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3212D" w:rsidRDefault="0083212D" w:rsidP="008E1783">
      <w:pPr>
        <w:autoSpaceDE w:val="0"/>
        <w:autoSpaceDN w:val="0"/>
        <w:adjustRightInd w:val="0"/>
        <w:spacing w:after="240"/>
        <w:jc w:val="center"/>
        <w:rPr>
          <w:rFonts w:cs="Arial"/>
          <w:b/>
          <w:bCs/>
          <w:iCs/>
          <w:sz w:val="28"/>
          <w:szCs w:val="28"/>
        </w:rPr>
      </w:pPr>
      <w:bookmarkStart w:id="0" w:name="_Toc243309406"/>
      <w:bookmarkStart w:id="1" w:name="_Toc290040807"/>
    </w:p>
    <w:p w:rsidR="008E1783" w:rsidRPr="0069310A" w:rsidRDefault="008E1783" w:rsidP="008E1783">
      <w:pPr>
        <w:autoSpaceDE w:val="0"/>
        <w:autoSpaceDN w:val="0"/>
        <w:adjustRightInd w:val="0"/>
        <w:spacing w:after="240"/>
        <w:jc w:val="center"/>
        <w:rPr>
          <w:rFonts w:cs="Arial"/>
          <w:b/>
          <w:bCs/>
          <w:iCs/>
          <w:sz w:val="28"/>
          <w:szCs w:val="28"/>
        </w:rPr>
      </w:pPr>
      <w:r w:rsidRPr="0069310A">
        <w:rPr>
          <w:rFonts w:cs="Arial"/>
          <w:b/>
          <w:bCs/>
          <w:iCs/>
          <w:sz w:val="28"/>
          <w:szCs w:val="28"/>
        </w:rPr>
        <w:t>Companhia de Saneamento Básico do Estado de São Paulo - Sabesp</w:t>
      </w:r>
    </w:p>
    <w:p w:rsidR="008E1783" w:rsidRPr="0069310A" w:rsidRDefault="008E1783" w:rsidP="008E1783">
      <w:pPr>
        <w:autoSpaceDE w:val="0"/>
        <w:autoSpaceDN w:val="0"/>
        <w:adjustRightInd w:val="0"/>
        <w:spacing w:after="240"/>
        <w:rPr>
          <w:rFonts w:cs="Arial"/>
          <w:b/>
          <w:bCs/>
          <w:iCs/>
          <w:sz w:val="24"/>
          <w:szCs w:val="24"/>
        </w:rPr>
      </w:pPr>
    </w:p>
    <w:p w:rsidR="008E1783" w:rsidRPr="0069310A" w:rsidRDefault="008E1783" w:rsidP="008E1783">
      <w:pPr>
        <w:autoSpaceDE w:val="0"/>
        <w:autoSpaceDN w:val="0"/>
        <w:adjustRightInd w:val="0"/>
        <w:spacing w:after="240"/>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8"/>
          <w:szCs w:val="28"/>
        </w:rPr>
      </w:pPr>
      <w:r w:rsidRPr="0069310A">
        <w:rPr>
          <w:rFonts w:cs="Arial"/>
          <w:b/>
          <w:bCs/>
          <w:iCs/>
          <w:sz w:val="28"/>
          <w:szCs w:val="28"/>
        </w:rPr>
        <w:t>Contrato CSS 20.542/14</w:t>
      </w: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8"/>
          <w:szCs w:val="28"/>
        </w:rPr>
      </w:pPr>
      <w:r w:rsidRPr="0069310A">
        <w:rPr>
          <w:rFonts w:cs="Arial"/>
          <w:b/>
          <w:bCs/>
          <w:iCs/>
          <w:sz w:val="28"/>
          <w:szCs w:val="28"/>
        </w:rPr>
        <w:t>Estudo de Impacto Ambiental e Relatório de Impacto Ambiental – EIA/RIMA para a Interligação entre as Represas Jaguari (Bacia do Paraíba do Sul) e Atibainha (Bacias PCJ)</w:t>
      </w: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8"/>
          <w:szCs w:val="28"/>
        </w:rPr>
      </w:pPr>
      <w:r w:rsidRPr="0069310A">
        <w:rPr>
          <w:rFonts w:cs="Arial"/>
          <w:b/>
          <w:bCs/>
          <w:iCs/>
          <w:sz w:val="28"/>
          <w:szCs w:val="28"/>
        </w:rPr>
        <w:t>Frente 1 - Licenciamento Ambiental</w:t>
      </w:r>
    </w:p>
    <w:p w:rsidR="008E1783" w:rsidRPr="008F6E8B" w:rsidRDefault="00024F87" w:rsidP="008E1783">
      <w:pPr>
        <w:autoSpaceDE w:val="0"/>
        <w:autoSpaceDN w:val="0"/>
        <w:adjustRightInd w:val="0"/>
        <w:spacing w:after="240"/>
        <w:jc w:val="center"/>
        <w:rPr>
          <w:rFonts w:cs="Arial"/>
          <w:b/>
          <w:bCs/>
          <w:iCs/>
          <w:sz w:val="28"/>
          <w:szCs w:val="28"/>
        </w:rPr>
      </w:pPr>
      <w:r w:rsidRPr="00C37514">
        <w:rPr>
          <w:rFonts w:cs="Arial"/>
          <w:b/>
          <w:sz w:val="28"/>
          <w:szCs w:val="28"/>
        </w:rPr>
        <w:t>E</w:t>
      </w:r>
      <w:r w:rsidR="00607F4B">
        <w:rPr>
          <w:rFonts w:cs="Arial"/>
          <w:b/>
          <w:sz w:val="28"/>
          <w:szCs w:val="28"/>
        </w:rPr>
        <w:t xml:space="preserve">studo de </w:t>
      </w:r>
      <w:r w:rsidRPr="00C37514">
        <w:rPr>
          <w:rFonts w:cs="Arial"/>
          <w:b/>
          <w:sz w:val="28"/>
          <w:szCs w:val="28"/>
        </w:rPr>
        <w:t>I</w:t>
      </w:r>
      <w:r w:rsidR="00607F4B">
        <w:rPr>
          <w:rFonts w:cs="Arial"/>
          <w:b/>
          <w:sz w:val="28"/>
          <w:szCs w:val="28"/>
        </w:rPr>
        <w:t xml:space="preserve">mpacto </w:t>
      </w:r>
      <w:r w:rsidRPr="00C37514">
        <w:rPr>
          <w:rFonts w:cs="Arial"/>
          <w:b/>
          <w:sz w:val="28"/>
          <w:szCs w:val="28"/>
        </w:rPr>
        <w:t>A</w:t>
      </w:r>
      <w:r w:rsidR="00607F4B">
        <w:rPr>
          <w:rFonts w:cs="Arial"/>
          <w:b/>
          <w:sz w:val="28"/>
          <w:szCs w:val="28"/>
        </w:rPr>
        <w:t xml:space="preserve">mbiental – </w:t>
      </w:r>
      <w:r w:rsidRPr="00C37514">
        <w:rPr>
          <w:rFonts w:cs="Arial"/>
          <w:b/>
          <w:sz w:val="28"/>
          <w:szCs w:val="28"/>
        </w:rPr>
        <w:t>EIA</w:t>
      </w:r>
    </w:p>
    <w:p w:rsidR="008E1783" w:rsidRPr="0069310A" w:rsidRDefault="008E1783" w:rsidP="008E1783">
      <w:pPr>
        <w:autoSpaceDE w:val="0"/>
        <w:autoSpaceDN w:val="0"/>
        <w:adjustRightInd w:val="0"/>
        <w:spacing w:after="240"/>
        <w:jc w:val="center"/>
        <w:rPr>
          <w:rFonts w:cs="Arial"/>
          <w:b/>
          <w:bCs/>
          <w:iCs/>
          <w:sz w:val="28"/>
          <w:szCs w:val="28"/>
        </w:rPr>
      </w:pPr>
    </w:p>
    <w:p w:rsidR="008E1783" w:rsidRPr="0069310A" w:rsidRDefault="008E1783" w:rsidP="008E1783">
      <w:pPr>
        <w:autoSpaceDE w:val="0"/>
        <w:autoSpaceDN w:val="0"/>
        <w:adjustRightInd w:val="0"/>
        <w:spacing w:after="240"/>
        <w:jc w:val="center"/>
        <w:rPr>
          <w:rFonts w:cs="Arial"/>
          <w:b/>
          <w:bCs/>
          <w:iCs/>
          <w:sz w:val="24"/>
          <w:szCs w:val="24"/>
        </w:rPr>
      </w:pPr>
    </w:p>
    <w:p w:rsidR="008E1783" w:rsidRPr="00D83AE4" w:rsidRDefault="00D83AE4" w:rsidP="008E1783">
      <w:pPr>
        <w:autoSpaceDE w:val="0"/>
        <w:autoSpaceDN w:val="0"/>
        <w:adjustRightInd w:val="0"/>
        <w:spacing w:after="240"/>
        <w:jc w:val="center"/>
        <w:rPr>
          <w:rFonts w:cs="Arial"/>
          <w:b/>
          <w:bCs/>
          <w:iCs/>
          <w:sz w:val="28"/>
          <w:szCs w:val="28"/>
        </w:rPr>
      </w:pPr>
      <w:r w:rsidRPr="00D83AE4">
        <w:rPr>
          <w:rFonts w:cs="Arial"/>
          <w:b/>
          <w:bCs/>
          <w:iCs/>
          <w:sz w:val="28"/>
          <w:szCs w:val="28"/>
        </w:rPr>
        <w:t>Volume I - Textos</w:t>
      </w:r>
    </w:p>
    <w:p w:rsidR="008E1783" w:rsidRPr="00DF357A" w:rsidRDefault="00DF357A" w:rsidP="008E1783">
      <w:pPr>
        <w:autoSpaceDE w:val="0"/>
        <w:autoSpaceDN w:val="0"/>
        <w:adjustRightInd w:val="0"/>
        <w:spacing w:after="240"/>
        <w:jc w:val="center"/>
        <w:rPr>
          <w:rFonts w:cs="Arial"/>
          <w:b/>
          <w:bCs/>
          <w:iCs/>
          <w:sz w:val="28"/>
          <w:szCs w:val="28"/>
        </w:rPr>
      </w:pPr>
      <w:r w:rsidRPr="00DF357A">
        <w:rPr>
          <w:rFonts w:cs="Arial"/>
          <w:b/>
          <w:bCs/>
          <w:iCs/>
          <w:sz w:val="28"/>
          <w:szCs w:val="28"/>
        </w:rPr>
        <w:t>Tomo 2 - Diagnóstico Ambiental. Contexto Regional e Meio Físico</w:t>
      </w: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F6E8B" w:rsidP="008E1783">
      <w:pPr>
        <w:autoSpaceDE w:val="0"/>
        <w:autoSpaceDN w:val="0"/>
        <w:adjustRightInd w:val="0"/>
        <w:spacing w:after="240"/>
        <w:jc w:val="center"/>
        <w:rPr>
          <w:rFonts w:cs="Arial"/>
          <w:b/>
          <w:bCs/>
          <w:iCs/>
          <w:sz w:val="28"/>
          <w:szCs w:val="28"/>
        </w:rPr>
      </w:pPr>
      <w:r>
        <w:rPr>
          <w:rFonts w:cs="Arial"/>
          <w:b/>
          <w:bCs/>
          <w:iCs/>
          <w:sz w:val="28"/>
          <w:szCs w:val="28"/>
        </w:rPr>
        <w:t>2</w:t>
      </w:r>
      <w:r w:rsidR="00D57FB1">
        <w:rPr>
          <w:rFonts w:cs="Arial"/>
          <w:b/>
          <w:bCs/>
          <w:iCs/>
          <w:sz w:val="28"/>
          <w:szCs w:val="28"/>
        </w:rPr>
        <w:t>0/0</w:t>
      </w:r>
      <w:r w:rsidR="00607F4B">
        <w:rPr>
          <w:rFonts w:cs="Arial"/>
          <w:b/>
          <w:bCs/>
          <w:iCs/>
          <w:sz w:val="28"/>
          <w:szCs w:val="28"/>
        </w:rPr>
        <w:t>2</w:t>
      </w:r>
      <w:r w:rsidR="00D57FB1">
        <w:rPr>
          <w:rFonts w:cs="Arial"/>
          <w:b/>
          <w:bCs/>
          <w:iCs/>
          <w:sz w:val="28"/>
          <w:szCs w:val="28"/>
        </w:rPr>
        <w:t>/2015</w:t>
      </w: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jc w:val="center"/>
        <w:rPr>
          <w:rFonts w:cs="Arial"/>
          <w:b/>
          <w:bCs/>
          <w:iCs/>
          <w:sz w:val="28"/>
          <w:szCs w:val="28"/>
        </w:rPr>
      </w:pPr>
      <w:r w:rsidRPr="0069310A">
        <w:rPr>
          <w:rFonts w:cs="Arial"/>
          <w:b/>
          <w:bCs/>
          <w:iCs/>
          <w:sz w:val="28"/>
          <w:szCs w:val="28"/>
        </w:rPr>
        <w:t>PRIME ENGENHARIA</w:t>
      </w:r>
    </w:p>
    <w:p w:rsidR="008E1783" w:rsidRPr="0069310A" w:rsidRDefault="008E1783" w:rsidP="008E1783">
      <w:pPr>
        <w:autoSpaceDE w:val="0"/>
        <w:autoSpaceDN w:val="0"/>
        <w:adjustRightInd w:val="0"/>
        <w:spacing w:after="240"/>
        <w:jc w:val="center"/>
        <w:rPr>
          <w:rFonts w:cs="Arial"/>
          <w:b/>
          <w:bCs/>
          <w:iCs/>
          <w:sz w:val="24"/>
          <w:szCs w:val="24"/>
        </w:rPr>
      </w:pPr>
    </w:p>
    <w:p w:rsidR="008E1783" w:rsidRPr="0069310A" w:rsidRDefault="008E1783" w:rsidP="008E1783">
      <w:pPr>
        <w:autoSpaceDE w:val="0"/>
        <w:autoSpaceDN w:val="0"/>
        <w:adjustRightInd w:val="0"/>
        <w:spacing w:after="240"/>
        <w:rPr>
          <w:rFonts w:cs="Arial"/>
          <w:b/>
          <w:bCs/>
          <w:iCs/>
          <w:sz w:val="24"/>
          <w:szCs w:val="24"/>
        </w:rPr>
        <w:sectPr w:rsidR="008E1783" w:rsidRPr="0069310A" w:rsidSect="00373283">
          <w:headerReference w:type="default" r:id="rId8"/>
          <w:footerReference w:type="default" r:id="rId9"/>
          <w:pgSz w:w="11906" w:h="16838" w:code="9"/>
          <w:pgMar w:top="1418" w:right="1134" w:bottom="1134" w:left="1418" w:header="992" w:footer="709" w:gutter="0"/>
          <w:cols w:space="708"/>
          <w:docGrid w:linePitch="360"/>
        </w:sectPr>
      </w:pPr>
    </w:p>
    <w:p w:rsidR="004E4046" w:rsidRPr="0069310A" w:rsidRDefault="004E4046" w:rsidP="004E4046">
      <w:pPr>
        <w:jc w:val="center"/>
        <w:rPr>
          <w:b/>
          <w:sz w:val="24"/>
          <w:szCs w:val="24"/>
        </w:rPr>
      </w:pPr>
      <w:r w:rsidRPr="0069310A">
        <w:rPr>
          <w:b/>
          <w:sz w:val="24"/>
          <w:szCs w:val="24"/>
        </w:rPr>
        <w:lastRenderedPageBreak/>
        <w:t>EIA/RIMA para a Interligação entre as Represas Jaguari e Atibainha</w:t>
      </w:r>
    </w:p>
    <w:p w:rsidR="004E4046" w:rsidRPr="0069310A" w:rsidRDefault="004E4046" w:rsidP="004E4046">
      <w:pPr>
        <w:jc w:val="center"/>
        <w:rPr>
          <w:b/>
          <w:sz w:val="24"/>
          <w:szCs w:val="24"/>
        </w:rPr>
      </w:pPr>
      <w:r w:rsidRPr="0069310A">
        <w:rPr>
          <w:b/>
          <w:sz w:val="24"/>
          <w:szCs w:val="24"/>
        </w:rPr>
        <w:t>Frente 1 - Licenciamento Ambiental</w:t>
      </w:r>
    </w:p>
    <w:p w:rsidR="004E4046" w:rsidRDefault="00CC6BEB" w:rsidP="00DF357A">
      <w:pPr>
        <w:jc w:val="center"/>
        <w:rPr>
          <w:b/>
          <w:sz w:val="24"/>
          <w:szCs w:val="24"/>
        </w:rPr>
      </w:pPr>
      <w:r>
        <w:rPr>
          <w:b/>
          <w:sz w:val="24"/>
          <w:szCs w:val="24"/>
        </w:rPr>
        <w:t xml:space="preserve">Volume I </w:t>
      </w:r>
      <w:r w:rsidR="00DF357A">
        <w:rPr>
          <w:b/>
          <w:sz w:val="24"/>
          <w:szCs w:val="24"/>
        </w:rPr>
        <w:t>–</w:t>
      </w:r>
      <w:r>
        <w:rPr>
          <w:b/>
          <w:sz w:val="24"/>
          <w:szCs w:val="24"/>
        </w:rPr>
        <w:t xml:space="preserve"> Textos</w:t>
      </w:r>
    </w:p>
    <w:p w:rsidR="00DF357A" w:rsidRPr="00DF357A" w:rsidRDefault="00DF357A" w:rsidP="00DF357A">
      <w:pPr>
        <w:jc w:val="center"/>
        <w:rPr>
          <w:b/>
          <w:sz w:val="24"/>
          <w:szCs w:val="24"/>
        </w:rPr>
      </w:pPr>
      <w:r w:rsidRPr="00DF357A">
        <w:rPr>
          <w:rFonts w:cs="Arial"/>
          <w:b/>
          <w:bCs/>
          <w:iCs/>
          <w:sz w:val="24"/>
          <w:szCs w:val="24"/>
        </w:rPr>
        <w:t>Tomo 2 - Diagnóstico Ambiental. Contexto Regional e Meio Físico</w:t>
      </w:r>
    </w:p>
    <w:sdt>
      <w:sdtPr>
        <w:rPr>
          <w:rFonts w:ascii="Arial" w:eastAsiaTheme="minorHAnsi" w:hAnsi="Arial" w:cstheme="minorBidi"/>
          <w:color w:val="auto"/>
          <w:sz w:val="22"/>
          <w:szCs w:val="22"/>
          <w:lang w:eastAsia="en-US"/>
        </w:rPr>
        <w:id w:val="-37519340"/>
        <w:docPartObj>
          <w:docPartGallery w:val="Table of Contents"/>
          <w:docPartUnique/>
        </w:docPartObj>
      </w:sdtPr>
      <w:sdtEndPr>
        <w:rPr>
          <w:b/>
          <w:bCs/>
        </w:rPr>
      </w:sdtEndPr>
      <w:sdtContent>
        <w:p w:rsidR="00427B60" w:rsidRDefault="00427B60">
          <w:pPr>
            <w:pStyle w:val="CabealhodoSumrio"/>
            <w:rPr>
              <w:rFonts w:ascii="Arial" w:hAnsi="Arial" w:cs="Arial"/>
              <w:color w:val="auto"/>
            </w:rPr>
          </w:pPr>
          <w:r w:rsidRPr="00A57D46">
            <w:rPr>
              <w:rFonts w:ascii="Arial" w:hAnsi="Arial" w:cs="Arial"/>
              <w:color w:val="auto"/>
            </w:rPr>
            <w:t>Sumário</w:t>
          </w:r>
        </w:p>
        <w:p w:rsidR="00A57D46" w:rsidRPr="00A57D46" w:rsidRDefault="00A57D46" w:rsidP="00A57D46">
          <w:pPr>
            <w:rPr>
              <w:lang w:eastAsia="pt-BR"/>
            </w:rPr>
          </w:pPr>
        </w:p>
        <w:p w:rsidR="00BA63EE" w:rsidRDefault="000246EF">
          <w:pPr>
            <w:pStyle w:val="Sumrio1"/>
            <w:tabs>
              <w:tab w:val="left" w:pos="442"/>
              <w:tab w:val="right" w:leader="dot" w:pos="9344"/>
            </w:tabs>
            <w:rPr>
              <w:rFonts w:asciiTheme="minorHAnsi" w:eastAsiaTheme="minorEastAsia" w:hAnsiTheme="minorHAnsi"/>
              <w:b w:val="0"/>
              <w:noProof/>
              <w:lang w:eastAsia="pt-BR"/>
            </w:rPr>
          </w:pPr>
          <w:r>
            <w:rPr>
              <w:b w:val="0"/>
            </w:rPr>
            <w:fldChar w:fldCharType="begin"/>
          </w:r>
          <w:r w:rsidR="00B97DED">
            <w:rPr>
              <w:b w:val="0"/>
            </w:rPr>
            <w:instrText xml:space="preserve"> TOC \o "1-4" \h \z \u </w:instrText>
          </w:r>
          <w:r>
            <w:rPr>
              <w:b w:val="0"/>
            </w:rPr>
            <w:fldChar w:fldCharType="separate"/>
          </w:r>
          <w:hyperlink w:anchor="_Toc411966372" w:history="1">
            <w:r w:rsidR="00BA63EE" w:rsidRPr="007400FA">
              <w:rPr>
                <w:rStyle w:val="Hyperlink"/>
                <w:noProof/>
              </w:rPr>
              <w:t>6.</w:t>
            </w:r>
            <w:r w:rsidR="00BA63EE">
              <w:rPr>
                <w:rFonts w:asciiTheme="minorHAnsi" w:eastAsiaTheme="minorEastAsia" w:hAnsiTheme="minorHAnsi"/>
                <w:b w:val="0"/>
                <w:noProof/>
                <w:lang w:eastAsia="pt-BR"/>
              </w:rPr>
              <w:tab/>
            </w:r>
            <w:r w:rsidR="00BA63EE" w:rsidRPr="007400FA">
              <w:rPr>
                <w:rStyle w:val="Hyperlink"/>
                <w:noProof/>
              </w:rPr>
              <w:t>Diagnóstico Ambiental das Áreas de Influência</w:t>
            </w:r>
            <w:r w:rsidR="00BA63EE">
              <w:rPr>
                <w:noProof/>
                <w:webHidden/>
              </w:rPr>
              <w:tab/>
            </w:r>
            <w:r w:rsidR="00BA63EE">
              <w:rPr>
                <w:noProof/>
                <w:webHidden/>
              </w:rPr>
              <w:fldChar w:fldCharType="begin"/>
            </w:r>
            <w:r w:rsidR="00BA63EE">
              <w:rPr>
                <w:noProof/>
                <w:webHidden/>
              </w:rPr>
              <w:instrText xml:space="preserve"> PAGEREF _Toc411966372 \h </w:instrText>
            </w:r>
            <w:r w:rsidR="00BA63EE">
              <w:rPr>
                <w:noProof/>
                <w:webHidden/>
              </w:rPr>
            </w:r>
            <w:r w:rsidR="00BA63EE">
              <w:rPr>
                <w:noProof/>
                <w:webHidden/>
              </w:rPr>
              <w:fldChar w:fldCharType="separate"/>
            </w:r>
            <w:r w:rsidR="00A966E8">
              <w:rPr>
                <w:noProof/>
                <w:webHidden/>
              </w:rPr>
              <w:t>1</w:t>
            </w:r>
            <w:r w:rsidR="00BA63EE">
              <w:rPr>
                <w:noProof/>
                <w:webHidden/>
              </w:rPr>
              <w:fldChar w:fldCharType="end"/>
            </w:r>
          </w:hyperlink>
        </w:p>
        <w:p w:rsidR="00BA63EE" w:rsidRDefault="00DD1802">
          <w:pPr>
            <w:pStyle w:val="Sumrio2"/>
            <w:rPr>
              <w:rFonts w:asciiTheme="minorHAnsi" w:eastAsiaTheme="minorEastAsia" w:hAnsiTheme="minorHAnsi"/>
              <w:b w:val="0"/>
              <w:lang w:eastAsia="pt-BR"/>
            </w:rPr>
          </w:pPr>
          <w:hyperlink w:anchor="_Toc411966373" w:history="1">
            <w:r w:rsidR="00BA63EE" w:rsidRPr="007400FA">
              <w:rPr>
                <w:rStyle w:val="Hyperlink"/>
              </w:rPr>
              <w:t>6.1.</w:t>
            </w:r>
            <w:r w:rsidR="00BA63EE">
              <w:rPr>
                <w:rFonts w:asciiTheme="minorHAnsi" w:eastAsiaTheme="minorEastAsia" w:hAnsiTheme="minorHAnsi"/>
                <w:b w:val="0"/>
                <w:lang w:eastAsia="pt-BR"/>
              </w:rPr>
              <w:tab/>
            </w:r>
            <w:r w:rsidR="00BA63EE" w:rsidRPr="007400FA">
              <w:rPr>
                <w:rStyle w:val="Hyperlink"/>
              </w:rPr>
              <w:t>Definição das Áreas de Influência do Empreendimento</w:t>
            </w:r>
            <w:r w:rsidR="00BA63EE">
              <w:rPr>
                <w:webHidden/>
              </w:rPr>
              <w:tab/>
            </w:r>
            <w:r w:rsidR="00BA63EE">
              <w:rPr>
                <w:webHidden/>
              </w:rPr>
              <w:fldChar w:fldCharType="begin"/>
            </w:r>
            <w:r w:rsidR="00BA63EE">
              <w:rPr>
                <w:webHidden/>
              </w:rPr>
              <w:instrText xml:space="preserve"> PAGEREF _Toc411966373 \h </w:instrText>
            </w:r>
            <w:r w:rsidR="00BA63EE">
              <w:rPr>
                <w:webHidden/>
              </w:rPr>
            </w:r>
            <w:r w:rsidR="00BA63EE">
              <w:rPr>
                <w:webHidden/>
              </w:rPr>
              <w:fldChar w:fldCharType="separate"/>
            </w:r>
            <w:r w:rsidR="00A966E8">
              <w:rPr>
                <w:webHidden/>
              </w:rPr>
              <w:t>1</w:t>
            </w:r>
            <w:r w:rsidR="00BA63EE">
              <w:rPr>
                <w:webHidden/>
              </w:rPr>
              <w:fldChar w:fldCharType="end"/>
            </w:r>
          </w:hyperlink>
        </w:p>
        <w:p w:rsidR="00BA63EE" w:rsidRDefault="00DD1802">
          <w:pPr>
            <w:pStyle w:val="Sumrio3"/>
            <w:rPr>
              <w:rFonts w:asciiTheme="minorHAnsi" w:eastAsiaTheme="minorEastAsia" w:hAnsiTheme="minorHAnsi"/>
              <w:sz w:val="22"/>
              <w:lang w:eastAsia="pt-BR"/>
            </w:rPr>
          </w:pPr>
          <w:hyperlink w:anchor="_Toc411966374" w:history="1">
            <w:r w:rsidR="00BA63EE" w:rsidRPr="007400FA">
              <w:rPr>
                <w:rStyle w:val="Hyperlink"/>
                <w:rFonts w:ascii="Arial Negrito" w:hAnsi="Arial Negrito"/>
              </w:rPr>
              <w:t>6.1.1.</w:t>
            </w:r>
            <w:r w:rsidR="00BA63EE">
              <w:rPr>
                <w:rFonts w:asciiTheme="minorHAnsi" w:eastAsiaTheme="minorEastAsia" w:hAnsiTheme="minorHAnsi"/>
                <w:sz w:val="22"/>
                <w:lang w:eastAsia="pt-BR"/>
              </w:rPr>
              <w:tab/>
            </w:r>
            <w:r w:rsidR="00BA63EE" w:rsidRPr="007400FA">
              <w:rPr>
                <w:rStyle w:val="Hyperlink"/>
              </w:rPr>
              <w:t>Área de Influência Indireta – AII</w:t>
            </w:r>
            <w:r w:rsidR="00BA63EE">
              <w:rPr>
                <w:webHidden/>
              </w:rPr>
              <w:tab/>
            </w:r>
            <w:r w:rsidR="00BA63EE">
              <w:rPr>
                <w:webHidden/>
              </w:rPr>
              <w:fldChar w:fldCharType="begin"/>
            </w:r>
            <w:r w:rsidR="00BA63EE">
              <w:rPr>
                <w:webHidden/>
              </w:rPr>
              <w:instrText xml:space="preserve"> PAGEREF _Toc411966374 \h </w:instrText>
            </w:r>
            <w:r w:rsidR="00BA63EE">
              <w:rPr>
                <w:webHidden/>
              </w:rPr>
            </w:r>
            <w:r w:rsidR="00BA63EE">
              <w:rPr>
                <w:webHidden/>
              </w:rPr>
              <w:fldChar w:fldCharType="separate"/>
            </w:r>
            <w:r w:rsidR="00A966E8">
              <w:rPr>
                <w:webHidden/>
              </w:rPr>
              <w:t>1</w:t>
            </w:r>
            <w:r w:rsidR="00BA63EE">
              <w:rPr>
                <w:webHidden/>
              </w:rPr>
              <w:fldChar w:fldCharType="end"/>
            </w:r>
          </w:hyperlink>
        </w:p>
        <w:p w:rsidR="00BA63EE" w:rsidRDefault="00DD1802">
          <w:pPr>
            <w:pStyle w:val="Sumrio3"/>
            <w:rPr>
              <w:rFonts w:asciiTheme="minorHAnsi" w:eastAsiaTheme="minorEastAsia" w:hAnsiTheme="minorHAnsi"/>
              <w:sz w:val="22"/>
              <w:lang w:eastAsia="pt-BR"/>
            </w:rPr>
          </w:pPr>
          <w:hyperlink w:anchor="_Toc411966375" w:history="1">
            <w:r w:rsidR="00BA63EE" w:rsidRPr="007400FA">
              <w:rPr>
                <w:rStyle w:val="Hyperlink"/>
                <w:rFonts w:ascii="Arial Negrito" w:hAnsi="Arial Negrito"/>
              </w:rPr>
              <w:t>6.1.2.</w:t>
            </w:r>
            <w:r w:rsidR="00BA63EE">
              <w:rPr>
                <w:rFonts w:asciiTheme="minorHAnsi" w:eastAsiaTheme="minorEastAsia" w:hAnsiTheme="minorHAnsi"/>
                <w:sz w:val="22"/>
                <w:lang w:eastAsia="pt-BR"/>
              </w:rPr>
              <w:tab/>
            </w:r>
            <w:r w:rsidR="00BA63EE" w:rsidRPr="007400FA">
              <w:rPr>
                <w:rStyle w:val="Hyperlink"/>
              </w:rPr>
              <w:t>Área de Influência Direta – AID</w:t>
            </w:r>
            <w:r w:rsidR="00BA63EE">
              <w:rPr>
                <w:webHidden/>
              </w:rPr>
              <w:tab/>
            </w:r>
            <w:r w:rsidR="00BA63EE">
              <w:rPr>
                <w:webHidden/>
              </w:rPr>
              <w:fldChar w:fldCharType="begin"/>
            </w:r>
            <w:r w:rsidR="00BA63EE">
              <w:rPr>
                <w:webHidden/>
              </w:rPr>
              <w:instrText xml:space="preserve"> PAGEREF _Toc411966375 \h </w:instrText>
            </w:r>
            <w:r w:rsidR="00BA63EE">
              <w:rPr>
                <w:webHidden/>
              </w:rPr>
            </w:r>
            <w:r w:rsidR="00BA63EE">
              <w:rPr>
                <w:webHidden/>
              </w:rPr>
              <w:fldChar w:fldCharType="separate"/>
            </w:r>
            <w:r w:rsidR="00A966E8">
              <w:rPr>
                <w:webHidden/>
              </w:rPr>
              <w:t>2</w:t>
            </w:r>
            <w:r w:rsidR="00BA63EE">
              <w:rPr>
                <w:webHidden/>
              </w:rPr>
              <w:fldChar w:fldCharType="end"/>
            </w:r>
          </w:hyperlink>
        </w:p>
        <w:p w:rsidR="00BA63EE" w:rsidRDefault="00DD1802">
          <w:pPr>
            <w:pStyle w:val="Sumrio3"/>
            <w:rPr>
              <w:rFonts w:asciiTheme="minorHAnsi" w:eastAsiaTheme="minorEastAsia" w:hAnsiTheme="minorHAnsi"/>
              <w:sz w:val="22"/>
              <w:lang w:eastAsia="pt-BR"/>
            </w:rPr>
          </w:pPr>
          <w:hyperlink w:anchor="_Toc411966376" w:history="1">
            <w:r w:rsidR="00BA63EE" w:rsidRPr="007400FA">
              <w:rPr>
                <w:rStyle w:val="Hyperlink"/>
                <w:rFonts w:ascii="Arial Negrito" w:hAnsi="Arial Negrito"/>
              </w:rPr>
              <w:t>6.1.3.</w:t>
            </w:r>
            <w:r w:rsidR="00BA63EE">
              <w:rPr>
                <w:rFonts w:asciiTheme="minorHAnsi" w:eastAsiaTheme="minorEastAsia" w:hAnsiTheme="minorHAnsi"/>
                <w:sz w:val="22"/>
                <w:lang w:eastAsia="pt-BR"/>
              </w:rPr>
              <w:tab/>
            </w:r>
            <w:r w:rsidR="00BA63EE" w:rsidRPr="007400FA">
              <w:rPr>
                <w:rStyle w:val="Hyperlink"/>
              </w:rPr>
              <w:t>Área Diretamente Afetada – ADA</w:t>
            </w:r>
            <w:r w:rsidR="00BA63EE">
              <w:rPr>
                <w:webHidden/>
              </w:rPr>
              <w:tab/>
            </w:r>
            <w:r w:rsidR="00BA63EE">
              <w:rPr>
                <w:webHidden/>
              </w:rPr>
              <w:fldChar w:fldCharType="begin"/>
            </w:r>
            <w:r w:rsidR="00BA63EE">
              <w:rPr>
                <w:webHidden/>
              </w:rPr>
              <w:instrText xml:space="preserve"> PAGEREF _Toc411966376 \h </w:instrText>
            </w:r>
            <w:r w:rsidR="00BA63EE">
              <w:rPr>
                <w:webHidden/>
              </w:rPr>
            </w:r>
            <w:r w:rsidR="00BA63EE">
              <w:rPr>
                <w:webHidden/>
              </w:rPr>
              <w:fldChar w:fldCharType="separate"/>
            </w:r>
            <w:r w:rsidR="00A966E8">
              <w:rPr>
                <w:webHidden/>
              </w:rPr>
              <w:t>3</w:t>
            </w:r>
            <w:r w:rsidR="00BA63EE">
              <w:rPr>
                <w:webHidden/>
              </w:rPr>
              <w:fldChar w:fldCharType="end"/>
            </w:r>
          </w:hyperlink>
        </w:p>
        <w:p w:rsidR="00BA63EE" w:rsidRDefault="00DD1802">
          <w:pPr>
            <w:pStyle w:val="Sumrio2"/>
            <w:rPr>
              <w:rFonts w:asciiTheme="minorHAnsi" w:eastAsiaTheme="minorEastAsia" w:hAnsiTheme="minorHAnsi"/>
              <w:b w:val="0"/>
              <w:lang w:eastAsia="pt-BR"/>
            </w:rPr>
          </w:pPr>
          <w:hyperlink w:anchor="_Toc411966377" w:history="1">
            <w:r w:rsidR="00BA63EE" w:rsidRPr="007400FA">
              <w:rPr>
                <w:rStyle w:val="Hyperlink"/>
              </w:rPr>
              <w:t>6.2.</w:t>
            </w:r>
            <w:r w:rsidR="00BA63EE">
              <w:rPr>
                <w:rFonts w:asciiTheme="minorHAnsi" w:eastAsiaTheme="minorEastAsia" w:hAnsiTheme="minorHAnsi"/>
                <w:b w:val="0"/>
                <w:lang w:eastAsia="pt-BR"/>
              </w:rPr>
              <w:tab/>
            </w:r>
            <w:r w:rsidR="00BA63EE" w:rsidRPr="007400FA">
              <w:rPr>
                <w:rStyle w:val="Hyperlink"/>
              </w:rPr>
              <w:t>Inserção da AII na Macrometrópole e Regiões Vizinhas</w:t>
            </w:r>
            <w:r w:rsidR="00BA63EE">
              <w:rPr>
                <w:webHidden/>
              </w:rPr>
              <w:tab/>
            </w:r>
            <w:r w:rsidR="00BA63EE">
              <w:rPr>
                <w:webHidden/>
              </w:rPr>
              <w:fldChar w:fldCharType="begin"/>
            </w:r>
            <w:r w:rsidR="00BA63EE">
              <w:rPr>
                <w:webHidden/>
              </w:rPr>
              <w:instrText xml:space="preserve"> PAGEREF _Toc411966377 \h </w:instrText>
            </w:r>
            <w:r w:rsidR="00BA63EE">
              <w:rPr>
                <w:webHidden/>
              </w:rPr>
            </w:r>
            <w:r w:rsidR="00BA63EE">
              <w:rPr>
                <w:webHidden/>
              </w:rPr>
              <w:fldChar w:fldCharType="separate"/>
            </w:r>
            <w:r w:rsidR="00A966E8">
              <w:rPr>
                <w:webHidden/>
              </w:rPr>
              <w:t>6</w:t>
            </w:r>
            <w:r w:rsidR="00BA63EE">
              <w:rPr>
                <w:webHidden/>
              </w:rPr>
              <w:fldChar w:fldCharType="end"/>
            </w:r>
          </w:hyperlink>
        </w:p>
        <w:p w:rsidR="00BA63EE" w:rsidRDefault="00DD1802">
          <w:pPr>
            <w:pStyle w:val="Sumrio3"/>
            <w:rPr>
              <w:rFonts w:asciiTheme="minorHAnsi" w:eastAsiaTheme="minorEastAsia" w:hAnsiTheme="minorHAnsi"/>
              <w:sz w:val="22"/>
              <w:lang w:eastAsia="pt-BR"/>
            </w:rPr>
          </w:pPr>
          <w:hyperlink w:anchor="_Toc411966378" w:history="1">
            <w:r w:rsidR="00BA63EE" w:rsidRPr="007400FA">
              <w:rPr>
                <w:rStyle w:val="Hyperlink"/>
                <w:rFonts w:ascii="Arial Negrito" w:hAnsi="Arial Negrito"/>
              </w:rPr>
              <w:t>6.2.1.</w:t>
            </w:r>
            <w:r w:rsidR="00BA63EE">
              <w:rPr>
                <w:rFonts w:asciiTheme="minorHAnsi" w:eastAsiaTheme="minorEastAsia" w:hAnsiTheme="minorHAnsi"/>
                <w:sz w:val="22"/>
                <w:lang w:eastAsia="pt-BR"/>
              </w:rPr>
              <w:tab/>
            </w:r>
            <w:r w:rsidR="00BA63EE" w:rsidRPr="007400FA">
              <w:rPr>
                <w:rStyle w:val="Hyperlink"/>
              </w:rPr>
              <w:t>Região Metropolitana do Rio de Janeiro (RMRJ)</w:t>
            </w:r>
            <w:r w:rsidR="00BA63EE">
              <w:rPr>
                <w:webHidden/>
              </w:rPr>
              <w:tab/>
            </w:r>
            <w:r w:rsidR="00BA63EE">
              <w:rPr>
                <w:webHidden/>
              </w:rPr>
              <w:fldChar w:fldCharType="begin"/>
            </w:r>
            <w:r w:rsidR="00BA63EE">
              <w:rPr>
                <w:webHidden/>
              </w:rPr>
              <w:instrText xml:space="preserve"> PAGEREF _Toc411966378 \h </w:instrText>
            </w:r>
            <w:r w:rsidR="00BA63EE">
              <w:rPr>
                <w:webHidden/>
              </w:rPr>
            </w:r>
            <w:r w:rsidR="00BA63EE">
              <w:rPr>
                <w:webHidden/>
              </w:rPr>
              <w:fldChar w:fldCharType="separate"/>
            </w:r>
            <w:r w:rsidR="00A966E8">
              <w:rPr>
                <w:webHidden/>
              </w:rPr>
              <w:t>7</w:t>
            </w:r>
            <w:r w:rsidR="00BA63EE">
              <w:rPr>
                <w:webHidden/>
              </w:rPr>
              <w:fldChar w:fldCharType="end"/>
            </w:r>
          </w:hyperlink>
        </w:p>
        <w:p w:rsidR="00BA63EE" w:rsidRDefault="00DD1802">
          <w:pPr>
            <w:pStyle w:val="Sumrio3"/>
            <w:rPr>
              <w:rFonts w:asciiTheme="minorHAnsi" w:eastAsiaTheme="minorEastAsia" w:hAnsiTheme="minorHAnsi"/>
              <w:sz w:val="22"/>
              <w:lang w:eastAsia="pt-BR"/>
            </w:rPr>
          </w:pPr>
          <w:hyperlink w:anchor="_Toc411966379" w:history="1">
            <w:r w:rsidR="00BA63EE" w:rsidRPr="007400FA">
              <w:rPr>
                <w:rStyle w:val="Hyperlink"/>
                <w:rFonts w:ascii="Arial Negrito" w:hAnsi="Arial Negrito"/>
              </w:rPr>
              <w:t>6.2.2.</w:t>
            </w:r>
            <w:r w:rsidR="00BA63EE">
              <w:rPr>
                <w:rFonts w:asciiTheme="minorHAnsi" w:eastAsiaTheme="minorEastAsia" w:hAnsiTheme="minorHAnsi"/>
                <w:sz w:val="22"/>
                <w:lang w:eastAsia="pt-BR"/>
              </w:rPr>
              <w:tab/>
            </w:r>
            <w:r w:rsidR="00BA63EE" w:rsidRPr="007400FA">
              <w:rPr>
                <w:rStyle w:val="Hyperlink"/>
              </w:rPr>
              <w:t>O Vale do Paraíba do Sul</w:t>
            </w:r>
            <w:r w:rsidR="00BA63EE">
              <w:rPr>
                <w:webHidden/>
              </w:rPr>
              <w:tab/>
            </w:r>
            <w:r w:rsidR="00BA63EE">
              <w:rPr>
                <w:webHidden/>
              </w:rPr>
              <w:fldChar w:fldCharType="begin"/>
            </w:r>
            <w:r w:rsidR="00BA63EE">
              <w:rPr>
                <w:webHidden/>
              </w:rPr>
              <w:instrText xml:space="preserve"> PAGEREF _Toc411966379 \h </w:instrText>
            </w:r>
            <w:r w:rsidR="00BA63EE">
              <w:rPr>
                <w:webHidden/>
              </w:rPr>
            </w:r>
            <w:r w:rsidR="00BA63EE">
              <w:rPr>
                <w:webHidden/>
              </w:rPr>
              <w:fldChar w:fldCharType="separate"/>
            </w:r>
            <w:r w:rsidR="00A966E8">
              <w:rPr>
                <w:webHidden/>
              </w:rPr>
              <w:t>12</w:t>
            </w:r>
            <w:r w:rsidR="00BA63EE">
              <w:rPr>
                <w:webHidden/>
              </w:rPr>
              <w:fldChar w:fldCharType="end"/>
            </w:r>
          </w:hyperlink>
        </w:p>
        <w:p w:rsidR="00BA63EE" w:rsidRDefault="00DD1802">
          <w:pPr>
            <w:pStyle w:val="Sumrio4"/>
            <w:rPr>
              <w:rFonts w:asciiTheme="minorHAnsi" w:hAnsiTheme="minorHAnsi"/>
              <w:sz w:val="22"/>
            </w:rPr>
          </w:pPr>
          <w:hyperlink w:anchor="_Toc411966380" w:history="1">
            <w:r w:rsidR="00BA63EE" w:rsidRPr="007400FA">
              <w:rPr>
                <w:rStyle w:val="Hyperlink"/>
                <w:rFonts w:ascii="Arial Negrito" w:hAnsi="Arial Negrito"/>
              </w:rPr>
              <w:t>6.2.2.1.</w:t>
            </w:r>
            <w:r w:rsidR="00BA63EE">
              <w:rPr>
                <w:rFonts w:asciiTheme="minorHAnsi" w:hAnsiTheme="minorHAnsi"/>
                <w:sz w:val="22"/>
              </w:rPr>
              <w:tab/>
            </w:r>
            <w:r w:rsidR="00BA63EE" w:rsidRPr="007400FA">
              <w:rPr>
                <w:rStyle w:val="Hyperlink"/>
              </w:rPr>
              <w:t>Região Metropolitana do Vale do Paraíba</w:t>
            </w:r>
            <w:r w:rsidR="00BA63EE">
              <w:rPr>
                <w:webHidden/>
              </w:rPr>
              <w:tab/>
            </w:r>
            <w:r w:rsidR="00BA63EE">
              <w:rPr>
                <w:webHidden/>
              </w:rPr>
              <w:fldChar w:fldCharType="begin"/>
            </w:r>
            <w:r w:rsidR="00BA63EE">
              <w:rPr>
                <w:webHidden/>
              </w:rPr>
              <w:instrText xml:space="preserve"> PAGEREF _Toc411966380 \h </w:instrText>
            </w:r>
            <w:r w:rsidR="00BA63EE">
              <w:rPr>
                <w:webHidden/>
              </w:rPr>
            </w:r>
            <w:r w:rsidR="00BA63EE">
              <w:rPr>
                <w:webHidden/>
              </w:rPr>
              <w:fldChar w:fldCharType="separate"/>
            </w:r>
            <w:r w:rsidR="00A966E8">
              <w:rPr>
                <w:webHidden/>
              </w:rPr>
              <w:t>12</w:t>
            </w:r>
            <w:r w:rsidR="00BA63EE">
              <w:rPr>
                <w:webHidden/>
              </w:rPr>
              <w:fldChar w:fldCharType="end"/>
            </w:r>
          </w:hyperlink>
        </w:p>
        <w:p w:rsidR="00BA63EE" w:rsidRDefault="00DD1802">
          <w:pPr>
            <w:pStyle w:val="Sumrio4"/>
            <w:rPr>
              <w:rFonts w:asciiTheme="minorHAnsi" w:hAnsiTheme="minorHAnsi"/>
              <w:sz w:val="22"/>
            </w:rPr>
          </w:pPr>
          <w:hyperlink w:anchor="_Toc411966381" w:history="1">
            <w:r w:rsidR="00BA63EE" w:rsidRPr="007400FA">
              <w:rPr>
                <w:rStyle w:val="Hyperlink"/>
                <w:rFonts w:ascii="Arial Negrito" w:hAnsi="Arial Negrito"/>
              </w:rPr>
              <w:t>6.2.2.2.</w:t>
            </w:r>
            <w:r w:rsidR="00BA63EE">
              <w:rPr>
                <w:rFonts w:asciiTheme="minorHAnsi" w:hAnsiTheme="minorHAnsi"/>
                <w:sz w:val="22"/>
              </w:rPr>
              <w:tab/>
            </w:r>
            <w:r w:rsidR="00BA63EE" w:rsidRPr="007400FA">
              <w:rPr>
                <w:rStyle w:val="Hyperlink"/>
              </w:rPr>
              <w:t>O Vale do Paraíba Fluminense</w:t>
            </w:r>
            <w:r w:rsidR="00BA63EE">
              <w:rPr>
                <w:webHidden/>
              </w:rPr>
              <w:tab/>
            </w:r>
            <w:r w:rsidR="00BA63EE">
              <w:rPr>
                <w:webHidden/>
              </w:rPr>
              <w:fldChar w:fldCharType="begin"/>
            </w:r>
            <w:r w:rsidR="00BA63EE">
              <w:rPr>
                <w:webHidden/>
              </w:rPr>
              <w:instrText xml:space="preserve"> PAGEREF _Toc411966381 \h </w:instrText>
            </w:r>
            <w:r w:rsidR="00BA63EE">
              <w:rPr>
                <w:webHidden/>
              </w:rPr>
            </w:r>
            <w:r w:rsidR="00BA63EE">
              <w:rPr>
                <w:webHidden/>
              </w:rPr>
              <w:fldChar w:fldCharType="separate"/>
            </w:r>
            <w:r w:rsidR="00A966E8">
              <w:rPr>
                <w:webHidden/>
              </w:rPr>
              <w:t>15</w:t>
            </w:r>
            <w:r w:rsidR="00BA63EE">
              <w:rPr>
                <w:webHidden/>
              </w:rPr>
              <w:fldChar w:fldCharType="end"/>
            </w:r>
          </w:hyperlink>
        </w:p>
        <w:p w:rsidR="00BA63EE" w:rsidRDefault="00DD1802">
          <w:pPr>
            <w:pStyle w:val="Sumrio4"/>
            <w:rPr>
              <w:rFonts w:asciiTheme="minorHAnsi" w:hAnsiTheme="minorHAnsi"/>
              <w:sz w:val="22"/>
            </w:rPr>
          </w:pPr>
          <w:hyperlink w:anchor="_Toc411966382" w:history="1">
            <w:r w:rsidR="00BA63EE" w:rsidRPr="007400FA">
              <w:rPr>
                <w:rStyle w:val="Hyperlink"/>
                <w:rFonts w:ascii="Arial Negrito" w:hAnsi="Arial Negrito"/>
              </w:rPr>
              <w:t>6.2.2.3.</w:t>
            </w:r>
            <w:r w:rsidR="00BA63EE">
              <w:rPr>
                <w:rFonts w:asciiTheme="minorHAnsi" w:hAnsiTheme="minorHAnsi"/>
                <w:sz w:val="22"/>
              </w:rPr>
              <w:tab/>
            </w:r>
            <w:r w:rsidR="00BA63EE" w:rsidRPr="007400FA">
              <w:rPr>
                <w:rStyle w:val="Hyperlink"/>
              </w:rPr>
              <w:t>O Vale do Paraíba Mineiro</w:t>
            </w:r>
            <w:r w:rsidR="00BA63EE">
              <w:rPr>
                <w:webHidden/>
              </w:rPr>
              <w:tab/>
            </w:r>
            <w:r w:rsidR="00BA63EE">
              <w:rPr>
                <w:webHidden/>
              </w:rPr>
              <w:fldChar w:fldCharType="begin"/>
            </w:r>
            <w:r w:rsidR="00BA63EE">
              <w:rPr>
                <w:webHidden/>
              </w:rPr>
              <w:instrText xml:space="preserve"> PAGEREF _Toc411966382 \h </w:instrText>
            </w:r>
            <w:r w:rsidR="00BA63EE">
              <w:rPr>
                <w:webHidden/>
              </w:rPr>
            </w:r>
            <w:r w:rsidR="00BA63EE">
              <w:rPr>
                <w:webHidden/>
              </w:rPr>
              <w:fldChar w:fldCharType="separate"/>
            </w:r>
            <w:r w:rsidR="00A966E8">
              <w:rPr>
                <w:webHidden/>
              </w:rPr>
              <w:t>18</w:t>
            </w:r>
            <w:r w:rsidR="00BA63EE">
              <w:rPr>
                <w:webHidden/>
              </w:rPr>
              <w:fldChar w:fldCharType="end"/>
            </w:r>
          </w:hyperlink>
        </w:p>
        <w:p w:rsidR="00BA63EE" w:rsidRDefault="00DD1802">
          <w:pPr>
            <w:pStyle w:val="Sumrio4"/>
            <w:rPr>
              <w:rFonts w:asciiTheme="minorHAnsi" w:hAnsiTheme="minorHAnsi"/>
              <w:sz w:val="22"/>
            </w:rPr>
          </w:pPr>
          <w:hyperlink w:anchor="_Toc411966383" w:history="1">
            <w:r w:rsidR="00BA63EE" w:rsidRPr="007400FA">
              <w:rPr>
                <w:rStyle w:val="Hyperlink"/>
                <w:rFonts w:ascii="Arial Negrito" w:hAnsi="Arial Negrito"/>
              </w:rPr>
              <w:t>6.2.2.4.</w:t>
            </w:r>
            <w:r w:rsidR="00BA63EE">
              <w:rPr>
                <w:rFonts w:asciiTheme="minorHAnsi" w:hAnsiTheme="minorHAnsi"/>
                <w:sz w:val="22"/>
              </w:rPr>
              <w:tab/>
            </w:r>
            <w:r w:rsidR="00BA63EE" w:rsidRPr="007400FA">
              <w:rPr>
                <w:rStyle w:val="Hyperlink"/>
              </w:rPr>
              <w:t>A Região da Foz</w:t>
            </w:r>
            <w:r w:rsidR="00BA63EE">
              <w:rPr>
                <w:webHidden/>
              </w:rPr>
              <w:tab/>
            </w:r>
            <w:r w:rsidR="00BA63EE">
              <w:rPr>
                <w:webHidden/>
              </w:rPr>
              <w:fldChar w:fldCharType="begin"/>
            </w:r>
            <w:r w:rsidR="00BA63EE">
              <w:rPr>
                <w:webHidden/>
              </w:rPr>
              <w:instrText xml:space="preserve"> PAGEREF _Toc411966383 \h </w:instrText>
            </w:r>
            <w:r w:rsidR="00BA63EE">
              <w:rPr>
                <w:webHidden/>
              </w:rPr>
            </w:r>
            <w:r w:rsidR="00BA63EE">
              <w:rPr>
                <w:webHidden/>
              </w:rPr>
              <w:fldChar w:fldCharType="separate"/>
            </w:r>
            <w:r w:rsidR="00A966E8">
              <w:rPr>
                <w:webHidden/>
              </w:rPr>
              <w:t>19</w:t>
            </w:r>
            <w:r w:rsidR="00BA63EE">
              <w:rPr>
                <w:webHidden/>
              </w:rPr>
              <w:fldChar w:fldCharType="end"/>
            </w:r>
          </w:hyperlink>
        </w:p>
        <w:p w:rsidR="00BA63EE" w:rsidRDefault="00DD1802">
          <w:pPr>
            <w:pStyle w:val="Sumrio4"/>
            <w:rPr>
              <w:rFonts w:asciiTheme="minorHAnsi" w:hAnsiTheme="minorHAnsi"/>
              <w:sz w:val="22"/>
            </w:rPr>
          </w:pPr>
          <w:hyperlink w:anchor="_Toc411966384" w:history="1">
            <w:r w:rsidR="00BA63EE" w:rsidRPr="007400FA">
              <w:rPr>
                <w:rStyle w:val="Hyperlink"/>
                <w:rFonts w:ascii="Arial Negrito" w:hAnsi="Arial Negrito"/>
              </w:rPr>
              <w:t>6.2.2.5.</w:t>
            </w:r>
            <w:r w:rsidR="00BA63EE">
              <w:rPr>
                <w:rFonts w:asciiTheme="minorHAnsi" w:hAnsiTheme="minorHAnsi"/>
                <w:sz w:val="22"/>
              </w:rPr>
              <w:tab/>
            </w:r>
            <w:r w:rsidR="00BA63EE" w:rsidRPr="007400FA">
              <w:rPr>
                <w:rStyle w:val="Hyperlink"/>
              </w:rPr>
              <w:t>Saneamento Básico na Bacia do Paraíba do Sul</w:t>
            </w:r>
            <w:r w:rsidR="00BA63EE">
              <w:rPr>
                <w:webHidden/>
              </w:rPr>
              <w:tab/>
            </w:r>
            <w:r w:rsidR="00BA63EE">
              <w:rPr>
                <w:webHidden/>
              </w:rPr>
              <w:fldChar w:fldCharType="begin"/>
            </w:r>
            <w:r w:rsidR="00BA63EE">
              <w:rPr>
                <w:webHidden/>
              </w:rPr>
              <w:instrText xml:space="preserve"> PAGEREF _Toc411966384 \h </w:instrText>
            </w:r>
            <w:r w:rsidR="00BA63EE">
              <w:rPr>
                <w:webHidden/>
              </w:rPr>
            </w:r>
            <w:r w:rsidR="00BA63EE">
              <w:rPr>
                <w:webHidden/>
              </w:rPr>
              <w:fldChar w:fldCharType="separate"/>
            </w:r>
            <w:r w:rsidR="00A966E8">
              <w:rPr>
                <w:webHidden/>
              </w:rPr>
              <w:t>20</w:t>
            </w:r>
            <w:r w:rsidR="00BA63EE">
              <w:rPr>
                <w:webHidden/>
              </w:rPr>
              <w:fldChar w:fldCharType="end"/>
            </w:r>
          </w:hyperlink>
        </w:p>
        <w:p w:rsidR="00BA63EE" w:rsidRDefault="00DD1802">
          <w:pPr>
            <w:pStyle w:val="Sumrio4"/>
            <w:rPr>
              <w:rFonts w:asciiTheme="minorHAnsi" w:hAnsiTheme="minorHAnsi"/>
              <w:sz w:val="22"/>
            </w:rPr>
          </w:pPr>
          <w:hyperlink w:anchor="_Toc411966385" w:history="1">
            <w:r w:rsidR="00BA63EE" w:rsidRPr="007400FA">
              <w:rPr>
                <w:rStyle w:val="Hyperlink"/>
                <w:rFonts w:ascii="Arial Negrito" w:hAnsi="Arial Negrito"/>
              </w:rPr>
              <w:t>6.2.2.6.</w:t>
            </w:r>
            <w:r w:rsidR="00BA63EE">
              <w:rPr>
                <w:rFonts w:asciiTheme="minorHAnsi" w:hAnsiTheme="minorHAnsi"/>
                <w:sz w:val="22"/>
              </w:rPr>
              <w:tab/>
            </w:r>
            <w:r w:rsidR="00BA63EE" w:rsidRPr="007400FA">
              <w:rPr>
                <w:rStyle w:val="Hyperlink"/>
              </w:rPr>
              <w:t>Captação, Consumo e Disponibilidade Hídrica na Bacia do Paraíba do Sul</w:t>
            </w:r>
            <w:r w:rsidR="00BA63EE">
              <w:rPr>
                <w:webHidden/>
              </w:rPr>
              <w:tab/>
            </w:r>
            <w:r w:rsidR="00BA63EE">
              <w:rPr>
                <w:webHidden/>
              </w:rPr>
              <w:fldChar w:fldCharType="begin"/>
            </w:r>
            <w:r w:rsidR="00BA63EE">
              <w:rPr>
                <w:webHidden/>
              </w:rPr>
              <w:instrText xml:space="preserve"> PAGEREF _Toc411966385 \h </w:instrText>
            </w:r>
            <w:r w:rsidR="00BA63EE">
              <w:rPr>
                <w:webHidden/>
              </w:rPr>
            </w:r>
            <w:r w:rsidR="00BA63EE">
              <w:rPr>
                <w:webHidden/>
              </w:rPr>
              <w:fldChar w:fldCharType="separate"/>
            </w:r>
            <w:r w:rsidR="00A966E8">
              <w:rPr>
                <w:webHidden/>
              </w:rPr>
              <w:t>22</w:t>
            </w:r>
            <w:r w:rsidR="00BA63EE">
              <w:rPr>
                <w:webHidden/>
              </w:rPr>
              <w:fldChar w:fldCharType="end"/>
            </w:r>
          </w:hyperlink>
        </w:p>
        <w:p w:rsidR="00BA63EE" w:rsidRDefault="00DD1802">
          <w:pPr>
            <w:pStyle w:val="Sumrio3"/>
            <w:rPr>
              <w:rFonts w:asciiTheme="minorHAnsi" w:eastAsiaTheme="minorEastAsia" w:hAnsiTheme="minorHAnsi"/>
              <w:sz w:val="22"/>
              <w:lang w:eastAsia="pt-BR"/>
            </w:rPr>
          </w:pPr>
          <w:hyperlink w:anchor="_Toc411966386" w:history="1">
            <w:r w:rsidR="00BA63EE" w:rsidRPr="007400FA">
              <w:rPr>
                <w:rStyle w:val="Hyperlink"/>
                <w:rFonts w:ascii="Arial Negrito" w:hAnsi="Arial Negrito"/>
              </w:rPr>
              <w:t>6.2.3.</w:t>
            </w:r>
            <w:r w:rsidR="00BA63EE">
              <w:rPr>
                <w:rFonts w:asciiTheme="minorHAnsi" w:eastAsiaTheme="minorEastAsia" w:hAnsiTheme="minorHAnsi"/>
                <w:sz w:val="22"/>
                <w:lang w:eastAsia="pt-BR"/>
              </w:rPr>
              <w:tab/>
            </w:r>
            <w:r w:rsidR="00BA63EE" w:rsidRPr="007400FA">
              <w:rPr>
                <w:rStyle w:val="Hyperlink"/>
              </w:rPr>
              <w:t>A Macrometrópole Paulista</w:t>
            </w:r>
            <w:r w:rsidR="00BA63EE">
              <w:rPr>
                <w:webHidden/>
              </w:rPr>
              <w:tab/>
            </w:r>
            <w:r w:rsidR="00BA63EE">
              <w:rPr>
                <w:webHidden/>
              </w:rPr>
              <w:fldChar w:fldCharType="begin"/>
            </w:r>
            <w:r w:rsidR="00BA63EE">
              <w:rPr>
                <w:webHidden/>
              </w:rPr>
              <w:instrText xml:space="preserve"> PAGEREF _Toc411966386 \h </w:instrText>
            </w:r>
            <w:r w:rsidR="00BA63EE">
              <w:rPr>
                <w:webHidden/>
              </w:rPr>
            </w:r>
            <w:r w:rsidR="00BA63EE">
              <w:rPr>
                <w:webHidden/>
              </w:rPr>
              <w:fldChar w:fldCharType="separate"/>
            </w:r>
            <w:r w:rsidR="00A966E8">
              <w:rPr>
                <w:webHidden/>
              </w:rPr>
              <w:t>24</w:t>
            </w:r>
            <w:r w:rsidR="00BA63EE">
              <w:rPr>
                <w:webHidden/>
              </w:rPr>
              <w:fldChar w:fldCharType="end"/>
            </w:r>
          </w:hyperlink>
        </w:p>
        <w:p w:rsidR="00BA63EE" w:rsidRDefault="00DD1802">
          <w:pPr>
            <w:pStyle w:val="Sumrio4"/>
            <w:rPr>
              <w:rFonts w:asciiTheme="minorHAnsi" w:hAnsiTheme="minorHAnsi"/>
              <w:sz w:val="22"/>
            </w:rPr>
          </w:pPr>
          <w:hyperlink w:anchor="_Toc411966387" w:history="1">
            <w:r w:rsidR="00BA63EE" w:rsidRPr="007400FA">
              <w:rPr>
                <w:rStyle w:val="Hyperlink"/>
                <w:rFonts w:ascii="Arial Negrito" w:eastAsia="TheSerifOffice" w:hAnsi="Arial Negrito"/>
              </w:rPr>
              <w:t>6.2.3.1.</w:t>
            </w:r>
            <w:r w:rsidR="00BA63EE">
              <w:rPr>
                <w:rFonts w:asciiTheme="minorHAnsi" w:hAnsiTheme="minorHAnsi"/>
                <w:sz w:val="22"/>
              </w:rPr>
              <w:tab/>
            </w:r>
            <w:r w:rsidR="00BA63EE" w:rsidRPr="007400FA">
              <w:rPr>
                <w:rStyle w:val="Hyperlink"/>
                <w:rFonts w:eastAsia="TheSerifOffice"/>
              </w:rPr>
              <w:t>Região Metropolitana de São Paulo</w:t>
            </w:r>
            <w:r w:rsidR="00BA63EE">
              <w:rPr>
                <w:webHidden/>
              </w:rPr>
              <w:tab/>
            </w:r>
            <w:r w:rsidR="00BA63EE">
              <w:rPr>
                <w:webHidden/>
              </w:rPr>
              <w:fldChar w:fldCharType="begin"/>
            </w:r>
            <w:r w:rsidR="00BA63EE">
              <w:rPr>
                <w:webHidden/>
              </w:rPr>
              <w:instrText xml:space="preserve"> PAGEREF _Toc411966387 \h </w:instrText>
            </w:r>
            <w:r w:rsidR="00BA63EE">
              <w:rPr>
                <w:webHidden/>
              </w:rPr>
            </w:r>
            <w:r w:rsidR="00BA63EE">
              <w:rPr>
                <w:webHidden/>
              </w:rPr>
              <w:fldChar w:fldCharType="separate"/>
            </w:r>
            <w:r w:rsidR="00A966E8">
              <w:rPr>
                <w:webHidden/>
              </w:rPr>
              <w:t>24</w:t>
            </w:r>
            <w:r w:rsidR="00BA63EE">
              <w:rPr>
                <w:webHidden/>
              </w:rPr>
              <w:fldChar w:fldCharType="end"/>
            </w:r>
          </w:hyperlink>
        </w:p>
        <w:p w:rsidR="00BA63EE" w:rsidRDefault="00DD1802">
          <w:pPr>
            <w:pStyle w:val="Sumrio4"/>
            <w:rPr>
              <w:rFonts w:asciiTheme="minorHAnsi" w:hAnsiTheme="minorHAnsi"/>
              <w:sz w:val="22"/>
            </w:rPr>
          </w:pPr>
          <w:hyperlink w:anchor="_Toc411966388" w:history="1">
            <w:r w:rsidR="00BA63EE" w:rsidRPr="007400FA">
              <w:rPr>
                <w:rStyle w:val="Hyperlink"/>
                <w:rFonts w:ascii="Arial Negrito" w:eastAsia="TheSerifOffice" w:hAnsi="Arial Negrito"/>
              </w:rPr>
              <w:t>6.2.3.2.</w:t>
            </w:r>
            <w:r w:rsidR="00BA63EE">
              <w:rPr>
                <w:rFonts w:asciiTheme="minorHAnsi" w:hAnsiTheme="minorHAnsi"/>
                <w:sz w:val="22"/>
              </w:rPr>
              <w:tab/>
            </w:r>
            <w:r w:rsidR="00BA63EE" w:rsidRPr="007400FA">
              <w:rPr>
                <w:rStyle w:val="Hyperlink"/>
                <w:rFonts w:eastAsia="TheSerifOffice"/>
              </w:rPr>
              <w:t>Região Administrativa de Campinas</w:t>
            </w:r>
            <w:r w:rsidR="00BA63EE">
              <w:rPr>
                <w:webHidden/>
              </w:rPr>
              <w:tab/>
            </w:r>
            <w:r w:rsidR="00BA63EE">
              <w:rPr>
                <w:webHidden/>
              </w:rPr>
              <w:fldChar w:fldCharType="begin"/>
            </w:r>
            <w:r w:rsidR="00BA63EE">
              <w:rPr>
                <w:webHidden/>
              </w:rPr>
              <w:instrText xml:space="preserve"> PAGEREF _Toc411966388 \h </w:instrText>
            </w:r>
            <w:r w:rsidR="00BA63EE">
              <w:rPr>
                <w:webHidden/>
              </w:rPr>
            </w:r>
            <w:r w:rsidR="00BA63EE">
              <w:rPr>
                <w:webHidden/>
              </w:rPr>
              <w:fldChar w:fldCharType="separate"/>
            </w:r>
            <w:r w:rsidR="00A966E8">
              <w:rPr>
                <w:webHidden/>
              </w:rPr>
              <w:t>26</w:t>
            </w:r>
            <w:r w:rsidR="00BA63EE">
              <w:rPr>
                <w:webHidden/>
              </w:rPr>
              <w:fldChar w:fldCharType="end"/>
            </w:r>
          </w:hyperlink>
        </w:p>
        <w:p w:rsidR="00BA63EE" w:rsidRDefault="00DD1802">
          <w:pPr>
            <w:pStyle w:val="Sumrio3"/>
            <w:rPr>
              <w:rFonts w:asciiTheme="minorHAnsi" w:eastAsiaTheme="minorEastAsia" w:hAnsiTheme="minorHAnsi"/>
              <w:sz w:val="22"/>
              <w:lang w:eastAsia="pt-BR"/>
            </w:rPr>
          </w:pPr>
          <w:hyperlink w:anchor="_Toc411966389" w:history="1">
            <w:r w:rsidR="00BA63EE" w:rsidRPr="007400FA">
              <w:rPr>
                <w:rStyle w:val="Hyperlink"/>
                <w:rFonts w:ascii="Arial Negrito" w:hAnsi="Arial Negrito"/>
              </w:rPr>
              <w:t>6.2.4.</w:t>
            </w:r>
            <w:r w:rsidR="00BA63EE">
              <w:rPr>
                <w:rFonts w:asciiTheme="minorHAnsi" w:eastAsiaTheme="minorEastAsia" w:hAnsiTheme="minorHAnsi"/>
                <w:sz w:val="22"/>
                <w:lang w:eastAsia="pt-BR"/>
              </w:rPr>
              <w:tab/>
            </w:r>
            <w:r w:rsidR="00BA63EE" w:rsidRPr="007400FA">
              <w:rPr>
                <w:rStyle w:val="Hyperlink"/>
              </w:rPr>
              <w:t>Atores Intervenientes</w:t>
            </w:r>
            <w:r w:rsidR="00BA63EE">
              <w:rPr>
                <w:webHidden/>
              </w:rPr>
              <w:tab/>
            </w:r>
            <w:r w:rsidR="00BA63EE">
              <w:rPr>
                <w:webHidden/>
              </w:rPr>
              <w:fldChar w:fldCharType="begin"/>
            </w:r>
            <w:r w:rsidR="00BA63EE">
              <w:rPr>
                <w:webHidden/>
              </w:rPr>
              <w:instrText xml:space="preserve"> PAGEREF _Toc411966389 \h </w:instrText>
            </w:r>
            <w:r w:rsidR="00BA63EE">
              <w:rPr>
                <w:webHidden/>
              </w:rPr>
            </w:r>
            <w:r w:rsidR="00BA63EE">
              <w:rPr>
                <w:webHidden/>
              </w:rPr>
              <w:fldChar w:fldCharType="separate"/>
            </w:r>
            <w:r w:rsidR="00A966E8">
              <w:rPr>
                <w:webHidden/>
              </w:rPr>
              <w:t>30</w:t>
            </w:r>
            <w:r w:rsidR="00BA63EE">
              <w:rPr>
                <w:webHidden/>
              </w:rPr>
              <w:fldChar w:fldCharType="end"/>
            </w:r>
          </w:hyperlink>
        </w:p>
        <w:p w:rsidR="00BA63EE" w:rsidRDefault="00DD1802">
          <w:pPr>
            <w:pStyle w:val="Sumrio2"/>
            <w:rPr>
              <w:rFonts w:asciiTheme="minorHAnsi" w:eastAsiaTheme="minorEastAsia" w:hAnsiTheme="minorHAnsi"/>
              <w:b w:val="0"/>
              <w:lang w:eastAsia="pt-BR"/>
            </w:rPr>
          </w:pPr>
          <w:hyperlink w:anchor="_Toc411966390" w:history="1">
            <w:r w:rsidR="00BA63EE" w:rsidRPr="007400FA">
              <w:rPr>
                <w:rStyle w:val="Hyperlink"/>
              </w:rPr>
              <w:t>6.3.</w:t>
            </w:r>
            <w:r w:rsidR="00BA63EE">
              <w:rPr>
                <w:rFonts w:asciiTheme="minorHAnsi" w:eastAsiaTheme="minorEastAsia" w:hAnsiTheme="minorHAnsi"/>
                <w:b w:val="0"/>
                <w:lang w:eastAsia="pt-BR"/>
              </w:rPr>
              <w:tab/>
            </w:r>
            <w:r w:rsidR="00BA63EE" w:rsidRPr="007400FA">
              <w:rPr>
                <w:rStyle w:val="Hyperlink"/>
              </w:rPr>
              <w:t>Diagnóstico Ambiental do Meio Físico</w:t>
            </w:r>
            <w:r w:rsidR="00BA63EE">
              <w:rPr>
                <w:webHidden/>
              </w:rPr>
              <w:tab/>
            </w:r>
            <w:r w:rsidR="00BA63EE">
              <w:rPr>
                <w:webHidden/>
              </w:rPr>
              <w:fldChar w:fldCharType="begin"/>
            </w:r>
            <w:r w:rsidR="00BA63EE">
              <w:rPr>
                <w:webHidden/>
              </w:rPr>
              <w:instrText xml:space="preserve"> PAGEREF _Toc411966390 \h </w:instrText>
            </w:r>
            <w:r w:rsidR="00BA63EE">
              <w:rPr>
                <w:webHidden/>
              </w:rPr>
            </w:r>
            <w:r w:rsidR="00BA63EE">
              <w:rPr>
                <w:webHidden/>
              </w:rPr>
              <w:fldChar w:fldCharType="separate"/>
            </w:r>
            <w:r w:rsidR="00A966E8">
              <w:rPr>
                <w:webHidden/>
              </w:rPr>
              <w:t>32</w:t>
            </w:r>
            <w:r w:rsidR="00BA63EE">
              <w:rPr>
                <w:webHidden/>
              </w:rPr>
              <w:fldChar w:fldCharType="end"/>
            </w:r>
          </w:hyperlink>
        </w:p>
        <w:p w:rsidR="00BA63EE" w:rsidRDefault="00DD1802">
          <w:pPr>
            <w:pStyle w:val="Sumrio3"/>
            <w:rPr>
              <w:rFonts w:asciiTheme="minorHAnsi" w:eastAsiaTheme="minorEastAsia" w:hAnsiTheme="minorHAnsi"/>
              <w:sz w:val="22"/>
              <w:lang w:eastAsia="pt-BR"/>
            </w:rPr>
          </w:pPr>
          <w:hyperlink w:anchor="_Toc411966391" w:history="1">
            <w:r w:rsidR="00BA63EE" w:rsidRPr="007400FA">
              <w:rPr>
                <w:rStyle w:val="Hyperlink"/>
                <w:rFonts w:ascii="Arial Negrito" w:hAnsi="Arial Negrito"/>
              </w:rPr>
              <w:t>6.3.1.</w:t>
            </w:r>
            <w:r w:rsidR="00BA63EE">
              <w:rPr>
                <w:rFonts w:asciiTheme="minorHAnsi" w:eastAsiaTheme="minorEastAsia" w:hAnsiTheme="minorHAnsi"/>
                <w:sz w:val="22"/>
                <w:lang w:eastAsia="pt-BR"/>
              </w:rPr>
              <w:tab/>
            </w:r>
            <w:r w:rsidR="00BA63EE" w:rsidRPr="007400FA">
              <w:rPr>
                <w:rStyle w:val="Hyperlink"/>
              </w:rPr>
              <w:t>Aspectos Climáticos e Meteorológicos</w:t>
            </w:r>
            <w:r w:rsidR="00BA63EE">
              <w:rPr>
                <w:webHidden/>
              </w:rPr>
              <w:tab/>
            </w:r>
            <w:r w:rsidR="00BA63EE">
              <w:rPr>
                <w:webHidden/>
              </w:rPr>
              <w:fldChar w:fldCharType="begin"/>
            </w:r>
            <w:r w:rsidR="00BA63EE">
              <w:rPr>
                <w:webHidden/>
              </w:rPr>
              <w:instrText xml:space="preserve"> PAGEREF _Toc411966391 \h </w:instrText>
            </w:r>
            <w:r w:rsidR="00BA63EE">
              <w:rPr>
                <w:webHidden/>
              </w:rPr>
            </w:r>
            <w:r w:rsidR="00BA63EE">
              <w:rPr>
                <w:webHidden/>
              </w:rPr>
              <w:fldChar w:fldCharType="separate"/>
            </w:r>
            <w:r w:rsidR="00A966E8">
              <w:rPr>
                <w:webHidden/>
              </w:rPr>
              <w:t>32</w:t>
            </w:r>
            <w:r w:rsidR="00BA63EE">
              <w:rPr>
                <w:webHidden/>
              </w:rPr>
              <w:fldChar w:fldCharType="end"/>
            </w:r>
          </w:hyperlink>
        </w:p>
        <w:p w:rsidR="00BA63EE" w:rsidRDefault="00DD1802">
          <w:pPr>
            <w:pStyle w:val="Sumrio3"/>
            <w:rPr>
              <w:rFonts w:asciiTheme="minorHAnsi" w:eastAsiaTheme="minorEastAsia" w:hAnsiTheme="minorHAnsi"/>
              <w:sz w:val="22"/>
              <w:lang w:eastAsia="pt-BR"/>
            </w:rPr>
          </w:pPr>
          <w:hyperlink w:anchor="_Toc411966392" w:history="1">
            <w:r w:rsidR="00BA63EE" w:rsidRPr="007400FA">
              <w:rPr>
                <w:rStyle w:val="Hyperlink"/>
                <w:rFonts w:ascii="Arial Negrito" w:hAnsi="Arial Negrito"/>
              </w:rPr>
              <w:t>6.3.2.</w:t>
            </w:r>
            <w:r w:rsidR="00BA63EE">
              <w:rPr>
                <w:rFonts w:asciiTheme="minorHAnsi" w:eastAsiaTheme="minorEastAsia" w:hAnsiTheme="minorHAnsi"/>
                <w:sz w:val="22"/>
                <w:lang w:eastAsia="pt-BR"/>
              </w:rPr>
              <w:tab/>
            </w:r>
            <w:r w:rsidR="00BA63EE" w:rsidRPr="007400FA">
              <w:rPr>
                <w:rStyle w:val="Hyperlink"/>
              </w:rPr>
              <w:t>Ruído e Vibração</w:t>
            </w:r>
            <w:r w:rsidR="00BA63EE">
              <w:rPr>
                <w:webHidden/>
              </w:rPr>
              <w:tab/>
            </w:r>
            <w:r w:rsidR="00BA63EE">
              <w:rPr>
                <w:webHidden/>
              </w:rPr>
              <w:fldChar w:fldCharType="begin"/>
            </w:r>
            <w:r w:rsidR="00BA63EE">
              <w:rPr>
                <w:webHidden/>
              </w:rPr>
              <w:instrText xml:space="preserve"> PAGEREF _Toc411966392 \h </w:instrText>
            </w:r>
            <w:r w:rsidR="00BA63EE">
              <w:rPr>
                <w:webHidden/>
              </w:rPr>
            </w:r>
            <w:r w:rsidR="00BA63EE">
              <w:rPr>
                <w:webHidden/>
              </w:rPr>
              <w:fldChar w:fldCharType="separate"/>
            </w:r>
            <w:r w:rsidR="00A966E8">
              <w:rPr>
                <w:webHidden/>
              </w:rPr>
              <w:t>47</w:t>
            </w:r>
            <w:r w:rsidR="00BA63EE">
              <w:rPr>
                <w:webHidden/>
              </w:rPr>
              <w:fldChar w:fldCharType="end"/>
            </w:r>
          </w:hyperlink>
        </w:p>
        <w:p w:rsidR="00BA63EE" w:rsidRDefault="00DD1802">
          <w:pPr>
            <w:pStyle w:val="Sumrio3"/>
            <w:rPr>
              <w:rFonts w:asciiTheme="minorHAnsi" w:eastAsiaTheme="minorEastAsia" w:hAnsiTheme="minorHAnsi"/>
              <w:sz w:val="22"/>
              <w:lang w:eastAsia="pt-BR"/>
            </w:rPr>
          </w:pPr>
          <w:hyperlink w:anchor="_Toc411966393" w:history="1">
            <w:r w:rsidR="00BA63EE" w:rsidRPr="007400FA">
              <w:rPr>
                <w:rStyle w:val="Hyperlink"/>
                <w:rFonts w:ascii="Arial Negrito" w:hAnsi="Arial Negrito"/>
              </w:rPr>
              <w:t>6.3.3.</w:t>
            </w:r>
            <w:r w:rsidR="00BA63EE">
              <w:rPr>
                <w:rFonts w:asciiTheme="minorHAnsi" w:eastAsiaTheme="minorEastAsia" w:hAnsiTheme="minorHAnsi"/>
                <w:sz w:val="22"/>
                <w:lang w:eastAsia="pt-BR"/>
              </w:rPr>
              <w:tab/>
            </w:r>
            <w:r w:rsidR="00BA63EE" w:rsidRPr="007400FA">
              <w:rPr>
                <w:rStyle w:val="Hyperlink"/>
              </w:rPr>
              <w:t>Recursos Minerais</w:t>
            </w:r>
            <w:r w:rsidR="00BA63EE">
              <w:rPr>
                <w:webHidden/>
              </w:rPr>
              <w:tab/>
            </w:r>
            <w:r w:rsidR="00BA63EE">
              <w:rPr>
                <w:webHidden/>
              </w:rPr>
              <w:fldChar w:fldCharType="begin"/>
            </w:r>
            <w:r w:rsidR="00BA63EE">
              <w:rPr>
                <w:webHidden/>
              </w:rPr>
              <w:instrText xml:space="preserve"> PAGEREF _Toc411966393 \h </w:instrText>
            </w:r>
            <w:r w:rsidR="00BA63EE">
              <w:rPr>
                <w:webHidden/>
              </w:rPr>
            </w:r>
            <w:r w:rsidR="00BA63EE">
              <w:rPr>
                <w:webHidden/>
              </w:rPr>
              <w:fldChar w:fldCharType="separate"/>
            </w:r>
            <w:r w:rsidR="00A966E8">
              <w:rPr>
                <w:webHidden/>
              </w:rPr>
              <w:t>49</w:t>
            </w:r>
            <w:r w:rsidR="00BA63EE">
              <w:rPr>
                <w:webHidden/>
              </w:rPr>
              <w:fldChar w:fldCharType="end"/>
            </w:r>
          </w:hyperlink>
        </w:p>
        <w:p w:rsidR="00BA63EE" w:rsidRDefault="00DD1802">
          <w:pPr>
            <w:pStyle w:val="Sumrio3"/>
            <w:rPr>
              <w:rFonts w:asciiTheme="minorHAnsi" w:eastAsiaTheme="minorEastAsia" w:hAnsiTheme="minorHAnsi"/>
              <w:sz w:val="22"/>
              <w:lang w:eastAsia="pt-BR"/>
            </w:rPr>
          </w:pPr>
          <w:hyperlink w:anchor="_Toc411966394" w:history="1">
            <w:r w:rsidR="00BA63EE" w:rsidRPr="007400FA">
              <w:rPr>
                <w:rStyle w:val="Hyperlink"/>
                <w:rFonts w:ascii="Arial Negrito" w:hAnsi="Arial Negrito"/>
              </w:rPr>
              <w:t>6.3.4.</w:t>
            </w:r>
            <w:r w:rsidR="00BA63EE">
              <w:rPr>
                <w:rFonts w:asciiTheme="minorHAnsi" w:eastAsiaTheme="minorEastAsia" w:hAnsiTheme="minorHAnsi"/>
                <w:sz w:val="22"/>
                <w:lang w:eastAsia="pt-BR"/>
              </w:rPr>
              <w:tab/>
            </w:r>
            <w:r w:rsidR="00BA63EE" w:rsidRPr="007400FA">
              <w:rPr>
                <w:rStyle w:val="Hyperlink"/>
              </w:rPr>
              <w:t>Suscetibilidade a Processos de Dinâmica Superficial</w:t>
            </w:r>
            <w:r w:rsidR="00BA63EE">
              <w:rPr>
                <w:webHidden/>
              </w:rPr>
              <w:tab/>
            </w:r>
            <w:r w:rsidR="00BA63EE">
              <w:rPr>
                <w:webHidden/>
              </w:rPr>
              <w:fldChar w:fldCharType="begin"/>
            </w:r>
            <w:r w:rsidR="00BA63EE">
              <w:rPr>
                <w:webHidden/>
              </w:rPr>
              <w:instrText xml:space="preserve"> PAGEREF _Toc411966394 \h </w:instrText>
            </w:r>
            <w:r w:rsidR="00BA63EE">
              <w:rPr>
                <w:webHidden/>
              </w:rPr>
            </w:r>
            <w:r w:rsidR="00BA63EE">
              <w:rPr>
                <w:webHidden/>
              </w:rPr>
              <w:fldChar w:fldCharType="separate"/>
            </w:r>
            <w:r w:rsidR="00A966E8">
              <w:rPr>
                <w:webHidden/>
              </w:rPr>
              <w:t>50</w:t>
            </w:r>
            <w:r w:rsidR="00BA63EE">
              <w:rPr>
                <w:webHidden/>
              </w:rPr>
              <w:fldChar w:fldCharType="end"/>
            </w:r>
          </w:hyperlink>
        </w:p>
        <w:p w:rsidR="00BA63EE" w:rsidRDefault="00DD1802">
          <w:pPr>
            <w:pStyle w:val="Sumrio4"/>
            <w:rPr>
              <w:rFonts w:asciiTheme="minorHAnsi" w:hAnsiTheme="minorHAnsi"/>
              <w:sz w:val="22"/>
            </w:rPr>
          </w:pPr>
          <w:hyperlink w:anchor="_Toc411966395" w:history="1">
            <w:r w:rsidR="00BA63EE" w:rsidRPr="007400FA">
              <w:rPr>
                <w:rStyle w:val="Hyperlink"/>
                <w:rFonts w:ascii="Arial Negrito" w:eastAsia="Calibri" w:hAnsi="Arial Negrito"/>
              </w:rPr>
              <w:t>6.3.4.1.</w:t>
            </w:r>
            <w:r w:rsidR="00BA63EE">
              <w:rPr>
                <w:rFonts w:asciiTheme="minorHAnsi" w:hAnsiTheme="minorHAnsi"/>
                <w:sz w:val="22"/>
              </w:rPr>
              <w:tab/>
            </w:r>
            <w:r w:rsidR="00BA63EE" w:rsidRPr="007400FA">
              <w:rPr>
                <w:rStyle w:val="Hyperlink"/>
                <w:rFonts w:eastAsia="Calibri"/>
              </w:rPr>
              <w:t>Contexto Geológico Regional</w:t>
            </w:r>
            <w:r w:rsidR="00BA63EE">
              <w:rPr>
                <w:webHidden/>
              </w:rPr>
              <w:tab/>
            </w:r>
            <w:r w:rsidR="00BA63EE">
              <w:rPr>
                <w:webHidden/>
              </w:rPr>
              <w:fldChar w:fldCharType="begin"/>
            </w:r>
            <w:r w:rsidR="00BA63EE">
              <w:rPr>
                <w:webHidden/>
              </w:rPr>
              <w:instrText xml:space="preserve"> PAGEREF _Toc411966395 \h </w:instrText>
            </w:r>
            <w:r w:rsidR="00BA63EE">
              <w:rPr>
                <w:webHidden/>
              </w:rPr>
            </w:r>
            <w:r w:rsidR="00BA63EE">
              <w:rPr>
                <w:webHidden/>
              </w:rPr>
              <w:fldChar w:fldCharType="separate"/>
            </w:r>
            <w:r w:rsidR="00A966E8">
              <w:rPr>
                <w:webHidden/>
              </w:rPr>
              <w:t>50</w:t>
            </w:r>
            <w:r w:rsidR="00BA63EE">
              <w:rPr>
                <w:webHidden/>
              </w:rPr>
              <w:fldChar w:fldCharType="end"/>
            </w:r>
          </w:hyperlink>
        </w:p>
        <w:p w:rsidR="00BA63EE" w:rsidRDefault="00DD1802">
          <w:pPr>
            <w:pStyle w:val="Sumrio4"/>
            <w:rPr>
              <w:rFonts w:asciiTheme="minorHAnsi" w:hAnsiTheme="minorHAnsi"/>
              <w:sz w:val="22"/>
            </w:rPr>
          </w:pPr>
          <w:hyperlink w:anchor="_Toc411966396" w:history="1">
            <w:r w:rsidR="00BA63EE" w:rsidRPr="007400FA">
              <w:rPr>
                <w:rStyle w:val="Hyperlink"/>
                <w:rFonts w:ascii="Arial Negrito" w:eastAsia="Calibri" w:hAnsi="Arial Negrito"/>
              </w:rPr>
              <w:t>6.3.4.2.</w:t>
            </w:r>
            <w:r w:rsidR="00BA63EE">
              <w:rPr>
                <w:rFonts w:asciiTheme="minorHAnsi" w:hAnsiTheme="minorHAnsi"/>
                <w:sz w:val="22"/>
              </w:rPr>
              <w:tab/>
            </w:r>
            <w:r w:rsidR="00BA63EE" w:rsidRPr="007400FA">
              <w:rPr>
                <w:rStyle w:val="Hyperlink"/>
                <w:rFonts w:eastAsia="Calibri"/>
              </w:rPr>
              <w:t>Contexto Estrutural Regional</w:t>
            </w:r>
            <w:r w:rsidR="00BA63EE">
              <w:rPr>
                <w:webHidden/>
              </w:rPr>
              <w:tab/>
            </w:r>
            <w:r w:rsidR="00BA63EE">
              <w:rPr>
                <w:webHidden/>
              </w:rPr>
              <w:fldChar w:fldCharType="begin"/>
            </w:r>
            <w:r w:rsidR="00BA63EE">
              <w:rPr>
                <w:webHidden/>
              </w:rPr>
              <w:instrText xml:space="preserve"> PAGEREF _Toc411966396 \h </w:instrText>
            </w:r>
            <w:r w:rsidR="00BA63EE">
              <w:rPr>
                <w:webHidden/>
              </w:rPr>
            </w:r>
            <w:r w:rsidR="00BA63EE">
              <w:rPr>
                <w:webHidden/>
              </w:rPr>
              <w:fldChar w:fldCharType="separate"/>
            </w:r>
            <w:r w:rsidR="00A966E8">
              <w:rPr>
                <w:webHidden/>
              </w:rPr>
              <w:t>52</w:t>
            </w:r>
            <w:r w:rsidR="00BA63EE">
              <w:rPr>
                <w:webHidden/>
              </w:rPr>
              <w:fldChar w:fldCharType="end"/>
            </w:r>
          </w:hyperlink>
        </w:p>
        <w:p w:rsidR="00BA63EE" w:rsidRDefault="00DD1802">
          <w:pPr>
            <w:pStyle w:val="Sumrio4"/>
            <w:rPr>
              <w:rFonts w:asciiTheme="minorHAnsi" w:hAnsiTheme="minorHAnsi"/>
              <w:sz w:val="22"/>
            </w:rPr>
          </w:pPr>
          <w:hyperlink w:anchor="_Toc411966397" w:history="1">
            <w:r w:rsidR="00BA63EE" w:rsidRPr="007400FA">
              <w:rPr>
                <w:rStyle w:val="Hyperlink"/>
                <w:rFonts w:ascii="Arial Negrito" w:eastAsia="Calibri" w:hAnsi="Arial Negrito"/>
              </w:rPr>
              <w:t>6.3.4.3.</w:t>
            </w:r>
            <w:r w:rsidR="00BA63EE">
              <w:rPr>
                <w:rFonts w:asciiTheme="minorHAnsi" w:hAnsiTheme="minorHAnsi"/>
                <w:sz w:val="22"/>
              </w:rPr>
              <w:tab/>
            </w:r>
            <w:r w:rsidR="00BA63EE" w:rsidRPr="007400FA">
              <w:rPr>
                <w:rStyle w:val="Hyperlink"/>
                <w:rFonts w:eastAsia="Calibri"/>
              </w:rPr>
              <w:t>Contexto Geológico Local</w:t>
            </w:r>
            <w:r w:rsidR="00BA63EE">
              <w:rPr>
                <w:webHidden/>
              </w:rPr>
              <w:tab/>
            </w:r>
            <w:r w:rsidR="00BA63EE">
              <w:rPr>
                <w:webHidden/>
              </w:rPr>
              <w:fldChar w:fldCharType="begin"/>
            </w:r>
            <w:r w:rsidR="00BA63EE">
              <w:rPr>
                <w:webHidden/>
              </w:rPr>
              <w:instrText xml:space="preserve"> PAGEREF _Toc411966397 \h </w:instrText>
            </w:r>
            <w:r w:rsidR="00BA63EE">
              <w:rPr>
                <w:webHidden/>
              </w:rPr>
            </w:r>
            <w:r w:rsidR="00BA63EE">
              <w:rPr>
                <w:webHidden/>
              </w:rPr>
              <w:fldChar w:fldCharType="separate"/>
            </w:r>
            <w:r w:rsidR="00A966E8">
              <w:rPr>
                <w:webHidden/>
              </w:rPr>
              <w:t>53</w:t>
            </w:r>
            <w:r w:rsidR="00BA63EE">
              <w:rPr>
                <w:webHidden/>
              </w:rPr>
              <w:fldChar w:fldCharType="end"/>
            </w:r>
          </w:hyperlink>
        </w:p>
        <w:p w:rsidR="00BA63EE" w:rsidRDefault="00DD1802">
          <w:pPr>
            <w:pStyle w:val="Sumrio4"/>
            <w:rPr>
              <w:rFonts w:asciiTheme="minorHAnsi" w:hAnsiTheme="minorHAnsi"/>
              <w:sz w:val="22"/>
            </w:rPr>
          </w:pPr>
          <w:hyperlink w:anchor="_Toc411966398" w:history="1">
            <w:r w:rsidR="00BA63EE" w:rsidRPr="007400FA">
              <w:rPr>
                <w:rStyle w:val="Hyperlink"/>
                <w:rFonts w:ascii="Arial Negrito" w:eastAsia="Calibri" w:hAnsi="Arial Negrito"/>
              </w:rPr>
              <w:t>6.3.4.4.</w:t>
            </w:r>
            <w:r w:rsidR="00BA63EE">
              <w:rPr>
                <w:rFonts w:asciiTheme="minorHAnsi" w:hAnsiTheme="minorHAnsi"/>
                <w:sz w:val="22"/>
              </w:rPr>
              <w:tab/>
            </w:r>
            <w:r w:rsidR="00BA63EE" w:rsidRPr="007400FA">
              <w:rPr>
                <w:rStyle w:val="Hyperlink"/>
                <w:rFonts w:eastAsia="Calibri"/>
              </w:rPr>
              <w:t>Contexto Estrutural Local</w:t>
            </w:r>
            <w:r w:rsidR="00BA63EE">
              <w:rPr>
                <w:webHidden/>
              </w:rPr>
              <w:tab/>
            </w:r>
            <w:r w:rsidR="00BA63EE">
              <w:rPr>
                <w:webHidden/>
              </w:rPr>
              <w:fldChar w:fldCharType="begin"/>
            </w:r>
            <w:r w:rsidR="00BA63EE">
              <w:rPr>
                <w:webHidden/>
              </w:rPr>
              <w:instrText xml:space="preserve"> PAGEREF _Toc411966398 \h </w:instrText>
            </w:r>
            <w:r w:rsidR="00BA63EE">
              <w:rPr>
                <w:webHidden/>
              </w:rPr>
            </w:r>
            <w:r w:rsidR="00BA63EE">
              <w:rPr>
                <w:webHidden/>
              </w:rPr>
              <w:fldChar w:fldCharType="separate"/>
            </w:r>
            <w:r w:rsidR="00A966E8">
              <w:rPr>
                <w:webHidden/>
              </w:rPr>
              <w:t>60</w:t>
            </w:r>
            <w:r w:rsidR="00BA63EE">
              <w:rPr>
                <w:webHidden/>
              </w:rPr>
              <w:fldChar w:fldCharType="end"/>
            </w:r>
          </w:hyperlink>
        </w:p>
        <w:p w:rsidR="00BA63EE" w:rsidRDefault="00DD1802">
          <w:pPr>
            <w:pStyle w:val="Sumrio4"/>
            <w:rPr>
              <w:rFonts w:asciiTheme="minorHAnsi" w:hAnsiTheme="minorHAnsi"/>
              <w:sz w:val="22"/>
            </w:rPr>
          </w:pPr>
          <w:hyperlink w:anchor="_Toc411966399" w:history="1">
            <w:r w:rsidR="00BA63EE" w:rsidRPr="007400FA">
              <w:rPr>
                <w:rStyle w:val="Hyperlink"/>
                <w:rFonts w:ascii="Arial Negrito" w:hAnsi="Arial Negrito"/>
              </w:rPr>
              <w:t>6.3.4.5.</w:t>
            </w:r>
            <w:r w:rsidR="00BA63EE">
              <w:rPr>
                <w:rFonts w:asciiTheme="minorHAnsi" w:hAnsiTheme="minorHAnsi"/>
                <w:sz w:val="22"/>
              </w:rPr>
              <w:tab/>
            </w:r>
            <w:r w:rsidR="00BA63EE" w:rsidRPr="007400FA">
              <w:rPr>
                <w:rStyle w:val="Hyperlink"/>
              </w:rPr>
              <w:t>Aspectos Geomorfológicos e Morfodinâmicos</w:t>
            </w:r>
            <w:r w:rsidR="00BA63EE">
              <w:rPr>
                <w:webHidden/>
              </w:rPr>
              <w:tab/>
            </w:r>
            <w:r w:rsidR="00BA63EE">
              <w:rPr>
                <w:webHidden/>
              </w:rPr>
              <w:fldChar w:fldCharType="begin"/>
            </w:r>
            <w:r w:rsidR="00BA63EE">
              <w:rPr>
                <w:webHidden/>
              </w:rPr>
              <w:instrText xml:space="preserve"> PAGEREF _Toc411966399 \h </w:instrText>
            </w:r>
            <w:r w:rsidR="00BA63EE">
              <w:rPr>
                <w:webHidden/>
              </w:rPr>
            </w:r>
            <w:r w:rsidR="00BA63EE">
              <w:rPr>
                <w:webHidden/>
              </w:rPr>
              <w:fldChar w:fldCharType="separate"/>
            </w:r>
            <w:r w:rsidR="00A966E8">
              <w:rPr>
                <w:webHidden/>
              </w:rPr>
              <w:t>62</w:t>
            </w:r>
            <w:r w:rsidR="00BA63EE">
              <w:rPr>
                <w:webHidden/>
              </w:rPr>
              <w:fldChar w:fldCharType="end"/>
            </w:r>
          </w:hyperlink>
        </w:p>
        <w:p w:rsidR="00BA63EE" w:rsidRDefault="00DD1802">
          <w:pPr>
            <w:pStyle w:val="Sumrio4"/>
            <w:rPr>
              <w:rFonts w:asciiTheme="minorHAnsi" w:hAnsiTheme="minorHAnsi"/>
              <w:sz w:val="22"/>
            </w:rPr>
          </w:pPr>
          <w:hyperlink w:anchor="_Toc411966400" w:history="1">
            <w:r w:rsidR="00BA63EE" w:rsidRPr="007400FA">
              <w:rPr>
                <w:rStyle w:val="Hyperlink"/>
                <w:rFonts w:ascii="Arial Negrito" w:hAnsi="Arial Negrito"/>
              </w:rPr>
              <w:t>6.3.4.6.</w:t>
            </w:r>
            <w:r w:rsidR="00BA63EE">
              <w:rPr>
                <w:rFonts w:asciiTheme="minorHAnsi" w:hAnsiTheme="minorHAnsi"/>
                <w:sz w:val="22"/>
              </w:rPr>
              <w:tab/>
            </w:r>
            <w:r w:rsidR="00BA63EE" w:rsidRPr="007400FA">
              <w:rPr>
                <w:rStyle w:val="Hyperlink"/>
              </w:rPr>
              <w:t>Aspectos Pedológicos</w:t>
            </w:r>
            <w:r w:rsidR="00BA63EE">
              <w:rPr>
                <w:webHidden/>
              </w:rPr>
              <w:tab/>
            </w:r>
            <w:r w:rsidR="00BA63EE">
              <w:rPr>
                <w:webHidden/>
              </w:rPr>
              <w:fldChar w:fldCharType="begin"/>
            </w:r>
            <w:r w:rsidR="00BA63EE">
              <w:rPr>
                <w:webHidden/>
              </w:rPr>
              <w:instrText xml:space="preserve"> PAGEREF _Toc411966400 \h </w:instrText>
            </w:r>
            <w:r w:rsidR="00BA63EE">
              <w:rPr>
                <w:webHidden/>
              </w:rPr>
            </w:r>
            <w:r w:rsidR="00BA63EE">
              <w:rPr>
                <w:webHidden/>
              </w:rPr>
              <w:fldChar w:fldCharType="separate"/>
            </w:r>
            <w:r w:rsidR="00A966E8">
              <w:rPr>
                <w:webHidden/>
              </w:rPr>
              <w:t>68</w:t>
            </w:r>
            <w:r w:rsidR="00BA63EE">
              <w:rPr>
                <w:webHidden/>
              </w:rPr>
              <w:fldChar w:fldCharType="end"/>
            </w:r>
          </w:hyperlink>
        </w:p>
        <w:p w:rsidR="00BA63EE" w:rsidRDefault="00DD1802">
          <w:pPr>
            <w:pStyle w:val="Sumrio4"/>
            <w:rPr>
              <w:rFonts w:asciiTheme="minorHAnsi" w:hAnsiTheme="minorHAnsi"/>
              <w:sz w:val="22"/>
            </w:rPr>
          </w:pPr>
          <w:hyperlink w:anchor="_Toc411966401" w:history="1">
            <w:r w:rsidR="00BA63EE" w:rsidRPr="007400FA">
              <w:rPr>
                <w:rStyle w:val="Hyperlink"/>
                <w:rFonts w:ascii="Arial Negrito" w:hAnsi="Arial Negrito"/>
              </w:rPr>
              <w:t>6.3.4.7.</w:t>
            </w:r>
            <w:r w:rsidR="00BA63EE">
              <w:rPr>
                <w:rFonts w:asciiTheme="minorHAnsi" w:hAnsiTheme="minorHAnsi"/>
                <w:sz w:val="22"/>
              </w:rPr>
              <w:tab/>
            </w:r>
            <w:r w:rsidR="00BA63EE" w:rsidRPr="007400FA">
              <w:rPr>
                <w:rStyle w:val="Hyperlink"/>
              </w:rPr>
              <w:t>Aspectos Geotécnicos na AII e AID</w:t>
            </w:r>
            <w:r w:rsidR="00BA63EE">
              <w:rPr>
                <w:webHidden/>
              </w:rPr>
              <w:tab/>
            </w:r>
            <w:r w:rsidR="00BA63EE">
              <w:rPr>
                <w:webHidden/>
              </w:rPr>
              <w:fldChar w:fldCharType="begin"/>
            </w:r>
            <w:r w:rsidR="00BA63EE">
              <w:rPr>
                <w:webHidden/>
              </w:rPr>
              <w:instrText xml:space="preserve"> PAGEREF _Toc411966401 \h </w:instrText>
            </w:r>
            <w:r w:rsidR="00BA63EE">
              <w:rPr>
                <w:webHidden/>
              </w:rPr>
            </w:r>
            <w:r w:rsidR="00BA63EE">
              <w:rPr>
                <w:webHidden/>
              </w:rPr>
              <w:fldChar w:fldCharType="separate"/>
            </w:r>
            <w:r w:rsidR="00A966E8">
              <w:rPr>
                <w:webHidden/>
              </w:rPr>
              <w:t>71</w:t>
            </w:r>
            <w:r w:rsidR="00BA63EE">
              <w:rPr>
                <w:webHidden/>
              </w:rPr>
              <w:fldChar w:fldCharType="end"/>
            </w:r>
          </w:hyperlink>
        </w:p>
        <w:p w:rsidR="00BA63EE" w:rsidRDefault="00DD1802">
          <w:pPr>
            <w:pStyle w:val="Sumrio4"/>
            <w:rPr>
              <w:rFonts w:asciiTheme="minorHAnsi" w:hAnsiTheme="minorHAnsi"/>
              <w:sz w:val="22"/>
            </w:rPr>
          </w:pPr>
          <w:hyperlink w:anchor="_Toc411966402" w:history="1">
            <w:r w:rsidR="00BA63EE" w:rsidRPr="007400FA">
              <w:rPr>
                <w:rStyle w:val="Hyperlink"/>
                <w:rFonts w:ascii="Arial Negrito" w:hAnsi="Arial Negrito"/>
              </w:rPr>
              <w:t>6.3.4.8.</w:t>
            </w:r>
            <w:r w:rsidR="00BA63EE">
              <w:rPr>
                <w:rFonts w:asciiTheme="minorHAnsi" w:hAnsiTheme="minorHAnsi"/>
                <w:sz w:val="22"/>
              </w:rPr>
              <w:tab/>
            </w:r>
            <w:r w:rsidR="00BA63EE" w:rsidRPr="007400FA">
              <w:rPr>
                <w:rStyle w:val="Hyperlink"/>
              </w:rPr>
              <w:t>Aspectos Geotécnicos na ADA</w:t>
            </w:r>
            <w:r w:rsidR="00BA63EE">
              <w:rPr>
                <w:webHidden/>
              </w:rPr>
              <w:tab/>
            </w:r>
            <w:r w:rsidR="00BA63EE">
              <w:rPr>
                <w:webHidden/>
              </w:rPr>
              <w:fldChar w:fldCharType="begin"/>
            </w:r>
            <w:r w:rsidR="00BA63EE">
              <w:rPr>
                <w:webHidden/>
              </w:rPr>
              <w:instrText xml:space="preserve"> PAGEREF _Toc411966402 \h </w:instrText>
            </w:r>
            <w:r w:rsidR="00BA63EE">
              <w:rPr>
                <w:webHidden/>
              </w:rPr>
            </w:r>
            <w:r w:rsidR="00BA63EE">
              <w:rPr>
                <w:webHidden/>
              </w:rPr>
              <w:fldChar w:fldCharType="separate"/>
            </w:r>
            <w:r w:rsidR="00A966E8">
              <w:rPr>
                <w:webHidden/>
              </w:rPr>
              <w:t>75</w:t>
            </w:r>
            <w:r w:rsidR="00BA63EE">
              <w:rPr>
                <w:webHidden/>
              </w:rPr>
              <w:fldChar w:fldCharType="end"/>
            </w:r>
          </w:hyperlink>
        </w:p>
        <w:p w:rsidR="00BA63EE" w:rsidRDefault="00DD1802">
          <w:pPr>
            <w:pStyle w:val="Sumrio4"/>
            <w:rPr>
              <w:rFonts w:asciiTheme="minorHAnsi" w:hAnsiTheme="minorHAnsi"/>
              <w:sz w:val="22"/>
            </w:rPr>
          </w:pPr>
          <w:hyperlink w:anchor="_Toc411966403" w:history="1">
            <w:r w:rsidR="00BA63EE" w:rsidRPr="007400FA">
              <w:rPr>
                <w:rStyle w:val="Hyperlink"/>
                <w:rFonts w:ascii="Arial Negrito" w:hAnsi="Arial Negrito"/>
              </w:rPr>
              <w:t>6.3.4.9.</w:t>
            </w:r>
            <w:r w:rsidR="00BA63EE">
              <w:rPr>
                <w:rFonts w:asciiTheme="minorHAnsi" w:hAnsiTheme="minorHAnsi"/>
                <w:sz w:val="22"/>
              </w:rPr>
              <w:tab/>
            </w:r>
            <w:r w:rsidR="00BA63EE" w:rsidRPr="007400FA">
              <w:rPr>
                <w:rStyle w:val="Hyperlink"/>
              </w:rPr>
              <w:t>Análise da Fragilidade Ambiental dos Terrenos da AID</w:t>
            </w:r>
            <w:r w:rsidR="00BA63EE">
              <w:rPr>
                <w:webHidden/>
              </w:rPr>
              <w:tab/>
            </w:r>
            <w:r w:rsidR="00BA63EE">
              <w:rPr>
                <w:webHidden/>
              </w:rPr>
              <w:fldChar w:fldCharType="begin"/>
            </w:r>
            <w:r w:rsidR="00BA63EE">
              <w:rPr>
                <w:webHidden/>
              </w:rPr>
              <w:instrText xml:space="preserve"> PAGEREF _Toc411966403 \h </w:instrText>
            </w:r>
            <w:r w:rsidR="00BA63EE">
              <w:rPr>
                <w:webHidden/>
              </w:rPr>
            </w:r>
            <w:r w:rsidR="00BA63EE">
              <w:rPr>
                <w:webHidden/>
              </w:rPr>
              <w:fldChar w:fldCharType="separate"/>
            </w:r>
            <w:r w:rsidR="00A966E8">
              <w:rPr>
                <w:webHidden/>
              </w:rPr>
              <w:t>76</w:t>
            </w:r>
            <w:r w:rsidR="00BA63EE">
              <w:rPr>
                <w:webHidden/>
              </w:rPr>
              <w:fldChar w:fldCharType="end"/>
            </w:r>
          </w:hyperlink>
        </w:p>
        <w:p w:rsidR="00BA63EE" w:rsidRDefault="00DD1802">
          <w:pPr>
            <w:pStyle w:val="Sumrio3"/>
            <w:rPr>
              <w:rFonts w:asciiTheme="minorHAnsi" w:eastAsiaTheme="minorEastAsia" w:hAnsiTheme="minorHAnsi"/>
              <w:sz w:val="22"/>
              <w:lang w:eastAsia="pt-BR"/>
            </w:rPr>
          </w:pPr>
          <w:hyperlink w:anchor="_Toc411966404" w:history="1">
            <w:r w:rsidR="00BA63EE" w:rsidRPr="007400FA">
              <w:rPr>
                <w:rStyle w:val="Hyperlink"/>
                <w:rFonts w:ascii="Arial Negrito" w:hAnsi="Arial Negrito"/>
              </w:rPr>
              <w:t>6.3.5.</w:t>
            </w:r>
            <w:r w:rsidR="00BA63EE">
              <w:rPr>
                <w:rFonts w:asciiTheme="minorHAnsi" w:eastAsiaTheme="minorEastAsia" w:hAnsiTheme="minorHAnsi"/>
                <w:sz w:val="22"/>
                <w:lang w:eastAsia="pt-BR"/>
              </w:rPr>
              <w:tab/>
            </w:r>
            <w:r w:rsidR="00BA63EE" w:rsidRPr="007400FA">
              <w:rPr>
                <w:rStyle w:val="Hyperlink"/>
              </w:rPr>
              <w:t>Recursos Hídricos Superficiais</w:t>
            </w:r>
            <w:r w:rsidR="00BA63EE">
              <w:rPr>
                <w:webHidden/>
              </w:rPr>
              <w:tab/>
            </w:r>
            <w:r w:rsidR="00BA63EE">
              <w:rPr>
                <w:webHidden/>
              </w:rPr>
              <w:fldChar w:fldCharType="begin"/>
            </w:r>
            <w:r w:rsidR="00BA63EE">
              <w:rPr>
                <w:webHidden/>
              </w:rPr>
              <w:instrText xml:space="preserve"> PAGEREF _Toc411966404 \h </w:instrText>
            </w:r>
            <w:r w:rsidR="00BA63EE">
              <w:rPr>
                <w:webHidden/>
              </w:rPr>
            </w:r>
            <w:r w:rsidR="00BA63EE">
              <w:rPr>
                <w:webHidden/>
              </w:rPr>
              <w:fldChar w:fldCharType="separate"/>
            </w:r>
            <w:r w:rsidR="00A966E8">
              <w:rPr>
                <w:webHidden/>
              </w:rPr>
              <w:t>87</w:t>
            </w:r>
            <w:r w:rsidR="00BA63EE">
              <w:rPr>
                <w:webHidden/>
              </w:rPr>
              <w:fldChar w:fldCharType="end"/>
            </w:r>
          </w:hyperlink>
        </w:p>
        <w:p w:rsidR="00BA63EE" w:rsidRDefault="00DD1802">
          <w:pPr>
            <w:pStyle w:val="Sumrio4"/>
            <w:rPr>
              <w:rFonts w:asciiTheme="minorHAnsi" w:hAnsiTheme="minorHAnsi"/>
              <w:sz w:val="22"/>
            </w:rPr>
          </w:pPr>
          <w:hyperlink w:anchor="_Toc411966405" w:history="1">
            <w:r w:rsidR="00BA63EE" w:rsidRPr="007400FA">
              <w:rPr>
                <w:rStyle w:val="Hyperlink"/>
                <w:rFonts w:ascii="Arial Negrito" w:hAnsi="Arial Negrito"/>
              </w:rPr>
              <w:t>6.3.5.1.</w:t>
            </w:r>
            <w:r w:rsidR="00BA63EE">
              <w:rPr>
                <w:rFonts w:asciiTheme="minorHAnsi" w:hAnsiTheme="minorHAnsi"/>
                <w:sz w:val="22"/>
              </w:rPr>
              <w:tab/>
            </w:r>
            <w:r w:rsidR="00BA63EE" w:rsidRPr="007400FA">
              <w:rPr>
                <w:rStyle w:val="Hyperlink"/>
              </w:rPr>
              <w:t>Bacia Hidrográfica do Rio Paraíba do Sul – UGRHI 2</w:t>
            </w:r>
            <w:r w:rsidR="00BA63EE">
              <w:rPr>
                <w:webHidden/>
              </w:rPr>
              <w:tab/>
            </w:r>
            <w:r w:rsidR="00BA63EE">
              <w:rPr>
                <w:webHidden/>
              </w:rPr>
              <w:fldChar w:fldCharType="begin"/>
            </w:r>
            <w:r w:rsidR="00BA63EE">
              <w:rPr>
                <w:webHidden/>
              </w:rPr>
              <w:instrText xml:space="preserve"> PAGEREF _Toc411966405 \h </w:instrText>
            </w:r>
            <w:r w:rsidR="00BA63EE">
              <w:rPr>
                <w:webHidden/>
              </w:rPr>
            </w:r>
            <w:r w:rsidR="00BA63EE">
              <w:rPr>
                <w:webHidden/>
              </w:rPr>
              <w:fldChar w:fldCharType="separate"/>
            </w:r>
            <w:r w:rsidR="00A966E8">
              <w:rPr>
                <w:webHidden/>
              </w:rPr>
              <w:t>91</w:t>
            </w:r>
            <w:r w:rsidR="00BA63EE">
              <w:rPr>
                <w:webHidden/>
              </w:rPr>
              <w:fldChar w:fldCharType="end"/>
            </w:r>
          </w:hyperlink>
        </w:p>
        <w:p w:rsidR="00BA63EE" w:rsidRDefault="00DD1802">
          <w:pPr>
            <w:pStyle w:val="Sumrio4"/>
            <w:rPr>
              <w:rFonts w:asciiTheme="minorHAnsi" w:hAnsiTheme="minorHAnsi"/>
              <w:sz w:val="22"/>
            </w:rPr>
          </w:pPr>
          <w:hyperlink w:anchor="_Toc411966406" w:history="1">
            <w:r w:rsidR="00BA63EE" w:rsidRPr="007400FA">
              <w:rPr>
                <w:rStyle w:val="Hyperlink"/>
                <w:rFonts w:ascii="Arial Negrito" w:hAnsi="Arial Negrito"/>
              </w:rPr>
              <w:t>6.3.5.2.</w:t>
            </w:r>
            <w:r w:rsidR="00BA63EE">
              <w:rPr>
                <w:rFonts w:asciiTheme="minorHAnsi" w:hAnsiTheme="minorHAnsi"/>
                <w:sz w:val="22"/>
              </w:rPr>
              <w:tab/>
            </w:r>
            <w:r w:rsidR="00BA63EE" w:rsidRPr="007400FA">
              <w:rPr>
                <w:rStyle w:val="Hyperlink"/>
              </w:rPr>
              <w:t>Bacia Hidrográfica do rio Atibaia – UGRHI 5</w:t>
            </w:r>
            <w:r w:rsidR="00BA63EE">
              <w:rPr>
                <w:webHidden/>
              </w:rPr>
              <w:tab/>
            </w:r>
            <w:r w:rsidR="00BA63EE">
              <w:rPr>
                <w:webHidden/>
              </w:rPr>
              <w:fldChar w:fldCharType="begin"/>
            </w:r>
            <w:r w:rsidR="00BA63EE">
              <w:rPr>
                <w:webHidden/>
              </w:rPr>
              <w:instrText xml:space="preserve"> PAGEREF _Toc411966406 \h </w:instrText>
            </w:r>
            <w:r w:rsidR="00BA63EE">
              <w:rPr>
                <w:webHidden/>
              </w:rPr>
            </w:r>
            <w:r w:rsidR="00BA63EE">
              <w:rPr>
                <w:webHidden/>
              </w:rPr>
              <w:fldChar w:fldCharType="separate"/>
            </w:r>
            <w:r w:rsidR="00A966E8">
              <w:rPr>
                <w:webHidden/>
              </w:rPr>
              <w:t>104</w:t>
            </w:r>
            <w:r w:rsidR="00BA63EE">
              <w:rPr>
                <w:webHidden/>
              </w:rPr>
              <w:fldChar w:fldCharType="end"/>
            </w:r>
          </w:hyperlink>
        </w:p>
        <w:p w:rsidR="00BA63EE" w:rsidRDefault="00DD1802">
          <w:pPr>
            <w:pStyle w:val="Sumrio4"/>
            <w:rPr>
              <w:rFonts w:asciiTheme="minorHAnsi" w:hAnsiTheme="minorHAnsi"/>
              <w:sz w:val="22"/>
            </w:rPr>
          </w:pPr>
          <w:hyperlink w:anchor="_Toc411966407" w:history="1">
            <w:r w:rsidR="00BA63EE" w:rsidRPr="007400FA">
              <w:rPr>
                <w:rStyle w:val="Hyperlink"/>
                <w:rFonts w:ascii="Arial Negrito" w:hAnsi="Arial Negrito"/>
              </w:rPr>
              <w:t>6.3.5.3.</w:t>
            </w:r>
            <w:r w:rsidR="00BA63EE">
              <w:rPr>
                <w:rFonts w:asciiTheme="minorHAnsi" w:hAnsiTheme="minorHAnsi"/>
                <w:sz w:val="22"/>
              </w:rPr>
              <w:tab/>
            </w:r>
            <w:r w:rsidR="00BA63EE" w:rsidRPr="007400FA">
              <w:rPr>
                <w:rStyle w:val="Hyperlink"/>
              </w:rPr>
              <w:t>Recursos Hídricos Superficiais na AID e ADA</w:t>
            </w:r>
            <w:r w:rsidR="00BA63EE">
              <w:rPr>
                <w:webHidden/>
              </w:rPr>
              <w:tab/>
            </w:r>
            <w:r w:rsidR="00BA63EE">
              <w:rPr>
                <w:webHidden/>
              </w:rPr>
              <w:fldChar w:fldCharType="begin"/>
            </w:r>
            <w:r w:rsidR="00BA63EE">
              <w:rPr>
                <w:webHidden/>
              </w:rPr>
              <w:instrText xml:space="preserve"> PAGEREF _Toc411966407 \h </w:instrText>
            </w:r>
            <w:r w:rsidR="00BA63EE">
              <w:rPr>
                <w:webHidden/>
              </w:rPr>
            </w:r>
            <w:r w:rsidR="00BA63EE">
              <w:rPr>
                <w:webHidden/>
              </w:rPr>
              <w:fldChar w:fldCharType="separate"/>
            </w:r>
            <w:r w:rsidR="00A966E8">
              <w:rPr>
                <w:webHidden/>
              </w:rPr>
              <w:t>112</w:t>
            </w:r>
            <w:r w:rsidR="00BA63EE">
              <w:rPr>
                <w:webHidden/>
              </w:rPr>
              <w:fldChar w:fldCharType="end"/>
            </w:r>
          </w:hyperlink>
        </w:p>
        <w:p w:rsidR="00BA63EE" w:rsidRDefault="00DD1802">
          <w:pPr>
            <w:pStyle w:val="Sumrio4"/>
            <w:rPr>
              <w:rFonts w:asciiTheme="minorHAnsi" w:hAnsiTheme="minorHAnsi"/>
              <w:sz w:val="22"/>
            </w:rPr>
          </w:pPr>
          <w:hyperlink w:anchor="_Toc411966408" w:history="1">
            <w:r w:rsidR="00BA63EE" w:rsidRPr="007400FA">
              <w:rPr>
                <w:rStyle w:val="Hyperlink"/>
                <w:rFonts w:ascii="Arial Negrito" w:hAnsi="Arial Negrito"/>
              </w:rPr>
              <w:t>6.3.5.4.</w:t>
            </w:r>
            <w:r w:rsidR="00BA63EE">
              <w:rPr>
                <w:rFonts w:asciiTheme="minorHAnsi" w:hAnsiTheme="minorHAnsi"/>
                <w:sz w:val="22"/>
              </w:rPr>
              <w:tab/>
            </w:r>
            <w:r w:rsidR="00BA63EE" w:rsidRPr="007400FA">
              <w:rPr>
                <w:rStyle w:val="Hyperlink"/>
              </w:rPr>
              <w:t>Usos Outorgados</w:t>
            </w:r>
            <w:r w:rsidR="00BA63EE">
              <w:rPr>
                <w:webHidden/>
              </w:rPr>
              <w:tab/>
            </w:r>
            <w:r w:rsidR="00BA63EE">
              <w:rPr>
                <w:webHidden/>
              </w:rPr>
              <w:fldChar w:fldCharType="begin"/>
            </w:r>
            <w:r w:rsidR="00BA63EE">
              <w:rPr>
                <w:webHidden/>
              </w:rPr>
              <w:instrText xml:space="preserve"> PAGEREF _Toc411966408 \h </w:instrText>
            </w:r>
            <w:r w:rsidR="00BA63EE">
              <w:rPr>
                <w:webHidden/>
              </w:rPr>
            </w:r>
            <w:r w:rsidR="00BA63EE">
              <w:rPr>
                <w:webHidden/>
              </w:rPr>
              <w:fldChar w:fldCharType="separate"/>
            </w:r>
            <w:r w:rsidR="00A966E8">
              <w:rPr>
                <w:webHidden/>
              </w:rPr>
              <w:t>116</w:t>
            </w:r>
            <w:r w:rsidR="00BA63EE">
              <w:rPr>
                <w:webHidden/>
              </w:rPr>
              <w:fldChar w:fldCharType="end"/>
            </w:r>
          </w:hyperlink>
        </w:p>
        <w:p w:rsidR="00BA63EE" w:rsidRDefault="00DD1802">
          <w:pPr>
            <w:pStyle w:val="Sumrio4"/>
            <w:rPr>
              <w:rFonts w:asciiTheme="minorHAnsi" w:hAnsiTheme="minorHAnsi"/>
              <w:sz w:val="22"/>
            </w:rPr>
          </w:pPr>
          <w:hyperlink w:anchor="_Toc411966409" w:history="1">
            <w:r w:rsidR="00BA63EE" w:rsidRPr="007400FA">
              <w:rPr>
                <w:rStyle w:val="Hyperlink"/>
                <w:rFonts w:ascii="Arial Negrito" w:hAnsi="Arial Negrito"/>
              </w:rPr>
              <w:t>6.3.5.5.</w:t>
            </w:r>
            <w:r w:rsidR="00BA63EE">
              <w:rPr>
                <w:rFonts w:asciiTheme="minorHAnsi" w:hAnsiTheme="minorHAnsi"/>
                <w:sz w:val="22"/>
              </w:rPr>
              <w:tab/>
            </w:r>
            <w:r w:rsidR="00BA63EE" w:rsidRPr="007400FA">
              <w:rPr>
                <w:rStyle w:val="Hyperlink"/>
              </w:rPr>
              <w:t>Enquadramento das Águas Superficiais em Classes de Uso</w:t>
            </w:r>
            <w:r w:rsidR="00BA63EE">
              <w:rPr>
                <w:webHidden/>
              </w:rPr>
              <w:tab/>
            </w:r>
            <w:r w:rsidR="00BA63EE">
              <w:rPr>
                <w:webHidden/>
              </w:rPr>
              <w:fldChar w:fldCharType="begin"/>
            </w:r>
            <w:r w:rsidR="00BA63EE">
              <w:rPr>
                <w:webHidden/>
              </w:rPr>
              <w:instrText xml:space="preserve"> PAGEREF _Toc411966409 \h </w:instrText>
            </w:r>
            <w:r w:rsidR="00BA63EE">
              <w:rPr>
                <w:webHidden/>
              </w:rPr>
            </w:r>
            <w:r w:rsidR="00BA63EE">
              <w:rPr>
                <w:webHidden/>
              </w:rPr>
              <w:fldChar w:fldCharType="separate"/>
            </w:r>
            <w:r w:rsidR="00A966E8">
              <w:rPr>
                <w:webHidden/>
              </w:rPr>
              <w:t>118</w:t>
            </w:r>
            <w:r w:rsidR="00BA63EE">
              <w:rPr>
                <w:webHidden/>
              </w:rPr>
              <w:fldChar w:fldCharType="end"/>
            </w:r>
          </w:hyperlink>
        </w:p>
        <w:p w:rsidR="00BA63EE" w:rsidRDefault="00DD1802">
          <w:pPr>
            <w:pStyle w:val="Sumrio4"/>
            <w:rPr>
              <w:rFonts w:asciiTheme="minorHAnsi" w:hAnsiTheme="minorHAnsi"/>
              <w:sz w:val="22"/>
            </w:rPr>
          </w:pPr>
          <w:hyperlink w:anchor="_Toc411966410" w:history="1">
            <w:r w:rsidR="00BA63EE" w:rsidRPr="007400FA">
              <w:rPr>
                <w:rStyle w:val="Hyperlink"/>
                <w:rFonts w:ascii="Arial Negrito" w:hAnsi="Arial Negrito"/>
              </w:rPr>
              <w:t>6.3.5.6.</w:t>
            </w:r>
            <w:r w:rsidR="00BA63EE">
              <w:rPr>
                <w:rFonts w:asciiTheme="minorHAnsi" w:hAnsiTheme="minorHAnsi"/>
                <w:sz w:val="22"/>
              </w:rPr>
              <w:tab/>
            </w:r>
            <w:r w:rsidR="00BA63EE" w:rsidRPr="007400FA">
              <w:rPr>
                <w:rStyle w:val="Hyperlink"/>
              </w:rPr>
              <w:t>Domínio das Águas</w:t>
            </w:r>
            <w:r w:rsidR="00BA63EE">
              <w:rPr>
                <w:webHidden/>
              </w:rPr>
              <w:tab/>
            </w:r>
            <w:r w:rsidR="00BA63EE">
              <w:rPr>
                <w:webHidden/>
              </w:rPr>
              <w:fldChar w:fldCharType="begin"/>
            </w:r>
            <w:r w:rsidR="00BA63EE">
              <w:rPr>
                <w:webHidden/>
              </w:rPr>
              <w:instrText xml:space="preserve"> PAGEREF _Toc411966410 \h </w:instrText>
            </w:r>
            <w:r w:rsidR="00BA63EE">
              <w:rPr>
                <w:webHidden/>
              </w:rPr>
            </w:r>
            <w:r w:rsidR="00BA63EE">
              <w:rPr>
                <w:webHidden/>
              </w:rPr>
              <w:fldChar w:fldCharType="separate"/>
            </w:r>
            <w:r w:rsidR="00A966E8">
              <w:rPr>
                <w:webHidden/>
              </w:rPr>
              <w:t>120</w:t>
            </w:r>
            <w:r w:rsidR="00BA63EE">
              <w:rPr>
                <w:webHidden/>
              </w:rPr>
              <w:fldChar w:fldCharType="end"/>
            </w:r>
          </w:hyperlink>
        </w:p>
        <w:p w:rsidR="00BA63EE" w:rsidRDefault="00DD1802">
          <w:pPr>
            <w:pStyle w:val="Sumrio3"/>
            <w:rPr>
              <w:rFonts w:asciiTheme="minorHAnsi" w:eastAsiaTheme="minorEastAsia" w:hAnsiTheme="minorHAnsi"/>
              <w:sz w:val="22"/>
              <w:lang w:eastAsia="pt-BR"/>
            </w:rPr>
          </w:pPr>
          <w:hyperlink w:anchor="_Toc411966411" w:history="1">
            <w:r w:rsidR="00BA63EE" w:rsidRPr="007400FA">
              <w:rPr>
                <w:rStyle w:val="Hyperlink"/>
                <w:rFonts w:ascii="Arial Negrito" w:hAnsi="Arial Negrito"/>
              </w:rPr>
              <w:t>6.3.6.</w:t>
            </w:r>
            <w:r w:rsidR="00BA63EE">
              <w:rPr>
                <w:rFonts w:asciiTheme="minorHAnsi" w:eastAsiaTheme="minorEastAsia" w:hAnsiTheme="minorHAnsi"/>
                <w:sz w:val="22"/>
                <w:lang w:eastAsia="pt-BR"/>
              </w:rPr>
              <w:tab/>
            </w:r>
            <w:r w:rsidR="00BA63EE" w:rsidRPr="007400FA">
              <w:rPr>
                <w:rStyle w:val="Hyperlink"/>
              </w:rPr>
              <w:t>Recursos Hídricos Subterrâneos</w:t>
            </w:r>
            <w:r w:rsidR="00BA63EE">
              <w:rPr>
                <w:webHidden/>
              </w:rPr>
              <w:tab/>
            </w:r>
            <w:r w:rsidR="00BA63EE">
              <w:rPr>
                <w:webHidden/>
              </w:rPr>
              <w:fldChar w:fldCharType="begin"/>
            </w:r>
            <w:r w:rsidR="00BA63EE">
              <w:rPr>
                <w:webHidden/>
              </w:rPr>
              <w:instrText xml:space="preserve"> PAGEREF _Toc411966411 \h </w:instrText>
            </w:r>
            <w:r w:rsidR="00BA63EE">
              <w:rPr>
                <w:webHidden/>
              </w:rPr>
            </w:r>
            <w:r w:rsidR="00BA63EE">
              <w:rPr>
                <w:webHidden/>
              </w:rPr>
              <w:fldChar w:fldCharType="separate"/>
            </w:r>
            <w:r w:rsidR="00A966E8">
              <w:rPr>
                <w:webHidden/>
              </w:rPr>
              <w:t>121</w:t>
            </w:r>
            <w:r w:rsidR="00BA63EE">
              <w:rPr>
                <w:webHidden/>
              </w:rPr>
              <w:fldChar w:fldCharType="end"/>
            </w:r>
          </w:hyperlink>
        </w:p>
        <w:p w:rsidR="00BA63EE" w:rsidRDefault="00DD1802">
          <w:pPr>
            <w:pStyle w:val="Sumrio4"/>
            <w:rPr>
              <w:rFonts w:asciiTheme="minorHAnsi" w:hAnsiTheme="minorHAnsi"/>
              <w:sz w:val="22"/>
            </w:rPr>
          </w:pPr>
          <w:hyperlink w:anchor="_Toc411966412" w:history="1">
            <w:r w:rsidR="00BA63EE" w:rsidRPr="007400FA">
              <w:rPr>
                <w:rStyle w:val="Hyperlink"/>
                <w:rFonts w:ascii="Arial Negrito" w:hAnsi="Arial Negrito"/>
              </w:rPr>
              <w:t>6.3.6.1.</w:t>
            </w:r>
            <w:r w:rsidR="00BA63EE">
              <w:rPr>
                <w:rFonts w:asciiTheme="minorHAnsi" w:hAnsiTheme="minorHAnsi"/>
                <w:sz w:val="22"/>
              </w:rPr>
              <w:tab/>
            </w:r>
            <w:r w:rsidR="00BA63EE" w:rsidRPr="007400FA">
              <w:rPr>
                <w:rStyle w:val="Hyperlink"/>
              </w:rPr>
              <w:t>Aquíferos Fraturados</w:t>
            </w:r>
            <w:r w:rsidR="00BA63EE">
              <w:rPr>
                <w:webHidden/>
              </w:rPr>
              <w:tab/>
            </w:r>
            <w:r w:rsidR="00BA63EE">
              <w:rPr>
                <w:webHidden/>
              </w:rPr>
              <w:fldChar w:fldCharType="begin"/>
            </w:r>
            <w:r w:rsidR="00BA63EE">
              <w:rPr>
                <w:webHidden/>
              </w:rPr>
              <w:instrText xml:space="preserve"> PAGEREF _Toc411966412 \h </w:instrText>
            </w:r>
            <w:r w:rsidR="00BA63EE">
              <w:rPr>
                <w:webHidden/>
              </w:rPr>
            </w:r>
            <w:r w:rsidR="00BA63EE">
              <w:rPr>
                <w:webHidden/>
              </w:rPr>
              <w:fldChar w:fldCharType="separate"/>
            </w:r>
            <w:r w:rsidR="00A966E8">
              <w:rPr>
                <w:webHidden/>
              </w:rPr>
              <w:t>121</w:t>
            </w:r>
            <w:r w:rsidR="00BA63EE">
              <w:rPr>
                <w:webHidden/>
              </w:rPr>
              <w:fldChar w:fldCharType="end"/>
            </w:r>
          </w:hyperlink>
        </w:p>
        <w:p w:rsidR="00BA63EE" w:rsidRDefault="00DD1802">
          <w:pPr>
            <w:pStyle w:val="Sumrio4"/>
            <w:rPr>
              <w:rFonts w:asciiTheme="minorHAnsi" w:hAnsiTheme="minorHAnsi"/>
              <w:sz w:val="22"/>
            </w:rPr>
          </w:pPr>
          <w:hyperlink w:anchor="_Toc411966413" w:history="1">
            <w:r w:rsidR="00BA63EE" w:rsidRPr="007400FA">
              <w:rPr>
                <w:rStyle w:val="Hyperlink"/>
                <w:rFonts w:ascii="Arial Negrito" w:hAnsi="Arial Negrito"/>
              </w:rPr>
              <w:t>6.3.6.2.</w:t>
            </w:r>
            <w:r w:rsidR="00BA63EE">
              <w:rPr>
                <w:rFonts w:asciiTheme="minorHAnsi" w:hAnsiTheme="minorHAnsi"/>
                <w:sz w:val="22"/>
              </w:rPr>
              <w:tab/>
            </w:r>
            <w:r w:rsidR="00BA63EE" w:rsidRPr="007400FA">
              <w:rPr>
                <w:rStyle w:val="Hyperlink"/>
              </w:rPr>
              <w:t>Aquífero Sedimentar Taubaté</w:t>
            </w:r>
            <w:r w:rsidR="00BA63EE">
              <w:rPr>
                <w:webHidden/>
              </w:rPr>
              <w:tab/>
            </w:r>
            <w:r w:rsidR="00BA63EE">
              <w:rPr>
                <w:webHidden/>
              </w:rPr>
              <w:fldChar w:fldCharType="begin"/>
            </w:r>
            <w:r w:rsidR="00BA63EE">
              <w:rPr>
                <w:webHidden/>
              </w:rPr>
              <w:instrText xml:space="preserve"> PAGEREF _Toc411966413 \h </w:instrText>
            </w:r>
            <w:r w:rsidR="00BA63EE">
              <w:rPr>
                <w:webHidden/>
              </w:rPr>
            </w:r>
            <w:r w:rsidR="00BA63EE">
              <w:rPr>
                <w:webHidden/>
              </w:rPr>
              <w:fldChar w:fldCharType="separate"/>
            </w:r>
            <w:r w:rsidR="00A966E8">
              <w:rPr>
                <w:webHidden/>
              </w:rPr>
              <w:t>125</w:t>
            </w:r>
            <w:r w:rsidR="00BA63EE">
              <w:rPr>
                <w:webHidden/>
              </w:rPr>
              <w:fldChar w:fldCharType="end"/>
            </w:r>
          </w:hyperlink>
        </w:p>
        <w:p w:rsidR="00BA63EE" w:rsidRDefault="00DD1802">
          <w:pPr>
            <w:pStyle w:val="Sumrio3"/>
            <w:rPr>
              <w:rFonts w:asciiTheme="minorHAnsi" w:eastAsiaTheme="minorEastAsia" w:hAnsiTheme="minorHAnsi"/>
              <w:sz w:val="22"/>
              <w:lang w:eastAsia="pt-BR"/>
            </w:rPr>
          </w:pPr>
          <w:hyperlink w:anchor="_Toc411966414" w:history="1">
            <w:r w:rsidR="00BA63EE" w:rsidRPr="007400FA">
              <w:rPr>
                <w:rStyle w:val="Hyperlink"/>
                <w:rFonts w:ascii="Arial Negrito" w:hAnsi="Arial Negrito"/>
              </w:rPr>
              <w:t>6.3.7.</w:t>
            </w:r>
            <w:r w:rsidR="00BA63EE">
              <w:rPr>
                <w:rFonts w:asciiTheme="minorHAnsi" w:eastAsiaTheme="minorEastAsia" w:hAnsiTheme="minorHAnsi"/>
                <w:sz w:val="22"/>
                <w:lang w:eastAsia="pt-BR"/>
              </w:rPr>
              <w:tab/>
            </w:r>
            <w:r w:rsidR="00BA63EE" w:rsidRPr="007400FA">
              <w:rPr>
                <w:rStyle w:val="Hyperlink"/>
              </w:rPr>
              <w:t>Qualidade das Águas Superficiais</w:t>
            </w:r>
            <w:r w:rsidR="00BA63EE">
              <w:rPr>
                <w:webHidden/>
              </w:rPr>
              <w:tab/>
            </w:r>
            <w:r w:rsidR="00BA63EE">
              <w:rPr>
                <w:webHidden/>
              </w:rPr>
              <w:fldChar w:fldCharType="begin"/>
            </w:r>
            <w:r w:rsidR="00BA63EE">
              <w:rPr>
                <w:webHidden/>
              </w:rPr>
              <w:instrText xml:space="preserve"> PAGEREF _Toc411966414 \h </w:instrText>
            </w:r>
            <w:r w:rsidR="00BA63EE">
              <w:rPr>
                <w:webHidden/>
              </w:rPr>
            </w:r>
            <w:r w:rsidR="00BA63EE">
              <w:rPr>
                <w:webHidden/>
              </w:rPr>
              <w:fldChar w:fldCharType="separate"/>
            </w:r>
            <w:r w:rsidR="00A966E8">
              <w:rPr>
                <w:webHidden/>
              </w:rPr>
              <w:t>126</w:t>
            </w:r>
            <w:r w:rsidR="00BA63EE">
              <w:rPr>
                <w:webHidden/>
              </w:rPr>
              <w:fldChar w:fldCharType="end"/>
            </w:r>
          </w:hyperlink>
        </w:p>
        <w:p w:rsidR="00BA63EE" w:rsidRDefault="00DD1802">
          <w:pPr>
            <w:pStyle w:val="Sumrio4"/>
            <w:rPr>
              <w:rFonts w:asciiTheme="minorHAnsi" w:hAnsiTheme="minorHAnsi"/>
              <w:sz w:val="22"/>
            </w:rPr>
          </w:pPr>
          <w:hyperlink w:anchor="_Toc411966415" w:history="1">
            <w:r w:rsidR="00BA63EE" w:rsidRPr="007400FA">
              <w:rPr>
                <w:rStyle w:val="Hyperlink"/>
                <w:rFonts w:ascii="Arial Negrito" w:hAnsi="Arial Negrito"/>
              </w:rPr>
              <w:t>6.3.7.1.</w:t>
            </w:r>
            <w:r w:rsidR="00BA63EE">
              <w:rPr>
                <w:rFonts w:asciiTheme="minorHAnsi" w:hAnsiTheme="minorHAnsi"/>
                <w:sz w:val="22"/>
              </w:rPr>
              <w:tab/>
            </w:r>
            <w:r w:rsidR="00BA63EE" w:rsidRPr="007400FA">
              <w:rPr>
                <w:rStyle w:val="Hyperlink"/>
              </w:rPr>
              <w:t>Informações do InfoÁguas CETESB</w:t>
            </w:r>
            <w:r w:rsidR="00BA63EE">
              <w:rPr>
                <w:webHidden/>
              </w:rPr>
              <w:tab/>
            </w:r>
            <w:r w:rsidR="00BA63EE">
              <w:rPr>
                <w:webHidden/>
              </w:rPr>
              <w:fldChar w:fldCharType="begin"/>
            </w:r>
            <w:r w:rsidR="00BA63EE">
              <w:rPr>
                <w:webHidden/>
              </w:rPr>
              <w:instrText xml:space="preserve"> PAGEREF _Toc411966415 \h </w:instrText>
            </w:r>
            <w:r w:rsidR="00BA63EE">
              <w:rPr>
                <w:webHidden/>
              </w:rPr>
            </w:r>
            <w:r w:rsidR="00BA63EE">
              <w:rPr>
                <w:webHidden/>
              </w:rPr>
              <w:fldChar w:fldCharType="separate"/>
            </w:r>
            <w:r w:rsidR="00A966E8">
              <w:rPr>
                <w:webHidden/>
              </w:rPr>
              <w:t>126</w:t>
            </w:r>
            <w:r w:rsidR="00BA63EE">
              <w:rPr>
                <w:webHidden/>
              </w:rPr>
              <w:fldChar w:fldCharType="end"/>
            </w:r>
          </w:hyperlink>
        </w:p>
        <w:p w:rsidR="00BA63EE" w:rsidRDefault="00DD1802">
          <w:pPr>
            <w:pStyle w:val="Sumrio4"/>
            <w:rPr>
              <w:rFonts w:asciiTheme="minorHAnsi" w:hAnsiTheme="minorHAnsi"/>
              <w:sz w:val="22"/>
            </w:rPr>
          </w:pPr>
          <w:hyperlink w:anchor="_Toc411966416" w:history="1">
            <w:r w:rsidR="00BA63EE" w:rsidRPr="007400FA">
              <w:rPr>
                <w:rStyle w:val="Hyperlink"/>
                <w:rFonts w:ascii="Arial Negrito" w:hAnsi="Arial Negrito"/>
              </w:rPr>
              <w:t>6.3.7.2.</w:t>
            </w:r>
            <w:r w:rsidR="00BA63EE">
              <w:rPr>
                <w:rFonts w:asciiTheme="minorHAnsi" w:hAnsiTheme="minorHAnsi"/>
                <w:sz w:val="22"/>
              </w:rPr>
              <w:tab/>
            </w:r>
            <w:r w:rsidR="00BA63EE" w:rsidRPr="007400FA">
              <w:rPr>
                <w:rStyle w:val="Hyperlink"/>
              </w:rPr>
              <w:t>Informações do Relatório de Qualidade das Águas Superficiais no Estado de SP 2013</w:t>
            </w:r>
            <w:r w:rsidR="00BA63EE">
              <w:rPr>
                <w:webHidden/>
              </w:rPr>
              <w:tab/>
            </w:r>
            <w:r w:rsidR="00BA63EE">
              <w:rPr>
                <w:webHidden/>
              </w:rPr>
              <w:tab/>
            </w:r>
            <w:r w:rsidR="00BA63EE">
              <w:rPr>
                <w:webHidden/>
              </w:rPr>
              <w:fldChar w:fldCharType="begin"/>
            </w:r>
            <w:r w:rsidR="00BA63EE">
              <w:rPr>
                <w:webHidden/>
              </w:rPr>
              <w:instrText xml:space="preserve"> PAGEREF _Toc411966416 \h </w:instrText>
            </w:r>
            <w:r w:rsidR="00BA63EE">
              <w:rPr>
                <w:webHidden/>
              </w:rPr>
            </w:r>
            <w:r w:rsidR="00BA63EE">
              <w:rPr>
                <w:webHidden/>
              </w:rPr>
              <w:fldChar w:fldCharType="separate"/>
            </w:r>
            <w:r w:rsidR="00A966E8">
              <w:rPr>
                <w:webHidden/>
              </w:rPr>
              <w:t>138</w:t>
            </w:r>
            <w:r w:rsidR="00BA63EE">
              <w:rPr>
                <w:webHidden/>
              </w:rPr>
              <w:fldChar w:fldCharType="end"/>
            </w:r>
          </w:hyperlink>
        </w:p>
        <w:p w:rsidR="00BA63EE" w:rsidRDefault="00DD1802">
          <w:pPr>
            <w:pStyle w:val="Sumrio4"/>
            <w:rPr>
              <w:rFonts w:asciiTheme="minorHAnsi" w:hAnsiTheme="minorHAnsi"/>
              <w:sz w:val="22"/>
            </w:rPr>
          </w:pPr>
          <w:hyperlink w:anchor="_Toc411966417" w:history="1">
            <w:r w:rsidR="00BA63EE" w:rsidRPr="007400FA">
              <w:rPr>
                <w:rStyle w:val="Hyperlink"/>
                <w:rFonts w:ascii="Arial Negrito" w:hAnsi="Arial Negrito"/>
              </w:rPr>
              <w:t>6.3.7.3.</w:t>
            </w:r>
            <w:r w:rsidR="00BA63EE">
              <w:rPr>
                <w:rFonts w:asciiTheme="minorHAnsi" w:hAnsiTheme="minorHAnsi"/>
                <w:sz w:val="22"/>
              </w:rPr>
              <w:tab/>
            </w:r>
            <w:r w:rsidR="00BA63EE" w:rsidRPr="007400FA">
              <w:rPr>
                <w:rStyle w:val="Hyperlink"/>
              </w:rPr>
              <w:t>Qualidade dos Sedimentos - Reservatório Jaguari</w:t>
            </w:r>
            <w:r w:rsidR="00BA63EE">
              <w:rPr>
                <w:webHidden/>
              </w:rPr>
              <w:tab/>
            </w:r>
            <w:r w:rsidR="00BA63EE">
              <w:rPr>
                <w:webHidden/>
              </w:rPr>
              <w:fldChar w:fldCharType="begin"/>
            </w:r>
            <w:r w:rsidR="00BA63EE">
              <w:rPr>
                <w:webHidden/>
              </w:rPr>
              <w:instrText xml:space="preserve"> PAGEREF _Toc411966417 \h </w:instrText>
            </w:r>
            <w:r w:rsidR="00BA63EE">
              <w:rPr>
                <w:webHidden/>
              </w:rPr>
            </w:r>
            <w:r w:rsidR="00BA63EE">
              <w:rPr>
                <w:webHidden/>
              </w:rPr>
              <w:fldChar w:fldCharType="separate"/>
            </w:r>
            <w:r w:rsidR="00A966E8">
              <w:rPr>
                <w:webHidden/>
              </w:rPr>
              <w:t>141</w:t>
            </w:r>
            <w:r w:rsidR="00BA63EE">
              <w:rPr>
                <w:webHidden/>
              </w:rPr>
              <w:fldChar w:fldCharType="end"/>
            </w:r>
          </w:hyperlink>
        </w:p>
        <w:p w:rsidR="00BA63EE" w:rsidRDefault="00DD1802">
          <w:pPr>
            <w:pStyle w:val="Sumrio3"/>
            <w:rPr>
              <w:rFonts w:asciiTheme="minorHAnsi" w:eastAsiaTheme="minorEastAsia" w:hAnsiTheme="minorHAnsi"/>
              <w:sz w:val="22"/>
              <w:lang w:eastAsia="pt-BR"/>
            </w:rPr>
          </w:pPr>
          <w:hyperlink w:anchor="_Toc411966418" w:history="1">
            <w:r w:rsidR="00BA63EE" w:rsidRPr="007400FA">
              <w:rPr>
                <w:rStyle w:val="Hyperlink"/>
                <w:rFonts w:ascii="Arial Negrito" w:hAnsi="Arial Negrito"/>
              </w:rPr>
              <w:t>6.3.8.</w:t>
            </w:r>
            <w:r w:rsidR="00BA63EE">
              <w:rPr>
                <w:rFonts w:asciiTheme="minorHAnsi" w:eastAsiaTheme="minorEastAsia" w:hAnsiTheme="minorHAnsi"/>
                <w:sz w:val="22"/>
                <w:lang w:eastAsia="pt-BR"/>
              </w:rPr>
              <w:tab/>
            </w:r>
            <w:r w:rsidR="00BA63EE" w:rsidRPr="007400FA">
              <w:rPr>
                <w:rStyle w:val="Hyperlink"/>
              </w:rPr>
              <w:t>Campanha de Monitoramento de Limnologia e Qualidade de Água</w:t>
            </w:r>
            <w:r w:rsidR="00BA63EE">
              <w:rPr>
                <w:webHidden/>
              </w:rPr>
              <w:tab/>
            </w:r>
            <w:r w:rsidR="00BA63EE">
              <w:rPr>
                <w:webHidden/>
              </w:rPr>
              <w:fldChar w:fldCharType="begin"/>
            </w:r>
            <w:r w:rsidR="00BA63EE">
              <w:rPr>
                <w:webHidden/>
              </w:rPr>
              <w:instrText xml:space="preserve"> PAGEREF _Toc411966418 \h </w:instrText>
            </w:r>
            <w:r w:rsidR="00BA63EE">
              <w:rPr>
                <w:webHidden/>
              </w:rPr>
            </w:r>
            <w:r w:rsidR="00BA63EE">
              <w:rPr>
                <w:webHidden/>
              </w:rPr>
              <w:fldChar w:fldCharType="separate"/>
            </w:r>
            <w:r w:rsidR="00A966E8">
              <w:rPr>
                <w:webHidden/>
              </w:rPr>
              <w:t>142</w:t>
            </w:r>
            <w:r w:rsidR="00BA63EE">
              <w:rPr>
                <w:webHidden/>
              </w:rPr>
              <w:fldChar w:fldCharType="end"/>
            </w:r>
          </w:hyperlink>
        </w:p>
        <w:p w:rsidR="00BA63EE" w:rsidRDefault="00DD1802">
          <w:pPr>
            <w:pStyle w:val="Sumrio4"/>
            <w:rPr>
              <w:rFonts w:asciiTheme="minorHAnsi" w:hAnsiTheme="minorHAnsi"/>
              <w:sz w:val="22"/>
            </w:rPr>
          </w:pPr>
          <w:hyperlink w:anchor="_Toc411966419" w:history="1">
            <w:r w:rsidR="00BA63EE" w:rsidRPr="007400FA">
              <w:rPr>
                <w:rStyle w:val="Hyperlink"/>
                <w:rFonts w:ascii="Arial Negrito" w:hAnsi="Arial Negrito"/>
              </w:rPr>
              <w:t>6.3.8.1.</w:t>
            </w:r>
            <w:r w:rsidR="00BA63EE">
              <w:rPr>
                <w:rFonts w:asciiTheme="minorHAnsi" w:hAnsiTheme="minorHAnsi"/>
                <w:sz w:val="22"/>
              </w:rPr>
              <w:tab/>
            </w:r>
            <w:r w:rsidR="00BA63EE" w:rsidRPr="007400FA">
              <w:rPr>
                <w:rStyle w:val="Hyperlink"/>
              </w:rPr>
              <w:t>Levantamentos de campo realizados</w:t>
            </w:r>
            <w:r w:rsidR="00BA63EE">
              <w:rPr>
                <w:webHidden/>
              </w:rPr>
              <w:tab/>
            </w:r>
            <w:r w:rsidR="00BA63EE">
              <w:rPr>
                <w:webHidden/>
              </w:rPr>
              <w:fldChar w:fldCharType="begin"/>
            </w:r>
            <w:r w:rsidR="00BA63EE">
              <w:rPr>
                <w:webHidden/>
              </w:rPr>
              <w:instrText xml:space="preserve"> PAGEREF _Toc411966419 \h </w:instrText>
            </w:r>
            <w:r w:rsidR="00BA63EE">
              <w:rPr>
                <w:webHidden/>
              </w:rPr>
            </w:r>
            <w:r w:rsidR="00BA63EE">
              <w:rPr>
                <w:webHidden/>
              </w:rPr>
              <w:fldChar w:fldCharType="separate"/>
            </w:r>
            <w:r w:rsidR="00A966E8">
              <w:rPr>
                <w:webHidden/>
              </w:rPr>
              <w:t>142</w:t>
            </w:r>
            <w:r w:rsidR="00BA63EE">
              <w:rPr>
                <w:webHidden/>
              </w:rPr>
              <w:fldChar w:fldCharType="end"/>
            </w:r>
          </w:hyperlink>
        </w:p>
        <w:p w:rsidR="00BA63EE" w:rsidRDefault="00DD1802">
          <w:pPr>
            <w:pStyle w:val="Sumrio4"/>
            <w:rPr>
              <w:rFonts w:asciiTheme="minorHAnsi" w:hAnsiTheme="minorHAnsi"/>
              <w:sz w:val="22"/>
            </w:rPr>
          </w:pPr>
          <w:hyperlink w:anchor="_Toc411966420" w:history="1">
            <w:r w:rsidR="00BA63EE" w:rsidRPr="007400FA">
              <w:rPr>
                <w:rStyle w:val="Hyperlink"/>
                <w:rFonts w:ascii="Arial Negrito" w:hAnsi="Arial Negrito"/>
              </w:rPr>
              <w:t>6.3.8.2.</w:t>
            </w:r>
            <w:r w:rsidR="00BA63EE">
              <w:rPr>
                <w:rFonts w:asciiTheme="minorHAnsi" w:hAnsiTheme="minorHAnsi"/>
                <w:sz w:val="22"/>
              </w:rPr>
              <w:tab/>
            </w:r>
            <w:r w:rsidR="00BA63EE" w:rsidRPr="007400FA">
              <w:rPr>
                <w:rStyle w:val="Hyperlink"/>
              </w:rPr>
              <w:t>Resultados de Qualidade da Água</w:t>
            </w:r>
            <w:r w:rsidR="00BA63EE">
              <w:rPr>
                <w:webHidden/>
              </w:rPr>
              <w:tab/>
            </w:r>
            <w:r w:rsidR="00BA63EE">
              <w:rPr>
                <w:webHidden/>
              </w:rPr>
              <w:fldChar w:fldCharType="begin"/>
            </w:r>
            <w:r w:rsidR="00BA63EE">
              <w:rPr>
                <w:webHidden/>
              </w:rPr>
              <w:instrText xml:space="preserve"> PAGEREF _Toc411966420 \h </w:instrText>
            </w:r>
            <w:r w:rsidR="00BA63EE">
              <w:rPr>
                <w:webHidden/>
              </w:rPr>
            </w:r>
            <w:r w:rsidR="00BA63EE">
              <w:rPr>
                <w:webHidden/>
              </w:rPr>
              <w:fldChar w:fldCharType="separate"/>
            </w:r>
            <w:r w:rsidR="00A966E8">
              <w:rPr>
                <w:webHidden/>
              </w:rPr>
              <w:t>146</w:t>
            </w:r>
            <w:r w:rsidR="00BA63EE">
              <w:rPr>
                <w:webHidden/>
              </w:rPr>
              <w:fldChar w:fldCharType="end"/>
            </w:r>
          </w:hyperlink>
        </w:p>
        <w:p w:rsidR="00BA63EE" w:rsidRDefault="00DD1802">
          <w:pPr>
            <w:pStyle w:val="Sumrio4"/>
            <w:rPr>
              <w:rFonts w:asciiTheme="minorHAnsi" w:hAnsiTheme="minorHAnsi"/>
              <w:sz w:val="22"/>
            </w:rPr>
          </w:pPr>
          <w:hyperlink w:anchor="_Toc411966421" w:history="1">
            <w:r w:rsidR="00BA63EE" w:rsidRPr="007400FA">
              <w:rPr>
                <w:rStyle w:val="Hyperlink"/>
                <w:rFonts w:ascii="Arial Negrito" w:hAnsi="Arial Negrito"/>
              </w:rPr>
              <w:t>6.3.8.3.</w:t>
            </w:r>
            <w:r w:rsidR="00BA63EE">
              <w:rPr>
                <w:rFonts w:asciiTheme="minorHAnsi" w:hAnsiTheme="minorHAnsi"/>
                <w:sz w:val="22"/>
              </w:rPr>
              <w:tab/>
            </w:r>
            <w:r w:rsidR="00BA63EE" w:rsidRPr="007400FA">
              <w:rPr>
                <w:rStyle w:val="Hyperlink"/>
              </w:rPr>
              <w:t>Perfis Verticais de Qualidade de Água nos Reservatórios</w:t>
            </w:r>
            <w:r w:rsidR="00BA63EE">
              <w:rPr>
                <w:webHidden/>
              </w:rPr>
              <w:tab/>
            </w:r>
            <w:r w:rsidR="00BA63EE">
              <w:rPr>
                <w:webHidden/>
              </w:rPr>
              <w:fldChar w:fldCharType="begin"/>
            </w:r>
            <w:r w:rsidR="00BA63EE">
              <w:rPr>
                <w:webHidden/>
              </w:rPr>
              <w:instrText xml:space="preserve"> PAGEREF _Toc411966421 \h </w:instrText>
            </w:r>
            <w:r w:rsidR="00BA63EE">
              <w:rPr>
                <w:webHidden/>
              </w:rPr>
            </w:r>
            <w:r w:rsidR="00BA63EE">
              <w:rPr>
                <w:webHidden/>
              </w:rPr>
              <w:fldChar w:fldCharType="separate"/>
            </w:r>
            <w:r w:rsidR="00A966E8">
              <w:rPr>
                <w:webHidden/>
              </w:rPr>
              <w:t>151</w:t>
            </w:r>
            <w:r w:rsidR="00BA63EE">
              <w:rPr>
                <w:webHidden/>
              </w:rPr>
              <w:fldChar w:fldCharType="end"/>
            </w:r>
          </w:hyperlink>
        </w:p>
        <w:p w:rsidR="00BA63EE" w:rsidRDefault="00DD1802">
          <w:pPr>
            <w:pStyle w:val="Sumrio4"/>
            <w:rPr>
              <w:rFonts w:asciiTheme="minorHAnsi" w:hAnsiTheme="minorHAnsi"/>
              <w:sz w:val="22"/>
            </w:rPr>
          </w:pPr>
          <w:hyperlink w:anchor="_Toc411966422" w:history="1">
            <w:r w:rsidR="00BA63EE" w:rsidRPr="007400FA">
              <w:rPr>
                <w:rStyle w:val="Hyperlink"/>
                <w:rFonts w:ascii="Arial Negrito" w:hAnsi="Arial Negrito"/>
              </w:rPr>
              <w:t>6.3.8.4.</w:t>
            </w:r>
            <w:r w:rsidR="00BA63EE">
              <w:rPr>
                <w:rFonts w:asciiTheme="minorHAnsi" w:hAnsiTheme="minorHAnsi"/>
                <w:sz w:val="22"/>
              </w:rPr>
              <w:tab/>
            </w:r>
            <w:r w:rsidR="00BA63EE" w:rsidRPr="007400FA">
              <w:rPr>
                <w:rStyle w:val="Hyperlink"/>
              </w:rPr>
              <w:t>Resultados de Qualidade de Sedimentos</w:t>
            </w:r>
            <w:r w:rsidR="00BA63EE">
              <w:rPr>
                <w:webHidden/>
              </w:rPr>
              <w:tab/>
            </w:r>
            <w:r w:rsidR="00BA63EE">
              <w:rPr>
                <w:webHidden/>
              </w:rPr>
              <w:fldChar w:fldCharType="begin"/>
            </w:r>
            <w:r w:rsidR="00BA63EE">
              <w:rPr>
                <w:webHidden/>
              </w:rPr>
              <w:instrText xml:space="preserve"> PAGEREF _Toc411966422 \h </w:instrText>
            </w:r>
            <w:r w:rsidR="00BA63EE">
              <w:rPr>
                <w:webHidden/>
              </w:rPr>
            </w:r>
            <w:r w:rsidR="00BA63EE">
              <w:rPr>
                <w:webHidden/>
              </w:rPr>
              <w:fldChar w:fldCharType="separate"/>
            </w:r>
            <w:r w:rsidR="00A966E8">
              <w:rPr>
                <w:webHidden/>
              </w:rPr>
              <w:t>156</w:t>
            </w:r>
            <w:r w:rsidR="00BA63EE">
              <w:rPr>
                <w:webHidden/>
              </w:rPr>
              <w:fldChar w:fldCharType="end"/>
            </w:r>
          </w:hyperlink>
        </w:p>
        <w:p w:rsidR="00BA63EE" w:rsidRDefault="00DD1802">
          <w:pPr>
            <w:pStyle w:val="Sumrio3"/>
            <w:rPr>
              <w:rFonts w:asciiTheme="minorHAnsi" w:eastAsiaTheme="minorEastAsia" w:hAnsiTheme="minorHAnsi"/>
              <w:sz w:val="22"/>
              <w:lang w:eastAsia="pt-BR"/>
            </w:rPr>
          </w:pPr>
          <w:hyperlink w:anchor="_Toc411966423" w:history="1">
            <w:r w:rsidR="00BA63EE" w:rsidRPr="007400FA">
              <w:rPr>
                <w:rStyle w:val="Hyperlink"/>
                <w:rFonts w:ascii="Arial Negrito" w:hAnsi="Arial Negrito"/>
              </w:rPr>
              <w:t>6.3.9.</w:t>
            </w:r>
            <w:r w:rsidR="00BA63EE">
              <w:rPr>
                <w:rFonts w:asciiTheme="minorHAnsi" w:eastAsiaTheme="minorEastAsia" w:hAnsiTheme="minorHAnsi"/>
                <w:sz w:val="22"/>
                <w:lang w:eastAsia="pt-BR"/>
              </w:rPr>
              <w:tab/>
            </w:r>
            <w:r w:rsidR="00BA63EE" w:rsidRPr="007400FA">
              <w:rPr>
                <w:rStyle w:val="Hyperlink"/>
              </w:rPr>
              <w:t>Áreas Contaminadas</w:t>
            </w:r>
            <w:r w:rsidR="00BA63EE">
              <w:rPr>
                <w:webHidden/>
              </w:rPr>
              <w:tab/>
            </w:r>
            <w:r w:rsidR="00BA63EE">
              <w:rPr>
                <w:webHidden/>
              </w:rPr>
              <w:fldChar w:fldCharType="begin"/>
            </w:r>
            <w:r w:rsidR="00BA63EE">
              <w:rPr>
                <w:webHidden/>
              </w:rPr>
              <w:instrText xml:space="preserve"> PAGEREF _Toc411966423 \h </w:instrText>
            </w:r>
            <w:r w:rsidR="00BA63EE">
              <w:rPr>
                <w:webHidden/>
              </w:rPr>
            </w:r>
            <w:r w:rsidR="00BA63EE">
              <w:rPr>
                <w:webHidden/>
              </w:rPr>
              <w:fldChar w:fldCharType="separate"/>
            </w:r>
            <w:r w:rsidR="00A966E8">
              <w:rPr>
                <w:webHidden/>
              </w:rPr>
              <w:t>160</w:t>
            </w:r>
            <w:r w:rsidR="00BA63EE">
              <w:rPr>
                <w:webHidden/>
              </w:rPr>
              <w:fldChar w:fldCharType="end"/>
            </w:r>
          </w:hyperlink>
        </w:p>
        <w:p w:rsidR="00427B60" w:rsidRPr="0069310A" w:rsidRDefault="000246EF">
          <w:r>
            <w:rPr>
              <w:b/>
            </w:rPr>
            <w:fldChar w:fldCharType="end"/>
          </w:r>
        </w:p>
      </w:sdtContent>
    </w:sdt>
    <w:p w:rsidR="004E4046" w:rsidRPr="0069310A" w:rsidRDefault="004E4046" w:rsidP="004E4046">
      <w:pPr>
        <w:rPr>
          <w:b/>
          <w:sz w:val="24"/>
          <w:szCs w:val="24"/>
        </w:rPr>
      </w:pPr>
    </w:p>
    <w:p w:rsidR="00DF357A" w:rsidRDefault="00DF357A" w:rsidP="00DF357A">
      <w:pPr>
        <w:rPr>
          <w:b/>
          <w:sz w:val="24"/>
          <w:szCs w:val="24"/>
        </w:rPr>
      </w:pPr>
      <w:r w:rsidRPr="00CC6BEB">
        <w:rPr>
          <w:b/>
          <w:sz w:val="24"/>
          <w:szCs w:val="24"/>
        </w:rPr>
        <w:t xml:space="preserve">Volume II </w:t>
      </w:r>
      <w:r>
        <w:rPr>
          <w:b/>
          <w:sz w:val="24"/>
          <w:szCs w:val="24"/>
        </w:rPr>
        <w:t>–</w:t>
      </w:r>
      <w:r w:rsidRPr="00CC6BEB">
        <w:rPr>
          <w:b/>
          <w:sz w:val="24"/>
          <w:szCs w:val="24"/>
        </w:rPr>
        <w:t xml:space="preserve"> Anexos</w:t>
      </w:r>
    </w:p>
    <w:p w:rsidR="00DF357A" w:rsidRPr="00CC6BEB" w:rsidRDefault="00DF357A" w:rsidP="00DF357A">
      <w:pPr>
        <w:rPr>
          <w:b/>
          <w:sz w:val="24"/>
          <w:szCs w:val="24"/>
        </w:rPr>
      </w:pPr>
      <w:r w:rsidRPr="00CC6BEB">
        <w:rPr>
          <w:b/>
          <w:sz w:val="24"/>
          <w:szCs w:val="24"/>
        </w:rPr>
        <w:t xml:space="preserve">Volume II </w:t>
      </w:r>
      <w:r>
        <w:rPr>
          <w:b/>
          <w:sz w:val="24"/>
          <w:szCs w:val="24"/>
        </w:rPr>
        <w:t>- Tomo 1</w:t>
      </w:r>
    </w:p>
    <w:p w:rsidR="00DF357A" w:rsidRDefault="00DF357A" w:rsidP="00DF357A">
      <w:r w:rsidRPr="0035565D">
        <w:rPr>
          <w:b/>
        </w:rPr>
        <w:t>Anexo 1</w:t>
      </w:r>
      <w:r>
        <w:t>. Leva</w:t>
      </w:r>
      <w:r w:rsidR="000D2E36">
        <w:t>n</w:t>
      </w:r>
      <w:r>
        <w:t>tamentos Florísticos e Fitofisionômicos</w:t>
      </w:r>
    </w:p>
    <w:p w:rsidR="00DF357A" w:rsidRDefault="00DF357A" w:rsidP="00DF357A">
      <w:r>
        <w:tab/>
      </w:r>
      <w:r w:rsidRPr="00C53A57">
        <w:rPr>
          <w:b/>
        </w:rPr>
        <w:t>Anexo 1.1</w:t>
      </w:r>
      <w:r>
        <w:t>. Fichas de Caracterização Fitofisionômica da Vegetação</w:t>
      </w:r>
    </w:p>
    <w:p w:rsidR="00DF357A" w:rsidRDefault="00DF357A" w:rsidP="00DF357A">
      <w:r>
        <w:tab/>
      </w:r>
      <w:r w:rsidRPr="00C53A57">
        <w:rPr>
          <w:b/>
        </w:rPr>
        <w:t>Anexo 1.</w:t>
      </w:r>
      <w:r>
        <w:rPr>
          <w:b/>
        </w:rPr>
        <w:t>2</w:t>
      </w:r>
      <w:r>
        <w:t>. Espécies Registradas nos Levantamentos Florísticos (Tabelas 1 a 4)</w:t>
      </w:r>
    </w:p>
    <w:p w:rsidR="00DF357A" w:rsidRDefault="00DF357A" w:rsidP="00DF357A">
      <w:r w:rsidRPr="0035565D">
        <w:rPr>
          <w:b/>
        </w:rPr>
        <w:t>Anexo 2</w:t>
      </w:r>
      <w:r>
        <w:t>. Fauna de Ocorrência Provável na AII</w:t>
      </w:r>
    </w:p>
    <w:p w:rsidR="00DF357A" w:rsidRDefault="00DF357A" w:rsidP="00DF357A">
      <w:r>
        <w:tab/>
      </w:r>
      <w:r w:rsidRPr="00435299">
        <w:rPr>
          <w:b/>
        </w:rPr>
        <w:t>Anexo 2.1</w:t>
      </w:r>
      <w:r>
        <w:t>. Lista de Aves de possível ocorrência na AII</w:t>
      </w:r>
    </w:p>
    <w:p w:rsidR="00DF357A" w:rsidRDefault="00DF357A" w:rsidP="00DF357A">
      <w:r>
        <w:tab/>
      </w:r>
      <w:r w:rsidRPr="00435299">
        <w:rPr>
          <w:b/>
        </w:rPr>
        <w:t>Anexo 2.2</w:t>
      </w:r>
      <w:r>
        <w:t>. Documentação Fotográfica. Aves registradas na Campanha de Campo</w:t>
      </w:r>
    </w:p>
    <w:p w:rsidR="00DF357A" w:rsidRDefault="00DF357A" w:rsidP="00DF357A">
      <w:r>
        <w:tab/>
      </w:r>
      <w:r w:rsidRPr="00435299">
        <w:rPr>
          <w:b/>
        </w:rPr>
        <w:t>Anexo 2.3</w:t>
      </w:r>
      <w:r>
        <w:t>. Lista de Répteis e Anfíbios de possível ocorrência na AII</w:t>
      </w:r>
    </w:p>
    <w:p w:rsidR="00DF357A" w:rsidRDefault="00DF357A" w:rsidP="00DF357A">
      <w:r>
        <w:tab/>
      </w:r>
      <w:r w:rsidRPr="00435299">
        <w:rPr>
          <w:b/>
        </w:rPr>
        <w:t>Anexo 2.</w:t>
      </w:r>
      <w:r>
        <w:rPr>
          <w:b/>
        </w:rPr>
        <w:t>4</w:t>
      </w:r>
      <w:r>
        <w:t>. Lista de Mamíferos de possível ocorrência na AII</w:t>
      </w:r>
    </w:p>
    <w:p w:rsidR="00DF357A" w:rsidRDefault="00DF357A" w:rsidP="00DF357A">
      <w:r>
        <w:tab/>
      </w:r>
      <w:r w:rsidRPr="00326380">
        <w:rPr>
          <w:b/>
        </w:rPr>
        <w:t>Anexo 2.5</w:t>
      </w:r>
      <w:r w:rsidRPr="00326380">
        <w:t>. Lista de Espécies de Ictiofauna de possível ocorrência na AII</w:t>
      </w:r>
    </w:p>
    <w:p w:rsidR="00DF357A" w:rsidRDefault="00DF357A" w:rsidP="00DF357A">
      <w:r w:rsidRPr="0035565D">
        <w:rPr>
          <w:b/>
        </w:rPr>
        <w:t>Anexo 3</w:t>
      </w:r>
      <w:r>
        <w:t xml:space="preserve">. Campanha de Monitoramento Limnológico e de Qualidade de Água, realizada pela Sabesp e CETESB em Maio e Julho de 2014. </w:t>
      </w:r>
      <w:r w:rsidRPr="00326380">
        <w:t>Levantamento complementar de Sedimentos (Nov. 2015) e Bentos (Jan. 2015) realizado pela PRIME Engenharia</w:t>
      </w:r>
      <w:r>
        <w:t>.</w:t>
      </w:r>
      <w:r w:rsidRPr="00326380">
        <w:t xml:space="preserve"> </w:t>
      </w:r>
      <w:r>
        <w:t>Resultados e Laudos</w:t>
      </w:r>
    </w:p>
    <w:p w:rsidR="00DF357A" w:rsidRPr="00326380" w:rsidRDefault="00DF357A" w:rsidP="00DF357A">
      <w:pPr>
        <w:rPr>
          <w:b/>
          <w:sz w:val="24"/>
          <w:szCs w:val="24"/>
        </w:rPr>
      </w:pPr>
      <w:r w:rsidRPr="00CC6BEB">
        <w:rPr>
          <w:b/>
          <w:sz w:val="24"/>
          <w:szCs w:val="24"/>
        </w:rPr>
        <w:t xml:space="preserve">Volume II </w:t>
      </w:r>
      <w:r>
        <w:rPr>
          <w:b/>
          <w:sz w:val="24"/>
          <w:szCs w:val="24"/>
        </w:rPr>
        <w:t xml:space="preserve">- </w:t>
      </w:r>
      <w:r w:rsidRPr="00326380">
        <w:rPr>
          <w:b/>
          <w:sz w:val="24"/>
          <w:szCs w:val="24"/>
        </w:rPr>
        <w:t>Tomo 2</w:t>
      </w:r>
    </w:p>
    <w:p w:rsidR="00DF357A" w:rsidRDefault="00DF357A" w:rsidP="00DF357A">
      <w:r w:rsidRPr="0035565D">
        <w:rPr>
          <w:b/>
        </w:rPr>
        <w:t>Anexo 4</w:t>
      </w:r>
      <w:r>
        <w:t>. Avaliação Preliminar de Áreas Contaminadas</w:t>
      </w:r>
    </w:p>
    <w:p w:rsidR="00DF357A" w:rsidRDefault="00DF357A" w:rsidP="00DF357A">
      <w:r w:rsidRPr="00326380">
        <w:rPr>
          <w:b/>
        </w:rPr>
        <w:t>Anexo 5</w:t>
      </w:r>
      <w:r>
        <w:t>. Relatório de Sondagens à Trado, Percussão e Rotativa. Perfis de Sondagens</w:t>
      </w:r>
    </w:p>
    <w:p w:rsidR="00DF357A" w:rsidRPr="004C6041" w:rsidRDefault="00DF357A" w:rsidP="00DF357A">
      <w:r>
        <w:rPr>
          <w:b/>
        </w:rPr>
        <w:t>Anexo 6</w:t>
      </w:r>
      <w:r>
        <w:t>. Estudo Geológico e Pré-dimensionamento do Túnel</w:t>
      </w:r>
    </w:p>
    <w:p w:rsidR="00DF357A" w:rsidRDefault="00DF357A" w:rsidP="00DF357A">
      <w:r w:rsidRPr="00326380">
        <w:rPr>
          <w:b/>
        </w:rPr>
        <w:t xml:space="preserve">Anexo </w:t>
      </w:r>
      <w:r>
        <w:rPr>
          <w:b/>
        </w:rPr>
        <w:t>7</w:t>
      </w:r>
      <w:r>
        <w:t>. Documentos</w:t>
      </w:r>
    </w:p>
    <w:p w:rsidR="00F10082" w:rsidRDefault="00F10082" w:rsidP="00DF357A">
      <w:r w:rsidRPr="00F10082">
        <w:rPr>
          <w:b/>
        </w:rPr>
        <w:t>Anexo 8</w:t>
      </w:r>
      <w:r>
        <w:t>. Estudo Arqueológico</w:t>
      </w:r>
    </w:p>
    <w:p w:rsidR="00DF357A" w:rsidRDefault="00DF357A" w:rsidP="00DF357A"/>
    <w:p w:rsidR="0035565D" w:rsidRPr="0035565D" w:rsidRDefault="0035565D" w:rsidP="004E4046">
      <w:pPr>
        <w:rPr>
          <w:b/>
          <w:sz w:val="24"/>
          <w:szCs w:val="24"/>
        </w:rPr>
      </w:pPr>
      <w:r w:rsidRPr="0035565D">
        <w:rPr>
          <w:b/>
          <w:sz w:val="24"/>
          <w:szCs w:val="24"/>
        </w:rPr>
        <w:t>Volume III – Figuras (Caderno A3)</w:t>
      </w:r>
    </w:p>
    <w:p w:rsidR="00232780" w:rsidRPr="00232780" w:rsidRDefault="00232780" w:rsidP="004E4046">
      <w:pPr>
        <w:rPr>
          <w:b/>
        </w:rPr>
      </w:pPr>
      <w:r w:rsidRPr="00232780">
        <w:rPr>
          <w:b/>
        </w:rPr>
        <w:t>Parte A. Figuras do EIA</w:t>
      </w:r>
    </w:p>
    <w:p w:rsidR="0035565D" w:rsidRDefault="006217D2" w:rsidP="004E4046">
      <w:r>
        <w:t>Figura A1. Estudo de Alternativas. Escala 1:50.000. 5 Folhas: Alt. 1, 2, 3, 4 e 5.</w:t>
      </w:r>
    </w:p>
    <w:p w:rsidR="006217D2" w:rsidRDefault="006217D2" w:rsidP="004E4046">
      <w:r>
        <w:lastRenderedPageBreak/>
        <w:t>Figura A2. Anteprojeto Consolidado da Interligação sobre imagem de satélite. Uso do Solo e Cobertura Vegetal. Escala 1:1000. Folhas 1 a 35.</w:t>
      </w:r>
    </w:p>
    <w:p w:rsidR="006217D2" w:rsidRDefault="006217D2" w:rsidP="006217D2">
      <w:r>
        <w:t>Figura A3.1. Anteprojeto Consolidado da Interligação sobre imagem de satélite. Desapropriação, Servidão e Ocupação Temporária. Escala 1:1000. Folhas 1 a 35.</w:t>
      </w:r>
    </w:p>
    <w:p w:rsidR="00844465" w:rsidRDefault="00844465" w:rsidP="00844465">
      <w:r>
        <w:t>Figura A3.2. Anteprojeto Consolidado da Interligação. Linha de Transmissão - Captação. Escala 1:2.500. Folha única.</w:t>
      </w:r>
    </w:p>
    <w:p w:rsidR="006217D2" w:rsidRDefault="006217D2" w:rsidP="006217D2">
      <w:r>
        <w:t>Figura A3.</w:t>
      </w:r>
      <w:r w:rsidR="00844465">
        <w:t>3</w:t>
      </w:r>
      <w:r>
        <w:t>. Anteprojeto Consolidado da Interligação. Estrada de Acesso à Captação. Escala 1:2.500. Folha única.</w:t>
      </w:r>
    </w:p>
    <w:p w:rsidR="006217D2" w:rsidRDefault="006217D2" w:rsidP="006217D2">
      <w:r>
        <w:t>Figura A3.4. Anteprojeto Consolidado da Interligação. Desemboque do Túnel e Captação 2ª Etapa. Escala 1:2.500. Folha única.</w:t>
      </w:r>
    </w:p>
    <w:p w:rsidR="006217D2" w:rsidRDefault="00844465" w:rsidP="006217D2">
      <w:r>
        <w:t>Figura A4.1. Estradas de Acesso à Obra do Túnel. Uso e Ocupação do Solo no entorno do acesso da Rodovia Dom Pedro I ao Emboque do Túnel e à Janela de Acesso Intermediário. Escala 1:2.500. Folhas 1 a 5.</w:t>
      </w:r>
    </w:p>
    <w:p w:rsidR="00844465" w:rsidRDefault="00844465" w:rsidP="00844465">
      <w:r>
        <w:t>Figura A4.2. Estradas de Acesso à Obra do Túnel. Uso e Ocupação do Solo no entorno do acesso da Rodovia Dom Pedro I à Janela de Acesso Intermediário. Escala 1:2.500. Folhas 1 a 3.</w:t>
      </w:r>
    </w:p>
    <w:p w:rsidR="00844465" w:rsidRDefault="00844465" w:rsidP="00844465">
      <w:r>
        <w:t>Figura A4.3. Estradas de Acesso à Obra do Túnel. Uso e Ocupação do Solo no entorno do acesso da Rodovia Dom Pedro I à Descarga no Reservatório Atibainha. Escala 1:2.500. Folhas 1 a 8.</w:t>
      </w:r>
    </w:p>
    <w:p w:rsidR="00844465" w:rsidRDefault="00844465" w:rsidP="00844465">
      <w:r>
        <w:t>Figura A4.4. Estradas de Acesso à Obra do Túnel. Uso e Ocupação do Solo no entorno do acesso da Janela de Acesso Intermediário à Descarga no Reservatório Atibainha. Escala 1:2.500. Folhas 1 a 6.</w:t>
      </w:r>
    </w:p>
    <w:p w:rsidR="00844465" w:rsidRDefault="00844465" w:rsidP="00844465">
      <w:r>
        <w:t>Figura A5. Uso do Solo e Vegetação na AID. Escala 1:7.500. Folhas 1 a 8.</w:t>
      </w:r>
    </w:p>
    <w:p w:rsidR="00844465" w:rsidRDefault="00844465" w:rsidP="00844465">
      <w:r>
        <w:t xml:space="preserve">Figura A6. </w:t>
      </w:r>
      <w:r w:rsidRPr="00AD6A02">
        <w:t>Carta de Fragilidade Ambiental</w:t>
      </w:r>
      <w:r w:rsidR="00232780">
        <w:t xml:space="preserve"> na AID. Escala 1:7.500. Folhas 1 a 8.</w:t>
      </w:r>
    </w:p>
    <w:p w:rsidR="00844465" w:rsidRPr="00232780" w:rsidRDefault="00232780" w:rsidP="00844465">
      <w:pPr>
        <w:rPr>
          <w:b/>
        </w:rPr>
      </w:pPr>
      <w:r w:rsidRPr="00232780">
        <w:rPr>
          <w:b/>
        </w:rPr>
        <w:t xml:space="preserve">Parte B. </w:t>
      </w:r>
      <w:r>
        <w:rPr>
          <w:b/>
        </w:rPr>
        <w:t xml:space="preserve">Desenhos do </w:t>
      </w:r>
      <w:r w:rsidRPr="00232780">
        <w:rPr>
          <w:b/>
        </w:rPr>
        <w:t>Anteprojeto de Engenharia da Interligação</w:t>
      </w:r>
    </w:p>
    <w:p w:rsidR="00232780" w:rsidRDefault="0014463D" w:rsidP="00844465">
      <w:r w:rsidRPr="0014463D">
        <w:t>20542-DE-HID-001-0</w:t>
      </w:r>
      <w:r>
        <w:t>.</w:t>
      </w:r>
      <w:r w:rsidRPr="0014463D">
        <w:t xml:space="preserve"> </w:t>
      </w:r>
      <w:r>
        <w:t xml:space="preserve">Anteprojeto Consolidado. Planta e </w:t>
      </w:r>
      <w:r w:rsidRPr="0014463D">
        <w:t>Perfil</w:t>
      </w:r>
      <w:r>
        <w:t xml:space="preserve"> </w:t>
      </w:r>
      <w:r w:rsidRPr="0014463D">
        <w:t>Reduzido</w:t>
      </w:r>
      <w:r>
        <w:t>.</w:t>
      </w:r>
      <w:r w:rsidRPr="0014463D">
        <w:t xml:space="preserve"> </w:t>
      </w:r>
      <w:r>
        <w:t xml:space="preserve">H 1:15.000, V 1:1500. </w:t>
      </w:r>
      <w:r w:rsidRPr="0014463D">
        <w:t>A1 estendido</w:t>
      </w:r>
    </w:p>
    <w:p w:rsidR="0014463D" w:rsidRDefault="0014463D" w:rsidP="00844465">
      <w:r w:rsidRPr="0014463D">
        <w:t>20542-DE-HID-002-0</w:t>
      </w:r>
      <w:r>
        <w:t>.</w:t>
      </w:r>
      <w:r w:rsidRPr="0014463D">
        <w:t xml:space="preserve"> </w:t>
      </w:r>
      <w:r>
        <w:t xml:space="preserve">Adutora. </w:t>
      </w:r>
      <w:r w:rsidRPr="0014463D">
        <w:t>Planta</w:t>
      </w:r>
      <w:r>
        <w:t xml:space="preserve"> e </w:t>
      </w:r>
      <w:r w:rsidRPr="0014463D">
        <w:t>Perfil</w:t>
      </w:r>
      <w:r>
        <w:t xml:space="preserve">. Escala H 1:1000, V 1:200. </w:t>
      </w:r>
      <w:r w:rsidRPr="0014463D">
        <w:t>A1</w:t>
      </w:r>
      <w:r>
        <w:t>. Folhas 1 a 20</w:t>
      </w:r>
    </w:p>
    <w:p w:rsidR="0014463D" w:rsidRDefault="0014463D" w:rsidP="00844465">
      <w:r w:rsidRPr="0014463D">
        <w:t>20542-DE-HID-003-0</w:t>
      </w:r>
      <w:r>
        <w:t>.</w:t>
      </w:r>
      <w:r w:rsidRPr="0014463D">
        <w:t xml:space="preserve"> Capt</w:t>
      </w:r>
      <w:r>
        <w:t>ação, Estação Elevatória e Subestação</w:t>
      </w:r>
      <w:r w:rsidRPr="0014463D">
        <w:t xml:space="preserve"> Jaguari</w:t>
      </w:r>
      <w:r>
        <w:t xml:space="preserve"> -</w:t>
      </w:r>
      <w:r w:rsidRPr="0014463D">
        <w:t xml:space="preserve"> 1ª Etapa</w:t>
      </w:r>
      <w:r>
        <w:t>. Planta e Cortes</w:t>
      </w:r>
      <w:r w:rsidR="006463BC">
        <w:t>. Escala 1:400.</w:t>
      </w:r>
      <w:r w:rsidRPr="0014463D">
        <w:t xml:space="preserve"> A1</w:t>
      </w:r>
    </w:p>
    <w:p w:rsidR="006463BC" w:rsidRDefault="006463BC" w:rsidP="00844465">
      <w:r w:rsidRPr="006463BC">
        <w:t>20542-DE-HID-004-0</w:t>
      </w:r>
      <w:r>
        <w:t>.</w:t>
      </w:r>
      <w:r w:rsidRPr="006463BC">
        <w:t xml:space="preserve"> </w:t>
      </w:r>
      <w:r w:rsidRPr="0014463D">
        <w:t>Capt</w:t>
      </w:r>
      <w:r>
        <w:t xml:space="preserve">ação, Elevatória e Bacia de Dissipação </w:t>
      </w:r>
      <w:r w:rsidRPr="006463BC">
        <w:t>Jaguari</w:t>
      </w:r>
      <w:r>
        <w:t>. Planta Geral, Planta e Corte da</w:t>
      </w:r>
      <w:r w:rsidRPr="006463BC">
        <w:t xml:space="preserve"> 2ª Etapa</w:t>
      </w:r>
      <w:r>
        <w:t>. Escalas 1:750 e 1:400.</w:t>
      </w:r>
      <w:r w:rsidRPr="006463BC">
        <w:t xml:space="preserve"> A1</w:t>
      </w:r>
    </w:p>
    <w:p w:rsidR="00232780" w:rsidRDefault="006463BC" w:rsidP="00844465">
      <w:r w:rsidRPr="006463BC">
        <w:t>20542-DE-HID-005-0</w:t>
      </w:r>
      <w:r>
        <w:t>.</w:t>
      </w:r>
      <w:r w:rsidRPr="006463BC">
        <w:t xml:space="preserve"> </w:t>
      </w:r>
      <w:r>
        <w:t xml:space="preserve">Travessia sob a Rodovia para </w:t>
      </w:r>
      <w:r w:rsidRPr="006463BC">
        <w:t>Sta Isabel</w:t>
      </w:r>
      <w:r>
        <w:t>. Planta, Corte, Detalhe. Escala 1:300.</w:t>
      </w:r>
      <w:r w:rsidRPr="006463BC">
        <w:t xml:space="preserve"> A1</w:t>
      </w:r>
    </w:p>
    <w:p w:rsidR="006463BC" w:rsidRDefault="006463BC" w:rsidP="00844465">
      <w:r w:rsidRPr="006463BC">
        <w:t>20542-DE-HID-006-0</w:t>
      </w:r>
      <w:r>
        <w:t>.</w:t>
      </w:r>
      <w:r w:rsidRPr="006463BC">
        <w:t xml:space="preserve"> </w:t>
      </w:r>
      <w:r>
        <w:t xml:space="preserve">Travessia sob a Rodovia </w:t>
      </w:r>
      <w:r w:rsidRPr="006463BC">
        <w:t>Dom Pedro I</w:t>
      </w:r>
      <w:r>
        <w:t>. Planta e Corte. Escala 1:300.</w:t>
      </w:r>
      <w:r w:rsidRPr="006463BC">
        <w:t xml:space="preserve"> A1</w:t>
      </w:r>
    </w:p>
    <w:p w:rsidR="006463BC" w:rsidRDefault="006463BC" w:rsidP="00844465">
      <w:r w:rsidRPr="006463BC">
        <w:t>20542-DE-HID-007-0</w:t>
      </w:r>
      <w:r w:rsidR="00BD4327">
        <w:t>.</w:t>
      </w:r>
      <w:r w:rsidRPr="006463BC">
        <w:t xml:space="preserve"> Emboque </w:t>
      </w:r>
      <w:r w:rsidR="00BD4327">
        <w:t xml:space="preserve">do </w:t>
      </w:r>
      <w:r w:rsidRPr="006463BC">
        <w:t xml:space="preserve">Túnel </w:t>
      </w:r>
      <w:r w:rsidR="00BD4327">
        <w:t xml:space="preserve">Adutor. Planta Geral, Planta e Cortes. Escalas 1:400 e 1:100. </w:t>
      </w:r>
      <w:r w:rsidRPr="006463BC">
        <w:t>A1</w:t>
      </w:r>
    </w:p>
    <w:p w:rsidR="00844465" w:rsidRDefault="005A28BF" w:rsidP="00844465">
      <w:r w:rsidRPr="005A28BF">
        <w:t>20542-DE-HID-008-0</w:t>
      </w:r>
      <w:r>
        <w:t>.</w:t>
      </w:r>
      <w:r w:rsidRPr="005A28BF">
        <w:t xml:space="preserve"> Túnel </w:t>
      </w:r>
      <w:r>
        <w:t xml:space="preserve">de </w:t>
      </w:r>
      <w:r w:rsidRPr="005A28BF">
        <w:t>Acesso Intermediário</w:t>
      </w:r>
      <w:r>
        <w:t>.</w:t>
      </w:r>
      <w:r w:rsidRPr="005A28BF">
        <w:t xml:space="preserve"> </w:t>
      </w:r>
      <w:r>
        <w:t xml:space="preserve">Planta e Cortes. Escalas 1:250 e 1:100. </w:t>
      </w:r>
      <w:r w:rsidRPr="005A28BF">
        <w:t>A1</w:t>
      </w:r>
    </w:p>
    <w:p w:rsidR="00844465" w:rsidRDefault="005A28BF" w:rsidP="00844465">
      <w:r w:rsidRPr="005A28BF">
        <w:t>20542-DE-HID-009-0</w:t>
      </w:r>
      <w:r>
        <w:t>.</w:t>
      </w:r>
      <w:r w:rsidRPr="005A28BF">
        <w:t xml:space="preserve"> </w:t>
      </w:r>
      <w:r>
        <w:t xml:space="preserve">Bacia de Dissipação e Conexão com Reservatório </w:t>
      </w:r>
      <w:r w:rsidRPr="005A28BF">
        <w:t xml:space="preserve">Atibainha </w:t>
      </w:r>
      <w:r>
        <w:t xml:space="preserve">- </w:t>
      </w:r>
      <w:r w:rsidRPr="005A28BF">
        <w:t>1ª Etapa</w:t>
      </w:r>
      <w:r>
        <w:t>.</w:t>
      </w:r>
      <w:r w:rsidRPr="005A28BF">
        <w:t xml:space="preserve"> </w:t>
      </w:r>
      <w:r>
        <w:t xml:space="preserve">Plantas e Cortes. Escalas 1:350, 1:300, 1:200. </w:t>
      </w:r>
      <w:r w:rsidRPr="005A28BF">
        <w:t>A1</w:t>
      </w:r>
    </w:p>
    <w:p w:rsidR="00844465" w:rsidRDefault="00220E99" w:rsidP="00844465">
      <w:r w:rsidRPr="00220E99">
        <w:t>20542-DE-HID-010-0</w:t>
      </w:r>
      <w:r>
        <w:t>.</w:t>
      </w:r>
      <w:r w:rsidRPr="00220E99">
        <w:t xml:space="preserve"> </w:t>
      </w:r>
      <w:r>
        <w:t xml:space="preserve">Bacia de Dissipação e Elevatória </w:t>
      </w:r>
      <w:r w:rsidRPr="00220E99">
        <w:t xml:space="preserve">Atibainha </w:t>
      </w:r>
      <w:r>
        <w:t xml:space="preserve">- </w:t>
      </w:r>
      <w:r w:rsidRPr="00220E99">
        <w:t>2ª Etapa</w:t>
      </w:r>
      <w:r>
        <w:t>.</w:t>
      </w:r>
      <w:r w:rsidRPr="00220E99">
        <w:t xml:space="preserve"> </w:t>
      </w:r>
      <w:r>
        <w:t xml:space="preserve">Planta Geral, Planta e Cortes. Escalas 1:750, 1:300, 1:200. </w:t>
      </w:r>
      <w:r w:rsidRPr="00220E99">
        <w:t>A1</w:t>
      </w:r>
    </w:p>
    <w:p w:rsidR="00844465" w:rsidRDefault="00220E99" w:rsidP="006217D2">
      <w:r w:rsidRPr="00220E99">
        <w:t>20542-DE-HID-011-0</w:t>
      </w:r>
      <w:r>
        <w:t xml:space="preserve">. Obras-Tipo </w:t>
      </w:r>
      <w:r w:rsidRPr="00220E99">
        <w:t>Localizadas</w:t>
      </w:r>
      <w:r>
        <w:t>.</w:t>
      </w:r>
      <w:r w:rsidRPr="00220E99">
        <w:t xml:space="preserve"> </w:t>
      </w:r>
      <w:r>
        <w:t xml:space="preserve">Plantas e Cortes. Escalas 1:200, 1:50. </w:t>
      </w:r>
      <w:r w:rsidRPr="00220E99">
        <w:t>A1</w:t>
      </w:r>
    </w:p>
    <w:p w:rsidR="00220E99" w:rsidRDefault="00220E99" w:rsidP="006217D2">
      <w:r w:rsidRPr="00220E99">
        <w:t>20542-DE-HID-012-0</w:t>
      </w:r>
      <w:r>
        <w:t>.</w:t>
      </w:r>
      <w:r w:rsidRPr="00220E99">
        <w:t xml:space="preserve"> </w:t>
      </w:r>
      <w:r>
        <w:t xml:space="preserve">Detalhes Genéricos. Escalas 1:200, 1:100, 1:75. </w:t>
      </w:r>
      <w:r w:rsidRPr="00220E99">
        <w:t>A1</w:t>
      </w:r>
    </w:p>
    <w:p w:rsidR="006217D2" w:rsidRDefault="00220E99" w:rsidP="006217D2">
      <w:r w:rsidRPr="00220E99">
        <w:lastRenderedPageBreak/>
        <w:t>20542-DE-TRP-001-0</w:t>
      </w:r>
      <w:r>
        <w:t>.</w:t>
      </w:r>
      <w:r w:rsidRPr="00220E99">
        <w:t xml:space="preserve"> </w:t>
      </w:r>
      <w:r>
        <w:t>Anteprojeto Consolidado</w:t>
      </w:r>
      <w:r w:rsidRPr="00220E99">
        <w:t xml:space="preserve"> </w:t>
      </w:r>
      <w:r>
        <w:t xml:space="preserve">de </w:t>
      </w:r>
      <w:r w:rsidRPr="00220E99">
        <w:t>Terraplenagem</w:t>
      </w:r>
      <w:r>
        <w:t>.</w:t>
      </w:r>
      <w:r w:rsidRPr="00220E99">
        <w:t xml:space="preserve"> Captação</w:t>
      </w:r>
      <w:r>
        <w:t>, Elevatória e Subestação</w:t>
      </w:r>
      <w:r w:rsidRPr="0014463D">
        <w:t xml:space="preserve"> Jaguari</w:t>
      </w:r>
      <w:r w:rsidR="00C17A6E">
        <w:t>.</w:t>
      </w:r>
      <w:r w:rsidRPr="00220E99">
        <w:t xml:space="preserve"> </w:t>
      </w:r>
      <w:r w:rsidR="00C17A6E">
        <w:t xml:space="preserve">Planta, Cortes e Perfil das Vias de Acesso. Escalas 1:1000, 1:500. </w:t>
      </w:r>
      <w:r w:rsidRPr="00220E99">
        <w:t>A1</w:t>
      </w:r>
    </w:p>
    <w:p w:rsidR="00C17A6E" w:rsidRDefault="00C17A6E" w:rsidP="006217D2">
      <w:r w:rsidRPr="00C17A6E">
        <w:t>20542-DE-TRP-002-0</w:t>
      </w:r>
      <w:r>
        <w:t>.</w:t>
      </w:r>
      <w:r w:rsidRPr="00C17A6E">
        <w:t xml:space="preserve"> </w:t>
      </w:r>
      <w:r>
        <w:t>Anteprojeto Consolidado</w:t>
      </w:r>
      <w:r w:rsidRPr="00220E99">
        <w:t xml:space="preserve"> </w:t>
      </w:r>
      <w:r>
        <w:t xml:space="preserve">de </w:t>
      </w:r>
      <w:r w:rsidRPr="00C17A6E">
        <w:t>Terraplenagem</w:t>
      </w:r>
      <w:r>
        <w:t>.</w:t>
      </w:r>
      <w:r w:rsidRPr="00C17A6E">
        <w:t xml:space="preserve"> </w:t>
      </w:r>
      <w:r>
        <w:t xml:space="preserve">Vias de Acesso aos Emboques dos </w:t>
      </w:r>
      <w:r w:rsidRPr="00C17A6E">
        <w:t>Túne</w:t>
      </w:r>
      <w:r>
        <w:t>is.</w:t>
      </w:r>
      <w:r w:rsidRPr="00C17A6E">
        <w:t xml:space="preserve"> </w:t>
      </w:r>
      <w:r>
        <w:t xml:space="preserve">Planta e Perfil, </w:t>
      </w:r>
      <w:r w:rsidRPr="00C17A6E">
        <w:t xml:space="preserve">Seções </w:t>
      </w:r>
      <w:r>
        <w:t xml:space="preserve">Representativas. Escalas 1:1000, 1:500. </w:t>
      </w:r>
      <w:r w:rsidRPr="00C17A6E">
        <w:t>A1</w:t>
      </w:r>
    </w:p>
    <w:p w:rsidR="006217D2" w:rsidRDefault="006217D2" w:rsidP="004E4046"/>
    <w:p w:rsidR="00164D83" w:rsidRPr="00CE1148" w:rsidRDefault="00164D83" w:rsidP="00E04269">
      <w:pPr>
        <w:keepNext/>
        <w:jc w:val="center"/>
        <w:rPr>
          <w:b/>
        </w:rPr>
      </w:pPr>
      <w:r w:rsidRPr="00CE1148">
        <w:rPr>
          <w:b/>
        </w:rPr>
        <w:t>Lista de Figuras</w:t>
      </w:r>
      <w:r w:rsidR="00422F1F">
        <w:rPr>
          <w:b/>
        </w:rPr>
        <w:t>. Tomo 2</w:t>
      </w:r>
    </w:p>
    <w:p w:rsidR="00B518CA" w:rsidRPr="00B518CA" w:rsidRDefault="00B518CA" w:rsidP="00980FA2">
      <w:pPr>
        <w:pStyle w:val="Quadro"/>
        <w:jc w:val="both"/>
        <w:rPr>
          <w:rFonts w:ascii="Arial" w:eastAsiaTheme="minorHAnsi" w:hAnsi="Arial" w:cstheme="minorBidi"/>
          <w:smallCaps w:val="0"/>
          <w:snapToGrid/>
          <w:sz w:val="22"/>
          <w:szCs w:val="22"/>
          <w:lang w:eastAsia="en-US"/>
        </w:rPr>
      </w:pPr>
      <w:r w:rsidRPr="00B518CA">
        <w:rPr>
          <w:rFonts w:ascii="Arial" w:eastAsiaTheme="minorHAnsi" w:hAnsi="Arial" w:cstheme="minorBidi"/>
          <w:smallCaps w:val="0"/>
          <w:snapToGrid/>
          <w:sz w:val="22"/>
          <w:szCs w:val="22"/>
          <w:lang w:eastAsia="en-US"/>
        </w:rPr>
        <w:t>Áreas de Influência</w:t>
      </w:r>
    </w:p>
    <w:p w:rsidR="00980FA2" w:rsidRPr="00A50A72" w:rsidRDefault="00E04269" w:rsidP="00980FA2">
      <w:pPr>
        <w:pStyle w:val="Quadro"/>
        <w:jc w:val="both"/>
        <w:rPr>
          <w:rFonts w:ascii="Arial" w:eastAsiaTheme="minorHAnsi" w:hAnsi="Arial" w:cstheme="minorBidi"/>
          <w:b w:val="0"/>
          <w:smallCaps w:val="0"/>
          <w:snapToGrid/>
          <w:sz w:val="22"/>
          <w:szCs w:val="22"/>
          <w:lang w:eastAsia="en-US"/>
        </w:rPr>
      </w:pPr>
      <w:r w:rsidRPr="00E04269">
        <w:rPr>
          <w:rFonts w:ascii="Arial" w:eastAsiaTheme="minorHAnsi" w:hAnsi="Arial" w:cstheme="minorBidi"/>
          <w:b w:val="0"/>
          <w:smallCaps w:val="0"/>
          <w:snapToGrid/>
          <w:sz w:val="22"/>
          <w:szCs w:val="22"/>
          <w:lang w:eastAsia="en-US"/>
        </w:rPr>
        <w:t>Figura 6.1-1. A AII nas Sub-bacias do Rio Paraíba do Sul e seus Comitês</w:t>
      </w:r>
    </w:p>
    <w:p w:rsidR="00980FA2" w:rsidRPr="00AD6A02" w:rsidRDefault="00B47005" w:rsidP="00980FA2">
      <w:pPr>
        <w:pStyle w:val="Quadro"/>
        <w:jc w:val="both"/>
        <w:rPr>
          <w:rFonts w:ascii="Arial" w:eastAsiaTheme="minorHAnsi" w:hAnsi="Arial" w:cstheme="minorBidi"/>
          <w:b w:val="0"/>
          <w:smallCaps w:val="0"/>
          <w:snapToGrid/>
          <w:sz w:val="22"/>
          <w:szCs w:val="22"/>
          <w:lang w:eastAsia="en-US"/>
        </w:rPr>
      </w:pPr>
      <w:r w:rsidRPr="00A50A72">
        <w:rPr>
          <w:rFonts w:ascii="Arial" w:eastAsiaTheme="minorHAnsi" w:hAnsi="Arial" w:cstheme="minorBidi"/>
          <w:b w:val="0"/>
          <w:smallCaps w:val="0"/>
          <w:snapToGrid/>
          <w:sz w:val="22"/>
          <w:szCs w:val="22"/>
          <w:lang w:eastAsia="en-US"/>
        </w:rPr>
        <w:t>Figura 6.1-</w:t>
      </w:r>
      <w:r w:rsidR="00980FA2" w:rsidRPr="00A50A72">
        <w:rPr>
          <w:rFonts w:ascii="Arial" w:eastAsiaTheme="minorHAnsi" w:hAnsi="Arial" w:cstheme="minorBidi"/>
          <w:b w:val="0"/>
          <w:smallCaps w:val="0"/>
          <w:snapToGrid/>
          <w:sz w:val="22"/>
          <w:szCs w:val="22"/>
          <w:lang w:eastAsia="en-US"/>
        </w:rPr>
        <w:t>2</w:t>
      </w:r>
      <w:r w:rsidRPr="00A50A72">
        <w:rPr>
          <w:rFonts w:ascii="Arial" w:eastAsiaTheme="minorHAnsi" w:hAnsi="Arial" w:cstheme="minorBidi"/>
          <w:b w:val="0"/>
          <w:smallCaps w:val="0"/>
          <w:snapToGrid/>
          <w:sz w:val="22"/>
          <w:szCs w:val="22"/>
          <w:lang w:eastAsia="en-US"/>
        </w:rPr>
        <w:t>.</w:t>
      </w:r>
      <w:r w:rsidR="00980FA2" w:rsidRPr="00A50A72">
        <w:rPr>
          <w:rFonts w:ascii="Arial" w:eastAsiaTheme="minorHAnsi" w:hAnsi="Arial" w:cstheme="minorBidi"/>
          <w:b w:val="0"/>
          <w:smallCaps w:val="0"/>
          <w:snapToGrid/>
          <w:sz w:val="22"/>
          <w:szCs w:val="22"/>
          <w:lang w:eastAsia="en-US"/>
        </w:rPr>
        <w:t xml:space="preserve"> </w:t>
      </w:r>
      <w:r w:rsidR="00E04269" w:rsidRPr="00E04269">
        <w:rPr>
          <w:rFonts w:ascii="Arial" w:eastAsiaTheme="minorHAnsi" w:hAnsi="Arial" w:cstheme="minorBidi"/>
          <w:b w:val="0"/>
          <w:smallCaps w:val="0"/>
          <w:snapToGrid/>
          <w:sz w:val="22"/>
          <w:szCs w:val="22"/>
          <w:lang w:eastAsia="en-US"/>
        </w:rPr>
        <w:t>A AII nas Sub-bacias PCJ e na RA de Campinas</w:t>
      </w:r>
    </w:p>
    <w:p w:rsidR="007B32AE" w:rsidRPr="00AD6A02" w:rsidRDefault="00B47005" w:rsidP="007B32AE">
      <w:r>
        <w:t>Figura 6.1-</w:t>
      </w:r>
      <w:r w:rsidR="00980FA2" w:rsidRPr="00AD6A02">
        <w:t>3</w:t>
      </w:r>
      <w:r>
        <w:t>.</w:t>
      </w:r>
      <w:r w:rsidR="00980FA2" w:rsidRPr="00AD6A02">
        <w:t xml:space="preserve"> </w:t>
      </w:r>
      <w:r w:rsidR="007B32AE" w:rsidRPr="00AD6A02">
        <w:t>Área de Influência</w:t>
      </w:r>
      <w:r w:rsidR="002971C2" w:rsidRPr="00AD6A02">
        <w:t xml:space="preserve"> Meio Socioeconômico</w:t>
      </w:r>
    </w:p>
    <w:p w:rsidR="002971C2" w:rsidRPr="00AD6A02" w:rsidRDefault="00B47005" w:rsidP="002971C2">
      <w:r>
        <w:t>Figura 6.1-</w:t>
      </w:r>
      <w:r w:rsidR="00980FA2" w:rsidRPr="00AD6A02">
        <w:t>4</w:t>
      </w:r>
      <w:r>
        <w:t>.</w:t>
      </w:r>
      <w:r w:rsidR="002971C2" w:rsidRPr="00AD6A02">
        <w:t xml:space="preserve"> Área de Influência Meios Físico e Biótico</w:t>
      </w:r>
    </w:p>
    <w:p w:rsidR="00B518CA" w:rsidRPr="007D2A3E" w:rsidRDefault="00B518CA" w:rsidP="00B518CA">
      <w:pPr>
        <w:rPr>
          <w:b/>
        </w:rPr>
      </w:pPr>
      <w:r w:rsidRPr="007D2A3E">
        <w:rPr>
          <w:b/>
        </w:rPr>
        <w:t>Inserção da AII no Contexto Regional</w:t>
      </w:r>
    </w:p>
    <w:p w:rsidR="00164D83" w:rsidRPr="00AD6A02" w:rsidRDefault="007B32AE" w:rsidP="007B32AE">
      <w:r w:rsidRPr="00AD6A02">
        <w:t>Figura 6.2</w:t>
      </w:r>
      <w:r w:rsidR="00B47005">
        <w:t>-</w:t>
      </w:r>
      <w:r w:rsidRPr="00AD6A02">
        <w:t>1</w:t>
      </w:r>
      <w:r w:rsidR="00B47005">
        <w:t>.</w:t>
      </w:r>
      <w:r w:rsidR="00CE1148" w:rsidRPr="00AD6A02">
        <w:t xml:space="preserve"> </w:t>
      </w:r>
      <w:r w:rsidRPr="00AD6A02">
        <w:t>AII no Contexto das Regiões Vizinhas</w:t>
      </w:r>
    </w:p>
    <w:p w:rsidR="0063428D" w:rsidRPr="00AD6A02" w:rsidRDefault="007B32AE" w:rsidP="0063428D">
      <w:r w:rsidRPr="00AD6A02">
        <w:t>Figura 6.2</w:t>
      </w:r>
      <w:r w:rsidR="00B47005">
        <w:t>-</w:t>
      </w:r>
      <w:r w:rsidRPr="00AD6A02">
        <w:t>2</w:t>
      </w:r>
      <w:r w:rsidR="00B47005">
        <w:t>.</w:t>
      </w:r>
      <w:r w:rsidRPr="00AD6A02">
        <w:t xml:space="preserve"> Interdependência entre as Bacias do Paraíba do Sul e Guandu</w:t>
      </w:r>
    </w:p>
    <w:p w:rsidR="00B518CA" w:rsidRPr="0085177E" w:rsidRDefault="00B518CA" w:rsidP="00B518CA">
      <w:pPr>
        <w:rPr>
          <w:rFonts w:eastAsia="SimSun" w:cs="Arial"/>
          <w:b/>
        </w:rPr>
      </w:pPr>
      <w:r w:rsidRPr="0085177E">
        <w:rPr>
          <w:rFonts w:eastAsia="SimSun" w:cs="Arial"/>
          <w:b/>
        </w:rPr>
        <w:t>Clima e Meteorologia</w:t>
      </w:r>
    </w:p>
    <w:p w:rsidR="0063428D" w:rsidRPr="00AD6A02" w:rsidRDefault="00DD0ACA" w:rsidP="0063428D">
      <w:r w:rsidRPr="00AD6A02">
        <w:t xml:space="preserve">Figura </w:t>
      </w:r>
      <w:r w:rsidR="00494C38" w:rsidRPr="00AD6A02">
        <w:t>6.3.1</w:t>
      </w:r>
      <w:r w:rsidR="00CA4154" w:rsidRPr="00AD6A02">
        <w:t>-1</w:t>
      </w:r>
      <w:r w:rsidR="00B47005">
        <w:t>.</w:t>
      </w:r>
      <w:r w:rsidR="0063428D" w:rsidRPr="00AD6A02">
        <w:t xml:space="preserve"> Precipitação </w:t>
      </w:r>
      <w:r w:rsidR="00E46B6A" w:rsidRPr="00AD6A02">
        <w:t>Média</w:t>
      </w:r>
      <w:r w:rsidR="0063428D" w:rsidRPr="00AD6A02">
        <w:t xml:space="preserve"> Mensal. Município de Igaratá</w:t>
      </w:r>
    </w:p>
    <w:p w:rsidR="0063428D" w:rsidRPr="00AD6A02" w:rsidRDefault="0063428D" w:rsidP="0063428D">
      <w:r w:rsidRPr="00AD6A02">
        <w:t>Figura 6.3.1-2</w:t>
      </w:r>
      <w:r w:rsidR="00B47005">
        <w:t>.</w:t>
      </w:r>
      <w:r w:rsidRPr="00AD6A02">
        <w:t xml:space="preserve"> Precipitação </w:t>
      </w:r>
      <w:r w:rsidR="00E46B6A" w:rsidRPr="00AD6A02">
        <w:t>Média</w:t>
      </w:r>
      <w:r w:rsidRPr="00AD6A02">
        <w:t xml:space="preserve"> Mensal. Município de Santa Isabel</w:t>
      </w:r>
    </w:p>
    <w:p w:rsidR="0063428D" w:rsidRPr="00AD6A02" w:rsidRDefault="0063428D" w:rsidP="0063428D">
      <w:r w:rsidRPr="00AD6A02">
        <w:t>Figura 6.3.1-3</w:t>
      </w:r>
      <w:r w:rsidR="00B47005">
        <w:t>.</w:t>
      </w:r>
      <w:r w:rsidRPr="00AD6A02">
        <w:t xml:space="preserve"> Precipitação </w:t>
      </w:r>
      <w:r w:rsidR="00E46B6A" w:rsidRPr="00AD6A02">
        <w:t>Média</w:t>
      </w:r>
      <w:r w:rsidRPr="00AD6A02">
        <w:t xml:space="preserve"> Mensal. Município de Nazaré Paulista</w:t>
      </w:r>
    </w:p>
    <w:p w:rsidR="0063428D" w:rsidRPr="00AD6A02" w:rsidRDefault="0063428D" w:rsidP="0063428D">
      <w:r w:rsidRPr="00AD6A02">
        <w:t>Figura 6.3.1-4</w:t>
      </w:r>
      <w:r w:rsidR="00B47005">
        <w:t>.</w:t>
      </w:r>
      <w:r w:rsidRPr="00AD6A02">
        <w:t xml:space="preserve"> Precipitação </w:t>
      </w:r>
      <w:r w:rsidR="00E46B6A" w:rsidRPr="00AD6A02">
        <w:t>Média</w:t>
      </w:r>
      <w:r w:rsidRPr="00AD6A02">
        <w:t xml:space="preserve"> Mensal. Município de Arujá</w:t>
      </w:r>
    </w:p>
    <w:p w:rsidR="0063428D" w:rsidRPr="00AD6A02" w:rsidRDefault="0063428D" w:rsidP="0063428D">
      <w:r w:rsidRPr="00AD6A02">
        <w:t>Figura 6.3.1-5</w:t>
      </w:r>
      <w:r w:rsidR="00B47005">
        <w:t>.</w:t>
      </w:r>
      <w:r w:rsidRPr="00AD6A02">
        <w:t xml:space="preserve"> Precipitação </w:t>
      </w:r>
      <w:r w:rsidR="00E46B6A" w:rsidRPr="00AD6A02">
        <w:t>Média</w:t>
      </w:r>
      <w:r w:rsidRPr="00AD6A02">
        <w:t xml:space="preserve"> Mensal. Município de São José dos Campos</w:t>
      </w:r>
    </w:p>
    <w:p w:rsidR="0063428D" w:rsidRPr="00AD6A02" w:rsidRDefault="0063428D" w:rsidP="0063428D">
      <w:r w:rsidRPr="00AD6A02">
        <w:t>Figura 6.3.1-6</w:t>
      </w:r>
      <w:r w:rsidR="00B47005">
        <w:t>.</w:t>
      </w:r>
      <w:r w:rsidRPr="00AD6A02">
        <w:t xml:space="preserve"> Precipitação </w:t>
      </w:r>
      <w:r w:rsidR="00E46B6A" w:rsidRPr="00AD6A02">
        <w:t>Média</w:t>
      </w:r>
      <w:r w:rsidRPr="00AD6A02">
        <w:t xml:space="preserve"> Mensal. Município de Bragança Paulista</w:t>
      </w:r>
    </w:p>
    <w:p w:rsidR="00462490" w:rsidRPr="00AD6A02" w:rsidRDefault="00462490" w:rsidP="00462490">
      <w:r w:rsidRPr="00AD6A02">
        <w:t>Figura 6.3.1-7</w:t>
      </w:r>
      <w:r w:rsidR="00B47005">
        <w:t>.</w:t>
      </w:r>
      <w:r w:rsidRPr="00AD6A02">
        <w:t xml:space="preserve"> Média de Chuvas Mensais. Sistema Cantareira - Período 1983 a 2014</w:t>
      </w:r>
    </w:p>
    <w:p w:rsidR="00494BC2" w:rsidRPr="00AD6A02" w:rsidRDefault="0063428D" w:rsidP="00494BC2">
      <w:r w:rsidRPr="00AD6A02">
        <w:t>Figura 6.3.1-8</w:t>
      </w:r>
      <w:r w:rsidR="00B47005">
        <w:t>.</w:t>
      </w:r>
      <w:r w:rsidRPr="00AD6A02">
        <w:t xml:space="preserve"> </w:t>
      </w:r>
      <w:r w:rsidR="00494BC2" w:rsidRPr="00AD6A02">
        <w:t>Precipitação Total Anual. Sistema Cantareira - Período 1983 a 2014</w:t>
      </w:r>
    </w:p>
    <w:p w:rsidR="0063428D" w:rsidRPr="00AD6A02" w:rsidRDefault="0063428D" w:rsidP="0063428D">
      <w:r w:rsidRPr="00AD6A02">
        <w:t>Figura 6.3.1-9</w:t>
      </w:r>
      <w:r w:rsidR="00B47005">
        <w:t>.</w:t>
      </w:r>
      <w:r w:rsidR="00494BC2" w:rsidRPr="00AD6A02">
        <w:t xml:space="preserve"> Vazões Afluentes ao Sistema Cantareira </w:t>
      </w:r>
      <w:r w:rsidR="00E04269">
        <w:t xml:space="preserve">- </w:t>
      </w:r>
      <w:r w:rsidR="00494BC2" w:rsidRPr="00AD6A02">
        <w:t>Período 1930 a 2014</w:t>
      </w:r>
    </w:p>
    <w:p w:rsidR="00D249D6" w:rsidRPr="00AD6A02" w:rsidRDefault="0063428D" w:rsidP="00D249D6">
      <w:r w:rsidRPr="00AD6A02">
        <w:t>Figura 6.3.1-10</w:t>
      </w:r>
      <w:r w:rsidR="00B47005">
        <w:t>.</w:t>
      </w:r>
      <w:r w:rsidR="00494BC2" w:rsidRPr="00AD6A02">
        <w:t xml:space="preserve"> </w:t>
      </w:r>
      <w:r w:rsidR="00D249D6" w:rsidRPr="00AD6A02">
        <w:t>Evidência da Crise Hídrica Atual no Sistema Cantareira. Período 2013-2014</w:t>
      </w:r>
    </w:p>
    <w:p w:rsidR="00D249D6" w:rsidRDefault="003F3779" w:rsidP="00D249D6">
      <w:r w:rsidRPr="007C1C59">
        <w:t>Figura 6.3.1-11. Situação do</w:t>
      </w:r>
      <w:r>
        <w:t>s</w:t>
      </w:r>
      <w:r w:rsidRPr="007C1C59">
        <w:t xml:space="preserve"> Man</w:t>
      </w:r>
      <w:r>
        <w:t>anciais da RMSP em 17/02/2015</w:t>
      </w:r>
    </w:p>
    <w:p w:rsidR="00232780" w:rsidRPr="00232780" w:rsidRDefault="00232780" w:rsidP="00D249D6">
      <w:pPr>
        <w:rPr>
          <w:b/>
        </w:rPr>
      </w:pPr>
      <w:r w:rsidRPr="00232780">
        <w:rPr>
          <w:b/>
        </w:rPr>
        <w:t>Ruído</w:t>
      </w:r>
    </w:p>
    <w:p w:rsidR="00232780" w:rsidRPr="00232780" w:rsidRDefault="00232780" w:rsidP="00D249D6">
      <w:r w:rsidRPr="00232780">
        <w:t>Figura 6.3.2-1. Instalações junto ao reservatório Jaguari e Distâncias às Ocupações Próximas</w:t>
      </w:r>
    </w:p>
    <w:p w:rsidR="00232780" w:rsidRPr="00AD6A02" w:rsidRDefault="00232780" w:rsidP="00D249D6">
      <w:r w:rsidRPr="00232780">
        <w:t>Figura 6.3.2-2. Instalações junto ao reservatório Atibainha e Distâncias às Ocupações Próximas</w:t>
      </w:r>
    </w:p>
    <w:p w:rsidR="00B518CA" w:rsidRPr="0085177E" w:rsidRDefault="00B518CA" w:rsidP="00B518CA">
      <w:pPr>
        <w:rPr>
          <w:rFonts w:eastAsia="SimSun" w:cs="Arial"/>
          <w:b/>
        </w:rPr>
      </w:pPr>
      <w:r w:rsidRPr="0085177E">
        <w:rPr>
          <w:rFonts w:eastAsia="SimSun" w:cs="Arial"/>
          <w:b/>
        </w:rPr>
        <w:t>Geologia, Geomorfologia, Pedologia, Geotecnia e Processos de Dinâmica Superficial</w:t>
      </w:r>
    </w:p>
    <w:p w:rsidR="0063428D" w:rsidRPr="00AD6A02" w:rsidRDefault="00760844" w:rsidP="00760844">
      <w:r w:rsidRPr="00AD6A02">
        <w:t>Figura 6.3.3-1</w:t>
      </w:r>
      <w:r w:rsidR="00B47005">
        <w:t>.</w:t>
      </w:r>
      <w:r w:rsidRPr="00AD6A02">
        <w:t xml:space="preserve"> Áreas com Interesse Minerário na AID</w:t>
      </w:r>
    </w:p>
    <w:p w:rsidR="00DD0ACA" w:rsidRPr="00AD6A02" w:rsidRDefault="00494C38" w:rsidP="00760844">
      <w:r w:rsidRPr="00AD6A02">
        <w:t xml:space="preserve">Figura </w:t>
      </w:r>
      <w:r w:rsidR="00DD0ACA" w:rsidRPr="00AD6A02">
        <w:t>6.3.4-1</w:t>
      </w:r>
      <w:r w:rsidR="00B47005">
        <w:t>.</w:t>
      </w:r>
      <w:r w:rsidR="00DD0ACA" w:rsidRPr="00AD6A02">
        <w:t xml:space="preserve"> Mapa Geológico IPT – AII</w:t>
      </w:r>
    </w:p>
    <w:p w:rsidR="00E04269" w:rsidRPr="00AD6A02" w:rsidRDefault="00E04269" w:rsidP="00E04269">
      <w:r>
        <w:t>Figura 6.3.4-2.</w:t>
      </w:r>
      <w:r w:rsidRPr="00AD6A02">
        <w:t xml:space="preserve"> Estruturação Geral na região da AII</w:t>
      </w:r>
    </w:p>
    <w:p w:rsidR="00DD0ACA" w:rsidRPr="00AD6A02" w:rsidRDefault="00DD0ACA" w:rsidP="00760844">
      <w:r w:rsidRPr="00AD6A02">
        <w:t>Figura 6.3.4-</w:t>
      </w:r>
      <w:r w:rsidR="00E04269">
        <w:t>3</w:t>
      </w:r>
      <w:r w:rsidR="00B47005">
        <w:t>.</w:t>
      </w:r>
      <w:r w:rsidRPr="00AD6A02">
        <w:t xml:space="preserve"> Mapa Geológico CPRM – AII</w:t>
      </w:r>
    </w:p>
    <w:p w:rsidR="00BB608D" w:rsidRPr="00AD6A02" w:rsidRDefault="00BB608D" w:rsidP="00BB608D">
      <w:r w:rsidRPr="00AD6A02">
        <w:t>Figura 6.3.4-</w:t>
      </w:r>
      <w:r>
        <w:t>4.</w:t>
      </w:r>
      <w:r w:rsidRPr="00AD6A02">
        <w:t xml:space="preserve"> Mapa Geológico CPRM Ampliado – AID</w:t>
      </w:r>
    </w:p>
    <w:p w:rsidR="00DD0ACA" w:rsidRPr="00AD6A02" w:rsidRDefault="00BB608D" w:rsidP="00760844">
      <w:r>
        <w:t>Figura 6.3.4-5</w:t>
      </w:r>
      <w:r w:rsidR="00B47005">
        <w:t>.</w:t>
      </w:r>
      <w:r w:rsidR="00DD0ACA" w:rsidRPr="00AD6A02">
        <w:t xml:space="preserve"> Distribuição das unidades geológicas na AID segundo CPRM (1999)</w:t>
      </w:r>
    </w:p>
    <w:p w:rsidR="00DD0ACA" w:rsidRPr="00AD6A02" w:rsidRDefault="00DD0ACA" w:rsidP="00760844">
      <w:r w:rsidRPr="00AD6A02">
        <w:t>Figura 6.3.4-6</w:t>
      </w:r>
      <w:r w:rsidR="00B47005">
        <w:t>.</w:t>
      </w:r>
      <w:r w:rsidRPr="00AD6A02">
        <w:t xml:space="preserve">  Geologia do Trecho em Túnel</w:t>
      </w:r>
    </w:p>
    <w:p w:rsidR="00DD0ACA" w:rsidRPr="00AD6A02" w:rsidRDefault="00DD0ACA" w:rsidP="00760844">
      <w:r w:rsidRPr="00AD6A02">
        <w:t>Figura 6.3.4-7</w:t>
      </w:r>
      <w:r w:rsidR="00B47005">
        <w:t>.</w:t>
      </w:r>
      <w:r w:rsidRPr="00AD6A02">
        <w:t xml:space="preserve"> Traçado do túnel interceptando domínios tectônicos e de </w:t>
      </w:r>
      <w:r w:rsidR="000D2E36" w:rsidRPr="00AD6A02">
        <w:t>cisalhamento</w:t>
      </w:r>
    </w:p>
    <w:p w:rsidR="00DD0ACA" w:rsidRPr="00AD6A02" w:rsidRDefault="00DD0ACA" w:rsidP="00760844">
      <w:r w:rsidRPr="00AD6A02">
        <w:lastRenderedPageBreak/>
        <w:t>Figura 6.3.4-8</w:t>
      </w:r>
      <w:r w:rsidR="00B47005">
        <w:t>.</w:t>
      </w:r>
      <w:r w:rsidRPr="00AD6A02">
        <w:t xml:space="preserve"> Perfil geológico do corte A-B e as zonas de cisalhamento interceptadas </w:t>
      </w:r>
    </w:p>
    <w:p w:rsidR="00DD0ACA" w:rsidRPr="00AD6A02" w:rsidRDefault="00DD0ACA" w:rsidP="00760844">
      <w:r w:rsidRPr="00AD6A02">
        <w:t>Figura 6.3.4-9</w:t>
      </w:r>
      <w:r w:rsidR="00B47005">
        <w:t>.</w:t>
      </w:r>
      <w:r w:rsidRPr="00AD6A02">
        <w:t xml:space="preserve"> Mapa de lineamentos da AID e ADA no trecho em túnel</w:t>
      </w:r>
    </w:p>
    <w:p w:rsidR="00BC631D" w:rsidRPr="00AD6A02" w:rsidRDefault="00BC631D" w:rsidP="00BC631D">
      <w:r w:rsidRPr="00AD6A02">
        <w:t>Figura 6.3.4-1</w:t>
      </w:r>
      <w:r>
        <w:t>0.</w:t>
      </w:r>
      <w:r w:rsidRPr="00AD6A02">
        <w:t xml:space="preserve"> Mapa Geomorfológico – AII</w:t>
      </w:r>
    </w:p>
    <w:p w:rsidR="0089322A" w:rsidRPr="00AD6A02" w:rsidRDefault="0089322A" w:rsidP="00760844">
      <w:r w:rsidRPr="00AD6A02">
        <w:t>Figura 6.3.4-1</w:t>
      </w:r>
      <w:r w:rsidR="00BC631D">
        <w:t>1</w:t>
      </w:r>
      <w:r w:rsidR="00B47005">
        <w:t>.</w:t>
      </w:r>
      <w:r w:rsidRPr="00AD6A02">
        <w:t xml:space="preserve"> Modelo de </w:t>
      </w:r>
      <w:r w:rsidR="00BC631D">
        <w:t>Elevação do Terreno</w:t>
      </w:r>
    </w:p>
    <w:p w:rsidR="009421DF" w:rsidRPr="00AD6A02" w:rsidRDefault="009421DF" w:rsidP="00760844">
      <w:r w:rsidRPr="00AD6A02">
        <w:t>Figura 6.3.4-1</w:t>
      </w:r>
      <w:r w:rsidR="00BC631D">
        <w:t>2</w:t>
      </w:r>
      <w:r w:rsidR="00B47005">
        <w:t>.</w:t>
      </w:r>
      <w:r w:rsidRPr="00AD6A02">
        <w:t xml:space="preserve"> Mapa Pedológico – AII</w:t>
      </w:r>
    </w:p>
    <w:p w:rsidR="009421DF" w:rsidRPr="00AD6A02" w:rsidRDefault="009421DF" w:rsidP="00760844">
      <w:r w:rsidRPr="00AD6A02">
        <w:t>Figura 6.3.4-1</w:t>
      </w:r>
      <w:r w:rsidR="00BC631D">
        <w:t>3</w:t>
      </w:r>
      <w:r w:rsidR="00B47005">
        <w:t>.</w:t>
      </w:r>
      <w:r w:rsidRPr="00AD6A02">
        <w:t xml:space="preserve"> Carta </w:t>
      </w:r>
      <w:r w:rsidR="003161E3" w:rsidRPr="00AD6A02">
        <w:t>G</w:t>
      </w:r>
      <w:r w:rsidRPr="00AD6A02">
        <w:t>eotécnica – AII</w:t>
      </w:r>
    </w:p>
    <w:p w:rsidR="00BC631D" w:rsidRPr="00AD6A02" w:rsidRDefault="00BC631D" w:rsidP="00BC631D">
      <w:r w:rsidRPr="00AD6A02">
        <w:t>Figura 6.3.4-1</w:t>
      </w:r>
      <w:r>
        <w:t>4.</w:t>
      </w:r>
      <w:r w:rsidRPr="00AD6A02">
        <w:t xml:space="preserve"> Carta de Orientação de Vertente</w:t>
      </w:r>
    </w:p>
    <w:p w:rsidR="00877B7F" w:rsidRPr="00AD6A02" w:rsidRDefault="00877B7F" w:rsidP="00760844">
      <w:r w:rsidRPr="00AD6A02">
        <w:t>Figura 6.3.4-1</w:t>
      </w:r>
      <w:r w:rsidR="00BC631D">
        <w:t>5</w:t>
      </w:r>
      <w:r w:rsidR="00B47005">
        <w:t>.</w:t>
      </w:r>
      <w:r w:rsidRPr="00AD6A02">
        <w:t xml:space="preserve"> Suscetibilidade do Meio Físico</w:t>
      </w:r>
    </w:p>
    <w:p w:rsidR="0061553A" w:rsidRPr="004E2B5E" w:rsidRDefault="0061553A" w:rsidP="0061553A">
      <w:pPr>
        <w:rPr>
          <w:rFonts w:eastAsia="SimSun" w:cs="Arial"/>
          <w:b/>
        </w:rPr>
      </w:pPr>
      <w:r w:rsidRPr="004E2B5E">
        <w:rPr>
          <w:rFonts w:eastAsia="SimSun" w:cs="Arial"/>
          <w:b/>
        </w:rPr>
        <w:t>Recursos Hídricos Superficiais</w:t>
      </w:r>
    </w:p>
    <w:p w:rsidR="009872FB" w:rsidRPr="00AD6A02" w:rsidRDefault="009872FB" w:rsidP="009872FB">
      <w:pPr>
        <w:rPr>
          <w:rFonts w:cs="Arial"/>
        </w:rPr>
      </w:pPr>
      <w:r w:rsidRPr="00AD6A02">
        <w:rPr>
          <w:rFonts w:cs="Arial"/>
        </w:rPr>
        <w:t>Figura 6.3.5-1</w:t>
      </w:r>
      <w:r w:rsidR="00B47005">
        <w:rPr>
          <w:rFonts w:cs="Arial"/>
        </w:rPr>
        <w:t>.</w:t>
      </w:r>
      <w:r w:rsidRPr="00AD6A02">
        <w:rPr>
          <w:rFonts w:cs="Arial"/>
        </w:rPr>
        <w:t xml:space="preserve"> Vocação das UGRHIs 2, 5 e 6</w:t>
      </w:r>
    </w:p>
    <w:p w:rsidR="009872FB" w:rsidRPr="00AD6A02" w:rsidRDefault="009872FB" w:rsidP="009872FB">
      <w:pPr>
        <w:rPr>
          <w:rFonts w:cs="Arial"/>
        </w:rPr>
      </w:pPr>
      <w:r w:rsidRPr="00AD6A02">
        <w:rPr>
          <w:rFonts w:cs="Arial"/>
        </w:rPr>
        <w:t>Figura 6.3.5-2</w:t>
      </w:r>
      <w:r w:rsidR="003F20A6">
        <w:rPr>
          <w:rFonts w:cs="Arial"/>
        </w:rPr>
        <w:t>.</w:t>
      </w:r>
      <w:r w:rsidRPr="00AD6A02">
        <w:rPr>
          <w:rFonts w:cs="Arial"/>
        </w:rPr>
        <w:t xml:space="preserve"> Disponibilidade per capita de Água Superficial nas UGRHIs 2, 5 e 6 – Q médio em relação à população total. Ano 2010  </w:t>
      </w:r>
    </w:p>
    <w:p w:rsidR="009872FB" w:rsidRPr="00AD6A02" w:rsidRDefault="009872FB" w:rsidP="009872FB">
      <w:pPr>
        <w:rPr>
          <w:rFonts w:cs="Arial"/>
        </w:rPr>
      </w:pPr>
      <w:r w:rsidRPr="00AD6A02">
        <w:rPr>
          <w:rFonts w:cs="Arial"/>
        </w:rPr>
        <w:t>Figura 6.3.5-3. Gráfico Comparativo da Disponibilidade Superficial per capita (Q</w:t>
      </w:r>
      <w:r w:rsidR="00BC631D">
        <w:rPr>
          <w:rFonts w:cs="Arial"/>
        </w:rPr>
        <w:t xml:space="preserve"> </w:t>
      </w:r>
      <w:r w:rsidRPr="00AD6A02">
        <w:rPr>
          <w:rFonts w:cs="Arial"/>
        </w:rPr>
        <w:t>médio) – 2007 e 2010</w:t>
      </w:r>
    </w:p>
    <w:p w:rsidR="009872FB" w:rsidRPr="00B07623" w:rsidRDefault="002D321E" w:rsidP="009872FB">
      <w:pPr>
        <w:rPr>
          <w:rFonts w:cs="Arial"/>
        </w:rPr>
      </w:pPr>
      <w:r w:rsidRPr="00AD6A02">
        <w:rPr>
          <w:rFonts w:cs="Arial"/>
        </w:rPr>
        <w:t>Figura 6.3.5-4</w:t>
      </w:r>
      <w:r w:rsidR="003F20A6">
        <w:rPr>
          <w:rFonts w:cs="Arial"/>
        </w:rPr>
        <w:t>.</w:t>
      </w:r>
      <w:r w:rsidRPr="00AD6A02">
        <w:rPr>
          <w:rFonts w:cs="Arial"/>
        </w:rPr>
        <w:t xml:space="preserve"> Bacia Hidrográfica do Paraíba do Sul e AII</w:t>
      </w:r>
    </w:p>
    <w:p w:rsidR="009872FB" w:rsidRDefault="009872FB" w:rsidP="002D321E">
      <w:pPr>
        <w:rPr>
          <w:rFonts w:cs="Arial"/>
        </w:rPr>
      </w:pPr>
      <w:r w:rsidRPr="0008741F">
        <w:rPr>
          <w:rFonts w:cs="Arial"/>
        </w:rPr>
        <w:t>Figura 6.3.5-</w:t>
      </w:r>
      <w:r w:rsidR="005255B1">
        <w:rPr>
          <w:rFonts w:cs="Arial"/>
        </w:rPr>
        <w:t>5</w:t>
      </w:r>
      <w:r w:rsidR="003F20A6" w:rsidRPr="0008741F">
        <w:rPr>
          <w:rFonts w:cs="Arial"/>
        </w:rPr>
        <w:t>.</w:t>
      </w:r>
      <w:r w:rsidRPr="0008741F">
        <w:rPr>
          <w:rFonts w:cs="Arial"/>
        </w:rPr>
        <w:t xml:space="preserve"> </w:t>
      </w:r>
      <w:r w:rsidR="002D321E" w:rsidRPr="0008741F">
        <w:rPr>
          <w:rFonts w:cs="Arial"/>
        </w:rPr>
        <w:t>Bacia Hidrográfica do Rio Paraíba do Sul</w:t>
      </w:r>
      <w:r w:rsidR="005255B1">
        <w:rPr>
          <w:rFonts w:cs="Arial"/>
        </w:rPr>
        <w:t>.</w:t>
      </w:r>
      <w:r w:rsidR="002D321E" w:rsidRPr="0008741F">
        <w:rPr>
          <w:rFonts w:cs="Arial"/>
        </w:rPr>
        <w:t xml:space="preserve"> Trecho entre </w:t>
      </w:r>
      <w:r w:rsidR="005255B1">
        <w:rPr>
          <w:rFonts w:cs="Arial"/>
        </w:rPr>
        <w:t xml:space="preserve">SP </w:t>
      </w:r>
      <w:r w:rsidR="002D321E" w:rsidRPr="0008741F">
        <w:rPr>
          <w:rFonts w:cs="Arial"/>
        </w:rPr>
        <w:t xml:space="preserve">e </w:t>
      </w:r>
      <w:r w:rsidR="005255B1">
        <w:rPr>
          <w:rFonts w:cs="Arial"/>
        </w:rPr>
        <w:t>RJ</w:t>
      </w:r>
    </w:p>
    <w:p w:rsidR="005255B1" w:rsidRDefault="005255B1" w:rsidP="002D321E">
      <w:pPr>
        <w:rPr>
          <w:rFonts w:cs="Arial"/>
        </w:rPr>
      </w:pPr>
      <w:r w:rsidRPr="0008741F">
        <w:rPr>
          <w:rFonts w:cs="Arial"/>
        </w:rPr>
        <w:t>Figura 6.3.5-</w:t>
      </w:r>
      <w:r>
        <w:rPr>
          <w:rFonts w:cs="Arial"/>
        </w:rPr>
        <w:t>6</w:t>
      </w:r>
      <w:r w:rsidRPr="0008741F">
        <w:rPr>
          <w:rFonts w:cs="Arial"/>
        </w:rPr>
        <w:t>.</w:t>
      </w:r>
      <w:r>
        <w:rPr>
          <w:rFonts w:cs="Arial"/>
        </w:rPr>
        <w:t xml:space="preserve"> Diagrama Esquemático do Sistema Hidráulico do Paraíba do Sul</w:t>
      </w:r>
    </w:p>
    <w:p w:rsidR="0008741F" w:rsidRPr="002D321E" w:rsidRDefault="0008741F" w:rsidP="002D321E">
      <w:pPr>
        <w:rPr>
          <w:rFonts w:cs="Arial"/>
        </w:rPr>
      </w:pPr>
      <w:r w:rsidRPr="0008741F">
        <w:rPr>
          <w:rFonts w:cs="Arial"/>
        </w:rPr>
        <w:t>Figura 6.3.5-</w:t>
      </w:r>
      <w:r>
        <w:rPr>
          <w:rFonts w:cs="Arial"/>
        </w:rPr>
        <w:t>7</w:t>
      </w:r>
      <w:r w:rsidRPr="0008741F">
        <w:rPr>
          <w:rFonts w:cs="Arial"/>
        </w:rPr>
        <w:t>. Bacia Hidrográfica do Rio Paraíba do Sul</w:t>
      </w:r>
      <w:r w:rsidR="005255B1">
        <w:rPr>
          <w:rFonts w:cs="Arial"/>
        </w:rPr>
        <w:t>.</w:t>
      </w:r>
      <w:r w:rsidRPr="0008741F">
        <w:rPr>
          <w:rFonts w:cs="Arial"/>
        </w:rPr>
        <w:t xml:space="preserve"> Trecho </w:t>
      </w:r>
      <w:r>
        <w:rPr>
          <w:rFonts w:cs="Arial"/>
        </w:rPr>
        <w:t>Paulista</w:t>
      </w:r>
    </w:p>
    <w:p w:rsidR="009872FB" w:rsidRPr="00B07623" w:rsidRDefault="009872FB" w:rsidP="009872FB">
      <w:r w:rsidRPr="002D321E">
        <w:t>Figura 6.3.5-</w:t>
      </w:r>
      <w:r w:rsidR="0008741F">
        <w:t>8</w:t>
      </w:r>
      <w:r w:rsidR="003F20A6">
        <w:t>.</w:t>
      </w:r>
      <w:r w:rsidRPr="002D321E">
        <w:t xml:space="preserve"> </w:t>
      </w:r>
      <w:r w:rsidR="006F6265">
        <w:t xml:space="preserve">Situação do Sistema Hidráulico </w:t>
      </w:r>
      <w:r w:rsidR="006F6265" w:rsidRPr="00B50EA7">
        <w:t xml:space="preserve">do Paraíba do Sul </w:t>
      </w:r>
      <w:r w:rsidR="006F6265">
        <w:t>em 12/02/2015</w:t>
      </w:r>
    </w:p>
    <w:p w:rsidR="009872FB" w:rsidRDefault="009872FB" w:rsidP="009872FB">
      <w:r w:rsidRPr="002D321E">
        <w:t>Figura 6.3.5-</w:t>
      </w:r>
      <w:r w:rsidR="00122BD5">
        <w:t>9</w:t>
      </w:r>
      <w:r w:rsidR="0008741F">
        <w:t>. Rede Hidrográfica das Bacias dos Reservatórios Jaguari e Atibainha</w:t>
      </w:r>
    </w:p>
    <w:p w:rsidR="002F25A1" w:rsidRPr="006F6265" w:rsidRDefault="002F25A1" w:rsidP="002F25A1">
      <w:r w:rsidRPr="006F6265">
        <w:t>Figura 6.3.5-1</w:t>
      </w:r>
      <w:r w:rsidR="00122BD5">
        <w:t>0</w:t>
      </w:r>
      <w:r w:rsidRPr="006F6265">
        <w:t xml:space="preserve">. </w:t>
      </w:r>
      <w:r w:rsidR="006F6265" w:rsidRPr="006F6265">
        <w:t>Foto aérea do Reservatório Jaguari. Local da Captação proposta</w:t>
      </w:r>
    </w:p>
    <w:p w:rsidR="009872FB" w:rsidRPr="006F6265" w:rsidRDefault="009872FB" w:rsidP="009872FB">
      <w:r w:rsidRPr="006F6265">
        <w:t xml:space="preserve">Figura </w:t>
      </w:r>
      <w:r w:rsidR="002D321E" w:rsidRPr="006F6265">
        <w:t>6.3.5-1</w:t>
      </w:r>
      <w:r w:rsidR="00122BD5">
        <w:t>1</w:t>
      </w:r>
      <w:r w:rsidR="003F20A6" w:rsidRPr="006F6265">
        <w:t>.</w:t>
      </w:r>
      <w:r w:rsidRPr="006F6265">
        <w:t xml:space="preserve"> Bacias </w:t>
      </w:r>
      <w:r w:rsidR="0008741F" w:rsidRPr="006F6265">
        <w:t>PCJ</w:t>
      </w:r>
      <w:r w:rsidR="006F6265" w:rsidRPr="006F6265">
        <w:t xml:space="preserve"> e a AII</w:t>
      </w:r>
    </w:p>
    <w:p w:rsidR="009872FB" w:rsidRPr="006F6265" w:rsidRDefault="002D321E" w:rsidP="009872FB">
      <w:r w:rsidRPr="006F6265">
        <w:t>Figura 6.3.5-1</w:t>
      </w:r>
      <w:r w:rsidR="00122BD5">
        <w:t>2</w:t>
      </w:r>
      <w:r w:rsidR="003F20A6" w:rsidRPr="006F6265">
        <w:t>.</w:t>
      </w:r>
      <w:r w:rsidRPr="006F6265">
        <w:t xml:space="preserve"> </w:t>
      </w:r>
      <w:r w:rsidR="0008741F" w:rsidRPr="006F6265">
        <w:t>Bacias do Sistema Cantareira</w:t>
      </w:r>
    </w:p>
    <w:p w:rsidR="0008741F" w:rsidRPr="006F6265" w:rsidRDefault="0008741F" w:rsidP="0008741F">
      <w:r w:rsidRPr="006F6265">
        <w:t>Figura 6.3.5-1</w:t>
      </w:r>
      <w:r w:rsidR="00122BD5">
        <w:t>3</w:t>
      </w:r>
      <w:r w:rsidRPr="006F6265">
        <w:t>. Usos Outorgados na AID</w:t>
      </w:r>
    </w:p>
    <w:p w:rsidR="0008741F" w:rsidRDefault="0008741F" w:rsidP="0008741F">
      <w:r w:rsidRPr="006F6265">
        <w:t>Figura 6.3.5-1</w:t>
      </w:r>
      <w:r w:rsidR="00122BD5">
        <w:t>4</w:t>
      </w:r>
      <w:r w:rsidRPr="006F6265">
        <w:t>. Outorgas no rio Jaguari, a jusante da UHE</w:t>
      </w:r>
    </w:p>
    <w:p w:rsidR="0061553A" w:rsidRDefault="0061553A" w:rsidP="0061553A">
      <w:pPr>
        <w:rPr>
          <w:rFonts w:eastAsia="SimSun" w:cs="Arial"/>
        </w:rPr>
      </w:pPr>
      <w:r w:rsidRPr="004E2B5E">
        <w:rPr>
          <w:rFonts w:eastAsia="SimSun" w:cs="Arial"/>
          <w:b/>
        </w:rPr>
        <w:t>Recursos Hídricos</w:t>
      </w:r>
      <w:r>
        <w:rPr>
          <w:rFonts w:eastAsia="SimSun" w:cs="Arial"/>
          <w:b/>
        </w:rPr>
        <w:t xml:space="preserve"> Subterrâneos</w:t>
      </w:r>
    </w:p>
    <w:p w:rsidR="009872FB" w:rsidRPr="002D321E" w:rsidRDefault="009872FB" w:rsidP="009872FB">
      <w:r w:rsidRPr="002D321E">
        <w:t xml:space="preserve">Figura </w:t>
      </w:r>
      <w:r w:rsidR="002F451A">
        <w:t>6.3.6-1</w:t>
      </w:r>
      <w:r w:rsidR="003F20A6">
        <w:t>.</w:t>
      </w:r>
      <w:r w:rsidR="002F451A">
        <w:t xml:space="preserve"> </w:t>
      </w:r>
      <w:r w:rsidRPr="002D321E">
        <w:t>Localização das áreas de afloramento dos aquíferos fraturados no estado de São Paulo e distribuição dos poços que exploram os aquíferos pÎ, pÎc e Ksg</w:t>
      </w:r>
    </w:p>
    <w:p w:rsidR="009872FB" w:rsidRPr="002D321E" w:rsidRDefault="009872FB" w:rsidP="009872FB">
      <w:r w:rsidRPr="002D321E">
        <w:t xml:space="preserve">Figura </w:t>
      </w:r>
      <w:r w:rsidR="002F451A">
        <w:t>6.3.6-2</w:t>
      </w:r>
      <w:r w:rsidR="003F20A6">
        <w:t>.</w:t>
      </w:r>
      <w:r w:rsidR="002F451A">
        <w:t xml:space="preserve"> </w:t>
      </w:r>
      <w:r w:rsidRPr="002D321E">
        <w:t>Curvas de distribuição acumulada para as várias classes de espessura de manto inconsolidado nos aquíferos fraturados e distribuição destas classes em áreas de rochas pré-cambrianas</w:t>
      </w:r>
    </w:p>
    <w:p w:rsidR="009872FB" w:rsidRPr="002D321E" w:rsidRDefault="009872FB" w:rsidP="009872FB">
      <w:r w:rsidRPr="002D321E">
        <w:t>Figura</w:t>
      </w:r>
      <w:r w:rsidR="002F451A">
        <w:t xml:space="preserve"> 6.3.6-3</w:t>
      </w:r>
      <w:r w:rsidR="003F20A6">
        <w:t>.</w:t>
      </w:r>
      <w:r w:rsidR="002F451A">
        <w:t xml:space="preserve"> </w:t>
      </w:r>
      <w:r w:rsidRPr="002D321E">
        <w:t>Mapa de lineamentos das rochas pré-cambrianas do Estado</w:t>
      </w:r>
    </w:p>
    <w:p w:rsidR="009872FB" w:rsidRPr="002D321E" w:rsidRDefault="009872FB" w:rsidP="009872FB">
      <w:r w:rsidRPr="002D321E">
        <w:t>Figura</w:t>
      </w:r>
      <w:r w:rsidR="002F451A">
        <w:t xml:space="preserve"> 6.3.6-4</w:t>
      </w:r>
      <w:r w:rsidR="003F20A6">
        <w:t>.</w:t>
      </w:r>
      <w:r w:rsidR="002F451A">
        <w:t xml:space="preserve"> </w:t>
      </w:r>
      <w:r w:rsidR="00122BD5">
        <w:t>C</w:t>
      </w:r>
      <w:r w:rsidRPr="002D321E">
        <w:t>irculação de água e recarga em aquíferos fraturados</w:t>
      </w:r>
    </w:p>
    <w:p w:rsidR="009872FB" w:rsidRPr="002D321E" w:rsidRDefault="009872FB" w:rsidP="009872FB">
      <w:r w:rsidRPr="002D321E">
        <w:t xml:space="preserve">Figura </w:t>
      </w:r>
      <w:r w:rsidR="002F451A">
        <w:t>6.3.6-5</w:t>
      </w:r>
      <w:r w:rsidR="003F20A6">
        <w:t>.</w:t>
      </w:r>
      <w:r w:rsidR="002F451A">
        <w:t xml:space="preserve"> </w:t>
      </w:r>
      <w:r w:rsidRPr="002D321E">
        <w:t>Aquífero Taubaté nas cercanias da AII</w:t>
      </w:r>
    </w:p>
    <w:p w:rsidR="0061553A" w:rsidRPr="004E2B5E" w:rsidRDefault="0061553A" w:rsidP="0061553A">
      <w:pPr>
        <w:rPr>
          <w:rFonts w:eastAsia="SimSun" w:cs="Arial"/>
          <w:b/>
        </w:rPr>
      </w:pPr>
      <w:r w:rsidRPr="004E2B5E">
        <w:rPr>
          <w:rFonts w:eastAsia="SimSun" w:cs="Arial"/>
          <w:b/>
        </w:rPr>
        <w:t>Qualidade da Água</w:t>
      </w:r>
      <w:r>
        <w:rPr>
          <w:rFonts w:eastAsia="SimSun" w:cs="Arial"/>
          <w:b/>
        </w:rPr>
        <w:t xml:space="preserve"> e Sedimentos</w:t>
      </w:r>
    </w:p>
    <w:p w:rsidR="00B518CA" w:rsidRPr="00B518CA" w:rsidRDefault="00B518CA" w:rsidP="00B518CA">
      <w:pPr>
        <w:rPr>
          <w:bCs/>
        </w:rPr>
      </w:pPr>
      <w:r w:rsidRPr="00B518CA">
        <w:rPr>
          <w:bCs/>
        </w:rPr>
        <w:t xml:space="preserve">Figura 6.3.7-1. Pontos de Monitoramento de QA nas Bacias PS e PCJ. </w:t>
      </w:r>
      <w:r>
        <w:rPr>
          <w:bCs/>
        </w:rPr>
        <w:t>Folhas 1 a 3</w:t>
      </w:r>
    </w:p>
    <w:p w:rsidR="00B518CA" w:rsidRPr="00670EF5" w:rsidRDefault="00B518CA" w:rsidP="00B518CA">
      <w:r w:rsidRPr="00670EF5">
        <w:rPr>
          <w:bCs/>
        </w:rPr>
        <w:t>Figura 6.3.7-</w:t>
      </w:r>
      <w:r>
        <w:rPr>
          <w:bCs/>
        </w:rPr>
        <w:t>2</w:t>
      </w:r>
      <w:r w:rsidRPr="00670EF5">
        <w:rPr>
          <w:bCs/>
        </w:rPr>
        <w:t>. IQA Rio Paraíba do Sul</w:t>
      </w:r>
      <w:r w:rsidRPr="00670EF5">
        <w:t xml:space="preserve"> - Santa Branca a Jacareí</w:t>
      </w:r>
      <w:r w:rsidRPr="00670EF5">
        <w:rPr>
          <w:bCs/>
        </w:rPr>
        <w:t xml:space="preserve"> </w:t>
      </w:r>
    </w:p>
    <w:p w:rsidR="00B518CA" w:rsidRPr="00670EF5" w:rsidRDefault="00B518CA" w:rsidP="00B518CA">
      <w:r w:rsidRPr="00670EF5">
        <w:rPr>
          <w:bCs/>
        </w:rPr>
        <w:t>Figura 6.3.7-</w:t>
      </w:r>
      <w:r>
        <w:rPr>
          <w:bCs/>
        </w:rPr>
        <w:t>3</w:t>
      </w:r>
      <w:r w:rsidRPr="00670EF5">
        <w:rPr>
          <w:bCs/>
        </w:rPr>
        <w:t>. IQA Rio Paraíba do Sul</w:t>
      </w:r>
      <w:r w:rsidRPr="00670EF5">
        <w:t xml:space="preserve"> - São José a montante da foz do Jaguari</w:t>
      </w:r>
      <w:r w:rsidRPr="00670EF5">
        <w:rPr>
          <w:bCs/>
        </w:rPr>
        <w:t xml:space="preserve"> </w:t>
      </w:r>
    </w:p>
    <w:p w:rsidR="00B518CA" w:rsidRPr="00670EF5" w:rsidRDefault="00B518CA" w:rsidP="00B518CA">
      <w:r w:rsidRPr="00670EF5">
        <w:rPr>
          <w:bCs/>
        </w:rPr>
        <w:t>Figura 6.3.7-</w:t>
      </w:r>
      <w:r>
        <w:rPr>
          <w:bCs/>
        </w:rPr>
        <w:t>4</w:t>
      </w:r>
      <w:r w:rsidRPr="00670EF5">
        <w:rPr>
          <w:bCs/>
        </w:rPr>
        <w:t>. IQA Rio Paraíba do Sul</w:t>
      </w:r>
      <w:r w:rsidRPr="00670EF5">
        <w:t xml:space="preserve"> - Caçapava a Pinda</w:t>
      </w:r>
      <w:r>
        <w:t>monhangaba</w:t>
      </w:r>
      <w:r w:rsidRPr="00670EF5">
        <w:rPr>
          <w:bCs/>
        </w:rPr>
        <w:t xml:space="preserve"> </w:t>
      </w:r>
    </w:p>
    <w:p w:rsidR="00B518CA" w:rsidRPr="00670EF5" w:rsidRDefault="00B518CA" w:rsidP="00B518CA">
      <w:r w:rsidRPr="00670EF5">
        <w:rPr>
          <w:bCs/>
        </w:rPr>
        <w:lastRenderedPageBreak/>
        <w:t>Figura 6.3.7-</w:t>
      </w:r>
      <w:r>
        <w:rPr>
          <w:bCs/>
        </w:rPr>
        <w:t>5</w:t>
      </w:r>
      <w:r w:rsidRPr="00670EF5">
        <w:rPr>
          <w:bCs/>
        </w:rPr>
        <w:t>. IQA Rio Paraíba do Sul</w:t>
      </w:r>
      <w:r w:rsidRPr="00670EF5">
        <w:t xml:space="preserve"> - Aparecida a Queluz</w:t>
      </w:r>
      <w:r w:rsidRPr="00670EF5">
        <w:rPr>
          <w:bCs/>
        </w:rPr>
        <w:t xml:space="preserve"> </w:t>
      </w:r>
    </w:p>
    <w:p w:rsidR="00B518CA" w:rsidRPr="00670EF5" w:rsidRDefault="00B518CA" w:rsidP="00B518CA">
      <w:pPr>
        <w:rPr>
          <w:bCs/>
        </w:rPr>
      </w:pPr>
      <w:r w:rsidRPr="00670EF5">
        <w:rPr>
          <w:bCs/>
        </w:rPr>
        <w:t>Figura 6.3.7-</w:t>
      </w:r>
      <w:r>
        <w:rPr>
          <w:bCs/>
        </w:rPr>
        <w:t>6</w:t>
      </w:r>
      <w:r w:rsidRPr="00670EF5">
        <w:rPr>
          <w:bCs/>
        </w:rPr>
        <w:t xml:space="preserve">. IQA Rio Paraíba do Sul </w:t>
      </w:r>
    </w:p>
    <w:p w:rsidR="00B518CA" w:rsidRPr="00670EF5" w:rsidRDefault="00B518CA" w:rsidP="00B518CA">
      <w:pPr>
        <w:rPr>
          <w:bCs/>
        </w:rPr>
      </w:pPr>
      <w:r w:rsidRPr="00670EF5">
        <w:rPr>
          <w:bCs/>
        </w:rPr>
        <w:t>Figura 6.3.7-</w:t>
      </w:r>
      <w:r>
        <w:rPr>
          <w:bCs/>
        </w:rPr>
        <w:t>7</w:t>
      </w:r>
      <w:r w:rsidRPr="00670EF5">
        <w:rPr>
          <w:bCs/>
        </w:rPr>
        <w:t>. IQA Rios Jaguari e Parateí</w:t>
      </w:r>
    </w:p>
    <w:p w:rsidR="00B518CA" w:rsidRPr="00670EF5" w:rsidRDefault="00B518CA" w:rsidP="00B518CA">
      <w:pPr>
        <w:rPr>
          <w:bCs/>
        </w:rPr>
      </w:pPr>
      <w:r w:rsidRPr="00670EF5">
        <w:rPr>
          <w:bCs/>
        </w:rPr>
        <w:t>Figura 6.3.7-</w:t>
      </w:r>
      <w:r>
        <w:rPr>
          <w:bCs/>
        </w:rPr>
        <w:t>8</w:t>
      </w:r>
      <w:r w:rsidRPr="00670EF5">
        <w:rPr>
          <w:bCs/>
        </w:rPr>
        <w:t xml:space="preserve">. IQA </w:t>
      </w:r>
      <w:r w:rsidR="000D2E36" w:rsidRPr="00670EF5">
        <w:rPr>
          <w:bCs/>
        </w:rPr>
        <w:t>Reservatório</w:t>
      </w:r>
      <w:r w:rsidRPr="00670EF5">
        <w:rPr>
          <w:bCs/>
        </w:rPr>
        <w:t xml:space="preserve"> Jaguari</w:t>
      </w:r>
    </w:p>
    <w:p w:rsidR="00B518CA" w:rsidRPr="00670EF5" w:rsidRDefault="00B518CA" w:rsidP="00B518CA">
      <w:pPr>
        <w:rPr>
          <w:bCs/>
        </w:rPr>
      </w:pPr>
      <w:r w:rsidRPr="00670EF5">
        <w:rPr>
          <w:bCs/>
        </w:rPr>
        <w:t>Figura 6.3.7-</w:t>
      </w:r>
      <w:r>
        <w:rPr>
          <w:bCs/>
        </w:rPr>
        <w:t>9</w:t>
      </w:r>
      <w:r w:rsidRPr="00670EF5">
        <w:rPr>
          <w:bCs/>
        </w:rPr>
        <w:t>. IQA rios Atibainha e Cachoeira</w:t>
      </w:r>
    </w:p>
    <w:p w:rsidR="00B518CA" w:rsidRPr="00670EF5" w:rsidRDefault="00B518CA" w:rsidP="00B518CA">
      <w:r w:rsidRPr="00670EF5">
        <w:rPr>
          <w:bCs/>
        </w:rPr>
        <w:t>Figura 6.3.7-</w:t>
      </w:r>
      <w:r>
        <w:rPr>
          <w:bCs/>
        </w:rPr>
        <w:t>10</w:t>
      </w:r>
      <w:r w:rsidRPr="00670EF5">
        <w:rPr>
          <w:bCs/>
        </w:rPr>
        <w:t>. IQA e IAP Res. Cachoeira</w:t>
      </w:r>
    </w:p>
    <w:p w:rsidR="00B518CA" w:rsidRPr="00670EF5" w:rsidRDefault="00B518CA" w:rsidP="00B518CA">
      <w:pPr>
        <w:rPr>
          <w:bCs/>
        </w:rPr>
      </w:pPr>
      <w:r w:rsidRPr="00670EF5">
        <w:rPr>
          <w:bCs/>
        </w:rPr>
        <w:t>Figura 6.3.7-1</w:t>
      </w:r>
      <w:r>
        <w:rPr>
          <w:bCs/>
        </w:rPr>
        <w:t>1</w:t>
      </w:r>
      <w:r w:rsidRPr="00670EF5">
        <w:rPr>
          <w:bCs/>
        </w:rPr>
        <w:t>. IQA e IAP Res. Atibainha</w:t>
      </w:r>
    </w:p>
    <w:p w:rsidR="00B518CA" w:rsidRDefault="00B518CA" w:rsidP="00B518CA">
      <w:pPr>
        <w:rPr>
          <w:bCs/>
        </w:rPr>
      </w:pPr>
      <w:r w:rsidRPr="00FB3C17">
        <w:rPr>
          <w:bCs/>
        </w:rPr>
        <w:t>Figura 6.3.7-1</w:t>
      </w:r>
      <w:r>
        <w:rPr>
          <w:bCs/>
        </w:rPr>
        <w:t>2</w:t>
      </w:r>
      <w:r w:rsidRPr="00FB3C17">
        <w:rPr>
          <w:bCs/>
        </w:rPr>
        <w:t>. IQA Res. Paiva Castro</w:t>
      </w:r>
    </w:p>
    <w:p w:rsidR="00B518CA" w:rsidRDefault="00B518CA" w:rsidP="00B518CA">
      <w:r>
        <w:t>Figura 6.3.7-13. Síntese da Qualidade do Sedimento no ponto JAGJ 00250</w:t>
      </w:r>
    </w:p>
    <w:p w:rsidR="00B518CA" w:rsidRPr="00B518CA" w:rsidRDefault="00B518CA" w:rsidP="00B518CA">
      <w:pPr>
        <w:rPr>
          <w:bCs/>
        </w:rPr>
      </w:pPr>
      <w:r w:rsidRPr="00B518CA">
        <w:rPr>
          <w:bCs/>
        </w:rPr>
        <w:t xml:space="preserve">Figura 6.3.8-1. </w:t>
      </w:r>
      <w:r w:rsidRPr="00B518CA">
        <w:rPr>
          <w:lang w:eastAsia="pt-BR"/>
        </w:rPr>
        <w:t>Pontos de Amostragem de Limnologia e Qualidade de Água. 1:150.000</w:t>
      </w:r>
    </w:p>
    <w:p w:rsidR="00B518CA" w:rsidRPr="00B518CA" w:rsidRDefault="00B518CA" w:rsidP="00B518CA">
      <w:pPr>
        <w:rPr>
          <w:bCs/>
        </w:rPr>
      </w:pPr>
      <w:r w:rsidRPr="00B518CA">
        <w:rPr>
          <w:bCs/>
        </w:rPr>
        <w:t xml:space="preserve">Figura 6.3.8-2. </w:t>
      </w:r>
      <w:r w:rsidRPr="00B518CA">
        <w:rPr>
          <w:lang w:eastAsia="pt-BR"/>
        </w:rPr>
        <w:t>Cabeceiras do Rio Jaguari. Pontos de Monitoramento de QA</w:t>
      </w:r>
    </w:p>
    <w:p w:rsidR="00B518CA" w:rsidRDefault="00B518CA" w:rsidP="00B518CA">
      <w:pPr>
        <w:rPr>
          <w:bCs/>
        </w:rPr>
      </w:pPr>
      <w:r w:rsidRPr="00FB3C17">
        <w:rPr>
          <w:bCs/>
        </w:rPr>
        <w:t>Figura 6.3.8-3. Variação de alguns parâmetros ao longo do reservatório Jaguari</w:t>
      </w:r>
    </w:p>
    <w:p w:rsidR="00B518CA" w:rsidRDefault="00B518CA" w:rsidP="00B518CA">
      <w:r>
        <w:t>Figura 6.3.8-4. Perfis Verticais de Temperatura. Res. Jaguari</w:t>
      </w:r>
    </w:p>
    <w:p w:rsidR="00B518CA" w:rsidRDefault="00B518CA" w:rsidP="00B518CA">
      <w:r>
        <w:t>Figura 6.3.8-5. Perfis Verticais de Qualidade. Res. Jaguari</w:t>
      </w:r>
    </w:p>
    <w:p w:rsidR="00B518CA" w:rsidRDefault="00B518CA" w:rsidP="00B518CA">
      <w:r>
        <w:t>Figura 6.3.8-6. Perfis Verticais de Qualidade. Res. Atibainha</w:t>
      </w:r>
    </w:p>
    <w:p w:rsidR="00B518CA" w:rsidRDefault="00B518CA" w:rsidP="00B518CA">
      <w:r>
        <w:t>Figura 6.3.8-7. Relação de Temperatura e OD entre os pontos de captação e descarga</w:t>
      </w:r>
    </w:p>
    <w:p w:rsidR="00CE1148" w:rsidRDefault="00CE1148">
      <w:pPr>
        <w:spacing w:after="200" w:line="276" w:lineRule="auto"/>
        <w:jc w:val="left"/>
      </w:pPr>
    </w:p>
    <w:p w:rsidR="00164D83" w:rsidRPr="00CE1148" w:rsidRDefault="00164D83" w:rsidP="00CE1148">
      <w:pPr>
        <w:jc w:val="center"/>
        <w:rPr>
          <w:b/>
        </w:rPr>
      </w:pPr>
      <w:r w:rsidRPr="00CE1148">
        <w:rPr>
          <w:b/>
        </w:rPr>
        <w:t>Lista de Tabelas</w:t>
      </w:r>
      <w:r w:rsidR="00422F1F">
        <w:rPr>
          <w:b/>
        </w:rPr>
        <w:t>. Tomo 2</w:t>
      </w:r>
    </w:p>
    <w:p w:rsidR="00CE1148" w:rsidRPr="007D2A3E" w:rsidRDefault="007D2A3E" w:rsidP="00164D83">
      <w:pPr>
        <w:rPr>
          <w:b/>
        </w:rPr>
      </w:pPr>
      <w:r w:rsidRPr="007D2A3E">
        <w:rPr>
          <w:b/>
        </w:rPr>
        <w:t>Inserção da AII no Contexto Regional</w:t>
      </w:r>
    </w:p>
    <w:p w:rsidR="00976245" w:rsidRDefault="00D43A36" w:rsidP="004E4046">
      <w:r w:rsidRPr="00BE4C3F">
        <w:t xml:space="preserve">Tabela </w:t>
      </w:r>
      <w:r w:rsidR="003F20A6">
        <w:t>6.2-</w:t>
      </w:r>
      <w:r w:rsidRPr="00BE4C3F">
        <w:t>1</w:t>
      </w:r>
      <w:r w:rsidR="003F20A6">
        <w:t xml:space="preserve">. </w:t>
      </w:r>
      <w:r w:rsidR="00FE6D23">
        <w:t xml:space="preserve">RMRJ. </w:t>
      </w:r>
      <w:r w:rsidRPr="00BE4C3F">
        <w:t>Evolução Demográfica</w:t>
      </w:r>
    </w:p>
    <w:p w:rsidR="00976245" w:rsidRDefault="00D43A36" w:rsidP="004E4046">
      <w:r w:rsidRPr="00BE4C3F">
        <w:t xml:space="preserve">Tabela </w:t>
      </w:r>
      <w:r w:rsidR="003F20A6">
        <w:t>6.2-</w:t>
      </w:r>
      <w:r w:rsidRPr="00BE4C3F">
        <w:t>2</w:t>
      </w:r>
      <w:r w:rsidR="003F20A6">
        <w:t xml:space="preserve">. </w:t>
      </w:r>
      <w:r w:rsidR="00FE6D23">
        <w:t xml:space="preserve">RMRJ. </w:t>
      </w:r>
      <w:r w:rsidRPr="00BE4C3F">
        <w:t xml:space="preserve">Evolução </w:t>
      </w:r>
      <w:r w:rsidR="00CE1148">
        <w:t>d</w:t>
      </w:r>
      <w:r w:rsidRPr="00BE4C3F">
        <w:t>a População Ocupada</w:t>
      </w:r>
    </w:p>
    <w:p w:rsidR="00976245" w:rsidRDefault="00CE1148" w:rsidP="004E4046">
      <w:r>
        <w:t xml:space="preserve">Tabela </w:t>
      </w:r>
      <w:r w:rsidR="003F20A6">
        <w:t>6.2-</w:t>
      </w:r>
      <w:r>
        <w:t>3</w:t>
      </w:r>
      <w:r w:rsidR="003F20A6">
        <w:t xml:space="preserve">. </w:t>
      </w:r>
      <w:r w:rsidR="00FE6D23">
        <w:t xml:space="preserve">RMRJ. </w:t>
      </w:r>
      <w:r>
        <w:t>Evolução do PIB</w:t>
      </w:r>
    </w:p>
    <w:p w:rsidR="00976245" w:rsidRDefault="00D43A36" w:rsidP="004E4046">
      <w:r w:rsidRPr="00BE4C3F">
        <w:t xml:space="preserve">Tabela </w:t>
      </w:r>
      <w:r w:rsidR="003F20A6">
        <w:t>6.2-</w:t>
      </w:r>
      <w:r w:rsidRPr="00BE4C3F">
        <w:t>4</w:t>
      </w:r>
      <w:r w:rsidR="003F20A6">
        <w:t xml:space="preserve">. </w:t>
      </w:r>
      <w:r w:rsidR="00FE6D23">
        <w:t xml:space="preserve">RMRJ. </w:t>
      </w:r>
      <w:r w:rsidRPr="00BE4C3F">
        <w:t xml:space="preserve">Evolução </w:t>
      </w:r>
      <w:r w:rsidR="00CE1148">
        <w:t>d</w:t>
      </w:r>
      <w:r w:rsidRPr="00BE4C3F">
        <w:t>o Saneamento Básico</w:t>
      </w:r>
      <w:r w:rsidR="00FE6D23">
        <w:t>.</w:t>
      </w:r>
      <w:r w:rsidRPr="00BE4C3F">
        <w:t xml:space="preserve"> % </w:t>
      </w:r>
      <w:r w:rsidR="00CE1148">
        <w:t>de</w:t>
      </w:r>
      <w:r w:rsidRPr="00BE4C3F">
        <w:t xml:space="preserve"> Domicílios Atendidos</w:t>
      </w:r>
    </w:p>
    <w:p w:rsidR="00976245" w:rsidRDefault="00D43A36" w:rsidP="004E4046">
      <w:r w:rsidRPr="00BE4C3F">
        <w:t xml:space="preserve">Tabela </w:t>
      </w:r>
      <w:r w:rsidR="003F20A6">
        <w:t>6.2-</w:t>
      </w:r>
      <w:r w:rsidRPr="00BE4C3F">
        <w:t>5</w:t>
      </w:r>
      <w:r w:rsidR="003F20A6">
        <w:t xml:space="preserve">. </w:t>
      </w:r>
      <w:r w:rsidR="00FE6D23">
        <w:t xml:space="preserve">RMRJ. </w:t>
      </w:r>
      <w:r w:rsidRPr="00BE4C3F">
        <w:t xml:space="preserve">Demandas </w:t>
      </w:r>
      <w:r w:rsidR="00122BD5">
        <w:t>de Água</w:t>
      </w:r>
    </w:p>
    <w:p w:rsidR="00976245" w:rsidRDefault="00D43A36" w:rsidP="004E4046">
      <w:r w:rsidRPr="00F90B96">
        <w:t xml:space="preserve">Tabela </w:t>
      </w:r>
      <w:r w:rsidR="003F20A6">
        <w:t>6.2-</w:t>
      </w:r>
      <w:r w:rsidRPr="00F90B96">
        <w:t>6</w:t>
      </w:r>
      <w:r w:rsidR="003F20A6">
        <w:t xml:space="preserve">. </w:t>
      </w:r>
      <w:r w:rsidR="00FE6D23">
        <w:t xml:space="preserve">RMVP. </w:t>
      </w:r>
      <w:r w:rsidRPr="00F90B96">
        <w:t>Evolução Demográfica</w:t>
      </w:r>
    </w:p>
    <w:p w:rsidR="00976245" w:rsidRDefault="00D43A36" w:rsidP="004E4046">
      <w:r>
        <w:t xml:space="preserve">Tabela </w:t>
      </w:r>
      <w:r w:rsidR="003F20A6">
        <w:t>6.2-</w:t>
      </w:r>
      <w:r>
        <w:t>7</w:t>
      </w:r>
      <w:r w:rsidR="003F20A6">
        <w:t xml:space="preserve">. </w:t>
      </w:r>
      <w:r w:rsidR="00FE6D23">
        <w:t xml:space="preserve">RMVP. </w:t>
      </w:r>
      <w:r>
        <w:t xml:space="preserve">Evolução </w:t>
      </w:r>
      <w:r w:rsidR="00CE1148">
        <w:t>d</w:t>
      </w:r>
      <w:r>
        <w:t>o PIB</w:t>
      </w:r>
    </w:p>
    <w:p w:rsidR="00976245" w:rsidRDefault="00D43A36" w:rsidP="004E4046">
      <w:r w:rsidRPr="00F90B96">
        <w:t xml:space="preserve">Tabela </w:t>
      </w:r>
      <w:r w:rsidR="003F20A6">
        <w:t>6.2-</w:t>
      </w:r>
      <w:r w:rsidRPr="00F90B96">
        <w:t>8</w:t>
      </w:r>
      <w:r w:rsidR="003F20A6">
        <w:t xml:space="preserve">. </w:t>
      </w:r>
      <w:r w:rsidR="00FE6D23">
        <w:t xml:space="preserve">RMVP. </w:t>
      </w:r>
      <w:r w:rsidRPr="00F90B96">
        <w:t xml:space="preserve">Evolução </w:t>
      </w:r>
      <w:r w:rsidR="00CE1148">
        <w:t>d</w:t>
      </w:r>
      <w:r w:rsidRPr="00F90B96">
        <w:t>a População Ocupada</w:t>
      </w:r>
    </w:p>
    <w:p w:rsidR="00976245" w:rsidRDefault="00D43A36" w:rsidP="004E4046">
      <w:r w:rsidRPr="00F90B96">
        <w:t xml:space="preserve">Tabela </w:t>
      </w:r>
      <w:r w:rsidR="003F20A6">
        <w:t>6.2-</w:t>
      </w:r>
      <w:r w:rsidRPr="00F90B96">
        <w:t>9</w:t>
      </w:r>
      <w:r w:rsidR="003F20A6">
        <w:t xml:space="preserve">. </w:t>
      </w:r>
      <w:r w:rsidR="00FE6D23">
        <w:t xml:space="preserve">RMVP. </w:t>
      </w:r>
      <w:r>
        <w:t>E</w:t>
      </w:r>
      <w:r w:rsidRPr="00F90B96">
        <w:t xml:space="preserve">volução do </w:t>
      </w:r>
      <w:r w:rsidR="00FD7BEE" w:rsidRPr="00F90B96">
        <w:t>Saneamento Básico</w:t>
      </w:r>
      <w:r w:rsidRPr="00F90B96">
        <w:t xml:space="preserve">. % de </w:t>
      </w:r>
      <w:r w:rsidR="00FE6D23" w:rsidRPr="00F90B96">
        <w:t>Domicílios Atendidos</w:t>
      </w:r>
    </w:p>
    <w:p w:rsidR="00976245" w:rsidRDefault="00D43A36" w:rsidP="004E4046">
      <w:r w:rsidRPr="00F90B96">
        <w:t xml:space="preserve">Tabela </w:t>
      </w:r>
      <w:r w:rsidR="003F20A6">
        <w:t>6.2-</w:t>
      </w:r>
      <w:r w:rsidRPr="00F90B96">
        <w:t>10</w:t>
      </w:r>
      <w:r w:rsidR="003F20A6">
        <w:t xml:space="preserve">. </w:t>
      </w:r>
      <w:r w:rsidR="00FE6D23">
        <w:t xml:space="preserve">VPF. </w:t>
      </w:r>
      <w:r w:rsidRPr="00F90B96">
        <w:t>Evolução Demográfica</w:t>
      </w:r>
    </w:p>
    <w:p w:rsidR="00164D83" w:rsidRDefault="00D43A36" w:rsidP="004E4046">
      <w:r w:rsidRPr="00F90B96">
        <w:t xml:space="preserve">Tabela </w:t>
      </w:r>
      <w:r w:rsidR="003F20A6">
        <w:t>6.2-</w:t>
      </w:r>
      <w:r w:rsidRPr="00F90B96">
        <w:t>11</w:t>
      </w:r>
      <w:r w:rsidR="003F20A6">
        <w:t xml:space="preserve">. </w:t>
      </w:r>
      <w:r w:rsidR="00B81A97">
        <w:t xml:space="preserve">VPF. </w:t>
      </w:r>
      <w:r w:rsidRPr="00F90B96">
        <w:t xml:space="preserve">Evolução </w:t>
      </w:r>
      <w:r w:rsidR="00CE1148">
        <w:t>d</w:t>
      </w:r>
      <w:r w:rsidRPr="00F90B96">
        <w:t>o P</w:t>
      </w:r>
      <w:r>
        <w:t>IB</w:t>
      </w:r>
    </w:p>
    <w:p w:rsidR="00164D83" w:rsidRDefault="00D43A36" w:rsidP="004E4046">
      <w:r w:rsidRPr="00F90B96">
        <w:t xml:space="preserve">Tabela </w:t>
      </w:r>
      <w:r w:rsidR="003F20A6">
        <w:t>6.2-</w:t>
      </w:r>
      <w:r w:rsidRPr="00F90B96">
        <w:t>12</w:t>
      </w:r>
      <w:r w:rsidR="003F20A6">
        <w:t xml:space="preserve">. </w:t>
      </w:r>
      <w:r w:rsidR="00B81A97">
        <w:t xml:space="preserve">VPF. </w:t>
      </w:r>
      <w:r>
        <w:t>E</w:t>
      </w:r>
      <w:r w:rsidRPr="00F90B96">
        <w:t xml:space="preserve">volução do </w:t>
      </w:r>
      <w:r w:rsidR="00B81A97" w:rsidRPr="00F90B96">
        <w:t>Saneamento Básico</w:t>
      </w:r>
      <w:r w:rsidRPr="00F90B96">
        <w:t xml:space="preserve">. % de </w:t>
      </w:r>
      <w:r w:rsidR="00B81A97" w:rsidRPr="00F90B96">
        <w:t>Domicílios Atendidos</w:t>
      </w:r>
    </w:p>
    <w:p w:rsidR="00164D83" w:rsidRDefault="00D43A36" w:rsidP="004E4046">
      <w:r w:rsidRPr="00F90B96">
        <w:t xml:space="preserve">Tabela </w:t>
      </w:r>
      <w:r w:rsidR="003F20A6">
        <w:t>6.2-</w:t>
      </w:r>
      <w:r w:rsidRPr="00F90B96">
        <w:t>13</w:t>
      </w:r>
      <w:r w:rsidR="003F20A6">
        <w:t xml:space="preserve">. </w:t>
      </w:r>
      <w:r w:rsidR="00B81A97">
        <w:t xml:space="preserve">BP. </w:t>
      </w:r>
      <w:r w:rsidRPr="00F90B96">
        <w:t>Evolução Demográfica</w:t>
      </w:r>
    </w:p>
    <w:p w:rsidR="004E4046" w:rsidRDefault="00D43A36" w:rsidP="004E4046">
      <w:pPr>
        <w:rPr>
          <w:rFonts w:eastAsia="SimSun"/>
        </w:rPr>
      </w:pPr>
      <w:r>
        <w:rPr>
          <w:rFonts w:eastAsia="SimSun"/>
        </w:rPr>
        <w:t xml:space="preserve">Tabela </w:t>
      </w:r>
      <w:r w:rsidR="003F20A6">
        <w:rPr>
          <w:rFonts w:eastAsia="SimSun"/>
        </w:rPr>
        <w:t>6.2-</w:t>
      </w:r>
      <w:r>
        <w:rPr>
          <w:rFonts w:eastAsia="SimSun"/>
        </w:rPr>
        <w:t>14</w:t>
      </w:r>
      <w:r w:rsidR="003F20A6">
        <w:rPr>
          <w:rFonts w:eastAsia="SimSun"/>
        </w:rPr>
        <w:t xml:space="preserve">. </w:t>
      </w:r>
      <w:r w:rsidR="00B81A97">
        <w:t xml:space="preserve">BP. </w:t>
      </w:r>
      <w:r>
        <w:rPr>
          <w:rFonts w:eastAsia="SimSun"/>
        </w:rPr>
        <w:t xml:space="preserve">Evolução </w:t>
      </w:r>
      <w:r w:rsidR="00CE1148">
        <w:rPr>
          <w:rFonts w:eastAsia="SimSun"/>
        </w:rPr>
        <w:t>d</w:t>
      </w:r>
      <w:r>
        <w:rPr>
          <w:rFonts w:eastAsia="SimSun"/>
        </w:rPr>
        <w:t>o PIB</w:t>
      </w:r>
    </w:p>
    <w:p w:rsidR="00F90B96" w:rsidRDefault="00D43A36" w:rsidP="004E4046">
      <w:pPr>
        <w:rPr>
          <w:rFonts w:eastAsia="SimSun"/>
        </w:rPr>
      </w:pPr>
      <w:r w:rsidRPr="00F90B96">
        <w:rPr>
          <w:rFonts w:eastAsia="SimSun"/>
        </w:rPr>
        <w:t xml:space="preserve">Tabela </w:t>
      </w:r>
      <w:r w:rsidR="003F20A6">
        <w:rPr>
          <w:rFonts w:eastAsia="SimSun"/>
        </w:rPr>
        <w:t>6.2-</w:t>
      </w:r>
      <w:r w:rsidRPr="00F90B96">
        <w:rPr>
          <w:rFonts w:eastAsia="SimSun"/>
        </w:rPr>
        <w:t>15</w:t>
      </w:r>
      <w:r w:rsidR="003F20A6">
        <w:rPr>
          <w:rFonts w:eastAsia="SimSun"/>
        </w:rPr>
        <w:t xml:space="preserve">. </w:t>
      </w:r>
      <w:r w:rsidR="00B81A97">
        <w:t xml:space="preserve">BP. </w:t>
      </w:r>
      <w:r>
        <w:rPr>
          <w:rFonts w:eastAsia="SimSun"/>
        </w:rPr>
        <w:t>E</w:t>
      </w:r>
      <w:r w:rsidRPr="00F90B96">
        <w:rPr>
          <w:rFonts w:eastAsia="SimSun"/>
        </w:rPr>
        <w:t xml:space="preserve">volução do </w:t>
      </w:r>
      <w:r w:rsidR="00B81A97" w:rsidRPr="00F90B96">
        <w:rPr>
          <w:rFonts w:eastAsia="SimSun"/>
        </w:rPr>
        <w:t>Saneamento Básico</w:t>
      </w:r>
      <w:r w:rsidRPr="00F90B96">
        <w:rPr>
          <w:rFonts w:eastAsia="SimSun"/>
        </w:rPr>
        <w:t xml:space="preserve">. % de </w:t>
      </w:r>
      <w:r w:rsidR="00B81A97" w:rsidRPr="00F90B96">
        <w:rPr>
          <w:rFonts w:eastAsia="SimSun"/>
        </w:rPr>
        <w:t>Domicílios Atendidos</w:t>
      </w:r>
    </w:p>
    <w:p w:rsidR="008F64B5" w:rsidRDefault="008F64B5" w:rsidP="004E4046">
      <w:r w:rsidRPr="00640930">
        <w:t>Tabela 6.2</w:t>
      </w:r>
      <w:r>
        <w:t>-</w:t>
      </w:r>
      <w:r w:rsidRPr="00640930">
        <w:t>16</w:t>
      </w:r>
      <w:r>
        <w:t>.</w:t>
      </w:r>
      <w:r w:rsidRPr="00640930">
        <w:t xml:space="preserve"> Foz </w:t>
      </w:r>
      <w:r>
        <w:t xml:space="preserve">do </w:t>
      </w:r>
      <w:r w:rsidRPr="00640930">
        <w:t>Paraíba do Sul</w:t>
      </w:r>
      <w:r>
        <w:t>.</w:t>
      </w:r>
      <w:r w:rsidRPr="00640930">
        <w:t xml:space="preserve"> Dinâmica Econômica</w:t>
      </w:r>
    </w:p>
    <w:p w:rsidR="00F90B96" w:rsidRDefault="00D43A36" w:rsidP="004E4046">
      <w:pPr>
        <w:rPr>
          <w:rFonts w:eastAsia="SimSun"/>
        </w:rPr>
      </w:pPr>
      <w:r w:rsidRPr="00F90B96">
        <w:rPr>
          <w:rFonts w:eastAsia="SimSun"/>
        </w:rPr>
        <w:t xml:space="preserve">Tabela </w:t>
      </w:r>
      <w:r w:rsidR="003F20A6">
        <w:rPr>
          <w:rFonts w:eastAsia="SimSun"/>
        </w:rPr>
        <w:t>6.2-</w:t>
      </w:r>
      <w:r w:rsidRPr="00F90B96">
        <w:rPr>
          <w:rFonts w:eastAsia="SimSun"/>
        </w:rPr>
        <w:t>1</w:t>
      </w:r>
      <w:r w:rsidR="008F64B5">
        <w:rPr>
          <w:rFonts w:eastAsia="SimSun"/>
        </w:rPr>
        <w:t>7</w:t>
      </w:r>
      <w:r w:rsidR="003F20A6">
        <w:rPr>
          <w:rFonts w:eastAsia="SimSun"/>
        </w:rPr>
        <w:t xml:space="preserve">. </w:t>
      </w:r>
      <w:r w:rsidR="00B81A97">
        <w:t xml:space="preserve">Bacia do Paraíba do Sul. </w:t>
      </w:r>
      <w:r w:rsidRPr="00F90B96">
        <w:rPr>
          <w:rFonts w:eastAsia="SimSun"/>
        </w:rPr>
        <w:t xml:space="preserve">Valores </w:t>
      </w:r>
      <w:r w:rsidR="00CE1148">
        <w:rPr>
          <w:rFonts w:eastAsia="SimSun"/>
        </w:rPr>
        <w:t>de</w:t>
      </w:r>
      <w:r w:rsidRPr="00F90B96">
        <w:rPr>
          <w:rFonts w:eastAsia="SimSun"/>
        </w:rPr>
        <w:t xml:space="preserve"> Captação, Consumo </w:t>
      </w:r>
      <w:r w:rsidR="00FD7BEE">
        <w:rPr>
          <w:rFonts w:eastAsia="SimSun"/>
        </w:rPr>
        <w:t>e</w:t>
      </w:r>
      <w:r w:rsidRPr="00F90B96">
        <w:rPr>
          <w:rFonts w:eastAsia="SimSun"/>
        </w:rPr>
        <w:t xml:space="preserve"> Cargas </w:t>
      </w:r>
      <w:r w:rsidR="00CE1148">
        <w:rPr>
          <w:rFonts w:eastAsia="SimSun"/>
        </w:rPr>
        <w:t>de</w:t>
      </w:r>
      <w:r w:rsidRPr="00F90B96">
        <w:rPr>
          <w:rFonts w:eastAsia="SimSun"/>
        </w:rPr>
        <w:t xml:space="preserve"> </w:t>
      </w:r>
      <w:r w:rsidR="00FD7BEE" w:rsidRPr="00F90B96">
        <w:rPr>
          <w:rFonts w:eastAsia="SimSun"/>
        </w:rPr>
        <w:t xml:space="preserve">DBO calculados para </w:t>
      </w:r>
      <w:r w:rsidRPr="00F90B96">
        <w:rPr>
          <w:rFonts w:eastAsia="SimSun"/>
        </w:rPr>
        <w:t>2007</w:t>
      </w:r>
    </w:p>
    <w:p w:rsidR="00F90B96" w:rsidRDefault="00D43A36" w:rsidP="004E4046">
      <w:pPr>
        <w:rPr>
          <w:rFonts w:eastAsia="SimSun"/>
        </w:rPr>
      </w:pPr>
      <w:r w:rsidRPr="00F90B96">
        <w:rPr>
          <w:rFonts w:eastAsia="SimSun"/>
        </w:rPr>
        <w:lastRenderedPageBreak/>
        <w:t xml:space="preserve">Tabela </w:t>
      </w:r>
      <w:r w:rsidR="003F20A6">
        <w:rPr>
          <w:rFonts w:eastAsia="SimSun"/>
        </w:rPr>
        <w:t>6.2-</w:t>
      </w:r>
      <w:r w:rsidRPr="00F90B96">
        <w:rPr>
          <w:rFonts w:eastAsia="SimSun"/>
        </w:rPr>
        <w:t>1</w:t>
      </w:r>
      <w:r w:rsidR="008F64B5">
        <w:rPr>
          <w:rFonts w:eastAsia="SimSun"/>
        </w:rPr>
        <w:t>8</w:t>
      </w:r>
      <w:r w:rsidR="003F20A6">
        <w:rPr>
          <w:rFonts w:eastAsia="SimSun"/>
        </w:rPr>
        <w:t xml:space="preserve">. </w:t>
      </w:r>
      <w:r w:rsidR="00B81A97">
        <w:t xml:space="preserve">Bacia do Paraíba do Sul. </w:t>
      </w:r>
      <w:r w:rsidRPr="00F90B96">
        <w:rPr>
          <w:rFonts w:eastAsia="SimSun"/>
        </w:rPr>
        <w:t xml:space="preserve">Valores </w:t>
      </w:r>
      <w:r w:rsidR="00CE1148">
        <w:rPr>
          <w:rFonts w:eastAsia="SimSun"/>
        </w:rPr>
        <w:t>de</w:t>
      </w:r>
      <w:r w:rsidRPr="00F90B96">
        <w:rPr>
          <w:rFonts w:eastAsia="SimSun"/>
        </w:rPr>
        <w:t xml:space="preserve"> Captação, Consumo </w:t>
      </w:r>
      <w:r w:rsidR="00FD7BEE">
        <w:rPr>
          <w:rFonts w:eastAsia="SimSun"/>
        </w:rPr>
        <w:t>e</w:t>
      </w:r>
      <w:r w:rsidRPr="00F90B96">
        <w:rPr>
          <w:rFonts w:eastAsia="SimSun"/>
        </w:rPr>
        <w:t xml:space="preserve"> Cargas </w:t>
      </w:r>
      <w:r w:rsidR="00CE1148">
        <w:rPr>
          <w:rFonts w:eastAsia="SimSun"/>
        </w:rPr>
        <w:t>de</w:t>
      </w:r>
      <w:r w:rsidRPr="00F90B96">
        <w:rPr>
          <w:rFonts w:eastAsia="SimSun"/>
        </w:rPr>
        <w:t xml:space="preserve"> </w:t>
      </w:r>
      <w:r w:rsidR="00FD7BEE" w:rsidRPr="00F90B96">
        <w:rPr>
          <w:rFonts w:eastAsia="SimSun"/>
        </w:rPr>
        <w:t xml:space="preserve">DBO calculados para </w:t>
      </w:r>
      <w:r w:rsidRPr="00F90B96">
        <w:rPr>
          <w:rFonts w:eastAsia="SimSun"/>
        </w:rPr>
        <w:t>2020</w:t>
      </w:r>
    </w:p>
    <w:p w:rsidR="00F90B96" w:rsidRDefault="00D43A36" w:rsidP="004E4046">
      <w:pPr>
        <w:rPr>
          <w:rFonts w:eastAsia="SimSun"/>
        </w:rPr>
      </w:pPr>
      <w:r>
        <w:rPr>
          <w:rFonts w:eastAsia="SimSun"/>
        </w:rPr>
        <w:t xml:space="preserve">Tabela </w:t>
      </w:r>
      <w:r w:rsidR="003F20A6">
        <w:rPr>
          <w:rFonts w:eastAsia="SimSun"/>
        </w:rPr>
        <w:t>6.2-</w:t>
      </w:r>
      <w:r>
        <w:rPr>
          <w:rFonts w:eastAsia="SimSun"/>
        </w:rPr>
        <w:t>1</w:t>
      </w:r>
      <w:r w:rsidR="008F64B5">
        <w:rPr>
          <w:rFonts w:eastAsia="SimSun"/>
        </w:rPr>
        <w:t>9</w:t>
      </w:r>
      <w:r w:rsidR="003F20A6">
        <w:rPr>
          <w:rFonts w:eastAsia="SimSun"/>
        </w:rPr>
        <w:t xml:space="preserve">. </w:t>
      </w:r>
      <w:r w:rsidR="00B81A97">
        <w:t xml:space="preserve">RMSP. </w:t>
      </w:r>
      <w:r>
        <w:rPr>
          <w:rFonts w:eastAsia="SimSun"/>
        </w:rPr>
        <w:t xml:space="preserve">Evolução </w:t>
      </w:r>
      <w:r w:rsidR="00CE1148">
        <w:rPr>
          <w:rFonts w:eastAsia="SimSun"/>
        </w:rPr>
        <w:t>d</w:t>
      </w:r>
      <w:r>
        <w:rPr>
          <w:rFonts w:eastAsia="SimSun"/>
        </w:rPr>
        <w:t>o PIB</w:t>
      </w:r>
    </w:p>
    <w:p w:rsidR="00F90B96" w:rsidRDefault="00D43A36" w:rsidP="004E4046">
      <w:pPr>
        <w:rPr>
          <w:rFonts w:eastAsia="SimSun"/>
        </w:rPr>
      </w:pPr>
      <w:r w:rsidRPr="00F90B96">
        <w:rPr>
          <w:rFonts w:eastAsia="SimSun"/>
        </w:rPr>
        <w:t xml:space="preserve">Tabela </w:t>
      </w:r>
      <w:r w:rsidR="003F20A6">
        <w:rPr>
          <w:rFonts w:eastAsia="SimSun"/>
        </w:rPr>
        <w:t>6.2-</w:t>
      </w:r>
      <w:r w:rsidR="008F64B5">
        <w:rPr>
          <w:rFonts w:eastAsia="SimSun"/>
        </w:rPr>
        <w:t>20</w:t>
      </w:r>
      <w:r w:rsidR="003F20A6">
        <w:rPr>
          <w:rFonts w:eastAsia="SimSun"/>
        </w:rPr>
        <w:t xml:space="preserve">. </w:t>
      </w:r>
      <w:r w:rsidR="00B81A97">
        <w:t xml:space="preserve">RMSP. </w:t>
      </w:r>
      <w:r w:rsidRPr="00F90B96">
        <w:rPr>
          <w:rFonts w:eastAsia="SimSun"/>
        </w:rPr>
        <w:t xml:space="preserve">Evolução </w:t>
      </w:r>
      <w:r w:rsidR="00CE1148">
        <w:rPr>
          <w:rFonts w:eastAsia="SimSun"/>
        </w:rPr>
        <w:t>d</w:t>
      </w:r>
      <w:r w:rsidRPr="00F90B96">
        <w:rPr>
          <w:rFonts w:eastAsia="SimSun"/>
        </w:rPr>
        <w:t>a População Ocupada</w:t>
      </w:r>
    </w:p>
    <w:p w:rsidR="00F90B96" w:rsidRDefault="00D43A36" w:rsidP="004E4046">
      <w:pPr>
        <w:rPr>
          <w:rFonts w:eastAsia="SimSun"/>
        </w:rPr>
      </w:pPr>
      <w:r w:rsidRPr="00F90B96">
        <w:rPr>
          <w:rFonts w:eastAsia="SimSun"/>
        </w:rPr>
        <w:t xml:space="preserve">Tabela </w:t>
      </w:r>
      <w:r w:rsidR="003F20A6">
        <w:rPr>
          <w:rFonts w:eastAsia="SimSun"/>
        </w:rPr>
        <w:t>6.2-</w:t>
      </w:r>
      <w:r w:rsidRPr="00F90B96">
        <w:rPr>
          <w:rFonts w:eastAsia="SimSun"/>
        </w:rPr>
        <w:t>2</w:t>
      </w:r>
      <w:r w:rsidR="008F64B5">
        <w:rPr>
          <w:rFonts w:eastAsia="SimSun"/>
        </w:rPr>
        <w:t>1</w:t>
      </w:r>
      <w:r w:rsidR="003F20A6">
        <w:rPr>
          <w:rFonts w:eastAsia="SimSun"/>
        </w:rPr>
        <w:t xml:space="preserve">. </w:t>
      </w:r>
      <w:r w:rsidR="00B81A97">
        <w:t xml:space="preserve">RMSP. </w:t>
      </w:r>
      <w:r w:rsidRPr="00F90B96">
        <w:rPr>
          <w:rFonts w:eastAsia="SimSun"/>
        </w:rPr>
        <w:t>Evolução Demográfica</w:t>
      </w:r>
    </w:p>
    <w:p w:rsidR="00F90B96" w:rsidRDefault="00D43A36" w:rsidP="004E4046">
      <w:pPr>
        <w:rPr>
          <w:rFonts w:eastAsia="SimSun"/>
        </w:rPr>
      </w:pPr>
      <w:r w:rsidRPr="00F90B96">
        <w:rPr>
          <w:rFonts w:eastAsia="SimSun"/>
        </w:rPr>
        <w:t xml:space="preserve">Tabela </w:t>
      </w:r>
      <w:r w:rsidR="003F20A6">
        <w:rPr>
          <w:rFonts w:eastAsia="SimSun"/>
        </w:rPr>
        <w:t>6.2-</w:t>
      </w:r>
      <w:r w:rsidRPr="00F90B96">
        <w:rPr>
          <w:rFonts w:eastAsia="SimSun"/>
        </w:rPr>
        <w:t>2</w:t>
      </w:r>
      <w:r w:rsidR="008F64B5">
        <w:rPr>
          <w:rFonts w:eastAsia="SimSun"/>
        </w:rPr>
        <w:t>2</w:t>
      </w:r>
      <w:r w:rsidR="003F20A6">
        <w:rPr>
          <w:rFonts w:eastAsia="SimSun"/>
        </w:rPr>
        <w:t xml:space="preserve">. </w:t>
      </w:r>
      <w:r w:rsidR="00B81A97">
        <w:t xml:space="preserve">RMSP. </w:t>
      </w:r>
      <w:r>
        <w:rPr>
          <w:rFonts w:eastAsia="SimSun"/>
        </w:rPr>
        <w:t>E</w:t>
      </w:r>
      <w:r w:rsidRPr="00F90B96">
        <w:rPr>
          <w:rFonts w:eastAsia="SimSun"/>
        </w:rPr>
        <w:t xml:space="preserve">volução do </w:t>
      </w:r>
      <w:r w:rsidR="00FD7BEE" w:rsidRPr="00F90B96">
        <w:rPr>
          <w:rFonts w:eastAsia="SimSun"/>
        </w:rPr>
        <w:t>Saneamento Básico</w:t>
      </w:r>
      <w:r w:rsidRPr="00F90B96">
        <w:rPr>
          <w:rFonts w:eastAsia="SimSun"/>
        </w:rPr>
        <w:t xml:space="preserve">. % de </w:t>
      </w:r>
      <w:r w:rsidR="00B81A97" w:rsidRPr="00F90B96">
        <w:rPr>
          <w:rFonts w:eastAsia="SimSun"/>
        </w:rPr>
        <w:t>Domicílios Atendidos</w:t>
      </w:r>
    </w:p>
    <w:p w:rsidR="00F90B96" w:rsidRDefault="00D43A36" w:rsidP="004E4046">
      <w:pPr>
        <w:rPr>
          <w:rFonts w:eastAsia="SimSun"/>
        </w:rPr>
      </w:pPr>
      <w:r w:rsidRPr="00F90B96">
        <w:rPr>
          <w:rFonts w:eastAsia="SimSun"/>
        </w:rPr>
        <w:t xml:space="preserve">Tabela </w:t>
      </w:r>
      <w:r w:rsidR="003F20A6">
        <w:rPr>
          <w:rFonts w:eastAsia="SimSun"/>
        </w:rPr>
        <w:t>6.2-</w:t>
      </w:r>
      <w:r w:rsidR="008F64B5">
        <w:rPr>
          <w:rFonts w:eastAsia="SimSun"/>
        </w:rPr>
        <w:t>23</w:t>
      </w:r>
      <w:r w:rsidR="003F20A6">
        <w:rPr>
          <w:rFonts w:eastAsia="SimSun"/>
        </w:rPr>
        <w:t xml:space="preserve">. </w:t>
      </w:r>
      <w:r w:rsidR="00B81A97">
        <w:t xml:space="preserve">RAC. </w:t>
      </w:r>
      <w:r w:rsidRPr="00F90B96">
        <w:rPr>
          <w:rFonts w:eastAsia="SimSun"/>
        </w:rPr>
        <w:t xml:space="preserve">Evolução </w:t>
      </w:r>
      <w:r w:rsidR="00CE1148">
        <w:rPr>
          <w:rFonts w:eastAsia="SimSun"/>
        </w:rPr>
        <w:t>d</w:t>
      </w:r>
      <w:r w:rsidRPr="00F90B96">
        <w:rPr>
          <w:rFonts w:eastAsia="SimSun"/>
        </w:rPr>
        <w:t>o P</w:t>
      </w:r>
      <w:r>
        <w:rPr>
          <w:rFonts w:eastAsia="SimSun"/>
        </w:rPr>
        <w:t>IB</w:t>
      </w:r>
    </w:p>
    <w:p w:rsidR="00F90B96" w:rsidRDefault="00D43A36" w:rsidP="004E4046">
      <w:pPr>
        <w:rPr>
          <w:rFonts w:eastAsia="SimSun"/>
        </w:rPr>
      </w:pPr>
      <w:r w:rsidRPr="00F90B96">
        <w:rPr>
          <w:rFonts w:eastAsia="SimSun"/>
        </w:rPr>
        <w:t xml:space="preserve">Tabela </w:t>
      </w:r>
      <w:r w:rsidR="003F20A6">
        <w:rPr>
          <w:rFonts w:eastAsia="SimSun"/>
        </w:rPr>
        <w:t>6.2-</w:t>
      </w:r>
      <w:r w:rsidR="008F64B5">
        <w:rPr>
          <w:rFonts w:eastAsia="SimSun"/>
        </w:rPr>
        <w:t>24</w:t>
      </w:r>
      <w:r w:rsidR="003F20A6">
        <w:rPr>
          <w:rFonts w:eastAsia="SimSun"/>
        </w:rPr>
        <w:t xml:space="preserve">. </w:t>
      </w:r>
      <w:r w:rsidR="00B81A97">
        <w:t xml:space="preserve">RAC. </w:t>
      </w:r>
      <w:r w:rsidRPr="00F90B96">
        <w:rPr>
          <w:rFonts w:eastAsia="SimSun"/>
        </w:rPr>
        <w:t xml:space="preserve">Evolução </w:t>
      </w:r>
      <w:r w:rsidR="00CE1148">
        <w:rPr>
          <w:rFonts w:eastAsia="SimSun"/>
        </w:rPr>
        <w:t>d</w:t>
      </w:r>
      <w:r w:rsidRPr="00F90B96">
        <w:rPr>
          <w:rFonts w:eastAsia="SimSun"/>
        </w:rPr>
        <w:t>a População Ocupada</w:t>
      </w:r>
    </w:p>
    <w:p w:rsidR="00F90B96" w:rsidRDefault="00D43A36" w:rsidP="004E4046">
      <w:pPr>
        <w:rPr>
          <w:rFonts w:eastAsia="SimSun"/>
        </w:rPr>
      </w:pPr>
      <w:r w:rsidRPr="00F90B96">
        <w:rPr>
          <w:rFonts w:eastAsia="SimSun"/>
        </w:rPr>
        <w:t xml:space="preserve">Tabela </w:t>
      </w:r>
      <w:r w:rsidR="003F20A6">
        <w:rPr>
          <w:rFonts w:eastAsia="SimSun"/>
        </w:rPr>
        <w:t>6.2-</w:t>
      </w:r>
      <w:r w:rsidR="008F64B5">
        <w:rPr>
          <w:rFonts w:eastAsia="SimSun"/>
        </w:rPr>
        <w:t>25</w:t>
      </w:r>
      <w:r w:rsidR="003F20A6">
        <w:rPr>
          <w:rFonts w:eastAsia="SimSun"/>
        </w:rPr>
        <w:t xml:space="preserve">. </w:t>
      </w:r>
      <w:r w:rsidR="00485E68">
        <w:t xml:space="preserve">RAC. </w:t>
      </w:r>
      <w:r w:rsidRPr="00F90B96">
        <w:rPr>
          <w:rFonts w:eastAsia="SimSun"/>
        </w:rPr>
        <w:t>Evolução Demográfica</w:t>
      </w:r>
    </w:p>
    <w:p w:rsidR="00F90B96" w:rsidRDefault="00D43A36" w:rsidP="004E4046">
      <w:pPr>
        <w:rPr>
          <w:rFonts w:eastAsia="SimSun"/>
        </w:rPr>
      </w:pPr>
      <w:r w:rsidRPr="00F90B96">
        <w:rPr>
          <w:rFonts w:eastAsia="SimSun"/>
        </w:rPr>
        <w:t xml:space="preserve">Tabela </w:t>
      </w:r>
      <w:r w:rsidR="003F20A6">
        <w:rPr>
          <w:rFonts w:eastAsia="SimSun"/>
        </w:rPr>
        <w:t>6.2-</w:t>
      </w:r>
      <w:r w:rsidR="008F64B5">
        <w:rPr>
          <w:rFonts w:eastAsia="SimSun"/>
        </w:rPr>
        <w:t>26</w:t>
      </w:r>
      <w:r w:rsidR="003F20A6">
        <w:rPr>
          <w:rFonts w:eastAsia="SimSun"/>
        </w:rPr>
        <w:t xml:space="preserve">. </w:t>
      </w:r>
      <w:r w:rsidR="00485E68">
        <w:t xml:space="preserve">RAC. </w:t>
      </w:r>
      <w:r>
        <w:rPr>
          <w:rFonts w:eastAsia="SimSun"/>
        </w:rPr>
        <w:t>E</w:t>
      </w:r>
      <w:r w:rsidRPr="00F90B96">
        <w:rPr>
          <w:rFonts w:eastAsia="SimSun"/>
        </w:rPr>
        <w:t xml:space="preserve">volução do </w:t>
      </w:r>
      <w:r w:rsidR="00FD7BEE" w:rsidRPr="00F90B96">
        <w:rPr>
          <w:rFonts w:eastAsia="SimSun"/>
        </w:rPr>
        <w:t>Saneamento Básico</w:t>
      </w:r>
      <w:r w:rsidRPr="00F90B96">
        <w:rPr>
          <w:rFonts w:eastAsia="SimSun"/>
        </w:rPr>
        <w:t xml:space="preserve">. % de </w:t>
      </w:r>
      <w:r w:rsidR="00485E68" w:rsidRPr="00F90B96">
        <w:rPr>
          <w:rFonts w:eastAsia="SimSun"/>
        </w:rPr>
        <w:t>Domicílios Atendidos</w:t>
      </w:r>
    </w:p>
    <w:p w:rsidR="00F90B96" w:rsidRDefault="00FD7BEE" w:rsidP="004E4046">
      <w:pPr>
        <w:rPr>
          <w:rFonts w:eastAsia="SimSun"/>
        </w:rPr>
      </w:pPr>
      <w:r>
        <w:rPr>
          <w:rFonts w:eastAsia="SimSun"/>
        </w:rPr>
        <w:t xml:space="preserve">Tabela </w:t>
      </w:r>
      <w:r w:rsidR="003F20A6">
        <w:rPr>
          <w:rFonts w:eastAsia="SimSun"/>
        </w:rPr>
        <w:t>6.2-</w:t>
      </w:r>
      <w:r w:rsidR="008F64B5">
        <w:rPr>
          <w:rFonts w:eastAsia="SimSun"/>
        </w:rPr>
        <w:t>27</w:t>
      </w:r>
      <w:r w:rsidR="003F20A6">
        <w:rPr>
          <w:rFonts w:eastAsia="SimSun"/>
        </w:rPr>
        <w:t xml:space="preserve">. </w:t>
      </w:r>
      <w:r w:rsidR="00485E68">
        <w:t xml:space="preserve">PCJ. </w:t>
      </w:r>
      <w:r w:rsidR="00D43A36" w:rsidRPr="00F90B96">
        <w:rPr>
          <w:rFonts w:eastAsia="SimSun"/>
        </w:rPr>
        <w:t>Cargas Orgânicas Remane</w:t>
      </w:r>
      <w:r w:rsidR="00485E68">
        <w:rPr>
          <w:rFonts w:eastAsia="SimSun"/>
        </w:rPr>
        <w:t>scentes</w:t>
      </w:r>
    </w:p>
    <w:p w:rsidR="00F90B96" w:rsidRDefault="00D43A36" w:rsidP="004E4046">
      <w:pPr>
        <w:rPr>
          <w:rFonts w:eastAsia="SimSun"/>
        </w:rPr>
      </w:pPr>
      <w:r w:rsidRPr="00F90B96">
        <w:rPr>
          <w:rFonts w:eastAsia="SimSun"/>
        </w:rPr>
        <w:t xml:space="preserve">Tabela </w:t>
      </w:r>
      <w:r w:rsidR="003F20A6">
        <w:rPr>
          <w:rFonts w:eastAsia="SimSun"/>
        </w:rPr>
        <w:t>6.2-</w:t>
      </w:r>
      <w:r w:rsidR="008F64B5">
        <w:rPr>
          <w:rFonts w:eastAsia="SimSun"/>
        </w:rPr>
        <w:t>28</w:t>
      </w:r>
      <w:r w:rsidR="003F20A6">
        <w:rPr>
          <w:rFonts w:eastAsia="SimSun"/>
        </w:rPr>
        <w:t xml:space="preserve">. </w:t>
      </w:r>
      <w:r w:rsidR="00485E68">
        <w:t xml:space="preserve">PCJ. </w:t>
      </w:r>
      <w:r w:rsidRPr="00F90B96">
        <w:rPr>
          <w:rFonts w:eastAsia="SimSun"/>
        </w:rPr>
        <w:t xml:space="preserve">Principais Demandas Consuntivas </w:t>
      </w:r>
      <w:r w:rsidR="00FD7BEE">
        <w:rPr>
          <w:rFonts w:eastAsia="SimSun"/>
        </w:rPr>
        <w:t>p</w:t>
      </w:r>
      <w:r w:rsidRPr="00F90B96">
        <w:rPr>
          <w:rFonts w:eastAsia="SimSun"/>
        </w:rPr>
        <w:t>or Sub-Bacia</w:t>
      </w:r>
    </w:p>
    <w:p w:rsidR="00F90B96" w:rsidRDefault="00D43A36" w:rsidP="004E4046">
      <w:pPr>
        <w:rPr>
          <w:rFonts w:eastAsia="SimSun"/>
        </w:rPr>
      </w:pPr>
      <w:r w:rsidRPr="00F90B96">
        <w:rPr>
          <w:rFonts w:eastAsia="SimSun"/>
        </w:rPr>
        <w:t xml:space="preserve">Tabela </w:t>
      </w:r>
      <w:r w:rsidR="003F20A6">
        <w:rPr>
          <w:rFonts w:eastAsia="SimSun"/>
        </w:rPr>
        <w:t>6.2-</w:t>
      </w:r>
      <w:r w:rsidR="008F64B5">
        <w:rPr>
          <w:rFonts w:eastAsia="SimSun"/>
        </w:rPr>
        <w:t>29</w:t>
      </w:r>
      <w:r w:rsidR="003F20A6">
        <w:rPr>
          <w:rFonts w:eastAsia="SimSun"/>
        </w:rPr>
        <w:t xml:space="preserve">. </w:t>
      </w:r>
      <w:r w:rsidR="00485E68">
        <w:t xml:space="preserve">PCJ. </w:t>
      </w:r>
      <w:r w:rsidRPr="00F90B96">
        <w:rPr>
          <w:rFonts w:eastAsia="SimSun"/>
        </w:rPr>
        <w:t>Disponibilidade, Captações, La</w:t>
      </w:r>
      <w:r>
        <w:rPr>
          <w:rFonts w:eastAsia="SimSun"/>
        </w:rPr>
        <w:t xml:space="preserve">nçamentos </w:t>
      </w:r>
      <w:r w:rsidR="00FD7BEE">
        <w:rPr>
          <w:rFonts w:eastAsia="SimSun"/>
        </w:rPr>
        <w:t>e</w:t>
      </w:r>
      <w:r>
        <w:rPr>
          <w:rFonts w:eastAsia="SimSun"/>
        </w:rPr>
        <w:t xml:space="preserve"> Saldo</w:t>
      </w:r>
    </w:p>
    <w:p w:rsidR="00F90B96" w:rsidRDefault="00D43A36" w:rsidP="004E4046">
      <w:pPr>
        <w:rPr>
          <w:rFonts w:eastAsia="SimSun"/>
        </w:rPr>
      </w:pPr>
      <w:r w:rsidRPr="00F90B96">
        <w:rPr>
          <w:rFonts w:eastAsia="SimSun"/>
        </w:rPr>
        <w:t xml:space="preserve">Tabela </w:t>
      </w:r>
      <w:r w:rsidR="003F20A6">
        <w:rPr>
          <w:rFonts w:eastAsia="SimSun"/>
        </w:rPr>
        <w:t>6.2-</w:t>
      </w:r>
      <w:r w:rsidR="008F64B5">
        <w:rPr>
          <w:rFonts w:eastAsia="SimSun"/>
        </w:rPr>
        <w:t>30</w:t>
      </w:r>
      <w:r w:rsidR="003F20A6">
        <w:rPr>
          <w:rFonts w:eastAsia="SimSun"/>
        </w:rPr>
        <w:t xml:space="preserve">. </w:t>
      </w:r>
      <w:r w:rsidR="00485E68">
        <w:t xml:space="preserve">PCJ. </w:t>
      </w:r>
      <w:r w:rsidRPr="00F90B96">
        <w:rPr>
          <w:rFonts w:eastAsia="SimSun"/>
        </w:rPr>
        <w:t xml:space="preserve">Projeção </w:t>
      </w:r>
      <w:r w:rsidR="00CE1148">
        <w:rPr>
          <w:rFonts w:eastAsia="SimSun"/>
        </w:rPr>
        <w:t>de</w:t>
      </w:r>
      <w:r w:rsidRPr="00F90B96">
        <w:rPr>
          <w:rFonts w:eastAsia="SimSun"/>
        </w:rPr>
        <w:t xml:space="preserve"> Demandas</w:t>
      </w:r>
    </w:p>
    <w:p w:rsidR="00F90B96" w:rsidRDefault="00D43A36" w:rsidP="004E4046">
      <w:pPr>
        <w:rPr>
          <w:rFonts w:eastAsia="SimSun"/>
        </w:rPr>
      </w:pPr>
      <w:r w:rsidRPr="00F90B96">
        <w:rPr>
          <w:rFonts w:eastAsia="SimSun"/>
        </w:rPr>
        <w:t xml:space="preserve">Tabela </w:t>
      </w:r>
      <w:r w:rsidR="003F20A6">
        <w:rPr>
          <w:rFonts w:eastAsia="SimSun"/>
        </w:rPr>
        <w:t>6.2-</w:t>
      </w:r>
      <w:r w:rsidR="008F64B5">
        <w:rPr>
          <w:rFonts w:eastAsia="SimSun"/>
        </w:rPr>
        <w:t>31</w:t>
      </w:r>
      <w:r w:rsidR="003F20A6">
        <w:rPr>
          <w:rFonts w:eastAsia="SimSun"/>
        </w:rPr>
        <w:t xml:space="preserve">. </w:t>
      </w:r>
      <w:r w:rsidR="00485E68">
        <w:t xml:space="preserve">PCJ. </w:t>
      </w:r>
      <w:r w:rsidRPr="00F90B96">
        <w:rPr>
          <w:rFonts w:eastAsia="SimSun"/>
        </w:rPr>
        <w:t xml:space="preserve">Balanço Hídrico 2014 </w:t>
      </w:r>
      <w:r w:rsidR="00FD7BEE">
        <w:rPr>
          <w:rFonts w:eastAsia="SimSun"/>
        </w:rPr>
        <w:t>e</w:t>
      </w:r>
      <w:r w:rsidRPr="00F90B96">
        <w:rPr>
          <w:rFonts w:eastAsia="SimSun"/>
        </w:rPr>
        <w:t xml:space="preserve"> 2020: Cenário Tendencial</w:t>
      </w:r>
    </w:p>
    <w:p w:rsidR="007D2A3E" w:rsidRPr="0085177E" w:rsidRDefault="007D2A3E" w:rsidP="007D2A3E">
      <w:pPr>
        <w:rPr>
          <w:rFonts w:eastAsia="SimSun" w:cs="Arial"/>
          <w:b/>
        </w:rPr>
      </w:pPr>
      <w:r w:rsidRPr="0085177E">
        <w:rPr>
          <w:rFonts w:eastAsia="SimSun" w:cs="Arial"/>
          <w:b/>
        </w:rPr>
        <w:t>Clima e Meteorologia</w:t>
      </w:r>
    </w:p>
    <w:p w:rsidR="003A49B9" w:rsidRPr="00A86B1D" w:rsidRDefault="003A49B9" w:rsidP="003A49B9">
      <w:pPr>
        <w:rPr>
          <w:rFonts w:eastAsia="SimSun" w:cs="Arial"/>
        </w:rPr>
      </w:pPr>
      <w:r>
        <w:rPr>
          <w:rFonts w:eastAsia="SimSun" w:cs="Arial"/>
        </w:rPr>
        <w:t>Tabela 6.3.1-1</w:t>
      </w:r>
      <w:r w:rsidR="003F20A6">
        <w:rPr>
          <w:rFonts w:eastAsia="SimSun" w:cs="Arial"/>
        </w:rPr>
        <w:t>.</w:t>
      </w:r>
      <w:r w:rsidRPr="00A86B1D">
        <w:rPr>
          <w:rFonts w:eastAsia="SimSun" w:cs="Arial"/>
        </w:rPr>
        <w:t xml:space="preserve"> Temperatura e Precipitação Média Anual na AII</w:t>
      </w:r>
    </w:p>
    <w:p w:rsidR="003A49B9" w:rsidRPr="00A86B1D" w:rsidRDefault="003A49B9" w:rsidP="003A49B9">
      <w:pPr>
        <w:rPr>
          <w:rFonts w:eastAsia="SimSun" w:cs="Arial"/>
        </w:rPr>
      </w:pPr>
      <w:r w:rsidRPr="00A86B1D">
        <w:rPr>
          <w:rFonts w:eastAsia="SimSun" w:cs="Arial"/>
        </w:rPr>
        <w:t>Tabela 6.3.1-2</w:t>
      </w:r>
      <w:r w:rsidR="003F20A6">
        <w:rPr>
          <w:rFonts w:eastAsia="SimSun" w:cs="Arial"/>
        </w:rPr>
        <w:t>.</w:t>
      </w:r>
      <w:r w:rsidRPr="00A86B1D">
        <w:rPr>
          <w:rFonts w:eastAsia="SimSun" w:cs="Arial"/>
        </w:rPr>
        <w:t xml:space="preserve"> Temperatura e Precipitação Média – Município de Igaratá</w:t>
      </w:r>
    </w:p>
    <w:p w:rsidR="003A49B9" w:rsidRPr="00A86B1D" w:rsidRDefault="003A49B9" w:rsidP="003A49B9">
      <w:pPr>
        <w:rPr>
          <w:rFonts w:eastAsia="SimSun" w:cs="Arial"/>
        </w:rPr>
      </w:pPr>
      <w:r w:rsidRPr="00A86B1D">
        <w:rPr>
          <w:rFonts w:eastAsia="SimSun" w:cs="Arial"/>
        </w:rPr>
        <w:t>Tabela 6.3.1-3</w:t>
      </w:r>
      <w:r w:rsidR="003F20A6">
        <w:rPr>
          <w:rFonts w:eastAsia="SimSun" w:cs="Arial"/>
        </w:rPr>
        <w:t>.</w:t>
      </w:r>
      <w:r w:rsidRPr="00A86B1D">
        <w:rPr>
          <w:rFonts w:eastAsia="SimSun" w:cs="Arial"/>
        </w:rPr>
        <w:t xml:space="preserve"> Temperatura e Precipitação Média – Município de Santa Isabel</w:t>
      </w:r>
    </w:p>
    <w:p w:rsidR="003A49B9" w:rsidRPr="006D69AD" w:rsidRDefault="003A49B9" w:rsidP="003A49B9">
      <w:pPr>
        <w:rPr>
          <w:rFonts w:eastAsia="SimSun"/>
        </w:rPr>
      </w:pPr>
      <w:r w:rsidRPr="006D69AD">
        <w:rPr>
          <w:rFonts w:eastAsia="SimSun"/>
        </w:rPr>
        <w:t>Tabela 6.3.1-4</w:t>
      </w:r>
      <w:r w:rsidR="003F20A6">
        <w:rPr>
          <w:rFonts w:eastAsia="SimSun"/>
        </w:rPr>
        <w:t>.</w:t>
      </w:r>
      <w:r w:rsidRPr="006D69AD">
        <w:rPr>
          <w:rFonts w:eastAsia="SimSun"/>
        </w:rPr>
        <w:t xml:space="preserve"> Temperatura e Precipitação Média – Município de Nazaré Paulista</w:t>
      </w:r>
    </w:p>
    <w:p w:rsidR="003A49B9" w:rsidRPr="006D69AD" w:rsidRDefault="003A49B9" w:rsidP="003A49B9">
      <w:pPr>
        <w:rPr>
          <w:rFonts w:eastAsia="SimSun"/>
        </w:rPr>
      </w:pPr>
      <w:r w:rsidRPr="006D69AD">
        <w:rPr>
          <w:rFonts w:eastAsia="SimSun"/>
        </w:rPr>
        <w:t>Tabela 6.3.1-5</w:t>
      </w:r>
      <w:r w:rsidR="003F20A6">
        <w:rPr>
          <w:rFonts w:eastAsia="SimSun"/>
        </w:rPr>
        <w:t>.</w:t>
      </w:r>
      <w:r w:rsidRPr="006D69AD">
        <w:rPr>
          <w:rFonts w:eastAsia="SimSun"/>
        </w:rPr>
        <w:t xml:space="preserve"> Temperatura e Precipitação Média – Município de Arujá</w:t>
      </w:r>
    </w:p>
    <w:p w:rsidR="003A49B9" w:rsidRPr="006D69AD" w:rsidRDefault="003A49B9" w:rsidP="003A49B9">
      <w:pPr>
        <w:rPr>
          <w:rFonts w:eastAsia="SimSun"/>
        </w:rPr>
      </w:pPr>
      <w:r w:rsidRPr="006D69AD">
        <w:rPr>
          <w:rFonts w:eastAsia="SimSun"/>
        </w:rPr>
        <w:t>Tabela 6.3.1-6</w:t>
      </w:r>
      <w:r w:rsidR="003F20A6">
        <w:rPr>
          <w:rFonts w:eastAsia="SimSun"/>
        </w:rPr>
        <w:t>.</w:t>
      </w:r>
      <w:r w:rsidRPr="006D69AD">
        <w:rPr>
          <w:rFonts w:eastAsia="SimSun"/>
        </w:rPr>
        <w:t xml:space="preserve"> Temperatura e Precipitação Média – Município de São José dos Campos</w:t>
      </w:r>
    </w:p>
    <w:p w:rsidR="003A49B9" w:rsidRPr="006D69AD" w:rsidRDefault="003A49B9" w:rsidP="003A49B9">
      <w:pPr>
        <w:rPr>
          <w:rFonts w:eastAsia="SimSun"/>
        </w:rPr>
      </w:pPr>
      <w:r w:rsidRPr="006D69AD">
        <w:rPr>
          <w:rFonts w:eastAsia="SimSun"/>
        </w:rPr>
        <w:t>Tabela 6.3.1-7</w:t>
      </w:r>
      <w:r w:rsidR="003F20A6">
        <w:rPr>
          <w:rFonts w:eastAsia="SimSun"/>
        </w:rPr>
        <w:t>.</w:t>
      </w:r>
      <w:r w:rsidRPr="006D69AD">
        <w:rPr>
          <w:rFonts w:eastAsia="SimSun"/>
        </w:rPr>
        <w:t xml:space="preserve"> Temperatura e Precipitação Média – Município de Bragança Paulista</w:t>
      </w:r>
    </w:p>
    <w:p w:rsidR="003A49B9" w:rsidRPr="006D69AD" w:rsidRDefault="003A49B9" w:rsidP="003A49B9">
      <w:pPr>
        <w:rPr>
          <w:rFonts w:eastAsia="SimSun"/>
        </w:rPr>
      </w:pPr>
      <w:r w:rsidRPr="006D69AD">
        <w:rPr>
          <w:rFonts w:eastAsia="SimSun"/>
        </w:rPr>
        <w:t>Tabela 6.3.1-8</w:t>
      </w:r>
      <w:r w:rsidR="003F20A6">
        <w:rPr>
          <w:rFonts w:eastAsia="SimSun"/>
        </w:rPr>
        <w:t xml:space="preserve">. </w:t>
      </w:r>
      <w:r w:rsidRPr="006D69AD">
        <w:rPr>
          <w:rFonts w:eastAsia="SimSun"/>
        </w:rPr>
        <w:t xml:space="preserve">Precipitação Total Anual (mm/ano) – Reservatórios Sistema Cantareira - Período 1983-2014 </w:t>
      </w:r>
    </w:p>
    <w:p w:rsidR="007D2A3E" w:rsidRPr="0085177E" w:rsidRDefault="007D2A3E" w:rsidP="007D2A3E">
      <w:pPr>
        <w:rPr>
          <w:rFonts w:eastAsia="SimSun" w:cs="Arial"/>
          <w:b/>
        </w:rPr>
      </w:pPr>
      <w:r w:rsidRPr="0085177E">
        <w:rPr>
          <w:rFonts w:eastAsia="SimSun" w:cs="Arial"/>
          <w:b/>
        </w:rPr>
        <w:t>Geologia, Geomorfologia, Pedologia, Geotecnia e Processos de Dinâmica Superficial</w:t>
      </w:r>
    </w:p>
    <w:p w:rsidR="003A49B9" w:rsidRPr="006D69AD" w:rsidRDefault="003F20A6" w:rsidP="003A49B9">
      <w:pPr>
        <w:rPr>
          <w:rFonts w:eastAsia="SimSun"/>
        </w:rPr>
      </w:pPr>
      <w:r>
        <w:rPr>
          <w:rFonts w:eastAsia="SimSun"/>
        </w:rPr>
        <w:t>Tabela 6.3</w:t>
      </w:r>
      <w:r w:rsidR="00E61C10">
        <w:rPr>
          <w:rFonts w:eastAsia="SimSun"/>
        </w:rPr>
        <w:t>.</w:t>
      </w:r>
      <w:r w:rsidR="003A49B9" w:rsidRPr="006D69AD">
        <w:rPr>
          <w:rFonts w:eastAsia="SimSun"/>
        </w:rPr>
        <w:t>3</w:t>
      </w:r>
      <w:r w:rsidR="00E61C10">
        <w:rPr>
          <w:rFonts w:eastAsia="SimSun"/>
        </w:rPr>
        <w:t>-1</w:t>
      </w:r>
      <w:r w:rsidR="007D2A3E">
        <w:rPr>
          <w:rFonts w:eastAsia="SimSun"/>
        </w:rPr>
        <w:t>.</w:t>
      </w:r>
      <w:r w:rsidR="003A49B9" w:rsidRPr="006D69AD">
        <w:rPr>
          <w:rFonts w:eastAsia="SimSun"/>
        </w:rPr>
        <w:t xml:space="preserve"> Áreas com Interesse Minerário na AID</w:t>
      </w:r>
    </w:p>
    <w:p w:rsidR="003A49B9" w:rsidRPr="006D69AD" w:rsidRDefault="003A49B9" w:rsidP="003A49B9">
      <w:pPr>
        <w:rPr>
          <w:rFonts w:eastAsia="SimSun"/>
        </w:rPr>
      </w:pPr>
      <w:r w:rsidRPr="006D69AD">
        <w:rPr>
          <w:rFonts w:eastAsia="SimSun"/>
        </w:rPr>
        <w:t>Tabela 6.3.4-1</w:t>
      </w:r>
      <w:r w:rsidR="003F20A6">
        <w:rPr>
          <w:rFonts w:eastAsia="SimSun"/>
        </w:rPr>
        <w:t>.</w:t>
      </w:r>
      <w:r w:rsidRPr="006D69AD">
        <w:rPr>
          <w:rFonts w:eastAsia="SimSun"/>
        </w:rPr>
        <w:t xml:space="preserve"> Unidades, Litologias, Áreas na AID e Município de Ocorrência</w:t>
      </w:r>
    </w:p>
    <w:p w:rsidR="003A49B9" w:rsidRPr="006D69AD" w:rsidRDefault="003A49B9" w:rsidP="003A49B9">
      <w:pPr>
        <w:rPr>
          <w:rFonts w:eastAsia="SimSun"/>
        </w:rPr>
      </w:pPr>
      <w:r w:rsidRPr="006D69AD">
        <w:rPr>
          <w:rFonts w:eastAsia="SimSun"/>
        </w:rPr>
        <w:t>Tabela 6.3.4-2</w:t>
      </w:r>
      <w:r w:rsidR="003F20A6">
        <w:rPr>
          <w:rFonts w:eastAsia="SimSun"/>
        </w:rPr>
        <w:t>.</w:t>
      </w:r>
      <w:r w:rsidRPr="006D69AD">
        <w:rPr>
          <w:rFonts w:eastAsia="SimSun"/>
        </w:rPr>
        <w:t xml:space="preserve"> Características do Manto de Alteração, por Litologia</w:t>
      </w:r>
    </w:p>
    <w:p w:rsidR="003A49B9" w:rsidRPr="006D69AD" w:rsidRDefault="003A49B9" w:rsidP="003A49B9">
      <w:pPr>
        <w:rPr>
          <w:rFonts w:eastAsia="SimSun"/>
        </w:rPr>
      </w:pPr>
      <w:r w:rsidRPr="006D69AD">
        <w:rPr>
          <w:rFonts w:eastAsia="SimSun"/>
        </w:rPr>
        <w:t>Tabela 6.3.4-3</w:t>
      </w:r>
      <w:r w:rsidR="003F20A6">
        <w:rPr>
          <w:rFonts w:eastAsia="SimSun"/>
        </w:rPr>
        <w:t>.</w:t>
      </w:r>
      <w:r w:rsidRPr="006D69AD">
        <w:rPr>
          <w:rFonts w:eastAsia="SimSun"/>
        </w:rPr>
        <w:t xml:space="preserve"> Classificação de Declividade em Ordem Crescente de Suscetibilidade Natural a Processos Degradacionais</w:t>
      </w:r>
    </w:p>
    <w:p w:rsidR="003A49B9" w:rsidRPr="006D69AD" w:rsidRDefault="003A49B9" w:rsidP="003A49B9">
      <w:pPr>
        <w:rPr>
          <w:rFonts w:eastAsia="SimSun"/>
        </w:rPr>
      </w:pPr>
      <w:r w:rsidRPr="006D69AD">
        <w:rPr>
          <w:rFonts w:eastAsia="SimSun"/>
        </w:rPr>
        <w:t>Tabela 6.3.4-4</w:t>
      </w:r>
      <w:r w:rsidR="003F20A6">
        <w:rPr>
          <w:rFonts w:eastAsia="SimSun"/>
        </w:rPr>
        <w:t>.</w:t>
      </w:r>
      <w:r w:rsidRPr="006D69AD">
        <w:rPr>
          <w:rFonts w:eastAsia="SimSun"/>
        </w:rPr>
        <w:t xml:space="preserve"> Agrupamentos Litológicos em Ordem Crescente de Suscetibilidade Natural a Processos Degradacionais</w:t>
      </w:r>
    </w:p>
    <w:p w:rsidR="003A49B9" w:rsidRPr="006D69AD" w:rsidRDefault="003A49B9" w:rsidP="003A49B9">
      <w:pPr>
        <w:rPr>
          <w:rFonts w:eastAsia="SimSun"/>
        </w:rPr>
      </w:pPr>
      <w:r w:rsidRPr="006D69AD">
        <w:rPr>
          <w:rFonts w:eastAsia="SimSun"/>
        </w:rPr>
        <w:t>Tabela 6.3.4-5</w:t>
      </w:r>
      <w:r w:rsidR="003F20A6">
        <w:rPr>
          <w:rFonts w:eastAsia="SimSun"/>
        </w:rPr>
        <w:t>.</w:t>
      </w:r>
      <w:r w:rsidRPr="006D69AD">
        <w:rPr>
          <w:rFonts w:eastAsia="SimSun"/>
        </w:rPr>
        <w:t xml:space="preserve"> Agrupamentos Pedológicos em Ordem Crescente de Suscetibilidade Natural a Processos Degradacionais</w:t>
      </w:r>
    </w:p>
    <w:p w:rsidR="003A49B9" w:rsidRPr="006D69AD" w:rsidRDefault="003A49B9" w:rsidP="003A49B9">
      <w:pPr>
        <w:rPr>
          <w:rFonts w:eastAsia="SimSun"/>
        </w:rPr>
      </w:pPr>
      <w:r w:rsidRPr="006D69AD">
        <w:rPr>
          <w:rFonts w:eastAsia="SimSun"/>
        </w:rPr>
        <w:t xml:space="preserve">Tabela 6.3.4-6. </w:t>
      </w:r>
      <w:r w:rsidR="002859FC" w:rsidRPr="00700EE4">
        <w:t>Classificação dos Graus de Suscetibilidade Natural na AID</w:t>
      </w:r>
    </w:p>
    <w:p w:rsidR="003A49B9" w:rsidRDefault="003A49B9" w:rsidP="003A49B9">
      <w:pPr>
        <w:rPr>
          <w:rFonts w:eastAsia="SimSun"/>
        </w:rPr>
      </w:pPr>
      <w:r w:rsidRPr="006D69AD">
        <w:rPr>
          <w:rFonts w:eastAsia="SimSun"/>
        </w:rPr>
        <w:t>Tabela 6.3.4-7</w:t>
      </w:r>
      <w:r w:rsidR="003F20A6">
        <w:rPr>
          <w:rFonts w:eastAsia="SimSun"/>
        </w:rPr>
        <w:t>.</w:t>
      </w:r>
      <w:r w:rsidRPr="006D69AD">
        <w:rPr>
          <w:rFonts w:eastAsia="SimSun"/>
        </w:rPr>
        <w:t xml:space="preserve"> Classificação dos Graus de Proteção do Solo na AID</w:t>
      </w:r>
      <w:r w:rsidR="002859FC">
        <w:rPr>
          <w:rFonts w:eastAsia="SimSun"/>
        </w:rPr>
        <w:t xml:space="preserve"> e ADA</w:t>
      </w:r>
    </w:p>
    <w:p w:rsidR="00E61C10" w:rsidRDefault="00E61C10" w:rsidP="003A49B9">
      <w:r w:rsidRPr="00700EE4">
        <w:t xml:space="preserve">Tabela 6.3.4-8. </w:t>
      </w:r>
      <w:r w:rsidRPr="00AC731A">
        <w:t xml:space="preserve">Classificação da </w:t>
      </w:r>
      <w:r w:rsidRPr="00700EE4">
        <w:t>Fragilidade Ambiental na AID</w:t>
      </w:r>
      <w:r w:rsidR="002859FC">
        <w:t xml:space="preserve"> e ADA</w:t>
      </w:r>
    </w:p>
    <w:p w:rsidR="00E61C10" w:rsidRPr="006D69AD" w:rsidRDefault="00E61C10" w:rsidP="003A49B9">
      <w:pPr>
        <w:rPr>
          <w:rFonts w:eastAsia="SimSun"/>
        </w:rPr>
      </w:pPr>
      <w:r w:rsidRPr="00AC731A">
        <w:t>Tabela 6.3.4-9. Participação dos Processos de Fragilidade Ambiental na AID</w:t>
      </w:r>
      <w:r w:rsidR="002859FC">
        <w:t xml:space="preserve"> e ADA</w:t>
      </w:r>
    </w:p>
    <w:p w:rsidR="007D2A3E" w:rsidRPr="004E2B5E" w:rsidRDefault="007D2A3E" w:rsidP="007D2A3E">
      <w:pPr>
        <w:rPr>
          <w:rFonts w:eastAsia="SimSun" w:cs="Arial"/>
          <w:b/>
        </w:rPr>
      </w:pPr>
      <w:r w:rsidRPr="004E2B5E">
        <w:rPr>
          <w:rFonts w:eastAsia="SimSun" w:cs="Arial"/>
          <w:b/>
        </w:rPr>
        <w:lastRenderedPageBreak/>
        <w:t>Recursos Hídricos Superficiais</w:t>
      </w:r>
    </w:p>
    <w:p w:rsidR="006D69AD" w:rsidRPr="00182BFA" w:rsidRDefault="006D69AD" w:rsidP="006D69AD">
      <w:pPr>
        <w:rPr>
          <w:rFonts w:eastAsia="SimSun" w:cs="Arial"/>
        </w:rPr>
      </w:pPr>
      <w:r w:rsidRPr="00182BFA">
        <w:rPr>
          <w:rFonts w:eastAsia="SimSun" w:cs="Arial"/>
        </w:rPr>
        <w:t>Tabela 6.3.5-1</w:t>
      </w:r>
      <w:r w:rsidR="003F20A6">
        <w:rPr>
          <w:rFonts w:eastAsia="SimSun" w:cs="Arial"/>
        </w:rPr>
        <w:t>.</w:t>
      </w:r>
      <w:r w:rsidRPr="00182BFA">
        <w:rPr>
          <w:rFonts w:eastAsia="SimSun" w:cs="Arial"/>
        </w:rPr>
        <w:t xml:space="preserve"> Demandas Outorgadas nas UGRHIs 2 e 5 por </w:t>
      </w:r>
      <w:r w:rsidR="00DD5353">
        <w:rPr>
          <w:rFonts w:eastAsia="SimSun" w:cs="Arial"/>
        </w:rPr>
        <w:t>O</w:t>
      </w:r>
      <w:r w:rsidRPr="00182BFA">
        <w:rPr>
          <w:rFonts w:eastAsia="SimSun" w:cs="Arial"/>
        </w:rPr>
        <w:t>rigem. Anos 2007 e 2010.</w:t>
      </w:r>
    </w:p>
    <w:p w:rsidR="006D69AD" w:rsidRPr="00182BFA" w:rsidRDefault="006D69AD" w:rsidP="006D69AD">
      <w:pPr>
        <w:rPr>
          <w:rFonts w:eastAsia="SimSun" w:cs="Arial"/>
        </w:rPr>
      </w:pPr>
      <w:r w:rsidRPr="00182BFA">
        <w:rPr>
          <w:rFonts w:eastAsia="SimSun" w:cs="Arial"/>
        </w:rPr>
        <w:t>Tabela 6.3.5-2</w:t>
      </w:r>
      <w:r w:rsidR="003F20A6">
        <w:rPr>
          <w:rFonts w:eastAsia="SimSun" w:cs="Arial"/>
        </w:rPr>
        <w:t>.</w:t>
      </w:r>
      <w:r w:rsidRPr="00182BFA">
        <w:rPr>
          <w:rFonts w:eastAsia="SimSun" w:cs="Arial"/>
        </w:rPr>
        <w:t xml:space="preserve"> Demandas outorgadas nas UGRHIs 2 e 5 por </w:t>
      </w:r>
      <w:r w:rsidR="00DD5353">
        <w:rPr>
          <w:rFonts w:eastAsia="SimSun" w:cs="Arial"/>
        </w:rPr>
        <w:t>T</w:t>
      </w:r>
      <w:r w:rsidRPr="00182BFA">
        <w:rPr>
          <w:rFonts w:eastAsia="SimSun" w:cs="Arial"/>
        </w:rPr>
        <w:t xml:space="preserve">ipo de </w:t>
      </w:r>
      <w:r w:rsidR="00DD5353">
        <w:rPr>
          <w:rFonts w:eastAsia="SimSun" w:cs="Arial"/>
        </w:rPr>
        <w:t>U</w:t>
      </w:r>
      <w:r w:rsidRPr="00182BFA">
        <w:rPr>
          <w:rFonts w:eastAsia="SimSun" w:cs="Arial"/>
        </w:rPr>
        <w:t>so. 2010</w:t>
      </w:r>
    </w:p>
    <w:p w:rsidR="006D69AD" w:rsidRDefault="006D69AD" w:rsidP="006D69AD">
      <w:pPr>
        <w:rPr>
          <w:rFonts w:eastAsia="SimSun" w:cs="Arial"/>
        </w:rPr>
      </w:pPr>
      <w:r w:rsidRPr="00182BFA">
        <w:rPr>
          <w:rFonts w:eastAsia="SimSun" w:cs="Arial"/>
        </w:rPr>
        <w:t xml:space="preserve">Tabela 6.3.5-3. Disponibilidade e </w:t>
      </w:r>
      <w:r w:rsidR="00DD5353">
        <w:rPr>
          <w:rFonts w:eastAsia="SimSun" w:cs="Arial"/>
        </w:rPr>
        <w:t>R</w:t>
      </w:r>
      <w:r w:rsidRPr="00182BFA">
        <w:rPr>
          <w:rFonts w:eastAsia="SimSun" w:cs="Arial"/>
        </w:rPr>
        <w:t xml:space="preserve">elação entre </w:t>
      </w:r>
      <w:r w:rsidR="00DD5353">
        <w:rPr>
          <w:rFonts w:eastAsia="SimSun" w:cs="Arial"/>
        </w:rPr>
        <w:t>Demanda e D</w:t>
      </w:r>
      <w:r w:rsidRPr="00182BFA">
        <w:rPr>
          <w:rFonts w:eastAsia="SimSun" w:cs="Arial"/>
        </w:rPr>
        <w:t>isponibilidade UGRHIs 2, 5 e 6. Anos 2007 e 2010</w:t>
      </w:r>
    </w:p>
    <w:p w:rsidR="00AF3F07" w:rsidRPr="00182BFA" w:rsidRDefault="00AF3F07" w:rsidP="006D69AD">
      <w:pPr>
        <w:rPr>
          <w:rFonts w:eastAsia="SimSun" w:cs="Arial"/>
        </w:rPr>
      </w:pPr>
      <w:r w:rsidRPr="00BA6C5C">
        <w:rPr>
          <w:rFonts w:eastAsia="SimSun" w:cs="Arial"/>
        </w:rPr>
        <w:t xml:space="preserve">Tabela 6.3.5-4. Municípios abastecidos (hab) e Demanda média (l/s) </w:t>
      </w:r>
      <w:r w:rsidR="002859FC">
        <w:rPr>
          <w:rFonts w:eastAsia="SimSun" w:cs="Arial"/>
        </w:rPr>
        <w:t>do</w:t>
      </w:r>
      <w:r w:rsidRPr="00BA6C5C">
        <w:rPr>
          <w:rFonts w:eastAsia="SimSun" w:cs="Arial"/>
        </w:rPr>
        <w:t xml:space="preserve"> rio Paraíba do Sul</w:t>
      </w:r>
    </w:p>
    <w:p w:rsidR="006D69AD" w:rsidRPr="00182BFA" w:rsidRDefault="006D69AD" w:rsidP="006D69AD">
      <w:pPr>
        <w:rPr>
          <w:rFonts w:eastAsia="SimSun" w:cs="Arial"/>
        </w:rPr>
      </w:pPr>
      <w:r w:rsidRPr="00BA6C5C">
        <w:rPr>
          <w:rFonts w:eastAsia="SimSun" w:cs="Arial"/>
        </w:rPr>
        <w:t>Tabela 6.3.5-</w:t>
      </w:r>
      <w:r w:rsidR="00AF3F07" w:rsidRPr="00BA6C5C">
        <w:rPr>
          <w:rFonts w:eastAsia="SimSun" w:cs="Arial"/>
        </w:rPr>
        <w:t>5</w:t>
      </w:r>
      <w:r w:rsidR="003F20A6" w:rsidRPr="00BA6C5C">
        <w:rPr>
          <w:rFonts w:eastAsia="SimSun" w:cs="Arial"/>
        </w:rPr>
        <w:t>.</w:t>
      </w:r>
      <w:r w:rsidRPr="00BA6C5C">
        <w:rPr>
          <w:rFonts w:eastAsia="SimSun" w:cs="Arial"/>
        </w:rPr>
        <w:t xml:space="preserve"> Vazões com permanência de 95% no tempo e vazões médias de longo período</w:t>
      </w:r>
      <w:r w:rsidRPr="00182BFA">
        <w:rPr>
          <w:rFonts w:eastAsia="SimSun" w:cs="Arial"/>
        </w:rPr>
        <w:t xml:space="preserve"> - </w:t>
      </w:r>
      <w:r w:rsidR="002859FC" w:rsidRPr="00182BFA">
        <w:rPr>
          <w:rFonts w:eastAsia="SimSun" w:cs="Arial"/>
        </w:rPr>
        <w:t xml:space="preserve">Trecho Paulista </w:t>
      </w:r>
      <w:r w:rsidRPr="00182BFA">
        <w:rPr>
          <w:rFonts w:eastAsia="SimSun" w:cs="Arial"/>
        </w:rPr>
        <w:t xml:space="preserve">da </w:t>
      </w:r>
      <w:r w:rsidR="002859FC" w:rsidRPr="00182BFA">
        <w:rPr>
          <w:rFonts w:eastAsia="SimSun" w:cs="Arial"/>
        </w:rPr>
        <w:t xml:space="preserve">Bacia </w:t>
      </w:r>
      <w:r w:rsidRPr="00182BFA">
        <w:rPr>
          <w:rFonts w:eastAsia="SimSun" w:cs="Arial"/>
        </w:rPr>
        <w:t>do Paraíba do Sul</w:t>
      </w:r>
    </w:p>
    <w:p w:rsidR="006D69AD" w:rsidRPr="00182BFA" w:rsidRDefault="006D69AD" w:rsidP="006D69AD">
      <w:pPr>
        <w:rPr>
          <w:rFonts w:eastAsia="SimSun" w:cs="Arial"/>
        </w:rPr>
      </w:pPr>
      <w:r w:rsidRPr="00BA6C5C">
        <w:rPr>
          <w:rFonts w:eastAsia="SimSun" w:cs="Arial"/>
        </w:rPr>
        <w:t>Tabela 6.3.5-</w:t>
      </w:r>
      <w:r w:rsidR="00AF3F07" w:rsidRPr="00BA6C5C">
        <w:rPr>
          <w:rFonts w:eastAsia="SimSun" w:cs="Arial"/>
        </w:rPr>
        <w:t>6</w:t>
      </w:r>
      <w:r w:rsidR="003F20A6" w:rsidRPr="00BA6C5C">
        <w:rPr>
          <w:rFonts w:eastAsia="SimSun" w:cs="Arial"/>
        </w:rPr>
        <w:t>.</w:t>
      </w:r>
      <w:r w:rsidRPr="00BA6C5C">
        <w:rPr>
          <w:rFonts w:eastAsia="SimSun" w:cs="Arial"/>
        </w:rPr>
        <w:t xml:space="preserve"> Balanço Hídrico - </w:t>
      </w:r>
      <w:r w:rsidR="00DD5353" w:rsidRPr="00BA6C5C">
        <w:rPr>
          <w:rFonts w:eastAsia="SimSun" w:cs="Arial"/>
        </w:rPr>
        <w:t>T</w:t>
      </w:r>
      <w:r w:rsidRPr="00BA6C5C">
        <w:rPr>
          <w:rFonts w:eastAsia="SimSun" w:cs="Arial"/>
        </w:rPr>
        <w:t xml:space="preserve">recho </w:t>
      </w:r>
      <w:r w:rsidR="00DD5353" w:rsidRPr="00BA6C5C">
        <w:rPr>
          <w:rFonts w:eastAsia="SimSun" w:cs="Arial"/>
        </w:rPr>
        <w:t>P</w:t>
      </w:r>
      <w:r w:rsidRPr="00BA6C5C">
        <w:rPr>
          <w:rFonts w:eastAsia="SimSun" w:cs="Arial"/>
        </w:rPr>
        <w:t xml:space="preserve">aulista da </w:t>
      </w:r>
      <w:r w:rsidR="00DD5353" w:rsidRPr="00BA6C5C">
        <w:rPr>
          <w:rFonts w:eastAsia="SimSun" w:cs="Arial"/>
        </w:rPr>
        <w:t>B</w:t>
      </w:r>
      <w:r w:rsidRPr="00BA6C5C">
        <w:rPr>
          <w:rFonts w:eastAsia="SimSun" w:cs="Arial"/>
        </w:rPr>
        <w:t>acia do Paraíba do Sul</w:t>
      </w:r>
    </w:p>
    <w:p w:rsidR="006D69AD" w:rsidRPr="00182BFA" w:rsidRDefault="006D69AD" w:rsidP="006D69AD">
      <w:pPr>
        <w:rPr>
          <w:rFonts w:eastAsia="SimSun" w:cs="Arial"/>
        </w:rPr>
      </w:pPr>
      <w:r w:rsidRPr="00BA6C5C">
        <w:rPr>
          <w:rFonts w:eastAsia="SimSun" w:cs="Arial"/>
        </w:rPr>
        <w:t>Tabela 6.3.5-</w:t>
      </w:r>
      <w:r w:rsidR="00AF3F07" w:rsidRPr="00BA6C5C">
        <w:rPr>
          <w:rFonts w:eastAsia="SimSun" w:cs="Arial"/>
        </w:rPr>
        <w:t>7</w:t>
      </w:r>
      <w:r w:rsidR="003F20A6" w:rsidRPr="00BA6C5C">
        <w:rPr>
          <w:rFonts w:eastAsia="SimSun" w:cs="Arial"/>
        </w:rPr>
        <w:t>.</w:t>
      </w:r>
      <w:r w:rsidRPr="00BA6C5C">
        <w:rPr>
          <w:rFonts w:eastAsia="SimSun" w:cs="Arial"/>
        </w:rPr>
        <w:t xml:space="preserve"> </w:t>
      </w:r>
      <w:r w:rsidR="0023140B" w:rsidRPr="00BA6C5C">
        <w:rPr>
          <w:rFonts w:eastAsia="SimSun" w:cs="Arial"/>
        </w:rPr>
        <w:t xml:space="preserve">Situação </w:t>
      </w:r>
      <w:r w:rsidRPr="00BA6C5C">
        <w:rPr>
          <w:rFonts w:eastAsia="SimSun" w:cs="Arial"/>
        </w:rPr>
        <w:t>de Armazenamento d</w:t>
      </w:r>
      <w:r w:rsidR="0023140B" w:rsidRPr="00BA6C5C">
        <w:rPr>
          <w:rFonts w:eastAsia="SimSun" w:cs="Arial"/>
        </w:rPr>
        <w:t>os</w:t>
      </w:r>
      <w:r w:rsidRPr="00BA6C5C">
        <w:rPr>
          <w:rFonts w:eastAsia="SimSun" w:cs="Arial"/>
        </w:rPr>
        <w:t xml:space="preserve"> Reservatórios </w:t>
      </w:r>
      <w:r w:rsidR="0023140B" w:rsidRPr="00BA6C5C">
        <w:t>do Paraíba do Sul, em</w:t>
      </w:r>
      <w:r w:rsidR="0023140B">
        <w:t xml:space="preserve"> </w:t>
      </w:r>
      <w:r w:rsidR="00BA6C5C">
        <w:t>12</w:t>
      </w:r>
      <w:r w:rsidR="0023140B">
        <w:t>/</w:t>
      </w:r>
      <w:r w:rsidR="00BA6C5C">
        <w:t>02</w:t>
      </w:r>
      <w:r w:rsidR="0023140B">
        <w:t>/201</w:t>
      </w:r>
      <w:r w:rsidR="00BA6C5C">
        <w:t>5</w:t>
      </w:r>
    </w:p>
    <w:p w:rsidR="006D69AD" w:rsidRPr="00182BFA" w:rsidRDefault="006D69AD" w:rsidP="006D69AD">
      <w:pPr>
        <w:rPr>
          <w:rFonts w:eastAsia="SimSun" w:cs="Arial"/>
        </w:rPr>
      </w:pPr>
      <w:r w:rsidRPr="00BA6C5C">
        <w:rPr>
          <w:rFonts w:eastAsia="SimSun" w:cs="Arial"/>
        </w:rPr>
        <w:t>Tabela 6.3.5-</w:t>
      </w:r>
      <w:r w:rsidR="00AF3F07" w:rsidRPr="00BA6C5C">
        <w:rPr>
          <w:rFonts w:eastAsia="SimSun" w:cs="Arial"/>
        </w:rPr>
        <w:t>8</w:t>
      </w:r>
      <w:r w:rsidR="003F20A6" w:rsidRPr="00BA6C5C">
        <w:rPr>
          <w:rFonts w:eastAsia="SimSun" w:cs="Arial"/>
        </w:rPr>
        <w:t>.</w:t>
      </w:r>
      <w:r w:rsidRPr="00BA6C5C">
        <w:rPr>
          <w:rFonts w:eastAsia="SimSun" w:cs="Arial"/>
        </w:rPr>
        <w:t xml:space="preserve"> Captação, consumo e cargas de DBO calculados para 2007</w:t>
      </w:r>
      <w:r w:rsidR="0023140B" w:rsidRPr="00BA6C5C">
        <w:rPr>
          <w:rFonts w:eastAsia="SimSun" w:cs="Arial"/>
        </w:rPr>
        <w:t xml:space="preserve"> e 2020</w:t>
      </w:r>
      <w:r w:rsidRPr="00BA6C5C">
        <w:rPr>
          <w:rFonts w:eastAsia="SimSun" w:cs="Arial"/>
        </w:rPr>
        <w:t>. Trecho</w:t>
      </w:r>
      <w:r w:rsidRPr="00182BFA">
        <w:rPr>
          <w:rFonts w:eastAsia="SimSun" w:cs="Arial"/>
        </w:rPr>
        <w:t xml:space="preserve"> Paulista da Bacia do Paraíba do Sul</w:t>
      </w:r>
    </w:p>
    <w:p w:rsidR="006D69AD" w:rsidRDefault="006D69AD" w:rsidP="006D69AD">
      <w:pPr>
        <w:rPr>
          <w:rFonts w:eastAsia="SimSun" w:cs="Arial"/>
        </w:rPr>
      </w:pPr>
      <w:r w:rsidRPr="00182BFA">
        <w:rPr>
          <w:rFonts w:eastAsia="SimSun" w:cs="Arial"/>
        </w:rPr>
        <w:t>Tabela 6.3.5-</w:t>
      </w:r>
      <w:r w:rsidR="00BA6C5C">
        <w:rPr>
          <w:rFonts w:eastAsia="SimSun" w:cs="Arial"/>
        </w:rPr>
        <w:t>9</w:t>
      </w:r>
      <w:r w:rsidR="007D2A3E">
        <w:rPr>
          <w:rFonts w:eastAsia="SimSun" w:cs="Arial"/>
        </w:rPr>
        <w:t>.</w:t>
      </w:r>
      <w:r w:rsidRPr="00182BFA">
        <w:rPr>
          <w:rFonts w:eastAsia="SimSun" w:cs="Arial"/>
        </w:rPr>
        <w:t xml:space="preserve"> </w:t>
      </w:r>
      <w:r w:rsidR="0023140B" w:rsidRPr="00FB6E5B">
        <w:rPr>
          <w:rFonts w:eastAsia="SimSun" w:cs="Arial"/>
        </w:rPr>
        <w:t>Características da UHE e Reservatório Jaguari</w:t>
      </w:r>
    </w:p>
    <w:p w:rsidR="00FB6E5B" w:rsidRPr="00FB6E5B" w:rsidRDefault="00FB6E5B" w:rsidP="00FB6E5B">
      <w:pPr>
        <w:rPr>
          <w:rFonts w:eastAsia="SimSun" w:cs="Arial"/>
        </w:rPr>
      </w:pPr>
      <w:r w:rsidRPr="00BA6C5C">
        <w:rPr>
          <w:rFonts w:eastAsia="SimSun" w:cs="Arial"/>
        </w:rPr>
        <w:t>Tabela 6.3.5-1</w:t>
      </w:r>
      <w:r w:rsidR="00BA6C5C" w:rsidRPr="00BA6C5C">
        <w:rPr>
          <w:rFonts w:eastAsia="SimSun" w:cs="Arial"/>
        </w:rPr>
        <w:t>0</w:t>
      </w:r>
      <w:r w:rsidR="007D2A3E" w:rsidRPr="00BA6C5C">
        <w:rPr>
          <w:rFonts w:eastAsia="SimSun" w:cs="Arial"/>
        </w:rPr>
        <w:t>.</w:t>
      </w:r>
      <w:r w:rsidRPr="00BA6C5C">
        <w:rPr>
          <w:rFonts w:eastAsia="SimSun" w:cs="Arial"/>
        </w:rPr>
        <w:t xml:space="preserve"> </w:t>
      </w:r>
      <w:r w:rsidR="0023140B" w:rsidRPr="00BA6C5C">
        <w:t>Programas Ambientais da CESP no Reservatório Jaguari</w:t>
      </w:r>
    </w:p>
    <w:p w:rsidR="006D69AD" w:rsidRPr="00DD5353" w:rsidRDefault="006D69AD" w:rsidP="006D69AD">
      <w:pPr>
        <w:rPr>
          <w:rFonts w:eastAsia="SimSun" w:cs="Arial"/>
        </w:rPr>
      </w:pPr>
      <w:r w:rsidRPr="00BA6C5C">
        <w:rPr>
          <w:rFonts w:eastAsia="SimSun" w:cs="Arial"/>
        </w:rPr>
        <w:t xml:space="preserve">Tabela </w:t>
      </w:r>
      <w:r w:rsidR="00DD5353" w:rsidRPr="00BA6C5C">
        <w:rPr>
          <w:rFonts w:eastAsia="SimSun" w:cs="Arial"/>
        </w:rPr>
        <w:t>6.3.5-1</w:t>
      </w:r>
      <w:r w:rsidR="00BA6C5C" w:rsidRPr="00BA6C5C">
        <w:rPr>
          <w:rFonts w:eastAsia="SimSun" w:cs="Arial"/>
        </w:rPr>
        <w:t>1</w:t>
      </w:r>
      <w:r w:rsidR="007D2A3E" w:rsidRPr="00BA6C5C">
        <w:rPr>
          <w:rFonts w:eastAsia="SimSun" w:cs="Arial"/>
        </w:rPr>
        <w:t>.</w:t>
      </w:r>
      <w:r w:rsidRPr="00BA6C5C">
        <w:rPr>
          <w:rFonts w:eastAsia="SimSun" w:cs="Arial"/>
        </w:rPr>
        <w:t xml:space="preserve"> Áreas das </w:t>
      </w:r>
      <w:r w:rsidR="00DD5353" w:rsidRPr="00BA6C5C">
        <w:rPr>
          <w:rFonts w:eastAsia="SimSun" w:cs="Arial"/>
        </w:rPr>
        <w:t>S</w:t>
      </w:r>
      <w:r w:rsidRPr="00BA6C5C">
        <w:rPr>
          <w:rFonts w:eastAsia="SimSun" w:cs="Arial"/>
        </w:rPr>
        <w:t xml:space="preserve">ub-bacias do </w:t>
      </w:r>
      <w:r w:rsidR="00DD5353" w:rsidRPr="00BA6C5C">
        <w:rPr>
          <w:rFonts w:eastAsia="SimSun" w:cs="Arial"/>
        </w:rPr>
        <w:t>R</w:t>
      </w:r>
      <w:r w:rsidRPr="00BA6C5C">
        <w:rPr>
          <w:rFonts w:eastAsia="SimSun" w:cs="Arial"/>
        </w:rPr>
        <w:t>io Piracicaba</w:t>
      </w:r>
    </w:p>
    <w:p w:rsidR="006D69AD" w:rsidRPr="00DD5353" w:rsidRDefault="006D69AD" w:rsidP="006D69AD">
      <w:pPr>
        <w:rPr>
          <w:rFonts w:eastAsia="SimSun" w:cs="Arial"/>
        </w:rPr>
      </w:pPr>
      <w:r w:rsidRPr="00DD5353">
        <w:rPr>
          <w:rFonts w:eastAsia="SimSun" w:cs="Arial"/>
        </w:rPr>
        <w:t xml:space="preserve">Tabela </w:t>
      </w:r>
      <w:r w:rsidR="00DD5353" w:rsidRPr="00DD5353">
        <w:rPr>
          <w:rFonts w:eastAsia="SimSun" w:cs="Arial"/>
        </w:rPr>
        <w:t>6.3.5-1</w:t>
      </w:r>
      <w:r w:rsidR="00BA6C5C">
        <w:rPr>
          <w:rFonts w:eastAsia="SimSun" w:cs="Arial"/>
        </w:rPr>
        <w:t>2</w:t>
      </w:r>
      <w:r w:rsidR="007D2A3E">
        <w:rPr>
          <w:rFonts w:eastAsia="SimSun" w:cs="Arial"/>
        </w:rPr>
        <w:t>.</w:t>
      </w:r>
      <w:r w:rsidRPr="00DD5353">
        <w:rPr>
          <w:rFonts w:eastAsia="SimSun" w:cs="Arial"/>
        </w:rPr>
        <w:t xml:space="preserve"> Disponibilidade </w:t>
      </w:r>
      <w:r w:rsidR="00DD5353" w:rsidRPr="00DD5353">
        <w:rPr>
          <w:rFonts w:eastAsia="SimSun" w:cs="Arial"/>
        </w:rPr>
        <w:t>H</w:t>
      </w:r>
      <w:r w:rsidRPr="00DD5353">
        <w:rPr>
          <w:rFonts w:eastAsia="SimSun" w:cs="Arial"/>
        </w:rPr>
        <w:t xml:space="preserve">ídrica </w:t>
      </w:r>
      <w:r w:rsidR="00DD5353" w:rsidRPr="00DD5353">
        <w:rPr>
          <w:rFonts w:eastAsia="SimSun" w:cs="Arial"/>
        </w:rPr>
        <w:t>d</w:t>
      </w:r>
      <w:r w:rsidRPr="00DD5353">
        <w:rPr>
          <w:rFonts w:eastAsia="SimSun" w:cs="Arial"/>
        </w:rPr>
        <w:t>as Bacias PCJ</w:t>
      </w:r>
    </w:p>
    <w:p w:rsidR="006D69AD" w:rsidRPr="00FB6E5B" w:rsidRDefault="006D69AD" w:rsidP="006D69AD">
      <w:pPr>
        <w:rPr>
          <w:rFonts w:eastAsia="SimSun" w:cs="Arial"/>
        </w:rPr>
      </w:pPr>
      <w:r w:rsidRPr="00FB6E5B">
        <w:rPr>
          <w:rFonts w:eastAsia="SimSun" w:cs="Arial"/>
        </w:rPr>
        <w:t xml:space="preserve">Tabela </w:t>
      </w:r>
      <w:r w:rsidR="00FB6E5B" w:rsidRPr="00DD5353">
        <w:rPr>
          <w:rFonts w:eastAsia="SimSun" w:cs="Arial"/>
        </w:rPr>
        <w:t>6.3.5-1</w:t>
      </w:r>
      <w:r w:rsidR="00BA6C5C">
        <w:rPr>
          <w:rFonts w:eastAsia="SimSun" w:cs="Arial"/>
        </w:rPr>
        <w:t>3</w:t>
      </w:r>
      <w:r w:rsidR="007D2A3E">
        <w:rPr>
          <w:rFonts w:eastAsia="SimSun" w:cs="Arial"/>
        </w:rPr>
        <w:t>.</w:t>
      </w:r>
      <w:r w:rsidR="00FB6E5B" w:rsidRPr="00DD5353">
        <w:rPr>
          <w:rFonts w:eastAsia="SimSun" w:cs="Arial"/>
        </w:rPr>
        <w:t xml:space="preserve"> </w:t>
      </w:r>
      <w:r w:rsidRPr="00FB6E5B">
        <w:rPr>
          <w:rFonts w:eastAsia="SimSun" w:cs="Arial"/>
        </w:rPr>
        <w:t xml:space="preserve">Principais </w:t>
      </w:r>
      <w:r w:rsidR="00FB6E5B">
        <w:rPr>
          <w:rFonts w:eastAsia="SimSun" w:cs="Arial"/>
        </w:rPr>
        <w:t>D</w:t>
      </w:r>
      <w:r w:rsidRPr="00FB6E5B">
        <w:rPr>
          <w:rFonts w:eastAsia="SimSun" w:cs="Arial"/>
        </w:rPr>
        <w:t xml:space="preserve">emandas </w:t>
      </w:r>
      <w:r w:rsidR="00FB6E5B">
        <w:rPr>
          <w:rFonts w:eastAsia="SimSun" w:cs="Arial"/>
        </w:rPr>
        <w:t>C</w:t>
      </w:r>
      <w:r w:rsidRPr="00FB6E5B">
        <w:rPr>
          <w:rFonts w:eastAsia="SimSun" w:cs="Arial"/>
        </w:rPr>
        <w:t xml:space="preserve">onsuntivas por </w:t>
      </w:r>
      <w:r w:rsidR="00FB6E5B">
        <w:rPr>
          <w:rFonts w:eastAsia="SimSun" w:cs="Arial"/>
        </w:rPr>
        <w:t>S</w:t>
      </w:r>
      <w:r w:rsidRPr="00FB6E5B">
        <w:rPr>
          <w:rFonts w:eastAsia="SimSun" w:cs="Arial"/>
        </w:rPr>
        <w:t xml:space="preserve">ub-bacia nas </w:t>
      </w:r>
      <w:r w:rsidR="00FB6E5B">
        <w:rPr>
          <w:rFonts w:eastAsia="SimSun" w:cs="Arial"/>
        </w:rPr>
        <w:t>B</w:t>
      </w:r>
      <w:r w:rsidRPr="00FB6E5B">
        <w:rPr>
          <w:rFonts w:eastAsia="SimSun" w:cs="Arial"/>
        </w:rPr>
        <w:t>acias PCJ</w:t>
      </w:r>
    </w:p>
    <w:p w:rsidR="006D69AD" w:rsidRPr="00FB6E5B" w:rsidRDefault="006D69AD" w:rsidP="006D69AD">
      <w:pPr>
        <w:rPr>
          <w:rFonts w:eastAsia="SimSun" w:cs="Arial"/>
        </w:rPr>
      </w:pPr>
      <w:r w:rsidRPr="00FB6E5B">
        <w:rPr>
          <w:rFonts w:eastAsia="SimSun" w:cs="Arial"/>
        </w:rPr>
        <w:t xml:space="preserve">Tabela </w:t>
      </w:r>
      <w:r w:rsidR="00FB6E5B" w:rsidRPr="00DD5353">
        <w:rPr>
          <w:rFonts w:eastAsia="SimSun" w:cs="Arial"/>
        </w:rPr>
        <w:t>6.3.5-1</w:t>
      </w:r>
      <w:r w:rsidR="00BA6C5C">
        <w:rPr>
          <w:rFonts w:eastAsia="SimSun" w:cs="Arial"/>
        </w:rPr>
        <w:t>4</w:t>
      </w:r>
      <w:r w:rsidR="007D2A3E">
        <w:rPr>
          <w:rFonts w:eastAsia="SimSun" w:cs="Arial"/>
        </w:rPr>
        <w:t>.</w:t>
      </w:r>
      <w:r w:rsidR="00FB6E5B">
        <w:rPr>
          <w:rFonts w:eastAsia="SimSun" w:cs="Arial"/>
        </w:rPr>
        <w:t xml:space="preserve"> </w:t>
      </w:r>
      <w:r w:rsidRPr="00FB6E5B">
        <w:rPr>
          <w:rFonts w:eastAsia="SimSun" w:cs="Arial"/>
        </w:rPr>
        <w:t xml:space="preserve">Densidade das </w:t>
      </w:r>
      <w:r w:rsidR="00FB6E5B">
        <w:rPr>
          <w:rFonts w:eastAsia="SimSun" w:cs="Arial"/>
        </w:rPr>
        <w:t>Demandas C</w:t>
      </w:r>
      <w:r w:rsidRPr="00FB6E5B">
        <w:rPr>
          <w:rFonts w:eastAsia="SimSun" w:cs="Arial"/>
        </w:rPr>
        <w:t xml:space="preserve">onsuntivas nas </w:t>
      </w:r>
      <w:r w:rsidR="00FB6E5B">
        <w:rPr>
          <w:rFonts w:eastAsia="SimSun" w:cs="Arial"/>
        </w:rPr>
        <w:t>B</w:t>
      </w:r>
      <w:r w:rsidRPr="00FB6E5B">
        <w:rPr>
          <w:rFonts w:eastAsia="SimSun" w:cs="Arial"/>
        </w:rPr>
        <w:t>acias PCJ</w:t>
      </w:r>
    </w:p>
    <w:p w:rsidR="006D69AD" w:rsidRPr="00FB6E5B" w:rsidRDefault="006D69AD" w:rsidP="006D69AD">
      <w:pPr>
        <w:rPr>
          <w:rFonts w:eastAsia="SimSun" w:cs="Arial"/>
        </w:rPr>
      </w:pPr>
      <w:r w:rsidRPr="00FB6E5B">
        <w:rPr>
          <w:rFonts w:eastAsia="SimSun" w:cs="Arial"/>
        </w:rPr>
        <w:t xml:space="preserve">Tabela </w:t>
      </w:r>
      <w:r w:rsidR="00FB6E5B" w:rsidRPr="00DD5353">
        <w:rPr>
          <w:rFonts w:eastAsia="SimSun" w:cs="Arial"/>
        </w:rPr>
        <w:t>6.3.5-1</w:t>
      </w:r>
      <w:r w:rsidR="00BA6C5C">
        <w:rPr>
          <w:rFonts w:eastAsia="SimSun" w:cs="Arial"/>
        </w:rPr>
        <w:t>5</w:t>
      </w:r>
      <w:r w:rsidR="007D2A3E">
        <w:rPr>
          <w:rFonts w:eastAsia="SimSun" w:cs="Arial"/>
        </w:rPr>
        <w:t>.</w:t>
      </w:r>
      <w:r w:rsidR="00FB6E5B">
        <w:rPr>
          <w:rFonts w:eastAsia="SimSun" w:cs="Arial"/>
        </w:rPr>
        <w:t xml:space="preserve"> </w:t>
      </w:r>
      <w:r w:rsidRPr="00FB6E5B">
        <w:rPr>
          <w:rFonts w:eastAsia="SimSun" w:cs="Arial"/>
        </w:rPr>
        <w:t xml:space="preserve">Características do </w:t>
      </w:r>
      <w:r w:rsidR="00FB6E5B">
        <w:rPr>
          <w:rFonts w:eastAsia="SimSun" w:cs="Arial"/>
        </w:rPr>
        <w:t>R</w:t>
      </w:r>
      <w:r w:rsidRPr="00FB6E5B">
        <w:rPr>
          <w:rFonts w:eastAsia="SimSun" w:cs="Arial"/>
        </w:rPr>
        <w:t>eservatório Atibainha</w:t>
      </w:r>
    </w:p>
    <w:p w:rsidR="006D69AD" w:rsidRDefault="006D69AD" w:rsidP="006D69AD">
      <w:pPr>
        <w:rPr>
          <w:rFonts w:eastAsia="SimSun" w:cs="Arial"/>
        </w:rPr>
      </w:pPr>
      <w:r w:rsidRPr="00FB6E5B">
        <w:rPr>
          <w:rFonts w:eastAsia="SimSun" w:cs="Arial"/>
        </w:rPr>
        <w:t xml:space="preserve">Tabela </w:t>
      </w:r>
      <w:r w:rsidR="00FB6E5B" w:rsidRPr="00DD5353">
        <w:rPr>
          <w:rFonts w:eastAsia="SimSun" w:cs="Arial"/>
        </w:rPr>
        <w:t>6.3.5-1</w:t>
      </w:r>
      <w:r w:rsidR="00BA6C5C">
        <w:rPr>
          <w:rFonts w:eastAsia="SimSun" w:cs="Arial"/>
        </w:rPr>
        <w:t>6</w:t>
      </w:r>
      <w:r w:rsidR="007D2A3E">
        <w:rPr>
          <w:rFonts w:eastAsia="SimSun" w:cs="Arial"/>
        </w:rPr>
        <w:t>.</w:t>
      </w:r>
      <w:r w:rsidR="00FB6E5B">
        <w:rPr>
          <w:rFonts w:eastAsia="SimSun" w:cs="Arial"/>
        </w:rPr>
        <w:t xml:space="preserve"> </w:t>
      </w:r>
      <w:r w:rsidRPr="00FB6E5B">
        <w:rPr>
          <w:rFonts w:eastAsia="SimSun" w:cs="Arial"/>
        </w:rPr>
        <w:t xml:space="preserve">Corpos Hídricos Superficiais </w:t>
      </w:r>
      <w:r w:rsidR="0023140B">
        <w:rPr>
          <w:rFonts w:eastAsia="SimSun" w:cs="Arial"/>
        </w:rPr>
        <w:t xml:space="preserve">presentes </w:t>
      </w:r>
      <w:r w:rsidRPr="00FB6E5B">
        <w:rPr>
          <w:rFonts w:eastAsia="SimSun" w:cs="Arial"/>
        </w:rPr>
        <w:t>na ADA</w:t>
      </w:r>
    </w:p>
    <w:p w:rsidR="0023140B" w:rsidRDefault="0023140B" w:rsidP="006D69AD">
      <w:r w:rsidRPr="00BA6C5C">
        <w:t>Tabela 6.3.5-1</w:t>
      </w:r>
      <w:r w:rsidR="00BA6C5C" w:rsidRPr="00BA6C5C">
        <w:t>7</w:t>
      </w:r>
      <w:r w:rsidRPr="00BA6C5C">
        <w:t>. Outorgas na AID</w:t>
      </w:r>
    </w:p>
    <w:p w:rsidR="007D2A3E" w:rsidRDefault="007D2A3E" w:rsidP="007D2A3E">
      <w:pPr>
        <w:rPr>
          <w:rFonts w:eastAsia="SimSun" w:cs="Arial"/>
        </w:rPr>
      </w:pPr>
      <w:r w:rsidRPr="004E2B5E">
        <w:rPr>
          <w:rFonts w:eastAsia="SimSun" w:cs="Arial"/>
          <w:b/>
        </w:rPr>
        <w:t>Recursos Hídricos</w:t>
      </w:r>
      <w:r>
        <w:rPr>
          <w:rFonts w:eastAsia="SimSun" w:cs="Arial"/>
          <w:b/>
        </w:rPr>
        <w:t xml:space="preserve"> Subterrâneos</w:t>
      </w:r>
    </w:p>
    <w:p w:rsidR="00741A5A" w:rsidRPr="00741A5A" w:rsidRDefault="00741A5A" w:rsidP="00741A5A">
      <w:pPr>
        <w:rPr>
          <w:rFonts w:eastAsia="SimSun" w:cs="Arial"/>
        </w:rPr>
      </w:pPr>
      <w:r w:rsidRPr="00741A5A">
        <w:rPr>
          <w:rFonts w:eastAsia="SimSun" w:cs="Arial"/>
        </w:rPr>
        <w:t>Tabela 6.3.6-1. Características dos Aquíferos na Bacia do rio Atibaia</w:t>
      </w:r>
    </w:p>
    <w:p w:rsidR="007D2A3E" w:rsidRPr="004E2B5E" w:rsidRDefault="007D2A3E" w:rsidP="007D2A3E">
      <w:pPr>
        <w:rPr>
          <w:rFonts w:eastAsia="SimSun" w:cs="Arial"/>
          <w:b/>
        </w:rPr>
      </w:pPr>
      <w:r w:rsidRPr="004E2B5E">
        <w:rPr>
          <w:rFonts w:eastAsia="SimSun" w:cs="Arial"/>
          <w:b/>
        </w:rPr>
        <w:t>Qualidade da Água</w:t>
      </w:r>
      <w:r w:rsidR="0061553A">
        <w:rPr>
          <w:rFonts w:eastAsia="SimSun" w:cs="Arial"/>
          <w:b/>
        </w:rPr>
        <w:t xml:space="preserve"> e Sedimentos</w:t>
      </w:r>
    </w:p>
    <w:p w:rsidR="007D2A3E" w:rsidRPr="000978FA" w:rsidRDefault="007D2A3E" w:rsidP="007D2A3E">
      <w:pPr>
        <w:rPr>
          <w:rFonts w:eastAsia="SimSun" w:cs="Arial"/>
        </w:rPr>
      </w:pPr>
      <w:r w:rsidRPr="000978FA">
        <w:rPr>
          <w:rFonts w:eastAsia="SimSun" w:cs="Arial"/>
        </w:rPr>
        <w:t>Tabela 6.3.7-1. Pontos de Monitoramento da CETESB no rio Paraíba do Sul</w:t>
      </w:r>
    </w:p>
    <w:p w:rsidR="007D2A3E" w:rsidRPr="000978FA" w:rsidRDefault="007D2A3E" w:rsidP="007D2A3E">
      <w:pPr>
        <w:rPr>
          <w:rFonts w:eastAsia="SimSun" w:cs="Arial"/>
        </w:rPr>
      </w:pPr>
      <w:r w:rsidRPr="000978FA">
        <w:rPr>
          <w:rFonts w:eastAsia="SimSun" w:cs="Arial"/>
        </w:rPr>
        <w:t>Tabela 6.3.7-2. Pontos de Monitoramento da CETESB nos rios Jaguari e Parateí</w:t>
      </w:r>
    </w:p>
    <w:p w:rsidR="007D2A3E" w:rsidRPr="000978FA" w:rsidRDefault="007D2A3E" w:rsidP="007D2A3E">
      <w:pPr>
        <w:rPr>
          <w:rFonts w:eastAsia="SimSun" w:cs="Arial"/>
        </w:rPr>
      </w:pPr>
      <w:r w:rsidRPr="000978FA">
        <w:rPr>
          <w:rFonts w:eastAsia="SimSun" w:cs="Arial"/>
        </w:rPr>
        <w:t>Tabela 6.3.7-3. Pontos de Monitoramento da CETESB no reservatório Jaguari</w:t>
      </w:r>
    </w:p>
    <w:p w:rsidR="007D2A3E" w:rsidRPr="000978FA" w:rsidRDefault="007D2A3E" w:rsidP="007D2A3E">
      <w:pPr>
        <w:rPr>
          <w:rFonts w:eastAsia="SimSun" w:cs="Arial"/>
        </w:rPr>
      </w:pPr>
      <w:r w:rsidRPr="000978FA">
        <w:rPr>
          <w:rFonts w:eastAsia="SimSun" w:cs="Arial"/>
        </w:rPr>
        <w:t>Tabela 6.3.7-4. Pontos de Monitoramento da CETESB nos rios Cachoeira e Atibainha</w:t>
      </w:r>
    </w:p>
    <w:p w:rsidR="007D2A3E" w:rsidRPr="000978FA" w:rsidRDefault="007D2A3E" w:rsidP="007D2A3E">
      <w:pPr>
        <w:rPr>
          <w:rFonts w:eastAsia="SimSun" w:cs="Arial"/>
        </w:rPr>
      </w:pPr>
      <w:r w:rsidRPr="000978FA">
        <w:rPr>
          <w:rFonts w:eastAsia="SimSun" w:cs="Arial"/>
        </w:rPr>
        <w:t xml:space="preserve">Tabela 6.3.7-5. </w:t>
      </w:r>
      <w:r w:rsidR="0023140B">
        <w:rPr>
          <w:rFonts w:eastAsia="SimSun" w:cs="Arial"/>
        </w:rPr>
        <w:t>Ponto</w:t>
      </w:r>
      <w:r w:rsidRPr="000978FA">
        <w:rPr>
          <w:rFonts w:eastAsia="SimSun" w:cs="Arial"/>
        </w:rPr>
        <w:t xml:space="preserve"> de Monitoramento da CETESB no reservatório Cachoeira</w:t>
      </w:r>
    </w:p>
    <w:p w:rsidR="007D2A3E" w:rsidRPr="000978FA" w:rsidRDefault="0023140B" w:rsidP="007D2A3E">
      <w:pPr>
        <w:rPr>
          <w:rFonts w:eastAsia="SimSun" w:cs="Arial"/>
        </w:rPr>
      </w:pPr>
      <w:r>
        <w:rPr>
          <w:rFonts w:eastAsia="SimSun" w:cs="Arial"/>
        </w:rPr>
        <w:t>Tabela 6.3.7-6. Ponto</w:t>
      </w:r>
      <w:r w:rsidR="007D2A3E" w:rsidRPr="000978FA">
        <w:rPr>
          <w:rFonts w:eastAsia="SimSun" w:cs="Arial"/>
        </w:rPr>
        <w:t xml:space="preserve"> de Monitoramento da CETESB no reservatório Atibainha</w:t>
      </w:r>
    </w:p>
    <w:p w:rsidR="007D2A3E" w:rsidRPr="000978FA" w:rsidRDefault="007D2A3E" w:rsidP="007D2A3E">
      <w:pPr>
        <w:rPr>
          <w:rFonts w:eastAsia="SimSun" w:cs="Arial"/>
        </w:rPr>
      </w:pPr>
      <w:r w:rsidRPr="000978FA">
        <w:rPr>
          <w:rFonts w:eastAsia="SimSun" w:cs="Arial"/>
        </w:rPr>
        <w:t>Tabela 6.3.7-7. Ponto de Monitoramento da CETESB no reservatório Paiva Castro</w:t>
      </w:r>
    </w:p>
    <w:p w:rsidR="007D2A3E" w:rsidRPr="000978FA" w:rsidRDefault="007D2A3E" w:rsidP="007D2A3E">
      <w:pPr>
        <w:rPr>
          <w:rFonts w:eastAsia="SimSun" w:cs="Arial"/>
        </w:rPr>
      </w:pPr>
      <w:r w:rsidRPr="000978FA">
        <w:rPr>
          <w:rFonts w:eastAsia="SimSun" w:cs="Arial"/>
        </w:rPr>
        <w:t xml:space="preserve">Tabela 6.3.7-8. Comparativo do IQA </w:t>
      </w:r>
      <w:r w:rsidR="000D2E36" w:rsidRPr="000978FA">
        <w:rPr>
          <w:rFonts w:eastAsia="SimSun" w:cs="Arial"/>
        </w:rPr>
        <w:t>médio</w:t>
      </w:r>
      <w:r w:rsidRPr="000978FA">
        <w:rPr>
          <w:rFonts w:eastAsia="SimSun" w:cs="Arial"/>
        </w:rPr>
        <w:t xml:space="preserve"> nos Reservatórios</w:t>
      </w:r>
    </w:p>
    <w:p w:rsidR="007D2A3E" w:rsidRPr="000978FA" w:rsidRDefault="007D2A3E" w:rsidP="007D2A3E">
      <w:pPr>
        <w:rPr>
          <w:rFonts w:eastAsia="SimSun" w:cs="Arial"/>
        </w:rPr>
      </w:pPr>
      <w:r w:rsidRPr="000978FA">
        <w:rPr>
          <w:rFonts w:eastAsia="SimSun" w:cs="Arial"/>
        </w:rPr>
        <w:t>Tabela 6.3.7-9. Médias de 2013 e no período 2008 a 2012, das principais variáveis de qualidade</w:t>
      </w:r>
    </w:p>
    <w:p w:rsidR="007D2A3E" w:rsidRPr="000978FA" w:rsidRDefault="007D2A3E" w:rsidP="007D2A3E">
      <w:pPr>
        <w:rPr>
          <w:rFonts w:eastAsia="SimSun" w:cs="Arial"/>
        </w:rPr>
      </w:pPr>
      <w:r w:rsidRPr="000978FA">
        <w:rPr>
          <w:rFonts w:eastAsia="SimSun" w:cs="Arial"/>
        </w:rPr>
        <w:t>Tabela 6.3.7-10. Porcentagem de resultados não conformes (NC) com os padrões de qualidade, para 2013 e no período 2008 a 2012</w:t>
      </w:r>
    </w:p>
    <w:p w:rsidR="007D2A3E" w:rsidRPr="000978FA" w:rsidRDefault="007D2A3E" w:rsidP="007D2A3E">
      <w:pPr>
        <w:rPr>
          <w:rFonts w:eastAsia="SimSun" w:cs="Arial"/>
        </w:rPr>
      </w:pPr>
      <w:r w:rsidRPr="000978FA">
        <w:rPr>
          <w:rFonts w:eastAsia="SimSun" w:cs="Arial"/>
        </w:rPr>
        <w:t>Tabela 6.3.7-11. Resultados mensais e média anual do IQA. 2013</w:t>
      </w:r>
    </w:p>
    <w:p w:rsidR="007D2A3E" w:rsidRPr="000978FA" w:rsidRDefault="007D2A3E" w:rsidP="007D2A3E">
      <w:pPr>
        <w:rPr>
          <w:rFonts w:eastAsia="SimSun" w:cs="Arial"/>
        </w:rPr>
      </w:pPr>
      <w:r w:rsidRPr="000978FA">
        <w:rPr>
          <w:rFonts w:eastAsia="SimSun" w:cs="Arial"/>
        </w:rPr>
        <w:t>Tabela 6.3.7-12. Resultados mensais e média anual do IAP. 2013</w:t>
      </w:r>
    </w:p>
    <w:p w:rsidR="007D2A3E" w:rsidRPr="000978FA" w:rsidRDefault="007D2A3E" w:rsidP="007D2A3E">
      <w:pPr>
        <w:rPr>
          <w:rFonts w:eastAsia="SimSun" w:cs="Arial"/>
        </w:rPr>
      </w:pPr>
      <w:r w:rsidRPr="000978FA">
        <w:rPr>
          <w:rFonts w:eastAsia="SimSun" w:cs="Arial"/>
        </w:rPr>
        <w:t>Tabela 6.3.7-13. Resultados mensais e média anual do IET. 2013</w:t>
      </w:r>
    </w:p>
    <w:p w:rsidR="007D2A3E" w:rsidRPr="000978FA" w:rsidRDefault="007D2A3E" w:rsidP="007D2A3E">
      <w:pPr>
        <w:rPr>
          <w:rFonts w:eastAsia="SimSun" w:cs="Arial"/>
        </w:rPr>
      </w:pPr>
      <w:r w:rsidRPr="000978FA">
        <w:rPr>
          <w:rFonts w:eastAsia="SimSun" w:cs="Arial"/>
        </w:rPr>
        <w:lastRenderedPageBreak/>
        <w:t>Tabela 6.3.7-14. Resultados mensais e média anual do IVA. 2013</w:t>
      </w:r>
    </w:p>
    <w:p w:rsidR="007D2A3E" w:rsidRPr="000978FA" w:rsidRDefault="007D2A3E" w:rsidP="007D2A3E">
      <w:pPr>
        <w:rPr>
          <w:rFonts w:eastAsia="SimSun" w:cs="Arial"/>
        </w:rPr>
      </w:pPr>
      <w:r w:rsidRPr="000978FA">
        <w:rPr>
          <w:rFonts w:eastAsia="SimSun" w:cs="Arial"/>
        </w:rPr>
        <w:t>Tabela 6.3.7-15. Critério de Qualidade do Sedimento</w:t>
      </w:r>
    </w:p>
    <w:p w:rsidR="007D2A3E" w:rsidRPr="000978FA" w:rsidRDefault="007D2A3E" w:rsidP="007D2A3E">
      <w:pPr>
        <w:rPr>
          <w:rFonts w:eastAsia="SimSun" w:cs="Arial"/>
        </w:rPr>
      </w:pPr>
      <w:r w:rsidRPr="000978FA">
        <w:rPr>
          <w:rFonts w:eastAsia="SimSun" w:cs="Arial" w:hint="eastAsia"/>
        </w:rPr>
        <w:t xml:space="preserve">Tabela </w:t>
      </w:r>
      <w:r w:rsidRPr="000978FA">
        <w:rPr>
          <w:rFonts w:eastAsia="SimSun" w:cs="Arial"/>
        </w:rPr>
        <w:t xml:space="preserve">6.3.8-1. </w:t>
      </w:r>
      <w:r w:rsidRPr="000978FA">
        <w:rPr>
          <w:rFonts w:eastAsia="SimSun" w:cs="Arial" w:hint="eastAsia"/>
        </w:rPr>
        <w:t xml:space="preserve">Pontos </w:t>
      </w:r>
      <w:r w:rsidRPr="000978FA">
        <w:rPr>
          <w:rFonts w:eastAsia="SimSun" w:cs="Arial"/>
        </w:rPr>
        <w:t>d</w:t>
      </w:r>
      <w:r w:rsidRPr="000978FA">
        <w:rPr>
          <w:rFonts w:eastAsia="SimSun" w:cs="Arial" w:hint="eastAsia"/>
        </w:rPr>
        <w:t xml:space="preserve">a Rede - Código, Descrição </w:t>
      </w:r>
      <w:r w:rsidRPr="000978FA">
        <w:rPr>
          <w:rFonts w:eastAsia="SimSun" w:cs="Arial"/>
        </w:rPr>
        <w:t>e</w:t>
      </w:r>
      <w:r w:rsidRPr="000978FA">
        <w:rPr>
          <w:rFonts w:eastAsia="SimSun" w:cs="Arial" w:hint="eastAsia"/>
        </w:rPr>
        <w:t xml:space="preserve"> Coordenadas</w:t>
      </w:r>
    </w:p>
    <w:p w:rsidR="007D2A3E" w:rsidRPr="000978FA" w:rsidRDefault="007D2A3E" w:rsidP="007D2A3E">
      <w:pPr>
        <w:rPr>
          <w:rFonts w:eastAsia="SimSun" w:cs="Arial"/>
        </w:rPr>
      </w:pPr>
      <w:r w:rsidRPr="000978FA">
        <w:rPr>
          <w:rFonts w:eastAsia="SimSun" w:cs="Arial"/>
        </w:rPr>
        <w:t>Tabela 6.3.8-2. Informações da Amostragem</w:t>
      </w:r>
    </w:p>
    <w:p w:rsidR="007D2A3E" w:rsidRPr="000978FA" w:rsidRDefault="007D2A3E" w:rsidP="007D2A3E">
      <w:pPr>
        <w:rPr>
          <w:rFonts w:eastAsia="SimSun" w:cs="Arial"/>
        </w:rPr>
      </w:pPr>
      <w:r w:rsidRPr="000978FA">
        <w:rPr>
          <w:rFonts w:eastAsia="SimSun" w:cs="Arial"/>
        </w:rPr>
        <w:t xml:space="preserve">Tabela 6.3.8-3. Resultados Bacteriológicos, </w:t>
      </w:r>
      <w:r w:rsidRPr="000978FA">
        <w:rPr>
          <w:rFonts w:eastAsia="SimSun" w:cs="Arial" w:hint="eastAsia"/>
        </w:rPr>
        <w:t xml:space="preserve">Orgânicos </w:t>
      </w:r>
      <w:r w:rsidRPr="000978FA">
        <w:rPr>
          <w:rFonts w:eastAsia="SimSun" w:cs="Arial"/>
        </w:rPr>
        <w:t xml:space="preserve">e </w:t>
      </w:r>
      <w:r w:rsidRPr="000978FA">
        <w:rPr>
          <w:rFonts w:eastAsia="SimSun" w:cs="Arial" w:hint="eastAsia"/>
        </w:rPr>
        <w:t>Físicos</w:t>
      </w:r>
    </w:p>
    <w:p w:rsidR="007D2A3E" w:rsidRPr="000978FA" w:rsidRDefault="007D2A3E" w:rsidP="007D2A3E">
      <w:pPr>
        <w:rPr>
          <w:rFonts w:eastAsia="SimSun" w:cs="Arial"/>
        </w:rPr>
      </w:pPr>
      <w:r w:rsidRPr="000978FA">
        <w:rPr>
          <w:rFonts w:eastAsia="SimSun" w:cs="Arial"/>
        </w:rPr>
        <w:t>Tabela 6.3.8-4. Parâmetros Limnológicos e Toxicológicos</w:t>
      </w:r>
    </w:p>
    <w:p w:rsidR="007D2A3E" w:rsidRPr="000978FA" w:rsidRDefault="007D2A3E" w:rsidP="007D2A3E">
      <w:pPr>
        <w:rPr>
          <w:rFonts w:eastAsia="SimSun" w:cs="Arial"/>
        </w:rPr>
      </w:pPr>
      <w:r w:rsidRPr="000978FA">
        <w:rPr>
          <w:rFonts w:eastAsia="SimSun" w:cs="Arial"/>
        </w:rPr>
        <w:t>Tabela 6.3.8-5. Parâmetros Químicos</w:t>
      </w:r>
    </w:p>
    <w:p w:rsidR="007D2A3E" w:rsidRPr="000978FA" w:rsidRDefault="007D2A3E" w:rsidP="007D2A3E">
      <w:pPr>
        <w:rPr>
          <w:rFonts w:eastAsia="SimSun" w:cs="Arial"/>
        </w:rPr>
      </w:pPr>
      <w:r w:rsidRPr="000978FA">
        <w:rPr>
          <w:rFonts w:eastAsia="SimSun" w:cs="Arial"/>
        </w:rPr>
        <w:t>Tabela 6.3.8-6. Pontos analisados para a Transposição</w:t>
      </w:r>
    </w:p>
    <w:p w:rsidR="007D2A3E" w:rsidRPr="000978FA" w:rsidRDefault="007D2A3E" w:rsidP="007D2A3E">
      <w:pPr>
        <w:rPr>
          <w:rFonts w:eastAsia="SimSun" w:cs="Arial"/>
        </w:rPr>
      </w:pPr>
      <w:r w:rsidRPr="000978FA">
        <w:rPr>
          <w:rFonts w:eastAsia="SimSun" w:cs="Arial"/>
        </w:rPr>
        <w:t>Tabela 6.3.8-7. Análise Granulométrica no Ponto JAGJ 00500</w:t>
      </w:r>
    </w:p>
    <w:p w:rsidR="007D2A3E" w:rsidRPr="000978FA" w:rsidRDefault="007D2A3E" w:rsidP="007D2A3E">
      <w:pPr>
        <w:rPr>
          <w:rFonts w:eastAsia="SimSun" w:cs="Arial"/>
        </w:rPr>
      </w:pPr>
      <w:r w:rsidRPr="000978FA">
        <w:rPr>
          <w:rFonts w:eastAsia="SimSun" w:cs="Arial"/>
        </w:rPr>
        <w:t>Tabela 6.3.8-8. Sedimento JAGJ 00500. Resolução 454/2012 - Químicos</w:t>
      </w:r>
    </w:p>
    <w:p w:rsidR="007D2A3E" w:rsidRPr="000978FA" w:rsidRDefault="007D2A3E" w:rsidP="007D2A3E">
      <w:pPr>
        <w:rPr>
          <w:rFonts w:eastAsia="SimSun" w:cs="Arial"/>
        </w:rPr>
      </w:pPr>
      <w:r w:rsidRPr="000978FA">
        <w:rPr>
          <w:rFonts w:eastAsia="SimSun" w:cs="Arial"/>
        </w:rPr>
        <w:t>Tabela 6.3.8-9. Sedimento JAGJ 00500. Resolução 454/2012 - Carbono e Nutrientes</w:t>
      </w:r>
    </w:p>
    <w:p w:rsidR="007D2A3E" w:rsidRPr="000978FA" w:rsidRDefault="007D2A3E" w:rsidP="007D2A3E">
      <w:pPr>
        <w:rPr>
          <w:rFonts w:eastAsia="SimSun" w:cs="Arial"/>
        </w:rPr>
      </w:pPr>
      <w:r w:rsidRPr="000978FA">
        <w:rPr>
          <w:rFonts w:eastAsia="SimSun" w:cs="Arial"/>
        </w:rPr>
        <w:t>Tabela 6.3.8</w:t>
      </w:r>
      <w:r>
        <w:rPr>
          <w:rFonts w:eastAsia="SimSun" w:cs="Arial"/>
        </w:rPr>
        <w:t>-</w:t>
      </w:r>
      <w:r w:rsidRPr="000978FA">
        <w:rPr>
          <w:rFonts w:eastAsia="SimSun" w:cs="Arial"/>
        </w:rPr>
        <w:t>10</w:t>
      </w:r>
      <w:r>
        <w:rPr>
          <w:rFonts w:eastAsia="SimSun" w:cs="Arial"/>
        </w:rPr>
        <w:t>.</w:t>
      </w:r>
      <w:r w:rsidRPr="000978FA">
        <w:rPr>
          <w:rFonts w:eastAsia="SimSun" w:cs="Arial"/>
        </w:rPr>
        <w:t xml:space="preserve"> Análise Granulométrica no Ponto JAGJ 00500A</w:t>
      </w:r>
    </w:p>
    <w:p w:rsidR="007D2A3E" w:rsidRPr="000978FA" w:rsidRDefault="007D2A3E" w:rsidP="007D2A3E">
      <w:pPr>
        <w:rPr>
          <w:rFonts w:eastAsia="SimSun" w:cs="Arial"/>
        </w:rPr>
      </w:pPr>
      <w:r>
        <w:rPr>
          <w:rFonts w:eastAsia="SimSun" w:cs="Arial"/>
        </w:rPr>
        <w:t>Tabela 6.3.8.</w:t>
      </w:r>
      <w:r w:rsidRPr="000978FA">
        <w:rPr>
          <w:rFonts w:eastAsia="SimSun" w:cs="Arial"/>
        </w:rPr>
        <w:t>11</w:t>
      </w:r>
      <w:r>
        <w:rPr>
          <w:rFonts w:eastAsia="SimSun" w:cs="Arial"/>
        </w:rPr>
        <w:t>.</w:t>
      </w:r>
      <w:r w:rsidRPr="000978FA">
        <w:rPr>
          <w:rFonts w:eastAsia="SimSun" w:cs="Arial"/>
        </w:rPr>
        <w:t xml:space="preserve"> Sedimento JAGJ 00500A. Resolução 454/2012 - Químicos</w:t>
      </w:r>
    </w:p>
    <w:p w:rsidR="007D2A3E" w:rsidRPr="000978FA" w:rsidRDefault="007D2A3E" w:rsidP="007D2A3E">
      <w:pPr>
        <w:rPr>
          <w:rFonts w:eastAsia="SimSun" w:cs="Arial"/>
        </w:rPr>
      </w:pPr>
      <w:r>
        <w:rPr>
          <w:rFonts w:eastAsia="SimSun" w:cs="Arial"/>
        </w:rPr>
        <w:t>Tabela 6.3.8.</w:t>
      </w:r>
      <w:r w:rsidRPr="000978FA">
        <w:rPr>
          <w:rFonts w:eastAsia="SimSun" w:cs="Arial"/>
        </w:rPr>
        <w:t>12</w:t>
      </w:r>
      <w:r>
        <w:rPr>
          <w:rFonts w:eastAsia="SimSun" w:cs="Arial"/>
        </w:rPr>
        <w:t>.</w:t>
      </w:r>
      <w:r w:rsidRPr="000978FA">
        <w:rPr>
          <w:rFonts w:eastAsia="SimSun" w:cs="Arial"/>
        </w:rPr>
        <w:t xml:space="preserve"> Sedimento JAGJ 00500A. Resolução 454/2012 - Carbono e Nutrientes</w:t>
      </w:r>
    </w:p>
    <w:p w:rsidR="00F90B96" w:rsidRDefault="00F90B96" w:rsidP="004E4046">
      <w:pPr>
        <w:rPr>
          <w:rFonts w:eastAsia="SimSun"/>
        </w:rPr>
      </w:pPr>
    </w:p>
    <w:p w:rsidR="00F90B96" w:rsidRPr="0069310A" w:rsidRDefault="00F90B96" w:rsidP="004E4046">
      <w:pPr>
        <w:rPr>
          <w:rFonts w:eastAsia="SimSun"/>
        </w:rPr>
        <w:sectPr w:rsidR="00F90B96" w:rsidRPr="0069310A" w:rsidSect="00427B60">
          <w:headerReference w:type="default" r:id="rId10"/>
          <w:footerReference w:type="default" r:id="rId11"/>
          <w:pgSz w:w="11906" w:h="16838" w:code="9"/>
          <w:pgMar w:top="1418" w:right="1134" w:bottom="1134" w:left="1418" w:header="709" w:footer="709" w:gutter="0"/>
          <w:pgNumType w:fmt="lowerRoman" w:start="1"/>
          <w:cols w:space="708"/>
          <w:docGrid w:linePitch="360"/>
        </w:sectPr>
      </w:pPr>
    </w:p>
    <w:p w:rsidR="00D9475A" w:rsidRPr="0069310A" w:rsidRDefault="00D9475A" w:rsidP="00CF023D">
      <w:pPr>
        <w:pStyle w:val="Ttulo1"/>
      </w:pPr>
      <w:bookmarkStart w:id="2" w:name="_Toc289445814"/>
      <w:bookmarkStart w:id="3" w:name="_Toc411966372"/>
      <w:bookmarkEnd w:id="0"/>
      <w:bookmarkEnd w:id="1"/>
      <w:r w:rsidRPr="0069310A">
        <w:lastRenderedPageBreak/>
        <w:t>Diagnóstico Ambiental das Áreas de Influência</w:t>
      </w:r>
      <w:bookmarkEnd w:id="2"/>
      <w:bookmarkEnd w:id="3"/>
    </w:p>
    <w:p w:rsidR="00D9475A" w:rsidRPr="0069310A" w:rsidRDefault="00D9475A" w:rsidP="00374B8B">
      <w:pPr>
        <w:pStyle w:val="Ttulo2"/>
      </w:pPr>
      <w:bookmarkStart w:id="4" w:name="_Toc246836770"/>
      <w:bookmarkStart w:id="5" w:name="_Toc250399923"/>
      <w:bookmarkStart w:id="6" w:name="_Toc289445815"/>
      <w:bookmarkStart w:id="7" w:name="_Toc411966373"/>
      <w:r w:rsidRPr="0069310A">
        <w:t>Definição das Áreas de Influência do Empreendimento</w:t>
      </w:r>
      <w:bookmarkEnd w:id="4"/>
      <w:bookmarkEnd w:id="5"/>
      <w:bookmarkEnd w:id="6"/>
      <w:bookmarkEnd w:id="7"/>
    </w:p>
    <w:p w:rsidR="00D9475A" w:rsidRPr="0069310A" w:rsidRDefault="00D9475A" w:rsidP="00374B8B">
      <w:pPr>
        <w:pStyle w:val="Ttulo3"/>
      </w:pPr>
      <w:bookmarkStart w:id="8" w:name="_Toc250399924"/>
      <w:bookmarkStart w:id="9" w:name="_Toc289445816"/>
      <w:bookmarkStart w:id="10" w:name="_Toc411966374"/>
      <w:r w:rsidRPr="0069310A">
        <w:t>Área de Influência Indireta – AII</w:t>
      </w:r>
      <w:bookmarkEnd w:id="8"/>
      <w:bookmarkEnd w:id="9"/>
      <w:bookmarkEnd w:id="10"/>
    </w:p>
    <w:p w:rsidR="00D364CB" w:rsidRPr="0069310A" w:rsidRDefault="00D364CB" w:rsidP="00D364CB">
      <w:bookmarkStart w:id="11" w:name="_Toc289445830"/>
      <w:r w:rsidRPr="0069310A">
        <w:t>A Área de Influência Indireta da Interligação, em termos socioeconômicos abrange:</w:t>
      </w:r>
      <w:r>
        <w:t xml:space="preserve"> </w:t>
      </w:r>
    </w:p>
    <w:p w:rsidR="00D364CB" w:rsidRPr="0069310A" w:rsidRDefault="00D364CB" w:rsidP="00642DEA">
      <w:pPr>
        <w:pStyle w:val="PargrafodaLista"/>
        <w:numPr>
          <w:ilvl w:val="0"/>
          <w:numId w:val="7"/>
        </w:numPr>
      </w:pPr>
      <w:r w:rsidRPr="0069310A">
        <w:t>Os municípios adjacentes ao reservatório Jaguari: Jacareí, São José dos Campos, Igaratá e Santa Isabel, todos situados na bacia do rio Paraíba do Sul, onde poderão ocorrer reflex</w:t>
      </w:r>
      <w:r w:rsidR="00587D12">
        <w:t>os das obras nos usos e sistema viário</w:t>
      </w:r>
      <w:r w:rsidRPr="0069310A">
        <w:t xml:space="preserve"> existentes. </w:t>
      </w:r>
    </w:p>
    <w:p w:rsidR="00D364CB" w:rsidRPr="0069310A" w:rsidRDefault="00D364CB" w:rsidP="00D364CB">
      <w:pPr>
        <w:ind w:left="360"/>
      </w:pPr>
      <w:r w:rsidRPr="0069310A">
        <w:t xml:space="preserve">Ressalta-se que as sedes municipais de Jacareí, São José dos Campos e Santa Isabel situam-se a mais de 20 e 30 km </w:t>
      </w:r>
      <w:r>
        <w:t xml:space="preserve">do reservatório e estão do lado </w:t>
      </w:r>
      <w:r w:rsidRPr="0069310A">
        <w:t xml:space="preserve">oposto às obras da </w:t>
      </w:r>
      <w:r w:rsidR="00587D12">
        <w:t>Interligação</w:t>
      </w:r>
      <w:r w:rsidRPr="0069310A">
        <w:t>. Apenas Igaratá tem sede nas proximidades do empreendimento.</w:t>
      </w:r>
    </w:p>
    <w:p w:rsidR="00D364CB" w:rsidRPr="0069310A" w:rsidRDefault="00D364CB" w:rsidP="00642DEA">
      <w:pPr>
        <w:pStyle w:val="PargrafodaLista"/>
        <w:numPr>
          <w:ilvl w:val="0"/>
          <w:numId w:val="7"/>
        </w:numPr>
      </w:pPr>
      <w:r w:rsidRPr="0069310A">
        <w:t xml:space="preserve">Os municípios que abrigam o reservatório Atibainha: Nazaré Paulista e Piracaia, na bacia </w:t>
      </w:r>
      <w:r w:rsidRPr="00587D12">
        <w:t>PCJ; suas sedes também se situam no lado oposto ao local do reservatório onde será</w:t>
      </w:r>
      <w:r w:rsidRPr="0069310A">
        <w:t xml:space="preserve"> instalada a descarga </w:t>
      </w:r>
      <w:r w:rsidR="00587D12">
        <w:t>da Interligação</w:t>
      </w:r>
      <w:r w:rsidRPr="0069310A">
        <w:t>.</w:t>
      </w:r>
    </w:p>
    <w:p w:rsidR="00D364CB" w:rsidRPr="0069310A" w:rsidRDefault="00D364CB" w:rsidP="00D364CB">
      <w:r w:rsidRPr="0069310A">
        <w:t xml:space="preserve">No entanto, por se tratar da interligação entre duas grandes bacias hidrográficas – PS e PCJ </w:t>
      </w:r>
      <w:r w:rsidR="00090727">
        <w:t>–</w:t>
      </w:r>
      <w:r w:rsidRPr="0069310A">
        <w:t xml:space="preserve"> </w:t>
      </w:r>
      <w:r w:rsidRPr="00587D12">
        <w:t>analisam-se também as regiões que dependem de seus recursos hídricos para múltiplos usos,</w:t>
      </w:r>
      <w:r w:rsidRPr="0069310A">
        <w:t xml:space="preserve"> buscando apreender a dinâmica socioeconômica dessas regiões e seus requerimentos em termos de saneamento básico e demandas de água, frente às disponibilidades hídricas. </w:t>
      </w:r>
    </w:p>
    <w:p w:rsidR="00D364CB" w:rsidRPr="00B22954" w:rsidRDefault="00D364CB" w:rsidP="00D364CB">
      <w:r w:rsidRPr="00E64CAE">
        <w:t>A AII insere-se assim num enquadramento mais amplo que abrange: (i) 5 das 7 su</w:t>
      </w:r>
      <w:r w:rsidR="00090727" w:rsidRPr="00E64CAE">
        <w:t>b-bacias do rio Paraíba do Sul:</w:t>
      </w:r>
      <w:r w:rsidRPr="00E64CAE">
        <w:t xml:space="preserve"> CBH-PS, AMPAS, PS-1, Piabanha, COMPE, BHG-2 e GT Foz</w:t>
      </w:r>
      <w:r w:rsidRPr="00E64CAE">
        <w:rPr>
          <w:rStyle w:val="Refdenotaderodap"/>
        </w:rPr>
        <w:footnoteReference w:id="1"/>
      </w:r>
      <w:r w:rsidR="00090727" w:rsidRPr="00E64CAE">
        <w:t xml:space="preserve">, </w:t>
      </w:r>
      <w:r w:rsidRPr="00E64CAE">
        <w:t xml:space="preserve">visualizados na </w:t>
      </w:r>
      <w:r w:rsidRPr="00E64CAE">
        <w:rPr>
          <w:b/>
        </w:rPr>
        <w:t>Figura 6.1</w:t>
      </w:r>
      <w:r w:rsidR="00E04269">
        <w:rPr>
          <w:b/>
        </w:rPr>
        <w:t>-</w:t>
      </w:r>
      <w:r w:rsidRPr="00E64CAE">
        <w:rPr>
          <w:b/>
        </w:rPr>
        <w:t>1</w:t>
      </w:r>
      <w:r w:rsidRPr="00E64CAE">
        <w:t xml:space="preserve">, </w:t>
      </w:r>
      <w:r w:rsidR="00E64CAE" w:rsidRPr="00E64CAE">
        <w:t xml:space="preserve">que </w:t>
      </w:r>
      <w:r w:rsidR="00090727" w:rsidRPr="00E64CAE">
        <w:t xml:space="preserve">incluem municípios </w:t>
      </w:r>
      <w:r w:rsidRPr="00E64CAE">
        <w:t xml:space="preserve">cujas sedes </w:t>
      </w:r>
      <w:r w:rsidR="00090727" w:rsidRPr="00E64CAE">
        <w:t>situam-se</w:t>
      </w:r>
      <w:r w:rsidRPr="00E64CAE">
        <w:t xml:space="preserve"> li</w:t>
      </w:r>
      <w:r w:rsidR="0062340A" w:rsidRPr="00E64CAE">
        <w:t>n</w:t>
      </w:r>
      <w:r w:rsidRPr="00E64CAE">
        <w:t>deiras ao rio; e (ii) Região</w:t>
      </w:r>
      <w:r w:rsidRPr="00B22954">
        <w:t xml:space="preserve"> Metropolitana de São Paulo e parcelas da Região Administrativa de Campinas, incluindo sua Região Metropolitana, que dependem do Sistema Cantareira e suas vazões defluentes </w:t>
      </w:r>
      <w:r w:rsidR="00090727" w:rsidRPr="00B22954">
        <w:t xml:space="preserve">para abastecimento público </w:t>
      </w:r>
      <w:r w:rsidRPr="00B22954">
        <w:t>e serão beneficiados pela Interligação.</w:t>
      </w:r>
    </w:p>
    <w:p w:rsidR="00D364CB" w:rsidRPr="00A02C2E" w:rsidRDefault="00D364CB" w:rsidP="00D364CB">
      <w:pPr>
        <w:pStyle w:val="Quadro"/>
      </w:pPr>
      <w:r w:rsidRPr="00A02C2E">
        <w:t>Figura 6.1</w:t>
      </w:r>
      <w:r w:rsidR="00F946C7">
        <w:t>-</w:t>
      </w:r>
      <w:r w:rsidRPr="00A02C2E">
        <w:t>1</w:t>
      </w:r>
      <w:r w:rsidR="00F946C7">
        <w:t>.</w:t>
      </w:r>
      <w:r w:rsidRPr="00A02C2E">
        <w:t xml:space="preserve"> </w:t>
      </w:r>
      <w:r w:rsidR="00AD7C65">
        <w:t xml:space="preserve">A AII nas </w:t>
      </w:r>
      <w:r w:rsidRPr="00A02C2E">
        <w:t>Sub-bacias do Rio Paraíba do Sul</w:t>
      </w:r>
      <w:r w:rsidR="00A02C2E" w:rsidRPr="00A02C2E">
        <w:t xml:space="preserve"> e seus Comitês</w:t>
      </w:r>
    </w:p>
    <w:p w:rsidR="00A02C2E" w:rsidRPr="008B0187" w:rsidRDefault="00A02C2E" w:rsidP="00D364CB">
      <w:pPr>
        <w:pStyle w:val="Quadro"/>
        <w:rPr>
          <w:highlight w:val="yellow"/>
        </w:rPr>
      </w:pPr>
      <w:r>
        <w:rPr>
          <w:noProof/>
          <w:snapToGrid/>
        </w:rPr>
        <w:drawing>
          <wp:inline distT="0" distB="0" distL="0" distR="0">
            <wp:extent cx="5750129" cy="3160167"/>
            <wp:effectExtent l="19050" t="0" r="2971" b="0"/>
            <wp:docPr id="32" name="Imagem 2" descr="\\PRIME-00\Arquivos\10_Sabesp\09_Jaguari\EIA\EIA etapa MEIA\Figuras MEIA\Fig_6_1_1_Bacia_Paraiba_Sul_T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ME-00\Arquivos\10_Sabesp\09_Jaguari\EIA\EIA etapa MEIA\Figuras MEIA\Fig_6_1_1_Bacia_Paraiba_Sul_TXT.jpg"/>
                    <pic:cNvPicPr>
                      <a:picLocks noChangeAspect="1" noChangeArrowheads="1"/>
                    </pic:cNvPicPr>
                  </pic:nvPicPr>
                  <pic:blipFill>
                    <a:blip r:embed="rId12" cstate="print"/>
                    <a:srcRect l="1527" t="2428" r="1653" b="2208"/>
                    <a:stretch>
                      <a:fillRect/>
                    </a:stretch>
                  </pic:blipFill>
                  <pic:spPr bwMode="auto">
                    <a:xfrm>
                      <a:off x="0" y="0"/>
                      <a:ext cx="5750129" cy="3160167"/>
                    </a:xfrm>
                    <a:prstGeom prst="rect">
                      <a:avLst/>
                    </a:prstGeom>
                    <a:noFill/>
                    <a:ln w="9525">
                      <a:noFill/>
                      <a:miter lim="800000"/>
                      <a:headEnd/>
                      <a:tailEnd/>
                    </a:ln>
                  </pic:spPr>
                </pic:pic>
              </a:graphicData>
            </a:graphic>
          </wp:inline>
        </w:drawing>
      </w:r>
    </w:p>
    <w:p w:rsidR="00D364CB" w:rsidRPr="00B22954" w:rsidRDefault="00F946C7" w:rsidP="00D364CB">
      <w:r w:rsidRPr="00B22954">
        <w:t>Na bacia do Paraíba do Sul</w:t>
      </w:r>
      <w:r>
        <w:t>,</w:t>
      </w:r>
      <w:r w:rsidRPr="00B22954">
        <w:t xml:space="preserve"> </w:t>
      </w:r>
      <w:r>
        <w:t>a</w:t>
      </w:r>
      <w:r w:rsidR="00D364CB" w:rsidRPr="00B22954">
        <w:t xml:space="preserve">borda-se: (i) a Região Metropolitana do Rio de Janeiro, que é abastecida pela transposição de águas do Paraíba do Sul para o rio Guandu; (ii) a região da foz </w:t>
      </w:r>
      <w:r w:rsidR="00D364CB" w:rsidRPr="00B22954">
        <w:lastRenderedPageBreak/>
        <w:t xml:space="preserve">do Paraíba do Sul; (iii) as regiões fluminenses do Vale do Paraíba, onde há um importante polo urbano industrial </w:t>
      </w:r>
      <w:r w:rsidR="00B22954" w:rsidRPr="00B22954">
        <w:t xml:space="preserve">no eixo Resende - </w:t>
      </w:r>
      <w:r w:rsidR="00D364CB" w:rsidRPr="00B22954">
        <w:t>Barra Mansa</w:t>
      </w:r>
      <w:r w:rsidR="00B22954" w:rsidRPr="00B22954">
        <w:t xml:space="preserve"> - Volta Redonda</w:t>
      </w:r>
      <w:r>
        <w:t xml:space="preserve">; (iv) </w:t>
      </w:r>
      <w:r w:rsidR="00D364CB" w:rsidRPr="00B22954">
        <w:t xml:space="preserve">as regiões mineiras do Vale do Paraíba, onde Juiz de Fora destaca-se em uma região com predominância rural; e (v) a Região Metropolitana do Vale do Paraíba paulista, excluído o Litoral Norte, todos dependentes das águas do rio Paraíba do Sul. </w:t>
      </w:r>
    </w:p>
    <w:p w:rsidR="00D364CB" w:rsidRPr="00B22954" w:rsidRDefault="00D364CB" w:rsidP="00D364CB">
      <w:pPr>
        <w:rPr>
          <w:b/>
        </w:rPr>
      </w:pPr>
      <w:r w:rsidRPr="00B22954">
        <w:t>Na bacia PCJ, aborda-se</w:t>
      </w:r>
      <w:r w:rsidR="00F946C7">
        <w:t>:</w:t>
      </w:r>
      <w:r w:rsidRPr="00B22954">
        <w:t xml:space="preserve"> (i) a Região Metropolitana de São Paulo, parcialmente abastecida pelo Sistema Cantareira</w:t>
      </w:r>
      <w:r w:rsidR="00F946C7">
        <w:t>;</w:t>
      </w:r>
      <w:r w:rsidRPr="00B22954">
        <w:t xml:space="preserve"> </w:t>
      </w:r>
      <w:r w:rsidR="00F946C7">
        <w:t xml:space="preserve">(ii) </w:t>
      </w:r>
      <w:r w:rsidRPr="00B22954">
        <w:t>parcelas da Região Administrativa de Campinas</w:t>
      </w:r>
      <w:r w:rsidR="00F946C7">
        <w:t>,</w:t>
      </w:r>
      <w:r w:rsidRPr="00B22954">
        <w:t xml:space="preserve"> que abrange: (</w:t>
      </w:r>
      <w:r w:rsidR="00F946C7">
        <w:t>a</w:t>
      </w:r>
      <w:r w:rsidRPr="00B22954">
        <w:t>) sua Região Metropolitana</w:t>
      </w:r>
      <w:r w:rsidR="00F946C7">
        <w:t>,</w:t>
      </w:r>
      <w:r w:rsidRPr="00B22954">
        <w:t xml:space="preserve"> e (</w:t>
      </w:r>
      <w:r w:rsidR="00F946C7">
        <w:t>b</w:t>
      </w:r>
      <w:r w:rsidRPr="00B22954">
        <w:t>) os Aglomerados Urbanos de Jundiaí, Piracicaba</w:t>
      </w:r>
      <w:r w:rsidR="00F946C7">
        <w:t>,</w:t>
      </w:r>
      <w:r w:rsidRPr="00B22954">
        <w:t xml:space="preserve"> Bragança Paulista, Rio Claro, Mogi Guaçu e Mogi Mirim, regiões urbano-industriais e terciárias dinâmicas, todas dependentes das bacias do Piracicaba, Capivari e Jundiaí, registradas na </w:t>
      </w:r>
      <w:r w:rsidRPr="00B22954">
        <w:rPr>
          <w:b/>
        </w:rPr>
        <w:t>Figura 6.1</w:t>
      </w:r>
      <w:r w:rsidR="00E04269">
        <w:rPr>
          <w:b/>
        </w:rPr>
        <w:t>-</w:t>
      </w:r>
      <w:r w:rsidRPr="00B22954">
        <w:rPr>
          <w:b/>
        </w:rPr>
        <w:t>2.</w:t>
      </w:r>
    </w:p>
    <w:p w:rsidR="00D364CB" w:rsidRPr="00A02C2E" w:rsidRDefault="00D364CB" w:rsidP="00D364CB">
      <w:pPr>
        <w:pStyle w:val="Quadro"/>
      </w:pPr>
      <w:r w:rsidRPr="00A02C2E">
        <w:t>Figura 6.1</w:t>
      </w:r>
      <w:r w:rsidR="00F946C7">
        <w:t>-</w:t>
      </w:r>
      <w:r w:rsidRPr="00A02C2E">
        <w:t>2</w:t>
      </w:r>
      <w:r w:rsidR="00F946C7">
        <w:t>.</w:t>
      </w:r>
      <w:r w:rsidRPr="00A02C2E">
        <w:t xml:space="preserve"> </w:t>
      </w:r>
      <w:r w:rsidR="00AD7C65">
        <w:t xml:space="preserve">A AII nas </w:t>
      </w:r>
      <w:r w:rsidR="00790E1C" w:rsidRPr="00A02C2E">
        <w:t>Sub-</w:t>
      </w:r>
      <w:r w:rsidRPr="00A02C2E">
        <w:t>bacia</w:t>
      </w:r>
      <w:r w:rsidR="00790E1C" w:rsidRPr="00A02C2E">
        <w:t>s</w:t>
      </w:r>
      <w:r w:rsidRPr="00A02C2E">
        <w:t xml:space="preserve"> PCJ</w:t>
      </w:r>
      <w:r w:rsidR="00A02C2E">
        <w:t xml:space="preserve"> </w:t>
      </w:r>
      <w:r w:rsidR="00AD7C65">
        <w:t xml:space="preserve">e </w:t>
      </w:r>
      <w:r w:rsidR="00A02C2E">
        <w:t>na RA de Campinas</w:t>
      </w:r>
    </w:p>
    <w:p w:rsidR="00A02C2E" w:rsidRPr="008B0187" w:rsidRDefault="00A02C2E" w:rsidP="00D364CB">
      <w:pPr>
        <w:pStyle w:val="Quadro"/>
        <w:rPr>
          <w:highlight w:val="yellow"/>
        </w:rPr>
      </w:pPr>
      <w:r>
        <w:rPr>
          <w:noProof/>
          <w:snapToGrid/>
        </w:rPr>
        <w:drawing>
          <wp:inline distT="0" distB="0" distL="0" distR="0">
            <wp:extent cx="5774613" cy="3160166"/>
            <wp:effectExtent l="19050" t="0" r="0" b="0"/>
            <wp:docPr id="33" name="Imagem 3" descr="\\PRIME-00\Arquivos\10_Sabesp\09_Jaguari\EIA\EIA etapa MEIA\Figuras MEIA\Fig_6_1_2_Bacia_PCJ_T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IME-00\Arquivos\10_Sabesp\09_Jaguari\EIA\EIA etapa MEIA\Figuras MEIA\Fig_6_1_2_Bacia_PCJ_TXT.jpg"/>
                    <pic:cNvPicPr>
                      <a:picLocks noChangeAspect="1" noChangeArrowheads="1"/>
                    </pic:cNvPicPr>
                  </pic:nvPicPr>
                  <pic:blipFill>
                    <a:blip r:embed="rId13" cstate="print"/>
                    <a:srcRect l="1526" t="2851" r="1291" b="2412"/>
                    <a:stretch>
                      <a:fillRect/>
                    </a:stretch>
                  </pic:blipFill>
                  <pic:spPr bwMode="auto">
                    <a:xfrm>
                      <a:off x="0" y="0"/>
                      <a:ext cx="5774613" cy="3160166"/>
                    </a:xfrm>
                    <a:prstGeom prst="rect">
                      <a:avLst/>
                    </a:prstGeom>
                    <a:noFill/>
                    <a:ln w="9525">
                      <a:noFill/>
                      <a:miter lim="800000"/>
                      <a:headEnd/>
                      <a:tailEnd/>
                    </a:ln>
                  </pic:spPr>
                </pic:pic>
              </a:graphicData>
            </a:graphic>
          </wp:inline>
        </w:drawing>
      </w:r>
    </w:p>
    <w:p w:rsidR="00D364CB" w:rsidRPr="00B22954" w:rsidRDefault="00D364CB" w:rsidP="00D364CB">
      <w:r w:rsidRPr="00B22954">
        <w:t xml:space="preserve">Este panorama mais amplo permite apreender as grandes questões e </w:t>
      </w:r>
      <w:r w:rsidR="00B22954" w:rsidRPr="00B22954">
        <w:t xml:space="preserve">interdependências </w:t>
      </w:r>
      <w:r w:rsidR="00053939">
        <w:t>envolvida</w:t>
      </w:r>
      <w:r w:rsidRPr="00B22954">
        <w:t xml:space="preserve">s </w:t>
      </w:r>
      <w:r w:rsidR="00B22954" w:rsidRPr="00B22954">
        <w:t xml:space="preserve">no Projeto </w:t>
      </w:r>
      <w:r w:rsidRPr="00B22954">
        <w:t>da Interligação e os</w:t>
      </w:r>
      <w:r w:rsidR="00D03850" w:rsidRPr="00B22954">
        <w:t xml:space="preserve"> fóruns e atores intervenientes, para além da AII definida p</w:t>
      </w:r>
      <w:r w:rsidR="00B22954" w:rsidRPr="00B22954">
        <w:t xml:space="preserve">ara </w:t>
      </w:r>
      <w:r w:rsidR="00D03850" w:rsidRPr="00B22954">
        <w:t>a soci</w:t>
      </w:r>
      <w:r w:rsidR="000D2E36">
        <w:t>o</w:t>
      </w:r>
      <w:r w:rsidR="00D03850" w:rsidRPr="00B22954">
        <w:t xml:space="preserve">economia, visualizada na </w:t>
      </w:r>
      <w:r w:rsidR="00D03850" w:rsidRPr="00B22954">
        <w:rPr>
          <w:b/>
        </w:rPr>
        <w:t>Figura 6.1</w:t>
      </w:r>
      <w:r w:rsidR="00F946C7">
        <w:rPr>
          <w:b/>
        </w:rPr>
        <w:t>-</w:t>
      </w:r>
      <w:r w:rsidR="00D03850" w:rsidRPr="00B22954">
        <w:rPr>
          <w:b/>
        </w:rPr>
        <w:t>3</w:t>
      </w:r>
      <w:r w:rsidR="00D03850" w:rsidRPr="00B22954">
        <w:t>.</w:t>
      </w:r>
    </w:p>
    <w:p w:rsidR="00FD0AE9" w:rsidRDefault="00B22954" w:rsidP="00D364CB">
      <w:pPr>
        <w:rPr>
          <w:rFonts w:cs="Arial"/>
        </w:rPr>
      </w:pPr>
      <w:r w:rsidRPr="00B22954">
        <w:t>A</w:t>
      </w:r>
      <w:r w:rsidRPr="00B22954">
        <w:rPr>
          <w:rFonts w:cs="Arial"/>
        </w:rPr>
        <w:t xml:space="preserve"> AII d</w:t>
      </w:r>
      <w:r w:rsidR="00F946C7">
        <w:rPr>
          <w:rFonts w:cs="Arial"/>
        </w:rPr>
        <w:t>a</w:t>
      </w:r>
      <w:r w:rsidRPr="00B22954">
        <w:rPr>
          <w:rFonts w:cs="Arial"/>
        </w:rPr>
        <w:t xml:space="preserve"> </w:t>
      </w:r>
      <w:r w:rsidR="00F946C7">
        <w:rPr>
          <w:rFonts w:cs="Arial"/>
        </w:rPr>
        <w:t xml:space="preserve">Interligação </w:t>
      </w:r>
      <w:r w:rsidRPr="00B22954">
        <w:t xml:space="preserve">para </w:t>
      </w:r>
      <w:r w:rsidR="00790E1C" w:rsidRPr="00B22954">
        <w:t>os meios</w:t>
      </w:r>
      <w:r w:rsidR="00D364CB" w:rsidRPr="00B22954">
        <w:t xml:space="preserve"> físico e biótico</w:t>
      </w:r>
      <w:r w:rsidR="00980FA2" w:rsidRPr="00B22954">
        <w:rPr>
          <w:rFonts w:cs="Arial"/>
        </w:rPr>
        <w:t xml:space="preserve">, </w:t>
      </w:r>
      <w:r w:rsidR="00980FA2" w:rsidRPr="00B22954">
        <w:rPr>
          <w:rFonts w:cs="Arial"/>
          <w:b/>
        </w:rPr>
        <w:t>Figura 6.1</w:t>
      </w:r>
      <w:r w:rsidR="00F946C7">
        <w:rPr>
          <w:rFonts w:cs="Arial"/>
          <w:b/>
        </w:rPr>
        <w:t>-</w:t>
      </w:r>
      <w:r w:rsidR="00980FA2" w:rsidRPr="00B22954">
        <w:rPr>
          <w:rFonts w:cs="Arial"/>
          <w:b/>
        </w:rPr>
        <w:t>4</w:t>
      </w:r>
      <w:r w:rsidR="00980FA2" w:rsidRPr="00B22954">
        <w:rPr>
          <w:rFonts w:cs="Arial"/>
        </w:rPr>
        <w:t xml:space="preserve">, </w:t>
      </w:r>
      <w:r>
        <w:rPr>
          <w:rFonts w:cs="Arial"/>
        </w:rPr>
        <w:t xml:space="preserve">abrange a </w:t>
      </w:r>
      <w:r w:rsidR="00D364CB" w:rsidRPr="00B22954">
        <w:rPr>
          <w:rFonts w:cs="Arial"/>
        </w:rPr>
        <w:t xml:space="preserve">bacia hidrográfica do rio Jaguari, </w:t>
      </w:r>
      <w:r w:rsidR="00F946C7">
        <w:rPr>
          <w:rFonts w:cs="Arial"/>
        </w:rPr>
        <w:t>situada n</w:t>
      </w:r>
      <w:r w:rsidR="00790E1C" w:rsidRPr="00B22954">
        <w:rPr>
          <w:rFonts w:cs="Arial"/>
        </w:rPr>
        <w:t xml:space="preserve">o trecho médio </w:t>
      </w:r>
      <w:r w:rsidR="00F946C7" w:rsidRPr="00B22954">
        <w:rPr>
          <w:rFonts w:cs="Arial"/>
        </w:rPr>
        <w:t xml:space="preserve">superior </w:t>
      </w:r>
      <w:r w:rsidR="00F946C7">
        <w:rPr>
          <w:rFonts w:cs="Arial"/>
        </w:rPr>
        <w:t xml:space="preserve">do </w:t>
      </w:r>
      <w:r w:rsidR="00F946C7" w:rsidRPr="00B22954">
        <w:rPr>
          <w:rFonts w:cs="Arial"/>
        </w:rPr>
        <w:t xml:space="preserve">trecho paulista </w:t>
      </w:r>
      <w:r w:rsidR="00790E1C" w:rsidRPr="00B22954">
        <w:rPr>
          <w:rFonts w:cs="Arial"/>
        </w:rPr>
        <w:t>da</w:t>
      </w:r>
      <w:r w:rsidR="00D364CB" w:rsidRPr="00B22954">
        <w:rPr>
          <w:rFonts w:cs="Arial"/>
        </w:rPr>
        <w:t xml:space="preserve"> bacia do rio Paraíba do Sul, gerenciado pelo CBH-PS (UGRHI 2); e pela bacia hidrográfica do rio Atibainha </w:t>
      </w:r>
      <w:r w:rsidR="00FD0AE9" w:rsidRPr="00B22954">
        <w:rPr>
          <w:rFonts w:cs="Arial"/>
        </w:rPr>
        <w:t xml:space="preserve">na </w:t>
      </w:r>
      <w:r w:rsidR="00D364CB" w:rsidRPr="00B22954">
        <w:rPr>
          <w:rFonts w:cs="Arial"/>
        </w:rPr>
        <w:t>porção superior</w:t>
      </w:r>
      <w:r w:rsidR="00FD0AE9" w:rsidRPr="00B22954">
        <w:rPr>
          <w:rFonts w:cs="Arial"/>
        </w:rPr>
        <w:t xml:space="preserve"> da bacia do rio Atibaia</w:t>
      </w:r>
      <w:r w:rsidR="00D364CB" w:rsidRPr="00B22954">
        <w:rPr>
          <w:rFonts w:cs="Arial"/>
        </w:rPr>
        <w:t xml:space="preserve">, </w:t>
      </w:r>
      <w:r w:rsidR="00FD0AE9" w:rsidRPr="00B22954">
        <w:rPr>
          <w:rFonts w:cs="Arial"/>
        </w:rPr>
        <w:t xml:space="preserve">formadora </w:t>
      </w:r>
      <w:r w:rsidR="00D364CB" w:rsidRPr="0069310A">
        <w:rPr>
          <w:rFonts w:cs="Arial"/>
        </w:rPr>
        <w:t xml:space="preserve">do rio Piracicaba, cujos recursos hídricos são gerenciados pelo CBH-PCJ - bacias Piracicaba-Capivari-Jundiaí (UGRHI 5). </w:t>
      </w:r>
    </w:p>
    <w:p w:rsidR="00D364CB" w:rsidRPr="0069310A" w:rsidRDefault="00D364CB" w:rsidP="00D364CB">
      <w:pPr>
        <w:rPr>
          <w:rFonts w:cs="Arial"/>
        </w:rPr>
      </w:pPr>
      <w:r w:rsidRPr="0069310A">
        <w:rPr>
          <w:rFonts w:cs="Arial"/>
        </w:rPr>
        <w:t>Em ambas, a abordagem da AII tanto se expande no contexto das bacias principais e respectivos mananciais, Paraíba do Sul e Piracicaba (PCJ) / Sistema Cantareira, pela participação na gestão dos recursos hídricos regionais e das metrópoles paulista e fluminense, quanto se verticaliza e enfo</w:t>
      </w:r>
      <w:r w:rsidR="00B22954">
        <w:rPr>
          <w:rFonts w:cs="Arial"/>
        </w:rPr>
        <w:t xml:space="preserve">ca </w:t>
      </w:r>
      <w:r w:rsidRPr="0069310A">
        <w:rPr>
          <w:rFonts w:cs="Arial"/>
        </w:rPr>
        <w:t xml:space="preserve">o território das sub-bacias afluentes ao trecho a montante do eixo das barragens </w:t>
      </w:r>
      <w:r w:rsidRPr="00B22954">
        <w:rPr>
          <w:rFonts w:cs="Arial"/>
        </w:rPr>
        <w:t xml:space="preserve">dos dois reservatórios de interesse, se estendendo </w:t>
      </w:r>
      <w:r w:rsidR="00FD0AE9" w:rsidRPr="00B22954">
        <w:rPr>
          <w:rFonts w:cs="Arial"/>
        </w:rPr>
        <w:t>desde</w:t>
      </w:r>
      <w:r w:rsidRPr="00B22954">
        <w:rPr>
          <w:rFonts w:cs="Arial"/>
        </w:rPr>
        <w:t xml:space="preserve"> os setores de cabeceira de seus</w:t>
      </w:r>
      <w:r w:rsidRPr="0069310A">
        <w:rPr>
          <w:rFonts w:cs="Arial"/>
        </w:rPr>
        <w:t xml:space="preserve"> formadores. </w:t>
      </w:r>
    </w:p>
    <w:p w:rsidR="00D364CB" w:rsidRPr="0069310A" w:rsidRDefault="00D364CB" w:rsidP="00D364CB">
      <w:pPr>
        <w:pStyle w:val="Ttulo3"/>
      </w:pPr>
      <w:bookmarkStart w:id="12" w:name="_Toc250399925"/>
      <w:bookmarkStart w:id="13" w:name="_Toc289445817"/>
      <w:bookmarkStart w:id="14" w:name="_Toc411966375"/>
      <w:r w:rsidRPr="0069310A">
        <w:t>Área de Influência Direta – AID</w:t>
      </w:r>
      <w:bookmarkEnd w:id="12"/>
      <w:bookmarkEnd w:id="13"/>
      <w:bookmarkEnd w:id="14"/>
      <w:r w:rsidRPr="0069310A">
        <w:t xml:space="preserve"> </w:t>
      </w:r>
    </w:p>
    <w:p w:rsidR="00D364CB" w:rsidRPr="0069310A" w:rsidRDefault="00D364CB" w:rsidP="00D364CB">
      <w:r w:rsidRPr="0069310A">
        <w:t xml:space="preserve">Corresponde à área sob influência dos impactos diretos da implantação e operação da Interligação. </w:t>
      </w:r>
    </w:p>
    <w:p w:rsidR="00D364CB" w:rsidRDefault="00D364CB" w:rsidP="00D364CB">
      <w:r w:rsidRPr="00B22954">
        <w:t xml:space="preserve">A AID contempla: (i) os reservatórios Jaguari e Atibainha; (ii) uma faixa </w:t>
      </w:r>
      <w:r w:rsidR="00FD0AE9" w:rsidRPr="00B22954">
        <w:t xml:space="preserve">linear </w:t>
      </w:r>
      <w:r w:rsidRPr="00B22954">
        <w:t xml:space="preserve">de cerca de 500 m de largura </w:t>
      </w:r>
      <w:r w:rsidR="00B22954" w:rsidRPr="00B22954">
        <w:t>a</w:t>
      </w:r>
      <w:r w:rsidRPr="00B22954">
        <w:t xml:space="preserve"> cada lado do eixo da Interligação; (iii) uma área com raio de cerca de 500 m no entorno das instalações localizadas (captação no Jaguari, emboque do túnel, janela de acesso </w:t>
      </w:r>
      <w:r w:rsidRPr="00B22954">
        <w:lastRenderedPageBreak/>
        <w:t>intermediário, desemboque e descarga no Atibainha); (iv) uma faixa de cerca de 100 m de cada lado das vias que serão utilizadas como acesso às obras, e no entorno da linha de transmissão.</w:t>
      </w:r>
      <w:r>
        <w:t xml:space="preserve"> </w:t>
      </w:r>
    </w:p>
    <w:p w:rsidR="00D364CB" w:rsidRPr="0069310A" w:rsidRDefault="00D364CB" w:rsidP="00D364CB">
      <w:r>
        <w:t>O diagnóstico socioeconômico</w:t>
      </w:r>
      <w:r w:rsidRPr="0069310A">
        <w:t xml:space="preserve"> </w:t>
      </w:r>
      <w:r>
        <w:t>d</w:t>
      </w:r>
      <w:r w:rsidRPr="0069310A">
        <w:t>a AID</w:t>
      </w:r>
      <w:r w:rsidR="00D03850">
        <w:t xml:space="preserve"> </w:t>
      </w:r>
      <w:r w:rsidR="00B22954">
        <w:t>(</w:t>
      </w:r>
      <w:r w:rsidR="00D03850" w:rsidRPr="00D03850">
        <w:rPr>
          <w:b/>
        </w:rPr>
        <w:t>Figura 6.1</w:t>
      </w:r>
      <w:r w:rsidR="00F946C7">
        <w:rPr>
          <w:b/>
        </w:rPr>
        <w:t>-</w:t>
      </w:r>
      <w:r w:rsidR="00D03850" w:rsidRPr="00D03850">
        <w:rPr>
          <w:b/>
        </w:rPr>
        <w:t>3</w:t>
      </w:r>
      <w:r w:rsidR="00B22954">
        <w:t>)</w:t>
      </w:r>
      <w:r w:rsidRPr="0069310A">
        <w:t xml:space="preserve"> focaliza mais detalhadamente o município </w:t>
      </w:r>
      <w:r>
        <w:t xml:space="preserve">e a sede municipal </w:t>
      </w:r>
      <w:r w:rsidRPr="0069310A">
        <w:t xml:space="preserve">de Igaratá, pois ele tende a ser o mais impactado pelas obras e movimentação de pessoal e equipamentos, em face da </w:t>
      </w:r>
      <w:r>
        <w:t xml:space="preserve">posição central, proximidade e </w:t>
      </w:r>
      <w:r w:rsidRPr="0069310A">
        <w:t xml:space="preserve">acessibilidade </w:t>
      </w:r>
      <w:r>
        <w:t>da cidade à</w:t>
      </w:r>
      <w:r w:rsidRPr="0069310A">
        <w:t xml:space="preserve"> AID. A eventual atração de população e animação econômica pelas obras deve ocorrer preferencialmente na cidade de Igaratá, para onde confluem diversas estradas vicinais, tanto de Santa Isabel como de Nazaré Paulista e do próprio município. A estratégia de contratação de mão de obra tem função importante na maior ou menor atração de população. A contratação de pessoal local, assim como o transporte de pessoal de centros urbanos com maior disponibilidade </w:t>
      </w:r>
      <w:r w:rsidRPr="00B22954">
        <w:t>de mão de obra, habitualmente adotado pelas construtoras tende a diminuir tal impacto. No entanto, nada pode impedir que o pessoal alocado nas obras procure serviços e lazer em Igaratá,</w:t>
      </w:r>
      <w:r w:rsidRPr="0069310A">
        <w:t xml:space="preserve"> o que exige a verificação mais detalhada da qualidade de seus serviços de educação, saúde, assistência social, lazer, entre outros.</w:t>
      </w:r>
    </w:p>
    <w:p w:rsidR="00D364CB" w:rsidRPr="0069310A" w:rsidRDefault="00D364CB" w:rsidP="00D364CB">
      <w:pPr>
        <w:pStyle w:val="Ttulo3"/>
      </w:pPr>
      <w:bookmarkStart w:id="15" w:name="_Toc289445818"/>
      <w:bookmarkStart w:id="16" w:name="_Toc411966376"/>
      <w:r w:rsidRPr="0069310A">
        <w:t>Área Diretamente Afetada – ADA</w:t>
      </w:r>
      <w:bookmarkEnd w:id="15"/>
      <w:bookmarkEnd w:id="16"/>
      <w:r w:rsidRPr="0069310A">
        <w:t xml:space="preserve"> </w:t>
      </w:r>
    </w:p>
    <w:p w:rsidR="00D364CB" w:rsidRPr="0069310A" w:rsidRDefault="00D364CB" w:rsidP="00D364CB">
      <w:r w:rsidRPr="0069310A">
        <w:t xml:space="preserve">Corresponde às áreas de intervenção, isto é, as faixas de terreno onde serão executadas a abertura de acessos, as obras de construção das instalações </w:t>
      </w:r>
      <w:r w:rsidR="0062200B">
        <w:t xml:space="preserve">localizadas </w:t>
      </w:r>
      <w:r w:rsidRPr="0069310A">
        <w:t xml:space="preserve">da Interligação, as obras de assentamento da adutora, de construção do túnel e de implantação da LT. As áreas de apoio às obras </w:t>
      </w:r>
      <w:r w:rsidR="0062200B">
        <w:t>–</w:t>
      </w:r>
      <w:r w:rsidRPr="0069310A">
        <w:t xml:space="preserve"> canteiros, áreas de empréstimo, de disposição final de resíduos e material excedente da construção – serão definidas por ocasião do projeto executivo, razão pela qual elas não estão consideradas na caracterização nesta etapa de EIA. </w:t>
      </w:r>
    </w:p>
    <w:p w:rsidR="00D364CB" w:rsidRPr="0069310A" w:rsidRDefault="00D364CB" w:rsidP="00D364CB">
      <w:r w:rsidRPr="00F946C7">
        <w:t>A caracterização da ADA</w:t>
      </w:r>
      <w:r w:rsidR="00D03850" w:rsidRPr="00F946C7">
        <w:t>, visualizada na</w:t>
      </w:r>
      <w:r w:rsidR="00790E1C" w:rsidRPr="00F946C7">
        <w:t>s</w:t>
      </w:r>
      <w:r w:rsidR="00D03850" w:rsidRPr="00F946C7">
        <w:t xml:space="preserve"> </w:t>
      </w:r>
      <w:r w:rsidR="00D03850" w:rsidRPr="00F946C7">
        <w:rPr>
          <w:b/>
        </w:rPr>
        <w:t>Figura</w:t>
      </w:r>
      <w:r w:rsidR="00790E1C" w:rsidRPr="00F946C7">
        <w:rPr>
          <w:b/>
        </w:rPr>
        <w:t>s</w:t>
      </w:r>
      <w:r w:rsidR="00D03850" w:rsidRPr="00F946C7">
        <w:rPr>
          <w:b/>
        </w:rPr>
        <w:t xml:space="preserve"> 6.1</w:t>
      </w:r>
      <w:r w:rsidR="00F946C7" w:rsidRPr="00F946C7">
        <w:rPr>
          <w:b/>
        </w:rPr>
        <w:t>-</w:t>
      </w:r>
      <w:r w:rsidR="00D03850" w:rsidRPr="00F946C7">
        <w:rPr>
          <w:b/>
        </w:rPr>
        <w:t>3 e 6.1</w:t>
      </w:r>
      <w:r w:rsidR="00F946C7" w:rsidRPr="00F946C7">
        <w:rPr>
          <w:b/>
        </w:rPr>
        <w:t>-</w:t>
      </w:r>
      <w:r w:rsidR="00D03850" w:rsidRPr="00F946C7">
        <w:rPr>
          <w:b/>
        </w:rPr>
        <w:t>4</w:t>
      </w:r>
      <w:r w:rsidR="00D03850" w:rsidRPr="00F946C7">
        <w:t>,</w:t>
      </w:r>
      <w:r w:rsidRPr="00F946C7">
        <w:t xml:space="preserve"> é elaborada no bojo da AID, </w:t>
      </w:r>
      <w:r w:rsidR="00D03850" w:rsidRPr="00F946C7">
        <w:t xml:space="preserve">tanto para a socioeconomia como para o físico biótico, </w:t>
      </w:r>
      <w:r w:rsidRPr="00F946C7">
        <w:t>uma vez que está nela contida,</w:t>
      </w:r>
      <w:r w:rsidRPr="0069310A">
        <w:t xml:space="preserve"> representando parcela específica dentro </w:t>
      </w:r>
      <w:r w:rsidR="00F946C7">
        <w:t>da mesma</w:t>
      </w:r>
      <w:r w:rsidRPr="0069310A">
        <w:t>, acompanhando, portanto, a mesma subdivisão em trechos da AID.</w:t>
      </w:r>
      <w:r w:rsidR="00C74C81">
        <w:t xml:space="preserve"> </w:t>
      </w:r>
    </w:p>
    <w:p w:rsidR="00D364CB" w:rsidRPr="0069310A" w:rsidRDefault="00D364CB" w:rsidP="00D364CB">
      <w:pPr>
        <w:spacing w:after="200" w:line="276" w:lineRule="auto"/>
        <w:jc w:val="left"/>
        <w:rPr>
          <w:rFonts w:ascii="Verdana" w:eastAsia="Times New Roman" w:hAnsi="Verdana" w:cs="Times New Roman"/>
          <w:b/>
          <w:bCs/>
          <w:sz w:val="20"/>
          <w:szCs w:val="20"/>
          <w:lang w:eastAsia="pt-BR"/>
        </w:rPr>
      </w:pPr>
      <w:bookmarkStart w:id="17" w:name="_Toc289445819"/>
      <w:r w:rsidRPr="0069310A">
        <w:rPr>
          <w:sz w:val="20"/>
        </w:rPr>
        <w:br w:type="page"/>
      </w:r>
    </w:p>
    <w:p w:rsidR="00D364CB" w:rsidRPr="0069310A" w:rsidRDefault="00D364CB" w:rsidP="00D364CB">
      <w:pPr>
        <w:rPr>
          <w:b/>
        </w:rPr>
      </w:pPr>
      <w:r w:rsidRPr="00264919">
        <w:rPr>
          <w:b/>
          <w:highlight w:val="yellow"/>
        </w:rPr>
        <w:lastRenderedPageBreak/>
        <w:t>Figura 6.1</w:t>
      </w:r>
      <w:r w:rsidR="00092A2F" w:rsidRPr="00264919">
        <w:rPr>
          <w:b/>
          <w:highlight w:val="yellow"/>
        </w:rPr>
        <w:t>-</w:t>
      </w:r>
      <w:r w:rsidRPr="00264919">
        <w:rPr>
          <w:b/>
          <w:highlight w:val="yellow"/>
        </w:rPr>
        <w:t xml:space="preserve">3. Área de Influência </w:t>
      </w:r>
      <w:r w:rsidR="000D2E36">
        <w:rPr>
          <w:b/>
          <w:highlight w:val="yellow"/>
        </w:rPr>
        <w:t xml:space="preserve">Meio </w:t>
      </w:r>
      <w:r w:rsidRPr="00264919">
        <w:rPr>
          <w:b/>
          <w:highlight w:val="yellow"/>
        </w:rPr>
        <w:t>Socioecon</w:t>
      </w:r>
      <w:r w:rsidR="000D2E36">
        <w:rPr>
          <w:b/>
          <w:highlight w:val="yellow"/>
        </w:rPr>
        <w:t>ômico</w:t>
      </w:r>
    </w:p>
    <w:p w:rsidR="00D364CB" w:rsidRPr="0069310A" w:rsidRDefault="00D364CB" w:rsidP="00D364CB">
      <w:pPr>
        <w:rPr>
          <w:b/>
        </w:rPr>
      </w:pPr>
    </w:p>
    <w:p w:rsidR="00D364CB" w:rsidRPr="0069310A" w:rsidRDefault="00D364CB" w:rsidP="00D364CB">
      <w:pPr>
        <w:spacing w:after="200" w:line="276" w:lineRule="auto"/>
        <w:jc w:val="left"/>
        <w:rPr>
          <w:rFonts w:ascii="Verdana" w:eastAsia="Times New Roman" w:hAnsi="Verdana" w:cs="Times New Roman"/>
          <w:b/>
          <w:bCs/>
          <w:sz w:val="20"/>
          <w:szCs w:val="20"/>
          <w:lang w:eastAsia="pt-BR"/>
        </w:rPr>
      </w:pPr>
      <w:r w:rsidRPr="0069310A">
        <w:rPr>
          <w:sz w:val="20"/>
        </w:rPr>
        <w:br w:type="page"/>
      </w:r>
    </w:p>
    <w:p w:rsidR="00D364CB" w:rsidRPr="0069310A" w:rsidRDefault="00D364CB" w:rsidP="00D364CB">
      <w:pPr>
        <w:rPr>
          <w:b/>
        </w:rPr>
      </w:pPr>
      <w:bookmarkStart w:id="18" w:name="_Toc289445822"/>
      <w:bookmarkStart w:id="19" w:name="_Toc246836771"/>
      <w:bookmarkStart w:id="20" w:name="_Toc250399927"/>
      <w:bookmarkEnd w:id="17"/>
      <w:r w:rsidRPr="00264919">
        <w:rPr>
          <w:b/>
          <w:highlight w:val="yellow"/>
        </w:rPr>
        <w:lastRenderedPageBreak/>
        <w:t>Figura 6.1</w:t>
      </w:r>
      <w:r w:rsidR="00264919" w:rsidRPr="00264919">
        <w:rPr>
          <w:b/>
          <w:highlight w:val="yellow"/>
        </w:rPr>
        <w:t>-</w:t>
      </w:r>
      <w:r w:rsidRPr="00264919">
        <w:rPr>
          <w:b/>
          <w:highlight w:val="yellow"/>
        </w:rPr>
        <w:t xml:space="preserve">4. Área de Influência </w:t>
      </w:r>
      <w:r w:rsidR="00790E1C" w:rsidRPr="00264919">
        <w:rPr>
          <w:b/>
          <w:highlight w:val="yellow"/>
        </w:rPr>
        <w:t xml:space="preserve">Meios </w:t>
      </w:r>
      <w:r w:rsidRPr="00264919">
        <w:rPr>
          <w:b/>
          <w:highlight w:val="yellow"/>
        </w:rPr>
        <w:t xml:space="preserve">Físico </w:t>
      </w:r>
      <w:r w:rsidR="00790E1C" w:rsidRPr="00264919">
        <w:rPr>
          <w:b/>
          <w:highlight w:val="yellow"/>
        </w:rPr>
        <w:t xml:space="preserve">e </w:t>
      </w:r>
      <w:r w:rsidRPr="00264919">
        <w:rPr>
          <w:b/>
          <w:highlight w:val="yellow"/>
        </w:rPr>
        <w:t>Biótico</w:t>
      </w:r>
    </w:p>
    <w:p w:rsidR="00D364CB" w:rsidRDefault="00D364CB" w:rsidP="00D364CB">
      <w:pPr>
        <w:spacing w:after="200" w:line="276" w:lineRule="auto"/>
        <w:jc w:val="left"/>
        <w:rPr>
          <w:rFonts w:ascii="Arial Negrito" w:eastAsia="Times New Roman" w:hAnsi="Arial Negrito" w:cs="Arial"/>
          <w:b/>
          <w:bCs/>
          <w:iCs/>
          <w:sz w:val="24"/>
          <w:szCs w:val="28"/>
          <w:lang w:eastAsia="pt-BR"/>
        </w:rPr>
      </w:pPr>
      <w:r>
        <w:br w:type="page"/>
      </w:r>
    </w:p>
    <w:p w:rsidR="00D364CB" w:rsidRPr="0069310A" w:rsidRDefault="00D364CB" w:rsidP="00D364CB">
      <w:pPr>
        <w:pStyle w:val="Ttulo2"/>
      </w:pPr>
      <w:bookmarkStart w:id="21" w:name="_Toc411966377"/>
      <w:r w:rsidRPr="0069310A">
        <w:lastRenderedPageBreak/>
        <w:t>Inserção da AII na Macrometrópole e Regiões Vizinhas</w:t>
      </w:r>
      <w:bookmarkEnd w:id="18"/>
      <w:bookmarkEnd w:id="21"/>
      <w:r w:rsidRPr="0069310A">
        <w:t xml:space="preserve"> </w:t>
      </w:r>
      <w:bookmarkEnd w:id="19"/>
      <w:bookmarkEnd w:id="20"/>
    </w:p>
    <w:p w:rsidR="00D364CB" w:rsidRPr="0069310A" w:rsidRDefault="00D364CB" w:rsidP="00D364CB">
      <w:r w:rsidRPr="0069310A">
        <w:t>A análise das interfaces da Interligação com as metrópoles e regiões vizinhas, especialmente vetores de expansão urbana e bacias adjacentes, objetiva identificar os requisitos para a viabilidade ambiental do empreendimento nesse contexto mais amplo. Esta análise aborda alguns aspectos intervenientes nessa escala regional, que extrapolam as áreas de influência, buscando situar as interfaces com bacias adjacentes onde possa haver potenciais interferências com outros usos e usuários da água. Ou seja, esta análise fornece um quadro referencial mais amplo onde se insere a AII e identifica os fóruns e atores intervenientes na viabilização do empreendimento.</w:t>
      </w:r>
    </w:p>
    <w:p w:rsidR="00D364CB" w:rsidRPr="0069310A" w:rsidRDefault="00D364CB" w:rsidP="00D364CB">
      <w:pPr>
        <w:rPr>
          <w:rFonts w:cs="Times New Roman"/>
        </w:rPr>
      </w:pPr>
      <w:r w:rsidRPr="0069310A">
        <w:rPr>
          <w:rFonts w:cs="Times New Roman"/>
        </w:rPr>
        <w:t>Somente a mancha, praticamente contínua, da Grande São Paulo, rumo à conurbação campineira, e rumo às Regiões Metropolitanas de São José dos Campos e Rio de Janeiro, margeando o rio Paraíba do Sul, concentram 20% da população brasileira e 30% do Produto Interno Bruto (PIB) do País, em uma área de 32.421 km</w:t>
      </w:r>
      <w:r w:rsidRPr="0069310A">
        <w:rPr>
          <w:rFonts w:cs="Times New Roman"/>
          <w:vertAlign w:val="superscript"/>
        </w:rPr>
        <w:t>2</w:t>
      </w:r>
      <w:r w:rsidRPr="0069310A">
        <w:rPr>
          <w:rFonts w:cs="Times New Roman"/>
        </w:rPr>
        <w:t>, ou 0,3% da dimensão do país.</w:t>
      </w:r>
    </w:p>
    <w:p w:rsidR="00D364CB" w:rsidRPr="0069310A" w:rsidRDefault="00D364CB" w:rsidP="00D364CB">
      <w:r w:rsidRPr="0069310A">
        <w:t>No contexto dessas regiões, o rio Paraíba do Sul constitui a articulação hídrica entre a Macrometrópole Paulista, especialmente as regiões metropolitanas de São Paulo e Vale do Paraíba, com a Região Metropolitana do Rio de Janeiro, cujo abastecimento de água depende da transposição de águas do Paraíba do Sul para o rio Guandu. A interdependência entre essas regiões quanto aos usos de águas depende das vazões do rio Paraíba do Sul.</w:t>
      </w:r>
    </w:p>
    <w:p w:rsidR="00D364CB" w:rsidRPr="0069310A" w:rsidRDefault="00D364CB" w:rsidP="00D364CB">
      <w:r w:rsidRPr="0069310A">
        <w:t xml:space="preserve">A bacia do Paraíba do Sul drena uma das regiões mais desenvolvidas do país, que abrange parte do Estado de São Paulo, na região conhecida como Vale do Paraíba Paulista, parte do Estado de Minas Gerais, denominada Zona da Mata Mineira, e metade do Estado do Rio de Janeiro. </w:t>
      </w:r>
    </w:p>
    <w:p w:rsidR="00D364CB" w:rsidRPr="0069310A" w:rsidRDefault="00D364CB" w:rsidP="00D364CB">
      <w:r w:rsidRPr="0069310A">
        <w:t>A Serra do Ribeirão Acima, subsistema serrano da Serra da Mantiqueira, constitui o divisor de águas entre as bacias do Paraíba do Sul e a do rio Piracicaba, onde se desenvolve a Região Metropolitana de Campinas e Aglomerados de Jundiaí, Piracicaba, Bragança. As águas das bacias PCJ, regularizadas na zona de cabeiras pelos reservatórios do Sistema Cantareira, abastecem essa região e parte importante da RMSP, mediante reversão.</w:t>
      </w:r>
    </w:p>
    <w:p w:rsidR="00D364CB" w:rsidRPr="0069310A" w:rsidRDefault="00D364CB" w:rsidP="00D364CB">
      <w:pPr>
        <w:rPr>
          <w:rFonts w:cs="Times New Roman"/>
        </w:rPr>
      </w:pPr>
      <w:r w:rsidRPr="0069310A">
        <w:rPr>
          <w:rFonts w:cs="Times New Roman"/>
        </w:rPr>
        <w:t xml:space="preserve">Ainda que essas metrópoles detenham maior capacidade institucional, renda </w:t>
      </w:r>
      <w:r w:rsidRPr="0069310A">
        <w:rPr>
          <w:rFonts w:cs="Times New Roman"/>
          <w:i/>
          <w:iCs/>
        </w:rPr>
        <w:t xml:space="preserve">per capita </w:t>
      </w:r>
      <w:r w:rsidRPr="0069310A">
        <w:rPr>
          <w:rFonts w:cs="Times New Roman"/>
        </w:rPr>
        <w:t>e potencial de arrecadação e investimento, elas convivem com importantes problemas de saneamento ambiental urbano, notadamente com desafios que concernem à disponibilidade de recursos hídricos.</w:t>
      </w:r>
    </w:p>
    <w:p w:rsidR="00D364CB" w:rsidRPr="0069310A" w:rsidRDefault="00D364CB" w:rsidP="00D364CB">
      <w:pPr>
        <w:rPr>
          <w:rFonts w:cs="Times New Roman"/>
        </w:rPr>
      </w:pPr>
      <w:r w:rsidRPr="0069310A">
        <w:rPr>
          <w:rFonts w:cs="Times New Roman"/>
        </w:rPr>
        <w:t>Em uma abordagem genérica, destacam-se os seguintes fatores como os de maior expressão na delimitação do quadro de problemas de recursos hídricos nessas metrópoles e bacias:</w:t>
      </w:r>
    </w:p>
    <w:p w:rsidR="00D364CB" w:rsidRPr="0069310A" w:rsidRDefault="00D364CB" w:rsidP="00642DEA">
      <w:pPr>
        <w:pStyle w:val="PargrafodaLista"/>
        <w:numPr>
          <w:ilvl w:val="0"/>
          <w:numId w:val="7"/>
        </w:numPr>
        <w:spacing w:line="240" w:lineRule="exact"/>
        <w:ind w:left="357" w:hanging="357"/>
        <w:contextualSpacing w:val="0"/>
        <w:rPr>
          <w:rFonts w:cs="Times New Roman"/>
        </w:rPr>
      </w:pPr>
      <w:r w:rsidRPr="0069310A">
        <w:rPr>
          <w:rFonts w:cs="Times New Roman"/>
        </w:rPr>
        <w:t xml:space="preserve">Os baixos níveis de tratamento dos esgotos domésticos, o que implica em lançamentos </w:t>
      </w:r>
      <w:r w:rsidRPr="0069310A">
        <w:rPr>
          <w:rFonts w:cs="Times New Roman"/>
          <w:i/>
          <w:iCs/>
        </w:rPr>
        <w:t>in natura</w:t>
      </w:r>
      <w:r w:rsidRPr="0069310A">
        <w:rPr>
          <w:rFonts w:cs="Times New Roman"/>
        </w:rPr>
        <w:t xml:space="preserve"> concentrados; a outorga de uso dos recursos hídricos para diluição desses lançamentos restringe as disponibilidades hídricas; </w:t>
      </w:r>
    </w:p>
    <w:p w:rsidR="00D364CB" w:rsidRPr="0069310A" w:rsidRDefault="00D364CB" w:rsidP="00642DEA">
      <w:pPr>
        <w:pStyle w:val="PargrafodaLista"/>
        <w:numPr>
          <w:ilvl w:val="0"/>
          <w:numId w:val="7"/>
        </w:numPr>
        <w:spacing w:line="240" w:lineRule="exact"/>
        <w:ind w:left="357" w:hanging="357"/>
        <w:contextualSpacing w:val="0"/>
        <w:rPr>
          <w:rFonts w:cs="Times New Roman"/>
        </w:rPr>
      </w:pPr>
      <w:r w:rsidRPr="0069310A">
        <w:rPr>
          <w:rFonts w:cs="Times New Roman"/>
        </w:rPr>
        <w:t xml:space="preserve">A disposição inadequada de resíduos sólidos, quando não a ausência ou insuficiência de coleta em áreas de difícil acesso; </w:t>
      </w:r>
    </w:p>
    <w:p w:rsidR="00D364CB" w:rsidRPr="0069310A" w:rsidRDefault="00D364CB" w:rsidP="00642DEA">
      <w:pPr>
        <w:pStyle w:val="PargrafodaLista"/>
        <w:numPr>
          <w:ilvl w:val="0"/>
          <w:numId w:val="7"/>
        </w:numPr>
        <w:spacing w:line="240" w:lineRule="exact"/>
        <w:ind w:left="357" w:hanging="357"/>
        <w:contextualSpacing w:val="0"/>
        <w:rPr>
          <w:rFonts w:cs="Times New Roman"/>
        </w:rPr>
      </w:pPr>
      <w:r w:rsidRPr="0069310A">
        <w:rPr>
          <w:rFonts w:cs="Times New Roman"/>
        </w:rPr>
        <w:t xml:space="preserve">A impermeabilização crescente do solo urbano, com redução nos tempos de concentração e interferência nas condições naturais de drenagem, amplificando os efeitos de cheias a jusante, muitas vezes sem alternativas viáveis - técnica e/ou financeira - para intervenções em macrodrenagem; </w:t>
      </w:r>
    </w:p>
    <w:p w:rsidR="00D364CB" w:rsidRPr="0069310A" w:rsidRDefault="00D364CB" w:rsidP="00642DEA">
      <w:pPr>
        <w:pStyle w:val="PargrafodaLista"/>
        <w:numPr>
          <w:ilvl w:val="0"/>
          <w:numId w:val="7"/>
        </w:numPr>
        <w:spacing w:line="240" w:lineRule="exact"/>
        <w:ind w:left="357" w:hanging="357"/>
        <w:contextualSpacing w:val="0"/>
        <w:rPr>
          <w:rFonts w:cs="Times New Roman"/>
        </w:rPr>
      </w:pPr>
      <w:r w:rsidRPr="0069310A">
        <w:rPr>
          <w:rFonts w:cs="Times New Roman"/>
        </w:rPr>
        <w:t xml:space="preserve">O comprometimento de mananciais próximos, com escassez de disponibilidade hídrica em qualidade adequada; e, </w:t>
      </w:r>
    </w:p>
    <w:p w:rsidR="00D364CB" w:rsidRPr="0069310A" w:rsidRDefault="00D364CB" w:rsidP="00642DEA">
      <w:pPr>
        <w:pStyle w:val="PargrafodaLista"/>
        <w:numPr>
          <w:ilvl w:val="0"/>
          <w:numId w:val="7"/>
        </w:numPr>
        <w:spacing w:line="240" w:lineRule="exact"/>
        <w:ind w:left="357" w:hanging="357"/>
        <w:contextualSpacing w:val="0"/>
        <w:rPr>
          <w:rFonts w:cs="Times New Roman"/>
        </w:rPr>
      </w:pPr>
      <w:r w:rsidRPr="0069310A">
        <w:rPr>
          <w:rFonts w:cs="Times New Roman"/>
        </w:rPr>
        <w:t>A mútua interdependência entre estes e outros fatores, devido a condições operacionais decorrentes dos próprios padrões inadequados de urbanização e de uso e ocupação do solo, que acarretam problemas para a prestação de diferentes serviços públicos, como, p. ex., a obstrução da rede de drenagem pelo lixo não coletado, ligações de esgotos em galerias de águas pluviais, e vice-versa.</w:t>
      </w:r>
    </w:p>
    <w:p w:rsidR="00D364CB" w:rsidRPr="0069310A" w:rsidRDefault="00D364CB" w:rsidP="00D364CB">
      <w:pPr>
        <w:rPr>
          <w:rFonts w:cs="Times New Roman"/>
        </w:rPr>
      </w:pPr>
      <w:r w:rsidRPr="0069310A">
        <w:rPr>
          <w:rFonts w:cs="Times New Roman"/>
        </w:rPr>
        <w:lastRenderedPageBreak/>
        <w:t>Na sequência descreve-se sumariamente a dinâmica socioeconômica dessas regiões e as questões de saneamento básico, disponibilidades e restrições hídricas dos mananciais que as abastecem, assim como a interdependência entre elas.</w:t>
      </w:r>
    </w:p>
    <w:p w:rsidR="00D364CB" w:rsidRDefault="00AD7C65" w:rsidP="00D364CB">
      <w:pPr>
        <w:rPr>
          <w:rFonts w:cs="Times New Roman"/>
          <w:b/>
        </w:rPr>
      </w:pPr>
      <w:r>
        <w:rPr>
          <w:rFonts w:cs="Times New Roman"/>
        </w:rPr>
        <w:t>Enfoca-se</w:t>
      </w:r>
      <w:r w:rsidR="00D364CB" w:rsidRPr="0069310A">
        <w:rPr>
          <w:rFonts w:cs="Times New Roman"/>
        </w:rPr>
        <w:t xml:space="preserve"> </w:t>
      </w:r>
      <w:r w:rsidR="00D364CB">
        <w:rPr>
          <w:rFonts w:cs="Times New Roman"/>
        </w:rPr>
        <w:t xml:space="preserve">inicialmente a </w:t>
      </w:r>
      <w:r w:rsidR="00D364CB" w:rsidRPr="0069310A">
        <w:rPr>
          <w:rFonts w:cs="Times New Roman"/>
        </w:rPr>
        <w:t xml:space="preserve">Região Metropolitana do Rio de Janeiro, cujo abastecimento depende da transposição de águas do rio Paraíba do Sul para o rio Guandu; a Região Metropolitana do Vale do Paraíba e a porção fluminense desse vale, assim como a zona da mata mineira, que também dependem hidricamente desse rio; a Região Metropolitana de São Paulo e a Região Administrativa de Campinas que engloba sua Região Metropolitana e os aglomerados urbanos de Jundiaí, Piracicaba e Bragança Paulista, todos dependentes das bacias do Piracicaba, Capivari e Jundiaí. Essa área de abrangência está registrada na </w:t>
      </w:r>
      <w:r w:rsidR="00D364CB" w:rsidRPr="0069310A">
        <w:rPr>
          <w:rFonts w:cs="Times New Roman"/>
          <w:b/>
        </w:rPr>
        <w:t>Figura 6.2</w:t>
      </w:r>
      <w:r w:rsidR="00264919">
        <w:rPr>
          <w:rFonts w:cs="Times New Roman"/>
          <w:b/>
        </w:rPr>
        <w:t>-</w:t>
      </w:r>
      <w:r w:rsidR="00D364CB" w:rsidRPr="0069310A">
        <w:rPr>
          <w:rFonts w:cs="Times New Roman"/>
          <w:b/>
        </w:rPr>
        <w:t>1.</w:t>
      </w:r>
    </w:p>
    <w:p w:rsidR="00D364CB" w:rsidRDefault="00D364CB" w:rsidP="00D364CB">
      <w:pPr>
        <w:pStyle w:val="Quadro"/>
      </w:pPr>
      <w:r w:rsidRPr="00057455">
        <w:t>Figura 6.2</w:t>
      </w:r>
      <w:r w:rsidR="00264919">
        <w:t>-</w:t>
      </w:r>
      <w:r w:rsidRPr="00057455">
        <w:t>1</w:t>
      </w:r>
      <w:r w:rsidR="00264919">
        <w:t>.</w:t>
      </w:r>
      <w:r w:rsidR="003F7F39">
        <w:t xml:space="preserve"> </w:t>
      </w:r>
      <w:r w:rsidRPr="00057455">
        <w:t>AII</w:t>
      </w:r>
      <w:r w:rsidR="003F7F39">
        <w:t xml:space="preserve"> no Contexto das Regiões Vizinhas</w:t>
      </w:r>
    </w:p>
    <w:p w:rsidR="006C36F6" w:rsidRPr="00057455" w:rsidRDefault="006C36F6" w:rsidP="00D364CB">
      <w:pPr>
        <w:pStyle w:val="Quadro"/>
      </w:pPr>
      <w:r>
        <w:rPr>
          <w:noProof/>
          <w:snapToGrid/>
        </w:rPr>
        <w:drawing>
          <wp:inline distT="0" distB="0" distL="0" distR="0">
            <wp:extent cx="5777483" cy="3130905"/>
            <wp:effectExtent l="19050" t="0" r="0" b="0"/>
            <wp:docPr id="63" name="Imagem 4" descr="\\PRIME-00\Arquivos\10_Sabesp\09_Jaguari\EIA\EIA etapa MEIA\Figuras MEIA\Fig_6_1_3_Bacia_PS_PCJ_T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IME-00\Arquivos\10_Sabesp\09_Jaguari\EIA\EIA etapa MEIA\Figuras MEIA\Fig_6_1_3_Bacia_PS_PCJ_TXT.jpg"/>
                    <pic:cNvPicPr>
                      <a:picLocks noChangeAspect="1" noChangeArrowheads="1"/>
                    </pic:cNvPicPr>
                  </pic:nvPicPr>
                  <pic:blipFill>
                    <a:blip r:embed="rId14" cstate="print"/>
                    <a:srcRect l="1404" t="4166" r="1337" b="1974"/>
                    <a:stretch>
                      <a:fillRect/>
                    </a:stretch>
                  </pic:blipFill>
                  <pic:spPr bwMode="auto">
                    <a:xfrm>
                      <a:off x="0" y="0"/>
                      <a:ext cx="5777483" cy="3130905"/>
                    </a:xfrm>
                    <a:prstGeom prst="rect">
                      <a:avLst/>
                    </a:prstGeom>
                    <a:noFill/>
                    <a:ln w="9525">
                      <a:noFill/>
                      <a:miter lim="800000"/>
                      <a:headEnd/>
                      <a:tailEnd/>
                    </a:ln>
                  </pic:spPr>
                </pic:pic>
              </a:graphicData>
            </a:graphic>
          </wp:inline>
        </w:drawing>
      </w:r>
    </w:p>
    <w:p w:rsidR="00D364CB" w:rsidRDefault="00D364CB" w:rsidP="00D364CB">
      <w:pPr>
        <w:rPr>
          <w:rFonts w:cs="Times New Roman"/>
        </w:rPr>
      </w:pPr>
      <w:r w:rsidRPr="0069310A">
        <w:rPr>
          <w:rFonts w:cs="Times New Roman"/>
        </w:rPr>
        <w:t>Os aspectos analisados referem-se à dinâmica socioeconômica dessas regiões, demonstrando suas tendências quanto às atividades econômicas, demográficas e de população ocupada e suas participações no País; as questões relativas à evolução do atendimento por redes de saneamento básico e tratamento de esgotos, no sentido de identificar as cargas poluentes que são destinadas às bacias intervenientes do PCJ e PS, comprometendo a qualidade das águas e restringindo a captação para abastecimento humano; as disponibilidades hídricas e demandas de águas nos horizontes dos Planos de Bacias envolvidos, que resultam no balanço hídrico das bacias e disponibilidades futuras.</w:t>
      </w:r>
    </w:p>
    <w:p w:rsidR="00D364CB" w:rsidRPr="0069310A" w:rsidRDefault="00D364CB" w:rsidP="00D364CB">
      <w:pPr>
        <w:pStyle w:val="Ttulo3"/>
        <w:spacing w:before="240" w:after="240"/>
      </w:pPr>
      <w:bookmarkStart w:id="22" w:name="_Toc411966378"/>
      <w:r w:rsidRPr="0069310A">
        <w:t>Região Metropolitana do Rio de Janeiro (RMRJ)</w:t>
      </w:r>
      <w:bookmarkEnd w:id="22"/>
    </w:p>
    <w:p w:rsidR="00D364CB" w:rsidRPr="0069310A" w:rsidRDefault="00D364CB" w:rsidP="00D364CB">
      <w:pPr>
        <w:pStyle w:val="Ttulo5"/>
        <w:numPr>
          <w:ilvl w:val="0"/>
          <w:numId w:val="6"/>
        </w:numPr>
      </w:pPr>
      <w:r w:rsidRPr="0069310A">
        <w:t>Dinâmica Socioeconômica</w:t>
      </w:r>
    </w:p>
    <w:p w:rsidR="00D364CB" w:rsidRPr="0069310A" w:rsidRDefault="00D364CB" w:rsidP="00D364CB">
      <w:r w:rsidRPr="0069310A">
        <w:t>A RMRJ compõe-se de 21 municípios “com vistas à organização, ao planejamento e à execução de funções públicas e serviços de interesse metropolitano ou comum”.</w:t>
      </w:r>
    </w:p>
    <w:p w:rsidR="00D364CB" w:rsidRPr="0069310A" w:rsidRDefault="00D364CB" w:rsidP="00D364CB">
      <w:pPr>
        <w:rPr>
          <w:rFonts w:cs="Calibri"/>
        </w:rPr>
      </w:pPr>
      <w:r w:rsidRPr="0069310A">
        <w:rPr>
          <w:rFonts w:cs="Calibri"/>
        </w:rPr>
        <w:t>Em torno da capital – um núcleo econômico ativo e forte – foram se justapondo vários municípios que cresciam e dependiam da metrópole, uma vez que estavam integrados a ela. Essa região que chegou a concentrar em torno de 80% da população do Estado, vem perdendo participação em relação a outras regiões do Estado, mais ainda registrava em 2010, cerca de 74% da população estadual.</w:t>
      </w:r>
    </w:p>
    <w:p w:rsidR="00D364CB" w:rsidRPr="0069310A" w:rsidRDefault="00D364CB" w:rsidP="00D364CB">
      <w:pPr>
        <w:rPr>
          <w:rFonts w:cs="Calibri"/>
        </w:rPr>
      </w:pPr>
      <w:r w:rsidRPr="0069310A">
        <w:rPr>
          <w:rFonts w:cs="Calibri"/>
        </w:rPr>
        <w:t>A metrópole fluminense mantém-se ainda como polo de serviços avançados, embora essa característica não tenha se traduzido em um alto grau de atratividade populacional.</w:t>
      </w:r>
    </w:p>
    <w:p w:rsidR="00D364CB" w:rsidRPr="0069310A" w:rsidRDefault="00D364CB" w:rsidP="00D364CB">
      <w:pPr>
        <w:pStyle w:val="Quadro"/>
      </w:pPr>
      <w:r w:rsidRPr="0069310A">
        <w:lastRenderedPageBreak/>
        <w:t>Tabela 6.2</w:t>
      </w:r>
      <w:r w:rsidR="00264919">
        <w:t>-</w:t>
      </w:r>
      <w:r w:rsidRPr="0069310A">
        <w:t>1</w:t>
      </w:r>
      <w:r w:rsidR="00264919">
        <w:t>.</w:t>
      </w:r>
      <w:r w:rsidRPr="0069310A">
        <w:t xml:space="preserve"> </w:t>
      </w:r>
      <w:r>
        <w:t xml:space="preserve">RMRJ. </w:t>
      </w:r>
      <w:r w:rsidRPr="0069310A">
        <w:t>Evolução Demográfica</w:t>
      </w:r>
    </w:p>
    <w:tbl>
      <w:tblPr>
        <w:tblW w:w="7763"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3510"/>
        <w:gridCol w:w="1418"/>
        <w:gridCol w:w="1417"/>
        <w:gridCol w:w="1418"/>
      </w:tblGrid>
      <w:tr w:rsidR="00D364CB" w:rsidRPr="0069310A" w:rsidTr="00FD0AE9">
        <w:trPr>
          <w:jc w:val="center"/>
        </w:trPr>
        <w:tc>
          <w:tcPr>
            <w:tcW w:w="3510" w:type="dxa"/>
            <w:vMerge w:val="restart"/>
            <w:shd w:val="clear" w:color="auto" w:fill="D9D9D9" w:themeFill="background1" w:themeFillShade="D9"/>
            <w:vAlign w:val="center"/>
          </w:tcPr>
          <w:p w:rsidR="00D364CB" w:rsidRPr="0069310A" w:rsidRDefault="00D364CB" w:rsidP="00FD0AE9">
            <w:pPr>
              <w:autoSpaceDE w:val="0"/>
              <w:autoSpaceDN w:val="0"/>
              <w:adjustRightInd w:val="0"/>
              <w:spacing w:after="0"/>
              <w:rPr>
                <w:rFonts w:cs="Arial"/>
                <w:b/>
                <w:sz w:val="18"/>
                <w:szCs w:val="18"/>
              </w:rPr>
            </w:pPr>
            <w:r w:rsidRPr="0069310A">
              <w:rPr>
                <w:rFonts w:cs="Arial"/>
                <w:b/>
                <w:sz w:val="18"/>
                <w:szCs w:val="18"/>
              </w:rPr>
              <w:t>Área</w:t>
            </w:r>
          </w:p>
        </w:tc>
        <w:tc>
          <w:tcPr>
            <w:tcW w:w="2835" w:type="dxa"/>
            <w:gridSpan w:val="2"/>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bCs/>
                <w:sz w:val="18"/>
                <w:szCs w:val="18"/>
              </w:rPr>
              <w:t>População Residente</w:t>
            </w:r>
          </w:p>
        </w:tc>
        <w:tc>
          <w:tcPr>
            <w:tcW w:w="1418" w:type="dxa"/>
            <w:vMerge w:val="restart"/>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Taxa % a.a.</w:t>
            </w:r>
          </w:p>
        </w:tc>
      </w:tr>
      <w:tr w:rsidR="00D364CB" w:rsidRPr="0069310A" w:rsidTr="00FD0AE9">
        <w:trPr>
          <w:jc w:val="center"/>
        </w:trPr>
        <w:tc>
          <w:tcPr>
            <w:tcW w:w="3510" w:type="dxa"/>
            <w:vMerge/>
            <w:vAlign w:val="center"/>
          </w:tcPr>
          <w:p w:rsidR="00D364CB" w:rsidRPr="0069310A" w:rsidRDefault="00D364CB" w:rsidP="00FD0AE9">
            <w:pPr>
              <w:autoSpaceDE w:val="0"/>
              <w:autoSpaceDN w:val="0"/>
              <w:adjustRightInd w:val="0"/>
              <w:spacing w:after="0"/>
              <w:rPr>
                <w:rFonts w:cs="Arial"/>
                <w:sz w:val="18"/>
                <w:szCs w:val="18"/>
              </w:rPr>
            </w:pPr>
          </w:p>
        </w:tc>
        <w:tc>
          <w:tcPr>
            <w:tcW w:w="1418" w:type="dxa"/>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2000</w:t>
            </w:r>
          </w:p>
        </w:tc>
        <w:tc>
          <w:tcPr>
            <w:tcW w:w="1417" w:type="dxa"/>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2010</w:t>
            </w:r>
          </w:p>
        </w:tc>
        <w:tc>
          <w:tcPr>
            <w:tcW w:w="1418" w:type="dxa"/>
            <w:vMerge/>
            <w:vAlign w:val="center"/>
          </w:tcPr>
          <w:p w:rsidR="00D364CB" w:rsidRPr="0069310A" w:rsidRDefault="00D364CB" w:rsidP="00FD0AE9">
            <w:pPr>
              <w:autoSpaceDE w:val="0"/>
              <w:autoSpaceDN w:val="0"/>
              <w:adjustRightInd w:val="0"/>
              <w:spacing w:after="0"/>
              <w:jc w:val="center"/>
              <w:rPr>
                <w:rFonts w:cs="Arial"/>
                <w:sz w:val="18"/>
                <w:szCs w:val="18"/>
              </w:rPr>
            </w:pPr>
          </w:p>
        </w:tc>
      </w:tr>
      <w:tr w:rsidR="00D364CB" w:rsidRPr="0069310A" w:rsidTr="00FD0AE9">
        <w:trPr>
          <w:jc w:val="center"/>
        </w:trPr>
        <w:tc>
          <w:tcPr>
            <w:tcW w:w="3510"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RMRJ</w:t>
            </w:r>
          </w:p>
        </w:tc>
        <w:tc>
          <w:tcPr>
            <w:tcW w:w="1418" w:type="dxa"/>
            <w:vAlign w:val="center"/>
          </w:tcPr>
          <w:p w:rsidR="00D364CB" w:rsidRPr="0069310A" w:rsidRDefault="00D364CB" w:rsidP="00FD0AE9">
            <w:pPr>
              <w:pStyle w:val="Default"/>
              <w:jc w:val="center"/>
              <w:rPr>
                <w:rFonts w:ascii="Arial" w:hAnsi="Arial" w:cs="Arial"/>
                <w:sz w:val="18"/>
                <w:szCs w:val="18"/>
              </w:rPr>
            </w:pPr>
            <w:r w:rsidRPr="0069310A">
              <w:rPr>
                <w:rFonts w:ascii="Arial" w:eastAsia="Times New Roman" w:hAnsi="Arial" w:cs="Arial"/>
                <w:sz w:val="18"/>
                <w:szCs w:val="18"/>
              </w:rPr>
              <w:t>10.869.255</w:t>
            </w:r>
          </w:p>
        </w:tc>
        <w:tc>
          <w:tcPr>
            <w:tcW w:w="1417" w:type="dxa"/>
            <w:vAlign w:val="center"/>
          </w:tcPr>
          <w:p w:rsidR="00D364CB" w:rsidRPr="0069310A" w:rsidRDefault="00D364CB" w:rsidP="00FD0AE9">
            <w:pPr>
              <w:pStyle w:val="Default"/>
              <w:jc w:val="center"/>
              <w:rPr>
                <w:rFonts w:ascii="Arial" w:hAnsi="Arial" w:cs="Arial"/>
                <w:sz w:val="18"/>
                <w:szCs w:val="18"/>
              </w:rPr>
            </w:pPr>
            <w:r w:rsidRPr="0069310A">
              <w:rPr>
                <w:rFonts w:ascii="Arial" w:eastAsia="Times New Roman" w:hAnsi="Arial" w:cs="Arial"/>
                <w:sz w:val="18"/>
                <w:szCs w:val="18"/>
              </w:rPr>
              <w:t>11.835.708</w:t>
            </w:r>
          </w:p>
        </w:tc>
        <w:tc>
          <w:tcPr>
            <w:tcW w:w="1418" w:type="dxa"/>
            <w:vAlign w:val="center"/>
          </w:tcPr>
          <w:p w:rsidR="00D364CB" w:rsidRPr="0069310A" w:rsidRDefault="00D364CB" w:rsidP="00FD0AE9">
            <w:pPr>
              <w:pStyle w:val="Default"/>
              <w:jc w:val="center"/>
              <w:rPr>
                <w:rFonts w:ascii="Arial" w:hAnsi="Arial" w:cs="Arial"/>
                <w:sz w:val="18"/>
                <w:szCs w:val="18"/>
              </w:rPr>
            </w:pPr>
            <w:r w:rsidRPr="0069310A">
              <w:rPr>
                <w:rFonts w:ascii="Arial" w:hAnsi="Arial" w:cs="Arial"/>
                <w:sz w:val="18"/>
                <w:szCs w:val="18"/>
              </w:rPr>
              <w:t>0,86</w:t>
            </w:r>
          </w:p>
        </w:tc>
      </w:tr>
      <w:tr w:rsidR="00D364CB" w:rsidRPr="0069310A" w:rsidTr="00FD0AE9">
        <w:trPr>
          <w:jc w:val="center"/>
        </w:trPr>
        <w:tc>
          <w:tcPr>
            <w:tcW w:w="3510"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Brasil</w:t>
            </w:r>
          </w:p>
        </w:tc>
        <w:tc>
          <w:tcPr>
            <w:tcW w:w="1418"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169.872.856</w:t>
            </w:r>
          </w:p>
        </w:tc>
        <w:tc>
          <w:tcPr>
            <w:tcW w:w="1417"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190.755.799</w:t>
            </w:r>
          </w:p>
        </w:tc>
        <w:tc>
          <w:tcPr>
            <w:tcW w:w="1418"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1,17</w:t>
            </w:r>
          </w:p>
        </w:tc>
      </w:tr>
      <w:tr w:rsidR="00D364CB" w:rsidRPr="0069310A" w:rsidTr="00FD0AE9">
        <w:trPr>
          <w:jc w:val="center"/>
        </w:trPr>
        <w:tc>
          <w:tcPr>
            <w:tcW w:w="3510"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Participação da RMRJ no Brasil</w:t>
            </w:r>
          </w:p>
        </w:tc>
        <w:tc>
          <w:tcPr>
            <w:tcW w:w="1418" w:type="dxa"/>
            <w:vAlign w:val="center"/>
          </w:tcPr>
          <w:p w:rsidR="00D364CB" w:rsidRPr="0069310A" w:rsidRDefault="00D364CB" w:rsidP="00FD0AE9">
            <w:pPr>
              <w:pStyle w:val="Default"/>
              <w:jc w:val="center"/>
              <w:rPr>
                <w:rFonts w:ascii="Arial" w:hAnsi="Arial" w:cs="Arial"/>
                <w:sz w:val="18"/>
                <w:szCs w:val="18"/>
              </w:rPr>
            </w:pPr>
            <w:r w:rsidRPr="0069310A">
              <w:rPr>
                <w:rFonts w:ascii="Arial" w:hAnsi="Arial" w:cs="Arial"/>
                <w:sz w:val="18"/>
                <w:szCs w:val="18"/>
              </w:rPr>
              <w:t>6,4%</w:t>
            </w:r>
          </w:p>
        </w:tc>
        <w:tc>
          <w:tcPr>
            <w:tcW w:w="1417" w:type="dxa"/>
            <w:vAlign w:val="center"/>
          </w:tcPr>
          <w:p w:rsidR="00D364CB" w:rsidRPr="0069310A" w:rsidRDefault="00D364CB" w:rsidP="00FD0AE9">
            <w:pPr>
              <w:pStyle w:val="Default"/>
              <w:jc w:val="center"/>
              <w:rPr>
                <w:rFonts w:ascii="Arial" w:hAnsi="Arial" w:cs="Arial"/>
                <w:sz w:val="18"/>
                <w:szCs w:val="18"/>
              </w:rPr>
            </w:pPr>
            <w:r w:rsidRPr="0069310A">
              <w:rPr>
                <w:rFonts w:ascii="Arial" w:hAnsi="Arial" w:cs="Arial"/>
                <w:sz w:val="18"/>
                <w:szCs w:val="18"/>
              </w:rPr>
              <w:t>6,2%</w:t>
            </w:r>
          </w:p>
        </w:tc>
        <w:tc>
          <w:tcPr>
            <w:tcW w:w="1418" w:type="dxa"/>
            <w:vAlign w:val="center"/>
          </w:tcPr>
          <w:p w:rsidR="00D364CB" w:rsidRPr="0069310A" w:rsidRDefault="00D364CB" w:rsidP="00FD0AE9">
            <w:pPr>
              <w:pStyle w:val="Default"/>
              <w:jc w:val="center"/>
              <w:rPr>
                <w:rFonts w:ascii="Arial" w:hAnsi="Arial" w:cs="Arial"/>
                <w:sz w:val="18"/>
                <w:szCs w:val="18"/>
              </w:rPr>
            </w:pPr>
            <w:r w:rsidRPr="0069310A">
              <w:rPr>
                <w:rFonts w:ascii="Arial" w:hAnsi="Arial" w:cs="Arial"/>
                <w:sz w:val="18"/>
                <w:szCs w:val="18"/>
              </w:rPr>
              <w:t>-</w:t>
            </w:r>
          </w:p>
        </w:tc>
      </w:tr>
    </w:tbl>
    <w:p w:rsidR="00D364CB" w:rsidRPr="0069310A" w:rsidRDefault="00D364CB" w:rsidP="00D364CB">
      <w:pPr>
        <w:autoSpaceDE w:val="0"/>
        <w:autoSpaceDN w:val="0"/>
        <w:adjustRightInd w:val="0"/>
        <w:rPr>
          <w:rFonts w:cs="Arial"/>
          <w:sz w:val="16"/>
          <w:szCs w:val="16"/>
        </w:rPr>
      </w:pPr>
      <w:r w:rsidRPr="0069310A">
        <w:rPr>
          <w:rFonts w:cs="Arial"/>
          <w:sz w:val="16"/>
          <w:szCs w:val="16"/>
        </w:rPr>
        <w:t>Fonte: Censos Demográficos IBGE</w:t>
      </w:r>
    </w:p>
    <w:p w:rsidR="00D364CB" w:rsidRPr="0069310A" w:rsidRDefault="00D364CB" w:rsidP="00D364CB">
      <w:r w:rsidRPr="0069310A">
        <w:t>Depois de um longo ciclo de 25 anos de decadência econômica e urbana, um rol de indicadores econômicos demonstra que o baixo dinamismo da economia fluminense, em relação a outros Estados e à média nacional, começou a ser superado a partir de 2009. O Valor Adicionado bruto e taxa de crescimento, o PIB per capita, o estoque de empregos, o rendimento médio do trabalho, o volume de venda do comercio se recuperaram a partir desse ano, com a divulgação da liderança em anúncios de investimentos em 2010 com US$ 18,457 bilhões.</w:t>
      </w:r>
    </w:p>
    <w:p w:rsidR="00D364CB" w:rsidRPr="0069310A" w:rsidRDefault="00D364CB" w:rsidP="00D364CB">
      <w:pPr>
        <w:pStyle w:val="Quadro"/>
      </w:pPr>
      <w:r w:rsidRPr="0069310A">
        <w:t>Tabela 6.2</w:t>
      </w:r>
      <w:r w:rsidR="00264919">
        <w:t>-</w:t>
      </w:r>
      <w:r w:rsidRPr="0069310A">
        <w:t>2</w:t>
      </w:r>
      <w:r w:rsidR="00264919">
        <w:t>.</w:t>
      </w:r>
      <w:r w:rsidRPr="0069310A">
        <w:t xml:space="preserve"> </w:t>
      </w:r>
      <w:r>
        <w:t xml:space="preserve">RMRJ. </w:t>
      </w:r>
      <w:r w:rsidRPr="0069310A">
        <w:t>Evolução da População Ocupada</w:t>
      </w:r>
    </w:p>
    <w:tbl>
      <w:tblPr>
        <w:tblW w:w="7763"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3510"/>
        <w:gridCol w:w="1418"/>
        <w:gridCol w:w="1417"/>
        <w:gridCol w:w="1418"/>
      </w:tblGrid>
      <w:tr w:rsidR="00D364CB" w:rsidRPr="0069310A" w:rsidTr="00FD0AE9">
        <w:trPr>
          <w:jc w:val="center"/>
        </w:trPr>
        <w:tc>
          <w:tcPr>
            <w:tcW w:w="3510" w:type="dxa"/>
            <w:vMerge w:val="restart"/>
            <w:shd w:val="clear" w:color="auto" w:fill="D9D9D9" w:themeFill="background1" w:themeFillShade="D9"/>
            <w:vAlign w:val="center"/>
          </w:tcPr>
          <w:p w:rsidR="00D364CB" w:rsidRPr="0069310A" w:rsidRDefault="00D364CB" w:rsidP="00FD0AE9">
            <w:pPr>
              <w:autoSpaceDE w:val="0"/>
              <w:autoSpaceDN w:val="0"/>
              <w:adjustRightInd w:val="0"/>
              <w:spacing w:after="0"/>
              <w:rPr>
                <w:rFonts w:cs="Arial"/>
                <w:b/>
                <w:sz w:val="18"/>
                <w:szCs w:val="18"/>
              </w:rPr>
            </w:pPr>
            <w:r w:rsidRPr="0069310A">
              <w:rPr>
                <w:rFonts w:cs="Arial"/>
                <w:b/>
                <w:sz w:val="18"/>
                <w:szCs w:val="18"/>
              </w:rPr>
              <w:t>Área</w:t>
            </w:r>
          </w:p>
        </w:tc>
        <w:tc>
          <w:tcPr>
            <w:tcW w:w="2835" w:type="dxa"/>
            <w:gridSpan w:val="2"/>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População Ocupada</w:t>
            </w:r>
          </w:p>
        </w:tc>
        <w:tc>
          <w:tcPr>
            <w:tcW w:w="1418" w:type="dxa"/>
            <w:vMerge w:val="restart"/>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Taxa % a.a.</w:t>
            </w:r>
          </w:p>
        </w:tc>
      </w:tr>
      <w:tr w:rsidR="00D364CB" w:rsidRPr="0069310A" w:rsidTr="00FD0AE9">
        <w:trPr>
          <w:jc w:val="center"/>
        </w:trPr>
        <w:tc>
          <w:tcPr>
            <w:tcW w:w="3510" w:type="dxa"/>
            <w:vMerge/>
            <w:vAlign w:val="center"/>
          </w:tcPr>
          <w:p w:rsidR="00D364CB" w:rsidRPr="0069310A" w:rsidRDefault="00D364CB" w:rsidP="00FD0AE9">
            <w:pPr>
              <w:autoSpaceDE w:val="0"/>
              <w:autoSpaceDN w:val="0"/>
              <w:adjustRightInd w:val="0"/>
              <w:spacing w:after="0"/>
              <w:rPr>
                <w:rFonts w:cs="Arial"/>
                <w:sz w:val="18"/>
                <w:szCs w:val="18"/>
              </w:rPr>
            </w:pPr>
          </w:p>
        </w:tc>
        <w:tc>
          <w:tcPr>
            <w:tcW w:w="1418" w:type="dxa"/>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2000</w:t>
            </w:r>
          </w:p>
        </w:tc>
        <w:tc>
          <w:tcPr>
            <w:tcW w:w="1417" w:type="dxa"/>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2010</w:t>
            </w:r>
          </w:p>
        </w:tc>
        <w:tc>
          <w:tcPr>
            <w:tcW w:w="1418" w:type="dxa"/>
            <w:vMerge/>
            <w:vAlign w:val="center"/>
          </w:tcPr>
          <w:p w:rsidR="00D364CB" w:rsidRPr="0069310A" w:rsidRDefault="00D364CB" w:rsidP="00FD0AE9">
            <w:pPr>
              <w:autoSpaceDE w:val="0"/>
              <w:autoSpaceDN w:val="0"/>
              <w:adjustRightInd w:val="0"/>
              <w:spacing w:after="0"/>
              <w:jc w:val="center"/>
              <w:rPr>
                <w:rFonts w:cs="Arial"/>
                <w:sz w:val="18"/>
                <w:szCs w:val="18"/>
              </w:rPr>
            </w:pPr>
          </w:p>
        </w:tc>
      </w:tr>
      <w:tr w:rsidR="00D364CB" w:rsidRPr="0069310A" w:rsidTr="00FD0AE9">
        <w:trPr>
          <w:jc w:val="center"/>
        </w:trPr>
        <w:tc>
          <w:tcPr>
            <w:tcW w:w="3510"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RMRJ</w:t>
            </w:r>
          </w:p>
        </w:tc>
        <w:tc>
          <w:tcPr>
            <w:tcW w:w="1418" w:type="dxa"/>
            <w:vAlign w:val="center"/>
          </w:tcPr>
          <w:p w:rsidR="00D364CB" w:rsidRPr="0069310A" w:rsidRDefault="00D364CB" w:rsidP="00FD0AE9">
            <w:pPr>
              <w:pStyle w:val="Default"/>
              <w:jc w:val="center"/>
              <w:rPr>
                <w:rFonts w:ascii="Arial" w:hAnsi="Arial" w:cs="Arial"/>
                <w:sz w:val="18"/>
                <w:szCs w:val="18"/>
              </w:rPr>
            </w:pPr>
            <w:r w:rsidRPr="0069310A">
              <w:rPr>
                <w:rFonts w:ascii="Arial" w:eastAsia="Times New Roman" w:hAnsi="Arial" w:cs="Arial"/>
                <w:sz w:val="18"/>
                <w:szCs w:val="18"/>
              </w:rPr>
              <w:t>4.165.177</w:t>
            </w:r>
          </w:p>
        </w:tc>
        <w:tc>
          <w:tcPr>
            <w:tcW w:w="1417" w:type="dxa"/>
            <w:vAlign w:val="center"/>
          </w:tcPr>
          <w:p w:rsidR="00D364CB" w:rsidRPr="0069310A" w:rsidRDefault="00D364CB" w:rsidP="00FD0AE9">
            <w:pPr>
              <w:pStyle w:val="Default"/>
              <w:jc w:val="center"/>
              <w:rPr>
                <w:rFonts w:ascii="Arial" w:hAnsi="Arial" w:cs="Arial"/>
                <w:sz w:val="18"/>
                <w:szCs w:val="18"/>
              </w:rPr>
            </w:pPr>
            <w:r w:rsidRPr="0069310A">
              <w:rPr>
                <w:rFonts w:ascii="Arial" w:eastAsia="Times New Roman" w:hAnsi="Arial" w:cs="Arial"/>
                <w:sz w:val="18"/>
                <w:szCs w:val="18"/>
              </w:rPr>
              <w:t>5.280.489</w:t>
            </w:r>
          </w:p>
        </w:tc>
        <w:tc>
          <w:tcPr>
            <w:tcW w:w="1418" w:type="dxa"/>
            <w:vAlign w:val="center"/>
          </w:tcPr>
          <w:p w:rsidR="00D364CB" w:rsidRPr="0069310A" w:rsidRDefault="00D364CB" w:rsidP="00FD0AE9">
            <w:pPr>
              <w:pStyle w:val="Default"/>
              <w:jc w:val="center"/>
              <w:rPr>
                <w:rFonts w:ascii="Arial" w:hAnsi="Arial" w:cs="Arial"/>
                <w:sz w:val="18"/>
                <w:szCs w:val="18"/>
              </w:rPr>
            </w:pPr>
            <w:r w:rsidRPr="0069310A">
              <w:rPr>
                <w:rFonts w:ascii="Arial" w:hAnsi="Arial" w:cs="Arial"/>
                <w:sz w:val="18"/>
                <w:szCs w:val="18"/>
              </w:rPr>
              <w:t>2,4</w:t>
            </w:r>
          </w:p>
        </w:tc>
      </w:tr>
      <w:tr w:rsidR="00D364CB" w:rsidRPr="0069310A" w:rsidTr="00FD0AE9">
        <w:trPr>
          <w:jc w:val="center"/>
        </w:trPr>
        <w:tc>
          <w:tcPr>
            <w:tcW w:w="3510"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Brasil</w:t>
            </w:r>
          </w:p>
        </w:tc>
        <w:tc>
          <w:tcPr>
            <w:tcW w:w="1418"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65.629.892</w:t>
            </w:r>
          </w:p>
        </w:tc>
        <w:tc>
          <w:tcPr>
            <w:tcW w:w="1417"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86.353.839</w:t>
            </w:r>
          </w:p>
        </w:tc>
        <w:tc>
          <w:tcPr>
            <w:tcW w:w="1418"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2,78</w:t>
            </w:r>
          </w:p>
        </w:tc>
      </w:tr>
      <w:tr w:rsidR="00D364CB" w:rsidRPr="0069310A" w:rsidTr="00FD0AE9">
        <w:trPr>
          <w:jc w:val="center"/>
        </w:trPr>
        <w:tc>
          <w:tcPr>
            <w:tcW w:w="3510"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Participação da RMRJ no Brasil</w:t>
            </w:r>
          </w:p>
        </w:tc>
        <w:tc>
          <w:tcPr>
            <w:tcW w:w="1418" w:type="dxa"/>
            <w:vAlign w:val="center"/>
          </w:tcPr>
          <w:p w:rsidR="00D364CB" w:rsidRPr="0069310A" w:rsidRDefault="00D364CB" w:rsidP="00FD0AE9">
            <w:pPr>
              <w:pStyle w:val="Default"/>
              <w:jc w:val="center"/>
              <w:rPr>
                <w:rFonts w:ascii="Arial" w:hAnsi="Arial" w:cs="Arial"/>
                <w:sz w:val="18"/>
                <w:szCs w:val="18"/>
              </w:rPr>
            </w:pPr>
            <w:r w:rsidRPr="0069310A">
              <w:rPr>
                <w:rFonts w:ascii="Arial" w:hAnsi="Arial" w:cs="Arial"/>
                <w:sz w:val="18"/>
                <w:szCs w:val="18"/>
              </w:rPr>
              <w:t>6,3%</w:t>
            </w:r>
          </w:p>
        </w:tc>
        <w:tc>
          <w:tcPr>
            <w:tcW w:w="1417" w:type="dxa"/>
            <w:vAlign w:val="center"/>
          </w:tcPr>
          <w:p w:rsidR="00D364CB" w:rsidRPr="0069310A" w:rsidRDefault="00D364CB" w:rsidP="00FD0AE9">
            <w:pPr>
              <w:pStyle w:val="Default"/>
              <w:jc w:val="center"/>
              <w:rPr>
                <w:rFonts w:ascii="Arial" w:hAnsi="Arial" w:cs="Arial"/>
                <w:sz w:val="18"/>
                <w:szCs w:val="18"/>
              </w:rPr>
            </w:pPr>
            <w:r w:rsidRPr="0069310A">
              <w:rPr>
                <w:rFonts w:ascii="Arial" w:hAnsi="Arial" w:cs="Arial"/>
                <w:sz w:val="18"/>
                <w:szCs w:val="18"/>
              </w:rPr>
              <w:t>6,1%</w:t>
            </w:r>
          </w:p>
        </w:tc>
        <w:tc>
          <w:tcPr>
            <w:tcW w:w="1418" w:type="dxa"/>
            <w:vAlign w:val="center"/>
          </w:tcPr>
          <w:p w:rsidR="00D364CB" w:rsidRPr="0069310A" w:rsidRDefault="00D364CB" w:rsidP="00FD0AE9">
            <w:pPr>
              <w:pStyle w:val="Default"/>
              <w:jc w:val="center"/>
              <w:rPr>
                <w:rFonts w:ascii="Arial" w:hAnsi="Arial" w:cs="Arial"/>
                <w:sz w:val="18"/>
                <w:szCs w:val="18"/>
              </w:rPr>
            </w:pPr>
            <w:r w:rsidRPr="0069310A">
              <w:rPr>
                <w:rFonts w:ascii="Arial" w:hAnsi="Arial" w:cs="Arial"/>
                <w:sz w:val="18"/>
                <w:szCs w:val="18"/>
              </w:rPr>
              <w:t>-</w:t>
            </w:r>
          </w:p>
        </w:tc>
      </w:tr>
    </w:tbl>
    <w:p w:rsidR="00D364CB" w:rsidRPr="00462391" w:rsidRDefault="00D364CB" w:rsidP="00D364CB">
      <w:pPr>
        <w:autoSpaceDE w:val="0"/>
        <w:autoSpaceDN w:val="0"/>
        <w:adjustRightInd w:val="0"/>
        <w:rPr>
          <w:rFonts w:cs="Arial"/>
          <w:sz w:val="16"/>
          <w:szCs w:val="16"/>
        </w:rPr>
      </w:pPr>
      <w:r w:rsidRPr="00462391">
        <w:rPr>
          <w:rFonts w:cs="Arial"/>
          <w:sz w:val="16"/>
          <w:szCs w:val="16"/>
        </w:rPr>
        <w:t>Fonte: Censos Demográficos / IBGE</w:t>
      </w:r>
    </w:p>
    <w:p w:rsidR="00D364CB" w:rsidRPr="0069310A" w:rsidRDefault="00D364CB" w:rsidP="00D364CB">
      <w:r w:rsidRPr="0069310A">
        <w:t xml:space="preserve">Inicia-se um ciclo mais intenso de regeneração da região em função da Copa do Mundo de 2014 e de sediar as Olimpíadas de 2016. Paralelamente aos grandes eventos, o Rio de Janeiro está recebendo muitos investimentos públicos e privados. </w:t>
      </w:r>
    </w:p>
    <w:p w:rsidR="00D364CB" w:rsidRPr="0069310A" w:rsidRDefault="00D364CB" w:rsidP="00D364CB">
      <w:r w:rsidRPr="0069310A">
        <w:t>Previsto para entrar em operação a partir de 2014, está em construção o Complexo Petroquímico do Rio de Janeiro (COMPERJ), em Itaboraí; a Petrobrás está ampliando a exploração e produção de petróleo do pré-sal no estado; está em ampliação o Porto de Itaguaí; o Arco Metropolitano, rodovia de 145 km que servirá de ligação com cinco estradas que cortam a região está em implantação; e também o Projeto de revitalização da área portuária do município (Porto Maravilha).</w:t>
      </w:r>
    </w:p>
    <w:p w:rsidR="00D364CB" w:rsidRPr="0069310A" w:rsidRDefault="00D364CB" w:rsidP="00D364CB">
      <w:r w:rsidRPr="0069310A">
        <w:t>Hoje, o desenvolvimento econômico e social do Rio de Janeiro começa a se refletir na melhoria de seus indicadores, em grande parte pela extração do petróleo e geração de royalties, mas também pelos investimentos na área petroquímica, automobilística, de porto indústria, de bebidas, pela recuperação naval, pela reativação da construção civil e do setor imobiliário, pelas obras do PAC, pelos investimentos para a realização dos Jogos Olímpicos e da Copa do Mundo, pela retomada de favelas controladas pelo crime organizado, através das UPPs, e por uma política de incentivos fiscais.</w:t>
      </w:r>
    </w:p>
    <w:p w:rsidR="00D364CB" w:rsidRPr="0069310A" w:rsidRDefault="00D364CB" w:rsidP="00D364CB">
      <w:pPr>
        <w:pStyle w:val="Quadro"/>
      </w:pPr>
      <w:r w:rsidRPr="0069310A">
        <w:t>Tabela 6.2</w:t>
      </w:r>
      <w:r w:rsidR="00264919">
        <w:t>-</w:t>
      </w:r>
      <w:r w:rsidRPr="0069310A">
        <w:t>3</w:t>
      </w:r>
      <w:r w:rsidR="00264919">
        <w:t>.</w:t>
      </w:r>
      <w:r w:rsidRPr="0069310A">
        <w:t xml:space="preserve"> </w:t>
      </w:r>
      <w:r>
        <w:t xml:space="preserve">RMRJ. </w:t>
      </w:r>
      <w:r w:rsidRPr="0069310A">
        <w:t>Evolução do PIB (R$ Milhões)</w:t>
      </w:r>
    </w:p>
    <w:tbl>
      <w:tblPr>
        <w:tblW w:w="8550"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2943"/>
        <w:gridCol w:w="1843"/>
        <w:gridCol w:w="2126"/>
        <w:gridCol w:w="1638"/>
      </w:tblGrid>
      <w:tr w:rsidR="00D364CB" w:rsidRPr="0069310A" w:rsidTr="00FD0AE9">
        <w:trPr>
          <w:tblHeader/>
          <w:jc w:val="center"/>
        </w:trPr>
        <w:tc>
          <w:tcPr>
            <w:tcW w:w="2943"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Área</w:t>
            </w:r>
          </w:p>
        </w:tc>
        <w:tc>
          <w:tcPr>
            <w:tcW w:w="1843"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2000</w:t>
            </w:r>
          </w:p>
        </w:tc>
        <w:tc>
          <w:tcPr>
            <w:tcW w:w="2126"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2011</w:t>
            </w:r>
          </w:p>
        </w:tc>
        <w:tc>
          <w:tcPr>
            <w:tcW w:w="1638"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Taxa % a.a.</w:t>
            </w:r>
          </w:p>
        </w:tc>
      </w:tr>
      <w:tr w:rsidR="00D364CB" w:rsidRPr="0069310A" w:rsidTr="00FD0AE9">
        <w:trPr>
          <w:jc w:val="center"/>
        </w:trPr>
        <w:tc>
          <w:tcPr>
            <w:tcW w:w="2943"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RMRJ</w:t>
            </w:r>
          </w:p>
        </w:tc>
        <w:tc>
          <w:tcPr>
            <w:tcW w:w="1843"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289.574</w:t>
            </w:r>
          </w:p>
        </w:tc>
        <w:tc>
          <w:tcPr>
            <w:tcW w:w="2126"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342.600</w:t>
            </w:r>
          </w:p>
        </w:tc>
        <w:tc>
          <w:tcPr>
            <w:tcW w:w="1638"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1,54</w:t>
            </w:r>
          </w:p>
        </w:tc>
      </w:tr>
      <w:tr w:rsidR="00D364CB" w:rsidRPr="0069310A" w:rsidTr="00FD0AE9">
        <w:trPr>
          <w:jc w:val="center"/>
        </w:trPr>
        <w:tc>
          <w:tcPr>
            <w:tcW w:w="2943"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Brasil</w:t>
            </w:r>
          </w:p>
        </w:tc>
        <w:tc>
          <w:tcPr>
            <w:tcW w:w="1843"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3.195.208</w:t>
            </w:r>
          </w:p>
        </w:tc>
        <w:tc>
          <w:tcPr>
            <w:tcW w:w="2126"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4.681.626</w:t>
            </w:r>
          </w:p>
        </w:tc>
        <w:tc>
          <w:tcPr>
            <w:tcW w:w="1638"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3,53</w:t>
            </w:r>
          </w:p>
        </w:tc>
      </w:tr>
      <w:tr w:rsidR="00D364CB" w:rsidRPr="0069310A" w:rsidTr="00FD0AE9">
        <w:trPr>
          <w:jc w:val="center"/>
        </w:trPr>
        <w:tc>
          <w:tcPr>
            <w:tcW w:w="2943"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Participação da RMRJ no País</w:t>
            </w:r>
          </w:p>
        </w:tc>
        <w:tc>
          <w:tcPr>
            <w:tcW w:w="1843"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9,0%</w:t>
            </w:r>
          </w:p>
        </w:tc>
        <w:tc>
          <w:tcPr>
            <w:tcW w:w="2126"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7,3%</w:t>
            </w:r>
          </w:p>
        </w:tc>
        <w:tc>
          <w:tcPr>
            <w:tcW w:w="1638"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w:t>
            </w:r>
          </w:p>
        </w:tc>
      </w:tr>
    </w:tbl>
    <w:p w:rsidR="00D364CB" w:rsidRPr="00462391" w:rsidRDefault="00D364CB" w:rsidP="00D364CB">
      <w:r w:rsidRPr="00462391">
        <w:rPr>
          <w:rFonts w:cs="Arial"/>
          <w:sz w:val="16"/>
          <w:szCs w:val="16"/>
        </w:rPr>
        <w:t>Fonte: PIB Municipal / IBGE</w:t>
      </w:r>
      <w:r w:rsidRPr="00462391">
        <w:t xml:space="preserve"> </w:t>
      </w:r>
    </w:p>
    <w:p w:rsidR="00D364CB" w:rsidRPr="0069310A" w:rsidRDefault="00D364CB" w:rsidP="00D364CB">
      <w:r w:rsidRPr="0069310A">
        <w:t>Apesar dessa melhoria da região, ela vem perdendo participação no PIB nacional.</w:t>
      </w:r>
    </w:p>
    <w:p w:rsidR="00D364CB" w:rsidRPr="0069310A" w:rsidRDefault="00D364CB" w:rsidP="00D364CB">
      <w:pPr>
        <w:pStyle w:val="Ttulo5"/>
        <w:numPr>
          <w:ilvl w:val="0"/>
          <w:numId w:val="5"/>
        </w:numPr>
      </w:pPr>
      <w:r w:rsidRPr="0069310A">
        <w:t>Situação de Saneamento Básico e Disponibilidades Hídricas</w:t>
      </w:r>
    </w:p>
    <w:p w:rsidR="00D364CB" w:rsidRPr="0069310A" w:rsidRDefault="00D364CB" w:rsidP="00D364CB">
      <w:r w:rsidRPr="0069310A">
        <w:t xml:space="preserve">As bacias dos rios Paraíba do Sul e Guandu são hidraulicamente conectadas pela transposição que retira dois terços da vazão regularizada do rio Paraíba do Sul, no seu trecho médio, e quase a totalidade da vazão de um afluente (rio Piraí), para geração de energia elétrica no Complexo Hidrelétrico de Lajes, na vertente atlântica da Serra do Mar (Sistema Light-Guandu). Esta transposição, implantada a partir de 1952, criou uma oferta hídrica relevante na bacia receptora do rio Guandu, que se tornou o principal manancial de abastecimento de água da RMRJ e de várias indústrias, termelétricas e outras atividades ali situadas. </w:t>
      </w:r>
      <w:r w:rsidRPr="0069310A">
        <w:rPr>
          <w:b/>
        </w:rPr>
        <w:t>A Figura 6.2.2</w:t>
      </w:r>
      <w:r w:rsidRPr="0069310A">
        <w:t xml:space="preserve"> visualiza a </w:t>
      </w:r>
      <w:r w:rsidRPr="0069310A">
        <w:lastRenderedPageBreak/>
        <w:t>interdependência operacional entre o rio Guandu e o rio Paraíba do Sul, em termos hidráulicos e elétricos.</w:t>
      </w:r>
    </w:p>
    <w:p w:rsidR="00D364CB" w:rsidRPr="0069310A" w:rsidRDefault="00D364CB" w:rsidP="00D364CB">
      <w:r w:rsidRPr="0069310A">
        <w:t>Essa grande dependência do estado do Rio de Janeiro e de sua Região Metropolitana em relação às águas da bacia do Paraíba do Sul (75% e 90% do abastecimento, respectivamente), e sua localização vulnerável à jusante dos estados de São Paulo e de Minas Gerais, cria um conflito potencial pelo uso da água, em termos de quantidade e de qualidade.</w:t>
      </w:r>
    </w:p>
    <w:p w:rsidR="00D364CB" w:rsidRPr="0069310A" w:rsidRDefault="00D364CB" w:rsidP="00D364CB">
      <w:r w:rsidRPr="0069310A">
        <w:t xml:space="preserve">Tal dependência e vulnerabilidade foram particularmente evidenciadas com o episódio de seca na bacia do Paraíba do Sul, entre 2001 e 2004. No segundo semestre de 2003, diante do agravamento da situação, foi necessário restringir ainda mais as vazões e a transposição para a </w:t>
      </w:r>
      <w:r w:rsidRPr="0062200B">
        <w:t xml:space="preserve">bacia do Guandu. </w:t>
      </w:r>
      <w:r w:rsidRPr="0062200B">
        <w:rPr>
          <w:bCs/>
        </w:rPr>
        <w:t>Foi assim fortemente evidenciada a necessidade de estruturar</w:t>
      </w:r>
      <w:r w:rsidRPr="0062200B">
        <w:t>, o mais</w:t>
      </w:r>
      <w:r w:rsidRPr="0069310A">
        <w:t xml:space="preserve"> rapidamente possível, </w:t>
      </w:r>
      <w:r w:rsidRPr="0069310A">
        <w:rPr>
          <w:bCs/>
        </w:rPr>
        <w:t>um sistema de gestão integrado das bacias dos rios Paraíba do Sul e Guandu, capaz de</w:t>
      </w:r>
      <w:r w:rsidRPr="0069310A">
        <w:t xml:space="preserve"> </w:t>
      </w:r>
      <w:r w:rsidRPr="0069310A">
        <w:rPr>
          <w:bCs/>
        </w:rPr>
        <w:t>prever as situações críticas de abastecimento nas duas bacias e antecipar as ações</w:t>
      </w:r>
      <w:r w:rsidRPr="0069310A">
        <w:t xml:space="preserve"> </w:t>
      </w:r>
      <w:r w:rsidRPr="0069310A">
        <w:rPr>
          <w:bCs/>
        </w:rPr>
        <w:t xml:space="preserve">necessárias para evitá-las. </w:t>
      </w:r>
    </w:p>
    <w:p w:rsidR="00D364CB" w:rsidRPr="0069310A" w:rsidRDefault="00D364CB" w:rsidP="00D364CB">
      <w:pPr>
        <w:rPr>
          <w:rFonts w:eastAsia="LiberationSerif"/>
        </w:rPr>
      </w:pPr>
      <w:r w:rsidRPr="0069310A">
        <w:t xml:space="preserve">A discussão do problema na mídia, com autoridades, políticos, tomadores de decisão e </w:t>
      </w:r>
      <w:r w:rsidR="008A3DD2">
        <w:t xml:space="preserve">com </w:t>
      </w:r>
      <w:r w:rsidRPr="0069310A">
        <w:t xml:space="preserve">a sociedade em geral, contribuiu sobremaneira para mudar a percepção da importância do Paraíba do Sul para o estado e RMRJ e para alertar a todos sobre a necessidade de se promover o uso racional e a despoluição das águas dos rios Paraíba do Sul e Guandu. </w:t>
      </w:r>
    </w:p>
    <w:p w:rsidR="00D364CB" w:rsidRPr="0069310A" w:rsidRDefault="00D364CB" w:rsidP="00D364CB">
      <w:pPr>
        <w:autoSpaceDE w:val="0"/>
        <w:autoSpaceDN w:val="0"/>
        <w:adjustRightInd w:val="0"/>
        <w:rPr>
          <w:rFonts w:ascii="Verdana" w:hAnsi="Verdana"/>
          <w:sz w:val="20"/>
          <w:szCs w:val="20"/>
        </w:rPr>
        <w:sectPr w:rsidR="00D364CB" w:rsidRPr="0069310A" w:rsidSect="0071219A">
          <w:headerReference w:type="default" r:id="rId15"/>
          <w:footerReference w:type="default" r:id="rId16"/>
          <w:pgSz w:w="11906" w:h="16838" w:code="9"/>
          <w:pgMar w:top="1418" w:right="1134" w:bottom="1134" w:left="1418" w:header="709" w:footer="709" w:gutter="0"/>
          <w:pgNumType w:start="1"/>
          <w:cols w:space="708"/>
          <w:docGrid w:linePitch="360"/>
        </w:sectPr>
      </w:pPr>
    </w:p>
    <w:p w:rsidR="00D364CB" w:rsidRPr="0069310A" w:rsidRDefault="00D364CB" w:rsidP="00D364CB">
      <w:pPr>
        <w:pStyle w:val="Quadro"/>
      </w:pPr>
      <w:r w:rsidRPr="0069310A">
        <w:lastRenderedPageBreak/>
        <w:t>Figura 6.2</w:t>
      </w:r>
      <w:r w:rsidR="00264919">
        <w:t>-</w:t>
      </w:r>
      <w:r w:rsidRPr="0069310A">
        <w:t>2</w:t>
      </w:r>
      <w:r w:rsidR="00264919">
        <w:t>.</w:t>
      </w:r>
      <w:r w:rsidRPr="0069310A">
        <w:t xml:space="preserve"> Interdependência entre as Bacias do Paraíba do Sul e Guandu</w:t>
      </w:r>
    </w:p>
    <w:p w:rsidR="00D364CB" w:rsidRPr="0069310A" w:rsidRDefault="00D364CB" w:rsidP="00D364CB">
      <w:pPr>
        <w:pStyle w:val="Quadro"/>
        <w:sectPr w:rsidR="00D364CB" w:rsidRPr="0069310A" w:rsidSect="00365780">
          <w:headerReference w:type="default" r:id="rId17"/>
          <w:pgSz w:w="16838" w:h="11906" w:orient="landscape" w:code="9"/>
          <w:pgMar w:top="1418" w:right="1134" w:bottom="1134" w:left="1134" w:header="709" w:footer="709" w:gutter="0"/>
          <w:cols w:space="708"/>
          <w:docGrid w:linePitch="360"/>
        </w:sectPr>
      </w:pPr>
      <w:r w:rsidRPr="0069310A">
        <w:rPr>
          <w:rFonts w:ascii="Verdana" w:hAnsi="Verdana"/>
          <w:noProof/>
          <w:szCs w:val="20"/>
        </w:rPr>
        <w:drawing>
          <wp:inline distT="0" distB="0" distL="0" distR="0">
            <wp:extent cx="8680361" cy="5534827"/>
            <wp:effectExtent l="0" t="0" r="6985" b="8890"/>
            <wp:docPr id="739" name="Imagem 12" descr="BPS Fig 2 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S Fig 2 a.jpg"/>
                    <pic:cNvPicPr/>
                  </pic:nvPicPr>
                  <pic:blipFill>
                    <a:blip r:embed="rId18" cstate="print"/>
                    <a:srcRect l="2550" t="2243" r="1284" b="3364"/>
                    <a:stretch>
                      <a:fillRect/>
                    </a:stretch>
                  </pic:blipFill>
                  <pic:spPr>
                    <a:xfrm>
                      <a:off x="0" y="0"/>
                      <a:ext cx="8680361" cy="5534827"/>
                    </a:xfrm>
                    <a:prstGeom prst="rect">
                      <a:avLst/>
                    </a:prstGeom>
                  </pic:spPr>
                </pic:pic>
              </a:graphicData>
            </a:graphic>
          </wp:inline>
        </w:drawing>
      </w:r>
    </w:p>
    <w:p w:rsidR="00D364CB" w:rsidRPr="0069310A" w:rsidRDefault="00D364CB" w:rsidP="00D364CB">
      <w:r w:rsidRPr="0069310A">
        <w:lastRenderedPageBreak/>
        <w:t>Foi criado o Grupo de Trabalho Permanente de Acompanhamento da Operação Hidráulica na bacia do rio Paraíba do Sul, para atuação conjunta com o Comitê da Bacia do rio Guandu, composto pelos operadores de reservatório de regularização (LIGHT, CESP e FURNAS);</w:t>
      </w:r>
      <w:r>
        <w:t xml:space="preserve"> </w:t>
      </w:r>
      <w:r w:rsidRPr="0069310A">
        <w:t>gestores estaduais da água (DAEE, SERLA e IGAM), representantes de usuários e municípios do CEIVAP e Comitê Guandu, ANA, ANEEL e ONS (Resolução CEIVAP n</w:t>
      </w:r>
      <w:r w:rsidRPr="0069310A">
        <w:rPr>
          <w:vertAlign w:val="superscript"/>
        </w:rPr>
        <w:t>o</w:t>
      </w:r>
      <w:r w:rsidRPr="0069310A">
        <w:t xml:space="preserve"> 53, de 16/09/2005).</w:t>
      </w:r>
    </w:p>
    <w:p w:rsidR="00D364CB" w:rsidRPr="0069310A" w:rsidRDefault="00D364CB" w:rsidP="00D364CB">
      <w:r w:rsidRPr="0069310A">
        <w:t>A atuação deste Grupo de Trabalho é predominantemente operacional: i) antecipar e analisar situações de conflito, envolvendo a operação hidráulica dos reservatórios e os usos múltiplos da água e propor soluções alternativas; ii) analisar e propor soluções alternativas para os critérios de operação hidráulica dos reservatórios do Rio Paraíba do Sul e da transposição de água para o Rio Guandu, visando o atendimento dos requisitos quantitativos de água nas bacias; iii) atuar no sentido de propor formas de garantir o atendimento dos requisitos dos usos múltiplos das águas; iv) divulgar informações correntes sobre aspectos quantitativos dos recursos hídricos nas bacias.</w:t>
      </w:r>
    </w:p>
    <w:p w:rsidR="00D364CB" w:rsidRPr="0069310A" w:rsidRDefault="00D364CB" w:rsidP="00D364CB">
      <w:pPr>
        <w:rPr>
          <w:rFonts w:eastAsia="LiberationSerif"/>
        </w:rPr>
      </w:pPr>
      <w:r w:rsidRPr="0069310A">
        <w:rPr>
          <w:rFonts w:eastAsia="LiberationSerif"/>
        </w:rPr>
        <w:t xml:space="preserve">A determinação da vazão a ser transposta para o reservatório Santa Cecília e sua defluência depende da disponibilidade hídrica, medida pelo estoque de água armazenado nos quatro reservatórios de cabeceira, a saber: Paraibuna / Paraitinga (PA), Jaguari (JA), Santa Branca (SB) e Funil (FU) em cada mês. </w:t>
      </w:r>
    </w:p>
    <w:p w:rsidR="00D364CB" w:rsidRPr="0069310A" w:rsidRDefault="00D364CB" w:rsidP="00D364CB">
      <w:r w:rsidRPr="0069310A">
        <w:t>Originalmente prevista em 250 m</w:t>
      </w:r>
      <w:r w:rsidRPr="0069310A">
        <w:rPr>
          <w:vertAlign w:val="superscript"/>
        </w:rPr>
        <w:t>3</w:t>
      </w:r>
      <w:r w:rsidRPr="0069310A">
        <w:t>/s, foi reduzida para 190 m</w:t>
      </w:r>
      <w:r w:rsidRPr="0069310A">
        <w:rPr>
          <w:vertAlign w:val="superscript"/>
        </w:rPr>
        <w:t>3</w:t>
      </w:r>
      <w:r w:rsidRPr="0069310A">
        <w:t>/s pela Resolução 211/2003 e atualmente, considerando a situação desfavorável da região, em função da falta de chuvas, a Resolução n</w:t>
      </w:r>
      <w:r w:rsidR="000D2E36">
        <w:rPr>
          <w:vertAlign w:val="superscript"/>
        </w:rPr>
        <w:t>o</w:t>
      </w:r>
      <w:r w:rsidRPr="0069310A">
        <w:t xml:space="preserve"> 1.072 da ANA de 11/08/2014 prorrogou até 30 de setembro a redução da vazão mínima afluente à barragem de Santa Cecília, no rio Paraíba do Sul, em 165 m³/s.</w:t>
      </w:r>
    </w:p>
    <w:p w:rsidR="00D364CB" w:rsidRPr="0069310A" w:rsidRDefault="00D364CB" w:rsidP="00D364CB">
      <w:r w:rsidRPr="0069310A">
        <w:t>A disponibilidade hídrica de abastecimento é fortemente limitada pela situação do esgotamento sanitário. Na RMRJ cerca de 19,3% das moradias não contavam com coleta de esgotos em 2010 e apenas 68,5% do esgoto produzido é tratado. Os domicílios em que o esgoto não é coletado e aqueles em que, apesar de haver coleta, não há tratamento, equivale a uma cidade com 4,8 milhões de habitantes.</w:t>
      </w:r>
    </w:p>
    <w:p w:rsidR="00D364CB" w:rsidRPr="0069310A" w:rsidRDefault="00264919" w:rsidP="00D364CB">
      <w:pPr>
        <w:pStyle w:val="Quadro"/>
      </w:pPr>
      <w:r>
        <w:t>Tabela 6.2-</w:t>
      </w:r>
      <w:r w:rsidR="00D364CB" w:rsidRPr="0069310A">
        <w:t>4</w:t>
      </w:r>
      <w:r>
        <w:t>.</w:t>
      </w:r>
      <w:r w:rsidR="00D364CB" w:rsidRPr="0069310A">
        <w:t xml:space="preserve"> </w:t>
      </w:r>
      <w:r w:rsidR="00D364CB">
        <w:t xml:space="preserve">RMRJ. </w:t>
      </w:r>
      <w:r w:rsidR="00D364CB" w:rsidRPr="0069310A">
        <w:t>Evolução do Saneamento Básico</w:t>
      </w:r>
      <w:r w:rsidR="00D364CB">
        <w:t>.</w:t>
      </w:r>
      <w:r w:rsidR="00D364CB" w:rsidRPr="0069310A">
        <w:t xml:space="preserve"> % de </w:t>
      </w:r>
      <w:r w:rsidR="00D364CB" w:rsidRPr="0069310A">
        <w:rPr>
          <w:rFonts w:hint="eastAsia"/>
        </w:rPr>
        <w:t>Domicílios Atendidos</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2467"/>
        <w:gridCol w:w="1894"/>
        <w:gridCol w:w="2126"/>
        <w:gridCol w:w="1843"/>
      </w:tblGrid>
      <w:tr w:rsidR="00D364CB" w:rsidRPr="0069310A" w:rsidTr="00FD0AE9">
        <w:trPr>
          <w:jc w:val="center"/>
        </w:trPr>
        <w:tc>
          <w:tcPr>
            <w:tcW w:w="2467" w:type="dxa"/>
            <w:shd w:val="clear" w:color="auto" w:fill="D9D9D9" w:themeFill="background1" w:themeFillShade="D9"/>
          </w:tcPr>
          <w:p w:rsidR="00D364CB" w:rsidRPr="0069310A" w:rsidRDefault="00D364CB" w:rsidP="00FD0AE9">
            <w:pPr>
              <w:autoSpaceDE w:val="0"/>
              <w:autoSpaceDN w:val="0"/>
              <w:adjustRightInd w:val="0"/>
              <w:spacing w:after="0"/>
              <w:rPr>
                <w:rFonts w:cs="Arial"/>
                <w:b/>
                <w:sz w:val="18"/>
                <w:szCs w:val="18"/>
              </w:rPr>
            </w:pPr>
            <w:r w:rsidRPr="0069310A">
              <w:rPr>
                <w:rFonts w:cs="Arial"/>
                <w:b/>
                <w:sz w:val="18"/>
                <w:szCs w:val="18"/>
              </w:rPr>
              <w:t>RMRJ</w:t>
            </w:r>
          </w:p>
        </w:tc>
        <w:tc>
          <w:tcPr>
            <w:tcW w:w="1894"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2000</w:t>
            </w:r>
          </w:p>
        </w:tc>
        <w:tc>
          <w:tcPr>
            <w:tcW w:w="2126"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2010</w:t>
            </w:r>
          </w:p>
        </w:tc>
        <w:tc>
          <w:tcPr>
            <w:tcW w:w="1843"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Taxa % a.a.</w:t>
            </w:r>
          </w:p>
        </w:tc>
      </w:tr>
      <w:tr w:rsidR="00D364CB" w:rsidRPr="0069310A" w:rsidTr="00FD0AE9">
        <w:trPr>
          <w:jc w:val="center"/>
        </w:trPr>
        <w:tc>
          <w:tcPr>
            <w:tcW w:w="2467"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Rede de Água</w:t>
            </w:r>
          </w:p>
        </w:tc>
        <w:tc>
          <w:tcPr>
            <w:tcW w:w="1894"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86,50%</w:t>
            </w:r>
          </w:p>
        </w:tc>
        <w:tc>
          <w:tcPr>
            <w:tcW w:w="2126"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86,75%</w:t>
            </w:r>
          </w:p>
        </w:tc>
        <w:tc>
          <w:tcPr>
            <w:tcW w:w="1843"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0,03</w:t>
            </w:r>
          </w:p>
        </w:tc>
      </w:tr>
      <w:tr w:rsidR="00D364CB" w:rsidRPr="0069310A" w:rsidTr="00FD0AE9">
        <w:trPr>
          <w:jc w:val="center"/>
        </w:trPr>
        <w:tc>
          <w:tcPr>
            <w:tcW w:w="2467"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Coleta de Esgotos</w:t>
            </w:r>
          </w:p>
        </w:tc>
        <w:tc>
          <w:tcPr>
            <w:tcW w:w="1894"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63,89%</w:t>
            </w:r>
          </w:p>
        </w:tc>
        <w:tc>
          <w:tcPr>
            <w:tcW w:w="2126"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81,59%</w:t>
            </w:r>
          </w:p>
        </w:tc>
        <w:tc>
          <w:tcPr>
            <w:tcW w:w="1843"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2,48</w:t>
            </w:r>
          </w:p>
        </w:tc>
      </w:tr>
    </w:tbl>
    <w:p w:rsidR="00D364CB" w:rsidRPr="00462391" w:rsidRDefault="00D364CB" w:rsidP="008A3DD2">
      <w:pPr>
        <w:autoSpaceDE w:val="0"/>
        <w:autoSpaceDN w:val="0"/>
        <w:adjustRightInd w:val="0"/>
        <w:ind w:firstLine="708"/>
        <w:rPr>
          <w:rFonts w:cs="Arial"/>
          <w:sz w:val="16"/>
          <w:szCs w:val="16"/>
        </w:rPr>
      </w:pPr>
      <w:r w:rsidRPr="00462391">
        <w:rPr>
          <w:rFonts w:cs="Arial"/>
          <w:sz w:val="16"/>
          <w:szCs w:val="16"/>
        </w:rPr>
        <w:t>Fonte: Censos Demográficos IBGE</w:t>
      </w:r>
    </w:p>
    <w:p w:rsidR="00D364CB" w:rsidRPr="0069310A" w:rsidRDefault="00D364CB" w:rsidP="00D364CB">
      <w:r w:rsidRPr="0069310A">
        <w:t xml:space="preserve">Apesar de sua importância estratégica, a bacia do Rio Guandu enfrenta uma série de problemas decorrentes da forma do uso e ocupação do solo e, sobretudo, das formas de gestão dos seus recursos hídricos. </w:t>
      </w:r>
    </w:p>
    <w:p w:rsidR="00D364CB" w:rsidRPr="0069310A" w:rsidRDefault="00D364CB" w:rsidP="00D364CB">
      <w:r w:rsidRPr="0069310A">
        <w:t>O Plano da Bacia - PERH 2007 salienta diversas providências a serem tomadas, entre as quais, a melhoria da qualidade da água na captação da ETA Guandu, a melhoria das condições do saneamento básico dos principais rios da bacia, principalmente em relação ao esgotamento doméstico lançado sem tratamento prévio nos corpos d’água, a contenção da intrusão salina, o controle das atividades de mineração de areia que têm sido respons</w:t>
      </w:r>
      <w:r>
        <w:t>áveis</w:t>
      </w:r>
      <w:r w:rsidRPr="0069310A">
        <w:t xml:space="preserve"> pela degradação ambiental da bacia há vários anos.</w:t>
      </w:r>
    </w:p>
    <w:p w:rsidR="00D364CB" w:rsidRPr="0069310A" w:rsidRDefault="00D364CB" w:rsidP="00D364CB">
      <w:r w:rsidRPr="0069310A">
        <w:t xml:space="preserve">A poluição junto à tomada d’água da ETA Guandu aumenta os custos de produção da água tratada, traz dificuldades operacionais para a ETA e compromete a qualidade da água distribuída à população, uma vez ser difícil remover, via tratamento convencional, algumas substâncias orgânicas produzidas por cianobactérias. </w:t>
      </w:r>
    </w:p>
    <w:p w:rsidR="00D364CB" w:rsidRPr="0069310A" w:rsidRDefault="00D364CB" w:rsidP="00D364CB">
      <w:r w:rsidRPr="0069310A">
        <w:t>Atualmente, a vazão média da ETA Guandu é de 43 m³/s e a vazão outorgada é de 45 m³/s. Ela está sendo ampliada em 12 m³/s em primeira etapa e 12 m³/s em segunda etapa, no novo sistema produtor de água tratada, denominado Complexo Guandu 2, com elevatória de água tratada, linha de recalque (tubulação que abastece o reservatório) e reservatório com capacidade para armazenar 57 mil m</w:t>
      </w:r>
      <w:r w:rsidRPr="0069310A">
        <w:rPr>
          <w:vertAlign w:val="superscript"/>
        </w:rPr>
        <w:t>3</w:t>
      </w:r>
      <w:r w:rsidRPr="0069310A">
        <w:t>. O novo sistema vai ampliar a produção de água tratada, beneficiando diretamente cerca de 3 milhões de habitantes da RMRJ, especialmente da Baixada Fluminense.</w:t>
      </w:r>
    </w:p>
    <w:p w:rsidR="00D364CB" w:rsidRPr="0069310A" w:rsidRDefault="00D364CB" w:rsidP="00D364CB">
      <w:r w:rsidRPr="0069310A">
        <w:lastRenderedPageBreak/>
        <w:t xml:space="preserve">O Plano da Bacia aponta como demandas </w:t>
      </w:r>
      <w:r>
        <w:t xml:space="preserve">de água </w:t>
      </w:r>
      <w:r w:rsidRPr="0069310A">
        <w:t xml:space="preserve">os valores registrados na </w:t>
      </w:r>
      <w:r w:rsidRPr="0069310A">
        <w:rPr>
          <w:b/>
        </w:rPr>
        <w:t>Tabela 6.2.5</w:t>
      </w:r>
      <w:r w:rsidRPr="0069310A">
        <w:t>.</w:t>
      </w:r>
    </w:p>
    <w:p w:rsidR="00D364CB" w:rsidRPr="0069310A" w:rsidRDefault="00D364CB" w:rsidP="00D364CB">
      <w:pPr>
        <w:pStyle w:val="Quadro"/>
      </w:pPr>
      <w:r w:rsidRPr="0069310A">
        <w:t>Tabela 6.2</w:t>
      </w:r>
      <w:r w:rsidR="00264919">
        <w:t>-</w:t>
      </w:r>
      <w:r w:rsidRPr="0069310A">
        <w:t>5</w:t>
      </w:r>
      <w:r w:rsidR="00264919">
        <w:t>.</w:t>
      </w:r>
      <w:r w:rsidRPr="0069310A">
        <w:t xml:space="preserve"> </w:t>
      </w:r>
      <w:r>
        <w:t xml:space="preserve">RMRJ. </w:t>
      </w:r>
      <w:r w:rsidRPr="0069310A">
        <w:t xml:space="preserve">Demandas </w:t>
      </w:r>
      <w:r>
        <w:t xml:space="preserve">de Água </w:t>
      </w:r>
      <w:r w:rsidRPr="0069310A">
        <w:t>(</w:t>
      </w:r>
      <w:r w:rsidRPr="0069310A">
        <w:rPr>
          <w:rFonts w:hint="eastAsia"/>
        </w:rPr>
        <w:t>m</w:t>
      </w:r>
      <w:r w:rsidRPr="0069310A">
        <w:rPr>
          <w:rFonts w:hint="eastAsia"/>
          <w:vertAlign w:val="superscript"/>
        </w:rPr>
        <w:t>3</w:t>
      </w:r>
      <w:r w:rsidRPr="0069310A">
        <w:t>/s)</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2563"/>
        <w:gridCol w:w="1729"/>
        <w:gridCol w:w="1729"/>
        <w:gridCol w:w="1729"/>
      </w:tblGrid>
      <w:tr w:rsidR="00D364CB" w:rsidRPr="0069310A" w:rsidTr="00FD0AE9">
        <w:trPr>
          <w:tblHeader/>
          <w:jc w:val="center"/>
        </w:trPr>
        <w:tc>
          <w:tcPr>
            <w:tcW w:w="2563" w:type="dxa"/>
            <w:shd w:val="clear" w:color="auto" w:fill="D9D9D9" w:themeFill="background1" w:themeFillShade="D9"/>
          </w:tcPr>
          <w:p w:rsidR="00D364CB" w:rsidRPr="0069310A" w:rsidRDefault="00D364CB" w:rsidP="00FD0AE9">
            <w:pPr>
              <w:autoSpaceDE w:val="0"/>
              <w:autoSpaceDN w:val="0"/>
              <w:adjustRightInd w:val="0"/>
              <w:spacing w:after="0"/>
              <w:rPr>
                <w:rFonts w:cs="Arial"/>
                <w:b/>
                <w:sz w:val="18"/>
                <w:szCs w:val="18"/>
              </w:rPr>
            </w:pPr>
            <w:r w:rsidRPr="0069310A">
              <w:rPr>
                <w:rFonts w:cs="Arial"/>
                <w:b/>
                <w:sz w:val="18"/>
                <w:szCs w:val="18"/>
              </w:rPr>
              <w:t>Tipologia</w:t>
            </w:r>
          </w:p>
        </w:tc>
        <w:tc>
          <w:tcPr>
            <w:tcW w:w="1729"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2010</w:t>
            </w:r>
          </w:p>
        </w:tc>
        <w:tc>
          <w:tcPr>
            <w:tcW w:w="1729"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2015</w:t>
            </w:r>
          </w:p>
        </w:tc>
        <w:tc>
          <w:tcPr>
            <w:tcW w:w="1729"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2025</w:t>
            </w:r>
          </w:p>
        </w:tc>
      </w:tr>
      <w:tr w:rsidR="00D364CB" w:rsidRPr="0069310A" w:rsidTr="00FD0AE9">
        <w:trPr>
          <w:jc w:val="center"/>
        </w:trPr>
        <w:tc>
          <w:tcPr>
            <w:tcW w:w="2563"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Abastecimento humano</w:t>
            </w:r>
          </w:p>
        </w:tc>
        <w:tc>
          <w:tcPr>
            <w:tcW w:w="1729"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59,2</w:t>
            </w:r>
          </w:p>
        </w:tc>
        <w:tc>
          <w:tcPr>
            <w:tcW w:w="1729"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68,93</w:t>
            </w:r>
          </w:p>
        </w:tc>
        <w:tc>
          <w:tcPr>
            <w:tcW w:w="1729"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71,11</w:t>
            </w:r>
          </w:p>
        </w:tc>
      </w:tr>
      <w:tr w:rsidR="00D364CB" w:rsidRPr="0069310A" w:rsidTr="00FD0AE9">
        <w:trPr>
          <w:jc w:val="center"/>
        </w:trPr>
        <w:tc>
          <w:tcPr>
            <w:tcW w:w="2563"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 xml:space="preserve">Indústria </w:t>
            </w:r>
          </w:p>
        </w:tc>
        <w:tc>
          <w:tcPr>
            <w:tcW w:w="1729"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16,43</w:t>
            </w:r>
          </w:p>
        </w:tc>
        <w:tc>
          <w:tcPr>
            <w:tcW w:w="1729"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20,0</w:t>
            </w:r>
          </w:p>
        </w:tc>
        <w:tc>
          <w:tcPr>
            <w:tcW w:w="1729"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29,60</w:t>
            </w:r>
          </w:p>
        </w:tc>
      </w:tr>
      <w:tr w:rsidR="00D364CB" w:rsidRPr="0069310A" w:rsidTr="00FD0AE9">
        <w:trPr>
          <w:jc w:val="center"/>
        </w:trPr>
        <w:tc>
          <w:tcPr>
            <w:tcW w:w="2563"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Agropecuária</w:t>
            </w:r>
          </w:p>
        </w:tc>
        <w:tc>
          <w:tcPr>
            <w:tcW w:w="1729"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0,39</w:t>
            </w:r>
          </w:p>
        </w:tc>
        <w:tc>
          <w:tcPr>
            <w:tcW w:w="1729"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0,39</w:t>
            </w:r>
          </w:p>
        </w:tc>
        <w:tc>
          <w:tcPr>
            <w:tcW w:w="1729"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0,39</w:t>
            </w:r>
          </w:p>
        </w:tc>
      </w:tr>
      <w:tr w:rsidR="00D364CB" w:rsidRPr="0069310A" w:rsidTr="00FD0AE9">
        <w:trPr>
          <w:jc w:val="center"/>
        </w:trPr>
        <w:tc>
          <w:tcPr>
            <w:tcW w:w="2563"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Mineração</w:t>
            </w:r>
          </w:p>
        </w:tc>
        <w:tc>
          <w:tcPr>
            <w:tcW w:w="1729"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0,21</w:t>
            </w:r>
          </w:p>
        </w:tc>
        <w:tc>
          <w:tcPr>
            <w:tcW w:w="1729"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0,27</w:t>
            </w:r>
          </w:p>
        </w:tc>
        <w:tc>
          <w:tcPr>
            <w:tcW w:w="1729"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0,38</w:t>
            </w:r>
          </w:p>
        </w:tc>
      </w:tr>
    </w:tbl>
    <w:p w:rsidR="00D364CB" w:rsidRPr="00462391" w:rsidRDefault="00D364CB" w:rsidP="00D364CB">
      <w:pPr>
        <w:autoSpaceDE w:val="0"/>
        <w:autoSpaceDN w:val="0"/>
        <w:adjustRightInd w:val="0"/>
        <w:rPr>
          <w:rFonts w:cs="Arial"/>
          <w:sz w:val="16"/>
          <w:szCs w:val="16"/>
        </w:rPr>
      </w:pPr>
      <w:r w:rsidRPr="00462391">
        <w:rPr>
          <w:rFonts w:cs="Arial"/>
          <w:sz w:val="16"/>
          <w:szCs w:val="16"/>
        </w:rPr>
        <w:t>Fonte: Plano Estratégico de Recursos Hídricos das Bacias dos Rios Guandu, da Guarda e Guandu Mirim - 2007</w:t>
      </w:r>
    </w:p>
    <w:p w:rsidR="00D364CB" w:rsidRPr="0069310A" w:rsidRDefault="00D364CB" w:rsidP="00D364CB">
      <w:r w:rsidRPr="0069310A">
        <w:t xml:space="preserve">O Plano conclui, a partir das disponibilidades hídricas, que não há estresse hídrico nas bacias dos rios Guandu, da Guarda e Guandu-Mirim para o horizonte de planejamento (2025) do PERH Guandu, levando em conta os cenários de demandas apresentados e as ofertas hídricas garantidas, principalmente </w:t>
      </w:r>
      <w:r>
        <w:t>a oferta decorrente da</w:t>
      </w:r>
      <w:r w:rsidRPr="0069310A">
        <w:t xml:space="preserve"> vazão defluente da UHE de Pereira Passos. </w:t>
      </w:r>
    </w:p>
    <w:p w:rsidR="00D364CB" w:rsidRPr="0069310A" w:rsidRDefault="00D364CB" w:rsidP="00D364CB">
      <w:r w:rsidRPr="0069310A">
        <w:t>Assim, a preocupação maior do Comitê Guandu, dos usuários e dos órgãos gestores do estado do Rio de Janeiro, para assegurar a alocação proposta, concentra-se, principalmente, na garantia da oferta hídrica de 120 m</w:t>
      </w:r>
      <w:r w:rsidRPr="0069310A">
        <w:rPr>
          <w:vertAlign w:val="superscript"/>
        </w:rPr>
        <w:t>3</w:t>
      </w:r>
      <w:r w:rsidRPr="0069310A">
        <w:t>/s, oriunda da operação do Complexo Hidrelétrico de Lajes, viabilizado pela transposição das águas da bacia do rio Paraíba do Sul.</w:t>
      </w:r>
    </w:p>
    <w:p w:rsidR="00D364CB" w:rsidRPr="0069310A" w:rsidRDefault="00D364CB" w:rsidP="00D364CB">
      <w:pPr>
        <w:pStyle w:val="Ttulo3"/>
        <w:spacing w:before="240" w:after="240"/>
      </w:pPr>
      <w:bookmarkStart w:id="23" w:name="_Toc411966379"/>
      <w:r w:rsidRPr="0069310A">
        <w:t>O Vale do Paraíba do Sul</w:t>
      </w:r>
      <w:bookmarkEnd w:id="23"/>
      <w:r w:rsidRPr="0069310A">
        <w:t xml:space="preserve"> </w:t>
      </w:r>
    </w:p>
    <w:p w:rsidR="0062200B" w:rsidRPr="0062200B" w:rsidRDefault="00D364CB" w:rsidP="00D364CB">
      <w:r w:rsidRPr="0062200B">
        <w:t xml:space="preserve">Entre São Paulo e Rio de Janeiro, o Vale do Paraíba do Sul nesta análise comporta quatro grandes compartimentos com dinâmicas socioeconômicas distintas e que poderão ser afetados pela implantação da Interligação: (i) a região metropolitana do Vale do Paraíba, grande polo urbano-industrial e com conurbação urbana entre os municípios, na porção paulista, que está incluído na Macrometrópole Paulista; é a área de atuação do CBH - PS; (ii) o Vale do Paraíba fluminense, segundo polo industrial da região, também com municípios conurbados ao longo da Rodovia Pres. Dutra, de </w:t>
      </w:r>
      <w:r w:rsidR="0062200B" w:rsidRPr="0062200B">
        <w:t xml:space="preserve">Resende a Barra Mansa e </w:t>
      </w:r>
      <w:r w:rsidRPr="0062200B">
        <w:t xml:space="preserve">Volta Redonda, área de atuação da Ampas; desta porção fluminense também faz parte a região serrana da Bacia Hidrográfica do Rio Piabanha, onde destacam-se Petrópolis e Teresópolis, área de atuação do Piabanha; (iii) o vale do Paraíba mineiro, com características rurais, tendo apenas Juiz de Fora como destaque urbano-industrial, área de atuação do PS-1; e (iv) a região da foz do Paraíba do Sul. </w:t>
      </w:r>
    </w:p>
    <w:p w:rsidR="00D364CB" w:rsidRPr="0069310A" w:rsidRDefault="00D364CB" w:rsidP="00D364CB">
      <w:r w:rsidRPr="0062200B">
        <w:t>As sub-bacias de atuação do COMPE e BNG-2</w:t>
      </w:r>
      <w:r w:rsidR="0062200B" w:rsidRPr="0062200B">
        <w:t xml:space="preserve"> não são examinadas</w:t>
      </w:r>
      <w:r w:rsidRPr="0062200B">
        <w:t>, por não contarem com cidades ao longo do Rio Paraíba do Sul.</w:t>
      </w:r>
    </w:p>
    <w:p w:rsidR="00D364CB" w:rsidRPr="0062200B" w:rsidRDefault="00D364CB" w:rsidP="00D364CB">
      <w:r w:rsidRPr="0062200B">
        <w:t>Em toda essa extensão da bacia há atualmente 184 municípios, dos quais 88 estão em Minas Gerais, 57 no Rio de Janeiro e 39 em São Paulo. A tendência de concentração populacional nas áreas urbanas é um dos fatores responsáveis pelo aumento da poluição na bacia.</w:t>
      </w:r>
    </w:p>
    <w:p w:rsidR="00D364CB" w:rsidRPr="0062200B" w:rsidRDefault="00D364CB" w:rsidP="00D364CB">
      <w:r w:rsidRPr="0062200B">
        <w:t xml:space="preserve">Na sequência destacam-se as dinâmicas socioeconômicas dessas quatro porções e suas situações quanto ao saneamento básico. </w:t>
      </w:r>
    </w:p>
    <w:p w:rsidR="00D364CB" w:rsidRPr="0069310A" w:rsidRDefault="00D364CB" w:rsidP="00D364CB">
      <w:r w:rsidRPr="0062200B">
        <w:t>E ao final destacam-se as demandas futuras e disponibilidades hídricas para a bacia como um todo, que levam em conta essas dinâmicas.</w:t>
      </w:r>
    </w:p>
    <w:p w:rsidR="00D364CB" w:rsidRPr="0069310A" w:rsidRDefault="00D364CB" w:rsidP="00D364CB">
      <w:pPr>
        <w:pStyle w:val="Ttulo4"/>
        <w:spacing w:before="240" w:after="240"/>
      </w:pPr>
      <w:bookmarkStart w:id="24" w:name="_Toc411966380"/>
      <w:r w:rsidRPr="0069310A">
        <w:t>Região Metropolitana do Vale do Paraíba</w:t>
      </w:r>
      <w:bookmarkEnd w:id="24"/>
    </w:p>
    <w:p w:rsidR="00D364CB" w:rsidRPr="0069310A" w:rsidRDefault="00D364CB" w:rsidP="00642DEA">
      <w:pPr>
        <w:pStyle w:val="Ttulo5"/>
        <w:numPr>
          <w:ilvl w:val="0"/>
          <w:numId w:val="31"/>
        </w:numPr>
        <w:rPr>
          <w:rFonts w:eastAsia="TheSerifOffice"/>
        </w:rPr>
      </w:pPr>
      <w:r w:rsidRPr="0069310A">
        <w:rPr>
          <w:rFonts w:eastAsia="TheSerifOffice"/>
        </w:rPr>
        <w:t>Dinâmica Socioeconômica</w:t>
      </w:r>
    </w:p>
    <w:p w:rsidR="00D364CB" w:rsidRPr="0069310A" w:rsidRDefault="00D364CB" w:rsidP="00D364CB">
      <w:r w:rsidRPr="0069310A">
        <w:t>Esta região metropolitana abrange também o Litoral Norte, mas essa área foi excluída da análise</w:t>
      </w:r>
      <w:r>
        <w:t>,</w:t>
      </w:r>
      <w:r w:rsidRPr="0069310A">
        <w:t xml:space="preserve"> pois não depende das vazões do rio Paraíba do Sul. O município de São José dos Campos veio assumindo, de maneira crescente, o papel de município-sede da região, que é constatado pelo caráter regional de seu setor de serviços que dá sustentação ao fluxo e relações entre si e as cidades de seu entorno.</w:t>
      </w:r>
    </w:p>
    <w:p w:rsidR="00D364CB" w:rsidRPr="0069310A" w:rsidRDefault="00D364CB" w:rsidP="00D364CB">
      <w:r w:rsidRPr="0069310A">
        <w:t xml:space="preserve">É servida por duas rodovias federais: a Presidente Dutra (BR-116), que liga as principais metrópoles do País, São Paulo e Rio de Janeiro, e a Rodovia Fernão Dias (BR-381), que liga </w:t>
      </w:r>
      <w:r w:rsidRPr="0069310A">
        <w:lastRenderedPageBreak/>
        <w:t>São Paulo com o sul de MG e Belo Horizonte, além das Rodovias Ayrton Senna da Silva (SP-070) e Dom Paulo Rolim Loureiro, antiga Mogi-Bertioga (SP-098), entre outras.</w:t>
      </w:r>
    </w:p>
    <w:p w:rsidR="00D364CB" w:rsidRPr="0069310A" w:rsidRDefault="00D364CB" w:rsidP="00D364CB">
      <w:r w:rsidRPr="0069310A">
        <w:t>Nas cidades, verifica-se, ainda, aumento das manchas urbanas em direção às áreas rurais e também às áreas urbanas de outros municípios, em processo de conurbação. Multiplicaram-se, assim, as interdependências entre as diversas cidades do Vale e o município de São José dos Campos, com adensamento da rede urbana e seu crescimento articulado.</w:t>
      </w:r>
      <w:r>
        <w:t xml:space="preserve"> Com cerca de 2 milhões de habitantes a região vem crescendo sua população dentro da média brasileira a 1,16%a.a.</w:t>
      </w:r>
    </w:p>
    <w:p w:rsidR="00D364CB" w:rsidRPr="0069310A" w:rsidRDefault="00D364CB" w:rsidP="00D364CB">
      <w:pPr>
        <w:pStyle w:val="Quadro"/>
      </w:pPr>
      <w:r w:rsidRPr="0069310A">
        <w:t>Tabela 6.2</w:t>
      </w:r>
      <w:r w:rsidR="00264919">
        <w:t>-</w:t>
      </w:r>
      <w:r w:rsidRPr="0069310A">
        <w:t>6</w:t>
      </w:r>
      <w:r w:rsidR="00264919">
        <w:t>.</w:t>
      </w:r>
      <w:r w:rsidRPr="0069310A">
        <w:t xml:space="preserve"> </w:t>
      </w:r>
      <w:r>
        <w:t xml:space="preserve">RMVP. </w:t>
      </w:r>
      <w:r w:rsidRPr="0069310A">
        <w:t>Evolução Demográfica</w:t>
      </w:r>
    </w:p>
    <w:tbl>
      <w:tblPr>
        <w:tblW w:w="7949"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3510"/>
        <w:gridCol w:w="1418"/>
        <w:gridCol w:w="1417"/>
        <w:gridCol w:w="1604"/>
      </w:tblGrid>
      <w:tr w:rsidR="00D364CB" w:rsidRPr="0069310A" w:rsidTr="00FD0AE9">
        <w:trPr>
          <w:jc w:val="center"/>
        </w:trPr>
        <w:tc>
          <w:tcPr>
            <w:tcW w:w="3510" w:type="dxa"/>
            <w:vMerge w:val="restart"/>
            <w:shd w:val="clear" w:color="auto" w:fill="D9D9D9" w:themeFill="background1" w:themeFillShade="D9"/>
            <w:vAlign w:val="center"/>
          </w:tcPr>
          <w:p w:rsidR="00D364CB" w:rsidRPr="0069310A" w:rsidRDefault="00D364CB" w:rsidP="00FD0AE9">
            <w:pPr>
              <w:autoSpaceDE w:val="0"/>
              <w:autoSpaceDN w:val="0"/>
              <w:adjustRightInd w:val="0"/>
              <w:spacing w:after="0"/>
              <w:rPr>
                <w:rFonts w:cs="Arial"/>
                <w:b/>
                <w:sz w:val="18"/>
                <w:szCs w:val="18"/>
              </w:rPr>
            </w:pPr>
            <w:r w:rsidRPr="0069310A">
              <w:rPr>
                <w:rFonts w:cs="Arial"/>
                <w:b/>
                <w:sz w:val="18"/>
                <w:szCs w:val="18"/>
              </w:rPr>
              <w:t>Área</w:t>
            </w:r>
          </w:p>
        </w:tc>
        <w:tc>
          <w:tcPr>
            <w:tcW w:w="2835" w:type="dxa"/>
            <w:gridSpan w:val="2"/>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bCs/>
                <w:sz w:val="18"/>
                <w:szCs w:val="18"/>
              </w:rPr>
              <w:t>População Residente</w:t>
            </w:r>
          </w:p>
        </w:tc>
        <w:tc>
          <w:tcPr>
            <w:tcW w:w="1604" w:type="dxa"/>
            <w:vMerge w:val="restart"/>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Taxa % a.a.</w:t>
            </w:r>
          </w:p>
        </w:tc>
      </w:tr>
      <w:tr w:rsidR="00D364CB" w:rsidRPr="0069310A" w:rsidTr="00FD0AE9">
        <w:trPr>
          <w:jc w:val="center"/>
        </w:trPr>
        <w:tc>
          <w:tcPr>
            <w:tcW w:w="3510" w:type="dxa"/>
            <w:vMerge/>
            <w:vAlign w:val="center"/>
          </w:tcPr>
          <w:p w:rsidR="00D364CB" w:rsidRPr="0069310A" w:rsidRDefault="00D364CB" w:rsidP="00FD0AE9">
            <w:pPr>
              <w:autoSpaceDE w:val="0"/>
              <w:autoSpaceDN w:val="0"/>
              <w:adjustRightInd w:val="0"/>
              <w:spacing w:after="0"/>
              <w:rPr>
                <w:rFonts w:cs="Arial"/>
                <w:sz w:val="18"/>
                <w:szCs w:val="18"/>
              </w:rPr>
            </w:pPr>
          </w:p>
        </w:tc>
        <w:tc>
          <w:tcPr>
            <w:tcW w:w="1418" w:type="dxa"/>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2000</w:t>
            </w:r>
          </w:p>
        </w:tc>
        <w:tc>
          <w:tcPr>
            <w:tcW w:w="1417" w:type="dxa"/>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2010</w:t>
            </w:r>
          </w:p>
        </w:tc>
        <w:tc>
          <w:tcPr>
            <w:tcW w:w="1604" w:type="dxa"/>
            <w:vMerge/>
            <w:vAlign w:val="center"/>
          </w:tcPr>
          <w:p w:rsidR="00D364CB" w:rsidRPr="0069310A" w:rsidRDefault="00D364CB" w:rsidP="00FD0AE9">
            <w:pPr>
              <w:autoSpaceDE w:val="0"/>
              <w:autoSpaceDN w:val="0"/>
              <w:adjustRightInd w:val="0"/>
              <w:spacing w:after="0"/>
              <w:jc w:val="center"/>
              <w:rPr>
                <w:rFonts w:cs="Arial"/>
                <w:sz w:val="18"/>
                <w:szCs w:val="18"/>
              </w:rPr>
            </w:pPr>
          </w:p>
        </w:tc>
      </w:tr>
      <w:tr w:rsidR="00D364CB" w:rsidRPr="0069310A" w:rsidTr="00FD0AE9">
        <w:trPr>
          <w:jc w:val="center"/>
        </w:trPr>
        <w:tc>
          <w:tcPr>
            <w:tcW w:w="3510"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RM Vale Paraíba (1)</w:t>
            </w:r>
          </w:p>
        </w:tc>
        <w:tc>
          <w:tcPr>
            <w:tcW w:w="1418"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1.767.454</w:t>
            </w:r>
          </w:p>
        </w:tc>
        <w:tc>
          <w:tcPr>
            <w:tcW w:w="1417"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1.982.815</w:t>
            </w:r>
          </w:p>
        </w:tc>
        <w:tc>
          <w:tcPr>
            <w:tcW w:w="1604"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1,16</w:t>
            </w:r>
          </w:p>
        </w:tc>
      </w:tr>
      <w:tr w:rsidR="00D364CB" w:rsidRPr="0069310A" w:rsidTr="00FD0AE9">
        <w:trPr>
          <w:jc w:val="center"/>
        </w:trPr>
        <w:tc>
          <w:tcPr>
            <w:tcW w:w="3510"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Brasil</w:t>
            </w:r>
          </w:p>
        </w:tc>
        <w:tc>
          <w:tcPr>
            <w:tcW w:w="1418"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169.872.856</w:t>
            </w:r>
          </w:p>
        </w:tc>
        <w:tc>
          <w:tcPr>
            <w:tcW w:w="1417"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190.755.799</w:t>
            </w:r>
          </w:p>
        </w:tc>
        <w:tc>
          <w:tcPr>
            <w:tcW w:w="1604"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1,17</w:t>
            </w:r>
          </w:p>
        </w:tc>
      </w:tr>
      <w:tr w:rsidR="00D364CB" w:rsidRPr="0069310A" w:rsidTr="00FD0AE9">
        <w:trPr>
          <w:jc w:val="center"/>
        </w:trPr>
        <w:tc>
          <w:tcPr>
            <w:tcW w:w="3510"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Participação da RM</w:t>
            </w:r>
            <w:r>
              <w:rPr>
                <w:rFonts w:cs="Arial"/>
                <w:sz w:val="18"/>
                <w:szCs w:val="18"/>
              </w:rPr>
              <w:t>VP</w:t>
            </w:r>
            <w:r w:rsidRPr="0069310A">
              <w:rPr>
                <w:rFonts w:cs="Arial"/>
                <w:sz w:val="18"/>
                <w:szCs w:val="18"/>
              </w:rPr>
              <w:t xml:space="preserve"> no País</w:t>
            </w:r>
          </w:p>
        </w:tc>
        <w:tc>
          <w:tcPr>
            <w:tcW w:w="1418" w:type="dxa"/>
            <w:vAlign w:val="center"/>
          </w:tcPr>
          <w:p w:rsidR="00D364CB" w:rsidRPr="0069310A" w:rsidRDefault="00D364CB" w:rsidP="00FD0AE9">
            <w:pPr>
              <w:pStyle w:val="Default"/>
              <w:jc w:val="center"/>
              <w:rPr>
                <w:rFonts w:ascii="Arial" w:hAnsi="Arial" w:cs="Arial"/>
                <w:sz w:val="18"/>
                <w:szCs w:val="18"/>
              </w:rPr>
            </w:pPr>
            <w:r w:rsidRPr="0069310A">
              <w:rPr>
                <w:rFonts w:ascii="Arial" w:hAnsi="Arial" w:cs="Arial"/>
                <w:sz w:val="18"/>
                <w:szCs w:val="18"/>
              </w:rPr>
              <w:t>1,0%</w:t>
            </w:r>
          </w:p>
        </w:tc>
        <w:tc>
          <w:tcPr>
            <w:tcW w:w="1417" w:type="dxa"/>
            <w:vAlign w:val="center"/>
          </w:tcPr>
          <w:p w:rsidR="00D364CB" w:rsidRPr="0069310A" w:rsidRDefault="00D364CB" w:rsidP="00FD0AE9">
            <w:pPr>
              <w:pStyle w:val="Default"/>
              <w:jc w:val="center"/>
              <w:rPr>
                <w:rFonts w:ascii="Arial" w:hAnsi="Arial" w:cs="Arial"/>
                <w:sz w:val="18"/>
                <w:szCs w:val="18"/>
              </w:rPr>
            </w:pPr>
            <w:r w:rsidRPr="0069310A">
              <w:rPr>
                <w:rFonts w:ascii="Arial" w:hAnsi="Arial" w:cs="Arial"/>
                <w:sz w:val="18"/>
                <w:szCs w:val="18"/>
              </w:rPr>
              <w:t>1,0%</w:t>
            </w:r>
          </w:p>
        </w:tc>
        <w:tc>
          <w:tcPr>
            <w:tcW w:w="1604" w:type="dxa"/>
            <w:vAlign w:val="center"/>
          </w:tcPr>
          <w:p w:rsidR="00D364CB" w:rsidRPr="0069310A" w:rsidRDefault="00D364CB" w:rsidP="00FD0AE9">
            <w:pPr>
              <w:pStyle w:val="Default"/>
              <w:jc w:val="center"/>
              <w:rPr>
                <w:rFonts w:ascii="Arial" w:hAnsi="Arial" w:cs="Arial"/>
                <w:sz w:val="18"/>
                <w:szCs w:val="18"/>
              </w:rPr>
            </w:pPr>
            <w:r w:rsidRPr="0069310A">
              <w:rPr>
                <w:rFonts w:ascii="Arial" w:hAnsi="Arial" w:cs="Arial"/>
                <w:sz w:val="18"/>
                <w:szCs w:val="18"/>
              </w:rPr>
              <w:t>-</w:t>
            </w:r>
          </w:p>
        </w:tc>
      </w:tr>
    </w:tbl>
    <w:p w:rsidR="00D364CB" w:rsidRPr="00BC416D" w:rsidRDefault="00D364CB" w:rsidP="00D364CB">
      <w:pPr>
        <w:pStyle w:val="PargrafodaLista"/>
        <w:numPr>
          <w:ilvl w:val="0"/>
          <w:numId w:val="3"/>
        </w:numPr>
        <w:autoSpaceDE w:val="0"/>
        <w:autoSpaceDN w:val="0"/>
        <w:adjustRightInd w:val="0"/>
        <w:spacing w:after="0"/>
        <w:rPr>
          <w:rFonts w:eastAsia="TheSerifOffice" w:cs="Arial"/>
          <w:sz w:val="16"/>
          <w:szCs w:val="16"/>
        </w:rPr>
      </w:pPr>
      <w:r w:rsidRPr="00BC416D">
        <w:rPr>
          <w:rFonts w:eastAsia="TheSerifOffice" w:cs="Arial"/>
          <w:sz w:val="16"/>
          <w:szCs w:val="16"/>
        </w:rPr>
        <w:t>Excluindo Litoral Norte</w:t>
      </w:r>
    </w:p>
    <w:p w:rsidR="00D364CB" w:rsidRPr="00BC416D" w:rsidRDefault="00D364CB" w:rsidP="00D364CB">
      <w:pPr>
        <w:autoSpaceDE w:val="0"/>
        <w:autoSpaceDN w:val="0"/>
        <w:adjustRightInd w:val="0"/>
        <w:ind w:left="360"/>
        <w:rPr>
          <w:rFonts w:eastAsia="TheSerifOffice" w:cs="Arial"/>
          <w:sz w:val="16"/>
          <w:szCs w:val="16"/>
        </w:rPr>
      </w:pPr>
      <w:r w:rsidRPr="00BC416D">
        <w:rPr>
          <w:rFonts w:cs="Arial"/>
          <w:sz w:val="16"/>
          <w:szCs w:val="16"/>
        </w:rPr>
        <w:t>Fonte:</w:t>
      </w:r>
      <w:r w:rsidRPr="00BC416D">
        <w:rPr>
          <w:rFonts w:eastAsia="TheSerifOffice" w:cs="Arial"/>
          <w:sz w:val="16"/>
          <w:szCs w:val="16"/>
        </w:rPr>
        <w:t xml:space="preserve"> </w:t>
      </w:r>
      <w:r w:rsidRPr="002025F9">
        <w:rPr>
          <w:rFonts w:eastAsia="TheSerifOffice" w:cs="Arial"/>
          <w:sz w:val="16"/>
          <w:szCs w:val="16"/>
        </w:rPr>
        <w:t>Fonte:</w:t>
      </w:r>
      <w:r>
        <w:rPr>
          <w:rFonts w:eastAsia="TheSerifOffice" w:cs="Arial"/>
          <w:sz w:val="16"/>
          <w:szCs w:val="16"/>
        </w:rPr>
        <w:t xml:space="preserve"> Censos Demográficos IBGE</w:t>
      </w:r>
    </w:p>
    <w:p w:rsidR="00D364CB" w:rsidRPr="0069310A" w:rsidRDefault="00D364CB" w:rsidP="00D364CB">
      <w:r w:rsidRPr="0069310A">
        <w:t>Na indústria extrativa, têm peso produtos de minerais não metálicos, como areia por exemplo. Suas atividades são importantes, na geração de empregos, nos municípios de Tremembé, Taubaté e Jacareí. A partir da década de 50 a exploração de areia no Vale do Paraíba cresceu, para atender o mercado regional e da Grande São Paulo, sobretudo em Jacareí, detentor de jazida de boa qualidade. Com as novas necessidades surgidas na década de 1970, esgotou-se a capacidade de extração de areia no leito do rio, surgindo as primeiras cavas às margens do Paraíba do Sul, com maior impacto ambiental.</w:t>
      </w:r>
    </w:p>
    <w:p w:rsidR="00D364CB" w:rsidRPr="0069310A" w:rsidRDefault="00D364CB" w:rsidP="00D364CB">
      <w:r w:rsidRPr="0069310A">
        <w:t>A principal atividade agrícola é a cultura do arroz irrigado que se difundiu pela região, devido à boa característica dos terrenos de várzeas do Rio Paraíba e disponibilidade hídrica da bacia. Em termos de produção animal, destaca-se a pecuária, com expressivo incremento da bovinocultura de corte, que em 2010 representou 1% do VPA do Estado.</w:t>
      </w:r>
    </w:p>
    <w:p w:rsidR="00D364CB" w:rsidRPr="0069310A" w:rsidRDefault="00D364CB" w:rsidP="00D364CB">
      <w:r w:rsidRPr="0069310A">
        <w:t>O reflorestamento com pinus e eucalipto vem ocupando os municípios de Cunha, Guaratinguetá, Queluz e Silveiras, Natividade da Serra, Paraibuna, Santa Branca, São José dos Campos, São Luís do Paraitinga e Taubaté, que registravam em 2007/08, 62% da área ocupada com esses reflorestamentos.</w:t>
      </w:r>
    </w:p>
    <w:p w:rsidR="00D364CB" w:rsidRPr="0069310A" w:rsidRDefault="00D364CB" w:rsidP="00D364CB">
      <w:r w:rsidRPr="0069310A">
        <w:t>A industrialização ocorreu principalmente nos municípios de São José dos Campos, Jacareí, Guaratinguetá, Cruzeiro, Taubaté, Pindamonhangaba e Caçapava, ao longo da via Dutra, onde surgiu uma indústria moderna e de grande escala, voltada para os mercados nacional e internacional e com predomínio dos segmentos de material de transporte, mecânico, metalúrgico e petroquímico.</w:t>
      </w:r>
    </w:p>
    <w:p w:rsidR="00D364CB" w:rsidRPr="0069310A" w:rsidRDefault="00D364CB" w:rsidP="00D364CB">
      <w:r w:rsidRPr="0069310A">
        <w:t>Nos últimos anos, a região vem recebendo investimentos industriais, que dinamizam o setor terciário e o segmento imobiliário, alterando, inclusive a estrutura urbana, com expansão para áreas anteriormente não ocupadas da cidade.</w:t>
      </w:r>
    </w:p>
    <w:p w:rsidR="00D364CB" w:rsidRPr="0069310A" w:rsidRDefault="00D364CB" w:rsidP="00D364CB">
      <w:r w:rsidRPr="0069310A">
        <w:t>Quanto à indústria de transformação, sobressaem: Equipamentos de Transporte e Outros Equipamentos de Transportes, que engloba a indústria aeronáutica e aeroespacial. Nos serviços, têm papel relevante, em termos de empregos, os ligados à saúde, especialmente, em São José dos Campos, Taubaté, Jacareí e Guaratinguetá.</w:t>
      </w:r>
    </w:p>
    <w:p w:rsidR="00D364CB" w:rsidRDefault="00D364CB" w:rsidP="00D364CB">
      <w:r w:rsidRPr="0069310A">
        <w:t>O Vale do Paraíba vem recebendo inúmeros investimentos, que geram milhares de empregos na região, dinamizam o setor terciário e o segmento imobiliário e alteram a estrutura urbana. O caso de Jacareí é um exemplo disso, onde novos investimentos (Chery, Sany Heavy Industries, Teknia Tecnotubo e Walmart), que trouxeram fornecedores e parceiros, e investimentos em expansão (Ambev e Cebrace) acabaram levando à ocupação de áreas anteriormente não ocupadas da cidade.</w:t>
      </w:r>
    </w:p>
    <w:p w:rsidR="00264919" w:rsidRPr="0069310A" w:rsidRDefault="00264919" w:rsidP="00D364CB"/>
    <w:p w:rsidR="00D364CB" w:rsidRPr="0069310A" w:rsidRDefault="00D364CB" w:rsidP="00D364CB">
      <w:pPr>
        <w:pStyle w:val="Quadro"/>
      </w:pPr>
      <w:r w:rsidRPr="0069310A">
        <w:lastRenderedPageBreak/>
        <w:t>Tabela 6.2</w:t>
      </w:r>
      <w:r w:rsidR="00264919">
        <w:t>-</w:t>
      </w:r>
      <w:r w:rsidRPr="0069310A">
        <w:t>7</w:t>
      </w:r>
      <w:r w:rsidR="00264919">
        <w:t>.</w:t>
      </w:r>
      <w:r w:rsidRPr="0069310A">
        <w:t xml:space="preserve"> </w:t>
      </w:r>
      <w:r>
        <w:t xml:space="preserve">RMVP. </w:t>
      </w:r>
      <w:r w:rsidRPr="0069310A">
        <w:t xml:space="preserve">Evolução do PIB (R$ </w:t>
      </w:r>
      <w:r w:rsidRPr="0069310A">
        <w:rPr>
          <w:rFonts w:hint="eastAsia"/>
        </w:rPr>
        <w:t>milhões</w:t>
      </w:r>
      <w:r w:rsidRPr="0069310A">
        <w:t>)</w:t>
      </w:r>
    </w:p>
    <w:tbl>
      <w:tblPr>
        <w:tblW w:w="8550"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2943"/>
        <w:gridCol w:w="1843"/>
        <w:gridCol w:w="2126"/>
        <w:gridCol w:w="1638"/>
      </w:tblGrid>
      <w:tr w:rsidR="00D364CB" w:rsidRPr="0069310A" w:rsidTr="00E64CAE">
        <w:trPr>
          <w:tblHeader/>
          <w:jc w:val="center"/>
        </w:trPr>
        <w:tc>
          <w:tcPr>
            <w:tcW w:w="2943"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Área</w:t>
            </w:r>
          </w:p>
        </w:tc>
        <w:tc>
          <w:tcPr>
            <w:tcW w:w="1843"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2000</w:t>
            </w:r>
          </w:p>
        </w:tc>
        <w:tc>
          <w:tcPr>
            <w:tcW w:w="2126"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2011</w:t>
            </w:r>
          </w:p>
        </w:tc>
        <w:tc>
          <w:tcPr>
            <w:tcW w:w="1638"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Taxa % a.a.</w:t>
            </w:r>
          </w:p>
        </w:tc>
      </w:tr>
      <w:tr w:rsidR="00D364CB" w:rsidRPr="0069310A" w:rsidTr="00FD0AE9">
        <w:trPr>
          <w:jc w:val="center"/>
        </w:trPr>
        <w:tc>
          <w:tcPr>
            <w:tcW w:w="2943"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RM Vale Paraíba</w:t>
            </w:r>
          </w:p>
        </w:tc>
        <w:tc>
          <w:tcPr>
            <w:tcW w:w="1843"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67.473</w:t>
            </w:r>
          </w:p>
        </w:tc>
        <w:tc>
          <w:tcPr>
            <w:tcW w:w="2126"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64.703</w:t>
            </w:r>
          </w:p>
        </w:tc>
        <w:tc>
          <w:tcPr>
            <w:tcW w:w="1638"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FF0000"/>
                <w:sz w:val="18"/>
                <w:szCs w:val="18"/>
              </w:rPr>
              <w:t>-0,38</w:t>
            </w:r>
          </w:p>
        </w:tc>
      </w:tr>
      <w:tr w:rsidR="00D364CB" w:rsidRPr="0069310A" w:rsidTr="00FD0AE9">
        <w:trPr>
          <w:jc w:val="center"/>
        </w:trPr>
        <w:tc>
          <w:tcPr>
            <w:tcW w:w="2943"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Brasil</w:t>
            </w:r>
          </w:p>
        </w:tc>
        <w:tc>
          <w:tcPr>
            <w:tcW w:w="1843"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3.195.208</w:t>
            </w:r>
          </w:p>
        </w:tc>
        <w:tc>
          <w:tcPr>
            <w:tcW w:w="2126"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4.681.626</w:t>
            </w:r>
          </w:p>
        </w:tc>
        <w:tc>
          <w:tcPr>
            <w:tcW w:w="1638"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3,53</w:t>
            </w:r>
          </w:p>
        </w:tc>
      </w:tr>
      <w:tr w:rsidR="00D364CB" w:rsidRPr="0069310A" w:rsidTr="00FD0AE9">
        <w:trPr>
          <w:jc w:val="center"/>
        </w:trPr>
        <w:tc>
          <w:tcPr>
            <w:tcW w:w="2943"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Participação da RMVP no País</w:t>
            </w:r>
          </w:p>
        </w:tc>
        <w:tc>
          <w:tcPr>
            <w:tcW w:w="1843"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2,11%</w:t>
            </w:r>
          </w:p>
        </w:tc>
        <w:tc>
          <w:tcPr>
            <w:tcW w:w="2126"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1,38%</w:t>
            </w:r>
          </w:p>
        </w:tc>
        <w:tc>
          <w:tcPr>
            <w:tcW w:w="1638"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w:t>
            </w:r>
          </w:p>
        </w:tc>
      </w:tr>
    </w:tbl>
    <w:p w:rsidR="00D364CB" w:rsidRPr="0069310A" w:rsidRDefault="00D364CB" w:rsidP="00D364CB">
      <w:pPr>
        <w:rPr>
          <w:rFonts w:eastAsia="TheSerifOffice" w:cs="Arial"/>
          <w:sz w:val="16"/>
          <w:szCs w:val="16"/>
        </w:rPr>
      </w:pPr>
      <w:r w:rsidRPr="0069310A">
        <w:rPr>
          <w:rFonts w:eastAsia="TheSerifOffice" w:cs="Arial"/>
          <w:sz w:val="16"/>
          <w:szCs w:val="16"/>
        </w:rPr>
        <w:t xml:space="preserve">Fonte: PIB Municipal / IBGE </w:t>
      </w:r>
    </w:p>
    <w:p w:rsidR="00D364CB" w:rsidRPr="0069310A" w:rsidRDefault="00D364CB" w:rsidP="00D364CB">
      <w:r w:rsidRPr="0069310A">
        <w:t>Nos municípios localizados ao redor da via Dutra, encontra-se um importante aglomerado de institutos, várias universidades públicas e privadas, como a UNESP – campus de Guaratinguetá, a USP – unidade de Lorena, a Universidade do Vale do Paraíba, a Universidade de Taubaté, além de institutos de excelência em ensino, pesquisa e desenvolvimento tecnológico, como o Departamento de Ciência e Tecnologia Aeroespacial e seus renomados institutos de pesquisa e de ensino superior: o ITA, o Instituto de Aeronáutica e Espaço-IAE, o Instituto de Estudos Avançados-IEAv, o Instituto de Fomento e Coordenação Industrial-IFI e o Instituto de Pesquisas e Ensaios em Voos-IPEV, além de centros de lançamento e setor de metrologia aeroespacial, com laboratórios de calibração. O INPE, ligado ao Ministério de Ciência, Tecnologia e Inovação, completa o quadro dos institutos de pesquisa aeroespacial formadores de mão de obra altamente especializada.</w:t>
      </w:r>
    </w:p>
    <w:p w:rsidR="00D364CB" w:rsidRPr="0069310A" w:rsidRDefault="00D364CB" w:rsidP="00D364CB">
      <w:pPr>
        <w:pStyle w:val="Quadro"/>
      </w:pPr>
      <w:r w:rsidRPr="0069310A">
        <w:t>Tabela 6.2</w:t>
      </w:r>
      <w:r w:rsidR="00264919">
        <w:t>-</w:t>
      </w:r>
      <w:r w:rsidRPr="0069310A">
        <w:t>8</w:t>
      </w:r>
      <w:r w:rsidR="00264919">
        <w:t>.</w:t>
      </w:r>
      <w:r w:rsidRPr="0069310A">
        <w:t xml:space="preserve"> </w:t>
      </w:r>
      <w:r>
        <w:t xml:space="preserve">RMVP. </w:t>
      </w:r>
      <w:r w:rsidRPr="0069310A">
        <w:t>Evolução da População Ocupada</w:t>
      </w:r>
    </w:p>
    <w:tbl>
      <w:tblPr>
        <w:tblW w:w="8041"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3510"/>
        <w:gridCol w:w="1418"/>
        <w:gridCol w:w="1417"/>
        <w:gridCol w:w="1696"/>
      </w:tblGrid>
      <w:tr w:rsidR="00D364CB" w:rsidRPr="0069310A" w:rsidTr="00FD0AE9">
        <w:trPr>
          <w:tblHeader/>
          <w:jc w:val="center"/>
        </w:trPr>
        <w:tc>
          <w:tcPr>
            <w:tcW w:w="3510" w:type="dxa"/>
            <w:vMerge w:val="restart"/>
            <w:shd w:val="clear" w:color="auto" w:fill="D9D9D9" w:themeFill="background1" w:themeFillShade="D9"/>
            <w:vAlign w:val="center"/>
          </w:tcPr>
          <w:p w:rsidR="00D364CB" w:rsidRPr="0069310A" w:rsidRDefault="00D364CB" w:rsidP="00FD0AE9">
            <w:pPr>
              <w:autoSpaceDE w:val="0"/>
              <w:autoSpaceDN w:val="0"/>
              <w:adjustRightInd w:val="0"/>
              <w:spacing w:after="0"/>
              <w:rPr>
                <w:rFonts w:cs="Arial"/>
                <w:b/>
                <w:sz w:val="18"/>
                <w:szCs w:val="18"/>
              </w:rPr>
            </w:pPr>
            <w:r w:rsidRPr="0069310A">
              <w:rPr>
                <w:rFonts w:cs="Arial"/>
                <w:b/>
                <w:sz w:val="18"/>
                <w:szCs w:val="18"/>
              </w:rPr>
              <w:t>Área</w:t>
            </w:r>
          </w:p>
        </w:tc>
        <w:tc>
          <w:tcPr>
            <w:tcW w:w="2835" w:type="dxa"/>
            <w:gridSpan w:val="2"/>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População Ocupada</w:t>
            </w:r>
          </w:p>
        </w:tc>
        <w:tc>
          <w:tcPr>
            <w:tcW w:w="1696" w:type="dxa"/>
            <w:vMerge w:val="restart"/>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Taxa % a.a.</w:t>
            </w:r>
          </w:p>
        </w:tc>
      </w:tr>
      <w:tr w:rsidR="00D364CB" w:rsidRPr="0069310A" w:rsidTr="00FD0AE9">
        <w:trPr>
          <w:tblHeader/>
          <w:jc w:val="center"/>
        </w:trPr>
        <w:tc>
          <w:tcPr>
            <w:tcW w:w="3510" w:type="dxa"/>
            <w:vMerge/>
            <w:vAlign w:val="center"/>
          </w:tcPr>
          <w:p w:rsidR="00D364CB" w:rsidRPr="0069310A" w:rsidRDefault="00D364CB" w:rsidP="00FD0AE9">
            <w:pPr>
              <w:autoSpaceDE w:val="0"/>
              <w:autoSpaceDN w:val="0"/>
              <w:adjustRightInd w:val="0"/>
              <w:spacing w:after="0"/>
              <w:rPr>
                <w:rFonts w:cs="Arial"/>
                <w:sz w:val="18"/>
                <w:szCs w:val="18"/>
              </w:rPr>
            </w:pPr>
          </w:p>
        </w:tc>
        <w:tc>
          <w:tcPr>
            <w:tcW w:w="1418" w:type="dxa"/>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2000</w:t>
            </w:r>
          </w:p>
        </w:tc>
        <w:tc>
          <w:tcPr>
            <w:tcW w:w="1417" w:type="dxa"/>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2010</w:t>
            </w:r>
          </w:p>
        </w:tc>
        <w:tc>
          <w:tcPr>
            <w:tcW w:w="1696" w:type="dxa"/>
            <w:vMerge/>
            <w:vAlign w:val="center"/>
          </w:tcPr>
          <w:p w:rsidR="00D364CB" w:rsidRPr="0069310A" w:rsidRDefault="00D364CB" w:rsidP="00FD0AE9">
            <w:pPr>
              <w:autoSpaceDE w:val="0"/>
              <w:autoSpaceDN w:val="0"/>
              <w:adjustRightInd w:val="0"/>
              <w:spacing w:after="0"/>
              <w:jc w:val="center"/>
              <w:rPr>
                <w:rFonts w:cs="Arial"/>
                <w:sz w:val="18"/>
                <w:szCs w:val="18"/>
              </w:rPr>
            </w:pPr>
          </w:p>
        </w:tc>
      </w:tr>
      <w:tr w:rsidR="00D364CB" w:rsidRPr="0069310A" w:rsidTr="00FD0AE9">
        <w:trPr>
          <w:jc w:val="center"/>
        </w:trPr>
        <w:tc>
          <w:tcPr>
            <w:tcW w:w="3510"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RM Vale Paraíba</w:t>
            </w:r>
          </w:p>
        </w:tc>
        <w:tc>
          <w:tcPr>
            <w:tcW w:w="1418" w:type="dxa"/>
            <w:vAlign w:val="center"/>
          </w:tcPr>
          <w:p w:rsidR="00D364CB" w:rsidRPr="0069310A" w:rsidRDefault="00D364CB" w:rsidP="00FD0AE9">
            <w:pPr>
              <w:pStyle w:val="Default"/>
              <w:jc w:val="center"/>
              <w:rPr>
                <w:rFonts w:ascii="Arial" w:hAnsi="Arial" w:cs="Arial"/>
                <w:sz w:val="18"/>
                <w:szCs w:val="18"/>
              </w:rPr>
            </w:pPr>
            <w:r w:rsidRPr="0069310A">
              <w:rPr>
                <w:rFonts w:ascii="Arial" w:eastAsia="Times New Roman" w:hAnsi="Arial" w:cs="Arial"/>
                <w:sz w:val="18"/>
                <w:szCs w:val="18"/>
              </w:rPr>
              <w:t>674.707</w:t>
            </w:r>
          </w:p>
        </w:tc>
        <w:tc>
          <w:tcPr>
            <w:tcW w:w="1417" w:type="dxa"/>
            <w:vAlign w:val="center"/>
          </w:tcPr>
          <w:p w:rsidR="00D364CB" w:rsidRPr="0069310A" w:rsidRDefault="00D364CB" w:rsidP="00FD0AE9">
            <w:pPr>
              <w:pStyle w:val="Default"/>
              <w:jc w:val="center"/>
              <w:rPr>
                <w:rFonts w:ascii="Arial" w:hAnsi="Arial" w:cs="Arial"/>
                <w:sz w:val="18"/>
                <w:szCs w:val="18"/>
              </w:rPr>
            </w:pPr>
            <w:r w:rsidRPr="0069310A">
              <w:rPr>
                <w:rFonts w:ascii="Arial" w:eastAsia="Times New Roman" w:hAnsi="Arial" w:cs="Arial"/>
                <w:sz w:val="18"/>
                <w:szCs w:val="18"/>
              </w:rPr>
              <w:t>931.368</w:t>
            </w:r>
          </w:p>
        </w:tc>
        <w:tc>
          <w:tcPr>
            <w:tcW w:w="1696" w:type="dxa"/>
            <w:vAlign w:val="center"/>
          </w:tcPr>
          <w:p w:rsidR="00D364CB" w:rsidRPr="0069310A" w:rsidRDefault="00D364CB" w:rsidP="00FD0AE9">
            <w:pPr>
              <w:pStyle w:val="Default"/>
              <w:jc w:val="center"/>
              <w:rPr>
                <w:rFonts w:ascii="Arial" w:hAnsi="Arial" w:cs="Arial"/>
                <w:sz w:val="18"/>
                <w:szCs w:val="18"/>
              </w:rPr>
            </w:pPr>
            <w:r w:rsidRPr="0069310A">
              <w:rPr>
                <w:rFonts w:ascii="Arial" w:eastAsia="Times New Roman" w:hAnsi="Arial" w:cs="Arial"/>
                <w:sz w:val="18"/>
                <w:szCs w:val="18"/>
              </w:rPr>
              <w:t>3,28</w:t>
            </w:r>
          </w:p>
        </w:tc>
      </w:tr>
      <w:tr w:rsidR="00D364CB" w:rsidRPr="0069310A" w:rsidTr="00FD0AE9">
        <w:trPr>
          <w:jc w:val="center"/>
        </w:trPr>
        <w:tc>
          <w:tcPr>
            <w:tcW w:w="3510"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Brasil</w:t>
            </w:r>
          </w:p>
        </w:tc>
        <w:tc>
          <w:tcPr>
            <w:tcW w:w="1418"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65.629.892</w:t>
            </w:r>
          </w:p>
        </w:tc>
        <w:tc>
          <w:tcPr>
            <w:tcW w:w="1417"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86.353.839</w:t>
            </w:r>
          </w:p>
        </w:tc>
        <w:tc>
          <w:tcPr>
            <w:tcW w:w="1696"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2,78</w:t>
            </w:r>
          </w:p>
        </w:tc>
      </w:tr>
      <w:tr w:rsidR="00D364CB" w:rsidRPr="0069310A" w:rsidTr="00FD0AE9">
        <w:trPr>
          <w:jc w:val="center"/>
        </w:trPr>
        <w:tc>
          <w:tcPr>
            <w:tcW w:w="3510"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Participação da RMVP no Brasil</w:t>
            </w:r>
          </w:p>
        </w:tc>
        <w:tc>
          <w:tcPr>
            <w:tcW w:w="1418" w:type="dxa"/>
            <w:vAlign w:val="center"/>
          </w:tcPr>
          <w:p w:rsidR="00D364CB" w:rsidRPr="0069310A" w:rsidRDefault="00D364CB" w:rsidP="00FD0AE9">
            <w:pPr>
              <w:pStyle w:val="Default"/>
              <w:jc w:val="center"/>
              <w:rPr>
                <w:rFonts w:ascii="Arial" w:hAnsi="Arial" w:cs="Arial"/>
                <w:sz w:val="18"/>
                <w:szCs w:val="18"/>
              </w:rPr>
            </w:pPr>
            <w:r w:rsidRPr="0069310A">
              <w:rPr>
                <w:rFonts w:ascii="Arial" w:eastAsia="Times New Roman" w:hAnsi="Arial" w:cs="Arial"/>
                <w:sz w:val="18"/>
                <w:szCs w:val="18"/>
              </w:rPr>
              <w:t>1,03%</w:t>
            </w:r>
          </w:p>
        </w:tc>
        <w:tc>
          <w:tcPr>
            <w:tcW w:w="1417" w:type="dxa"/>
            <w:vAlign w:val="center"/>
          </w:tcPr>
          <w:p w:rsidR="00D364CB" w:rsidRPr="0069310A" w:rsidRDefault="00D364CB" w:rsidP="00FD0AE9">
            <w:pPr>
              <w:pStyle w:val="Default"/>
              <w:jc w:val="center"/>
              <w:rPr>
                <w:rFonts w:ascii="Arial" w:hAnsi="Arial" w:cs="Arial"/>
                <w:sz w:val="18"/>
                <w:szCs w:val="18"/>
              </w:rPr>
            </w:pPr>
            <w:r w:rsidRPr="0069310A">
              <w:rPr>
                <w:rFonts w:ascii="Arial" w:hAnsi="Arial" w:cs="Arial"/>
                <w:sz w:val="18"/>
                <w:szCs w:val="18"/>
              </w:rPr>
              <w:t>1,08%</w:t>
            </w:r>
          </w:p>
        </w:tc>
        <w:tc>
          <w:tcPr>
            <w:tcW w:w="1696" w:type="dxa"/>
            <w:vAlign w:val="center"/>
          </w:tcPr>
          <w:p w:rsidR="00D364CB" w:rsidRPr="0069310A" w:rsidRDefault="00D364CB" w:rsidP="00FD0AE9">
            <w:pPr>
              <w:pStyle w:val="Default"/>
              <w:jc w:val="center"/>
              <w:rPr>
                <w:rFonts w:ascii="Arial" w:hAnsi="Arial" w:cs="Arial"/>
                <w:sz w:val="18"/>
                <w:szCs w:val="18"/>
              </w:rPr>
            </w:pPr>
            <w:r w:rsidRPr="0069310A">
              <w:rPr>
                <w:rFonts w:ascii="Arial" w:hAnsi="Arial" w:cs="Arial"/>
                <w:sz w:val="18"/>
                <w:szCs w:val="18"/>
              </w:rPr>
              <w:t>-</w:t>
            </w:r>
          </w:p>
        </w:tc>
      </w:tr>
    </w:tbl>
    <w:p w:rsidR="00D364CB" w:rsidRPr="00BC416D" w:rsidRDefault="00D364CB" w:rsidP="00D364CB">
      <w:pPr>
        <w:autoSpaceDE w:val="0"/>
        <w:autoSpaceDN w:val="0"/>
        <w:adjustRightInd w:val="0"/>
        <w:rPr>
          <w:rFonts w:cs="Arial"/>
          <w:sz w:val="16"/>
          <w:szCs w:val="16"/>
        </w:rPr>
      </w:pPr>
      <w:r w:rsidRPr="00BC416D">
        <w:rPr>
          <w:rFonts w:cs="Arial"/>
          <w:sz w:val="16"/>
          <w:szCs w:val="16"/>
        </w:rPr>
        <w:t>Fonte: Censos Demográficos IBGE</w:t>
      </w:r>
    </w:p>
    <w:p w:rsidR="00D364CB" w:rsidRPr="0069310A" w:rsidRDefault="00D364CB" w:rsidP="00D364CB">
      <w:r w:rsidRPr="0069310A">
        <w:t>O processo de conurbação se encontra em estágio avançado, o que permite identificar tendência à formação de uma grande área conurbada que abarcará, praticamente, todo o Médio Vale do Paraíba do Sul, se estendendo de Jacareí a Pindamonhangaba, com duas principais aglomerações nesta condição: São José dos Campos-Jacareí-Caçapava e Taubaté-Pindamonhangaba-Tremembé.</w:t>
      </w:r>
    </w:p>
    <w:p w:rsidR="00D364CB" w:rsidRPr="00105E7D" w:rsidRDefault="00D364CB" w:rsidP="00642DEA">
      <w:pPr>
        <w:pStyle w:val="Ttulo5"/>
        <w:numPr>
          <w:ilvl w:val="0"/>
          <w:numId w:val="31"/>
        </w:numPr>
        <w:rPr>
          <w:rFonts w:eastAsia="TheSerifOffice"/>
        </w:rPr>
      </w:pPr>
      <w:r w:rsidRPr="00105E7D">
        <w:rPr>
          <w:rFonts w:eastAsia="TheSerifOffice"/>
        </w:rPr>
        <w:t>Situação de Saneamento Básico e Disponibilidade Hídrica</w:t>
      </w:r>
    </w:p>
    <w:p w:rsidR="00D364CB" w:rsidRPr="0069310A" w:rsidRDefault="00D364CB" w:rsidP="00D364CB">
      <w:r w:rsidRPr="0069310A">
        <w:t xml:space="preserve">As principais fontes da poluição hídrica na bacia do Rio Paraíba do Sul são os esgotos domésticos e os efluentes industriais, </w:t>
      </w:r>
      <w:r w:rsidR="00264919">
        <w:t>com avanço gradativo n</w:t>
      </w:r>
      <w:r w:rsidRPr="0069310A">
        <w:t>o tratamento.</w:t>
      </w:r>
      <w:r w:rsidR="00264919" w:rsidRPr="00264919">
        <w:t xml:space="preserve"> </w:t>
      </w:r>
      <w:r w:rsidR="00264919">
        <w:t xml:space="preserve">Em 2010, </w:t>
      </w:r>
      <w:r w:rsidR="00264919" w:rsidRPr="0069310A">
        <w:t xml:space="preserve">83% dos domicílios </w:t>
      </w:r>
      <w:r w:rsidR="00264919">
        <w:t xml:space="preserve">eram </w:t>
      </w:r>
      <w:r w:rsidR="00264919" w:rsidRPr="0069310A">
        <w:t>atendidos por rede de coleta</w:t>
      </w:r>
      <w:r w:rsidR="00264919">
        <w:t xml:space="preserve"> de esgotos.</w:t>
      </w:r>
    </w:p>
    <w:p w:rsidR="00D364CB" w:rsidRPr="0069310A" w:rsidRDefault="00D364CB" w:rsidP="00D364CB">
      <w:pPr>
        <w:pStyle w:val="Quadro"/>
      </w:pPr>
      <w:r w:rsidRPr="0069310A">
        <w:t>Tabela 6.2</w:t>
      </w:r>
      <w:r w:rsidR="00264919">
        <w:t>-</w:t>
      </w:r>
      <w:r w:rsidRPr="0069310A">
        <w:t>9</w:t>
      </w:r>
      <w:r w:rsidR="00264919">
        <w:t>.</w:t>
      </w:r>
      <w:r w:rsidRPr="0069310A">
        <w:t xml:space="preserve"> </w:t>
      </w:r>
      <w:r>
        <w:t xml:space="preserve">RMVP. </w:t>
      </w:r>
      <w:r w:rsidRPr="0069310A">
        <w:t xml:space="preserve">Evolução do Saneamento Básico. % de </w:t>
      </w:r>
      <w:r w:rsidRPr="0069310A">
        <w:rPr>
          <w:rFonts w:hint="eastAsia"/>
        </w:rPr>
        <w:t>Domicílios Atendidos</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2467"/>
        <w:gridCol w:w="1894"/>
        <w:gridCol w:w="2126"/>
      </w:tblGrid>
      <w:tr w:rsidR="00264919" w:rsidRPr="0069310A" w:rsidTr="00FD0AE9">
        <w:trPr>
          <w:jc w:val="center"/>
        </w:trPr>
        <w:tc>
          <w:tcPr>
            <w:tcW w:w="2467" w:type="dxa"/>
            <w:shd w:val="clear" w:color="auto" w:fill="D9D9D9" w:themeFill="background1" w:themeFillShade="D9"/>
          </w:tcPr>
          <w:p w:rsidR="00264919" w:rsidRPr="0069310A" w:rsidRDefault="00264919" w:rsidP="00FD0AE9">
            <w:pPr>
              <w:autoSpaceDE w:val="0"/>
              <w:autoSpaceDN w:val="0"/>
              <w:adjustRightInd w:val="0"/>
              <w:spacing w:after="0"/>
              <w:rPr>
                <w:rFonts w:cs="Arial"/>
                <w:b/>
                <w:sz w:val="18"/>
                <w:szCs w:val="18"/>
              </w:rPr>
            </w:pPr>
            <w:r w:rsidRPr="0069310A">
              <w:rPr>
                <w:rFonts w:cs="Arial"/>
                <w:b/>
                <w:sz w:val="18"/>
                <w:szCs w:val="18"/>
              </w:rPr>
              <w:t>RM Vale do Paraíba</w:t>
            </w:r>
          </w:p>
        </w:tc>
        <w:tc>
          <w:tcPr>
            <w:tcW w:w="1894" w:type="dxa"/>
            <w:shd w:val="clear" w:color="auto" w:fill="D9D9D9" w:themeFill="background1" w:themeFillShade="D9"/>
          </w:tcPr>
          <w:p w:rsidR="00264919" w:rsidRPr="0069310A" w:rsidRDefault="00264919" w:rsidP="00FD0AE9">
            <w:pPr>
              <w:autoSpaceDE w:val="0"/>
              <w:autoSpaceDN w:val="0"/>
              <w:adjustRightInd w:val="0"/>
              <w:spacing w:after="0"/>
              <w:jc w:val="center"/>
              <w:rPr>
                <w:rFonts w:cs="Arial"/>
                <w:b/>
                <w:sz w:val="18"/>
                <w:szCs w:val="18"/>
              </w:rPr>
            </w:pPr>
            <w:r w:rsidRPr="0069310A">
              <w:rPr>
                <w:rFonts w:cs="Arial"/>
                <w:b/>
                <w:sz w:val="18"/>
                <w:szCs w:val="18"/>
              </w:rPr>
              <w:t>2000</w:t>
            </w:r>
          </w:p>
        </w:tc>
        <w:tc>
          <w:tcPr>
            <w:tcW w:w="2126" w:type="dxa"/>
            <w:shd w:val="clear" w:color="auto" w:fill="D9D9D9" w:themeFill="background1" w:themeFillShade="D9"/>
          </w:tcPr>
          <w:p w:rsidR="00264919" w:rsidRPr="0069310A" w:rsidRDefault="00264919" w:rsidP="00FD0AE9">
            <w:pPr>
              <w:autoSpaceDE w:val="0"/>
              <w:autoSpaceDN w:val="0"/>
              <w:adjustRightInd w:val="0"/>
              <w:spacing w:after="0"/>
              <w:jc w:val="center"/>
              <w:rPr>
                <w:rFonts w:cs="Arial"/>
                <w:b/>
                <w:sz w:val="18"/>
                <w:szCs w:val="18"/>
              </w:rPr>
            </w:pPr>
            <w:r w:rsidRPr="0069310A">
              <w:rPr>
                <w:rFonts w:cs="Arial"/>
                <w:b/>
                <w:sz w:val="18"/>
                <w:szCs w:val="18"/>
              </w:rPr>
              <w:t>2010</w:t>
            </w:r>
          </w:p>
        </w:tc>
      </w:tr>
      <w:tr w:rsidR="00264919" w:rsidRPr="0069310A" w:rsidTr="00FD0AE9">
        <w:trPr>
          <w:jc w:val="center"/>
        </w:trPr>
        <w:tc>
          <w:tcPr>
            <w:tcW w:w="2467" w:type="dxa"/>
          </w:tcPr>
          <w:p w:rsidR="00264919" w:rsidRPr="0069310A" w:rsidRDefault="00264919" w:rsidP="00FD0AE9">
            <w:pPr>
              <w:autoSpaceDE w:val="0"/>
              <w:autoSpaceDN w:val="0"/>
              <w:adjustRightInd w:val="0"/>
              <w:spacing w:after="0"/>
              <w:rPr>
                <w:rFonts w:cs="Arial"/>
                <w:sz w:val="18"/>
                <w:szCs w:val="18"/>
              </w:rPr>
            </w:pPr>
            <w:r w:rsidRPr="0069310A">
              <w:rPr>
                <w:rFonts w:cs="Arial"/>
                <w:sz w:val="18"/>
                <w:szCs w:val="18"/>
              </w:rPr>
              <w:t>Rede de Água</w:t>
            </w:r>
          </w:p>
        </w:tc>
        <w:tc>
          <w:tcPr>
            <w:tcW w:w="1894" w:type="dxa"/>
          </w:tcPr>
          <w:p w:rsidR="00264919" w:rsidRPr="0069310A" w:rsidRDefault="00264919"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90,48</w:t>
            </w:r>
          </w:p>
        </w:tc>
        <w:tc>
          <w:tcPr>
            <w:tcW w:w="2126" w:type="dxa"/>
          </w:tcPr>
          <w:p w:rsidR="00264919" w:rsidRPr="0069310A" w:rsidRDefault="00264919"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93,56</w:t>
            </w:r>
          </w:p>
        </w:tc>
      </w:tr>
      <w:tr w:rsidR="00264919" w:rsidRPr="0069310A" w:rsidTr="00FD0AE9">
        <w:trPr>
          <w:jc w:val="center"/>
        </w:trPr>
        <w:tc>
          <w:tcPr>
            <w:tcW w:w="2467" w:type="dxa"/>
          </w:tcPr>
          <w:p w:rsidR="00264919" w:rsidRPr="0069310A" w:rsidRDefault="00264919" w:rsidP="00FD0AE9">
            <w:pPr>
              <w:autoSpaceDE w:val="0"/>
              <w:autoSpaceDN w:val="0"/>
              <w:adjustRightInd w:val="0"/>
              <w:spacing w:after="0"/>
              <w:rPr>
                <w:rFonts w:cs="Arial"/>
                <w:sz w:val="18"/>
                <w:szCs w:val="18"/>
              </w:rPr>
            </w:pPr>
            <w:r w:rsidRPr="0069310A">
              <w:rPr>
                <w:rFonts w:cs="Arial"/>
                <w:sz w:val="18"/>
                <w:szCs w:val="18"/>
              </w:rPr>
              <w:t>Coleta de Esgotos</w:t>
            </w:r>
          </w:p>
        </w:tc>
        <w:tc>
          <w:tcPr>
            <w:tcW w:w="1894" w:type="dxa"/>
          </w:tcPr>
          <w:p w:rsidR="00264919" w:rsidRPr="0069310A" w:rsidRDefault="00264919"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78,91</w:t>
            </w:r>
          </w:p>
        </w:tc>
        <w:tc>
          <w:tcPr>
            <w:tcW w:w="2126" w:type="dxa"/>
          </w:tcPr>
          <w:p w:rsidR="00264919" w:rsidRPr="0069310A" w:rsidRDefault="00264919"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83,04</w:t>
            </w:r>
          </w:p>
        </w:tc>
      </w:tr>
    </w:tbl>
    <w:p w:rsidR="00D364CB" w:rsidRPr="00BC416D" w:rsidRDefault="00D364CB" w:rsidP="00D364CB">
      <w:pPr>
        <w:autoSpaceDE w:val="0"/>
        <w:autoSpaceDN w:val="0"/>
        <w:adjustRightInd w:val="0"/>
        <w:rPr>
          <w:rFonts w:cs="Arial"/>
          <w:sz w:val="16"/>
          <w:szCs w:val="16"/>
        </w:rPr>
      </w:pPr>
      <w:r w:rsidRPr="00BC416D">
        <w:rPr>
          <w:rFonts w:cs="Arial"/>
          <w:sz w:val="16"/>
          <w:szCs w:val="16"/>
        </w:rPr>
        <w:t>Fonte: Censos Demográficos IBGE</w:t>
      </w:r>
    </w:p>
    <w:p w:rsidR="00D364CB" w:rsidRPr="00856D9F" w:rsidRDefault="00EF2C00" w:rsidP="00D364CB">
      <w:pPr>
        <w:rPr>
          <w:rFonts w:cs="Arial"/>
        </w:rPr>
      </w:pPr>
      <w:r w:rsidRPr="00E258DF">
        <w:rPr>
          <w:rFonts w:cs="SyntaxLTStd-Roman"/>
        </w:rPr>
        <w:t xml:space="preserve">A situação </w:t>
      </w:r>
      <w:r>
        <w:rPr>
          <w:rFonts w:cs="SyntaxLTStd-Roman"/>
        </w:rPr>
        <w:t>d</w:t>
      </w:r>
      <w:r w:rsidR="00D364CB" w:rsidRPr="00E258DF">
        <w:rPr>
          <w:rFonts w:cs="SyntaxLTStd-Roman"/>
        </w:rPr>
        <w:t xml:space="preserve">o tratamento de esgotos é desigual, </w:t>
      </w:r>
      <w:r>
        <w:rPr>
          <w:rFonts w:cs="SyntaxLTStd-Roman"/>
        </w:rPr>
        <w:t xml:space="preserve">havendo </w:t>
      </w:r>
      <w:r w:rsidR="00D364CB" w:rsidRPr="00E258DF">
        <w:rPr>
          <w:rFonts w:cs="SyntaxLTStd-Roman"/>
        </w:rPr>
        <w:t xml:space="preserve">10 </w:t>
      </w:r>
      <w:r w:rsidR="00D364CB" w:rsidRPr="00856D9F">
        <w:rPr>
          <w:rFonts w:cs="Arial"/>
        </w:rPr>
        <w:t xml:space="preserve">municípios </w:t>
      </w:r>
      <w:r>
        <w:rPr>
          <w:rFonts w:cs="Arial"/>
        </w:rPr>
        <w:t>se</w:t>
      </w:r>
      <w:r w:rsidR="00D364CB" w:rsidRPr="00856D9F">
        <w:rPr>
          <w:rFonts w:cs="Arial"/>
        </w:rPr>
        <w:t xml:space="preserve">m </w:t>
      </w:r>
      <w:r w:rsidR="00E64CAE" w:rsidRPr="00856D9F">
        <w:rPr>
          <w:rFonts w:cs="Arial"/>
        </w:rPr>
        <w:t>tratamento</w:t>
      </w:r>
      <w:r w:rsidR="00E64CAE">
        <w:rPr>
          <w:rFonts w:cs="Arial"/>
        </w:rPr>
        <w:t>:</w:t>
      </w:r>
      <w:r w:rsidR="00D364CB" w:rsidRPr="00856D9F">
        <w:rPr>
          <w:rFonts w:cs="Arial"/>
        </w:rPr>
        <w:t xml:space="preserve"> Aparecida, Arapeí, Areias, Campos do Jordão, Cruzeiro, Lavrinhas, Paraibuna, Piquete, Potim e Queluz; </w:t>
      </w:r>
      <w:r>
        <w:rPr>
          <w:rFonts w:cs="Arial"/>
        </w:rPr>
        <w:t>e</w:t>
      </w:r>
      <w:r w:rsidR="00D364CB" w:rsidRPr="00856D9F">
        <w:rPr>
          <w:rFonts w:cs="Arial"/>
        </w:rPr>
        <w:t xml:space="preserve"> 12 municípios com 100% de tratamento</w:t>
      </w:r>
      <w:r>
        <w:rPr>
          <w:rFonts w:cs="Arial"/>
        </w:rPr>
        <w:t xml:space="preserve"> do esgoto coletado:</w:t>
      </w:r>
      <w:r w:rsidR="00D364CB" w:rsidRPr="00856D9F">
        <w:rPr>
          <w:rFonts w:cs="Arial"/>
        </w:rPr>
        <w:t xml:space="preserve"> Bananal, Canas, Lorena, Lagoinha, Pindamonhangaba, Redenção da Serra, Roseira, São José do Barreiro, São Luis do Paraitinga, Silveiras, Tremembé e Taubaté.</w:t>
      </w:r>
    </w:p>
    <w:p w:rsidR="00D364CB" w:rsidRPr="003D78B1" w:rsidRDefault="00D364CB" w:rsidP="00D364CB">
      <w:pPr>
        <w:autoSpaceDE w:val="0"/>
        <w:autoSpaceDN w:val="0"/>
        <w:adjustRightInd w:val="0"/>
        <w:rPr>
          <w:rFonts w:cs="Arial"/>
        </w:rPr>
      </w:pPr>
      <w:r w:rsidRPr="003D78B1">
        <w:rPr>
          <w:rFonts w:cs="Arial"/>
        </w:rPr>
        <w:t xml:space="preserve">A maior parte das águas do rio Paraíba do Sul e de seus afluentes estudados apresentou alta disponibilidade de oxigênio durante todo o período de estudo, exceto no </w:t>
      </w:r>
      <w:r w:rsidR="00E64CAE" w:rsidRPr="003D78B1">
        <w:rPr>
          <w:rFonts w:cs="Arial"/>
        </w:rPr>
        <w:t>trecho do</w:t>
      </w:r>
      <w:r w:rsidRPr="003D78B1">
        <w:rPr>
          <w:rFonts w:cs="Arial"/>
        </w:rPr>
        <w:t xml:space="preserve"> Paraíba do Sul a jusante da cidade de São José dos Campos, e nos principais afluentes, a jusante dos grandes centros urbanos.</w:t>
      </w:r>
    </w:p>
    <w:p w:rsidR="00D364CB" w:rsidRPr="003D78B1" w:rsidRDefault="00D364CB" w:rsidP="00D364CB">
      <w:pPr>
        <w:autoSpaceDE w:val="0"/>
        <w:autoSpaceDN w:val="0"/>
        <w:adjustRightInd w:val="0"/>
        <w:rPr>
          <w:rFonts w:cs="Arial"/>
        </w:rPr>
      </w:pPr>
      <w:r w:rsidRPr="003D78B1">
        <w:rPr>
          <w:rFonts w:cs="Arial"/>
        </w:rPr>
        <w:t>A Disponibilidade Hídrica nesse trecho é de 131,13 m</w:t>
      </w:r>
      <w:r w:rsidRPr="003D78B1">
        <w:rPr>
          <w:rFonts w:cs="Arial"/>
          <w:vertAlign w:val="superscript"/>
        </w:rPr>
        <w:t>3</w:t>
      </w:r>
      <w:r w:rsidRPr="003D78B1">
        <w:rPr>
          <w:rFonts w:cs="Arial"/>
        </w:rPr>
        <w:t>/s (Q</w:t>
      </w:r>
      <w:r w:rsidRPr="003D78B1">
        <w:rPr>
          <w:rFonts w:cs="Arial"/>
          <w:vertAlign w:val="subscript"/>
        </w:rPr>
        <w:t>95</w:t>
      </w:r>
      <w:r w:rsidRPr="003D78B1">
        <w:rPr>
          <w:rFonts w:cs="Arial"/>
        </w:rPr>
        <w:t>), para uma captação para usos múltiplos de 17,80 m</w:t>
      </w:r>
      <w:r w:rsidRPr="003D78B1">
        <w:rPr>
          <w:rFonts w:cs="Arial"/>
          <w:vertAlign w:val="superscript"/>
        </w:rPr>
        <w:t>3</w:t>
      </w:r>
      <w:r w:rsidR="00E64CAE" w:rsidRPr="003D78B1">
        <w:rPr>
          <w:rFonts w:cs="Arial"/>
        </w:rPr>
        <w:t>/s (Q</w:t>
      </w:r>
      <w:r w:rsidRPr="003D78B1">
        <w:rPr>
          <w:rFonts w:cs="Arial"/>
          <w:vertAlign w:val="subscript"/>
        </w:rPr>
        <w:t>Cap.</w:t>
      </w:r>
      <w:r w:rsidRPr="003D78B1">
        <w:rPr>
          <w:rFonts w:cs="Arial"/>
        </w:rPr>
        <w:t>), um consumo de 7,82 m</w:t>
      </w:r>
      <w:r w:rsidRPr="003D78B1">
        <w:rPr>
          <w:rFonts w:cs="Arial"/>
          <w:vertAlign w:val="superscript"/>
        </w:rPr>
        <w:t>3</w:t>
      </w:r>
      <w:r w:rsidRPr="003D78B1">
        <w:rPr>
          <w:rFonts w:cs="Arial"/>
        </w:rPr>
        <w:t>/s (Q</w:t>
      </w:r>
      <w:r w:rsidRPr="003D78B1">
        <w:rPr>
          <w:rFonts w:cs="Arial"/>
          <w:vertAlign w:val="subscript"/>
        </w:rPr>
        <w:t>Cons.</w:t>
      </w:r>
      <w:r w:rsidRPr="003D78B1">
        <w:rPr>
          <w:rFonts w:cs="Arial"/>
        </w:rPr>
        <w:t>) e uma Carga de DBO de 88,40 t/dia.</w:t>
      </w:r>
    </w:p>
    <w:p w:rsidR="00D364CB" w:rsidRPr="003D78B1" w:rsidRDefault="00D364CB" w:rsidP="00D364CB">
      <w:pPr>
        <w:autoSpaceDE w:val="0"/>
        <w:autoSpaceDN w:val="0"/>
        <w:adjustRightInd w:val="0"/>
        <w:rPr>
          <w:rFonts w:cs="Arial"/>
        </w:rPr>
      </w:pPr>
      <w:r w:rsidRPr="003D78B1">
        <w:rPr>
          <w:rFonts w:cs="Arial"/>
        </w:rPr>
        <w:lastRenderedPageBreak/>
        <w:t>O estudo constatou que na área de atuação do CBH-PS ocorreu uma significativa melhora no setor de saneamento ambiental, em especial no que se refere à ampliação dos serviços de coleta e tratamento dos esgotos sanitários e também à melhor disposição final dos resíduos sólidos urbanos. De fato</w:t>
      </w:r>
      <w:r w:rsidR="00E64CAE" w:rsidRPr="003D78B1">
        <w:rPr>
          <w:rFonts w:cs="Arial"/>
        </w:rPr>
        <w:t>,</w:t>
      </w:r>
      <w:r w:rsidRPr="003D78B1">
        <w:rPr>
          <w:rFonts w:cs="Arial"/>
        </w:rPr>
        <w:t xml:space="preserve"> o </w:t>
      </w:r>
      <w:r w:rsidR="00E64CAE" w:rsidRPr="003D78B1">
        <w:rPr>
          <w:rFonts w:cs="Arial"/>
        </w:rPr>
        <w:t xml:space="preserve">Governo </w:t>
      </w:r>
      <w:r w:rsidRPr="003D78B1">
        <w:rPr>
          <w:rFonts w:cs="Arial"/>
        </w:rPr>
        <w:t xml:space="preserve">do </w:t>
      </w:r>
      <w:r w:rsidR="00E64CAE" w:rsidRPr="003D78B1">
        <w:rPr>
          <w:rFonts w:cs="Arial"/>
        </w:rPr>
        <w:t xml:space="preserve">Estado </w:t>
      </w:r>
      <w:r w:rsidRPr="003D78B1">
        <w:rPr>
          <w:rFonts w:cs="Arial"/>
        </w:rPr>
        <w:t>e algumas prefeituras paulistas nos últimos anos vêm investindo de forma sistemática na ampliação e melhoria desses serviços que sempre estiveram entre os principais problemas vinculados à má qualidade de seus recursos hídricos.</w:t>
      </w:r>
    </w:p>
    <w:p w:rsidR="00D364CB" w:rsidRPr="00C84271" w:rsidRDefault="00D364CB" w:rsidP="00D364CB">
      <w:pPr>
        <w:autoSpaceDE w:val="0"/>
        <w:autoSpaceDN w:val="0"/>
        <w:adjustRightInd w:val="0"/>
        <w:rPr>
          <w:rFonts w:cs="Arial"/>
        </w:rPr>
      </w:pPr>
      <w:r w:rsidRPr="003D78B1">
        <w:rPr>
          <w:rFonts w:cs="Arial"/>
        </w:rPr>
        <w:t xml:space="preserve">Outro </w:t>
      </w:r>
      <w:r w:rsidR="003D78B1" w:rsidRPr="003D78B1">
        <w:rPr>
          <w:rFonts w:cs="Arial"/>
        </w:rPr>
        <w:t xml:space="preserve">grave </w:t>
      </w:r>
      <w:r w:rsidRPr="003D78B1">
        <w:rPr>
          <w:rFonts w:cs="Arial"/>
        </w:rPr>
        <w:t>proble</w:t>
      </w:r>
      <w:r w:rsidR="003D78B1" w:rsidRPr="003D78B1">
        <w:rPr>
          <w:rFonts w:cs="Arial"/>
        </w:rPr>
        <w:t>m</w:t>
      </w:r>
      <w:r w:rsidRPr="003D78B1">
        <w:rPr>
          <w:rFonts w:cs="Arial"/>
        </w:rPr>
        <w:t>a no trecho refere-se à prolif</w:t>
      </w:r>
      <w:r w:rsidR="003D78B1" w:rsidRPr="003D78B1">
        <w:rPr>
          <w:rFonts w:cs="Arial"/>
        </w:rPr>
        <w:t xml:space="preserve">eração de macrófitas (em especial o capim Capituva), </w:t>
      </w:r>
      <w:r w:rsidRPr="003D78B1">
        <w:rPr>
          <w:rFonts w:cs="Arial"/>
        </w:rPr>
        <w:t xml:space="preserve">que pode provocar erosões das margens e encontros de pontes, desestabilização de pilares de pontes, dentre outros, e não é de simples solução. Os trechos mais problemáticos em relação à infestação correspondem ao estirão fluvial do rio Paraíba do Sul com de cerca de 60 km entre </w:t>
      </w:r>
      <w:r w:rsidR="003D78B1" w:rsidRPr="003D78B1">
        <w:rPr>
          <w:rFonts w:cs="Arial"/>
        </w:rPr>
        <w:t xml:space="preserve">Jacareí e </w:t>
      </w:r>
      <w:r w:rsidRPr="003D78B1">
        <w:rPr>
          <w:rFonts w:cs="Arial"/>
        </w:rPr>
        <w:t>Caçapava e, ainda, as bacia</w:t>
      </w:r>
      <w:r w:rsidR="003D78B1" w:rsidRPr="003D78B1">
        <w:rPr>
          <w:rFonts w:cs="Arial"/>
        </w:rPr>
        <w:t>s</w:t>
      </w:r>
      <w:r w:rsidRPr="003D78B1">
        <w:rPr>
          <w:rFonts w:cs="Arial"/>
        </w:rPr>
        <w:t xml:space="preserve"> dos rios Paraitinga, Paraibuna e do rio Jaguari.</w:t>
      </w:r>
    </w:p>
    <w:p w:rsidR="00D364CB" w:rsidRDefault="00D364CB" w:rsidP="00D364CB">
      <w:pPr>
        <w:pStyle w:val="Ttulo4"/>
        <w:spacing w:before="240" w:after="240"/>
      </w:pPr>
      <w:bookmarkStart w:id="25" w:name="_Toc411966381"/>
      <w:r w:rsidRPr="0069310A">
        <w:t>O Vale do Paraíba Fluminense</w:t>
      </w:r>
      <w:bookmarkEnd w:id="25"/>
    </w:p>
    <w:p w:rsidR="00D364CB" w:rsidRPr="002F7D5D" w:rsidRDefault="00D364CB" w:rsidP="00D364CB">
      <w:pPr>
        <w:rPr>
          <w:b/>
        </w:rPr>
      </w:pPr>
      <w:r w:rsidRPr="00EF2C00">
        <w:rPr>
          <w:b/>
        </w:rPr>
        <w:t xml:space="preserve">Aglomerado Urbano de </w:t>
      </w:r>
      <w:r w:rsidR="00EF2C00" w:rsidRPr="00EF2C00">
        <w:rPr>
          <w:b/>
        </w:rPr>
        <w:t xml:space="preserve">Resende, </w:t>
      </w:r>
      <w:r w:rsidRPr="00EF2C00">
        <w:rPr>
          <w:b/>
        </w:rPr>
        <w:t>Barra Mansa</w:t>
      </w:r>
      <w:r w:rsidR="00EF2C00" w:rsidRPr="00EF2C00">
        <w:rPr>
          <w:b/>
        </w:rPr>
        <w:t xml:space="preserve"> e Volta Redonda</w:t>
      </w:r>
    </w:p>
    <w:p w:rsidR="00D364CB" w:rsidRPr="0069310A" w:rsidRDefault="00D364CB" w:rsidP="00642DEA">
      <w:pPr>
        <w:pStyle w:val="Ttulo5"/>
        <w:numPr>
          <w:ilvl w:val="0"/>
          <w:numId w:val="30"/>
        </w:numPr>
      </w:pPr>
      <w:r w:rsidRPr="0069310A">
        <w:t>Dinâmica Socioeconômica</w:t>
      </w:r>
    </w:p>
    <w:p w:rsidR="00D364CB" w:rsidRPr="0069310A" w:rsidRDefault="00D364CB" w:rsidP="00D364CB">
      <w:r>
        <w:t>O Vale do Paraíba Fluminense (VPF) corresponde a</w:t>
      </w:r>
      <w:r w:rsidRPr="0069310A">
        <w:t>o trecho do rio Paraíba do Sul entre a UHE Funil e a confluência com os rios Piabanha e Paraibuna. Abrange uma área de drenagem de 6.517 km</w:t>
      </w:r>
      <w:r w:rsidRPr="0069310A">
        <w:rPr>
          <w:vertAlign w:val="superscript"/>
        </w:rPr>
        <w:t>2</w:t>
      </w:r>
      <w:r w:rsidRPr="0069310A">
        <w:t>, onde estão inseridos 16 municípios fluminenses (Barra do Piraí, Rio Claro, Barra Mansa, Rio das Flores, Eng. Paulo de Frontin, Valença, Itatiaia, Vassouras, Mendes, Volta Redonda, Miguel Pereira, Pinheiral, Pirai, Porto Real, Quatis, Resende), com uma população total de 954.417 habitantes em 2010.</w:t>
      </w:r>
    </w:p>
    <w:p w:rsidR="00D364CB" w:rsidRPr="0069310A" w:rsidRDefault="00D364CB" w:rsidP="00D364CB">
      <w:pPr>
        <w:pStyle w:val="Quadro"/>
      </w:pPr>
      <w:r w:rsidRPr="0069310A">
        <w:t>Tabela 6.2</w:t>
      </w:r>
      <w:r w:rsidR="00EF2C00">
        <w:t>-</w:t>
      </w:r>
      <w:r w:rsidRPr="0069310A">
        <w:t>10</w:t>
      </w:r>
      <w:r w:rsidR="00EF2C00">
        <w:t>.</w:t>
      </w:r>
      <w:r w:rsidRPr="0069310A">
        <w:t xml:space="preserve"> </w:t>
      </w:r>
      <w:r>
        <w:t xml:space="preserve">VPF. </w:t>
      </w:r>
      <w:r w:rsidRPr="0069310A">
        <w:t>Evolução Demográfica</w:t>
      </w:r>
    </w:p>
    <w:tbl>
      <w:tblPr>
        <w:tblW w:w="7949"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3510"/>
        <w:gridCol w:w="1418"/>
        <w:gridCol w:w="1417"/>
        <w:gridCol w:w="1604"/>
      </w:tblGrid>
      <w:tr w:rsidR="00D364CB" w:rsidRPr="0069310A" w:rsidTr="00FD0AE9">
        <w:trPr>
          <w:jc w:val="center"/>
        </w:trPr>
        <w:tc>
          <w:tcPr>
            <w:tcW w:w="3510" w:type="dxa"/>
            <w:vMerge w:val="restart"/>
            <w:shd w:val="clear" w:color="auto" w:fill="D9D9D9" w:themeFill="background1" w:themeFillShade="D9"/>
            <w:vAlign w:val="center"/>
          </w:tcPr>
          <w:p w:rsidR="00D364CB" w:rsidRPr="0069310A" w:rsidRDefault="00D364CB" w:rsidP="00FD0AE9">
            <w:pPr>
              <w:autoSpaceDE w:val="0"/>
              <w:autoSpaceDN w:val="0"/>
              <w:adjustRightInd w:val="0"/>
              <w:spacing w:after="0"/>
              <w:rPr>
                <w:rFonts w:cs="Arial"/>
                <w:b/>
                <w:sz w:val="18"/>
                <w:szCs w:val="18"/>
              </w:rPr>
            </w:pPr>
            <w:r w:rsidRPr="0069310A">
              <w:rPr>
                <w:rFonts w:cs="Arial"/>
                <w:b/>
                <w:sz w:val="18"/>
                <w:szCs w:val="18"/>
              </w:rPr>
              <w:t>Área</w:t>
            </w:r>
          </w:p>
        </w:tc>
        <w:tc>
          <w:tcPr>
            <w:tcW w:w="2835" w:type="dxa"/>
            <w:gridSpan w:val="2"/>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bCs/>
                <w:sz w:val="18"/>
                <w:szCs w:val="18"/>
              </w:rPr>
              <w:t>População Residente</w:t>
            </w:r>
          </w:p>
        </w:tc>
        <w:tc>
          <w:tcPr>
            <w:tcW w:w="1604" w:type="dxa"/>
            <w:vMerge w:val="restart"/>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Taxa % a.a.</w:t>
            </w:r>
          </w:p>
        </w:tc>
      </w:tr>
      <w:tr w:rsidR="00D364CB" w:rsidRPr="0069310A" w:rsidTr="00FD0AE9">
        <w:trPr>
          <w:jc w:val="center"/>
        </w:trPr>
        <w:tc>
          <w:tcPr>
            <w:tcW w:w="3510" w:type="dxa"/>
            <w:vMerge/>
            <w:vAlign w:val="center"/>
          </w:tcPr>
          <w:p w:rsidR="00D364CB" w:rsidRPr="0069310A" w:rsidRDefault="00D364CB" w:rsidP="00FD0AE9">
            <w:pPr>
              <w:autoSpaceDE w:val="0"/>
              <w:autoSpaceDN w:val="0"/>
              <w:adjustRightInd w:val="0"/>
              <w:spacing w:after="0"/>
              <w:rPr>
                <w:rFonts w:cs="Arial"/>
                <w:sz w:val="18"/>
                <w:szCs w:val="18"/>
              </w:rPr>
            </w:pPr>
          </w:p>
        </w:tc>
        <w:tc>
          <w:tcPr>
            <w:tcW w:w="1418" w:type="dxa"/>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2000</w:t>
            </w:r>
          </w:p>
        </w:tc>
        <w:tc>
          <w:tcPr>
            <w:tcW w:w="1417" w:type="dxa"/>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2010</w:t>
            </w:r>
          </w:p>
        </w:tc>
        <w:tc>
          <w:tcPr>
            <w:tcW w:w="1604" w:type="dxa"/>
            <w:vMerge/>
            <w:vAlign w:val="center"/>
          </w:tcPr>
          <w:p w:rsidR="00D364CB" w:rsidRPr="0069310A" w:rsidRDefault="00D364CB" w:rsidP="00FD0AE9">
            <w:pPr>
              <w:autoSpaceDE w:val="0"/>
              <w:autoSpaceDN w:val="0"/>
              <w:adjustRightInd w:val="0"/>
              <w:spacing w:after="0"/>
              <w:jc w:val="center"/>
              <w:rPr>
                <w:rFonts w:cs="Arial"/>
                <w:sz w:val="18"/>
                <w:szCs w:val="18"/>
              </w:rPr>
            </w:pPr>
          </w:p>
        </w:tc>
      </w:tr>
      <w:tr w:rsidR="00D364CB" w:rsidRPr="0069310A" w:rsidTr="00FD0AE9">
        <w:trPr>
          <w:jc w:val="center"/>
        </w:trPr>
        <w:tc>
          <w:tcPr>
            <w:tcW w:w="3510"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Vale Paraíba Fluminense</w:t>
            </w:r>
          </w:p>
        </w:tc>
        <w:tc>
          <w:tcPr>
            <w:tcW w:w="1418"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869.998</w:t>
            </w:r>
          </w:p>
        </w:tc>
        <w:tc>
          <w:tcPr>
            <w:tcW w:w="1417"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945.417</w:t>
            </w:r>
          </w:p>
        </w:tc>
        <w:tc>
          <w:tcPr>
            <w:tcW w:w="1604"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0,83</w:t>
            </w:r>
          </w:p>
        </w:tc>
      </w:tr>
      <w:tr w:rsidR="00D364CB" w:rsidRPr="0069310A" w:rsidTr="00FD0AE9">
        <w:trPr>
          <w:jc w:val="center"/>
        </w:trPr>
        <w:tc>
          <w:tcPr>
            <w:tcW w:w="3510"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Brasil</w:t>
            </w:r>
          </w:p>
        </w:tc>
        <w:tc>
          <w:tcPr>
            <w:tcW w:w="1418"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169.872.856</w:t>
            </w:r>
          </w:p>
        </w:tc>
        <w:tc>
          <w:tcPr>
            <w:tcW w:w="1417"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190.755.799</w:t>
            </w:r>
          </w:p>
        </w:tc>
        <w:tc>
          <w:tcPr>
            <w:tcW w:w="1604"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1,17</w:t>
            </w:r>
          </w:p>
        </w:tc>
      </w:tr>
      <w:tr w:rsidR="00D364CB" w:rsidRPr="0069310A" w:rsidTr="00FD0AE9">
        <w:trPr>
          <w:jc w:val="center"/>
        </w:trPr>
        <w:tc>
          <w:tcPr>
            <w:tcW w:w="3510"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 xml:space="preserve">Participação </w:t>
            </w:r>
            <w:r>
              <w:rPr>
                <w:rFonts w:cs="Arial"/>
                <w:sz w:val="18"/>
                <w:szCs w:val="18"/>
              </w:rPr>
              <w:t xml:space="preserve">do VPF </w:t>
            </w:r>
            <w:r w:rsidRPr="0069310A">
              <w:rPr>
                <w:rFonts w:cs="Arial"/>
                <w:sz w:val="18"/>
                <w:szCs w:val="18"/>
              </w:rPr>
              <w:t>no País</w:t>
            </w:r>
          </w:p>
        </w:tc>
        <w:tc>
          <w:tcPr>
            <w:tcW w:w="1418" w:type="dxa"/>
            <w:vAlign w:val="center"/>
          </w:tcPr>
          <w:p w:rsidR="00D364CB" w:rsidRPr="0069310A" w:rsidRDefault="00D364CB" w:rsidP="00FD0AE9">
            <w:pPr>
              <w:pStyle w:val="Default"/>
              <w:jc w:val="center"/>
              <w:rPr>
                <w:rFonts w:ascii="Arial" w:hAnsi="Arial" w:cs="Arial"/>
                <w:sz w:val="18"/>
                <w:szCs w:val="18"/>
              </w:rPr>
            </w:pPr>
            <w:r w:rsidRPr="0069310A">
              <w:rPr>
                <w:rFonts w:ascii="Arial" w:eastAsia="Times New Roman" w:hAnsi="Arial" w:cs="Arial"/>
                <w:sz w:val="18"/>
                <w:szCs w:val="18"/>
              </w:rPr>
              <w:t>0,51%</w:t>
            </w:r>
          </w:p>
        </w:tc>
        <w:tc>
          <w:tcPr>
            <w:tcW w:w="1417" w:type="dxa"/>
            <w:vAlign w:val="center"/>
          </w:tcPr>
          <w:p w:rsidR="00D364CB" w:rsidRPr="0069310A" w:rsidRDefault="00D364CB" w:rsidP="00FD0AE9">
            <w:pPr>
              <w:pStyle w:val="Default"/>
              <w:jc w:val="center"/>
              <w:rPr>
                <w:rFonts w:ascii="Arial" w:hAnsi="Arial" w:cs="Arial"/>
                <w:sz w:val="18"/>
                <w:szCs w:val="18"/>
              </w:rPr>
            </w:pPr>
            <w:r w:rsidRPr="0069310A">
              <w:rPr>
                <w:rFonts w:ascii="Arial" w:eastAsia="Times New Roman" w:hAnsi="Arial" w:cs="Arial"/>
                <w:sz w:val="18"/>
                <w:szCs w:val="18"/>
              </w:rPr>
              <w:t>0,50%</w:t>
            </w:r>
          </w:p>
        </w:tc>
        <w:tc>
          <w:tcPr>
            <w:tcW w:w="1604" w:type="dxa"/>
            <w:vAlign w:val="center"/>
          </w:tcPr>
          <w:p w:rsidR="00D364CB" w:rsidRPr="0069310A" w:rsidRDefault="00D364CB" w:rsidP="00FD0AE9">
            <w:pPr>
              <w:pStyle w:val="Default"/>
              <w:jc w:val="center"/>
              <w:rPr>
                <w:rFonts w:ascii="Arial" w:hAnsi="Arial" w:cs="Arial"/>
                <w:sz w:val="18"/>
                <w:szCs w:val="18"/>
              </w:rPr>
            </w:pPr>
            <w:r w:rsidRPr="0069310A">
              <w:rPr>
                <w:rFonts w:ascii="Arial" w:hAnsi="Arial" w:cs="Arial"/>
                <w:sz w:val="18"/>
                <w:szCs w:val="18"/>
              </w:rPr>
              <w:t>-</w:t>
            </w:r>
          </w:p>
        </w:tc>
      </w:tr>
    </w:tbl>
    <w:p w:rsidR="00D364CB" w:rsidRPr="0069310A" w:rsidRDefault="00D364CB" w:rsidP="00D364CB">
      <w:pPr>
        <w:autoSpaceDE w:val="0"/>
        <w:autoSpaceDN w:val="0"/>
        <w:adjustRightInd w:val="0"/>
        <w:rPr>
          <w:rFonts w:ascii="Verdana" w:hAnsi="Verdana" w:cs="SyntaxLTStd-Roman"/>
          <w:sz w:val="16"/>
          <w:szCs w:val="16"/>
        </w:rPr>
      </w:pPr>
      <w:r w:rsidRPr="0069310A">
        <w:rPr>
          <w:rFonts w:ascii="Verdana" w:hAnsi="Verdana" w:cs="SyntaxLTStd-Roman"/>
          <w:sz w:val="16"/>
          <w:szCs w:val="16"/>
        </w:rPr>
        <w:t>Fonte: Censos Demográficos IBGE</w:t>
      </w:r>
    </w:p>
    <w:p w:rsidR="00D364CB" w:rsidRPr="0069310A" w:rsidRDefault="00D364CB" w:rsidP="00D364CB">
      <w:r w:rsidRPr="0069310A">
        <w:t>Possui localização estratégica, interna ao triângulo cujos vértices são as mais importantes capitais do país – São Paulo, Rio de Janeiro e Belo Horizonte, grandes centros consumidores e acumuladores de capital e é atravessada pela principal rodovia do país, a Presidente Dutra (BR-116), como também a ferrovia Central do Brasil, ambas conectando as cidades do Rio de Janeiro a São Paulo.</w:t>
      </w:r>
    </w:p>
    <w:p w:rsidR="00D364CB" w:rsidRPr="0069310A" w:rsidRDefault="00D364CB" w:rsidP="00D364CB">
      <w:r w:rsidRPr="0069310A">
        <w:t>A principal característica da área é a presença do segundo maior parque industrial da bacia do rio Paraíba do Sul, com destaque para a Companhia Siderúrgica Nacional (CSN) em Volta Redonda. Destaca-se, também, a elevatória de Santa Cecília, localizada no rio Paraíba do Sul em Barra do Piraí, responsável pela derivação de uma vazão de até 160 m</w:t>
      </w:r>
      <w:r w:rsidRPr="0069310A">
        <w:rPr>
          <w:vertAlign w:val="superscript"/>
        </w:rPr>
        <w:t>3</w:t>
      </w:r>
      <w:r w:rsidRPr="0069310A">
        <w:t>/s para geração de energia pelo Sistema Light.</w:t>
      </w:r>
    </w:p>
    <w:p w:rsidR="00D364CB" w:rsidRPr="0069310A" w:rsidRDefault="00D364CB" w:rsidP="00D364CB">
      <w:r w:rsidRPr="0069310A">
        <w:t>O processo de industrialização, iniciado durante a década de 1930, promoveu o desenvolvimento regional alterando a economia e o modo de vida, do rural para o urbano, com grande incremento populacional. A partir da década de 1950 iniciou-se a polarização regional ao redor da CSN, instalada no município de Volta Redonda. Após a privatização da empresa em 1993, teve início a reestruturação produtiva e espacial da região com a atração de novos empreendimentos industriais, implantados de forma dispersa pelo território, desconectados dos tecidos urbanos consolidados. Isso motivou as transformações das relações econômicas e sociais, que extrapolaram os limites municipais, desenvolvendo-se no território regional, com as vias de comunicação destacando-se no cotidiano da população.</w:t>
      </w:r>
    </w:p>
    <w:p w:rsidR="00D364CB" w:rsidRPr="0069310A" w:rsidRDefault="00D364CB" w:rsidP="00D364CB">
      <w:r w:rsidRPr="0069310A">
        <w:t>No Médio Paraíba fluminense, por conta da industrialização ocorrida durante a década de 1950, teve início a concentração regional, com um processo de polarização ao redor da CSN e do município de Volta Redonda, atraindo investimentos e mão de obra para a região.</w:t>
      </w:r>
    </w:p>
    <w:p w:rsidR="00D364CB" w:rsidRPr="0069310A" w:rsidRDefault="00D364CB" w:rsidP="00D364CB">
      <w:r w:rsidRPr="0069310A">
        <w:lastRenderedPageBreak/>
        <w:t>A atividade industrial, anteriormente a maior geradora de empregos na microrregião, cedeu lugar às atividades terciárias: comércio e serviços Em 1995 o município de Resende em parceria com o governo estadual consegue a instalação, no então distrito de Porto Real, da fábrica de ônibus e caminhões da Volkswagen. Com a emancipação, Porto Real passa a atrair diversas indústrias para o seu território: Guardian (1998), Peugeot-Citroën (2000) e Galvasud (2000), entre outras, a maioria ligada ao setor metal mecânico.</w:t>
      </w:r>
    </w:p>
    <w:p w:rsidR="00D364CB" w:rsidRPr="0069310A" w:rsidRDefault="00D364CB" w:rsidP="00D364CB">
      <w:pPr>
        <w:pStyle w:val="Quadro"/>
      </w:pPr>
      <w:r w:rsidRPr="0069310A">
        <w:t>Tabela 6.2</w:t>
      </w:r>
      <w:r w:rsidR="00EF2C00">
        <w:t>-</w:t>
      </w:r>
      <w:r w:rsidRPr="0069310A">
        <w:t>11</w:t>
      </w:r>
      <w:r w:rsidR="00EF2C00">
        <w:t>.</w:t>
      </w:r>
      <w:r w:rsidRPr="0069310A">
        <w:t xml:space="preserve"> </w:t>
      </w:r>
      <w:r>
        <w:t xml:space="preserve">VPF. </w:t>
      </w:r>
      <w:r w:rsidRPr="0069310A">
        <w:t xml:space="preserve">Evolução do PIB (R$ </w:t>
      </w:r>
      <w:r w:rsidRPr="0069310A">
        <w:rPr>
          <w:rFonts w:hint="eastAsia"/>
        </w:rPr>
        <w:t>milhões</w:t>
      </w:r>
      <w:r w:rsidRPr="0069310A">
        <w:t>)</w:t>
      </w:r>
    </w:p>
    <w:tbl>
      <w:tblPr>
        <w:tblW w:w="8550"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2943"/>
        <w:gridCol w:w="1843"/>
        <w:gridCol w:w="2126"/>
        <w:gridCol w:w="1638"/>
      </w:tblGrid>
      <w:tr w:rsidR="00D364CB" w:rsidRPr="0069310A" w:rsidTr="00FD0AE9">
        <w:trPr>
          <w:jc w:val="center"/>
        </w:trPr>
        <w:tc>
          <w:tcPr>
            <w:tcW w:w="2943"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Área</w:t>
            </w:r>
          </w:p>
        </w:tc>
        <w:tc>
          <w:tcPr>
            <w:tcW w:w="1843"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2000</w:t>
            </w:r>
          </w:p>
        </w:tc>
        <w:tc>
          <w:tcPr>
            <w:tcW w:w="2126"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2011</w:t>
            </w:r>
          </w:p>
        </w:tc>
        <w:tc>
          <w:tcPr>
            <w:tcW w:w="1638"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Taxa % a.a.</w:t>
            </w:r>
          </w:p>
        </w:tc>
      </w:tr>
      <w:tr w:rsidR="00D364CB" w:rsidRPr="0069310A" w:rsidTr="00FD0AE9">
        <w:trPr>
          <w:jc w:val="center"/>
        </w:trPr>
        <w:tc>
          <w:tcPr>
            <w:tcW w:w="2943"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Vale do Paraíba Fluminense</w:t>
            </w:r>
          </w:p>
        </w:tc>
        <w:tc>
          <w:tcPr>
            <w:tcW w:w="1843"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26.281</w:t>
            </w:r>
          </w:p>
        </w:tc>
        <w:tc>
          <w:tcPr>
            <w:tcW w:w="2126"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32.797</w:t>
            </w:r>
          </w:p>
        </w:tc>
        <w:tc>
          <w:tcPr>
            <w:tcW w:w="1638"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2,03</w:t>
            </w:r>
          </w:p>
        </w:tc>
      </w:tr>
      <w:tr w:rsidR="00D364CB" w:rsidRPr="0069310A" w:rsidTr="00FD0AE9">
        <w:trPr>
          <w:jc w:val="center"/>
        </w:trPr>
        <w:tc>
          <w:tcPr>
            <w:tcW w:w="2943"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Brasil</w:t>
            </w:r>
          </w:p>
        </w:tc>
        <w:tc>
          <w:tcPr>
            <w:tcW w:w="1843"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3.195.208</w:t>
            </w:r>
          </w:p>
        </w:tc>
        <w:tc>
          <w:tcPr>
            <w:tcW w:w="2126"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4.681.626</w:t>
            </w:r>
          </w:p>
        </w:tc>
        <w:tc>
          <w:tcPr>
            <w:tcW w:w="1638"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3,53</w:t>
            </w:r>
          </w:p>
        </w:tc>
      </w:tr>
      <w:tr w:rsidR="00D364CB" w:rsidRPr="0069310A" w:rsidTr="00FD0AE9">
        <w:trPr>
          <w:jc w:val="center"/>
        </w:trPr>
        <w:tc>
          <w:tcPr>
            <w:tcW w:w="2943"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Participação d</w:t>
            </w:r>
            <w:r>
              <w:rPr>
                <w:rFonts w:cs="Arial"/>
                <w:sz w:val="18"/>
                <w:szCs w:val="18"/>
              </w:rPr>
              <w:t>o VPF</w:t>
            </w:r>
            <w:r w:rsidRPr="0069310A">
              <w:rPr>
                <w:rFonts w:cs="Arial"/>
                <w:sz w:val="18"/>
                <w:szCs w:val="18"/>
              </w:rPr>
              <w:t xml:space="preserve"> no País</w:t>
            </w:r>
          </w:p>
        </w:tc>
        <w:tc>
          <w:tcPr>
            <w:tcW w:w="1843"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0,82%</w:t>
            </w:r>
          </w:p>
        </w:tc>
        <w:tc>
          <w:tcPr>
            <w:tcW w:w="2126"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0,70%</w:t>
            </w:r>
          </w:p>
        </w:tc>
        <w:tc>
          <w:tcPr>
            <w:tcW w:w="1638"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w:t>
            </w:r>
          </w:p>
        </w:tc>
      </w:tr>
    </w:tbl>
    <w:p w:rsidR="00D364CB" w:rsidRPr="00BC416D" w:rsidRDefault="00D364CB" w:rsidP="00D364CB">
      <w:pPr>
        <w:rPr>
          <w:rFonts w:cs="Arial"/>
          <w:sz w:val="16"/>
          <w:szCs w:val="16"/>
        </w:rPr>
      </w:pPr>
      <w:r w:rsidRPr="00BC416D">
        <w:rPr>
          <w:rFonts w:cs="Arial"/>
          <w:sz w:val="16"/>
          <w:szCs w:val="16"/>
        </w:rPr>
        <w:t xml:space="preserve">Fonte: PIB Municipal / IBGE </w:t>
      </w:r>
    </w:p>
    <w:p w:rsidR="00D364CB" w:rsidRPr="0069310A" w:rsidRDefault="00D364CB" w:rsidP="00D364CB">
      <w:r w:rsidRPr="0069310A">
        <w:t>As cidades de Volta Redonda, Barra Mansa, Pinheiral, Barra do Piraí e Piraí formam um aglomerado urbano, tendo Volta Redonda e Barra Mansa conurbadas.</w:t>
      </w:r>
    </w:p>
    <w:p w:rsidR="00D364CB" w:rsidRPr="0069310A" w:rsidRDefault="00D364CB" w:rsidP="00D364CB">
      <w:r w:rsidRPr="0069310A">
        <w:t>No trecho fluminense da bacia do rio Paraíba do Sul, onde o parque industrial reúne mais de 700 indústrias, várias delas de grande porte (siderúrgicas, metalúrgicas, químicas, etc.), a maior parte dos resíduos sólidos é produzida pela CSN e pela Companhia Siderúrgica Barra Mansa, responsáveis pela produção de 80% dos resíduos de classe II. Destacam-se, ainda, no trecho fluminense, a Saint Gobain Canalizações S.A. (ex- Metalúrgica Barbará), a Thyssen Fundições Ltda., a Cyanamid Química do Brasil Ltda., a Du Pont do Brasil S.A., entre muitas outras indústrias de papel, alimentos, etc.</w:t>
      </w:r>
    </w:p>
    <w:p w:rsidR="00D364CB" w:rsidRPr="0069310A" w:rsidRDefault="00D364CB" w:rsidP="00D364CB">
      <w:r w:rsidRPr="0069310A">
        <w:t>O Município de Resende abriga indústrias diversas, destacando-se a fábrica de ônibus e caminhões da Volkswagen. Exerce influência sobre Itatiaia, Quatis e Porto Real. Sua posição privilegiada no eixo Rio - São Paulo e a disponibilidade de terras são fatores importantes para a atração de novos empreendimentos.</w:t>
      </w:r>
    </w:p>
    <w:p w:rsidR="00D364CB" w:rsidRPr="0069310A" w:rsidRDefault="00D364CB" w:rsidP="00D364CB">
      <w:r w:rsidRPr="0069310A">
        <w:t xml:space="preserve">Valença, Barra do Piraí e Porto Real são, também, importantes municípios industriais. Neste último, além das indústrias de vidro e de galvanização, destaca-se a Peugeot, montadora de automóveis. Tem-se verificado visível crescimento urbano em Quatis e Penedo, em decorrência das atividades industriais de Porto Real. Empresas industriais e de serviços podem ser observadas no Município de Piraí. </w:t>
      </w:r>
    </w:p>
    <w:p w:rsidR="00D364CB" w:rsidRPr="0069310A" w:rsidRDefault="00D364CB" w:rsidP="00D364CB">
      <w:r w:rsidRPr="0069310A">
        <w:t>A industrialização da região gera uma série de problemas, com a consequente perda da qualidade de vida da população, retratada na expansão de submoradias e de periferias subequipadas, além da poluição do ar e do rio Paraíba do Sul.</w:t>
      </w:r>
    </w:p>
    <w:p w:rsidR="00D364CB" w:rsidRPr="0069310A" w:rsidRDefault="00D364CB" w:rsidP="00642DEA">
      <w:pPr>
        <w:pStyle w:val="Ttulo5"/>
        <w:numPr>
          <w:ilvl w:val="0"/>
          <w:numId w:val="30"/>
        </w:numPr>
      </w:pPr>
      <w:r w:rsidRPr="0069310A">
        <w:t>Situação de Saneamento Básico</w:t>
      </w:r>
      <w:r>
        <w:t xml:space="preserve"> e Disponibilidade Hídrica</w:t>
      </w:r>
    </w:p>
    <w:p w:rsidR="00D364CB" w:rsidRDefault="00D364CB" w:rsidP="00D364CB">
      <w:r w:rsidRPr="0069310A">
        <w:t xml:space="preserve">Como resultado dos levantamentos e estudos efetuados quando da elaboração do Plano de Recursos Hídricos da Bacia do Rio Paraíba do Sul, constatou-se que nessa área praticamente inexistem stress hídrico ou mesmo conflitos pelo uso da água. </w:t>
      </w:r>
    </w:p>
    <w:p w:rsidR="00D364CB" w:rsidRPr="00EC1C0D" w:rsidRDefault="00D364CB" w:rsidP="00D364CB">
      <w:r>
        <w:t xml:space="preserve">A vazão nesse trecho do </w:t>
      </w:r>
      <w:r w:rsidRPr="00EC1C0D">
        <w:t>Rio Paraíba do Sul a montante do reservatório de Santa Cecília em 2005 era de 201,41 m</w:t>
      </w:r>
      <w:r w:rsidRPr="00EC1C0D">
        <w:rPr>
          <w:vertAlign w:val="superscript"/>
        </w:rPr>
        <w:t>3</w:t>
      </w:r>
      <w:r w:rsidRPr="00EC1C0D">
        <w:t>/s (Q</w:t>
      </w:r>
      <w:r w:rsidRPr="00EF2C00">
        <w:rPr>
          <w:vertAlign w:val="subscript"/>
        </w:rPr>
        <w:t>95</w:t>
      </w:r>
      <w:r w:rsidRPr="00EC1C0D">
        <w:t>), enquanto a captação era de 14.44 m</w:t>
      </w:r>
      <w:r w:rsidRPr="00EC1C0D">
        <w:rPr>
          <w:vertAlign w:val="superscript"/>
        </w:rPr>
        <w:t>3</w:t>
      </w:r>
      <w:r w:rsidRPr="00EC1C0D">
        <w:t>/s (Q cap.) e o con</w:t>
      </w:r>
      <w:r w:rsidR="00EF2C00">
        <w:t>s</w:t>
      </w:r>
      <w:r w:rsidRPr="00EC1C0D">
        <w:t>umo de 6,63 m</w:t>
      </w:r>
      <w:r w:rsidRPr="00EC1C0D">
        <w:rPr>
          <w:vertAlign w:val="superscript"/>
        </w:rPr>
        <w:t>3</w:t>
      </w:r>
      <w:r w:rsidRPr="00EC1C0D">
        <w:t>/s (Q cons.)</w:t>
      </w:r>
      <w:r>
        <w:t>,</w:t>
      </w:r>
      <w:r w:rsidRPr="00EC1C0D">
        <w:t xml:space="preserve"> e</w:t>
      </w:r>
      <w:r>
        <w:t>nquanto</w:t>
      </w:r>
      <w:r w:rsidRPr="00EC1C0D">
        <w:t xml:space="preserve"> a carga </w:t>
      </w:r>
      <w:r w:rsidR="00EF2C00">
        <w:t xml:space="preserve">remanescente </w:t>
      </w:r>
      <w:r w:rsidRPr="00EC1C0D">
        <w:t xml:space="preserve">de DBO </w:t>
      </w:r>
      <w:r>
        <w:t xml:space="preserve">era </w:t>
      </w:r>
      <w:r w:rsidR="00EF2C00">
        <w:t>de 53,96 ton/dia.</w:t>
      </w:r>
    </w:p>
    <w:p w:rsidR="00D364CB" w:rsidRDefault="00D364CB" w:rsidP="00D364CB">
      <w:r w:rsidRPr="0069310A">
        <w:t>Por outro lado, como de modo geral ocorre em quase toda a bacia do Paraíba do Sul, os principais problemas relativos aos recursos hídricos situam-se no setor de saneamento básico, em especial no que se refere à insuficiência do tratamento dos esgotos sanitários e também à disposição final inadequada dos resíduos sólidos urbanos.</w:t>
      </w:r>
    </w:p>
    <w:p w:rsidR="00EF2C00" w:rsidRPr="0069310A" w:rsidRDefault="00EF2C00" w:rsidP="00D364CB"/>
    <w:p w:rsidR="00D364CB" w:rsidRPr="0069310A" w:rsidRDefault="00D364CB" w:rsidP="00D364CB">
      <w:pPr>
        <w:pStyle w:val="Quadro"/>
      </w:pPr>
      <w:r w:rsidRPr="0069310A">
        <w:t>Tabela 6.2</w:t>
      </w:r>
      <w:r w:rsidR="00EF2C00">
        <w:t>-</w:t>
      </w:r>
      <w:r w:rsidRPr="0069310A">
        <w:t>1</w:t>
      </w:r>
      <w:r w:rsidR="00D05878">
        <w:t>2</w:t>
      </w:r>
      <w:r w:rsidR="00EF2C00">
        <w:t>.</w:t>
      </w:r>
      <w:r w:rsidRPr="0069310A">
        <w:t xml:space="preserve"> </w:t>
      </w:r>
      <w:r>
        <w:t xml:space="preserve">VPF. </w:t>
      </w:r>
      <w:r w:rsidRPr="0069310A">
        <w:t xml:space="preserve">Evolução do Saneamento Básico. % de </w:t>
      </w:r>
      <w:r w:rsidRPr="0069310A">
        <w:rPr>
          <w:rFonts w:hint="eastAsia"/>
        </w:rPr>
        <w:t>Domicílios Atendidos</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2467"/>
        <w:gridCol w:w="1894"/>
        <w:gridCol w:w="2126"/>
        <w:gridCol w:w="1843"/>
      </w:tblGrid>
      <w:tr w:rsidR="00D364CB" w:rsidRPr="0069310A" w:rsidTr="00FD0AE9">
        <w:trPr>
          <w:jc w:val="center"/>
        </w:trPr>
        <w:tc>
          <w:tcPr>
            <w:tcW w:w="2467" w:type="dxa"/>
            <w:shd w:val="clear" w:color="auto" w:fill="D9D9D9" w:themeFill="background1" w:themeFillShade="D9"/>
          </w:tcPr>
          <w:p w:rsidR="00D364CB" w:rsidRPr="0069310A" w:rsidRDefault="00D364CB" w:rsidP="00FD0AE9">
            <w:pPr>
              <w:autoSpaceDE w:val="0"/>
              <w:autoSpaceDN w:val="0"/>
              <w:adjustRightInd w:val="0"/>
              <w:spacing w:after="0"/>
              <w:rPr>
                <w:rFonts w:cs="Arial"/>
                <w:b/>
                <w:sz w:val="18"/>
                <w:szCs w:val="18"/>
              </w:rPr>
            </w:pPr>
            <w:r w:rsidRPr="0069310A">
              <w:rPr>
                <w:rFonts w:cs="Arial"/>
                <w:b/>
                <w:sz w:val="18"/>
                <w:szCs w:val="18"/>
              </w:rPr>
              <w:t>Serviço</w:t>
            </w:r>
          </w:p>
        </w:tc>
        <w:tc>
          <w:tcPr>
            <w:tcW w:w="1894"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2000</w:t>
            </w:r>
          </w:p>
        </w:tc>
        <w:tc>
          <w:tcPr>
            <w:tcW w:w="2126"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2010</w:t>
            </w:r>
          </w:p>
        </w:tc>
        <w:tc>
          <w:tcPr>
            <w:tcW w:w="1843"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Taxa % a.a.</w:t>
            </w:r>
          </w:p>
        </w:tc>
      </w:tr>
      <w:tr w:rsidR="00D364CB" w:rsidRPr="0069310A" w:rsidTr="00FD0AE9">
        <w:trPr>
          <w:jc w:val="center"/>
        </w:trPr>
        <w:tc>
          <w:tcPr>
            <w:tcW w:w="2467"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Rede de Água</w:t>
            </w:r>
          </w:p>
        </w:tc>
        <w:tc>
          <w:tcPr>
            <w:tcW w:w="1894"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81,28</w:t>
            </w:r>
          </w:p>
        </w:tc>
        <w:tc>
          <w:tcPr>
            <w:tcW w:w="2126"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87,76</w:t>
            </w:r>
          </w:p>
        </w:tc>
        <w:tc>
          <w:tcPr>
            <w:tcW w:w="1843"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0,77</w:t>
            </w:r>
          </w:p>
        </w:tc>
      </w:tr>
      <w:tr w:rsidR="00D364CB" w:rsidRPr="0069310A" w:rsidTr="00FD0AE9">
        <w:trPr>
          <w:jc w:val="center"/>
        </w:trPr>
        <w:tc>
          <w:tcPr>
            <w:tcW w:w="2467"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Coleta de Esgotos</w:t>
            </w:r>
          </w:p>
        </w:tc>
        <w:tc>
          <w:tcPr>
            <w:tcW w:w="1894"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72,18</w:t>
            </w:r>
          </w:p>
        </w:tc>
        <w:tc>
          <w:tcPr>
            <w:tcW w:w="2126"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78,36</w:t>
            </w:r>
          </w:p>
        </w:tc>
        <w:tc>
          <w:tcPr>
            <w:tcW w:w="1843"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0,82</w:t>
            </w:r>
          </w:p>
        </w:tc>
      </w:tr>
    </w:tbl>
    <w:p w:rsidR="00D364CB" w:rsidRPr="0069310A" w:rsidRDefault="00D364CB" w:rsidP="00D364CB">
      <w:pPr>
        <w:autoSpaceDE w:val="0"/>
        <w:autoSpaceDN w:val="0"/>
        <w:adjustRightInd w:val="0"/>
        <w:rPr>
          <w:rFonts w:cs="Arial"/>
          <w:sz w:val="16"/>
          <w:szCs w:val="16"/>
        </w:rPr>
      </w:pPr>
      <w:r w:rsidRPr="0069310A">
        <w:rPr>
          <w:rFonts w:cs="Arial"/>
          <w:sz w:val="16"/>
          <w:szCs w:val="16"/>
        </w:rPr>
        <w:t>Fonte: Censos Demográficos IBGE</w:t>
      </w:r>
    </w:p>
    <w:p w:rsidR="00D364CB" w:rsidRDefault="00D364CB" w:rsidP="00D364CB">
      <w:r w:rsidRPr="00D05878">
        <w:lastRenderedPageBreak/>
        <w:t>Nesta região situa-se a barragem de Santa Cecília (em Barra do Piraí)</w:t>
      </w:r>
      <w:r w:rsidR="00EF2C00" w:rsidRPr="00D05878">
        <w:t>, principal ponto de controle da operação do sistema hídrico do Para</w:t>
      </w:r>
      <w:r w:rsidR="00D05878" w:rsidRPr="00D05878">
        <w:t>íba do Sul, onde ocorre a</w:t>
      </w:r>
      <w:r w:rsidR="00EF2C00" w:rsidRPr="00D05878">
        <w:t xml:space="preserve"> reversão para o </w:t>
      </w:r>
      <w:r w:rsidR="00D05878" w:rsidRPr="00D05878">
        <w:t xml:space="preserve">Sistema Light e </w:t>
      </w:r>
      <w:r w:rsidR="00EF2C00" w:rsidRPr="00D05878">
        <w:t>rio Guandu</w:t>
      </w:r>
      <w:r w:rsidR="00D05878" w:rsidRPr="00D05878">
        <w:t>,</w:t>
      </w:r>
      <w:r w:rsidRPr="00D05878">
        <w:t xml:space="preserve"> </w:t>
      </w:r>
      <w:r w:rsidR="00D05878" w:rsidRPr="00D05878">
        <w:t>qu</w:t>
      </w:r>
      <w:r w:rsidRPr="00D05878">
        <w:t xml:space="preserve">e </w:t>
      </w:r>
      <w:r w:rsidR="00D05878" w:rsidRPr="00D05878">
        <w:t xml:space="preserve">permite o </w:t>
      </w:r>
      <w:r w:rsidRPr="00D05878">
        <w:t xml:space="preserve">abastecimento da </w:t>
      </w:r>
      <w:r w:rsidR="00EF2C00" w:rsidRPr="00D05878">
        <w:t>RMRJ</w:t>
      </w:r>
      <w:r w:rsidR="00D05878" w:rsidRPr="00D05878">
        <w:t>.</w:t>
      </w:r>
      <w:r>
        <w:t xml:space="preserve"> </w:t>
      </w:r>
    </w:p>
    <w:p w:rsidR="00D364CB" w:rsidRPr="002F7D5D" w:rsidRDefault="00D364CB" w:rsidP="00D364CB">
      <w:pPr>
        <w:rPr>
          <w:b/>
        </w:rPr>
      </w:pPr>
      <w:r w:rsidRPr="00D05878">
        <w:rPr>
          <w:b/>
        </w:rPr>
        <w:t>Bacia do Rio Piabanha</w:t>
      </w:r>
    </w:p>
    <w:p w:rsidR="00D364CB" w:rsidRPr="00105E7D" w:rsidRDefault="00D364CB" w:rsidP="00642DEA">
      <w:pPr>
        <w:pStyle w:val="Ttulo5"/>
        <w:numPr>
          <w:ilvl w:val="0"/>
          <w:numId w:val="27"/>
        </w:numPr>
      </w:pPr>
      <w:r w:rsidRPr="00105E7D">
        <w:t>Dinâmica Socioeconômica</w:t>
      </w:r>
    </w:p>
    <w:p w:rsidR="00D364CB" w:rsidRPr="0069310A" w:rsidRDefault="00D364CB" w:rsidP="00D364CB">
      <w:r w:rsidRPr="0069310A">
        <w:t xml:space="preserve">Outra região do Vale do Paraíba fluminense são os municípios da bacia do rio Piabanha </w:t>
      </w:r>
      <w:r>
        <w:t xml:space="preserve">(BP) </w:t>
      </w:r>
      <w:r w:rsidRPr="0069310A">
        <w:t>que se estendem para a região serrana, tendo Petrópolis e Teresópolis como maiores polos. Abrange 10 municípios: Areal, Teresópolis, Carmo, Paty do Alferes, Petrópolis, Paraíba do Sul, São José do Vale do Rio Preto, Três Rios, Sapucaia, Sumidouro.</w:t>
      </w:r>
    </w:p>
    <w:p w:rsidR="00D364CB" w:rsidRPr="0069310A" w:rsidRDefault="00D364CB" w:rsidP="00D364CB">
      <w:r w:rsidRPr="0069310A">
        <w:t>Com 686 mil habitantes, esta sub bacia apresentou crescimento inferior à média brasileira, perdendo participação na população nacional.</w:t>
      </w:r>
    </w:p>
    <w:p w:rsidR="00D364CB" w:rsidRPr="0069310A" w:rsidRDefault="00D364CB" w:rsidP="00D364CB">
      <w:pPr>
        <w:pStyle w:val="Quadro"/>
      </w:pPr>
      <w:r w:rsidRPr="0069310A">
        <w:t>Tabela 6.2</w:t>
      </w:r>
      <w:r w:rsidR="00D05878">
        <w:t>-</w:t>
      </w:r>
      <w:r w:rsidRPr="0069310A">
        <w:t>13</w:t>
      </w:r>
      <w:r w:rsidR="00D05878">
        <w:t>.</w:t>
      </w:r>
      <w:r>
        <w:t xml:space="preserve"> BP. </w:t>
      </w:r>
      <w:r w:rsidRPr="0069310A">
        <w:t>Evolução Demográfica</w:t>
      </w:r>
    </w:p>
    <w:tbl>
      <w:tblPr>
        <w:tblW w:w="7949"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3510"/>
        <w:gridCol w:w="1418"/>
        <w:gridCol w:w="1417"/>
        <w:gridCol w:w="1604"/>
      </w:tblGrid>
      <w:tr w:rsidR="00D364CB" w:rsidRPr="0069310A" w:rsidTr="00FD0AE9">
        <w:trPr>
          <w:jc w:val="center"/>
        </w:trPr>
        <w:tc>
          <w:tcPr>
            <w:tcW w:w="3510" w:type="dxa"/>
            <w:vMerge w:val="restart"/>
            <w:shd w:val="clear" w:color="auto" w:fill="D9D9D9" w:themeFill="background1" w:themeFillShade="D9"/>
            <w:vAlign w:val="center"/>
          </w:tcPr>
          <w:p w:rsidR="00D364CB" w:rsidRPr="0069310A" w:rsidRDefault="00D364CB" w:rsidP="00FD0AE9">
            <w:pPr>
              <w:autoSpaceDE w:val="0"/>
              <w:autoSpaceDN w:val="0"/>
              <w:adjustRightInd w:val="0"/>
              <w:spacing w:after="0"/>
              <w:rPr>
                <w:rFonts w:cs="Arial"/>
                <w:b/>
                <w:sz w:val="18"/>
                <w:szCs w:val="18"/>
              </w:rPr>
            </w:pPr>
            <w:r w:rsidRPr="0069310A">
              <w:rPr>
                <w:rFonts w:cs="Arial"/>
                <w:b/>
                <w:sz w:val="18"/>
                <w:szCs w:val="18"/>
              </w:rPr>
              <w:t>Área</w:t>
            </w:r>
          </w:p>
        </w:tc>
        <w:tc>
          <w:tcPr>
            <w:tcW w:w="2835" w:type="dxa"/>
            <w:gridSpan w:val="2"/>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bCs/>
                <w:sz w:val="18"/>
                <w:szCs w:val="18"/>
              </w:rPr>
              <w:t>População Residente</w:t>
            </w:r>
          </w:p>
        </w:tc>
        <w:tc>
          <w:tcPr>
            <w:tcW w:w="1604" w:type="dxa"/>
            <w:vMerge w:val="restart"/>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Taxa % a.a.</w:t>
            </w:r>
          </w:p>
        </w:tc>
      </w:tr>
      <w:tr w:rsidR="00D364CB" w:rsidRPr="0069310A" w:rsidTr="00FD0AE9">
        <w:trPr>
          <w:jc w:val="center"/>
        </w:trPr>
        <w:tc>
          <w:tcPr>
            <w:tcW w:w="3510" w:type="dxa"/>
            <w:vMerge/>
            <w:vAlign w:val="center"/>
          </w:tcPr>
          <w:p w:rsidR="00D364CB" w:rsidRPr="0069310A" w:rsidRDefault="00D364CB" w:rsidP="00FD0AE9">
            <w:pPr>
              <w:autoSpaceDE w:val="0"/>
              <w:autoSpaceDN w:val="0"/>
              <w:adjustRightInd w:val="0"/>
              <w:spacing w:after="0"/>
              <w:rPr>
                <w:rFonts w:cs="Arial"/>
                <w:sz w:val="18"/>
                <w:szCs w:val="18"/>
              </w:rPr>
            </w:pPr>
          </w:p>
        </w:tc>
        <w:tc>
          <w:tcPr>
            <w:tcW w:w="1418" w:type="dxa"/>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2000</w:t>
            </w:r>
          </w:p>
        </w:tc>
        <w:tc>
          <w:tcPr>
            <w:tcW w:w="1417" w:type="dxa"/>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2010</w:t>
            </w:r>
          </w:p>
        </w:tc>
        <w:tc>
          <w:tcPr>
            <w:tcW w:w="1604" w:type="dxa"/>
            <w:vMerge/>
            <w:vAlign w:val="center"/>
          </w:tcPr>
          <w:p w:rsidR="00D364CB" w:rsidRPr="0069310A" w:rsidRDefault="00D364CB" w:rsidP="00FD0AE9">
            <w:pPr>
              <w:autoSpaceDE w:val="0"/>
              <w:autoSpaceDN w:val="0"/>
              <w:adjustRightInd w:val="0"/>
              <w:spacing w:after="0"/>
              <w:jc w:val="center"/>
              <w:rPr>
                <w:rFonts w:cs="Arial"/>
                <w:sz w:val="18"/>
                <w:szCs w:val="18"/>
              </w:rPr>
            </w:pPr>
          </w:p>
        </w:tc>
      </w:tr>
      <w:tr w:rsidR="00D364CB" w:rsidRPr="0069310A" w:rsidTr="00FD0AE9">
        <w:trPr>
          <w:jc w:val="center"/>
        </w:trPr>
        <w:tc>
          <w:tcPr>
            <w:tcW w:w="3510"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Bacia Piabanha</w:t>
            </w:r>
          </w:p>
        </w:tc>
        <w:tc>
          <w:tcPr>
            <w:tcW w:w="1418"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634.734</w:t>
            </w:r>
          </w:p>
        </w:tc>
        <w:tc>
          <w:tcPr>
            <w:tcW w:w="1417"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686.071</w:t>
            </w:r>
          </w:p>
        </w:tc>
        <w:tc>
          <w:tcPr>
            <w:tcW w:w="1604"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0,78</w:t>
            </w:r>
          </w:p>
        </w:tc>
      </w:tr>
      <w:tr w:rsidR="00D364CB" w:rsidRPr="0069310A" w:rsidTr="00FD0AE9">
        <w:trPr>
          <w:jc w:val="center"/>
        </w:trPr>
        <w:tc>
          <w:tcPr>
            <w:tcW w:w="3510"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Brasil</w:t>
            </w:r>
          </w:p>
        </w:tc>
        <w:tc>
          <w:tcPr>
            <w:tcW w:w="1418"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169.872.856</w:t>
            </w:r>
          </w:p>
        </w:tc>
        <w:tc>
          <w:tcPr>
            <w:tcW w:w="1417"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190.755.799</w:t>
            </w:r>
          </w:p>
        </w:tc>
        <w:tc>
          <w:tcPr>
            <w:tcW w:w="1604"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1,17</w:t>
            </w:r>
          </w:p>
        </w:tc>
      </w:tr>
      <w:tr w:rsidR="00D364CB" w:rsidRPr="0069310A" w:rsidTr="00FD0AE9">
        <w:trPr>
          <w:jc w:val="center"/>
        </w:trPr>
        <w:tc>
          <w:tcPr>
            <w:tcW w:w="3510"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 xml:space="preserve">Participação </w:t>
            </w:r>
            <w:r>
              <w:rPr>
                <w:rFonts w:cs="Arial"/>
                <w:sz w:val="18"/>
                <w:szCs w:val="18"/>
              </w:rPr>
              <w:t xml:space="preserve">da BP </w:t>
            </w:r>
            <w:r w:rsidRPr="0069310A">
              <w:rPr>
                <w:rFonts w:cs="Arial"/>
                <w:sz w:val="18"/>
                <w:szCs w:val="18"/>
              </w:rPr>
              <w:t>no País</w:t>
            </w:r>
          </w:p>
        </w:tc>
        <w:tc>
          <w:tcPr>
            <w:tcW w:w="1418" w:type="dxa"/>
            <w:vAlign w:val="center"/>
          </w:tcPr>
          <w:p w:rsidR="00D364CB" w:rsidRPr="0069310A" w:rsidRDefault="00D364CB" w:rsidP="00FD0AE9">
            <w:pPr>
              <w:pStyle w:val="Default"/>
              <w:jc w:val="center"/>
              <w:rPr>
                <w:rFonts w:ascii="Arial" w:hAnsi="Arial" w:cs="Arial"/>
                <w:sz w:val="18"/>
                <w:szCs w:val="18"/>
              </w:rPr>
            </w:pPr>
            <w:r w:rsidRPr="0069310A">
              <w:rPr>
                <w:rFonts w:ascii="Arial" w:eastAsia="Times New Roman" w:hAnsi="Arial" w:cs="Arial"/>
                <w:sz w:val="18"/>
                <w:szCs w:val="18"/>
              </w:rPr>
              <w:t>0,37%</w:t>
            </w:r>
          </w:p>
        </w:tc>
        <w:tc>
          <w:tcPr>
            <w:tcW w:w="1417" w:type="dxa"/>
            <w:vAlign w:val="center"/>
          </w:tcPr>
          <w:p w:rsidR="00D364CB" w:rsidRPr="0069310A" w:rsidRDefault="00D364CB" w:rsidP="00FD0AE9">
            <w:pPr>
              <w:pStyle w:val="Default"/>
              <w:jc w:val="center"/>
              <w:rPr>
                <w:rFonts w:ascii="Arial" w:hAnsi="Arial" w:cs="Arial"/>
                <w:sz w:val="18"/>
                <w:szCs w:val="18"/>
              </w:rPr>
            </w:pPr>
            <w:r w:rsidRPr="0069310A">
              <w:rPr>
                <w:rFonts w:ascii="Arial" w:eastAsia="Times New Roman" w:hAnsi="Arial" w:cs="Arial"/>
                <w:sz w:val="18"/>
                <w:szCs w:val="18"/>
              </w:rPr>
              <w:t>0,36%</w:t>
            </w:r>
          </w:p>
        </w:tc>
        <w:tc>
          <w:tcPr>
            <w:tcW w:w="1604" w:type="dxa"/>
            <w:vAlign w:val="center"/>
          </w:tcPr>
          <w:p w:rsidR="00D364CB" w:rsidRPr="0069310A" w:rsidRDefault="00D364CB" w:rsidP="00FD0AE9">
            <w:pPr>
              <w:pStyle w:val="Default"/>
              <w:jc w:val="center"/>
              <w:rPr>
                <w:rFonts w:ascii="Arial" w:hAnsi="Arial" w:cs="Arial"/>
                <w:sz w:val="18"/>
                <w:szCs w:val="18"/>
              </w:rPr>
            </w:pPr>
            <w:r w:rsidRPr="0069310A">
              <w:rPr>
                <w:rFonts w:ascii="Arial" w:hAnsi="Arial" w:cs="Arial"/>
                <w:sz w:val="18"/>
                <w:szCs w:val="18"/>
              </w:rPr>
              <w:t>-</w:t>
            </w:r>
          </w:p>
        </w:tc>
      </w:tr>
    </w:tbl>
    <w:p w:rsidR="00D364CB" w:rsidRPr="00E11579" w:rsidRDefault="00D364CB" w:rsidP="00D364CB">
      <w:pPr>
        <w:autoSpaceDE w:val="0"/>
        <w:autoSpaceDN w:val="0"/>
        <w:adjustRightInd w:val="0"/>
        <w:rPr>
          <w:rFonts w:cs="Arial"/>
          <w:sz w:val="16"/>
          <w:szCs w:val="16"/>
        </w:rPr>
      </w:pPr>
      <w:r w:rsidRPr="00E11579">
        <w:rPr>
          <w:rFonts w:cs="Arial"/>
          <w:sz w:val="16"/>
          <w:szCs w:val="16"/>
        </w:rPr>
        <w:t>Fonte: Censos Demográficos IBGE</w:t>
      </w:r>
    </w:p>
    <w:p w:rsidR="00D364CB" w:rsidRPr="0069310A" w:rsidRDefault="00D364CB" w:rsidP="00D364CB">
      <w:pPr>
        <w:rPr>
          <w:rFonts w:cs="SyntaxLTStd-Roman"/>
          <w:sz w:val="16"/>
          <w:szCs w:val="16"/>
        </w:rPr>
      </w:pPr>
      <w:r w:rsidRPr="0069310A">
        <w:t>Com 80 km de extensão o rio Piabanha banha os municípios de Petrópolis, Areal e Três Rios e seu principal afluente é o rio Preto que tem 54 km de curso. O rio Paquequer, afluente do rio Preto, apresenta extensão de 37 km e banha Teresópolis, em seu trecho inicial.</w:t>
      </w:r>
    </w:p>
    <w:p w:rsidR="00D364CB" w:rsidRPr="0069310A" w:rsidRDefault="00D364CB" w:rsidP="00D364CB">
      <w:r w:rsidRPr="0069310A">
        <w:t xml:space="preserve">A bacia do Piabanha e sub-bacias do Paquequer e Preto são algumas das grandes sub-bacias formadoras do rio Paraíba do Sul e detém os maiores percentuais de cobertura florestal e de extensão de florestas de toda a bacia do rio Paraíba do Sul. </w:t>
      </w:r>
    </w:p>
    <w:p w:rsidR="00D364CB" w:rsidRPr="0069310A" w:rsidRDefault="00D364CB" w:rsidP="00D364CB">
      <w:r w:rsidRPr="0069310A">
        <w:t>No entanto, é possível observar, nas zonas urbanas e rurais, processos erosivos relevantes decorrentes dos diversos ciclos econômicos e da falta de preservação e conservação do solo, bem como a falta de sistema de esgotamento sanitário e de aterros sanitários adequados, que contribuem para a degradação ambiental e da qualidade da água do rio Paraíba do Sul.</w:t>
      </w:r>
    </w:p>
    <w:p w:rsidR="00D364CB" w:rsidRPr="0069310A" w:rsidRDefault="00D364CB" w:rsidP="00D364CB">
      <w:r w:rsidRPr="0069310A">
        <w:t>Essa região é marcada por duas unidades espaciais diferenciadas. A primeira caracteriza-se por apresentar grande dinamismo, em função das atividades industriais e turísticas, abrangendo Teresópolis e Petrópolis, sendo também importante a produção de hortifrutigranjeiros, nos vales intermontanos.</w:t>
      </w:r>
    </w:p>
    <w:p w:rsidR="00D364CB" w:rsidRPr="0069310A" w:rsidRDefault="00D364CB" w:rsidP="00D364CB">
      <w:r w:rsidRPr="0069310A">
        <w:t>Petrópolis desempenha o papel de polo, em função, principalmente, do setor industrial, distinguindo-se os gêneros mecânica, têxtil e vestuário, além de suprir com o seu comércio e serviços as necessidades da população dos municípios próximos.</w:t>
      </w:r>
    </w:p>
    <w:p w:rsidR="00D364CB" w:rsidRPr="0069310A" w:rsidRDefault="00D364CB" w:rsidP="00D364CB">
      <w:r w:rsidRPr="0069310A">
        <w:t xml:space="preserve">As indústrias têxteis e de vestuário de Petrópolis formam um APL, voltado para a moda feminina sendo, segundo o SEBRAE/RJ (2004), o segundo mais importante do estado no ramo têxtil-vestuário, formado por micro e pequenas empresas. </w:t>
      </w:r>
    </w:p>
    <w:p w:rsidR="00D364CB" w:rsidRDefault="00D364CB" w:rsidP="00D364CB">
      <w:r w:rsidRPr="0069310A">
        <w:t>A outra unidade, englobando o restante da sub-bacia, apresenta um fraco desempenho econômico, em função da substituição da atividade cafeeira pela pecuária extensiva, em solos empobrecidos, trazendo baixos índices de produtividade, o que tem servido para forçar o êxodo de parcelas consideráveis da força de trabalho rural.</w:t>
      </w:r>
    </w:p>
    <w:p w:rsidR="00D05878" w:rsidRPr="0069310A" w:rsidRDefault="00D05878" w:rsidP="00D364CB"/>
    <w:p w:rsidR="00D364CB" w:rsidRPr="0069310A" w:rsidRDefault="00D364CB" w:rsidP="00D364CB">
      <w:pPr>
        <w:pStyle w:val="Quadro"/>
      </w:pPr>
      <w:r w:rsidRPr="0069310A">
        <w:t>Tabela 6.2</w:t>
      </w:r>
      <w:r w:rsidR="00D05878">
        <w:t>-</w:t>
      </w:r>
      <w:r w:rsidRPr="0069310A">
        <w:t>14</w:t>
      </w:r>
      <w:r w:rsidR="00D05878">
        <w:t>.</w:t>
      </w:r>
      <w:r w:rsidRPr="0069310A">
        <w:t xml:space="preserve"> </w:t>
      </w:r>
      <w:r>
        <w:t xml:space="preserve">BP. </w:t>
      </w:r>
      <w:r w:rsidRPr="0069310A">
        <w:t xml:space="preserve">Evolução do PIB (R$ </w:t>
      </w:r>
      <w:r>
        <w:t>m</w:t>
      </w:r>
      <w:r w:rsidRPr="0069310A">
        <w:t>ilhões)</w:t>
      </w:r>
    </w:p>
    <w:tbl>
      <w:tblPr>
        <w:tblW w:w="8550"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2943"/>
        <w:gridCol w:w="1843"/>
        <w:gridCol w:w="2126"/>
        <w:gridCol w:w="1638"/>
      </w:tblGrid>
      <w:tr w:rsidR="00D364CB" w:rsidRPr="0069310A" w:rsidTr="00FD0AE9">
        <w:trPr>
          <w:tblHeader/>
          <w:jc w:val="center"/>
        </w:trPr>
        <w:tc>
          <w:tcPr>
            <w:tcW w:w="2943"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Área</w:t>
            </w:r>
          </w:p>
        </w:tc>
        <w:tc>
          <w:tcPr>
            <w:tcW w:w="1843"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2000</w:t>
            </w:r>
          </w:p>
        </w:tc>
        <w:tc>
          <w:tcPr>
            <w:tcW w:w="2126"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2011</w:t>
            </w:r>
          </w:p>
        </w:tc>
        <w:tc>
          <w:tcPr>
            <w:tcW w:w="1638"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Taxa % a.a.</w:t>
            </w:r>
          </w:p>
        </w:tc>
      </w:tr>
      <w:tr w:rsidR="00D364CB" w:rsidRPr="0069310A" w:rsidTr="00FD0AE9">
        <w:trPr>
          <w:jc w:val="center"/>
        </w:trPr>
        <w:tc>
          <w:tcPr>
            <w:tcW w:w="2943"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Bacia Piabanha</w:t>
            </w:r>
          </w:p>
        </w:tc>
        <w:tc>
          <w:tcPr>
            <w:tcW w:w="1843"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11.849</w:t>
            </w:r>
          </w:p>
        </w:tc>
        <w:tc>
          <w:tcPr>
            <w:tcW w:w="2126"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18.87</w:t>
            </w:r>
          </w:p>
        </w:tc>
        <w:tc>
          <w:tcPr>
            <w:tcW w:w="1638"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4,32</w:t>
            </w:r>
          </w:p>
        </w:tc>
      </w:tr>
      <w:tr w:rsidR="00D364CB" w:rsidRPr="0069310A" w:rsidTr="00FD0AE9">
        <w:trPr>
          <w:jc w:val="center"/>
        </w:trPr>
        <w:tc>
          <w:tcPr>
            <w:tcW w:w="2943"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Brasil</w:t>
            </w:r>
          </w:p>
        </w:tc>
        <w:tc>
          <w:tcPr>
            <w:tcW w:w="1843"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3.195.208</w:t>
            </w:r>
          </w:p>
        </w:tc>
        <w:tc>
          <w:tcPr>
            <w:tcW w:w="2126"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4.681.626</w:t>
            </w:r>
          </w:p>
        </w:tc>
        <w:tc>
          <w:tcPr>
            <w:tcW w:w="1638"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3,53</w:t>
            </w:r>
          </w:p>
        </w:tc>
      </w:tr>
      <w:tr w:rsidR="00D364CB" w:rsidRPr="0069310A" w:rsidTr="00FD0AE9">
        <w:trPr>
          <w:jc w:val="center"/>
        </w:trPr>
        <w:tc>
          <w:tcPr>
            <w:tcW w:w="2943"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 xml:space="preserve">Participação </w:t>
            </w:r>
            <w:r>
              <w:rPr>
                <w:rFonts w:cs="Arial"/>
                <w:sz w:val="18"/>
                <w:szCs w:val="18"/>
              </w:rPr>
              <w:t xml:space="preserve">da BP </w:t>
            </w:r>
            <w:r w:rsidRPr="0069310A">
              <w:rPr>
                <w:rFonts w:cs="Arial"/>
                <w:sz w:val="18"/>
                <w:szCs w:val="18"/>
              </w:rPr>
              <w:t>no País</w:t>
            </w:r>
          </w:p>
        </w:tc>
        <w:tc>
          <w:tcPr>
            <w:tcW w:w="1843"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0,37%</w:t>
            </w:r>
          </w:p>
        </w:tc>
        <w:tc>
          <w:tcPr>
            <w:tcW w:w="2126"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0,40%</w:t>
            </w:r>
          </w:p>
        </w:tc>
        <w:tc>
          <w:tcPr>
            <w:tcW w:w="1638"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w:t>
            </w:r>
          </w:p>
        </w:tc>
      </w:tr>
    </w:tbl>
    <w:p w:rsidR="00D364CB" w:rsidRPr="00E11579" w:rsidRDefault="00D364CB" w:rsidP="00D364CB">
      <w:pPr>
        <w:rPr>
          <w:rFonts w:cs="Arial"/>
          <w:sz w:val="16"/>
          <w:szCs w:val="16"/>
        </w:rPr>
      </w:pPr>
      <w:r w:rsidRPr="00E11579">
        <w:rPr>
          <w:rFonts w:cs="Arial"/>
          <w:sz w:val="16"/>
          <w:szCs w:val="16"/>
        </w:rPr>
        <w:t xml:space="preserve">Fonte: PIB Municipal / IBGE </w:t>
      </w:r>
    </w:p>
    <w:p w:rsidR="00D364CB" w:rsidRPr="0069310A" w:rsidRDefault="00D364CB" w:rsidP="00D364CB">
      <w:r w:rsidRPr="0069310A">
        <w:lastRenderedPageBreak/>
        <w:t>Apresenta a maior cobertura florestal entre as sub-bacias do Paraíba do Sul, estimada em mais de 20% de suas terras, onde estão os mais expressivos remanescentes da Mata Atlântica. Os núcleos urbanos pertencentes à Região Serrana têm deficiência na drenagem urbana, inundações em alguns bairros e grandes deslizamentos de encostas.</w:t>
      </w:r>
    </w:p>
    <w:p w:rsidR="00D364CB" w:rsidRPr="00D05878" w:rsidRDefault="00D364CB" w:rsidP="00642DEA">
      <w:pPr>
        <w:pStyle w:val="Ttulo5"/>
        <w:numPr>
          <w:ilvl w:val="0"/>
          <w:numId w:val="27"/>
        </w:numPr>
      </w:pPr>
      <w:r w:rsidRPr="00D05878">
        <w:t>Saneamento Básico e Diponibilidade Hídrica</w:t>
      </w:r>
    </w:p>
    <w:p w:rsidR="00D364CB" w:rsidRPr="0069310A" w:rsidRDefault="00D364CB" w:rsidP="00D364CB">
      <w:r w:rsidRPr="0069310A">
        <w:t>No tocante ao saneamento ambiental, a área apresenta índices de cobertura quanto ao abastecimento de água e a coleta de esgotos sanitários, de 66,1% e 58,8%, respectivamente, sendo apenas 14,6% dos esgotos produzidos tratados.</w:t>
      </w:r>
    </w:p>
    <w:p w:rsidR="00D364CB" w:rsidRPr="0069310A" w:rsidRDefault="00D364CB" w:rsidP="00D364CB">
      <w:r w:rsidRPr="0069310A">
        <w:t>O cenário referente aos resíduos sólidos de origem doméstica é precário, pois as localidades não dispõem de disposição final adequada.</w:t>
      </w:r>
    </w:p>
    <w:p w:rsidR="00D364CB" w:rsidRPr="0069310A" w:rsidRDefault="00D364CB" w:rsidP="00D364CB">
      <w:pPr>
        <w:pStyle w:val="Quadro"/>
      </w:pPr>
      <w:r w:rsidRPr="0069310A">
        <w:t>Tabela 6.2</w:t>
      </w:r>
      <w:r w:rsidR="00D05878">
        <w:t>-</w:t>
      </w:r>
      <w:r w:rsidRPr="0069310A">
        <w:t>15</w:t>
      </w:r>
      <w:r w:rsidR="00D05878">
        <w:t>.</w:t>
      </w:r>
      <w:r w:rsidRPr="0069310A">
        <w:t xml:space="preserve"> </w:t>
      </w:r>
      <w:r>
        <w:t xml:space="preserve">BP. </w:t>
      </w:r>
      <w:r w:rsidRPr="0069310A">
        <w:t xml:space="preserve">Evolução do Saneamento Básico. % de </w:t>
      </w:r>
      <w:r w:rsidRPr="0069310A">
        <w:rPr>
          <w:rFonts w:hint="eastAsia"/>
        </w:rPr>
        <w:t>Domicílios Atendidos</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2467"/>
        <w:gridCol w:w="1894"/>
        <w:gridCol w:w="2126"/>
      </w:tblGrid>
      <w:tr w:rsidR="00D05878" w:rsidRPr="0069310A" w:rsidTr="00FD0AE9">
        <w:trPr>
          <w:jc w:val="center"/>
        </w:trPr>
        <w:tc>
          <w:tcPr>
            <w:tcW w:w="2467" w:type="dxa"/>
            <w:shd w:val="clear" w:color="auto" w:fill="D9D9D9" w:themeFill="background1" w:themeFillShade="D9"/>
          </w:tcPr>
          <w:p w:rsidR="00D05878" w:rsidRPr="0069310A" w:rsidRDefault="00D05878" w:rsidP="00FD0AE9">
            <w:pPr>
              <w:autoSpaceDE w:val="0"/>
              <w:autoSpaceDN w:val="0"/>
              <w:adjustRightInd w:val="0"/>
              <w:spacing w:after="0"/>
              <w:rPr>
                <w:rFonts w:cs="Arial"/>
                <w:b/>
                <w:sz w:val="18"/>
                <w:szCs w:val="18"/>
              </w:rPr>
            </w:pPr>
            <w:r w:rsidRPr="0069310A">
              <w:rPr>
                <w:rFonts w:cs="Arial"/>
                <w:b/>
                <w:sz w:val="18"/>
                <w:szCs w:val="18"/>
              </w:rPr>
              <w:t>Serviço</w:t>
            </w:r>
          </w:p>
        </w:tc>
        <w:tc>
          <w:tcPr>
            <w:tcW w:w="1894" w:type="dxa"/>
            <w:shd w:val="clear" w:color="auto" w:fill="D9D9D9" w:themeFill="background1" w:themeFillShade="D9"/>
          </w:tcPr>
          <w:p w:rsidR="00D05878" w:rsidRPr="0069310A" w:rsidRDefault="00D05878" w:rsidP="00FD0AE9">
            <w:pPr>
              <w:autoSpaceDE w:val="0"/>
              <w:autoSpaceDN w:val="0"/>
              <w:adjustRightInd w:val="0"/>
              <w:spacing w:after="0"/>
              <w:jc w:val="center"/>
              <w:rPr>
                <w:rFonts w:cs="Arial"/>
                <w:b/>
                <w:sz w:val="18"/>
                <w:szCs w:val="18"/>
              </w:rPr>
            </w:pPr>
            <w:r w:rsidRPr="0069310A">
              <w:rPr>
                <w:rFonts w:cs="Arial"/>
                <w:b/>
                <w:sz w:val="18"/>
                <w:szCs w:val="18"/>
              </w:rPr>
              <w:t>2000</w:t>
            </w:r>
          </w:p>
        </w:tc>
        <w:tc>
          <w:tcPr>
            <w:tcW w:w="2126" w:type="dxa"/>
            <w:shd w:val="clear" w:color="auto" w:fill="D9D9D9" w:themeFill="background1" w:themeFillShade="D9"/>
          </w:tcPr>
          <w:p w:rsidR="00D05878" w:rsidRPr="0069310A" w:rsidRDefault="00D05878" w:rsidP="00FD0AE9">
            <w:pPr>
              <w:autoSpaceDE w:val="0"/>
              <w:autoSpaceDN w:val="0"/>
              <w:adjustRightInd w:val="0"/>
              <w:spacing w:after="0"/>
              <w:jc w:val="center"/>
              <w:rPr>
                <w:rFonts w:cs="Arial"/>
                <w:b/>
                <w:sz w:val="18"/>
                <w:szCs w:val="18"/>
              </w:rPr>
            </w:pPr>
            <w:r w:rsidRPr="0069310A">
              <w:rPr>
                <w:rFonts w:cs="Arial"/>
                <w:b/>
                <w:sz w:val="18"/>
                <w:szCs w:val="18"/>
              </w:rPr>
              <w:t>2010</w:t>
            </w:r>
          </w:p>
        </w:tc>
      </w:tr>
      <w:tr w:rsidR="00D05878" w:rsidRPr="0069310A" w:rsidTr="00FD0AE9">
        <w:trPr>
          <w:jc w:val="center"/>
        </w:trPr>
        <w:tc>
          <w:tcPr>
            <w:tcW w:w="2467" w:type="dxa"/>
          </w:tcPr>
          <w:p w:rsidR="00D05878" w:rsidRPr="0069310A" w:rsidRDefault="00D05878" w:rsidP="00FD0AE9">
            <w:pPr>
              <w:autoSpaceDE w:val="0"/>
              <w:autoSpaceDN w:val="0"/>
              <w:adjustRightInd w:val="0"/>
              <w:spacing w:after="0"/>
              <w:rPr>
                <w:rFonts w:cs="Arial"/>
                <w:sz w:val="18"/>
                <w:szCs w:val="18"/>
              </w:rPr>
            </w:pPr>
            <w:r w:rsidRPr="0069310A">
              <w:rPr>
                <w:rFonts w:cs="Arial"/>
                <w:sz w:val="18"/>
                <w:szCs w:val="18"/>
              </w:rPr>
              <w:t>Rede de Água</w:t>
            </w:r>
          </w:p>
        </w:tc>
        <w:tc>
          <w:tcPr>
            <w:tcW w:w="1894" w:type="dxa"/>
          </w:tcPr>
          <w:p w:rsidR="00D05878" w:rsidRPr="0069310A" w:rsidRDefault="00D05878" w:rsidP="00FD0AE9">
            <w:pPr>
              <w:autoSpaceDE w:val="0"/>
              <w:autoSpaceDN w:val="0"/>
              <w:adjustRightInd w:val="0"/>
              <w:spacing w:after="0"/>
              <w:jc w:val="center"/>
              <w:rPr>
                <w:rFonts w:cs="Arial"/>
                <w:sz w:val="18"/>
                <w:szCs w:val="18"/>
              </w:rPr>
            </w:pPr>
            <w:r w:rsidRPr="0069310A">
              <w:rPr>
                <w:rFonts w:cs="Arial"/>
                <w:sz w:val="18"/>
                <w:szCs w:val="18"/>
              </w:rPr>
              <w:t>59,05</w:t>
            </w:r>
          </w:p>
        </w:tc>
        <w:tc>
          <w:tcPr>
            <w:tcW w:w="2126" w:type="dxa"/>
          </w:tcPr>
          <w:p w:rsidR="00D05878" w:rsidRPr="0069310A" w:rsidRDefault="00D05878" w:rsidP="00FD0AE9">
            <w:pPr>
              <w:autoSpaceDE w:val="0"/>
              <w:autoSpaceDN w:val="0"/>
              <w:adjustRightInd w:val="0"/>
              <w:spacing w:after="0"/>
              <w:jc w:val="center"/>
              <w:rPr>
                <w:rFonts w:cs="Arial"/>
                <w:sz w:val="18"/>
                <w:szCs w:val="18"/>
              </w:rPr>
            </w:pPr>
            <w:r w:rsidRPr="0069310A">
              <w:rPr>
                <w:rFonts w:cs="Arial"/>
                <w:sz w:val="18"/>
                <w:szCs w:val="18"/>
              </w:rPr>
              <w:t>66,10</w:t>
            </w:r>
          </w:p>
        </w:tc>
      </w:tr>
      <w:tr w:rsidR="00D05878" w:rsidRPr="0069310A" w:rsidTr="00FD0AE9">
        <w:trPr>
          <w:jc w:val="center"/>
        </w:trPr>
        <w:tc>
          <w:tcPr>
            <w:tcW w:w="2467" w:type="dxa"/>
          </w:tcPr>
          <w:p w:rsidR="00D05878" w:rsidRPr="0069310A" w:rsidRDefault="00D05878" w:rsidP="00FD0AE9">
            <w:pPr>
              <w:autoSpaceDE w:val="0"/>
              <w:autoSpaceDN w:val="0"/>
              <w:adjustRightInd w:val="0"/>
              <w:spacing w:after="0"/>
              <w:rPr>
                <w:rFonts w:cs="Arial"/>
                <w:sz w:val="18"/>
                <w:szCs w:val="18"/>
              </w:rPr>
            </w:pPr>
            <w:r w:rsidRPr="0069310A">
              <w:rPr>
                <w:rFonts w:cs="Arial"/>
                <w:sz w:val="18"/>
                <w:szCs w:val="18"/>
              </w:rPr>
              <w:t>Coleta de Esgotos</w:t>
            </w:r>
          </w:p>
        </w:tc>
        <w:tc>
          <w:tcPr>
            <w:tcW w:w="1894" w:type="dxa"/>
          </w:tcPr>
          <w:p w:rsidR="00D05878" w:rsidRPr="0069310A" w:rsidRDefault="00D05878" w:rsidP="00FD0AE9">
            <w:pPr>
              <w:autoSpaceDE w:val="0"/>
              <w:autoSpaceDN w:val="0"/>
              <w:adjustRightInd w:val="0"/>
              <w:spacing w:after="0"/>
              <w:jc w:val="center"/>
              <w:rPr>
                <w:rFonts w:cs="Arial"/>
                <w:sz w:val="18"/>
                <w:szCs w:val="18"/>
              </w:rPr>
            </w:pPr>
            <w:r w:rsidRPr="0069310A">
              <w:rPr>
                <w:rFonts w:cs="Arial"/>
                <w:sz w:val="18"/>
                <w:szCs w:val="18"/>
              </w:rPr>
              <w:t>49,94</w:t>
            </w:r>
          </w:p>
        </w:tc>
        <w:tc>
          <w:tcPr>
            <w:tcW w:w="2126" w:type="dxa"/>
          </w:tcPr>
          <w:p w:rsidR="00D05878" w:rsidRPr="0069310A" w:rsidRDefault="00D05878" w:rsidP="00FD0AE9">
            <w:pPr>
              <w:autoSpaceDE w:val="0"/>
              <w:autoSpaceDN w:val="0"/>
              <w:adjustRightInd w:val="0"/>
              <w:spacing w:after="0"/>
              <w:jc w:val="center"/>
              <w:rPr>
                <w:rFonts w:cs="Arial"/>
                <w:sz w:val="18"/>
                <w:szCs w:val="18"/>
              </w:rPr>
            </w:pPr>
            <w:r w:rsidRPr="0069310A">
              <w:rPr>
                <w:rFonts w:cs="Arial"/>
                <w:sz w:val="18"/>
                <w:szCs w:val="18"/>
              </w:rPr>
              <w:t>58,88</w:t>
            </w:r>
          </w:p>
        </w:tc>
      </w:tr>
    </w:tbl>
    <w:p w:rsidR="00D364CB" w:rsidRDefault="00D364CB" w:rsidP="00D364CB">
      <w:pPr>
        <w:autoSpaceDE w:val="0"/>
        <w:autoSpaceDN w:val="0"/>
        <w:adjustRightInd w:val="0"/>
        <w:rPr>
          <w:rFonts w:cs="Arial"/>
          <w:sz w:val="16"/>
          <w:szCs w:val="16"/>
        </w:rPr>
      </w:pPr>
      <w:r w:rsidRPr="00E11579">
        <w:rPr>
          <w:rFonts w:cs="Arial"/>
          <w:sz w:val="16"/>
          <w:szCs w:val="16"/>
        </w:rPr>
        <w:t>Fonte: Censos Demográficos IBGE</w:t>
      </w:r>
    </w:p>
    <w:p w:rsidR="00D364CB" w:rsidRPr="00105E7D" w:rsidRDefault="00D364CB" w:rsidP="00D364CB">
      <w:pPr>
        <w:autoSpaceDE w:val="0"/>
        <w:autoSpaceDN w:val="0"/>
        <w:adjustRightInd w:val="0"/>
        <w:rPr>
          <w:rFonts w:cs="Arial"/>
          <w:bCs/>
        </w:rPr>
      </w:pPr>
      <w:r w:rsidRPr="00105E7D">
        <w:rPr>
          <w:rFonts w:cs="Arial"/>
        </w:rPr>
        <w:t xml:space="preserve">Na área de atuação do Comitê Piabanha praticamente inexiste stress hídrico ou mesmo conflitos pelo uso da água. A vazão do rio Paraíba do Sul no trecho era em 2005 de </w:t>
      </w:r>
      <w:r w:rsidRPr="00105E7D">
        <w:rPr>
          <w:rFonts w:cs="Arial"/>
          <w:bCs/>
        </w:rPr>
        <w:t>9,7 m</w:t>
      </w:r>
      <w:r w:rsidRPr="00105E7D">
        <w:rPr>
          <w:rFonts w:cs="Arial"/>
          <w:bCs/>
          <w:vertAlign w:val="superscript"/>
        </w:rPr>
        <w:t>3</w:t>
      </w:r>
      <w:r w:rsidRPr="00105E7D">
        <w:rPr>
          <w:rFonts w:cs="Arial"/>
          <w:bCs/>
        </w:rPr>
        <w:t>/s (Q</w:t>
      </w:r>
      <w:r w:rsidRPr="00105E7D">
        <w:rPr>
          <w:rFonts w:cs="Arial"/>
          <w:bCs/>
          <w:vertAlign w:val="subscript"/>
        </w:rPr>
        <w:t>95</w:t>
      </w:r>
      <w:r w:rsidRPr="00105E7D">
        <w:rPr>
          <w:rFonts w:cs="Arial"/>
          <w:bCs/>
        </w:rPr>
        <w:t>), enquanto a captação era de 5,01 m</w:t>
      </w:r>
      <w:r w:rsidRPr="00105E7D">
        <w:rPr>
          <w:rFonts w:cs="Arial"/>
          <w:bCs/>
          <w:vertAlign w:val="superscript"/>
        </w:rPr>
        <w:t>3</w:t>
      </w:r>
      <w:r w:rsidR="00105E7D" w:rsidRPr="00105E7D">
        <w:rPr>
          <w:rFonts w:cs="Arial"/>
          <w:bCs/>
        </w:rPr>
        <w:t>/s (Q</w:t>
      </w:r>
      <w:r w:rsidRPr="00105E7D">
        <w:rPr>
          <w:rFonts w:cs="Arial"/>
          <w:bCs/>
          <w:vertAlign w:val="subscript"/>
        </w:rPr>
        <w:t>Capt.</w:t>
      </w:r>
      <w:r w:rsidRPr="00105E7D">
        <w:rPr>
          <w:rFonts w:cs="Arial"/>
          <w:bCs/>
        </w:rPr>
        <w:t>) e a vazão consumida era de 2,30 m</w:t>
      </w:r>
      <w:r w:rsidRPr="00105E7D">
        <w:rPr>
          <w:rFonts w:cs="Arial"/>
          <w:bCs/>
          <w:vertAlign w:val="superscript"/>
        </w:rPr>
        <w:t>3</w:t>
      </w:r>
      <w:r w:rsidRPr="00105E7D">
        <w:rPr>
          <w:rFonts w:cs="Arial"/>
          <w:bCs/>
        </w:rPr>
        <w:t>/s (Q</w:t>
      </w:r>
      <w:r w:rsidRPr="00105E7D">
        <w:rPr>
          <w:rFonts w:cs="Arial"/>
          <w:bCs/>
          <w:vertAlign w:val="subscript"/>
        </w:rPr>
        <w:t>cons.</w:t>
      </w:r>
      <w:r w:rsidRPr="00105E7D">
        <w:rPr>
          <w:rFonts w:cs="Arial"/>
          <w:bCs/>
        </w:rPr>
        <w:t>), enquanto a carga remanescente de D</w:t>
      </w:r>
      <w:r w:rsidR="00D05878">
        <w:rPr>
          <w:rFonts w:cs="Arial"/>
          <w:bCs/>
        </w:rPr>
        <w:t>BO era de 20,9 t/dia.</w:t>
      </w:r>
    </w:p>
    <w:p w:rsidR="00D364CB" w:rsidRPr="00105E7D" w:rsidRDefault="00105E7D" w:rsidP="00D364CB">
      <w:pPr>
        <w:autoSpaceDE w:val="0"/>
        <w:autoSpaceDN w:val="0"/>
        <w:adjustRightInd w:val="0"/>
        <w:rPr>
          <w:rFonts w:cs="Arial"/>
        </w:rPr>
      </w:pPr>
      <w:r w:rsidRPr="00105E7D">
        <w:rPr>
          <w:rFonts w:cs="Arial"/>
        </w:rPr>
        <w:t>C</w:t>
      </w:r>
      <w:r w:rsidR="00D364CB" w:rsidRPr="00105E7D">
        <w:rPr>
          <w:rFonts w:cs="Arial"/>
        </w:rPr>
        <w:t xml:space="preserve">omo em quase toda a bacia, os principais problemas relativos aos recursos hídricos </w:t>
      </w:r>
      <w:r w:rsidRPr="00105E7D">
        <w:rPr>
          <w:rFonts w:cs="Arial"/>
        </w:rPr>
        <w:t xml:space="preserve">ocorrem </w:t>
      </w:r>
      <w:r w:rsidR="00D364CB" w:rsidRPr="00105E7D">
        <w:rPr>
          <w:rFonts w:cs="Arial"/>
        </w:rPr>
        <w:t xml:space="preserve">no setor de saneamento básico, em especial o tratamento </w:t>
      </w:r>
      <w:r w:rsidRPr="00105E7D">
        <w:rPr>
          <w:rFonts w:cs="Arial"/>
        </w:rPr>
        <w:t xml:space="preserve">insuficiente </w:t>
      </w:r>
      <w:r w:rsidR="00D364CB" w:rsidRPr="00105E7D">
        <w:rPr>
          <w:rFonts w:cs="Arial"/>
        </w:rPr>
        <w:t xml:space="preserve">dos esgotos sanitários e </w:t>
      </w:r>
      <w:r w:rsidRPr="00105E7D">
        <w:rPr>
          <w:rFonts w:cs="Arial"/>
        </w:rPr>
        <w:t>a</w:t>
      </w:r>
      <w:r w:rsidR="00D364CB" w:rsidRPr="00105E7D">
        <w:rPr>
          <w:rFonts w:cs="Arial"/>
        </w:rPr>
        <w:t xml:space="preserve"> disposição final inadequada dos resíduos sólidos urbanos.</w:t>
      </w:r>
    </w:p>
    <w:p w:rsidR="00D364CB" w:rsidRPr="00F437F5" w:rsidRDefault="00D364CB" w:rsidP="00D364CB">
      <w:pPr>
        <w:autoSpaceDE w:val="0"/>
        <w:autoSpaceDN w:val="0"/>
        <w:adjustRightInd w:val="0"/>
        <w:rPr>
          <w:rFonts w:cs="Arial"/>
        </w:rPr>
      </w:pPr>
      <w:r w:rsidRPr="00105E7D">
        <w:rPr>
          <w:rFonts w:cs="Arial"/>
        </w:rPr>
        <w:t>As prioridades para a região nos temas de interesse dos recursos hídricos continua sendo a implantação de melhoria nos sistemas de saneamento básico, em especial no tratamento dos efluentes sanitários e na disposição final dos resíduos sólidos urbanos de inúmeras cidades, bem como o controle das cheias, em especial as do rio Piabanha.</w:t>
      </w:r>
    </w:p>
    <w:p w:rsidR="00D364CB" w:rsidRPr="0069310A" w:rsidRDefault="00D364CB" w:rsidP="00D364CB">
      <w:pPr>
        <w:pStyle w:val="Ttulo4"/>
        <w:spacing w:before="240" w:after="240"/>
      </w:pPr>
      <w:bookmarkStart w:id="26" w:name="_Toc411966382"/>
      <w:r w:rsidRPr="0069310A">
        <w:t>O Vale do Paraíba Mineiro</w:t>
      </w:r>
      <w:bookmarkEnd w:id="26"/>
    </w:p>
    <w:p w:rsidR="00D364CB" w:rsidRPr="0069310A" w:rsidRDefault="00D364CB" w:rsidP="00D364CB">
      <w:r w:rsidRPr="0069310A">
        <w:t>Engloba a bacia hidrográfica dos afluentes mineiros dos rios Preto e Paraibuna e a bacia hidrográfica dos afluentes mineiros dos rios Pomba e Muriaé, em total de cerca de 130 municípios, onde o destaque é Juiz de Fora. A maioria é de pequenos municípios, alguns deles com população acima de 20 mil habitantes - Cataguases, Leopoldina, Santos Dumont, São João Nepomuceno, Ubá, Visconde do Rio Branco, em território mineiro e Santo Antônio de Pádua, Miracema, Muriaé, Carangola e Itaperuna em território fluminense.</w:t>
      </w:r>
    </w:p>
    <w:p w:rsidR="00D364CB" w:rsidRPr="0069310A" w:rsidRDefault="00D364CB" w:rsidP="00D364CB">
      <w:r>
        <w:t>Ne</w:t>
      </w:r>
      <w:r w:rsidRPr="0069310A">
        <w:t xml:space="preserve">ssa região </w:t>
      </w:r>
      <w:r>
        <w:t>atua o comitê</w:t>
      </w:r>
      <w:r w:rsidRPr="0069310A">
        <w:t xml:space="preserve"> </w:t>
      </w:r>
      <w:r>
        <w:t xml:space="preserve">da </w:t>
      </w:r>
      <w:r w:rsidRPr="0069310A">
        <w:t>bacia hidrográfica dos afluentes mineiros do</w:t>
      </w:r>
      <w:r>
        <w:t>s Rios Preto e Paraibuna - PS1.</w:t>
      </w:r>
    </w:p>
    <w:p w:rsidR="00D364CB" w:rsidRPr="0069310A" w:rsidRDefault="00D364CB" w:rsidP="00D364CB">
      <w:r w:rsidRPr="0069310A">
        <w:t>O rio Paraibuna é o maior afluente em volume de água do Paraíba do Sul, apresentando vazão média de 179 m</w:t>
      </w:r>
      <w:r w:rsidRPr="0069310A">
        <w:rPr>
          <w:vertAlign w:val="superscript"/>
        </w:rPr>
        <w:t>3</w:t>
      </w:r>
      <w:r w:rsidRPr="0069310A">
        <w:t>/s. Tem grande importância por ser o principal receptor dos efluentes da região de Juiz de Fora. Apresenta um histórico de acidentes causados por cargas de despejos</w:t>
      </w:r>
      <w:r w:rsidR="007F39C5">
        <w:t xml:space="preserve"> industriais, como os ocorridos</w:t>
      </w:r>
      <w:r w:rsidRPr="0069310A">
        <w:t xml:space="preserve"> com a Cia. Paraibuna de Metais</w:t>
      </w:r>
      <w:r w:rsidR="007F39C5" w:rsidRPr="007F39C5">
        <w:t xml:space="preserve"> </w:t>
      </w:r>
      <w:r w:rsidR="007F39C5">
        <w:t>em 1980 e 1982</w:t>
      </w:r>
      <w:r w:rsidRPr="0069310A">
        <w:t xml:space="preserve">. </w:t>
      </w:r>
    </w:p>
    <w:p w:rsidR="00D364CB" w:rsidRPr="0069310A" w:rsidRDefault="00D364CB" w:rsidP="00D364CB">
      <w:r w:rsidRPr="0069310A">
        <w:t xml:space="preserve">A sua declividade acentuada associada com a elevada vazão média favorece os processos de depuração de seu corpo hídrico, possibilitando uma recuperação dos índices de qualidade das águas, nas proximidades de sua foz, no Paraíba do Sul. A influência dos esgotos domésticos na qualidade da água desse rio está diretamente relacionada com a cidade de Juiz de Fora, uma vez que, a jusante desse núcleo urbano, ocorrem elevados níveis de coliformes fecais, além de significativa carga de DBO. </w:t>
      </w:r>
    </w:p>
    <w:p w:rsidR="00D364CB" w:rsidRPr="0069310A" w:rsidRDefault="00D364CB" w:rsidP="00D364CB">
      <w:r w:rsidRPr="0069310A">
        <w:t xml:space="preserve">Quando alcança o rio Paraíba do Sul, a qualidade da água, no entanto, é boa, confirmando a excelente capacidade depuração desse rio, resultante da diluição dos efluentes proporcionada pelas afluências dos rios Preto e do Peixe, que possuem águas de boa qualidade. </w:t>
      </w:r>
    </w:p>
    <w:p w:rsidR="00D364CB" w:rsidRPr="0069310A" w:rsidRDefault="00D364CB" w:rsidP="00D364CB">
      <w:r w:rsidRPr="0069310A">
        <w:lastRenderedPageBreak/>
        <w:t xml:space="preserve">A bacia do rio Paraibuna apresenta uma população da ordem de 600.000 habitantes e cerca de 3.000 indústrias </w:t>
      </w:r>
    </w:p>
    <w:p w:rsidR="00D364CB" w:rsidRPr="0069310A" w:rsidRDefault="00D364CB" w:rsidP="00D364CB">
      <w:r w:rsidRPr="0069310A">
        <w:t>A principal característica dessas bacias em relação ao saneamento ambiental é a falta de tratamento de esgotos domésticos e seu lançamento “in natura” diretamente nos cursos d’água. Outra característica relevante é a degradação da cobertura vegetal, o que implica em carreamento relevante de sedimentos para as calhas dos cursos d’água.</w:t>
      </w:r>
    </w:p>
    <w:p w:rsidR="00D364CB" w:rsidRPr="007F3F59" w:rsidRDefault="00D364CB" w:rsidP="00D364CB">
      <w:r w:rsidRPr="007F3F59">
        <w:t xml:space="preserve">Os levantamentos e estudos efetuados para a elaboração do Plano de Recursos Hídricos da Bacia do Rio Paraíba do Sul constaram que na área de atuação do Comitê dessas bacias praticamente inexistem stress hídrico ou mesmo conflitos pelo uso da água. </w:t>
      </w:r>
    </w:p>
    <w:p w:rsidR="00D364CB" w:rsidRPr="007F3F59" w:rsidRDefault="00D364CB" w:rsidP="00D364CB">
      <w:pPr>
        <w:autoSpaceDE w:val="0"/>
        <w:autoSpaceDN w:val="0"/>
        <w:adjustRightInd w:val="0"/>
      </w:pPr>
      <w:r w:rsidRPr="007F3F59">
        <w:t>A vazão no trecho era de 62,83 m</w:t>
      </w:r>
      <w:r w:rsidRPr="007F3F59">
        <w:rPr>
          <w:vertAlign w:val="superscript"/>
        </w:rPr>
        <w:t>3</w:t>
      </w:r>
      <w:r w:rsidRPr="007F3F59">
        <w:t>/s (Q</w:t>
      </w:r>
      <w:r w:rsidRPr="007F3F59">
        <w:rPr>
          <w:vertAlign w:val="subscript"/>
        </w:rPr>
        <w:t>95</w:t>
      </w:r>
      <w:r w:rsidRPr="007F3F59">
        <w:t>) em 2005, a vazão captada era de 2,68</w:t>
      </w:r>
      <w:r w:rsidR="007F3F59" w:rsidRPr="007F3F59">
        <w:t xml:space="preserve"> </w:t>
      </w:r>
      <w:r w:rsidRPr="007F3F59">
        <w:t>m</w:t>
      </w:r>
      <w:r w:rsidRPr="007F3F59">
        <w:rPr>
          <w:vertAlign w:val="superscript"/>
        </w:rPr>
        <w:t>3</w:t>
      </w:r>
      <w:r w:rsidRPr="007F3F59">
        <w:t>/s e a consumida era de 0,94 m</w:t>
      </w:r>
      <w:r w:rsidRPr="007F3F59">
        <w:rPr>
          <w:vertAlign w:val="superscript"/>
        </w:rPr>
        <w:t>3</w:t>
      </w:r>
      <w:r w:rsidRPr="007F3F59">
        <w:t>/s, enquanto a carga remane</w:t>
      </w:r>
      <w:r w:rsidR="000D2E36">
        <w:t>s</w:t>
      </w:r>
      <w:r w:rsidRPr="007F3F59">
        <w:t>cente de DBO era de 22,37 t/dia</w:t>
      </w:r>
      <w:r w:rsidR="007F3F59" w:rsidRPr="007F3F59">
        <w:t>.</w:t>
      </w:r>
    </w:p>
    <w:p w:rsidR="00D364CB" w:rsidRPr="0069310A" w:rsidRDefault="007F3F59" w:rsidP="00D364CB">
      <w:r w:rsidRPr="007F3F59">
        <w:t>O</w:t>
      </w:r>
      <w:r w:rsidR="00D364CB" w:rsidRPr="007F3F59">
        <w:t>s principais problemas relativos aos recursos hídricos são a insuficiência do tratamento dos esgotos sanitários e a disposição final inadequada dos resíduos sólidos urbanos.</w:t>
      </w:r>
    </w:p>
    <w:p w:rsidR="00D364CB" w:rsidRPr="00640930" w:rsidRDefault="00D364CB" w:rsidP="00D364CB">
      <w:pPr>
        <w:pStyle w:val="Ttulo4"/>
      </w:pPr>
      <w:bookmarkStart w:id="27" w:name="_Toc411966383"/>
      <w:r w:rsidRPr="00640930">
        <w:t>A Região da Foz</w:t>
      </w:r>
      <w:bookmarkEnd w:id="27"/>
    </w:p>
    <w:p w:rsidR="00D364CB" w:rsidRPr="00640930" w:rsidRDefault="00D364CB" w:rsidP="00D364CB">
      <w:pPr>
        <w:autoSpaceDE w:val="0"/>
        <w:autoSpaceDN w:val="0"/>
        <w:adjustRightInd w:val="0"/>
        <w:rPr>
          <w:rFonts w:cs="Arial"/>
        </w:rPr>
      </w:pPr>
      <w:r w:rsidRPr="00640930">
        <w:rPr>
          <w:rFonts w:cs="Arial"/>
        </w:rPr>
        <w:t xml:space="preserve">A região </w:t>
      </w:r>
      <w:r w:rsidR="00640930" w:rsidRPr="00640930">
        <w:rPr>
          <w:rFonts w:cs="Arial"/>
        </w:rPr>
        <w:t xml:space="preserve">conhecida como Baixo Paraíba </w:t>
      </w:r>
      <w:r w:rsidRPr="00640930">
        <w:rPr>
          <w:rFonts w:cs="Arial"/>
        </w:rPr>
        <w:t>corresponde às porções mais a jusante do rio Paraíba do Sul e dos</w:t>
      </w:r>
      <w:r w:rsidR="00640930">
        <w:rPr>
          <w:rFonts w:cs="Arial"/>
        </w:rPr>
        <w:t xml:space="preserve"> rios Muriaé, Pomba e Dois Rios;</w:t>
      </w:r>
      <w:r w:rsidRPr="00640930">
        <w:rPr>
          <w:rFonts w:cs="Arial"/>
        </w:rPr>
        <w:t xml:space="preserve"> </w:t>
      </w:r>
      <w:r w:rsidR="00640930">
        <w:rPr>
          <w:rFonts w:cs="Arial"/>
        </w:rPr>
        <w:t xml:space="preserve">está </w:t>
      </w:r>
      <w:r w:rsidRPr="00640930">
        <w:rPr>
          <w:rFonts w:cs="Arial"/>
        </w:rPr>
        <w:t>contida integralmente em território fluminense desde o município de Lajes do Muri</w:t>
      </w:r>
      <w:r w:rsidR="00640930" w:rsidRPr="00640930">
        <w:rPr>
          <w:rFonts w:cs="Arial"/>
        </w:rPr>
        <w:t>aé</w:t>
      </w:r>
      <w:r w:rsidRPr="00640930">
        <w:rPr>
          <w:rFonts w:cs="Arial"/>
        </w:rPr>
        <w:t xml:space="preserve"> até a foz no Oceano Atlântico, no município de São João da Barra.</w:t>
      </w:r>
    </w:p>
    <w:p w:rsidR="00D364CB" w:rsidRPr="00640930" w:rsidRDefault="00D364CB" w:rsidP="00D364CB">
      <w:pPr>
        <w:autoSpaceDE w:val="0"/>
        <w:autoSpaceDN w:val="0"/>
        <w:adjustRightInd w:val="0"/>
        <w:rPr>
          <w:rFonts w:cs="Arial"/>
        </w:rPr>
      </w:pPr>
      <w:r w:rsidRPr="00640930">
        <w:rPr>
          <w:rFonts w:cs="Arial"/>
        </w:rPr>
        <w:t>A região da foz no Norte Fluminense inclui 19 municípios com uma população de cerca de 900 mil habitantes. Territorialmente, a concentração do p</w:t>
      </w:r>
      <w:r w:rsidR="000D2E36">
        <w:rPr>
          <w:rFonts w:cs="Arial"/>
        </w:rPr>
        <w:t>o</w:t>
      </w:r>
      <w:r w:rsidRPr="00640930">
        <w:rPr>
          <w:rFonts w:cs="Arial"/>
        </w:rPr>
        <w:t>lo petrolífero em Macaé tem atraído populações não só para ele, como para os municípios mais próximos, em detrimento dos demais municípios regionais do norte fluminense.</w:t>
      </w:r>
    </w:p>
    <w:p w:rsidR="00D364CB" w:rsidRPr="00640930" w:rsidRDefault="00D364CB" w:rsidP="00D364CB">
      <w:pPr>
        <w:autoSpaceDE w:val="0"/>
        <w:autoSpaceDN w:val="0"/>
        <w:adjustRightInd w:val="0"/>
        <w:rPr>
          <w:rFonts w:cs="Arial"/>
        </w:rPr>
      </w:pPr>
      <w:r w:rsidRPr="00640930">
        <w:rPr>
          <w:rFonts w:cs="Arial"/>
        </w:rPr>
        <w:t>A economia do Norte Fluminense está intimamente ligada à produção de petróleo e cana-de-açúcar, ambas importantes no contexto nacional: o petróleo em desenvolvimento, ampliando o PIB regional, e a cana-de-açúcar com enormes problemas na sua baixa produtividade na região.</w:t>
      </w:r>
    </w:p>
    <w:p w:rsidR="00B20206" w:rsidRPr="00640930" w:rsidRDefault="00B20206" w:rsidP="00B20206">
      <w:pPr>
        <w:pStyle w:val="Quadro"/>
      </w:pPr>
      <w:r w:rsidRPr="00640930">
        <w:t>Tabela 6.2</w:t>
      </w:r>
      <w:r w:rsidR="00D05878">
        <w:t>-</w:t>
      </w:r>
      <w:r w:rsidRPr="00640930">
        <w:t>16</w:t>
      </w:r>
      <w:r w:rsidR="00D05878">
        <w:t>.</w:t>
      </w:r>
      <w:r w:rsidRPr="00640930">
        <w:t xml:space="preserve"> Foz </w:t>
      </w:r>
      <w:r w:rsidR="008F64B5">
        <w:t xml:space="preserve">do </w:t>
      </w:r>
      <w:r w:rsidRPr="00640930">
        <w:t>Paraíba do Sul</w:t>
      </w:r>
      <w:r w:rsidR="008F64B5">
        <w:t>.</w:t>
      </w:r>
      <w:r w:rsidRPr="00640930">
        <w:t xml:space="preserve"> Dinâmica Econômica</w:t>
      </w:r>
    </w:p>
    <w:tbl>
      <w:tblPr>
        <w:tblStyle w:val="Tabelacomgrade"/>
        <w:tblW w:w="0" w:type="auto"/>
        <w:jc w:val="center"/>
        <w:tblLook w:val="04A0" w:firstRow="1" w:lastRow="0" w:firstColumn="1" w:lastColumn="0" w:noHBand="0" w:noVBand="1"/>
      </w:tblPr>
      <w:tblGrid>
        <w:gridCol w:w="2323"/>
        <w:gridCol w:w="1560"/>
        <w:gridCol w:w="1842"/>
        <w:gridCol w:w="1985"/>
      </w:tblGrid>
      <w:tr w:rsidR="00D364CB" w:rsidRPr="00640930" w:rsidTr="00FD0AE9">
        <w:trPr>
          <w:jc w:val="center"/>
        </w:trPr>
        <w:tc>
          <w:tcPr>
            <w:tcW w:w="2323" w:type="dxa"/>
            <w:shd w:val="clear" w:color="auto" w:fill="BFBFBF" w:themeFill="background1" w:themeFillShade="BF"/>
          </w:tcPr>
          <w:p w:rsidR="00D364CB" w:rsidRPr="00640930" w:rsidRDefault="00D364CB" w:rsidP="00640930">
            <w:pPr>
              <w:autoSpaceDE w:val="0"/>
              <w:autoSpaceDN w:val="0"/>
              <w:adjustRightInd w:val="0"/>
              <w:spacing w:after="0"/>
              <w:rPr>
                <w:rFonts w:cs="Arial"/>
                <w:b/>
                <w:sz w:val="16"/>
                <w:szCs w:val="16"/>
              </w:rPr>
            </w:pPr>
            <w:r w:rsidRPr="00640930">
              <w:rPr>
                <w:rFonts w:cs="Arial"/>
                <w:b/>
                <w:sz w:val="16"/>
                <w:szCs w:val="16"/>
              </w:rPr>
              <w:t>Região</w:t>
            </w:r>
          </w:p>
        </w:tc>
        <w:tc>
          <w:tcPr>
            <w:tcW w:w="1560" w:type="dxa"/>
            <w:shd w:val="clear" w:color="auto" w:fill="BFBFBF" w:themeFill="background1" w:themeFillShade="BF"/>
          </w:tcPr>
          <w:p w:rsidR="00D364CB" w:rsidRPr="00640930" w:rsidRDefault="00D364CB" w:rsidP="00640930">
            <w:pPr>
              <w:autoSpaceDE w:val="0"/>
              <w:autoSpaceDN w:val="0"/>
              <w:adjustRightInd w:val="0"/>
              <w:spacing w:after="0"/>
              <w:jc w:val="center"/>
              <w:rPr>
                <w:rFonts w:cs="Arial"/>
                <w:b/>
                <w:sz w:val="16"/>
                <w:szCs w:val="16"/>
              </w:rPr>
            </w:pPr>
            <w:r w:rsidRPr="00640930">
              <w:rPr>
                <w:rFonts w:cs="Arial"/>
                <w:b/>
                <w:sz w:val="16"/>
                <w:szCs w:val="16"/>
              </w:rPr>
              <w:t>PIB 2002</w:t>
            </w:r>
          </w:p>
        </w:tc>
        <w:tc>
          <w:tcPr>
            <w:tcW w:w="1842" w:type="dxa"/>
            <w:shd w:val="clear" w:color="auto" w:fill="BFBFBF" w:themeFill="background1" w:themeFillShade="BF"/>
          </w:tcPr>
          <w:p w:rsidR="00D364CB" w:rsidRPr="00640930" w:rsidRDefault="00D364CB" w:rsidP="00640930">
            <w:pPr>
              <w:autoSpaceDE w:val="0"/>
              <w:autoSpaceDN w:val="0"/>
              <w:adjustRightInd w:val="0"/>
              <w:spacing w:after="0"/>
              <w:jc w:val="center"/>
              <w:rPr>
                <w:rFonts w:cs="Arial"/>
                <w:b/>
                <w:sz w:val="16"/>
                <w:szCs w:val="16"/>
              </w:rPr>
            </w:pPr>
            <w:r w:rsidRPr="00640930">
              <w:rPr>
                <w:rFonts w:cs="Arial"/>
                <w:b/>
                <w:sz w:val="16"/>
                <w:szCs w:val="16"/>
              </w:rPr>
              <w:t>PIB 2005</w:t>
            </w:r>
          </w:p>
        </w:tc>
        <w:tc>
          <w:tcPr>
            <w:tcW w:w="1985" w:type="dxa"/>
            <w:shd w:val="clear" w:color="auto" w:fill="BFBFBF" w:themeFill="background1" w:themeFillShade="BF"/>
          </w:tcPr>
          <w:p w:rsidR="00D364CB" w:rsidRPr="00640930" w:rsidRDefault="00D364CB" w:rsidP="00640930">
            <w:pPr>
              <w:autoSpaceDE w:val="0"/>
              <w:autoSpaceDN w:val="0"/>
              <w:adjustRightInd w:val="0"/>
              <w:spacing w:after="0"/>
              <w:jc w:val="center"/>
              <w:rPr>
                <w:rFonts w:cs="Arial"/>
                <w:b/>
                <w:sz w:val="16"/>
                <w:szCs w:val="16"/>
              </w:rPr>
            </w:pPr>
            <w:r w:rsidRPr="00640930">
              <w:rPr>
                <w:rFonts w:cs="Arial"/>
                <w:b/>
                <w:sz w:val="16"/>
                <w:szCs w:val="16"/>
              </w:rPr>
              <w:t>Taxa a.a.</w:t>
            </w:r>
          </w:p>
        </w:tc>
      </w:tr>
      <w:tr w:rsidR="00D364CB" w:rsidRPr="00640930" w:rsidTr="00FD0AE9">
        <w:trPr>
          <w:jc w:val="center"/>
        </w:trPr>
        <w:tc>
          <w:tcPr>
            <w:tcW w:w="2323" w:type="dxa"/>
          </w:tcPr>
          <w:p w:rsidR="00D364CB" w:rsidRPr="00640930" w:rsidRDefault="00D364CB" w:rsidP="00640930">
            <w:pPr>
              <w:autoSpaceDE w:val="0"/>
              <w:autoSpaceDN w:val="0"/>
              <w:adjustRightInd w:val="0"/>
              <w:spacing w:after="0"/>
              <w:rPr>
                <w:rFonts w:cs="Arial"/>
                <w:sz w:val="16"/>
                <w:szCs w:val="16"/>
              </w:rPr>
            </w:pPr>
            <w:r w:rsidRPr="00640930">
              <w:rPr>
                <w:rFonts w:cs="Arial"/>
                <w:sz w:val="16"/>
                <w:szCs w:val="16"/>
              </w:rPr>
              <w:t>Norte Fluminense</w:t>
            </w:r>
          </w:p>
        </w:tc>
        <w:tc>
          <w:tcPr>
            <w:tcW w:w="1560" w:type="dxa"/>
          </w:tcPr>
          <w:p w:rsidR="00D364CB" w:rsidRPr="00640930" w:rsidRDefault="00D364CB" w:rsidP="00640930">
            <w:pPr>
              <w:autoSpaceDE w:val="0"/>
              <w:autoSpaceDN w:val="0"/>
              <w:adjustRightInd w:val="0"/>
              <w:spacing w:after="0"/>
              <w:jc w:val="center"/>
              <w:rPr>
                <w:rFonts w:cs="Arial"/>
                <w:sz w:val="16"/>
                <w:szCs w:val="16"/>
              </w:rPr>
            </w:pPr>
            <w:r w:rsidRPr="00640930">
              <w:rPr>
                <w:sz w:val="16"/>
                <w:szCs w:val="16"/>
              </w:rPr>
              <w:t>15.810.190</w:t>
            </w:r>
          </w:p>
        </w:tc>
        <w:tc>
          <w:tcPr>
            <w:tcW w:w="1842" w:type="dxa"/>
          </w:tcPr>
          <w:p w:rsidR="00D364CB" w:rsidRPr="00640930" w:rsidRDefault="00D364CB" w:rsidP="00640930">
            <w:pPr>
              <w:autoSpaceDE w:val="0"/>
              <w:autoSpaceDN w:val="0"/>
              <w:adjustRightInd w:val="0"/>
              <w:spacing w:after="0"/>
              <w:jc w:val="center"/>
              <w:rPr>
                <w:rFonts w:cs="Arial"/>
                <w:sz w:val="16"/>
                <w:szCs w:val="16"/>
              </w:rPr>
            </w:pPr>
            <w:r w:rsidRPr="00640930">
              <w:rPr>
                <w:sz w:val="16"/>
                <w:szCs w:val="16"/>
              </w:rPr>
              <w:t>25.028.489</w:t>
            </w:r>
          </w:p>
        </w:tc>
        <w:tc>
          <w:tcPr>
            <w:tcW w:w="1985" w:type="dxa"/>
          </w:tcPr>
          <w:p w:rsidR="00D364CB" w:rsidRPr="00640930" w:rsidRDefault="00D364CB" w:rsidP="00640930">
            <w:pPr>
              <w:autoSpaceDE w:val="0"/>
              <w:autoSpaceDN w:val="0"/>
              <w:adjustRightInd w:val="0"/>
              <w:spacing w:after="0"/>
              <w:jc w:val="center"/>
              <w:rPr>
                <w:rFonts w:cs="Arial"/>
                <w:sz w:val="16"/>
                <w:szCs w:val="16"/>
              </w:rPr>
            </w:pPr>
            <w:r w:rsidRPr="00640930">
              <w:rPr>
                <w:sz w:val="16"/>
                <w:szCs w:val="16"/>
              </w:rPr>
              <w:t>16,55</w:t>
            </w:r>
          </w:p>
        </w:tc>
      </w:tr>
      <w:tr w:rsidR="00D364CB" w:rsidRPr="00640930" w:rsidTr="00FD0AE9">
        <w:trPr>
          <w:jc w:val="center"/>
        </w:trPr>
        <w:tc>
          <w:tcPr>
            <w:tcW w:w="2323" w:type="dxa"/>
          </w:tcPr>
          <w:p w:rsidR="00D364CB" w:rsidRPr="00640930" w:rsidRDefault="00D364CB" w:rsidP="00640930">
            <w:pPr>
              <w:autoSpaceDE w:val="0"/>
              <w:autoSpaceDN w:val="0"/>
              <w:adjustRightInd w:val="0"/>
              <w:spacing w:after="0"/>
              <w:rPr>
                <w:rFonts w:cs="Arial"/>
                <w:sz w:val="16"/>
                <w:szCs w:val="16"/>
              </w:rPr>
            </w:pPr>
            <w:r w:rsidRPr="00640930">
              <w:rPr>
                <w:rFonts w:cs="Arial"/>
                <w:i/>
                <w:sz w:val="16"/>
                <w:szCs w:val="16"/>
                <w:lang w:val="en-US"/>
              </w:rPr>
              <w:t>Brasil</w:t>
            </w:r>
          </w:p>
        </w:tc>
        <w:tc>
          <w:tcPr>
            <w:tcW w:w="1560" w:type="dxa"/>
          </w:tcPr>
          <w:p w:rsidR="00D364CB" w:rsidRPr="00640930" w:rsidRDefault="00D364CB" w:rsidP="00640930">
            <w:pPr>
              <w:autoSpaceDE w:val="0"/>
              <w:autoSpaceDN w:val="0"/>
              <w:adjustRightInd w:val="0"/>
              <w:spacing w:after="0"/>
              <w:jc w:val="center"/>
              <w:rPr>
                <w:rFonts w:cs="Arial"/>
                <w:sz w:val="16"/>
                <w:szCs w:val="16"/>
              </w:rPr>
            </w:pPr>
            <w:r w:rsidRPr="00640930">
              <w:rPr>
                <w:rFonts w:cs="Arial"/>
                <w:i/>
                <w:sz w:val="16"/>
                <w:szCs w:val="16"/>
                <w:lang w:val="en-US"/>
              </w:rPr>
              <w:t>1.836.917.678</w:t>
            </w:r>
          </w:p>
        </w:tc>
        <w:tc>
          <w:tcPr>
            <w:tcW w:w="1842" w:type="dxa"/>
          </w:tcPr>
          <w:p w:rsidR="00D364CB" w:rsidRPr="00640930" w:rsidRDefault="00D364CB" w:rsidP="00640930">
            <w:pPr>
              <w:autoSpaceDE w:val="0"/>
              <w:autoSpaceDN w:val="0"/>
              <w:adjustRightInd w:val="0"/>
              <w:spacing w:after="0"/>
              <w:jc w:val="center"/>
              <w:rPr>
                <w:rFonts w:cs="Arial"/>
                <w:sz w:val="16"/>
                <w:szCs w:val="16"/>
              </w:rPr>
            </w:pPr>
            <w:r w:rsidRPr="00640930">
              <w:rPr>
                <w:rFonts w:cs="Arial"/>
                <w:i/>
                <w:sz w:val="16"/>
                <w:szCs w:val="16"/>
                <w:lang w:val="en-US"/>
              </w:rPr>
              <w:t>2.147.239.292</w:t>
            </w:r>
          </w:p>
        </w:tc>
        <w:tc>
          <w:tcPr>
            <w:tcW w:w="1985" w:type="dxa"/>
          </w:tcPr>
          <w:p w:rsidR="00D364CB" w:rsidRPr="00640930" w:rsidRDefault="00D364CB" w:rsidP="00640930">
            <w:pPr>
              <w:autoSpaceDE w:val="0"/>
              <w:autoSpaceDN w:val="0"/>
              <w:adjustRightInd w:val="0"/>
              <w:spacing w:after="0"/>
              <w:jc w:val="center"/>
              <w:rPr>
                <w:rFonts w:cs="Arial"/>
                <w:sz w:val="16"/>
                <w:szCs w:val="16"/>
              </w:rPr>
            </w:pPr>
            <w:r w:rsidRPr="00640930">
              <w:rPr>
                <w:rFonts w:cs="Arial"/>
                <w:i/>
                <w:sz w:val="16"/>
                <w:szCs w:val="16"/>
                <w:lang w:val="en-US"/>
              </w:rPr>
              <w:t>5,34</w:t>
            </w:r>
          </w:p>
        </w:tc>
      </w:tr>
      <w:tr w:rsidR="00D364CB" w:rsidRPr="00640930" w:rsidTr="00FD0AE9">
        <w:trPr>
          <w:jc w:val="center"/>
        </w:trPr>
        <w:tc>
          <w:tcPr>
            <w:tcW w:w="2323" w:type="dxa"/>
          </w:tcPr>
          <w:p w:rsidR="00D364CB" w:rsidRPr="00640930" w:rsidRDefault="00D364CB" w:rsidP="00640930">
            <w:pPr>
              <w:autoSpaceDE w:val="0"/>
              <w:autoSpaceDN w:val="0"/>
              <w:adjustRightInd w:val="0"/>
              <w:spacing w:after="0"/>
              <w:rPr>
                <w:rFonts w:cs="Arial"/>
                <w:sz w:val="16"/>
                <w:szCs w:val="16"/>
              </w:rPr>
            </w:pPr>
            <w:r w:rsidRPr="00640930">
              <w:rPr>
                <w:sz w:val="16"/>
                <w:szCs w:val="16"/>
              </w:rPr>
              <w:t>% Norte Fluminense s/ Brasil</w:t>
            </w:r>
          </w:p>
        </w:tc>
        <w:tc>
          <w:tcPr>
            <w:tcW w:w="1560" w:type="dxa"/>
          </w:tcPr>
          <w:p w:rsidR="00D364CB" w:rsidRPr="00640930" w:rsidRDefault="00D364CB" w:rsidP="00640930">
            <w:pPr>
              <w:autoSpaceDE w:val="0"/>
              <w:autoSpaceDN w:val="0"/>
              <w:adjustRightInd w:val="0"/>
              <w:spacing w:after="0"/>
              <w:jc w:val="center"/>
              <w:rPr>
                <w:rFonts w:cs="Arial"/>
                <w:sz w:val="16"/>
                <w:szCs w:val="16"/>
              </w:rPr>
            </w:pPr>
            <w:r w:rsidRPr="00640930">
              <w:rPr>
                <w:rFonts w:cs="Arial"/>
                <w:sz w:val="16"/>
                <w:szCs w:val="16"/>
              </w:rPr>
              <w:t>0,8</w:t>
            </w:r>
          </w:p>
        </w:tc>
        <w:tc>
          <w:tcPr>
            <w:tcW w:w="1842" w:type="dxa"/>
          </w:tcPr>
          <w:p w:rsidR="00D364CB" w:rsidRPr="00640930" w:rsidRDefault="00D364CB" w:rsidP="00640930">
            <w:pPr>
              <w:autoSpaceDE w:val="0"/>
              <w:autoSpaceDN w:val="0"/>
              <w:adjustRightInd w:val="0"/>
              <w:spacing w:after="0"/>
              <w:jc w:val="center"/>
              <w:rPr>
                <w:rFonts w:cs="Arial"/>
                <w:sz w:val="16"/>
                <w:szCs w:val="16"/>
              </w:rPr>
            </w:pPr>
            <w:r w:rsidRPr="00640930">
              <w:rPr>
                <w:rFonts w:cs="Arial"/>
                <w:sz w:val="16"/>
                <w:szCs w:val="16"/>
              </w:rPr>
              <w:t>1,1</w:t>
            </w:r>
          </w:p>
        </w:tc>
        <w:tc>
          <w:tcPr>
            <w:tcW w:w="1985" w:type="dxa"/>
          </w:tcPr>
          <w:p w:rsidR="00D364CB" w:rsidRPr="00640930" w:rsidRDefault="00D364CB" w:rsidP="00640930">
            <w:pPr>
              <w:autoSpaceDE w:val="0"/>
              <w:autoSpaceDN w:val="0"/>
              <w:adjustRightInd w:val="0"/>
              <w:spacing w:after="0"/>
              <w:jc w:val="center"/>
              <w:rPr>
                <w:rFonts w:cs="Arial"/>
                <w:sz w:val="16"/>
                <w:szCs w:val="16"/>
              </w:rPr>
            </w:pPr>
            <w:r w:rsidRPr="00640930">
              <w:rPr>
                <w:rFonts w:cs="Arial"/>
                <w:sz w:val="16"/>
                <w:szCs w:val="16"/>
              </w:rPr>
              <w:t>-</w:t>
            </w:r>
          </w:p>
        </w:tc>
      </w:tr>
    </w:tbl>
    <w:p w:rsidR="00D364CB" w:rsidRPr="00640930" w:rsidRDefault="00D364CB" w:rsidP="00640930">
      <w:pPr>
        <w:autoSpaceDE w:val="0"/>
        <w:autoSpaceDN w:val="0"/>
        <w:adjustRightInd w:val="0"/>
        <w:spacing w:before="120"/>
        <w:rPr>
          <w:rFonts w:cs="Arial"/>
        </w:rPr>
      </w:pPr>
      <w:r w:rsidRPr="00640930">
        <w:rPr>
          <w:rFonts w:cs="Arial"/>
        </w:rPr>
        <w:t xml:space="preserve">A região da desembocadura (estuário) do rio Paraíba do Sul é uma das mais importantes do Estado do Rio de Janeiro em termos de produtividade pesqueira, </w:t>
      </w:r>
      <w:r w:rsidRPr="00640930">
        <w:rPr>
          <w:rFonts w:cs="Arial"/>
          <w:lang w:val="pt-PT"/>
        </w:rPr>
        <w:t>favorecida pelas grandes extensões de manguezais na região</w:t>
      </w:r>
      <w:r w:rsidRPr="00640930">
        <w:rPr>
          <w:rFonts w:cs="Arial"/>
        </w:rPr>
        <w:t xml:space="preserve">. </w:t>
      </w:r>
    </w:p>
    <w:p w:rsidR="00D364CB" w:rsidRPr="00640930" w:rsidRDefault="00D364CB" w:rsidP="00D364CB">
      <w:pPr>
        <w:autoSpaceDE w:val="0"/>
        <w:autoSpaceDN w:val="0"/>
        <w:adjustRightInd w:val="0"/>
        <w:rPr>
          <w:rFonts w:ascii="ArialMT" w:hAnsi="ArialMT" w:cs="ArialMT"/>
        </w:rPr>
      </w:pPr>
      <w:r w:rsidRPr="00640930">
        <w:rPr>
          <w:rFonts w:cs="Arial"/>
        </w:rPr>
        <w:t>A região vive cenários extremos de secas recorrentes e cheias recordes que se fazem sentir especialmente em Campos dos Goytacazes e em São João da Barra.</w:t>
      </w:r>
    </w:p>
    <w:p w:rsidR="00D364CB" w:rsidRPr="009E0383" w:rsidRDefault="00D364CB" w:rsidP="00D364CB">
      <w:pPr>
        <w:autoSpaceDE w:val="0"/>
        <w:autoSpaceDN w:val="0"/>
        <w:adjustRightInd w:val="0"/>
        <w:rPr>
          <w:rFonts w:cs="Arial"/>
        </w:rPr>
      </w:pPr>
      <w:r w:rsidRPr="009E0383">
        <w:rPr>
          <w:rFonts w:cs="Arial"/>
        </w:rPr>
        <w:t xml:space="preserve">Um aspecto marcante desta zona é que </w:t>
      </w:r>
      <w:r w:rsidR="00640930" w:rsidRPr="009E0383">
        <w:rPr>
          <w:rFonts w:cs="Arial"/>
        </w:rPr>
        <w:t>em</w:t>
      </w:r>
      <w:r w:rsidRPr="009E0383">
        <w:rPr>
          <w:rFonts w:cs="Arial"/>
        </w:rPr>
        <w:t xml:space="preserve"> 25 anos, o avanço do mar já causou o desaparecimento de mais de 500 m do Pontal de Atafona, em São João da Barra.</w:t>
      </w:r>
    </w:p>
    <w:p w:rsidR="00D364CB" w:rsidRPr="009E0383" w:rsidRDefault="00D364CB" w:rsidP="00D364CB">
      <w:pPr>
        <w:autoSpaceDE w:val="0"/>
        <w:autoSpaceDN w:val="0"/>
        <w:adjustRightInd w:val="0"/>
        <w:rPr>
          <w:rFonts w:cs="Arial"/>
        </w:rPr>
      </w:pPr>
      <w:r w:rsidRPr="009E0383">
        <w:rPr>
          <w:rFonts w:cs="Arial"/>
        </w:rPr>
        <w:t xml:space="preserve">Em situações de estiagem como a atual, São João da Barra enfrenta o problema da </w:t>
      </w:r>
      <w:r w:rsidR="00640930" w:rsidRPr="009E0383">
        <w:rPr>
          <w:rFonts w:cs="Arial"/>
        </w:rPr>
        <w:t xml:space="preserve">intrusão da cunha salina no estuário </w:t>
      </w:r>
      <w:r w:rsidRPr="009E0383">
        <w:rPr>
          <w:rFonts w:cs="Arial"/>
        </w:rPr>
        <w:t>do rio</w:t>
      </w:r>
      <w:r w:rsidR="00640930" w:rsidRPr="009E0383">
        <w:rPr>
          <w:rFonts w:cs="Arial"/>
        </w:rPr>
        <w:t xml:space="preserve"> Paraíba do Sul</w:t>
      </w:r>
      <w:r w:rsidRPr="009E0383">
        <w:rPr>
          <w:rFonts w:cs="Arial"/>
        </w:rPr>
        <w:t xml:space="preserve">, </w:t>
      </w:r>
      <w:r w:rsidR="00640930" w:rsidRPr="009E0383">
        <w:rPr>
          <w:rFonts w:cs="Arial"/>
        </w:rPr>
        <w:t xml:space="preserve">que causa a salinização da água </w:t>
      </w:r>
      <w:r w:rsidRPr="009E0383">
        <w:rPr>
          <w:rFonts w:cs="Arial"/>
        </w:rPr>
        <w:t xml:space="preserve">no ponto de captação </w:t>
      </w:r>
      <w:r w:rsidR="00640930" w:rsidRPr="009E0383">
        <w:rPr>
          <w:rFonts w:cs="Arial"/>
        </w:rPr>
        <w:t>d</w:t>
      </w:r>
      <w:r w:rsidRPr="009E0383">
        <w:rPr>
          <w:rFonts w:cs="Arial"/>
        </w:rPr>
        <w:t xml:space="preserve">a Cedae, prejudicando </w:t>
      </w:r>
      <w:r w:rsidR="00640930" w:rsidRPr="009E0383">
        <w:rPr>
          <w:rFonts w:cs="Arial"/>
        </w:rPr>
        <w:t>o abastecimento</w:t>
      </w:r>
      <w:r w:rsidRPr="009E0383">
        <w:rPr>
          <w:rFonts w:cs="Arial"/>
        </w:rPr>
        <w:t>.</w:t>
      </w:r>
    </w:p>
    <w:p w:rsidR="00D364CB" w:rsidRPr="009E0383" w:rsidRDefault="00D364CB" w:rsidP="00D364CB">
      <w:pPr>
        <w:autoSpaceDE w:val="0"/>
        <w:autoSpaceDN w:val="0"/>
        <w:adjustRightInd w:val="0"/>
        <w:rPr>
          <w:rFonts w:cs="Arial"/>
        </w:rPr>
      </w:pPr>
      <w:r w:rsidRPr="009E0383">
        <w:rPr>
          <w:rFonts w:cs="Arial"/>
        </w:rPr>
        <w:t xml:space="preserve">Uma obra emergencial de dragagem em 400 metros de um canal no rio Paraíba do Sul foi executada em 2014 em São João da Barra, por iniciativa do estado e município, na tentativa de amenizar os impactos da estiagem que já compromete o abastecimento d’água na sede do município. A medida visa melhorar a vazão no ponto de captação e reduzir o nível de salinização cada vez mais acentuado na foz do rio. </w:t>
      </w:r>
    </w:p>
    <w:p w:rsidR="00D364CB" w:rsidRPr="009E0383" w:rsidRDefault="00D364CB" w:rsidP="00D364CB">
      <w:pPr>
        <w:autoSpaceDE w:val="0"/>
        <w:autoSpaceDN w:val="0"/>
        <w:adjustRightInd w:val="0"/>
        <w:rPr>
          <w:rFonts w:cs="Arial"/>
        </w:rPr>
      </w:pPr>
      <w:r w:rsidRPr="009E0383">
        <w:rPr>
          <w:rFonts w:cs="Arial"/>
        </w:rPr>
        <w:t>Em situação de cheias, a cidade de Campos dos Goytacazes</w:t>
      </w:r>
      <w:r w:rsidR="00640930" w:rsidRPr="009E0383">
        <w:rPr>
          <w:rFonts w:cs="Arial"/>
        </w:rPr>
        <w:t xml:space="preserve"> está </w:t>
      </w:r>
      <w:r w:rsidR="009E0383" w:rsidRPr="009E0383">
        <w:rPr>
          <w:rFonts w:cs="Arial"/>
        </w:rPr>
        <w:t xml:space="preserve">especialmente </w:t>
      </w:r>
      <w:r w:rsidR="00640930" w:rsidRPr="009E0383">
        <w:rPr>
          <w:rFonts w:cs="Arial"/>
        </w:rPr>
        <w:t>sujeita a inundações</w:t>
      </w:r>
      <w:r w:rsidRPr="009E0383">
        <w:rPr>
          <w:rFonts w:cs="Arial"/>
        </w:rPr>
        <w:t xml:space="preserve">, </w:t>
      </w:r>
      <w:r w:rsidR="00640930" w:rsidRPr="009E0383">
        <w:rPr>
          <w:rFonts w:cs="Arial"/>
        </w:rPr>
        <w:t xml:space="preserve">pois </w:t>
      </w:r>
      <w:r w:rsidRPr="009E0383">
        <w:rPr>
          <w:rFonts w:cs="Arial"/>
        </w:rPr>
        <w:t xml:space="preserve">se desenvolve ao longo das margens do rio Paraíba do Sul em cota inferior à do rio. Toda a cidade é protegida por diques construídos pelo DNOS na década de 1970. A </w:t>
      </w:r>
      <w:r w:rsidRPr="009E0383">
        <w:rPr>
          <w:rFonts w:cs="Arial"/>
        </w:rPr>
        <w:lastRenderedPageBreak/>
        <w:t>drenagem urbana é realizada através de vários canais de drenagem que conduzem as águas para as lagoas existentes no município (lagoas Feia e do Jacaré, na margem direita do Paraíba do Sul, e lagoas do Vigário, do Parque Prazeres, do Brejo Grande e do Campelo, na margem esquerda), visando o aproveitamento de terras para a agricultura, que mudaram o regime das águas das lagoas litorâneas e a vegetação pioneira das restingas.</w:t>
      </w:r>
    </w:p>
    <w:p w:rsidR="005833B0" w:rsidRPr="009E0383" w:rsidRDefault="005833B0" w:rsidP="005833B0">
      <w:pPr>
        <w:autoSpaceDE w:val="0"/>
        <w:autoSpaceDN w:val="0"/>
        <w:adjustRightInd w:val="0"/>
        <w:rPr>
          <w:rFonts w:cs="Arial"/>
        </w:rPr>
      </w:pPr>
      <w:r>
        <w:rPr>
          <w:rFonts w:cs="Arial"/>
        </w:rPr>
        <w:t>O</w:t>
      </w:r>
      <w:r w:rsidRPr="009E0383">
        <w:rPr>
          <w:rFonts w:cs="Arial"/>
        </w:rPr>
        <w:t xml:space="preserve"> guarda-corpo em concreto, com crista na cota 11,5 m (IBGE), bem como o dique de terra que se estende até São João da Barra para a defesa da cidade de Campos durante as cheias do r</w:t>
      </w:r>
      <w:r>
        <w:rPr>
          <w:rFonts w:cs="Arial"/>
        </w:rPr>
        <w:t>io Paraíba do Sul, vêm evitando</w:t>
      </w:r>
      <w:r w:rsidRPr="009E0383">
        <w:rPr>
          <w:rFonts w:cs="Arial"/>
        </w:rPr>
        <w:t xml:space="preserve"> situações catastróficas para a cidade de Campos, uma vez que as planícies marginais onde à cidade se desenvolveu e continua a se expandir ocupam cotas inferiores às das</w:t>
      </w:r>
      <w:r>
        <w:rPr>
          <w:rFonts w:cs="Arial"/>
        </w:rPr>
        <w:t xml:space="preserve"> margens do rio Paraíba do Sul.</w:t>
      </w:r>
    </w:p>
    <w:p w:rsidR="00D364CB" w:rsidRPr="009E0383" w:rsidRDefault="00D364CB" w:rsidP="00D364CB">
      <w:pPr>
        <w:autoSpaceDE w:val="0"/>
        <w:autoSpaceDN w:val="0"/>
        <w:adjustRightInd w:val="0"/>
        <w:rPr>
          <w:rFonts w:cs="Arial"/>
        </w:rPr>
      </w:pPr>
      <w:r w:rsidRPr="009E0383">
        <w:rPr>
          <w:rFonts w:cs="Arial"/>
        </w:rPr>
        <w:t xml:space="preserve">O atual nível de obstrução dos canais, além de impedir a adução regular de água para atendimento à irrigação, é responsável pelo desempenho ruim da drenagem quando da ocorrência de precipitações intensas. Outro fator que contribui para as inundações é o estado precário em que se encontram as estruturas de captação dotadas de comportas, </w:t>
      </w:r>
      <w:r w:rsidR="009E0383" w:rsidRPr="009E0383">
        <w:rPr>
          <w:rFonts w:cs="Arial"/>
        </w:rPr>
        <w:t xml:space="preserve">o que </w:t>
      </w:r>
      <w:r w:rsidRPr="009E0383">
        <w:rPr>
          <w:rFonts w:cs="Arial"/>
        </w:rPr>
        <w:t>compromete</w:t>
      </w:r>
      <w:r w:rsidR="009E0383" w:rsidRPr="009E0383">
        <w:rPr>
          <w:rFonts w:cs="Arial"/>
        </w:rPr>
        <w:t xml:space="preserve"> </w:t>
      </w:r>
      <w:r w:rsidRPr="009E0383">
        <w:rPr>
          <w:rFonts w:cs="Arial"/>
        </w:rPr>
        <w:t>o controle do fluxo durante as cheias.</w:t>
      </w:r>
    </w:p>
    <w:p w:rsidR="00D364CB" w:rsidRPr="009E0383" w:rsidRDefault="00D364CB" w:rsidP="00D364CB">
      <w:pPr>
        <w:autoSpaceDE w:val="0"/>
        <w:autoSpaceDN w:val="0"/>
        <w:adjustRightInd w:val="0"/>
        <w:rPr>
          <w:rFonts w:cs="Arial"/>
        </w:rPr>
      </w:pPr>
      <w:r w:rsidRPr="009E0383">
        <w:rPr>
          <w:rFonts w:cs="Arial"/>
        </w:rPr>
        <w:t xml:space="preserve">O canal de Macaé-Campos apresenta, hoje, trechos com inclinação </w:t>
      </w:r>
      <w:r w:rsidR="000D2E36">
        <w:rPr>
          <w:rFonts w:cs="Arial"/>
        </w:rPr>
        <w:t xml:space="preserve">contrária </w:t>
      </w:r>
      <w:r w:rsidRPr="009E0383">
        <w:rPr>
          <w:rFonts w:cs="Arial"/>
        </w:rPr>
        <w:t>no fundo e a conseq</w:t>
      </w:r>
      <w:r w:rsidR="009E0383" w:rsidRPr="009E0383">
        <w:rPr>
          <w:rFonts w:cs="Arial"/>
        </w:rPr>
        <w:t>u</w:t>
      </w:r>
      <w:r w:rsidRPr="009E0383">
        <w:rPr>
          <w:rFonts w:cs="Arial"/>
        </w:rPr>
        <w:t>ente formação de alguns segmentos sem escoamento, caracterizando um quadro de total insalubridade para a população ali residente.</w:t>
      </w:r>
    </w:p>
    <w:p w:rsidR="00D364CB" w:rsidRPr="009E0383" w:rsidRDefault="00D364CB" w:rsidP="00D364CB">
      <w:pPr>
        <w:autoSpaceDE w:val="0"/>
        <w:autoSpaceDN w:val="0"/>
        <w:adjustRightInd w:val="0"/>
        <w:rPr>
          <w:rFonts w:cs="Arial"/>
        </w:rPr>
      </w:pPr>
      <w:r w:rsidRPr="009E0383">
        <w:rPr>
          <w:rFonts w:cs="Arial"/>
        </w:rPr>
        <w:t>O rio Paraíba do Sul, no estirão correspondente ao centro urbano de São João da Barra, não acarreta problemas de inundações para a cidade.</w:t>
      </w:r>
    </w:p>
    <w:p w:rsidR="00D364CB" w:rsidRPr="009E0383" w:rsidRDefault="00D364CB" w:rsidP="00D364CB">
      <w:pPr>
        <w:autoSpaceDE w:val="0"/>
        <w:autoSpaceDN w:val="0"/>
        <w:adjustRightInd w:val="0"/>
        <w:rPr>
          <w:rFonts w:cs="Arial"/>
        </w:rPr>
      </w:pPr>
      <w:r w:rsidRPr="009E0383">
        <w:rPr>
          <w:rFonts w:cs="Arial"/>
        </w:rPr>
        <w:t xml:space="preserve">O estudo acusou vazões </w:t>
      </w:r>
      <w:r w:rsidR="009E0383" w:rsidRPr="009E0383">
        <w:rPr>
          <w:rFonts w:cs="Arial"/>
        </w:rPr>
        <w:t>(Q</w:t>
      </w:r>
      <w:r w:rsidR="009E0383" w:rsidRPr="005833B0">
        <w:rPr>
          <w:rFonts w:cs="Arial"/>
          <w:vertAlign w:val="subscript"/>
        </w:rPr>
        <w:t>95</w:t>
      </w:r>
      <w:r w:rsidRPr="009E0383">
        <w:rPr>
          <w:rFonts w:cs="Arial"/>
        </w:rPr>
        <w:t xml:space="preserve">) </w:t>
      </w:r>
      <w:r w:rsidR="005833B0" w:rsidRPr="009E0383">
        <w:rPr>
          <w:rFonts w:cs="Arial"/>
        </w:rPr>
        <w:t>de 168,30 m</w:t>
      </w:r>
      <w:r w:rsidR="005833B0" w:rsidRPr="009E0383">
        <w:rPr>
          <w:rFonts w:cs="Arial"/>
          <w:vertAlign w:val="superscript"/>
        </w:rPr>
        <w:t>3</w:t>
      </w:r>
      <w:r w:rsidR="005833B0" w:rsidRPr="009E0383">
        <w:rPr>
          <w:rFonts w:cs="Arial"/>
        </w:rPr>
        <w:t xml:space="preserve">/s </w:t>
      </w:r>
      <w:r w:rsidRPr="009E0383">
        <w:rPr>
          <w:rFonts w:cs="Arial"/>
        </w:rPr>
        <w:t xml:space="preserve">no </w:t>
      </w:r>
      <w:r w:rsidR="005833B0">
        <w:rPr>
          <w:rFonts w:cs="Arial"/>
        </w:rPr>
        <w:t>r</w:t>
      </w:r>
      <w:r w:rsidRPr="009E0383">
        <w:rPr>
          <w:rFonts w:cs="Arial"/>
        </w:rPr>
        <w:t xml:space="preserve">io Paraíba do Sul a </w:t>
      </w:r>
      <w:r w:rsidR="009E0383" w:rsidRPr="009E0383">
        <w:rPr>
          <w:rFonts w:cs="Arial"/>
        </w:rPr>
        <w:t>m</w:t>
      </w:r>
      <w:r w:rsidRPr="009E0383">
        <w:rPr>
          <w:rFonts w:cs="Arial"/>
        </w:rPr>
        <w:t xml:space="preserve">ontante da </w:t>
      </w:r>
      <w:r w:rsidR="009E0383" w:rsidRPr="009E0383">
        <w:rPr>
          <w:rFonts w:cs="Arial"/>
        </w:rPr>
        <w:t>c</w:t>
      </w:r>
      <w:r w:rsidRPr="009E0383">
        <w:rPr>
          <w:rFonts w:cs="Arial"/>
        </w:rPr>
        <w:t xml:space="preserve">onfluência do </w:t>
      </w:r>
      <w:r w:rsidR="009E0383" w:rsidRPr="009E0383">
        <w:rPr>
          <w:rFonts w:cs="Arial"/>
        </w:rPr>
        <w:t>r</w:t>
      </w:r>
      <w:r w:rsidRPr="009E0383">
        <w:rPr>
          <w:rFonts w:cs="Arial"/>
        </w:rPr>
        <w:t xml:space="preserve">io Pomba, </w:t>
      </w:r>
      <w:r w:rsidR="005833B0">
        <w:rPr>
          <w:rFonts w:cs="Arial"/>
        </w:rPr>
        <w:t>de</w:t>
      </w:r>
      <w:r w:rsidRPr="009E0383">
        <w:rPr>
          <w:rFonts w:cs="Arial"/>
        </w:rPr>
        <w:t xml:space="preserve"> 63,20 m</w:t>
      </w:r>
      <w:r w:rsidRPr="009E0383">
        <w:rPr>
          <w:rFonts w:cs="Arial"/>
          <w:vertAlign w:val="superscript"/>
        </w:rPr>
        <w:t>3</w:t>
      </w:r>
      <w:r w:rsidRPr="009E0383">
        <w:rPr>
          <w:rFonts w:cs="Arial"/>
        </w:rPr>
        <w:t xml:space="preserve">/s na </w:t>
      </w:r>
      <w:r w:rsidR="009E0383" w:rsidRPr="009E0383">
        <w:rPr>
          <w:rFonts w:cs="Arial"/>
        </w:rPr>
        <w:t>f</w:t>
      </w:r>
      <w:r w:rsidRPr="009E0383">
        <w:rPr>
          <w:rFonts w:cs="Arial"/>
        </w:rPr>
        <w:t xml:space="preserve">oz do Rio Pomba, </w:t>
      </w:r>
      <w:r w:rsidR="005833B0">
        <w:rPr>
          <w:rFonts w:cs="Arial"/>
        </w:rPr>
        <w:t xml:space="preserve">de </w:t>
      </w:r>
      <w:r w:rsidRPr="009E0383">
        <w:rPr>
          <w:rFonts w:cs="Arial"/>
        </w:rPr>
        <w:t>16,48 m</w:t>
      </w:r>
      <w:r w:rsidRPr="009E0383">
        <w:rPr>
          <w:rFonts w:cs="Arial"/>
          <w:vertAlign w:val="superscript"/>
        </w:rPr>
        <w:t>3</w:t>
      </w:r>
      <w:r w:rsidRPr="009E0383">
        <w:rPr>
          <w:rFonts w:cs="Arial"/>
        </w:rPr>
        <w:t xml:space="preserve">/s na </w:t>
      </w:r>
      <w:r w:rsidR="009E0383" w:rsidRPr="009E0383">
        <w:rPr>
          <w:rFonts w:cs="Arial"/>
        </w:rPr>
        <w:t>f</w:t>
      </w:r>
      <w:r w:rsidRPr="009E0383">
        <w:rPr>
          <w:rFonts w:cs="Arial"/>
        </w:rPr>
        <w:t xml:space="preserve">oz do </w:t>
      </w:r>
      <w:r w:rsidR="009E0383" w:rsidRPr="009E0383">
        <w:rPr>
          <w:rFonts w:cs="Arial"/>
        </w:rPr>
        <w:t>r</w:t>
      </w:r>
      <w:r w:rsidRPr="009E0383">
        <w:rPr>
          <w:rFonts w:cs="Arial"/>
        </w:rPr>
        <w:t>io Dois Rios e 28,84 m</w:t>
      </w:r>
      <w:r w:rsidRPr="009E0383">
        <w:rPr>
          <w:rFonts w:cs="Arial"/>
          <w:vertAlign w:val="superscript"/>
        </w:rPr>
        <w:t>3</w:t>
      </w:r>
      <w:r w:rsidRPr="009E0383">
        <w:rPr>
          <w:rFonts w:cs="Arial"/>
        </w:rPr>
        <w:t xml:space="preserve">/s na </w:t>
      </w:r>
      <w:r w:rsidR="009E0383" w:rsidRPr="009E0383">
        <w:rPr>
          <w:rFonts w:cs="Arial"/>
        </w:rPr>
        <w:t>f</w:t>
      </w:r>
      <w:r w:rsidRPr="009E0383">
        <w:rPr>
          <w:rFonts w:cs="Arial"/>
        </w:rPr>
        <w:t>oz do Rio Muriaé, alcançando 353,77 m</w:t>
      </w:r>
      <w:r w:rsidRPr="009E0383">
        <w:rPr>
          <w:rFonts w:cs="Arial"/>
          <w:vertAlign w:val="superscript"/>
        </w:rPr>
        <w:t>3</w:t>
      </w:r>
      <w:r w:rsidRPr="009E0383">
        <w:rPr>
          <w:rFonts w:cs="Arial"/>
        </w:rPr>
        <w:t xml:space="preserve">/s na </w:t>
      </w:r>
      <w:r w:rsidR="009E0383" w:rsidRPr="009E0383">
        <w:rPr>
          <w:rFonts w:cs="Arial"/>
        </w:rPr>
        <w:t>f</w:t>
      </w:r>
      <w:r w:rsidRPr="009E0383">
        <w:rPr>
          <w:rFonts w:cs="Arial"/>
        </w:rPr>
        <w:t>oz do Paraíba do sul no oceano.</w:t>
      </w:r>
    </w:p>
    <w:p w:rsidR="00D364CB" w:rsidRPr="009E0383" w:rsidRDefault="00D364CB" w:rsidP="00D364CB">
      <w:pPr>
        <w:autoSpaceDE w:val="0"/>
        <w:autoSpaceDN w:val="0"/>
        <w:adjustRightInd w:val="0"/>
        <w:rPr>
          <w:rFonts w:cs="Arial"/>
        </w:rPr>
      </w:pPr>
      <w:r w:rsidRPr="009E0383">
        <w:rPr>
          <w:rFonts w:cs="Arial"/>
        </w:rPr>
        <w:t xml:space="preserve">As demandas situaram-se, em 2005, em </w:t>
      </w:r>
      <w:r w:rsidRPr="009E0383">
        <w:rPr>
          <w:rFonts w:cs="Arial"/>
          <w:bCs/>
        </w:rPr>
        <w:t>15,41</w:t>
      </w:r>
      <w:r w:rsidR="009E0383" w:rsidRPr="009E0383">
        <w:rPr>
          <w:rFonts w:cs="Arial"/>
          <w:bCs/>
        </w:rPr>
        <w:t xml:space="preserve"> </w:t>
      </w:r>
      <w:r w:rsidRPr="009E0383">
        <w:rPr>
          <w:rFonts w:cs="Arial"/>
          <w:bCs/>
        </w:rPr>
        <w:t>m</w:t>
      </w:r>
      <w:r w:rsidRPr="009E0383">
        <w:rPr>
          <w:rFonts w:cs="Arial"/>
          <w:bCs/>
          <w:vertAlign w:val="superscript"/>
        </w:rPr>
        <w:t>3</w:t>
      </w:r>
      <w:r w:rsidR="009E0383" w:rsidRPr="009E0383">
        <w:rPr>
          <w:rFonts w:cs="Arial"/>
          <w:bCs/>
        </w:rPr>
        <w:t>/s (Q</w:t>
      </w:r>
      <w:r w:rsidRPr="009E0383">
        <w:rPr>
          <w:rFonts w:cs="Arial"/>
          <w:bCs/>
          <w:vertAlign w:val="subscript"/>
        </w:rPr>
        <w:t>Capt.</w:t>
      </w:r>
      <w:r w:rsidRPr="009E0383">
        <w:rPr>
          <w:rFonts w:cs="Arial"/>
          <w:bCs/>
        </w:rPr>
        <w:t>), 7,87 m</w:t>
      </w:r>
      <w:r w:rsidRPr="009E0383">
        <w:rPr>
          <w:rFonts w:cs="Arial"/>
          <w:bCs/>
          <w:vertAlign w:val="superscript"/>
        </w:rPr>
        <w:t>3</w:t>
      </w:r>
      <w:r w:rsidR="009E0383" w:rsidRPr="009E0383">
        <w:rPr>
          <w:rFonts w:cs="Arial"/>
          <w:bCs/>
        </w:rPr>
        <w:t>/s (Q</w:t>
      </w:r>
      <w:r w:rsidR="009E0383" w:rsidRPr="009E0383">
        <w:rPr>
          <w:rFonts w:cs="Arial"/>
          <w:bCs/>
          <w:vertAlign w:val="subscript"/>
        </w:rPr>
        <w:t>Cons</w:t>
      </w:r>
      <w:r w:rsidRPr="009E0383">
        <w:rPr>
          <w:rFonts w:cs="Arial"/>
          <w:bCs/>
          <w:vertAlign w:val="subscript"/>
        </w:rPr>
        <w:t>.</w:t>
      </w:r>
      <w:r w:rsidRPr="009E0383">
        <w:rPr>
          <w:rFonts w:cs="Arial"/>
          <w:bCs/>
        </w:rPr>
        <w:t xml:space="preserve">) e </w:t>
      </w:r>
      <w:r w:rsidR="005833B0">
        <w:rPr>
          <w:rFonts w:cs="Arial"/>
          <w:bCs/>
        </w:rPr>
        <w:t xml:space="preserve">a </w:t>
      </w:r>
      <w:r w:rsidRPr="009E0383">
        <w:rPr>
          <w:rFonts w:cs="Arial"/>
          <w:bCs/>
        </w:rPr>
        <w:t>carga de DBO remanesce</w:t>
      </w:r>
      <w:r w:rsidR="009E0383" w:rsidRPr="009E0383">
        <w:rPr>
          <w:rFonts w:cs="Arial"/>
          <w:bCs/>
        </w:rPr>
        <w:t>nte em 23,60 ton/dia</w:t>
      </w:r>
      <w:r w:rsidRPr="009E0383">
        <w:rPr>
          <w:rFonts w:cs="Arial"/>
          <w:bCs/>
        </w:rPr>
        <w:t>.</w:t>
      </w:r>
    </w:p>
    <w:p w:rsidR="00D364CB" w:rsidRPr="009E0383" w:rsidRDefault="009E0383" w:rsidP="00D364CB">
      <w:pPr>
        <w:autoSpaceDE w:val="0"/>
        <w:autoSpaceDN w:val="0"/>
        <w:adjustRightInd w:val="0"/>
        <w:rPr>
          <w:rFonts w:cs="Arial"/>
        </w:rPr>
      </w:pPr>
      <w:r w:rsidRPr="009E0383">
        <w:rPr>
          <w:rFonts w:cs="Arial"/>
        </w:rPr>
        <w:t xml:space="preserve">A área em questão apresenta índices de cobertura para </w:t>
      </w:r>
      <w:r w:rsidR="00D364CB" w:rsidRPr="009E0383">
        <w:rPr>
          <w:rFonts w:cs="Arial"/>
        </w:rPr>
        <w:t>abastecimento de água e coleta de esgotos sanitários</w:t>
      </w:r>
      <w:r w:rsidRPr="009E0383">
        <w:rPr>
          <w:rFonts w:cs="Arial"/>
        </w:rPr>
        <w:t xml:space="preserve"> de</w:t>
      </w:r>
      <w:r w:rsidR="00D364CB" w:rsidRPr="009E0383">
        <w:rPr>
          <w:rFonts w:cs="Arial"/>
        </w:rPr>
        <w:t xml:space="preserve"> 77,7% e 79,0%, </w:t>
      </w:r>
      <w:r w:rsidRPr="009E0383">
        <w:rPr>
          <w:rFonts w:cs="Arial"/>
        </w:rPr>
        <w:t xml:space="preserve">respectivamente, </w:t>
      </w:r>
      <w:r w:rsidR="00D364CB" w:rsidRPr="009E0383">
        <w:rPr>
          <w:rFonts w:cs="Arial"/>
        </w:rPr>
        <w:t>sendo que apenas uma pequena parcela (0,8%) dos esgotos produzidos recebe o tratamento necessário.</w:t>
      </w:r>
    </w:p>
    <w:p w:rsidR="00D364CB" w:rsidRPr="009E0383" w:rsidRDefault="00D364CB" w:rsidP="00D364CB">
      <w:pPr>
        <w:autoSpaceDE w:val="0"/>
        <w:autoSpaceDN w:val="0"/>
        <w:adjustRightInd w:val="0"/>
        <w:rPr>
          <w:rFonts w:cs="Arial"/>
        </w:rPr>
      </w:pPr>
      <w:r w:rsidRPr="009E0383">
        <w:rPr>
          <w:rFonts w:cs="Arial"/>
        </w:rPr>
        <w:t xml:space="preserve">Outro importante problema </w:t>
      </w:r>
      <w:r w:rsidR="009E0383" w:rsidRPr="009E0383">
        <w:rPr>
          <w:rFonts w:cs="Arial"/>
        </w:rPr>
        <w:t xml:space="preserve">são os </w:t>
      </w:r>
      <w:r w:rsidRPr="009E0383">
        <w:rPr>
          <w:rFonts w:cs="Arial"/>
        </w:rPr>
        <w:t xml:space="preserve">constantes </w:t>
      </w:r>
      <w:r w:rsidR="009E0383" w:rsidRPr="009E0383">
        <w:rPr>
          <w:rFonts w:cs="Arial"/>
        </w:rPr>
        <w:t xml:space="preserve">e generalizados </w:t>
      </w:r>
      <w:r w:rsidRPr="009E0383">
        <w:rPr>
          <w:rFonts w:cs="Arial"/>
        </w:rPr>
        <w:t>conflitos pelo uso da água que envolvem interesses e atores como prefeituras, irrigantes, usinas e pescadores. Tais conflitos resultam do “sucateamento” do sistema de canais e complexo lagunar da baixada campista ocorrido após a extinção do DNOS que, sem uma gestão eficiente, sem investimento em manutenção e ainda sem operação adequada, deixam de atender de forma adequada as finalidades desejadas de drenagem e irrigação.</w:t>
      </w:r>
    </w:p>
    <w:p w:rsidR="00D364CB" w:rsidRPr="0069310A" w:rsidRDefault="00D364CB" w:rsidP="00D364CB">
      <w:pPr>
        <w:pStyle w:val="Ttulo4"/>
      </w:pPr>
      <w:bookmarkStart w:id="28" w:name="_Toc411966384"/>
      <w:r w:rsidRPr="0069310A">
        <w:t>Saneamento Básico na Bacia do Paraíba do Sul</w:t>
      </w:r>
      <w:bookmarkEnd w:id="28"/>
    </w:p>
    <w:p w:rsidR="00D364CB" w:rsidRPr="0069310A" w:rsidRDefault="00D364CB" w:rsidP="00D364CB">
      <w:r w:rsidRPr="0069310A">
        <w:t xml:space="preserve">O relatório final do Plano da Bacia do Paraíba do Sul 2007-2010 aponta as necessidades quanto a abastecimento de água dos núcleos urbanos. No estado do Rio de Janeiro apontou que 43% dos sistemas produzem água em quantidade suficiente para o horizonte previsto de 20 anos, 26% deverão prever ampliações nos próximos 10 anos e 31% deverão ser ampliados no curto prazo. O estado de São Paulo apresenta situação semelhante, com apenas 34% dos sistemas capazes de atender à demanda até o ano 2020, 28% necessitando ampliações no prazo de 10 anos e 38% em déficit atualmente, devendo ser ampliados no curto prazo. Minas Gerais apresentou uma posição mais crítica, em que 24% dos sistemas produzem água em quantidade suficiente para o horizonte previsto de 20 anos, 21% deverão prever ampliações nos próximos 10 anos e 55% deverão ser ampliados no curto prazo, como registra o </w:t>
      </w:r>
      <w:r w:rsidRPr="0069310A">
        <w:rPr>
          <w:b/>
        </w:rPr>
        <w:t>Gráfico 6.2</w:t>
      </w:r>
      <w:r w:rsidR="00D05878">
        <w:rPr>
          <w:b/>
        </w:rPr>
        <w:t>-</w:t>
      </w:r>
      <w:r w:rsidRPr="0069310A">
        <w:rPr>
          <w:b/>
        </w:rPr>
        <w:t>1</w:t>
      </w:r>
      <w:r w:rsidRPr="0069310A">
        <w:t xml:space="preserve"> a seguir.</w:t>
      </w:r>
    </w:p>
    <w:p w:rsidR="00D364CB" w:rsidRPr="0069310A" w:rsidRDefault="00D364CB" w:rsidP="00D364CB">
      <w:r w:rsidRPr="0069310A">
        <w:t>As estimativas de demandas previstas para o ano 2020 indicam incremento necessário de aproximadamente 3,6 m</w:t>
      </w:r>
      <w:r w:rsidRPr="0069310A">
        <w:rPr>
          <w:vertAlign w:val="superscript"/>
        </w:rPr>
        <w:t>3</w:t>
      </w:r>
      <w:r w:rsidRPr="0069310A">
        <w:t>/s à capacidade de produção atual dos sistemas, da ordem de 16,8 m</w:t>
      </w:r>
      <w:r w:rsidRPr="0069310A">
        <w:rPr>
          <w:vertAlign w:val="superscript"/>
        </w:rPr>
        <w:t>3</w:t>
      </w:r>
      <w:r w:rsidRPr="0069310A">
        <w:t>/s, o que significa acréscimo de 21,4%.</w:t>
      </w:r>
    </w:p>
    <w:p w:rsidR="00D364CB" w:rsidRPr="0069310A" w:rsidRDefault="00D364CB" w:rsidP="00D364CB">
      <w:r w:rsidRPr="0069310A">
        <w:lastRenderedPageBreak/>
        <w:t xml:space="preserve">Quanto ao esgotamento sanitário o atendimento foi considerado completo quando há coleta, tratamento e disposição final adequada dos esgotos produzidos. O quadro apresentado nesse Plano indica que 82,02% das áreas urbanas são servidas por rede coletora e somente 17,6% têm esgotos tratados, como registra o </w:t>
      </w:r>
      <w:r w:rsidRPr="0069310A">
        <w:rPr>
          <w:b/>
        </w:rPr>
        <w:t>Gráfico 6.2</w:t>
      </w:r>
      <w:r w:rsidR="00D05878">
        <w:rPr>
          <w:b/>
        </w:rPr>
        <w:t>-</w:t>
      </w:r>
      <w:r w:rsidRPr="0069310A">
        <w:rPr>
          <w:b/>
        </w:rPr>
        <w:t>2</w:t>
      </w:r>
      <w:r w:rsidRPr="0069310A">
        <w:t>. A situação é ainda pior quando se constata que nas parcelas fluminense e mineira o percentual de tratamento é inferior a 12,0%.</w:t>
      </w:r>
    </w:p>
    <w:p w:rsidR="00D364CB" w:rsidRPr="0069310A" w:rsidRDefault="00D364CB" w:rsidP="00D364CB">
      <w:r w:rsidRPr="0069310A">
        <w:t>As estimativas de lançamento de cargas orgânicas, expressas em DBO, calculadas para o ano 2005, indicam que do total de 282,6 t/d, apenas 36,8 t/d são retiradas através de tratamento, restando como carga remanescente da ordem de 246,0 t/d, lançada diretamente na bacia.</w:t>
      </w:r>
    </w:p>
    <w:p w:rsidR="00D364CB" w:rsidRPr="0069310A" w:rsidRDefault="00D364CB" w:rsidP="00D364CB">
      <w:pPr>
        <w:pStyle w:val="Quadro"/>
        <w:spacing w:before="0" w:after="0"/>
      </w:pPr>
      <w:r w:rsidRPr="0069310A">
        <w:t>Gráfico 6.2</w:t>
      </w:r>
      <w:r w:rsidR="00D05878">
        <w:t>-</w:t>
      </w:r>
      <w:r w:rsidRPr="0069310A">
        <w:t>1. Percentual dos serviços de água quanto às capacidades de atendimento atual e necessidades de ampliação ao longo do tempo na BPS</w:t>
      </w:r>
    </w:p>
    <w:p w:rsidR="00D364CB" w:rsidRPr="0069310A" w:rsidRDefault="00D364CB" w:rsidP="00D364CB">
      <w:pPr>
        <w:autoSpaceDE w:val="0"/>
        <w:autoSpaceDN w:val="0"/>
        <w:adjustRightInd w:val="0"/>
        <w:jc w:val="center"/>
        <w:rPr>
          <w:rFonts w:ascii="Verdana" w:hAnsi="Verdana" w:cs="SyntaxLTStd-Roman"/>
          <w:sz w:val="20"/>
          <w:szCs w:val="20"/>
        </w:rPr>
      </w:pPr>
      <w:r w:rsidRPr="0069310A">
        <w:rPr>
          <w:rFonts w:ascii="Verdana" w:hAnsi="Verdana" w:cs="SyntaxLTStd-Roman"/>
          <w:noProof/>
          <w:sz w:val="20"/>
          <w:szCs w:val="20"/>
          <w:lang w:eastAsia="pt-BR"/>
        </w:rPr>
        <w:drawing>
          <wp:inline distT="0" distB="0" distL="0" distR="0">
            <wp:extent cx="5189826" cy="2948018"/>
            <wp:effectExtent l="19050" t="0" r="0" b="0"/>
            <wp:docPr id="740" name="Imagem 1" descr="\\PRIME-00\Arquivos\10_Sabesp\09_Jaguari\Figuras\Fig 9 1 5 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IME-00\Arquivos\10_Sabesp\09_Jaguari\Figuras\Fig 9 1 5 1 1.jpg"/>
                    <pic:cNvPicPr>
                      <a:picLocks noChangeAspect="1" noChangeArrowheads="1"/>
                    </pic:cNvPicPr>
                  </pic:nvPicPr>
                  <pic:blipFill>
                    <a:blip r:embed="rId19" cstate="print"/>
                    <a:srcRect t="3916" r="2619" b="2350"/>
                    <a:stretch>
                      <a:fillRect/>
                    </a:stretch>
                  </pic:blipFill>
                  <pic:spPr bwMode="auto">
                    <a:xfrm>
                      <a:off x="0" y="0"/>
                      <a:ext cx="5194577" cy="2950717"/>
                    </a:xfrm>
                    <a:prstGeom prst="rect">
                      <a:avLst/>
                    </a:prstGeom>
                    <a:noFill/>
                    <a:ln w="9525">
                      <a:noFill/>
                      <a:miter lim="800000"/>
                      <a:headEnd/>
                      <a:tailEnd/>
                    </a:ln>
                  </pic:spPr>
                </pic:pic>
              </a:graphicData>
            </a:graphic>
          </wp:inline>
        </w:drawing>
      </w:r>
    </w:p>
    <w:p w:rsidR="00D364CB" w:rsidRPr="0069310A" w:rsidRDefault="00D364CB" w:rsidP="00D364CB">
      <w:pPr>
        <w:autoSpaceDE w:val="0"/>
        <w:autoSpaceDN w:val="0"/>
        <w:adjustRightInd w:val="0"/>
        <w:rPr>
          <w:rFonts w:ascii="Verdana" w:hAnsi="Verdana" w:cs="SyntaxLTStd-Roman"/>
          <w:sz w:val="16"/>
          <w:szCs w:val="16"/>
        </w:rPr>
      </w:pPr>
      <w:r w:rsidRPr="0069310A">
        <w:rPr>
          <w:rFonts w:ascii="Verdana" w:hAnsi="Verdana" w:cs="SyntaxLTStd-Roman"/>
          <w:sz w:val="16"/>
          <w:szCs w:val="16"/>
        </w:rPr>
        <w:t>Fonte: Plano de Recursos Hídricos da Bacia do Rio Paraíba do Sul 2010 2020 – Relatório Final - 2007</w:t>
      </w:r>
    </w:p>
    <w:p w:rsidR="00D364CB" w:rsidRPr="0069310A" w:rsidRDefault="00D364CB" w:rsidP="00D364CB">
      <w:pPr>
        <w:pStyle w:val="Quadro"/>
        <w:spacing w:before="0" w:after="0"/>
      </w:pPr>
      <w:r w:rsidRPr="0069310A">
        <w:t>Gráfico 6.2</w:t>
      </w:r>
      <w:r w:rsidR="00D05878">
        <w:t>-</w:t>
      </w:r>
      <w:r w:rsidRPr="0069310A">
        <w:t>2. Situação atual dos sistemas de esgotamento sanitário na BPS</w:t>
      </w:r>
    </w:p>
    <w:p w:rsidR="00D364CB" w:rsidRPr="0069310A" w:rsidRDefault="00D364CB" w:rsidP="00D364CB">
      <w:pPr>
        <w:autoSpaceDE w:val="0"/>
        <w:autoSpaceDN w:val="0"/>
        <w:adjustRightInd w:val="0"/>
        <w:rPr>
          <w:rFonts w:ascii="Verdana" w:hAnsi="Verdana" w:cs="SyntaxLTStd-Roman"/>
          <w:sz w:val="20"/>
          <w:szCs w:val="20"/>
        </w:rPr>
      </w:pPr>
      <w:r w:rsidRPr="0069310A">
        <w:rPr>
          <w:rFonts w:ascii="Verdana" w:hAnsi="Verdana" w:cs="SyntaxLTStd-Roman"/>
          <w:noProof/>
          <w:sz w:val="20"/>
          <w:szCs w:val="20"/>
          <w:lang w:eastAsia="pt-BR"/>
        </w:rPr>
        <w:drawing>
          <wp:inline distT="0" distB="0" distL="0" distR="0">
            <wp:extent cx="5772150" cy="3001921"/>
            <wp:effectExtent l="19050" t="0" r="0" b="0"/>
            <wp:docPr id="741" name="Imagem 2" descr="\\PRIME-00\Arquivos\10_Sabesp\09_Jaguari\Figuras\9 1 5 2 1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ME-00\Arquivos\10_Sabesp\09_Jaguari\Figuras\9 1 5 2 1 .jpg"/>
                    <pic:cNvPicPr>
                      <a:picLocks noChangeAspect="1" noChangeArrowheads="1"/>
                    </pic:cNvPicPr>
                  </pic:nvPicPr>
                  <pic:blipFill>
                    <a:blip r:embed="rId20" cstate="print"/>
                    <a:srcRect t="10082" r="2157" b="2387"/>
                    <a:stretch>
                      <a:fillRect/>
                    </a:stretch>
                  </pic:blipFill>
                  <pic:spPr bwMode="auto">
                    <a:xfrm>
                      <a:off x="0" y="0"/>
                      <a:ext cx="5773443" cy="3002593"/>
                    </a:xfrm>
                    <a:prstGeom prst="rect">
                      <a:avLst/>
                    </a:prstGeom>
                    <a:noFill/>
                    <a:ln w="9525">
                      <a:noFill/>
                      <a:miter lim="800000"/>
                      <a:headEnd/>
                      <a:tailEnd/>
                    </a:ln>
                  </pic:spPr>
                </pic:pic>
              </a:graphicData>
            </a:graphic>
          </wp:inline>
        </w:drawing>
      </w:r>
    </w:p>
    <w:p w:rsidR="00D364CB" w:rsidRPr="0069310A" w:rsidRDefault="00D364CB" w:rsidP="00D364CB">
      <w:pPr>
        <w:autoSpaceDE w:val="0"/>
        <w:autoSpaceDN w:val="0"/>
        <w:adjustRightInd w:val="0"/>
        <w:rPr>
          <w:rFonts w:ascii="Verdana" w:hAnsi="Verdana" w:cs="SyntaxLTStd-Roman"/>
          <w:sz w:val="16"/>
          <w:szCs w:val="16"/>
        </w:rPr>
      </w:pPr>
      <w:r w:rsidRPr="0069310A">
        <w:rPr>
          <w:rFonts w:ascii="Verdana" w:hAnsi="Verdana" w:cs="SyntaxLTStd-Roman"/>
          <w:sz w:val="16"/>
          <w:szCs w:val="16"/>
        </w:rPr>
        <w:t>Fonte: Plano de Recursos Hídricos da Bacia do Rio Paraíba do Sul 2010 2020 – Relatório Final - 2007</w:t>
      </w:r>
    </w:p>
    <w:p w:rsidR="00D364CB" w:rsidRPr="0069310A" w:rsidRDefault="00D364CB" w:rsidP="00D364CB">
      <w:pPr>
        <w:pStyle w:val="Ttulo4"/>
      </w:pPr>
      <w:bookmarkStart w:id="29" w:name="_Toc411966385"/>
      <w:r w:rsidRPr="0069310A">
        <w:lastRenderedPageBreak/>
        <w:t>Captação, Consumo e Disponibilidade Hídrica na Bacia do Paraíba do Sul</w:t>
      </w:r>
      <w:bookmarkEnd w:id="29"/>
    </w:p>
    <w:p w:rsidR="00D364CB" w:rsidRPr="0069310A" w:rsidRDefault="00D364CB" w:rsidP="00D364CB">
      <w:r w:rsidRPr="0069310A">
        <w:t>A demanda total de água na bacia do rio Paraíba do Sul, tanto das águas superficiais quanto das subterrâneas, é de 22,7 m</w:t>
      </w:r>
      <w:r w:rsidRPr="0069310A">
        <w:rPr>
          <w:vertAlign w:val="superscript"/>
        </w:rPr>
        <w:t>3</w:t>
      </w:r>
      <w:r w:rsidRPr="0069310A">
        <w:t>/s, considerando os usos urbanos, industrial, irrigação e outros. A relação entre a demanda de água e a disponibilidade hídrica é da ordem de 25%, o que configura uma situação boa. No entanto, as deficiências nos sistemas de coleta e tratamento dos esgotos domésticos da grande maioria dos municípios comprometem a qualidade do rio Paraíba do Sul.</w:t>
      </w:r>
    </w:p>
    <w:p w:rsidR="00D364CB" w:rsidRDefault="00D364CB" w:rsidP="00D364CB">
      <w:r w:rsidRPr="0069310A">
        <w:t xml:space="preserve">As </w:t>
      </w:r>
      <w:r w:rsidR="00B20206">
        <w:rPr>
          <w:b/>
        </w:rPr>
        <w:t>Tabelas 6.2</w:t>
      </w:r>
      <w:r w:rsidR="00D05878">
        <w:rPr>
          <w:b/>
        </w:rPr>
        <w:t>-</w:t>
      </w:r>
      <w:r w:rsidR="00B20206">
        <w:rPr>
          <w:b/>
        </w:rPr>
        <w:t>17</w:t>
      </w:r>
      <w:r w:rsidRPr="0069310A">
        <w:rPr>
          <w:b/>
        </w:rPr>
        <w:t xml:space="preserve"> e 6.2</w:t>
      </w:r>
      <w:r w:rsidR="00D05878">
        <w:rPr>
          <w:b/>
        </w:rPr>
        <w:t>-</w:t>
      </w:r>
      <w:r w:rsidRPr="0069310A">
        <w:rPr>
          <w:b/>
        </w:rPr>
        <w:t>1</w:t>
      </w:r>
      <w:r w:rsidR="00B20206">
        <w:rPr>
          <w:b/>
        </w:rPr>
        <w:t>8</w:t>
      </w:r>
      <w:r w:rsidRPr="0069310A">
        <w:t xml:space="preserve"> apresentam os valores de captação, consumo e cargas de DBO calculados para as doze sub-bacias, e a disponibilidade hídrica em 2007 e para o ano de 2020.</w:t>
      </w:r>
    </w:p>
    <w:p w:rsidR="00581FD5" w:rsidRPr="00581FD5" w:rsidRDefault="00581FD5" w:rsidP="00581FD5">
      <w:r w:rsidRPr="00581FD5">
        <w:t>O Plano Estadual de Recursos Hídricos do Estado do Rio de Janeiro - PERH, elaborado em 2014, após o Plano da Bacia do Paraíba do Sul de 2007, estimou as ofertas e demandas das 10 Regiões Hidrográficas (RH) em que o estado foi subdividido, das quais 5 dependem das águas do Paraíba do SUL: RH II - Guandu (transposição para a RMRJ), RH III - Médio Paraíba do Sul, RH-IV Piabanha; RH-VII Rio Dois Rios e RH- IX Baixo Paraíba do Sul e Itabapoana.</w:t>
      </w:r>
    </w:p>
    <w:p w:rsidR="00581FD5" w:rsidRDefault="00581FD5" w:rsidP="00581FD5">
      <w:r w:rsidRPr="00581FD5">
        <w:t xml:space="preserve">Como registra o item 3.2.5 deste EIA, o Plano concluiu, que o balanço hídrico dessas regiões hidrográficas e de suas subdivisões em Unidades </w:t>
      </w:r>
      <w:r w:rsidRPr="00581FD5">
        <w:rPr>
          <w:rFonts w:cs="Arial"/>
        </w:rPr>
        <w:t>Hidrológicas de Planejamento (UHP) é positivo, pois a oferta supera as demandas em todas as UHPs, com maior ou menor folga.</w:t>
      </w:r>
    </w:p>
    <w:p w:rsidR="00581FD5" w:rsidRPr="0069310A" w:rsidRDefault="00581FD5" w:rsidP="00D364CB"/>
    <w:p w:rsidR="00D364CB" w:rsidRPr="0069310A" w:rsidRDefault="00D364CB" w:rsidP="00D364CB">
      <w:pPr>
        <w:rPr>
          <w:rFonts w:cs="Arial"/>
          <w:b/>
          <w:u w:val="single"/>
        </w:rPr>
        <w:sectPr w:rsidR="00D364CB" w:rsidRPr="0069310A" w:rsidSect="00365780">
          <w:headerReference w:type="default" r:id="rId21"/>
          <w:pgSz w:w="11906" w:h="16838" w:code="9"/>
          <w:pgMar w:top="1418" w:right="1134" w:bottom="1134" w:left="1418" w:header="709" w:footer="709" w:gutter="0"/>
          <w:cols w:space="708"/>
          <w:docGrid w:linePitch="360"/>
        </w:sectPr>
      </w:pPr>
    </w:p>
    <w:p w:rsidR="00D364CB" w:rsidRPr="0069310A" w:rsidRDefault="00B20206" w:rsidP="00D364CB">
      <w:pPr>
        <w:pStyle w:val="Quadro"/>
        <w:rPr>
          <w:rFonts w:eastAsiaTheme="minorHAnsi"/>
          <w:sz w:val="22"/>
          <w:szCs w:val="22"/>
          <w:lang w:eastAsia="en-US"/>
        </w:rPr>
      </w:pPr>
      <w:r>
        <w:lastRenderedPageBreak/>
        <w:t>Tabela 6.2</w:t>
      </w:r>
      <w:r w:rsidR="00D05878">
        <w:t>-</w:t>
      </w:r>
      <w:r>
        <w:t>17</w:t>
      </w:r>
      <w:r w:rsidR="00D05878">
        <w:t>.</w:t>
      </w:r>
      <w:r w:rsidR="00D364CB" w:rsidRPr="0069310A">
        <w:t xml:space="preserve"> </w:t>
      </w:r>
      <w:r w:rsidR="00D364CB">
        <w:t xml:space="preserve">Bacia do Paraíba do Sul. </w:t>
      </w:r>
      <w:r w:rsidR="00D364CB" w:rsidRPr="0069310A">
        <w:t>Valo</w:t>
      </w:r>
      <w:r w:rsidR="00D364CB" w:rsidRPr="0069310A">
        <w:rPr>
          <w:spacing w:val="1"/>
        </w:rPr>
        <w:t>r</w:t>
      </w:r>
      <w:r w:rsidR="00D364CB" w:rsidRPr="0069310A">
        <w:t>es</w:t>
      </w:r>
      <w:r w:rsidR="00D364CB" w:rsidRPr="0069310A">
        <w:rPr>
          <w:spacing w:val="-7"/>
        </w:rPr>
        <w:t xml:space="preserve"> </w:t>
      </w:r>
      <w:r w:rsidR="00D364CB" w:rsidRPr="0069310A">
        <w:rPr>
          <w:spacing w:val="3"/>
        </w:rPr>
        <w:t>d</w:t>
      </w:r>
      <w:r w:rsidR="00D364CB" w:rsidRPr="0069310A">
        <w:t>e</w:t>
      </w:r>
      <w:r w:rsidR="00D364CB" w:rsidRPr="0069310A">
        <w:rPr>
          <w:spacing w:val="-7"/>
        </w:rPr>
        <w:t xml:space="preserve"> </w:t>
      </w:r>
      <w:r w:rsidR="00D364CB" w:rsidRPr="0069310A">
        <w:t>capt</w:t>
      </w:r>
      <w:r w:rsidR="00D364CB" w:rsidRPr="0069310A">
        <w:rPr>
          <w:spacing w:val="2"/>
        </w:rPr>
        <w:t>a</w:t>
      </w:r>
      <w:r w:rsidR="00D364CB" w:rsidRPr="0069310A">
        <w:t>ção,</w:t>
      </w:r>
      <w:r w:rsidR="00D364CB" w:rsidRPr="0069310A">
        <w:rPr>
          <w:spacing w:val="-5"/>
        </w:rPr>
        <w:t xml:space="preserve"> </w:t>
      </w:r>
      <w:r w:rsidR="00D364CB" w:rsidRPr="0069310A">
        <w:t>consumo</w:t>
      </w:r>
      <w:r w:rsidR="00D364CB" w:rsidRPr="0069310A">
        <w:rPr>
          <w:spacing w:val="-6"/>
        </w:rPr>
        <w:t xml:space="preserve"> </w:t>
      </w:r>
      <w:r w:rsidR="00D364CB" w:rsidRPr="0069310A">
        <w:t>e</w:t>
      </w:r>
      <w:r w:rsidR="00D364CB" w:rsidRPr="0069310A">
        <w:rPr>
          <w:spacing w:val="-7"/>
        </w:rPr>
        <w:t xml:space="preserve"> </w:t>
      </w:r>
      <w:r w:rsidR="00D364CB" w:rsidRPr="0069310A">
        <w:rPr>
          <w:spacing w:val="2"/>
        </w:rPr>
        <w:t>c</w:t>
      </w:r>
      <w:r w:rsidR="00D364CB" w:rsidRPr="0069310A">
        <w:t>arg</w:t>
      </w:r>
      <w:r w:rsidR="00D364CB" w:rsidRPr="0069310A">
        <w:rPr>
          <w:spacing w:val="2"/>
        </w:rPr>
        <w:t>a</w:t>
      </w:r>
      <w:r w:rsidR="00D364CB" w:rsidRPr="0069310A">
        <w:t>s</w:t>
      </w:r>
      <w:r w:rsidR="00D364CB" w:rsidRPr="0069310A">
        <w:rPr>
          <w:spacing w:val="-6"/>
        </w:rPr>
        <w:t xml:space="preserve"> </w:t>
      </w:r>
      <w:r w:rsidR="00D364CB" w:rsidRPr="0069310A">
        <w:t>de</w:t>
      </w:r>
      <w:r w:rsidR="00D364CB" w:rsidRPr="0069310A">
        <w:rPr>
          <w:spacing w:val="-7"/>
        </w:rPr>
        <w:t xml:space="preserve"> </w:t>
      </w:r>
      <w:r w:rsidR="00D364CB" w:rsidRPr="0069310A">
        <w:rPr>
          <w:spacing w:val="2"/>
        </w:rPr>
        <w:t>D</w:t>
      </w:r>
      <w:r w:rsidR="00D364CB" w:rsidRPr="0069310A">
        <w:t>BO</w:t>
      </w:r>
      <w:r w:rsidR="00D364CB" w:rsidRPr="0069310A">
        <w:rPr>
          <w:spacing w:val="-6"/>
        </w:rPr>
        <w:t xml:space="preserve"> </w:t>
      </w:r>
      <w:r w:rsidR="00D364CB" w:rsidRPr="0069310A">
        <w:rPr>
          <w:spacing w:val="2"/>
        </w:rPr>
        <w:t>c</w:t>
      </w:r>
      <w:r w:rsidR="00D364CB" w:rsidRPr="0069310A">
        <w:t>alculados</w:t>
      </w:r>
      <w:r w:rsidR="00D364CB" w:rsidRPr="0069310A">
        <w:rPr>
          <w:spacing w:val="-5"/>
        </w:rPr>
        <w:t xml:space="preserve"> </w:t>
      </w:r>
      <w:r w:rsidR="00D364CB" w:rsidRPr="0069310A">
        <w:t>pa</w:t>
      </w:r>
      <w:r w:rsidR="00D364CB" w:rsidRPr="0069310A">
        <w:rPr>
          <w:spacing w:val="1"/>
        </w:rPr>
        <w:t>r</w:t>
      </w:r>
      <w:r w:rsidR="00D364CB" w:rsidRPr="0069310A">
        <w:t>a</w:t>
      </w:r>
      <w:r w:rsidR="00D364CB" w:rsidRPr="0069310A">
        <w:rPr>
          <w:spacing w:val="-7"/>
        </w:rPr>
        <w:t xml:space="preserve"> </w:t>
      </w:r>
      <w:r w:rsidR="00D364CB" w:rsidRPr="0069310A">
        <w:rPr>
          <w:spacing w:val="2"/>
        </w:rPr>
        <w:t>2</w:t>
      </w:r>
      <w:r w:rsidR="00D364CB" w:rsidRPr="0069310A">
        <w:t>007</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3936"/>
        <w:gridCol w:w="850"/>
        <w:gridCol w:w="851"/>
        <w:gridCol w:w="992"/>
        <w:gridCol w:w="850"/>
        <w:gridCol w:w="851"/>
        <w:gridCol w:w="992"/>
        <w:gridCol w:w="851"/>
        <w:gridCol w:w="850"/>
        <w:gridCol w:w="851"/>
        <w:gridCol w:w="850"/>
        <w:gridCol w:w="851"/>
        <w:gridCol w:w="891"/>
        <w:gridCol w:w="1148"/>
      </w:tblGrid>
      <w:tr w:rsidR="00D364CB" w:rsidRPr="0069310A" w:rsidTr="00FD0AE9">
        <w:trPr>
          <w:jc w:val="center"/>
        </w:trPr>
        <w:tc>
          <w:tcPr>
            <w:tcW w:w="3936" w:type="dxa"/>
            <w:vMerge w:val="restart"/>
            <w:shd w:val="clear" w:color="auto" w:fill="BFBFBF" w:themeFill="background1" w:themeFillShade="BF"/>
            <w:vAlign w:val="center"/>
          </w:tcPr>
          <w:p w:rsidR="00D364CB" w:rsidRPr="0069310A" w:rsidRDefault="00D364CB" w:rsidP="00FD0AE9">
            <w:pPr>
              <w:spacing w:after="0"/>
              <w:jc w:val="center"/>
              <w:rPr>
                <w:rFonts w:cs="Arial"/>
                <w:sz w:val="16"/>
                <w:szCs w:val="16"/>
              </w:rPr>
            </w:pPr>
            <w:r w:rsidRPr="0069310A">
              <w:rPr>
                <w:rFonts w:cs="Arial"/>
                <w:b/>
                <w:bCs/>
                <w:color w:val="000000" w:themeColor="text1"/>
                <w:spacing w:val="-1"/>
                <w:sz w:val="16"/>
                <w:szCs w:val="16"/>
              </w:rPr>
              <w:t>S</w:t>
            </w:r>
            <w:r w:rsidRPr="0069310A">
              <w:rPr>
                <w:rFonts w:cs="Arial"/>
                <w:b/>
                <w:bCs/>
                <w:color w:val="000000" w:themeColor="text1"/>
                <w:spacing w:val="-2"/>
                <w:sz w:val="16"/>
                <w:szCs w:val="16"/>
              </w:rPr>
              <w:t>u</w:t>
            </w:r>
            <w:r w:rsidRPr="0069310A">
              <w:rPr>
                <w:rFonts w:cs="Arial"/>
                <w:b/>
                <w:bCs/>
                <w:color w:val="000000" w:themeColor="text1"/>
                <w:spacing w:val="1"/>
                <w:sz w:val="16"/>
                <w:szCs w:val="16"/>
              </w:rPr>
              <w:t>b</w:t>
            </w:r>
            <w:r w:rsidRPr="0069310A">
              <w:rPr>
                <w:rFonts w:cs="Arial"/>
                <w:b/>
                <w:bCs/>
                <w:color w:val="000000" w:themeColor="text1"/>
                <w:sz w:val="16"/>
                <w:szCs w:val="16"/>
              </w:rPr>
              <w:t>-</w:t>
            </w:r>
            <w:r w:rsidRPr="0069310A">
              <w:rPr>
                <w:rFonts w:cs="Arial"/>
                <w:b/>
                <w:bCs/>
                <w:color w:val="000000" w:themeColor="text1"/>
                <w:spacing w:val="-1"/>
                <w:sz w:val="16"/>
                <w:szCs w:val="16"/>
              </w:rPr>
              <w:t>B</w:t>
            </w:r>
            <w:r w:rsidRPr="0069310A">
              <w:rPr>
                <w:rFonts w:cs="Arial"/>
                <w:b/>
                <w:bCs/>
                <w:color w:val="000000" w:themeColor="text1"/>
                <w:sz w:val="16"/>
                <w:szCs w:val="16"/>
              </w:rPr>
              <w:t>acia /</w:t>
            </w:r>
            <w:r w:rsidRPr="0069310A">
              <w:rPr>
                <w:rFonts w:cs="Arial"/>
                <w:b/>
                <w:bCs/>
                <w:color w:val="000000" w:themeColor="text1"/>
                <w:spacing w:val="-2"/>
                <w:sz w:val="16"/>
                <w:szCs w:val="16"/>
              </w:rPr>
              <w:t xml:space="preserve"> </w:t>
            </w:r>
            <w:r w:rsidRPr="0069310A">
              <w:rPr>
                <w:rFonts w:cs="Arial"/>
                <w:b/>
                <w:bCs/>
                <w:color w:val="000000" w:themeColor="text1"/>
                <w:spacing w:val="3"/>
                <w:sz w:val="16"/>
                <w:szCs w:val="16"/>
              </w:rPr>
              <w:t>T</w:t>
            </w:r>
            <w:r w:rsidRPr="0069310A">
              <w:rPr>
                <w:rFonts w:cs="Arial"/>
                <w:b/>
                <w:bCs/>
                <w:color w:val="000000" w:themeColor="text1"/>
                <w:spacing w:val="-2"/>
                <w:sz w:val="16"/>
                <w:szCs w:val="16"/>
              </w:rPr>
              <w:t>r</w:t>
            </w:r>
            <w:r w:rsidRPr="0069310A">
              <w:rPr>
                <w:rFonts w:cs="Arial"/>
                <w:b/>
                <w:bCs/>
                <w:color w:val="000000" w:themeColor="text1"/>
                <w:sz w:val="16"/>
                <w:szCs w:val="16"/>
              </w:rPr>
              <w:t>ec</w:t>
            </w:r>
            <w:r w:rsidRPr="0069310A">
              <w:rPr>
                <w:rFonts w:cs="Arial"/>
                <w:b/>
                <w:bCs/>
                <w:color w:val="000000" w:themeColor="text1"/>
                <w:spacing w:val="-2"/>
                <w:sz w:val="16"/>
                <w:szCs w:val="16"/>
              </w:rPr>
              <w:t>h</w:t>
            </w:r>
            <w:r w:rsidRPr="0069310A">
              <w:rPr>
                <w:rFonts w:cs="Arial"/>
                <w:b/>
                <w:bCs/>
                <w:color w:val="000000" w:themeColor="text1"/>
                <w:sz w:val="16"/>
                <w:szCs w:val="16"/>
              </w:rPr>
              <w:t>o</w:t>
            </w:r>
          </w:p>
        </w:tc>
        <w:tc>
          <w:tcPr>
            <w:tcW w:w="11678" w:type="dxa"/>
            <w:gridSpan w:val="13"/>
            <w:shd w:val="clear" w:color="auto" w:fill="BFBFBF" w:themeFill="background1" w:themeFillShade="BF"/>
            <w:vAlign w:val="center"/>
          </w:tcPr>
          <w:p w:rsidR="00D364CB" w:rsidRPr="0069310A" w:rsidRDefault="00D364CB" w:rsidP="00FD0AE9">
            <w:pPr>
              <w:spacing w:after="0"/>
              <w:jc w:val="center"/>
              <w:rPr>
                <w:rFonts w:cs="Arial"/>
                <w:sz w:val="16"/>
                <w:szCs w:val="16"/>
              </w:rPr>
            </w:pPr>
            <w:r w:rsidRPr="0069310A">
              <w:rPr>
                <w:rFonts w:cs="Arial"/>
                <w:b/>
                <w:bCs/>
                <w:color w:val="000000" w:themeColor="text1"/>
                <w:spacing w:val="-1"/>
                <w:sz w:val="16"/>
                <w:szCs w:val="16"/>
              </w:rPr>
              <w:t>C</w:t>
            </w:r>
            <w:r w:rsidRPr="0069310A">
              <w:rPr>
                <w:rFonts w:cs="Arial"/>
                <w:b/>
                <w:bCs/>
                <w:color w:val="000000" w:themeColor="text1"/>
                <w:sz w:val="16"/>
                <w:szCs w:val="16"/>
              </w:rPr>
              <w:t>e</w:t>
            </w:r>
            <w:r w:rsidRPr="0069310A">
              <w:rPr>
                <w:rFonts w:cs="Arial"/>
                <w:b/>
                <w:bCs/>
                <w:color w:val="000000" w:themeColor="text1"/>
                <w:spacing w:val="-2"/>
                <w:sz w:val="16"/>
                <w:szCs w:val="16"/>
              </w:rPr>
              <w:t>n</w:t>
            </w:r>
            <w:r w:rsidRPr="0069310A">
              <w:rPr>
                <w:rFonts w:cs="Arial"/>
                <w:b/>
                <w:bCs/>
                <w:color w:val="000000" w:themeColor="text1"/>
                <w:sz w:val="16"/>
                <w:szCs w:val="16"/>
              </w:rPr>
              <w:t>á</w:t>
            </w:r>
            <w:r w:rsidRPr="0069310A">
              <w:rPr>
                <w:rFonts w:cs="Arial"/>
                <w:b/>
                <w:bCs/>
                <w:color w:val="000000" w:themeColor="text1"/>
                <w:spacing w:val="-2"/>
                <w:sz w:val="16"/>
                <w:szCs w:val="16"/>
              </w:rPr>
              <w:t>r</w:t>
            </w:r>
            <w:r w:rsidRPr="0069310A">
              <w:rPr>
                <w:rFonts w:cs="Arial"/>
                <w:b/>
                <w:bCs/>
                <w:color w:val="000000" w:themeColor="text1"/>
                <w:sz w:val="16"/>
                <w:szCs w:val="16"/>
              </w:rPr>
              <w:t>io</w:t>
            </w:r>
            <w:r w:rsidRPr="0069310A">
              <w:rPr>
                <w:rFonts w:cs="Arial"/>
                <w:b/>
                <w:bCs/>
                <w:color w:val="000000" w:themeColor="text1"/>
                <w:spacing w:val="1"/>
                <w:sz w:val="16"/>
                <w:szCs w:val="16"/>
              </w:rPr>
              <w:t xml:space="preserve"> </w:t>
            </w:r>
            <w:r w:rsidRPr="0069310A">
              <w:rPr>
                <w:rFonts w:cs="Arial"/>
                <w:b/>
                <w:bCs/>
                <w:color w:val="000000" w:themeColor="text1"/>
                <w:sz w:val="16"/>
                <w:szCs w:val="16"/>
              </w:rPr>
              <w:t>2 (200</w:t>
            </w:r>
            <w:r w:rsidRPr="0069310A">
              <w:rPr>
                <w:rFonts w:cs="Arial"/>
                <w:b/>
                <w:bCs/>
                <w:color w:val="000000" w:themeColor="text1"/>
                <w:spacing w:val="-2"/>
                <w:sz w:val="16"/>
                <w:szCs w:val="16"/>
              </w:rPr>
              <w:t>7</w:t>
            </w:r>
            <w:r w:rsidRPr="0069310A">
              <w:rPr>
                <w:rFonts w:cs="Arial"/>
                <w:b/>
                <w:bCs/>
                <w:color w:val="000000" w:themeColor="text1"/>
                <w:sz w:val="16"/>
                <w:szCs w:val="16"/>
              </w:rPr>
              <w:t>)</w:t>
            </w:r>
          </w:p>
        </w:tc>
      </w:tr>
      <w:tr w:rsidR="00D364CB" w:rsidRPr="0069310A" w:rsidTr="00FD0AE9">
        <w:trPr>
          <w:trHeight w:val="133"/>
          <w:jc w:val="center"/>
        </w:trPr>
        <w:tc>
          <w:tcPr>
            <w:tcW w:w="3936" w:type="dxa"/>
            <w:vMerge/>
            <w:shd w:val="clear" w:color="auto" w:fill="BFBFBF" w:themeFill="background1" w:themeFillShade="BF"/>
            <w:vAlign w:val="center"/>
          </w:tcPr>
          <w:p w:rsidR="00D364CB" w:rsidRPr="0069310A" w:rsidRDefault="00D364CB" w:rsidP="00FD0AE9">
            <w:pPr>
              <w:spacing w:after="0"/>
              <w:jc w:val="center"/>
              <w:rPr>
                <w:rFonts w:cs="Arial"/>
                <w:sz w:val="16"/>
                <w:szCs w:val="16"/>
              </w:rPr>
            </w:pPr>
          </w:p>
        </w:tc>
        <w:tc>
          <w:tcPr>
            <w:tcW w:w="2693" w:type="dxa"/>
            <w:gridSpan w:val="3"/>
            <w:shd w:val="clear" w:color="auto" w:fill="BFBFBF" w:themeFill="background1" w:themeFillShade="BF"/>
            <w:vAlign w:val="center"/>
          </w:tcPr>
          <w:p w:rsidR="00D364CB" w:rsidRPr="0069310A" w:rsidRDefault="00D364CB" w:rsidP="00FD0AE9">
            <w:pPr>
              <w:pStyle w:val="TableParagraph"/>
              <w:kinsoku w:val="0"/>
              <w:overflowPunct w:val="0"/>
              <w:spacing w:line="132" w:lineRule="exact"/>
              <w:ind w:left="56"/>
              <w:jc w:val="center"/>
              <w:rPr>
                <w:rFonts w:ascii="Arial" w:hAnsi="Arial" w:cs="Arial"/>
                <w:color w:val="000000" w:themeColor="text1"/>
                <w:sz w:val="16"/>
                <w:szCs w:val="16"/>
              </w:rPr>
            </w:pPr>
            <w:r w:rsidRPr="0069310A">
              <w:rPr>
                <w:rFonts w:ascii="Arial" w:hAnsi="Arial" w:cs="Arial"/>
                <w:b/>
                <w:bCs/>
                <w:color w:val="000000" w:themeColor="text1"/>
                <w:spacing w:val="-2"/>
                <w:sz w:val="16"/>
                <w:szCs w:val="16"/>
              </w:rPr>
              <w:t>S</w:t>
            </w:r>
            <w:r w:rsidRPr="0069310A">
              <w:rPr>
                <w:rFonts w:ascii="Arial" w:hAnsi="Arial" w:cs="Arial"/>
                <w:b/>
                <w:bCs/>
                <w:color w:val="000000" w:themeColor="text1"/>
                <w:sz w:val="16"/>
                <w:szCs w:val="16"/>
              </w:rPr>
              <w:t>a</w:t>
            </w:r>
            <w:r w:rsidRPr="0069310A">
              <w:rPr>
                <w:rFonts w:ascii="Arial" w:hAnsi="Arial" w:cs="Arial"/>
                <w:b/>
                <w:bCs/>
                <w:color w:val="000000" w:themeColor="text1"/>
                <w:spacing w:val="-2"/>
                <w:sz w:val="16"/>
                <w:szCs w:val="16"/>
              </w:rPr>
              <w:t>n</w:t>
            </w:r>
            <w:r w:rsidRPr="0069310A">
              <w:rPr>
                <w:rFonts w:ascii="Arial" w:hAnsi="Arial" w:cs="Arial"/>
                <w:b/>
                <w:bCs/>
                <w:color w:val="000000" w:themeColor="text1"/>
                <w:sz w:val="16"/>
                <w:szCs w:val="16"/>
              </w:rPr>
              <w:t>ea</w:t>
            </w:r>
            <w:r w:rsidRPr="0069310A">
              <w:rPr>
                <w:rFonts w:ascii="Arial" w:hAnsi="Arial" w:cs="Arial"/>
                <w:b/>
                <w:bCs/>
                <w:color w:val="000000" w:themeColor="text1"/>
                <w:spacing w:val="-2"/>
                <w:sz w:val="16"/>
                <w:szCs w:val="16"/>
              </w:rPr>
              <w:t>m</w:t>
            </w:r>
            <w:r w:rsidRPr="0069310A">
              <w:rPr>
                <w:rFonts w:ascii="Arial" w:hAnsi="Arial" w:cs="Arial"/>
                <w:b/>
                <w:bCs/>
                <w:color w:val="000000" w:themeColor="text1"/>
                <w:sz w:val="16"/>
                <w:szCs w:val="16"/>
              </w:rPr>
              <w:t>e</w:t>
            </w:r>
            <w:r w:rsidRPr="0069310A">
              <w:rPr>
                <w:rFonts w:ascii="Arial" w:hAnsi="Arial" w:cs="Arial"/>
                <w:b/>
                <w:bCs/>
                <w:color w:val="000000" w:themeColor="text1"/>
                <w:spacing w:val="-2"/>
                <w:sz w:val="16"/>
                <w:szCs w:val="16"/>
              </w:rPr>
              <w:t>n</w:t>
            </w:r>
            <w:r w:rsidRPr="0069310A">
              <w:rPr>
                <w:rFonts w:ascii="Arial" w:hAnsi="Arial" w:cs="Arial"/>
                <w:b/>
                <w:bCs/>
                <w:color w:val="000000" w:themeColor="text1"/>
                <w:sz w:val="16"/>
                <w:szCs w:val="16"/>
              </w:rPr>
              <w:t>to</w:t>
            </w:r>
          </w:p>
        </w:tc>
        <w:tc>
          <w:tcPr>
            <w:tcW w:w="2693" w:type="dxa"/>
            <w:gridSpan w:val="3"/>
            <w:shd w:val="clear" w:color="auto" w:fill="BFBFBF" w:themeFill="background1" w:themeFillShade="BF"/>
            <w:vAlign w:val="center"/>
          </w:tcPr>
          <w:p w:rsidR="00D364CB" w:rsidRPr="0069310A" w:rsidRDefault="00D364CB" w:rsidP="00FD0AE9">
            <w:pPr>
              <w:spacing w:after="0"/>
              <w:jc w:val="center"/>
              <w:rPr>
                <w:rFonts w:cs="Arial"/>
                <w:sz w:val="16"/>
                <w:szCs w:val="16"/>
              </w:rPr>
            </w:pPr>
            <w:r w:rsidRPr="0069310A">
              <w:rPr>
                <w:rFonts w:cs="Arial"/>
                <w:b/>
                <w:bCs/>
                <w:color w:val="000000" w:themeColor="text1"/>
                <w:spacing w:val="-3"/>
                <w:sz w:val="16"/>
                <w:szCs w:val="16"/>
              </w:rPr>
              <w:t>I</w:t>
            </w:r>
            <w:r w:rsidRPr="0069310A">
              <w:rPr>
                <w:rFonts w:cs="Arial"/>
                <w:b/>
                <w:bCs/>
                <w:color w:val="000000" w:themeColor="text1"/>
                <w:spacing w:val="-2"/>
                <w:sz w:val="16"/>
                <w:szCs w:val="16"/>
              </w:rPr>
              <w:t>n</w:t>
            </w:r>
            <w:r w:rsidRPr="0069310A">
              <w:rPr>
                <w:rFonts w:cs="Arial"/>
                <w:b/>
                <w:bCs/>
                <w:color w:val="000000" w:themeColor="text1"/>
                <w:spacing w:val="3"/>
                <w:sz w:val="16"/>
                <w:szCs w:val="16"/>
              </w:rPr>
              <w:t>d</w:t>
            </w:r>
            <w:r w:rsidRPr="0069310A">
              <w:rPr>
                <w:rFonts w:cs="Arial"/>
                <w:b/>
                <w:bCs/>
                <w:color w:val="000000" w:themeColor="text1"/>
                <w:spacing w:val="-2"/>
                <w:sz w:val="16"/>
                <w:szCs w:val="16"/>
              </w:rPr>
              <w:t>ú</w:t>
            </w:r>
            <w:r w:rsidRPr="0069310A">
              <w:rPr>
                <w:rFonts w:cs="Arial"/>
                <w:b/>
                <w:bCs/>
                <w:color w:val="000000" w:themeColor="text1"/>
                <w:sz w:val="16"/>
                <w:szCs w:val="16"/>
              </w:rPr>
              <w:t>st</w:t>
            </w:r>
            <w:r w:rsidRPr="0069310A">
              <w:rPr>
                <w:rFonts w:cs="Arial"/>
                <w:b/>
                <w:bCs/>
                <w:color w:val="000000" w:themeColor="text1"/>
                <w:spacing w:val="-2"/>
                <w:sz w:val="16"/>
                <w:szCs w:val="16"/>
              </w:rPr>
              <w:t>r</w:t>
            </w:r>
            <w:r w:rsidRPr="0069310A">
              <w:rPr>
                <w:rFonts w:cs="Arial"/>
                <w:b/>
                <w:bCs/>
                <w:color w:val="000000" w:themeColor="text1"/>
                <w:sz w:val="16"/>
                <w:szCs w:val="16"/>
              </w:rPr>
              <w:t xml:space="preserve">ia </w:t>
            </w:r>
            <w:r w:rsidRPr="0069310A">
              <w:rPr>
                <w:rFonts w:cs="Arial"/>
                <w:b/>
                <w:bCs/>
                <w:color w:val="000000" w:themeColor="text1"/>
                <w:sz w:val="16"/>
                <w:szCs w:val="16"/>
                <w:vertAlign w:val="superscript"/>
              </w:rPr>
              <w:t>2</w:t>
            </w:r>
          </w:p>
        </w:tc>
        <w:tc>
          <w:tcPr>
            <w:tcW w:w="2552" w:type="dxa"/>
            <w:gridSpan w:val="3"/>
            <w:shd w:val="clear" w:color="auto" w:fill="BFBFBF" w:themeFill="background1" w:themeFillShade="BF"/>
            <w:vAlign w:val="center"/>
          </w:tcPr>
          <w:p w:rsidR="00D364CB" w:rsidRPr="0069310A" w:rsidRDefault="00D364CB" w:rsidP="00FD0AE9">
            <w:pPr>
              <w:pStyle w:val="TableParagraph"/>
              <w:kinsoku w:val="0"/>
              <w:overflowPunct w:val="0"/>
              <w:spacing w:line="132" w:lineRule="exact"/>
              <w:ind w:left="604"/>
              <w:jc w:val="center"/>
              <w:rPr>
                <w:rFonts w:ascii="Arial" w:hAnsi="Arial" w:cs="Arial"/>
                <w:color w:val="000000" w:themeColor="text1"/>
                <w:sz w:val="16"/>
                <w:szCs w:val="16"/>
              </w:rPr>
            </w:pPr>
            <w:r w:rsidRPr="0069310A">
              <w:rPr>
                <w:rFonts w:ascii="Arial" w:hAnsi="Arial" w:cs="Arial"/>
                <w:b/>
                <w:bCs/>
                <w:color w:val="000000" w:themeColor="text1"/>
                <w:spacing w:val="-3"/>
                <w:sz w:val="16"/>
                <w:szCs w:val="16"/>
              </w:rPr>
              <w:t>A</w:t>
            </w:r>
            <w:r w:rsidRPr="0069310A">
              <w:rPr>
                <w:rFonts w:ascii="Arial" w:hAnsi="Arial" w:cs="Arial"/>
                <w:b/>
                <w:bCs/>
                <w:color w:val="000000" w:themeColor="text1"/>
                <w:spacing w:val="1"/>
                <w:sz w:val="16"/>
                <w:szCs w:val="16"/>
              </w:rPr>
              <w:t>g</w:t>
            </w:r>
            <w:r w:rsidRPr="0069310A">
              <w:rPr>
                <w:rFonts w:ascii="Arial" w:hAnsi="Arial" w:cs="Arial"/>
                <w:b/>
                <w:bCs/>
                <w:color w:val="000000" w:themeColor="text1"/>
                <w:spacing w:val="-2"/>
                <w:sz w:val="16"/>
                <w:szCs w:val="16"/>
              </w:rPr>
              <w:t>r</w:t>
            </w:r>
            <w:r w:rsidRPr="0069310A">
              <w:rPr>
                <w:rFonts w:ascii="Arial" w:hAnsi="Arial" w:cs="Arial"/>
                <w:b/>
                <w:bCs/>
                <w:color w:val="000000" w:themeColor="text1"/>
                <w:spacing w:val="1"/>
                <w:sz w:val="16"/>
                <w:szCs w:val="16"/>
              </w:rPr>
              <w:t>op</w:t>
            </w:r>
            <w:r w:rsidRPr="0069310A">
              <w:rPr>
                <w:rFonts w:ascii="Arial" w:hAnsi="Arial" w:cs="Arial"/>
                <w:b/>
                <w:bCs/>
                <w:color w:val="000000" w:themeColor="text1"/>
                <w:sz w:val="16"/>
                <w:szCs w:val="16"/>
              </w:rPr>
              <w:t>ec</w:t>
            </w:r>
            <w:r w:rsidRPr="0069310A">
              <w:rPr>
                <w:rFonts w:ascii="Arial" w:hAnsi="Arial" w:cs="Arial"/>
                <w:b/>
                <w:bCs/>
                <w:color w:val="000000" w:themeColor="text1"/>
                <w:spacing w:val="-2"/>
                <w:sz w:val="16"/>
                <w:szCs w:val="16"/>
              </w:rPr>
              <w:t>u</w:t>
            </w:r>
            <w:r w:rsidRPr="0069310A">
              <w:rPr>
                <w:rFonts w:ascii="Arial" w:hAnsi="Arial" w:cs="Arial"/>
                <w:b/>
                <w:bCs/>
                <w:color w:val="000000" w:themeColor="text1"/>
                <w:sz w:val="16"/>
                <w:szCs w:val="16"/>
              </w:rPr>
              <w:t>á</w:t>
            </w:r>
            <w:r w:rsidRPr="0069310A">
              <w:rPr>
                <w:rFonts w:ascii="Arial" w:hAnsi="Arial" w:cs="Arial"/>
                <w:b/>
                <w:bCs/>
                <w:color w:val="000000" w:themeColor="text1"/>
                <w:spacing w:val="-2"/>
                <w:sz w:val="16"/>
                <w:szCs w:val="16"/>
              </w:rPr>
              <w:t>r</w:t>
            </w:r>
            <w:r w:rsidRPr="0069310A">
              <w:rPr>
                <w:rFonts w:ascii="Arial" w:hAnsi="Arial" w:cs="Arial"/>
                <w:b/>
                <w:bCs/>
                <w:color w:val="000000" w:themeColor="text1"/>
                <w:sz w:val="16"/>
                <w:szCs w:val="16"/>
              </w:rPr>
              <w:t>ia</w:t>
            </w:r>
          </w:p>
        </w:tc>
        <w:tc>
          <w:tcPr>
            <w:tcW w:w="2592" w:type="dxa"/>
            <w:gridSpan w:val="3"/>
            <w:shd w:val="clear" w:color="auto" w:fill="BFBFBF" w:themeFill="background1" w:themeFillShade="BF"/>
            <w:vAlign w:val="center"/>
          </w:tcPr>
          <w:p w:rsidR="00D364CB" w:rsidRPr="0069310A" w:rsidRDefault="00D364CB" w:rsidP="00FD0AE9">
            <w:pPr>
              <w:pStyle w:val="TableParagraph"/>
              <w:kinsoku w:val="0"/>
              <w:overflowPunct w:val="0"/>
              <w:spacing w:line="132" w:lineRule="exact"/>
              <w:ind w:right="5"/>
              <w:jc w:val="center"/>
              <w:rPr>
                <w:rFonts w:ascii="Arial" w:hAnsi="Arial" w:cs="Arial"/>
                <w:color w:val="000000" w:themeColor="text1"/>
                <w:sz w:val="16"/>
                <w:szCs w:val="16"/>
              </w:rPr>
            </w:pPr>
            <w:r w:rsidRPr="0069310A">
              <w:rPr>
                <w:rFonts w:ascii="Arial" w:hAnsi="Arial" w:cs="Arial"/>
                <w:b/>
                <w:bCs/>
                <w:color w:val="000000" w:themeColor="text1"/>
                <w:spacing w:val="1"/>
                <w:sz w:val="16"/>
                <w:szCs w:val="16"/>
              </w:rPr>
              <w:t>Tot</w:t>
            </w:r>
            <w:r w:rsidRPr="0069310A">
              <w:rPr>
                <w:rFonts w:ascii="Arial" w:hAnsi="Arial" w:cs="Arial"/>
                <w:b/>
                <w:bCs/>
                <w:color w:val="000000" w:themeColor="text1"/>
                <w:spacing w:val="-2"/>
                <w:sz w:val="16"/>
                <w:szCs w:val="16"/>
              </w:rPr>
              <w:t>a</w:t>
            </w:r>
            <w:r w:rsidRPr="0069310A">
              <w:rPr>
                <w:rFonts w:ascii="Arial" w:hAnsi="Arial" w:cs="Arial"/>
                <w:b/>
                <w:bCs/>
                <w:color w:val="000000" w:themeColor="text1"/>
                <w:sz w:val="16"/>
                <w:szCs w:val="16"/>
              </w:rPr>
              <w:t>l</w:t>
            </w:r>
          </w:p>
        </w:tc>
        <w:tc>
          <w:tcPr>
            <w:tcW w:w="1148" w:type="dxa"/>
            <w:vMerge w:val="restart"/>
            <w:shd w:val="clear" w:color="auto" w:fill="BFBFBF" w:themeFill="background1" w:themeFillShade="BF"/>
            <w:vAlign w:val="center"/>
          </w:tcPr>
          <w:p w:rsidR="00D364CB" w:rsidRPr="00EB38A3" w:rsidRDefault="00D364CB" w:rsidP="00FD0AE9">
            <w:pPr>
              <w:spacing w:after="0"/>
              <w:jc w:val="center"/>
              <w:rPr>
                <w:rFonts w:cs="Arial"/>
                <w:b/>
                <w:color w:val="000000" w:themeColor="text1"/>
                <w:spacing w:val="-1"/>
                <w:sz w:val="16"/>
                <w:szCs w:val="16"/>
              </w:rPr>
            </w:pPr>
            <w:r w:rsidRPr="00EB38A3">
              <w:rPr>
                <w:rFonts w:cs="Arial"/>
                <w:b/>
                <w:color w:val="000000" w:themeColor="text1"/>
                <w:spacing w:val="-1"/>
                <w:sz w:val="16"/>
                <w:szCs w:val="16"/>
              </w:rPr>
              <w:t>Disponibili-dade Hídrica (Q95)</w:t>
            </w:r>
          </w:p>
          <w:p w:rsidR="00D364CB" w:rsidRPr="00EB38A3" w:rsidRDefault="00D364CB" w:rsidP="00FD0AE9">
            <w:pPr>
              <w:spacing w:after="0"/>
              <w:jc w:val="center"/>
              <w:rPr>
                <w:rFonts w:cs="Arial"/>
                <w:b/>
                <w:color w:val="000000" w:themeColor="text1"/>
                <w:spacing w:val="-1"/>
                <w:sz w:val="16"/>
                <w:szCs w:val="16"/>
              </w:rPr>
            </w:pPr>
            <w:r w:rsidRPr="00EB38A3">
              <w:rPr>
                <w:rFonts w:cs="Arial"/>
                <w:b/>
                <w:color w:val="000000" w:themeColor="text1"/>
                <w:spacing w:val="-1"/>
                <w:sz w:val="16"/>
                <w:szCs w:val="16"/>
              </w:rPr>
              <w:t>(m</w:t>
            </w:r>
            <w:r w:rsidRPr="00EB38A3">
              <w:rPr>
                <w:rFonts w:cs="Arial"/>
                <w:b/>
                <w:color w:val="000000" w:themeColor="text1"/>
                <w:spacing w:val="-1"/>
                <w:sz w:val="16"/>
                <w:szCs w:val="16"/>
                <w:vertAlign w:val="superscript"/>
              </w:rPr>
              <w:t>3</w:t>
            </w:r>
            <w:r w:rsidRPr="00EB38A3">
              <w:rPr>
                <w:rFonts w:cs="Arial"/>
                <w:b/>
                <w:color w:val="000000" w:themeColor="text1"/>
                <w:spacing w:val="-1"/>
                <w:sz w:val="16"/>
                <w:szCs w:val="16"/>
              </w:rPr>
              <w:t>/s)</w:t>
            </w:r>
          </w:p>
        </w:tc>
      </w:tr>
      <w:tr w:rsidR="00D364CB" w:rsidRPr="0069310A" w:rsidTr="00FD0AE9">
        <w:trPr>
          <w:trHeight w:val="518"/>
          <w:jc w:val="center"/>
        </w:trPr>
        <w:tc>
          <w:tcPr>
            <w:tcW w:w="3936" w:type="dxa"/>
            <w:vMerge/>
            <w:shd w:val="clear" w:color="auto" w:fill="BFBFBF" w:themeFill="background1" w:themeFillShade="BF"/>
            <w:vAlign w:val="center"/>
          </w:tcPr>
          <w:p w:rsidR="00D364CB" w:rsidRPr="0069310A" w:rsidRDefault="00D364CB" w:rsidP="00FD0AE9">
            <w:pPr>
              <w:spacing w:after="0"/>
              <w:jc w:val="center"/>
              <w:rPr>
                <w:rFonts w:cs="Arial"/>
                <w:sz w:val="16"/>
                <w:szCs w:val="16"/>
              </w:rPr>
            </w:pPr>
          </w:p>
        </w:tc>
        <w:tc>
          <w:tcPr>
            <w:tcW w:w="850" w:type="dxa"/>
            <w:shd w:val="clear" w:color="auto" w:fill="BFBFBF" w:themeFill="background1" w:themeFillShade="BF"/>
            <w:vAlign w:val="center"/>
          </w:tcPr>
          <w:p w:rsidR="00D364CB" w:rsidRPr="0069310A" w:rsidRDefault="00D364CB" w:rsidP="00FD0AE9">
            <w:pPr>
              <w:spacing w:after="0"/>
              <w:jc w:val="center"/>
              <w:rPr>
                <w:rFonts w:cs="Arial"/>
                <w:color w:val="000000" w:themeColor="text1"/>
                <w:sz w:val="16"/>
                <w:szCs w:val="16"/>
              </w:rPr>
            </w:pPr>
            <w:r w:rsidRPr="0069310A">
              <w:rPr>
                <w:rFonts w:cs="Arial"/>
                <w:color w:val="000000" w:themeColor="text1"/>
                <w:spacing w:val="-1"/>
                <w:sz w:val="16"/>
                <w:szCs w:val="16"/>
              </w:rPr>
              <w:t>V</w:t>
            </w:r>
            <w:r w:rsidRPr="0069310A">
              <w:rPr>
                <w:rFonts w:cs="Arial"/>
                <w:color w:val="000000" w:themeColor="text1"/>
                <w:sz w:val="16"/>
                <w:szCs w:val="16"/>
              </w:rPr>
              <w:t>azão</w:t>
            </w:r>
          </w:p>
          <w:p w:rsidR="00D364CB" w:rsidRPr="0069310A" w:rsidRDefault="00D364CB" w:rsidP="00FD0AE9">
            <w:pPr>
              <w:spacing w:after="0"/>
              <w:jc w:val="center"/>
              <w:rPr>
                <w:rFonts w:cs="Arial"/>
                <w:sz w:val="16"/>
                <w:szCs w:val="16"/>
              </w:rPr>
            </w:pPr>
            <w:r w:rsidRPr="0069310A">
              <w:rPr>
                <w:rFonts w:cs="Arial"/>
                <w:color w:val="000000" w:themeColor="text1"/>
                <w:spacing w:val="-1"/>
                <w:sz w:val="16"/>
                <w:szCs w:val="16"/>
              </w:rPr>
              <w:t>C</w:t>
            </w:r>
            <w:r w:rsidRPr="0069310A">
              <w:rPr>
                <w:rFonts w:cs="Arial"/>
                <w:color w:val="000000" w:themeColor="text1"/>
                <w:sz w:val="16"/>
                <w:szCs w:val="16"/>
              </w:rPr>
              <w:t>aptada (</w:t>
            </w:r>
            <w:r w:rsidRPr="0069310A">
              <w:rPr>
                <w:rFonts w:cs="Arial"/>
                <w:color w:val="000000" w:themeColor="text1"/>
                <w:spacing w:val="-4"/>
                <w:sz w:val="16"/>
                <w:szCs w:val="16"/>
              </w:rPr>
              <w:t>m</w:t>
            </w:r>
            <w:r w:rsidRPr="0069310A">
              <w:rPr>
                <w:rFonts w:cs="Arial"/>
                <w:color w:val="000000" w:themeColor="text1"/>
                <w:spacing w:val="-4"/>
                <w:sz w:val="16"/>
                <w:szCs w:val="16"/>
                <w:vertAlign w:val="superscript"/>
              </w:rPr>
              <w:t>3</w:t>
            </w:r>
            <w:r w:rsidRPr="0069310A">
              <w:rPr>
                <w:rFonts w:cs="Arial"/>
                <w:color w:val="000000" w:themeColor="text1"/>
                <w:spacing w:val="2"/>
                <w:sz w:val="16"/>
                <w:szCs w:val="16"/>
              </w:rPr>
              <w:t>/</w:t>
            </w:r>
            <w:r w:rsidRPr="0069310A">
              <w:rPr>
                <w:rFonts w:cs="Arial"/>
                <w:color w:val="000000" w:themeColor="text1"/>
                <w:sz w:val="16"/>
                <w:szCs w:val="16"/>
              </w:rPr>
              <w:t>s)</w:t>
            </w:r>
          </w:p>
        </w:tc>
        <w:tc>
          <w:tcPr>
            <w:tcW w:w="851" w:type="dxa"/>
            <w:shd w:val="clear" w:color="auto" w:fill="BFBFBF" w:themeFill="background1" w:themeFillShade="BF"/>
            <w:vAlign w:val="center"/>
          </w:tcPr>
          <w:p w:rsidR="00D364CB" w:rsidRPr="0069310A" w:rsidRDefault="00D364CB" w:rsidP="00FD0AE9">
            <w:pPr>
              <w:spacing w:after="0"/>
              <w:jc w:val="center"/>
              <w:rPr>
                <w:rFonts w:cs="Arial"/>
                <w:color w:val="000000" w:themeColor="text1"/>
                <w:sz w:val="16"/>
                <w:szCs w:val="16"/>
              </w:rPr>
            </w:pPr>
            <w:r w:rsidRPr="0069310A">
              <w:rPr>
                <w:rFonts w:cs="Arial"/>
                <w:color w:val="000000" w:themeColor="text1"/>
                <w:spacing w:val="-1"/>
                <w:sz w:val="16"/>
                <w:szCs w:val="16"/>
              </w:rPr>
              <w:t>V</w:t>
            </w:r>
            <w:r w:rsidRPr="0069310A">
              <w:rPr>
                <w:rFonts w:cs="Arial"/>
                <w:color w:val="000000" w:themeColor="text1"/>
                <w:sz w:val="16"/>
                <w:szCs w:val="16"/>
              </w:rPr>
              <w:t>azão</w:t>
            </w:r>
          </w:p>
          <w:p w:rsidR="00D364CB" w:rsidRPr="0069310A" w:rsidRDefault="00D364CB" w:rsidP="00FD0AE9">
            <w:pPr>
              <w:spacing w:after="0"/>
              <w:jc w:val="center"/>
              <w:rPr>
                <w:rFonts w:cs="Arial"/>
                <w:color w:val="000000" w:themeColor="text1"/>
                <w:sz w:val="16"/>
                <w:szCs w:val="16"/>
              </w:rPr>
            </w:pPr>
            <w:r w:rsidRPr="0069310A">
              <w:rPr>
                <w:rFonts w:cs="Arial"/>
                <w:color w:val="000000" w:themeColor="text1"/>
                <w:spacing w:val="-1"/>
                <w:sz w:val="16"/>
                <w:szCs w:val="16"/>
              </w:rPr>
              <w:t>C</w:t>
            </w:r>
            <w:r w:rsidRPr="0069310A">
              <w:rPr>
                <w:rFonts w:cs="Arial"/>
                <w:color w:val="000000" w:themeColor="text1"/>
                <w:sz w:val="16"/>
                <w:szCs w:val="16"/>
              </w:rPr>
              <w:t>ons.</w:t>
            </w:r>
          </w:p>
          <w:p w:rsidR="00D364CB" w:rsidRPr="0069310A" w:rsidRDefault="00D364CB" w:rsidP="00FD0AE9">
            <w:pPr>
              <w:spacing w:after="0"/>
              <w:jc w:val="center"/>
              <w:rPr>
                <w:rFonts w:cs="Arial"/>
                <w:sz w:val="16"/>
                <w:szCs w:val="16"/>
              </w:rPr>
            </w:pPr>
            <w:r w:rsidRPr="0069310A">
              <w:rPr>
                <w:rFonts w:cs="Arial"/>
                <w:color w:val="000000" w:themeColor="text1"/>
                <w:sz w:val="16"/>
                <w:szCs w:val="16"/>
              </w:rPr>
              <w:t>(</w:t>
            </w:r>
            <w:r w:rsidRPr="0069310A">
              <w:rPr>
                <w:rFonts w:cs="Arial"/>
                <w:color w:val="000000" w:themeColor="text1"/>
                <w:spacing w:val="-4"/>
                <w:sz w:val="16"/>
                <w:szCs w:val="16"/>
              </w:rPr>
              <w:t>m</w:t>
            </w:r>
            <w:r w:rsidRPr="0069310A">
              <w:rPr>
                <w:rFonts w:cs="Arial"/>
                <w:color w:val="000000" w:themeColor="text1"/>
                <w:spacing w:val="-4"/>
                <w:sz w:val="16"/>
                <w:szCs w:val="16"/>
                <w:vertAlign w:val="superscript"/>
              </w:rPr>
              <w:t>3</w:t>
            </w:r>
            <w:r w:rsidRPr="0069310A">
              <w:rPr>
                <w:rFonts w:cs="Arial"/>
                <w:color w:val="000000" w:themeColor="text1"/>
                <w:spacing w:val="2"/>
                <w:sz w:val="16"/>
                <w:szCs w:val="16"/>
              </w:rPr>
              <w:t>/</w:t>
            </w:r>
            <w:r w:rsidRPr="0069310A">
              <w:rPr>
                <w:rFonts w:cs="Arial"/>
                <w:color w:val="000000" w:themeColor="text1"/>
                <w:sz w:val="16"/>
                <w:szCs w:val="16"/>
              </w:rPr>
              <w:t>s)</w:t>
            </w:r>
          </w:p>
        </w:tc>
        <w:tc>
          <w:tcPr>
            <w:tcW w:w="992" w:type="dxa"/>
            <w:shd w:val="clear" w:color="auto" w:fill="BFBFBF" w:themeFill="background1" w:themeFillShade="BF"/>
            <w:vAlign w:val="center"/>
          </w:tcPr>
          <w:p w:rsidR="00D364CB" w:rsidRPr="0069310A" w:rsidRDefault="00D364CB" w:rsidP="00FD0AE9">
            <w:pPr>
              <w:pStyle w:val="TableParagraph"/>
              <w:kinsoku w:val="0"/>
              <w:overflowPunct w:val="0"/>
              <w:spacing w:line="140" w:lineRule="exact"/>
              <w:ind w:left="125" w:right="153" w:hanging="96"/>
              <w:jc w:val="center"/>
              <w:rPr>
                <w:rFonts w:ascii="Arial" w:hAnsi="Arial" w:cs="Arial"/>
                <w:color w:val="000000" w:themeColor="text1"/>
                <w:sz w:val="16"/>
                <w:szCs w:val="16"/>
              </w:rPr>
            </w:pPr>
            <w:r w:rsidRPr="0069310A">
              <w:rPr>
                <w:rFonts w:ascii="Arial" w:hAnsi="Arial" w:cs="Arial"/>
                <w:color w:val="000000" w:themeColor="text1"/>
                <w:spacing w:val="-1"/>
                <w:sz w:val="16"/>
                <w:szCs w:val="16"/>
              </w:rPr>
              <w:t>C</w:t>
            </w:r>
            <w:r w:rsidRPr="0069310A">
              <w:rPr>
                <w:rFonts w:ascii="Arial" w:hAnsi="Arial" w:cs="Arial"/>
                <w:color w:val="000000" w:themeColor="text1"/>
                <w:sz w:val="16"/>
                <w:szCs w:val="16"/>
              </w:rPr>
              <w:t xml:space="preserve">arga de </w:t>
            </w:r>
            <w:r w:rsidRPr="0069310A">
              <w:rPr>
                <w:rFonts w:ascii="Arial" w:hAnsi="Arial" w:cs="Arial"/>
                <w:color w:val="000000" w:themeColor="text1"/>
                <w:spacing w:val="-1"/>
                <w:sz w:val="16"/>
                <w:szCs w:val="16"/>
              </w:rPr>
              <w:t>DB</w:t>
            </w:r>
            <w:r w:rsidRPr="0069310A">
              <w:rPr>
                <w:rFonts w:ascii="Arial" w:hAnsi="Arial" w:cs="Arial"/>
                <w:color w:val="000000" w:themeColor="text1"/>
                <w:sz w:val="16"/>
                <w:szCs w:val="16"/>
              </w:rPr>
              <w:t>O</w:t>
            </w:r>
            <w:r w:rsidRPr="0069310A">
              <w:rPr>
                <w:rFonts w:ascii="Arial" w:hAnsi="Arial" w:cs="Arial"/>
                <w:color w:val="000000" w:themeColor="text1"/>
                <w:position w:val="6"/>
                <w:sz w:val="16"/>
                <w:szCs w:val="16"/>
              </w:rPr>
              <w:t>1</w:t>
            </w:r>
          </w:p>
          <w:p w:rsidR="00D364CB" w:rsidRPr="0069310A" w:rsidRDefault="00D364CB" w:rsidP="00FD0AE9">
            <w:pPr>
              <w:spacing w:after="0"/>
              <w:jc w:val="center"/>
              <w:rPr>
                <w:rFonts w:cs="Arial"/>
                <w:sz w:val="16"/>
                <w:szCs w:val="16"/>
              </w:rPr>
            </w:pPr>
            <w:r w:rsidRPr="0069310A">
              <w:rPr>
                <w:rFonts w:cs="Arial"/>
                <w:color w:val="000000" w:themeColor="text1"/>
                <w:sz w:val="16"/>
                <w:szCs w:val="16"/>
              </w:rPr>
              <w:t>(t/</w:t>
            </w:r>
            <w:r w:rsidRPr="0069310A">
              <w:rPr>
                <w:rFonts w:cs="Arial"/>
                <w:color w:val="000000" w:themeColor="text1"/>
                <w:spacing w:val="-2"/>
                <w:sz w:val="16"/>
                <w:szCs w:val="16"/>
              </w:rPr>
              <w:t>d</w:t>
            </w:r>
            <w:r w:rsidRPr="0069310A">
              <w:rPr>
                <w:rFonts w:cs="Arial"/>
                <w:color w:val="000000" w:themeColor="text1"/>
                <w:spacing w:val="2"/>
                <w:sz w:val="16"/>
                <w:szCs w:val="16"/>
              </w:rPr>
              <w:t>i</w:t>
            </w:r>
            <w:r w:rsidRPr="0069310A">
              <w:rPr>
                <w:rFonts w:cs="Arial"/>
                <w:color w:val="000000" w:themeColor="text1"/>
                <w:sz w:val="16"/>
                <w:szCs w:val="16"/>
              </w:rPr>
              <w:t>a)</w:t>
            </w:r>
          </w:p>
        </w:tc>
        <w:tc>
          <w:tcPr>
            <w:tcW w:w="850" w:type="dxa"/>
            <w:shd w:val="clear" w:color="auto" w:fill="BFBFBF" w:themeFill="background1" w:themeFillShade="BF"/>
            <w:vAlign w:val="center"/>
          </w:tcPr>
          <w:p w:rsidR="00D364CB" w:rsidRPr="0069310A" w:rsidRDefault="00D364CB" w:rsidP="00FD0AE9">
            <w:pPr>
              <w:spacing w:after="0"/>
              <w:jc w:val="center"/>
              <w:rPr>
                <w:rFonts w:cs="Arial"/>
                <w:color w:val="000000" w:themeColor="text1"/>
                <w:sz w:val="16"/>
                <w:szCs w:val="16"/>
              </w:rPr>
            </w:pPr>
            <w:r w:rsidRPr="0069310A">
              <w:rPr>
                <w:rFonts w:cs="Arial"/>
                <w:color w:val="000000" w:themeColor="text1"/>
                <w:spacing w:val="-1"/>
                <w:sz w:val="16"/>
                <w:szCs w:val="16"/>
              </w:rPr>
              <w:t>V</w:t>
            </w:r>
            <w:r w:rsidRPr="0069310A">
              <w:rPr>
                <w:rFonts w:cs="Arial"/>
                <w:color w:val="000000" w:themeColor="text1"/>
                <w:sz w:val="16"/>
                <w:szCs w:val="16"/>
              </w:rPr>
              <w:t>azão</w:t>
            </w:r>
          </w:p>
          <w:p w:rsidR="00D364CB" w:rsidRPr="0069310A" w:rsidRDefault="00D364CB" w:rsidP="00FD0AE9">
            <w:pPr>
              <w:spacing w:after="0"/>
              <w:jc w:val="center"/>
              <w:rPr>
                <w:rFonts w:cs="Arial"/>
                <w:color w:val="000000" w:themeColor="text1"/>
                <w:sz w:val="16"/>
                <w:szCs w:val="16"/>
              </w:rPr>
            </w:pPr>
            <w:r w:rsidRPr="0069310A">
              <w:rPr>
                <w:rFonts w:cs="Arial"/>
                <w:color w:val="000000" w:themeColor="text1"/>
                <w:spacing w:val="-1"/>
                <w:sz w:val="16"/>
                <w:szCs w:val="16"/>
              </w:rPr>
              <w:t>C</w:t>
            </w:r>
            <w:r w:rsidRPr="0069310A">
              <w:rPr>
                <w:rFonts w:cs="Arial"/>
                <w:color w:val="000000" w:themeColor="text1"/>
                <w:sz w:val="16"/>
                <w:szCs w:val="16"/>
              </w:rPr>
              <w:t>aptada</w:t>
            </w:r>
          </w:p>
          <w:p w:rsidR="00D364CB" w:rsidRPr="0069310A" w:rsidRDefault="00D364CB" w:rsidP="00FD0AE9">
            <w:pPr>
              <w:spacing w:after="0"/>
              <w:jc w:val="center"/>
              <w:rPr>
                <w:rFonts w:cs="Arial"/>
                <w:sz w:val="16"/>
                <w:szCs w:val="16"/>
              </w:rPr>
            </w:pPr>
            <w:r w:rsidRPr="0069310A">
              <w:rPr>
                <w:rFonts w:cs="Arial"/>
                <w:color w:val="000000" w:themeColor="text1"/>
                <w:sz w:val="16"/>
                <w:szCs w:val="16"/>
              </w:rPr>
              <w:t>(</w:t>
            </w:r>
            <w:r w:rsidRPr="0069310A">
              <w:rPr>
                <w:rFonts w:cs="Arial"/>
                <w:color w:val="000000" w:themeColor="text1"/>
                <w:spacing w:val="-4"/>
                <w:sz w:val="16"/>
                <w:szCs w:val="16"/>
              </w:rPr>
              <w:t>m</w:t>
            </w:r>
            <w:r w:rsidRPr="0069310A">
              <w:rPr>
                <w:rFonts w:cs="Arial"/>
                <w:color w:val="000000" w:themeColor="text1"/>
                <w:spacing w:val="-4"/>
                <w:sz w:val="16"/>
                <w:szCs w:val="16"/>
                <w:vertAlign w:val="superscript"/>
              </w:rPr>
              <w:t>3</w:t>
            </w:r>
            <w:r w:rsidRPr="0069310A">
              <w:rPr>
                <w:rFonts w:cs="Arial"/>
                <w:color w:val="000000" w:themeColor="text1"/>
                <w:spacing w:val="2"/>
                <w:sz w:val="16"/>
                <w:szCs w:val="16"/>
              </w:rPr>
              <w:t>/</w:t>
            </w:r>
            <w:r w:rsidRPr="0069310A">
              <w:rPr>
                <w:rFonts w:cs="Arial"/>
                <w:color w:val="000000" w:themeColor="text1"/>
                <w:sz w:val="16"/>
                <w:szCs w:val="16"/>
              </w:rPr>
              <w:t>s)</w:t>
            </w:r>
          </w:p>
        </w:tc>
        <w:tc>
          <w:tcPr>
            <w:tcW w:w="851" w:type="dxa"/>
            <w:shd w:val="clear" w:color="auto" w:fill="BFBFBF" w:themeFill="background1" w:themeFillShade="BF"/>
            <w:vAlign w:val="center"/>
          </w:tcPr>
          <w:p w:rsidR="00D364CB" w:rsidRPr="0069310A" w:rsidRDefault="00D364CB" w:rsidP="00FD0AE9">
            <w:pPr>
              <w:spacing w:after="0"/>
              <w:jc w:val="center"/>
              <w:rPr>
                <w:rFonts w:cs="Arial"/>
                <w:sz w:val="16"/>
                <w:szCs w:val="16"/>
              </w:rPr>
            </w:pPr>
            <w:r w:rsidRPr="0069310A">
              <w:rPr>
                <w:rFonts w:cs="Arial"/>
                <w:color w:val="000000" w:themeColor="text1"/>
                <w:spacing w:val="-1"/>
                <w:sz w:val="16"/>
                <w:szCs w:val="16"/>
              </w:rPr>
              <w:t>V</w:t>
            </w:r>
            <w:r w:rsidRPr="0069310A">
              <w:rPr>
                <w:rFonts w:cs="Arial"/>
                <w:color w:val="000000" w:themeColor="text1"/>
                <w:sz w:val="16"/>
                <w:szCs w:val="16"/>
              </w:rPr>
              <w:t xml:space="preserve">azão </w:t>
            </w:r>
            <w:r w:rsidRPr="0069310A">
              <w:rPr>
                <w:rFonts w:cs="Arial"/>
                <w:color w:val="000000" w:themeColor="text1"/>
                <w:spacing w:val="-1"/>
                <w:sz w:val="16"/>
                <w:szCs w:val="16"/>
              </w:rPr>
              <w:t>C</w:t>
            </w:r>
            <w:r w:rsidRPr="0069310A">
              <w:rPr>
                <w:rFonts w:cs="Arial"/>
                <w:color w:val="000000" w:themeColor="text1"/>
                <w:sz w:val="16"/>
                <w:szCs w:val="16"/>
              </w:rPr>
              <w:t>ons. (</w:t>
            </w:r>
            <w:r w:rsidRPr="0069310A">
              <w:rPr>
                <w:rFonts w:cs="Arial"/>
                <w:color w:val="000000" w:themeColor="text1"/>
                <w:spacing w:val="-4"/>
                <w:sz w:val="16"/>
                <w:szCs w:val="16"/>
              </w:rPr>
              <w:t>m</w:t>
            </w:r>
            <w:r w:rsidRPr="0069310A">
              <w:rPr>
                <w:rFonts w:cs="Arial"/>
                <w:color w:val="000000" w:themeColor="text1"/>
                <w:spacing w:val="-4"/>
                <w:sz w:val="16"/>
                <w:szCs w:val="16"/>
                <w:vertAlign w:val="superscript"/>
              </w:rPr>
              <w:t>3</w:t>
            </w:r>
            <w:r w:rsidRPr="0069310A">
              <w:rPr>
                <w:rFonts w:cs="Arial"/>
                <w:color w:val="000000" w:themeColor="text1"/>
                <w:spacing w:val="2"/>
                <w:sz w:val="16"/>
                <w:szCs w:val="16"/>
              </w:rPr>
              <w:t>/</w:t>
            </w:r>
            <w:r w:rsidRPr="0069310A">
              <w:rPr>
                <w:rFonts w:cs="Arial"/>
                <w:color w:val="000000" w:themeColor="text1"/>
                <w:sz w:val="16"/>
                <w:szCs w:val="16"/>
              </w:rPr>
              <w:t>s)</w:t>
            </w:r>
          </w:p>
        </w:tc>
        <w:tc>
          <w:tcPr>
            <w:tcW w:w="992" w:type="dxa"/>
            <w:shd w:val="clear" w:color="auto" w:fill="BFBFBF" w:themeFill="background1" w:themeFillShade="BF"/>
            <w:vAlign w:val="center"/>
          </w:tcPr>
          <w:p w:rsidR="00D364CB" w:rsidRPr="0069310A" w:rsidRDefault="00D364CB" w:rsidP="00FD0AE9">
            <w:pPr>
              <w:pStyle w:val="TableParagraph"/>
              <w:kinsoku w:val="0"/>
              <w:overflowPunct w:val="0"/>
              <w:spacing w:line="140" w:lineRule="exact"/>
              <w:ind w:left="125" w:right="153" w:hanging="96"/>
              <w:jc w:val="center"/>
              <w:rPr>
                <w:rFonts w:ascii="Arial" w:hAnsi="Arial" w:cs="Arial"/>
                <w:color w:val="000000" w:themeColor="text1"/>
                <w:sz w:val="16"/>
                <w:szCs w:val="16"/>
              </w:rPr>
            </w:pPr>
            <w:r w:rsidRPr="0069310A">
              <w:rPr>
                <w:rFonts w:ascii="Arial" w:hAnsi="Arial" w:cs="Arial"/>
                <w:color w:val="000000" w:themeColor="text1"/>
                <w:spacing w:val="-1"/>
                <w:sz w:val="16"/>
                <w:szCs w:val="16"/>
              </w:rPr>
              <w:t>C</w:t>
            </w:r>
            <w:r w:rsidRPr="0069310A">
              <w:rPr>
                <w:rFonts w:ascii="Arial" w:hAnsi="Arial" w:cs="Arial"/>
                <w:color w:val="000000" w:themeColor="text1"/>
                <w:sz w:val="16"/>
                <w:szCs w:val="16"/>
              </w:rPr>
              <w:t>arga de</w:t>
            </w:r>
          </w:p>
          <w:p w:rsidR="00D364CB" w:rsidRPr="0069310A" w:rsidRDefault="00D364CB" w:rsidP="00FD0AE9">
            <w:pPr>
              <w:pStyle w:val="TableParagraph"/>
              <w:kinsoku w:val="0"/>
              <w:overflowPunct w:val="0"/>
              <w:spacing w:line="140" w:lineRule="exact"/>
              <w:ind w:left="125" w:right="153" w:hanging="96"/>
              <w:jc w:val="center"/>
              <w:rPr>
                <w:rFonts w:ascii="Arial" w:hAnsi="Arial" w:cs="Arial"/>
                <w:color w:val="000000" w:themeColor="text1"/>
                <w:sz w:val="16"/>
                <w:szCs w:val="16"/>
              </w:rPr>
            </w:pPr>
            <w:r w:rsidRPr="0069310A">
              <w:rPr>
                <w:rFonts w:ascii="Arial" w:hAnsi="Arial" w:cs="Arial"/>
                <w:color w:val="000000" w:themeColor="text1"/>
                <w:spacing w:val="-1"/>
                <w:sz w:val="16"/>
                <w:szCs w:val="16"/>
              </w:rPr>
              <w:t>DB</w:t>
            </w:r>
            <w:r w:rsidRPr="0069310A">
              <w:rPr>
                <w:rFonts w:ascii="Arial" w:hAnsi="Arial" w:cs="Arial"/>
                <w:color w:val="000000" w:themeColor="text1"/>
                <w:sz w:val="16"/>
                <w:szCs w:val="16"/>
              </w:rPr>
              <w:t>O</w:t>
            </w:r>
            <w:r w:rsidRPr="0069310A">
              <w:rPr>
                <w:rFonts w:ascii="Arial" w:hAnsi="Arial" w:cs="Arial"/>
                <w:color w:val="000000" w:themeColor="text1"/>
                <w:position w:val="6"/>
                <w:sz w:val="16"/>
                <w:szCs w:val="16"/>
              </w:rPr>
              <w:t>1</w:t>
            </w:r>
          </w:p>
          <w:p w:rsidR="00D364CB" w:rsidRPr="0069310A" w:rsidRDefault="00D364CB" w:rsidP="00FD0AE9">
            <w:pPr>
              <w:spacing w:after="0"/>
              <w:jc w:val="center"/>
              <w:rPr>
                <w:rFonts w:cs="Arial"/>
                <w:sz w:val="16"/>
                <w:szCs w:val="16"/>
              </w:rPr>
            </w:pPr>
            <w:r w:rsidRPr="0069310A">
              <w:rPr>
                <w:rFonts w:cs="Arial"/>
                <w:color w:val="000000" w:themeColor="text1"/>
                <w:sz w:val="16"/>
                <w:szCs w:val="16"/>
              </w:rPr>
              <w:t>(t/</w:t>
            </w:r>
            <w:r w:rsidRPr="0069310A">
              <w:rPr>
                <w:rFonts w:cs="Arial"/>
                <w:color w:val="000000" w:themeColor="text1"/>
                <w:spacing w:val="-2"/>
                <w:sz w:val="16"/>
                <w:szCs w:val="16"/>
              </w:rPr>
              <w:t>d</w:t>
            </w:r>
            <w:r w:rsidRPr="0069310A">
              <w:rPr>
                <w:rFonts w:cs="Arial"/>
                <w:color w:val="000000" w:themeColor="text1"/>
                <w:spacing w:val="2"/>
                <w:sz w:val="16"/>
                <w:szCs w:val="16"/>
              </w:rPr>
              <w:t>i</w:t>
            </w:r>
            <w:r w:rsidRPr="0069310A">
              <w:rPr>
                <w:rFonts w:cs="Arial"/>
                <w:color w:val="000000" w:themeColor="text1"/>
                <w:sz w:val="16"/>
                <w:szCs w:val="16"/>
              </w:rPr>
              <w:t>a)</w:t>
            </w:r>
          </w:p>
        </w:tc>
        <w:tc>
          <w:tcPr>
            <w:tcW w:w="851" w:type="dxa"/>
            <w:shd w:val="clear" w:color="auto" w:fill="BFBFBF" w:themeFill="background1" w:themeFillShade="BF"/>
            <w:vAlign w:val="center"/>
          </w:tcPr>
          <w:p w:rsidR="00D364CB" w:rsidRPr="0069310A" w:rsidRDefault="00D364CB" w:rsidP="00FD0AE9">
            <w:pPr>
              <w:spacing w:after="0"/>
              <w:jc w:val="center"/>
              <w:rPr>
                <w:rFonts w:cs="Arial"/>
                <w:color w:val="000000" w:themeColor="text1"/>
                <w:sz w:val="16"/>
                <w:szCs w:val="16"/>
              </w:rPr>
            </w:pPr>
            <w:r w:rsidRPr="0069310A">
              <w:rPr>
                <w:rFonts w:cs="Arial"/>
                <w:color w:val="000000" w:themeColor="text1"/>
                <w:spacing w:val="-1"/>
                <w:sz w:val="16"/>
                <w:szCs w:val="16"/>
              </w:rPr>
              <w:t>V</w:t>
            </w:r>
            <w:r w:rsidRPr="0069310A">
              <w:rPr>
                <w:rFonts w:cs="Arial"/>
                <w:color w:val="000000" w:themeColor="text1"/>
                <w:sz w:val="16"/>
                <w:szCs w:val="16"/>
              </w:rPr>
              <w:t>azão</w:t>
            </w:r>
          </w:p>
          <w:p w:rsidR="00D364CB" w:rsidRPr="0069310A" w:rsidRDefault="00D364CB" w:rsidP="00FD0AE9">
            <w:pPr>
              <w:spacing w:after="0"/>
              <w:jc w:val="center"/>
              <w:rPr>
                <w:rFonts w:cs="Arial"/>
                <w:sz w:val="16"/>
                <w:szCs w:val="16"/>
              </w:rPr>
            </w:pPr>
            <w:r w:rsidRPr="0069310A">
              <w:rPr>
                <w:rFonts w:cs="Arial"/>
                <w:color w:val="000000" w:themeColor="text1"/>
                <w:spacing w:val="-1"/>
                <w:sz w:val="16"/>
                <w:szCs w:val="16"/>
              </w:rPr>
              <w:t>C</w:t>
            </w:r>
            <w:r w:rsidRPr="0069310A">
              <w:rPr>
                <w:rFonts w:cs="Arial"/>
                <w:color w:val="000000" w:themeColor="text1"/>
                <w:sz w:val="16"/>
                <w:szCs w:val="16"/>
              </w:rPr>
              <w:t>aptada (</w:t>
            </w:r>
            <w:r w:rsidRPr="0069310A">
              <w:rPr>
                <w:rFonts w:cs="Arial"/>
                <w:color w:val="000000" w:themeColor="text1"/>
                <w:spacing w:val="-4"/>
                <w:sz w:val="16"/>
                <w:szCs w:val="16"/>
              </w:rPr>
              <w:t>m</w:t>
            </w:r>
            <w:r w:rsidRPr="0069310A">
              <w:rPr>
                <w:rFonts w:cs="Arial"/>
                <w:color w:val="000000" w:themeColor="text1"/>
                <w:spacing w:val="-4"/>
                <w:sz w:val="16"/>
                <w:szCs w:val="16"/>
                <w:vertAlign w:val="superscript"/>
              </w:rPr>
              <w:t>3</w:t>
            </w:r>
            <w:r w:rsidRPr="0069310A">
              <w:rPr>
                <w:rFonts w:cs="Arial"/>
                <w:color w:val="000000" w:themeColor="text1"/>
                <w:spacing w:val="2"/>
                <w:sz w:val="16"/>
                <w:szCs w:val="16"/>
              </w:rPr>
              <w:t>/</w:t>
            </w:r>
            <w:r w:rsidRPr="0069310A">
              <w:rPr>
                <w:rFonts w:cs="Arial"/>
                <w:color w:val="000000" w:themeColor="text1"/>
                <w:sz w:val="16"/>
                <w:szCs w:val="16"/>
              </w:rPr>
              <w:t>s)</w:t>
            </w:r>
          </w:p>
        </w:tc>
        <w:tc>
          <w:tcPr>
            <w:tcW w:w="850" w:type="dxa"/>
            <w:shd w:val="clear" w:color="auto" w:fill="BFBFBF" w:themeFill="background1" w:themeFillShade="BF"/>
            <w:vAlign w:val="center"/>
          </w:tcPr>
          <w:p w:rsidR="00D364CB" w:rsidRPr="0069310A" w:rsidRDefault="00D364CB" w:rsidP="00FD0AE9">
            <w:pPr>
              <w:spacing w:after="0"/>
              <w:jc w:val="center"/>
              <w:rPr>
                <w:rFonts w:cs="Arial"/>
                <w:color w:val="000000" w:themeColor="text1"/>
                <w:sz w:val="16"/>
                <w:szCs w:val="16"/>
              </w:rPr>
            </w:pPr>
            <w:r w:rsidRPr="0069310A">
              <w:rPr>
                <w:rFonts w:cs="Arial"/>
                <w:color w:val="000000" w:themeColor="text1"/>
                <w:spacing w:val="-1"/>
                <w:sz w:val="16"/>
                <w:szCs w:val="16"/>
              </w:rPr>
              <w:t>V</w:t>
            </w:r>
            <w:r w:rsidRPr="0069310A">
              <w:rPr>
                <w:rFonts w:cs="Arial"/>
                <w:color w:val="000000" w:themeColor="text1"/>
                <w:sz w:val="16"/>
                <w:szCs w:val="16"/>
              </w:rPr>
              <w:t>azão</w:t>
            </w:r>
          </w:p>
          <w:p w:rsidR="00D364CB" w:rsidRPr="0069310A" w:rsidRDefault="00D364CB" w:rsidP="00FD0AE9">
            <w:pPr>
              <w:spacing w:after="0"/>
              <w:jc w:val="center"/>
              <w:rPr>
                <w:rFonts w:cs="Arial"/>
                <w:sz w:val="16"/>
                <w:szCs w:val="16"/>
              </w:rPr>
            </w:pPr>
            <w:r w:rsidRPr="0069310A">
              <w:rPr>
                <w:rFonts w:cs="Arial"/>
                <w:color w:val="000000" w:themeColor="text1"/>
                <w:spacing w:val="-1"/>
                <w:sz w:val="16"/>
                <w:szCs w:val="16"/>
              </w:rPr>
              <w:t>C</w:t>
            </w:r>
            <w:r w:rsidRPr="0069310A">
              <w:rPr>
                <w:rFonts w:cs="Arial"/>
                <w:color w:val="000000" w:themeColor="text1"/>
                <w:sz w:val="16"/>
                <w:szCs w:val="16"/>
              </w:rPr>
              <w:t>ons. (</w:t>
            </w:r>
            <w:r w:rsidRPr="0069310A">
              <w:rPr>
                <w:rFonts w:cs="Arial"/>
                <w:color w:val="000000" w:themeColor="text1"/>
                <w:spacing w:val="-4"/>
                <w:sz w:val="16"/>
                <w:szCs w:val="16"/>
              </w:rPr>
              <w:t>m</w:t>
            </w:r>
            <w:r w:rsidRPr="0069310A">
              <w:rPr>
                <w:rFonts w:cs="Arial"/>
                <w:color w:val="000000" w:themeColor="text1"/>
                <w:spacing w:val="-4"/>
                <w:sz w:val="16"/>
                <w:szCs w:val="16"/>
                <w:vertAlign w:val="superscript"/>
              </w:rPr>
              <w:t>3</w:t>
            </w:r>
            <w:r w:rsidRPr="0069310A">
              <w:rPr>
                <w:rFonts w:cs="Arial"/>
                <w:color w:val="000000" w:themeColor="text1"/>
                <w:spacing w:val="2"/>
                <w:sz w:val="16"/>
                <w:szCs w:val="16"/>
              </w:rPr>
              <w:t>/</w:t>
            </w:r>
            <w:r w:rsidRPr="0069310A">
              <w:rPr>
                <w:rFonts w:cs="Arial"/>
                <w:color w:val="000000" w:themeColor="text1"/>
                <w:sz w:val="16"/>
                <w:szCs w:val="16"/>
              </w:rPr>
              <w:t>s)</w:t>
            </w:r>
          </w:p>
        </w:tc>
        <w:tc>
          <w:tcPr>
            <w:tcW w:w="851" w:type="dxa"/>
            <w:shd w:val="clear" w:color="auto" w:fill="BFBFBF" w:themeFill="background1" w:themeFillShade="BF"/>
            <w:tcMar>
              <w:left w:w="57" w:type="dxa"/>
              <w:right w:w="57" w:type="dxa"/>
            </w:tcMar>
            <w:vAlign w:val="center"/>
          </w:tcPr>
          <w:p w:rsidR="00D364CB" w:rsidRPr="0069310A" w:rsidRDefault="00D364CB" w:rsidP="00FD0AE9">
            <w:pPr>
              <w:pStyle w:val="TableParagraph"/>
              <w:kinsoku w:val="0"/>
              <w:overflowPunct w:val="0"/>
              <w:spacing w:line="140" w:lineRule="exact"/>
              <w:ind w:left="125" w:right="153" w:hanging="96"/>
              <w:jc w:val="center"/>
              <w:rPr>
                <w:rFonts w:ascii="Arial" w:hAnsi="Arial" w:cs="Arial"/>
                <w:color w:val="000000" w:themeColor="text1"/>
                <w:sz w:val="16"/>
                <w:szCs w:val="16"/>
              </w:rPr>
            </w:pPr>
            <w:r w:rsidRPr="0069310A">
              <w:rPr>
                <w:rFonts w:ascii="Arial" w:hAnsi="Arial" w:cs="Arial"/>
                <w:color w:val="000000" w:themeColor="text1"/>
                <w:spacing w:val="-1"/>
                <w:sz w:val="16"/>
                <w:szCs w:val="16"/>
              </w:rPr>
              <w:t>Carga de</w:t>
            </w:r>
          </w:p>
          <w:p w:rsidR="00D364CB" w:rsidRPr="0069310A" w:rsidRDefault="00D364CB" w:rsidP="00FD0AE9">
            <w:pPr>
              <w:pStyle w:val="TableParagraph"/>
              <w:kinsoku w:val="0"/>
              <w:overflowPunct w:val="0"/>
              <w:spacing w:line="140" w:lineRule="exact"/>
              <w:ind w:left="125" w:right="153" w:hanging="96"/>
              <w:jc w:val="center"/>
              <w:rPr>
                <w:rFonts w:ascii="Arial" w:hAnsi="Arial" w:cs="Arial"/>
                <w:color w:val="000000" w:themeColor="text1"/>
                <w:position w:val="6"/>
                <w:sz w:val="16"/>
                <w:szCs w:val="16"/>
              </w:rPr>
            </w:pPr>
            <w:r w:rsidRPr="0069310A">
              <w:rPr>
                <w:rFonts w:ascii="Arial" w:hAnsi="Arial" w:cs="Arial"/>
                <w:color w:val="000000" w:themeColor="text1"/>
                <w:spacing w:val="-1"/>
                <w:sz w:val="16"/>
                <w:szCs w:val="16"/>
              </w:rPr>
              <w:t>DB</w:t>
            </w:r>
            <w:r w:rsidRPr="0069310A">
              <w:rPr>
                <w:rFonts w:ascii="Arial" w:hAnsi="Arial" w:cs="Arial"/>
                <w:color w:val="000000" w:themeColor="text1"/>
                <w:sz w:val="16"/>
                <w:szCs w:val="16"/>
              </w:rPr>
              <w:t>O</w:t>
            </w:r>
            <w:r w:rsidRPr="0069310A">
              <w:rPr>
                <w:rFonts w:ascii="Arial" w:hAnsi="Arial" w:cs="Arial"/>
                <w:color w:val="000000" w:themeColor="text1"/>
                <w:position w:val="6"/>
                <w:sz w:val="16"/>
                <w:szCs w:val="16"/>
              </w:rPr>
              <w:t>1</w:t>
            </w:r>
          </w:p>
          <w:p w:rsidR="00D364CB" w:rsidRPr="0069310A" w:rsidRDefault="00D364CB" w:rsidP="00FD0AE9">
            <w:pPr>
              <w:spacing w:after="0"/>
              <w:jc w:val="center"/>
              <w:rPr>
                <w:rFonts w:cs="Arial"/>
                <w:sz w:val="16"/>
                <w:szCs w:val="16"/>
              </w:rPr>
            </w:pPr>
            <w:r w:rsidRPr="0069310A">
              <w:rPr>
                <w:rFonts w:cs="Arial"/>
                <w:color w:val="000000" w:themeColor="text1"/>
                <w:sz w:val="16"/>
                <w:szCs w:val="16"/>
              </w:rPr>
              <w:t>(t/</w:t>
            </w:r>
            <w:r w:rsidRPr="0069310A">
              <w:rPr>
                <w:rFonts w:cs="Arial"/>
                <w:color w:val="000000" w:themeColor="text1"/>
                <w:spacing w:val="-2"/>
                <w:sz w:val="16"/>
                <w:szCs w:val="16"/>
              </w:rPr>
              <w:t>d</w:t>
            </w:r>
            <w:r w:rsidRPr="0069310A">
              <w:rPr>
                <w:rFonts w:cs="Arial"/>
                <w:color w:val="000000" w:themeColor="text1"/>
                <w:spacing w:val="2"/>
                <w:sz w:val="16"/>
                <w:szCs w:val="16"/>
              </w:rPr>
              <w:t>i</w:t>
            </w:r>
            <w:r w:rsidRPr="0069310A">
              <w:rPr>
                <w:rFonts w:cs="Arial"/>
                <w:color w:val="000000" w:themeColor="text1"/>
                <w:sz w:val="16"/>
                <w:szCs w:val="16"/>
              </w:rPr>
              <w:t>a)</w:t>
            </w:r>
          </w:p>
        </w:tc>
        <w:tc>
          <w:tcPr>
            <w:tcW w:w="850" w:type="dxa"/>
            <w:shd w:val="clear" w:color="auto" w:fill="BFBFBF" w:themeFill="background1" w:themeFillShade="BF"/>
            <w:vAlign w:val="center"/>
          </w:tcPr>
          <w:p w:rsidR="00D364CB" w:rsidRPr="0069310A" w:rsidRDefault="00D364CB" w:rsidP="00FD0AE9">
            <w:pPr>
              <w:spacing w:after="0"/>
              <w:jc w:val="center"/>
              <w:rPr>
                <w:rFonts w:cs="Arial"/>
                <w:color w:val="000000" w:themeColor="text1"/>
                <w:sz w:val="16"/>
                <w:szCs w:val="16"/>
              </w:rPr>
            </w:pPr>
            <w:r w:rsidRPr="0069310A">
              <w:rPr>
                <w:rFonts w:cs="Arial"/>
                <w:color w:val="000000" w:themeColor="text1"/>
                <w:spacing w:val="-1"/>
                <w:sz w:val="16"/>
                <w:szCs w:val="16"/>
              </w:rPr>
              <w:t>V</w:t>
            </w:r>
            <w:r w:rsidRPr="0069310A">
              <w:rPr>
                <w:rFonts w:cs="Arial"/>
                <w:color w:val="000000" w:themeColor="text1"/>
                <w:sz w:val="16"/>
                <w:szCs w:val="16"/>
              </w:rPr>
              <w:t>azão</w:t>
            </w:r>
          </w:p>
          <w:p w:rsidR="00D364CB" w:rsidRPr="0069310A" w:rsidRDefault="00D364CB" w:rsidP="00FD0AE9">
            <w:pPr>
              <w:spacing w:after="0"/>
              <w:jc w:val="center"/>
              <w:rPr>
                <w:rFonts w:cs="Arial"/>
                <w:sz w:val="16"/>
                <w:szCs w:val="16"/>
              </w:rPr>
            </w:pPr>
            <w:r w:rsidRPr="0069310A">
              <w:rPr>
                <w:rFonts w:cs="Arial"/>
                <w:color w:val="000000" w:themeColor="text1"/>
                <w:spacing w:val="-1"/>
                <w:sz w:val="16"/>
                <w:szCs w:val="16"/>
              </w:rPr>
              <w:t>C</w:t>
            </w:r>
            <w:r w:rsidRPr="0069310A">
              <w:rPr>
                <w:rFonts w:cs="Arial"/>
                <w:color w:val="000000" w:themeColor="text1"/>
                <w:sz w:val="16"/>
                <w:szCs w:val="16"/>
              </w:rPr>
              <w:t>aptada (</w:t>
            </w:r>
            <w:r w:rsidRPr="0069310A">
              <w:rPr>
                <w:rFonts w:cs="Arial"/>
                <w:color w:val="000000" w:themeColor="text1"/>
                <w:spacing w:val="-4"/>
                <w:sz w:val="16"/>
                <w:szCs w:val="16"/>
              </w:rPr>
              <w:t>m</w:t>
            </w:r>
            <w:r w:rsidRPr="0069310A">
              <w:rPr>
                <w:rFonts w:cs="Arial"/>
                <w:color w:val="000000" w:themeColor="text1"/>
                <w:spacing w:val="-4"/>
                <w:sz w:val="16"/>
                <w:szCs w:val="16"/>
                <w:vertAlign w:val="superscript"/>
              </w:rPr>
              <w:t>3</w:t>
            </w:r>
            <w:r w:rsidRPr="0069310A">
              <w:rPr>
                <w:rFonts w:cs="Arial"/>
                <w:color w:val="000000" w:themeColor="text1"/>
                <w:spacing w:val="2"/>
                <w:sz w:val="16"/>
                <w:szCs w:val="16"/>
              </w:rPr>
              <w:t>/</w:t>
            </w:r>
            <w:r w:rsidRPr="0069310A">
              <w:rPr>
                <w:rFonts w:cs="Arial"/>
                <w:color w:val="000000" w:themeColor="text1"/>
                <w:sz w:val="16"/>
                <w:szCs w:val="16"/>
              </w:rPr>
              <w:t>s)</w:t>
            </w:r>
          </w:p>
        </w:tc>
        <w:tc>
          <w:tcPr>
            <w:tcW w:w="851" w:type="dxa"/>
            <w:shd w:val="clear" w:color="auto" w:fill="BFBFBF" w:themeFill="background1" w:themeFillShade="BF"/>
            <w:vAlign w:val="center"/>
          </w:tcPr>
          <w:p w:rsidR="00D364CB" w:rsidRPr="0069310A" w:rsidRDefault="00D364CB" w:rsidP="00FD0AE9">
            <w:pPr>
              <w:spacing w:after="0"/>
              <w:jc w:val="center"/>
              <w:rPr>
                <w:rFonts w:cs="Arial"/>
                <w:sz w:val="16"/>
                <w:szCs w:val="16"/>
              </w:rPr>
            </w:pPr>
            <w:r w:rsidRPr="0069310A">
              <w:rPr>
                <w:rFonts w:cs="Arial"/>
                <w:color w:val="000000" w:themeColor="text1"/>
                <w:spacing w:val="-1"/>
                <w:sz w:val="16"/>
                <w:szCs w:val="16"/>
              </w:rPr>
              <w:t>V</w:t>
            </w:r>
            <w:r w:rsidRPr="0069310A">
              <w:rPr>
                <w:rFonts w:cs="Arial"/>
                <w:color w:val="000000" w:themeColor="text1"/>
                <w:sz w:val="16"/>
                <w:szCs w:val="16"/>
              </w:rPr>
              <w:t xml:space="preserve">azão </w:t>
            </w:r>
            <w:r w:rsidRPr="0069310A">
              <w:rPr>
                <w:rFonts w:cs="Arial"/>
                <w:color w:val="000000" w:themeColor="text1"/>
                <w:spacing w:val="-1"/>
                <w:sz w:val="16"/>
                <w:szCs w:val="16"/>
              </w:rPr>
              <w:t>C</w:t>
            </w:r>
            <w:r w:rsidRPr="0069310A">
              <w:rPr>
                <w:rFonts w:cs="Arial"/>
                <w:color w:val="000000" w:themeColor="text1"/>
                <w:sz w:val="16"/>
                <w:szCs w:val="16"/>
              </w:rPr>
              <w:t>ons. (</w:t>
            </w:r>
            <w:r w:rsidRPr="0069310A">
              <w:rPr>
                <w:rFonts w:cs="Arial"/>
                <w:color w:val="000000" w:themeColor="text1"/>
                <w:spacing w:val="-4"/>
                <w:sz w:val="16"/>
                <w:szCs w:val="16"/>
              </w:rPr>
              <w:t>m</w:t>
            </w:r>
            <w:r w:rsidRPr="0069310A">
              <w:rPr>
                <w:rFonts w:cs="Arial"/>
                <w:color w:val="000000" w:themeColor="text1"/>
                <w:spacing w:val="-4"/>
                <w:sz w:val="16"/>
                <w:szCs w:val="16"/>
                <w:vertAlign w:val="superscript"/>
              </w:rPr>
              <w:t>3</w:t>
            </w:r>
            <w:r w:rsidRPr="0069310A">
              <w:rPr>
                <w:rFonts w:cs="Arial"/>
                <w:color w:val="000000" w:themeColor="text1"/>
                <w:spacing w:val="2"/>
                <w:sz w:val="16"/>
                <w:szCs w:val="16"/>
              </w:rPr>
              <w:t>/</w:t>
            </w:r>
            <w:r w:rsidRPr="0069310A">
              <w:rPr>
                <w:rFonts w:cs="Arial"/>
                <w:color w:val="000000" w:themeColor="text1"/>
                <w:sz w:val="16"/>
                <w:szCs w:val="16"/>
              </w:rPr>
              <w:t>s)</w:t>
            </w:r>
          </w:p>
        </w:tc>
        <w:tc>
          <w:tcPr>
            <w:tcW w:w="891" w:type="dxa"/>
            <w:shd w:val="clear" w:color="auto" w:fill="BFBFBF" w:themeFill="background1" w:themeFillShade="BF"/>
            <w:vAlign w:val="center"/>
          </w:tcPr>
          <w:p w:rsidR="00D364CB" w:rsidRPr="0069310A" w:rsidRDefault="00D364CB" w:rsidP="00FD0AE9">
            <w:pPr>
              <w:spacing w:after="0"/>
              <w:jc w:val="center"/>
              <w:rPr>
                <w:rFonts w:cs="Arial"/>
                <w:color w:val="000000" w:themeColor="text1"/>
                <w:spacing w:val="-1"/>
                <w:sz w:val="16"/>
                <w:szCs w:val="16"/>
              </w:rPr>
            </w:pPr>
            <w:r w:rsidRPr="0069310A">
              <w:rPr>
                <w:rFonts w:cs="Arial"/>
                <w:color w:val="000000" w:themeColor="text1"/>
                <w:spacing w:val="-1"/>
                <w:sz w:val="16"/>
                <w:szCs w:val="16"/>
              </w:rPr>
              <w:t>Carga de DBO</w:t>
            </w:r>
            <w:r w:rsidRPr="0069310A">
              <w:rPr>
                <w:rFonts w:cs="Arial"/>
                <w:color w:val="000000" w:themeColor="text1"/>
                <w:spacing w:val="-1"/>
                <w:sz w:val="16"/>
                <w:szCs w:val="16"/>
                <w:vertAlign w:val="superscript"/>
              </w:rPr>
              <w:t>1</w:t>
            </w:r>
          </w:p>
          <w:p w:rsidR="00D364CB" w:rsidRPr="0069310A" w:rsidRDefault="00D364CB" w:rsidP="00FD0AE9">
            <w:pPr>
              <w:spacing w:after="0"/>
              <w:jc w:val="center"/>
              <w:rPr>
                <w:rFonts w:cs="Arial"/>
                <w:color w:val="000000" w:themeColor="text1"/>
                <w:spacing w:val="-1"/>
                <w:sz w:val="16"/>
                <w:szCs w:val="16"/>
              </w:rPr>
            </w:pPr>
            <w:r w:rsidRPr="0069310A">
              <w:rPr>
                <w:rFonts w:cs="Arial"/>
                <w:color w:val="000000" w:themeColor="text1"/>
                <w:spacing w:val="-1"/>
                <w:sz w:val="16"/>
                <w:szCs w:val="16"/>
              </w:rPr>
              <w:t>(t/dia)</w:t>
            </w:r>
          </w:p>
        </w:tc>
        <w:tc>
          <w:tcPr>
            <w:tcW w:w="1148" w:type="dxa"/>
            <w:vMerge/>
            <w:vAlign w:val="center"/>
          </w:tcPr>
          <w:p w:rsidR="00D364CB" w:rsidRPr="0069310A" w:rsidRDefault="00D364CB" w:rsidP="00FD0AE9">
            <w:pPr>
              <w:spacing w:after="0"/>
              <w:jc w:val="center"/>
              <w:rPr>
                <w:rFonts w:cs="Arial"/>
                <w:sz w:val="16"/>
                <w:szCs w:val="16"/>
              </w:rPr>
            </w:pPr>
          </w:p>
        </w:tc>
      </w:tr>
      <w:tr w:rsidR="00D364CB" w:rsidRPr="0069310A" w:rsidTr="00FD0AE9">
        <w:trPr>
          <w:jc w:val="center"/>
        </w:trPr>
        <w:tc>
          <w:tcPr>
            <w:tcW w:w="3936" w:type="dxa"/>
            <w:vAlign w:val="center"/>
          </w:tcPr>
          <w:p w:rsidR="00D364CB" w:rsidRPr="0069310A" w:rsidRDefault="00D364CB" w:rsidP="00FD0AE9">
            <w:pPr>
              <w:spacing w:after="0"/>
              <w:rPr>
                <w:rFonts w:cs="Arial"/>
                <w:sz w:val="16"/>
                <w:szCs w:val="16"/>
              </w:rPr>
            </w:pPr>
            <w:r w:rsidRPr="0069310A">
              <w:rPr>
                <w:rFonts w:cs="Arial"/>
                <w:sz w:val="16"/>
                <w:szCs w:val="16"/>
              </w:rPr>
              <w:t>1</w:t>
            </w:r>
            <w:r w:rsidRPr="0069310A">
              <w:rPr>
                <w:rFonts w:cs="Arial"/>
                <w:spacing w:val="-6"/>
                <w:sz w:val="16"/>
                <w:szCs w:val="16"/>
              </w:rPr>
              <w:t xml:space="preserve"> </w:t>
            </w:r>
            <w:r w:rsidRPr="0069310A">
              <w:rPr>
                <w:rFonts w:cs="Arial"/>
                <w:sz w:val="16"/>
                <w:szCs w:val="16"/>
              </w:rPr>
              <w:t>B</w:t>
            </w:r>
            <w:r w:rsidRPr="0069310A">
              <w:rPr>
                <w:rFonts w:cs="Arial"/>
                <w:spacing w:val="-1"/>
                <w:sz w:val="16"/>
                <w:szCs w:val="16"/>
              </w:rPr>
              <w:t>ac</w:t>
            </w:r>
            <w:r w:rsidRPr="0069310A">
              <w:rPr>
                <w:rFonts w:cs="Arial"/>
                <w:spacing w:val="2"/>
                <w:sz w:val="16"/>
                <w:szCs w:val="16"/>
              </w:rPr>
              <w:t>i</w:t>
            </w:r>
            <w:r w:rsidRPr="0069310A">
              <w:rPr>
                <w:rFonts w:cs="Arial"/>
                <w:sz w:val="16"/>
                <w:szCs w:val="16"/>
              </w:rPr>
              <w:t>a</w:t>
            </w:r>
            <w:r w:rsidRPr="0069310A">
              <w:rPr>
                <w:rFonts w:cs="Arial"/>
                <w:spacing w:val="-5"/>
                <w:sz w:val="16"/>
                <w:szCs w:val="16"/>
              </w:rPr>
              <w:t xml:space="preserve"> </w:t>
            </w:r>
            <w:r w:rsidRPr="0069310A">
              <w:rPr>
                <w:rFonts w:cs="Arial"/>
                <w:spacing w:val="1"/>
                <w:sz w:val="16"/>
                <w:szCs w:val="16"/>
              </w:rPr>
              <w:t>d</w:t>
            </w:r>
            <w:r w:rsidRPr="0069310A">
              <w:rPr>
                <w:rFonts w:cs="Arial"/>
                <w:sz w:val="16"/>
                <w:szCs w:val="16"/>
              </w:rPr>
              <w:t>o</w:t>
            </w:r>
            <w:r w:rsidRPr="0069310A">
              <w:rPr>
                <w:rFonts w:cs="Arial"/>
                <w:spacing w:val="-5"/>
                <w:sz w:val="16"/>
                <w:szCs w:val="16"/>
              </w:rPr>
              <w:t xml:space="preserve"> </w:t>
            </w:r>
            <w:r w:rsidRPr="0069310A">
              <w:rPr>
                <w:rFonts w:cs="Arial"/>
                <w:spacing w:val="2"/>
                <w:sz w:val="16"/>
                <w:szCs w:val="16"/>
              </w:rPr>
              <w:t>t</w:t>
            </w:r>
            <w:r w:rsidRPr="0069310A">
              <w:rPr>
                <w:rFonts w:cs="Arial"/>
                <w:spacing w:val="-1"/>
                <w:sz w:val="16"/>
                <w:szCs w:val="16"/>
              </w:rPr>
              <w:t>re</w:t>
            </w:r>
            <w:r w:rsidRPr="0069310A">
              <w:rPr>
                <w:rFonts w:cs="Arial"/>
                <w:spacing w:val="2"/>
                <w:sz w:val="16"/>
                <w:szCs w:val="16"/>
              </w:rPr>
              <w:t>c</w:t>
            </w:r>
            <w:r w:rsidRPr="0069310A">
              <w:rPr>
                <w:rFonts w:cs="Arial"/>
                <w:spacing w:val="-1"/>
                <w:sz w:val="16"/>
                <w:szCs w:val="16"/>
              </w:rPr>
              <w:t>h</w:t>
            </w:r>
            <w:r w:rsidRPr="0069310A">
              <w:rPr>
                <w:rFonts w:cs="Arial"/>
                <w:sz w:val="16"/>
                <w:szCs w:val="16"/>
              </w:rPr>
              <w:t>o</w:t>
            </w:r>
            <w:r w:rsidRPr="0069310A">
              <w:rPr>
                <w:rFonts w:cs="Arial"/>
                <w:spacing w:val="-2"/>
                <w:sz w:val="16"/>
                <w:szCs w:val="16"/>
              </w:rPr>
              <w:t xml:space="preserve"> </w:t>
            </w:r>
            <w:r w:rsidRPr="0069310A">
              <w:rPr>
                <w:rFonts w:cs="Arial"/>
                <w:spacing w:val="-1"/>
                <w:sz w:val="16"/>
                <w:szCs w:val="16"/>
              </w:rPr>
              <w:t>p</w:t>
            </w:r>
            <w:r w:rsidRPr="0069310A">
              <w:rPr>
                <w:rFonts w:cs="Arial"/>
                <w:spacing w:val="1"/>
                <w:sz w:val="16"/>
                <w:szCs w:val="16"/>
              </w:rPr>
              <w:t>a</w:t>
            </w:r>
            <w:r w:rsidRPr="0069310A">
              <w:rPr>
                <w:rFonts w:cs="Arial"/>
                <w:spacing w:val="-1"/>
                <w:sz w:val="16"/>
                <w:szCs w:val="16"/>
              </w:rPr>
              <w:t>u</w:t>
            </w:r>
            <w:r w:rsidRPr="0069310A">
              <w:rPr>
                <w:rFonts w:cs="Arial"/>
                <w:sz w:val="16"/>
                <w:szCs w:val="16"/>
              </w:rPr>
              <w:t>lis</w:t>
            </w:r>
            <w:r w:rsidRPr="0069310A">
              <w:rPr>
                <w:rFonts w:cs="Arial"/>
                <w:spacing w:val="-1"/>
                <w:sz w:val="16"/>
                <w:szCs w:val="16"/>
              </w:rPr>
              <w:t>t</w:t>
            </w:r>
            <w:r w:rsidRPr="0069310A">
              <w:rPr>
                <w:rFonts w:cs="Arial"/>
                <w:sz w:val="16"/>
                <w:szCs w:val="16"/>
              </w:rPr>
              <w:t>a</w:t>
            </w:r>
            <w:r w:rsidRPr="0069310A">
              <w:rPr>
                <w:rFonts w:cs="Arial"/>
                <w:spacing w:val="-3"/>
                <w:sz w:val="16"/>
                <w:szCs w:val="16"/>
              </w:rPr>
              <w:t xml:space="preserve"> </w:t>
            </w:r>
            <w:r w:rsidRPr="0069310A">
              <w:rPr>
                <w:rFonts w:cs="Arial"/>
                <w:spacing w:val="-1"/>
                <w:sz w:val="16"/>
                <w:szCs w:val="16"/>
              </w:rPr>
              <w:t>(</w:t>
            </w:r>
            <w:r w:rsidRPr="0069310A">
              <w:rPr>
                <w:rFonts w:cs="Arial"/>
                <w:spacing w:val="1"/>
                <w:sz w:val="16"/>
                <w:szCs w:val="16"/>
              </w:rPr>
              <w:t>1</w:t>
            </w: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6,</w:t>
            </w:r>
            <w:r w:rsidRPr="0069310A">
              <w:rPr>
                <w:rFonts w:cs="Arial"/>
                <w:spacing w:val="1"/>
                <w:sz w:val="16"/>
                <w:szCs w:val="16"/>
              </w:rPr>
              <w:t>3</w:t>
            </w:r>
            <w:r w:rsidRPr="0069310A">
              <w:rPr>
                <w:rFonts w:cs="Arial"/>
                <w:sz w:val="16"/>
                <w:szCs w:val="16"/>
              </w:rPr>
              <w:t>0</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w:t>
            </w:r>
            <w:r w:rsidRPr="0069310A">
              <w:rPr>
                <w:rFonts w:cs="Arial"/>
                <w:spacing w:val="1"/>
                <w:sz w:val="16"/>
                <w:szCs w:val="16"/>
              </w:rPr>
              <w:t>2</w:t>
            </w:r>
            <w:r w:rsidRPr="0069310A">
              <w:rPr>
                <w:rFonts w:cs="Arial"/>
                <w:sz w:val="16"/>
                <w:szCs w:val="16"/>
              </w:rPr>
              <w:t>6</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68</w:t>
            </w:r>
            <w:r w:rsidRPr="0069310A">
              <w:rPr>
                <w:rFonts w:cs="Arial"/>
                <w:spacing w:val="2"/>
                <w:sz w:val="16"/>
                <w:szCs w:val="16"/>
              </w:rPr>
              <w:t>,</w:t>
            </w:r>
            <w:r w:rsidRPr="0069310A">
              <w:rPr>
                <w:rFonts w:cs="Arial"/>
                <w:spacing w:val="-1"/>
                <w:sz w:val="16"/>
                <w:szCs w:val="16"/>
              </w:rPr>
              <w:t>90</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3,</w:t>
            </w:r>
            <w:r w:rsidRPr="0069310A">
              <w:rPr>
                <w:rFonts w:cs="Arial"/>
                <w:spacing w:val="1"/>
                <w:sz w:val="16"/>
                <w:szCs w:val="16"/>
              </w:rPr>
              <w:t>3</w:t>
            </w:r>
            <w:r w:rsidRPr="0069310A">
              <w:rPr>
                <w:rFonts w:cs="Arial"/>
                <w:sz w:val="16"/>
                <w:szCs w:val="16"/>
              </w:rPr>
              <w:t>9</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w:t>
            </w:r>
            <w:r w:rsidRPr="0069310A">
              <w:rPr>
                <w:rFonts w:cs="Arial"/>
                <w:spacing w:val="1"/>
                <w:sz w:val="16"/>
                <w:szCs w:val="16"/>
              </w:rPr>
              <w:t>4</w:t>
            </w:r>
            <w:r w:rsidRPr="0069310A">
              <w:rPr>
                <w:rFonts w:cs="Arial"/>
                <w:sz w:val="16"/>
                <w:szCs w:val="16"/>
              </w:rPr>
              <w:t>5</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12</w:t>
            </w:r>
            <w:r w:rsidRPr="0069310A">
              <w:rPr>
                <w:rFonts w:cs="Arial"/>
                <w:spacing w:val="2"/>
                <w:sz w:val="16"/>
                <w:szCs w:val="16"/>
              </w:rPr>
              <w:t>,</w:t>
            </w:r>
            <w:r w:rsidRPr="0069310A">
              <w:rPr>
                <w:rFonts w:cs="Arial"/>
                <w:spacing w:val="-1"/>
                <w:sz w:val="16"/>
                <w:szCs w:val="16"/>
              </w:rPr>
              <w:t>25</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11</w:t>
            </w:r>
            <w:r w:rsidRPr="0069310A">
              <w:rPr>
                <w:rFonts w:cs="Arial"/>
                <w:spacing w:val="2"/>
                <w:sz w:val="16"/>
                <w:szCs w:val="16"/>
              </w:rPr>
              <w:t>,</w:t>
            </w:r>
            <w:r w:rsidRPr="0069310A">
              <w:rPr>
                <w:rFonts w:cs="Arial"/>
                <w:spacing w:val="-1"/>
                <w:sz w:val="16"/>
                <w:szCs w:val="16"/>
              </w:rPr>
              <w:t>50</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9,</w:t>
            </w:r>
            <w:r w:rsidRPr="0069310A">
              <w:rPr>
                <w:rFonts w:cs="Arial"/>
                <w:spacing w:val="1"/>
                <w:sz w:val="16"/>
                <w:szCs w:val="16"/>
              </w:rPr>
              <w:t>2</w:t>
            </w:r>
            <w:r w:rsidRPr="0069310A">
              <w:rPr>
                <w:rFonts w:cs="Arial"/>
                <w:sz w:val="16"/>
                <w:szCs w:val="16"/>
              </w:rPr>
              <w:t>9</w:t>
            </w:r>
          </w:p>
        </w:tc>
        <w:tc>
          <w:tcPr>
            <w:tcW w:w="851" w:type="dxa"/>
            <w:vAlign w:val="center"/>
          </w:tcPr>
          <w:p w:rsidR="00D364CB" w:rsidRPr="0069310A" w:rsidRDefault="00D364CB" w:rsidP="00FD0AE9">
            <w:pPr>
              <w:spacing w:after="0"/>
              <w:jc w:val="center"/>
              <w:rPr>
                <w:rFonts w:cs="Arial"/>
                <w:sz w:val="16"/>
                <w:szCs w:val="16"/>
              </w:rPr>
            </w:pP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21</w:t>
            </w:r>
            <w:r w:rsidRPr="0069310A">
              <w:rPr>
                <w:rFonts w:cs="Arial"/>
                <w:spacing w:val="2"/>
                <w:sz w:val="16"/>
                <w:szCs w:val="16"/>
              </w:rPr>
              <w:t>,</w:t>
            </w:r>
            <w:r w:rsidRPr="0069310A">
              <w:rPr>
                <w:rFonts w:cs="Arial"/>
                <w:spacing w:val="-1"/>
                <w:sz w:val="16"/>
                <w:szCs w:val="16"/>
              </w:rPr>
              <w:t>19</w:t>
            </w:r>
          </w:p>
        </w:tc>
        <w:tc>
          <w:tcPr>
            <w:tcW w:w="851" w:type="dxa"/>
            <w:vAlign w:val="center"/>
          </w:tcPr>
          <w:p w:rsidR="00D364CB" w:rsidRPr="0069310A" w:rsidRDefault="00D364CB" w:rsidP="00FD0AE9">
            <w:pPr>
              <w:spacing w:after="0"/>
              <w:ind w:hanging="5"/>
              <w:jc w:val="center"/>
              <w:rPr>
                <w:rFonts w:cs="Arial"/>
                <w:sz w:val="16"/>
                <w:szCs w:val="16"/>
              </w:rPr>
            </w:pPr>
            <w:r w:rsidRPr="0069310A">
              <w:rPr>
                <w:rFonts w:cs="Arial"/>
                <w:spacing w:val="-1"/>
                <w:sz w:val="16"/>
                <w:szCs w:val="16"/>
              </w:rPr>
              <w:t>12</w:t>
            </w:r>
            <w:r w:rsidRPr="0069310A">
              <w:rPr>
                <w:rFonts w:cs="Arial"/>
                <w:spacing w:val="2"/>
                <w:sz w:val="16"/>
                <w:szCs w:val="16"/>
              </w:rPr>
              <w:t>,</w:t>
            </w:r>
            <w:r w:rsidRPr="0069310A">
              <w:rPr>
                <w:rFonts w:cs="Arial"/>
                <w:spacing w:val="-1"/>
                <w:sz w:val="16"/>
                <w:szCs w:val="16"/>
              </w:rPr>
              <w:t>00</w:t>
            </w:r>
          </w:p>
        </w:tc>
        <w:tc>
          <w:tcPr>
            <w:tcW w:w="89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81</w:t>
            </w:r>
            <w:r w:rsidRPr="0069310A">
              <w:rPr>
                <w:rFonts w:cs="Arial"/>
                <w:spacing w:val="2"/>
                <w:sz w:val="16"/>
                <w:szCs w:val="16"/>
              </w:rPr>
              <w:t>,</w:t>
            </w:r>
            <w:r w:rsidRPr="0069310A">
              <w:rPr>
                <w:rFonts w:cs="Arial"/>
                <w:spacing w:val="-1"/>
                <w:sz w:val="16"/>
                <w:szCs w:val="16"/>
              </w:rPr>
              <w:t>15</w:t>
            </w:r>
          </w:p>
        </w:tc>
        <w:tc>
          <w:tcPr>
            <w:tcW w:w="1148"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13</w:t>
            </w:r>
            <w:r w:rsidRPr="0069310A">
              <w:rPr>
                <w:rFonts w:cs="Arial"/>
                <w:spacing w:val="1"/>
                <w:sz w:val="16"/>
                <w:szCs w:val="16"/>
              </w:rPr>
              <w:t>1</w:t>
            </w:r>
            <w:r w:rsidRPr="0069310A">
              <w:rPr>
                <w:rFonts w:cs="Arial"/>
                <w:spacing w:val="-1"/>
                <w:sz w:val="16"/>
                <w:szCs w:val="16"/>
              </w:rPr>
              <w:t>,13</w:t>
            </w:r>
          </w:p>
        </w:tc>
      </w:tr>
      <w:tr w:rsidR="00D364CB" w:rsidRPr="0069310A" w:rsidTr="00FD0AE9">
        <w:trPr>
          <w:jc w:val="center"/>
        </w:trPr>
        <w:tc>
          <w:tcPr>
            <w:tcW w:w="3936" w:type="dxa"/>
            <w:vAlign w:val="center"/>
          </w:tcPr>
          <w:p w:rsidR="00D364CB" w:rsidRPr="0069310A" w:rsidRDefault="00D364CB" w:rsidP="00FD0AE9">
            <w:pPr>
              <w:spacing w:after="0"/>
              <w:rPr>
                <w:rFonts w:cs="Arial"/>
                <w:sz w:val="16"/>
                <w:szCs w:val="16"/>
              </w:rPr>
            </w:pPr>
            <w:r w:rsidRPr="0069310A">
              <w:rPr>
                <w:rFonts w:cs="Arial"/>
                <w:sz w:val="16"/>
                <w:szCs w:val="16"/>
              </w:rPr>
              <w:t>2</w:t>
            </w:r>
            <w:r w:rsidRPr="0069310A">
              <w:rPr>
                <w:rFonts w:cs="Arial"/>
                <w:spacing w:val="-5"/>
                <w:sz w:val="16"/>
                <w:szCs w:val="16"/>
              </w:rPr>
              <w:t xml:space="preserve"> </w:t>
            </w:r>
            <w:r w:rsidRPr="0069310A">
              <w:rPr>
                <w:rFonts w:cs="Arial"/>
                <w:sz w:val="16"/>
                <w:szCs w:val="16"/>
              </w:rPr>
              <w:t>S</w:t>
            </w:r>
            <w:r w:rsidRPr="0069310A">
              <w:rPr>
                <w:rFonts w:cs="Arial"/>
                <w:spacing w:val="-1"/>
                <w:sz w:val="16"/>
                <w:szCs w:val="16"/>
              </w:rPr>
              <w:t>u</w:t>
            </w:r>
            <w:r w:rsidRPr="0069310A">
              <w:rPr>
                <w:rFonts w:cs="Arial"/>
                <w:spacing w:val="1"/>
                <w:sz w:val="16"/>
                <w:szCs w:val="16"/>
              </w:rPr>
              <w:t>b</w:t>
            </w:r>
            <w:r w:rsidRPr="0069310A">
              <w:rPr>
                <w:rFonts w:cs="Arial"/>
                <w:spacing w:val="-1"/>
                <w:sz w:val="16"/>
                <w:szCs w:val="16"/>
              </w:rPr>
              <w:t>-</w:t>
            </w:r>
            <w:r w:rsidRPr="0069310A">
              <w:rPr>
                <w:rFonts w:cs="Arial"/>
                <w:sz w:val="16"/>
                <w:szCs w:val="16"/>
              </w:rPr>
              <w:t>B</w:t>
            </w:r>
            <w:r w:rsidRPr="0069310A">
              <w:rPr>
                <w:rFonts w:cs="Arial"/>
                <w:spacing w:val="-1"/>
                <w:sz w:val="16"/>
                <w:szCs w:val="16"/>
              </w:rPr>
              <w:t>ac</w:t>
            </w:r>
            <w:r w:rsidRPr="0069310A">
              <w:rPr>
                <w:rFonts w:cs="Arial"/>
                <w:spacing w:val="2"/>
                <w:sz w:val="16"/>
                <w:szCs w:val="16"/>
              </w:rPr>
              <w:t>i</w:t>
            </w:r>
            <w:r w:rsidRPr="0069310A">
              <w:rPr>
                <w:rFonts w:cs="Arial"/>
                <w:sz w:val="16"/>
                <w:szCs w:val="16"/>
              </w:rPr>
              <w:t>a</w:t>
            </w:r>
            <w:r w:rsidRPr="0069310A">
              <w:rPr>
                <w:rFonts w:cs="Arial"/>
                <w:spacing w:val="-4"/>
                <w:sz w:val="16"/>
                <w:szCs w:val="16"/>
              </w:rPr>
              <w:t xml:space="preserve"> </w:t>
            </w:r>
            <w:r w:rsidRPr="0069310A">
              <w:rPr>
                <w:rFonts w:cs="Arial"/>
                <w:spacing w:val="1"/>
                <w:sz w:val="16"/>
                <w:szCs w:val="16"/>
              </w:rPr>
              <w:t>d</w:t>
            </w:r>
            <w:r w:rsidRPr="0069310A">
              <w:rPr>
                <w:rFonts w:cs="Arial"/>
                <w:sz w:val="16"/>
                <w:szCs w:val="16"/>
              </w:rPr>
              <w:t>o</w:t>
            </w:r>
            <w:r w:rsidRPr="0069310A">
              <w:rPr>
                <w:rFonts w:cs="Arial"/>
                <w:spacing w:val="-4"/>
                <w:sz w:val="16"/>
                <w:szCs w:val="16"/>
              </w:rPr>
              <w:t xml:space="preserve"> </w:t>
            </w:r>
            <w:r w:rsidRPr="0069310A">
              <w:rPr>
                <w:rFonts w:cs="Arial"/>
                <w:sz w:val="16"/>
                <w:szCs w:val="16"/>
              </w:rPr>
              <w:t>R</w:t>
            </w:r>
            <w:r w:rsidRPr="0069310A">
              <w:rPr>
                <w:rFonts w:cs="Arial"/>
                <w:spacing w:val="2"/>
                <w:sz w:val="16"/>
                <w:szCs w:val="16"/>
              </w:rPr>
              <w:t>i</w:t>
            </w:r>
            <w:r w:rsidRPr="0069310A">
              <w:rPr>
                <w:rFonts w:cs="Arial"/>
                <w:sz w:val="16"/>
                <w:szCs w:val="16"/>
              </w:rPr>
              <w:t>o</w:t>
            </w:r>
            <w:r w:rsidRPr="0069310A">
              <w:rPr>
                <w:rFonts w:cs="Arial"/>
                <w:spacing w:val="-4"/>
                <w:sz w:val="16"/>
                <w:szCs w:val="16"/>
              </w:rPr>
              <w:t xml:space="preserve"> </w:t>
            </w:r>
            <w:r w:rsidRPr="0069310A">
              <w:rPr>
                <w:rFonts w:cs="Arial"/>
                <w:sz w:val="16"/>
                <w:szCs w:val="16"/>
              </w:rPr>
              <w:t>PB</w:t>
            </w:r>
            <w:r w:rsidRPr="0069310A">
              <w:rPr>
                <w:rFonts w:cs="Arial"/>
                <w:spacing w:val="-3"/>
                <w:sz w:val="16"/>
                <w:szCs w:val="16"/>
              </w:rPr>
              <w:t xml:space="preserve"> </w:t>
            </w:r>
            <w:r w:rsidRPr="0069310A">
              <w:rPr>
                <w:rFonts w:cs="Arial"/>
                <w:sz w:val="16"/>
                <w:szCs w:val="16"/>
              </w:rPr>
              <w:t>S</w:t>
            </w:r>
            <w:r w:rsidRPr="0069310A">
              <w:rPr>
                <w:rFonts w:cs="Arial"/>
                <w:spacing w:val="-1"/>
                <w:sz w:val="16"/>
                <w:szCs w:val="16"/>
              </w:rPr>
              <w:t>u</w:t>
            </w:r>
            <w:r w:rsidRPr="0069310A">
              <w:rPr>
                <w:rFonts w:cs="Arial"/>
                <w:sz w:val="16"/>
                <w:szCs w:val="16"/>
              </w:rPr>
              <w:t xml:space="preserve">l </w:t>
            </w:r>
            <w:r w:rsidRPr="0069310A">
              <w:rPr>
                <w:rFonts w:cs="Arial"/>
                <w:spacing w:val="-1"/>
                <w:sz w:val="16"/>
                <w:szCs w:val="16"/>
              </w:rPr>
              <w:t>d</w:t>
            </w:r>
            <w:r w:rsidRPr="0069310A">
              <w:rPr>
                <w:rFonts w:cs="Arial"/>
                <w:sz w:val="16"/>
                <w:szCs w:val="16"/>
              </w:rPr>
              <w:t>e</w:t>
            </w:r>
            <w:r w:rsidRPr="0069310A">
              <w:rPr>
                <w:rFonts w:cs="Arial"/>
                <w:spacing w:val="-1"/>
                <w:sz w:val="16"/>
                <w:szCs w:val="16"/>
              </w:rPr>
              <w:t xml:space="preserve"> </w:t>
            </w:r>
            <w:r w:rsidRPr="0069310A">
              <w:rPr>
                <w:rFonts w:cs="Arial"/>
                <w:sz w:val="16"/>
                <w:szCs w:val="16"/>
              </w:rPr>
              <w:t>UHE</w:t>
            </w:r>
            <w:r w:rsidRPr="0069310A">
              <w:rPr>
                <w:rFonts w:cs="Arial"/>
                <w:spacing w:val="-1"/>
                <w:sz w:val="16"/>
                <w:szCs w:val="16"/>
              </w:rPr>
              <w:t xml:space="preserve"> F</w:t>
            </w:r>
            <w:r w:rsidRPr="0069310A">
              <w:rPr>
                <w:rFonts w:cs="Arial"/>
                <w:spacing w:val="1"/>
                <w:sz w:val="16"/>
                <w:szCs w:val="16"/>
              </w:rPr>
              <w:t>u</w:t>
            </w:r>
            <w:r w:rsidRPr="0069310A">
              <w:rPr>
                <w:rFonts w:cs="Arial"/>
                <w:spacing w:val="-1"/>
                <w:sz w:val="16"/>
                <w:szCs w:val="16"/>
              </w:rPr>
              <w:t>n</w:t>
            </w:r>
            <w:r w:rsidRPr="0069310A">
              <w:rPr>
                <w:rFonts w:cs="Arial"/>
                <w:sz w:val="16"/>
                <w:szCs w:val="16"/>
              </w:rPr>
              <w:t>il</w:t>
            </w:r>
            <w:r w:rsidRPr="0069310A">
              <w:rPr>
                <w:rFonts w:cs="Arial"/>
                <w:spacing w:val="-3"/>
                <w:sz w:val="16"/>
                <w:szCs w:val="16"/>
              </w:rPr>
              <w:t xml:space="preserve"> </w:t>
            </w:r>
            <w:r w:rsidRPr="0069310A">
              <w:rPr>
                <w:rFonts w:cs="Arial"/>
                <w:sz w:val="16"/>
                <w:szCs w:val="16"/>
              </w:rPr>
              <w:t>a</w:t>
            </w:r>
            <w:r w:rsidRPr="0069310A">
              <w:rPr>
                <w:rFonts w:cs="Arial"/>
                <w:spacing w:val="-4"/>
                <w:sz w:val="16"/>
                <w:szCs w:val="16"/>
              </w:rPr>
              <w:t xml:space="preserve"> </w:t>
            </w:r>
            <w:r w:rsidRPr="0069310A">
              <w:rPr>
                <w:rFonts w:cs="Arial"/>
                <w:spacing w:val="1"/>
                <w:sz w:val="16"/>
                <w:szCs w:val="16"/>
              </w:rPr>
              <w:t>Tr</w:t>
            </w:r>
            <w:r w:rsidRPr="0069310A">
              <w:rPr>
                <w:rFonts w:cs="Arial"/>
                <w:spacing w:val="-1"/>
                <w:sz w:val="16"/>
                <w:szCs w:val="16"/>
              </w:rPr>
              <w:t>ê</w:t>
            </w:r>
            <w:r w:rsidRPr="0069310A">
              <w:rPr>
                <w:rFonts w:cs="Arial"/>
                <w:sz w:val="16"/>
                <w:szCs w:val="16"/>
              </w:rPr>
              <w:t>s</w:t>
            </w:r>
            <w:r w:rsidRPr="0069310A">
              <w:rPr>
                <w:rFonts w:cs="Arial"/>
                <w:spacing w:val="-5"/>
                <w:sz w:val="16"/>
                <w:szCs w:val="16"/>
              </w:rPr>
              <w:t xml:space="preserve"> </w:t>
            </w:r>
            <w:r w:rsidRPr="0069310A">
              <w:rPr>
                <w:rFonts w:cs="Arial"/>
                <w:sz w:val="16"/>
                <w:szCs w:val="16"/>
              </w:rPr>
              <w:t>R</w:t>
            </w:r>
            <w:r w:rsidRPr="0069310A">
              <w:rPr>
                <w:rFonts w:cs="Arial"/>
                <w:spacing w:val="2"/>
                <w:sz w:val="16"/>
                <w:szCs w:val="16"/>
              </w:rPr>
              <w:t>i</w:t>
            </w:r>
            <w:r w:rsidRPr="0069310A">
              <w:rPr>
                <w:rFonts w:cs="Arial"/>
                <w:spacing w:val="-1"/>
                <w:sz w:val="16"/>
                <w:szCs w:val="16"/>
              </w:rPr>
              <w:t>o</w:t>
            </w:r>
            <w:r w:rsidRPr="0069310A">
              <w:rPr>
                <w:rFonts w:cs="Arial"/>
                <w:sz w:val="16"/>
                <w:szCs w:val="16"/>
              </w:rPr>
              <w:t>s</w:t>
            </w:r>
            <w:r w:rsidRPr="0069310A">
              <w:rPr>
                <w:rFonts w:cs="Arial"/>
                <w:spacing w:val="-4"/>
                <w:sz w:val="16"/>
                <w:szCs w:val="16"/>
              </w:rPr>
              <w:t xml:space="preserve"> </w:t>
            </w:r>
            <w:r w:rsidRPr="0069310A">
              <w:rPr>
                <w:rFonts w:cs="Arial"/>
                <w:spacing w:val="1"/>
                <w:sz w:val="16"/>
                <w:szCs w:val="16"/>
              </w:rPr>
              <w:t>(</w:t>
            </w:r>
            <w:r w:rsidRPr="0069310A">
              <w:rPr>
                <w:rFonts w:cs="Arial"/>
                <w:sz w:val="16"/>
                <w:szCs w:val="16"/>
              </w:rPr>
              <w:t>1</w:t>
            </w:r>
            <w:r w:rsidRPr="0069310A">
              <w:rPr>
                <w:rFonts w:cs="Arial"/>
                <w:spacing w:val="-4"/>
                <w:sz w:val="16"/>
                <w:szCs w:val="16"/>
              </w:rPr>
              <w:t xml:space="preserve"> </w:t>
            </w:r>
            <w:r w:rsidRPr="0069310A">
              <w:rPr>
                <w:rFonts w:cs="Arial"/>
                <w:sz w:val="16"/>
                <w:szCs w:val="16"/>
              </w:rPr>
              <w:t xml:space="preserve">+ </w:t>
            </w:r>
            <w:r w:rsidRPr="0069310A">
              <w:rPr>
                <w:rFonts w:cs="Arial"/>
                <w:spacing w:val="-1"/>
                <w:sz w:val="16"/>
                <w:szCs w:val="16"/>
              </w:rPr>
              <w:t>2)</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9,</w:t>
            </w:r>
            <w:r w:rsidRPr="0069310A">
              <w:rPr>
                <w:rFonts w:cs="Arial"/>
                <w:spacing w:val="1"/>
                <w:sz w:val="16"/>
                <w:szCs w:val="16"/>
              </w:rPr>
              <w:t>4</w:t>
            </w:r>
            <w:r w:rsidRPr="0069310A">
              <w:rPr>
                <w:rFonts w:cs="Arial"/>
                <w:sz w:val="16"/>
                <w:szCs w:val="16"/>
              </w:rPr>
              <w:t>8</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w:t>
            </w:r>
            <w:r w:rsidRPr="0069310A">
              <w:rPr>
                <w:rFonts w:cs="Arial"/>
                <w:spacing w:val="1"/>
                <w:sz w:val="16"/>
                <w:szCs w:val="16"/>
              </w:rPr>
              <w:t>9</w:t>
            </w:r>
            <w:r w:rsidRPr="0069310A">
              <w:rPr>
                <w:rFonts w:cs="Arial"/>
                <w:sz w:val="16"/>
                <w:szCs w:val="16"/>
              </w:rPr>
              <w:t>0</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42</w:t>
            </w:r>
            <w:r w:rsidRPr="0069310A">
              <w:rPr>
                <w:rFonts w:cs="Arial"/>
                <w:spacing w:val="2"/>
                <w:sz w:val="16"/>
                <w:szCs w:val="16"/>
              </w:rPr>
              <w:t>,</w:t>
            </w:r>
            <w:r w:rsidRPr="0069310A">
              <w:rPr>
                <w:rFonts w:cs="Arial"/>
                <w:spacing w:val="-1"/>
                <w:sz w:val="16"/>
                <w:szCs w:val="16"/>
              </w:rPr>
              <w:t>39</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13</w:t>
            </w:r>
            <w:r w:rsidRPr="0069310A">
              <w:rPr>
                <w:rFonts w:cs="Arial"/>
                <w:spacing w:val="2"/>
                <w:sz w:val="16"/>
                <w:szCs w:val="16"/>
              </w:rPr>
              <w:t>,</w:t>
            </w:r>
            <w:r w:rsidRPr="0069310A">
              <w:rPr>
                <w:rFonts w:cs="Arial"/>
                <w:spacing w:val="-1"/>
                <w:sz w:val="16"/>
                <w:szCs w:val="16"/>
              </w:rPr>
              <w:t>73</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6,</w:t>
            </w:r>
            <w:r w:rsidRPr="0069310A">
              <w:rPr>
                <w:rFonts w:cs="Arial"/>
                <w:spacing w:val="1"/>
                <w:sz w:val="16"/>
                <w:szCs w:val="16"/>
              </w:rPr>
              <w:t>8</w:t>
            </w:r>
            <w:r w:rsidRPr="0069310A">
              <w:rPr>
                <w:rFonts w:cs="Arial"/>
                <w:sz w:val="16"/>
                <w:szCs w:val="16"/>
              </w:rPr>
              <w:t>6</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9,</w:t>
            </w:r>
            <w:r w:rsidRPr="0069310A">
              <w:rPr>
                <w:rFonts w:cs="Arial"/>
                <w:spacing w:val="1"/>
                <w:sz w:val="16"/>
                <w:szCs w:val="16"/>
              </w:rPr>
              <w:t>8</w:t>
            </w:r>
            <w:r w:rsidRPr="0069310A">
              <w:rPr>
                <w:rFonts w:cs="Arial"/>
                <w:sz w:val="16"/>
                <w:szCs w:val="16"/>
              </w:rPr>
              <w:t>6</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13</w:t>
            </w:r>
            <w:r w:rsidRPr="0069310A">
              <w:rPr>
                <w:rFonts w:cs="Arial"/>
                <w:spacing w:val="2"/>
                <w:sz w:val="16"/>
                <w:szCs w:val="16"/>
              </w:rPr>
              <w:t>,</w:t>
            </w:r>
            <w:r w:rsidRPr="0069310A">
              <w:rPr>
                <w:rFonts w:cs="Arial"/>
                <w:spacing w:val="-1"/>
                <w:sz w:val="16"/>
                <w:szCs w:val="16"/>
              </w:rPr>
              <w:t>51</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9,</w:t>
            </w:r>
            <w:r w:rsidRPr="0069310A">
              <w:rPr>
                <w:rFonts w:cs="Arial"/>
                <w:spacing w:val="1"/>
                <w:sz w:val="16"/>
                <w:szCs w:val="16"/>
              </w:rPr>
              <w:t>3</w:t>
            </w:r>
            <w:r w:rsidRPr="0069310A">
              <w:rPr>
                <w:rFonts w:cs="Arial"/>
                <w:sz w:val="16"/>
                <w:szCs w:val="16"/>
              </w:rPr>
              <w:t>2</w:t>
            </w:r>
          </w:p>
        </w:tc>
        <w:tc>
          <w:tcPr>
            <w:tcW w:w="851" w:type="dxa"/>
            <w:vAlign w:val="center"/>
          </w:tcPr>
          <w:p w:rsidR="00D364CB" w:rsidRPr="0069310A" w:rsidRDefault="00D364CB" w:rsidP="00FD0AE9">
            <w:pPr>
              <w:spacing w:after="0"/>
              <w:jc w:val="center"/>
              <w:rPr>
                <w:rFonts w:cs="Arial"/>
                <w:sz w:val="16"/>
                <w:szCs w:val="16"/>
              </w:rPr>
            </w:pP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36</w:t>
            </w:r>
            <w:r w:rsidRPr="0069310A">
              <w:rPr>
                <w:rFonts w:cs="Arial"/>
                <w:spacing w:val="2"/>
                <w:sz w:val="16"/>
                <w:szCs w:val="16"/>
              </w:rPr>
              <w:t>,</w:t>
            </w:r>
            <w:r w:rsidRPr="0069310A">
              <w:rPr>
                <w:rFonts w:cs="Arial"/>
                <w:spacing w:val="-1"/>
                <w:sz w:val="16"/>
                <w:szCs w:val="16"/>
              </w:rPr>
              <w:t>72</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18</w:t>
            </w:r>
            <w:r w:rsidRPr="0069310A">
              <w:rPr>
                <w:rFonts w:cs="Arial"/>
                <w:spacing w:val="2"/>
                <w:sz w:val="16"/>
                <w:szCs w:val="16"/>
              </w:rPr>
              <w:t>,</w:t>
            </w:r>
            <w:r w:rsidRPr="0069310A">
              <w:rPr>
                <w:rFonts w:cs="Arial"/>
                <w:spacing w:val="-1"/>
                <w:sz w:val="16"/>
                <w:szCs w:val="16"/>
              </w:rPr>
              <w:t>08</w:t>
            </w:r>
          </w:p>
        </w:tc>
        <w:tc>
          <w:tcPr>
            <w:tcW w:w="89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52</w:t>
            </w:r>
            <w:r w:rsidRPr="0069310A">
              <w:rPr>
                <w:rFonts w:cs="Arial"/>
                <w:spacing w:val="2"/>
                <w:sz w:val="16"/>
                <w:szCs w:val="16"/>
              </w:rPr>
              <w:t>,</w:t>
            </w:r>
            <w:r w:rsidRPr="0069310A">
              <w:rPr>
                <w:rFonts w:cs="Arial"/>
                <w:spacing w:val="-1"/>
                <w:sz w:val="16"/>
                <w:szCs w:val="16"/>
              </w:rPr>
              <w:t>25</w:t>
            </w:r>
          </w:p>
        </w:tc>
        <w:tc>
          <w:tcPr>
            <w:tcW w:w="1148"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79</w:t>
            </w:r>
            <w:r w:rsidRPr="0069310A">
              <w:rPr>
                <w:rFonts w:cs="Arial"/>
                <w:spacing w:val="2"/>
                <w:sz w:val="16"/>
                <w:szCs w:val="16"/>
              </w:rPr>
              <w:t>,</w:t>
            </w:r>
            <w:r w:rsidRPr="0069310A">
              <w:rPr>
                <w:rFonts w:cs="Arial"/>
                <w:spacing w:val="-1"/>
                <w:sz w:val="16"/>
                <w:szCs w:val="16"/>
              </w:rPr>
              <w:t>40</w:t>
            </w:r>
          </w:p>
        </w:tc>
      </w:tr>
      <w:tr w:rsidR="00D364CB" w:rsidRPr="0069310A" w:rsidTr="00FD0AE9">
        <w:trPr>
          <w:jc w:val="center"/>
        </w:trPr>
        <w:tc>
          <w:tcPr>
            <w:tcW w:w="3936" w:type="dxa"/>
            <w:vAlign w:val="center"/>
          </w:tcPr>
          <w:p w:rsidR="00D364CB" w:rsidRPr="0069310A" w:rsidRDefault="00D364CB" w:rsidP="00FD0AE9">
            <w:pPr>
              <w:spacing w:after="0"/>
              <w:rPr>
                <w:rFonts w:cs="Arial"/>
                <w:sz w:val="16"/>
                <w:szCs w:val="16"/>
              </w:rPr>
            </w:pPr>
            <w:r w:rsidRPr="0069310A">
              <w:rPr>
                <w:rFonts w:cs="Arial"/>
                <w:sz w:val="16"/>
                <w:szCs w:val="16"/>
              </w:rPr>
              <w:t>3</w:t>
            </w:r>
            <w:r w:rsidRPr="0069310A">
              <w:rPr>
                <w:rFonts w:cs="Arial"/>
                <w:spacing w:val="-6"/>
                <w:sz w:val="16"/>
                <w:szCs w:val="16"/>
              </w:rPr>
              <w:t xml:space="preserve"> </w:t>
            </w:r>
            <w:r w:rsidRPr="0069310A">
              <w:rPr>
                <w:rFonts w:cs="Arial"/>
                <w:sz w:val="16"/>
                <w:szCs w:val="16"/>
              </w:rPr>
              <w:t>B</w:t>
            </w:r>
            <w:r w:rsidRPr="0069310A">
              <w:rPr>
                <w:rFonts w:cs="Arial"/>
                <w:spacing w:val="-1"/>
                <w:sz w:val="16"/>
                <w:szCs w:val="16"/>
              </w:rPr>
              <w:t>ac</w:t>
            </w:r>
            <w:r w:rsidRPr="0069310A">
              <w:rPr>
                <w:rFonts w:cs="Arial"/>
                <w:spacing w:val="2"/>
                <w:sz w:val="16"/>
                <w:szCs w:val="16"/>
              </w:rPr>
              <w:t>i</w:t>
            </w:r>
            <w:r w:rsidRPr="0069310A">
              <w:rPr>
                <w:rFonts w:cs="Arial"/>
                <w:sz w:val="16"/>
                <w:szCs w:val="16"/>
              </w:rPr>
              <w:t>a</w:t>
            </w:r>
            <w:r w:rsidRPr="0069310A">
              <w:rPr>
                <w:rFonts w:cs="Arial"/>
                <w:spacing w:val="-5"/>
                <w:sz w:val="16"/>
                <w:szCs w:val="16"/>
              </w:rPr>
              <w:t xml:space="preserve"> </w:t>
            </w:r>
            <w:r w:rsidRPr="0069310A">
              <w:rPr>
                <w:rFonts w:cs="Arial"/>
                <w:spacing w:val="1"/>
                <w:sz w:val="16"/>
                <w:szCs w:val="16"/>
              </w:rPr>
              <w:t>d</w:t>
            </w:r>
            <w:r w:rsidRPr="0069310A">
              <w:rPr>
                <w:rFonts w:cs="Arial"/>
                <w:sz w:val="16"/>
                <w:szCs w:val="16"/>
              </w:rPr>
              <w:t>o</w:t>
            </w:r>
            <w:r w:rsidRPr="0069310A">
              <w:rPr>
                <w:rFonts w:cs="Arial"/>
                <w:spacing w:val="-5"/>
                <w:sz w:val="16"/>
                <w:szCs w:val="16"/>
              </w:rPr>
              <w:t xml:space="preserve"> </w:t>
            </w:r>
            <w:r w:rsidRPr="0069310A">
              <w:rPr>
                <w:rFonts w:cs="Arial"/>
                <w:spacing w:val="-1"/>
                <w:sz w:val="16"/>
                <w:szCs w:val="16"/>
              </w:rPr>
              <w:t>r</w:t>
            </w:r>
            <w:r w:rsidRPr="0069310A">
              <w:rPr>
                <w:rFonts w:cs="Arial"/>
                <w:spacing w:val="2"/>
                <w:sz w:val="16"/>
                <w:szCs w:val="16"/>
              </w:rPr>
              <w:t>i</w:t>
            </w:r>
            <w:r w:rsidRPr="0069310A">
              <w:rPr>
                <w:rFonts w:cs="Arial"/>
                <w:sz w:val="16"/>
                <w:szCs w:val="16"/>
              </w:rPr>
              <w:t>o</w:t>
            </w:r>
            <w:r w:rsidRPr="0069310A">
              <w:rPr>
                <w:rFonts w:cs="Arial"/>
                <w:spacing w:val="-6"/>
                <w:sz w:val="16"/>
                <w:szCs w:val="16"/>
              </w:rPr>
              <w:t xml:space="preserve"> </w:t>
            </w:r>
            <w:r w:rsidRPr="0069310A">
              <w:rPr>
                <w:rFonts w:cs="Arial"/>
                <w:sz w:val="16"/>
                <w:szCs w:val="16"/>
              </w:rPr>
              <w:t>P</w:t>
            </w:r>
            <w:r w:rsidRPr="0069310A">
              <w:rPr>
                <w:rFonts w:cs="Arial"/>
                <w:spacing w:val="1"/>
                <w:sz w:val="16"/>
                <w:szCs w:val="16"/>
              </w:rPr>
              <w:t>a</w:t>
            </w:r>
            <w:r w:rsidRPr="0069310A">
              <w:rPr>
                <w:rFonts w:cs="Arial"/>
                <w:spacing w:val="-1"/>
                <w:sz w:val="16"/>
                <w:szCs w:val="16"/>
              </w:rPr>
              <w:t>ra</w:t>
            </w:r>
            <w:r w:rsidRPr="0069310A">
              <w:rPr>
                <w:rFonts w:cs="Arial"/>
                <w:spacing w:val="2"/>
                <w:sz w:val="16"/>
                <w:szCs w:val="16"/>
              </w:rPr>
              <w:t>i</w:t>
            </w:r>
            <w:r w:rsidRPr="0069310A">
              <w:rPr>
                <w:rFonts w:cs="Arial"/>
                <w:spacing w:val="-1"/>
                <w:sz w:val="16"/>
                <w:szCs w:val="16"/>
              </w:rPr>
              <w:t>bu</w:t>
            </w:r>
            <w:r w:rsidRPr="0069310A">
              <w:rPr>
                <w:rFonts w:cs="Arial"/>
                <w:spacing w:val="1"/>
                <w:sz w:val="16"/>
                <w:szCs w:val="16"/>
              </w:rPr>
              <w:t>n</w:t>
            </w:r>
            <w:r w:rsidRPr="0069310A">
              <w:rPr>
                <w:rFonts w:cs="Arial"/>
                <w:sz w:val="16"/>
                <w:szCs w:val="16"/>
              </w:rPr>
              <w:t>a</w:t>
            </w:r>
            <w:r w:rsidRPr="0069310A">
              <w:rPr>
                <w:rFonts w:cs="Arial"/>
                <w:spacing w:val="-2"/>
                <w:sz w:val="16"/>
                <w:szCs w:val="16"/>
              </w:rPr>
              <w:t xml:space="preserve"> </w:t>
            </w:r>
            <w:r w:rsidRPr="0069310A">
              <w:rPr>
                <w:rFonts w:cs="Arial"/>
                <w:spacing w:val="-1"/>
                <w:sz w:val="16"/>
                <w:szCs w:val="16"/>
              </w:rPr>
              <w:t>M</w:t>
            </w:r>
            <w:r w:rsidRPr="0069310A">
              <w:rPr>
                <w:rFonts w:cs="Arial"/>
                <w:sz w:val="16"/>
                <w:szCs w:val="16"/>
              </w:rPr>
              <w:t>i</w:t>
            </w:r>
            <w:r w:rsidRPr="0069310A">
              <w:rPr>
                <w:rFonts w:cs="Arial"/>
                <w:spacing w:val="1"/>
                <w:sz w:val="16"/>
                <w:szCs w:val="16"/>
              </w:rPr>
              <w:t>n</w:t>
            </w:r>
            <w:r w:rsidRPr="0069310A">
              <w:rPr>
                <w:rFonts w:cs="Arial"/>
                <w:spacing w:val="-1"/>
                <w:sz w:val="16"/>
                <w:szCs w:val="16"/>
              </w:rPr>
              <w:t>e</w:t>
            </w:r>
            <w:r w:rsidRPr="0069310A">
              <w:rPr>
                <w:rFonts w:cs="Arial"/>
                <w:sz w:val="16"/>
                <w:szCs w:val="16"/>
              </w:rPr>
              <w:t>i</w:t>
            </w:r>
            <w:r w:rsidRPr="0069310A">
              <w:rPr>
                <w:rFonts w:cs="Arial"/>
                <w:spacing w:val="-1"/>
                <w:sz w:val="16"/>
                <w:szCs w:val="16"/>
              </w:rPr>
              <w:t>r</w:t>
            </w:r>
            <w:r w:rsidRPr="0069310A">
              <w:rPr>
                <w:rFonts w:cs="Arial"/>
                <w:sz w:val="16"/>
                <w:szCs w:val="16"/>
              </w:rPr>
              <w:t>o</w:t>
            </w:r>
            <w:r w:rsidRPr="0069310A">
              <w:rPr>
                <w:rFonts w:cs="Arial"/>
                <w:spacing w:val="-3"/>
                <w:sz w:val="16"/>
                <w:szCs w:val="16"/>
              </w:rPr>
              <w:t xml:space="preserve"> </w:t>
            </w:r>
            <w:r w:rsidRPr="0069310A">
              <w:rPr>
                <w:rFonts w:cs="Arial"/>
                <w:spacing w:val="-1"/>
                <w:sz w:val="16"/>
                <w:szCs w:val="16"/>
              </w:rPr>
              <w:t>(</w:t>
            </w:r>
            <w:r w:rsidRPr="0069310A">
              <w:rPr>
                <w:rFonts w:cs="Arial"/>
                <w:spacing w:val="1"/>
                <w:sz w:val="16"/>
                <w:szCs w:val="16"/>
              </w:rPr>
              <w:t>3</w:t>
            </w: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w:t>
            </w:r>
            <w:r w:rsidRPr="0069310A">
              <w:rPr>
                <w:rFonts w:cs="Arial"/>
                <w:spacing w:val="1"/>
                <w:sz w:val="16"/>
                <w:szCs w:val="16"/>
              </w:rPr>
              <w:t>5</w:t>
            </w:r>
            <w:r w:rsidRPr="0069310A">
              <w:rPr>
                <w:rFonts w:cs="Arial"/>
                <w:sz w:val="16"/>
                <w:szCs w:val="16"/>
              </w:rPr>
              <w:t>0</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5</w:t>
            </w:r>
            <w:r w:rsidRPr="0069310A">
              <w:rPr>
                <w:rFonts w:cs="Arial"/>
                <w:sz w:val="16"/>
                <w:szCs w:val="16"/>
              </w:rPr>
              <w:t>0</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31</w:t>
            </w:r>
            <w:r w:rsidRPr="0069310A">
              <w:rPr>
                <w:rFonts w:cs="Arial"/>
                <w:spacing w:val="2"/>
                <w:sz w:val="16"/>
                <w:szCs w:val="16"/>
              </w:rPr>
              <w:t>,</w:t>
            </w:r>
            <w:r w:rsidRPr="0069310A">
              <w:rPr>
                <w:rFonts w:cs="Arial"/>
                <w:spacing w:val="-1"/>
                <w:sz w:val="16"/>
                <w:szCs w:val="16"/>
              </w:rPr>
              <w:t>29</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2</w:t>
            </w:r>
            <w:r w:rsidRPr="0069310A">
              <w:rPr>
                <w:rFonts w:cs="Arial"/>
                <w:sz w:val="16"/>
                <w:szCs w:val="16"/>
              </w:rPr>
              <w:t>1</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0</w:t>
            </w:r>
            <w:r w:rsidRPr="0069310A">
              <w:rPr>
                <w:rFonts w:cs="Arial"/>
                <w:sz w:val="16"/>
                <w:szCs w:val="16"/>
              </w:rPr>
              <w:t>9</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3,</w:t>
            </w:r>
            <w:r w:rsidRPr="0069310A">
              <w:rPr>
                <w:rFonts w:cs="Arial"/>
                <w:spacing w:val="1"/>
                <w:sz w:val="16"/>
                <w:szCs w:val="16"/>
              </w:rPr>
              <w:t>0</w:t>
            </w:r>
            <w:r w:rsidRPr="0069310A">
              <w:rPr>
                <w:rFonts w:cs="Arial"/>
                <w:sz w:val="16"/>
                <w:szCs w:val="16"/>
              </w:rPr>
              <w:t>9</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3,</w:t>
            </w:r>
            <w:r w:rsidRPr="0069310A">
              <w:rPr>
                <w:rFonts w:cs="Arial"/>
                <w:spacing w:val="1"/>
                <w:sz w:val="16"/>
                <w:szCs w:val="16"/>
              </w:rPr>
              <w:t>4</w:t>
            </w:r>
            <w:r w:rsidRPr="0069310A">
              <w:rPr>
                <w:rFonts w:cs="Arial"/>
                <w:sz w:val="16"/>
                <w:szCs w:val="16"/>
              </w:rPr>
              <w:t>8</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w:t>
            </w:r>
            <w:r w:rsidRPr="0069310A">
              <w:rPr>
                <w:rFonts w:cs="Arial"/>
                <w:spacing w:val="1"/>
                <w:sz w:val="16"/>
                <w:szCs w:val="16"/>
              </w:rPr>
              <w:t>9</w:t>
            </w:r>
            <w:r w:rsidRPr="0069310A">
              <w:rPr>
                <w:rFonts w:cs="Arial"/>
                <w:sz w:val="16"/>
                <w:szCs w:val="16"/>
              </w:rPr>
              <w:t>8</w:t>
            </w:r>
          </w:p>
        </w:tc>
        <w:tc>
          <w:tcPr>
            <w:tcW w:w="851" w:type="dxa"/>
            <w:vAlign w:val="center"/>
          </w:tcPr>
          <w:p w:rsidR="00D364CB" w:rsidRPr="0069310A" w:rsidRDefault="00D364CB" w:rsidP="00FD0AE9">
            <w:pPr>
              <w:spacing w:after="0"/>
              <w:jc w:val="center"/>
              <w:rPr>
                <w:rFonts w:cs="Arial"/>
                <w:sz w:val="16"/>
                <w:szCs w:val="16"/>
              </w:rPr>
            </w:pP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6,</w:t>
            </w:r>
            <w:r w:rsidRPr="0069310A">
              <w:rPr>
                <w:rFonts w:cs="Arial"/>
                <w:spacing w:val="1"/>
                <w:sz w:val="16"/>
                <w:szCs w:val="16"/>
              </w:rPr>
              <w:t>1</w:t>
            </w:r>
            <w:r w:rsidRPr="0069310A">
              <w:rPr>
                <w:rFonts w:cs="Arial"/>
                <w:sz w:val="16"/>
                <w:szCs w:val="16"/>
              </w:rPr>
              <w:t>9</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w:t>
            </w:r>
            <w:r w:rsidRPr="0069310A">
              <w:rPr>
                <w:rFonts w:cs="Arial"/>
                <w:spacing w:val="1"/>
                <w:sz w:val="16"/>
                <w:szCs w:val="16"/>
              </w:rPr>
              <w:t>5</w:t>
            </w:r>
            <w:r w:rsidRPr="0069310A">
              <w:rPr>
                <w:rFonts w:cs="Arial"/>
                <w:sz w:val="16"/>
                <w:szCs w:val="16"/>
              </w:rPr>
              <w:t>7</w:t>
            </w:r>
          </w:p>
        </w:tc>
        <w:tc>
          <w:tcPr>
            <w:tcW w:w="89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34</w:t>
            </w:r>
            <w:r w:rsidRPr="0069310A">
              <w:rPr>
                <w:rFonts w:cs="Arial"/>
                <w:spacing w:val="2"/>
                <w:sz w:val="16"/>
                <w:szCs w:val="16"/>
              </w:rPr>
              <w:t>.</w:t>
            </w:r>
            <w:r w:rsidRPr="0069310A">
              <w:rPr>
                <w:rFonts w:cs="Arial"/>
                <w:spacing w:val="-1"/>
                <w:sz w:val="16"/>
                <w:szCs w:val="16"/>
              </w:rPr>
              <w:t>38</w:t>
            </w:r>
          </w:p>
        </w:tc>
        <w:tc>
          <w:tcPr>
            <w:tcW w:w="1148"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77</w:t>
            </w:r>
            <w:r w:rsidRPr="0069310A">
              <w:rPr>
                <w:rFonts w:cs="Arial"/>
                <w:spacing w:val="2"/>
                <w:sz w:val="16"/>
                <w:szCs w:val="16"/>
              </w:rPr>
              <w:t>,</w:t>
            </w:r>
            <w:r w:rsidRPr="0069310A">
              <w:rPr>
                <w:rFonts w:cs="Arial"/>
                <w:spacing w:val="-1"/>
                <w:sz w:val="16"/>
                <w:szCs w:val="16"/>
              </w:rPr>
              <w:t>02</w:t>
            </w:r>
          </w:p>
        </w:tc>
      </w:tr>
      <w:tr w:rsidR="00D364CB" w:rsidRPr="0069310A" w:rsidTr="00FD0AE9">
        <w:trPr>
          <w:jc w:val="center"/>
        </w:trPr>
        <w:tc>
          <w:tcPr>
            <w:tcW w:w="3936" w:type="dxa"/>
            <w:vAlign w:val="center"/>
          </w:tcPr>
          <w:p w:rsidR="00D364CB" w:rsidRPr="0069310A" w:rsidRDefault="00D364CB" w:rsidP="00FD0AE9">
            <w:pPr>
              <w:spacing w:after="0"/>
              <w:rPr>
                <w:rFonts w:cs="Arial"/>
                <w:sz w:val="16"/>
                <w:szCs w:val="16"/>
              </w:rPr>
            </w:pPr>
            <w:r w:rsidRPr="0069310A">
              <w:rPr>
                <w:rFonts w:cs="Arial"/>
                <w:sz w:val="16"/>
                <w:szCs w:val="16"/>
              </w:rPr>
              <w:t>4</w:t>
            </w:r>
            <w:r w:rsidRPr="0069310A">
              <w:rPr>
                <w:rFonts w:cs="Arial"/>
                <w:spacing w:val="-5"/>
                <w:sz w:val="16"/>
                <w:szCs w:val="16"/>
              </w:rPr>
              <w:t xml:space="preserve"> </w:t>
            </w:r>
            <w:r w:rsidRPr="0069310A">
              <w:rPr>
                <w:rFonts w:cs="Arial"/>
                <w:sz w:val="16"/>
                <w:szCs w:val="16"/>
              </w:rPr>
              <w:t>B</w:t>
            </w:r>
            <w:r w:rsidRPr="0069310A">
              <w:rPr>
                <w:rFonts w:cs="Arial"/>
                <w:spacing w:val="-1"/>
                <w:sz w:val="16"/>
                <w:szCs w:val="16"/>
              </w:rPr>
              <w:t>ac</w:t>
            </w:r>
            <w:r w:rsidRPr="0069310A">
              <w:rPr>
                <w:rFonts w:cs="Arial"/>
                <w:spacing w:val="2"/>
                <w:sz w:val="16"/>
                <w:szCs w:val="16"/>
              </w:rPr>
              <w:t>i</w:t>
            </w:r>
            <w:r w:rsidRPr="0069310A">
              <w:rPr>
                <w:rFonts w:cs="Arial"/>
                <w:sz w:val="16"/>
                <w:szCs w:val="16"/>
              </w:rPr>
              <w:t>a</w:t>
            </w:r>
            <w:r w:rsidRPr="0069310A">
              <w:rPr>
                <w:rFonts w:cs="Arial"/>
                <w:spacing w:val="-5"/>
                <w:sz w:val="16"/>
                <w:szCs w:val="16"/>
              </w:rPr>
              <w:t xml:space="preserve"> </w:t>
            </w:r>
            <w:r w:rsidRPr="0069310A">
              <w:rPr>
                <w:rFonts w:cs="Arial"/>
                <w:spacing w:val="1"/>
                <w:sz w:val="16"/>
                <w:szCs w:val="16"/>
              </w:rPr>
              <w:t>d</w:t>
            </w:r>
            <w:r w:rsidRPr="0069310A">
              <w:rPr>
                <w:rFonts w:cs="Arial"/>
                <w:sz w:val="16"/>
                <w:szCs w:val="16"/>
              </w:rPr>
              <w:t>o</w:t>
            </w:r>
            <w:r w:rsidRPr="0069310A">
              <w:rPr>
                <w:rFonts w:cs="Arial"/>
                <w:spacing w:val="-5"/>
                <w:sz w:val="16"/>
                <w:szCs w:val="16"/>
              </w:rPr>
              <w:t xml:space="preserve"> </w:t>
            </w:r>
            <w:r w:rsidRPr="0069310A">
              <w:rPr>
                <w:rFonts w:cs="Arial"/>
                <w:spacing w:val="-1"/>
                <w:sz w:val="16"/>
                <w:szCs w:val="16"/>
              </w:rPr>
              <w:t>r</w:t>
            </w:r>
            <w:r w:rsidRPr="0069310A">
              <w:rPr>
                <w:rFonts w:cs="Arial"/>
                <w:spacing w:val="2"/>
                <w:sz w:val="16"/>
                <w:szCs w:val="16"/>
              </w:rPr>
              <w:t>i</w:t>
            </w:r>
            <w:r w:rsidRPr="0069310A">
              <w:rPr>
                <w:rFonts w:cs="Arial"/>
                <w:sz w:val="16"/>
                <w:szCs w:val="16"/>
              </w:rPr>
              <w:t>o</w:t>
            </w:r>
            <w:r w:rsidRPr="0069310A">
              <w:rPr>
                <w:rFonts w:cs="Arial"/>
                <w:spacing w:val="-5"/>
                <w:sz w:val="16"/>
                <w:szCs w:val="16"/>
              </w:rPr>
              <w:t xml:space="preserve"> </w:t>
            </w:r>
            <w:r w:rsidRPr="0069310A">
              <w:rPr>
                <w:rFonts w:cs="Arial"/>
                <w:sz w:val="16"/>
                <w:szCs w:val="16"/>
              </w:rPr>
              <w:t>Pi</w:t>
            </w:r>
            <w:r w:rsidRPr="0069310A">
              <w:rPr>
                <w:rFonts w:cs="Arial"/>
                <w:spacing w:val="1"/>
                <w:sz w:val="16"/>
                <w:szCs w:val="16"/>
              </w:rPr>
              <w:t>a</w:t>
            </w:r>
            <w:r w:rsidRPr="0069310A">
              <w:rPr>
                <w:rFonts w:cs="Arial"/>
                <w:spacing w:val="-1"/>
                <w:sz w:val="16"/>
                <w:szCs w:val="16"/>
              </w:rPr>
              <w:t>b</w:t>
            </w:r>
            <w:r w:rsidRPr="0069310A">
              <w:rPr>
                <w:rFonts w:cs="Arial"/>
                <w:spacing w:val="1"/>
                <w:sz w:val="16"/>
                <w:szCs w:val="16"/>
              </w:rPr>
              <w:t>a</w:t>
            </w:r>
            <w:r w:rsidRPr="0069310A">
              <w:rPr>
                <w:rFonts w:cs="Arial"/>
                <w:spacing w:val="-1"/>
                <w:sz w:val="16"/>
                <w:szCs w:val="16"/>
              </w:rPr>
              <w:t>nh</w:t>
            </w:r>
            <w:r w:rsidRPr="0069310A">
              <w:rPr>
                <w:rFonts w:cs="Arial"/>
                <w:sz w:val="16"/>
                <w:szCs w:val="16"/>
              </w:rPr>
              <w:t>a</w:t>
            </w:r>
            <w:r w:rsidRPr="0069310A">
              <w:rPr>
                <w:rFonts w:cs="Arial"/>
                <w:spacing w:val="-2"/>
                <w:sz w:val="16"/>
                <w:szCs w:val="16"/>
              </w:rPr>
              <w:t xml:space="preserve"> </w:t>
            </w:r>
            <w:r w:rsidRPr="0069310A">
              <w:rPr>
                <w:rFonts w:cs="Arial"/>
                <w:spacing w:val="1"/>
                <w:sz w:val="16"/>
                <w:szCs w:val="16"/>
              </w:rPr>
              <w:t>(</w:t>
            </w:r>
            <w:r w:rsidRPr="0069310A">
              <w:rPr>
                <w:rFonts w:cs="Arial"/>
                <w:spacing w:val="-1"/>
                <w:sz w:val="16"/>
                <w:szCs w:val="16"/>
              </w:rPr>
              <w:t>4</w:t>
            </w: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w:t>
            </w:r>
            <w:r w:rsidRPr="0069310A">
              <w:rPr>
                <w:rFonts w:cs="Arial"/>
                <w:spacing w:val="1"/>
                <w:sz w:val="16"/>
                <w:szCs w:val="16"/>
              </w:rPr>
              <w:t>4</w:t>
            </w:r>
            <w:r w:rsidRPr="0069310A">
              <w:rPr>
                <w:rFonts w:cs="Arial"/>
                <w:sz w:val="16"/>
                <w:szCs w:val="16"/>
              </w:rPr>
              <w:t>5</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2</w:t>
            </w:r>
            <w:r w:rsidRPr="0069310A">
              <w:rPr>
                <w:rFonts w:cs="Arial"/>
                <w:sz w:val="16"/>
                <w:szCs w:val="16"/>
              </w:rPr>
              <w:t>9</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19</w:t>
            </w:r>
            <w:r w:rsidRPr="0069310A">
              <w:rPr>
                <w:rFonts w:cs="Arial"/>
                <w:spacing w:val="2"/>
                <w:sz w:val="16"/>
                <w:szCs w:val="16"/>
              </w:rPr>
              <w:t>,</w:t>
            </w:r>
            <w:r w:rsidRPr="0069310A">
              <w:rPr>
                <w:rFonts w:cs="Arial"/>
                <w:spacing w:val="-1"/>
                <w:sz w:val="16"/>
                <w:szCs w:val="16"/>
              </w:rPr>
              <w:t>88</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1</w:t>
            </w:r>
            <w:r w:rsidRPr="0069310A">
              <w:rPr>
                <w:rFonts w:cs="Arial"/>
                <w:sz w:val="16"/>
                <w:szCs w:val="16"/>
              </w:rPr>
              <w:t>3</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0</w:t>
            </w:r>
            <w:r w:rsidRPr="0069310A">
              <w:rPr>
                <w:rFonts w:cs="Arial"/>
                <w:sz w:val="16"/>
                <w:szCs w:val="16"/>
              </w:rPr>
              <w:t>4</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w:t>
            </w:r>
            <w:r w:rsidRPr="0069310A">
              <w:rPr>
                <w:rFonts w:cs="Arial"/>
                <w:spacing w:val="1"/>
                <w:sz w:val="16"/>
                <w:szCs w:val="16"/>
              </w:rPr>
              <w:t>4</w:t>
            </w:r>
            <w:r w:rsidRPr="0069310A">
              <w:rPr>
                <w:rFonts w:cs="Arial"/>
                <w:sz w:val="16"/>
                <w:szCs w:val="16"/>
              </w:rPr>
              <w:t>9</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w:t>
            </w:r>
            <w:r w:rsidRPr="0069310A">
              <w:rPr>
                <w:rFonts w:cs="Arial"/>
                <w:spacing w:val="1"/>
                <w:sz w:val="16"/>
                <w:szCs w:val="16"/>
              </w:rPr>
              <w:t>1</w:t>
            </w:r>
            <w:r w:rsidRPr="0069310A">
              <w:rPr>
                <w:rFonts w:cs="Arial"/>
                <w:sz w:val="16"/>
                <w:szCs w:val="16"/>
              </w:rPr>
              <w:t>3</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6</w:t>
            </w:r>
            <w:r w:rsidRPr="0069310A">
              <w:rPr>
                <w:rFonts w:cs="Arial"/>
                <w:sz w:val="16"/>
                <w:szCs w:val="16"/>
              </w:rPr>
              <w:t>3</w:t>
            </w:r>
          </w:p>
        </w:tc>
        <w:tc>
          <w:tcPr>
            <w:tcW w:w="851" w:type="dxa"/>
            <w:vAlign w:val="center"/>
          </w:tcPr>
          <w:p w:rsidR="00D364CB" w:rsidRPr="0069310A" w:rsidRDefault="00D364CB" w:rsidP="00FD0AE9">
            <w:pPr>
              <w:spacing w:after="0"/>
              <w:jc w:val="center"/>
              <w:rPr>
                <w:rFonts w:cs="Arial"/>
                <w:sz w:val="16"/>
                <w:szCs w:val="16"/>
              </w:rPr>
            </w:pP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w:t>
            </w:r>
            <w:r w:rsidRPr="0069310A">
              <w:rPr>
                <w:rFonts w:cs="Arial"/>
                <w:spacing w:val="1"/>
                <w:sz w:val="16"/>
                <w:szCs w:val="16"/>
              </w:rPr>
              <w:t>7</w:t>
            </w:r>
            <w:r w:rsidRPr="0069310A">
              <w:rPr>
                <w:rFonts w:cs="Arial"/>
                <w:sz w:val="16"/>
                <w:szCs w:val="16"/>
              </w:rPr>
              <w:t>1</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9</w:t>
            </w:r>
            <w:r w:rsidRPr="0069310A">
              <w:rPr>
                <w:rFonts w:cs="Arial"/>
                <w:sz w:val="16"/>
                <w:szCs w:val="16"/>
              </w:rPr>
              <w:t>6</w:t>
            </w:r>
          </w:p>
        </w:tc>
        <w:tc>
          <w:tcPr>
            <w:tcW w:w="89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21</w:t>
            </w:r>
            <w:r w:rsidRPr="0069310A">
              <w:rPr>
                <w:rFonts w:cs="Arial"/>
                <w:spacing w:val="2"/>
                <w:sz w:val="16"/>
                <w:szCs w:val="16"/>
              </w:rPr>
              <w:t>,</w:t>
            </w:r>
            <w:r w:rsidRPr="0069310A">
              <w:rPr>
                <w:rFonts w:cs="Arial"/>
                <w:spacing w:val="-1"/>
                <w:sz w:val="16"/>
                <w:szCs w:val="16"/>
              </w:rPr>
              <w:t>37</w:t>
            </w:r>
          </w:p>
        </w:tc>
        <w:tc>
          <w:tcPr>
            <w:tcW w:w="1148"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11</w:t>
            </w:r>
            <w:r w:rsidRPr="0069310A">
              <w:rPr>
                <w:rFonts w:cs="Arial"/>
                <w:spacing w:val="2"/>
                <w:sz w:val="16"/>
                <w:szCs w:val="16"/>
              </w:rPr>
              <w:t>,</w:t>
            </w:r>
            <w:r w:rsidRPr="0069310A">
              <w:rPr>
                <w:rFonts w:cs="Arial"/>
                <w:spacing w:val="-1"/>
                <w:sz w:val="16"/>
                <w:szCs w:val="16"/>
              </w:rPr>
              <w:t>10</w:t>
            </w:r>
          </w:p>
        </w:tc>
      </w:tr>
      <w:tr w:rsidR="00D364CB" w:rsidRPr="0069310A" w:rsidTr="00FD0AE9">
        <w:trPr>
          <w:jc w:val="center"/>
        </w:trPr>
        <w:tc>
          <w:tcPr>
            <w:tcW w:w="3936" w:type="dxa"/>
            <w:vAlign w:val="center"/>
          </w:tcPr>
          <w:p w:rsidR="00D364CB" w:rsidRPr="0069310A" w:rsidRDefault="00D364CB" w:rsidP="00FD0AE9">
            <w:pPr>
              <w:spacing w:after="0"/>
              <w:rPr>
                <w:rFonts w:cs="Arial"/>
                <w:sz w:val="16"/>
                <w:szCs w:val="16"/>
              </w:rPr>
            </w:pPr>
            <w:r w:rsidRPr="0069310A">
              <w:rPr>
                <w:rFonts w:cs="Arial"/>
                <w:sz w:val="16"/>
                <w:szCs w:val="16"/>
              </w:rPr>
              <w:t>8</w:t>
            </w:r>
            <w:r w:rsidRPr="0069310A">
              <w:rPr>
                <w:rFonts w:cs="Arial"/>
                <w:spacing w:val="-4"/>
                <w:sz w:val="16"/>
                <w:szCs w:val="16"/>
              </w:rPr>
              <w:t xml:space="preserve"> </w:t>
            </w:r>
            <w:r w:rsidRPr="0069310A">
              <w:rPr>
                <w:rFonts w:cs="Arial"/>
                <w:sz w:val="16"/>
                <w:szCs w:val="16"/>
              </w:rPr>
              <w:t>S</w:t>
            </w:r>
            <w:r w:rsidRPr="0069310A">
              <w:rPr>
                <w:rFonts w:cs="Arial"/>
                <w:spacing w:val="-1"/>
                <w:sz w:val="16"/>
                <w:szCs w:val="16"/>
              </w:rPr>
              <w:t>u</w:t>
            </w:r>
            <w:r w:rsidRPr="0069310A">
              <w:rPr>
                <w:rFonts w:cs="Arial"/>
                <w:spacing w:val="1"/>
                <w:sz w:val="16"/>
                <w:szCs w:val="16"/>
              </w:rPr>
              <w:t>b</w:t>
            </w:r>
            <w:r w:rsidRPr="0069310A">
              <w:rPr>
                <w:rFonts w:cs="Arial"/>
                <w:spacing w:val="-1"/>
                <w:sz w:val="16"/>
                <w:szCs w:val="16"/>
              </w:rPr>
              <w:t>-</w:t>
            </w:r>
            <w:r w:rsidRPr="0069310A">
              <w:rPr>
                <w:rFonts w:cs="Arial"/>
                <w:sz w:val="16"/>
                <w:szCs w:val="16"/>
              </w:rPr>
              <w:t>B</w:t>
            </w:r>
            <w:r w:rsidRPr="0069310A">
              <w:rPr>
                <w:rFonts w:cs="Arial"/>
                <w:spacing w:val="-1"/>
                <w:sz w:val="16"/>
                <w:szCs w:val="16"/>
              </w:rPr>
              <w:t>ac</w:t>
            </w:r>
            <w:r w:rsidRPr="0069310A">
              <w:rPr>
                <w:rFonts w:cs="Arial"/>
                <w:spacing w:val="2"/>
                <w:sz w:val="16"/>
                <w:szCs w:val="16"/>
              </w:rPr>
              <w:t>i</w:t>
            </w:r>
            <w:r w:rsidRPr="0069310A">
              <w:rPr>
                <w:rFonts w:cs="Arial"/>
                <w:sz w:val="16"/>
                <w:szCs w:val="16"/>
              </w:rPr>
              <w:t>a</w:t>
            </w:r>
            <w:r w:rsidRPr="0069310A">
              <w:rPr>
                <w:rFonts w:cs="Arial"/>
                <w:spacing w:val="-3"/>
                <w:sz w:val="16"/>
                <w:szCs w:val="16"/>
              </w:rPr>
              <w:t xml:space="preserve"> </w:t>
            </w:r>
            <w:r w:rsidRPr="0069310A">
              <w:rPr>
                <w:rFonts w:cs="Arial"/>
                <w:spacing w:val="1"/>
                <w:sz w:val="16"/>
                <w:szCs w:val="16"/>
              </w:rPr>
              <w:t>d</w:t>
            </w:r>
            <w:r w:rsidRPr="0069310A">
              <w:rPr>
                <w:rFonts w:cs="Arial"/>
                <w:sz w:val="16"/>
                <w:szCs w:val="16"/>
              </w:rPr>
              <w:t>o</w:t>
            </w:r>
            <w:r w:rsidRPr="0069310A">
              <w:rPr>
                <w:rFonts w:cs="Arial"/>
                <w:spacing w:val="-4"/>
                <w:sz w:val="16"/>
                <w:szCs w:val="16"/>
              </w:rPr>
              <w:t xml:space="preserve"> </w:t>
            </w:r>
            <w:r w:rsidRPr="0069310A">
              <w:rPr>
                <w:rFonts w:cs="Arial"/>
                <w:sz w:val="16"/>
                <w:szCs w:val="16"/>
              </w:rPr>
              <w:t>PB</w:t>
            </w:r>
            <w:r w:rsidRPr="0069310A">
              <w:rPr>
                <w:rFonts w:cs="Arial"/>
                <w:spacing w:val="-2"/>
                <w:sz w:val="16"/>
                <w:szCs w:val="16"/>
              </w:rPr>
              <w:t xml:space="preserve"> </w:t>
            </w:r>
            <w:r w:rsidRPr="0069310A">
              <w:rPr>
                <w:rFonts w:cs="Arial"/>
                <w:spacing w:val="3"/>
                <w:sz w:val="16"/>
                <w:szCs w:val="16"/>
              </w:rPr>
              <w:t>S</w:t>
            </w:r>
            <w:r w:rsidRPr="0069310A">
              <w:rPr>
                <w:rFonts w:cs="Arial"/>
                <w:spacing w:val="-1"/>
                <w:sz w:val="16"/>
                <w:szCs w:val="16"/>
              </w:rPr>
              <w:t>u</w:t>
            </w:r>
            <w:r w:rsidRPr="0069310A">
              <w:rPr>
                <w:rFonts w:cs="Arial"/>
                <w:sz w:val="16"/>
                <w:szCs w:val="16"/>
              </w:rPr>
              <w:t>l</w:t>
            </w:r>
            <w:r w:rsidRPr="0069310A">
              <w:rPr>
                <w:rFonts w:cs="Arial"/>
                <w:spacing w:val="-4"/>
                <w:sz w:val="16"/>
                <w:szCs w:val="16"/>
              </w:rPr>
              <w:t xml:space="preserve"> </w:t>
            </w:r>
            <w:r w:rsidRPr="0069310A">
              <w:rPr>
                <w:rFonts w:cs="Arial"/>
                <w:spacing w:val="1"/>
                <w:sz w:val="16"/>
                <w:szCs w:val="16"/>
              </w:rPr>
              <w:t>d</w:t>
            </w:r>
            <w:r w:rsidRPr="0069310A">
              <w:rPr>
                <w:rFonts w:cs="Arial"/>
                <w:sz w:val="16"/>
                <w:szCs w:val="16"/>
              </w:rPr>
              <w:t>e</w:t>
            </w:r>
            <w:r w:rsidRPr="0069310A">
              <w:rPr>
                <w:rFonts w:cs="Arial"/>
                <w:spacing w:val="-4"/>
                <w:sz w:val="16"/>
                <w:szCs w:val="16"/>
              </w:rPr>
              <w:t xml:space="preserve"> </w:t>
            </w:r>
            <w:r w:rsidRPr="0069310A">
              <w:rPr>
                <w:rFonts w:cs="Arial"/>
                <w:spacing w:val="1"/>
                <w:sz w:val="16"/>
                <w:szCs w:val="16"/>
              </w:rPr>
              <w:t>T</w:t>
            </w:r>
            <w:r w:rsidRPr="0069310A">
              <w:rPr>
                <w:rFonts w:cs="Arial"/>
                <w:spacing w:val="-1"/>
                <w:sz w:val="16"/>
                <w:szCs w:val="16"/>
              </w:rPr>
              <w:t>rê</w:t>
            </w:r>
            <w:r w:rsidRPr="0069310A">
              <w:rPr>
                <w:rFonts w:cs="Arial"/>
                <w:sz w:val="16"/>
                <w:szCs w:val="16"/>
              </w:rPr>
              <w:t>s</w:t>
            </w:r>
            <w:r w:rsidRPr="0069310A">
              <w:rPr>
                <w:rFonts w:cs="Arial"/>
                <w:spacing w:val="-1"/>
                <w:sz w:val="16"/>
                <w:szCs w:val="16"/>
              </w:rPr>
              <w:t xml:space="preserve"> </w:t>
            </w:r>
            <w:r w:rsidRPr="0069310A">
              <w:rPr>
                <w:rFonts w:cs="Arial"/>
                <w:sz w:val="16"/>
                <w:szCs w:val="16"/>
              </w:rPr>
              <w:t>Ri</w:t>
            </w:r>
            <w:r w:rsidRPr="0069310A">
              <w:rPr>
                <w:rFonts w:cs="Arial"/>
                <w:spacing w:val="-1"/>
                <w:sz w:val="16"/>
                <w:szCs w:val="16"/>
              </w:rPr>
              <w:t>o</w:t>
            </w:r>
            <w:r w:rsidRPr="0069310A">
              <w:rPr>
                <w:rFonts w:cs="Arial"/>
                <w:sz w:val="16"/>
                <w:szCs w:val="16"/>
              </w:rPr>
              <w:t>s</w:t>
            </w:r>
            <w:r w:rsidRPr="0069310A">
              <w:rPr>
                <w:rFonts w:cs="Arial"/>
                <w:spacing w:val="-1"/>
                <w:sz w:val="16"/>
                <w:szCs w:val="16"/>
              </w:rPr>
              <w:t xml:space="preserve"> </w:t>
            </w:r>
            <w:r w:rsidRPr="0069310A">
              <w:rPr>
                <w:rFonts w:cs="Arial"/>
                <w:sz w:val="16"/>
                <w:szCs w:val="16"/>
              </w:rPr>
              <w:t>a</w:t>
            </w:r>
            <w:r w:rsidRPr="0069310A">
              <w:rPr>
                <w:rFonts w:cs="Arial"/>
                <w:spacing w:val="-2"/>
                <w:sz w:val="16"/>
                <w:szCs w:val="16"/>
              </w:rPr>
              <w:t xml:space="preserve"> </w:t>
            </w:r>
            <w:r w:rsidRPr="0069310A">
              <w:rPr>
                <w:rFonts w:cs="Arial"/>
                <w:spacing w:val="-1"/>
                <w:sz w:val="16"/>
                <w:szCs w:val="16"/>
              </w:rPr>
              <w:t>Itao</w:t>
            </w:r>
            <w:r w:rsidRPr="0069310A">
              <w:rPr>
                <w:rFonts w:cs="Arial"/>
                <w:spacing w:val="2"/>
                <w:sz w:val="16"/>
                <w:szCs w:val="16"/>
              </w:rPr>
              <w:t>c</w:t>
            </w:r>
            <w:r w:rsidRPr="0069310A">
              <w:rPr>
                <w:rFonts w:cs="Arial"/>
                <w:spacing w:val="-1"/>
                <w:sz w:val="16"/>
                <w:szCs w:val="16"/>
              </w:rPr>
              <w:t>a</w:t>
            </w:r>
            <w:r w:rsidRPr="0069310A">
              <w:rPr>
                <w:rFonts w:cs="Arial"/>
                <w:spacing w:val="1"/>
                <w:sz w:val="16"/>
                <w:szCs w:val="16"/>
              </w:rPr>
              <w:t>r</w:t>
            </w:r>
            <w:r w:rsidRPr="0069310A">
              <w:rPr>
                <w:rFonts w:cs="Arial"/>
                <w:sz w:val="16"/>
                <w:szCs w:val="16"/>
              </w:rPr>
              <w:t>a</w:t>
            </w:r>
            <w:r w:rsidRPr="0069310A">
              <w:rPr>
                <w:rFonts w:cs="Arial"/>
                <w:spacing w:val="-3"/>
                <w:sz w:val="16"/>
                <w:szCs w:val="16"/>
              </w:rPr>
              <w:t xml:space="preserve"> </w:t>
            </w:r>
            <w:r w:rsidRPr="0069310A">
              <w:rPr>
                <w:rFonts w:cs="Arial"/>
                <w:spacing w:val="1"/>
                <w:sz w:val="16"/>
                <w:szCs w:val="16"/>
              </w:rPr>
              <w:t>(</w:t>
            </w:r>
            <w:r w:rsidRPr="0069310A">
              <w:rPr>
                <w:rFonts w:cs="Arial"/>
                <w:sz w:val="16"/>
                <w:szCs w:val="16"/>
              </w:rPr>
              <w:t>1</w:t>
            </w:r>
            <w:r w:rsidRPr="0069310A">
              <w:rPr>
                <w:rFonts w:cs="Arial"/>
                <w:spacing w:val="-15"/>
                <w:sz w:val="16"/>
                <w:szCs w:val="16"/>
              </w:rPr>
              <w:t xml:space="preserve"> </w:t>
            </w:r>
            <w:r w:rsidRPr="0069310A">
              <w:rPr>
                <w:rFonts w:cs="Arial"/>
                <w:sz w:val="16"/>
                <w:szCs w:val="16"/>
              </w:rPr>
              <w:t>a</w:t>
            </w:r>
            <w:r w:rsidRPr="0069310A">
              <w:rPr>
                <w:rFonts w:cs="Arial"/>
                <w:spacing w:val="-4"/>
                <w:sz w:val="16"/>
                <w:szCs w:val="16"/>
              </w:rPr>
              <w:t xml:space="preserve"> </w:t>
            </w:r>
            <w:r w:rsidRPr="0069310A">
              <w:rPr>
                <w:rFonts w:cs="Arial"/>
                <w:sz w:val="16"/>
                <w:szCs w:val="16"/>
              </w:rPr>
              <w:t>4</w:t>
            </w:r>
            <w:r w:rsidRPr="0069310A">
              <w:rPr>
                <w:rFonts w:cs="Arial"/>
                <w:spacing w:val="-5"/>
                <w:sz w:val="16"/>
                <w:szCs w:val="16"/>
              </w:rPr>
              <w:t xml:space="preserve"> </w:t>
            </w:r>
            <w:r w:rsidRPr="0069310A">
              <w:rPr>
                <w:rFonts w:cs="Arial"/>
                <w:sz w:val="16"/>
                <w:szCs w:val="16"/>
              </w:rPr>
              <w:t xml:space="preserve">+ </w:t>
            </w:r>
            <w:r w:rsidRPr="0069310A">
              <w:rPr>
                <w:rFonts w:cs="Arial"/>
                <w:spacing w:val="1"/>
                <w:sz w:val="16"/>
                <w:szCs w:val="16"/>
              </w:rPr>
              <w:t>8</w:t>
            </w: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13</w:t>
            </w:r>
            <w:r w:rsidRPr="0069310A">
              <w:rPr>
                <w:rFonts w:cs="Arial"/>
                <w:spacing w:val="2"/>
                <w:sz w:val="16"/>
                <w:szCs w:val="16"/>
              </w:rPr>
              <w:t>,</w:t>
            </w:r>
            <w:r w:rsidRPr="0069310A">
              <w:rPr>
                <w:rFonts w:cs="Arial"/>
                <w:spacing w:val="-1"/>
                <w:sz w:val="16"/>
                <w:szCs w:val="16"/>
              </w:rPr>
              <w:t>73</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w:t>
            </w:r>
            <w:r w:rsidRPr="0069310A">
              <w:rPr>
                <w:rFonts w:cs="Arial"/>
                <w:spacing w:val="1"/>
                <w:sz w:val="16"/>
                <w:szCs w:val="16"/>
              </w:rPr>
              <w:t>7</w:t>
            </w:r>
            <w:r w:rsidRPr="0069310A">
              <w:rPr>
                <w:rFonts w:cs="Arial"/>
                <w:sz w:val="16"/>
                <w:szCs w:val="16"/>
              </w:rPr>
              <w:t>5</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5,</w:t>
            </w:r>
            <w:r w:rsidRPr="0069310A">
              <w:rPr>
                <w:rFonts w:cs="Arial"/>
                <w:spacing w:val="1"/>
                <w:sz w:val="16"/>
                <w:szCs w:val="16"/>
              </w:rPr>
              <w:t>6</w:t>
            </w:r>
            <w:r w:rsidRPr="0069310A">
              <w:rPr>
                <w:rFonts w:cs="Arial"/>
                <w:sz w:val="16"/>
                <w:szCs w:val="16"/>
              </w:rPr>
              <w:t>4</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14</w:t>
            </w:r>
            <w:r w:rsidRPr="0069310A">
              <w:rPr>
                <w:rFonts w:cs="Arial"/>
                <w:spacing w:val="2"/>
                <w:sz w:val="16"/>
                <w:szCs w:val="16"/>
              </w:rPr>
              <w:t>,</w:t>
            </w:r>
            <w:r w:rsidRPr="0069310A">
              <w:rPr>
                <w:rFonts w:cs="Arial"/>
                <w:spacing w:val="-1"/>
                <w:sz w:val="16"/>
                <w:szCs w:val="16"/>
              </w:rPr>
              <w:t>07</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6,</w:t>
            </w:r>
            <w:r w:rsidRPr="0069310A">
              <w:rPr>
                <w:rFonts w:cs="Arial"/>
                <w:spacing w:val="1"/>
                <w:sz w:val="16"/>
                <w:szCs w:val="16"/>
              </w:rPr>
              <w:t>9</w:t>
            </w:r>
            <w:r w:rsidRPr="0069310A">
              <w:rPr>
                <w:rFonts w:cs="Arial"/>
                <w:sz w:val="16"/>
                <w:szCs w:val="16"/>
              </w:rPr>
              <w:t>8</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w:t>
            </w:r>
            <w:r w:rsidRPr="0069310A">
              <w:rPr>
                <w:rFonts w:cs="Arial"/>
                <w:spacing w:val="1"/>
                <w:sz w:val="16"/>
                <w:szCs w:val="16"/>
              </w:rPr>
              <w:t>1</w:t>
            </w:r>
            <w:r w:rsidRPr="0069310A">
              <w:rPr>
                <w:rFonts w:cs="Arial"/>
                <w:sz w:val="16"/>
                <w:szCs w:val="16"/>
              </w:rPr>
              <w:t>2</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23</w:t>
            </w:r>
            <w:r w:rsidRPr="0069310A">
              <w:rPr>
                <w:rFonts w:cs="Arial"/>
                <w:spacing w:val="2"/>
                <w:sz w:val="16"/>
                <w:szCs w:val="16"/>
              </w:rPr>
              <w:t>,</w:t>
            </w:r>
            <w:r w:rsidRPr="0069310A">
              <w:rPr>
                <w:rFonts w:cs="Arial"/>
                <w:spacing w:val="-1"/>
                <w:sz w:val="16"/>
                <w:szCs w:val="16"/>
              </w:rPr>
              <w:t>26</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14</w:t>
            </w:r>
            <w:r w:rsidRPr="0069310A">
              <w:rPr>
                <w:rFonts w:cs="Arial"/>
                <w:spacing w:val="2"/>
                <w:sz w:val="16"/>
                <w:szCs w:val="16"/>
              </w:rPr>
              <w:t>,</w:t>
            </w:r>
            <w:r w:rsidRPr="0069310A">
              <w:rPr>
                <w:rFonts w:cs="Arial"/>
                <w:spacing w:val="-1"/>
                <w:sz w:val="16"/>
                <w:szCs w:val="16"/>
              </w:rPr>
              <w:t>88</w:t>
            </w:r>
          </w:p>
        </w:tc>
        <w:tc>
          <w:tcPr>
            <w:tcW w:w="851" w:type="dxa"/>
            <w:vAlign w:val="center"/>
          </w:tcPr>
          <w:p w:rsidR="00D364CB" w:rsidRPr="0069310A" w:rsidRDefault="00D364CB" w:rsidP="00FD0AE9">
            <w:pPr>
              <w:spacing w:after="0"/>
              <w:jc w:val="center"/>
              <w:rPr>
                <w:rFonts w:cs="Arial"/>
                <w:sz w:val="16"/>
                <w:szCs w:val="16"/>
              </w:rPr>
            </w:pP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51</w:t>
            </w:r>
            <w:r w:rsidRPr="0069310A">
              <w:rPr>
                <w:rFonts w:cs="Arial"/>
                <w:spacing w:val="2"/>
                <w:sz w:val="16"/>
                <w:szCs w:val="16"/>
              </w:rPr>
              <w:t>,</w:t>
            </w:r>
            <w:r w:rsidRPr="0069310A">
              <w:rPr>
                <w:rFonts w:cs="Arial"/>
                <w:spacing w:val="-1"/>
                <w:sz w:val="16"/>
                <w:szCs w:val="16"/>
              </w:rPr>
              <w:t>06</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24</w:t>
            </w:r>
            <w:r w:rsidRPr="0069310A">
              <w:rPr>
                <w:rFonts w:cs="Arial"/>
                <w:spacing w:val="2"/>
                <w:sz w:val="16"/>
                <w:szCs w:val="16"/>
              </w:rPr>
              <w:t>,</w:t>
            </w:r>
            <w:r w:rsidRPr="0069310A">
              <w:rPr>
                <w:rFonts w:cs="Arial"/>
                <w:spacing w:val="-1"/>
                <w:sz w:val="16"/>
                <w:szCs w:val="16"/>
              </w:rPr>
              <w:t>61</w:t>
            </w:r>
          </w:p>
        </w:tc>
        <w:tc>
          <w:tcPr>
            <w:tcW w:w="89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6,</w:t>
            </w:r>
            <w:r w:rsidRPr="0069310A">
              <w:rPr>
                <w:rFonts w:cs="Arial"/>
                <w:spacing w:val="1"/>
                <w:sz w:val="16"/>
                <w:szCs w:val="16"/>
              </w:rPr>
              <w:t>7</w:t>
            </w:r>
            <w:r w:rsidRPr="0069310A">
              <w:rPr>
                <w:rFonts w:cs="Arial"/>
                <w:sz w:val="16"/>
                <w:szCs w:val="16"/>
              </w:rPr>
              <w:t>6</w:t>
            </w:r>
          </w:p>
        </w:tc>
        <w:tc>
          <w:tcPr>
            <w:tcW w:w="1148"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19</w:t>
            </w:r>
            <w:r w:rsidRPr="0069310A">
              <w:rPr>
                <w:rFonts w:cs="Arial"/>
                <w:spacing w:val="1"/>
                <w:sz w:val="16"/>
                <w:szCs w:val="16"/>
              </w:rPr>
              <w:t>8</w:t>
            </w:r>
            <w:r w:rsidRPr="0069310A">
              <w:rPr>
                <w:rFonts w:cs="Arial"/>
                <w:spacing w:val="-1"/>
                <w:sz w:val="16"/>
                <w:szCs w:val="16"/>
              </w:rPr>
              <w:t>,77</w:t>
            </w:r>
          </w:p>
        </w:tc>
      </w:tr>
      <w:tr w:rsidR="00D364CB" w:rsidRPr="0069310A" w:rsidTr="00FD0AE9">
        <w:trPr>
          <w:jc w:val="center"/>
        </w:trPr>
        <w:tc>
          <w:tcPr>
            <w:tcW w:w="3936" w:type="dxa"/>
            <w:vAlign w:val="center"/>
          </w:tcPr>
          <w:p w:rsidR="00D364CB" w:rsidRPr="0069310A" w:rsidRDefault="00D364CB" w:rsidP="00FD0AE9">
            <w:pPr>
              <w:spacing w:after="0"/>
              <w:rPr>
                <w:rFonts w:cs="Arial"/>
                <w:sz w:val="16"/>
                <w:szCs w:val="16"/>
              </w:rPr>
            </w:pPr>
            <w:r w:rsidRPr="0069310A">
              <w:rPr>
                <w:rFonts w:cs="Arial"/>
                <w:sz w:val="16"/>
                <w:szCs w:val="16"/>
              </w:rPr>
              <w:t>5</w:t>
            </w:r>
            <w:r w:rsidRPr="0069310A">
              <w:rPr>
                <w:rFonts w:cs="Arial"/>
                <w:spacing w:val="-5"/>
                <w:sz w:val="16"/>
                <w:szCs w:val="16"/>
              </w:rPr>
              <w:t xml:space="preserve"> </w:t>
            </w:r>
            <w:r w:rsidRPr="0069310A">
              <w:rPr>
                <w:rFonts w:cs="Arial"/>
                <w:sz w:val="16"/>
                <w:szCs w:val="16"/>
              </w:rPr>
              <w:t>B</w:t>
            </w:r>
            <w:r w:rsidRPr="0069310A">
              <w:rPr>
                <w:rFonts w:cs="Arial"/>
                <w:spacing w:val="-1"/>
                <w:sz w:val="16"/>
                <w:szCs w:val="16"/>
              </w:rPr>
              <w:t>ac</w:t>
            </w:r>
            <w:r w:rsidRPr="0069310A">
              <w:rPr>
                <w:rFonts w:cs="Arial"/>
                <w:spacing w:val="2"/>
                <w:sz w:val="16"/>
                <w:szCs w:val="16"/>
              </w:rPr>
              <w:t>i</w:t>
            </w:r>
            <w:r w:rsidRPr="0069310A">
              <w:rPr>
                <w:rFonts w:cs="Arial"/>
                <w:sz w:val="16"/>
                <w:szCs w:val="16"/>
              </w:rPr>
              <w:t>a</w:t>
            </w:r>
            <w:r w:rsidRPr="0069310A">
              <w:rPr>
                <w:rFonts w:cs="Arial"/>
                <w:spacing w:val="-5"/>
                <w:sz w:val="16"/>
                <w:szCs w:val="16"/>
              </w:rPr>
              <w:t xml:space="preserve"> </w:t>
            </w:r>
            <w:r w:rsidRPr="0069310A">
              <w:rPr>
                <w:rFonts w:cs="Arial"/>
                <w:spacing w:val="1"/>
                <w:sz w:val="16"/>
                <w:szCs w:val="16"/>
              </w:rPr>
              <w:t>d</w:t>
            </w:r>
            <w:r w:rsidRPr="0069310A">
              <w:rPr>
                <w:rFonts w:cs="Arial"/>
                <w:sz w:val="16"/>
                <w:szCs w:val="16"/>
              </w:rPr>
              <w:t>o</w:t>
            </w:r>
            <w:r w:rsidRPr="0069310A">
              <w:rPr>
                <w:rFonts w:cs="Arial"/>
                <w:spacing w:val="-5"/>
                <w:sz w:val="16"/>
                <w:szCs w:val="16"/>
              </w:rPr>
              <w:t xml:space="preserve"> </w:t>
            </w:r>
            <w:r w:rsidRPr="0069310A">
              <w:rPr>
                <w:rFonts w:cs="Arial"/>
                <w:spacing w:val="-1"/>
                <w:sz w:val="16"/>
                <w:szCs w:val="16"/>
              </w:rPr>
              <w:t>r</w:t>
            </w:r>
            <w:r w:rsidRPr="0069310A">
              <w:rPr>
                <w:rFonts w:cs="Arial"/>
                <w:spacing w:val="2"/>
                <w:sz w:val="16"/>
                <w:szCs w:val="16"/>
              </w:rPr>
              <w:t>i</w:t>
            </w:r>
            <w:r w:rsidRPr="0069310A">
              <w:rPr>
                <w:rFonts w:cs="Arial"/>
                <w:sz w:val="16"/>
                <w:szCs w:val="16"/>
              </w:rPr>
              <w:t>o</w:t>
            </w:r>
            <w:r w:rsidRPr="0069310A">
              <w:rPr>
                <w:rFonts w:cs="Arial"/>
                <w:spacing w:val="-4"/>
                <w:sz w:val="16"/>
                <w:szCs w:val="16"/>
              </w:rPr>
              <w:t xml:space="preserve"> </w:t>
            </w:r>
            <w:r w:rsidRPr="0069310A">
              <w:rPr>
                <w:rFonts w:cs="Arial"/>
                <w:sz w:val="16"/>
                <w:szCs w:val="16"/>
              </w:rPr>
              <w:t>P</w:t>
            </w:r>
            <w:r w:rsidRPr="0069310A">
              <w:rPr>
                <w:rFonts w:cs="Arial"/>
                <w:spacing w:val="-1"/>
                <w:sz w:val="16"/>
                <w:szCs w:val="16"/>
              </w:rPr>
              <w:t>o</w:t>
            </w:r>
            <w:r w:rsidRPr="0069310A">
              <w:rPr>
                <w:rFonts w:cs="Arial"/>
                <w:spacing w:val="1"/>
                <w:sz w:val="16"/>
                <w:szCs w:val="16"/>
              </w:rPr>
              <w:t>mb</w:t>
            </w:r>
            <w:r w:rsidRPr="0069310A">
              <w:rPr>
                <w:rFonts w:cs="Arial"/>
                <w:sz w:val="16"/>
                <w:szCs w:val="16"/>
              </w:rPr>
              <w:t>a</w:t>
            </w:r>
            <w:r w:rsidRPr="0069310A">
              <w:rPr>
                <w:rFonts w:cs="Arial"/>
                <w:spacing w:val="-5"/>
                <w:sz w:val="16"/>
                <w:szCs w:val="16"/>
              </w:rPr>
              <w:t xml:space="preserve"> </w:t>
            </w:r>
            <w:r w:rsidRPr="0069310A">
              <w:rPr>
                <w:rFonts w:cs="Arial"/>
                <w:spacing w:val="1"/>
                <w:sz w:val="16"/>
                <w:szCs w:val="16"/>
              </w:rPr>
              <w:t>(</w:t>
            </w:r>
            <w:r w:rsidRPr="0069310A">
              <w:rPr>
                <w:rFonts w:cs="Arial"/>
                <w:spacing w:val="-1"/>
                <w:sz w:val="16"/>
                <w:szCs w:val="16"/>
              </w:rPr>
              <w:t>5</w:t>
            </w: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w:t>
            </w:r>
            <w:r w:rsidRPr="0069310A">
              <w:rPr>
                <w:rFonts w:cs="Arial"/>
                <w:spacing w:val="1"/>
                <w:sz w:val="16"/>
                <w:szCs w:val="16"/>
              </w:rPr>
              <w:t>5</w:t>
            </w:r>
            <w:r w:rsidRPr="0069310A">
              <w:rPr>
                <w:rFonts w:cs="Arial"/>
                <w:sz w:val="16"/>
                <w:szCs w:val="16"/>
              </w:rPr>
              <w:t>3</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3</w:t>
            </w:r>
            <w:r w:rsidRPr="0069310A">
              <w:rPr>
                <w:rFonts w:cs="Arial"/>
                <w:sz w:val="16"/>
                <w:szCs w:val="16"/>
              </w:rPr>
              <w:t>1</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27</w:t>
            </w:r>
            <w:r w:rsidRPr="0069310A">
              <w:rPr>
                <w:rFonts w:cs="Arial"/>
                <w:spacing w:val="2"/>
                <w:sz w:val="16"/>
                <w:szCs w:val="16"/>
              </w:rPr>
              <w:t>,</w:t>
            </w:r>
            <w:r w:rsidRPr="0069310A">
              <w:rPr>
                <w:rFonts w:cs="Arial"/>
                <w:spacing w:val="-1"/>
                <w:sz w:val="16"/>
                <w:szCs w:val="16"/>
              </w:rPr>
              <w:t>33</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2</w:t>
            </w:r>
            <w:r w:rsidRPr="0069310A">
              <w:rPr>
                <w:rFonts w:cs="Arial"/>
                <w:sz w:val="16"/>
                <w:szCs w:val="16"/>
              </w:rPr>
              <w:t>1</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0</w:t>
            </w:r>
            <w:r w:rsidRPr="0069310A">
              <w:rPr>
                <w:rFonts w:cs="Arial"/>
                <w:sz w:val="16"/>
                <w:szCs w:val="16"/>
              </w:rPr>
              <w:t>6</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5,</w:t>
            </w:r>
            <w:r w:rsidRPr="0069310A">
              <w:rPr>
                <w:rFonts w:cs="Arial"/>
                <w:spacing w:val="1"/>
                <w:sz w:val="16"/>
                <w:szCs w:val="16"/>
              </w:rPr>
              <w:t>2</w:t>
            </w:r>
            <w:r w:rsidRPr="0069310A">
              <w:rPr>
                <w:rFonts w:cs="Arial"/>
                <w:sz w:val="16"/>
                <w:szCs w:val="16"/>
              </w:rPr>
              <w:t>9</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6,</w:t>
            </w:r>
            <w:r w:rsidRPr="0069310A">
              <w:rPr>
                <w:rFonts w:cs="Arial"/>
                <w:spacing w:val="1"/>
                <w:sz w:val="16"/>
                <w:szCs w:val="16"/>
              </w:rPr>
              <w:t>8</w:t>
            </w:r>
            <w:r w:rsidRPr="0069310A">
              <w:rPr>
                <w:rFonts w:cs="Arial"/>
                <w:sz w:val="16"/>
                <w:szCs w:val="16"/>
              </w:rPr>
              <w:t>4</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4,</w:t>
            </w:r>
            <w:r w:rsidRPr="0069310A">
              <w:rPr>
                <w:rFonts w:cs="Arial"/>
                <w:spacing w:val="1"/>
                <w:sz w:val="16"/>
                <w:szCs w:val="16"/>
              </w:rPr>
              <w:t>0</w:t>
            </w:r>
            <w:r w:rsidRPr="0069310A">
              <w:rPr>
                <w:rFonts w:cs="Arial"/>
                <w:sz w:val="16"/>
                <w:szCs w:val="16"/>
              </w:rPr>
              <w:t>0</w:t>
            </w:r>
          </w:p>
        </w:tc>
        <w:tc>
          <w:tcPr>
            <w:tcW w:w="851" w:type="dxa"/>
            <w:vAlign w:val="center"/>
          </w:tcPr>
          <w:p w:rsidR="00D364CB" w:rsidRPr="0069310A" w:rsidRDefault="00D364CB" w:rsidP="00FD0AE9">
            <w:pPr>
              <w:spacing w:after="0"/>
              <w:jc w:val="center"/>
              <w:rPr>
                <w:rFonts w:cs="Arial"/>
                <w:sz w:val="16"/>
                <w:szCs w:val="16"/>
              </w:rPr>
            </w:pP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8,</w:t>
            </w:r>
            <w:r w:rsidRPr="0069310A">
              <w:rPr>
                <w:rFonts w:cs="Arial"/>
                <w:spacing w:val="1"/>
                <w:sz w:val="16"/>
                <w:szCs w:val="16"/>
              </w:rPr>
              <w:t>5</w:t>
            </w:r>
            <w:r w:rsidRPr="0069310A">
              <w:rPr>
                <w:rFonts w:cs="Arial"/>
                <w:sz w:val="16"/>
                <w:szCs w:val="16"/>
              </w:rPr>
              <w:t>8</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4,</w:t>
            </w:r>
            <w:r w:rsidRPr="0069310A">
              <w:rPr>
                <w:rFonts w:cs="Arial"/>
                <w:spacing w:val="1"/>
                <w:sz w:val="16"/>
                <w:szCs w:val="16"/>
              </w:rPr>
              <w:t>3</w:t>
            </w:r>
            <w:r w:rsidRPr="0069310A">
              <w:rPr>
                <w:rFonts w:cs="Arial"/>
                <w:sz w:val="16"/>
                <w:szCs w:val="16"/>
              </w:rPr>
              <w:t>7</w:t>
            </w:r>
          </w:p>
        </w:tc>
        <w:tc>
          <w:tcPr>
            <w:tcW w:w="89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32</w:t>
            </w:r>
            <w:r w:rsidRPr="0069310A">
              <w:rPr>
                <w:rFonts w:cs="Arial"/>
                <w:spacing w:val="2"/>
                <w:sz w:val="16"/>
                <w:szCs w:val="16"/>
              </w:rPr>
              <w:t>,</w:t>
            </w:r>
            <w:r w:rsidRPr="0069310A">
              <w:rPr>
                <w:rFonts w:cs="Arial"/>
                <w:spacing w:val="-1"/>
                <w:sz w:val="16"/>
                <w:szCs w:val="16"/>
              </w:rPr>
              <w:t>62</w:t>
            </w:r>
          </w:p>
        </w:tc>
        <w:tc>
          <w:tcPr>
            <w:tcW w:w="1148"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50</w:t>
            </w:r>
            <w:r w:rsidRPr="0069310A">
              <w:rPr>
                <w:rFonts w:cs="Arial"/>
                <w:spacing w:val="2"/>
                <w:sz w:val="16"/>
                <w:szCs w:val="16"/>
              </w:rPr>
              <w:t>,</w:t>
            </w:r>
            <w:r w:rsidRPr="0069310A">
              <w:rPr>
                <w:rFonts w:cs="Arial"/>
                <w:spacing w:val="-1"/>
                <w:sz w:val="16"/>
                <w:szCs w:val="16"/>
              </w:rPr>
              <w:t>22</w:t>
            </w:r>
          </w:p>
        </w:tc>
      </w:tr>
      <w:tr w:rsidR="00D364CB" w:rsidRPr="0069310A" w:rsidTr="00FD0AE9">
        <w:trPr>
          <w:jc w:val="center"/>
        </w:trPr>
        <w:tc>
          <w:tcPr>
            <w:tcW w:w="3936" w:type="dxa"/>
            <w:vAlign w:val="center"/>
          </w:tcPr>
          <w:p w:rsidR="00D364CB" w:rsidRPr="0069310A" w:rsidRDefault="00D364CB" w:rsidP="00FD0AE9">
            <w:pPr>
              <w:spacing w:after="0"/>
              <w:rPr>
                <w:rFonts w:cs="Arial"/>
                <w:sz w:val="16"/>
                <w:szCs w:val="16"/>
              </w:rPr>
            </w:pPr>
            <w:r w:rsidRPr="0069310A">
              <w:rPr>
                <w:rFonts w:cs="Arial"/>
                <w:sz w:val="16"/>
                <w:szCs w:val="16"/>
              </w:rPr>
              <w:t>7</w:t>
            </w:r>
            <w:r w:rsidRPr="0069310A">
              <w:rPr>
                <w:rFonts w:cs="Arial"/>
                <w:spacing w:val="-4"/>
                <w:sz w:val="16"/>
                <w:szCs w:val="16"/>
              </w:rPr>
              <w:t xml:space="preserve"> </w:t>
            </w:r>
            <w:r w:rsidRPr="0069310A">
              <w:rPr>
                <w:rFonts w:cs="Arial"/>
                <w:sz w:val="16"/>
                <w:szCs w:val="16"/>
              </w:rPr>
              <w:t>B</w:t>
            </w:r>
            <w:r w:rsidRPr="0069310A">
              <w:rPr>
                <w:rFonts w:cs="Arial"/>
                <w:spacing w:val="-1"/>
                <w:sz w:val="16"/>
                <w:szCs w:val="16"/>
              </w:rPr>
              <w:t>ac</w:t>
            </w:r>
            <w:r w:rsidRPr="0069310A">
              <w:rPr>
                <w:rFonts w:cs="Arial"/>
                <w:spacing w:val="2"/>
                <w:sz w:val="16"/>
                <w:szCs w:val="16"/>
              </w:rPr>
              <w:t>i</w:t>
            </w:r>
            <w:r w:rsidRPr="0069310A">
              <w:rPr>
                <w:rFonts w:cs="Arial"/>
                <w:sz w:val="16"/>
                <w:szCs w:val="16"/>
              </w:rPr>
              <w:t>a</w:t>
            </w:r>
            <w:r w:rsidRPr="0069310A">
              <w:rPr>
                <w:rFonts w:cs="Arial"/>
                <w:spacing w:val="-3"/>
                <w:sz w:val="16"/>
                <w:szCs w:val="16"/>
              </w:rPr>
              <w:t xml:space="preserve"> </w:t>
            </w:r>
            <w:r w:rsidRPr="0069310A">
              <w:rPr>
                <w:rFonts w:cs="Arial"/>
                <w:spacing w:val="1"/>
                <w:sz w:val="16"/>
                <w:szCs w:val="16"/>
              </w:rPr>
              <w:t>d</w:t>
            </w:r>
            <w:r w:rsidRPr="0069310A">
              <w:rPr>
                <w:rFonts w:cs="Arial"/>
                <w:sz w:val="16"/>
                <w:szCs w:val="16"/>
              </w:rPr>
              <w:t>o</w:t>
            </w:r>
            <w:r w:rsidRPr="0069310A">
              <w:rPr>
                <w:rFonts w:cs="Arial"/>
                <w:spacing w:val="-5"/>
                <w:sz w:val="16"/>
                <w:szCs w:val="16"/>
              </w:rPr>
              <w:t xml:space="preserve"> </w:t>
            </w:r>
            <w:r w:rsidRPr="0069310A">
              <w:rPr>
                <w:rFonts w:cs="Arial"/>
                <w:spacing w:val="-1"/>
                <w:sz w:val="16"/>
                <w:szCs w:val="16"/>
              </w:rPr>
              <w:t>r</w:t>
            </w:r>
            <w:r w:rsidRPr="0069310A">
              <w:rPr>
                <w:rFonts w:cs="Arial"/>
                <w:spacing w:val="2"/>
                <w:sz w:val="16"/>
                <w:szCs w:val="16"/>
              </w:rPr>
              <w:t>i</w:t>
            </w:r>
            <w:r w:rsidRPr="0069310A">
              <w:rPr>
                <w:rFonts w:cs="Arial"/>
                <w:sz w:val="16"/>
                <w:szCs w:val="16"/>
              </w:rPr>
              <w:t>o</w:t>
            </w:r>
            <w:r w:rsidRPr="0069310A">
              <w:rPr>
                <w:rFonts w:cs="Arial"/>
                <w:spacing w:val="-3"/>
                <w:sz w:val="16"/>
                <w:szCs w:val="16"/>
              </w:rPr>
              <w:t xml:space="preserve"> </w:t>
            </w:r>
            <w:r w:rsidRPr="0069310A">
              <w:rPr>
                <w:rFonts w:cs="Arial"/>
                <w:spacing w:val="2"/>
                <w:sz w:val="16"/>
                <w:szCs w:val="16"/>
              </w:rPr>
              <w:t>D</w:t>
            </w:r>
            <w:r w:rsidRPr="0069310A">
              <w:rPr>
                <w:rFonts w:cs="Arial"/>
                <w:spacing w:val="-1"/>
                <w:sz w:val="16"/>
                <w:szCs w:val="16"/>
              </w:rPr>
              <w:t>o</w:t>
            </w:r>
            <w:r w:rsidRPr="0069310A">
              <w:rPr>
                <w:rFonts w:cs="Arial"/>
                <w:sz w:val="16"/>
                <w:szCs w:val="16"/>
              </w:rPr>
              <w:t>is</w:t>
            </w:r>
            <w:r w:rsidRPr="0069310A">
              <w:rPr>
                <w:rFonts w:cs="Arial"/>
                <w:spacing w:val="-4"/>
                <w:sz w:val="16"/>
                <w:szCs w:val="16"/>
              </w:rPr>
              <w:t xml:space="preserve"> </w:t>
            </w:r>
            <w:r w:rsidRPr="0069310A">
              <w:rPr>
                <w:rFonts w:cs="Arial"/>
                <w:sz w:val="16"/>
                <w:szCs w:val="16"/>
              </w:rPr>
              <w:t>Ri</w:t>
            </w:r>
            <w:r w:rsidRPr="0069310A">
              <w:rPr>
                <w:rFonts w:cs="Arial"/>
                <w:spacing w:val="1"/>
                <w:sz w:val="16"/>
                <w:szCs w:val="16"/>
              </w:rPr>
              <w:t>o</w:t>
            </w:r>
            <w:r w:rsidRPr="0069310A">
              <w:rPr>
                <w:rFonts w:cs="Arial"/>
                <w:sz w:val="16"/>
                <w:szCs w:val="16"/>
              </w:rPr>
              <w:t>s</w:t>
            </w:r>
            <w:r w:rsidRPr="0069310A">
              <w:rPr>
                <w:rFonts w:cs="Arial"/>
                <w:spacing w:val="-3"/>
                <w:sz w:val="16"/>
                <w:szCs w:val="16"/>
              </w:rPr>
              <w:t xml:space="preserve"> </w:t>
            </w:r>
            <w:r w:rsidRPr="0069310A">
              <w:rPr>
                <w:rFonts w:cs="Arial"/>
                <w:spacing w:val="1"/>
                <w:sz w:val="16"/>
                <w:szCs w:val="16"/>
              </w:rPr>
              <w:t>(</w:t>
            </w:r>
            <w:r w:rsidRPr="0069310A">
              <w:rPr>
                <w:rFonts w:cs="Arial"/>
                <w:spacing w:val="-1"/>
                <w:sz w:val="16"/>
                <w:szCs w:val="16"/>
              </w:rPr>
              <w:t>7</w:t>
            </w: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7</w:t>
            </w:r>
            <w:r w:rsidRPr="0069310A">
              <w:rPr>
                <w:rFonts w:cs="Arial"/>
                <w:sz w:val="16"/>
                <w:szCs w:val="16"/>
              </w:rPr>
              <w:t>2</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1</w:t>
            </w:r>
            <w:r w:rsidRPr="0069310A">
              <w:rPr>
                <w:rFonts w:cs="Arial"/>
                <w:sz w:val="16"/>
                <w:szCs w:val="16"/>
              </w:rPr>
              <w:t>4</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12</w:t>
            </w:r>
            <w:r w:rsidRPr="0069310A">
              <w:rPr>
                <w:rFonts w:cs="Arial"/>
                <w:spacing w:val="2"/>
                <w:sz w:val="16"/>
                <w:szCs w:val="16"/>
              </w:rPr>
              <w:t>,</w:t>
            </w:r>
            <w:r w:rsidRPr="0069310A">
              <w:rPr>
                <w:rFonts w:cs="Arial"/>
                <w:spacing w:val="-1"/>
                <w:sz w:val="16"/>
                <w:szCs w:val="16"/>
              </w:rPr>
              <w:t>08</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1</w:t>
            </w:r>
            <w:r w:rsidRPr="0069310A">
              <w:rPr>
                <w:rFonts w:cs="Arial"/>
                <w:sz w:val="16"/>
                <w:szCs w:val="16"/>
              </w:rPr>
              <w:t>1</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0</w:t>
            </w:r>
            <w:r w:rsidRPr="0069310A">
              <w:rPr>
                <w:rFonts w:cs="Arial"/>
                <w:sz w:val="16"/>
                <w:szCs w:val="16"/>
              </w:rPr>
              <w:t>3</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3,</w:t>
            </w:r>
            <w:r w:rsidRPr="0069310A">
              <w:rPr>
                <w:rFonts w:cs="Arial"/>
                <w:spacing w:val="1"/>
                <w:sz w:val="16"/>
                <w:szCs w:val="16"/>
              </w:rPr>
              <w:t>1</w:t>
            </w:r>
            <w:r w:rsidRPr="0069310A">
              <w:rPr>
                <w:rFonts w:cs="Arial"/>
                <w:sz w:val="16"/>
                <w:szCs w:val="16"/>
              </w:rPr>
              <w:t>3</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3,</w:t>
            </w:r>
            <w:r w:rsidRPr="0069310A">
              <w:rPr>
                <w:rFonts w:cs="Arial"/>
                <w:spacing w:val="1"/>
                <w:sz w:val="16"/>
                <w:szCs w:val="16"/>
              </w:rPr>
              <w:t>5</w:t>
            </w:r>
            <w:r w:rsidRPr="0069310A">
              <w:rPr>
                <w:rFonts w:cs="Arial"/>
                <w:sz w:val="16"/>
                <w:szCs w:val="16"/>
              </w:rPr>
              <w:t>0</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w:t>
            </w:r>
            <w:r w:rsidRPr="0069310A">
              <w:rPr>
                <w:rFonts w:cs="Arial"/>
                <w:spacing w:val="1"/>
                <w:sz w:val="16"/>
                <w:szCs w:val="16"/>
              </w:rPr>
              <w:t>9</w:t>
            </w:r>
            <w:r w:rsidRPr="0069310A">
              <w:rPr>
                <w:rFonts w:cs="Arial"/>
                <w:sz w:val="16"/>
                <w:szCs w:val="16"/>
              </w:rPr>
              <w:t>8</w:t>
            </w:r>
          </w:p>
        </w:tc>
        <w:tc>
          <w:tcPr>
            <w:tcW w:w="851" w:type="dxa"/>
            <w:vAlign w:val="center"/>
          </w:tcPr>
          <w:p w:rsidR="00D364CB" w:rsidRPr="0069310A" w:rsidRDefault="00D364CB" w:rsidP="00FD0AE9">
            <w:pPr>
              <w:spacing w:after="0"/>
              <w:jc w:val="center"/>
              <w:rPr>
                <w:rFonts w:cs="Arial"/>
                <w:sz w:val="16"/>
                <w:szCs w:val="16"/>
              </w:rPr>
            </w:pP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4,</w:t>
            </w:r>
            <w:r w:rsidRPr="0069310A">
              <w:rPr>
                <w:rFonts w:cs="Arial"/>
                <w:spacing w:val="1"/>
                <w:sz w:val="16"/>
                <w:szCs w:val="16"/>
              </w:rPr>
              <w:t>3</w:t>
            </w:r>
            <w:r w:rsidRPr="0069310A">
              <w:rPr>
                <w:rFonts w:cs="Arial"/>
                <w:sz w:val="16"/>
                <w:szCs w:val="16"/>
              </w:rPr>
              <w:t>3</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w:t>
            </w:r>
            <w:r w:rsidRPr="0069310A">
              <w:rPr>
                <w:rFonts w:cs="Arial"/>
                <w:spacing w:val="1"/>
                <w:sz w:val="16"/>
                <w:szCs w:val="16"/>
              </w:rPr>
              <w:t>1</w:t>
            </w:r>
            <w:r w:rsidRPr="0069310A">
              <w:rPr>
                <w:rFonts w:cs="Arial"/>
                <w:sz w:val="16"/>
                <w:szCs w:val="16"/>
              </w:rPr>
              <w:t>5</w:t>
            </w:r>
          </w:p>
        </w:tc>
        <w:tc>
          <w:tcPr>
            <w:tcW w:w="89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15</w:t>
            </w:r>
            <w:r w:rsidRPr="0069310A">
              <w:rPr>
                <w:rFonts w:cs="Arial"/>
                <w:spacing w:val="2"/>
                <w:sz w:val="16"/>
                <w:szCs w:val="16"/>
              </w:rPr>
              <w:t>,</w:t>
            </w:r>
            <w:r w:rsidRPr="0069310A">
              <w:rPr>
                <w:rFonts w:cs="Arial"/>
                <w:spacing w:val="-1"/>
                <w:sz w:val="16"/>
                <w:szCs w:val="16"/>
              </w:rPr>
              <w:t>21</w:t>
            </w:r>
          </w:p>
        </w:tc>
        <w:tc>
          <w:tcPr>
            <w:tcW w:w="1148"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16</w:t>
            </w:r>
            <w:r w:rsidRPr="0069310A">
              <w:rPr>
                <w:rFonts w:cs="Arial"/>
                <w:spacing w:val="2"/>
                <w:sz w:val="16"/>
                <w:szCs w:val="16"/>
              </w:rPr>
              <w:t>,</w:t>
            </w:r>
            <w:r w:rsidRPr="0069310A">
              <w:rPr>
                <w:rFonts w:cs="Arial"/>
                <w:spacing w:val="-1"/>
                <w:sz w:val="16"/>
                <w:szCs w:val="16"/>
              </w:rPr>
              <w:t>75</w:t>
            </w:r>
          </w:p>
        </w:tc>
      </w:tr>
      <w:tr w:rsidR="00D364CB" w:rsidRPr="0069310A" w:rsidTr="00FD0AE9">
        <w:trPr>
          <w:jc w:val="center"/>
        </w:trPr>
        <w:tc>
          <w:tcPr>
            <w:tcW w:w="3936" w:type="dxa"/>
            <w:vAlign w:val="center"/>
          </w:tcPr>
          <w:p w:rsidR="00D364CB" w:rsidRPr="0069310A" w:rsidRDefault="00D364CB" w:rsidP="00FD0AE9">
            <w:pPr>
              <w:spacing w:after="0"/>
              <w:rPr>
                <w:rFonts w:cs="Arial"/>
                <w:sz w:val="16"/>
                <w:szCs w:val="16"/>
              </w:rPr>
            </w:pPr>
            <w:r w:rsidRPr="0069310A">
              <w:rPr>
                <w:rFonts w:cs="Arial"/>
                <w:sz w:val="16"/>
                <w:szCs w:val="16"/>
              </w:rPr>
              <w:t>6</w:t>
            </w:r>
            <w:r w:rsidRPr="0069310A">
              <w:rPr>
                <w:rFonts w:cs="Arial"/>
                <w:spacing w:val="-5"/>
                <w:sz w:val="16"/>
                <w:szCs w:val="16"/>
              </w:rPr>
              <w:t xml:space="preserve"> </w:t>
            </w:r>
            <w:r w:rsidRPr="0069310A">
              <w:rPr>
                <w:rFonts w:cs="Arial"/>
                <w:sz w:val="16"/>
                <w:szCs w:val="16"/>
              </w:rPr>
              <w:t>B</w:t>
            </w:r>
            <w:r w:rsidRPr="0069310A">
              <w:rPr>
                <w:rFonts w:cs="Arial"/>
                <w:spacing w:val="-1"/>
                <w:sz w:val="16"/>
                <w:szCs w:val="16"/>
              </w:rPr>
              <w:t>ac</w:t>
            </w:r>
            <w:r w:rsidRPr="0069310A">
              <w:rPr>
                <w:rFonts w:cs="Arial"/>
                <w:spacing w:val="2"/>
                <w:sz w:val="16"/>
                <w:szCs w:val="16"/>
              </w:rPr>
              <w:t>i</w:t>
            </w:r>
            <w:r w:rsidRPr="0069310A">
              <w:rPr>
                <w:rFonts w:cs="Arial"/>
                <w:sz w:val="16"/>
                <w:szCs w:val="16"/>
              </w:rPr>
              <w:t>a</w:t>
            </w:r>
            <w:r w:rsidRPr="0069310A">
              <w:rPr>
                <w:rFonts w:cs="Arial"/>
                <w:spacing w:val="-5"/>
                <w:sz w:val="16"/>
                <w:szCs w:val="16"/>
              </w:rPr>
              <w:t xml:space="preserve"> </w:t>
            </w:r>
            <w:r w:rsidRPr="0069310A">
              <w:rPr>
                <w:rFonts w:cs="Arial"/>
                <w:spacing w:val="1"/>
                <w:sz w:val="16"/>
                <w:szCs w:val="16"/>
              </w:rPr>
              <w:t>d</w:t>
            </w:r>
            <w:r w:rsidRPr="0069310A">
              <w:rPr>
                <w:rFonts w:cs="Arial"/>
                <w:sz w:val="16"/>
                <w:szCs w:val="16"/>
              </w:rPr>
              <w:t>o</w:t>
            </w:r>
            <w:r w:rsidRPr="0069310A">
              <w:rPr>
                <w:rFonts w:cs="Arial"/>
                <w:spacing w:val="-4"/>
                <w:sz w:val="16"/>
                <w:szCs w:val="16"/>
              </w:rPr>
              <w:t xml:space="preserve"> </w:t>
            </w:r>
            <w:r w:rsidRPr="0069310A">
              <w:rPr>
                <w:rFonts w:cs="Arial"/>
                <w:spacing w:val="-1"/>
                <w:sz w:val="16"/>
                <w:szCs w:val="16"/>
              </w:rPr>
              <w:t>r</w:t>
            </w:r>
            <w:r w:rsidRPr="0069310A">
              <w:rPr>
                <w:rFonts w:cs="Arial"/>
                <w:spacing w:val="2"/>
                <w:sz w:val="16"/>
                <w:szCs w:val="16"/>
              </w:rPr>
              <w:t>i</w:t>
            </w:r>
            <w:r w:rsidRPr="0069310A">
              <w:rPr>
                <w:rFonts w:cs="Arial"/>
                <w:sz w:val="16"/>
                <w:szCs w:val="16"/>
              </w:rPr>
              <w:t>o</w:t>
            </w:r>
            <w:r w:rsidRPr="0069310A">
              <w:rPr>
                <w:rFonts w:cs="Arial"/>
                <w:spacing w:val="-2"/>
                <w:sz w:val="16"/>
                <w:szCs w:val="16"/>
              </w:rPr>
              <w:t xml:space="preserve"> </w:t>
            </w:r>
            <w:r w:rsidRPr="0069310A">
              <w:rPr>
                <w:rFonts w:cs="Arial"/>
                <w:spacing w:val="-1"/>
                <w:sz w:val="16"/>
                <w:szCs w:val="16"/>
              </w:rPr>
              <w:t>Mur</w:t>
            </w:r>
            <w:r w:rsidRPr="0069310A">
              <w:rPr>
                <w:rFonts w:cs="Arial"/>
                <w:spacing w:val="2"/>
                <w:sz w:val="16"/>
                <w:szCs w:val="16"/>
              </w:rPr>
              <w:t>i</w:t>
            </w:r>
            <w:r w:rsidRPr="0069310A">
              <w:rPr>
                <w:rFonts w:cs="Arial"/>
                <w:spacing w:val="-1"/>
                <w:sz w:val="16"/>
                <w:szCs w:val="16"/>
              </w:rPr>
              <w:t>a</w:t>
            </w:r>
            <w:r w:rsidRPr="0069310A">
              <w:rPr>
                <w:rFonts w:cs="Arial"/>
                <w:sz w:val="16"/>
                <w:szCs w:val="16"/>
              </w:rPr>
              <w:t>é</w:t>
            </w:r>
            <w:r w:rsidRPr="0069310A">
              <w:rPr>
                <w:rFonts w:cs="Arial"/>
                <w:spacing w:val="-2"/>
                <w:sz w:val="16"/>
                <w:szCs w:val="16"/>
              </w:rPr>
              <w:t xml:space="preserve"> </w:t>
            </w:r>
            <w:r w:rsidRPr="0069310A">
              <w:rPr>
                <w:rFonts w:cs="Arial"/>
                <w:spacing w:val="-1"/>
                <w:sz w:val="16"/>
                <w:szCs w:val="16"/>
              </w:rPr>
              <w:t>(</w:t>
            </w:r>
            <w:r w:rsidRPr="0069310A">
              <w:rPr>
                <w:rFonts w:cs="Arial"/>
                <w:spacing w:val="1"/>
                <w:sz w:val="16"/>
                <w:szCs w:val="16"/>
              </w:rPr>
              <w:t>6</w:t>
            </w: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w:t>
            </w:r>
            <w:r w:rsidRPr="0069310A">
              <w:rPr>
                <w:rFonts w:cs="Arial"/>
                <w:spacing w:val="1"/>
                <w:sz w:val="16"/>
                <w:szCs w:val="16"/>
              </w:rPr>
              <w:t>0</w:t>
            </w:r>
            <w:r w:rsidRPr="0069310A">
              <w:rPr>
                <w:rFonts w:cs="Arial"/>
                <w:sz w:val="16"/>
                <w:szCs w:val="16"/>
              </w:rPr>
              <w:t>2</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2</w:t>
            </w:r>
            <w:r w:rsidRPr="0069310A">
              <w:rPr>
                <w:rFonts w:cs="Arial"/>
                <w:sz w:val="16"/>
                <w:szCs w:val="16"/>
              </w:rPr>
              <w:t>0</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17</w:t>
            </w:r>
            <w:r w:rsidRPr="0069310A">
              <w:rPr>
                <w:rFonts w:cs="Arial"/>
                <w:spacing w:val="2"/>
                <w:sz w:val="16"/>
                <w:szCs w:val="16"/>
              </w:rPr>
              <w:t>,</w:t>
            </w:r>
            <w:r w:rsidRPr="0069310A">
              <w:rPr>
                <w:rFonts w:cs="Arial"/>
                <w:spacing w:val="-1"/>
                <w:sz w:val="16"/>
                <w:szCs w:val="16"/>
              </w:rPr>
              <w:t>50</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0</w:t>
            </w:r>
            <w:r w:rsidRPr="0069310A">
              <w:rPr>
                <w:rFonts w:cs="Arial"/>
                <w:sz w:val="16"/>
                <w:szCs w:val="16"/>
              </w:rPr>
              <w:t>2</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0</w:t>
            </w:r>
            <w:r w:rsidRPr="0069310A">
              <w:rPr>
                <w:rFonts w:cs="Arial"/>
                <w:sz w:val="16"/>
                <w:szCs w:val="16"/>
              </w:rPr>
              <w:t>1</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3,</w:t>
            </w:r>
            <w:r w:rsidRPr="0069310A">
              <w:rPr>
                <w:rFonts w:cs="Arial"/>
                <w:spacing w:val="1"/>
                <w:sz w:val="16"/>
                <w:szCs w:val="16"/>
              </w:rPr>
              <w:t>9</w:t>
            </w:r>
            <w:r w:rsidRPr="0069310A">
              <w:rPr>
                <w:rFonts w:cs="Arial"/>
                <w:sz w:val="16"/>
                <w:szCs w:val="16"/>
              </w:rPr>
              <w:t>6</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7,</w:t>
            </w:r>
            <w:r w:rsidRPr="0069310A">
              <w:rPr>
                <w:rFonts w:cs="Arial"/>
                <w:spacing w:val="1"/>
                <w:sz w:val="16"/>
                <w:szCs w:val="16"/>
              </w:rPr>
              <w:t>0</w:t>
            </w:r>
            <w:r w:rsidRPr="0069310A">
              <w:rPr>
                <w:rFonts w:cs="Arial"/>
                <w:sz w:val="16"/>
                <w:szCs w:val="16"/>
              </w:rPr>
              <w:t>0</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4,</w:t>
            </w:r>
            <w:r w:rsidRPr="0069310A">
              <w:rPr>
                <w:rFonts w:cs="Arial"/>
                <w:spacing w:val="1"/>
                <w:sz w:val="16"/>
                <w:szCs w:val="16"/>
              </w:rPr>
              <w:t>0</w:t>
            </w:r>
            <w:r w:rsidRPr="0069310A">
              <w:rPr>
                <w:rFonts w:cs="Arial"/>
                <w:sz w:val="16"/>
                <w:szCs w:val="16"/>
              </w:rPr>
              <w:t>1</w:t>
            </w:r>
          </w:p>
        </w:tc>
        <w:tc>
          <w:tcPr>
            <w:tcW w:w="851" w:type="dxa"/>
            <w:vAlign w:val="center"/>
          </w:tcPr>
          <w:p w:rsidR="00D364CB" w:rsidRPr="0069310A" w:rsidRDefault="00D364CB" w:rsidP="00FD0AE9">
            <w:pPr>
              <w:spacing w:after="0"/>
              <w:jc w:val="center"/>
              <w:rPr>
                <w:rFonts w:cs="Arial"/>
                <w:sz w:val="16"/>
                <w:szCs w:val="16"/>
              </w:rPr>
            </w:pP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8,</w:t>
            </w:r>
            <w:r w:rsidRPr="0069310A">
              <w:rPr>
                <w:rFonts w:cs="Arial"/>
                <w:spacing w:val="1"/>
                <w:sz w:val="16"/>
                <w:szCs w:val="16"/>
              </w:rPr>
              <w:t>0</w:t>
            </w:r>
            <w:r w:rsidRPr="0069310A">
              <w:rPr>
                <w:rFonts w:cs="Arial"/>
                <w:sz w:val="16"/>
                <w:szCs w:val="16"/>
              </w:rPr>
              <w:t>4</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4,</w:t>
            </w:r>
            <w:r w:rsidRPr="0069310A">
              <w:rPr>
                <w:rFonts w:cs="Arial"/>
                <w:spacing w:val="1"/>
                <w:sz w:val="16"/>
                <w:szCs w:val="16"/>
              </w:rPr>
              <w:t>2</w:t>
            </w:r>
            <w:r w:rsidRPr="0069310A">
              <w:rPr>
                <w:rFonts w:cs="Arial"/>
                <w:sz w:val="16"/>
                <w:szCs w:val="16"/>
              </w:rPr>
              <w:t>2</w:t>
            </w:r>
          </w:p>
        </w:tc>
        <w:tc>
          <w:tcPr>
            <w:tcW w:w="89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21</w:t>
            </w:r>
            <w:r w:rsidRPr="0069310A">
              <w:rPr>
                <w:rFonts w:cs="Arial"/>
                <w:spacing w:val="2"/>
                <w:sz w:val="16"/>
                <w:szCs w:val="16"/>
              </w:rPr>
              <w:t>,</w:t>
            </w:r>
            <w:r w:rsidRPr="0069310A">
              <w:rPr>
                <w:rFonts w:cs="Arial"/>
                <w:spacing w:val="-1"/>
                <w:sz w:val="16"/>
                <w:szCs w:val="16"/>
              </w:rPr>
              <w:t>46</w:t>
            </w:r>
          </w:p>
        </w:tc>
        <w:tc>
          <w:tcPr>
            <w:tcW w:w="1148"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28</w:t>
            </w:r>
            <w:r w:rsidRPr="0069310A">
              <w:rPr>
                <w:rFonts w:cs="Arial"/>
                <w:spacing w:val="2"/>
                <w:sz w:val="16"/>
                <w:szCs w:val="16"/>
              </w:rPr>
              <w:t>,</w:t>
            </w:r>
            <w:r w:rsidRPr="0069310A">
              <w:rPr>
                <w:rFonts w:cs="Arial"/>
                <w:spacing w:val="-1"/>
                <w:sz w:val="16"/>
                <w:szCs w:val="16"/>
              </w:rPr>
              <w:t>79</w:t>
            </w:r>
          </w:p>
        </w:tc>
      </w:tr>
      <w:tr w:rsidR="00D364CB" w:rsidRPr="0069310A" w:rsidTr="00FD0AE9">
        <w:trPr>
          <w:jc w:val="center"/>
        </w:trPr>
        <w:tc>
          <w:tcPr>
            <w:tcW w:w="3936" w:type="dxa"/>
            <w:vAlign w:val="center"/>
          </w:tcPr>
          <w:p w:rsidR="00D364CB" w:rsidRPr="0069310A" w:rsidRDefault="00D364CB" w:rsidP="00FD0AE9">
            <w:pPr>
              <w:spacing w:after="0"/>
              <w:rPr>
                <w:rFonts w:cs="Arial"/>
                <w:sz w:val="16"/>
                <w:szCs w:val="16"/>
              </w:rPr>
            </w:pPr>
            <w:r w:rsidRPr="0069310A">
              <w:rPr>
                <w:rFonts w:cs="Arial"/>
                <w:sz w:val="16"/>
                <w:szCs w:val="16"/>
              </w:rPr>
              <w:t>9</w:t>
            </w:r>
            <w:r w:rsidRPr="0069310A">
              <w:rPr>
                <w:rFonts w:cs="Arial"/>
                <w:spacing w:val="-5"/>
                <w:sz w:val="16"/>
                <w:szCs w:val="16"/>
              </w:rPr>
              <w:t xml:space="preserve"> </w:t>
            </w:r>
            <w:r w:rsidRPr="0069310A">
              <w:rPr>
                <w:rFonts w:cs="Arial"/>
                <w:sz w:val="16"/>
                <w:szCs w:val="16"/>
              </w:rPr>
              <w:t>S</w:t>
            </w:r>
            <w:r w:rsidRPr="0069310A">
              <w:rPr>
                <w:rFonts w:cs="Arial"/>
                <w:spacing w:val="-1"/>
                <w:sz w:val="16"/>
                <w:szCs w:val="16"/>
              </w:rPr>
              <w:t>u</w:t>
            </w:r>
            <w:r w:rsidRPr="0069310A">
              <w:rPr>
                <w:rFonts w:cs="Arial"/>
                <w:spacing w:val="1"/>
                <w:sz w:val="16"/>
                <w:szCs w:val="16"/>
              </w:rPr>
              <w:t>b</w:t>
            </w:r>
            <w:r w:rsidRPr="0069310A">
              <w:rPr>
                <w:rFonts w:cs="Arial"/>
                <w:spacing w:val="-1"/>
                <w:sz w:val="16"/>
                <w:szCs w:val="16"/>
              </w:rPr>
              <w:t>-</w:t>
            </w:r>
            <w:r w:rsidRPr="0069310A">
              <w:rPr>
                <w:rFonts w:cs="Arial"/>
                <w:sz w:val="16"/>
                <w:szCs w:val="16"/>
              </w:rPr>
              <w:t>B</w:t>
            </w:r>
            <w:r w:rsidRPr="0069310A">
              <w:rPr>
                <w:rFonts w:cs="Arial"/>
                <w:spacing w:val="-1"/>
                <w:sz w:val="16"/>
                <w:szCs w:val="16"/>
              </w:rPr>
              <w:t>ac</w:t>
            </w:r>
            <w:r w:rsidRPr="0069310A">
              <w:rPr>
                <w:rFonts w:cs="Arial"/>
                <w:spacing w:val="2"/>
                <w:sz w:val="16"/>
                <w:szCs w:val="16"/>
              </w:rPr>
              <w:t>i</w:t>
            </w:r>
            <w:r w:rsidRPr="0069310A">
              <w:rPr>
                <w:rFonts w:cs="Arial"/>
                <w:sz w:val="16"/>
                <w:szCs w:val="16"/>
              </w:rPr>
              <w:t>a</w:t>
            </w:r>
            <w:r w:rsidRPr="0069310A">
              <w:rPr>
                <w:rFonts w:cs="Arial"/>
                <w:spacing w:val="-4"/>
                <w:sz w:val="16"/>
                <w:szCs w:val="16"/>
              </w:rPr>
              <w:t xml:space="preserve"> </w:t>
            </w:r>
            <w:r w:rsidRPr="0069310A">
              <w:rPr>
                <w:rFonts w:cs="Arial"/>
                <w:spacing w:val="1"/>
                <w:sz w:val="16"/>
                <w:szCs w:val="16"/>
              </w:rPr>
              <w:t>d</w:t>
            </w:r>
            <w:r w:rsidRPr="0069310A">
              <w:rPr>
                <w:rFonts w:cs="Arial"/>
                <w:sz w:val="16"/>
                <w:szCs w:val="16"/>
              </w:rPr>
              <w:t>o</w:t>
            </w:r>
            <w:r w:rsidRPr="0069310A">
              <w:rPr>
                <w:rFonts w:cs="Arial"/>
                <w:spacing w:val="-4"/>
                <w:sz w:val="16"/>
                <w:szCs w:val="16"/>
              </w:rPr>
              <w:t xml:space="preserve"> </w:t>
            </w:r>
            <w:r w:rsidRPr="0069310A">
              <w:rPr>
                <w:rFonts w:cs="Arial"/>
                <w:sz w:val="16"/>
                <w:szCs w:val="16"/>
              </w:rPr>
              <w:t>PB</w:t>
            </w:r>
            <w:r w:rsidRPr="0069310A">
              <w:rPr>
                <w:rFonts w:cs="Arial"/>
                <w:spacing w:val="-2"/>
                <w:sz w:val="16"/>
                <w:szCs w:val="16"/>
              </w:rPr>
              <w:t xml:space="preserve"> </w:t>
            </w:r>
            <w:r w:rsidRPr="0069310A">
              <w:rPr>
                <w:rFonts w:cs="Arial"/>
                <w:spacing w:val="3"/>
                <w:sz w:val="16"/>
                <w:szCs w:val="16"/>
              </w:rPr>
              <w:t>S</w:t>
            </w:r>
            <w:r w:rsidRPr="0069310A">
              <w:rPr>
                <w:rFonts w:cs="Arial"/>
                <w:spacing w:val="-1"/>
                <w:sz w:val="16"/>
                <w:szCs w:val="16"/>
              </w:rPr>
              <w:t>u</w:t>
            </w:r>
            <w:r w:rsidRPr="0069310A">
              <w:rPr>
                <w:rFonts w:cs="Arial"/>
                <w:sz w:val="16"/>
                <w:szCs w:val="16"/>
              </w:rPr>
              <w:t>l</w:t>
            </w:r>
            <w:r w:rsidRPr="0069310A">
              <w:rPr>
                <w:rFonts w:cs="Arial"/>
                <w:spacing w:val="-4"/>
                <w:sz w:val="16"/>
                <w:szCs w:val="16"/>
              </w:rPr>
              <w:t xml:space="preserve"> </w:t>
            </w:r>
            <w:r w:rsidRPr="0069310A">
              <w:rPr>
                <w:rFonts w:cs="Arial"/>
                <w:spacing w:val="1"/>
                <w:sz w:val="16"/>
                <w:szCs w:val="16"/>
              </w:rPr>
              <w:t>d</w:t>
            </w:r>
            <w:r w:rsidRPr="0069310A">
              <w:rPr>
                <w:rFonts w:cs="Arial"/>
                <w:sz w:val="16"/>
                <w:szCs w:val="16"/>
              </w:rPr>
              <w:t>e</w:t>
            </w:r>
            <w:r w:rsidRPr="0069310A">
              <w:rPr>
                <w:rFonts w:cs="Arial"/>
                <w:spacing w:val="-1"/>
                <w:sz w:val="16"/>
                <w:szCs w:val="16"/>
              </w:rPr>
              <w:t xml:space="preserve"> </w:t>
            </w:r>
            <w:r w:rsidRPr="0069310A">
              <w:rPr>
                <w:rFonts w:cs="Arial"/>
                <w:spacing w:val="-3"/>
                <w:sz w:val="16"/>
                <w:szCs w:val="16"/>
              </w:rPr>
              <w:t>I</w:t>
            </w:r>
            <w:r w:rsidRPr="0069310A">
              <w:rPr>
                <w:rFonts w:cs="Arial"/>
                <w:spacing w:val="2"/>
                <w:sz w:val="16"/>
                <w:szCs w:val="16"/>
              </w:rPr>
              <w:t>t</w:t>
            </w:r>
            <w:r w:rsidRPr="0069310A">
              <w:rPr>
                <w:rFonts w:cs="Arial"/>
                <w:spacing w:val="-1"/>
                <w:sz w:val="16"/>
                <w:szCs w:val="16"/>
              </w:rPr>
              <w:t>ao</w:t>
            </w:r>
            <w:r w:rsidRPr="0069310A">
              <w:rPr>
                <w:rFonts w:cs="Arial"/>
                <w:spacing w:val="2"/>
                <w:sz w:val="16"/>
                <w:szCs w:val="16"/>
              </w:rPr>
              <w:t>c</w:t>
            </w:r>
            <w:r w:rsidRPr="0069310A">
              <w:rPr>
                <w:rFonts w:cs="Arial"/>
                <w:spacing w:val="-1"/>
                <w:sz w:val="16"/>
                <w:szCs w:val="16"/>
              </w:rPr>
              <w:t>a</w:t>
            </w:r>
            <w:r w:rsidRPr="0069310A">
              <w:rPr>
                <w:rFonts w:cs="Arial"/>
                <w:spacing w:val="1"/>
                <w:sz w:val="16"/>
                <w:szCs w:val="16"/>
              </w:rPr>
              <w:t>r</w:t>
            </w:r>
            <w:r w:rsidRPr="0069310A">
              <w:rPr>
                <w:rFonts w:cs="Arial"/>
                <w:sz w:val="16"/>
                <w:szCs w:val="16"/>
              </w:rPr>
              <w:t>a</w:t>
            </w:r>
            <w:r w:rsidRPr="0069310A">
              <w:rPr>
                <w:rFonts w:cs="Arial"/>
                <w:spacing w:val="-4"/>
                <w:sz w:val="16"/>
                <w:szCs w:val="16"/>
              </w:rPr>
              <w:t xml:space="preserve"> </w:t>
            </w:r>
            <w:r w:rsidRPr="0069310A">
              <w:rPr>
                <w:rFonts w:cs="Arial"/>
                <w:spacing w:val="-1"/>
                <w:sz w:val="16"/>
                <w:szCs w:val="16"/>
              </w:rPr>
              <w:t>a</w:t>
            </w:r>
            <w:r w:rsidRPr="0069310A">
              <w:rPr>
                <w:rFonts w:cs="Arial"/>
                <w:spacing w:val="2"/>
                <w:sz w:val="16"/>
                <w:szCs w:val="16"/>
              </w:rPr>
              <w:t>t</w:t>
            </w:r>
            <w:r w:rsidRPr="0069310A">
              <w:rPr>
                <w:rFonts w:cs="Arial"/>
                <w:sz w:val="16"/>
                <w:szCs w:val="16"/>
              </w:rPr>
              <w:t>é</w:t>
            </w:r>
            <w:r w:rsidRPr="0069310A">
              <w:rPr>
                <w:rFonts w:cs="Arial"/>
                <w:spacing w:val="-2"/>
                <w:sz w:val="16"/>
                <w:szCs w:val="16"/>
              </w:rPr>
              <w:t xml:space="preserve"> </w:t>
            </w:r>
            <w:r w:rsidRPr="0069310A">
              <w:rPr>
                <w:rFonts w:cs="Arial"/>
                <w:sz w:val="16"/>
                <w:szCs w:val="16"/>
              </w:rPr>
              <w:t>a</w:t>
            </w:r>
            <w:r w:rsidRPr="0069310A">
              <w:rPr>
                <w:rFonts w:cs="Arial"/>
                <w:spacing w:val="-4"/>
                <w:sz w:val="16"/>
                <w:szCs w:val="16"/>
              </w:rPr>
              <w:t xml:space="preserve"> </w:t>
            </w:r>
            <w:r w:rsidRPr="0069310A">
              <w:rPr>
                <w:rFonts w:cs="Arial"/>
                <w:spacing w:val="-1"/>
                <w:sz w:val="16"/>
                <w:szCs w:val="16"/>
              </w:rPr>
              <w:t>f</w:t>
            </w:r>
            <w:r w:rsidRPr="0069310A">
              <w:rPr>
                <w:rFonts w:cs="Arial"/>
                <w:spacing w:val="1"/>
                <w:sz w:val="16"/>
                <w:szCs w:val="16"/>
              </w:rPr>
              <w:t>o</w:t>
            </w:r>
            <w:r w:rsidRPr="0069310A">
              <w:rPr>
                <w:rFonts w:cs="Arial"/>
                <w:sz w:val="16"/>
                <w:szCs w:val="16"/>
              </w:rPr>
              <w:t>z</w:t>
            </w:r>
            <w:r w:rsidRPr="0069310A">
              <w:rPr>
                <w:rFonts w:cs="Arial"/>
                <w:spacing w:val="-4"/>
                <w:sz w:val="16"/>
                <w:szCs w:val="16"/>
              </w:rPr>
              <w:t xml:space="preserve"> </w:t>
            </w:r>
            <w:r w:rsidRPr="0069310A">
              <w:rPr>
                <w:rFonts w:cs="Arial"/>
                <w:spacing w:val="1"/>
                <w:sz w:val="16"/>
                <w:szCs w:val="16"/>
              </w:rPr>
              <w:t>(</w:t>
            </w:r>
            <w:r w:rsidRPr="0069310A">
              <w:rPr>
                <w:rFonts w:cs="Arial"/>
                <w:sz w:val="16"/>
                <w:szCs w:val="16"/>
              </w:rPr>
              <w:t>1</w:t>
            </w:r>
            <w:r w:rsidRPr="0069310A">
              <w:rPr>
                <w:rFonts w:cs="Arial"/>
                <w:spacing w:val="-4"/>
                <w:sz w:val="16"/>
                <w:szCs w:val="16"/>
              </w:rPr>
              <w:t xml:space="preserve"> </w:t>
            </w:r>
            <w:r w:rsidRPr="0069310A">
              <w:rPr>
                <w:rFonts w:cs="Arial"/>
                <w:sz w:val="16"/>
                <w:szCs w:val="16"/>
              </w:rPr>
              <w:t>a</w:t>
            </w:r>
            <w:r w:rsidRPr="0069310A">
              <w:rPr>
                <w:rFonts w:cs="Arial"/>
                <w:spacing w:val="-2"/>
                <w:sz w:val="16"/>
                <w:szCs w:val="16"/>
              </w:rPr>
              <w:t xml:space="preserve"> </w:t>
            </w:r>
            <w:r w:rsidRPr="0069310A">
              <w:rPr>
                <w:rFonts w:cs="Arial"/>
                <w:spacing w:val="-1"/>
                <w:sz w:val="16"/>
                <w:szCs w:val="16"/>
              </w:rPr>
              <w:t>9)</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18</w:t>
            </w:r>
            <w:r w:rsidRPr="0069310A">
              <w:rPr>
                <w:rFonts w:cs="Arial"/>
                <w:spacing w:val="2"/>
                <w:sz w:val="16"/>
                <w:szCs w:val="16"/>
              </w:rPr>
              <w:t>,</w:t>
            </w:r>
            <w:r w:rsidRPr="0069310A">
              <w:rPr>
                <w:rFonts w:cs="Arial"/>
                <w:spacing w:val="-1"/>
                <w:sz w:val="16"/>
                <w:szCs w:val="16"/>
              </w:rPr>
              <w:t>44</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3,</w:t>
            </w:r>
            <w:r w:rsidRPr="0069310A">
              <w:rPr>
                <w:rFonts w:cs="Arial"/>
                <w:spacing w:val="1"/>
                <w:sz w:val="16"/>
                <w:szCs w:val="16"/>
              </w:rPr>
              <w:t>6</w:t>
            </w:r>
            <w:r w:rsidRPr="0069310A">
              <w:rPr>
                <w:rFonts w:cs="Arial"/>
                <w:sz w:val="16"/>
                <w:szCs w:val="16"/>
              </w:rPr>
              <w:t>9</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20</w:t>
            </w:r>
            <w:r w:rsidRPr="0069310A">
              <w:rPr>
                <w:rFonts w:cs="Arial"/>
                <w:spacing w:val="2"/>
                <w:sz w:val="16"/>
                <w:szCs w:val="16"/>
              </w:rPr>
              <w:t>,</w:t>
            </w:r>
            <w:r w:rsidRPr="0069310A">
              <w:rPr>
                <w:rFonts w:cs="Arial"/>
                <w:spacing w:val="-1"/>
                <w:sz w:val="16"/>
                <w:szCs w:val="16"/>
              </w:rPr>
              <w:t>33</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16</w:t>
            </w:r>
            <w:r w:rsidRPr="0069310A">
              <w:rPr>
                <w:rFonts w:cs="Arial"/>
                <w:spacing w:val="2"/>
                <w:sz w:val="16"/>
                <w:szCs w:val="16"/>
              </w:rPr>
              <w:t>,</w:t>
            </w:r>
            <w:r w:rsidRPr="0069310A">
              <w:rPr>
                <w:rFonts w:cs="Arial"/>
                <w:spacing w:val="-1"/>
                <w:sz w:val="16"/>
                <w:szCs w:val="16"/>
              </w:rPr>
              <w:t>01</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7,</w:t>
            </w:r>
            <w:r w:rsidRPr="0069310A">
              <w:rPr>
                <w:rFonts w:cs="Arial"/>
                <w:spacing w:val="1"/>
                <w:sz w:val="16"/>
                <w:szCs w:val="16"/>
              </w:rPr>
              <w:t>5</w:t>
            </w:r>
            <w:r w:rsidRPr="0069310A">
              <w:rPr>
                <w:rFonts w:cs="Arial"/>
                <w:sz w:val="16"/>
                <w:szCs w:val="16"/>
              </w:rPr>
              <w:t>8</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3,</w:t>
            </w:r>
            <w:r w:rsidRPr="0069310A">
              <w:rPr>
                <w:rFonts w:cs="Arial"/>
                <w:spacing w:val="1"/>
                <w:sz w:val="16"/>
                <w:szCs w:val="16"/>
              </w:rPr>
              <w:t>6</w:t>
            </w:r>
            <w:r w:rsidRPr="0069310A">
              <w:rPr>
                <w:rFonts w:cs="Arial"/>
                <w:sz w:val="16"/>
                <w:szCs w:val="16"/>
              </w:rPr>
              <w:t>4</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55</w:t>
            </w:r>
            <w:r w:rsidRPr="0069310A">
              <w:rPr>
                <w:rFonts w:cs="Arial"/>
                <w:spacing w:val="2"/>
                <w:sz w:val="16"/>
                <w:szCs w:val="16"/>
              </w:rPr>
              <w:t>,</w:t>
            </w:r>
            <w:r w:rsidRPr="0069310A">
              <w:rPr>
                <w:rFonts w:cs="Arial"/>
                <w:spacing w:val="-1"/>
                <w:sz w:val="16"/>
                <w:szCs w:val="16"/>
              </w:rPr>
              <w:t>00</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33</w:t>
            </w:r>
            <w:r w:rsidRPr="0069310A">
              <w:rPr>
                <w:rFonts w:cs="Arial"/>
                <w:spacing w:val="2"/>
                <w:sz w:val="16"/>
                <w:szCs w:val="16"/>
              </w:rPr>
              <w:t>,</w:t>
            </w:r>
            <w:r w:rsidRPr="0069310A">
              <w:rPr>
                <w:rFonts w:cs="Arial"/>
                <w:spacing w:val="-1"/>
                <w:sz w:val="16"/>
                <w:szCs w:val="16"/>
              </w:rPr>
              <w:t>84</w:t>
            </w:r>
          </w:p>
        </w:tc>
        <w:tc>
          <w:tcPr>
            <w:tcW w:w="851" w:type="dxa"/>
            <w:vAlign w:val="center"/>
          </w:tcPr>
          <w:p w:rsidR="00D364CB" w:rsidRPr="0069310A" w:rsidRDefault="00D364CB" w:rsidP="00FD0AE9">
            <w:pPr>
              <w:spacing w:after="0"/>
              <w:jc w:val="center"/>
              <w:rPr>
                <w:rFonts w:cs="Arial"/>
                <w:sz w:val="16"/>
                <w:szCs w:val="16"/>
              </w:rPr>
            </w:pP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89</w:t>
            </w:r>
            <w:r w:rsidRPr="0069310A">
              <w:rPr>
                <w:rFonts w:cs="Arial"/>
                <w:spacing w:val="2"/>
                <w:sz w:val="16"/>
                <w:szCs w:val="16"/>
              </w:rPr>
              <w:t>,</w:t>
            </w:r>
            <w:r w:rsidRPr="0069310A">
              <w:rPr>
                <w:rFonts w:cs="Arial"/>
                <w:spacing w:val="-1"/>
                <w:sz w:val="16"/>
                <w:szCs w:val="16"/>
              </w:rPr>
              <w:t>45</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45</w:t>
            </w:r>
            <w:r w:rsidRPr="0069310A">
              <w:rPr>
                <w:rFonts w:cs="Arial"/>
                <w:spacing w:val="2"/>
                <w:sz w:val="16"/>
                <w:szCs w:val="16"/>
              </w:rPr>
              <w:t>,</w:t>
            </w:r>
            <w:r w:rsidRPr="0069310A">
              <w:rPr>
                <w:rFonts w:cs="Arial"/>
                <w:spacing w:val="-1"/>
                <w:sz w:val="16"/>
                <w:szCs w:val="16"/>
              </w:rPr>
              <w:t>11</w:t>
            </w:r>
          </w:p>
        </w:tc>
        <w:tc>
          <w:tcPr>
            <w:tcW w:w="89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23</w:t>
            </w:r>
            <w:r w:rsidRPr="0069310A">
              <w:rPr>
                <w:rFonts w:cs="Arial"/>
                <w:spacing w:val="2"/>
                <w:sz w:val="16"/>
                <w:szCs w:val="16"/>
              </w:rPr>
              <w:t>,</w:t>
            </w:r>
            <w:r w:rsidRPr="0069310A">
              <w:rPr>
                <w:rFonts w:cs="Arial"/>
                <w:spacing w:val="-1"/>
                <w:sz w:val="16"/>
                <w:szCs w:val="16"/>
              </w:rPr>
              <w:t>97</w:t>
            </w:r>
          </w:p>
        </w:tc>
        <w:tc>
          <w:tcPr>
            <w:tcW w:w="1148"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311,85</w:t>
            </w:r>
          </w:p>
        </w:tc>
      </w:tr>
    </w:tbl>
    <w:p w:rsidR="00D364CB" w:rsidRPr="0069310A" w:rsidRDefault="00D364CB" w:rsidP="00D364CB">
      <w:pPr>
        <w:pStyle w:val="Corpodetexto"/>
        <w:tabs>
          <w:tab w:val="left" w:pos="313"/>
        </w:tabs>
        <w:kinsoku w:val="0"/>
        <w:overflowPunct w:val="0"/>
        <w:spacing w:line="155" w:lineRule="exact"/>
        <w:ind w:left="360"/>
        <w:rPr>
          <w:sz w:val="14"/>
          <w:szCs w:val="14"/>
        </w:rPr>
      </w:pPr>
      <w:r w:rsidRPr="0069310A">
        <w:rPr>
          <w:spacing w:val="-1"/>
          <w:sz w:val="12"/>
          <w:szCs w:val="12"/>
        </w:rPr>
        <w:t>1</w:t>
      </w:r>
      <w:r w:rsidRPr="0069310A">
        <w:rPr>
          <w:spacing w:val="-1"/>
          <w:sz w:val="14"/>
          <w:szCs w:val="14"/>
        </w:rPr>
        <w:t xml:space="preserve"> C</w:t>
      </w:r>
      <w:r w:rsidRPr="0069310A">
        <w:rPr>
          <w:sz w:val="14"/>
          <w:szCs w:val="14"/>
        </w:rPr>
        <w:t xml:space="preserve">arga de </w:t>
      </w:r>
      <w:r w:rsidRPr="0069310A">
        <w:rPr>
          <w:spacing w:val="-1"/>
          <w:sz w:val="14"/>
          <w:szCs w:val="14"/>
        </w:rPr>
        <w:t>DB</w:t>
      </w:r>
      <w:r w:rsidRPr="0069310A">
        <w:rPr>
          <w:sz w:val="14"/>
          <w:szCs w:val="14"/>
        </w:rPr>
        <w:t>O c</w:t>
      </w:r>
      <w:r w:rsidRPr="0069310A">
        <w:rPr>
          <w:spacing w:val="-2"/>
          <w:sz w:val="14"/>
          <w:szCs w:val="14"/>
        </w:rPr>
        <w:t>a</w:t>
      </w:r>
      <w:r w:rsidRPr="0069310A">
        <w:rPr>
          <w:spacing w:val="2"/>
          <w:sz w:val="14"/>
          <w:szCs w:val="14"/>
        </w:rPr>
        <w:t>l</w:t>
      </w:r>
      <w:r w:rsidRPr="0069310A">
        <w:rPr>
          <w:sz w:val="14"/>
          <w:szCs w:val="14"/>
        </w:rPr>
        <w:t>c</w:t>
      </w:r>
      <w:r w:rsidRPr="0069310A">
        <w:rPr>
          <w:spacing w:val="-2"/>
          <w:sz w:val="14"/>
          <w:szCs w:val="14"/>
        </w:rPr>
        <w:t>u</w:t>
      </w:r>
      <w:r w:rsidRPr="0069310A">
        <w:rPr>
          <w:spacing w:val="2"/>
          <w:sz w:val="14"/>
          <w:szCs w:val="14"/>
        </w:rPr>
        <w:t>l</w:t>
      </w:r>
      <w:r w:rsidRPr="0069310A">
        <w:rPr>
          <w:sz w:val="14"/>
          <w:szCs w:val="14"/>
        </w:rPr>
        <w:t>ada</w:t>
      </w:r>
      <w:r w:rsidRPr="0069310A">
        <w:rPr>
          <w:spacing w:val="-2"/>
          <w:sz w:val="14"/>
          <w:szCs w:val="14"/>
        </w:rPr>
        <w:t xml:space="preserve"> </w:t>
      </w:r>
      <w:r w:rsidRPr="0069310A">
        <w:rPr>
          <w:sz w:val="14"/>
          <w:szCs w:val="14"/>
        </w:rPr>
        <w:t xml:space="preserve">por </w:t>
      </w:r>
      <w:r w:rsidRPr="0069310A">
        <w:rPr>
          <w:spacing w:val="-3"/>
          <w:sz w:val="14"/>
          <w:szCs w:val="14"/>
        </w:rPr>
        <w:t>s</w:t>
      </w:r>
      <w:r w:rsidRPr="0069310A">
        <w:rPr>
          <w:sz w:val="14"/>
          <w:szCs w:val="14"/>
        </w:rPr>
        <w:t>ub-ba</w:t>
      </w:r>
      <w:r w:rsidRPr="0069310A">
        <w:rPr>
          <w:spacing w:val="-3"/>
          <w:sz w:val="14"/>
          <w:szCs w:val="14"/>
        </w:rPr>
        <w:t>c</w:t>
      </w:r>
      <w:r w:rsidRPr="0069310A">
        <w:rPr>
          <w:spacing w:val="-1"/>
          <w:sz w:val="14"/>
          <w:szCs w:val="14"/>
        </w:rPr>
        <w:t>i</w:t>
      </w:r>
      <w:r w:rsidRPr="0069310A">
        <w:rPr>
          <w:sz w:val="14"/>
          <w:szCs w:val="14"/>
        </w:rPr>
        <w:t>a / tre</w:t>
      </w:r>
      <w:r w:rsidRPr="0069310A">
        <w:rPr>
          <w:spacing w:val="-3"/>
          <w:sz w:val="14"/>
          <w:szCs w:val="14"/>
        </w:rPr>
        <w:t>c</w:t>
      </w:r>
      <w:r w:rsidRPr="0069310A">
        <w:rPr>
          <w:sz w:val="14"/>
          <w:szCs w:val="14"/>
        </w:rPr>
        <w:t xml:space="preserve">ho do </w:t>
      </w:r>
      <w:r w:rsidRPr="0069310A">
        <w:rPr>
          <w:spacing w:val="-2"/>
          <w:sz w:val="14"/>
          <w:szCs w:val="14"/>
        </w:rPr>
        <w:t>r</w:t>
      </w:r>
      <w:r w:rsidRPr="0069310A">
        <w:rPr>
          <w:spacing w:val="2"/>
          <w:sz w:val="14"/>
          <w:szCs w:val="14"/>
        </w:rPr>
        <w:t>i</w:t>
      </w:r>
      <w:r w:rsidRPr="0069310A">
        <w:rPr>
          <w:sz w:val="14"/>
          <w:szCs w:val="14"/>
        </w:rPr>
        <w:t>o</w:t>
      </w:r>
      <w:r w:rsidRPr="0069310A">
        <w:rPr>
          <w:spacing w:val="-2"/>
          <w:sz w:val="14"/>
          <w:szCs w:val="14"/>
        </w:rPr>
        <w:t xml:space="preserve"> </w:t>
      </w:r>
      <w:r w:rsidRPr="0069310A">
        <w:rPr>
          <w:spacing w:val="-1"/>
          <w:sz w:val="14"/>
          <w:szCs w:val="14"/>
        </w:rPr>
        <w:t>P</w:t>
      </w:r>
      <w:r w:rsidRPr="0069310A">
        <w:rPr>
          <w:sz w:val="14"/>
          <w:szCs w:val="14"/>
        </w:rPr>
        <w:t xml:space="preserve">araíba </w:t>
      </w:r>
      <w:r w:rsidRPr="0069310A">
        <w:rPr>
          <w:spacing w:val="-3"/>
          <w:sz w:val="14"/>
          <w:szCs w:val="14"/>
        </w:rPr>
        <w:t>s</w:t>
      </w:r>
      <w:r w:rsidRPr="0069310A">
        <w:rPr>
          <w:sz w:val="14"/>
          <w:szCs w:val="14"/>
        </w:rPr>
        <w:t>em</w:t>
      </w:r>
      <w:r w:rsidRPr="0069310A">
        <w:rPr>
          <w:spacing w:val="-4"/>
          <w:sz w:val="14"/>
          <w:szCs w:val="14"/>
        </w:rPr>
        <w:t xml:space="preserve"> </w:t>
      </w:r>
      <w:r w:rsidRPr="0069310A">
        <w:rPr>
          <w:sz w:val="14"/>
          <w:szCs w:val="14"/>
        </w:rPr>
        <w:t>a</w:t>
      </w:r>
      <w:r w:rsidRPr="0069310A">
        <w:rPr>
          <w:spacing w:val="1"/>
          <w:sz w:val="14"/>
          <w:szCs w:val="14"/>
        </w:rPr>
        <w:t>c</w:t>
      </w:r>
      <w:r w:rsidRPr="0069310A">
        <w:rPr>
          <w:spacing w:val="2"/>
          <w:sz w:val="14"/>
          <w:szCs w:val="14"/>
        </w:rPr>
        <w:t>u</w:t>
      </w:r>
      <w:r w:rsidRPr="0069310A">
        <w:rPr>
          <w:spacing w:val="-4"/>
          <w:sz w:val="14"/>
          <w:szCs w:val="14"/>
        </w:rPr>
        <w:t>m</w:t>
      </w:r>
      <w:r w:rsidRPr="0069310A">
        <w:rPr>
          <w:sz w:val="14"/>
          <w:szCs w:val="14"/>
        </w:rPr>
        <w:t>u</w:t>
      </w:r>
      <w:r w:rsidRPr="0069310A">
        <w:rPr>
          <w:spacing w:val="2"/>
          <w:sz w:val="14"/>
          <w:szCs w:val="14"/>
        </w:rPr>
        <w:t>l</w:t>
      </w:r>
      <w:r w:rsidRPr="0069310A">
        <w:rPr>
          <w:sz w:val="14"/>
          <w:szCs w:val="14"/>
        </w:rPr>
        <w:t>ar com</w:t>
      </w:r>
      <w:r w:rsidRPr="0069310A">
        <w:rPr>
          <w:spacing w:val="-4"/>
          <w:sz w:val="14"/>
          <w:szCs w:val="14"/>
        </w:rPr>
        <w:t xml:space="preserve"> </w:t>
      </w:r>
      <w:r w:rsidRPr="0069310A">
        <w:rPr>
          <w:sz w:val="14"/>
          <w:szCs w:val="14"/>
        </w:rPr>
        <w:t>as cargas produ</w:t>
      </w:r>
      <w:r w:rsidRPr="0069310A">
        <w:rPr>
          <w:spacing w:val="-3"/>
          <w:sz w:val="14"/>
          <w:szCs w:val="14"/>
        </w:rPr>
        <w:t>z</w:t>
      </w:r>
      <w:r w:rsidRPr="0069310A">
        <w:rPr>
          <w:spacing w:val="2"/>
          <w:sz w:val="14"/>
          <w:szCs w:val="14"/>
        </w:rPr>
        <w:t>i</w:t>
      </w:r>
      <w:r w:rsidRPr="0069310A">
        <w:rPr>
          <w:spacing w:val="-2"/>
          <w:sz w:val="14"/>
          <w:szCs w:val="14"/>
        </w:rPr>
        <w:t>d</w:t>
      </w:r>
      <w:r w:rsidRPr="0069310A">
        <w:rPr>
          <w:sz w:val="14"/>
          <w:szCs w:val="14"/>
        </w:rPr>
        <w:t>as nas s</w:t>
      </w:r>
      <w:r w:rsidRPr="0069310A">
        <w:rPr>
          <w:spacing w:val="-2"/>
          <w:sz w:val="14"/>
          <w:szCs w:val="14"/>
        </w:rPr>
        <w:t>u</w:t>
      </w:r>
      <w:r w:rsidRPr="0069310A">
        <w:rPr>
          <w:sz w:val="14"/>
          <w:szCs w:val="14"/>
        </w:rPr>
        <w:t>b-ba</w:t>
      </w:r>
      <w:r w:rsidRPr="0069310A">
        <w:rPr>
          <w:spacing w:val="-3"/>
          <w:sz w:val="14"/>
          <w:szCs w:val="14"/>
        </w:rPr>
        <w:t>c</w:t>
      </w:r>
      <w:r w:rsidRPr="0069310A">
        <w:rPr>
          <w:spacing w:val="2"/>
          <w:sz w:val="14"/>
          <w:szCs w:val="14"/>
        </w:rPr>
        <w:t>i</w:t>
      </w:r>
      <w:r w:rsidRPr="0069310A">
        <w:rPr>
          <w:sz w:val="14"/>
          <w:szCs w:val="14"/>
        </w:rPr>
        <w:t>a</w:t>
      </w:r>
      <w:r w:rsidRPr="0069310A">
        <w:rPr>
          <w:spacing w:val="-3"/>
          <w:sz w:val="14"/>
          <w:szCs w:val="14"/>
        </w:rPr>
        <w:t xml:space="preserve">s </w:t>
      </w:r>
      <w:r w:rsidRPr="0069310A">
        <w:rPr>
          <w:sz w:val="14"/>
          <w:szCs w:val="14"/>
        </w:rPr>
        <w:t>/ trec</w:t>
      </w:r>
      <w:r w:rsidRPr="0069310A">
        <w:rPr>
          <w:spacing w:val="-2"/>
          <w:sz w:val="14"/>
          <w:szCs w:val="14"/>
        </w:rPr>
        <w:t>h</w:t>
      </w:r>
      <w:r w:rsidRPr="0069310A">
        <w:rPr>
          <w:sz w:val="14"/>
          <w:szCs w:val="14"/>
        </w:rPr>
        <w:t xml:space="preserve">os a </w:t>
      </w:r>
      <w:r w:rsidRPr="0069310A">
        <w:rPr>
          <w:spacing w:val="-4"/>
          <w:sz w:val="14"/>
          <w:szCs w:val="14"/>
        </w:rPr>
        <w:t>m</w:t>
      </w:r>
      <w:r w:rsidRPr="0069310A">
        <w:rPr>
          <w:sz w:val="14"/>
          <w:szCs w:val="14"/>
        </w:rPr>
        <w:t>ont</w:t>
      </w:r>
      <w:r w:rsidRPr="0069310A">
        <w:rPr>
          <w:spacing w:val="1"/>
          <w:sz w:val="14"/>
          <w:szCs w:val="14"/>
        </w:rPr>
        <w:t>a</w:t>
      </w:r>
      <w:r w:rsidRPr="0069310A">
        <w:rPr>
          <w:sz w:val="14"/>
          <w:szCs w:val="14"/>
        </w:rPr>
        <w:t>nte</w:t>
      </w:r>
    </w:p>
    <w:p w:rsidR="00D364CB" w:rsidRPr="0069310A" w:rsidRDefault="005823F2" w:rsidP="00D364CB">
      <w:pPr>
        <w:pStyle w:val="Corpodetexto"/>
        <w:tabs>
          <w:tab w:val="left" w:pos="142"/>
        </w:tabs>
        <w:kinsoku w:val="0"/>
        <w:overflowPunct w:val="0"/>
        <w:spacing w:before="0" w:line="144" w:lineRule="exact"/>
        <w:ind w:left="360"/>
        <w:rPr>
          <w:sz w:val="14"/>
          <w:szCs w:val="14"/>
        </w:rPr>
      </w:pPr>
      <w:r>
        <w:rPr>
          <w:noProof/>
        </w:rPr>
        <mc:AlternateContent>
          <mc:Choice Requires="wps">
            <w:drawing>
              <wp:anchor distT="4294967291" distB="4294967291" distL="114300" distR="114300" simplePos="0" relativeHeight="251679744" behindDoc="1" locked="0" layoutInCell="0" allowOverlap="1">
                <wp:simplePos x="0" y="0"/>
                <wp:positionH relativeFrom="page">
                  <wp:posOffset>4112895</wp:posOffset>
                </wp:positionH>
                <wp:positionV relativeFrom="paragraph">
                  <wp:posOffset>716914</wp:posOffset>
                </wp:positionV>
                <wp:extent cx="5403850" cy="0"/>
                <wp:effectExtent l="0" t="0" r="25400" b="19050"/>
                <wp:wrapNone/>
                <wp:docPr id="158" name="Freeform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3850" cy="0"/>
                        </a:xfrm>
                        <a:custGeom>
                          <a:avLst/>
                          <a:gdLst>
                            <a:gd name="T0" fmla="*/ 8510 w 8510"/>
                            <a:gd name="T1" fmla="*/ 0 h 20"/>
                            <a:gd name="T2" fmla="*/ 0 w 8510"/>
                            <a:gd name="T3" fmla="*/ 0 h 20"/>
                          </a:gdLst>
                          <a:ahLst/>
                          <a:cxnLst>
                            <a:cxn ang="0">
                              <a:pos x="T0" y="T1"/>
                            </a:cxn>
                            <a:cxn ang="0">
                              <a:pos x="T2" y="T3"/>
                            </a:cxn>
                          </a:cxnLst>
                          <a:rect l="0" t="0" r="r" b="b"/>
                          <a:pathLst>
                            <a:path w="8510" h="20">
                              <a:moveTo>
                                <a:pt x="8510" y="0"/>
                              </a:moveTo>
                              <a:lnTo>
                                <a:pt x="0" y="0"/>
                              </a:lnTo>
                            </a:path>
                          </a:pathLst>
                        </a:custGeom>
                        <a:noFill/>
                        <a:ln w="431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806249" id="Freeform 2" o:spid="_x0000_s1026" style="position:absolute;margin-left:323.85pt;margin-top:56.45pt;width:425.5pt;height:0;z-index:-251636736;visibility:visible;mso-wrap-style:square;mso-width-percent:0;mso-height-percent:0;mso-wrap-distance-left:9pt;mso-wrap-distance-top:-1e-4mm;mso-wrap-distance-right:9pt;mso-wrap-distance-bottom:-1e-4mm;mso-position-horizontal:absolute;mso-position-horizontal-relative:page;mso-position-vertical:absolute;mso-position-vertical-relative:text;mso-width-percent:0;mso-height-percent:0;mso-width-relative:page;mso-height-relative:page;v-text-anchor:top" coordsize="851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" o:allowincell="f" path="m8510,l,e" filled="f" strokecolor="white" strokeweight=".34pt">
                <v:path arrowok="t" o:connecttype="custom" o:connectlocs="5403850,0;0,0" o:connectangles="0,0"/>
                <w10:wrap anchorx="page"/>
              </v:shape>
            </w:pict>
          </mc:Fallback>
        </mc:AlternateContent>
      </w:r>
      <w:r w:rsidR="00D364CB" w:rsidRPr="0069310A">
        <w:rPr>
          <w:sz w:val="12"/>
          <w:szCs w:val="12"/>
        </w:rPr>
        <w:t>2</w:t>
      </w:r>
      <w:r w:rsidR="00D364CB" w:rsidRPr="0069310A">
        <w:rPr>
          <w:sz w:val="10"/>
          <w:szCs w:val="10"/>
        </w:rPr>
        <w:t xml:space="preserve"> </w:t>
      </w:r>
      <w:r w:rsidR="00D364CB" w:rsidRPr="0069310A">
        <w:rPr>
          <w:sz w:val="14"/>
          <w:szCs w:val="14"/>
        </w:rPr>
        <w:t>Inc</w:t>
      </w:r>
      <w:r w:rsidR="00D364CB" w:rsidRPr="0069310A">
        <w:rPr>
          <w:spacing w:val="2"/>
          <w:sz w:val="14"/>
          <w:szCs w:val="14"/>
        </w:rPr>
        <w:t>l</w:t>
      </w:r>
      <w:r w:rsidR="00D364CB" w:rsidRPr="0069310A">
        <w:rPr>
          <w:sz w:val="14"/>
          <w:szCs w:val="14"/>
        </w:rPr>
        <w:t>ui</w:t>
      </w:r>
      <w:r w:rsidR="00D364CB" w:rsidRPr="0069310A">
        <w:rPr>
          <w:spacing w:val="-4"/>
          <w:sz w:val="14"/>
          <w:szCs w:val="14"/>
        </w:rPr>
        <w:t xml:space="preserve"> </w:t>
      </w:r>
      <w:r w:rsidR="00D364CB" w:rsidRPr="0069310A">
        <w:rPr>
          <w:sz w:val="14"/>
          <w:szCs w:val="14"/>
        </w:rPr>
        <w:t>as de</w:t>
      </w:r>
      <w:r w:rsidR="00D364CB" w:rsidRPr="0069310A">
        <w:rPr>
          <w:spacing w:val="-4"/>
          <w:sz w:val="14"/>
          <w:szCs w:val="14"/>
        </w:rPr>
        <w:t>m</w:t>
      </w:r>
      <w:r w:rsidR="00D364CB" w:rsidRPr="0069310A">
        <w:rPr>
          <w:sz w:val="14"/>
          <w:szCs w:val="14"/>
        </w:rPr>
        <w:t>andas das us</w:t>
      </w:r>
      <w:r w:rsidR="00D364CB" w:rsidRPr="0069310A">
        <w:rPr>
          <w:spacing w:val="2"/>
          <w:sz w:val="14"/>
          <w:szCs w:val="14"/>
        </w:rPr>
        <w:t>i</w:t>
      </w:r>
      <w:r w:rsidR="00D364CB" w:rsidRPr="0069310A">
        <w:rPr>
          <w:sz w:val="14"/>
          <w:szCs w:val="14"/>
        </w:rPr>
        <w:t>nas</w:t>
      </w:r>
      <w:r w:rsidR="00D364CB" w:rsidRPr="0069310A">
        <w:rPr>
          <w:spacing w:val="-3"/>
          <w:sz w:val="14"/>
          <w:szCs w:val="14"/>
        </w:rPr>
        <w:t xml:space="preserve"> </w:t>
      </w:r>
      <w:r w:rsidR="00D364CB" w:rsidRPr="0069310A">
        <w:rPr>
          <w:sz w:val="14"/>
          <w:szCs w:val="14"/>
        </w:rPr>
        <w:t>ter</w:t>
      </w:r>
      <w:r w:rsidR="00D364CB" w:rsidRPr="0069310A">
        <w:rPr>
          <w:spacing w:val="-4"/>
          <w:sz w:val="14"/>
          <w:szCs w:val="14"/>
        </w:rPr>
        <w:t>m</w:t>
      </w:r>
      <w:r w:rsidR="00D364CB" w:rsidRPr="0069310A">
        <w:rPr>
          <w:sz w:val="14"/>
          <w:szCs w:val="14"/>
        </w:rPr>
        <w:t>e</w:t>
      </w:r>
      <w:r w:rsidR="00D364CB" w:rsidRPr="0069310A">
        <w:rPr>
          <w:spacing w:val="2"/>
          <w:sz w:val="14"/>
          <w:szCs w:val="14"/>
        </w:rPr>
        <w:t>l</w:t>
      </w:r>
      <w:r w:rsidR="00D364CB" w:rsidRPr="0069310A">
        <w:rPr>
          <w:sz w:val="14"/>
          <w:szCs w:val="14"/>
        </w:rPr>
        <w:t>ét</w:t>
      </w:r>
      <w:r w:rsidR="00D364CB" w:rsidRPr="0069310A">
        <w:rPr>
          <w:spacing w:val="-2"/>
          <w:sz w:val="14"/>
          <w:szCs w:val="14"/>
        </w:rPr>
        <w:t>r</w:t>
      </w:r>
      <w:r w:rsidR="00D364CB" w:rsidRPr="0069310A">
        <w:rPr>
          <w:spacing w:val="2"/>
          <w:sz w:val="14"/>
          <w:szCs w:val="14"/>
        </w:rPr>
        <w:t>i</w:t>
      </w:r>
      <w:r w:rsidR="00D364CB" w:rsidRPr="0069310A">
        <w:rPr>
          <w:spacing w:val="-3"/>
          <w:sz w:val="14"/>
          <w:szCs w:val="14"/>
        </w:rPr>
        <w:t>c</w:t>
      </w:r>
      <w:r w:rsidR="00D364CB" w:rsidRPr="0069310A">
        <w:rPr>
          <w:sz w:val="14"/>
          <w:szCs w:val="14"/>
        </w:rPr>
        <w:t>as p</w:t>
      </w:r>
      <w:r w:rsidR="00D364CB" w:rsidRPr="0069310A">
        <w:rPr>
          <w:spacing w:val="-1"/>
          <w:sz w:val="14"/>
          <w:szCs w:val="14"/>
        </w:rPr>
        <w:t>l</w:t>
      </w:r>
      <w:r w:rsidR="00D364CB" w:rsidRPr="0069310A">
        <w:rPr>
          <w:sz w:val="14"/>
          <w:szCs w:val="14"/>
        </w:rPr>
        <w:t>ane</w:t>
      </w:r>
      <w:r w:rsidR="00D364CB" w:rsidRPr="0069310A">
        <w:rPr>
          <w:spacing w:val="-3"/>
          <w:sz w:val="14"/>
          <w:szCs w:val="14"/>
        </w:rPr>
        <w:t>j</w:t>
      </w:r>
      <w:r w:rsidR="00D364CB" w:rsidRPr="0069310A">
        <w:rPr>
          <w:sz w:val="14"/>
          <w:szCs w:val="14"/>
        </w:rPr>
        <w:t>adas para</w:t>
      </w:r>
      <w:r w:rsidR="00D364CB" w:rsidRPr="0069310A">
        <w:rPr>
          <w:spacing w:val="-2"/>
          <w:sz w:val="14"/>
          <w:szCs w:val="14"/>
        </w:rPr>
        <w:t xml:space="preserve"> </w:t>
      </w:r>
      <w:r w:rsidR="00D364CB" w:rsidRPr="0069310A">
        <w:rPr>
          <w:sz w:val="14"/>
          <w:szCs w:val="14"/>
        </w:rPr>
        <w:t>a ba</w:t>
      </w:r>
      <w:r w:rsidR="00D364CB" w:rsidRPr="0069310A">
        <w:rPr>
          <w:spacing w:val="-3"/>
          <w:sz w:val="14"/>
          <w:szCs w:val="14"/>
        </w:rPr>
        <w:t>c</w:t>
      </w:r>
      <w:r w:rsidR="00D364CB" w:rsidRPr="0069310A">
        <w:rPr>
          <w:spacing w:val="2"/>
          <w:sz w:val="14"/>
          <w:szCs w:val="14"/>
        </w:rPr>
        <w:t>i</w:t>
      </w:r>
      <w:r w:rsidR="00D364CB" w:rsidRPr="0069310A">
        <w:rPr>
          <w:sz w:val="14"/>
          <w:szCs w:val="14"/>
        </w:rPr>
        <w:t>a</w:t>
      </w:r>
    </w:p>
    <w:p w:rsidR="00D364CB" w:rsidRPr="0069310A" w:rsidRDefault="00D364CB" w:rsidP="00D364CB">
      <w:pPr>
        <w:autoSpaceDE w:val="0"/>
        <w:autoSpaceDN w:val="0"/>
        <w:adjustRightInd w:val="0"/>
        <w:rPr>
          <w:rFonts w:cs="Arial"/>
          <w:sz w:val="16"/>
          <w:szCs w:val="16"/>
        </w:rPr>
      </w:pPr>
      <w:r w:rsidRPr="0069310A">
        <w:rPr>
          <w:rFonts w:cs="Arial"/>
          <w:sz w:val="16"/>
          <w:szCs w:val="16"/>
        </w:rPr>
        <w:t>Fonte: Plano de Recursos Hídricos da Bacia do Rio Paraíba do Sul – Relatório Final - 2007</w:t>
      </w:r>
    </w:p>
    <w:p w:rsidR="00D364CB" w:rsidRPr="0069310A" w:rsidRDefault="00B20206" w:rsidP="00D364CB">
      <w:pPr>
        <w:pStyle w:val="Quadro"/>
        <w:rPr>
          <w:rFonts w:eastAsiaTheme="minorHAnsi"/>
          <w:sz w:val="22"/>
          <w:szCs w:val="22"/>
          <w:lang w:eastAsia="en-US"/>
        </w:rPr>
      </w:pPr>
      <w:r>
        <w:t>Tabela 6.2</w:t>
      </w:r>
      <w:r w:rsidR="00D05878">
        <w:t>-</w:t>
      </w:r>
      <w:r>
        <w:t>18</w:t>
      </w:r>
      <w:r w:rsidR="00D05878">
        <w:t>.</w:t>
      </w:r>
      <w:r w:rsidR="00D364CB" w:rsidRPr="0069310A">
        <w:t xml:space="preserve"> </w:t>
      </w:r>
      <w:r w:rsidR="00D364CB">
        <w:t xml:space="preserve">Bacia do Paraíba do Sul. </w:t>
      </w:r>
      <w:r w:rsidR="00D364CB" w:rsidRPr="0069310A">
        <w:t>Valo</w:t>
      </w:r>
      <w:r w:rsidR="00D364CB" w:rsidRPr="0069310A">
        <w:rPr>
          <w:spacing w:val="1"/>
        </w:rPr>
        <w:t>r</w:t>
      </w:r>
      <w:r w:rsidR="00D364CB" w:rsidRPr="0069310A">
        <w:t>es</w:t>
      </w:r>
      <w:r w:rsidR="00D364CB" w:rsidRPr="0069310A">
        <w:rPr>
          <w:spacing w:val="-7"/>
        </w:rPr>
        <w:t xml:space="preserve"> </w:t>
      </w:r>
      <w:r w:rsidR="00D364CB" w:rsidRPr="0069310A">
        <w:rPr>
          <w:spacing w:val="3"/>
        </w:rPr>
        <w:t>d</w:t>
      </w:r>
      <w:r w:rsidR="00D364CB" w:rsidRPr="0069310A">
        <w:t>e</w:t>
      </w:r>
      <w:r w:rsidR="00D364CB" w:rsidRPr="0069310A">
        <w:rPr>
          <w:spacing w:val="-7"/>
        </w:rPr>
        <w:t xml:space="preserve"> </w:t>
      </w:r>
      <w:r w:rsidR="00D364CB" w:rsidRPr="0069310A">
        <w:t>capt</w:t>
      </w:r>
      <w:r w:rsidR="00D364CB" w:rsidRPr="0069310A">
        <w:rPr>
          <w:spacing w:val="2"/>
        </w:rPr>
        <w:t>a</w:t>
      </w:r>
      <w:r w:rsidR="00D364CB" w:rsidRPr="0069310A">
        <w:t>ção,</w:t>
      </w:r>
      <w:r w:rsidR="00D364CB" w:rsidRPr="0069310A">
        <w:rPr>
          <w:spacing w:val="-5"/>
        </w:rPr>
        <w:t xml:space="preserve"> </w:t>
      </w:r>
      <w:r w:rsidR="00D364CB" w:rsidRPr="0069310A">
        <w:t>consumo</w:t>
      </w:r>
      <w:r w:rsidR="00D364CB" w:rsidRPr="0069310A">
        <w:rPr>
          <w:spacing w:val="-6"/>
        </w:rPr>
        <w:t xml:space="preserve"> </w:t>
      </w:r>
      <w:r w:rsidR="00D364CB" w:rsidRPr="0069310A">
        <w:t>e</w:t>
      </w:r>
      <w:r w:rsidR="00D364CB" w:rsidRPr="0069310A">
        <w:rPr>
          <w:spacing w:val="-7"/>
        </w:rPr>
        <w:t xml:space="preserve"> </w:t>
      </w:r>
      <w:r w:rsidR="00D364CB" w:rsidRPr="0069310A">
        <w:rPr>
          <w:spacing w:val="2"/>
        </w:rPr>
        <w:t>c</w:t>
      </w:r>
      <w:r w:rsidR="00D364CB" w:rsidRPr="0069310A">
        <w:t>arg</w:t>
      </w:r>
      <w:r w:rsidR="00D364CB" w:rsidRPr="0069310A">
        <w:rPr>
          <w:spacing w:val="2"/>
        </w:rPr>
        <w:t>a</w:t>
      </w:r>
      <w:r w:rsidR="00D364CB" w:rsidRPr="0069310A">
        <w:t>s</w:t>
      </w:r>
      <w:r w:rsidR="00D364CB" w:rsidRPr="0069310A">
        <w:rPr>
          <w:spacing w:val="-6"/>
        </w:rPr>
        <w:t xml:space="preserve"> </w:t>
      </w:r>
      <w:r w:rsidR="00D364CB" w:rsidRPr="0069310A">
        <w:t>de</w:t>
      </w:r>
      <w:r w:rsidR="00D364CB" w:rsidRPr="0069310A">
        <w:rPr>
          <w:spacing w:val="-7"/>
        </w:rPr>
        <w:t xml:space="preserve"> </w:t>
      </w:r>
      <w:r w:rsidR="00D364CB" w:rsidRPr="0069310A">
        <w:rPr>
          <w:spacing w:val="2"/>
        </w:rPr>
        <w:t>D</w:t>
      </w:r>
      <w:r w:rsidR="00D364CB" w:rsidRPr="0069310A">
        <w:t>BO</w:t>
      </w:r>
      <w:r w:rsidR="00D364CB" w:rsidRPr="0069310A">
        <w:rPr>
          <w:spacing w:val="-6"/>
        </w:rPr>
        <w:t xml:space="preserve"> </w:t>
      </w:r>
      <w:r w:rsidR="00D364CB" w:rsidRPr="0069310A">
        <w:rPr>
          <w:spacing w:val="2"/>
        </w:rPr>
        <w:t>c</w:t>
      </w:r>
      <w:r w:rsidR="00D364CB" w:rsidRPr="0069310A">
        <w:t>alculados</w:t>
      </w:r>
      <w:r w:rsidR="00D364CB" w:rsidRPr="0069310A">
        <w:rPr>
          <w:spacing w:val="-5"/>
        </w:rPr>
        <w:t xml:space="preserve"> </w:t>
      </w:r>
      <w:r w:rsidR="00D364CB" w:rsidRPr="0069310A">
        <w:t>pa</w:t>
      </w:r>
      <w:r w:rsidR="00D364CB" w:rsidRPr="0069310A">
        <w:rPr>
          <w:spacing w:val="1"/>
        </w:rPr>
        <w:t>r</w:t>
      </w:r>
      <w:r w:rsidR="00D364CB" w:rsidRPr="0069310A">
        <w:t>a</w:t>
      </w:r>
      <w:r w:rsidR="00D364CB" w:rsidRPr="0069310A">
        <w:rPr>
          <w:spacing w:val="-7"/>
        </w:rPr>
        <w:t xml:space="preserve"> </w:t>
      </w:r>
      <w:r w:rsidR="00D364CB" w:rsidRPr="0069310A">
        <w:rPr>
          <w:spacing w:val="2"/>
        </w:rPr>
        <w:t>2</w:t>
      </w:r>
      <w:r w:rsidR="00D364CB" w:rsidRPr="0069310A">
        <w:t>020</w:t>
      </w:r>
    </w:p>
    <w:tbl>
      <w:tblPr>
        <w:tblW w:w="15614"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3936"/>
        <w:gridCol w:w="850"/>
        <w:gridCol w:w="851"/>
        <w:gridCol w:w="992"/>
        <w:gridCol w:w="850"/>
        <w:gridCol w:w="851"/>
        <w:gridCol w:w="992"/>
        <w:gridCol w:w="851"/>
        <w:gridCol w:w="850"/>
        <w:gridCol w:w="851"/>
        <w:gridCol w:w="850"/>
        <w:gridCol w:w="851"/>
        <w:gridCol w:w="891"/>
        <w:gridCol w:w="1148"/>
      </w:tblGrid>
      <w:tr w:rsidR="00D364CB" w:rsidRPr="0069310A" w:rsidTr="00FD0AE9">
        <w:trPr>
          <w:jc w:val="center"/>
        </w:trPr>
        <w:tc>
          <w:tcPr>
            <w:tcW w:w="3936" w:type="dxa"/>
            <w:vMerge w:val="restart"/>
            <w:shd w:val="clear" w:color="auto" w:fill="BFBFBF" w:themeFill="background1" w:themeFillShade="BF"/>
            <w:vAlign w:val="center"/>
          </w:tcPr>
          <w:p w:rsidR="00D364CB" w:rsidRPr="0069310A" w:rsidRDefault="00D364CB" w:rsidP="00FD0AE9">
            <w:pPr>
              <w:spacing w:after="0"/>
              <w:jc w:val="center"/>
              <w:rPr>
                <w:rFonts w:cs="Arial"/>
                <w:sz w:val="16"/>
                <w:szCs w:val="16"/>
              </w:rPr>
            </w:pPr>
            <w:r w:rsidRPr="0069310A">
              <w:rPr>
                <w:rFonts w:cs="Arial"/>
                <w:b/>
                <w:bCs/>
                <w:color w:val="000000" w:themeColor="text1"/>
                <w:spacing w:val="-1"/>
                <w:sz w:val="16"/>
                <w:szCs w:val="16"/>
              </w:rPr>
              <w:t>S</w:t>
            </w:r>
            <w:r w:rsidRPr="0069310A">
              <w:rPr>
                <w:rFonts w:cs="Arial"/>
                <w:b/>
                <w:bCs/>
                <w:color w:val="000000" w:themeColor="text1"/>
                <w:spacing w:val="-2"/>
                <w:sz w:val="16"/>
                <w:szCs w:val="16"/>
              </w:rPr>
              <w:t>u</w:t>
            </w:r>
            <w:r w:rsidRPr="0069310A">
              <w:rPr>
                <w:rFonts w:cs="Arial"/>
                <w:b/>
                <w:bCs/>
                <w:color w:val="000000" w:themeColor="text1"/>
                <w:spacing w:val="1"/>
                <w:sz w:val="16"/>
                <w:szCs w:val="16"/>
              </w:rPr>
              <w:t>b</w:t>
            </w:r>
            <w:r w:rsidRPr="0069310A">
              <w:rPr>
                <w:rFonts w:cs="Arial"/>
                <w:b/>
                <w:bCs/>
                <w:color w:val="000000" w:themeColor="text1"/>
                <w:sz w:val="16"/>
                <w:szCs w:val="16"/>
              </w:rPr>
              <w:t>-</w:t>
            </w:r>
            <w:r w:rsidRPr="0069310A">
              <w:rPr>
                <w:rFonts w:cs="Arial"/>
                <w:b/>
                <w:bCs/>
                <w:color w:val="000000" w:themeColor="text1"/>
                <w:spacing w:val="-1"/>
                <w:sz w:val="16"/>
                <w:szCs w:val="16"/>
              </w:rPr>
              <w:t>B</w:t>
            </w:r>
            <w:r w:rsidRPr="0069310A">
              <w:rPr>
                <w:rFonts w:cs="Arial"/>
                <w:b/>
                <w:bCs/>
                <w:color w:val="000000" w:themeColor="text1"/>
                <w:sz w:val="16"/>
                <w:szCs w:val="16"/>
              </w:rPr>
              <w:t>acia /</w:t>
            </w:r>
            <w:r w:rsidRPr="0069310A">
              <w:rPr>
                <w:rFonts w:cs="Arial"/>
                <w:b/>
                <w:bCs/>
                <w:color w:val="000000" w:themeColor="text1"/>
                <w:spacing w:val="-2"/>
                <w:sz w:val="16"/>
                <w:szCs w:val="16"/>
              </w:rPr>
              <w:t xml:space="preserve"> </w:t>
            </w:r>
            <w:r w:rsidRPr="0069310A">
              <w:rPr>
                <w:rFonts w:cs="Arial"/>
                <w:b/>
                <w:bCs/>
                <w:color w:val="000000" w:themeColor="text1"/>
                <w:spacing w:val="3"/>
                <w:sz w:val="16"/>
                <w:szCs w:val="16"/>
              </w:rPr>
              <w:t>T</w:t>
            </w:r>
            <w:r w:rsidRPr="0069310A">
              <w:rPr>
                <w:rFonts w:cs="Arial"/>
                <w:b/>
                <w:bCs/>
                <w:color w:val="000000" w:themeColor="text1"/>
                <w:spacing w:val="-2"/>
                <w:sz w:val="16"/>
                <w:szCs w:val="16"/>
              </w:rPr>
              <w:t>r</w:t>
            </w:r>
            <w:r w:rsidRPr="0069310A">
              <w:rPr>
                <w:rFonts w:cs="Arial"/>
                <w:b/>
                <w:bCs/>
                <w:color w:val="000000" w:themeColor="text1"/>
                <w:sz w:val="16"/>
                <w:szCs w:val="16"/>
              </w:rPr>
              <w:t>ec</w:t>
            </w:r>
            <w:r w:rsidRPr="0069310A">
              <w:rPr>
                <w:rFonts w:cs="Arial"/>
                <w:b/>
                <w:bCs/>
                <w:color w:val="000000" w:themeColor="text1"/>
                <w:spacing w:val="-2"/>
                <w:sz w:val="16"/>
                <w:szCs w:val="16"/>
              </w:rPr>
              <w:t>h</w:t>
            </w:r>
            <w:r w:rsidRPr="0069310A">
              <w:rPr>
                <w:rFonts w:cs="Arial"/>
                <w:b/>
                <w:bCs/>
                <w:color w:val="000000" w:themeColor="text1"/>
                <w:sz w:val="16"/>
                <w:szCs w:val="16"/>
              </w:rPr>
              <w:t>o</w:t>
            </w:r>
          </w:p>
        </w:tc>
        <w:tc>
          <w:tcPr>
            <w:tcW w:w="11678" w:type="dxa"/>
            <w:gridSpan w:val="13"/>
            <w:shd w:val="clear" w:color="auto" w:fill="BFBFBF" w:themeFill="background1" w:themeFillShade="BF"/>
            <w:vAlign w:val="center"/>
          </w:tcPr>
          <w:p w:rsidR="00D364CB" w:rsidRPr="0069310A" w:rsidRDefault="00D364CB" w:rsidP="00FD0AE9">
            <w:pPr>
              <w:spacing w:after="0"/>
              <w:jc w:val="center"/>
              <w:rPr>
                <w:rFonts w:cs="Arial"/>
                <w:sz w:val="16"/>
                <w:szCs w:val="16"/>
              </w:rPr>
            </w:pPr>
            <w:r w:rsidRPr="0069310A">
              <w:rPr>
                <w:rFonts w:cs="Arial"/>
                <w:b/>
                <w:bCs/>
                <w:color w:val="000000" w:themeColor="text1"/>
                <w:spacing w:val="-1"/>
                <w:sz w:val="16"/>
                <w:szCs w:val="16"/>
              </w:rPr>
              <w:t>C</w:t>
            </w:r>
            <w:r w:rsidRPr="0069310A">
              <w:rPr>
                <w:rFonts w:cs="Arial"/>
                <w:b/>
                <w:bCs/>
                <w:color w:val="000000" w:themeColor="text1"/>
                <w:sz w:val="16"/>
                <w:szCs w:val="16"/>
              </w:rPr>
              <w:t>e</w:t>
            </w:r>
            <w:r w:rsidRPr="0069310A">
              <w:rPr>
                <w:rFonts w:cs="Arial"/>
                <w:b/>
                <w:bCs/>
                <w:color w:val="000000" w:themeColor="text1"/>
                <w:spacing w:val="-2"/>
                <w:sz w:val="16"/>
                <w:szCs w:val="16"/>
              </w:rPr>
              <w:t>n</w:t>
            </w:r>
            <w:r w:rsidRPr="0069310A">
              <w:rPr>
                <w:rFonts w:cs="Arial"/>
                <w:b/>
                <w:bCs/>
                <w:color w:val="000000" w:themeColor="text1"/>
                <w:sz w:val="16"/>
                <w:szCs w:val="16"/>
              </w:rPr>
              <w:t>á</w:t>
            </w:r>
            <w:r w:rsidRPr="0069310A">
              <w:rPr>
                <w:rFonts w:cs="Arial"/>
                <w:b/>
                <w:bCs/>
                <w:color w:val="000000" w:themeColor="text1"/>
                <w:spacing w:val="-2"/>
                <w:sz w:val="16"/>
                <w:szCs w:val="16"/>
              </w:rPr>
              <w:t>r</w:t>
            </w:r>
            <w:r w:rsidRPr="0069310A">
              <w:rPr>
                <w:rFonts w:cs="Arial"/>
                <w:b/>
                <w:bCs/>
                <w:color w:val="000000" w:themeColor="text1"/>
                <w:sz w:val="16"/>
                <w:szCs w:val="16"/>
              </w:rPr>
              <w:t>io</w:t>
            </w:r>
            <w:r w:rsidRPr="0069310A">
              <w:rPr>
                <w:rFonts w:cs="Arial"/>
                <w:b/>
                <w:bCs/>
                <w:color w:val="000000" w:themeColor="text1"/>
                <w:spacing w:val="1"/>
                <w:sz w:val="16"/>
                <w:szCs w:val="16"/>
              </w:rPr>
              <w:t xml:space="preserve"> </w:t>
            </w:r>
            <w:r w:rsidRPr="0069310A">
              <w:rPr>
                <w:rFonts w:cs="Arial"/>
                <w:b/>
                <w:bCs/>
                <w:color w:val="000000" w:themeColor="text1"/>
                <w:sz w:val="16"/>
                <w:szCs w:val="16"/>
              </w:rPr>
              <w:t>2 (2020)</w:t>
            </w:r>
          </w:p>
        </w:tc>
      </w:tr>
      <w:tr w:rsidR="00D364CB" w:rsidRPr="0069310A" w:rsidTr="00FD0AE9">
        <w:trPr>
          <w:trHeight w:val="133"/>
          <w:jc w:val="center"/>
        </w:trPr>
        <w:tc>
          <w:tcPr>
            <w:tcW w:w="3936" w:type="dxa"/>
            <w:vMerge/>
            <w:shd w:val="clear" w:color="auto" w:fill="BFBFBF" w:themeFill="background1" w:themeFillShade="BF"/>
            <w:vAlign w:val="center"/>
          </w:tcPr>
          <w:p w:rsidR="00D364CB" w:rsidRPr="0069310A" w:rsidRDefault="00D364CB" w:rsidP="00FD0AE9">
            <w:pPr>
              <w:spacing w:after="0"/>
              <w:jc w:val="center"/>
              <w:rPr>
                <w:rFonts w:cs="Arial"/>
                <w:sz w:val="16"/>
                <w:szCs w:val="16"/>
              </w:rPr>
            </w:pPr>
          </w:p>
        </w:tc>
        <w:tc>
          <w:tcPr>
            <w:tcW w:w="2693" w:type="dxa"/>
            <w:gridSpan w:val="3"/>
            <w:shd w:val="clear" w:color="auto" w:fill="BFBFBF" w:themeFill="background1" w:themeFillShade="BF"/>
            <w:vAlign w:val="center"/>
          </w:tcPr>
          <w:p w:rsidR="00D364CB" w:rsidRPr="0069310A" w:rsidRDefault="00D364CB" w:rsidP="00FD0AE9">
            <w:pPr>
              <w:pStyle w:val="TableParagraph"/>
              <w:kinsoku w:val="0"/>
              <w:overflowPunct w:val="0"/>
              <w:spacing w:line="132" w:lineRule="exact"/>
              <w:ind w:left="56"/>
              <w:jc w:val="center"/>
              <w:rPr>
                <w:rFonts w:ascii="Arial" w:hAnsi="Arial" w:cs="Arial"/>
                <w:color w:val="000000" w:themeColor="text1"/>
                <w:sz w:val="16"/>
                <w:szCs w:val="16"/>
              </w:rPr>
            </w:pPr>
            <w:r w:rsidRPr="0069310A">
              <w:rPr>
                <w:rFonts w:ascii="Arial" w:hAnsi="Arial" w:cs="Arial"/>
                <w:b/>
                <w:bCs/>
                <w:color w:val="000000" w:themeColor="text1"/>
                <w:spacing w:val="-2"/>
                <w:sz w:val="16"/>
                <w:szCs w:val="16"/>
              </w:rPr>
              <w:t>S</w:t>
            </w:r>
            <w:r w:rsidRPr="0069310A">
              <w:rPr>
                <w:rFonts w:ascii="Arial" w:hAnsi="Arial" w:cs="Arial"/>
                <w:b/>
                <w:bCs/>
                <w:color w:val="000000" w:themeColor="text1"/>
                <w:sz w:val="16"/>
                <w:szCs w:val="16"/>
              </w:rPr>
              <w:t>a</w:t>
            </w:r>
            <w:r w:rsidRPr="0069310A">
              <w:rPr>
                <w:rFonts w:ascii="Arial" w:hAnsi="Arial" w:cs="Arial"/>
                <w:b/>
                <w:bCs/>
                <w:color w:val="000000" w:themeColor="text1"/>
                <w:spacing w:val="-2"/>
                <w:sz w:val="16"/>
                <w:szCs w:val="16"/>
              </w:rPr>
              <w:t>n</w:t>
            </w:r>
            <w:r w:rsidRPr="0069310A">
              <w:rPr>
                <w:rFonts w:ascii="Arial" w:hAnsi="Arial" w:cs="Arial"/>
                <w:b/>
                <w:bCs/>
                <w:color w:val="000000" w:themeColor="text1"/>
                <w:sz w:val="16"/>
                <w:szCs w:val="16"/>
              </w:rPr>
              <w:t>ea</w:t>
            </w:r>
            <w:r w:rsidRPr="0069310A">
              <w:rPr>
                <w:rFonts w:ascii="Arial" w:hAnsi="Arial" w:cs="Arial"/>
                <w:b/>
                <w:bCs/>
                <w:color w:val="000000" w:themeColor="text1"/>
                <w:spacing w:val="-2"/>
                <w:sz w:val="16"/>
                <w:szCs w:val="16"/>
              </w:rPr>
              <w:t>m</w:t>
            </w:r>
            <w:r w:rsidRPr="0069310A">
              <w:rPr>
                <w:rFonts w:ascii="Arial" w:hAnsi="Arial" w:cs="Arial"/>
                <w:b/>
                <w:bCs/>
                <w:color w:val="000000" w:themeColor="text1"/>
                <w:sz w:val="16"/>
                <w:szCs w:val="16"/>
              </w:rPr>
              <w:t>e</w:t>
            </w:r>
            <w:r w:rsidRPr="0069310A">
              <w:rPr>
                <w:rFonts w:ascii="Arial" w:hAnsi="Arial" w:cs="Arial"/>
                <w:b/>
                <w:bCs/>
                <w:color w:val="000000" w:themeColor="text1"/>
                <w:spacing w:val="-2"/>
                <w:sz w:val="16"/>
                <w:szCs w:val="16"/>
              </w:rPr>
              <w:t>n</w:t>
            </w:r>
            <w:r w:rsidRPr="0069310A">
              <w:rPr>
                <w:rFonts w:ascii="Arial" w:hAnsi="Arial" w:cs="Arial"/>
                <w:b/>
                <w:bCs/>
                <w:color w:val="000000" w:themeColor="text1"/>
                <w:sz w:val="16"/>
                <w:szCs w:val="16"/>
              </w:rPr>
              <w:t>to</w:t>
            </w:r>
          </w:p>
        </w:tc>
        <w:tc>
          <w:tcPr>
            <w:tcW w:w="2693" w:type="dxa"/>
            <w:gridSpan w:val="3"/>
            <w:shd w:val="clear" w:color="auto" w:fill="BFBFBF" w:themeFill="background1" w:themeFillShade="BF"/>
            <w:vAlign w:val="center"/>
          </w:tcPr>
          <w:p w:rsidR="00D364CB" w:rsidRPr="0069310A" w:rsidRDefault="00D364CB" w:rsidP="00FD0AE9">
            <w:pPr>
              <w:spacing w:after="0"/>
              <w:jc w:val="center"/>
              <w:rPr>
                <w:rFonts w:cs="Arial"/>
                <w:sz w:val="16"/>
                <w:szCs w:val="16"/>
              </w:rPr>
            </w:pPr>
            <w:r w:rsidRPr="0069310A">
              <w:rPr>
                <w:rFonts w:cs="Arial"/>
                <w:b/>
                <w:bCs/>
                <w:color w:val="000000" w:themeColor="text1"/>
                <w:spacing w:val="-3"/>
                <w:sz w:val="16"/>
                <w:szCs w:val="16"/>
              </w:rPr>
              <w:t>I</w:t>
            </w:r>
            <w:r w:rsidRPr="0069310A">
              <w:rPr>
                <w:rFonts w:cs="Arial"/>
                <w:b/>
                <w:bCs/>
                <w:color w:val="000000" w:themeColor="text1"/>
                <w:spacing w:val="-2"/>
                <w:sz w:val="16"/>
                <w:szCs w:val="16"/>
              </w:rPr>
              <w:t>n</w:t>
            </w:r>
            <w:r w:rsidRPr="0069310A">
              <w:rPr>
                <w:rFonts w:cs="Arial"/>
                <w:b/>
                <w:bCs/>
                <w:color w:val="000000" w:themeColor="text1"/>
                <w:spacing w:val="3"/>
                <w:sz w:val="16"/>
                <w:szCs w:val="16"/>
              </w:rPr>
              <w:t>d</w:t>
            </w:r>
            <w:r w:rsidRPr="0069310A">
              <w:rPr>
                <w:rFonts w:cs="Arial"/>
                <w:b/>
                <w:bCs/>
                <w:color w:val="000000" w:themeColor="text1"/>
                <w:spacing w:val="-2"/>
                <w:sz w:val="16"/>
                <w:szCs w:val="16"/>
              </w:rPr>
              <w:t>ú</w:t>
            </w:r>
            <w:r w:rsidRPr="0069310A">
              <w:rPr>
                <w:rFonts w:cs="Arial"/>
                <w:b/>
                <w:bCs/>
                <w:color w:val="000000" w:themeColor="text1"/>
                <w:sz w:val="16"/>
                <w:szCs w:val="16"/>
              </w:rPr>
              <w:t>st</w:t>
            </w:r>
            <w:r w:rsidRPr="0069310A">
              <w:rPr>
                <w:rFonts w:cs="Arial"/>
                <w:b/>
                <w:bCs/>
                <w:color w:val="000000" w:themeColor="text1"/>
                <w:spacing w:val="-2"/>
                <w:sz w:val="16"/>
                <w:szCs w:val="16"/>
              </w:rPr>
              <w:t>r</w:t>
            </w:r>
            <w:r w:rsidRPr="0069310A">
              <w:rPr>
                <w:rFonts w:cs="Arial"/>
                <w:b/>
                <w:bCs/>
                <w:color w:val="000000" w:themeColor="text1"/>
                <w:sz w:val="16"/>
                <w:szCs w:val="16"/>
              </w:rPr>
              <w:t xml:space="preserve">ia </w:t>
            </w:r>
            <w:r w:rsidRPr="0069310A">
              <w:rPr>
                <w:rFonts w:cs="Arial"/>
                <w:b/>
                <w:bCs/>
                <w:color w:val="000000" w:themeColor="text1"/>
                <w:sz w:val="16"/>
                <w:szCs w:val="16"/>
                <w:vertAlign w:val="superscript"/>
              </w:rPr>
              <w:t>2</w:t>
            </w:r>
          </w:p>
        </w:tc>
        <w:tc>
          <w:tcPr>
            <w:tcW w:w="2552" w:type="dxa"/>
            <w:gridSpan w:val="3"/>
            <w:shd w:val="clear" w:color="auto" w:fill="BFBFBF" w:themeFill="background1" w:themeFillShade="BF"/>
            <w:vAlign w:val="center"/>
          </w:tcPr>
          <w:p w:rsidR="00D364CB" w:rsidRPr="0069310A" w:rsidRDefault="00D364CB" w:rsidP="00FD0AE9">
            <w:pPr>
              <w:pStyle w:val="TableParagraph"/>
              <w:kinsoku w:val="0"/>
              <w:overflowPunct w:val="0"/>
              <w:spacing w:line="132" w:lineRule="exact"/>
              <w:ind w:left="604"/>
              <w:jc w:val="center"/>
              <w:rPr>
                <w:rFonts w:ascii="Arial" w:hAnsi="Arial" w:cs="Arial"/>
                <w:color w:val="000000" w:themeColor="text1"/>
                <w:sz w:val="16"/>
                <w:szCs w:val="16"/>
              </w:rPr>
            </w:pPr>
            <w:r w:rsidRPr="0069310A">
              <w:rPr>
                <w:rFonts w:ascii="Arial" w:hAnsi="Arial" w:cs="Arial"/>
                <w:b/>
                <w:bCs/>
                <w:color w:val="000000" w:themeColor="text1"/>
                <w:spacing w:val="-3"/>
                <w:sz w:val="16"/>
                <w:szCs w:val="16"/>
              </w:rPr>
              <w:t>A</w:t>
            </w:r>
            <w:r w:rsidRPr="0069310A">
              <w:rPr>
                <w:rFonts w:ascii="Arial" w:hAnsi="Arial" w:cs="Arial"/>
                <w:b/>
                <w:bCs/>
                <w:color w:val="000000" w:themeColor="text1"/>
                <w:spacing w:val="1"/>
                <w:sz w:val="16"/>
                <w:szCs w:val="16"/>
              </w:rPr>
              <w:t>g</w:t>
            </w:r>
            <w:r w:rsidRPr="0069310A">
              <w:rPr>
                <w:rFonts w:ascii="Arial" w:hAnsi="Arial" w:cs="Arial"/>
                <w:b/>
                <w:bCs/>
                <w:color w:val="000000" w:themeColor="text1"/>
                <w:spacing w:val="-2"/>
                <w:sz w:val="16"/>
                <w:szCs w:val="16"/>
              </w:rPr>
              <w:t>r</w:t>
            </w:r>
            <w:r w:rsidRPr="0069310A">
              <w:rPr>
                <w:rFonts w:ascii="Arial" w:hAnsi="Arial" w:cs="Arial"/>
                <w:b/>
                <w:bCs/>
                <w:color w:val="000000" w:themeColor="text1"/>
                <w:spacing w:val="1"/>
                <w:sz w:val="16"/>
                <w:szCs w:val="16"/>
              </w:rPr>
              <w:t>op</w:t>
            </w:r>
            <w:r w:rsidRPr="0069310A">
              <w:rPr>
                <w:rFonts w:ascii="Arial" w:hAnsi="Arial" w:cs="Arial"/>
                <w:b/>
                <w:bCs/>
                <w:color w:val="000000" w:themeColor="text1"/>
                <w:sz w:val="16"/>
                <w:szCs w:val="16"/>
              </w:rPr>
              <w:t>ec</w:t>
            </w:r>
            <w:r w:rsidRPr="0069310A">
              <w:rPr>
                <w:rFonts w:ascii="Arial" w:hAnsi="Arial" w:cs="Arial"/>
                <w:b/>
                <w:bCs/>
                <w:color w:val="000000" w:themeColor="text1"/>
                <w:spacing w:val="-2"/>
                <w:sz w:val="16"/>
                <w:szCs w:val="16"/>
              </w:rPr>
              <w:t>u</w:t>
            </w:r>
            <w:r w:rsidRPr="0069310A">
              <w:rPr>
                <w:rFonts w:ascii="Arial" w:hAnsi="Arial" w:cs="Arial"/>
                <w:b/>
                <w:bCs/>
                <w:color w:val="000000" w:themeColor="text1"/>
                <w:sz w:val="16"/>
                <w:szCs w:val="16"/>
              </w:rPr>
              <w:t>á</w:t>
            </w:r>
            <w:r w:rsidRPr="0069310A">
              <w:rPr>
                <w:rFonts w:ascii="Arial" w:hAnsi="Arial" w:cs="Arial"/>
                <w:b/>
                <w:bCs/>
                <w:color w:val="000000" w:themeColor="text1"/>
                <w:spacing w:val="-2"/>
                <w:sz w:val="16"/>
                <w:szCs w:val="16"/>
              </w:rPr>
              <w:t>r</w:t>
            </w:r>
            <w:r w:rsidRPr="0069310A">
              <w:rPr>
                <w:rFonts w:ascii="Arial" w:hAnsi="Arial" w:cs="Arial"/>
                <w:b/>
                <w:bCs/>
                <w:color w:val="000000" w:themeColor="text1"/>
                <w:sz w:val="16"/>
                <w:szCs w:val="16"/>
              </w:rPr>
              <w:t>ia</w:t>
            </w:r>
          </w:p>
        </w:tc>
        <w:tc>
          <w:tcPr>
            <w:tcW w:w="2592" w:type="dxa"/>
            <w:gridSpan w:val="3"/>
            <w:shd w:val="clear" w:color="auto" w:fill="BFBFBF" w:themeFill="background1" w:themeFillShade="BF"/>
            <w:vAlign w:val="center"/>
          </w:tcPr>
          <w:p w:rsidR="00D364CB" w:rsidRPr="0069310A" w:rsidRDefault="00D364CB" w:rsidP="00FD0AE9">
            <w:pPr>
              <w:pStyle w:val="TableParagraph"/>
              <w:kinsoku w:val="0"/>
              <w:overflowPunct w:val="0"/>
              <w:spacing w:line="132" w:lineRule="exact"/>
              <w:ind w:right="5"/>
              <w:jc w:val="center"/>
              <w:rPr>
                <w:rFonts w:ascii="Arial" w:hAnsi="Arial" w:cs="Arial"/>
                <w:color w:val="000000" w:themeColor="text1"/>
                <w:sz w:val="16"/>
                <w:szCs w:val="16"/>
              </w:rPr>
            </w:pPr>
            <w:r w:rsidRPr="0069310A">
              <w:rPr>
                <w:rFonts w:ascii="Arial" w:hAnsi="Arial" w:cs="Arial"/>
                <w:b/>
                <w:bCs/>
                <w:color w:val="000000" w:themeColor="text1"/>
                <w:spacing w:val="1"/>
                <w:sz w:val="16"/>
                <w:szCs w:val="16"/>
              </w:rPr>
              <w:t>Tot</w:t>
            </w:r>
            <w:r w:rsidRPr="0069310A">
              <w:rPr>
                <w:rFonts w:ascii="Arial" w:hAnsi="Arial" w:cs="Arial"/>
                <w:b/>
                <w:bCs/>
                <w:color w:val="000000" w:themeColor="text1"/>
                <w:spacing w:val="-2"/>
                <w:sz w:val="16"/>
                <w:szCs w:val="16"/>
              </w:rPr>
              <w:t>a</w:t>
            </w:r>
            <w:r w:rsidRPr="0069310A">
              <w:rPr>
                <w:rFonts w:ascii="Arial" w:hAnsi="Arial" w:cs="Arial"/>
                <w:b/>
                <w:bCs/>
                <w:color w:val="000000" w:themeColor="text1"/>
                <w:sz w:val="16"/>
                <w:szCs w:val="16"/>
              </w:rPr>
              <w:t>l</w:t>
            </w:r>
          </w:p>
        </w:tc>
        <w:tc>
          <w:tcPr>
            <w:tcW w:w="1148" w:type="dxa"/>
            <w:vMerge w:val="restart"/>
            <w:shd w:val="clear" w:color="auto" w:fill="BFBFBF" w:themeFill="background1" w:themeFillShade="BF"/>
            <w:vAlign w:val="center"/>
          </w:tcPr>
          <w:p w:rsidR="00D364CB" w:rsidRPr="00EB38A3" w:rsidRDefault="00D364CB" w:rsidP="00FD0AE9">
            <w:pPr>
              <w:spacing w:after="0"/>
              <w:jc w:val="center"/>
              <w:rPr>
                <w:rFonts w:cs="Arial"/>
                <w:b/>
                <w:color w:val="000000" w:themeColor="text1"/>
                <w:spacing w:val="-1"/>
                <w:sz w:val="16"/>
                <w:szCs w:val="16"/>
              </w:rPr>
            </w:pPr>
            <w:r w:rsidRPr="00EB38A3">
              <w:rPr>
                <w:rFonts w:cs="Arial"/>
                <w:b/>
                <w:color w:val="000000" w:themeColor="text1"/>
                <w:spacing w:val="-1"/>
                <w:sz w:val="16"/>
                <w:szCs w:val="16"/>
              </w:rPr>
              <w:t>Disponibili-dade Hídrica (Q95)</w:t>
            </w:r>
          </w:p>
          <w:p w:rsidR="00D364CB" w:rsidRPr="0069310A" w:rsidRDefault="00D364CB" w:rsidP="00FD0AE9">
            <w:pPr>
              <w:spacing w:after="0"/>
              <w:jc w:val="center"/>
              <w:rPr>
                <w:rFonts w:cs="Arial"/>
                <w:color w:val="000000" w:themeColor="text1"/>
                <w:spacing w:val="-1"/>
                <w:sz w:val="16"/>
                <w:szCs w:val="16"/>
              </w:rPr>
            </w:pPr>
            <w:r w:rsidRPr="00EB38A3">
              <w:rPr>
                <w:rFonts w:cs="Arial"/>
                <w:b/>
                <w:color w:val="000000" w:themeColor="text1"/>
                <w:spacing w:val="-1"/>
                <w:sz w:val="16"/>
                <w:szCs w:val="16"/>
              </w:rPr>
              <w:t>(m</w:t>
            </w:r>
            <w:r w:rsidRPr="00EB38A3">
              <w:rPr>
                <w:rFonts w:cs="Arial"/>
                <w:b/>
                <w:color w:val="000000" w:themeColor="text1"/>
                <w:spacing w:val="-1"/>
                <w:sz w:val="16"/>
                <w:szCs w:val="16"/>
                <w:vertAlign w:val="superscript"/>
              </w:rPr>
              <w:t>3</w:t>
            </w:r>
            <w:r w:rsidRPr="00EB38A3">
              <w:rPr>
                <w:rFonts w:cs="Arial"/>
                <w:b/>
                <w:color w:val="000000" w:themeColor="text1"/>
                <w:spacing w:val="-1"/>
                <w:sz w:val="16"/>
                <w:szCs w:val="16"/>
              </w:rPr>
              <w:t>/s)</w:t>
            </w:r>
          </w:p>
        </w:tc>
      </w:tr>
      <w:tr w:rsidR="00D364CB" w:rsidRPr="0069310A" w:rsidTr="00FD0AE9">
        <w:trPr>
          <w:trHeight w:val="518"/>
          <w:jc w:val="center"/>
        </w:trPr>
        <w:tc>
          <w:tcPr>
            <w:tcW w:w="3936" w:type="dxa"/>
            <w:vMerge/>
            <w:shd w:val="clear" w:color="auto" w:fill="BFBFBF" w:themeFill="background1" w:themeFillShade="BF"/>
            <w:vAlign w:val="center"/>
          </w:tcPr>
          <w:p w:rsidR="00D364CB" w:rsidRPr="0069310A" w:rsidRDefault="00D364CB" w:rsidP="00FD0AE9">
            <w:pPr>
              <w:spacing w:after="0"/>
              <w:jc w:val="center"/>
              <w:rPr>
                <w:rFonts w:cs="Arial"/>
                <w:sz w:val="16"/>
                <w:szCs w:val="16"/>
              </w:rPr>
            </w:pPr>
          </w:p>
        </w:tc>
        <w:tc>
          <w:tcPr>
            <w:tcW w:w="850" w:type="dxa"/>
            <w:shd w:val="clear" w:color="auto" w:fill="BFBFBF" w:themeFill="background1" w:themeFillShade="BF"/>
            <w:vAlign w:val="center"/>
          </w:tcPr>
          <w:p w:rsidR="00D364CB" w:rsidRPr="0069310A" w:rsidRDefault="00D364CB" w:rsidP="00FD0AE9">
            <w:pPr>
              <w:spacing w:after="0"/>
              <w:jc w:val="center"/>
              <w:rPr>
                <w:rFonts w:cs="Arial"/>
                <w:color w:val="000000" w:themeColor="text1"/>
                <w:sz w:val="16"/>
                <w:szCs w:val="16"/>
              </w:rPr>
            </w:pPr>
            <w:r w:rsidRPr="0069310A">
              <w:rPr>
                <w:rFonts w:cs="Arial"/>
                <w:color w:val="000000" w:themeColor="text1"/>
                <w:spacing w:val="-1"/>
                <w:sz w:val="16"/>
                <w:szCs w:val="16"/>
              </w:rPr>
              <w:t>V</w:t>
            </w:r>
            <w:r w:rsidRPr="0069310A">
              <w:rPr>
                <w:rFonts w:cs="Arial"/>
                <w:color w:val="000000" w:themeColor="text1"/>
                <w:sz w:val="16"/>
                <w:szCs w:val="16"/>
              </w:rPr>
              <w:t>azão</w:t>
            </w:r>
          </w:p>
          <w:p w:rsidR="00D364CB" w:rsidRPr="0069310A" w:rsidRDefault="00D364CB" w:rsidP="00FD0AE9">
            <w:pPr>
              <w:spacing w:after="0"/>
              <w:jc w:val="center"/>
              <w:rPr>
                <w:rFonts w:cs="Arial"/>
                <w:sz w:val="16"/>
                <w:szCs w:val="16"/>
              </w:rPr>
            </w:pPr>
            <w:r w:rsidRPr="0069310A">
              <w:rPr>
                <w:rFonts w:cs="Arial"/>
                <w:color w:val="000000" w:themeColor="text1"/>
                <w:spacing w:val="-1"/>
                <w:sz w:val="16"/>
                <w:szCs w:val="16"/>
              </w:rPr>
              <w:t>C</w:t>
            </w:r>
            <w:r w:rsidRPr="0069310A">
              <w:rPr>
                <w:rFonts w:cs="Arial"/>
                <w:color w:val="000000" w:themeColor="text1"/>
                <w:sz w:val="16"/>
                <w:szCs w:val="16"/>
              </w:rPr>
              <w:t>aptada (</w:t>
            </w:r>
            <w:r w:rsidRPr="0069310A">
              <w:rPr>
                <w:rFonts w:cs="Arial"/>
                <w:color w:val="000000" w:themeColor="text1"/>
                <w:spacing w:val="-4"/>
                <w:sz w:val="16"/>
                <w:szCs w:val="16"/>
              </w:rPr>
              <w:t>m</w:t>
            </w:r>
            <w:r w:rsidRPr="0069310A">
              <w:rPr>
                <w:rFonts w:cs="Arial"/>
                <w:color w:val="000000" w:themeColor="text1"/>
                <w:spacing w:val="-4"/>
                <w:sz w:val="16"/>
                <w:szCs w:val="16"/>
                <w:vertAlign w:val="superscript"/>
              </w:rPr>
              <w:t>3</w:t>
            </w:r>
            <w:r w:rsidRPr="0069310A">
              <w:rPr>
                <w:rFonts w:cs="Arial"/>
                <w:color w:val="000000" w:themeColor="text1"/>
                <w:spacing w:val="2"/>
                <w:sz w:val="16"/>
                <w:szCs w:val="16"/>
              </w:rPr>
              <w:t>/</w:t>
            </w:r>
            <w:r w:rsidRPr="0069310A">
              <w:rPr>
                <w:rFonts w:cs="Arial"/>
                <w:color w:val="000000" w:themeColor="text1"/>
                <w:sz w:val="16"/>
                <w:szCs w:val="16"/>
              </w:rPr>
              <w:t>s)</w:t>
            </w:r>
          </w:p>
        </w:tc>
        <w:tc>
          <w:tcPr>
            <w:tcW w:w="851" w:type="dxa"/>
            <w:shd w:val="clear" w:color="auto" w:fill="BFBFBF" w:themeFill="background1" w:themeFillShade="BF"/>
            <w:vAlign w:val="center"/>
          </w:tcPr>
          <w:p w:rsidR="00D364CB" w:rsidRPr="0069310A" w:rsidRDefault="00D364CB" w:rsidP="00FD0AE9">
            <w:pPr>
              <w:spacing w:after="0"/>
              <w:jc w:val="center"/>
              <w:rPr>
                <w:rFonts w:cs="Arial"/>
                <w:color w:val="000000" w:themeColor="text1"/>
                <w:sz w:val="16"/>
                <w:szCs w:val="16"/>
              </w:rPr>
            </w:pPr>
            <w:r w:rsidRPr="0069310A">
              <w:rPr>
                <w:rFonts w:cs="Arial"/>
                <w:color w:val="000000" w:themeColor="text1"/>
                <w:spacing w:val="-1"/>
                <w:sz w:val="16"/>
                <w:szCs w:val="16"/>
              </w:rPr>
              <w:t>V</w:t>
            </w:r>
            <w:r w:rsidRPr="0069310A">
              <w:rPr>
                <w:rFonts w:cs="Arial"/>
                <w:color w:val="000000" w:themeColor="text1"/>
                <w:sz w:val="16"/>
                <w:szCs w:val="16"/>
              </w:rPr>
              <w:t>azão</w:t>
            </w:r>
          </w:p>
          <w:p w:rsidR="00D364CB" w:rsidRPr="0069310A" w:rsidRDefault="00D364CB" w:rsidP="00FD0AE9">
            <w:pPr>
              <w:spacing w:after="0"/>
              <w:jc w:val="center"/>
              <w:rPr>
                <w:rFonts w:cs="Arial"/>
                <w:color w:val="000000" w:themeColor="text1"/>
                <w:sz w:val="16"/>
                <w:szCs w:val="16"/>
              </w:rPr>
            </w:pPr>
            <w:r w:rsidRPr="0069310A">
              <w:rPr>
                <w:rFonts w:cs="Arial"/>
                <w:color w:val="000000" w:themeColor="text1"/>
                <w:spacing w:val="-1"/>
                <w:sz w:val="16"/>
                <w:szCs w:val="16"/>
              </w:rPr>
              <w:t>C</w:t>
            </w:r>
            <w:r w:rsidRPr="0069310A">
              <w:rPr>
                <w:rFonts w:cs="Arial"/>
                <w:color w:val="000000" w:themeColor="text1"/>
                <w:sz w:val="16"/>
                <w:szCs w:val="16"/>
              </w:rPr>
              <w:t>ons.</w:t>
            </w:r>
          </w:p>
          <w:p w:rsidR="00D364CB" w:rsidRPr="0069310A" w:rsidRDefault="00D364CB" w:rsidP="00FD0AE9">
            <w:pPr>
              <w:spacing w:after="0"/>
              <w:jc w:val="center"/>
              <w:rPr>
                <w:rFonts w:cs="Arial"/>
                <w:sz w:val="16"/>
                <w:szCs w:val="16"/>
              </w:rPr>
            </w:pPr>
            <w:r w:rsidRPr="0069310A">
              <w:rPr>
                <w:rFonts w:cs="Arial"/>
                <w:color w:val="000000" w:themeColor="text1"/>
                <w:sz w:val="16"/>
                <w:szCs w:val="16"/>
              </w:rPr>
              <w:t>(</w:t>
            </w:r>
            <w:r w:rsidRPr="0069310A">
              <w:rPr>
                <w:rFonts w:cs="Arial"/>
                <w:color w:val="000000" w:themeColor="text1"/>
                <w:spacing w:val="-4"/>
                <w:sz w:val="16"/>
                <w:szCs w:val="16"/>
              </w:rPr>
              <w:t>m</w:t>
            </w:r>
            <w:r w:rsidRPr="0069310A">
              <w:rPr>
                <w:rFonts w:cs="Arial"/>
                <w:color w:val="000000" w:themeColor="text1"/>
                <w:spacing w:val="-4"/>
                <w:sz w:val="16"/>
                <w:szCs w:val="16"/>
                <w:vertAlign w:val="superscript"/>
              </w:rPr>
              <w:t>3</w:t>
            </w:r>
            <w:r w:rsidRPr="0069310A">
              <w:rPr>
                <w:rFonts w:cs="Arial"/>
                <w:color w:val="000000" w:themeColor="text1"/>
                <w:spacing w:val="2"/>
                <w:sz w:val="16"/>
                <w:szCs w:val="16"/>
              </w:rPr>
              <w:t>/</w:t>
            </w:r>
            <w:r w:rsidRPr="0069310A">
              <w:rPr>
                <w:rFonts w:cs="Arial"/>
                <w:color w:val="000000" w:themeColor="text1"/>
                <w:sz w:val="16"/>
                <w:szCs w:val="16"/>
              </w:rPr>
              <w:t>s)</w:t>
            </w:r>
          </w:p>
        </w:tc>
        <w:tc>
          <w:tcPr>
            <w:tcW w:w="992" w:type="dxa"/>
            <w:shd w:val="clear" w:color="auto" w:fill="BFBFBF" w:themeFill="background1" w:themeFillShade="BF"/>
            <w:vAlign w:val="center"/>
          </w:tcPr>
          <w:p w:rsidR="00D364CB" w:rsidRPr="0069310A" w:rsidRDefault="00D364CB" w:rsidP="00FD0AE9">
            <w:pPr>
              <w:pStyle w:val="TableParagraph"/>
              <w:kinsoku w:val="0"/>
              <w:overflowPunct w:val="0"/>
              <w:spacing w:line="140" w:lineRule="exact"/>
              <w:ind w:left="125" w:right="153" w:hanging="96"/>
              <w:jc w:val="center"/>
              <w:rPr>
                <w:rFonts w:ascii="Arial" w:hAnsi="Arial" w:cs="Arial"/>
                <w:color w:val="000000" w:themeColor="text1"/>
                <w:sz w:val="16"/>
                <w:szCs w:val="16"/>
              </w:rPr>
            </w:pPr>
            <w:r w:rsidRPr="0069310A">
              <w:rPr>
                <w:rFonts w:ascii="Arial" w:hAnsi="Arial" w:cs="Arial"/>
                <w:color w:val="000000" w:themeColor="text1"/>
                <w:spacing w:val="-1"/>
                <w:sz w:val="16"/>
                <w:szCs w:val="16"/>
              </w:rPr>
              <w:t>C</w:t>
            </w:r>
            <w:r w:rsidRPr="0069310A">
              <w:rPr>
                <w:rFonts w:ascii="Arial" w:hAnsi="Arial" w:cs="Arial"/>
                <w:color w:val="000000" w:themeColor="text1"/>
                <w:sz w:val="16"/>
                <w:szCs w:val="16"/>
              </w:rPr>
              <w:t xml:space="preserve">arga de </w:t>
            </w:r>
            <w:r w:rsidRPr="0069310A">
              <w:rPr>
                <w:rFonts w:ascii="Arial" w:hAnsi="Arial" w:cs="Arial"/>
                <w:color w:val="000000" w:themeColor="text1"/>
                <w:spacing w:val="-1"/>
                <w:sz w:val="16"/>
                <w:szCs w:val="16"/>
              </w:rPr>
              <w:t>DB</w:t>
            </w:r>
            <w:r w:rsidRPr="0069310A">
              <w:rPr>
                <w:rFonts w:ascii="Arial" w:hAnsi="Arial" w:cs="Arial"/>
                <w:color w:val="000000" w:themeColor="text1"/>
                <w:sz w:val="16"/>
                <w:szCs w:val="16"/>
              </w:rPr>
              <w:t>O</w:t>
            </w:r>
            <w:r w:rsidRPr="0069310A">
              <w:rPr>
                <w:rFonts w:ascii="Arial" w:hAnsi="Arial" w:cs="Arial"/>
                <w:color w:val="000000" w:themeColor="text1"/>
                <w:position w:val="6"/>
                <w:sz w:val="16"/>
                <w:szCs w:val="16"/>
              </w:rPr>
              <w:t>1</w:t>
            </w:r>
          </w:p>
          <w:p w:rsidR="00D364CB" w:rsidRPr="0069310A" w:rsidRDefault="00D364CB" w:rsidP="00FD0AE9">
            <w:pPr>
              <w:spacing w:after="0"/>
              <w:jc w:val="center"/>
              <w:rPr>
                <w:rFonts w:cs="Arial"/>
                <w:sz w:val="16"/>
                <w:szCs w:val="16"/>
              </w:rPr>
            </w:pPr>
            <w:r w:rsidRPr="0069310A">
              <w:rPr>
                <w:rFonts w:cs="Arial"/>
                <w:color w:val="000000" w:themeColor="text1"/>
                <w:sz w:val="16"/>
                <w:szCs w:val="16"/>
              </w:rPr>
              <w:t>(t/</w:t>
            </w:r>
            <w:r w:rsidRPr="0069310A">
              <w:rPr>
                <w:rFonts w:cs="Arial"/>
                <w:color w:val="000000" w:themeColor="text1"/>
                <w:spacing w:val="-2"/>
                <w:sz w:val="16"/>
                <w:szCs w:val="16"/>
              </w:rPr>
              <w:t>d</w:t>
            </w:r>
            <w:r w:rsidRPr="0069310A">
              <w:rPr>
                <w:rFonts w:cs="Arial"/>
                <w:color w:val="000000" w:themeColor="text1"/>
                <w:spacing w:val="2"/>
                <w:sz w:val="16"/>
                <w:szCs w:val="16"/>
              </w:rPr>
              <w:t>i</w:t>
            </w:r>
            <w:r w:rsidRPr="0069310A">
              <w:rPr>
                <w:rFonts w:cs="Arial"/>
                <w:color w:val="000000" w:themeColor="text1"/>
                <w:sz w:val="16"/>
                <w:szCs w:val="16"/>
              </w:rPr>
              <w:t>a)</w:t>
            </w:r>
          </w:p>
        </w:tc>
        <w:tc>
          <w:tcPr>
            <w:tcW w:w="850" w:type="dxa"/>
            <w:shd w:val="clear" w:color="auto" w:fill="BFBFBF" w:themeFill="background1" w:themeFillShade="BF"/>
            <w:vAlign w:val="center"/>
          </w:tcPr>
          <w:p w:rsidR="00D364CB" w:rsidRPr="0069310A" w:rsidRDefault="00D364CB" w:rsidP="00FD0AE9">
            <w:pPr>
              <w:spacing w:after="0"/>
              <w:jc w:val="center"/>
              <w:rPr>
                <w:rFonts w:cs="Arial"/>
                <w:color w:val="000000" w:themeColor="text1"/>
                <w:sz w:val="16"/>
                <w:szCs w:val="16"/>
              </w:rPr>
            </w:pPr>
            <w:r w:rsidRPr="0069310A">
              <w:rPr>
                <w:rFonts w:cs="Arial"/>
                <w:color w:val="000000" w:themeColor="text1"/>
                <w:spacing w:val="-1"/>
                <w:sz w:val="16"/>
                <w:szCs w:val="16"/>
              </w:rPr>
              <w:t>V</w:t>
            </w:r>
            <w:r w:rsidRPr="0069310A">
              <w:rPr>
                <w:rFonts w:cs="Arial"/>
                <w:color w:val="000000" w:themeColor="text1"/>
                <w:sz w:val="16"/>
                <w:szCs w:val="16"/>
              </w:rPr>
              <w:t>azão</w:t>
            </w:r>
          </w:p>
          <w:p w:rsidR="00D364CB" w:rsidRPr="0069310A" w:rsidRDefault="00D364CB" w:rsidP="00FD0AE9">
            <w:pPr>
              <w:spacing w:after="0"/>
              <w:jc w:val="center"/>
              <w:rPr>
                <w:rFonts w:cs="Arial"/>
                <w:color w:val="000000" w:themeColor="text1"/>
                <w:sz w:val="16"/>
                <w:szCs w:val="16"/>
              </w:rPr>
            </w:pPr>
            <w:r w:rsidRPr="0069310A">
              <w:rPr>
                <w:rFonts w:cs="Arial"/>
                <w:color w:val="000000" w:themeColor="text1"/>
                <w:spacing w:val="-1"/>
                <w:sz w:val="16"/>
                <w:szCs w:val="16"/>
              </w:rPr>
              <w:t>C</w:t>
            </w:r>
            <w:r w:rsidRPr="0069310A">
              <w:rPr>
                <w:rFonts w:cs="Arial"/>
                <w:color w:val="000000" w:themeColor="text1"/>
                <w:sz w:val="16"/>
                <w:szCs w:val="16"/>
              </w:rPr>
              <w:t>aptada</w:t>
            </w:r>
          </w:p>
          <w:p w:rsidR="00D364CB" w:rsidRPr="0069310A" w:rsidRDefault="00D364CB" w:rsidP="00FD0AE9">
            <w:pPr>
              <w:spacing w:after="0"/>
              <w:jc w:val="center"/>
              <w:rPr>
                <w:rFonts w:cs="Arial"/>
                <w:sz w:val="16"/>
                <w:szCs w:val="16"/>
              </w:rPr>
            </w:pPr>
            <w:r w:rsidRPr="0069310A">
              <w:rPr>
                <w:rFonts w:cs="Arial"/>
                <w:color w:val="000000" w:themeColor="text1"/>
                <w:sz w:val="16"/>
                <w:szCs w:val="16"/>
              </w:rPr>
              <w:t>(</w:t>
            </w:r>
            <w:r w:rsidRPr="0069310A">
              <w:rPr>
                <w:rFonts w:cs="Arial"/>
                <w:color w:val="000000" w:themeColor="text1"/>
                <w:spacing w:val="-4"/>
                <w:sz w:val="16"/>
                <w:szCs w:val="16"/>
              </w:rPr>
              <w:t>m</w:t>
            </w:r>
            <w:r w:rsidRPr="0069310A">
              <w:rPr>
                <w:rFonts w:cs="Arial"/>
                <w:color w:val="000000" w:themeColor="text1"/>
                <w:spacing w:val="-4"/>
                <w:sz w:val="16"/>
                <w:szCs w:val="16"/>
                <w:vertAlign w:val="superscript"/>
              </w:rPr>
              <w:t>3</w:t>
            </w:r>
            <w:r w:rsidRPr="0069310A">
              <w:rPr>
                <w:rFonts w:cs="Arial"/>
                <w:color w:val="000000" w:themeColor="text1"/>
                <w:spacing w:val="2"/>
                <w:sz w:val="16"/>
                <w:szCs w:val="16"/>
              </w:rPr>
              <w:t>/</w:t>
            </w:r>
            <w:r w:rsidRPr="0069310A">
              <w:rPr>
                <w:rFonts w:cs="Arial"/>
                <w:color w:val="000000" w:themeColor="text1"/>
                <w:sz w:val="16"/>
                <w:szCs w:val="16"/>
              </w:rPr>
              <w:t>s)</w:t>
            </w:r>
          </w:p>
        </w:tc>
        <w:tc>
          <w:tcPr>
            <w:tcW w:w="851" w:type="dxa"/>
            <w:shd w:val="clear" w:color="auto" w:fill="BFBFBF" w:themeFill="background1" w:themeFillShade="BF"/>
            <w:vAlign w:val="center"/>
          </w:tcPr>
          <w:p w:rsidR="00D364CB" w:rsidRPr="0069310A" w:rsidRDefault="00D364CB" w:rsidP="00FD0AE9">
            <w:pPr>
              <w:spacing w:after="0"/>
              <w:jc w:val="center"/>
              <w:rPr>
                <w:rFonts w:cs="Arial"/>
                <w:sz w:val="16"/>
                <w:szCs w:val="16"/>
              </w:rPr>
            </w:pPr>
            <w:r w:rsidRPr="0069310A">
              <w:rPr>
                <w:rFonts w:cs="Arial"/>
                <w:color w:val="000000" w:themeColor="text1"/>
                <w:spacing w:val="-1"/>
                <w:sz w:val="16"/>
                <w:szCs w:val="16"/>
              </w:rPr>
              <w:t>V</w:t>
            </w:r>
            <w:r w:rsidRPr="0069310A">
              <w:rPr>
                <w:rFonts w:cs="Arial"/>
                <w:color w:val="000000" w:themeColor="text1"/>
                <w:sz w:val="16"/>
                <w:szCs w:val="16"/>
              </w:rPr>
              <w:t xml:space="preserve">azão </w:t>
            </w:r>
            <w:r w:rsidRPr="0069310A">
              <w:rPr>
                <w:rFonts w:cs="Arial"/>
                <w:color w:val="000000" w:themeColor="text1"/>
                <w:spacing w:val="-1"/>
                <w:sz w:val="16"/>
                <w:szCs w:val="16"/>
              </w:rPr>
              <w:t>C</w:t>
            </w:r>
            <w:r w:rsidRPr="0069310A">
              <w:rPr>
                <w:rFonts w:cs="Arial"/>
                <w:color w:val="000000" w:themeColor="text1"/>
                <w:sz w:val="16"/>
                <w:szCs w:val="16"/>
              </w:rPr>
              <w:t>ons. (</w:t>
            </w:r>
            <w:r w:rsidRPr="0069310A">
              <w:rPr>
                <w:rFonts w:cs="Arial"/>
                <w:color w:val="000000" w:themeColor="text1"/>
                <w:spacing w:val="-4"/>
                <w:sz w:val="16"/>
                <w:szCs w:val="16"/>
              </w:rPr>
              <w:t>m</w:t>
            </w:r>
            <w:r w:rsidRPr="0069310A">
              <w:rPr>
                <w:rFonts w:cs="Arial"/>
                <w:color w:val="000000" w:themeColor="text1"/>
                <w:spacing w:val="-4"/>
                <w:sz w:val="16"/>
                <w:szCs w:val="16"/>
                <w:vertAlign w:val="superscript"/>
              </w:rPr>
              <w:t>3</w:t>
            </w:r>
            <w:r w:rsidRPr="0069310A">
              <w:rPr>
                <w:rFonts w:cs="Arial"/>
                <w:color w:val="000000" w:themeColor="text1"/>
                <w:spacing w:val="2"/>
                <w:sz w:val="16"/>
                <w:szCs w:val="16"/>
              </w:rPr>
              <w:t>/</w:t>
            </w:r>
            <w:r w:rsidRPr="0069310A">
              <w:rPr>
                <w:rFonts w:cs="Arial"/>
                <w:color w:val="000000" w:themeColor="text1"/>
                <w:sz w:val="16"/>
                <w:szCs w:val="16"/>
              </w:rPr>
              <w:t>s)</w:t>
            </w:r>
          </w:p>
        </w:tc>
        <w:tc>
          <w:tcPr>
            <w:tcW w:w="992" w:type="dxa"/>
            <w:shd w:val="clear" w:color="auto" w:fill="BFBFBF" w:themeFill="background1" w:themeFillShade="BF"/>
            <w:vAlign w:val="center"/>
          </w:tcPr>
          <w:p w:rsidR="00D364CB" w:rsidRPr="0069310A" w:rsidRDefault="00D364CB" w:rsidP="00FD0AE9">
            <w:pPr>
              <w:pStyle w:val="TableParagraph"/>
              <w:kinsoku w:val="0"/>
              <w:overflowPunct w:val="0"/>
              <w:spacing w:line="140" w:lineRule="exact"/>
              <w:ind w:left="125" w:right="153" w:hanging="96"/>
              <w:jc w:val="center"/>
              <w:rPr>
                <w:rFonts w:ascii="Arial" w:hAnsi="Arial" w:cs="Arial"/>
                <w:color w:val="000000" w:themeColor="text1"/>
                <w:sz w:val="16"/>
                <w:szCs w:val="16"/>
              </w:rPr>
            </w:pPr>
            <w:r w:rsidRPr="0069310A">
              <w:rPr>
                <w:rFonts w:ascii="Arial" w:hAnsi="Arial" w:cs="Arial"/>
                <w:color w:val="000000" w:themeColor="text1"/>
                <w:spacing w:val="-1"/>
                <w:sz w:val="16"/>
                <w:szCs w:val="16"/>
              </w:rPr>
              <w:t>C</w:t>
            </w:r>
            <w:r w:rsidRPr="0069310A">
              <w:rPr>
                <w:rFonts w:ascii="Arial" w:hAnsi="Arial" w:cs="Arial"/>
                <w:color w:val="000000" w:themeColor="text1"/>
                <w:sz w:val="16"/>
                <w:szCs w:val="16"/>
              </w:rPr>
              <w:t>arga de</w:t>
            </w:r>
          </w:p>
          <w:p w:rsidR="00D364CB" w:rsidRPr="0069310A" w:rsidRDefault="00D364CB" w:rsidP="00FD0AE9">
            <w:pPr>
              <w:pStyle w:val="TableParagraph"/>
              <w:kinsoku w:val="0"/>
              <w:overflowPunct w:val="0"/>
              <w:spacing w:line="140" w:lineRule="exact"/>
              <w:ind w:left="125" w:right="153" w:hanging="96"/>
              <w:jc w:val="center"/>
              <w:rPr>
                <w:rFonts w:ascii="Arial" w:hAnsi="Arial" w:cs="Arial"/>
                <w:color w:val="000000" w:themeColor="text1"/>
                <w:sz w:val="16"/>
                <w:szCs w:val="16"/>
              </w:rPr>
            </w:pPr>
            <w:r w:rsidRPr="0069310A">
              <w:rPr>
                <w:rFonts w:ascii="Arial" w:hAnsi="Arial" w:cs="Arial"/>
                <w:color w:val="000000" w:themeColor="text1"/>
                <w:spacing w:val="-1"/>
                <w:sz w:val="16"/>
                <w:szCs w:val="16"/>
              </w:rPr>
              <w:t>DB</w:t>
            </w:r>
            <w:r w:rsidRPr="0069310A">
              <w:rPr>
                <w:rFonts w:ascii="Arial" w:hAnsi="Arial" w:cs="Arial"/>
                <w:color w:val="000000" w:themeColor="text1"/>
                <w:sz w:val="16"/>
                <w:szCs w:val="16"/>
              </w:rPr>
              <w:t>O</w:t>
            </w:r>
            <w:r w:rsidRPr="0069310A">
              <w:rPr>
                <w:rFonts w:ascii="Arial" w:hAnsi="Arial" w:cs="Arial"/>
                <w:color w:val="000000" w:themeColor="text1"/>
                <w:position w:val="6"/>
                <w:sz w:val="16"/>
                <w:szCs w:val="16"/>
              </w:rPr>
              <w:t>1</w:t>
            </w:r>
          </w:p>
          <w:p w:rsidR="00D364CB" w:rsidRPr="0069310A" w:rsidRDefault="00D364CB" w:rsidP="00FD0AE9">
            <w:pPr>
              <w:spacing w:after="0"/>
              <w:jc w:val="center"/>
              <w:rPr>
                <w:rFonts w:cs="Arial"/>
                <w:sz w:val="16"/>
                <w:szCs w:val="16"/>
              </w:rPr>
            </w:pPr>
            <w:r w:rsidRPr="0069310A">
              <w:rPr>
                <w:rFonts w:cs="Arial"/>
                <w:color w:val="000000" w:themeColor="text1"/>
                <w:sz w:val="16"/>
                <w:szCs w:val="16"/>
              </w:rPr>
              <w:t>(t/</w:t>
            </w:r>
            <w:r w:rsidRPr="0069310A">
              <w:rPr>
                <w:rFonts w:cs="Arial"/>
                <w:color w:val="000000" w:themeColor="text1"/>
                <w:spacing w:val="-2"/>
                <w:sz w:val="16"/>
                <w:szCs w:val="16"/>
              </w:rPr>
              <w:t>d</w:t>
            </w:r>
            <w:r w:rsidRPr="0069310A">
              <w:rPr>
                <w:rFonts w:cs="Arial"/>
                <w:color w:val="000000" w:themeColor="text1"/>
                <w:spacing w:val="2"/>
                <w:sz w:val="16"/>
                <w:szCs w:val="16"/>
              </w:rPr>
              <w:t>i</w:t>
            </w:r>
            <w:r w:rsidRPr="0069310A">
              <w:rPr>
                <w:rFonts w:cs="Arial"/>
                <w:color w:val="000000" w:themeColor="text1"/>
                <w:sz w:val="16"/>
                <w:szCs w:val="16"/>
              </w:rPr>
              <w:t>a)</w:t>
            </w:r>
          </w:p>
        </w:tc>
        <w:tc>
          <w:tcPr>
            <w:tcW w:w="851" w:type="dxa"/>
            <w:shd w:val="clear" w:color="auto" w:fill="BFBFBF" w:themeFill="background1" w:themeFillShade="BF"/>
            <w:vAlign w:val="center"/>
          </w:tcPr>
          <w:p w:rsidR="00D364CB" w:rsidRPr="0069310A" w:rsidRDefault="00D364CB" w:rsidP="00FD0AE9">
            <w:pPr>
              <w:spacing w:after="0"/>
              <w:jc w:val="center"/>
              <w:rPr>
                <w:rFonts w:cs="Arial"/>
                <w:color w:val="000000" w:themeColor="text1"/>
                <w:sz w:val="16"/>
                <w:szCs w:val="16"/>
              </w:rPr>
            </w:pPr>
            <w:r w:rsidRPr="0069310A">
              <w:rPr>
                <w:rFonts w:cs="Arial"/>
                <w:color w:val="000000" w:themeColor="text1"/>
                <w:spacing w:val="-1"/>
                <w:sz w:val="16"/>
                <w:szCs w:val="16"/>
              </w:rPr>
              <w:t>V</w:t>
            </w:r>
            <w:r w:rsidRPr="0069310A">
              <w:rPr>
                <w:rFonts w:cs="Arial"/>
                <w:color w:val="000000" w:themeColor="text1"/>
                <w:sz w:val="16"/>
                <w:szCs w:val="16"/>
              </w:rPr>
              <w:t>azão</w:t>
            </w:r>
          </w:p>
          <w:p w:rsidR="00D364CB" w:rsidRPr="0069310A" w:rsidRDefault="00D364CB" w:rsidP="00FD0AE9">
            <w:pPr>
              <w:spacing w:after="0"/>
              <w:jc w:val="center"/>
              <w:rPr>
                <w:rFonts w:cs="Arial"/>
                <w:sz w:val="16"/>
                <w:szCs w:val="16"/>
              </w:rPr>
            </w:pPr>
            <w:r w:rsidRPr="0069310A">
              <w:rPr>
                <w:rFonts w:cs="Arial"/>
                <w:color w:val="000000" w:themeColor="text1"/>
                <w:spacing w:val="-1"/>
                <w:sz w:val="16"/>
                <w:szCs w:val="16"/>
              </w:rPr>
              <w:t>C</w:t>
            </w:r>
            <w:r w:rsidRPr="0069310A">
              <w:rPr>
                <w:rFonts w:cs="Arial"/>
                <w:color w:val="000000" w:themeColor="text1"/>
                <w:sz w:val="16"/>
                <w:szCs w:val="16"/>
              </w:rPr>
              <w:t>aptada (</w:t>
            </w:r>
            <w:r w:rsidRPr="0069310A">
              <w:rPr>
                <w:rFonts w:cs="Arial"/>
                <w:color w:val="000000" w:themeColor="text1"/>
                <w:spacing w:val="-4"/>
                <w:sz w:val="16"/>
                <w:szCs w:val="16"/>
              </w:rPr>
              <w:t>m</w:t>
            </w:r>
            <w:r w:rsidRPr="0069310A">
              <w:rPr>
                <w:rFonts w:cs="Arial"/>
                <w:color w:val="000000" w:themeColor="text1"/>
                <w:spacing w:val="-4"/>
                <w:sz w:val="16"/>
                <w:szCs w:val="16"/>
                <w:vertAlign w:val="superscript"/>
              </w:rPr>
              <w:t>3</w:t>
            </w:r>
            <w:r w:rsidRPr="0069310A">
              <w:rPr>
                <w:rFonts w:cs="Arial"/>
                <w:color w:val="000000" w:themeColor="text1"/>
                <w:spacing w:val="2"/>
                <w:sz w:val="16"/>
                <w:szCs w:val="16"/>
              </w:rPr>
              <w:t>/</w:t>
            </w:r>
            <w:r w:rsidRPr="0069310A">
              <w:rPr>
                <w:rFonts w:cs="Arial"/>
                <w:color w:val="000000" w:themeColor="text1"/>
                <w:sz w:val="16"/>
                <w:szCs w:val="16"/>
              </w:rPr>
              <w:t>s)</w:t>
            </w:r>
          </w:p>
        </w:tc>
        <w:tc>
          <w:tcPr>
            <w:tcW w:w="850" w:type="dxa"/>
            <w:shd w:val="clear" w:color="auto" w:fill="BFBFBF" w:themeFill="background1" w:themeFillShade="BF"/>
            <w:vAlign w:val="center"/>
          </w:tcPr>
          <w:p w:rsidR="00D364CB" w:rsidRPr="0069310A" w:rsidRDefault="00D364CB" w:rsidP="00FD0AE9">
            <w:pPr>
              <w:spacing w:after="0"/>
              <w:jc w:val="center"/>
              <w:rPr>
                <w:rFonts w:cs="Arial"/>
                <w:color w:val="000000" w:themeColor="text1"/>
                <w:sz w:val="16"/>
                <w:szCs w:val="16"/>
              </w:rPr>
            </w:pPr>
            <w:r w:rsidRPr="0069310A">
              <w:rPr>
                <w:rFonts w:cs="Arial"/>
                <w:color w:val="000000" w:themeColor="text1"/>
                <w:spacing w:val="-1"/>
                <w:sz w:val="16"/>
                <w:szCs w:val="16"/>
              </w:rPr>
              <w:t>V</w:t>
            </w:r>
            <w:r w:rsidRPr="0069310A">
              <w:rPr>
                <w:rFonts w:cs="Arial"/>
                <w:color w:val="000000" w:themeColor="text1"/>
                <w:sz w:val="16"/>
                <w:szCs w:val="16"/>
              </w:rPr>
              <w:t>azão</w:t>
            </w:r>
          </w:p>
          <w:p w:rsidR="00D364CB" w:rsidRPr="0069310A" w:rsidRDefault="00D364CB" w:rsidP="00FD0AE9">
            <w:pPr>
              <w:spacing w:after="0"/>
              <w:jc w:val="center"/>
              <w:rPr>
                <w:rFonts w:cs="Arial"/>
                <w:sz w:val="16"/>
                <w:szCs w:val="16"/>
              </w:rPr>
            </w:pPr>
            <w:r w:rsidRPr="0069310A">
              <w:rPr>
                <w:rFonts w:cs="Arial"/>
                <w:color w:val="000000" w:themeColor="text1"/>
                <w:spacing w:val="-1"/>
                <w:sz w:val="16"/>
                <w:szCs w:val="16"/>
              </w:rPr>
              <w:t>C</w:t>
            </w:r>
            <w:r w:rsidRPr="0069310A">
              <w:rPr>
                <w:rFonts w:cs="Arial"/>
                <w:color w:val="000000" w:themeColor="text1"/>
                <w:sz w:val="16"/>
                <w:szCs w:val="16"/>
              </w:rPr>
              <w:t>ons. (</w:t>
            </w:r>
            <w:r w:rsidRPr="0069310A">
              <w:rPr>
                <w:rFonts w:cs="Arial"/>
                <w:color w:val="000000" w:themeColor="text1"/>
                <w:spacing w:val="-4"/>
                <w:sz w:val="16"/>
                <w:szCs w:val="16"/>
              </w:rPr>
              <w:t>m</w:t>
            </w:r>
            <w:r w:rsidRPr="0069310A">
              <w:rPr>
                <w:rFonts w:cs="Arial"/>
                <w:color w:val="000000" w:themeColor="text1"/>
                <w:spacing w:val="-4"/>
                <w:sz w:val="16"/>
                <w:szCs w:val="16"/>
                <w:vertAlign w:val="superscript"/>
              </w:rPr>
              <w:t>3</w:t>
            </w:r>
            <w:r w:rsidRPr="0069310A">
              <w:rPr>
                <w:rFonts w:cs="Arial"/>
                <w:color w:val="000000" w:themeColor="text1"/>
                <w:spacing w:val="2"/>
                <w:sz w:val="16"/>
                <w:szCs w:val="16"/>
              </w:rPr>
              <w:t>/</w:t>
            </w:r>
            <w:r w:rsidRPr="0069310A">
              <w:rPr>
                <w:rFonts w:cs="Arial"/>
                <w:color w:val="000000" w:themeColor="text1"/>
                <w:sz w:val="16"/>
                <w:szCs w:val="16"/>
              </w:rPr>
              <w:t>s)</w:t>
            </w:r>
          </w:p>
        </w:tc>
        <w:tc>
          <w:tcPr>
            <w:tcW w:w="851" w:type="dxa"/>
            <w:shd w:val="clear" w:color="auto" w:fill="BFBFBF" w:themeFill="background1" w:themeFillShade="BF"/>
            <w:tcMar>
              <w:left w:w="57" w:type="dxa"/>
              <w:right w:w="57" w:type="dxa"/>
            </w:tcMar>
            <w:vAlign w:val="center"/>
          </w:tcPr>
          <w:p w:rsidR="00D364CB" w:rsidRPr="0069310A" w:rsidRDefault="00D364CB" w:rsidP="00FD0AE9">
            <w:pPr>
              <w:pStyle w:val="TableParagraph"/>
              <w:kinsoku w:val="0"/>
              <w:overflowPunct w:val="0"/>
              <w:spacing w:line="140" w:lineRule="exact"/>
              <w:ind w:left="125" w:right="153" w:hanging="96"/>
              <w:jc w:val="center"/>
              <w:rPr>
                <w:rFonts w:ascii="Arial" w:hAnsi="Arial" w:cs="Arial"/>
                <w:color w:val="000000" w:themeColor="text1"/>
                <w:sz w:val="16"/>
                <w:szCs w:val="16"/>
              </w:rPr>
            </w:pPr>
            <w:r w:rsidRPr="0069310A">
              <w:rPr>
                <w:rFonts w:ascii="Arial" w:hAnsi="Arial" w:cs="Arial"/>
                <w:color w:val="000000" w:themeColor="text1"/>
                <w:spacing w:val="-1"/>
                <w:sz w:val="16"/>
                <w:szCs w:val="16"/>
              </w:rPr>
              <w:t>Carga de</w:t>
            </w:r>
          </w:p>
          <w:p w:rsidR="00D364CB" w:rsidRPr="0069310A" w:rsidRDefault="00D364CB" w:rsidP="00FD0AE9">
            <w:pPr>
              <w:pStyle w:val="TableParagraph"/>
              <w:kinsoku w:val="0"/>
              <w:overflowPunct w:val="0"/>
              <w:spacing w:line="140" w:lineRule="exact"/>
              <w:ind w:left="125" w:right="153" w:hanging="96"/>
              <w:jc w:val="center"/>
              <w:rPr>
                <w:rFonts w:ascii="Arial" w:hAnsi="Arial" w:cs="Arial"/>
                <w:color w:val="000000" w:themeColor="text1"/>
                <w:position w:val="6"/>
                <w:sz w:val="16"/>
                <w:szCs w:val="16"/>
              </w:rPr>
            </w:pPr>
            <w:r w:rsidRPr="0069310A">
              <w:rPr>
                <w:rFonts w:ascii="Arial" w:hAnsi="Arial" w:cs="Arial"/>
                <w:color w:val="000000" w:themeColor="text1"/>
                <w:spacing w:val="-1"/>
                <w:sz w:val="16"/>
                <w:szCs w:val="16"/>
              </w:rPr>
              <w:t>DB</w:t>
            </w:r>
            <w:r w:rsidRPr="0069310A">
              <w:rPr>
                <w:rFonts w:ascii="Arial" w:hAnsi="Arial" w:cs="Arial"/>
                <w:color w:val="000000" w:themeColor="text1"/>
                <w:sz w:val="16"/>
                <w:szCs w:val="16"/>
              </w:rPr>
              <w:t>O</w:t>
            </w:r>
            <w:r w:rsidRPr="0069310A">
              <w:rPr>
                <w:rFonts w:ascii="Arial" w:hAnsi="Arial" w:cs="Arial"/>
                <w:color w:val="000000" w:themeColor="text1"/>
                <w:position w:val="6"/>
                <w:sz w:val="16"/>
                <w:szCs w:val="16"/>
              </w:rPr>
              <w:t>1</w:t>
            </w:r>
          </w:p>
          <w:p w:rsidR="00D364CB" w:rsidRPr="0069310A" w:rsidRDefault="00D364CB" w:rsidP="00FD0AE9">
            <w:pPr>
              <w:spacing w:after="0"/>
              <w:jc w:val="center"/>
              <w:rPr>
                <w:rFonts w:cs="Arial"/>
                <w:sz w:val="16"/>
                <w:szCs w:val="16"/>
              </w:rPr>
            </w:pPr>
            <w:r w:rsidRPr="0069310A">
              <w:rPr>
                <w:rFonts w:cs="Arial"/>
                <w:color w:val="000000" w:themeColor="text1"/>
                <w:sz w:val="16"/>
                <w:szCs w:val="16"/>
              </w:rPr>
              <w:t>(t/</w:t>
            </w:r>
            <w:r w:rsidRPr="0069310A">
              <w:rPr>
                <w:rFonts w:cs="Arial"/>
                <w:color w:val="000000" w:themeColor="text1"/>
                <w:spacing w:val="-2"/>
                <w:sz w:val="16"/>
                <w:szCs w:val="16"/>
              </w:rPr>
              <w:t>d</w:t>
            </w:r>
            <w:r w:rsidRPr="0069310A">
              <w:rPr>
                <w:rFonts w:cs="Arial"/>
                <w:color w:val="000000" w:themeColor="text1"/>
                <w:spacing w:val="2"/>
                <w:sz w:val="16"/>
                <w:szCs w:val="16"/>
              </w:rPr>
              <w:t>i</w:t>
            </w:r>
            <w:r w:rsidRPr="0069310A">
              <w:rPr>
                <w:rFonts w:cs="Arial"/>
                <w:color w:val="000000" w:themeColor="text1"/>
                <w:sz w:val="16"/>
                <w:szCs w:val="16"/>
              </w:rPr>
              <w:t>a)</w:t>
            </w:r>
          </w:p>
        </w:tc>
        <w:tc>
          <w:tcPr>
            <w:tcW w:w="850" w:type="dxa"/>
            <w:shd w:val="clear" w:color="auto" w:fill="BFBFBF" w:themeFill="background1" w:themeFillShade="BF"/>
            <w:vAlign w:val="center"/>
          </w:tcPr>
          <w:p w:rsidR="00D364CB" w:rsidRPr="0069310A" w:rsidRDefault="00D364CB" w:rsidP="00FD0AE9">
            <w:pPr>
              <w:spacing w:after="0"/>
              <w:jc w:val="center"/>
              <w:rPr>
                <w:rFonts w:cs="Arial"/>
                <w:color w:val="000000" w:themeColor="text1"/>
                <w:sz w:val="16"/>
                <w:szCs w:val="16"/>
              </w:rPr>
            </w:pPr>
            <w:r w:rsidRPr="0069310A">
              <w:rPr>
                <w:rFonts w:cs="Arial"/>
                <w:color w:val="000000" w:themeColor="text1"/>
                <w:spacing w:val="-1"/>
                <w:sz w:val="16"/>
                <w:szCs w:val="16"/>
              </w:rPr>
              <w:t>V</w:t>
            </w:r>
            <w:r w:rsidRPr="0069310A">
              <w:rPr>
                <w:rFonts w:cs="Arial"/>
                <w:color w:val="000000" w:themeColor="text1"/>
                <w:sz w:val="16"/>
                <w:szCs w:val="16"/>
              </w:rPr>
              <w:t>azão</w:t>
            </w:r>
          </w:p>
          <w:p w:rsidR="00D364CB" w:rsidRPr="0069310A" w:rsidRDefault="00D364CB" w:rsidP="00FD0AE9">
            <w:pPr>
              <w:spacing w:after="0"/>
              <w:jc w:val="center"/>
              <w:rPr>
                <w:rFonts w:cs="Arial"/>
                <w:sz w:val="16"/>
                <w:szCs w:val="16"/>
              </w:rPr>
            </w:pPr>
            <w:r w:rsidRPr="0069310A">
              <w:rPr>
                <w:rFonts w:cs="Arial"/>
                <w:color w:val="000000" w:themeColor="text1"/>
                <w:spacing w:val="-1"/>
                <w:sz w:val="16"/>
                <w:szCs w:val="16"/>
              </w:rPr>
              <w:t>C</w:t>
            </w:r>
            <w:r w:rsidRPr="0069310A">
              <w:rPr>
                <w:rFonts w:cs="Arial"/>
                <w:color w:val="000000" w:themeColor="text1"/>
                <w:sz w:val="16"/>
                <w:szCs w:val="16"/>
              </w:rPr>
              <w:t>aptada (</w:t>
            </w:r>
            <w:r w:rsidRPr="0069310A">
              <w:rPr>
                <w:rFonts w:cs="Arial"/>
                <w:color w:val="000000" w:themeColor="text1"/>
                <w:spacing w:val="-4"/>
                <w:sz w:val="16"/>
                <w:szCs w:val="16"/>
              </w:rPr>
              <w:t>m</w:t>
            </w:r>
            <w:r w:rsidRPr="0069310A">
              <w:rPr>
                <w:rFonts w:cs="Arial"/>
                <w:color w:val="000000" w:themeColor="text1"/>
                <w:spacing w:val="-4"/>
                <w:sz w:val="16"/>
                <w:szCs w:val="16"/>
                <w:vertAlign w:val="superscript"/>
              </w:rPr>
              <w:t>3</w:t>
            </w:r>
            <w:r w:rsidRPr="0069310A">
              <w:rPr>
                <w:rFonts w:cs="Arial"/>
                <w:color w:val="000000" w:themeColor="text1"/>
                <w:spacing w:val="2"/>
                <w:sz w:val="16"/>
                <w:szCs w:val="16"/>
              </w:rPr>
              <w:t>/</w:t>
            </w:r>
            <w:r w:rsidRPr="0069310A">
              <w:rPr>
                <w:rFonts w:cs="Arial"/>
                <w:color w:val="000000" w:themeColor="text1"/>
                <w:sz w:val="16"/>
                <w:szCs w:val="16"/>
              </w:rPr>
              <w:t>s)</w:t>
            </w:r>
          </w:p>
        </w:tc>
        <w:tc>
          <w:tcPr>
            <w:tcW w:w="851" w:type="dxa"/>
            <w:shd w:val="clear" w:color="auto" w:fill="BFBFBF" w:themeFill="background1" w:themeFillShade="BF"/>
            <w:vAlign w:val="center"/>
          </w:tcPr>
          <w:p w:rsidR="00D364CB" w:rsidRPr="0069310A" w:rsidRDefault="00D364CB" w:rsidP="00FD0AE9">
            <w:pPr>
              <w:spacing w:after="0"/>
              <w:jc w:val="center"/>
              <w:rPr>
                <w:rFonts w:cs="Arial"/>
                <w:sz w:val="16"/>
                <w:szCs w:val="16"/>
              </w:rPr>
            </w:pPr>
            <w:r w:rsidRPr="0069310A">
              <w:rPr>
                <w:rFonts w:cs="Arial"/>
                <w:color w:val="000000" w:themeColor="text1"/>
                <w:spacing w:val="-1"/>
                <w:sz w:val="16"/>
                <w:szCs w:val="16"/>
              </w:rPr>
              <w:t>V</w:t>
            </w:r>
            <w:r w:rsidRPr="0069310A">
              <w:rPr>
                <w:rFonts w:cs="Arial"/>
                <w:color w:val="000000" w:themeColor="text1"/>
                <w:sz w:val="16"/>
                <w:szCs w:val="16"/>
              </w:rPr>
              <w:t xml:space="preserve">azão </w:t>
            </w:r>
            <w:r w:rsidRPr="0069310A">
              <w:rPr>
                <w:rFonts w:cs="Arial"/>
                <w:color w:val="000000" w:themeColor="text1"/>
                <w:spacing w:val="-1"/>
                <w:sz w:val="16"/>
                <w:szCs w:val="16"/>
              </w:rPr>
              <w:t>C</w:t>
            </w:r>
            <w:r w:rsidRPr="0069310A">
              <w:rPr>
                <w:rFonts w:cs="Arial"/>
                <w:color w:val="000000" w:themeColor="text1"/>
                <w:sz w:val="16"/>
                <w:szCs w:val="16"/>
              </w:rPr>
              <w:t>ons. (</w:t>
            </w:r>
            <w:r w:rsidRPr="0069310A">
              <w:rPr>
                <w:rFonts w:cs="Arial"/>
                <w:color w:val="000000" w:themeColor="text1"/>
                <w:spacing w:val="-4"/>
                <w:sz w:val="16"/>
                <w:szCs w:val="16"/>
              </w:rPr>
              <w:t>m</w:t>
            </w:r>
            <w:r w:rsidRPr="0069310A">
              <w:rPr>
                <w:rFonts w:cs="Arial"/>
                <w:color w:val="000000" w:themeColor="text1"/>
                <w:spacing w:val="-4"/>
                <w:sz w:val="16"/>
                <w:szCs w:val="16"/>
                <w:vertAlign w:val="superscript"/>
              </w:rPr>
              <w:t>3</w:t>
            </w:r>
            <w:r w:rsidRPr="0069310A">
              <w:rPr>
                <w:rFonts w:cs="Arial"/>
                <w:color w:val="000000" w:themeColor="text1"/>
                <w:spacing w:val="2"/>
                <w:sz w:val="16"/>
                <w:szCs w:val="16"/>
              </w:rPr>
              <w:t>/</w:t>
            </w:r>
            <w:r w:rsidRPr="0069310A">
              <w:rPr>
                <w:rFonts w:cs="Arial"/>
                <w:color w:val="000000" w:themeColor="text1"/>
                <w:sz w:val="16"/>
                <w:szCs w:val="16"/>
              </w:rPr>
              <w:t>s)</w:t>
            </w:r>
          </w:p>
        </w:tc>
        <w:tc>
          <w:tcPr>
            <w:tcW w:w="891" w:type="dxa"/>
            <w:shd w:val="clear" w:color="auto" w:fill="BFBFBF" w:themeFill="background1" w:themeFillShade="BF"/>
            <w:vAlign w:val="center"/>
          </w:tcPr>
          <w:p w:rsidR="00D364CB" w:rsidRPr="0069310A" w:rsidRDefault="00D364CB" w:rsidP="00FD0AE9">
            <w:pPr>
              <w:pStyle w:val="TableParagraph"/>
              <w:kinsoku w:val="0"/>
              <w:overflowPunct w:val="0"/>
              <w:spacing w:line="140" w:lineRule="exact"/>
              <w:ind w:left="125" w:right="153" w:hanging="96"/>
              <w:jc w:val="center"/>
              <w:rPr>
                <w:rFonts w:ascii="Arial" w:hAnsi="Arial" w:cs="Arial"/>
                <w:color w:val="000000" w:themeColor="text1"/>
                <w:sz w:val="16"/>
                <w:szCs w:val="16"/>
              </w:rPr>
            </w:pPr>
            <w:r w:rsidRPr="0069310A">
              <w:rPr>
                <w:rFonts w:ascii="Arial" w:hAnsi="Arial" w:cs="Arial"/>
                <w:color w:val="000000" w:themeColor="text1"/>
                <w:spacing w:val="-1"/>
                <w:sz w:val="16"/>
                <w:szCs w:val="16"/>
              </w:rPr>
              <w:t>C</w:t>
            </w:r>
            <w:r w:rsidRPr="0069310A">
              <w:rPr>
                <w:rFonts w:ascii="Arial" w:hAnsi="Arial" w:cs="Arial"/>
                <w:color w:val="000000" w:themeColor="text1"/>
                <w:sz w:val="16"/>
                <w:szCs w:val="16"/>
              </w:rPr>
              <w:t xml:space="preserve">arga de </w:t>
            </w:r>
            <w:r w:rsidRPr="0069310A">
              <w:rPr>
                <w:rFonts w:ascii="Arial" w:hAnsi="Arial" w:cs="Arial"/>
                <w:color w:val="000000" w:themeColor="text1"/>
                <w:spacing w:val="-1"/>
                <w:sz w:val="16"/>
                <w:szCs w:val="16"/>
              </w:rPr>
              <w:t>DB</w:t>
            </w:r>
            <w:r w:rsidRPr="0069310A">
              <w:rPr>
                <w:rFonts w:ascii="Arial" w:hAnsi="Arial" w:cs="Arial"/>
                <w:color w:val="000000" w:themeColor="text1"/>
                <w:sz w:val="16"/>
                <w:szCs w:val="16"/>
              </w:rPr>
              <w:t>O</w:t>
            </w:r>
            <w:r w:rsidRPr="0069310A">
              <w:rPr>
                <w:rFonts w:ascii="Arial" w:hAnsi="Arial" w:cs="Arial"/>
                <w:color w:val="000000" w:themeColor="text1"/>
                <w:position w:val="6"/>
                <w:sz w:val="16"/>
                <w:szCs w:val="16"/>
              </w:rPr>
              <w:t>1</w:t>
            </w:r>
          </w:p>
          <w:p w:rsidR="00D364CB" w:rsidRPr="0069310A" w:rsidRDefault="00D364CB" w:rsidP="00FD0AE9">
            <w:pPr>
              <w:spacing w:after="0"/>
              <w:jc w:val="center"/>
              <w:rPr>
                <w:rFonts w:cs="Arial"/>
                <w:sz w:val="16"/>
                <w:szCs w:val="16"/>
              </w:rPr>
            </w:pPr>
            <w:r w:rsidRPr="0069310A">
              <w:rPr>
                <w:rFonts w:cs="Arial"/>
                <w:color w:val="000000" w:themeColor="text1"/>
                <w:sz w:val="16"/>
                <w:szCs w:val="16"/>
              </w:rPr>
              <w:t>(t/</w:t>
            </w:r>
            <w:r w:rsidRPr="0069310A">
              <w:rPr>
                <w:rFonts w:cs="Arial"/>
                <w:color w:val="000000" w:themeColor="text1"/>
                <w:spacing w:val="-2"/>
                <w:sz w:val="16"/>
                <w:szCs w:val="16"/>
              </w:rPr>
              <w:t>d</w:t>
            </w:r>
            <w:r w:rsidRPr="0069310A">
              <w:rPr>
                <w:rFonts w:cs="Arial"/>
                <w:color w:val="000000" w:themeColor="text1"/>
                <w:spacing w:val="2"/>
                <w:sz w:val="16"/>
                <w:szCs w:val="16"/>
              </w:rPr>
              <w:t>i</w:t>
            </w:r>
            <w:r w:rsidRPr="0069310A">
              <w:rPr>
                <w:rFonts w:cs="Arial"/>
                <w:color w:val="000000" w:themeColor="text1"/>
                <w:sz w:val="16"/>
                <w:szCs w:val="16"/>
              </w:rPr>
              <w:t>a)</w:t>
            </w:r>
          </w:p>
        </w:tc>
        <w:tc>
          <w:tcPr>
            <w:tcW w:w="1148" w:type="dxa"/>
            <w:vMerge/>
            <w:vAlign w:val="center"/>
          </w:tcPr>
          <w:p w:rsidR="00D364CB" w:rsidRPr="0069310A" w:rsidRDefault="00D364CB" w:rsidP="00FD0AE9">
            <w:pPr>
              <w:spacing w:after="0"/>
              <w:jc w:val="center"/>
              <w:rPr>
                <w:rFonts w:cs="Arial"/>
                <w:sz w:val="16"/>
                <w:szCs w:val="16"/>
              </w:rPr>
            </w:pPr>
          </w:p>
        </w:tc>
      </w:tr>
      <w:tr w:rsidR="00D364CB" w:rsidRPr="0069310A" w:rsidTr="00FD0AE9">
        <w:trPr>
          <w:jc w:val="center"/>
        </w:trPr>
        <w:tc>
          <w:tcPr>
            <w:tcW w:w="3936" w:type="dxa"/>
            <w:vAlign w:val="center"/>
          </w:tcPr>
          <w:p w:rsidR="00D364CB" w:rsidRPr="0069310A" w:rsidRDefault="00D364CB" w:rsidP="00FD0AE9">
            <w:pPr>
              <w:spacing w:after="0"/>
              <w:rPr>
                <w:rFonts w:cs="Arial"/>
                <w:sz w:val="16"/>
                <w:szCs w:val="16"/>
              </w:rPr>
            </w:pPr>
            <w:r w:rsidRPr="0069310A">
              <w:rPr>
                <w:rFonts w:cs="Arial"/>
                <w:sz w:val="16"/>
                <w:szCs w:val="16"/>
              </w:rPr>
              <w:t>1</w:t>
            </w:r>
            <w:r w:rsidRPr="0069310A">
              <w:rPr>
                <w:rFonts w:cs="Arial"/>
                <w:spacing w:val="-6"/>
                <w:sz w:val="16"/>
                <w:szCs w:val="16"/>
              </w:rPr>
              <w:t xml:space="preserve"> </w:t>
            </w:r>
            <w:r w:rsidRPr="0069310A">
              <w:rPr>
                <w:rFonts w:cs="Arial"/>
                <w:sz w:val="16"/>
                <w:szCs w:val="16"/>
              </w:rPr>
              <w:t>B</w:t>
            </w:r>
            <w:r w:rsidRPr="0069310A">
              <w:rPr>
                <w:rFonts w:cs="Arial"/>
                <w:spacing w:val="-1"/>
                <w:sz w:val="16"/>
                <w:szCs w:val="16"/>
              </w:rPr>
              <w:t>ac</w:t>
            </w:r>
            <w:r w:rsidRPr="0069310A">
              <w:rPr>
                <w:rFonts w:cs="Arial"/>
                <w:spacing w:val="2"/>
                <w:sz w:val="16"/>
                <w:szCs w:val="16"/>
              </w:rPr>
              <w:t>i</w:t>
            </w:r>
            <w:r w:rsidRPr="0069310A">
              <w:rPr>
                <w:rFonts w:cs="Arial"/>
                <w:sz w:val="16"/>
                <w:szCs w:val="16"/>
              </w:rPr>
              <w:t>a</w:t>
            </w:r>
            <w:r w:rsidRPr="0069310A">
              <w:rPr>
                <w:rFonts w:cs="Arial"/>
                <w:spacing w:val="-5"/>
                <w:sz w:val="16"/>
                <w:szCs w:val="16"/>
              </w:rPr>
              <w:t xml:space="preserve"> </w:t>
            </w:r>
            <w:r w:rsidRPr="0069310A">
              <w:rPr>
                <w:rFonts w:cs="Arial"/>
                <w:spacing w:val="1"/>
                <w:sz w:val="16"/>
                <w:szCs w:val="16"/>
              </w:rPr>
              <w:t>d</w:t>
            </w:r>
            <w:r w:rsidRPr="0069310A">
              <w:rPr>
                <w:rFonts w:cs="Arial"/>
                <w:sz w:val="16"/>
                <w:szCs w:val="16"/>
              </w:rPr>
              <w:t>o</w:t>
            </w:r>
            <w:r w:rsidRPr="0069310A">
              <w:rPr>
                <w:rFonts w:cs="Arial"/>
                <w:spacing w:val="-5"/>
                <w:sz w:val="16"/>
                <w:szCs w:val="16"/>
              </w:rPr>
              <w:t xml:space="preserve"> </w:t>
            </w:r>
            <w:r w:rsidRPr="0069310A">
              <w:rPr>
                <w:rFonts w:cs="Arial"/>
                <w:spacing w:val="2"/>
                <w:sz w:val="16"/>
                <w:szCs w:val="16"/>
              </w:rPr>
              <w:t>t</w:t>
            </w:r>
            <w:r w:rsidRPr="0069310A">
              <w:rPr>
                <w:rFonts w:cs="Arial"/>
                <w:spacing w:val="-1"/>
                <w:sz w:val="16"/>
                <w:szCs w:val="16"/>
              </w:rPr>
              <w:t>re</w:t>
            </w:r>
            <w:r w:rsidRPr="0069310A">
              <w:rPr>
                <w:rFonts w:cs="Arial"/>
                <w:spacing w:val="2"/>
                <w:sz w:val="16"/>
                <w:szCs w:val="16"/>
              </w:rPr>
              <w:t>c</w:t>
            </w:r>
            <w:r w:rsidRPr="0069310A">
              <w:rPr>
                <w:rFonts w:cs="Arial"/>
                <w:spacing w:val="-1"/>
                <w:sz w:val="16"/>
                <w:szCs w:val="16"/>
              </w:rPr>
              <w:t>h</w:t>
            </w:r>
            <w:r w:rsidRPr="0069310A">
              <w:rPr>
                <w:rFonts w:cs="Arial"/>
                <w:sz w:val="16"/>
                <w:szCs w:val="16"/>
              </w:rPr>
              <w:t>o</w:t>
            </w:r>
            <w:r w:rsidRPr="0069310A">
              <w:rPr>
                <w:rFonts w:cs="Arial"/>
                <w:spacing w:val="-2"/>
                <w:sz w:val="16"/>
                <w:szCs w:val="16"/>
              </w:rPr>
              <w:t xml:space="preserve"> </w:t>
            </w:r>
            <w:r w:rsidRPr="0069310A">
              <w:rPr>
                <w:rFonts w:cs="Arial"/>
                <w:spacing w:val="-1"/>
                <w:sz w:val="16"/>
                <w:szCs w:val="16"/>
              </w:rPr>
              <w:t>p</w:t>
            </w:r>
            <w:r w:rsidRPr="0069310A">
              <w:rPr>
                <w:rFonts w:cs="Arial"/>
                <w:spacing w:val="1"/>
                <w:sz w:val="16"/>
                <w:szCs w:val="16"/>
              </w:rPr>
              <w:t>a</w:t>
            </w:r>
            <w:r w:rsidRPr="0069310A">
              <w:rPr>
                <w:rFonts w:cs="Arial"/>
                <w:spacing w:val="-1"/>
                <w:sz w:val="16"/>
                <w:szCs w:val="16"/>
              </w:rPr>
              <w:t>u</w:t>
            </w:r>
            <w:r w:rsidRPr="0069310A">
              <w:rPr>
                <w:rFonts w:cs="Arial"/>
                <w:sz w:val="16"/>
                <w:szCs w:val="16"/>
              </w:rPr>
              <w:t>lis</w:t>
            </w:r>
            <w:r w:rsidRPr="0069310A">
              <w:rPr>
                <w:rFonts w:cs="Arial"/>
                <w:spacing w:val="-1"/>
                <w:sz w:val="16"/>
                <w:szCs w:val="16"/>
              </w:rPr>
              <w:t>t</w:t>
            </w:r>
            <w:r w:rsidRPr="0069310A">
              <w:rPr>
                <w:rFonts w:cs="Arial"/>
                <w:sz w:val="16"/>
                <w:szCs w:val="16"/>
              </w:rPr>
              <w:t>a</w:t>
            </w:r>
            <w:r w:rsidRPr="0069310A">
              <w:rPr>
                <w:rFonts w:cs="Arial"/>
                <w:spacing w:val="-3"/>
                <w:sz w:val="16"/>
                <w:szCs w:val="16"/>
              </w:rPr>
              <w:t xml:space="preserve"> </w:t>
            </w:r>
            <w:r w:rsidRPr="0069310A">
              <w:rPr>
                <w:rFonts w:cs="Arial"/>
                <w:spacing w:val="-1"/>
                <w:sz w:val="16"/>
                <w:szCs w:val="16"/>
              </w:rPr>
              <w:t>(</w:t>
            </w:r>
            <w:r w:rsidRPr="0069310A">
              <w:rPr>
                <w:rFonts w:cs="Arial"/>
                <w:spacing w:val="1"/>
                <w:sz w:val="16"/>
                <w:szCs w:val="16"/>
              </w:rPr>
              <w:t>1</w:t>
            </w: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6,</w:t>
            </w:r>
            <w:r w:rsidRPr="0069310A">
              <w:rPr>
                <w:rFonts w:cs="Arial"/>
                <w:spacing w:val="1"/>
                <w:sz w:val="16"/>
                <w:szCs w:val="16"/>
              </w:rPr>
              <w:t>98</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w:t>
            </w:r>
            <w:r w:rsidRPr="0069310A">
              <w:rPr>
                <w:rFonts w:cs="Arial"/>
                <w:spacing w:val="1"/>
                <w:sz w:val="16"/>
                <w:szCs w:val="16"/>
              </w:rPr>
              <w:t>40</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76,15</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3,</w:t>
            </w:r>
            <w:r w:rsidRPr="0069310A">
              <w:rPr>
                <w:rFonts w:cs="Arial"/>
                <w:spacing w:val="1"/>
                <w:sz w:val="16"/>
                <w:szCs w:val="16"/>
              </w:rPr>
              <w:t>64</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w:t>
            </w:r>
            <w:r w:rsidRPr="0069310A">
              <w:rPr>
                <w:rFonts w:cs="Arial"/>
                <w:spacing w:val="1"/>
                <w:sz w:val="16"/>
                <w:szCs w:val="16"/>
              </w:rPr>
              <w:t>53</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12</w:t>
            </w:r>
            <w:r w:rsidRPr="0069310A">
              <w:rPr>
                <w:rFonts w:cs="Arial"/>
                <w:spacing w:val="2"/>
                <w:sz w:val="16"/>
                <w:szCs w:val="16"/>
              </w:rPr>
              <w:t>,</w:t>
            </w:r>
            <w:r w:rsidRPr="0069310A">
              <w:rPr>
                <w:rFonts w:cs="Arial"/>
                <w:spacing w:val="-1"/>
                <w:sz w:val="16"/>
                <w:szCs w:val="16"/>
              </w:rPr>
              <w:t>25</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6,98</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4,89</w:t>
            </w:r>
          </w:p>
        </w:tc>
        <w:tc>
          <w:tcPr>
            <w:tcW w:w="851" w:type="dxa"/>
            <w:vAlign w:val="center"/>
          </w:tcPr>
          <w:p w:rsidR="00D364CB" w:rsidRPr="0069310A" w:rsidRDefault="00D364CB" w:rsidP="00FD0AE9">
            <w:pPr>
              <w:spacing w:after="0"/>
              <w:jc w:val="center"/>
              <w:rPr>
                <w:rFonts w:cs="Arial"/>
                <w:sz w:val="16"/>
                <w:szCs w:val="16"/>
              </w:rPr>
            </w:pP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17,60</w:t>
            </w:r>
          </w:p>
        </w:tc>
        <w:tc>
          <w:tcPr>
            <w:tcW w:w="851" w:type="dxa"/>
            <w:vAlign w:val="center"/>
          </w:tcPr>
          <w:p w:rsidR="00D364CB" w:rsidRPr="0069310A" w:rsidRDefault="00D364CB" w:rsidP="00FD0AE9">
            <w:pPr>
              <w:spacing w:after="0"/>
              <w:ind w:hanging="5"/>
              <w:jc w:val="center"/>
              <w:rPr>
                <w:rFonts w:cs="Arial"/>
                <w:sz w:val="16"/>
                <w:szCs w:val="16"/>
              </w:rPr>
            </w:pPr>
            <w:r w:rsidRPr="0069310A">
              <w:rPr>
                <w:rFonts w:cs="Arial"/>
                <w:spacing w:val="-1"/>
                <w:sz w:val="16"/>
                <w:szCs w:val="16"/>
              </w:rPr>
              <w:t>7,82</w:t>
            </w:r>
          </w:p>
        </w:tc>
        <w:tc>
          <w:tcPr>
            <w:tcW w:w="89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88,40</w:t>
            </w:r>
          </w:p>
        </w:tc>
        <w:tc>
          <w:tcPr>
            <w:tcW w:w="1148"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13</w:t>
            </w:r>
            <w:r w:rsidRPr="0069310A">
              <w:rPr>
                <w:rFonts w:cs="Arial"/>
                <w:spacing w:val="1"/>
                <w:sz w:val="16"/>
                <w:szCs w:val="16"/>
              </w:rPr>
              <w:t>1</w:t>
            </w:r>
            <w:r w:rsidRPr="0069310A">
              <w:rPr>
                <w:rFonts w:cs="Arial"/>
                <w:spacing w:val="-1"/>
                <w:sz w:val="16"/>
                <w:szCs w:val="16"/>
              </w:rPr>
              <w:t>,13</w:t>
            </w:r>
          </w:p>
        </w:tc>
      </w:tr>
      <w:tr w:rsidR="00D364CB" w:rsidRPr="0069310A" w:rsidTr="00FD0AE9">
        <w:trPr>
          <w:jc w:val="center"/>
        </w:trPr>
        <w:tc>
          <w:tcPr>
            <w:tcW w:w="3936" w:type="dxa"/>
            <w:vAlign w:val="center"/>
          </w:tcPr>
          <w:p w:rsidR="00D364CB" w:rsidRPr="0069310A" w:rsidRDefault="00D364CB" w:rsidP="00FD0AE9">
            <w:pPr>
              <w:spacing w:after="0"/>
              <w:rPr>
                <w:rFonts w:cs="Arial"/>
                <w:sz w:val="16"/>
                <w:szCs w:val="16"/>
              </w:rPr>
            </w:pPr>
            <w:r w:rsidRPr="0069310A">
              <w:rPr>
                <w:rFonts w:cs="Arial"/>
                <w:sz w:val="16"/>
                <w:szCs w:val="16"/>
              </w:rPr>
              <w:t>2</w:t>
            </w:r>
            <w:r w:rsidRPr="0069310A">
              <w:rPr>
                <w:rFonts w:cs="Arial"/>
                <w:spacing w:val="-5"/>
                <w:sz w:val="16"/>
                <w:szCs w:val="16"/>
              </w:rPr>
              <w:t xml:space="preserve"> </w:t>
            </w:r>
            <w:r w:rsidRPr="0069310A">
              <w:rPr>
                <w:rFonts w:cs="Arial"/>
                <w:sz w:val="16"/>
                <w:szCs w:val="16"/>
              </w:rPr>
              <w:t>S</w:t>
            </w:r>
            <w:r w:rsidRPr="0069310A">
              <w:rPr>
                <w:rFonts w:cs="Arial"/>
                <w:spacing w:val="-1"/>
                <w:sz w:val="16"/>
                <w:szCs w:val="16"/>
              </w:rPr>
              <w:t>u</w:t>
            </w:r>
            <w:r w:rsidRPr="0069310A">
              <w:rPr>
                <w:rFonts w:cs="Arial"/>
                <w:spacing w:val="1"/>
                <w:sz w:val="16"/>
                <w:szCs w:val="16"/>
              </w:rPr>
              <w:t>b</w:t>
            </w:r>
            <w:r w:rsidRPr="0069310A">
              <w:rPr>
                <w:rFonts w:cs="Arial"/>
                <w:spacing w:val="-1"/>
                <w:sz w:val="16"/>
                <w:szCs w:val="16"/>
              </w:rPr>
              <w:t>-</w:t>
            </w:r>
            <w:r w:rsidRPr="0069310A">
              <w:rPr>
                <w:rFonts w:cs="Arial"/>
                <w:sz w:val="16"/>
                <w:szCs w:val="16"/>
              </w:rPr>
              <w:t>B</w:t>
            </w:r>
            <w:r w:rsidRPr="0069310A">
              <w:rPr>
                <w:rFonts w:cs="Arial"/>
                <w:spacing w:val="-1"/>
                <w:sz w:val="16"/>
                <w:szCs w:val="16"/>
              </w:rPr>
              <w:t>ac</w:t>
            </w:r>
            <w:r w:rsidRPr="0069310A">
              <w:rPr>
                <w:rFonts w:cs="Arial"/>
                <w:spacing w:val="2"/>
                <w:sz w:val="16"/>
                <w:szCs w:val="16"/>
              </w:rPr>
              <w:t>i</w:t>
            </w:r>
            <w:r w:rsidRPr="0069310A">
              <w:rPr>
                <w:rFonts w:cs="Arial"/>
                <w:sz w:val="16"/>
                <w:szCs w:val="16"/>
              </w:rPr>
              <w:t>a</w:t>
            </w:r>
            <w:r w:rsidRPr="0069310A">
              <w:rPr>
                <w:rFonts w:cs="Arial"/>
                <w:spacing w:val="-4"/>
                <w:sz w:val="16"/>
                <w:szCs w:val="16"/>
              </w:rPr>
              <w:t xml:space="preserve"> </w:t>
            </w:r>
            <w:r w:rsidRPr="0069310A">
              <w:rPr>
                <w:rFonts w:cs="Arial"/>
                <w:spacing w:val="1"/>
                <w:sz w:val="16"/>
                <w:szCs w:val="16"/>
              </w:rPr>
              <w:t>d</w:t>
            </w:r>
            <w:r w:rsidRPr="0069310A">
              <w:rPr>
                <w:rFonts w:cs="Arial"/>
                <w:sz w:val="16"/>
                <w:szCs w:val="16"/>
              </w:rPr>
              <w:t>o</w:t>
            </w:r>
            <w:r w:rsidRPr="0069310A">
              <w:rPr>
                <w:rFonts w:cs="Arial"/>
                <w:spacing w:val="-4"/>
                <w:sz w:val="16"/>
                <w:szCs w:val="16"/>
              </w:rPr>
              <w:t xml:space="preserve"> </w:t>
            </w:r>
            <w:r w:rsidRPr="0069310A">
              <w:rPr>
                <w:rFonts w:cs="Arial"/>
                <w:sz w:val="16"/>
                <w:szCs w:val="16"/>
              </w:rPr>
              <w:t>R</w:t>
            </w:r>
            <w:r w:rsidRPr="0069310A">
              <w:rPr>
                <w:rFonts w:cs="Arial"/>
                <w:spacing w:val="2"/>
                <w:sz w:val="16"/>
                <w:szCs w:val="16"/>
              </w:rPr>
              <w:t>i</w:t>
            </w:r>
            <w:r w:rsidRPr="0069310A">
              <w:rPr>
                <w:rFonts w:cs="Arial"/>
                <w:sz w:val="16"/>
                <w:szCs w:val="16"/>
              </w:rPr>
              <w:t>o</w:t>
            </w:r>
            <w:r w:rsidRPr="0069310A">
              <w:rPr>
                <w:rFonts w:cs="Arial"/>
                <w:spacing w:val="-4"/>
                <w:sz w:val="16"/>
                <w:szCs w:val="16"/>
              </w:rPr>
              <w:t xml:space="preserve"> </w:t>
            </w:r>
            <w:r w:rsidRPr="0069310A">
              <w:rPr>
                <w:rFonts w:cs="Arial"/>
                <w:sz w:val="16"/>
                <w:szCs w:val="16"/>
              </w:rPr>
              <w:t>PB</w:t>
            </w:r>
            <w:r w:rsidRPr="0069310A">
              <w:rPr>
                <w:rFonts w:cs="Arial"/>
                <w:spacing w:val="-3"/>
                <w:sz w:val="16"/>
                <w:szCs w:val="16"/>
              </w:rPr>
              <w:t xml:space="preserve"> </w:t>
            </w:r>
            <w:r w:rsidRPr="0069310A">
              <w:rPr>
                <w:rFonts w:cs="Arial"/>
                <w:sz w:val="16"/>
                <w:szCs w:val="16"/>
              </w:rPr>
              <w:t>S</w:t>
            </w:r>
            <w:r w:rsidRPr="0069310A">
              <w:rPr>
                <w:rFonts w:cs="Arial"/>
                <w:spacing w:val="-1"/>
                <w:sz w:val="16"/>
                <w:szCs w:val="16"/>
              </w:rPr>
              <w:t>u</w:t>
            </w:r>
            <w:r w:rsidRPr="0069310A">
              <w:rPr>
                <w:rFonts w:cs="Arial"/>
                <w:sz w:val="16"/>
                <w:szCs w:val="16"/>
              </w:rPr>
              <w:t xml:space="preserve">l </w:t>
            </w:r>
            <w:r w:rsidRPr="0069310A">
              <w:rPr>
                <w:rFonts w:cs="Arial"/>
                <w:spacing w:val="-1"/>
                <w:sz w:val="16"/>
                <w:szCs w:val="16"/>
              </w:rPr>
              <w:t>d</w:t>
            </w:r>
            <w:r w:rsidRPr="0069310A">
              <w:rPr>
                <w:rFonts w:cs="Arial"/>
                <w:sz w:val="16"/>
                <w:szCs w:val="16"/>
              </w:rPr>
              <w:t>e</w:t>
            </w:r>
            <w:r w:rsidRPr="0069310A">
              <w:rPr>
                <w:rFonts w:cs="Arial"/>
                <w:spacing w:val="-1"/>
                <w:sz w:val="16"/>
                <w:szCs w:val="16"/>
              </w:rPr>
              <w:t xml:space="preserve"> </w:t>
            </w:r>
            <w:r w:rsidRPr="0069310A">
              <w:rPr>
                <w:rFonts w:cs="Arial"/>
                <w:sz w:val="16"/>
                <w:szCs w:val="16"/>
              </w:rPr>
              <w:t>UHE</w:t>
            </w:r>
            <w:r w:rsidRPr="0069310A">
              <w:rPr>
                <w:rFonts w:cs="Arial"/>
                <w:spacing w:val="-1"/>
                <w:sz w:val="16"/>
                <w:szCs w:val="16"/>
              </w:rPr>
              <w:t xml:space="preserve"> F</w:t>
            </w:r>
            <w:r w:rsidRPr="0069310A">
              <w:rPr>
                <w:rFonts w:cs="Arial"/>
                <w:spacing w:val="1"/>
                <w:sz w:val="16"/>
                <w:szCs w:val="16"/>
              </w:rPr>
              <w:t>u</w:t>
            </w:r>
            <w:r w:rsidRPr="0069310A">
              <w:rPr>
                <w:rFonts w:cs="Arial"/>
                <w:spacing w:val="-1"/>
                <w:sz w:val="16"/>
                <w:szCs w:val="16"/>
              </w:rPr>
              <w:t>n</w:t>
            </w:r>
            <w:r w:rsidRPr="0069310A">
              <w:rPr>
                <w:rFonts w:cs="Arial"/>
                <w:sz w:val="16"/>
                <w:szCs w:val="16"/>
              </w:rPr>
              <w:t>il</w:t>
            </w:r>
            <w:r w:rsidRPr="0069310A">
              <w:rPr>
                <w:rFonts w:cs="Arial"/>
                <w:spacing w:val="-3"/>
                <w:sz w:val="16"/>
                <w:szCs w:val="16"/>
              </w:rPr>
              <w:t xml:space="preserve"> </w:t>
            </w:r>
            <w:r w:rsidRPr="0069310A">
              <w:rPr>
                <w:rFonts w:cs="Arial"/>
                <w:sz w:val="16"/>
                <w:szCs w:val="16"/>
              </w:rPr>
              <w:t>a</w:t>
            </w:r>
            <w:r w:rsidRPr="0069310A">
              <w:rPr>
                <w:rFonts w:cs="Arial"/>
                <w:spacing w:val="-4"/>
                <w:sz w:val="16"/>
                <w:szCs w:val="16"/>
              </w:rPr>
              <w:t xml:space="preserve"> </w:t>
            </w:r>
            <w:r w:rsidRPr="0069310A">
              <w:rPr>
                <w:rFonts w:cs="Arial"/>
                <w:spacing w:val="1"/>
                <w:sz w:val="16"/>
                <w:szCs w:val="16"/>
              </w:rPr>
              <w:t>Tr</w:t>
            </w:r>
            <w:r w:rsidRPr="0069310A">
              <w:rPr>
                <w:rFonts w:cs="Arial"/>
                <w:spacing w:val="-1"/>
                <w:sz w:val="16"/>
                <w:szCs w:val="16"/>
              </w:rPr>
              <w:t>ê</w:t>
            </w:r>
            <w:r w:rsidRPr="0069310A">
              <w:rPr>
                <w:rFonts w:cs="Arial"/>
                <w:sz w:val="16"/>
                <w:szCs w:val="16"/>
              </w:rPr>
              <w:t>s</w:t>
            </w:r>
            <w:r w:rsidRPr="0069310A">
              <w:rPr>
                <w:rFonts w:cs="Arial"/>
                <w:spacing w:val="-5"/>
                <w:sz w:val="16"/>
                <w:szCs w:val="16"/>
              </w:rPr>
              <w:t xml:space="preserve"> </w:t>
            </w:r>
            <w:r w:rsidRPr="0069310A">
              <w:rPr>
                <w:rFonts w:cs="Arial"/>
                <w:sz w:val="16"/>
                <w:szCs w:val="16"/>
              </w:rPr>
              <w:t>R</w:t>
            </w:r>
            <w:r w:rsidRPr="0069310A">
              <w:rPr>
                <w:rFonts w:cs="Arial"/>
                <w:spacing w:val="2"/>
                <w:sz w:val="16"/>
                <w:szCs w:val="16"/>
              </w:rPr>
              <w:t>i</w:t>
            </w:r>
            <w:r w:rsidRPr="0069310A">
              <w:rPr>
                <w:rFonts w:cs="Arial"/>
                <w:spacing w:val="-1"/>
                <w:sz w:val="16"/>
                <w:szCs w:val="16"/>
              </w:rPr>
              <w:t>o</w:t>
            </w:r>
            <w:r w:rsidRPr="0069310A">
              <w:rPr>
                <w:rFonts w:cs="Arial"/>
                <w:sz w:val="16"/>
                <w:szCs w:val="16"/>
              </w:rPr>
              <w:t>s</w:t>
            </w:r>
            <w:r w:rsidRPr="0069310A">
              <w:rPr>
                <w:rFonts w:cs="Arial"/>
                <w:spacing w:val="-4"/>
                <w:sz w:val="16"/>
                <w:szCs w:val="16"/>
              </w:rPr>
              <w:t xml:space="preserve"> </w:t>
            </w:r>
            <w:r w:rsidRPr="0069310A">
              <w:rPr>
                <w:rFonts w:cs="Arial"/>
                <w:spacing w:val="1"/>
                <w:sz w:val="16"/>
                <w:szCs w:val="16"/>
              </w:rPr>
              <w:t>(</w:t>
            </w:r>
            <w:r w:rsidRPr="0069310A">
              <w:rPr>
                <w:rFonts w:cs="Arial"/>
                <w:sz w:val="16"/>
                <w:szCs w:val="16"/>
              </w:rPr>
              <w:t>1</w:t>
            </w:r>
            <w:r w:rsidRPr="0069310A">
              <w:rPr>
                <w:rFonts w:cs="Arial"/>
                <w:spacing w:val="-4"/>
                <w:sz w:val="16"/>
                <w:szCs w:val="16"/>
              </w:rPr>
              <w:t xml:space="preserve"> </w:t>
            </w:r>
            <w:r w:rsidRPr="0069310A">
              <w:rPr>
                <w:rFonts w:cs="Arial"/>
                <w:sz w:val="16"/>
                <w:szCs w:val="16"/>
              </w:rPr>
              <w:t xml:space="preserve">+ </w:t>
            </w:r>
            <w:r w:rsidRPr="0069310A">
              <w:rPr>
                <w:rFonts w:cs="Arial"/>
                <w:spacing w:val="-1"/>
                <w:sz w:val="16"/>
                <w:szCs w:val="16"/>
              </w:rPr>
              <w:t>2)</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10,</w:t>
            </w:r>
            <w:r w:rsidRPr="0069310A">
              <w:rPr>
                <w:rFonts w:cs="Arial"/>
                <w:spacing w:val="1"/>
                <w:sz w:val="16"/>
                <w:szCs w:val="16"/>
              </w:rPr>
              <w:t>60</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2,12</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51,79</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15,01</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7,46</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9,</w:t>
            </w:r>
            <w:r w:rsidRPr="0069310A">
              <w:rPr>
                <w:rFonts w:cs="Arial"/>
                <w:spacing w:val="1"/>
                <w:sz w:val="16"/>
                <w:szCs w:val="16"/>
              </w:rPr>
              <w:t>8</w:t>
            </w:r>
            <w:r w:rsidRPr="0069310A">
              <w:rPr>
                <w:rFonts w:cs="Arial"/>
                <w:sz w:val="16"/>
                <w:szCs w:val="16"/>
              </w:rPr>
              <w:t>6</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8,94</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6,00</w:t>
            </w:r>
          </w:p>
        </w:tc>
        <w:tc>
          <w:tcPr>
            <w:tcW w:w="851" w:type="dxa"/>
            <w:vAlign w:val="center"/>
          </w:tcPr>
          <w:p w:rsidR="00D364CB" w:rsidRPr="0069310A" w:rsidRDefault="00D364CB" w:rsidP="00FD0AE9">
            <w:pPr>
              <w:spacing w:after="0"/>
              <w:jc w:val="center"/>
              <w:rPr>
                <w:rFonts w:cs="Arial"/>
                <w:sz w:val="16"/>
                <w:szCs w:val="16"/>
              </w:rPr>
            </w:pP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34,55</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15,58</w:t>
            </w:r>
          </w:p>
        </w:tc>
        <w:tc>
          <w:tcPr>
            <w:tcW w:w="89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61,65</w:t>
            </w:r>
          </w:p>
        </w:tc>
        <w:tc>
          <w:tcPr>
            <w:tcW w:w="1148"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79</w:t>
            </w:r>
            <w:r w:rsidRPr="0069310A">
              <w:rPr>
                <w:rFonts w:cs="Arial"/>
                <w:spacing w:val="2"/>
                <w:sz w:val="16"/>
                <w:szCs w:val="16"/>
              </w:rPr>
              <w:t>,</w:t>
            </w:r>
            <w:r w:rsidRPr="0069310A">
              <w:rPr>
                <w:rFonts w:cs="Arial"/>
                <w:spacing w:val="-1"/>
                <w:sz w:val="16"/>
                <w:szCs w:val="16"/>
              </w:rPr>
              <w:t>40</w:t>
            </w:r>
          </w:p>
        </w:tc>
      </w:tr>
      <w:tr w:rsidR="00D364CB" w:rsidRPr="0069310A" w:rsidTr="00FD0AE9">
        <w:trPr>
          <w:jc w:val="center"/>
        </w:trPr>
        <w:tc>
          <w:tcPr>
            <w:tcW w:w="3936" w:type="dxa"/>
            <w:vAlign w:val="center"/>
          </w:tcPr>
          <w:p w:rsidR="00D364CB" w:rsidRPr="0069310A" w:rsidRDefault="00D364CB" w:rsidP="00FD0AE9">
            <w:pPr>
              <w:spacing w:after="0"/>
              <w:rPr>
                <w:rFonts w:cs="Arial"/>
                <w:sz w:val="16"/>
                <w:szCs w:val="16"/>
              </w:rPr>
            </w:pPr>
            <w:r w:rsidRPr="0069310A">
              <w:rPr>
                <w:rFonts w:cs="Arial"/>
                <w:sz w:val="16"/>
                <w:szCs w:val="16"/>
              </w:rPr>
              <w:t>3</w:t>
            </w:r>
            <w:r w:rsidRPr="0069310A">
              <w:rPr>
                <w:rFonts w:cs="Arial"/>
                <w:spacing w:val="-6"/>
                <w:sz w:val="16"/>
                <w:szCs w:val="16"/>
              </w:rPr>
              <w:t xml:space="preserve"> </w:t>
            </w:r>
            <w:r w:rsidRPr="0069310A">
              <w:rPr>
                <w:rFonts w:cs="Arial"/>
                <w:sz w:val="16"/>
                <w:szCs w:val="16"/>
              </w:rPr>
              <w:t>B</w:t>
            </w:r>
            <w:r w:rsidRPr="0069310A">
              <w:rPr>
                <w:rFonts w:cs="Arial"/>
                <w:spacing w:val="-1"/>
                <w:sz w:val="16"/>
                <w:szCs w:val="16"/>
              </w:rPr>
              <w:t>ac</w:t>
            </w:r>
            <w:r w:rsidRPr="0069310A">
              <w:rPr>
                <w:rFonts w:cs="Arial"/>
                <w:spacing w:val="2"/>
                <w:sz w:val="16"/>
                <w:szCs w:val="16"/>
              </w:rPr>
              <w:t>i</w:t>
            </w:r>
            <w:r w:rsidRPr="0069310A">
              <w:rPr>
                <w:rFonts w:cs="Arial"/>
                <w:sz w:val="16"/>
                <w:szCs w:val="16"/>
              </w:rPr>
              <w:t>a</w:t>
            </w:r>
            <w:r w:rsidRPr="0069310A">
              <w:rPr>
                <w:rFonts w:cs="Arial"/>
                <w:spacing w:val="-5"/>
                <w:sz w:val="16"/>
                <w:szCs w:val="16"/>
              </w:rPr>
              <w:t xml:space="preserve"> </w:t>
            </w:r>
            <w:r w:rsidRPr="0069310A">
              <w:rPr>
                <w:rFonts w:cs="Arial"/>
                <w:spacing w:val="1"/>
                <w:sz w:val="16"/>
                <w:szCs w:val="16"/>
              </w:rPr>
              <w:t>d</w:t>
            </w:r>
            <w:r w:rsidRPr="0069310A">
              <w:rPr>
                <w:rFonts w:cs="Arial"/>
                <w:sz w:val="16"/>
                <w:szCs w:val="16"/>
              </w:rPr>
              <w:t>o</w:t>
            </w:r>
            <w:r w:rsidRPr="0069310A">
              <w:rPr>
                <w:rFonts w:cs="Arial"/>
                <w:spacing w:val="-5"/>
                <w:sz w:val="16"/>
                <w:szCs w:val="16"/>
              </w:rPr>
              <w:t xml:space="preserve"> </w:t>
            </w:r>
            <w:r w:rsidRPr="0069310A">
              <w:rPr>
                <w:rFonts w:cs="Arial"/>
                <w:spacing w:val="-1"/>
                <w:sz w:val="16"/>
                <w:szCs w:val="16"/>
              </w:rPr>
              <w:t>r</w:t>
            </w:r>
            <w:r w:rsidRPr="0069310A">
              <w:rPr>
                <w:rFonts w:cs="Arial"/>
                <w:spacing w:val="2"/>
                <w:sz w:val="16"/>
                <w:szCs w:val="16"/>
              </w:rPr>
              <w:t>i</w:t>
            </w:r>
            <w:r w:rsidRPr="0069310A">
              <w:rPr>
                <w:rFonts w:cs="Arial"/>
                <w:sz w:val="16"/>
                <w:szCs w:val="16"/>
              </w:rPr>
              <w:t>o</w:t>
            </w:r>
            <w:r w:rsidRPr="0069310A">
              <w:rPr>
                <w:rFonts w:cs="Arial"/>
                <w:spacing w:val="-6"/>
                <w:sz w:val="16"/>
                <w:szCs w:val="16"/>
              </w:rPr>
              <w:t xml:space="preserve"> </w:t>
            </w:r>
            <w:r w:rsidRPr="0069310A">
              <w:rPr>
                <w:rFonts w:cs="Arial"/>
                <w:sz w:val="16"/>
                <w:szCs w:val="16"/>
              </w:rPr>
              <w:t>P</w:t>
            </w:r>
            <w:r w:rsidRPr="0069310A">
              <w:rPr>
                <w:rFonts w:cs="Arial"/>
                <w:spacing w:val="1"/>
                <w:sz w:val="16"/>
                <w:szCs w:val="16"/>
              </w:rPr>
              <w:t>a</w:t>
            </w:r>
            <w:r w:rsidRPr="0069310A">
              <w:rPr>
                <w:rFonts w:cs="Arial"/>
                <w:spacing w:val="-1"/>
                <w:sz w:val="16"/>
                <w:szCs w:val="16"/>
              </w:rPr>
              <w:t>ra</w:t>
            </w:r>
            <w:r w:rsidRPr="0069310A">
              <w:rPr>
                <w:rFonts w:cs="Arial"/>
                <w:spacing w:val="2"/>
                <w:sz w:val="16"/>
                <w:szCs w:val="16"/>
              </w:rPr>
              <w:t>i</w:t>
            </w:r>
            <w:r w:rsidRPr="0069310A">
              <w:rPr>
                <w:rFonts w:cs="Arial"/>
                <w:spacing w:val="-1"/>
                <w:sz w:val="16"/>
                <w:szCs w:val="16"/>
              </w:rPr>
              <w:t>bu</w:t>
            </w:r>
            <w:r w:rsidRPr="0069310A">
              <w:rPr>
                <w:rFonts w:cs="Arial"/>
                <w:spacing w:val="1"/>
                <w:sz w:val="16"/>
                <w:szCs w:val="16"/>
              </w:rPr>
              <w:t>n</w:t>
            </w:r>
            <w:r w:rsidRPr="0069310A">
              <w:rPr>
                <w:rFonts w:cs="Arial"/>
                <w:sz w:val="16"/>
                <w:szCs w:val="16"/>
              </w:rPr>
              <w:t>a</w:t>
            </w:r>
            <w:r w:rsidRPr="0069310A">
              <w:rPr>
                <w:rFonts w:cs="Arial"/>
                <w:spacing w:val="-2"/>
                <w:sz w:val="16"/>
                <w:szCs w:val="16"/>
              </w:rPr>
              <w:t xml:space="preserve"> </w:t>
            </w:r>
            <w:r w:rsidRPr="0069310A">
              <w:rPr>
                <w:rFonts w:cs="Arial"/>
                <w:spacing w:val="-1"/>
                <w:sz w:val="16"/>
                <w:szCs w:val="16"/>
              </w:rPr>
              <w:t>M</w:t>
            </w:r>
            <w:r w:rsidRPr="0069310A">
              <w:rPr>
                <w:rFonts w:cs="Arial"/>
                <w:sz w:val="16"/>
                <w:szCs w:val="16"/>
              </w:rPr>
              <w:t>i</w:t>
            </w:r>
            <w:r w:rsidRPr="0069310A">
              <w:rPr>
                <w:rFonts w:cs="Arial"/>
                <w:spacing w:val="1"/>
                <w:sz w:val="16"/>
                <w:szCs w:val="16"/>
              </w:rPr>
              <w:t>n</w:t>
            </w:r>
            <w:r w:rsidRPr="0069310A">
              <w:rPr>
                <w:rFonts w:cs="Arial"/>
                <w:spacing w:val="-1"/>
                <w:sz w:val="16"/>
                <w:szCs w:val="16"/>
              </w:rPr>
              <w:t>e</w:t>
            </w:r>
            <w:r w:rsidRPr="0069310A">
              <w:rPr>
                <w:rFonts w:cs="Arial"/>
                <w:sz w:val="16"/>
                <w:szCs w:val="16"/>
              </w:rPr>
              <w:t>i</w:t>
            </w:r>
            <w:r w:rsidRPr="0069310A">
              <w:rPr>
                <w:rFonts w:cs="Arial"/>
                <w:spacing w:val="-1"/>
                <w:sz w:val="16"/>
                <w:szCs w:val="16"/>
              </w:rPr>
              <w:t>r</w:t>
            </w:r>
            <w:r w:rsidRPr="0069310A">
              <w:rPr>
                <w:rFonts w:cs="Arial"/>
                <w:sz w:val="16"/>
                <w:szCs w:val="16"/>
              </w:rPr>
              <w:t>o</w:t>
            </w:r>
            <w:r w:rsidRPr="0069310A">
              <w:rPr>
                <w:rFonts w:cs="Arial"/>
                <w:spacing w:val="-3"/>
                <w:sz w:val="16"/>
                <w:szCs w:val="16"/>
              </w:rPr>
              <w:t xml:space="preserve"> </w:t>
            </w:r>
            <w:r w:rsidRPr="0069310A">
              <w:rPr>
                <w:rFonts w:cs="Arial"/>
                <w:spacing w:val="-1"/>
                <w:sz w:val="16"/>
                <w:szCs w:val="16"/>
              </w:rPr>
              <w:t>(</w:t>
            </w:r>
            <w:r w:rsidRPr="0069310A">
              <w:rPr>
                <w:rFonts w:cs="Arial"/>
                <w:spacing w:val="1"/>
                <w:sz w:val="16"/>
                <w:szCs w:val="16"/>
              </w:rPr>
              <w:t>3</w:t>
            </w: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3,</w:t>
            </w:r>
            <w:r w:rsidRPr="0069310A">
              <w:rPr>
                <w:rFonts w:cs="Arial"/>
                <w:spacing w:val="1"/>
                <w:sz w:val="16"/>
                <w:szCs w:val="16"/>
              </w:rPr>
              <w:t>05</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61</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37,87</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12</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0</w:t>
            </w:r>
            <w:r w:rsidRPr="0069310A">
              <w:rPr>
                <w:rFonts w:cs="Arial"/>
                <w:sz w:val="16"/>
                <w:szCs w:val="16"/>
              </w:rPr>
              <w:t>6</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3,</w:t>
            </w:r>
            <w:r w:rsidRPr="0069310A">
              <w:rPr>
                <w:rFonts w:cs="Arial"/>
                <w:spacing w:val="1"/>
                <w:sz w:val="16"/>
                <w:szCs w:val="16"/>
              </w:rPr>
              <w:t>0</w:t>
            </w:r>
            <w:r w:rsidRPr="0069310A">
              <w:rPr>
                <w:rFonts w:cs="Arial"/>
                <w:sz w:val="16"/>
                <w:szCs w:val="16"/>
              </w:rPr>
              <w:t>9</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1,17</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0,65</w:t>
            </w:r>
          </w:p>
        </w:tc>
        <w:tc>
          <w:tcPr>
            <w:tcW w:w="851" w:type="dxa"/>
            <w:vAlign w:val="center"/>
          </w:tcPr>
          <w:p w:rsidR="00D364CB" w:rsidRPr="0069310A" w:rsidRDefault="00D364CB" w:rsidP="00FD0AE9">
            <w:pPr>
              <w:spacing w:after="0"/>
              <w:jc w:val="center"/>
              <w:rPr>
                <w:rFonts w:cs="Arial"/>
                <w:sz w:val="16"/>
                <w:szCs w:val="16"/>
              </w:rPr>
            </w:pP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4,34</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1,32</w:t>
            </w:r>
          </w:p>
        </w:tc>
        <w:tc>
          <w:tcPr>
            <w:tcW w:w="89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40,96</w:t>
            </w:r>
          </w:p>
        </w:tc>
        <w:tc>
          <w:tcPr>
            <w:tcW w:w="1148"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77</w:t>
            </w:r>
            <w:r w:rsidRPr="0069310A">
              <w:rPr>
                <w:rFonts w:cs="Arial"/>
                <w:spacing w:val="2"/>
                <w:sz w:val="16"/>
                <w:szCs w:val="16"/>
              </w:rPr>
              <w:t>,</w:t>
            </w:r>
            <w:r w:rsidRPr="0069310A">
              <w:rPr>
                <w:rFonts w:cs="Arial"/>
                <w:spacing w:val="-1"/>
                <w:sz w:val="16"/>
                <w:szCs w:val="16"/>
              </w:rPr>
              <w:t>02</w:t>
            </w:r>
          </w:p>
        </w:tc>
      </w:tr>
      <w:tr w:rsidR="00D364CB" w:rsidRPr="0069310A" w:rsidTr="00FD0AE9">
        <w:trPr>
          <w:jc w:val="center"/>
        </w:trPr>
        <w:tc>
          <w:tcPr>
            <w:tcW w:w="3936" w:type="dxa"/>
            <w:vAlign w:val="center"/>
          </w:tcPr>
          <w:p w:rsidR="00D364CB" w:rsidRPr="0069310A" w:rsidRDefault="00D364CB" w:rsidP="00FD0AE9">
            <w:pPr>
              <w:spacing w:after="0"/>
              <w:rPr>
                <w:rFonts w:cs="Arial"/>
                <w:sz w:val="16"/>
                <w:szCs w:val="16"/>
              </w:rPr>
            </w:pPr>
            <w:r w:rsidRPr="0069310A">
              <w:rPr>
                <w:rFonts w:cs="Arial"/>
                <w:sz w:val="16"/>
                <w:szCs w:val="16"/>
              </w:rPr>
              <w:t>4</w:t>
            </w:r>
            <w:r w:rsidRPr="0069310A">
              <w:rPr>
                <w:rFonts w:cs="Arial"/>
                <w:spacing w:val="-5"/>
                <w:sz w:val="16"/>
                <w:szCs w:val="16"/>
              </w:rPr>
              <w:t xml:space="preserve"> </w:t>
            </w:r>
            <w:r w:rsidRPr="0069310A">
              <w:rPr>
                <w:rFonts w:cs="Arial"/>
                <w:sz w:val="16"/>
                <w:szCs w:val="16"/>
              </w:rPr>
              <w:t>B</w:t>
            </w:r>
            <w:r w:rsidRPr="0069310A">
              <w:rPr>
                <w:rFonts w:cs="Arial"/>
                <w:spacing w:val="-1"/>
                <w:sz w:val="16"/>
                <w:szCs w:val="16"/>
              </w:rPr>
              <w:t>ac</w:t>
            </w:r>
            <w:r w:rsidRPr="0069310A">
              <w:rPr>
                <w:rFonts w:cs="Arial"/>
                <w:spacing w:val="2"/>
                <w:sz w:val="16"/>
                <w:szCs w:val="16"/>
              </w:rPr>
              <w:t>i</w:t>
            </w:r>
            <w:r w:rsidRPr="0069310A">
              <w:rPr>
                <w:rFonts w:cs="Arial"/>
                <w:sz w:val="16"/>
                <w:szCs w:val="16"/>
              </w:rPr>
              <w:t>a</w:t>
            </w:r>
            <w:r w:rsidRPr="0069310A">
              <w:rPr>
                <w:rFonts w:cs="Arial"/>
                <w:spacing w:val="-5"/>
                <w:sz w:val="16"/>
                <w:szCs w:val="16"/>
              </w:rPr>
              <w:t xml:space="preserve"> </w:t>
            </w:r>
            <w:r w:rsidRPr="0069310A">
              <w:rPr>
                <w:rFonts w:cs="Arial"/>
                <w:spacing w:val="1"/>
                <w:sz w:val="16"/>
                <w:szCs w:val="16"/>
              </w:rPr>
              <w:t>d</w:t>
            </w:r>
            <w:r w:rsidRPr="0069310A">
              <w:rPr>
                <w:rFonts w:cs="Arial"/>
                <w:sz w:val="16"/>
                <w:szCs w:val="16"/>
              </w:rPr>
              <w:t>o</w:t>
            </w:r>
            <w:r w:rsidRPr="0069310A">
              <w:rPr>
                <w:rFonts w:cs="Arial"/>
                <w:spacing w:val="-5"/>
                <w:sz w:val="16"/>
                <w:szCs w:val="16"/>
              </w:rPr>
              <w:t xml:space="preserve"> </w:t>
            </w:r>
            <w:r w:rsidRPr="0069310A">
              <w:rPr>
                <w:rFonts w:cs="Arial"/>
                <w:spacing w:val="-1"/>
                <w:sz w:val="16"/>
                <w:szCs w:val="16"/>
              </w:rPr>
              <w:t>r</w:t>
            </w:r>
            <w:r w:rsidRPr="0069310A">
              <w:rPr>
                <w:rFonts w:cs="Arial"/>
                <w:spacing w:val="2"/>
                <w:sz w:val="16"/>
                <w:szCs w:val="16"/>
              </w:rPr>
              <w:t>i</w:t>
            </w:r>
            <w:r w:rsidRPr="0069310A">
              <w:rPr>
                <w:rFonts w:cs="Arial"/>
                <w:sz w:val="16"/>
                <w:szCs w:val="16"/>
              </w:rPr>
              <w:t>o</w:t>
            </w:r>
            <w:r w:rsidRPr="0069310A">
              <w:rPr>
                <w:rFonts w:cs="Arial"/>
                <w:spacing w:val="-5"/>
                <w:sz w:val="16"/>
                <w:szCs w:val="16"/>
              </w:rPr>
              <w:t xml:space="preserve"> </w:t>
            </w:r>
            <w:r w:rsidRPr="0069310A">
              <w:rPr>
                <w:rFonts w:cs="Arial"/>
                <w:sz w:val="16"/>
                <w:szCs w:val="16"/>
              </w:rPr>
              <w:t>Pi</w:t>
            </w:r>
            <w:r w:rsidRPr="0069310A">
              <w:rPr>
                <w:rFonts w:cs="Arial"/>
                <w:spacing w:val="1"/>
                <w:sz w:val="16"/>
                <w:szCs w:val="16"/>
              </w:rPr>
              <w:t>a</w:t>
            </w:r>
            <w:r w:rsidRPr="0069310A">
              <w:rPr>
                <w:rFonts w:cs="Arial"/>
                <w:spacing w:val="-1"/>
                <w:sz w:val="16"/>
                <w:szCs w:val="16"/>
              </w:rPr>
              <w:t>b</w:t>
            </w:r>
            <w:r w:rsidRPr="0069310A">
              <w:rPr>
                <w:rFonts w:cs="Arial"/>
                <w:spacing w:val="1"/>
                <w:sz w:val="16"/>
                <w:szCs w:val="16"/>
              </w:rPr>
              <w:t>a</w:t>
            </w:r>
            <w:r w:rsidRPr="0069310A">
              <w:rPr>
                <w:rFonts w:cs="Arial"/>
                <w:spacing w:val="-1"/>
                <w:sz w:val="16"/>
                <w:szCs w:val="16"/>
              </w:rPr>
              <w:t>nh</w:t>
            </w:r>
            <w:r w:rsidRPr="0069310A">
              <w:rPr>
                <w:rFonts w:cs="Arial"/>
                <w:sz w:val="16"/>
                <w:szCs w:val="16"/>
              </w:rPr>
              <w:t>a</w:t>
            </w:r>
            <w:r w:rsidRPr="0069310A">
              <w:rPr>
                <w:rFonts w:cs="Arial"/>
                <w:spacing w:val="-2"/>
                <w:sz w:val="16"/>
                <w:szCs w:val="16"/>
              </w:rPr>
              <w:t xml:space="preserve"> </w:t>
            </w:r>
            <w:r w:rsidRPr="0069310A">
              <w:rPr>
                <w:rFonts w:cs="Arial"/>
                <w:spacing w:val="1"/>
                <w:sz w:val="16"/>
                <w:szCs w:val="16"/>
              </w:rPr>
              <w:t>(</w:t>
            </w:r>
            <w:r w:rsidRPr="0069310A">
              <w:rPr>
                <w:rFonts w:cs="Arial"/>
                <w:spacing w:val="-1"/>
                <w:sz w:val="16"/>
                <w:szCs w:val="16"/>
              </w:rPr>
              <w:t>4</w:t>
            </w: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1,68</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34</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21,62</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1</w:t>
            </w:r>
            <w:r w:rsidRPr="0069310A">
              <w:rPr>
                <w:rFonts w:cs="Arial"/>
                <w:sz w:val="16"/>
                <w:szCs w:val="16"/>
              </w:rPr>
              <w:t>4</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0</w:t>
            </w:r>
            <w:r w:rsidRPr="0069310A">
              <w:rPr>
                <w:rFonts w:cs="Arial"/>
                <w:sz w:val="16"/>
                <w:szCs w:val="16"/>
              </w:rPr>
              <w:t>5</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w:t>
            </w:r>
            <w:r w:rsidRPr="0069310A">
              <w:rPr>
                <w:rFonts w:cs="Arial"/>
                <w:spacing w:val="1"/>
                <w:sz w:val="16"/>
                <w:szCs w:val="16"/>
              </w:rPr>
              <w:t>4</w:t>
            </w:r>
            <w:r w:rsidRPr="0069310A">
              <w:rPr>
                <w:rFonts w:cs="Arial"/>
                <w:sz w:val="16"/>
                <w:szCs w:val="16"/>
              </w:rPr>
              <w:t>9</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3,48</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1,98</w:t>
            </w:r>
          </w:p>
        </w:tc>
        <w:tc>
          <w:tcPr>
            <w:tcW w:w="851" w:type="dxa"/>
            <w:vAlign w:val="center"/>
          </w:tcPr>
          <w:p w:rsidR="00D364CB" w:rsidRPr="0069310A" w:rsidRDefault="00D364CB" w:rsidP="00FD0AE9">
            <w:pPr>
              <w:spacing w:after="0"/>
              <w:jc w:val="center"/>
              <w:rPr>
                <w:rFonts w:cs="Arial"/>
                <w:sz w:val="16"/>
                <w:szCs w:val="16"/>
              </w:rPr>
            </w:pP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5,30</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2,37</w:t>
            </w:r>
          </w:p>
        </w:tc>
        <w:tc>
          <w:tcPr>
            <w:tcW w:w="89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23</w:t>
            </w:r>
            <w:r w:rsidRPr="0069310A">
              <w:rPr>
                <w:rFonts w:cs="Arial"/>
                <w:spacing w:val="2"/>
                <w:sz w:val="16"/>
                <w:szCs w:val="16"/>
              </w:rPr>
              <w:t>,</w:t>
            </w:r>
            <w:r w:rsidRPr="0069310A">
              <w:rPr>
                <w:rFonts w:cs="Arial"/>
                <w:spacing w:val="-1"/>
                <w:sz w:val="16"/>
                <w:szCs w:val="16"/>
              </w:rPr>
              <w:t>11</w:t>
            </w:r>
          </w:p>
        </w:tc>
        <w:tc>
          <w:tcPr>
            <w:tcW w:w="1148"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11</w:t>
            </w:r>
            <w:r w:rsidRPr="0069310A">
              <w:rPr>
                <w:rFonts w:cs="Arial"/>
                <w:spacing w:val="2"/>
                <w:sz w:val="16"/>
                <w:szCs w:val="16"/>
              </w:rPr>
              <w:t>,</w:t>
            </w:r>
            <w:r w:rsidRPr="0069310A">
              <w:rPr>
                <w:rFonts w:cs="Arial"/>
                <w:spacing w:val="-1"/>
                <w:sz w:val="16"/>
                <w:szCs w:val="16"/>
              </w:rPr>
              <w:t>10</w:t>
            </w:r>
          </w:p>
        </w:tc>
      </w:tr>
      <w:tr w:rsidR="00D364CB" w:rsidRPr="0069310A" w:rsidTr="00FD0AE9">
        <w:trPr>
          <w:jc w:val="center"/>
        </w:trPr>
        <w:tc>
          <w:tcPr>
            <w:tcW w:w="3936" w:type="dxa"/>
            <w:vAlign w:val="center"/>
          </w:tcPr>
          <w:p w:rsidR="00D364CB" w:rsidRPr="0069310A" w:rsidRDefault="00D364CB" w:rsidP="00FD0AE9">
            <w:pPr>
              <w:spacing w:after="0"/>
              <w:rPr>
                <w:rFonts w:cs="Arial"/>
                <w:sz w:val="16"/>
                <w:szCs w:val="16"/>
              </w:rPr>
            </w:pPr>
            <w:r w:rsidRPr="0069310A">
              <w:rPr>
                <w:rFonts w:cs="Arial"/>
                <w:sz w:val="16"/>
                <w:szCs w:val="16"/>
              </w:rPr>
              <w:t>8</w:t>
            </w:r>
            <w:r w:rsidRPr="0069310A">
              <w:rPr>
                <w:rFonts w:cs="Arial"/>
                <w:spacing w:val="-4"/>
                <w:sz w:val="16"/>
                <w:szCs w:val="16"/>
              </w:rPr>
              <w:t xml:space="preserve"> </w:t>
            </w:r>
            <w:r w:rsidRPr="0069310A">
              <w:rPr>
                <w:rFonts w:cs="Arial"/>
                <w:sz w:val="16"/>
                <w:szCs w:val="16"/>
              </w:rPr>
              <w:t>S</w:t>
            </w:r>
            <w:r w:rsidRPr="0069310A">
              <w:rPr>
                <w:rFonts w:cs="Arial"/>
                <w:spacing w:val="-1"/>
                <w:sz w:val="16"/>
                <w:szCs w:val="16"/>
              </w:rPr>
              <w:t>u</w:t>
            </w:r>
            <w:r w:rsidRPr="0069310A">
              <w:rPr>
                <w:rFonts w:cs="Arial"/>
                <w:spacing w:val="1"/>
                <w:sz w:val="16"/>
                <w:szCs w:val="16"/>
              </w:rPr>
              <w:t>b</w:t>
            </w:r>
            <w:r w:rsidRPr="0069310A">
              <w:rPr>
                <w:rFonts w:cs="Arial"/>
                <w:spacing w:val="-1"/>
                <w:sz w:val="16"/>
                <w:szCs w:val="16"/>
              </w:rPr>
              <w:t>-</w:t>
            </w:r>
            <w:r w:rsidRPr="0069310A">
              <w:rPr>
                <w:rFonts w:cs="Arial"/>
                <w:sz w:val="16"/>
                <w:szCs w:val="16"/>
              </w:rPr>
              <w:t>B</w:t>
            </w:r>
            <w:r w:rsidRPr="0069310A">
              <w:rPr>
                <w:rFonts w:cs="Arial"/>
                <w:spacing w:val="-1"/>
                <w:sz w:val="16"/>
                <w:szCs w:val="16"/>
              </w:rPr>
              <w:t>ac</w:t>
            </w:r>
            <w:r w:rsidRPr="0069310A">
              <w:rPr>
                <w:rFonts w:cs="Arial"/>
                <w:spacing w:val="2"/>
                <w:sz w:val="16"/>
                <w:szCs w:val="16"/>
              </w:rPr>
              <w:t>i</w:t>
            </w:r>
            <w:r w:rsidRPr="0069310A">
              <w:rPr>
                <w:rFonts w:cs="Arial"/>
                <w:sz w:val="16"/>
                <w:szCs w:val="16"/>
              </w:rPr>
              <w:t>a</w:t>
            </w:r>
            <w:r w:rsidRPr="0069310A">
              <w:rPr>
                <w:rFonts w:cs="Arial"/>
                <w:spacing w:val="-3"/>
                <w:sz w:val="16"/>
                <w:szCs w:val="16"/>
              </w:rPr>
              <w:t xml:space="preserve"> </w:t>
            </w:r>
            <w:r w:rsidRPr="0069310A">
              <w:rPr>
                <w:rFonts w:cs="Arial"/>
                <w:spacing w:val="1"/>
                <w:sz w:val="16"/>
                <w:szCs w:val="16"/>
              </w:rPr>
              <w:t>d</w:t>
            </w:r>
            <w:r w:rsidRPr="0069310A">
              <w:rPr>
                <w:rFonts w:cs="Arial"/>
                <w:sz w:val="16"/>
                <w:szCs w:val="16"/>
              </w:rPr>
              <w:t>o</w:t>
            </w:r>
            <w:r w:rsidRPr="0069310A">
              <w:rPr>
                <w:rFonts w:cs="Arial"/>
                <w:spacing w:val="-4"/>
                <w:sz w:val="16"/>
                <w:szCs w:val="16"/>
              </w:rPr>
              <w:t xml:space="preserve"> </w:t>
            </w:r>
            <w:r w:rsidRPr="0069310A">
              <w:rPr>
                <w:rFonts w:cs="Arial"/>
                <w:sz w:val="16"/>
                <w:szCs w:val="16"/>
              </w:rPr>
              <w:t>PB</w:t>
            </w:r>
            <w:r w:rsidRPr="0069310A">
              <w:rPr>
                <w:rFonts w:cs="Arial"/>
                <w:spacing w:val="-2"/>
                <w:sz w:val="16"/>
                <w:szCs w:val="16"/>
              </w:rPr>
              <w:t xml:space="preserve"> </w:t>
            </w:r>
            <w:r w:rsidRPr="0069310A">
              <w:rPr>
                <w:rFonts w:cs="Arial"/>
                <w:spacing w:val="3"/>
                <w:sz w:val="16"/>
                <w:szCs w:val="16"/>
              </w:rPr>
              <w:t>S</w:t>
            </w:r>
            <w:r w:rsidRPr="0069310A">
              <w:rPr>
                <w:rFonts w:cs="Arial"/>
                <w:spacing w:val="-1"/>
                <w:sz w:val="16"/>
                <w:szCs w:val="16"/>
              </w:rPr>
              <w:t>u</w:t>
            </w:r>
            <w:r w:rsidRPr="0069310A">
              <w:rPr>
                <w:rFonts w:cs="Arial"/>
                <w:sz w:val="16"/>
                <w:szCs w:val="16"/>
              </w:rPr>
              <w:t>l</w:t>
            </w:r>
            <w:r w:rsidRPr="0069310A">
              <w:rPr>
                <w:rFonts w:cs="Arial"/>
                <w:spacing w:val="-4"/>
                <w:sz w:val="16"/>
                <w:szCs w:val="16"/>
              </w:rPr>
              <w:t xml:space="preserve"> </w:t>
            </w:r>
            <w:r w:rsidRPr="0069310A">
              <w:rPr>
                <w:rFonts w:cs="Arial"/>
                <w:spacing w:val="1"/>
                <w:sz w:val="16"/>
                <w:szCs w:val="16"/>
              </w:rPr>
              <w:t>d</w:t>
            </w:r>
            <w:r w:rsidRPr="0069310A">
              <w:rPr>
                <w:rFonts w:cs="Arial"/>
                <w:sz w:val="16"/>
                <w:szCs w:val="16"/>
              </w:rPr>
              <w:t>e</w:t>
            </w:r>
            <w:r w:rsidRPr="0069310A">
              <w:rPr>
                <w:rFonts w:cs="Arial"/>
                <w:spacing w:val="-4"/>
                <w:sz w:val="16"/>
                <w:szCs w:val="16"/>
              </w:rPr>
              <w:t xml:space="preserve"> </w:t>
            </w:r>
            <w:r w:rsidRPr="0069310A">
              <w:rPr>
                <w:rFonts w:cs="Arial"/>
                <w:spacing w:val="1"/>
                <w:sz w:val="16"/>
                <w:szCs w:val="16"/>
              </w:rPr>
              <w:t>T</w:t>
            </w:r>
            <w:r w:rsidRPr="0069310A">
              <w:rPr>
                <w:rFonts w:cs="Arial"/>
                <w:spacing w:val="-1"/>
                <w:sz w:val="16"/>
                <w:szCs w:val="16"/>
              </w:rPr>
              <w:t>rê</w:t>
            </w:r>
            <w:r w:rsidRPr="0069310A">
              <w:rPr>
                <w:rFonts w:cs="Arial"/>
                <w:sz w:val="16"/>
                <w:szCs w:val="16"/>
              </w:rPr>
              <w:t>s</w:t>
            </w:r>
            <w:r w:rsidRPr="0069310A">
              <w:rPr>
                <w:rFonts w:cs="Arial"/>
                <w:spacing w:val="-1"/>
                <w:sz w:val="16"/>
                <w:szCs w:val="16"/>
              </w:rPr>
              <w:t xml:space="preserve"> </w:t>
            </w:r>
            <w:r w:rsidRPr="0069310A">
              <w:rPr>
                <w:rFonts w:cs="Arial"/>
                <w:sz w:val="16"/>
                <w:szCs w:val="16"/>
              </w:rPr>
              <w:t>Ri</w:t>
            </w:r>
            <w:r w:rsidRPr="0069310A">
              <w:rPr>
                <w:rFonts w:cs="Arial"/>
                <w:spacing w:val="-1"/>
                <w:sz w:val="16"/>
                <w:szCs w:val="16"/>
              </w:rPr>
              <w:t>o</w:t>
            </w:r>
            <w:r w:rsidRPr="0069310A">
              <w:rPr>
                <w:rFonts w:cs="Arial"/>
                <w:sz w:val="16"/>
                <w:szCs w:val="16"/>
              </w:rPr>
              <w:t>s</w:t>
            </w:r>
            <w:r w:rsidRPr="0069310A">
              <w:rPr>
                <w:rFonts w:cs="Arial"/>
                <w:spacing w:val="-1"/>
                <w:sz w:val="16"/>
                <w:szCs w:val="16"/>
              </w:rPr>
              <w:t xml:space="preserve"> </w:t>
            </w:r>
            <w:r w:rsidRPr="0069310A">
              <w:rPr>
                <w:rFonts w:cs="Arial"/>
                <w:sz w:val="16"/>
                <w:szCs w:val="16"/>
              </w:rPr>
              <w:t>a</w:t>
            </w:r>
            <w:r w:rsidRPr="0069310A">
              <w:rPr>
                <w:rFonts w:cs="Arial"/>
                <w:spacing w:val="-2"/>
                <w:sz w:val="16"/>
                <w:szCs w:val="16"/>
              </w:rPr>
              <w:t xml:space="preserve"> </w:t>
            </w:r>
            <w:r w:rsidRPr="0069310A">
              <w:rPr>
                <w:rFonts w:cs="Arial"/>
                <w:spacing w:val="-1"/>
                <w:sz w:val="16"/>
                <w:szCs w:val="16"/>
              </w:rPr>
              <w:t>Itao</w:t>
            </w:r>
            <w:r w:rsidRPr="0069310A">
              <w:rPr>
                <w:rFonts w:cs="Arial"/>
                <w:spacing w:val="2"/>
                <w:sz w:val="16"/>
                <w:szCs w:val="16"/>
              </w:rPr>
              <w:t>c</w:t>
            </w:r>
            <w:r w:rsidRPr="0069310A">
              <w:rPr>
                <w:rFonts w:cs="Arial"/>
                <w:spacing w:val="-1"/>
                <w:sz w:val="16"/>
                <w:szCs w:val="16"/>
              </w:rPr>
              <w:t>a</w:t>
            </w:r>
            <w:r w:rsidRPr="0069310A">
              <w:rPr>
                <w:rFonts w:cs="Arial"/>
                <w:spacing w:val="1"/>
                <w:sz w:val="16"/>
                <w:szCs w:val="16"/>
              </w:rPr>
              <w:t>r</w:t>
            </w:r>
            <w:r w:rsidRPr="0069310A">
              <w:rPr>
                <w:rFonts w:cs="Arial"/>
                <w:sz w:val="16"/>
                <w:szCs w:val="16"/>
              </w:rPr>
              <w:t>a</w:t>
            </w:r>
            <w:r w:rsidRPr="0069310A">
              <w:rPr>
                <w:rFonts w:cs="Arial"/>
                <w:spacing w:val="-3"/>
                <w:sz w:val="16"/>
                <w:szCs w:val="16"/>
              </w:rPr>
              <w:t xml:space="preserve"> </w:t>
            </w:r>
            <w:r w:rsidRPr="0069310A">
              <w:rPr>
                <w:rFonts w:cs="Arial"/>
                <w:spacing w:val="1"/>
                <w:sz w:val="16"/>
                <w:szCs w:val="16"/>
              </w:rPr>
              <w:t>(</w:t>
            </w:r>
            <w:r w:rsidRPr="0069310A">
              <w:rPr>
                <w:rFonts w:cs="Arial"/>
                <w:sz w:val="16"/>
                <w:szCs w:val="16"/>
              </w:rPr>
              <w:t>1</w:t>
            </w:r>
            <w:r w:rsidRPr="0069310A">
              <w:rPr>
                <w:rFonts w:cs="Arial"/>
                <w:spacing w:val="-15"/>
                <w:sz w:val="16"/>
                <w:szCs w:val="16"/>
              </w:rPr>
              <w:t xml:space="preserve"> </w:t>
            </w:r>
            <w:r w:rsidRPr="0069310A">
              <w:rPr>
                <w:rFonts w:cs="Arial"/>
                <w:sz w:val="16"/>
                <w:szCs w:val="16"/>
              </w:rPr>
              <w:t>a</w:t>
            </w:r>
            <w:r w:rsidRPr="0069310A">
              <w:rPr>
                <w:rFonts w:cs="Arial"/>
                <w:spacing w:val="-4"/>
                <w:sz w:val="16"/>
                <w:szCs w:val="16"/>
              </w:rPr>
              <w:t xml:space="preserve"> </w:t>
            </w:r>
            <w:r w:rsidRPr="0069310A">
              <w:rPr>
                <w:rFonts w:cs="Arial"/>
                <w:sz w:val="16"/>
                <w:szCs w:val="16"/>
              </w:rPr>
              <w:t>4</w:t>
            </w:r>
            <w:r w:rsidRPr="0069310A">
              <w:rPr>
                <w:rFonts w:cs="Arial"/>
                <w:spacing w:val="-5"/>
                <w:sz w:val="16"/>
                <w:szCs w:val="16"/>
              </w:rPr>
              <w:t xml:space="preserve"> </w:t>
            </w:r>
            <w:r w:rsidRPr="0069310A">
              <w:rPr>
                <w:rFonts w:cs="Arial"/>
                <w:sz w:val="16"/>
                <w:szCs w:val="16"/>
              </w:rPr>
              <w:t xml:space="preserve">+ </w:t>
            </w:r>
            <w:r w:rsidRPr="0069310A">
              <w:rPr>
                <w:rFonts w:cs="Arial"/>
                <w:spacing w:val="1"/>
                <w:sz w:val="16"/>
                <w:szCs w:val="16"/>
              </w:rPr>
              <w:t>8</w:t>
            </w: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15,68</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3,13</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6,48</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18</w:t>
            </w:r>
            <w:r w:rsidRPr="0069310A">
              <w:rPr>
                <w:rFonts w:cs="Arial"/>
                <w:spacing w:val="2"/>
                <w:sz w:val="16"/>
                <w:szCs w:val="16"/>
              </w:rPr>
              <w:t>,</w:t>
            </w:r>
            <w:r w:rsidRPr="0069310A">
              <w:rPr>
                <w:rFonts w:cs="Arial"/>
                <w:spacing w:val="-1"/>
                <w:sz w:val="16"/>
                <w:szCs w:val="16"/>
              </w:rPr>
              <w:t>30</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7,57</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w:t>
            </w:r>
            <w:r w:rsidRPr="0069310A">
              <w:rPr>
                <w:rFonts w:cs="Arial"/>
                <w:spacing w:val="1"/>
                <w:sz w:val="16"/>
                <w:szCs w:val="16"/>
              </w:rPr>
              <w:t>1</w:t>
            </w:r>
            <w:r w:rsidRPr="0069310A">
              <w:rPr>
                <w:rFonts w:cs="Arial"/>
                <w:sz w:val="16"/>
                <w:szCs w:val="16"/>
              </w:rPr>
              <w:t>2</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19,17</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11,81</w:t>
            </w:r>
          </w:p>
        </w:tc>
        <w:tc>
          <w:tcPr>
            <w:tcW w:w="851" w:type="dxa"/>
            <w:vAlign w:val="center"/>
          </w:tcPr>
          <w:p w:rsidR="00D364CB" w:rsidRPr="0069310A" w:rsidRDefault="00D364CB" w:rsidP="00FD0AE9">
            <w:pPr>
              <w:spacing w:after="0"/>
              <w:jc w:val="center"/>
              <w:rPr>
                <w:rFonts w:cs="Arial"/>
                <w:sz w:val="16"/>
                <w:szCs w:val="16"/>
              </w:rPr>
            </w:pP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53,15</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22</w:t>
            </w:r>
            <w:r w:rsidRPr="0069310A">
              <w:rPr>
                <w:rFonts w:cs="Arial"/>
                <w:spacing w:val="2"/>
                <w:sz w:val="16"/>
                <w:szCs w:val="16"/>
              </w:rPr>
              <w:t>,</w:t>
            </w:r>
            <w:r w:rsidRPr="0069310A">
              <w:rPr>
                <w:rFonts w:cs="Arial"/>
                <w:spacing w:val="-1"/>
                <w:sz w:val="16"/>
                <w:szCs w:val="16"/>
              </w:rPr>
              <w:t>51</w:t>
            </w:r>
          </w:p>
        </w:tc>
        <w:tc>
          <w:tcPr>
            <w:tcW w:w="89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7,60</w:t>
            </w:r>
          </w:p>
        </w:tc>
        <w:tc>
          <w:tcPr>
            <w:tcW w:w="1148"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19</w:t>
            </w:r>
            <w:r w:rsidRPr="0069310A">
              <w:rPr>
                <w:rFonts w:cs="Arial"/>
                <w:spacing w:val="1"/>
                <w:sz w:val="16"/>
                <w:szCs w:val="16"/>
              </w:rPr>
              <w:t>8</w:t>
            </w:r>
            <w:r w:rsidRPr="0069310A">
              <w:rPr>
                <w:rFonts w:cs="Arial"/>
                <w:spacing w:val="-1"/>
                <w:sz w:val="16"/>
                <w:szCs w:val="16"/>
              </w:rPr>
              <w:t>,77</w:t>
            </w:r>
          </w:p>
        </w:tc>
      </w:tr>
      <w:tr w:rsidR="00D364CB" w:rsidRPr="0069310A" w:rsidTr="00FD0AE9">
        <w:trPr>
          <w:jc w:val="center"/>
        </w:trPr>
        <w:tc>
          <w:tcPr>
            <w:tcW w:w="3936" w:type="dxa"/>
            <w:vAlign w:val="center"/>
          </w:tcPr>
          <w:p w:rsidR="00D364CB" w:rsidRPr="0069310A" w:rsidRDefault="00D364CB" w:rsidP="00FD0AE9">
            <w:pPr>
              <w:spacing w:after="0"/>
              <w:rPr>
                <w:rFonts w:cs="Arial"/>
                <w:sz w:val="16"/>
                <w:szCs w:val="16"/>
              </w:rPr>
            </w:pPr>
            <w:r w:rsidRPr="0069310A">
              <w:rPr>
                <w:rFonts w:cs="Arial"/>
                <w:sz w:val="16"/>
                <w:szCs w:val="16"/>
              </w:rPr>
              <w:t>5</w:t>
            </w:r>
            <w:r w:rsidRPr="0069310A">
              <w:rPr>
                <w:rFonts w:cs="Arial"/>
                <w:spacing w:val="-5"/>
                <w:sz w:val="16"/>
                <w:szCs w:val="16"/>
              </w:rPr>
              <w:t xml:space="preserve"> </w:t>
            </w:r>
            <w:r w:rsidRPr="0069310A">
              <w:rPr>
                <w:rFonts w:cs="Arial"/>
                <w:sz w:val="16"/>
                <w:szCs w:val="16"/>
              </w:rPr>
              <w:t>B</w:t>
            </w:r>
            <w:r w:rsidRPr="0069310A">
              <w:rPr>
                <w:rFonts w:cs="Arial"/>
                <w:spacing w:val="-1"/>
                <w:sz w:val="16"/>
                <w:szCs w:val="16"/>
              </w:rPr>
              <w:t>ac</w:t>
            </w:r>
            <w:r w:rsidRPr="0069310A">
              <w:rPr>
                <w:rFonts w:cs="Arial"/>
                <w:spacing w:val="2"/>
                <w:sz w:val="16"/>
                <w:szCs w:val="16"/>
              </w:rPr>
              <w:t>i</w:t>
            </w:r>
            <w:r w:rsidRPr="0069310A">
              <w:rPr>
                <w:rFonts w:cs="Arial"/>
                <w:sz w:val="16"/>
                <w:szCs w:val="16"/>
              </w:rPr>
              <w:t>a</w:t>
            </w:r>
            <w:r w:rsidRPr="0069310A">
              <w:rPr>
                <w:rFonts w:cs="Arial"/>
                <w:spacing w:val="-5"/>
                <w:sz w:val="16"/>
                <w:szCs w:val="16"/>
              </w:rPr>
              <w:t xml:space="preserve"> </w:t>
            </w:r>
            <w:r w:rsidRPr="0069310A">
              <w:rPr>
                <w:rFonts w:cs="Arial"/>
                <w:spacing w:val="1"/>
                <w:sz w:val="16"/>
                <w:szCs w:val="16"/>
              </w:rPr>
              <w:t>d</w:t>
            </w:r>
            <w:r w:rsidRPr="0069310A">
              <w:rPr>
                <w:rFonts w:cs="Arial"/>
                <w:sz w:val="16"/>
                <w:szCs w:val="16"/>
              </w:rPr>
              <w:t>o</w:t>
            </w:r>
            <w:r w:rsidRPr="0069310A">
              <w:rPr>
                <w:rFonts w:cs="Arial"/>
                <w:spacing w:val="-5"/>
                <w:sz w:val="16"/>
                <w:szCs w:val="16"/>
              </w:rPr>
              <w:t xml:space="preserve"> </w:t>
            </w:r>
            <w:r w:rsidRPr="0069310A">
              <w:rPr>
                <w:rFonts w:cs="Arial"/>
                <w:spacing w:val="-1"/>
                <w:sz w:val="16"/>
                <w:szCs w:val="16"/>
              </w:rPr>
              <w:t>r</w:t>
            </w:r>
            <w:r w:rsidRPr="0069310A">
              <w:rPr>
                <w:rFonts w:cs="Arial"/>
                <w:spacing w:val="2"/>
                <w:sz w:val="16"/>
                <w:szCs w:val="16"/>
              </w:rPr>
              <w:t>i</w:t>
            </w:r>
            <w:r w:rsidRPr="0069310A">
              <w:rPr>
                <w:rFonts w:cs="Arial"/>
                <w:sz w:val="16"/>
                <w:szCs w:val="16"/>
              </w:rPr>
              <w:t>o</w:t>
            </w:r>
            <w:r w:rsidRPr="0069310A">
              <w:rPr>
                <w:rFonts w:cs="Arial"/>
                <w:spacing w:val="-4"/>
                <w:sz w:val="16"/>
                <w:szCs w:val="16"/>
              </w:rPr>
              <w:t xml:space="preserve"> </w:t>
            </w:r>
            <w:r w:rsidRPr="0069310A">
              <w:rPr>
                <w:rFonts w:cs="Arial"/>
                <w:sz w:val="16"/>
                <w:szCs w:val="16"/>
              </w:rPr>
              <w:t>P</w:t>
            </w:r>
            <w:r w:rsidRPr="0069310A">
              <w:rPr>
                <w:rFonts w:cs="Arial"/>
                <w:spacing w:val="-1"/>
                <w:sz w:val="16"/>
                <w:szCs w:val="16"/>
              </w:rPr>
              <w:t>o</w:t>
            </w:r>
            <w:r w:rsidRPr="0069310A">
              <w:rPr>
                <w:rFonts w:cs="Arial"/>
                <w:spacing w:val="1"/>
                <w:sz w:val="16"/>
                <w:szCs w:val="16"/>
              </w:rPr>
              <w:t>mb</w:t>
            </w:r>
            <w:r w:rsidRPr="0069310A">
              <w:rPr>
                <w:rFonts w:cs="Arial"/>
                <w:sz w:val="16"/>
                <w:szCs w:val="16"/>
              </w:rPr>
              <w:t>a</w:t>
            </w:r>
            <w:r w:rsidRPr="0069310A">
              <w:rPr>
                <w:rFonts w:cs="Arial"/>
                <w:spacing w:val="-5"/>
                <w:sz w:val="16"/>
                <w:szCs w:val="16"/>
              </w:rPr>
              <w:t xml:space="preserve"> </w:t>
            </w:r>
            <w:r w:rsidRPr="0069310A">
              <w:rPr>
                <w:rFonts w:cs="Arial"/>
                <w:spacing w:val="1"/>
                <w:sz w:val="16"/>
                <w:szCs w:val="16"/>
              </w:rPr>
              <w:t>(</w:t>
            </w:r>
            <w:r w:rsidRPr="0069310A">
              <w:rPr>
                <w:rFonts w:cs="Arial"/>
                <w:spacing w:val="-1"/>
                <w:sz w:val="16"/>
                <w:szCs w:val="16"/>
              </w:rPr>
              <w:t>5</w:t>
            </w: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w:t>
            </w:r>
            <w:r w:rsidRPr="0069310A">
              <w:rPr>
                <w:rFonts w:cs="Arial"/>
                <w:spacing w:val="1"/>
                <w:sz w:val="16"/>
                <w:szCs w:val="16"/>
              </w:rPr>
              <w:t>8</w:t>
            </w:r>
            <w:r w:rsidRPr="0069310A">
              <w:rPr>
                <w:rFonts w:cs="Arial"/>
                <w:sz w:val="16"/>
                <w:szCs w:val="16"/>
              </w:rPr>
              <w:t>3</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3</w:t>
            </w:r>
            <w:r w:rsidRPr="0069310A">
              <w:rPr>
                <w:rFonts w:cs="Arial"/>
                <w:sz w:val="16"/>
                <w:szCs w:val="16"/>
              </w:rPr>
              <w:t>7</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31,84</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2</w:t>
            </w:r>
            <w:r w:rsidRPr="0069310A">
              <w:rPr>
                <w:rFonts w:cs="Arial"/>
                <w:sz w:val="16"/>
                <w:szCs w:val="16"/>
              </w:rPr>
              <w:t>3</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0</w:t>
            </w:r>
            <w:r w:rsidRPr="0069310A">
              <w:rPr>
                <w:rFonts w:cs="Arial"/>
                <w:sz w:val="16"/>
                <w:szCs w:val="16"/>
              </w:rPr>
              <w:t>7</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5,</w:t>
            </w:r>
            <w:r w:rsidRPr="0069310A">
              <w:rPr>
                <w:rFonts w:cs="Arial"/>
                <w:spacing w:val="1"/>
                <w:sz w:val="16"/>
                <w:szCs w:val="16"/>
              </w:rPr>
              <w:t>2</w:t>
            </w:r>
            <w:r w:rsidRPr="0069310A">
              <w:rPr>
                <w:rFonts w:cs="Arial"/>
                <w:sz w:val="16"/>
                <w:szCs w:val="16"/>
              </w:rPr>
              <w:t>9</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7,01</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4,</w:t>
            </w:r>
            <w:r w:rsidRPr="0069310A">
              <w:rPr>
                <w:rFonts w:cs="Arial"/>
                <w:spacing w:val="1"/>
                <w:sz w:val="16"/>
                <w:szCs w:val="16"/>
              </w:rPr>
              <w:t>10</w:t>
            </w:r>
          </w:p>
        </w:tc>
        <w:tc>
          <w:tcPr>
            <w:tcW w:w="851" w:type="dxa"/>
            <w:vAlign w:val="center"/>
          </w:tcPr>
          <w:p w:rsidR="00D364CB" w:rsidRPr="0069310A" w:rsidRDefault="00D364CB" w:rsidP="00FD0AE9">
            <w:pPr>
              <w:spacing w:after="0"/>
              <w:jc w:val="center"/>
              <w:rPr>
                <w:rFonts w:cs="Arial"/>
                <w:sz w:val="16"/>
                <w:szCs w:val="16"/>
              </w:rPr>
            </w:pP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9,07</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4,</w:t>
            </w:r>
            <w:r w:rsidRPr="0069310A">
              <w:rPr>
                <w:rFonts w:cs="Arial"/>
                <w:spacing w:val="1"/>
                <w:sz w:val="16"/>
                <w:szCs w:val="16"/>
              </w:rPr>
              <w:t>54</w:t>
            </w:r>
          </w:p>
        </w:tc>
        <w:tc>
          <w:tcPr>
            <w:tcW w:w="89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37,13</w:t>
            </w:r>
          </w:p>
        </w:tc>
        <w:tc>
          <w:tcPr>
            <w:tcW w:w="1148"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50</w:t>
            </w:r>
            <w:r w:rsidRPr="0069310A">
              <w:rPr>
                <w:rFonts w:cs="Arial"/>
                <w:spacing w:val="2"/>
                <w:sz w:val="16"/>
                <w:szCs w:val="16"/>
              </w:rPr>
              <w:t>,</w:t>
            </w:r>
            <w:r w:rsidRPr="0069310A">
              <w:rPr>
                <w:rFonts w:cs="Arial"/>
                <w:spacing w:val="-1"/>
                <w:sz w:val="16"/>
                <w:szCs w:val="16"/>
              </w:rPr>
              <w:t>22</w:t>
            </w:r>
          </w:p>
        </w:tc>
      </w:tr>
      <w:tr w:rsidR="00D364CB" w:rsidRPr="0069310A" w:rsidTr="00FD0AE9">
        <w:trPr>
          <w:jc w:val="center"/>
        </w:trPr>
        <w:tc>
          <w:tcPr>
            <w:tcW w:w="3936" w:type="dxa"/>
            <w:vAlign w:val="center"/>
          </w:tcPr>
          <w:p w:rsidR="00D364CB" w:rsidRPr="0069310A" w:rsidRDefault="00D364CB" w:rsidP="00FD0AE9">
            <w:pPr>
              <w:spacing w:after="0"/>
              <w:rPr>
                <w:rFonts w:cs="Arial"/>
                <w:sz w:val="16"/>
                <w:szCs w:val="16"/>
              </w:rPr>
            </w:pPr>
            <w:r w:rsidRPr="0069310A">
              <w:rPr>
                <w:rFonts w:cs="Arial"/>
                <w:sz w:val="16"/>
                <w:szCs w:val="16"/>
              </w:rPr>
              <w:t>7</w:t>
            </w:r>
            <w:r w:rsidRPr="0069310A">
              <w:rPr>
                <w:rFonts w:cs="Arial"/>
                <w:spacing w:val="-4"/>
                <w:sz w:val="16"/>
                <w:szCs w:val="16"/>
              </w:rPr>
              <w:t xml:space="preserve"> </w:t>
            </w:r>
            <w:r w:rsidRPr="0069310A">
              <w:rPr>
                <w:rFonts w:cs="Arial"/>
                <w:sz w:val="16"/>
                <w:szCs w:val="16"/>
              </w:rPr>
              <w:t>B</w:t>
            </w:r>
            <w:r w:rsidRPr="0069310A">
              <w:rPr>
                <w:rFonts w:cs="Arial"/>
                <w:spacing w:val="-1"/>
                <w:sz w:val="16"/>
                <w:szCs w:val="16"/>
              </w:rPr>
              <w:t>ac</w:t>
            </w:r>
            <w:r w:rsidRPr="0069310A">
              <w:rPr>
                <w:rFonts w:cs="Arial"/>
                <w:spacing w:val="2"/>
                <w:sz w:val="16"/>
                <w:szCs w:val="16"/>
              </w:rPr>
              <w:t>i</w:t>
            </w:r>
            <w:r w:rsidRPr="0069310A">
              <w:rPr>
                <w:rFonts w:cs="Arial"/>
                <w:sz w:val="16"/>
                <w:szCs w:val="16"/>
              </w:rPr>
              <w:t>a</w:t>
            </w:r>
            <w:r w:rsidRPr="0069310A">
              <w:rPr>
                <w:rFonts w:cs="Arial"/>
                <w:spacing w:val="-3"/>
                <w:sz w:val="16"/>
                <w:szCs w:val="16"/>
              </w:rPr>
              <w:t xml:space="preserve"> </w:t>
            </w:r>
            <w:r w:rsidRPr="0069310A">
              <w:rPr>
                <w:rFonts w:cs="Arial"/>
                <w:spacing w:val="1"/>
                <w:sz w:val="16"/>
                <w:szCs w:val="16"/>
              </w:rPr>
              <w:t>d</w:t>
            </w:r>
            <w:r w:rsidRPr="0069310A">
              <w:rPr>
                <w:rFonts w:cs="Arial"/>
                <w:sz w:val="16"/>
                <w:szCs w:val="16"/>
              </w:rPr>
              <w:t>o</w:t>
            </w:r>
            <w:r w:rsidRPr="0069310A">
              <w:rPr>
                <w:rFonts w:cs="Arial"/>
                <w:spacing w:val="-5"/>
                <w:sz w:val="16"/>
                <w:szCs w:val="16"/>
              </w:rPr>
              <w:t xml:space="preserve"> </w:t>
            </w:r>
            <w:r w:rsidRPr="0069310A">
              <w:rPr>
                <w:rFonts w:cs="Arial"/>
                <w:spacing w:val="-1"/>
                <w:sz w:val="16"/>
                <w:szCs w:val="16"/>
              </w:rPr>
              <w:t>r</w:t>
            </w:r>
            <w:r w:rsidRPr="0069310A">
              <w:rPr>
                <w:rFonts w:cs="Arial"/>
                <w:spacing w:val="2"/>
                <w:sz w:val="16"/>
                <w:szCs w:val="16"/>
              </w:rPr>
              <w:t>i</w:t>
            </w:r>
            <w:r w:rsidRPr="0069310A">
              <w:rPr>
                <w:rFonts w:cs="Arial"/>
                <w:sz w:val="16"/>
                <w:szCs w:val="16"/>
              </w:rPr>
              <w:t>o</w:t>
            </w:r>
            <w:r w:rsidRPr="0069310A">
              <w:rPr>
                <w:rFonts w:cs="Arial"/>
                <w:spacing w:val="-3"/>
                <w:sz w:val="16"/>
                <w:szCs w:val="16"/>
              </w:rPr>
              <w:t xml:space="preserve"> </w:t>
            </w:r>
            <w:r w:rsidRPr="0069310A">
              <w:rPr>
                <w:rFonts w:cs="Arial"/>
                <w:spacing w:val="2"/>
                <w:sz w:val="16"/>
                <w:szCs w:val="16"/>
              </w:rPr>
              <w:t>D</w:t>
            </w:r>
            <w:r w:rsidRPr="0069310A">
              <w:rPr>
                <w:rFonts w:cs="Arial"/>
                <w:spacing w:val="-1"/>
                <w:sz w:val="16"/>
                <w:szCs w:val="16"/>
              </w:rPr>
              <w:t>o</w:t>
            </w:r>
            <w:r w:rsidRPr="0069310A">
              <w:rPr>
                <w:rFonts w:cs="Arial"/>
                <w:sz w:val="16"/>
                <w:szCs w:val="16"/>
              </w:rPr>
              <w:t>is</w:t>
            </w:r>
            <w:r w:rsidRPr="0069310A">
              <w:rPr>
                <w:rFonts w:cs="Arial"/>
                <w:spacing w:val="-4"/>
                <w:sz w:val="16"/>
                <w:szCs w:val="16"/>
              </w:rPr>
              <w:t xml:space="preserve"> </w:t>
            </w:r>
            <w:r w:rsidRPr="0069310A">
              <w:rPr>
                <w:rFonts w:cs="Arial"/>
                <w:sz w:val="16"/>
                <w:szCs w:val="16"/>
              </w:rPr>
              <w:t>Ri</w:t>
            </w:r>
            <w:r w:rsidRPr="0069310A">
              <w:rPr>
                <w:rFonts w:cs="Arial"/>
                <w:spacing w:val="1"/>
                <w:sz w:val="16"/>
                <w:szCs w:val="16"/>
              </w:rPr>
              <w:t>o</w:t>
            </w:r>
            <w:r w:rsidRPr="0069310A">
              <w:rPr>
                <w:rFonts w:cs="Arial"/>
                <w:sz w:val="16"/>
                <w:szCs w:val="16"/>
              </w:rPr>
              <w:t>s</w:t>
            </w:r>
            <w:r w:rsidRPr="0069310A">
              <w:rPr>
                <w:rFonts w:cs="Arial"/>
                <w:spacing w:val="-3"/>
                <w:sz w:val="16"/>
                <w:szCs w:val="16"/>
              </w:rPr>
              <w:t xml:space="preserve"> </w:t>
            </w:r>
            <w:r w:rsidRPr="0069310A">
              <w:rPr>
                <w:rFonts w:cs="Arial"/>
                <w:spacing w:val="1"/>
                <w:sz w:val="16"/>
                <w:szCs w:val="16"/>
              </w:rPr>
              <w:t>(</w:t>
            </w:r>
            <w:r w:rsidRPr="0069310A">
              <w:rPr>
                <w:rFonts w:cs="Arial"/>
                <w:spacing w:val="-1"/>
                <w:sz w:val="16"/>
                <w:szCs w:val="16"/>
              </w:rPr>
              <w:t>7</w:t>
            </w: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7</w:t>
            </w:r>
            <w:r w:rsidRPr="0069310A">
              <w:rPr>
                <w:rFonts w:cs="Arial"/>
                <w:sz w:val="16"/>
                <w:szCs w:val="16"/>
              </w:rPr>
              <w:t>5</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1</w:t>
            </w:r>
            <w:r w:rsidRPr="0069310A">
              <w:rPr>
                <w:rFonts w:cs="Arial"/>
                <w:sz w:val="16"/>
                <w:szCs w:val="16"/>
              </w:rPr>
              <w:t>5</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12</w:t>
            </w:r>
            <w:r w:rsidRPr="0069310A">
              <w:rPr>
                <w:rFonts w:cs="Arial"/>
                <w:spacing w:val="2"/>
                <w:sz w:val="16"/>
                <w:szCs w:val="16"/>
              </w:rPr>
              <w:t>,</w:t>
            </w:r>
            <w:r w:rsidRPr="0069310A">
              <w:rPr>
                <w:rFonts w:cs="Arial"/>
                <w:spacing w:val="-1"/>
                <w:sz w:val="16"/>
                <w:szCs w:val="16"/>
              </w:rPr>
              <w:t>62</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1</w:t>
            </w:r>
            <w:r w:rsidRPr="0069310A">
              <w:rPr>
                <w:rFonts w:cs="Arial"/>
                <w:sz w:val="16"/>
                <w:szCs w:val="16"/>
              </w:rPr>
              <w:t>2</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04</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3,</w:t>
            </w:r>
            <w:r w:rsidRPr="0069310A">
              <w:rPr>
                <w:rFonts w:cs="Arial"/>
                <w:spacing w:val="1"/>
                <w:sz w:val="16"/>
                <w:szCs w:val="16"/>
              </w:rPr>
              <w:t>1</w:t>
            </w:r>
            <w:r w:rsidRPr="0069310A">
              <w:rPr>
                <w:rFonts w:cs="Arial"/>
                <w:sz w:val="16"/>
                <w:szCs w:val="16"/>
              </w:rPr>
              <w:t>3</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4,03</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2,29</w:t>
            </w:r>
          </w:p>
        </w:tc>
        <w:tc>
          <w:tcPr>
            <w:tcW w:w="851" w:type="dxa"/>
            <w:vAlign w:val="center"/>
          </w:tcPr>
          <w:p w:rsidR="00D364CB" w:rsidRPr="0069310A" w:rsidRDefault="00D364CB" w:rsidP="00FD0AE9">
            <w:pPr>
              <w:spacing w:after="0"/>
              <w:jc w:val="center"/>
              <w:rPr>
                <w:rFonts w:cs="Arial"/>
                <w:sz w:val="16"/>
                <w:szCs w:val="16"/>
              </w:rPr>
            </w:pP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4,</w:t>
            </w:r>
            <w:r w:rsidRPr="0069310A">
              <w:rPr>
                <w:rFonts w:cs="Arial"/>
                <w:spacing w:val="1"/>
                <w:sz w:val="16"/>
                <w:szCs w:val="16"/>
              </w:rPr>
              <w:t>90</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w:t>
            </w:r>
            <w:r w:rsidRPr="0069310A">
              <w:rPr>
                <w:rFonts w:cs="Arial"/>
                <w:spacing w:val="1"/>
                <w:sz w:val="16"/>
                <w:szCs w:val="16"/>
              </w:rPr>
              <w:t>48</w:t>
            </w:r>
          </w:p>
        </w:tc>
        <w:tc>
          <w:tcPr>
            <w:tcW w:w="89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15</w:t>
            </w:r>
            <w:r w:rsidRPr="0069310A">
              <w:rPr>
                <w:rFonts w:cs="Arial"/>
                <w:spacing w:val="2"/>
                <w:sz w:val="16"/>
                <w:szCs w:val="16"/>
              </w:rPr>
              <w:t>,</w:t>
            </w:r>
            <w:r w:rsidRPr="0069310A">
              <w:rPr>
                <w:rFonts w:cs="Arial"/>
                <w:spacing w:val="-1"/>
                <w:sz w:val="16"/>
                <w:szCs w:val="16"/>
              </w:rPr>
              <w:t>75</w:t>
            </w:r>
          </w:p>
        </w:tc>
        <w:tc>
          <w:tcPr>
            <w:tcW w:w="1148"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16</w:t>
            </w:r>
            <w:r w:rsidRPr="0069310A">
              <w:rPr>
                <w:rFonts w:cs="Arial"/>
                <w:spacing w:val="2"/>
                <w:sz w:val="16"/>
                <w:szCs w:val="16"/>
              </w:rPr>
              <w:t>,</w:t>
            </w:r>
            <w:r w:rsidRPr="0069310A">
              <w:rPr>
                <w:rFonts w:cs="Arial"/>
                <w:spacing w:val="-1"/>
                <w:sz w:val="16"/>
                <w:szCs w:val="16"/>
              </w:rPr>
              <w:t>75</w:t>
            </w:r>
          </w:p>
        </w:tc>
      </w:tr>
      <w:tr w:rsidR="00D364CB" w:rsidRPr="0069310A" w:rsidTr="00FD0AE9">
        <w:trPr>
          <w:jc w:val="center"/>
        </w:trPr>
        <w:tc>
          <w:tcPr>
            <w:tcW w:w="3936" w:type="dxa"/>
            <w:vAlign w:val="center"/>
          </w:tcPr>
          <w:p w:rsidR="00D364CB" w:rsidRPr="0069310A" w:rsidRDefault="00D364CB" w:rsidP="00FD0AE9">
            <w:pPr>
              <w:spacing w:after="0"/>
              <w:rPr>
                <w:rFonts w:cs="Arial"/>
                <w:sz w:val="16"/>
                <w:szCs w:val="16"/>
              </w:rPr>
            </w:pPr>
            <w:r w:rsidRPr="0069310A">
              <w:rPr>
                <w:rFonts w:cs="Arial"/>
                <w:sz w:val="16"/>
                <w:szCs w:val="16"/>
              </w:rPr>
              <w:t>6</w:t>
            </w:r>
            <w:r w:rsidRPr="0069310A">
              <w:rPr>
                <w:rFonts w:cs="Arial"/>
                <w:spacing w:val="-5"/>
                <w:sz w:val="16"/>
                <w:szCs w:val="16"/>
              </w:rPr>
              <w:t xml:space="preserve"> </w:t>
            </w:r>
            <w:r w:rsidRPr="0069310A">
              <w:rPr>
                <w:rFonts w:cs="Arial"/>
                <w:sz w:val="16"/>
                <w:szCs w:val="16"/>
              </w:rPr>
              <w:t>B</w:t>
            </w:r>
            <w:r w:rsidRPr="0069310A">
              <w:rPr>
                <w:rFonts w:cs="Arial"/>
                <w:spacing w:val="-1"/>
                <w:sz w:val="16"/>
                <w:szCs w:val="16"/>
              </w:rPr>
              <w:t>ac</w:t>
            </w:r>
            <w:r w:rsidRPr="0069310A">
              <w:rPr>
                <w:rFonts w:cs="Arial"/>
                <w:spacing w:val="2"/>
                <w:sz w:val="16"/>
                <w:szCs w:val="16"/>
              </w:rPr>
              <w:t>i</w:t>
            </w:r>
            <w:r w:rsidRPr="0069310A">
              <w:rPr>
                <w:rFonts w:cs="Arial"/>
                <w:sz w:val="16"/>
                <w:szCs w:val="16"/>
              </w:rPr>
              <w:t>a</w:t>
            </w:r>
            <w:r w:rsidRPr="0069310A">
              <w:rPr>
                <w:rFonts w:cs="Arial"/>
                <w:spacing w:val="-5"/>
                <w:sz w:val="16"/>
                <w:szCs w:val="16"/>
              </w:rPr>
              <w:t xml:space="preserve"> </w:t>
            </w:r>
            <w:r w:rsidRPr="0069310A">
              <w:rPr>
                <w:rFonts w:cs="Arial"/>
                <w:spacing w:val="1"/>
                <w:sz w:val="16"/>
                <w:szCs w:val="16"/>
              </w:rPr>
              <w:t>d</w:t>
            </w:r>
            <w:r w:rsidRPr="0069310A">
              <w:rPr>
                <w:rFonts w:cs="Arial"/>
                <w:sz w:val="16"/>
                <w:szCs w:val="16"/>
              </w:rPr>
              <w:t>o</w:t>
            </w:r>
            <w:r w:rsidRPr="0069310A">
              <w:rPr>
                <w:rFonts w:cs="Arial"/>
                <w:spacing w:val="-4"/>
                <w:sz w:val="16"/>
                <w:szCs w:val="16"/>
              </w:rPr>
              <w:t xml:space="preserve"> </w:t>
            </w:r>
            <w:r w:rsidRPr="0069310A">
              <w:rPr>
                <w:rFonts w:cs="Arial"/>
                <w:spacing w:val="-1"/>
                <w:sz w:val="16"/>
                <w:szCs w:val="16"/>
              </w:rPr>
              <w:t>r</w:t>
            </w:r>
            <w:r w:rsidRPr="0069310A">
              <w:rPr>
                <w:rFonts w:cs="Arial"/>
                <w:spacing w:val="2"/>
                <w:sz w:val="16"/>
                <w:szCs w:val="16"/>
              </w:rPr>
              <w:t>i</w:t>
            </w:r>
            <w:r w:rsidRPr="0069310A">
              <w:rPr>
                <w:rFonts w:cs="Arial"/>
                <w:sz w:val="16"/>
                <w:szCs w:val="16"/>
              </w:rPr>
              <w:t>o</w:t>
            </w:r>
            <w:r w:rsidRPr="0069310A">
              <w:rPr>
                <w:rFonts w:cs="Arial"/>
                <w:spacing w:val="-2"/>
                <w:sz w:val="16"/>
                <w:szCs w:val="16"/>
              </w:rPr>
              <w:t xml:space="preserve"> </w:t>
            </w:r>
            <w:r w:rsidRPr="0069310A">
              <w:rPr>
                <w:rFonts w:cs="Arial"/>
                <w:spacing w:val="-1"/>
                <w:sz w:val="16"/>
                <w:szCs w:val="16"/>
              </w:rPr>
              <w:t>Mur</w:t>
            </w:r>
            <w:r w:rsidRPr="0069310A">
              <w:rPr>
                <w:rFonts w:cs="Arial"/>
                <w:spacing w:val="2"/>
                <w:sz w:val="16"/>
                <w:szCs w:val="16"/>
              </w:rPr>
              <w:t>i</w:t>
            </w:r>
            <w:r w:rsidRPr="0069310A">
              <w:rPr>
                <w:rFonts w:cs="Arial"/>
                <w:spacing w:val="-1"/>
                <w:sz w:val="16"/>
                <w:szCs w:val="16"/>
              </w:rPr>
              <w:t>a</w:t>
            </w:r>
            <w:r w:rsidRPr="0069310A">
              <w:rPr>
                <w:rFonts w:cs="Arial"/>
                <w:sz w:val="16"/>
                <w:szCs w:val="16"/>
              </w:rPr>
              <w:t>é</w:t>
            </w:r>
            <w:r w:rsidRPr="0069310A">
              <w:rPr>
                <w:rFonts w:cs="Arial"/>
                <w:spacing w:val="-2"/>
                <w:sz w:val="16"/>
                <w:szCs w:val="16"/>
              </w:rPr>
              <w:t xml:space="preserve"> </w:t>
            </w:r>
            <w:r w:rsidRPr="0069310A">
              <w:rPr>
                <w:rFonts w:cs="Arial"/>
                <w:spacing w:val="-1"/>
                <w:sz w:val="16"/>
                <w:szCs w:val="16"/>
              </w:rPr>
              <w:t>(</w:t>
            </w:r>
            <w:r w:rsidRPr="0069310A">
              <w:rPr>
                <w:rFonts w:cs="Arial"/>
                <w:spacing w:val="1"/>
                <w:sz w:val="16"/>
                <w:szCs w:val="16"/>
              </w:rPr>
              <w:t>6</w:t>
            </w: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w:t>
            </w:r>
            <w:r w:rsidRPr="0069310A">
              <w:rPr>
                <w:rFonts w:cs="Arial"/>
                <w:spacing w:val="1"/>
                <w:sz w:val="16"/>
                <w:szCs w:val="16"/>
              </w:rPr>
              <w:t>21</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2</w:t>
            </w:r>
            <w:r w:rsidRPr="0069310A">
              <w:rPr>
                <w:rFonts w:cs="Arial"/>
                <w:sz w:val="16"/>
                <w:szCs w:val="16"/>
              </w:rPr>
              <w:t>4</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20,28</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0</w:t>
            </w:r>
            <w:r w:rsidRPr="0069310A">
              <w:rPr>
                <w:rFonts w:cs="Arial"/>
                <w:sz w:val="16"/>
                <w:szCs w:val="16"/>
              </w:rPr>
              <w:t>2</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0,</w:t>
            </w:r>
            <w:r w:rsidRPr="0069310A">
              <w:rPr>
                <w:rFonts w:cs="Arial"/>
                <w:spacing w:val="1"/>
                <w:sz w:val="16"/>
                <w:szCs w:val="16"/>
              </w:rPr>
              <w:t>01</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3,</w:t>
            </w:r>
            <w:r w:rsidRPr="0069310A">
              <w:rPr>
                <w:rFonts w:cs="Arial"/>
                <w:spacing w:val="1"/>
                <w:sz w:val="16"/>
                <w:szCs w:val="16"/>
              </w:rPr>
              <w:t>9</w:t>
            </w:r>
            <w:r w:rsidRPr="0069310A">
              <w:rPr>
                <w:rFonts w:cs="Arial"/>
                <w:sz w:val="16"/>
                <w:szCs w:val="16"/>
              </w:rPr>
              <w:t>6</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27,18</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15,50</w:t>
            </w:r>
          </w:p>
        </w:tc>
        <w:tc>
          <w:tcPr>
            <w:tcW w:w="851" w:type="dxa"/>
            <w:vAlign w:val="center"/>
          </w:tcPr>
          <w:p w:rsidR="00D364CB" w:rsidRPr="0069310A" w:rsidRDefault="00D364CB" w:rsidP="00FD0AE9">
            <w:pPr>
              <w:spacing w:after="0"/>
              <w:jc w:val="center"/>
              <w:rPr>
                <w:rFonts w:cs="Arial"/>
                <w:sz w:val="16"/>
                <w:szCs w:val="16"/>
              </w:rPr>
            </w:pP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28,41</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15,75</w:t>
            </w:r>
          </w:p>
        </w:tc>
        <w:tc>
          <w:tcPr>
            <w:tcW w:w="89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24,24</w:t>
            </w:r>
          </w:p>
        </w:tc>
        <w:tc>
          <w:tcPr>
            <w:tcW w:w="1148"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28</w:t>
            </w:r>
            <w:r w:rsidRPr="0069310A">
              <w:rPr>
                <w:rFonts w:cs="Arial"/>
                <w:spacing w:val="2"/>
                <w:sz w:val="16"/>
                <w:szCs w:val="16"/>
              </w:rPr>
              <w:t>,</w:t>
            </w:r>
            <w:r w:rsidRPr="0069310A">
              <w:rPr>
                <w:rFonts w:cs="Arial"/>
                <w:spacing w:val="-1"/>
                <w:sz w:val="16"/>
                <w:szCs w:val="16"/>
              </w:rPr>
              <w:t>79</w:t>
            </w:r>
          </w:p>
        </w:tc>
      </w:tr>
      <w:tr w:rsidR="00D364CB" w:rsidRPr="0069310A" w:rsidTr="00FD0AE9">
        <w:trPr>
          <w:jc w:val="center"/>
        </w:trPr>
        <w:tc>
          <w:tcPr>
            <w:tcW w:w="3936" w:type="dxa"/>
            <w:vAlign w:val="center"/>
          </w:tcPr>
          <w:p w:rsidR="00D364CB" w:rsidRPr="0069310A" w:rsidRDefault="00D364CB" w:rsidP="00FD0AE9">
            <w:pPr>
              <w:spacing w:after="0"/>
              <w:rPr>
                <w:rFonts w:cs="Arial"/>
                <w:sz w:val="16"/>
                <w:szCs w:val="16"/>
              </w:rPr>
            </w:pPr>
            <w:r w:rsidRPr="0069310A">
              <w:rPr>
                <w:rFonts w:cs="Arial"/>
                <w:sz w:val="16"/>
                <w:szCs w:val="16"/>
              </w:rPr>
              <w:t>9</w:t>
            </w:r>
            <w:r w:rsidRPr="0069310A">
              <w:rPr>
                <w:rFonts w:cs="Arial"/>
                <w:spacing w:val="-5"/>
                <w:sz w:val="16"/>
                <w:szCs w:val="16"/>
              </w:rPr>
              <w:t xml:space="preserve"> </w:t>
            </w:r>
            <w:r w:rsidRPr="0069310A">
              <w:rPr>
                <w:rFonts w:cs="Arial"/>
                <w:sz w:val="16"/>
                <w:szCs w:val="16"/>
              </w:rPr>
              <w:t>S</w:t>
            </w:r>
            <w:r w:rsidRPr="0069310A">
              <w:rPr>
                <w:rFonts w:cs="Arial"/>
                <w:spacing w:val="-1"/>
                <w:sz w:val="16"/>
                <w:szCs w:val="16"/>
              </w:rPr>
              <w:t>u</w:t>
            </w:r>
            <w:r w:rsidRPr="0069310A">
              <w:rPr>
                <w:rFonts w:cs="Arial"/>
                <w:spacing w:val="1"/>
                <w:sz w:val="16"/>
                <w:szCs w:val="16"/>
              </w:rPr>
              <w:t>b</w:t>
            </w:r>
            <w:r w:rsidRPr="0069310A">
              <w:rPr>
                <w:rFonts w:cs="Arial"/>
                <w:spacing w:val="-1"/>
                <w:sz w:val="16"/>
                <w:szCs w:val="16"/>
              </w:rPr>
              <w:t>-</w:t>
            </w:r>
            <w:r w:rsidRPr="0069310A">
              <w:rPr>
                <w:rFonts w:cs="Arial"/>
                <w:sz w:val="16"/>
                <w:szCs w:val="16"/>
              </w:rPr>
              <w:t>B</w:t>
            </w:r>
            <w:r w:rsidRPr="0069310A">
              <w:rPr>
                <w:rFonts w:cs="Arial"/>
                <w:spacing w:val="-1"/>
                <w:sz w:val="16"/>
                <w:szCs w:val="16"/>
              </w:rPr>
              <w:t>ac</w:t>
            </w:r>
            <w:r w:rsidRPr="0069310A">
              <w:rPr>
                <w:rFonts w:cs="Arial"/>
                <w:spacing w:val="2"/>
                <w:sz w:val="16"/>
                <w:szCs w:val="16"/>
              </w:rPr>
              <w:t>i</w:t>
            </w:r>
            <w:r w:rsidRPr="0069310A">
              <w:rPr>
                <w:rFonts w:cs="Arial"/>
                <w:sz w:val="16"/>
                <w:szCs w:val="16"/>
              </w:rPr>
              <w:t>a</w:t>
            </w:r>
            <w:r w:rsidRPr="0069310A">
              <w:rPr>
                <w:rFonts w:cs="Arial"/>
                <w:spacing w:val="-4"/>
                <w:sz w:val="16"/>
                <w:szCs w:val="16"/>
              </w:rPr>
              <w:t xml:space="preserve"> </w:t>
            </w:r>
            <w:r w:rsidRPr="0069310A">
              <w:rPr>
                <w:rFonts w:cs="Arial"/>
                <w:spacing w:val="1"/>
                <w:sz w:val="16"/>
                <w:szCs w:val="16"/>
              </w:rPr>
              <w:t>d</w:t>
            </w:r>
            <w:r w:rsidRPr="0069310A">
              <w:rPr>
                <w:rFonts w:cs="Arial"/>
                <w:sz w:val="16"/>
                <w:szCs w:val="16"/>
              </w:rPr>
              <w:t>o</w:t>
            </w:r>
            <w:r w:rsidRPr="0069310A">
              <w:rPr>
                <w:rFonts w:cs="Arial"/>
                <w:spacing w:val="-4"/>
                <w:sz w:val="16"/>
                <w:szCs w:val="16"/>
              </w:rPr>
              <w:t xml:space="preserve"> </w:t>
            </w:r>
            <w:r w:rsidRPr="0069310A">
              <w:rPr>
                <w:rFonts w:cs="Arial"/>
                <w:sz w:val="16"/>
                <w:szCs w:val="16"/>
              </w:rPr>
              <w:t>PB</w:t>
            </w:r>
            <w:r w:rsidRPr="0069310A">
              <w:rPr>
                <w:rFonts w:cs="Arial"/>
                <w:spacing w:val="-2"/>
                <w:sz w:val="16"/>
                <w:szCs w:val="16"/>
              </w:rPr>
              <w:t xml:space="preserve"> </w:t>
            </w:r>
            <w:r w:rsidRPr="0069310A">
              <w:rPr>
                <w:rFonts w:cs="Arial"/>
                <w:spacing w:val="3"/>
                <w:sz w:val="16"/>
                <w:szCs w:val="16"/>
              </w:rPr>
              <w:t>S</w:t>
            </w:r>
            <w:r w:rsidRPr="0069310A">
              <w:rPr>
                <w:rFonts w:cs="Arial"/>
                <w:spacing w:val="-1"/>
                <w:sz w:val="16"/>
                <w:szCs w:val="16"/>
              </w:rPr>
              <w:t>u</w:t>
            </w:r>
            <w:r w:rsidRPr="0069310A">
              <w:rPr>
                <w:rFonts w:cs="Arial"/>
                <w:sz w:val="16"/>
                <w:szCs w:val="16"/>
              </w:rPr>
              <w:t>l</w:t>
            </w:r>
            <w:r w:rsidRPr="0069310A">
              <w:rPr>
                <w:rFonts w:cs="Arial"/>
                <w:spacing w:val="-4"/>
                <w:sz w:val="16"/>
                <w:szCs w:val="16"/>
              </w:rPr>
              <w:t xml:space="preserve"> </w:t>
            </w:r>
            <w:r w:rsidRPr="0069310A">
              <w:rPr>
                <w:rFonts w:cs="Arial"/>
                <w:spacing w:val="1"/>
                <w:sz w:val="16"/>
                <w:szCs w:val="16"/>
              </w:rPr>
              <w:t>d</w:t>
            </w:r>
            <w:r w:rsidRPr="0069310A">
              <w:rPr>
                <w:rFonts w:cs="Arial"/>
                <w:sz w:val="16"/>
                <w:szCs w:val="16"/>
              </w:rPr>
              <w:t>e</w:t>
            </w:r>
            <w:r w:rsidRPr="0069310A">
              <w:rPr>
                <w:rFonts w:cs="Arial"/>
                <w:spacing w:val="-1"/>
                <w:sz w:val="16"/>
                <w:szCs w:val="16"/>
              </w:rPr>
              <w:t xml:space="preserve"> </w:t>
            </w:r>
            <w:r w:rsidRPr="0069310A">
              <w:rPr>
                <w:rFonts w:cs="Arial"/>
                <w:spacing w:val="-3"/>
                <w:sz w:val="16"/>
                <w:szCs w:val="16"/>
              </w:rPr>
              <w:t>I</w:t>
            </w:r>
            <w:r w:rsidRPr="0069310A">
              <w:rPr>
                <w:rFonts w:cs="Arial"/>
                <w:spacing w:val="2"/>
                <w:sz w:val="16"/>
                <w:szCs w:val="16"/>
              </w:rPr>
              <w:t>t</w:t>
            </w:r>
            <w:r w:rsidRPr="0069310A">
              <w:rPr>
                <w:rFonts w:cs="Arial"/>
                <w:spacing w:val="-1"/>
                <w:sz w:val="16"/>
                <w:szCs w:val="16"/>
              </w:rPr>
              <w:t>ao</w:t>
            </w:r>
            <w:r w:rsidRPr="0069310A">
              <w:rPr>
                <w:rFonts w:cs="Arial"/>
                <w:spacing w:val="2"/>
                <w:sz w:val="16"/>
                <w:szCs w:val="16"/>
              </w:rPr>
              <w:t>c</w:t>
            </w:r>
            <w:r w:rsidRPr="0069310A">
              <w:rPr>
                <w:rFonts w:cs="Arial"/>
                <w:spacing w:val="-1"/>
                <w:sz w:val="16"/>
                <w:szCs w:val="16"/>
              </w:rPr>
              <w:t>a</w:t>
            </w:r>
            <w:r w:rsidRPr="0069310A">
              <w:rPr>
                <w:rFonts w:cs="Arial"/>
                <w:spacing w:val="1"/>
                <w:sz w:val="16"/>
                <w:szCs w:val="16"/>
              </w:rPr>
              <w:t>r</w:t>
            </w:r>
            <w:r w:rsidRPr="0069310A">
              <w:rPr>
                <w:rFonts w:cs="Arial"/>
                <w:sz w:val="16"/>
                <w:szCs w:val="16"/>
              </w:rPr>
              <w:t>a</w:t>
            </w:r>
            <w:r w:rsidRPr="0069310A">
              <w:rPr>
                <w:rFonts w:cs="Arial"/>
                <w:spacing w:val="-4"/>
                <w:sz w:val="16"/>
                <w:szCs w:val="16"/>
              </w:rPr>
              <w:t xml:space="preserve"> </w:t>
            </w:r>
            <w:r w:rsidRPr="0069310A">
              <w:rPr>
                <w:rFonts w:cs="Arial"/>
                <w:spacing w:val="-1"/>
                <w:sz w:val="16"/>
                <w:szCs w:val="16"/>
              </w:rPr>
              <w:t>a</w:t>
            </w:r>
            <w:r w:rsidRPr="0069310A">
              <w:rPr>
                <w:rFonts w:cs="Arial"/>
                <w:spacing w:val="2"/>
                <w:sz w:val="16"/>
                <w:szCs w:val="16"/>
              </w:rPr>
              <w:t>t</w:t>
            </w:r>
            <w:r w:rsidRPr="0069310A">
              <w:rPr>
                <w:rFonts w:cs="Arial"/>
                <w:sz w:val="16"/>
                <w:szCs w:val="16"/>
              </w:rPr>
              <w:t>é</w:t>
            </w:r>
            <w:r w:rsidRPr="0069310A">
              <w:rPr>
                <w:rFonts w:cs="Arial"/>
                <w:spacing w:val="-2"/>
                <w:sz w:val="16"/>
                <w:szCs w:val="16"/>
              </w:rPr>
              <w:t xml:space="preserve"> </w:t>
            </w:r>
            <w:r w:rsidRPr="0069310A">
              <w:rPr>
                <w:rFonts w:cs="Arial"/>
                <w:sz w:val="16"/>
                <w:szCs w:val="16"/>
              </w:rPr>
              <w:t>a</w:t>
            </w:r>
            <w:r w:rsidRPr="0069310A">
              <w:rPr>
                <w:rFonts w:cs="Arial"/>
                <w:spacing w:val="-4"/>
                <w:sz w:val="16"/>
                <w:szCs w:val="16"/>
              </w:rPr>
              <w:t xml:space="preserve"> </w:t>
            </w:r>
            <w:r w:rsidRPr="0069310A">
              <w:rPr>
                <w:rFonts w:cs="Arial"/>
                <w:spacing w:val="-1"/>
                <w:sz w:val="16"/>
                <w:szCs w:val="16"/>
              </w:rPr>
              <w:t>f</w:t>
            </w:r>
            <w:r w:rsidRPr="0069310A">
              <w:rPr>
                <w:rFonts w:cs="Arial"/>
                <w:spacing w:val="1"/>
                <w:sz w:val="16"/>
                <w:szCs w:val="16"/>
              </w:rPr>
              <w:t>o</w:t>
            </w:r>
            <w:r w:rsidRPr="0069310A">
              <w:rPr>
                <w:rFonts w:cs="Arial"/>
                <w:sz w:val="16"/>
                <w:szCs w:val="16"/>
              </w:rPr>
              <w:t>z</w:t>
            </w:r>
            <w:r w:rsidRPr="0069310A">
              <w:rPr>
                <w:rFonts w:cs="Arial"/>
                <w:spacing w:val="-4"/>
                <w:sz w:val="16"/>
                <w:szCs w:val="16"/>
              </w:rPr>
              <w:t xml:space="preserve"> </w:t>
            </w:r>
            <w:r w:rsidRPr="0069310A">
              <w:rPr>
                <w:rFonts w:cs="Arial"/>
                <w:spacing w:val="1"/>
                <w:sz w:val="16"/>
                <w:szCs w:val="16"/>
              </w:rPr>
              <w:t>(</w:t>
            </w:r>
            <w:r w:rsidRPr="0069310A">
              <w:rPr>
                <w:rFonts w:cs="Arial"/>
                <w:sz w:val="16"/>
                <w:szCs w:val="16"/>
              </w:rPr>
              <w:t>1</w:t>
            </w:r>
            <w:r w:rsidRPr="0069310A">
              <w:rPr>
                <w:rFonts w:cs="Arial"/>
                <w:spacing w:val="-4"/>
                <w:sz w:val="16"/>
                <w:szCs w:val="16"/>
              </w:rPr>
              <w:t xml:space="preserve"> </w:t>
            </w:r>
            <w:r w:rsidRPr="0069310A">
              <w:rPr>
                <w:rFonts w:cs="Arial"/>
                <w:sz w:val="16"/>
                <w:szCs w:val="16"/>
              </w:rPr>
              <w:t>a</w:t>
            </w:r>
            <w:r w:rsidRPr="0069310A">
              <w:rPr>
                <w:rFonts w:cs="Arial"/>
                <w:spacing w:val="-2"/>
                <w:sz w:val="16"/>
                <w:szCs w:val="16"/>
              </w:rPr>
              <w:t xml:space="preserve"> </w:t>
            </w:r>
            <w:r w:rsidRPr="0069310A">
              <w:rPr>
                <w:rFonts w:cs="Arial"/>
                <w:spacing w:val="-1"/>
                <w:sz w:val="16"/>
                <w:szCs w:val="16"/>
              </w:rPr>
              <w:t>9)</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20,97</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4,19</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21</w:t>
            </w:r>
            <w:r w:rsidRPr="0069310A">
              <w:rPr>
                <w:rFonts w:cs="Arial"/>
                <w:spacing w:val="2"/>
                <w:sz w:val="16"/>
                <w:szCs w:val="16"/>
              </w:rPr>
              <w:t>,</w:t>
            </w:r>
            <w:r w:rsidRPr="0069310A">
              <w:rPr>
                <w:rFonts w:cs="Arial"/>
                <w:spacing w:val="-1"/>
                <w:sz w:val="16"/>
                <w:szCs w:val="16"/>
              </w:rPr>
              <w:t>33</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17,39</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8,21</w:t>
            </w:r>
          </w:p>
        </w:tc>
        <w:tc>
          <w:tcPr>
            <w:tcW w:w="992"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3,</w:t>
            </w:r>
            <w:r w:rsidRPr="0069310A">
              <w:rPr>
                <w:rFonts w:cs="Arial"/>
                <w:spacing w:val="1"/>
                <w:sz w:val="16"/>
                <w:szCs w:val="16"/>
              </w:rPr>
              <w:t>6</w:t>
            </w:r>
            <w:r w:rsidRPr="0069310A">
              <w:rPr>
                <w:rFonts w:cs="Arial"/>
                <w:sz w:val="16"/>
                <w:szCs w:val="16"/>
              </w:rPr>
              <w:t>4</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67,33</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40,15</w:t>
            </w:r>
          </w:p>
        </w:tc>
        <w:tc>
          <w:tcPr>
            <w:tcW w:w="851" w:type="dxa"/>
            <w:vAlign w:val="center"/>
          </w:tcPr>
          <w:p w:rsidR="00D364CB" w:rsidRPr="0069310A" w:rsidRDefault="00D364CB" w:rsidP="00FD0AE9">
            <w:pPr>
              <w:spacing w:after="0"/>
              <w:jc w:val="center"/>
              <w:rPr>
                <w:rFonts w:cs="Arial"/>
                <w:sz w:val="16"/>
                <w:szCs w:val="16"/>
              </w:rPr>
            </w:pPr>
            <w:r w:rsidRPr="0069310A">
              <w:rPr>
                <w:rFonts w:cs="Arial"/>
                <w:sz w:val="16"/>
                <w:szCs w:val="16"/>
              </w:rPr>
              <w:t>-</w:t>
            </w:r>
          </w:p>
        </w:tc>
        <w:tc>
          <w:tcPr>
            <w:tcW w:w="850"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105,69</w:t>
            </w:r>
          </w:p>
        </w:tc>
        <w:tc>
          <w:tcPr>
            <w:tcW w:w="85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52,55</w:t>
            </w:r>
          </w:p>
        </w:tc>
        <w:tc>
          <w:tcPr>
            <w:tcW w:w="891"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24,97</w:t>
            </w:r>
          </w:p>
        </w:tc>
        <w:tc>
          <w:tcPr>
            <w:tcW w:w="1148" w:type="dxa"/>
            <w:vAlign w:val="center"/>
          </w:tcPr>
          <w:p w:rsidR="00D364CB" w:rsidRPr="0069310A" w:rsidRDefault="00D364CB" w:rsidP="00FD0AE9">
            <w:pPr>
              <w:spacing w:after="0"/>
              <w:jc w:val="center"/>
              <w:rPr>
                <w:rFonts w:cs="Arial"/>
                <w:sz w:val="16"/>
                <w:szCs w:val="16"/>
              </w:rPr>
            </w:pPr>
            <w:r w:rsidRPr="0069310A">
              <w:rPr>
                <w:rFonts w:cs="Arial"/>
                <w:spacing w:val="-1"/>
                <w:sz w:val="16"/>
                <w:szCs w:val="16"/>
              </w:rPr>
              <w:t>311,85</w:t>
            </w:r>
          </w:p>
        </w:tc>
      </w:tr>
    </w:tbl>
    <w:p w:rsidR="00D364CB" w:rsidRPr="0069310A" w:rsidRDefault="00D364CB" w:rsidP="00D364CB">
      <w:pPr>
        <w:pStyle w:val="Corpodetexto"/>
        <w:tabs>
          <w:tab w:val="left" w:pos="313"/>
        </w:tabs>
        <w:kinsoku w:val="0"/>
        <w:overflowPunct w:val="0"/>
        <w:spacing w:line="155" w:lineRule="exact"/>
        <w:ind w:left="360"/>
        <w:rPr>
          <w:sz w:val="14"/>
          <w:szCs w:val="14"/>
        </w:rPr>
      </w:pPr>
      <w:r w:rsidRPr="0069310A">
        <w:rPr>
          <w:rFonts w:ascii="Arial Negrito" w:hAnsi="Arial Negrito"/>
          <w:spacing w:val="-1"/>
          <w:sz w:val="12"/>
          <w:szCs w:val="12"/>
        </w:rPr>
        <w:t>1</w:t>
      </w:r>
      <w:r w:rsidRPr="0069310A">
        <w:rPr>
          <w:spacing w:val="-1"/>
          <w:sz w:val="14"/>
          <w:szCs w:val="14"/>
        </w:rPr>
        <w:t xml:space="preserve"> C</w:t>
      </w:r>
      <w:r w:rsidRPr="0069310A">
        <w:rPr>
          <w:sz w:val="14"/>
          <w:szCs w:val="14"/>
        </w:rPr>
        <w:t xml:space="preserve">arga de </w:t>
      </w:r>
      <w:r w:rsidRPr="0069310A">
        <w:rPr>
          <w:spacing w:val="-1"/>
          <w:sz w:val="14"/>
          <w:szCs w:val="14"/>
        </w:rPr>
        <w:t>DB</w:t>
      </w:r>
      <w:r w:rsidRPr="0069310A">
        <w:rPr>
          <w:sz w:val="14"/>
          <w:szCs w:val="14"/>
        </w:rPr>
        <w:t>O c</w:t>
      </w:r>
      <w:r w:rsidRPr="0069310A">
        <w:rPr>
          <w:spacing w:val="-2"/>
          <w:sz w:val="14"/>
          <w:szCs w:val="14"/>
        </w:rPr>
        <w:t>a</w:t>
      </w:r>
      <w:r w:rsidRPr="0069310A">
        <w:rPr>
          <w:spacing w:val="2"/>
          <w:sz w:val="14"/>
          <w:szCs w:val="14"/>
        </w:rPr>
        <w:t>l</w:t>
      </w:r>
      <w:r w:rsidRPr="0069310A">
        <w:rPr>
          <w:sz w:val="14"/>
          <w:szCs w:val="14"/>
        </w:rPr>
        <w:t>c</w:t>
      </w:r>
      <w:r w:rsidRPr="0069310A">
        <w:rPr>
          <w:spacing w:val="-2"/>
          <w:sz w:val="14"/>
          <w:szCs w:val="14"/>
        </w:rPr>
        <w:t>u</w:t>
      </w:r>
      <w:r w:rsidRPr="0069310A">
        <w:rPr>
          <w:spacing w:val="2"/>
          <w:sz w:val="14"/>
          <w:szCs w:val="14"/>
        </w:rPr>
        <w:t>l</w:t>
      </w:r>
      <w:r w:rsidRPr="0069310A">
        <w:rPr>
          <w:sz w:val="14"/>
          <w:szCs w:val="14"/>
        </w:rPr>
        <w:t>ada</w:t>
      </w:r>
      <w:r w:rsidRPr="0069310A">
        <w:rPr>
          <w:spacing w:val="-2"/>
          <w:sz w:val="14"/>
          <w:szCs w:val="14"/>
        </w:rPr>
        <w:t xml:space="preserve"> </w:t>
      </w:r>
      <w:r w:rsidRPr="0069310A">
        <w:rPr>
          <w:sz w:val="14"/>
          <w:szCs w:val="14"/>
        </w:rPr>
        <w:t xml:space="preserve">por </w:t>
      </w:r>
      <w:r w:rsidRPr="0069310A">
        <w:rPr>
          <w:spacing w:val="-3"/>
          <w:sz w:val="14"/>
          <w:szCs w:val="14"/>
        </w:rPr>
        <w:t>s</w:t>
      </w:r>
      <w:r w:rsidRPr="0069310A">
        <w:rPr>
          <w:sz w:val="14"/>
          <w:szCs w:val="14"/>
        </w:rPr>
        <w:t>ub-ba</w:t>
      </w:r>
      <w:r w:rsidRPr="0069310A">
        <w:rPr>
          <w:spacing w:val="-3"/>
          <w:sz w:val="14"/>
          <w:szCs w:val="14"/>
        </w:rPr>
        <w:t>c</w:t>
      </w:r>
      <w:r w:rsidRPr="0069310A">
        <w:rPr>
          <w:spacing w:val="-1"/>
          <w:sz w:val="14"/>
          <w:szCs w:val="14"/>
        </w:rPr>
        <w:t>i</w:t>
      </w:r>
      <w:r w:rsidRPr="0069310A">
        <w:rPr>
          <w:sz w:val="14"/>
          <w:szCs w:val="14"/>
        </w:rPr>
        <w:t>a / tre</w:t>
      </w:r>
      <w:r w:rsidRPr="0069310A">
        <w:rPr>
          <w:spacing w:val="-3"/>
          <w:sz w:val="14"/>
          <w:szCs w:val="14"/>
        </w:rPr>
        <w:t>c</w:t>
      </w:r>
      <w:r w:rsidRPr="0069310A">
        <w:rPr>
          <w:sz w:val="14"/>
          <w:szCs w:val="14"/>
        </w:rPr>
        <w:t xml:space="preserve">ho do </w:t>
      </w:r>
      <w:r w:rsidRPr="0069310A">
        <w:rPr>
          <w:spacing w:val="-2"/>
          <w:sz w:val="14"/>
          <w:szCs w:val="14"/>
        </w:rPr>
        <w:t>r</w:t>
      </w:r>
      <w:r w:rsidRPr="0069310A">
        <w:rPr>
          <w:spacing w:val="2"/>
          <w:sz w:val="14"/>
          <w:szCs w:val="14"/>
        </w:rPr>
        <w:t>i</w:t>
      </w:r>
      <w:r w:rsidRPr="0069310A">
        <w:rPr>
          <w:sz w:val="14"/>
          <w:szCs w:val="14"/>
        </w:rPr>
        <w:t>o</w:t>
      </w:r>
      <w:r w:rsidRPr="0069310A">
        <w:rPr>
          <w:spacing w:val="-2"/>
          <w:sz w:val="14"/>
          <w:szCs w:val="14"/>
        </w:rPr>
        <w:t xml:space="preserve"> </w:t>
      </w:r>
      <w:r w:rsidRPr="0069310A">
        <w:rPr>
          <w:spacing w:val="-1"/>
          <w:sz w:val="14"/>
          <w:szCs w:val="14"/>
        </w:rPr>
        <w:t>P</w:t>
      </w:r>
      <w:r w:rsidRPr="0069310A">
        <w:rPr>
          <w:sz w:val="14"/>
          <w:szCs w:val="14"/>
        </w:rPr>
        <w:t xml:space="preserve">araíba </w:t>
      </w:r>
      <w:r w:rsidRPr="0069310A">
        <w:rPr>
          <w:spacing w:val="-3"/>
          <w:sz w:val="14"/>
          <w:szCs w:val="14"/>
        </w:rPr>
        <w:t>s</w:t>
      </w:r>
      <w:r w:rsidRPr="0069310A">
        <w:rPr>
          <w:sz w:val="14"/>
          <w:szCs w:val="14"/>
        </w:rPr>
        <w:t>em</w:t>
      </w:r>
      <w:r w:rsidRPr="0069310A">
        <w:rPr>
          <w:spacing w:val="-4"/>
          <w:sz w:val="14"/>
          <w:szCs w:val="14"/>
        </w:rPr>
        <w:t xml:space="preserve"> </w:t>
      </w:r>
      <w:r w:rsidRPr="0069310A">
        <w:rPr>
          <w:sz w:val="14"/>
          <w:szCs w:val="14"/>
        </w:rPr>
        <w:t>a</w:t>
      </w:r>
      <w:r w:rsidRPr="0069310A">
        <w:rPr>
          <w:spacing w:val="1"/>
          <w:sz w:val="14"/>
          <w:szCs w:val="14"/>
        </w:rPr>
        <w:t>c</w:t>
      </w:r>
      <w:r w:rsidRPr="0069310A">
        <w:rPr>
          <w:spacing w:val="2"/>
          <w:sz w:val="14"/>
          <w:szCs w:val="14"/>
        </w:rPr>
        <w:t>u</w:t>
      </w:r>
      <w:r w:rsidRPr="0069310A">
        <w:rPr>
          <w:spacing w:val="-4"/>
          <w:sz w:val="14"/>
          <w:szCs w:val="14"/>
        </w:rPr>
        <w:t>m</w:t>
      </w:r>
      <w:r w:rsidRPr="0069310A">
        <w:rPr>
          <w:sz w:val="14"/>
          <w:szCs w:val="14"/>
        </w:rPr>
        <w:t>u</w:t>
      </w:r>
      <w:r w:rsidRPr="0069310A">
        <w:rPr>
          <w:spacing w:val="2"/>
          <w:sz w:val="14"/>
          <w:szCs w:val="14"/>
        </w:rPr>
        <w:t>l</w:t>
      </w:r>
      <w:r w:rsidRPr="0069310A">
        <w:rPr>
          <w:sz w:val="14"/>
          <w:szCs w:val="14"/>
        </w:rPr>
        <w:t>ar com</w:t>
      </w:r>
      <w:r w:rsidRPr="0069310A">
        <w:rPr>
          <w:spacing w:val="-4"/>
          <w:sz w:val="14"/>
          <w:szCs w:val="14"/>
        </w:rPr>
        <w:t xml:space="preserve"> </w:t>
      </w:r>
      <w:r w:rsidRPr="0069310A">
        <w:rPr>
          <w:sz w:val="14"/>
          <w:szCs w:val="14"/>
        </w:rPr>
        <w:t>as cargas produ</w:t>
      </w:r>
      <w:r w:rsidRPr="0069310A">
        <w:rPr>
          <w:spacing w:val="-3"/>
          <w:sz w:val="14"/>
          <w:szCs w:val="14"/>
        </w:rPr>
        <w:t>z</w:t>
      </w:r>
      <w:r w:rsidRPr="0069310A">
        <w:rPr>
          <w:spacing w:val="2"/>
          <w:sz w:val="14"/>
          <w:szCs w:val="14"/>
        </w:rPr>
        <w:t>i</w:t>
      </w:r>
      <w:r w:rsidRPr="0069310A">
        <w:rPr>
          <w:spacing w:val="-2"/>
          <w:sz w:val="14"/>
          <w:szCs w:val="14"/>
        </w:rPr>
        <w:t>d</w:t>
      </w:r>
      <w:r w:rsidRPr="0069310A">
        <w:rPr>
          <w:sz w:val="14"/>
          <w:szCs w:val="14"/>
        </w:rPr>
        <w:t>as nas s</w:t>
      </w:r>
      <w:r w:rsidRPr="0069310A">
        <w:rPr>
          <w:spacing w:val="-2"/>
          <w:sz w:val="14"/>
          <w:szCs w:val="14"/>
        </w:rPr>
        <w:t>u</w:t>
      </w:r>
      <w:r w:rsidRPr="0069310A">
        <w:rPr>
          <w:sz w:val="14"/>
          <w:szCs w:val="14"/>
        </w:rPr>
        <w:t>b-ba</w:t>
      </w:r>
      <w:r w:rsidRPr="0069310A">
        <w:rPr>
          <w:spacing w:val="-3"/>
          <w:sz w:val="14"/>
          <w:szCs w:val="14"/>
        </w:rPr>
        <w:t>c</w:t>
      </w:r>
      <w:r w:rsidRPr="0069310A">
        <w:rPr>
          <w:spacing w:val="2"/>
          <w:sz w:val="14"/>
          <w:szCs w:val="14"/>
        </w:rPr>
        <w:t>i</w:t>
      </w:r>
      <w:r w:rsidRPr="0069310A">
        <w:rPr>
          <w:sz w:val="14"/>
          <w:szCs w:val="14"/>
        </w:rPr>
        <w:t>a</w:t>
      </w:r>
      <w:r w:rsidRPr="0069310A">
        <w:rPr>
          <w:spacing w:val="-3"/>
          <w:sz w:val="14"/>
          <w:szCs w:val="14"/>
        </w:rPr>
        <w:t xml:space="preserve">s </w:t>
      </w:r>
      <w:r w:rsidRPr="0069310A">
        <w:rPr>
          <w:sz w:val="14"/>
          <w:szCs w:val="14"/>
        </w:rPr>
        <w:t>/ trec</w:t>
      </w:r>
      <w:r w:rsidRPr="0069310A">
        <w:rPr>
          <w:spacing w:val="-2"/>
          <w:sz w:val="14"/>
          <w:szCs w:val="14"/>
        </w:rPr>
        <w:t>h</w:t>
      </w:r>
      <w:r w:rsidRPr="0069310A">
        <w:rPr>
          <w:sz w:val="14"/>
          <w:szCs w:val="14"/>
        </w:rPr>
        <w:t xml:space="preserve">os a </w:t>
      </w:r>
      <w:r w:rsidRPr="0069310A">
        <w:rPr>
          <w:spacing w:val="-4"/>
          <w:sz w:val="14"/>
          <w:szCs w:val="14"/>
        </w:rPr>
        <w:t>m</w:t>
      </w:r>
      <w:r w:rsidRPr="0069310A">
        <w:rPr>
          <w:sz w:val="14"/>
          <w:szCs w:val="14"/>
        </w:rPr>
        <w:t>ont</w:t>
      </w:r>
      <w:r w:rsidRPr="0069310A">
        <w:rPr>
          <w:spacing w:val="1"/>
          <w:sz w:val="14"/>
          <w:szCs w:val="14"/>
        </w:rPr>
        <w:t>a</w:t>
      </w:r>
      <w:r w:rsidRPr="0069310A">
        <w:rPr>
          <w:sz w:val="14"/>
          <w:szCs w:val="14"/>
        </w:rPr>
        <w:t>nte</w:t>
      </w:r>
    </w:p>
    <w:p w:rsidR="00D364CB" w:rsidRPr="0069310A" w:rsidRDefault="005823F2" w:rsidP="00D364CB">
      <w:pPr>
        <w:pStyle w:val="Corpodetexto"/>
        <w:tabs>
          <w:tab w:val="left" w:pos="142"/>
        </w:tabs>
        <w:kinsoku w:val="0"/>
        <w:overflowPunct w:val="0"/>
        <w:spacing w:before="0" w:line="144" w:lineRule="exact"/>
        <w:ind w:left="360"/>
        <w:rPr>
          <w:sz w:val="14"/>
          <w:szCs w:val="14"/>
        </w:rPr>
      </w:pPr>
      <w:r>
        <w:rPr>
          <w:noProof/>
        </w:rPr>
        <mc:AlternateContent>
          <mc:Choice Requires="wps">
            <w:drawing>
              <wp:anchor distT="4294967291" distB="4294967291" distL="114300" distR="114300" simplePos="0" relativeHeight="251680768" behindDoc="1" locked="0" layoutInCell="0" allowOverlap="1">
                <wp:simplePos x="0" y="0"/>
                <wp:positionH relativeFrom="page">
                  <wp:posOffset>4112895</wp:posOffset>
                </wp:positionH>
                <wp:positionV relativeFrom="paragraph">
                  <wp:posOffset>716914</wp:posOffset>
                </wp:positionV>
                <wp:extent cx="5403850" cy="0"/>
                <wp:effectExtent l="0" t="0" r="25400" b="19050"/>
                <wp:wrapNone/>
                <wp:docPr id="157" name="Freeform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3850" cy="0"/>
                        </a:xfrm>
                        <a:custGeom>
                          <a:avLst/>
                          <a:gdLst>
                            <a:gd name="T0" fmla="*/ 8510 w 8510"/>
                            <a:gd name="T1" fmla="*/ 0 h 20"/>
                            <a:gd name="T2" fmla="*/ 0 w 8510"/>
                            <a:gd name="T3" fmla="*/ 0 h 20"/>
                          </a:gdLst>
                          <a:ahLst/>
                          <a:cxnLst>
                            <a:cxn ang="0">
                              <a:pos x="T0" y="T1"/>
                            </a:cxn>
                            <a:cxn ang="0">
                              <a:pos x="T2" y="T3"/>
                            </a:cxn>
                          </a:cxnLst>
                          <a:rect l="0" t="0" r="r" b="b"/>
                          <a:pathLst>
                            <a:path w="8510" h="20">
                              <a:moveTo>
                                <a:pt x="8510" y="0"/>
                              </a:moveTo>
                              <a:lnTo>
                                <a:pt x="0" y="0"/>
                              </a:lnTo>
                            </a:path>
                          </a:pathLst>
                        </a:custGeom>
                        <a:noFill/>
                        <a:ln w="431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214F67" id="Freeform 3" o:spid="_x0000_s1026" style="position:absolute;margin-left:323.85pt;margin-top:56.45pt;width:425.5pt;height:0;z-index:-251635712;visibility:visible;mso-wrap-style:square;mso-width-percent:0;mso-height-percent:0;mso-wrap-distance-left:9pt;mso-wrap-distance-top:-1e-4mm;mso-wrap-distance-right:9pt;mso-wrap-distance-bottom:-1e-4mm;mso-position-horizontal:absolute;mso-position-horizontal-relative:page;mso-position-vertical:absolute;mso-position-vertical-relative:text;mso-width-percent:0;mso-height-percent:0;mso-width-relative:page;mso-height-relative:page;v-text-anchor:top" coordsize="851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" o:allowincell="f" path="m8510,l,e" filled="f" strokecolor="white" strokeweight=".34pt">
                <v:path arrowok="t" o:connecttype="custom" o:connectlocs="5403850,0;0,0" o:connectangles="0,0"/>
                <w10:wrap anchorx="page"/>
              </v:shape>
            </w:pict>
          </mc:Fallback>
        </mc:AlternateContent>
      </w:r>
      <w:r w:rsidR="00D364CB" w:rsidRPr="0069310A">
        <w:rPr>
          <w:sz w:val="12"/>
          <w:szCs w:val="12"/>
        </w:rPr>
        <w:t>2</w:t>
      </w:r>
      <w:r w:rsidR="00D364CB" w:rsidRPr="0069310A">
        <w:rPr>
          <w:sz w:val="10"/>
          <w:szCs w:val="10"/>
        </w:rPr>
        <w:t xml:space="preserve"> </w:t>
      </w:r>
      <w:r w:rsidR="00D364CB" w:rsidRPr="0069310A">
        <w:rPr>
          <w:sz w:val="14"/>
          <w:szCs w:val="14"/>
        </w:rPr>
        <w:t>Inc</w:t>
      </w:r>
      <w:r w:rsidR="00D364CB" w:rsidRPr="0069310A">
        <w:rPr>
          <w:spacing w:val="2"/>
          <w:sz w:val="14"/>
          <w:szCs w:val="14"/>
        </w:rPr>
        <w:t>l</w:t>
      </w:r>
      <w:r w:rsidR="00D364CB" w:rsidRPr="0069310A">
        <w:rPr>
          <w:sz w:val="14"/>
          <w:szCs w:val="14"/>
        </w:rPr>
        <w:t>ui</w:t>
      </w:r>
      <w:r w:rsidR="00D364CB" w:rsidRPr="0069310A">
        <w:rPr>
          <w:spacing w:val="-4"/>
          <w:sz w:val="14"/>
          <w:szCs w:val="14"/>
        </w:rPr>
        <w:t xml:space="preserve"> </w:t>
      </w:r>
      <w:r w:rsidR="00D364CB" w:rsidRPr="0069310A">
        <w:rPr>
          <w:sz w:val="14"/>
          <w:szCs w:val="14"/>
        </w:rPr>
        <w:t>as de</w:t>
      </w:r>
      <w:r w:rsidR="00D364CB" w:rsidRPr="0069310A">
        <w:rPr>
          <w:spacing w:val="-4"/>
          <w:sz w:val="14"/>
          <w:szCs w:val="14"/>
        </w:rPr>
        <w:t>m</w:t>
      </w:r>
      <w:r w:rsidR="00D364CB" w:rsidRPr="0069310A">
        <w:rPr>
          <w:sz w:val="14"/>
          <w:szCs w:val="14"/>
        </w:rPr>
        <w:t>andas das us</w:t>
      </w:r>
      <w:r w:rsidR="00D364CB" w:rsidRPr="0069310A">
        <w:rPr>
          <w:spacing w:val="2"/>
          <w:sz w:val="14"/>
          <w:szCs w:val="14"/>
        </w:rPr>
        <w:t>i</w:t>
      </w:r>
      <w:r w:rsidR="00D364CB" w:rsidRPr="0069310A">
        <w:rPr>
          <w:sz w:val="14"/>
          <w:szCs w:val="14"/>
        </w:rPr>
        <w:t>nas</w:t>
      </w:r>
      <w:r w:rsidR="00D364CB" w:rsidRPr="0069310A">
        <w:rPr>
          <w:spacing w:val="-3"/>
          <w:sz w:val="14"/>
          <w:szCs w:val="14"/>
        </w:rPr>
        <w:t xml:space="preserve"> </w:t>
      </w:r>
      <w:r w:rsidR="00D364CB" w:rsidRPr="0069310A">
        <w:rPr>
          <w:sz w:val="14"/>
          <w:szCs w:val="14"/>
        </w:rPr>
        <w:t>ter</w:t>
      </w:r>
      <w:r w:rsidR="00D364CB" w:rsidRPr="0069310A">
        <w:rPr>
          <w:spacing w:val="-4"/>
          <w:sz w:val="14"/>
          <w:szCs w:val="14"/>
        </w:rPr>
        <w:t>m</w:t>
      </w:r>
      <w:r w:rsidR="00D364CB" w:rsidRPr="0069310A">
        <w:rPr>
          <w:sz w:val="14"/>
          <w:szCs w:val="14"/>
        </w:rPr>
        <w:t>e</w:t>
      </w:r>
      <w:r w:rsidR="00D364CB" w:rsidRPr="0069310A">
        <w:rPr>
          <w:spacing w:val="2"/>
          <w:sz w:val="14"/>
          <w:szCs w:val="14"/>
        </w:rPr>
        <w:t>l</w:t>
      </w:r>
      <w:r w:rsidR="00D364CB" w:rsidRPr="0069310A">
        <w:rPr>
          <w:sz w:val="14"/>
          <w:szCs w:val="14"/>
        </w:rPr>
        <w:t>ét</w:t>
      </w:r>
      <w:r w:rsidR="00D364CB" w:rsidRPr="0069310A">
        <w:rPr>
          <w:spacing w:val="-2"/>
          <w:sz w:val="14"/>
          <w:szCs w:val="14"/>
        </w:rPr>
        <w:t>r</w:t>
      </w:r>
      <w:r w:rsidR="00D364CB" w:rsidRPr="0069310A">
        <w:rPr>
          <w:spacing w:val="2"/>
          <w:sz w:val="14"/>
          <w:szCs w:val="14"/>
        </w:rPr>
        <w:t>i</w:t>
      </w:r>
      <w:r w:rsidR="00D364CB" w:rsidRPr="0069310A">
        <w:rPr>
          <w:spacing w:val="-3"/>
          <w:sz w:val="14"/>
          <w:szCs w:val="14"/>
        </w:rPr>
        <w:t>c</w:t>
      </w:r>
      <w:r w:rsidR="00D364CB" w:rsidRPr="0069310A">
        <w:rPr>
          <w:sz w:val="14"/>
          <w:szCs w:val="14"/>
        </w:rPr>
        <w:t>as p</w:t>
      </w:r>
      <w:r w:rsidR="00D364CB" w:rsidRPr="0069310A">
        <w:rPr>
          <w:spacing w:val="-1"/>
          <w:sz w:val="14"/>
          <w:szCs w:val="14"/>
        </w:rPr>
        <w:t>l</w:t>
      </w:r>
      <w:r w:rsidR="00D364CB" w:rsidRPr="0069310A">
        <w:rPr>
          <w:sz w:val="14"/>
          <w:szCs w:val="14"/>
        </w:rPr>
        <w:t>ane</w:t>
      </w:r>
      <w:r w:rsidR="00D364CB" w:rsidRPr="0069310A">
        <w:rPr>
          <w:spacing w:val="-3"/>
          <w:sz w:val="14"/>
          <w:szCs w:val="14"/>
        </w:rPr>
        <w:t>j</w:t>
      </w:r>
      <w:r w:rsidR="00D364CB" w:rsidRPr="0069310A">
        <w:rPr>
          <w:sz w:val="14"/>
          <w:szCs w:val="14"/>
        </w:rPr>
        <w:t>adas para</w:t>
      </w:r>
      <w:r w:rsidR="00D364CB" w:rsidRPr="0069310A">
        <w:rPr>
          <w:spacing w:val="-2"/>
          <w:sz w:val="14"/>
          <w:szCs w:val="14"/>
        </w:rPr>
        <w:t xml:space="preserve"> </w:t>
      </w:r>
      <w:r w:rsidR="00D364CB" w:rsidRPr="0069310A">
        <w:rPr>
          <w:sz w:val="14"/>
          <w:szCs w:val="14"/>
        </w:rPr>
        <w:t>a ba</w:t>
      </w:r>
      <w:r w:rsidR="00D364CB" w:rsidRPr="0069310A">
        <w:rPr>
          <w:spacing w:val="-3"/>
          <w:sz w:val="14"/>
          <w:szCs w:val="14"/>
        </w:rPr>
        <w:t>c</w:t>
      </w:r>
      <w:r w:rsidR="00D364CB" w:rsidRPr="0069310A">
        <w:rPr>
          <w:spacing w:val="2"/>
          <w:sz w:val="14"/>
          <w:szCs w:val="14"/>
        </w:rPr>
        <w:t>i</w:t>
      </w:r>
      <w:r w:rsidR="00D364CB" w:rsidRPr="0069310A">
        <w:rPr>
          <w:sz w:val="14"/>
          <w:szCs w:val="14"/>
        </w:rPr>
        <w:t>a</w:t>
      </w:r>
    </w:p>
    <w:p w:rsidR="00D364CB" w:rsidRPr="0069310A" w:rsidRDefault="00D364CB" w:rsidP="00D364CB">
      <w:pPr>
        <w:autoSpaceDE w:val="0"/>
        <w:autoSpaceDN w:val="0"/>
        <w:adjustRightInd w:val="0"/>
        <w:rPr>
          <w:rFonts w:cs="Arial"/>
          <w:sz w:val="16"/>
          <w:szCs w:val="16"/>
        </w:rPr>
      </w:pPr>
      <w:r w:rsidRPr="0069310A">
        <w:rPr>
          <w:rFonts w:cs="Arial"/>
          <w:sz w:val="16"/>
          <w:szCs w:val="16"/>
        </w:rPr>
        <w:t>Fonte: Plano de Recursos Hídricos da Bacia do Rio Paraíba do Sul – Relatório Final - 2007</w:t>
      </w:r>
    </w:p>
    <w:p w:rsidR="00D364CB" w:rsidRPr="0069310A" w:rsidRDefault="00D364CB" w:rsidP="00D364CB">
      <w:pPr>
        <w:autoSpaceDE w:val="0"/>
        <w:autoSpaceDN w:val="0"/>
        <w:adjustRightInd w:val="0"/>
        <w:spacing w:before="240" w:after="240" w:line="240" w:lineRule="exact"/>
        <w:rPr>
          <w:rFonts w:cs="Arial"/>
          <w:b/>
          <w:sz w:val="20"/>
          <w:szCs w:val="20"/>
          <w:u w:val="single"/>
        </w:rPr>
        <w:sectPr w:rsidR="00D364CB" w:rsidRPr="0069310A" w:rsidSect="00365780">
          <w:headerReference w:type="default" r:id="rId22"/>
          <w:pgSz w:w="16838" w:h="11906" w:orient="landscape" w:code="9"/>
          <w:pgMar w:top="1418" w:right="1134" w:bottom="1134" w:left="1134" w:header="709" w:footer="709" w:gutter="0"/>
          <w:cols w:space="708"/>
          <w:docGrid w:linePitch="360"/>
        </w:sectPr>
      </w:pPr>
    </w:p>
    <w:p w:rsidR="00D364CB" w:rsidRPr="0069310A" w:rsidRDefault="00D364CB" w:rsidP="00D364CB">
      <w:pPr>
        <w:pStyle w:val="Ttulo3"/>
        <w:spacing w:before="240" w:after="240"/>
      </w:pPr>
      <w:bookmarkStart w:id="30" w:name="_Toc411966386"/>
      <w:r w:rsidRPr="0069310A">
        <w:lastRenderedPageBreak/>
        <w:t>A Macrometrópole Paulista</w:t>
      </w:r>
      <w:bookmarkEnd w:id="30"/>
    </w:p>
    <w:p w:rsidR="00D364CB" w:rsidRPr="0069310A" w:rsidRDefault="00D364CB" w:rsidP="00D364CB">
      <w:r w:rsidRPr="0069310A">
        <w:t>A formação da Macrometrópole Paulista é evidenciada pela concentração demográfica e o fenômeno dos deslocamentos pendulares no seu espaço territorial, assim como pela concentração econômica expressa pelo peso do PIB dessa região no conjunto do estado de SP. Outra evidência é a presença de grande mancha urbanizada (cerca de 50% da mancha urbanizada do estado), que, embora não esteja totalmente conurbada, devido, sobretudo, às restrições físicas e a presença de áreas protegidas, é servida por um sistema viário e de transporte que propicia a articulação dos espaços urbanos e a integração funcional das estruturas produtivas neles inseridas.</w:t>
      </w:r>
    </w:p>
    <w:p w:rsidR="00D364CB" w:rsidRPr="0069310A" w:rsidRDefault="00D364CB" w:rsidP="00D364CB">
      <w:pPr>
        <w:rPr>
          <w:rFonts w:eastAsia="TheSerifOffice" w:cs="TheSerifOffice"/>
        </w:rPr>
      </w:pPr>
      <w:r w:rsidRPr="005833B0">
        <w:rPr>
          <w:rFonts w:eastAsia="TheSerifOffice" w:cs="TheSerifOffice"/>
        </w:rPr>
        <w:t xml:space="preserve">Por incluir a RM da Baixada Santista, que não interfere nas bacias em pauta e a Região Metropolitana do Vale do Paraíba, já analisada anteriormente, a </w:t>
      </w:r>
      <w:r w:rsidRPr="005833B0">
        <w:t xml:space="preserve">Macrometrópole </w:t>
      </w:r>
      <w:r w:rsidRPr="005833B0">
        <w:rPr>
          <w:rFonts w:eastAsia="TheSerifOffice" w:cs="TheSerifOffice"/>
        </w:rPr>
        <w:t>é examinada apenas para seus componentes da RMSP e Região Administrativa de Campinas (excluída a</w:t>
      </w:r>
      <w:r w:rsidRPr="0069310A">
        <w:rPr>
          <w:rFonts w:eastAsia="TheSerifOffice" w:cs="TheSerifOffice"/>
        </w:rPr>
        <w:t xml:space="preserve"> Região de Governo de São João da Boa Vista), que contém aproximadamente os municípios da bacia PCJ.</w:t>
      </w:r>
    </w:p>
    <w:p w:rsidR="00D364CB" w:rsidRPr="0069310A" w:rsidRDefault="00D364CB" w:rsidP="00D364CB">
      <w:pPr>
        <w:pStyle w:val="Ttulo4"/>
        <w:spacing w:before="240" w:after="240"/>
        <w:rPr>
          <w:rFonts w:eastAsia="TheSerifOffice"/>
        </w:rPr>
      </w:pPr>
      <w:bookmarkStart w:id="31" w:name="_Toc411966387"/>
      <w:r w:rsidRPr="0069310A">
        <w:rPr>
          <w:rFonts w:eastAsia="TheSerifOffice"/>
        </w:rPr>
        <w:t>Região Metropolitana de São Paulo</w:t>
      </w:r>
      <w:bookmarkEnd w:id="31"/>
    </w:p>
    <w:p w:rsidR="00D364CB" w:rsidRPr="0069310A" w:rsidRDefault="00D364CB" w:rsidP="00642DEA">
      <w:pPr>
        <w:pStyle w:val="Ttulo5"/>
        <w:numPr>
          <w:ilvl w:val="0"/>
          <w:numId w:val="32"/>
        </w:numPr>
        <w:rPr>
          <w:rFonts w:eastAsia="TheSerifOffice"/>
        </w:rPr>
      </w:pPr>
      <w:r w:rsidRPr="0069310A">
        <w:rPr>
          <w:rFonts w:eastAsia="TheSerifOffice"/>
        </w:rPr>
        <w:t>Dinâmica Socioeconômica</w:t>
      </w:r>
    </w:p>
    <w:p w:rsidR="00D364CB" w:rsidRPr="0069310A" w:rsidRDefault="00D364CB" w:rsidP="00D364CB">
      <w:r w:rsidRPr="0069310A">
        <w:t xml:space="preserve">A RMSP abriga São Paulo, cidade global, caracterizada como centro de decisões políticas, financeiras, de serviços diversificados e especializados; entreposto estratégico para os fluxos de bens e serviços nos âmbitos nacional e internacional; polo de turismo de negócios, de empresas transnacionais; centro universitário de pesquisas e desenvolvimento científico-tecnológico com ênfase nos setores de saúde, energia, recursos naturais, meio ambiente, construção civil, segurança industrial e indústria automotiva; polo de importância nacional e internacional em telecomunicações, rádio/TV, imprensa, contendo, ainda, um complexo industrial que se espraia pelo ABC, Guarulhos e Osasco. </w:t>
      </w:r>
    </w:p>
    <w:p w:rsidR="00D364CB" w:rsidRPr="0069310A" w:rsidRDefault="00D364CB" w:rsidP="00D364CB">
      <w:r w:rsidRPr="0069310A">
        <w:t>Centro econômico do País, a RMSP perfaz um Produto Interno Bruto (PIB) de R$ 858,8 bilhões em 2011, o equivalente ao gerado pelo Chile, por exemplo. Com uma participação de 18,35% sobre o montante nacional, exibe ainda um PIB per capita de R$ 29.072,00, 45% maior ao apurado para a média brasileira: R$ 15.896,00.</w:t>
      </w:r>
    </w:p>
    <w:p w:rsidR="00D364CB" w:rsidRPr="0069310A" w:rsidRDefault="00B20206" w:rsidP="00D364CB">
      <w:pPr>
        <w:pStyle w:val="Quadro"/>
      </w:pPr>
      <w:r>
        <w:t>Tabela 6.2</w:t>
      </w:r>
      <w:r w:rsidR="00D05878">
        <w:t>-</w:t>
      </w:r>
      <w:r>
        <w:t>19</w:t>
      </w:r>
      <w:r w:rsidR="00D05878">
        <w:t>.</w:t>
      </w:r>
      <w:r w:rsidR="00D364CB" w:rsidRPr="0069310A">
        <w:t xml:space="preserve"> </w:t>
      </w:r>
      <w:r w:rsidR="00D364CB">
        <w:t xml:space="preserve">RMSP. </w:t>
      </w:r>
      <w:r w:rsidR="00D364CB" w:rsidRPr="0069310A">
        <w:t xml:space="preserve">Evolução do PIB (R$ </w:t>
      </w:r>
      <w:r w:rsidR="00D364CB">
        <w:t>m</w:t>
      </w:r>
      <w:r w:rsidR="00D364CB" w:rsidRPr="0069310A">
        <w:t>ilhões)</w:t>
      </w:r>
    </w:p>
    <w:tbl>
      <w:tblPr>
        <w:tblW w:w="8550"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2943"/>
        <w:gridCol w:w="1843"/>
        <w:gridCol w:w="2126"/>
        <w:gridCol w:w="1638"/>
      </w:tblGrid>
      <w:tr w:rsidR="00D364CB" w:rsidRPr="0069310A" w:rsidTr="00FD0AE9">
        <w:trPr>
          <w:jc w:val="center"/>
        </w:trPr>
        <w:tc>
          <w:tcPr>
            <w:tcW w:w="2943"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Área</w:t>
            </w:r>
          </w:p>
        </w:tc>
        <w:tc>
          <w:tcPr>
            <w:tcW w:w="1843"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2000</w:t>
            </w:r>
          </w:p>
        </w:tc>
        <w:tc>
          <w:tcPr>
            <w:tcW w:w="2126"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2011</w:t>
            </w:r>
          </w:p>
        </w:tc>
        <w:tc>
          <w:tcPr>
            <w:tcW w:w="1638"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Taxa % a.a.</w:t>
            </w:r>
          </w:p>
        </w:tc>
      </w:tr>
      <w:tr w:rsidR="00D364CB" w:rsidRPr="0069310A" w:rsidTr="00FD0AE9">
        <w:trPr>
          <w:jc w:val="center"/>
        </w:trPr>
        <w:tc>
          <w:tcPr>
            <w:tcW w:w="2943"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RMSP</w:t>
            </w:r>
          </w:p>
        </w:tc>
        <w:tc>
          <w:tcPr>
            <w:tcW w:w="1843"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658.799</w:t>
            </w:r>
          </w:p>
        </w:tc>
        <w:tc>
          <w:tcPr>
            <w:tcW w:w="2126"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858.854</w:t>
            </w:r>
          </w:p>
        </w:tc>
        <w:tc>
          <w:tcPr>
            <w:tcW w:w="1638"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2,44</w:t>
            </w:r>
          </w:p>
        </w:tc>
      </w:tr>
      <w:tr w:rsidR="00D364CB" w:rsidRPr="0069310A" w:rsidTr="00FD0AE9">
        <w:trPr>
          <w:jc w:val="center"/>
        </w:trPr>
        <w:tc>
          <w:tcPr>
            <w:tcW w:w="2943"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Brasil</w:t>
            </w:r>
          </w:p>
        </w:tc>
        <w:tc>
          <w:tcPr>
            <w:tcW w:w="1843"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3.195.208</w:t>
            </w:r>
          </w:p>
        </w:tc>
        <w:tc>
          <w:tcPr>
            <w:tcW w:w="2126"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4.681.626</w:t>
            </w:r>
          </w:p>
        </w:tc>
        <w:tc>
          <w:tcPr>
            <w:tcW w:w="1638"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3,53</w:t>
            </w:r>
          </w:p>
        </w:tc>
      </w:tr>
      <w:tr w:rsidR="00D364CB" w:rsidRPr="0069310A" w:rsidTr="00FD0AE9">
        <w:trPr>
          <w:jc w:val="center"/>
        </w:trPr>
        <w:tc>
          <w:tcPr>
            <w:tcW w:w="2943"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Participação da RMSP no País</w:t>
            </w:r>
          </w:p>
        </w:tc>
        <w:tc>
          <w:tcPr>
            <w:tcW w:w="1843"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20,62%</w:t>
            </w:r>
          </w:p>
        </w:tc>
        <w:tc>
          <w:tcPr>
            <w:tcW w:w="2126"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18,35%</w:t>
            </w:r>
          </w:p>
        </w:tc>
        <w:tc>
          <w:tcPr>
            <w:tcW w:w="1638"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w:t>
            </w:r>
          </w:p>
        </w:tc>
      </w:tr>
    </w:tbl>
    <w:p w:rsidR="00D364CB" w:rsidRPr="0069310A" w:rsidRDefault="00D364CB" w:rsidP="00D364CB">
      <w:pPr>
        <w:rPr>
          <w:rFonts w:cs="Arial"/>
          <w:sz w:val="16"/>
          <w:szCs w:val="16"/>
        </w:rPr>
      </w:pPr>
      <w:r w:rsidRPr="0069310A">
        <w:rPr>
          <w:rFonts w:cs="Arial"/>
          <w:sz w:val="16"/>
          <w:szCs w:val="16"/>
        </w:rPr>
        <w:t xml:space="preserve">Fonte: PIB Municipal / IBGE </w:t>
      </w:r>
    </w:p>
    <w:p w:rsidR="00D364CB" w:rsidRPr="0069310A" w:rsidRDefault="00D364CB" w:rsidP="00D364CB">
      <w:r w:rsidRPr="0069310A">
        <w:t>Mesmo que o argumento sobre a tendência inexorável de constituição de uma metrópole de serviços esteja em processo de consolidação e venha no futuro prevalecer, os dados revelam, entretanto, que o setor industrial ainda cumpre, no presente, papel relevante para o desempenho metropolitano, movimento decisivo para um processo de terceirização sem a geração de um desemprego significativo.</w:t>
      </w:r>
    </w:p>
    <w:p w:rsidR="00D364CB" w:rsidRPr="0069310A" w:rsidRDefault="00B20206" w:rsidP="00D364CB">
      <w:pPr>
        <w:pStyle w:val="Quadro"/>
      </w:pPr>
      <w:r>
        <w:t>Tabela 6.2</w:t>
      </w:r>
      <w:r w:rsidR="00D05878">
        <w:t>-</w:t>
      </w:r>
      <w:r>
        <w:t>20</w:t>
      </w:r>
      <w:r w:rsidR="00D05878">
        <w:t>.</w:t>
      </w:r>
      <w:r w:rsidR="00D364CB" w:rsidRPr="0069310A">
        <w:t xml:space="preserve"> </w:t>
      </w:r>
      <w:r w:rsidR="00D364CB">
        <w:t xml:space="preserve">RMSP. </w:t>
      </w:r>
      <w:r w:rsidR="00D364CB" w:rsidRPr="0069310A">
        <w:t>Evolução da População Ocupada</w:t>
      </w:r>
    </w:p>
    <w:tbl>
      <w:tblPr>
        <w:tblW w:w="8041"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3510"/>
        <w:gridCol w:w="1418"/>
        <w:gridCol w:w="1417"/>
        <w:gridCol w:w="1696"/>
      </w:tblGrid>
      <w:tr w:rsidR="00D364CB" w:rsidRPr="0069310A" w:rsidTr="00FD0AE9">
        <w:trPr>
          <w:jc w:val="center"/>
        </w:trPr>
        <w:tc>
          <w:tcPr>
            <w:tcW w:w="3510" w:type="dxa"/>
            <w:vMerge w:val="restart"/>
            <w:shd w:val="clear" w:color="auto" w:fill="D9D9D9" w:themeFill="background1" w:themeFillShade="D9"/>
            <w:vAlign w:val="center"/>
          </w:tcPr>
          <w:p w:rsidR="00D364CB" w:rsidRPr="0069310A" w:rsidRDefault="00D364CB" w:rsidP="00FD0AE9">
            <w:pPr>
              <w:autoSpaceDE w:val="0"/>
              <w:autoSpaceDN w:val="0"/>
              <w:adjustRightInd w:val="0"/>
              <w:spacing w:after="0"/>
              <w:rPr>
                <w:rFonts w:cs="Arial"/>
                <w:b/>
                <w:sz w:val="18"/>
                <w:szCs w:val="18"/>
              </w:rPr>
            </w:pPr>
            <w:r w:rsidRPr="0069310A">
              <w:rPr>
                <w:rFonts w:cs="Arial"/>
                <w:b/>
                <w:sz w:val="18"/>
                <w:szCs w:val="18"/>
              </w:rPr>
              <w:t>Área</w:t>
            </w:r>
          </w:p>
        </w:tc>
        <w:tc>
          <w:tcPr>
            <w:tcW w:w="2835" w:type="dxa"/>
            <w:gridSpan w:val="2"/>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População Ocupada</w:t>
            </w:r>
          </w:p>
        </w:tc>
        <w:tc>
          <w:tcPr>
            <w:tcW w:w="1696" w:type="dxa"/>
            <w:vMerge w:val="restart"/>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Taxa % a.a.</w:t>
            </w:r>
          </w:p>
        </w:tc>
      </w:tr>
      <w:tr w:rsidR="00D364CB" w:rsidRPr="0069310A" w:rsidTr="00FD0AE9">
        <w:trPr>
          <w:jc w:val="center"/>
        </w:trPr>
        <w:tc>
          <w:tcPr>
            <w:tcW w:w="3510" w:type="dxa"/>
            <w:vMerge/>
            <w:vAlign w:val="center"/>
          </w:tcPr>
          <w:p w:rsidR="00D364CB" w:rsidRPr="0069310A" w:rsidRDefault="00D364CB" w:rsidP="00FD0AE9">
            <w:pPr>
              <w:autoSpaceDE w:val="0"/>
              <w:autoSpaceDN w:val="0"/>
              <w:adjustRightInd w:val="0"/>
              <w:spacing w:after="0"/>
              <w:rPr>
                <w:rFonts w:cs="Arial"/>
                <w:sz w:val="18"/>
                <w:szCs w:val="18"/>
              </w:rPr>
            </w:pPr>
          </w:p>
        </w:tc>
        <w:tc>
          <w:tcPr>
            <w:tcW w:w="1418" w:type="dxa"/>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2000</w:t>
            </w:r>
          </w:p>
        </w:tc>
        <w:tc>
          <w:tcPr>
            <w:tcW w:w="1417" w:type="dxa"/>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2010</w:t>
            </w:r>
          </w:p>
        </w:tc>
        <w:tc>
          <w:tcPr>
            <w:tcW w:w="1696" w:type="dxa"/>
            <w:vMerge/>
            <w:vAlign w:val="center"/>
          </w:tcPr>
          <w:p w:rsidR="00D364CB" w:rsidRPr="0069310A" w:rsidRDefault="00D364CB" w:rsidP="00FD0AE9">
            <w:pPr>
              <w:autoSpaceDE w:val="0"/>
              <w:autoSpaceDN w:val="0"/>
              <w:adjustRightInd w:val="0"/>
              <w:spacing w:after="0"/>
              <w:jc w:val="center"/>
              <w:rPr>
                <w:rFonts w:cs="Arial"/>
                <w:sz w:val="18"/>
                <w:szCs w:val="18"/>
              </w:rPr>
            </w:pPr>
          </w:p>
        </w:tc>
      </w:tr>
      <w:tr w:rsidR="00D364CB" w:rsidRPr="0069310A" w:rsidTr="00FD0AE9">
        <w:trPr>
          <w:jc w:val="center"/>
        </w:trPr>
        <w:tc>
          <w:tcPr>
            <w:tcW w:w="3510"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RMSP</w:t>
            </w:r>
          </w:p>
        </w:tc>
        <w:tc>
          <w:tcPr>
            <w:tcW w:w="1418" w:type="dxa"/>
            <w:vAlign w:val="center"/>
          </w:tcPr>
          <w:p w:rsidR="00D364CB" w:rsidRPr="0069310A" w:rsidRDefault="00D364CB" w:rsidP="00FD0AE9">
            <w:pPr>
              <w:pStyle w:val="Default"/>
              <w:jc w:val="center"/>
              <w:rPr>
                <w:rFonts w:ascii="Arial" w:hAnsi="Arial" w:cs="Arial"/>
                <w:sz w:val="18"/>
                <w:szCs w:val="18"/>
              </w:rPr>
            </w:pPr>
            <w:r w:rsidRPr="0069310A">
              <w:rPr>
                <w:rFonts w:ascii="Arial" w:eastAsia="Times New Roman" w:hAnsi="Arial" w:cs="Arial"/>
                <w:sz w:val="18"/>
                <w:szCs w:val="18"/>
              </w:rPr>
              <w:t>7.204.011</w:t>
            </w:r>
          </w:p>
        </w:tc>
        <w:tc>
          <w:tcPr>
            <w:tcW w:w="1417" w:type="dxa"/>
            <w:vAlign w:val="center"/>
          </w:tcPr>
          <w:p w:rsidR="00D364CB" w:rsidRPr="0069310A" w:rsidRDefault="00D364CB" w:rsidP="00FD0AE9">
            <w:pPr>
              <w:pStyle w:val="Default"/>
              <w:jc w:val="center"/>
              <w:rPr>
                <w:rFonts w:ascii="Arial" w:hAnsi="Arial" w:cs="Arial"/>
                <w:sz w:val="18"/>
                <w:szCs w:val="18"/>
              </w:rPr>
            </w:pPr>
            <w:r w:rsidRPr="0069310A">
              <w:rPr>
                <w:rFonts w:ascii="Arial" w:eastAsia="Times New Roman" w:hAnsi="Arial" w:cs="Arial"/>
                <w:sz w:val="18"/>
                <w:szCs w:val="18"/>
              </w:rPr>
              <w:t>9.479.395</w:t>
            </w:r>
          </w:p>
        </w:tc>
        <w:tc>
          <w:tcPr>
            <w:tcW w:w="1696" w:type="dxa"/>
            <w:vAlign w:val="center"/>
          </w:tcPr>
          <w:p w:rsidR="00D364CB" w:rsidRPr="0069310A" w:rsidRDefault="00D364CB" w:rsidP="00FD0AE9">
            <w:pPr>
              <w:pStyle w:val="Default"/>
              <w:jc w:val="center"/>
              <w:rPr>
                <w:rFonts w:ascii="Arial" w:hAnsi="Arial" w:cs="Arial"/>
                <w:sz w:val="18"/>
                <w:szCs w:val="18"/>
              </w:rPr>
            </w:pPr>
            <w:r w:rsidRPr="0069310A">
              <w:rPr>
                <w:rFonts w:ascii="Arial" w:hAnsi="Arial" w:cs="Arial"/>
                <w:sz w:val="18"/>
                <w:szCs w:val="18"/>
              </w:rPr>
              <w:t>2,78</w:t>
            </w:r>
          </w:p>
        </w:tc>
      </w:tr>
      <w:tr w:rsidR="00D364CB" w:rsidRPr="0069310A" w:rsidTr="00FD0AE9">
        <w:trPr>
          <w:jc w:val="center"/>
        </w:trPr>
        <w:tc>
          <w:tcPr>
            <w:tcW w:w="3510"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Brasil</w:t>
            </w:r>
          </w:p>
        </w:tc>
        <w:tc>
          <w:tcPr>
            <w:tcW w:w="1418"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65.629.892</w:t>
            </w:r>
          </w:p>
        </w:tc>
        <w:tc>
          <w:tcPr>
            <w:tcW w:w="1417"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86.353.839</w:t>
            </w:r>
          </w:p>
        </w:tc>
        <w:tc>
          <w:tcPr>
            <w:tcW w:w="1696"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2,78</w:t>
            </w:r>
          </w:p>
        </w:tc>
      </w:tr>
      <w:tr w:rsidR="00D364CB" w:rsidRPr="0069310A" w:rsidTr="00FD0AE9">
        <w:trPr>
          <w:jc w:val="center"/>
        </w:trPr>
        <w:tc>
          <w:tcPr>
            <w:tcW w:w="3510"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Participação da RMSP no Brasil</w:t>
            </w:r>
          </w:p>
        </w:tc>
        <w:tc>
          <w:tcPr>
            <w:tcW w:w="1418" w:type="dxa"/>
            <w:vAlign w:val="center"/>
          </w:tcPr>
          <w:p w:rsidR="00D364CB" w:rsidRPr="0069310A" w:rsidRDefault="00D364CB" w:rsidP="00FD0AE9">
            <w:pPr>
              <w:pStyle w:val="Default"/>
              <w:jc w:val="center"/>
              <w:rPr>
                <w:rFonts w:ascii="Arial" w:hAnsi="Arial" w:cs="Arial"/>
                <w:sz w:val="18"/>
                <w:szCs w:val="18"/>
              </w:rPr>
            </w:pPr>
            <w:r w:rsidRPr="0069310A">
              <w:rPr>
                <w:rFonts w:ascii="Arial" w:eastAsia="Times New Roman" w:hAnsi="Arial" w:cs="Arial"/>
                <w:sz w:val="18"/>
                <w:szCs w:val="18"/>
              </w:rPr>
              <w:t>10,98%</w:t>
            </w:r>
          </w:p>
        </w:tc>
        <w:tc>
          <w:tcPr>
            <w:tcW w:w="1417" w:type="dxa"/>
            <w:vAlign w:val="center"/>
          </w:tcPr>
          <w:p w:rsidR="00D364CB" w:rsidRPr="0069310A" w:rsidRDefault="00D364CB" w:rsidP="00FD0AE9">
            <w:pPr>
              <w:pStyle w:val="Default"/>
              <w:jc w:val="center"/>
              <w:rPr>
                <w:rFonts w:ascii="Arial" w:hAnsi="Arial" w:cs="Arial"/>
                <w:sz w:val="18"/>
                <w:szCs w:val="18"/>
              </w:rPr>
            </w:pPr>
            <w:r w:rsidRPr="0069310A">
              <w:rPr>
                <w:rFonts w:ascii="Arial" w:eastAsia="Times New Roman" w:hAnsi="Arial" w:cs="Arial"/>
                <w:sz w:val="18"/>
                <w:szCs w:val="18"/>
              </w:rPr>
              <w:t>10,98%</w:t>
            </w:r>
          </w:p>
        </w:tc>
        <w:tc>
          <w:tcPr>
            <w:tcW w:w="1696" w:type="dxa"/>
            <w:vAlign w:val="center"/>
          </w:tcPr>
          <w:p w:rsidR="00D364CB" w:rsidRPr="0069310A" w:rsidRDefault="00D364CB" w:rsidP="00FD0AE9">
            <w:pPr>
              <w:pStyle w:val="Default"/>
              <w:jc w:val="center"/>
              <w:rPr>
                <w:rFonts w:ascii="Arial" w:hAnsi="Arial" w:cs="Arial"/>
                <w:sz w:val="18"/>
                <w:szCs w:val="18"/>
              </w:rPr>
            </w:pPr>
            <w:r w:rsidRPr="0069310A">
              <w:rPr>
                <w:rFonts w:ascii="Arial" w:hAnsi="Arial" w:cs="Arial"/>
                <w:sz w:val="18"/>
                <w:szCs w:val="18"/>
              </w:rPr>
              <w:t>-</w:t>
            </w:r>
          </w:p>
        </w:tc>
      </w:tr>
    </w:tbl>
    <w:p w:rsidR="00D364CB" w:rsidRPr="0069310A" w:rsidRDefault="00D364CB" w:rsidP="00D364CB">
      <w:pPr>
        <w:autoSpaceDE w:val="0"/>
        <w:autoSpaceDN w:val="0"/>
        <w:adjustRightInd w:val="0"/>
        <w:rPr>
          <w:rFonts w:cs="Arial"/>
          <w:sz w:val="16"/>
          <w:szCs w:val="16"/>
        </w:rPr>
      </w:pPr>
      <w:r w:rsidRPr="0069310A">
        <w:rPr>
          <w:rFonts w:cs="Arial"/>
          <w:sz w:val="16"/>
          <w:szCs w:val="16"/>
        </w:rPr>
        <w:t>Fonte: Censos Demográficos IBGE</w:t>
      </w:r>
    </w:p>
    <w:p w:rsidR="00D364CB" w:rsidRPr="0069310A" w:rsidRDefault="00D364CB" w:rsidP="00D364CB">
      <w:r w:rsidRPr="0069310A">
        <w:t xml:space="preserve">Nas duas últimas décadas, em decorrência de diversos fatores, entre eles a queda nas taxas de fecundidade e o refluxo do movimento migratório em razão das transformações na estrutura </w:t>
      </w:r>
      <w:r w:rsidRPr="0069310A">
        <w:lastRenderedPageBreak/>
        <w:t>produtiva da cidade, São Paulo reduziu seu ritmo de crescimento populacional, atualmente em torno de 0,8% ao ano.</w:t>
      </w:r>
    </w:p>
    <w:p w:rsidR="00D364CB" w:rsidRPr="0069310A" w:rsidRDefault="00D364CB" w:rsidP="00D364CB">
      <w:r w:rsidRPr="0069310A">
        <w:t>A partir dos anos 80, configura-se uma nova dinâmica migratória, de modo a consolidar o processo de desconcentração da população na capital e a alavancar o crescimento das cidades médias e intermediárias do estado, onde o processo de “periferização” da RMSP é claro, refletindo na queda de sua participação na brasileira.</w:t>
      </w:r>
    </w:p>
    <w:p w:rsidR="00D364CB" w:rsidRPr="0069310A" w:rsidRDefault="00B20206" w:rsidP="00D364CB">
      <w:pPr>
        <w:pStyle w:val="Quadro"/>
      </w:pPr>
      <w:r>
        <w:t>Tabela 6.2</w:t>
      </w:r>
      <w:r w:rsidR="00D05878">
        <w:t>-</w:t>
      </w:r>
      <w:r>
        <w:t>21</w:t>
      </w:r>
      <w:r w:rsidR="00D05878">
        <w:t>.</w:t>
      </w:r>
      <w:r w:rsidR="00D364CB" w:rsidRPr="0069310A">
        <w:t xml:space="preserve"> </w:t>
      </w:r>
      <w:r w:rsidR="00D364CB">
        <w:t xml:space="preserve">RMSP. </w:t>
      </w:r>
      <w:r w:rsidR="00D364CB" w:rsidRPr="0069310A">
        <w:t>Evolução Demográfica</w:t>
      </w:r>
    </w:p>
    <w:tbl>
      <w:tblPr>
        <w:tblW w:w="7949"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3510"/>
        <w:gridCol w:w="1418"/>
        <w:gridCol w:w="1417"/>
        <w:gridCol w:w="1604"/>
      </w:tblGrid>
      <w:tr w:rsidR="00D364CB" w:rsidRPr="0069310A" w:rsidTr="00FD0AE9">
        <w:trPr>
          <w:jc w:val="center"/>
        </w:trPr>
        <w:tc>
          <w:tcPr>
            <w:tcW w:w="3510" w:type="dxa"/>
            <w:vMerge w:val="restart"/>
            <w:shd w:val="clear" w:color="auto" w:fill="D9D9D9" w:themeFill="background1" w:themeFillShade="D9"/>
            <w:vAlign w:val="center"/>
          </w:tcPr>
          <w:p w:rsidR="00D364CB" w:rsidRPr="0069310A" w:rsidRDefault="00D364CB" w:rsidP="00FD0AE9">
            <w:pPr>
              <w:autoSpaceDE w:val="0"/>
              <w:autoSpaceDN w:val="0"/>
              <w:adjustRightInd w:val="0"/>
              <w:spacing w:after="0"/>
              <w:rPr>
                <w:rFonts w:cs="Arial"/>
                <w:b/>
                <w:sz w:val="18"/>
                <w:szCs w:val="18"/>
              </w:rPr>
            </w:pPr>
            <w:r w:rsidRPr="0069310A">
              <w:rPr>
                <w:rFonts w:cs="Arial"/>
                <w:b/>
                <w:sz w:val="18"/>
                <w:szCs w:val="18"/>
              </w:rPr>
              <w:t>Área</w:t>
            </w:r>
          </w:p>
        </w:tc>
        <w:tc>
          <w:tcPr>
            <w:tcW w:w="2835" w:type="dxa"/>
            <w:gridSpan w:val="2"/>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bCs/>
                <w:sz w:val="18"/>
                <w:szCs w:val="18"/>
              </w:rPr>
              <w:t>População Residente</w:t>
            </w:r>
          </w:p>
        </w:tc>
        <w:tc>
          <w:tcPr>
            <w:tcW w:w="1604" w:type="dxa"/>
            <w:vMerge w:val="restart"/>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Taxa % a.a.</w:t>
            </w:r>
          </w:p>
        </w:tc>
      </w:tr>
      <w:tr w:rsidR="00D364CB" w:rsidRPr="0069310A" w:rsidTr="00FD0AE9">
        <w:trPr>
          <w:jc w:val="center"/>
        </w:trPr>
        <w:tc>
          <w:tcPr>
            <w:tcW w:w="3510" w:type="dxa"/>
            <w:vMerge/>
            <w:vAlign w:val="center"/>
          </w:tcPr>
          <w:p w:rsidR="00D364CB" w:rsidRPr="0069310A" w:rsidRDefault="00D364CB" w:rsidP="00FD0AE9">
            <w:pPr>
              <w:autoSpaceDE w:val="0"/>
              <w:autoSpaceDN w:val="0"/>
              <w:adjustRightInd w:val="0"/>
              <w:spacing w:after="0"/>
              <w:rPr>
                <w:rFonts w:cs="Arial"/>
                <w:sz w:val="18"/>
                <w:szCs w:val="18"/>
              </w:rPr>
            </w:pPr>
          </w:p>
        </w:tc>
        <w:tc>
          <w:tcPr>
            <w:tcW w:w="1418" w:type="dxa"/>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2000</w:t>
            </w:r>
          </w:p>
        </w:tc>
        <w:tc>
          <w:tcPr>
            <w:tcW w:w="1417" w:type="dxa"/>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2010</w:t>
            </w:r>
          </w:p>
        </w:tc>
        <w:tc>
          <w:tcPr>
            <w:tcW w:w="1604" w:type="dxa"/>
            <w:vMerge/>
            <w:vAlign w:val="center"/>
          </w:tcPr>
          <w:p w:rsidR="00D364CB" w:rsidRPr="0069310A" w:rsidRDefault="00D364CB" w:rsidP="00FD0AE9">
            <w:pPr>
              <w:autoSpaceDE w:val="0"/>
              <w:autoSpaceDN w:val="0"/>
              <w:adjustRightInd w:val="0"/>
              <w:spacing w:after="0"/>
              <w:jc w:val="center"/>
              <w:rPr>
                <w:rFonts w:cs="Arial"/>
                <w:sz w:val="18"/>
                <w:szCs w:val="18"/>
              </w:rPr>
            </w:pPr>
          </w:p>
        </w:tc>
      </w:tr>
      <w:tr w:rsidR="00D364CB" w:rsidRPr="0069310A" w:rsidTr="00FD0AE9">
        <w:trPr>
          <w:jc w:val="center"/>
        </w:trPr>
        <w:tc>
          <w:tcPr>
            <w:tcW w:w="3510"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RMSP</w:t>
            </w:r>
          </w:p>
        </w:tc>
        <w:tc>
          <w:tcPr>
            <w:tcW w:w="1418"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17.879.997</w:t>
            </w:r>
          </w:p>
        </w:tc>
        <w:tc>
          <w:tcPr>
            <w:tcW w:w="1417"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19.683.975</w:t>
            </w:r>
          </w:p>
        </w:tc>
        <w:tc>
          <w:tcPr>
            <w:tcW w:w="1604"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0,97</w:t>
            </w:r>
          </w:p>
        </w:tc>
      </w:tr>
      <w:tr w:rsidR="00D364CB" w:rsidRPr="0069310A" w:rsidTr="00FD0AE9">
        <w:trPr>
          <w:jc w:val="center"/>
        </w:trPr>
        <w:tc>
          <w:tcPr>
            <w:tcW w:w="3510"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Brasil</w:t>
            </w:r>
          </w:p>
        </w:tc>
        <w:tc>
          <w:tcPr>
            <w:tcW w:w="1418"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169.872.856</w:t>
            </w:r>
          </w:p>
        </w:tc>
        <w:tc>
          <w:tcPr>
            <w:tcW w:w="1417"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190.755.799</w:t>
            </w:r>
          </w:p>
        </w:tc>
        <w:tc>
          <w:tcPr>
            <w:tcW w:w="1604"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1,17</w:t>
            </w:r>
          </w:p>
        </w:tc>
      </w:tr>
      <w:tr w:rsidR="00D364CB" w:rsidRPr="0069310A" w:rsidTr="00FD0AE9">
        <w:trPr>
          <w:jc w:val="center"/>
        </w:trPr>
        <w:tc>
          <w:tcPr>
            <w:tcW w:w="3510"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Participação da RMSP no País</w:t>
            </w:r>
          </w:p>
        </w:tc>
        <w:tc>
          <w:tcPr>
            <w:tcW w:w="1418" w:type="dxa"/>
            <w:vAlign w:val="center"/>
          </w:tcPr>
          <w:p w:rsidR="00D364CB" w:rsidRPr="0069310A" w:rsidRDefault="00D364CB" w:rsidP="00FD0AE9">
            <w:pPr>
              <w:pStyle w:val="Default"/>
              <w:jc w:val="center"/>
              <w:rPr>
                <w:rFonts w:ascii="Arial" w:hAnsi="Arial" w:cs="Arial"/>
                <w:sz w:val="18"/>
                <w:szCs w:val="18"/>
              </w:rPr>
            </w:pPr>
            <w:r w:rsidRPr="0069310A">
              <w:rPr>
                <w:rFonts w:ascii="Arial" w:eastAsia="Times New Roman" w:hAnsi="Arial" w:cs="Arial"/>
                <w:sz w:val="18"/>
                <w:szCs w:val="18"/>
              </w:rPr>
              <w:t>10,53%</w:t>
            </w:r>
          </w:p>
        </w:tc>
        <w:tc>
          <w:tcPr>
            <w:tcW w:w="1417" w:type="dxa"/>
            <w:vAlign w:val="center"/>
          </w:tcPr>
          <w:p w:rsidR="00D364CB" w:rsidRPr="0069310A" w:rsidRDefault="00D364CB" w:rsidP="00FD0AE9">
            <w:pPr>
              <w:pStyle w:val="Default"/>
              <w:jc w:val="center"/>
              <w:rPr>
                <w:rFonts w:ascii="Arial" w:hAnsi="Arial" w:cs="Arial"/>
                <w:sz w:val="18"/>
                <w:szCs w:val="18"/>
              </w:rPr>
            </w:pPr>
            <w:r w:rsidRPr="0069310A">
              <w:rPr>
                <w:rFonts w:ascii="Arial" w:hAnsi="Arial" w:cs="Arial"/>
                <w:sz w:val="18"/>
                <w:szCs w:val="18"/>
              </w:rPr>
              <w:t>10,32%</w:t>
            </w:r>
          </w:p>
        </w:tc>
        <w:tc>
          <w:tcPr>
            <w:tcW w:w="1604" w:type="dxa"/>
            <w:vAlign w:val="center"/>
          </w:tcPr>
          <w:p w:rsidR="00D364CB" w:rsidRPr="0069310A" w:rsidRDefault="00D364CB" w:rsidP="00FD0AE9">
            <w:pPr>
              <w:pStyle w:val="Default"/>
              <w:jc w:val="center"/>
              <w:rPr>
                <w:rFonts w:ascii="Arial" w:hAnsi="Arial" w:cs="Arial"/>
                <w:sz w:val="18"/>
                <w:szCs w:val="18"/>
              </w:rPr>
            </w:pPr>
            <w:r w:rsidRPr="0069310A">
              <w:rPr>
                <w:rFonts w:ascii="Arial" w:hAnsi="Arial" w:cs="Arial"/>
                <w:sz w:val="18"/>
                <w:szCs w:val="18"/>
              </w:rPr>
              <w:t>-</w:t>
            </w:r>
          </w:p>
        </w:tc>
      </w:tr>
    </w:tbl>
    <w:p w:rsidR="00D364CB" w:rsidRPr="0069310A" w:rsidRDefault="00D364CB" w:rsidP="00D364CB">
      <w:pPr>
        <w:autoSpaceDE w:val="0"/>
        <w:autoSpaceDN w:val="0"/>
        <w:adjustRightInd w:val="0"/>
        <w:rPr>
          <w:rFonts w:cs="Arial"/>
          <w:sz w:val="16"/>
          <w:szCs w:val="16"/>
        </w:rPr>
      </w:pPr>
      <w:r w:rsidRPr="0069310A">
        <w:rPr>
          <w:rFonts w:cs="Arial"/>
          <w:sz w:val="16"/>
          <w:szCs w:val="16"/>
        </w:rPr>
        <w:t>Fonte: Censos Demográficos IBGE</w:t>
      </w:r>
    </w:p>
    <w:p w:rsidR="00D364CB" w:rsidRPr="0069310A" w:rsidRDefault="00D364CB" w:rsidP="00D364CB">
      <w:r w:rsidRPr="0069310A">
        <w:t>Mesmo apresentando uma taxa de crescimento populacional menor que a brasileira, a RMSP continua tendo impacto para a dinâmica demográfica em razão da dimensão absoluta de sua população, papel que somente será atenuado no longo prazo, mantidas as atuais tendências.</w:t>
      </w:r>
    </w:p>
    <w:p w:rsidR="00D364CB" w:rsidRPr="005833B0" w:rsidRDefault="00D364CB" w:rsidP="00642DEA">
      <w:pPr>
        <w:pStyle w:val="Ttulo5"/>
        <w:numPr>
          <w:ilvl w:val="0"/>
          <w:numId w:val="32"/>
        </w:numPr>
        <w:rPr>
          <w:rFonts w:eastAsia="TheSerifOffice"/>
        </w:rPr>
      </w:pPr>
      <w:r w:rsidRPr="005833B0">
        <w:rPr>
          <w:rFonts w:eastAsia="TheSerifOffice"/>
        </w:rPr>
        <w:t>Saneamento Básico e Disponibilidades Hídricas</w:t>
      </w:r>
    </w:p>
    <w:p w:rsidR="00D364CB" w:rsidRPr="0069310A" w:rsidRDefault="00D364CB" w:rsidP="00D364CB">
      <w:r w:rsidRPr="0069310A">
        <w:t>Um dos maiores desafios do saneamento na RMSP é o de acompanhar a crescente demanda por água num cenário de permanente crescimento populacional, escassez hídrica, planejamento urbano deficitário e ocorrência de fortes impactos climáticos, a exemplo da estiagem vivenciada no verão de 2013/2014.</w:t>
      </w:r>
    </w:p>
    <w:p w:rsidR="00D364CB" w:rsidRPr="0069310A" w:rsidRDefault="00D364CB" w:rsidP="00D364CB">
      <w:r w:rsidRPr="0069310A">
        <w:t>A RMSP conta com 97,57% dos domicílios atendidos por rede de água, um patamar alto que tende à universalização.</w:t>
      </w:r>
    </w:p>
    <w:p w:rsidR="00D364CB" w:rsidRPr="0069310A" w:rsidRDefault="00B20206" w:rsidP="00D364CB">
      <w:pPr>
        <w:pStyle w:val="Quadro"/>
      </w:pPr>
      <w:r>
        <w:t>Tabela 6.2</w:t>
      </w:r>
      <w:r w:rsidR="00D05878">
        <w:t>-</w:t>
      </w:r>
      <w:r>
        <w:t>22</w:t>
      </w:r>
      <w:r w:rsidR="00D05878">
        <w:t>.</w:t>
      </w:r>
      <w:r w:rsidR="00D364CB" w:rsidRPr="0069310A">
        <w:t xml:space="preserve"> </w:t>
      </w:r>
      <w:r w:rsidR="00D364CB">
        <w:t xml:space="preserve">RMSP. </w:t>
      </w:r>
      <w:r w:rsidR="00D364CB" w:rsidRPr="0069310A">
        <w:t xml:space="preserve">Evolução do Saneamento Básico. % de </w:t>
      </w:r>
      <w:r w:rsidR="00D364CB" w:rsidRPr="0069310A">
        <w:rPr>
          <w:rFonts w:hint="eastAsia"/>
        </w:rPr>
        <w:t>Domicílios Atendidos</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2467"/>
        <w:gridCol w:w="1894"/>
        <w:gridCol w:w="2126"/>
      </w:tblGrid>
      <w:tr w:rsidR="00D364CB" w:rsidRPr="0069310A" w:rsidTr="00FD0AE9">
        <w:trPr>
          <w:jc w:val="center"/>
        </w:trPr>
        <w:tc>
          <w:tcPr>
            <w:tcW w:w="2467" w:type="dxa"/>
            <w:shd w:val="clear" w:color="auto" w:fill="D9D9D9" w:themeFill="background1" w:themeFillShade="D9"/>
          </w:tcPr>
          <w:p w:rsidR="00D364CB" w:rsidRPr="0069310A" w:rsidRDefault="00D364CB" w:rsidP="00FD0AE9">
            <w:pPr>
              <w:autoSpaceDE w:val="0"/>
              <w:autoSpaceDN w:val="0"/>
              <w:adjustRightInd w:val="0"/>
              <w:spacing w:after="0"/>
              <w:rPr>
                <w:rFonts w:cs="Arial"/>
                <w:b/>
                <w:sz w:val="18"/>
                <w:szCs w:val="18"/>
              </w:rPr>
            </w:pPr>
            <w:r w:rsidRPr="0069310A">
              <w:rPr>
                <w:rFonts w:cs="Arial"/>
                <w:b/>
                <w:sz w:val="18"/>
                <w:szCs w:val="18"/>
              </w:rPr>
              <w:t>RMSP</w:t>
            </w:r>
          </w:p>
        </w:tc>
        <w:tc>
          <w:tcPr>
            <w:tcW w:w="1894"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2000</w:t>
            </w:r>
          </w:p>
        </w:tc>
        <w:tc>
          <w:tcPr>
            <w:tcW w:w="2126"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2010</w:t>
            </w:r>
          </w:p>
        </w:tc>
      </w:tr>
      <w:tr w:rsidR="00D364CB" w:rsidRPr="0069310A" w:rsidTr="00FD0AE9">
        <w:trPr>
          <w:jc w:val="center"/>
        </w:trPr>
        <w:tc>
          <w:tcPr>
            <w:tcW w:w="2467"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Rede de Água</w:t>
            </w:r>
          </w:p>
        </w:tc>
        <w:tc>
          <w:tcPr>
            <w:tcW w:w="1894"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96,33</w:t>
            </w:r>
          </w:p>
        </w:tc>
        <w:tc>
          <w:tcPr>
            <w:tcW w:w="2126"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97,57</w:t>
            </w:r>
          </w:p>
        </w:tc>
      </w:tr>
      <w:tr w:rsidR="00D364CB" w:rsidRPr="0069310A" w:rsidTr="00FD0AE9">
        <w:trPr>
          <w:jc w:val="center"/>
        </w:trPr>
        <w:tc>
          <w:tcPr>
            <w:tcW w:w="2467"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Coleta de Esgotos</w:t>
            </w:r>
          </w:p>
        </w:tc>
        <w:tc>
          <w:tcPr>
            <w:tcW w:w="1894"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79,77</w:t>
            </w:r>
          </w:p>
        </w:tc>
        <w:tc>
          <w:tcPr>
            <w:tcW w:w="2126"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86,07</w:t>
            </w:r>
          </w:p>
        </w:tc>
      </w:tr>
    </w:tbl>
    <w:p w:rsidR="00D364CB" w:rsidRPr="0069310A" w:rsidRDefault="00D364CB" w:rsidP="00D364CB">
      <w:pPr>
        <w:autoSpaceDE w:val="0"/>
        <w:autoSpaceDN w:val="0"/>
        <w:adjustRightInd w:val="0"/>
        <w:rPr>
          <w:rFonts w:cs="Arial"/>
          <w:sz w:val="16"/>
          <w:szCs w:val="16"/>
        </w:rPr>
      </w:pPr>
      <w:r w:rsidRPr="0069310A">
        <w:rPr>
          <w:rFonts w:cs="Arial"/>
          <w:sz w:val="16"/>
          <w:szCs w:val="16"/>
        </w:rPr>
        <w:t>Fonte: Censos Demográficos IBGE</w:t>
      </w:r>
    </w:p>
    <w:p w:rsidR="00D364CB" w:rsidRPr="0069310A" w:rsidRDefault="00D364CB" w:rsidP="00D364CB">
      <w:r w:rsidRPr="0069310A">
        <w:t>A RMSP também representa um desafio no que diz respeito ao tratamento de esgotos. Além de concentrar quase a metade da população total do estado, a histórica ocupação desordenada do solo, que se intensificou nos últimos 40 anos com construções irregulares em encostas de rios e regiões de várzea, ampliou a degradação ambiental.</w:t>
      </w:r>
    </w:p>
    <w:p w:rsidR="00D364CB" w:rsidRPr="0069310A" w:rsidRDefault="00D364CB" w:rsidP="00D364CB">
      <w:r w:rsidRPr="0069310A">
        <w:t>Verifica-se grande desigualdade entre o esgoto tratado no município de São Paulo e no restante dos municípios da Grande São Paulo. De acordo com os dados disponíveis no SNIS, a capital paulista tem cerca de 65% do esgoto coletado destinado a tratamento, enquanto que nos 38 municípios restantes, o esgoto tratado equivale a apenas 18% do esgoto coletado.</w:t>
      </w:r>
    </w:p>
    <w:p w:rsidR="00D364CB" w:rsidRPr="0069310A" w:rsidRDefault="00D364CB" w:rsidP="00D364CB">
      <w:r w:rsidRPr="0069310A">
        <w:t>Vale destacar que o esgoto coletado em 15 dos 39 municípios da RMSP (entre os quais Santa Isabel) não passa por tratamento, sendo apenas afastado e lançado in natura em corpos d’água.</w:t>
      </w:r>
    </w:p>
    <w:p w:rsidR="00D364CB" w:rsidRPr="0069310A" w:rsidRDefault="00D364CB" w:rsidP="00D364CB">
      <w:r w:rsidRPr="0069310A">
        <w:t>Esta realidade agrava o problema no trecho urbano do rio Tietê, especialmente porque esse rio tem sua nascente a apenas 100 km de São Paulo, o que faz com que receba uma alta carga poluidora em seu trecho inicial onde ainda apresenta uma vazão muito baixa.</w:t>
      </w:r>
    </w:p>
    <w:p w:rsidR="00D364CB" w:rsidRPr="0069310A" w:rsidRDefault="00D364CB" w:rsidP="00D364CB">
      <w:r w:rsidRPr="0069310A">
        <w:t>O Projeto Tietê segue com a construção e ampliação de ETEs (Estações de Tratamento de Esgoto), instalação de novos interceptores e coletores tronco de grande porte, aumento das redes coletoras nos bairros e novas ligações domiciliares.</w:t>
      </w:r>
    </w:p>
    <w:p w:rsidR="00D364CB" w:rsidRPr="0069310A" w:rsidRDefault="00D364CB" w:rsidP="00D364CB">
      <w:r w:rsidRPr="0069310A">
        <w:t xml:space="preserve">Desde </w:t>
      </w:r>
      <w:r w:rsidR="00010B2C">
        <w:t>o início d</w:t>
      </w:r>
      <w:r w:rsidRPr="0069310A">
        <w:t>o Projeto Tietê, em 1992, já foram instalados 3,6 mil km de dutos, entre redes coletoras, coletores tronco e interceptores, implantadas novas ETEs e ampliadas outras.</w:t>
      </w:r>
    </w:p>
    <w:p w:rsidR="00D364CB" w:rsidRPr="0069310A" w:rsidRDefault="00D364CB" w:rsidP="00D364CB">
      <w:r w:rsidRPr="0069310A">
        <w:t xml:space="preserve">Atualmente na terceira etapa do Projeto, até 2016, quando estiver em sua fase final, mais 1,5 milhão de pessoas passarão a dispor de coleta e </w:t>
      </w:r>
      <w:r w:rsidR="00010B2C">
        <w:t xml:space="preserve">mais </w:t>
      </w:r>
      <w:r w:rsidRPr="0069310A">
        <w:t>três milhões de habitantes contarão com serviço de tratamento de esgotos.</w:t>
      </w:r>
    </w:p>
    <w:p w:rsidR="00D364CB" w:rsidRPr="0069310A" w:rsidRDefault="00D364CB" w:rsidP="00D364CB">
      <w:r w:rsidRPr="0069310A">
        <w:lastRenderedPageBreak/>
        <w:t>Na fase atual, a previsão é de ampliar, até o final desta etapa, o índice de cobertura de coleta para 87%, e para 84% em relação ao tratamento do volume coletado</w:t>
      </w:r>
      <w:r w:rsidR="00010B2C" w:rsidRPr="00010B2C">
        <w:t xml:space="preserve"> </w:t>
      </w:r>
      <w:r w:rsidR="00010B2C" w:rsidRPr="0069310A">
        <w:t>na RMSP</w:t>
      </w:r>
      <w:r w:rsidRPr="0069310A">
        <w:t xml:space="preserve">. </w:t>
      </w:r>
    </w:p>
    <w:p w:rsidR="00D364CB" w:rsidRPr="0069310A" w:rsidRDefault="00D364CB" w:rsidP="00D364CB">
      <w:r w:rsidRPr="0069310A">
        <w:t xml:space="preserve">No ano de 2013, merece destaque, dentro das ações da 3ª etapa, o início da ampliação da ETE Barueri, que aumentará a capacidade de tratamento de 9,5 para 16 </w:t>
      </w:r>
      <w:r w:rsidR="00B24C37">
        <w:t>m</w:t>
      </w:r>
      <w:r w:rsidR="00B24C37" w:rsidRPr="00B24C37">
        <w:rPr>
          <w:vertAlign w:val="superscript"/>
        </w:rPr>
        <w:t>3</w:t>
      </w:r>
      <w:r w:rsidR="00B24C37">
        <w:t>/s</w:t>
      </w:r>
      <w:r w:rsidRPr="0069310A">
        <w:t>, passando de 4,5 milhões para 7,5 milhões de pessoas atendidas.</w:t>
      </w:r>
    </w:p>
    <w:p w:rsidR="00D364CB" w:rsidRDefault="00D364CB" w:rsidP="00D364CB">
      <w:r w:rsidRPr="0069310A">
        <w:t>Também em 2013, a Sabesp planejou a 4ª etapa, com início de obras previsto para 2016. Nesta última fase, além de obras de grande complexidade na região central de São Paulo, que permitirão realizar a adequação e ampliação do sistema existente de coleta e transporte de esgotos, haverá avanço na oferta de redes nas áreas periféricas mais afastadas e carentes da região metropolitana.</w:t>
      </w:r>
    </w:p>
    <w:p w:rsidR="00D364CB" w:rsidRPr="00B24C37" w:rsidRDefault="00D364CB" w:rsidP="00D364CB">
      <w:pPr>
        <w:rPr>
          <w:szCs w:val="20"/>
        </w:rPr>
      </w:pPr>
      <w:r w:rsidRPr="00B24C37">
        <w:rPr>
          <w:szCs w:val="20"/>
        </w:rPr>
        <w:t>A disponibilidade hídrica dos mananciais para abastecimento público é estabelecida com base na vazão assegurada com 95% de garantia, consideradas as vazões naturais diárias afluentes, a capacidade de regularização dos reservatórios, as regras operativas, as outorgas de derivação concedidas a outros usos e as restrições operacionais associadas.</w:t>
      </w:r>
    </w:p>
    <w:p w:rsidR="00D364CB" w:rsidRPr="00B24C37" w:rsidRDefault="00D364CB" w:rsidP="00D364CB">
      <w:pPr>
        <w:rPr>
          <w:szCs w:val="20"/>
        </w:rPr>
      </w:pPr>
      <w:r w:rsidRPr="00B24C37">
        <w:rPr>
          <w:szCs w:val="20"/>
        </w:rPr>
        <w:t>O conjunto de mananciais que abastece o Sistema Integrado da RMSP faz parte de um sistema hídrico de enorme complexidade, com reversões / interligações entre bacias, conflitos entre usos e usuários (na mesma bacia e entre bacias), em um contexto de severa escassez de água.</w:t>
      </w:r>
    </w:p>
    <w:p w:rsidR="00D364CB" w:rsidRPr="00B24C37" w:rsidRDefault="00D364CB" w:rsidP="00D364CB">
      <w:pPr>
        <w:rPr>
          <w:szCs w:val="20"/>
        </w:rPr>
      </w:pPr>
      <w:r w:rsidRPr="00B24C37">
        <w:rPr>
          <w:szCs w:val="20"/>
        </w:rPr>
        <w:t>As projeções realizadas pela Sabesp mostram que a demanda média anual do Sistema Integrado da RMSP deve crescer de 69,7 m</w:t>
      </w:r>
      <w:r w:rsidRPr="00B24C37">
        <w:rPr>
          <w:szCs w:val="20"/>
          <w:vertAlign w:val="superscript"/>
        </w:rPr>
        <w:t>3</w:t>
      </w:r>
      <w:r w:rsidRPr="00B24C37">
        <w:rPr>
          <w:szCs w:val="20"/>
        </w:rPr>
        <w:t>/s em 2010 para 79,2 m</w:t>
      </w:r>
      <w:r w:rsidRPr="00B24C37">
        <w:rPr>
          <w:szCs w:val="20"/>
          <w:vertAlign w:val="superscript"/>
        </w:rPr>
        <w:t>3</w:t>
      </w:r>
      <w:r w:rsidRPr="00B24C37">
        <w:rPr>
          <w:szCs w:val="20"/>
        </w:rPr>
        <w:t>/s em 2025 no Cenário Tendencial e para 74,7 m</w:t>
      </w:r>
      <w:r w:rsidRPr="00B24C37">
        <w:rPr>
          <w:szCs w:val="20"/>
          <w:vertAlign w:val="superscript"/>
        </w:rPr>
        <w:t>3</w:t>
      </w:r>
      <w:r w:rsidRPr="00B24C37">
        <w:rPr>
          <w:szCs w:val="20"/>
        </w:rPr>
        <w:t xml:space="preserve">/s no Cenário Dirigido. Isto é, um acréscimo de </w:t>
      </w:r>
      <w:smartTag w:uri="urn:schemas-microsoft-com:office:smarttags" w:element="metricconverter">
        <w:smartTagPr>
          <w:attr w:name="ProductID" w:val="5,0 a"/>
        </w:smartTagPr>
        <w:r w:rsidRPr="00B24C37">
          <w:rPr>
            <w:szCs w:val="20"/>
          </w:rPr>
          <w:t>5,0 a</w:t>
        </w:r>
      </w:smartTag>
      <w:r w:rsidRPr="00B24C37">
        <w:rPr>
          <w:szCs w:val="20"/>
        </w:rPr>
        <w:t xml:space="preserve"> 9,5 m</w:t>
      </w:r>
      <w:r w:rsidRPr="00B24C37">
        <w:rPr>
          <w:szCs w:val="20"/>
          <w:vertAlign w:val="superscript"/>
        </w:rPr>
        <w:t>3</w:t>
      </w:r>
      <w:r w:rsidRPr="00B24C37">
        <w:rPr>
          <w:szCs w:val="20"/>
        </w:rPr>
        <w:t>/s em 15 anos (+7,2% a +13,6%), a depender do sucesso que for obtido na redução de perdas.</w:t>
      </w:r>
    </w:p>
    <w:p w:rsidR="00D364CB" w:rsidRPr="0069310A" w:rsidRDefault="00D364CB" w:rsidP="00D364CB">
      <w:pPr>
        <w:pStyle w:val="Ttulo4"/>
        <w:spacing w:before="240" w:after="240"/>
        <w:rPr>
          <w:rFonts w:eastAsia="TheSerifOffice"/>
        </w:rPr>
      </w:pPr>
      <w:bookmarkStart w:id="32" w:name="_Toc411966388"/>
      <w:r w:rsidRPr="0069310A">
        <w:rPr>
          <w:rFonts w:eastAsia="TheSerifOffice"/>
        </w:rPr>
        <w:t>Região Administrativa de Campinas</w:t>
      </w:r>
      <w:bookmarkEnd w:id="32"/>
    </w:p>
    <w:p w:rsidR="00D364CB" w:rsidRPr="0069310A" w:rsidRDefault="00D364CB" w:rsidP="00642DEA">
      <w:pPr>
        <w:pStyle w:val="Ttulo5"/>
        <w:numPr>
          <w:ilvl w:val="0"/>
          <w:numId w:val="33"/>
        </w:numPr>
        <w:rPr>
          <w:rFonts w:eastAsia="TheSerifOffice"/>
        </w:rPr>
      </w:pPr>
      <w:r w:rsidRPr="0069310A">
        <w:rPr>
          <w:rFonts w:eastAsia="TheSerifOffice"/>
        </w:rPr>
        <w:t>Dinâmica Socioeconômica</w:t>
      </w:r>
    </w:p>
    <w:p w:rsidR="00D364CB" w:rsidRPr="0069310A" w:rsidRDefault="00D364CB" w:rsidP="00D364CB">
      <w:r w:rsidRPr="0069310A">
        <w:t>A Região Administrativa de Campinas</w:t>
      </w:r>
      <w:r w:rsidRPr="0069310A">
        <w:rPr>
          <w:rStyle w:val="Refdenotaderodap"/>
        </w:rPr>
        <w:footnoteReference w:id="2"/>
      </w:r>
      <w:r w:rsidRPr="0069310A">
        <w:t xml:space="preserve"> pode ser tomada, para efeito de análise socioeconômica, como o conjunto de áreas que compõem as bacias PCJ, excluindo-se a Região de Governo de São João da Boa Vista, pois compreende as Regiões de Governo de Bragança Paulista, a Região Metropolitana de Campinas, a Região de Governo de Jundiaí, a Região de Governo de Piracicaba e a Região de Governo de Rio Claro, todas dependentes das águas dessa bacia. Apenas 10 pequenos municípios compõem essa RA e estão fora da bacia PCJ, portanto pouco influem em sua dinâmica socioeconômica principal.</w:t>
      </w:r>
    </w:p>
    <w:p w:rsidR="00D364CB" w:rsidRPr="0069310A" w:rsidRDefault="00D364CB" w:rsidP="00D364CB">
      <w:r w:rsidRPr="0069310A">
        <w:t>A economia regional tem uma base agropecuária que se desenvolveu, diversificou e modernizou, com forte encadeamento com a indústria e com o setor terciário, formando complexos agroindustriais e produzindo um mercado dinâmico para a produção de máquinas, equipamentos e insumos agropecuários. Exemplo disso ocorreu com a cultura da cana de açúcar, seu principal produto agrícola, cujo desenvolvimento, na região de Piracicaba, formou o mais importante polo nacional de tecnologia e produção do setor sucroalcooleiro, composto por usinas de açúcar e destilarias de álcool, indústrias mecânicas, de máquinas agrícolas, metalúrgicas e de papel e papelão, além de serviços voltados a seu desenvolvimento.</w:t>
      </w:r>
    </w:p>
    <w:p w:rsidR="00D364CB" w:rsidRPr="0069310A" w:rsidRDefault="00D364CB" w:rsidP="00D364CB">
      <w:r w:rsidRPr="0069310A">
        <w:t>A agropecuária regional possui altos índices de produtividade, decorrentes de mecanização e inovação tecnológica, e teve importante apoio das universidades e dos institutos de pesquisa agropecuária instalados na região, como a Empresa Brasileira de Pesquisa Agropecuária- Embrapa, o Instituto Agronômico de Campinas-IAC, a ESALQ-Escola Superior de Agronomia Luiz de Queiroz, o Instituto Biológico, o Instituto de Zootecnia, entre outros. Mesmo com ganhos de produtividade e com o avanço da urbanização, as atividades agropecuárias vêm aumentando a área que ocupam.</w:t>
      </w:r>
    </w:p>
    <w:p w:rsidR="00D364CB" w:rsidRPr="0069310A" w:rsidRDefault="00D364CB" w:rsidP="00D364CB">
      <w:r w:rsidRPr="0069310A">
        <w:t xml:space="preserve">A indústria regional, assim como o setor primário, também teve o apoio técnico de institutos, centros de pesquisa e universidades para o desenvolvimento de produtos que incorporam </w:t>
      </w:r>
      <w:r w:rsidRPr="0069310A">
        <w:lastRenderedPageBreak/>
        <w:t>tecnologia, em particular da Unicamp, que desde seus primórdios teve como meta a interação com o setor produtivo.</w:t>
      </w:r>
    </w:p>
    <w:p w:rsidR="00D364CB" w:rsidRPr="0069310A" w:rsidRDefault="00D364CB" w:rsidP="00D364CB">
      <w:r w:rsidRPr="0069310A">
        <w:t xml:space="preserve">A indústria regional é diversificada e estruturada em cadeias e complexos produtivos, sendo o encadeamento produtivo é uma das marcas da indústria da região. Sua agroindústria se acopla à agricultura, sua indústria extrativa se encadeia à fabricação de produtos minerais não-metálicos e à cadeia da construção civil, e sua produção florestal é base da fabricação de celulose e papel, produtos de madeira e móveis, entre outros. No setor de serviços, as atividades de educação formam pessoal técnico e dão suporte para as atividades de institutos e centros de pesquisa tecnológica e de empresas de alta tecnologia da região. </w:t>
      </w:r>
    </w:p>
    <w:p w:rsidR="00D364CB" w:rsidRPr="0069310A" w:rsidRDefault="00D364CB" w:rsidP="00D364CB">
      <w:r w:rsidRPr="0069310A">
        <w:t>O encadeamento se dá tanto com a agropecuária como dentro do próprio setor secundário e com o setor terciário que, por sua vez, também dá suporte aos demais setores. Um exemplo é a indústria alimentícia e de bebidas, que se beneficiou com a base agropecuária, os centros de alta tecnologia do setor de alimentos e bebidas, como o Instituto de Tecnologia de Alimentos-ITAL, e o desenvolvimento de indústrias químicas e de máquinas e equipamentos.</w:t>
      </w:r>
    </w:p>
    <w:p w:rsidR="00D364CB" w:rsidRPr="0069310A" w:rsidRDefault="00D364CB" w:rsidP="00D364CB">
      <w:r w:rsidRPr="0069310A">
        <w:t xml:space="preserve">A estrutura industrial da região engloba, no geral: grandes empresas dos setores metal-mecânico, eletroeletrônico, químico, petroquímico e farmacêutico que, na sua maioria, localizam-se na RMC e cujos produtos, juntamente com os agroindustriais, predominam nas exportações regionais; pequenas e médias indústrias fornecedoras de produtos metalúrgicos, mecânicos, montagens industriais etc.; e um grande número de pequenas empresas que refletem as vocações locais, formando arranjos produtivos especializados. </w:t>
      </w:r>
    </w:p>
    <w:p w:rsidR="00D364CB" w:rsidRPr="0069310A" w:rsidRDefault="00D364CB" w:rsidP="00D364CB">
      <w:r w:rsidRPr="0069310A">
        <w:t>A região conseguiu desenvolver um setor de serviços adequado de apoio à população e às empresas, além de atividades de comércio atacadista e varejista, e de vendas e reparação de veículos automotores e motocicletas, que complementam sua estrutura econômica. O comércio varejista de Campinas é composto de vários shoppings centers, hipermercados e grandes centros de compras, que refletem a polarização que o município exerce sobre a região e o alto poder aquisitivo da população regional. A concentração de atividades imobiliárias, de esportes e lazer e de alimentação apontam, também, para essa mesma realidade.</w:t>
      </w:r>
    </w:p>
    <w:p w:rsidR="00D364CB" w:rsidRPr="0069310A" w:rsidRDefault="00D364CB" w:rsidP="00D364CB">
      <w:r w:rsidRPr="0069310A">
        <w:t>Esta complexidade e dinamismo pode ser apreendido tanto pela evolução do PIB regional que cresce a taxas superiores à média nacional e vem aumentando a participação da economia regional na nacional, de 4,86% em 2010 para cerca de 5% em 2011; como pelo pessoal ocupado que se amplia a taxas muito superiores à média nacional e também maior que o crescimento populacional.</w:t>
      </w:r>
    </w:p>
    <w:p w:rsidR="00D364CB" w:rsidRPr="0069310A" w:rsidRDefault="00B20206" w:rsidP="00D364CB">
      <w:pPr>
        <w:pStyle w:val="Quadro"/>
      </w:pPr>
      <w:r>
        <w:t>Tabela 6.2</w:t>
      </w:r>
      <w:r w:rsidR="003C3D12">
        <w:t>-</w:t>
      </w:r>
      <w:r>
        <w:t>23</w:t>
      </w:r>
      <w:r w:rsidR="003C3D12">
        <w:t>.</w:t>
      </w:r>
      <w:r w:rsidR="00D364CB" w:rsidRPr="0069310A">
        <w:t xml:space="preserve"> </w:t>
      </w:r>
      <w:r w:rsidR="00D364CB">
        <w:t xml:space="preserve">RAC. </w:t>
      </w:r>
      <w:r w:rsidR="00D364CB" w:rsidRPr="0069310A">
        <w:t xml:space="preserve">Evolução do PIB (R$ </w:t>
      </w:r>
      <w:r w:rsidR="00D364CB">
        <w:t>m</w:t>
      </w:r>
      <w:r w:rsidR="00D364CB" w:rsidRPr="0069310A">
        <w:t>ilhões)</w:t>
      </w:r>
    </w:p>
    <w:tbl>
      <w:tblPr>
        <w:tblW w:w="8732"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3683"/>
        <w:gridCol w:w="1565"/>
        <w:gridCol w:w="1846"/>
        <w:gridCol w:w="1638"/>
      </w:tblGrid>
      <w:tr w:rsidR="00D364CB" w:rsidRPr="0069310A" w:rsidTr="00FD0AE9">
        <w:trPr>
          <w:jc w:val="center"/>
        </w:trPr>
        <w:tc>
          <w:tcPr>
            <w:tcW w:w="3683"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Área</w:t>
            </w:r>
          </w:p>
        </w:tc>
        <w:tc>
          <w:tcPr>
            <w:tcW w:w="1565"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2000</w:t>
            </w:r>
          </w:p>
        </w:tc>
        <w:tc>
          <w:tcPr>
            <w:tcW w:w="1846"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2011</w:t>
            </w:r>
          </w:p>
        </w:tc>
        <w:tc>
          <w:tcPr>
            <w:tcW w:w="1638" w:type="dxa"/>
            <w:shd w:val="clear" w:color="auto" w:fill="D9D9D9" w:themeFill="background1" w:themeFillShade="D9"/>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Taxa % a.a.</w:t>
            </w:r>
          </w:p>
        </w:tc>
      </w:tr>
      <w:tr w:rsidR="00D364CB" w:rsidRPr="0069310A" w:rsidTr="00FD0AE9">
        <w:trPr>
          <w:jc w:val="center"/>
        </w:trPr>
        <w:tc>
          <w:tcPr>
            <w:tcW w:w="3683"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RA Campinas</w:t>
            </w:r>
          </w:p>
        </w:tc>
        <w:tc>
          <w:tcPr>
            <w:tcW w:w="1565"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155.236</w:t>
            </w:r>
          </w:p>
        </w:tc>
        <w:tc>
          <w:tcPr>
            <w:tcW w:w="1846"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232.298</w:t>
            </w:r>
          </w:p>
        </w:tc>
        <w:tc>
          <w:tcPr>
            <w:tcW w:w="1638"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3,73</w:t>
            </w:r>
          </w:p>
        </w:tc>
      </w:tr>
      <w:tr w:rsidR="00D364CB" w:rsidRPr="0069310A" w:rsidTr="00FD0AE9">
        <w:trPr>
          <w:jc w:val="center"/>
        </w:trPr>
        <w:tc>
          <w:tcPr>
            <w:tcW w:w="3683"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Brasil</w:t>
            </w:r>
          </w:p>
        </w:tc>
        <w:tc>
          <w:tcPr>
            <w:tcW w:w="1565"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3.195.208</w:t>
            </w:r>
          </w:p>
        </w:tc>
        <w:tc>
          <w:tcPr>
            <w:tcW w:w="1846"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4.681.626</w:t>
            </w:r>
          </w:p>
        </w:tc>
        <w:tc>
          <w:tcPr>
            <w:tcW w:w="1638" w:type="dxa"/>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3,53</w:t>
            </w:r>
          </w:p>
        </w:tc>
      </w:tr>
      <w:tr w:rsidR="00D364CB" w:rsidRPr="0069310A" w:rsidTr="00FD0AE9">
        <w:trPr>
          <w:jc w:val="center"/>
        </w:trPr>
        <w:tc>
          <w:tcPr>
            <w:tcW w:w="3683" w:type="dxa"/>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Participação da RA Campinas no País</w:t>
            </w:r>
          </w:p>
        </w:tc>
        <w:tc>
          <w:tcPr>
            <w:tcW w:w="1565"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4,86%</w:t>
            </w:r>
          </w:p>
        </w:tc>
        <w:tc>
          <w:tcPr>
            <w:tcW w:w="1846"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4,96%</w:t>
            </w:r>
          </w:p>
        </w:tc>
        <w:tc>
          <w:tcPr>
            <w:tcW w:w="1638" w:type="dxa"/>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w:t>
            </w:r>
          </w:p>
        </w:tc>
      </w:tr>
    </w:tbl>
    <w:p w:rsidR="00D364CB" w:rsidRPr="0069310A" w:rsidRDefault="00D364CB" w:rsidP="00D364CB">
      <w:pPr>
        <w:rPr>
          <w:rFonts w:cs="Arial"/>
          <w:sz w:val="16"/>
          <w:szCs w:val="16"/>
        </w:rPr>
      </w:pPr>
      <w:r w:rsidRPr="0069310A">
        <w:rPr>
          <w:rFonts w:cs="Arial"/>
          <w:sz w:val="16"/>
          <w:szCs w:val="16"/>
        </w:rPr>
        <w:t xml:space="preserve">Fonte: PIB Municipal / IBGE </w:t>
      </w:r>
    </w:p>
    <w:p w:rsidR="00D364CB" w:rsidRPr="0069310A" w:rsidRDefault="00B20206" w:rsidP="00D364CB">
      <w:pPr>
        <w:pStyle w:val="Quadro"/>
      </w:pPr>
      <w:r>
        <w:t>Tabela 6.2</w:t>
      </w:r>
      <w:r w:rsidR="003C3D12">
        <w:t>-</w:t>
      </w:r>
      <w:r>
        <w:t>24</w:t>
      </w:r>
      <w:r w:rsidR="003C3D12">
        <w:t>.</w:t>
      </w:r>
      <w:r w:rsidR="00D364CB" w:rsidRPr="0069310A">
        <w:t xml:space="preserve"> </w:t>
      </w:r>
      <w:r w:rsidR="00D364CB">
        <w:t xml:space="preserve">RAC. </w:t>
      </w:r>
      <w:r w:rsidR="00D364CB" w:rsidRPr="0069310A">
        <w:t>Evolução da População Ocupada</w:t>
      </w:r>
    </w:p>
    <w:tbl>
      <w:tblPr>
        <w:tblW w:w="8425"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3618"/>
        <w:gridCol w:w="1418"/>
        <w:gridCol w:w="1688"/>
        <w:gridCol w:w="1701"/>
      </w:tblGrid>
      <w:tr w:rsidR="00D364CB" w:rsidRPr="0069310A" w:rsidTr="00FD0AE9">
        <w:trPr>
          <w:jc w:val="center"/>
        </w:trPr>
        <w:tc>
          <w:tcPr>
            <w:tcW w:w="3618" w:type="dxa"/>
            <w:vMerge w:val="restart"/>
            <w:shd w:val="clear" w:color="auto" w:fill="D9D9D9" w:themeFill="background1" w:themeFillShade="D9"/>
            <w:vAlign w:val="center"/>
          </w:tcPr>
          <w:p w:rsidR="00D364CB" w:rsidRPr="0069310A" w:rsidRDefault="00D364CB" w:rsidP="00FD0AE9">
            <w:pPr>
              <w:autoSpaceDE w:val="0"/>
              <w:autoSpaceDN w:val="0"/>
              <w:adjustRightInd w:val="0"/>
              <w:spacing w:after="0"/>
              <w:rPr>
                <w:rFonts w:cs="Arial"/>
                <w:b/>
                <w:sz w:val="18"/>
                <w:szCs w:val="18"/>
              </w:rPr>
            </w:pPr>
            <w:r w:rsidRPr="0069310A">
              <w:rPr>
                <w:rFonts w:cs="Arial"/>
                <w:b/>
                <w:sz w:val="18"/>
                <w:szCs w:val="18"/>
              </w:rPr>
              <w:t>Área</w:t>
            </w:r>
          </w:p>
        </w:tc>
        <w:tc>
          <w:tcPr>
            <w:tcW w:w="3106" w:type="dxa"/>
            <w:gridSpan w:val="2"/>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População Ocupada</w:t>
            </w:r>
          </w:p>
        </w:tc>
        <w:tc>
          <w:tcPr>
            <w:tcW w:w="1701" w:type="dxa"/>
            <w:vMerge w:val="restart"/>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Taxa % a.a.</w:t>
            </w:r>
          </w:p>
        </w:tc>
      </w:tr>
      <w:tr w:rsidR="00D364CB" w:rsidRPr="0069310A" w:rsidTr="00FD0AE9">
        <w:trPr>
          <w:jc w:val="center"/>
        </w:trPr>
        <w:tc>
          <w:tcPr>
            <w:tcW w:w="3618" w:type="dxa"/>
            <w:vMerge/>
            <w:vAlign w:val="center"/>
          </w:tcPr>
          <w:p w:rsidR="00D364CB" w:rsidRPr="0069310A" w:rsidRDefault="00D364CB" w:rsidP="00FD0AE9">
            <w:pPr>
              <w:autoSpaceDE w:val="0"/>
              <w:autoSpaceDN w:val="0"/>
              <w:adjustRightInd w:val="0"/>
              <w:spacing w:after="0"/>
              <w:rPr>
                <w:rFonts w:cs="Arial"/>
                <w:sz w:val="18"/>
                <w:szCs w:val="18"/>
              </w:rPr>
            </w:pPr>
          </w:p>
        </w:tc>
        <w:tc>
          <w:tcPr>
            <w:tcW w:w="1418" w:type="dxa"/>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2000</w:t>
            </w:r>
          </w:p>
        </w:tc>
        <w:tc>
          <w:tcPr>
            <w:tcW w:w="1688" w:type="dxa"/>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2010</w:t>
            </w:r>
          </w:p>
        </w:tc>
        <w:tc>
          <w:tcPr>
            <w:tcW w:w="1701" w:type="dxa"/>
            <w:vMerge/>
            <w:vAlign w:val="center"/>
          </w:tcPr>
          <w:p w:rsidR="00D364CB" w:rsidRPr="0069310A" w:rsidRDefault="00D364CB" w:rsidP="00FD0AE9">
            <w:pPr>
              <w:autoSpaceDE w:val="0"/>
              <w:autoSpaceDN w:val="0"/>
              <w:adjustRightInd w:val="0"/>
              <w:spacing w:after="0"/>
              <w:jc w:val="center"/>
              <w:rPr>
                <w:rFonts w:cs="Arial"/>
                <w:sz w:val="18"/>
                <w:szCs w:val="18"/>
              </w:rPr>
            </w:pPr>
          </w:p>
        </w:tc>
      </w:tr>
      <w:tr w:rsidR="00D364CB" w:rsidRPr="0069310A" w:rsidTr="00FD0AE9">
        <w:trPr>
          <w:jc w:val="center"/>
        </w:trPr>
        <w:tc>
          <w:tcPr>
            <w:tcW w:w="3618"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RA Campinas</w:t>
            </w:r>
          </w:p>
        </w:tc>
        <w:tc>
          <w:tcPr>
            <w:tcW w:w="1418"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2.095.106</w:t>
            </w:r>
          </w:p>
        </w:tc>
        <w:tc>
          <w:tcPr>
            <w:tcW w:w="1688"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2.914.411</w:t>
            </w:r>
          </w:p>
        </w:tc>
        <w:tc>
          <w:tcPr>
            <w:tcW w:w="1701"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3,36</w:t>
            </w:r>
          </w:p>
        </w:tc>
      </w:tr>
      <w:tr w:rsidR="00D364CB" w:rsidRPr="0069310A" w:rsidTr="00FD0AE9">
        <w:trPr>
          <w:jc w:val="center"/>
        </w:trPr>
        <w:tc>
          <w:tcPr>
            <w:tcW w:w="3618"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Brasil</w:t>
            </w:r>
          </w:p>
        </w:tc>
        <w:tc>
          <w:tcPr>
            <w:tcW w:w="1418"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65.629.892</w:t>
            </w:r>
          </w:p>
        </w:tc>
        <w:tc>
          <w:tcPr>
            <w:tcW w:w="1688"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86.353.839</w:t>
            </w:r>
          </w:p>
        </w:tc>
        <w:tc>
          <w:tcPr>
            <w:tcW w:w="1701"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2,78</w:t>
            </w:r>
          </w:p>
        </w:tc>
      </w:tr>
      <w:tr w:rsidR="00D364CB" w:rsidRPr="0069310A" w:rsidTr="00FD0AE9">
        <w:trPr>
          <w:jc w:val="center"/>
        </w:trPr>
        <w:tc>
          <w:tcPr>
            <w:tcW w:w="3618"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Participação da RA</w:t>
            </w:r>
            <w:r>
              <w:rPr>
                <w:rFonts w:cs="Arial"/>
                <w:sz w:val="18"/>
                <w:szCs w:val="18"/>
              </w:rPr>
              <w:t xml:space="preserve"> </w:t>
            </w:r>
            <w:r w:rsidRPr="0069310A">
              <w:rPr>
                <w:rFonts w:cs="Arial"/>
                <w:sz w:val="18"/>
                <w:szCs w:val="18"/>
              </w:rPr>
              <w:t>C</w:t>
            </w:r>
            <w:r>
              <w:rPr>
                <w:rFonts w:cs="Arial"/>
                <w:sz w:val="18"/>
                <w:szCs w:val="18"/>
              </w:rPr>
              <w:t>ampinas</w:t>
            </w:r>
            <w:r w:rsidRPr="0069310A">
              <w:rPr>
                <w:rFonts w:cs="Arial"/>
                <w:sz w:val="18"/>
                <w:szCs w:val="18"/>
              </w:rPr>
              <w:t xml:space="preserve"> no Brasil</w:t>
            </w:r>
          </w:p>
        </w:tc>
        <w:tc>
          <w:tcPr>
            <w:tcW w:w="1418"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3,19%</w:t>
            </w:r>
          </w:p>
        </w:tc>
        <w:tc>
          <w:tcPr>
            <w:tcW w:w="1688"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3,37%</w:t>
            </w:r>
          </w:p>
        </w:tc>
        <w:tc>
          <w:tcPr>
            <w:tcW w:w="1701"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w:t>
            </w:r>
          </w:p>
        </w:tc>
      </w:tr>
    </w:tbl>
    <w:p w:rsidR="00D364CB" w:rsidRPr="0069310A" w:rsidRDefault="00D364CB" w:rsidP="00D364CB">
      <w:pPr>
        <w:autoSpaceDE w:val="0"/>
        <w:autoSpaceDN w:val="0"/>
        <w:adjustRightInd w:val="0"/>
        <w:rPr>
          <w:rFonts w:cs="Arial"/>
          <w:sz w:val="16"/>
          <w:szCs w:val="16"/>
        </w:rPr>
      </w:pPr>
      <w:r w:rsidRPr="0069310A">
        <w:rPr>
          <w:rFonts w:cs="Arial"/>
          <w:sz w:val="16"/>
          <w:szCs w:val="16"/>
        </w:rPr>
        <w:t>Fonte: Censos Demográficos IBGE</w:t>
      </w:r>
    </w:p>
    <w:p w:rsidR="00D364CB" w:rsidRPr="0069310A" w:rsidRDefault="00D364CB" w:rsidP="00D364CB">
      <w:r w:rsidRPr="0069310A">
        <w:t>O desenvolvimento econômico da RA de Campinas atraiu um grande contingente populacional. Nas últimas duas décadas, a evolução da participação da população regional em relação à população estadual foi crescente, refletindo, em grande parte, o aumento populacional dos municípios da RMC e de seu entorno, constituindo-se um dos mais importantes mercados consumidores do país. Verifica-se que a população da RA cresceu a taxas superiores à média nacional e aumentou sua participação na população brasileira para mais de 3%.</w:t>
      </w:r>
    </w:p>
    <w:p w:rsidR="00D364CB" w:rsidRPr="0069310A" w:rsidRDefault="00B20206" w:rsidP="00D364CB">
      <w:pPr>
        <w:pStyle w:val="Quadro"/>
      </w:pPr>
      <w:r>
        <w:lastRenderedPageBreak/>
        <w:t>Tabela 6.2</w:t>
      </w:r>
      <w:r w:rsidR="003C3D12">
        <w:t>-</w:t>
      </w:r>
      <w:r>
        <w:t>25</w:t>
      </w:r>
      <w:r w:rsidR="003C3D12">
        <w:t>.</w:t>
      </w:r>
      <w:r w:rsidR="00D364CB" w:rsidRPr="0069310A">
        <w:t xml:space="preserve"> </w:t>
      </w:r>
      <w:r w:rsidR="00D364CB">
        <w:t xml:space="preserve">RAC. </w:t>
      </w:r>
      <w:r w:rsidR="00D364CB" w:rsidRPr="0069310A">
        <w:t>Evolução Demográfica</w:t>
      </w:r>
    </w:p>
    <w:tbl>
      <w:tblPr>
        <w:tblW w:w="7949"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3510"/>
        <w:gridCol w:w="1418"/>
        <w:gridCol w:w="1417"/>
        <w:gridCol w:w="1604"/>
      </w:tblGrid>
      <w:tr w:rsidR="00D364CB" w:rsidRPr="0069310A" w:rsidTr="00FD0AE9">
        <w:trPr>
          <w:tblHeader/>
          <w:jc w:val="center"/>
        </w:trPr>
        <w:tc>
          <w:tcPr>
            <w:tcW w:w="3510" w:type="dxa"/>
            <w:vMerge w:val="restart"/>
            <w:shd w:val="clear" w:color="auto" w:fill="D9D9D9" w:themeFill="background1" w:themeFillShade="D9"/>
            <w:vAlign w:val="center"/>
          </w:tcPr>
          <w:p w:rsidR="00D364CB" w:rsidRPr="0069310A" w:rsidRDefault="00D364CB" w:rsidP="00FD0AE9">
            <w:pPr>
              <w:autoSpaceDE w:val="0"/>
              <w:autoSpaceDN w:val="0"/>
              <w:adjustRightInd w:val="0"/>
              <w:spacing w:after="0"/>
              <w:rPr>
                <w:rFonts w:cs="Arial"/>
                <w:b/>
                <w:sz w:val="18"/>
                <w:szCs w:val="18"/>
              </w:rPr>
            </w:pPr>
            <w:r w:rsidRPr="0069310A">
              <w:rPr>
                <w:rFonts w:cs="Arial"/>
                <w:b/>
                <w:sz w:val="18"/>
                <w:szCs w:val="18"/>
              </w:rPr>
              <w:t>Área</w:t>
            </w:r>
          </w:p>
        </w:tc>
        <w:tc>
          <w:tcPr>
            <w:tcW w:w="2835" w:type="dxa"/>
            <w:gridSpan w:val="2"/>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bCs/>
                <w:sz w:val="18"/>
                <w:szCs w:val="18"/>
              </w:rPr>
              <w:t>População Residente</w:t>
            </w:r>
          </w:p>
        </w:tc>
        <w:tc>
          <w:tcPr>
            <w:tcW w:w="1604" w:type="dxa"/>
            <w:vMerge w:val="restart"/>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Taxa % a.a.</w:t>
            </w:r>
          </w:p>
        </w:tc>
      </w:tr>
      <w:tr w:rsidR="00D364CB" w:rsidRPr="0069310A" w:rsidTr="00FD0AE9">
        <w:trPr>
          <w:tblHeader/>
          <w:jc w:val="center"/>
        </w:trPr>
        <w:tc>
          <w:tcPr>
            <w:tcW w:w="3510" w:type="dxa"/>
            <w:vMerge/>
            <w:vAlign w:val="center"/>
          </w:tcPr>
          <w:p w:rsidR="00D364CB" w:rsidRPr="0069310A" w:rsidRDefault="00D364CB" w:rsidP="00FD0AE9">
            <w:pPr>
              <w:autoSpaceDE w:val="0"/>
              <w:autoSpaceDN w:val="0"/>
              <w:adjustRightInd w:val="0"/>
              <w:spacing w:after="0"/>
              <w:rPr>
                <w:rFonts w:cs="Arial"/>
                <w:sz w:val="18"/>
                <w:szCs w:val="18"/>
              </w:rPr>
            </w:pPr>
          </w:p>
        </w:tc>
        <w:tc>
          <w:tcPr>
            <w:tcW w:w="1418" w:type="dxa"/>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2000</w:t>
            </w:r>
          </w:p>
        </w:tc>
        <w:tc>
          <w:tcPr>
            <w:tcW w:w="1417" w:type="dxa"/>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2010</w:t>
            </w:r>
          </w:p>
        </w:tc>
        <w:tc>
          <w:tcPr>
            <w:tcW w:w="1604" w:type="dxa"/>
            <w:vMerge/>
            <w:vAlign w:val="center"/>
          </w:tcPr>
          <w:p w:rsidR="00D364CB" w:rsidRPr="0069310A" w:rsidRDefault="00D364CB" w:rsidP="00FD0AE9">
            <w:pPr>
              <w:autoSpaceDE w:val="0"/>
              <w:autoSpaceDN w:val="0"/>
              <w:adjustRightInd w:val="0"/>
              <w:spacing w:after="0"/>
              <w:jc w:val="center"/>
              <w:rPr>
                <w:rFonts w:cs="Arial"/>
                <w:sz w:val="18"/>
                <w:szCs w:val="18"/>
              </w:rPr>
            </w:pPr>
          </w:p>
        </w:tc>
      </w:tr>
      <w:tr w:rsidR="00D364CB" w:rsidRPr="0069310A" w:rsidTr="00FD0AE9">
        <w:trPr>
          <w:jc w:val="center"/>
        </w:trPr>
        <w:tc>
          <w:tcPr>
            <w:tcW w:w="3510"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RA Campinas</w:t>
            </w:r>
          </w:p>
        </w:tc>
        <w:tc>
          <w:tcPr>
            <w:tcW w:w="1418"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4.944.836</w:t>
            </w:r>
          </w:p>
        </w:tc>
        <w:tc>
          <w:tcPr>
            <w:tcW w:w="1417"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5.777.735</w:t>
            </w:r>
          </w:p>
        </w:tc>
        <w:tc>
          <w:tcPr>
            <w:tcW w:w="1604"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1,57</w:t>
            </w:r>
          </w:p>
        </w:tc>
      </w:tr>
      <w:tr w:rsidR="00D364CB" w:rsidRPr="0069310A" w:rsidTr="00FD0AE9">
        <w:trPr>
          <w:jc w:val="center"/>
        </w:trPr>
        <w:tc>
          <w:tcPr>
            <w:tcW w:w="3510"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Brasil</w:t>
            </w:r>
          </w:p>
        </w:tc>
        <w:tc>
          <w:tcPr>
            <w:tcW w:w="1418"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169.872.856</w:t>
            </w:r>
          </w:p>
        </w:tc>
        <w:tc>
          <w:tcPr>
            <w:tcW w:w="1417"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190.755.799</w:t>
            </w:r>
          </w:p>
        </w:tc>
        <w:tc>
          <w:tcPr>
            <w:tcW w:w="1604"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cs="Arial"/>
                <w:sz w:val="18"/>
                <w:szCs w:val="18"/>
              </w:rPr>
              <w:t>1,17</w:t>
            </w:r>
          </w:p>
        </w:tc>
      </w:tr>
      <w:tr w:rsidR="00D364CB" w:rsidRPr="0069310A" w:rsidTr="00FD0AE9">
        <w:trPr>
          <w:jc w:val="center"/>
        </w:trPr>
        <w:tc>
          <w:tcPr>
            <w:tcW w:w="3510" w:type="dxa"/>
            <w:vAlign w:val="center"/>
          </w:tcPr>
          <w:p w:rsidR="00D364CB" w:rsidRPr="0069310A" w:rsidRDefault="00D364CB" w:rsidP="00FD0AE9">
            <w:pPr>
              <w:autoSpaceDE w:val="0"/>
              <w:autoSpaceDN w:val="0"/>
              <w:adjustRightInd w:val="0"/>
              <w:spacing w:after="0"/>
              <w:rPr>
                <w:rFonts w:cs="Arial"/>
                <w:sz w:val="18"/>
                <w:szCs w:val="18"/>
              </w:rPr>
            </w:pPr>
            <w:r>
              <w:rPr>
                <w:rFonts w:cs="Arial"/>
                <w:sz w:val="18"/>
                <w:szCs w:val="18"/>
              </w:rPr>
              <w:t>Participação da RA Campinas</w:t>
            </w:r>
            <w:r w:rsidRPr="0069310A">
              <w:rPr>
                <w:rFonts w:cs="Arial"/>
                <w:sz w:val="18"/>
                <w:szCs w:val="18"/>
              </w:rPr>
              <w:t xml:space="preserve"> no País</w:t>
            </w:r>
          </w:p>
        </w:tc>
        <w:tc>
          <w:tcPr>
            <w:tcW w:w="1418" w:type="dxa"/>
            <w:vAlign w:val="center"/>
          </w:tcPr>
          <w:p w:rsidR="00D364CB" w:rsidRPr="0069310A" w:rsidRDefault="00D364CB" w:rsidP="00FD0AE9">
            <w:pPr>
              <w:pStyle w:val="Default"/>
              <w:jc w:val="center"/>
              <w:rPr>
                <w:rFonts w:ascii="Arial" w:hAnsi="Arial" w:cs="Arial"/>
                <w:sz w:val="18"/>
                <w:szCs w:val="18"/>
              </w:rPr>
            </w:pPr>
            <w:r w:rsidRPr="0069310A">
              <w:rPr>
                <w:rFonts w:ascii="Arial" w:eastAsia="Times New Roman" w:hAnsi="Arial" w:cs="Arial"/>
                <w:sz w:val="18"/>
                <w:szCs w:val="18"/>
              </w:rPr>
              <w:t>2,91%</w:t>
            </w:r>
          </w:p>
        </w:tc>
        <w:tc>
          <w:tcPr>
            <w:tcW w:w="1417" w:type="dxa"/>
            <w:vAlign w:val="center"/>
          </w:tcPr>
          <w:p w:rsidR="00D364CB" w:rsidRPr="0069310A" w:rsidRDefault="00D364CB" w:rsidP="00FD0AE9">
            <w:pPr>
              <w:pStyle w:val="Default"/>
              <w:jc w:val="center"/>
              <w:rPr>
                <w:rFonts w:ascii="Arial" w:hAnsi="Arial" w:cs="Arial"/>
                <w:sz w:val="18"/>
                <w:szCs w:val="18"/>
              </w:rPr>
            </w:pPr>
            <w:r w:rsidRPr="0069310A">
              <w:rPr>
                <w:rFonts w:ascii="Arial" w:eastAsia="Times New Roman" w:hAnsi="Arial" w:cs="Arial"/>
                <w:sz w:val="18"/>
                <w:szCs w:val="18"/>
              </w:rPr>
              <w:t>3,03%</w:t>
            </w:r>
          </w:p>
        </w:tc>
        <w:tc>
          <w:tcPr>
            <w:tcW w:w="1604" w:type="dxa"/>
            <w:vAlign w:val="center"/>
          </w:tcPr>
          <w:p w:rsidR="00D364CB" w:rsidRPr="0069310A" w:rsidRDefault="00D364CB" w:rsidP="00FD0AE9">
            <w:pPr>
              <w:pStyle w:val="Default"/>
              <w:jc w:val="center"/>
              <w:rPr>
                <w:rFonts w:ascii="Arial" w:hAnsi="Arial" w:cs="Arial"/>
                <w:sz w:val="18"/>
                <w:szCs w:val="18"/>
              </w:rPr>
            </w:pPr>
            <w:r w:rsidRPr="0069310A">
              <w:rPr>
                <w:rFonts w:ascii="Arial" w:hAnsi="Arial" w:cs="Arial"/>
                <w:sz w:val="18"/>
                <w:szCs w:val="18"/>
              </w:rPr>
              <w:t>-</w:t>
            </w:r>
          </w:p>
        </w:tc>
      </w:tr>
    </w:tbl>
    <w:p w:rsidR="00D364CB" w:rsidRPr="0069310A" w:rsidRDefault="00D364CB" w:rsidP="00D364CB">
      <w:pPr>
        <w:autoSpaceDE w:val="0"/>
        <w:autoSpaceDN w:val="0"/>
        <w:adjustRightInd w:val="0"/>
        <w:rPr>
          <w:rFonts w:cs="Arial"/>
          <w:sz w:val="16"/>
          <w:szCs w:val="16"/>
        </w:rPr>
      </w:pPr>
      <w:r w:rsidRPr="0069310A">
        <w:rPr>
          <w:rFonts w:cs="Arial"/>
          <w:sz w:val="16"/>
          <w:szCs w:val="16"/>
        </w:rPr>
        <w:t>Fonte: Censos Demográficos IBGE 2000 e 2010</w:t>
      </w:r>
    </w:p>
    <w:p w:rsidR="00D364CB" w:rsidRPr="0069310A" w:rsidRDefault="00D364CB" w:rsidP="00D364CB">
      <w:r w:rsidRPr="0069310A">
        <w:t>São relevantes, ainda, os serviços de atenção à saúde, onde Campinas é centro de referência regional, estadual e nacional. As atividades de turismo são outro destaque do setor de serviços, desenvolvidas nas inúmeras estâncias que a região abriga.</w:t>
      </w:r>
    </w:p>
    <w:p w:rsidR="00D364CB" w:rsidRPr="005833B0" w:rsidRDefault="00D364CB" w:rsidP="00642DEA">
      <w:pPr>
        <w:pStyle w:val="Ttulo5"/>
        <w:numPr>
          <w:ilvl w:val="0"/>
          <w:numId w:val="33"/>
        </w:numPr>
        <w:rPr>
          <w:rFonts w:eastAsia="TheSerifOffice"/>
        </w:rPr>
      </w:pPr>
      <w:r w:rsidRPr="005833B0">
        <w:rPr>
          <w:rFonts w:eastAsia="TheSerifOffice"/>
        </w:rPr>
        <w:t xml:space="preserve">Saneamento Básico </w:t>
      </w:r>
    </w:p>
    <w:p w:rsidR="00D364CB" w:rsidRPr="0069310A" w:rsidRDefault="00D364CB" w:rsidP="00D364CB">
      <w:r w:rsidRPr="0069310A">
        <w:t>A rede de água atende cerca de 93,4% dos domicílios urbanos e a rede de coleta de esgotos atende 85% dos domicílios. Embora esses índices sejam altos, esses serviços ainda apresentam um déficit de atendimento, concentrado nos assentamentos subnormais.</w:t>
      </w:r>
    </w:p>
    <w:p w:rsidR="00D364CB" w:rsidRPr="0069310A" w:rsidRDefault="00B20206" w:rsidP="00D364CB">
      <w:pPr>
        <w:pStyle w:val="Quadro"/>
      </w:pPr>
      <w:r>
        <w:t>Tabela 6.2</w:t>
      </w:r>
      <w:r w:rsidR="003C3D12">
        <w:t>-</w:t>
      </w:r>
      <w:r>
        <w:t>26</w:t>
      </w:r>
      <w:r w:rsidR="003C3D12">
        <w:t>.</w:t>
      </w:r>
      <w:r w:rsidR="00D364CB" w:rsidRPr="0069310A">
        <w:t xml:space="preserve"> </w:t>
      </w:r>
      <w:r w:rsidR="00D364CB">
        <w:t xml:space="preserve">RAC. </w:t>
      </w:r>
      <w:r w:rsidR="00D364CB" w:rsidRPr="0069310A">
        <w:t xml:space="preserve">Evolução do Saneamento Básico. % de </w:t>
      </w:r>
      <w:r w:rsidR="00D364CB" w:rsidRPr="0069310A">
        <w:rPr>
          <w:rFonts w:hint="eastAsia"/>
        </w:rPr>
        <w:t>Domicílios Atendidos</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2467"/>
        <w:gridCol w:w="1894"/>
        <w:gridCol w:w="2126"/>
      </w:tblGrid>
      <w:tr w:rsidR="00D364CB" w:rsidRPr="0069310A" w:rsidTr="00FD0AE9">
        <w:trPr>
          <w:jc w:val="center"/>
        </w:trPr>
        <w:tc>
          <w:tcPr>
            <w:tcW w:w="2467" w:type="dxa"/>
            <w:shd w:val="clear" w:color="auto" w:fill="D9D9D9" w:themeFill="background1" w:themeFillShade="D9"/>
            <w:vAlign w:val="center"/>
          </w:tcPr>
          <w:p w:rsidR="00D364CB" w:rsidRPr="0069310A" w:rsidRDefault="00D364CB" w:rsidP="00FD0AE9">
            <w:pPr>
              <w:autoSpaceDE w:val="0"/>
              <w:autoSpaceDN w:val="0"/>
              <w:adjustRightInd w:val="0"/>
              <w:spacing w:after="0"/>
              <w:rPr>
                <w:rFonts w:cs="Arial"/>
                <w:b/>
                <w:sz w:val="18"/>
                <w:szCs w:val="18"/>
              </w:rPr>
            </w:pPr>
            <w:r w:rsidRPr="0069310A">
              <w:rPr>
                <w:rFonts w:cs="Arial"/>
                <w:b/>
                <w:sz w:val="18"/>
                <w:szCs w:val="18"/>
              </w:rPr>
              <w:t>RM Campinas</w:t>
            </w:r>
          </w:p>
        </w:tc>
        <w:tc>
          <w:tcPr>
            <w:tcW w:w="1894" w:type="dxa"/>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2000</w:t>
            </w:r>
          </w:p>
        </w:tc>
        <w:tc>
          <w:tcPr>
            <w:tcW w:w="2126" w:type="dxa"/>
            <w:shd w:val="clear" w:color="auto" w:fill="D9D9D9" w:themeFill="background1" w:themeFillShade="D9"/>
            <w:vAlign w:val="center"/>
          </w:tcPr>
          <w:p w:rsidR="00D364CB" w:rsidRPr="0069310A" w:rsidRDefault="00D364CB" w:rsidP="00FD0AE9">
            <w:pPr>
              <w:autoSpaceDE w:val="0"/>
              <w:autoSpaceDN w:val="0"/>
              <w:adjustRightInd w:val="0"/>
              <w:spacing w:after="0"/>
              <w:jc w:val="center"/>
              <w:rPr>
                <w:rFonts w:cs="Arial"/>
                <w:b/>
                <w:sz w:val="18"/>
                <w:szCs w:val="18"/>
              </w:rPr>
            </w:pPr>
            <w:r w:rsidRPr="0069310A">
              <w:rPr>
                <w:rFonts w:cs="Arial"/>
                <w:b/>
                <w:sz w:val="18"/>
                <w:szCs w:val="18"/>
              </w:rPr>
              <w:t>2010</w:t>
            </w:r>
          </w:p>
        </w:tc>
      </w:tr>
      <w:tr w:rsidR="00D364CB" w:rsidRPr="0069310A" w:rsidTr="00FD0AE9">
        <w:trPr>
          <w:jc w:val="center"/>
        </w:trPr>
        <w:tc>
          <w:tcPr>
            <w:tcW w:w="2467"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Rede de Água</w:t>
            </w:r>
          </w:p>
        </w:tc>
        <w:tc>
          <w:tcPr>
            <w:tcW w:w="1894"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91,12</w:t>
            </w:r>
          </w:p>
        </w:tc>
        <w:tc>
          <w:tcPr>
            <w:tcW w:w="2126"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93,42</w:t>
            </w:r>
          </w:p>
        </w:tc>
      </w:tr>
      <w:tr w:rsidR="00D364CB" w:rsidRPr="0069310A" w:rsidTr="00FD0AE9">
        <w:trPr>
          <w:jc w:val="center"/>
        </w:trPr>
        <w:tc>
          <w:tcPr>
            <w:tcW w:w="2467" w:type="dxa"/>
            <w:vAlign w:val="center"/>
          </w:tcPr>
          <w:p w:rsidR="00D364CB" w:rsidRPr="0069310A" w:rsidRDefault="00D364CB" w:rsidP="00FD0AE9">
            <w:pPr>
              <w:autoSpaceDE w:val="0"/>
              <w:autoSpaceDN w:val="0"/>
              <w:adjustRightInd w:val="0"/>
              <w:spacing w:after="0"/>
              <w:rPr>
                <w:rFonts w:cs="Arial"/>
                <w:sz w:val="18"/>
                <w:szCs w:val="18"/>
              </w:rPr>
            </w:pPr>
            <w:r w:rsidRPr="0069310A">
              <w:rPr>
                <w:rFonts w:cs="Arial"/>
                <w:sz w:val="18"/>
                <w:szCs w:val="18"/>
              </w:rPr>
              <w:t>Coleta de Esgotos</w:t>
            </w:r>
          </w:p>
        </w:tc>
        <w:tc>
          <w:tcPr>
            <w:tcW w:w="1894"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81,14</w:t>
            </w:r>
          </w:p>
        </w:tc>
        <w:tc>
          <w:tcPr>
            <w:tcW w:w="2126" w:type="dxa"/>
            <w:vAlign w:val="center"/>
          </w:tcPr>
          <w:p w:rsidR="00D364CB" w:rsidRPr="0069310A" w:rsidRDefault="00D364CB" w:rsidP="00FD0AE9">
            <w:pPr>
              <w:autoSpaceDE w:val="0"/>
              <w:autoSpaceDN w:val="0"/>
              <w:adjustRightInd w:val="0"/>
              <w:spacing w:after="0"/>
              <w:jc w:val="center"/>
              <w:rPr>
                <w:rFonts w:cs="Arial"/>
                <w:sz w:val="18"/>
                <w:szCs w:val="18"/>
              </w:rPr>
            </w:pPr>
            <w:r w:rsidRPr="0069310A">
              <w:rPr>
                <w:rFonts w:eastAsia="Times New Roman" w:cs="Arial"/>
                <w:color w:val="000000"/>
                <w:sz w:val="18"/>
                <w:szCs w:val="18"/>
              </w:rPr>
              <w:t>85,05</w:t>
            </w:r>
          </w:p>
        </w:tc>
      </w:tr>
    </w:tbl>
    <w:p w:rsidR="00D364CB" w:rsidRPr="0069310A" w:rsidRDefault="00D364CB" w:rsidP="00D364CB">
      <w:pPr>
        <w:autoSpaceDE w:val="0"/>
        <w:autoSpaceDN w:val="0"/>
        <w:adjustRightInd w:val="0"/>
        <w:rPr>
          <w:rFonts w:cs="Arial"/>
          <w:sz w:val="16"/>
          <w:szCs w:val="16"/>
        </w:rPr>
      </w:pPr>
      <w:r w:rsidRPr="0069310A">
        <w:rPr>
          <w:rFonts w:cs="Arial"/>
          <w:sz w:val="16"/>
          <w:szCs w:val="16"/>
        </w:rPr>
        <w:t>Fonte: Censos Demográficos IBGE 2000 e 2010</w:t>
      </w:r>
    </w:p>
    <w:p w:rsidR="00D364CB" w:rsidRPr="0069310A" w:rsidRDefault="00D364CB" w:rsidP="00D364CB">
      <w:r w:rsidRPr="0069310A">
        <w:t>Os corpos d’água das bacias dos rios Piracicaba, Capivari e Jundiaí (PCJ) atravessam regiões com elevada densidade populacional e grande desenvolvimento industrial. O despejo de efluentes sanitários e descargas industriais sem tratamento prévio, assim como o arraste de agroquímicos de cultivos próximos ao curso destes rios pelas águas da chuva promovem a eutrofização e também a contaminação fecal dos corpos hídricos. O índice médio de tratamento de esgotos nas bacias é de 41,8%, isto é, de cada 1.000 litros de esgoto gerado apenas 418 litros recebem algum tipo de tratamento, o que representa um índice de tratamento de 49,3%</w:t>
      </w:r>
      <w:r>
        <w:t xml:space="preserve"> em </w:t>
      </w:r>
      <w:r w:rsidRPr="00286EF0">
        <w:t>relação ao esgoto coletado. De acordo com a ARSESP, o índice de atendimento urbano com coleta de esgotos no estado em 2012 era de 82% e, do esgoto coletado, 75% era tratado.</w:t>
      </w:r>
    </w:p>
    <w:p w:rsidR="00D364CB" w:rsidRPr="0069310A" w:rsidRDefault="00B20206" w:rsidP="00D364CB">
      <w:pPr>
        <w:pStyle w:val="Quadro"/>
      </w:pPr>
      <w:r>
        <w:t>Tabela 6.2</w:t>
      </w:r>
      <w:r w:rsidR="003C3D12">
        <w:t>-</w:t>
      </w:r>
      <w:r>
        <w:t>27</w:t>
      </w:r>
      <w:r w:rsidR="003C3D12">
        <w:t>.</w:t>
      </w:r>
      <w:r w:rsidR="00D364CB">
        <w:t xml:space="preserve"> PCJ. </w:t>
      </w:r>
      <w:r w:rsidR="00D364CB" w:rsidRPr="0069310A">
        <w:rPr>
          <w:rFonts w:hint="eastAsia"/>
        </w:rPr>
        <w:t>Cargas Orgânicas Remanescentes</w:t>
      </w:r>
    </w:p>
    <w:tbl>
      <w:tblPr>
        <w:tblW w:w="9287"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56"/>
        <w:gridCol w:w="1835"/>
        <w:gridCol w:w="2003"/>
        <w:gridCol w:w="1844"/>
        <w:gridCol w:w="1549"/>
      </w:tblGrid>
      <w:tr w:rsidR="00D364CB" w:rsidRPr="0069310A" w:rsidTr="005833B0">
        <w:trPr>
          <w:cantSplit/>
          <w:trHeight w:val="255"/>
          <w:tblHeader/>
          <w:jc w:val="center"/>
        </w:trPr>
        <w:tc>
          <w:tcPr>
            <w:tcW w:w="2056" w:type="dxa"/>
            <w:vMerge w:val="restart"/>
            <w:shd w:val="clear" w:color="auto" w:fill="BFBFBF" w:themeFill="background1" w:themeFillShade="BF"/>
            <w:vAlign w:val="center"/>
          </w:tcPr>
          <w:p w:rsidR="00D364CB" w:rsidRPr="0069310A" w:rsidRDefault="00D364CB" w:rsidP="00FD0AE9">
            <w:pPr>
              <w:pStyle w:val="TableParagraph"/>
              <w:kinsoku w:val="0"/>
              <w:overflowPunct w:val="0"/>
              <w:ind w:left="658"/>
              <w:rPr>
                <w:rFonts w:ascii="Arial" w:hAnsi="Arial" w:cs="Arial"/>
                <w:b/>
                <w:bCs/>
                <w:spacing w:val="-3"/>
                <w:sz w:val="18"/>
                <w:szCs w:val="18"/>
              </w:rPr>
            </w:pPr>
            <w:r w:rsidRPr="0069310A">
              <w:rPr>
                <w:rFonts w:ascii="Arial" w:hAnsi="Arial" w:cs="Arial"/>
                <w:b/>
                <w:bCs/>
                <w:color w:val="000000" w:themeColor="text1"/>
                <w:spacing w:val="-1"/>
                <w:sz w:val="18"/>
                <w:szCs w:val="18"/>
              </w:rPr>
              <w:t>S</w:t>
            </w:r>
            <w:r w:rsidRPr="0069310A">
              <w:rPr>
                <w:rFonts w:ascii="Arial" w:hAnsi="Arial" w:cs="Arial"/>
                <w:b/>
                <w:bCs/>
                <w:color w:val="000000" w:themeColor="text1"/>
                <w:sz w:val="18"/>
                <w:szCs w:val="18"/>
              </w:rPr>
              <w:t>ub-b</w:t>
            </w:r>
            <w:r w:rsidRPr="0069310A">
              <w:rPr>
                <w:rFonts w:ascii="Arial" w:hAnsi="Arial" w:cs="Arial"/>
                <w:b/>
                <w:bCs/>
                <w:color w:val="000000" w:themeColor="text1"/>
                <w:spacing w:val="-1"/>
                <w:sz w:val="18"/>
                <w:szCs w:val="18"/>
              </w:rPr>
              <w:t>acia</w:t>
            </w:r>
          </w:p>
        </w:tc>
        <w:tc>
          <w:tcPr>
            <w:tcW w:w="5682" w:type="dxa"/>
            <w:gridSpan w:val="3"/>
            <w:shd w:val="clear" w:color="auto" w:fill="BFBFBF" w:themeFill="background1" w:themeFillShade="BF"/>
            <w:vAlign w:val="center"/>
          </w:tcPr>
          <w:p w:rsidR="00D364CB" w:rsidRPr="0069310A" w:rsidRDefault="00D364CB" w:rsidP="00FD0AE9">
            <w:pPr>
              <w:kinsoku w:val="0"/>
              <w:overflowPunct w:val="0"/>
              <w:spacing w:after="0"/>
              <w:ind w:left="850" w:right="349"/>
              <w:jc w:val="center"/>
              <w:rPr>
                <w:rFonts w:cs="Arial"/>
                <w:sz w:val="20"/>
                <w:szCs w:val="20"/>
              </w:rPr>
            </w:pPr>
            <w:r w:rsidRPr="0069310A">
              <w:rPr>
                <w:rFonts w:cs="Arial"/>
                <w:b/>
                <w:bCs/>
                <w:color w:val="000000" w:themeColor="text1"/>
                <w:sz w:val="18"/>
                <w:szCs w:val="18"/>
              </w:rPr>
              <w:t>C</w:t>
            </w:r>
            <w:r w:rsidRPr="0069310A">
              <w:rPr>
                <w:rFonts w:cs="Arial"/>
                <w:b/>
                <w:bCs/>
                <w:color w:val="000000" w:themeColor="text1"/>
                <w:spacing w:val="-1"/>
                <w:sz w:val="18"/>
                <w:szCs w:val="18"/>
              </w:rPr>
              <w:t>a</w:t>
            </w:r>
            <w:r w:rsidRPr="0069310A">
              <w:rPr>
                <w:rFonts w:cs="Arial"/>
                <w:b/>
                <w:bCs/>
                <w:color w:val="000000" w:themeColor="text1"/>
                <w:sz w:val="18"/>
                <w:szCs w:val="18"/>
              </w:rPr>
              <w:t>rga</w:t>
            </w:r>
            <w:r w:rsidRPr="0069310A">
              <w:rPr>
                <w:rFonts w:cs="Arial"/>
                <w:b/>
                <w:bCs/>
                <w:color w:val="000000" w:themeColor="text1"/>
                <w:spacing w:val="-1"/>
                <w:sz w:val="18"/>
                <w:szCs w:val="18"/>
              </w:rPr>
              <w:t xml:space="preserve"> </w:t>
            </w:r>
            <w:r w:rsidRPr="0069310A">
              <w:rPr>
                <w:rFonts w:cs="Arial"/>
                <w:b/>
                <w:bCs/>
                <w:color w:val="000000" w:themeColor="text1"/>
                <w:sz w:val="18"/>
                <w:szCs w:val="18"/>
              </w:rPr>
              <w:t>org</w:t>
            </w:r>
            <w:r w:rsidRPr="0069310A">
              <w:rPr>
                <w:rFonts w:cs="Arial"/>
                <w:b/>
                <w:bCs/>
                <w:color w:val="000000" w:themeColor="text1"/>
                <w:spacing w:val="-1"/>
                <w:sz w:val="18"/>
                <w:szCs w:val="18"/>
              </w:rPr>
              <w:t>â</w:t>
            </w:r>
            <w:r w:rsidRPr="0069310A">
              <w:rPr>
                <w:rFonts w:cs="Arial"/>
                <w:b/>
                <w:bCs/>
                <w:color w:val="000000" w:themeColor="text1"/>
                <w:sz w:val="18"/>
                <w:szCs w:val="18"/>
              </w:rPr>
              <w:t>nica</w:t>
            </w:r>
            <w:r w:rsidRPr="0069310A">
              <w:rPr>
                <w:rFonts w:cs="Arial"/>
                <w:b/>
                <w:bCs/>
                <w:color w:val="000000" w:themeColor="text1"/>
                <w:spacing w:val="-1"/>
                <w:sz w:val="18"/>
                <w:szCs w:val="18"/>
              </w:rPr>
              <w:t xml:space="preserve"> </w:t>
            </w:r>
            <w:r w:rsidRPr="0069310A">
              <w:rPr>
                <w:rFonts w:cs="Arial"/>
                <w:b/>
                <w:bCs/>
                <w:color w:val="000000" w:themeColor="text1"/>
                <w:sz w:val="18"/>
                <w:szCs w:val="18"/>
              </w:rPr>
              <w:t>r</w:t>
            </w:r>
            <w:r w:rsidRPr="0069310A">
              <w:rPr>
                <w:rFonts w:cs="Arial"/>
                <w:b/>
                <w:bCs/>
                <w:color w:val="000000" w:themeColor="text1"/>
                <w:spacing w:val="-1"/>
                <w:sz w:val="18"/>
                <w:szCs w:val="18"/>
              </w:rPr>
              <w:t>e</w:t>
            </w:r>
            <w:r w:rsidRPr="0069310A">
              <w:rPr>
                <w:rFonts w:cs="Arial"/>
                <w:b/>
                <w:bCs/>
                <w:color w:val="000000" w:themeColor="text1"/>
                <w:sz w:val="18"/>
                <w:szCs w:val="18"/>
              </w:rPr>
              <w:t>m</w:t>
            </w:r>
            <w:r w:rsidRPr="0069310A">
              <w:rPr>
                <w:rFonts w:cs="Arial"/>
                <w:b/>
                <w:bCs/>
                <w:color w:val="000000" w:themeColor="text1"/>
                <w:spacing w:val="-1"/>
                <w:sz w:val="18"/>
                <w:szCs w:val="18"/>
              </w:rPr>
              <w:t>a</w:t>
            </w:r>
            <w:r w:rsidRPr="0069310A">
              <w:rPr>
                <w:rFonts w:cs="Arial"/>
                <w:b/>
                <w:bCs/>
                <w:color w:val="000000" w:themeColor="text1"/>
                <w:sz w:val="18"/>
                <w:szCs w:val="18"/>
              </w:rPr>
              <w:t>n</w:t>
            </w:r>
            <w:r w:rsidRPr="0069310A">
              <w:rPr>
                <w:rFonts w:cs="Arial"/>
                <w:b/>
                <w:bCs/>
                <w:color w:val="000000" w:themeColor="text1"/>
                <w:spacing w:val="-1"/>
                <w:sz w:val="18"/>
                <w:szCs w:val="18"/>
              </w:rPr>
              <w:t>e</w:t>
            </w:r>
            <w:r w:rsidRPr="0069310A">
              <w:rPr>
                <w:rFonts w:cs="Arial"/>
                <w:b/>
                <w:bCs/>
                <w:color w:val="000000" w:themeColor="text1"/>
                <w:sz w:val="18"/>
                <w:szCs w:val="18"/>
              </w:rPr>
              <w:t>s</w:t>
            </w:r>
            <w:r w:rsidRPr="0069310A">
              <w:rPr>
                <w:rFonts w:cs="Arial"/>
                <w:b/>
                <w:bCs/>
                <w:color w:val="000000" w:themeColor="text1"/>
                <w:spacing w:val="-1"/>
                <w:sz w:val="18"/>
                <w:szCs w:val="18"/>
              </w:rPr>
              <w:t>ce</w:t>
            </w:r>
            <w:r w:rsidRPr="0069310A">
              <w:rPr>
                <w:rFonts w:cs="Arial"/>
                <w:b/>
                <w:bCs/>
                <w:color w:val="000000" w:themeColor="text1"/>
                <w:spacing w:val="1"/>
                <w:sz w:val="18"/>
                <w:szCs w:val="18"/>
              </w:rPr>
              <w:t>n</w:t>
            </w:r>
            <w:r w:rsidRPr="0069310A">
              <w:rPr>
                <w:rFonts w:cs="Arial"/>
                <w:b/>
                <w:bCs/>
                <w:color w:val="000000" w:themeColor="text1"/>
                <w:sz w:val="18"/>
                <w:szCs w:val="18"/>
              </w:rPr>
              <w:t>te</w:t>
            </w:r>
            <w:r w:rsidRPr="0069310A">
              <w:rPr>
                <w:rFonts w:cs="Arial"/>
                <w:b/>
                <w:bCs/>
                <w:color w:val="000000" w:themeColor="text1"/>
                <w:spacing w:val="-1"/>
                <w:sz w:val="18"/>
                <w:szCs w:val="18"/>
              </w:rPr>
              <w:t xml:space="preserve"> </w:t>
            </w:r>
            <w:r w:rsidRPr="0069310A">
              <w:rPr>
                <w:rFonts w:cs="Arial"/>
                <w:b/>
                <w:bCs/>
                <w:color w:val="000000" w:themeColor="text1"/>
                <w:sz w:val="18"/>
                <w:szCs w:val="18"/>
              </w:rPr>
              <w:t>(</w:t>
            </w:r>
            <w:r w:rsidRPr="0069310A">
              <w:rPr>
                <w:rFonts w:cs="Arial"/>
                <w:b/>
                <w:bCs/>
                <w:color w:val="000000" w:themeColor="text1"/>
                <w:spacing w:val="-1"/>
                <w:sz w:val="18"/>
                <w:szCs w:val="18"/>
              </w:rPr>
              <w:t>k</w:t>
            </w:r>
            <w:r w:rsidRPr="0069310A">
              <w:rPr>
                <w:rFonts w:cs="Arial"/>
                <w:b/>
                <w:bCs/>
                <w:color w:val="000000" w:themeColor="text1"/>
                <w:sz w:val="18"/>
                <w:szCs w:val="18"/>
              </w:rPr>
              <w:t>g DBO/d</w:t>
            </w:r>
            <w:r w:rsidRPr="0069310A">
              <w:rPr>
                <w:rFonts w:cs="Arial"/>
                <w:b/>
                <w:bCs/>
                <w:color w:val="000000" w:themeColor="text1"/>
                <w:spacing w:val="-1"/>
                <w:sz w:val="18"/>
                <w:szCs w:val="18"/>
              </w:rPr>
              <w:t>ia</w:t>
            </w:r>
            <w:r w:rsidRPr="0069310A">
              <w:rPr>
                <w:rFonts w:cs="Arial"/>
                <w:b/>
                <w:bCs/>
                <w:color w:val="000000" w:themeColor="text1"/>
                <w:sz w:val="18"/>
                <w:szCs w:val="18"/>
              </w:rPr>
              <w:t>)</w:t>
            </w:r>
          </w:p>
        </w:tc>
        <w:tc>
          <w:tcPr>
            <w:tcW w:w="1549" w:type="dxa"/>
            <w:vMerge w:val="restart"/>
            <w:shd w:val="clear" w:color="auto" w:fill="BFBFBF" w:themeFill="background1" w:themeFillShade="BF"/>
            <w:vAlign w:val="center"/>
          </w:tcPr>
          <w:p w:rsidR="00D364CB" w:rsidRPr="0069310A" w:rsidRDefault="00D364CB" w:rsidP="00FD0AE9">
            <w:pPr>
              <w:pStyle w:val="TableParagraph"/>
              <w:kinsoku w:val="0"/>
              <w:overflowPunct w:val="0"/>
              <w:ind w:left="515"/>
              <w:rPr>
                <w:rFonts w:ascii="Arial" w:hAnsi="Arial" w:cs="Arial"/>
                <w:b/>
                <w:spacing w:val="-1"/>
                <w:sz w:val="18"/>
                <w:szCs w:val="18"/>
              </w:rPr>
            </w:pPr>
            <w:r w:rsidRPr="0069310A">
              <w:rPr>
                <w:rFonts w:ascii="Arial" w:hAnsi="Arial" w:cs="Arial"/>
                <w:b/>
                <w:spacing w:val="-1"/>
                <w:sz w:val="18"/>
                <w:szCs w:val="18"/>
              </w:rPr>
              <w:t>%</w:t>
            </w:r>
          </w:p>
        </w:tc>
      </w:tr>
      <w:tr w:rsidR="00D364CB" w:rsidRPr="0069310A" w:rsidTr="005833B0">
        <w:trPr>
          <w:cantSplit/>
          <w:trHeight w:val="255"/>
          <w:tblHeader/>
          <w:jc w:val="center"/>
        </w:trPr>
        <w:tc>
          <w:tcPr>
            <w:tcW w:w="2056" w:type="dxa"/>
            <w:vMerge/>
            <w:shd w:val="clear" w:color="auto" w:fill="BFBFBF" w:themeFill="background1" w:themeFillShade="BF"/>
            <w:vAlign w:val="center"/>
          </w:tcPr>
          <w:p w:rsidR="00D364CB" w:rsidRPr="0069310A" w:rsidRDefault="00D364CB" w:rsidP="00FD0AE9">
            <w:pPr>
              <w:pStyle w:val="TableParagraph"/>
              <w:kinsoku w:val="0"/>
              <w:overflowPunct w:val="0"/>
              <w:ind w:left="658"/>
              <w:jc w:val="center"/>
              <w:rPr>
                <w:rFonts w:ascii="Arial" w:hAnsi="Arial" w:cs="Arial"/>
                <w:b/>
                <w:bCs/>
                <w:spacing w:val="-3"/>
                <w:sz w:val="18"/>
                <w:szCs w:val="18"/>
              </w:rPr>
            </w:pPr>
          </w:p>
        </w:tc>
        <w:tc>
          <w:tcPr>
            <w:tcW w:w="1835" w:type="dxa"/>
            <w:shd w:val="clear" w:color="auto" w:fill="BFBFBF" w:themeFill="background1" w:themeFillShade="BF"/>
            <w:vAlign w:val="center"/>
          </w:tcPr>
          <w:p w:rsidR="00D364CB" w:rsidRPr="0069310A" w:rsidRDefault="00D364CB" w:rsidP="00FD0AE9">
            <w:pPr>
              <w:pStyle w:val="TableParagraph"/>
              <w:kinsoku w:val="0"/>
              <w:overflowPunct w:val="0"/>
              <w:ind w:left="469" w:right="232" w:hanging="142"/>
              <w:jc w:val="center"/>
              <w:rPr>
                <w:rFonts w:ascii="Arial" w:hAnsi="Arial" w:cs="Arial"/>
                <w:spacing w:val="-1"/>
                <w:sz w:val="18"/>
                <w:szCs w:val="18"/>
              </w:rPr>
            </w:pPr>
            <w:r w:rsidRPr="0069310A">
              <w:rPr>
                <w:rFonts w:ascii="Arial" w:hAnsi="Arial" w:cs="Arial"/>
                <w:b/>
                <w:bCs/>
                <w:color w:val="000000" w:themeColor="text1"/>
                <w:spacing w:val="-1"/>
                <w:sz w:val="18"/>
                <w:szCs w:val="18"/>
              </w:rPr>
              <w:t>D</w:t>
            </w:r>
            <w:r w:rsidRPr="0069310A">
              <w:rPr>
                <w:rFonts w:ascii="Arial" w:hAnsi="Arial" w:cs="Arial"/>
                <w:b/>
                <w:bCs/>
                <w:color w:val="000000" w:themeColor="text1"/>
                <w:sz w:val="18"/>
                <w:szCs w:val="18"/>
              </w:rPr>
              <w:t>o</w:t>
            </w:r>
            <w:r w:rsidRPr="0069310A">
              <w:rPr>
                <w:rFonts w:ascii="Arial" w:hAnsi="Arial" w:cs="Arial"/>
                <w:b/>
                <w:bCs/>
                <w:color w:val="000000" w:themeColor="text1"/>
                <w:spacing w:val="-1"/>
                <w:sz w:val="18"/>
                <w:szCs w:val="18"/>
              </w:rPr>
              <w:t>mésticas</w:t>
            </w:r>
          </w:p>
        </w:tc>
        <w:tc>
          <w:tcPr>
            <w:tcW w:w="2003" w:type="dxa"/>
            <w:shd w:val="clear" w:color="auto" w:fill="BFBFBF" w:themeFill="background1" w:themeFillShade="BF"/>
            <w:vAlign w:val="center"/>
          </w:tcPr>
          <w:p w:rsidR="00D364CB" w:rsidRPr="0069310A" w:rsidRDefault="00D364CB" w:rsidP="00FD0AE9">
            <w:pPr>
              <w:pStyle w:val="TableParagraph"/>
              <w:tabs>
                <w:tab w:val="left" w:pos="477"/>
              </w:tabs>
              <w:kinsoku w:val="0"/>
              <w:overflowPunct w:val="0"/>
              <w:ind w:right="-175"/>
              <w:jc w:val="center"/>
              <w:rPr>
                <w:rFonts w:ascii="Arial" w:hAnsi="Arial" w:cs="Arial"/>
                <w:spacing w:val="-1"/>
                <w:sz w:val="18"/>
                <w:szCs w:val="18"/>
              </w:rPr>
            </w:pPr>
            <w:r w:rsidRPr="0069310A">
              <w:rPr>
                <w:rFonts w:ascii="Arial" w:hAnsi="Arial" w:cs="Arial"/>
                <w:b/>
                <w:bCs/>
                <w:color w:val="000000" w:themeColor="text1"/>
                <w:sz w:val="18"/>
                <w:szCs w:val="18"/>
              </w:rPr>
              <w:t>Indu</w:t>
            </w:r>
            <w:r w:rsidRPr="0069310A">
              <w:rPr>
                <w:rFonts w:ascii="Arial" w:hAnsi="Arial" w:cs="Arial"/>
                <w:b/>
                <w:bCs/>
                <w:color w:val="000000" w:themeColor="text1"/>
                <w:spacing w:val="-1"/>
                <w:sz w:val="18"/>
                <w:szCs w:val="18"/>
              </w:rPr>
              <w:t>s</w:t>
            </w:r>
            <w:r w:rsidRPr="0069310A">
              <w:rPr>
                <w:rFonts w:ascii="Arial" w:hAnsi="Arial" w:cs="Arial"/>
                <w:b/>
                <w:bCs/>
                <w:color w:val="000000" w:themeColor="text1"/>
                <w:sz w:val="18"/>
                <w:szCs w:val="18"/>
              </w:rPr>
              <w:t>trial</w:t>
            </w:r>
          </w:p>
        </w:tc>
        <w:tc>
          <w:tcPr>
            <w:tcW w:w="1844" w:type="dxa"/>
            <w:shd w:val="clear" w:color="auto" w:fill="BFBFBF" w:themeFill="background1" w:themeFillShade="BF"/>
            <w:vAlign w:val="center"/>
          </w:tcPr>
          <w:p w:rsidR="00D364CB" w:rsidRPr="00286EF0" w:rsidRDefault="00D364CB" w:rsidP="00FD0AE9">
            <w:pPr>
              <w:pStyle w:val="TableParagraph"/>
              <w:tabs>
                <w:tab w:val="left" w:pos="477"/>
              </w:tabs>
              <w:kinsoku w:val="0"/>
              <w:overflowPunct w:val="0"/>
              <w:ind w:right="-175"/>
              <w:jc w:val="center"/>
              <w:rPr>
                <w:rFonts w:ascii="Arial" w:hAnsi="Arial" w:cs="Arial"/>
                <w:b/>
                <w:bCs/>
                <w:color w:val="000000" w:themeColor="text1"/>
                <w:sz w:val="18"/>
                <w:szCs w:val="18"/>
              </w:rPr>
            </w:pPr>
            <w:r w:rsidRPr="00286EF0">
              <w:rPr>
                <w:rFonts w:ascii="Arial" w:hAnsi="Arial" w:cs="Arial"/>
                <w:b/>
                <w:bCs/>
                <w:color w:val="000000" w:themeColor="text1"/>
                <w:sz w:val="18"/>
                <w:szCs w:val="18"/>
              </w:rPr>
              <w:t>Total</w:t>
            </w:r>
          </w:p>
        </w:tc>
        <w:tc>
          <w:tcPr>
            <w:tcW w:w="1549" w:type="dxa"/>
            <w:vMerge/>
            <w:shd w:val="clear" w:color="auto" w:fill="BFBFBF" w:themeFill="background1" w:themeFillShade="BF"/>
            <w:vAlign w:val="center"/>
          </w:tcPr>
          <w:p w:rsidR="00D364CB" w:rsidRPr="0069310A" w:rsidRDefault="00D364CB" w:rsidP="00FD0AE9">
            <w:pPr>
              <w:pStyle w:val="TableParagraph"/>
              <w:kinsoku w:val="0"/>
              <w:overflowPunct w:val="0"/>
              <w:ind w:left="515"/>
              <w:jc w:val="center"/>
              <w:rPr>
                <w:rFonts w:ascii="Arial" w:hAnsi="Arial" w:cs="Arial"/>
                <w:spacing w:val="-1"/>
                <w:sz w:val="18"/>
                <w:szCs w:val="18"/>
              </w:rPr>
            </w:pPr>
          </w:p>
        </w:tc>
      </w:tr>
      <w:tr w:rsidR="00D364CB" w:rsidRPr="0069310A" w:rsidTr="00FD0AE9">
        <w:trPr>
          <w:cantSplit/>
          <w:trHeight w:val="255"/>
          <w:jc w:val="center"/>
        </w:trPr>
        <w:tc>
          <w:tcPr>
            <w:tcW w:w="2056" w:type="dxa"/>
            <w:vAlign w:val="center"/>
          </w:tcPr>
          <w:p w:rsidR="00D364CB" w:rsidRPr="0069310A" w:rsidRDefault="00D364CB" w:rsidP="00FD0AE9">
            <w:pPr>
              <w:pStyle w:val="TableParagraph"/>
              <w:kinsoku w:val="0"/>
              <w:overflowPunct w:val="0"/>
              <w:ind w:left="658"/>
            </w:pPr>
            <w:r w:rsidRPr="0069310A">
              <w:rPr>
                <w:rFonts w:ascii="Arial" w:hAnsi="Arial" w:cs="Arial"/>
                <w:bCs/>
                <w:spacing w:val="-3"/>
                <w:sz w:val="18"/>
                <w:szCs w:val="18"/>
              </w:rPr>
              <w:t>A</w:t>
            </w:r>
            <w:r w:rsidRPr="0069310A">
              <w:rPr>
                <w:rFonts w:ascii="Arial" w:hAnsi="Arial" w:cs="Arial"/>
                <w:bCs/>
                <w:spacing w:val="1"/>
                <w:sz w:val="18"/>
                <w:szCs w:val="18"/>
              </w:rPr>
              <w:t>t</w:t>
            </w:r>
            <w:r w:rsidRPr="0069310A">
              <w:rPr>
                <w:rFonts w:ascii="Arial" w:hAnsi="Arial" w:cs="Arial"/>
                <w:bCs/>
                <w:sz w:val="18"/>
                <w:szCs w:val="18"/>
              </w:rPr>
              <w:t>ib</w:t>
            </w:r>
            <w:r w:rsidRPr="0069310A">
              <w:rPr>
                <w:rFonts w:ascii="Arial" w:hAnsi="Arial" w:cs="Arial"/>
                <w:bCs/>
                <w:spacing w:val="-1"/>
                <w:sz w:val="18"/>
                <w:szCs w:val="18"/>
              </w:rPr>
              <w:t>a</w:t>
            </w:r>
            <w:r w:rsidRPr="0069310A">
              <w:rPr>
                <w:rFonts w:ascii="Arial" w:hAnsi="Arial" w:cs="Arial"/>
                <w:bCs/>
                <w:sz w:val="18"/>
                <w:szCs w:val="18"/>
              </w:rPr>
              <w:t>ia</w:t>
            </w:r>
          </w:p>
        </w:tc>
        <w:tc>
          <w:tcPr>
            <w:tcW w:w="1835" w:type="dxa"/>
            <w:vAlign w:val="center"/>
          </w:tcPr>
          <w:p w:rsidR="00D364CB" w:rsidRPr="0069310A" w:rsidRDefault="00D364CB" w:rsidP="00FD0AE9">
            <w:pPr>
              <w:pStyle w:val="TableParagraph"/>
              <w:kinsoku w:val="0"/>
              <w:overflowPunct w:val="0"/>
              <w:ind w:left="594" w:right="655"/>
              <w:jc w:val="center"/>
            </w:pPr>
            <w:r w:rsidRPr="0069310A">
              <w:rPr>
                <w:rFonts w:ascii="Arial" w:hAnsi="Arial" w:cs="Arial"/>
                <w:spacing w:val="-1"/>
                <w:sz w:val="18"/>
                <w:szCs w:val="18"/>
              </w:rPr>
              <w:t>22.6</w:t>
            </w:r>
            <w:r w:rsidRPr="0069310A">
              <w:rPr>
                <w:rFonts w:ascii="Arial" w:hAnsi="Arial" w:cs="Arial"/>
                <w:sz w:val="18"/>
                <w:szCs w:val="18"/>
              </w:rPr>
              <w:t>38</w:t>
            </w:r>
          </w:p>
        </w:tc>
        <w:tc>
          <w:tcPr>
            <w:tcW w:w="2003" w:type="dxa"/>
            <w:vAlign w:val="center"/>
          </w:tcPr>
          <w:p w:rsidR="00D364CB" w:rsidRPr="0069310A" w:rsidRDefault="00D364CB" w:rsidP="00FD0AE9">
            <w:pPr>
              <w:pStyle w:val="TableParagraph"/>
              <w:kinsoku w:val="0"/>
              <w:overflowPunct w:val="0"/>
              <w:ind w:right="6"/>
              <w:jc w:val="center"/>
            </w:pPr>
            <w:r w:rsidRPr="0069310A">
              <w:rPr>
                <w:rFonts w:ascii="Arial" w:hAnsi="Arial" w:cs="Arial"/>
                <w:spacing w:val="-1"/>
                <w:sz w:val="18"/>
                <w:szCs w:val="18"/>
              </w:rPr>
              <w:t>2.594</w:t>
            </w:r>
          </w:p>
        </w:tc>
        <w:tc>
          <w:tcPr>
            <w:tcW w:w="1844" w:type="dxa"/>
            <w:vAlign w:val="center"/>
          </w:tcPr>
          <w:p w:rsidR="00D364CB" w:rsidRPr="0069310A" w:rsidRDefault="00D364CB" w:rsidP="00FD0AE9">
            <w:pPr>
              <w:pStyle w:val="TableParagraph"/>
              <w:kinsoku w:val="0"/>
              <w:overflowPunct w:val="0"/>
              <w:ind w:left="879"/>
            </w:pPr>
            <w:r w:rsidRPr="0069310A">
              <w:rPr>
                <w:rFonts w:ascii="Arial" w:hAnsi="Arial" w:cs="Arial"/>
                <w:b/>
                <w:bCs/>
                <w:spacing w:val="-1"/>
                <w:sz w:val="18"/>
                <w:szCs w:val="18"/>
              </w:rPr>
              <w:t>25.2</w:t>
            </w:r>
            <w:r w:rsidRPr="0069310A">
              <w:rPr>
                <w:rFonts w:ascii="Arial" w:hAnsi="Arial" w:cs="Arial"/>
                <w:b/>
                <w:bCs/>
                <w:sz w:val="18"/>
                <w:szCs w:val="18"/>
              </w:rPr>
              <w:t>33</w:t>
            </w:r>
          </w:p>
        </w:tc>
        <w:tc>
          <w:tcPr>
            <w:tcW w:w="1549" w:type="dxa"/>
            <w:vAlign w:val="center"/>
          </w:tcPr>
          <w:p w:rsidR="00D364CB" w:rsidRPr="0069310A" w:rsidRDefault="00D364CB" w:rsidP="00FD0AE9">
            <w:pPr>
              <w:pStyle w:val="TableParagraph"/>
              <w:kinsoku w:val="0"/>
              <w:overflowPunct w:val="0"/>
              <w:ind w:left="515"/>
            </w:pPr>
            <w:r w:rsidRPr="0069310A">
              <w:rPr>
                <w:rFonts w:ascii="Arial" w:hAnsi="Arial" w:cs="Arial"/>
                <w:spacing w:val="-1"/>
                <w:sz w:val="18"/>
                <w:szCs w:val="18"/>
              </w:rPr>
              <w:t>15%</w:t>
            </w:r>
          </w:p>
        </w:tc>
      </w:tr>
      <w:tr w:rsidR="00D364CB" w:rsidRPr="0069310A" w:rsidTr="00FD0AE9">
        <w:trPr>
          <w:cantSplit/>
          <w:trHeight w:val="255"/>
          <w:jc w:val="center"/>
        </w:trPr>
        <w:tc>
          <w:tcPr>
            <w:tcW w:w="2056" w:type="dxa"/>
            <w:vAlign w:val="center"/>
          </w:tcPr>
          <w:p w:rsidR="00D364CB" w:rsidRPr="0069310A" w:rsidRDefault="00D364CB" w:rsidP="00FD0AE9">
            <w:pPr>
              <w:pStyle w:val="TableParagraph"/>
              <w:kinsoku w:val="0"/>
              <w:overflowPunct w:val="0"/>
              <w:ind w:left="373"/>
            </w:pPr>
            <w:r w:rsidRPr="0069310A">
              <w:rPr>
                <w:rFonts w:ascii="Arial" w:hAnsi="Arial" w:cs="Arial"/>
                <w:bCs/>
                <w:spacing w:val="-1"/>
                <w:sz w:val="18"/>
                <w:szCs w:val="18"/>
              </w:rPr>
              <w:t>Ca</w:t>
            </w:r>
            <w:r w:rsidRPr="0069310A">
              <w:rPr>
                <w:rFonts w:ascii="Arial" w:hAnsi="Arial" w:cs="Arial"/>
                <w:bCs/>
                <w:sz w:val="18"/>
                <w:szCs w:val="18"/>
              </w:rPr>
              <w:t>m</w:t>
            </w:r>
            <w:r w:rsidRPr="0069310A">
              <w:rPr>
                <w:rFonts w:ascii="Arial" w:hAnsi="Arial" w:cs="Arial"/>
                <w:bCs/>
                <w:spacing w:val="-1"/>
                <w:sz w:val="18"/>
                <w:szCs w:val="18"/>
              </w:rPr>
              <w:t>a</w:t>
            </w:r>
            <w:r w:rsidRPr="0069310A">
              <w:rPr>
                <w:rFonts w:ascii="Arial" w:hAnsi="Arial" w:cs="Arial"/>
                <w:bCs/>
                <w:sz w:val="18"/>
                <w:szCs w:val="18"/>
              </w:rPr>
              <w:t>ndu</w:t>
            </w:r>
            <w:r w:rsidRPr="0069310A">
              <w:rPr>
                <w:rFonts w:ascii="Arial" w:hAnsi="Arial" w:cs="Arial"/>
                <w:bCs/>
                <w:spacing w:val="-1"/>
                <w:sz w:val="18"/>
                <w:szCs w:val="18"/>
              </w:rPr>
              <w:t>caia</w:t>
            </w:r>
          </w:p>
        </w:tc>
        <w:tc>
          <w:tcPr>
            <w:tcW w:w="1835" w:type="dxa"/>
            <w:vAlign w:val="center"/>
          </w:tcPr>
          <w:p w:rsidR="00D364CB" w:rsidRPr="0069310A" w:rsidRDefault="00D364CB" w:rsidP="00FD0AE9">
            <w:pPr>
              <w:pStyle w:val="TableParagraph"/>
              <w:kinsoku w:val="0"/>
              <w:overflowPunct w:val="0"/>
              <w:ind w:left="39"/>
              <w:jc w:val="center"/>
            </w:pPr>
            <w:r w:rsidRPr="0069310A">
              <w:rPr>
                <w:rFonts w:ascii="Arial" w:hAnsi="Arial" w:cs="Arial"/>
                <w:spacing w:val="-1"/>
                <w:sz w:val="18"/>
                <w:szCs w:val="18"/>
              </w:rPr>
              <w:t>3.098</w:t>
            </w:r>
          </w:p>
        </w:tc>
        <w:tc>
          <w:tcPr>
            <w:tcW w:w="2003" w:type="dxa"/>
            <w:vAlign w:val="center"/>
          </w:tcPr>
          <w:p w:rsidR="00D364CB" w:rsidRPr="0069310A" w:rsidRDefault="00D364CB" w:rsidP="00FD0AE9">
            <w:pPr>
              <w:pStyle w:val="TableParagraph"/>
              <w:kinsoku w:val="0"/>
              <w:overflowPunct w:val="0"/>
              <w:ind w:right="6"/>
              <w:jc w:val="center"/>
            </w:pPr>
            <w:r w:rsidRPr="0069310A">
              <w:rPr>
                <w:rFonts w:ascii="Arial" w:hAnsi="Arial" w:cs="Arial"/>
                <w:spacing w:val="-1"/>
                <w:sz w:val="18"/>
                <w:szCs w:val="18"/>
              </w:rPr>
              <w:t>1.473</w:t>
            </w:r>
          </w:p>
        </w:tc>
        <w:tc>
          <w:tcPr>
            <w:tcW w:w="1844" w:type="dxa"/>
            <w:vAlign w:val="center"/>
          </w:tcPr>
          <w:p w:rsidR="00D364CB" w:rsidRPr="0069310A" w:rsidRDefault="00D364CB" w:rsidP="00FD0AE9">
            <w:pPr>
              <w:pStyle w:val="TableParagraph"/>
              <w:kinsoku w:val="0"/>
              <w:overflowPunct w:val="0"/>
              <w:ind w:left="980"/>
            </w:pPr>
            <w:r w:rsidRPr="0069310A">
              <w:rPr>
                <w:rFonts w:ascii="Arial" w:hAnsi="Arial" w:cs="Arial"/>
                <w:b/>
                <w:bCs/>
                <w:spacing w:val="-1"/>
                <w:sz w:val="18"/>
                <w:szCs w:val="18"/>
              </w:rPr>
              <w:t>4.571</w:t>
            </w:r>
          </w:p>
        </w:tc>
        <w:tc>
          <w:tcPr>
            <w:tcW w:w="1549" w:type="dxa"/>
            <w:vAlign w:val="center"/>
          </w:tcPr>
          <w:p w:rsidR="00D364CB" w:rsidRPr="0069310A" w:rsidRDefault="00D364CB" w:rsidP="00FD0AE9">
            <w:pPr>
              <w:pStyle w:val="TableParagraph"/>
              <w:kinsoku w:val="0"/>
              <w:overflowPunct w:val="0"/>
              <w:ind w:left="595" w:right="656"/>
              <w:jc w:val="center"/>
            </w:pPr>
            <w:r w:rsidRPr="0069310A">
              <w:rPr>
                <w:rFonts w:ascii="Arial" w:hAnsi="Arial" w:cs="Arial"/>
                <w:spacing w:val="-1"/>
                <w:sz w:val="18"/>
                <w:szCs w:val="18"/>
              </w:rPr>
              <w:t>3%</w:t>
            </w:r>
          </w:p>
        </w:tc>
      </w:tr>
      <w:tr w:rsidR="00D364CB" w:rsidRPr="0069310A" w:rsidTr="00FD0AE9">
        <w:trPr>
          <w:cantSplit/>
          <w:trHeight w:val="255"/>
          <w:jc w:val="center"/>
        </w:trPr>
        <w:tc>
          <w:tcPr>
            <w:tcW w:w="2056" w:type="dxa"/>
            <w:vAlign w:val="center"/>
          </w:tcPr>
          <w:p w:rsidR="00D364CB" w:rsidRPr="0069310A" w:rsidRDefault="00D364CB" w:rsidP="00FD0AE9">
            <w:pPr>
              <w:pStyle w:val="TableParagraph"/>
              <w:kinsoku w:val="0"/>
              <w:overflowPunct w:val="0"/>
              <w:ind w:left="603"/>
            </w:pPr>
            <w:r w:rsidRPr="0069310A">
              <w:rPr>
                <w:rFonts w:ascii="Arial" w:hAnsi="Arial" w:cs="Arial"/>
                <w:bCs/>
                <w:spacing w:val="-1"/>
                <w:sz w:val="18"/>
                <w:szCs w:val="18"/>
              </w:rPr>
              <w:t>Cap</w:t>
            </w:r>
            <w:r w:rsidRPr="0069310A">
              <w:rPr>
                <w:rFonts w:ascii="Arial" w:hAnsi="Arial" w:cs="Arial"/>
                <w:bCs/>
                <w:spacing w:val="1"/>
                <w:sz w:val="18"/>
                <w:szCs w:val="18"/>
              </w:rPr>
              <w:t>i</w:t>
            </w:r>
            <w:r w:rsidRPr="0069310A">
              <w:rPr>
                <w:rFonts w:ascii="Arial" w:hAnsi="Arial" w:cs="Arial"/>
                <w:bCs/>
                <w:spacing w:val="-3"/>
                <w:sz w:val="18"/>
                <w:szCs w:val="18"/>
              </w:rPr>
              <w:t>v</w:t>
            </w:r>
            <w:r w:rsidRPr="0069310A">
              <w:rPr>
                <w:rFonts w:ascii="Arial" w:hAnsi="Arial" w:cs="Arial"/>
                <w:bCs/>
                <w:sz w:val="18"/>
                <w:szCs w:val="18"/>
              </w:rPr>
              <w:t>a</w:t>
            </w:r>
            <w:r w:rsidRPr="0069310A">
              <w:rPr>
                <w:rFonts w:ascii="Arial" w:hAnsi="Arial" w:cs="Arial"/>
                <w:bCs/>
                <w:spacing w:val="-1"/>
                <w:sz w:val="18"/>
                <w:szCs w:val="18"/>
              </w:rPr>
              <w:t>ri</w:t>
            </w:r>
          </w:p>
        </w:tc>
        <w:tc>
          <w:tcPr>
            <w:tcW w:w="1835" w:type="dxa"/>
            <w:vAlign w:val="center"/>
          </w:tcPr>
          <w:p w:rsidR="00D364CB" w:rsidRPr="0069310A" w:rsidRDefault="00D364CB" w:rsidP="00FD0AE9">
            <w:pPr>
              <w:pStyle w:val="TableParagraph"/>
              <w:kinsoku w:val="0"/>
              <w:overflowPunct w:val="0"/>
              <w:ind w:right="61"/>
              <w:jc w:val="center"/>
            </w:pPr>
            <w:r w:rsidRPr="0069310A">
              <w:rPr>
                <w:rFonts w:ascii="Arial" w:hAnsi="Arial" w:cs="Arial"/>
                <w:spacing w:val="-1"/>
                <w:sz w:val="18"/>
                <w:szCs w:val="18"/>
              </w:rPr>
              <w:t>14.6</w:t>
            </w:r>
            <w:r w:rsidRPr="0069310A">
              <w:rPr>
                <w:rFonts w:ascii="Arial" w:hAnsi="Arial" w:cs="Arial"/>
                <w:sz w:val="18"/>
                <w:szCs w:val="18"/>
              </w:rPr>
              <w:t>12</w:t>
            </w:r>
          </w:p>
        </w:tc>
        <w:tc>
          <w:tcPr>
            <w:tcW w:w="2003" w:type="dxa"/>
            <w:vAlign w:val="center"/>
          </w:tcPr>
          <w:p w:rsidR="00D364CB" w:rsidRPr="0069310A" w:rsidRDefault="00D364CB" w:rsidP="00FD0AE9">
            <w:pPr>
              <w:pStyle w:val="TableParagraph"/>
              <w:kinsoku w:val="0"/>
              <w:overflowPunct w:val="0"/>
              <w:ind w:left="143"/>
              <w:jc w:val="center"/>
            </w:pPr>
            <w:r w:rsidRPr="0069310A">
              <w:rPr>
                <w:rFonts w:ascii="Arial" w:hAnsi="Arial" w:cs="Arial"/>
                <w:spacing w:val="-1"/>
                <w:sz w:val="18"/>
                <w:szCs w:val="18"/>
              </w:rPr>
              <w:t>729</w:t>
            </w:r>
          </w:p>
        </w:tc>
        <w:tc>
          <w:tcPr>
            <w:tcW w:w="1844" w:type="dxa"/>
            <w:vAlign w:val="center"/>
          </w:tcPr>
          <w:p w:rsidR="00D364CB" w:rsidRPr="0069310A" w:rsidRDefault="00D364CB" w:rsidP="00FD0AE9">
            <w:pPr>
              <w:pStyle w:val="TableParagraph"/>
              <w:kinsoku w:val="0"/>
              <w:overflowPunct w:val="0"/>
              <w:ind w:left="879"/>
            </w:pPr>
            <w:r w:rsidRPr="0069310A">
              <w:rPr>
                <w:rFonts w:ascii="Arial" w:hAnsi="Arial" w:cs="Arial"/>
                <w:b/>
                <w:bCs/>
                <w:spacing w:val="-1"/>
                <w:sz w:val="18"/>
                <w:szCs w:val="18"/>
              </w:rPr>
              <w:t>15.3</w:t>
            </w:r>
            <w:r w:rsidRPr="0069310A">
              <w:rPr>
                <w:rFonts w:ascii="Arial" w:hAnsi="Arial" w:cs="Arial"/>
                <w:b/>
                <w:bCs/>
                <w:sz w:val="18"/>
                <w:szCs w:val="18"/>
              </w:rPr>
              <w:t>41</w:t>
            </w:r>
          </w:p>
        </w:tc>
        <w:tc>
          <w:tcPr>
            <w:tcW w:w="1549" w:type="dxa"/>
            <w:vAlign w:val="center"/>
          </w:tcPr>
          <w:p w:rsidR="00D364CB" w:rsidRPr="0069310A" w:rsidRDefault="00D364CB" w:rsidP="00FD0AE9">
            <w:pPr>
              <w:pStyle w:val="TableParagraph"/>
              <w:kinsoku w:val="0"/>
              <w:overflowPunct w:val="0"/>
              <w:ind w:left="595" w:right="656"/>
              <w:jc w:val="center"/>
            </w:pPr>
            <w:r w:rsidRPr="0069310A">
              <w:rPr>
                <w:rFonts w:ascii="Arial" w:hAnsi="Arial" w:cs="Arial"/>
                <w:spacing w:val="-1"/>
                <w:sz w:val="18"/>
                <w:szCs w:val="18"/>
              </w:rPr>
              <w:t>9%</w:t>
            </w:r>
          </w:p>
        </w:tc>
      </w:tr>
      <w:tr w:rsidR="00D364CB" w:rsidRPr="0069310A" w:rsidTr="00FD0AE9">
        <w:trPr>
          <w:cantSplit/>
          <w:trHeight w:val="255"/>
          <w:jc w:val="center"/>
        </w:trPr>
        <w:tc>
          <w:tcPr>
            <w:tcW w:w="2056" w:type="dxa"/>
            <w:vAlign w:val="center"/>
          </w:tcPr>
          <w:p w:rsidR="00D364CB" w:rsidRPr="0069310A" w:rsidRDefault="00D364CB" w:rsidP="00FD0AE9">
            <w:pPr>
              <w:pStyle w:val="TableParagraph"/>
              <w:kinsoku w:val="0"/>
              <w:overflowPunct w:val="0"/>
              <w:ind w:left="458"/>
            </w:pPr>
            <w:r w:rsidRPr="0069310A">
              <w:rPr>
                <w:rFonts w:ascii="Arial" w:hAnsi="Arial" w:cs="Arial"/>
                <w:bCs/>
                <w:spacing w:val="-1"/>
                <w:sz w:val="18"/>
                <w:szCs w:val="18"/>
              </w:rPr>
              <w:t>Corumbataí</w:t>
            </w:r>
          </w:p>
        </w:tc>
        <w:tc>
          <w:tcPr>
            <w:tcW w:w="1835" w:type="dxa"/>
            <w:vAlign w:val="center"/>
          </w:tcPr>
          <w:p w:rsidR="00D364CB" w:rsidRPr="0069310A" w:rsidRDefault="00D364CB" w:rsidP="00FD0AE9">
            <w:pPr>
              <w:pStyle w:val="TableParagraph"/>
              <w:kinsoku w:val="0"/>
              <w:overflowPunct w:val="0"/>
              <w:ind w:left="594" w:right="655"/>
              <w:jc w:val="center"/>
            </w:pPr>
            <w:r w:rsidRPr="0069310A">
              <w:rPr>
                <w:rFonts w:ascii="Arial" w:hAnsi="Arial" w:cs="Arial"/>
                <w:spacing w:val="-1"/>
                <w:sz w:val="18"/>
                <w:szCs w:val="18"/>
              </w:rPr>
              <w:t>10.1</w:t>
            </w:r>
            <w:r w:rsidRPr="0069310A">
              <w:rPr>
                <w:rFonts w:ascii="Arial" w:hAnsi="Arial" w:cs="Arial"/>
                <w:sz w:val="18"/>
                <w:szCs w:val="18"/>
              </w:rPr>
              <w:t>41</w:t>
            </w:r>
          </w:p>
        </w:tc>
        <w:tc>
          <w:tcPr>
            <w:tcW w:w="2003" w:type="dxa"/>
            <w:vAlign w:val="center"/>
          </w:tcPr>
          <w:p w:rsidR="00D364CB" w:rsidRPr="0069310A" w:rsidRDefault="00D364CB" w:rsidP="00FD0AE9">
            <w:pPr>
              <w:pStyle w:val="TableParagraph"/>
              <w:kinsoku w:val="0"/>
              <w:overflowPunct w:val="0"/>
              <w:ind w:left="756" w:right="763"/>
              <w:jc w:val="center"/>
            </w:pPr>
            <w:r w:rsidRPr="0069310A">
              <w:rPr>
                <w:rFonts w:ascii="Arial" w:hAnsi="Arial" w:cs="Arial"/>
                <w:spacing w:val="-1"/>
                <w:sz w:val="18"/>
                <w:szCs w:val="18"/>
              </w:rPr>
              <w:t>2.330</w:t>
            </w:r>
          </w:p>
        </w:tc>
        <w:tc>
          <w:tcPr>
            <w:tcW w:w="1844" w:type="dxa"/>
            <w:vAlign w:val="center"/>
          </w:tcPr>
          <w:p w:rsidR="00D364CB" w:rsidRPr="0069310A" w:rsidRDefault="00D364CB" w:rsidP="00FD0AE9">
            <w:pPr>
              <w:pStyle w:val="TableParagraph"/>
              <w:kinsoku w:val="0"/>
              <w:overflowPunct w:val="0"/>
              <w:ind w:left="879"/>
            </w:pPr>
            <w:r w:rsidRPr="0069310A">
              <w:rPr>
                <w:rFonts w:ascii="Arial" w:hAnsi="Arial" w:cs="Arial"/>
                <w:b/>
                <w:bCs/>
                <w:spacing w:val="-1"/>
                <w:sz w:val="18"/>
                <w:szCs w:val="18"/>
              </w:rPr>
              <w:t>12.4</w:t>
            </w:r>
            <w:r w:rsidRPr="0069310A">
              <w:rPr>
                <w:rFonts w:ascii="Arial" w:hAnsi="Arial" w:cs="Arial"/>
                <w:b/>
                <w:bCs/>
                <w:sz w:val="18"/>
                <w:szCs w:val="18"/>
              </w:rPr>
              <w:t>71</w:t>
            </w:r>
          </w:p>
        </w:tc>
        <w:tc>
          <w:tcPr>
            <w:tcW w:w="1549" w:type="dxa"/>
            <w:vAlign w:val="center"/>
          </w:tcPr>
          <w:p w:rsidR="00D364CB" w:rsidRPr="0069310A" w:rsidRDefault="00D364CB" w:rsidP="00FD0AE9">
            <w:pPr>
              <w:pStyle w:val="TableParagraph"/>
              <w:kinsoku w:val="0"/>
              <w:overflowPunct w:val="0"/>
              <w:ind w:left="595" w:right="656"/>
              <w:jc w:val="center"/>
            </w:pPr>
            <w:r w:rsidRPr="0069310A">
              <w:rPr>
                <w:rFonts w:ascii="Arial" w:hAnsi="Arial" w:cs="Arial"/>
                <w:spacing w:val="-1"/>
                <w:sz w:val="18"/>
                <w:szCs w:val="18"/>
              </w:rPr>
              <w:t>7%</w:t>
            </w:r>
          </w:p>
        </w:tc>
      </w:tr>
      <w:tr w:rsidR="00D364CB" w:rsidRPr="0069310A" w:rsidTr="00FD0AE9">
        <w:trPr>
          <w:cantSplit/>
          <w:trHeight w:val="255"/>
          <w:jc w:val="center"/>
        </w:trPr>
        <w:tc>
          <w:tcPr>
            <w:tcW w:w="2056" w:type="dxa"/>
            <w:vAlign w:val="center"/>
          </w:tcPr>
          <w:p w:rsidR="00D364CB" w:rsidRPr="0069310A" w:rsidRDefault="00D364CB" w:rsidP="00FD0AE9">
            <w:pPr>
              <w:pStyle w:val="TableParagraph"/>
              <w:kinsoku w:val="0"/>
              <w:overflowPunct w:val="0"/>
              <w:ind w:left="638"/>
            </w:pPr>
            <w:r w:rsidRPr="0069310A">
              <w:rPr>
                <w:rFonts w:ascii="Arial" w:hAnsi="Arial" w:cs="Arial"/>
                <w:bCs/>
                <w:spacing w:val="-1"/>
                <w:sz w:val="18"/>
                <w:szCs w:val="18"/>
              </w:rPr>
              <w:t>Ja</w:t>
            </w:r>
            <w:r w:rsidRPr="0069310A">
              <w:rPr>
                <w:rFonts w:ascii="Arial" w:hAnsi="Arial" w:cs="Arial"/>
                <w:bCs/>
                <w:sz w:val="18"/>
                <w:szCs w:val="18"/>
              </w:rPr>
              <w:t>gu</w:t>
            </w:r>
            <w:r w:rsidRPr="0069310A">
              <w:rPr>
                <w:rFonts w:ascii="Arial" w:hAnsi="Arial" w:cs="Arial"/>
                <w:bCs/>
                <w:spacing w:val="-1"/>
                <w:sz w:val="18"/>
                <w:szCs w:val="18"/>
              </w:rPr>
              <w:t>a</w:t>
            </w:r>
            <w:r w:rsidRPr="0069310A">
              <w:rPr>
                <w:rFonts w:ascii="Arial" w:hAnsi="Arial" w:cs="Arial"/>
                <w:bCs/>
                <w:sz w:val="18"/>
                <w:szCs w:val="18"/>
              </w:rPr>
              <w:t>ri</w:t>
            </w:r>
          </w:p>
        </w:tc>
        <w:tc>
          <w:tcPr>
            <w:tcW w:w="1835" w:type="dxa"/>
            <w:vAlign w:val="center"/>
          </w:tcPr>
          <w:p w:rsidR="00D364CB" w:rsidRPr="0069310A" w:rsidRDefault="00D364CB" w:rsidP="00FD0AE9">
            <w:pPr>
              <w:pStyle w:val="TableParagraph"/>
              <w:kinsoku w:val="0"/>
              <w:overflowPunct w:val="0"/>
              <w:ind w:right="61"/>
              <w:jc w:val="center"/>
            </w:pPr>
            <w:r w:rsidRPr="0069310A">
              <w:rPr>
                <w:rFonts w:ascii="Arial" w:hAnsi="Arial" w:cs="Arial"/>
                <w:spacing w:val="-1"/>
                <w:sz w:val="18"/>
                <w:szCs w:val="18"/>
              </w:rPr>
              <w:t>14.2</w:t>
            </w:r>
            <w:r w:rsidRPr="0069310A">
              <w:rPr>
                <w:rFonts w:ascii="Arial" w:hAnsi="Arial" w:cs="Arial"/>
                <w:sz w:val="18"/>
                <w:szCs w:val="18"/>
              </w:rPr>
              <w:t>78</w:t>
            </w:r>
          </w:p>
        </w:tc>
        <w:tc>
          <w:tcPr>
            <w:tcW w:w="2003" w:type="dxa"/>
            <w:vAlign w:val="center"/>
          </w:tcPr>
          <w:p w:rsidR="00D364CB" w:rsidRPr="0069310A" w:rsidRDefault="00D364CB" w:rsidP="00FD0AE9">
            <w:pPr>
              <w:pStyle w:val="TableParagraph"/>
              <w:kinsoku w:val="0"/>
              <w:overflowPunct w:val="0"/>
              <w:ind w:left="143"/>
              <w:jc w:val="center"/>
            </w:pPr>
            <w:r w:rsidRPr="0069310A">
              <w:rPr>
                <w:rFonts w:ascii="Arial" w:hAnsi="Arial" w:cs="Arial"/>
                <w:spacing w:val="-1"/>
                <w:sz w:val="18"/>
                <w:szCs w:val="18"/>
              </w:rPr>
              <w:t>486</w:t>
            </w:r>
          </w:p>
        </w:tc>
        <w:tc>
          <w:tcPr>
            <w:tcW w:w="1844" w:type="dxa"/>
            <w:vAlign w:val="center"/>
          </w:tcPr>
          <w:p w:rsidR="00D364CB" w:rsidRPr="0069310A" w:rsidRDefault="00D364CB" w:rsidP="00FD0AE9">
            <w:pPr>
              <w:pStyle w:val="TableParagraph"/>
              <w:kinsoku w:val="0"/>
              <w:overflowPunct w:val="0"/>
              <w:ind w:left="879"/>
            </w:pPr>
            <w:r w:rsidRPr="0069310A">
              <w:rPr>
                <w:rFonts w:ascii="Arial" w:hAnsi="Arial" w:cs="Arial"/>
                <w:b/>
                <w:bCs/>
                <w:spacing w:val="-1"/>
                <w:sz w:val="18"/>
                <w:szCs w:val="18"/>
              </w:rPr>
              <w:t>14.7</w:t>
            </w:r>
            <w:r w:rsidRPr="0069310A">
              <w:rPr>
                <w:rFonts w:ascii="Arial" w:hAnsi="Arial" w:cs="Arial"/>
                <w:b/>
                <w:bCs/>
                <w:sz w:val="18"/>
                <w:szCs w:val="18"/>
              </w:rPr>
              <w:t>64</w:t>
            </w:r>
          </w:p>
        </w:tc>
        <w:tc>
          <w:tcPr>
            <w:tcW w:w="1549" w:type="dxa"/>
            <w:vAlign w:val="center"/>
          </w:tcPr>
          <w:p w:rsidR="00D364CB" w:rsidRPr="0069310A" w:rsidRDefault="00D364CB" w:rsidP="00FD0AE9">
            <w:pPr>
              <w:pStyle w:val="TableParagraph"/>
              <w:kinsoku w:val="0"/>
              <w:overflowPunct w:val="0"/>
              <w:ind w:left="595" w:right="656"/>
              <w:jc w:val="center"/>
            </w:pPr>
            <w:r w:rsidRPr="0069310A">
              <w:rPr>
                <w:rFonts w:ascii="Arial" w:hAnsi="Arial" w:cs="Arial"/>
                <w:spacing w:val="-1"/>
                <w:sz w:val="18"/>
                <w:szCs w:val="18"/>
              </w:rPr>
              <w:t>9%</w:t>
            </w:r>
          </w:p>
        </w:tc>
      </w:tr>
      <w:tr w:rsidR="00D364CB" w:rsidRPr="0069310A" w:rsidTr="00FD0AE9">
        <w:trPr>
          <w:cantSplit/>
          <w:trHeight w:val="255"/>
          <w:jc w:val="center"/>
        </w:trPr>
        <w:tc>
          <w:tcPr>
            <w:tcW w:w="2056" w:type="dxa"/>
            <w:vAlign w:val="center"/>
          </w:tcPr>
          <w:p w:rsidR="00D364CB" w:rsidRPr="0069310A" w:rsidRDefault="00D364CB" w:rsidP="00FD0AE9">
            <w:pPr>
              <w:pStyle w:val="TableParagraph"/>
              <w:kinsoku w:val="0"/>
              <w:overflowPunct w:val="0"/>
              <w:ind w:left="643"/>
            </w:pPr>
            <w:r w:rsidRPr="0069310A">
              <w:rPr>
                <w:rFonts w:ascii="Arial" w:hAnsi="Arial" w:cs="Arial"/>
                <w:bCs/>
                <w:spacing w:val="-1"/>
                <w:sz w:val="18"/>
                <w:szCs w:val="18"/>
              </w:rPr>
              <w:t>J</w:t>
            </w:r>
            <w:r w:rsidRPr="0069310A">
              <w:rPr>
                <w:rFonts w:ascii="Arial" w:hAnsi="Arial" w:cs="Arial"/>
                <w:bCs/>
                <w:sz w:val="18"/>
                <w:szCs w:val="18"/>
              </w:rPr>
              <w:t>undi</w:t>
            </w:r>
            <w:r w:rsidRPr="0069310A">
              <w:rPr>
                <w:rFonts w:ascii="Arial" w:hAnsi="Arial" w:cs="Arial"/>
                <w:bCs/>
                <w:spacing w:val="-1"/>
                <w:sz w:val="18"/>
                <w:szCs w:val="18"/>
              </w:rPr>
              <w:t>a</w:t>
            </w:r>
            <w:r w:rsidRPr="0069310A">
              <w:rPr>
                <w:rFonts w:ascii="Arial" w:hAnsi="Arial" w:cs="Arial"/>
                <w:bCs/>
                <w:sz w:val="18"/>
                <w:szCs w:val="18"/>
              </w:rPr>
              <w:t>í</w:t>
            </w:r>
          </w:p>
        </w:tc>
        <w:tc>
          <w:tcPr>
            <w:tcW w:w="1835" w:type="dxa"/>
            <w:vAlign w:val="center"/>
          </w:tcPr>
          <w:p w:rsidR="00D364CB" w:rsidRPr="0069310A" w:rsidRDefault="00D364CB" w:rsidP="00FD0AE9">
            <w:pPr>
              <w:pStyle w:val="TableParagraph"/>
              <w:kinsoku w:val="0"/>
              <w:overflowPunct w:val="0"/>
              <w:ind w:right="60"/>
              <w:jc w:val="center"/>
            </w:pPr>
            <w:r w:rsidRPr="0069310A">
              <w:rPr>
                <w:rFonts w:ascii="Arial" w:hAnsi="Arial" w:cs="Arial"/>
                <w:spacing w:val="-1"/>
                <w:sz w:val="18"/>
                <w:szCs w:val="18"/>
              </w:rPr>
              <w:t>18.8</w:t>
            </w:r>
            <w:r w:rsidRPr="0069310A">
              <w:rPr>
                <w:rFonts w:ascii="Arial" w:hAnsi="Arial" w:cs="Arial"/>
                <w:sz w:val="18"/>
                <w:szCs w:val="18"/>
              </w:rPr>
              <w:t>72</w:t>
            </w:r>
          </w:p>
        </w:tc>
        <w:tc>
          <w:tcPr>
            <w:tcW w:w="2003" w:type="dxa"/>
            <w:vAlign w:val="center"/>
          </w:tcPr>
          <w:p w:rsidR="00D364CB" w:rsidRPr="0069310A" w:rsidRDefault="00D364CB" w:rsidP="00FD0AE9">
            <w:pPr>
              <w:pStyle w:val="TableParagraph"/>
              <w:kinsoku w:val="0"/>
              <w:overflowPunct w:val="0"/>
              <w:ind w:right="106"/>
              <w:jc w:val="center"/>
            </w:pPr>
            <w:r w:rsidRPr="0069310A">
              <w:rPr>
                <w:rFonts w:ascii="Arial" w:hAnsi="Arial" w:cs="Arial"/>
                <w:spacing w:val="-1"/>
                <w:sz w:val="18"/>
                <w:szCs w:val="18"/>
              </w:rPr>
              <w:t>20.8</w:t>
            </w:r>
            <w:r w:rsidRPr="0069310A">
              <w:rPr>
                <w:rFonts w:ascii="Arial" w:hAnsi="Arial" w:cs="Arial"/>
                <w:sz w:val="18"/>
                <w:szCs w:val="18"/>
              </w:rPr>
              <w:t>36</w:t>
            </w:r>
          </w:p>
        </w:tc>
        <w:tc>
          <w:tcPr>
            <w:tcW w:w="1844" w:type="dxa"/>
            <w:vAlign w:val="center"/>
          </w:tcPr>
          <w:p w:rsidR="00D364CB" w:rsidRPr="0069310A" w:rsidRDefault="00D364CB" w:rsidP="00FD0AE9">
            <w:pPr>
              <w:pStyle w:val="TableParagraph"/>
              <w:kinsoku w:val="0"/>
              <w:overflowPunct w:val="0"/>
              <w:ind w:left="879"/>
            </w:pPr>
            <w:r w:rsidRPr="0069310A">
              <w:rPr>
                <w:rFonts w:ascii="Arial" w:hAnsi="Arial" w:cs="Arial"/>
                <w:b/>
                <w:bCs/>
                <w:spacing w:val="-1"/>
                <w:sz w:val="18"/>
                <w:szCs w:val="18"/>
              </w:rPr>
              <w:t>39.7</w:t>
            </w:r>
            <w:r w:rsidRPr="0069310A">
              <w:rPr>
                <w:rFonts w:ascii="Arial" w:hAnsi="Arial" w:cs="Arial"/>
                <w:b/>
                <w:bCs/>
                <w:sz w:val="18"/>
                <w:szCs w:val="18"/>
              </w:rPr>
              <w:t>08</w:t>
            </w:r>
          </w:p>
        </w:tc>
        <w:tc>
          <w:tcPr>
            <w:tcW w:w="1549" w:type="dxa"/>
            <w:vAlign w:val="center"/>
          </w:tcPr>
          <w:p w:rsidR="00D364CB" w:rsidRPr="0069310A" w:rsidRDefault="00D364CB" w:rsidP="00FD0AE9">
            <w:pPr>
              <w:pStyle w:val="TableParagraph"/>
              <w:kinsoku w:val="0"/>
              <w:overflowPunct w:val="0"/>
              <w:ind w:left="515"/>
            </w:pPr>
            <w:r w:rsidRPr="0069310A">
              <w:rPr>
                <w:rFonts w:ascii="Arial" w:hAnsi="Arial" w:cs="Arial"/>
                <w:spacing w:val="-1"/>
                <w:sz w:val="18"/>
                <w:szCs w:val="18"/>
              </w:rPr>
              <w:t>23%</w:t>
            </w:r>
          </w:p>
        </w:tc>
      </w:tr>
      <w:tr w:rsidR="00D364CB" w:rsidRPr="0069310A" w:rsidTr="00FD0AE9">
        <w:trPr>
          <w:cantSplit/>
          <w:trHeight w:val="255"/>
          <w:jc w:val="center"/>
        </w:trPr>
        <w:tc>
          <w:tcPr>
            <w:tcW w:w="2056" w:type="dxa"/>
            <w:vAlign w:val="center"/>
          </w:tcPr>
          <w:p w:rsidR="00D364CB" w:rsidRPr="0069310A" w:rsidRDefault="00D364CB" w:rsidP="00FD0AE9">
            <w:pPr>
              <w:pStyle w:val="TableParagraph"/>
              <w:kinsoku w:val="0"/>
              <w:overflowPunct w:val="0"/>
              <w:ind w:left="508"/>
            </w:pPr>
            <w:r w:rsidRPr="0069310A">
              <w:rPr>
                <w:rFonts w:ascii="Arial" w:hAnsi="Arial" w:cs="Arial"/>
                <w:bCs/>
                <w:spacing w:val="-1"/>
                <w:sz w:val="18"/>
                <w:szCs w:val="18"/>
              </w:rPr>
              <w:t>Piracica</w:t>
            </w:r>
            <w:r w:rsidRPr="0069310A">
              <w:rPr>
                <w:rFonts w:ascii="Arial" w:hAnsi="Arial" w:cs="Arial"/>
                <w:bCs/>
                <w:sz w:val="18"/>
                <w:szCs w:val="18"/>
              </w:rPr>
              <w:t>ba</w:t>
            </w:r>
          </w:p>
        </w:tc>
        <w:tc>
          <w:tcPr>
            <w:tcW w:w="1835" w:type="dxa"/>
            <w:vAlign w:val="center"/>
          </w:tcPr>
          <w:p w:rsidR="00D364CB" w:rsidRPr="0069310A" w:rsidRDefault="00D364CB" w:rsidP="00FD0AE9">
            <w:pPr>
              <w:pStyle w:val="TableParagraph"/>
              <w:kinsoku w:val="0"/>
              <w:overflowPunct w:val="0"/>
              <w:ind w:left="594" w:right="655"/>
              <w:jc w:val="center"/>
            </w:pPr>
            <w:r w:rsidRPr="0069310A">
              <w:rPr>
                <w:rFonts w:ascii="Arial" w:hAnsi="Arial" w:cs="Arial"/>
                <w:spacing w:val="-1"/>
                <w:sz w:val="18"/>
                <w:szCs w:val="18"/>
              </w:rPr>
              <w:t>55.2</w:t>
            </w:r>
            <w:r w:rsidRPr="0069310A">
              <w:rPr>
                <w:rFonts w:ascii="Arial" w:hAnsi="Arial" w:cs="Arial"/>
                <w:sz w:val="18"/>
                <w:szCs w:val="18"/>
              </w:rPr>
              <w:t>26</w:t>
            </w:r>
          </w:p>
        </w:tc>
        <w:tc>
          <w:tcPr>
            <w:tcW w:w="2003" w:type="dxa"/>
            <w:vAlign w:val="center"/>
          </w:tcPr>
          <w:p w:rsidR="00D364CB" w:rsidRPr="0069310A" w:rsidRDefault="00D364CB" w:rsidP="00FD0AE9">
            <w:pPr>
              <w:pStyle w:val="TableParagraph"/>
              <w:kinsoku w:val="0"/>
              <w:overflowPunct w:val="0"/>
              <w:ind w:left="756" w:right="763"/>
              <w:jc w:val="center"/>
            </w:pPr>
            <w:r w:rsidRPr="0069310A">
              <w:rPr>
                <w:rFonts w:ascii="Arial" w:hAnsi="Arial" w:cs="Arial"/>
                <w:spacing w:val="-1"/>
                <w:sz w:val="18"/>
                <w:szCs w:val="18"/>
              </w:rPr>
              <w:t>2.837</w:t>
            </w:r>
          </w:p>
        </w:tc>
        <w:tc>
          <w:tcPr>
            <w:tcW w:w="1844" w:type="dxa"/>
            <w:vAlign w:val="center"/>
          </w:tcPr>
          <w:p w:rsidR="00D364CB" w:rsidRPr="0069310A" w:rsidRDefault="00D364CB" w:rsidP="00FD0AE9">
            <w:pPr>
              <w:pStyle w:val="TableParagraph"/>
              <w:kinsoku w:val="0"/>
              <w:overflowPunct w:val="0"/>
              <w:ind w:left="879"/>
            </w:pPr>
            <w:r w:rsidRPr="0069310A">
              <w:rPr>
                <w:rFonts w:ascii="Arial" w:hAnsi="Arial" w:cs="Arial"/>
                <w:b/>
                <w:bCs/>
                <w:spacing w:val="-1"/>
                <w:sz w:val="18"/>
                <w:szCs w:val="18"/>
              </w:rPr>
              <w:t>58.0</w:t>
            </w:r>
            <w:r w:rsidRPr="0069310A">
              <w:rPr>
                <w:rFonts w:ascii="Arial" w:hAnsi="Arial" w:cs="Arial"/>
                <w:b/>
                <w:bCs/>
                <w:sz w:val="18"/>
                <w:szCs w:val="18"/>
              </w:rPr>
              <w:t>63</w:t>
            </w:r>
          </w:p>
        </w:tc>
        <w:tc>
          <w:tcPr>
            <w:tcW w:w="1549" w:type="dxa"/>
            <w:vAlign w:val="center"/>
          </w:tcPr>
          <w:p w:rsidR="00D364CB" w:rsidRPr="0069310A" w:rsidRDefault="00D364CB" w:rsidP="00FD0AE9">
            <w:pPr>
              <w:pStyle w:val="TableParagraph"/>
              <w:kinsoku w:val="0"/>
              <w:overflowPunct w:val="0"/>
              <w:ind w:left="515"/>
            </w:pPr>
            <w:r w:rsidRPr="0069310A">
              <w:rPr>
                <w:rFonts w:ascii="Arial" w:hAnsi="Arial" w:cs="Arial"/>
                <w:spacing w:val="-1"/>
                <w:sz w:val="18"/>
                <w:szCs w:val="18"/>
              </w:rPr>
              <w:t>34%</w:t>
            </w:r>
          </w:p>
        </w:tc>
      </w:tr>
      <w:tr w:rsidR="00D364CB" w:rsidRPr="0069310A" w:rsidTr="00FD0AE9">
        <w:trPr>
          <w:cantSplit/>
          <w:trHeight w:val="255"/>
          <w:jc w:val="center"/>
        </w:trPr>
        <w:tc>
          <w:tcPr>
            <w:tcW w:w="2056" w:type="dxa"/>
            <w:shd w:val="clear" w:color="auto" w:fill="D9D9D9"/>
            <w:vAlign w:val="center"/>
          </w:tcPr>
          <w:p w:rsidR="00D364CB" w:rsidRPr="0069310A" w:rsidRDefault="00D364CB" w:rsidP="00FD0AE9">
            <w:pPr>
              <w:pStyle w:val="TableParagraph"/>
              <w:kinsoku w:val="0"/>
              <w:overflowPunct w:val="0"/>
              <w:ind w:right="139"/>
              <w:jc w:val="center"/>
            </w:pPr>
            <w:r w:rsidRPr="0069310A">
              <w:rPr>
                <w:rFonts w:ascii="Arial" w:hAnsi="Arial" w:cs="Arial"/>
                <w:b/>
                <w:bCs/>
                <w:sz w:val="18"/>
                <w:szCs w:val="18"/>
              </w:rPr>
              <w:t>T</w:t>
            </w:r>
            <w:r w:rsidRPr="0069310A">
              <w:rPr>
                <w:rFonts w:ascii="Arial" w:hAnsi="Arial" w:cs="Arial"/>
                <w:b/>
                <w:bCs/>
                <w:sz w:val="14"/>
                <w:szCs w:val="14"/>
              </w:rPr>
              <w:t>OT</w:t>
            </w:r>
            <w:r w:rsidRPr="0069310A">
              <w:rPr>
                <w:rFonts w:ascii="Arial" w:hAnsi="Arial" w:cs="Arial"/>
                <w:b/>
                <w:bCs/>
                <w:spacing w:val="-3"/>
                <w:sz w:val="14"/>
                <w:szCs w:val="14"/>
              </w:rPr>
              <w:t>A</w:t>
            </w:r>
            <w:r w:rsidRPr="0069310A">
              <w:rPr>
                <w:rFonts w:ascii="Arial" w:hAnsi="Arial" w:cs="Arial"/>
                <w:b/>
                <w:bCs/>
                <w:sz w:val="14"/>
                <w:szCs w:val="14"/>
              </w:rPr>
              <w:t>L</w:t>
            </w:r>
          </w:p>
        </w:tc>
        <w:tc>
          <w:tcPr>
            <w:tcW w:w="1835" w:type="dxa"/>
            <w:shd w:val="clear" w:color="auto" w:fill="D9D9D9"/>
            <w:vAlign w:val="center"/>
          </w:tcPr>
          <w:p w:rsidR="00D364CB" w:rsidRPr="0069310A" w:rsidRDefault="00D364CB" w:rsidP="00FD0AE9">
            <w:pPr>
              <w:pStyle w:val="TableParagraph"/>
              <w:kinsoku w:val="0"/>
              <w:overflowPunct w:val="0"/>
              <w:ind w:left="512"/>
            </w:pPr>
            <w:r w:rsidRPr="0069310A">
              <w:rPr>
                <w:rFonts w:ascii="Arial" w:hAnsi="Arial" w:cs="Arial"/>
                <w:b/>
                <w:bCs/>
                <w:spacing w:val="-1"/>
                <w:sz w:val="18"/>
                <w:szCs w:val="18"/>
              </w:rPr>
              <w:t>138.</w:t>
            </w:r>
            <w:r w:rsidRPr="0069310A">
              <w:rPr>
                <w:rFonts w:ascii="Arial" w:hAnsi="Arial" w:cs="Arial"/>
                <w:b/>
                <w:bCs/>
                <w:sz w:val="18"/>
                <w:szCs w:val="18"/>
              </w:rPr>
              <w:t>8</w:t>
            </w:r>
            <w:r w:rsidRPr="0069310A">
              <w:rPr>
                <w:rFonts w:ascii="Arial" w:hAnsi="Arial" w:cs="Arial"/>
                <w:b/>
                <w:bCs/>
                <w:spacing w:val="-1"/>
                <w:sz w:val="18"/>
                <w:szCs w:val="18"/>
              </w:rPr>
              <w:t>6</w:t>
            </w:r>
            <w:r w:rsidRPr="0069310A">
              <w:rPr>
                <w:rFonts w:ascii="Arial" w:hAnsi="Arial" w:cs="Arial"/>
                <w:b/>
                <w:bCs/>
                <w:sz w:val="18"/>
                <w:szCs w:val="18"/>
              </w:rPr>
              <w:t>6</w:t>
            </w:r>
          </w:p>
        </w:tc>
        <w:tc>
          <w:tcPr>
            <w:tcW w:w="2003" w:type="dxa"/>
            <w:shd w:val="clear" w:color="auto" w:fill="D9D9D9"/>
            <w:vAlign w:val="center"/>
          </w:tcPr>
          <w:p w:rsidR="00D364CB" w:rsidRPr="0069310A" w:rsidRDefault="00D364CB" w:rsidP="00FD0AE9">
            <w:pPr>
              <w:pStyle w:val="TableParagraph"/>
              <w:kinsoku w:val="0"/>
              <w:overflowPunct w:val="0"/>
              <w:ind w:right="106"/>
              <w:jc w:val="center"/>
            </w:pPr>
            <w:r w:rsidRPr="0069310A">
              <w:rPr>
                <w:rFonts w:ascii="Arial" w:hAnsi="Arial" w:cs="Arial"/>
                <w:b/>
                <w:bCs/>
                <w:spacing w:val="-1"/>
                <w:sz w:val="18"/>
                <w:szCs w:val="18"/>
              </w:rPr>
              <w:t>31.2</w:t>
            </w:r>
            <w:r w:rsidRPr="0069310A">
              <w:rPr>
                <w:rFonts w:ascii="Arial" w:hAnsi="Arial" w:cs="Arial"/>
                <w:b/>
                <w:bCs/>
                <w:sz w:val="18"/>
                <w:szCs w:val="18"/>
              </w:rPr>
              <w:t>86</w:t>
            </w:r>
          </w:p>
        </w:tc>
        <w:tc>
          <w:tcPr>
            <w:tcW w:w="1844" w:type="dxa"/>
            <w:shd w:val="clear" w:color="auto" w:fill="D9D9D9"/>
            <w:vAlign w:val="center"/>
          </w:tcPr>
          <w:p w:rsidR="00D364CB" w:rsidRPr="0069310A" w:rsidRDefault="00D364CB" w:rsidP="00FD0AE9">
            <w:pPr>
              <w:pStyle w:val="TableParagraph"/>
              <w:kinsoku w:val="0"/>
              <w:overflowPunct w:val="0"/>
              <w:ind w:left="779"/>
            </w:pPr>
            <w:r w:rsidRPr="0069310A">
              <w:rPr>
                <w:rFonts w:ascii="Arial" w:hAnsi="Arial" w:cs="Arial"/>
                <w:b/>
                <w:bCs/>
                <w:spacing w:val="-1"/>
                <w:sz w:val="18"/>
                <w:szCs w:val="18"/>
              </w:rPr>
              <w:t>170.</w:t>
            </w:r>
            <w:r w:rsidRPr="0069310A">
              <w:rPr>
                <w:rFonts w:ascii="Arial" w:hAnsi="Arial" w:cs="Arial"/>
                <w:b/>
                <w:bCs/>
                <w:sz w:val="18"/>
                <w:szCs w:val="18"/>
              </w:rPr>
              <w:t>1</w:t>
            </w:r>
            <w:r w:rsidRPr="0069310A">
              <w:rPr>
                <w:rFonts w:ascii="Arial" w:hAnsi="Arial" w:cs="Arial"/>
                <w:b/>
                <w:bCs/>
                <w:spacing w:val="-1"/>
                <w:sz w:val="18"/>
                <w:szCs w:val="18"/>
              </w:rPr>
              <w:t>5</w:t>
            </w:r>
            <w:r w:rsidRPr="0069310A">
              <w:rPr>
                <w:rFonts w:ascii="Arial" w:hAnsi="Arial" w:cs="Arial"/>
                <w:b/>
                <w:bCs/>
                <w:sz w:val="18"/>
                <w:szCs w:val="18"/>
              </w:rPr>
              <w:t>1</w:t>
            </w:r>
          </w:p>
        </w:tc>
        <w:tc>
          <w:tcPr>
            <w:tcW w:w="1549" w:type="dxa"/>
            <w:shd w:val="clear" w:color="auto" w:fill="D9D9D9"/>
            <w:vAlign w:val="center"/>
          </w:tcPr>
          <w:p w:rsidR="00D364CB" w:rsidRPr="0069310A" w:rsidRDefault="00D364CB" w:rsidP="00FD0AE9">
            <w:pPr>
              <w:pStyle w:val="TableParagraph"/>
              <w:kinsoku w:val="0"/>
              <w:overflowPunct w:val="0"/>
              <w:ind w:left="414"/>
            </w:pPr>
            <w:r w:rsidRPr="0069310A">
              <w:rPr>
                <w:rFonts w:ascii="Arial" w:hAnsi="Arial" w:cs="Arial"/>
                <w:b/>
                <w:bCs/>
                <w:spacing w:val="-1"/>
                <w:sz w:val="18"/>
                <w:szCs w:val="18"/>
              </w:rPr>
              <w:t>10</w:t>
            </w:r>
            <w:r w:rsidRPr="0069310A">
              <w:rPr>
                <w:rFonts w:ascii="Arial" w:hAnsi="Arial" w:cs="Arial"/>
                <w:b/>
                <w:bCs/>
                <w:sz w:val="18"/>
                <w:szCs w:val="18"/>
              </w:rPr>
              <w:t>0%</w:t>
            </w:r>
          </w:p>
        </w:tc>
      </w:tr>
    </w:tbl>
    <w:p w:rsidR="00D364CB" w:rsidRPr="0069310A" w:rsidRDefault="00D364CB" w:rsidP="00D364CB">
      <w:pPr>
        <w:autoSpaceDE w:val="0"/>
        <w:autoSpaceDN w:val="0"/>
        <w:adjustRightInd w:val="0"/>
        <w:rPr>
          <w:rFonts w:cs="Arial"/>
          <w:sz w:val="16"/>
          <w:szCs w:val="16"/>
        </w:rPr>
      </w:pPr>
      <w:r w:rsidRPr="0069310A">
        <w:rPr>
          <w:rFonts w:cs="Arial"/>
          <w:sz w:val="16"/>
          <w:szCs w:val="16"/>
        </w:rPr>
        <w:t>Fonte: Plano de Recursos Hídricos da Bacia PCJ- Relatório Final - 2007</w:t>
      </w:r>
    </w:p>
    <w:p w:rsidR="00D364CB" w:rsidRPr="0069310A" w:rsidRDefault="00D364CB" w:rsidP="00642DEA">
      <w:pPr>
        <w:pStyle w:val="Ttulo5"/>
        <w:numPr>
          <w:ilvl w:val="0"/>
          <w:numId w:val="33"/>
        </w:numPr>
        <w:rPr>
          <w:rFonts w:eastAsia="TheSerifOffice"/>
        </w:rPr>
      </w:pPr>
      <w:r w:rsidRPr="00FB5D4D">
        <w:rPr>
          <w:rFonts w:eastAsia="TheSerifOffice"/>
        </w:rPr>
        <w:t xml:space="preserve">Demandas, Consumo e </w:t>
      </w:r>
      <w:r w:rsidRPr="0069310A">
        <w:rPr>
          <w:rFonts w:eastAsia="TheSerifOffice"/>
        </w:rPr>
        <w:t>Disponibilidade Hídrica na</w:t>
      </w:r>
      <w:r>
        <w:rPr>
          <w:rFonts w:eastAsia="TheSerifOffice"/>
        </w:rPr>
        <w:t>s</w:t>
      </w:r>
      <w:r w:rsidRPr="0069310A">
        <w:rPr>
          <w:rFonts w:eastAsia="TheSerifOffice"/>
        </w:rPr>
        <w:t xml:space="preserve"> Bacia</w:t>
      </w:r>
      <w:r>
        <w:rPr>
          <w:rFonts w:eastAsia="TheSerifOffice"/>
        </w:rPr>
        <w:t>s</w:t>
      </w:r>
      <w:r w:rsidRPr="0069310A">
        <w:rPr>
          <w:rFonts w:eastAsia="TheSerifOffice"/>
        </w:rPr>
        <w:t xml:space="preserve"> PCJ</w:t>
      </w:r>
    </w:p>
    <w:p w:rsidR="00D364CB" w:rsidRDefault="00D364CB" w:rsidP="00D364CB">
      <w:r w:rsidRPr="0069310A">
        <w:t>As demandas consuntivas na bacia totalizaram em 2007 36,34 m</w:t>
      </w:r>
      <w:r w:rsidRPr="0069310A">
        <w:rPr>
          <w:vertAlign w:val="superscript"/>
        </w:rPr>
        <w:t>3</w:t>
      </w:r>
      <w:r w:rsidRPr="0069310A">
        <w:t>/s, com maior concentração nas sub-bacias Atibaia e Piracicaba, onde há maior concentração urbana e industrial.</w:t>
      </w:r>
    </w:p>
    <w:p w:rsidR="003C3D12" w:rsidRPr="0069310A" w:rsidRDefault="003C3D12" w:rsidP="00D364CB"/>
    <w:p w:rsidR="00D364CB" w:rsidRPr="0069310A" w:rsidRDefault="00B20206" w:rsidP="00D364CB">
      <w:pPr>
        <w:pStyle w:val="Quadro"/>
      </w:pPr>
      <w:r>
        <w:t>Tabela 6.2</w:t>
      </w:r>
      <w:r w:rsidR="003C3D12">
        <w:t>-</w:t>
      </w:r>
      <w:r>
        <w:t>28</w:t>
      </w:r>
      <w:r w:rsidR="003C3D12">
        <w:t>.</w:t>
      </w:r>
      <w:r w:rsidR="00165589">
        <w:t xml:space="preserve"> </w:t>
      </w:r>
      <w:r w:rsidR="00D364CB">
        <w:t xml:space="preserve">PCJ. </w:t>
      </w:r>
      <w:r w:rsidR="00D364CB" w:rsidRPr="0069310A">
        <w:t>Principais demandas consuntivas por sub-bacia</w:t>
      </w:r>
    </w:p>
    <w:tbl>
      <w:tblPr>
        <w:tblW w:w="9494"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898"/>
        <w:gridCol w:w="1899"/>
        <w:gridCol w:w="1899"/>
        <w:gridCol w:w="1899"/>
        <w:gridCol w:w="1899"/>
      </w:tblGrid>
      <w:tr w:rsidR="00D364CB" w:rsidRPr="0069310A" w:rsidTr="00FD0AE9">
        <w:trPr>
          <w:cantSplit/>
          <w:tblHeader/>
        </w:trPr>
        <w:tc>
          <w:tcPr>
            <w:tcW w:w="1898" w:type="dxa"/>
            <w:vMerge w:val="restart"/>
            <w:shd w:val="clear" w:color="auto" w:fill="BFBFBF" w:themeFill="background1" w:themeFillShade="BF"/>
            <w:vAlign w:val="center"/>
          </w:tcPr>
          <w:p w:rsidR="00D364CB" w:rsidRPr="0069310A" w:rsidRDefault="00D364CB" w:rsidP="00FD0AE9">
            <w:pPr>
              <w:spacing w:after="0"/>
              <w:jc w:val="center"/>
              <w:rPr>
                <w:b/>
                <w:sz w:val="18"/>
                <w:szCs w:val="18"/>
              </w:rPr>
            </w:pPr>
            <w:r w:rsidRPr="0069310A">
              <w:rPr>
                <w:b/>
                <w:sz w:val="18"/>
                <w:szCs w:val="18"/>
              </w:rPr>
              <w:t>Sub-bacia</w:t>
            </w:r>
          </w:p>
        </w:tc>
        <w:tc>
          <w:tcPr>
            <w:tcW w:w="7596" w:type="dxa"/>
            <w:gridSpan w:val="4"/>
            <w:shd w:val="clear" w:color="auto" w:fill="BFBFBF" w:themeFill="background1" w:themeFillShade="BF"/>
            <w:vAlign w:val="center"/>
          </w:tcPr>
          <w:p w:rsidR="00D364CB" w:rsidRPr="0069310A" w:rsidRDefault="00D364CB" w:rsidP="00FD0AE9">
            <w:pPr>
              <w:spacing w:after="0"/>
              <w:jc w:val="center"/>
              <w:rPr>
                <w:b/>
                <w:sz w:val="18"/>
                <w:szCs w:val="18"/>
              </w:rPr>
            </w:pPr>
            <w:r w:rsidRPr="0069310A">
              <w:rPr>
                <w:b/>
                <w:sz w:val="18"/>
                <w:szCs w:val="18"/>
              </w:rPr>
              <w:t>Demandas por sub-bacia (m</w:t>
            </w:r>
            <w:r w:rsidRPr="0069310A">
              <w:rPr>
                <w:b/>
                <w:sz w:val="18"/>
                <w:szCs w:val="18"/>
                <w:vertAlign w:val="superscript"/>
              </w:rPr>
              <w:t>3</w:t>
            </w:r>
            <w:r w:rsidRPr="0069310A">
              <w:rPr>
                <w:b/>
                <w:sz w:val="18"/>
                <w:szCs w:val="18"/>
              </w:rPr>
              <w:t>/s)</w:t>
            </w:r>
          </w:p>
        </w:tc>
      </w:tr>
      <w:tr w:rsidR="00D364CB" w:rsidRPr="0069310A" w:rsidTr="00FD0AE9">
        <w:trPr>
          <w:cantSplit/>
          <w:tblHeader/>
        </w:trPr>
        <w:tc>
          <w:tcPr>
            <w:tcW w:w="1898" w:type="dxa"/>
            <w:vMerge/>
            <w:shd w:val="clear" w:color="auto" w:fill="BFBFBF" w:themeFill="background1" w:themeFillShade="BF"/>
            <w:vAlign w:val="center"/>
          </w:tcPr>
          <w:p w:rsidR="00D364CB" w:rsidRPr="0069310A" w:rsidRDefault="00D364CB" w:rsidP="00FD0AE9">
            <w:pPr>
              <w:spacing w:after="0"/>
              <w:jc w:val="center"/>
              <w:rPr>
                <w:b/>
                <w:sz w:val="18"/>
                <w:szCs w:val="18"/>
              </w:rPr>
            </w:pPr>
          </w:p>
        </w:tc>
        <w:tc>
          <w:tcPr>
            <w:tcW w:w="1899" w:type="dxa"/>
            <w:shd w:val="clear" w:color="auto" w:fill="BFBFBF" w:themeFill="background1" w:themeFillShade="BF"/>
            <w:vAlign w:val="center"/>
          </w:tcPr>
          <w:p w:rsidR="00D364CB" w:rsidRPr="0069310A" w:rsidRDefault="00D364CB" w:rsidP="00FD0AE9">
            <w:pPr>
              <w:spacing w:after="0"/>
              <w:jc w:val="center"/>
              <w:rPr>
                <w:b/>
                <w:sz w:val="18"/>
                <w:szCs w:val="18"/>
              </w:rPr>
            </w:pPr>
            <w:r w:rsidRPr="0069310A">
              <w:rPr>
                <w:b/>
                <w:sz w:val="18"/>
                <w:szCs w:val="18"/>
              </w:rPr>
              <w:t>Urbana</w:t>
            </w:r>
          </w:p>
        </w:tc>
        <w:tc>
          <w:tcPr>
            <w:tcW w:w="1899" w:type="dxa"/>
            <w:shd w:val="clear" w:color="auto" w:fill="BFBFBF" w:themeFill="background1" w:themeFillShade="BF"/>
            <w:vAlign w:val="center"/>
          </w:tcPr>
          <w:p w:rsidR="00D364CB" w:rsidRPr="0069310A" w:rsidRDefault="00D364CB" w:rsidP="00FD0AE9">
            <w:pPr>
              <w:spacing w:after="0"/>
              <w:jc w:val="center"/>
              <w:rPr>
                <w:b/>
                <w:sz w:val="18"/>
                <w:szCs w:val="18"/>
              </w:rPr>
            </w:pPr>
            <w:r w:rsidRPr="0069310A">
              <w:rPr>
                <w:b/>
                <w:sz w:val="18"/>
                <w:szCs w:val="18"/>
              </w:rPr>
              <w:t>Industrial</w:t>
            </w:r>
          </w:p>
        </w:tc>
        <w:tc>
          <w:tcPr>
            <w:tcW w:w="1899" w:type="dxa"/>
            <w:shd w:val="clear" w:color="auto" w:fill="BFBFBF" w:themeFill="background1" w:themeFillShade="BF"/>
            <w:vAlign w:val="center"/>
          </w:tcPr>
          <w:p w:rsidR="00D364CB" w:rsidRPr="0069310A" w:rsidRDefault="00D364CB" w:rsidP="00FD0AE9">
            <w:pPr>
              <w:spacing w:after="0"/>
              <w:jc w:val="center"/>
              <w:rPr>
                <w:b/>
                <w:sz w:val="18"/>
                <w:szCs w:val="18"/>
              </w:rPr>
            </w:pPr>
            <w:r w:rsidRPr="0069310A">
              <w:rPr>
                <w:b/>
                <w:sz w:val="18"/>
                <w:szCs w:val="18"/>
              </w:rPr>
              <w:t>Irrigação</w:t>
            </w:r>
          </w:p>
        </w:tc>
        <w:tc>
          <w:tcPr>
            <w:tcW w:w="1899" w:type="dxa"/>
            <w:shd w:val="clear" w:color="auto" w:fill="BFBFBF" w:themeFill="background1" w:themeFillShade="BF"/>
            <w:vAlign w:val="center"/>
          </w:tcPr>
          <w:p w:rsidR="00D364CB" w:rsidRPr="0069310A" w:rsidRDefault="00D364CB" w:rsidP="00FD0AE9">
            <w:pPr>
              <w:spacing w:after="0"/>
              <w:jc w:val="center"/>
              <w:rPr>
                <w:b/>
                <w:sz w:val="18"/>
                <w:szCs w:val="18"/>
              </w:rPr>
            </w:pPr>
            <w:r w:rsidRPr="0069310A">
              <w:rPr>
                <w:b/>
                <w:sz w:val="18"/>
                <w:szCs w:val="18"/>
              </w:rPr>
              <w:t>Total</w:t>
            </w:r>
          </w:p>
        </w:tc>
      </w:tr>
      <w:tr w:rsidR="00D364CB" w:rsidRPr="0069310A" w:rsidTr="00FD0AE9">
        <w:tc>
          <w:tcPr>
            <w:tcW w:w="1898" w:type="dxa"/>
            <w:vAlign w:val="center"/>
          </w:tcPr>
          <w:p w:rsidR="00D364CB" w:rsidRPr="0069310A" w:rsidRDefault="00D364CB" w:rsidP="00FD0AE9">
            <w:pPr>
              <w:spacing w:after="0"/>
              <w:rPr>
                <w:sz w:val="18"/>
                <w:szCs w:val="18"/>
              </w:rPr>
            </w:pPr>
            <w:r w:rsidRPr="0069310A">
              <w:rPr>
                <w:rFonts w:cs="Arial"/>
                <w:bCs/>
                <w:spacing w:val="-3"/>
                <w:sz w:val="18"/>
                <w:szCs w:val="18"/>
              </w:rPr>
              <w:t>A</w:t>
            </w:r>
            <w:r w:rsidRPr="0069310A">
              <w:rPr>
                <w:rFonts w:cs="Arial"/>
                <w:bCs/>
                <w:spacing w:val="1"/>
                <w:sz w:val="18"/>
                <w:szCs w:val="18"/>
              </w:rPr>
              <w:t>t</w:t>
            </w:r>
            <w:r w:rsidRPr="0069310A">
              <w:rPr>
                <w:rFonts w:cs="Arial"/>
                <w:bCs/>
                <w:sz w:val="18"/>
                <w:szCs w:val="18"/>
              </w:rPr>
              <w:t>ib</w:t>
            </w:r>
            <w:r w:rsidRPr="0069310A">
              <w:rPr>
                <w:rFonts w:cs="Arial"/>
                <w:bCs/>
                <w:spacing w:val="-1"/>
                <w:sz w:val="18"/>
                <w:szCs w:val="18"/>
              </w:rPr>
              <w:t>a</w:t>
            </w:r>
            <w:r w:rsidRPr="0069310A">
              <w:rPr>
                <w:rFonts w:cs="Arial"/>
                <w:bCs/>
                <w:sz w:val="18"/>
                <w:szCs w:val="18"/>
              </w:rPr>
              <w:t>ia</w:t>
            </w:r>
          </w:p>
        </w:tc>
        <w:tc>
          <w:tcPr>
            <w:tcW w:w="1899" w:type="dxa"/>
            <w:vAlign w:val="center"/>
          </w:tcPr>
          <w:p w:rsidR="00D364CB" w:rsidRPr="0069310A" w:rsidRDefault="00D364CB" w:rsidP="00FD0AE9">
            <w:pPr>
              <w:spacing w:after="0"/>
              <w:jc w:val="center"/>
              <w:rPr>
                <w:sz w:val="18"/>
                <w:szCs w:val="18"/>
              </w:rPr>
            </w:pPr>
            <w:r w:rsidRPr="0069310A">
              <w:rPr>
                <w:rFonts w:cs="Arial"/>
                <w:spacing w:val="-1"/>
                <w:sz w:val="18"/>
                <w:szCs w:val="18"/>
              </w:rPr>
              <w:t>5,2</w:t>
            </w:r>
            <w:r w:rsidRPr="0069310A">
              <w:rPr>
                <w:rFonts w:cs="Arial"/>
                <w:sz w:val="18"/>
                <w:szCs w:val="18"/>
              </w:rPr>
              <w:t>6</w:t>
            </w:r>
          </w:p>
        </w:tc>
        <w:tc>
          <w:tcPr>
            <w:tcW w:w="1899" w:type="dxa"/>
            <w:vAlign w:val="center"/>
          </w:tcPr>
          <w:p w:rsidR="00D364CB" w:rsidRPr="0069310A" w:rsidRDefault="00D364CB" w:rsidP="00FD0AE9">
            <w:pPr>
              <w:spacing w:after="0"/>
              <w:jc w:val="center"/>
              <w:rPr>
                <w:sz w:val="18"/>
                <w:szCs w:val="18"/>
              </w:rPr>
            </w:pPr>
            <w:r w:rsidRPr="0069310A">
              <w:rPr>
                <w:rFonts w:cs="Arial"/>
                <w:spacing w:val="-1"/>
                <w:sz w:val="18"/>
                <w:szCs w:val="18"/>
              </w:rPr>
              <w:t>3,4</w:t>
            </w:r>
            <w:r w:rsidRPr="0069310A">
              <w:rPr>
                <w:rFonts w:cs="Arial"/>
                <w:sz w:val="18"/>
                <w:szCs w:val="18"/>
              </w:rPr>
              <w:t>6</w:t>
            </w:r>
          </w:p>
        </w:tc>
        <w:tc>
          <w:tcPr>
            <w:tcW w:w="1899" w:type="dxa"/>
            <w:vAlign w:val="center"/>
          </w:tcPr>
          <w:p w:rsidR="00D364CB" w:rsidRPr="0069310A" w:rsidRDefault="00D364CB" w:rsidP="00FD0AE9">
            <w:pPr>
              <w:spacing w:after="0"/>
              <w:jc w:val="center"/>
              <w:rPr>
                <w:sz w:val="18"/>
                <w:szCs w:val="18"/>
              </w:rPr>
            </w:pPr>
            <w:r w:rsidRPr="0069310A">
              <w:rPr>
                <w:rFonts w:cs="Arial"/>
                <w:spacing w:val="-1"/>
                <w:sz w:val="18"/>
                <w:szCs w:val="18"/>
              </w:rPr>
              <w:t>1,0</w:t>
            </w:r>
            <w:r w:rsidRPr="0069310A">
              <w:rPr>
                <w:rFonts w:cs="Arial"/>
                <w:sz w:val="18"/>
                <w:szCs w:val="18"/>
              </w:rPr>
              <w:t>5</w:t>
            </w:r>
          </w:p>
        </w:tc>
        <w:tc>
          <w:tcPr>
            <w:tcW w:w="1899" w:type="dxa"/>
            <w:vAlign w:val="center"/>
          </w:tcPr>
          <w:p w:rsidR="00D364CB" w:rsidRPr="0069310A" w:rsidRDefault="00D364CB" w:rsidP="00FD0AE9">
            <w:pPr>
              <w:spacing w:after="0"/>
              <w:jc w:val="center"/>
              <w:rPr>
                <w:sz w:val="18"/>
                <w:szCs w:val="18"/>
              </w:rPr>
            </w:pPr>
            <w:r w:rsidRPr="0069310A">
              <w:rPr>
                <w:rFonts w:cs="Arial"/>
                <w:b/>
                <w:bCs/>
                <w:spacing w:val="-1"/>
                <w:sz w:val="18"/>
                <w:szCs w:val="18"/>
              </w:rPr>
              <w:t>9,78</w:t>
            </w:r>
          </w:p>
        </w:tc>
      </w:tr>
      <w:tr w:rsidR="00D364CB" w:rsidRPr="0069310A" w:rsidTr="00FD0AE9">
        <w:tc>
          <w:tcPr>
            <w:tcW w:w="1898" w:type="dxa"/>
            <w:vAlign w:val="center"/>
          </w:tcPr>
          <w:p w:rsidR="00D364CB" w:rsidRPr="0069310A" w:rsidRDefault="00D364CB" w:rsidP="00FD0AE9">
            <w:pPr>
              <w:spacing w:after="0"/>
              <w:rPr>
                <w:sz w:val="18"/>
                <w:szCs w:val="18"/>
              </w:rPr>
            </w:pPr>
            <w:r w:rsidRPr="0069310A">
              <w:rPr>
                <w:rFonts w:cs="Arial"/>
                <w:bCs/>
                <w:spacing w:val="-1"/>
                <w:sz w:val="18"/>
                <w:szCs w:val="18"/>
              </w:rPr>
              <w:t>Ca</w:t>
            </w:r>
            <w:r w:rsidRPr="0069310A">
              <w:rPr>
                <w:rFonts w:cs="Arial"/>
                <w:bCs/>
                <w:sz w:val="18"/>
                <w:szCs w:val="18"/>
              </w:rPr>
              <w:t>m</w:t>
            </w:r>
            <w:r w:rsidRPr="0069310A">
              <w:rPr>
                <w:rFonts w:cs="Arial"/>
                <w:bCs/>
                <w:spacing w:val="-1"/>
                <w:sz w:val="18"/>
                <w:szCs w:val="18"/>
              </w:rPr>
              <w:t>a</w:t>
            </w:r>
            <w:r w:rsidRPr="0069310A">
              <w:rPr>
                <w:rFonts w:cs="Arial"/>
                <w:bCs/>
                <w:sz w:val="18"/>
                <w:szCs w:val="18"/>
              </w:rPr>
              <w:t>ndu</w:t>
            </w:r>
            <w:r w:rsidRPr="0069310A">
              <w:rPr>
                <w:rFonts w:cs="Arial"/>
                <w:bCs/>
                <w:spacing w:val="-1"/>
                <w:sz w:val="18"/>
                <w:szCs w:val="18"/>
              </w:rPr>
              <w:t>cai</w:t>
            </w:r>
            <w:r w:rsidRPr="0069310A">
              <w:rPr>
                <w:rFonts w:cs="Arial"/>
                <w:bCs/>
                <w:sz w:val="18"/>
                <w:szCs w:val="18"/>
              </w:rPr>
              <w:t>a</w:t>
            </w:r>
          </w:p>
        </w:tc>
        <w:tc>
          <w:tcPr>
            <w:tcW w:w="1899" w:type="dxa"/>
            <w:vAlign w:val="center"/>
          </w:tcPr>
          <w:p w:rsidR="00D364CB" w:rsidRPr="0069310A" w:rsidRDefault="00D364CB" w:rsidP="00FD0AE9">
            <w:pPr>
              <w:spacing w:after="0"/>
              <w:jc w:val="center"/>
              <w:rPr>
                <w:sz w:val="18"/>
                <w:szCs w:val="18"/>
              </w:rPr>
            </w:pPr>
            <w:r w:rsidRPr="0069310A">
              <w:rPr>
                <w:sz w:val="18"/>
                <w:szCs w:val="18"/>
              </w:rPr>
              <w:t>0,31</w:t>
            </w:r>
          </w:p>
        </w:tc>
        <w:tc>
          <w:tcPr>
            <w:tcW w:w="1899" w:type="dxa"/>
            <w:vAlign w:val="center"/>
          </w:tcPr>
          <w:p w:rsidR="00D364CB" w:rsidRPr="0069310A" w:rsidRDefault="00D364CB" w:rsidP="00FD0AE9">
            <w:pPr>
              <w:spacing w:after="0"/>
              <w:jc w:val="center"/>
              <w:rPr>
                <w:sz w:val="18"/>
                <w:szCs w:val="18"/>
              </w:rPr>
            </w:pPr>
            <w:r w:rsidRPr="0069310A">
              <w:rPr>
                <w:sz w:val="18"/>
                <w:szCs w:val="18"/>
              </w:rPr>
              <w:t>0,16</w:t>
            </w:r>
          </w:p>
        </w:tc>
        <w:tc>
          <w:tcPr>
            <w:tcW w:w="1899" w:type="dxa"/>
            <w:vAlign w:val="center"/>
          </w:tcPr>
          <w:p w:rsidR="00D364CB" w:rsidRPr="0069310A" w:rsidRDefault="00D364CB" w:rsidP="00FD0AE9">
            <w:pPr>
              <w:spacing w:after="0"/>
              <w:jc w:val="center"/>
              <w:rPr>
                <w:sz w:val="18"/>
                <w:szCs w:val="18"/>
              </w:rPr>
            </w:pPr>
            <w:r w:rsidRPr="0069310A">
              <w:rPr>
                <w:sz w:val="18"/>
                <w:szCs w:val="18"/>
              </w:rPr>
              <w:t>0,43</w:t>
            </w:r>
          </w:p>
        </w:tc>
        <w:tc>
          <w:tcPr>
            <w:tcW w:w="1899" w:type="dxa"/>
            <w:vAlign w:val="center"/>
          </w:tcPr>
          <w:p w:rsidR="00D364CB" w:rsidRPr="0069310A" w:rsidRDefault="00D364CB" w:rsidP="00FD0AE9">
            <w:pPr>
              <w:spacing w:after="0"/>
              <w:jc w:val="center"/>
              <w:rPr>
                <w:sz w:val="18"/>
                <w:szCs w:val="18"/>
              </w:rPr>
            </w:pPr>
            <w:r w:rsidRPr="0069310A">
              <w:rPr>
                <w:sz w:val="18"/>
                <w:szCs w:val="18"/>
              </w:rPr>
              <w:t>0,91</w:t>
            </w:r>
          </w:p>
        </w:tc>
      </w:tr>
      <w:tr w:rsidR="00D364CB" w:rsidRPr="0069310A" w:rsidTr="00FD0AE9">
        <w:tc>
          <w:tcPr>
            <w:tcW w:w="1898" w:type="dxa"/>
            <w:vAlign w:val="center"/>
          </w:tcPr>
          <w:p w:rsidR="00D364CB" w:rsidRPr="0069310A" w:rsidRDefault="00D364CB" w:rsidP="00FD0AE9">
            <w:pPr>
              <w:spacing w:after="0"/>
              <w:rPr>
                <w:sz w:val="18"/>
                <w:szCs w:val="18"/>
              </w:rPr>
            </w:pPr>
            <w:r w:rsidRPr="0069310A">
              <w:rPr>
                <w:rFonts w:cs="Arial"/>
                <w:bCs/>
                <w:spacing w:val="-1"/>
                <w:sz w:val="18"/>
                <w:szCs w:val="18"/>
              </w:rPr>
              <w:t>Cap</w:t>
            </w:r>
            <w:r w:rsidRPr="0069310A">
              <w:rPr>
                <w:rFonts w:cs="Arial"/>
                <w:bCs/>
                <w:spacing w:val="1"/>
                <w:sz w:val="18"/>
                <w:szCs w:val="18"/>
              </w:rPr>
              <w:t>i</w:t>
            </w:r>
            <w:r w:rsidRPr="0069310A">
              <w:rPr>
                <w:rFonts w:cs="Arial"/>
                <w:bCs/>
                <w:spacing w:val="-3"/>
                <w:sz w:val="18"/>
                <w:szCs w:val="18"/>
              </w:rPr>
              <w:t>v</w:t>
            </w:r>
            <w:r w:rsidRPr="0069310A">
              <w:rPr>
                <w:rFonts w:cs="Arial"/>
                <w:bCs/>
                <w:sz w:val="18"/>
                <w:szCs w:val="18"/>
              </w:rPr>
              <w:t>a</w:t>
            </w:r>
            <w:r w:rsidRPr="0069310A">
              <w:rPr>
                <w:rFonts w:cs="Arial"/>
                <w:bCs/>
                <w:spacing w:val="-1"/>
                <w:sz w:val="18"/>
                <w:szCs w:val="18"/>
              </w:rPr>
              <w:t>r</w:t>
            </w:r>
            <w:r w:rsidRPr="0069310A">
              <w:rPr>
                <w:rFonts w:cs="Arial"/>
                <w:bCs/>
                <w:sz w:val="18"/>
                <w:szCs w:val="18"/>
              </w:rPr>
              <w:t>i</w:t>
            </w:r>
          </w:p>
        </w:tc>
        <w:tc>
          <w:tcPr>
            <w:tcW w:w="1899" w:type="dxa"/>
            <w:vAlign w:val="center"/>
          </w:tcPr>
          <w:p w:rsidR="00D364CB" w:rsidRPr="0069310A" w:rsidRDefault="00D364CB" w:rsidP="00FD0AE9">
            <w:pPr>
              <w:spacing w:after="0"/>
              <w:jc w:val="center"/>
              <w:rPr>
                <w:sz w:val="18"/>
                <w:szCs w:val="18"/>
              </w:rPr>
            </w:pPr>
            <w:r w:rsidRPr="0069310A">
              <w:rPr>
                <w:sz w:val="18"/>
                <w:szCs w:val="18"/>
              </w:rPr>
              <w:t>1,12</w:t>
            </w:r>
          </w:p>
        </w:tc>
        <w:tc>
          <w:tcPr>
            <w:tcW w:w="1899" w:type="dxa"/>
            <w:vAlign w:val="center"/>
          </w:tcPr>
          <w:p w:rsidR="00D364CB" w:rsidRPr="0069310A" w:rsidRDefault="00D364CB" w:rsidP="00FD0AE9">
            <w:pPr>
              <w:spacing w:after="0"/>
              <w:jc w:val="center"/>
              <w:rPr>
                <w:sz w:val="18"/>
                <w:szCs w:val="18"/>
              </w:rPr>
            </w:pPr>
            <w:r w:rsidRPr="0069310A">
              <w:rPr>
                <w:sz w:val="18"/>
                <w:szCs w:val="18"/>
              </w:rPr>
              <w:t>1,16</w:t>
            </w:r>
          </w:p>
        </w:tc>
        <w:tc>
          <w:tcPr>
            <w:tcW w:w="1899" w:type="dxa"/>
            <w:vAlign w:val="center"/>
          </w:tcPr>
          <w:p w:rsidR="00D364CB" w:rsidRPr="0069310A" w:rsidRDefault="00D364CB" w:rsidP="00FD0AE9">
            <w:pPr>
              <w:spacing w:after="0"/>
              <w:jc w:val="center"/>
              <w:rPr>
                <w:sz w:val="18"/>
                <w:szCs w:val="18"/>
              </w:rPr>
            </w:pPr>
            <w:r w:rsidRPr="0069310A">
              <w:rPr>
                <w:sz w:val="18"/>
                <w:szCs w:val="18"/>
              </w:rPr>
              <w:t>1,67</w:t>
            </w:r>
          </w:p>
        </w:tc>
        <w:tc>
          <w:tcPr>
            <w:tcW w:w="1899" w:type="dxa"/>
            <w:vAlign w:val="center"/>
          </w:tcPr>
          <w:p w:rsidR="00D364CB" w:rsidRPr="0069310A" w:rsidRDefault="00D364CB" w:rsidP="00FD0AE9">
            <w:pPr>
              <w:spacing w:after="0"/>
              <w:jc w:val="center"/>
              <w:rPr>
                <w:sz w:val="18"/>
                <w:szCs w:val="18"/>
              </w:rPr>
            </w:pPr>
            <w:r w:rsidRPr="0069310A">
              <w:rPr>
                <w:sz w:val="18"/>
                <w:szCs w:val="18"/>
              </w:rPr>
              <w:t>3,95</w:t>
            </w:r>
          </w:p>
        </w:tc>
      </w:tr>
      <w:tr w:rsidR="00D364CB" w:rsidRPr="0069310A" w:rsidTr="00FD0AE9">
        <w:tc>
          <w:tcPr>
            <w:tcW w:w="1898" w:type="dxa"/>
            <w:vAlign w:val="center"/>
          </w:tcPr>
          <w:p w:rsidR="00D364CB" w:rsidRPr="0069310A" w:rsidRDefault="00D364CB" w:rsidP="00FD0AE9">
            <w:pPr>
              <w:spacing w:after="0"/>
              <w:rPr>
                <w:sz w:val="18"/>
                <w:szCs w:val="18"/>
              </w:rPr>
            </w:pPr>
            <w:r w:rsidRPr="0069310A">
              <w:rPr>
                <w:rFonts w:cs="Arial"/>
                <w:bCs/>
                <w:spacing w:val="-1"/>
                <w:sz w:val="18"/>
                <w:szCs w:val="18"/>
              </w:rPr>
              <w:lastRenderedPageBreak/>
              <w:t>Corumbata</w:t>
            </w:r>
            <w:r w:rsidRPr="0069310A">
              <w:rPr>
                <w:rFonts w:cs="Arial"/>
                <w:bCs/>
                <w:sz w:val="18"/>
                <w:szCs w:val="18"/>
              </w:rPr>
              <w:t>í</w:t>
            </w:r>
          </w:p>
        </w:tc>
        <w:tc>
          <w:tcPr>
            <w:tcW w:w="1899" w:type="dxa"/>
            <w:vAlign w:val="center"/>
          </w:tcPr>
          <w:p w:rsidR="00D364CB" w:rsidRPr="0069310A" w:rsidRDefault="00D364CB" w:rsidP="00FD0AE9">
            <w:pPr>
              <w:spacing w:after="0"/>
              <w:jc w:val="center"/>
              <w:rPr>
                <w:sz w:val="18"/>
                <w:szCs w:val="18"/>
              </w:rPr>
            </w:pPr>
            <w:r w:rsidRPr="0069310A">
              <w:rPr>
                <w:sz w:val="18"/>
                <w:szCs w:val="18"/>
              </w:rPr>
              <w:t>2,09</w:t>
            </w:r>
          </w:p>
        </w:tc>
        <w:tc>
          <w:tcPr>
            <w:tcW w:w="1899" w:type="dxa"/>
            <w:vAlign w:val="center"/>
          </w:tcPr>
          <w:p w:rsidR="00D364CB" w:rsidRPr="0069310A" w:rsidRDefault="00D364CB" w:rsidP="00FD0AE9">
            <w:pPr>
              <w:spacing w:after="0"/>
              <w:jc w:val="center"/>
              <w:rPr>
                <w:sz w:val="18"/>
                <w:szCs w:val="18"/>
              </w:rPr>
            </w:pPr>
            <w:r w:rsidRPr="0069310A">
              <w:rPr>
                <w:sz w:val="18"/>
                <w:szCs w:val="18"/>
              </w:rPr>
              <w:t>0,48</w:t>
            </w:r>
          </w:p>
        </w:tc>
        <w:tc>
          <w:tcPr>
            <w:tcW w:w="1899" w:type="dxa"/>
            <w:vAlign w:val="center"/>
          </w:tcPr>
          <w:p w:rsidR="00D364CB" w:rsidRPr="0069310A" w:rsidRDefault="00D364CB" w:rsidP="00FD0AE9">
            <w:pPr>
              <w:spacing w:after="0"/>
              <w:jc w:val="center"/>
              <w:rPr>
                <w:sz w:val="18"/>
                <w:szCs w:val="18"/>
              </w:rPr>
            </w:pPr>
            <w:r w:rsidRPr="0069310A">
              <w:rPr>
                <w:sz w:val="18"/>
                <w:szCs w:val="18"/>
              </w:rPr>
              <w:t>0,38</w:t>
            </w:r>
          </w:p>
        </w:tc>
        <w:tc>
          <w:tcPr>
            <w:tcW w:w="1899" w:type="dxa"/>
            <w:vAlign w:val="center"/>
          </w:tcPr>
          <w:p w:rsidR="00D364CB" w:rsidRPr="0069310A" w:rsidRDefault="00D364CB" w:rsidP="00FD0AE9">
            <w:pPr>
              <w:spacing w:after="0"/>
              <w:jc w:val="center"/>
              <w:rPr>
                <w:sz w:val="18"/>
                <w:szCs w:val="18"/>
              </w:rPr>
            </w:pPr>
            <w:r w:rsidRPr="0069310A">
              <w:rPr>
                <w:sz w:val="18"/>
                <w:szCs w:val="18"/>
              </w:rPr>
              <w:t>2,95</w:t>
            </w:r>
          </w:p>
        </w:tc>
      </w:tr>
      <w:tr w:rsidR="00D364CB" w:rsidRPr="0069310A" w:rsidTr="00FD0AE9">
        <w:tc>
          <w:tcPr>
            <w:tcW w:w="1898" w:type="dxa"/>
            <w:vAlign w:val="center"/>
          </w:tcPr>
          <w:p w:rsidR="00D364CB" w:rsidRPr="0069310A" w:rsidRDefault="00D364CB" w:rsidP="00FD0AE9">
            <w:pPr>
              <w:spacing w:after="0"/>
              <w:rPr>
                <w:sz w:val="18"/>
                <w:szCs w:val="18"/>
              </w:rPr>
            </w:pPr>
            <w:r w:rsidRPr="0069310A">
              <w:rPr>
                <w:rFonts w:cs="Arial"/>
                <w:bCs/>
                <w:spacing w:val="-1"/>
                <w:sz w:val="18"/>
                <w:szCs w:val="18"/>
              </w:rPr>
              <w:t>Ja</w:t>
            </w:r>
            <w:r w:rsidRPr="0069310A">
              <w:rPr>
                <w:rFonts w:cs="Arial"/>
                <w:bCs/>
                <w:sz w:val="18"/>
                <w:szCs w:val="18"/>
              </w:rPr>
              <w:t>gu</w:t>
            </w:r>
            <w:r w:rsidRPr="0069310A">
              <w:rPr>
                <w:rFonts w:cs="Arial"/>
                <w:bCs/>
                <w:spacing w:val="-1"/>
                <w:sz w:val="18"/>
                <w:szCs w:val="18"/>
              </w:rPr>
              <w:t>a</w:t>
            </w:r>
            <w:r w:rsidRPr="0069310A">
              <w:rPr>
                <w:rFonts w:cs="Arial"/>
                <w:bCs/>
                <w:sz w:val="18"/>
                <w:szCs w:val="18"/>
              </w:rPr>
              <w:t>ri</w:t>
            </w:r>
          </w:p>
        </w:tc>
        <w:tc>
          <w:tcPr>
            <w:tcW w:w="1899" w:type="dxa"/>
            <w:vAlign w:val="center"/>
          </w:tcPr>
          <w:p w:rsidR="00D364CB" w:rsidRPr="0069310A" w:rsidRDefault="00D364CB" w:rsidP="00FD0AE9">
            <w:pPr>
              <w:spacing w:after="0"/>
              <w:jc w:val="center"/>
              <w:rPr>
                <w:sz w:val="18"/>
                <w:szCs w:val="18"/>
              </w:rPr>
            </w:pPr>
            <w:r w:rsidRPr="0069310A">
              <w:rPr>
                <w:sz w:val="18"/>
                <w:szCs w:val="18"/>
              </w:rPr>
              <w:t>2,94</w:t>
            </w:r>
          </w:p>
        </w:tc>
        <w:tc>
          <w:tcPr>
            <w:tcW w:w="1899" w:type="dxa"/>
            <w:vAlign w:val="center"/>
          </w:tcPr>
          <w:p w:rsidR="00D364CB" w:rsidRPr="0069310A" w:rsidRDefault="00D364CB" w:rsidP="00FD0AE9">
            <w:pPr>
              <w:spacing w:after="0"/>
              <w:jc w:val="center"/>
              <w:rPr>
                <w:sz w:val="18"/>
                <w:szCs w:val="18"/>
              </w:rPr>
            </w:pPr>
            <w:r w:rsidRPr="0069310A">
              <w:rPr>
                <w:sz w:val="18"/>
                <w:szCs w:val="18"/>
              </w:rPr>
              <w:t>1,10</w:t>
            </w:r>
          </w:p>
        </w:tc>
        <w:tc>
          <w:tcPr>
            <w:tcW w:w="1899" w:type="dxa"/>
            <w:vAlign w:val="center"/>
          </w:tcPr>
          <w:p w:rsidR="00D364CB" w:rsidRPr="0069310A" w:rsidRDefault="00D364CB" w:rsidP="00FD0AE9">
            <w:pPr>
              <w:spacing w:after="0"/>
              <w:jc w:val="center"/>
              <w:rPr>
                <w:sz w:val="18"/>
                <w:szCs w:val="18"/>
              </w:rPr>
            </w:pPr>
            <w:r w:rsidRPr="0069310A">
              <w:rPr>
                <w:sz w:val="18"/>
                <w:szCs w:val="18"/>
              </w:rPr>
              <w:t>1,43</w:t>
            </w:r>
          </w:p>
        </w:tc>
        <w:tc>
          <w:tcPr>
            <w:tcW w:w="1899" w:type="dxa"/>
            <w:vAlign w:val="center"/>
          </w:tcPr>
          <w:p w:rsidR="00D364CB" w:rsidRPr="0069310A" w:rsidRDefault="00D364CB" w:rsidP="00FD0AE9">
            <w:pPr>
              <w:spacing w:after="0"/>
              <w:jc w:val="center"/>
              <w:rPr>
                <w:sz w:val="18"/>
                <w:szCs w:val="18"/>
              </w:rPr>
            </w:pPr>
            <w:r w:rsidRPr="0069310A">
              <w:rPr>
                <w:sz w:val="18"/>
                <w:szCs w:val="18"/>
              </w:rPr>
              <w:t>5,47</w:t>
            </w:r>
          </w:p>
        </w:tc>
      </w:tr>
      <w:tr w:rsidR="00D364CB" w:rsidRPr="0069310A" w:rsidTr="00FD0AE9">
        <w:tc>
          <w:tcPr>
            <w:tcW w:w="1898" w:type="dxa"/>
            <w:vAlign w:val="center"/>
          </w:tcPr>
          <w:p w:rsidR="00D364CB" w:rsidRPr="0069310A" w:rsidRDefault="00D364CB" w:rsidP="00FD0AE9">
            <w:pPr>
              <w:spacing w:after="0"/>
              <w:rPr>
                <w:sz w:val="18"/>
                <w:szCs w:val="18"/>
              </w:rPr>
            </w:pPr>
            <w:r w:rsidRPr="0069310A">
              <w:rPr>
                <w:sz w:val="18"/>
                <w:szCs w:val="18"/>
              </w:rPr>
              <w:t>Jundiaí</w:t>
            </w:r>
          </w:p>
        </w:tc>
        <w:tc>
          <w:tcPr>
            <w:tcW w:w="1899" w:type="dxa"/>
            <w:vAlign w:val="center"/>
          </w:tcPr>
          <w:p w:rsidR="00D364CB" w:rsidRPr="0069310A" w:rsidRDefault="00D364CB" w:rsidP="00FD0AE9">
            <w:pPr>
              <w:spacing w:after="0"/>
              <w:jc w:val="center"/>
              <w:rPr>
                <w:sz w:val="18"/>
                <w:szCs w:val="18"/>
              </w:rPr>
            </w:pPr>
            <w:r w:rsidRPr="0069310A">
              <w:rPr>
                <w:sz w:val="18"/>
                <w:szCs w:val="18"/>
              </w:rPr>
              <w:t>3,30</w:t>
            </w:r>
          </w:p>
        </w:tc>
        <w:tc>
          <w:tcPr>
            <w:tcW w:w="1899" w:type="dxa"/>
            <w:vAlign w:val="center"/>
          </w:tcPr>
          <w:p w:rsidR="00D364CB" w:rsidRPr="0069310A" w:rsidRDefault="00D364CB" w:rsidP="00FD0AE9">
            <w:pPr>
              <w:spacing w:after="0"/>
              <w:jc w:val="center"/>
              <w:rPr>
                <w:sz w:val="18"/>
                <w:szCs w:val="18"/>
              </w:rPr>
            </w:pPr>
            <w:r w:rsidRPr="0069310A">
              <w:rPr>
                <w:sz w:val="18"/>
                <w:szCs w:val="18"/>
              </w:rPr>
              <w:t>0,89</w:t>
            </w:r>
          </w:p>
        </w:tc>
        <w:tc>
          <w:tcPr>
            <w:tcW w:w="1899" w:type="dxa"/>
            <w:vAlign w:val="center"/>
          </w:tcPr>
          <w:p w:rsidR="00D364CB" w:rsidRPr="0069310A" w:rsidRDefault="00D364CB" w:rsidP="00FD0AE9">
            <w:pPr>
              <w:spacing w:after="0"/>
              <w:jc w:val="center"/>
              <w:rPr>
                <w:sz w:val="18"/>
                <w:szCs w:val="18"/>
              </w:rPr>
            </w:pPr>
            <w:r w:rsidRPr="0069310A">
              <w:rPr>
                <w:sz w:val="18"/>
                <w:szCs w:val="18"/>
              </w:rPr>
              <w:t>0,75</w:t>
            </w:r>
          </w:p>
        </w:tc>
        <w:tc>
          <w:tcPr>
            <w:tcW w:w="1899" w:type="dxa"/>
            <w:vAlign w:val="center"/>
          </w:tcPr>
          <w:p w:rsidR="00D364CB" w:rsidRPr="0069310A" w:rsidRDefault="00D364CB" w:rsidP="00FD0AE9">
            <w:pPr>
              <w:spacing w:after="0"/>
              <w:jc w:val="center"/>
              <w:rPr>
                <w:sz w:val="18"/>
                <w:szCs w:val="18"/>
              </w:rPr>
            </w:pPr>
            <w:r w:rsidRPr="0069310A">
              <w:rPr>
                <w:sz w:val="18"/>
                <w:szCs w:val="18"/>
              </w:rPr>
              <w:t>4,94</w:t>
            </w:r>
          </w:p>
        </w:tc>
      </w:tr>
      <w:tr w:rsidR="00D364CB" w:rsidRPr="0069310A" w:rsidTr="00FD0AE9">
        <w:tc>
          <w:tcPr>
            <w:tcW w:w="1898" w:type="dxa"/>
            <w:vAlign w:val="center"/>
          </w:tcPr>
          <w:p w:rsidR="00D364CB" w:rsidRPr="0069310A" w:rsidRDefault="00D364CB" w:rsidP="00FD0AE9">
            <w:pPr>
              <w:spacing w:after="0"/>
              <w:rPr>
                <w:sz w:val="18"/>
                <w:szCs w:val="18"/>
              </w:rPr>
            </w:pPr>
            <w:r w:rsidRPr="0069310A">
              <w:rPr>
                <w:sz w:val="18"/>
                <w:szCs w:val="18"/>
              </w:rPr>
              <w:t>Piracicaba</w:t>
            </w:r>
          </w:p>
        </w:tc>
        <w:tc>
          <w:tcPr>
            <w:tcW w:w="1899" w:type="dxa"/>
            <w:vAlign w:val="center"/>
          </w:tcPr>
          <w:p w:rsidR="00D364CB" w:rsidRPr="0069310A" w:rsidRDefault="00D364CB" w:rsidP="00FD0AE9">
            <w:pPr>
              <w:spacing w:after="0"/>
              <w:jc w:val="center"/>
              <w:rPr>
                <w:sz w:val="18"/>
                <w:szCs w:val="18"/>
              </w:rPr>
            </w:pPr>
            <w:r w:rsidRPr="0069310A">
              <w:rPr>
                <w:sz w:val="18"/>
                <w:szCs w:val="18"/>
              </w:rPr>
              <w:t>4,04</w:t>
            </w:r>
          </w:p>
        </w:tc>
        <w:tc>
          <w:tcPr>
            <w:tcW w:w="1899" w:type="dxa"/>
            <w:vAlign w:val="center"/>
          </w:tcPr>
          <w:p w:rsidR="00D364CB" w:rsidRPr="0069310A" w:rsidRDefault="00D364CB" w:rsidP="00FD0AE9">
            <w:pPr>
              <w:spacing w:after="0"/>
              <w:jc w:val="center"/>
              <w:rPr>
                <w:sz w:val="18"/>
                <w:szCs w:val="18"/>
              </w:rPr>
            </w:pPr>
            <w:r w:rsidRPr="0069310A">
              <w:rPr>
                <w:sz w:val="18"/>
                <w:szCs w:val="18"/>
              </w:rPr>
              <w:t>3,33</w:t>
            </w:r>
          </w:p>
        </w:tc>
        <w:tc>
          <w:tcPr>
            <w:tcW w:w="1899" w:type="dxa"/>
            <w:vAlign w:val="center"/>
          </w:tcPr>
          <w:p w:rsidR="00D364CB" w:rsidRPr="0069310A" w:rsidRDefault="00D364CB" w:rsidP="00FD0AE9">
            <w:pPr>
              <w:spacing w:after="0"/>
              <w:jc w:val="center"/>
              <w:rPr>
                <w:sz w:val="18"/>
                <w:szCs w:val="18"/>
              </w:rPr>
            </w:pPr>
            <w:r w:rsidRPr="0069310A">
              <w:rPr>
                <w:sz w:val="18"/>
                <w:szCs w:val="18"/>
              </w:rPr>
              <w:t>0,98</w:t>
            </w:r>
          </w:p>
        </w:tc>
        <w:tc>
          <w:tcPr>
            <w:tcW w:w="1899" w:type="dxa"/>
            <w:vAlign w:val="center"/>
          </w:tcPr>
          <w:p w:rsidR="00D364CB" w:rsidRPr="0069310A" w:rsidRDefault="00D364CB" w:rsidP="00FD0AE9">
            <w:pPr>
              <w:spacing w:after="0"/>
              <w:jc w:val="center"/>
              <w:rPr>
                <w:sz w:val="18"/>
                <w:szCs w:val="18"/>
              </w:rPr>
            </w:pPr>
            <w:r w:rsidRPr="0069310A">
              <w:rPr>
                <w:sz w:val="18"/>
                <w:szCs w:val="18"/>
              </w:rPr>
              <w:t>8,34</w:t>
            </w:r>
          </w:p>
        </w:tc>
      </w:tr>
      <w:tr w:rsidR="00D364CB" w:rsidRPr="0069310A" w:rsidTr="00FD0AE9">
        <w:tc>
          <w:tcPr>
            <w:tcW w:w="1898" w:type="dxa"/>
            <w:vAlign w:val="center"/>
          </w:tcPr>
          <w:p w:rsidR="00D364CB" w:rsidRPr="0069310A" w:rsidRDefault="00D364CB" w:rsidP="00FD0AE9">
            <w:pPr>
              <w:spacing w:after="0"/>
              <w:rPr>
                <w:b/>
                <w:sz w:val="18"/>
                <w:szCs w:val="18"/>
              </w:rPr>
            </w:pPr>
            <w:r w:rsidRPr="0069310A">
              <w:rPr>
                <w:b/>
                <w:sz w:val="18"/>
                <w:szCs w:val="18"/>
              </w:rPr>
              <w:t>Total</w:t>
            </w:r>
          </w:p>
        </w:tc>
        <w:tc>
          <w:tcPr>
            <w:tcW w:w="1899" w:type="dxa"/>
            <w:vAlign w:val="center"/>
          </w:tcPr>
          <w:p w:rsidR="00D364CB" w:rsidRPr="0069310A" w:rsidRDefault="00D364CB" w:rsidP="00FD0AE9">
            <w:pPr>
              <w:spacing w:after="0"/>
              <w:jc w:val="center"/>
              <w:rPr>
                <w:b/>
                <w:sz w:val="18"/>
                <w:szCs w:val="18"/>
              </w:rPr>
            </w:pPr>
            <w:r w:rsidRPr="0069310A">
              <w:rPr>
                <w:b/>
                <w:sz w:val="18"/>
                <w:szCs w:val="18"/>
              </w:rPr>
              <w:t>19,06</w:t>
            </w:r>
          </w:p>
        </w:tc>
        <w:tc>
          <w:tcPr>
            <w:tcW w:w="1899" w:type="dxa"/>
            <w:vAlign w:val="center"/>
          </w:tcPr>
          <w:p w:rsidR="00D364CB" w:rsidRPr="0069310A" w:rsidRDefault="00D364CB" w:rsidP="00FD0AE9">
            <w:pPr>
              <w:spacing w:after="0"/>
              <w:jc w:val="center"/>
              <w:rPr>
                <w:b/>
                <w:sz w:val="18"/>
                <w:szCs w:val="18"/>
              </w:rPr>
            </w:pPr>
            <w:r w:rsidRPr="0069310A">
              <w:rPr>
                <w:b/>
                <w:sz w:val="18"/>
                <w:szCs w:val="18"/>
              </w:rPr>
              <w:t>10,58</w:t>
            </w:r>
          </w:p>
        </w:tc>
        <w:tc>
          <w:tcPr>
            <w:tcW w:w="1899" w:type="dxa"/>
            <w:vAlign w:val="center"/>
          </w:tcPr>
          <w:p w:rsidR="00D364CB" w:rsidRPr="0069310A" w:rsidRDefault="00D364CB" w:rsidP="00FD0AE9">
            <w:pPr>
              <w:spacing w:after="0"/>
              <w:jc w:val="center"/>
              <w:rPr>
                <w:b/>
                <w:sz w:val="18"/>
                <w:szCs w:val="18"/>
              </w:rPr>
            </w:pPr>
            <w:r w:rsidRPr="0069310A">
              <w:rPr>
                <w:b/>
                <w:sz w:val="18"/>
                <w:szCs w:val="18"/>
              </w:rPr>
              <w:t>6,69</w:t>
            </w:r>
          </w:p>
        </w:tc>
        <w:tc>
          <w:tcPr>
            <w:tcW w:w="1899" w:type="dxa"/>
            <w:vAlign w:val="center"/>
          </w:tcPr>
          <w:p w:rsidR="00D364CB" w:rsidRPr="0069310A" w:rsidRDefault="00D364CB" w:rsidP="00FD0AE9">
            <w:pPr>
              <w:spacing w:after="0"/>
              <w:jc w:val="center"/>
              <w:rPr>
                <w:b/>
                <w:sz w:val="18"/>
                <w:szCs w:val="18"/>
              </w:rPr>
            </w:pPr>
            <w:r w:rsidRPr="0069310A">
              <w:rPr>
                <w:b/>
                <w:sz w:val="18"/>
                <w:szCs w:val="18"/>
              </w:rPr>
              <w:t>36,34</w:t>
            </w:r>
          </w:p>
        </w:tc>
      </w:tr>
    </w:tbl>
    <w:p w:rsidR="00D364CB" w:rsidRPr="0069310A" w:rsidRDefault="00D364CB" w:rsidP="00D364CB">
      <w:pPr>
        <w:autoSpaceDE w:val="0"/>
        <w:autoSpaceDN w:val="0"/>
        <w:adjustRightInd w:val="0"/>
        <w:rPr>
          <w:rFonts w:cs="Arial"/>
          <w:sz w:val="16"/>
          <w:szCs w:val="16"/>
        </w:rPr>
      </w:pPr>
      <w:r w:rsidRPr="0069310A">
        <w:rPr>
          <w:rFonts w:cs="Arial"/>
          <w:sz w:val="16"/>
          <w:szCs w:val="16"/>
        </w:rPr>
        <w:t>Fonte: Plano de Recursos Hídricos da Bacia PCJ- Relatório Final - 2007</w:t>
      </w:r>
    </w:p>
    <w:p w:rsidR="00D364CB" w:rsidRPr="0069310A" w:rsidRDefault="00D364CB" w:rsidP="00D364CB">
      <w:r w:rsidRPr="0069310A">
        <w:t>A disponibilidade hídrica nas Bacias PCJ foi estimada pelo Plano em 37,98 m</w:t>
      </w:r>
      <w:r w:rsidRPr="0069310A">
        <w:rPr>
          <w:vertAlign w:val="superscript"/>
        </w:rPr>
        <w:t>3</w:t>
      </w:r>
      <w:r w:rsidRPr="0069310A">
        <w:t>/s que, confrontada com captações e lançamentos registrava um saldo de 22,31</w:t>
      </w:r>
      <w:r>
        <w:t xml:space="preserve"> </w:t>
      </w:r>
      <w:r w:rsidRPr="0069310A">
        <w:t>m</w:t>
      </w:r>
      <w:r w:rsidRPr="0069310A">
        <w:rPr>
          <w:vertAlign w:val="superscript"/>
        </w:rPr>
        <w:t>3</w:t>
      </w:r>
      <w:r w:rsidRPr="0069310A">
        <w:t>/s.</w:t>
      </w:r>
    </w:p>
    <w:p w:rsidR="00D364CB" w:rsidRPr="0069310A" w:rsidRDefault="00B20206" w:rsidP="00D364CB">
      <w:pPr>
        <w:pStyle w:val="Quadro"/>
      </w:pPr>
      <w:r>
        <w:t>Tabela 6.2</w:t>
      </w:r>
      <w:r w:rsidR="003C3D12">
        <w:t>-</w:t>
      </w:r>
      <w:r>
        <w:t>29</w:t>
      </w:r>
      <w:r w:rsidR="003C3D12">
        <w:t>.</w:t>
      </w:r>
      <w:r w:rsidR="00D364CB" w:rsidRPr="0069310A">
        <w:t xml:space="preserve"> </w:t>
      </w:r>
      <w:r w:rsidR="00D364CB">
        <w:t xml:space="preserve">PCJ. </w:t>
      </w:r>
      <w:r w:rsidR="00D364CB" w:rsidRPr="0069310A">
        <w:t>Disponibilidade, captações, lançamentos e saldo</w:t>
      </w:r>
    </w:p>
    <w:tbl>
      <w:tblPr>
        <w:tblW w:w="9494"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898"/>
        <w:gridCol w:w="1899"/>
        <w:gridCol w:w="1899"/>
        <w:gridCol w:w="1899"/>
        <w:gridCol w:w="1899"/>
      </w:tblGrid>
      <w:tr w:rsidR="00D364CB" w:rsidRPr="0069310A" w:rsidTr="00FD0AE9">
        <w:trPr>
          <w:cantSplit/>
          <w:tblHeader/>
        </w:trPr>
        <w:tc>
          <w:tcPr>
            <w:tcW w:w="1898" w:type="dxa"/>
            <w:vMerge w:val="restart"/>
            <w:shd w:val="clear" w:color="auto" w:fill="BFBFBF" w:themeFill="background1" w:themeFillShade="BF"/>
            <w:vAlign w:val="center"/>
          </w:tcPr>
          <w:p w:rsidR="00D364CB" w:rsidRPr="0069310A" w:rsidRDefault="00D364CB" w:rsidP="00FD0AE9">
            <w:pPr>
              <w:spacing w:after="0"/>
              <w:jc w:val="center"/>
              <w:rPr>
                <w:rFonts w:cs="Arial"/>
                <w:b/>
                <w:sz w:val="18"/>
                <w:szCs w:val="18"/>
              </w:rPr>
            </w:pPr>
            <w:r w:rsidRPr="0069310A">
              <w:rPr>
                <w:rFonts w:cs="Arial"/>
                <w:b/>
                <w:sz w:val="18"/>
                <w:szCs w:val="18"/>
              </w:rPr>
              <w:t>Sub-bacia</w:t>
            </w:r>
          </w:p>
        </w:tc>
        <w:tc>
          <w:tcPr>
            <w:tcW w:w="7596" w:type="dxa"/>
            <w:gridSpan w:val="4"/>
            <w:shd w:val="clear" w:color="auto" w:fill="BFBFBF" w:themeFill="background1" w:themeFillShade="BF"/>
            <w:vAlign w:val="center"/>
          </w:tcPr>
          <w:p w:rsidR="00D364CB" w:rsidRPr="0069310A" w:rsidRDefault="00D364CB" w:rsidP="00FD0AE9">
            <w:pPr>
              <w:spacing w:after="0"/>
              <w:jc w:val="center"/>
              <w:rPr>
                <w:rFonts w:cs="Arial"/>
                <w:b/>
                <w:sz w:val="18"/>
                <w:szCs w:val="18"/>
              </w:rPr>
            </w:pPr>
            <w:r w:rsidRPr="0069310A">
              <w:rPr>
                <w:rFonts w:cs="Arial"/>
                <w:b/>
                <w:bCs/>
                <w:spacing w:val="-1"/>
                <w:sz w:val="18"/>
                <w:szCs w:val="18"/>
              </w:rPr>
              <w:t>Vaz</w:t>
            </w:r>
            <w:r w:rsidRPr="0069310A">
              <w:rPr>
                <w:rFonts w:cs="Arial"/>
                <w:b/>
                <w:bCs/>
                <w:sz w:val="18"/>
                <w:szCs w:val="18"/>
              </w:rPr>
              <w:t>õ</w:t>
            </w:r>
            <w:r w:rsidRPr="0069310A">
              <w:rPr>
                <w:rFonts w:cs="Arial"/>
                <w:b/>
                <w:bCs/>
                <w:spacing w:val="-1"/>
                <w:sz w:val="18"/>
                <w:szCs w:val="18"/>
              </w:rPr>
              <w:t>e</w:t>
            </w:r>
            <w:r w:rsidRPr="0069310A">
              <w:rPr>
                <w:rFonts w:cs="Arial"/>
                <w:b/>
                <w:bCs/>
                <w:sz w:val="18"/>
                <w:szCs w:val="18"/>
              </w:rPr>
              <w:t xml:space="preserve">s </w:t>
            </w:r>
            <w:r w:rsidRPr="0069310A">
              <w:rPr>
                <w:rFonts w:cs="Arial"/>
                <w:b/>
                <w:bCs/>
                <w:spacing w:val="-1"/>
                <w:sz w:val="18"/>
                <w:szCs w:val="18"/>
              </w:rPr>
              <w:t>(m³/s)</w:t>
            </w:r>
          </w:p>
        </w:tc>
      </w:tr>
      <w:tr w:rsidR="00D364CB" w:rsidRPr="0069310A" w:rsidTr="00FD0AE9">
        <w:trPr>
          <w:cantSplit/>
          <w:tblHeader/>
        </w:trPr>
        <w:tc>
          <w:tcPr>
            <w:tcW w:w="1898" w:type="dxa"/>
            <w:vMerge/>
            <w:shd w:val="clear" w:color="auto" w:fill="BFBFBF" w:themeFill="background1" w:themeFillShade="BF"/>
            <w:vAlign w:val="center"/>
          </w:tcPr>
          <w:p w:rsidR="00D364CB" w:rsidRPr="0069310A" w:rsidRDefault="00D364CB" w:rsidP="00FD0AE9">
            <w:pPr>
              <w:spacing w:after="0"/>
              <w:jc w:val="center"/>
              <w:rPr>
                <w:rFonts w:cs="Arial"/>
                <w:b/>
                <w:sz w:val="18"/>
                <w:szCs w:val="18"/>
              </w:rPr>
            </w:pPr>
          </w:p>
        </w:tc>
        <w:tc>
          <w:tcPr>
            <w:tcW w:w="1899" w:type="dxa"/>
            <w:shd w:val="clear" w:color="auto" w:fill="BFBFBF" w:themeFill="background1" w:themeFillShade="BF"/>
            <w:vAlign w:val="center"/>
          </w:tcPr>
          <w:p w:rsidR="00D364CB" w:rsidRPr="0069310A" w:rsidRDefault="00D364CB" w:rsidP="00FD0AE9">
            <w:pPr>
              <w:spacing w:after="0"/>
              <w:jc w:val="center"/>
              <w:rPr>
                <w:rFonts w:cs="Arial"/>
                <w:b/>
                <w:sz w:val="18"/>
                <w:szCs w:val="18"/>
              </w:rPr>
            </w:pPr>
            <w:r w:rsidRPr="0069310A">
              <w:rPr>
                <w:rFonts w:cs="Arial"/>
                <w:b/>
                <w:bCs/>
                <w:position w:val="2"/>
                <w:sz w:val="18"/>
                <w:szCs w:val="18"/>
              </w:rPr>
              <w:t xml:space="preserve">Q </w:t>
            </w:r>
            <w:r w:rsidRPr="0069310A">
              <w:rPr>
                <w:rFonts w:cs="Arial"/>
                <w:b/>
                <w:bCs/>
                <w:sz w:val="18"/>
                <w:szCs w:val="18"/>
              </w:rPr>
              <w:t>disponí</w:t>
            </w:r>
            <w:r w:rsidRPr="0069310A">
              <w:rPr>
                <w:rFonts w:cs="Arial"/>
                <w:b/>
                <w:bCs/>
                <w:spacing w:val="-2"/>
                <w:sz w:val="18"/>
                <w:szCs w:val="18"/>
              </w:rPr>
              <w:t>v</w:t>
            </w:r>
            <w:r w:rsidRPr="0069310A">
              <w:rPr>
                <w:rFonts w:cs="Arial"/>
                <w:b/>
                <w:bCs/>
                <w:sz w:val="18"/>
                <w:szCs w:val="18"/>
              </w:rPr>
              <w:t>el</w:t>
            </w:r>
            <w:r w:rsidRPr="0069310A">
              <w:rPr>
                <w:rFonts w:cs="Arial"/>
                <w:b/>
                <w:bCs/>
                <w:position w:val="2"/>
                <w:sz w:val="18"/>
                <w:szCs w:val="18"/>
              </w:rPr>
              <w:t>*</w:t>
            </w:r>
            <w:r w:rsidRPr="0069310A">
              <w:rPr>
                <w:rFonts w:cs="Arial"/>
                <w:b/>
                <w:bCs/>
                <w:spacing w:val="33"/>
                <w:position w:val="2"/>
                <w:sz w:val="18"/>
                <w:szCs w:val="18"/>
              </w:rPr>
              <w:t xml:space="preserve"> </w:t>
            </w:r>
            <w:r w:rsidRPr="0069310A">
              <w:rPr>
                <w:rFonts w:cs="Arial"/>
                <w:b/>
                <w:bCs/>
                <w:position w:val="2"/>
                <w:sz w:val="18"/>
                <w:szCs w:val="18"/>
              </w:rPr>
              <w:t>(m³/s)</w:t>
            </w:r>
          </w:p>
        </w:tc>
        <w:tc>
          <w:tcPr>
            <w:tcW w:w="1899" w:type="dxa"/>
            <w:shd w:val="clear" w:color="auto" w:fill="BFBFBF" w:themeFill="background1" w:themeFillShade="BF"/>
            <w:vAlign w:val="center"/>
          </w:tcPr>
          <w:p w:rsidR="00D364CB" w:rsidRPr="0069310A" w:rsidRDefault="00D364CB" w:rsidP="00FD0AE9">
            <w:pPr>
              <w:spacing w:after="0"/>
              <w:jc w:val="center"/>
              <w:rPr>
                <w:rFonts w:cs="Arial"/>
                <w:b/>
                <w:sz w:val="18"/>
                <w:szCs w:val="18"/>
              </w:rPr>
            </w:pPr>
            <w:r w:rsidRPr="0069310A">
              <w:rPr>
                <w:rFonts w:cs="Arial"/>
                <w:b/>
                <w:bCs/>
                <w:spacing w:val="-1"/>
                <w:sz w:val="18"/>
                <w:szCs w:val="18"/>
              </w:rPr>
              <w:t>Ca</w:t>
            </w:r>
            <w:r w:rsidRPr="0069310A">
              <w:rPr>
                <w:rFonts w:cs="Arial"/>
                <w:b/>
                <w:bCs/>
                <w:sz w:val="18"/>
                <w:szCs w:val="18"/>
              </w:rPr>
              <w:t>pt</w:t>
            </w:r>
            <w:r w:rsidRPr="0069310A">
              <w:rPr>
                <w:rFonts w:cs="Arial"/>
                <w:b/>
                <w:bCs/>
                <w:spacing w:val="-1"/>
                <w:sz w:val="18"/>
                <w:szCs w:val="18"/>
              </w:rPr>
              <w:t>aç</w:t>
            </w:r>
            <w:r w:rsidRPr="0069310A">
              <w:rPr>
                <w:rFonts w:cs="Arial"/>
                <w:b/>
                <w:bCs/>
                <w:sz w:val="18"/>
                <w:szCs w:val="18"/>
              </w:rPr>
              <w:t>ões</w:t>
            </w:r>
          </w:p>
        </w:tc>
        <w:tc>
          <w:tcPr>
            <w:tcW w:w="1899" w:type="dxa"/>
            <w:shd w:val="clear" w:color="auto" w:fill="BFBFBF" w:themeFill="background1" w:themeFillShade="BF"/>
            <w:vAlign w:val="center"/>
          </w:tcPr>
          <w:p w:rsidR="00D364CB" w:rsidRPr="0069310A" w:rsidRDefault="00D364CB" w:rsidP="00FD0AE9">
            <w:pPr>
              <w:spacing w:after="0"/>
              <w:jc w:val="center"/>
              <w:rPr>
                <w:rFonts w:cs="Arial"/>
                <w:b/>
                <w:sz w:val="18"/>
                <w:szCs w:val="18"/>
              </w:rPr>
            </w:pPr>
            <w:r w:rsidRPr="0069310A">
              <w:rPr>
                <w:rFonts w:cs="Arial"/>
                <w:b/>
                <w:bCs/>
                <w:sz w:val="18"/>
                <w:szCs w:val="18"/>
              </w:rPr>
              <w:t>L</w:t>
            </w:r>
            <w:r w:rsidRPr="0069310A">
              <w:rPr>
                <w:rFonts w:cs="Arial"/>
                <w:b/>
                <w:bCs/>
                <w:spacing w:val="-1"/>
                <w:sz w:val="18"/>
                <w:szCs w:val="18"/>
              </w:rPr>
              <w:t>a</w:t>
            </w:r>
            <w:r w:rsidRPr="0069310A">
              <w:rPr>
                <w:rFonts w:cs="Arial"/>
                <w:b/>
                <w:bCs/>
                <w:sz w:val="18"/>
                <w:szCs w:val="18"/>
              </w:rPr>
              <w:t>n</w:t>
            </w:r>
            <w:r w:rsidRPr="0069310A">
              <w:rPr>
                <w:rFonts w:cs="Arial"/>
                <w:b/>
                <w:bCs/>
                <w:spacing w:val="-1"/>
                <w:sz w:val="18"/>
                <w:szCs w:val="18"/>
              </w:rPr>
              <w:t>çame</w:t>
            </w:r>
            <w:r w:rsidRPr="0069310A">
              <w:rPr>
                <w:rFonts w:cs="Arial"/>
                <w:b/>
                <w:bCs/>
                <w:sz w:val="18"/>
                <w:szCs w:val="18"/>
              </w:rPr>
              <w:t>n</w:t>
            </w:r>
            <w:r w:rsidRPr="0069310A">
              <w:rPr>
                <w:rFonts w:cs="Arial"/>
                <w:b/>
                <w:bCs/>
                <w:spacing w:val="-1"/>
                <w:sz w:val="18"/>
                <w:szCs w:val="18"/>
              </w:rPr>
              <w:t>t</w:t>
            </w:r>
            <w:r w:rsidRPr="0069310A">
              <w:rPr>
                <w:rFonts w:cs="Arial"/>
                <w:b/>
                <w:bCs/>
                <w:sz w:val="18"/>
                <w:szCs w:val="18"/>
              </w:rPr>
              <w:t>os</w:t>
            </w:r>
          </w:p>
        </w:tc>
        <w:tc>
          <w:tcPr>
            <w:tcW w:w="1899" w:type="dxa"/>
            <w:shd w:val="clear" w:color="auto" w:fill="BFBFBF" w:themeFill="background1" w:themeFillShade="BF"/>
            <w:vAlign w:val="center"/>
          </w:tcPr>
          <w:p w:rsidR="00D364CB" w:rsidRPr="0069310A" w:rsidRDefault="00D364CB" w:rsidP="00FD0AE9">
            <w:pPr>
              <w:spacing w:after="0"/>
              <w:jc w:val="center"/>
              <w:rPr>
                <w:rFonts w:cs="Arial"/>
                <w:b/>
                <w:sz w:val="18"/>
                <w:szCs w:val="18"/>
              </w:rPr>
            </w:pPr>
            <w:r w:rsidRPr="0069310A">
              <w:rPr>
                <w:rFonts w:cs="Arial"/>
                <w:b/>
                <w:bCs/>
                <w:spacing w:val="1"/>
                <w:sz w:val="18"/>
                <w:szCs w:val="18"/>
              </w:rPr>
              <w:t>S</w:t>
            </w:r>
            <w:r w:rsidRPr="0069310A">
              <w:rPr>
                <w:rFonts w:cs="Arial"/>
                <w:b/>
                <w:bCs/>
                <w:spacing w:val="-4"/>
                <w:sz w:val="18"/>
                <w:szCs w:val="18"/>
              </w:rPr>
              <w:t>a</w:t>
            </w:r>
            <w:r w:rsidRPr="0069310A">
              <w:rPr>
                <w:rFonts w:cs="Arial"/>
                <w:b/>
                <w:bCs/>
                <w:sz w:val="18"/>
                <w:szCs w:val="18"/>
              </w:rPr>
              <w:t>l</w:t>
            </w:r>
            <w:r w:rsidRPr="0069310A">
              <w:rPr>
                <w:rFonts w:cs="Arial"/>
                <w:b/>
                <w:bCs/>
                <w:spacing w:val="-1"/>
                <w:sz w:val="18"/>
                <w:szCs w:val="18"/>
              </w:rPr>
              <w:t>d</w:t>
            </w:r>
            <w:r w:rsidRPr="0069310A">
              <w:rPr>
                <w:rFonts w:cs="Arial"/>
                <w:b/>
                <w:bCs/>
                <w:sz w:val="18"/>
                <w:szCs w:val="18"/>
              </w:rPr>
              <w:t>o</w:t>
            </w:r>
          </w:p>
        </w:tc>
      </w:tr>
      <w:tr w:rsidR="00D364CB" w:rsidRPr="0069310A" w:rsidTr="00FD0AE9">
        <w:tc>
          <w:tcPr>
            <w:tcW w:w="1898" w:type="dxa"/>
            <w:vAlign w:val="center"/>
          </w:tcPr>
          <w:p w:rsidR="00D364CB" w:rsidRPr="0069310A" w:rsidRDefault="00D364CB" w:rsidP="00FD0AE9">
            <w:pPr>
              <w:spacing w:after="0"/>
              <w:rPr>
                <w:rFonts w:cs="Arial"/>
                <w:sz w:val="18"/>
                <w:szCs w:val="18"/>
              </w:rPr>
            </w:pPr>
            <w:r w:rsidRPr="0069310A">
              <w:rPr>
                <w:rFonts w:cs="Arial"/>
                <w:bCs/>
                <w:spacing w:val="-3"/>
                <w:sz w:val="18"/>
                <w:szCs w:val="18"/>
              </w:rPr>
              <w:t>A</w:t>
            </w:r>
            <w:r w:rsidRPr="0069310A">
              <w:rPr>
                <w:rFonts w:cs="Arial"/>
                <w:bCs/>
                <w:spacing w:val="1"/>
                <w:sz w:val="18"/>
                <w:szCs w:val="18"/>
              </w:rPr>
              <w:t>t</w:t>
            </w:r>
            <w:r w:rsidRPr="0069310A">
              <w:rPr>
                <w:rFonts w:cs="Arial"/>
                <w:bCs/>
                <w:sz w:val="18"/>
                <w:szCs w:val="18"/>
              </w:rPr>
              <w:t>ib</w:t>
            </w:r>
            <w:r w:rsidRPr="0069310A">
              <w:rPr>
                <w:rFonts w:cs="Arial"/>
                <w:bCs/>
                <w:spacing w:val="-1"/>
                <w:sz w:val="18"/>
                <w:szCs w:val="18"/>
              </w:rPr>
              <w:t>a</w:t>
            </w:r>
            <w:r w:rsidRPr="0069310A">
              <w:rPr>
                <w:rFonts w:cs="Arial"/>
                <w:bCs/>
                <w:sz w:val="18"/>
                <w:szCs w:val="18"/>
              </w:rPr>
              <w:t>ia</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8,54</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10,02</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5,79</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4,30</w:t>
            </w:r>
          </w:p>
        </w:tc>
      </w:tr>
      <w:tr w:rsidR="00D364CB" w:rsidRPr="0069310A" w:rsidTr="00FD0AE9">
        <w:tc>
          <w:tcPr>
            <w:tcW w:w="1898" w:type="dxa"/>
            <w:vAlign w:val="center"/>
          </w:tcPr>
          <w:p w:rsidR="00D364CB" w:rsidRPr="0069310A" w:rsidRDefault="00D364CB" w:rsidP="00FD0AE9">
            <w:pPr>
              <w:spacing w:after="0"/>
              <w:rPr>
                <w:rFonts w:cs="Arial"/>
                <w:sz w:val="18"/>
                <w:szCs w:val="18"/>
              </w:rPr>
            </w:pPr>
            <w:r w:rsidRPr="0069310A">
              <w:rPr>
                <w:rFonts w:cs="Arial"/>
                <w:bCs/>
                <w:spacing w:val="-1"/>
                <w:sz w:val="18"/>
                <w:szCs w:val="18"/>
              </w:rPr>
              <w:t>Ca</w:t>
            </w:r>
            <w:r w:rsidRPr="0069310A">
              <w:rPr>
                <w:rFonts w:cs="Arial"/>
                <w:bCs/>
                <w:sz w:val="18"/>
                <w:szCs w:val="18"/>
              </w:rPr>
              <w:t>m</w:t>
            </w:r>
            <w:r w:rsidRPr="0069310A">
              <w:rPr>
                <w:rFonts w:cs="Arial"/>
                <w:bCs/>
                <w:spacing w:val="-1"/>
                <w:sz w:val="18"/>
                <w:szCs w:val="18"/>
              </w:rPr>
              <w:t>a</w:t>
            </w:r>
            <w:r w:rsidRPr="0069310A">
              <w:rPr>
                <w:rFonts w:cs="Arial"/>
                <w:bCs/>
                <w:sz w:val="18"/>
                <w:szCs w:val="18"/>
              </w:rPr>
              <w:t>ndu</w:t>
            </w:r>
            <w:r w:rsidRPr="0069310A">
              <w:rPr>
                <w:rFonts w:cs="Arial"/>
                <w:bCs/>
                <w:spacing w:val="-1"/>
                <w:sz w:val="18"/>
                <w:szCs w:val="18"/>
              </w:rPr>
              <w:t>cai</w:t>
            </w:r>
            <w:r w:rsidRPr="0069310A">
              <w:rPr>
                <w:rFonts w:cs="Arial"/>
                <w:bCs/>
                <w:sz w:val="18"/>
                <w:szCs w:val="18"/>
              </w:rPr>
              <w:t>a</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3,50</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0,85</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0,36</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3,01</w:t>
            </w:r>
          </w:p>
        </w:tc>
      </w:tr>
      <w:tr w:rsidR="00D364CB" w:rsidRPr="0069310A" w:rsidTr="00FD0AE9">
        <w:tc>
          <w:tcPr>
            <w:tcW w:w="1898" w:type="dxa"/>
            <w:vAlign w:val="center"/>
          </w:tcPr>
          <w:p w:rsidR="00D364CB" w:rsidRPr="0069310A" w:rsidRDefault="00D364CB" w:rsidP="00FD0AE9">
            <w:pPr>
              <w:spacing w:after="0"/>
              <w:rPr>
                <w:rFonts w:cs="Arial"/>
                <w:sz w:val="18"/>
                <w:szCs w:val="18"/>
              </w:rPr>
            </w:pPr>
            <w:r w:rsidRPr="0069310A">
              <w:rPr>
                <w:rFonts w:cs="Arial"/>
                <w:bCs/>
                <w:spacing w:val="-1"/>
                <w:sz w:val="18"/>
                <w:szCs w:val="18"/>
              </w:rPr>
              <w:t>Corumbata</w:t>
            </w:r>
            <w:r w:rsidRPr="0069310A">
              <w:rPr>
                <w:rFonts w:cs="Arial"/>
                <w:bCs/>
                <w:sz w:val="18"/>
                <w:szCs w:val="18"/>
              </w:rPr>
              <w:t>í</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4,70</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2,78</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1,18</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3,09</w:t>
            </w:r>
          </w:p>
        </w:tc>
      </w:tr>
      <w:tr w:rsidR="00D364CB" w:rsidRPr="0069310A" w:rsidTr="00FD0AE9">
        <w:tc>
          <w:tcPr>
            <w:tcW w:w="1898" w:type="dxa"/>
            <w:vAlign w:val="center"/>
          </w:tcPr>
          <w:p w:rsidR="00D364CB" w:rsidRPr="0069310A" w:rsidRDefault="00D364CB" w:rsidP="00FD0AE9">
            <w:pPr>
              <w:spacing w:after="0"/>
              <w:rPr>
                <w:rFonts w:cs="Arial"/>
                <w:sz w:val="18"/>
                <w:szCs w:val="18"/>
              </w:rPr>
            </w:pPr>
            <w:r w:rsidRPr="0069310A">
              <w:rPr>
                <w:rFonts w:cs="Arial"/>
                <w:bCs/>
                <w:spacing w:val="-1"/>
                <w:sz w:val="18"/>
                <w:szCs w:val="18"/>
              </w:rPr>
              <w:t>Ja</w:t>
            </w:r>
            <w:r w:rsidRPr="0069310A">
              <w:rPr>
                <w:rFonts w:cs="Arial"/>
                <w:bCs/>
                <w:sz w:val="18"/>
                <w:szCs w:val="18"/>
              </w:rPr>
              <w:t>gu</w:t>
            </w:r>
            <w:r w:rsidRPr="0069310A">
              <w:rPr>
                <w:rFonts w:cs="Arial"/>
                <w:bCs/>
                <w:spacing w:val="-1"/>
                <w:sz w:val="18"/>
                <w:szCs w:val="18"/>
              </w:rPr>
              <w:t>a</w:t>
            </w:r>
            <w:r w:rsidRPr="0069310A">
              <w:rPr>
                <w:rFonts w:cs="Arial"/>
                <w:bCs/>
                <w:sz w:val="18"/>
                <w:szCs w:val="18"/>
              </w:rPr>
              <w:t>ri</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7,20</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6,11</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1,59</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2,68</w:t>
            </w:r>
          </w:p>
        </w:tc>
      </w:tr>
      <w:tr w:rsidR="00D364CB" w:rsidRPr="0069310A" w:rsidTr="00FD0AE9">
        <w:tc>
          <w:tcPr>
            <w:tcW w:w="1898" w:type="dxa"/>
            <w:vAlign w:val="center"/>
          </w:tcPr>
          <w:p w:rsidR="00D364CB" w:rsidRPr="0069310A" w:rsidRDefault="00D364CB" w:rsidP="00FD0AE9">
            <w:pPr>
              <w:spacing w:after="0"/>
              <w:rPr>
                <w:rFonts w:cs="Arial"/>
                <w:sz w:val="18"/>
                <w:szCs w:val="18"/>
              </w:rPr>
            </w:pPr>
            <w:r w:rsidRPr="0069310A">
              <w:rPr>
                <w:rFonts w:cs="Arial"/>
                <w:sz w:val="18"/>
                <w:szCs w:val="18"/>
              </w:rPr>
              <w:t>Piracicaba</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8,16</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6,63</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5,24</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6,77</w:t>
            </w:r>
          </w:p>
        </w:tc>
      </w:tr>
      <w:tr w:rsidR="00D364CB" w:rsidRPr="0069310A" w:rsidTr="00FD0AE9">
        <w:tc>
          <w:tcPr>
            <w:tcW w:w="1898" w:type="dxa"/>
            <w:vAlign w:val="center"/>
          </w:tcPr>
          <w:p w:rsidR="00D364CB" w:rsidRPr="0069310A" w:rsidRDefault="00D364CB" w:rsidP="00FD0AE9">
            <w:pPr>
              <w:spacing w:after="0"/>
              <w:rPr>
                <w:rFonts w:cs="Arial"/>
                <w:sz w:val="18"/>
                <w:szCs w:val="18"/>
              </w:rPr>
            </w:pPr>
            <w:r w:rsidRPr="0069310A">
              <w:rPr>
                <w:rFonts w:cs="Arial"/>
                <w:bCs/>
                <w:spacing w:val="-1"/>
                <w:sz w:val="18"/>
                <w:szCs w:val="18"/>
              </w:rPr>
              <w:t>Cap</w:t>
            </w:r>
            <w:r w:rsidRPr="0069310A">
              <w:rPr>
                <w:rFonts w:cs="Arial"/>
                <w:bCs/>
                <w:spacing w:val="1"/>
                <w:sz w:val="18"/>
                <w:szCs w:val="18"/>
              </w:rPr>
              <w:t>i</w:t>
            </w:r>
            <w:r w:rsidRPr="0069310A">
              <w:rPr>
                <w:rFonts w:cs="Arial"/>
                <w:bCs/>
                <w:spacing w:val="-3"/>
                <w:sz w:val="18"/>
                <w:szCs w:val="18"/>
              </w:rPr>
              <w:t>v</w:t>
            </w:r>
            <w:r w:rsidRPr="0069310A">
              <w:rPr>
                <w:rFonts w:cs="Arial"/>
                <w:bCs/>
                <w:sz w:val="18"/>
                <w:szCs w:val="18"/>
              </w:rPr>
              <w:t>a</w:t>
            </w:r>
            <w:r w:rsidRPr="0069310A">
              <w:rPr>
                <w:rFonts w:cs="Arial"/>
                <w:bCs/>
                <w:spacing w:val="-1"/>
                <w:sz w:val="18"/>
                <w:szCs w:val="18"/>
              </w:rPr>
              <w:t>r</w:t>
            </w:r>
            <w:r w:rsidRPr="0069310A">
              <w:rPr>
                <w:rFonts w:cs="Arial"/>
                <w:bCs/>
                <w:sz w:val="18"/>
                <w:szCs w:val="18"/>
              </w:rPr>
              <w:t>i</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2,38</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3,50</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2,64</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1,52</w:t>
            </w:r>
          </w:p>
        </w:tc>
      </w:tr>
      <w:tr w:rsidR="00D364CB" w:rsidRPr="0069310A" w:rsidTr="00FD0AE9">
        <w:tc>
          <w:tcPr>
            <w:tcW w:w="1898" w:type="dxa"/>
            <w:vAlign w:val="center"/>
          </w:tcPr>
          <w:p w:rsidR="00D364CB" w:rsidRPr="0069310A" w:rsidRDefault="00D364CB" w:rsidP="00FD0AE9">
            <w:pPr>
              <w:spacing w:after="0"/>
              <w:rPr>
                <w:rFonts w:cs="Arial"/>
                <w:sz w:val="18"/>
                <w:szCs w:val="18"/>
              </w:rPr>
            </w:pPr>
            <w:r w:rsidRPr="0069310A">
              <w:rPr>
                <w:rFonts w:cs="Arial"/>
                <w:sz w:val="18"/>
                <w:szCs w:val="18"/>
              </w:rPr>
              <w:t>Jundiaí</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3,50</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4,65</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2,09</w:t>
            </w:r>
          </w:p>
        </w:tc>
        <w:tc>
          <w:tcPr>
            <w:tcW w:w="1899" w:type="dxa"/>
            <w:vAlign w:val="center"/>
          </w:tcPr>
          <w:p w:rsidR="00D364CB" w:rsidRPr="0069310A" w:rsidRDefault="00D364CB" w:rsidP="00FD0AE9">
            <w:pPr>
              <w:spacing w:after="0"/>
              <w:jc w:val="center"/>
              <w:rPr>
                <w:rFonts w:cs="Arial"/>
                <w:sz w:val="18"/>
                <w:szCs w:val="18"/>
              </w:rPr>
            </w:pPr>
            <w:r w:rsidRPr="0069310A">
              <w:rPr>
                <w:rFonts w:cs="Arial"/>
                <w:sz w:val="18"/>
                <w:szCs w:val="18"/>
              </w:rPr>
              <w:t>0,93</w:t>
            </w:r>
          </w:p>
        </w:tc>
      </w:tr>
      <w:tr w:rsidR="00D364CB" w:rsidRPr="0069310A" w:rsidTr="00FD0AE9">
        <w:tc>
          <w:tcPr>
            <w:tcW w:w="1898" w:type="dxa"/>
            <w:vAlign w:val="center"/>
          </w:tcPr>
          <w:p w:rsidR="00D364CB" w:rsidRPr="0069310A" w:rsidRDefault="00D364CB" w:rsidP="00FD0AE9">
            <w:pPr>
              <w:spacing w:after="0"/>
              <w:rPr>
                <w:rFonts w:cs="Arial"/>
                <w:b/>
                <w:sz w:val="18"/>
                <w:szCs w:val="18"/>
              </w:rPr>
            </w:pPr>
            <w:r w:rsidRPr="0069310A">
              <w:rPr>
                <w:rFonts w:cs="Arial"/>
                <w:b/>
                <w:sz w:val="18"/>
                <w:szCs w:val="18"/>
              </w:rPr>
              <w:t>Total PCJ</w:t>
            </w:r>
          </w:p>
        </w:tc>
        <w:tc>
          <w:tcPr>
            <w:tcW w:w="1899" w:type="dxa"/>
            <w:vAlign w:val="center"/>
          </w:tcPr>
          <w:p w:rsidR="00D364CB" w:rsidRPr="0069310A" w:rsidRDefault="00D364CB" w:rsidP="00FD0AE9">
            <w:pPr>
              <w:spacing w:after="0"/>
              <w:jc w:val="center"/>
              <w:rPr>
                <w:rFonts w:cs="Arial"/>
                <w:b/>
                <w:sz w:val="18"/>
                <w:szCs w:val="18"/>
              </w:rPr>
            </w:pPr>
            <w:r w:rsidRPr="0069310A">
              <w:rPr>
                <w:rFonts w:cs="Arial"/>
                <w:b/>
                <w:sz w:val="18"/>
                <w:szCs w:val="18"/>
              </w:rPr>
              <w:t>37,98</w:t>
            </w:r>
          </w:p>
        </w:tc>
        <w:tc>
          <w:tcPr>
            <w:tcW w:w="1899" w:type="dxa"/>
            <w:vAlign w:val="center"/>
          </w:tcPr>
          <w:p w:rsidR="00D364CB" w:rsidRPr="0069310A" w:rsidRDefault="00D364CB" w:rsidP="00FD0AE9">
            <w:pPr>
              <w:spacing w:after="0"/>
              <w:jc w:val="center"/>
              <w:rPr>
                <w:rFonts w:cs="Arial"/>
                <w:b/>
                <w:sz w:val="18"/>
                <w:szCs w:val="18"/>
              </w:rPr>
            </w:pPr>
            <w:r w:rsidRPr="0069310A">
              <w:rPr>
                <w:rFonts w:cs="Arial"/>
                <w:b/>
                <w:sz w:val="18"/>
                <w:szCs w:val="18"/>
              </w:rPr>
              <w:t>34,55</w:t>
            </w:r>
          </w:p>
        </w:tc>
        <w:tc>
          <w:tcPr>
            <w:tcW w:w="1899" w:type="dxa"/>
            <w:vAlign w:val="center"/>
          </w:tcPr>
          <w:p w:rsidR="00D364CB" w:rsidRPr="0069310A" w:rsidRDefault="00D364CB" w:rsidP="00FD0AE9">
            <w:pPr>
              <w:spacing w:after="0"/>
              <w:jc w:val="center"/>
              <w:rPr>
                <w:rFonts w:cs="Arial"/>
                <w:b/>
                <w:sz w:val="18"/>
                <w:szCs w:val="18"/>
              </w:rPr>
            </w:pPr>
            <w:r w:rsidRPr="0069310A">
              <w:rPr>
                <w:rFonts w:cs="Arial"/>
                <w:b/>
                <w:sz w:val="18"/>
                <w:szCs w:val="18"/>
              </w:rPr>
              <w:t>18,89</w:t>
            </w:r>
          </w:p>
        </w:tc>
        <w:tc>
          <w:tcPr>
            <w:tcW w:w="1899" w:type="dxa"/>
            <w:vAlign w:val="center"/>
          </w:tcPr>
          <w:p w:rsidR="00D364CB" w:rsidRPr="0069310A" w:rsidRDefault="00D364CB" w:rsidP="00FD0AE9">
            <w:pPr>
              <w:spacing w:after="0"/>
              <w:jc w:val="center"/>
              <w:rPr>
                <w:rFonts w:cs="Arial"/>
                <w:b/>
                <w:sz w:val="18"/>
                <w:szCs w:val="18"/>
              </w:rPr>
            </w:pPr>
            <w:r w:rsidRPr="0069310A">
              <w:rPr>
                <w:rFonts w:cs="Arial"/>
                <w:b/>
                <w:sz w:val="18"/>
                <w:szCs w:val="18"/>
              </w:rPr>
              <w:t>22,31</w:t>
            </w:r>
          </w:p>
        </w:tc>
      </w:tr>
    </w:tbl>
    <w:p w:rsidR="00D364CB" w:rsidRPr="0069310A" w:rsidRDefault="00D364CB" w:rsidP="00221F40">
      <w:pPr>
        <w:pStyle w:val="NormalWeb"/>
        <w:shd w:val="clear" w:color="auto" w:fill="auto"/>
        <w:spacing w:line="240" w:lineRule="auto"/>
        <w:jc w:val="both"/>
      </w:pPr>
      <w:r w:rsidRPr="00221F40">
        <w:t>*</w:t>
      </w:r>
      <w:r w:rsidRPr="00221F40">
        <w:rPr>
          <w:spacing w:val="20"/>
        </w:rPr>
        <w:t xml:space="preserve"> </w:t>
      </w:r>
      <w:r w:rsidRPr="00221F40">
        <w:t>A</w:t>
      </w:r>
      <w:r w:rsidRPr="00221F40">
        <w:rPr>
          <w:spacing w:val="20"/>
        </w:rPr>
        <w:t xml:space="preserve"> </w:t>
      </w:r>
      <w:r w:rsidRPr="00221F40">
        <w:rPr>
          <w:spacing w:val="-1"/>
        </w:rPr>
        <w:t>vazã</w:t>
      </w:r>
      <w:r w:rsidRPr="00221F40">
        <w:t>o</w:t>
      </w:r>
      <w:r w:rsidRPr="00221F40">
        <w:rPr>
          <w:spacing w:val="20"/>
        </w:rPr>
        <w:t xml:space="preserve"> </w:t>
      </w:r>
      <w:r w:rsidRPr="00221F40">
        <w:t>Q</w:t>
      </w:r>
      <w:r w:rsidRPr="00221F40">
        <w:rPr>
          <w:position w:val="-2"/>
          <w:vertAlign w:val="subscript"/>
        </w:rPr>
        <w:t>7,</w:t>
      </w:r>
      <w:r w:rsidRPr="00221F40">
        <w:rPr>
          <w:spacing w:val="-1"/>
          <w:position w:val="-2"/>
          <w:vertAlign w:val="subscript"/>
        </w:rPr>
        <w:t>1</w:t>
      </w:r>
      <w:r w:rsidRPr="00221F40">
        <w:rPr>
          <w:position w:val="-2"/>
          <w:vertAlign w:val="subscript"/>
        </w:rPr>
        <w:t>0</w:t>
      </w:r>
      <w:r w:rsidRPr="00221F40">
        <w:rPr>
          <w:spacing w:val="11"/>
          <w:position w:val="-2"/>
        </w:rPr>
        <w:t xml:space="preserve"> </w:t>
      </w:r>
      <w:r w:rsidRPr="00221F40">
        <w:rPr>
          <w:spacing w:val="-1"/>
        </w:rPr>
        <w:t>fo</w:t>
      </w:r>
      <w:r w:rsidRPr="00221F40">
        <w:t>i</w:t>
      </w:r>
      <w:r w:rsidRPr="00221F40">
        <w:rPr>
          <w:spacing w:val="20"/>
        </w:rPr>
        <w:t xml:space="preserve"> </w:t>
      </w:r>
      <w:r w:rsidRPr="00221F40">
        <w:rPr>
          <w:spacing w:val="-1"/>
        </w:rPr>
        <w:t>defini</w:t>
      </w:r>
      <w:r w:rsidRPr="00221F40">
        <w:t>da</w:t>
      </w:r>
      <w:r w:rsidRPr="00221F40">
        <w:rPr>
          <w:spacing w:val="20"/>
        </w:rPr>
        <w:t xml:space="preserve"> </w:t>
      </w:r>
      <w:r w:rsidRPr="00221F40">
        <w:rPr>
          <w:spacing w:val="-1"/>
        </w:rPr>
        <w:t>com</w:t>
      </w:r>
      <w:r w:rsidRPr="00221F40">
        <w:t>o</w:t>
      </w:r>
      <w:r w:rsidRPr="00221F40">
        <w:rPr>
          <w:spacing w:val="20"/>
        </w:rPr>
        <w:t xml:space="preserve"> </w:t>
      </w:r>
      <w:r w:rsidRPr="00221F40">
        <w:t>a</w:t>
      </w:r>
      <w:r w:rsidRPr="00221F40">
        <w:rPr>
          <w:spacing w:val="20"/>
        </w:rPr>
        <w:t xml:space="preserve"> </w:t>
      </w:r>
      <w:r w:rsidRPr="00221F40">
        <w:rPr>
          <w:spacing w:val="-1"/>
        </w:rPr>
        <w:t>vaz</w:t>
      </w:r>
      <w:r w:rsidRPr="00221F40">
        <w:t>ão</w:t>
      </w:r>
      <w:r w:rsidRPr="00221F40">
        <w:rPr>
          <w:spacing w:val="21"/>
        </w:rPr>
        <w:t xml:space="preserve"> </w:t>
      </w:r>
      <w:r w:rsidRPr="00221F40">
        <w:rPr>
          <w:spacing w:val="-1"/>
        </w:rPr>
        <w:t>d</w:t>
      </w:r>
      <w:r w:rsidRPr="00221F40">
        <w:t>e</w:t>
      </w:r>
      <w:r w:rsidRPr="00221F40">
        <w:rPr>
          <w:spacing w:val="20"/>
        </w:rPr>
        <w:t xml:space="preserve"> </w:t>
      </w:r>
      <w:r w:rsidRPr="00221F40">
        <w:rPr>
          <w:spacing w:val="-1"/>
        </w:rPr>
        <w:t>refer</w:t>
      </w:r>
      <w:r w:rsidRPr="00221F40">
        <w:t>ê</w:t>
      </w:r>
      <w:r w:rsidRPr="00221F40">
        <w:rPr>
          <w:spacing w:val="-1"/>
        </w:rPr>
        <w:t>nc</w:t>
      </w:r>
      <w:r w:rsidRPr="00221F40">
        <w:t>ia</w:t>
      </w:r>
      <w:r w:rsidRPr="00221F40">
        <w:rPr>
          <w:spacing w:val="20"/>
        </w:rPr>
        <w:t xml:space="preserve"> </w:t>
      </w:r>
      <w:r w:rsidR="00221F40" w:rsidRPr="00221F40">
        <w:rPr>
          <w:spacing w:val="-1"/>
        </w:rPr>
        <w:t>par</w:t>
      </w:r>
      <w:r w:rsidRPr="00221F40">
        <w:t>a</w:t>
      </w:r>
      <w:r w:rsidRPr="00221F40">
        <w:rPr>
          <w:spacing w:val="21"/>
        </w:rPr>
        <w:t xml:space="preserve"> </w:t>
      </w:r>
      <w:r w:rsidRPr="00221F40">
        <w:rPr>
          <w:spacing w:val="-1"/>
        </w:rPr>
        <w:t>determ</w:t>
      </w:r>
      <w:r w:rsidRPr="00221F40">
        <w:t>i</w:t>
      </w:r>
      <w:r w:rsidRPr="00221F40">
        <w:rPr>
          <w:spacing w:val="-1"/>
        </w:rPr>
        <w:t>naç</w:t>
      </w:r>
      <w:r w:rsidRPr="00221F40">
        <w:t>ão</w:t>
      </w:r>
      <w:r w:rsidRPr="00221F40">
        <w:rPr>
          <w:spacing w:val="21"/>
        </w:rPr>
        <w:t xml:space="preserve"> </w:t>
      </w:r>
      <w:r w:rsidRPr="00221F40">
        <w:rPr>
          <w:spacing w:val="-1"/>
        </w:rPr>
        <w:t>d</w:t>
      </w:r>
      <w:r w:rsidRPr="00221F40">
        <w:t>a</w:t>
      </w:r>
      <w:r w:rsidRPr="00221F40">
        <w:rPr>
          <w:spacing w:val="20"/>
        </w:rPr>
        <w:t xml:space="preserve"> </w:t>
      </w:r>
      <w:r w:rsidR="00221F40" w:rsidRPr="00221F40">
        <w:rPr>
          <w:spacing w:val="20"/>
        </w:rPr>
        <w:t>d</w:t>
      </w:r>
      <w:r w:rsidRPr="00221F40">
        <w:rPr>
          <w:spacing w:val="-1"/>
        </w:rPr>
        <w:t>i</w:t>
      </w:r>
      <w:r w:rsidRPr="00221F40">
        <w:rPr>
          <w:spacing w:val="1"/>
        </w:rPr>
        <w:t>s</w:t>
      </w:r>
      <w:r w:rsidRPr="00221F40">
        <w:rPr>
          <w:spacing w:val="-1"/>
        </w:rPr>
        <w:t>p</w:t>
      </w:r>
      <w:r w:rsidRPr="00221F40">
        <w:t>o</w:t>
      </w:r>
      <w:r w:rsidRPr="00221F40">
        <w:rPr>
          <w:spacing w:val="-1"/>
        </w:rPr>
        <w:t>ni</w:t>
      </w:r>
      <w:r w:rsidRPr="00221F40">
        <w:t>b</w:t>
      </w:r>
      <w:r w:rsidRPr="00221F40">
        <w:rPr>
          <w:spacing w:val="-1"/>
        </w:rPr>
        <w:t>il</w:t>
      </w:r>
      <w:r w:rsidRPr="00221F40">
        <w:t>id</w:t>
      </w:r>
      <w:r w:rsidRPr="00221F40">
        <w:rPr>
          <w:spacing w:val="-1"/>
        </w:rPr>
        <w:t>ad</w:t>
      </w:r>
      <w:r w:rsidRPr="00221F40">
        <w:t>e</w:t>
      </w:r>
      <w:r w:rsidRPr="00221F40">
        <w:rPr>
          <w:spacing w:val="20"/>
        </w:rPr>
        <w:t xml:space="preserve"> </w:t>
      </w:r>
      <w:r w:rsidRPr="00221F40">
        <w:rPr>
          <w:spacing w:val="-1"/>
        </w:rPr>
        <w:t>híd</w:t>
      </w:r>
      <w:r w:rsidRPr="00221F40">
        <w:rPr>
          <w:spacing w:val="1"/>
        </w:rPr>
        <w:t>r</w:t>
      </w:r>
      <w:r w:rsidRPr="00221F40">
        <w:rPr>
          <w:spacing w:val="-1"/>
        </w:rPr>
        <w:t>ica superfi</w:t>
      </w:r>
      <w:r w:rsidRPr="00221F40">
        <w:rPr>
          <w:spacing w:val="1"/>
        </w:rPr>
        <w:t>c</w:t>
      </w:r>
      <w:r w:rsidRPr="00221F40">
        <w:rPr>
          <w:spacing w:val="-1"/>
        </w:rPr>
        <w:t>ia</w:t>
      </w:r>
      <w:r w:rsidRPr="00221F40">
        <w:t xml:space="preserve">l </w:t>
      </w:r>
      <w:r w:rsidR="00221F40" w:rsidRPr="00221F40">
        <w:t>d</w:t>
      </w:r>
      <w:r w:rsidRPr="00221F40">
        <w:rPr>
          <w:spacing w:val="-1"/>
        </w:rPr>
        <w:t>a</w:t>
      </w:r>
      <w:r w:rsidRPr="00221F40">
        <w:t xml:space="preserve">s </w:t>
      </w:r>
      <w:r w:rsidR="00221F40" w:rsidRPr="00221F40">
        <w:t>b</w:t>
      </w:r>
      <w:r w:rsidRPr="00221F40">
        <w:rPr>
          <w:spacing w:val="-1"/>
        </w:rPr>
        <w:t>acia</w:t>
      </w:r>
      <w:r w:rsidRPr="00221F40">
        <w:t xml:space="preserve">s </w:t>
      </w:r>
      <w:r w:rsidRPr="00221F40">
        <w:rPr>
          <w:spacing w:val="-1"/>
        </w:rPr>
        <w:t>PC</w:t>
      </w:r>
      <w:r w:rsidRPr="00221F40">
        <w:rPr>
          <w:spacing w:val="1"/>
        </w:rPr>
        <w:t>J</w:t>
      </w:r>
    </w:p>
    <w:p w:rsidR="00D364CB" w:rsidRPr="0069310A" w:rsidRDefault="00D364CB" w:rsidP="00D364CB">
      <w:pPr>
        <w:autoSpaceDE w:val="0"/>
        <w:autoSpaceDN w:val="0"/>
        <w:adjustRightInd w:val="0"/>
        <w:rPr>
          <w:rFonts w:cs="Arial"/>
          <w:sz w:val="16"/>
          <w:szCs w:val="16"/>
        </w:rPr>
      </w:pPr>
      <w:r w:rsidRPr="0069310A">
        <w:rPr>
          <w:rFonts w:cs="Arial"/>
          <w:sz w:val="16"/>
          <w:szCs w:val="16"/>
        </w:rPr>
        <w:t>Fonte: Plano de Recursos Hídricos da Bacia PCJ- Relatório Final - 2007</w:t>
      </w:r>
    </w:p>
    <w:p w:rsidR="00D364CB" w:rsidRPr="0069310A" w:rsidRDefault="00D364CB" w:rsidP="00D364CB">
      <w:r w:rsidRPr="0069310A">
        <w:t>O Plano projetou uma população em um Cenário Tendencial de 5.898 mil habitantes e as demandas estimadas para 2020, urbanas, industriais e de irrigação totalizaram 41,61 m</w:t>
      </w:r>
      <w:r w:rsidRPr="0069310A">
        <w:rPr>
          <w:vertAlign w:val="superscript"/>
        </w:rPr>
        <w:t>3</w:t>
      </w:r>
      <w:r w:rsidRPr="0069310A">
        <w:t>/s.</w:t>
      </w:r>
    </w:p>
    <w:p w:rsidR="00D364CB" w:rsidRPr="0069310A" w:rsidRDefault="00B20206" w:rsidP="00D364CB">
      <w:pPr>
        <w:pStyle w:val="Quadro"/>
      </w:pPr>
      <w:r>
        <w:t>Tabela 6.2</w:t>
      </w:r>
      <w:r w:rsidR="003C3D12">
        <w:t>-</w:t>
      </w:r>
      <w:r>
        <w:t>30</w:t>
      </w:r>
      <w:r w:rsidR="003C3D12">
        <w:t>.</w:t>
      </w:r>
      <w:r w:rsidR="00D364CB" w:rsidRPr="0069310A">
        <w:t xml:space="preserve"> </w:t>
      </w:r>
      <w:r w:rsidR="00D364CB">
        <w:t xml:space="preserve">PCJ. </w:t>
      </w:r>
      <w:r w:rsidR="00D364CB" w:rsidRPr="0069310A">
        <w:t>Projeção de Demandas</w:t>
      </w:r>
    </w:p>
    <w:tbl>
      <w:tblPr>
        <w:tblW w:w="6034"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3379"/>
        <w:gridCol w:w="1132"/>
        <w:gridCol w:w="1523"/>
      </w:tblGrid>
      <w:tr w:rsidR="00D364CB" w:rsidRPr="0069310A" w:rsidTr="00FD0AE9">
        <w:trPr>
          <w:cantSplit/>
          <w:trHeight w:val="255"/>
          <w:jc w:val="center"/>
        </w:trPr>
        <w:tc>
          <w:tcPr>
            <w:tcW w:w="3379" w:type="dxa"/>
            <w:vMerge w:val="restart"/>
            <w:shd w:val="clear" w:color="auto" w:fill="BFBFBF" w:themeFill="background1" w:themeFillShade="BF"/>
            <w:vAlign w:val="center"/>
          </w:tcPr>
          <w:p w:rsidR="00D364CB" w:rsidRPr="0069310A" w:rsidRDefault="00D364CB" w:rsidP="00FD0AE9">
            <w:pPr>
              <w:pStyle w:val="TableParagraph"/>
              <w:kinsoku w:val="0"/>
              <w:overflowPunct w:val="0"/>
              <w:jc w:val="center"/>
              <w:rPr>
                <w:rFonts w:ascii="Arial" w:hAnsi="Arial" w:cs="Arial"/>
                <w:b/>
                <w:color w:val="000000" w:themeColor="text1"/>
                <w:sz w:val="18"/>
                <w:szCs w:val="18"/>
              </w:rPr>
            </w:pPr>
            <w:r w:rsidRPr="0069310A">
              <w:rPr>
                <w:rFonts w:ascii="Arial" w:hAnsi="Arial" w:cs="Arial"/>
                <w:b/>
                <w:color w:val="000000" w:themeColor="text1"/>
                <w:sz w:val="18"/>
                <w:szCs w:val="18"/>
              </w:rPr>
              <w:t>Tipologia</w:t>
            </w:r>
          </w:p>
        </w:tc>
        <w:tc>
          <w:tcPr>
            <w:tcW w:w="2655" w:type="dxa"/>
            <w:gridSpan w:val="2"/>
            <w:shd w:val="clear" w:color="auto" w:fill="BFBFBF" w:themeFill="background1" w:themeFillShade="BF"/>
            <w:vAlign w:val="center"/>
          </w:tcPr>
          <w:p w:rsidR="00D364CB" w:rsidRPr="0069310A" w:rsidRDefault="00D364CB" w:rsidP="00FD0AE9">
            <w:pPr>
              <w:kinsoku w:val="0"/>
              <w:overflowPunct w:val="0"/>
              <w:spacing w:after="0"/>
              <w:jc w:val="center"/>
              <w:rPr>
                <w:rFonts w:cs="Arial"/>
                <w:b/>
                <w:color w:val="000000" w:themeColor="text1"/>
                <w:sz w:val="18"/>
                <w:szCs w:val="18"/>
              </w:rPr>
            </w:pPr>
            <w:r w:rsidRPr="0069310A">
              <w:rPr>
                <w:rFonts w:cs="Arial"/>
                <w:b/>
                <w:color w:val="000000" w:themeColor="text1"/>
                <w:sz w:val="18"/>
                <w:szCs w:val="18"/>
              </w:rPr>
              <w:t>Demandas (m</w:t>
            </w:r>
            <w:r w:rsidRPr="0069310A">
              <w:rPr>
                <w:rFonts w:cs="Arial"/>
                <w:b/>
                <w:color w:val="000000" w:themeColor="text1"/>
                <w:sz w:val="18"/>
                <w:szCs w:val="18"/>
                <w:vertAlign w:val="superscript"/>
              </w:rPr>
              <w:t>3</w:t>
            </w:r>
            <w:r w:rsidRPr="0069310A">
              <w:rPr>
                <w:rFonts w:cs="Arial"/>
                <w:b/>
                <w:color w:val="000000" w:themeColor="text1"/>
                <w:sz w:val="18"/>
                <w:szCs w:val="18"/>
              </w:rPr>
              <w:t>/s)</w:t>
            </w:r>
          </w:p>
        </w:tc>
      </w:tr>
      <w:tr w:rsidR="00D364CB" w:rsidRPr="0069310A" w:rsidTr="00FD0AE9">
        <w:trPr>
          <w:cantSplit/>
          <w:trHeight w:val="255"/>
          <w:jc w:val="center"/>
        </w:trPr>
        <w:tc>
          <w:tcPr>
            <w:tcW w:w="3379" w:type="dxa"/>
            <w:vMerge/>
            <w:shd w:val="clear" w:color="auto" w:fill="BFBFBF" w:themeFill="background1" w:themeFillShade="BF"/>
            <w:vAlign w:val="center"/>
          </w:tcPr>
          <w:p w:rsidR="00D364CB" w:rsidRPr="0069310A" w:rsidRDefault="00D364CB" w:rsidP="00FD0AE9">
            <w:pPr>
              <w:pStyle w:val="TableParagraph"/>
              <w:kinsoku w:val="0"/>
              <w:overflowPunct w:val="0"/>
              <w:jc w:val="center"/>
              <w:rPr>
                <w:rFonts w:ascii="Arial" w:hAnsi="Arial" w:cs="Arial"/>
                <w:b/>
                <w:color w:val="000000" w:themeColor="text1"/>
                <w:sz w:val="18"/>
                <w:szCs w:val="18"/>
              </w:rPr>
            </w:pPr>
          </w:p>
        </w:tc>
        <w:tc>
          <w:tcPr>
            <w:tcW w:w="1132" w:type="dxa"/>
            <w:shd w:val="clear" w:color="auto" w:fill="BFBFBF" w:themeFill="background1" w:themeFillShade="BF"/>
            <w:vAlign w:val="center"/>
          </w:tcPr>
          <w:p w:rsidR="00D364CB" w:rsidRPr="0069310A" w:rsidRDefault="00D364CB" w:rsidP="00FD0AE9">
            <w:pPr>
              <w:pStyle w:val="TableParagraph"/>
              <w:kinsoku w:val="0"/>
              <w:overflowPunct w:val="0"/>
              <w:ind w:right="111"/>
              <w:jc w:val="center"/>
              <w:rPr>
                <w:rFonts w:ascii="Arial" w:hAnsi="Arial" w:cs="Arial"/>
                <w:b/>
                <w:color w:val="000000" w:themeColor="text1"/>
                <w:sz w:val="18"/>
                <w:szCs w:val="18"/>
              </w:rPr>
            </w:pPr>
            <w:r w:rsidRPr="0069310A">
              <w:rPr>
                <w:rFonts w:ascii="Arial" w:hAnsi="Arial" w:cs="Arial"/>
                <w:b/>
                <w:bCs/>
                <w:color w:val="000000" w:themeColor="text1"/>
                <w:spacing w:val="-1"/>
                <w:sz w:val="18"/>
                <w:szCs w:val="18"/>
              </w:rPr>
              <w:t>20</w:t>
            </w:r>
            <w:r w:rsidRPr="0069310A">
              <w:rPr>
                <w:rFonts w:ascii="Arial" w:hAnsi="Arial" w:cs="Arial"/>
                <w:b/>
                <w:bCs/>
                <w:color w:val="000000" w:themeColor="text1"/>
                <w:sz w:val="18"/>
                <w:szCs w:val="18"/>
              </w:rPr>
              <w:t>14</w:t>
            </w:r>
          </w:p>
        </w:tc>
        <w:tc>
          <w:tcPr>
            <w:tcW w:w="1523" w:type="dxa"/>
            <w:shd w:val="clear" w:color="auto" w:fill="BFBFBF" w:themeFill="background1" w:themeFillShade="BF"/>
            <w:vAlign w:val="center"/>
          </w:tcPr>
          <w:p w:rsidR="00D364CB" w:rsidRPr="0069310A" w:rsidRDefault="00D364CB" w:rsidP="00FD0AE9">
            <w:pPr>
              <w:pStyle w:val="TableParagraph"/>
              <w:kinsoku w:val="0"/>
              <w:overflowPunct w:val="0"/>
              <w:ind w:right="112"/>
              <w:jc w:val="center"/>
              <w:rPr>
                <w:rFonts w:ascii="Arial" w:hAnsi="Arial" w:cs="Arial"/>
                <w:b/>
                <w:color w:val="000000" w:themeColor="text1"/>
                <w:sz w:val="18"/>
                <w:szCs w:val="18"/>
              </w:rPr>
            </w:pPr>
            <w:r w:rsidRPr="0069310A">
              <w:rPr>
                <w:rFonts w:ascii="Arial" w:hAnsi="Arial" w:cs="Arial"/>
                <w:b/>
                <w:bCs/>
                <w:color w:val="000000" w:themeColor="text1"/>
                <w:spacing w:val="-1"/>
                <w:sz w:val="18"/>
                <w:szCs w:val="18"/>
              </w:rPr>
              <w:t>20</w:t>
            </w:r>
            <w:r w:rsidRPr="0069310A">
              <w:rPr>
                <w:rFonts w:ascii="Arial" w:hAnsi="Arial" w:cs="Arial"/>
                <w:b/>
                <w:bCs/>
                <w:color w:val="000000" w:themeColor="text1"/>
                <w:sz w:val="18"/>
                <w:szCs w:val="18"/>
              </w:rPr>
              <w:t>20</w:t>
            </w:r>
          </w:p>
        </w:tc>
      </w:tr>
      <w:tr w:rsidR="00D364CB" w:rsidRPr="0069310A" w:rsidTr="00FD0AE9">
        <w:trPr>
          <w:cantSplit/>
          <w:trHeight w:val="255"/>
          <w:jc w:val="center"/>
        </w:trPr>
        <w:tc>
          <w:tcPr>
            <w:tcW w:w="3379" w:type="dxa"/>
            <w:vAlign w:val="center"/>
          </w:tcPr>
          <w:p w:rsidR="00D364CB" w:rsidRPr="0069310A" w:rsidRDefault="00D364CB" w:rsidP="00FD0AE9">
            <w:pPr>
              <w:kinsoku w:val="0"/>
              <w:overflowPunct w:val="0"/>
              <w:spacing w:after="0"/>
              <w:rPr>
                <w:rFonts w:cs="Arial"/>
                <w:bCs/>
                <w:sz w:val="18"/>
                <w:szCs w:val="18"/>
              </w:rPr>
            </w:pPr>
            <w:r w:rsidRPr="0069310A">
              <w:rPr>
                <w:rFonts w:cs="Arial"/>
                <w:bCs/>
                <w:color w:val="000000" w:themeColor="text1"/>
                <w:sz w:val="18"/>
                <w:szCs w:val="18"/>
              </w:rPr>
              <w:t>D</w:t>
            </w:r>
            <w:r w:rsidRPr="0069310A">
              <w:rPr>
                <w:rFonts w:cs="Arial"/>
                <w:bCs/>
                <w:color w:val="000000" w:themeColor="text1"/>
                <w:spacing w:val="-1"/>
                <w:sz w:val="18"/>
                <w:szCs w:val="18"/>
              </w:rPr>
              <w:t>e</w:t>
            </w:r>
            <w:r w:rsidRPr="0069310A">
              <w:rPr>
                <w:rFonts w:cs="Arial"/>
                <w:bCs/>
                <w:color w:val="000000" w:themeColor="text1"/>
                <w:sz w:val="18"/>
                <w:szCs w:val="18"/>
              </w:rPr>
              <w:t>m</w:t>
            </w:r>
            <w:r w:rsidRPr="0069310A">
              <w:rPr>
                <w:rFonts w:cs="Arial"/>
                <w:bCs/>
                <w:color w:val="000000" w:themeColor="text1"/>
                <w:spacing w:val="-1"/>
                <w:sz w:val="18"/>
                <w:szCs w:val="18"/>
              </w:rPr>
              <w:t>a</w:t>
            </w:r>
            <w:r w:rsidRPr="0069310A">
              <w:rPr>
                <w:rFonts w:cs="Arial"/>
                <w:bCs/>
                <w:color w:val="000000" w:themeColor="text1"/>
                <w:sz w:val="18"/>
                <w:szCs w:val="18"/>
              </w:rPr>
              <w:t>nda</w:t>
            </w:r>
            <w:r w:rsidRPr="0069310A">
              <w:rPr>
                <w:rFonts w:cs="Arial"/>
                <w:bCs/>
                <w:color w:val="000000" w:themeColor="text1"/>
                <w:spacing w:val="-1"/>
                <w:sz w:val="18"/>
                <w:szCs w:val="18"/>
              </w:rPr>
              <w:t xml:space="preserve"> </w:t>
            </w:r>
            <w:r w:rsidRPr="0069310A">
              <w:rPr>
                <w:rFonts w:cs="Arial"/>
                <w:bCs/>
                <w:color w:val="000000" w:themeColor="text1"/>
                <w:sz w:val="18"/>
                <w:szCs w:val="18"/>
              </w:rPr>
              <w:t>Urb</w:t>
            </w:r>
            <w:r w:rsidRPr="0069310A">
              <w:rPr>
                <w:rFonts w:cs="Arial"/>
                <w:bCs/>
                <w:color w:val="000000" w:themeColor="text1"/>
                <w:spacing w:val="-1"/>
                <w:sz w:val="18"/>
                <w:szCs w:val="18"/>
              </w:rPr>
              <w:t>a</w:t>
            </w:r>
            <w:r w:rsidRPr="0069310A">
              <w:rPr>
                <w:rFonts w:cs="Arial"/>
                <w:bCs/>
                <w:color w:val="000000" w:themeColor="text1"/>
                <w:sz w:val="18"/>
                <w:szCs w:val="18"/>
              </w:rPr>
              <w:t>na</w:t>
            </w:r>
            <w:r w:rsidRPr="0069310A">
              <w:rPr>
                <w:rFonts w:cs="Arial"/>
                <w:bCs/>
                <w:color w:val="000000" w:themeColor="text1"/>
                <w:spacing w:val="-1"/>
                <w:sz w:val="18"/>
                <w:szCs w:val="18"/>
              </w:rPr>
              <w:t xml:space="preserve"> </w:t>
            </w:r>
            <w:r w:rsidRPr="0069310A">
              <w:rPr>
                <w:rFonts w:cs="Arial"/>
                <w:bCs/>
                <w:color w:val="000000" w:themeColor="text1"/>
                <w:sz w:val="18"/>
                <w:szCs w:val="18"/>
              </w:rPr>
              <w:t>(m³/</w:t>
            </w:r>
            <w:r w:rsidRPr="0069310A">
              <w:rPr>
                <w:rFonts w:cs="Arial"/>
                <w:bCs/>
                <w:color w:val="000000" w:themeColor="text1"/>
                <w:spacing w:val="-1"/>
                <w:sz w:val="18"/>
                <w:szCs w:val="18"/>
              </w:rPr>
              <w:t>s</w:t>
            </w:r>
            <w:r w:rsidRPr="0069310A">
              <w:rPr>
                <w:rFonts w:cs="Arial"/>
                <w:bCs/>
                <w:color w:val="000000" w:themeColor="text1"/>
                <w:sz w:val="18"/>
                <w:szCs w:val="18"/>
              </w:rPr>
              <w:t>)</w:t>
            </w:r>
          </w:p>
        </w:tc>
        <w:tc>
          <w:tcPr>
            <w:tcW w:w="1132" w:type="dxa"/>
            <w:vAlign w:val="center"/>
          </w:tcPr>
          <w:p w:rsidR="00D364CB" w:rsidRPr="0069310A" w:rsidRDefault="00D364CB" w:rsidP="00FD0AE9">
            <w:pPr>
              <w:pStyle w:val="TableParagraph"/>
              <w:kinsoku w:val="0"/>
              <w:overflowPunct w:val="0"/>
              <w:ind w:right="-128"/>
              <w:jc w:val="center"/>
              <w:rPr>
                <w:rFonts w:ascii="Arial" w:hAnsi="Arial" w:cs="Arial"/>
                <w:sz w:val="18"/>
                <w:szCs w:val="18"/>
              </w:rPr>
            </w:pPr>
            <w:r w:rsidRPr="0069310A">
              <w:rPr>
                <w:rFonts w:ascii="Arial" w:hAnsi="Arial" w:cs="Arial"/>
                <w:bCs/>
                <w:spacing w:val="-1"/>
                <w:sz w:val="18"/>
                <w:szCs w:val="18"/>
              </w:rPr>
              <w:t>21,07</w:t>
            </w:r>
          </w:p>
        </w:tc>
        <w:tc>
          <w:tcPr>
            <w:tcW w:w="1523" w:type="dxa"/>
            <w:vAlign w:val="center"/>
          </w:tcPr>
          <w:p w:rsidR="00D364CB" w:rsidRPr="0069310A" w:rsidRDefault="00D364CB" w:rsidP="00FD0AE9">
            <w:pPr>
              <w:pStyle w:val="TableParagraph"/>
              <w:kinsoku w:val="0"/>
              <w:overflowPunct w:val="0"/>
              <w:ind w:left="35"/>
              <w:jc w:val="center"/>
              <w:rPr>
                <w:rFonts w:ascii="Arial" w:hAnsi="Arial" w:cs="Arial"/>
                <w:sz w:val="18"/>
                <w:szCs w:val="18"/>
              </w:rPr>
            </w:pPr>
            <w:r w:rsidRPr="0069310A">
              <w:rPr>
                <w:rFonts w:ascii="Arial" w:hAnsi="Arial" w:cs="Arial"/>
                <w:bCs/>
                <w:spacing w:val="-1"/>
                <w:sz w:val="18"/>
                <w:szCs w:val="18"/>
              </w:rPr>
              <w:t>22,63</w:t>
            </w:r>
          </w:p>
        </w:tc>
      </w:tr>
      <w:tr w:rsidR="00D364CB" w:rsidRPr="0069310A" w:rsidTr="00FD0AE9">
        <w:trPr>
          <w:cantSplit/>
          <w:trHeight w:val="255"/>
          <w:jc w:val="center"/>
        </w:trPr>
        <w:tc>
          <w:tcPr>
            <w:tcW w:w="3379" w:type="dxa"/>
            <w:vAlign w:val="center"/>
          </w:tcPr>
          <w:p w:rsidR="00D364CB" w:rsidRPr="0069310A" w:rsidRDefault="00D364CB" w:rsidP="00FD0AE9">
            <w:pPr>
              <w:pStyle w:val="TableParagraph"/>
              <w:kinsoku w:val="0"/>
              <w:overflowPunct w:val="0"/>
              <w:ind w:right="-15"/>
              <w:rPr>
                <w:rFonts w:ascii="Arial" w:hAnsi="Arial" w:cs="Arial"/>
                <w:color w:val="000000" w:themeColor="text1"/>
                <w:sz w:val="18"/>
                <w:szCs w:val="18"/>
              </w:rPr>
            </w:pPr>
            <w:r w:rsidRPr="0069310A">
              <w:rPr>
                <w:rFonts w:ascii="Arial" w:hAnsi="Arial" w:cs="Arial"/>
                <w:bCs/>
                <w:color w:val="000000" w:themeColor="text1"/>
                <w:spacing w:val="-1"/>
                <w:sz w:val="18"/>
                <w:szCs w:val="18"/>
              </w:rPr>
              <w:t>De</w:t>
            </w:r>
            <w:r w:rsidRPr="0069310A">
              <w:rPr>
                <w:rFonts w:ascii="Arial" w:hAnsi="Arial" w:cs="Arial"/>
                <w:bCs/>
                <w:color w:val="000000" w:themeColor="text1"/>
                <w:sz w:val="18"/>
                <w:szCs w:val="18"/>
              </w:rPr>
              <w:t>m</w:t>
            </w:r>
            <w:r w:rsidRPr="0069310A">
              <w:rPr>
                <w:rFonts w:ascii="Arial" w:hAnsi="Arial" w:cs="Arial"/>
                <w:bCs/>
                <w:color w:val="000000" w:themeColor="text1"/>
                <w:spacing w:val="-1"/>
                <w:sz w:val="18"/>
                <w:szCs w:val="18"/>
              </w:rPr>
              <w:t>a</w:t>
            </w:r>
            <w:r w:rsidRPr="0069310A">
              <w:rPr>
                <w:rFonts w:ascii="Arial" w:hAnsi="Arial" w:cs="Arial"/>
                <w:bCs/>
                <w:color w:val="000000" w:themeColor="text1"/>
                <w:sz w:val="18"/>
                <w:szCs w:val="18"/>
              </w:rPr>
              <w:t>nda</w:t>
            </w:r>
            <w:r w:rsidRPr="0069310A">
              <w:rPr>
                <w:rFonts w:ascii="Arial" w:hAnsi="Arial" w:cs="Arial"/>
                <w:bCs/>
                <w:color w:val="000000" w:themeColor="text1"/>
                <w:spacing w:val="-1"/>
                <w:sz w:val="18"/>
                <w:szCs w:val="18"/>
              </w:rPr>
              <w:t xml:space="preserve"> I</w:t>
            </w:r>
            <w:r w:rsidRPr="0069310A">
              <w:rPr>
                <w:rFonts w:ascii="Arial" w:hAnsi="Arial" w:cs="Arial"/>
                <w:bCs/>
                <w:color w:val="000000" w:themeColor="text1"/>
                <w:sz w:val="18"/>
                <w:szCs w:val="18"/>
              </w:rPr>
              <w:t>n</w:t>
            </w:r>
            <w:r w:rsidRPr="0069310A">
              <w:rPr>
                <w:rFonts w:ascii="Arial" w:hAnsi="Arial" w:cs="Arial"/>
                <w:bCs/>
                <w:color w:val="000000" w:themeColor="text1"/>
                <w:spacing w:val="-1"/>
                <w:sz w:val="18"/>
                <w:szCs w:val="18"/>
              </w:rPr>
              <w:t>dustria</w:t>
            </w:r>
            <w:r w:rsidRPr="0069310A">
              <w:rPr>
                <w:rFonts w:ascii="Arial" w:hAnsi="Arial" w:cs="Arial"/>
                <w:bCs/>
                <w:color w:val="000000" w:themeColor="text1"/>
                <w:sz w:val="18"/>
                <w:szCs w:val="18"/>
              </w:rPr>
              <w:t xml:space="preserve">l </w:t>
            </w:r>
            <w:r w:rsidRPr="0069310A">
              <w:rPr>
                <w:rFonts w:ascii="Arial" w:hAnsi="Arial" w:cs="Arial"/>
                <w:bCs/>
                <w:color w:val="000000" w:themeColor="text1"/>
                <w:spacing w:val="-1"/>
                <w:sz w:val="18"/>
                <w:szCs w:val="18"/>
              </w:rPr>
              <w:t>(m³/s)</w:t>
            </w:r>
          </w:p>
        </w:tc>
        <w:tc>
          <w:tcPr>
            <w:tcW w:w="1132" w:type="dxa"/>
            <w:vAlign w:val="center"/>
          </w:tcPr>
          <w:p w:rsidR="00D364CB" w:rsidRPr="0069310A" w:rsidRDefault="00D364CB" w:rsidP="00FD0AE9">
            <w:pPr>
              <w:pStyle w:val="TableParagraph"/>
              <w:kinsoku w:val="0"/>
              <w:overflowPunct w:val="0"/>
              <w:ind w:right="-128"/>
              <w:jc w:val="center"/>
              <w:rPr>
                <w:rFonts w:ascii="Arial" w:hAnsi="Arial" w:cs="Arial"/>
                <w:sz w:val="18"/>
                <w:szCs w:val="18"/>
              </w:rPr>
            </w:pPr>
            <w:r w:rsidRPr="0069310A">
              <w:rPr>
                <w:rFonts w:ascii="Arial" w:hAnsi="Arial" w:cs="Arial"/>
                <w:bCs/>
                <w:sz w:val="18"/>
                <w:szCs w:val="18"/>
              </w:rPr>
              <w:t>11,35</w:t>
            </w:r>
          </w:p>
        </w:tc>
        <w:tc>
          <w:tcPr>
            <w:tcW w:w="1523"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bCs/>
                <w:sz w:val="18"/>
                <w:szCs w:val="18"/>
              </w:rPr>
              <w:t>12,17</w:t>
            </w:r>
          </w:p>
        </w:tc>
      </w:tr>
      <w:tr w:rsidR="00D364CB" w:rsidRPr="0069310A" w:rsidTr="00FD0AE9">
        <w:trPr>
          <w:cantSplit/>
          <w:trHeight w:val="255"/>
          <w:jc w:val="center"/>
        </w:trPr>
        <w:tc>
          <w:tcPr>
            <w:tcW w:w="3379" w:type="dxa"/>
            <w:vAlign w:val="center"/>
          </w:tcPr>
          <w:p w:rsidR="00D364CB" w:rsidRPr="0069310A" w:rsidRDefault="00D364CB" w:rsidP="00FD0AE9">
            <w:pPr>
              <w:kinsoku w:val="0"/>
              <w:overflowPunct w:val="0"/>
              <w:spacing w:after="0"/>
              <w:rPr>
                <w:rFonts w:cs="Arial"/>
                <w:bCs/>
                <w:sz w:val="18"/>
                <w:szCs w:val="18"/>
              </w:rPr>
            </w:pPr>
            <w:r w:rsidRPr="0069310A">
              <w:rPr>
                <w:rFonts w:cs="Arial"/>
                <w:bCs/>
                <w:spacing w:val="-1"/>
                <w:sz w:val="18"/>
                <w:szCs w:val="18"/>
              </w:rPr>
              <w:t>De</w:t>
            </w:r>
            <w:r w:rsidRPr="0069310A">
              <w:rPr>
                <w:rFonts w:cs="Arial"/>
                <w:bCs/>
                <w:sz w:val="18"/>
                <w:szCs w:val="18"/>
              </w:rPr>
              <w:t>m</w:t>
            </w:r>
            <w:r w:rsidRPr="0069310A">
              <w:rPr>
                <w:rFonts w:cs="Arial"/>
                <w:bCs/>
                <w:spacing w:val="-1"/>
                <w:sz w:val="18"/>
                <w:szCs w:val="18"/>
              </w:rPr>
              <w:t>a</w:t>
            </w:r>
            <w:r w:rsidRPr="0069310A">
              <w:rPr>
                <w:rFonts w:cs="Arial"/>
                <w:bCs/>
                <w:sz w:val="18"/>
                <w:szCs w:val="18"/>
              </w:rPr>
              <w:t>nda</w:t>
            </w:r>
            <w:r w:rsidRPr="0069310A">
              <w:rPr>
                <w:rFonts w:cs="Arial"/>
                <w:bCs/>
                <w:spacing w:val="-1"/>
                <w:sz w:val="18"/>
                <w:szCs w:val="18"/>
              </w:rPr>
              <w:t xml:space="preserve"> </w:t>
            </w:r>
            <w:r w:rsidRPr="0069310A">
              <w:rPr>
                <w:rFonts w:cs="Arial"/>
                <w:bCs/>
                <w:sz w:val="18"/>
                <w:szCs w:val="18"/>
              </w:rPr>
              <w:t>de</w:t>
            </w:r>
            <w:r w:rsidRPr="0069310A">
              <w:rPr>
                <w:rFonts w:cs="Arial"/>
                <w:bCs/>
                <w:spacing w:val="-1"/>
                <w:sz w:val="18"/>
                <w:szCs w:val="18"/>
              </w:rPr>
              <w:t xml:space="preserve"> irri</w:t>
            </w:r>
            <w:r w:rsidRPr="0069310A">
              <w:rPr>
                <w:rFonts w:cs="Arial"/>
                <w:bCs/>
                <w:sz w:val="18"/>
                <w:szCs w:val="18"/>
              </w:rPr>
              <w:t>g</w:t>
            </w:r>
            <w:r w:rsidRPr="0069310A">
              <w:rPr>
                <w:rFonts w:cs="Arial"/>
                <w:bCs/>
                <w:spacing w:val="-1"/>
                <w:sz w:val="18"/>
                <w:szCs w:val="18"/>
              </w:rPr>
              <w:t>açã</w:t>
            </w:r>
            <w:r w:rsidRPr="0069310A">
              <w:rPr>
                <w:rFonts w:cs="Arial"/>
                <w:bCs/>
                <w:sz w:val="18"/>
                <w:szCs w:val="18"/>
              </w:rPr>
              <w:t xml:space="preserve">o </w:t>
            </w:r>
            <w:r w:rsidRPr="0069310A">
              <w:rPr>
                <w:rFonts w:cs="Arial"/>
                <w:bCs/>
                <w:spacing w:val="-1"/>
                <w:sz w:val="18"/>
                <w:szCs w:val="18"/>
              </w:rPr>
              <w:t>(m³/</w:t>
            </w:r>
            <w:r w:rsidRPr="0069310A">
              <w:rPr>
                <w:rFonts w:cs="Arial"/>
                <w:bCs/>
                <w:sz w:val="18"/>
                <w:szCs w:val="18"/>
              </w:rPr>
              <w:t>s)</w:t>
            </w:r>
          </w:p>
        </w:tc>
        <w:tc>
          <w:tcPr>
            <w:tcW w:w="1132" w:type="dxa"/>
            <w:vAlign w:val="center"/>
          </w:tcPr>
          <w:p w:rsidR="00D364CB" w:rsidRPr="0069310A" w:rsidRDefault="00D364CB" w:rsidP="00FD0AE9">
            <w:pPr>
              <w:pStyle w:val="TableParagraph"/>
              <w:kinsoku w:val="0"/>
              <w:overflowPunct w:val="0"/>
              <w:ind w:right="-128"/>
              <w:jc w:val="center"/>
              <w:rPr>
                <w:rFonts w:ascii="Arial" w:hAnsi="Arial" w:cs="Arial"/>
                <w:sz w:val="18"/>
                <w:szCs w:val="18"/>
              </w:rPr>
            </w:pPr>
            <w:r w:rsidRPr="0069310A">
              <w:rPr>
                <w:rFonts w:ascii="Arial" w:hAnsi="Arial" w:cs="Arial"/>
                <w:bCs/>
                <w:spacing w:val="-1"/>
                <w:sz w:val="18"/>
                <w:szCs w:val="18"/>
              </w:rPr>
              <w:t>6,58</w:t>
            </w:r>
          </w:p>
        </w:tc>
        <w:tc>
          <w:tcPr>
            <w:tcW w:w="1523"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bCs/>
                <w:spacing w:val="-1"/>
                <w:sz w:val="18"/>
                <w:szCs w:val="18"/>
              </w:rPr>
              <w:t>6,81</w:t>
            </w:r>
          </w:p>
        </w:tc>
      </w:tr>
      <w:tr w:rsidR="00D364CB" w:rsidRPr="0069310A" w:rsidTr="00FD0AE9">
        <w:trPr>
          <w:cantSplit/>
          <w:trHeight w:val="255"/>
          <w:jc w:val="center"/>
        </w:trPr>
        <w:tc>
          <w:tcPr>
            <w:tcW w:w="3379" w:type="dxa"/>
            <w:vAlign w:val="center"/>
          </w:tcPr>
          <w:p w:rsidR="00D364CB" w:rsidRPr="0069310A" w:rsidRDefault="00D364CB" w:rsidP="00FD0AE9">
            <w:pPr>
              <w:kinsoku w:val="0"/>
              <w:overflowPunct w:val="0"/>
              <w:spacing w:after="0"/>
              <w:rPr>
                <w:rFonts w:cs="Arial"/>
                <w:b/>
                <w:bCs/>
                <w:spacing w:val="-1"/>
                <w:sz w:val="18"/>
                <w:szCs w:val="18"/>
              </w:rPr>
            </w:pPr>
            <w:r w:rsidRPr="0069310A">
              <w:rPr>
                <w:rFonts w:cs="Arial"/>
                <w:b/>
                <w:bCs/>
                <w:spacing w:val="-1"/>
                <w:sz w:val="18"/>
                <w:szCs w:val="18"/>
              </w:rPr>
              <w:t>Total</w:t>
            </w:r>
          </w:p>
        </w:tc>
        <w:tc>
          <w:tcPr>
            <w:tcW w:w="1132" w:type="dxa"/>
            <w:vAlign w:val="center"/>
          </w:tcPr>
          <w:p w:rsidR="00D364CB" w:rsidRPr="0069310A" w:rsidRDefault="00D364CB" w:rsidP="00FD0AE9">
            <w:pPr>
              <w:pStyle w:val="TableParagraph"/>
              <w:kinsoku w:val="0"/>
              <w:overflowPunct w:val="0"/>
              <w:ind w:right="-128"/>
              <w:jc w:val="center"/>
              <w:rPr>
                <w:rFonts w:ascii="Arial" w:hAnsi="Arial" w:cs="Arial"/>
                <w:b/>
                <w:bCs/>
                <w:spacing w:val="-1"/>
                <w:sz w:val="18"/>
                <w:szCs w:val="18"/>
              </w:rPr>
            </w:pPr>
            <w:r w:rsidRPr="0069310A">
              <w:rPr>
                <w:rFonts w:ascii="Arial" w:hAnsi="Arial" w:cs="Arial"/>
                <w:b/>
                <w:bCs/>
                <w:spacing w:val="-1"/>
                <w:sz w:val="18"/>
                <w:szCs w:val="18"/>
              </w:rPr>
              <w:t>39,0</w:t>
            </w:r>
          </w:p>
        </w:tc>
        <w:tc>
          <w:tcPr>
            <w:tcW w:w="1523" w:type="dxa"/>
            <w:vAlign w:val="center"/>
          </w:tcPr>
          <w:p w:rsidR="00D364CB" w:rsidRPr="0069310A" w:rsidRDefault="00D364CB" w:rsidP="00FD0AE9">
            <w:pPr>
              <w:pStyle w:val="TableParagraph"/>
              <w:kinsoku w:val="0"/>
              <w:overflowPunct w:val="0"/>
              <w:jc w:val="center"/>
              <w:rPr>
                <w:rFonts w:ascii="Arial" w:hAnsi="Arial" w:cs="Arial"/>
                <w:b/>
                <w:bCs/>
                <w:spacing w:val="-1"/>
                <w:sz w:val="18"/>
                <w:szCs w:val="18"/>
              </w:rPr>
            </w:pPr>
            <w:r w:rsidRPr="0069310A">
              <w:rPr>
                <w:rFonts w:ascii="Arial" w:hAnsi="Arial" w:cs="Arial"/>
                <w:b/>
                <w:bCs/>
                <w:spacing w:val="-1"/>
                <w:sz w:val="18"/>
                <w:szCs w:val="18"/>
              </w:rPr>
              <w:t>41,51</w:t>
            </w:r>
          </w:p>
        </w:tc>
      </w:tr>
    </w:tbl>
    <w:p w:rsidR="00D364CB" w:rsidRPr="0069310A" w:rsidRDefault="00D364CB" w:rsidP="00D364CB">
      <w:pPr>
        <w:autoSpaceDE w:val="0"/>
        <w:autoSpaceDN w:val="0"/>
        <w:adjustRightInd w:val="0"/>
        <w:rPr>
          <w:rFonts w:cs="Arial"/>
          <w:sz w:val="16"/>
          <w:szCs w:val="16"/>
        </w:rPr>
      </w:pPr>
      <w:r w:rsidRPr="0069310A">
        <w:rPr>
          <w:rFonts w:cs="Arial"/>
          <w:sz w:val="16"/>
          <w:szCs w:val="16"/>
        </w:rPr>
        <w:t>Fonte: Plano de Recursos Hídricos da Bacia PCJ- Relatório Final – 2007</w:t>
      </w:r>
    </w:p>
    <w:p w:rsidR="00D364CB" w:rsidRPr="0069310A" w:rsidRDefault="00D364CB" w:rsidP="00D364CB">
      <w:r w:rsidRPr="0069310A">
        <w:t>O balanço hídrico na bacia, considerando as vazões disponíveis, as captações e lançamentos acusou um saldo de 20,55 m</w:t>
      </w:r>
      <w:r w:rsidRPr="0069310A">
        <w:rPr>
          <w:vertAlign w:val="superscript"/>
        </w:rPr>
        <w:t>3</w:t>
      </w:r>
      <w:r w:rsidRPr="0069310A">
        <w:t>/s, ou uma redução de 10%.</w:t>
      </w:r>
    </w:p>
    <w:p w:rsidR="00D364CB" w:rsidRPr="0069310A" w:rsidRDefault="00B20206" w:rsidP="00D364CB">
      <w:pPr>
        <w:pStyle w:val="Quadro"/>
        <w:rPr>
          <w:szCs w:val="20"/>
        </w:rPr>
      </w:pPr>
      <w:r>
        <w:rPr>
          <w:szCs w:val="20"/>
        </w:rPr>
        <w:t>Tabela 6.2</w:t>
      </w:r>
      <w:r w:rsidR="003C3D12">
        <w:rPr>
          <w:szCs w:val="20"/>
        </w:rPr>
        <w:t>-</w:t>
      </w:r>
      <w:r>
        <w:rPr>
          <w:szCs w:val="20"/>
        </w:rPr>
        <w:t>31</w:t>
      </w:r>
      <w:r w:rsidR="003C3D12">
        <w:rPr>
          <w:szCs w:val="20"/>
        </w:rPr>
        <w:t>.</w:t>
      </w:r>
      <w:r w:rsidR="00D364CB" w:rsidRPr="0069310A">
        <w:rPr>
          <w:szCs w:val="20"/>
        </w:rPr>
        <w:t xml:space="preserve"> </w:t>
      </w:r>
      <w:r w:rsidR="00D364CB">
        <w:t xml:space="preserve">PCJ. </w:t>
      </w:r>
      <w:r w:rsidR="00D364CB" w:rsidRPr="0069310A">
        <w:rPr>
          <w:szCs w:val="20"/>
        </w:rPr>
        <w:t>Balanço hídrico 2014 e 2020: Cenário Tendencial</w:t>
      </w:r>
    </w:p>
    <w:tbl>
      <w:tblPr>
        <w:tblW w:w="9403"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57" w:type="dxa"/>
          <w:right w:w="57" w:type="dxa"/>
        </w:tblCellMar>
        <w:tblLook w:val="0000" w:firstRow="0" w:lastRow="0" w:firstColumn="0" w:lastColumn="0" w:noHBand="0" w:noVBand="0"/>
      </w:tblPr>
      <w:tblGrid>
        <w:gridCol w:w="1699"/>
        <w:gridCol w:w="992"/>
        <w:gridCol w:w="1184"/>
        <w:gridCol w:w="1134"/>
        <w:gridCol w:w="992"/>
        <w:gridCol w:w="1276"/>
        <w:gridCol w:w="1275"/>
        <w:gridCol w:w="851"/>
      </w:tblGrid>
      <w:tr w:rsidR="00D364CB" w:rsidRPr="0069310A" w:rsidTr="00FD0AE9">
        <w:trPr>
          <w:cantSplit/>
          <w:trHeight w:val="255"/>
        </w:trPr>
        <w:tc>
          <w:tcPr>
            <w:tcW w:w="1699" w:type="dxa"/>
            <w:vMerge w:val="restart"/>
            <w:shd w:val="clear" w:color="auto" w:fill="BFBFBF" w:themeFill="background1" w:themeFillShade="BF"/>
            <w:vAlign w:val="center"/>
          </w:tcPr>
          <w:p w:rsidR="00D364CB" w:rsidRPr="0069310A" w:rsidRDefault="00D364CB" w:rsidP="00FD0AE9">
            <w:pPr>
              <w:pStyle w:val="TableParagraph"/>
              <w:kinsoku w:val="0"/>
              <w:overflowPunct w:val="0"/>
              <w:jc w:val="center"/>
              <w:rPr>
                <w:rFonts w:ascii="Arial" w:hAnsi="Arial" w:cs="Arial"/>
                <w:b/>
                <w:sz w:val="18"/>
                <w:szCs w:val="18"/>
              </w:rPr>
            </w:pPr>
            <w:r w:rsidRPr="0069310A">
              <w:rPr>
                <w:rFonts w:ascii="Arial" w:hAnsi="Arial" w:cs="Arial"/>
                <w:b/>
                <w:bCs/>
                <w:spacing w:val="-1"/>
                <w:sz w:val="18"/>
                <w:szCs w:val="18"/>
              </w:rPr>
              <w:t>S</w:t>
            </w:r>
            <w:r w:rsidRPr="0069310A">
              <w:rPr>
                <w:rFonts w:ascii="Arial" w:hAnsi="Arial" w:cs="Arial"/>
                <w:b/>
                <w:bCs/>
                <w:sz w:val="18"/>
                <w:szCs w:val="18"/>
              </w:rPr>
              <w:t>ub-b</w:t>
            </w:r>
            <w:r w:rsidRPr="0069310A">
              <w:rPr>
                <w:rFonts w:ascii="Arial" w:hAnsi="Arial" w:cs="Arial"/>
                <w:b/>
                <w:bCs/>
                <w:spacing w:val="-1"/>
                <w:sz w:val="18"/>
                <w:szCs w:val="18"/>
              </w:rPr>
              <w:t>acia</w:t>
            </w:r>
          </w:p>
        </w:tc>
        <w:tc>
          <w:tcPr>
            <w:tcW w:w="992" w:type="dxa"/>
            <w:vMerge w:val="restart"/>
            <w:shd w:val="clear" w:color="auto" w:fill="BFBFBF" w:themeFill="background1" w:themeFillShade="BF"/>
            <w:vAlign w:val="center"/>
          </w:tcPr>
          <w:p w:rsidR="00D364CB" w:rsidRPr="0069310A" w:rsidRDefault="00D364CB" w:rsidP="00FD0AE9">
            <w:pPr>
              <w:pStyle w:val="TableParagraph"/>
              <w:kinsoku w:val="0"/>
              <w:overflowPunct w:val="0"/>
              <w:jc w:val="center"/>
              <w:rPr>
                <w:rFonts w:ascii="Arial" w:hAnsi="Arial" w:cs="Arial"/>
                <w:b/>
                <w:bCs/>
                <w:spacing w:val="-1"/>
                <w:sz w:val="18"/>
                <w:szCs w:val="18"/>
              </w:rPr>
            </w:pPr>
            <w:r w:rsidRPr="0069310A">
              <w:rPr>
                <w:rFonts w:ascii="Arial" w:hAnsi="Arial" w:cs="Arial"/>
                <w:b/>
                <w:bCs/>
                <w:spacing w:val="-1"/>
                <w:sz w:val="18"/>
                <w:szCs w:val="18"/>
              </w:rPr>
              <w:t>Q disp.</w:t>
            </w:r>
          </w:p>
        </w:tc>
        <w:tc>
          <w:tcPr>
            <w:tcW w:w="3310" w:type="dxa"/>
            <w:gridSpan w:val="3"/>
            <w:shd w:val="clear" w:color="auto" w:fill="BFBFBF" w:themeFill="background1" w:themeFillShade="BF"/>
            <w:vAlign w:val="center"/>
          </w:tcPr>
          <w:p w:rsidR="00D364CB" w:rsidRPr="0069310A" w:rsidRDefault="00D364CB" w:rsidP="00FD0AE9">
            <w:pPr>
              <w:pStyle w:val="TableParagraph"/>
              <w:kinsoku w:val="0"/>
              <w:overflowPunct w:val="0"/>
              <w:jc w:val="center"/>
              <w:rPr>
                <w:rFonts w:ascii="Arial" w:hAnsi="Arial" w:cs="Arial"/>
                <w:b/>
                <w:sz w:val="18"/>
                <w:szCs w:val="18"/>
              </w:rPr>
            </w:pPr>
            <w:r w:rsidRPr="0069310A">
              <w:rPr>
                <w:rFonts w:ascii="Arial" w:hAnsi="Arial" w:cs="Arial"/>
                <w:b/>
                <w:bCs/>
                <w:spacing w:val="-1"/>
                <w:sz w:val="18"/>
                <w:szCs w:val="18"/>
              </w:rPr>
              <w:t>20</w:t>
            </w:r>
            <w:r w:rsidRPr="0069310A">
              <w:rPr>
                <w:rFonts w:ascii="Arial" w:hAnsi="Arial" w:cs="Arial"/>
                <w:b/>
                <w:bCs/>
                <w:sz w:val="18"/>
                <w:szCs w:val="18"/>
              </w:rPr>
              <w:t>14</w:t>
            </w:r>
          </w:p>
        </w:tc>
        <w:tc>
          <w:tcPr>
            <w:tcW w:w="3402" w:type="dxa"/>
            <w:gridSpan w:val="3"/>
            <w:shd w:val="clear" w:color="auto" w:fill="BFBFBF" w:themeFill="background1" w:themeFillShade="BF"/>
            <w:vAlign w:val="center"/>
          </w:tcPr>
          <w:p w:rsidR="00D364CB" w:rsidRPr="0069310A" w:rsidRDefault="00D364CB" w:rsidP="00FD0AE9">
            <w:pPr>
              <w:pStyle w:val="TableParagraph"/>
              <w:kinsoku w:val="0"/>
              <w:overflowPunct w:val="0"/>
              <w:jc w:val="center"/>
              <w:rPr>
                <w:rFonts w:ascii="Arial" w:hAnsi="Arial" w:cs="Arial"/>
                <w:b/>
                <w:sz w:val="18"/>
                <w:szCs w:val="18"/>
              </w:rPr>
            </w:pPr>
            <w:r w:rsidRPr="0069310A">
              <w:rPr>
                <w:rFonts w:ascii="Arial" w:hAnsi="Arial" w:cs="Arial"/>
                <w:b/>
                <w:bCs/>
                <w:spacing w:val="-1"/>
                <w:sz w:val="18"/>
                <w:szCs w:val="18"/>
              </w:rPr>
              <w:t>20</w:t>
            </w:r>
            <w:r w:rsidRPr="0069310A">
              <w:rPr>
                <w:rFonts w:ascii="Arial" w:hAnsi="Arial" w:cs="Arial"/>
                <w:b/>
                <w:bCs/>
                <w:sz w:val="18"/>
                <w:szCs w:val="18"/>
              </w:rPr>
              <w:t>20</w:t>
            </w:r>
          </w:p>
        </w:tc>
      </w:tr>
      <w:tr w:rsidR="00D364CB" w:rsidRPr="0069310A" w:rsidTr="00FD0AE9">
        <w:trPr>
          <w:cantSplit/>
          <w:trHeight w:val="255"/>
        </w:trPr>
        <w:tc>
          <w:tcPr>
            <w:tcW w:w="1699" w:type="dxa"/>
            <w:vMerge/>
            <w:shd w:val="clear" w:color="auto" w:fill="BFBFBF" w:themeFill="background1" w:themeFillShade="BF"/>
            <w:vAlign w:val="center"/>
          </w:tcPr>
          <w:p w:rsidR="00D364CB" w:rsidRPr="0069310A" w:rsidRDefault="00D364CB" w:rsidP="00FD0AE9">
            <w:pPr>
              <w:pStyle w:val="TableParagraph"/>
              <w:kinsoku w:val="0"/>
              <w:overflowPunct w:val="0"/>
              <w:jc w:val="center"/>
              <w:rPr>
                <w:rFonts w:ascii="Arial" w:hAnsi="Arial" w:cs="Arial"/>
                <w:b/>
                <w:sz w:val="18"/>
                <w:szCs w:val="18"/>
              </w:rPr>
            </w:pPr>
          </w:p>
        </w:tc>
        <w:tc>
          <w:tcPr>
            <w:tcW w:w="992" w:type="dxa"/>
            <w:vMerge/>
            <w:shd w:val="clear" w:color="auto" w:fill="BFBFBF" w:themeFill="background1" w:themeFillShade="BF"/>
            <w:vAlign w:val="center"/>
          </w:tcPr>
          <w:p w:rsidR="00D364CB" w:rsidRPr="0069310A" w:rsidRDefault="00D364CB" w:rsidP="00FD0AE9">
            <w:pPr>
              <w:pStyle w:val="TableParagraph"/>
              <w:kinsoku w:val="0"/>
              <w:overflowPunct w:val="0"/>
              <w:jc w:val="center"/>
              <w:rPr>
                <w:rFonts w:ascii="Arial" w:hAnsi="Arial" w:cs="Arial"/>
                <w:b/>
                <w:sz w:val="18"/>
                <w:szCs w:val="18"/>
              </w:rPr>
            </w:pPr>
          </w:p>
        </w:tc>
        <w:tc>
          <w:tcPr>
            <w:tcW w:w="1184" w:type="dxa"/>
            <w:shd w:val="clear" w:color="auto" w:fill="BFBFBF" w:themeFill="background1" w:themeFillShade="BF"/>
            <w:vAlign w:val="center"/>
          </w:tcPr>
          <w:p w:rsidR="00D364CB" w:rsidRPr="0069310A" w:rsidRDefault="00D364CB" w:rsidP="00FD0AE9">
            <w:pPr>
              <w:pStyle w:val="TableParagraph"/>
              <w:kinsoku w:val="0"/>
              <w:overflowPunct w:val="0"/>
              <w:jc w:val="center"/>
              <w:rPr>
                <w:rFonts w:ascii="Arial" w:hAnsi="Arial" w:cs="Arial"/>
                <w:b/>
                <w:sz w:val="18"/>
                <w:szCs w:val="18"/>
              </w:rPr>
            </w:pPr>
            <w:r w:rsidRPr="0069310A">
              <w:rPr>
                <w:rFonts w:ascii="Arial" w:hAnsi="Arial" w:cs="Arial"/>
                <w:b/>
                <w:bCs/>
                <w:spacing w:val="-1"/>
                <w:sz w:val="18"/>
                <w:szCs w:val="18"/>
              </w:rPr>
              <w:t>Ca</w:t>
            </w:r>
            <w:r w:rsidRPr="0069310A">
              <w:rPr>
                <w:rFonts w:ascii="Arial" w:hAnsi="Arial" w:cs="Arial"/>
                <w:b/>
                <w:bCs/>
                <w:sz w:val="18"/>
                <w:szCs w:val="18"/>
              </w:rPr>
              <w:t>pt</w:t>
            </w:r>
            <w:r w:rsidRPr="0069310A">
              <w:rPr>
                <w:rFonts w:ascii="Arial" w:hAnsi="Arial" w:cs="Arial"/>
                <w:b/>
                <w:bCs/>
                <w:spacing w:val="-1"/>
                <w:sz w:val="18"/>
                <w:szCs w:val="18"/>
              </w:rPr>
              <w:t>aç</w:t>
            </w:r>
            <w:r w:rsidRPr="0069310A">
              <w:rPr>
                <w:rFonts w:ascii="Arial" w:hAnsi="Arial" w:cs="Arial"/>
                <w:b/>
                <w:bCs/>
                <w:sz w:val="18"/>
                <w:szCs w:val="18"/>
              </w:rPr>
              <w:t>ões</w:t>
            </w:r>
          </w:p>
        </w:tc>
        <w:tc>
          <w:tcPr>
            <w:tcW w:w="1134" w:type="dxa"/>
            <w:shd w:val="clear" w:color="auto" w:fill="BFBFBF" w:themeFill="background1" w:themeFillShade="BF"/>
            <w:vAlign w:val="center"/>
          </w:tcPr>
          <w:p w:rsidR="00D364CB" w:rsidRPr="0069310A" w:rsidRDefault="00D364CB" w:rsidP="00FD0AE9">
            <w:pPr>
              <w:pStyle w:val="TableParagraph"/>
              <w:tabs>
                <w:tab w:val="left" w:pos="1616"/>
                <w:tab w:val="left" w:pos="2420"/>
              </w:tabs>
              <w:kinsoku w:val="0"/>
              <w:overflowPunct w:val="0"/>
              <w:jc w:val="center"/>
              <w:rPr>
                <w:rFonts w:ascii="Arial" w:hAnsi="Arial" w:cs="Arial"/>
                <w:b/>
                <w:sz w:val="18"/>
                <w:szCs w:val="18"/>
              </w:rPr>
            </w:pPr>
            <w:r w:rsidRPr="0069310A">
              <w:rPr>
                <w:rFonts w:ascii="Arial" w:hAnsi="Arial" w:cs="Arial"/>
                <w:b/>
                <w:bCs/>
                <w:sz w:val="18"/>
                <w:szCs w:val="18"/>
              </w:rPr>
              <w:t>L</w:t>
            </w:r>
            <w:r w:rsidRPr="0069310A">
              <w:rPr>
                <w:rFonts w:ascii="Arial" w:hAnsi="Arial" w:cs="Arial"/>
                <w:b/>
                <w:bCs/>
                <w:spacing w:val="-1"/>
                <w:sz w:val="18"/>
                <w:szCs w:val="18"/>
              </w:rPr>
              <w:t>a</w:t>
            </w:r>
            <w:r w:rsidRPr="0069310A">
              <w:rPr>
                <w:rFonts w:ascii="Arial" w:hAnsi="Arial" w:cs="Arial"/>
                <w:b/>
                <w:bCs/>
                <w:sz w:val="18"/>
                <w:szCs w:val="18"/>
              </w:rPr>
              <w:t>n</w:t>
            </w:r>
            <w:r w:rsidRPr="0069310A">
              <w:rPr>
                <w:rFonts w:ascii="Arial" w:hAnsi="Arial" w:cs="Arial"/>
                <w:b/>
                <w:bCs/>
                <w:spacing w:val="-1"/>
                <w:sz w:val="18"/>
                <w:szCs w:val="18"/>
              </w:rPr>
              <w:t>çam.</w:t>
            </w:r>
          </w:p>
        </w:tc>
        <w:tc>
          <w:tcPr>
            <w:tcW w:w="992" w:type="dxa"/>
            <w:shd w:val="clear" w:color="auto" w:fill="BFBFBF" w:themeFill="background1" w:themeFillShade="BF"/>
            <w:vAlign w:val="center"/>
          </w:tcPr>
          <w:p w:rsidR="00D364CB" w:rsidRPr="0069310A" w:rsidRDefault="00D364CB" w:rsidP="00FD0AE9">
            <w:pPr>
              <w:pStyle w:val="TableParagraph"/>
              <w:tabs>
                <w:tab w:val="left" w:pos="1616"/>
                <w:tab w:val="left" w:pos="2420"/>
              </w:tabs>
              <w:kinsoku w:val="0"/>
              <w:overflowPunct w:val="0"/>
              <w:jc w:val="center"/>
              <w:rPr>
                <w:rFonts w:ascii="Arial" w:hAnsi="Arial" w:cs="Arial"/>
                <w:b/>
                <w:sz w:val="18"/>
                <w:szCs w:val="18"/>
              </w:rPr>
            </w:pPr>
            <w:r w:rsidRPr="0069310A">
              <w:rPr>
                <w:rFonts w:ascii="Arial" w:hAnsi="Arial" w:cs="Arial"/>
                <w:b/>
                <w:sz w:val="18"/>
                <w:szCs w:val="18"/>
              </w:rPr>
              <w:t>Saldo</w:t>
            </w:r>
          </w:p>
        </w:tc>
        <w:tc>
          <w:tcPr>
            <w:tcW w:w="1276" w:type="dxa"/>
            <w:shd w:val="clear" w:color="auto" w:fill="BFBFBF" w:themeFill="background1" w:themeFillShade="BF"/>
            <w:vAlign w:val="center"/>
          </w:tcPr>
          <w:p w:rsidR="00D364CB" w:rsidRPr="0069310A" w:rsidRDefault="00D364CB" w:rsidP="00FD0AE9">
            <w:pPr>
              <w:pStyle w:val="TableParagraph"/>
              <w:tabs>
                <w:tab w:val="left" w:pos="1066"/>
              </w:tabs>
              <w:kinsoku w:val="0"/>
              <w:overflowPunct w:val="0"/>
              <w:jc w:val="center"/>
              <w:rPr>
                <w:rFonts w:ascii="Arial" w:hAnsi="Arial" w:cs="Arial"/>
                <w:b/>
                <w:sz w:val="18"/>
                <w:szCs w:val="18"/>
              </w:rPr>
            </w:pPr>
            <w:r w:rsidRPr="0069310A">
              <w:rPr>
                <w:rFonts w:ascii="Arial" w:hAnsi="Arial" w:cs="Arial"/>
                <w:b/>
                <w:bCs/>
                <w:spacing w:val="-1"/>
                <w:sz w:val="18"/>
                <w:szCs w:val="18"/>
              </w:rPr>
              <w:t>Ca</w:t>
            </w:r>
            <w:r w:rsidRPr="0069310A">
              <w:rPr>
                <w:rFonts w:ascii="Arial" w:hAnsi="Arial" w:cs="Arial"/>
                <w:b/>
                <w:bCs/>
                <w:sz w:val="18"/>
                <w:szCs w:val="18"/>
              </w:rPr>
              <w:t>pt</w:t>
            </w:r>
            <w:r w:rsidRPr="0069310A">
              <w:rPr>
                <w:rFonts w:ascii="Arial" w:hAnsi="Arial" w:cs="Arial"/>
                <w:b/>
                <w:bCs/>
                <w:spacing w:val="-1"/>
                <w:sz w:val="18"/>
                <w:szCs w:val="18"/>
              </w:rPr>
              <w:t>aç</w:t>
            </w:r>
            <w:r w:rsidRPr="0069310A">
              <w:rPr>
                <w:rFonts w:ascii="Arial" w:hAnsi="Arial" w:cs="Arial"/>
                <w:b/>
                <w:bCs/>
                <w:sz w:val="18"/>
                <w:szCs w:val="18"/>
              </w:rPr>
              <w:t>ões</w:t>
            </w:r>
          </w:p>
        </w:tc>
        <w:tc>
          <w:tcPr>
            <w:tcW w:w="1275" w:type="dxa"/>
            <w:shd w:val="clear" w:color="auto" w:fill="BFBFBF" w:themeFill="background1" w:themeFillShade="BF"/>
            <w:vAlign w:val="center"/>
          </w:tcPr>
          <w:p w:rsidR="00D364CB" w:rsidRPr="0069310A" w:rsidRDefault="00D364CB" w:rsidP="00FD0AE9">
            <w:pPr>
              <w:pStyle w:val="TableParagraph"/>
              <w:tabs>
                <w:tab w:val="left" w:pos="1066"/>
              </w:tabs>
              <w:kinsoku w:val="0"/>
              <w:overflowPunct w:val="0"/>
              <w:jc w:val="center"/>
              <w:rPr>
                <w:rFonts w:ascii="Arial" w:hAnsi="Arial" w:cs="Arial"/>
                <w:b/>
                <w:sz w:val="18"/>
                <w:szCs w:val="18"/>
              </w:rPr>
            </w:pPr>
            <w:r w:rsidRPr="0069310A">
              <w:rPr>
                <w:rFonts w:ascii="Arial" w:hAnsi="Arial" w:cs="Arial"/>
                <w:b/>
                <w:bCs/>
                <w:sz w:val="18"/>
                <w:szCs w:val="18"/>
              </w:rPr>
              <w:t>L</w:t>
            </w:r>
            <w:r w:rsidRPr="0069310A">
              <w:rPr>
                <w:rFonts w:ascii="Arial" w:hAnsi="Arial" w:cs="Arial"/>
                <w:b/>
                <w:bCs/>
                <w:spacing w:val="-1"/>
                <w:sz w:val="18"/>
                <w:szCs w:val="18"/>
              </w:rPr>
              <w:t>a</w:t>
            </w:r>
            <w:r w:rsidRPr="0069310A">
              <w:rPr>
                <w:rFonts w:ascii="Arial" w:hAnsi="Arial" w:cs="Arial"/>
                <w:b/>
                <w:bCs/>
                <w:sz w:val="18"/>
                <w:szCs w:val="18"/>
              </w:rPr>
              <w:t>n</w:t>
            </w:r>
            <w:r w:rsidRPr="0069310A">
              <w:rPr>
                <w:rFonts w:ascii="Arial" w:hAnsi="Arial" w:cs="Arial"/>
                <w:b/>
                <w:bCs/>
                <w:spacing w:val="-1"/>
                <w:sz w:val="18"/>
                <w:szCs w:val="18"/>
              </w:rPr>
              <w:t>çam.</w:t>
            </w:r>
          </w:p>
        </w:tc>
        <w:tc>
          <w:tcPr>
            <w:tcW w:w="851" w:type="dxa"/>
            <w:shd w:val="clear" w:color="auto" w:fill="BFBFBF" w:themeFill="background1" w:themeFillShade="BF"/>
            <w:vAlign w:val="center"/>
          </w:tcPr>
          <w:p w:rsidR="00D364CB" w:rsidRPr="0069310A" w:rsidRDefault="00D364CB" w:rsidP="00FD0AE9">
            <w:pPr>
              <w:pStyle w:val="TableParagraph"/>
              <w:kinsoku w:val="0"/>
              <w:overflowPunct w:val="0"/>
              <w:jc w:val="center"/>
              <w:rPr>
                <w:rFonts w:ascii="Arial" w:hAnsi="Arial" w:cs="Arial"/>
                <w:b/>
                <w:sz w:val="18"/>
                <w:szCs w:val="18"/>
              </w:rPr>
            </w:pPr>
            <w:r w:rsidRPr="0069310A">
              <w:rPr>
                <w:rFonts w:ascii="Arial" w:hAnsi="Arial" w:cs="Arial"/>
                <w:b/>
                <w:bCs/>
                <w:spacing w:val="-1"/>
                <w:sz w:val="18"/>
                <w:szCs w:val="18"/>
              </w:rPr>
              <w:t>Saldo</w:t>
            </w:r>
          </w:p>
        </w:tc>
      </w:tr>
      <w:tr w:rsidR="00D364CB" w:rsidRPr="0069310A" w:rsidTr="00FD0AE9">
        <w:trPr>
          <w:cantSplit/>
          <w:trHeight w:val="255"/>
        </w:trPr>
        <w:tc>
          <w:tcPr>
            <w:tcW w:w="1699" w:type="dxa"/>
            <w:vAlign w:val="center"/>
          </w:tcPr>
          <w:p w:rsidR="00D364CB" w:rsidRPr="0069310A" w:rsidRDefault="00D364CB" w:rsidP="00FD0AE9">
            <w:pPr>
              <w:pStyle w:val="TableParagraph"/>
              <w:kinsoku w:val="0"/>
              <w:overflowPunct w:val="0"/>
              <w:rPr>
                <w:rFonts w:ascii="Arial" w:hAnsi="Arial" w:cs="Arial"/>
                <w:sz w:val="18"/>
                <w:szCs w:val="18"/>
              </w:rPr>
            </w:pPr>
            <w:r w:rsidRPr="0069310A">
              <w:rPr>
                <w:rFonts w:ascii="Arial" w:hAnsi="Arial" w:cs="Arial"/>
                <w:bCs/>
                <w:spacing w:val="-3"/>
                <w:sz w:val="18"/>
                <w:szCs w:val="18"/>
              </w:rPr>
              <w:t>A</w:t>
            </w:r>
            <w:r w:rsidRPr="0069310A">
              <w:rPr>
                <w:rFonts w:ascii="Arial" w:hAnsi="Arial" w:cs="Arial"/>
                <w:bCs/>
                <w:spacing w:val="1"/>
                <w:sz w:val="18"/>
                <w:szCs w:val="18"/>
              </w:rPr>
              <w:t>t</w:t>
            </w:r>
            <w:r w:rsidRPr="0069310A">
              <w:rPr>
                <w:rFonts w:ascii="Arial" w:hAnsi="Arial" w:cs="Arial"/>
                <w:bCs/>
                <w:sz w:val="18"/>
                <w:szCs w:val="18"/>
              </w:rPr>
              <w:t>ib</w:t>
            </w:r>
            <w:r w:rsidRPr="0069310A">
              <w:rPr>
                <w:rFonts w:ascii="Arial" w:hAnsi="Arial" w:cs="Arial"/>
                <w:bCs/>
                <w:spacing w:val="-1"/>
                <w:sz w:val="18"/>
                <w:szCs w:val="18"/>
              </w:rPr>
              <w:t>a</w:t>
            </w:r>
            <w:r w:rsidRPr="0069310A">
              <w:rPr>
                <w:rFonts w:ascii="Arial" w:hAnsi="Arial" w:cs="Arial"/>
                <w:bCs/>
                <w:sz w:val="18"/>
                <w:szCs w:val="18"/>
              </w:rPr>
              <w:t>ia</w:t>
            </w:r>
          </w:p>
        </w:tc>
        <w:tc>
          <w:tcPr>
            <w:tcW w:w="992"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8,54</w:t>
            </w:r>
          </w:p>
        </w:tc>
        <w:tc>
          <w:tcPr>
            <w:tcW w:w="1184"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10,78</w:t>
            </w:r>
          </w:p>
        </w:tc>
        <w:tc>
          <w:tcPr>
            <w:tcW w:w="1134"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6,41</w:t>
            </w:r>
          </w:p>
        </w:tc>
        <w:tc>
          <w:tcPr>
            <w:tcW w:w="992"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b/>
                <w:bCs/>
                <w:spacing w:val="-1"/>
                <w:sz w:val="18"/>
                <w:szCs w:val="18"/>
              </w:rPr>
              <w:t>4,16</w:t>
            </w:r>
          </w:p>
        </w:tc>
        <w:tc>
          <w:tcPr>
            <w:tcW w:w="1276"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11,21</w:t>
            </w:r>
          </w:p>
        </w:tc>
        <w:tc>
          <w:tcPr>
            <w:tcW w:w="1275"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7,02</w:t>
            </w:r>
          </w:p>
        </w:tc>
        <w:tc>
          <w:tcPr>
            <w:tcW w:w="851"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b/>
                <w:bCs/>
                <w:spacing w:val="-1"/>
                <w:sz w:val="18"/>
                <w:szCs w:val="18"/>
              </w:rPr>
              <w:t>4,35</w:t>
            </w:r>
          </w:p>
        </w:tc>
      </w:tr>
      <w:tr w:rsidR="00D364CB" w:rsidRPr="0069310A" w:rsidTr="00FD0AE9">
        <w:trPr>
          <w:cantSplit/>
          <w:trHeight w:val="255"/>
        </w:trPr>
        <w:tc>
          <w:tcPr>
            <w:tcW w:w="1699" w:type="dxa"/>
            <w:vAlign w:val="center"/>
          </w:tcPr>
          <w:p w:rsidR="00D364CB" w:rsidRPr="0069310A" w:rsidRDefault="00D364CB" w:rsidP="00FD0AE9">
            <w:pPr>
              <w:pStyle w:val="TableParagraph"/>
              <w:kinsoku w:val="0"/>
              <w:overflowPunct w:val="0"/>
              <w:rPr>
                <w:rFonts w:ascii="Arial" w:hAnsi="Arial" w:cs="Arial"/>
                <w:sz w:val="18"/>
                <w:szCs w:val="18"/>
              </w:rPr>
            </w:pPr>
            <w:r w:rsidRPr="0069310A">
              <w:rPr>
                <w:rFonts w:ascii="Arial" w:hAnsi="Arial" w:cs="Arial"/>
                <w:bCs/>
                <w:spacing w:val="-1"/>
                <w:sz w:val="18"/>
                <w:szCs w:val="18"/>
              </w:rPr>
              <w:t>Ca</w:t>
            </w:r>
            <w:r w:rsidRPr="0069310A">
              <w:rPr>
                <w:rFonts w:ascii="Arial" w:hAnsi="Arial" w:cs="Arial"/>
                <w:bCs/>
                <w:sz w:val="18"/>
                <w:szCs w:val="18"/>
              </w:rPr>
              <w:t>m</w:t>
            </w:r>
            <w:r w:rsidRPr="0069310A">
              <w:rPr>
                <w:rFonts w:ascii="Arial" w:hAnsi="Arial" w:cs="Arial"/>
                <w:bCs/>
                <w:spacing w:val="-1"/>
                <w:sz w:val="18"/>
                <w:szCs w:val="18"/>
              </w:rPr>
              <w:t>a</w:t>
            </w:r>
            <w:r w:rsidRPr="0069310A">
              <w:rPr>
                <w:rFonts w:ascii="Arial" w:hAnsi="Arial" w:cs="Arial"/>
                <w:bCs/>
                <w:sz w:val="18"/>
                <w:szCs w:val="18"/>
              </w:rPr>
              <w:t>ndu</w:t>
            </w:r>
            <w:r w:rsidRPr="0069310A">
              <w:rPr>
                <w:rFonts w:ascii="Arial" w:hAnsi="Arial" w:cs="Arial"/>
                <w:bCs/>
                <w:spacing w:val="-1"/>
                <w:sz w:val="18"/>
                <w:szCs w:val="18"/>
              </w:rPr>
              <w:t>caia</w:t>
            </w:r>
          </w:p>
        </w:tc>
        <w:tc>
          <w:tcPr>
            <w:tcW w:w="992"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3,50</w:t>
            </w:r>
          </w:p>
        </w:tc>
        <w:tc>
          <w:tcPr>
            <w:tcW w:w="1184"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0,90</w:t>
            </w:r>
          </w:p>
        </w:tc>
        <w:tc>
          <w:tcPr>
            <w:tcW w:w="1134"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0,41</w:t>
            </w:r>
          </w:p>
        </w:tc>
        <w:tc>
          <w:tcPr>
            <w:tcW w:w="992"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b/>
                <w:bCs/>
                <w:spacing w:val="-1"/>
                <w:sz w:val="18"/>
                <w:szCs w:val="18"/>
              </w:rPr>
              <w:t>3,01</w:t>
            </w:r>
          </w:p>
        </w:tc>
        <w:tc>
          <w:tcPr>
            <w:tcW w:w="1276"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0,95</w:t>
            </w:r>
          </w:p>
        </w:tc>
        <w:tc>
          <w:tcPr>
            <w:tcW w:w="1275"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0,48</w:t>
            </w:r>
          </w:p>
        </w:tc>
        <w:tc>
          <w:tcPr>
            <w:tcW w:w="851"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b/>
                <w:bCs/>
                <w:spacing w:val="-1"/>
                <w:sz w:val="18"/>
                <w:szCs w:val="18"/>
              </w:rPr>
              <w:t>3,02</w:t>
            </w:r>
          </w:p>
        </w:tc>
      </w:tr>
      <w:tr w:rsidR="00D364CB" w:rsidRPr="0069310A" w:rsidTr="00FD0AE9">
        <w:trPr>
          <w:cantSplit/>
          <w:trHeight w:val="255"/>
        </w:trPr>
        <w:tc>
          <w:tcPr>
            <w:tcW w:w="1699" w:type="dxa"/>
            <w:vAlign w:val="center"/>
          </w:tcPr>
          <w:p w:rsidR="00D364CB" w:rsidRPr="0069310A" w:rsidRDefault="00D364CB" w:rsidP="00FD0AE9">
            <w:pPr>
              <w:pStyle w:val="TableParagraph"/>
              <w:kinsoku w:val="0"/>
              <w:overflowPunct w:val="0"/>
              <w:rPr>
                <w:rFonts w:ascii="Arial" w:hAnsi="Arial" w:cs="Arial"/>
                <w:sz w:val="18"/>
                <w:szCs w:val="18"/>
              </w:rPr>
            </w:pPr>
            <w:r w:rsidRPr="0069310A">
              <w:rPr>
                <w:rFonts w:ascii="Arial" w:hAnsi="Arial" w:cs="Arial"/>
                <w:bCs/>
                <w:spacing w:val="-1"/>
                <w:sz w:val="18"/>
                <w:szCs w:val="18"/>
              </w:rPr>
              <w:t>Corumbataí</w:t>
            </w:r>
          </w:p>
        </w:tc>
        <w:tc>
          <w:tcPr>
            <w:tcW w:w="992"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4,70</w:t>
            </w:r>
          </w:p>
        </w:tc>
        <w:tc>
          <w:tcPr>
            <w:tcW w:w="1184"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3,01</w:t>
            </w:r>
          </w:p>
        </w:tc>
        <w:tc>
          <w:tcPr>
            <w:tcW w:w="1134"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1,25</w:t>
            </w:r>
          </w:p>
        </w:tc>
        <w:tc>
          <w:tcPr>
            <w:tcW w:w="992"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b/>
                <w:bCs/>
                <w:spacing w:val="-1"/>
                <w:sz w:val="18"/>
                <w:szCs w:val="18"/>
              </w:rPr>
              <w:t>2,93</w:t>
            </w:r>
          </w:p>
        </w:tc>
        <w:tc>
          <w:tcPr>
            <w:tcW w:w="1276"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3,20</w:t>
            </w:r>
          </w:p>
        </w:tc>
        <w:tc>
          <w:tcPr>
            <w:tcW w:w="1275"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1,27</w:t>
            </w:r>
          </w:p>
        </w:tc>
        <w:tc>
          <w:tcPr>
            <w:tcW w:w="851"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b/>
                <w:bCs/>
                <w:spacing w:val="-1"/>
                <w:sz w:val="18"/>
                <w:szCs w:val="18"/>
              </w:rPr>
              <w:t>2,77</w:t>
            </w:r>
          </w:p>
        </w:tc>
      </w:tr>
      <w:tr w:rsidR="00D364CB" w:rsidRPr="0069310A" w:rsidTr="00FD0AE9">
        <w:trPr>
          <w:cantSplit/>
          <w:trHeight w:val="255"/>
        </w:trPr>
        <w:tc>
          <w:tcPr>
            <w:tcW w:w="1699" w:type="dxa"/>
            <w:vAlign w:val="center"/>
          </w:tcPr>
          <w:p w:rsidR="00D364CB" w:rsidRPr="0069310A" w:rsidRDefault="00D364CB" w:rsidP="00FD0AE9">
            <w:pPr>
              <w:pStyle w:val="TableParagraph"/>
              <w:kinsoku w:val="0"/>
              <w:overflowPunct w:val="0"/>
              <w:rPr>
                <w:rFonts w:ascii="Arial" w:hAnsi="Arial" w:cs="Arial"/>
                <w:sz w:val="18"/>
                <w:szCs w:val="18"/>
              </w:rPr>
            </w:pPr>
            <w:r w:rsidRPr="0069310A">
              <w:rPr>
                <w:rFonts w:ascii="Arial" w:hAnsi="Arial" w:cs="Arial"/>
                <w:bCs/>
                <w:spacing w:val="-1"/>
                <w:sz w:val="18"/>
                <w:szCs w:val="18"/>
              </w:rPr>
              <w:t>Ja</w:t>
            </w:r>
            <w:r w:rsidRPr="0069310A">
              <w:rPr>
                <w:rFonts w:ascii="Arial" w:hAnsi="Arial" w:cs="Arial"/>
                <w:bCs/>
                <w:sz w:val="18"/>
                <w:szCs w:val="18"/>
              </w:rPr>
              <w:t>gu</w:t>
            </w:r>
            <w:r w:rsidRPr="0069310A">
              <w:rPr>
                <w:rFonts w:ascii="Arial" w:hAnsi="Arial" w:cs="Arial"/>
                <w:bCs/>
                <w:spacing w:val="-1"/>
                <w:sz w:val="18"/>
                <w:szCs w:val="18"/>
              </w:rPr>
              <w:t>a</w:t>
            </w:r>
            <w:r w:rsidRPr="0069310A">
              <w:rPr>
                <w:rFonts w:ascii="Arial" w:hAnsi="Arial" w:cs="Arial"/>
                <w:bCs/>
                <w:sz w:val="18"/>
                <w:szCs w:val="18"/>
              </w:rPr>
              <w:t>ri</w:t>
            </w:r>
          </w:p>
        </w:tc>
        <w:tc>
          <w:tcPr>
            <w:tcW w:w="992"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7,20</w:t>
            </w:r>
          </w:p>
        </w:tc>
        <w:tc>
          <w:tcPr>
            <w:tcW w:w="1184"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6,72</w:t>
            </w:r>
          </w:p>
        </w:tc>
        <w:tc>
          <w:tcPr>
            <w:tcW w:w="1134"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1,72</w:t>
            </w:r>
          </w:p>
        </w:tc>
        <w:tc>
          <w:tcPr>
            <w:tcW w:w="992"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b/>
                <w:bCs/>
                <w:spacing w:val="-1"/>
                <w:sz w:val="18"/>
                <w:szCs w:val="18"/>
              </w:rPr>
              <w:t>2,19</w:t>
            </w:r>
          </w:p>
        </w:tc>
        <w:tc>
          <w:tcPr>
            <w:tcW w:w="1276"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6,87</w:t>
            </w:r>
          </w:p>
        </w:tc>
        <w:tc>
          <w:tcPr>
            <w:tcW w:w="1275"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1,81</w:t>
            </w:r>
          </w:p>
        </w:tc>
        <w:tc>
          <w:tcPr>
            <w:tcW w:w="851"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b/>
                <w:bCs/>
                <w:spacing w:val="-1"/>
                <w:sz w:val="18"/>
                <w:szCs w:val="18"/>
              </w:rPr>
              <w:t>2,14</w:t>
            </w:r>
          </w:p>
        </w:tc>
      </w:tr>
      <w:tr w:rsidR="00D364CB" w:rsidRPr="0069310A" w:rsidTr="00FD0AE9">
        <w:trPr>
          <w:cantSplit/>
          <w:trHeight w:val="255"/>
        </w:trPr>
        <w:tc>
          <w:tcPr>
            <w:tcW w:w="1699" w:type="dxa"/>
            <w:vAlign w:val="center"/>
          </w:tcPr>
          <w:p w:rsidR="00D364CB" w:rsidRPr="0069310A" w:rsidRDefault="00D364CB" w:rsidP="00FD0AE9">
            <w:pPr>
              <w:pStyle w:val="TableParagraph"/>
              <w:kinsoku w:val="0"/>
              <w:overflowPunct w:val="0"/>
              <w:rPr>
                <w:rFonts w:ascii="Arial" w:hAnsi="Arial" w:cs="Arial"/>
                <w:sz w:val="18"/>
                <w:szCs w:val="18"/>
              </w:rPr>
            </w:pPr>
            <w:r w:rsidRPr="0069310A">
              <w:rPr>
                <w:rFonts w:ascii="Arial" w:hAnsi="Arial" w:cs="Arial"/>
                <w:bCs/>
                <w:spacing w:val="-1"/>
                <w:sz w:val="18"/>
                <w:szCs w:val="18"/>
              </w:rPr>
              <w:t>Piracica</w:t>
            </w:r>
            <w:r w:rsidRPr="0069310A">
              <w:rPr>
                <w:rFonts w:ascii="Arial" w:hAnsi="Arial" w:cs="Arial"/>
                <w:bCs/>
                <w:sz w:val="18"/>
                <w:szCs w:val="18"/>
              </w:rPr>
              <w:t>ba</w:t>
            </w:r>
          </w:p>
        </w:tc>
        <w:tc>
          <w:tcPr>
            <w:tcW w:w="992"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8,16</w:t>
            </w:r>
          </w:p>
        </w:tc>
        <w:tc>
          <w:tcPr>
            <w:tcW w:w="1184"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7,14</w:t>
            </w:r>
          </w:p>
        </w:tc>
        <w:tc>
          <w:tcPr>
            <w:tcW w:w="1134"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5,66</w:t>
            </w:r>
          </w:p>
        </w:tc>
        <w:tc>
          <w:tcPr>
            <w:tcW w:w="992"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b/>
                <w:bCs/>
                <w:spacing w:val="-1"/>
                <w:sz w:val="18"/>
                <w:szCs w:val="18"/>
              </w:rPr>
              <w:t>6,68</w:t>
            </w:r>
          </w:p>
        </w:tc>
        <w:tc>
          <w:tcPr>
            <w:tcW w:w="1276"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7,87</w:t>
            </w:r>
          </w:p>
        </w:tc>
        <w:tc>
          <w:tcPr>
            <w:tcW w:w="1275"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5,90</w:t>
            </w:r>
          </w:p>
        </w:tc>
        <w:tc>
          <w:tcPr>
            <w:tcW w:w="851"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b/>
                <w:bCs/>
                <w:spacing w:val="-1"/>
                <w:sz w:val="18"/>
                <w:szCs w:val="18"/>
              </w:rPr>
              <w:t>6,19</w:t>
            </w:r>
          </w:p>
        </w:tc>
      </w:tr>
      <w:tr w:rsidR="00D364CB" w:rsidRPr="0069310A" w:rsidTr="00FD0AE9">
        <w:trPr>
          <w:cantSplit/>
          <w:trHeight w:val="255"/>
        </w:trPr>
        <w:tc>
          <w:tcPr>
            <w:tcW w:w="1699" w:type="dxa"/>
            <w:vAlign w:val="center"/>
          </w:tcPr>
          <w:p w:rsidR="00D364CB" w:rsidRPr="0069310A" w:rsidRDefault="00D364CB" w:rsidP="00FD0AE9">
            <w:pPr>
              <w:pStyle w:val="TableParagraph"/>
              <w:kinsoku w:val="0"/>
              <w:overflowPunct w:val="0"/>
              <w:rPr>
                <w:rFonts w:ascii="Arial" w:hAnsi="Arial" w:cs="Arial"/>
                <w:sz w:val="18"/>
                <w:szCs w:val="18"/>
              </w:rPr>
            </w:pPr>
            <w:r w:rsidRPr="0069310A">
              <w:rPr>
                <w:rFonts w:ascii="Arial" w:hAnsi="Arial" w:cs="Arial"/>
                <w:bCs/>
                <w:spacing w:val="-1"/>
                <w:sz w:val="18"/>
                <w:szCs w:val="18"/>
              </w:rPr>
              <w:t>Cap</w:t>
            </w:r>
            <w:r w:rsidRPr="0069310A">
              <w:rPr>
                <w:rFonts w:ascii="Arial" w:hAnsi="Arial" w:cs="Arial"/>
                <w:bCs/>
                <w:spacing w:val="1"/>
                <w:sz w:val="18"/>
                <w:szCs w:val="18"/>
              </w:rPr>
              <w:t>i</w:t>
            </w:r>
            <w:r w:rsidRPr="0069310A">
              <w:rPr>
                <w:rFonts w:ascii="Arial" w:hAnsi="Arial" w:cs="Arial"/>
                <w:bCs/>
                <w:spacing w:val="-3"/>
                <w:sz w:val="18"/>
                <w:szCs w:val="18"/>
              </w:rPr>
              <w:t>v</w:t>
            </w:r>
            <w:r w:rsidRPr="0069310A">
              <w:rPr>
                <w:rFonts w:ascii="Arial" w:hAnsi="Arial" w:cs="Arial"/>
                <w:bCs/>
                <w:sz w:val="18"/>
                <w:szCs w:val="18"/>
              </w:rPr>
              <w:t>a</w:t>
            </w:r>
            <w:r w:rsidRPr="0069310A">
              <w:rPr>
                <w:rFonts w:ascii="Arial" w:hAnsi="Arial" w:cs="Arial"/>
                <w:bCs/>
                <w:spacing w:val="-1"/>
                <w:sz w:val="18"/>
                <w:szCs w:val="18"/>
              </w:rPr>
              <w:t>ri</w:t>
            </w:r>
          </w:p>
        </w:tc>
        <w:tc>
          <w:tcPr>
            <w:tcW w:w="992"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2,38</w:t>
            </w:r>
          </w:p>
        </w:tc>
        <w:tc>
          <w:tcPr>
            <w:tcW w:w="1184"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3,73</w:t>
            </w:r>
          </w:p>
        </w:tc>
        <w:tc>
          <w:tcPr>
            <w:tcW w:w="1134"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2,83</w:t>
            </w:r>
          </w:p>
        </w:tc>
        <w:tc>
          <w:tcPr>
            <w:tcW w:w="992"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b/>
                <w:bCs/>
                <w:spacing w:val="-1"/>
                <w:sz w:val="18"/>
                <w:szCs w:val="18"/>
              </w:rPr>
              <w:t>1,48</w:t>
            </w:r>
          </w:p>
        </w:tc>
        <w:tc>
          <w:tcPr>
            <w:tcW w:w="1276"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3,96</w:t>
            </w:r>
          </w:p>
        </w:tc>
        <w:tc>
          <w:tcPr>
            <w:tcW w:w="1275"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3,06</w:t>
            </w:r>
          </w:p>
        </w:tc>
        <w:tc>
          <w:tcPr>
            <w:tcW w:w="851"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b/>
                <w:bCs/>
                <w:spacing w:val="-1"/>
                <w:sz w:val="18"/>
                <w:szCs w:val="18"/>
              </w:rPr>
              <w:t>1,48</w:t>
            </w:r>
          </w:p>
        </w:tc>
      </w:tr>
      <w:tr w:rsidR="00D364CB" w:rsidRPr="0069310A" w:rsidTr="00FD0AE9">
        <w:trPr>
          <w:cantSplit/>
          <w:trHeight w:val="255"/>
        </w:trPr>
        <w:tc>
          <w:tcPr>
            <w:tcW w:w="1699" w:type="dxa"/>
            <w:vAlign w:val="center"/>
          </w:tcPr>
          <w:p w:rsidR="00D364CB" w:rsidRPr="0069310A" w:rsidRDefault="00D364CB" w:rsidP="00FD0AE9">
            <w:pPr>
              <w:pStyle w:val="TableParagraph"/>
              <w:kinsoku w:val="0"/>
              <w:overflowPunct w:val="0"/>
              <w:rPr>
                <w:rFonts w:ascii="Arial" w:hAnsi="Arial" w:cs="Arial"/>
                <w:sz w:val="18"/>
                <w:szCs w:val="18"/>
              </w:rPr>
            </w:pPr>
            <w:r w:rsidRPr="0069310A">
              <w:rPr>
                <w:rFonts w:ascii="Arial" w:hAnsi="Arial" w:cs="Arial"/>
                <w:bCs/>
                <w:spacing w:val="-1"/>
                <w:sz w:val="18"/>
                <w:szCs w:val="18"/>
              </w:rPr>
              <w:t>J</w:t>
            </w:r>
            <w:r w:rsidRPr="0069310A">
              <w:rPr>
                <w:rFonts w:ascii="Arial" w:hAnsi="Arial" w:cs="Arial"/>
                <w:bCs/>
                <w:sz w:val="18"/>
                <w:szCs w:val="18"/>
              </w:rPr>
              <w:t>undi</w:t>
            </w:r>
            <w:r w:rsidRPr="0069310A">
              <w:rPr>
                <w:rFonts w:ascii="Arial" w:hAnsi="Arial" w:cs="Arial"/>
                <w:bCs/>
                <w:spacing w:val="-1"/>
                <w:sz w:val="18"/>
                <w:szCs w:val="18"/>
              </w:rPr>
              <w:t>a</w:t>
            </w:r>
            <w:r w:rsidRPr="0069310A">
              <w:rPr>
                <w:rFonts w:ascii="Arial" w:hAnsi="Arial" w:cs="Arial"/>
                <w:bCs/>
                <w:sz w:val="18"/>
                <w:szCs w:val="18"/>
              </w:rPr>
              <w:t>í</w:t>
            </w:r>
          </w:p>
        </w:tc>
        <w:tc>
          <w:tcPr>
            <w:tcW w:w="992"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3,50</w:t>
            </w:r>
          </w:p>
        </w:tc>
        <w:tc>
          <w:tcPr>
            <w:tcW w:w="1184"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4,63</w:t>
            </w:r>
          </w:p>
        </w:tc>
        <w:tc>
          <w:tcPr>
            <w:tcW w:w="1134"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2,34</w:t>
            </w:r>
          </w:p>
        </w:tc>
        <w:tc>
          <w:tcPr>
            <w:tcW w:w="992"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b/>
                <w:bCs/>
                <w:spacing w:val="-1"/>
                <w:sz w:val="18"/>
                <w:szCs w:val="18"/>
              </w:rPr>
              <w:t>1,21</w:t>
            </w:r>
          </w:p>
        </w:tc>
        <w:tc>
          <w:tcPr>
            <w:tcW w:w="1276"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5,45</w:t>
            </w:r>
          </w:p>
        </w:tc>
        <w:tc>
          <w:tcPr>
            <w:tcW w:w="1275"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spacing w:val="-1"/>
                <w:sz w:val="18"/>
                <w:szCs w:val="18"/>
              </w:rPr>
              <w:t>2,55</w:t>
            </w:r>
          </w:p>
        </w:tc>
        <w:tc>
          <w:tcPr>
            <w:tcW w:w="851" w:type="dxa"/>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b/>
                <w:bCs/>
                <w:spacing w:val="-1"/>
                <w:sz w:val="18"/>
                <w:szCs w:val="18"/>
              </w:rPr>
              <w:t>0,59</w:t>
            </w:r>
          </w:p>
        </w:tc>
      </w:tr>
      <w:tr w:rsidR="00D364CB" w:rsidRPr="0069310A" w:rsidTr="00FD0AE9">
        <w:trPr>
          <w:cantSplit/>
          <w:trHeight w:val="255"/>
        </w:trPr>
        <w:tc>
          <w:tcPr>
            <w:tcW w:w="1699" w:type="dxa"/>
            <w:shd w:val="clear" w:color="auto" w:fill="D9D9D9"/>
            <w:vAlign w:val="center"/>
          </w:tcPr>
          <w:p w:rsidR="00D364CB" w:rsidRPr="0069310A" w:rsidRDefault="00D364CB" w:rsidP="00FD0AE9">
            <w:pPr>
              <w:pStyle w:val="TableParagraph"/>
              <w:kinsoku w:val="0"/>
              <w:overflowPunct w:val="0"/>
              <w:rPr>
                <w:rFonts w:ascii="Arial" w:hAnsi="Arial" w:cs="Arial"/>
                <w:sz w:val="18"/>
                <w:szCs w:val="18"/>
              </w:rPr>
            </w:pPr>
            <w:r w:rsidRPr="0069310A">
              <w:rPr>
                <w:rFonts w:ascii="Arial" w:hAnsi="Arial" w:cs="Arial"/>
                <w:b/>
                <w:bCs/>
                <w:sz w:val="18"/>
                <w:szCs w:val="18"/>
              </w:rPr>
              <w:t>TOT</w:t>
            </w:r>
            <w:r w:rsidRPr="0069310A">
              <w:rPr>
                <w:rFonts w:ascii="Arial" w:hAnsi="Arial" w:cs="Arial"/>
                <w:b/>
                <w:bCs/>
                <w:spacing w:val="-3"/>
                <w:sz w:val="18"/>
                <w:szCs w:val="18"/>
              </w:rPr>
              <w:t>A</w:t>
            </w:r>
            <w:r w:rsidRPr="0069310A">
              <w:rPr>
                <w:rFonts w:ascii="Arial" w:hAnsi="Arial" w:cs="Arial"/>
                <w:b/>
                <w:bCs/>
                <w:sz w:val="18"/>
                <w:szCs w:val="18"/>
              </w:rPr>
              <w:t>L</w:t>
            </w:r>
            <w:r w:rsidRPr="0069310A">
              <w:rPr>
                <w:rFonts w:ascii="Arial" w:hAnsi="Arial" w:cs="Arial"/>
                <w:b/>
                <w:bCs/>
                <w:spacing w:val="10"/>
                <w:sz w:val="18"/>
                <w:szCs w:val="18"/>
              </w:rPr>
              <w:t xml:space="preserve"> </w:t>
            </w:r>
            <w:r w:rsidRPr="0069310A">
              <w:rPr>
                <w:rFonts w:ascii="Arial" w:hAnsi="Arial" w:cs="Arial"/>
                <w:b/>
                <w:bCs/>
                <w:sz w:val="18"/>
                <w:szCs w:val="18"/>
              </w:rPr>
              <w:t>PCJ</w:t>
            </w:r>
          </w:p>
        </w:tc>
        <w:tc>
          <w:tcPr>
            <w:tcW w:w="992" w:type="dxa"/>
            <w:shd w:val="clear" w:color="auto" w:fill="D9D9D9"/>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b/>
                <w:bCs/>
                <w:spacing w:val="-1"/>
                <w:sz w:val="18"/>
                <w:szCs w:val="18"/>
              </w:rPr>
              <w:t>37,98</w:t>
            </w:r>
          </w:p>
        </w:tc>
        <w:tc>
          <w:tcPr>
            <w:tcW w:w="1184" w:type="dxa"/>
            <w:shd w:val="clear" w:color="auto" w:fill="D9D9D9"/>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b/>
                <w:bCs/>
                <w:spacing w:val="-1"/>
                <w:sz w:val="18"/>
                <w:szCs w:val="18"/>
              </w:rPr>
              <w:t>36,92</w:t>
            </w:r>
          </w:p>
        </w:tc>
        <w:tc>
          <w:tcPr>
            <w:tcW w:w="1134" w:type="dxa"/>
            <w:shd w:val="clear" w:color="auto" w:fill="D9D9D9"/>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b/>
                <w:bCs/>
                <w:spacing w:val="-1"/>
                <w:sz w:val="18"/>
                <w:szCs w:val="18"/>
              </w:rPr>
              <w:t>20,61</w:t>
            </w:r>
          </w:p>
        </w:tc>
        <w:tc>
          <w:tcPr>
            <w:tcW w:w="992" w:type="dxa"/>
            <w:shd w:val="clear" w:color="auto" w:fill="D9D9D9"/>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b/>
                <w:bCs/>
                <w:spacing w:val="-1"/>
                <w:sz w:val="18"/>
                <w:szCs w:val="18"/>
              </w:rPr>
              <w:t>21,67</w:t>
            </w:r>
          </w:p>
        </w:tc>
        <w:tc>
          <w:tcPr>
            <w:tcW w:w="1276" w:type="dxa"/>
            <w:shd w:val="clear" w:color="auto" w:fill="D9D9D9"/>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b/>
                <w:bCs/>
                <w:spacing w:val="-1"/>
                <w:sz w:val="18"/>
                <w:szCs w:val="18"/>
              </w:rPr>
              <w:t>39,51</w:t>
            </w:r>
          </w:p>
        </w:tc>
        <w:tc>
          <w:tcPr>
            <w:tcW w:w="1275" w:type="dxa"/>
            <w:shd w:val="clear" w:color="auto" w:fill="D9D9D9"/>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b/>
                <w:bCs/>
                <w:spacing w:val="-1"/>
                <w:sz w:val="18"/>
                <w:szCs w:val="18"/>
              </w:rPr>
              <w:t>22,08</w:t>
            </w:r>
          </w:p>
        </w:tc>
        <w:tc>
          <w:tcPr>
            <w:tcW w:w="851" w:type="dxa"/>
            <w:shd w:val="clear" w:color="auto" w:fill="D9D9D9"/>
            <w:vAlign w:val="center"/>
          </w:tcPr>
          <w:p w:rsidR="00D364CB" w:rsidRPr="0069310A" w:rsidRDefault="00D364CB" w:rsidP="00FD0AE9">
            <w:pPr>
              <w:pStyle w:val="TableParagraph"/>
              <w:kinsoku w:val="0"/>
              <w:overflowPunct w:val="0"/>
              <w:jc w:val="center"/>
              <w:rPr>
                <w:rFonts w:ascii="Arial" w:hAnsi="Arial" w:cs="Arial"/>
                <w:sz w:val="18"/>
                <w:szCs w:val="18"/>
              </w:rPr>
            </w:pPr>
            <w:r w:rsidRPr="0069310A">
              <w:rPr>
                <w:rFonts w:ascii="Arial" w:hAnsi="Arial" w:cs="Arial"/>
                <w:b/>
                <w:bCs/>
                <w:spacing w:val="-1"/>
                <w:sz w:val="18"/>
                <w:szCs w:val="18"/>
              </w:rPr>
              <w:t>20,55</w:t>
            </w:r>
          </w:p>
        </w:tc>
      </w:tr>
    </w:tbl>
    <w:p w:rsidR="00D364CB" w:rsidRPr="0069310A" w:rsidRDefault="00D364CB" w:rsidP="00D364CB">
      <w:pPr>
        <w:autoSpaceDE w:val="0"/>
        <w:autoSpaceDN w:val="0"/>
        <w:adjustRightInd w:val="0"/>
        <w:rPr>
          <w:rFonts w:cs="Arial"/>
          <w:sz w:val="16"/>
          <w:szCs w:val="16"/>
        </w:rPr>
      </w:pPr>
      <w:r w:rsidRPr="0069310A">
        <w:rPr>
          <w:rFonts w:cs="Arial"/>
          <w:sz w:val="16"/>
          <w:szCs w:val="16"/>
        </w:rPr>
        <w:t>Fonte: Plano de Recursos Hídricos da Bacia PCJ- Relatório Final - 2007</w:t>
      </w:r>
    </w:p>
    <w:p w:rsidR="00D364CB" w:rsidRPr="0069310A" w:rsidRDefault="00D364CB" w:rsidP="00D364CB">
      <w:r w:rsidRPr="0069310A">
        <w:t>Essas disponibilidades não consideraram o cenário de escassez hídrica atual.</w:t>
      </w:r>
    </w:p>
    <w:p w:rsidR="00D364CB" w:rsidRPr="0069310A" w:rsidRDefault="00D364CB" w:rsidP="00D364CB">
      <w:pPr>
        <w:pStyle w:val="Ttulo3"/>
        <w:spacing w:before="240" w:after="240"/>
      </w:pPr>
      <w:bookmarkStart w:id="33" w:name="_Toc250399933"/>
      <w:bookmarkStart w:id="34" w:name="_Toc289445828"/>
      <w:bookmarkStart w:id="35" w:name="_Toc411966389"/>
      <w:r w:rsidRPr="0069310A">
        <w:lastRenderedPageBreak/>
        <w:t>Atores Intervenientes</w:t>
      </w:r>
      <w:bookmarkEnd w:id="33"/>
      <w:bookmarkEnd w:id="34"/>
      <w:bookmarkEnd w:id="35"/>
    </w:p>
    <w:p w:rsidR="00D364CB" w:rsidRPr="0069310A" w:rsidRDefault="00D364CB" w:rsidP="00D364CB">
      <w:pPr>
        <w:rPr>
          <w:lang w:eastAsia="zh-CN"/>
        </w:rPr>
      </w:pPr>
      <w:r w:rsidRPr="0069310A">
        <w:rPr>
          <w:lang w:eastAsia="zh-CN"/>
        </w:rPr>
        <w:t xml:space="preserve">A gestão de bacias nacionais é particularmente complexa por compreender sistemas distintos de gestão (federal e estaduais), que são independentes em termos de dinâmica jurídico institucional, mas profundamente interdependentes no seu conteúdo e aplicação. Isso significa que, no interior da bacia hidrográfica, coexistem vários comitês (sob jurisdição federal e dos estados), além dos órgãos gestores federais e estaduais que devem compartilhar as suas competências de forma integrada. Nesse contexto, o comitê atuante em toda a extensão da bacia é a instância privilegiada de integração das ações de todos os organismos e instituições em nível de bacia hidrográfica. </w:t>
      </w:r>
    </w:p>
    <w:p w:rsidR="00D364CB" w:rsidRPr="0069310A" w:rsidRDefault="00D364CB" w:rsidP="00D364CB">
      <w:pPr>
        <w:rPr>
          <w:lang w:eastAsia="zh-CN"/>
        </w:rPr>
      </w:pPr>
      <w:r w:rsidRPr="0069310A">
        <w:rPr>
          <w:lang w:eastAsia="zh-CN"/>
        </w:rPr>
        <w:t>Podem-se identificar, pelo menos, dois níveis principais da integração que se faz necessária entre os diferentes sistemas de gestão.</w:t>
      </w:r>
    </w:p>
    <w:p w:rsidR="00D364CB" w:rsidRPr="0069310A" w:rsidRDefault="00D364CB" w:rsidP="00D364CB">
      <w:pPr>
        <w:rPr>
          <w:lang w:eastAsia="zh-CN"/>
        </w:rPr>
      </w:pPr>
      <w:r w:rsidRPr="0069310A">
        <w:rPr>
          <w:lang w:eastAsia="zh-CN"/>
        </w:rPr>
        <w:t>O primeiro abrange o nível federal e estadual e concerne principalmente aos instrumentos de gestão, em particular a outorga de direitos de uso e a cobrança pelo uso da água. O processo de regularização dos usos dos recursos hídricos para fins de outorga, capitaneado pela ANA em ação conjunta com Estados, definiu a concepção e implementação do Cadastro Nacional de Usuários de Recursos Hídricos (CNARH), um passo adiante nesse processo de integração.</w:t>
      </w:r>
    </w:p>
    <w:p w:rsidR="00D364CB" w:rsidRPr="0069310A" w:rsidRDefault="00D364CB" w:rsidP="00D364CB">
      <w:pPr>
        <w:rPr>
          <w:lang w:eastAsia="zh-CN"/>
        </w:rPr>
      </w:pPr>
      <w:r w:rsidRPr="0069310A">
        <w:rPr>
          <w:lang w:eastAsia="zh-CN"/>
        </w:rPr>
        <w:t>O segundo nível de integração diz respeito ao que pode ser denominado de “mosaico institucional das Bacias”, ou sua organização interna.</w:t>
      </w:r>
    </w:p>
    <w:p w:rsidR="00D364CB" w:rsidRPr="00C3244D" w:rsidRDefault="00D364CB" w:rsidP="00D364CB">
      <w:pPr>
        <w:rPr>
          <w:b/>
          <w:lang w:eastAsia="zh-CN"/>
        </w:rPr>
      </w:pPr>
      <w:r w:rsidRPr="00C3244D">
        <w:rPr>
          <w:b/>
          <w:lang w:eastAsia="zh-CN"/>
        </w:rPr>
        <w:t>Bacia Paraíba do Sul</w:t>
      </w:r>
    </w:p>
    <w:p w:rsidR="00D364CB" w:rsidRPr="0069310A" w:rsidRDefault="00D364CB" w:rsidP="00670C09">
      <w:pPr>
        <w:rPr>
          <w:lang w:eastAsia="zh-CN"/>
        </w:rPr>
      </w:pPr>
      <w:r w:rsidRPr="0069310A">
        <w:rPr>
          <w:lang w:eastAsia="zh-CN"/>
        </w:rPr>
        <w:t>O caso da bacia do rio Paraíba do Sul é considerado pela ANA como bacia piloto para a implementação do novo sistema de gestão em bacias federais. Para operacionalizar novas práticas de gestão das águas nessa bacia, faz-se necessário a atuação, de um lado, do poder pú</w:t>
      </w:r>
      <w:r>
        <w:rPr>
          <w:lang w:eastAsia="zh-CN"/>
        </w:rPr>
        <w:t xml:space="preserve">blico federal (ANA) e de outro, do estadual </w:t>
      </w:r>
      <w:r w:rsidR="00984070">
        <w:rPr>
          <w:lang w:eastAsia="zh-CN"/>
        </w:rPr>
        <w:t>–</w:t>
      </w:r>
      <w:r>
        <w:rPr>
          <w:lang w:eastAsia="zh-CN"/>
        </w:rPr>
        <w:t xml:space="preserve"> </w:t>
      </w:r>
      <w:r w:rsidRPr="0069310A">
        <w:rPr>
          <w:lang w:eastAsia="zh-CN"/>
        </w:rPr>
        <w:t>órgãos</w:t>
      </w:r>
      <w:r w:rsidR="00984070">
        <w:rPr>
          <w:lang w:eastAsia="zh-CN"/>
        </w:rPr>
        <w:t xml:space="preserve"> </w:t>
      </w:r>
      <w:r w:rsidRPr="0069310A">
        <w:rPr>
          <w:lang w:eastAsia="zh-CN"/>
        </w:rPr>
        <w:t xml:space="preserve">gestores de recursos hídricos: Departamento de Águas e Energia Elétrica do Estado de São Paulo (DAEE-SP); Instituto </w:t>
      </w:r>
      <w:r w:rsidRPr="00165589">
        <w:rPr>
          <w:lang w:eastAsia="zh-CN"/>
        </w:rPr>
        <w:t>Mineiro de Gestão de Águas (IGAM-MG); e</w:t>
      </w:r>
      <w:r w:rsidR="00670C09" w:rsidRPr="00165589">
        <w:rPr>
          <w:lang w:eastAsia="zh-CN"/>
        </w:rPr>
        <w:t xml:space="preserve"> Instituto Estadual do Ambiente </w:t>
      </w:r>
      <w:r w:rsidRPr="00165589">
        <w:rPr>
          <w:lang w:eastAsia="zh-CN"/>
        </w:rPr>
        <w:t>(</w:t>
      </w:r>
      <w:r w:rsidR="00670C09" w:rsidRPr="00165589">
        <w:rPr>
          <w:lang w:eastAsia="zh-CN"/>
        </w:rPr>
        <w:t>INEA</w:t>
      </w:r>
      <w:r w:rsidRPr="00165589">
        <w:rPr>
          <w:lang w:eastAsia="zh-CN"/>
        </w:rPr>
        <w:t>-RJ) e, de</w:t>
      </w:r>
      <w:r w:rsidRPr="0069310A">
        <w:rPr>
          <w:lang w:eastAsia="zh-CN"/>
        </w:rPr>
        <w:t xml:space="preserve"> outro, do CEIVAP e dos comitês e organismos de sub-bacia já existentes.</w:t>
      </w:r>
    </w:p>
    <w:p w:rsidR="00D364CB" w:rsidRPr="0069310A" w:rsidRDefault="00D364CB" w:rsidP="00D364CB">
      <w:pPr>
        <w:rPr>
          <w:lang w:eastAsia="zh-CN"/>
        </w:rPr>
      </w:pPr>
      <w:r w:rsidRPr="0069310A">
        <w:rPr>
          <w:lang w:eastAsia="zh-CN"/>
        </w:rPr>
        <w:t>Tamanha complexidade impõe a busca de práticas inovadoras de harmonização/integração entre os diferentes sistemas de gestão: federal e dos estados de SP, MG e RJ, no nível da bacia do Paraíba do Sul. Uma harmonização que se torna ainda mais difícil diante das diferenças no ritmo de implementação de cada sistema de gestão envolvido</w:t>
      </w:r>
    </w:p>
    <w:p w:rsidR="00D364CB" w:rsidRPr="0069310A" w:rsidRDefault="00D364CB" w:rsidP="00D364CB">
      <w:pPr>
        <w:rPr>
          <w:lang w:eastAsia="zh-CN"/>
        </w:rPr>
      </w:pPr>
      <w:r w:rsidRPr="0069310A">
        <w:rPr>
          <w:lang w:eastAsia="zh-CN"/>
        </w:rPr>
        <w:t>Vários são os organismos de bacia que compõem hoje o arranjo institucional interno da bacia: o Comitê de Integração (CEIVAP) e sua agência de bacia (AGEVAP), os comitês de sub-bacias ou de parte da bacia (e, futuramente, suas respectivas agências), e outros tipos de organismos de bacia (consórcios intermunicipais e associações de usuários). São eles:</w:t>
      </w:r>
    </w:p>
    <w:p w:rsidR="00D364CB" w:rsidRPr="0069310A" w:rsidRDefault="00D364CB" w:rsidP="00D364CB">
      <w:pPr>
        <w:pStyle w:val="PargrafodaLista"/>
        <w:numPr>
          <w:ilvl w:val="0"/>
          <w:numId w:val="4"/>
        </w:numPr>
        <w:rPr>
          <w:lang w:eastAsia="zh-CN"/>
        </w:rPr>
      </w:pPr>
      <w:r w:rsidRPr="0069310A">
        <w:rPr>
          <w:lang w:eastAsia="zh-CN"/>
        </w:rPr>
        <w:t xml:space="preserve">No âmbito da reforma do estado de São Paulo </w:t>
      </w:r>
      <w:r>
        <w:rPr>
          <w:lang w:eastAsia="zh-CN"/>
        </w:rPr>
        <w:t>-</w:t>
      </w:r>
      <w:r w:rsidRPr="0069310A">
        <w:rPr>
          <w:lang w:eastAsia="zh-CN"/>
        </w:rPr>
        <w:t xml:space="preserve"> pioneiro no país </w:t>
      </w:r>
      <w:r>
        <w:rPr>
          <w:lang w:eastAsia="zh-CN"/>
        </w:rPr>
        <w:t>-</w:t>
      </w:r>
      <w:r w:rsidRPr="0069310A">
        <w:rPr>
          <w:lang w:eastAsia="zh-CN"/>
        </w:rPr>
        <w:t xml:space="preserve"> foi criado o primeiro dos novos organismos da bacia do rio Paraíba do Sul, em 1994: O CBH-PS (Comitê de Bacia Hidrográfica do Paraíba do Sul ou “Comitê Paulista”), que abrange a totalidade do território paulista da bacia;</w:t>
      </w:r>
    </w:p>
    <w:p w:rsidR="00D364CB" w:rsidRPr="0069310A" w:rsidRDefault="00D364CB" w:rsidP="00D364CB">
      <w:pPr>
        <w:pStyle w:val="PargrafodaLista"/>
        <w:numPr>
          <w:ilvl w:val="0"/>
          <w:numId w:val="4"/>
        </w:numPr>
        <w:rPr>
          <w:lang w:eastAsia="zh-CN"/>
        </w:rPr>
      </w:pPr>
      <w:r w:rsidRPr="0069310A">
        <w:rPr>
          <w:lang w:eastAsia="zh-CN"/>
        </w:rPr>
        <w:t>O Comitê para Integração da Bacia Hidrográfica do Rio Paraíba do Sul (CEIVAP) nasceu de uma articulação interestadual, anterior à aprovação da Lei 9.433/97, e é regido pela legislação e normatização da esfera federal. O Comitê das Sub-bacias do Pomba/Muriaé, criado em 2001 a partir da demanda dos consórcios intermunicipais regionais, está igualmente sob jurisdição federal;</w:t>
      </w:r>
    </w:p>
    <w:p w:rsidR="00D364CB" w:rsidRPr="00221F40" w:rsidRDefault="00D364CB" w:rsidP="00D364CB">
      <w:pPr>
        <w:pStyle w:val="PargrafodaLista"/>
        <w:numPr>
          <w:ilvl w:val="0"/>
          <w:numId w:val="4"/>
        </w:numPr>
        <w:rPr>
          <w:lang w:eastAsia="zh-CN"/>
        </w:rPr>
      </w:pPr>
      <w:r w:rsidRPr="00221F40">
        <w:rPr>
          <w:lang w:eastAsia="zh-CN"/>
        </w:rPr>
        <w:t>O Comitê da sub-bacia dos rios Rio Grande/Dois Rios, fará parte do sistema de gestão do estado do Rio de Janeiro. Seu processo organizativo e de funcionamento é mais simples por compreender águas do mesmo domínio (fluminense). A sub-bacia vizinha dos rios Piabanha/Paquequer comporta a mesma simplicidade político-institucional.</w:t>
      </w:r>
      <w:r w:rsidR="000F66C5" w:rsidRPr="00221F40">
        <w:rPr>
          <w:lang w:eastAsia="zh-CN"/>
        </w:rPr>
        <w:t xml:space="preserve"> Também existe o comitê do rio Preto e Paraibuna (PS-1).</w:t>
      </w:r>
    </w:p>
    <w:p w:rsidR="00D364CB" w:rsidRDefault="00D364CB" w:rsidP="00D364CB">
      <w:pPr>
        <w:rPr>
          <w:lang w:eastAsia="zh-CN"/>
        </w:rPr>
      </w:pPr>
      <w:r w:rsidRPr="0069310A">
        <w:rPr>
          <w:lang w:eastAsia="zh-CN"/>
        </w:rPr>
        <w:t xml:space="preserve">Em processo distinto de organização regional, por tratar-se de organismos de adesão espontânea que independem das leis das águas, vários consórcios intermunicipais/ associações </w:t>
      </w:r>
      <w:r w:rsidRPr="0069310A">
        <w:rPr>
          <w:lang w:eastAsia="zh-CN"/>
        </w:rPr>
        <w:lastRenderedPageBreak/>
        <w:t xml:space="preserve">de usuários foram criados a partir de 1997. Voltados para o tema água e meio ambiente, esses organismos de bacia podem constituir-se em interlocutores regionais de importância no processo </w:t>
      </w:r>
      <w:r w:rsidRPr="00221F40">
        <w:rPr>
          <w:lang w:eastAsia="zh-CN"/>
        </w:rPr>
        <w:t>de gestão. São eles: Consórcio Intermunicipal para Recuperação Ambiental da Bacia do Rio Pomba</w:t>
      </w:r>
      <w:r w:rsidR="000F66C5" w:rsidRPr="00221F40">
        <w:rPr>
          <w:lang w:eastAsia="zh-CN"/>
        </w:rPr>
        <w:t xml:space="preserve"> e Muriaé</w:t>
      </w:r>
      <w:r w:rsidRPr="00221F40">
        <w:rPr>
          <w:lang w:eastAsia="zh-CN"/>
        </w:rPr>
        <w:t xml:space="preserve"> (</w:t>
      </w:r>
      <w:r w:rsidR="000F66C5" w:rsidRPr="00221F40">
        <w:rPr>
          <w:lang w:eastAsia="zh-CN"/>
        </w:rPr>
        <w:t xml:space="preserve">COMPE - MG </w:t>
      </w:r>
      <w:r w:rsidRPr="00221F40">
        <w:rPr>
          <w:lang w:eastAsia="zh-CN"/>
        </w:rPr>
        <w:t>/RJ), Associação dos Usuários das Águas do Médio Paraíba do Sul – AMPAS (RJ), Consórcio Intermunicipal para Recuperação das Bacias dos Rios Bengala, Negro, Grande e Dois Rios (</w:t>
      </w:r>
      <w:r w:rsidR="000F66C5" w:rsidRPr="00221F40">
        <w:rPr>
          <w:lang w:eastAsia="zh-CN"/>
        </w:rPr>
        <w:t>BNG-2/</w:t>
      </w:r>
      <w:r w:rsidRPr="00221F40">
        <w:rPr>
          <w:lang w:eastAsia="zh-CN"/>
        </w:rPr>
        <w:t>RJ), Consórcio Interestadual para Recuperação e Preservação da Bacia do Rio Carangola (MG/RJ), Consórcio Intermunicipal para Gestão e Desenvolvimento Sustentável da Bacia do Rio Paraibuna (MG/RJ), Consórcio Intermunicipal para Recuperação da Bacia do Rio Cágado (MG), Consórcio de Municípios e de Usuários da Bacia do Rio Paraíba do Sul para Gestão Ambiental da Unidade Foz (</w:t>
      </w:r>
      <w:r w:rsidR="000F66C5" w:rsidRPr="00221F40">
        <w:rPr>
          <w:lang w:eastAsia="zh-CN"/>
        </w:rPr>
        <w:t>GT-</w:t>
      </w:r>
      <w:r w:rsidRPr="00221F40">
        <w:rPr>
          <w:lang w:eastAsia="zh-CN"/>
        </w:rPr>
        <w:t>RJ), Consórcio Intermunicipal para Recuperação Ambiental da Bacia do Baixo Muriaé, Pomba e Carangola - CIRAB (MG/RJ).</w:t>
      </w:r>
    </w:p>
    <w:p w:rsidR="00D364CB" w:rsidRPr="00C3244D" w:rsidRDefault="00D364CB" w:rsidP="00D364CB">
      <w:pPr>
        <w:rPr>
          <w:b/>
          <w:lang w:eastAsia="zh-CN"/>
        </w:rPr>
      </w:pPr>
      <w:r w:rsidRPr="00C3244D">
        <w:rPr>
          <w:b/>
          <w:lang w:eastAsia="zh-CN"/>
        </w:rPr>
        <w:t>Bacia PCJ</w:t>
      </w:r>
    </w:p>
    <w:p w:rsidR="00D364CB" w:rsidRPr="0069310A" w:rsidRDefault="00D364CB" w:rsidP="00D364CB">
      <w:pPr>
        <w:rPr>
          <w:lang w:eastAsia="zh-CN"/>
        </w:rPr>
      </w:pPr>
      <w:r w:rsidRPr="0069310A">
        <w:rPr>
          <w:lang w:eastAsia="zh-CN"/>
        </w:rPr>
        <w:t xml:space="preserve">No caso da Bacia PCJ, comparecem a Agência das Bacias PCJ, o </w:t>
      </w:r>
      <w:r w:rsidRPr="0069310A">
        <w:rPr>
          <w:bCs/>
          <w:lang w:eastAsia="zh-CN"/>
        </w:rPr>
        <w:t>Comitê das Bacias Hidrográficas dos Rios Piracicaba, Capivari e Jundiaí - CBH-PCJ (comitê estadual paulista); o Comitê das Bacias Hidrográficas dos Rios Piracicaba, Capivari e Jundiaí - PCJ Federal (comitê federal); o Comitê da Bacia Hidrográfica do Rio Piracicaba e Jaguari - CBH-PJ (comitê estadual mineiro).</w:t>
      </w:r>
    </w:p>
    <w:p w:rsidR="00D364CB" w:rsidRPr="0069310A" w:rsidRDefault="00D364CB" w:rsidP="00D364CB">
      <w:pPr>
        <w:rPr>
          <w:lang w:eastAsia="zh-CN"/>
        </w:rPr>
      </w:pPr>
      <w:r w:rsidRPr="0069310A">
        <w:rPr>
          <w:lang w:eastAsia="zh-CN"/>
        </w:rPr>
        <w:t>Integrante dos Comitês da bacia, o Grupo de Trabalho “Operação Estiagem 2014” desenvolve ações de conscientização e monitoramento da crise hídrica na bacia.</w:t>
      </w:r>
    </w:p>
    <w:p w:rsidR="00D364CB" w:rsidRPr="0069310A" w:rsidRDefault="00221F40" w:rsidP="00D364CB">
      <w:pPr>
        <w:rPr>
          <w:lang w:eastAsia="zh-CN"/>
        </w:rPr>
      </w:pPr>
      <w:r>
        <w:rPr>
          <w:lang w:eastAsia="zh-CN"/>
        </w:rPr>
        <w:t>O</w:t>
      </w:r>
      <w:r w:rsidR="00D364CB" w:rsidRPr="0069310A">
        <w:rPr>
          <w:lang w:eastAsia="zh-CN"/>
        </w:rPr>
        <w:t xml:space="preserve"> Consórci</w:t>
      </w:r>
      <w:r>
        <w:rPr>
          <w:lang w:eastAsia="zh-CN"/>
        </w:rPr>
        <w:t>o Intermunicipal das Bacias PCJ,</w:t>
      </w:r>
      <w:r w:rsidR="00D364CB" w:rsidRPr="0069310A">
        <w:rPr>
          <w:lang w:eastAsia="zh-CN"/>
        </w:rPr>
        <w:t xml:space="preserve"> composto por 40 municípios e 38 empresas privadas, </w:t>
      </w:r>
      <w:r>
        <w:rPr>
          <w:lang w:eastAsia="zh-CN"/>
        </w:rPr>
        <w:t xml:space="preserve">é uma </w:t>
      </w:r>
      <w:r w:rsidR="00D364CB" w:rsidRPr="0069310A">
        <w:rPr>
          <w:lang w:eastAsia="zh-CN"/>
        </w:rPr>
        <w:t xml:space="preserve">associação de direito privado </w:t>
      </w:r>
      <w:r>
        <w:rPr>
          <w:lang w:eastAsia="zh-CN"/>
        </w:rPr>
        <w:t>de</w:t>
      </w:r>
      <w:r w:rsidRPr="0069310A">
        <w:rPr>
          <w:lang w:eastAsia="zh-CN"/>
        </w:rPr>
        <w:t xml:space="preserve"> municípios e empresas, </w:t>
      </w:r>
      <w:r w:rsidR="00D364CB" w:rsidRPr="0069310A">
        <w:rPr>
          <w:lang w:eastAsia="zh-CN"/>
        </w:rPr>
        <w:t xml:space="preserve">sem fins lucrativos, que tem como objetivo a recuperação dos mananciais de sua área de abrangência. A base do trabalho da entidade está na conscientização de todos os setores da sociedade sobre a problemática dos recursos hídricos da região, no planejamento e no fomento às ações de recuperação dos mananciais. </w:t>
      </w:r>
    </w:p>
    <w:p w:rsidR="00D364CB" w:rsidRPr="0069310A" w:rsidRDefault="00221F40" w:rsidP="00D364CB">
      <w:pPr>
        <w:rPr>
          <w:lang w:eastAsia="zh-CN"/>
        </w:rPr>
      </w:pPr>
      <w:r w:rsidRPr="0069310A">
        <w:rPr>
          <w:lang w:eastAsia="zh-CN"/>
        </w:rPr>
        <w:t xml:space="preserve">Em 2011 </w:t>
      </w:r>
      <w:r w:rsidR="00D364CB" w:rsidRPr="0069310A">
        <w:rPr>
          <w:lang w:eastAsia="zh-CN"/>
        </w:rPr>
        <w:t xml:space="preserve">foi criada a Agência Reguladora dos Serviços de Saneamento das Bacias dos Rios Piracicaba, Capivari e Jundiaí (ARES-PCJ), presidida pelos prefeitos de Atibaia, Itatiba e Rio Claro. </w:t>
      </w:r>
    </w:p>
    <w:p w:rsidR="00D9475A" w:rsidRPr="0069310A" w:rsidRDefault="00D9475A" w:rsidP="00D9475A">
      <w:pPr>
        <w:spacing w:after="200" w:line="276" w:lineRule="auto"/>
        <w:jc w:val="left"/>
        <w:rPr>
          <w:rFonts w:ascii="Arial Negrito" w:eastAsia="Times New Roman" w:hAnsi="Arial Negrito" w:cs="Arial"/>
          <w:b/>
          <w:bCs/>
          <w:iCs/>
          <w:sz w:val="24"/>
          <w:lang w:eastAsia="pt-BR"/>
        </w:rPr>
      </w:pPr>
      <w:r w:rsidRPr="0069310A">
        <w:br w:type="page"/>
      </w:r>
    </w:p>
    <w:p w:rsidR="00D9475A" w:rsidRPr="0069310A" w:rsidRDefault="00D9475A" w:rsidP="00374B8B">
      <w:pPr>
        <w:pStyle w:val="Ttulo2"/>
      </w:pPr>
      <w:bookmarkStart w:id="36" w:name="_Toc411966390"/>
      <w:r w:rsidRPr="0069310A">
        <w:lastRenderedPageBreak/>
        <w:t>Diagnóstico Ambiental do Meio Físico</w:t>
      </w:r>
      <w:bookmarkEnd w:id="36"/>
    </w:p>
    <w:p w:rsidR="003E0FE2" w:rsidRPr="003E0FE2" w:rsidRDefault="003E0FE2" w:rsidP="003E0FE2">
      <w:pPr>
        <w:pStyle w:val="Ttulo3"/>
      </w:pPr>
      <w:bookmarkStart w:id="37" w:name="_Toc411966391"/>
      <w:r w:rsidRPr="002F09A6">
        <w:t>Aspectos Climáticos e Meteorológicos</w:t>
      </w:r>
      <w:bookmarkEnd w:id="37"/>
    </w:p>
    <w:p w:rsidR="003E0FE2" w:rsidRPr="00EF62DE" w:rsidRDefault="003E0FE2" w:rsidP="003E0FE2">
      <w:r w:rsidRPr="00EF62DE">
        <w:t>As</w:t>
      </w:r>
      <w:r w:rsidR="00ED4D57" w:rsidRPr="00EF62DE">
        <w:t xml:space="preserve"> duas bacias componentes da AII</w:t>
      </w:r>
      <w:r w:rsidRPr="00EF62DE">
        <w:t xml:space="preserve"> </w:t>
      </w:r>
      <w:r w:rsidR="00ED4D57" w:rsidRPr="00EF62DE">
        <w:t>(</w:t>
      </w:r>
      <w:r w:rsidRPr="00EF62DE">
        <w:t>Jaguari a leste</w:t>
      </w:r>
      <w:r w:rsidR="00CA5984" w:rsidRPr="00EF62DE">
        <w:t>,</w:t>
      </w:r>
      <w:r w:rsidRPr="00EF62DE">
        <w:t xml:space="preserve"> Atibainha a oeste</w:t>
      </w:r>
      <w:r w:rsidR="00ED4D57" w:rsidRPr="00EF62DE">
        <w:t>)</w:t>
      </w:r>
      <w:r w:rsidRPr="00EF62DE">
        <w:t xml:space="preserve"> </w:t>
      </w:r>
      <w:r w:rsidR="00CA5984" w:rsidRPr="00EF62DE">
        <w:t>possuem</w:t>
      </w:r>
      <w:r w:rsidRPr="00EF62DE">
        <w:t xml:space="preserve"> </w:t>
      </w:r>
      <w:r w:rsidR="002C6A48" w:rsidRPr="00EF62DE">
        <w:t>grande semelhança quanto aos elementos cli</w:t>
      </w:r>
      <w:r w:rsidR="00AA1567" w:rsidRPr="00EF62DE">
        <w:t>máticos atuantes, considerando</w:t>
      </w:r>
      <w:r w:rsidR="002C6A48" w:rsidRPr="00EF62DE">
        <w:t xml:space="preserve"> </w:t>
      </w:r>
      <w:r w:rsidRPr="00EF62DE">
        <w:t>situação geográfica</w:t>
      </w:r>
      <w:r w:rsidR="006918D9" w:rsidRPr="00EF62DE">
        <w:t xml:space="preserve"> de</w:t>
      </w:r>
      <w:r w:rsidRPr="00EF62DE">
        <w:t xml:space="preserve"> vizinhança</w:t>
      </w:r>
      <w:r w:rsidR="006A2669" w:rsidRPr="00EF62DE">
        <w:t>, dinâmica dos mesmos sistemas atmosféricos e</w:t>
      </w:r>
      <w:r w:rsidRPr="00EF62DE">
        <w:t xml:space="preserve"> proximidade em relação aos principais sistemas serranos</w:t>
      </w:r>
      <w:r w:rsidR="0037351F" w:rsidRPr="00EF62DE">
        <w:t xml:space="preserve"> regionais</w:t>
      </w:r>
      <w:r w:rsidRPr="00EF62DE">
        <w:t xml:space="preserve"> Cantareira</w:t>
      </w:r>
      <w:r w:rsidR="00CD5535" w:rsidRPr="00EF62DE">
        <w:t xml:space="preserve"> e</w:t>
      </w:r>
      <w:r w:rsidRPr="00EF62DE">
        <w:t xml:space="preserve"> Mantiqueira</w:t>
      </w:r>
      <w:r w:rsidR="00ED4D57" w:rsidRPr="00EF62DE">
        <w:t>.</w:t>
      </w:r>
      <w:r w:rsidRPr="00EF62DE">
        <w:t xml:space="preserve"> </w:t>
      </w:r>
      <w:r w:rsidR="00ED4D57" w:rsidRPr="00EF62DE">
        <w:t xml:space="preserve">As duas bacias </w:t>
      </w:r>
      <w:r w:rsidRPr="00EF62DE">
        <w:t xml:space="preserve">apresentam condições climáticas sob influência </w:t>
      </w:r>
      <w:r w:rsidR="00FC7C9C" w:rsidRPr="00EF62DE">
        <w:t xml:space="preserve">regular </w:t>
      </w:r>
      <w:r w:rsidRPr="00EF62DE">
        <w:t>das massas de ar</w:t>
      </w:r>
      <w:r w:rsidR="00FC7C9C" w:rsidRPr="00EF62DE">
        <w:t xml:space="preserve"> atlânticas polares e tropicais, recebendo também influência</w:t>
      </w:r>
      <w:r w:rsidR="00E640A0" w:rsidRPr="00EF62DE">
        <w:t>, no verão,</w:t>
      </w:r>
      <w:r w:rsidR="00FC7C9C" w:rsidRPr="00EF62DE">
        <w:t xml:space="preserve"> da massa equatorial continental</w:t>
      </w:r>
      <w:r w:rsidR="00E640A0" w:rsidRPr="00EF62DE">
        <w:t xml:space="preserve">. </w:t>
      </w:r>
      <w:r w:rsidR="00345449" w:rsidRPr="00EF62DE">
        <w:t xml:space="preserve">No </w:t>
      </w:r>
      <w:r w:rsidR="000744B4" w:rsidRPr="00EF62DE">
        <w:t>verão</w:t>
      </w:r>
      <w:r w:rsidR="00540D2D" w:rsidRPr="00EF62DE">
        <w:t xml:space="preserve"> </w:t>
      </w:r>
      <w:r w:rsidR="000D407A" w:rsidRPr="00EF62DE">
        <w:t>apresenta</w:t>
      </w:r>
      <w:r w:rsidR="00540D2D" w:rsidRPr="00EF62DE">
        <w:t>m</w:t>
      </w:r>
      <w:r w:rsidR="000D407A" w:rsidRPr="00EF62DE">
        <w:t xml:space="preserve"> </w:t>
      </w:r>
      <w:r w:rsidR="0096223F" w:rsidRPr="00EF62DE">
        <w:t>valores</w:t>
      </w:r>
      <w:r w:rsidR="000D407A" w:rsidRPr="00EF62DE">
        <w:t xml:space="preserve"> mais elevados</w:t>
      </w:r>
      <w:r w:rsidR="0096223F" w:rsidRPr="00EF62DE">
        <w:t xml:space="preserve"> de</w:t>
      </w:r>
      <w:r w:rsidR="005E5E00" w:rsidRPr="00EF62DE">
        <w:t xml:space="preserve"> temperatura</w:t>
      </w:r>
      <w:r w:rsidR="00375D26" w:rsidRPr="00EF62DE">
        <w:t>,</w:t>
      </w:r>
      <w:r w:rsidR="0096223F" w:rsidRPr="00EF62DE">
        <w:t xml:space="preserve"> </w:t>
      </w:r>
      <w:r w:rsidR="00375D26" w:rsidRPr="00EF62DE">
        <w:t>umidade do ar e</w:t>
      </w:r>
      <w:r w:rsidR="002B18C0" w:rsidRPr="00EF62DE">
        <w:t xml:space="preserve"> </w:t>
      </w:r>
      <w:r w:rsidR="0096223F" w:rsidRPr="00EF62DE">
        <w:t>precipitação</w:t>
      </w:r>
      <w:r w:rsidR="000D407A" w:rsidRPr="00EF62DE">
        <w:t>,</w:t>
      </w:r>
      <w:r w:rsidR="003A0187" w:rsidRPr="00EF62DE">
        <w:t xml:space="preserve"> </w:t>
      </w:r>
      <w:r w:rsidR="00E7114B" w:rsidRPr="00EF62DE">
        <w:t>verificando-se</w:t>
      </w:r>
      <w:r w:rsidR="00E640A0" w:rsidRPr="00EF62DE">
        <w:t xml:space="preserve"> em ambas a</w:t>
      </w:r>
      <w:r w:rsidR="0037351F" w:rsidRPr="00EF62DE">
        <w:t xml:space="preserve"> atuação d</w:t>
      </w:r>
      <w:r w:rsidR="000D407A" w:rsidRPr="00EF62DE">
        <w:t>as</w:t>
      </w:r>
      <w:r w:rsidR="0037351F" w:rsidRPr="00EF62DE">
        <w:t xml:space="preserve"> </w:t>
      </w:r>
      <w:r w:rsidR="000744B4" w:rsidRPr="00EF62DE">
        <w:t>chuvas orográficas p</w:t>
      </w:r>
      <w:r w:rsidR="00AC1214" w:rsidRPr="00EF62DE">
        <w:t xml:space="preserve">ela presença das </w:t>
      </w:r>
      <w:r w:rsidR="002B18C0" w:rsidRPr="00EF62DE">
        <w:t xml:space="preserve">montanhas e </w:t>
      </w:r>
      <w:r w:rsidR="00AC1214" w:rsidRPr="00EF62DE">
        <w:t>serras</w:t>
      </w:r>
      <w:r w:rsidR="00363369" w:rsidRPr="00EF62DE">
        <w:t>,</w:t>
      </w:r>
      <w:r w:rsidR="00AC1214" w:rsidRPr="00EF62DE">
        <w:t xml:space="preserve"> </w:t>
      </w:r>
      <w:r w:rsidR="00BD5A1F" w:rsidRPr="00EF62DE">
        <w:t xml:space="preserve">chuvas convectivas associadas às altas temperaturas e </w:t>
      </w:r>
      <w:r w:rsidR="00AC1214" w:rsidRPr="00EF62DE">
        <w:t xml:space="preserve">chuvas frontais </w:t>
      </w:r>
      <w:r w:rsidR="00CD5535" w:rsidRPr="00EF62DE">
        <w:t>com as</w:t>
      </w:r>
      <w:r w:rsidR="00AC1214" w:rsidRPr="00EF62DE">
        <w:t xml:space="preserve"> entrada</w:t>
      </w:r>
      <w:r w:rsidR="00CD5535" w:rsidRPr="00EF62DE">
        <w:t>s</w:t>
      </w:r>
      <w:r w:rsidR="00AC1214" w:rsidRPr="00EF62DE">
        <w:t xml:space="preserve"> das massas polar</w:t>
      </w:r>
      <w:r w:rsidR="00CD5535" w:rsidRPr="00EF62DE">
        <w:t>es pelo sul e leste</w:t>
      </w:r>
      <w:r w:rsidR="00AC1214" w:rsidRPr="00EF62DE">
        <w:t>.</w:t>
      </w:r>
      <w:r w:rsidR="00AA1567" w:rsidRPr="00EF62DE">
        <w:t xml:space="preserve"> A região em que se encontram as duas bacias da AII, bem como a totalidade das UGR</w:t>
      </w:r>
      <w:r w:rsidR="006918D9" w:rsidRPr="00EF62DE">
        <w:t xml:space="preserve">HIs 2 e 5 a que pertencem, </w:t>
      </w:r>
      <w:r w:rsidR="00AA1567" w:rsidRPr="00EF62DE">
        <w:t>s</w:t>
      </w:r>
      <w:r w:rsidR="00B56739" w:rsidRPr="00EF62DE">
        <w:t>ão consideradas</w:t>
      </w:r>
      <w:r w:rsidR="004E1598" w:rsidRPr="00EF62DE">
        <w:t>, historicamente,</w:t>
      </w:r>
      <w:r w:rsidR="00B56739" w:rsidRPr="00EF62DE">
        <w:t xml:space="preserve"> chuvosas com estiagem no inverno.</w:t>
      </w:r>
      <w:r w:rsidR="002B18C0" w:rsidRPr="00EF62DE">
        <w:t xml:space="preserve"> </w:t>
      </w:r>
      <w:r w:rsidR="00137C78" w:rsidRPr="00EF62DE">
        <w:t xml:space="preserve">Atualmente ambas passam por </w:t>
      </w:r>
      <w:r w:rsidR="00B56739" w:rsidRPr="00EF62DE">
        <w:t>situa</w:t>
      </w:r>
      <w:r w:rsidR="00137C78" w:rsidRPr="00EF62DE">
        <w:t xml:space="preserve">ção climática atípica, de estiagem </w:t>
      </w:r>
      <w:r w:rsidR="002B18C0" w:rsidRPr="00EF62DE">
        <w:t>no ápice do</w:t>
      </w:r>
      <w:r w:rsidR="00B56739" w:rsidRPr="00EF62DE">
        <w:t xml:space="preserve"> verão</w:t>
      </w:r>
      <w:r w:rsidR="00540D2D" w:rsidRPr="00EF62DE">
        <w:t>, o que foi observado nesses dois últimos períodos de forma significativa.</w:t>
      </w:r>
    </w:p>
    <w:p w:rsidR="003E0FE2" w:rsidRDefault="00EF62DE" w:rsidP="003E0FE2">
      <w:r w:rsidRPr="00EF62DE">
        <w:t>As diferenças climáticas n</w:t>
      </w:r>
      <w:r w:rsidR="00137C78" w:rsidRPr="00EF62DE">
        <w:t>a AII</w:t>
      </w:r>
      <w:r w:rsidR="006918D9" w:rsidRPr="00EF62DE">
        <w:t xml:space="preserve"> s</w:t>
      </w:r>
      <w:r w:rsidR="00ED4D57" w:rsidRPr="00EF62DE">
        <w:t>ão</w:t>
      </w:r>
      <w:r w:rsidR="003E0FE2" w:rsidRPr="00EF62DE">
        <w:t xml:space="preserve"> </w:t>
      </w:r>
      <w:r w:rsidR="0037351F" w:rsidRPr="00EF62DE">
        <w:t xml:space="preserve">apenas </w:t>
      </w:r>
      <w:r w:rsidRPr="00EF62DE">
        <w:t xml:space="preserve">de caráter </w:t>
      </w:r>
      <w:r w:rsidR="00CD5535" w:rsidRPr="00EF62DE">
        <w:t>local</w:t>
      </w:r>
      <w:r w:rsidR="0037351F" w:rsidRPr="00EF62DE">
        <w:t xml:space="preserve">. A bacia do rio Jaguari situa-se em porção não deprimida do Vale do Paraíba, possui maior proximidade com o oceano e com </w:t>
      </w:r>
      <w:r w:rsidR="000D407A" w:rsidRPr="00EF62DE">
        <w:t>o cinturão</w:t>
      </w:r>
      <w:r w:rsidR="0037351F" w:rsidRPr="00EF62DE">
        <w:t xml:space="preserve"> orogênic</w:t>
      </w:r>
      <w:r w:rsidR="000D407A" w:rsidRPr="00EF62DE">
        <w:t xml:space="preserve">o da </w:t>
      </w:r>
      <w:r w:rsidR="005C4F5F" w:rsidRPr="00EF62DE">
        <w:t>s</w:t>
      </w:r>
      <w:r w:rsidR="0037351F" w:rsidRPr="00EF62DE">
        <w:t xml:space="preserve">erra do Mar, o que lhe confere condições </w:t>
      </w:r>
      <w:r w:rsidR="006918D9" w:rsidRPr="00EF62DE">
        <w:t xml:space="preserve">um pouco </w:t>
      </w:r>
      <w:r w:rsidR="0037351F" w:rsidRPr="00EF62DE">
        <w:t>mais propícias</w:t>
      </w:r>
      <w:r w:rsidR="000D407A" w:rsidRPr="00EF62DE">
        <w:t xml:space="preserve"> </w:t>
      </w:r>
      <w:r w:rsidR="00345449" w:rsidRPr="00EF62DE">
        <w:t>a uma</w:t>
      </w:r>
      <w:r w:rsidR="000D407A" w:rsidRPr="00EF62DE">
        <w:t xml:space="preserve"> maior pluviosidade. A bacia do rio </w:t>
      </w:r>
      <w:r w:rsidR="003E0FE2" w:rsidRPr="00EF62DE">
        <w:t xml:space="preserve">Atibainha é mais protegida </w:t>
      </w:r>
      <w:r w:rsidR="000D407A" w:rsidRPr="00EF62DE">
        <w:t>em relação às chuvas frontais</w:t>
      </w:r>
      <w:r w:rsidR="00375D26" w:rsidRPr="00EF62DE">
        <w:t xml:space="preserve"> e</w:t>
      </w:r>
      <w:r w:rsidR="00345449" w:rsidRPr="00EF62DE">
        <w:t xml:space="preserve">, </w:t>
      </w:r>
      <w:r w:rsidR="006918D9" w:rsidRPr="00EF62DE">
        <w:t>em função das</w:t>
      </w:r>
      <w:r w:rsidR="00F35788" w:rsidRPr="00EF62DE">
        <w:t xml:space="preserve"> </w:t>
      </w:r>
      <w:r w:rsidR="00375D26" w:rsidRPr="00EF62DE">
        <w:t>temperaturas mais amenas</w:t>
      </w:r>
      <w:r w:rsidR="000D407A" w:rsidRPr="00EF62DE">
        <w:t xml:space="preserve"> </w:t>
      </w:r>
      <w:r w:rsidR="000E6788" w:rsidRPr="00EF62DE">
        <w:t xml:space="preserve">que ocorrem </w:t>
      </w:r>
      <w:r w:rsidR="00375D26" w:rsidRPr="00EF62DE">
        <w:t>n</w:t>
      </w:r>
      <w:r w:rsidR="000D407A" w:rsidRPr="00EF62DE">
        <w:t>as altimetrias mais elevadas</w:t>
      </w:r>
      <w:r w:rsidR="00345449" w:rsidRPr="00EF62DE">
        <w:t xml:space="preserve">, </w:t>
      </w:r>
      <w:r w:rsidR="000D407A" w:rsidRPr="00EF62DE">
        <w:t xml:space="preserve">também </w:t>
      </w:r>
      <w:r w:rsidR="00090980" w:rsidRPr="00EF62DE">
        <w:t xml:space="preserve">tende a </w:t>
      </w:r>
      <w:r w:rsidR="00375D26" w:rsidRPr="00EF62DE">
        <w:t xml:space="preserve">formar </w:t>
      </w:r>
      <w:r w:rsidR="00090980" w:rsidRPr="00EF62DE">
        <w:t>menos chuvas convectivas</w:t>
      </w:r>
      <w:r w:rsidR="003E0FE2" w:rsidRPr="00EF62DE">
        <w:t xml:space="preserve">. </w:t>
      </w:r>
      <w:r w:rsidR="006918D9" w:rsidRPr="00EF62DE">
        <w:t>Dessa forma,</w:t>
      </w:r>
      <w:r w:rsidR="00090980" w:rsidRPr="00EF62DE">
        <w:t xml:space="preserve"> a</w:t>
      </w:r>
      <w:r w:rsidR="003E0FE2" w:rsidRPr="00EF62DE">
        <w:t xml:space="preserve"> bacia do Jaguari</w:t>
      </w:r>
      <w:r w:rsidR="00090980" w:rsidRPr="00EF62DE">
        <w:t xml:space="preserve"> se encontra</w:t>
      </w:r>
      <w:r w:rsidR="003E0FE2" w:rsidRPr="00EF62DE">
        <w:t xml:space="preserve"> em situação </w:t>
      </w:r>
      <w:r w:rsidR="008B65C3" w:rsidRPr="00EF62DE">
        <w:t xml:space="preserve">um pouco </w:t>
      </w:r>
      <w:r w:rsidR="003E0FE2" w:rsidRPr="00EF62DE">
        <w:t xml:space="preserve">mais favorável </w:t>
      </w:r>
      <w:r w:rsidR="00ED4D57" w:rsidRPr="00EF62DE">
        <w:t xml:space="preserve">em termos de </w:t>
      </w:r>
      <w:r w:rsidR="00F35788" w:rsidRPr="00EF62DE">
        <w:t xml:space="preserve">condições para </w:t>
      </w:r>
      <w:r w:rsidR="003E0FE2" w:rsidRPr="00EF62DE">
        <w:t>pluvio</w:t>
      </w:r>
      <w:r w:rsidR="00090980" w:rsidRPr="00EF62DE">
        <w:t>sidade e umidade relativa do ar do que a bacia do rio Atibainha</w:t>
      </w:r>
      <w:r w:rsidR="006918D9" w:rsidRPr="00EF62DE">
        <w:t>;</w:t>
      </w:r>
      <w:r w:rsidR="00E83038" w:rsidRPr="00EF62DE">
        <w:t xml:space="preserve"> </w:t>
      </w:r>
      <w:r w:rsidR="004F3CBB" w:rsidRPr="00EF62DE">
        <w:t>contudo</w:t>
      </w:r>
      <w:r w:rsidR="006918D9" w:rsidRPr="00EF62DE">
        <w:t>,</w:t>
      </w:r>
      <w:r w:rsidR="00E83038" w:rsidRPr="00EF62DE">
        <w:t xml:space="preserve"> o</w:t>
      </w:r>
      <w:r w:rsidR="00345449" w:rsidRPr="00EF62DE">
        <w:t xml:space="preserve">s </w:t>
      </w:r>
      <w:r w:rsidR="00511756" w:rsidRPr="00EF62DE">
        <w:t xml:space="preserve">valores encontrados </w:t>
      </w:r>
      <w:r w:rsidR="000A4A03" w:rsidRPr="00EF62DE">
        <w:t xml:space="preserve">para os principais atributos climáticos </w:t>
      </w:r>
      <w:r w:rsidR="00511756" w:rsidRPr="00EF62DE">
        <w:t>são muito similares.</w:t>
      </w:r>
    </w:p>
    <w:p w:rsidR="009B516E" w:rsidRDefault="002B18C0" w:rsidP="007E6A45">
      <w:r>
        <w:t>Na</w:t>
      </w:r>
      <w:r w:rsidR="003E0FE2" w:rsidRPr="0088358A">
        <w:t xml:space="preserve"> </w:t>
      </w:r>
      <w:r>
        <w:t xml:space="preserve">maior parte da </w:t>
      </w:r>
      <w:r w:rsidR="003E0FE2" w:rsidRPr="0088358A">
        <w:t>AII</w:t>
      </w:r>
      <w:r w:rsidR="003E0FE2">
        <w:t xml:space="preserve"> </w:t>
      </w:r>
      <w:r w:rsidR="00ED4D57">
        <w:t>são</w:t>
      </w:r>
      <w:r w:rsidR="003E0FE2">
        <w:t xml:space="preserve"> dominante</w:t>
      </w:r>
      <w:r w:rsidR="00ED4D57">
        <w:t>s as</w:t>
      </w:r>
      <w:r w:rsidR="003E0FE2">
        <w:t xml:space="preserve"> características associadas a</w:t>
      </w:r>
      <w:r w:rsidR="003E0FE2" w:rsidRPr="0088358A">
        <w:t xml:space="preserve">o tipo climático </w:t>
      </w:r>
      <w:r w:rsidR="003E0FE2" w:rsidRPr="0088358A">
        <w:rPr>
          <w:b/>
        </w:rPr>
        <w:t>Cwa</w:t>
      </w:r>
      <w:r w:rsidR="003E0FE2" w:rsidRPr="0088358A">
        <w:t xml:space="preserve"> – clima subtropical de inverno seco (com temperaturas inferiores a 18ºC) e verão quente (com temperaturas superiores a 22ºC)</w:t>
      </w:r>
      <w:r>
        <w:t>, segundo</w:t>
      </w:r>
      <w:r w:rsidRPr="0088358A">
        <w:t xml:space="preserve"> </w:t>
      </w:r>
      <w:r>
        <w:t>K</w:t>
      </w:r>
      <w:r w:rsidRPr="0088358A">
        <w:t>oeppen</w:t>
      </w:r>
      <w:r w:rsidR="003E0FE2" w:rsidRPr="0088358A">
        <w:t>.</w:t>
      </w:r>
      <w:r w:rsidR="007E6A45" w:rsidRPr="005A0ABD">
        <w:t xml:space="preserve"> </w:t>
      </w:r>
      <w:r w:rsidR="009B516E">
        <w:t>O</w:t>
      </w:r>
      <w:r w:rsidR="009B516E" w:rsidRPr="0088358A">
        <w:t xml:space="preserve">bserva-se </w:t>
      </w:r>
      <w:r w:rsidR="00AA1E87">
        <w:t xml:space="preserve">também </w:t>
      </w:r>
      <w:r w:rsidR="009B516E">
        <w:t xml:space="preserve">em porções da </w:t>
      </w:r>
      <w:r w:rsidR="009B516E" w:rsidRPr="0088358A">
        <w:t xml:space="preserve">AII características de áreas serranas tropicais a subtropicais, com verão ameno classificadas </w:t>
      </w:r>
      <w:r>
        <w:t>como</w:t>
      </w:r>
      <w:r w:rsidR="009B516E" w:rsidRPr="0088358A">
        <w:t xml:space="preserve"> tipo </w:t>
      </w:r>
      <w:r w:rsidR="009B516E" w:rsidRPr="0088358A">
        <w:rPr>
          <w:b/>
          <w:bCs/>
        </w:rPr>
        <w:t>Cwb</w:t>
      </w:r>
      <w:r w:rsidR="009B516E" w:rsidRPr="0088358A">
        <w:t xml:space="preserve">, onde a temperatura média do mês mais quente é inferior a 22°C e durante pelo menos quatro meses é superior a 10°C. Esse tipo climático é subtropical de altitude, com inverno seco e verão ameno. A temperatura média do mês mais quente é inferior a 22ºC. Predomina nas </w:t>
      </w:r>
      <w:r w:rsidR="009B516E">
        <w:t xml:space="preserve">porções </w:t>
      </w:r>
      <w:r>
        <w:t xml:space="preserve">mais </w:t>
      </w:r>
      <w:r w:rsidR="009B516E">
        <w:t>elevadas das s</w:t>
      </w:r>
      <w:r w:rsidR="009B516E" w:rsidRPr="0088358A">
        <w:t>erras do Mar, da Cantareira</w:t>
      </w:r>
      <w:r w:rsidR="009B516E">
        <w:t xml:space="preserve"> e</w:t>
      </w:r>
      <w:r w:rsidR="009B516E" w:rsidRPr="0088358A">
        <w:t xml:space="preserve"> da Mantiqueira.</w:t>
      </w:r>
    </w:p>
    <w:p w:rsidR="007E6A45" w:rsidRDefault="007E6A45" w:rsidP="007E6A45">
      <w:r w:rsidRPr="005A0ABD">
        <w:t>A umidade relativa do ar tende a ser alta ao longo do ano</w:t>
      </w:r>
      <w:r w:rsidR="00DB6370" w:rsidRPr="005A0ABD">
        <w:t xml:space="preserve"> nos municípios da região</w:t>
      </w:r>
      <w:r w:rsidR="005A0ABD" w:rsidRPr="005A0ABD">
        <w:t xml:space="preserve"> onde se encontra a AII</w:t>
      </w:r>
      <w:r w:rsidRPr="005A0ABD">
        <w:t>, na média 7</w:t>
      </w:r>
      <w:r w:rsidR="00F87786" w:rsidRPr="005A0ABD">
        <w:t>7</w:t>
      </w:r>
      <w:r w:rsidRPr="005A0ABD">
        <w:t>%</w:t>
      </w:r>
      <w:r w:rsidR="00F87786" w:rsidRPr="005A0ABD">
        <w:t xml:space="preserve"> em São José dos Campos, segundo o INMET</w:t>
      </w:r>
      <w:r w:rsidRPr="005A0ABD">
        <w:t xml:space="preserve">, sendo mais baixa nos meses de inverno quando pode chegar a índices </w:t>
      </w:r>
      <w:r w:rsidR="00F87786" w:rsidRPr="005A0ABD">
        <w:t xml:space="preserve">críticos, </w:t>
      </w:r>
      <w:r w:rsidRPr="005A0ABD">
        <w:t>em</w:t>
      </w:r>
      <w:r w:rsidR="00DB6370" w:rsidRPr="005A0ABD">
        <w:t xml:space="preserve"> torno de 20% ou menos,</w:t>
      </w:r>
      <w:r w:rsidRPr="005A0ABD">
        <w:t xml:space="preserve"> preocupantes para a saúde pública.</w:t>
      </w:r>
      <w:r>
        <w:t xml:space="preserve"> </w:t>
      </w:r>
    </w:p>
    <w:p w:rsidR="00DB7EAB" w:rsidRDefault="00DB7EAB" w:rsidP="00DB7EAB">
      <w:r>
        <w:t xml:space="preserve">Em termos de direção e intensidade dos ventos, dada a proximidade geográfica, os índices pluviométricos anuais similares e a situação topoclimática guardando certa semelhança nos setores mais elevados, pode-se extrapolar para a região da AII os resultados dos estudos de Tarifa &amp; Azevedo (2001), elaborados para os topos da </w:t>
      </w:r>
      <w:r w:rsidR="005C4F5F">
        <w:t>s</w:t>
      </w:r>
      <w:r>
        <w:t xml:space="preserve">erra da Cantareira e Alto Juqueri. Segundo esses autores, as cristas e topos elevados da </w:t>
      </w:r>
      <w:r w:rsidR="005C4F5F">
        <w:t>s</w:t>
      </w:r>
      <w:r>
        <w:t>erra da Cantareira são “bem ventilados, aumentam a instabilidade atmosférica e devem provocar a elevação da camada de mistura, criando boas condições para a dispersão de poluentes. Essa condição topográfica também favorece a drenagem noturna de ar frio e consequente acúmulo nos baixos vales e várzeas adjacentes”, no caso, os vales do Jaguari e reservatórios Jaguari e Atibainha.</w:t>
      </w:r>
      <w:r w:rsidR="00B56739">
        <w:t xml:space="preserve"> </w:t>
      </w:r>
      <w:r>
        <w:t xml:space="preserve">Observando-se o comportamento padrão dos fluxos de ventos na RMSP (Tarifa &amp; Azevedo, </w:t>
      </w:r>
      <w:r w:rsidRPr="00DD34FD">
        <w:rPr>
          <w:i/>
        </w:rPr>
        <w:t>op cit</w:t>
      </w:r>
      <w:r>
        <w:t>), verifica-se que n</w:t>
      </w:r>
      <w:r w:rsidRPr="00DD34FD">
        <w:t xml:space="preserve">a região das bacias da AII predominam </w:t>
      </w:r>
      <w:r>
        <w:t>as correntes de E, SE e S, que apresentam os maiores percentuais de frequência sobre o total de ventos registrados nessa região. Nos meses de inverno observa-se uma ligeira queda na frequência dos ventos dos componentes S e SE, em função da constante presença, nesse período, dos sistemas atmosféricos de alta pressão, que conferem uma maior estabilidade atmosférica na região.</w:t>
      </w:r>
    </w:p>
    <w:p w:rsidR="003E0FE2" w:rsidRDefault="00A111E3" w:rsidP="003E0FE2">
      <w:r w:rsidRPr="00EA0842">
        <w:lastRenderedPageBreak/>
        <w:t xml:space="preserve">A </w:t>
      </w:r>
      <w:r w:rsidR="000B2CC2" w:rsidRPr="00EA0842">
        <w:t xml:space="preserve">pluviosidade </w:t>
      </w:r>
      <w:r w:rsidRPr="00EA0842">
        <w:t xml:space="preserve">é o </w:t>
      </w:r>
      <w:r w:rsidR="00C318B3" w:rsidRPr="00EA0842">
        <w:t>atributo</w:t>
      </w:r>
      <w:r w:rsidRPr="00EA0842">
        <w:t xml:space="preserve"> </w:t>
      </w:r>
      <w:r w:rsidR="000B2CC2" w:rsidRPr="00EA0842">
        <w:t>que merece maior atenção</w:t>
      </w:r>
      <w:r w:rsidR="00C318B3" w:rsidRPr="00EA0842">
        <w:t xml:space="preserve"> </w:t>
      </w:r>
      <w:r w:rsidR="000B2CC2" w:rsidRPr="00EA0842">
        <w:t>na atual conjuntura climática</w:t>
      </w:r>
      <w:r w:rsidR="00EA0842" w:rsidRPr="00EA0842">
        <w:t>-</w:t>
      </w:r>
      <w:r w:rsidR="000B2CC2" w:rsidRPr="00EA0842">
        <w:t>hidrológica.</w:t>
      </w:r>
      <w:r w:rsidR="00F35788" w:rsidRPr="00EA0842">
        <w:t xml:space="preserve"> </w:t>
      </w:r>
      <w:r w:rsidR="00DD119A" w:rsidRPr="00EA0842">
        <w:t>A</w:t>
      </w:r>
      <w:r w:rsidR="00ED4D57" w:rsidRPr="00EA0842">
        <w:t xml:space="preserve"> precipitação total anual média </w:t>
      </w:r>
      <w:r w:rsidR="00DB7EAB" w:rsidRPr="00EA0842">
        <w:t xml:space="preserve">nas bacias atravessadas </w:t>
      </w:r>
      <w:r w:rsidR="00D337ED" w:rsidRPr="00EA0842">
        <w:t>é de</w:t>
      </w:r>
      <w:r w:rsidR="00ED4D57" w:rsidRPr="00EA0842">
        <w:t xml:space="preserve"> 1.410 mm/ano </w:t>
      </w:r>
      <w:r w:rsidR="003E0FE2" w:rsidRPr="00EA0842">
        <w:t xml:space="preserve">na bacia do Paraíba do Sul </w:t>
      </w:r>
      <w:r w:rsidR="00ED4D57" w:rsidRPr="00EA0842">
        <w:t xml:space="preserve">e </w:t>
      </w:r>
      <w:r w:rsidR="00D337ED" w:rsidRPr="00EA0842">
        <w:t xml:space="preserve">de </w:t>
      </w:r>
      <w:r w:rsidR="00ED4D57" w:rsidRPr="00EA0842">
        <w:t xml:space="preserve">1.382 mm/ano </w:t>
      </w:r>
      <w:r w:rsidR="003E0FE2" w:rsidRPr="00EA0842">
        <w:t>na bacia do Piracicaba-Capivari-Jundiaí</w:t>
      </w:r>
      <w:r w:rsidR="00DD119A" w:rsidRPr="00EA0842">
        <w:t xml:space="preserve">, </w:t>
      </w:r>
      <w:r w:rsidR="00B67B9B" w:rsidRPr="00EA0842">
        <w:t xml:space="preserve">índices </w:t>
      </w:r>
      <w:r w:rsidR="004F3CBB" w:rsidRPr="00EA0842">
        <w:t xml:space="preserve">médios </w:t>
      </w:r>
      <w:r w:rsidR="00EA0842" w:rsidRPr="00EA0842">
        <w:t xml:space="preserve">que </w:t>
      </w:r>
      <w:r w:rsidR="00B229C2" w:rsidRPr="00EA0842">
        <w:t>podem ser considerados altos, em anos padrão.</w:t>
      </w:r>
      <w:r w:rsidR="00B229C2">
        <w:t xml:space="preserve"> </w:t>
      </w:r>
    </w:p>
    <w:p w:rsidR="003E0FE2" w:rsidRDefault="003E0FE2" w:rsidP="003E0FE2">
      <w:r w:rsidRPr="00AB191F">
        <w:t xml:space="preserve">Observando-se os valores de temperatura do ar e </w:t>
      </w:r>
      <w:r>
        <w:t>precipitação</w:t>
      </w:r>
      <w:r w:rsidRPr="00AB191F">
        <w:t xml:space="preserve"> publicados para cada município no </w:t>
      </w:r>
      <w:r>
        <w:t>serviç</w:t>
      </w:r>
      <w:r w:rsidRPr="00AB191F">
        <w:t>o</w:t>
      </w:r>
      <w:r>
        <w:t xml:space="preserve"> online</w:t>
      </w:r>
      <w:r w:rsidRPr="00AB191F">
        <w:t xml:space="preserve"> </w:t>
      </w:r>
      <w:r>
        <w:t xml:space="preserve">“Clima dos Municípios Paulistas”, do </w:t>
      </w:r>
      <w:r w:rsidRPr="00EE71B8">
        <w:t>Centro de Pesquisas Meteorológicas e Climáticas Aplicadas à Agricultura</w:t>
      </w:r>
      <w:r>
        <w:t xml:space="preserve"> - CEPAGRI </w:t>
      </w:r>
      <w:r w:rsidRPr="00AB191F">
        <w:t>/ U</w:t>
      </w:r>
      <w:r>
        <w:t>NICAMP</w:t>
      </w:r>
      <w:r w:rsidRPr="00AB191F">
        <w:t xml:space="preserve"> (</w:t>
      </w:r>
      <w:hyperlink r:id="rId23" w:history="1">
        <w:r w:rsidRPr="00AB191F">
          <w:rPr>
            <w:rStyle w:val="Hyperlink"/>
            <w:rFonts w:cs="Arial"/>
          </w:rPr>
          <w:t>http://www.cpa.unicamp.br/outras-informacoes/clima-dos-municipios-paulistas.html</w:t>
        </w:r>
      </w:hyperlink>
      <w:r w:rsidRPr="00AB191F">
        <w:t xml:space="preserve">), </w:t>
      </w:r>
      <w:r w:rsidR="00745214">
        <w:t>ratifica-se a similaridade</w:t>
      </w:r>
      <w:r w:rsidR="00B229C2">
        <w:t xml:space="preserve"> entre as duas bacias</w:t>
      </w:r>
      <w:r w:rsidR="00745214">
        <w:t>, pelos</w:t>
      </w:r>
      <w:r w:rsidR="00A1246A">
        <w:t xml:space="preserve"> dados d</w:t>
      </w:r>
      <w:r w:rsidRPr="00AB191F">
        <w:t xml:space="preserve">os municípios presentes na AII com relação a esses dois parâmetros. </w:t>
      </w:r>
    </w:p>
    <w:p w:rsidR="00BF6416" w:rsidRPr="00D63521" w:rsidRDefault="003E0FE2" w:rsidP="00BF6416">
      <w:r>
        <w:t xml:space="preserve">Todos os seis municípios de interesse pesquisados apresentam índices semelhantes com relação ao tipo climático Cwa e aos atributos de Temperatura do Ar e Precipitação, como se </w:t>
      </w:r>
      <w:r w:rsidRPr="00D63521">
        <w:t xml:space="preserve">observa na </w:t>
      </w:r>
      <w:r w:rsidR="00A1246A" w:rsidRPr="00D63521">
        <w:t>tabela-síntese</w:t>
      </w:r>
      <w:r w:rsidRPr="00D63521">
        <w:t xml:space="preserve"> </w:t>
      </w:r>
      <w:r w:rsidR="00A1246A" w:rsidRPr="00D63521">
        <w:t>(</w:t>
      </w:r>
      <w:r w:rsidR="00A1246A" w:rsidRPr="00D63521">
        <w:rPr>
          <w:b/>
        </w:rPr>
        <w:t>Tabela 6.3.1-1</w:t>
      </w:r>
      <w:r w:rsidR="00A1246A" w:rsidRPr="00D63521">
        <w:t>)</w:t>
      </w:r>
      <w:r w:rsidR="001E79D3" w:rsidRPr="00D63521">
        <w:t>.</w:t>
      </w:r>
      <w:r w:rsidR="00A1246A" w:rsidRPr="00D63521">
        <w:t xml:space="preserve"> </w:t>
      </w:r>
    </w:p>
    <w:p w:rsidR="003E0FE2" w:rsidRPr="00D63521" w:rsidRDefault="003E0FE2" w:rsidP="003E0FE2">
      <w:pPr>
        <w:pStyle w:val="Quadro"/>
      </w:pPr>
      <w:r w:rsidRPr="00D63521">
        <w:t>Tabela 6.3.1</w:t>
      </w:r>
      <w:r w:rsidR="00253F3F" w:rsidRPr="00D63521">
        <w:t>-1</w:t>
      </w:r>
      <w:r w:rsidR="00363485" w:rsidRPr="00D63521">
        <w:t>.</w:t>
      </w:r>
      <w:r w:rsidRPr="00D63521">
        <w:t xml:space="preserve"> Temperatura e Precipitação Média Anual na AII</w:t>
      </w:r>
    </w:p>
    <w:tbl>
      <w:tblPr>
        <w:tblStyle w:val="Tabelacomgrade"/>
        <w:tblW w:w="0" w:type="auto"/>
        <w:jc w:val="center"/>
        <w:tblLook w:val="04A0" w:firstRow="1" w:lastRow="0" w:firstColumn="1" w:lastColumn="0" w:noHBand="0" w:noVBand="1"/>
      </w:tblPr>
      <w:tblGrid>
        <w:gridCol w:w="2027"/>
        <w:gridCol w:w="1850"/>
        <w:gridCol w:w="1850"/>
        <w:gridCol w:w="1424"/>
        <w:gridCol w:w="1317"/>
      </w:tblGrid>
      <w:tr w:rsidR="006918D9" w:rsidRPr="00D63521" w:rsidTr="006918D9">
        <w:trPr>
          <w:jc w:val="center"/>
        </w:trPr>
        <w:tc>
          <w:tcPr>
            <w:tcW w:w="0" w:type="auto"/>
            <w:shd w:val="clear" w:color="auto" w:fill="BFBFBF" w:themeFill="background1" w:themeFillShade="BF"/>
            <w:vAlign w:val="center"/>
          </w:tcPr>
          <w:p w:rsidR="006918D9" w:rsidRPr="00D63521" w:rsidRDefault="006918D9" w:rsidP="003E0FE2">
            <w:pPr>
              <w:spacing w:after="0"/>
              <w:jc w:val="center"/>
              <w:rPr>
                <w:rFonts w:cs="Arial"/>
                <w:b/>
                <w:sz w:val="18"/>
                <w:szCs w:val="18"/>
              </w:rPr>
            </w:pPr>
            <w:r w:rsidRPr="00D63521">
              <w:rPr>
                <w:rFonts w:cs="Arial"/>
                <w:b/>
                <w:sz w:val="18"/>
                <w:szCs w:val="18"/>
              </w:rPr>
              <w:t>Município</w:t>
            </w:r>
          </w:p>
        </w:tc>
        <w:tc>
          <w:tcPr>
            <w:tcW w:w="1850" w:type="dxa"/>
            <w:shd w:val="clear" w:color="auto" w:fill="BFBFBF" w:themeFill="background1" w:themeFillShade="BF"/>
          </w:tcPr>
          <w:p w:rsidR="006918D9" w:rsidRPr="00EA0842" w:rsidRDefault="006918D9" w:rsidP="003E0FE2">
            <w:pPr>
              <w:spacing w:after="0"/>
              <w:jc w:val="center"/>
              <w:rPr>
                <w:rFonts w:cs="Arial"/>
                <w:b/>
                <w:sz w:val="18"/>
                <w:szCs w:val="18"/>
              </w:rPr>
            </w:pPr>
            <w:r w:rsidRPr="00EA0842">
              <w:rPr>
                <w:rFonts w:cs="Arial"/>
                <w:b/>
                <w:sz w:val="18"/>
                <w:szCs w:val="18"/>
              </w:rPr>
              <w:t>Situação em relação ao empreendimento</w:t>
            </w:r>
          </w:p>
        </w:tc>
        <w:tc>
          <w:tcPr>
            <w:tcW w:w="1850" w:type="dxa"/>
            <w:shd w:val="clear" w:color="auto" w:fill="BFBFBF" w:themeFill="background1" w:themeFillShade="BF"/>
            <w:vAlign w:val="center"/>
          </w:tcPr>
          <w:p w:rsidR="006918D9" w:rsidRPr="00D63521" w:rsidRDefault="006918D9" w:rsidP="003E0FE2">
            <w:pPr>
              <w:spacing w:after="0"/>
              <w:jc w:val="center"/>
              <w:rPr>
                <w:rFonts w:cs="Arial"/>
                <w:b/>
                <w:sz w:val="18"/>
                <w:szCs w:val="18"/>
              </w:rPr>
            </w:pPr>
            <w:r w:rsidRPr="00D63521">
              <w:rPr>
                <w:rFonts w:cs="Arial"/>
                <w:b/>
                <w:sz w:val="18"/>
                <w:szCs w:val="18"/>
              </w:rPr>
              <w:t>Bacia</w:t>
            </w:r>
          </w:p>
        </w:tc>
        <w:tc>
          <w:tcPr>
            <w:tcW w:w="1424" w:type="dxa"/>
            <w:shd w:val="clear" w:color="auto" w:fill="BFBFBF" w:themeFill="background1" w:themeFillShade="BF"/>
            <w:vAlign w:val="center"/>
          </w:tcPr>
          <w:p w:rsidR="006918D9" w:rsidRPr="00D63521" w:rsidRDefault="006918D9" w:rsidP="00E96EB9">
            <w:pPr>
              <w:spacing w:after="0"/>
              <w:ind w:right="-102"/>
              <w:jc w:val="center"/>
              <w:rPr>
                <w:rFonts w:cs="Arial"/>
                <w:b/>
                <w:sz w:val="18"/>
                <w:szCs w:val="18"/>
              </w:rPr>
            </w:pPr>
            <w:r w:rsidRPr="00D63521">
              <w:rPr>
                <w:rFonts w:cs="Arial"/>
                <w:b/>
                <w:sz w:val="18"/>
                <w:szCs w:val="18"/>
              </w:rPr>
              <w:t>Temperatura Média (ºC)</w:t>
            </w:r>
          </w:p>
        </w:tc>
        <w:tc>
          <w:tcPr>
            <w:tcW w:w="0" w:type="auto"/>
            <w:shd w:val="clear" w:color="auto" w:fill="BFBFBF" w:themeFill="background1" w:themeFillShade="BF"/>
            <w:vAlign w:val="center"/>
          </w:tcPr>
          <w:p w:rsidR="006918D9" w:rsidRPr="00D63521" w:rsidRDefault="006918D9" w:rsidP="003E0FE2">
            <w:pPr>
              <w:spacing w:after="0"/>
              <w:jc w:val="center"/>
              <w:rPr>
                <w:rFonts w:cs="Arial"/>
                <w:b/>
                <w:sz w:val="18"/>
                <w:szCs w:val="18"/>
              </w:rPr>
            </w:pPr>
            <w:r w:rsidRPr="00D63521">
              <w:rPr>
                <w:rFonts w:cs="Arial"/>
                <w:b/>
                <w:sz w:val="18"/>
                <w:szCs w:val="18"/>
              </w:rPr>
              <w:t>Chuva Anual</w:t>
            </w:r>
          </w:p>
          <w:p w:rsidR="006918D9" w:rsidRPr="00D63521" w:rsidRDefault="006918D9" w:rsidP="003E0FE2">
            <w:pPr>
              <w:spacing w:after="0"/>
              <w:jc w:val="center"/>
              <w:rPr>
                <w:rFonts w:cs="Arial"/>
                <w:b/>
                <w:sz w:val="18"/>
                <w:szCs w:val="18"/>
              </w:rPr>
            </w:pPr>
            <w:r w:rsidRPr="00D63521">
              <w:rPr>
                <w:rFonts w:cs="Arial"/>
                <w:b/>
                <w:sz w:val="18"/>
                <w:szCs w:val="18"/>
              </w:rPr>
              <w:t>(mm)</w:t>
            </w:r>
          </w:p>
        </w:tc>
      </w:tr>
      <w:tr w:rsidR="006918D9" w:rsidRPr="00D63521" w:rsidTr="006918D9">
        <w:trPr>
          <w:jc w:val="center"/>
        </w:trPr>
        <w:tc>
          <w:tcPr>
            <w:tcW w:w="0" w:type="auto"/>
            <w:vAlign w:val="center"/>
          </w:tcPr>
          <w:p w:rsidR="006918D9" w:rsidRPr="00D63521" w:rsidRDefault="006918D9" w:rsidP="003E0FE2">
            <w:pPr>
              <w:spacing w:after="0"/>
              <w:jc w:val="center"/>
              <w:rPr>
                <w:rFonts w:cs="Arial"/>
                <w:sz w:val="18"/>
                <w:szCs w:val="18"/>
              </w:rPr>
            </w:pPr>
            <w:r w:rsidRPr="00D63521">
              <w:rPr>
                <w:rFonts w:cs="Arial"/>
                <w:sz w:val="18"/>
                <w:szCs w:val="18"/>
              </w:rPr>
              <w:t>Igaratá</w:t>
            </w:r>
          </w:p>
        </w:tc>
        <w:tc>
          <w:tcPr>
            <w:tcW w:w="1850" w:type="dxa"/>
            <w:vMerge w:val="restart"/>
            <w:vAlign w:val="center"/>
          </w:tcPr>
          <w:p w:rsidR="006918D9" w:rsidRPr="00EA0842" w:rsidRDefault="006918D9" w:rsidP="006918D9">
            <w:pPr>
              <w:spacing w:after="0"/>
              <w:jc w:val="center"/>
              <w:rPr>
                <w:rFonts w:eastAsia="Times New Roman" w:cs="Arial"/>
                <w:sz w:val="18"/>
                <w:szCs w:val="18"/>
              </w:rPr>
            </w:pPr>
            <w:r w:rsidRPr="00EA0842">
              <w:rPr>
                <w:rFonts w:eastAsia="Times New Roman" w:cs="Arial"/>
                <w:sz w:val="18"/>
                <w:szCs w:val="18"/>
              </w:rPr>
              <w:t>ADA</w:t>
            </w:r>
            <w:r w:rsidR="00702E1C" w:rsidRPr="00EA0842">
              <w:rPr>
                <w:rFonts w:eastAsia="Times New Roman" w:cs="Arial"/>
                <w:sz w:val="18"/>
                <w:szCs w:val="18"/>
              </w:rPr>
              <w:t>/AID/AII</w:t>
            </w:r>
          </w:p>
        </w:tc>
        <w:tc>
          <w:tcPr>
            <w:tcW w:w="1850" w:type="dxa"/>
            <w:vAlign w:val="center"/>
          </w:tcPr>
          <w:p w:rsidR="006918D9" w:rsidRPr="00D63521" w:rsidRDefault="006918D9" w:rsidP="003E0FE2">
            <w:pPr>
              <w:spacing w:after="0"/>
              <w:jc w:val="center"/>
              <w:rPr>
                <w:rFonts w:eastAsia="Times New Roman" w:cs="Arial"/>
                <w:sz w:val="18"/>
                <w:szCs w:val="18"/>
              </w:rPr>
            </w:pPr>
            <w:r w:rsidRPr="00D63521">
              <w:rPr>
                <w:rFonts w:eastAsia="Times New Roman" w:cs="Arial"/>
                <w:sz w:val="18"/>
                <w:szCs w:val="18"/>
              </w:rPr>
              <w:t>Jaguari</w:t>
            </w:r>
          </w:p>
        </w:tc>
        <w:tc>
          <w:tcPr>
            <w:tcW w:w="1424" w:type="dxa"/>
            <w:vAlign w:val="center"/>
          </w:tcPr>
          <w:p w:rsidR="006918D9" w:rsidRPr="00D63521" w:rsidRDefault="006918D9" w:rsidP="00E96EB9">
            <w:pPr>
              <w:spacing w:after="0"/>
              <w:ind w:right="-102"/>
              <w:jc w:val="center"/>
              <w:rPr>
                <w:rFonts w:cs="Arial"/>
                <w:sz w:val="18"/>
                <w:szCs w:val="18"/>
              </w:rPr>
            </w:pPr>
            <w:r w:rsidRPr="00D63521">
              <w:rPr>
                <w:rFonts w:eastAsia="Times New Roman" w:cs="Arial"/>
                <w:sz w:val="18"/>
                <w:szCs w:val="18"/>
              </w:rPr>
              <w:t>20,2</w:t>
            </w:r>
          </w:p>
        </w:tc>
        <w:tc>
          <w:tcPr>
            <w:tcW w:w="0" w:type="auto"/>
            <w:vAlign w:val="center"/>
          </w:tcPr>
          <w:p w:rsidR="006918D9" w:rsidRPr="00D63521" w:rsidRDefault="006918D9" w:rsidP="003E0FE2">
            <w:pPr>
              <w:spacing w:after="0"/>
              <w:jc w:val="center"/>
              <w:rPr>
                <w:rFonts w:cs="Arial"/>
                <w:sz w:val="18"/>
                <w:szCs w:val="18"/>
              </w:rPr>
            </w:pPr>
            <w:r w:rsidRPr="00D63521">
              <w:rPr>
                <w:rFonts w:eastAsia="Times New Roman" w:cs="Arial"/>
                <w:sz w:val="18"/>
                <w:szCs w:val="18"/>
              </w:rPr>
              <w:t>1.465,1</w:t>
            </w:r>
          </w:p>
        </w:tc>
      </w:tr>
      <w:tr w:rsidR="006918D9" w:rsidRPr="00D63521" w:rsidTr="006918D9">
        <w:trPr>
          <w:jc w:val="center"/>
        </w:trPr>
        <w:tc>
          <w:tcPr>
            <w:tcW w:w="0" w:type="auto"/>
            <w:vAlign w:val="center"/>
          </w:tcPr>
          <w:p w:rsidR="006918D9" w:rsidRPr="00D63521" w:rsidRDefault="006918D9" w:rsidP="003E0FE2">
            <w:pPr>
              <w:spacing w:after="0"/>
              <w:jc w:val="center"/>
              <w:rPr>
                <w:rFonts w:cs="Arial"/>
                <w:sz w:val="18"/>
                <w:szCs w:val="18"/>
              </w:rPr>
            </w:pPr>
            <w:r w:rsidRPr="00D63521">
              <w:rPr>
                <w:rFonts w:cs="Arial"/>
                <w:sz w:val="18"/>
                <w:szCs w:val="18"/>
              </w:rPr>
              <w:t>Santa Isabel</w:t>
            </w:r>
          </w:p>
        </w:tc>
        <w:tc>
          <w:tcPr>
            <w:tcW w:w="1850" w:type="dxa"/>
            <w:vMerge/>
          </w:tcPr>
          <w:p w:rsidR="006918D9" w:rsidRPr="00EA0842" w:rsidRDefault="006918D9" w:rsidP="003E0FE2">
            <w:pPr>
              <w:spacing w:after="0"/>
              <w:ind w:right="-108"/>
              <w:jc w:val="center"/>
              <w:rPr>
                <w:rFonts w:eastAsia="Times New Roman" w:cs="Arial"/>
                <w:sz w:val="18"/>
                <w:szCs w:val="18"/>
              </w:rPr>
            </w:pPr>
          </w:p>
        </w:tc>
        <w:tc>
          <w:tcPr>
            <w:tcW w:w="1850" w:type="dxa"/>
            <w:vAlign w:val="center"/>
          </w:tcPr>
          <w:p w:rsidR="006918D9" w:rsidRPr="00D63521" w:rsidRDefault="006918D9" w:rsidP="003E0FE2">
            <w:pPr>
              <w:spacing w:after="0"/>
              <w:ind w:right="-108"/>
              <w:jc w:val="center"/>
              <w:rPr>
                <w:rFonts w:cs="Arial"/>
                <w:sz w:val="18"/>
                <w:szCs w:val="18"/>
              </w:rPr>
            </w:pPr>
            <w:r w:rsidRPr="00D63521">
              <w:rPr>
                <w:rFonts w:eastAsia="Times New Roman" w:cs="Arial"/>
                <w:sz w:val="18"/>
                <w:szCs w:val="18"/>
              </w:rPr>
              <w:t>Jaguari</w:t>
            </w:r>
          </w:p>
        </w:tc>
        <w:tc>
          <w:tcPr>
            <w:tcW w:w="1424" w:type="dxa"/>
            <w:vAlign w:val="center"/>
          </w:tcPr>
          <w:p w:rsidR="006918D9" w:rsidRPr="00D63521" w:rsidRDefault="006918D9" w:rsidP="00E96EB9">
            <w:pPr>
              <w:spacing w:after="0"/>
              <w:ind w:right="-102"/>
              <w:jc w:val="center"/>
              <w:rPr>
                <w:rFonts w:cs="Arial"/>
                <w:sz w:val="18"/>
                <w:szCs w:val="18"/>
              </w:rPr>
            </w:pPr>
            <w:r w:rsidRPr="00D63521">
              <w:rPr>
                <w:rFonts w:cs="Arial"/>
                <w:sz w:val="18"/>
                <w:szCs w:val="18"/>
              </w:rPr>
              <w:t>20,9</w:t>
            </w:r>
          </w:p>
        </w:tc>
        <w:tc>
          <w:tcPr>
            <w:tcW w:w="0" w:type="auto"/>
          </w:tcPr>
          <w:p w:rsidR="006918D9" w:rsidRPr="00D63521" w:rsidRDefault="006918D9" w:rsidP="003E0FE2">
            <w:pPr>
              <w:spacing w:after="0"/>
              <w:ind w:right="-2"/>
              <w:jc w:val="center"/>
              <w:rPr>
                <w:rFonts w:cs="Arial"/>
                <w:sz w:val="18"/>
                <w:szCs w:val="18"/>
              </w:rPr>
            </w:pPr>
            <w:r w:rsidRPr="00D63521">
              <w:rPr>
                <w:rFonts w:cs="Arial"/>
                <w:sz w:val="18"/>
                <w:szCs w:val="18"/>
              </w:rPr>
              <w:t>1.338,6</w:t>
            </w:r>
          </w:p>
        </w:tc>
      </w:tr>
      <w:tr w:rsidR="006918D9" w:rsidRPr="00D63521" w:rsidTr="006918D9">
        <w:trPr>
          <w:jc w:val="center"/>
        </w:trPr>
        <w:tc>
          <w:tcPr>
            <w:tcW w:w="0" w:type="auto"/>
            <w:vAlign w:val="center"/>
          </w:tcPr>
          <w:p w:rsidR="006918D9" w:rsidRPr="00D63521" w:rsidRDefault="006918D9" w:rsidP="003E0FE2">
            <w:pPr>
              <w:spacing w:after="0"/>
              <w:jc w:val="center"/>
              <w:rPr>
                <w:rFonts w:cs="Arial"/>
                <w:sz w:val="18"/>
                <w:szCs w:val="18"/>
              </w:rPr>
            </w:pPr>
            <w:r w:rsidRPr="00D63521">
              <w:rPr>
                <w:rFonts w:cs="Arial"/>
                <w:sz w:val="18"/>
                <w:szCs w:val="18"/>
              </w:rPr>
              <w:t>Nazaré Paulista</w:t>
            </w:r>
          </w:p>
        </w:tc>
        <w:tc>
          <w:tcPr>
            <w:tcW w:w="1850" w:type="dxa"/>
            <w:vMerge/>
          </w:tcPr>
          <w:p w:rsidR="006918D9" w:rsidRPr="00EA0842" w:rsidRDefault="006918D9" w:rsidP="003E0FE2">
            <w:pPr>
              <w:spacing w:after="0"/>
              <w:ind w:right="-127"/>
              <w:jc w:val="center"/>
              <w:rPr>
                <w:rFonts w:cs="Arial"/>
                <w:sz w:val="18"/>
                <w:szCs w:val="18"/>
              </w:rPr>
            </w:pPr>
          </w:p>
        </w:tc>
        <w:tc>
          <w:tcPr>
            <w:tcW w:w="1850" w:type="dxa"/>
            <w:vAlign w:val="center"/>
          </w:tcPr>
          <w:p w:rsidR="006918D9" w:rsidRPr="00D63521" w:rsidRDefault="006918D9" w:rsidP="003E0FE2">
            <w:pPr>
              <w:spacing w:after="0"/>
              <w:ind w:right="-127"/>
              <w:jc w:val="center"/>
              <w:rPr>
                <w:rFonts w:cs="Arial"/>
                <w:sz w:val="18"/>
                <w:szCs w:val="18"/>
              </w:rPr>
            </w:pPr>
            <w:r w:rsidRPr="00D63521">
              <w:rPr>
                <w:rFonts w:cs="Arial"/>
                <w:sz w:val="18"/>
                <w:szCs w:val="18"/>
              </w:rPr>
              <w:t>Atibainha</w:t>
            </w:r>
          </w:p>
        </w:tc>
        <w:tc>
          <w:tcPr>
            <w:tcW w:w="1424" w:type="dxa"/>
            <w:vAlign w:val="center"/>
          </w:tcPr>
          <w:p w:rsidR="006918D9" w:rsidRPr="00D63521" w:rsidRDefault="006918D9" w:rsidP="00E96EB9">
            <w:pPr>
              <w:spacing w:after="0"/>
              <w:ind w:right="-102"/>
              <w:jc w:val="center"/>
              <w:rPr>
                <w:rFonts w:cs="Arial"/>
                <w:sz w:val="18"/>
                <w:szCs w:val="18"/>
              </w:rPr>
            </w:pPr>
            <w:r w:rsidRPr="00D63521">
              <w:rPr>
                <w:rFonts w:cs="Arial"/>
                <w:sz w:val="18"/>
                <w:szCs w:val="18"/>
              </w:rPr>
              <w:t>20,3</w:t>
            </w:r>
          </w:p>
        </w:tc>
        <w:tc>
          <w:tcPr>
            <w:tcW w:w="0" w:type="auto"/>
          </w:tcPr>
          <w:p w:rsidR="006918D9" w:rsidRPr="00D63521" w:rsidRDefault="006918D9" w:rsidP="003E0FE2">
            <w:pPr>
              <w:spacing w:after="0"/>
              <w:ind w:right="-2"/>
              <w:jc w:val="center"/>
              <w:rPr>
                <w:rFonts w:cs="Arial"/>
                <w:sz w:val="18"/>
                <w:szCs w:val="18"/>
              </w:rPr>
            </w:pPr>
            <w:r w:rsidRPr="00D63521">
              <w:rPr>
                <w:rFonts w:cs="Arial"/>
                <w:sz w:val="18"/>
                <w:szCs w:val="18"/>
              </w:rPr>
              <w:t>1.381,6</w:t>
            </w:r>
          </w:p>
        </w:tc>
      </w:tr>
      <w:tr w:rsidR="006918D9" w:rsidRPr="00D63521" w:rsidTr="006918D9">
        <w:trPr>
          <w:jc w:val="center"/>
        </w:trPr>
        <w:tc>
          <w:tcPr>
            <w:tcW w:w="0" w:type="auto"/>
            <w:vAlign w:val="center"/>
          </w:tcPr>
          <w:p w:rsidR="006918D9" w:rsidRPr="00D63521" w:rsidRDefault="006918D9" w:rsidP="003E0FE2">
            <w:pPr>
              <w:spacing w:after="0"/>
              <w:jc w:val="center"/>
              <w:rPr>
                <w:rFonts w:cs="Arial"/>
                <w:sz w:val="18"/>
                <w:szCs w:val="18"/>
              </w:rPr>
            </w:pPr>
            <w:r w:rsidRPr="00D63521">
              <w:rPr>
                <w:rFonts w:cs="Arial"/>
                <w:sz w:val="18"/>
                <w:szCs w:val="18"/>
              </w:rPr>
              <w:t>Arujá</w:t>
            </w:r>
          </w:p>
        </w:tc>
        <w:tc>
          <w:tcPr>
            <w:tcW w:w="1850" w:type="dxa"/>
            <w:vAlign w:val="center"/>
          </w:tcPr>
          <w:p w:rsidR="006918D9" w:rsidRPr="00EA0842" w:rsidRDefault="00702E1C" w:rsidP="006918D9">
            <w:pPr>
              <w:spacing w:after="0"/>
              <w:ind w:right="-61"/>
              <w:jc w:val="center"/>
              <w:rPr>
                <w:rFonts w:eastAsia="Times New Roman" w:cs="Arial"/>
                <w:sz w:val="18"/>
                <w:szCs w:val="18"/>
              </w:rPr>
            </w:pPr>
            <w:r w:rsidRPr="00EA0842">
              <w:rPr>
                <w:rFonts w:eastAsia="Times New Roman" w:cs="Arial"/>
                <w:sz w:val="18"/>
                <w:szCs w:val="18"/>
              </w:rPr>
              <w:t>AII</w:t>
            </w:r>
          </w:p>
        </w:tc>
        <w:tc>
          <w:tcPr>
            <w:tcW w:w="1850" w:type="dxa"/>
            <w:vAlign w:val="center"/>
          </w:tcPr>
          <w:p w:rsidR="006918D9" w:rsidRPr="00D63521" w:rsidRDefault="006918D9" w:rsidP="003E0FE2">
            <w:pPr>
              <w:spacing w:after="0"/>
              <w:ind w:right="-61"/>
              <w:jc w:val="center"/>
              <w:rPr>
                <w:rFonts w:cs="Arial"/>
                <w:sz w:val="18"/>
                <w:szCs w:val="18"/>
              </w:rPr>
            </w:pPr>
            <w:r w:rsidRPr="00D63521">
              <w:rPr>
                <w:rFonts w:eastAsia="Times New Roman" w:cs="Arial"/>
                <w:sz w:val="18"/>
                <w:szCs w:val="18"/>
              </w:rPr>
              <w:t>Jaguari</w:t>
            </w:r>
          </w:p>
        </w:tc>
        <w:tc>
          <w:tcPr>
            <w:tcW w:w="1424" w:type="dxa"/>
            <w:vAlign w:val="center"/>
          </w:tcPr>
          <w:p w:rsidR="006918D9" w:rsidRPr="00D63521" w:rsidRDefault="006918D9" w:rsidP="00E96EB9">
            <w:pPr>
              <w:spacing w:after="0"/>
              <w:ind w:right="-102"/>
              <w:jc w:val="center"/>
              <w:rPr>
                <w:rFonts w:cs="Arial"/>
                <w:sz w:val="18"/>
                <w:szCs w:val="18"/>
              </w:rPr>
            </w:pPr>
            <w:r w:rsidRPr="00D63521">
              <w:rPr>
                <w:rFonts w:cs="Arial"/>
                <w:sz w:val="18"/>
                <w:szCs w:val="18"/>
              </w:rPr>
              <w:t>19,9</w:t>
            </w:r>
          </w:p>
        </w:tc>
        <w:tc>
          <w:tcPr>
            <w:tcW w:w="0" w:type="auto"/>
          </w:tcPr>
          <w:p w:rsidR="006918D9" w:rsidRPr="00D63521" w:rsidRDefault="006918D9" w:rsidP="003E0FE2">
            <w:pPr>
              <w:spacing w:after="0"/>
              <w:jc w:val="center"/>
              <w:rPr>
                <w:rFonts w:cs="Arial"/>
                <w:sz w:val="18"/>
                <w:szCs w:val="18"/>
              </w:rPr>
            </w:pPr>
            <w:r w:rsidRPr="00D63521">
              <w:rPr>
                <w:rFonts w:cs="Arial"/>
                <w:sz w:val="18"/>
                <w:szCs w:val="18"/>
              </w:rPr>
              <w:t>1.506,8</w:t>
            </w:r>
          </w:p>
        </w:tc>
      </w:tr>
      <w:tr w:rsidR="006918D9" w:rsidRPr="00D63521" w:rsidTr="006918D9">
        <w:trPr>
          <w:jc w:val="center"/>
        </w:trPr>
        <w:tc>
          <w:tcPr>
            <w:tcW w:w="0" w:type="auto"/>
            <w:vAlign w:val="center"/>
          </w:tcPr>
          <w:p w:rsidR="006918D9" w:rsidRPr="00D63521" w:rsidRDefault="006918D9" w:rsidP="003E0FE2">
            <w:pPr>
              <w:spacing w:after="0"/>
              <w:jc w:val="center"/>
              <w:rPr>
                <w:rFonts w:cs="Arial"/>
                <w:sz w:val="18"/>
                <w:szCs w:val="18"/>
              </w:rPr>
            </w:pPr>
            <w:r w:rsidRPr="00D63521">
              <w:rPr>
                <w:rFonts w:cs="Arial"/>
                <w:sz w:val="18"/>
                <w:szCs w:val="18"/>
              </w:rPr>
              <w:t>São José dos Campos</w:t>
            </w:r>
          </w:p>
        </w:tc>
        <w:tc>
          <w:tcPr>
            <w:tcW w:w="1850" w:type="dxa"/>
            <w:vAlign w:val="center"/>
          </w:tcPr>
          <w:p w:rsidR="006918D9" w:rsidRPr="00EA0842" w:rsidRDefault="00702E1C" w:rsidP="006918D9">
            <w:pPr>
              <w:spacing w:after="0"/>
              <w:ind w:right="-61"/>
              <w:jc w:val="center"/>
              <w:rPr>
                <w:rFonts w:eastAsia="Times New Roman" w:cs="Arial"/>
                <w:sz w:val="18"/>
                <w:szCs w:val="18"/>
              </w:rPr>
            </w:pPr>
            <w:r w:rsidRPr="00EA0842">
              <w:rPr>
                <w:rFonts w:eastAsia="Times New Roman" w:cs="Arial"/>
                <w:sz w:val="18"/>
                <w:szCs w:val="18"/>
              </w:rPr>
              <w:t>AII</w:t>
            </w:r>
          </w:p>
        </w:tc>
        <w:tc>
          <w:tcPr>
            <w:tcW w:w="1850" w:type="dxa"/>
            <w:vAlign w:val="center"/>
          </w:tcPr>
          <w:p w:rsidR="006918D9" w:rsidRPr="00D63521" w:rsidRDefault="006918D9" w:rsidP="003E0FE2">
            <w:pPr>
              <w:spacing w:after="0"/>
              <w:ind w:right="-61"/>
              <w:jc w:val="center"/>
              <w:rPr>
                <w:rFonts w:cs="Arial"/>
                <w:sz w:val="18"/>
                <w:szCs w:val="18"/>
              </w:rPr>
            </w:pPr>
            <w:r w:rsidRPr="00D63521">
              <w:rPr>
                <w:rFonts w:eastAsia="Times New Roman" w:cs="Arial"/>
                <w:sz w:val="18"/>
                <w:szCs w:val="18"/>
              </w:rPr>
              <w:t>Jaguari</w:t>
            </w:r>
          </w:p>
        </w:tc>
        <w:tc>
          <w:tcPr>
            <w:tcW w:w="1424" w:type="dxa"/>
            <w:vAlign w:val="center"/>
          </w:tcPr>
          <w:p w:rsidR="006918D9" w:rsidRPr="00D63521" w:rsidRDefault="006918D9" w:rsidP="00E96EB9">
            <w:pPr>
              <w:spacing w:after="0"/>
              <w:ind w:right="-102"/>
              <w:jc w:val="center"/>
              <w:rPr>
                <w:rFonts w:cs="Arial"/>
                <w:sz w:val="18"/>
                <w:szCs w:val="18"/>
              </w:rPr>
            </w:pPr>
            <w:r w:rsidRPr="00D63521">
              <w:rPr>
                <w:rFonts w:cs="Arial"/>
                <w:sz w:val="18"/>
                <w:szCs w:val="18"/>
              </w:rPr>
              <w:t>21,3</w:t>
            </w:r>
          </w:p>
        </w:tc>
        <w:tc>
          <w:tcPr>
            <w:tcW w:w="0" w:type="auto"/>
          </w:tcPr>
          <w:p w:rsidR="006918D9" w:rsidRPr="00D63521" w:rsidRDefault="006918D9" w:rsidP="003E0FE2">
            <w:pPr>
              <w:spacing w:after="0"/>
              <w:jc w:val="center"/>
              <w:rPr>
                <w:rFonts w:cs="Arial"/>
                <w:sz w:val="18"/>
                <w:szCs w:val="18"/>
              </w:rPr>
            </w:pPr>
            <w:r w:rsidRPr="00D63521">
              <w:rPr>
                <w:rFonts w:cs="Arial"/>
                <w:sz w:val="18"/>
                <w:szCs w:val="18"/>
              </w:rPr>
              <w:t>1.304,9</w:t>
            </w:r>
          </w:p>
        </w:tc>
      </w:tr>
      <w:tr w:rsidR="006918D9" w:rsidRPr="00D63521" w:rsidTr="006918D9">
        <w:trPr>
          <w:jc w:val="center"/>
        </w:trPr>
        <w:tc>
          <w:tcPr>
            <w:tcW w:w="0" w:type="auto"/>
            <w:vAlign w:val="center"/>
          </w:tcPr>
          <w:p w:rsidR="006918D9" w:rsidRPr="00D63521" w:rsidRDefault="006918D9" w:rsidP="003E0FE2">
            <w:pPr>
              <w:spacing w:after="0"/>
              <w:jc w:val="center"/>
              <w:rPr>
                <w:rFonts w:cs="Arial"/>
                <w:sz w:val="18"/>
                <w:szCs w:val="18"/>
              </w:rPr>
            </w:pPr>
            <w:r w:rsidRPr="00D63521">
              <w:rPr>
                <w:rFonts w:cs="Arial"/>
                <w:sz w:val="18"/>
                <w:szCs w:val="18"/>
              </w:rPr>
              <w:t>Bragança Paulista</w:t>
            </w:r>
          </w:p>
        </w:tc>
        <w:tc>
          <w:tcPr>
            <w:tcW w:w="1850" w:type="dxa"/>
            <w:vAlign w:val="center"/>
          </w:tcPr>
          <w:p w:rsidR="006918D9" w:rsidRPr="00EA0842" w:rsidRDefault="00415C3B" w:rsidP="00415C3B">
            <w:pPr>
              <w:spacing w:after="0"/>
              <w:ind w:right="-127"/>
              <w:jc w:val="center"/>
              <w:rPr>
                <w:rFonts w:cs="Arial"/>
                <w:sz w:val="18"/>
                <w:szCs w:val="18"/>
              </w:rPr>
            </w:pPr>
            <w:r w:rsidRPr="00EA0842">
              <w:rPr>
                <w:rFonts w:cs="Arial"/>
                <w:sz w:val="18"/>
                <w:szCs w:val="18"/>
              </w:rPr>
              <w:t>Região Adjacente</w:t>
            </w:r>
          </w:p>
        </w:tc>
        <w:tc>
          <w:tcPr>
            <w:tcW w:w="1850" w:type="dxa"/>
            <w:vAlign w:val="center"/>
          </w:tcPr>
          <w:p w:rsidR="006918D9" w:rsidRPr="00D63521" w:rsidRDefault="006918D9" w:rsidP="003E0FE2">
            <w:pPr>
              <w:spacing w:after="0"/>
              <w:ind w:right="-127"/>
              <w:jc w:val="center"/>
              <w:rPr>
                <w:rFonts w:cs="Arial"/>
                <w:sz w:val="18"/>
                <w:szCs w:val="18"/>
              </w:rPr>
            </w:pPr>
            <w:r w:rsidRPr="00D63521">
              <w:rPr>
                <w:rFonts w:cs="Arial"/>
                <w:sz w:val="18"/>
                <w:szCs w:val="18"/>
              </w:rPr>
              <w:t>Atibaia</w:t>
            </w:r>
          </w:p>
        </w:tc>
        <w:tc>
          <w:tcPr>
            <w:tcW w:w="1424" w:type="dxa"/>
            <w:vAlign w:val="center"/>
          </w:tcPr>
          <w:p w:rsidR="006918D9" w:rsidRPr="00D63521" w:rsidRDefault="006918D9" w:rsidP="00E96EB9">
            <w:pPr>
              <w:spacing w:after="0"/>
              <w:ind w:right="-102"/>
              <w:jc w:val="center"/>
              <w:rPr>
                <w:rFonts w:cs="Arial"/>
                <w:sz w:val="18"/>
                <w:szCs w:val="18"/>
              </w:rPr>
            </w:pPr>
            <w:r w:rsidRPr="00D63521">
              <w:rPr>
                <w:rFonts w:cs="Arial"/>
                <w:sz w:val="18"/>
                <w:szCs w:val="18"/>
              </w:rPr>
              <w:t>19,8</w:t>
            </w:r>
          </w:p>
        </w:tc>
        <w:tc>
          <w:tcPr>
            <w:tcW w:w="0" w:type="auto"/>
          </w:tcPr>
          <w:p w:rsidR="006918D9" w:rsidRPr="00D63521" w:rsidRDefault="006918D9" w:rsidP="003E0FE2">
            <w:pPr>
              <w:spacing w:after="0"/>
              <w:jc w:val="center"/>
              <w:rPr>
                <w:rFonts w:cs="Arial"/>
                <w:sz w:val="18"/>
                <w:szCs w:val="18"/>
              </w:rPr>
            </w:pPr>
            <w:r w:rsidRPr="00D63521">
              <w:rPr>
                <w:rFonts w:cs="Arial"/>
                <w:sz w:val="18"/>
                <w:szCs w:val="18"/>
              </w:rPr>
              <w:t>1.509,4</w:t>
            </w:r>
          </w:p>
        </w:tc>
      </w:tr>
    </w:tbl>
    <w:p w:rsidR="003E0FE2" w:rsidRPr="00D63521" w:rsidRDefault="003E0FE2" w:rsidP="004F3CBB">
      <w:pPr>
        <w:ind w:left="708" w:firstLine="708"/>
        <w:rPr>
          <w:rFonts w:cs="Arial"/>
          <w:sz w:val="18"/>
          <w:szCs w:val="18"/>
        </w:rPr>
      </w:pPr>
      <w:r w:rsidRPr="00D63521">
        <w:rPr>
          <w:rFonts w:cs="Arial"/>
          <w:sz w:val="18"/>
          <w:szCs w:val="18"/>
        </w:rPr>
        <w:t xml:space="preserve">Fonte: </w:t>
      </w:r>
      <w:r w:rsidRPr="00D63521">
        <w:rPr>
          <w:rFonts w:cs="Arial"/>
          <w:color w:val="000000"/>
          <w:sz w:val="18"/>
          <w:szCs w:val="18"/>
          <w:shd w:val="clear" w:color="auto" w:fill="FFFFFF"/>
        </w:rPr>
        <w:t>CEPAGRI / UNICAMP, 2014</w:t>
      </w:r>
    </w:p>
    <w:p w:rsidR="001E79D3" w:rsidRPr="00D63521" w:rsidRDefault="001E79D3" w:rsidP="001E79D3">
      <w:r w:rsidRPr="00D63521">
        <w:t xml:space="preserve">As </w:t>
      </w:r>
      <w:r w:rsidRPr="00D63521">
        <w:rPr>
          <w:b/>
        </w:rPr>
        <w:t xml:space="preserve">Tabelas 6.3.1-2 a 6.3.1-7 </w:t>
      </w:r>
      <w:r w:rsidRPr="00D63521">
        <w:t xml:space="preserve">apresentam os valores médios de temperatura e precipitação mensal e anual para </w:t>
      </w:r>
      <w:r w:rsidR="00353C61" w:rsidRPr="00D63521">
        <w:t>os</w:t>
      </w:r>
      <w:r w:rsidRPr="00D63521">
        <w:t xml:space="preserve"> município</w:t>
      </w:r>
      <w:r w:rsidR="00353C61" w:rsidRPr="00D63521">
        <w:t>s</w:t>
      </w:r>
      <w:r w:rsidRPr="00D63521">
        <w:t xml:space="preserve"> da AII. As </w:t>
      </w:r>
      <w:r w:rsidRPr="00D63521">
        <w:rPr>
          <w:b/>
        </w:rPr>
        <w:t>Figuras 6.3.1-1 a 6.3.1-6</w:t>
      </w:r>
      <w:r w:rsidRPr="00D63521">
        <w:t xml:space="preserve"> contém a representação gráfica d</w:t>
      </w:r>
      <w:r w:rsidR="00353C61" w:rsidRPr="00D63521">
        <w:t>a</w:t>
      </w:r>
      <w:r w:rsidRPr="00D63521">
        <w:t xml:space="preserve"> precipitação </w:t>
      </w:r>
      <w:r w:rsidR="00353C61" w:rsidRPr="00D63521">
        <w:t xml:space="preserve">média </w:t>
      </w:r>
      <w:r w:rsidRPr="00D63521">
        <w:t>mensal</w:t>
      </w:r>
      <w:r w:rsidR="00353C61" w:rsidRPr="00D63521">
        <w:t xml:space="preserve"> medidas </w:t>
      </w:r>
      <w:r w:rsidR="00BB35E2" w:rsidRPr="00D63521">
        <w:t>nos postos</w:t>
      </w:r>
      <w:r w:rsidR="00353C61" w:rsidRPr="00D63521">
        <w:t xml:space="preserve"> </w:t>
      </w:r>
      <w:r w:rsidR="00BB35E2" w:rsidRPr="00D63521">
        <w:t xml:space="preserve">do DAEE mais </w:t>
      </w:r>
      <w:r w:rsidR="00353C61" w:rsidRPr="00D63521">
        <w:t>próxim</w:t>
      </w:r>
      <w:r w:rsidR="00BB35E2" w:rsidRPr="00D63521">
        <w:t>os</w:t>
      </w:r>
      <w:r w:rsidR="00353C61" w:rsidRPr="00D63521">
        <w:t xml:space="preserve"> ao empreendimento, em cada município da AII</w:t>
      </w:r>
      <w:r w:rsidRPr="00D63521">
        <w:t>.</w:t>
      </w:r>
    </w:p>
    <w:p w:rsidR="003F3779" w:rsidRDefault="003F3779">
      <w:pPr>
        <w:spacing w:after="200" w:line="276" w:lineRule="auto"/>
        <w:jc w:val="left"/>
        <w:rPr>
          <w:rFonts w:ascii="Arial Negrito" w:eastAsia="Arial Unicode MS" w:hAnsi="Arial Negrito" w:cs="Times New Roman"/>
          <w:b/>
          <w:smallCaps/>
          <w:snapToGrid w:val="0"/>
          <w:sz w:val="20"/>
          <w:szCs w:val="24"/>
          <w:lang w:eastAsia="pt-BR"/>
        </w:rPr>
      </w:pPr>
      <w:r>
        <w:br w:type="page"/>
      </w:r>
    </w:p>
    <w:p w:rsidR="00BF6416" w:rsidRDefault="00BF6416" w:rsidP="00BF6416">
      <w:pPr>
        <w:pStyle w:val="Quadro"/>
      </w:pPr>
      <w:r w:rsidRPr="00D63521">
        <w:lastRenderedPageBreak/>
        <w:t>Tabela 6.3.1-2</w:t>
      </w:r>
      <w:r w:rsidR="00363485" w:rsidRPr="00D63521">
        <w:t>.</w:t>
      </w:r>
      <w:r w:rsidRPr="00D63521">
        <w:t xml:space="preserve"> T</w:t>
      </w:r>
      <w:r w:rsidR="00EE2BE0" w:rsidRPr="00D63521">
        <w:t xml:space="preserve">emperatura e Precipitação Média </w:t>
      </w:r>
      <w:r w:rsidRPr="00D63521">
        <w:t>– Município de Igaratá</w:t>
      </w:r>
    </w:p>
    <w:tbl>
      <w:tblPr>
        <w:tblStyle w:val="Tabelacomgrade"/>
        <w:tblW w:w="0" w:type="auto"/>
        <w:jc w:val="center"/>
        <w:tblCellMar>
          <w:top w:w="28" w:type="dxa"/>
          <w:bottom w:w="28" w:type="dxa"/>
        </w:tblCellMar>
        <w:tblLook w:val="04A0" w:firstRow="1" w:lastRow="0" w:firstColumn="1" w:lastColumn="0" w:noHBand="0" w:noVBand="1"/>
      </w:tblPr>
      <w:tblGrid>
        <w:gridCol w:w="617"/>
        <w:gridCol w:w="1347"/>
        <w:gridCol w:w="1387"/>
        <w:gridCol w:w="707"/>
        <w:gridCol w:w="1207"/>
      </w:tblGrid>
      <w:tr w:rsidR="003E0FE2" w:rsidRPr="0083120B" w:rsidTr="003E0FE2">
        <w:trPr>
          <w:jc w:val="center"/>
        </w:trPr>
        <w:tc>
          <w:tcPr>
            <w:tcW w:w="0" w:type="auto"/>
            <w:gridSpan w:val="5"/>
            <w:tcBorders>
              <w:top w:val="single" w:sz="4" w:space="0" w:color="auto"/>
              <w:left w:val="single" w:sz="4" w:space="0" w:color="auto"/>
              <w:bottom w:val="nil"/>
              <w:right w:val="single" w:sz="4" w:space="0" w:color="auto"/>
            </w:tcBorders>
            <w:shd w:val="clear" w:color="auto" w:fill="D9D9D9" w:themeFill="background1" w:themeFillShade="D9"/>
          </w:tcPr>
          <w:p w:rsidR="003E0FE2" w:rsidRPr="0083120B" w:rsidRDefault="00025CD8" w:rsidP="006F78E0">
            <w:pPr>
              <w:pStyle w:val="NormalWeb"/>
              <w:rPr>
                <w:sz w:val="18"/>
                <w:szCs w:val="18"/>
                <w:lang w:eastAsia="en-US"/>
              </w:rPr>
            </w:pPr>
            <w:r w:rsidRPr="0083120B">
              <w:rPr>
                <w:sz w:val="18"/>
                <w:szCs w:val="18"/>
                <w:lang w:eastAsia="en-US"/>
              </w:rPr>
              <w:t>IGARATÁ</w:t>
            </w:r>
          </w:p>
        </w:tc>
      </w:tr>
      <w:tr w:rsidR="003E0FE2" w:rsidRPr="0083120B" w:rsidTr="003E0FE2">
        <w:trPr>
          <w:jc w:val="center"/>
        </w:trPr>
        <w:tc>
          <w:tcPr>
            <w:tcW w:w="0" w:type="auto"/>
            <w:gridSpan w:val="5"/>
            <w:tcBorders>
              <w:top w:val="nil"/>
              <w:left w:val="single" w:sz="4" w:space="0" w:color="auto"/>
              <w:bottom w:val="nil"/>
              <w:right w:val="single" w:sz="4" w:space="0" w:color="auto"/>
            </w:tcBorders>
            <w:shd w:val="clear" w:color="auto" w:fill="D9D9D9" w:themeFill="background1" w:themeFillShade="D9"/>
          </w:tcPr>
          <w:p w:rsidR="003E0FE2" w:rsidRPr="0083120B" w:rsidRDefault="00025CD8" w:rsidP="006F78E0">
            <w:pPr>
              <w:pStyle w:val="NormalWeb"/>
              <w:rPr>
                <w:rFonts w:eastAsiaTheme="minorHAnsi"/>
                <w:sz w:val="18"/>
                <w:szCs w:val="18"/>
                <w:lang w:eastAsia="en-US"/>
              </w:rPr>
            </w:pPr>
            <w:r w:rsidRPr="0083120B">
              <w:rPr>
                <w:sz w:val="18"/>
                <w:szCs w:val="18"/>
              </w:rPr>
              <w:t>Latitude: 23</w:t>
            </w:r>
            <w:r w:rsidRPr="0083120B">
              <w:rPr>
                <w:sz w:val="18"/>
                <w:szCs w:val="18"/>
                <w:vertAlign w:val="superscript"/>
              </w:rPr>
              <w:t>o</w:t>
            </w:r>
            <w:r w:rsidR="003E0FE2" w:rsidRPr="0083120B">
              <w:rPr>
                <w:sz w:val="18"/>
                <w:szCs w:val="18"/>
              </w:rPr>
              <w:t xml:space="preserve"> 7</w:t>
            </w:r>
            <w:r w:rsidRPr="0083120B">
              <w:rPr>
                <w:sz w:val="18"/>
                <w:szCs w:val="18"/>
              </w:rPr>
              <w:t>’</w:t>
            </w:r>
            <w:r w:rsidR="003E0FE2" w:rsidRPr="0083120B">
              <w:rPr>
                <w:sz w:val="18"/>
                <w:szCs w:val="18"/>
              </w:rPr>
              <w:t xml:space="preserve">      Longitude: 46</w:t>
            </w:r>
            <w:r w:rsidRPr="0083120B">
              <w:rPr>
                <w:sz w:val="18"/>
                <w:szCs w:val="18"/>
                <w:vertAlign w:val="superscript"/>
              </w:rPr>
              <w:t>o</w:t>
            </w:r>
            <w:r w:rsidR="003E0FE2" w:rsidRPr="0083120B">
              <w:rPr>
                <w:sz w:val="18"/>
                <w:szCs w:val="18"/>
              </w:rPr>
              <w:t xml:space="preserve"> 5</w:t>
            </w:r>
            <w:r w:rsidRPr="0083120B">
              <w:rPr>
                <w:sz w:val="18"/>
                <w:szCs w:val="18"/>
              </w:rPr>
              <w:t>’</w:t>
            </w:r>
            <w:r w:rsidR="003E0FE2" w:rsidRPr="0083120B">
              <w:rPr>
                <w:sz w:val="18"/>
                <w:szCs w:val="18"/>
              </w:rPr>
              <w:t xml:space="preserve">      Altitude:  760 metros</w:t>
            </w:r>
          </w:p>
        </w:tc>
      </w:tr>
      <w:tr w:rsidR="003E0FE2" w:rsidRPr="0083120B" w:rsidTr="003E0FE2">
        <w:trPr>
          <w:jc w:val="center"/>
        </w:trPr>
        <w:tc>
          <w:tcPr>
            <w:tcW w:w="0" w:type="auto"/>
            <w:gridSpan w:val="5"/>
            <w:tcBorders>
              <w:top w:val="nil"/>
              <w:left w:val="single" w:sz="4" w:space="0" w:color="auto"/>
              <w:bottom w:val="single" w:sz="4" w:space="0" w:color="auto"/>
              <w:right w:val="single" w:sz="4" w:space="0" w:color="auto"/>
            </w:tcBorders>
            <w:shd w:val="clear" w:color="auto" w:fill="D9D9D9" w:themeFill="background1" w:themeFillShade="D9"/>
          </w:tcPr>
          <w:p w:rsidR="003E0FE2" w:rsidRPr="0083120B" w:rsidRDefault="003E0FE2" w:rsidP="006F78E0">
            <w:pPr>
              <w:pStyle w:val="NormalWeb"/>
              <w:rPr>
                <w:rFonts w:eastAsiaTheme="minorHAnsi"/>
                <w:sz w:val="18"/>
                <w:szCs w:val="18"/>
                <w:lang w:eastAsia="en-US"/>
              </w:rPr>
            </w:pPr>
            <w:r w:rsidRPr="0083120B">
              <w:rPr>
                <w:sz w:val="18"/>
                <w:szCs w:val="18"/>
              </w:rPr>
              <w:t>Classificação Climática de Koeppen: Cwa</w:t>
            </w:r>
          </w:p>
        </w:tc>
      </w:tr>
      <w:tr w:rsidR="00025CD8" w:rsidRPr="0083120B" w:rsidTr="00025CD8">
        <w:trPr>
          <w:jc w:val="center"/>
        </w:trPr>
        <w:tc>
          <w:tcPr>
            <w:tcW w:w="0" w:type="auto"/>
            <w:vMerge w:val="restart"/>
            <w:tcBorders>
              <w:top w:val="single" w:sz="4" w:space="0" w:color="auto"/>
            </w:tcBorders>
            <w:shd w:val="clear" w:color="auto" w:fill="D9D9D9" w:themeFill="background1" w:themeFillShade="D9"/>
            <w:vAlign w:val="center"/>
          </w:tcPr>
          <w:p w:rsidR="00025CD8" w:rsidRPr="0083120B" w:rsidRDefault="00025CD8" w:rsidP="006F78E0">
            <w:pPr>
              <w:pStyle w:val="NormalWeb"/>
              <w:rPr>
                <w:sz w:val="18"/>
                <w:szCs w:val="18"/>
                <w:lang w:eastAsia="en-US"/>
              </w:rPr>
            </w:pPr>
            <w:r w:rsidRPr="0083120B">
              <w:rPr>
                <w:sz w:val="18"/>
                <w:szCs w:val="18"/>
                <w:lang w:eastAsia="en-US"/>
              </w:rPr>
              <w:t>MÊS</w:t>
            </w:r>
          </w:p>
        </w:tc>
        <w:tc>
          <w:tcPr>
            <w:tcW w:w="0" w:type="auto"/>
            <w:gridSpan w:val="3"/>
            <w:tcBorders>
              <w:top w:val="single" w:sz="4" w:space="0" w:color="auto"/>
            </w:tcBorders>
            <w:shd w:val="clear" w:color="auto" w:fill="D9D9D9" w:themeFill="background1" w:themeFillShade="D9"/>
            <w:vAlign w:val="center"/>
          </w:tcPr>
          <w:p w:rsidR="00025CD8" w:rsidRPr="0083120B" w:rsidRDefault="00025CD8" w:rsidP="00221F40">
            <w:pPr>
              <w:pStyle w:val="NormalWeb"/>
              <w:jc w:val="center"/>
              <w:rPr>
                <w:sz w:val="18"/>
                <w:szCs w:val="18"/>
                <w:lang w:eastAsia="en-US"/>
              </w:rPr>
            </w:pPr>
            <w:r w:rsidRPr="0083120B">
              <w:rPr>
                <w:sz w:val="18"/>
                <w:szCs w:val="18"/>
                <w:lang w:eastAsia="en-US"/>
              </w:rPr>
              <w:t>Temperatura do Ar (</w:t>
            </w:r>
            <w:r w:rsidRPr="0083120B">
              <w:rPr>
                <w:sz w:val="18"/>
                <w:szCs w:val="18"/>
                <w:vertAlign w:val="superscript"/>
                <w:lang w:eastAsia="en-US"/>
              </w:rPr>
              <w:t>o</w:t>
            </w:r>
            <w:r w:rsidRPr="0083120B">
              <w:rPr>
                <w:sz w:val="18"/>
                <w:szCs w:val="18"/>
                <w:lang w:eastAsia="en-US"/>
              </w:rPr>
              <w:t>C)</w:t>
            </w:r>
          </w:p>
        </w:tc>
        <w:tc>
          <w:tcPr>
            <w:tcW w:w="0" w:type="auto"/>
            <w:vMerge w:val="restart"/>
            <w:tcBorders>
              <w:top w:val="single" w:sz="4" w:space="0" w:color="auto"/>
            </w:tcBorders>
            <w:shd w:val="clear" w:color="auto" w:fill="D9D9D9" w:themeFill="background1" w:themeFillShade="D9"/>
            <w:vAlign w:val="center"/>
          </w:tcPr>
          <w:p w:rsidR="00025CD8" w:rsidRPr="0083120B" w:rsidRDefault="00025CD8" w:rsidP="0083120B">
            <w:pPr>
              <w:pStyle w:val="NormalWeb"/>
              <w:rPr>
                <w:sz w:val="18"/>
                <w:szCs w:val="18"/>
                <w:lang w:eastAsia="en-US"/>
              </w:rPr>
            </w:pPr>
            <w:r w:rsidRPr="0083120B">
              <w:rPr>
                <w:sz w:val="18"/>
                <w:szCs w:val="18"/>
                <w:lang w:eastAsia="en-US"/>
              </w:rPr>
              <w:t>Chuva (mm)</w:t>
            </w:r>
          </w:p>
        </w:tc>
      </w:tr>
      <w:tr w:rsidR="00025CD8" w:rsidRPr="0083120B" w:rsidTr="00025CD8">
        <w:trPr>
          <w:jc w:val="center"/>
        </w:trPr>
        <w:tc>
          <w:tcPr>
            <w:tcW w:w="0" w:type="auto"/>
            <w:vMerge/>
            <w:shd w:val="clear" w:color="auto" w:fill="D9D9D9" w:themeFill="background1" w:themeFillShade="D9"/>
            <w:vAlign w:val="center"/>
          </w:tcPr>
          <w:p w:rsidR="00025CD8" w:rsidRPr="0083120B" w:rsidRDefault="00025CD8" w:rsidP="006F78E0">
            <w:pPr>
              <w:pStyle w:val="NormalWeb"/>
              <w:rPr>
                <w:sz w:val="18"/>
                <w:szCs w:val="18"/>
                <w:lang w:eastAsia="en-US"/>
              </w:rPr>
            </w:pPr>
          </w:p>
        </w:tc>
        <w:tc>
          <w:tcPr>
            <w:tcW w:w="0" w:type="auto"/>
            <w:shd w:val="clear" w:color="auto" w:fill="D9D9D9" w:themeFill="background1" w:themeFillShade="D9"/>
            <w:vAlign w:val="center"/>
          </w:tcPr>
          <w:p w:rsidR="00025CD8" w:rsidRPr="0083120B" w:rsidRDefault="00025CD8" w:rsidP="006F78E0">
            <w:pPr>
              <w:pStyle w:val="NormalWeb"/>
              <w:rPr>
                <w:sz w:val="18"/>
                <w:szCs w:val="18"/>
                <w:lang w:eastAsia="en-US"/>
              </w:rPr>
            </w:pPr>
            <w:r w:rsidRPr="0083120B">
              <w:rPr>
                <w:sz w:val="18"/>
                <w:szCs w:val="18"/>
                <w:lang w:eastAsia="en-US"/>
              </w:rPr>
              <w:t>Mínima Média</w:t>
            </w:r>
          </w:p>
        </w:tc>
        <w:tc>
          <w:tcPr>
            <w:tcW w:w="0" w:type="auto"/>
            <w:shd w:val="clear" w:color="auto" w:fill="D9D9D9" w:themeFill="background1" w:themeFillShade="D9"/>
            <w:vAlign w:val="center"/>
          </w:tcPr>
          <w:p w:rsidR="00025CD8" w:rsidRPr="0083120B" w:rsidRDefault="00025CD8" w:rsidP="006F78E0">
            <w:pPr>
              <w:pStyle w:val="NormalWeb"/>
              <w:rPr>
                <w:sz w:val="18"/>
                <w:szCs w:val="18"/>
                <w:lang w:eastAsia="en-US"/>
              </w:rPr>
            </w:pPr>
            <w:r w:rsidRPr="0083120B">
              <w:rPr>
                <w:sz w:val="18"/>
                <w:szCs w:val="18"/>
                <w:lang w:eastAsia="en-US"/>
              </w:rPr>
              <w:t>Máxima Média</w:t>
            </w:r>
          </w:p>
        </w:tc>
        <w:tc>
          <w:tcPr>
            <w:tcW w:w="0" w:type="auto"/>
            <w:shd w:val="clear" w:color="auto" w:fill="D9D9D9" w:themeFill="background1" w:themeFillShade="D9"/>
            <w:vAlign w:val="center"/>
          </w:tcPr>
          <w:p w:rsidR="00025CD8" w:rsidRPr="0083120B" w:rsidRDefault="00025CD8" w:rsidP="006F78E0">
            <w:pPr>
              <w:pStyle w:val="NormalWeb"/>
              <w:rPr>
                <w:sz w:val="18"/>
                <w:szCs w:val="18"/>
                <w:lang w:eastAsia="en-US"/>
              </w:rPr>
            </w:pPr>
            <w:r w:rsidRPr="0083120B">
              <w:rPr>
                <w:sz w:val="18"/>
                <w:szCs w:val="18"/>
                <w:lang w:eastAsia="en-US"/>
              </w:rPr>
              <w:t>Média</w:t>
            </w:r>
          </w:p>
        </w:tc>
        <w:tc>
          <w:tcPr>
            <w:tcW w:w="0" w:type="auto"/>
            <w:vMerge/>
            <w:shd w:val="clear" w:color="auto" w:fill="D9D9D9" w:themeFill="background1" w:themeFillShade="D9"/>
            <w:vAlign w:val="center"/>
          </w:tcPr>
          <w:p w:rsidR="00025CD8" w:rsidRPr="0083120B" w:rsidRDefault="00025CD8" w:rsidP="006F78E0">
            <w:pPr>
              <w:pStyle w:val="NormalWeb"/>
              <w:rPr>
                <w:sz w:val="18"/>
                <w:szCs w:val="18"/>
                <w:lang w:eastAsia="en-US"/>
              </w:rPr>
            </w:pPr>
          </w:p>
        </w:tc>
      </w:tr>
      <w:tr w:rsidR="003E0FE2" w:rsidRPr="00CF7E05" w:rsidTr="003E0FE2">
        <w:trPr>
          <w:jc w:val="center"/>
        </w:trPr>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bCs/>
                <w:sz w:val="18"/>
                <w:szCs w:val="18"/>
              </w:rPr>
              <w:t>JAN</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17</w:t>
            </w:r>
            <w:r w:rsidR="00E96EB9">
              <w:rPr>
                <w:rFonts w:eastAsia="Times New Roman" w:cs="Arial"/>
                <w:sz w:val="18"/>
                <w:szCs w:val="18"/>
              </w:rPr>
              <w:t>,</w:t>
            </w:r>
            <w:r w:rsidRPr="00CF7E05">
              <w:rPr>
                <w:rFonts w:eastAsia="Times New Roman" w:cs="Arial"/>
                <w:sz w:val="18"/>
                <w:szCs w:val="18"/>
              </w:rPr>
              <w:t>5</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28</w:t>
            </w:r>
            <w:r w:rsidR="00E96EB9">
              <w:rPr>
                <w:rFonts w:eastAsia="Times New Roman" w:cs="Arial"/>
                <w:sz w:val="18"/>
                <w:szCs w:val="18"/>
              </w:rPr>
              <w:t>,</w:t>
            </w:r>
            <w:r w:rsidRPr="00CF7E05">
              <w:rPr>
                <w:rFonts w:eastAsia="Times New Roman" w:cs="Arial"/>
                <w:sz w:val="18"/>
                <w:szCs w:val="18"/>
              </w:rPr>
              <w:t>6</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23</w:t>
            </w:r>
            <w:r w:rsidR="00E96EB9">
              <w:rPr>
                <w:rFonts w:eastAsia="Times New Roman" w:cs="Arial"/>
                <w:sz w:val="18"/>
                <w:szCs w:val="18"/>
              </w:rPr>
              <w:t>,</w:t>
            </w:r>
            <w:r w:rsidRPr="00CF7E05">
              <w:rPr>
                <w:rFonts w:eastAsia="Times New Roman" w:cs="Arial"/>
                <w:sz w:val="18"/>
                <w:szCs w:val="18"/>
              </w:rPr>
              <w:t>1</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250</w:t>
            </w:r>
            <w:r w:rsidR="00E96EB9">
              <w:rPr>
                <w:rFonts w:eastAsia="Times New Roman" w:cs="Arial"/>
                <w:sz w:val="18"/>
                <w:szCs w:val="18"/>
              </w:rPr>
              <w:t>,</w:t>
            </w:r>
            <w:r w:rsidRPr="00CF7E05">
              <w:rPr>
                <w:rFonts w:eastAsia="Times New Roman" w:cs="Arial"/>
                <w:sz w:val="18"/>
                <w:szCs w:val="18"/>
              </w:rPr>
              <w:t>8</w:t>
            </w:r>
          </w:p>
        </w:tc>
      </w:tr>
      <w:tr w:rsidR="003E0FE2" w:rsidRPr="00CF7E05" w:rsidTr="003E0FE2">
        <w:trPr>
          <w:jc w:val="center"/>
        </w:trPr>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bCs/>
                <w:sz w:val="18"/>
                <w:szCs w:val="18"/>
              </w:rPr>
              <w:t>FEV</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17</w:t>
            </w:r>
            <w:r w:rsidR="00E96EB9">
              <w:rPr>
                <w:rFonts w:eastAsia="Times New Roman" w:cs="Arial"/>
                <w:sz w:val="18"/>
                <w:szCs w:val="18"/>
              </w:rPr>
              <w:t>,</w:t>
            </w:r>
            <w:r w:rsidRPr="00CF7E05">
              <w:rPr>
                <w:rFonts w:eastAsia="Times New Roman" w:cs="Arial"/>
                <w:sz w:val="18"/>
                <w:szCs w:val="18"/>
              </w:rPr>
              <w:t>8</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28</w:t>
            </w:r>
            <w:r w:rsidR="00E96EB9">
              <w:rPr>
                <w:rFonts w:eastAsia="Times New Roman" w:cs="Arial"/>
                <w:sz w:val="18"/>
                <w:szCs w:val="18"/>
              </w:rPr>
              <w:t>,</w:t>
            </w:r>
            <w:r w:rsidRPr="00CF7E05">
              <w:rPr>
                <w:rFonts w:eastAsia="Times New Roman" w:cs="Arial"/>
                <w:sz w:val="18"/>
                <w:szCs w:val="18"/>
              </w:rPr>
              <w:t>6</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23</w:t>
            </w:r>
            <w:r w:rsidR="00E96EB9">
              <w:rPr>
                <w:rFonts w:eastAsia="Times New Roman" w:cs="Arial"/>
                <w:sz w:val="18"/>
                <w:szCs w:val="18"/>
              </w:rPr>
              <w:t>,</w:t>
            </w:r>
            <w:r w:rsidRPr="00CF7E05">
              <w:rPr>
                <w:rFonts w:eastAsia="Times New Roman" w:cs="Arial"/>
                <w:sz w:val="18"/>
                <w:szCs w:val="18"/>
              </w:rPr>
              <w:t>2</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190</w:t>
            </w:r>
            <w:r w:rsidR="00E96EB9">
              <w:rPr>
                <w:rFonts w:eastAsia="Times New Roman" w:cs="Arial"/>
                <w:sz w:val="18"/>
                <w:szCs w:val="18"/>
              </w:rPr>
              <w:t>,</w:t>
            </w:r>
            <w:r w:rsidRPr="00CF7E05">
              <w:rPr>
                <w:rFonts w:eastAsia="Times New Roman" w:cs="Arial"/>
                <w:sz w:val="18"/>
                <w:szCs w:val="18"/>
              </w:rPr>
              <w:t>3</w:t>
            </w:r>
          </w:p>
        </w:tc>
      </w:tr>
      <w:tr w:rsidR="003E0FE2" w:rsidRPr="00CF7E05" w:rsidTr="003E0FE2">
        <w:trPr>
          <w:jc w:val="center"/>
        </w:trPr>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bCs/>
                <w:sz w:val="18"/>
                <w:szCs w:val="18"/>
              </w:rPr>
              <w:t>MAR</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17</w:t>
            </w:r>
            <w:r w:rsidR="00E96EB9">
              <w:rPr>
                <w:rFonts w:eastAsia="Times New Roman" w:cs="Arial"/>
                <w:sz w:val="18"/>
                <w:szCs w:val="18"/>
              </w:rPr>
              <w:t>,</w:t>
            </w:r>
            <w:r w:rsidRPr="00CF7E05">
              <w:rPr>
                <w:rFonts w:eastAsia="Times New Roman" w:cs="Arial"/>
                <w:sz w:val="18"/>
                <w:szCs w:val="18"/>
              </w:rPr>
              <w:t>0</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28</w:t>
            </w:r>
            <w:r w:rsidR="00E96EB9">
              <w:rPr>
                <w:rFonts w:eastAsia="Times New Roman" w:cs="Arial"/>
                <w:sz w:val="18"/>
                <w:szCs w:val="18"/>
              </w:rPr>
              <w:t>,</w:t>
            </w:r>
            <w:r w:rsidRPr="00CF7E05">
              <w:rPr>
                <w:rFonts w:eastAsia="Times New Roman" w:cs="Arial"/>
                <w:sz w:val="18"/>
                <w:szCs w:val="18"/>
              </w:rPr>
              <w:t>2</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22</w:t>
            </w:r>
            <w:r w:rsidR="00E96EB9">
              <w:rPr>
                <w:rFonts w:eastAsia="Times New Roman" w:cs="Arial"/>
                <w:sz w:val="18"/>
                <w:szCs w:val="18"/>
              </w:rPr>
              <w:t>,</w:t>
            </w:r>
            <w:r w:rsidRPr="00CF7E05">
              <w:rPr>
                <w:rFonts w:eastAsia="Times New Roman" w:cs="Arial"/>
                <w:sz w:val="18"/>
                <w:szCs w:val="18"/>
              </w:rPr>
              <w:t>6</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182</w:t>
            </w:r>
            <w:r w:rsidR="00E96EB9">
              <w:rPr>
                <w:rFonts w:eastAsia="Times New Roman" w:cs="Arial"/>
                <w:sz w:val="18"/>
                <w:szCs w:val="18"/>
              </w:rPr>
              <w:t>,</w:t>
            </w:r>
            <w:r w:rsidRPr="00CF7E05">
              <w:rPr>
                <w:rFonts w:eastAsia="Times New Roman" w:cs="Arial"/>
                <w:sz w:val="18"/>
                <w:szCs w:val="18"/>
              </w:rPr>
              <w:t>3</w:t>
            </w:r>
          </w:p>
        </w:tc>
      </w:tr>
      <w:tr w:rsidR="003E0FE2" w:rsidRPr="00CF7E05" w:rsidTr="003E0FE2">
        <w:trPr>
          <w:jc w:val="center"/>
        </w:trPr>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bCs/>
                <w:sz w:val="18"/>
                <w:szCs w:val="18"/>
              </w:rPr>
              <w:t>ABR</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14</w:t>
            </w:r>
            <w:r w:rsidR="00E96EB9">
              <w:rPr>
                <w:rFonts w:eastAsia="Times New Roman" w:cs="Arial"/>
                <w:sz w:val="18"/>
                <w:szCs w:val="18"/>
              </w:rPr>
              <w:t>,</w:t>
            </w:r>
            <w:r w:rsidRPr="00CF7E05">
              <w:rPr>
                <w:rFonts w:eastAsia="Times New Roman" w:cs="Arial"/>
                <w:sz w:val="18"/>
                <w:szCs w:val="18"/>
              </w:rPr>
              <w:t>3</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26</w:t>
            </w:r>
            <w:r w:rsidR="00E96EB9">
              <w:rPr>
                <w:rFonts w:eastAsia="Times New Roman" w:cs="Arial"/>
                <w:sz w:val="18"/>
                <w:szCs w:val="18"/>
              </w:rPr>
              <w:t>,</w:t>
            </w:r>
            <w:r w:rsidRPr="00CF7E05">
              <w:rPr>
                <w:rFonts w:eastAsia="Times New Roman" w:cs="Arial"/>
                <w:sz w:val="18"/>
                <w:szCs w:val="18"/>
              </w:rPr>
              <w:t>3</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20</w:t>
            </w:r>
            <w:r w:rsidR="00E96EB9">
              <w:rPr>
                <w:rFonts w:eastAsia="Times New Roman" w:cs="Arial"/>
                <w:sz w:val="18"/>
                <w:szCs w:val="18"/>
              </w:rPr>
              <w:t>,</w:t>
            </w:r>
            <w:r w:rsidRPr="00CF7E05">
              <w:rPr>
                <w:rFonts w:eastAsia="Times New Roman" w:cs="Arial"/>
                <w:sz w:val="18"/>
                <w:szCs w:val="18"/>
              </w:rPr>
              <w:t>3</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87</w:t>
            </w:r>
            <w:r w:rsidR="00E96EB9">
              <w:rPr>
                <w:rFonts w:eastAsia="Times New Roman" w:cs="Arial"/>
                <w:sz w:val="18"/>
                <w:szCs w:val="18"/>
              </w:rPr>
              <w:t>,</w:t>
            </w:r>
            <w:r w:rsidRPr="00CF7E05">
              <w:rPr>
                <w:rFonts w:eastAsia="Times New Roman" w:cs="Arial"/>
                <w:sz w:val="18"/>
                <w:szCs w:val="18"/>
              </w:rPr>
              <w:t>1</w:t>
            </w:r>
          </w:p>
        </w:tc>
      </w:tr>
      <w:tr w:rsidR="003E0FE2" w:rsidRPr="00CF7E05" w:rsidTr="003E0FE2">
        <w:trPr>
          <w:jc w:val="center"/>
        </w:trPr>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bCs/>
                <w:sz w:val="18"/>
                <w:szCs w:val="18"/>
              </w:rPr>
              <w:t>MAI</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11</w:t>
            </w:r>
            <w:r w:rsidR="00E96EB9">
              <w:rPr>
                <w:rFonts w:eastAsia="Times New Roman" w:cs="Arial"/>
                <w:sz w:val="18"/>
                <w:szCs w:val="18"/>
              </w:rPr>
              <w:t>,</w:t>
            </w:r>
            <w:r w:rsidRPr="00CF7E05">
              <w:rPr>
                <w:rFonts w:eastAsia="Times New Roman" w:cs="Arial"/>
                <w:sz w:val="18"/>
                <w:szCs w:val="18"/>
              </w:rPr>
              <w:t>6</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24</w:t>
            </w:r>
            <w:r w:rsidR="00E96EB9">
              <w:rPr>
                <w:rFonts w:eastAsia="Times New Roman" w:cs="Arial"/>
                <w:sz w:val="18"/>
                <w:szCs w:val="18"/>
              </w:rPr>
              <w:t>,</w:t>
            </w:r>
            <w:r w:rsidRPr="00CF7E05">
              <w:rPr>
                <w:rFonts w:eastAsia="Times New Roman" w:cs="Arial"/>
                <w:sz w:val="18"/>
                <w:szCs w:val="18"/>
              </w:rPr>
              <w:t>4</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18</w:t>
            </w:r>
            <w:r w:rsidR="00E96EB9">
              <w:rPr>
                <w:rFonts w:eastAsia="Times New Roman" w:cs="Arial"/>
                <w:sz w:val="18"/>
                <w:szCs w:val="18"/>
              </w:rPr>
              <w:t>,</w:t>
            </w:r>
            <w:r w:rsidRPr="00CF7E05">
              <w:rPr>
                <w:rFonts w:eastAsia="Times New Roman" w:cs="Arial"/>
                <w:sz w:val="18"/>
                <w:szCs w:val="18"/>
              </w:rPr>
              <w:t>0</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77</w:t>
            </w:r>
            <w:r w:rsidR="00E96EB9">
              <w:rPr>
                <w:rFonts w:eastAsia="Times New Roman" w:cs="Arial"/>
                <w:sz w:val="18"/>
                <w:szCs w:val="18"/>
              </w:rPr>
              <w:t>,</w:t>
            </w:r>
            <w:r w:rsidRPr="00CF7E05">
              <w:rPr>
                <w:rFonts w:eastAsia="Times New Roman" w:cs="Arial"/>
                <w:sz w:val="18"/>
                <w:szCs w:val="18"/>
              </w:rPr>
              <w:t>1</w:t>
            </w:r>
          </w:p>
        </w:tc>
      </w:tr>
      <w:tr w:rsidR="003E0FE2" w:rsidRPr="00CF7E05" w:rsidTr="003E0FE2">
        <w:trPr>
          <w:jc w:val="center"/>
        </w:trPr>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bCs/>
                <w:sz w:val="18"/>
                <w:szCs w:val="18"/>
              </w:rPr>
              <w:t>JUN</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10</w:t>
            </w:r>
            <w:r w:rsidR="00E96EB9">
              <w:rPr>
                <w:rFonts w:eastAsia="Times New Roman" w:cs="Arial"/>
                <w:sz w:val="18"/>
                <w:szCs w:val="18"/>
              </w:rPr>
              <w:t>,</w:t>
            </w:r>
            <w:r w:rsidRPr="00CF7E05">
              <w:rPr>
                <w:rFonts w:eastAsia="Times New Roman" w:cs="Arial"/>
                <w:sz w:val="18"/>
                <w:szCs w:val="18"/>
              </w:rPr>
              <w:t>0</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23</w:t>
            </w:r>
            <w:r w:rsidR="00E96EB9">
              <w:rPr>
                <w:rFonts w:eastAsia="Times New Roman" w:cs="Arial"/>
                <w:sz w:val="18"/>
                <w:szCs w:val="18"/>
              </w:rPr>
              <w:t>,</w:t>
            </w:r>
            <w:r w:rsidRPr="00CF7E05">
              <w:rPr>
                <w:rFonts w:eastAsia="Times New Roman" w:cs="Arial"/>
                <w:sz w:val="18"/>
                <w:szCs w:val="18"/>
              </w:rPr>
              <w:t>2</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16</w:t>
            </w:r>
            <w:r w:rsidR="00E96EB9">
              <w:rPr>
                <w:rFonts w:eastAsia="Times New Roman" w:cs="Arial"/>
                <w:sz w:val="18"/>
                <w:szCs w:val="18"/>
              </w:rPr>
              <w:t>,</w:t>
            </w:r>
            <w:r w:rsidRPr="00CF7E05">
              <w:rPr>
                <w:rFonts w:eastAsia="Times New Roman" w:cs="Arial"/>
                <w:sz w:val="18"/>
                <w:szCs w:val="18"/>
              </w:rPr>
              <w:t>6</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51</w:t>
            </w:r>
            <w:r w:rsidR="00E96EB9">
              <w:rPr>
                <w:rFonts w:eastAsia="Times New Roman" w:cs="Arial"/>
                <w:sz w:val="18"/>
                <w:szCs w:val="18"/>
              </w:rPr>
              <w:t>,</w:t>
            </w:r>
            <w:r w:rsidRPr="00CF7E05">
              <w:rPr>
                <w:rFonts w:eastAsia="Times New Roman" w:cs="Arial"/>
                <w:sz w:val="18"/>
                <w:szCs w:val="18"/>
              </w:rPr>
              <w:t>2</w:t>
            </w:r>
          </w:p>
        </w:tc>
      </w:tr>
      <w:tr w:rsidR="003E0FE2" w:rsidRPr="00CF7E05" w:rsidTr="003E0FE2">
        <w:trPr>
          <w:jc w:val="center"/>
        </w:trPr>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bCs/>
                <w:sz w:val="18"/>
                <w:szCs w:val="18"/>
              </w:rPr>
              <w:t>JUL</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9</w:t>
            </w:r>
            <w:r w:rsidR="00E96EB9">
              <w:rPr>
                <w:rFonts w:eastAsia="Times New Roman" w:cs="Arial"/>
                <w:sz w:val="18"/>
                <w:szCs w:val="18"/>
              </w:rPr>
              <w:t>,</w:t>
            </w:r>
            <w:r w:rsidRPr="00CF7E05">
              <w:rPr>
                <w:rFonts w:eastAsia="Times New Roman" w:cs="Arial"/>
                <w:sz w:val="18"/>
                <w:szCs w:val="18"/>
              </w:rPr>
              <w:t>5</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23</w:t>
            </w:r>
            <w:r w:rsidR="00E96EB9">
              <w:rPr>
                <w:rFonts w:eastAsia="Times New Roman" w:cs="Arial"/>
                <w:sz w:val="18"/>
                <w:szCs w:val="18"/>
              </w:rPr>
              <w:t>,</w:t>
            </w:r>
            <w:r w:rsidRPr="00CF7E05">
              <w:rPr>
                <w:rFonts w:eastAsia="Times New Roman" w:cs="Arial"/>
                <w:sz w:val="18"/>
                <w:szCs w:val="18"/>
              </w:rPr>
              <w:t>4</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16</w:t>
            </w:r>
            <w:r w:rsidR="00E96EB9">
              <w:rPr>
                <w:rFonts w:eastAsia="Times New Roman" w:cs="Arial"/>
                <w:sz w:val="18"/>
                <w:szCs w:val="18"/>
              </w:rPr>
              <w:t>,</w:t>
            </w:r>
            <w:r w:rsidRPr="00CF7E05">
              <w:rPr>
                <w:rFonts w:eastAsia="Times New Roman" w:cs="Arial"/>
                <w:sz w:val="18"/>
                <w:szCs w:val="18"/>
              </w:rPr>
              <w:t>4</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39</w:t>
            </w:r>
            <w:r w:rsidR="00E96EB9">
              <w:rPr>
                <w:rFonts w:eastAsia="Times New Roman" w:cs="Arial"/>
                <w:sz w:val="18"/>
                <w:szCs w:val="18"/>
              </w:rPr>
              <w:t>,</w:t>
            </w:r>
            <w:r w:rsidRPr="00CF7E05">
              <w:rPr>
                <w:rFonts w:eastAsia="Times New Roman" w:cs="Arial"/>
                <w:sz w:val="18"/>
                <w:szCs w:val="18"/>
              </w:rPr>
              <w:t>5</w:t>
            </w:r>
          </w:p>
        </w:tc>
      </w:tr>
      <w:tr w:rsidR="003E0FE2" w:rsidRPr="00CF7E05" w:rsidTr="003E0FE2">
        <w:trPr>
          <w:jc w:val="center"/>
        </w:trPr>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bCs/>
                <w:sz w:val="18"/>
                <w:szCs w:val="18"/>
              </w:rPr>
              <w:t>AGO</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10</w:t>
            </w:r>
            <w:r w:rsidR="00E96EB9">
              <w:rPr>
                <w:rFonts w:eastAsia="Times New Roman" w:cs="Arial"/>
                <w:sz w:val="18"/>
                <w:szCs w:val="18"/>
              </w:rPr>
              <w:t>,</w:t>
            </w:r>
            <w:r w:rsidRPr="00CF7E05">
              <w:rPr>
                <w:rFonts w:eastAsia="Times New Roman" w:cs="Arial"/>
                <w:sz w:val="18"/>
                <w:szCs w:val="18"/>
              </w:rPr>
              <w:t>7</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25</w:t>
            </w:r>
            <w:r w:rsidR="00E96EB9">
              <w:rPr>
                <w:rFonts w:eastAsia="Times New Roman" w:cs="Arial"/>
                <w:sz w:val="18"/>
                <w:szCs w:val="18"/>
              </w:rPr>
              <w:t>,</w:t>
            </w:r>
            <w:r w:rsidRPr="00CF7E05">
              <w:rPr>
                <w:rFonts w:eastAsia="Times New Roman" w:cs="Arial"/>
                <w:sz w:val="18"/>
                <w:szCs w:val="18"/>
              </w:rPr>
              <w:t>3</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18</w:t>
            </w:r>
            <w:r w:rsidR="00E96EB9">
              <w:rPr>
                <w:rFonts w:eastAsia="Times New Roman" w:cs="Arial"/>
                <w:sz w:val="18"/>
                <w:szCs w:val="18"/>
              </w:rPr>
              <w:t>,</w:t>
            </w:r>
            <w:r w:rsidRPr="00CF7E05">
              <w:rPr>
                <w:rFonts w:eastAsia="Times New Roman" w:cs="Arial"/>
                <w:sz w:val="18"/>
                <w:szCs w:val="18"/>
              </w:rPr>
              <w:t>0</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35</w:t>
            </w:r>
            <w:r w:rsidR="00E96EB9">
              <w:rPr>
                <w:rFonts w:eastAsia="Times New Roman" w:cs="Arial"/>
                <w:sz w:val="18"/>
                <w:szCs w:val="18"/>
              </w:rPr>
              <w:t>,</w:t>
            </w:r>
            <w:r w:rsidRPr="00CF7E05">
              <w:rPr>
                <w:rFonts w:eastAsia="Times New Roman" w:cs="Arial"/>
                <w:sz w:val="18"/>
                <w:szCs w:val="18"/>
              </w:rPr>
              <w:t>3</w:t>
            </w:r>
          </w:p>
        </w:tc>
      </w:tr>
      <w:tr w:rsidR="003E0FE2" w:rsidRPr="00CF7E05" w:rsidTr="003E0FE2">
        <w:trPr>
          <w:jc w:val="center"/>
        </w:trPr>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bCs/>
                <w:sz w:val="18"/>
                <w:szCs w:val="18"/>
              </w:rPr>
              <w:t>SET</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12</w:t>
            </w:r>
            <w:r w:rsidR="00E96EB9">
              <w:rPr>
                <w:rFonts w:eastAsia="Times New Roman" w:cs="Arial"/>
                <w:sz w:val="18"/>
                <w:szCs w:val="18"/>
              </w:rPr>
              <w:t>,</w:t>
            </w:r>
            <w:r w:rsidRPr="00CF7E05">
              <w:rPr>
                <w:rFonts w:eastAsia="Times New Roman" w:cs="Arial"/>
                <w:sz w:val="18"/>
                <w:szCs w:val="18"/>
              </w:rPr>
              <w:t>6</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26</w:t>
            </w:r>
            <w:r w:rsidR="00E96EB9">
              <w:rPr>
                <w:rFonts w:eastAsia="Times New Roman" w:cs="Arial"/>
                <w:sz w:val="18"/>
                <w:szCs w:val="18"/>
              </w:rPr>
              <w:t>,</w:t>
            </w:r>
            <w:r w:rsidRPr="00CF7E05">
              <w:rPr>
                <w:rFonts w:eastAsia="Times New Roman" w:cs="Arial"/>
                <w:sz w:val="18"/>
                <w:szCs w:val="18"/>
              </w:rPr>
              <w:t>3</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19</w:t>
            </w:r>
            <w:r w:rsidR="00E96EB9">
              <w:rPr>
                <w:rFonts w:eastAsia="Times New Roman" w:cs="Arial"/>
                <w:sz w:val="18"/>
                <w:szCs w:val="18"/>
              </w:rPr>
              <w:t>,</w:t>
            </w:r>
            <w:r w:rsidRPr="00CF7E05">
              <w:rPr>
                <w:rFonts w:eastAsia="Times New Roman" w:cs="Arial"/>
                <w:sz w:val="18"/>
                <w:szCs w:val="18"/>
              </w:rPr>
              <w:t>5</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87</w:t>
            </w:r>
            <w:r w:rsidR="00E96EB9">
              <w:rPr>
                <w:rFonts w:eastAsia="Times New Roman" w:cs="Arial"/>
                <w:sz w:val="18"/>
                <w:szCs w:val="18"/>
              </w:rPr>
              <w:t>,</w:t>
            </w:r>
            <w:r w:rsidRPr="00CF7E05">
              <w:rPr>
                <w:rFonts w:eastAsia="Times New Roman" w:cs="Arial"/>
                <w:sz w:val="18"/>
                <w:szCs w:val="18"/>
              </w:rPr>
              <w:t>3</w:t>
            </w:r>
          </w:p>
        </w:tc>
      </w:tr>
      <w:tr w:rsidR="003E0FE2" w:rsidRPr="00CF7E05" w:rsidTr="003E0FE2">
        <w:trPr>
          <w:jc w:val="center"/>
        </w:trPr>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bCs/>
                <w:sz w:val="18"/>
                <w:szCs w:val="18"/>
              </w:rPr>
              <w:t>OUT</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14</w:t>
            </w:r>
            <w:r w:rsidR="00E96EB9">
              <w:rPr>
                <w:rFonts w:eastAsia="Times New Roman" w:cs="Arial"/>
                <w:sz w:val="18"/>
                <w:szCs w:val="18"/>
              </w:rPr>
              <w:t>,</w:t>
            </w:r>
            <w:r w:rsidRPr="00CF7E05">
              <w:rPr>
                <w:rFonts w:eastAsia="Times New Roman" w:cs="Arial"/>
                <w:sz w:val="18"/>
                <w:szCs w:val="18"/>
              </w:rPr>
              <w:t>4</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26</w:t>
            </w:r>
            <w:r w:rsidR="00E96EB9">
              <w:rPr>
                <w:rFonts w:eastAsia="Times New Roman" w:cs="Arial"/>
                <w:sz w:val="18"/>
                <w:szCs w:val="18"/>
              </w:rPr>
              <w:t>,</w:t>
            </w:r>
            <w:r w:rsidRPr="00CF7E05">
              <w:rPr>
                <w:rFonts w:eastAsia="Times New Roman" w:cs="Arial"/>
                <w:sz w:val="18"/>
                <w:szCs w:val="18"/>
              </w:rPr>
              <w:t>9</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20</w:t>
            </w:r>
            <w:r w:rsidR="00E96EB9">
              <w:rPr>
                <w:rFonts w:eastAsia="Times New Roman" w:cs="Arial"/>
                <w:sz w:val="18"/>
                <w:szCs w:val="18"/>
              </w:rPr>
              <w:t>,</w:t>
            </w:r>
            <w:r w:rsidRPr="00CF7E05">
              <w:rPr>
                <w:rFonts w:eastAsia="Times New Roman" w:cs="Arial"/>
                <w:sz w:val="18"/>
                <w:szCs w:val="18"/>
              </w:rPr>
              <w:t>7</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119</w:t>
            </w:r>
            <w:r w:rsidR="00E96EB9">
              <w:rPr>
                <w:rFonts w:eastAsia="Times New Roman" w:cs="Arial"/>
                <w:sz w:val="18"/>
                <w:szCs w:val="18"/>
              </w:rPr>
              <w:t>,</w:t>
            </w:r>
            <w:r w:rsidRPr="00CF7E05">
              <w:rPr>
                <w:rFonts w:eastAsia="Times New Roman" w:cs="Arial"/>
                <w:sz w:val="18"/>
                <w:szCs w:val="18"/>
              </w:rPr>
              <w:t>7</w:t>
            </w:r>
          </w:p>
        </w:tc>
      </w:tr>
      <w:tr w:rsidR="003E0FE2" w:rsidRPr="00CF7E05" w:rsidTr="003E0FE2">
        <w:trPr>
          <w:jc w:val="center"/>
        </w:trPr>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bCs/>
                <w:sz w:val="18"/>
                <w:szCs w:val="18"/>
              </w:rPr>
              <w:t>NOV</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15</w:t>
            </w:r>
            <w:r w:rsidR="00E96EB9">
              <w:rPr>
                <w:rFonts w:eastAsia="Times New Roman" w:cs="Arial"/>
                <w:sz w:val="18"/>
                <w:szCs w:val="18"/>
              </w:rPr>
              <w:t>,</w:t>
            </w:r>
            <w:r w:rsidRPr="00CF7E05">
              <w:rPr>
                <w:rFonts w:eastAsia="Times New Roman" w:cs="Arial"/>
                <w:sz w:val="18"/>
                <w:szCs w:val="18"/>
              </w:rPr>
              <w:t>4</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27</w:t>
            </w:r>
            <w:r w:rsidR="00E96EB9">
              <w:rPr>
                <w:rFonts w:eastAsia="Times New Roman" w:cs="Arial"/>
                <w:sz w:val="18"/>
                <w:szCs w:val="18"/>
              </w:rPr>
              <w:t>,</w:t>
            </w:r>
            <w:r w:rsidRPr="00CF7E05">
              <w:rPr>
                <w:rFonts w:eastAsia="Times New Roman" w:cs="Arial"/>
                <w:sz w:val="18"/>
                <w:szCs w:val="18"/>
              </w:rPr>
              <w:t>6</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21</w:t>
            </w:r>
            <w:r w:rsidR="00E96EB9">
              <w:rPr>
                <w:rFonts w:eastAsia="Times New Roman" w:cs="Arial"/>
                <w:sz w:val="18"/>
                <w:szCs w:val="18"/>
              </w:rPr>
              <w:t>,</w:t>
            </w:r>
            <w:r w:rsidRPr="00CF7E05">
              <w:rPr>
                <w:rFonts w:eastAsia="Times New Roman" w:cs="Arial"/>
                <w:sz w:val="18"/>
                <w:szCs w:val="18"/>
              </w:rPr>
              <w:t>5</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140</w:t>
            </w:r>
            <w:r w:rsidR="00E96EB9">
              <w:rPr>
                <w:rFonts w:eastAsia="Times New Roman" w:cs="Arial"/>
                <w:sz w:val="18"/>
                <w:szCs w:val="18"/>
              </w:rPr>
              <w:t>,</w:t>
            </w:r>
            <w:r w:rsidRPr="00CF7E05">
              <w:rPr>
                <w:rFonts w:eastAsia="Times New Roman" w:cs="Arial"/>
                <w:sz w:val="18"/>
                <w:szCs w:val="18"/>
              </w:rPr>
              <w:t>3</w:t>
            </w:r>
          </w:p>
        </w:tc>
      </w:tr>
      <w:tr w:rsidR="003E0FE2" w:rsidRPr="00CF7E05" w:rsidTr="003E0FE2">
        <w:trPr>
          <w:jc w:val="center"/>
        </w:trPr>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bCs/>
                <w:sz w:val="18"/>
                <w:szCs w:val="18"/>
              </w:rPr>
              <w:t>DEZ</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16</w:t>
            </w:r>
            <w:r w:rsidR="00E96EB9">
              <w:rPr>
                <w:rFonts w:eastAsia="Times New Roman" w:cs="Arial"/>
                <w:sz w:val="18"/>
                <w:szCs w:val="18"/>
              </w:rPr>
              <w:t>,</w:t>
            </w:r>
            <w:r w:rsidRPr="00CF7E05">
              <w:rPr>
                <w:rFonts w:eastAsia="Times New Roman" w:cs="Arial"/>
                <w:sz w:val="18"/>
                <w:szCs w:val="18"/>
              </w:rPr>
              <w:t>8</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27</w:t>
            </w:r>
            <w:r w:rsidR="00E96EB9">
              <w:rPr>
                <w:rFonts w:eastAsia="Times New Roman" w:cs="Arial"/>
                <w:sz w:val="18"/>
                <w:szCs w:val="18"/>
              </w:rPr>
              <w:t>,</w:t>
            </w:r>
            <w:r w:rsidRPr="00CF7E05">
              <w:rPr>
                <w:rFonts w:eastAsia="Times New Roman" w:cs="Arial"/>
                <w:sz w:val="18"/>
                <w:szCs w:val="18"/>
              </w:rPr>
              <w:t>7</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22</w:t>
            </w:r>
            <w:r w:rsidR="00E96EB9">
              <w:rPr>
                <w:rFonts w:eastAsia="Times New Roman" w:cs="Arial"/>
                <w:sz w:val="18"/>
                <w:szCs w:val="18"/>
              </w:rPr>
              <w:t>,</w:t>
            </w:r>
            <w:r w:rsidRPr="00CF7E05">
              <w:rPr>
                <w:rFonts w:eastAsia="Times New Roman" w:cs="Arial"/>
                <w:sz w:val="18"/>
                <w:szCs w:val="18"/>
              </w:rPr>
              <w:t>2</w:t>
            </w:r>
          </w:p>
        </w:tc>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sz w:val="18"/>
                <w:szCs w:val="18"/>
              </w:rPr>
              <w:t>204</w:t>
            </w:r>
            <w:r w:rsidR="00E96EB9">
              <w:rPr>
                <w:rFonts w:eastAsia="Times New Roman" w:cs="Arial"/>
                <w:sz w:val="18"/>
                <w:szCs w:val="18"/>
              </w:rPr>
              <w:t>,</w:t>
            </w:r>
            <w:r w:rsidRPr="00CF7E05">
              <w:rPr>
                <w:rFonts w:eastAsia="Times New Roman" w:cs="Arial"/>
                <w:sz w:val="18"/>
                <w:szCs w:val="18"/>
              </w:rPr>
              <w:t>2</w:t>
            </w:r>
          </w:p>
        </w:tc>
      </w:tr>
      <w:tr w:rsidR="003E0FE2" w:rsidRPr="00E96EB9" w:rsidTr="001E79D3">
        <w:trPr>
          <w:jc w:val="center"/>
        </w:trPr>
        <w:tc>
          <w:tcPr>
            <w:tcW w:w="0" w:type="auto"/>
            <w:shd w:val="clear" w:color="auto" w:fill="DAEEF3" w:themeFill="accent5" w:themeFillTint="33"/>
            <w:vAlign w:val="center"/>
          </w:tcPr>
          <w:p w:rsidR="003E0FE2" w:rsidRPr="00E96EB9" w:rsidRDefault="003E0FE2" w:rsidP="00ED4D57">
            <w:pPr>
              <w:spacing w:after="0"/>
              <w:jc w:val="center"/>
              <w:rPr>
                <w:rFonts w:eastAsia="Times New Roman" w:cs="Arial"/>
                <w:b/>
                <w:sz w:val="18"/>
                <w:szCs w:val="18"/>
              </w:rPr>
            </w:pPr>
            <w:r w:rsidRPr="00E96EB9">
              <w:rPr>
                <w:rFonts w:eastAsia="Times New Roman" w:cs="Arial"/>
                <w:b/>
                <w:bCs/>
                <w:sz w:val="18"/>
                <w:szCs w:val="18"/>
              </w:rPr>
              <w:t>Ano</w:t>
            </w:r>
          </w:p>
        </w:tc>
        <w:tc>
          <w:tcPr>
            <w:tcW w:w="0" w:type="auto"/>
            <w:shd w:val="clear" w:color="auto" w:fill="DAEEF3" w:themeFill="accent5" w:themeFillTint="33"/>
            <w:vAlign w:val="center"/>
          </w:tcPr>
          <w:p w:rsidR="003E0FE2" w:rsidRPr="00E96EB9" w:rsidRDefault="003E0FE2" w:rsidP="00ED4D57">
            <w:pPr>
              <w:spacing w:after="0"/>
              <w:jc w:val="center"/>
              <w:rPr>
                <w:rFonts w:eastAsia="Times New Roman" w:cs="Arial"/>
                <w:b/>
                <w:sz w:val="18"/>
                <w:szCs w:val="18"/>
              </w:rPr>
            </w:pPr>
            <w:r w:rsidRPr="00E96EB9">
              <w:rPr>
                <w:rFonts w:eastAsia="Times New Roman" w:cs="Arial"/>
                <w:b/>
                <w:sz w:val="18"/>
                <w:szCs w:val="18"/>
              </w:rPr>
              <w:t>14</w:t>
            </w:r>
            <w:r w:rsidR="00E96EB9">
              <w:rPr>
                <w:rFonts w:eastAsia="Times New Roman" w:cs="Arial"/>
                <w:b/>
                <w:sz w:val="18"/>
                <w:szCs w:val="18"/>
              </w:rPr>
              <w:t>,</w:t>
            </w:r>
            <w:r w:rsidRPr="00E96EB9">
              <w:rPr>
                <w:rFonts w:eastAsia="Times New Roman" w:cs="Arial"/>
                <w:b/>
                <w:sz w:val="18"/>
                <w:szCs w:val="18"/>
              </w:rPr>
              <w:t>0</w:t>
            </w:r>
          </w:p>
        </w:tc>
        <w:tc>
          <w:tcPr>
            <w:tcW w:w="0" w:type="auto"/>
            <w:shd w:val="clear" w:color="auto" w:fill="DAEEF3" w:themeFill="accent5" w:themeFillTint="33"/>
            <w:vAlign w:val="center"/>
          </w:tcPr>
          <w:p w:rsidR="003E0FE2" w:rsidRPr="00E96EB9" w:rsidRDefault="003E0FE2" w:rsidP="00ED4D57">
            <w:pPr>
              <w:spacing w:after="0"/>
              <w:jc w:val="center"/>
              <w:rPr>
                <w:rFonts w:eastAsia="Times New Roman" w:cs="Arial"/>
                <w:b/>
                <w:sz w:val="18"/>
                <w:szCs w:val="18"/>
              </w:rPr>
            </w:pPr>
            <w:r w:rsidRPr="00E96EB9">
              <w:rPr>
                <w:rFonts w:eastAsia="Times New Roman" w:cs="Arial"/>
                <w:b/>
                <w:sz w:val="18"/>
                <w:szCs w:val="18"/>
              </w:rPr>
              <w:t>26</w:t>
            </w:r>
            <w:r w:rsidR="00E96EB9">
              <w:rPr>
                <w:rFonts w:eastAsia="Times New Roman" w:cs="Arial"/>
                <w:b/>
                <w:sz w:val="18"/>
                <w:szCs w:val="18"/>
              </w:rPr>
              <w:t>,</w:t>
            </w:r>
            <w:r w:rsidRPr="00E96EB9">
              <w:rPr>
                <w:rFonts w:eastAsia="Times New Roman" w:cs="Arial"/>
                <w:b/>
                <w:sz w:val="18"/>
                <w:szCs w:val="18"/>
              </w:rPr>
              <w:t>4</w:t>
            </w:r>
          </w:p>
        </w:tc>
        <w:tc>
          <w:tcPr>
            <w:tcW w:w="0" w:type="auto"/>
            <w:shd w:val="clear" w:color="auto" w:fill="DAEEF3" w:themeFill="accent5" w:themeFillTint="33"/>
            <w:vAlign w:val="center"/>
          </w:tcPr>
          <w:p w:rsidR="003E0FE2" w:rsidRPr="00E96EB9" w:rsidRDefault="003E0FE2" w:rsidP="00ED4D57">
            <w:pPr>
              <w:spacing w:after="0"/>
              <w:jc w:val="center"/>
              <w:rPr>
                <w:rFonts w:eastAsia="Times New Roman" w:cs="Arial"/>
                <w:b/>
                <w:sz w:val="18"/>
                <w:szCs w:val="18"/>
              </w:rPr>
            </w:pPr>
            <w:r w:rsidRPr="00E96EB9">
              <w:rPr>
                <w:rFonts w:eastAsia="Times New Roman" w:cs="Arial"/>
                <w:b/>
                <w:sz w:val="18"/>
                <w:szCs w:val="18"/>
              </w:rPr>
              <w:t>20</w:t>
            </w:r>
            <w:r w:rsidR="00E96EB9">
              <w:rPr>
                <w:rFonts w:eastAsia="Times New Roman" w:cs="Arial"/>
                <w:b/>
                <w:sz w:val="18"/>
                <w:szCs w:val="18"/>
              </w:rPr>
              <w:t>,</w:t>
            </w:r>
            <w:r w:rsidRPr="00E96EB9">
              <w:rPr>
                <w:rFonts w:eastAsia="Times New Roman" w:cs="Arial"/>
                <w:b/>
                <w:sz w:val="18"/>
                <w:szCs w:val="18"/>
              </w:rPr>
              <w:t>2</w:t>
            </w:r>
          </w:p>
        </w:tc>
        <w:tc>
          <w:tcPr>
            <w:tcW w:w="0" w:type="auto"/>
            <w:shd w:val="clear" w:color="auto" w:fill="DAEEF3" w:themeFill="accent5" w:themeFillTint="33"/>
            <w:vAlign w:val="center"/>
          </w:tcPr>
          <w:p w:rsidR="003E0FE2" w:rsidRPr="00E96EB9" w:rsidRDefault="003E0FE2" w:rsidP="00ED4D57">
            <w:pPr>
              <w:spacing w:after="0"/>
              <w:jc w:val="center"/>
              <w:rPr>
                <w:rFonts w:eastAsia="Times New Roman" w:cs="Arial"/>
                <w:b/>
                <w:sz w:val="18"/>
                <w:szCs w:val="18"/>
              </w:rPr>
            </w:pPr>
            <w:r w:rsidRPr="00E96EB9">
              <w:rPr>
                <w:rFonts w:eastAsia="Times New Roman" w:cs="Arial"/>
                <w:b/>
                <w:sz w:val="18"/>
                <w:szCs w:val="18"/>
              </w:rPr>
              <w:t>1</w:t>
            </w:r>
            <w:r w:rsidR="00EE2BE0">
              <w:rPr>
                <w:rFonts w:eastAsia="Times New Roman" w:cs="Arial"/>
                <w:b/>
                <w:sz w:val="18"/>
                <w:szCs w:val="18"/>
              </w:rPr>
              <w:t>.</w:t>
            </w:r>
            <w:r w:rsidRPr="00E96EB9">
              <w:rPr>
                <w:rFonts w:eastAsia="Times New Roman" w:cs="Arial"/>
                <w:b/>
                <w:sz w:val="18"/>
                <w:szCs w:val="18"/>
              </w:rPr>
              <w:t>465</w:t>
            </w:r>
            <w:r w:rsidR="00E96EB9">
              <w:rPr>
                <w:rFonts w:eastAsia="Times New Roman" w:cs="Arial"/>
                <w:b/>
                <w:sz w:val="18"/>
                <w:szCs w:val="18"/>
              </w:rPr>
              <w:t>,</w:t>
            </w:r>
            <w:r w:rsidRPr="00E96EB9">
              <w:rPr>
                <w:rFonts w:eastAsia="Times New Roman" w:cs="Arial"/>
                <w:b/>
                <w:sz w:val="18"/>
                <w:szCs w:val="18"/>
              </w:rPr>
              <w:t>1</w:t>
            </w:r>
          </w:p>
        </w:tc>
      </w:tr>
      <w:tr w:rsidR="003E0FE2" w:rsidRPr="00E96EB9" w:rsidTr="003E0FE2">
        <w:trPr>
          <w:jc w:val="center"/>
        </w:trPr>
        <w:tc>
          <w:tcPr>
            <w:tcW w:w="0" w:type="auto"/>
            <w:shd w:val="clear" w:color="auto" w:fill="auto"/>
            <w:vAlign w:val="center"/>
          </w:tcPr>
          <w:p w:rsidR="003E0FE2" w:rsidRPr="00E96EB9" w:rsidRDefault="003E0FE2" w:rsidP="00ED4D57">
            <w:pPr>
              <w:spacing w:after="0"/>
              <w:jc w:val="center"/>
              <w:rPr>
                <w:rFonts w:eastAsia="Times New Roman" w:cs="Arial"/>
                <w:b/>
                <w:sz w:val="18"/>
                <w:szCs w:val="18"/>
              </w:rPr>
            </w:pPr>
            <w:r w:rsidRPr="00E96EB9">
              <w:rPr>
                <w:rFonts w:eastAsia="Times New Roman" w:cs="Arial"/>
                <w:b/>
                <w:bCs/>
                <w:sz w:val="18"/>
                <w:szCs w:val="18"/>
              </w:rPr>
              <w:t>Min</w:t>
            </w:r>
          </w:p>
        </w:tc>
        <w:tc>
          <w:tcPr>
            <w:tcW w:w="0" w:type="auto"/>
            <w:shd w:val="clear" w:color="auto" w:fill="auto"/>
            <w:vAlign w:val="center"/>
          </w:tcPr>
          <w:p w:rsidR="003E0FE2" w:rsidRPr="00E96EB9" w:rsidRDefault="003E0FE2" w:rsidP="00ED4D57">
            <w:pPr>
              <w:spacing w:after="0"/>
              <w:jc w:val="center"/>
              <w:rPr>
                <w:rFonts w:eastAsia="Times New Roman" w:cs="Arial"/>
                <w:b/>
                <w:sz w:val="18"/>
                <w:szCs w:val="18"/>
              </w:rPr>
            </w:pPr>
            <w:r w:rsidRPr="00E96EB9">
              <w:rPr>
                <w:rFonts w:eastAsia="Times New Roman" w:cs="Arial"/>
                <w:b/>
                <w:sz w:val="18"/>
                <w:szCs w:val="18"/>
              </w:rPr>
              <w:t>9</w:t>
            </w:r>
            <w:r w:rsidR="00E96EB9">
              <w:rPr>
                <w:rFonts w:eastAsia="Times New Roman" w:cs="Arial"/>
                <w:b/>
                <w:sz w:val="18"/>
                <w:szCs w:val="18"/>
              </w:rPr>
              <w:t>,</w:t>
            </w:r>
            <w:r w:rsidRPr="00E96EB9">
              <w:rPr>
                <w:rFonts w:eastAsia="Times New Roman" w:cs="Arial"/>
                <w:b/>
                <w:sz w:val="18"/>
                <w:szCs w:val="18"/>
              </w:rPr>
              <w:t>5</w:t>
            </w:r>
          </w:p>
        </w:tc>
        <w:tc>
          <w:tcPr>
            <w:tcW w:w="0" w:type="auto"/>
            <w:shd w:val="clear" w:color="auto" w:fill="auto"/>
            <w:vAlign w:val="center"/>
          </w:tcPr>
          <w:p w:rsidR="003E0FE2" w:rsidRPr="00E96EB9" w:rsidRDefault="003E0FE2" w:rsidP="00ED4D57">
            <w:pPr>
              <w:spacing w:after="0"/>
              <w:jc w:val="center"/>
              <w:rPr>
                <w:rFonts w:eastAsia="Times New Roman" w:cs="Arial"/>
                <w:b/>
                <w:sz w:val="18"/>
                <w:szCs w:val="18"/>
              </w:rPr>
            </w:pPr>
            <w:r w:rsidRPr="00E96EB9">
              <w:rPr>
                <w:rFonts w:eastAsia="Times New Roman" w:cs="Arial"/>
                <w:b/>
                <w:sz w:val="18"/>
                <w:szCs w:val="18"/>
              </w:rPr>
              <w:t>23</w:t>
            </w:r>
            <w:r w:rsidR="00E96EB9">
              <w:rPr>
                <w:rFonts w:eastAsia="Times New Roman" w:cs="Arial"/>
                <w:b/>
                <w:sz w:val="18"/>
                <w:szCs w:val="18"/>
              </w:rPr>
              <w:t>,</w:t>
            </w:r>
            <w:r w:rsidRPr="00E96EB9">
              <w:rPr>
                <w:rFonts w:eastAsia="Times New Roman" w:cs="Arial"/>
                <w:b/>
                <w:sz w:val="18"/>
                <w:szCs w:val="18"/>
              </w:rPr>
              <w:t>2</w:t>
            </w:r>
          </w:p>
        </w:tc>
        <w:tc>
          <w:tcPr>
            <w:tcW w:w="0" w:type="auto"/>
            <w:shd w:val="clear" w:color="auto" w:fill="auto"/>
            <w:vAlign w:val="center"/>
          </w:tcPr>
          <w:p w:rsidR="003E0FE2" w:rsidRPr="00E96EB9" w:rsidRDefault="003E0FE2" w:rsidP="00ED4D57">
            <w:pPr>
              <w:spacing w:after="0"/>
              <w:jc w:val="center"/>
              <w:rPr>
                <w:rFonts w:eastAsia="Times New Roman" w:cs="Arial"/>
                <w:b/>
                <w:sz w:val="18"/>
                <w:szCs w:val="18"/>
              </w:rPr>
            </w:pPr>
            <w:r w:rsidRPr="00E96EB9">
              <w:rPr>
                <w:rFonts w:eastAsia="Times New Roman" w:cs="Arial"/>
                <w:b/>
                <w:sz w:val="18"/>
                <w:szCs w:val="18"/>
              </w:rPr>
              <w:t>16</w:t>
            </w:r>
            <w:r w:rsidR="00E96EB9">
              <w:rPr>
                <w:rFonts w:eastAsia="Times New Roman" w:cs="Arial"/>
                <w:b/>
                <w:sz w:val="18"/>
                <w:szCs w:val="18"/>
              </w:rPr>
              <w:t>,</w:t>
            </w:r>
            <w:r w:rsidRPr="00E96EB9">
              <w:rPr>
                <w:rFonts w:eastAsia="Times New Roman" w:cs="Arial"/>
                <w:b/>
                <w:sz w:val="18"/>
                <w:szCs w:val="18"/>
              </w:rPr>
              <w:t>4</w:t>
            </w:r>
          </w:p>
        </w:tc>
        <w:tc>
          <w:tcPr>
            <w:tcW w:w="0" w:type="auto"/>
            <w:shd w:val="clear" w:color="auto" w:fill="auto"/>
            <w:vAlign w:val="center"/>
          </w:tcPr>
          <w:p w:rsidR="003E0FE2" w:rsidRPr="00E96EB9" w:rsidRDefault="003E0FE2" w:rsidP="00ED4D57">
            <w:pPr>
              <w:spacing w:after="0"/>
              <w:jc w:val="center"/>
              <w:rPr>
                <w:rFonts w:eastAsia="Times New Roman" w:cs="Arial"/>
                <w:b/>
                <w:sz w:val="18"/>
                <w:szCs w:val="18"/>
              </w:rPr>
            </w:pPr>
            <w:r w:rsidRPr="00E96EB9">
              <w:rPr>
                <w:rFonts w:eastAsia="Times New Roman" w:cs="Arial"/>
                <w:b/>
                <w:sz w:val="18"/>
                <w:szCs w:val="18"/>
              </w:rPr>
              <w:t>35</w:t>
            </w:r>
            <w:r w:rsidR="00E96EB9">
              <w:rPr>
                <w:rFonts w:eastAsia="Times New Roman" w:cs="Arial"/>
                <w:b/>
                <w:sz w:val="18"/>
                <w:szCs w:val="18"/>
              </w:rPr>
              <w:t>,</w:t>
            </w:r>
            <w:r w:rsidRPr="00E96EB9">
              <w:rPr>
                <w:rFonts w:eastAsia="Times New Roman" w:cs="Arial"/>
                <w:b/>
                <w:sz w:val="18"/>
                <w:szCs w:val="18"/>
              </w:rPr>
              <w:t>3</w:t>
            </w:r>
          </w:p>
        </w:tc>
      </w:tr>
      <w:tr w:rsidR="003E0FE2" w:rsidRPr="00E96EB9" w:rsidTr="003E0FE2">
        <w:trPr>
          <w:jc w:val="center"/>
        </w:trPr>
        <w:tc>
          <w:tcPr>
            <w:tcW w:w="0" w:type="auto"/>
            <w:shd w:val="clear" w:color="auto" w:fill="auto"/>
            <w:vAlign w:val="center"/>
          </w:tcPr>
          <w:p w:rsidR="003E0FE2" w:rsidRPr="00E96EB9" w:rsidRDefault="003E0FE2" w:rsidP="00ED4D57">
            <w:pPr>
              <w:spacing w:after="0"/>
              <w:jc w:val="center"/>
              <w:rPr>
                <w:rFonts w:eastAsia="Times New Roman" w:cs="Arial"/>
                <w:b/>
                <w:sz w:val="18"/>
                <w:szCs w:val="18"/>
              </w:rPr>
            </w:pPr>
            <w:r w:rsidRPr="00E96EB9">
              <w:rPr>
                <w:rFonts w:eastAsia="Times New Roman" w:cs="Arial"/>
                <w:b/>
                <w:bCs/>
                <w:sz w:val="18"/>
                <w:szCs w:val="18"/>
              </w:rPr>
              <w:t>Max</w:t>
            </w:r>
          </w:p>
        </w:tc>
        <w:tc>
          <w:tcPr>
            <w:tcW w:w="0" w:type="auto"/>
            <w:shd w:val="clear" w:color="auto" w:fill="auto"/>
            <w:vAlign w:val="center"/>
          </w:tcPr>
          <w:p w:rsidR="003E0FE2" w:rsidRPr="00E96EB9" w:rsidRDefault="003E0FE2" w:rsidP="00ED4D57">
            <w:pPr>
              <w:spacing w:after="0"/>
              <w:jc w:val="center"/>
              <w:rPr>
                <w:rFonts w:eastAsia="Times New Roman" w:cs="Arial"/>
                <w:b/>
                <w:sz w:val="18"/>
                <w:szCs w:val="18"/>
              </w:rPr>
            </w:pPr>
            <w:r w:rsidRPr="00E96EB9">
              <w:rPr>
                <w:rFonts w:eastAsia="Times New Roman" w:cs="Arial"/>
                <w:b/>
                <w:sz w:val="18"/>
                <w:szCs w:val="18"/>
              </w:rPr>
              <w:t>17</w:t>
            </w:r>
            <w:r w:rsidR="00E96EB9">
              <w:rPr>
                <w:rFonts w:eastAsia="Times New Roman" w:cs="Arial"/>
                <w:b/>
                <w:sz w:val="18"/>
                <w:szCs w:val="18"/>
              </w:rPr>
              <w:t>,</w:t>
            </w:r>
            <w:r w:rsidRPr="00E96EB9">
              <w:rPr>
                <w:rFonts w:eastAsia="Times New Roman" w:cs="Arial"/>
                <w:b/>
                <w:sz w:val="18"/>
                <w:szCs w:val="18"/>
              </w:rPr>
              <w:t>8</w:t>
            </w:r>
          </w:p>
        </w:tc>
        <w:tc>
          <w:tcPr>
            <w:tcW w:w="0" w:type="auto"/>
            <w:shd w:val="clear" w:color="auto" w:fill="auto"/>
            <w:vAlign w:val="center"/>
          </w:tcPr>
          <w:p w:rsidR="003E0FE2" w:rsidRPr="00E96EB9" w:rsidRDefault="003E0FE2" w:rsidP="00ED4D57">
            <w:pPr>
              <w:spacing w:after="0"/>
              <w:jc w:val="center"/>
              <w:rPr>
                <w:rFonts w:eastAsia="Times New Roman" w:cs="Arial"/>
                <w:b/>
                <w:sz w:val="18"/>
                <w:szCs w:val="18"/>
              </w:rPr>
            </w:pPr>
            <w:r w:rsidRPr="00E96EB9">
              <w:rPr>
                <w:rFonts w:eastAsia="Times New Roman" w:cs="Arial"/>
                <w:b/>
                <w:sz w:val="18"/>
                <w:szCs w:val="18"/>
              </w:rPr>
              <w:t>28</w:t>
            </w:r>
            <w:r w:rsidR="00E96EB9">
              <w:rPr>
                <w:rFonts w:eastAsia="Times New Roman" w:cs="Arial"/>
                <w:b/>
                <w:sz w:val="18"/>
                <w:szCs w:val="18"/>
              </w:rPr>
              <w:t>,</w:t>
            </w:r>
            <w:r w:rsidRPr="00E96EB9">
              <w:rPr>
                <w:rFonts w:eastAsia="Times New Roman" w:cs="Arial"/>
                <w:b/>
                <w:sz w:val="18"/>
                <w:szCs w:val="18"/>
              </w:rPr>
              <w:t>6</w:t>
            </w:r>
          </w:p>
        </w:tc>
        <w:tc>
          <w:tcPr>
            <w:tcW w:w="0" w:type="auto"/>
            <w:shd w:val="clear" w:color="auto" w:fill="auto"/>
            <w:vAlign w:val="center"/>
          </w:tcPr>
          <w:p w:rsidR="003E0FE2" w:rsidRPr="00E96EB9" w:rsidRDefault="003E0FE2" w:rsidP="00ED4D57">
            <w:pPr>
              <w:spacing w:after="0"/>
              <w:jc w:val="center"/>
              <w:rPr>
                <w:rFonts w:eastAsia="Times New Roman" w:cs="Arial"/>
                <w:b/>
                <w:sz w:val="18"/>
                <w:szCs w:val="18"/>
              </w:rPr>
            </w:pPr>
            <w:r w:rsidRPr="00E96EB9">
              <w:rPr>
                <w:rFonts w:eastAsia="Times New Roman" w:cs="Arial"/>
                <w:b/>
                <w:sz w:val="18"/>
                <w:szCs w:val="18"/>
              </w:rPr>
              <w:t>23</w:t>
            </w:r>
            <w:r w:rsidR="00E96EB9">
              <w:rPr>
                <w:rFonts w:eastAsia="Times New Roman" w:cs="Arial"/>
                <w:b/>
                <w:sz w:val="18"/>
                <w:szCs w:val="18"/>
              </w:rPr>
              <w:t>,</w:t>
            </w:r>
            <w:r w:rsidRPr="00E96EB9">
              <w:rPr>
                <w:rFonts w:eastAsia="Times New Roman" w:cs="Arial"/>
                <w:b/>
                <w:sz w:val="18"/>
                <w:szCs w:val="18"/>
              </w:rPr>
              <w:t>2</w:t>
            </w:r>
          </w:p>
        </w:tc>
        <w:tc>
          <w:tcPr>
            <w:tcW w:w="0" w:type="auto"/>
            <w:shd w:val="clear" w:color="auto" w:fill="auto"/>
            <w:vAlign w:val="center"/>
          </w:tcPr>
          <w:p w:rsidR="003E0FE2" w:rsidRPr="00E96EB9" w:rsidRDefault="003E0FE2" w:rsidP="00ED4D57">
            <w:pPr>
              <w:spacing w:after="0"/>
              <w:jc w:val="center"/>
              <w:rPr>
                <w:rFonts w:eastAsia="Times New Roman" w:cs="Arial"/>
                <w:b/>
                <w:sz w:val="18"/>
                <w:szCs w:val="18"/>
              </w:rPr>
            </w:pPr>
            <w:r w:rsidRPr="00E96EB9">
              <w:rPr>
                <w:rFonts w:eastAsia="Times New Roman" w:cs="Arial"/>
                <w:b/>
                <w:sz w:val="18"/>
                <w:szCs w:val="18"/>
              </w:rPr>
              <w:t>250</w:t>
            </w:r>
            <w:r w:rsidR="00E96EB9">
              <w:rPr>
                <w:rFonts w:eastAsia="Times New Roman" w:cs="Arial"/>
                <w:b/>
                <w:sz w:val="18"/>
                <w:szCs w:val="18"/>
              </w:rPr>
              <w:t>,</w:t>
            </w:r>
            <w:r w:rsidRPr="00E96EB9">
              <w:rPr>
                <w:rFonts w:eastAsia="Times New Roman" w:cs="Arial"/>
                <w:b/>
                <w:sz w:val="18"/>
                <w:szCs w:val="18"/>
              </w:rPr>
              <w:t>8</w:t>
            </w:r>
          </w:p>
        </w:tc>
      </w:tr>
    </w:tbl>
    <w:p w:rsidR="003E0FE2" w:rsidRPr="00945FA5" w:rsidRDefault="003E0FE2" w:rsidP="0083120B">
      <w:pPr>
        <w:ind w:left="1416" w:firstLine="708"/>
        <w:rPr>
          <w:rFonts w:cs="Arial"/>
          <w:sz w:val="18"/>
          <w:szCs w:val="18"/>
        </w:rPr>
      </w:pPr>
      <w:r w:rsidRPr="00945FA5">
        <w:rPr>
          <w:rFonts w:cs="Arial"/>
          <w:sz w:val="18"/>
          <w:szCs w:val="18"/>
        </w:rPr>
        <w:t xml:space="preserve">Fonte: </w:t>
      </w:r>
      <w:r w:rsidRPr="00945FA5">
        <w:rPr>
          <w:rFonts w:cs="Arial"/>
          <w:color w:val="000000"/>
          <w:sz w:val="18"/>
          <w:szCs w:val="18"/>
          <w:shd w:val="clear" w:color="auto" w:fill="FFFFFF"/>
        </w:rPr>
        <w:t>CEPAGRI / UNICAMP, 2014</w:t>
      </w:r>
    </w:p>
    <w:p w:rsidR="00EE2BE0" w:rsidRDefault="00EE2BE0" w:rsidP="003E0FE2">
      <w:pPr>
        <w:autoSpaceDE w:val="0"/>
        <w:autoSpaceDN w:val="0"/>
        <w:adjustRightInd w:val="0"/>
        <w:spacing w:after="0"/>
        <w:jc w:val="left"/>
        <w:rPr>
          <w:rFonts w:cs="Arial"/>
        </w:rPr>
      </w:pPr>
    </w:p>
    <w:p w:rsidR="001F11CE" w:rsidRDefault="001F11CE" w:rsidP="003E0FE2">
      <w:pPr>
        <w:autoSpaceDE w:val="0"/>
        <w:autoSpaceDN w:val="0"/>
        <w:adjustRightInd w:val="0"/>
        <w:spacing w:after="0"/>
        <w:jc w:val="left"/>
        <w:rPr>
          <w:rFonts w:cs="Arial"/>
        </w:rPr>
      </w:pPr>
    </w:p>
    <w:p w:rsidR="001F11CE" w:rsidRDefault="001F11CE" w:rsidP="003E0FE2">
      <w:pPr>
        <w:autoSpaceDE w:val="0"/>
        <w:autoSpaceDN w:val="0"/>
        <w:adjustRightInd w:val="0"/>
        <w:spacing w:after="0"/>
        <w:jc w:val="left"/>
        <w:rPr>
          <w:rFonts w:cs="Arial"/>
        </w:rPr>
      </w:pPr>
    </w:p>
    <w:p w:rsidR="001F11CE" w:rsidRDefault="001F11CE" w:rsidP="003E0FE2">
      <w:pPr>
        <w:autoSpaceDE w:val="0"/>
        <w:autoSpaceDN w:val="0"/>
        <w:adjustRightInd w:val="0"/>
        <w:spacing w:after="0"/>
        <w:jc w:val="left"/>
        <w:rPr>
          <w:rFonts w:cs="Arial"/>
        </w:rPr>
      </w:pPr>
    </w:p>
    <w:p w:rsidR="001F11CE" w:rsidRDefault="001F11CE" w:rsidP="003E0FE2">
      <w:pPr>
        <w:autoSpaceDE w:val="0"/>
        <w:autoSpaceDN w:val="0"/>
        <w:adjustRightInd w:val="0"/>
        <w:spacing w:after="0"/>
        <w:jc w:val="left"/>
        <w:rPr>
          <w:rFonts w:cs="Arial"/>
        </w:rPr>
      </w:pPr>
    </w:p>
    <w:p w:rsidR="00EE2BE0" w:rsidRDefault="00EE2BE0" w:rsidP="00EE2BE0">
      <w:pPr>
        <w:pStyle w:val="Quadro"/>
      </w:pPr>
      <w:r w:rsidRPr="00D63521">
        <w:t>Figura 6.3.1-1. Precipitação Média Mensal. Município de Igaratá</w:t>
      </w:r>
    </w:p>
    <w:p w:rsidR="003E0FE2" w:rsidRDefault="003E0FE2" w:rsidP="003E0FE2">
      <w:pPr>
        <w:autoSpaceDE w:val="0"/>
        <w:autoSpaceDN w:val="0"/>
        <w:adjustRightInd w:val="0"/>
        <w:spacing w:after="0"/>
        <w:jc w:val="center"/>
        <w:rPr>
          <w:rFonts w:cs="Arial"/>
        </w:rPr>
      </w:pPr>
      <w:r w:rsidRPr="001444DF">
        <w:rPr>
          <w:rFonts w:cs="Arial"/>
          <w:noProof/>
          <w:lang w:eastAsia="pt-BR"/>
        </w:rPr>
        <w:drawing>
          <wp:inline distT="0" distB="0" distL="0" distR="0">
            <wp:extent cx="5612130" cy="2595880"/>
            <wp:effectExtent l="19050" t="0" r="26670" b="0"/>
            <wp:docPr id="40" name="Gráfico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3E0FE2" w:rsidRPr="00945FA5" w:rsidRDefault="003E0FE2" w:rsidP="00BB35E2">
      <w:pPr>
        <w:autoSpaceDE w:val="0"/>
        <w:autoSpaceDN w:val="0"/>
        <w:adjustRightInd w:val="0"/>
        <w:spacing w:after="0"/>
        <w:ind w:firstLine="709"/>
        <w:rPr>
          <w:rFonts w:cs="Arial"/>
          <w:sz w:val="18"/>
          <w:szCs w:val="18"/>
        </w:rPr>
      </w:pPr>
      <w:r w:rsidRPr="00945FA5">
        <w:rPr>
          <w:rFonts w:cs="Arial"/>
          <w:sz w:val="18"/>
          <w:szCs w:val="18"/>
        </w:rPr>
        <w:t xml:space="preserve">Fonte: </w:t>
      </w:r>
      <w:r>
        <w:rPr>
          <w:rFonts w:cs="Arial"/>
          <w:sz w:val="18"/>
          <w:szCs w:val="18"/>
        </w:rPr>
        <w:t>DAEE, 2014</w:t>
      </w:r>
    </w:p>
    <w:p w:rsidR="003E0FE2" w:rsidRDefault="003E0FE2" w:rsidP="003E0FE2">
      <w:pPr>
        <w:autoSpaceDE w:val="0"/>
        <w:autoSpaceDN w:val="0"/>
        <w:adjustRightInd w:val="0"/>
        <w:spacing w:after="0"/>
        <w:jc w:val="left"/>
        <w:rPr>
          <w:rFonts w:cs="Arial"/>
        </w:rPr>
      </w:pPr>
    </w:p>
    <w:p w:rsidR="003E0FE2" w:rsidRDefault="003E0FE2" w:rsidP="003E0FE2">
      <w:pPr>
        <w:autoSpaceDE w:val="0"/>
        <w:autoSpaceDN w:val="0"/>
        <w:adjustRightInd w:val="0"/>
        <w:spacing w:after="0"/>
        <w:jc w:val="left"/>
        <w:rPr>
          <w:rFonts w:cs="Arial"/>
        </w:rPr>
      </w:pPr>
    </w:p>
    <w:p w:rsidR="003F3779" w:rsidRDefault="003F3779">
      <w:pPr>
        <w:spacing w:after="200" w:line="276" w:lineRule="auto"/>
        <w:jc w:val="left"/>
        <w:rPr>
          <w:rFonts w:ascii="Arial Negrito" w:eastAsia="Arial Unicode MS" w:hAnsi="Arial Negrito" w:cs="Times New Roman"/>
          <w:b/>
          <w:smallCaps/>
          <w:snapToGrid w:val="0"/>
          <w:sz w:val="20"/>
          <w:szCs w:val="24"/>
          <w:lang w:eastAsia="pt-BR"/>
        </w:rPr>
      </w:pPr>
      <w:r>
        <w:br w:type="page"/>
      </w:r>
    </w:p>
    <w:p w:rsidR="00BF6416" w:rsidRDefault="00BF6416" w:rsidP="00BF6416">
      <w:pPr>
        <w:pStyle w:val="Quadro"/>
      </w:pPr>
      <w:r w:rsidRPr="00D63521">
        <w:lastRenderedPageBreak/>
        <w:t>Tabela 6.3.1-3</w:t>
      </w:r>
      <w:r w:rsidR="00363485" w:rsidRPr="00D63521">
        <w:t>.</w:t>
      </w:r>
      <w:r w:rsidRPr="00D63521">
        <w:t xml:space="preserve"> Temperatura e Precipitação Média – Município de Santa Isabel</w:t>
      </w:r>
    </w:p>
    <w:tbl>
      <w:tblPr>
        <w:tblStyle w:val="Tabelacomgrade"/>
        <w:tblW w:w="0" w:type="auto"/>
        <w:jc w:val="center"/>
        <w:tblCellMar>
          <w:top w:w="28" w:type="dxa"/>
          <w:bottom w:w="28" w:type="dxa"/>
        </w:tblCellMar>
        <w:tblLook w:val="04A0" w:firstRow="1" w:lastRow="0" w:firstColumn="1" w:lastColumn="0" w:noHBand="0" w:noVBand="1"/>
      </w:tblPr>
      <w:tblGrid>
        <w:gridCol w:w="617"/>
        <w:gridCol w:w="1347"/>
        <w:gridCol w:w="1387"/>
        <w:gridCol w:w="707"/>
        <w:gridCol w:w="1207"/>
      </w:tblGrid>
      <w:tr w:rsidR="003E0FE2" w:rsidRPr="0083120B" w:rsidTr="003E0FE2">
        <w:trPr>
          <w:jc w:val="center"/>
        </w:trPr>
        <w:tc>
          <w:tcPr>
            <w:tcW w:w="0" w:type="auto"/>
            <w:gridSpan w:val="5"/>
            <w:tcBorders>
              <w:top w:val="single" w:sz="4" w:space="0" w:color="auto"/>
              <w:left w:val="single" w:sz="4" w:space="0" w:color="auto"/>
              <w:bottom w:val="nil"/>
              <w:right w:val="single" w:sz="4" w:space="0" w:color="auto"/>
            </w:tcBorders>
            <w:shd w:val="clear" w:color="auto" w:fill="D9D9D9" w:themeFill="background1" w:themeFillShade="D9"/>
          </w:tcPr>
          <w:p w:rsidR="003E0FE2" w:rsidRPr="0083120B" w:rsidRDefault="003E0FE2" w:rsidP="006F78E0">
            <w:pPr>
              <w:pStyle w:val="NormalWeb"/>
              <w:rPr>
                <w:sz w:val="18"/>
                <w:szCs w:val="18"/>
                <w:lang w:eastAsia="en-US"/>
              </w:rPr>
            </w:pPr>
            <w:r w:rsidRPr="0083120B">
              <w:rPr>
                <w:sz w:val="18"/>
                <w:szCs w:val="18"/>
                <w:lang w:eastAsia="en-US"/>
              </w:rPr>
              <w:t>SANTA ISABEL</w:t>
            </w:r>
          </w:p>
        </w:tc>
      </w:tr>
      <w:tr w:rsidR="003E0FE2" w:rsidRPr="0083120B" w:rsidTr="003E0FE2">
        <w:trPr>
          <w:jc w:val="center"/>
        </w:trPr>
        <w:tc>
          <w:tcPr>
            <w:tcW w:w="0" w:type="auto"/>
            <w:gridSpan w:val="5"/>
            <w:tcBorders>
              <w:top w:val="nil"/>
              <w:left w:val="single" w:sz="4" w:space="0" w:color="auto"/>
              <w:bottom w:val="nil"/>
              <w:right w:val="single" w:sz="4" w:space="0" w:color="auto"/>
            </w:tcBorders>
            <w:shd w:val="clear" w:color="auto" w:fill="D9D9D9" w:themeFill="background1" w:themeFillShade="D9"/>
          </w:tcPr>
          <w:p w:rsidR="003E0FE2" w:rsidRPr="0083120B" w:rsidRDefault="00025CD8" w:rsidP="006F78E0">
            <w:pPr>
              <w:pStyle w:val="NormalWeb"/>
              <w:rPr>
                <w:rFonts w:eastAsiaTheme="minorHAnsi"/>
                <w:sz w:val="18"/>
                <w:szCs w:val="18"/>
                <w:lang w:eastAsia="en-US"/>
              </w:rPr>
            </w:pPr>
            <w:r w:rsidRPr="0083120B">
              <w:rPr>
                <w:sz w:val="18"/>
                <w:szCs w:val="18"/>
              </w:rPr>
              <w:t>Latitude: 23</w:t>
            </w:r>
            <w:r w:rsidRPr="0083120B">
              <w:rPr>
                <w:sz w:val="18"/>
                <w:szCs w:val="18"/>
                <w:vertAlign w:val="superscript"/>
              </w:rPr>
              <w:t>o</w:t>
            </w:r>
            <w:r w:rsidRPr="0083120B">
              <w:rPr>
                <w:sz w:val="18"/>
                <w:szCs w:val="18"/>
              </w:rPr>
              <w:t xml:space="preserve"> 11’      Longitude: 46</w:t>
            </w:r>
            <w:r w:rsidRPr="0083120B">
              <w:rPr>
                <w:sz w:val="18"/>
                <w:szCs w:val="18"/>
                <w:vertAlign w:val="superscript"/>
              </w:rPr>
              <w:t>o</w:t>
            </w:r>
            <w:r w:rsidR="003E0FE2" w:rsidRPr="0083120B">
              <w:rPr>
                <w:sz w:val="18"/>
                <w:szCs w:val="18"/>
              </w:rPr>
              <w:t xml:space="preserve"> 7</w:t>
            </w:r>
            <w:r w:rsidRPr="0083120B">
              <w:rPr>
                <w:sz w:val="18"/>
                <w:szCs w:val="18"/>
              </w:rPr>
              <w:t>’</w:t>
            </w:r>
            <w:r w:rsidR="003E0FE2" w:rsidRPr="0083120B">
              <w:rPr>
                <w:sz w:val="18"/>
                <w:szCs w:val="18"/>
              </w:rPr>
              <w:t xml:space="preserve">      Altitude:  640 metros</w:t>
            </w:r>
          </w:p>
        </w:tc>
      </w:tr>
      <w:tr w:rsidR="003E0FE2" w:rsidRPr="0083120B" w:rsidTr="003E0FE2">
        <w:trPr>
          <w:jc w:val="center"/>
        </w:trPr>
        <w:tc>
          <w:tcPr>
            <w:tcW w:w="0" w:type="auto"/>
            <w:gridSpan w:val="5"/>
            <w:tcBorders>
              <w:top w:val="nil"/>
              <w:left w:val="single" w:sz="4" w:space="0" w:color="auto"/>
              <w:bottom w:val="single" w:sz="4" w:space="0" w:color="auto"/>
              <w:right w:val="single" w:sz="4" w:space="0" w:color="auto"/>
            </w:tcBorders>
            <w:shd w:val="clear" w:color="auto" w:fill="D9D9D9" w:themeFill="background1" w:themeFillShade="D9"/>
          </w:tcPr>
          <w:p w:rsidR="003E0FE2" w:rsidRPr="0083120B" w:rsidRDefault="003E0FE2" w:rsidP="006F78E0">
            <w:pPr>
              <w:pStyle w:val="NormalWeb"/>
              <w:rPr>
                <w:rFonts w:eastAsiaTheme="minorHAnsi"/>
                <w:sz w:val="18"/>
                <w:szCs w:val="18"/>
                <w:lang w:eastAsia="en-US"/>
              </w:rPr>
            </w:pPr>
            <w:r w:rsidRPr="0083120B">
              <w:rPr>
                <w:sz w:val="18"/>
                <w:szCs w:val="18"/>
              </w:rPr>
              <w:t>Classificação Climática de Koeppen: Cwa</w:t>
            </w:r>
          </w:p>
        </w:tc>
      </w:tr>
      <w:tr w:rsidR="00025CD8" w:rsidRPr="0083120B" w:rsidTr="00025CD8">
        <w:trPr>
          <w:jc w:val="center"/>
        </w:trPr>
        <w:tc>
          <w:tcPr>
            <w:tcW w:w="0" w:type="auto"/>
            <w:vMerge w:val="restart"/>
            <w:tcBorders>
              <w:top w:val="single" w:sz="4" w:space="0" w:color="auto"/>
            </w:tcBorders>
            <w:shd w:val="clear" w:color="auto" w:fill="D9D9D9" w:themeFill="background1" w:themeFillShade="D9"/>
            <w:vAlign w:val="center"/>
          </w:tcPr>
          <w:p w:rsidR="00025CD8" w:rsidRPr="0083120B" w:rsidRDefault="00025CD8" w:rsidP="006F78E0">
            <w:pPr>
              <w:pStyle w:val="NormalWeb"/>
              <w:rPr>
                <w:sz w:val="18"/>
                <w:szCs w:val="18"/>
                <w:lang w:eastAsia="en-US"/>
              </w:rPr>
            </w:pPr>
            <w:r w:rsidRPr="0083120B">
              <w:rPr>
                <w:sz w:val="18"/>
                <w:szCs w:val="18"/>
                <w:lang w:eastAsia="en-US"/>
              </w:rPr>
              <w:t>MÊS</w:t>
            </w:r>
          </w:p>
        </w:tc>
        <w:tc>
          <w:tcPr>
            <w:tcW w:w="0" w:type="auto"/>
            <w:gridSpan w:val="3"/>
            <w:tcBorders>
              <w:top w:val="single" w:sz="4" w:space="0" w:color="auto"/>
            </w:tcBorders>
            <w:shd w:val="clear" w:color="auto" w:fill="D9D9D9" w:themeFill="background1" w:themeFillShade="D9"/>
            <w:vAlign w:val="center"/>
          </w:tcPr>
          <w:p w:rsidR="00025CD8" w:rsidRPr="0083120B" w:rsidRDefault="00025CD8" w:rsidP="00221F40">
            <w:pPr>
              <w:pStyle w:val="NormalWeb"/>
              <w:jc w:val="center"/>
              <w:rPr>
                <w:sz w:val="18"/>
                <w:szCs w:val="18"/>
                <w:lang w:eastAsia="en-US"/>
              </w:rPr>
            </w:pPr>
            <w:r w:rsidRPr="0083120B">
              <w:rPr>
                <w:sz w:val="18"/>
                <w:szCs w:val="18"/>
                <w:lang w:eastAsia="en-US"/>
              </w:rPr>
              <w:t>Temperatura do Ar (</w:t>
            </w:r>
            <w:r w:rsidRPr="0083120B">
              <w:rPr>
                <w:sz w:val="18"/>
                <w:szCs w:val="18"/>
                <w:vertAlign w:val="superscript"/>
                <w:lang w:eastAsia="en-US"/>
              </w:rPr>
              <w:t>o</w:t>
            </w:r>
            <w:r w:rsidRPr="0083120B">
              <w:rPr>
                <w:sz w:val="18"/>
                <w:szCs w:val="18"/>
                <w:lang w:eastAsia="en-US"/>
              </w:rPr>
              <w:t>C)</w:t>
            </w:r>
          </w:p>
        </w:tc>
        <w:tc>
          <w:tcPr>
            <w:tcW w:w="0" w:type="auto"/>
            <w:vMerge w:val="restart"/>
            <w:tcBorders>
              <w:top w:val="single" w:sz="4" w:space="0" w:color="auto"/>
            </w:tcBorders>
            <w:shd w:val="clear" w:color="auto" w:fill="D9D9D9" w:themeFill="background1" w:themeFillShade="D9"/>
            <w:vAlign w:val="center"/>
          </w:tcPr>
          <w:p w:rsidR="00025CD8" w:rsidRPr="0083120B" w:rsidRDefault="00025CD8" w:rsidP="006F78E0">
            <w:pPr>
              <w:pStyle w:val="NormalWeb"/>
              <w:rPr>
                <w:sz w:val="18"/>
                <w:szCs w:val="18"/>
                <w:lang w:eastAsia="en-US"/>
              </w:rPr>
            </w:pPr>
            <w:r w:rsidRPr="0083120B">
              <w:rPr>
                <w:sz w:val="18"/>
                <w:szCs w:val="18"/>
                <w:lang w:eastAsia="en-US"/>
              </w:rPr>
              <w:t>Chuva (mm)</w:t>
            </w:r>
          </w:p>
        </w:tc>
      </w:tr>
      <w:tr w:rsidR="00025CD8" w:rsidRPr="0083120B" w:rsidTr="00025CD8">
        <w:trPr>
          <w:jc w:val="center"/>
        </w:trPr>
        <w:tc>
          <w:tcPr>
            <w:tcW w:w="0" w:type="auto"/>
            <w:vMerge/>
            <w:shd w:val="clear" w:color="auto" w:fill="D9D9D9" w:themeFill="background1" w:themeFillShade="D9"/>
            <w:vAlign w:val="center"/>
          </w:tcPr>
          <w:p w:rsidR="00025CD8" w:rsidRPr="0083120B" w:rsidRDefault="00025CD8" w:rsidP="006F78E0">
            <w:pPr>
              <w:pStyle w:val="NormalWeb"/>
              <w:rPr>
                <w:sz w:val="18"/>
                <w:szCs w:val="18"/>
                <w:lang w:eastAsia="en-US"/>
              </w:rPr>
            </w:pPr>
          </w:p>
        </w:tc>
        <w:tc>
          <w:tcPr>
            <w:tcW w:w="0" w:type="auto"/>
            <w:shd w:val="clear" w:color="auto" w:fill="D9D9D9" w:themeFill="background1" w:themeFillShade="D9"/>
            <w:vAlign w:val="center"/>
          </w:tcPr>
          <w:p w:rsidR="00025CD8" w:rsidRPr="0083120B" w:rsidRDefault="00025CD8" w:rsidP="006F78E0">
            <w:pPr>
              <w:pStyle w:val="NormalWeb"/>
              <w:rPr>
                <w:sz w:val="18"/>
                <w:szCs w:val="18"/>
                <w:lang w:eastAsia="en-US"/>
              </w:rPr>
            </w:pPr>
            <w:r w:rsidRPr="0083120B">
              <w:rPr>
                <w:sz w:val="18"/>
                <w:szCs w:val="18"/>
                <w:lang w:eastAsia="en-US"/>
              </w:rPr>
              <w:t>Mínima Média</w:t>
            </w:r>
          </w:p>
        </w:tc>
        <w:tc>
          <w:tcPr>
            <w:tcW w:w="0" w:type="auto"/>
            <w:shd w:val="clear" w:color="auto" w:fill="D9D9D9" w:themeFill="background1" w:themeFillShade="D9"/>
            <w:vAlign w:val="center"/>
          </w:tcPr>
          <w:p w:rsidR="00025CD8" w:rsidRPr="0083120B" w:rsidRDefault="00025CD8" w:rsidP="006F78E0">
            <w:pPr>
              <w:pStyle w:val="NormalWeb"/>
              <w:rPr>
                <w:sz w:val="18"/>
                <w:szCs w:val="18"/>
                <w:lang w:eastAsia="en-US"/>
              </w:rPr>
            </w:pPr>
            <w:r w:rsidRPr="0083120B">
              <w:rPr>
                <w:sz w:val="18"/>
                <w:szCs w:val="18"/>
                <w:lang w:eastAsia="en-US"/>
              </w:rPr>
              <w:t>Máxima Média</w:t>
            </w:r>
          </w:p>
        </w:tc>
        <w:tc>
          <w:tcPr>
            <w:tcW w:w="0" w:type="auto"/>
            <w:shd w:val="clear" w:color="auto" w:fill="D9D9D9" w:themeFill="background1" w:themeFillShade="D9"/>
            <w:vAlign w:val="center"/>
          </w:tcPr>
          <w:p w:rsidR="00025CD8" w:rsidRPr="0083120B" w:rsidRDefault="00025CD8" w:rsidP="006F78E0">
            <w:pPr>
              <w:pStyle w:val="NormalWeb"/>
              <w:rPr>
                <w:sz w:val="18"/>
                <w:szCs w:val="18"/>
                <w:lang w:eastAsia="en-US"/>
              </w:rPr>
            </w:pPr>
            <w:r w:rsidRPr="0083120B">
              <w:rPr>
                <w:sz w:val="18"/>
                <w:szCs w:val="18"/>
                <w:lang w:eastAsia="en-US"/>
              </w:rPr>
              <w:t>Média</w:t>
            </w:r>
          </w:p>
        </w:tc>
        <w:tc>
          <w:tcPr>
            <w:tcW w:w="0" w:type="auto"/>
            <w:vMerge/>
            <w:shd w:val="clear" w:color="auto" w:fill="D9D9D9" w:themeFill="background1" w:themeFillShade="D9"/>
            <w:vAlign w:val="center"/>
          </w:tcPr>
          <w:p w:rsidR="00025CD8" w:rsidRPr="0083120B" w:rsidRDefault="00025CD8" w:rsidP="006F78E0">
            <w:pPr>
              <w:pStyle w:val="NormalWeb"/>
              <w:rPr>
                <w:sz w:val="18"/>
                <w:szCs w:val="18"/>
                <w:lang w:eastAsia="en-US"/>
              </w:rPr>
            </w:pPr>
          </w:p>
        </w:tc>
      </w:tr>
      <w:tr w:rsidR="003E0FE2" w:rsidRPr="00CF7E05" w:rsidTr="003E0FE2">
        <w:trPr>
          <w:jc w:val="center"/>
        </w:trPr>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bCs/>
                <w:sz w:val="18"/>
                <w:szCs w:val="18"/>
              </w:rPr>
              <w:t>JAN</w:t>
            </w:r>
          </w:p>
        </w:tc>
        <w:tc>
          <w:tcPr>
            <w:tcW w:w="0" w:type="auto"/>
          </w:tcPr>
          <w:p w:rsidR="003E0FE2" w:rsidRPr="008745BC" w:rsidRDefault="003E0FE2" w:rsidP="00ED4D57">
            <w:pPr>
              <w:spacing w:after="0"/>
              <w:ind w:right="-98"/>
              <w:jc w:val="center"/>
              <w:rPr>
                <w:rFonts w:cs="Arial"/>
                <w:sz w:val="18"/>
                <w:szCs w:val="18"/>
              </w:rPr>
            </w:pPr>
            <w:r w:rsidRPr="008745BC">
              <w:rPr>
                <w:rFonts w:cs="Arial"/>
                <w:sz w:val="18"/>
                <w:szCs w:val="18"/>
              </w:rPr>
              <w:t>18</w:t>
            </w:r>
            <w:r w:rsidR="00E96EB9">
              <w:rPr>
                <w:rFonts w:cs="Arial"/>
                <w:sz w:val="18"/>
                <w:szCs w:val="18"/>
              </w:rPr>
              <w:t>,</w:t>
            </w:r>
            <w:r w:rsidRPr="008745BC">
              <w:rPr>
                <w:rFonts w:cs="Arial"/>
                <w:sz w:val="18"/>
                <w:szCs w:val="18"/>
              </w:rPr>
              <w:t>2</w:t>
            </w:r>
          </w:p>
        </w:tc>
        <w:tc>
          <w:tcPr>
            <w:tcW w:w="0" w:type="auto"/>
          </w:tcPr>
          <w:p w:rsidR="003E0FE2" w:rsidRPr="008745BC" w:rsidRDefault="003E0FE2" w:rsidP="00ED4D57">
            <w:pPr>
              <w:spacing w:after="0"/>
              <w:ind w:right="-62"/>
              <w:jc w:val="center"/>
              <w:rPr>
                <w:rFonts w:cs="Arial"/>
                <w:sz w:val="18"/>
                <w:szCs w:val="18"/>
              </w:rPr>
            </w:pPr>
            <w:r w:rsidRPr="008745BC">
              <w:rPr>
                <w:rFonts w:cs="Arial"/>
                <w:sz w:val="18"/>
                <w:szCs w:val="18"/>
              </w:rPr>
              <w:t>29</w:t>
            </w:r>
            <w:r w:rsidR="00E96EB9">
              <w:rPr>
                <w:rFonts w:cs="Arial"/>
                <w:sz w:val="18"/>
                <w:szCs w:val="18"/>
              </w:rPr>
              <w:t>,</w:t>
            </w:r>
            <w:r w:rsidRPr="008745BC">
              <w:rPr>
                <w:rFonts w:cs="Arial"/>
                <w:sz w:val="18"/>
                <w:szCs w:val="18"/>
              </w:rPr>
              <w:t>5</w:t>
            </w:r>
          </w:p>
        </w:tc>
        <w:tc>
          <w:tcPr>
            <w:tcW w:w="0" w:type="auto"/>
          </w:tcPr>
          <w:p w:rsidR="003E0FE2" w:rsidRPr="008745BC" w:rsidRDefault="003E0FE2" w:rsidP="00ED4D57">
            <w:pPr>
              <w:spacing w:after="0"/>
              <w:ind w:right="-108"/>
              <w:jc w:val="center"/>
              <w:rPr>
                <w:rFonts w:cs="Arial"/>
                <w:sz w:val="18"/>
                <w:szCs w:val="18"/>
              </w:rPr>
            </w:pPr>
            <w:r w:rsidRPr="008745BC">
              <w:rPr>
                <w:rFonts w:cs="Arial"/>
                <w:sz w:val="18"/>
                <w:szCs w:val="18"/>
              </w:rPr>
              <w:t>23</w:t>
            </w:r>
            <w:r w:rsidR="00E96EB9">
              <w:rPr>
                <w:rFonts w:cs="Arial"/>
                <w:sz w:val="18"/>
                <w:szCs w:val="18"/>
              </w:rPr>
              <w:t>,</w:t>
            </w:r>
            <w:r w:rsidRPr="008745BC">
              <w:rPr>
                <w:rFonts w:cs="Arial"/>
                <w:sz w:val="18"/>
                <w:szCs w:val="18"/>
              </w:rPr>
              <w:t>8</w:t>
            </w:r>
          </w:p>
        </w:tc>
        <w:tc>
          <w:tcPr>
            <w:tcW w:w="0" w:type="auto"/>
          </w:tcPr>
          <w:p w:rsidR="003E0FE2" w:rsidRPr="008745BC" w:rsidRDefault="003E0FE2" w:rsidP="00ED4D57">
            <w:pPr>
              <w:spacing w:after="0"/>
              <w:ind w:right="-2"/>
              <w:jc w:val="center"/>
              <w:rPr>
                <w:rFonts w:cs="Arial"/>
                <w:sz w:val="18"/>
                <w:szCs w:val="18"/>
              </w:rPr>
            </w:pPr>
            <w:r w:rsidRPr="008745BC">
              <w:rPr>
                <w:rFonts w:cs="Arial"/>
                <w:sz w:val="18"/>
                <w:szCs w:val="18"/>
              </w:rPr>
              <w:t>213</w:t>
            </w:r>
            <w:r w:rsidR="00E96EB9">
              <w:rPr>
                <w:rFonts w:cs="Arial"/>
                <w:sz w:val="18"/>
                <w:szCs w:val="18"/>
              </w:rPr>
              <w:t>,</w:t>
            </w:r>
            <w:r w:rsidRPr="008745BC">
              <w:rPr>
                <w:rFonts w:cs="Arial"/>
                <w:sz w:val="18"/>
                <w:szCs w:val="18"/>
              </w:rPr>
              <w:t>7</w:t>
            </w:r>
          </w:p>
        </w:tc>
      </w:tr>
      <w:tr w:rsidR="003E0FE2" w:rsidRPr="00CF7E05" w:rsidTr="003E0FE2">
        <w:trPr>
          <w:jc w:val="center"/>
        </w:trPr>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bCs/>
                <w:sz w:val="18"/>
                <w:szCs w:val="18"/>
              </w:rPr>
              <w:t>FEV</w:t>
            </w:r>
          </w:p>
        </w:tc>
        <w:tc>
          <w:tcPr>
            <w:tcW w:w="0" w:type="auto"/>
          </w:tcPr>
          <w:p w:rsidR="003E0FE2" w:rsidRPr="008745BC" w:rsidRDefault="003E0FE2" w:rsidP="00ED4D57">
            <w:pPr>
              <w:spacing w:after="0"/>
              <w:ind w:right="-98"/>
              <w:jc w:val="center"/>
              <w:rPr>
                <w:rFonts w:cs="Arial"/>
                <w:sz w:val="18"/>
                <w:szCs w:val="18"/>
              </w:rPr>
            </w:pPr>
            <w:r w:rsidRPr="008745BC">
              <w:rPr>
                <w:rFonts w:cs="Arial"/>
                <w:sz w:val="18"/>
                <w:szCs w:val="18"/>
              </w:rPr>
              <w:t>18</w:t>
            </w:r>
            <w:r w:rsidR="00E96EB9">
              <w:rPr>
                <w:rFonts w:cs="Arial"/>
                <w:sz w:val="18"/>
                <w:szCs w:val="18"/>
              </w:rPr>
              <w:t>,</w:t>
            </w:r>
            <w:r w:rsidRPr="008745BC">
              <w:rPr>
                <w:rFonts w:cs="Arial"/>
                <w:sz w:val="18"/>
                <w:szCs w:val="18"/>
              </w:rPr>
              <w:t>5</w:t>
            </w:r>
          </w:p>
        </w:tc>
        <w:tc>
          <w:tcPr>
            <w:tcW w:w="0" w:type="auto"/>
          </w:tcPr>
          <w:p w:rsidR="003E0FE2" w:rsidRPr="008745BC" w:rsidRDefault="003E0FE2" w:rsidP="00ED4D57">
            <w:pPr>
              <w:spacing w:after="0"/>
              <w:ind w:right="-62"/>
              <w:jc w:val="center"/>
              <w:rPr>
                <w:rFonts w:cs="Arial"/>
                <w:sz w:val="18"/>
                <w:szCs w:val="18"/>
              </w:rPr>
            </w:pPr>
            <w:r w:rsidRPr="008745BC">
              <w:rPr>
                <w:rFonts w:cs="Arial"/>
                <w:sz w:val="18"/>
                <w:szCs w:val="18"/>
              </w:rPr>
              <w:t>29</w:t>
            </w:r>
            <w:r w:rsidR="00E96EB9">
              <w:rPr>
                <w:rFonts w:cs="Arial"/>
                <w:sz w:val="18"/>
                <w:szCs w:val="18"/>
              </w:rPr>
              <w:t>,</w:t>
            </w:r>
            <w:r w:rsidRPr="008745BC">
              <w:rPr>
                <w:rFonts w:cs="Arial"/>
                <w:sz w:val="18"/>
                <w:szCs w:val="18"/>
              </w:rPr>
              <w:t>5</w:t>
            </w:r>
          </w:p>
        </w:tc>
        <w:tc>
          <w:tcPr>
            <w:tcW w:w="0" w:type="auto"/>
          </w:tcPr>
          <w:p w:rsidR="003E0FE2" w:rsidRPr="008745BC" w:rsidRDefault="003E0FE2" w:rsidP="00ED4D57">
            <w:pPr>
              <w:spacing w:after="0"/>
              <w:ind w:right="-108"/>
              <w:jc w:val="center"/>
              <w:rPr>
                <w:rFonts w:cs="Arial"/>
                <w:sz w:val="18"/>
                <w:szCs w:val="18"/>
              </w:rPr>
            </w:pPr>
            <w:r w:rsidRPr="008745BC">
              <w:rPr>
                <w:rFonts w:cs="Arial"/>
                <w:sz w:val="18"/>
                <w:szCs w:val="18"/>
              </w:rPr>
              <w:t>24</w:t>
            </w:r>
            <w:r w:rsidR="00E96EB9">
              <w:rPr>
                <w:rFonts w:cs="Arial"/>
                <w:sz w:val="18"/>
                <w:szCs w:val="18"/>
              </w:rPr>
              <w:t>,</w:t>
            </w:r>
            <w:r w:rsidRPr="008745BC">
              <w:rPr>
                <w:rFonts w:cs="Arial"/>
                <w:sz w:val="18"/>
                <w:szCs w:val="18"/>
              </w:rPr>
              <w:t>0</w:t>
            </w:r>
          </w:p>
        </w:tc>
        <w:tc>
          <w:tcPr>
            <w:tcW w:w="0" w:type="auto"/>
          </w:tcPr>
          <w:p w:rsidR="003E0FE2" w:rsidRPr="008745BC" w:rsidRDefault="003E0FE2" w:rsidP="00ED4D57">
            <w:pPr>
              <w:spacing w:after="0"/>
              <w:ind w:right="-2"/>
              <w:jc w:val="center"/>
              <w:rPr>
                <w:rFonts w:cs="Arial"/>
                <w:sz w:val="18"/>
                <w:szCs w:val="18"/>
              </w:rPr>
            </w:pPr>
            <w:r w:rsidRPr="008745BC">
              <w:rPr>
                <w:rFonts w:cs="Arial"/>
                <w:sz w:val="18"/>
                <w:szCs w:val="18"/>
              </w:rPr>
              <w:t>196</w:t>
            </w:r>
            <w:r w:rsidR="00E96EB9">
              <w:rPr>
                <w:rFonts w:cs="Arial"/>
                <w:sz w:val="18"/>
                <w:szCs w:val="18"/>
              </w:rPr>
              <w:t>,</w:t>
            </w:r>
            <w:r w:rsidRPr="008745BC">
              <w:rPr>
                <w:rFonts w:cs="Arial"/>
                <w:sz w:val="18"/>
                <w:szCs w:val="18"/>
              </w:rPr>
              <w:t>9</w:t>
            </w:r>
          </w:p>
        </w:tc>
      </w:tr>
      <w:tr w:rsidR="003E0FE2" w:rsidRPr="00CF7E05" w:rsidTr="003E0FE2">
        <w:trPr>
          <w:jc w:val="center"/>
        </w:trPr>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bCs/>
                <w:sz w:val="18"/>
                <w:szCs w:val="18"/>
              </w:rPr>
              <w:t>MAR</w:t>
            </w:r>
          </w:p>
        </w:tc>
        <w:tc>
          <w:tcPr>
            <w:tcW w:w="0" w:type="auto"/>
          </w:tcPr>
          <w:p w:rsidR="003E0FE2" w:rsidRPr="008745BC" w:rsidRDefault="003E0FE2" w:rsidP="00ED4D57">
            <w:pPr>
              <w:spacing w:after="0"/>
              <w:ind w:right="-98"/>
              <w:jc w:val="center"/>
              <w:rPr>
                <w:rFonts w:cs="Arial"/>
                <w:sz w:val="18"/>
                <w:szCs w:val="18"/>
              </w:rPr>
            </w:pPr>
            <w:r w:rsidRPr="008745BC">
              <w:rPr>
                <w:rFonts w:cs="Arial"/>
                <w:sz w:val="18"/>
                <w:szCs w:val="18"/>
              </w:rPr>
              <w:t>17</w:t>
            </w:r>
            <w:r w:rsidR="00E96EB9">
              <w:rPr>
                <w:rFonts w:cs="Arial"/>
                <w:sz w:val="18"/>
                <w:szCs w:val="18"/>
              </w:rPr>
              <w:t>,</w:t>
            </w:r>
            <w:r w:rsidRPr="008745BC">
              <w:rPr>
                <w:rFonts w:cs="Arial"/>
                <w:sz w:val="18"/>
                <w:szCs w:val="18"/>
              </w:rPr>
              <w:t>6</w:t>
            </w:r>
          </w:p>
        </w:tc>
        <w:tc>
          <w:tcPr>
            <w:tcW w:w="0" w:type="auto"/>
          </w:tcPr>
          <w:p w:rsidR="003E0FE2" w:rsidRPr="008745BC" w:rsidRDefault="003E0FE2" w:rsidP="00ED4D57">
            <w:pPr>
              <w:spacing w:after="0"/>
              <w:ind w:right="-62"/>
              <w:jc w:val="center"/>
              <w:rPr>
                <w:rFonts w:cs="Arial"/>
                <w:sz w:val="18"/>
                <w:szCs w:val="18"/>
              </w:rPr>
            </w:pPr>
            <w:r w:rsidRPr="008745BC">
              <w:rPr>
                <w:rFonts w:cs="Arial"/>
                <w:sz w:val="18"/>
                <w:szCs w:val="18"/>
              </w:rPr>
              <w:t>29</w:t>
            </w:r>
            <w:r w:rsidR="00E96EB9">
              <w:rPr>
                <w:rFonts w:cs="Arial"/>
                <w:sz w:val="18"/>
                <w:szCs w:val="18"/>
              </w:rPr>
              <w:t>,</w:t>
            </w:r>
            <w:r w:rsidRPr="008745BC">
              <w:rPr>
                <w:rFonts w:cs="Arial"/>
                <w:sz w:val="18"/>
                <w:szCs w:val="18"/>
              </w:rPr>
              <w:t>1</w:t>
            </w:r>
          </w:p>
        </w:tc>
        <w:tc>
          <w:tcPr>
            <w:tcW w:w="0" w:type="auto"/>
          </w:tcPr>
          <w:p w:rsidR="003E0FE2" w:rsidRPr="008745BC" w:rsidRDefault="003E0FE2" w:rsidP="00ED4D57">
            <w:pPr>
              <w:spacing w:after="0"/>
              <w:ind w:right="-108"/>
              <w:jc w:val="center"/>
              <w:rPr>
                <w:rFonts w:cs="Arial"/>
                <w:sz w:val="18"/>
                <w:szCs w:val="18"/>
              </w:rPr>
            </w:pPr>
            <w:r w:rsidRPr="008745BC">
              <w:rPr>
                <w:rFonts w:cs="Arial"/>
                <w:sz w:val="18"/>
                <w:szCs w:val="18"/>
              </w:rPr>
              <w:t>23</w:t>
            </w:r>
            <w:r w:rsidR="00E96EB9">
              <w:rPr>
                <w:rFonts w:cs="Arial"/>
                <w:sz w:val="18"/>
                <w:szCs w:val="18"/>
              </w:rPr>
              <w:t>,</w:t>
            </w:r>
            <w:r w:rsidRPr="008745BC">
              <w:rPr>
                <w:rFonts w:cs="Arial"/>
                <w:sz w:val="18"/>
                <w:szCs w:val="18"/>
              </w:rPr>
              <w:t>4</w:t>
            </w:r>
          </w:p>
        </w:tc>
        <w:tc>
          <w:tcPr>
            <w:tcW w:w="0" w:type="auto"/>
          </w:tcPr>
          <w:p w:rsidR="003E0FE2" w:rsidRPr="008745BC" w:rsidRDefault="003E0FE2" w:rsidP="00ED4D57">
            <w:pPr>
              <w:spacing w:after="0"/>
              <w:ind w:right="-2"/>
              <w:jc w:val="center"/>
              <w:rPr>
                <w:rFonts w:cs="Arial"/>
                <w:sz w:val="18"/>
                <w:szCs w:val="18"/>
              </w:rPr>
            </w:pPr>
            <w:r w:rsidRPr="008745BC">
              <w:rPr>
                <w:rFonts w:cs="Arial"/>
                <w:sz w:val="18"/>
                <w:szCs w:val="18"/>
              </w:rPr>
              <w:t>162</w:t>
            </w:r>
            <w:r w:rsidR="00E96EB9">
              <w:rPr>
                <w:rFonts w:cs="Arial"/>
                <w:sz w:val="18"/>
                <w:szCs w:val="18"/>
              </w:rPr>
              <w:t>,</w:t>
            </w:r>
            <w:r w:rsidRPr="008745BC">
              <w:rPr>
                <w:rFonts w:cs="Arial"/>
                <w:sz w:val="18"/>
                <w:szCs w:val="18"/>
              </w:rPr>
              <w:t>1</w:t>
            </w:r>
          </w:p>
        </w:tc>
      </w:tr>
      <w:tr w:rsidR="003E0FE2" w:rsidRPr="00CF7E05" w:rsidTr="003E0FE2">
        <w:trPr>
          <w:jc w:val="center"/>
        </w:trPr>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bCs/>
                <w:sz w:val="18"/>
                <w:szCs w:val="18"/>
              </w:rPr>
              <w:t>ABR</w:t>
            </w:r>
          </w:p>
        </w:tc>
        <w:tc>
          <w:tcPr>
            <w:tcW w:w="0" w:type="auto"/>
          </w:tcPr>
          <w:p w:rsidR="003E0FE2" w:rsidRPr="008745BC" w:rsidRDefault="003E0FE2" w:rsidP="00ED4D57">
            <w:pPr>
              <w:spacing w:after="0"/>
              <w:ind w:right="-98"/>
              <w:jc w:val="center"/>
              <w:rPr>
                <w:rFonts w:cs="Arial"/>
                <w:sz w:val="18"/>
                <w:szCs w:val="18"/>
              </w:rPr>
            </w:pPr>
            <w:r w:rsidRPr="008745BC">
              <w:rPr>
                <w:rFonts w:cs="Arial"/>
                <w:sz w:val="18"/>
                <w:szCs w:val="18"/>
              </w:rPr>
              <w:t>14</w:t>
            </w:r>
            <w:r w:rsidR="00E96EB9">
              <w:rPr>
                <w:rFonts w:cs="Arial"/>
                <w:sz w:val="18"/>
                <w:szCs w:val="18"/>
              </w:rPr>
              <w:t>,</w:t>
            </w:r>
            <w:r w:rsidRPr="008745BC">
              <w:rPr>
                <w:rFonts w:cs="Arial"/>
                <w:sz w:val="18"/>
                <w:szCs w:val="18"/>
              </w:rPr>
              <w:t>9</w:t>
            </w:r>
          </w:p>
        </w:tc>
        <w:tc>
          <w:tcPr>
            <w:tcW w:w="0" w:type="auto"/>
          </w:tcPr>
          <w:p w:rsidR="003E0FE2" w:rsidRPr="008745BC" w:rsidRDefault="003E0FE2" w:rsidP="00ED4D57">
            <w:pPr>
              <w:spacing w:after="0"/>
              <w:ind w:right="-62"/>
              <w:jc w:val="center"/>
              <w:rPr>
                <w:rFonts w:cs="Arial"/>
                <w:sz w:val="18"/>
                <w:szCs w:val="18"/>
              </w:rPr>
            </w:pPr>
            <w:r w:rsidRPr="008745BC">
              <w:rPr>
                <w:rFonts w:cs="Arial"/>
                <w:sz w:val="18"/>
                <w:szCs w:val="18"/>
              </w:rPr>
              <w:t>27</w:t>
            </w:r>
            <w:r w:rsidR="00E96EB9">
              <w:rPr>
                <w:rFonts w:cs="Arial"/>
                <w:sz w:val="18"/>
                <w:szCs w:val="18"/>
              </w:rPr>
              <w:t>,</w:t>
            </w:r>
            <w:r w:rsidRPr="008745BC">
              <w:rPr>
                <w:rFonts w:cs="Arial"/>
                <w:sz w:val="18"/>
                <w:szCs w:val="18"/>
              </w:rPr>
              <w:t>2</w:t>
            </w:r>
          </w:p>
        </w:tc>
        <w:tc>
          <w:tcPr>
            <w:tcW w:w="0" w:type="auto"/>
          </w:tcPr>
          <w:p w:rsidR="003E0FE2" w:rsidRPr="008745BC" w:rsidRDefault="003E0FE2" w:rsidP="00ED4D57">
            <w:pPr>
              <w:spacing w:after="0"/>
              <w:ind w:right="-108"/>
              <w:jc w:val="center"/>
              <w:rPr>
                <w:rFonts w:cs="Arial"/>
                <w:sz w:val="18"/>
                <w:szCs w:val="18"/>
              </w:rPr>
            </w:pPr>
            <w:r w:rsidRPr="008745BC">
              <w:rPr>
                <w:rFonts w:cs="Arial"/>
                <w:sz w:val="18"/>
                <w:szCs w:val="18"/>
              </w:rPr>
              <w:t>21</w:t>
            </w:r>
            <w:r w:rsidR="00E96EB9">
              <w:rPr>
                <w:rFonts w:cs="Arial"/>
                <w:sz w:val="18"/>
                <w:szCs w:val="18"/>
              </w:rPr>
              <w:t>,</w:t>
            </w:r>
            <w:r w:rsidRPr="008745BC">
              <w:rPr>
                <w:rFonts w:cs="Arial"/>
                <w:sz w:val="18"/>
                <w:szCs w:val="18"/>
              </w:rPr>
              <w:t>0</w:t>
            </w:r>
          </w:p>
        </w:tc>
        <w:tc>
          <w:tcPr>
            <w:tcW w:w="0" w:type="auto"/>
          </w:tcPr>
          <w:p w:rsidR="003E0FE2" w:rsidRPr="008745BC" w:rsidRDefault="003E0FE2" w:rsidP="00ED4D57">
            <w:pPr>
              <w:spacing w:after="0"/>
              <w:ind w:right="-2"/>
              <w:jc w:val="center"/>
              <w:rPr>
                <w:rFonts w:cs="Arial"/>
                <w:sz w:val="18"/>
                <w:szCs w:val="18"/>
              </w:rPr>
            </w:pPr>
            <w:r w:rsidRPr="008745BC">
              <w:rPr>
                <w:rFonts w:cs="Arial"/>
                <w:sz w:val="18"/>
                <w:szCs w:val="18"/>
              </w:rPr>
              <w:t>73</w:t>
            </w:r>
            <w:r w:rsidR="00E96EB9">
              <w:rPr>
                <w:rFonts w:cs="Arial"/>
                <w:sz w:val="18"/>
                <w:szCs w:val="18"/>
              </w:rPr>
              <w:t>,</w:t>
            </w:r>
            <w:r w:rsidRPr="008745BC">
              <w:rPr>
                <w:rFonts w:cs="Arial"/>
                <w:sz w:val="18"/>
                <w:szCs w:val="18"/>
              </w:rPr>
              <w:t>0</w:t>
            </w:r>
          </w:p>
        </w:tc>
      </w:tr>
      <w:tr w:rsidR="003E0FE2" w:rsidRPr="00CF7E05" w:rsidTr="003E0FE2">
        <w:trPr>
          <w:jc w:val="center"/>
        </w:trPr>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bCs/>
                <w:sz w:val="18"/>
                <w:szCs w:val="18"/>
              </w:rPr>
              <w:t>MAI</w:t>
            </w:r>
          </w:p>
        </w:tc>
        <w:tc>
          <w:tcPr>
            <w:tcW w:w="0" w:type="auto"/>
          </w:tcPr>
          <w:p w:rsidR="003E0FE2" w:rsidRPr="008745BC" w:rsidRDefault="003E0FE2" w:rsidP="00ED4D57">
            <w:pPr>
              <w:spacing w:after="0"/>
              <w:ind w:right="-98"/>
              <w:jc w:val="center"/>
              <w:rPr>
                <w:rFonts w:cs="Arial"/>
                <w:sz w:val="18"/>
                <w:szCs w:val="18"/>
              </w:rPr>
            </w:pPr>
            <w:r w:rsidRPr="008745BC">
              <w:rPr>
                <w:rFonts w:cs="Arial"/>
                <w:sz w:val="18"/>
                <w:szCs w:val="18"/>
              </w:rPr>
              <w:t>12</w:t>
            </w:r>
            <w:r w:rsidR="00E96EB9">
              <w:rPr>
                <w:rFonts w:cs="Arial"/>
                <w:sz w:val="18"/>
                <w:szCs w:val="18"/>
              </w:rPr>
              <w:t>,</w:t>
            </w:r>
            <w:r w:rsidRPr="008745BC">
              <w:rPr>
                <w:rFonts w:cs="Arial"/>
                <w:sz w:val="18"/>
                <w:szCs w:val="18"/>
              </w:rPr>
              <w:t>2</w:t>
            </w:r>
          </w:p>
        </w:tc>
        <w:tc>
          <w:tcPr>
            <w:tcW w:w="0" w:type="auto"/>
          </w:tcPr>
          <w:p w:rsidR="003E0FE2" w:rsidRPr="008745BC" w:rsidRDefault="003E0FE2" w:rsidP="00ED4D57">
            <w:pPr>
              <w:spacing w:after="0"/>
              <w:ind w:right="-62"/>
              <w:jc w:val="center"/>
              <w:rPr>
                <w:rFonts w:cs="Arial"/>
                <w:sz w:val="18"/>
                <w:szCs w:val="18"/>
              </w:rPr>
            </w:pPr>
            <w:r w:rsidRPr="008745BC">
              <w:rPr>
                <w:rFonts w:cs="Arial"/>
                <w:sz w:val="18"/>
                <w:szCs w:val="18"/>
              </w:rPr>
              <w:t>25</w:t>
            </w:r>
            <w:r w:rsidR="00E96EB9">
              <w:rPr>
                <w:rFonts w:cs="Arial"/>
                <w:sz w:val="18"/>
                <w:szCs w:val="18"/>
              </w:rPr>
              <w:t>,</w:t>
            </w:r>
            <w:r w:rsidRPr="008745BC">
              <w:rPr>
                <w:rFonts w:cs="Arial"/>
                <w:sz w:val="18"/>
                <w:szCs w:val="18"/>
              </w:rPr>
              <w:t>1</w:t>
            </w:r>
          </w:p>
        </w:tc>
        <w:tc>
          <w:tcPr>
            <w:tcW w:w="0" w:type="auto"/>
          </w:tcPr>
          <w:p w:rsidR="003E0FE2" w:rsidRPr="008745BC" w:rsidRDefault="003E0FE2" w:rsidP="00ED4D57">
            <w:pPr>
              <w:spacing w:after="0"/>
              <w:ind w:right="-108"/>
              <w:jc w:val="center"/>
              <w:rPr>
                <w:rFonts w:cs="Arial"/>
                <w:sz w:val="18"/>
                <w:szCs w:val="18"/>
              </w:rPr>
            </w:pPr>
            <w:r w:rsidRPr="008745BC">
              <w:rPr>
                <w:rFonts w:cs="Arial"/>
                <w:sz w:val="18"/>
                <w:szCs w:val="18"/>
              </w:rPr>
              <w:t>18</w:t>
            </w:r>
            <w:r w:rsidR="00E96EB9">
              <w:rPr>
                <w:rFonts w:cs="Arial"/>
                <w:sz w:val="18"/>
                <w:szCs w:val="18"/>
              </w:rPr>
              <w:t>,</w:t>
            </w:r>
            <w:r w:rsidRPr="008745BC">
              <w:rPr>
                <w:rFonts w:cs="Arial"/>
                <w:sz w:val="18"/>
                <w:szCs w:val="18"/>
              </w:rPr>
              <w:t>7</w:t>
            </w:r>
          </w:p>
        </w:tc>
        <w:tc>
          <w:tcPr>
            <w:tcW w:w="0" w:type="auto"/>
          </w:tcPr>
          <w:p w:rsidR="003E0FE2" w:rsidRPr="008745BC" w:rsidRDefault="003E0FE2" w:rsidP="00ED4D57">
            <w:pPr>
              <w:spacing w:after="0"/>
              <w:ind w:right="-2"/>
              <w:jc w:val="center"/>
              <w:rPr>
                <w:rFonts w:cs="Arial"/>
                <w:sz w:val="18"/>
                <w:szCs w:val="18"/>
              </w:rPr>
            </w:pPr>
            <w:r w:rsidRPr="008745BC">
              <w:rPr>
                <w:rFonts w:cs="Arial"/>
                <w:sz w:val="18"/>
                <w:szCs w:val="18"/>
              </w:rPr>
              <w:t>61</w:t>
            </w:r>
            <w:r w:rsidR="00E96EB9">
              <w:rPr>
                <w:rFonts w:cs="Arial"/>
                <w:sz w:val="18"/>
                <w:szCs w:val="18"/>
              </w:rPr>
              <w:t>,</w:t>
            </w:r>
            <w:r w:rsidRPr="008745BC">
              <w:rPr>
                <w:rFonts w:cs="Arial"/>
                <w:sz w:val="18"/>
                <w:szCs w:val="18"/>
              </w:rPr>
              <w:t>8</w:t>
            </w:r>
          </w:p>
        </w:tc>
      </w:tr>
      <w:tr w:rsidR="003E0FE2" w:rsidRPr="00CF7E05" w:rsidTr="003E0FE2">
        <w:trPr>
          <w:jc w:val="center"/>
        </w:trPr>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bCs/>
                <w:sz w:val="18"/>
                <w:szCs w:val="18"/>
              </w:rPr>
              <w:t>JUN</w:t>
            </w:r>
          </w:p>
        </w:tc>
        <w:tc>
          <w:tcPr>
            <w:tcW w:w="0" w:type="auto"/>
          </w:tcPr>
          <w:p w:rsidR="003E0FE2" w:rsidRPr="008745BC" w:rsidRDefault="003E0FE2" w:rsidP="00ED4D57">
            <w:pPr>
              <w:spacing w:after="0"/>
              <w:ind w:right="-98"/>
              <w:jc w:val="center"/>
              <w:rPr>
                <w:rFonts w:cs="Arial"/>
                <w:sz w:val="18"/>
                <w:szCs w:val="18"/>
              </w:rPr>
            </w:pPr>
            <w:r w:rsidRPr="008745BC">
              <w:rPr>
                <w:rFonts w:cs="Arial"/>
                <w:sz w:val="18"/>
                <w:szCs w:val="18"/>
              </w:rPr>
              <w:t>10</w:t>
            </w:r>
            <w:r w:rsidR="00E96EB9">
              <w:rPr>
                <w:rFonts w:cs="Arial"/>
                <w:sz w:val="18"/>
                <w:szCs w:val="18"/>
              </w:rPr>
              <w:t>,</w:t>
            </w:r>
            <w:r w:rsidRPr="008745BC">
              <w:rPr>
                <w:rFonts w:cs="Arial"/>
                <w:sz w:val="18"/>
                <w:szCs w:val="18"/>
              </w:rPr>
              <w:t>7</w:t>
            </w:r>
          </w:p>
        </w:tc>
        <w:tc>
          <w:tcPr>
            <w:tcW w:w="0" w:type="auto"/>
          </w:tcPr>
          <w:p w:rsidR="003E0FE2" w:rsidRPr="008745BC" w:rsidRDefault="003E0FE2" w:rsidP="00ED4D57">
            <w:pPr>
              <w:spacing w:after="0"/>
              <w:ind w:right="-62"/>
              <w:jc w:val="center"/>
              <w:rPr>
                <w:rFonts w:cs="Arial"/>
                <w:sz w:val="18"/>
                <w:szCs w:val="18"/>
              </w:rPr>
            </w:pPr>
            <w:r w:rsidRPr="008745BC">
              <w:rPr>
                <w:rFonts w:cs="Arial"/>
                <w:sz w:val="18"/>
                <w:szCs w:val="18"/>
              </w:rPr>
              <w:t>23</w:t>
            </w:r>
            <w:r w:rsidR="00E96EB9">
              <w:rPr>
                <w:rFonts w:cs="Arial"/>
                <w:sz w:val="18"/>
                <w:szCs w:val="18"/>
              </w:rPr>
              <w:t>,</w:t>
            </w:r>
            <w:r w:rsidRPr="008745BC">
              <w:rPr>
                <w:rFonts w:cs="Arial"/>
                <w:sz w:val="18"/>
                <w:szCs w:val="18"/>
              </w:rPr>
              <w:t>9</w:t>
            </w:r>
          </w:p>
        </w:tc>
        <w:tc>
          <w:tcPr>
            <w:tcW w:w="0" w:type="auto"/>
          </w:tcPr>
          <w:p w:rsidR="003E0FE2" w:rsidRPr="008745BC" w:rsidRDefault="003E0FE2" w:rsidP="00ED4D57">
            <w:pPr>
              <w:spacing w:after="0"/>
              <w:ind w:right="-108"/>
              <w:jc w:val="center"/>
              <w:rPr>
                <w:rFonts w:cs="Arial"/>
                <w:sz w:val="18"/>
                <w:szCs w:val="18"/>
              </w:rPr>
            </w:pPr>
            <w:r w:rsidRPr="008745BC">
              <w:rPr>
                <w:rFonts w:cs="Arial"/>
                <w:sz w:val="18"/>
                <w:szCs w:val="18"/>
              </w:rPr>
              <w:t>17</w:t>
            </w:r>
            <w:r w:rsidR="00E96EB9">
              <w:rPr>
                <w:rFonts w:cs="Arial"/>
                <w:sz w:val="18"/>
                <w:szCs w:val="18"/>
              </w:rPr>
              <w:t>,</w:t>
            </w:r>
            <w:r w:rsidRPr="008745BC">
              <w:rPr>
                <w:rFonts w:cs="Arial"/>
                <w:sz w:val="18"/>
                <w:szCs w:val="18"/>
              </w:rPr>
              <w:t>3</w:t>
            </w:r>
          </w:p>
        </w:tc>
        <w:tc>
          <w:tcPr>
            <w:tcW w:w="0" w:type="auto"/>
          </w:tcPr>
          <w:p w:rsidR="003E0FE2" w:rsidRPr="008745BC" w:rsidRDefault="003E0FE2" w:rsidP="00ED4D57">
            <w:pPr>
              <w:spacing w:after="0"/>
              <w:ind w:right="-2"/>
              <w:jc w:val="center"/>
              <w:rPr>
                <w:rFonts w:cs="Arial"/>
                <w:sz w:val="18"/>
                <w:szCs w:val="18"/>
              </w:rPr>
            </w:pPr>
            <w:r w:rsidRPr="008745BC">
              <w:rPr>
                <w:rFonts w:cs="Arial"/>
                <w:sz w:val="18"/>
                <w:szCs w:val="18"/>
              </w:rPr>
              <w:t>45</w:t>
            </w:r>
            <w:r w:rsidR="00E96EB9">
              <w:rPr>
                <w:rFonts w:cs="Arial"/>
                <w:sz w:val="18"/>
                <w:szCs w:val="18"/>
              </w:rPr>
              <w:t>,</w:t>
            </w:r>
            <w:r w:rsidRPr="008745BC">
              <w:rPr>
                <w:rFonts w:cs="Arial"/>
                <w:sz w:val="18"/>
                <w:szCs w:val="18"/>
              </w:rPr>
              <w:t>4</w:t>
            </w:r>
          </w:p>
        </w:tc>
      </w:tr>
      <w:tr w:rsidR="003E0FE2" w:rsidRPr="00CF7E05" w:rsidTr="003E0FE2">
        <w:trPr>
          <w:jc w:val="center"/>
        </w:trPr>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bCs/>
                <w:sz w:val="18"/>
                <w:szCs w:val="18"/>
              </w:rPr>
              <w:t>JUL</w:t>
            </w:r>
          </w:p>
        </w:tc>
        <w:tc>
          <w:tcPr>
            <w:tcW w:w="0" w:type="auto"/>
          </w:tcPr>
          <w:p w:rsidR="003E0FE2" w:rsidRPr="008745BC" w:rsidRDefault="003E0FE2" w:rsidP="00ED4D57">
            <w:pPr>
              <w:spacing w:after="0"/>
              <w:ind w:right="-98"/>
              <w:jc w:val="center"/>
              <w:rPr>
                <w:rFonts w:cs="Arial"/>
                <w:sz w:val="18"/>
                <w:szCs w:val="18"/>
              </w:rPr>
            </w:pPr>
            <w:r w:rsidRPr="008745BC">
              <w:rPr>
                <w:rFonts w:cs="Arial"/>
                <w:sz w:val="18"/>
                <w:szCs w:val="18"/>
              </w:rPr>
              <w:t>10</w:t>
            </w:r>
            <w:r w:rsidR="00E96EB9">
              <w:rPr>
                <w:rFonts w:cs="Arial"/>
                <w:sz w:val="18"/>
                <w:szCs w:val="18"/>
              </w:rPr>
              <w:t>,</w:t>
            </w:r>
            <w:r w:rsidRPr="008745BC">
              <w:rPr>
                <w:rFonts w:cs="Arial"/>
                <w:sz w:val="18"/>
                <w:szCs w:val="18"/>
              </w:rPr>
              <w:t>1</w:t>
            </w:r>
          </w:p>
        </w:tc>
        <w:tc>
          <w:tcPr>
            <w:tcW w:w="0" w:type="auto"/>
          </w:tcPr>
          <w:p w:rsidR="003E0FE2" w:rsidRPr="008745BC" w:rsidRDefault="003E0FE2" w:rsidP="00ED4D57">
            <w:pPr>
              <w:spacing w:after="0"/>
              <w:ind w:right="-62"/>
              <w:jc w:val="center"/>
              <w:rPr>
                <w:rFonts w:cs="Arial"/>
                <w:sz w:val="18"/>
                <w:szCs w:val="18"/>
              </w:rPr>
            </w:pPr>
            <w:r w:rsidRPr="008745BC">
              <w:rPr>
                <w:rFonts w:cs="Arial"/>
                <w:sz w:val="18"/>
                <w:szCs w:val="18"/>
              </w:rPr>
              <w:t>24</w:t>
            </w:r>
            <w:r w:rsidR="00E96EB9">
              <w:rPr>
                <w:rFonts w:cs="Arial"/>
                <w:sz w:val="18"/>
                <w:szCs w:val="18"/>
              </w:rPr>
              <w:t>,</w:t>
            </w:r>
            <w:r w:rsidRPr="008745BC">
              <w:rPr>
                <w:rFonts w:cs="Arial"/>
                <w:sz w:val="18"/>
                <w:szCs w:val="18"/>
              </w:rPr>
              <w:t>1</w:t>
            </w:r>
          </w:p>
        </w:tc>
        <w:tc>
          <w:tcPr>
            <w:tcW w:w="0" w:type="auto"/>
          </w:tcPr>
          <w:p w:rsidR="003E0FE2" w:rsidRPr="008745BC" w:rsidRDefault="003E0FE2" w:rsidP="00ED4D57">
            <w:pPr>
              <w:spacing w:after="0"/>
              <w:ind w:right="-108"/>
              <w:jc w:val="center"/>
              <w:rPr>
                <w:rFonts w:cs="Arial"/>
                <w:sz w:val="18"/>
                <w:szCs w:val="18"/>
              </w:rPr>
            </w:pPr>
            <w:r w:rsidRPr="008745BC">
              <w:rPr>
                <w:rFonts w:cs="Arial"/>
                <w:sz w:val="18"/>
                <w:szCs w:val="18"/>
              </w:rPr>
              <w:t>17</w:t>
            </w:r>
            <w:r w:rsidR="00E96EB9">
              <w:rPr>
                <w:rFonts w:cs="Arial"/>
                <w:sz w:val="18"/>
                <w:szCs w:val="18"/>
              </w:rPr>
              <w:t>,</w:t>
            </w:r>
            <w:r w:rsidRPr="008745BC">
              <w:rPr>
                <w:rFonts w:cs="Arial"/>
                <w:sz w:val="18"/>
                <w:szCs w:val="18"/>
              </w:rPr>
              <w:t>1</w:t>
            </w:r>
          </w:p>
        </w:tc>
        <w:tc>
          <w:tcPr>
            <w:tcW w:w="0" w:type="auto"/>
          </w:tcPr>
          <w:p w:rsidR="003E0FE2" w:rsidRPr="008745BC" w:rsidRDefault="003E0FE2" w:rsidP="00ED4D57">
            <w:pPr>
              <w:spacing w:after="0"/>
              <w:ind w:right="-2"/>
              <w:jc w:val="center"/>
              <w:rPr>
                <w:rFonts w:cs="Arial"/>
                <w:sz w:val="18"/>
                <w:szCs w:val="18"/>
              </w:rPr>
            </w:pPr>
            <w:r w:rsidRPr="008745BC">
              <w:rPr>
                <w:rFonts w:cs="Arial"/>
                <w:sz w:val="18"/>
                <w:szCs w:val="18"/>
              </w:rPr>
              <w:t>31</w:t>
            </w:r>
            <w:r w:rsidR="00E96EB9">
              <w:rPr>
                <w:rFonts w:cs="Arial"/>
                <w:sz w:val="18"/>
                <w:szCs w:val="18"/>
              </w:rPr>
              <w:t>,</w:t>
            </w:r>
            <w:r w:rsidRPr="008745BC">
              <w:rPr>
                <w:rFonts w:cs="Arial"/>
                <w:sz w:val="18"/>
                <w:szCs w:val="18"/>
              </w:rPr>
              <w:t>5</w:t>
            </w:r>
          </w:p>
        </w:tc>
      </w:tr>
      <w:tr w:rsidR="003E0FE2" w:rsidRPr="00CF7E05" w:rsidTr="003E0FE2">
        <w:trPr>
          <w:jc w:val="center"/>
        </w:trPr>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bCs/>
                <w:sz w:val="18"/>
                <w:szCs w:val="18"/>
              </w:rPr>
              <w:t>AGO</w:t>
            </w:r>
          </w:p>
        </w:tc>
        <w:tc>
          <w:tcPr>
            <w:tcW w:w="0" w:type="auto"/>
          </w:tcPr>
          <w:p w:rsidR="003E0FE2" w:rsidRPr="008745BC" w:rsidRDefault="003E0FE2" w:rsidP="00ED4D57">
            <w:pPr>
              <w:spacing w:after="0"/>
              <w:ind w:right="-98"/>
              <w:jc w:val="center"/>
              <w:rPr>
                <w:rFonts w:cs="Arial"/>
                <w:sz w:val="18"/>
                <w:szCs w:val="18"/>
              </w:rPr>
            </w:pPr>
            <w:r w:rsidRPr="008745BC">
              <w:rPr>
                <w:rFonts w:cs="Arial"/>
                <w:sz w:val="18"/>
                <w:szCs w:val="18"/>
              </w:rPr>
              <w:t>11</w:t>
            </w:r>
            <w:r w:rsidR="00E96EB9">
              <w:rPr>
                <w:rFonts w:cs="Arial"/>
                <w:sz w:val="18"/>
                <w:szCs w:val="18"/>
              </w:rPr>
              <w:t>,</w:t>
            </w:r>
            <w:r w:rsidRPr="008745BC">
              <w:rPr>
                <w:rFonts w:cs="Arial"/>
                <w:sz w:val="18"/>
                <w:szCs w:val="18"/>
              </w:rPr>
              <w:t>4</w:t>
            </w:r>
          </w:p>
        </w:tc>
        <w:tc>
          <w:tcPr>
            <w:tcW w:w="0" w:type="auto"/>
          </w:tcPr>
          <w:p w:rsidR="003E0FE2" w:rsidRPr="008745BC" w:rsidRDefault="003E0FE2" w:rsidP="00ED4D57">
            <w:pPr>
              <w:spacing w:after="0"/>
              <w:ind w:right="-62"/>
              <w:jc w:val="center"/>
              <w:rPr>
                <w:rFonts w:cs="Arial"/>
                <w:sz w:val="18"/>
                <w:szCs w:val="18"/>
              </w:rPr>
            </w:pPr>
            <w:r w:rsidRPr="008745BC">
              <w:rPr>
                <w:rFonts w:cs="Arial"/>
                <w:sz w:val="18"/>
                <w:szCs w:val="18"/>
              </w:rPr>
              <w:t>26</w:t>
            </w:r>
            <w:r w:rsidR="00E96EB9">
              <w:rPr>
                <w:rFonts w:cs="Arial"/>
                <w:sz w:val="18"/>
                <w:szCs w:val="18"/>
              </w:rPr>
              <w:t>,</w:t>
            </w:r>
            <w:r w:rsidRPr="008745BC">
              <w:rPr>
                <w:rFonts w:cs="Arial"/>
                <w:sz w:val="18"/>
                <w:szCs w:val="18"/>
              </w:rPr>
              <w:t>0</w:t>
            </w:r>
          </w:p>
        </w:tc>
        <w:tc>
          <w:tcPr>
            <w:tcW w:w="0" w:type="auto"/>
          </w:tcPr>
          <w:p w:rsidR="003E0FE2" w:rsidRPr="008745BC" w:rsidRDefault="003E0FE2" w:rsidP="00ED4D57">
            <w:pPr>
              <w:spacing w:after="0"/>
              <w:ind w:right="-108"/>
              <w:jc w:val="center"/>
              <w:rPr>
                <w:rFonts w:cs="Arial"/>
                <w:sz w:val="18"/>
                <w:szCs w:val="18"/>
              </w:rPr>
            </w:pPr>
            <w:r w:rsidRPr="008745BC">
              <w:rPr>
                <w:rFonts w:cs="Arial"/>
                <w:sz w:val="18"/>
                <w:szCs w:val="18"/>
              </w:rPr>
              <w:t>18</w:t>
            </w:r>
            <w:r w:rsidR="00E96EB9">
              <w:rPr>
                <w:rFonts w:cs="Arial"/>
                <w:sz w:val="18"/>
                <w:szCs w:val="18"/>
              </w:rPr>
              <w:t>,</w:t>
            </w:r>
            <w:r w:rsidRPr="008745BC">
              <w:rPr>
                <w:rFonts w:cs="Arial"/>
                <w:sz w:val="18"/>
                <w:szCs w:val="18"/>
              </w:rPr>
              <w:t>7</w:t>
            </w:r>
          </w:p>
        </w:tc>
        <w:tc>
          <w:tcPr>
            <w:tcW w:w="0" w:type="auto"/>
          </w:tcPr>
          <w:p w:rsidR="003E0FE2" w:rsidRPr="008745BC" w:rsidRDefault="003E0FE2" w:rsidP="00ED4D57">
            <w:pPr>
              <w:spacing w:after="0"/>
              <w:ind w:right="-2"/>
              <w:jc w:val="center"/>
              <w:rPr>
                <w:rFonts w:cs="Arial"/>
                <w:sz w:val="18"/>
                <w:szCs w:val="18"/>
              </w:rPr>
            </w:pPr>
            <w:r w:rsidRPr="008745BC">
              <w:rPr>
                <w:rFonts w:cs="Arial"/>
                <w:sz w:val="18"/>
                <w:szCs w:val="18"/>
              </w:rPr>
              <w:t>33</w:t>
            </w:r>
            <w:r w:rsidR="00E96EB9">
              <w:rPr>
                <w:rFonts w:cs="Arial"/>
                <w:sz w:val="18"/>
                <w:szCs w:val="18"/>
              </w:rPr>
              <w:t>,</w:t>
            </w:r>
            <w:r w:rsidRPr="008745BC">
              <w:rPr>
                <w:rFonts w:cs="Arial"/>
                <w:sz w:val="18"/>
                <w:szCs w:val="18"/>
              </w:rPr>
              <w:t>4</w:t>
            </w:r>
          </w:p>
        </w:tc>
      </w:tr>
      <w:tr w:rsidR="003E0FE2" w:rsidRPr="00CF7E05" w:rsidTr="003E0FE2">
        <w:trPr>
          <w:jc w:val="center"/>
        </w:trPr>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bCs/>
                <w:sz w:val="18"/>
                <w:szCs w:val="18"/>
              </w:rPr>
              <w:t>SET</w:t>
            </w:r>
          </w:p>
        </w:tc>
        <w:tc>
          <w:tcPr>
            <w:tcW w:w="0" w:type="auto"/>
          </w:tcPr>
          <w:p w:rsidR="003E0FE2" w:rsidRPr="008745BC" w:rsidRDefault="003E0FE2" w:rsidP="00ED4D57">
            <w:pPr>
              <w:spacing w:after="0"/>
              <w:ind w:right="-98"/>
              <w:jc w:val="center"/>
              <w:rPr>
                <w:rFonts w:cs="Arial"/>
                <w:sz w:val="18"/>
                <w:szCs w:val="18"/>
              </w:rPr>
            </w:pPr>
            <w:r w:rsidRPr="008745BC">
              <w:rPr>
                <w:rFonts w:cs="Arial"/>
                <w:sz w:val="18"/>
                <w:szCs w:val="18"/>
              </w:rPr>
              <w:t>13</w:t>
            </w:r>
            <w:r w:rsidR="00E96EB9">
              <w:rPr>
                <w:rFonts w:cs="Arial"/>
                <w:sz w:val="18"/>
                <w:szCs w:val="18"/>
              </w:rPr>
              <w:t>,</w:t>
            </w:r>
            <w:r w:rsidRPr="008745BC">
              <w:rPr>
                <w:rFonts w:cs="Arial"/>
                <w:sz w:val="18"/>
                <w:szCs w:val="18"/>
              </w:rPr>
              <w:t>3</w:t>
            </w:r>
          </w:p>
        </w:tc>
        <w:tc>
          <w:tcPr>
            <w:tcW w:w="0" w:type="auto"/>
          </w:tcPr>
          <w:p w:rsidR="003E0FE2" w:rsidRPr="008745BC" w:rsidRDefault="003E0FE2" w:rsidP="00ED4D57">
            <w:pPr>
              <w:spacing w:after="0"/>
              <w:ind w:right="-62"/>
              <w:jc w:val="center"/>
              <w:rPr>
                <w:rFonts w:cs="Arial"/>
                <w:sz w:val="18"/>
                <w:szCs w:val="18"/>
              </w:rPr>
            </w:pPr>
            <w:r w:rsidRPr="008745BC">
              <w:rPr>
                <w:rFonts w:cs="Arial"/>
                <w:sz w:val="18"/>
                <w:szCs w:val="18"/>
              </w:rPr>
              <w:t>26</w:t>
            </w:r>
            <w:r w:rsidR="00E96EB9">
              <w:rPr>
                <w:rFonts w:cs="Arial"/>
                <w:sz w:val="18"/>
                <w:szCs w:val="18"/>
              </w:rPr>
              <w:t>,</w:t>
            </w:r>
            <w:r w:rsidRPr="008745BC">
              <w:rPr>
                <w:rFonts w:cs="Arial"/>
                <w:sz w:val="18"/>
                <w:szCs w:val="18"/>
              </w:rPr>
              <w:t>9</w:t>
            </w:r>
          </w:p>
        </w:tc>
        <w:tc>
          <w:tcPr>
            <w:tcW w:w="0" w:type="auto"/>
          </w:tcPr>
          <w:p w:rsidR="003E0FE2" w:rsidRPr="008745BC" w:rsidRDefault="003E0FE2" w:rsidP="00ED4D57">
            <w:pPr>
              <w:spacing w:after="0"/>
              <w:ind w:right="-108"/>
              <w:jc w:val="center"/>
              <w:rPr>
                <w:rFonts w:cs="Arial"/>
                <w:sz w:val="18"/>
                <w:szCs w:val="18"/>
              </w:rPr>
            </w:pPr>
            <w:r w:rsidRPr="008745BC">
              <w:rPr>
                <w:rFonts w:cs="Arial"/>
                <w:sz w:val="18"/>
                <w:szCs w:val="18"/>
              </w:rPr>
              <w:t>20</w:t>
            </w:r>
            <w:r w:rsidR="00E96EB9">
              <w:rPr>
                <w:rFonts w:cs="Arial"/>
                <w:sz w:val="18"/>
                <w:szCs w:val="18"/>
              </w:rPr>
              <w:t>,</w:t>
            </w:r>
            <w:r w:rsidRPr="008745BC">
              <w:rPr>
                <w:rFonts w:cs="Arial"/>
                <w:sz w:val="18"/>
                <w:szCs w:val="18"/>
              </w:rPr>
              <w:t>1</w:t>
            </w:r>
          </w:p>
        </w:tc>
        <w:tc>
          <w:tcPr>
            <w:tcW w:w="0" w:type="auto"/>
          </w:tcPr>
          <w:p w:rsidR="003E0FE2" w:rsidRPr="008745BC" w:rsidRDefault="003E0FE2" w:rsidP="00ED4D57">
            <w:pPr>
              <w:spacing w:after="0"/>
              <w:ind w:right="-2"/>
              <w:jc w:val="center"/>
              <w:rPr>
                <w:rFonts w:cs="Arial"/>
                <w:sz w:val="18"/>
                <w:szCs w:val="18"/>
              </w:rPr>
            </w:pPr>
            <w:r w:rsidRPr="008745BC">
              <w:rPr>
                <w:rFonts w:cs="Arial"/>
                <w:sz w:val="18"/>
                <w:szCs w:val="18"/>
              </w:rPr>
              <w:t>68</w:t>
            </w:r>
            <w:r w:rsidR="00E96EB9">
              <w:rPr>
                <w:rFonts w:cs="Arial"/>
                <w:sz w:val="18"/>
                <w:szCs w:val="18"/>
              </w:rPr>
              <w:t>,</w:t>
            </w:r>
            <w:r w:rsidRPr="008745BC">
              <w:rPr>
                <w:rFonts w:cs="Arial"/>
                <w:sz w:val="18"/>
                <w:szCs w:val="18"/>
              </w:rPr>
              <w:t>4</w:t>
            </w:r>
          </w:p>
        </w:tc>
      </w:tr>
      <w:tr w:rsidR="003E0FE2" w:rsidRPr="00CF7E05" w:rsidTr="003E0FE2">
        <w:trPr>
          <w:jc w:val="center"/>
        </w:trPr>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bCs/>
                <w:sz w:val="18"/>
                <w:szCs w:val="18"/>
              </w:rPr>
              <w:t>OUT</w:t>
            </w:r>
          </w:p>
        </w:tc>
        <w:tc>
          <w:tcPr>
            <w:tcW w:w="0" w:type="auto"/>
          </w:tcPr>
          <w:p w:rsidR="003E0FE2" w:rsidRPr="008745BC" w:rsidRDefault="003E0FE2" w:rsidP="00ED4D57">
            <w:pPr>
              <w:spacing w:after="0"/>
              <w:ind w:right="-98"/>
              <w:jc w:val="center"/>
              <w:rPr>
                <w:rFonts w:cs="Arial"/>
                <w:sz w:val="18"/>
                <w:szCs w:val="18"/>
              </w:rPr>
            </w:pPr>
            <w:r w:rsidRPr="008745BC">
              <w:rPr>
                <w:rFonts w:cs="Arial"/>
                <w:sz w:val="18"/>
                <w:szCs w:val="18"/>
              </w:rPr>
              <w:t>15</w:t>
            </w:r>
            <w:r w:rsidR="00E96EB9">
              <w:rPr>
                <w:rFonts w:cs="Arial"/>
                <w:sz w:val="18"/>
                <w:szCs w:val="18"/>
              </w:rPr>
              <w:t>,</w:t>
            </w:r>
            <w:r w:rsidRPr="008745BC">
              <w:rPr>
                <w:rFonts w:cs="Arial"/>
                <w:sz w:val="18"/>
                <w:szCs w:val="18"/>
              </w:rPr>
              <w:t>0</w:t>
            </w:r>
          </w:p>
        </w:tc>
        <w:tc>
          <w:tcPr>
            <w:tcW w:w="0" w:type="auto"/>
          </w:tcPr>
          <w:p w:rsidR="003E0FE2" w:rsidRPr="008745BC" w:rsidRDefault="003E0FE2" w:rsidP="00ED4D57">
            <w:pPr>
              <w:spacing w:after="0"/>
              <w:ind w:right="-62"/>
              <w:jc w:val="center"/>
              <w:rPr>
                <w:rFonts w:cs="Arial"/>
                <w:sz w:val="18"/>
                <w:szCs w:val="18"/>
              </w:rPr>
            </w:pPr>
            <w:r w:rsidRPr="008745BC">
              <w:rPr>
                <w:rFonts w:cs="Arial"/>
                <w:sz w:val="18"/>
                <w:szCs w:val="18"/>
              </w:rPr>
              <w:t>27</w:t>
            </w:r>
            <w:r w:rsidR="00E96EB9">
              <w:rPr>
                <w:rFonts w:cs="Arial"/>
                <w:sz w:val="18"/>
                <w:szCs w:val="18"/>
              </w:rPr>
              <w:t>,</w:t>
            </w:r>
            <w:r w:rsidRPr="008745BC">
              <w:rPr>
                <w:rFonts w:cs="Arial"/>
                <w:sz w:val="18"/>
                <w:szCs w:val="18"/>
              </w:rPr>
              <w:t>6</w:t>
            </w:r>
          </w:p>
        </w:tc>
        <w:tc>
          <w:tcPr>
            <w:tcW w:w="0" w:type="auto"/>
          </w:tcPr>
          <w:p w:rsidR="003E0FE2" w:rsidRPr="008745BC" w:rsidRDefault="003E0FE2" w:rsidP="00ED4D57">
            <w:pPr>
              <w:spacing w:after="0"/>
              <w:ind w:right="-108"/>
              <w:jc w:val="center"/>
              <w:rPr>
                <w:rFonts w:cs="Arial"/>
                <w:sz w:val="18"/>
                <w:szCs w:val="18"/>
              </w:rPr>
            </w:pPr>
            <w:r w:rsidRPr="008745BC">
              <w:rPr>
                <w:rFonts w:cs="Arial"/>
                <w:sz w:val="18"/>
                <w:szCs w:val="18"/>
              </w:rPr>
              <w:t>21</w:t>
            </w:r>
            <w:r w:rsidR="00E96EB9">
              <w:rPr>
                <w:rFonts w:cs="Arial"/>
                <w:sz w:val="18"/>
                <w:szCs w:val="18"/>
              </w:rPr>
              <w:t>,</w:t>
            </w:r>
            <w:r w:rsidRPr="008745BC">
              <w:rPr>
                <w:rFonts w:cs="Arial"/>
                <w:sz w:val="18"/>
                <w:szCs w:val="18"/>
              </w:rPr>
              <w:t>3</w:t>
            </w:r>
          </w:p>
        </w:tc>
        <w:tc>
          <w:tcPr>
            <w:tcW w:w="0" w:type="auto"/>
          </w:tcPr>
          <w:p w:rsidR="003E0FE2" w:rsidRPr="008745BC" w:rsidRDefault="003E0FE2" w:rsidP="00ED4D57">
            <w:pPr>
              <w:spacing w:after="0"/>
              <w:ind w:right="-2"/>
              <w:jc w:val="center"/>
              <w:rPr>
                <w:rFonts w:cs="Arial"/>
                <w:sz w:val="18"/>
                <w:szCs w:val="18"/>
              </w:rPr>
            </w:pPr>
            <w:r w:rsidRPr="008745BC">
              <w:rPr>
                <w:rFonts w:cs="Arial"/>
                <w:sz w:val="18"/>
                <w:szCs w:val="18"/>
              </w:rPr>
              <w:t>125</w:t>
            </w:r>
            <w:r w:rsidR="00E96EB9">
              <w:rPr>
                <w:rFonts w:cs="Arial"/>
                <w:sz w:val="18"/>
                <w:szCs w:val="18"/>
              </w:rPr>
              <w:t>,</w:t>
            </w:r>
            <w:r w:rsidRPr="008745BC">
              <w:rPr>
                <w:rFonts w:cs="Arial"/>
                <w:sz w:val="18"/>
                <w:szCs w:val="18"/>
              </w:rPr>
              <w:t>0</w:t>
            </w:r>
          </w:p>
        </w:tc>
      </w:tr>
      <w:tr w:rsidR="003E0FE2" w:rsidRPr="00CF7E05" w:rsidTr="003E0FE2">
        <w:trPr>
          <w:jc w:val="center"/>
        </w:trPr>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bCs/>
                <w:sz w:val="18"/>
                <w:szCs w:val="18"/>
              </w:rPr>
              <w:t>NOV</w:t>
            </w:r>
          </w:p>
        </w:tc>
        <w:tc>
          <w:tcPr>
            <w:tcW w:w="0" w:type="auto"/>
          </w:tcPr>
          <w:p w:rsidR="003E0FE2" w:rsidRPr="008745BC" w:rsidRDefault="003E0FE2" w:rsidP="00ED4D57">
            <w:pPr>
              <w:spacing w:after="0"/>
              <w:ind w:right="-98"/>
              <w:jc w:val="center"/>
              <w:rPr>
                <w:rFonts w:cs="Arial"/>
                <w:sz w:val="18"/>
                <w:szCs w:val="18"/>
              </w:rPr>
            </w:pPr>
            <w:r w:rsidRPr="008745BC">
              <w:rPr>
                <w:rFonts w:cs="Arial"/>
                <w:sz w:val="18"/>
                <w:szCs w:val="18"/>
              </w:rPr>
              <w:t>16</w:t>
            </w:r>
            <w:r w:rsidR="00E96EB9">
              <w:rPr>
                <w:rFonts w:cs="Arial"/>
                <w:sz w:val="18"/>
                <w:szCs w:val="18"/>
              </w:rPr>
              <w:t>,</w:t>
            </w:r>
            <w:r w:rsidRPr="008745BC">
              <w:rPr>
                <w:rFonts w:cs="Arial"/>
                <w:sz w:val="18"/>
                <w:szCs w:val="18"/>
              </w:rPr>
              <w:t>0</w:t>
            </w:r>
          </w:p>
        </w:tc>
        <w:tc>
          <w:tcPr>
            <w:tcW w:w="0" w:type="auto"/>
          </w:tcPr>
          <w:p w:rsidR="003E0FE2" w:rsidRPr="008745BC" w:rsidRDefault="003E0FE2" w:rsidP="00ED4D57">
            <w:pPr>
              <w:spacing w:after="0"/>
              <w:ind w:right="-62"/>
              <w:jc w:val="center"/>
              <w:rPr>
                <w:rFonts w:cs="Arial"/>
                <w:sz w:val="18"/>
                <w:szCs w:val="18"/>
              </w:rPr>
            </w:pPr>
            <w:r w:rsidRPr="008745BC">
              <w:rPr>
                <w:rFonts w:cs="Arial"/>
                <w:sz w:val="18"/>
                <w:szCs w:val="18"/>
              </w:rPr>
              <w:t>28</w:t>
            </w:r>
            <w:r w:rsidR="00E96EB9">
              <w:rPr>
                <w:rFonts w:cs="Arial"/>
                <w:sz w:val="18"/>
                <w:szCs w:val="18"/>
              </w:rPr>
              <w:t>,</w:t>
            </w:r>
            <w:r w:rsidRPr="008745BC">
              <w:rPr>
                <w:rFonts w:cs="Arial"/>
                <w:sz w:val="18"/>
                <w:szCs w:val="18"/>
              </w:rPr>
              <w:t>4</w:t>
            </w:r>
          </w:p>
        </w:tc>
        <w:tc>
          <w:tcPr>
            <w:tcW w:w="0" w:type="auto"/>
          </w:tcPr>
          <w:p w:rsidR="003E0FE2" w:rsidRPr="008745BC" w:rsidRDefault="003E0FE2" w:rsidP="00ED4D57">
            <w:pPr>
              <w:spacing w:after="0"/>
              <w:ind w:right="-108"/>
              <w:jc w:val="center"/>
              <w:rPr>
                <w:rFonts w:cs="Arial"/>
                <w:sz w:val="18"/>
                <w:szCs w:val="18"/>
              </w:rPr>
            </w:pPr>
            <w:r w:rsidRPr="008745BC">
              <w:rPr>
                <w:rFonts w:cs="Arial"/>
                <w:sz w:val="18"/>
                <w:szCs w:val="18"/>
              </w:rPr>
              <w:t>22</w:t>
            </w:r>
            <w:r w:rsidR="00E96EB9">
              <w:rPr>
                <w:rFonts w:cs="Arial"/>
                <w:sz w:val="18"/>
                <w:szCs w:val="18"/>
              </w:rPr>
              <w:t>,</w:t>
            </w:r>
            <w:r w:rsidRPr="008745BC">
              <w:rPr>
                <w:rFonts w:cs="Arial"/>
                <w:sz w:val="18"/>
                <w:szCs w:val="18"/>
              </w:rPr>
              <w:t>2</w:t>
            </w:r>
          </w:p>
        </w:tc>
        <w:tc>
          <w:tcPr>
            <w:tcW w:w="0" w:type="auto"/>
          </w:tcPr>
          <w:p w:rsidR="003E0FE2" w:rsidRPr="008745BC" w:rsidRDefault="003E0FE2" w:rsidP="00ED4D57">
            <w:pPr>
              <w:spacing w:after="0"/>
              <w:ind w:right="-2"/>
              <w:jc w:val="center"/>
              <w:rPr>
                <w:rFonts w:cs="Arial"/>
                <w:sz w:val="18"/>
                <w:szCs w:val="18"/>
              </w:rPr>
            </w:pPr>
            <w:r w:rsidRPr="008745BC">
              <w:rPr>
                <w:rFonts w:cs="Arial"/>
                <w:sz w:val="18"/>
                <w:szCs w:val="18"/>
              </w:rPr>
              <w:t>129</w:t>
            </w:r>
            <w:r w:rsidR="00E96EB9">
              <w:rPr>
                <w:rFonts w:cs="Arial"/>
                <w:sz w:val="18"/>
                <w:szCs w:val="18"/>
              </w:rPr>
              <w:t>,</w:t>
            </w:r>
            <w:r w:rsidRPr="008745BC">
              <w:rPr>
                <w:rFonts w:cs="Arial"/>
                <w:sz w:val="18"/>
                <w:szCs w:val="18"/>
              </w:rPr>
              <w:t>1</w:t>
            </w:r>
          </w:p>
        </w:tc>
      </w:tr>
      <w:tr w:rsidR="003E0FE2" w:rsidRPr="00CF7E05" w:rsidTr="003E0FE2">
        <w:trPr>
          <w:jc w:val="center"/>
        </w:trPr>
        <w:tc>
          <w:tcPr>
            <w:tcW w:w="0" w:type="auto"/>
            <w:vAlign w:val="center"/>
          </w:tcPr>
          <w:p w:rsidR="003E0FE2" w:rsidRPr="00CF7E05" w:rsidRDefault="003E0FE2" w:rsidP="00ED4D57">
            <w:pPr>
              <w:spacing w:after="0"/>
              <w:jc w:val="center"/>
              <w:rPr>
                <w:rFonts w:eastAsia="Times New Roman" w:cs="Arial"/>
                <w:sz w:val="18"/>
                <w:szCs w:val="18"/>
              </w:rPr>
            </w:pPr>
            <w:r w:rsidRPr="00CF7E05">
              <w:rPr>
                <w:rFonts w:eastAsia="Times New Roman" w:cs="Arial"/>
                <w:bCs/>
                <w:sz w:val="18"/>
                <w:szCs w:val="18"/>
              </w:rPr>
              <w:t>DEZ</w:t>
            </w:r>
          </w:p>
        </w:tc>
        <w:tc>
          <w:tcPr>
            <w:tcW w:w="0" w:type="auto"/>
          </w:tcPr>
          <w:p w:rsidR="003E0FE2" w:rsidRPr="008745BC" w:rsidRDefault="003E0FE2" w:rsidP="00ED4D57">
            <w:pPr>
              <w:spacing w:after="0"/>
              <w:ind w:right="-98"/>
              <w:jc w:val="center"/>
              <w:rPr>
                <w:rFonts w:cs="Arial"/>
                <w:sz w:val="18"/>
                <w:szCs w:val="18"/>
              </w:rPr>
            </w:pPr>
            <w:r w:rsidRPr="008745BC">
              <w:rPr>
                <w:rFonts w:cs="Arial"/>
                <w:sz w:val="18"/>
                <w:szCs w:val="18"/>
              </w:rPr>
              <w:t>17</w:t>
            </w:r>
            <w:r w:rsidR="00E96EB9">
              <w:rPr>
                <w:rFonts w:cs="Arial"/>
                <w:sz w:val="18"/>
                <w:szCs w:val="18"/>
              </w:rPr>
              <w:t>,</w:t>
            </w:r>
            <w:r w:rsidRPr="008745BC">
              <w:rPr>
                <w:rFonts w:cs="Arial"/>
                <w:sz w:val="18"/>
                <w:szCs w:val="18"/>
              </w:rPr>
              <w:t>5</w:t>
            </w:r>
          </w:p>
        </w:tc>
        <w:tc>
          <w:tcPr>
            <w:tcW w:w="0" w:type="auto"/>
          </w:tcPr>
          <w:p w:rsidR="003E0FE2" w:rsidRPr="008745BC" w:rsidRDefault="003E0FE2" w:rsidP="00ED4D57">
            <w:pPr>
              <w:spacing w:after="0"/>
              <w:ind w:right="-62"/>
              <w:jc w:val="center"/>
              <w:rPr>
                <w:rFonts w:cs="Arial"/>
                <w:sz w:val="18"/>
                <w:szCs w:val="18"/>
              </w:rPr>
            </w:pPr>
            <w:r w:rsidRPr="008745BC">
              <w:rPr>
                <w:rFonts w:cs="Arial"/>
                <w:sz w:val="18"/>
                <w:szCs w:val="18"/>
              </w:rPr>
              <w:t>28</w:t>
            </w:r>
            <w:r w:rsidR="00E96EB9">
              <w:rPr>
                <w:rFonts w:cs="Arial"/>
                <w:sz w:val="18"/>
                <w:szCs w:val="18"/>
              </w:rPr>
              <w:t>,</w:t>
            </w:r>
            <w:r w:rsidRPr="008745BC">
              <w:rPr>
                <w:rFonts w:cs="Arial"/>
                <w:sz w:val="18"/>
                <w:szCs w:val="18"/>
              </w:rPr>
              <w:t>5</w:t>
            </w:r>
          </w:p>
        </w:tc>
        <w:tc>
          <w:tcPr>
            <w:tcW w:w="0" w:type="auto"/>
          </w:tcPr>
          <w:p w:rsidR="003E0FE2" w:rsidRPr="008745BC" w:rsidRDefault="003E0FE2" w:rsidP="00ED4D57">
            <w:pPr>
              <w:spacing w:after="0"/>
              <w:ind w:right="-108"/>
              <w:jc w:val="center"/>
              <w:rPr>
                <w:rFonts w:cs="Arial"/>
                <w:sz w:val="18"/>
                <w:szCs w:val="18"/>
              </w:rPr>
            </w:pPr>
            <w:r w:rsidRPr="008745BC">
              <w:rPr>
                <w:rFonts w:cs="Arial"/>
                <w:sz w:val="18"/>
                <w:szCs w:val="18"/>
              </w:rPr>
              <w:t>23</w:t>
            </w:r>
            <w:r w:rsidR="00E96EB9">
              <w:rPr>
                <w:rFonts w:cs="Arial"/>
                <w:sz w:val="18"/>
                <w:szCs w:val="18"/>
              </w:rPr>
              <w:t>,</w:t>
            </w:r>
            <w:r w:rsidRPr="008745BC">
              <w:rPr>
                <w:rFonts w:cs="Arial"/>
                <w:sz w:val="18"/>
                <w:szCs w:val="18"/>
              </w:rPr>
              <w:t>0</w:t>
            </w:r>
          </w:p>
        </w:tc>
        <w:tc>
          <w:tcPr>
            <w:tcW w:w="0" w:type="auto"/>
          </w:tcPr>
          <w:p w:rsidR="003E0FE2" w:rsidRPr="008745BC" w:rsidRDefault="003E0FE2" w:rsidP="00ED4D57">
            <w:pPr>
              <w:spacing w:after="0"/>
              <w:ind w:right="-2"/>
              <w:jc w:val="center"/>
              <w:rPr>
                <w:rFonts w:cs="Arial"/>
                <w:sz w:val="18"/>
                <w:szCs w:val="18"/>
              </w:rPr>
            </w:pPr>
            <w:r w:rsidRPr="008745BC">
              <w:rPr>
                <w:rFonts w:cs="Arial"/>
                <w:sz w:val="18"/>
                <w:szCs w:val="18"/>
              </w:rPr>
              <w:t>198</w:t>
            </w:r>
            <w:r w:rsidR="00E96EB9">
              <w:rPr>
                <w:rFonts w:cs="Arial"/>
                <w:sz w:val="18"/>
                <w:szCs w:val="18"/>
              </w:rPr>
              <w:t>,</w:t>
            </w:r>
            <w:r w:rsidRPr="008745BC">
              <w:rPr>
                <w:rFonts w:cs="Arial"/>
                <w:sz w:val="18"/>
                <w:szCs w:val="18"/>
              </w:rPr>
              <w:t>3</w:t>
            </w:r>
          </w:p>
        </w:tc>
      </w:tr>
      <w:tr w:rsidR="003E0FE2" w:rsidRPr="00A61EC5" w:rsidTr="001E79D3">
        <w:trPr>
          <w:jc w:val="center"/>
        </w:trPr>
        <w:tc>
          <w:tcPr>
            <w:tcW w:w="0" w:type="auto"/>
            <w:shd w:val="clear" w:color="auto" w:fill="DAEEF3" w:themeFill="accent5" w:themeFillTint="33"/>
            <w:vAlign w:val="center"/>
          </w:tcPr>
          <w:p w:rsidR="003E0FE2" w:rsidRPr="00A61EC5" w:rsidRDefault="003E0FE2" w:rsidP="00ED4D57">
            <w:pPr>
              <w:spacing w:after="0"/>
              <w:jc w:val="center"/>
              <w:rPr>
                <w:rFonts w:eastAsia="Times New Roman" w:cs="Arial"/>
                <w:b/>
                <w:sz w:val="18"/>
                <w:szCs w:val="18"/>
              </w:rPr>
            </w:pPr>
            <w:r w:rsidRPr="00A61EC5">
              <w:rPr>
                <w:rFonts w:eastAsia="Times New Roman" w:cs="Arial"/>
                <w:b/>
                <w:bCs/>
                <w:sz w:val="18"/>
                <w:szCs w:val="18"/>
              </w:rPr>
              <w:t>Ano</w:t>
            </w:r>
          </w:p>
        </w:tc>
        <w:tc>
          <w:tcPr>
            <w:tcW w:w="0" w:type="auto"/>
            <w:shd w:val="clear" w:color="auto" w:fill="DAEEF3" w:themeFill="accent5" w:themeFillTint="33"/>
          </w:tcPr>
          <w:p w:rsidR="003E0FE2" w:rsidRPr="00A61EC5" w:rsidRDefault="003E0FE2" w:rsidP="00ED4D57">
            <w:pPr>
              <w:spacing w:after="0"/>
              <w:ind w:right="-98"/>
              <w:jc w:val="center"/>
              <w:rPr>
                <w:rFonts w:cs="Arial"/>
                <w:b/>
                <w:sz w:val="18"/>
                <w:szCs w:val="18"/>
              </w:rPr>
            </w:pPr>
            <w:r w:rsidRPr="00A61EC5">
              <w:rPr>
                <w:rFonts w:cs="Arial"/>
                <w:b/>
                <w:sz w:val="18"/>
                <w:szCs w:val="18"/>
              </w:rPr>
              <w:t>14</w:t>
            </w:r>
            <w:r w:rsidR="00E96EB9">
              <w:rPr>
                <w:rFonts w:cs="Arial"/>
                <w:b/>
                <w:sz w:val="18"/>
                <w:szCs w:val="18"/>
              </w:rPr>
              <w:t>,</w:t>
            </w:r>
            <w:r w:rsidRPr="00A61EC5">
              <w:rPr>
                <w:rFonts w:cs="Arial"/>
                <w:b/>
                <w:sz w:val="18"/>
                <w:szCs w:val="18"/>
              </w:rPr>
              <w:t>6</w:t>
            </w:r>
          </w:p>
        </w:tc>
        <w:tc>
          <w:tcPr>
            <w:tcW w:w="0" w:type="auto"/>
            <w:shd w:val="clear" w:color="auto" w:fill="DAEEF3" w:themeFill="accent5" w:themeFillTint="33"/>
          </w:tcPr>
          <w:p w:rsidR="003E0FE2" w:rsidRPr="00A61EC5" w:rsidRDefault="003E0FE2" w:rsidP="00ED4D57">
            <w:pPr>
              <w:spacing w:after="0"/>
              <w:ind w:right="-62"/>
              <w:jc w:val="center"/>
              <w:rPr>
                <w:rFonts w:cs="Arial"/>
                <w:b/>
                <w:sz w:val="18"/>
                <w:szCs w:val="18"/>
              </w:rPr>
            </w:pPr>
            <w:r w:rsidRPr="00A61EC5">
              <w:rPr>
                <w:rFonts w:cs="Arial"/>
                <w:b/>
                <w:sz w:val="18"/>
                <w:szCs w:val="18"/>
              </w:rPr>
              <w:t>27</w:t>
            </w:r>
            <w:r w:rsidR="00E96EB9">
              <w:rPr>
                <w:rFonts w:cs="Arial"/>
                <w:b/>
                <w:sz w:val="18"/>
                <w:szCs w:val="18"/>
              </w:rPr>
              <w:t>,</w:t>
            </w:r>
            <w:r w:rsidRPr="00A61EC5">
              <w:rPr>
                <w:rFonts w:cs="Arial"/>
                <w:b/>
                <w:sz w:val="18"/>
                <w:szCs w:val="18"/>
              </w:rPr>
              <w:t>1</w:t>
            </w:r>
          </w:p>
        </w:tc>
        <w:tc>
          <w:tcPr>
            <w:tcW w:w="0" w:type="auto"/>
            <w:shd w:val="clear" w:color="auto" w:fill="DAEEF3" w:themeFill="accent5" w:themeFillTint="33"/>
          </w:tcPr>
          <w:p w:rsidR="003E0FE2" w:rsidRPr="00A61EC5" w:rsidRDefault="003E0FE2" w:rsidP="00ED4D57">
            <w:pPr>
              <w:spacing w:after="0"/>
              <w:ind w:right="-108"/>
              <w:jc w:val="center"/>
              <w:rPr>
                <w:rFonts w:cs="Arial"/>
                <w:b/>
                <w:sz w:val="18"/>
                <w:szCs w:val="18"/>
              </w:rPr>
            </w:pPr>
            <w:r w:rsidRPr="00A61EC5">
              <w:rPr>
                <w:rFonts w:cs="Arial"/>
                <w:b/>
                <w:sz w:val="18"/>
                <w:szCs w:val="18"/>
              </w:rPr>
              <w:t>20</w:t>
            </w:r>
            <w:r w:rsidR="00E96EB9">
              <w:rPr>
                <w:rFonts w:cs="Arial"/>
                <w:b/>
                <w:sz w:val="18"/>
                <w:szCs w:val="18"/>
              </w:rPr>
              <w:t>,</w:t>
            </w:r>
            <w:r w:rsidRPr="00A61EC5">
              <w:rPr>
                <w:rFonts w:cs="Arial"/>
                <w:b/>
                <w:sz w:val="18"/>
                <w:szCs w:val="18"/>
              </w:rPr>
              <w:t>9</w:t>
            </w:r>
          </w:p>
        </w:tc>
        <w:tc>
          <w:tcPr>
            <w:tcW w:w="0" w:type="auto"/>
            <w:shd w:val="clear" w:color="auto" w:fill="DAEEF3" w:themeFill="accent5" w:themeFillTint="33"/>
          </w:tcPr>
          <w:p w:rsidR="003E0FE2" w:rsidRPr="00A61EC5" w:rsidRDefault="003E0FE2" w:rsidP="00ED4D57">
            <w:pPr>
              <w:spacing w:after="0"/>
              <w:ind w:right="-2"/>
              <w:jc w:val="center"/>
              <w:rPr>
                <w:rFonts w:cs="Arial"/>
                <w:b/>
                <w:sz w:val="18"/>
                <w:szCs w:val="18"/>
              </w:rPr>
            </w:pPr>
            <w:r w:rsidRPr="00A61EC5">
              <w:rPr>
                <w:rFonts w:cs="Arial"/>
                <w:b/>
                <w:sz w:val="18"/>
                <w:szCs w:val="18"/>
              </w:rPr>
              <w:t>1338</w:t>
            </w:r>
            <w:r w:rsidR="00E96EB9">
              <w:rPr>
                <w:rFonts w:cs="Arial"/>
                <w:b/>
                <w:sz w:val="18"/>
                <w:szCs w:val="18"/>
              </w:rPr>
              <w:t>,</w:t>
            </w:r>
            <w:r w:rsidRPr="00A61EC5">
              <w:rPr>
                <w:rFonts w:cs="Arial"/>
                <w:b/>
                <w:sz w:val="18"/>
                <w:szCs w:val="18"/>
              </w:rPr>
              <w:t>6</w:t>
            </w:r>
          </w:p>
        </w:tc>
      </w:tr>
      <w:tr w:rsidR="003E0FE2" w:rsidRPr="00A61EC5" w:rsidTr="003E0FE2">
        <w:trPr>
          <w:jc w:val="center"/>
        </w:trPr>
        <w:tc>
          <w:tcPr>
            <w:tcW w:w="0" w:type="auto"/>
            <w:shd w:val="clear" w:color="auto" w:fill="auto"/>
            <w:vAlign w:val="center"/>
          </w:tcPr>
          <w:p w:rsidR="003E0FE2" w:rsidRPr="00A61EC5" w:rsidRDefault="003E0FE2" w:rsidP="00ED4D57">
            <w:pPr>
              <w:spacing w:after="0"/>
              <w:jc w:val="center"/>
              <w:rPr>
                <w:rFonts w:eastAsia="Times New Roman" w:cs="Arial"/>
                <w:b/>
                <w:sz w:val="18"/>
                <w:szCs w:val="18"/>
              </w:rPr>
            </w:pPr>
            <w:r w:rsidRPr="00A61EC5">
              <w:rPr>
                <w:rFonts w:eastAsia="Times New Roman" w:cs="Arial"/>
                <w:b/>
                <w:bCs/>
                <w:sz w:val="18"/>
                <w:szCs w:val="18"/>
              </w:rPr>
              <w:t>Min</w:t>
            </w:r>
          </w:p>
        </w:tc>
        <w:tc>
          <w:tcPr>
            <w:tcW w:w="0" w:type="auto"/>
            <w:shd w:val="clear" w:color="auto" w:fill="auto"/>
          </w:tcPr>
          <w:p w:rsidR="003E0FE2" w:rsidRPr="00A61EC5" w:rsidRDefault="003E0FE2" w:rsidP="00ED4D57">
            <w:pPr>
              <w:spacing w:after="0"/>
              <w:ind w:right="-98"/>
              <w:jc w:val="center"/>
              <w:rPr>
                <w:rFonts w:cs="Arial"/>
                <w:b/>
                <w:sz w:val="18"/>
                <w:szCs w:val="18"/>
              </w:rPr>
            </w:pPr>
            <w:r w:rsidRPr="00A61EC5">
              <w:rPr>
                <w:rFonts w:cs="Arial"/>
                <w:b/>
                <w:sz w:val="18"/>
                <w:szCs w:val="18"/>
              </w:rPr>
              <w:t>10</w:t>
            </w:r>
            <w:r w:rsidR="00E96EB9">
              <w:rPr>
                <w:rFonts w:cs="Arial"/>
                <w:b/>
                <w:sz w:val="18"/>
                <w:szCs w:val="18"/>
              </w:rPr>
              <w:t>,</w:t>
            </w:r>
            <w:r w:rsidRPr="00A61EC5">
              <w:rPr>
                <w:rFonts w:cs="Arial"/>
                <w:b/>
                <w:sz w:val="18"/>
                <w:szCs w:val="18"/>
              </w:rPr>
              <w:t>1</w:t>
            </w:r>
          </w:p>
        </w:tc>
        <w:tc>
          <w:tcPr>
            <w:tcW w:w="0" w:type="auto"/>
            <w:shd w:val="clear" w:color="auto" w:fill="auto"/>
          </w:tcPr>
          <w:p w:rsidR="003E0FE2" w:rsidRPr="00A61EC5" w:rsidRDefault="003E0FE2" w:rsidP="00ED4D57">
            <w:pPr>
              <w:spacing w:after="0"/>
              <w:ind w:right="-62"/>
              <w:jc w:val="center"/>
              <w:rPr>
                <w:rFonts w:cs="Arial"/>
                <w:b/>
                <w:sz w:val="18"/>
                <w:szCs w:val="18"/>
              </w:rPr>
            </w:pPr>
            <w:r w:rsidRPr="00A61EC5">
              <w:rPr>
                <w:rFonts w:cs="Arial"/>
                <w:b/>
                <w:sz w:val="18"/>
                <w:szCs w:val="18"/>
              </w:rPr>
              <w:t>23</w:t>
            </w:r>
            <w:r w:rsidR="00E96EB9">
              <w:rPr>
                <w:rFonts w:cs="Arial"/>
                <w:b/>
                <w:sz w:val="18"/>
                <w:szCs w:val="18"/>
              </w:rPr>
              <w:t>,</w:t>
            </w:r>
            <w:r w:rsidRPr="00A61EC5">
              <w:rPr>
                <w:rFonts w:cs="Arial"/>
                <w:b/>
                <w:sz w:val="18"/>
                <w:szCs w:val="18"/>
              </w:rPr>
              <w:t>9</w:t>
            </w:r>
          </w:p>
        </w:tc>
        <w:tc>
          <w:tcPr>
            <w:tcW w:w="0" w:type="auto"/>
            <w:shd w:val="clear" w:color="auto" w:fill="auto"/>
          </w:tcPr>
          <w:p w:rsidR="003E0FE2" w:rsidRPr="00A61EC5" w:rsidRDefault="003E0FE2" w:rsidP="00ED4D57">
            <w:pPr>
              <w:spacing w:after="0"/>
              <w:ind w:right="-108"/>
              <w:jc w:val="center"/>
              <w:rPr>
                <w:rFonts w:cs="Arial"/>
                <w:b/>
                <w:sz w:val="18"/>
                <w:szCs w:val="18"/>
              </w:rPr>
            </w:pPr>
            <w:r w:rsidRPr="00A61EC5">
              <w:rPr>
                <w:rFonts w:cs="Arial"/>
                <w:b/>
                <w:sz w:val="18"/>
                <w:szCs w:val="18"/>
              </w:rPr>
              <w:t>17</w:t>
            </w:r>
            <w:r w:rsidR="00E96EB9">
              <w:rPr>
                <w:rFonts w:cs="Arial"/>
                <w:b/>
                <w:sz w:val="18"/>
                <w:szCs w:val="18"/>
              </w:rPr>
              <w:t>,</w:t>
            </w:r>
            <w:r w:rsidRPr="00A61EC5">
              <w:rPr>
                <w:rFonts w:cs="Arial"/>
                <w:b/>
                <w:sz w:val="18"/>
                <w:szCs w:val="18"/>
              </w:rPr>
              <w:t>1</w:t>
            </w:r>
          </w:p>
        </w:tc>
        <w:tc>
          <w:tcPr>
            <w:tcW w:w="0" w:type="auto"/>
            <w:shd w:val="clear" w:color="auto" w:fill="auto"/>
          </w:tcPr>
          <w:p w:rsidR="003E0FE2" w:rsidRPr="00A61EC5" w:rsidRDefault="003E0FE2" w:rsidP="00ED4D57">
            <w:pPr>
              <w:spacing w:after="0"/>
              <w:ind w:right="-2"/>
              <w:jc w:val="center"/>
              <w:rPr>
                <w:rFonts w:cs="Arial"/>
                <w:b/>
                <w:sz w:val="18"/>
                <w:szCs w:val="18"/>
              </w:rPr>
            </w:pPr>
            <w:r w:rsidRPr="00A61EC5">
              <w:rPr>
                <w:rFonts w:cs="Arial"/>
                <w:b/>
                <w:sz w:val="18"/>
                <w:szCs w:val="18"/>
              </w:rPr>
              <w:t>31</w:t>
            </w:r>
            <w:r w:rsidR="00E96EB9">
              <w:rPr>
                <w:rFonts w:cs="Arial"/>
                <w:b/>
                <w:sz w:val="18"/>
                <w:szCs w:val="18"/>
              </w:rPr>
              <w:t>,</w:t>
            </w:r>
            <w:r w:rsidRPr="00A61EC5">
              <w:rPr>
                <w:rFonts w:cs="Arial"/>
                <w:b/>
                <w:sz w:val="18"/>
                <w:szCs w:val="18"/>
              </w:rPr>
              <w:t>5</w:t>
            </w:r>
          </w:p>
        </w:tc>
      </w:tr>
      <w:tr w:rsidR="003E0FE2" w:rsidRPr="00A61EC5" w:rsidTr="003E0FE2">
        <w:trPr>
          <w:jc w:val="center"/>
        </w:trPr>
        <w:tc>
          <w:tcPr>
            <w:tcW w:w="0" w:type="auto"/>
            <w:shd w:val="clear" w:color="auto" w:fill="auto"/>
            <w:vAlign w:val="center"/>
          </w:tcPr>
          <w:p w:rsidR="003E0FE2" w:rsidRPr="00A61EC5" w:rsidRDefault="003E0FE2" w:rsidP="00ED4D57">
            <w:pPr>
              <w:spacing w:after="0"/>
              <w:jc w:val="center"/>
              <w:rPr>
                <w:rFonts w:eastAsia="Times New Roman" w:cs="Arial"/>
                <w:b/>
                <w:sz w:val="18"/>
                <w:szCs w:val="18"/>
              </w:rPr>
            </w:pPr>
            <w:r w:rsidRPr="00A61EC5">
              <w:rPr>
                <w:rFonts w:eastAsia="Times New Roman" w:cs="Arial"/>
                <w:b/>
                <w:bCs/>
                <w:sz w:val="18"/>
                <w:szCs w:val="18"/>
              </w:rPr>
              <w:t>Max</w:t>
            </w:r>
          </w:p>
        </w:tc>
        <w:tc>
          <w:tcPr>
            <w:tcW w:w="0" w:type="auto"/>
            <w:shd w:val="clear" w:color="auto" w:fill="auto"/>
          </w:tcPr>
          <w:p w:rsidR="003E0FE2" w:rsidRPr="00A61EC5" w:rsidRDefault="003E0FE2" w:rsidP="00ED4D57">
            <w:pPr>
              <w:spacing w:after="0"/>
              <w:ind w:right="-98"/>
              <w:jc w:val="center"/>
              <w:rPr>
                <w:rFonts w:cs="Arial"/>
                <w:b/>
                <w:sz w:val="18"/>
                <w:szCs w:val="18"/>
              </w:rPr>
            </w:pPr>
            <w:r w:rsidRPr="00A61EC5">
              <w:rPr>
                <w:rFonts w:cs="Arial"/>
                <w:b/>
                <w:sz w:val="18"/>
                <w:szCs w:val="18"/>
              </w:rPr>
              <w:t>18</w:t>
            </w:r>
            <w:r w:rsidR="00E96EB9">
              <w:rPr>
                <w:rFonts w:cs="Arial"/>
                <w:b/>
                <w:sz w:val="18"/>
                <w:szCs w:val="18"/>
              </w:rPr>
              <w:t>,</w:t>
            </w:r>
            <w:r w:rsidRPr="00A61EC5">
              <w:rPr>
                <w:rFonts w:cs="Arial"/>
                <w:b/>
                <w:sz w:val="18"/>
                <w:szCs w:val="18"/>
              </w:rPr>
              <w:t>5</w:t>
            </w:r>
          </w:p>
        </w:tc>
        <w:tc>
          <w:tcPr>
            <w:tcW w:w="0" w:type="auto"/>
            <w:shd w:val="clear" w:color="auto" w:fill="auto"/>
          </w:tcPr>
          <w:p w:rsidR="003E0FE2" w:rsidRPr="00A61EC5" w:rsidRDefault="003E0FE2" w:rsidP="00ED4D57">
            <w:pPr>
              <w:spacing w:after="0"/>
              <w:ind w:right="-62"/>
              <w:jc w:val="center"/>
              <w:rPr>
                <w:rFonts w:cs="Arial"/>
                <w:b/>
                <w:sz w:val="18"/>
                <w:szCs w:val="18"/>
              </w:rPr>
            </w:pPr>
            <w:r w:rsidRPr="00A61EC5">
              <w:rPr>
                <w:rFonts w:cs="Arial"/>
                <w:b/>
                <w:sz w:val="18"/>
                <w:szCs w:val="18"/>
              </w:rPr>
              <w:t>29</w:t>
            </w:r>
            <w:r w:rsidR="00E96EB9">
              <w:rPr>
                <w:rFonts w:cs="Arial"/>
                <w:b/>
                <w:sz w:val="18"/>
                <w:szCs w:val="18"/>
              </w:rPr>
              <w:t>,</w:t>
            </w:r>
            <w:r w:rsidRPr="00A61EC5">
              <w:rPr>
                <w:rFonts w:cs="Arial"/>
                <w:b/>
                <w:sz w:val="18"/>
                <w:szCs w:val="18"/>
              </w:rPr>
              <w:t>5</w:t>
            </w:r>
          </w:p>
        </w:tc>
        <w:tc>
          <w:tcPr>
            <w:tcW w:w="0" w:type="auto"/>
            <w:shd w:val="clear" w:color="auto" w:fill="auto"/>
          </w:tcPr>
          <w:p w:rsidR="003E0FE2" w:rsidRPr="00A61EC5" w:rsidRDefault="003E0FE2" w:rsidP="00ED4D57">
            <w:pPr>
              <w:spacing w:after="0"/>
              <w:ind w:right="-108"/>
              <w:jc w:val="center"/>
              <w:rPr>
                <w:rFonts w:cs="Arial"/>
                <w:b/>
                <w:sz w:val="18"/>
                <w:szCs w:val="18"/>
              </w:rPr>
            </w:pPr>
            <w:r w:rsidRPr="00A61EC5">
              <w:rPr>
                <w:rFonts w:cs="Arial"/>
                <w:b/>
                <w:sz w:val="18"/>
                <w:szCs w:val="18"/>
              </w:rPr>
              <w:t>24</w:t>
            </w:r>
            <w:r w:rsidR="00E96EB9">
              <w:rPr>
                <w:rFonts w:cs="Arial"/>
                <w:b/>
                <w:sz w:val="18"/>
                <w:szCs w:val="18"/>
              </w:rPr>
              <w:t>,</w:t>
            </w:r>
            <w:r w:rsidRPr="00A61EC5">
              <w:rPr>
                <w:rFonts w:cs="Arial"/>
                <w:b/>
                <w:sz w:val="18"/>
                <w:szCs w:val="18"/>
              </w:rPr>
              <w:t>0</w:t>
            </w:r>
          </w:p>
        </w:tc>
        <w:tc>
          <w:tcPr>
            <w:tcW w:w="0" w:type="auto"/>
            <w:shd w:val="clear" w:color="auto" w:fill="auto"/>
          </w:tcPr>
          <w:p w:rsidR="003E0FE2" w:rsidRPr="00A61EC5" w:rsidRDefault="003E0FE2" w:rsidP="00ED4D57">
            <w:pPr>
              <w:spacing w:after="0"/>
              <w:ind w:right="-2"/>
              <w:jc w:val="center"/>
              <w:rPr>
                <w:rFonts w:cs="Arial"/>
                <w:b/>
                <w:sz w:val="18"/>
                <w:szCs w:val="18"/>
              </w:rPr>
            </w:pPr>
            <w:r w:rsidRPr="00A61EC5">
              <w:rPr>
                <w:rFonts w:cs="Arial"/>
                <w:b/>
                <w:sz w:val="18"/>
                <w:szCs w:val="18"/>
              </w:rPr>
              <w:t>213</w:t>
            </w:r>
            <w:r w:rsidR="00E96EB9">
              <w:rPr>
                <w:rFonts w:cs="Arial"/>
                <w:b/>
                <w:sz w:val="18"/>
                <w:szCs w:val="18"/>
              </w:rPr>
              <w:t>,</w:t>
            </w:r>
            <w:r w:rsidRPr="00A61EC5">
              <w:rPr>
                <w:rFonts w:cs="Arial"/>
                <w:b/>
                <w:sz w:val="18"/>
                <w:szCs w:val="18"/>
              </w:rPr>
              <w:t>7</w:t>
            </w:r>
          </w:p>
        </w:tc>
      </w:tr>
    </w:tbl>
    <w:p w:rsidR="003E0FE2" w:rsidRPr="00945FA5" w:rsidRDefault="003E0FE2" w:rsidP="003E0FE2">
      <w:pPr>
        <w:jc w:val="center"/>
        <w:rPr>
          <w:rFonts w:cs="Arial"/>
          <w:sz w:val="18"/>
          <w:szCs w:val="18"/>
        </w:rPr>
      </w:pPr>
      <w:r w:rsidRPr="00945FA5">
        <w:rPr>
          <w:rFonts w:cs="Arial"/>
          <w:sz w:val="18"/>
          <w:szCs w:val="18"/>
        </w:rPr>
        <w:t xml:space="preserve">Fonte: </w:t>
      </w:r>
      <w:r w:rsidRPr="00945FA5">
        <w:rPr>
          <w:rFonts w:cs="Arial"/>
          <w:color w:val="000000"/>
          <w:sz w:val="18"/>
          <w:szCs w:val="18"/>
          <w:shd w:val="clear" w:color="auto" w:fill="FFFFFF"/>
        </w:rPr>
        <w:t>CEPAGRI / UNICAMP, 2014</w:t>
      </w:r>
    </w:p>
    <w:p w:rsidR="003E0FE2" w:rsidRDefault="003E0FE2" w:rsidP="003E0FE2">
      <w:pPr>
        <w:autoSpaceDE w:val="0"/>
        <w:autoSpaceDN w:val="0"/>
        <w:adjustRightInd w:val="0"/>
        <w:spacing w:after="0"/>
        <w:jc w:val="left"/>
        <w:rPr>
          <w:rFonts w:cs="Arial"/>
        </w:rPr>
      </w:pPr>
    </w:p>
    <w:p w:rsidR="003E0FE2" w:rsidRDefault="003E0FE2" w:rsidP="003E0FE2">
      <w:pPr>
        <w:autoSpaceDE w:val="0"/>
        <w:autoSpaceDN w:val="0"/>
        <w:adjustRightInd w:val="0"/>
        <w:spacing w:after="0"/>
        <w:jc w:val="left"/>
        <w:rPr>
          <w:rFonts w:cs="Arial"/>
        </w:rPr>
      </w:pPr>
    </w:p>
    <w:p w:rsidR="001E79D3" w:rsidRDefault="001E79D3" w:rsidP="003E0FE2">
      <w:pPr>
        <w:autoSpaceDE w:val="0"/>
        <w:autoSpaceDN w:val="0"/>
        <w:adjustRightInd w:val="0"/>
        <w:spacing w:after="0"/>
        <w:jc w:val="left"/>
        <w:rPr>
          <w:rFonts w:cs="Arial"/>
        </w:rPr>
      </w:pPr>
    </w:p>
    <w:p w:rsidR="001E79D3" w:rsidRDefault="001E79D3" w:rsidP="003E0FE2">
      <w:pPr>
        <w:autoSpaceDE w:val="0"/>
        <w:autoSpaceDN w:val="0"/>
        <w:adjustRightInd w:val="0"/>
        <w:spacing w:after="0"/>
        <w:jc w:val="left"/>
        <w:rPr>
          <w:rFonts w:cs="Arial"/>
        </w:rPr>
      </w:pPr>
    </w:p>
    <w:p w:rsidR="001F11CE" w:rsidRDefault="001F11CE" w:rsidP="003E0FE2">
      <w:pPr>
        <w:autoSpaceDE w:val="0"/>
        <w:autoSpaceDN w:val="0"/>
        <w:adjustRightInd w:val="0"/>
        <w:spacing w:after="0"/>
        <w:jc w:val="left"/>
        <w:rPr>
          <w:rFonts w:cs="Arial"/>
        </w:rPr>
      </w:pPr>
    </w:p>
    <w:p w:rsidR="001E79D3" w:rsidRDefault="001E79D3" w:rsidP="001E79D3">
      <w:pPr>
        <w:pStyle w:val="Quadro"/>
      </w:pPr>
      <w:r w:rsidRPr="00D63521">
        <w:t>Figura 6.3.1-2. Precipitação Média Mensal. Município de Santa Isabel</w:t>
      </w:r>
    </w:p>
    <w:p w:rsidR="003E0FE2" w:rsidRDefault="003E0FE2" w:rsidP="003E0FE2">
      <w:pPr>
        <w:autoSpaceDE w:val="0"/>
        <w:autoSpaceDN w:val="0"/>
        <w:adjustRightInd w:val="0"/>
        <w:spacing w:after="0"/>
        <w:jc w:val="center"/>
        <w:rPr>
          <w:rFonts w:cs="Arial"/>
        </w:rPr>
      </w:pPr>
      <w:r w:rsidRPr="001444DF">
        <w:rPr>
          <w:rFonts w:cs="Arial"/>
          <w:noProof/>
          <w:lang w:eastAsia="pt-BR"/>
        </w:rPr>
        <w:drawing>
          <wp:inline distT="0" distB="0" distL="0" distR="0">
            <wp:extent cx="5612130" cy="2595880"/>
            <wp:effectExtent l="19050" t="0" r="26670" b="0"/>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3E0FE2" w:rsidRPr="00945FA5" w:rsidRDefault="003E0FE2" w:rsidP="00BB35E2">
      <w:pPr>
        <w:autoSpaceDE w:val="0"/>
        <w:autoSpaceDN w:val="0"/>
        <w:adjustRightInd w:val="0"/>
        <w:spacing w:after="0"/>
        <w:ind w:firstLine="709"/>
        <w:rPr>
          <w:rFonts w:cs="Arial"/>
          <w:sz w:val="18"/>
          <w:szCs w:val="18"/>
        </w:rPr>
      </w:pPr>
      <w:r w:rsidRPr="00945FA5">
        <w:rPr>
          <w:rFonts w:cs="Arial"/>
          <w:sz w:val="18"/>
          <w:szCs w:val="18"/>
        </w:rPr>
        <w:t xml:space="preserve">Fonte: </w:t>
      </w:r>
      <w:r>
        <w:rPr>
          <w:rFonts w:cs="Arial"/>
          <w:sz w:val="18"/>
          <w:szCs w:val="18"/>
        </w:rPr>
        <w:t>DAEE, 2014</w:t>
      </w:r>
    </w:p>
    <w:p w:rsidR="003E0FE2" w:rsidRDefault="003E0FE2" w:rsidP="003E0FE2">
      <w:pPr>
        <w:rPr>
          <w:rFonts w:cs="Arial"/>
        </w:rPr>
      </w:pPr>
    </w:p>
    <w:p w:rsidR="003E0FE2" w:rsidRDefault="003E0FE2" w:rsidP="003E0FE2">
      <w:pPr>
        <w:autoSpaceDE w:val="0"/>
        <w:autoSpaceDN w:val="0"/>
        <w:adjustRightInd w:val="0"/>
        <w:spacing w:after="0"/>
        <w:jc w:val="left"/>
        <w:rPr>
          <w:rFonts w:cs="Arial"/>
        </w:rPr>
      </w:pPr>
    </w:p>
    <w:p w:rsidR="003F3779" w:rsidRDefault="003F3779">
      <w:pPr>
        <w:spacing w:after="200" w:line="276" w:lineRule="auto"/>
        <w:jc w:val="left"/>
        <w:rPr>
          <w:rFonts w:ascii="Arial Negrito" w:eastAsia="Arial Unicode MS" w:hAnsi="Arial Negrito" w:cs="Times New Roman"/>
          <w:b/>
          <w:smallCaps/>
          <w:snapToGrid w:val="0"/>
          <w:sz w:val="20"/>
          <w:szCs w:val="24"/>
          <w:lang w:eastAsia="pt-BR"/>
        </w:rPr>
      </w:pPr>
      <w:r>
        <w:br w:type="page"/>
      </w:r>
    </w:p>
    <w:p w:rsidR="00BF6416" w:rsidRDefault="00BF6416" w:rsidP="00BF6416">
      <w:pPr>
        <w:pStyle w:val="Quadro"/>
      </w:pPr>
      <w:r w:rsidRPr="00D63521">
        <w:lastRenderedPageBreak/>
        <w:t>Tabela 6.3.1-4</w:t>
      </w:r>
      <w:r w:rsidR="00363485" w:rsidRPr="00D63521">
        <w:t>.</w:t>
      </w:r>
      <w:r w:rsidRPr="00D63521">
        <w:t xml:space="preserve"> Temperatura e Precipitação Média – Município de Nazaré Paulista</w:t>
      </w:r>
    </w:p>
    <w:tbl>
      <w:tblPr>
        <w:tblStyle w:val="Tabelacomgrade"/>
        <w:tblW w:w="0" w:type="auto"/>
        <w:jc w:val="center"/>
        <w:tblCellMar>
          <w:top w:w="28" w:type="dxa"/>
          <w:bottom w:w="28" w:type="dxa"/>
        </w:tblCellMar>
        <w:tblLook w:val="04A0" w:firstRow="1" w:lastRow="0" w:firstColumn="1" w:lastColumn="0" w:noHBand="0" w:noVBand="1"/>
      </w:tblPr>
      <w:tblGrid>
        <w:gridCol w:w="617"/>
        <w:gridCol w:w="1347"/>
        <w:gridCol w:w="1387"/>
        <w:gridCol w:w="707"/>
        <w:gridCol w:w="1207"/>
      </w:tblGrid>
      <w:tr w:rsidR="003E0FE2" w:rsidRPr="0083120B" w:rsidTr="003E0FE2">
        <w:trPr>
          <w:jc w:val="center"/>
        </w:trPr>
        <w:tc>
          <w:tcPr>
            <w:tcW w:w="0" w:type="auto"/>
            <w:gridSpan w:val="5"/>
            <w:tcBorders>
              <w:top w:val="single" w:sz="4" w:space="0" w:color="auto"/>
              <w:left w:val="single" w:sz="4" w:space="0" w:color="auto"/>
              <w:bottom w:val="nil"/>
              <w:right w:val="single" w:sz="4" w:space="0" w:color="auto"/>
            </w:tcBorders>
            <w:shd w:val="clear" w:color="auto" w:fill="D9D9D9" w:themeFill="background1" w:themeFillShade="D9"/>
          </w:tcPr>
          <w:p w:rsidR="003E0FE2" w:rsidRPr="0083120B" w:rsidRDefault="003E0FE2" w:rsidP="006F78E0">
            <w:pPr>
              <w:pStyle w:val="NormalWeb"/>
              <w:rPr>
                <w:sz w:val="18"/>
                <w:szCs w:val="18"/>
                <w:lang w:eastAsia="en-US"/>
              </w:rPr>
            </w:pPr>
            <w:r w:rsidRPr="0083120B">
              <w:rPr>
                <w:sz w:val="18"/>
                <w:szCs w:val="18"/>
                <w:lang w:eastAsia="en-US"/>
              </w:rPr>
              <w:t>NAZARÉ PAULISTA</w:t>
            </w:r>
          </w:p>
        </w:tc>
      </w:tr>
      <w:tr w:rsidR="003E0FE2" w:rsidRPr="0083120B" w:rsidTr="003E0FE2">
        <w:trPr>
          <w:jc w:val="center"/>
        </w:trPr>
        <w:tc>
          <w:tcPr>
            <w:tcW w:w="0" w:type="auto"/>
            <w:gridSpan w:val="5"/>
            <w:tcBorders>
              <w:top w:val="nil"/>
              <w:left w:val="single" w:sz="4" w:space="0" w:color="auto"/>
              <w:bottom w:val="nil"/>
              <w:right w:val="single" w:sz="4" w:space="0" w:color="auto"/>
            </w:tcBorders>
            <w:shd w:val="clear" w:color="auto" w:fill="D9D9D9" w:themeFill="background1" w:themeFillShade="D9"/>
          </w:tcPr>
          <w:p w:rsidR="003E0FE2" w:rsidRPr="0083120B" w:rsidRDefault="00025CD8" w:rsidP="006F78E0">
            <w:pPr>
              <w:pStyle w:val="NormalWeb"/>
              <w:rPr>
                <w:sz w:val="18"/>
                <w:szCs w:val="18"/>
                <w:lang w:eastAsia="en-US"/>
              </w:rPr>
            </w:pPr>
            <w:r w:rsidRPr="0083120B">
              <w:rPr>
                <w:sz w:val="18"/>
                <w:szCs w:val="18"/>
                <w:lang w:eastAsia="en-US"/>
              </w:rPr>
              <w:t>Latitude: 23</w:t>
            </w:r>
            <w:r w:rsidRPr="0083120B">
              <w:rPr>
                <w:sz w:val="18"/>
                <w:szCs w:val="18"/>
                <w:vertAlign w:val="superscript"/>
                <w:lang w:eastAsia="en-US"/>
              </w:rPr>
              <w:t>o</w:t>
            </w:r>
            <w:r w:rsidR="003E0FE2" w:rsidRPr="0083120B">
              <w:rPr>
                <w:sz w:val="18"/>
                <w:szCs w:val="18"/>
                <w:lang w:eastAsia="en-US"/>
              </w:rPr>
              <w:t xml:space="preserve"> 6</w:t>
            </w:r>
            <w:r w:rsidRPr="0083120B">
              <w:rPr>
                <w:sz w:val="18"/>
                <w:szCs w:val="18"/>
                <w:lang w:eastAsia="en-US"/>
              </w:rPr>
              <w:t>’</w:t>
            </w:r>
            <w:r w:rsidR="003E0FE2" w:rsidRPr="0083120B">
              <w:rPr>
                <w:sz w:val="18"/>
                <w:szCs w:val="18"/>
                <w:lang w:eastAsia="en-US"/>
              </w:rPr>
              <w:t xml:space="preserve">      Longitude: 46</w:t>
            </w:r>
            <w:r w:rsidRPr="0083120B">
              <w:rPr>
                <w:sz w:val="18"/>
                <w:szCs w:val="18"/>
                <w:vertAlign w:val="superscript"/>
                <w:lang w:eastAsia="en-US"/>
              </w:rPr>
              <w:t>o</w:t>
            </w:r>
            <w:r w:rsidR="003E0FE2" w:rsidRPr="0083120B">
              <w:rPr>
                <w:sz w:val="18"/>
                <w:szCs w:val="18"/>
                <w:lang w:eastAsia="en-US"/>
              </w:rPr>
              <w:t xml:space="preserve"> 14</w:t>
            </w:r>
            <w:r w:rsidRPr="0083120B">
              <w:rPr>
                <w:sz w:val="18"/>
                <w:szCs w:val="18"/>
                <w:lang w:eastAsia="en-US"/>
              </w:rPr>
              <w:t>’</w:t>
            </w:r>
            <w:r w:rsidR="003E0FE2" w:rsidRPr="0083120B">
              <w:rPr>
                <w:sz w:val="18"/>
                <w:szCs w:val="18"/>
                <w:lang w:eastAsia="en-US"/>
              </w:rPr>
              <w:t xml:space="preserve">      Altitude:  750 metros</w:t>
            </w:r>
          </w:p>
        </w:tc>
      </w:tr>
      <w:tr w:rsidR="003E0FE2" w:rsidRPr="0083120B" w:rsidTr="003E0FE2">
        <w:trPr>
          <w:jc w:val="center"/>
        </w:trPr>
        <w:tc>
          <w:tcPr>
            <w:tcW w:w="0" w:type="auto"/>
            <w:gridSpan w:val="5"/>
            <w:tcBorders>
              <w:top w:val="nil"/>
              <w:left w:val="single" w:sz="4" w:space="0" w:color="auto"/>
              <w:bottom w:val="single" w:sz="4" w:space="0" w:color="auto"/>
              <w:right w:val="single" w:sz="4" w:space="0" w:color="auto"/>
            </w:tcBorders>
            <w:shd w:val="clear" w:color="auto" w:fill="D9D9D9" w:themeFill="background1" w:themeFillShade="D9"/>
          </w:tcPr>
          <w:p w:rsidR="003E0FE2" w:rsidRPr="0083120B" w:rsidRDefault="003E0FE2" w:rsidP="006F78E0">
            <w:pPr>
              <w:pStyle w:val="NormalWeb"/>
              <w:rPr>
                <w:sz w:val="18"/>
                <w:szCs w:val="18"/>
                <w:lang w:eastAsia="en-US"/>
              </w:rPr>
            </w:pPr>
            <w:r w:rsidRPr="0083120B">
              <w:rPr>
                <w:sz w:val="18"/>
                <w:szCs w:val="18"/>
                <w:lang w:eastAsia="en-US"/>
              </w:rPr>
              <w:t>Classificação Climática de Koeppen: Cwa</w:t>
            </w:r>
          </w:p>
        </w:tc>
      </w:tr>
      <w:tr w:rsidR="00025CD8" w:rsidRPr="0083120B" w:rsidTr="00025CD8">
        <w:trPr>
          <w:jc w:val="center"/>
        </w:trPr>
        <w:tc>
          <w:tcPr>
            <w:tcW w:w="0" w:type="auto"/>
            <w:vMerge w:val="restart"/>
            <w:tcBorders>
              <w:top w:val="single" w:sz="4" w:space="0" w:color="auto"/>
            </w:tcBorders>
            <w:shd w:val="clear" w:color="auto" w:fill="D9D9D9" w:themeFill="background1" w:themeFillShade="D9"/>
            <w:vAlign w:val="center"/>
          </w:tcPr>
          <w:p w:rsidR="00025CD8" w:rsidRPr="0083120B" w:rsidRDefault="00025CD8" w:rsidP="006F78E0">
            <w:pPr>
              <w:pStyle w:val="NormalWeb"/>
              <w:rPr>
                <w:sz w:val="18"/>
                <w:szCs w:val="18"/>
                <w:lang w:eastAsia="en-US"/>
              </w:rPr>
            </w:pPr>
            <w:r w:rsidRPr="0083120B">
              <w:rPr>
                <w:sz w:val="18"/>
                <w:szCs w:val="18"/>
                <w:lang w:eastAsia="en-US"/>
              </w:rPr>
              <w:t>MÊS</w:t>
            </w:r>
          </w:p>
        </w:tc>
        <w:tc>
          <w:tcPr>
            <w:tcW w:w="0" w:type="auto"/>
            <w:gridSpan w:val="3"/>
            <w:tcBorders>
              <w:top w:val="single" w:sz="4" w:space="0" w:color="auto"/>
            </w:tcBorders>
            <w:shd w:val="clear" w:color="auto" w:fill="D9D9D9" w:themeFill="background1" w:themeFillShade="D9"/>
            <w:vAlign w:val="center"/>
          </w:tcPr>
          <w:p w:rsidR="00025CD8" w:rsidRPr="0083120B" w:rsidRDefault="00025CD8" w:rsidP="00221F40">
            <w:pPr>
              <w:pStyle w:val="NormalWeb"/>
              <w:jc w:val="center"/>
              <w:rPr>
                <w:sz w:val="18"/>
                <w:szCs w:val="18"/>
                <w:lang w:eastAsia="en-US"/>
              </w:rPr>
            </w:pPr>
            <w:r w:rsidRPr="0083120B">
              <w:rPr>
                <w:sz w:val="18"/>
                <w:szCs w:val="18"/>
                <w:lang w:eastAsia="en-US"/>
              </w:rPr>
              <w:t>Temperatura do Ar (</w:t>
            </w:r>
            <w:r w:rsidRPr="0083120B">
              <w:rPr>
                <w:sz w:val="18"/>
                <w:szCs w:val="18"/>
                <w:vertAlign w:val="superscript"/>
                <w:lang w:eastAsia="en-US"/>
              </w:rPr>
              <w:t>o</w:t>
            </w:r>
            <w:r w:rsidRPr="0083120B">
              <w:rPr>
                <w:sz w:val="18"/>
                <w:szCs w:val="18"/>
                <w:lang w:eastAsia="en-US"/>
              </w:rPr>
              <w:t>C)</w:t>
            </w:r>
          </w:p>
        </w:tc>
        <w:tc>
          <w:tcPr>
            <w:tcW w:w="0" w:type="auto"/>
            <w:vMerge w:val="restart"/>
            <w:tcBorders>
              <w:top w:val="single" w:sz="4" w:space="0" w:color="auto"/>
            </w:tcBorders>
            <w:shd w:val="clear" w:color="auto" w:fill="D9D9D9" w:themeFill="background1" w:themeFillShade="D9"/>
            <w:vAlign w:val="center"/>
          </w:tcPr>
          <w:p w:rsidR="00025CD8" w:rsidRPr="0083120B" w:rsidRDefault="00025CD8" w:rsidP="006F78E0">
            <w:pPr>
              <w:pStyle w:val="NormalWeb"/>
              <w:rPr>
                <w:sz w:val="18"/>
                <w:szCs w:val="18"/>
                <w:lang w:eastAsia="en-US"/>
              </w:rPr>
            </w:pPr>
            <w:r w:rsidRPr="0083120B">
              <w:rPr>
                <w:sz w:val="18"/>
                <w:szCs w:val="18"/>
                <w:lang w:eastAsia="en-US"/>
              </w:rPr>
              <w:t>Chuva (mm)</w:t>
            </w:r>
          </w:p>
        </w:tc>
      </w:tr>
      <w:tr w:rsidR="00025CD8" w:rsidRPr="0083120B" w:rsidTr="00025CD8">
        <w:trPr>
          <w:jc w:val="center"/>
        </w:trPr>
        <w:tc>
          <w:tcPr>
            <w:tcW w:w="0" w:type="auto"/>
            <w:vMerge/>
            <w:shd w:val="clear" w:color="auto" w:fill="D9D9D9" w:themeFill="background1" w:themeFillShade="D9"/>
            <w:vAlign w:val="center"/>
          </w:tcPr>
          <w:p w:rsidR="00025CD8" w:rsidRPr="0083120B" w:rsidRDefault="00025CD8" w:rsidP="006F78E0">
            <w:pPr>
              <w:pStyle w:val="NormalWeb"/>
              <w:rPr>
                <w:sz w:val="18"/>
                <w:szCs w:val="18"/>
                <w:lang w:eastAsia="en-US"/>
              </w:rPr>
            </w:pPr>
          </w:p>
        </w:tc>
        <w:tc>
          <w:tcPr>
            <w:tcW w:w="0" w:type="auto"/>
            <w:shd w:val="clear" w:color="auto" w:fill="D9D9D9" w:themeFill="background1" w:themeFillShade="D9"/>
            <w:vAlign w:val="center"/>
          </w:tcPr>
          <w:p w:rsidR="00025CD8" w:rsidRPr="0083120B" w:rsidRDefault="00025CD8" w:rsidP="006F78E0">
            <w:pPr>
              <w:pStyle w:val="NormalWeb"/>
              <w:rPr>
                <w:sz w:val="18"/>
                <w:szCs w:val="18"/>
                <w:lang w:eastAsia="en-US"/>
              </w:rPr>
            </w:pPr>
            <w:r w:rsidRPr="0083120B">
              <w:rPr>
                <w:sz w:val="18"/>
                <w:szCs w:val="18"/>
                <w:lang w:eastAsia="en-US"/>
              </w:rPr>
              <w:t>Mínima Média</w:t>
            </w:r>
          </w:p>
        </w:tc>
        <w:tc>
          <w:tcPr>
            <w:tcW w:w="0" w:type="auto"/>
            <w:shd w:val="clear" w:color="auto" w:fill="D9D9D9" w:themeFill="background1" w:themeFillShade="D9"/>
            <w:vAlign w:val="center"/>
          </w:tcPr>
          <w:p w:rsidR="00025CD8" w:rsidRPr="0083120B" w:rsidRDefault="00025CD8" w:rsidP="006F78E0">
            <w:pPr>
              <w:pStyle w:val="NormalWeb"/>
              <w:rPr>
                <w:sz w:val="18"/>
                <w:szCs w:val="18"/>
                <w:lang w:eastAsia="en-US"/>
              </w:rPr>
            </w:pPr>
            <w:r w:rsidRPr="0083120B">
              <w:rPr>
                <w:sz w:val="18"/>
                <w:szCs w:val="18"/>
                <w:lang w:eastAsia="en-US"/>
              </w:rPr>
              <w:t>Máxima Média</w:t>
            </w:r>
          </w:p>
        </w:tc>
        <w:tc>
          <w:tcPr>
            <w:tcW w:w="0" w:type="auto"/>
            <w:shd w:val="clear" w:color="auto" w:fill="D9D9D9" w:themeFill="background1" w:themeFillShade="D9"/>
            <w:vAlign w:val="center"/>
          </w:tcPr>
          <w:p w:rsidR="00025CD8" w:rsidRPr="0083120B" w:rsidRDefault="00025CD8" w:rsidP="006F78E0">
            <w:pPr>
              <w:pStyle w:val="NormalWeb"/>
              <w:rPr>
                <w:sz w:val="18"/>
                <w:szCs w:val="18"/>
                <w:lang w:eastAsia="en-US"/>
              </w:rPr>
            </w:pPr>
            <w:r w:rsidRPr="0083120B">
              <w:rPr>
                <w:sz w:val="18"/>
                <w:szCs w:val="18"/>
                <w:lang w:eastAsia="en-US"/>
              </w:rPr>
              <w:t>Média</w:t>
            </w:r>
          </w:p>
        </w:tc>
        <w:tc>
          <w:tcPr>
            <w:tcW w:w="0" w:type="auto"/>
            <w:vMerge/>
            <w:shd w:val="clear" w:color="auto" w:fill="D9D9D9" w:themeFill="background1" w:themeFillShade="D9"/>
            <w:vAlign w:val="center"/>
          </w:tcPr>
          <w:p w:rsidR="00025CD8" w:rsidRPr="0083120B" w:rsidRDefault="00025CD8" w:rsidP="006F78E0">
            <w:pPr>
              <w:pStyle w:val="NormalWeb"/>
              <w:rPr>
                <w:sz w:val="18"/>
                <w:szCs w:val="18"/>
                <w:lang w:eastAsia="en-US"/>
              </w:rPr>
            </w:pPr>
          </w:p>
        </w:tc>
      </w:tr>
      <w:tr w:rsidR="003E0FE2" w:rsidRPr="008632F7" w:rsidTr="003E0FE2">
        <w:trPr>
          <w:jc w:val="center"/>
        </w:trPr>
        <w:tc>
          <w:tcPr>
            <w:tcW w:w="0" w:type="auto"/>
            <w:vAlign w:val="center"/>
          </w:tcPr>
          <w:p w:rsidR="003E0FE2" w:rsidRPr="008632F7" w:rsidRDefault="003E0FE2" w:rsidP="00025CD8">
            <w:pPr>
              <w:spacing w:after="0"/>
              <w:jc w:val="center"/>
              <w:rPr>
                <w:rFonts w:eastAsia="Times New Roman" w:cs="Arial"/>
                <w:sz w:val="18"/>
                <w:szCs w:val="18"/>
              </w:rPr>
            </w:pPr>
            <w:r w:rsidRPr="008632F7">
              <w:rPr>
                <w:rFonts w:eastAsia="Times New Roman" w:cs="Arial"/>
                <w:bCs/>
                <w:sz w:val="18"/>
                <w:szCs w:val="18"/>
              </w:rPr>
              <w:t>JAN</w:t>
            </w:r>
          </w:p>
        </w:tc>
        <w:tc>
          <w:tcPr>
            <w:tcW w:w="0" w:type="auto"/>
          </w:tcPr>
          <w:p w:rsidR="003E0FE2" w:rsidRPr="008632F7" w:rsidRDefault="003E0FE2" w:rsidP="00025CD8">
            <w:pPr>
              <w:spacing w:after="0"/>
              <w:ind w:right="-14"/>
              <w:jc w:val="center"/>
              <w:rPr>
                <w:rFonts w:cs="Arial"/>
                <w:sz w:val="18"/>
                <w:szCs w:val="18"/>
              </w:rPr>
            </w:pPr>
            <w:r w:rsidRPr="008632F7">
              <w:rPr>
                <w:rFonts w:cs="Arial"/>
                <w:sz w:val="18"/>
                <w:szCs w:val="18"/>
              </w:rPr>
              <w:t>17</w:t>
            </w:r>
            <w:r w:rsidR="00E96EB9">
              <w:rPr>
                <w:rFonts w:cs="Arial"/>
                <w:sz w:val="18"/>
                <w:szCs w:val="18"/>
              </w:rPr>
              <w:t>,</w:t>
            </w:r>
            <w:r w:rsidRPr="008632F7">
              <w:rPr>
                <w:rFonts w:cs="Arial"/>
                <w:sz w:val="18"/>
                <w:szCs w:val="18"/>
              </w:rPr>
              <w:t>6</w:t>
            </w:r>
          </w:p>
        </w:tc>
        <w:tc>
          <w:tcPr>
            <w:tcW w:w="0" w:type="auto"/>
          </w:tcPr>
          <w:p w:rsidR="003E0FE2" w:rsidRPr="008632F7" w:rsidRDefault="003E0FE2" w:rsidP="00025CD8">
            <w:pPr>
              <w:spacing w:after="0"/>
              <w:ind w:right="-148"/>
              <w:jc w:val="center"/>
              <w:rPr>
                <w:rFonts w:cs="Arial"/>
                <w:sz w:val="18"/>
                <w:szCs w:val="18"/>
              </w:rPr>
            </w:pPr>
            <w:r w:rsidRPr="008632F7">
              <w:rPr>
                <w:rFonts w:cs="Arial"/>
                <w:sz w:val="18"/>
                <w:szCs w:val="18"/>
              </w:rPr>
              <w:t>28</w:t>
            </w:r>
            <w:r w:rsidR="00E96EB9">
              <w:rPr>
                <w:rFonts w:cs="Arial"/>
                <w:sz w:val="18"/>
                <w:szCs w:val="18"/>
              </w:rPr>
              <w:t>,</w:t>
            </w:r>
            <w:r w:rsidRPr="008632F7">
              <w:rPr>
                <w:rFonts w:cs="Arial"/>
                <w:sz w:val="18"/>
                <w:szCs w:val="18"/>
              </w:rPr>
              <w:t>7</w:t>
            </w:r>
          </w:p>
        </w:tc>
        <w:tc>
          <w:tcPr>
            <w:tcW w:w="0" w:type="auto"/>
          </w:tcPr>
          <w:p w:rsidR="003E0FE2" w:rsidRPr="008632F7" w:rsidRDefault="003E0FE2" w:rsidP="00025CD8">
            <w:pPr>
              <w:spacing w:after="0"/>
              <w:ind w:right="-127"/>
              <w:jc w:val="center"/>
              <w:rPr>
                <w:rFonts w:cs="Arial"/>
                <w:sz w:val="18"/>
                <w:szCs w:val="18"/>
              </w:rPr>
            </w:pPr>
            <w:r w:rsidRPr="008632F7">
              <w:rPr>
                <w:rFonts w:cs="Arial"/>
                <w:sz w:val="18"/>
                <w:szCs w:val="18"/>
              </w:rPr>
              <w:t>23</w:t>
            </w:r>
            <w:r w:rsidR="00E96EB9">
              <w:rPr>
                <w:rFonts w:cs="Arial"/>
                <w:sz w:val="18"/>
                <w:szCs w:val="18"/>
              </w:rPr>
              <w:t>,</w:t>
            </w:r>
            <w:r w:rsidRPr="008632F7">
              <w:rPr>
                <w:rFonts w:cs="Arial"/>
                <w:sz w:val="18"/>
                <w:szCs w:val="18"/>
              </w:rPr>
              <w:t>1</w:t>
            </w:r>
          </w:p>
        </w:tc>
        <w:tc>
          <w:tcPr>
            <w:tcW w:w="0" w:type="auto"/>
          </w:tcPr>
          <w:p w:rsidR="003E0FE2" w:rsidRPr="008632F7" w:rsidRDefault="003E0FE2" w:rsidP="00025CD8">
            <w:pPr>
              <w:spacing w:after="0"/>
              <w:ind w:right="-2"/>
              <w:jc w:val="center"/>
              <w:rPr>
                <w:rFonts w:cs="Arial"/>
                <w:sz w:val="18"/>
                <w:szCs w:val="18"/>
              </w:rPr>
            </w:pPr>
            <w:r w:rsidRPr="008632F7">
              <w:rPr>
                <w:rFonts w:cs="Arial"/>
                <w:sz w:val="18"/>
                <w:szCs w:val="18"/>
              </w:rPr>
              <w:t>211</w:t>
            </w:r>
            <w:r w:rsidR="00E96EB9">
              <w:rPr>
                <w:rFonts w:cs="Arial"/>
                <w:sz w:val="18"/>
                <w:szCs w:val="18"/>
              </w:rPr>
              <w:t>,</w:t>
            </w:r>
            <w:r w:rsidRPr="008632F7">
              <w:rPr>
                <w:rFonts w:cs="Arial"/>
                <w:sz w:val="18"/>
                <w:szCs w:val="18"/>
              </w:rPr>
              <w:t>9</w:t>
            </w:r>
          </w:p>
        </w:tc>
      </w:tr>
      <w:tr w:rsidR="003E0FE2" w:rsidRPr="008632F7" w:rsidTr="003E0FE2">
        <w:trPr>
          <w:jc w:val="center"/>
        </w:trPr>
        <w:tc>
          <w:tcPr>
            <w:tcW w:w="0" w:type="auto"/>
            <w:vAlign w:val="center"/>
          </w:tcPr>
          <w:p w:rsidR="003E0FE2" w:rsidRPr="008632F7" w:rsidRDefault="003E0FE2" w:rsidP="00025CD8">
            <w:pPr>
              <w:spacing w:after="0"/>
              <w:jc w:val="center"/>
              <w:rPr>
                <w:rFonts w:eastAsia="Times New Roman" w:cs="Arial"/>
                <w:sz w:val="18"/>
                <w:szCs w:val="18"/>
              </w:rPr>
            </w:pPr>
            <w:r w:rsidRPr="008632F7">
              <w:rPr>
                <w:rFonts w:eastAsia="Times New Roman" w:cs="Arial"/>
                <w:bCs/>
                <w:sz w:val="18"/>
                <w:szCs w:val="18"/>
              </w:rPr>
              <w:t>FEV</w:t>
            </w:r>
          </w:p>
        </w:tc>
        <w:tc>
          <w:tcPr>
            <w:tcW w:w="0" w:type="auto"/>
          </w:tcPr>
          <w:p w:rsidR="003E0FE2" w:rsidRPr="008632F7" w:rsidRDefault="003E0FE2" w:rsidP="00025CD8">
            <w:pPr>
              <w:spacing w:after="0"/>
              <w:ind w:right="-14"/>
              <w:jc w:val="center"/>
              <w:rPr>
                <w:rFonts w:cs="Arial"/>
                <w:sz w:val="18"/>
                <w:szCs w:val="18"/>
              </w:rPr>
            </w:pPr>
            <w:r w:rsidRPr="008632F7">
              <w:rPr>
                <w:rFonts w:cs="Arial"/>
                <w:sz w:val="18"/>
                <w:szCs w:val="18"/>
              </w:rPr>
              <w:t>17</w:t>
            </w:r>
            <w:r w:rsidR="00E96EB9">
              <w:rPr>
                <w:rFonts w:cs="Arial"/>
                <w:sz w:val="18"/>
                <w:szCs w:val="18"/>
              </w:rPr>
              <w:t>,</w:t>
            </w:r>
            <w:r w:rsidRPr="008632F7">
              <w:rPr>
                <w:rFonts w:cs="Arial"/>
                <w:sz w:val="18"/>
                <w:szCs w:val="18"/>
              </w:rPr>
              <w:t>8</w:t>
            </w:r>
          </w:p>
        </w:tc>
        <w:tc>
          <w:tcPr>
            <w:tcW w:w="0" w:type="auto"/>
          </w:tcPr>
          <w:p w:rsidR="003E0FE2" w:rsidRPr="008632F7" w:rsidRDefault="003E0FE2" w:rsidP="00025CD8">
            <w:pPr>
              <w:spacing w:after="0"/>
              <w:ind w:right="-148"/>
              <w:jc w:val="center"/>
              <w:rPr>
                <w:rFonts w:cs="Arial"/>
                <w:sz w:val="18"/>
                <w:szCs w:val="18"/>
              </w:rPr>
            </w:pPr>
            <w:r w:rsidRPr="008632F7">
              <w:rPr>
                <w:rFonts w:cs="Arial"/>
                <w:sz w:val="18"/>
                <w:szCs w:val="18"/>
              </w:rPr>
              <w:t>28</w:t>
            </w:r>
            <w:r w:rsidR="00E96EB9">
              <w:rPr>
                <w:rFonts w:cs="Arial"/>
                <w:sz w:val="18"/>
                <w:szCs w:val="18"/>
              </w:rPr>
              <w:t>,</w:t>
            </w:r>
            <w:r w:rsidRPr="008632F7">
              <w:rPr>
                <w:rFonts w:cs="Arial"/>
                <w:sz w:val="18"/>
                <w:szCs w:val="18"/>
              </w:rPr>
              <w:t>7</w:t>
            </w:r>
          </w:p>
        </w:tc>
        <w:tc>
          <w:tcPr>
            <w:tcW w:w="0" w:type="auto"/>
          </w:tcPr>
          <w:p w:rsidR="003E0FE2" w:rsidRPr="008632F7" w:rsidRDefault="003E0FE2" w:rsidP="00025CD8">
            <w:pPr>
              <w:spacing w:after="0"/>
              <w:ind w:right="-127"/>
              <w:jc w:val="center"/>
              <w:rPr>
                <w:rFonts w:cs="Arial"/>
                <w:sz w:val="18"/>
                <w:szCs w:val="18"/>
              </w:rPr>
            </w:pPr>
            <w:r w:rsidRPr="008632F7">
              <w:rPr>
                <w:rFonts w:cs="Arial"/>
                <w:sz w:val="18"/>
                <w:szCs w:val="18"/>
              </w:rPr>
              <w:t>23</w:t>
            </w:r>
            <w:r w:rsidR="00E96EB9">
              <w:rPr>
                <w:rFonts w:cs="Arial"/>
                <w:sz w:val="18"/>
                <w:szCs w:val="18"/>
              </w:rPr>
              <w:t>,</w:t>
            </w:r>
            <w:r w:rsidRPr="008632F7">
              <w:rPr>
                <w:rFonts w:cs="Arial"/>
                <w:sz w:val="18"/>
                <w:szCs w:val="18"/>
              </w:rPr>
              <w:t>3</w:t>
            </w:r>
          </w:p>
        </w:tc>
        <w:tc>
          <w:tcPr>
            <w:tcW w:w="0" w:type="auto"/>
          </w:tcPr>
          <w:p w:rsidR="003E0FE2" w:rsidRPr="008632F7" w:rsidRDefault="003E0FE2" w:rsidP="00025CD8">
            <w:pPr>
              <w:spacing w:after="0"/>
              <w:ind w:right="-2"/>
              <w:jc w:val="center"/>
              <w:rPr>
                <w:rFonts w:cs="Arial"/>
                <w:sz w:val="18"/>
                <w:szCs w:val="18"/>
              </w:rPr>
            </w:pPr>
            <w:r w:rsidRPr="008632F7">
              <w:rPr>
                <w:rFonts w:cs="Arial"/>
                <w:sz w:val="18"/>
                <w:szCs w:val="18"/>
              </w:rPr>
              <w:t>199</w:t>
            </w:r>
            <w:r w:rsidR="00E96EB9">
              <w:rPr>
                <w:rFonts w:cs="Arial"/>
                <w:sz w:val="18"/>
                <w:szCs w:val="18"/>
              </w:rPr>
              <w:t>,</w:t>
            </w:r>
            <w:r w:rsidRPr="008632F7">
              <w:rPr>
                <w:rFonts w:cs="Arial"/>
                <w:sz w:val="18"/>
                <w:szCs w:val="18"/>
              </w:rPr>
              <w:t>2</w:t>
            </w:r>
          </w:p>
        </w:tc>
      </w:tr>
      <w:tr w:rsidR="003E0FE2" w:rsidRPr="008632F7" w:rsidTr="003E0FE2">
        <w:trPr>
          <w:jc w:val="center"/>
        </w:trPr>
        <w:tc>
          <w:tcPr>
            <w:tcW w:w="0" w:type="auto"/>
            <w:vAlign w:val="center"/>
          </w:tcPr>
          <w:p w:rsidR="003E0FE2" w:rsidRPr="008632F7" w:rsidRDefault="003E0FE2" w:rsidP="00025CD8">
            <w:pPr>
              <w:spacing w:after="0"/>
              <w:jc w:val="center"/>
              <w:rPr>
                <w:rFonts w:eastAsia="Times New Roman" w:cs="Arial"/>
                <w:sz w:val="18"/>
                <w:szCs w:val="18"/>
              </w:rPr>
            </w:pPr>
            <w:r w:rsidRPr="008632F7">
              <w:rPr>
                <w:rFonts w:eastAsia="Times New Roman" w:cs="Arial"/>
                <w:bCs/>
                <w:sz w:val="18"/>
                <w:szCs w:val="18"/>
              </w:rPr>
              <w:t>MAR</w:t>
            </w:r>
          </w:p>
        </w:tc>
        <w:tc>
          <w:tcPr>
            <w:tcW w:w="0" w:type="auto"/>
          </w:tcPr>
          <w:p w:rsidR="003E0FE2" w:rsidRPr="008632F7" w:rsidRDefault="003E0FE2" w:rsidP="00025CD8">
            <w:pPr>
              <w:spacing w:after="0"/>
              <w:ind w:right="-14"/>
              <w:jc w:val="center"/>
              <w:rPr>
                <w:rFonts w:cs="Arial"/>
                <w:sz w:val="18"/>
                <w:szCs w:val="18"/>
              </w:rPr>
            </w:pPr>
            <w:r w:rsidRPr="008632F7">
              <w:rPr>
                <w:rFonts w:cs="Arial"/>
                <w:sz w:val="18"/>
                <w:szCs w:val="18"/>
              </w:rPr>
              <w:t>17</w:t>
            </w:r>
            <w:r w:rsidR="00E96EB9">
              <w:rPr>
                <w:rFonts w:cs="Arial"/>
                <w:sz w:val="18"/>
                <w:szCs w:val="18"/>
              </w:rPr>
              <w:t>,</w:t>
            </w:r>
            <w:r w:rsidRPr="008632F7">
              <w:rPr>
                <w:rFonts w:cs="Arial"/>
                <w:sz w:val="18"/>
                <w:szCs w:val="18"/>
              </w:rPr>
              <w:t>0</w:t>
            </w:r>
          </w:p>
        </w:tc>
        <w:tc>
          <w:tcPr>
            <w:tcW w:w="0" w:type="auto"/>
          </w:tcPr>
          <w:p w:rsidR="003E0FE2" w:rsidRPr="008632F7" w:rsidRDefault="003E0FE2" w:rsidP="00025CD8">
            <w:pPr>
              <w:spacing w:after="0"/>
              <w:ind w:right="-148"/>
              <w:jc w:val="center"/>
              <w:rPr>
                <w:rFonts w:cs="Arial"/>
                <w:sz w:val="18"/>
                <w:szCs w:val="18"/>
              </w:rPr>
            </w:pPr>
            <w:r w:rsidRPr="008632F7">
              <w:rPr>
                <w:rFonts w:cs="Arial"/>
                <w:sz w:val="18"/>
                <w:szCs w:val="18"/>
              </w:rPr>
              <w:t>28</w:t>
            </w:r>
            <w:r w:rsidR="00E96EB9">
              <w:rPr>
                <w:rFonts w:cs="Arial"/>
                <w:sz w:val="18"/>
                <w:szCs w:val="18"/>
              </w:rPr>
              <w:t>,</w:t>
            </w:r>
            <w:r w:rsidRPr="008632F7">
              <w:rPr>
                <w:rFonts w:cs="Arial"/>
                <w:sz w:val="18"/>
                <w:szCs w:val="18"/>
              </w:rPr>
              <w:t>3</w:t>
            </w:r>
          </w:p>
        </w:tc>
        <w:tc>
          <w:tcPr>
            <w:tcW w:w="0" w:type="auto"/>
          </w:tcPr>
          <w:p w:rsidR="003E0FE2" w:rsidRPr="008632F7" w:rsidRDefault="003E0FE2" w:rsidP="00025CD8">
            <w:pPr>
              <w:spacing w:after="0"/>
              <w:ind w:right="-127"/>
              <w:jc w:val="center"/>
              <w:rPr>
                <w:rFonts w:cs="Arial"/>
                <w:sz w:val="18"/>
                <w:szCs w:val="18"/>
              </w:rPr>
            </w:pPr>
            <w:r w:rsidRPr="008632F7">
              <w:rPr>
                <w:rFonts w:cs="Arial"/>
                <w:sz w:val="18"/>
                <w:szCs w:val="18"/>
              </w:rPr>
              <w:t>22</w:t>
            </w:r>
            <w:r w:rsidR="00E96EB9">
              <w:rPr>
                <w:rFonts w:cs="Arial"/>
                <w:sz w:val="18"/>
                <w:szCs w:val="18"/>
              </w:rPr>
              <w:t>,</w:t>
            </w:r>
            <w:r w:rsidRPr="008632F7">
              <w:rPr>
                <w:rFonts w:cs="Arial"/>
                <w:sz w:val="18"/>
                <w:szCs w:val="18"/>
              </w:rPr>
              <w:t>7</w:t>
            </w:r>
          </w:p>
        </w:tc>
        <w:tc>
          <w:tcPr>
            <w:tcW w:w="0" w:type="auto"/>
          </w:tcPr>
          <w:p w:rsidR="003E0FE2" w:rsidRPr="008632F7" w:rsidRDefault="003E0FE2" w:rsidP="00025CD8">
            <w:pPr>
              <w:spacing w:after="0"/>
              <w:ind w:right="-2"/>
              <w:jc w:val="center"/>
              <w:rPr>
                <w:rFonts w:cs="Arial"/>
                <w:sz w:val="18"/>
                <w:szCs w:val="18"/>
              </w:rPr>
            </w:pPr>
            <w:r w:rsidRPr="008632F7">
              <w:rPr>
                <w:rFonts w:cs="Arial"/>
                <w:sz w:val="18"/>
                <w:szCs w:val="18"/>
              </w:rPr>
              <w:t>165</w:t>
            </w:r>
            <w:r w:rsidR="00E96EB9">
              <w:rPr>
                <w:rFonts w:cs="Arial"/>
                <w:sz w:val="18"/>
                <w:szCs w:val="18"/>
              </w:rPr>
              <w:t>,</w:t>
            </w:r>
            <w:r w:rsidRPr="008632F7">
              <w:rPr>
                <w:rFonts w:cs="Arial"/>
                <w:sz w:val="18"/>
                <w:szCs w:val="18"/>
              </w:rPr>
              <w:t>6</w:t>
            </w:r>
          </w:p>
        </w:tc>
      </w:tr>
      <w:tr w:rsidR="003E0FE2" w:rsidRPr="008632F7" w:rsidTr="003E0FE2">
        <w:trPr>
          <w:jc w:val="center"/>
        </w:trPr>
        <w:tc>
          <w:tcPr>
            <w:tcW w:w="0" w:type="auto"/>
            <w:vAlign w:val="center"/>
          </w:tcPr>
          <w:p w:rsidR="003E0FE2" w:rsidRPr="008632F7" w:rsidRDefault="003E0FE2" w:rsidP="00025CD8">
            <w:pPr>
              <w:spacing w:after="0"/>
              <w:jc w:val="center"/>
              <w:rPr>
                <w:rFonts w:eastAsia="Times New Roman" w:cs="Arial"/>
                <w:sz w:val="18"/>
                <w:szCs w:val="18"/>
              </w:rPr>
            </w:pPr>
            <w:r w:rsidRPr="008632F7">
              <w:rPr>
                <w:rFonts w:eastAsia="Times New Roman" w:cs="Arial"/>
                <w:bCs/>
                <w:sz w:val="18"/>
                <w:szCs w:val="18"/>
              </w:rPr>
              <w:t>ABR</w:t>
            </w:r>
          </w:p>
        </w:tc>
        <w:tc>
          <w:tcPr>
            <w:tcW w:w="0" w:type="auto"/>
          </w:tcPr>
          <w:p w:rsidR="003E0FE2" w:rsidRPr="008632F7" w:rsidRDefault="003E0FE2" w:rsidP="00025CD8">
            <w:pPr>
              <w:spacing w:after="0"/>
              <w:ind w:right="-14"/>
              <w:jc w:val="center"/>
              <w:rPr>
                <w:rFonts w:cs="Arial"/>
                <w:sz w:val="18"/>
                <w:szCs w:val="18"/>
              </w:rPr>
            </w:pPr>
            <w:r w:rsidRPr="008632F7">
              <w:rPr>
                <w:rFonts w:cs="Arial"/>
                <w:sz w:val="18"/>
                <w:szCs w:val="18"/>
              </w:rPr>
              <w:t>14</w:t>
            </w:r>
            <w:r w:rsidR="00E96EB9">
              <w:rPr>
                <w:rFonts w:cs="Arial"/>
                <w:sz w:val="18"/>
                <w:szCs w:val="18"/>
              </w:rPr>
              <w:t>,</w:t>
            </w:r>
            <w:r w:rsidRPr="008632F7">
              <w:rPr>
                <w:rFonts w:cs="Arial"/>
                <w:sz w:val="18"/>
                <w:szCs w:val="18"/>
              </w:rPr>
              <w:t>4</w:t>
            </w:r>
          </w:p>
        </w:tc>
        <w:tc>
          <w:tcPr>
            <w:tcW w:w="0" w:type="auto"/>
          </w:tcPr>
          <w:p w:rsidR="003E0FE2" w:rsidRPr="008632F7" w:rsidRDefault="003E0FE2" w:rsidP="00025CD8">
            <w:pPr>
              <w:spacing w:after="0"/>
              <w:ind w:right="-148"/>
              <w:jc w:val="center"/>
              <w:rPr>
                <w:rFonts w:cs="Arial"/>
                <w:sz w:val="18"/>
                <w:szCs w:val="18"/>
              </w:rPr>
            </w:pPr>
            <w:r w:rsidRPr="008632F7">
              <w:rPr>
                <w:rFonts w:cs="Arial"/>
                <w:sz w:val="18"/>
                <w:szCs w:val="18"/>
              </w:rPr>
              <w:t>26</w:t>
            </w:r>
            <w:r w:rsidR="00E96EB9">
              <w:rPr>
                <w:rFonts w:cs="Arial"/>
                <w:sz w:val="18"/>
                <w:szCs w:val="18"/>
              </w:rPr>
              <w:t>,</w:t>
            </w:r>
            <w:r w:rsidRPr="008632F7">
              <w:rPr>
                <w:rFonts w:cs="Arial"/>
                <w:sz w:val="18"/>
                <w:szCs w:val="18"/>
              </w:rPr>
              <w:t>4</w:t>
            </w:r>
          </w:p>
        </w:tc>
        <w:tc>
          <w:tcPr>
            <w:tcW w:w="0" w:type="auto"/>
          </w:tcPr>
          <w:p w:rsidR="003E0FE2" w:rsidRPr="008632F7" w:rsidRDefault="003E0FE2" w:rsidP="00025CD8">
            <w:pPr>
              <w:spacing w:after="0"/>
              <w:ind w:right="-127"/>
              <w:jc w:val="center"/>
              <w:rPr>
                <w:rFonts w:cs="Arial"/>
                <w:sz w:val="18"/>
                <w:szCs w:val="18"/>
              </w:rPr>
            </w:pPr>
            <w:r w:rsidRPr="008632F7">
              <w:rPr>
                <w:rFonts w:cs="Arial"/>
                <w:sz w:val="18"/>
                <w:szCs w:val="18"/>
              </w:rPr>
              <w:t>20</w:t>
            </w:r>
            <w:r w:rsidR="00E96EB9">
              <w:rPr>
                <w:rFonts w:cs="Arial"/>
                <w:sz w:val="18"/>
                <w:szCs w:val="18"/>
              </w:rPr>
              <w:t>,</w:t>
            </w:r>
            <w:r w:rsidRPr="008632F7">
              <w:rPr>
                <w:rFonts w:cs="Arial"/>
                <w:sz w:val="18"/>
                <w:szCs w:val="18"/>
              </w:rPr>
              <w:t>4</w:t>
            </w:r>
          </w:p>
        </w:tc>
        <w:tc>
          <w:tcPr>
            <w:tcW w:w="0" w:type="auto"/>
          </w:tcPr>
          <w:p w:rsidR="003E0FE2" w:rsidRPr="008632F7" w:rsidRDefault="003E0FE2" w:rsidP="00025CD8">
            <w:pPr>
              <w:spacing w:after="0"/>
              <w:ind w:right="-2"/>
              <w:jc w:val="center"/>
              <w:rPr>
                <w:rFonts w:cs="Arial"/>
                <w:sz w:val="18"/>
                <w:szCs w:val="18"/>
              </w:rPr>
            </w:pPr>
            <w:r w:rsidRPr="008632F7">
              <w:rPr>
                <w:rFonts w:cs="Arial"/>
                <w:sz w:val="18"/>
                <w:szCs w:val="18"/>
              </w:rPr>
              <w:t>72</w:t>
            </w:r>
            <w:r w:rsidR="00E96EB9">
              <w:rPr>
                <w:rFonts w:cs="Arial"/>
                <w:sz w:val="18"/>
                <w:szCs w:val="18"/>
              </w:rPr>
              <w:t>,</w:t>
            </w:r>
            <w:r w:rsidRPr="008632F7">
              <w:rPr>
                <w:rFonts w:cs="Arial"/>
                <w:sz w:val="18"/>
                <w:szCs w:val="18"/>
              </w:rPr>
              <w:t>6</w:t>
            </w:r>
          </w:p>
        </w:tc>
      </w:tr>
      <w:tr w:rsidR="003E0FE2" w:rsidRPr="008632F7" w:rsidTr="003E0FE2">
        <w:trPr>
          <w:jc w:val="center"/>
        </w:trPr>
        <w:tc>
          <w:tcPr>
            <w:tcW w:w="0" w:type="auto"/>
            <w:vAlign w:val="center"/>
          </w:tcPr>
          <w:p w:rsidR="003E0FE2" w:rsidRPr="008632F7" w:rsidRDefault="003E0FE2" w:rsidP="00025CD8">
            <w:pPr>
              <w:spacing w:after="0"/>
              <w:jc w:val="center"/>
              <w:rPr>
                <w:rFonts w:eastAsia="Times New Roman" w:cs="Arial"/>
                <w:sz w:val="18"/>
                <w:szCs w:val="18"/>
              </w:rPr>
            </w:pPr>
            <w:r w:rsidRPr="008632F7">
              <w:rPr>
                <w:rFonts w:eastAsia="Times New Roman" w:cs="Arial"/>
                <w:bCs/>
                <w:sz w:val="18"/>
                <w:szCs w:val="18"/>
              </w:rPr>
              <w:t>MAI</w:t>
            </w:r>
          </w:p>
        </w:tc>
        <w:tc>
          <w:tcPr>
            <w:tcW w:w="0" w:type="auto"/>
          </w:tcPr>
          <w:p w:rsidR="003E0FE2" w:rsidRPr="008632F7" w:rsidRDefault="003E0FE2" w:rsidP="00025CD8">
            <w:pPr>
              <w:spacing w:after="0"/>
              <w:ind w:right="-14"/>
              <w:jc w:val="center"/>
              <w:rPr>
                <w:rFonts w:cs="Arial"/>
                <w:sz w:val="18"/>
                <w:szCs w:val="18"/>
              </w:rPr>
            </w:pPr>
            <w:r w:rsidRPr="008632F7">
              <w:rPr>
                <w:rFonts w:cs="Arial"/>
                <w:sz w:val="18"/>
                <w:szCs w:val="18"/>
              </w:rPr>
              <w:t>11</w:t>
            </w:r>
            <w:r w:rsidR="00E96EB9">
              <w:rPr>
                <w:rFonts w:cs="Arial"/>
                <w:sz w:val="18"/>
                <w:szCs w:val="18"/>
              </w:rPr>
              <w:t>,</w:t>
            </w:r>
            <w:r w:rsidRPr="008632F7">
              <w:rPr>
                <w:rFonts w:cs="Arial"/>
                <w:sz w:val="18"/>
                <w:szCs w:val="18"/>
              </w:rPr>
              <w:t>6</w:t>
            </w:r>
          </w:p>
        </w:tc>
        <w:tc>
          <w:tcPr>
            <w:tcW w:w="0" w:type="auto"/>
          </w:tcPr>
          <w:p w:rsidR="003E0FE2" w:rsidRPr="008632F7" w:rsidRDefault="003E0FE2" w:rsidP="00025CD8">
            <w:pPr>
              <w:spacing w:after="0"/>
              <w:ind w:right="-148"/>
              <w:jc w:val="center"/>
              <w:rPr>
                <w:rFonts w:cs="Arial"/>
                <w:sz w:val="18"/>
                <w:szCs w:val="18"/>
              </w:rPr>
            </w:pPr>
            <w:r w:rsidRPr="008632F7">
              <w:rPr>
                <w:rFonts w:cs="Arial"/>
                <w:sz w:val="18"/>
                <w:szCs w:val="18"/>
              </w:rPr>
              <w:t>24</w:t>
            </w:r>
            <w:r w:rsidR="00E96EB9">
              <w:rPr>
                <w:rFonts w:cs="Arial"/>
                <w:sz w:val="18"/>
                <w:szCs w:val="18"/>
              </w:rPr>
              <w:t>,</w:t>
            </w:r>
            <w:r w:rsidRPr="008632F7">
              <w:rPr>
                <w:rFonts w:cs="Arial"/>
                <w:sz w:val="18"/>
                <w:szCs w:val="18"/>
              </w:rPr>
              <w:t>5</w:t>
            </w:r>
          </w:p>
        </w:tc>
        <w:tc>
          <w:tcPr>
            <w:tcW w:w="0" w:type="auto"/>
          </w:tcPr>
          <w:p w:rsidR="003E0FE2" w:rsidRPr="008632F7" w:rsidRDefault="003E0FE2" w:rsidP="00025CD8">
            <w:pPr>
              <w:spacing w:after="0"/>
              <w:ind w:right="-127"/>
              <w:jc w:val="center"/>
              <w:rPr>
                <w:rFonts w:cs="Arial"/>
                <w:sz w:val="18"/>
                <w:szCs w:val="18"/>
              </w:rPr>
            </w:pPr>
            <w:r w:rsidRPr="008632F7">
              <w:rPr>
                <w:rFonts w:cs="Arial"/>
                <w:sz w:val="18"/>
                <w:szCs w:val="18"/>
              </w:rPr>
              <w:t>18</w:t>
            </w:r>
            <w:r w:rsidR="00E96EB9">
              <w:rPr>
                <w:rFonts w:cs="Arial"/>
                <w:sz w:val="18"/>
                <w:szCs w:val="18"/>
              </w:rPr>
              <w:t>,</w:t>
            </w:r>
            <w:r w:rsidRPr="008632F7">
              <w:rPr>
                <w:rFonts w:cs="Arial"/>
                <w:sz w:val="18"/>
                <w:szCs w:val="18"/>
              </w:rPr>
              <w:t>0</w:t>
            </w:r>
          </w:p>
        </w:tc>
        <w:tc>
          <w:tcPr>
            <w:tcW w:w="0" w:type="auto"/>
          </w:tcPr>
          <w:p w:rsidR="003E0FE2" w:rsidRPr="008632F7" w:rsidRDefault="003E0FE2" w:rsidP="00025CD8">
            <w:pPr>
              <w:spacing w:after="0"/>
              <w:ind w:right="-2"/>
              <w:jc w:val="center"/>
              <w:rPr>
                <w:rFonts w:cs="Arial"/>
                <w:sz w:val="18"/>
                <w:szCs w:val="18"/>
              </w:rPr>
            </w:pPr>
            <w:r w:rsidRPr="008632F7">
              <w:rPr>
                <w:rFonts w:cs="Arial"/>
                <w:sz w:val="18"/>
                <w:szCs w:val="18"/>
              </w:rPr>
              <w:t>63</w:t>
            </w:r>
            <w:r w:rsidR="00E96EB9">
              <w:rPr>
                <w:rFonts w:cs="Arial"/>
                <w:sz w:val="18"/>
                <w:szCs w:val="18"/>
              </w:rPr>
              <w:t>,</w:t>
            </w:r>
            <w:r w:rsidRPr="008632F7">
              <w:rPr>
                <w:rFonts w:cs="Arial"/>
                <w:sz w:val="18"/>
                <w:szCs w:val="18"/>
              </w:rPr>
              <w:t>9</w:t>
            </w:r>
          </w:p>
        </w:tc>
      </w:tr>
      <w:tr w:rsidR="003E0FE2" w:rsidRPr="008632F7" w:rsidTr="003E0FE2">
        <w:trPr>
          <w:jc w:val="center"/>
        </w:trPr>
        <w:tc>
          <w:tcPr>
            <w:tcW w:w="0" w:type="auto"/>
            <w:vAlign w:val="center"/>
          </w:tcPr>
          <w:p w:rsidR="003E0FE2" w:rsidRPr="008632F7" w:rsidRDefault="003E0FE2" w:rsidP="00025CD8">
            <w:pPr>
              <w:spacing w:after="0"/>
              <w:jc w:val="center"/>
              <w:rPr>
                <w:rFonts w:eastAsia="Times New Roman" w:cs="Arial"/>
                <w:sz w:val="18"/>
                <w:szCs w:val="18"/>
              </w:rPr>
            </w:pPr>
            <w:r w:rsidRPr="008632F7">
              <w:rPr>
                <w:rFonts w:eastAsia="Times New Roman" w:cs="Arial"/>
                <w:bCs/>
                <w:sz w:val="18"/>
                <w:szCs w:val="18"/>
              </w:rPr>
              <w:t>JUN</w:t>
            </w:r>
          </w:p>
        </w:tc>
        <w:tc>
          <w:tcPr>
            <w:tcW w:w="0" w:type="auto"/>
          </w:tcPr>
          <w:p w:rsidR="003E0FE2" w:rsidRPr="008632F7" w:rsidRDefault="003E0FE2" w:rsidP="00025CD8">
            <w:pPr>
              <w:spacing w:after="0"/>
              <w:ind w:right="-14"/>
              <w:jc w:val="center"/>
              <w:rPr>
                <w:rFonts w:cs="Arial"/>
                <w:sz w:val="18"/>
                <w:szCs w:val="18"/>
              </w:rPr>
            </w:pPr>
            <w:r w:rsidRPr="008632F7">
              <w:rPr>
                <w:rFonts w:cs="Arial"/>
                <w:sz w:val="18"/>
                <w:szCs w:val="18"/>
              </w:rPr>
              <w:t>10</w:t>
            </w:r>
            <w:r w:rsidR="00E96EB9">
              <w:rPr>
                <w:rFonts w:cs="Arial"/>
                <w:sz w:val="18"/>
                <w:szCs w:val="18"/>
              </w:rPr>
              <w:t>,</w:t>
            </w:r>
            <w:r w:rsidRPr="008632F7">
              <w:rPr>
                <w:rFonts w:cs="Arial"/>
                <w:sz w:val="18"/>
                <w:szCs w:val="18"/>
              </w:rPr>
              <w:t>1</w:t>
            </w:r>
          </w:p>
        </w:tc>
        <w:tc>
          <w:tcPr>
            <w:tcW w:w="0" w:type="auto"/>
          </w:tcPr>
          <w:p w:rsidR="003E0FE2" w:rsidRPr="008632F7" w:rsidRDefault="003E0FE2" w:rsidP="00025CD8">
            <w:pPr>
              <w:spacing w:after="0"/>
              <w:ind w:right="-148"/>
              <w:jc w:val="center"/>
              <w:rPr>
                <w:rFonts w:cs="Arial"/>
                <w:sz w:val="18"/>
                <w:szCs w:val="18"/>
              </w:rPr>
            </w:pPr>
            <w:r w:rsidRPr="008632F7">
              <w:rPr>
                <w:rFonts w:cs="Arial"/>
                <w:sz w:val="18"/>
                <w:szCs w:val="18"/>
              </w:rPr>
              <w:t>23</w:t>
            </w:r>
            <w:r w:rsidR="00E96EB9">
              <w:rPr>
                <w:rFonts w:cs="Arial"/>
                <w:sz w:val="18"/>
                <w:szCs w:val="18"/>
              </w:rPr>
              <w:t>,</w:t>
            </w:r>
            <w:r w:rsidRPr="008632F7">
              <w:rPr>
                <w:rFonts w:cs="Arial"/>
                <w:sz w:val="18"/>
                <w:szCs w:val="18"/>
              </w:rPr>
              <w:t>3</w:t>
            </w:r>
          </w:p>
        </w:tc>
        <w:tc>
          <w:tcPr>
            <w:tcW w:w="0" w:type="auto"/>
          </w:tcPr>
          <w:p w:rsidR="003E0FE2" w:rsidRPr="008632F7" w:rsidRDefault="003E0FE2" w:rsidP="00025CD8">
            <w:pPr>
              <w:spacing w:after="0"/>
              <w:ind w:right="-127"/>
              <w:jc w:val="center"/>
              <w:rPr>
                <w:rFonts w:cs="Arial"/>
                <w:sz w:val="18"/>
                <w:szCs w:val="18"/>
              </w:rPr>
            </w:pPr>
            <w:r w:rsidRPr="008632F7">
              <w:rPr>
                <w:rFonts w:cs="Arial"/>
                <w:sz w:val="18"/>
                <w:szCs w:val="18"/>
              </w:rPr>
              <w:t>16</w:t>
            </w:r>
            <w:r w:rsidR="00E96EB9">
              <w:rPr>
                <w:rFonts w:cs="Arial"/>
                <w:sz w:val="18"/>
                <w:szCs w:val="18"/>
              </w:rPr>
              <w:t>,</w:t>
            </w:r>
            <w:r w:rsidRPr="008632F7">
              <w:rPr>
                <w:rFonts w:cs="Arial"/>
                <w:sz w:val="18"/>
                <w:szCs w:val="18"/>
              </w:rPr>
              <w:t>7</w:t>
            </w:r>
          </w:p>
        </w:tc>
        <w:tc>
          <w:tcPr>
            <w:tcW w:w="0" w:type="auto"/>
          </w:tcPr>
          <w:p w:rsidR="003E0FE2" w:rsidRPr="008632F7" w:rsidRDefault="003E0FE2" w:rsidP="00025CD8">
            <w:pPr>
              <w:spacing w:after="0"/>
              <w:ind w:right="-2"/>
              <w:jc w:val="center"/>
              <w:rPr>
                <w:rFonts w:cs="Arial"/>
                <w:sz w:val="18"/>
                <w:szCs w:val="18"/>
              </w:rPr>
            </w:pPr>
            <w:r w:rsidRPr="008632F7">
              <w:rPr>
                <w:rFonts w:cs="Arial"/>
                <w:sz w:val="18"/>
                <w:szCs w:val="18"/>
              </w:rPr>
              <w:t>47</w:t>
            </w:r>
            <w:r w:rsidR="00E96EB9">
              <w:rPr>
                <w:rFonts w:cs="Arial"/>
                <w:sz w:val="18"/>
                <w:szCs w:val="18"/>
              </w:rPr>
              <w:t>,</w:t>
            </w:r>
            <w:r w:rsidRPr="008632F7">
              <w:rPr>
                <w:rFonts w:cs="Arial"/>
                <w:sz w:val="18"/>
                <w:szCs w:val="18"/>
              </w:rPr>
              <w:t>5</w:t>
            </w:r>
          </w:p>
        </w:tc>
      </w:tr>
      <w:tr w:rsidR="003E0FE2" w:rsidRPr="008632F7" w:rsidTr="003E0FE2">
        <w:trPr>
          <w:jc w:val="center"/>
        </w:trPr>
        <w:tc>
          <w:tcPr>
            <w:tcW w:w="0" w:type="auto"/>
            <w:vAlign w:val="center"/>
          </w:tcPr>
          <w:p w:rsidR="003E0FE2" w:rsidRPr="008632F7" w:rsidRDefault="003E0FE2" w:rsidP="00025CD8">
            <w:pPr>
              <w:spacing w:after="0"/>
              <w:jc w:val="center"/>
              <w:rPr>
                <w:rFonts w:eastAsia="Times New Roman" w:cs="Arial"/>
                <w:sz w:val="18"/>
                <w:szCs w:val="18"/>
              </w:rPr>
            </w:pPr>
            <w:r w:rsidRPr="008632F7">
              <w:rPr>
                <w:rFonts w:eastAsia="Times New Roman" w:cs="Arial"/>
                <w:bCs/>
                <w:sz w:val="18"/>
                <w:szCs w:val="18"/>
              </w:rPr>
              <w:t>JUL</w:t>
            </w:r>
          </w:p>
        </w:tc>
        <w:tc>
          <w:tcPr>
            <w:tcW w:w="0" w:type="auto"/>
          </w:tcPr>
          <w:p w:rsidR="003E0FE2" w:rsidRPr="008632F7" w:rsidRDefault="003E0FE2" w:rsidP="00025CD8">
            <w:pPr>
              <w:spacing w:after="0"/>
              <w:ind w:right="-14"/>
              <w:jc w:val="center"/>
              <w:rPr>
                <w:rFonts w:cs="Arial"/>
                <w:sz w:val="18"/>
                <w:szCs w:val="18"/>
              </w:rPr>
            </w:pPr>
            <w:r w:rsidRPr="008632F7">
              <w:rPr>
                <w:rFonts w:cs="Arial"/>
                <w:sz w:val="18"/>
                <w:szCs w:val="18"/>
              </w:rPr>
              <w:t>9</w:t>
            </w:r>
            <w:r w:rsidR="00E96EB9">
              <w:rPr>
                <w:rFonts w:cs="Arial"/>
                <w:sz w:val="18"/>
                <w:szCs w:val="18"/>
              </w:rPr>
              <w:t>,</w:t>
            </w:r>
            <w:r w:rsidRPr="008632F7">
              <w:rPr>
                <w:rFonts w:cs="Arial"/>
                <w:sz w:val="18"/>
                <w:szCs w:val="18"/>
              </w:rPr>
              <w:t>5</w:t>
            </w:r>
          </w:p>
        </w:tc>
        <w:tc>
          <w:tcPr>
            <w:tcW w:w="0" w:type="auto"/>
          </w:tcPr>
          <w:p w:rsidR="003E0FE2" w:rsidRPr="008632F7" w:rsidRDefault="003E0FE2" w:rsidP="00025CD8">
            <w:pPr>
              <w:spacing w:after="0"/>
              <w:ind w:right="-148"/>
              <w:jc w:val="center"/>
              <w:rPr>
                <w:rFonts w:cs="Arial"/>
                <w:sz w:val="18"/>
                <w:szCs w:val="18"/>
              </w:rPr>
            </w:pPr>
            <w:r w:rsidRPr="008632F7">
              <w:rPr>
                <w:rFonts w:cs="Arial"/>
                <w:sz w:val="18"/>
                <w:szCs w:val="18"/>
              </w:rPr>
              <w:t>23</w:t>
            </w:r>
            <w:r w:rsidR="00E96EB9">
              <w:rPr>
                <w:rFonts w:cs="Arial"/>
                <w:sz w:val="18"/>
                <w:szCs w:val="18"/>
              </w:rPr>
              <w:t>,</w:t>
            </w:r>
            <w:r w:rsidRPr="008632F7">
              <w:rPr>
                <w:rFonts w:cs="Arial"/>
                <w:sz w:val="18"/>
                <w:szCs w:val="18"/>
              </w:rPr>
              <w:t>5</w:t>
            </w:r>
          </w:p>
        </w:tc>
        <w:tc>
          <w:tcPr>
            <w:tcW w:w="0" w:type="auto"/>
          </w:tcPr>
          <w:p w:rsidR="003E0FE2" w:rsidRPr="008632F7" w:rsidRDefault="003E0FE2" w:rsidP="00025CD8">
            <w:pPr>
              <w:spacing w:after="0"/>
              <w:ind w:right="-127"/>
              <w:jc w:val="center"/>
              <w:rPr>
                <w:rFonts w:cs="Arial"/>
                <w:sz w:val="18"/>
                <w:szCs w:val="18"/>
              </w:rPr>
            </w:pPr>
            <w:r w:rsidRPr="008632F7">
              <w:rPr>
                <w:rFonts w:cs="Arial"/>
                <w:sz w:val="18"/>
                <w:szCs w:val="18"/>
              </w:rPr>
              <w:t>16</w:t>
            </w:r>
            <w:r w:rsidR="00E96EB9">
              <w:rPr>
                <w:rFonts w:cs="Arial"/>
                <w:sz w:val="18"/>
                <w:szCs w:val="18"/>
              </w:rPr>
              <w:t>,</w:t>
            </w:r>
            <w:r w:rsidRPr="008632F7">
              <w:rPr>
                <w:rFonts w:cs="Arial"/>
                <w:sz w:val="18"/>
                <w:szCs w:val="18"/>
              </w:rPr>
              <w:t>5</w:t>
            </w:r>
          </w:p>
        </w:tc>
        <w:tc>
          <w:tcPr>
            <w:tcW w:w="0" w:type="auto"/>
          </w:tcPr>
          <w:p w:rsidR="003E0FE2" w:rsidRPr="008632F7" w:rsidRDefault="003E0FE2" w:rsidP="00025CD8">
            <w:pPr>
              <w:spacing w:after="0"/>
              <w:ind w:right="-2"/>
              <w:jc w:val="center"/>
              <w:rPr>
                <w:rFonts w:cs="Arial"/>
                <w:sz w:val="18"/>
                <w:szCs w:val="18"/>
              </w:rPr>
            </w:pPr>
            <w:r w:rsidRPr="008632F7">
              <w:rPr>
                <w:rFonts w:cs="Arial"/>
                <w:sz w:val="18"/>
                <w:szCs w:val="18"/>
              </w:rPr>
              <w:t>38</w:t>
            </w:r>
            <w:r w:rsidR="00E96EB9">
              <w:rPr>
                <w:rFonts w:cs="Arial"/>
                <w:sz w:val="18"/>
                <w:szCs w:val="18"/>
              </w:rPr>
              <w:t>,</w:t>
            </w:r>
            <w:r w:rsidRPr="008632F7">
              <w:rPr>
                <w:rFonts w:cs="Arial"/>
                <w:sz w:val="18"/>
                <w:szCs w:val="18"/>
              </w:rPr>
              <w:t>4</w:t>
            </w:r>
          </w:p>
        </w:tc>
      </w:tr>
      <w:tr w:rsidR="003E0FE2" w:rsidRPr="008632F7" w:rsidTr="003E0FE2">
        <w:trPr>
          <w:jc w:val="center"/>
        </w:trPr>
        <w:tc>
          <w:tcPr>
            <w:tcW w:w="0" w:type="auto"/>
            <w:vAlign w:val="center"/>
          </w:tcPr>
          <w:p w:rsidR="003E0FE2" w:rsidRPr="008632F7" w:rsidRDefault="003E0FE2" w:rsidP="00025CD8">
            <w:pPr>
              <w:spacing w:after="0"/>
              <w:jc w:val="center"/>
              <w:rPr>
                <w:rFonts w:eastAsia="Times New Roman" w:cs="Arial"/>
                <w:sz w:val="18"/>
                <w:szCs w:val="18"/>
              </w:rPr>
            </w:pPr>
            <w:r w:rsidRPr="008632F7">
              <w:rPr>
                <w:rFonts w:eastAsia="Times New Roman" w:cs="Arial"/>
                <w:bCs/>
                <w:sz w:val="18"/>
                <w:szCs w:val="18"/>
              </w:rPr>
              <w:t>AGO</w:t>
            </w:r>
          </w:p>
        </w:tc>
        <w:tc>
          <w:tcPr>
            <w:tcW w:w="0" w:type="auto"/>
          </w:tcPr>
          <w:p w:rsidR="003E0FE2" w:rsidRPr="008632F7" w:rsidRDefault="003E0FE2" w:rsidP="00025CD8">
            <w:pPr>
              <w:spacing w:after="0"/>
              <w:ind w:right="-14"/>
              <w:jc w:val="center"/>
              <w:rPr>
                <w:rFonts w:cs="Arial"/>
                <w:sz w:val="18"/>
                <w:szCs w:val="18"/>
              </w:rPr>
            </w:pPr>
            <w:r w:rsidRPr="008632F7">
              <w:rPr>
                <w:rFonts w:cs="Arial"/>
                <w:sz w:val="18"/>
                <w:szCs w:val="18"/>
              </w:rPr>
              <w:t>10</w:t>
            </w:r>
            <w:r w:rsidR="00E96EB9">
              <w:rPr>
                <w:rFonts w:cs="Arial"/>
                <w:sz w:val="18"/>
                <w:szCs w:val="18"/>
              </w:rPr>
              <w:t>,</w:t>
            </w:r>
            <w:r w:rsidRPr="008632F7">
              <w:rPr>
                <w:rFonts w:cs="Arial"/>
                <w:sz w:val="18"/>
                <w:szCs w:val="18"/>
              </w:rPr>
              <w:t>8</w:t>
            </w:r>
          </w:p>
        </w:tc>
        <w:tc>
          <w:tcPr>
            <w:tcW w:w="0" w:type="auto"/>
          </w:tcPr>
          <w:p w:rsidR="003E0FE2" w:rsidRPr="008632F7" w:rsidRDefault="003E0FE2" w:rsidP="00025CD8">
            <w:pPr>
              <w:spacing w:after="0"/>
              <w:ind w:right="-148"/>
              <w:jc w:val="center"/>
              <w:rPr>
                <w:rFonts w:cs="Arial"/>
                <w:sz w:val="18"/>
                <w:szCs w:val="18"/>
              </w:rPr>
            </w:pPr>
            <w:r w:rsidRPr="008632F7">
              <w:rPr>
                <w:rFonts w:cs="Arial"/>
                <w:sz w:val="18"/>
                <w:szCs w:val="18"/>
              </w:rPr>
              <w:t>25</w:t>
            </w:r>
            <w:r w:rsidR="00E96EB9">
              <w:rPr>
                <w:rFonts w:cs="Arial"/>
                <w:sz w:val="18"/>
                <w:szCs w:val="18"/>
              </w:rPr>
              <w:t>,</w:t>
            </w:r>
            <w:r w:rsidRPr="008632F7">
              <w:rPr>
                <w:rFonts w:cs="Arial"/>
                <w:sz w:val="18"/>
                <w:szCs w:val="18"/>
              </w:rPr>
              <w:t>4</w:t>
            </w:r>
          </w:p>
        </w:tc>
        <w:tc>
          <w:tcPr>
            <w:tcW w:w="0" w:type="auto"/>
          </w:tcPr>
          <w:p w:rsidR="003E0FE2" w:rsidRPr="008632F7" w:rsidRDefault="003E0FE2" w:rsidP="00025CD8">
            <w:pPr>
              <w:spacing w:after="0"/>
              <w:ind w:right="-127"/>
              <w:jc w:val="center"/>
              <w:rPr>
                <w:rFonts w:cs="Arial"/>
                <w:sz w:val="18"/>
                <w:szCs w:val="18"/>
              </w:rPr>
            </w:pPr>
            <w:r w:rsidRPr="008632F7">
              <w:rPr>
                <w:rFonts w:cs="Arial"/>
                <w:sz w:val="18"/>
                <w:szCs w:val="18"/>
              </w:rPr>
              <w:t>18</w:t>
            </w:r>
            <w:r w:rsidR="00E96EB9">
              <w:rPr>
                <w:rFonts w:cs="Arial"/>
                <w:sz w:val="18"/>
                <w:szCs w:val="18"/>
              </w:rPr>
              <w:t>,</w:t>
            </w:r>
            <w:r w:rsidRPr="008632F7">
              <w:rPr>
                <w:rFonts w:cs="Arial"/>
                <w:sz w:val="18"/>
                <w:szCs w:val="18"/>
              </w:rPr>
              <w:t>1</w:t>
            </w:r>
          </w:p>
        </w:tc>
        <w:tc>
          <w:tcPr>
            <w:tcW w:w="0" w:type="auto"/>
          </w:tcPr>
          <w:p w:rsidR="003E0FE2" w:rsidRPr="008632F7" w:rsidRDefault="003E0FE2" w:rsidP="00025CD8">
            <w:pPr>
              <w:spacing w:after="0"/>
              <w:ind w:right="-2"/>
              <w:jc w:val="center"/>
              <w:rPr>
                <w:rFonts w:cs="Arial"/>
                <w:sz w:val="18"/>
                <w:szCs w:val="18"/>
              </w:rPr>
            </w:pPr>
            <w:r w:rsidRPr="008632F7">
              <w:rPr>
                <w:rFonts w:cs="Arial"/>
                <w:sz w:val="18"/>
                <w:szCs w:val="18"/>
              </w:rPr>
              <w:t>39</w:t>
            </w:r>
            <w:r w:rsidR="00E96EB9">
              <w:rPr>
                <w:rFonts w:cs="Arial"/>
                <w:sz w:val="18"/>
                <w:szCs w:val="18"/>
              </w:rPr>
              <w:t>,</w:t>
            </w:r>
            <w:r w:rsidRPr="008632F7">
              <w:rPr>
                <w:rFonts w:cs="Arial"/>
                <w:sz w:val="18"/>
                <w:szCs w:val="18"/>
              </w:rPr>
              <w:t>7</w:t>
            </w:r>
          </w:p>
        </w:tc>
      </w:tr>
      <w:tr w:rsidR="003E0FE2" w:rsidRPr="008632F7" w:rsidTr="003E0FE2">
        <w:trPr>
          <w:jc w:val="center"/>
        </w:trPr>
        <w:tc>
          <w:tcPr>
            <w:tcW w:w="0" w:type="auto"/>
            <w:vAlign w:val="center"/>
          </w:tcPr>
          <w:p w:rsidR="003E0FE2" w:rsidRPr="008632F7" w:rsidRDefault="003E0FE2" w:rsidP="00025CD8">
            <w:pPr>
              <w:spacing w:after="0"/>
              <w:jc w:val="center"/>
              <w:rPr>
                <w:rFonts w:eastAsia="Times New Roman" w:cs="Arial"/>
                <w:sz w:val="18"/>
                <w:szCs w:val="18"/>
              </w:rPr>
            </w:pPr>
            <w:r w:rsidRPr="008632F7">
              <w:rPr>
                <w:rFonts w:eastAsia="Times New Roman" w:cs="Arial"/>
                <w:bCs/>
                <w:sz w:val="18"/>
                <w:szCs w:val="18"/>
              </w:rPr>
              <w:t>SET</w:t>
            </w:r>
          </w:p>
        </w:tc>
        <w:tc>
          <w:tcPr>
            <w:tcW w:w="0" w:type="auto"/>
          </w:tcPr>
          <w:p w:rsidR="003E0FE2" w:rsidRPr="008632F7" w:rsidRDefault="003E0FE2" w:rsidP="00025CD8">
            <w:pPr>
              <w:spacing w:after="0"/>
              <w:ind w:right="-14"/>
              <w:jc w:val="center"/>
              <w:rPr>
                <w:rFonts w:cs="Arial"/>
                <w:sz w:val="18"/>
                <w:szCs w:val="18"/>
              </w:rPr>
            </w:pPr>
            <w:r w:rsidRPr="008632F7">
              <w:rPr>
                <w:rFonts w:cs="Arial"/>
                <w:sz w:val="18"/>
                <w:szCs w:val="18"/>
              </w:rPr>
              <w:t>12</w:t>
            </w:r>
            <w:r w:rsidR="00E96EB9">
              <w:rPr>
                <w:rFonts w:cs="Arial"/>
                <w:sz w:val="18"/>
                <w:szCs w:val="18"/>
              </w:rPr>
              <w:t>,</w:t>
            </w:r>
            <w:r w:rsidRPr="008632F7">
              <w:rPr>
                <w:rFonts w:cs="Arial"/>
                <w:sz w:val="18"/>
                <w:szCs w:val="18"/>
              </w:rPr>
              <w:t>7</w:t>
            </w:r>
          </w:p>
        </w:tc>
        <w:tc>
          <w:tcPr>
            <w:tcW w:w="0" w:type="auto"/>
          </w:tcPr>
          <w:p w:rsidR="003E0FE2" w:rsidRPr="008632F7" w:rsidRDefault="003E0FE2" w:rsidP="00025CD8">
            <w:pPr>
              <w:spacing w:after="0"/>
              <w:ind w:right="-148"/>
              <w:jc w:val="center"/>
              <w:rPr>
                <w:rFonts w:cs="Arial"/>
                <w:sz w:val="18"/>
                <w:szCs w:val="18"/>
              </w:rPr>
            </w:pPr>
            <w:r w:rsidRPr="008632F7">
              <w:rPr>
                <w:rFonts w:cs="Arial"/>
                <w:sz w:val="18"/>
                <w:szCs w:val="18"/>
              </w:rPr>
              <w:t>26</w:t>
            </w:r>
            <w:r w:rsidR="00E96EB9">
              <w:rPr>
                <w:rFonts w:cs="Arial"/>
                <w:sz w:val="18"/>
                <w:szCs w:val="18"/>
              </w:rPr>
              <w:t>,</w:t>
            </w:r>
            <w:r w:rsidRPr="008632F7">
              <w:rPr>
                <w:rFonts w:cs="Arial"/>
                <w:sz w:val="18"/>
                <w:szCs w:val="18"/>
              </w:rPr>
              <w:t>4</w:t>
            </w:r>
          </w:p>
        </w:tc>
        <w:tc>
          <w:tcPr>
            <w:tcW w:w="0" w:type="auto"/>
          </w:tcPr>
          <w:p w:rsidR="003E0FE2" w:rsidRPr="008632F7" w:rsidRDefault="003E0FE2" w:rsidP="00025CD8">
            <w:pPr>
              <w:spacing w:after="0"/>
              <w:ind w:right="-127"/>
              <w:jc w:val="center"/>
              <w:rPr>
                <w:rFonts w:cs="Arial"/>
                <w:sz w:val="18"/>
                <w:szCs w:val="18"/>
              </w:rPr>
            </w:pPr>
            <w:r w:rsidRPr="008632F7">
              <w:rPr>
                <w:rFonts w:cs="Arial"/>
                <w:sz w:val="18"/>
                <w:szCs w:val="18"/>
              </w:rPr>
              <w:t>19</w:t>
            </w:r>
            <w:r w:rsidR="00E96EB9">
              <w:rPr>
                <w:rFonts w:cs="Arial"/>
                <w:sz w:val="18"/>
                <w:szCs w:val="18"/>
              </w:rPr>
              <w:t>,</w:t>
            </w:r>
            <w:r w:rsidRPr="008632F7">
              <w:rPr>
                <w:rFonts w:cs="Arial"/>
                <w:sz w:val="18"/>
                <w:szCs w:val="18"/>
              </w:rPr>
              <w:t>6</w:t>
            </w:r>
          </w:p>
        </w:tc>
        <w:tc>
          <w:tcPr>
            <w:tcW w:w="0" w:type="auto"/>
          </w:tcPr>
          <w:p w:rsidR="003E0FE2" w:rsidRPr="008632F7" w:rsidRDefault="003E0FE2" w:rsidP="00025CD8">
            <w:pPr>
              <w:spacing w:after="0"/>
              <w:ind w:right="-2"/>
              <w:jc w:val="center"/>
              <w:rPr>
                <w:rFonts w:cs="Arial"/>
                <w:sz w:val="18"/>
                <w:szCs w:val="18"/>
              </w:rPr>
            </w:pPr>
            <w:r w:rsidRPr="008632F7">
              <w:rPr>
                <w:rFonts w:cs="Arial"/>
                <w:sz w:val="18"/>
                <w:szCs w:val="18"/>
              </w:rPr>
              <w:t>76</w:t>
            </w:r>
            <w:r w:rsidR="00E96EB9">
              <w:rPr>
                <w:rFonts w:cs="Arial"/>
                <w:sz w:val="18"/>
                <w:szCs w:val="18"/>
              </w:rPr>
              <w:t>,</w:t>
            </w:r>
            <w:r w:rsidRPr="008632F7">
              <w:rPr>
                <w:rFonts w:cs="Arial"/>
                <w:sz w:val="18"/>
                <w:szCs w:val="18"/>
              </w:rPr>
              <w:t>1</w:t>
            </w:r>
          </w:p>
        </w:tc>
      </w:tr>
      <w:tr w:rsidR="003E0FE2" w:rsidRPr="008632F7" w:rsidTr="003E0FE2">
        <w:trPr>
          <w:jc w:val="center"/>
        </w:trPr>
        <w:tc>
          <w:tcPr>
            <w:tcW w:w="0" w:type="auto"/>
            <w:vAlign w:val="center"/>
          </w:tcPr>
          <w:p w:rsidR="003E0FE2" w:rsidRPr="008632F7" w:rsidRDefault="003E0FE2" w:rsidP="00025CD8">
            <w:pPr>
              <w:spacing w:after="0"/>
              <w:jc w:val="center"/>
              <w:rPr>
                <w:rFonts w:eastAsia="Times New Roman" w:cs="Arial"/>
                <w:sz w:val="18"/>
                <w:szCs w:val="18"/>
              </w:rPr>
            </w:pPr>
            <w:r w:rsidRPr="008632F7">
              <w:rPr>
                <w:rFonts w:eastAsia="Times New Roman" w:cs="Arial"/>
                <w:bCs/>
                <w:sz w:val="18"/>
                <w:szCs w:val="18"/>
              </w:rPr>
              <w:t>OUT</w:t>
            </w:r>
          </w:p>
        </w:tc>
        <w:tc>
          <w:tcPr>
            <w:tcW w:w="0" w:type="auto"/>
          </w:tcPr>
          <w:p w:rsidR="003E0FE2" w:rsidRPr="008632F7" w:rsidRDefault="003E0FE2" w:rsidP="00025CD8">
            <w:pPr>
              <w:spacing w:after="0"/>
              <w:ind w:right="-14"/>
              <w:jc w:val="center"/>
              <w:rPr>
                <w:rFonts w:cs="Arial"/>
                <w:sz w:val="18"/>
                <w:szCs w:val="18"/>
              </w:rPr>
            </w:pPr>
            <w:r w:rsidRPr="008632F7">
              <w:rPr>
                <w:rFonts w:cs="Arial"/>
                <w:sz w:val="18"/>
                <w:szCs w:val="18"/>
              </w:rPr>
              <w:t>14</w:t>
            </w:r>
            <w:r w:rsidR="00E96EB9">
              <w:rPr>
                <w:rFonts w:cs="Arial"/>
                <w:sz w:val="18"/>
                <w:szCs w:val="18"/>
              </w:rPr>
              <w:t>,</w:t>
            </w:r>
            <w:r w:rsidRPr="008632F7">
              <w:rPr>
                <w:rFonts w:cs="Arial"/>
                <w:sz w:val="18"/>
                <w:szCs w:val="18"/>
              </w:rPr>
              <w:t>5</w:t>
            </w:r>
          </w:p>
        </w:tc>
        <w:tc>
          <w:tcPr>
            <w:tcW w:w="0" w:type="auto"/>
          </w:tcPr>
          <w:p w:rsidR="003E0FE2" w:rsidRPr="008632F7" w:rsidRDefault="003E0FE2" w:rsidP="00025CD8">
            <w:pPr>
              <w:spacing w:after="0"/>
              <w:ind w:right="-148"/>
              <w:jc w:val="center"/>
              <w:rPr>
                <w:rFonts w:cs="Arial"/>
                <w:sz w:val="18"/>
                <w:szCs w:val="18"/>
              </w:rPr>
            </w:pPr>
            <w:r w:rsidRPr="008632F7">
              <w:rPr>
                <w:rFonts w:cs="Arial"/>
                <w:sz w:val="18"/>
                <w:szCs w:val="18"/>
              </w:rPr>
              <w:t>27</w:t>
            </w:r>
            <w:r w:rsidR="00E96EB9">
              <w:rPr>
                <w:rFonts w:cs="Arial"/>
                <w:sz w:val="18"/>
                <w:szCs w:val="18"/>
              </w:rPr>
              <w:t>,</w:t>
            </w:r>
            <w:r w:rsidRPr="008632F7">
              <w:rPr>
                <w:rFonts w:cs="Arial"/>
                <w:sz w:val="18"/>
                <w:szCs w:val="18"/>
              </w:rPr>
              <w:t>0</w:t>
            </w:r>
          </w:p>
        </w:tc>
        <w:tc>
          <w:tcPr>
            <w:tcW w:w="0" w:type="auto"/>
          </w:tcPr>
          <w:p w:rsidR="003E0FE2" w:rsidRPr="008632F7" w:rsidRDefault="003E0FE2" w:rsidP="00025CD8">
            <w:pPr>
              <w:spacing w:after="0"/>
              <w:ind w:right="-127"/>
              <w:jc w:val="center"/>
              <w:rPr>
                <w:rFonts w:cs="Arial"/>
                <w:sz w:val="18"/>
                <w:szCs w:val="18"/>
              </w:rPr>
            </w:pPr>
            <w:r w:rsidRPr="008632F7">
              <w:rPr>
                <w:rFonts w:cs="Arial"/>
                <w:sz w:val="18"/>
                <w:szCs w:val="18"/>
              </w:rPr>
              <w:t>20</w:t>
            </w:r>
            <w:r w:rsidR="00E96EB9">
              <w:rPr>
                <w:rFonts w:cs="Arial"/>
                <w:sz w:val="18"/>
                <w:szCs w:val="18"/>
              </w:rPr>
              <w:t>,</w:t>
            </w:r>
            <w:r w:rsidRPr="008632F7">
              <w:rPr>
                <w:rFonts w:cs="Arial"/>
                <w:sz w:val="18"/>
                <w:szCs w:val="18"/>
              </w:rPr>
              <w:t>8</w:t>
            </w:r>
          </w:p>
        </w:tc>
        <w:tc>
          <w:tcPr>
            <w:tcW w:w="0" w:type="auto"/>
          </w:tcPr>
          <w:p w:rsidR="003E0FE2" w:rsidRPr="008632F7" w:rsidRDefault="003E0FE2" w:rsidP="00025CD8">
            <w:pPr>
              <w:spacing w:after="0"/>
              <w:ind w:right="-2"/>
              <w:jc w:val="center"/>
              <w:rPr>
                <w:rFonts w:cs="Arial"/>
                <w:sz w:val="18"/>
                <w:szCs w:val="18"/>
              </w:rPr>
            </w:pPr>
            <w:r w:rsidRPr="008632F7">
              <w:rPr>
                <w:rFonts w:cs="Arial"/>
                <w:sz w:val="18"/>
                <w:szCs w:val="18"/>
              </w:rPr>
              <w:t>125</w:t>
            </w:r>
            <w:r w:rsidR="00E96EB9">
              <w:rPr>
                <w:rFonts w:cs="Arial"/>
                <w:sz w:val="18"/>
                <w:szCs w:val="18"/>
              </w:rPr>
              <w:t>,</w:t>
            </w:r>
            <w:r w:rsidRPr="008632F7">
              <w:rPr>
                <w:rFonts w:cs="Arial"/>
                <w:sz w:val="18"/>
                <w:szCs w:val="18"/>
              </w:rPr>
              <w:t>7</w:t>
            </w:r>
          </w:p>
        </w:tc>
      </w:tr>
      <w:tr w:rsidR="003E0FE2" w:rsidRPr="008632F7" w:rsidTr="003E0FE2">
        <w:trPr>
          <w:jc w:val="center"/>
        </w:trPr>
        <w:tc>
          <w:tcPr>
            <w:tcW w:w="0" w:type="auto"/>
            <w:vAlign w:val="center"/>
          </w:tcPr>
          <w:p w:rsidR="003E0FE2" w:rsidRPr="008632F7" w:rsidRDefault="003E0FE2" w:rsidP="00025CD8">
            <w:pPr>
              <w:spacing w:after="0"/>
              <w:jc w:val="center"/>
              <w:rPr>
                <w:rFonts w:eastAsia="Times New Roman" w:cs="Arial"/>
                <w:sz w:val="18"/>
                <w:szCs w:val="18"/>
              </w:rPr>
            </w:pPr>
            <w:r w:rsidRPr="008632F7">
              <w:rPr>
                <w:rFonts w:eastAsia="Times New Roman" w:cs="Arial"/>
                <w:bCs/>
                <w:sz w:val="18"/>
                <w:szCs w:val="18"/>
              </w:rPr>
              <w:t>NOV</w:t>
            </w:r>
          </w:p>
        </w:tc>
        <w:tc>
          <w:tcPr>
            <w:tcW w:w="0" w:type="auto"/>
          </w:tcPr>
          <w:p w:rsidR="003E0FE2" w:rsidRPr="008632F7" w:rsidRDefault="003E0FE2" w:rsidP="00025CD8">
            <w:pPr>
              <w:spacing w:after="0"/>
              <w:ind w:right="-14"/>
              <w:jc w:val="center"/>
              <w:rPr>
                <w:rFonts w:cs="Arial"/>
                <w:sz w:val="18"/>
                <w:szCs w:val="18"/>
              </w:rPr>
            </w:pPr>
            <w:r w:rsidRPr="008632F7">
              <w:rPr>
                <w:rFonts w:cs="Arial"/>
                <w:sz w:val="18"/>
                <w:szCs w:val="18"/>
              </w:rPr>
              <w:t>15</w:t>
            </w:r>
            <w:r w:rsidR="00E96EB9">
              <w:rPr>
                <w:rFonts w:cs="Arial"/>
                <w:sz w:val="18"/>
                <w:szCs w:val="18"/>
              </w:rPr>
              <w:t>,</w:t>
            </w:r>
            <w:r w:rsidRPr="008632F7">
              <w:rPr>
                <w:rFonts w:cs="Arial"/>
                <w:sz w:val="18"/>
                <w:szCs w:val="18"/>
              </w:rPr>
              <w:t>5</w:t>
            </w:r>
          </w:p>
        </w:tc>
        <w:tc>
          <w:tcPr>
            <w:tcW w:w="0" w:type="auto"/>
          </w:tcPr>
          <w:p w:rsidR="003E0FE2" w:rsidRPr="008632F7" w:rsidRDefault="003E0FE2" w:rsidP="00025CD8">
            <w:pPr>
              <w:spacing w:after="0"/>
              <w:ind w:right="-148"/>
              <w:jc w:val="center"/>
              <w:rPr>
                <w:rFonts w:cs="Arial"/>
                <w:sz w:val="18"/>
                <w:szCs w:val="18"/>
              </w:rPr>
            </w:pPr>
            <w:r w:rsidRPr="008632F7">
              <w:rPr>
                <w:rFonts w:cs="Arial"/>
                <w:sz w:val="18"/>
                <w:szCs w:val="18"/>
              </w:rPr>
              <w:t>27</w:t>
            </w:r>
            <w:r w:rsidR="00E96EB9">
              <w:rPr>
                <w:rFonts w:cs="Arial"/>
                <w:sz w:val="18"/>
                <w:szCs w:val="18"/>
              </w:rPr>
              <w:t>,</w:t>
            </w:r>
            <w:r w:rsidRPr="008632F7">
              <w:rPr>
                <w:rFonts w:cs="Arial"/>
                <w:sz w:val="18"/>
                <w:szCs w:val="18"/>
              </w:rPr>
              <w:t>7</w:t>
            </w:r>
          </w:p>
        </w:tc>
        <w:tc>
          <w:tcPr>
            <w:tcW w:w="0" w:type="auto"/>
          </w:tcPr>
          <w:p w:rsidR="003E0FE2" w:rsidRPr="008632F7" w:rsidRDefault="003E0FE2" w:rsidP="00025CD8">
            <w:pPr>
              <w:spacing w:after="0"/>
              <w:ind w:right="-127"/>
              <w:jc w:val="center"/>
              <w:rPr>
                <w:rFonts w:cs="Arial"/>
                <w:sz w:val="18"/>
                <w:szCs w:val="18"/>
              </w:rPr>
            </w:pPr>
            <w:r w:rsidRPr="008632F7">
              <w:rPr>
                <w:rFonts w:cs="Arial"/>
                <w:sz w:val="18"/>
                <w:szCs w:val="18"/>
              </w:rPr>
              <w:t>21</w:t>
            </w:r>
            <w:r w:rsidR="00E96EB9">
              <w:rPr>
                <w:rFonts w:cs="Arial"/>
                <w:sz w:val="18"/>
                <w:szCs w:val="18"/>
              </w:rPr>
              <w:t>,</w:t>
            </w:r>
            <w:r w:rsidRPr="008632F7">
              <w:rPr>
                <w:rFonts w:cs="Arial"/>
                <w:sz w:val="18"/>
                <w:szCs w:val="18"/>
              </w:rPr>
              <w:t>6</w:t>
            </w:r>
          </w:p>
        </w:tc>
        <w:tc>
          <w:tcPr>
            <w:tcW w:w="0" w:type="auto"/>
          </w:tcPr>
          <w:p w:rsidR="003E0FE2" w:rsidRPr="008632F7" w:rsidRDefault="003E0FE2" w:rsidP="00025CD8">
            <w:pPr>
              <w:spacing w:after="0"/>
              <w:ind w:right="-2"/>
              <w:jc w:val="center"/>
              <w:rPr>
                <w:rFonts w:cs="Arial"/>
                <w:sz w:val="18"/>
                <w:szCs w:val="18"/>
              </w:rPr>
            </w:pPr>
            <w:r w:rsidRPr="008632F7">
              <w:rPr>
                <w:rFonts w:cs="Arial"/>
                <w:sz w:val="18"/>
                <w:szCs w:val="18"/>
              </w:rPr>
              <w:t>146</w:t>
            </w:r>
            <w:r w:rsidR="00E96EB9">
              <w:rPr>
                <w:rFonts w:cs="Arial"/>
                <w:sz w:val="18"/>
                <w:szCs w:val="18"/>
              </w:rPr>
              <w:t>,</w:t>
            </w:r>
            <w:r w:rsidRPr="008632F7">
              <w:rPr>
                <w:rFonts w:cs="Arial"/>
                <w:sz w:val="18"/>
                <w:szCs w:val="18"/>
              </w:rPr>
              <w:t>0</w:t>
            </w:r>
          </w:p>
        </w:tc>
      </w:tr>
      <w:tr w:rsidR="003E0FE2" w:rsidRPr="008632F7" w:rsidTr="003E0FE2">
        <w:trPr>
          <w:jc w:val="center"/>
        </w:trPr>
        <w:tc>
          <w:tcPr>
            <w:tcW w:w="0" w:type="auto"/>
            <w:vAlign w:val="center"/>
          </w:tcPr>
          <w:p w:rsidR="003E0FE2" w:rsidRPr="008632F7" w:rsidRDefault="003E0FE2" w:rsidP="00025CD8">
            <w:pPr>
              <w:spacing w:after="0"/>
              <w:jc w:val="center"/>
              <w:rPr>
                <w:rFonts w:eastAsia="Times New Roman" w:cs="Arial"/>
                <w:sz w:val="18"/>
                <w:szCs w:val="18"/>
              </w:rPr>
            </w:pPr>
            <w:r w:rsidRPr="008632F7">
              <w:rPr>
                <w:rFonts w:eastAsia="Times New Roman" w:cs="Arial"/>
                <w:bCs/>
                <w:sz w:val="18"/>
                <w:szCs w:val="18"/>
              </w:rPr>
              <w:t>DEZ</w:t>
            </w:r>
          </w:p>
        </w:tc>
        <w:tc>
          <w:tcPr>
            <w:tcW w:w="0" w:type="auto"/>
          </w:tcPr>
          <w:p w:rsidR="003E0FE2" w:rsidRPr="008632F7" w:rsidRDefault="003E0FE2" w:rsidP="00025CD8">
            <w:pPr>
              <w:spacing w:after="0"/>
              <w:ind w:right="-14"/>
              <w:jc w:val="center"/>
              <w:rPr>
                <w:rFonts w:cs="Arial"/>
                <w:sz w:val="18"/>
                <w:szCs w:val="18"/>
              </w:rPr>
            </w:pPr>
            <w:r w:rsidRPr="008632F7">
              <w:rPr>
                <w:rFonts w:cs="Arial"/>
                <w:sz w:val="18"/>
                <w:szCs w:val="18"/>
              </w:rPr>
              <w:t>16</w:t>
            </w:r>
            <w:r w:rsidR="00E96EB9">
              <w:rPr>
                <w:rFonts w:cs="Arial"/>
                <w:sz w:val="18"/>
                <w:szCs w:val="18"/>
              </w:rPr>
              <w:t>,</w:t>
            </w:r>
            <w:r w:rsidRPr="008632F7">
              <w:rPr>
                <w:rFonts w:cs="Arial"/>
                <w:sz w:val="18"/>
                <w:szCs w:val="18"/>
              </w:rPr>
              <w:t>9</w:t>
            </w:r>
          </w:p>
        </w:tc>
        <w:tc>
          <w:tcPr>
            <w:tcW w:w="0" w:type="auto"/>
          </w:tcPr>
          <w:p w:rsidR="003E0FE2" w:rsidRPr="008632F7" w:rsidRDefault="003E0FE2" w:rsidP="00025CD8">
            <w:pPr>
              <w:spacing w:after="0"/>
              <w:ind w:right="-148"/>
              <w:jc w:val="center"/>
              <w:rPr>
                <w:rFonts w:cs="Arial"/>
                <w:sz w:val="18"/>
                <w:szCs w:val="18"/>
              </w:rPr>
            </w:pPr>
            <w:r w:rsidRPr="008632F7">
              <w:rPr>
                <w:rFonts w:cs="Arial"/>
                <w:sz w:val="18"/>
                <w:szCs w:val="18"/>
              </w:rPr>
              <w:t>27</w:t>
            </w:r>
            <w:r w:rsidR="00E96EB9">
              <w:rPr>
                <w:rFonts w:cs="Arial"/>
                <w:sz w:val="18"/>
                <w:szCs w:val="18"/>
              </w:rPr>
              <w:t>,</w:t>
            </w:r>
            <w:r w:rsidRPr="008632F7">
              <w:rPr>
                <w:rFonts w:cs="Arial"/>
                <w:sz w:val="18"/>
                <w:szCs w:val="18"/>
              </w:rPr>
              <w:t>8</w:t>
            </w:r>
          </w:p>
        </w:tc>
        <w:tc>
          <w:tcPr>
            <w:tcW w:w="0" w:type="auto"/>
          </w:tcPr>
          <w:p w:rsidR="003E0FE2" w:rsidRPr="008632F7" w:rsidRDefault="003E0FE2" w:rsidP="00025CD8">
            <w:pPr>
              <w:spacing w:after="0"/>
              <w:ind w:right="-127"/>
              <w:jc w:val="center"/>
              <w:rPr>
                <w:rFonts w:cs="Arial"/>
                <w:sz w:val="18"/>
                <w:szCs w:val="18"/>
              </w:rPr>
            </w:pPr>
            <w:r w:rsidRPr="008632F7">
              <w:rPr>
                <w:rFonts w:cs="Arial"/>
                <w:sz w:val="18"/>
                <w:szCs w:val="18"/>
              </w:rPr>
              <w:t>22</w:t>
            </w:r>
            <w:r w:rsidR="00E96EB9">
              <w:rPr>
                <w:rFonts w:cs="Arial"/>
                <w:sz w:val="18"/>
                <w:szCs w:val="18"/>
              </w:rPr>
              <w:t>,</w:t>
            </w:r>
            <w:r w:rsidRPr="008632F7">
              <w:rPr>
                <w:rFonts w:cs="Arial"/>
                <w:sz w:val="18"/>
                <w:szCs w:val="18"/>
              </w:rPr>
              <w:t>3</w:t>
            </w:r>
          </w:p>
        </w:tc>
        <w:tc>
          <w:tcPr>
            <w:tcW w:w="0" w:type="auto"/>
          </w:tcPr>
          <w:p w:rsidR="003E0FE2" w:rsidRPr="008632F7" w:rsidRDefault="003E0FE2" w:rsidP="00025CD8">
            <w:pPr>
              <w:spacing w:after="0"/>
              <w:ind w:right="-2"/>
              <w:jc w:val="center"/>
              <w:rPr>
                <w:rFonts w:cs="Arial"/>
                <w:sz w:val="18"/>
                <w:szCs w:val="18"/>
              </w:rPr>
            </w:pPr>
            <w:r w:rsidRPr="008632F7">
              <w:rPr>
                <w:rFonts w:cs="Arial"/>
                <w:sz w:val="18"/>
                <w:szCs w:val="18"/>
              </w:rPr>
              <w:t>195</w:t>
            </w:r>
            <w:r w:rsidR="00E96EB9">
              <w:rPr>
                <w:rFonts w:cs="Arial"/>
                <w:sz w:val="18"/>
                <w:szCs w:val="18"/>
              </w:rPr>
              <w:t>,</w:t>
            </w:r>
            <w:r w:rsidRPr="008632F7">
              <w:rPr>
                <w:rFonts w:cs="Arial"/>
                <w:sz w:val="18"/>
                <w:szCs w:val="18"/>
              </w:rPr>
              <w:t>0</w:t>
            </w:r>
          </w:p>
        </w:tc>
      </w:tr>
      <w:tr w:rsidR="003E0FE2" w:rsidRPr="008632F7" w:rsidTr="001E79D3">
        <w:trPr>
          <w:jc w:val="center"/>
        </w:trPr>
        <w:tc>
          <w:tcPr>
            <w:tcW w:w="0" w:type="auto"/>
            <w:shd w:val="clear" w:color="auto" w:fill="DAEEF3" w:themeFill="accent5" w:themeFillTint="33"/>
            <w:vAlign w:val="center"/>
          </w:tcPr>
          <w:p w:rsidR="003E0FE2" w:rsidRPr="008632F7" w:rsidRDefault="003E0FE2" w:rsidP="00025CD8">
            <w:pPr>
              <w:spacing w:after="0"/>
              <w:jc w:val="center"/>
              <w:rPr>
                <w:rFonts w:eastAsia="Times New Roman" w:cs="Arial"/>
                <w:b/>
                <w:sz w:val="18"/>
                <w:szCs w:val="18"/>
              </w:rPr>
            </w:pPr>
            <w:r w:rsidRPr="008632F7">
              <w:rPr>
                <w:rFonts w:eastAsia="Times New Roman" w:cs="Arial"/>
                <w:b/>
                <w:bCs/>
                <w:sz w:val="18"/>
                <w:szCs w:val="18"/>
              </w:rPr>
              <w:t>Ano</w:t>
            </w:r>
          </w:p>
        </w:tc>
        <w:tc>
          <w:tcPr>
            <w:tcW w:w="0" w:type="auto"/>
            <w:shd w:val="clear" w:color="auto" w:fill="DAEEF3" w:themeFill="accent5" w:themeFillTint="33"/>
          </w:tcPr>
          <w:p w:rsidR="003E0FE2" w:rsidRPr="008632F7" w:rsidRDefault="003E0FE2" w:rsidP="00025CD8">
            <w:pPr>
              <w:spacing w:after="0"/>
              <w:ind w:right="-14"/>
              <w:jc w:val="center"/>
              <w:rPr>
                <w:rFonts w:cs="Arial"/>
                <w:b/>
                <w:sz w:val="18"/>
                <w:szCs w:val="18"/>
              </w:rPr>
            </w:pPr>
            <w:r w:rsidRPr="008632F7">
              <w:rPr>
                <w:rFonts w:cs="Arial"/>
                <w:b/>
                <w:sz w:val="18"/>
                <w:szCs w:val="18"/>
              </w:rPr>
              <w:t>14</w:t>
            </w:r>
            <w:r w:rsidR="00E96EB9">
              <w:rPr>
                <w:rFonts w:cs="Arial"/>
                <w:b/>
                <w:sz w:val="18"/>
                <w:szCs w:val="18"/>
              </w:rPr>
              <w:t>,</w:t>
            </w:r>
            <w:r w:rsidRPr="008632F7">
              <w:rPr>
                <w:rFonts w:cs="Arial"/>
                <w:b/>
                <w:sz w:val="18"/>
                <w:szCs w:val="18"/>
              </w:rPr>
              <w:t>0</w:t>
            </w:r>
          </w:p>
        </w:tc>
        <w:tc>
          <w:tcPr>
            <w:tcW w:w="0" w:type="auto"/>
            <w:shd w:val="clear" w:color="auto" w:fill="DAEEF3" w:themeFill="accent5" w:themeFillTint="33"/>
          </w:tcPr>
          <w:p w:rsidR="003E0FE2" w:rsidRPr="008632F7" w:rsidRDefault="003E0FE2" w:rsidP="00025CD8">
            <w:pPr>
              <w:spacing w:after="0"/>
              <w:ind w:right="-148"/>
              <w:jc w:val="center"/>
              <w:rPr>
                <w:rFonts w:cs="Arial"/>
                <w:b/>
                <w:sz w:val="18"/>
                <w:szCs w:val="18"/>
              </w:rPr>
            </w:pPr>
            <w:r w:rsidRPr="008632F7">
              <w:rPr>
                <w:rFonts w:cs="Arial"/>
                <w:b/>
                <w:sz w:val="18"/>
                <w:szCs w:val="18"/>
              </w:rPr>
              <w:t>26</w:t>
            </w:r>
            <w:r w:rsidR="00E96EB9">
              <w:rPr>
                <w:rFonts w:cs="Arial"/>
                <w:b/>
                <w:sz w:val="18"/>
                <w:szCs w:val="18"/>
              </w:rPr>
              <w:t>,</w:t>
            </w:r>
            <w:r w:rsidRPr="008632F7">
              <w:rPr>
                <w:rFonts w:cs="Arial"/>
                <w:b/>
                <w:sz w:val="18"/>
                <w:szCs w:val="18"/>
              </w:rPr>
              <w:t>5</w:t>
            </w:r>
          </w:p>
        </w:tc>
        <w:tc>
          <w:tcPr>
            <w:tcW w:w="0" w:type="auto"/>
            <w:shd w:val="clear" w:color="auto" w:fill="DAEEF3" w:themeFill="accent5" w:themeFillTint="33"/>
          </w:tcPr>
          <w:p w:rsidR="003E0FE2" w:rsidRPr="008632F7" w:rsidRDefault="003E0FE2" w:rsidP="00025CD8">
            <w:pPr>
              <w:spacing w:after="0"/>
              <w:ind w:right="-127"/>
              <w:jc w:val="center"/>
              <w:rPr>
                <w:rFonts w:cs="Arial"/>
                <w:b/>
                <w:sz w:val="18"/>
                <w:szCs w:val="18"/>
              </w:rPr>
            </w:pPr>
            <w:r w:rsidRPr="008632F7">
              <w:rPr>
                <w:rFonts w:cs="Arial"/>
                <w:b/>
                <w:sz w:val="18"/>
                <w:szCs w:val="18"/>
              </w:rPr>
              <w:t>20</w:t>
            </w:r>
            <w:r w:rsidR="00E96EB9">
              <w:rPr>
                <w:rFonts w:cs="Arial"/>
                <w:b/>
                <w:sz w:val="18"/>
                <w:szCs w:val="18"/>
              </w:rPr>
              <w:t>,</w:t>
            </w:r>
            <w:r w:rsidRPr="008632F7">
              <w:rPr>
                <w:rFonts w:cs="Arial"/>
                <w:b/>
                <w:sz w:val="18"/>
                <w:szCs w:val="18"/>
              </w:rPr>
              <w:t>3</w:t>
            </w:r>
          </w:p>
        </w:tc>
        <w:tc>
          <w:tcPr>
            <w:tcW w:w="0" w:type="auto"/>
            <w:shd w:val="clear" w:color="auto" w:fill="DAEEF3" w:themeFill="accent5" w:themeFillTint="33"/>
          </w:tcPr>
          <w:p w:rsidR="003E0FE2" w:rsidRPr="008632F7" w:rsidRDefault="003E0FE2" w:rsidP="00025CD8">
            <w:pPr>
              <w:spacing w:after="0"/>
              <w:ind w:right="-2"/>
              <w:jc w:val="center"/>
              <w:rPr>
                <w:rFonts w:cs="Arial"/>
                <w:b/>
                <w:sz w:val="18"/>
                <w:szCs w:val="18"/>
              </w:rPr>
            </w:pPr>
            <w:r w:rsidRPr="008632F7">
              <w:rPr>
                <w:rFonts w:cs="Arial"/>
                <w:b/>
                <w:sz w:val="18"/>
                <w:szCs w:val="18"/>
              </w:rPr>
              <w:t>1381</w:t>
            </w:r>
            <w:r w:rsidR="00E96EB9">
              <w:rPr>
                <w:rFonts w:cs="Arial"/>
                <w:b/>
                <w:sz w:val="18"/>
                <w:szCs w:val="18"/>
              </w:rPr>
              <w:t>,</w:t>
            </w:r>
            <w:r w:rsidRPr="008632F7">
              <w:rPr>
                <w:rFonts w:cs="Arial"/>
                <w:b/>
                <w:sz w:val="18"/>
                <w:szCs w:val="18"/>
              </w:rPr>
              <w:t>6</w:t>
            </w:r>
          </w:p>
        </w:tc>
      </w:tr>
      <w:tr w:rsidR="003E0FE2" w:rsidRPr="008632F7" w:rsidTr="003E0FE2">
        <w:trPr>
          <w:jc w:val="center"/>
        </w:trPr>
        <w:tc>
          <w:tcPr>
            <w:tcW w:w="0" w:type="auto"/>
            <w:shd w:val="clear" w:color="auto" w:fill="auto"/>
            <w:vAlign w:val="center"/>
          </w:tcPr>
          <w:p w:rsidR="003E0FE2" w:rsidRPr="008632F7" w:rsidRDefault="003E0FE2" w:rsidP="00025CD8">
            <w:pPr>
              <w:spacing w:after="0"/>
              <w:jc w:val="center"/>
              <w:rPr>
                <w:rFonts w:eastAsia="Times New Roman" w:cs="Arial"/>
                <w:b/>
                <w:sz w:val="18"/>
                <w:szCs w:val="18"/>
              </w:rPr>
            </w:pPr>
            <w:r w:rsidRPr="008632F7">
              <w:rPr>
                <w:rFonts w:eastAsia="Times New Roman" w:cs="Arial"/>
                <w:b/>
                <w:bCs/>
                <w:sz w:val="18"/>
                <w:szCs w:val="18"/>
              </w:rPr>
              <w:t>Min</w:t>
            </w:r>
          </w:p>
        </w:tc>
        <w:tc>
          <w:tcPr>
            <w:tcW w:w="0" w:type="auto"/>
            <w:shd w:val="clear" w:color="auto" w:fill="auto"/>
          </w:tcPr>
          <w:p w:rsidR="003E0FE2" w:rsidRPr="008632F7" w:rsidRDefault="003E0FE2" w:rsidP="00025CD8">
            <w:pPr>
              <w:spacing w:after="0"/>
              <w:ind w:right="-14"/>
              <w:jc w:val="center"/>
              <w:rPr>
                <w:rFonts w:cs="Arial"/>
                <w:b/>
                <w:sz w:val="18"/>
                <w:szCs w:val="18"/>
              </w:rPr>
            </w:pPr>
            <w:r w:rsidRPr="008632F7">
              <w:rPr>
                <w:rFonts w:cs="Arial"/>
                <w:b/>
                <w:sz w:val="18"/>
                <w:szCs w:val="18"/>
              </w:rPr>
              <w:t>9</w:t>
            </w:r>
            <w:r w:rsidR="00E96EB9">
              <w:rPr>
                <w:rFonts w:cs="Arial"/>
                <w:b/>
                <w:sz w:val="18"/>
                <w:szCs w:val="18"/>
              </w:rPr>
              <w:t>,</w:t>
            </w:r>
            <w:r w:rsidRPr="008632F7">
              <w:rPr>
                <w:rFonts w:cs="Arial"/>
                <w:b/>
                <w:sz w:val="18"/>
                <w:szCs w:val="18"/>
              </w:rPr>
              <w:t>5</w:t>
            </w:r>
          </w:p>
        </w:tc>
        <w:tc>
          <w:tcPr>
            <w:tcW w:w="0" w:type="auto"/>
            <w:shd w:val="clear" w:color="auto" w:fill="auto"/>
          </w:tcPr>
          <w:p w:rsidR="003E0FE2" w:rsidRPr="008632F7" w:rsidRDefault="003E0FE2" w:rsidP="00025CD8">
            <w:pPr>
              <w:spacing w:after="0"/>
              <w:ind w:right="-148"/>
              <w:jc w:val="center"/>
              <w:rPr>
                <w:rFonts w:cs="Arial"/>
                <w:b/>
                <w:sz w:val="18"/>
                <w:szCs w:val="18"/>
              </w:rPr>
            </w:pPr>
            <w:r w:rsidRPr="008632F7">
              <w:rPr>
                <w:rFonts w:cs="Arial"/>
                <w:b/>
                <w:sz w:val="18"/>
                <w:szCs w:val="18"/>
              </w:rPr>
              <w:t>23</w:t>
            </w:r>
            <w:r w:rsidR="00E96EB9">
              <w:rPr>
                <w:rFonts w:cs="Arial"/>
                <w:b/>
                <w:sz w:val="18"/>
                <w:szCs w:val="18"/>
              </w:rPr>
              <w:t>,</w:t>
            </w:r>
            <w:r w:rsidRPr="008632F7">
              <w:rPr>
                <w:rFonts w:cs="Arial"/>
                <w:b/>
                <w:sz w:val="18"/>
                <w:szCs w:val="18"/>
              </w:rPr>
              <w:t>3</w:t>
            </w:r>
          </w:p>
        </w:tc>
        <w:tc>
          <w:tcPr>
            <w:tcW w:w="0" w:type="auto"/>
            <w:shd w:val="clear" w:color="auto" w:fill="auto"/>
          </w:tcPr>
          <w:p w:rsidR="003E0FE2" w:rsidRPr="008632F7" w:rsidRDefault="003E0FE2" w:rsidP="00025CD8">
            <w:pPr>
              <w:spacing w:after="0"/>
              <w:ind w:right="-127"/>
              <w:jc w:val="center"/>
              <w:rPr>
                <w:rFonts w:cs="Arial"/>
                <w:b/>
                <w:sz w:val="18"/>
                <w:szCs w:val="18"/>
              </w:rPr>
            </w:pPr>
            <w:r w:rsidRPr="008632F7">
              <w:rPr>
                <w:rFonts w:cs="Arial"/>
                <w:b/>
                <w:sz w:val="18"/>
                <w:szCs w:val="18"/>
              </w:rPr>
              <w:t>16</w:t>
            </w:r>
            <w:r w:rsidR="00E96EB9">
              <w:rPr>
                <w:rFonts w:cs="Arial"/>
                <w:b/>
                <w:sz w:val="18"/>
                <w:szCs w:val="18"/>
              </w:rPr>
              <w:t>,</w:t>
            </w:r>
            <w:r w:rsidRPr="008632F7">
              <w:rPr>
                <w:rFonts w:cs="Arial"/>
                <w:b/>
                <w:sz w:val="18"/>
                <w:szCs w:val="18"/>
              </w:rPr>
              <w:t>5</w:t>
            </w:r>
          </w:p>
        </w:tc>
        <w:tc>
          <w:tcPr>
            <w:tcW w:w="0" w:type="auto"/>
            <w:shd w:val="clear" w:color="auto" w:fill="auto"/>
          </w:tcPr>
          <w:p w:rsidR="003E0FE2" w:rsidRPr="008632F7" w:rsidRDefault="003E0FE2" w:rsidP="00025CD8">
            <w:pPr>
              <w:spacing w:after="0"/>
              <w:ind w:right="-2"/>
              <w:jc w:val="center"/>
              <w:rPr>
                <w:rFonts w:cs="Arial"/>
                <w:b/>
                <w:sz w:val="18"/>
                <w:szCs w:val="18"/>
              </w:rPr>
            </w:pPr>
            <w:r w:rsidRPr="008632F7">
              <w:rPr>
                <w:rFonts w:cs="Arial"/>
                <w:b/>
                <w:sz w:val="18"/>
                <w:szCs w:val="18"/>
              </w:rPr>
              <w:t>38</w:t>
            </w:r>
            <w:r w:rsidR="00E96EB9">
              <w:rPr>
                <w:rFonts w:cs="Arial"/>
                <w:b/>
                <w:sz w:val="18"/>
                <w:szCs w:val="18"/>
              </w:rPr>
              <w:t>,</w:t>
            </w:r>
            <w:r w:rsidRPr="008632F7">
              <w:rPr>
                <w:rFonts w:cs="Arial"/>
                <w:b/>
                <w:sz w:val="18"/>
                <w:szCs w:val="18"/>
              </w:rPr>
              <w:t>4</w:t>
            </w:r>
          </w:p>
        </w:tc>
      </w:tr>
      <w:tr w:rsidR="003E0FE2" w:rsidRPr="008632F7" w:rsidTr="003E0FE2">
        <w:trPr>
          <w:jc w:val="center"/>
        </w:trPr>
        <w:tc>
          <w:tcPr>
            <w:tcW w:w="0" w:type="auto"/>
            <w:shd w:val="clear" w:color="auto" w:fill="auto"/>
            <w:vAlign w:val="center"/>
          </w:tcPr>
          <w:p w:rsidR="003E0FE2" w:rsidRPr="008632F7" w:rsidRDefault="003E0FE2" w:rsidP="00025CD8">
            <w:pPr>
              <w:spacing w:after="0"/>
              <w:jc w:val="center"/>
              <w:rPr>
                <w:rFonts w:eastAsia="Times New Roman" w:cs="Arial"/>
                <w:b/>
                <w:sz w:val="18"/>
                <w:szCs w:val="18"/>
              </w:rPr>
            </w:pPr>
            <w:r w:rsidRPr="008632F7">
              <w:rPr>
                <w:rFonts w:eastAsia="Times New Roman" w:cs="Arial"/>
                <w:b/>
                <w:bCs/>
                <w:sz w:val="18"/>
                <w:szCs w:val="18"/>
              </w:rPr>
              <w:t>Max</w:t>
            </w:r>
          </w:p>
        </w:tc>
        <w:tc>
          <w:tcPr>
            <w:tcW w:w="0" w:type="auto"/>
            <w:shd w:val="clear" w:color="auto" w:fill="auto"/>
          </w:tcPr>
          <w:p w:rsidR="003E0FE2" w:rsidRPr="008632F7" w:rsidRDefault="003E0FE2" w:rsidP="00025CD8">
            <w:pPr>
              <w:spacing w:after="0"/>
              <w:ind w:right="-14"/>
              <w:jc w:val="center"/>
              <w:rPr>
                <w:rFonts w:cs="Arial"/>
                <w:b/>
                <w:sz w:val="18"/>
                <w:szCs w:val="18"/>
              </w:rPr>
            </w:pPr>
            <w:r w:rsidRPr="008632F7">
              <w:rPr>
                <w:rFonts w:cs="Arial"/>
                <w:b/>
                <w:sz w:val="18"/>
                <w:szCs w:val="18"/>
              </w:rPr>
              <w:t>17</w:t>
            </w:r>
            <w:r w:rsidR="00E96EB9">
              <w:rPr>
                <w:rFonts w:cs="Arial"/>
                <w:b/>
                <w:sz w:val="18"/>
                <w:szCs w:val="18"/>
              </w:rPr>
              <w:t>,</w:t>
            </w:r>
            <w:r w:rsidRPr="008632F7">
              <w:rPr>
                <w:rFonts w:cs="Arial"/>
                <w:b/>
                <w:sz w:val="18"/>
                <w:szCs w:val="18"/>
              </w:rPr>
              <w:t>8</w:t>
            </w:r>
          </w:p>
        </w:tc>
        <w:tc>
          <w:tcPr>
            <w:tcW w:w="0" w:type="auto"/>
            <w:shd w:val="clear" w:color="auto" w:fill="auto"/>
          </w:tcPr>
          <w:p w:rsidR="003E0FE2" w:rsidRPr="008632F7" w:rsidRDefault="003E0FE2" w:rsidP="00025CD8">
            <w:pPr>
              <w:spacing w:after="0"/>
              <w:ind w:right="-148"/>
              <w:jc w:val="center"/>
              <w:rPr>
                <w:rFonts w:cs="Arial"/>
                <w:b/>
                <w:sz w:val="18"/>
                <w:szCs w:val="18"/>
              </w:rPr>
            </w:pPr>
            <w:r w:rsidRPr="008632F7">
              <w:rPr>
                <w:rFonts w:cs="Arial"/>
                <w:b/>
                <w:sz w:val="18"/>
                <w:szCs w:val="18"/>
              </w:rPr>
              <w:t>28</w:t>
            </w:r>
            <w:r w:rsidR="00E96EB9">
              <w:rPr>
                <w:rFonts w:cs="Arial"/>
                <w:b/>
                <w:sz w:val="18"/>
                <w:szCs w:val="18"/>
              </w:rPr>
              <w:t>,</w:t>
            </w:r>
            <w:r w:rsidRPr="008632F7">
              <w:rPr>
                <w:rFonts w:cs="Arial"/>
                <w:b/>
                <w:sz w:val="18"/>
                <w:szCs w:val="18"/>
              </w:rPr>
              <w:t>7</w:t>
            </w:r>
          </w:p>
        </w:tc>
        <w:tc>
          <w:tcPr>
            <w:tcW w:w="0" w:type="auto"/>
            <w:shd w:val="clear" w:color="auto" w:fill="auto"/>
          </w:tcPr>
          <w:p w:rsidR="003E0FE2" w:rsidRPr="008632F7" w:rsidRDefault="003E0FE2" w:rsidP="00025CD8">
            <w:pPr>
              <w:spacing w:after="0"/>
              <w:ind w:right="-127"/>
              <w:jc w:val="center"/>
              <w:rPr>
                <w:rFonts w:cs="Arial"/>
                <w:b/>
                <w:sz w:val="18"/>
                <w:szCs w:val="18"/>
              </w:rPr>
            </w:pPr>
            <w:r w:rsidRPr="008632F7">
              <w:rPr>
                <w:rFonts w:cs="Arial"/>
                <w:b/>
                <w:sz w:val="18"/>
                <w:szCs w:val="18"/>
              </w:rPr>
              <w:t>23</w:t>
            </w:r>
            <w:r w:rsidR="00E96EB9">
              <w:rPr>
                <w:rFonts w:cs="Arial"/>
                <w:b/>
                <w:sz w:val="18"/>
                <w:szCs w:val="18"/>
              </w:rPr>
              <w:t>,</w:t>
            </w:r>
            <w:r w:rsidRPr="008632F7">
              <w:rPr>
                <w:rFonts w:cs="Arial"/>
                <w:b/>
                <w:sz w:val="18"/>
                <w:szCs w:val="18"/>
              </w:rPr>
              <w:t>3</w:t>
            </w:r>
          </w:p>
        </w:tc>
        <w:tc>
          <w:tcPr>
            <w:tcW w:w="0" w:type="auto"/>
            <w:shd w:val="clear" w:color="auto" w:fill="auto"/>
          </w:tcPr>
          <w:p w:rsidR="003E0FE2" w:rsidRPr="008632F7" w:rsidRDefault="003E0FE2" w:rsidP="00025CD8">
            <w:pPr>
              <w:spacing w:after="0"/>
              <w:ind w:right="-2"/>
              <w:jc w:val="center"/>
              <w:rPr>
                <w:rFonts w:cs="Arial"/>
                <w:b/>
                <w:sz w:val="18"/>
                <w:szCs w:val="18"/>
              </w:rPr>
            </w:pPr>
            <w:r w:rsidRPr="008632F7">
              <w:rPr>
                <w:rFonts w:cs="Arial"/>
                <w:b/>
                <w:sz w:val="18"/>
                <w:szCs w:val="18"/>
              </w:rPr>
              <w:t>211</w:t>
            </w:r>
            <w:r w:rsidR="00E96EB9">
              <w:rPr>
                <w:rFonts w:cs="Arial"/>
                <w:b/>
                <w:sz w:val="18"/>
                <w:szCs w:val="18"/>
              </w:rPr>
              <w:t>,</w:t>
            </w:r>
            <w:r w:rsidRPr="008632F7">
              <w:rPr>
                <w:rFonts w:cs="Arial"/>
                <w:b/>
                <w:sz w:val="18"/>
                <w:szCs w:val="18"/>
              </w:rPr>
              <w:t>9</w:t>
            </w:r>
          </w:p>
        </w:tc>
      </w:tr>
    </w:tbl>
    <w:p w:rsidR="003E0FE2" w:rsidRPr="00945FA5" w:rsidRDefault="003E0FE2" w:rsidP="003E0FE2">
      <w:pPr>
        <w:jc w:val="center"/>
        <w:rPr>
          <w:rFonts w:cs="Arial"/>
          <w:sz w:val="18"/>
          <w:szCs w:val="18"/>
        </w:rPr>
      </w:pPr>
      <w:r w:rsidRPr="00945FA5">
        <w:rPr>
          <w:rFonts w:cs="Arial"/>
          <w:sz w:val="18"/>
          <w:szCs w:val="18"/>
        </w:rPr>
        <w:t xml:space="preserve">Fonte: </w:t>
      </w:r>
      <w:r w:rsidRPr="00945FA5">
        <w:rPr>
          <w:rFonts w:cs="Arial"/>
          <w:color w:val="000000"/>
          <w:sz w:val="18"/>
          <w:szCs w:val="18"/>
          <w:shd w:val="clear" w:color="auto" w:fill="FFFFFF"/>
        </w:rPr>
        <w:t>CEPAGRI / UNICAMP, 2014</w:t>
      </w:r>
    </w:p>
    <w:p w:rsidR="003E0FE2" w:rsidRDefault="003E0FE2" w:rsidP="003E0FE2">
      <w:pPr>
        <w:autoSpaceDE w:val="0"/>
        <w:autoSpaceDN w:val="0"/>
        <w:adjustRightInd w:val="0"/>
        <w:spacing w:after="0"/>
        <w:jc w:val="left"/>
        <w:rPr>
          <w:rFonts w:cs="Arial"/>
        </w:rPr>
      </w:pPr>
    </w:p>
    <w:p w:rsidR="003E0FE2" w:rsidRDefault="003E0FE2" w:rsidP="003E0FE2">
      <w:pPr>
        <w:autoSpaceDE w:val="0"/>
        <w:autoSpaceDN w:val="0"/>
        <w:adjustRightInd w:val="0"/>
        <w:spacing w:after="0"/>
        <w:jc w:val="left"/>
        <w:rPr>
          <w:rFonts w:cs="Arial"/>
        </w:rPr>
      </w:pPr>
    </w:p>
    <w:p w:rsidR="003E0FE2" w:rsidRDefault="003E0FE2" w:rsidP="003E0FE2">
      <w:pPr>
        <w:autoSpaceDE w:val="0"/>
        <w:autoSpaceDN w:val="0"/>
        <w:adjustRightInd w:val="0"/>
        <w:spacing w:after="0"/>
        <w:jc w:val="left"/>
        <w:rPr>
          <w:rFonts w:cs="Arial"/>
        </w:rPr>
      </w:pPr>
    </w:p>
    <w:p w:rsidR="003E0FE2" w:rsidRDefault="003E0FE2" w:rsidP="003E0FE2">
      <w:pPr>
        <w:autoSpaceDE w:val="0"/>
        <w:autoSpaceDN w:val="0"/>
        <w:adjustRightInd w:val="0"/>
        <w:spacing w:after="0"/>
        <w:jc w:val="left"/>
        <w:rPr>
          <w:rFonts w:cs="Arial"/>
        </w:rPr>
      </w:pPr>
    </w:p>
    <w:p w:rsidR="001E79D3" w:rsidRDefault="001E79D3" w:rsidP="003E0FE2">
      <w:pPr>
        <w:autoSpaceDE w:val="0"/>
        <w:autoSpaceDN w:val="0"/>
        <w:adjustRightInd w:val="0"/>
        <w:spacing w:after="0"/>
        <w:jc w:val="left"/>
        <w:rPr>
          <w:rFonts w:cs="Arial"/>
        </w:rPr>
      </w:pPr>
    </w:p>
    <w:p w:rsidR="001E79D3" w:rsidRDefault="001E79D3" w:rsidP="001E79D3">
      <w:pPr>
        <w:pStyle w:val="Quadro"/>
      </w:pPr>
      <w:r w:rsidRPr="00D63521">
        <w:t>Figura 6.3.1-3. Precipitação Média Mensal. Município de Nazaré Paulista</w:t>
      </w:r>
    </w:p>
    <w:p w:rsidR="003E0FE2" w:rsidRDefault="003E0FE2" w:rsidP="003E0FE2">
      <w:pPr>
        <w:autoSpaceDE w:val="0"/>
        <w:autoSpaceDN w:val="0"/>
        <w:adjustRightInd w:val="0"/>
        <w:spacing w:after="0"/>
        <w:jc w:val="center"/>
        <w:rPr>
          <w:rFonts w:cs="Arial"/>
        </w:rPr>
      </w:pPr>
      <w:r w:rsidRPr="001444DF">
        <w:rPr>
          <w:rFonts w:cs="Arial"/>
          <w:noProof/>
          <w:lang w:eastAsia="pt-BR"/>
        </w:rPr>
        <w:drawing>
          <wp:inline distT="0" distB="0" distL="0" distR="0">
            <wp:extent cx="5612130" cy="2595880"/>
            <wp:effectExtent l="19050" t="0" r="26670" b="0"/>
            <wp:docPr id="41" name="Gráfico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3E0FE2" w:rsidRDefault="003E0FE2" w:rsidP="003E0FE2">
      <w:pPr>
        <w:autoSpaceDE w:val="0"/>
        <w:autoSpaceDN w:val="0"/>
        <w:adjustRightInd w:val="0"/>
        <w:spacing w:after="0"/>
        <w:ind w:firstLine="709"/>
        <w:jc w:val="center"/>
        <w:rPr>
          <w:rFonts w:cs="Arial"/>
          <w:sz w:val="18"/>
          <w:szCs w:val="18"/>
        </w:rPr>
      </w:pPr>
    </w:p>
    <w:p w:rsidR="003E0FE2" w:rsidRPr="00945FA5" w:rsidRDefault="003E0FE2" w:rsidP="00BB35E2">
      <w:pPr>
        <w:autoSpaceDE w:val="0"/>
        <w:autoSpaceDN w:val="0"/>
        <w:adjustRightInd w:val="0"/>
        <w:spacing w:after="0"/>
        <w:ind w:firstLine="709"/>
        <w:rPr>
          <w:rFonts w:cs="Arial"/>
          <w:sz w:val="18"/>
          <w:szCs w:val="18"/>
        </w:rPr>
      </w:pPr>
      <w:r w:rsidRPr="00945FA5">
        <w:rPr>
          <w:rFonts w:cs="Arial"/>
          <w:sz w:val="18"/>
          <w:szCs w:val="18"/>
        </w:rPr>
        <w:t xml:space="preserve">Fonte: </w:t>
      </w:r>
      <w:r>
        <w:rPr>
          <w:rFonts w:cs="Arial"/>
          <w:sz w:val="18"/>
          <w:szCs w:val="18"/>
        </w:rPr>
        <w:t>DAEE, 2014</w:t>
      </w:r>
    </w:p>
    <w:p w:rsidR="003E0FE2" w:rsidRDefault="003E0FE2" w:rsidP="003E0FE2">
      <w:pPr>
        <w:autoSpaceDE w:val="0"/>
        <w:autoSpaceDN w:val="0"/>
        <w:adjustRightInd w:val="0"/>
        <w:spacing w:after="0"/>
        <w:jc w:val="left"/>
        <w:rPr>
          <w:rFonts w:cs="Arial"/>
        </w:rPr>
      </w:pPr>
    </w:p>
    <w:p w:rsidR="0069478F" w:rsidRDefault="0069478F" w:rsidP="001F11CE">
      <w:pPr>
        <w:pStyle w:val="Quadro"/>
        <w:jc w:val="both"/>
        <w:rPr>
          <w:highlight w:val="yellow"/>
        </w:rPr>
      </w:pPr>
    </w:p>
    <w:p w:rsidR="001F11CE" w:rsidRDefault="001F11CE">
      <w:pPr>
        <w:spacing w:after="200" w:line="276" w:lineRule="auto"/>
        <w:jc w:val="left"/>
        <w:rPr>
          <w:rFonts w:ascii="Arial Negrito" w:eastAsia="Arial Unicode MS" w:hAnsi="Arial Negrito" w:cs="Times New Roman"/>
          <w:b/>
          <w:smallCaps/>
          <w:snapToGrid w:val="0"/>
          <w:sz w:val="20"/>
          <w:szCs w:val="24"/>
          <w:lang w:eastAsia="pt-BR"/>
        </w:rPr>
      </w:pPr>
      <w:r>
        <w:br w:type="page"/>
      </w:r>
    </w:p>
    <w:p w:rsidR="00BF6416" w:rsidRDefault="00BF6416" w:rsidP="00BF6416">
      <w:pPr>
        <w:pStyle w:val="Quadro"/>
      </w:pPr>
      <w:r w:rsidRPr="00D63521">
        <w:lastRenderedPageBreak/>
        <w:t>Tabela 6.3.1-5</w:t>
      </w:r>
      <w:r w:rsidR="00363485" w:rsidRPr="00D63521">
        <w:t>.</w:t>
      </w:r>
      <w:r w:rsidRPr="00D63521">
        <w:t xml:space="preserve"> Temperatura e Precipitação Média – Município de Arujá</w:t>
      </w:r>
    </w:p>
    <w:p w:rsidR="003E0FE2" w:rsidRDefault="003E0FE2" w:rsidP="003E0FE2">
      <w:pPr>
        <w:autoSpaceDE w:val="0"/>
        <w:autoSpaceDN w:val="0"/>
        <w:adjustRightInd w:val="0"/>
        <w:spacing w:after="0"/>
        <w:jc w:val="left"/>
        <w:rPr>
          <w:rFonts w:cs="Arial"/>
        </w:rPr>
      </w:pPr>
    </w:p>
    <w:tbl>
      <w:tblPr>
        <w:tblStyle w:val="Tabelacomgrade"/>
        <w:tblW w:w="0" w:type="auto"/>
        <w:jc w:val="center"/>
        <w:tblCellMar>
          <w:top w:w="28" w:type="dxa"/>
          <w:bottom w:w="28" w:type="dxa"/>
        </w:tblCellMar>
        <w:tblLook w:val="04A0" w:firstRow="1" w:lastRow="0" w:firstColumn="1" w:lastColumn="0" w:noHBand="0" w:noVBand="1"/>
      </w:tblPr>
      <w:tblGrid>
        <w:gridCol w:w="676"/>
        <w:gridCol w:w="1475"/>
        <w:gridCol w:w="1519"/>
        <w:gridCol w:w="774"/>
        <w:gridCol w:w="1322"/>
      </w:tblGrid>
      <w:tr w:rsidR="003E0FE2" w:rsidRPr="00CF7E05" w:rsidTr="003E0FE2">
        <w:trPr>
          <w:jc w:val="center"/>
        </w:trPr>
        <w:tc>
          <w:tcPr>
            <w:tcW w:w="0" w:type="auto"/>
            <w:gridSpan w:val="5"/>
            <w:tcBorders>
              <w:top w:val="single" w:sz="4" w:space="0" w:color="auto"/>
              <w:left w:val="single" w:sz="4" w:space="0" w:color="auto"/>
              <w:bottom w:val="nil"/>
              <w:right w:val="single" w:sz="4" w:space="0" w:color="auto"/>
            </w:tcBorders>
            <w:shd w:val="clear" w:color="auto" w:fill="D9D9D9" w:themeFill="background1" w:themeFillShade="D9"/>
          </w:tcPr>
          <w:p w:rsidR="003E0FE2" w:rsidRPr="00A61EC5" w:rsidRDefault="003E0FE2" w:rsidP="006F78E0">
            <w:pPr>
              <w:pStyle w:val="NormalWeb"/>
              <w:rPr>
                <w:lang w:eastAsia="en-US"/>
              </w:rPr>
            </w:pPr>
            <w:r w:rsidRPr="00A61EC5">
              <w:rPr>
                <w:lang w:eastAsia="en-US"/>
              </w:rPr>
              <w:t>ARUJÁ</w:t>
            </w:r>
          </w:p>
        </w:tc>
      </w:tr>
      <w:tr w:rsidR="003E0FE2" w:rsidRPr="00CF7E05" w:rsidTr="003E0FE2">
        <w:trPr>
          <w:jc w:val="center"/>
        </w:trPr>
        <w:tc>
          <w:tcPr>
            <w:tcW w:w="0" w:type="auto"/>
            <w:gridSpan w:val="5"/>
            <w:tcBorders>
              <w:top w:val="nil"/>
              <w:left w:val="single" w:sz="4" w:space="0" w:color="auto"/>
              <w:bottom w:val="nil"/>
              <w:right w:val="single" w:sz="4" w:space="0" w:color="auto"/>
            </w:tcBorders>
            <w:shd w:val="clear" w:color="auto" w:fill="D9D9D9" w:themeFill="background1" w:themeFillShade="D9"/>
          </w:tcPr>
          <w:p w:rsidR="003E0FE2" w:rsidRPr="00CF7E05" w:rsidRDefault="003E0FE2" w:rsidP="006F78E0">
            <w:pPr>
              <w:pStyle w:val="NormalWeb"/>
              <w:rPr>
                <w:lang w:eastAsia="en-US"/>
              </w:rPr>
            </w:pPr>
            <w:r w:rsidRPr="00A61EC5">
              <w:rPr>
                <w:lang w:eastAsia="en-US"/>
              </w:rPr>
              <w:t>Latitude: 23</w:t>
            </w:r>
            <w:r w:rsidR="00025CD8" w:rsidRPr="00025CD8">
              <w:rPr>
                <w:vertAlign w:val="superscript"/>
                <w:lang w:eastAsia="en-US"/>
              </w:rPr>
              <w:t>o</w:t>
            </w:r>
            <w:r w:rsidRPr="00A61EC5">
              <w:rPr>
                <w:lang w:eastAsia="en-US"/>
              </w:rPr>
              <w:t xml:space="preserve"> 13</w:t>
            </w:r>
            <w:r w:rsidR="00025CD8">
              <w:rPr>
                <w:lang w:eastAsia="en-US"/>
              </w:rPr>
              <w:t>’</w:t>
            </w:r>
            <w:r w:rsidRPr="00A61EC5">
              <w:rPr>
                <w:lang w:eastAsia="en-US"/>
              </w:rPr>
              <w:t xml:space="preserve">      Longitude: 46</w:t>
            </w:r>
            <w:r w:rsidR="00025CD8" w:rsidRPr="00025CD8">
              <w:rPr>
                <w:vertAlign w:val="superscript"/>
                <w:lang w:eastAsia="en-US"/>
              </w:rPr>
              <w:t>o</w:t>
            </w:r>
            <w:r w:rsidRPr="00A61EC5">
              <w:rPr>
                <w:lang w:eastAsia="en-US"/>
              </w:rPr>
              <w:t xml:space="preserve"> 11</w:t>
            </w:r>
            <w:r w:rsidR="00025CD8">
              <w:rPr>
                <w:lang w:eastAsia="en-US"/>
              </w:rPr>
              <w:t>’</w:t>
            </w:r>
            <w:r w:rsidRPr="00A61EC5">
              <w:rPr>
                <w:lang w:eastAsia="en-US"/>
              </w:rPr>
              <w:t xml:space="preserve">      Altitude:  780 metros</w:t>
            </w:r>
          </w:p>
        </w:tc>
      </w:tr>
      <w:tr w:rsidR="003E0FE2" w:rsidRPr="00CF7E05" w:rsidTr="003E0FE2">
        <w:trPr>
          <w:jc w:val="center"/>
        </w:trPr>
        <w:tc>
          <w:tcPr>
            <w:tcW w:w="0" w:type="auto"/>
            <w:gridSpan w:val="5"/>
            <w:tcBorders>
              <w:top w:val="nil"/>
              <w:left w:val="single" w:sz="4" w:space="0" w:color="auto"/>
              <w:bottom w:val="single" w:sz="4" w:space="0" w:color="auto"/>
              <w:right w:val="single" w:sz="4" w:space="0" w:color="auto"/>
            </w:tcBorders>
            <w:shd w:val="clear" w:color="auto" w:fill="D9D9D9" w:themeFill="background1" w:themeFillShade="D9"/>
          </w:tcPr>
          <w:p w:rsidR="003E0FE2" w:rsidRPr="00CF7E05" w:rsidRDefault="003E0FE2" w:rsidP="006F78E0">
            <w:pPr>
              <w:pStyle w:val="NormalWeb"/>
              <w:rPr>
                <w:lang w:eastAsia="en-US"/>
              </w:rPr>
            </w:pPr>
            <w:r w:rsidRPr="00A61EC5">
              <w:rPr>
                <w:lang w:eastAsia="en-US"/>
              </w:rPr>
              <w:t>Classificação Climática de Koeppen: Cwa</w:t>
            </w:r>
          </w:p>
        </w:tc>
      </w:tr>
      <w:tr w:rsidR="00025CD8" w:rsidRPr="0083120B" w:rsidTr="00025CD8">
        <w:trPr>
          <w:jc w:val="center"/>
        </w:trPr>
        <w:tc>
          <w:tcPr>
            <w:tcW w:w="0" w:type="auto"/>
            <w:vMerge w:val="restart"/>
            <w:tcBorders>
              <w:top w:val="single" w:sz="4" w:space="0" w:color="auto"/>
            </w:tcBorders>
            <w:shd w:val="clear" w:color="auto" w:fill="D9D9D9" w:themeFill="background1" w:themeFillShade="D9"/>
            <w:vAlign w:val="center"/>
          </w:tcPr>
          <w:p w:rsidR="00025CD8" w:rsidRPr="0083120B" w:rsidRDefault="00025CD8" w:rsidP="006F78E0">
            <w:pPr>
              <w:pStyle w:val="NormalWeb"/>
              <w:rPr>
                <w:sz w:val="18"/>
                <w:szCs w:val="18"/>
                <w:lang w:eastAsia="en-US"/>
              </w:rPr>
            </w:pPr>
            <w:r w:rsidRPr="0083120B">
              <w:rPr>
                <w:sz w:val="18"/>
                <w:szCs w:val="18"/>
                <w:lang w:eastAsia="en-US"/>
              </w:rPr>
              <w:t>MÊS</w:t>
            </w:r>
          </w:p>
        </w:tc>
        <w:tc>
          <w:tcPr>
            <w:tcW w:w="0" w:type="auto"/>
            <w:gridSpan w:val="3"/>
            <w:tcBorders>
              <w:top w:val="single" w:sz="4" w:space="0" w:color="auto"/>
            </w:tcBorders>
            <w:shd w:val="clear" w:color="auto" w:fill="D9D9D9" w:themeFill="background1" w:themeFillShade="D9"/>
            <w:vAlign w:val="center"/>
          </w:tcPr>
          <w:p w:rsidR="00025CD8" w:rsidRPr="0083120B" w:rsidRDefault="00025CD8" w:rsidP="00221F40">
            <w:pPr>
              <w:pStyle w:val="NormalWeb"/>
              <w:jc w:val="center"/>
              <w:rPr>
                <w:sz w:val="18"/>
                <w:szCs w:val="18"/>
                <w:lang w:eastAsia="en-US"/>
              </w:rPr>
            </w:pPr>
            <w:r w:rsidRPr="0083120B">
              <w:rPr>
                <w:sz w:val="18"/>
                <w:szCs w:val="18"/>
                <w:lang w:eastAsia="en-US"/>
              </w:rPr>
              <w:t>Temperatura do Ar (</w:t>
            </w:r>
            <w:r w:rsidRPr="0083120B">
              <w:rPr>
                <w:sz w:val="18"/>
                <w:szCs w:val="18"/>
                <w:vertAlign w:val="superscript"/>
                <w:lang w:eastAsia="en-US"/>
              </w:rPr>
              <w:t>o</w:t>
            </w:r>
            <w:r w:rsidRPr="0083120B">
              <w:rPr>
                <w:sz w:val="18"/>
                <w:szCs w:val="18"/>
                <w:lang w:eastAsia="en-US"/>
              </w:rPr>
              <w:t>C)</w:t>
            </w:r>
          </w:p>
        </w:tc>
        <w:tc>
          <w:tcPr>
            <w:tcW w:w="0" w:type="auto"/>
            <w:vMerge w:val="restart"/>
            <w:tcBorders>
              <w:top w:val="single" w:sz="4" w:space="0" w:color="auto"/>
            </w:tcBorders>
            <w:shd w:val="clear" w:color="auto" w:fill="D9D9D9" w:themeFill="background1" w:themeFillShade="D9"/>
            <w:vAlign w:val="center"/>
          </w:tcPr>
          <w:p w:rsidR="00025CD8" w:rsidRPr="0083120B" w:rsidRDefault="00025CD8" w:rsidP="006F78E0">
            <w:pPr>
              <w:pStyle w:val="NormalWeb"/>
              <w:rPr>
                <w:sz w:val="18"/>
                <w:szCs w:val="18"/>
                <w:lang w:eastAsia="en-US"/>
              </w:rPr>
            </w:pPr>
            <w:r w:rsidRPr="0083120B">
              <w:rPr>
                <w:sz w:val="18"/>
                <w:szCs w:val="18"/>
                <w:lang w:eastAsia="en-US"/>
              </w:rPr>
              <w:t>Chuva (mm)</w:t>
            </w:r>
          </w:p>
        </w:tc>
      </w:tr>
      <w:tr w:rsidR="00025CD8" w:rsidRPr="0083120B" w:rsidTr="00025CD8">
        <w:trPr>
          <w:jc w:val="center"/>
        </w:trPr>
        <w:tc>
          <w:tcPr>
            <w:tcW w:w="0" w:type="auto"/>
            <w:vMerge/>
            <w:shd w:val="clear" w:color="auto" w:fill="D9D9D9" w:themeFill="background1" w:themeFillShade="D9"/>
            <w:vAlign w:val="center"/>
          </w:tcPr>
          <w:p w:rsidR="00025CD8" w:rsidRPr="0083120B" w:rsidRDefault="00025CD8" w:rsidP="006F78E0">
            <w:pPr>
              <w:pStyle w:val="NormalWeb"/>
              <w:rPr>
                <w:sz w:val="18"/>
                <w:szCs w:val="18"/>
                <w:lang w:eastAsia="en-US"/>
              </w:rPr>
            </w:pPr>
          </w:p>
        </w:tc>
        <w:tc>
          <w:tcPr>
            <w:tcW w:w="0" w:type="auto"/>
            <w:shd w:val="clear" w:color="auto" w:fill="D9D9D9" w:themeFill="background1" w:themeFillShade="D9"/>
            <w:vAlign w:val="center"/>
          </w:tcPr>
          <w:p w:rsidR="00025CD8" w:rsidRPr="0083120B" w:rsidRDefault="00025CD8" w:rsidP="006F78E0">
            <w:pPr>
              <w:pStyle w:val="NormalWeb"/>
              <w:rPr>
                <w:sz w:val="18"/>
                <w:szCs w:val="18"/>
                <w:lang w:eastAsia="en-US"/>
              </w:rPr>
            </w:pPr>
            <w:r w:rsidRPr="0083120B">
              <w:rPr>
                <w:sz w:val="18"/>
                <w:szCs w:val="18"/>
                <w:lang w:eastAsia="en-US"/>
              </w:rPr>
              <w:t>Mínima Média</w:t>
            </w:r>
          </w:p>
        </w:tc>
        <w:tc>
          <w:tcPr>
            <w:tcW w:w="0" w:type="auto"/>
            <w:shd w:val="clear" w:color="auto" w:fill="D9D9D9" w:themeFill="background1" w:themeFillShade="D9"/>
            <w:vAlign w:val="center"/>
          </w:tcPr>
          <w:p w:rsidR="00025CD8" w:rsidRPr="0083120B" w:rsidRDefault="00025CD8" w:rsidP="006F78E0">
            <w:pPr>
              <w:pStyle w:val="NormalWeb"/>
              <w:rPr>
                <w:sz w:val="18"/>
                <w:szCs w:val="18"/>
                <w:lang w:eastAsia="en-US"/>
              </w:rPr>
            </w:pPr>
            <w:r w:rsidRPr="0083120B">
              <w:rPr>
                <w:sz w:val="18"/>
                <w:szCs w:val="18"/>
                <w:lang w:eastAsia="en-US"/>
              </w:rPr>
              <w:t>Máxima Média</w:t>
            </w:r>
          </w:p>
        </w:tc>
        <w:tc>
          <w:tcPr>
            <w:tcW w:w="0" w:type="auto"/>
            <w:shd w:val="clear" w:color="auto" w:fill="D9D9D9" w:themeFill="background1" w:themeFillShade="D9"/>
            <w:vAlign w:val="center"/>
          </w:tcPr>
          <w:p w:rsidR="00025CD8" w:rsidRPr="0083120B" w:rsidRDefault="00025CD8" w:rsidP="006F78E0">
            <w:pPr>
              <w:pStyle w:val="NormalWeb"/>
              <w:rPr>
                <w:sz w:val="18"/>
                <w:szCs w:val="18"/>
                <w:lang w:eastAsia="en-US"/>
              </w:rPr>
            </w:pPr>
            <w:r w:rsidRPr="0083120B">
              <w:rPr>
                <w:sz w:val="18"/>
                <w:szCs w:val="18"/>
                <w:lang w:eastAsia="en-US"/>
              </w:rPr>
              <w:t>Média</w:t>
            </w:r>
          </w:p>
        </w:tc>
        <w:tc>
          <w:tcPr>
            <w:tcW w:w="0" w:type="auto"/>
            <w:vMerge/>
            <w:shd w:val="clear" w:color="auto" w:fill="D9D9D9" w:themeFill="background1" w:themeFillShade="D9"/>
            <w:vAlign w:val="center"/>
          </w:tcPr>
          <w:p w:rsidR="00025CD8" w:rsidRPr="0083120B" w:rsidRDefault="00025CD8" w:rsidP="006F78E0">
            <w:pPr>
              <w:pStyle w:val="NormalWeb"/>
              <w:rPr>
                <w:sz w:val="18"/>
                <w:szCs w:val="18"/>
                <w:lang w:eastAsia="en-US"/>
              </w:rPr>
            </w:pPr>
          </w:p>
        </w:tc>
      </w:tr>
      <w:tr w:rsidR="003E0FE2" w:rsidRPr="00A94CF4" w:rsidTr="003E0FE2">
        <w:trPr>
          <w:jc w:val="center"/>
        </w:trPr>
        <w:tc>
          <w:tcPr>
            <w:tcW w:w="0" w:type="auto"/>
            <w:vAlign w:val="center"/>
          </w:tcPr>
          <w:p w:rsidR="003E0FE2" w:rsidRPr="00A94CF4" w:rsidRDefault="003E0FE2" w:rsidP="00025CD8">
            <w:pPr>
              <w:spacing w:after="0"/>
              <w:jc w:val="center"/>
              <w:rPr>
                <w:rFonts w:eastAsia="Times New Roman" w:cs="Arial"/>
                <w:sz w:val="18"/>
                <w:szCs w:val="18"/>
              </w:rPr>
            </w:pPr>
            <w:r w:rsidRPr="00A94CF4">
              <w:rPr>
                <w:rFonts w:eastAsia="Times New Roman" w:cs="Arial"/>
                <w:bCs/>
                <w:sz w:val="18"/>
                <w:szCs w:val="18"/>
              </w:rPr>
              <w:t>JAN</w:t>
            </w:r>
          </w:p>
        </w:tc>
        <w:tc>
          <w:tcPr>
            <w:tcW w:w="0" w:type="auto"/>
          </w:tcPr>
          <w:p w:rsidR="003E0FE2" w:rsidRPr="00A94CF4" w:rsidRDefault="003E0FE2" w:rsidP="00025CD8">
            <w:pPr>
              <w:spacing w:after="0"/>
              <w:ind w:right="-116"/>
              <w:jc w:val="center"/>
              <w:rPr>
                <w:rFonts w:cs="Arial"/>
                <w:sz w:val="18"/>
                <w:szCs w:val="18"/>
              </w:rPr>
            </w:pPr>
            <w:r w:rsidRPr="00A94CF4">
              <w:rPr>
                <w:rFonts w:cs="Arial"/>
                <w:sz w:val="18"/>
                <w:szCs w:val="18"/>
              </w:rPr>
              <w:t>17</w:t>
            </w:r>
            <w:r w:rsidR="00E96EB9">
              <w:rPr>
                <w:rFonts w:cs="Arial"/>
                <w:sz w:val="18"/>
                <w:szCs w:val="18"/>
              </w:rPr>
              <w:t>,</w:t>
            </w:r>
            <w:r w:rsidRPr="00A94CF4">
              <w:rPr>
                <w:rFonts w:cs="Arial"/>
                <w:sz w:val="18"/>
                <w:szCs w:val="18"/>
              </w:rPr>
              <w:t>4</w:t>
            </w:r>
          </w:p>
        </w:tc>
        <w:tc>
          <w:tcPr>
            <w:tcW w:w="0" w:type="auto"/>
          </w:tcPr>
          <w:p w:rsidR="003E0FE2" w:rsidRPr="00A94CF4" w:rsidRDefault="003E0FE2" w:rsidP="00025CD8">
            <w:pPr>
              <w:spacing w:after="0"/>
              <w:ind w:right="-94"/>
              <w:jc w:val="center"/>
              <w:rPr>
                <w:rFonts w:cs="Arial"/>
                <w:sz w:val="18"/>
                <w:szCs w:val="18"/>
              </w:rPr>
            </w:pPr>
            <w:r w:rsidRPr="00A94CF4">
              <w:rPr>
                <w:rFonts w:cs="Arial"/>
                <w:sz w:val="18"/>
                <w:szCs w:val="18"/>
              </w:rPr>
              <w:t>28</w:t>
            </w:r>
            <w:r w:rsidR="00E96EB9">
              <w:rPr>
                <w:rFonts w:cs="Arial"/>
                <w:sz w:val="18"/>
                <w:szCs w:val="18"/>
              </w:rPr>
              <w:t>,</w:t>
            </w:r>
            <w:r w:rsidRPr="00A94CF4">
              <w:rPr>
                <w:rFonts w:cs="Arial"/>
                <w:sz w:val="18"/>
                <w:szCs w:val="18"/>
              </w:rPr>
              <w:t>4</w:t>
            </w:r>
          </w:p>
        </w:tc>
        <w:tc>
          <w:tcPr>
            <w:tcW w:w="0" w:type="auto"/>
          </w:tcPr>
          <w:p w:rsidR="003E0FE2" w:rsidRPr="00A94CF4" w:rsidRDefault="003E0FE2" w:rsidP="00025CD8">
            <w:pPr>
              <w:spacing w:after="0"/>
              <w:ind w:right="-61"/>
              <w:jc w:val="center"/>
              <w:rPr>
                <w:rFonts w:cs="Arial"/>
                <w:sz w:val="18"/>
                <w:szCs w:val="18"/>
              </w:rPr>
            </w:pPr>
            <w:r w:rsidRPr="00A94CF4">
              <w:rPr>
                <w:rFonts w:cs="Arial"/>
                <w:sz w:val="18"/>
                <w:szCs w:val="18"/>
              </w:rPr>
              <w:t>22</w:t>
            </w:r>
            <w:r w:rsidR="00E96EB9">
              <w:rPr>
                <w:rFonts w:cs="Arial"/>
                <w:sz w:val="18"/>
                <w:szCs w:val="18"/>
              </w:rPr>
              <w:t>,</w:t>
            </w:r>
            <w:r w:rsidRPr="00A94CF4">
              <w:rPr>
                <w:rFonts w:cs="Arial"/>
                <w:sz w:val="18"/>
                <w:szCs w:val="18"/>
              </w:rPr>
              <w:t>9</w:t>
            </w:r>
          </w:p>
        </w:tc>
        <w:tc>
          <w:tcPr>
            <w:tcW w:w="0" w:type="auto"/>
          </w:tcPr>
          <w:p w:rsidR="003E0FE2" w:rsidRPr="00A94CF4" w:rsidRDefault="003E0FE2" w:rsidP="00025CD8">
            <w:pPr>
              <w:spacing w:after="0"/>
              <w:jc w:val="center"/>
              <w:rPr>
                <w:rFonts w:cs="Arial"/>
                <w:sz w:val="18"/>
                <w:szCs w:val="18"/>
              </w:rPr>
            </w:pPr>
            <w:r w:rsidRPr="00A94CF4">
              <w:rPr>
                <w:rFonts w:cs="Arial"/>
                <w:sz w:val="18"/>
                <w:szCs w:val="18"/>
              </w:rPr>
              <w:t>239</w:t>
            </w:r>
            <w:r w:rsidR="00E96EB9">
              <w:rPr>
                <w:rFonts w:cs="Arial"/>
                <w:sz w:val="18"/>
                <w:szCs w:val="18"/>
              </w:rPr>
              <w:t>,</w:t>
            </w:r>
            <w:r w:rsidRPr="00A94CF4">
              <w:rPr>
                <w:rFonts w:cs="Arial"/>
                <w:sz w:val="18"/>
                <w:szCs w:val="18"/>
              </w:rPr>
              <w:t>4</w:t>
            </w:r>
          </w:p>
        </w:tc>
      </w:tr>
      <w:tr w:rsidR="003E0FE2" w:rsidRPr="00A94CF4" w:rsidTr="003E0FE2">
        <w:trPr>
          <w:jc w:val="center"/>
        </w:trPr>
        <w:tc>
          <w:tcPr>
            <w:tcW w:w="0" w:type="auto"/>
            <w:vAlign w:val="center"/>
          </w:tcPr>
          <w:p w:rsidR="003E0FE2" w:rsidRPr="00A94CF4" w:rsidRDefault="003E0FE2" w:rsidP="00025CD8">
            <w:pPr>
              <w:spacing w:after="0"/>
              <w:jc w:val="center"/>
              <w:rPr>
                <w:rFonts w:eastAsia="Times New Roman" w:cs="Arial"/>
                <w:sz w:val="18"/>
                <w:szCs w:val="18"/>
              </w:rPr>
            </w:pPr>
            <w:r w:rsidRPr="00A94CF4">
              <w:rPr>
                <w:rFonts w:eastAsia="Times New Roman" w:cs="Arial"/>
                <w:bCs/>
                <w:sz w:val="18"/>
                <w:szCs w:val="18"/>
              </w:rPr>
              <w:t>FEV</w:t>
            </w:r>
          </w:p>
        </w:tc>
        <w:tc>
          <w:tcPr>
            <w:tcW w:w="0" w:type="auto"/>
          </w:tcPr>
          <w:p w:rsidR="003E0FE2" w:rsidRPr="00A94CF4" w:rsidRDefault="003E0FE2" w:rsidP="00025CD8">
            <w:pPr>
              <w:spacing w:after="0"/>
              <w:ind w:right="-116"/>
              <w:jc w:val="center"/>
              <w:rPr>
                <w:rFonts w:cs="Arial"/>
                <w:sz w:val="18"/>
                <w:szCs w:val="18"/>
              </w:rPr>
            </w:pPr>
            <w:r w:rsidRPr="00A94CF4">
              <w:rPr>
                <w:rFonts w:cs="Arial"/>
                <w:sz w:val="18"/>
                <w:szCs w:val="18"/>
              </w:rPr>
              <w:t>17</w:t>
            </w:r>
            <w:r w:rsidR="00E96EB9">
              <w:rPr>
                <w:rFonts w:cs="Arial"/>
                <w:sz w:val="18"/>
                <w:szCs w:val="18"/>
              </w:rPr>
              <w:t>,</w:t>
            </w:r>
            <w:r w:rsidRPr="00A94CF4">
              <w:rPr>
                <w:rFonts w:cs="Arial"/>
                <w:sz w:val="18"/>
                <w:szCs w:val="18"/>
              </w:rPr>
              <w:t>6</w:t>
            </w:r>
          </w:p>
        </w:tc>
        <w:tc>
          <w:tcPr>
            <w:tcW w:w="0" w:type="auto"/>
          </w:tcPr>
          <w:p w:rsidR="003E0FE2" w:rsidRPr="00A94CF4" w:rsidRDefault="003E0FE2" w:rsidP="00025CD8">
            <w:pPr>
              <w:spacing w:after="0"/>
              <w:ind w:right="-94"/>
              <w:jc w:val="center"/>
              <w:rPr>
                <w:rFonts w:cs="Arial"/>
                <w:sz w:val="18"/>
                <w:szCs w:val="18"/>
              </w:rPr>
            </w:pPr>
            <w:r w:rsidRPr="00A94CF4">
              <w:rPr>
                <w:rFonts w:cs="Arial"/>
                <w:sz w:val="18"/>
                <w:szCs w:val="18"/>
              </w:rPr>
              <w:t>28</w:t>
            </w:r>
            <w:r w:rsidR="00E96EB9">
              <w:rPr>
                <w:rFonts w:cs="Arial"/>
                <w:sz w:val="18"/>
                <w:szCs w:val="18"/>
              </w:rPr>
              <w:t>,</w:t>
            </w:r>
            <w:r w:rsidRPr="00A94CF4">
              <w:rPr>
                <w:rFonts w:cs="Arial"/>
                <w:sz w:val="18"/>
                <w:szCs w:val="18"/>
              </w:rPr>
              <w:t>4</w:t>
            </w:r>
          </w:p>
        </w:tc>
        <w:tc>
          <w:tcPr>
            <w:tcW w:w="0" w:type="auto"/>
          </w:tcPr>
          <w:p w:rsidR="003E0FE2" w:rsidRPr="00A94CF4" w:rsidRDefault="003E0FE2" w:rsidP="00025CD8">
            <w:pPr>
              <w:spacing w:after="0"/>
              <w:ind w:right="-61"/>
              <w:jc w:val="center"/>
              <w:rPr>
                <w:rFonts w:cs="Arial"/>
                <w:sz w:val="18"/>
                <w:szCs w:val="18"/>
              </w:rPr>
            </w:pPr>
            <w:r w:rsidRPr="00A94CF4">
              <w:rPr>
                <w:rFonts w:cs="Arial"/>
                <w:sz w:val="18"/>
                <w:szCs w:val="18"/>
              </w:rPr>
              <w:t>23</w:t>
            </w:r>
            <w:r w:rsidR="00E96EB9">
              <w:rPr>
                <w:rFonts w:cs="Arial"/>
                <w:sz w:val="18"/>
                <w:szCs w:val="18"/>
              </w:rPr>
              <w:t>,</w:t>
            </w:r>
            <w:r w:rsidRPr="00A94CF4">
              <w:rPr>
                <w:rFonts w:cs="Arial"/>
                <w:sz w:val="18"/>
                <w:szCs w:val="18"/>
              </w:rPr>
              <w:t>0</w:t>
            </w:r>
          </w:p>
        </w:tc>
        <w:tc>
          <w:tcPr>
            <w:tcW w:w="0" w:type="auto"/>
          </w:tcPr>
          <w:p w:rsidR="003E0FE2" w:rsidRPr="00A94CF4" w:rsidRDefault="003E0FE2" w:rsidP="00025CD8">
            <w:pPr>
              <w:spacing w:after="0"/>
              <w:jc w:val="center"/>
              <w:rPr>
                <w:rFonts w:cs="Arial"/>
                <w:sz w:val="18"/>
                <w:szCs w:val="18"/>
              </w:rPr>
            </w:pPr>
            <w:r w:rsidRPr="00A94CF4">
              <w:rPr>
                <w:rFonts w:cs="Arial"/>
                <w:sz w:val="18"/>
                <w:szCs w:val="18"/>
              </w:rPr>
              <w:t>223</w:t>
            </w:r>
            <w:r w:rsidR="00E96EB9">
              <w:rPr>
                <w:rFonts w:cs="Arial"/>
                <w:sz w:val="18"/>
                <w:szCs w:val="18"/>
              </w:rPr>
              <w:t>,</w:t>
            </w:r>
            <w:r w:rsidRPr="00A94CF4">
              <w:rPr>
                <w:rFonts w:cs="Arial"/>
                <w:sz w:val="18"/>
                <w:szCs w:val="18"/>
              </w:rPr>
              <w:t>6</w:t>
            </w:r>
          </w:p>
        </w:tc>
      </w:tr>
      <w:tr w:rsidR="003E0FE2" w:rsidRPr="00A94CF4" w:rsidTr="003E0FE2">
        <w:trPr>
          <w:jc w:val="center"/>
        </w:trPr>
        <w:tc>
          <w:tcPr>
            <w:tcW w:w="0" w:type="auto"/>
            <w:vAlign w:val="center"/>
          </w:tcPr>
          <w:p w:rsidR="003E0FE2" w:rsidRPr="00A94CF4" w:rsidRDefault="003E0FE2" w:rsidP="00025CD8">
            <w:pPr>
              <w:spacing w:after="0"/>
              <w:jc w:val="center"/>
              <w:rPr>
                <w:rFonts w:eastAsia="Times New Roman" w:cs="Arial"/>
                <w:sz w:val="18"/>
                <w:szCs w:val="18"/>
              </w:rPr>
            </w:pPr>
            <w:r w:rsidRPr="00A94CF4">
              <w:rPr>
                <w:rFonts w:eastAsia="Times New Roman" w:cs="Arial"/>
                <w:bCs/>
                <w:sz w:val="18"/>
                <w:szCs w:val="18"/>
              </w:rPr>
              <w:t>MAR</w:t>
            </w:r>
          </w:p>
        </w:tc>
        <w:tc>
          <w:tcPr>
            <w:tcW w:w="0" w:type="auto"/>
          </w:tcPr>
          <w:p w:rsidR="003E0FE2" w:rsidRPr="00A94CF4" w:rsidRDefault="003E0FE2" w:rsidP="00025CD8">
            <w:pPr>
              <w:spacing w:after="0"/>
              <w:ind w:right="-116"/>
              <w:jc w:val="center"/>
              <w:rPr>
                <w:rFonts w:cs="Arial"/>
                <w:sz w:val="18"/>
                <w:szCs w:val="18"/>
              </w:rPr>
            </w:pPr>
            <w:r w:rsidRPr="00A94CF4">
              <w:rPr>
                <w:rFonts w:cs="Arial"/>
                <w:sz w:val="18"/>
                <w:szCs w:val="18"/>
              </w:rPr>
              <w:t>16</w:t>
            </w:r>
            <w:r w:rsidR="00E96EB9">
              <w:rPr>
                <w:rFonts w:cs="Arial"/>
                <w:sz w:val="18"/>
                <w:szCs w:val="18"/>
              </w:rPr>
              <w:t>,</w:t>
            </w:r>
            <w:r w:rsidRPr="00A94CF4">
              <w:rPr>
                <w:rFonts w:cs="Arial"/>
                <w:sz w:val="18"/>
                <w:szCs w:val="18"/>
              </w:rPr>
              <w:t>8</w:t>
            </w:r>
          </w:p>
        </w:tc>
        <w:tc>
          <w:tcPr>
            <w:tcW w:w="0" w:type="auto"/>
          </w:tcPr>
          <w:p w:rsidR="003E0FE2" w:rsidRPr="00A94CF4" w:rsidRDefault="003E0FE2" w:rsidP="00025CD8">
            <w:pPr>
              <w:spacing w:after="0"/>
              <w:ind w:right="-94"/>
              <w:jc w:val="center"/>
              <w:rPr>
                <w:rFonts w:cs="Arial"/>
                <w:sz w:val="18"/>
                <w:szCs w:val="18"/>
              </w:rPr>
            </w:pPr>
            <w:r w:rsidRPr="00A94CF4">
              <w:rPr>
                <w:rFonts w:cs="Arial"/>
                <w:sz w:val="18"/>
                <w:szCs w:val="18"/>
              </w:rPr>
              <w:t>28</w:t>
            </w:r>
            <w:r w:rsidR="00E96EB9">
              <w:rPr>
                <w:rFonts w:cs="Arial"/>
                <w:sz w:val="18"/>
                <w:szCs w:val="18"/>
              </w:rPr>
              <w:t>,</w:t>
            </w:r>
            <w:r w:rsidRPr="00A94CF4">
              <w:rPr>
                <w:rFonts w:cs="Arial"/>
                <w:sz w:val="18"/>
                <w:szCs w:val="18"/>
              </w:rPr>
              <w:t>0</w:t>
            </w:r>
          </w:p>
        </w:tc>
        <w:tc>
          <w:tcPr>
            <w:tcW w:w="0" w:type="auto"/>
          </w:tcPr>
          <w:p w:rsidR="003E0FE2" w:rsidRPr="00A94CF4" w:rsidRDefault="003E0FE2" w:rsidP="00025CD8">
            <w:pPr>
              <w:spacing w:after="0"/>
              <w:ind w:right="-61"/>
              <w:jc w:val="center"/>
              <w:rPr>
                <w:rFonts w:cs="Arial"/>
                <w:sz w:val="18"/>
                <w:szCs w:val="18"/>
              </w:rPr>
            </w:pPr>
            <w:r w:rsidRPr="00A94CF4">
              <w:rPr>
                <w:rFonts w:cs="Arial"/>
                <w:sz w:val="18"/>
                <w:szCs w:val="18"/>
              </w:rPr>
              <w:t>22</w:t>
            </w:r>
            <w:r w:rsidR="00E96EB9">
              <w:rPr>
                <w:rFonts w:cs="Arial"/>
                <w:sz w:val="18"/>
                <w:szCs w:val="18"/>
              </w:rPr>
              <w:t>,</w:t>
            </w:r>
            <w:r w:rsidRPr="00A94CF4">
              <w:rPr>
                <w:rFonts w:cs="Arial"/>
                <w:sz w:val="18"/>
                <w:szCs w:val="18"/>
              </w:rPr>
              <w:t>4</w:t>
            </w:r>
          </w:p>
        </w:tc>
        <w:tc>
          <w:tcPr>
            <w:tcW w:w="0" w:type="auto"/>
          </w:tcPr>
          <w:p w:rsidR="003E0FE2" w:rsidRPr="00A94CF4" w:rsidRDefault="003E0FE2" w:rsidP="00025CD8">
            <w:pPr>
              <w:spacing w:after="0"/>
              <w:jc w:val="center"/>
              <w:rPr>
                <w:rFonts w:cs="Arial"/>
                <w:sz w:val="18"/>
                <w:szCs w:val="18"/>
              </w:rPr>
            </w:pPr>
            <w:r w:rsidRPr="00A94CF4">
              <w:rPr>
                <w:rFonts w:cs="Arial"/>
                <w:sz w:val="18"/>
                <w:szCs w:val="18"/>
              </w:rPr>
              <w:t>174</w:t>
            </w:r>
            <w:r w:rsidR="00E96EB9">
              <w:rPr>
                <w:rFonts w:cs="Arial"/>
                <w:sz w:val="18"/>
                <w:szCs w:val="18"/>
              </w:rPr>
              <w:t>,</w:t>
            </w:r>
            <w:r w:rsidRPr="00A94CF4">
              <w:rPr>
                <w:rFonts w:cs="Arial"/>
                <w:sz w:val="18"/>
                <w:szCs w:val="18"/>
              </w:rPr>
              <w:t>2</w:t>
            </w:r>
          </w:p>
        </w:tc>
      </w:tr>
      <w:tr w:rsidR="003E0FE2" w:rsidRPr="00A94CF4" w:rsidTr="003E0FE2">
        <w:trPr>
          <w:jc w:val="center"/>
        </w:trPr>
        <w:tc>
          <w:tcPr>
            <w:tcW w:w="0" w:type="auto"/>
            <w:vAlign w:val="center"/>
          </w:tcPr>
          <w:p w:rsidR="003E0FE2" w:rsidRPr="00A94CF4" w:rsidRDefault="003E0FE2" w:rsidP="00025CD8">
            <w:pPr>
              <w:spacing w:after="0"/>
              <w:jc w:val="center"/>
              <w:rPr>
                <w:rFonts w:eastAsia="Times New Roman" w:cs="Arial"/>
                <w:sz w:val="18"/>
                <w:szCs w:val="18"/>
              </w:rPr>
            </w:pPr>
            <w:r w:rsidRPr="00A94CF4">
              <w:rPr>
                <w:rFonts w:eastAsia="Times New Roman" w:cs="Arial"/>
                <w:bCs/>
                <w:sz w:val="18"/>
                <w:szCs w:val="18"/>
              </w:rPr>
              <w:t>ABR</w:t>
            </w:r>
          </w:p>
        </w:tc>
        <w:tc>
          <w:tcPr>
            <w:tcW w:w="0" w:type="auto"/>
          </w:tcPr>
          <w:p w:rsidR="003E0FE2" w:rsidRPr="00A94CF4" w:rsidRDefault="003E0FE2" w:rsidP="00025CD8">
            <w:pPr>
              <w:spacing w:after="0"/>
              <w:ind w:right="-116"/>
              <w:jc w:val="center"/>
              <w:rPr>
                <w:rFonts w:cs="Arial"/>
                <w:sz w:val="18"/>
                <w:szCs w:val="18"/>
              </w:rPr>
            </w:pPr>
            <w:r w:rsidRPr="00A94CF4">
              <w:rPr>
                <w:rFonts w:cs="Arial"/>
                <w:sz w:val="18"/>
                <w:szCs w:val="18"/>
              </w:rPr>
              <w:t>14</w:t>
            </w:r>
            <w:r w:rsidR="00E96EB9">
              <w:rPr>
                <w:rFonts w:cs="Arial"/>
                <w:sz w:val="18"/>
                <w:szCs w:val="18"/>
              </w:rPr>
              <w:t>,</w:t>
            </w:r>
            <w:r w:rsidRPr="00A94CF4">
              <w:rPr>
                <w:rFonts w:cs="Arial"/>
                <w:sz w:val="18"/>
                <w:szCs w:val="18"/>
              </w:rPr>
              <w:t>1</w:t>
            </w:r>
          </w:p>
        </w:tc>
        <w:tc>
          <w:tcPr>
            <w:tcW w:w="0" w:type="auto"/>
          </w:tcPr>
          <w:p w:rsidR="003E0FE2" w:rsidRPr="00A94CF4" w:rsidRDefault="003E0FE2" w:rsidP="00025CD8">
            <w:pPr>
              <w:spacing w:after="0"/>
              <w:ind w:right="-94"/>
              <w:jc w:val="center"/>
              <w:rPr>
                <w:rFonts w:cs="Arial"/>
                <w:sz w:val="18"/>
                <w:szCs w:val="18"/>
              </w:rPr>
            </w:pPr>
            <w:r w:rsidRPr="00A94CF4">
              <w:rPr>
                <w:rFonts w:cs="Arial"/>
                <w:sz w:val="18"/>
                <w:szCs w:val="18"/>
              </w:rPr>
              <w:t>26</w:t>
            </w:r>
            <w:r w:rsidR="00E96EB9">
              <w:rPr>
                <w:rFonts w:cs="Arial"/>
                <w:sz w:val="18"/>
                <w:szCs w:val="18"/>
              </w:rPr>
              <w:t>,</w:t>
            </w:r>
            <w:r w:rsidRPr="00A94CF4">
              <w:rPr>
                <w:rFonts w:cs="Arial"/>
                <w:sz w:val="18"/>
                <w:szCs w:val="18"/>
              </w:rPr>
              <w:t>1</w:t>
            </w:r>
          </w:p>
        </w:tc>
        <w:tc>
          <w:tcPr>
            <w:tcW w:w="0" w:type="auto"/>
          </w:tcPr>
          <w:p w:rsidR="003E0FE2" w:rsidRPr="00A94CF4" w:rsidRDefault="003E0FE2" w:rsidP="00025CD8">
            <w:pPr>
              <w:spacing w:after="0"/>
              <w:ind w:right="-61"/>
              <w:jc w:val="center"/>
              <w:rPr>
                <w:rFonts w:cs="Arial"/>
                <w:sz w:val="18"/>
                <w:szCs w:val="18"/>
              </w:rPr>
            </w:pPr>
            <w:r w:rsidRPr="00A94CF4">
              <w:rPr>
                <w:rFonts w:cs="Arial"/>
                <w:sz w:val="18"/>
                <w:szCs w:val="18"/>
              </w:rPr>
              <w:t>20</w:t>
            </w:r>
            <w:r w:rsidR="00E96EB9">
              <w:rPr>
                <w:rFonts w:cs="Arial"/>
                <w:sz w:val="18"/>
                <w:szCs w:val="18"/>
              </w:rPr>
              <w:t>,</w:t>
            </w:r>
            <w:r w:rsidRPr="00A94CF4">
              <w:rPr>
                <w:rFonts w:cs="Arial"/>
                <w:sz w:val="18"/>
                <w:szCs w:val="18"/>
              </w:rPr>
              <w:t>1</w:t>
            </w:r>
          </w:p>
        </w:tc>
        <w:tc>
          <w:tcPr>
            <w:tcW w:w="0" w:type="auto"/>
          </w:tcPr>
          <w:p w:rsidR="003E0FE2" w:rsidRPr="00A94CF4" w:rsidRDefault="003E0FE2" w:rsidP="00025CD8">
            <w:pPr>
              <w:spacing w:after="0"/>
              <w:jc w:val="center"/>
              <w:rPr>
                <w:rFonts w:cs="Arial"/>
                <w:sz w:val="18"/>
                <w:szCs w:val="18"/>
              </w:rPr>
            </w:pPr>
            <w:r w:rsidRPr="00A94CF4">
              <w:rPr>
                <w:rFonts w:cs="Arial"/>
                <w:sz w:val="18"/>
                <w:szCs w:val="18"/>
              </w:rPr>
              <w:t>80</w:t>
            </w:r>
            <w:r w:rsidR="00E96EB9">
              <w:rPr>
                <w:rFonts w:cs="Arial"/>
                <w:sz w:val="18"/>
                <w:szCs w:val="18"/>
              </w:rPr>
              <w:t>,</w:t>
            </w:r>
            <w:r w:rsidRPr="00A94CF4">
              <w:rPr>
                <w:rFonts w:cs="Arial"/>
                <w:sz w:val="18"/>
                <w:szCs w:val="18"/>
              </w:rPr>
              <w:t>3</w:t>
            </w:r>
          </w:p>
        </w:tc>
      </w:tr>
      <w:tr w:rsidR="003E0FE2" w:rsidRPr="00A94CF4" w:rsidTr="003E0FE2">
        <w:trPr>
          <w:jc w:val="center"/>
        </w:trPr>
        <w:tc>
          <w:tcPr>
            <w:tcW w:w="0" w:type="auto"/>
            <w:vAlign w:val="center"/>
          </w:tcPr>
          <w:p w:rsidR="003E0FE2" w:rsidRPr="00A94CF4" w:rsidRDefault="003E0FE2" w:rsidP="00025CD8">
            <w:pPr>
              <w:spacing w:after="0"/>
              <w:jc w:val="center"/>
              <w:rPr>
                <w:rFonts w:eastAsia="Times New Roman" w:cs="Arial"/>
                <w:sz w:val="18"/>
                <w:szCs w:val="18"/>
              </w:rPr>
            </w:pPr>
            <w:r w:rsidRPr="00A94CF4">
              <w:rPr>
                <w:rFonts w:eastAsia="Times New Roman" w:cs="Arial"/>
                <w:bCs/>
                <w:sz w:val="18"/>
                <w:szCs w:val="18"/>
              </w:rPr>
              <w:t>MAI</w:t>
            </w:r>
          </w:p>
        </w:tc>
        <w:tc>
          <w:tcPr>
            <w:tcW w:w="0" w:type="auto"/>
          </w:tcPr>
          <w:p w:rsidR="003E0FE2" w:rsidRPr="00A94CF4" w:rsidRDefault="003E0FE2" w:rsidP="00025CD8">
            <w:pPr>
              <w:spacing w:after="0"/>
              <w:ind w:right="-116"/>
              <w:jc w:val="center"/>
              <w:rPr>
                <w:rFonts w:cs="Arial"/>
                <w:sz w:val="18"/>
                <w:szCs w:val="18"/>
              </w:rPr>
            </w:pPr>
            <w:r w:rsidRPr="00A94CF4">
              <w:rPr>
                <w:rFonts w:cs="Arial"/>
                <w:sz w:val="18"/>
                <w:szCs w:val="18"/>
              </w:rPr>
              <w:t>11</w:t>
            </w:r>
            <w:r w:rsidR="00E96EB9">
              <w:rPr>
                <w:rFonts w:cs="Arial"/>
                <w:sz w:val="18"/>
                <w:szCs w:val="18"/>
              </w:rPr>
              <w:t>,</w:t>
            </w:r>
            <w:r w:rsidRPr="00A94CF4">
              <w:rPr>
                <w:rFonts w:cs="Arial"/>
                <w:sz w:val="18"/>
                <w:szCs w:val="18"/>
              </w:rPr>
              <w:t>4</w:t>
            </w:r>
          </w:p>
        </w:tc>
        <w:tc>
          <w:tcPr>
            <w:tcW w:w="0" w:type="auto"/>
          </w:tcPr>
          <w:p w:rsidR="003E0FE2" w:rsidRPr="00A94CF4" w:rsidRDefault="003E0FE2" w:rsidP="00025CD8">
            <w:pPr>
              <w:spacing w:after="0"/>
              <w:ind w:right="-94"/>
              <w:jc w:val="center"/>
              <w:rPr>
                <w:rFonts w:cs="Arial"/>
                <w:sz w:val="18"/>
                <w:szCs w:val="18"/>
              </w:rPr>
            </w:pPr>
            <w:r w:rsidRPr="00A94CF4">
              <w:rPr>
                <w:rFonts w:cs="Arial"/>
                <w:sz w:val="18"/>
                <w:szCs w:val="18"/>
              </w:rPr>
              <w:t>24</w:t>
            </w:r>
            <w:r w:rsidR="00E96EB9">
              <w:rPr>
                <w:rFonts w:cs="Arial"/>
                <w:sz w:val="18"/>
                <w:szCs w:val="18"/>
              </w:rPr>
              <w:t>,</w:t>
            </w:r>
            <w:r w:rsidRPr="00A94CF4">
              <w:rPr>
                <w:rFonts w:cs="Arial"/>
                <w:sz w:val="18"/>
                <w:szCs w:val="18"/>
              </w:rPr>
              <w:t>1</w:t>
            </w:r>
          </w:p>
        </w:tc>
        <w:tc>
          <w:tcPr>
            <w:tcW w:w="0" w:type="auto"/>
          </w:tcPr>
          <w:p w:rsidR="003E0FE2" w:rsidRPr="00A94CF4" w:rsidRDefault="003E0FE2" w:rsidP="00025CD8">
            <w:pPr>
              <w:spacing w:after="0"/>
              <w:ind w:right="-61"/>
              <w:jc w:val="center"/>
              <w:rPr>
                <w:rFonts w:cs="Arial"/>
                <w:sz w:val="18"/>
                <w:szCs w:val="18"/>
              </w:rPr>
            </w:pPr>
            <w:r w:rsidRPr="00A94CF4">
              <w:rPr>
                <w:rFonts w:cs="Arial"/>
                <w:sz w:val="18"/>
                <w:szCs w:val="18"/>
              </w:rPr>
              <w:t>17</w:t>
            </w:r>
            <w:r w:rsidR="00E96EB9">
              <w:rPr>
                <w:rFonts w:cs="Arial"/>
                <w:sz w:val="18"/>
                <w:szCs w:val="18"/>
              </w:rPr>
              <w:t>,</w:t>
            </w:r>
            <w:r w:rsidRPr="00A94CF4">
              <w:rPr>
                <w:rFonts w:cs="Arial"/>
                <w:sz w:val="18"/>
                <w:szCs w:val="18"/>
              </w:rPr>
              <w:t>7</w:t>
            </w:r>
          </w:p>
        </w:tc>
        <w:tc>
          <w:tcPr>
            <w:tcW w:w="0" w:type="auto"/>
          </w:tcPr>
          <w:p w:rsidR="003E0FE2" w:rsidRPr="00A94CF4" w:rsidRDefault="003E0FE2" w:rsidP="00025CD8">
            <w:pPr>
              <w:spacing w:after="0"/>
              <w:jc w:val="center"/>
              <w:rPr>
                <w:rFonts w:cs="Arial"/>
                <w:sz w:val="18"/>
                <w:szCs w:val="18"/>
              </w:rPr>
            </w:pPr>
            <w:r w:rsidRPr="00A94CF4">
              <w:rPr>
                <w:rFonts w:cs="Arial"/>
                <w:sz w:val="18"/>
                <w:szCs w:val="18"/>
              </w:rPr>
              <w:t>74</w:t>
            </w:r>
            <w:r w:rsidR="00E96EB9">
              <w:rPr>
                <w:rFonts w:cs="Arial"/>
                <w:sz w:val="18"/>
                <w:szCs w:val="18"/>
              </w:rPr>
              <w:t>,</w:t>
            </w:r>
            <w:r w:rsidRPr="00A94CF4">
              <w:rPr>
                <w:rFonts w:cs="Arial"/>
                <w:sz w:val="18"/>
                <w:szCs w:val="18"/>
              </w:rPr>
              <w:t>9</w:t>
            </w:r>
          </w:p>
        </w:tc>
      </w:tr>
      <w:tr w:rsidR="003E0FE2" w:rsidRPr="00A94CF4" w:rsidTr="003E0FE2">
        <w:trPr>
          <w:jc w:val="center"/>
        </w:trPr>
        <w:tc>
          <w:tcPr>
            <w:tcW w:w="0" w:type="auto"/>
            <w:vAlign w:val="center"/>
          </w:tcPr>
          <w:p w:rsidR="003E0FE2" w:rsidRPr="00A94CF4" w:rsidRDefault="003E0FE2" w:rsidP="00025CD8">
            <w:pPr>
              <w:spacing w:after="0"/>
              <w:jc w:val="center"/>
              <w:rPr>
                <w:rFonts w:eastAsia="Times New Roman" w:cs="Arial"/>
                <w:sz w:val="18"/>
                <w:szCs w:val="18"/>
              </w:rPr>
            </w:pPr>
            <w:r w:rsidRPr="00A94CF4">
              <w:rPr>
                <w:rFonts w:eastAsia="Times New Roman" w:cs="Arial"/>
                <w:bCs/>
                <w:sz w:val="18"/>
                <w:szCs w:val="18"/>
              </w:rPr>
              <w:t>JUN</w:t>
            </w:r>
          </w:p>
        </w:tc>
        <w:tc>
          <w:tcPr>
            <w:tcW w:w="0" w:type="auto"/>
          </w:tcPr>
          <w:p w:rsidR="003E0FE2" w:rsidRPr="00A94CF4" w:rsidRDefault="003E0FE2" w:rsidP="00025CD8">
            <w:pPr>
              <w:spacing w:after="0"/>
              <w:ind w:right="-116"/>
              <w:jc w:val="center"/>
              <w:rPr>
                <w:rFonts w:cs="Arial"/>
                <w:sz w:val="18"/>
                <w:szCs w:val="18"/>
              </w:rPr>
            </w:pPr>
            <w:r w:rsidRPr="00A94CF4">
              <w:rPr>
                <w:rFonts w:cs="Arial"/>
                <w:sz w:val="18"/>
                <w:szCs w:val="18"/>
              </w:rPr>
              <w:t>9</w:t>
            </w:r>
            <w:r w:rsidR="00E96EB9">
              <w:rPr>
                <w:rFonts w:cs="Arial"/>
                <w:sz w:val="18"/>
                <w:szCs w:val="18"/>
              </w:rPr>
              <w:t>,</w:t>
            </w:r>
            <w:r w:rsidRPr="00A94CF4">
              <w:rPr>
                <w:rFonts w:cs="Arial"/>
                <w:sz w:val="18"/>
                <w:szCs w:val="18"/>
              </w:rPr>
              <w:t>8</w:t>
            </w:r>
          </w:p>
        </w:tc>
        <w:tc>
          <w:tcPr>
            <w:tcW w:w="0" w:type="auto"/>
          </w:tcPr>
          <w:p w:rsidR="003E0FE2" w:rsidRPr="00A94CF4" w:rsidRDefault="003E0FE2" w:rsidP="00025CD8">
            <w:pPr>
              <w:spacing w:after="0"/>
              <w:ind w:right="-94"/>
              <w:jc w:val="center"/>
              <w:rPr>
                <w:rFonts w:cs="Arial"/>
                <w:sz w:val="18"/>
                <w:szCs w:val="18"/>
              </w:rPr>
            </w:pPr>
            <w:r w:rsidRPr="00A94CF4">
              <w:rPr>
                <w:rFonts w:cs="Arial"/>
                <w:sz w:val="18"/>
                <w:szCs w:val="18"/>
              </w:rPr>
              <w:t>22</w:t>
            </w:r>
            <w:r w:rsidR="00E96EB9">
              <w:rPr>
                <w:rFonts w:cs="Arial"/>
                <w:sz w:val="18"/>
                <w:szCs w:val="18"/>
              </w:rPr>
              <w:t>,</w:t>
            </w:r>
            <w:r w:rsidRPr="00A94CF4">
              <w:rPr>
                <w:rFonts w:cs="Arial"/>
                <w:sz w:val="18"/>
                <w:szCs w:val="18"/>
              </w:rPr>
              <w:t>9</w:t>
            </w:r>
          </w:p>
        </w:tc>
        <w:tc>
          <w:tcPr>
            <w:tcW w:w="0" w:type="auto"/>
          </w:tcPr>
          <w:p w:rsidR="003E0FE2" w:rsidRPr="00A94CF4" w:rsidRDefault="003E0FE2" w:rsidP="00025CD8">
            <w:pPr>
              <w:spacing w:after="0"/>
              <w:ind w:right="-61"/>
              <w:jc w:val="center"/>
              <w:rPr>
                <w:rFonts w:cs="Arial"/>
                <w:sz w:val="18"/>
                <w:szCs w:val="18"/>
              </w:rPr>
            </w:pPr>
            <w:r w:rsidRPr="00A94CF4">
              <w:rPr>
                <w:rFonts w:cs="Arial"/>
                <w:sz w:val="18"/>
                <w:szCs w:val="18"/>
              </w:rPr>
              <w:t>16</w:t>
            </w:r>
            <w:r w:rsidR="00E96EB9">
              <w:rPr>
                <w:rFonts w:cs="Arial"/>
                <w:sz w:val="18"/>
                <w:szCs w:val="18"/>
              </w:rPr>
              <w:t>,</w:t>
            </w:r>
            <w:r w:rsidRPr="00A94CF4">
              <w:rPr>
                <w:rFonts w:cs="Arial"/>
                <w:sz w:val="18"/>
                <w:szCs w:val="18"/>
              </w:rPr>
              <w:t>3</w:t>
            </w:r>
          </w:p>
        </w:tc>
        <w:tc>
          <w:tcPr>
            <w:tcW w:w="0" w:type="auto"/>
          </w:tcPr>
          <w:p w:rsidR="003E0FE2" w:rsidRPr="00A94CF4" w:rsidRDefault="003E0FE2" w:rsidP="00025CD8">
            <w:pPr>
              <w:spacing w:after="0"/>
              <w:jc w:val="center"/>
              <w:rPr>
                <w:rFonts w:cs="Arial"/>
                <w:sz w:val="18"/>
                <w:szCs w:val="18"/>
              </w:rPr>
            </w:pPr>
            <w:r w:rsidRPr="00A94CF4">
              <w:rPr>
                <w:rFonts w:cs="Arial"/>
                <w:sz w:val="18"/>
                <w:szCs w:val="18"/>
              </w:rPr>
              <w:t>52</w:t>
            </w:r>
            <w:r w:rsidR="00E96EB9">
              <w:rPr>
                <w:rFonts w:cs="Arial"/>
                <w:sz w:val="18"/>
                <w:szCs w:val="18"/>
              </w:rPr>
              <w:t>,</w:t>
            </w:r>
            <w:r w:rsidRPr="00A94CF4">
              <w:rPr>
                <w:rFonts w:cs="Arial"/>
                <w:sz w:val="18"/>
                <w:szCs w:val="18"/>
              </w:rPr>
              <w:t>7</w:t>
            </w:r>
          </w:p>
        </w:tc>
      </w:tr>
      <w:tr w:rsidR="003E0FE2" w:rsidRPr="00A94CF4" w:rsidTr="003E0FE2">
        <w:trPr>
          <w:jc w:val="center"/>
        </w:trPr>
        <w:tc>
          <w:tcPr>
            <w:tcW w:w="0" w:type="auto"/>
            <w:vAlign w:val="center"/>
          </w:tcPr>
          <w:p w:rsidR="003E0FE2" w:rsidRPr="00A94CF4" w:rsidRDefault="003E0FE2" w:rsidP="00025CD8">
            <w:pPr>
              <w:spacing w:after="0"/>
              <w:jc w:val="center"/>
              <w:rPr>
                <w:rFonts w:eastAsia="Times New Roman" w:cs="Arial"/>
                <w:sz w:val="18"/>
                <w:szCs w:val="18"/>
              </w:rPr>
            </w:pPr>
            <w:r w:rsidRPr="00A94CF4">
              <w:rPr>
                <w:rFonts w:eastAsia="Times New Roman" w:cs="Arial"/>
                <w:bCs/>
                <w:sz w:val="18"/>
                <w:szCs w:val="18"/>
              </w:rPr>
              <w:t>JUL</w:t>
            </w:r>
          </w:p>
        </w:tc>
        <w:tc>
          <w:tcPr>
            <w:tcW w:w="0" w:type="auto"/>
          </w:tcPr>
          <w:p w:rsidR="003E0FE2" w:rsidRPr="00A94CF4" w:rsidRDefault="003E0FE2" w:rsidP="00025CD8">
            <w:pPr>
              <w:spacing w:after="0"/>
              <w:ind w:right="-116"/>
              <w:jc w:val="center"/>
              <w:rPr>
                <w:rFonts w:cs="Arial"/>
                <w:sz w:val="18"/>
                <w:szCs w:val="18"/>
              </w:rPr>
            </w:pPr>
            <w:r w:rsidRPr="00A94CF4">
              <w:rPr>
                <w:rFonts w:cs="Arial"/>
                <w:sz w:val="18"/>
                <w:szCs w:val="18"/>
              </w:rPr>
              <w:t>9</w:t>
            </w:r>
            <w:r w:rsidR="00E96EB9">
              <w:rPr>
                <w:rFonts w:cs="Arial"/>
                <w:sz w:val="18"/>
                <w:szCs w:val="18"/>
              </w:rPr>
              <w:t>,</w:t>
            </w:r>
            <w:r w:rsidRPr="00A94CF4">
              <w:rPr>
                <w:rFonts w:cs="Arial"/>
                <w:sz w:val="18"/>
                <w:szCs w:val="18"/>
              </w:rPr>
              <w:t>3</w:t>
            </w:r>
          </w:p>
        </w:tc>
        <w:tc>
          <w:tcPr>
            <w:tcW w:w="0" w:type="auto"/>
          </w:tcPr>
          <w:p w:rsidR="003E0FE2" w:rsidRPr="00A94CF4" w:rsidRDefault="003E0FE2" w:rsidP="00025CD8">
            <w:pPr>
              <w:spacing w:after="0"/>
              <w:ind w:right="-94"/>
              <w:jc w:val="center"/>
              <w:rPr>
                <w:rFonts w:cs="Arial"/>
                <w:sz w:val="18"/>
                <w:szCs w:val="18"/>
              </w:rPr>
            </w:pPr>
            <w:r w:rsidRPr="00A94CF4">
              <w:rPr>
                <w:rFonts w:cs="Arial"/>
                <w:sz w:val="18"/>
                <w:szCs w:val="18"/>
              </w:rPr>
              <w:t>23</w:t>
            </w:r>
            <w:r w:rsidR="00E96EB9">
              <w:rPr>
                <w:rFonts w:cs="Arial"/>
                <w:sz w:val="18"/>
                <w:szCs w:val="18"/>
              </w:rPr>
              <w:t>,</w:t>
            </w:r>
            <w:r w:rsidRPr="00A94CF4">
              <w:rPr>
                <w:rFonts w:cs="Arial"/>
                <w:sz w:val="18"/>
                <w:szCs w:val="18"/>
              </w:rPr>
              <w:t>0</w:t>
            </w:r>
          </w:p>
        </w:tc>
        <w:tc>
          <w:tcPr>
            <w:tcW w:w="0" w:type="auto"/>
          </w:tcPr>
          <w:p w:rsidR="003E0FE2" w:rsidRPr="00A94CF4" w:rsidRDefault="003E0FE2" w:rsidP="00025CD8">
            <w:pPr>
              <w:spacing w:after="0"/>
              <w:ind w:right="-61"/>
              <w:jc w:val="center"/>
              <w:rPr>
                <w:rFonts w:cs="Arial"/>
                <w:sz w:val="18"/>
                <w:szCs w:val="18"/>
              </w:rPr>
            </w:pPr>
            <w:r w:rsidRPr="00A94CF4">
              <w:rPr>
                <w:rFonts w:cs="Arial"/>
                <w:sz w:val="18"/>
                <w:szCs w:val="18"/>
              </w:rPr>
              <w:t>16</w:t>
            </w:r>
            <w:r w:rsidR="00E96EB9">
              <w:rPr>
                <w:rFonts w:cs="Arial"/>
                <w:sz w:val="18"/>
                <w:szCs w:val="18"/>
              </w:rPr>
              <w:t>,</w:t>
            </w:r>
            <w:r w:rsidRPr="00A94CF4">
              <w:rPr>
                <w:rFonts w:cs="Arial"/>
                <w:sz w:val="18"/>
                <w:szCs w:val="18"/>
              </w:rPr>
              <w:t>1</w:t>
            </w:r>
          </w:p>
        </w:tc>
        <w:tc>
          <w:tcPr>
            <w:tcW w:w="0" w:type="auto"/>
          </w:tcPr>
          <w:p w:rsidR="003E0FE2" w:rsidRPr="00A94CF4" w:rsidRDefault="003E0FE2" w:rsidP="00025CD8">
            <w:pPr>
              <w:spacing w:after="0"/>
              <w:jc w:val="center"/>
              <w:rPr>
                <w:rFonts w:cs="Arial"/>
                <w:sz w:val="18"/>
                <w:szCs w:val="18"/>
              </w:rPr>
            </w:pPr>
            <w:r w:rsidRPr="00A94CF4">
              <w:rPr>
                <w:rFonts w:cs="Arial"/>
                <w:sz w:val="18"/>
                <w:szCs w:val="18"/>
              </w:rPr>
              <w:t>40</w:t>
            </w:r>
            <w:r w:rsidR="00E96EB9">
              <w:rPr>
                <w:rFonts w:cs="Arial"/>
                <w:sz w:val="18"/>
                <w:szCs w:val="18"/>
              </w:rPr>
              <w:t>,</w:t>
            </w:r>
            <w:r w:rsidRPr="00A94CF4">
              <w:rPr>
                <w:rFonts w:cs="Arial"/>
                <w:sz w:val="18"/>
                <w:szCs w:val="18"/>
              </w:rPr>
              <w:t>7</w:t>
            </w:r>
          </w:p>
        </w:tc>
      </w:tr>
      <w:tr w:rsidR="003E0FE2" w:rsidRPr="00A94CF4" w:rsidTr="003E0FE2">
        <w:trPr>
          <w:jc w:val="center"/>
        </w:trPr>
        <w:tc>
          <w:tcPr>
            <w:tcW w:w="0" w:type="auto"/>
            <w:vAlign w:val="center"/>
          </w:tcPr>
          <w:p w:rsidR="003E0FE2" w:rsidRPr="00A94CF4" w:rsidRDefault="003E0FE2" w:rsidP="00025CD8">
            <w:pPr>
              <w:spacing w:after="0"/>
              <w:jc w:val="center"/>
              <w:rPr>
                <w:rFonts w:eastAsia="Times New Roman" w:cs="Arial"/>
                <w:sz w:val="18"/>
                <w:szCs w:val="18"/>
              </w:rPr>
            </w:pPr>
            <w:r w:rsidRPr="00A94CF4">
              <w:rPr>
                <w:rFonts w:eastAsia="Times New Roman" w:cs="Arial"/>
                <w:bCs/>
                <w:sz w:val="18"/>
                <w:szCs w:val="18"/>
              </w:rPr>
              <w:t>AGO</w:t>
            </w:r>
          </w:p>
        </w:tc>
        <w:tc>
          <w:tcPr>
            <w:tcW w:w="0" w:type="auto"/>
          </w:tcPr>
          <w:p w:rsidR="003E0FE2" w:rsidRPr="00A94CF4" w:rsidRDefault="003E0FE2" w:rsidP="00025CD8">
            <w:pPr>
              <w:spacing w:after="0"/>
              <w:ind w:right="-116"/>
              <w:jc w:val="center"/>
              <w:rPr>
                <w:rFonts w:cs="Arial"/>
                <w:sz w:val="18"/>
                <w:szCs w:val="18"/>
              </w:rPr>
            </w:pPr>
            <w:r w:rsidRPr="00A94CF4">
              <w:rPr>
                <w:rFonts w:cs="Arial"/>
                <w:sz w:val="18"/>
                <w:szCs w:val="18"/>
              </w:rPr>
              <w:t>10</w:t>
            </w:r>
            <w:r w:rsidR="00E96EB9">
              <w:rPr>
                <w:rFonts w:cs="Arial"/>
                <w:sz w:val="18"/>
                <w:szCs w:val="18"/>
              </w:rPr>
              <w:t>,</w:t>
            </w:r>
            <w:r w:rsidRPr="00A94CF4">
              <w:rPr>
                <w:rFonts w:cs="Arial"/>
                <w:sz w:val="18"/>
                <w:szCs w:val="18"/>
              </w:rPr>
              <w:t>5</w:t>
            </w:r>
          </w:p>
        </w:tc>
        <w:tc>
          <w:tcPr>
            <w:tcW w:w="0" w:type="auto"/>
          </w:tcPr>
          <w:p w:rsidR="003E0FE2" w:rsidRPr="00A94CF4" w:rsidRDefault="003E0FE2" w:rsidP="00025CD8">
            <w:pPr>
              <w:spacing w:after="0"/>
              <w:ind w:right="-94"/>
              <w:jc w:val="center"/>
              <w:rPr>
                <w:rFonts w:cs="Arial"/>
                <w:sz w:val="18"/>
                <w:szCs w:val="18"/>
              </w:rPr>
            </w:pPr>
            <w:r w:rsidRPr="00A94CF4">
              <w:rPr>
                <w:rFonts w:cs="Arial"/>
                <w:sz w:val="18"/>
                <w:szCs w:val="18"/>
              </w:rPr>
              <w:t>24</w:t>
            </w:r>
            <w:r w:rsidR="00E96EB9">
              <w:rPr>
                <w:rFonts w:cs="Arial"/>
                <w:sz w:val="18"/>
                <w:szCs w:val="18"/>
              </w:rPr>
              <w:t>,</w:t>
            </w:r>
            <w:r w:rsidRPr="00A94CF4">
              <w:rPr>
                <w:rFonts w:cs="Arial"/>
                <w:sz w:val="18"/>
                <w:szCs w:val="18"/>
              </w:rPr>
              <w:t>9</w:t>
            </w:r>
          </w:p>
        </w:tc>
        <w:tc>
          <w:tcPr>
            <w:tcW w:w="0" w:type="auto"/>
          </w:tcPr>
          <w:p w:rsidR="003E0FE2" w:rsidRPr="00A94CF4" w:rsidRDefault="003E0FE2" w:rsidP="00025CD8">
            <w:pPr>
              <w:spacing w:after="0"/>
              <w:ind w:right="-61"/>
              <w:jc w:val="center"/>
              <w:rPr>
                <w:rFonts w:cs="Arial"/>
                <w:sz w:val="18"/>
                <w:szCs w:val="18"/>
              </w:rPr>
            </w:pPr>
            <w:r w:rsidRPr="00A94CF4">
              <w:rPr>
                <w:rFonts w:cs="Arial"/>
                <w:sz w:val="18"/>
                <w:szCs w:val="18"/>
              </w:rPr>
              <w:t>17</w:t>
            </w:r>
            <w:r w:rsidR="00E96EB9">
              <w:rPr>
                <w:rFonts w:cs="Arial"/>
                <w:sz w:val="18"/>
                <w:szCs w:val="18"/>
              </w:rPr>
              <w:t>,</w:t>
            </w:r>
            <w:r w:rsidRPr="00A94CF4">
              <w:rPr>
                <w:rFonts w:cs="Arial"/>
                <w:sz w:val="18"/>
                <w:szCs w:val="18"/>
              </w:rPr>
              <w:t>7</w:t>
            </w:r>
          </w:p>
        </w:tc>
        <w:tc>
          <w:tcPr>
            <w:tcW w:w="0" w:type="auto"/>
          </w:tcPr>
          <w:p w:rsidR="003E0FE2" w:rsidRPr="00A94CF4" w:rsidRDefault="003E0FE2" w:rsidP="00025CD8">
            <w:pPr>
              <w:spacing w:after="0"/>
              <w:jc w:val="center"/>
              <w:rPr>
                <w:rFonts w:cs="Arial"/>
                <w:sz w:val="18"/>
                <w:szCs w:val="18"/>
              </w:rPr>
            </w:pPr>
            <w:r w:rsidRPr="00A94CF4">
              <w:rPr>
                <w:rFonts w:cs="Arial"/>
                <w:sz w:val="18"/>
                <w:szCs w:val="18"/>
              </w:rPr>
              <w:t>40</w:t>
            </w:r>
            <w:r w:rsidR="00E96EB9">
              <w:rPr>
                <w:rFonts w:cs="Arial"/>
                <w:sz w:val="18"/>
                <w:szCs w:val="18"/>
              </w:rPr>
              <w:t>,</w:t>
            </w:r>
            <w:r w:rsidRPr="00A94CF4">
              <w:rPr>
                <w:rFonts w:cs="Arial"/>
                <w:sz w:val="18"/>
                <w:szCs w:val="18"/>
              </w:rPr>
              <w:t>5</w:t>
            </w:r>
          </w:p>
        </w:tc>
      </w:tr>
      <w:tr w:rsidR="003E0FE2" w:rsidRPr="00A94CF4" w:rsidTr="003E0FE2">
        <w:trPr>
          <w:jc w:val="center"/>
        </w:trPr>
        <w:tc>
          <w:tcPr>
            <w:tcW w:w="0" w:type="auto"/>
            <w:vAlign w:val="center"/>
          </w:tcPr>
          <w:p w:rsidR="003E0FE2" w:rsidRPr="00A94CF4" w:rsidRDefault="003E0FE2" w:rsidP="00025CD8">
            <w:pPr>
              <w:spacing w:after="0"/>
              <w:jc w:val="center"/>
              <w:rPr>
                <w:rFonts w:eastAsia="Times New Roman" w:cs="Arial"/>
                <w:sz w:val="18"/>
                <w:szCs w:val="18"/>
              </w:rPr>
            </w:pPr>
            <w:r w:rsidRPr="00A94CF4">
              <w:rPr>
                <w:rFonts w:eastAsia="Times New Roman" w:cs="Arial"/>
                <w:bCs/>
                <w:sz w:val="18"/>
                <w:szCs w:val="18"/>
              </w:rPr>
              <w:t>SET</w:t>
            </w:r>
          </w:p>
        </w:tc>
        <w:tc>
          <w:tcPr>
            <w:tcW w:w="0" w:type="auto"/>
          </w:tcPr>
          <w:p w:rsidR="003E0FE2" w:rsidRPr="00A94CF4" w:rsidRDefault="003E0FE2" w:rsidP="00025CD8">
            <w:pPr>
              <w:spacing w:after="0"/>
              <w:ind w:right="-116"/>
              <w:jc w:val="center"/>
              <w:rPr>
                <w:rFonts w:cs="Arial"/>
                <w:sz w:val="18"/>
                <w:szCs w:val="18"/>
              </w:rPr>
            </w:pPr>
            <w:r w:rsidRPr="00A94CF4">
              <w:rPr>
                <w:rFonts w:cs="Arial"/>
                <w:sz w:val="18"/>
                <w:szCs w:val="18"/>
              </w:rPr>
              <w:t>12</w:t>
            </w:r>
            <w:r w:rsidR="00E96EB9">
              <w:rPr>
                <w:rFonts w:cs="Arial"/>
                <w:sz w:val="18"/>
                <w:szCs w:val="18"/>
              </w:rPr>
              <w:t>,</w:t>
            </w:r>
            <w:r w:rsidRPr="00A94CF4">
              <w:rPr>
                <w:rFonts w:cs="Arial"/>
                <w:sz w:val="18"/>
                <w:szCs w:val="18"/>
              </w:rPr>
              <w:t>4</w:t>
            </w:r>
          </w:p>
        </w:tc>
        <w:tc>
          <w:tcPr>
            <w:tcW w:w="0" w:type="auto"/>
          </w:tcPr>
          <w:p w:rsidR="003E0FE2" w:rsidRPr="00A94CF4" w:rsidRDefault="003E0FE2" w:rsidP="00025CD8">
            <w:pPr>
              <w:spacing w:after="0"/>
              <w:ind w:right="-94"/>
              <w:jc w:val="center"/>
              <w:rPr>
                <w:rFonts w:cs="Arial"/>
                <w:sz w:val="18"/>
                <w:szCs w:val="18"/>
              </w:rPr>
            </w:pPr>
            <w:r w:rsidRPr="00A94CF4">
              <w:rPr>
                <w:rFonts w:cs="Arial"/>
                <w:sz w:val="18"/>
                <w:szCs w:val="18"/>
              </w:rPr>
              <w:t>25</w:t>
            </w:r>
            <w:r w:rsidR="00E96EB9">
              <w:rPr>
                <w:rFonts w:cs="Arial"/>
                <w:sz w:val="18"/>
                <w:szCs w:val="18"/>
              </w:rPr>
              <w:t>,</w:t>
            </w:r>
            <w:r w:rsidRPr="00A94CF4">
              <w:rPr>
                <w:rFonts w:cs="Arial"/>
                <w:sz w:val="18"/>
                <w:szCs w:val="18"/>
              </w:rPr>
              <w:t>9</w:t>
            </w:r>
          </w:p>
        </w:tc>
        <w:tc>
          <w:tcPr>
            <w:tcW w:w="0" w:type="auto"/>
          </w:tcPr>
          <w:p w:rsidR="003E0FE2" w:rsidRPr="00A94CF4" w:rsidRDefault="003E0FE2" w:rsidP="00025CD8">
            <w:pPr>
              <w:spacing w:after="0"/>
              <w:ind w:right="-61"/>
              <w:jc w:val="center"/>
              <w:rPr>
                <w:rFonts w:cs="Arial"/>
                <w:sz w:val="18"/>
                <w:szCs w:val="18"/>
              </w:rPr>
            </w:pPr>
            <w:r w:rsidRPr="00A94CF4">
              <w:rPr>
                <w:rFonts w:cs="Arial"/>
                <w:sz w:val="18"/>
                <w:szCs w:val="18"/>
              </w:rPr>
              <w:t>19</w:t>
            </w:r>
            <w:r w:rsidR="00E96EB9">
              <w:rPr>
                <w:rFonts w:cs="Arial"/>
                <w:sz w:val="18"/>
                <w:szCs w:val="18"/>
              </w:rPr>
              <w:t>,</w:t>
            </w:r>
            <w:r w:rsidRPr="00A94CF4">
              <w:rPr>
                <w:rFonts w:cs="Arial"/>
                <w:sz w:val="18"/>
                <w:szCs w:val="18"/>
              </w:rPr>
              <w:t>1</w:t>
            </w:r>
          </w:p>
        </w:tc>
        <w:tc>
          <w:tcPr>
            <w:tcW w:w="0" w:type="auto"/>
          </w:tcPr>
          <w:p w:rsidR="003E0FE2" w:rsidRPr="00A94CF4" w:rsidRDefault="003E0FE2" w:rsidP="00025CD8">
            <w:pPr>
              <w:spacing w:after="0"/>
              <w:jc w:val="center"/>
              <w:rPr>
                <w:rFonts w:cs="Arial"/>
                <w:sz w:val="18"/>
                <w:szCs w:val="18"/>
              </w:rPr>
            </w:pPr>
            <w:r w:rsidRPr="00A94CF4">
              <w:rPr>
                <w:rFonts w:cs="Arial"/>
                <w:sz w:val="18"/>
                <w:szCs w:val="18"/>
              </w:rPr>
              <w:t>87</w:t>
            </w:r>
            <w:r w:rsidR="00E96EB9">
              <w:rPr>
                <w:rFonts w:cs="Arial"/>
                <w:sz w:val="18"/>
                <w:szCs w:val="18"/>
              </w:rPr>
              <w:t>,</w:t>
            </w:r>
            <w:r w:rsidRPr="00A94CF4">
              <w:rPr>
                <w:rFonts w:cs="Arial"/>
                <w:sz w:val="18"/>
                <w:szCs w:val="18"/>
              </w:rPr>
              <w:t>5</w:t>
            </w:r>
          </w:p>
        </w:tc>
      </w:tr>
      <w:tr w:rsidR="003E0FE2" w:rsidRPr="00A94CF4" w:rsidTr="003E0FE2">
        <w:trPr>
          <w:jc w:val="center"/>
        </w:trPr>
        <w:tc>
          <w:tcPr>
            <w:tcW w:w="0" w:type="auto"/>
            <w:vAlign w:val="center"/>
          </w:tcPr>
          <w:p w:rsidR="003E0FE2" w:rsidRPr="00A94CF4" w:rsidRDefault="003E0FE2" w:rsidP="00025CD8">
            <w:pPr>
              <w:spacing w:after="0"/>
              <w:jc w:val="center"/>
              <w:rPr>
                <w:rFonts w:eastAsia="Times New Roman" w:cs="Arial"/>
                <w:sz w:val="18"/>
                <w:szCs w:val="18"/>
              </w:rPr>
            </w:pPr>
            <w:r w:rsidRPr="00A94CF4">
              <w:rPr>
                <w:rFonts w:eastAsia="Times New Roman" w:cs="Arial"/>
                <w:bCs/>
                <w:sz w:val="18"/>
                <w:szCs w:val="18"/>
              </w:rPr>
              <w:t>OUT</w:t>
            </w:r>
          </w:p>
        </w:tc>
        <w:tc>
          <w:tcPr>
            <w:tcW w:w="0" w:type="auto"/>
          </w:tcPr>
          <w:p w:rsidR="003E0FE2" w:rsidRPr="00A94CF4" w:rsidRDefault="003E0FE2" w:rsidP="00025CD8">
            <w:pPr>
              <w:spacing w:after="0"/>
              <w:ind w:right="-116"/>
              <w:jc w:val="center"/>
              <w:rPr>
                <w:rFonts w:cs="Arial"/>
                <w:sz w:val="18"/>
                <w:szCs w:val="18"/>
              </w:rPr>
            </w:pPr>
            <w:r w:rsidRPr="00A94CF4">
              <w:rPr>
                <w:rFonts w:cs="Arial"/>
                <w:sz w:val="18"/>
                <w:szCs w:val="18"/>
              </w:rPr>
              <w:t>14</w:t>
            </w:r>
            <w:r w:rsidR="00E96EB9">
              <w:rPr>
                <w:rFonts w:cs="Arial"/>
                <w:sz w:val="18"/>
                <w:szCs w:val="18"/>
              </w:rPr>
              <w:t>,</w:t>
            </w:r>
            <w:r w:rsidRPr="00A94CF4">
              <w:rPr>
                <w:rFonts w:cs="Arial"/>
                <w:sz w:val="18"/>
                <w:szCs w:val="18"/>
              </w:rPr>
              <w:t>2</w:t>
            </w:r>
          </w:p>
        </w:tc>
        <w:tc>
          <w:tcPr>
            <w:tcW w:w="0" w:type="auto"/>
          </w:tcPr>
          <w:p w:rsidR="003E0FE2" w:rsidRPr="00A94CF4" w:rsidRDefault="003E0FE2" w:rsidP="00025CD8">
            <w:pPr>
              <w:spacing w:after="0"/>
              <w:ind w:right="-94"/>
              <w:jc w:val="center"/>
              <w:rPr>
                <w:rFonts w:cs="Arial"/>
                <w:sz w:val="18"/>
                <w:szCs w:val="18"/>
              </w:rPr>
            </w:pPr>
            <w:r w:rsidRPr="00A94CF4">
              <w:rPr>
                <w:rFonts w:cs="Arial"/>
                <w:sz w:val="18"/>
                <w:szCs w:val="18"/>
              </w:rPr>
              <w:t>26</w:t>
            </w:r>
            <w:r w:rsidR="00E96EB9">
              <w:rPr>
                <w:rFonts w:cs="Arial"/>
                <w:sz w:val="18"/>
                <w:szCs w:val="18"/>
              </w:rPr>
              <w:t>,</w:t>
            </w:r>
            <w:r w:rsidRPr="00A94CF4">
              <w:rPr>
                <w:rFonts w:cs="Arial"/>
                <w:sz w:val="18"/>
                <w:szCs w:val="18"/>
              </w:rPr>
              <w:t>5</w:t>
            </w:r>
          </w:p>
        </w:tc>
        <w:tc>
          <w:tcPr>
            <w:tcW w:w="0" w:type="auto"/>
          </w:tcPr>
          <w:p w:rsidR="003E0FE2" w:rsidRPr="00A94CF4" w:rsidRDefault="003E0FE2" w:rsidP="00025CD8">
            <w:pPr>
              <w:spacing w:after="0"/>
              <w:ind w:right="-61"/>
              <w:jc w:val="center"/>
              <w:rPr>
                <w:rFonts w:cs="Arial"/>
                <w:sz w:val="18"/>
                <w:szCs w:val="18"/>
              </w:rPr>
            </w:pPr>
            <w:r w:rsidRPr="00A94CF4">
              <w:rPr>
                <w:rFonts w:cs="Arial"/>
                <w:sz w:val="18"/>
                <w:szCs w:val="18"/>
              </w:rPr>
              <w:t>20</w:t>
            </w:r>
            <w:r w:rsidR="00E96EB9">
              <w:rPr>
                <w:rFonts w:cs="Arial"/>
                <w:sz w:val="18"/>
                <w:szCs w:val="18"/>
              </w:rPr>
              <w:t>,</w:t>
            </w:r>
            <w:r w:rsidRPr="00A94CF4">
              <w:rPr>
                <w:rFonts w:cs="Arial"/>
                <w:sz w:val="18"/>
                <w:szCs w:val="18"/>
              </w:rPr>
              <w:t>4</w:t>
            </w:r>
          </w:p>
        </w:tc>
        <w:tc>
          <w:tcPr>
            <w:tcW w:w="0" w:type="auto"/>
          </w:tcPr>
          <w:p w:rsidR="003E0FE2" w:rsidRPr="00A94CF4" w:rsidRDefault="003E0FE2" w:rsidP="00025CD8">
            <w:pPr>
              <w:spacing w:after="0"/>
              <w:jc w:val="center"/>
              <w:rPr>
                <w:rFonts w:cs="Arial"/>
                <w:sz w:val="18"/>
                <w:szCs w:val="18"/>
              </w:rPr>
            </w:pPr>
            <w:r w:rsidRPr="00A94CF4">
              <w:rPr>
                <w:rFonts w:cs="Arial"/>
                <w:sz w:val="18"/>
                <w:szCs w:val="18"/>
              </w:rPr>
              <w:t>129</w:t>
            </w:r>
            <w:r w:rsidR="00E96EB9">
              <w:rPr>
                <w:rFonts w:cs="Arial"/>
                <w:sz w:val="18"/>
                <w:szCs w:val="18"/>
              </w:rPr>
              <w:t>,</w:t>
            </w:r>
            <w:r w:rsidRPr="00A94CF4">
              <w:rPr>
                <w:rFonts w:cs="Arial"/>
                <w:sz w:val="18"/>
                <w:szCs w:val="18"/>
              </w:rPr>
              <w:t>1</w:t>
            </w:r>
          </w:p>
        </w:tc>
      </w:tr>
      <w:tr w:rsidR="003E0FE2" w:rsidRPr="00A94CF4" w:rsidTr="003E0FE2">
        <w:trPr>
          <w:jc w:val="center"/>
        </w:trPr>
        <w:tc>
          <w:tcPr>
            <w:tcW w:w="0" w:type="auto"/>
            <w:vAlign w:val="center"/>
          </w:tcPr>
          <w:p w:rsidR="003E0FE2" w:rsidRPr="00A94CF4" w:rsidRDefault="003E0FE2" w:rsidP="00025CD8">
            <w:pPr>
              <w:spacing w:after="0"/>
              <w:jc w:val="center"/>
              <w:rPr>
                <w:rFonts w:eastAsia="Times New Roman" w:cs="Arial"/>
                <w:sz w:val="18"/>
                <w:szCs w:val="18"/>
              </w:rPr>
            </w:pPr>
            <w:r w:rsidRPr="00A94CF4">
              <w:rPr>
                <w:rFonts w:eastAsia="Times New Roman" w:cs="Arial"/>
                <w:bCs/>
                <w:sz w:val="18"/>
                <w:szCs w:val="18"/>
              </w:rPr>
              <w:t>NOV</w:t>
            </w:r>
          </w:p>
        </w:tc>
        <w:tc>
          <w:tcPr>
            <w:tcW w:w="0" w:type="auto"/>
          </w:tcPr>
          <w:p w:rsidR="003E0FE2" w:rsidRPr="00A94CF4" w:rsidRDefault="003E0FE2" w:rsidP="00025CD8">
            <w:pPr>
              <w:spacing w:after="0"/>
              <w:ind w:right="-116"/>
              <w:jc w:val="center"/>
              <w:rPr>
                <w:rFonts w:cs="Arial"/>
                <w:sz w:val="18"/>
                <w:szCs w:val="18"/>
              </w:rPr>
            </w:pPr>
            <w:r w:rsidRPr="00A94CF4">
              <w:rPr>
                <w:rFonts w:cs="Arial"/>
                <w:sz w:val="18"/>
                <w:szCs w:val="18"/>
              </w:rPr>
              <w:t>15</w:t>
            </w:r>
            <w:r w:rsidR="00E96EB9">
              <w:rPr>
                <w:rFonts w:cs="Arial"/>
                <w:sz w:val="18"/>
                <w:szCs w:val="18"/>
              </w:rPr>
              <w:t>,</w:t>
            </w:r>
            <w:r w:rsidRPr="00A94CF4">
              <w:rPr>
                <w:rFonts w:cs="Arial"/>
                <w:sz w:val="18"/>
                <w:szCs w:val="18"/>
              </w:rPr>
              <w:t>2</w:t>
            </w:r>
          </w:p>
        </w:tc>
        <w:tc>
          <w:tcPr>
            <w:tcW w:w="0" w:type="auto"/>
          </w:tcPr>
          <w:p w:rsidR="003E0FE2" w:rsidRPr="00A94CF4" w:rsidRDefault="003E0FE2" w:rsidP="00025CD8">
            <w:pPr>
              <w:spacing w:after="0"/>
              <w:ind w:right="-94"/>
              <w:jc w:val="center"/>
              <w:rPr>
                <w:rFonts w:cs="Arial"/>
                <w:sz w:val="18"/>
                <w:szCs w:val="18"/>
              </w:rPr>
            </w:pPr>
            <w:r w:rsidRPr="00A94CF4">
              <w:rPr>
                <w:rFonts w:cs="Arial"/>
                <w:sz w:val="18"/>
                <w:szCs w:val="18"/>
              </w:rPr>
              <w:t>27</w:t>
            </w:r>
            <w:r w:rsidR="00E96EB9">
              <w:rPr>
                <w:rFonts w:cs="Arial"/>
                <w:sz w:val="18"/>
                <w:szCs w:val="18"/>
              </w:rPr>
              <w:t>,</w:t>
            </w:r>
            <w:r w:rsidRPr="00A94CF4">
              <w:rPr>
                <w:rFonts w:cs="Arial"/>
                <w:sz w:val="18"/>
                <w:szCs w:val="18"/>
              </w:rPr>
              <w:t>3</w:t>
            </w:r>
          </w:p>
        </w:tc>
        <w:tc>
          <w:tcPr>
            <w:tcW w:w="0" w:type="auto"/>
          </w:tcPr>
          <w:p w:rsidR="003E0FE2" w:rsidRPr="00A94CF4" w:rsidRDefault="003E0FE2" w:rsidP="00025CD8">
            <w:pPr>
              <w:spacing w:after="0"/>
              <w:ind w:right="-61"/>
              <w:jc w:val="center"/>
              <w:rPr>
                <w:rFonts w:cs="Arial"/>
                <w:sz w:val="18"/>
                <w:szCs w:val="18"/>
              </w:rPr>
            </w:pPr>
            <w:r w:rsidRPr="00A94CF4">
              <w:rPr>
                <w:rFonts w:cs="Arial"/>
                <w:sz w:val="18"/>
                <w:szCs w:val="18"/>
              </w:rPr>
              <w:t>21</w:t>
            </w:r>
            <w:r w:rsidR="00E96EB9">
              <w:rPr>
                <w:rFonts w:cs="Arial"/>
                <w:sz w:val="18"/>
                <w:szCs w:val="18"/>
              </w:rPr>
              <w:t>,</w:t>
            </w:r>
            <w:r w:rsidRPr="00A94CF4">
              <w:rPr>
                <w:rFonts w:cs="Arial"/>
                <w:sz w:val="18"/>
                <w:szCs w:val="18"/>
              </w:rPr>
              <w:t>2</w:t>
            </w:r>
          </w:p>
        </w:tc>
        <w:tc>
          <w:tcPr>
            <w:tcW w:w="0" w:type="auto"/>
          </w:tcPr>
          <w:p w:rsidR="003E0FE2" w:rsidRPr="00A94CF4" w:rsidRDefault="003E0FE2" w:rsidP="00025CD8">
            <w:pPr>
              <w:spacing w:after="0"/>
              <w:jc w:val="center"/>
              <w:rPr>
                <w:rFonts w:cs="Arial"/>
                <w:sz w:val="18"/>
                <w:szCs w:val="18"/>
              </w:rPr>
            </w:pPr>
            <w:r w:rsidRPr="00A94CF4">
              <w:rPr>
                <w:rFonts w:cs="Arial"/>
                <w:sz w:val="18"/>
                <w:szCs w:val="18"/>
              </w:rPr>
              <w:t>158</w:t>
            </w:r>
            <w:r w:rsidR="00E96EB9">
              <w:rPr>
                <w:rFonts w:cs="Arial"/>
                <w:sz w:val="18"/>
                <w:szCs w:val="18"/>
              </w:rPr>
              <w:t>,</w:t>
            </w:r>
            <w:r w:rsidRPr="00A94CF4">
              <w:rPr>
                <w:rFonts w:cs="Arial"/>
                <w:sz w:val="18"/>
                <w:szCs w:val="18"/>
              </w:rPr>
              <w:t>6</w:t>
            </w:r>
          </w:p>
        </w:tc>
      </w:tr>
      <w:tr w:rsidR="003E0FE2" w:rsidRPr="00A94CF4" w:rsidTr="003E0FE2">
        <w:trPr>
          <w:jc w:val="center"/>
        </w:trPr>
        <w:tc>
          <w:tcPr>
            <w:tcW w:w="0" w:type="auto"/>
            <w:vAlign w:val="center"/>
          </w:tcPr>
          <w:p w:rsidR="003E0FE2" w:rsidRPr="00A94CF4" w:rsidRDefault="003E0FE2" w:rsidP="00025CD8">
            <w:pPr>
              <w:spacing w:after="0"/>
              <w:jc w:val="center"/>
              <w:rPr>
                <w:rFonts w:eastAsia="Times New Roman" w:cs="Arial"/>
                <w:sz w:val="18"/>
                <w:szCs w:val="18"/>
              </w:rPr>
            </w:pPr>
            <w:r w:rsidRPr="00A94CF4">
              <w:rPr>
                <w:rFonts w:eastAsia="Times New Roman" w:cs="Arial"/>
                <w:bCs/>
                <w:sz w:val="18"/>
                <w:szCs w:val="18"/>
              </w:rPr>
              <w:t>DEZ</w:t>
            </w:r>
          </w:p>
        </w:tc>
        <w:tc>
          <w:tcPr>
            <w:tcW w:w="0" w:type="auto"/>
          </w:tcPr>
          <w:p w:rsidR="003E0FE2" w:rsidRPr="00A94CF4" w:rsidRDefault="003E0FE2" w:rsidP="00025CD8">
            <w:pPr>
              <w:spacing w:after="0"/>
              <w:ind w:right="-116"/>
              <w:jc w:val="center"/>
              <w:rPr>
                <w:rFonts w:cs="Arial"/>
                <w:sz w:val="18"/>
                <w:szCs w:val="18"/>
              </w:rPr>
            </w:pPr>
            <w:r w:rsidRPr="00A94CF4">
              <w:rPr>
                <w:rFonts w:cs="Arial"/>
                <w:sz w:val="18"/>
                <w:szCs w:val="18"/>
              </w:rPr>
              <w:t>16</w:t>
            </w:r>
            <w:r w:rsidR="00E96EB9">
              <w:rPr>
                <w:rFonts w:cs="Arial"/>
                <w:sz w:val="18"/>
                <w:szCs w:val="18"/>
              </w:rPr>
              <w:t>,</w:t>
            </w:r>
            <w:r w:rsidRPr="00A94CF4">
              <w:rPr>
                <w:rFonts w:cs="Arial"/>
                <w:sz w:val="18"/>
                <w:szCs w:val="18"/>
              </w:rPr>
              <w:t>6</w:t>
            </w:r>
          </w:p>
        </w:tc>
        <w:tc>
          <w:tcPr>
            <w:tcW w:w="0" w:type="auto"/>
          </w:tcPr>
          <w:p w:rsidR="003E0FE2" w:rsidRPr="00A94CF4" w:rsidRDefault="003E0FE2" w:rsidP="00025CD8">
            <w:pPr>
              <w:spacing w:after="0"/>
              <w:ind w:right="-94"/>
              <w:jc w:val="center"/>
              <w:rPr>
                <w:rFonts w:cs="Arial"/>
                <w:sz w:val="18"/>
                <w:szCs w:val="18"/>
              </w:rPr>
            </w:pPr>
            <w:r w:rsidRPr="00A94CF4">
              <w:rPr>
                <w:rFonts w:cs="Arial"/>
                <w:sz w:val="18"/>
                <w:szCs w:val="18"/>
              </w:rPr>
              <w:t>27</w:t>
            </w:r>
            <w:r w:rsidR="00E96EB9">
              <w:rPr>
                <w:rFonts w:cs="Arial"/>
                <w:sz w:val="18"/>
                <w:szCs w:val="18"/>
              </w:rPr>
              <w:t>,</w:t>
            </w:r>
            <w:r w:rsidRPr="00A94CF4">
              <w:rPr>
                <w:rFonts w:cs="Arial"/>
                <w:sz w:val="18"/>
                <w:szCs w:val="18"/>
              </w:rPr>
              <w:t>4</w:t>
            </w:r>
          </w:p>
        </w:tc>
        <w:tc>
          <w:tcPr>
            <w:tcW w:w="0" w:type="auto"/>
          </w:tcPr>
          <w:p w:rsidR="003E0FE2" w:rsidRPr="00A94CF4" w:rsidRDefault="003E0FE2" w:rsidP="00025CD8">
            <w:pPr>
              <w:spacing w:after="0"/>
              <w:ind w:right="-61"/>
              <w:jc w:val="center"/>
              <w:rPr>
                <w:rFonts w:cs="Arial"/>
                <w:sz w:val="18"/>
                <w:szCs w:val="18"/>
              </w:rPr>
            </w:pPr>
            <w:r w:rsidRPr="00A94CF4">
              <w:rPr>
                <w:rFonts w:cs="Arial"/>
                <w:sz w:val="18"/>
                <w:szCs w:val="18"/>
              </w:rPr>
              <w:t>22</w:t>
            </w:r>
            <w:r w:rsidR="00E96EB9">
              <w:rPr>
                <w:rFonts w:cs="Arial"/>
                <w:sz w:val="18"/>
                <w:szCs w:val="18"/>
              </w:rPr>
              <w:t>,</w:t>
            </w:r>
            <w:r w:rsidRPr="00A94CF4">
              <w:rPr>
                <w:rFonts w:cs="Arial"/>
                <w:sz w:val="18"/>
                <w:szCs w:val="18"/>
              </w:rPr>
              <w:t>0</w:t>
            </w:r>
          </w:p>
        </w:tc>
        <w:tc>
          <w:tcPr>
            <w:tcW w:w="0" w:type="auto"/>
          </w:tcPr>
          <w:p w:rsidR="003E0FE2" w:rsidRPr="00A94CF4" w:rsidRDefault="003E0FE2" w:rsidP="00025CD8">
            <w:pPr>
              <w:spacing w:after="0"/>
              <w:jc w:val="center"/>
              <w:rPr>
                <w:rFonts w:cs="Arial"/>
                <w:sz w:val="18"/>
                <w:szCs w:val="18"/>
              </w:rPr>
            </w:pPr>
            <w:r w:rsidRPr="00A94CF4">
              <w:rPr>
                <w:rFonts w:cs="Arial"/>
                <w:sz w:val="18"/>
                <w:szCs w:val="18"/>
              </w:rPr>
              <w:t>205</w:t>
            </w:r>
            <w:r w:rsidR="00E96EB9">
              <w:rPr>
                <w:rFonts w:cs="Arial"/>
                <w:sz w:val="18"/>
                <w:szCs w:val="18"/>
              </w:rPr>
              <w:t>,</w:t>
            </w:r>
            <w:r w:rsidRPr="00A94CF4">
              <w:rPr>
                <w:rFonts w:cs="Arial"/>
                <w:sz w:val="18"/>
                <w:szCs w:val="18"/>
              </w:rPr>
              <w:t>3</w:t>
            </w:r>
          </w:p>
        </w:tc>
      </w:tr>
      <w:tr w:rsidR="003E0FE2" w:rsidRPr="00A94CF4" w:rsidTr="001E79D3">
        <w:trPr>
          <w:jc w:val="center"/>
        </w:trPr>
        <w:tc>
          <w:tcPr>
            <w:tcW w:w="0" w:type="auto"/>
            <w:shd w:val="clear" w:color="auto" w:fill="DAEEF3" w:themeFill="accent5" w:themeFillTint="33"/>
            <w:vAlign w:val="center"/>
          </w:tcPr>
          <w:p w:rsidR="003E0FE2" w:rsidRPr="00A94CF4" w:rsidRDefault="003E0FE2" w:rsidP="00025CD8">
            <w:pPr>
              <w:spacing w:after="0"/>
              <w:jc w:val="center"/>
              <w:rPr>
                <w:rFonts w:eastAsia="Times New Roman" w:cs="Arial"/>
                <w:b/>
                <w:sz w:val="18"/>
                <w:szCs w:val="18"/>
              </w:rPr>
            </w:pPr>
            <w:r w:rsidRPr="00A94CF4">
              <w:rPr>
                <w:rFonts w:eastAsia="Times New Roman" w:cs="Arial"/>
                <w:b/>
                <w:bCs/>
                <w:sz w:val="18"/>
                <w:szCs w:val="18"/>
              </w:rPr>
              <w:t>Ano</w:t>
            </w:r>
          </w:p>
        </w:tc>
        <w:tc>
          <w:tcPr>
            <w:tcW w:w="0" w:type="auto"/>
            <w:shd w:val="clear" w:color="auto" w:fill="DAEEF3" w:themeFill="accent5" w:themeFillTint="33"/>
          </w:tcPr>
          <w:p w:rsidR="003E0FE2" w:rsidRPr="00247F99" w:rsidRDefault="003E0FE2" w:rsidP="00025CD8">
            <w:pPr>
              <w:spacing w:after="0"/>
              <w:ind w:right="-116"/>
              <w:jc w:val="center"/>
              <w:rPr>
                <w:rFonts w:cs="Arial"/>
                <w:b/>
                <w:sz w:val="18"/>
                <w:szCs w:val="18"/>
              </w:rPr>
            </w:pPr>
            <w:r w:rsidRPr="00247F99">
              <w:rPr>
                <w:rFonts w:cs="Arial"/>
                <w:b/>
                <w:sz w:val="18"/>
                <w:szCs w:val="18"/>
              </w:rPr>
              <w:t>13</w:t>
            </w:r>
            <w:r w:rsidR="00E96EB9">
              <w:rPr>
                <w:rFonts w:cs="Arial"/>
                <w:b/>
                <w:sz w:val="18"/>
                <w:szCs w:val="18"/>
              </w:rPr>
              <w:t>,</w:t>
            </w:r>
            <w:r w:rsidRPr="00247F99">
              <w:rPr>
                <w:rFonts w:cs="Arial"/>
                <w:b/>
                <w:sz w:val="18"/>
                <w:szCs w:val="18"/>
              </w:rPr>
              <w:t>8</w:t>
            </w:r>
          </w:p>
        </w:tc>
        <w:tc>
          <w:tcPr>
            <w:tcW w:w="0" w:type="auto"/>
            <w:shd w:val="clear" w:color="auto" w:fill="DAEEF3" w:themeFill="accent5" w:themeFillTint="33"/>
          </w:tcPr>
          <w:p w:rsidR="003E0FE2" w:rsidRPr="00247F99" w:rsidRDefault="003E0FE2" w:rsidP="00025CD8">
            <w:pPr>
              <w:spacing w:after="0"/>
              <w:ind w:right="-94"/>
              <w:jc w:val="center"/>
              <w:rPr>
                <w:rFonts w:cs="Arial"/>
                <w:b/>
                <w:sz w:val="18"/>
                <w:szCs w:val="18"/>
              </w:rPr>
            </w:pPr>
            <w:r w:rsidRPr="00247F99">
              <w:rPr>
                <w:rFonts w:cs="Arial"/>
                <w:b/>
                <w:sz w:val="18"/>
                <w:szCs w:val="18"/>
              </w:rPr>
              <w:t>26</w:t>
            </w:r>
            <w:r w:rsidR="00E96EB9">
              <w:rPr>
                <w:rFonts w:cs="Arial"/>
                <w:b/>
                <w:sz w:val="18"/>
                <w:szCs w:val="18"/>
              </w:rPr>
              <w:t>,</w:t>
            </w:r>
            <w:r w:rsidRPr="00247F99">
              <w:rPr>
                <w:rFonts w:cs="Arial"/>
                <w:b/>
                <w:sz w:val="18"/>
                <w:szCs w:val="18"/>
              </w:rPr>
              <w:t>1</w:t>
            </w:r>
          </w:p>
        </w:tc>
        <w:tc>
          <w:tcPr>
            <w:tcW w:w="0" w:type="auto"/>
            <w:shd w:val="clear" w:color="auto" w:fill="DAEEF3" w:themeFill="accent5" w:themeFillTint="33"/>
          </w:tcPr>
          <w:p w:rsidR="003E0FE2" w:rsidRPr="00247F99" w:rsidRDefault="003E0FE2" w:rsidP="00025CD8">
            <w:pPr>
              <w:spacing w:after="0"/>
              <w:ind w:right="-61"/>
              <w:jc w:val="center"/>
              <w:rPr>
                <w:rFonts w:cs="Arial"/>
                <w:b/>
                <w:sz w:val="18"/>
                <w:szCs w:val="18"/>
              </w:rPr>
            </w:pPr>
            <w:r w:rsidRPr="00247F99">
              <w:rPr>
                <w:rFonts w:cs="Arial"/>
                <w:b/>
                <w:sz w:val="18"/>
                <w:szCs w:val="18"/>
              </w:rPr>
              <w:t>19</w:t>
            </w:r>
            <w:r w:rsidR="00E96EB9">
              <w:rPr>
                <w:rFonts w:cs="Arial"/>
                <w:b/>
                <w:sz w:val="18"/>
                <w:szCs w:val="18"/>
              </w:rPr>
              <w:t>,</w:t>
            </w:r>
            <w:r w:rsidRPr="00247F99">
              <w:rPr>
                <w:rFonts w:cs="Arial"/>
                <w:b/>
                <w:sz w:val="18"/>
                <w:szCs w:val="18"/>
              </w:rPr>
              <w:t>9</w:t>
            </w:r>
          </w:p>
        </w:tc>
        <w:tc>
          <w:tcPr>
            <w:tcW w:w="0" w:type="auto"/>
            <w:shd w:val="clear" w:color="auto" w:fill="DAEEF3" w:themeFill="accent5" w:themeFillTint="33"/>
          </w:tcPr>
          <w:p w:rsidR="003E0FE2" w:rsidRPr="00247F99" w:rsidRDefault="003E0FE2" w:rsidP="00025CD8">
            <w:pPr>
              <w:spacing w:after="0"/>
              <w:jc w:val="center"/>
              <w:rPr>
                <w:rFonts w:cs="Arial"/>
                <w:b/>
                <w:sz w:val="18"/>
                <w:szCs w:val="18"/>
              </w:rPr>
            </w:pPr>
            <w:r w:rsidRPr="00247F99">
              <w:rPr>
                <w:rFonts w:cs="Arial"/>
                <w:b/>
                <w:sz w:val="18"/>
                <w:szCs w:val="18"/>
              </w:rPr>
              <w:t>1506</w:t>
            </w:r>
            <w:r w:rsidR="00E96EB9">
              <w:rPr>
                <w:rFonts w:cs="Arial"/>
                <w:b/>
                <w:sz w:val="18"/>
                <w:szCs w:val="18"/>
              </w:rPr>
              <w:t>,</w:t>
            </w:r>
            <w:r w:rsidRPr="00247F99">
              <w:rPr>
                <w:rFonts w:cs="Arial"/>
                <w:b/>
                <w:sz w:val="18"/>
                <w:szCs w:val="18"/>
              </w:rPr>
              <w:t>8</w:t>
            </w:r>
          </w:p>
        </w:tc>
      </w:tr>
      <w:tr w:rsidR="003E0FE2" w:rsidRPr="00A94CF4" w:rsidTr="003E0FE2">
        <w:trPr>
          <w:jc w:val="center"/>
        </w:trPr>
        <w:tc>
          <w:tcPr>
            <w:tcW w:w="0" w:type="auto"/>
            <w:shd w:val="clear" w:color="auto" w:fill="auto"/>
            <w:vAlign w:val="center"/>
          </w:tcPr>
          <w:p w:rsidR="003E0FE2" w:rsidRPr="00A94CF4" w:rsidRDefault="003E0FE2" w:rsidP="00025CD8">
            <w:pPr>
              <w:spacing w:after="0"/>
              <w:jc w:val="center"/>
              <w:rPr>
                <w:rFonts w:eastAsia="Times New Roman" w:cs="Arial"/>
                <w:b/>
                <w:sz w:val="18"/>
                <w:szCs w:val="18"/>
              </w:rPr>
            </w:pPr>
            <w:r w:rsidRPr="00A94CF4">
              <w:rPr>
                <w:rFonts w:eastAsia="Times New Roman" w:cs="Arial"/>
                <w:b/>
                <w:bCs/>
                <w:sz w:val="18"/>
                <w:szCs w:val="18"/>
              </w:rPr>
              <w:t>Min</w:t>
            </w:r>
          </w:p>
        </w:tc>
        <w:tc>
          <w:tcPr>
            <w:tcW w:w="0" w:type="auto"/>
            <w:shd w:val="clear" w:color="auto" w:fill="auto"/>
          </w:tcPr>
          <w:p w:rsidR="003E0FE2" w:rsidRPr="00247F99" w:rsidRDefault="003E0FE2" w:rsidP="00025CD8">
            <w:pPr>
              <w:spacing w:after="0"/>
              <w:ind w:right="-116"/>
              <w:jc w:val="center"/>
              <w:rPr>
                <w:rFonts w:cs="Arial"/>
                <w:b/>
                <w:sz w:val="18"/>
                <w:szCs w:val="18"/>
              </w:rPr>
            </w:pPr>
            <w:r w:rsidRPr="00247F99">
              <w:rPr>
                <w:rFonts w:cs="Arial"/>
                <w:b/>
                <w:sz w:val="18"/>
                <w:szCs w:val="18"/>
              </w:rPr>
              <w:t>9</w:t>
            </w:r>
            <w:r w:rsidR="00E96EB9">
              <w:rPr>
                <w:rFonts w:cs="Arial"/>
                <w:b/>
                <w:sz w:val="18"/>
                <w:szCs w:val="18"/>
              </w:rPr>
              <w:t>,</w:t>
            </w:r>
            <w:r w:rsidRPr="00247F99">
              <w:rPr>
                <w:rFonts w:cs="Arial"/>
                <w:b/>
                <w:sz w:val="18"/>
                <w:szCs w:val="18"/>
              </w:rPr>
              <w:t>3</w:t>
            </w:r>
          </w:p>
        </w:tc>
        <w:tc>
          <w:tcPr>
            <w:tcW w:w="0" w:type="auto"/>
            <w:shd w:val="clear" w:color="auto" w:fill="auto"/>
          </w:tcPr>
          <w:p w:rsidR="003E0FE2" w:rsidRPr="00247F99" w:rsidRDefault="003E0FE2" w:rsidP="00025CD8">
            <w:pPr>
              <w:spacing w:after="0"/>
              <w:ind w:right="-94"/>
              <w:jc w:val="center"/>
              <w:rPr>
                <w:rFonts w:cs="Arial"/>
                <w:b/>
                <w:sz w:val="18"/>
                <w:szCs w:val="18"/>
              </w:rPr>
            </w:pPr>
            <w:r w:rsidRPr="00247F99">
              <w:rPr>
                <w:rFonts w:cs="Arial"/>
                <w:b/>
                <w:sz w:val="18"/>
                <w:szCs w:val="18"/>
              </w:rPr>
              <w:t>22</w:t>
            </w:r>
            <w:r w:rsidR="00E96EB9">
              <w:rPr>
                <w:rFonts w:cs="Arial"/>
                <w:b/>
                <w:sz w:val="18"/>
                <w:szCs w:val="18"/>
              </w:rPr>
              <w:t>,</w:t>
            </w:r>
            <w:r w:rsidRPr="00247F99">
              <w:rPr>
                <w:rFonts w:cs="Arial"/>
                <w:b/>
                <w:sz w:val="18"/>
                <w:szCs w:val="18"/>
              </w:rPr>
              <w:t>9</w:t>
            </w:r>
          </w:p>
        </w:tc>
        <w:tc>
          <w:tcPr>
            <w:tcW w:w="0" w:type="auto"/>
            <w:shd w:val="clear" w:color="auto" w:fill="auto"/>
          </w:tcPr>
          <w:p w:rsidR="003E0FE2" w:rsidRPr="00247F99" w:rsidRDefault="003E0FE2" w:rsidP="00025CD8">
            <w:pPr>
              <w:spacing w:after="0"/>
              <w:ind w:right="-61"/>
              <w:jc w:val="center"/>
              <w:rPr>
                <w:rFonts w:cs="Arial"/>
                <w:b/>
                <w:sz w:val="18"/>
                <w:szCs w:val="18"/>
              </w:rPr>
            </w:pPr>
            <w:r w:rsidRPr="00247F99">
              <w:rPr>
                <w:rFonts w:cs="Arial"/>
                <w:b/>
                <w:sz w:val="18"/>
                <w:szCs w:val="18"/>
              </w:rPr>
              <w:t>16</w:t>
            </w:r>
            <w:r w:rsidR="00E96EB9">
              <w:rPr>
                <w:rFonts w:cs="Arial"/>
                <w:b/>
                <w:sz w:val="18"/>
                <w:szCs w:val="18"/>
              </w:rPr>
              <w:t>,</w:t>
            </w:r>
            <w:r w:rsidRPr="00247F99">
              <w:rPr>
                <w:rFonts w:cs="Arial"/>
                <w:b/>
                <w:sz w:val="18"/>
                <w:szCs w:val="18"/>
              </w:rPr>
              <w:t>1</w:t>
            </w:r>
          </w:p>
        </w:tc>
        <w:tc>
          <w:tcPr>
            <w:tcW w:w="0" w:type="auto"/>
            <w:shd w:val="clear" w:color="auto" w:fill="auto"/>
          </w:tcPr>
          <w:p w:rsidR="003E0FE2" w:rsidRPr="00247F99" w:rsidRDefault="003E0FE2" w:rsidP="00025CD8">
            <w:pPr>
              <w:spacing w:after="0"/>
              <w:jc w:val="center"/>
              <w:rPr>
                <w:rFonts w:cs="Arial"/>
                <w:b/>
                <w:sz w:val="18"/>
                <w:szCs w:val="18"/>
              </w:rPr>
            </w:pPr>
            <w:r w:rsidRPr="00247F99">
              <w:rPr>
                <w:rFonts w:cs="Arial"/>
                <w:b/>
                <w:sz w:val="18"/>
                <w:szCs w:val="18"/>
              </w:rPr>
              <w:t>40</w:t>
            </w:r>
            <w:r w:rsidR="00E96EB9">
              <w:rPr>
                <w:rFonts w:cs="Arial"/>
                <w:b/>
                <w:sz w:val="18"/>
                <w:szCs w:val="18"/>
              </w:rPr>
              <w:t>,</w:t>
            </w:r>
            <w:r w:rsidRPr="00247F99">
              <w:rPr>
                <w:rFonts w:cs="Arial"/>
                <w:b/>
                <w:sz w:val="18"/>
                <w:szCs w:val="18"/>
              </w:rPr>
              <w:t>5</w:t>
            </w:r>
          </w:p>
        </w:tc>
      </w:tr>
      <w:tr w:rsidR="003E0FE2" w:rsidRPr="00A94CF4" w:rsidTr="003E0FE2">
        <w:trPr>
          <w:jc w:val="center"/>
        </w:trPr>
        <w:tc>
          <w:tcPr>
            <w:tcW w:w="0" w:type="auto"/>
            <w:shd w:val="clear" w:color="auto" w:fill="auto"/>
            <w:vAlign w:val="center"/>
          </w:tcPr>
          <w:p w:rsidR="003E0FE2" w:rsidRPr="00A94CF4" w:rsidRDefault="003E0FE2" w:rsidP="00025CD8">
            <w:pPr>
              <w:spacing w:after="0"/>
              <w:jc w:val="center"/>
              <w:rPr>
                <w:rFonts w:eastAsia="Times New Roman" w:cs="Arial"/>
                <w:b/>
                <w:sz w:val="18"/>
                <w:szCs w:val="18"/>
              </w:rPr>
            </w:pPr>
            <w:r w:rsidRPr="00A94CF4">
              <w:rPr>
                <w:rFonts w:eastAsia="Times New Roman" w:cs="Arial"/>
                <w:b/>
                <w:bCs/>
                <w:sz w:val="18"/>
                <w:szCs w:val="18"/>
              </w:rPr>
              <w:t>Max</w:t>
            </w:r>
          </w:p>
        </w:tc>
        <w:tc>
          <w:tcPr>
            <w:tcW w:w="0" w:type="auto"/>
            <w:shd w:val="clear" w:color="auto" w:fill="auto"/>
          </w:tcPr>
          <w:p w:rsidR="003E0FE2" w:rsidRPr="00247F99" w:rsidRDefault="003E0FE2" w:rsidP="00025CD8">
            <w:pPr>
              <w:spacing w:after="0"/>
              <w:ind w:right="-116"/>
              <w:jc w:val="center"/>
              <w:rPr>
                <w:rFonts w:cs="Arial"/>
                <w:b/>
                <w:sz w:val="18"/>
                <w:szCs w:val="18"/>
              </w:rPr>
            </w:pPr>
            <w:r w:rsidRPr="00247F99">
              <w:rPr>
                <w:rFonts w:cs="Arial"/>
                <w:b/>
                <w:sz w:val="18"/>
                <w:szCs w:val="18"/>
              </w:rPr>
              <w:t>17</w:t>
            </w:r>
            <w:r w:rsidR="00E96EB9">
              <w:rPr>
                <w:rFonts w:cs="Arial"/>
                <w:b/>
                <w:sz w:val="18"/>
                <w:szCs w:val="18"/>
              </w:rPr>
              <w:t>,</w:t>
            </w:r>
            <w:r w:rsidRPr="00247F99">
              <w:rPr>
                <w:rFonts w:cs="Arial"/>
                <w:b/>
                <w:sz w:val="18"/>
                <w:szCs w:val="18"/>
              </w:rPr>
              <w:t>6</w:t>
            </w:r>
          </w:p>
        </w:tc>
        <w:tc>
          <w:tcPr>
            <w:tcW w:w="0" w:type="auto"/>
            <w:shd w:val="clear" w:color="auto" w:fill="auto"/>
          </w:tcPr>
          <w:p w:rsidR="003E0FE2" w:rsidRPr="00247F99" w:rsidRDefault="003E0FE2" w:rsidP="00025CD8">
            <w:pPr>
              <w:spacing w:after="0"/>
              <w:ind w:right="-94"/>
              <w:jc w:val="center"/>
              <w:rPr>
                <w:rFonts w:cs="Arial"/>
                <w:b/>
                <w:sz w:val="18"/>
                <w:szCs w:val="18"/>
              </w:rPr>
            </w:pPr>
            <w:r w:rsidRPr="00247F99">
              <w:rPr>
                <w:rFonts w:cs="Arial"/>
                <w:b/>
                <w:sz w:val="18"/>
                <w:szCs w:val="18"/>
              </w:rPr>
              <w:t>28</w:t>
            </w:r>
            <w:r w:rsidR="00E96EB9">
              <w:rPr>
                <w:rFonts w:cs="Arial"/>
                <w:b/>
                <w:sz w:val="18"/>
                <w:szCs w:val="18"/>
              </w:rPr>
              <w:t>,</w:t>
            </w:r>
            <w:r w:rsidRPr="00247F99">
              <w:rPr>
                <w:rFonts w:cs="Arial"/>
                <w:b/>
                <w:sz w:val="18"/>
                <w:szCs w:val="18"/>
              </w:rPr>
              <w:t>4</w:t>
            </w:r>
          </w:p>
        </w:tc>
        <w:tc>
          <w:tcPr>
            <w:tcW w:w="0" w:type="auto"/>
            <w:shd w:val="clear" w:color="auto" w:fill="auto"/>
          </w:tcPr>
          <w:p w:rsidR="003E0FE2" w:rsidRPr="00247F99" w:rsidRDefault="003E0FE2" w:rsidP="00025CD8">
            <w:pPr>
              <w:spacing w:after="0"/>
              <w:ind w:right="-61"/>
              <w:jc w:val="center"/>
              <w:rPr>
                <w:rFonts w:cs="Arial"/>
                <w:b/>
                <w:sz w:val="18"/>
                <w:szCs w:val="18"/>
              </w:rPr>
            </w:pPr>
            <w:r w:rsidRPr="00247F99">
              <w:rPr>
                <w:rFonts w:cs="Arial"/>
                <w:b/>
                <w:sz w:val="18"/>
                <w:szCs w:val="18"/>
              </w:rPr>
              <w:t>23</w:t>
            </w:r>
            <w:r w:rsidR="00E96EB9">
              <w:rPr>
                <w:rFonts w:cs="Arial"/>
                <w:b/>
                <w:sz w:val="18"/>
                <w:szCs w:val="18"/>
              </w:rPr>
              <w:t>,</w:t>
            </w:r>
            <w:r w:rsidRPr="00247F99">
              <w:rPr>
                <w:rFonts w:cs="Arial"/>
                <w:b/>
                <w:sz w:val="18"/>
                <w:szCs w:val="18"/>
              </w:rPr>
              <w:t>0</w:t>
            </w:r>
          </w:p>
        </w:tc>
        <w:tc>
          <w:tcPr>
            <w:tcW w:w="0" w:type="auto"/>
            <w:shd w:val="clear" w:color="auto" w:fill="auto"/>
          </w:tcPr>
          <w:p w:rsidR="003E0FE2" w:rsidRPr="00247F99" w:rsidRDefault="003E0FE2" w:rsidP="00025CD8">
            <w:pPr>
              <w:spacing w:after="0"/>
              <w:jc w:val="center"/>
              <w:rPr>
                <w:rFonts w:cs="Arial"/>
                <w:b/>
                <w:sz w:val="18"/>
                <w:szCs w:val="18"/>
              </w:rPr>
            </w:pPr>
            <w:r w:rsidRPr="00247F99">
              <w:rPr>
                <w:rFonts w:cs="Arial"/>
                <w:b/>
                <w:sz w:val="18"/>
                <w:szCs w:val="18"/>
              </w:rPr>
              <w:t>239</w:t>
            </w:r>
            <w:r w:rsidR="00E96EB9">
              <w:rPr>
                <w:rFonts w:cs="Arial"/>
                <w:b/>
                <w:sz w:val="18"/>
                <w:szCs w:val="18"/>
              </w:rPr>
              <w:t>,</w:t>
            </w:r>
            <w:r w:rsidRPr="00247F99">
              <w:rPr>
                <w:rFonts w:cs="Arial"/>
                <w:b/>
                <w:sz w:val="18"/>
                <w:szCs w:val="18"/>
              </w:rPr>
              <w:t>4</w:t>
            </w:r>
          </w:p>
        </w:tc>
      </w:tr>
    </w:tbl>
    <w:p w:rsidR="003E0FE2" w:rsidRPr="00945FA5" w:rsidRDefault="003E0FE2" w:rsidP="00432AF7">
      <w:pPr>
        <w:ind w:left="1416" w:firstLine="708"/>
        <w:rPr>
          <w:rFonts w:cs="Arial"/>
          <w:sz w:val="18"/>
          <w:szCs w:val="18"/>
        </w:rPr>
      </w:pPr>
      <w:r w:rsidRPr="00945FA5">
        <w:rPr>
          <w:rFonts w:cs="Arial"/>
          <w:sz w:val="18"/>
          <w:szCs w:val="18"/>
        </w:rPr>
        <w:t xml:space="preserve">Fonte: </w:t>
      </w:r>
      <w:r w:rsidRPr="00945FA5">
        <w:rPr>
          <w:rFonts w:cs="Arial"/>
          <w:color w:val="000000"/>
          <w:sz w:val="18"/>
          <w:szCs w:val="18"/>
          <w:shd w:val="clear" w:color="auto" w:fill="FFFFFF"/>
        </w:rPr>
        <w:t>CEPAGRI / UNICAMP, 2014</w:t>
      </w:r>
    </w:p>
    <w:p w:rsidR="003E0FE2" w:rsidRDefault="003E0FE2" w:rsidP="003E0FE2">
      <w:pPr>
        <w:autoSpaceDE w:val="0"/>
        <w:autoSpaceDN w:val="0"/>
        <w:adjustRightInd w:val="0"/>
        <w:spacing w:after="0"/>
        <w:jc w:val="left"/>
        <w:rPr>
          <w:rFonts w:cs="Arial"/>
        </w:rPr>
      </w:pPr>
    </w:p>
    <w:p w:rsidR="003E0FE2" w:rsidRDefault="003E0FE2" w:rsidP="003E0FE2">
      <w:pPr>
        <w:autoSpaceDE w:val="0"/>
        <w:autoSpaceDN w:val="0"/>
        <w:adjustRightInd w:val="0"/>
        <w:spacing w:after="0"/>
        <w:jc w:val="left"/>
        <w:rPr>
          <w:rFonts w:cs="Arial"/>
        </w:rPr>
      </w:pPr>
    </w:p>
    <w:p w:rsidR="00353C61" w:rsidRDefault="00353C61" w:rsidP="003E0FE2">
      <w:pPr>
        <w:autoSpaceDE w:val="0"/>
        <w:autoSpaceDN w:val="0"/>
        <w:adjustRightInd w:val="0"/>
        <w:spacing w:after="0"/>
        <w:jc w:val="left"/>
        <w:rPr>
          <w:rFonts w:cs="Arial"/>
        </w:rPr>
      </w:pPr>
    </w:p>
    <w:p w:rsidR="00353C61" w:rsidRDefault="00353C61" w:rsidP="003E0FE2">
      <w:pPr>
        <w:autoSpaceDE w:val="0"/>
        <w:autoSpaceDN w:val="0"/>
        <w:adjustRightInd w:val="0"/>
        <w:spacing w:after="0"/>
        <w:jc w:val="left"/>
        <w:rPr>
          <w:rFonts w:cs="Arial"/>
        </w:rPr>
      </w:pPr>
    </w:p>
    <w:p w:rsidR="00353C61" w:rsidRDefault="00353C61" w:rsidP="003E0FE2">
      <w:pPr>
        <w:autoSpaceDE w:val="0"/>
        <w:autoSpaceDN w:val="0"/>
        <w:adjustRightInd w:val="0"/>
        <w:spacing w:after="0"/>
        <w:jc w:val="left"/>
        <w:rPr>
          <w:rFonts w:cs="Arial"/>
        </w:rPr>
      </w:pPr>
    </w:p>
    <w:p w:rsidR="001E79D3" w:rsidRDefault="001E79D3" w:rsidP="001E79D3">
      <w:pPr>
        <w:pStyle w:val="Quadro"/>
      </w:pPr>
      <w:r w:rsidRPr="00D63521">
        <w:t>Figura 6.3.1-4. Precipitação Média Mensal. Município de Arujá</w:t>
      </w:r>
    </w:p>
    <w:p w:rsidR="003E0FE2" w:rsidRDefault="003E0FE2" w:rsidP="003E0FE2">
      <w:pPr>
        <w:autoSpaceDE w:val="0"/>
        <w:autoSpaceDN w:val="0"/>
        <w:adjustRightInd w:val="0"/>
        <w:spacing w:after="0"/>
        <w:jc w:val="center"/>
        <w:rPr>
          <w:rFonts w:cs="Arial"/>
        </w:rPr>
      </w:pPr>
      <w:r w:rsidRPr="001444DF">
        <w:rPr>
          <w:rFonts w:cs="Arial"/>
          <w:noProof/>
          <w:lang w:eastAsia="pt-BR"/>
        </w:rPr>
        <w:drawing>
          <wp:inline distT="0" distB="0" distL="0" distR="0">
            <wp:extent cx="5612130" cy="2595880"/>
            <wp:effectExtent l="19050" t="0" r="26670" b="0"/>
            <wp:docPr id="50"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3E0FE2" w:rsidRDefault="003E0FE2" w:rsidP="003E0FE2">
      <w:pPr>
        <w:autoSpaceDE w:val="0"/>
        <w:autoSpaceDN w:val="0"/>
        <w:adjustRightInd w:val="0"/>
        <w:spacing w:after="0"/>
        <w:jc w:val="left"/>
        <w:rPr>
          <w:rFonts w:cs="Arial"/>
        </w:rPr>
      </w:pPr>
    </w:p>
    <w:p w:rsidR="003E0FE2" w:rsidRPr="00945FA5" w:rsidRDefault="003E0FE2" w:rsidP="00BB35E2">
      <w:pPr>
        <w:autoSpaceDE w:val="0"/>
        <w:autoSpaceDN w:val="0"/>
        <w:adjustRightInd w:val="0"/>
        <w:spacing w:after="0"/>
        <w:ind w:firstLine="709"/>
        <w:rPr>
          <w:rFonts w:cs="Arial"/>
          <w:sz w:val="18"/>
          <w:szCs w:val="18"/>
        </w:rPr>
      </w:pPr>
      <w:r w:rsidRPr="00945FA5">
        <w:rPr>
          <w:rFonts w:cs="Arial"/>
          <w:sz w:val="18"/>
          <w:szCs w:val="18"/>
        </w:rPr>
        <w:t xml:space="preserve">Fonte: </w:t>
      </w:r>
      <w:r>
        <w:rPr>
          <w:rFonts w:cs="Arial"/>
          <w:sz w:val="18"/>
          <w:szCs w:val="18"/>
        </w:rPr>
        <w:t>DAEE, 2014</w:t>
      </w:r>
    </w:p>
    <w:p w:rsidR="003E0FE2" w:rsidRDefault="003E0FE2" w:rsidP="003E0FE2">
      <w:pPr>
        <w:autoSpaceDE w:val="0"/>
        <w:autoSpaceDN w:val="0"/>
        <w:adjustRightInd w:val="0"/>
        <w:spacing w:after="0"/>
        <w:jc w:val="left"/>
        <w:rPr>
          <w:rFonts w:cs="Arial"/>
        </w:rPr>
      </w:pPr>
    </w:p>
    <w:p w:rsidR="003E0FE2" w:rsidRDefault="003E0FE2" w:rsidP="003E0FE2">
      <w:pPr>
        <w:autoSpaceDE w:val="0"/>
        <w:autoSpaceDN w:val="0"/>
        <w:adjustRightInd w:val="0"/>
        <w:spacing w:after="0"/>
        <w:jc w:val="left"/>
        <w:rPr>
          <w:rFonts w:cs="Arial"/>
        </w:rPr>
      </w:pPr>
    </w:p>
    <w:p w:rsidR="003E0FE2" w:rsidRDefault="003E0FE2" w:rsidP="003E0FE2">
      <w:pPr>
        <w:autoSpaceDE w:val="0"/>
        <w:autoSpaceDN w:val="0"/>
        <w:adjustRightInd w:val="0"/>
        <w:spacing w:after="0"/>
        <w:jc w:val="left"/>
        <w:rPr>
          <w:rFonts w:cs="Arial"/>
        </w:rPr>
      </w:pPr>
    </w:p>
    <w:p w:rsidR="00BF6416" w:rsidRDefault="00BF6416" w:rsidP="00BF6416">
      <w:pPr>
        <w:pStyle w:val="Quadro"/>
      </w:pPr>
      <w:r w:rsidRPr="00D63521">
        <w:lastRenderedPageBreak/>
        <w:t>Tabela 6.3.1-6</w:t>
      </w:r>
      <w:r w:rsidR="00363485" w:rsidRPr="00D63521">
        <w:t>.</w:t>
      </w:r>
      <w:r w:rsidRPr="00D63521">
        <w:t xml:space="preserve"> Temperatura e Precipitação Média – Município de São José dos Campos</w:t>
      </w:r>
    </w:p>
    <w:tbl>
      <w:tblPr>
        <w:tblStyle w:val="Tabelacomgrade"/>
        <w:tblW w:w="0" w:type="auto"/>
        <w:jc w:val="center"/>
        <w:tblCellMar>
          <w:top w:w="28" w:type="dxa"/>
          <w:bottom w:w="28" w:type="dxa"/>
        </w:tblCellMar>
        <w:tblLook w:val="04A0" w:firstRow="1" w:lastRow="0" w:firstColumn="1" w:lastColumn="0" w:noHBand="0" w:noVBand="1"/>
      </w:tblPr>
      <w:tblGrid>
        <w:gridCol w:w="617"/>
        <w:gridCol w:w="1347"/>
        <w:gridCol w:w="1387"/>
        <w:gridCol w:w="707"/>
        <w:gridCol w:w="1207"/>
      </w:tblGrid>
      <w:tr w:rsidR="003E0FE2" w:rsidRPr="0083120B" w:rsidTr="003E0FE2">
        <w:trPr>
          <w:jc w:val="center"/>
        </w:trPr>
        <w:tc>
          <w:tcPr>
            <w:tcW w:w="0" w:type="auto"/>
            <w:gridSpan w:val="5"/>
            <w:tcBorders>
              <w:top w:val="single" w:sz="4" w:space="0" w:color="auto"/>
              <w:left w:val="single" w:sz="4" w:space="0" w:color="auto"/>
              <w:bottom w:val="nil"/>
              <w:right w:val="single" w:sz="4" w:space="0" w:color="auto"/>
            </w:tcBorders>
            <w:shd w:val="clear" w:color="auto" w:fill="D9D9D9" w:themeFill="background1" w:themeFillShade="D9"/>
          </w:tcPr>
          <w:p w:rsidR="003E0FE2" w:rsidRPr="0083120B" w:rsidRDefault="003E0FE2" w:rsidP="006F78E0">
            <w:pPr>
              <w:pStyle w:val="NormalWeb"/>
              <w:rPr>
                <w:sz w:val="18"/>
                <w:szCs w:val="18"/>
                <w:lang w:eastAsia="en-US"/>
              </w:rPr>
            </w:pPr>
            <w:r w:rsidRPr="0083120B">
              <w:rPr>
                <w:sz w:val="18"/>
                <w:szCs w:val="18"/>
                <w:lang w:eastAsia="en-US"/>
              </w:rPr>
              <w:t>SÃO JOSÉ DOS CAMPOS</w:t>
            </w:r>
          </w:p>
        </w:tc>
      </w:tr>
      <w:tr w:rsidR="003E0FE2" w:rsidRPr="0083120B" w:rsidTr="003E0FE2">
        <w:trPr>
          <w:jc w:val="center"/>
        </w:trPr>
        <w:tc>
          <w:tcPr>
            <w:tcW w:w="0" w:type="auto"/>
            <w:gridSpan w:val="5"/>
            <w:tcBorders>
              <w:top w:val="nil"/>
              <w:left w:val="single" w:sz="4" w:space="0" w:color="auto"/>
              <w:bottom w:val="nil"/>
              <w:right w:val="single" w:sz="4" w:space="0" w:color="auto"/>
            </w:tcBorders>
            <w:shd w:val="clear" w:color="auto" w:fill="D9D9D9" w:themeFill="background1" w:themeFillShade="D9"/>
          </w:tcPr>
          <w:p w:rsidR="003E0FE2" w:rsidRPr="0083120B" w:rsidRDefault="003E0FE2" w:rsidP="006F78E0">
            <w:pPr>
              <w:pStyle w:val="NormalWeb"/>
              <w:rPr>
                <w:sz w:val="18"/>
                <w:szCs w:val="18"/>
                <w:lang w:eastAsia="en-US"/>
              </w:rPr>
            </w:pPr>
            <w:r w:rsidRPr="0083120B">
              <w:rPr>
                <w:sz w:val="18"/>
                <w:szCs w:val="18"/>
                <w:lang w:eastAsia="en-US"/>
              </w:rPr>
              <w:t>Latitude: 23</w:t>
            </w:r>
            <w:r w:rsidR="00025CD8" w:rsidRPr="0083120B">
              <w:rPr>
                <w:sz w:val="18"/>
                <w:szCs w:val="18"/>
                <w:vertAlign w:val="superscript"/>
                <w:lang w:eastAsia="en-US"/>
              </w:rPr>
              <w:t>o</w:t>
            </w:r>
            <w:r w:rsidRPr="0083120B">
              <w:rPr>
                <w:sz w:val="18"/>
                <w:szCs w:val="18"/>
                <w:lang w:eastAsia="en-US"/>
              </w:rPr>
              <w:t xml:space="preserve"> </w:t>
            </w:r>
            <w:r w:rsidR="00025CD8" w:rsidRPr="0083120B">
              <w:rPr>
                <w:sz w:val="18"/>
                <w:szCs w:val="18"/>
                <w:lang w:eastAsia="en-US"/>
              </w:rPr>
              <w:t>0</w:t>
            </w:r>
            <w:r w:rsidRPr="0083120B">
              <w:rPr>
                <w:sz w:val="18"/>
                <w:szCs w:val="18"/>
                <w:lang w:eastAsia="en-US"/>
              </w:rPr>
              <w:t>6</w:t>
            </w:r>
            <w:r w:rsidR="00025CD8" w:rsidRPr="0083120B">
              <w:rPr>
                <w:sz w:val="18"/>
                <w:szCs w:val="18"/>
                <w:lang w:eastAsia="en-US"/>
              </w:rPr>
              <w:t>’</w:t>
            </w:r>
            <w:r w:rsidRPr="0083120B">
              <w:rPr>
                <w:sz w:val="18"/>
                <w:szCs w:val="18"/>
                <w:lang w:eastAsia="en-US"/>
              </w:rPr>
              <w:t xml:space="preserve">      Longitude: 45</w:t>
            </w:r>
            <w:r w:rsidR="00025CD8" w:rsidRPr="0083120B">
              <w:rPr>
                <w:sz w:val="18"/>
                <w:szCs w:val="18"/>
                <w:vertAlign w:val="superscript"/>
                <w:lang w:eastAsia="en-US"/>
              </w:rPr>
              <w:t>o</w:t>
            </w:r>
            <w:r w:rsidRPr="0083120B">
              <w:rPr>
                <w:sz w:val="18"/>
                <w:szCs w:val="18"/>
                <w:lang w:eastAsia="en-US"/>
              </w:rPr>
              <w:t xml:space="preserve"> 31</w:t>
            </w:r>
            <w:r w:rsidR="00025CD8" w:rsidRPr="0083120B">
              <w:rPr>
                <w:sz w:val="18"/>
                <w:szCs w:val="18"/>
                <w:lang w:eastAsia="en-US"/>
              </w:rPr>
              <w:t>’</w:t>
            </w:r>
            <w:r w:rsidRPr="0083120B">
              <w:rPr>
                <w:sz w:val="18"/>
                <w:szCs w:val="18"/>
                <w:lang w:eastAsia="en-US"/>
              </w:rPr>
              <w:t xml:space="preserve">      Altitude:  594 metros</w:t>
            </w:r>
          </w:p>
        </w:tc>
      </w:tr>
      <w:tr w:rsidR="003E0FE2" w:rsidRPr="0083120B" w:rsidTr="003E0FE2">
        <w:trPr>
          <w:jc w:val="center"/>
        </w:trPr>
        <w:tc>
          <w:tcPr>
            <w:tcW w:w="0" w:type="auto"/>
            <w:gridSpan w:val="5"/>
            <w:tcBorders>
              <w:top w:val="nil"/>
              <w:left w:val="single" w:sz="4" w:space="0" w:color="auto"/>
              <w:bottom w:val="single" w:sz="4" w:space="0" w:color="auto"/>
              <w:right w:val="single" w:sz="4" w:space="0" w:color="auto"/>
            </w:tcBorders>
            <w:shd w:val="clear" w:color="auto" w:fill="D9D9D9" w:themeFill="background1" w:themeFillShade="D9"/>
          </w:tcPr>
          <w:p w:rsidR="003E0FE2" w:rsidRPr="0083120B" w:rsidRDefault="003E0FE2" w:rsidP="006F78E0">
            <w:pPr>
              <w:pStyle w:val="NormalWeb"/>
              <w:rPr>
                <w:sz w:val="18"/>
                <w:szCs w:val="18"/>
                <w:lang w:eastAsia="en-US"/>
              </w:rPr>
            </w:pPr>
            <w:r w:rsidRPr="0083120B">
              <w:rPr>
                <w:sz w:val="18"/>
                <w:szCs w:val="18"/>
                <w:lang w:eastAsia="en-US"/>
              </w:rPr>
              <w:t>Classificação Climática de Koeppen: Cwa</w:t>
            </w:r>
          </w:p>
        </w:tc>
      </w:tr>
      <w:tr w:rsidR="00025CD8" w:rsidRPr="0083120B" w:rsidTr="00025CD8">
        <w:trPr>
          <w:jc w:val="center"/>
        </w:trPr>
        <w:tc>
          <w:tcPr>
            <w:tcW w:w="0" w:type="auto"/>
            <w:vMerge w:val="restart"/>
            <w:tcBorders>
              <w:top w:val="single" w:sz="4" w:space="0" w:color="auto"/>
            </w:tcBorders>
            <w:shd w:val="clear" w:color="auto" w:fill="D9D9D9" w:themeFill="background1" w:themeFillShade="D9"/>
            <w:vAlign w:val="center"/>
          </w:tcPr>
          <w:p w:rsidR="00025CD8" w:rsidRPr="0083120B" w:rsidRDefault="00025CD8" w:rsidP="006F78E0">
            <w:pPr>
              <w:pStyle w:val="NormalWeb"/>
              <w:rPr>
                <w:sz w:val="18"/>
                <w:szCs w:val="18"/>
                <w:lang w:eastAsia="en-US"/>
              </w:rPr>
            </w:pPr>
            <w:r w:rsidRPr="0083120B">
              <w:rPr>
                <w:sz w:val="18"/>
                <w:szCs w:val="18"/>
                <w:lang w:eastAsia="en-US"/>
              </w:rPr>
              <w:t>MÊS</w:t>
            </w:r>
          </w:p>
        </w:tc>
        <w:tc>
          <w:tcPr>
            <w:tcW w:w="0" w:type="auto"/>
            <w:gridSpan w:val="3"/>
            <w:tcBorders>
              <w:top w:val="single" w:sz="4" w:space="0" w:color="auto"/>
            </w:tcBorders>
            <w:shd w:val="clear" w:color="auto" w:fill="D9D9D9" w:themeFill="background1" w:themeFillShade="D9"/>
            <w:vAlign w:val="center"/>
          </w:tcPr>
          <w:p w:rsidR="00025CD8" w:rsidRPr="0083120B" w:rsidRDefault="00025CD8" w:rsidP="00221F40">
            <w:pPr>
              <w:pStyle w:val="NormalWeb"/>
              <w:jc w:val="center"/>
              <w:rPr>
                <w:sz w:val="18"/>
                <w:szCs w:val="18"/>
                <w:lang w:eastAsia="en-US"/>
              </w:rPr>
            </w:pPr>
            <w:r w:rsidRPr="0083120B">
              <w:rPr>
                <w:sz w:val="18"/>
                <w:szCs w:val="18"/>
                <w:lang w:eastAsia="en-US"/>
              </w:rPr>
              <w:t>Temperatura do Ar (</w:t>
            </w:r>
            <w:r w:rsidRPr="0083120B">
              <w:rPr>
                <w:sz w:val="18"/>
                <w:szCs w:val="18"/>
                <w:vertAlign w:val="superscript"/>
                <w:lang w:eastAsia="en-US"/>
              </w:rPr>
              <w:t>o</w:t>
            </w:r>
            <w:r w:rsidRPr="0083120B">
              <w:rPr>
                <w:sz w:val="18"/>
                <w:szCs w:val="18"/>
                <w:lang w:eastAsia="en-US"/>
              </w:rPr>
              <w:t>C)</w:t>
            </w:r>
          </w:p>
        </w:tc>
        <w:tc>
          <w:tcPr>
            <w:tcW w:w="0" w:type="auto"/>
            <w:vMerge w:val="restart"/>
            <w:tcBorders>
              <w:top w:val="single" w:sz="4" w:space="0" w:color="auto"/>
            </w:tcBorders>
            <w:shd w:val="clear" w:color="auto" w:fill="D9D9D9" w:themeFill="background1" w:themeFillShade="D9"/>
            <w:vAlign w:val="center"/>
          </w:tcPr>
          <w:p w:rsidR="00025CD8" w:rsidRPr="0083120B" w:rsidRDefault="00025CD8" w:rsidP="006F78E0">
            <w:pPr>
              <w:pStyle w:val="NormalWeb"/>
              <w:rPr>
                <w:sz w:val="18"/>
                <w:szCs w:val="18"/>
                <w:lang w:eastAsia="en-US"/>
              </w:rPr>
            </w:pPr>
            <w:r w:rsidRPr="0083120B">
              <w:rPr>
                <w:sz w:val="18"/>
                <w:szCs w:val="18"/>
                <w:lang w:eastAsia="en-US"/>
              </w:rPr>
              <w:t>Chuva (mm)</w:t>
            </w:r>
          </w:p>
        </w:tc>
      </w:tr>
      <w:tr w:rsidR="00025CD8" w:rsidRPr="0083120B" w:rsidTr="00025CD8">
        <w:trPr>
          <w:jc w:val="center"/>
        </w:trPr>
        <w:tc>
          <w:tcPr>
            <w:tcW w:w="0" w:type="auto"/>
            <w:vMerge/>
            <w:shd w:val="clear" w:color="auto" w:fill="D9D9D9" w:themeFill="background1" w:themeFillShade="D9"/>
            <w:vAlign w:val="center"/>
          </w:tcPr>
          <w:p w:rsidR="00025CD8" w:rsidRPr="0083120B" w:rsidRDefault="00025CD8" w:rsidP="006F78E0">
            <w:pPr>
              <w:pStyle w:val="NormalWeb"/>
              <w:rPr>
                <w:sz w:val="18"/>
                <w:szCs w:val="18"/>
                <w:lang w:eastAsia="en-US"/>
              </w:rPr>
            </w:pPr>
          </w:p>
        </w:tc>
        <w:tc>
          <w:tcPr>
            <w:tcW w:w="0" w:type="auto"/>
            <w:shd w:val="clear" w:color="auto" w:fill="D9D9D9" w:themeFill="background1" w:themeFillShade="D9"/>
            <w:vAlign w:val="center"/>
          </w:tcPr>
          <w:p w:rsidR="00025CD8" w:rsidRPr="0083120B" w:rsidRDefault="00025CD8" w:rsidP="006F78E0">
            <w:pPr>
              <w:pStyle w:val="NormalWeb"/>
              <w:rPr>
                <w:sz w:val="18"/>
                <w:szCs w:val="18"/>
                <w:lang w:eastAsia="en-US"/>
              </w:rPr>
            </w:pPr>
            <w:r w:rsidRPr="0083120B">
              <w:rPr>
                <w:sz w:val="18"/>
                <w:szCs w:val="18"/>
                <w:lang w:eastAsia="en-US"/>
              </w:rPr>
              <w:t>Mínima Média</w:t>
            </w:r>
          </w:p>
        </w:tc>
        <w:tc>
          <w:tcPr>
            <w:tcW w:w="0" w:type="auto"/>
            <w:shd w:val="clear" w:color="auto" w:fill="D9D9D9" w:themeFill="background1" w:themeFillShade="D9"/>
            <w:vAlign w:val="center"/>
          </w:tcPr>
          <w:p w:rsidR="00025CD8" w:rsidRPr="0083120B" w:rsidRDefault="00025CD8" w:rsidP="006F78E0">
            <w:pPr>
              <w:pStyle w:val="NormalWeb"/>
              <w:rPr>
                <w:sz w:val="18"/>
                <w:szCs w:val="18"/>
                <w:lang w:eastAsia="en-US"/>
              </w:rPr>
            </w:pPr>
            <w:r w:rsidRPr="0083120B">
              <w:rPr>
                <w:sz w:val="18"/>
                <w:szCs w:val="18"/>
                <w:lang w:eastAsia="en-US"/>
              </w:rPr>
              <w:t>Máxima Média</w:t>
            </w:r>
          </w:p>
        </w:tc>
        <w:tc>
          <w:tcPr>
            <w:tcW w:w="0" w:type="auto"/>
            <w:shd w:val="clear" w:color="auto" w:fill="D9D9D9" w:themeFill="background1" w:themeFillShade="D9"/>
            <w:vAlign w:val="center"/>
          </w:tcPr>
          <w:p w:rsidR="00025CD8" w:rsidRPr="0083120B" w:rsidRDefault="00025CD8" w:rsidP="006F78E0">
            <w:pPr>
              <w:pStyle w:val="NormalWeb"/>
              <w:rPr>
                <w:sz w:val="18"/>
                <w:szCs w:val="18"/>
                <w:lang w:eastAsia="en-US"/>
              </w:rPr>
            </w:pPr>
            <w:r w:rsidRPr="0083120B">
              <w:rPr>
                <w:sz w:val="18"/>
                <w:szCs w:val="18"/>
                <w:lang w:eastAsia="en-US"/>
              </w:rPr>
              <w:t>Média</w:t>
            </w:r>
          </w:p>
        </w:tc>
        <w:tc>
          <w:tcPr>
            <w:tcW w:w="0" w:type="auto"/>
            <w:vMerge/>
            <w:shd w:val="clear" w:color="auto" w:fill="D9D9D9" w:themeFill="background1" w:themeFillShade="D9"/>
            <w:vAlign w:val="center"/>
          </w:tcPr>
          <w:p w:rsidR="00025CD8" w:rsidRPr="0083120B" w:rsidRDefault="00025CD8" w:rsidP="006F78E0">
            <w:pPr>
              <w:pStyle w:val="NormalWeb"/>
              <w:rPr>
                <w:sz w:val="18"/>
                <w:szCs w:val="18"/>
                <w:lang w:eastAsia="en-US"/>
              </w:rPr>
            </w:pPr>
          </w:p>
        </w:tc>
      </w:tr>
      <w:tr w:rsidR="003E0FE2" w:rsidRPr="0083120B" w:rsidTr="003E0FE2">
        <w:trPr>
          <w:jc w:val="center"/>
        </w:trPr>
        <w:tc>
          <w:tcPr>
            <w:tcW w:w="0" w:type="auto"/>
            <w:vAlign w:val="center"/>
          </w:tcPr>
          <w:p w:rsidR="003E0FE2" w:rsidRPr="0083120B" w:rsidRDefault="003E0FE2" w:rsidP="00025CD8">
            <w:pPr>
              <w:spacing w:after="0"/>
              <w:jc w:val="center"/>
              <w:rPr>
                <w:rFonts w:eastAsia="Times New Roman" w:cs="Arial"/>
                <w:sz w:val="18"/>
                <w:szCs w:val="18"/>
              </w:rPr>
            </w:pPr>
            <w:r w:rsidRPr="0083120B">
              <w:rPr>
                <w:rFonts w:eastAsia="Times New Roman" w:cs="Arial"/>
                <w:bCs/>
                <w:sz w:val="18"/>
                <w:szCs w:val="18"/>
              </w:rPr>
              <w:t>JAN</w:t>
            </w:r>
          </w:p>
        </w:tc>
        <w:tc>
          <w:tcPr>
            <w:tcW w:w="0" w:type="auto"/>
          </w:tcPr>
          <w:p w:rsidR="003E0FE2" w:rsidRPr="0083120B" w:rsidRDefault="003E0FE2" w:rsidP="00025CD8">
            <w:pPr>
              <w:spacing w:after="0"/>
              <w:ind w:right="-116"/>
              <w:jc w:val="center"/>
              <w:rPr>
                <w:rFonts w:cs="Arial"/>
                <w:sz w:val="18"/>
                <w:szCs w:val="18"/>
              </w:rPr>
            </w:pPr>
            <w:r w:rsidRPr="0083120B">
              <w:rPr>
                <w:rFonts w:cs="Arial"/>
                <w:sz w:val="18"/>
                <w:szCs w:val="18"/>
              </w:rPr>
              <w:t>18</w:t>
            </w:r>
            <w:r w:rsidR="00E96EB9" w:rsidRPr="0083120B">
              <w:rPr>
                <w:rFonts w:cs="Arial"/>
                <w:sz w:val="18"/>
                <w:szCs w:val="18"/>
              </w:rPr>
              <w:t>,</w:t>
            </w:r>
            <w:r w:rsidRPr="0083120B">
              <w:rPr>
                <w:rFonts w:cs="Arial"/>
                <w:sz w:val="18"/>
                <w:szCs w:val="18"/>
              </w:rPr>
              <w:t>5</w:t>
            </w:r>
          </w:p>
        </w:tc>
        <w:tc>
          <w:tcPr>
            <w:tcW w:w="0" w:type="auto"/>
          </w:tcPr>
          <w:p w:rsidR="003E0FE2" w:rsidRPr="0083120B" w:rsidRDefault="003E0FE2" w:rsidP="00025CD8">
            <w:pPr>
              <w:spacing w:after="0"/>
              <w:ind w:right="-94"/>
              <w:jc w:val="center"/>
              <w:rPr>
                <w:rFonts w:cs="Arial"/>
                <w:sz w:val="18"/>
                <w:szCs w:val="18"/>
              </w:rPr>
            </w:pPr>
            <w:r w:rsidRPr="0083120B">
              <w:rPr>
                <w:rFonts w:cs="Arial"/>
                <w:sz w:val="18"/>
                <w:szCs w:val="18"/>
              </w:rPr>
              <w:t>29</w:t>
            </w:r>
            <w:r w:rsidR="00E96EB9" w:rsidRPr="0083120B">
              <w:rPr>
                <w:rFonts w:cs="Arial"/>
                <w:sz w:val="18"/>
                <w:szCs w:val="18"/>
              </w:rPr>
              <w:t>,</w:t>
            </w:r>
            <w:r w:rsidRPr="0083120B">
              <w:rPr>
                <w:rFonts w:cs="Arial"/>
                <w:sz w:val="18"/>
                <w:szCs w:val="18"/>
              </w:rPr>
              <w:t>8</w:t>
            </w:r>
          </w:p>
        </w:tc>
        <w:tc>
          <w:tcPr>
            <w:tcW w:w="0" w:type="auto"/>
          </w:tcPr>
          <w:p w:rsidR="003E0FE2" w:rsidRPr="0083120B" w:rsidRDefault="003E0FE2" w:rsidP="00025CD8">
            <w:pPr>
              <w:spacing w:after="0"/>
              <w:ind w:right="-61"/>
              <w:jc w:val="center"/>
              <w:rPr>
                <w:rFonts w:cs="Arial"/>
                <w:sz w:val="18"/>
                <w:szCs w:val="18"/>
              </w:rPr>
            </w:pPr>
            <w:r w:rsidRPr="0083120B">
              <w:rPr>
                <w:rFonts w:cs="Arial"/>
                <w:sz w:val="18"/>
                <w:szCs w:val="18"/>
              </w:rPr>
              <w:t>24</w:t>
            </w:r>
            <w:r w:rsidR="00E96EB9" w:rsidRPr="0083120B">
              <w:rPr>
                <w:rFonts w:cs="Arial"/>
                <w:sz w:val="18"/>
                <w:szCs w:val="18"/>
              </w:rPr>
              <w:t>,</w:t>
            </w:r>
            <w:r w:rsidRPr="0083120B">
              <w:rPr>
                <w:rFonts w:cs="Arial"/>
                <w:sz w:val="18"/>
                <w:szCs w:val="18"/>
              </w:rPr>
              <w:t>2</w:t>
            </w:r>
          </w:p>
        </w:tc>
        <w:tc>
          <w:tcPr>
            <w:tcW w:w="0" w:type="auto"/>
          </w:tcPr>
          <w:p w:rsidR="003E0FE2" w:rsidRPr="0083120B" w:rsidRDefault="003E0FE2" w:rsidP="00025CD8">
            <w:pPr>
              <w:spacing w:after="0"/>
              <w:jc w:val="center"/>
              <w:rPr>
                <w:rFonts w:cs="Arial"/>
                <w:sz w:val="18"/>
                <w:szCs w:val="18"/>
              </w:rPr>
            </w:pPr>
            <w:r w:rsidRPr="0083120B">
              <w:rPr>
                <w:rFonts w:cs="Arial"/>
                <w:sz w:val="18"/>
                <w:szCs w:val="18"/>
              </w:rPr>
              <w:t>216</w:t>
            </w:r>
            <w:r w:rsidR="00E96EB9" w:rsidRPr="0083120B">
              <w:rPr>
                <w:rFonts w:cs="Arial"/>
                <w:sz w:val="18"/>
                <w:szCs w:val="18"/>
              </w:rPr>
              <w:t>,</w:t>
            </w:r>
            <w:r w:rsidRPr="0083120B">
              <w:rPr>
                <w:rFonts w:cs="Arial"/>
                <w:sz w:val="18"/>
                <w:szCs w:val="18"/>
              </w:rPr>
              <w:t>3</w:t>
            </w:r>
          </w:p>
        </w:tc>
      </w:tr>
      <w:tr w:rsidR="003E0FE2" w:rsidRPr="00C60B86" w:rsidTr="003E0FE2">
        <w:trPr>
          <w:jc w:val="center"/>
        </w:trPr>
        <w:tc>
          <w:tcPr>
            <w:tcW w:w="0" w:type="auto"/>
            <w:vAlign w:val="center"/>
          </w:tcPr>
          <w:p w:rsidR="003E0FE2" w:rsidRPr="00C60B86" w:rsidRDefault="003E0FE2" w:rsidP="00025CD8">
            <w:pPr>
              <w:spacing w:after="0"/>
              <w:jc w:val="center"/>
              <w:rPr>
                <w:rFonts w:eastAsia="Times New Roman" w:cs="Arial"/>
                <w:sz w:val="18"/>
                <w:szCs w:val="18"/>
              </w:rPr>
            </w:pPr>
            <w:r w:rsidRPr="00C60B86">
              <w:rPr>
                <w:rFonts w:eastAsia="Times New Roman" w:cs="Arial"/>
                <w:bCs/>
                <w:sz w:val="18"/>
                <w:szCs w:val="18"/>
              </w:rPr>
              <w:t>FEV</w:t>
            </w:r>
          </w:p>
        </w:tc>
        <w:tc>
          <w:tcPr>
            <w:tcW w:w="0" w:type="auto"/>
          </w:tcPr>
          <w:p w:rsidR="003E0FE2" w:rsidRPr="00C60B86" w:rsidRDefault="003E0FE2" w:rsidP="00025CD8">
            <w:pPr>
              <w:spacing w:after="0"/>
              <w:ind w:right="-116"/>
              <w:jc w:val="center"/>
              <w:rPr>
                <w:rFonts w:cs="Arial"/>
                <w:sz w:val="18"/>
                <w:szCs w:val="18"/>
              </w:rPr>
            </w:pPr>
            <w:r w:rsidRPr="00C60B86">
              <w:rPr>
                <w:rFonts w:cs="Arial"/>
                <w:sz w:val="18"/>
                <w:szCs w:val="18"/>
              </w:rPr>
              <w:t>18</w:t>
            </w:r>
            <w:r w:rsidR="00E96EB9">
              <w:rPr>
                <w:rFonts w:cs="Arial"/>
                <w:sz w:val="18"/>
                <w:szCs w:val="18"/>
              </w:rPr>
              <w:t>,</w:t>
            </w:r>
            <w:r w:rsidRPr="00C60B86">
              <w:rPr>
                <w:rFonts w:cs="Arial"/>
                <w:sz w:val="18"/>
                <w:szCs w:val="18"/>
              </w:rPr>
              <w:t>8</w:t>
            </w:r>
          </w:p>
        </w:tc>
        <w:tc>
          <w:tcPr>
            <w:tcW w:w="0" w:type="auto"/>
          </w:tcPr>
          <w:p w:rsidR="003E0FE2" w:rsidRPr="00C60B86" w:rsidRDefault="003E0FE2" w:rsidP="00025CD8">
            <w:pPr>
              <w:spacing w:after="0"/>
              <w:ind w:right="-94"/>
              <w:jc w:val="center"/>
              <w:rPr>
                <w:rFonts w:cs="Arial"/>
                <w:sz w:val="18"/>
                <w:szCs w:val="18"/>
              </w:rPr>
            </w:pPr>
            <w:r w:rsidRPr="00C60B86">
              <w:rPr>
                <w:rFonts w:cs="Arial"/>
                <w:sz w:val="18"/>
                <w:szCs w:val="18"/>
              </w:rPr>
              <w:t>29</w:t>
            </w:r>
            <w:r w:rsidR="00E96EB9">
              <w:rPr>
                <w:rFonts w:cs="Arial"/>
                <w:sz w:val="18"/>
                <w:szCs w:val="18"/>
              </w:rPr>
              <w:t>,</w:t>
            </w:r>
            <w:r w:rsidRPr="00C60B86">
              <w:rPr>
                <w:rFonts w:cs="Arial"/>
                <w:sz w:val="18"/>
                <w:szCs w:val="18"/>
              </w:rPr>
              <w:t>9</w:t>
            </w:r>
          </w:p>
        </w:tc>
        <w:tc>
          <w:tcPr>
            <w:tcW w:w="0" w:type="auto"/>
          </w:tcPr>
          <w:p w:rsidR="003E0FE2" w:rsidRPr="00C60B86" w:rsidRDefault="003E0FE2" w:rsidP="00025CD8">
            <w:pPr>
              <w:spacing w:after="0"/>
              <w:ind w:right="-61"/>
              <w:jc w:val="center"/>
              <w:rPr>
                <w:rFonts w:cs="Arial"/>
                <w:sz w:val="18"/>
                <w:szCs w:val="18"/>
              </w:rPr>
            </w:pPr>
            <w:r w:rsidRPr="00C60B86">
              <w:rPr>
                <w:rFonts w:cs="Arial"/>
                <w:sz w:val="18"/>
                <w:szCs w:val="18"/>
              </w:rPr>
              <w:t>24</w:t>
            </w:r>
            <w:r w:rsidR="00E96EB9">
              <w:rPr>
                <w:rFonts w:cs="Arial"/>
                <w:sz w:val="18"/>
                <w:szCs w:val="18"/>
              </w:rPr>
              <w:t>,</w:t>
            </w:r>
            <w:r w:rsidRPr="00C60B86">
              <w:rPr>
                <w:rFonts w:cs="Arial"/>
                <w:sz w:val="18"/>
                <w:szCs w:val="18"/>
              </w:rPr>
              <w:t>3</w:t>
            </w:r>
          </w:p>
        </w:tc>
        <w:tc>
          <w:tcPr>
            <w:tcW w:w="0" w:type="auto"/>
          </w:tcPr>
          <w:p w:rsidR="003E0FE2" w:rsidRPr="00C60B86" w:rsidRDefault="003E0FE2" w:rsidP="00025CD8">
            <w:pPr>
              <w:spacing w:after="0"/>
              <w:jc w:val="center"/>
              <w:rPr>
                <w:rFonts w:cs="Arial"/>
                <w:sz w:val="18"/>
                <w:szCs w:val="18"/>
              </w:rPr>
            </w:pPr>
            <w:r w:rsidRPr="00C60B86">
              <w:rPr>
                <w:rFonts w:cs="Arial"/>
                <w:sz w:val="18"/>
                <w:szCs w:val="18"/>
              </w:rPr>
              <w:t>191</w:t>
            </w:r>
            <w:r w:rsidR="00E96EB9">
              <w:rPr>
                <w:rFonts w:cs="Arial"/>
                <w:sz w:val="18"/>
                <w:szCs w:val="18"/>
              </w:rPr>
              <w:t>,</w:t>
            </w:r>
            <w:r w:rsidRPr="00C60B86">
              <w:rPr>
                <w:rFonts w:cs="Arial"/>
                <w:sz w:val="18"/>
                <w:szCs w:val="18"/>
              </w:rPr>
              <w:t>2</w:t>
            </w:r>
          </w:p>
        </w:tc>
      </w:tr>
      <w:tr w:rsidR="003E0FE2" w:rsidRPr="00C60B86" w:rsidTr="003E0FE2">
        <w:trPr>
          <w:jc w:val="center"/>
        </w:trPr>
        <w:tc>
          <w:tcPr>
            <w:tcW w:w="0" w:type="auto"/>
            <w:vAlign w:val="center"/>
          </w:tcPr>
          <w:p w:rsidR="003E0FE2" w:rsidRPr="00C60B86" w:rsidRDefault="003E0FE2" w:rsidP="00025CD8">
            <w:pPr>
              <w:spacing w:after="0"/>
              <w:jc w:val="center"/>
              <w:rPr>
                <w:rFonts w:eastAsia="Times New Roman" w:cs="Arial"/>
                <w:sz w:val="18"/>
                <w:szCs w:val="18"/>
              </w:rPr>
            </w:pPr>
            <w:r w:rsidRPr="00C60B86">
              <w:rPr>
                <w:rFonts w:eastAsia="Times New Roman" w:cs="Arial"/>
                <w:bCs/>
                <w:sz w:val="18"/>
                <w:szCs w:val="18"/>
              </w:rPr>
              <w:t>MAR</w:t>
            </w:r>
          </w:p>
        </w:tc>
        <w:tc>
          <w:tcPr>
            <w:tcW w:w="0" w:type="auto"/>
          </w:tcPr>
          <w:p w:rsidR="003E0FE2" w:rsidRPr="00C60B86" w:rsidRDefault="003E0FE2" w:rsidP="00025CD8">
            <w:pPr>
              <w:spacing w:after="0"/>
              <w:ind w:right="-116"/>
              <w:jc w:val="center"/>
              <w:rPr>
                <w:rFonts w:cs="Arial"/>
                <w:sz w:val="18"/>
                <w:szCs w:val="18"/>
              </w:rPr>
            </w:pPr>
            <w:r w:rsidRPr="00C60B86">
              <w:rPr>
                <w:rFonts w:cs="Arial"/>
                <w:sz w:val="18"/>
                <w:szCs w:val="18"/>
              </w:rPr>
              <w:t>17</w:t>
            </w:r>
            <w:r w:rsidR="00E96EB9">
              <w:rPr>
                <w:rFonts w:cs="Arial"/>
                <w:sz w:val="18"/>
                <w:szCs w:val="18"/>
              </w:rPr>
              <w:t>,</w:t>
            </w:r>
            <w:r w:rsidRPr="00C60B86">
              <w:rPr>
                <w:rFonts w:cs="Arial"/>
                <w:sz w:val="18"/>
                <w:szCs w:val="18"/>
              </w:rPr>
              <w:t>9</w:t>
            </w:r>
          </w:p>
        </w:tc>
        <w:tc>
          <w:tcPr>
            <w:tcW w:w="0" w:type="auto"/>
          </w:tcPr>
          <w:p w:rsidR="003E0FE2" w:rsidRPr="00C60B86" w:rsidRDefault="003E0FE2" w:rsidP="00025CD8">
            <w:pPr>
              <w:spacing w:after="0"/>
              <w:ind w:right="-94"/>
              <w:jc w:val="center"/>
              <w:rPr>
                <w:rFonts w:cs="Arial"/>
                <w:sz w:val="18"/>
                <w:szCs w:val="18"/>
              </w:rPr>
            </w:pPr>
            <w:r w:rsidRPr="00C60B86">
              <w:rPr>
                <w:rFonts w:cs="Arial"/>
                <w:sz w:val="18"/>
                <w:szCs w:val="18"/>
              </w:rPr>
              <w:t>29</w:t>
            </w:r>
            <w:r w:rsidR="00E96EB9">
              <w:rPr>
                <w:rFonts w:cs="Arial"/>
                <w:sz w:val="18"/>
                <w:szCs w:val="18"/>
              </w:rPr>
              <w:t>,</w:t>
            </w:r>
            <w:r w:rsidRPr="00C60B86">
              <w:rPr>
                <w:rFonts w:cs="Arial"/>
                <w:sz w:val="18"/>
                <w:szCs w:val="18"/>
              </w:rPr>
              <w:t>5</w:t>
            </w:r>
          </w:p>
        </w:tc>
        <w:tc>
          <w:tcPr>
            <w:tcW w:w="0" w:type="auto"/>
          </w:tcPr>
          <w:p w:rsidR="003E0FE2" w:rsidRPr="00C60B86" w:rsidRDefault="003E0FE2" w:rsidP="00025CD8">
            <w:pPr>
              <w:spacing w:after="0"/>
              <w:ind w:right="-61"/>
              <w:jc w:val="center"/>
              <w:rPr>
                <w:rFonts w:cs="Arial"/>
                <w:sz w:val="18"/>
                <w:szCs w:val="18"/>
              </w:rPr>
            </w:pPr>
            <w:r w:rsidRPr="00C60B86">
              <w:rPr>
                <w:rFonts w:cs="Arial"/>
                <w:sz w:val="18"/>
                <w:szCs w:val="18"/>
              </w:rPr>
              <w:t>23</w:t>
            </w:r>
            <w:r w:rsidR="00E96EB9">
              <w:rPr>
                <w:rFonts w:cs="Arial"/>
                <w:sz w:val="18"/>
                <w:szCs w:val="18"/>
              </w:rPr>
              <w:t>,</w:t>
            </w:r>
            <w:r w:rsidRPr="00C60B86">
              <w:rPr>
                <w:rFonts w:cs="Arial"/>
                <w:sz w:val="18"/>
                <w:szCs w:val="18"/>
              </w:rPr>
              <w:t>7</w:t>
            </w:r>
          </w:p>
        </w:tc>
        <w:tc>
          <w:tcPr>
            <w:tcW w:w="0" w:type="auto"/>
          </w:tcPr>
          <w:p w:rsidR="003E0FE2" w:rsidRPr="00C60B86" w:rsidRDefault="003E0FE2" w:rsidP="00025CD8">
            <w:pPr>
              <w:spacing w:after="0"/>
              <w:jc w:val="center"/>
              <w:rPr>
                <w:rFonts w:cs="Arial"/>
                <w:sz w:val="18"/>
                <w:szCs w:val="18"/>
              </w:rPr>
            </w:pPr>
            <w:r w:rsidRPr="00C60B86">
              <w:rPr>
                <w:rFonts w:cs="Arial"/>
                <w:sz w:val="18"/>
                <w:szCs w:val="18"/>
              </w:rPr>
              <w:t>165</w:t>
            </w:r>
            <w:r w:rsidR="00E96EB9">
              <w:rPr>
                <w:rFonts w:cs="Arial"/>
                <w:sz w:val="18"/>
                <w:szCs w:val="18"/>
              </w:rPr>
              <w:t>,</w:t>
            </w:r>
            <w:r w:rsidRPr="00C60B86">
              <w:rPr>
                <w:rFonts w:cs="Arial"/>
                <w:sz w:val="18"/>
                <w:szCs w:val="18"/>
              </w:rPr>
              <w:t>3</w:t>
            </w:r>
          </w:p>
        </w:tc>
      </w:tr>
      <w:tr w:rsidR="003E0FE2" w:rsidRPr="00C60B86" w:rsidTr="003E0FE2">
        <w:trPr>
          <w:jc w:val="center"/>
        </w:trPr>
        <w:tc>
          <w:tcPr>
            <w:tcW w:w="0" w:type="auto"/>
            <w:vAlign w:val="center"/>
          </w:tcPr>
          <w:p w:rsidR="003E0FE2" w:rsidRPr="00C60B86" w:rsidRDefault="003E0FE2" w:rsidP="00025CD8">
            <w:pPr>
              <w:spacing w:after="0"/>
              <w:jc w:val="center"/>
              <w:rPr>
                <w:rFonts w:eastAsia="Times New Roman" w:cs="Arial"/>
                <w:sz w:val="18"/>
                <w:szCs w:val="18"/>
              </w:rPr>
            </w:pPr>
            <w:r w:rsidRPr="00C60B86">
              <w:rPr>
                <w:rFonts w:eastAsia="Times New Roman" w:cs="Arial"/>
                <w:bCs/>
                <w:sz w:val="18"/>
                <w:szCs w:val="18"/>
              </w:rPr>
              <w:t>ABR</w:t>
            </w:r>
          </w:p>
        </w:tc>
        <w:tc>
          <w:tcPr>
            <w:tcW w:w="0" w:type="auto"/>
          </w:tcPr>
          <w:p w:rsidR="003E0FE2" w:rsidRPr="00C60B86" w:rsidRDefault="003E0FE2" w:rsidP="00025CD8">
            <w:pPr>
              <w:spacing w:after="0"/>
              <w:ind w:right="-116"/>
              <w:jc w:val="center"/>
              <w:rPr>
                <w:rFonts w:cs="Arial"/>
                <w:sz w:val="18"/>
                <w:szCs w:val="18"/>
              </w:rPr>
            </w:pPr>
            <w:r w:rsidRPr="00C60B86">
              <w:rPr>
                <w:rFonts w:cs="Arial"/>
                <w:sz w:val="18"/>
                <w:szCs w:val="18"/>
              </w:rPr>
              <w:t>15</w:t>
            </w:r>
            <w:r w:rsidR="00E96EB9">
              <w:rPr>
                <w:rFonts w:cs="Arial"/>
                <w:sz w:val="18"/>
                <w:szCs w:val="18"/>
              </w:rPr>
              <w:t>,</w:t>
            </w:r>
            <w:r w:rsidRPr="00C60B86">
              <w:rPr>
                <w:rFonts w:cs="Arial"/>
                <w:sz w:val="18"/>
                <w:szCs w:val="18"/>
              </w:rPr>
              <w:t>2</w:t>
            </w:r>
          </w:p>
        </w:tc>
        <w:tc>
          <w:tcPr>
            <w:tcW w:w="0" w:type="auto"/>
          </w:tcPr>
          <w:p w:rsidR="003E0FE2" w:rsidRPr="00C60B86" w:rsidRDefault="003E0FE2" w:rsidP="00025CD8">
            <w:pPr>
              <w:spacing w:after="0"/>
              <w:ind w:right="-94"/>
              <w:jc w:val="center"/>
              <w:rPr>
                <w:rFonts w:cs="Arial"/>
                <w:sz w:val="18"/>
                <w:szCs w:val="18"/>
              </w:rPr>
            </w:pPr>
            <w:r w:rsidRPr="00C60B86">
              <w:rPr>
                <w:rFonts w:cs="Arial"/>
                <w:sz w:val="18"/>
                <w:szCs w:val="18"/>
              </w:rPr>
              <w:t>27</w:t>
            </w:r>
            <w:r w:rsidR="00E96EB9">
              <w:rPr>
                <w:rFonts w:cs="Arial"/>
                <w:sz w:val="18"/>
                <w:szCs w:val="18"/>
              </w:rPr>
              <w:t>,</w:t>
            </w:r>
            <w:r w:rsidRPr="00C60B86">
              <w:rPr>
                <w:rFonts w:cs="Arial"/>
                <w:sz w:val="18"/>
                <w:szCs w:val="18"/>
              </w:rPr>
              <w:t>6</w:t>
            </w:r>
          </w:p>
        </w:tc>
        <w:tc>
          <w:tcPr>
            <w:tcW w:w="0" w:type="auto"/>
          </w:tcPr>
          <w:p w:rsidR="003E0FE2" w:rsidRPr="00C60B86" w:rsidRDefault="003E0FE2" w:rsidP="00025CD8">
            <w:pPr>
              <w:spacing w:after="0"/>
              <w:ind w:right="-61"/>
              <w:jc w:val="center"/>
              <w:rPr>
                <w:rFonts w:cs="Arial"/>
                <w:sz w:val="18"/>
                <w:szCs w:val="18"/>
              </w:rPr>
            </w:pPr>
            <w:r w:rsidRPr="00C60B86">
              <w:rPr>
                <w:rFonts w:cs="Arial"/>
                <w:sz w:val="18"/>
                <w:szCs w:val="18"/>
              </w:rPr>
              <w:t>21</w:t>
            </w:r>
            <w:r w:rsidR="00E96EB9">
              <w:rPr>
                <w:rFonts w:cs="Arial"/>
                <w:sz w:val="18"/>
                <w:szCs w:val="18"/>
              </w:rPr>
              <w:t>,</w:t>
            </w:r>
            <w:r w:rsidRPr="00C60B86">
              <w:rPr>
                <w:rFonts w:cs="Arial"/>
                <w:sz w:val="18"/>
                <w:szCs w:val="18"/>
              </w:rPr>
              <w:t>4</w:t>
            </w:r>
          </w:p>
        </w:tc>
        <w:tc>
          <w:tcPr>
            <w:tcW w:w="0" w:type="auto"/>
          </w:tcPr>
          <w:p w:rsidR="003E0FE2" w:rsidRPr="00C60B86" w:rsidRDefault="003E0FE2" w:rsidP="00025CD8">
            <w:pPr>
              <w:spacing w:after="0"/>
              <w:jc w:val="center"/>
              <w:rPr>
                <w:rFonts w:cs="Arial"/>
                <w:sz w:val="18"/>
                <w:szCs w:val="18"/>
              </w:rPr>
            </w:pPr>
            <w:r w:rsidRPr="00C60B86">
              <w:rPr>
                <w:rFonts w:cs="Arial"/>
                <w:sz w:val="18"/>
                <w:szCs w:val="18"/>
              </w:rPr>
              <w:t>80</w:t>
            </w:r>
            <w:r w:rsidR="00E96EB9">
              <w:rPr>
                <w:rFonts w:cs="Arial"/>
                <w:sz w:val="18"/>
                <w:szCs w:val="18"/>
              </w:rPr>
              <w:t>,</w:t>
            </w:r>
            <w:r w:rsidRPr="00C60B86">
              <w:rPr>
                <w:rFonts w:cs="Arial"/>
                <w:sz w:val="18"/>
                <w:szCs w:val="18"/>
              </w:rPr>
              <w:t>5</w:t>
            </w:r>
          </w:p>
        </w:tc>
      </w:tr>
      <w:tr w:rsidR="003E0FE2" w:rsidRPr="00C60B86" w:rsidTr="003E0FE2">
        <w:trPr>
          <w:jc w:val="center"/>
        </w:trPr>
        <w:tc>
          <w:tcPr>
            <w:tcW w:w="0" w:type="auto"/>
            <w:vAlign w:val="center"/>
          </w:tcPr>
          <w:p w:rsidR="003E0FE2" w:rsidRPr="00C60B86" w:rsidRDefault="003E0FE2" w:rsidP="00025CD8">
            <w:pPr>
              <w:spacing w:after="0"/>
              <w:jc w:val="center"/>
              <w:rPr>
                <w:rFonts w:eastAsia="Times New Roman" w:cs="Arial"/>
                <w:sz w:val="18"/>
                <w:szCs w:val="18"/>
              </w:rPr>
            </w:pPr>
            <w:r w:rsidRPr="00C60B86">
              <w:rPr>
                <w:rFonts w:eastAsia="Times New Roman" w:cs="Arial"/>
                <w:bCs/>
                <w:sz w:val="18"/>
                <w:szCs w:val="18"/>
              </w:rPr>
              <w:t>MAI</w:t>
            </w:r>
          </w:p>
        </w:tc>
        <w:tc>
          <w:tcPr>
            <w:tcW w:w="0" w:type="auto"/>
          </w:tcPr>
          <w:p w:rsidR="003E0FE2" w:rsidRPr="00C60B86" w:rsidRDefault="003E0FE2" w:rsidP="00025CD8">
            <w:pPr>
              <w:spacing w:after="0"/>
              <w:ind w:right="-116"/>
              <w:jc w:val="center"/>
              <w:rPr>
                <w:rFonts w:cs="Arial"/>
                <w:sz w:val="18"/>
                <w:szCs w:val="18"/>
              </w:rPr>
            </w:pPr>
            <w:r w:rsidRPr="00C60B86">
              <w:rPr>
                <w:rFonts w:cs="Arial"/>
                <w:sz w:val="18"/>
                <w:szCs w:val="18"/>
              </w:rPr>
              <w:t>12</w:t>
            </w:r>
            <w:r w:rsidR="00E96EB9">
              <w:rPr>
                <w:rFonts w:cs="Arial"/>
                <w:sz w:val="18"/>
                <w:szCs w:val="18"/>
              </w:rPr>
              <w:t>,</w:t>
            </w:r>
            <w:r w:rsidRPr="00C60B86">
              <w:rPr>
                <w:rFonts w:cs="Arial"/>
                <w:sz w:val="18"/>
                <w:szCs w:val="18"/>
              </w:rPr>
              <w:t>5</w:t>
            </w:r>
          </w:p>
        </w:tc>
        <w:tc>
          <w:tcPr>
            <w:tcW w:w="0" w:type="auto"/>
          </w:tcPr>
          <w:p w:rsidR="003E0FE2" w:rsidRPr="00C60B86" w:rsidRDefault="003E0FE2" w:rsidP="00025CD8">
            <w:pPr>
              <w:spacing w:after="0"/>
              <w:ind w:right="-94"/>
              <w:jc w:val="center"/>
              <w:rPr>
                <w:rFonts w:cs="Arial"/>
                <w:sz w:val="18"/>
                <w:szCs w:val="18"/>
              </w:rPr>
            </w:pPr>
            <w:r w:rsidRPr="00C60B86">
              <w:rPr>
                <w:rFonts w:cs="Arial"/>
                <w:sz w:val="18"/>
                <w:szCs w:val="18"/>
              </w:rPr>
              <w:t>25</w:t>
            </w:r>
            <w:r w:rsidR="00E96EB9">
              <w:rPr>
                <w:rFonts w:cs="Arial"/>
                <w:sz w:val="18"/>
                <w:szCs w:val="18"/>
              </w:rPr>
              <w:t>,</w:t>
            </w:r>
            <w:r w:rsidRPr="00C60B86">
              <w:rPr>
                <w:rFonts w:cs="Arial"/>
                <w:sz w:val="18"/>
                <w:szCs w:val="18"/>
              </w:rPr>
              <w:t>5</w:t>
            </w:r>
          </w:p>
        </w:tc>
        <w:tc>
          <w:tcPr>
            <w:tcW w:w="0" w:type="auto"/>
          </w:tcPr>
          <w:p w:rsidR="003E0FE2" w:rsidRPr="00C60B86" w:rsidRDefault="003E0FE2" w:rsidP="00025CD8">
            <w:pPr>
              <w:spacing w:after="0"/>
              <w:ind w:right="-61"/>
              <w:jc w:val="center"/>
              <w:rPr>
                <w:rFonts w:cs="Arial"/>
                <w:sz w:val="18"/>
                <w:szCs w:val="18"/>
              </w:rPr>
            </w:pPr>
            <w:r w:rsidRPr="00C60B86">
              <w:rPr>
                <w:rFonts w:cs="Arial"/>
                <w:sz w:val="18"/>
                <w:szCs w:val="18"/>
              </w:rPr>
              <w:t>19</w:t>
            </w:r>
            <w:r w:rsidR="00E96EB9">
              <w:rPr>
                <w:rFonts w:cs="Arial"/>
                <w:sz w:val="18"/>
                <w:szCs w:val="18"/>
              </w:rPr>
              <w:t>,</w:t>
            </w:r>
            <w:r w:rsidRPr="00C60B86">
              <w:rPr>
                <w:rFonts w:cs="Arial"/>
                <w:sz w:val="18"/>
                <w:szCs w:val="18"/>
              </w:rPr>
              <w:t>0</w:t>
            </w:r>
          </w:p>
        </w:tc>
        <w:tc>
          <w:tcPr>
            <w:tcW w:w="0" w:type="auto"/>
          </w:tcPr>
          <w:p w:rsidR="003E0FE2" w:rsidRPr="00C60B86" w:rsidRDefault="003E0FE2" w:rsidP="00025CD8">
            <w:pPr>
              <w:spacing w:after="0"/>
              <w:jc w:val="center"/>
              <w:rPr>
                <w:rFonts w:cs="Arial"/>
                <w:sz w:val="18"/>
                <w:szCs w:val="18"/>
              </w:rPr>
            </w:pPr>
            <w:r w:rsidRPr="00C60B86">
              <w:rPr>
                <w:rFonts w:cs="Arial"/>
                <w:sz w:val="18"/>
                <w:szCs w:val="18"/>
              </w:rPr>
              <w:t>58</w:t>
            </w:r>
            <w:r w:rsidR="00E96EB9">
              <w:rPr>
                <w:rFonts w:cs="Arial"/>
                <w:sz w:val="18"/>
                <w:szCs w:val="18"/>
              </w:rPr>
              <w:t>,</w:t>
            </w:r>
            <w:r w:rsidRPr="00C60B86">
              <w:rPr>
                <w:rFonts w:cs="Arial"/>
                <w:sz w:val="18"/>
                <w:szCs w:val="18"/>
              </w:rPr>
              <w:t>8</w:t>
            </w:r>
          </w:p>
        </w:tc>
      </w:tr>
      <w:tr w:rsidR="003E0FE2" w:rsidRPr="00C60B86" w:rsidTr="003E0FE2">
        <w:trPr>
          <w:jc w:val="center"/>
        </w:trPr>
        <w:tc>
          <w:tcPr>
            <w:tcW w:w="0" w:type="auto"/>
            <w:vAlign w:val="center"/>
          </w:tcPr>
          <w:p w:rsidR="003E0FE2" w:rsidRPr="00C60B86" w:rsidRDefault="003E0FE2" w:rsidP="00025CD8">
            <w:pPr>
              <w:spacing w:after="0"/>
              <w:jc w:val="center"/>
              <w:rPr>
                <w:rFonts w:eastAsia="Times New Roman" w:cs="Arial"/>
                <w:sz w:val="18"/>
                <w:szCs w:val="18"/>
              </w:rPr>
            </w:pPr>
            <w:r w:rsidRPr="00C60B86">
              <w:rPr>
                <w:rFonts w:eastAsia="Times New Roman" w:cs="Arial"/>
                <w:bCs/>
                <w:sz w:val="18"/>
                <w:szCs w:val="18"/>
              </w:rPr>
              <w:t>JUN</w:t>
            </w:r>
          </w:p>
        </w:tc>
        <w:tc>
          <w:tcPr>
            <w:tcW w:w="0" w:type="auto"/>
          </w:tcPr>
          <w:p w:rsidR="003E0FE2" w:rsidRPr="00C60B86" w:rsidRDefault="003E0FE2" w:rsidP="00025CD8">
            <w:pPr>
              <w:spacing w:after="0"/>
              <w:ind w:right="-116"/>
              <w:jc w:val="center"/>
              <w:rPr>
                <w:rFonts w:cs="Arial"/>
                <w:sz w:val="18"/>
                <w:szCs w:val="18"/>
              </w:rPr>
            </w:pPr>
            <w:r w:rsidRPr="00C60B86">
              <w:rPr>
                <w:rFonts w:cs="Arial"/>
                <w:sz w:val="18"/>
                <w:szCs w:val="18"/>
              </w:rPr>
              <w:t>11</w:t>
            </w:r>
            <w:r w:rsidR="00E96EB9">
              <w:rPr>
                <w:rFonts w:cs="Arial"/>
                <w:sz w:val="18"/>
                <w:szCs w:val="18"/>
              </w:rPr>
              <w:t>,</w:t>
            </w:r>
            <w:r w:rsidRPr="00C60B86">
              <w:rPr>
                <w:rFonts w:cs="Arial"/>
                <w:sz w:val="18"/>
                <w:szCs w:val="18"/>
              </w:rPr>
              <w:t>0</w:t>
            </w:r>
          </w:p>
        </w:tc>
        <w:tc>
          <w:tcPr>
            <w:tcW w:w="0" w:type="auto"/>
          </w:tcPr>
          <w:p w:rsidR="003E0FE2" w:rsidRPr="00C60B86" w:rsidRDefault="003E0FE2" w:rsidP="00025CD8">
            <w:pPr>
              <w:spacing w:after="0"/>
              <w:ind w:right="-94"/>
              <w:jc w:val="center"/>
              <w:rPr>
                <w:rFonts w:cs="Arial"/>
                <w:sz w:val="18"/>
                <w:szCs w:val="18"/>
              </w:rPr>
            </w:pPr>
            <w:r w:rsidRPr="00C60B86">
              <w:rPr>
                <w:rFonts w:cs="Arial"/>
                <w:sz w:val="18"/>
                <w:szCs w:val="18"/>
              </w:rPr>
              <w:t>24</w:t>
            </w:r>
            <w:r w:rsidR="00E96EB9">
              <w:rPr>
                <w:rFonts w:cs="Arial"/>
                <w:sz w:val="18"/>
                <w:szCs w:val="18"/>
              </w:rPr>
              <w:t>,</w:t>
            </w:r>
            <w:r w:rsidRPr="00C60B86">
              <w:rPr>
                <w:rFonts w:cs="Arial"/>
                <w:sz w:val="18"/>
                <w:szCs w:val="18"/>
              </w:rPr>
              <w:t>3</w:t>
            </w:r>
          </w:p>
        </w:tc>
        <w:tc>
          <w:tcPr>
            <w:tcW w:w="0" w:type="auto"/>
          </w:tcPr>
          <w:p w:rsidR="003E0FE2" w:rsidRPr="00C60B86" w:rsidRDefault="003E0FE2" w:rsidP="00025CD8">
            <w:pPr>
              <w:spacing w:after="0"/>
              <w:ind w:right="-61"/>
              <w:jc w:val="center"/>
              <w:rPr>
                <w:rFonts w:cs="Arial"/>
                <w:sz w:val="18"/>
                <w:szCs w:val="18"/>
              </w:rPr>
            </w:pPr>
            <w:r w:rsidRPr="00C60B86">
              <w:rPr>
                <w:rFonts w:cs="Arial"/>
                <w:sz w:val="18"/>
                <w:szCs w:val="18"/>
              </w:rPr>
              <w:t>17</w:t>
            </w:r>
            <w:r w:rsidR="00E96EB9">
              <w:rPr>
                <w:rFonts w:cs="Arial"/>
                <w:sz w:val="18"/>
                <w:szCs w:val="18"/>
              </w:rPr>
              <w:t>,</w:t>
            </w:r>
            <w:r w:rsidRPr="00C60B86">
              <w:rPr>
                <w:rFonts w:cs="Arial"/>
                <w:sz w:val="18"/>
                <w:szCs w:val="18"/>
              </w:rPr>
              <w:t>7</w:t>
            </w:r>
          </w:p>
        </w:tc>
        <w:tc>
          <w:tcPr>
            <w:tcW w:w="0" w:type="auto"/>
          </w:tcPr>
          <w:p w:rsidR="003E0FE2" w:rsidRPr="00C60B86" w:rsidRDefault="003E0FE2" w:rsidP="00025CD8">
            <w:pPr>
              <w:spacing w:after="0"/>
              <w:jc w:val="center"/>
              <w:rPr>
                <w:rFonts w:cs="Arial"/>
                <w:sz w:val="18"/>
                <w:szCs w:val="18"/>
              </w:rPr>
            </w:pPr>
            <w:r w:rsidRPr="00C60B86">
              <w:rPr>
                <w:rFonts w:cs="Arial"/>
                <w:sz w:val="18"/>
                <w:szCs w:val="18"/>
              </w:rPr>
              <w:t>42</w:t>
            </w:r>
            <w:r w:rsidR="00E96EB9">
              <w:rPr>
                <w:rFonts w:cs="Arial"/>
                <w:sz w:val="18"/>
                <w:szCs w:val="18"/>
              </w:rPr>
              <w:t>,</w:t>
            </w:r>
            <w:r w:rsidRPr="00C60B86">
              <w:rPr>
                <w:rFonts w:cs="Arial"/>
                <w:sz w:val="18"/>
                <w:szCs w:val="18"/>
              </w:rPr>
              <w:t>3</w:t>
            </w:r>
          </w:p>
        </w:tc>
      </w:tr>
      <w:tr w:rsidR="003E0FE2" w:rsidRPr="00C60B86" w:rsidTr="003E0FE2">
        <w:trPr>
          <w:jc w:val="center"/>
        </w:trPr>
        <w:tc>
          <w:tcPr>
            <w:tcW w:w="0" w:type="auto"/>
            <w:vAlign w:val="center"/>
          </w:tcPr>
          <w:p w:rsidR="003E0FE2" w:rsidRPr="00C60B86" w:rsidRDefault="003E0FE2" w:rsidP="00025CD8">
            <w:pPr>
              <w:spacing w:after="0"/>
              <w:jc w:val="center"/>
              <w:rPr>
                <w:rFonts w:eastAsia="Times New Roman" w:cs="Arial"/>
                <w:sz w:val="18"/>
                <w:szCs w:val="18"/>
              </w:rPr>
            </w:pPr>
            <w:r w:rsidRPr="00C60B86">
              <w:rPr>
                <w:rFonts w:eastAsia="Times New Roman" w:cs="Arial"/>
                <w:bCs/>
                <w:sz w:val="18"/>
                <w:szCs w:val="18"/>
              </w:rPr>
              <w:t>JUL</w:t>
            </w:r>
          </w:p>
        </w:tc>
        <w:tc>
          <w:tcPr>
            <w:tcW w:w="0" w:type="auto"/>
          </w:tcPr>
          <w:p w:rsidR="003E0FE2" w:rsidRPr="00C60B86" w:rsidRDefault="003E0FE2" w:rsidP="00025CD8">
            <w:pPr>
              <w:spacing w:after="0"/>
              <w:ind w:right="-116"/>
              <w:jc w:val="center"/>
              <w:rPr>
                <w:rFonts w:cs="Arial"/>
                <w:sz w:val="18"/>
                <w:szCs w:val="18"/>
              </w:rPr>
            </w:pPr>
            <w:r w:rsidRPr="00C60B86">
              <w:rPr>
                <w:rFonts w:cs="Arial"/>
                <w:sz w:val="18"/>
                <w:szCs w:val="18"/>
              </w:rPr>
              <w:t>10</w:t>
            </w:r>
            <w:r w:rsidR="00E96EB9">
              <w:rPr>
                <w:rFonts w:cs="Arial"/>
                <w:sz w:val="18"/>
                <w:szCs w:val="18"/>
              </w:rPr>
              <w:t>,</w:t>
            </w:r>
            <w:r w:rsidRPr="00C60B86">
              <w:rPr>
                <w:rFonts w:cs="Arial"/>
                <w:sz w:val="18"/>
                <w:szCs w:val="18"/>
              </w:rPr>
              <w:t>4</w:t>
            </w:r>
          </w:p>
        </w:tc>
        <w:tc>
          <w:tcPr>
            <w:tcW w:w="0" w:type="auto"/>
          </w:tcPr>
          <w:p w:rsidR="003E0FE2" w:rsidRPr="00C60B86" w:rsidRDefault="003E0FE2" w:rsidP="00025CD8">
            <w:pPr>
              <w:spacing w:after="0"/>
              <w:ind w:right="-94"/>
              <w:jc w:val="center"/>
              <w:rPr>
                <w:rFonts w:cs="Arial"/>
                <w:sz w:val="18"/>
                <w:szCs w:val="18"/>
              </w:rPr>
            </w:pPr>
            <w:r w:rsidRPr="00C60B86">
              <w:rPr>
                <w:rFonts w:cs="Arial"/>
                <w:sz w:val="18"/>
                <w:szCs w:val="18"/>
              </w:rPr>
              <w:t>24</w:t>
            </w:r>
            <w:r w:rsidR="00E96EB9">
              <w:rPr>
                <w:rFonts w:cs="Arial"/>
                <w:sz w:val="18"/>
                <w:szCs w:val="18"/>
              </w:rPr>
              <w:t>,</w:t>
            </w:r>
            <w:r w:rsidRPr="00C60B86">
              <w:rPr>
                <w:rFonts w:cs="Arial"/>
                <w:sz w:val="18"/>
                <w:szCs w:val="18"/>
              </w:rPr>
              <w:t>5</w:t>
            </w:r>
          </w:p>
        </w:tc>
        <w:tc>
          <w:tcPr>
            <w:tcW w:w="0" w:type="auto"/>
          </w:tcPr>
          <w:p w:rsidR="003E0FE2" w:rsidRPr="00C60B86" w:rsidRDefault="003E0FE2" w:rsidP="00025CD8">
            <w:pPr>
              <w:spacing w:after="0"/>
              <w:ind w:right="-61"/>
              <w:jc w:val="center"/>
              <w:rPr>
                <w:rFonts w:cs="Arial"/>
                <w:sz w:val="18"/>
                <w:szCs w:val="18"/>
              </w:rPr>
            </w:pPr>
            <w:r w:rsidRPr="00C60B86">
              <w:rPr>
                <w:rFonts w:cs="Arial"/>
                <w:sz w:val="18"/>
                <w:szCs w:val="18"/>
              </w:rPr>
              <w:t>17</w:t>
            </w:r>
            <w:r w:rsidR="00E96EB9">
              <w:rPr>
                <w:rFonts w:cs="Arial"/>
                <w:sz w:val="18"/>
                <w:szCs w:val="18"/>
              </w:rPr>
              <w:t>,</w:t>
            </w:r>
            <w:r w:rsidRPr="00C60B86">
              <w:rPr>
                <w:rFonts w:cs="Arial"/>
                <w:sz w:val="18"/>
                <w:szCs w:val="18"/>
              </w:rPr>
              <w:t>5</w:t>
            </w:r>
          </w:p>
        </w:tc>
        <w:tc>
          <w:tcPr>
            <w:tcW w:w="0" w:type="auto"/>
          </w:tcPr>
          <w:p w:rsidR="003E0FE2" w:rsidRPr="00C60B86" w:rsidRDefault="003E0FE2" w:rsidP="00025CD8">
            <w:pPr>
              <w:spacing w:after="0"/>
              <w:jc w:val="center"/>
              <w:rPr>
                <w:rFonts w:cs="Arial"/>
                <w:sz w:val="18"/>
                <w:szCs w:val="18"/>
              </w:rPr>
            </w:pPr>
            <w:r w:rsidRPr="00C60B86">
              <w:rPr>
                <w:rFonts w:cs="Arial"/>
                <w:sz w:val="18"/>
                <w:szCs w:val="18"/>
              </w:rPr>
              <w:t>32</w:t>
            </w:r>
            <w:r w:rsidR="00E96EB9">
              <w:rPr>
                <w:rFonts w:cs="Arial"/>
                <w:sz w:val="18"/>
                <w:szCs w:val="18"/>
              </w:rPr>
              <w:t>,</w:t>
            </w:r>
            <w:r w:rsidRPr="00C60B86">
              <w:rPr>
                <w:rFonts w:cs="Arial"/>
                <w:sz w:val="18"/>
                <w:szCs w:val="18"/>
              </w:rPr>
              <w:t>4</w:t>
            </w:r>
          </w:p>
        </w:tc>
      </w:tr>
      <w:tr w:rsidR="003E0FE2" w:rsidRPr="00C60B86" w:rsidTr="003E0FE2">
        <w:trPr>
          <w:jc w:val="center"/>
        </w:trPr>
        <w:tc>
          <w:tcPr>
            <w:tcW w:w="0" w:type="auto"/>
            <w:vAlign w:val="center"/>
          </w:tcPr>
          <w:p w:rsidR="003E0FE2" w:rsidRPr="00C60B86" w:rsidRDefault="003E0FE2" w:rsidP="00025CD8">
            <w:pPr>
              <w:spacing w:after="0"/>
              <w:jc w:val="center"/>
              <w:rPr>
                <w:rFonts w:eastAsia="Times New Roman" w:cs="Arial"/>
                <w:sz w:val="18"/>
                <w:szCs w:val="18"/>
              </w:rPr>
            </w:pPr>
            <w:r w:rsidRPr="00C60B86">
              <w:rPr>
                <w:rFonts w:eastAsia="Times New Roman" w:cs="Arial"/>
                <w:bCs/>
                <w:sz w:val="18"/>
                <w:szCs w:val="18"/>
              </w:rPr>
              <w:t>AGO</w:t>
            </w:r>
          </w:p>
        </w:tc>
        <w:tc>
          <w:tcPr>
            <w:tcW w:w="0" w:type="auto"/>
          </w:tcPr>
          <w:p w:rsidR="003E0FE2" w:rsidRPr="00C60B86" w:rsidRDefault="003E0FE2" w:rsidP="00025CD8">
            <w:pPr>
              <w:spacing w:after="0"/>
              <w:ind w:right="-116"/>
              <w:jc w:val="center"/>
              <w:rPr>
                <w:rFonts w:cs="Arial"/>
                <w:sz w:val="18"/>
                <w:szCs w:val="18"/>
              </w:rPr>
            </w:pPr>
            <w:r w:rsidRPr="00C60B86">
              <w:rPr>
                <w:rFonts w:cs="Arial"/>
                <w:sz w:val="18"/>
                <w:szCs w:val="18"/>
              </w:rPr>
              <w:t>11</w:t>
            </w:r>
            <w:r w:rsidR="00E96EB9">
              <w:rPr>
                <w:rFonts w:cs="Arial"/>
                <w:sz w:val="18"/>
                <w:szCs w:val="18"/>
              </w:rPr>
              <w:t>,</w:t>
            </w:r>
            <w:r w:rsidRPr="00C60B86">
              <w:rPr>
                <w:rFonts w:cs="Arial"/>
                <w:sz w:val="18"/>
                <w:szCs w:val="18"/>
              </w:rPr>
              <w:t>7</w:t>
            </w:r>
          </w:p>
        </w:tc>
        <w:tc>
          <w:tcPr>
            <w:tcW w:w="0" w:type="auto"/>
          </w:tcPr>
          <w:p w:rsidR="003E0FE2" w:rsidRPr="00C60B86" w:rsidRDefault="003E0FE2" w:rsidP="00025CD8">
            <w:pPr>
              <w:spacing w:after="0"/>
              <w:ind w:right="-94"/>
              <w:jc w:val="center"/>
              <w:rPr>
                <w:rFonts w:cs="Arial"/>
                <w:sz w:val="18"/>
                <w:szCs w:val="18"/>
              </w:rPr>
            </w:pPr>
            <w:r w:rsidRPr="00C60B86">
              <w:rPr>
                <w:rFonts w:cs="Arial"/>
                <w:sz w:val="18"/>
                <w:szCs w:val="18"/>
              </w:rPr>
              <w:t>26</w:t>
            </w:r>
            <w:r w:rsidR="00E96EB9">
              <w:rPr>
                <w:rFonts w:cs="Arial"/>
                <w:sz w:val="18"/>
                <w:szCs w:val="18"/>
              </w:rPr>
              <w:t>,</w:t>
            </w:r>
            <w:r w:rsidRPr="00C60B86">
              <w:rPr>
                <w:rFonts w:cs="Arial"/>
                <w:sz w:val="18"/>
                <w:szCs w:val="18"/>
              </w:rPr>
              <w:t>5</w:t>
            </w:r>
          </w:p>
        </w:tc>
        <w:tc>
          <w:tcPr>
            <w:tcW w:w="0" w:type="auto"/>
          </w:tcPr>
          <w:p w:rsidR="003E0FE2" w:rsidRPr="00C60B86" w:rsidRDefault="003E0FE2" w:rsidP="00025CD8">
            <w:pPr>
              <w:spacing w:after="0"/>
              <w:ind w:right="-61"/>
              <w:jc w:val="center"/>
              <w:rPr>
                <w:rFonts w:cs="Arial"/>
                <w:sz w:val="18"/>
                <w:szCs w:val="18"/>
              </w:rPr>
            </w:pPr>
            <w:r w:rsidRPr="00C60B86">
              <w:rPr>
                <w:rFonts w:cs="Arial"/>
                <w:sz w:val="18"/>
                <w:szCs w:val="18"/>
              </w:rPr>
              <w:t>19</w:t>
            </w:r>
            <w:r w:rsidR="00E96EB9">
              <w:rPr>
                <w:rFonts w:cs="Arial"/>
                <w:sz w:val="18"/>
                <w:szCs w:val="18"/>
              </w:rPr>
              <w:t>,</w:t>
            </w:r>
            <w:r w:rsidRPr="00C60B86">
              <w:rPr>
                <w:rFonts w:cs="Arial"/>
                <w:sz w:val="18"/>
                <w:szCs w:val="18"/>
              </w:rPr>
              <w:t>1</w:t>
            </w:r>
          </w:p>
        </w:tc>
        <w:tc>
          <w:tcPr>
            <w:tcW w:w="0" w:type="auto"/>
          </w:tcPr>
          <w:p w:rsidR="003E0FE2" w:rsidRPr="00C60B86" w:rsidRDefault="003E0FE2" w:rsidP="00025CD8">
            <w:pPr>
              <w:spacing w:after="0"/>
              <w:jc w:val="center"/>
              <w:rPr>
                <w:rFonts w:cs="Arial"/>
                <w:sz w:val="18"/>
                <w:szCs w:val="18"/>
              </w:rPr>
            </w:pPr>
            <w:r w:rsidRPr="00C60B86">
              <w:rPr>
                <w:rFonts w:cs="Arial"/>
                <w:sz w:val="18"/>
                <w:szCs w:val="18"/>
              </w:rPr>
              <w:t>35</w:t>
            </w:r>
            <w:r w:rsidR="00E96EB9">
              <w:rPr>
                <w:rFonts w:cs="Arial"/>
                <w:sz w:val="18"/>
                <w:szCs w:val="18"/>
              </w:rPr>
              <w:t>,</w:t>
            </w:r>
            <w:r w:rsidRPr="00C60B86">
              <w:rPr>
                <w:rFonts w:cs="Arial"/>
                <w:sz w:val="18"/>
                <w:szCs w:val="18"/>
              </w:rPr>
              <w:t>1</w:t>
            </w:r>
          </w:p>
        </w:tc>
      </w:tr>
      <w:tr w:rsidR="003E0FE2" w:rsidRPr="00C60B86" w:rsidTr="003E0FE2">
        <w:trPr>
          <w:jc w:val="center"/>
        </w:trPr>
        <w:tc>
          <w:tcPr>
            <w:tcW w:w="0" w:type="auto"/>
            <w:vAlign w:val="center"/>
          </w:tcPr>
          <w:p w:rsidR="003E0FE2" w:rsidRPr="00C60B86" w:rsidRDefault="003E0FE2" w:rsidP="00025CD8">
            <w:pPr>
              <w:spacing w:after="0"/>
              <w:jc w:val="center"/>
              <w:rPr>
                <w:rFonts w:eastAsia="Times New Roman" w:cs="Arial"/>
                <w:sz w:val="18"/>
                <w:szCs w:val="18"/>
              </w:rPr>
            </w:pPr>
            <w:r w:rsidRPr="00C60B86">
              <w:rPr>
                <w:rFonts w:eastAsia="Times New Roman" w:cs="Arial"/>
                <w:bCs/>
                <w:sz w:val="18"/>
                <w:szCs w:val="18"/>
              </w:rPr>
              <w:t>SET</w:t>
            </w:r>
          </w:p>
        </w:tc>
        <w:tc>
          <w:tcPr>
            <w:tcW w:w="0" w:type="auto"/>
          </w:tcPr>
          <w:p w:rsidR="003E0FE2" w:rsidRPr="00C60B86" w:rsidRDefault="003E0FE2" w:rsidP="00025CD8">
            <w:pPr>
              <w:spacing w:after="0"/>
              <w:ind w:right="-116"/>
              <w:jc w:val="center"/>
              <w:rPr>
                <w:rFonts w:cs="Arial"/>
                <w:sz w:val="18"/>
                <w:szCs w:val="18"/>
              </w:rPr>
            </w:pPr>
            <w:r w:rsidRPr="00C60B86">
              <w:rPr>
                <w:rFonts w:cs="Arial"/>
                <w:sz w:val="18"/>
                <w:szCs w:val="18"/>
              </w:rPr>
              <w:t>13</w:t>
            </w:r>
            <w:r w:rsidR="00E96EB9">
              <w:rPr>
                <w:rFonts w:cs="Arial"/>
                <w:sz w:val="18"/>
                <w:szCs w:val="18"/>
              </w:rPr>
              <w:t>,</w:t>
            </w:r>
            <w:r w:rsidRPr="00C60B86">
              <w:rPr>
                <w:rFonts w:cs="Arial"/>
                <w:sz w:val="18"/>
                <w:szCs w:val="18"/>
              </w:rPr>
              <w:t>7</w:t>
            </w:r>
          </w:p>
        </w:tc>
        <w:tc>
          <w:tcPr>
            <w:tcW w:w="0" w:type="auto"/>
          </w:tcPr>
          <w:p w:rsidR="003E0FE2" w:rsidRPr="00C60B86" w:rsidRDefault="003E0FE2" w:rsidP="00025CD8">
            <w:pPr>
              <w:spacing w:after="0"/>
              <w:ind w:right="-94"/>
              <w:jc w:val="center"/>
              <w:rPr>
                <w:rFonts w:cs="Arial"/>
                <w:sz w:val="18"/>
                <w:szCs w:val="18"/>
              </w:rPr>
            </w:pPr>
            <w:r w:rsidRPr="00C60B86">
              <w:rPr>
                <w:rFonts w:cs="Arial"/>
                <w:sz w:val="18"/>
                <w:szCs w:val="18"/>
              </w:rPr>
              <w:t>27</w:t>
            </w:r>
            <w:r w:rsidR="00E96EB9">
              <w:rPr>
                <w:rFonts w:cs="Arial"/>
                <w:sz w:val="18"/>
                <w:szCs w:val="18"/>
              </w:rPr>
              <w:t>,</w:t>
            </w:r>
            <w:r w:rsidRPr="00C60B86">
              <w:rPr>
                <w:rFonts w:cs="Arial"/>
                <w:sz w:val="18"/>
                <w:szCs w:val="18"/>
              </w:rPr>
              <w:t>4</w:t>
            </w:r>
          </w:p>
        </w:tc>
        <w:tc>
          <w:tcPr>
            <w:tcW w:w="0" w:type="auto"/>
          </w:tcPr>
          <w:p w:rsidR="003E0FE2" w:rsidRPr="00C60B86" w:rsidRDefault="003E0FE2" w:rsidP="00025CD8">
            <w:pPr>
              <w:spacing w:after="0"/>
              <w:ind w:right="-61"/>
              <w:jc w:val="center"/>
              <w:rPr>
                <w:rFonts w:cs="Arial"/>
                <w:sz w:val="18"/>
                <w:szCs w:val="18"/>
              </w:rPr>
            </w:pPr>
            <w:r w:rsidRPr="00C60B86">
              <w:rPr>
                <w:rFonts w:cs="Arial"/>
                <w:sz w:val="18"/>
                <w:szCs w:val="18"/>
              </w:rPr>
              <w:t>20</w:t>
            </w:r>
            <w:r w:rsidR="00E96EB9">
              <w:rPr>
                <w:rFonts w:cs="Arial"/>
                <w:sz w:val="18"/>
                <w:szCs w:val="18"/>
              </w:rPr>
              <w:t>,</w:t>
            </w:r>
            <w:r w:rsidRPr="00C60B86">
              <w:rPr>
                <w:rFonts w:cs="Arial"/>
                <w:sz w:val="18"/>
                <w:szCs w:val="18"/>
              </w:rPr>
              <w:t>6</w:t>
            </w:r>
          </w:p>
        </w:tc>
        <w:tc>
          <w:tcPr>
            <w:tcW w:w="0" w:type="auto"/>
          </w:tcPr>
          <w:p w:rsidR="003E0FE2" w:rsidRPr="00C60B86" w:rsidRDefault="003E0FE2" w:rsidP="00025CD8">
            <w:pPr>
              <w:spacing w:after="0"/>
              <w:jc w:val="center"/>
              <w:rPr>
                <w:rFonts w:cs="Arial"/>
                <w:sz w:val="18"/>
                <w:szCs w:val="18"/>
              </w:rPr>
            </w:pPr>
            <w:r w:rsidRPr="00C60B86">
              <w:rPr>
                <w:rFonts w:cs="Arial"/>
                <w:sz w:val="18"/>
                <w:szCs w:val="18"/>
              </w:rPr>
              <w:t>71</w:t>
            </w:r>
            <w:r w:rsidR="00E96EB9">
              <w:rPr>
                <w:rFonts w:cs="Arial"/>
                <w:sz w:val="18"/>
                <w:szCs w:val="18"/>
              </w:rPr>
              <w:t>,</w:t>
            </w:r>
            <w:r w:rsidRPr="00C60B86">
              <w:rPr>
                <w:rFonts w:cs="Arial"/>
                <w:sz w:val="18"/>
                <w:szCs w:val="18"/>
              </w:rPr>
              <w:t>5</w:t>
            </w:r>
          </w:p>
        </w:tc>
      </w:tr>
      <w:tr w:rsidR="003E0FE2" w:rsidRPr="00C60B86" w:rsidTr="003E0FE2">
        <w:trPr>
          <w:jc w:val="center"/>
        </w:trPr>
        <w:tc>
          <w:tcPr>
            <w:tcW w:w="0" w:type="auto"/>
            <w:vAlign w:val="center"/>
          </w:tcPr>
          <w:p w:rsidR="003E0FE2" w:rsidRPr="00C60B86" w:rsidRDefault="003E0FE2" w:rsidP="00025CD8">
            <w:pPr>
              <w:spacing w:after="0"/>
              <w:jc w:val="center"/>
              <w:rPr>
                <w:rFonts w:eastAsia="Times New Roman" w:cs="Arial"/>
                <w:sz w:val="18"/>
                <w:szCs w:val="18"/>
              </w:rPr>
            </w:pPr>
            <w:r w:rsidRPr="00C60B86">
              <w:rPr>
                <w:rFonts w:eastAsia="Times New Roman" w:cs="Arial"/>
                <w:bCs/>
                <w:sz w:val="18"/>
                <w:szCs w:val="18"/>
              </w:rPr>
              <w:t>OUT</w:t>
            </w:r>
          </w:p>
        </w:tc>
        <w:tc>
          <w:tcPr>
            <w:tcW w:w="0" w:type="auto"/>
          </w:tcPr>
          <w:p w:rsidR="003E0FE2" w:rsidRPr="00C60B86" w:rsidRDefault="003E0FE2" w:rsidP="00025CD8">
            <w:pPr>
              <w:spacing w:after="0"/>
              <w:ind w:right="-116"/>
              <w:jc w:val="center"/>
              <w:rPr>
                <w:rFonts w:cs="Arial"/>
                <w:sz w:val="18"/>
                <w:szCs w:val="18"/>
              </w:rPr>
            </w:pPr>
            <w:r w:rsidRPr="00C60B86">
              <w:rPr>
                <w:rFonts w:cs="Arial"/>
                <w:sz w:val="18"/>
                <w:szCs w:val="18"/>
              </w:rPr>
              <w:t>15</w:t>
            </w:r>
            <w:r w:rsidR="00E96EB9">
              <w:rPr>
                <w:rFonts w:cs="Arial"/>
                <w:sz w:val="18"/>
                <w:szCs w:val="18"/>
              </w:rPr>
              <w:t>,</w:t>
            </w:r>
            <w:r w:rsidRPr="00C60B86">
              <w:rPr>
                <w:rFonts w:cs="Arial"/>
                <w:sz w:val="18"/>
                <w:szCs w:val="18"/>
              </w:rPr>
              <w:t>4</w:t>
            </w:r>
          </w:p>
        </w:tc>
        <w:tc>
          <w:tcPr>
            <w:tcW w:w="0" w:type="auto"/>
          </w:tcPr>
          <w:p w:rsidR="003E0FE2" w:rsidRPr="00C60B86" w:rsidRDefault="003E0FE2" w:rsidP="00025CD8">
            <w:pPr>
              <w:spacing w:after="0"/>
              <w:ind w:right="-94"/>
              <w:jc w:val="center"/>
              <w:rPr>
                <w:rFonts w:cs="Arial"/>
                <w:sz w:val="18"/>
                <w:szCs w:val="18"/>
              </w:rPr>
            </w:pPr>
            <w:r w:rsidRPr="00C60B86">
              <w:rPr>
                <w:rFonts w:cs="Arial"/>
                <w:sz w:val="18"/>
                <w:szCs w:val="18"/>
              </w:rPr>
              <w:t>28</w:t>
            </w:r>
            <w:r w:rsidR="00E96EB9">
              <w:rPr>
                <w:rFonts w:cs="Arial"/>
                <w:sz w:val="18"/>
                <w:szCs w:val="18"/>
              </w:rPr>
              <w:t>,</w:t>
            </w:r>
            <w:r w:rsidRPr="00C60B86">
              <w:rPr>
                <w:rFonts w:cs="Arial"/>
                <w:sz w:val="18"/>
                <w:szCs w:val="18"/>
              </w:rPr>
              <w:t>1</w:t>
            </w:r>
          </w:p>
        </w:tc>
        <w:tc>
          <w:tcPr>
            <w:tcW w:w="0" w:type="auto"/>
          </w:tcPr>
          <w:p w:rsidR="003E0FE2" w:rsidRPr="00C60B86" w:rsidRDefault="003E0FE2" w:rsidP="00025CD8">
            <w:pPr>
              <w:spacing w:after="0"/>
              <w:ind w:right="-61"/>
              <w:jc w:val="center"/>
              <w:rPr>
                <w:rFonts w:cs="Arial"/>
                <w:sz w:val="18"/>
                <w:szCs w:val="18"/>
              </w:rPr>
            </w:pPr>
            <w:r w:rsidRPr="00C60B86">
              <w:rPr>
                <w:rFonts w:cs="Arial"/>
                <w:sz w:val="18"/>
                <w:szCs w:val="18"/>
              </w:rPr>
              <w:t>21</w:t>
            </w:r>
            <w:r w:rsidR="00E96EB9">
              <w:rPr>
                <w:rFonts w:cs="Arial"/>
                <w:sz w:val="18"/>
                <w:szCs w:val="18"/>
              </w:rPr>
              <w:t>,</w:t>
            </w:r>
            <w:r w:rsidRPr="00C60B86">
              <w:rPr>
                <w:rFonts w:cs="Arial"/>
                <w:sz w:val="18"/>
                <w:szCs w:val="18"/>
              </w:rPr>
              <w:t>7</w:t>
            </w:r>
          </w:p>
        </w:tc>
        <w:tc>
          <w:tcPr>
            <w:tcW w:w="0" w:type="auto"/>
          </w:tcPr>
          <w:p w:rsidR="003E0FE2" w:rsidRPr="00C60B86" w:rsidRDefault="003E0FE2" w:rsidP="00025CD8">
            <w:pPr>
              <w:spacing w:after="0"/>
              <w:jc w:val="center"/>
              <w:rPr>
                <w:rFonts w:cs="Arial"/>
                <w:sz w:val="18"/>
                <w:szCs w:val="18"/>
              </w:rPr>
            </w:pPr>
            <w:r w:rsidRPr="00C60B86">
              <w:rPr>
                <w:rFonts w:cs="Arial"/>
                <w:sz w:val="18"/>
                <w:szCs w:val="18"/>
              </w:rPr>
              <w:t>113</w:t>
            </w:r>
            <w:r w:rsidR="00E96EB9">
              <w:rPr>
                <w:rFonts w:cs="Arial"/>
                <w:sz w:val="18"/>
                <w:szCs w:val="18"/>
              </w:rPr>
              <w:t>,</w:t>
            </w:r>
            <w:r w:rsidRPr="00C60B86">
              <w:rPr>
                <w:rFonts w:cs="Arial"/>
                <w:sz w:val="18"/>
                <w:szCs w:val="18"/>
              </w:rPr>
              <w:t>3</w:t>
            </w:r>
          </w:p>
        </w:tc>
      </w:tr>
      <w:tr w:rsidR="003E0FE2" w:rsidRPr="00C60B86" w:rsidTr="003E0FE2">
        <w:trPr>
          <w:jc w:val="center"/>
        </w:trPr>
        <w:tc>
          <w:tcPr>
            <w:tcW w:w="0" w:type="auto"/>
            <w:vAlign w:val="center"/>
          </w:tcPr>
          <w:p w:rsidR="003E0FE2" w:rsidRPr="00C60B86" w:rsidRDefault="003E0FE2" w:rsidP="00025CD8">
            <w:pPr>
              <w:spacing w:after="0"/>
              <w:jc w:val="center"/>
              <w:rPr>
                <w:rFonts w:eastAsia="Times New Roman" w:cs="Arial"/>
                <w:sz w:val="18"/>
                <w:szCs w:val="18"/>
              </w:rPr>
            </w:pPr>
            <w:r w:rsidRPr="00C60B86">
              <w:rPr>
                <w:rFonts w:eastAsia="Times New Roman" w:cs="Arial"/>
                <w:bCs/>
                <w:sz w:val="18"/>
                <w:szCs w:val="18"/>
              </w:rPr>
              <w:t>NOV</w:t>
            </w:r>
          </w:p>
        </w:tc>
        <w:tc>
          <w:tcPr>
            <w:tcW w:w="0" w:type="auto"/>
          </w:tcPr>
          <w:p w:rsidR="003E0FE2" w:rsidRPr="00C60B86" w:rsidRDefault="003E0FE2" w:rsidP="00025CD8">
            <w:pPr>
              <w:spacing w:after="0"/>
              <w:ind w:right="-116"/>
              <w:jc w:val="center"/>
              <w:rPr>
                <w:rFonts w:cs="Arial"/>
                <w:sz w:val="18"/>
                <w:szCs w:val="18"/>
              </w:rPr>
            </w:pPr>
            <w:r w:rsidRPr="00C60B86">
              <w:rPr>
                <w:rFonts w:cs="Arial"/>
                <w:sz w:val="18"/>
                <w:szCs w:val="18"/>
              </w:rPr>
              <w:t>16</w:t>
            </w:r>
            <w:r w:rsidR="00E96EB9">
              <w:rPr>
                <w:rFonts w:cs="Arial"/>
                <w:sz w:val="18"/>
                <w:szCs w:val="18"/>
              </w:rPr>
              <w:t>,</w:t>
            </w:r>
            <w:r w:rsidRPr="00C60B86">
              <w:rPr>
                <w:rFonts w:cs="Arial"/>
                <w:sz w:val="18"/>
                <w:szCs w:val="18"/>
              </w:rPr>
              <w:t>4</w:t>
            </w:r>
          </w:p>
        </w:tc>
        <w:tc>
          <w:tcPr>
            <w:tcW w:w="0" w:type="auto"/>
          </w:tcPr>
          <w:p w:rsidR="003E0FE2" w:rsidRPr="00C60B86" w:rsidRDefault="003E0FE2" w:rsidP="00025CD8">
            <w:pPr>
              <w:spacing w:after="0"/>
              <w:ind w:right="-94"/>
              <w:jc w:val="center"/>
              <w:rPr>
                <w:rFonts w:cs="Arial"/>
                <w:sz w:val="18"/>
                <w:szCs w:val="18"/>
              </w:rPr>
            </w:pPr>
            <w:r w:rsidRPr="00C60B86">
              <w:rPr>
                <w:rFonts w:cs="Arial"/>
                <w:sz w:val="18"/>
                <w:szCs w:val="18"/>
              </w:rPr>
              <w:t>28</w:t>
            </w:r>
            <w:r w:rsidR="00E96EB9">
              <w:rPr>
                <w:rFonts w:cs="Arial"/>
                <w:sz w:val="18"/>
                <w:szCs w:val="18"/>
              </w:rPr>
              <w:t>,</w:t>
            </w:r>
            <w:r w:rsidRPr="00C60B86">
              <w:rPr>
                <w:rFonts w:cs="Arial"/>
                <w:sz w:val="18"/>
                <w:szCs w:val="18"/>
              </w:rPr>
              <w:t>9</w:t>
            </w:r>
          </w:p>
        </w:tc>
        <w:tc>
          <w:tcPr>
            <w:tcW w:w="0" w:type="auto"/>
          </w:tcPr>
          <w:p w:rsidR="003E0FE2" w:rsidRPr="00C60B86" w:rsidRDefault="003E0FE2" w:rsidP="00025CD8">
            <w:pPr>
              <w:spacing w:after="0"/>
              <w:ind w:right="-61"/>
              <w:jc w:val="center"/>
              <w:rPr>
                <w:rFonts w:cs="Arial"/>
                <w:sz w:val="18"/>
                <w:szCs w:val="18"/>
              </w:rPr>
            </w:pPr>
            <w:r w:rsidRPr="00C60B86">
              <w:rPr>
                <w:rFonts w:cs="Arial"/>
                <w:sz w:val="18"/>
                <w:szCs w:val="18"/>
              </w:rPr>
              <w:t>22</w:t>
            </w:r>
            <w:r w:rsidR="00E96EB9">
              <w:rPr>
                <w:rFonts w:cs="Arial"/>
                <w:sz w:val="18"/>
                <w:szCs w:val="18"/>
              </w:rPr>
              <w:t>,</w:t>
            </w:r>
            <w:r w:rsidRPr="00C60B86">
              <w:rPr>
                <w:rFonts w:cs="Arial"/>
                <w:sz w:val="18"/>
                <w:szCs w:val="18"/>
              </w:rPr>
              <w:t>6</w:t>
            </w:r>
          </w:p>
        </w:tc>
        <w:tc>
          <w:tcPr>
            <w:tcW w:w="0" w:type="auto"/>
          </w:tcPr>
          <w:p w:rsidR="003E0FE2" w:rsidRPr="00C60B86" w:rsidRDefault="003E0FE2" w:rsidP="00025CD8">
            <w:pPr>
              <w:spacing w:after="0"/>
              <w:jc w:val="center"/>
              <w:rPr>
                <w:rFonts w:cs="Arial"/>
                <w:sz w:val="18"/>
                <w:szCs w:val="18"/>
              </w:rPr>
            </w:pPr>
            <w:r w:rsidRPr="00C60B86">
              <w:rPr>
                <w:rFonts w:cs="Arial"/>
                <w:sz w:val="18"/>
                <w:szCs w:val="18"/>
              </w:rPr>
              <w:t>124</w:t>
            </w:r>
            <w:r w:rsidR="00E96EB9">
              <w:rPr>
                <w:rFonts w:cs="Arial"/>
                <w:sz w:val="18"/>
                <w:szCs w:val="18"/>
              </w:rPr>
              <w:t>,</w:t>
            </w:r>
            <w:r w:rsidRPr="00C60B86">
              <w:rPr>
                <w:rFonts w:cs="Arial"/>
                <w:sz w:val="18"/>
                <w:szCs w:val="18"/>
              </w:rPr>
              <w:t>0</w:t>
            </w:r>
          </w:p>
        </w:tc>
      </w:tr>
      <w:tr w:rsidR="003E0FE2" w:rsidRPr="00C60B86" w:rsidTr="003E0FE2">
        <w:trPr>
          <w:jc w:val="center"/>
        </w:trPr>
        <w:tc>
          <w:tcPr>
            <w:tcW w:w="0" w:type="auto"/>
            <w:vAlign w:val="center"/>
          </w:tcPr>
          <w:p w:rsidR="003E0FE2" w:rsidRPr="00C60B86" w:rsidRDefault="003E0FE2" w:rsidP="00025CD8">
            <w:pPr>
              <w:spacing w:after="0"/>
              <w:jc w:val="center"/>
              <w:rPr>
                <w:rFonts w:eastAsia="Times New Roman" w:cs="Arial"/>
                <w:sz w:val="18"/>
                <w:szCs w:val="18"/>
              </w:rPr>
            </w:pPr>
            <w:r w:rsidRPr="00C60B86">
              <w:rPr>
                <w:rFonts w:eastAsia="Times New Roman" w:cs="Arial"/>
                <w:bCs/>
                <w:sz w:val="18"/>
                <w:szCs w:val="18"/>
              </w:rPr>
              <w:t>DEZ</w:t>
            </w:r>
          </w:p>
        </w:tc>
        <w:tc>
          <w:tcPr>
            <w:tcW w:w="0" w:type="auto"/>
          </w:tcPr>
          <w:p w:rsidR="003E0FE2" w:rsidRPr="00C60B86" w:rsidRDefault="003E0FE2" w:rsidP="00025CD8">
            <w:pPr>
              <w:spacing w:after="0"/>
              <w:ind w:right="-116"/>
              <w:jc w:val="center"/>
              <w:rPr>
                <w:rFonts w:cs="Arial"/>
                <w:sz w:val="18"/>
                <w:szCs w:val="18"/>
              </w:rPr>
            </w:pPr>
            <w:r w:rsidRPr="00C60B86">
              <w:rPr>
                <w:rFonts w:cs="Arial"/>
                <w:sz w:val="18"/>
                <w:szCs w:val="18"/>
              </w:rPr>
              <w:t>17</w:t>
            </w:r>
            <w:r w:rsidR="00E96EB9">
              <w:rPr>
                <w:rFonts w:cs="Arial"/>
                <w:sz w:val="18"/>
                <w:szCs w:val="18"/>
              </w:rPr>
              <w:t>,</w:t>
            </w:r>
            <w:r w:rsidRPr="00C60B86">
              <w:rPr>
                <w:rFonts w:cs="Arial"/>
                <w:sz w:val="18"/>
                <w:szCs w:val="18"/>
              </w:rPr>
              <w:t>8</w:t>
            </w:r>
          </w:p>
        </w:tc>
        <w:tc>
          <w:tcPr>
            <w:tcW w:w="0" w:type="auto"/>
          </w:tcPr>
          <w:p w:rsidR="003E0FE2" w:rsidRPr="00C60B86" w:rsidRDefault="003E0FE2" w:rsidP="00025CD8">
            <w:pPr>
              <w:spacing w:after="0"/>
              <w:ind w:right="-94"/>
              <w:jc w:val="center"/>
              <w:rPr>
                <w:rFonts w:cs="Arial"/>
                <w:sz w:val="18"/>
                <w:szCs w:val="18"/>
              </w:rPr>
            </w:pPr>
            <w:r w:rsidRPr="00C60B86">
              <w:rPr>
                <w:rFonts w:cs="Arial"/>
                <w:sz w:val="18"/>
                <w:szCs w:val="18"/>
              </w:rPr>
              <w:t>29</w:t>
            </w:r>
            <w:r w:rsidR="00E96EB9">
              <w:rPr>
                <w:rFonts w:cs="Arial"/>
                <w:sz w:val="18"/>
                <w:szCs w:val="18"/>
              </w:rPr>
              <w:t>,</w:t>
            </w:r>
            <w:r w:rsidRPr="00C60B86">
              <w:rPr>
                <w:rFonts w:cs="Arial"/>
                <w:sz w:val="18"/>
                <w:szCs w:val="18"/>
              </w:rPr>
              <w:t>0</w:t>
            </w:r>
          </w:p>
        </w:tc>
        <w:tc>
          <w:tcPr>
            <w:tcW w:w="0" w:type="auto"/>
          </w:tcPr>
          <w:p w:rsidR="003E0FE2" w:rsidRPr="00C60B86" w:rsidRDefault="003E0FE2" w:rsidP="00025CD8">
            <w:pPr>
              <w:spacing w:after="0"/>
              <w:ind w:right="-61"/>
              <w:jc w:val="center"/>
              <w:rPr>
                <w:rFonts w:cs="Arial"/>
                <w:sz w:val="18"/>
                <w:szCs w:val="18"/>
              </w:rPr>
            </w:pPr>
            <w:r w:rsidRPr="00C60B86">
              <w:rPr>
                <w:rFonts w:cs="Arial"/>
                <w:sz w:val="18"/>
                <w:szCs w:val="18"/>
              </w:rPr>
              <w:t>23</w:t>
            </w:r>
            <w:r w:rsidR="00E96EB9">
              <w:rPr>
                <w:rFonts w:cs="Arial"/>
                <w:sz w:val="18"/>
                <w:szCs w:val="18"/>
              </w:rPr>
              <w:t>,</w:t>
            </w:r>
            <w:r w:rsidRPr="00C60B86">
              <w:rPr>
                <w:rFonts w:cs="Arial"/>
                <w:sz w:val="18"/>
                <w:szCs w:val="18"/>
              </w:rPr>
              <w:t>4</w:t>
            </w:r>
          </w:p>
        </w:tc>
        <w:tc>
          <w:tcPr>
            <w:tcW w:w="0" w:type="auto"/>
          </w:tcPr>
          <w:p w:rsidR="003E0FE2" w:rsidRPr="00C60B86" w:rsidRDefault="003E0FE2" w:rsidP="00025CD8">
            <w:pPr>
              <w:spacing w:after="0"/>
              <w:jc w:val="center"/>
              <w:rPr>
                <w:rFonts w:cs="Arial"/>
                <w:sz w:val="18"/>
                <w:szCs w:val="18"/>
              </w:rPr>
            </w:pPr>
            <w:r w:rsidRPr="00C60B86">
              <w:rPr>
                <w:rFonts w:cs="Arial"/>
                <w:sz w:val="18"/>
                <w:szCs w:val="18"/>
              </w:rPr>
              <w:t>174</w:t>
            </w:r>
            <w:r w:rsidR="00E96EB9">
              <w:rPr>
                <w:rFonts w:cs="Arial"/>
                <w:sz w:val="18"/>
                <w:szCs w:val="18"/>
              </w:rPr>
              <w:t>,</w:t>
            </w:r>
            <w:r w:rsidRPr="00C60B86">
              <w:rPr>
                <w:rFonts w:cs="Arial"/>
                <w:sz w:val="18"/>
                <w:szCs w:val="18"/>
              </w:rPr>
              <w:t>2</w:t>
            </w:r>
          </w:p>
        </w:tc>
      </w:tr>
      <w:tr w:rsidR="003E0FE2" w:rsidRPr="00C60B86" w:rsidTr="001E79D3">
        <w:trPr>
          <w:jc w:val="center"/>
        </w:trPr>
        <w:tc>
          <w:tcPr>
            <w:tcW w:w="0" w:type="auto"/>
            <w:shd w:val="clear" w:color="auto" w:fill="DAEEF3" w:themeFill="accent5" w:themeFillTint="33"/>
            <w:vAlign w:val="center"/>
          </w:tcPr>
          <w:p w:rsidR="003E0FE2" w:rsidRPr="00C60B86" w:rsidRDefault="003E0FE2" w:rsidP="00025CD8">
            <w:pPr>
              <w:spacing w:after="0"/>
              <w:jc w:val="center"/>
              <w:rPr>
                <w:rFonts w:eastAsia="Times New Roman" w:cs="Arial"/>
                <w:b/>
                <w:sz w:val="18"/>
                <w:szCs w:val="18"/>
              </w:rPr>
            </w:pPr>
            <w:r w:rsidRPr="00C60B86">
              <w:rPr>
                <w:rFonts w:eastAsia="Times New Roman" w:cs="Arial"/>
                <w:b/>
                <w:bCs/>
                <w:sz w:val="18"/>
                <w:szCs w:val="18"/>
              </w:rPr>
              <w:t>Ano</w:t>
            </w:r>
          </w:p>
        </w:tc>
        <w:tc>
          <w:tcPr>
            <w:tcW w:w="0" w:type="auto"/>
            <w:shd w:val="clear" w:color="auto" w:fill="DAEEF3" w:themeFill="accent5" w:themeFillTint="33"/>
          </w:tcPr>
          <w:p w:rsidR="003E0FE2" w:rsidRPr="00C60B86" w:rsidRDefault="003E0FE2" w:rsidP="00025CD8">
            <w:pPr>
              <w:spacing w:after="0"/>
              <w:ind w:right="-116"/>
              <w:jc w:val="center"/>
              <w:rPr>
                <w:rFonts w:cs="Arial"/>
                <w:b/>
                <w:sz w:val="18"/>
                <w:szCs w:val="18"/>
              </w:rPr>
            </w:pPr>
            <w:r w:rsidRPr="00C60B86">
              <w:rPr>
                <w:rFonts w:cs="Arial"/>
                <w:b/>
                <w:sz w:val="18"/>
                <w:szCs w:val="18"/>
              </w:rPr>
              <w:t>14</w:t>
            </w:r>
            <w:r w:rsidR="00E96EB9">
              <w:rPr>
                <w:rFonts w:cs="Arial"/>
                <w:b/>
                <w:sz w:val="18"/>
                <w:szCs w:val="18"/>
              </w:rPr>
              <w:t>,</w:t>
            </w:r>
            <w:r w:rsidRPr="00C60B86">
              <w:rPr>
                <w:rFonts w:cs="Arial"/>
                <w:b/>
                <w:sz w:val="18"/>
                <w:szCs w:val="18"/>
              </w:rPr>
              <w:t>9</w:t>
            </w:r>
          </w:p>
        </w:tc>
        <w:tc>
          <w:tcPr>
            <w:tcW w:w="0" w:type="auto"/>
            <w:shd w:val="clear" w:color="auto" w:fill="DAEEF3" w:themeFill="accent5" w:themeFillTint="33"/>
          </w:tcPr>
          <w:p w:rsidR="003E0FE2" w:rsidRPr="00C60B86" w:rsidRDefault="003E0FE2" w:rsidP="00025CD8">
            <w:pPr>
              <w:spacing w:after="0"/>
              <w:ind w:right="-94"/>
              <w:jc w:val="center"/>
              <w:rPr>
                <w:rFonts w:cs="Arial"/>
                <w:b/>
                <w:sz w:val="18"/>
                <w:szCs w:val="18"/>
              </w:rPr>
            </w:pPr>
            <w:r w:rsidRPr="00C60B86">
              <w:rPr>
                <w:rFonts w:cs="Arial"/>
                <w:b/>
                <w:sz w:val="18"/>
                <w:szCs w:val="18"/>
              </w:rPr>
              <w:t>27</w:t>
            </w:r>
            <w:r w:rsidR="00E96EB9">
              <w:rPr>
                <w:rFonts w:cs="Arial"/>
                <w:b/>
                <w:sz w:val="18"/>
                <w:szCs w:val="18"/>
              </w:rPr>
              <w:t>,</w:t>
            </w:r>
            <w:r w:rsidRPr="00C60B86">
              <w:rPr>
                <w:rFonts w:cs="Arial"/>
                <w:b/>
                <w:sz w:val="18"/>
                <w:szCs w:val="18"/>
              </w:rPr>
              <w:t>6</w:t>
            </w:r>
          </w:p>
        </w:tc>
        <w:tc>
          <w:tcPr>
            <w:tcW w:w="0" w:type="auto"/>
            <w:shd w:val="clear" w:color="auto" w:fill="DAEEF3" w:themeFill="accent5" w:themeFillTint="33"/>
          </w:tcPr>
          <w:p w:rsidR="003E0FE2" w:rsidRPr="00C60B86" w:rsidRDefault="003E0FE2" w:rsidP="00025CD8">
            <w:pPr>
              <w:spacing w:after="0"/>
              <w:ind w:right="-61"/>
              <w:jc w:val="center"/>
              <w:rPr>
                <w:rFonts w:cs="Arial"/>
                <w:b/>
                <w:sz w:val="18"/>
                <w:szCs w:val="18"/>
              </w:rPr>
            </w:pPr>
            <w:r w:rsidRPr="00C60B86">
              <w:rPr>
                <w:rFonts w:cs="Arial"/>
                <w:b/>
                <w:sz w:val="18"/>
                <w:szCs w:val="18"/>
              </w:rPr>
              <w:t>21</w:t>
            </w:r>
            <w:r w:rsidR="00E96EB9">
              <w:rPr>
                <w:rFonts w:cs="Arial"/>
                <w:b/>
                <w:sz w:val="18"/>
                <w:szCs w:val="18"/>
              </w:rPr>
              <w:t>,</w:t>
            </w:r>
            <w:r w:rsidRPr="00C60B86">
              <w:rPr>
                <w:rFonts w:cs="Arial"/>
                <w:b/>
                <w:sz w:val="18"/>
                <w:szCs w:val="18"/>
              </w:rPr>
              <w:t>3</w:t>
            </w:r>
          </w:p>
        </w:tc>
        <w:tc>
          <w:tcPr>
            <w:tcW w:w="0" w:type="auto"/>
            <w:shd w:val="clear" w:color="auto" w:fill="DAEEF3" w:themeFill="accent5" w:themeFillTint="33"/>
          </w:tcPr>
          <w:p w:rsidR="003E0FE2" w:rsidRPr="00C60B86" w:rsidRDefault="003E0FE2" w:rsidP="00025CD8">
            <w:pPr>
              <w:spacing w:after="0"/>
              <w:jc w:val="center"/>
              <w:rPr>
                <w:rFonts w:cs="Arial"/>
                <w:b/>
                <w:sz w:val="18"/>
                <w:szCs w:val="18"/>
              </w:rPr>
            </w:pPr>
            <w:r w:rsidRPr="00C60B86">
              <w:rPr>
                <w:rFonts w:cs="Arial"/>
                <w:b/>
                <w:sz w:val="18"/>
                <w:szCs w:val="18"/>
              </w:rPr>
              <w:t>1304</w:t>
            </w:r>
            <w:r w:rsidR="00E96EB9">
              <w:rPr>
                <w:rFonts w:cs="Arial"/>
                <w:b/>
                <w:sz w:val="18"/>
                <w:szCs w:val="18"/>
              </w:rPr>
              <w:t>,</w:t>
            </w:r>
            <w:r w:rsidRPr="00C60B86">
              <w:rPr>
                <w:rFonts w:cs="Arial"/>
                <w:b/>
                <w:sz w:val="18"/>
                <w:szCs w:val="18"/>
              </w:rPr>
              <w:t>9</w:t>
            </w:r>
          </w:p>
        </w:tc>
      </w:tr>
      <w:tr w:rsidR="003E0FE2" w:rsidRPr="00C60B86" w:rsidTr="003E0FE2">
        <w:trPr>
          <w:jc w:val="center"/>
        </w:trPr>
        <w:tc>
          <w:tcPr>
            <w:tcW w:w="0" w:type="auto"/>
            <w:shd w:val="clear" w:color="auto" w:fill="auto"/>
            <w:vAlign w:val="center"/>
          </w:tcPr>
          <w:p w:rsidR="003E0FE2" w:rsidRPr="00C60B86" w:rsidRDefault="003E0FE2" w:rsidP="00025CD8">
            <w:pPr>
              <w:spacing w:after="0"/>
              <w:jc w:val="center"/>
              <w:rPr>
                <w:rFonts w:eastAsia="Times New Roman" w:cs="Arial"/>
                <w:b/>
                <w:sz w:val="18"/>
                <w:szCs w:val="18"/>
              </w:rPr>
            </w:pPr>
            <w:r w:rsidRPr="00C60B86">
              <w:rPr>
                <w:rFonts w:eastAsia="Times New Roman" w:cs="Arial"/>
                <w:b/>
                <w:bCs/>
                <w:sz w:val="18"/>
                <w:szCs w:val="18"/>
              </w:rPr>
              <w:t>Min</w:t>
            </w:r>
          </w:p>
        </w:tc>
        <w:tc>
          <w:tcPr>
            <w:tcW w:w="0" w:type="auto"/>
            <w:shd w:val="clear" w:color="auto" w:fill="auto"/>
          </w:tcPr>
          <w:p w:rsidR="003E0FE2" w:rsidRPr="00C60B86" w:rsidRDefault="003E0FE2" w:rsidP="00025CD8">
            <w:pPr>
              <w:spacing w:after="0"/>
              <w:ind w:right="-116"/>
              <w:jc w:val="center"/>
              <w:rPr>
                <w:rFonts w:cs="Arial"/>
                <w:b/>
                <w:sz w:val="18"/>
                <w:szCs w:val="18"/>
              </w:rPr>
            </w:pPr>
            <w:r w:rsidRPr="00C60B86">
              <w:rPr>
                <w:rFonts w:cs="Arial"/>
                <w:b/>
                <w:sz w:val="18"/>
                <w:szCs w:val="18"/>
              </w:rPr>
              <w:t>10</w:t>
            </w:r>
            <w:r w:rsidR="00E96EB9">
              <w:rPr>
                <w:rFonts w:cs="Arial"/>
                <w:b/>
                <w:sz w:val="18"/>
                <w:szCs w:val="18"/>
              </w:rPr>
              <w:t>,</w:t>
            </w:r>
            <w:r w:rsidRPr="00C60B86">
              <w:rPr>
                <w:rFonts w:cs="Arial"/>
                <w:b/>
                <w:sz w:val="18"/>
                <w:szCs w:val="18"/>
              </w:rPr>
              <w:t>4</w:t>
            </w:r>
          </w:p>
        </w:tc>
        <w:tc>
          <w:tcPr>
            <w:tcW w:w="0" w:type="auto"/>
            <w:shd w:val="clear" w:color="auto" w:fill="auto"/>
          </w:tcPr>
          <w:p w:rsidR="003E0FE2" w:rsidRPr="00C60B86" w:rsidRDefault="003E0FE2" w:rsidP="00025CD8">
            <w:pPr>
              <w:spacing w:after="0"/>
              <w:ind w:right="-94"/>
              <w:jc w:val="center"/>
              <w:rPr>
                <w:rFonts w:cs="Arial"/>
                <w:b/>
                <w:sz w:val="18"/>
                <w:szCs w:val="18"/>
              </w:rPr>
            </w:pPr>
            <w:r w:rsidRPr="00C60B86">
              <w:rPr>
                <w:rFonts w:cs="Arial"/>
                <w:b/>
                <w:sz w:val="18"/>
                <w:szCs w:val="18"/>
              </w:rPr>
              <w:t>24</w:t>
            </w:r>
            <w:r w:rsidR="00E96EB9">
              <w:rPr>
                <w:rFonts w:cs="Arial"/>
                <w:b/>
                <w:sz w:val="18"/>
                <w:szCs w:val="18"/>
              </w:rPr>
              <w:t>,</w:t>
            </w:r>
            <w:r w:rsidRPr="00C60B86">
              <w:rPr>
                <w:rFonts w:cs="Arial"/>
                <w:b/>
                <w:sz w:val="18"/>
                <w:szCs w:val="18"/>
              </w:rPr>
              <w:t>3</w:t>
            </w:r>
          </w:p>
        </w:tc>
        <w:tc>
          <w:tcPr>
            <w:tcW w:w="0" w:type="auto"/>
            <w:shd w:val="clear" w:color="auto" w:fill="auto"/>
          </w:tcPr>
          <w:p w:rsidR="003E0FE2" w:rsidRPr="00C60B86" w:rsidRDefault="003E0FE2" w:rsidP="00025CD8">
            <w:pPr>
              <w:spacing w:after="0"/>
              <w:ind w:right="-61"/>
              <w:jc w:val="center"/>
              <w:rPr>
                <w:rFonts w:cs="Arial"/>
                <w:b/>
                <w:sz w:val="18"/>
                <w:szCs w:val="18"/>
              </w:rPr>
            </w:pPr>
            <w:r w:rsidRPr="00C60B86">
              <w:rPr>
                <w:rFonts w:cs="Arial"/>
                <w:b/>
                <w:sz w:val="18"/>
                <w:szCs w:val="18"/>
              </w:rPr>
              <w:t>17</w:t>
            </w:r>
            <w:r w:rsidR="00E96EB9">
              <w:rPr>
                <w:rFonts w:cs="Arial"/>
                <w:b/>
                <w:sz w:val="18"/>
                <w:szCs w:val="18"/>
              </w:rPr>
              <w:t>,</w:t>
            </w:r>
            <w:r w:rsidRPr="00C60B86">
              <w:rPr>
                <w:rFonts w:cs="Arial"/>
                <w:b/>
                <w:sz w:val="18"/>
                <w:szCs w:val="18"/>
              </w:rPr>
              <w:t>5</w:t>
            </w:r>
          </w:p>
        </w:tc>
        <w:tc>
          <w:tcPr>
            <w:tcW w:w="0" w:type="auto"/>
            <w:shd w:val="clear" w:color="auto" w:fill="auto"/>
          </w:tcPr>
          <w:p w:rsidR="003E0FE2" w:rsidRPr="00C60B86" w:rsidRDefault="003E0FE2" w:rsidP="00025CD8">
            <w:pPr>
              <w:spacing w:after="0"/>
              <w:jc w:val="center"/>
              <w:rPr>
                <w:rFonts w:cs="Arial"/>
                <w:b/>
                <w:sz w:val="18"/>
                <w:szCs w:val="18"/>
              </w:rPr>
            </w:pPr>
            <w:r w:rsidRPr="00C60B86">
              <w:rPr>
                <w:rFonts w:cs="Arial"/>
                <w:b/>
                <w:sz w:val="18"/>
                <w:szCs w:val="18"/>
              </w:rPr>
              <w:t>32</w:t>
            </w:r>
            <w:r w:rsidR="00E96EB9">
              <w:rPr>
                <w:rFonts w:cs="Arial"/>
                <w:b/>
                <w:sz w:val="18"/>
                <w:szCs w:val="18"/>
              </w:rPr>
              <w:t>,</w:t>
            </w:r>
            <w:r w:rsidRPr="00C60B86">
              <w:rPr>
                <w:rFonts w:cs="Arial"/>
                <w:b/>
                <w:sz w:val="18"/>
                <w:szCs w:val="18"/>
              </w:rPr>
              <w:t>4</w:t>
            </w:r>
          </w:p>
        </w:tc>
      </w:tr>
      <w:tr w:rsidR="003E0FE2" w:rsidRPr="00C60B86" w:rsidTr="003E0FE2">
        <w:trPr>
          <w:jc w:val="center"/>
        </w:trPr>
        <w:tc>
          <w:tcPr>
            <w:tcW w:w="0" w:type="auto"/>
            <w:shd w:val="clear" w:color="auto" w:fill="auto"/>
            <w:vAlign w:val="center"/>
          </w:tcPr>
          <w:p w:rsidR="003E0FE2" w:rsidRPr="00C60B86" w:rsidRDefault="003E0FE2" w:rsidP="00025CD8">
            <w:pPr>
              <w:spacing w:after="0"/>
              <w:jc w:val="center"/>
              <w:rPr>
                <w:rFonts w:eastAsia="Times New Roman" w:cs="Arial"/>
                <w:b/>
                <w:sz w:val="18"/>
                <w:szCs w:val="18"/>
              </w:rPr>
            </w:pPr>
            <w:r w:rsidRPr="00C60B86">
              <w:rPr>
                <w:rFonts w:eastAsia="Times New Roman" w:cs="Arial"/>
                <w:b/>
                <w:bCs/>
                <w:sz w:val="18"/>
                <w:szCs w:val="18"/>
              </w:rPr>
              <w:t>Max</w:t>
            </w:r>
          </w:p>
        </w:tc>
        <w:tc>
          <w:tcPr>
            <w:tcW w:w="0" w:type="auto"/>
            <w:shd w:val="clear" w:color="auto" w:fill="auto"/>
          </w:tcPr>
          <w:p w:rsidR="003E0FE2" w:rsidRPr="00C60B86" w:rsidRDefault="003E0FE2" w:rsidP="00025CD8">
            <w:pPr>
              <w:spacing w:after="0"/>
              <w:ind w:right="-116"/>
              <w:jc w:val="center"/>
              <w:rPr>
                <w:rFonts w:cs="Arial"/>
                <w:b/>
                <w:sz w:val="18"/>
                <w:szCs w:val="18"/>
              </w:rPr>
            </w:pPr>
            <w:r w:rsidRPr="00C60B86">
              <w:rPr>
                <w:rFonts w:cs="Arial"/>
                <w:b/>
                <w:sz w:val="18"/>
                <w:szCs w:val="18"/>
              </w:rPr>
              <w:t>18</w:t>
            </w:r>
            <w:r w:rsidR="00E96EB9">
              <w:rPr>
                <w:rFonts w:cs="Arial"/>
                <w:b/>
                <w:sz w:val="18"/>
                <w:szCs w:val="18"/>
              </w:rPr>
              <w:t>,</w:t>
            </w:r>
            <w:r w:rsidRPr="00C60B86">
              <w:rPr>
                <w:rFonts w:cs="Arial"/>
                <w:b/>
                <w:sz w:val="18"/>
                <w:szCs w:val="18"/>
              </w:rPr>
              <w:t>8</w:t>
            </w:r>
          </w:p>
        </w:tc>
        <w:tc>
          <w:tcPr>
            <w:tcW w:w="0" w:type="auto"/>
            <w:shd w:val="clear" w:color="auto" w:fill="auto"/>
          </w:tcPr>
          <w:p w:rsidR="003E0FE2" w:rsidRPr="00C60B86" w:rsidRDefault="003E0FE2" w:rsidP="00025CD8">
            <w:pPr>
              <w:spacing w:after="0"/>
              <w:ind w:right="-94"/>
              <w:jc w:val="center"/>
              <w:rPr>
                <w:rFonts w:cs="Arial"/>
                <w:b/>
                <w:sz w:val="18"/>
                <w:szCs w:val="18"/>
              </w:rPr>
            </w:pPr>
            <w:r w:rsidRPr="00C60B86">
              <w:rPr>
                <w:rFonts w:cs="Arial"/>
                <w:b/>
                <w:sz w:val="18"/>
                <w:szCs w:val="18"/>
              </w:rPr>
              <w:t>29</w:t>
            </w:r>
            <w:r w:rsidR="00E96EB9">
              <w:rPr>
                <w:rFonts w:cs="Arial"/>
                <w:b/>
                <w:sz w:val="18"/>
                <w:szCs w:val="18"/>
              </w:rPr>
              <w:t>,</w:t>
            </w:r>
            <w:r w:rsidRPr="00C60B86">
              <w:rPr>
                <w:rFonts w:cs="Arial"/>
                <w:b/>
                <w:sz w:val="18"/>
                <w:szCs w:val="18"/>
              </w:rPr>
              <w:t>9</w:t>
            </w:r>
          </w:p>
        </w:tc>
        <w:tc>
          <w:tcPr>
            <w:tcW w:w="0" w:type="auto"/>
            <w:shd w:val="clear" w:color="auto" w:fill="auto"/>
          </w:tcPr>
          <w:p w:rsidR="003E0FE2" w:rsidRPr="00C60B86" w:rsidRDefault="003E0FE2" w:rsidP="00025CD8">
            <w:pPr>
              <w:spacing w:after="0"/>
              <w:ind w:right="-61"/>
              <w:jc w:val="center"/>
              <w:rPr>
                <w:rFonts w:cs="Arial"/>
                <w:b/>
                <w:sz w:val="18"/>
                <w:szCs w:val="18"/>
              </w:rPr>
            </w:pPr>
            <w:r w:rsidRPr="00C60B86">
              <w:rPr>
                <w:rFonts w:cs="Arial"/>
                <w:b/>
                <w:sz w:val="18"/>
                <w:szCs w:val="18"/>
              </w:rPr>
              <w:t>24</w:t>
            </w:r>
            <w:r w:rsidR="00E96EB9">
              <w:rPr>
                <w:rFonts w:cs="Arial"/>
                <w:b/>
                <w:sz w:val="18"/>
                <w:szCs w:val="18"/>
              </w:rPr>
              <w:t>,</w:t>
            </w:r>
            <w:r w:rsidRPr="00C60B86">
              <w:rPr>
                <w:rFonts w:cs="Arial"/>
                <w:b/>
                <w:sz w:val="18"/>
                <w:szCs w:val="18"/>
              </w:rPr>
              <w:t>3</w:t>
            </w:r>
          </w:p>
        </w:tc>
        <w:tc>
          <w:tcPr>
            <w:tcW w:w="0" w:type="auto"/>
            <w:shd w:val="clear" w:color="auto" w:fill="auto"/>
          </w:tcPr>
          <w:p w:rsidR="003E0FE2" w:rsidRPr="00C60B86" w:rsidRDefault="003E0FE2" w:rsidP="00025CD8">
            <w:pPr>
              <w:spacing w:after="0"/>
              <w:jc w:val="center"/>
              <w:rPr>
                <w:rFonts w:cs="Arial"/>
                <w:b/>
                <w:sz w:val="18"/>
                <w:szCs w:val="18"/>
              </w:rPr>
            </w:pPr>
            <w:r w:rsidRPr="00C60B86">
              <w:rPr>
                <w:rFonts w:cs="Arial"/>
                <w:b/>
                <w:sz w:val="18"/>
                <w:szCs w:val="18"/>
              </w:rPr>
              <w:t>216</w:t>
            </w:r>
            <w:r w:rsidR="00E96EB9">
              <w:rPr>
                <w:rFonts w:cs="Arial"/>
                <w:b/>
                <w:sz w:val="18"/>
                <w:szCs w:val="18"/>
              </w:rPr>
              <w:t>,</w:t>
            </w:r>
            <w:r w:rsidRPr="00C60B86">
              <w:rPr>
                <w:rFonts w:cs="Arial"/>
                <w:b/>
                <w:sz w:val="18"/>
                <w:szCs w:val="18"/>
              </w:rPr>
              <w:t>3</w:t>
            </w:r>
          </w:p>
        </w:tc>
      </w:tr>
    </w:tbl>
    <w:p w:rsidR="003E0FE2" w:rsidRPr="00945FA5" w:rsidRDefault="003E0FE2" w:rsidP="00432AF7">
      <w:pPr>
        <w:ind w:left="1416" w:firstLine="708"/>
        <w:rPr>
          <w:rFonts w:cs="Arial"/>
          <w:sz w:val="18"/>
          <w:szCs w:val="18"/>
        </w:rPr>
      </w:pPr>
      <w:r w:rsidRPr="00945FA5">
        <w:rPr>
          <w:rFonts w:cs="Arial"/>
          <w:sz w:val="18"/>
          <w:szCs w:val="18"/>
        </w:rPr>
        <w:t xml:space="preserve">Fonte: </w:t>
      </w:r>
      <w:r w:rsidRPr="00945FA5">
        <w:rPr>
          <w:rFonts w:cs="Arial"/>
          <w:color w:val="000000"/>
          <w:sz w:val="18"/>
          <w:szCs w:val="18"/>
          <w:shd w:val="clear" w:color="auto" w:fill="FFFFFF"/>
        </w:rPr>
        <w:t>CEPAGRI / UNICAMP, 2014</w:t>
      </w:r>
    </w:p>
    <w:p w:rsidR="003E0FE2" w:rsidRDefault="003E0FE2" w:rsidP="003E0FE2">
      <w:pPr>
        <w:autoSpaceDE w:val="0"/>
        <w:autoSpaceDN w:val="0"/>
        <w:adjustRightInd w:val="0"/>
        <w:spacing w:after="0"/>
        <w:jc w:val="left"/>
        <w:rPr>
          <w:rFonts w:cs="Arial"/>
        </w:rPr>
      </w:pPr>
    </w:p>
    <w:p w:rsidR="003E0FE2" w:rsidRDefault="003E0FE2" w:rsidP="003E0FE2">
      <w:pPr>
        <w:autoSpaceDE w:val="0"/>
        <w:autoSpaceDN w:val="0"/>
        <w:adjustRightInd w:val="0"/>
        <w:spacing w:after="0"/>
        <w:jc w:val="left"/>
        <w:rPr>
          <w:rFonts w:cs="Arial"/>
        </w:rPr>
      </w:pPr>
    </w:p>
    <w:p w:rsidR="001F11CE" w:rsidRDefault="001F11CE" w:rsidP="003E0FE2">
      <w:pPr>
        <w:autoSpaceDE w:val="0"/>
        <w:autoSpaceDN w:val="0"/>
        <w:adjustRightInd w:val="0"/>
        <w:spacing w:after="0"/>
        <w:jc w:val="left"/>
        <w:rPr>
          <w:rFonts w:cs="Arial"/>
        </w:rPr>
      </w:pPr>
    </w:p>
    <w:p w:rsidR="001F11CE" w:rsidRDefault="001F11CE" w:rsidP="003E0FE2">
      <w:pPr>
        <w:autoSpaceDE w:val="0"/>
        <w:autoSpaceDN w:val="0"/>
        <w:adjustRightInd w:val="0"/>
        <w:spacing w:after="0"/>
        <w:jc w:val="left"/>
        <w:rPr>
          <w:rFonts w:cs="Arial"/>
        </w:rPr>
      </w:pPr>
    </w:p>
    <w:p w:rsidR="001F11CE" w:rsidRDefault="001F11CE" w:rsidP="003E0FE2">
      <w:pPr>
        <w:autoSpaceDE w:val="0"/>
        <w:autoSpaceDN w:val="0"/>
        <w:adjustRightInd w:val="0"/>
        <w:spacing w:after="0"/>
        <w:jc w:val="left"/>
        <w:rPr>
          <w:rFonts w:cs="Arial"/>
        </w:rPr>
      </w:pPr>
    </w:p>
    <w:p w:rsidR="001E79D3" w:rsidRDefault="001E79D3" w:rsidP="003E0FE2">
      <w:pPr>
        <w:autoSpaceDE w:val="0"/>
        <w:autoSpaceDN w:val="0"/>
        <w:adjustRightInd w:val="0"/>
        <w:spacing w:after="0"/>
        <w:jc w:val="left"/>
        <w:rPr>
          <w:rFonts w:cs="Arial"/>
        </w:rPr>
      </w:pPr>
    </w:p>
    <w:p w:rsidR="001E79D3" w:rsidRPr="00D63521" w:rsidRDefault="001E79D3" w:rsidP="001E79D3">
      <w:pPr>
        <w:pStyle w:val="Quadro"/>
      </w:pPr>
      <w:r w:rsidRPr="00D63521">
        <w:t>Figura 6.3.1-5. Precipitação Média Mensal. Município de São José dos Campos</w:t>
      </w:r>
    </w:p>
    <w:p w:rsidR="003E0FE2" w:rsidRDefault="003E0FE2" w:rsidP="003E0FE2">
      <w:pPr>
        <w:autoSpaceDE w:val="0"/>
        <w:autoSpaceDN w:val="0"/>
        <w:adjustRightInd w:val="0"/>
        <w:spacing w:after="0"/>
        <w:jc w:val="center"/>
        <w:rPr>
          <w:rFonts w:cs="Arial"/>
        </w:rPr>
      </w:pPr>
      <w:r w:rsidRPr="001444DF">
        <w:rPr>
          <w:rFonts w:cs="Arial"/>
          <w:noProof/>
          <w:lang w:eastAsia="pt-BR"/>
        </w:rPr>
        <w:drawing>
          <wp:inline distT="0" distB="0" distL="0" distR="0">
            <wp:extent cx="5612130" cy="2595880"/>
            <wp:effectExtent l="19050" t="0" r="26670" b="0"/>
            <wp:docPr id="51"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3E0FE2" w:rsidRDefault="003E0FE2" w:rsidP="003E0FE2">
      <w:pPr>
        <w:autoSpaceDE w:val="0"/>
        <w:autoSpaceDN w:val="0"/>
        <w:adjustRightInd w:val="0"/>
        <w:spacing w:after="0"/>
        <w:ind w:firstLine="709"/>
        <w:jc w:val="center"/>
        <w:rPr>
          <w:rFonts w:cs="Arial"/>
          <w:sz w:val="18"/>
          <w:szCs w:val="18"/>
        </w:rPr>
      </w:pPr>
    </w:p>
    <w:p w:rsidR="003E0FE2" w:rsidRPr="00945FA5" w:rsidRDefault="003E0FE2" w:rsidP="00BB35E2">
      <w:pPr>
        <w:autoSpaceDE w:val="0"/>
        <w:autoSpaceDN w:val="0"/>
        <w:adjustRightInd w:val="0"/>
        <w:spacing w:after="0"/>
        <w:ind w:firstLine="709"/>
        <w:rPr>
          <w:rFonts w:cs="Arial"/>
          <w:sz w:val="18"/>
          <w:szCs w:val="18"/>
        </w:rPr>
      </w:pPr>
      <w:r w:rsidRPr="00945FA5">
        <w:rPr>
          <w:rFonts w:cs="Arial"/>
          <w:sz w:val="18"/>
          <w:szCs w:val="18"/>
        </w:rPr>
        <w:t xml:space="preserve">Fonte: </w:t>
      </w:r>
      <w:r>
        <w:rPr>
          <w:rFonts w:cs="Arial"/>
          <w:sz w:val="18"/>
          <w:szCs w:val="18"/>
        </w:rPr>
        <w:t>DAEE, 2014</w:t>
      </w:r>
    </w:p>
    <w:p w:rsidR="003E0FE2" w:rsidRDefault="003E0FE2" w:rsidP="003E0FE2">
      <w:pPr>
        <w:autoSpaceDE w:val="0"/>
        <w:autoSpaceDN w:val="0"/>
        <w:adjustRightInd w:val="0"/>
        <w:spacing w:after="0"/>
        <w:jc w:val="left"/>
        <w:rPr>
          <w:rFonts w:cs="Arial"/>
        </w:rPr>
      </w:pPr>
    </w:p>
    <w:p w:rsidR="00221F40" w:rsidRDefault="00221F40" w:rsidP="00221F40"/>
    <w:p w:rsidR="00221F40" w:rsidRDefault="00221F40" w:rsidP="00221F40"/>
    <w:p w:rsidR="00BF6416" w:rsidRPr="00D63521" w:rsidRDefault="00BF6416" w:rsidP="00BF6416">
      <w:pPr>
        <w:pStyle w:val="Quadro"/>
      </w:pPr>
      <w:r w:rsidRPr="00D63521">
        <w:lastRenderedPageBreak/>
        <w:t>Tabela 6.3.1-7</w:t>
      </w:r>
      <w:r w:rsidR="00363485" w:rsidRPr="00D63521">
        <w:t>.</w:t>
      </w:r>
      <w:r w:rsidRPr="00D63521">
        <w:t xml:space="preserve"> Temperatura e Precipitação Média – Município de </w:t>
      </w:r>
      <w:r w:rsidR="0084735F" w:rsidRPr="00D63521">
        <w:t>Bragança Paulista</w:t>
      </w:r>
    </w:p>
    <w:tbl>
      <w:tblPr>
        <w:tblStyle w:val="Tabelacomgrade"/>
        <w:tblW w:w="0" w:type="auto"/>
        <w:jc w:val="center"/>
        <w:tblCellMar>
          <w:top w:w="28" w:type="dxa"/>
          <w:bottom w:w="28" w:type="dxa"/>
        </w:tblCellMar>
        <w:tblLook w:val="04A0" w:firstRow="1" w:lastRow="0" w:firstColumn="1" w:lastColumn="0" w:noHBand="0" w:noVBand="1"/>
      </w:tblPr>
      <w:tblGrid>
        <w:gridCol w:w="617"/>
        <w:gridCol w:w="1347"/>
        <w:gridCol w:w="1387"/>
        <w:gridCol w:w="707"/>
        <w:gridCol w:w="1207"/>
      </w:tblGrid>
      <w:tr w:rsidR="003E0FE2" w:rsidRPr="0083120B" w:rsidTr="00221F40">
        <w:trPr>
          <w:jc w:val="center"/>
        </w:trPr>
        <w:tc>
          <w:tcPr>
            <w:tcW w:w="0" w:type="auto"/>
            <w:gridSpan w:val="5"/>
            <w:tcBorders>
              <w:top w:val="single" w:sz="4" w:space="0" w:color="auto"/>
              <w:left w:val="single" w:sz="4" w:space="0" w:color="auto"/>
              <w:bottom w:val="nil"/>
              <w:right w:val="single" w:sz="4" w:space="0" w:color="auto"/>
            </w:tcBorders>
            <w:shd w:val="clear" w:color="auto" w:fill="auto"/>
          </w:tcPr>
          <w:p w:rsidR="003E0FE2" w:rsidRPr="0083120B" w:rsidRDefault="003E0FE2" w:rsidP="006F78E0">
            <w:pPr>
              <w:pStyle w:val="NormalWeb"/>
              <w:rPr>
                <w:sz w:val="18"/>
                <w:szCs w:val="18"/>
                <w:lang w:eastAsia="en-US"/>
              </w:rPr>
            </w:pPr>
            <w:r w:rsidRPr="0083120B">
              <w:rPr>
                <w:sz w:val="18"/>
                <w:szCs w:val="18"/>
                <w:lang w:eastAsia="en-US"/>
              </w:rPr>
              <w:t>BRAGANÇA PAULISTA</w:t>
            </w:r>
          </w:p>
        </w:tc>
      </w:tr>
      <w:tr w:rsidR="003E0FE2" w:rsidRPr="0083120B" w:rsidTr="00221F40">
        <w:trPr>
          <w:jc w:val="center"/>
        </w:trPr>
        <w:tc>
          <w:tcPr>
            <w:tcW w:w="0" w:type="auto"/>
            <w:gridSpan w:val="5"/>
            <w:tcBorders>
              <w:top w:val="nil"/>
              <w:left w:val="single" w:sz="4" w:space="0" w:color="auto"/>
              <w:bottom w:val="nil"/>
              <w:right w:val="single" w:sz="4" w:space="0" w:color="auto"/>
            </w:tcBorders>
            <w:shd w:val="clear" w:color="auto" w:fill="auto"/>
          </w:tcPr>
          <w:p w:rsidR="003E0FE2" w:rsidRPr="0083120B" w:rsidRDefault="003E0FE2" w:rsidP="006F78E0">
            <w:pPr>
              <w:pStyle w:val="NormalWeb"/>
              <w:rPr>
                <w:sz w:val="18"/>
                <w:szCs w:val="18"/>
                <w:lang w:eastAsia="en-US"/>
              </w:rPr>
            </w:pPr>
            <w:r w:rsidRPr="0083120B">
              <w:rPr>
                <w:sz w:val="18"/>
                <w:szCs w:val="18"/>
                <w:lang w:eastAsia="en-US"/>
              </w:rPr>
              <w:t>Latitude: 22</w:t>
            </w:r>
            <w:r w:rsidR="00025CD8" w:rsidRPr="0083120B">
              <w:rPr>
                <w:sz w:val="18"/>
                <w:szCs w:val="18"/>
                <w:vertAlign w:val="superscript"/>
                <w:lang w:eastAsia="en-US"/>
              </w:rPr>
              <w:t>o</w:t>
            </w:r>
            <w:r w:rsidRPr="0083120B">
              <w:rPr>
                <w:sz w:val="18"/>
                <w:szCs w:val="18"/>
                <w:lang w:eastAsia="en-US"/>
              </w:rPr>
              <w:t xml:space="preserve"> 34</w:t>
            </w:r>
            <w:r w:rsidR="00025CD8" w:rsidRPr="0083120B">
              <w:rPr>
                <w:sz w:val="18"/>
                <w:szCs w:val="18"/>
                <w:lang w:eastAsia="en-US"/>
              </w:rPr>
              <w:t>’</w:t>
            </w:r>
            <w:r w:rsidRPr="0083120B">
              <w:rPr>
                <w:sz w:val="18"/>
                <w:szCs w:val="18"/>
                <w:lang w:eastAsia="en-US"/>
              </w:rPr>
              <w:t xml:space="preserve">      Longitude: 46</w:t>
            </w:r>
            <w:r w:rsidR="00025CD8" w:rsidRPr="0083120B">
              <w:rPr>
                <w:sz w:val="18"/>
                <w:szCs w:val="18"/>
                <w:vertAlign w:val="superscript"/>
                <w:lang w:eastAsia="en-US"/>
              </w:rPr>
              <w:t>o</w:t>
            </w:r>
            <w:r w:rsidRPr="0083120B">
              <w:rPr>
                <w:sz w:val="18"/>
                <w:szCs w:val="18"/>
                <w:lang w:eastAsia="en-US"/>
              </w:rPr>
              <w:t xml:space="preserve"> 19</w:t>
            </w:r>
            <w:r w:rsidR="00025CD8" w:rsidRPr="0083120B">
              <w:rPr>
                <w:sz w:val="18"/>
                <w:szCs w:val="18"/>
                <w:lang w:eastAsia="en-US"/>
              </w:rPr>
              <w:t>’</w:t>
            </w:r>
            <w:r w:rsidRPr="0083120B">
              <w:rPr>
                <w:sz w:val="18"/>
                <w:szCs w:val="18"/>
                <w:lang w:eastAsia="en-US"/>
              </w:rPr>
              <w:t xml:space="preserve">      Altitude:  840 metros</w:t>
            </w:r>
          </w:p>
        </w:tc>
      </w:tr>
      <w:tr w:rsidR="003E0FE2" w:rsidRPr="0083120B" w:rsidTr="00221F40">
        <w:trPr>
          <w:jc w:val="center"/>
        </w:trPr>
        <w:tc>
          <w:tcPr>
            <w:tcW w:w="0" w:type="auto"/>
            <w:gridSpan w:val="5"/>
            <w:tcBorders>
              <w:top w:val="nil"/>
              <w:left w:val="single" w:sz="4" w:space="0" w:color="auto"/>
              <w:bottom w:val="single" w:sz="4" w:space="0" w:color="auto"/>
              <w:right w:val="single" w:sz="4" w:space="0" w:color="auto"/>
            </w:tcBorders>
            <w:shd w:val="clear" w:color="auto" w:fill="auto"/>
          </w:tcPr>
          <w:p w:rsidR="003E0FE2" w:rsidRPr="0083120B" w:rsidRDefault="003E0FE2" w:rsidP="006F78E0">
            <w:pPr>
              <w:pStyle w:val="NormalWeb"/>
              <w:rPr>
                <w:sz w:val="18"/>
                <w:szCs w:val="18"/>
                <w:lang w:eastAsia="en-US"/>
              </w:rPr>
            </w:pPr>
            <w:r w:rsidRPr="0083120B">
              <w:rPr>
                <w:sz w:val="18"/>
                <w:szCs w:val="18"/>
                <w:lang w:eastAsia="en-US"/>
              </w:rPr>
              <w:t>Classificação Climática de Koeppen: Cwa</w:t>
            </w:r>
          </w:p>
        </w:tc>
      </w:tr>
      <w:tr w:rsidR="00025CD8" w:rsidRPr="0083120B" w:rsidTr="00221F40">
        <w:trPr>
          <w:jc w:val="center"/>
        </w:trPr>
        <w:tc>
          <w:tcPr>
            <w:tcW w:w="0" w:type="auto"/>
            <w:vMerge w:val="restart"/>
            <w:tcBorders>
              <w:top w:val="single" w:sz="4" w:space="0" w:color="auto"/>
            </w:tcBorders>
            <w:shd w:val="clear" w:color="auto" w:fill="auto"/>
            <w:vAlign w:val="center"/>
          </w:tcPr>
          <w:p w:rsidR="00025CD8" w:rsidRPr="0083120B" w:rsidRDefault="00025CD8" w:rsidP="006F78E0">
            <w:pPr>
              <w:pStyle w:val="NormalWeb"/>
              <w:rPr>
                <w:sz w:val="18"/>
                <w:szCs w:val="18"/>
                <w:lang w:eastAsia="en-US"/>
              </w:rPr>
            </w:pPr>
            <w:r w:rsidRPr="0083120B">
              <w:rPr>
                <w:sz w:val="18"/>
                <w:szCs w:val="18"/>
                <w:lang w:eastAsia="en-US"/>
              </w:rPr>
              <w:t>MÊS</w:t>
            </w:r>
          </w:p>
        </w:tc>
        <w:tc>
          <w:tcPr>
            <w:tcW w:w="0" w:type="auto"/>
            <w:gridSpan w:val="3"/>
            <w:tcBorders>
              <w:top w:val="single" w:sz="4" w:space="0" w:color="auto"/>
            </w:tcBorders>
            <w:shd w:val="clear" w:color="auto" w:fill="auto"/>
            <w:vAlign w:val="center"/>
          </w:tcPr>
          <w:p w:rsidR="00025CD8" w:rsidRPr="0083120B" w:rsidRDefault="00025CD8" w:rsidP="00221F40">
            <w:pPr>
              <w:pStyle w:val="NormalWeb"/>
              <w:jc w:val="center"/>
              <w:rPr>
                <w:sz w:val="18"/>
                <w:szCs w:val="18"/>
                <w:lang w:eastAsia="en-US"/>
              </w:rPr>
            </w:pPr>
            <w:r w:rsidRPr="0083120B">
              <w:rPr>
                <w:sz w:val="18"/>
                <w:szCs w:val="18"/>
                <w:lang w:eastAsia="en-US"/>
              </w:rPr>
              <w:t>Temperatura do Ar (</w:t>
            </w:r>
            <w:r w:rsidRPr="0083120B">
              <w:rPr>
                <w:sz w:val="18"/>
                <w:szCs w:val="18"/>
                <w:vertAlign w:val="superscript"/>
                <w:lang w:eastAsia="en-US"/>
              </w:rPr>
              <w:t>o</w:t>
            </w:r>
            <w:r w:rsidRPr="0083120B">
              <w:rPr>
                <w:sz w:val="18"/>
                <w:szCs w:val="18"/>
                <w:lang w:eastAsia="en-US"/>
              </w:rPr>
              <w:t>C)</w:t>
            </w:r>
          </w:p>
        </w:tc>
        <w:tc>
          <w:tcPr>
            <w:tcW w:w="0" w:type="auto"/>
            <w:vMerge w:val="restart"/>
            <w:tcBorders>
              <w:top w:val="single" w:sz="4" w:space="0" w:color="auto"/>
            </w:tcBorders>
            <w:shd w:val="clear" w:color="auto" w:fill="auto"/>
            <w:vAlign w:val="center"/>
          </w:tcPr>
          <w:p w:rsidR="00025CD8" w:rsidRPr="0083120B" w:rsidRDefault="00025CD8" w:rsidP="006F78E0">
            <w:pPr>
              <w:pStyle w:val="NormalWeb"/>
              <w:rPr>
                <w:sz w:val="18"/>
                <w:szCs w:val="18"/>
                <w:lang w:eastAsia="en-US"/>
              </w:rPr>
            </w:pPr>
            <w:r w:rsidRPr="0083120B">
              <w:rPr>
                <w:sz w:val="18"/>
                <w:szCs w:val="18"/>
                <w:lang w:eastAsia="en-US"/>
              </w:rPr>
              <w:t>Chuva (mm)</w:t>
            </w:r>
          </w:p>
        </w:tc>
      </w:tr>
      <w:tr w:rsidR="00025CD8" w:rsidRPr="0083120B" w:rsidTr="00221F40">
        <w:trPr>
          <w:jc w:val="center"/>
        </w:trPr>
        <w:tc>
          <w:tcPr>
            <w:tcW w:w="0" w:type="auto"/>
            <w:vMerge/>
            <w:shd w:val="clear" w:color="auto" w:fill="auto"/>
            <w:vAlign w:val="center"/>
          </w:tcPr>
          <w:p w:rsidR="00025CD8" w:rsidRPr="0083120B" w:rsidRDefault="00025CD8" w:rsidP="006F78E0">
            <w:pPr>
              <w:pStyle w:val="NormalWeb"/>
              <w:rPr>
                <w:sz w:val="18"/>
                <w:szCs w:val="18"/>
                <w:lang w:eastAsia="en-US"/>
              </w:rPr>
            </w:pPr>
          </w:p>
        </w:tc>
        <w:tc>
          <w:tcPr>
            <w:tcW w:w="0" w:type="auto"/>
            <w:shd w:val="clear" w:color="auto" w:fill="auto"/>
            <w:vAlign w:val="center"/>
          </w:tcPr>
          <w:p w:rsidR="00025CD8" w:rsidRPr="0083120B" w:rsidRDefault="00025CD8" w:rsidP="006F78E0">
            <w:pPr>
              <w:pStyle w:val="NormalWeb"/>
              <w:rPr>
                <w:sz w:val="18"/>
                <w:szCs w:val="18"/>
                <w:lang w:eastAsia="en-US"/>
              </w:rPr>
            </w:pPr>
            <w:r w:rsidRPr="0083120B">
              <w:rPr>
                <w:sz w:val="18"/>
                <w:szCs w:val="18"/>
                <w:lang w:eastAsia="en-US"/>
              </w:rPr>
              <w:t>Mínima Média</w:t>
            </w:r>
          </w:p>
        </w:tc>
        <w:tc>
          <w:tcPr>
            <w:tcW w:w="0" w:type="auto"/>
            <w:shd w:val="clear" w:color="auto" w:fill="auto"/>
            <w:vAlign w:val="center"/>
          </w:tcPr>
          <w:p w:rsidR="00025CD8" w:rsidRPr="0083120B" w:rsidRDefault="00025CD8" w:rsidP="006F78E0">
            <w:pPr>
              <w:pStyle w:val="NormalWeb"/>
              <w:rPr>
                <w:sz w:val="18"/>
                <w:szCs w:val="18"/>
                <w:lang w:eastAsia="en-US"/>
              </w:rPr>
            </w:pPr>
            <w:r w:rsidRPr="0083120B">
              <w:rPr>
                <w:sz w:val="18"/>
                <w:szCs w:val="18"/>
                <w:lang w:eastAsia="en-US"/>
              </w:rPr>
              <w:t>Máxima Média</w:t>
            </w:r>
          </w:p>
        </w:tc>
        <w:tc>
          <w:tcPr>
            <w:tcW w:w="0" w:type="auto"/>
            <w:shd w:val="clear" w:color="auto" w:fill="auto"/>
            <w:vAlign w:val="center"/>
          </w:tcPr>
          <w:p w:rsidR="00025CD8" w:rsidRPr="0083120B" w:rsidRDefault="00025CD8" w:rsidP="006F78E0">
            <w:pPr>
              <w:pStyle w:val="NormalWeb"/>
              <w:rPr>
                <w:sz w:val="18"/>
                <w:szCs w:val="18"/>
                <w:lang w:eastAsia="en-US"/>
              </w:rPr>
            </w:pPr>
            <w:r w:rsidRPr="0083120B">
              <w:rPr>
                <w:sz w:val="18"/>
                <w:szCs w:val="18"/>
                <w:lang w:eastAsia="en-US"/>
              </w:rPr>
              <w:t>Média</w:t>
            </w:r>
          </w:p>
        </w:tc>
        <w:tc>
          <w:tcPr>
            <w:tcW w:w="0" w:type="auto"/>
            <w:vMerge/>
            <w:shd w:val="clear" w:color="auto" w:fill="auto"/>
            <w:vAlign w:val="center"/>
          </w:tcPr>
          <w:p w:rsidR="00025CD8" w:rsidRPr="0083120B" w:rsidRDefault="00025CD8" w:rsidP="006F78E0">
            <w:pPr>
              <w:pStyle w:val="NormalWeb"/>
              <w:rPr>
                <w:sz w:val="18"/>
                <w:szCs w:val="18"/>
                <w:lang w:eastAsia="en-US"/>
              </w:rPr>
            </w:pPr>
          </w:p>
        </w:tc>
      </w:tr>
      <w:tr w:rsidR="003E0FE2" w:rsidRPr="00250126" w:rsidTr="003E0FE2">
        <w:trPr>
          <w:jc w:val="center"/>
        </w:trPr>
        <w:tc>
          <w:tcPr>
            <w:tcW w:w="0" w:type="auto"/>
            <w:vAlign w:val="center"/>
          </w:tcPr>
          <w:p w:rsidR="003E0FE2" w:rsidRPr="00250126" w:rsidRDefault="003E0FE2" w:rsidP="00025CD8">
            <w:pPr>
              <w:spacing w:after="0"/>
              <w:jc w:val="center"/>
              <w:rPr>
                <w:rFonts w:eastAsia="Times New Roman" w:cs="Arial"/>
                <w:sz w:val="18"/>
                <w:szCs w:val="18"/>
              </w:rPr>
            </w:pPr>
            <w:r w:rsidRPr="00250126">
              <w:rPr>
                <w:rFonts w:eastAsia="Times New Roman" w:cs="Arial"/>
                <w:bCs/>
                <w:sz w:val="18"/>
                <w:szCs w:val="18"/>
              </w:rPr>
              <w:t>JAN</w:t>
            </w:r>
          </w:p>
        </w:tc>
        <w:tc>
          <w:tcPr>
            <w:tcW w:w="0" w:type="auto"/>
          </w:tcPr>
          <w:p w:rsidR="003E0FE2" w:rsidRPr="00250126" w:rsidRDefault="003E0FE2" w:rsidP="00025CD8">
            <w:pPr>
              <w:spacing w:after="0"/>
              <w:ind w:right="-116"/>
              <w:jc w:val="center"/>
              <w:rPr>
                <w:rFonts w:cs="Arial"/>
                <w:sz w:val="18"/>
                <w:szCs w:val="18"/>
              </w:rPr>
            </w:pPr>
            <w:r w:rsidRPr="00250126">
              <w:rPr>
                <w:rFonts w:cs="Arial"/>
                <w:sz w:val="18"/>
                <w:szCs w:val="18"/>
              </w:rPr>
              <w:t>17</w:t>
            </w:r>
            <w:r w:rsidR="00E96EB9">
              <w:rPr>
                <w:rFonts w:cs="Arial"/>
                <w:sz w:val="18"/>
                <w:szCs w:val="18"/>
              </w:rPr>
              <w:t>,</w:t>
            </w:r>
            <w:r w:rsidRPr="00250126">
              <w:rPr>
                <w:rFonts w:cs="Arial"/>
                <w:sz w:val="18"/>
                <w:szCs w:val="18"/>
              </w:rPr>
              <w:t>1</w:t>
            </w:r>
          </w:p>
        </w:tc>
        <w:tc>
          <w:tcPr>
            <w:tcW w:w="0" w:type="auto"/>
          </w:tcPr>
          <w:p w:rsidR="003E0FE2" w:rsidRPr="00250126" w:rsidRDefault="003E0FE2" w:rsidP="00025CD8">
            <w:pPr>
              <w:spacing w:after="0"/>
              <w:ind w:right="-94"/>
              <w:jc w:val="center"/>
              <w:rPr>
                <w:rFonts w:cs="Arial"/>
                <w:sz w:val="18"/>
                <w:szCs w:val="18"/>
              </w:rPr>
            </w:pPr>
            <w:r w:rsidRPr="00250126">
              <w:rPr>
                <w:rFonts w:cs="Arial"/>
                <w:sz w:val="18"/>
                <w:szCs w:val="18"/>
              </w:rPr>
              <w:t>28</w:t>
            </w:r>
            <w:r w:rsidR="00E96EB9">
              <w:rPr>
                <w:rFonts w:cs="Arial"/>
                <w:sz w:val="18"/>
                <w:szCs w:val="18"/>
              </w:rPr>
              <w:t>,</w:t>
            </w:r>
            <w:r w:rsidRPr="00250126">
              <w:rPr>
                <w:rFonts w:cs="Arial"/>
                <w:sz w:val="18"/>
                <w:szCs w:val="18"/>
              </w:rPr>
              <w:t>0</w:t>
            </w:r>
          </w:p>
        </w:tc>
        <w:tc>
          <w:tcPr>
            <w:tcW w:w="0" w:type="auto"/>
          </w:tcPr>
          <w:p w:rsidR="003E0FE2" w:rsidRPr="00250126" w:rsidRDefault="003E0FE2" w:rsidP="00025CD8">
            <w:pPr>
              <w:spacing w:after="0"/>
              <w:ind w:right="-61"/>
              <w:jc w:val="center"/>
              <w:rPr>
                <w:rFonts w:cs="Arial"/>
                <w:sz w:val="18"/>
                <w:szCs w:val="18"/>
              </w:rPr>
            </w:pPr>
            <w:r w:rsidRPr="00250126">
              <w:rPr>
                <w:rFonts w:cs="Arial"/>
                <w:sz w:val="18"/>
                <w:szCs w:val="18"/>
              </w:rPr>
              <w:t>22</w:t>
            </w:r>
            <w:r w:rsidR="00E96EB9">
              <w:rPr>
                <w:rFonts w:cs="Arial"/>
                <w:sz w:val="18"/>
                <w:szCs w:val="18"/>
              </w:rPr>
              <w:t>,</w:t>
            </w:r>
            <w:r w:rsidRPr="00250126">
              <w:rPr>
                <w:rFonts w:cs="Arial"/>
                <w:sz w:val="18"/>
                <w:szCs w:val="18"/>
              </w:rPr>
              <w:t>6</w:t>
            </w:r>
          </w:p>
        </w:tc>
        <w:tc>
          <w:tcPr>
            <w:tcW w:w="0" w:type="auto"/>
          </w:tcPr>
          <w:p w:rsidR="003E0FE2" w:rsidRPr="00250126" w:rsidRDefault="003E0FE2" w:rsidP="00025CD8">
            <w:pPr>
              <w:spacing w:after="0"/>
              <w:jc w:val="center"/>
              <w:rPr>
                <w:rFonts w:cs="Arial"/>
                <w:sz w:val="18"/>
                <w:szCs w:val="18"/>
              </w:rPr>
            </w:pPr>
            <w:r w:rsidRPr="00250126">
              <w:rPr>
                <w:rFonts w:cs="Arial"/>
                <w:sz w:val="18"/>
                <w:szCs w:val="18"/>
              </w:rPr>
              <w:t>232</w:t>
            </w:r>
            <w:r w:rsidR="00E96EB9">
              <w:rPr>
                <w:rFonts w:cs="Arial"/>
                <w:sz w:val="18"/>
                <w:szCs w:val="18"/>
              </w:rPr>
              <w:t>,</w:t>
            </w:r>
            <w:r w:rsidRPr="00250126">
              <w:rPr>
                <w:rFonts w:cs="Arial"/>
                <w:sz w:val="18"/>
                <w:szCs w:val="18"/>
              </w:rPr>
              <w:t>4</w:t>
            </w:r>
          </w:p>
        </w:tc>
      </w:tr>
      <w:tr w:rsidR="003E0FE2" w:rsidRPr="00250126" w:rsidTr="003E0FE2">
        <w:trPr>
          <w:jc w:val="center"/>
        </w:trPr>
        <w:tc>
          <w:tcPr>
            <w:tcW w:w="0" w:type="auto"/>
            <w:vAlign w:val="center"/>
          </w:tcPr>
          <w:p w:rsidR="003E0FE2" w:rsidRPr="00250126" w:rsidRDefault="003E0FE2" w:rsidP="00025CD8">
            <w:pPr>
              <w:spacing w:after="0"/>
              <w:jc w:val="center"/>
              <w:rPr>
                <w:rFonts w:eastAsia="Times New Roman" w:cs="Arial"/>
                <w:sz w:val="18"/>
                <w:szCs w:val="18"/>
              </w:rPr>
            </w:pPr>
            <w:r w:rsidRPr="00250126">
              <w:rPr>
                <w:rFonts w:eastAsia="Times New Roman" w:cs="Arial"/>
                <w:bCs/>
                <w:sz w:val="18"/>
                <w:szCs w:val="18"/>
              </w:rPr>
              <w:t>FEV</w:t>
            </w:r>
          </w:p>
        </w:tc>
        <w:tc>
          <w:tcPr>
            <w:tcW w:w="0" w:type="auto"/>
          </w:tcPr>
          <w:p w:rsidR="003E0FE2" w:rsidRPr="00250126" w:rsidRDefault="003E0FE2" w:rsidP="00025CD8">
            <w:pPr>
              <w:spacing w:after="0"/>
              <w:ind w:right="-116"/>
              <w:jc w:val="center"/>
              <w:rPr>
                <w:rFonts w:cs="Arial"/>
                <w:sz w:val="18"/>
                <w:szCs w:val="18"/>
              </w:rPr>
            </w:pPr>
            <w:r w:rsidRPr="00250126">
              <w:rPr>
                <w:rFonts w:cs="Arial"/>
                <w:sz w:val="18"/>
                <w:szCs w:val="18"/>
              </w:rPr>
              <w:t>17</w:t>
            </w:r>
            <w:r w:rsidR="00E96EB9">
              <w:rPr>
                <w:rFonts w:cs="Arial"/>
                <w:sz w:val="18"/>
                <w:szCs w:val="18"/>
              </w:rPr>
              <w:t>,</w:t>
            </w:r>
            <w:r w:rsidRPr="00250126">
              <w:rPr>
                <w:rFonts w:cs="Arial"/>
                <w:sz w:val="18"/>
                <w:szCs w:val="18"/>
              </w:rPr>
              <w:t>4</w:t>
            </w:r>
          </w:p>
        </w:tc>
        <w:tc>
          <w:tcPr>
            <w:tcW w:w="0" w:type="auto"/>
          </w:tcPr>
          <w:p w:rsidR="003E0FE2" w:rsidRPr="00250126" w:rsidRDefault="003E0FE2" w:rsidP="00025CD8">
            <w:pPr>
              <w:spacing w:after="0"/>
              <w:ind w:right="-94"/>
              <w:jc w:val="center"/>
              <w:rPr>
                <w:rFonts w:cs="Arial"/>
                <w:sz w:val="18"/>
                <w:szCs w:val="18"/>
              </w:rPr>
            </w:pPr>
            <w:r w:rsidRPr="00250126">
              <w:rPr>
                <w:rFonts w:cs="Arial"/>
                <w:sz w:val="18"/>
                <w:szCs w:val="18"/>
              </w:rPr>
              <w:t>28</w:t>
            </w:r>
            <w:r w:rsidR="00E96EB9">
              <w:rPr>
                <w:rFonts w:cs="Arial"/>
                <w:sz w:val="18"/>
                <w:szCs w:val="18"/>
              </w:rPr>
              <w:t>,</w:t>
            </w:r>
            <w:r w:rsidRPr="00250126">
              <w:rPr>
                <w:rFonts w:cs="Arial"/>
                <w:sz w:val="18"/>
                <w:szCs w:val="18"/>
              </w:rPr>
              <w:t>0</w:t>
            </w:r>
          </w:p>
        </w:tc>
        <w:tc>
          <w:tcPr>
            <w:tcW w:w="0" w:type="auto"/>
          </w:tcPr>
          <w:p w:rsidR="003E0FE2" w:rsidRPr="00250126" w:rsidRDefault="003E0FE2" w:rsidP="00025CD8">
            <w:pPr>
              <w:spacing w:after="0"/>
              <w:ind w:right="-61"/>
              <w:jc w:val="center"/>
              <w:rPr>
                <w:rFonts w:cs="Arial"/>
                <w:sz w:val="18"/>
                <w:szCs w:val="18"/>
              </w:rPr>
            </w:pPr>
            <w:r w:rsidRPr="00250126">
              <w:rPr>
                <w:rFonts w:cs="Arial"/>
                <w:sz w:val="18"/>
                <w:szCs w:val="18"/>
              </w:rPr>
              <w:t>22</w:t>
            </w:r>
            <w:r w:rsidR="00E96EB9">
              <w:rPr>
                <w:rFonts w:cs="Arial"/>
                <w:sz w:val="18"/>
                <w:szCs w:val="18"/>
              </w:rPr>
              <w:t>,</w:t>
            </w:r>
            <w:r w:rsidRPr="00250126">
              <w:rPr>
                <w:rFonts w:cs="Arial"/>
                <w:sz w:val="18"/>
                <w:szCs w:val="18"/>
              </w:rPr>
              <w:t>7</w:t>
            </w:r>
          </w:p>
        </w:tc>
        <w:tc>
          <w:tcPr>
            <w:tcW w:w="0" w:type="auto"/>
          </w:tcPr>
          <w:p w:rsidR="003E0FE2" w:rsidRPr="00250126" w:rsidRDefault="003E0FE2" w:rsidP="00025CD8">
            <w:pPr>
              <w:spacing w:after="0"/>
              <w:jc w:val="center"/>
              <w:rPr>
                <w:rFonts w:cs="Arial"/>
                <w:sz w:val="18"/>
                <w:szCs w:val="18"/>
              </w:rPr>
            </w:pPr>
            <w:r w:rsidRPr="00250126">
              <w:rPr>
                <w:rFonts w:cs="Arial"/>
                <w:sz w:val="18"/>
                <w:szCs w:val="18"/>
              </w:rPr>
              <w:t>192</w:t>
            </w:r>
            <w:r w:rsidR="00E96EB9">
              <w:rPr>
                <w:rFonts w:cs="Arial"/>
                <w:sz w:val="18"/>
                <w:szCs w:val="18"/>
              </w:rPr>
              <w:t>,</w:t>
            </w:r>
            <w:r w:rsidRPr="00250126">
              <w:rPr>
                <w:rFonts w:cs="Arial"/>
                <w:sz w:val="18"/>
                <w:szCs w:val="18"/>
              </w:rPr>
              <w:t>2</w:t>
            </w:r>
          </w:p>
        </w:tc>
      </w:tr>
      <w:tr w:rsidR="003E0FE2" w:rsidRPr="00250126" w:rsidTr="003E0FE2">
        <w:trPr>
          <w:jc w:val="center"/>
        </w:trPr>
        <w:tc>
          <w:tcPr>
            <w:tcW w:w="0" w:type="auto"/>
            <w:vAlign w:val="center"/>
          </w:tcPr>
          <w:p w:rsidR="003E0FE2" w:rsidRPr="00250126" w:rsidRDefault="003E0FE2" w:rsidP="00025CD8">
            <w:pPr>
              <w:spacing w:after="0"/>
              <w:jc w:val="center"/>
              <w:rPr>
                <w:rFonts w:eastAsia="Times New Roman" w:cs="Arial"/>
                <w:sz w:val="18"/>
                <w:szCs w:val="18"/>
              </w:rPr>
            </w:pPr>
            <w:r w:rsidRPr="00250126">
              <w:rPr>
                <w:rFonts w:eastAsia="Times New Roman" w:cs="Arial"/>
                <w:bCs/>
                <w:sz w:val="18"/>
                <w:szCs w:val="18"/>
              </w:rPr>
              <w:t>MAR</w:t>
            </w:r>
          </w:p>
        </w:tc>
        <w:tc>
          <w:tcPr>
            <w:tcW w:w="0" w:type="auto"/>
          </w:tcPr>
          <w:p w:rsidR="003E0FE2" w:rsidRPr="00250126" w:rsidRDefault="003E0FE2" w:rsidP="00025CD8">
            <w:pPr>
              <w:spacing w:after="0"/>
              <w:ind w:right="-116"/>
              <w:jc w:val="center"/>
              <w:rPr>
                <w:rFonts w:cs="Arial"/>
                <w:sz w:val="18"/>
                <w:szCs w:val="18"/>
              </w:rPr>
            </w:pPr>
            <w:r w:rsidRPr="00250126">
              <w:rPr>
                <w:rFonts w:cs="Arial"/>
                <w:sz w:val="18"/>
                <w:szCs w:val="18"/>
              </w:rPr>
              <w:t>16</w:t>
            </w:r>
            <w:r w:rsidR="00E96EB9">
              <w:rPr>
                <w:rFonts w:cs="Arial"/>
                <w:sz w:val="18"/>
                <w:szCs w:val="18"/>
              </w:rPr>
              <w:t>,</w:t>
            </w:r>
            <w:r w:rsidRPr="00250126">
              <w:rPr>
                <w:rFonts w:cs="Arial"/>
                <w:sz w:val="18"/>
                <w:szCs w:val="18"/>
              </w:rPr>
              <w:t>5</w:t>
            </w:r>
          </w:p>
        </w:tc>
        <w:tc>
          <w:tcPr>
            <w:tcW w:w="0" w:type="auto"/>
          </w:tcPr>
          <w:p w:rsidR="003E0FE2" w:rsidRPr="00250126" w:rsidRDefault="003E0FE2" w:rsidP="00025CD8">
            <w:pPr>
              <w:spacing w:after="0"/>
              <w:ind w:right="-94"/>
              <w:jc w:val="center"/>
              <w:rPr>
                <w:rFonts w:cs="Arial"/>
                <w:sz w:val="18"/>
                <w:szCs w:val="18"/>
              </w:rPr>
            </w:pPr>
            <w:r w:rsidRPr="00250126">
              <w:rPr>
                <w:rFonts w:cs="Arial"/>
                <w:sz w:val="18"/>
                <w:szCs w:val="18"/>
              </w:rPr>
              <w:t>27</w:t>
            </w:r>
            <w:r w:rsidR="00E96EB9">
              <w:rPr>
                <w:rFonts w:cs="Arial"/>
                <w:sz w:val="18"/>
                <w:szCs w:val="18"/>
              </w:rPr>
              <w:t>,</w:t>
            </w:r>
            <w:r w:rsidRPr="00250126">
              <w:rPr>
                <w:rFonts w:cs="Arial"/>
                <w:sz w:val="18"/>
                <w:szCs w:val="18"/>
              </w:rPr>
              <w:t>7</w:t>
            </w:r>
          </w:p>
        </w:tc>
        <w:tc>
          <w:tcPr>
            <w:tcW w:w="0" w:type="auto"/>
          </w:tcPr>
          <w:p w:rsidR="003E0FE2" w:rsidRPr="00250126" w:rsidRDefault="003E0FE2" w:rsidP="00025CD8">
            <w:pPr>
              <w:spacing w:after="0"/>
              <w:ind w:right="-61"/>
              <w:jc w:val="center"/>
              <w:rPr>
                <w:rFonts w:cs="Arial"/>
                <w:sz w:val="18"/>
                <w:szCs w:val="18"/>
              </w:rPr>
            </w:pPr>
            <w:r w:rsidRPr="00250126">
              <w:rPr>
                <w:rFonts w:cs="Arial"/>
                <w:sz w:val="18"/>
                <w:szCs w:val="18"/>
              </w:rPr>
              <w:t>22</w:t>
            </w:r>
            <w:r w:rsidR="00E96EB9">
              <w:rPr>
                <w:rFonts w:cs="Arial"/>
                <w:sz w:val="18"/>
                <w:szCs w:val="18"/>
              </w:rPr>
              <w:t>,</w:t>
            </w:r>
            <w:r w:rsidRPr="00250126">
              <w:rPr>
                <w:rFonts w:cs="Arial"/>
                <w:sz w:val="18"/>
                <w:szCs w:val="18"/>
              </w:rPr>
              <w:t>1</w:t>
            </w:r>
          </w:p>
        </w:tc>
        <w:tc>
          <w:tcPr>
            <w:tcW w:w="0" w:type="auto"/>
          </w:tcPr>
          <w:p w:rsidR="003E0FE2" w:rsidRPr="00250126" w:rsidRDefault="003E0FE2" w:rsidP="00025CD8">
            <w:pPr>
              <w:spacing w:after="0"/>
              <w:jc w:val="center"/>
              <w:rPr>
                <w:rFonts w:cs="Arial"/>
                <w:sz w:val="18"/>
                <w:szCs w:val="18"/>
              </w:rPr>
            </w:pPr>
            <w:r w:rsidRPr="00250126">
              <w:rPr>
                <w:rFonts w:cs="Arial"/>
                <w:sz w:val="18"/>
                <w:szCs w:val="18"/>
              </w:rPr>
              <w:t>169</w:t>
            </w:r>
            <w:r w:rsidR="00E96EB9">
              <w:rPr>
                <w:rFonts w:cs="Arial"/>
                <w:sz w:val="18"/>
                <w:szCs w:val="18"/>
              </w:rPr>
              <w:t>,</w:t>
            </w:r>
            <w:r w:rsidRPr="00250126">
              <w:rPr>
                <w:rFonts w:cs="Arial"/>
                <w:sz w:val="18"/>
                <w:szCs w:val="18"/>
              </w:rPr>
              <w:t>6</w:t>
            </w:r>
          </w:p>
        </w:tc>
      </w:tr>
      <w:tr w:rsidR="003E0FE2" w:rsidRPr="00250126" w:rsidTr="003E0FE2">
        <w:trPr>
          <w:jc w:val="center"/>
        </w:trPr>
        <w:tc>
          <w:tcPr>
            <w:tcW w:w="0" w:type="auto"/>
            <w:vAlign w:val="center"/>
          </w:tcPr>
          <w:p w:rsidR="003E0FE2" w:rsidRPr="00250126" w:rsidRDefault="003E0FE2" w:rsidP="00025CD8">
            <w:pPr>
              <w:spacing w:after="0"/>
              <w:jc w:val="center"/>
              <w:rPr>
                <w:rFonts w:eastAsia="Times New Roman" w:cs="Arial"/>
                <w:sz w:val="18"/>
                <w:szCs w:val="18"/>
              </w:rPr>
            </w:pPr>
            <w:r w:rsidRPr="00250126">
              <w:rPr>
                <w:rFonts w:eastAsia="Times New Roman" w:cs="Arial"/>
                <w:bCs/>
                <w:sz w:val="18"/>
                <w:szCs w:val="18"/>
              </w:rPr>
              <w:t>ABR</w:t>
            </w:r>
          </w:p>
        </w:tc>
        <w:tc>
          <w:tcPr>
            <w:tcW w:w="0" w:type="auto"/>
          </w:tcPr>
          <w:p w:rsidR="003E0FE2" w:rsidRPr="00250126" w:rsidRDefault="003E0FE2" w:rsidP="00025CD8">
            <w:pPr>
              <w:spacing w:after="0"/>
              <w:ind w:right="-116"/>
              <w:jc w:val="center"/>
              <w:rPr>
                <w:rFonts w:cs="Arial"/>
                <w:sz w:val="18"/>
                <w:szCs w:val="18"/>
              </w:rPr>
            </w:pPr>
            <w:r w:rsidRPr="00250126">
              <w:rPr>
                <w:rFonts w:cs="Arial"/>
                <w:sz w:val="18"/>
                <w:szCs w:val="18"/>
              </w:rPr>
              <w:t>13</w:t>
            </w:r>
            <w:r w:rsidR="00E96EB9">
              <w:rPr>
                <w:rFonts w:cs="Arial"/>
                <w:sz w:val="18"/>
                <w:szCs w:val="18"/>
              </w:rPr>
              <w:t>,</w:t>
            </w:r>
            <w:r w:rsidRPr="00250126">
              <w:rPr>
                <w:rFonts w:cs="Arial"/>
                <w:sz w:val="18"/>
                <w:szCs w:val="18"/>
              </w:rPr>
              <w:t>9</w:t>
            </w:r>
          </w:p>
        </w:tc>
        <w:tc>
          <w:tcPr>
            <w:tcW w:w="0" w:type="auto"/>
          </w:tcPr>
          <w:p w:rsidR="003E0FE2" w:rsidRPr="00250126" w:rsidRDefault="003E0FE2" w:rsidP="00025CD8">
            <w:pPr>
              <w:spacing w:after="0"/>
              <w:ind w:right="-94"/>
              <w:jc w:val="center"/>
              <w:rPr>
                <w:rFonts w:cs="Arial"/>
                <w:sz w:val="18"/>
                <w:szCs w:val="18"/>
              </w:rPr>
            </w:pPr>
            <w:r w:rsidRPr="00250126">
              <w:rPr>
                <w:rFonts w:cs="Arial"/>
                <w:sz w:val="18"/>
                <w:szCs w:val="18"/>
              </w:rPr>
              <w:t>25</w:t>
            </w:r>
            <w:r w:rsidR="00E96EB9">
              <w:rPr>
                <w:rFonts w:cs="Arial"/>
                <w:sz w:val="18"/>
                <w:szCs w:val="18"/>
              </w:rPr>
              <w:t>,</w:t>
            </w:r>
            <w:r w:rsidRPr="00250126">
              <w:rPr>
                <w:rFonts w:cs="Arial"/>
                <w:sz w:val="18"/>
                <w:szCs w:val="18"/>
              </w:rPr>
              <w:t>9</w:t>
            </w:r>
          </w:p>
        </w:tc>
        <w:tc>
          <w:tcPr>
            <w:tcW w:w="0" w:type="auto"/>
          </w:tcPr>
          <w:p w:rsidR="003E0FE2" w:rsidRPr="00250126" w:rsidRDefault="003E0FE2" w:rsidP="00025CD8">
            <w:pPr>
              <w:spacing w:after="0"/>
              <w:ind w:right="-61"/>
              <w:jc w:val="center"/>
              <w:rPr>
                <w:rFonts w:cs="Arial"/>
                <w:sz w:val="18"/>
                <w:szCs w:val="18"/>
              </w:rPr>
            </w:pPr>
            <w:r w:rsidRPr="00250126">
              <w:rPr>
                <w:rFonts w:cs="Arial"/>
                <w:sz w:val="18"/>
                <w:szCs w:val="18"/>
              </w:rPr>
              <w:t>19</w:t>
            </w:r>
            <w:r w:rsidR="00E96EB9">
              <w:rPr>
                <w:rFonts w:cs="Arial"/>
                <w:sz w:val="18"/>
                <w:szCs w:val="18"/>
              </w:rPr>
              <w:t>,</w:t>
            </w:r>
            <w:r w:rsidRPr="00250126">
              <w:rPr>
                <w:rFonts w:cs="Arial"/>
                <w:sz w:val="18"/>
                <w:szCs w:val="18"/>
              </w:rPr>
              <w:t>9</w:t>
            </w:r>
          </w:p>
        </w:tc>
        <w:tc>
          <w:tcPr>
            <w:tcW w:w="0" w:type="auto"/>
          </w:tcPr>
          <w:p w:rsidR="003E0FE2" w:rsidRPr="00250126" w:rsidRDefault="003E0FE2" w:rsidP="00025CD8">
            <w:pPr>
              <w:spacing w:after="0"/>
              <w:jc w:val="center"/>
              <w:rPr>
                <w:rFonts w:cs="Arial"/>
                <w:sz w:val="18"/>
                <w:szCs w:val="18"/>
              </w:rPr>
            </w:pPr>
            <w:r w:rsidRPr="00250126">
              <w:rPr>
                <w:rFonts w:cs="Arial"/>
                <w:sz w:val="18"/>
                <w:szCs w:val="18"/>
              </w:rPr>
              <w:t>82</w:t>
            </w:r>
            <w:r w:rsidR="00E96EB9">
              <w:rPr>
                <w:rFonts w:cs="Arial"/>
                <w:sz w:val="18"/>
                <w:szCs w:val="18"/>
              </w:rPr>
              <w:t>,</w:t>
            </w:r>
            <w:r w:rsidRPr="00250126">
              <w:rPr>
                <w:rFonts w:cs="Arial"/>
                <w:sz w:val="18"/>
                <w:szCs w:val="18"/>
              </w:rPr>
              <w:t>4</w:t>
            </w:r>
          </w:p>
        </w:tc>
      </w:tr>
      <w:tr w:rsidR="003E0FE2" w:rsidRPr="00250126" w:rsidTr="003E0FE2">
        <w:trPr>
          <w:jc w:val="center"/>
        </w:trPr>
        <w:tc>
          <w:tcPr>
            <w:tcW w:w="0" w:type="auto"/>
            <w:vAlign w:val="center"/>
          </w:tcPr>
          <w:p w:rsidR="003E0FE2" w:rsidRPr="00250126" w:rsidRDefault="003E0FE2" w:rsidP="00025CD8">
            <w:pPr>
              <w:spacing w:after="0"/>
              <w:jc w:val="center"/>
              <w:rPr>
                <w:rFonts w:eastAsia="Times New Roman" w:cs="Arial"/>
                <w:sz w:val="18"/>
                <w:szCs w:val="18"/>
              </w:rPr>
            </w:pPr>
            <w:r w:rsidRPr="00250126">
              <w:rPr>
                <w:rFonts w:eastAsia="Times New Roman" w:cs="Arial"/>
                <w:bCs/>
                <w:sz w:val="18"/>
                <w:szCs w:val="18"/>
              </w:rPr>
              <w:t>MAI</w:t>
            </w:r>
          </w:p>
        </w:tc>
        <w:tc>
          <w:tcPr>
            <w:tcW w:w="0" w:type="auto"/>
          </w:tcPr>
          <w:p w:rsidR="003E0FE2" w:rsidRPr="00250126" w:rsidRDefault="003E0FE2" w:rsidP="00025CD8">
            <w:pPr>
              <w:spacing w:after="0"/>
              <w:ind w:right="-116"/>
              <w:jc w:val="center"/>
              <w:rPr>
                <w:rFonts w:cs="Arial"/>
                <w:sz w:val="18"/>
                <w:szCs w:val="18"/>
              </w:rPr>
            </w:pPr>
            <w:r w:rsidRPr="00250126">
              <w:rPr>
                <w:rFonts w:cs="Arial"/>
                <w:sz w:val="18"/>
                <w:szCs w:val="18"/>
              </w:rPr>
              <w:t>11</w:t>
            </w:r>
            <w:r w:rsidR="00E96EB9">
              <w:rPr>
                <w:rFonts w:cs="Arial"/>
                <w:sz w:val="18"/>
                <w:szCs w:val="18"/>
              </w:rPr>
              <w:t>,</w:t>
            </w:r>
            <w:r w:rsidRPr="00250126">
              <w:rPr>
                <w:rFonts w:cs="Arial"/>
                <w:sz w:val="18"/>
                <w:szCs w:val="18"/>
              </w:rPr>
              <w:t>2</w:t>
            </w:r>
          </w:p>
        </w:tc>
        <w:tc>
          <w:tcPr>
            <w:tcW w:w="0" w:type="auto"/>
          </w:tcPr>
          <w:p w:rsidR="003E0FE2" w:rsidRPr="00250126" w:rsidRDefault="003E0FE2" w:rsidP="00025CD8">
            <w:pPr>
              <w:spacing w:after="0"/>
              <w:ind w:right="-94"/>
              <w:jc w:val="center"/>
              <w:rPr>
                <w:rFonts w:cs="Arial"/>
                <w:sz w:val="18"/>
                <w:szCs w:val="18"/>
              </w:rPr>
            </w:pPr>
            <w:r w:rsidRPr="00250126">
              <w:rPr>
                <w:rFonts w:cs="Arial"/>
                <w:sz w:val="18"/>
                <w:szCs w:val="18"/>
              </w:rPr>
              <w:t>24</w:t>
            </w:r>
            <w:r w:rsidR="00E96EB9">
              <w:rPr>
                <w:rFonts w:cs="Arial"/>
                <w:sz w:val="18"/>
                <w:szCs w:val="18"/>
              </w:rPr>
              <w:t>,</w:t>
            </w:r>
            <w:r w:rsidRPr="00250126">
              <w:rPr>
                <w:rFonts w:cs="Arial"/>
                <w:sz w:val="18"/>
                <w:szCs w:val="18"/>
              </w:rPr>
              <w:t>0</w:t>
            </w:r>
          </w:p>
        </w:tc>
        <w:tc>
          <w:tcPr>
            <w:tcW w:w="0" w:type="auto"/>
          </w:tcPr>
          <w:p w:rsidR="003E0FE2" w:rsidRPr="00250126" w:rsidRDefault="003E0FE2" w:rsidP="00025CD8">
            <w:pPr>
              <w:spacing w:after="0"/>
              <w:ind w:right="-61"/>
              <w:jc w:val="center"/>
              <w:rPr>
                <w:rFonts w:cs="Arial"/>
                <w:sz w:val="18"/>
                <w:szCs w:val="18"/>
              </w:rPr>
            </w:pPr>
            <w:r w:rsidRPr="00250126">
              <w:rPr>
                <w:rFonts w:cs="Arial"/>
                <w:sz w:val="18"/>
                <w:szCs w:val="18"/>
              </w:rPr>
              <w:t>17</w:t>
            </w:r>
            <w:r w:rsidR="00E96EB9">
              <w:rPr>
                <w:rFonts w:cs="Arial"/>
                <w:sz w:val="18"/>
                <w:szCs w:val="18"/>
              </w:rPr>
              <w:t>,</w:t>
            </w:r>
            <w:r w:rsidRPr="00250126">
              <w:rPr>
                <w:rFonts w:cs="Arial"/>
                <w:sz w:val="18"/>
                <w:szCs w:val="18"/>
              </w:rPr>
              <w:t>6</w:t>
            </w:r>
          </w:p>
        </w:tc>
        <w:tc>
          <w:tcPr>
            <w:tcW w:w="0" w:type="auto"/>
          </w:tcPr>
          <w:p w:rsidR="003E0FE2" w:rsidRPr="00250126" w:rsidRDefault="003E0FE2" w:rsidP="00025CD8">
            <w:pPr>
              <w:spacing w:after="0"/>
              <w:jc w:val="center"/>
              <w:rPr>
                <w:rFonts w:cs="Arial"/>
                <w:sz w:val="18"/>
                <w:szCs w:val="18"/>
              </w:rPr>
            </w:pPr>
            <w:r w:rsidRPr="00250126">
              <w:rPr>
                <w:rFonts w:cs="Arial"/>
                <w:sz w:val="18"/>
                <w:szCs w:val="18"/>
              </w:rPr>
              <w:t>74</w:t>
            </w:r>
            <w:r w:rsidR="00E96EB9">
              <w:rPr>
                <w:rFonts w:cs="Arial"/>
                <w:sz w:val="18"/>
                <w:szCs w:val="18"/>
              </w:rPr>
              <w:t>,</w:t>
            </w:r>
            <w:r w:rsidRPr="00250126">
              <w:rPr>
                <w:rFonts w:cs="Arial"/>
                <w:sz w:val="18"/>
                <w:szCs w:val="18"/>
              </w:rPr>
              <w:t>1</w:t>
            </w:r>
          </w:p>
        </w:tc>
      </w:tr>
      <w:tr w:rsidR="003E0FE2" w:rsidRPr="00250126" w:rsidTr="003E0FE2">
        <w:trPr>
          <w:jc w:val="center"/>
        </w:trPr>
        <w:tc>
          <w:tcPr>
            <w:tcW w:w="0" w:type="auto"/>
            <w:vAlign w:val="center"/>
          </w:tcPr>
          <w:p w:rsidR="003E0FE2" w:rsidRPr="00250126" w:rsidRDefault="003E0FE2" w:rsidP="00025CD8">
            <w:pPr>
              <w:spacing w:after="0"/>
              <w:jc w:val="center"/>
              <w:rPr>
                <w:rFonts w:eastAsia="Times New Roman" w:cs="Arial"/>
                <w:sz w:val="18"/>
                <w:szCs w:val="18"/>
              </w:rPr>
            </w:pPr>
            <w:r w:rsidRPr="00250126">
              <w:rPr>
                <w:rFonts w:eastAsia="Times New Roman" w:cs="Arial"/>
                <w:bCs/>
                <w:sz w:val="18"/>
                <w:szCs w:val="18"/>
              </w:rPr>
              <w:t>JUN</w:t>
            </w:r>
          </w:p>
        </w:tc>
        <w:tc>
          <w:tcPr>
            <w:tcW w:w="0" w:type="auto"/>
          </w:tcPr>
          <w:p w:rsidR="003E0FE2" w:rsidRPr="00250126" w:rsidRDefault="003E0FE2" w:rsidP="00025CD8">
            <w:pPr>
              <w:spacing w:after="0"/>
              <w:ind w:right="-116"/>
              <w:jc w:val="center"/>
              <w:rPr>
                <w:rFonts w:cs="Arial"/>
                <w:sz w:val="18"/>
                <w:szCs w:val="18"/>
              </w:rPr>
            </w:pPr>
            <w:r w:rsidRPr="00250126">
              <w:rPr>
                <w:rFonts w:cs="Arial"/>
                <w:sz w:val="18"/>
                <w:szCs w:val="18"/>
              </w:rPr>
              <w:t>9</w:t>
            </w:r>
            <w:r w:rsidR="00E96EB9">
              <w:rPr>
                <w:rFonts w:cs="Arial"/>
                <w:sz w:val="18"/>
                <w:szCs w:val="18"/>
              </w:rPr>
              <w:t>,</w:t>
            </w:r>
            <w:r w:rsidRPr="00250126">
              <w:rPr>
                <w:rFonts w:cs="Arial"/>
                <w:sz w:val="18"/>
                <w:szCs w:val="18"/>
              </w:rPr>
              <w:t>7</w:t>
            </w:r>
          </w:p>
        </w:tc>
        <w:tc>
          <w:tcPr>
            <w:tcW w:w="0" w:type="auto"/>
          </w:tcPr>
          <w:p w:rsidR="003E0FE2" w:rsidRPr="00250126" w:rsidRDefault="003E0FE2" w:rsidP="00025CD8">
            <w:pPr>
              <w:spacing w:after="0"/>
              <w:ind w:right="-94"/>
              <w:jc w:val="center"/>
              <w:rPr>
                <w:rFonts w:cs="Arial"/>
                <w:sz w:val="18"/>
                <w:szCs w:val="18"/>
              </w:rPr>
            </w:pPr>
            <w:r w:rsidRPr="00250126">
              <w:rPr>
                <w:rFonts w:cs="Arial"/>
                <w:sz w:val="18"/>
                <w:szCs w:val="18"/>
              </w:rPr>
              <w:t>22</w:t>
            </w:r>
            <w:r w:rsidR="00E96EB9">
              <w:rPr>
                <w:rFonts w:cs="Arial"/>
                <w:sz w:val="18"/>
                <w:szCs w:val="18"/>
              </w:rPr>
              <w:t>,</w:t>
            </w:r>
            <w:r w:rsidRPr="00250126">
              <w:rPr>
                <w:rFonts w:cs="Arial"/>
                <w:sz w:val="18"/>
                <w:szCs w:val="18"/>
              </w:rPr>
              <w:t>9</w:t>
            </w:r>
          </w:p>
        </w:tc>
        <w:tc>
          <w:tcPr>
            <w:tcW w:w="0" w:type="auto"/>
          </w:tcPr>
          <w:p w:rsidR="003E0FE2" w:rsidRPr="00250126" w:rsidRDefault="003E0FE2" w:rsidP="00025CD8">
            <w:pPr>
              <w:spacing w:after="0"/>
              <w:ind w:right="-61"/>
              <w:jc w:val="center"/>
              <w:rPr>
                <w:rFonts w:cs="Arial"/>
                <w:sz w:val="18"/>
                <w:szCs w:val="18"/>
              </w:rPr>
            </w:pPr>
            <w:r w:rsidRPr="00250126">
              <w:rPr>
                <w:rFonts w:cs="Arial"/>
                <w:sz w:val="18"/>
                <w:szCs w:val="18"/>
              </w:rPr>
              <w:t>16</w:t>
            </w:r>
            <w:r w:rsidR="00E96EB9">
              <w:rPr>
                <w:rFonts w:cs="Arial"/>
                <w:sz w:val="18"/>
                <w:szCs w:val="18"/>
              </w:rPr>
              <w:t>,</w:t>
            </w:r>
            <w:r w:rsidRPr="00250126">
              <w:rPr>
                <w:rFonts w:cs="Arial"/>
                <w:sz w:val="18"/>
                <w:szCs w:val="18"/>
              </w:rPr>
              <w:t>3</w:t>
            </w:r>
          </w:p>
        </w:tc>
        <w:tc>
          <w:tcPr>
            <w:tcW w:w="0" w:type="auto"/>
          </w:tcPr>
          <w:p w:rsidR="003E0FE2" w:rsidRPr="00250126" w:rsidRDefault="003E0FE2" w:rsidP="00025CD8">
            <w:pPr>
              <w:spacing w:after="0"/>
              <w:jc w:val="center"/>
              <w:rPr>
                <w:rFonts w:cs="Arial"/>
                <w:sz w:val="18"/>
                <w:szCs w:val="18"/>
              </w:rPr>
            </w:pPr>
            <w:r w:rsidRPr="00250126">
              <w:rPr>
                <w:rFonts w:cs="Arial"/>
                <w:sz w:val="18"/>
                <w:szCs w:val="18"/>
              </w:rPr>
              <w:t>59</w:t>
            </w:r>
            <w:r w:rsidR="00E96EB9">
              <w:rPr>
                <w:rFonts w:cs="Arial"/>
                <w:sz w:val="18"/>
                <w:szCs w:val="18"/>
              </w:rPr>
              <w:t>,</w:t>
            </w:r>
            <w:r w:rsidRPr="00250126">
              <w:rPr>
                <w:rFonts w:cs="Arial"/>
                <w:sz w:val="18"/>
                <w:szCs w:val="18"/>
              </w:rPr>
              <w:t>1</w:t>
            </w:r>
          </w:p>
        </w:tc>
      </w:tr>
      <w:tr w:rsidR="003E0FE2" w:rsidRPr="00250126" w:rsidTr="003E0FE2">
        <w:trPr>
          <w:jc w:val="center"/>
        </w:trPr>
        <w:tc>
          <w:tcPr>
            <w:tcW w:w="0" w:type="auto"/>
            <w:vAlign w:val="center"/>
          </w:tcPr>
          <w:p w:rsidR="003E0FE2" w:rsidRPr="00250126" w:rsidRDefault="003E0FE2" w:rsidP="00025CD8">
            <w:pPr>
              <w:spacing w:after="0"/>
              <w:jc w:val="center"/>
              <w:rPr>
                <w:rFonts w:eastAsia="Times New Roman" w:cs="Arial"/>
                <w:sz w:val="18"/>
                <w:szCs w:val="18"/>
              </w:rPr>
            </w:pPr>
            <w:r w:rsidRPr="00250126">
              <w:rPr>
                <w:rFonts w:eastAsia="Times New Roman" w:cs="Arial"/>
                <w:bCs/>
                <w:sz w:val="18"/>
                <w:szCs w:val="18"/>
              </w:rPr>
              <w:t>JUL</w:t>
            </w:r>
          </w:p>
        </w:tc>
        <w:tc>
          <w:tcPr>
            <w:tcW w:w="0" w:type="auto"/>
          </w:tcPr>
          <w:p w:rsidR="003E0FE2" w:rsidRPr="00250126" w:rsidRDefault="003E0FE2" w:rsidP="00025CD8">
            <w:pPr>
              <w:spacing w:after="0"/>
              <w:ind w:right="-116"/>
              <w:jc w:val="center"/>
              <w:rPr>
                <w:rFonts w:cs="Arial"/>
                <w:sz w:val="18"/>
                <w:szCs w:val="18"/>
              </w:rPr>
            </w:pPr>
            <w:r w:rsidRPr="00250126">
              <w:rPr>
                <w:rFonts w:cs="Arial"/>
                <w:sz w:val="18"/>
                <w:szCs w:val="18"/>
              </w:rPr>
              <w:t>9</w:t>
            </w:r>
            <w:r w:rsidR="00E96EB9">
              <w:rPr>
                <w:rFonts w:cs="Arial"/>
                <w:sz w:val="18"/>
                <w:szCs w:val="18"/>
              </w:rPr>
              <w:t>,</w:t>
            </w:r>
            <w:r w:rsidRPr="00250126">
              <w:rPr>
                <w:rFonts w:cs="Arial"/>
                <w:sz w:val="18"/>
                <w:szCs w:val="18"/>
              </w:rPr>
              <w:t>1</w:t>
            </w:r>
          </w:p>
        </w:tc>
        <w:tc>
          <w:tcPr>
            <w:tcW w:w="0" w:type="auto"/>
          </w:tcPr>
          <w:p w:rsidR="003E0FE2" w:rsidRPr="00250126" w:rsidRDefault="003E0FE2" w:rsidP="00025CD8">
            <w:pPr>
              <w:spacing w:after="0"/>
              <w:ind w:right="-94"/>
              <w:jc w:val="center"/>
              <w:rPr>
                <w:rFonts w:cs="Arial"/>
                <w:sz w:val="18"/>
                <w:szCs w:val="18"/>
              </w:rPr>
            </w:pPr>
            <w:r w:rsidRPr="00250126">
              <w:rPr>
                <w:rFonts w:cs="Arial"/>
                <w:sz w:val="18"/>
                <w:szCs w:val="18"/>
              </w:rPr>
              <w:t>23</w:t>
            </w:r>
            <w:r w:rsidR="00E96EB9">
              <w:rPr>
                <w:rFonts w:cs="Arial"/>
                <w:sz w:val="18"/>
                <w:szCs w:val="18"/>
              </w:rPr>
              <w:t>,</w:t>
            </w:r>
            <w:r w:rsidRPr="00250126">
              <w:rPr>
                <w:rFonts w:cs="Arial"/>
                <w:sz w:val="18"/>
                <w:szCs w:val="18"/>
              </w:rPr>
              <w:t>0</w:t>
            </w:r>
          </w:p>
        </w:tc>
        <w:tc>
          <w:tcPr>
            <w:tcW w:w="0" w:type="auto"/>
          </w:tcPr>
          <w:p w:rsidR="003E0FE2" w:rsidRPr="00250126" w:rsidRDefault="003E0FE2" w:rsidP="00025CD8">
            <w:pPr>
              <w:spacing w:after="0"/>
              <w:ind w:right="-61"/>
              <w:jc w:val="center"/>
              <w:rPr>
                <w:rFonts w:cs="Arial"/>
                <w:sz w:val="18"/>
                <w:szCs w:val="18"/>
              </w:rPr>
            </w:pPr>
            <w:r w:rsidRPr="00250126">
              <w:rPr>
                <w:rFonts w:cs="Arial"/>
                <w:sz w:val="18"/>
                <w:szCs w:val="18"/>
              </w:rPr>
              <w:t>16</w:t>
            </w:r>
            <w:r w:rsidR="00E96EB9">
              <w:rPr>
                <w:rFonts w:cs="Arial"/>
                <w:sz w:val="18"/>
                <w:szCs w:val="18"/>
              </w:rPr>
              <w:t>,</w:t>
            </w:r>
            <w:r w:rsidRPr="00250126">
              <w:rPr>
                <w:rFonts w:cs="Arial"/>
                <w:sz w:val="18"/>
                <w:szCs w:val="18"/>
              </w:rPr>
              <w:t>1</w:t>
            </w:r>
          </w:p>
        </w:tc>
        <w:tc>
          <w:tcPr>
            <w:tcW w:w="0" w:type="auto"/>
          </w:tcPr>
          <w:p w:rsidR="003E0FE2" w:rsidRPr="00250126" w:rsidRDefault="003E0FE2" w:rsidP="00025CD8">
            <w:pPr>
              <w:spacing w:after="0"/>
              <w:jc w:val="center"/>
              <w:rPr>
                <w:rFonts w:cs="Arial"/>
                <w:sz w:val="18"/>
                <w:szCs w:val="18"/>
              </w:rPr>
            </w:pPr>
            <w:r w:rsidRPr="00250126">
              <w:rPr>
                <w:rFonts w:cs="Arial"/>
                <w:sz w:val="18"/>
                <w:szCs w:val="18"/>
              </w:rPr>
              <w:t>42</w:t>
            </w:r>
            <w:r w:rsidR="00E96EB9">
              <w:rPr>
                <w:rFonts w:cs="Arial"/>
                <w:sz w:val="18"/>
                <w:szCs w:val="18"/>
              </w:rPr>
              <w:t>,</w:t>
            </w:r>
            <w:r w:rsidRPr="00250126">
              <w:rPr>
                <w:rFonts w:cs="Arial"/>
                <w:sz w:val="18"/>
                <w:szCs w:val="18"/>
              </w:rPr>
              <w:t>2</w:t>
            </w:r>
          </w:p>
        </w:tc>
      </w:tr>
      <w:tr w:rsidR="003E0FE2" w:rsidRPr="00250126" w:rsidTr="003E0FE2">
        <w:trPr>
          <w:jc w:val="center"/>
        </w:trPr>
        <w:tc>
          <w:tcPr>
            <w:tcW w:w="0" w:type="auto"/>
            <w:vAlign w:val="center"/>
          </w:tcPr>
          <w:p w:rsidR="003E0FE2" w:rsidRPr="00250126" w:rsidRDefault="003E0FE2" w:rsidP="00025CD8">
            <w:pPr>
              <w:spacing w:after="0"/>
              <w:jc w:val="center"/>
              <w:rPr>
                <w:rFonts w:eastAsia="Times New Roman" w:cs="Arial"/>
                <w:sz w:val="18"/>
                <w:szCs w:val="18"/>
              </w:rPr>
            </w:pPr>
            <w:r w:rsidRPr="00250126">
              <w:rPr>
                <w:rFonts w:eastAsia="Times New Roman" w:cs="Arial"/>
                <w:bCs/>
                <w:sz w:val="18"/>
                <w:szCs w:val="18"/>
              </w:rPr>
              <w:t>AGO</w:t>
            </w:r>
          </w:p>
        </w:tc>
        <w:tc>
          <w:tcPr>
            <w:tcW w:w="0" w:type="auto"/>
          </w:tcPr>
          <w:p w:rsidR="003E0FE2" w:rsidRPr="00250126" w:rsidRDefault="003E0FE2" w:rsidP="00025CD8">
            <w:pPr>
              <w:spacing w:after="0"/>
              <w:ind w:right="-116"/>
              <w:jc w:val="center"/>
              <w:rPr>
                <w:rFonts w:cs="Arial"/>
                <w:sz w:val="18"/>
                <w:szCs w:val="18"/>
              </w:rPr>
            </w:pPr>
            <w:r w:rsidRPr="00250126">
              <w:rPr>
                <w:rFonts w:cs="Arial"/>
                <w:sz w:val="18"/>
                <w:szCs w:val="18"/>
              </w:rPr>
              <w:t>10</w:t>
            </w:r>
            <w:r w:rsidR="00E96EB9">
              <w:rPr>
                <w:rFonts w:cs="Arial"/>
                <w:sz w:val="18"/>
                <w:szCs w:val="18"/>
              </w:rPr>
              <w:t>,</w:t>
            </w:r>
            <w:r w:rsidRPr="00250126">
              <w:rPr>
                <w:rFonts w:cs="Arial"/>
                <w:sz w:val="18"/>
                <w:szCs w:val="18"/>
              </w:rPr>
              <w:t>4</w:t>
            </w:r>
          </w:p>
        </w:tc>
        <w:tc>
          <w:tcPr>
            <w:tcW w:w="0" w:type="auto"/>
          </w:tcPr>
          <w:p w:rsidR="003E0FE2" w:rsidRPr="00250126" w:rsidRDefault="003E0FE2" w:rsidP="00025CD8">
            <w:pPr>
              <w:spacing w:after="0"/>
              <w:ind w:right="-94"/>
              <w:jc w:val="center"/>
              <w:rPr>
                <w:rFonts w:cs="Arial"/>
                <w:sz w:val="18"/>
                <w:szCs w:val="18"/>
              </w:rPr>
            </w:pPr>
            <w:r w:rsidRPr="00250126">
              <w:rPr>
                <w:rFonts w:cs="Arial"/>
                <w:sz w:val="18"/>
                <w:szCs w:val="18"/>
              </w:rPr>
              <w:t>25</w:t>
            </w:r>
            <w:r w:rsidR="00E96EB9">
              <w:rPr>
                <w:rFonts w:cs="Arial"/>
                <w:sz w:val="18"/>
                <w:szCs w:val="18"/>
              </w:rPr>
              <w:t>,</w:t>
            </w:r>
            <w:r w:rsidRPr="00250126">
              <w:rPr>
                <w:rFonts w:cs="Arial"/>
                <w:sz w:val="18"/>
                <w:szCs w:val="18"/>
              </w:rPr>
              <w:t>0</w:t>
            </w:r>
          </w:p>
        </w:tc>
        <w:tc>
          <w:tcPr>
            <w:tcW w:w="0" w:type="auto"/>
          </w:tcPr>
          <w:p w:rsidR="003E0FE2" w:rsidRPr="00250126" w:rsidRDefault="003E0FE2" w:rsidP="00025CD8">
            <w:pPr>
              <w:spacing w:after="0"/>
              <w:ind w:right="-61"/>
              <w:jc w:val="center"/>
              <w:rPr>
                <w:rFonts w:cs="Arial"/>
                <w:sz w:val="18"/>
                <w:szCs w:val="18"/>
              </w:rPr>
            </w:pPr>
            <w:r w:rsidRPr="00250126">
              <w:rPr>
                <w:rFonts w:cs="Arial"/>
                <w:sz w:val="18"/>
                <w:szCs w:val="18"/>
              </w:rPr>
              <w:t>17</w:t>
            </w:r>
            <w:r w:rsidR="00E96EB9">
              <w:rPr>
                <w:rFonts w:cs="Arial"/>
                <w:sz w:val="18"/>
                <w:szCs w:val="18"/>
              </w:rPr>
              <w:t>,</w:t>
            </w:r>
            <w:r w:rsidRPr="00250126">
              <w:rPr>
                <w:rFonts w:cs="Arial"/>
                <w:sz w:val="18"/>
                <w:szCs w:val="18"/>
              </w:rPr>
              <w:t>7</w:t>
            </w:r>
          </w:p>
        </w:tc>
        <w:tc>
          <w:tcPr>
            <w:tcW w:w="0" w:type="auto"/>
          </w:tcPr>
          <w:p w:rsidR="003E0FE2" w:rsidRPr="00250126" w:rsidRDefault="003E0FE2" w:rsidP="00025CD8">
            <w:pPr>
              <w:spacing w:after="0"/>
              <w:jc w:val="center"/>
              <w:rPr>
                <w:rFonts w:cs="Arial"/>
                <w:sz w:val="18"/>
                <w:szCs w:val="18"/>
              </w:rPr>
            </w:pPr>
            <w:r w:rsidRPr="00250126">
              <w:rPr>
                <w:rFonts w:cs="Arial"/>
                <w:sz w:val="18"/>
                <w:szCs w:val="18"/>
              </w:rPr>
              <w:t>44</w:t>
            </w:r>
            <w:r w:rsidR="00E96EB9">
              <w:rPr>
                <w:rFonts w:cs="Arial"/>
                <w:sz w:val="18"/>
                <w:szCs w:val="18"/>
              </w:rPr>
              <w:t>,</w:t>
            </w:r>
            <w:r w:rsidRPr="00250126">
              <w:rPr>
                <w:rFonts w:cs="Arial"/>
                <w:sz w:val="18"/>
                <w:szCs w:val="18"/>
              </w:rPr>
              <w:t>0</w:t>
            </w:r>
          </w:p>
        </w:tc>
      </w:tr>
      <w:tr w:rsidR="003E0FE2" w:rsidRPr="00250126" w:rsidTr="003E0FE2">
        <w:trPr>
          <w:jc w:val="center"/>
        </w:trPr>
        <w:tc>
          <w:tcPr>
            <w:tcW w:w="0" w:type="auto"/>
            <w:vAlign w:val="center"/>
          </w:tcPr>
          <w:p w:rsidR="003E0FE2" w:rsidRPr="00250126" w:rsidRDefault="003E0FE2" w:rsidP="00025CD8">
            <w:pPr>
              <w:spacing w:after="0"/>
              <w:jc w:val="center"/>
              <w:rPr>
                <w:rFonts w:eastAsia="Times New Roman" w:cs="Arial"/>
                <w:sz w:val="18"/>
                <w:szCs w:val="18"/>
              </w:rPr>
            </w:pPr>
            <w:r w:rsidRPr="00250126">
              <w:rPr>
                <w:rFonts w:eastAsia="Times New Roman" w:cs="Arial"/>
                <w:bCs/>
                <w:sz w:val="18"/>
                <w:szCs w:val="18"/>
              </w:rPr>
              <w:t>SET</w:t>
            </w:r>
          </w:p>
        </w:tc>
        <w:tc>
          <w:tcPr>
            <w:tcW w:w="0" w:type="auto"/>
          </w:tcPr>
          <w:p w:rsidR="003E0FE2" w:rsidRPr="00250126" w:rsidRDefault="003E0FE2" w:rsidP="00025CD8">
            <w:pPr>
              <w:spacing w:after="0"/>
              <w:ind w:right="-116"/>
              <w:jc w:val="center"/>
              <w:rPr>
                <w:rFonts w:cs="Arial"/>
                <w:sz w:val="18"/>
                <w:szCs w:val="18"/>
              </w:rPr>
            </w:pPr>
            <w:r w:rsidRPr="00250126">
              <w:rPr>
                <w:rFonts w:cs="Arial"/>
                <w:sz w:val="18"/>
                <w:szCs w:val="18"/>
              </w:rPr>
              <w:t>12</w:t>
            </w:r>
            <w:r w:rsidR="00E96EB9">
              <w:rPr>
                <w:rFonts w:cs="Arial"/>
                <w:sz w:val="18"/>
                <w:szCs w:val="18"/>
              </w:rPr>
              <w:t>,</w:t>
            </w:r>
            <w:r w:rsidRPr="00250126">
              <w:rPr>
                <w:rFonts w:cs="Arial"/>
                <w:sz w:val="18"/>
                <w:szCs w:val="18"/>
              </w:rPr>
              <w:t>3</w:t>
            </w:r>
          </w:p>
        </w:tc>
        <w:tc>
          <w:tcPr>
            <w:tcW w:w="0" w:type="auto"/>
          </w:tcPr>
          <w:p w:rsidR="003E0FE2" w:rsidRPr="00250126" w:rsidRDefault="003E0FE2" w:rsidP="00025CD8">
            <w:pPr>
              <w:spacing w:after="0"/>
              <w:ind w:right="-94"/>
              <w:jc w:val="center"/>
              <w:rPr>
                <w:rFonts w:cs="Arial"/>
                <w:sz w:val="18"/>
                <w:szCs w:val="18"/>
              </w:rPr>
            </w:pPr>
            <w:r w:rsidRPr="00250126">
              <w:rPr>
                <w:rFonts w:cs="Arial"/>
                <w:sz w:val="18"/>
                <w:szCs w:val="18"/>
              </w:rPr>
              <w:t>26</w:t>
            </w:r>
            <w:r w:rsidR="00E96EB9">
              <w:rPr>
                <w:rFonts w:cs="Arial"/>
                <w:sz w:val="18"/>
                <w:szCs w:val="18"/>
              </w:rPr>
              <w:t>,</w:t>
            </w:r>
            <w:r w:rsidRPr="00250126">
              <w:rPr>
                <w:rFonts w:cs="Arial"/>
                <w:sz w:val="18"/>
                <w:szCs w:val="18"/>
              </w:rPr>
              <w:t>1</w:t>
            </w:r>
          </w:p>
        </w:tc>
        <w:tc>
          <w:tcPr>
            <w:tcW w:w="0" w:type="auto"/>
          </w:tcPr>
          <w:p w:rsidR="003E0FE2" w:rsidRPr="00250126" w:rsidRDefault="003E0FE2" w:rsidP="00025CD8">
            <w:pPr>
              <w:spacing w:after="0"/>
              <w:ind w:right="-61"/>
              <w:jc w:val="center"/>
              <w:rPr>
                <w:rFonts w:cs="Arial"/>
                <w:sz w:val="18"/>
                <w:szCs w:val="18"/>
              </w:rPr>
            </w:pPr>
            <w:r w:rsidRPr="00250126">
              <w:rPr>
                <w:rFonts w:cs="Arial"/>
                <w:sz w:val="18"/>
                <w:szCs w:val="18"/>
              </w:rPr>
              <w:t>19</w:t>
            </w:r>
            <w:r w:rsidR="00E96EB9">
              <w:rPr>
                <w:rFonts w:cs="Arial"/>
                <w:sz w:val="18"/>
                <w:szCs w:val="18"/>
              </w:rPr>
              <w:t>,</w:t>
            </w:r>
            <w:r w:rsidRPr="00250126">
              <w:rPr>
                <w:rFonts w:cs="Arial"/>
                <w:sz w:val="18"/>
                <w:szCs w:val="18"/>
              </w:rPr>
              <w:t>2</w:t>
            </w:r>
          </w:p>
        </w:tc>
        <w:tc>
          <w:tcPr>
            <w:tcW w:w="0" w:type="auto"/>
          </w:tcPr>
          <w:p w:rsidR="003E0FE2" w:rsidRPr="00250126" w:rsidRDefault="003E0FE2" w:rsidP="00025CD8">
            <w:pPr>
              <w:spacing w:after="0"/>
              <w:jc w:val="center"/>
              <w:rPr>
                <w:rFonts w:cs="Arial"/>
                <w:sz w:val="18"/>
                <w:szCs w:val="18"/>
              </w:rPr>
            </w:pPr>
            <w:r w:rsidRPr="00250126">
              <w:rPr>
                <w:rFonts w:cs="Arial"/>
                <w:sz w:val="18"/>
                <w:szCs w:val="18"/>
              </w:rPr>
              <w:t>87</w:t>
            </w:r>
            <w:r w:rsidR="00E96EB9">
              <w:rPr>
                <w:rFonts w:cs="Arial"/>
                <w:sz w:val="18"/>
                <w:szCs w:val="18"/>
              </w:rPr>
              <w:t>,</w:t>
            </w:r>
            <w:r w:rsidRPr="00250126">
              <w:rPr>
                <w:rFonts w:cs="Arial"/>
                <w:sz w:val="18"/>
                <w:szCs w:val="18"/>
              </w:rPr>
              <w:t>7</w:t>
            </w:r>
          </w:p>
        </w:tc>
      </w:tr>
      <w:tr w:rsidR="003E0FE2" w:rsidRPr="00250126" w:rsidTr="003E0FE2">
        <w:trPr>
          <w:jc w:val="center"/>
        </w:trPr>
        <w:tc>
          <w:tcPr>
            <w:tcW w:w="0" w:type="auto"/>
            <w:vAlign w:val="center"/>
          </w:tcPr>
          <w:p w:rsidR="003E0FE2" w:rsidRPr="00250126" w:rsidRDefault="003E0FE2" w:rsidP="00025CD8">
            <w:pPr>
              <w:spacing w:after="0"/>
              <w:jc w:val="center"/>
              <w:rPr>
                <w:rFonts w:eastAsia="Times New Roman" w:cs="Arial"/>
                <w:sz w:val="18"/>
                <w:szCs w:val="18"/>
              </w:rPr>
            </w:pPr>
            <w:r w:rsidRPr="00250126">
              <w:rPr>
                <w:rFonts w:eastAsia="Times New Roman" w:cs="Arial"/>
                <w:bCs/>
                <w:sz w:val="18"/>
                <w:szCs w:val="18"/>
              </w:rPr>
              <w:t>OUT</w:t>
            </w:r>
          </w:p>
        </w:tc>
        <w:tc>
          <w:tcPr>
            <w:tcW w:w="0" w:type="auto"/>
          </w:tcPr>
          <w:p w:rsidR="003E0FE2" w:rsidRPr="00250126" w:rsidRDefault="003E0FE2" w:rsidP="00025CD8">
            <w:pPr>
              <w:spacing w:after="0"/>
              <w:ind w:right="-116"/>
              <w:jc w:val="center"/>
              <w:rPr>
                <w:rFonts w:cs="Arial"/>
                <w:sz w:val="18"/>
                <w:szCs w:val="18"/>
              </w:rPr>
            </w:pPr>
            <w:r w:rsidRPr="00250126">
              <w:rPr>
                <w:rFonts w:cs="Arial"/>
                <w:sz w:val="18"/>
                <w:szCs w:val="18"/>
              </w:rPr>
              <w:t>14</w:t>
            </w:r>
            <w:r w:rsidR="00E96EB9">
              <w:rPr>
                <w:rFonts w:cs="Arial"/>
                <w:sz w:val="18"/>
                <w:szCs w:val="18"/>
              </w:rPr>
              <w:t>,</w:t>
            </w:r>
            <w:r w:rsidRPr="00250126">
              <w:rPr>
                <w:rFonts w:cs="Arial"/>
                <w:sz w:val="18"/>
                <w:szCs w:val="18"/>
              </w:rPr>
              <w:t>1</w:t>
            </w:r>
          </w:p>
        </w:tc>
        <w:tc>
          <w:tcPr>
            <w:tcW w:w="0" w:type="auto"/>
          </w:tcPr>
          <w:p w:rsidR="003E0FE2" w:rsidRPr="00250126" w:rsidRDefault="003E0FE2" w:rsidP="00025CD8">
            <w:pPr>
              <w:spacing w:after="0"/>
              <w:ind w:right="-94"/>
              <w:jc w:val="center"/>
              <w:rPr>
                <w:rFonts w:cs="Arial"/>
                <w:sz w:val="18"/>
                <w:szCs w:val="18"/>
              </w:rPr>
            </w:pPr>
            <w:r w:rsidRPr="00250126">
              <w:rPr>
                <w:rFonts w:cs="Arial"/>
                <w:sz w:val="18"/>
                <w:szCs w:val="18"/>
              </w:rPr>
              <w:t>26</w:t>
            </w:r>
            <w:r w:rsidR="00E96EB9">
              <w:rPr>
                <w:rFonts w:cs="Arial"/>
                <w:sz w:val="18"/>
                <w:szCs w:val="18"/>
              </w:rPr>
              <w:t>,</w:t>
            </w:r>
            <w:r w:rsidRPr="00250126">
              <w:rPr>
                <w:rFonts w:cs="Arial"/>
                <w:sz w:val="18"/>
                <w:szCs w:val="18"/>
              </w:rPr>
              <w:t>6</w:t>
            </w:r>
          </w:p>
        </w:tc>
        <w:tc>
          <w:tcPr>
            <w:tcW w:w="0" w:type="auto"/>
          </w:tcPr>
          <w:p w:rsidR="003E0FE2" w:rsidRPr="00250126" w:rsidRDefault="003E0FE2" w:rsidP="00025CD8">
            <w:pPr>
              <w:spacing w:after="0"/>
              <w:ind w:right="-61"/>
              <w:jc w:val="center"/>
              <w:rPr>
                <w:rFonts w:cs="Arial"/>
                <w:sz w:val="18"/>
                <w:szCs w:val="18"/>
              </w:rPr>
            </w:pPr>
            <w:r w:rsidRPr="00250126">
              <w:rPr>
                <w:rFonts w:cs="Arial"/>
                <w:sz w:val="18"/>
                <w:szCs w:val="18"/>
              </w:rPr>
              <w:t>20</w:t>
            </w:r>
            <w:r w:rsidR="00E96EB9">
              <w:rPr>
                <w:rFonts w:cs="Arial"/>
                <w:sz w:val="18"/>
                <w:szCs w:val="18"/>
              </w:rPr>
              <w:t>,</w:t>
            </w:r>
            <w:r w:rsidRPr="00250126">
              <w:rPr>
                <w:rFonts w:cs="Arial"/>
                <w:sz w:val="18"/>
                <w:szCs w:val="18"/>
              </w:rPr>
              <w:t>4</w:t>
            </w:r>
          </w:p>
        </w:tc>
        <w:tc>
          <w:tcPr>
            <w:tcW w:w="0" w:type="auto"/>
          </w:tcPr>
          <w:p w:rsidR="003E0FE2" w:rsidRPr="00250126" w:rsidRDefault="003E0FE2" w:rsidP="00025CD8">
            <w:pPr>
              <w:spacing w:after="0"/>
              <w:jc w:val="center"/>
              <w:rPr>
                <w:rFonts w:cs="Arial"/>
                <w:sz w:val="18"/>
                <w:szCs w:val="18"/>
              </w:rPr>
            </w:pPr>
            <w:r w:rsidRPr="00250126">
              <w:rPr>
                <w:rFonts w:cs="Arial"/>
                <w:sz w:val="18"/>
                <w:szCs w:val="18"/>
              </w:rPr>
              <w:t>132</w:t>
            </w:r>
            <w:r w:rsidR="00E96EB9">
              <w:rPr>
                <w:rFonts w:cs="Arial"/>
                <w:sz w:val="18"/>
                <w:szCs w:val="18"/>
              </w:rPr>
              <w:t>,</w:t>
            </w:r>
            <w:r w:rsidRPr="00250126">
              <w:rPr>
                <w:rFonts w:cs="Arial"/>
                <w:sz w:val="18"/>
                <w:szCs w:val="18"/>
              </w:rPr>
              <w:t>9</w:t>
            </w:r>
          </w:p>
        </w:tc>
      </w:tr>
      <w:tr w:rsidR="003E0FE2" w:rsidRPr="00250126" w:rsidTr="003E0FE2">
        <w:trPr>
          <w:jc w:val="center"/>
        </w:trPr>
        <w:tc>
          <w:tcPr>
            <w:tcW w:w="0" w:type="auto"/>
            <w:vAlign w:val="center"/>
          </w:tcPr>
          <w:p w:rsidR="003E0FE2" w:rsidRPr="00250126" w:rsidRDefault="003E0FE2" w:rsidP="00025CD8">
            <w:pPr>
              <w:spacing w:after="0"/>
              <w:jc w:val="center"/>
              <w:rPr>
                <w:rFonts w:eastAsia="Times New Roman" w:cs="Arial"/>
                <w:sz w:val="18"/>
                <w:szCs w:val="18"/>
              </w:rPr>
            </w:pPr>
            <w:r w:rsidRPr="00250126">
              <w:rPr>
                <w:rFonts w:eastAsia="Times New Roman" w:cs="Arial"/>
                <w:bCs/>
                <w:sz w:val="18"/>
                <w:szCs w:val="18"/>
              </w:rPr>
              <w:t>NOV</w:t>
            </w:r>
          </w:p>
        </w:tc>
        <w:tc>
          <w:tcPr>
            <w:tcW w:w="0" w:type="auto"/>
          </w:tcPr>
          <w:p w:rsidR="003E0FE2" w:rsidRPr="00250126" w:rsidRDefault="003E0FE2" w:rsidP="00025CD8">
            <w:pPr>
              <w:spacing w:after="0"/>
              <w:ind w:right="-116"/>
              <w:jc w:val="center"/>
              <w:rPr>
                <w:rFonts w:cs="Arial"/>
                <w:sz w:val="18"/>
                <w:szCs w:val="18"/>
              </w:rPr>
            </w:pPr>
            <w:r w:rsidRPr="00250126">
              <w:rPr>
                <w:rFonts w:cs="Arial"/>
                <w:sz w:val="18"/>
                <w:szCs w:val="18"/>
              </w:rPr>
              <w:t>15</w:t>
            </w:r>
            <w:r w:rsidR="00E96EB9">
              <w:rPr>
                <w:rFonts w:cs="Arial"/>
                <w:sz w:val="18"/>
                <w:szCs w:val="18"/>
              </w:rPr>
              <w:t>,</w:t>
            </w:r>
            <w:r w:rsidRPr="00250126">
              <w:rPr>
                <w:rFonts w:cs="Arial"/>
                <w:sz w:val="18"/>
                <w:szCs w:val="18"/>
              </w:rPr>
              <w:t>1</w:t>
            </w:r>
          </w:p>
        </w:tc>
        <w:tc>
          <w:tcPr>
            <w:tcW w:w="0" w:type="auto"/>
          </w:tcPr>
          <w:p w:rsidR="003E0FE2" w:rsidRPr="00250126" w:rsidRDefault="003E0FE2" w:rsidP="00025CD8">
            <w:pPr>
              <w:spacing w:after="0"/>
              <w:ind w:right="-94"/>
              <w:jc w:val="center"/>
              <w:rPr>
                <w:rFonts w:cs="Arial"/>
                <w:sz w:val="18"/>
                <w:szCs w:val="18"/>
              </w:rPr>
            </w:pPr>
            <w:r w:rsidRPr="00250126">
              <w:rPr>
                <w:rFonts w:cs="Arial"/>
                <w:sz w:val="18"/>
                <w:szCs w:val="18"/>
              </w:rPr>
              <w:t>27</w:t>
            </w:r>
            <w:r w:rsidR="00E96EB9">
              <w:rPr>
                <w:rFonts w:cs="Arial"/>
                <w:sz w:val="18"/>
                <w:szCs w:val="18"/>
              </w:rPr>
              <w:t>,</w:t>
            </w:r>
            <w:r w:rsidRPr="00250126">
              <w:rPr>
                <w:rFonts w:cs="Arial"/>
                <w:sz w:val="18"/>
                <w:szCs w:val="18"/>
              </w:rPr>
              <w:t>1</w:t>
            </w:r>
          </w:p>
        </w:tc>
        <w:tc>
          <w:tcPr>
            <w:tcW w:w="0" w:type="auto"/>
          </w:tcPr>
          <w:p w:rsidR="003E0FE2" w:rsidRPr="00250126" w:rsidRDefault="003E0FE2" w:rsidP="00025CD8">
            <w:pPr>
              <w:spacing w:after="0"/>
              <w:ind w:right="-61"/>
              <w:jc w:val="center"/>
              <w:rPr>
                <w:rFonts w:cs="Arial"/>
                <w:sz w:val="18"/>
                <w:szCs w:val="18"/>
              </w:rPr>
            </w:pPr>
            <w:r w:rsidRPr="00250126">
              <w:rPr>
                <w:rFonts w:cs="Arial"/>
                <w:sz w:val="18"/>
                <w:szCs w:val="18"/>
              </w:rPr>
              <w:t>21</w:t>
            </w:r>
            <w:r w:rsidR="00E96EB9">
              <w:rPr>
                <w:rFonts w:cs="Arial"/>
                <w:sz w:val="18"/>
                <w:szCs w:val="18"/>
              </w:rPr>
              <w:t>,</w:t>
            </w:r>
            <w:r w:rsidRPr="00250126">
              <w:rPr>
                <w:rFonts w:cs="Arial"/>
                <w:sz w:val="18"/>
                <w:szCs w:val="18"/>
              </w:rPr>
              <w:t>1</w:t>
            </w:r>
          </w:p>
        </w:tc>
        <w:tc>
          <w:tcPr>
            <w:tcW w:w="0" w:type="auto"/>
          </w:tcPr>
          <w:p w:rsidR="003E0FE2" w:rsidRPr="00250126" w:rsidRDefault="003E0FE2" w:rsidP="00025CD8">
            <w:pPr>
              <w:spacing w:after="0"/>
              <w:jc w:val="center"/>
              <w:rPr>
                <w:rFonts w:cs="Arial"/>
                <w:sz w:val="18"/>
                <w:szCs w:val="18"/>
              </w:rPr>
            </w:pPr>
            <w:r w:rsidRPr="00250126">
              <w:rPr>
                <w:rFonts w:cs="Arial"/>
                <w:sz w:val="18"/>
                <w:szCs w:val="18"/>
              </w:rPr>
              <w:t>164</w:t>
            </w:r>
            <w:r w:rsidR="00E96EB9">
              <w:rPr>
                <w:rFonts w:cs="Arial"/>
                <w:sz w:val="18"/>
                <w:szCs w:val="18"/>
              </w:rPr>
              <w:t>,</w:t>
            </w:r>
            <w:r w:rsidRPr="00250126">
              <w:rPr>
                <w:rFonts w:cs="Arial"/>
                <w:sz w:val="18"/>
                <w:szCs w:val="18"/>
              </w:rPr>
              <w:t>6</w:t>
            </w:r>
          </w:p>
        </w:tc>
      </w:tr>
      <w:tr w:rsidR="003E0FE2" w:rsidRPr="00250126" w:rsidTr="003E0FE2">
        <w:trPr>
          <w:jc w:val="center"/>
        </w:trPr>
        <w:tc>
          <w:tcPr>
            <w:tcW w:w="0" w:type="auto"/>
            <w:vAlign w:val="center"/>
          </w:tcPr>
          <w:p w:rsidR="003E0FE2" w:rsidRPr="00250126" w:rsidRDefault="003E0FE2" w:rsidP="00025CD8">
            <w:pPr>
              <w:spacing w:after="0"/>
              <w:jc w:val="center"/>
              <w:rPr>
                <w:rFonts w:eastAsia="Times New Roman" w:cs="Arial"/>
                <w:sz w:val="18"/>
                <w:szCs w:val="18"/>
              </w:rPr>
            </w:pPr>
            <w:r w:rsidRPr="00250126">
              <w:rPr>
                <w:rFonts w:eastAsia="Times New Roman" w:cs="Arial"/>
                <w:bCs/>
                <w:sz w:val="18"/>
                <w:szCs w:val="18"/>
              </w:rPr>
              <w:t>DEZ</w:t>
            </w:r>
          </w:p>
        </w:tc>
        <w:tc>
          <w:tcPr>
            <w:tcW w:w="0" w:type="auto"/>
          </w:tcPr>
          <w:p w:rsidR="003E0FE2" w:rsidRPr="00250126" w:rsidRDefault="003E0FE2" w:rsidP="00025CD8">
            <w:pPr>
              <w:spacing w:after="0"/>
              <w:ind w:right="-116"/>
              <w:jc w:val="center"/>
              <w:rPr>
                <w:rFonts w:cs="Arial"/>
                <w:sz w:val="18"/>
                <w:szCs w:val="18"/>
              </w:rPr>
            </w:pPr>
            <w:r w:rsidRPr="00250126">
              <w:rPr>
                <w:rFonts w:cs="Arial"/>
                <w:sz w:val="18"/>
                <w:szCs w:val="18"/>
              </w:rPr>
              <w:t>16</w:t>
            </w:r>
            <w:r w:rsidR="00E96EB9">
              <w:rPr>
                <w:rFonts w:cs="Arial"/>
                <w:sz w:val="18"/>
                <w:szCs w:val="18"/>
              </w:rPr>
              <w:t>,</w:t>
            </w:r>
            <w:r w:rsidRPr="00250126">
              <w:rPr>
                <w:rFonts w:cs="Arial"/>
                <w:sz w:val="18"/>
                <w:szCs w:val="18"/>
              </w:rPr>
              <w:t>4</w:t>
            </w:r>
          </w:p>
        </w:tc>
        <w:tc>
          <w:tcPr>
            <w:tcW w:w="0" w:type="auto"/>
          </w:tcPr>
          <w:p w:rsidR="003E0FE2" w:rsidRPr="00250126" w:rsidRDefault="003E0FE2" w:rsidP="00025CD8">
            <w:pPr>
              <w:spacing w:after="0"/>
              <w:ind w:right="-94"/>
              <w:jc w:val="center"/>
              <w:rPr>
                <w:rFonts w:cs="Arial"/>
                <w:sz w:val="18"/>
                <w:szCs w:val="18"/>
              </w:rPr>
            </w:pPr>
            <w:r w:rsidRPr="00250126">
              <w:rPr>
                <w:rFonts w:cs="Arial"/>
                <w:sz w:val="18"/>
                <w:szCs w:val="18"/>
              </w:rPr>
              <w:t>27</w:t>
            </w:r>
            <w:r w:rsidR="00E96EB9">
              <w:rPr>
                <w:rFonts w:cs="Arial"/>
                <w:sz w:val="18"/>
                <w:szCs w:val="18"/>
              </w:rPr>
              <w:t>,</w:t>
            </w:r>
            <w:r w:rsidRPr="00250126">
              <w:rPr>
                <w:rFonts w:cs="Arial"/>
                <w:sz w:val="18"/>
                <w:szCs w:val="18"/>
              </w:rPr>
              <w:t>2</w:t>
            </w:r>
          </w:p>
        </w:tc>
        <w:tc>
          <w:tcPr>
            <w:tcW w:w="0" w:type="auto"/>
          </w:tcPr>
          <w:p w:rsidR="003E0FE2" w:rsidRPr="00250126" w:rsidRDefault="003E0FE2" w:rsidP="00025CD8">
            <w:pPr>
              <w:spacing w:after="0"/>
              <w:ind w:right="-61"/>
              <w:jc w:val="center"/>
              <w:rPr>
                <w:rFonts w:cs="Arial"/>
                <w:sz w:val="18"/>
                <w:szCs w:val="18"/>
              </w:rPr>
            </w:pPr>
            <w:r w:rsidRPr="00250126">
              <w:rPr>
                <w:rFonts w:cs="Arial"/>
                <w:sz w:val="18"/>
                <w:szCs w:val="18"/>
              </w:rPr>
              <w:t>21</w:t>
            </w:r>
            <w:r w:rsidR="00E96EB9">
              <w:rPr>
                <w:rFonts w:cs="Arial"/>
                <w:sz w:val="18"/>
                <w:szCs w:val="18"/>
              </w:rPr>
              <w:t>,</w:t>
            </w:r>
            <w:r w:rsidRPr="00250126">
              <w:rPr>
                <w:rFonts w:cs="Arial"/>
                <w:sz w:val="18"/>
                <w:szCs w:val="18"/>
              </w:rPr>
              <w:t>8</w:t>
            </w:r>
          </w:p>
        </w:tc>
        <w:tc>
          <w:tcPr>
            <w:tcW w:w="0" w:type="auto"/>
          </w:tcPr>
          <w:p w:rsidR="003E0FE2" w:rsidRPr="00250126" w:rsidRDefault="003E0FE2" w:rsidP="00025CD8">
            <w:pPr>
              <w:spacing w:after="0"/>
              <w:jc w:val="center"/>
              <w:rPr>
                <w:rFonts w:cs="Arial"/>
                <w:sz w:val="18"/>
                <w:szCs w:val="18"/>
              </w:rPr>
            </w:pPr>
            <w:r w:rsidRPr="00250126">
              <w:rPr>
                <w:rFonts w:cs="Arial"/>
                <w:sz w:val="18"/>
                <w:szCs w:val="18"/>
              </w:rPr>
              <w:t>228</w:t>
            </w:r>
            <w:r w:rsidR="00E96EB9">
              <w:rPr>
                <w:rFonts w:cs="Arial"/>
                <w:sz w:val="18"/>
                <w:szCs w:val="18"/>
              </w:rPr>
              <w:t>,</w:t>
            </w:r>
            <w:r w:rsidRPr="00250126">
              <w:rPr>
                <w:rFonts w:cs="Arial"/>
                <w:sz w:val="18"/>
                <w:szCs w:val="18"/>
              </w:rPr>
              <w:t>2</w:t>
            </w:r>
          </w:p>
        </w:tc>
      </w:tr>
      <w:tr w:rsidR="003E0FE2" w:rsidRPr="00250126" w:rsidTr="001E79D3">
        <w:trPr>
          <w:jc w:val="center"/>
        </w:trPr>
        <w:tc>
          <w:tcPr>
            <w:tcW w:w="0" w:type="auto"/>
            <w:shd w:val="clear" w:color="auto" w:fill="DAEEF3" w:themeFill="accent5" w:themeFillTint="33"/>
            <w:vAlign w:val="center"/>
          </w:tcPr>
          <w:p w:rsidR="003E0FE2" w:rsidRPr="00250126" w:rsidRDefault="003E0FE2" w:rsidP="00025CD8">
            <w:pPr>
              <w:spacing w:after="0"/>
              <w:jc w:val="center"/>
              <w:rPr>
                <w:rFonts w:eastAsia="Times New Roman" w:cs="Arial"/>
                <w:b/>
                <w:sz w:val="18"/>
                <w:szCs w:val="18"/>
              </w:rPr>
            </w:pPr>
            <w:r w:rsidRPr="00250126">
              <w:rPr>
                <w:rFonts w:eastAsia="Times New Roman" w:cs="Arial"/>
                <w:b/>
                <w:bCs/>
                <w:sz w:val="18"/>
                <w:szCs w:val="18"/>
              </w:rPr>
              <w:t>Ano</w:t>
            </w:r>
          </w:p>
        </w:tc>
        <w:tc>
          <w:tcPr>
            <w:tcW w:w="0" w:type="auto"/>
            <w:shd w:val="clear" w:color="auto" w:fill="DAEEF3" w:themeFill="accent5" w:themeFillTint="33"/>
          </w:tcPr>
          <w:p w:rsidR="003E0FE2" w:rsidRPr="00250126" w:rsidRDefault="003E0FE2" w:rsidP="00025CD8">
            <w:pPr>
              <w:spacing w:after="0"/>
              <w:ind w:right="-116"/>
              <w:jc w:val="center"/>
              <w:rPr>
                <w:rFonts w:cs="Arial"/>
                <w:b/>
                <w:sz w:val="18"/>
                <w:szCs w:val="18"/>
              </w:rPr>
            </w:pPr>
            <w:r w:rsidRPr="00250126">
              <w:rPr>
                <w:rFonts w:cs="Arial"/>
                <w:b/>
                <w:sz w:val="18"/>
                <w:szCs w:val="18"/>
              </w:rPr>
              <w:t>13</w:t>
            </w:r>
            <w:r w:rsidR="00E96EB9">
              <w:rPr>
                <w:rFonts w:cs="Arial"/>
                <w:b/>
                <w:sz w:val="18"/>
                <w:szCs w:val="18"/>
              </w:rPr>
              <w:t>,</w:t>
            </w:r>
            <w:r w:rsidRPr="00250126">
              <w:rPr>
                <w:rFonts w:cs="Arial"/>
                <w:b/>
                <w:sz w:val="18"/>
                <w:szCs w:val="18"/>
              </w:rPr>
              <w:t>6</w:t>
            </w:r>
          </w:p>
        </w:tc>
        <w:tc>
          <w:tcPr>
            <w:tcW w:w="0" w:type="auto"/>
            <w:shd w:val="clear" w:color="auto" w:fill="DAEEF3" w:themeFill="accent5" w:themeFillTint="33"/>
          </w:tcPr>
          <w:p w:rsidR="003E0FE2" w:rsidRPr="00250126" w:rsidRDefault="003E0FE2" w:rsidP="00025CD8">
            <w:pPr>
              <w:spacing w:after="0"/>
              <w:ind w:right="-94"/>
              <w:jc w:val="center"/>
              <w:rPr>
                <w:rFonts w:cs="Arial"/>
                <w:b/>
                <w:sz w:val="18"/>
                <w:szCs w:val="18"/>
              </w:rPr>
            </w:pPr>
            <w:r w:rsidRPr="00250126">
              <w:rPr>
                <w:rFonts w:cs="Arial"/>
                <w:b/>
                <w:sz w:val="18"/>
                <w:szCs w:val="18"/>
              </w:rPr>
              <w:t>26</w:t>
            </w:r>
            <w:r w:rsidR="00E96EB9">
              <w:rPr>
                <w:rFonts w:cs="Arial"/>
                <w:b/>
                <w:sz w:val="18"/>
                <w:szCs w:val="18"/>
              </w:rPr>
              <w:t>,</w:t>
            </w:r>
            <w:r w:rsidRPr="00250126">
              <w:rPr>
                <w:rFonts w:cs="Arial"/>
                <w:b/>
                <w:sz w:val="18"/>
                <w:szCs w:val="18"/>
              </w:rPr>
              <w:t>0</w:t>
            </w:r>
          </w:p>
        </w:tc>
        <w:tc>
          <w:tcPr>
            <w:tcW w:w="0" w:type="auto"/>
            <w:shd w:val="clear" w:color="auto" w:fill="DAEEF3" w:themeFill="accent5" w:themeFillTint="33"/>
          </w:tcPr>
          <w:p w:rsidR="003E0FE2" w:rsidRPr="00250126" w:rsidRDefault="003E0FE2" w:rsidP="00025CD8">
            <w:pPr>
              <w:spacing w:after="0"/>
              <w:ind w:right="-61"/>
              <w:jc w:val="center"/>
              <w:rPr>
                <w:rFonts w:cs="Arial"/>
                <w:b/>
                <w:sz w:val="18"/>
                <w:szCs w:val="18"/>
              </w:rPr>
            </w:pPr>
            <w:r w:rsidRPr="00250126">
              <w:rPr>
                <w:rFonts w:cs="Arial"/>
                <w:b/>
                <w:sz w:val="18"/>
                <w:szCs w:val="18"/>
              </w:rPr>
              <w:t>19</w:t>
            </w:r>
            <w:r w:rsidR="00E96EB9">
              <w:rPr>
                <w:rFonts w:cs="Arial"/>
                <w:b/>
                <w:sz w:val="18"/>
                <w:szCs w:val="18"/>
              </w:rPr>
              <w:t>,</w:t>
            </w:r>
            <w:r w:rsidRPr="00250126">
              <w:rPr>
                <w:rFonts w:cs="Arial"/>
                <w:b/>
                <w:sz w:val="18"/>
                <w:szCs w:val="18"/>
              </w:rPr>
              <w:t>8</w:t>
            </w:r>
          </w:p>
        </w:tc>
        <w:tc>
          <w:tcPr>
            <w:tcW w:w="0" w:type="auto"/>
            <w:shd w:val="clear" w:color="auto" w:fill="DAEEF3" w:themeFill="accent5" w:themeFillTint="33"/>
          </w:tcPr>
          <w:p w:rsidR="003E0FE2" w:rsidRPr="00250126" w:rsidRDefault="003E0FE2" w:rsidP="00025CD8">
            <w:pPr>
              <w:spacing w:after="0"/>
              <w:jc w:val="center"/>
              <w:rPr>
                <w:rFonts w:cs="Arial"/>
                <w:b/>
                <w:sz w:val="18"/>
                <w:szCs w:val="18"/>
              </w:rPr>
            </w:pPr>
            <w:r w:rsidRPr="00250126">
              <w:rPr>
                <w:rFonts w:cs="Arial"/>
                <w:b/>
                <w:sz w:val="18"/>
                <w:szCs w:val="18"/>
              </w:rPr>
              <w:t>1509</w:t>
            </w:r>
            <w:r w:rsidR="00E96EB9">
              <w:rPr>
                <w:rFonts w:cs="Arial"/>
                <w:b/>
                <w:sz w:val="18"/>
                <w:szCs w:val="18"/>
              </w:rPr>
              <w:t>,</w:t>
            </w:r>
            <w:r w:rsidRPr="00250126">
              <w:rPr>
                <w:rFonts w:cs="Arial"/>
                <w:b/>
                <w:sz w:val="18"/>
                <w:szCs w:val="18"/>
              </w:rPr>
              <w:t>4</w:t>
            </w:r>
          </w:p>
        </w:tc>
      </w:tr>
      <w:tr w:rsidR="003E0FE2" w:rsidRPr="00250126" w:rsidTr="003E0FE2">
        <w:trPr>
          <w:jc w:val="center"/>
        </w:trPr>
        <w:tc>
          <w:tcPr>
            <w:tcW w:w="0" w:type="auto"/>
            <w:shd w:val="clear" w:color="auto" w:fill="auto"/>
            <w:vAlign w:val="center"/>
          </w:tcPr>
          <w:p w:rsidR="003E0FE2" w:rsidRPr="00250126" w:rsidRDefault="003E0FE2" w:rsidP="00025CD8">
            <w:pPr>
              <w:spacing w:after="0"/>
              <w:jc w:val="center"/>
              <w:rPr>
                <w:rFonts w:eastAsia="Times New Roman" w:cs="Arial"/>
                <w:b/>
                <w:sz w:val="18"/>
                <w:szCs w:val="18"/>
              </w:rPr>
            </w:pPr>
            <w:r w:rsidRPr="00250126">
              <w:rPr>
                <w:rFonts w:eastAsia="Times New Roman" w:cs="Arial"/>
                <w:b/>
                <w:bCs/>
                <w:sz w:val="18"/>
                <w:szCs w:val="18"/>
              </w:rPr>
              <w:t>Min</w:t>
            </w:r>
          </w:p>
        </w:tc>
        <w:tc>
          <w:tcPr>
            <w:tcW w:w="0" w:type="auto"/>
            <w:shd w:val="clear" w:color="auto" w:fill="auto"/>
          </w:tcPr>
          <w:p w:rsidR="003E0FE2" w:rsidRPr="00250126" w:rsidRDefault="003E0FE2" w:rsidP="00025CD8">
            <w:pPr>
              <w:spacing w:after="0"/>
              <w:ind w:right="-116"/>
              <w:jc w:val="center"/>
              <w:rPr>
                <w:rFonts w:cs="Arial"/>
                <w:b/>
                <w:sz w:val="18"/>
                <w:szCs w:val="18"/>
              </w:rPr>
            </w:pPr>
            <w:r w:rsidRPr="00250126">
              <w:rPr>
                <w:rFonts w:cs="Arial"/>
                <w:b/>
                <w:sz w:val="18"/>
                <w:szCs w:val="18"/>
              </w:rPr>
              <w:t>9</w:t>
            </w:r>
            <w:r w:rsidR="00E96EB9">
              <w:rPr>
                <w:rFonts w:cs="Arial"/>
                <w:b/>
                <w:sz w:val="18"/>
                <w:szCs w:val="18"/>
              </w:rPr>
              <w:t>,</w:t>
            </w:r>
            <w:r w:rsidRPr="00250126">
              <w:rPr>
                <w:rFonts w:cs="Arial"/>
                <w:b/>
                <w:sz w:val="18"/>
                <w:szCs w:val="18"/>
              </w:rPr>
              <w:t>1</w:t>
            </w:r>
          </w:p>
        </w:tc>
        <w:tc>
          <w:tcPr>
            <w:tcW w:w="0" w:type="auto"/>
            <w:shd w:val="clear" w:color="auto" w:fill="auto"/>
          </w:tcPr>
          <w:p w:rsidR="003E0FE2" w:rsidRPr="00250126" w:rsidRDefault="003E0FE2" w:rsidP="00025CD8">
            <w:pPr>
              <w:spacing w:after="0"/>
              <w:ind w:right="-94"/>
              <w:jc w:val="center"/>
              <w:rPr>
                <w:rFonts w:cs="Arial"/>
                <w:b/>
                <w:sz w:val="18"/>
                <w:szCs w:val="18"/>
              </w:rPr>
            </w:pPr>
            <w:r w:rsidRPr="00250126">
              <w:rPr>
                <w:rFonts w:cs="Arial"/>
                <w:b/>
                <w:sz w:val="18"/>
                <w:szCs w:val="18"/>
              </w:rPr>
              <w:t>22</w:t>
            </w:r>
            <w:r w:rsidR="00E96EB9">
              <w:rPr>
                <w:rFonts w:cs="Arial"/>
                <w:b/>
                <w:sz w:val="18"/>
                <w:szCs w:val="18"/>
              </w:rPr>
              <w:t>,</w:t>
            </w:r>
            <w:r w:rsidRPr="00250126">
              <w:rPr>
                <w:rFonts w:cs="Arial"/>
                <w:b/>
                <w:sz w:val="18"/>
                <w:szCs w:val="18"/>
              </w:rPr>
              <w:t>9</w:t>
            </w:r>
          </w:p>
        </w:tc>
        <w:tc>
          <w:tcPr>
            <w:tcW w:w="0" w:type="auto"/>
            <w:shd w:val="clear" w:color="auto" w:fill="auto"/>
          </w:tcPr>
          <w:p w:rsidR="003E0FE2" w:rsidRPr="00250126" w:rsidRDefault="003E0FE2" w:rsidP="00025CD8">
            <w:pPr>
              <w:spacing w:after="0"/>
              <w:ind w:right="-61"/>
              <w:jc w:val="center"/>
              <w:rPr>
                <w:rFonts w:cs="Arial"/>
                <w:b/>
                <w:sz w:val="18"/>
                <w:szCs w:val="18"/>
              </w:rPr>
            </w:pPr>
            <w:r w:rsidRPr="00250126">
              <w:rPr>
                <w:rFonts w:cs="Arial"/>
                <w:b/>
                <w:sz w:val="18"/>
                <w:szCs w:val="18"/>
              </w:rPr>
              <w:t>16</w:t>
            </w:r>
            <w:r w:rsidR="00E96EB9">
              <w:rPr>
                <w:rFonts w:cs="Arial"/>
                <w:b/>
                <w:sz w:val="18"/>
                <w:szCs w:val="18"/>
              </w:rPr>
              <w:t>,</w:t>
            </w:r>
            <w:r w:rsidRPr="00250126">
              <w:rPr>
                <w:rFonts w:cs="Arial"/>
                <w:b/>
                <w:sz w:val="18"/>
                <w:szCs w:val="18"/>
              </w:rPr>
              <w:t>1</w:t>
            </w:r>
          </w:p>
        </w:tc>
        <w:tc>
          <w:tcPr>
            <w:tcW w:w="0" w:type="auto"/>
            <w:shd w:val="clear" w:color="auto" w:fill="auto"/>
          </w:tcPr>
          <w:p w:rsidR="003E0FE2" w:rsidRPr="00250126" w:rsidRDefault="003E0FE2" w:rsidP="00025CD8">
            <w:pPr>
              <w:spacing w:after="0"/>
              <w:jc w:val="center"/>
              <w:rPr>
                <w:rFonts w:cs="Arial"/>
                <w:b/>
                <w:sz w:val="18"/>
                <w:szCs w:val="18"/>
              </w:rPr>
            </w:pPr>
            <w:r w:rsidRPr="00250126">
              <w:rPr>
                <w:rFonts w:cs="Arial"/>
                <w:b/>
                <w:sz w:val="18"/>
                <w:szCs w:val="18"/>
              </w:rPr>
              <w:t>42</w:t>
            </w:r>
            <w:r w:rsidR="00E96EB9">
              <w:rPr>
                <w:rFonts w:cs="Arial"/>
                <w:b/>
                <w:sz w:val="18"/>
                <w:szCs w:val="18"/>
              </w:rPr>
              <w:t>,</w:t>
            </w:r>
            <w:r w:rsidRPr="00250126">
              <w:rPr>
                <w:rFonts w:cs="Arial"/>
                <w:b/>
                <w:sz w:val="18"/>
                <w:szCs w:val="18"/>
              </w:rPr>
              <w:t>2</w:t>
            </w:r>
          </w:p>
        </w:tc>
      </w:tr>
      <w:tr w:rsidR="003E0FE2" w:rsidRPr="00250126" w:rsidTr="003E0FE2">
        <w:trPr>
          <w:jc w:val="center"/>
        </w:trPr>
        <w:tc>
          <w:tcPr>
            <w:tcW w:w="0" w:type="auto"/>
            <w:shd w:val="clear" w:color="auto" w:fill="auto"/>
            <w:vAlign w:val="center"/>
          </w:tcPr>
          <w:p w:rsidR="003E0FE2" w:rsidRPr="00250126" w:rsidRDefault="003E0FE2" w:rsidP="00025CD8">
            <w:pPr>
              <w:spacing w:after="0"/>
              <w:jc w:val="center"/>
              <w:rPr>
                <w:rFonts w:eastAsia="Times New Roman" w:cs="Arial"/>
                <w:b/>
                <w:sz w:val="18"/>
                <w:szCs w:val="18"/>
              </w:rPr>
            </w:pPr>
            <w:r w:rsidRPr="00250126">
              <w:rPr>
                <w:rFonts w:eastAsia="Times New Roman" w:cs="Arial"/>
                <w:b/>
                <w:bCs/>
                <w:sz w:val="18"/>
                <w:szCs w:val="18"/>
              </w:rPr>
              <w:t>Max</w:t>
            </w:r>
          </w:p>
        </w:tc>
        <w:tc>
          <w:tcPr>
            <w:tcW w:w="0" w:type="auto"/>
            <w:shd w:val="clear" w:color="auto" w:fill="auto"/>
          </w:tcPr>
          <w:p w:rsidR="003E0FE2" w:rsidRPr="00250126" w:rsidRDefault="003E0FE2" w:rsidP="00025CD8">
            <w:pPr>
              <w:spacing w:after="0"/>
              <w:ind w:right="-116"/>
              <w:jc w:val="center"/>
              <w:rPr>
                <w:rFonts w:cs="Arial"/>
                <w:b/>
                <w:sz w:val="18"/>
                <w:szCs w:val="18"/>
              </w:rPr>
            </w:pPr>
            <w:r w:rsidRPr="00250126">
              <w:rPr>
                <w:rFonts w:cs="Arial"/>
                <w:b/>
                <w:sz w:val="18"/>
                <w:szCs w:val="18"/>
              </w:rPr>
              <w:t>17</w:t>
            </w:r>
            <w:r w:rsidR="00E96EB9">
              <w:rPr>
                <w:rFonts w:cs="Arial"/>
                <w:b/>
                <w:sz w:val="18"/>
                <w:szCs w:val="18"/>
              </w:rPr>
              <w:t>,</w:t>
            </w:r>
            <w:r w:rsidRPr="00250126">
              <w:rPr>
                <w:rFonts w:cs="Arial"/>
                <w:b/>
                <w:sz w:val="18"/>
                <w:szCs w:val="18"/>
              </w:rPr>
              <w:t>4</w:t>
            </w:r>
          </w:p>
        </w:tc>
        <w:tc>
          <w:tcPr>
            <w:tcW w:w="0" w:type="auto"/>
            <w:shd w:val="clear" w:color="auto" w:fill="auto"/>
          </w:tcPr>
          <w:p w:rsidR="003E0FE2" w:rsidRPr="00250126" w:rsidRDefault="003E0FE2" w:rsidP="00025CD8">
            <w:pPr>
              <w:spacing w:after="0"/>
              <w:ind w:right="-94"/>
              <w:jc w:val="center"/>
              <w:rPr>
                <w:rFonts w:cs="Arial"/>
                <w:b/>
                <w:sz w:val="18"/>
                <w:szCs w:val="18"/>
              </w:rPr>
            </w:pPr>
            <w:r w:rsidRPr="00250126">
              <w:rPr>
                <w:rFonts w:cs="Arial"/>
                <w:b/>
                <w:sz w:val="18"/>
                <w:szCs w:val="18"/>
              </w:rPr>
              <w:t>28</w:t>
            </w:r>
            <w:r w:rsidR="00E96EB9">
              <w:rPr>
                <w:rFonts w:cs="Arial"/>
                <w:b/>
                <w:sz w:val="18"/>
                <w:szCs w:val="18"/>
              </w:rPr>
              <w:t>,</w:t>
            </w:r>
            <w:r w:rsidRPr="00250126">
              <w:rPr>
                <w:rFonts w:cs="Arial"/>
                <w:b/>
                <w:sz w:val="18"/>
                <w:szCs w:val="18"/>
              </w:rPr>
              <w:t>0</w:t>
            </w:r>
          </w:p>
        </w:tc>
        <w:tc>
          <w:tcPr>
            <w:tcW w:w="0" w:type="auto"/>
            <w:shd w:val="clear" w:color="auto" w:fill="auto"/>
          </w:tcPr>
          <w:p w:rsidR="003E0FE2" w:rsidRPr="00250126" w:rsidRDefault="003E0FE2" w:rsidP="00025CD8">
            <w:pPr>
              <w:spacing w:after="0"/>
              <w:ind w:right="-61"/>
              <w:jc w:val="center"/>
              <w:rPr>
                <w:rFonts w:cs="Arial"/>
                <w:b/>
                <w:sz w:val="18"/>
                <w:szCs w:val="18"/>
              </w:rPr>
            </w:pPr>
            <w:r w:rsidRPr="00250126">
              <w:rPr>
                <w:rFonts w:cs="Arial"/>
                <w:b/>
                <w:sz w:val="18"/>
                <w:szCs w:val="18"/>
              </w:rPr>
              <w:t>22</w:t>
            </w:r>
            <w:r w:rsidR="00E96EB9">
              <w:rPr>
                <w:rFonts w:cs="Arial"/>
                <w:b/>
                <w:sz w:val="18"/>
                <w:szCs w:val="18"/>
              </w:rPr>
              <w:t>,</w:t>
            </w:r>
            <w:r w:rsidRPr="00250126">
              <w:rPr>
                <w:rFonts w:cs="Arial"/>
                <w:b/>
                <w:sz w:val="18"/>
                <w:szCs w:val="18"/>
              </w:rPr>
              <w:t>7</w:t>
            </w:r>
          </w:p>
        </w:tc>
        <w:tc>
          <w:tcPr>
            <w:tcW w:w="0" w:type="auto"/>
            <w:shd w:val="clear" w:color="auto" w:fill="auto"/>
          </w:tcPr>
          <w:p w:rsidR="003E0FE2" w:rsidRPr="00250126" w:rsidRDefault="003E0FE2" w:rsidP="00025CD8">
            <w:pPr>
              <w:spacing w:after="0"/>
              <w:jc w:val="center"/>
              <w:rPr>
                <w:rFonts w:cs="Arial"/>
                <w:b/>
                <w:sz w:val="18"/>
                <w:szCs w:val="18"/>
              </w:rPr>
            </w:pPr>
            <w:r w:rsidRPr="00250126">
              <w:rPr>
                <w:rFonts w:cs="Arial"/>
                <w:b/>
                <w:sz w:val="18"/>
                <w:szCs w:val="18"/>
              </w:rPr>
              <w:t>232</w:t>
            </w:r>
            <w:r w:rsidR="00E96EB9">
              <w:rPr>
                <w:rFonts w:cs="Arial"/>
                <w:b/>
                <w:sz w:val="18"/>
                <w:szCs w:val="18"/>
              </w:rPr>
              <w:t>,</w:t>
            </w:r>
            <w:r w:rsidRPr="00250126">
              <w:rPr>
                <w:rFonts w:cs="Arial"/>
                <w:b/>
                <w:sz w:val="18"/>
                <w:szCs w:val="18"/>
              </w:rPr>
              <w:t>4</w:t>
            </w:r>
          </w:p>
        </w:tc>
      </w:tr>
    </w:tbl>
    <w:p w:rsidR="00F62917" w:rsidRPr="00945FA5" w:rsidRDefault="00F62917" w:rsidP="00F62917">
      <w:pPr>
        <w:ind w:left="1416" w:firstLine="708"/>
        <w:rPr>
          <w:rFonts w:cs="Arial"/>
          <w:sz w:val="18"/>
          <w:szCs w:val="18"/>
        </w:rPr>
      </w:pPr>
      <w:r w:rsidRPr="00945FA5">
        <w:rPr>
          <w:rFonts w:cs="Arial"/>
          <w:sz w:val="18"/>
          <w:szCs w:val="18"/>
        </w:rPr>
        <w:t xml:space="preserve">Fonte: </w:t>
      </w:r>
      <w:r w:rsidRPr="00945FA5">
        <w:rPr>
          <w:rFonts w:cs="Arial"/>
          <w:color w:val="000000"/>
          <w:sz w:val="18"/>
          <w:szCs w:val="18"/>
          <w:shd w:val="clear" w:color="auto" w:fill="FFFFFF"/>
        </w:rPr>
        <w:t>CEPAGRI / UNICAMP, 2014</w:t>
      </w:r>
    </w:p>
    <w:p w:rsidR="003E0FE2" w:rsidRDefault="003E0FE2" w:rsidP="003E0FE2">
      <w:pPr>
        <w:autoSpaceDE w:val="0"/>
        <w:autoSpaceDN w:val="0"/>
        <w:adjustRightInd w:val="0"/>
        <w:spacing w:after="0"/>
        <w:jc w:val="left"/>
        <w:rPr>
          <w:rFonts w:cs="Arial"/>
        </w:rPr>
      </w:pPr>
    </w:p>
    <w:p w:rsidR="003E0FE2" w:rsidRDefault="003E0FE2" w:rsidP="003E0FE2">
      <w:pPr>
        <w:autoSpaceDE w:val="0"/>
        <w:autoSpaceDN w:val="0"/>
        <w:adjustRightInd w:val="0"/>
        <w:spacing w:after="0"/>
        <w:jc w:val="left"/>
        <w:rPr>
          <w:rFonts w:cs="Arial"/>
        </w:rPr>
      </w:pPr>
    </w:p>
    <w:p w:rsidR="001E79D3" w:rsidRDefault="001E79D3" w:rsidP="003E0FE2">
      <w:pPr>
        <w:autoSpaceDE w:val="0"/>
        <w:autoSpaceDN w:val="0"/>
        <w:adjustRightInd w:val="0"/>
        <w:spacing w:after="0"/>
        <w:jc w:val="left"/>
        <w:rPr>
          <w:rFonts w:cs="Arial"/>
        </w:rPr>
      </w:pPr>
    </w:p>
    <w:p w:rsidR="001F11CE" w:rsidRDefault="001F11CE" w:rsidP="003E0FE2">
      <w:pPr>
        <w:autoSpaceDE w:val="0"/>
        <w:autoSpaceDN w:val="0"/>
        <w:adjustRightInd w:val="0"/>
        <w:spacing w:after="0"/>
        <w:jc w:val="left"/>
        <w:rPr>
          <w:rFonts w:cs="Arial"/>
        </w:rPr>
      </w:pPr>
    </w:p>
    <w:p w:rsidR="001E79D3" w:rsidRDefault="001E79D3" w:rsidP="003E0FE2">
      <w:pPr>
        <w:autoSpaceDE w:val="0"/>
        <w:autoSpaceDN w:val="0"/>
        <w:adjustRightInd w:val="0"/>
        <w:spacing w:after="0"/>
        <w:jc w:val="left"/>
        <w:rPr>
          <w:rFonts w:cs="Arial"/>
        </w:rPr>
      </w:pPr>
    </w:p>
    <w:p w:rsidR="001E79D3" w:rsidRDefault="001E79D3" w:rsidP="003E0FE2">
      <w:pPr>
        <w:autoSpaceDE w:val="0"/>
        <w:autoSpaceDN w:val="0"/>
        <w:adjustRightInd w:val="0"/>
        <w:spacing w:after="0"/>
        <w:jc w:val="left"/>
        <w:rPr>
          <w:rFonts w:cs="Arial"/>
        </w:rPr>
      </w:pPr>
    </w:p>
    <w:p w:rsidR="001E79D3" w:rsidRDefault="001E79D3" w:rsidP="001E79D3">
      <w:pPr>
        <w:pStyle w:val="Quadro"/>
      </w:pPr>
      <w:r w:rsidRPr="00D63521">
        <w:t>Figura 6.3.1-6. Precipitação Média Mensal. Município de Bragança Paulista</w:t>
      </w:r>
    </w:p>
    <w:p w:rsidR="003E0FE2" w:rsidRDefault="003E0FE2" w:rsidP="003E0FE2">
      <w:pPr>
        <w:autoSpaceDE w:val="0"/>
        <w:autoSpaceDN w:val="0"/>
        <w:adjustRightInd w:val="0"/>
        <w:spacing w:after="0"/>
        <w:jc w:val="center"/>
        <w:rPr>
          <w:rFonts w:cs="Arial"/>
        </w:rPr>
      </w:pPr>
      <w:r w:rsidRPr="001444DF">
        <w:rPr>
          <w:rFonts w:cs="Arial"/>
          <w:noProof/>
          <w:lang w:eastAsia="pt-BR"/>
        </w:rPr>
        <w:drawing>
          <wp:inline distT="0" distB="0" distL="0" distR="0">
            <wp:extent cx="5612130" cy="2595880"/>
            <wp:effectExtent l="19050" t="0" r="26670" b="0"/>
            <wp:docPr id="52" name="Gráfico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3E0FE2" w:rsidRDefault="003E0FE2" w:rsidP="003E0FE2">
      <w:pPr>
        <w:autoSpaceDE w:val="0"/>
        <w:autoSpaceDN w:val="0"/>
        <w:adjustRightInd w:val="0"/>
        <w:spacing w:after="0"/>
        <w:jc w:val="center"/>
        <w:rPr>
          <w:rFonts w:cs="Arial"/>
          <w:sz w:val="18"/>
          <w:szCs w:val="18"/>
        </w:rPr>
      </w:pPr>
    </w:p>
    <w:p w:rsidR="003E0FE2" w:rsidRDefault="003E0FE2" w:rsidP="00BB35E2">
      <w:pPr>
        <w:autoSpaceDE w:val="0"/>
        <w:autoSpaceDN w:val="0"/>
        <w:adjustRightInd w:val="0"/>
        <w:spacing w:after="0"/>
        <w:ind w:firstLine="708"/>
        <w:rPr>
          <w:rFonts w:cs="Arial"/>
          <w:sz w:val="18"/>
          <w:szCs w:val="18"/>
        </w:rPr>
      </w:pPr>
      <w:r w:rsidRPr="00945FA5">
        <w:rPr>
          <w:rFonts w:cs="Arial"/>
          <w:sz w:val="18"/>
          <w:szCs w:val="18"/>
        </w:rPr>
        <w:t xml:space="preserve">Fonte: </w:t>
      </w:r>
      <w:r>
        <w:rPr>
          <w:rFonts w:cs="Arial"/>
          <w:sz w:val="18"/>
          <w:szCs w:val="18"/>
        </w:rPr>
        <w:t>DAEE, 2014</w:t>
      </w:r>
    </w:p>
    <w:p w:rsidR="003E0FE2" w:rsidRDefault="003E0FE2" w:rsidP="003E0FE2">
      <w:pPr>
        <w:autoSpaceDE w:val="0"/>
        <w:autoSpaceDN w:val="0"/>
        <w:adjustRightInd w:val="0"/>
        <w:spacing w:after="0"/>
        <w:jc w:val="center"/>
        <w:rPr>
          <w:rFonts w:cs="Arial"/>
          <w:sz w:val="18"/>
          <w:szCs w:val="18"/>
        </w:rPr>
      </w:pPr>
    </w:p>
    <w:p w:rsidR="001F11CE" w:rsidRDefault="001F11CE">
      <w:pPr>
        <w:spacing w:after="200" w:line="276" w:lineRule="auto"/>
        <w:jc w:val="left"/>
      </w:pPr>
      <w:r>
        <w:br w:type="page"/>
      </w:r>
    </w:p>
    <w:p w:rsidR="003A465D" w:rsidRDefault="00025CD8" w:rsidP="003A465D">
      <w:r>
        <w:lastRenderedPageBreak/>
        <w:t>A</w:t>
      </w:r>
      <w:r w:rsidR="003E0FE2">
        <w:t xml:space="preserve"> análise dos dados </w:t>
      </w:r>
      <w:r w:rsidR="00350B26">
        <w:t>de longo período d</w:t>
      </w:r>
      <w:r w:rsidR="007E6A45">
        <w:t xml:space="preserve">as estações pluviométricas </w:t>
      </w:r>
      <w:r w:rsidR="003E0FE2">
        <w:t xml:space="preserve">do DAEE </w:t>
      </w:r>
      <w:r>
        <w:t xml:space="preserve">evidencia </w:t>
      </w:r>
      <w:r w:rsidR="003E0FE2" w:rsidRPr="001E3FAC">
        <w:t xml:space="preserve">a </w:t>
      </w:r>
      <w:r>
        <w:t xml:space="preserve">ocorrência </w:t>
      </w:r>
      <w:r w:rsidR="003E0FE2" w:rsidRPr="001E3FAC">
        <w:t xml:space="preserve">de inverno seco bem </w:t>
      </w:r>
      <w:r w:rsidR="003E0FE2">
        <w:t>defini</w:t>
      </w:r>
      <w:r w:rsidR="003E0FE2" w:rsidRPr="001E3FAC">
        <w:t>do em todos os municípios da AII.</w:t>
      </w:r>
      <w:r w:rsidR="003E0FE2">
        <w:t xml:space="preserve"> </w:t>
      </w:r>
      <w:r w:rsidR="00D63521">
        <w:t>A</w:t>
      </w:r>
      <w:r w:rsidR="003A465D">
        <w:t xml:space="preserve"> precipitação </w:t>
      </w:r>
      <w:r w:rsidR="00D63521">
        <w:t xml:space="preserve">média de </w:t>
      </w:r>
      <w:r w:rsidR="003A465D" w:rsidRPr="000A4A03">
        <w:rPr>
          <w:b/>
        </w:rPr>
        <w:t>1.418 mm/ano</w:t>
      </w:r>
      <w:r w:rsidR="00B56739">
        <w:t xml:space="preserve"> confirma </w:t>
      </w:r>
      <w:r w:rsidR="003A465D">
        <w:t>que a AII se encontra em região chuvosa</w:t>
      </w:r>
      <w:r w:rsidR="005A176E" w:rsidRPr="006251D6">
        <w:t>, como comportamento padrão</w:t>
      </w:r>
      <w:r w:rsidR="003A465D" w:rsidRPr="006251D6">
        <w:t>.</w:t>
      </w:r>
      <w:r w:rsidR="003A465D">
        <w:t xml:space="preserve"> </w:t>
      </w:r>
    </w:p>
    <w:p w:rsidR="00BF58C3" w:rsidRPr="00D63521" w:rsidRDefault="00D63521" w:rsidP="00BF58C3">
      <w:r w:rsidRPr="00D63521">
        <w:t xml:space="preserve">A </w:t>
      </w:r>
      <w:r w:rsidRPr="00D63521">
        <w:rPr>
          <w:b/>
        </w:rPr>
        <w:t>Figura 6.3.1</w:t>
      </w:r>
      <w:r w:rsidR="00362661">
        <w:rPr>
          <w:b/>
        </w:rPr>
        <w:t>-7</w:t>
      </w:r>
      <w:r w:rsidRPr="00D63521">
        <w:rPr>
          <w:b/>
        </w:rPr>
        <w:t xml:space="preserve"> </w:t>
      </w:r>
      <w:r w:rsidRPr="00D63521">
        <w:t>sintetiza o</w:t>
      </w:r>
      <w:r w:rsidR="00BF58C3" w:rsidRPr="00D63521">
        <w:t xml:space="preserve">s dados de chuva </w:t>
      </w:r>
      <w:r w:rsidR="00AD3CD3">
        <w:t xml:space="preserve">média </w:t>
      </w:r>
      <w:r w:rsidR="00BF58C3" w:rsidRPr="00D63521">
        <w:t xml:space="preserve">mensal medidos pela Sabesp (Divisão de Gestão e Desenvolvimento Operacional de Recursos Hídricos Metropolitanos – MARG) nos reservatórios do Sistema Cantareira, </w:t>
      </w:r>
      <w:r w:rsidRPr="00D63521">
        <w:t>n</w:t>
      </w:r>
      <w:r w:rsidR="00BB35E2" w:rsidRPr="00D63521">
        <w:t>o</w:t>
      </w:r>
      <w:r w:rsidR="00BF58C3" w:rsidRPr="00D63521">
        <w:t xml:space="preserve"> perío</w:t>
      </w:r>
      <w:r w:rsidRPr="00D63521">
        <w:t>do Janeiro 1983 a Dezembro 2014</w:t>
      </w:r>
      <w:r w:rsidR="00BB35E2" w:rsidRPr="00D63521">
        <w:t>. Esse gráfico</w:t>
      </w:r>
      <w:r w:rsidR="00BB35E2" w:rsidRPr="00D63521">
        <w:rPr>
          <w:b/>
        </w:rPr>
        <w:t xml:space="preserve"> </w:t>
      </w:r>
      <w:r w:rsidR="00001812" w:rsidRPr="00D63521">
        <w:t>evidencia</w:t>
      </w:r>
      <w:r w:rsidR="00BB35E2" w:rsidRPr="00D63521">
        <w:t xml:space="preserve"> os mais alt</w:t>
      </w:r>
      <w:r w:rsidR="00C318B3">
        <w:t>os valores de precipitação no mê</w:t>
      </w:r>
      <w:r w:rsidR="00BB35E2" w:rsidRPr="00D63521">
        <w:t xml:space="preserve">s de janeiro e a </w:t>
      </w:r>
      <w:r w:rsidR="00350B26" w:rsidRPr="00D63521">
        <w:t xml:space="preserve">confirmação da </w:t>
      </w:r>
      <w:r w:rsidR="00BB35E2" w:rsidRPr="00D63521">
        <w:t>existência d</w:t>
      </w:r>
      <w:r w:rsidR="00350B26" w:rsidRPr="00D63521">
        <w:t>e</w:t>
      </w:r>
      <w:r w:rsidR="00BB35E2" w:rsidRPr="00D63521">
        <w:t xml:space="preserve"> período seco do ano entre os meses março/abril e agosto/setembro</w:t>
      </w:r>
      <w:r w:rsidR="00BF58C3" w:rsidRPr="00D63521">
        <w:t>.</w:t>
      </w:r>
    </w:p>
    <w:p w:rsidR="00001812" w:rsidRPr="00D63521" w:rsidRDefault="00001812" w:rsidP="00001812">
      <w:pPr>
        <w:pStyle w:val="Quadro"/>
      </w:pPr>
      <w:r w:rsidRPr="00D63521">
        <w:t>Figura 6.3.1</w:t>
      </w:r>
      <w:r w:rsidR="001E79D3" w:rsidRPr="00D63521">
        <w:t>-7</w:t>
      </w:r>
      <w:r w:rsidRPr="00D63521">
        <w:t xml:space="preserve">. </w:t>
      </w:r>
      <w:r w:rsidR="00462490" w:rsidRPr="00D63521">
        <w:t>Média de Chuvas Mensais.</w:t>
      </w:r>
      <w:r w:rsidRPr="00D63521">
        <w:t xml:space="preserve"> Sistema Cantareira </w:t>
      </w:r>
      <w:r w:rsidR="00462490" w:rsidRPr="00D63521">
        <w:t xml:space="preserve">- </w:t>
      </w:r>
      <w:r w:rsidRPr="00D63521">
        <w:t>Período 19</w:t>
      </w:r>
      <w:r w:rsidR="00462490" w:rsidRPr="00D63521">
        <w:t>8</w:t>
      </w:r>
      <w:r w:rsidRPr="00D63521">
        <w:t>3 a 2014</w:t>
      </w:r>
    </w:p>
    <w:p w:rsidR="00BF58C3" w:rsidRDefault="00BF58C3" w:rsidP="00025CD8">
      <w:pPr>
        <w:rPr>
          <w:highlight w:val="yellow"/>
        </w:rPr>
      </w:pPr>
      <w:r w:rsidRPr="00BF58C3">
        <w:rPr>
          <w:noProof/>
          <w:bdr w:val="single" w:sz="4" w:space="0" w:color="auto"/>
          <w:lang w:eastAsia="pt-BR"/>
        </w:rPr>
        <w:drawing>
          <wp:inline distT="0" distB="0" distL="0" distR="0">
            <wp:extent cx="5610174" cy="3350362"/>
            <wp:effectExtent l="19050" t="0" r="9576" b="2438"/>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BF58C3" w:rsidRPr="00D63521" w:rsidRDefault="00BF58C3" w:rsidP="00025CD8">
      <w:pPr>
        <w:rPr>
          <w:sz w:val="18"/>
          <w:szCs w:val="18"/>
        </w:rPr>
      </w:pPr>
      <w:r w:rsidRPr="00D63521">
        <w:rPr>
          <w:sz w:val="18"/>
          <w:szCs w:val="18"/>
        </w:rPr>
        <w:t>Fonte: Sabesp</w:t>
      </w:r>
      <w:r w:rsidR="00540D2D">
        <w:rPr>
          <w:sz w:val="18"/>
          <w:szCs w:val="18"/>
        </w:rPr>
        <w:t>/MARG</w:t>
      </w:r>
      <w:r w:rsidRPr="00D63521">
        <w:rPr>
          <w:sz w:val="18"/>
          <w:szCs w:val="18"/>
        </w:rPr>
        <w:t>, 2015</w:t>
      </w:r>
    </w:p>
    <w:p w:rsidR="0083120B" w:rsidRDefault="00D63521" w:rsidP="00BF58C3">
      <w:r w:rsidRPr="00D63521">
        <w:t>Embora</w:t>
      </w:r>
      <w:r w:rsidR="003A465D" w:rsidRPr="00D63521">
        <w:t xml:space="preserve"> </w:t>
      </w:r>
      <w:r w:rsidRPr="00D63521">
        <w:t xml:space="preserve">a </w:t>
      </w:r>
      <w:r w:rsidR="003A465D" w:rsidRPr="00D63521">
        <w:t xml:space="preserve">precipitação </w:t>
      </w:r>
      <w:r w:rsidRPr="00D63521">
        <w:t xml:space="preserve">média de </w:t>
      </w:r>
      <w:r w:rsidR="003A465D" w:rsidRPr="00D63521">
        <w:t>1.418 mm/</w:t>
      </w:r>
      <w:r w:rsidR="003A465D" w:rsidRPr="006251D6">
        <w:t>ano</w:t>
      </w:r>
      <w:r w:rsidR="005F60D9" w:rsidRPr="006251D6">
        <w:t xml:space="preserve"> </w:t>
      </w:r>
      <w:r w:rsidR="00CF48D2" w:rsidRPr="006251D6">
        <w:t>(</w:t>
      </w:r>
      <w:r w:rsidR="00540D2D" w:rsidRPr="006251D6">
        <w:t xml:space="preserve">série DAEE) </w:t>
      </w:r>
      <w:r w:rsidR="003A465D" w:rsidRPr="006251D6">
        <w:t>indi</w:t>
      </w:r>
      <w:r w:rsidRPr="006251D6">
        <w:t>que</w:t>
      </w:r>
      <w:r w:rsidR="003A465D" w:rsidRPr="00D63521">
        <w:t xml:space="preserve"> que a região </w:t>
      </w:r>
      <w:r w:rsidR="00A83FEE">
        <w:t xml:space="preserve">em que se encontra a AII </w:t>
      </w:r>
      <w:r w:rsidR="008179D5">
        <w:t xml:space="preserve">tem </w:t>
      </w:r>
      <w:r w:rsidR="00512FCA">
        <w:t>altos índices pluviométricos</w:t>
      </w:r>
      <w:r w:rsidRPr="00D63521">
        <w:t>,</w:t>
      </w:r>
      <w:r w:rsidR="003A465D" w:rsidRPr="00D63521">
        <w:t xml:space="preserve"> </w:t>
      </w:r>
      <w:r w:rsidR="00AD3CD3">
        <w:t>v</w:t>
      </w:r>
      <w:r w:rsidR="00AD3CD3" w:rsidRPr="00D63521">
        <w:t xml:space="preserve">erifica-se </w:t>
      </w:r>
      <w:r w:rsidR="00C318B3">
        <w:t>nos últimos anos</w:t>
      </w:r>
      <w:r w:rsidR="00185ADF">
        <w:t>,</w:t>
      </w:r>
      <w:r w:rsidR="00C318B3">
        <w:t xml:space="preserve"> </w:t>
      </w:r>
      <w:r w:rsidR="00185ADF">
        <w:t>no Sudeste brasileiro,</w:t>
      </w:r>
      <w:r w:rsidR="00185ADF" w:rsidRPr="00D63521">
        <w:t xml:space="preserve"> </w:t>
      </w:r>
      <w:r w:rsidR="00AD3CD3" w:rsidRPr="00D63521">
        <w:t xml:space="preserve">a </w:t>
      </w:r>
      <w:r w:rsidR="00AD3CD3">
        <w:t xml:space="preserve">ocorrência </w:t>
      </w:r>
      <w:r w:rsidR="00AD3CD3" w:rsidRPr="00D63521">
        <w:t>de períodos de estiagem severa</w:t>
      </w:r>
      <w:r w:rsidR="005A176E">
        <w:t xml:space="preserve"> e atípica</w:t>
      </w:r>
      <w:r w:rsidR="00AD3CD3" w:rsidRPr="00D63521">
        <w:t xml:space="preserve">, com irregularidades no regime de chuvas </w:t>
      </w:r>
      <w:r w:rsidR="005167BE">
        <w:t xml:space="preserve">e </w:t>
      </w:r>
      <w:r w:rsidR="00AD3CD3" w:rsidRPr="00D63521">
        <w:t xml:space="preserve">aguda escassez nas afluências aos mananciais, em especial no </w:t>
      </w:r>
      <w:r w:rsidR="008179D5">
        <w:t xml:space="preserve">final de </w:t>
      </w:r>
      <w:r w:rsidR="00AD3CD3" w:rsidRPr="00D63521">
        <w:t>2013</w:t>
      </w:r>
      <w:r w:rsidR="002D1CCE">
        <w:t xml:space="preserve">, </w:t>
      </w:r>
      <w:r w:rsidR="00AD3CD3" w:rsidRPr="00D63521">
        <w:t xml:space="preserve">acentuando-se mais </w:t>
      </w:r>
      <w:r w:rsidR="008179D5">
        <w:t xml:space="preserve">dirante todo o ano de </w:t>
      </w:r>
      <w:r w:rsidR="00AD3CD3" w:rsidRPr="00D63521">
        <w:t>2014</w:t>
      </w:r>
      <w:r w:rsidR="008179D5">
        <w:t xml:space="preserve"> e Jan. 2015</w:t>
      </w:r>
      <w:r w:rsidR="00AA72E7">
        <w:t xml:space="preserve">. </w:t>
      </w:r>
      <w:r w:rsidR="00AA72E7" w:rsidRPr="005A176E">
        <w:t>Esse fato vem agravando</w:t>
      </w:r>
      <w:r w:rsidR="00CF48D2">
        <w:t>,</w:t>
      </w:r>
      <w:r w:rsidR="00AA72E7" w:rsidRPr="005A176E">
        <w:t xml:space="preserve"> </w:t>
      </w:r>
      <w:r w:rsidR="00A83FEE">
        <w:t xml:space="preserve">de forma bastante </w:t>
      </w:r>
      <w:r w:rsidR="00CF48D2">
        <w:t xml:space="preserve">significativa, </w:t>
      </w:r>
      <w:r w:rsidR="00AA72E7" w:rsidRPr="005A176E">
        <w:t xml:space="preserve">a atual conjuntura </w:t>
      </w:r>
      <w:r w:rsidR="005F60D9" w:rsidRPr="005A176E">
        <w:t>hídrica</w:t>
      </w:r>
      <w:r w:rsidR="00B775C4" w:rsidRPr="005A176E">
        <w:t xml:space="preserve"> </w:t>
      </w:r>
      <w:r w:rsidR="00A83FEE">
        <w:t>d</w:t>
      </w:r>
      <w:r w:rsidR="00B775C4" w:rsidRPr="005A176E">
        <w:t>os mananciais</w:t>
      </w:r>
      <w:r w:rsidR="00A83FEE">
        <w:t>, ating</w:t>
      </w:r>
      <w:r w:rsidR="00185ADF">
        <w:t>indo</w:t>
      </w:r>
      <w:r w:rsidR="00BF58C3" w:rsidRPr="00C9446D">
        <w:t xml:space="preserve"> </w:t>
      </w:r>
      <w:r w:rsidR="003A465D" w:rsidRPr="00C9446D">
        <w:t>similar</w:t>
      </w:r>
      <w:r w:rsidR="00A83FEE">
        <w:t>mente</w:t>
      </w:r>
      <w:r w:rsidR="00BF58C3" w:rsidRPr="00C9446D">
        <w:t xml:space="preserve"> a região dos reservatórios do Sistema Cantareira</w:t>
      </w:r>
      <w:r w:rsidR="008179D5">
        <w:t>,</w:t>
      </w:r>
      <w:r w:rsidR="00C318B3" w:rsidRPr="00C9446D">
        <w:t xml:space="preserve"> </w:t>
      </w:r>
      <w:r w:rsidR="008179D5">
        <w:t xml:space="preserve">as cabeceiras </w:t>
      </w:r>
      <w:r w:rsidR="00C318B3" w:rsidRPr="00C9446D">
        <w:t xml:space="preserve">do Paraíba do Sul </w:t>
      </w:r>
      <w:r w:rsidR="008179D5">
        <w:t xml:space="preserve">(reservatórios Paraibuna, Santa Branca e Jaguari), e as cabeceiras do </w:t>
      </w:r>
      <w:r w:rsidR="00C318B3" w:rsidRPr="00C9446D">
        <w:t>Alto Tietê</w:t>
      </w:r>
      <w:r w:rsidR="0083120B">
        <w:t>.</w:t>
      </w:r>
    </w:p>
    <w:p w:rsidR="008179D5" w:rsidRPr="008179D5" w:rsidRDefault="00185ADF" w:rsidP="00BF58C3">
      <w:r w:rsidRPr="008179D5">
        <w:t xml:space="preserve">Observa-se, assim, um </w:t>
      </w:r>
      <w:r w:rsidR="002D1CCE" w:rsidRPr="008179D5">
        <w:t>cenário</w:t>
      </w:r>
      <w:r w:rsidRPr="008179D5">
        <w:t xml:space="preserve"> crítico no que se refere à </w:t>
      </w:r>
      <w:r w:rsidR="002D1CCE" w:rsidRPr="008179D5">
        <w:t xml:space="preserve">recomposição das reservas de água para a </w:t>
      </w:r>
      <w:r w:rsidR="00C9446D" w:rsidRPr="008179D5">
        <w:t xml:space="preserve">RMSP e </w:t>
      </w:r>
      <w:r w:rsidR="00994803" w:rsidRPr="008179D5">
        <w:t xml:space="preserve">para a </w:t>
      </w:r>
      <w:r w:rsidR="00C9446D" w:rsidRPr="008179D5">
        <w:t>macrometrópole paulista</w:t>
      </w:r>
      <w:r w:rsidR="00994803" w:rsidRPr="008179D5">
        <w:t xml:space="preserve"> </w:t>
      </w:r>
      <w:r w:rsidR="00076B30">
        <w:t>n</w:t>
      </w:r>
      <w:r w:rsidR="00994803" w:rsidRPr="008179D5">
        <w:t>os próximos anos</w:t>
      </w:r>
      <w:r w:rsidR="008179D5" w:rsidRPr="008179D5">
        <w:t>.</w:t>
      </w:r>
    </w:p>
    <w:p w:rsidR="00454DBD" w:rsidRPr="00D63521" w:rsidRDefault="00AF7369" w:rsidP="00025CD8">
      <w:r>
        <w:t xml:space="preserve">Os dados da </w:t>
      </w:r>
      <w:r w:rsidR="00667F4C" w:rsidRPr="00D63521">
        <w:rPr>
          <w:b/>
        </w:rPr>
        <w:t>Tabela 6.3.1-8</w:t>
      </w:r>
      <w:r w:rsidR="00BF58C3" w:rsidRPr="00D63521">
        <w:rPr>
          <w:b/>
        </w:rPr>
        <w:t xml:space="preserve"> </w:t>
      </w:r>
      <w:r>
        <w:t>permitem observar</w:t>
      </w:r>
      <w:r w:rsidR="00BF58C3" w:rsidRPr="00D63521">
        <w:t xml:space="preserve"> </w:t>
      </w:r>
      <w:r w:rsidR="00FE4107" w:rsidRPr="00D63521">
        <w:t xml:space="preserve">os totais anuais </w:t>
      </w:r>
      <w:r>
        <w:t xml:space="preserve">médios </w:t>
      </w:r>
      <w:r w:rsidR="00FE4107" w:rsidRPr="00D63521">
        <w:t>precipitados</w:t>
      </w:r>
      <w:r w:rsidR="00213B0C">
        <w:t xml:space="preserve"> entre janeiro de 1983 e dezembro de 2014</w:t>
      </w:r>
      <w:r w:rsidR="00FE4107" w:rsidRPr="00D63521">
        <w:t>, p</w:t>
      </w:r>
      <w:r>
        <w:t xml:space="preserve">ara cada </w:t>
      </w:r>
      <w:r w:rsidR="00FE4107" w:rsidRPr="00D63521">
        <w:t>reservatório</w:t>
      </w:r>
      <w:r w:rsidR="00213B0C">
        <w:t xml:space="preserve"> </w:t>
      </w:r>
      <w:r w:rsidR="00213B0C" w:rsidRPr="00D63521">
        <w:t xml:space="preserve">do </w:t>
      </w:r>
      <w:r w:rsidR="00213B0C">
        <w:t xml:space="preserve">Sistema </w:t>
      </w:r>
      <w:r w:rsidR="00213B0C" w:rsidRPr="00D63521">
        <w:t>Cantareira</w:t>
      </w:r>
      <w:r w:rsidR="00745214" w:rsidRPr="00D63521">
        <w:t>. N</w:t>
      </w:r>
      <w:r w:rsidR="00FE4107" w:rsidRPr="00D63521">
        <w:t>a</w:t>
      </w:r>
      <w:r w:rsidR="00745214" w:rsidRPr="00D63521">
        <w:t xml:space="preserve"> tabela e</w:t>
      </w:r>
      <w:r w:rsidR="00570B4C" w:rsidRPr="00D63521">
        <w:t xml:space="preserve">stão destacados </w:t>
      </w:r>
      <w:r w:rsidR="007A6FB3" w:rsidRPr="00D63521">
        <w:t xml:space="preserve">(em azul) </w:t>
      </w:r>
      <w:r w:rsidR="00570B4C" w:rsidRPr="00D63521">
        <w:t xml:space="preserve">os anos 1983 e 2009 como os que apresentaram maiores índices pluviométricos naquele período. E os anos 2002 e 2014 </w:t>
      </w:r>
      <w:r w:rsidR="004E4478" w:rsidRPr="00D63521">
        <w:t>(</w:t>
      </w:r>
      <w:r w:rsidR="00326CCC">
        <w:t xml:space="preserve">na cor </w:t>
      </w:r>
      <w:r w:rsidR="004E4478" w:rsidRPr="00D63521">
        <w:t xml:space="preserve">salmão) </w:t>
      </w:r>
      <w:r w:rsidR="00570B4C" w:rsidRPr="00D63521">
        <w:t>como os de mais baixos índices precipitados</w:t>
      </w:r>
      <w:r w:rsidR="00FE4107" w:rsidRPr="00D63521">
        <w:t>,</w:t>
      </w:r>
      <w:r w:rsidR="00570B4C" w:rsidRPr="00D63521">
        <w:t xml:space="preserve"> n</w:t>
      </w:r>
      <w:r w:rsidR="00213B0C">
        <w:t>o</w:t>
      </w:r>
      <w:r w:rsidR="00570B4C" w:rsidRPr="00D63521">
        <w:t xml:space="preserve"> período.</w:t>
      </w:r>
    </w:p>
    <w:p w:rsidR="001F11CE" w:rsidRDefault="001F11CE">
      <w:pPr>
        <w:spacing w:after="200" w:line="276" w:lineRule="auto"/>
        <w:jc w:val="left"/>
        <w:rPr>
          <w:rFonts w:ascii="Arial Negrito" w:eastAsia="Arial Unicode MS" w:hAnsi="Arial Negrito" w:cs="Times New Roman"/>
          <w:b/>
          <w:smallCaps/>
          <w:snapToGrid w:val="0"/>
          <w:sz w:val="20"/>
          <w:szCs w:val="24"/>
          <w:lang w:eastAsia="pt-BR"/>
        </w:rPr>
      </w:pPr>
      <w:r>
        <w:br w:type="page"/>
      </w:r>
    </w:p>
    <w:p w:rsidR="00025A17" w:rsidRPr="00D63521" w:rsidRDefault="00025A17" w:rsidP="00025A17">
      <w:pPr>
        <w:pStyle w:val="Quadro"/>
      </w:pPr>
      <w:r w:rsidRPr="00D63521">
        <w:lastRenderedPageBreak/>
        <w:t>Tabela 6.3.1-</w:t>
      </w:r>
      <w:r w:rsidR="00FE4107" w:rsidRPr="00D63521">
        <w:t>8</w:t>
      </w:r>
      <w:r w:rsidR="001326D9">
        <w:t xml:space="preserve">. Precipitação Total Anual </w:t>
      </w:r>
      <w:r w:rsidRPr="00D63521">
        <w:t>(mm/ano) – R</w:t>
      </w:r>
      <w:r w:rsidR="001326D9">
        <w:t xml:space="preserve">eservatórios Sistema Cantareira </w:t>
      </w:r>
      <w:r w:rsidRPr="00D63521">
        <w:t xml:space="preserve">- Período 1983 – 2014 </w:t>
      </w:r>
    </w:p>
    <w:tbl>
      <w:tblPr>
        <w:tblW w:w="0" w:type="auto"/>
        <w:jc w:val="center"/>
        <w:tblCellMar>
          <w:left w:w="70" w:type="dxa"/>
          <w:right w:w="70" w:type="dxa"/>
        </w:tblCellMar>
        <w:tblLook w:val="04A0" w:firstRow="1" w:lastRow="0" w:firstColumn="1" w:lastColumn="0" w:noHBand="0" w:noVBand="1"/>
      </w:tblPr>
      <w:tblGrid>
        <w:gridCol w:w="1070"/>
        <w:gridCol w:w="1451"/>
        <w:gridCol w:w="1011"/>
        <w:gridCol w:w="961"/>
        <w:gridCol w:w="1231"/>
        <w:gridCol w:w="1165"/>
      </w:tblGrid>
      <w:tr w:rsidR="00DD66C9" w:rsidRPr="00D63521" w:rsidTr="00EA0842">
        <w:trPr>
          <w:trHeight w:val="375"/>
          <w:tblHeader/>
          <w:jc w:val="center"/>
        </w:trPr>
        <w:tc>
          <w:tcPr>
            <w:tcW w:w="0" w:type="auto"/>
            <w:tcBorders>
              <w:top w:val="single" w:sz="8" w:space="0" w:color="auto"/>
              <w:left w:val="single" w:sz="8" w:space="0" w:color="auto"/>
              <w:bottom w:val="single" w:sz="4" w:space="0" w:color="auto"/>
              <w:right w:val="single" w:sz="4" w:space="0" w:color="auto"/>
            </w:tcBorders>
            <w:shd w:val="clear" w:color="000000" w:fill="D8D8D8"/>
            <w:noWrap/>
            <w:vAlign w:val="center"/>
            <w:hideMark/>
          </w:tcPr>
          <w:p w:rsidR="00DD66C9" w:rsidRPr="00D63521" w:rsidRDefault="00DD66C9" w:rsidP="00EE2BE0">
            <w:pPr>
              <w:spacing w:after="0"/>
              <w:jc w:val="center"/>
              <w:rPr>
                <w:rFonts w:eastAsia="Times New Roman" w:cs="Arial"/>
                <w:b/>
                <w:bCs/>
                <w:color w:val="000000"/>
                <w:sz w:val="18"/>
                <w:szCs w:val="18"/>
                <w:lang w:eastAsia="pt-BR"/>
              </w:rPr>
            </w:pPr>
            <w:r w:rsidRPr="00D63521">
              <w:rPr>
                <w:rFonts w:eastAsia="Times New Roman" w:cs="Arial"/>
                <w:b/>
                <w:bCs/>
                <w:color w:val="000000"/>
                <w:sz w:val="18"/>
                <w:szCs w:val="18"/>
                <w:lang w:eastAsia="pt-BR"/>
              </w:rPr>
              <w:t>Total / Ano</w:t>
            </w:r>
          </w:p>
        </w:tc>
        <w:tc>
          <w:tcPr>
            <w:tcW w:w="0" w:type="auto"/>
            <w:tcBorders>
              <w:top w:val="single" w:sz="8" w:space="0" w:color="auto"/>
              <w:left w:val="nil"/>
              <w:bottom w:val="single" w:sz="4" w:space="0" w:color="auto"/>
              <w:right w:val="single" w:sz="4" w:space="0" w:color="auto"/>
            </w:tcBorders>
            <w:shd w:val="clear" w:color="000000" w:fill="D8D8D8"/>
            <w:noWrap/>
            <w:vAlign w:val="center"/>
            <w:hideMark/>
          </w:tcPr>
          <w:p w:rsidR="00DD66C9" w:rsidRPr="00D63521" w:rsidRDefault="00DD66C9" w:rsidP="00EE2BE0">
            <w:pPr>
              <w:spacing w:after="0"/>
              <w:jc w:val="center"/>
              <w:rPr>
                <w:rFonts w:eastAsia="Times New Roman" w:cs="Arial"/>
                <w:b/>
                <w:bCs/>
                <w:color w:val="000000"/>
                <w:sz w:val="18"/>
                <w:szCs w:val="18"/>
                <w:lang w:eastAsia="pt-BR"/>
              </w:rPr>
            </w:pPr>
            <w:r w:rsidRPr="00D63521">
              <w:rPr>
                <w:rFonts w:eastAsia="Times New Roman" w:cs="Arial"/>
                <w:b/>
                <w:bCs/>
                <w:color w:val="000000"/>
                <w:sz w:val="18"/>
                <w:szCs w:val="18"/>
                <w:lang w:eastAsia="pt-BR"/>
              </w:rPr>
              <w:t>Jaguari/Jacareí</w:t>
            </w:r>
          </w:p>
        </w:tc>
        <w:tc>
          <w:tcPr>
            <w:tcW w:w="0" w:type="auto"/>
            <w:tcBorders>
              <w:top w:val="single" w:sz="8" w:space="0" w:color="auto"/>
              <w:left w:val="nil"/>
              <w:bottom w:val="single" w:sz="4" w:space="0" w:color="auto"/>
              <w:right w:val="single" w:sz="4" w:space="0" w:color="auto"/>
            </w:tcBorders>
            <w:shd w:val="clear" w:color="000000" w:fill="D8D8D8"/>
            <w:noWrap/>
            <w:vAlign w:val="center"/>
            <w:hideMark/>
          </w:tcPr>
          <w:p w:rsidR="00DD66C9" w:rsidRPr="00D63521" w:rsidRDefault="00DD66C9" w:rsidP="00EE2BE0">
            <w:pPr>
              <w:spacing w:after="0"/>
              <w:jc w:val="center"/>
              <w:rPr>
                <w:rFonts w:eastAsia="Times New Roman" w:cs="Arial"/>
                <w:b/>
                <w:bCs/>
                <w:color w:val="000000"/>
                <w:sz w:val="18"/>
                <w:szCs w:val="18"/>
                <w:lang w:eastAsia="pt-BR"/>
              </w:rPr>
            </w:pPr>
            <w:r w:rsidRPr="00D63521">
              <w:rPr>
                <w:rFonts w:eastAsia="Times New Roman" w:cs="Arial"/>
                <w:b/>
                <w:bCs/>
                <w:color w:val="000000"/>
                <w:sz w:val="18"/>
                <w:szCs w:val="18"/>
                <w:lang w:eastAsia="pt-BR"/>
              </w:rPr>
              <w:t>Cachoeira</w:t>
            </w:r>
          </w:p>
        </w:tc>
        <w:tc>
          <w:tcPr>
            <w:tcW w:w="0" w:type="auto"/>
            <w:tcBorders>
              <w:top w:val="single" w:sz="8" w:space="0" w:color="auto"/>
              <w:left w:val="nil"/>
              <w:bottom w:val="single" w:sz="4" w:space="0" w:color="auto"/>
              <w:right w:val="single" w:sz="4" w:space="0" w:color="auto"/>
            </w:tcBorders>
            <w:shd w:val="clear" w:color="000000" w:fill="D8D8D8"/>
            <w:noWrap/>
            <w:vAlign w:val="center"/>
            <w:hideMark/>
          </w:tcPr>
          <w:p w:rsidR="00DD66C9" w:rsidRPr="00D63521" w:rsidRDefault="00DD66C9" w:rsidP="00EE2BE0">
            <w:pPr>
              <w:spacing w:after="0"/>
              <w:jc w:val="center"/>
              <w:rPr>
                <w:rFonts w:eastAsia="Times New Roman" w:cs="Arial"/>
                <w:b/>
                <w:bCs/>
                <w:color w:val="000000"/>
                <w:sz w:val="18"/>
                <w:szCs w:val="18"/>
                <w:lang w:eastAsia="pt-BR"/>
              </w:rPr>
            </w:pPr>
            <w:r w:rsidRPr="00D63521">
              <w:rPr>
                <w:rFonts w:eastAsia="Times New Roman" w:cs="Arial"/>
                <w:b/>
                <w:bCs/>
                <w:color w:val="000000"/>
                <w:sz w:val="18"/>
                <w:szCs w:val="18"/>
                <w:lang w:eastAsia="pt-BR"/>
              </w:rPr>
              <w:t>Atibainha</w:t>
            </w:r>
          </w:p>
        </w:tc>
        <w:tc>
          <w:tcPr>
            <w:tcW w:w="0" w:type="auto"/>
            <w:tcBorders>
              <w:top w:val="single" w:sz="8" w:space="0" w:color="auto"/>
              <w:left w:val="nil"/>
              <w:bottom w:val="single" w:sz="4" w:space="0" w:color="auto"/>
              <w:right w:val="single" w:sz="8" w:space="0" w:color="auto"/>
            </w:tcBorders>
            <w:shd w:val="clear" w:color="000000" w:fill="D8D8D8"/>
            <w:noWrap/>
            <w:vAlign w:val="center"/>
            <w:hideMark/>
          </w:tcPr>
          <w:p w:rsidR="00DD66C9" w:rsidRPr="00D63521" w:rsidRDefault="00DD66C9" w:rsidP="00EE2BE0">
            <w:pPr>
              <w:spacing w:after="0"/>
              <w:jc w:val="center"/>
              <w:rPr>
                <w:rFonts w:eastAsia="Times New Roman" w:cs="Arial"/>
                <w:b/>
                <w:bCs/>
                <w:color w:val="000000"/>
                <w:sz w:val="18"/>
                <w:szCs w:val="18"/>
                <w:lang w:eastAsia="pt-BR"/>
              </w:rPr>
            </w:pPr>
            <w:r w:rsidRPr="00D63521">
              <w:rPr>
                <w:rFonts w:eastAsia="Times New Roman" w:cs="Arial"/>
                <w:b/>
                <w:bCs/>
                <w:color w:val="000000"/>
                <w:sz w:val="18"/>
                <w:szCs w:val="18"/>
                <w:lang w:eastAsia="pt-BR"/>
              </w:rPr>
              <w:t>Paiva Castro</w:t>
            </w:r>
          </w:p>
        </w:tc>
        <w:tc>
          <w:tcPr>
            <w:tcW w:w="1165" w:type="dxa"/>
            <w:tcBorders>
              <w:top w:val="single" w:sz="8" w:space="0" w:color="auto"/>
              <w:left w:val="nil"/>
              <w:bottom w:val="single" w:sz="4" w:space="0" w:color="auto"/>
              <w:right w:val="single" w:sz="8" w:space="0" w:color="auto"/>
            </w:tcBorders>
            <w:shd w:val="clear" w:color="000000" w:fill="D8D8D8"/>
            <w:vAlign w:val="center"/>
          </w:tcPr>
          <w:p w:rsidR="00DD66C9" w:rsidRPr="00AD3CD3" w:rsidRDefault="00AD3CD3" w:rsidP="00EE2BE0">
            <w:pPr>
              <w:spacing w:after="0"/>
              <w:jc w:val="center"/>
              <w:rPr>
                <w:rFonts w:eastAsia="Times New Roman" w:cs="Arial"/>
                <w:b/>
                <w:bCs/>
                <w:color w:val="000000"/>
                <w:sz w:val="18"/>
                <w:szCs w:val="18"/>
                <w:lang w:eastAsia="pt-BR"/>
              </w:rPr>
            </w:pPr>
            <w:r>
              <w:rPr>
                <w:rFonts w:eastAsia="Times New Roman" w:cs="Arial"/>
                <w:b/>
                <w:bCs/>
                <w:color w:val="000000"/>
                <w:sz w:val="18"/>
                <w:szCs w:val="18"/>
                <w:lang w:eastAsia="pt-BR"/>
              </w:rPr>
              <w:t>Média</w:t>
            </w:r>
          </w:p>
          <w:p w:rsidR="00DD66C9" w:rsidRPr="00AD3CD3" w:rsidRDefault="00DD66C9" w:rsidP="00EE2BE0">
            <w:pPr>
              <w:spacing w:after="0"/>
              <w:jc w:val="center"/>
              <w:rPr>
                <w:rFonts w:eastAsia="Times New Roman" w:cs="Arial"/>
                <w:b/>
                <w:bCs/>
                <w:color w:val="000000"/>
                <w:sz w:val="18"/>
                <w:szCs w:val="18"/>
                <w:lang w:eastAsia="pt-BR"/>
              </w:rPr>
            </w:pPr>
            <w:r w:rsidRPr="00AD3CD3">
              <w:rPr>
                <w:rFonts w:eastAsia="Times New Roman" w:cs="Arial"/>
                <w:b/>
                <w:bCs/>
                <w:color w:val="000000"/>
                <w:sz w:val="18"/>
                <w:szCs w:val="18"/>
                <w:lang w:eastAsia="pt-BR"/>
              </w:rPr>
              <w:t>(mm/ano)</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auto" w:fill="B6DDE8" w:themeFill="accent5" w:themeFillTint="66"/>
            <w:noWrap/>
            <w:vAlign w:val="center"/>
            <w:hideMark/>
          </w:tcPr>
          <w:p w:rsidR="00E71666" w:rsidRPr="00D63521" w:rsidRDefault="00E71666" w:rsidP="00EE2BE0">
            <w:pPr>
              <w:spacing w:after="0"/>
              <w:jc w:val="center"/>
              <w:rPr>
                <w:rFonts w:eastAsia="Times New Roman" w:cs="Arial"/>
                <w:bCs/>
                <w:color w:val="000000"/>
                <w:sz w:val="18"/>
                <w:szCs w:val="18"/>
                <w:lang w:eastAsia="pt-BR"/>
              </w:rPr>
            </w:pPr>
            <w:r w:rsidRPr="00D63521">
              <w:rPr>
                <w:rFonts w:eastAsia="Times New Roman" w:cs="Arial"/>
                <w:bCs/>
                <w:color w:val="000000"/>
                <w:sz w:val="18"/>
                <w:szCs w:val="18"/>
                <w:lang w:eastAsia="pt-BR"/>
              </w:rPr>
              <w:t>1983</w:t>
            </w:r>
          </w:p>
        </w:tc>
        <w:tc>
          <w:tcPr>
            <w:tcW w:w="0" w:type="auto"/>
            <w:tcBorders>
              <w:top w:val="single" w:sz="8" w:space="0" w:color="auto"/>
              <w:left w:val="nil"/>
              <w:bottom w:val="single" w:sz="8" w:space="0" w:color="auto"/>
              <w:right w:val="single" w:sz="4" w:space="0" w:color="auto"/>
            </w:tcBorders>
            <w:shd w:val="clear" w:color="auto" w:fill="B6DDE8" w:themeFill="accent5" w:themeFillTint="66"/>
            <w:noWrap/>
            <w:vAlign w:val="center"/>
            <w:hideMark/>
          </w:tcPr>
          <w:p w:rsidR="00E71666" w:rsidRPr="00D63521" w:rsidRDefault="00E71666" w:rsidP="00EE2BE0">
            <w:pPr>
              <w:spacing w:after="0"/>
              <w:jc w:val="center"/>
              <w:rPr>
                <w:rFonts w:eastAsia="Times New Roman" w:cs="Arial"/>
                <w:bCs/>
                <w:color w:val="000000"/>
                <w:sz w:val="18"/>
                <w:szCs w:val="18"/>
                <w:lang w:eastAsia="pt-BR"/>
              </w:rPr>
            </w:pPr>
            <w:r w:rsidRPr="00D63521">
              <w:rPr>
                <w:rFonts w:eastAsia="Times New Roman" w:cs="Arial"/>
                <w:bCs/>
                <w:color w:val="000000"/>
                <w:sz w:val="18"/>
                <w:szCs w:val="18"/>
                <w:lang w:eastAsia="pt-BR"/>
              </w:rPr>
              <w:t>2264,9</w:t>
            </w:r>
          </w:p>
        </w:tc>
        <w:tc>
          <w:tcPr>
            <w:tcW w:w="0" w:type="auto"/>
            <w:tcBorders>
              <w:top w:val="single" w:sz="8" w:space="0" w:color="auto"/>
              <w:left w:val="nil"/>
              <w:bottom w:val="single" w:sz="8" w:space="0" w:color="auto"/>
              <w:right w:val="single" w:sz="4" w:space="0" w:color="auto"/>
            </w:tcBorders>
            <w:shd w:val="clear" w:color="auto" w:fill="B6DDE8" w:themeFill="accent5" w:themeFillTint="66"/>
            <w:noWrap/>
            <w:vAlign w:val="center"/>
            <w:hideMark/>
          </w:tcPr>
          <w:p w:rsidR="00E71666" w:rsidRPr="00D63521" w:rsidRDefault="00E71666" w:rsidP="00EE2BE0">
            <w:pPr>
              <w:spacing w:after="0"/>
              <w:jc w:val="center"/>
              <w:rPr>
                <w:rFonts w:eastAsia="Times New Roman" w:cs="Arial"/>
                <w:bCs/>
                <w:color w:val="000000"/>
                <w:sz w:val="18"/>
                <w:szCs w:val="18"/>
                <w:lang w:eastAsia="pt-BR"/>
              </w:rPr>
            </w:pPr>
            <w:r w:rsidRPr="00D63521">
              <w:rPr>
                <w:rFonts w:eastAsia="Times New Roman" w:cs="Arial"/>
                <w:bCs/>
                <w:color w:val="000000"/>
                <w:sz w:val="18"/>
                <w:szCs w:val="18"/>
                <w:lang w:eastAsia="pt-BR"/>
              </w:rPr>
              <w:t>3036,9</w:t>
            </w:r>
          </w:p>
        </w:tc>
        <w:tc>
          <w:tcPr>
            <w:tcW w:w="0" w:type="auto"/>
            <w:tcBorders>
              <w:top w:val="single" w:sz="8" w:space="0" w:color="auto"/>
              <w:left w:val="nil"/>
              <w:bottom w:val="single" w:sz="8" w:space="0" w:color="auto"/>
              <w:right w:val="single" w:sz="4" w:space="0" w:color="auto"/>
            </w:tcBorders>
            <w:shd w:val="clear" w:color="auto" w:fill="B6DDE8" w:themeFill="accent5" w:themeFillTint="66"/>
            <w:noWrap/>
            <w:vAlign w:val="center"/>
            <w:hideMark/>
          </w:tcPr>
          <w:p w:rsidR="00E71666" w:rsidRPr="00D63521" w:rsidRDefault="00E71666" w:rsidP="00EE2BE0">
            <w:pPr>
              <w:spacing w:after="0"/>
              <w:jc w:val="center"/>
              <w:rPr>
                <w:rFonts w:eastAsia="Times New Roman" w:cs="Arial"/>
                <w:bCs/>
                <w:color w:val="000000"/>
                <w:sz w:val="18"/>
                <w:szCs w:val="18"/>
                <w:lang w:eastAsia="pt-BR"/>
              </w:rPr>
            </w:pPr>
            <w:r w:rsidRPr="00D63521">
              <w:rPr>
                <w:rFonts w:eastAsia="Times New Roman" w:cs="Arial"/>
                <w:bCs/>
                <w:color w:val="000000"/>
                <w:sz w:val="18"/>
                <w:szCs w:val="18"/>
                <w:lang w:eastAsia="pt-BR"/>
              </w:rPr>
              <w:t>2203,1</w:t>
            </w:r>
          </w:p>
        </w:tc>
        <w:tc>
          <w:tcPr>
            <w:tcW w:w="0" w:type="auto"/>
            <w:tcBorders>
              <w:top w:val="single" w:sz="8" w:space="0" w:color="auto"/>
              <w:left w:val="nil"/>
              <w:bottom w:val="single" w:sz="8" w:space="0" w:color="auto"/>
              <w:right w:val="single" w:sz="8" w:space="0" w:color="auto"/>
            </w:tcBorders>
            <w:shd w:val="clear" w:color="auto" w:fill="B6DDE8" w:themeFill="accent5" w:themeFillTint="66"/>
            <w:noWrap/>
            <w:vAlign w:val="center"/>
            <w:hideMark/>
          </w:tcPr>
          <w:p w:rsidR="00E71666" w:rsidRPr="00D63521" w:rsidRDefault="00E71666" w:rsidP="00EE2BE0">
            <w:pPr>
              <w:spacing w:after="0"/>
              <w:jc w:val="center"/>
              <w:rPr>
                <w:rFonts w:eastAsia="Times New Roman" w:cs="Arial"/>
                <w:bCs/>
                <w:color w:val="000000"/>
                <w:sz w:val="18"/>
                <w:szCs w:val="18"/>
                <w:lang w:eastAsia="pt-BR"/>
              </w:rPr>
            </w:pPr>
            <w:r w:rsidRPr="00D63521">
              <w:rPr>
                <w:rFonts w:eastAsia="Times New Roman" w:cs="Arial"/>
                <w:bCs/>
                <w:color w:val="000000"/>
                <w:sz w:val="18"/>
                <w:szCs w:val="18"/>
                <w:lang w:eastAsia="pt-BR"/>
              </w:rPr>
              <w:t>2092,7</w:t>
            </w:r>
          </w:p>
        </w:tc>
        <w:tc>
          <w:tcPr>
            <w:tcW w:w="1165" w:type="dxa"/>
            <w:tcBorders>
              <w:top w:val="single" w:sz="8" w:space="0" w:color="auto"/>
              <w:left w:val="nil"/>
              <w:bottom w:val="single" w:sz="8" w:space="0" w:color="auto"/>
              <w:right w:val="single" w:sz="8" w:space="0" w:color="auto"/>
            </w:tcBorders>
            <w:shd w:val="clear" w:color="auto" w:fill="B6DDE8" w:themeFill="accent5" w:themeFillTint="66"/>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2399</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1984</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1284,3</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2200,7</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1485,7</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1326,8</w:t>
            </w:r>
          </w:p>
        </w:tc>
        <w:tc>
          <w:tcPr>
            <w:tcW w:w="1165" w:type="dxa"/>
            <w:tcBorders>
              <w:top w:val="single" w:sz="8" w:space="0" w:color="auto"/>
              <w:left w:val="nil"/>
              <w:bottom w:val="single" w:sz="8" w:space="0" w:color="auto"/>
              <w:right w:val="single" w:sz="8" w:space="0" w:color="auto"/>
            </w:tcBorders>
            <w:shd w:val="clear" w:color="000000" w:fill="F2F2F2"/>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1574</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1985</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1212,6</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2565,5</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1712,8</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1237,4</w:t>
            </w:r>
          </w:p>
        </w:tc>
        <w:tc>
          <w:tcPr>
            <w:tcW w:w="1165" w:type="dxa"/>
            <w:tcBorders>
              <w:top w:val="single" w:sz="8" w:space="0" w:color="auto"/>
              <w:left w:val="nil"/>
              <w:bottom w:val="single" w:sz="8" w:space="0" w:color="auto"/>
              <w:right w:val="single" w:sz="8" w:space="0" w:color="auto"/>
            </w:tcBorders>
            <w:shd w:val="clear" w:color="000000" w:fill="F2F2F2"/>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1682</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1986</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1672,5</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2276,8</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1973,7</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1550,6</w:t>
            </w:r>
          </w:p>
        </w:tc>
        <w:tc>
          <w:tcPr>
            <w:tcW w:w="1165" w:type="dxa"/>
            <w:tcBorders>
              <w:top w:val="single" w:sz="8" w:space="0" w:color="auto"/>
              <w:left w:val="nil"/>
              <w:bottom w:val="single" w:sz="8" w:space="0" w:color="auto"/>
              <w:right w:val="single" w:sz="8" w:space="0" w:color="auto"/>
            </w:tcBorders>
            <w:shd w:val="clear" w:color="000000" w:fill="F2F2F2"/>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1868</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1987</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1427,9</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2032,7</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1616,2</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1842,5</w:t>
            </w:r>
          </w:p>
        </w:tc>
        <w:tc>
          <w:tcPr>
            <w:tcW w:w="1165" w:type="dxa"/>
            <w:tcBorders>
              <w:top w:val="single" w:sz="8" w:space="0" w:color="auto"/>
              <w:left w:val="nil"/>
              <w:bottom w:val="single" w:sz="8" w:space="0" w:color="auto"/>
              <w:right w:val="single" w:sz="8" w:space="0" w:color="auto"/>
            </w:tcBorders>
            <w:shd w:val="clear" w:color="000000" w:fill="F2F2F2"/>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1730</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1988</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1515,6</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2168,5</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1982,0</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1696,4</w:t>
            </w:r>
          </w:p>
        </w:tc>
        <w:tc>
          <w:tcPr>
            <w:tcW w:w="1165" w:type="dxa"/>
            <w:tcBorders>
              <w:top w:val="single" w:sz="8" w:space="0" w:color="auto"/>
              <w:left w:val="nil"/>
              <w:bottom w:val="single" w:sz="8" w:space="0" w:color="auto"/>
              <w:right w:val="single" w:sz="8" w:space="0" w:color="auto"/>
            </w:tcBorders>
            <w:shd w:val="clear" w:color="000000" w:fill="F2F2F2"/>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1841</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1989</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1503,9</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1997,7</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1492,4</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1640,3</w:t>
            </w:r>
          </w:p>
        </w:tc>
        <w:tc>
          <w:tcPr>
            <w:tcW w:w="1165" w:type="dxa"/>
            <w:tcBorders>
              <w:top w:val="single" w:sz="8" w:space="0" w:color="auto"/>
              <w:left w:val="nil"/>
              <w:bottom w:val="single" w:sz="8" w:space="0" w:color="auto"/>
              <w:right w:val="single" w:sz="8" w:space="0" w:color="auto"/>
            </w:tcBorders>
            <w:shd w:val="clear" w:color="000000" w:fill="F2F2F2"/>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1659</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1990</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1361,7</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1826,1</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1164,4</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1541,6</w:t>
            </w:r>
          </w:p>
        </w:tc>
        <w:tc>
          <w:tcPr>
            <w:tcW w:w="1165" w:type="dxa"/>
            <w:tcBorders>
              <w:top w:val="single" w:sz="8" w:space="0" w:color="auto"/>
              <w:left w:val="nil"/>
              <w:bottom w:val="single" w:sz="8" w:space="0" w:color="auto"/>
              <w:right w:val="single" w:sz="8" w:space="0" w:color="auto"/>
            </w:tcBorders>
            <w:shd w:val="clear" w:color="000000" w:fill="F2F2F2"/>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1473</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1991</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1781,3</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2249,6</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1695,1</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1805,9</w:t>
            </w:r>
          </w:p>
        </w:tc>
        <w:tc>
          <w:tcPr>
            <w:tcW w:w="1165" w:type="dxa"/>
            <w:tcBorders>
              <w:top w:val="single" w:sz="8" w:space="0" w:color="auto"/>
              <w:left w:val="nil"/>
              <w:bottom w:val="single" w:sz="8" w:space="0" w:color="auto"/>
              <w:right w:val="single" w:sz="8" w:space="0" w:color="auto"/>
            </w:tcBorders>
            <w:shd w:val="clear" w:color="000000" w:fill="F2F2F2"/>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1883</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1992</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1496,8</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1661,1</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1328,2</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1427,3</w:t>
            </w:r>
          </w:p>
        </w:tc>
        <w:tc>
          <w:tcPr>
            <w:tcW w:w="1165" w:type="dxa"/>
            <w:tcBorders>
              <w:top w:val="single" w:sz="8" w:space="0" w:color="auto"/>
              <w:left w:val="nil"/>
              <w:bottom w:val="single" w:sz="8" w:space="0" w:color="auto"/>
              <w:right w:val="single" w:sz="8" w:space="0" w:color="auto"/>
            </w:tcBorders>
            <w:shd w:val="clear" w:color="000000" w:fill="F2F2F2"/>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1478</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1993</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1341,3</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1404,3</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1682,6</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1471,7</w:t>
            </w:r>
          </w:p>
        </w:tc>
        <w:tc>
          <w:tcPr>
            <w:tcW w:w="1165" w:type="dxa"/>
            <w:tcBorders>
              <w:top w:val="single" w:sz="8" w:space="0" w:color="auto"/>
              <w:left w:val="nil"/>
              <w:bottom w:val="single" w:sz="8" w:space="0" w:color="auto"/>
              <w:right w:val="single" w:sz="8" w:space="0" w:color="auto"/>
            </w:tcBorders>
            <w:shd w:val="clear" w:color="000000" w:fill="F2F2F2"/>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1475</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1994</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1269,4</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1315,0</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1420,3</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1435,9</w:t>
            </w:r>
          </w:p>
        </w:tc>
        <w:tc>
          <w:tcPr>
            <w:tcW w:w="1165" w:type="dxa"/>
            <w:tcBorders>
              <w:top w:val="single" w:sz="8" w:space="0" w:color="auto"/>
              <w:left w:val="nil"/>
              <w:bottom w:val="single" w:sz="8" w:space="0" w:color="auto"/>
              <w:right w:val="single" w:sz="8" w:space="0" w:color="auto"/>
            </w:tcBorders>
            <w:shd w:val="clear" w:color="000000" w:fill="F2F2F2"/>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1360</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1995</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1765,2</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1752,4</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1625,0</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1667,9</w:t>
            </w:r>
          </w:p>
        </w:tc>
        <w:tc>
          <w:tcPr>
            <w:tcW w:w="1165" w:type="dxa"/>
            <w:tcBorders>
              <w:top w:val="single" w:sz="8" w:space="0" w:color="auto"/>
              <w:left w:val="nil"/>
              <w:bottom w:val="single" w:sz="8" w:space="0" w:color="auto"/>
              <w:right w:val="single" w:sz="8" w:space="0" w:color="auto"/>
            </w:tcBorders>
            <w:shd w:val="clear" w:color="000000" w:fill="F2F2F2"/>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1703</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1996</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1906,8</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1776,6</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1698,2</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1552,5</w:t>
            </w:r>
          </w:p>
        </w:tc>
        <w:tc>
          <w:tcPr>
            <w:tcW w:w="1165" w:type="dxa"/>
            <w:tcBorders>
              <w:top w:val="single" w:sz="8" w:space="0" w:color="auto"/>
              <w:left w:val="nil"/>
              <w:bottom w:val="single" w:sz="8" w:space="0" w:color="auto"/>
              <w:right w:val="single" w:sz="8" w:space="0" w:color="auto"/>
            </w:tcBorders>
            <w:shd w:val="clear" w:color="000000" w:fill="F2F2F2"/>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1734</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1997</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1472,3</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1474,4</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1485,5</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1483,8</w:t>
            </w:r>
          </w:p>
        </w:tc>
        <w:tc>
          <w:tcPr>
            <w:tcW w:w="1165" w:type="dxa"/>
            <w:tcBorders>
              <w:top w:val="single" w:sz="8" w:space="0" w:color="auto"/>
              <w:left w:val="nil"/>
              <w:bottom w:val="single" w:sz="8" w:space="0" w:color="auto"/>
              <w:right w:val="single" w:sz="8" w:space="0" w:color="auto"/>
            </w:tcBorders>
            <w:shd w:val="clear" w:color="000000" w:fill="F2F2F2"/>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1479</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1998</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1389,0</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1426,6</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1249,5</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1692,8</w:t>
            </w:r>
          </w:p>
        </w:tc>
        <w:tc>
          <w:tcPr>
            <w:tcW w:w="1165" w:type="dxa"/>
            <w:tcBorders>
              <w:top w:val="single" w:sz="8" w:space="0" w:color="auto"/>
              <w:left w:val="nil"/>
              <w:bottom w:val="single" w:sz="8" w:space="0" w:color="auto"/>
              <w:right w:val="single" w:sz="8" w:space="0" w:color="auto"/>
            </w:tcBorders>
            <w:shd w:val="clear" w:color="000000" w:fill="F2F2F2"/>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1439</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1999</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1381,4</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1335,2</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1037,3</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1358,0</w:t>
            </w:r>
          </w:p>
        </w:tc>
        <w:tc>
          <w:tcPr>
            <w:tcW w:w="1165" w:type="dxa"/>
            <w:tcBorders>
              <w:top w:val="single" w:sz="8" w:space="0" w:color="auto"/>
              <w:left w:val="nil"/>
              <w:bottom w:val="single" w:sz="8" w:space="0" w:color="auto"/>
              <w:right w:val="single" w:sz="8" w:space="0" w:color="auto"/>
            </w:tcBorders>
            <w:shd w:val="clear" w:color="000000" w:fill="F2F2F2"/>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1278</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2000</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1397,6</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1639,9</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1466,0</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1452,2</w:t>
            </w:r>
          </w:p>
        </w:tc>
        <w:tc>
          <w:tcPr>
            <w:tcW w:w="1165" w:type="dxa"/>
            <w:tcBorders>
              <w:top w:val="single" w:sz="8" w:space="0" w:color="auto"/>
              <w:left w:val="nil"/>
              <w:bottom w:val="single" w:sz="8" w:space="0" w:color="auto"/>
              <w:right w:val="single" w:sz="8" w:space="0" w:color="auto"/>
            </w:tcBorders>
            <w:shd w:val="clear" w:color="000000" w:fill="F2F2F2"/>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1489</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2001</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1442,4</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1600,7</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1320,9</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1495,2</w:t>
            </w:r>
          </w:p>
        </w:tc>
        <w:tc>
          <w:tcPr>
            <w:tcW w:w="1165" w:type="dxa"/>
            <w:tcBorders>
              <w:top w:val="single" w:sz="8" w:space="0" w:color="auto"/>
              <w:left w:val="nil"/>
              <w:bottom w:val="single" w:sz="8" w:space="0" w:color="auto"/>
              <w:right w:val="single" w:sz="8" w:space="0" w:color="auto"/>
            </w:tcBorders>
            <w:shd w:val="clear" w:color="000000" w:fill="F2F2F2"/>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1465</w:t>
            </w:r>
          </w:p>
        </w:tc>
      </w:tr>
      <w:tr w:rsidR="00E71666" w:rsidRPr="00AD3CD3"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auto" w:fill="FABF8F" w:themeFill="accent6" w:themeFillTint="99"/>
            <w:noWrap/>
            <w:vAlign w:val="center"/>
            <w:hideMark/>
          </w:tcPr>
          <w:p w:rsidR="00E71666" w:rsidRPr="00AD3CD3" w:rsidRDefault="00E71666" w:rsidP="00EE2BE0">
            <w:pPr>
              <w:spacing w:after="0"/>
              <w:jc w:val="center"/>
              <w:rPr>
                <w:rFonts w:eastAsia="Times New Roman" w:cs="Arial"/>
                <w:b/>
                <w:bCs/>
                <w:color w:val="000000"/>
                <w:sz w:val="18"/>
                <w:szCs w:val="18"/>
                <w:lang w:eastAsia="pt-BR"/>
              </w:rPr>
            </w:pPr>
            <w:r w:rsidRPr="00AD3CD3">
              <w:rPr>
                <w:rFonts w:eastAsia="Times New Roman" w:cs="Arial"/>
                <w:b/>
                <w:bCs/>
                <w:color w:val="000000"/>
                <w:sz w:val="18"/>
                <w:szCs w:val="18"/>
                <w:lang w:eastAsia="pt-BR"/>
              </w:rPr>
              <w:t>2002</w:t>
            </w:r>
          </w:p>
        </w:tc>
        <w:tc>
          <w:tcPr>
            <w:tcW w:w="0" w:type="auto"/>
            <w:tcBorders>
              <w:top w:val="single" w:sz="8" w:space="0" w:color="auto"/>
              <w:left w:val="nil"/>
              <w:bottom w:val="single" w:sz="8" w:space="0" w:color="auto"/>
              <w:right w:val="single" w:sz="4" w:space="0" w:color="auto"/>
            </w:tcBorders>
            <w:shd w:val="clear" w:color="auto" w:fill="FABF8F" w:themeFill="accent6" w:themeFillTint="99"/>
            <w:noWrap/>
            <w:vAlign w:val="center"/>
            <w:hideMark/>
          </w:tcPr>
          <w:p w:rsidR="00E71666" w:rsidRPr="00AD3CD3" w:rsidRDefault="00E71666" w:rsidP="00EE2BE0">
            <w:pPr>
              <w:spacing w:after="0"/>
              <w:jc w:val="center"/>
              <w:rPr>
                <w:rFonts w:eastAsia="Times New Roman" w:cs="Arial"/>
                <w:b/>
                <w:bCs/>
                <w:color w:val="000000"/>
                <w:sz w:val="18"/>
                <w:szCs w:val="18"/>
                <w:lang w:eastAsia="pt-BR"/>
              </w:rPr>
            </w:pPr>
            <w:r w:rsidRPr="00AD3CD3">
              <w:rPr>
                <w:rFonts w:eastAsia="Times New Roman" w:cs="Arial"/>
                <w:b/>
                <w:bCs/>
                <w:color w:val="000000"/>
                <w:sz w:val="18"/>
                <w:szCs w:val="18"/>
                <w:lang w:eastAsia="pt-BR"/>
              </w:rPr>
              <w:t>1116,4</w:t>
            </w:r>
          </w:p>
        </w:tc>
        <w:tc>
          <w:tcPr>
            <w:tcW w:w="0" w:type="auto"/>
            <w:tcBorders>
              <w:top w:val="single" w:sz="8" w:space="0" w:color="auto"/>
              <w:left w:val="nil"/>
              <w:bottom w:val="single" w:sz="8" w:space="0" w:color="auto"/>
              <w:right w:val="single" w:sz="4" w:space="0" w:color="auto"/>
            </w:tcBorders>
            <w:shd w:val="clear" w:color="auto" w:fill="FABF8F" w:themeFill="accent6" w:themeFillTint="99"/>
            <w:noWrap/>
            <w:vAlign w:val="center"/>
            <w:hideMark/>
          </w:tcPr>
          <w:p w:rsidR="00E71666" w:rsidRPr="00AD3CD3" w:rsidRDefault="00E71666" w:rsidP="00EE2BE0">
            <w:pPr>
              <w:spacing w:after="0"/>
              <w:jc w:val="center"/>
              <w:rPr>
                <w:rFonts w:eastAsia="Times New Roman" w:cs="Arial"/>
                <w:b/>
                <w:bCs/>
                <w:color w:val="000000"/>
                <w:sz w:val="18"/>
                <w:szCs w:val="18"/>
                <w:lang w:eastAsia="pt-BR"/>
              </w:rPr>
            </w:pPr>
            <w:r w:rsidRPr="00AD3CD3">
              <w:rPr>
                <w:rFonts w:eastAsia="Times New Roman" w:cs="Arial"/>
                <w:b/>
                <w:bCs/>
                <w:color w:val="000000"/>
                <w:sz w:val="18"/>
                <w:szCs w:val="18"/>
                <w:lang w:eastAsia="pt-BR"/>
              </w:rPr>
              <w:t>1249,8</w:t>
            </w:r>
          </w:p>
        </w:tc>
        <w:tc>
          <w:tcPr>
            <w:tcW w:w="0" w:type="auto"/>
            <w:tcBorders>
              <w:top w:val="single" w:sz="8" w:space="0" w:color="auto"/>
              <w:left w:val="nil"/>
              <w:bottom w:val="single" w:sz="8" w:space="0" w:color="auto"/>
              <w:right w:val="single" w:sz="4" w:space="0" w:color="auto"/>
            </w:tcBorders>
            <w:shd w:val="clear" w:color="auto" w:fill="FABF8F" w:themeFill="accent6" w:themeFillTint="99"/>
            <w:noWrap/>
            <w:vAlign w:val="center"/>
            <w:hideMark/>
          </w:tcPr>
          <w:p w:rsidR="00E71666" w:rsidRPr="00AD3CD3" w:rsidRDefault="00E71666" w:rsidP="00EE2BE0">
            <w:pPr>
              <w:spacing w:after="0"/>
              <w:jc w:val="center"/>
              <w:rPr>
                <w:rFonts w:eastAsia="Times New Roman" w:cs="Arial"/>
                <w:b/>
                <w:bCs/>
                <w:color w:val="000000"/>
                <w:sz w:val="18"/>
                <w:szCs w:val="18"/>
                <w:lang w:eastAsia="pt-BR"/>
              </w:rPr>
            </w:pPr>
            <w:r w:rsidRPr="00AD3CD3">
              <w:rPr>
                <w:rFonts w:eastAsia="Times New Roman" w:cs="Arial"/>
                <w:b/>
                <w:bCs/>
                <w:color w:val="000000"/>
                <w:sz w:val="18"/>
                <w:szCs w:val="18"/>
                <w:lang w:eastAsia="pt-BR"/>
              </w:rPr>
              <w:t>1271,1</w:t>
            </w:r>
          </w:p>
        </w:tc>
        <w:tc>
          <w:tcPr>
            <w:tcW w:w="0" w:type="auto"/>
            <w:tcBorders>
              <w:top w:val="single" w:sz="8" w:space="0" w:color="auto"/>
              <w:left w:val="nil"/>
              <w:bottom w:val="single" w:sz="8" w:space="0" w:color="auto"/>
              <w:right w:val="single" w:sz="8" w:space="0" w:color="auto"/>
            </w:tcBorders>
            <w:shd w:val="clear" w:color="auto" w:fill="FABF8F" w:themeFill="accent6" w:themeFillTint="99"/>
            <w:noWrap/>
            <w:vAlign w:val="center"/>
            <w:hideMark/>
          </w:tcPr>
          <w:p w:rsidR="00E71666" w:rsidRPr="00AD3CD3" w:rsidRDefault="00E71666" w:rsidP="00EE2BE0">
            <w:pPr>
              <w:spacing w:after="0"/>
              <w:jc w:val="center"/>
              <w:rPr>
                <w:rFonts w:eastAsia="Times New Roman" w:cs="Arial"/>
                <w:b/>
                <w:bCs/>
                <w:color w:val="000000"/>
                <w:sz w:val="18"/>
                <w:szCs w:val="18"/>
                <w:lang w:eastAsia="pt-BR"/>
              </w:rPr>
            </w:pPr>
            <w:r w:rsidRPr="00AD3CD3">
              <w:rPr>
                <w:rFonts w:eastAsia="Times New Roman" w:cs="Arial"/>
                <w:b/>
                <w:bCs/>
                <w:color w:val="000000"/>
                <w:sz w:val="18"/>
                <w:szCs w:val="18"/>
                <w:lang w:eastAsia="pt-BR"/>
              </w:rPr>
              <w:t>1272,2</w:t>
            </w:r>
          </w:p>
        </w:tc>
        <w:tc>
          <w:tcPr>
            <w:tcW w:w="1165" w:type="dxa"/>
            <w:tcBorders>
              <w:top w:val="single" w:sz="8" w:space="0" w:color="auto"/>
              <w:left w:val="nil"/>
              <w:bottom w:val="single" w:sz="8" w:space="0" w:color="auto"/>
              <w:right w:val="single" w:sz="8" w:space="0" w:color="auto"/>
            </w:tcBorders>
            <w:shd w:val="clear" w:color="auto" w:fill="FABF8F" w:themeFill="accent6" w:themeFillTint="99"/>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1227</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2003</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1265,2</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1497,9</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1201,1</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1213,2</w:t>
            </w:r>
          </w:p>
        </w:tc>
        <w:tc>
          <w:tcPr>
            <w:tcW w:w="1165" w:type="dxa"/>
            <w:tcBorders>
              <w:top w:val="single" w:sz="8" w:space="0" w:color="auto"/>
              <w:left w:val="nil"/>
              <w:bottom w:val="single" w:sz="8" w:space="0" w:color="auto"/>
              <w:right w:val="single" w:sz="8" w:space="0" w:color="auto"/>
            </w:tcBorders>
            <w:shd w:val="clear" w:color="000000" w:fill="F2F2F2"/>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1294</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2004</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1476,0</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1807,6</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1278,5</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1516,7</w:t>
            </w:r>
          </w:p>
        </w:tc>
        <w:tc>
          <w:tcPr>
            <w:tcW w:w="1165" w:type="dxa"/>
            <w:tcBorders>
              <w:top w:val="single" w:sz="8" w:space="0" w:color="auto"/>
              <w:left w:val="nil"/>
              <w:bottom w:val="single" w:sz="8" w:space="0" w:color="auto"/>
              <w:right w:val="single" w:sz="8" w:space="0" w:color="auto"/>
            </w:tcBorders>
            <w:shd w:val="clear" w:color="000000" w:fill="F2F2F2"/>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1520</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2005</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1490,9</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1747,0</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1526,8</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1526,2</w:t>
            </w:r>
          </w:p>
        </w:tc>
        <w:tc>
          <w:tcPr>
            <w:tcW w:w="1165" w:type="dxa"/>
            <w:tcBorders>
              <w:top w:val="single" w:sz="8" w:space="0" w:color="auto"/>
              <w:left w:val="nil"/>
              <w:bottom w:val="single" w:sz="8" w:space="0" w:color="auto"/>
              <w:right w:val="single" w:sz="8" w:space="0" w:color="auto"/>
            </w:tcBorders>
            <w:shd w:val="clear" w:color="000000" w:fill="F2F2F2"/>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1573</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2006</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1511,5</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1588,8</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1460,8</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1605,8</w:t>
            </w:r>
          </w:p>
        </w:tc>
        <w:tc>
          <w:tcPr>
            <w:tcW w:w="1165" w:type="dxa"/>
            <w:tcBorders>
              <w:top w:val="single" w:sz="8" w:space="0" w:color="auto"/>
              <w:left w:val="nil"/>
              <w:bottom w:val="single" w:sz="8" w:space="0" w:color="auto"/>
              <w:right w:val="single" w:sz="8" w:space="0" w:color="auto"/>
            </w:tcBorders>
            <w:shd w:val="clear" w:color="000000" w:fill="F2F2F2"/>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1542</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2007</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1524,7</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1511,5</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1373,0</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1373,5</w:t>
            </w:r>
          </w:p>
        </w:tc>
        <w:tc>
          <w:tcPr>
            <w:tcW w:w="1165" w:type="dxa"/>
            <w:tcBorders>
              <w:top w:val="single" w:sz="8" w:space="0" w:color="auto"/>
              <w:left w:val="nil"/>
              <w:bottom w:val="single" w:sz="8" w:space="0" w:color="auto"/>
              <w:right w:val="single" w:sz="8" w:space="0" w:color="auto"/>
            </w:tcBorders>
            <w:shd w:val="clear" w:color="000000" w:fill="F2F2F2"/>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1446</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2008</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1702,9</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1634,2</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1540,4</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1405,0</w:t>
            </w:r>
          </w:p>
        </w:tc>
        <w:tc>
          <w:tcPr>
            <w:tcW w:w="1165" w:type="dxa"/>
            <w:tcBorders>
              <w:top w:val="single" w:sz="8" w:space="0" w:color="auto"/>
              <w:left w:val="nil"/>
              <w:bottom w:val="single" w:sz="8" w:space="0" w:color="auto"/>
              <w:right w:val="single" w:sz="8" w:space="0" w:color="auto"/>
            </w:tcBorders>
            <w:shd w:val="clear" w:color="000000" w:fill="F2F2F2"/>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1571</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auto" w:fill="B6DDE8" w:themeFill="accent5" w:themeFillTint="66"/>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2009</w:t>
            </w:r>
          </w:p>
        </w:tc>
        <w:tc>
          <w:tcPr>
            <w:tcW w:w="0" w:type="auto"/>
            <w:tcBorders>
              <w:top w:val="single" w:sz="8" w:space="0" w:color="auto"/>
              <w:left w:val="nil"/>
              <w:bottom w:val="single" w:sz="8" w:space="0" w:color="auto"/>
              <w:right w:val="single" w:sz="4" w:space="0" w:color="auto"/>
            </w:tcBorders>
            <w:shd w:val="clear" w:color="auto" w:fill="B6DDE8" w:themeFill="accent5" w:themeFillTint="66"/>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2442,4</w:t>
            </w:r>
          </w:p>
        </w:tc>
        <w:tc>
          <w:tcPr>
            <w:tcW w:w="0" w:type="auto"/>
            <w:tcBorders>
              <w:top w:val="single" w:sz="8" w:space="0" w:color="auto"/>
              <w:left w:val="nil"/>
              <w:bottom w:val="single" w:sz="8" w:space="0" w:color="auto"/>
              <w:right w:val="single" w:sz="4" w:space="0" w:color="auto"/>
            </w:tcBorders>
            <w:shd w:val="clear" w:color="auto" w:fill="B6DDE8" w:themeFill="accent5" w:themeFillTint="66"/>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1963,0</w:t>
            </w:r>
          </w:p>
        </w:tc>
        <w:tc>
          <w:tcPr>
            <w:tcW w:w="0" w:type="auto"/>
            <w:tcBorders>
              <w:top w:val="single" w:sz="8" w:space="0" w:color="auto"/>
              <w:left w:val="nil"/>
              <w:bottom w:val="single" w:sz="8" w:space="0" w:color="auto"/>
              <w:right w:val="single" w:sz="4" w:space="0" w:color="auto"/>
            </w:tcBorders>
            <w:shd w:val="clear" w:color="auto" w:fill="B6DDE8" w:themeFill="accent5" w:themeFillTint="66"/>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2065,8</w:t>
            </w:r>
          </w:p>
        </w:tc>
        <w:tc>
          <w:tcPr>
            <w:tcW w:w="0" w:type="auto"/>
            <w:tcBorders>
              <w:top w:val="single" w:sz="8" w:space="0" w:color="auto"/>
              <w:left w:val="nil"/>
              <w:bottom w:val="single" w:sz="8" w:space="0" w:color="auto"/>
              <w:right w:val="single" w:sz="8" w:space="0" w:color="auto"/>
            </w:tcBorders>
            <w:shd w:val="clear" w:color="auto" w:fill="B6DDE8" w:themeFill="accent5" w:themeFillTint="66"/>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1737,2</w:t>
            </w:r>
          </w:p>
        </w:tc>
        <w:tc>
          <w:tcPr>
            <w:tcW w:w="1165" w:type="dxa"/>
            <w:tcBorders>
              <w:top w:val="single" w:sz="8" w:space="0" w:color="auto"/>
              <w:left w:val="nil"/>
              <w:bottom w:val="single" w:sz="8" w:space="0" w:color="auto"/>
              <w:right w:val="single" w:sz="8" w:space="0" w:color="auto"/>
            </w:tcBorders>
            <w:shd w:val="clear" w:color="auto" w:fill="B6DDE8" w:themeFill="accent5" w:themeFillTint="66"/>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2052</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2010</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1962,7</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1699,1</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1532,2</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1121,3</w:t>
            </w:r>
          </w:p>
        </w:tc>
        <w:tc>
          <w:tcPr>
            <w:tcW w:w="1165" w:type="dxa"/>
            <w:tcBorders>
              <w:top w:val="single" w:sz="8" w:space="0" w:color="auto"/>
              <w:left w:val="nil"/>
              <w:bottom w:val="single" w:sz="8" w:space="0" w:color="auto"/>
              <w:right w:val="single" w:sz="8" w:space="0" w:color="auto"/>
            </w:tcBorders>
            <w:shd w:val="clear" w:color="000000" w:fill="F2F2F2"/>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1579</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2011</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1482,9</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1694,8</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1676,8</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925,5</w:t>
            </w:r>
          </w:p>
        </w:tc>
        <w:tc>
          <w:tcPr>
            <w:tcW w:w="1165" w:type="dxa"/>
            <w:tcBorders>
              <w:top w:val="single" w:sz="8" w:space="0" w:color="auto"/>
              <w:left w:val="nil"/>
              <w:bottom w:val="single" w:sz="8" w:space="0" w:color="auto"/>
              <w:right w:val="single" w:sz="8" w:space="0" w:color="auto"/>
            </w:tcBorders>
            <w:shd w:val="clear" w:color="000000" w:fill="F2F2F2"/>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1445</w:t>
            </w:r>
          </w:p>
        </w:tc>
      </w:tr>
      <w:tr w:rsidR="00E71666" w:rsidRPr="005274C8"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2012</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1378,2</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1587,5</w:t>
            </w:r>
          </w:p>
        </w:tc>
        <w:tc>
          <w:tcPr>
            <w:tcW w:w="0" w:type="auto"/>
            <w:tcBorders>
              <w:top w:val="single" w:sz="8" w:space="0" w:color="auto"/>
              <w:left w:val="nil"/>
              <w:bottom w:val="single" w:sz="8" w:space="0" w:color="auto"/>
              <w:right w:val="single" w:sz="4"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1500,4</w:t>
            </w:r>
          </w:p>
        </w:tc>
        <w:tc>
          <w:tcPr>
            <w:tcW w:w="0" w:type="auto"/>
            <w:tcBorders>
              <w:top w:val="single" w:sz="8" w:space="0" w:color="auto"/>
              <w:left w:val="nil"/>
              <w:bottom w:val="single" w:sz="8" w:space="0" w:color="auto"/>
              <w:right w:val="single" w:sz="8" w:space="0" w:color="auto"/>
            </w:tcBorders>
            <w:shd w:val="clear" w:color="000000" w:fill="F2F2F2"/>
            <w:noWrap/>
            <w:vAlign w:val="center"/>
            <w:hideMark/>
          </w:tcPr>
          <w:p w:rsidR="00E71666" w:rsidRPr="005274C8" w:rsidRDefault="00E71666" w:rsidP="00EE2BE0">
            <w:pPr>
              <w:spacing w:after="0"/>
              <w:jc w:val="center"/>
              <w:rPr>
                <w:rFonts w:eastAsia="Times New Roman" w:cs="Arial"/>
                <w:bCs/>
                <w:color w:val="000000"/>
                <w:sz w:val="18"/>
                <w:szCs w:val="18"/>
                <w:lang w:eastAsia="pt-BR"/>
              </w:rPr>
            </w:pPr>
            <w:r w:rsidRPr="005274C8">
              <w:rPr>
                <w:rFonts w:eastAsia="Times New Roman" w:cs="Arial"/>
                <w:bCs/>
                <w:color w:val="000000"/>
                <w:sz w:val="18"/>
                <w:szCs w:val="18"/>
                <w:lang w:eastAsia="pt-BR"/>
              </w:rPr>
              <w:t>1324,4</w:t>
            </w:r>
          </w:p>
        </w:tc>
        <w:tc>
          <w:tcPr>
            <w:tcW w:w="1165" w:type="dxa"/>
            <w:tcBorders>
              <w:top w:val="single" w:sz="8" w:space="0" w:color="auto"/>
              <w:left w:val="nil"/>
              <w:bottom w:val="single" w:sz="8" w:space="0" w:color="auto"/>
              <w:right w:val="single" w:sz="8" w:space="0" w:color="auto"/>
            </w:tcBorders>
            <w:shd w:val="clear" w:color="000000" w:fill="F2F2F2"/>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1448</w:t>
            </w:r>
          </w:p>
        </w:tc>
      </w:tr>
      <w:tr w:rsidR="00E71666" w:rsidRPr="00EE2BE0" w:rsidTr="00EE2BE0">
        <w:trPr>
          <w:trHeight w:val="255"/>
          <w:jc w:val="center"/>
        </w:trPr>
        <w:tc>
          <w:tcPr>
            <w:tcW w:w="0" w:type="auto"/>
            <w:tcBorders>
              <w:top w:val="single" w:sz="8" w:space="0" w:color="auto"/>
              <w:left w:val="single" w:sz="8" w:space="0" w:color="auto"/>
              <w:bottom w:val="single" w:sz="8" w:space="0" w:color="auto"/>
              <w:right w:val="single" w:sz="4" w:space="0" w:color="auto"/>
            </w:tcBorders>
            <w:shd w:val="clear" w:color="auto" w:fill="FABF8F" w:themeFill="accent6" w:themeFillTint="99"/>
            <w:noWrap/>
            <w:vAlign w:val="center"/>
            <w:hideMark/>
          </w:tcPr>
          <w:p w:rsidR="00E71666" w:rsidRPr="00EE2BE0" w:rsidRDefault="00E71666" w:rsidP="00EE2BE0">
            <w:pPr>
              <w:spacing w:after="0"/>
              <w:jc w:val="center"/>
              <w:rPr>
                <w:rFonts w:eastAsia="Times New Roman" w:cs="Arial"/>
                <w:b/>
                <w:bCs/>
                <w:color w:val="000000"/>
                <w:sz w:val="18"/>
                <w:szCs w:val="18"/>
                <w:lang w:eastAsia="pt-BR"/>
              </w:rPr>
            </w:pPr>
            <w:r w:rsidRPr="00EE2BE0">
              <w:rPr>
                <w:rFonts w:eastAsia="Times New Roman" w:cs="Arial"/>
                <w:b/>
                <w:bCs/>
                <w:color w:val="000000"/>
                <w:sz w:val="18"/>
                <w:szCs w:val="18"/>
                <w:lang w:eastAsia="pt-BR"/>
              </w:rPr>
              <w:t>2013</w:t>
            </w:r>
          </w:p>
        </w:tc>
        <w:tc>
          <w:tcPr>
            <w:tcW w:w="0" w:type="auto"/>
            <w:tcBorders>
              <w:top w:val="single" w:sz="8" w:space="0" w:color="auto"/>
              <w:left w:val="nil"/>
              <w:bottom w:val="single" w:sz="8" w:space="0" w:color="auto"/>
              <w:right w:val="single" w:sz="4" w:space="0" w:color="auto"/>
            </w:tcBorders>
            <w:shd w:val="clear" w:color="auto" w:fill="FABF8F" w:themeFill="accent6" w:themeFillTint="99"/>
            <w:noWrap/>
            <w:vAlign w:val="center"/>
            <w:hideMark/>
          </w:tcPr>
          <w:p w:rsidR="00E71666" w:rsidRPr="00EE2BE0" w:rsidRDefault="00E71666" w:rsidP="00EE2BE0">
            <w:pPr>
              <w:spacing w:after="0"/>
              <w:jc w:val="center"/>
              <w:rPr>
                <w:rFonts w:eastAsia="Times New Roman" w:cs="Arial"/>
                <w:b/>
                <w:bCs/>
                <w:color w:val="000000"/>
                <w:sz w:val="18"/>
                <w:szCs w:val="18"/>
                <w:lang w:eastAsia="pt-BR"/>
              </w:rPr>
            </w:pPr>
            <w:r w:rsidRPr="00EE2BE0">
              <w:rPr>
                <w:rFonts w:eastAsia="Times New Roman" w:cs="Arial"/>
                <w:b/>
                <w:bCs/>
                <w:color w:val="000000"/>
                <w:sz w:val="18"/>
                <w:szCs w:val="18"/>
                <w:lang w:eastAsia="pt-BR"/>
              </w:rPr>
              <w:t>1243,4</w:t>
            </w:r>
          </w:p>
        </w:tc>
        <w:tc>
          <w:tcPr>
            <w:tcW w:w="0" w:type="auto"/>
            <w:tcBorders>
              <w:top w:val="single" w:sz="8" w:space="0" w:color="auto"/>
              <w:left w:val="nil"/>
              <w:bottom w:val="single" w:sz="8" w:space="0" w:color="auto"/>
              <w:right w:val="single" w:sz="4" w:space="0" w:color="auto"/>
            </w:tcBorders>
            <w:shd w:val="clear" w:color="auto" w:fill="FABF8F" w:themeFill="accent6" w:themeFillTint="99"/>
            <w:noWrap/>
            <w:vAlign w:val="center"/>
            <w:hideMark/>
          </w:tcPr>
          <w:p w:rsidR="00E71666" w:rsidRPr="00EE2BE0" w:rsidRDefault="00E71666" w:rsidP="00EE2BE0">
            <w:pPr>
              <w:spacing w:after="0"/>
              <w:jc w:val="center"/>
              <w:rPr>
                <w:rFonts w:eastAsia="Times New Roman" w:cs="Arial"/>
                <w:b/>
                <w:bCs/>
                <w:color w:val="000000"/>
                <w:sz w:val="18"/>
                <w:szCs w:val="18"/>
                <w:lang w:eastAsia="pt-BR"/>
              </w:rPr>
            </w:pPr>
            <w:r w:rsidRPr="00EE2BE0">
              <w:rPr>
                <w:rFonts w:eastAsia="Times New Roman" w:cs="Arial"/>
                <w:b/>
                <w:bCs/>
                <w:color w:val="000000"/>
                <w:sz w:val="18"/>
                <w:szCs w:val="18"/>
                <w:lang w:eastAsia="pt-BR"/>
              </w:rPr>
              <w:t>1122,6</w:t>
            </w:r>
          </w:p>
        </w:tc>
        <w:tc>
          <w:tcPr>
            <w:tcW w:w="0" w:type="auto"/>
            <w:tcBorders>
              <w:top w:val="single" w:sz="8" w:space="0" w:color="auto"/>
              <w:left w:val="nil"/>
              <w:bottom w:val="single" w:sz="8" w:space="0" w:color="auto"/>
              <w:right w:val="single" w:sz="4" w:space="0" w:color="auto"/>
            </w:tcBorders>
            <w:shd w:val="clear" w:color="auto" w:fill="FABF8F" w:themeFill="accent6" w:themeFillTint="99"/>
            <w:noWrap/>
            <w:vAlign w:val="center"/>
            <w:hideMark/>
          </w:tcPr>
          <w:p w:rsidR="00E71666" w:rsidRPr="00EE2BE0" w:rsidRDefault="00E71666" w:rsidP="00EE2BE0">
            <w:pPr>
              <w:spacing w:after="0"/>
              <w:jc w:val="center"/>
              <w:rPr>
                <w:rFonts w:eastAsia="Times New Roman" w:cs="Arial"/>
                <w:b/>
                <w:bCs/>
                <w:color w:val="000000"/>
                <w:sz w:val="18"/>
                <w:szCs w:val="18"/>
                <w:lang w:eastAsia="pt-BR"/>
              </w:rPr>
            </w:pPr>
            <w:r w:rsidRPr="00EE2BE0">
              <w:rPr>
                <w:rFonts w:eastAsia="Times New Roman" w:cs="Arial"/>
                <w:b/>
                <w:bCs/>
                <w:color w:val="000000"/>
                <w:sz w:val="18"/>
                <w:szCs w:val="18"/>
                <w:lang w:eastAsia="pt-BR"/>
              </w:rPr>
              <w:t>1017,7</w:t>
            </w:r>
          </w:p>
        </w:tc>
        <w:tc>
          <w:tcPr>
            <w:tcW w:w="0" w:type="auto"/>
            <w:tcBorders>
              <w:top w:val="single" w:sz="8" w:space="0" w:color="auto"/>
              <w:left w:val="nil"/>
              <w:bottom w:val="single" w:sz="8" w:space="0" w:color="auto"/>
              <w:right w:val="single" w:sz="8" w:space="0" w:color="auto"/>
            </w:tcBorders>
            <w:shd w:val="clear" w:color="auto" w:fill="FABF8F" w:themeFill="accent6" w:themeFillTint="99"/>
            <w:noWrap/>
            <w:vAlign w:val="center"/>
            <w:hideMark/>
          </w:tcPr>
          <w:p w:rsidR="00E71666" w:rsidRPr="00EE2BE0" w:rsidRDefault="00E71666" w:rsidP="00EE2BE0">
            <w:pPr>
              <w:spacing w:after="0"/>
              <w:jc w:val="center"/>
              <w:rPr>
                <w:rFonts w:eastAsia="Times New Roman" w:cs="Arial"/>
                <w:b/>
                <w:bCs/>
                <w:color w:val="000000"/>
                <w:sz w:val="18"/>
                <w:szCs w:val="18"/>
                <w:lang w:eastAsia="pt-BR"/>
              </w:rPr>
            </w:pPr>
            <w:r w:rsidRPr="00EE2BE0">
              <w:rPr>
                <w:rFonts w:eastAsia="Times New Roman" w:cs="Arial"/>
                <w:b/>
                <w:bCs/>
                <w:color w:val="000000"/>
                <w:sz w:val="18"/>
                <w:szCs w:val="18"/>
                <w:lang w:eastAsia="pt-BR"/>
              </w:rPr>
              <w:t>977,2</w:t>
            </w:r>
          </w:p>
        </w:tc>
        <w:tc>
          <w:tcPr>
            <w:tcW w:w="1165" w:type="dxa"/>
            <w:tcBorders>
              <w:top w:val="single" w:sz="8" w:space="0" w:color="auto"/>
              <w:left w:val="nil"/>
              <w:bottom w:val="single" w:sz="8" w:space="0" w:color="auto"/>
              <w:right w:val="single" w:sz="8" w:space="0" w:color="auto"/>
            </w:tcBorders>
            <w:shd w:val="clear" w:color="auto" w:fill="FABF8F" w:themeFill="accent6" w:themeFillTint="99"/>
            <w:vAlign w:val="center"/>
          </w:tcPr>
          <w:p w:rsidR="00E71666" w:rsidRPr="00AD3CD3" w:rsidRDefault="00E71666" w:rsidP="00EE2BE0">
            <w:pPr>
              <w:spacing w:after="0"/>
              <w:jc w:val="center"/>
              <w:rPr>
                <w:rFonts w:cs="Arial"/>
                <w:b/>
                <w:bCs/>
                <w:color w:val="000000"/>
                <w:sz w:val="18"/>
                <w:szCs w:val="18"/>
              </w:rPr>
            </w:pPr>
            <w:r w:rsidRPr="00AD3CD3">
              <w:rPr>
                <w:rFonts w:cs="Arial"/>
                <w:b/>
                <w:bCs/>
                <w:color w:val="000000"/>
                <w:sz w:val="18"/>
                <w:szCs w:val="18"/>
              </w:rPr>
              <w:t>1090</w:t>
            </w:r>
          </w:p>
        </w:tc>
      </w:tr>
    </w:tbl>
    <w:p w:rsidR="008179D5" w:rsidRDefault="00D63521" w:rsidP="00EE2BE0">
      <w:pPr>
        <w:tabs>
          <w:tab w:val="left" w:pos="1651"/>
          <w:tab w:val="left" w:pos="3102"/>
          <w:tab w:val="left" w:pos="4113"/>
          <w:tab w:val="left" w:pos="5074"/>
          <w:tab w:val="left" w:pos="6305"/>
        </w:tabs>
        <w:spacing w:after="0"/>
        <w:ind w:left="80"/>
        <w:jc w:val="left"/>
        <w:rPr>
          <w:rFonts w:eastAsia="Times New Roman" w:cs="Arial"/>
          <w:b/>
          <w:bCs/>
          <w:color w:val="000000"/>
          <w:sz w:val="18"/>
          <w:szCs w:val="18"/>
          <w:lang w:eastAsia="pt-BR"/>
        </w:rPr>
      </w:pPr>
      <w:r w:rsidRPr="005274C8">
        <w:rPr>
          <w:rFonts w:eastAsia="Times New Roman" w:cs="Arial"/>
          <w:b/>
          <w:bCs/>
          <w:color w:val="000000"/>
          <w:sz w:val="18"/>
          <w:szCs w:val="18"/>
          <w:lang w:eastAsia="pt-BR"/>
        </w:rPr>
        <w:tab/>
      </w:r>
      <w:r w:rsidRPr="005274C8">
        <w:rPr>
          <w:rFonts w:eastAsia="Times New Roman" w:cs="Arial"/>
          <w:b/>
          <w:bCs/>
          <w:color w:val="000000"/>
          <w:sz w:val="18"/>
          <w:szCs w:val="18"/>
          <w:lang w:eastAsia="pt-BR"/>
        </w:rPr>
        <w:tab/>
      </w:r>
      <w:r w:rsidRPr="005274C8">
        <w:rPr>
          <w:rFonts w:eastAsia="Times New Roman" w:cs="Arial"/>
          <w:b/>
          <w:bCs/>
          <w:color w:val="000000"/>
          <w:sz w:val="18"/>
          <w:szCs w:val="18"/>
          <w:lang w:eastAsia="pt-BR"/>
        </w:rPr>
        <w:tab/>
      </w:r>
    </w:p>
    <w:p w:rsidR="00D63521" w:rsidRPr="00012FD9" w:rsidRDefault="00D63521" w:rsidP="00EE2BE0">
      <w:pPr>
        <w:tabs>
          <w:tab w:val="left" w:pos="1651"/>
          <w:tab w:val="left" w:pos="3102"/>
          <w:tab w:val="left" w:pos="4113"/>
          <w:tab w:val="left" w:pos="5074"/>
          <w:tab w:val="left" w:pos="6305"/>
        </w:tabs>
        <w:spacing w:after="0"/>
        <w:ind w:left="80"/>
        <w:jc w:val="left"/>
        <w:rPr>
          <w:rFonts w:ascii="Calibri" w:hAnsi="Calibri"/>
          <w:b/>
          <w:bCs/>
          <w:color w:val="000000"/>
        </w:rPr>
      </w:pPr>
      <w:r w:rsidRPr="005274C8">
        <w:rPr>
          <w:rFonts w:eastAsia="Times New Roman" w:cs="Arial"/>
          <w:b/>
          <w:bCs/>
          <w:color w:val="000000"/>
          <w:sz w:val="18"/>
          <w:szCs w:val="18"/>
          <w:lang w:eastAsia="pt-BR"/>
        </w:rPr>
        <w:tab/>
      </w:r>
      <w:r w:rsidRPr="005274C8">
        <w:rPr>
          <w:rFonts w:eastAsia="Times New Roman" w:cs="Arial"/>
          <w:b/>
          <w:bCs/>
          <w:color w:val="000000"/>
          <w:sz w:val="18"/>
          <w:szCs w:val="18"/>
          <w:lang w:eastAsia="pt-BR"/>
        </w:rPr>
        <w:tab/>
      </w:r>
    </w:p>
    <w:tbl>
      <w:tblPr>
        <w:tblW w:w="0" w:type="auto"/>
        <w:jc w:val="center"/>
        <w:tblCellMar>
          <w:left w:w="70" w:type="dxa"/>
          <w:right w:w="70" w:type="dxa"/>
        </w:tblCellMar>
        <w:tblLook w:val="04A0" w:firstRow="1" w:lastRow="0" w:firstColumn="1" w:lastColumn="0" w:noHBand="0" w:noVBand="1"/>
      </w:tblPr>
      <w:tblGrid>
        <w:gridCol w:w="1521"/>
        <w:gridCol w:w="1451"/>
        <w:gridCol w:w="1011"/>
        <w:gridCol w:w="961"/>
        <w:gridCol w:w="1231"/>
        <w:gridCol w:w="898"/>
      </w:tblGrid>
      <w:tr w:rsidR="00E71666" w:rsidRPr="005274C8" w:rsidTr="002F6968">
        <w:trPr>
          <w:trHeight w:val="255"/>
          <w:tblHeader/>
          <w:jc w:val="center"/>
        </w:trPr>
        <w:tc>
          <w:tcPr>
            <w:tcW w:w="0" w:type="auto"/>
            <w:tcBorders>
              <w:top w:val="single" w:sz="8" w:space="0" w:color="auto"/>
              <w:left w:val="single" w:sz="8" w:space="0" w:color="auto"/>
              <w:bottom w:val="single" w:sz="8" w:space="0" w:color="auto"/>
              <w:right w:val="single" w:sz="4" w:space="0" w:color="auto"/>
            </w:tcBorders>
            <w:shd w:val="clear" w:color="auto" w:fill="D9D9D9" w:themeFill="background1" w:themeFillShade="D9"/>
            <w:noWrap/>
            <w:vAlign w:val="center"/>
            <w:hideMark/>
          </w:tcPr>
          <w:p w:rsidR="00E71666" w:rsidRPr="005274C8" w:rsidRDefault="00E71666" w:rsidP="00D63521">
            <w:pPr>
              <w:spacing w:after="0"/>
              <w:jc w:val="center"/>
              <w:rPr>
                <w:rFonts w:eastAsia="Times New Roman" w:cs="Arial"/>
                <w:b/>
                <w:bCs/>
                <w:color w:val="000000"/>
                <w:sz w:val="18"/>
                <w:szCs w:val="18"/>
                <w:lang w:eastAsia="pt-BR"/>
              </w:rPr>
            </w:pPr>
            <w:r w:rsidRPr="005274C8">
              <w:rPr>
                <w:rFonts w:eastAsia="Times New Roman" w:cs="Arial"/>
                <w:b/>
                <w:bCs/>
                <w:color w:val="000000"/>
                <w:sz w:val="18"/>
                <w:szCs w:val="18"/>
                <w:lang w:eastAsia="pt-BR"/>
              </w:rPr>
              <w:t>Tota</w:t>
            </w:r>
            <w:r>
              <w:rPr>
                <w:rFonts w:eastAsia="Times New Roman" w:cs="Arial"/>
                <w:b/>
                <w:bCs/>
                <w:color w:val="000000"/>
                <w:sz w:val="18"/>
                <w:szCs w:val="18"/>
                <w:lang w:eastAsia="pt-BR"/>
              </w:rPr>
              <w:t xml:space="preserve">is/Mês </w:t>
            </w:r>
            <w:r w:rsidRPr="005274C8">
              <w:rPr>
                <w:rFonts w:eastAsia="Times New Roman" w:cs="Arial"/>
                <w:b/>
                <w:bCs/>
                <w:color w:val="000000"/>
                <w:sz w:val="18"/>
                <w:szCs w:val="18"/>
                <w:lang w:eastAsia="pt-BR"/>
              </w:rPr>
              <w:t>2014</w:t>
            </w:r>
          </w:p>
        </w:tc>
        <w:tc>
          <w:tcPr>
            <w:tcW w:w="0" w:type="auto"/>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rsidR="00E71666" w:rsidRPr="005274C8" w:rsidRDefault="00E71666" w:rsidP="00EE2BE0">
            <w:pPr>
              <w:spacing w:after="0"/>
              <w:jc w:val="center"/>
              <w:rPr>
                <w:rFonts w:eastAsia="Times New Roman" w:cs="Arial"/>
                <w:b/>
                <w:bCs/>
                <w:color w:val="000000"/>
                <w:sz w:val="18"/>
                <w:szCs w:val="18"/>
                <w:lang w:eastAsia="pt-BR"/>
              </w:rPr>
            </w:pPr>
            <w:r w:rsidRPr="005274C8">
              <w:rPr>
                <w:rFonts w:eastAsia="Times New Roman" w:cs="Arial"/>
                <w:b/>
                <w:bCs/>
                <w:color w:val="000000"/>
                <w:sz w:val="18"/>
                <w:szCs w:val="18"/>
                <w:lang w:eastAsia="pt-BR"/>
              </w:rPr>
              <w:t>Jaguari/Jacareí</w:t>
            </w:r>
          </w:p>
        </w:tc>
        <w:tc>
          <w:tcPr>
            <w:tcW w:w="0" w:type="auto"/>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rsidR="00E71666" w:rsidRPr="005274C8" w:rsidRDefault="00E71666" w:rsidP="00EE2BE0">
            <w:pPr>
              <w:spacing w:after="0"/>
              <w:jc w:val="center"/>
              <w:rPr>
                <w:rFonts w:eastAsia="Times New Roman" w:cs="Arial"/>
                <w:b/>
                <w:bCs/>
                <w:color w:val="000000"/>
                <w:sz w:val="18"/>
                <w:szCs w:val="18"/>
                <w:lang w:eastAsia="pt-BR"/>
              </w:rPr>
            </w:pPr>
            <w:r w:rsidRPr="005274C8">
              <w:rPr>
                <w:rFonts w:eastAsia="Times New Roman" w:cs="Arial"/>
                <w:b/>
                <w:bCs/>
                <w:color w:val="000000"/>
                <w:sz w:val="18"/>
                <w:szCs w:val="18"/>
                <w:lang w:eastAsia="pt-BR"/>
              </w:rPr>
              <w:t>Cachoeira</w:t>
            </w:r>
          </w:p>
        </w:tc>
        <w:tc>
          <w:tcPr>
            <w:tcW w:w="0" w:type="auto"/>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rsidR="00E71666" w:rsidRPr="005274C8" w:rsidRDefault="00E71666" w:rsidP="00EE2BE0">
            <w:pPr>
              <w:spacing w:after="0"/>
              <w:jc w:val="center"/>
              <w:rPr>
                <w:rFonts w:eastAsia="Times New Roman" w:cs="Arial"/>
                <w:b/>
                <w:bCs/>
                <w:color w:val="000000"/>
                <w:sz w:val="18"/>
                <w:szCs w:val="18"/>
                <w:lang w:eastAsia="pt-BR"/>
              </w:rPr>
            </w:pPr>
            <w:r w:rsidRPr="005274C8">
              <w:rPr>
                <w:rFonts w:eastAsia="Times New Roman" w:cs="Arial"/>
                <w:b/>
                <w:bCs/>
                <w:color w:val="000000"/>
                <w:sz w:val="18"/>
                <w:szCs w:val="18"/>
                <w:lang w:eastAsia="pt-BR"/>
              </w:rPr>
              <w:t>Atibainha</w:t>
            </w:r>
          </w:p>
        </w:tc>
        <w:tc>
          <w:tcPr>
            <w:tcW w:w="0" w:type="auto"/>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rsidR="00E71666" w:rsidRPr="005274C8" w:rsidRDefault="00E71666" w:rsidP="00EE2BE0">
            <w:pPr>
              <w:spacing w:after="0"/>
              <w:jc w:val="center"/>
              <w:rPr>
                <w:rFonts w:eastAsia="Times New Roman" w:cs="Arial"/>
                <w:b/>
                <w:bCs/>
                <w:color w:val="000000"/>
                <w:sz w:val="18"/>
                <w:szCs w:val="18"/>
                <w:lang w:eastAsia="pt-BR"/>
              </w:rPr>
            </w:pPr>
            <w:r w:rsidRPr="005274C8">
              <w:rPr>
                <w:rFonts w:eastAsia="Times New Roman" w:cs="Arial"/>
                <w:b/>
                <w:bCs/>
                <w:color w:val="000000"/>
                <w:sz w:val="18"/>
                <w:szCs w:val="18"/>
                <w:lang w:eastAsia="pt-BR"/>
              </w:rPr>
              <w:t>Paiva Castro</w:t>
            </w:r>
          </w:p>
        </w:tc>
        <w:tc>
          <w:tcPr>
            <w:tcW w:w="898" w:type="dxa"/>
            <w:tcBorders>
              <w:top w:val="single" w:sz="8" w:space="0" w:color="auto"/>
              <w:left w:val="nil"/>
              <w:bottom w:val="single" w:sz="8" w:space="0" w:color="auto"/>
              <w:right w:val="single" w:sz="8" w:space="0" w:color="auto"/>
            </w:tcBorders>
            <w:shd w:val="clear" w:color="auto" w:fill="D9D9D9" w:themeFill="background1" w:themeFillShade="D9"/>
            <w:vAlign w:val="center"/>
          </w:tcPr>
          <w:p w:rsidR="00E71666" w:rsidRPr="00AD3CD3" w:rsidRDefault="00E71666" w:rsidP="00EE2BE0">
            <w:pPr>
              <w:spacing w:after="0"/>
              <w:jc w:val="center"/>
              <w:rPr>
                <w:rFonts w:cs="Arial"/>
                <w:b/>
                <w:bCs/>
                <w:color w:val="000000"/>
                <w:sz w:val="18"/>
                <w:szCs w:val="18"/>
              </w:rPr>
            </w:pPr>
          </w:p>
        </w:tc>
      </w:tr>
      <w:tr w:rsidR="00DD66C9" w:rsidRPr="005274C8" w:rsidTr="002F6968">
        <w:trPr>
          <w:trHeight w:val="240"/>
          <w:jc w:val="center"/>
        </w:trPr>
        <w:tc>
          <w:tcPr>
            <w:tcW w:w="0" w:type="auto"/>
            <w:tcBorders>
              <w:top w:val="single" w:sz="4" w:space="0" w:color="auto"/>
              <w:left w:val="single" w:sz="8" w:space="0" w:color="auto"/>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jan/14</w:t>
            </w:r>
          </w:p>
        </w:tc>
        <w:tc>
          <w:tcPr>
            <w:tcW w:w="0" w:type="auto"/>
            <w:tcBorders>
              <w:top w:val="single" w:sz="4" w:space="0" w:color="auto"/>
              <w:left w:val="nil"/>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49,4</w:t>
            </w:r>
          </w:p>
        </w:tc>
        <w:tc>
          <w:tcPr>
            <w:tcW w:w="0" w:type="auto"/>
            <w:tcBorders>
              <w:top w:val="single" w:sz="4" w:space="0" w:color="auto"/>
              <w:left w:val="nil"/>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91,2</w:t>
            </w:r>
          </w:p>
        </w:tc>
        <w:tc>
          <w:tcPr>
            <w:tcW w:w="0" w:type="auto"/>
            <w:tcBorders>
              <w:top w:val="single" w:sz="4" w:space="0" w:color="auto"/>
              <w:left w:val="nil"/>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72,6</w:t>
            </w:r>
          </w:p>
        </w:tc>
        <w:tc>
          <w:tcPr>
            <w:tcW w:w="0" w:type="auto"/>
            <w:tcBorders>
              <w:top w:val="single" w:sz="4" w:space="0" w:color="auto"/>
              <w:left w:val="nil"/>
              <w:bottom w:val="single" w:sz="4" w:space="0" w:color="auto"/>
              <w:right w:val="single" w:sz="8"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138,2</w:t>
            </w:r>
          </w:p>
        </w:tc>
        <w:tc>
          <w:tcPr>
            <w:tcW w:w="898" w:type="dxa"/>
            <w:tcBorders>
              <w:top w:val="single" w:sz="4" w:space="0" w:color="auto"/>
              <w:left w:val="nil"/>
              <w:bottom w:val="single" w:sz="4" w:space="0" w:color="auto"/>
              <w:right w:val="single" w:sz="8" w:space="0" w:color="auto"/>
            </w:tcBorders>
            <w:shd w:val="clear" w:color="auto" w:fill="FABF8F" w:themeFill="accent6" w:themeFillTint="99"/>
            <w:vAlign w:val="center"/>
          </w:tcPr>
          <w:p w:rsidR="00DD66C9" w:rsidRPr="00AD3CD3" w:rsidRDefault="00DD66C9" w:rsidP="00EE2BE0">
            <w:pPr>
              <w:spacing w:after="0"/>
              <w:jc w:val="center"/>
              <w:rPr>
                <w:rFonts w:eastAsia="Times New Roman" w:cs="Arial"/>
                <w:b/>
                <w:color w:val="000000"/>
                <w:sz w:val="18"/>
                <w:szCs w:val="18"/>
                <w:lang w:eastAsia="pt-BR"/>
              </w:rPr>
            </w:pPr>
          </w:p>
        </w:tc>
      </w:tr>
      <w:tr w:rsidR="00DD66C9" w:rsidRPr="005274C8" w:rsidTr="002F6968">
        <w:trPr>
          <w:trHeight w:val="240"/>
          <w:jc w:val="center"/>
        </w:trPr>
        <w:tc>
          <w:tcPr>
            <w:tcW w:w="0" w:type="auto"/>
            <w:tcBorders>
              <w:top w:val="nil"/>
              <w:left w:val="single" w:sz="8" w:space="0" w:color="auto"/>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fev/14</w:t>
            </w:r>
          </w:p>
        </w:tc>
        <w:tc>
          <w:tcPr>
            <w:tcW w:w="0" w:type="auto"/>
            <w:tcBorders>
              <w:top w:val="nil"/>
              <w:left w:val="nil"/>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57,4</w:t>
            </w:r>
          </w:p>
        </w:tc>
        <w:tc>
          <w:tcPr>
            <w:tcW w:w="0" w:type="auto"/>
            <w:tcBorders>
              <w:top w:val="nil"/>
              <w:left w:val="nil"/>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81,2</w:t>
            </w:r>
          </w:p>
        </w:tc>
        <w:tc>
          <w:tcPr>
            <w:tcW w:w="0" w:type="auto"/>
            <w:tcBorders>
              <w:top w:val="nil"/>
              <w:left w:val="nil"/>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76,4</w:t>
            </w:r>
          </w:p>
        </w:tc>
        <w:tc>
          <w:tcPr>
            <w:tcW w:w="0" w:type="auto"/>
            <w:tcBorders>
              <w:top w:val="nil"/>
              <w:left w:val="nil"/>
              <w:bottom w:val="single" w:sz="4" w:space="0" w:color="auto"/>
              <w:right w:val="single" w:sz="8"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77,2</w:t>
            </w:r>
          </w:p>
        </w:tc>
        <w:tc>
          <w:tcPr>
            <w:tcW w:w="898" w:type="dxa"/>
            <w:tcBorders>
              <w:top w:val="nil"/>
              <w:left w:val="nil"/>
              <w:bottom w:val="single" w:sz="4" w:space="0" w:color="auto"/>
              <w:right w:val="single" w:sz="8" w:space="0" w:color="auto"/>
            </w:tcBorders>
            <w:shd w:val="clear" w:color="auto" w:fill="FABF8F" w:themeFill="accent6" w:themeFillTint="99"/>
            <w:vAlign w:val="center"/>
          </w:tcPr>
          <w:p w:rsidR="00DD66C9" w:rsidRPr="00AD3CD3" w:rsidRDefault="00DD66C9" w:rsidP="00EE2BE0">
            <w:pPr>
              <w:spacing w:after="0"/>
              <w:jc w:val="center"/>
              <w:rPr>
                <w:rFonts w:eastAsia="Times New Roman" w:cs="Arial"/>
                <w:b/>
                <w:color w:val="000000"/>
                <w:sz w:val="18"/>
                <w:szCs w:val="18"/>
                <w:lang w:eastAsia="pt-BR"/>
              </w:rPr>
            </w:pPr>
          </w:p>
        </w:tc>
      </w:tr>
      <w:tr w:rsidR="00DD66C9" w:rsidRPr="005274C8" w:rsidTr="002F6968">
        <w:trPr>
          <w:trHeight w:val="240"/>
          <w:jc w:val="center"/>
        </w:trPr>
        <w:tc>
          <w:tcPr>
            <w:tcW w:w="0" w:type="auto"/>
            <w:tcBorders>
              <w:top w:val="nil"/>
              <w:left w:val="single" w:sz="8" w:space="0" w:color="auto"/>
              <w:bottom w:val="single" w:sz="4" w:space="0" w:color="auto"/>
              <w:right w:val="single" w:sz="4" w:space="0" w:color="auto"/>
            </w:tcBorders>
            <w:shd w:val="clear" w:color="auto" w:fill="FBD4B4" w:themeFill="accent6" w:themeFillTint="66"/>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mar/14</w:t>
            </w:r>
          </w:p>
        </w:tc>
        <w:tc>
          <w:tcPr>
            <w:tcW w:w="0" w:type="auto"/>
            <w:tcBorders>
              <w:top w:val="nil"/>
              <w:left w:val="nil"/>
              <w:bottom w:val="single" w:sz="4" w:space="0" w:color="auto"/>
              <w:right w:val="single" w:sz="4" w:space="0" w:color="auto"/>
            </w:tcBorders>
            <w:shd w:val="clear" w:color="auto" w:fill="FBD4B4" w:themeFill="accent6" w:themeFillTint="66"/>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152,4</w:t>
            </w:r>
          </w:p>
        </w:tc>
        <w:tc>
          <w:tcPr>
            <w:tcW w:w="0" w:type="auto"/>
            <w:tcBorders>
              <w:top w:val="nil"/>
              <w:left w:val="nil"/>
              <w:bottom w:val="single" w:sz="4" w:space="0" w:color="auto"/>
              <w:right w:val="single" w:sz="4" w:space="0" w:color="auto"/>
            </w:tcBorders>
            <w:shd w:val="clear" w:color="auto" w:fill="FBD4B4" w:themeFill="accent6" w:themeFillTint="66"/>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276,0</w:t>
            </w:r>
          </w:p>
        </w:tc>
        <w:tc>
          <w:tcPr>
            <w:tcW w:w="0" w:type="auto"/>
            <w:tcBorders>
              <w:top w:val="nil"/>
              <w:left w:val="nil"/>
              <w:bottom w:val="single" w:sz="4" w:space="0" w:color="auto"/>
              <w:right w:val="single" w:sz="4" w:space="0" w:color="auto"/>
            </w:tcBorders>
            <w:shd w:val="clear" w:color="auto" w:fill="FBD4B4" w:themeFill="accent6" w:themeFillTint="66"/>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212,2</w:t>
            </w:r>
          </w:p>
        </w:tc>
        <w:tc>
          <w:tcPr>
            <w:tcW w:w="0" w:type="auto"/>
            <w:tcBorders>
              <w:top w:val="nil"/>
              <w:left w:val="nil"/>
              <w:bottom w:val="single" w:sz="4" w:space="0" w:color="auto"/>
              <w:right w:val="single" w:sz="8" w:space="0" w:color="auto"/>
            </w:tcBorders>
            <w:shd w:val="clear" w:color="auto" w:fill="FBD4B4" w:themeFill="accent6" w:themeFillTint="66"/>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132,8</w:t>
            </w:r>
          </w:p>
        </w:tc>
        <w:tc>
          <w:tcPr>
            <w:tcW w:w="898" w:type="dxa"/>
            <w:tcBorders>
              <w:top w:val="nil"/>
              <w:left w:val="nil"/>
              <w:bottom w:val="single" w:sz="4" w:space="0" w:color="auto"/>
              <w:right w:val="single" w:sz="8" w:space="0" w:color="auto"/>
            </w:tcBorders>
            <w:shd w:val="clear" w:color="auto" w:fill="FBD4B4" w:themeFill="accent6" w:themeFillTint="66"/>
            <w:vAlign w:val="center"/>
          </w:tcPr>
          <w:p w:rsidR="00DD66C9" w:rsidRPr="00AD3CD3" w:rsidRDefault="00DD66C9" w:rsidP="00EE2BE0">
            <w:pPr>
              <w:spacing w:after="0"/>
              <w:jc w:val="center"/>
              <w:rPr>
                <w:rFonts w:eastAsia="Times New Roman" w:cs="Arial"/>
                <w:b/>
                <w:color w:val="000000"/>
                <w:sz w:val="18"/>
                <w:szCs w:val="18"/>
                <w:lang w:eastAsia="pt-BR"/>
              </w:rPr>
            </w:pPr>
          </w:p>
        </w:tc>
      </w:tr>
      <w:tr w:rsidR="00DD66C9" w:rsidRPr="005274C8" w:rsidTr="002F6968">
        <w:trPr>
          <w:trHeight w:val="240"/>
          <w:jc w:val="center"/>
        </w:trPr>
        <w:tc>
          <w:tcPr>
            <w:tcW w:w="0" w:type="auto"/>
            <w:tcBorders>
              <w:top w:val="nil"/>
              <w:left w:val="single" w:sz="8" w:space="0" w:color="auto"/>
              <w:bottom w:val="single" w:sz="4" w:space="0" w:color="auto"/>
              <w:right w:val="single" w:sz="4" w:space="0" w:color="auto"/>
            </w:tcBorders>
            <w:shd w:val="clear" w:color="auto" w:fill="FBD4B4" w:themeFill="accent6" w:themeFillTint="66"/>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abr/14</w:t>
            </w:r>
          </w:p>
        </w:tc>
        <w:tc>
          <w:tcPr>
            <w:tcW w:w="0" w:type="auto"/>
            <w:tcBorders>
              <w:top w:val="nil"/>
              <w:left w:val="nil"/>
              <w:bottom w:val="single" w:sz="4" w:space="0" w:color="auto"/>
              <w:right w:val="single" w:sz="4" w:space="0" w:color="auto"/>
            </w:tcBorders>
            <w:shd w:val="clear" w:color="auto" w:fill="FBD4B4" w:themeFill="accent6" w:themeFillTint="66"/>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103,2</w:t>
            </w:r>
          </w:p>
        </w:tc>
        <w:tc>
          <w:tcPr>
            <w:tcW w:w="0" w:type="auto"/>
            <w:tcBorders>
              <w:top w:val="nil"/>
              <w:left w:val="nil"/>
              <w:bottom w:val="single" w:sz="4" w:space="0" w:color="auto"/>
              <w:right w:val="single" w:sz="4" w:space="0" w:color="auto"/>
            </w:tcBorders>
            <w:shd w:val="clear" w:color="auto" w:fill="FBD4B4" w:themeFill="accent6" w:themeFillTint="66"/>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119,6</w:t>
            </w:r>
          </w:p>
        </w:tc>
        <w:tc>
          <w:tcPr>
            <w:tcW w:w="0" w:type="auto"/>
            <w:tcBorders>
              <w:top w:val="nil"/>
              <w:left w:val="nil"/>
              <w:bottom w:val="single" w:sz="4" w:space="0" w:color="auto"/>
              <w:right w:val="single" w:sz="4" w:space="0" w:color="auto"/>
            </w:tcBorders>
            <w:shd w:val="clear" w:color="auto" w:fill="FBD4B4" w:themeFill="accent6" w:themeFillTint="66"/>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61,3</w:t>
            </w:r>
          </w:p>
        </w:tc>
        <w:tc>
          <w:tcPr>
            <w:tcW w:w="0" w:type="auto"/>
            <w:tcBorders>
              <w:top w:val="nil"/>
              <w:left w:val="nil"/>
              <w:bottom w:val="single" w:sz="4" w:space="0" w:color="auto"/>
              <w:right w:val="single" w:sz="8" w:space="0" w:color="auto"/>
            </w:tcBorders>
            <w:shd w:val="clear" w:color="auto" w:fill="FBD4B4" w:themeFill="accent6" w:themeFillTint="66"/>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58,6</w:t>
            </w:r>
          </w:p>
        </w:tc>
        <w:tc>
          <w:tcPr>
            <w:tcW w:w="898" w:type="dxa"/>
            <w:tcBorders>
              <w:top w:val="nil"/>
              <w:left w:val="nil"/>
              <w:bottom w:val="single" w:sz="4" w:space="0" w:color="auto"/>
              <w:right w:val="single" w:sz="8" w:space="0" w:color="auto"/>
            </w:tcBorders>
            <w:shd w:val="clear" w:color="auto" w:fill="FBD4B4" w:themeFill="accent6" w:themeFillTint="66"/>
            <w:vAlign w:val="center"/>
          </w:tcPr>
          <w:p w:rsidR="00DD66C9" w:rsidRPr="00AD3CD3" w:rsidRDefault="00DD66C9" w:rsidP="00EE2BE0">
            <w:pPr>
              <w:spacing w:after="0"/>
              <w:jc w:val="center"/>
              <w:rPr>
                <w:rFonts w:eastAsia="Times New Roman" w:cs="Arial"/>
                <w:b/>
                <w:color w:val="000000"/>
                <w:sz w:val="18"/>
                <w:szCs w:val="18"/>
                <w:lang w:eastAsia="pt-BR"/>
              </w:rPr>
            </w:pPr>
          </w:p>
        </w:tc>
      </w:tr>
      <w:tr w:rsidR="00DD66C9" w:rsidRPr="005274C8" w:rsidTr="002F6968">
        <w:trPr>
          <w:trHeight w:val="240"/>
          <w:jc w:val="center"/>
        </w:trPr>
        <w:tc>
          <w:tcPr>
            <w:tcW w:w="0" w:type="auto"/>
            <w:tcBorders>
              <w:top w:val="nil"/>
              <w:left w:val="single" w:sz="8" w:space="0" w:color="auto"/>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mai/14</w:t>
            </w:r>
          </w:p>
        </w:tc>
        <w:tc>
          <w:tcPr>
            <w:tcW w:w="0" w:type="auto"/>
            <w:tcBorders>
              <w:top w:val="nil"/>
              <w:left w:val="nil"/>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47,8</w:t>
            </w:r>
          </w:p>
        </w:tc>
        <w:tc>
          <w:tcPr>
            <w:tcW w:w="0" w:type="auto"/>
            <w:tcBorders>
              <w:top w:val="nil"/>
              <w:left w:val="nil"/>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52,0</w:t>
            </w:r>
          </w:p>
        </w:tc>
        <w:tc>
          <w:tcPr>
            <w:tcW w:w="0" w:type="auto"/>
            <w:tcBorders>
              <w:top w:val="nil"/>
              <w:left w:val="nil"/>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28,8</w:t>
            </w:r>
          </w:p>
        </w:tc>
        <w:tc>
          <w:tcPr>
            <w:tcW w:w="0" w:type="auto"/>
            <w:tcBorders>
              <w:top w:val="nil"/>
              <w:left w:val="nil"/>
              <w:bottom w:val="single" w:sz="4" w:space="0" w:color="auto"/>
              <w:right w:val="single" w:sz="8"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20,6</w:t>
            </w:r>
          </w:p>
        </w:tc>
        <w:tc>
          <w:tcPr>
            <w:tcW w:w="898" w:type="dxa"/>
            <w:tcBorders>
              <w:top w:val="nil"/>
              <w:left w:val="nil"/>
              <w:bottom w:val="single" w:sz="4" w:space="0" w:color="auto"/>
              <w:right w:val="single" w:sz="8" w:space="0" w:color="auto"/>
            </w:tcBorders>
            <w:shd w:val="clear" w:color="auto" w:fill="FABF8F" w:themeFill="accent6" w:themeFillTint="99"/>
            <w:vAlign w:val="center"/>
          </w:tcPr>
          <w:p w:rsidR="00DD66C9" w:rsidRPr="00AD3CD3" w:rsidRDefault="00DD66C9" w:rsidP="00EE2BE0">
            <w:pPr>
              <w:spacing w:after="0"/>
              <w:jc w:val="center"/>
              <w:rPr>
                <w:rFonts w:eastAsia="Times New Roman" w:cs="Arial"/>
                <w:b/>
                <w:color w:val="000000"/>
                <w:sz w:val="18"/>
                <w:szCs w:val="18"/>
                <w:lang w:eastAsia="pt-BR"/>
              </w:rPr>
            </w:pPr>
          </w:p>
        </w:tc>
      </w:tr>
      <w:tr w:rsidR="00DD66C9" w:rsidRPr="005274C8" w:rsidTr="002F6968">
        <w:trPr>
          <w:trHeight w:val="240"/>
          <w:jc w:val="center"/>
        </w:trPr>
        <w:tc>
          <w:tcPr>
            <w:tcW w:w="0" w:type="auto"/>
            <w:tcBorders>
              <w:top w:val="nil"/>
              <w:left w:val="single" w:sz="8" w:space="0" w:color="auto"/>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jun/14</w:t>
            </w:r>
          </w:p>
        </w:tc>
        <w:tc>
          <w:tcPr>
            <w:tcW w:w="0" w:type="auto"/>
            <w:tcBorders>
              <w:top w:val="nil"/>
              <w:left w:val="nil"/>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15,8</w:t>
            </w:r>
          </w:p>
        </w:tc>
        <w:tc>
          <w:tcPr>
            <w:tcW w:w="0" w:type="auto"/>
            <w:tcBorders>
              <w:top w:val="nil"/>
              <w:left w:val="nil"/>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31,0</w:t>
            </w:r>
          </w:p>
        </w:tc>
        <w:tc>
          <w:tcPr>
            <w:tcW w:w="0" w:type="auto"/>
            <w:tcBorders>
              <w:top w:val="nil"/>
              <w:left w:val="nil"/>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6,3</w:t>
            </w:r>
          </w:p>
        </w:tc>
        <w:tc>
          <w:tcPr>
            <w:tcW w:w="0" w:type="auto"/>
            <w:tcBorders>
              <w:top w:val="nil"/>
              <w:left w:val="nil"/>
              <w:bottom w:val="single" w:sz="4" w:space="0" w:color="auto"/>
              <w:right w:val="single" w:sz="8"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10,0</w:t>
            </w:r>
          </w:p>
        </w:tc>
        <w:tc>
          <w:tcPr>
            <w:tcW w:w="898" w:type="dxa"/>
            <w:tcBorders>
              <w:top w:val="nil"/>
              <w:left w:val="nil"/>
              <w:bottom w:val="single" w:sz="4" w:space="0" w:color="auto"/>
              <w:right w:val="single" w:sz="8" w:space="0" w:color="auto"/>
            </w:tcBorders>
            <w:shd w:val="clear" w:color="auto" w:fill="FABF8F" w:themeFill="accent6" w:themeFillTint="99"/>
            <w:vAlign w:val="center"/>
          </w:tcPr>
          <w:p w:rsidR="00DD66C9" w:rsidRPr="00AD3CD3" w:rsidRDefault="00DD66C9" w:rsidP="00EE2BE0">
            <w:pPr>
              <w:spacing w:after="0"/>
              <w:jc w:val="center"/>
              <w:rPr>
                <w:rFonts w:eastAsia="Times New Roman" w:cs="Arial"/>
                <w:b/>
                <w:color w:val="000000"/>
                <w:sz w:val="18"/>
                <w:szCs w:val="18"/>
                <w:lang w:eastAsia="pt-BR"/>
              </w:rPr>
            </w:pPr>
          </w:p>
        </w:tc>
      </w:tr>
      <w:tr w:rsidR="00DD66C9" w:rsidRPr="005274C8" w:rsidTr="002F6968">
        <w:trPr>
          <w:trHeight w:val="240"/>
          <w:jc w:val="center"/>
        </w:trPr>
        <w:tc>
          <w:tcPr>
            <w:tcW w:w="0" w:type="auto"/>
            <w:tcBorders>
              <w:top w:val="nil"/>
              <w:left w:val="single" w:sz="8" w:space="0" w:color="auto"/>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jul/14</w:t>
            </w:r>
          </w:p>
        </w:tc>
        <w:tc>
          <w:tcPr>
            <w:tcW w:w="0" w:type="auto"/>
            <w:tcBorders>
              <w:top w:val="nil"/>
              <w:left w:val="nil"/>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42,8</w:t>
            </w:r>
          </w:p>
        </w:tc>
        <w:tc>
          <w:tcPr>
            <w:tcW w:w="0" w:type="auto"/>
            <w:tcBorders>
              <w:top w:val="nil"/>
              <w:left w:val="nil"/>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56,4</w:t>
            </w:r>
          </w:p>
        </w:tc>
        <w:tc>
          <w:tcPr>
            <w:tcW w:w="0" w:type="auto"/>
            <w:tcBorders>
              <w:top w:val="nil"/>
              <w:left w:val="nil"/>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39,3</w:t>
            </w:r>
          </w:p>
        </w:tc>
        <w:tc>
          <w:tcPr>
            <w:tcW w:w="0" w:type="auto"/>
            <w:tcBorders>
              <w:top w:val="nil"/>
              <w:left w:val="nil"/>
              <w:bottom w:val="single" w:sz="4" w:space="0" w:color="auto"/>
              <w:right w:val="single" w:sz="8"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23,2</w:t>
            </w:r>
          </w:p>
        </w:tc>
        <w:tc>
          <w:tcPr>
            <w:tcW w:w="898" w:type="dxa"/>
            <w:tcBorders>
              <w:top w:val="nil"/>
              <w:left w:val="nil"/>
              <w:bottom w:val="single" w:sz="4" w:space="0" w:color="auto"/>
              <w:right w:val="single" w:sz="8" w:space="0" w:color="auto"/>
            </w:tcBorders>
            <w:shd w:val="clear" w:color="auto" w:fill="FABF8F" w:themeFill="accent6" w:themeFillTint="99"/>
            <w:vAlign w:val="center"/>
          </w:tcPr>
          <w:p w:rsidR="00DD66C9" w:rsidRPr="00AD3CD3" w:rsidRDefault="00DD66C9" w:rsidP="00EE2BE0">
            <w:pPr>
              <w:spacing w:after="0"/>
              <w:jc w:val="center"/>
              <w:rPr>
                <w:rFonts w:eastAsia="Times New Roman" w:cs="Arial"/>
                <w:b/>
                <w:color w:val="000000"/>
                <w:sz w:val="18"/>
                <w:szCs w:val="18"/>
                <w:lang w:eastAsia="pt-BR"/>
              </w:rPr>
            </w:pPr>
          </w:p>
        </w:tc>
      </w:tr>
      <w:tr w:rsidR="00DD66C9" w:rsidRPr="005274C8" w:rsidTr="002F6968">
        <w:trPr>
          <w:trHeight w:val="240"/>
          <w:jc w:val="center"/>
        </w:trPr>
        <w:tc>
          <w:tcPr>
            <w:tcW w:w="0" w:type="auto"/>
            <w:tcBorders>
              <w:top w:val="nil"/>
              <w:left w:val="single" w:sz="8" w:space="0" w:color="auto"/>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ago/14</w:t>
            </w:r>
          </w:p>
        </w:tc>
        <w:tc>
          <w:tcPr>
            <w:tcW w:w="0" w:type="auto"/>
            <w:tcBorders>
              <w:top w:val="nil"/>
              <w:left w:val="nil"/>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15,0</w:t>
            </w:r>
          </w:p>
        </w:tc>
        <w:tc>
          <w:tcPr>
            <w:tcW w:w="0" w:type="auto"/>
            <w:tcBorders>
              <w:top w:val="nil"/>
              <w:left w:val="nil"/>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25,2</w:t>
            </w:r>
          </w:p>
        </w:tc>
        <w:tc>
          <w:tcPr>
            <w:tcW w:w="0" w:type="auto"/>
            <w:tcBorders>
              <w:top w:val="nil"/>
              <w:left w:val="nil"/>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33,8</w:t>
            </w:r>
          </w:p>
        </w:tc>
        <w:tc>
          <w:tcPr>
            <w:tcW w:w="0" w:type="auto"/>
            <w:tcBorders>
              <w:top w:val="nil"/>
              <w:left w:val="nil"/>
              <w:bottom w:val="single" w:sz="4" w:space="0" w:color="auto"/>
              <w:right w:val="single" w:sz="8"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16,3</w:t>
            </w:r>
          </w:p>
        </w:tc>
        <w:tc>
          <w:tcPr>
            <w:tcW w:w="898" w:type="dxa"/>
            <w:tcBorders>
              <w:top w:val="nil"/>
              <w:left w:val="nil"/>
              <w:bottom w:val="single" w:sz="4" w:space="0" w:color="auto"/>
              <w:right w:val="single" w:sz="8" w:space="0" w:color="auto"/>
            </w:tcBorders>
            <w:shd w:val="clear" w:color="auto" w:fill="FABF8F" w:themeFill="accent6" w:themeFillTint="99"/>
            <w:vAlign w:val="center"/>
          </w:tcPr>
          <w:p w:rsidR="00DD66C9" w:rsidRPr="00AD3CD3" w:rsidRDefault="00DD66C9" w:rsidP="00EE2BE0">
            <w:pPr>
              <w:spacing w:after="0"/>
              <w:jc w:val="center"/>
              <w:rPr>
                <w:rFonts w:eastAsia="Times New Roman" w:cs="Arial"/>
                <w:b/>
                <w:color w:val="000000"/>
                <w:sz w:val="18"/>
                <w:szCs w:val="18"/>
                <w:lang w:eastAsia="pt-BR"/>
              </w:rPr>
            </w:pPr>
          </w:p>
        </w:tc>
      </w:tr>
      <w:tr w:rsidR="00DD66C9" w:rsidRPr="005274C8" w:rsidTr="002F6968">
        <w:trPr>
          <w:trHeight w:val="240"/>
          <w:jc w:val="center"/>
        </w:trPr>
        <w:tc>
          <w:tcPr>
            <w:tcW w:w="0" w:type="auto"/>
            <w:tcBorders>
              <w:top w:val="nil"/>
              <w:left w:val="single" w:sz="8" w:space="0" w:color="auto"/>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set/14</w:t>
            </w:r>
          </w:p>
        </w:tc>
        <w:tc>
          <w:tcPr>
            <w:tcW w:w="0" w:type="auto"/>
            <w:tcBorders>
              <w:top w:val="nil"/>
              <w:left w:val="nil"/>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60,8</w:t>
            </w:r>
          </w:p>
        </w:tc>
        <w:tc>
          <w:tcPr>
            <w:tcW w:w="0" w:type="auto"/>
            <w:tcBorders>
              <w:top w:val="nil"/>
              <w:left w:val="nil"/>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67,4</w:t>
            </w:r>
          </w:p>
        </w:tc>
        <w:tc>
          <w:tcPr>
            <w:tcW w:w="0" w:type="auto"/>
            <w:tcBorders>
              <w:top w:val="nil"/>
              <w:left w:val="nil"/>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91,8</w:t>
            </w:r>
          </w:p>
        </w:tc>
        <w:tc>
          <w:tcPr>
            <w:tcW w:w="0" w:type="auto"/>
            <w:tcBorders>
              <w:top w:val="nil"/>
              <w:left w:val="nil"/>
              <w:bottom w:val="single" w:sz="4" w:space="0" w:color="auto"/>
              <w:right w:val="single" w:sz="8"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44,2</w:t>
            </w:r>
          </w:p>
        </w:tc>
        <w:tc>
          <w:tcPr>
            <w:tcW w:w="898" w:type="dxa"/>
            <w:tcBorders>
              <w:top w:val="nil"/>
              <w:left w:val="nil"/>
              <w:bottom w:val="single" w:sz="4" w:space="0" w:color="auto"/>
              <w:right w:val="single" w:sz="8" w:space="0" w:color="auto"/>
            </w:tcBorders>
            <w:shd w:val="clear" w:color="auto" w:fill="FABF8F" w:themeFill="accent6" w:themeFillTint="99"/>
            <w:vAlign w:val="center"/>
          </w:tcPr>
          <w:p w:rsidR="00DD66C9" w:rsidRPr="00AD3CD3" w:rsidRDefault="00DD66C9" w:rsidP="00EE2BE0">
            <w:pPr>
              <w:spacing w:after="0"/>
              <w:jc w:val="center"/>
              <w:rPr>
                <w:rFonts w:eastAsia="Times New Roman" w:cs="Arial"/>
                <w:b/>
                <w:color w:val="000000"/>
                <w:sz w:val="18"/>
                <w:szCs w:val="18"/>
                <w:lang w:eastAsia="pt-BR"/>
              </w:rPr>
            </w:pPr>
          </w:p>
        </w:tc>
      </w:tr>
      <w:tr w:rsidR="00DD66C9" w:rsidRPr="005274C8" w:rsidTr="002F6968">
        <w:trPr>
          <w:trHeight w:val="240"/>
          <w:jc w:val="center"/>
        </w:trPr>
        <w:tc>
          <w:tcPr>
            <w:tcW w:w="0" w:type="auto"/>
            <w:tcBorders>
              <w:top w:val="nil"/>
              <w:left w:val="single" w:sz="8" w:space="0" w:color="auto"/>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out/14</w:t>
            </w:r>
          </w:p>
        </w:tc>
        <w:tc>
          <w:tcPr>
            <w:tcW w:w="0" w:type="auto"/>
            <w:tcBorders>
              <w:top w:val="nil"/>
              <w:left w:val="nil"/>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59,8</w:t>
            </w:r>
          </w:p>
        </w:tc>
        <w:tc>
          <w:tcPr>
            <w:tcW w:w="0" w:type="auto"/>
            <w:tcBorders>
              <w:top w:val="nil"/>
              <w:left w:val="nil"/>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34,6</w:t>
            </w:r>
          </w:p>
        </w:tc>
        <w:tc>
          <w:tcPr>
            <w:tcW w:w="0" w:type="auto"/>
            <w:tcBorders>
              <w:top w:val="nil"/>
              <w:left w:val="nil"/>
              <w:bottom w:val="single" w:sz="4"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42,4</w:t>
            </w:r>
          </w:p>
        </w:tc>
        <w:tc>
          <w:tcPr>
            <w:tcW w:w="0" w:type="auto"/>
            <w:tcBorders>
              <w:top w:val="nil"/>
              <w:left w:val="nil"/>
              <w:bottom w:val="single" w:sz="4" w:space="0" w:color="auto"/>
              <w:right w:val="single" w:sz="8"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33,2</w:t>
            </w:r>
          </w:p>
        </w:tc>
        <w:tc>
          <w:tcPr>
            <w:tcW w:w="898" w:type="dxa"/>
            <w:tcBorders>
              <w:top w:val="nil"/>
              <w:left w:val="nil"/>
              <w:bottom w:val="single" w:sz="4" w:space="0" w:color="auto"/>
              <w:right w:val="single" w:sz="8" w:space="0" w:color="auto"/>
            </w:tcBorders>
            <w:shd w:val="clear" w:color="auto" w:fill="FABF8F" w:themeFill="accent6" w:themeFillTint="99"/>
            <w:vAlign w:val="center"/>
          </w:tcPr>
          <w:p w:rsidR="00DD66C9" w:rsidRPr="00AD3CD3" w:rsidRDefault="00DD66C9" w:rsidP="00EE2BE0">
            <w:pPr>
              <w:spacing w:after="0"/>
              <w:jc w:val="center"/>
              <w:rPr>
                <w:rFonts w:eastAsia="Times New Roman" w:cs="Arial"/>
                <w:b/>
                <w:color w:val="000000"/>
                <w:sz w:val="18"/>
                <w:szCs w:val="18"/>
                <w:lang w:eastAsia="pt-BR"/>
              </w:rPr>
            </w:pPr>
          </w:p>
        </w:tc>
      </w:tr>
      <w:tr w:rsidR="00DD66C9" w:rsidRPr="005274C8" w:rsidTr="002F6968">
        <w:trPr>
          <w:trHeight w:val="240"/>
          <w:jc w:val="center"/>
        </w:trPr>
        <w:tc>
          <w:tcPr>
            <w:tcW w:w="0" w:type="auto"/>
            <w:tcBorders>
              <w:top w:val="nil"/>
              <w:left w:val="single" w:sz="8" w:space="0" w:color="auto"/>
              <w:bottom w:val="single" w:sz="4" w:space="0" w:color="auto"/>
              <w:right w:val="single" w:sz="4" w:space="0" w:color="auto"/>
            </w:tcBorders>
            <w:shd w:val="clear" w:color="auto" w:fill="FBD4B4" w:themeFill="accent6" w:themeFillTint="66"/>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nov/14</w:t>
            </w:r>
          </w:p>
        </w:tc>
        <w:tc>
          <w:tcPr>
            <w:tcW w:w="0" w:type="auto"/>
            <w:tcBorders>
              <w:top w:val="nil"/>
              <w:left w:val="nil"/>
              <w:bottom w:val="single" w:sz="4" w:space="0" w:color="auto"/>
              <w:right w:val="single" w:sz="4" w:space="0" w:color="auto"/>
            </w:tcBorders>
            <w:shd w:val="clear" w:color="auto" w:fill="FBD4B4" w:themeFill="accent6" w:themeFillTint="66"/>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103,4</w:t>
            </w:r>
          </w:p>
        </w:tc>
        <w:tc>
          <w:tcPr>
            <w:tcW w:w="0" w:type="auto"/>
            <w:tcBorders>
              <w:top w:val="nil"/>
              <w:left w:val="nil"/>
              <w:bottom w:val="single" w:sz="4" w:space="0" w:color="auto"/>
              <w:right w:val="single" w:sz="4" w:space="0" w:color="auto"/>
            </w:tcBorders>
            <w:shd w:val="clear" w:color="auto" w:fill="FBD4B4" w:themeFill="accent6" w:themeFillTint="66"/>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136,8</w:t>
            </w:r>
          </w:p>
        </w:tc>
        <w:tc>
          <w:tcPr>
            <w:tcW w:w="0" w:type="auto"/>
            <w:tcBorders>
              <w:top w:val="nil"/>
              <w:left w:val="nil"/>
              <w:bottom w:val="single" w:sz="4" w:space="0" w:color="auto"/>
              <w:right w:val="single" w:sz="4" w:space="0" w:color="auto"/>
            </w:tcBorders>
            <w:shd w:val="clear" w:color="auto" w:fill="FBD4B4" w:themeFill="accent6" w:themeFillTint="66"/>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113,0</w:t>
            </w:r>
          </w:p>
        </w:tc>
        <w:tc>
          <w:tcPr>
            <w:tcW w:w="0" w:type="auto"/>
            <w:tcBorders>
              <w:top w:val="nil"/>
              <w:left w:val="nil"/>
              <w:bottom w:val="single" w:sz="4" w:space="0" w:color="auto"/>
              <w:right w:val="single" w:sz="8" w:space="0" w:color="auto"/>
            </w:tcBorders>
            <w:shd w:val="clear" w:color="auto" w:fill="FBD4B4" w:themeFill="accent6" w:themeFillTint="66"/>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186,8</w:t>
            </w:r>
          </w:p>
        </w:tc>
        <w:tc>
          <w:tcPr>
            <w:tcW w:w="898" w:type="dxa"/>
            <w:tcBorders>
              <w:top w:val="nil"/>
              <w:left w:val="nil"/>
              <w:bottom w:val="single" w:sz="4" w:space="0" w:color="auto"/>
              <w:right w:val="single" w:sz="8" w:space="0" w:color="auto"/>
            </w:tcBorders>
            <w:shd w:val="clear" w:color="auto" w:fill="FBD4B4" w:themeFill="accent6" w:themeFillTint="66"/>
            <w:vAlign w:val="center"/>
          </w:tcPr>
          <w:p w:rsidR="00DD66C9" w:rsidRPr="00AD3CD3" w:rsidRDefault="00DD66C9" w:rsidP="00EE2BE0">
            <w:pPr>
              <w:spacing w:after="0"/>
              <w:jc w:val="center"/>
              <w:rPr>
                <w:rFonts w:eastAsia="Times New Roman" w:cs="Arial"/>
                <w:b/>
                <w:color w:val="000000"/>
                <w:sz w:val="18"/>
                <w:szCs w:val="18"/>
                <w:lang w:eastAsia="pt-BR"/>
              </w:rPr>
            </w:pPr>
          </w:p>
        </w:tc>
      </w:tr>
      <w:tr w:rsidR="00DD66C9" w:rsidRPr="005274C8" w:rsidTr="002F6968">
        <w:trPr>
          <w:trHeight w:val="255"/>
          <w:jc w:val="center"/>
        </w:trPr>
        <w:tc>
          <w:tcPr>
            <w:tcW w:w="0" w:type="auto"/>
            <w:tcBorders>
              <w:top w:val="nil"/>
              <w:left w:val="single" w:sz="8" w:space="0" w:color="auto"/>
              <w:bottom w:val="single" w:sz="8" w:space="0" w:color="auto"/>
              <w:right w:val="single" w:sz="4" w:space="0" w:color="auto"/>
            </w:tcBorders>
            <w:shd w:val="clear" w:color="auto" w:fill="FBD4B4" w:themeFill="accent6" w:themeFillTint="66"/>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dez/14</w:t>
            </w:r>
          </w:p>
        </w:tc>
        <w:tc>
          <w:tcPr>
            <w:tcW w:w="0" w:type="auto"/>
            <w:tcBorders>
              <w:top w:val="nil"/>
              <w:left w:val="nil"/>
              <w:bottom w:val="single" w:sz="8" w:space="0" w:color="auto"/>
              <w:right w:val="single" w:sz="4" w:space="0" w:color="auto"/>
            </w:tcBorders>
            <w:shd w:val="clear" w:color="auto" w:fill="FBD4B4" w:themeFill="accent6" w:themeFillTint="66"/>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165,7</w:t>
            </w:r>
          </w:p>
        </w:tc>
        <w:tc>
          <w:tcPr>
            <w:tcW w:w="0" w:type="auto"/>
            <w:tcBorders>
              <w:top w:val="nil"/>
              <w:left w:val="nil"/>
              <w:bottom w:val="single" w:sz="8" w:space="0" w:color="auto"/>
              <w:right w:val="single" w:sz="4" w:space="0" w:color="auto"/>
            </w:tcBorders>
            <w:shd w:val="clear" w:color="auto" w:fill="FBD4B4" w:themeFill="accent6" w:themeFillTint="66"/>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200,4</w:t>
            </w:r>
          </w:p>
        </w:tc>
        <w:tc>
          <w:tcPr>
            <w:tcW w:w="0" w:type="auto"/>
            <w:tcBorders>
              <w:top w:val="nil"/>
              <w:left w:val="nil"/>
              <w:bottom w:val="single" w:sz="8" w:space="0" w:color="auto"/>
              <w:right w:val="single" w:sz="4" w:space="0" w:color="auto"/>
            </w:tcBorders>
            <w:shd w:val="clear" w:color="auto" w:fill="FBD4B4" w:themeFill="accent6" w:themeFillTint="66"/>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159,8</w:t>
            </w:r>
          </w:p>
        </w:tc>
        <w:tc>
          <w:tcPr>
            <w:tcW w:w="0" w:type="auto"/>
            <w:tcBorders>
              <w:top w:val="nil"/>
              <w:left w:val="nil"/>
              <w:bottom w:val="single" w:sz="8" w:space="0" w:color="auto"/>
              <w:right w:val="single" w:sz="8" w:space="0" w:color="auto"/>
            </w:tcBorders>
            <w:shd w:val="clear" w:color="auto" w:fill="FBD4B4" w:themeFill="accent6" w:themeFillTint="66"/>
            <w:noWrap/>
            <w:vAlign w:val="center"/>
            <w:hideMark/>
          </w:tcPr>
          <w:p w:rsidR="00DD66C9" w:rsidRPr="005274C8" w:rsidRDefault="00DD66C9" w:rsidP="00EE2BE0">
            <w:pPr>
              <w:spacing w:after="0"/>
              <w:jc w:val="center"/>
              <w:rPr>
                <w:rFonts w:eastAsia="Times New Roman" w:cs="Arial"/>
                <w:color w:val="000000"/>
                <w:sz w:val="18"/>
                <w:szCs w:val="18"/>
                <w:lang w:eastAsia="pt-BR"/>
              </w:rPr>
            </w:pPr>
            <w:r w:rsidRPr="005274C8">
              <w:rPr>
                <w:rFonts w:eastAsia="Times New Roman" w:cs="Arial"/>
                <w:color w:val="000000"/>
                <w:sz w:val="18"/>
                <w:szCs w:val="18"/>
                <w:lang w:eastAsia="pt-BR"/>
              </w:rPr>
              <w:t>136,1</w:t>
            </w:r>
          </w:p>
        </w:tc>
        <w:tc>
          <w:tcPr>
            <w:tcW w:w="898" w:type="dxa"/>
            <w:tcBorders>
              <w:top w:val="nil"/>
              <w:left w:val="nil"/>
              <w:bottom w:val="single" w:sz="8" w:space="0" w:color="auto"/>
              <w:right w:val="single" w:sz="8" w:space="0" w:color="auto"/>
            </w:tcBorders>
            <w:shd w:val="clear" w:color="auto" w:fill="FBD4B4" w:themeFill="accent6" w:themeFillTint="66"/>
            <w:vAlign w:val="center"/>
          </w:tcPr>
          <w:p w:rsidR="00DD66C9" w:rsidRPr="00AD3CD3" w:rsidRDefault="00DD66C9" w:rsidP="00EE2BE0">
            <w:pPr>
              <w:spacing w:after="0"/>
              <w:jc w:val="center"/>
              <w:rPr>
                <w:rFonts w:eastAsia="Times New Roman" w:cs="Arial"/>
                <w:b/>
                <w:color w:val="000000"/>
                <w:sz w:val="18"/>
                <w:szCs w:val="18"/>
                <w:lang w:eastAsia="pt-BR"/>
              </w:rPr>
            </w:pPr>
          </w:p>
        </w:tc>
      </w:tr>
      <w:tr w:rsidR="00DD66C9" w:rsidRPr="004E4478" w:rsidTr="002F6968">
        <w:trPr>
          <w:trHeight w:val="255"/>
          <w:jc w:val="center"/>
        </w:trPr>
        <w:tc>
          <w:tcPr>
            <w:tcW w:w="0" w:type="auto"/>
            <w:tcBorders>
              <w:top w:val="nil"/>
              <w:left w:val="single" w:sz="8" w:space="0" w:color="auto"/>
              <w:bottom w:val="single" w:sz="8"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b/>
                <w:bCs/>
                <w:color w:val="000000"/>
                <w:sz w:val="18"/>
                <w:szCs w:val="18"/>
                <w:lang w:eastAsia="pt-BR"/>
              </w:rPr>
            </w:pPr>
            <w:r>
              <w:rPr>
                <w:rFonts w:eastAsia="Times New Roman" w:cs="Arial"/>
                <w:b/>
                <w:bCs/>
                <w:color w:val="000000"/>
                <w:sz w:val="18"/>
                <w:szCs w:val="18"/>
                <w:lang w:eastAsia="pt-BR"/>
              </w:rPr>
              <w:t xml:space="preserve">Total/Ano </w:t>
            </w:r>
            <w:r w:rsidRPr="005274C8">
              <w:rPr>
                <w:rFonts w:eastAsia="Times New Roman" w:cs="Arial"/>
                <w:b/>
                <w:bCs/>
                <w:color w:val="000000"/>
                <w:sz w:val="18"/>
                <w:szCs w:val="18"/>
                <w:lang w:eastAsia="pt-BR"/>
              </w:rPr>
              <w:t>2014</w:t>
            </w:r>
          </w:p>
        </w:tc>
        <w:tc>
          <w:tcPr>
            <w:tcW w:w="0" w:type="auto"/>
            <w:tcBorders>
              <w:top w:val="nil"/>
              <w:left w:val="nil"/>
              <w:bottom w:val="single" w:sz="8"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b/>
                <w:bCs/>
                <w:color w:val="000000"/>
                <w:sz w:val="18"/>
                <w:szCs w:val="18"/>
                <w:lang w:eastAsia="pt-BR"/>
              </w:rPr>
            </w:pPr>
            <w:r w:rsidRPr="005274C8">
              <w:rPr>
                <w:rFonts w:eastAsia="Times New Roman" w:cs="Arial"/>
                <w:b/>
                <w:bCs/>
                <w:color w:val="000000"/>
                <w:sz w:val="18"/>
                <w:szCs w:val="18"/>
                <w:lang w:eastAsia="pt-BR"/>
              </w:rPr>
              <w:t>873,5</w:t>
            </w:r>
          </w:p>
        </w:tc>
        <w:tc>
          <w:tcPr>
            <w:tcW w:w="0" w:type="auto"/>
            <w:tcBorders>
              <w:top w:val="nil"/>
              <w:left w:val="nil"/>
              <w:bottom w:val="single" w:sz="8"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b/>
                <w:bCs/>
                <w:color w:val="000000"/>
                <w:sz w:val="18"/>
                <w:szCs w:val="18"/>
                <w:lang w:eastAsia="pt-BR"/>
              </w:rPr>
            </w:pPr>
            <w:r w:rsidRPr="005274C8">
              <w:rPr>
                <w:rFonts w:eastAsia="Times New Roman" w:cs="Arial"/>
                <w:b/>
                <w:bCs/>
                <w:color w:val="000000"/>
                <w:sz w:val="18"/>
                <w:szCs w:val="18"/>
                <w:lang w:eastAsia="pt-BR"/>
              </w:rPr>
              <w:t>1171,8</w:t>
            </w:r>
          </w:p>
        </w:tc>
        <w:tc>
          <w:tcPr>
            <w:tcW w:w="0" w:type="auto"/>
            <w:tcBorders>
              <w:top w:val="nil"/>
              <w:left w:val="nil"/>
              <w:bottom w:val="single" w:sz="8" w:space="0" w:color="auto"/>
              <w:right w:val="single" w:sz="4"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b/>
                <w:bCs/>
                <w:color w:val="000000"/>
                <w:sz w:val="18"/>
                <w:szCs w:val="18"/>
                <w:lang w:eastAsia="pt-BR"/>
              </w:rPr>
            </w:pPr>
            <w:r w:rsidRPr="005274C8">
              <w:rPr>
                <w:rFonts w:eastAsia="Times New Roman" w:cs="Arial"/>
                <w:b/>
                <w:bCs/>
                <w:color w:val="000000"/>
                <w:sz w:val="18"/>
                <w:szCs w:val="18"/>
                <w:lang w:eastAsia="pt-BR"/>
              </w:rPr>
              <w:t>937,7</w:t>
            </w:r>
          </w:p>
        </w:tc>
        <w:tc>
          <w:tcPr>
            <w:tcW w:w="0" w:type="auto"/>
            <w:tcBorders>
              <w:top w:val="nil"/>
              <w:left w:val="nil"/>
              <w:bottom w:val="single" w:sz="8" w:space="0" w:color="auto"/>
              <w:right w:val="single" w:sz="8" w:space="0" w:color="auto"/>
            </w:tcBorders>
            <w:shd w:val="clear" w:color="auto" w:fill="FABF8F" w:themeFill="accent6" w:themeFillTint="99"/>
            <w:noWrap/>
            <w:vAlign w:val="center"/>
            <w:hideMark/>
          </w:tcPr>
          <w:p w:rsidR="00DD66C9" w:rsidRPr="005274C8" w:rsidRDefault="00DD66C9" w:rsidP="00EE2BE0">
            <w:pPr>
              <w:spacing w:after="0"/>
              <w:jc w:val="center"/>
              <w:rPr>
                <w:rFonts w:eastAsia="Times New Roman" w:cs="Arial"/>
                <w:b/>
                <w:bCs/>
                <w:color w:val="000000"/>
                <w:sz w:val="18"/>
                <w:szCs w:val="18"/>
                <w:lang w:eastAsia="pt-BR"/>
              </w:rPr>
            </w:pPr>
            <w:r w:rsidRPr="005274C8">
              <w:rPr>
                <w:rFonts w:eastAsia="Times New Roman" w:cs="Arial"/>
                <w:b/>
                <w:bCs/>
                <w:color w:val="000000"/>
                <w:sz w:val="18"/>
                <w:szCs w:val="18"/>
                <w:lang w:eastAsia="pt-BR"/>
              </w:rPr>
              <w:t>877,2</w:t>
            </w:r>
          </w:p>
        </w:tc>
        <w:tc>
          <w:tcPr>
            <w:tcW w:w="898" w:type="dxa"/>
            <w:tcBorders>
              <w:top w:val="nil"/>
              <w:left w:val="nil"/>
              <w:bottom w:val="single" w:sz="8" w:space="0" w:color="auto"/>
              <w:right w:val="single" w:sz="8" w:space="0" w:color="auto"/>
            </w:tcBorders>
            <w:shd w:val="clear" w:color="auto" w:fill="FABF8F" w:themeFill="accent6" w:themeFillTint="99"/>
            <w:vAlign w:val="center"/>
          </w:tcPr>
          <w:p w:rsidR="00DD66C9" w:rsidRPr="00AD3CD3" w:rsidRDefault="00E71666" w:rsidP="00EE2BE0">
            <w:pPr>
              <w:spacing w:after="0"/>
              <w:jc w:val="center"/>
              <w:rPr>
                <w:rFonts w:eastAsia="Times New Roman" w:cs="Arial"/>
                <w:b/>
                <w:bCs/>
                <w:color w:val="000000"/>
                <w:sz w:val="18"/>
                <w:szCs w:val="18"/>
                <w:lang w:eastAsia="pt-BR"/>
              </w:rPr>
            </w:pPr>
            <w:r w:rsidRPr="00AD3CD3">
              <w:rPr>
                <w:rFonts w:cs="Arial"/>
                <w:b/>
                <w:bCs/>
                <w:color w:val="000000"/>
                <w:sz w:val="18"/>
                <w:szCs w:val="18"/>
              </w:rPr>
              <w:t>965</w:t>
            </w:r>
          </w:p>
        </w:tc>
      </w:tr>
    </w:tbl>
    <w:p w:rsidR="00025A17" w:rsidRPr="00AD3CD3" w:rsidRDefault="00025A17" w:rsidP="00E80E68">
      <w:pPr>
        <w:ind w:left="708" w:firstLine="708"/>
        <w:rPr>
          <w:sz w:val="18"/>
          <w:szCs w:val="18"/>
        </w:rPr>
      </w:pPr>
      <w:r w:rsidRPr="00AD3CD3">
        <w:rPr>
          <w:sz w:val="18"/>
          <w:szCs w:val="18"/>
        </w:rPr>
        <w:t>Fonte: Sabesp, 2015</w:t>
      </w:r>
    </w:p>
    <w:p w:rsidR="00BF58C3" w:rsidRPr="00AD3CD3" w:rsidRDefault="00AD3CD3" w:rsidP="00342DCE">
      <w:r w:rsidRPr="00AD3CD3">
        <w:lastRenderedPageBreak/>
        <w:t xml:space="preserve">A </w:t>
      </w:r>
      <w:r w:rsidR="00BF58C3" w:rsidRPr="00AD3CD3">
        <w:rPr>
          <w:b/>
        </w:rPr>
        <w:t>Figura 6.3.</w:t>
      </w:r>
      <w:r w:rsidR="003A465D" w:rsidRPr="00AD3CD3">
        <w:rPr>
          <w:b/>
        </w:rPr>
        <w:t>1-8</w:t>
      </w:r>
      <w:r w:rsidR="00BF58C3" w:rsidRPr="00AD3CD3">
        <w:t xml:space="preserve"> </w:t>
      </w:r>
      <w:r w:rsidRPr="00AD3CD3">
        <w:t>mostra</w:t>
      </w:r>
      <w:r w:rsidR="00BF58C3" w:rsidRPr="00AD3CD3">
        <w:t xml:space="preserve"> a representação </w:t>
      </w:r>
      <w:r w:rsidR="002937D2" w:rsidRPr="00AD3CD3">
        <w:t xml:space="preserve">gráfica </w:t>
      </w:r>
      <w:r w:rsidR="00BF58C3" w:rsidRPr="00AD3CD3">
        <w:t xml:space="preserve">dos totais </w:t>
      </w:r>
      <w:r w:rsidR="00EE2BE0" w:rsidRPr="00AD3CD3">
        <w:t xml:space="preserve">anuais </w:t>
      </w:r>
      <w:r w:rsidR="00BF58C3" w:rsidRPr="00AD3CD3">
        <w:t>precipitados</w:t>
      </w:r>
      <w:r w:rsidR="00EE2BE0" w:rsidRPr="00AD3CD3">
        <w:t xml:space="preserve"> </w:t>
      </w:r>
      <w:r w:rsidR="00BF58C3" w:rsidRPr="00AD3CD3">
        <w:t xml:space="preserve">de 1983 a 2014, com </w:t>
      </w:r>
      <w:r w:rsidR="002937D2" w:rsidRPr="00AD3CD3">
        <w:t xml:space="preserve">a média anual das </w:t>
      </w:r>
      <w:r w:rsidR="00512FCA">
        <w:t xml:space="preserve">medições efetuadas </w:t>
      </w:r>
      <w:r w:rsidR="0017155A" w:rsidRPr="00AD3CD3">
        <w:t xml:space="preserve">(Sabesp) </w:t>
      </w:r>
      <w:r w:rsidR="00BF58C3" w:rsidRPr="00AD3CD3">
        <w:t xml:space="preserve">para </w:t>
      </w:r>
      <w:r w:rsidR="00001812" w:rsidRPr="00AD3CD3">
        <w:t>os reservatórios do</w:t>
      </w:r>
      <w:r w:rsidR="00BF58C3" w:rsidRPr="00AD3CD3">
        <w:t xml:space="preserve"> </w:t>
      </w:r>
      <w:r w:rsidR="00001812" w:rsidRPr="00AD3CD3">
        <w:t xml:space="preserve">Sistema </w:t>
      </w:r>
      <w:r w:rsidR="00001812" w:rsidRPr="00EA0842">
        <w:t>Cantareira</w:t>
      </w:r>
      <w:r w:rsidR="0017155A" w:rsidRPr="00EA0842">
        <w:t>.</w:t>
      </w:r>
      <w:r w:rsidR="00B86540" w:rsidRPr="00EA0842">
        <w:t xml:space="preserve"> Destaque para a queda </w:t>
      </w:r>
      <w:r w:rsidR="00B41690" w:rsidRPr="00EA0842">
        <w:t xml:space="preserve">acentuada </w:t>
      </w:r>
      <w:r w:rsidR="00B86540" w:rsidRPr="00EA0842">
        <w:t>nos índices a partir d</w:t>
      </w:r>
      <w:r w:rsidR="00AF7369" w:rsidRPr="00EA0842">
        <w:t>o ano</w:t>
      </w:r>
      <w:r w:rsidR="00B86540" w:rsidRPr="00EA0842">
        <w:t xml:space="preserve"> 20</w:t>
      </w:r>
      <w:r w:rsidR="00AF7369" w:rsidRPr="00EA0842">
        <w:t>10</w:t>
      </w:r>
      <w:r w:rsidR="00B86540" w:rsidRPr="00EA0842">
        <w:t>.</w:t>
      </w:r>
    </w:p>
    <w:p w:rsidR="00001812" w:rsidRPr="00AD3CD3" w:rsidRDefault="00001812" w:rsidP="00001812">
      <w:pPr>
        <w:pStyle w:val="Quadro"/>
      </w:pPr>
      <w:r w:rsidRPr="00AD3CD3">
        <w:t xml:space="preserve">Figura </w:t>
      </w:r>
      <w:r w:rsidR="00DD66C9" w:rsidRPr="00AD3CD3">
        <w:t>6.3.</w:t>
      </w:r>
      <w:r w:rsidR="003A465D" w:rsidRPr="00AD3CD3">
        <w:t>1-8</w:t>
      </w:r>
      <w:r w:rsidRPr="00AD3CD3">
        <w:t xml:space="preserve">. </w:t>
      </w:r>
      <w:r w:rsidR="00EE2BE0" w:rsidRPr="00AD3CD3">
        <w:t xml:space="preserve">Precipitação </w:t>
      </w:r>
      <w:r w:rsidRPr="00AD3CD3">
        <w:t>Tota</w:t>
      </w:r>
      <w:r w:rsidR="00EE2BE0" w:rsidRPr="00AD3CD3">
        <w:t>l</w:t>
      </w:r>
      <w:r w:rsidRPr="00AD3CD3">
        <w:t xml:space="preserve"> </w:t>
      </w:r>
      <w:r w:rsidR="00EE2BE0" w:rsidRPr="00AD3CD3">
        <w:t>Anual</w:t>
      </w:r>
      <w:r w:rsidR="0057702E" w:rsidRPr="00AD3CD3">
        <w:t>.</w:t>
      </w:r>
      <w:r w:rsidRPr="00AD3CD3">
        <w:t xml:space="preserve"> Sistema Cantareira </w:t>
      </w:r>
      <w:r w:rsidR="0057702E" w:rsidRPr="00AD3CD3">
        <w:t xml:space="preserve">- </w:t>
      </w:r>
      <w:r w:rsidRPr="00AD3CD3">
        <w:t>Período 1983 a 2014</w:t>
      </w:r>
    </w:p>
    <w:p w:rsidR="00BF58C3" w:rsidRPr="0028682B" w:rsidRDefault="00EE2BE0" w:rsidP="00AD3CD3">
      <w:r w:rsidRPr="00EE2BE0">
        <w:rPr>
          <w:noProof/>
          <w:sz w:val="18"/>
          <w:szCs w:val="18"/>
          <w:bdr w:val="single" w:sz="4" w:space="0" w:color="auto"/>
          <w:lang w:eastAsia="pt-BR"/>
        </w:rPr>
        <w:drawing>
          <wp:inline distT="0" distB="0" distL="0" distR="0">
            <wp:extent cx="5979414" cy="3145536"/>
            <wp:effectExtent l="19050" t="0" r="21336" b="0"/>
            <wp:docPr id="756"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sidR="00DD66C9" w:rsidRPr="0028682B">
        <w:rPr>
          <w:sz w:val="18"/>
          <w:szCs w:val="18"/>
        </w:rPr>
        <w:t>Fonte: Sabesp, 2015</w:t>
      </w:r>
    </w:p>
    <w:p w:rsidR="00C90DC4" w:rsidRPr="0028682B" w:rsidRDefault="00C90DC4" w:rsidP="00C90DC4">
      <w:r w:rsidRPr="0028682B">
        <w:t xml:space="preserve">O ano de 2014 foi destacadamente o menos chuvoso dos últimos 32 anos nos reservatórios do Sistema Cantareira, chamando </w:t>
      </w:r>
      <w:r w:rsidR="007C1C59">
        <w:t xml:space="preserve">a </w:t>
      </w:r>
      <w:r w:rsidRPr="0028682B">
        <w:t xml:space="preserve">atenção os baixos totais mensais dos meses de verão e primavera, normalmente meses de altos índices pluviométricos. A quantidade de chuva </w:t>
      </w:r>
      <w:r w:rsidR="007C1C59">
        <w:t>n</w:t>
      </w:r>
      <w:r w:rsidRPr="0028682B">
        <w:t>o conjunto dos reservatórios do Cantareira no ano de 2014 (965 mm) ficou 38% abaixo da média anual</w:t>
      </w:r>
      <w:r w:rsidR="00AD3CD3" w:rsidRPr="0028682B">
        <w:t xml:space="preserve"> do período 1983-2014 (1555 mm). No outro extremo,</w:t>
      </w:r>
      <w:r w:rsidRPr="0028682B">
        <w:t xml:space="preserve"> 1983</w:t>
      </w:r>
      <w:r w:rsidR="00AD3CD3" w:rsidRPr="0028682B">
        <w:t xml:space="preserve"> foi um</w:t>
      </w:r>
      <w:r w:rsidRPr="0028682B">
        <w:t xml:space="preserve"> ano atípico, </w:t>
      </w:r>
      <w:r w:rsidR="0028682B" w:rsidRPr="0028682B">
        <w:t>de</w:t>
      </w:r>
      <w:r w:rsidRPr="0028682B">
        <w:t xml:space="preserve"> alta pluviosidade (2.399 mm</w:t>
      </w:r>
      <w:r w:rsidR="0028682B" w:rsidRPr="0028682B">
        <w:t>, 54% acima da média do período</w:t>
      </w:r>
      <w:r w:rsidRPr="0028682B">
        <w:t xml:space="preserve">) como resultado da atuação do fenômeno </w:t>
      </w:r>
      <w:r w:rsidRPr="005A176E">
        <w:rPr>
          <w:i/>
        </w:rPr>
        <w:t>El Niño</w:t>
      </w:r>
      <w:r w:rsidRPr="0028682B">
        <w:t>. Em 2014 verific</w:t>
      </w:r>
      <w:r w:rsidR="008179D5">
        <w:t>ou</w:t>
      </w:r>
      <w:r w:rsidRPr="0028682B">
        <w:t xml:space="preserve">-se uma situação continuada em que a chuva acumulada </w:t>
      </w:r>
      <w:r w:rsidRPr="00EA0842">
        <w:t xml:space="preserve">ficou abaixo da média, constituindo o </w:t>
      </w:r>
      <w:r w:rsidR="008179D5">
        <w:t xml:space="preserve">segundo </w:t>
      </w:r>
      <w:r w:rsidR="00594239" w:rsidRPr="00EA0842">
        <w:t xml:space="preserve">ano seguido de estiagem, e o ano de mais baixos índices já registrado, suplantando o histórico </w:t>
      </w:r>
      <w:r w:rsidR="00076B30">
        <w:t xml:space="preserve">período crítico </w:t>
      </w:r>
      <w:r w:rsidR="00594239" w:rsidRPr="00EA0842">
        <w:t>de 1953</w:t>
      </w:r>
      <w:r w:rsidR="00076B30">
        <w:t>-54</w:t>
      </w:r>
      <w:r w:rsidR="00594239" w:rsidRPr="00EA0842">
        <w:t>.</w:t>
      </w:r>
      <w:r w:rsidR="00594239">
        <w:t xml:space="preserve"> </w:t>
      </w:r>
    </w:p>
    <w:p w:rsidR="003A59B0" w:rsidRPr="007C1C59" w:rsidRDefault="00B90B88" w:rsidP="005B5B06">
      <w:r w:rsidRPr="007C1C59">
        <w:t>O</w:t>
      </w:r>
      <w:r w:rsidR="00D319A4" w:rsidRPr="007C1C59">
        <w:t xml:space="preserve"> </w:t>
      </w:r>
      <w:r w:rsidR="00745214" w:rsidRPr="007C1C59">
        <w:t xml:space="preserve">gráfico apresentado na </w:t>
      </w:r>
      <w:r w:rsidR="00745214" w:rsidRPr="007C1C59">
        <w:rPr>
          <w:b/>
        </w:rPr>
        <w:t>Figura 6.3.</w:t>
      </w:r>
      <w:r w:rsidR="0017155A" w:rsidRPr="007C1C59">
        <w:rPr>
          <w:b/>
        </w:rPr>
        <w:t xml:space="preserve">1-9 </w:t>
      </w:r>
      <w:r w:rsidR="005B5B06" w:rsidRPr="007C1C59">
        <w:t xml:space="preserve">ilustra </w:t>
      </w:r>
      <w:r w:rsidR="0057702E" w:rsidRPr="007C1C59">
        <w:t>claramente a situação de escassez do ano 2014, através d</w:t>
      </w:r>
      <w:r w:rsidR="005B5B06" w:rsidRPr="007C1C59">
        <w:t xml:space="preserve">a </w:t>
      </w:r>
      <w:r w:rsidR="00D319A4" w:rsidRPr="007C1C59">
        <w:t xml:space="preserve">curva das vazões afluentes ao Sistema Cantareira </w:t>
      </w:r>
      <w:r w:rsidR="00315108" w:rsidRPr="007C1C59">
        <w:t>n</w:t>
      </w:r>
      <w:r w:rsidR="00D319A4" w:rsidRPr="007C1C59">
        <w:t>o</w:t>
      </w:r>
      <w:r w:rsidR="005B5B06" w:rsidRPr="007C1C59">
        <w:t xml:space="preserve"> período </w:t>
      </w:r>
      <w:r w:rsidR="00194A78" w:rsidRPr="007C1C59">
        <w:t>193</w:t>
      </w:r>
      <w:r w:rsidR="00D319A4" w:rsidRPr="007C1C59">
        <w:t>0</w:t>
      </w:r>
      <w:r w:rsidR="00315108" w:rsidRPr="007C1C59">
        <w:t>-</w:t>
      </w:r>
      <w:r w:rsidR="00194A78" w:rsidRPr="007C1C59">
        <w:t>2014</w:t>
      </w:r>
      <w:r w:rsidR="00D319A4" w:rsidRPr="007C1C59">
        <w:t>, apresentado pela especialista e profª M</w:t>
      </w:r>
      <w:r w:rsidR="00D066DA">
        <w:t>ô</w:t>
      </w:r>
      <w:r w:rsidR="00D319A4" w:rsidRPr="007C1C59">
        <w:t xml:space="preserve">nica Porto no Simpósio “Recursos Hídricos no Sudeste: Segurança Hídrica, Riscos, Impactos e Soluções” </w:t>
      </w:r>
      <w:r w:rsidR="00194A78" w:rsidRPr="007C1C59">
        <w:t>(</w:t>
      </w:r>
      <w:r w:rsidR="00D319A4" w:rsidRPr="007C1C59">
        <w:t>Academia Brasileira de Ciências, 2014</w:t>
      </w:r>
      <w:r w:rsidR="00194A78" w:rsidRPr="007C1C59">
        <w:t>).</w:t>
      </w:r>
      <w:r w:rsidRPr="007C1C59">
        <w:t xml:space="preserve"> Observa-se </w:t>
      </w:r>
      <w:r w:rsidR="009E4095" w:rsidRPr="007C1C59">
        <w:t xml:space="preserve">que as </w:t>
      </w:r>
      <w:r w:rsidR="00E063A0" w:rsidRPr="007C1C59">
        <w:t xml:space="preserve">vazões </w:t>
      </w:r>
      <w:r w:rsidR="00FE0A2F" w:rsidRPr="007C1C59">
        <w:t>d</w:t>
      </w:r>
      <w:r w:rsidR="009E4095" w:rsidRPr="007C1C59">
        <w:t xml:space="preserve">o período 2013-2014 foram </w:t>
      </w:r>
      <w:r w:rsidR="0057702E" w:rsidRPr="007C1C59">
        <w:t xml:space="preserve">ainda mais baixas do que </w:t>
      </w:r>
      <w:r w:rsidR="00E063A0" w:rsidRPr="007C1C59">
        <w:t xml:space="preserve">as </w:t>
      </w:r>
      <w:r w:rsidR="00FE0A2F" w:rsidRPr="007C1C59">
        <w:t xml:space="preserve">registradas para </w:t>
      </w:r>
      <w:r w:rsidR="009E4095" w:rsidRPr="007C1C59">
        <w:t xml:space="preserve">o período </w:t>
      </w:r>
      <w:r w:rsidR="00BD6EFE" w:rsidRPr="007C1C59">
        <w:t xml:space="preserve">1953-1954, </w:t>
      </w:r>
      <w:r w:rsidR="0057702E" w:rsidRPr="007C1C59">
        <w:t xml:space="preserve">historicamente o período mais seco já registrado, </w:t>
      </w:r>
      <w:r w:rsidR="00E063A0" w:rsidRPr="007C1C59">
        <w:t>em cerca de 31%.</w:t>
      </w:r>
    </w:p>
    <w:p w:rsidR="004C2554" w:rsidRPr="007C1C59" w:rsidRDefault="004C2554" w:rsidP="00442DCD">
      <w:pPr>
        <w:pStyle w:val="Quadro"/>
      </w:pPr>
      <w:r w:rsidRPr="007C1C59">
        <w:lastRenderedPageBreak/>
        <w:t xml:space="preserve">Figura </w:t>
      </w:r>
      <w:r w:rsidR="00BF58C3" w:rsidRPr="007C1C59">
        <w:t>6.3.</w:t>
      </w:r>
      <w:r w:rsidR="0017155A" w:rsidRPr="007C1C59">
        <w:t>1-9.</w:t>
      </w:r>
      <w:r w:rsidRPr="007C1C59">
        <w:t xml:space="preserve"> Vazões Afluentes </w:t>
      </w:r>
      <w:r w:rsidR="00E26F1D" w:rsidRPr="007C1C59">
        <w:t>ao</w:t>
      </w:r>
      <w:r w:rsidRPr="007C1C59">
        <w:t xml:space="preserve"> Sistema Cantareira </w:t>
      </w:r>
      <w:r w:rsidR="00315108" w:rsidRPr="007C1C59">
        <w:t xml:space="preserve">- </w:t>
      </w:r>
      <w:r w:rsidRPr="007C1C59">
        <w:t>Período 1930 a 2014</w:t>
      </w:r>
    </w:p>
    <w:p w:rsidR="00432AF7" w:rsidRDefault="005A725B" w:rsidP="009D5D96">
      <w:pPr>
        <w:shd w:val="clear" w:color="auto" w:fill="FFFFFF"/>
        <w:spacing w:after="0" w:line="360" w:lineRule="atLeast"/>
        <w:jc w:val="left"/>
        <w:textAlignment w:val="baseline"/>
        <w:rPr>
          <w:rFonts w:eastAsia="Times New Roman" w:cs="Arial"/>
          <w:sz w:val="24"/>
          <w:szCs w:val="24"/>
          <w:lang w:eastAsia="pt-BR"/>
        </w:rPr>
      </w:pPr>
      <w:r>
        <w:rPr>
          <w:rFonts w:eastAsia="Times New Roman" w:cs="Arial"/>
          <w:noProof/>
          <w:sz w:val="24"/>
          <w:szCs w:val="24"/>
          <w:lang w:eastAsia="pt-BR"/>
        </w:rPr>
        <w:drawing>
          <wp:inline distT="0" distB="0" distL="0" distR="0">
            <wp:extent cx="5985493" cy="4904080"/>
            <wp:effectExtent l="19050" t="19050" r="15257" b="10820"/>
            <wp:docPr id="14"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cstate="print"/>
                    <a:srcRect l="31591" t="27066" r="30244" b="17379"/>
                    <a:stretch>
                      <a:fillRect/>
                    </a:stretch>
                  </pic:blipFill>
                  <pic:spPr bwMode="auto">
                    <a:xfrm>
                      <a:off x="0" y="0"/>
                      <a:ext cx="5983527" cy="4902469"/>
                    </a:xfrm>
                    <a:prstGeom prst="rect">
                      <a:avLst/>
                    </a:prstGeom>
                    <a:noFill/>
                    <a:ln w="6350">
                      <a:solidFill>
                        <a:schemeClr val="tx1"/>
                      </a:solidFill>
                      <a:miter lim="800000"/>
                      <a:headEnd/>
                      <a:tailEnd/>
                    </a:ln>
                  </pic:spPr>
                </pic:pic>
              </a:graphicData>
            </a:graphic>
          </wp:inline>
        </w:drawing>
      </w:r>
    </w:p>
    <w:p w:rsidR="005A725B" w:rsidRPr="007C1C59" w:rsidRDefault="00882819" w:rsidP="007C1C59">
      <w:pPr>
        <w:shd w:val="clear" w:color="auto" w:fill="FFFFFF"/>
        <w:ind w:firstLine="709"/>
        <w:jc w:val="left"/>
        <w:textAlignment w:val="baseline"/>
        <w:rPr>
          <w:rFonts w:eastAsia="Times New Roman" w:cs="Arial"/>
          <w:sz w:val="18"/>
          <w:szCs w:val="18"/>
          <w:lang w:eastAsia="pt-BR"/>
        </w:rPr>
      </w:pPr>
      <w:r w:rsidRPr="007C1C59">
        <w:rPr>
          <w:rFonts w:eastAsia="Times New Roman" w:cs="Arial"/>
          <w:sz w:val="18"/>
          <w:szCs w:val="18"/>
          <w:lang w:eastAsia="pt-BR"/>
        </w:rPr>
        <w:t xml:space="preserve">Fonte: </w:t>
      </w:r>
      <w:r w:rsidR="00A97615" w:rsidRPr="007C1C59">
        <w:rPr>
          <w:rFonts w:eastAsia="Times New Roman" w:cs="Arial"/>
          <w:sz w:val="18"/>
          <w:szCs w:val="18"/>
          <w:lang w:eastAsia="pt-BR"/>
        </w:rPr>
        <w:t xml:space="preserve"> Mônica Porto (</w:t>
      </w:r>
      <w:r w:rsidR="00C236DE" w:rsidRPr="007C1C59">
        <w:rPr>
          <w:rFonts w:eastAsia="Times New Roman" w:cs="Arial"/>
          <w:sz w:val="18"/>
          <w:szCs w:val="18"/>
          <w:lang w:eastAsia="pt-BR"/>
        </w:rPr>
        <w:t xml:space="preserve">in </w:t>
      </w:r>
      <w:r w:rsidR="00A97615" w:rsidRPr="007C1C59">
        <w:rPr>
          <w:rFonts w:eastAsia="Times New Roman" w:cs="Arial"/>
          <w:sz w:val="18"/>
          <w:szCs w:val="18"/>
          <w:lang w:eastAsia="pt-BR"/>
        </w:rPr>
        <w:t>Academia Brasileira de Ciências, 2014).</w:t>
      </w:r>
    </w:p>
    <w:p w:rsidR="005A725B" w:rsidRPr="007C1C59" w:rsidRDefault="007C1C59" w:rsidP="00442DCD">
      <w:pPr>
        <w:shd w:val="clear" w:color="auto" w:fill="FFFFFF"/>
        <w:textAlignment w:val="baseline"/>
      </w:pPr>
      <w:r w:rsidRPr="007C1C59">
        <w:t xml:space="preserve">A </w:t>
      </w:r>
      <w:r w:rsidR="00442DCD" w:rsidRPr="007C1C59">
        <w:rPr>
          <w:b/>
        </w:rPr>
        <w:t>Figura 6.3.</w:t>
      </w:r>
      <w:r w:rsidR="0017155A" w:rsidRPr="007C1C59">
        <w:rPr>
          <w:b/>
        </w:rPr>
        <w:t>1-10</w:t>
      </w:r>
      <w:r w:rsidR="00442DCD" w:rsidRPr="007C1C59">
        <w:t xml:space="preserve"> corrobora essa </w:t>
      </w:r>
      <w:r w:rsidR="00315108" w:rsidRPr="007C1C59">
        <w:t>constata</w:t>
      </w:r>
      <w:r w:rsidR="00442DCD" w:rsidRPr="007C1C59">
        <w:t xml:space="preserve">ção, </w:t>
      </w:r>
      <w:r w:rsidR="006511CD" w:rsidRPr="007C1C59">
        <w:t>conforme apresentado</w:t>
      </w:r>
      <w:r w:rsidR="00442DCD" w:rsidRPr="007C1C59">
        <w:t xml:space="preserve"> pelo especialista prof. Nelson Nucci no mesmo Simpósio (</w:t>
      </w:r>
      <w:r w:rsidR="0066676C" w:rsidRPr="007C1C59">
        <w:t>Academia Brasileira de Ciências, 2014</w:t>
      </w:r>
      <w:r w:rsidR="00442DCD" w:rsidRPr="007C1C59">
        <w:t xml:space="preserve">, </w:t>
      </w:r>
      <w:r w:rsidR="00442DCD" w:rsidRPr="007C1C59">
        <w:rPr>
          <w:i/>
        </w:rPr>
        <w:t>op cit</w:t>
      </w:r>
      <w:r w:rsidR="00442DCD" w:rsidRPr="007C1C59">
        <w:t xml:space="preserve">). Em gráfico com os registros de outubro de 2013 a setembro de 2014, o autor compara </w:t>
      </w:r>
      <w:r w:rsidR="006511CD" w:rsidRPr="007C1C59">
        <w:t xml:space="preserve">os dados de 2013-2014 </w:t>
      </w:r>
      <w:r w:rsidR="00C51BF2" w:rsidRPr="007C1C59">
        <w:t xml:space="preserve">aos de 1953, e </w:t>
      </w:r>
      <w:r w:rsidR="00551C1A" w:rsidRPr="007C1C59">
        <w:t>aos registros da</w:t>
      </w:r>
      <w:r w:rsidR="006511CD" w:rsidRPr="007C1C59">
        <w:t xml:space="preserve"> m</w:t>
      </w:r>
      <w:r w:rsidRPr="007C1C59">
        <w:t>é</w:t>
      </w:r>
      <w:r w:rsidR="0044643E" w:rsidRPr="007C1C59">
        <w:t xml:space="preserve">dia </w:t>
      </w:r>
      <w:r w:rsidR="00551C1A" w:rsidRPr="007C1C59">
        <w:t xml:space="preserve">e mínima </w:t>
      </w:r>
      <w:r w:rsidR="0044643E" w:rsidRPr="007C1C59">
        <w:t>histórica</w:t>
      </w:r>
      <w:r w:rsidR="00551C1A" w:rsidRPr="007C1C59">
        <w:t xml:space="preserve">. </w:t>
      </w:r>
      <w:r w:rsidRPr="007C1C59">
        <w:t xml:space="preserve">Destaca-se </w:t>
      </w:r>
      <w:r w:rsidR="00551C1A" w:rsidRPr="007C1C59">
        <w:t>que de janeiro a outubro de 2014 as aflu</w:t>
      </w:r>
      <w:r w:rsidR="002826CF" w:rsidRPr="007C1C59">
        <w:t>ências</w:t>
      </w:r>
      <w:r w:rsidR="00551C1A" w:rsidRPr="007C1C59">
        <w:t xml:space="preserve"> foram </w:t>
      </w:r>
      <w:r w:rsidR="002826CF" w:rsidRPr="007C1C59">
        <w:t>sistemática e surpreendente</w:t>
      </w:r>
      <w:r w:rsidR="00551C1A" w:rsidRPr="007C1C59">
        <w:t>m</w:t>
      </w:r>
      <w:r w:rsidR="002826CF" w:rsidRPr="007C1C59">
        <w:t>e</w:t>
      </w:r>
      <w:r w:rsidR="00551C1A" w:rsidRPr="007C1C59">
        <w:t>nte abaixo da mínima histórica</w:t>
      </w:r>
      <w:r w:rsidR="002826CF" w:rsidRPr="007C1C59">
        <w:t xml:space="preserve"> -</w:t>
      </w:r>
      <w:r w:rsidR="00ED194F" w:rsidRPr="007C1C59">
        <w:t xml:space="preserve"> segundo o autor, </w:t>
      </w:r>
      <w:r w:rsidR="00DD1802">
        <w:t>equivalentes a</w:t>
      </w:r>
      <w:bookmarkStart w:id="38" w:name="_GoBack"/>
      <w:bookmarkEnd w:id="38"/>
      <w:r w:rsidR="00ED194F" w:rsidRPr="007C1C59">
        <w:t xml:space="preserve"> 25% da m</w:t>
      </w:r>
      <w:r w:rsidRPr="007C1C59">
        <w:t>é</w:t>
      </w:r>
      <w:r w:rsidR="00ED194F" w:rsidRPr="007C1C59">
        <w:t>dia histórica e 57% da mínima</w:t>
      </w:r>
      <w:r w:rsidR="002826CF" w:rsidRPr="007C1C59">
        <w:t xml:space="preserve"> histórica</w:t>
      </w:r>
      <w:r w:rsidR="00ED194F" w:rsidRPr="007C1C59">
        <w:t>.</w:t>
      </w:r>
      <w:r w:rsidR="00551C1A" w:rsidRPr="007C1C59">
        <w:t xml:space="preserve"> </w:t>
      </w:r>
    </w:p>
    <w:p w:rsidR="00442DCD" w:rsidRPr="007C1C59" w:rsidRDefault="00442DCD" w:rsidP="007C1C59">
      <w:pPr>
        <w:pStyle w:val="Quadro"/>
      </w:pPr>
      <w:r w:rsidRPr="007C1C59">
        <w:lastRenderedPageBreak/>
        <w:t>Figura 6.3.</w:t>
      </w:r>
      <w:r w:rsidR="0017155A" w:rsidRPr="007C1C59">
        <w:t>1-10</w:t>
      </w:r>
      <w:r w:rsidRPr="007C1C59">
        <w:t>. Evidência da Crise Hídrica Atual no Sistema Cantareira. Período 2013-2014</w:t>
      </w:r>
    </w:p>
    <w:p w:rsidR="00432AF7" w:rsidRPr="00810485" w:rsidRDefault="003A59B0" w:rsidP="003A59B0">
      <w:pPr>
        <w:shd w:val="clear" w:color="auto" w:fill="FFFFFF"/>
        <w:spacing w:after="0" w:line="360" w:lineRule="atLeast"/>
        <w:jc w:val="center"/>
        <w:textAlignment w:val="baseline"/>
        <w:rPr>
          <w:rFonts w:eastAsia="Times New Roman" w:cs="Arial"/>
          <w:sz w:val="24"/>
          <w:szCs w:val="24"/>
          <w:lang w:eastAsia="pt-BR"/>
        </w:rPr>
      </w:pPr>
      <w:r>
        <w:rPr>
          <w:rFonts w:eastAsia="Times New Roman" w:cs="Arial"/>
          <w:noProof/>
          <w:sz w:val="24"/>
          <w:szCs w:val="24"/>
          <w:lang w:eastAsia="pt-BR"/>
        </w:rPr>
        <w:drawing>
          <wp:inline distT="0" distB="0" distL="0" distR="0">
            <wp:extent cx="5804952" cy="3645878"/>
            <wp:effectExtent l="19050" t="19050" r="24348" b="11722"/>
            <wp:docPr id="13"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srcRect l="27660" t="36632" r="27087" b="12891"/>
                    <a:stretch>
                      <a:fillRect/>
                    </a:stretch>
                  </pic:blipFill>
                  <pic:spPr bwMode="auto">
                    <a:xfrm>
                      <a:off x="0" y="0"/>
                      <a:ext cx="5801789" cy="3643891"/>
                    </a:xfrm>
                    <a:prstGeom prst="rect">
                      <a:avLst/>
                    </a:prstGeom>
                    <a:noFill/>
                    <a:ln w="6350">
                      <a:solidFill>
                        <a:schemeClr val="tx1"/>
                      </a:solidFill>
                      <a:miter lim="800000"/>
                      <a:headEnd/>
                      <a:tailEnd/>
                    </a:ln>
                  </pic:spPr>
                </pic:pic>
              </a:graphicData>
            </a:graphic>
          </wp:inline>
        </w:drawing>
      </w:r>
    </w:p>
    <w:p w:rsidR="00432AF7" w:rsidRDefault="003A59B0" w:rsidP="007C1C59">
      <w:pPr>
        <w:shd w:val="clear" w:color="auto" w:fill="FFFFFF"/>
        <w:ind w:firstLine="709"/>
        <w:jc w:val="left"/>
        <w:textAlignment w:val="baseline"/>
        <w:rPr>
          <w:rFonts w:eastAsia="Times New Roman" w:cs="Arial"/>
          <w:sz w:val="18"/>
          <w:szCs w:val="18"/>
          <w:lang w:eastAsia="pt-BR"/>
        </w:rPr>
      </w:pPr>
      <w:r w:rsidRPr="007C1C59">
        <w:rPr>
          <w:rFonts w:eastAsia="Times New Roman" w:cs="Arial"/>
          <w:sz w:val="18"/>
          <w:szCs w:val="18"/>
          <w:lang w:eastAsia="pt-BR"/>
        </w:rPr>
        <w:t>Fonte</w:t>
      </w:r>
      <w:r w:rsidR="008A5A8D" w:rsidRPr="007C1C59">
        <w:rPr>
          <w:rFonts w:eastAsia="Times New Roman" w:cs="Arial"/>
          <w:sz w:val="18"/>
          <w:szCs w:val="18"/>
          <w:lang w:eastAsia="pt-BR"/>
        </w:rPr>
        <w:t xml:space="preserve">: </w:t>
      </w:r>
      <w:r w:rsidR="00882819" w:rsidRPr="007C1C59">
        <w:rPr>
          <w:rFonts w:eastAsia="Times New Roman" w:cs="Arial"/>
          <w:sz w:val="18"/>
          <w:szCs w:val="18"/>
          <w:lang w:eastAsia="pt-BR"/>
        </w:rPr>
        <w:t>Nelson Nucci</w:t>
      </w:r>
      <w:r w:rsidR="00A97615" w:rsidRPr="007C1C59">
        <w:rPr>
          <w:rFonts w:eastAsia="Times New Roman" w:cs="Arial"/>
          <w:sz w:val="18"/>
          <w:szCs w:val="18"/>
          <w:lang w:eastAsia="pt-BR"/>
        </w:rPr>
        <w:t xml:space="preserve"> (</w:t>
      </w:r>
      <w:r w:rsidR="00C236DE" w:rsidRPr="007C1C59">
        <w:rPr>
          <w:rFonts w:eastAsia="Times New Roman" w:cs="Arial"/>
          <w:sz w:val="18"/>
          <w:szCs w:val="18"/>
          <w:lang w:eastAsia="pt-BR"/>
        </w:rPr>
        <w:t xml:space="preserve">in </w:t>
      </w:r>
      <w:r w:rsidR="00A97615" w:rsidRPr="007C1C59">
        <w:rPr>
          <w:rFonts w:eastAsia="Times New Roman" w:cs="Arial"/>
          <w:sz w:val="18"/>
          <w:szCs w:val="18"/>
          <w:lang w:eastAsia="pt-BR"/>
        </w:rPr>
        <w:t>Academia Brasileira de Ciências, 2014).</w:t>
      </w:r>
    </w:p>
    <w:p w:rsidR="00110A4D" w:rsidRPr="00076B30" w:rsidRDefault="00076B30" w:rsidP="00110A4D">
      <w:pPr>
        <w:shd w:val="clear" w:color="auto" w:fill="FFFFFF"/>
        <w:textAlignment w:val="baseline"/>
      </w:pPr>
      <w:r>
        <w:t xml:space="preserve">Toda a informação de volumes e </w:t>
      </w:r>
      <w:r w:rsidR="00110A4D" w:rsidRPr="007C1C59">
        <w:t>índices de armazenamento</w:t>
      </w:r>
      <w:r>
        <w:t>, vazões afluentes,</w:t>
      </w:r>
      <w:r w:rsidR="00110A4D" w:rsidRPr="007C1C59">
        <w:t xml:space="preserve"> pluviometria </w:t>
      </w:r>
      <w:r>
        <w:t>e vazão captada n</w:t>
      </w:r>
      <w:r w:rsidR="00110A4D" w:rsidRPr="007C1C59">
        <w:t xml:space="preserve">os reservatórios </w:t>
      </w:r>
      <w:r>
        <w:t xml:space="preserve">que abastecem o Sistema Integrado Metropolitano de abastecimento de água da RMSP </w:t>
      </w:r>
      <w:r w:rsidR="00110A4D" w:rsidRPr="007C1C59">
        <w:t>pode</w:t>
      </w:r>
      <w:r>
        <w:t xml:space="preserve"> ser acompanhada</w:t>
      </w:r>
      <w:r w:rsidR="00110A4D" w:rsidRPr="007C1C59">
        <w:t xml:space="preserve"> </w:t>
      </w:r>
      <w:r w:rsidR="005F4F1D" w:rsidRPr="007C1C59">
        <w:t xml:space="preserve">diariamente </w:t>
      </w:r>
      <w:r>
        <w:t>n</w:t>
      </w:r>
      <w:r w:rsidR="00110A4D" w:rsidRPr="007C1C59">
        <w:t xml:space="preserve">o site da Sabesp, </w:t>
      </w:r>
      <w:r w:rsidR="00110A4D" w:rsidRPr="00076B30">
        <w:t>obtendo-se informações co</w:t>
      </w:r>
      <w:r w:rsidR="005F4F1D" w:rsidRPr="00076B30">
        <w:t xml:space="preserve">nforme </w:t>
      </w:r>
      <w:r w:rsidR="00110A4D" w:rsidRPr="00076B30">
        <w:t xml:space="preserve">as apresentadas na </w:t>
      </w:r>
      <w:r w:rsidR="00110A4D" w:rsidRPr="00076B30">
        <w:rPr>
          <w:b/>
        </w:rPr>
        <w:t>Figura 6.3.1-11</w:t>
      </w:r>
      <w:r>
        <w:t>, relativa à situação às 7:00 hs</w:t>
      </w:r>
      <w:r w:rsidR="002143BD" w:rsidRPr="00076B30">
        <w:t xml:space="preserve"> </w:t>
      </w:r>
      <w:r>
        <w:t xml:space="preserve">do dia 17/02/2015. </w:t>
      </w:r>
      <w:r w:rsidRPr="00076B30">
        <w:t>O</w:t>
      </w:r>
      <w:r w:rsidR="002143BD" w:rsidRPr="00076B30">
        <w:t xml:space="preserve"> cálculo dos percentuais </w:t>
      </w:r>
      <w:r w:rsidRPr="00076B30">
        <w:t xml:space="preserve">para o Sistema Cantareira </w:t>
      </w:r>
      <w:r w:rsidR="002143BD" w:rsidRPr="00076B30">
        <w:t>é baseado nos seguintes dados:</w:t>
      </w:r>
    </w:p>
    <w:p w:rsidR="002143BD" w:rsidRPr="00076B30" w:rsidRDefault="002143BD" w:rsidP="002143BD">
      <w:pPr>
        <w:pStyle w:val="PargrafodaLista"/>
        <w:numPr>
          <w:ilvl w:val="0"/>
          <w:numId w:val="41"/>
        </w:numPr>
        <w:shd w:val="clear" w:color="auto" w:fill="FFFFFF"/>
        <w:textAlignment w:val="baseline"/>
      </w:pPr>
      <w:r w:rsidRPr="00076B30">
        <w:t>Volume</w:t>
      </w:r>
      <w:r w:rsidR="00806A03" w:rsidRPr="00076B30">
        <w:t xml:space="preserve"> útil originário total: </w:t>
      </w:r>
      <w:r w:rsidRPr="00076B30">
        <w:t>982,07 milhões de m</w:t>
      </w:r>
      <w:r w:rsidRPr="00076B30">
        <w:rPr>
          <w:vertAlign w:val="superscript"/>
        </w:rPr>
        <w:t>3</w:t>
      </w:r>
    </w:p>
    <w:p w:rsidR="002143BD" w:rsidRPr="00076B30" w:rsidRDefault="00806A03" w:rsidP="002143BD">
      <w:pPr>
        <w:pStyle w:val="PargrafodaLista"/>
        <w:numPr>
          <w:ilvl w:val="0"/>
          <w:numId w:val="41"/>
        </w:numPr>
        <w:shd w:val="clear" w:color="auto" w:fill="FFFFFF"/>
        <w:textAlignment w:val="baseline"/>
      </w:pPr>
      <w:r w:rsidRPr="00076B30">
        <w:t xml:space="preserve">Reserva </w:t>
      </w:r>
      <w:r w:rsidR="00A94B45" w:rsidRPr="00076B30">
        <w:t>Técnica I e II</w:t>
      </w:r>
      <w:r w:rsidRPr="00076B30">
        <w:t>: 287,5 milhões de m</w:t>
      </w:r>
      <w:r w:rsidRPr="00076B30">
        <w:rPr>
          <w:vertAlign w:val="superscript"/>
        </w:rPr>
        <w:t>3</w:t>
      </w:r>
    </w:p>
    <w:p w:rsidR="00806A03" w:rsidRDefault="00806A03" w:rsidP="002143BD">
      <w:pPr>
        <w:pStyle w:val="PargrafodaLista"/>
        <w:numPr>
          <w:ilvl w:val="0"/>
          <w:numId w:val="41"/>
        </w:numPr>
        <w:shd w:val="clear" w:color="auto" w:fill="FFFFFF"/>
        <w:textAlignment w:val="baseline"/>
      </w:pPr>
      <w:r w:rsidRPr="00076B30">
        <w:t>Volume de água acrescentado: cerca de 29% do volume útil originário</w:t>
      </w:r>
      <w:r w:rsidR="00DC3290" w:rsidRPr="00076B30">
        <w:t>.</w:t>
      </w:r>
    </w:p>
    <w:p w:rsidR="00323C83" w:rsidRDefault="00323C83" w:rsidP="00323C83">
      <w:r w:rsidRPr="00323C83">
        <w:t>Segundo informado pela Sabesp, no dia 04/02/2015 o volume disponível na Reserva Técnica II do Sistema Cantareira correspondia a 5,2% da capacidade normal do Sistema. Com as chuvas ocorridas desde então e retiradas limitadas, esse índice tinha subido para 8,3% em 17/02/2015.</w:t>
      </w:r>
    </w:p>
    <w:p w:rsidR="00323C83" w:rsidRPr="007C1C59" w:rsidRDefault="00323C83" w:rsidP="00323C83"/>
    <w:p w:rsidR="00323C83" w:rsidRPr="00076B30" w:rsidRDefault="00323C83" w:rsidP="00323C83">
      <w:pPr>
        <w:shd w:val="clear" w:color="auto" w:fill="FFFFFF"/>
        <w:textAlignment w:val="baseline"/>
      </w:pPr>
    </w:p>
    <w:p w:rsidR="00110A4D" w:rsidRDefault="00110A4D" w:rsidP="00110A4D">
      <w:pPr>
        <w:pStyle w:val="Quadro"/>
      </w:pPr>
      <w:r w:rsidRPr="007C1C59">
        <w:lastRenderedPageBreak/>
        <w:t>Figura 6.3.1-11. Situação do</w:t>
      </w:r>
      <w:r w:rsidR="00323C83">
        <w:t>s</w:t>
      </w:r>
      <w:r w:rsidRPr="007C1C59">
        <w:t xml:space="preserve"> Man</w:t>
      </w:r>
      <w:r w:rsidR="00323C83">
        <w:t>anciais</w:t>
      </w:r>
      <w:r w:rsidR="002143BD">
        <w:t xml:space="preserve"> </w:t>
      </w:r>
      <w:r w:rsidR="00323C83">
        <w:t xml:space="preserve">da RMSP </w:t>
      </w:r>
      <w:r w:rsidR="002143BD">
        <w:t xml:space="preserve">em </w:t>
      </w:r>
      <w:r w:rsidR="00323C83">
        <w:t>1</w:t>
      </w:r>
      <w:r w:rsidR="002143BD">
        <w:t>7</w:t>
      </w:r>
      <w:r w:rsidR="003F3779">
        <w:t>/</w:t>
      </w:r>
      <w:r w:rsidR="002143BD">
        <w:t>0</w:t>
      </w:r>
      <w:r w:rsidR="00323C83">
        <w:t>2</w:t>
      </w:r>
      <w:r w:rsidR="003F3779">
        <w:t>/</w:t>
      </w:r>
      <w:r w:rsidR="002143BD">
        <w:t>2015</w:t>
      </w:r>
    </w:p>
    <w:p w:rsidR="00110A4D" w:rsidRDefault="00323C83" w:rsidP="00110A4D">
      <w:r w:rsidRPr="00323C83">
        <w:rPr>
          <w:noProof/>
          <w:lang w:eastAsia="pt-BR"/>
        </w:rPr>
        <w:drawing>
          <wp:inline distT="0" distB="0" distL="0" distR="0">
            <wp:extent cx="5939155" cy="6870700"/>
            <wp:effectExtent l="0" t="0" r="4445" b="6350"/>
            <wp:docPr id="162" name="Imagem 162" descr="C:\Users\guillermo.PRIMENG\Documents\boletim_mananciais_17fev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uillermo.PRIMENG\Documents\boletim_mananciais_17fev15.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2947" b="15284"/>
                    <a:stretch/>
                  </pic:blipFill>
                  <pic:spPr bwMode="auto">
                    <a:xfrm>
                      <a:off x="0" y="0"/>
                      <a:ext cx="5939790" cy="6871435"/>
                    </a:xfrm>
                    <a:prstGeom prst="rect">
                      <a:avLst/>
                    </a:prstGeom>
                    <a:noFill/>
                    <a:ln>
                      <a:noFill/>
                    </a:ln>
                    <a:extLst>
                      <a:ext uri="{53640926-AAD7-44D8-BBD7-CCE9431645EC}">
                        <a14:shadowObscured xmlns:a14="http://schemas.microsoft.com/office/drawing/2010/main"/>
                      </a:ext>
                    </a:extLst>
                  </pic:spPr>
                </pic:pic>
              </a:graphicData>
            </a:graphic>
          </wp:inline>
        </w:drawing>
      </w:r>
    </w:p>
    <w:p w:rsidR="00110A4D" w:rsidRPr="00323C83" w:rsidRDefault="00110A4D" w:rsidP="00076B30">
      <w:pPr>
        <w:shd w:val="clear" w:color="auto" w:fill="FFFFFF"/>
        <w:jc w:val="left"/>
        <w:textAlignment w:val="baseline"/>
        <w:rPr>
          <w:rFonts w:eastAsia="Times New Roman" w:cs="Arial"/>
          <w:sz w:val="16"/>
          <w:szCs w:val="16"/>
          <w:lang w:eastAsia="pt-BR"/>
        </w:rPr>
      </w:pPr>
      <w:r w:rsidRPr="00323C83">
        <w:rPr>
          <w:rFonts w:eastAsia="Times New Roman" w:cs="Arial"/>
          <w:sz w:val="16"/>
          <w:szCs w:val="16"/>
          <w:lang w:eastAsia="pt-BR"/>
        </w:rPr>
        <w:t xml:space="preserve">Fonte: Sabesp (site </w:t>
      </w:r>
      <w:r w:rsidR="00323C83" w:rsidRPr="00323C83">
        <w:rPr>
          <w:sz w:val="16"/>
          <w:szCs w:val="16"/>
        </w:rPr>
        <w:t>http://site.sabesp.com.br/uploads/file/boletim/boletim_mananciais_17fev15.pdf</w:t>
      </w:r>
      <w:r w:rsidRPr="00323C83">
        <w:rPr>
          <w:rFonts w:eastAsia="Times New Roman" w:cs="Arial"/>
          <w:sz w:val="16"/>
          <w:szCs w:val="16"/>
          <w:lang w:eastAsia="pt-BR"/>
        </w:rPr>
        <w:t>).</w:t>
      </w:r>
    </w:p>
    <w:p w:rsidR="004E729C" w:rsidRPr="007A791C" w:rsidRDefault="004E729C" w:rsidP="004E729C">
      <w:r w:rsidRPr="00373EF9">
        <w:t xml:space="preserve">A forte seca observada </w:t>
      </w:r>
      <w:r w:rsidR="000E52A3" w:rsidRPr="00373EF9">
        <w:t xml:space="preserve">em 2014 </w:t>
      </w:r>
      <w:r w:rsidRPr="00373EF9">
        <w:t xml:space="preserve">no </w:t>
      </w:r>
      <w:r w:rsidR="005B2377" w:rsidRPr="00373EF9">
        <w:t>s</w:t>
      </w:r>
      <w:r w:rsidRPr="00373EF9">
        <w:t>udeste do Brasil</w:t>
      </w:r>
      <w:r w:rsidR="00182413" w:rsidRPr="00373EF9">
        <w:t xml:space="preserve"> e também em outras regiões</w:t>
      </w:r>
      <w:r w:rsidR="004A7D63" w:rsidRPr="00373EF9">
        <w:t xml:space="preserve"> </w:t>
      </w:r>
      <w:r w:rsidR="00182413" w:rsidRPr="00373EF9">
        <w:t xml:space="preserve">do país, à exceção do sul, </w:t>
      </w:r>
      <w:r w:rsidRPr="00373EF9">
        <w:t>em estações normalmente chuvosas</w:t>
      </w:r>
      <w:r w:rsidR="005B2377" w:rsidRPr="00373EF9">
        <w:t>,</w:t>
      </w:r>
      <w:r w:rsidRPr="00373EF9">
        <w:t xml:space="preserve"> é um dos desequilíbrios do clima que podem </w:t>
      </w:r>
      <w:r w:rsidR="001B1458" w:rsidRPr="00373EF9">
        <w:t>estar associado</w:t>
      </w:r>
      <w:r w:rsidRPr="00373EF9">
        <w:t xml:space="preserve">s às mudanças climáticas globais, que estão sendo </w:t>
      </w:r>
      <w:r w:rsidR="003F3779">
        <w:t>abordadas nos Relatórios d</w:t>
      </w:r>
      <w:r w:rsidRPr="00373EF9">
        <w:t>o Painel Intergovernamental sobre Mudanças Climáticas (IPCC, na sigla em inglês)</w:t>
      </w:r>
      <w:r w:rsidRPr="007A791C">
        <w:t>.</w:t>
      </w:r>
    </w:p>
    <w:p w:rsidR="009A32AB" w:rsidRDefault="009A32AB" w:rsidP="009A32AB">
      <w:pPr>
        <w:rPr>
          <w:lang w:eastAsia="pt-BR"/>
        </w:rPr>
      </w:pPr>
      <w:r w:rsidRPr="00373EF9">
        <w:rPr>
          <w:lang w:eastAsia="pt-BR"/>
        </w:rPr>
        <w:t>A</w:t>
      </w:r>
      <w:r>
        <w:rPr>
          <w:lang w:eastAsia="pt-BR"/>
        </w:rPr>
        <w:t xml:space="preserve"> </w:t>
      </w:r>
      <w:hyperlink r:id="rId35" w:tooltip="Lei N° 13.798" w:history="1">
        <w:r w:rsidRPr="00373EF9">
          <w:rPr>
            <w:lang w:eastAsia="pt-BR"/>
          </w:rPr>
          <w:t>Lei Estadual nº 13.798, de 09/11/2009</w:t>
        </w:r>
      </w:hyperlink>
      <w:r w:rsidRPr="00373EF9">
        <w:rPr>
          <w:lang w:eastAsia="pt-BR"/>
        </w:rPr>
        <w:t>, regulamentada pelo</w:t>
      </w:r>
      <w:r>
        <w:rPr>
          <w:lang w:eastAsia="pt-BR"/>
        </w:rPr>
        <w:t xml:space="preserve"> </w:t>
      </w:r>
      <w:hyperlink r:id="rId36" w:tooltip="Decreto Estadual N° 55.947" w:history="1">
        <w:r w:rsidRPr="00373EF9">
          <w:rPr>
            <w:lang w:eastAsia="pt-BR"/>
          </w:rPr>
          <w:t>Decreto Estadual nº 55.947, de 24/06/2010</w:t>
        </w:r>
      </w:hyperlink>
      <w:r w:rsidRPr="00373EF9">
        <w:rPr>
          <w:lang w:eastAsia="pt-BR"/>
        </w:rPr>
        <w:t xml:space="preserve"> instituiu </w:t>
      </w:r>
      <w:r>
        <w:rPr>
          <w:lang w:eastAsia="pt-BR"/>
        </w:rPr>
        <w:t xml:space="preserve">a </w:t>
      </w:r>
      <w:r w:rsidRPr="00373EF9">
        <w:rPr>
          <w:bCs/>
          <w:lang w:eastAsia="pt-BR"/>
        </w:rPr>
        <w:t>Política Estadual de Mudanças Climáticas (PEMC)</w:t>
      </w:r>
      <w:r>
        <w:rPr>
          <w:lang w:eastAsia="pt-BR"/>
        </w:rPr>
        <w:t xml:space="preserve"> </w:t>
      </w:r>
      <w:r w:rsidRPr="00373EF9">
        <w:rPr>
          <w:lang w:eastAsia="pt-BR"/>
        </w:rPr>
        <w:t>no Estado de São Paulo. A PEMC atua em sintonia com a</w:t>
      </w:r>
      <w:r>
        <w:rPr>
          <w:lang w:eastAsia="pt-BR"/>
        </w:rPr>
        <w:t xml:space="preserve"> </w:t>
      </w:r>
      <w:hyperlink r:id="rId37" w:history="1">
        <w:r w:rsidRPr="00373EF9">
          <w:rPr>
            <w:lang w:eastAsia="pt-BR"/>
          </w:rPr>
          <w:t>Convenção do Clima da ONU</w:t>
        </w:r>
      </w:hyperlink>
      <w:r>
        <w:rPr>
          <w:lang w:eastAsia="pt-BR"/>
        </w:rPr>
        <w:t xml:space="preserve"> </w:t>
      </w:r>
      <w:r w:rsidRPr="00373EF9">
        <w:rPr>
          <w:lang w:eastAsia="pt-BR"/>
        </w:rPr>
        <w:t>e com a</w:t>
      </w:r>
      <w:r>
        <w:rPr>
          <w:lang w:eastAsia="pt-BR"/>
        </w:rPr>
        <w:t xml:space="preserve"> </w:t>
      </w:r>
      <w:hyperlink r:id="rId38" w:history="1">
        <w:r w:rsidRPr="00373EF9">
          <w:rPr>
            <w:lang w:eastAsia="pt-BR"/>
          </w:rPr>
          <w:t>Política Nacional sobre Mudança do Clima</w:t>
        </w:r>
      </w:hyperlink>
      <w:r w:rsidRPr="00373EF9">
        <w:rPr>
          <w:lang w:eastAsia="pt-BR"/>
        </w:rPr>
        <w:t xml:space="preserve">. A PEMC tem por objetivo geral estabelecer o compromisso do Estado frente ao desafio das mudanças climáticas globais, dispor sobre as condições para as </w:t>
      </w:r>
      <w:r w:rsidRPr="00373EF9">
        <w:rPr>
          <w:lang w:eastAsia="pt-BR"/>
        </w:rPr>
        <w:lastRenderedPageBreak/>
        <w:t xml:space="preserve">adaptações necessárias aos impactos derivados das mudanças climáticas, bem como contribuir para reduzir ou estabilizar a concentração dos gases de efeito estufa na atmosfera. Uma das ações que merece destaque é o de acompanhamento dinâmico, pelo Instituto Geológico do Estado, da vulnerabilidade </w:t>
      </w:r>
      <w:r>
        <w:rPr>
          <w:lang w:eastAsia="pt-BR"/>
        </w:rPr>
        <w:t>a</w:t>
      </w:r>
      <w:r w:rsidRPr="00373EF9">
        <w:rPr>
          <w:lang w:eastAsia="pt-BR"/>
        </w:rPr>
        <w:t xml:space="preserve"> desastres naturais, com plano estratégico para ações emergenciais </w:t>
      </w:r>
      <w:r w:rsidRPr="0083120B">
        <w:rPr>
          <w:lang w:eastAsia="pt-BR"/>
        </w:rPr>
        <w:t>e mapeamento de áreas de risco potencialmente mais suscetíveis a alagamentos em áreas ribeirinhas e deslizamentos em morros urbanos instabilizados, em episódios chuvosos intensos e prolongados. Esses episódios e suas consequências são mais frequentes em zonas urbanas muito densas, como as grandes cidades sujeitas à formação de ‘ilhas de calor’, onde se observa maiores prejuízos materiais e riscos à vida humana na ocupação de áreas de risco.</w:t>
      </w:r>
    </w:p>
    <w:p w:rsidR="001679A6" w:rsidRPr="00373EF9" w:rsidRDefault="001679A6" w:rsidP="00FD1439">
      <w:pPr>
        <w:shd w:val="clear" w:color="auto" w:fill="FFFFFF"/>
      </w:pPr>
      <w:r w:rsidRPr="00A94B45">
        <w:t xml:space="preserve">A distribuição irregular de chuvas no Brasil </w:t>
      </w:r>
      <w:r w:rsidR="0013197C" w:rsidRPr="00A94B45">
        <w:t>e em São Paulo</w:t>
      </w:r>
      <w:r w:rsidR="00AA414F" w:rsidRPr="00A94B45">
        <w:t>, em anos recentes,</w:t>
      </w:r>
      <w:r w:rsidR="0013197C" w:rsidRPr="00A94B45">
        <w:t xml:space="preserve"> </w:t>
      </w:r>
      <w:r w:rsidR="00A94B45" w:rsidRPr="00A94B45">
        <w:t>pode estar</w:t>
      </w:r>
      <w:r w:rsidR="00A94B45">
        <w:t xml:space="preserve"> </w:t>
      </w:r>
      <w:r w:rsidRPr="00373EF9">
        <w:t>associada ao fenômeno caracterizado pela alternância entre fases quentes e frias na área tropical e subtropical do Oceano Pacífico</w:t>
      </w:r>
      <w:r w:rsidR="000F1D41" w:rsidRPr="00373EF9">
        <w:t xml:space="preserve"> </w:t>
      </w:r>
      <w:r w:rsidRPr="00373EF9">
        <w:t>a cada 50</w:t>
      </w:r>
      <w:r w:rsidR="004378CA" w:rsidRPr="00373EF9">
        <w:t>,</w:t>
      </w:r>
      <w:r w:rsidRPr="00373EF9">
        <w:t xml:space="preserve"> 60 anos</w:t>
      </w:r>
      <w:r w:rsidR="000F1D41" w:rsidRPr="00373EF9">
        <w:t>,</w:t>
      </w:r>
      <w:r w:rsidRPr="00373EF9">
        <w:t xml:space="preserve"> afeta</w:t>
      </w:r>
      <w:r w:rsidR="000F1D41" w:rsidRPr="00373EF9">
        <w:t>ndo distintamente</w:t>
      </w:r>
      <w:r w:rsidRPr="00373EF9">
        <w:t xml:space="preserve"> cada parte do planeta. Caracteriza-se pelo resfriamento da porção norte do Oceano Pacífico, chamado de Oscilação Decadal do Pacífico (PDO, na sigla em inglês). Atualmente, o oceano está no auge da fase fria. Na última fase fria, entre o fim dos anos 50 e início dos anos 60, o Brasil enfrentou quatro anos seguidos de verões secos. Caso o padrão se repita, as chuvas</w:t>
      </w:r>
      <w:r w:rsidR="00B01298" w:rsidRPr="00373EF9">
        <w:t xml:space="preserve"> </w:t>
      </w:r>
      <w:r w:rsidR="000F1D41" w:rsidRPr="00373EF9">
        <w:t xml:space="preserve">poderão </w:t>
      </w:r>
      <w:r w:rsidR="00B01298" w:rsidRPr="00373EF9">
        <w:t>voltar</w:t>
      </w:r>
      <w:r w:rsidR="000F1D41" w:rsidRPr="00373EF9">
        <w:t xml:space="preserve"> </w:t>
      </w:r>
      <w:r w:rsidR="00B01298" w:rsidRPr="00373EF9">
        <w:t xml:space="preserve">ao normal </w:t>
      </w:r>
      <w:r w:rsidR="000F1D41" w:rsidRPr="00373EF9">
        <w:t xml:space="preserve">só </w:t>
      </w:r>
      <w:r w:rsidR="00B01298" w:rsidRPr="00373EF9">
        <w:t>em 2016 (</w:t>
      </w:r>
      <w:r w:rsidRPr="00373EF9">
        <w:t>Agência Bras</w:t>
      </w:r>
      <w:r w:rsidR="00B01298" w:rsidRPr="00373EF9">
        <w:t>i</w:t>
      </w:r>
      <w:r w:rsidRPr="00373EF9">
        <w:t>l</w:t>
      </w:r>
      <w:r w:rsidR="00B01298" w:rsidRPr="00373EF9">
        <w:t>, 2013</w:t>
      </w:r>
      <w:r w:rsidR="00440170" w:rsidRPr="00373EF9">
        <w:t>, in EBC 2015</w:t>
      </w:r>
      <w:r w:rsidR="00B01298" w:rsidRPr="00373EF9">
        <w:t>)</w:t>
      </w:r>
      <w:r w:rsidRPr="00373EF9">
        <w:t>.</w:t>
      </w:r>
    </w:p>
    <w:p w:rsidR="006A2669" w:rsidRDefault="001679A6" w:rsidP="00FD1439">
      <w:pPr>
        <w:shd w:val="clear" w:color="auto" w:fill="FFFFFF"/>
      </w:pPr>
      <w:r w:rsidRPr="00373EF9">
        <w:t>As fases frias da Oscilação Decadal do Pacífico estão associadas a manifestações fracas do El Niño, aquecimento do Oceano Pacífico na porção equatorial</w:t>
      </w:r>
      <w:r w:rsidR="000F1D41" w:rsidRPr="00373EF9">
        <w:t>, com bloqueio no oceano Pacífico reforçando a Alta Subtropical do Atlântico Sul</w:t>
      </w:r>
      <w:r w:rsidR="00CB777C">
        <w:t xml:space="preserve">. </w:t>
      </w:r>
      <w:r w:rsidR="006A2669" w:rsidRPr="006A2669">
        <w:t>Todos os eventos do fenômeno El Niño Oscilação</w:t>
      </w:r>
      <w:r w:rsidR="006A2669">
        <w:t xml:space="preserve"> Sul </w:t>
      </w:r>
      <w:r w:rsidR="00CB777C">
        <w:t xml:space="preserve">– </w:t>
      </w:r>
      <w:r w:rsidR="006A2669">
        <w:t>ENOS</w:t>
      </w:r>
      <w:r w:rsidR="00CB777C">
        <w:t xml:space="preserve"> </w:t>
      </w:r>
      <w:r w:rsidR="006A2669">
        <w:t xml:space="preserve">causam preocupações, pois </w:t>
      </w:r>
      <w:r w:rsidR="006A2669" w:rsidRPr="00CB777C">
        <w:rPr>
          <w:i/>
        </w:rPr>
        <w:t xml:space="preserve">é um fenômeno que provoca anomalias no clima global e no regional. </w:t>
      </w:r>
      <w:r w:rsidR="00CB777C">
        <w:rPr>
          <w:i/>
        </w:rPr>
        <w:t xml:space="preserve">(...) </w:t>
      </w:r>
      <w:r w:rsidR="00CB777C" w:rsidRPr="00CB777C">
        <w:rPr>
          <w:i/>
        </w:rPr>
        <w:t>O verão se destaca pelas abundantes chuvas convectivas, e a variabilidade interanual se amplia em anos de El Niño e de La Niña</w:t>
      </w:r>
      <w:r w:rsidR="00EC6D53">
        <w:t>, tendo sido</w:t>
      </w:r>
      <w:r w:rsidR="00CB777C">
        <w:t xml:space="preserve"> </w:t>
      </w:r>
      <w:r w:rsidR="00EC6D53">
        <w:t xml:space="preserve">registrada a </w:t>
      </w:r>
      <w:r w:rsidR="00CB777C" w:rsidRPr="00CB777C">
        <w:t>manifestação d</w:t>
      </w:r>
      <w:r w:rsidR="00EC6D53">
        <w:t>e</w:t>
      </w:r>
      <w:r w:rsidR="00CB777C" w:rsidRPr="00CB777C">
        <w:t xml:space="preserve"> La Niña </w:t>
      </w:r>
      <w:r w:rsidR="00EC6D53">
        <w:t xml:space="preserve">em </w:t>
      </w:r>
      <w:r w:rsidR="00CB777C" w:rsidRPr="00CB777C">
        <w:t xml:space="preserve">2007/2008, </w:t>
      </w:r>
      <w:r w:rsidR="00EC6D53">
        <w:t>um ano</w:t>
      </w:r>
      <w:r w:rsidR="00EC6D53" w:rsidRPr="00CB777C">
        <w:t xml:space="preserve"> climatologicamente normal </w:t>
      </w:r>
      <w:r w:rsidR="00EC6D53">
        <w:t xml:space="preserve">em </w:t>
      </w:r>
      <w:r w:rsidR="00EC6D53" w:rsidRPr="00CB777C">
        <w:t>2008/2009</w:t>
      </w:r>
      <w:r w:rsidR="00EC6D53">
        <w:t xml:space="preserve"> e um ano marcado pelo El Niño em </w:t>
      </w:r>
      <w:r w:rsidR="00EC6D53" w:rsidRPr="00CB777C">
        <w:t>2009/2010</w:t>
      </w:r>
      <w:r w:rsidR="00EC6D53">
        <w:t xml:space="preserve"> (Borsato, 2011)</w:t>
      </w:r>
      <w:r w:rsidR="00CB777C" w:rsidRPr="00CB777C">
        <w:t>.</w:t>
      </w:r>
    </w:p>
    <w:p w:rsidR="00EC6D53" w:rsidRPr="00373EF9" w:rsidRDefault="001679A6" w:rsidP="00EC6D53">
      <w:pPr>
        <w:shd w:val="clear" w:color="auto" w:fill="FFFFFF"/>
      </w:pPr>
      <w:r w:rsidRPr="00373EF9">
        <w:rPr>
          <w:i/>
        </w:rPr>
        <w:t>O aquecimento provocado pelo El Niño, que começaria em julho do ano passado, só ocorreu na primavera. Mesmo assim em intensidade baixa demais para que seja decretado o El Niño. Por enquanto, o Pacífico está</w:t>
      </w:r>
      <w:r w:rsidR="004378CA" w:rsidRPr="00373EF9">
        <w:rPr>
          <w:i/>
        </w:rPr>
        <w:t xml:space="preserve"> em condições de neutralidade</w:t>
      </w:r>
      <w:r w:rsidR="004378CA" w:rsidRPr="00373EF9">
        <w:t xml:space="preserve"> (</w:t>
      </w:r>
      <w:r w:rsidRPr="00373EF9">
        <w:t>Metsul Meteorologia</w:t>
      </w:r>
      <w:r w:rsidR="004378CA" w:rsidRPr="00373EF9">
        <w:t>/</w:t>
      </w:r>
      <w:r w:rsidRPr="00373EF9">
        <w:t>Eugenio Hackbart</w:t>
      </w:r>
      <w:r w:rsidR="004378CA" w:rsidRPr="00373EF9">
        <w:t xml:space="preserve">, </w:t>
      </w:r>
      <w:r w:rsidR="002F4B66" w:rsidRPr="00373EF9">
        <w:t xml:space="preserve">in EBC </w:t>
      </w:r>
      <w:r w:rsidR="004378CA" w:rsidRPr="00373EF9">
        <w:t>2015)</w:t>
      </w:r>
      <w:r w:rsidRPr="00373EF9">
        <w:t>.</w:t>
      </w:r>
      <w:r w:rsidR="0085322A">
        <w:t xml:space="preserve"> Segundo informado na página do </w:t>
      </w:r>
      <w:r w:rsidR="00BA67B1">
        <w:t>CPTEC-INPE</w:t>
      </w:r>
      <w:r w:rsidR="00D15700">
        <w:t>, em janeiro de 2015</w:t>
      </w:r>
      <w:r w:rsidR="0085322A">
        <w:t xml:space="preserve">, </w:t>
      </w:r>
      <w:r w:rsidR="0085322A" w:rsidRPr="0085322A">
        <w:rPr>
          <w:i/>
        </w:rPr>
        <w:t>o</w:t>
      </w:r>
      <w:r w:rsidR="00490769" w:rsidRPr="0085322A">
        <w:rPr>
          <w:i/>
        </w:rPr>
        <w:t>s modelos de previsão climática continuam indicando o estabelecimento do fenômeno El Niño de fraca intensidade, atualmente em curso no Pacifico Equatorial</w:t>
      </w:r>
      <w:r w:rsidR="0085322A">
        <w:t>.</w:t>
      </w:r>
      <w:r w:rsidR="00EC6D53" w:rsidRPr="00EC6D53">
        <w:t xml:space="preserve"> </w:t>
      </w:r>
      <w:r w:rsidR="00EC6D53" w:rsidRPr="00373EF9">
        <w:t xml:space="preserve">Para o ano 2014 estava previsto um El Niño que levaria a chuvas um pouco acima do normal nas regiões Sul e Sudeste no início de 2015. No entanto, a temperatura do oceano na região equatorial ainda está em condições neutras. Até janeiro 2015, o </w:t>
      </w:r>
      <w:r w:rsidR="00EC6D53" w:rsidRPr="00EC6D53">
        <w:rPr>
          <w:i/>
        </w:rPr>
        <w:t>El Niño</w:t>
      </w:r>
      <w:r w:rsidR="00EC6D53" w:rsidRPr="00373EF9">
        <w:t xml:space="preserve"> não se formou.</w:t>
      </w:r>
    </w:p>
    <w:p w:rsidR="00334AAE" w:rsidRPr="00D95354" w:rsidRDefault="006757E4" w:rsidP="005C0CC5">
      <w:pPr>
        <w:shd w:val="clear" w:color="auto" w:fill="FFFFFF"/>
      </w:pPr>
      <w:r w:rsidRPr="003F3779">
        <w:t>A</w:t>
      </w:r>
      <w:r w:rsidR="00BB1259" w:rsidRPr="003F3779">
        <w:t>lteraç</w:t>
      </w:r>
      <w:r w:rsidRPr="003F3779">
        <w:t>ões</w:t>
      </w:r>
      <w:r w:rsidR="00BB1259" w:rsidRPr="003F3779">
        <w:t xml:space="preserve"> </w:t>
      </w:r>
      <w:r w:rsidRPr="003F3779">
        <w:t>n</w:t>
      </w:r>
      <w:r w:rsidR="00BB1259" w:rsidRPr="003F3779">
        <w:t>o regime de chuvas no Sudeste também pode</w:t>
      </w:r>
      <w:r w:rsidRPr="003F3779">
        <w:t>m</w:t>
      </w:r>
      <w:r w:rsidR="00BB1259" w:rsidRPr="003F3779">
        <w:t xml:space="preserve"> estar associada</w:t>
      </w:r>
      <w:r w:rsidRPr="003F3779">
        <w:t>s</w:t>
      </w:r>
      <w:r w:rsidR="00BB1259" w:rsidRPr="003F3779">
        <w:t xml:space="preserve"> a</w:t>
      </w:r>
      <w:r w:rsidR="00BA67B1" w:rsidRPr="003F3779">
        <w:t>o</w:t>
      </w:r>
      <w:r w:rsidR="002401F0" w:rsidRPr="003F3779">
        <w:t>s</w:t>
      </w:r>
      <w:r w:rsidR="00BA67B1" w:rsidRPr="003F3779">
        <w:t xml:space="preserve"> efeito</w:t>
      </w:r>
      <w:r w:rsidR="002401F0" w:rsidRPr="003F3779">
        <w:t>s</w:t>
      </w:r>
      <w:r w:rsidR="00BA67B1" w:rsidRPr="003F3779">
        <w:t xml:space="preserve"> do aumento do desmatamento </w:t>
      </w:r>
      <w:r w:rsidR="0094469E" w:rsidRPr="003F3779">
        <w:t>n</w:t>
      </w:r>
      <w:r w:rsidR="0083120B" w:rsidRPr="003F3779">
        <w:t>a</w:t>
      </w:r>
      <w:r w:rsidR="00334AAE" w:rsidRPr="003F3779">
        <w:t xml:space="preserve"> </w:t>
      </w:r>
      <w:r w:rsidR="0083120B" w:rsidRPr="003F3779">
        <w:t>Amazônia</w:t>
      </w:r>
      <w:r w:rsidR="00BA67B1" w:rsidRPr="003F3779">
        <w:t>, assim como os danos do fogo, da fumaça e da fuligem, aos elementos do clima de outra</w:t>
      </w:r>
      <w:r w:rsidR="00332F7E" w:rsidRPr="003F3779">
        <w:t xml:space="preserve">s porções do país, </w:t>
      </w:r>
      <w:r w:rsidR="00BB1259" w:rsidRPr="003F3779">
        <w:t xml:space="preserve">hipótese abordada </w:t>
      </w:r>
      <w:r w:rsidR="00334AAE" w:rsidRPr="003F3779">
        <w:t xml:space="preserve">por Enéas Salati, pioneiro nos estudos sobre reciclagem de umidade na Amazônia. </w:t>
      </w:r>
      <w:r w:rsidR="00BA67B1" w:rsidRPr="003F3779">
        <w:t xml:space="preserve">Segundo o pesquisador Antonio Donato Nobre (Nobre/INPE, 2014) </w:t>
      </w:r>
      <w:r w:rsidR="007A791C" w:rsidRPr="003F3779">
        <w:t xml:space="preserve">a floresta amazônica </w:t>
      </w:r>
      <w:r w:rsidR="003A79E2" w:rsidRPr="003F3779">
        <w:t>mantém úmido o ar em movimento, levando chuvas para dentro do continente distante dos oceanos</w:t>
      </w:r>
      <w:r w:rsidR="00332F7E" w:rsidRPr="003F3779">
        <w:rPr>
          <w:i/>
        </w:rPr>
        <w:t xml:space="preserve"> (...)</w:t>
      </w:r>
      <w:r w:rsidR="003A79E2" w:rsidRPr="003F3779">
        <w:t xml:space="preserve"> </w:t>
      </w:r>
      <w:r w:rsidR="007A791C" w:rsidRPr="003F3779">
        <w:rPr>
          <w:i/>
        </w:rPr>
        <w:t>não somente mantém o ar úmido para si mesma</w:t>
      </w:r>
      <w:r w:rsidR="003A79E2" w:rsidRPr="003F3779">
        <w:rPr>
          <w:i/>
        </w:rPr>
        <w:t>,</w:t>
      </w:r>
      <w:r w:rsidR="007A791C" w:rsidRPr="003F3779">
        <w:rPr>
          <w:i/>
        </w:rPr>
        <w:t xml:space="preserve"> mas exporta rios aéreos de vapor que transportam a água para as chuvas fartas que irrigam regiões distantes no verão hemisférico</w:t>
      </w:r>
      <w:r w:rsidR="007A791C" w:rsidRPr="003F3779">
        <w:t>,</w:t>
      </w:r>
      <w:r w:rsidR="00BB1259" w:rsidRPr="003F3779">
        <w:t xml:space="preserve"> (...)</w:t>
      </w:r>
      <w:r w:rsidR="007A791C" w:rsidRPr="003F3779">
        <w:t xml:space="preserve"> </w:t>
      </w:r>
      <w:r w:rsidR="007A791C" w:rsidRPr="003F3779">
        <w:rPr>
          <w:i/>
        </w:rPr>
        <w:t xml:space="preserve">impedindo que toda a região </w:t>
      </w:r>
      <w:r w:rsidR="003A79E2" w:rsidRPr="003F3779">
        <w:rPr>
          <w:i/>
        </w:rPr>
        <w:t xml:space="preserve">meridional da América Latina </w:t>
      </w:r>
      <w:r w:rsidR="007A791C" w:rsidRPr="003F3779">
        <w:rPr>
          <w:i/>
        </w:rPr>
        <w:t xml:space="preserve">a leste </w:t>
      </w:r>
      <w:r w:rsidR="003A79E2" w:rsidRPr="003F3779">
        <w:rPr>
          <w:i/>
        </w:rPr>
        <w:t>dos Andes se transforme em região desértica</w:t>
      </w:r>
      <w:r w:rsidR="003A79E2" w:rsidRPr="003F3779">
        <w:t>, a exemplo de outr</w:t>
      </w:r>
      <w:r w:rsidR="00334AAE" w:rsidRPr="003F3779">
        <w:t>o</w:t>
      </w:r>
      <w:r w:rsidR="003A79E2" w:rsidRPr="003F3779">
        <w:t xml:space="preserve">s </w:t>
      </w:r>
      <w:r w:rsidR="00334AAE" w:rsidRPr="003F3779">
        <w:t>continentes alinhado</w:t>
      </w:r>
      <w:r w:rsidR="005C0CC5" w:rsidRPr="003F3779">
        <w:t xml:space="preserve">s </w:t>
      </w:r>
      <w:r w:rsidR="003A79E2" w:rsidRPr="003F3779">
        <w:t xml:space="preserve">na mesma latitude (África, </w:t>
      </w:r>
      <w:r w:rsidR="00A94B45" w:rsidRPr="003F3779">
        <w:t>Austrália</w:t>
      </w:r>
      <w:r w:rsidR="003A79E2" w:rsidRPr="003F3779">
        <w:rPr>
          <w:i/>
        </w:rPr>
        <w:t>).</w:t>
      </w:r>
      <w:r w:rsidR="00BB1259" w:rsidRPr="003F3779">
        <w:rPr>
          <w:i/>
        </w:rPr>
        <w:t xml:space="preserve"> </w:t>
      </w:r>
      <w:r w:rsidR="005C0CC5" w:rsidRPr="003F3779">
        <w:rPr>
          <w:i/>
        </w:rPr>
        <w:t>A reciclagem de umidade da chuva pela evaporação da floresta mantém o ar úmido por mais de 3 mil km continente adentro</w:t>
      </w:r>
      <w:r w:rsidR="00334AAE" w:rsidRPr="003F3779">
        <w:rPr>
          <w:i/>
        </w:rPr>
        <w:t>,</w:t>
      </w:r>
      <w:r w:rsidR="00FA41BA" w:rsidRPr="003F3779">
        <w:rPr>
          <w:i/>
        </w:rPr>
        <w:t xml:space="preserve"> </w:t>
      </w:r>
      <w:r w:rsidR="00D95354" w:rsidRPr="003F3779">
        <w:rPr>
          <w:i/>
        </w:rPr>
        <w:t>(...)</w:t>
      </w:r>
      <w:r w:rsidR="00334AAE" w:rsidRPr="003F3779">
        <w:rPr>
          <w:i/>
        </w:rPr>
        <w:t xml:space="preserve"> </w:t>
      </w:r>
      <w:r w:rsidR="00334AAE" w:rsidRPr="003F3779">
        <w:t>onde</w:t>
      </w:r>
      <w:r w:rsidR="005C0CC5" w:rsidRPr="003F3779">
        <w:rPr>
          <w:i/>
        </w:rPr>
        <w:t xml:space="preserve"> 20 bilhões de toneladas de água por dia são transpiradas por todas as árvores na bacia amazônica. Na transpiração</w:t>
      </w:r>
      <w:r w:rsidR="00334AAE" w:rsidRPr="003F3779">
        <w:rPr>
          <w:i/>
        </w:rPr>
        <w:t>,</w:t>
      </w:r>
      <w:r w:rsidR="005C0CC5" w:rsidRPr="003F3779">
        <w:rPr>
          <w:i/>
        </w:rPr>
        <w:t xml:space="preserve"> as plantas transferem para a atmosfera 90% de toda a água evaporada nos continentes.</w:t>
      </w:r>
      <w:r w:rsidR="00FA41BA" w:rsidRPr="003F3779">
        <w:rPr>
          <w:i/>
        </w:rPr>
        <w:t xml:space="preserve"> (...)</w:t>
      </w:r>
      <w:r w:rsidR="005C0CC5" w:rsidRPr="003F3779">
        <w:rPr>
          <w:i/>
        </w:rPr>
        <w:t xml:space="preserve"> </w:t>
      </w:r>
      <w:r w:rsidR="00D95354" w:rsidRPr="003F3779">
        <w:rPr>
          <w:i/>
        </w:rPr>
        <w:t>O</w:t>
      </w:r>
      <w:r w:rsidR="00334AAE" w:rsidRPr="003F3779">
        <w:rPr>
          <w:i/>
        </w:rPr>
        <w:t>s r</w:t>
      </w:r>
      <w:r w:rsidR="005C0CC5" w:rsidRPr="003F3779">
        <w:rPr>
          <w:i/>
        </w:rPr>
        <w:t>ios aéreos ligam os ventos alísios carregados de umidade do Atlântico equatorial com os ventos sobre a grande floresta, até os Andes, e daí sazonalmente para a parte meridional da América do Sul</w:t>
      </w:r>
      <w:r w:rsidR="00551B57" w:rsidRPr="003F3779">
        <w:rPr>
          <w:i/>
        </w:rPr>
        <w:t xml:space="preserve"> </w:t>
      </w:r>
      <w:r w:rsidR="00551B57" w:rsidRPr="003F3779">
        <w:t xml:space="preserve">(Nobre, 2014, </w:t>
      </w:r>
      <w:r w:rsidR="00551B57" w:rsidRPr="003F3779">
        <w:rPr>
          <w:i/>
        </w:rPr>
        <w:t>op cit</w:t>
      </w:r>
      <w:r w:rsidR="00551B57" w:rsidRPr="003F3779">
        <w:t>).</w:t>
      </w:r>
    </w:p>
    <w:p w:rsidR="002826CF" w:rsidRDefault="002826CF" w:rsidP="005C0CC5">
      <w:pPr>
        <w:shd w:val="clear" w:color="auto" w:fill="FFFFFF"/>
      </w:pPr>
      <w:r w:rsidRPr="00373EF9">
        <w:t xml:space="preserve">Dessa forma, eventos climáticos extremos </w:t>
      </w:r>
      <w:r w:rsidR="00D2605F">
        <w:t>(</w:t>
      </w:r>
      <w:r w:rsidR="00C7184A" w:rsidRPr="00373EF9">
        <w:t>tan</w:t>
      </w:r>
      <w:r w:rsidR="00182413" w:rsidRPr="00373EF9">
        <w:t>to seca</w:t>
      </w:r>
      <w:r w:rsidR="005B2377" w:rsidRPr="00373EF9">
        <w:t>s</w:t>
      </w:r>
      <w:r w:rsidR="00182413" w:rsidRPr="00373EF9">
        <w:t xml:space="preserve"> </w:t>
      </w:r>
      <w:r w:rsidR="005B2377" w:rsidRPr="00373EF9">
        <w:t xml:space="preserve">prolongadas </w:t>
      </w:r>
      <w:r w:rsidR="00182413" w:rsidRPr="00373EF9">
        <w:t xml:space="preserve">como chuvas </w:t>
      </w:r>
      <w:r w:rsidR="009A32AB">
        <w:t xml:space="preserve">irregulares, </w:t>
      </w:r>
      <w:r w:rsidR="00182413" w:rsidRPr="00373EF9">
        <w:t>intensas e concentradas</w:t>
      </w:r>
      <w:r w:rsidR="00D2605F">
        <w:t>)</w:t>
      </w:r>
      <w:r w:rsidR="00182413" w:rsidRPr="00373EF9">
        <w:t xml:space="preserve"> </w:t>
      </w:r>
      <w:r w:rsidR="00251D90">
        <w:t>reforça</w:t>
      </w:r>
      <w:r w:rsidR="00D15700">
        <w:t>m</w:t>
      </w:r>
      <w:r w:rsidR="005B2377" w:rsidRPr="00373EF9">
        <w:t xml:space="preserve"> o agrava</w:t>
      </w:r>
      <w:r w:rsidR="00231D7D">
        <w:t>m</w:t>
      </w:r>
      <w:r w:rsidR="005B2377" w:rsidRPr="00373EF9">
        <w:t xml:space="preserve">ento da </w:t>
      </w:r>
      <w:r w:rsidR="00C64B09">
        <w:t>escassez</w:t>
      </w:r>
      <w:r w:rsidR="005B2377" w:rsidRPr="00373EF9">
        <w:t xml:space="preserve"> hídric</w:t>
      </w:r>
      <w:r w:rsidR="00A426FA">
        <w:t xml:space="preserve">a observada nos dias atuais, </w:t>
      </w:r>
      <w:r w:rsidR="009A32AB">
        <w:t>levando a</w:t>
      </w:r>
      <w:r w:rsidR="00970B8A">
        <w:t>o</w:t>
      </w:r>
      <w:r w:rsidR="00A426FA">
        <w:t xml:space="preserve"> sério comprometimento d</w:t>
      </w:r>
      <w:r w:rsidR="005B2377" w:rsidRPr="00373EF9">
        <w:t>o abastecimento público</w:t>
      </w:r>
      <w:r w:rsidR="00FD1439" w:rsidRPr="00373EF9">
        <w:t xml:space="preserve"> e demais usos consuntivos</w:t>
      </w:r>
      <w:r w:rsidR="00E97164" w:rsidRPr="00373EF9">
        <w:t xml:space="preserve"> </w:t>
      </w:r>
      <w:r w:rsidR="00E97164" w:rsidRPr="00373EF9">
        <w:lastRenderedPageBreak/>
        <w:t>da água</w:t>
      </w:r>
      <w:r w:rsidR="005B2377" w:rsidRPr="00373EF9">
        <w:t>,</w:t>
      </w:r>
      <w:r w:rsidR="00FD1439" w:rsidRPr="00373EF9">
        <w:t xml:space="preserve"> como </w:t>
      </w:r>
      <w:r w:rsidR="005B2377" w:rsidRPr="00373EF9">
        <w:t>a irrigação, indústria, agricultura</w:t>
      </w:r>
      <w:r w:rsidR="00FD1439" w:rsidRPr="00373EF9">
        <w:t xml:space="preserve"> em geral e</w:t>
      </w:r>
      <w:r w:rsidR="005B2377" w:rsidRPr="00373EF9">
        <w:t xml:space="preserve"> </w:t>
      </w:r>
      <w:r w:rsidR="00FD1439" w:rsidRPr="00373EF9">
        <w:t xml:space="preserve">setor de </w:t>
      </w:r>
      <w:r w:rsidR="005B2377" w:rsidRPr="00373EF9">
        <w:t>serviços</w:t>
      </w:r>
      <w:r w:rsidR="00FD1439" w:rsidRPr="00373EF9">
        <w:t>, além d</w:t>
      </w:r>
      <w:r w:rsidR="00D2605F">
        <w:t>e</w:t>
      </w:r>
      <w:r w:rsidR="00FD1439" w:rsidRPr="00373EF9">
        <w:t xml:space="preserve"> prejuízos à</w:t>
      </w:r>
      <w:r w:rsidR="005B2377" w:rsidRPr="00373EF9">
        <w:t xml:space="preserve"> </w:t>
      </w:r>
      <w:r w:rsidR="00373EF9" w:rsidRPr="00373EF9">
        <w:t>geração de energia hidr</w:t>
      </w:r>
      <w:r w:rsidR="00FD1439" w:rsidRPr="00373EF9">
        <w:t xml:space="preserve">elétrica e à </w:t>
      </w:r>
      <w:r w:rsidR="005B2377" w:rsidRPr="00373EF9">
        <w:t>saúde pública</w:t>
      </w:r>
      <w:r w:rsidR="00FD1439" w:rsidRPr="00373EF9">
        <w:t>.</w:t>
      </w:r>
    </w:p>
    <w:p w:rsidR="00D9475A" w:rsidRPr="0069310A" w:rsidRDefault="00D9475A" w:rsidP="00374B8B">
      <w:pPr>
        <w:pStyle w:val="Ttulo3"/>
      </w:pPr>
      <w:bookmarkStart w:id="39" w:name="_Toc411966392"/>
      <w:r w:rsidRPr="0069310A">
        <w:t>Ruído e Vibração</w:t>
      </w:r>
      <w:bookmarkEnd w:id="39"/>
    </w:p>
    <w:p w:rsidR="00F83342" w:rsidRDefault="00993D1D" w:rsidP="00D9475A">
      <w:pPr>
        <w:rPr>
          <w:lang w:eastAsia="pt-BR"/>
        </w:rPr>
      </w:pPr>
      <w:r>
        <w:rPr>
          <w:lang w:eastAsia="pt-BR"/>
        </w:rPr>
        <w:t xml:space="preserve">As </w:t>
      </w:r>
      <w:r w:rsidR="00F83342">
        <w:rPr>
          <w:lang w:eastAsia="pt-BR"/>
        </w:rPr>
        <w:t>inspeções de campo realizadas ao longo do traçado da Interligação permitiram estabelecer que</w:t>
      </w:r>
      <w:r w:rsidR="00F16362">
        <w:rPr>
          <w:lang w:eastAsia="pt-BR"/>
        </w:rPr>
        <w:t>, de acordo com a NBR 10.151,</w:t>
      </w:r>
      <w:r w:rsidR="00F83342">
        <w:rPr>
          <w:lang w:eastAsia="pt-BR"/>
        </w:rPr>
        <w:t xml:space="preserve"> praticamente toda a área de intervenção </w:t>
      </w:r>
      <w:r w:rsidR="00F16362">
        <w:rPr>
          <w:lang w:eastAsia="pt-BR"/>
        </w:rPr>
        <w:t xml:space="preserve">está inserida </w:t>
      </w:r>
      <w:r w:rsidR="00F83342">
        <w:rPr>
          <w:lang w:eastAsia="pt-BR"/>
        </w:rPr>
        <w:t xml:space="preserve">em “Área de sítios </w:t>
      </w:r>
      <w:r w:rsidR="00F16362">
        <w:rPr>
          <w:lang w:eastAsia="pt-BR"/>
        </w:rPr>
        <w:t xml:space="preserve">e </w:t>
      </w:r>
      <w:r w:rsidR="00F83342">
        <w:rPr>
          <w:lang w:eastAsia="pt-BR"/>
        </w:rPr>
        <w:t>fazendas”</w:t>
      </w:r>
      <w:r w:rsidR="003A0763">
        <w:rPr>
          <w:lang w:eastAsia="pt-BR"/>
        </w:rPr>
        <w:t>. Mesmo ao longo das estradas vicinais definidas para assentamento da adutora, o volume de tráfego é muito baixo e o nível de ruído é típico de áreas campestres, caracterizado apenas pelo efeito natural do vento sobre a vegetação.</w:t>
      </w:r>
    </w:p>
    <w:p w:rsidR="000E5FDA" w:rsidRDefault="000E5FDA" w:rsidP="00D9475A">
      <w:pPr>
        <w:rPr>
          <w:lang w:eastAsia="pt-BR"/>
        </w:rPr>
      </w:pPr>
      <w:r>
        <w:rPr>
          <w:lang w:eastAsia="pt-BR"/>
        </w:rPr>
        <w:t>Essa situação se altera apenas junto à travessia da SP-056 e, especialmente, no entorno da travessia da rodovia Dom Pedro I (SP-065). Entretanto, não há receptores críticos no entorno desses locais.</w:t>
      </w:r>
    </w:p>
    <w:p w:rsidR="000E5FDA" w:rsidRDefault="003A0763" w:rsidP="00D9475A">
      <w:pPr>
        <w:rPr>
          <w:lang w:eastAsia="pt-BR"/>
        </w:rPr>
      </w:pPr>
      <w:r>
        <w:rPr>
          <w:lang w:eastAsia="pt-BR"/>
        </w:rPr>
        <w:t xml:space="preserve">Portanto, as instalações </w:t>
      </w:r>
      <w:r w:rsidR="000E5FDA">
        <w:rPr>
          <w:lang w:eastAsia="pt-BR"/>
        </w:rPr>
        <w:t xml:space="preserve">permanentes </w:t>
      </w:r>
      <w:r>
        <w:rPr>
          <w:lang w:eastAsia="pt-BR"/>
        </w:rPr>
        <w:t xml:space="preserve">do empreendimento </w:t>
      </w:r>
      <w:r w:rsidR="000E5FDA">
        <w:rPr>
          <w:lang w:eastAsia="pt-BR"/>
        </w:rPr>
        <w:t xml:space="preserve">deverão atender </w:t>
      </w:r>
      <w:r w:rsidR="00040C93">
        <w:rPr>
          <w:lang w:eastAsia="pt-BR"/>
        </w:rPr>
        <w:t>a</w:t>
      </w:r>
      <w:r w:rsidR="000E5FDA">
        <w:rPr>
          <w:lang w:eastAsia="pt-BR"/>
        </w:rPr>
        <w:t>os padrões de nível sonoro estabelecidos na NBR 10.151 para “Área de sítios e fazendas” junto aos receptores críticos mais próximos, isto é: 40 dB(A) em período diurno e 35 dB(A) em período noturno.</w:t>
      </w:r>
    </w:p>
    <w:p w:rsidR="00811D07" w:rsidRDefault="000E5FDA" w:rsidP="00D9475A">
      <w:pPr>
        <w:rPr>
          <w:lang w:eastAsia="pt-BR"/>
        </w:rPr>
      </w:pPr>
      <w:r>
        <w:rPr>
          <w:lang w:eastAsia="pt-BR"/>
        </w:rPr>
        <w:t xml:space="preserve">Os locais </w:t>
      </w:r>
      <w:r w:rsidR="00811D07">
        <w:rPr>
          <w:lang w:eastAsia="pt-BR"/>
        </w:rPr>
        <w:t xml:space="preserve">que contarão </w:t>
      </w:r>
      <w:r>
        <w:rPr>
          <w:lang w:eastAsia="pt-BR"/>
        </w:rPr>
        <w:t xml:space="preserve">com </w:t>
      </w:r>
      <w:r w:rsidR="00811D07">
        <w:rPr>
          <w:lang w:eastAsia="pt-BR"/>
        </w:rPr>
        <w:t>dispositivos com alta geração de ruído e onde existem receptores críticos relativamente próximos são:</w:t>
      </w:r>
    </w:p>
    <w:p w:rsidR="00811D07" w:rsidRPr="002222C3" w:rsidRDefault="00811D07" w:rsidP="00642DEA">
      <w:pPr>
        <w:pStyle w:val="PargrafodaLista"/>
        <w:numPr>
          <w:ilvl w:val="0"/>
          <w:numId w:val="34"/>
        </w:numPr>
        <w:rPr>
          <w:lang w:eastAsia="pt-BR"/>
        </w:rPr>
      </w:pPr>
      <w:r w:rsidRPr="002222C3">
        <w:rPr>
          <w:lang w:eastAsia="pt-BR"/>
        </w:rPr>
        <w:t>A Captação</w:t>
      </w:r>
      <w:r w:rsidR="000E5FDA" w:rsidRPr="002222C3">
        <w:rPr>
          <w:lang w:eastAsia="pt-BR"/>
        </w:rPr>
        <w:t xml:space="preserve">, </w:t>
      </w:r>
      <w:r w:rsidRPr="002222C3">
        <w:rPr>
          <w:lang w:eastAsia="pt-BR"/>
        </w:rPr>
        <w:t>em relação ao ruído produzido pela estação elevatória e a subestação de energia</w:t>
      </w:r>
      <w:r w:rsidR="00952F2A" w:rsidRPr="002222C3">
        <w:rPr>
          <w:lang w:eastAsia="pt-BR"/>
        </w:rPr>
        <w:t xml:space="preserve"> junto ao reservatório Jaguari</w:t>
      </w:r>
      <w:r w:rsidRPr="002222C3">
        <w:rPr>
          <w:lang w:eastAsia="pt-BR"/>
        </w:rPr>
        <w:t>. Em períodos excepcionais em que o reservatório Jaguari estiver com NA baixo, inferior a 606,00 m, acrescentar-se-á o ruído pro</w:t>
      </w:r>
      <w:r w:rsidR="002222C3" w:rsidRPr="002222C3">
        <w:rPr>
          <w:lang w:eastAsia="pt-BR"/>
        </w:rPr>
        <w:t>duzido pelas bombas flutuantes.</w:t>
      </w:r>
    </w:p>
    <w:p w:rsidR="003A0763" w:rsidRDefault="00811D07" w:rsidP="00811D07">
      <w:pPr>
        <w:ind w:left="360"/>
        <w:rPr>
          <w:rFonts w:cs="Arial"/>
        </w:rPr>
      </w:pPr>
      <w:r w:rsidRPr="002222C3">
        <w:rPr>
          <w:lang w:eastAsia="pt-BR"/>
        </w:rPr>
        <w:t xml:space="preserve">Os receptores críticos mais próximos </w:t>
      </w:r>
      <w:r w:rsidR="0088571D" w:rsidRPr="002222C3">
        <w:rPr>
          <w:lang w:eastAsia="pt-BR"/>
        </w:rPr>
        <w:t xml:space="preserve">são </w:t>
      </w:r>
      <w:r w:rsidR="00952F2A" w:rsidRPr="002222C3">
        <w:rPr>
          <w:rFonts w:cs="Arial"/>
        </w:rPr>
        <w:t xml:space="preserve">3 </w:t>
      </w:r>
      <w:r w:rsidR="0088571D" w:rsidRPr="002222C3">
        <w:rPr>
          <w:rFonts w:cs="Arial"/>
        </w:rPr>
        <w:t xml:space="preserve">casas de veraneio na península adjacente a oeste / sudoeste da instalação, que distam: (i) 200 m da subestação; e (ii) </w:t>
      </w:r>
      <w:r w:rsidR="00FB391A" w:rsidRPr="002222C3">
        <w:rPr>
          <w:rFonts w:cs="Arial"/>
        </w:rPr>
        <w:t xml:space="preserve">de </w:t>
      </w:r>
      <w:r w:rsidR="0088571D" w:rsidRPr="002222C3">
        <w:rPr>
          <w:rFonts w:cs="Arial"/>
        </w:rPr>
        <w:t xml:space="preserve">250 </w:t>
      </w:r>
      <w:r w:rsidR="00952F2A" w:rsidRPr="002222C3">
        <w:rPr>
          <w:rFonts w:cs="Arial"/>
        </w:rPr>
        <w:t>a 300</w:t>
      </w:r>
      <w:r w:rsidR="00D2605F" w:rsidRPr="002222C3">
        <w:rPr>
          <w:rFonts w:cs="Arial"/>
        </w:rPr>
        <w:t xml:space="preserve"> </w:t>
      </w:r>
      <w:r w:rsidR="00952F2A" w:rsidRPr="002222C3">
        <w:rPr>
          <w:rFonts w:cs="Arial"/>
        </w:rPr>
        <w:t xml:space="preserve">m </w:t>
      </w:r>
      <w:r w:rsidR="0088571D" w:rsidRPr="002222C3">
        <w:rPr>
          <w:rFonts w:cs="Arial"/>
        </w:rPr>
        <w:t>da estação elevatória. As ocupações do outro lado da represa</w:t>
      </w:r>
      <w:r w:rsidR="00952F2A" w:rsidRPr="002222C3">
        <w:rPr>
          <w:rFonts w:cs="Arial"/>
        </w:rPr>
        <w:t xml:space="preserve">, 2 chácaras, </w:t>
      </w:r>
      <w:r w:rsidR="0088571D" w:rsidRPr="002222C3">
        <w:rPr>
          <w:rFonts w:cs="Arial"/>
        </w:rPr>
        <w:t xml:space="preserve"> distam </w:t>
      </w:r>
      <w:r w:rsidR="00952F2A" w:rsidRPr="002222C3">
        <w:rPr>
          <w:rFonts w:cs="Arial"/>
        </w:rPr>
        <w:t xml:space="preserve">de </w:t>
      </w:r>
      <w:r w:rsidR="0088571D" w:rsidRPr="002222C3">
        <w:rPr>
          <w:rFonts w:cs="Arial"/>
        </w:rPr>
        <w:t>400 m</w:t>
      </w:r>
      <w:r w:rsidR="00952F2A" w:rsidRPr="002222C3">
        <w:rPr>
          <w:rFonts w:cs="Arial"/>
        </w:rPr>
        <w:t xml:space="preserve"> a 600 m dessa instalação</w:t>
      </w:r>
      <w:r w:rsidR="0088571D" w:rsidRPr="002222C3">
        <w:rPr>
          <w:rFonts w:cs="Arial"/>
        </w:rPr>
        <w:t>. A configuração das propriedades rurais e dos fragmentos de vegetação preservada em áreas próximas limitam possíveis ocupações futuras.</w:t>
      </w:r>
    </w:p>
    <w:p w:rsidR="00952F2A" w:rsidRDefault="00952F2A" w:rsidP="00952F2A">
      <w:pPr>
        <w:pStyle w:val="PargrafodaLista"/>
        <w:ind w:left="357"/>
        <w:contextualSpacing w:val="0"/>
        <w:rPr>
          <w:lang w:eastAsia="pt-BR"/>
        </w:rPr>
      </w:pPr>
      <w:r>
        <w:rPr>
          <w:lang w:eastAsia="pt-BR"/>
        </w:rPr>
        <w:t>Quando a Interligação estiver operando no sentido inverso (do Atibainha para o Jaguari), a fonte de ruído será o dispositivo de dissipação de energia e a descarga de vazão no reservatório Jaguari.</w:t>
      </w:r>
    </w:p>
    <w:p w:rsidR="00FB391A" w:rsidRDefault="00FB391A" w:rsidP="00D2605F">
      <w:pPr>
        <w:pStyle w:val="PargrafodaLista"/>
        <w:ind w:left="357"/>
        <w:contextualSpacing w:val="0"/>
        <w:rPr>
          <w:lang w:eastAsia="pt-BR"/>
        </w:rPr>
      </w:pPr>
      <w:r w:rsidRPr="002222C3">
        <w:rPr>
          <w:lang w:eastAsia="pt-BR"/>
        </w:rPr>
        <w:t xml:space="preserve">A </w:t>
      </w:r>
      <w:r w:rsidRPr="002222C3">
        <w:rPr>
          <w:b/>
          <w:lang w:eastAsia="pt-BR"/>
        </w:rPr>
        <w:t xml:space="preserve">Figura 6.3.2-1 </w:t>
      </w:r>
      <w:r w:rsidRPr="002222C3">
        <w:rPr>
          <w:lang w:eastAsia="pt-BR"/>
        </w:rPr>
        <w:t xml:space="preserve">registra as instalações </w:t>
      </w:r>
      <w:r w:rsidR="00232780">
        <w:rPr>
          <w:lang w:eastAsia="pt-BR"/>
        </w:rPr>
        <w:t>junto a</w:t>
      </w:r>
      <w:r w:rsidR="00AF5310" w:rsidRPr="002222C3">
        <w:rPr>
          <w:lang w:eastAsia="pt-BR"/>
        </w:rPr>
        <w:t xml:space="preserve">o reservatório Jaguari </w:t>
      </w:r>
      <w:r w:rsidRPr="002222C3">
        <w:rPr>
          <w:lang w:eastAsia="pt-BR"/>
        </w:rPr>
        <w:t>e as distâncias às ocupações próximas.</w:t>
      </w:r>
    </w:p>
    <w:p w:rsidR="001F11CE" w:rsidRDefault="001F11CE" w:rsidP="001F11CE">
      <w:pPr>
        <w:numPr>
          <w:ilvl w:val="0"/>
          <w:numId w:val="35"/>
        </w:numPr>
        <w:rPr>
          <w:rFonts w:cs="Arial"/>
        </w:rPr>
      </w:pPr>
      <w:r>
        <w:rPr>
          <w:rFonts w:cs="Arial"/>
        </w:rPr>
        <w:t>Na 2ª etapa, as b</w:t>
      </w:r>
      <w:r w:rsidRPr="00867D00">
        <w:rPr>
          <w:rFonts w:cs="Arial"/>
        </w:rPr>
        <w:t xml:space="preserve">ombas flutuantes </w:t>
      </w:r>
      <w:r>
        <w:rPr>
          <w:rFonts w:cs="Arial"/>
        </w:rPr>
        <w:t>de baixa carga, junto à</w:t>
      </w:r>
      <w:r w:rsidRPr="00867D00">
        <w:rPr>
          <w:rFonts w:cs="Arial"/>
        </w:rPr>
        <w:t xml:space="preserve"> margem do reservatório Atibainha</w:t>
      </w:r>
      <w:r>
        <w:rPr>
          <w:rFonts w:cs="Arial"/>
        </w:rPr>
        <w:t>,</w:t>
      </w:r>
      <w:r w:rsidRPr="00867D00">
        <w:rPr>
          <w:rFonts w:cs="Arial"/>
        </w:rPr>
        <w:t xml:space="preserve"> </w:t>
      </w:r>
      <w:r>
        <w:rPr>
          <w:rFonts w:cs="Arial"/>
        </w:rPr>
        <w:t xml:space="preserve">que seriam utilizadas apenas na </w:t>
      </w:r>
      <w:r w:rsidRPr="00867D00">
        <w:rPr>
          <w:rFonts w:cs="Arial"/>
        </w:rPr>
        <w:t>operação com reversão do fluxo</w:t>
      </w:r>
      <w:r>
        <w:rPr>
          <w:rFonts w:cs="Arial"/>
        </w:rPr>
        <w:t>, em períodos de cheia. Essa operação será descontínua, com longos intervalos (de anos) sem funcionar.</w:t>
      </w:r>
    </w:p>
    <w:p w:rsidR="001F11CE" w:rsidRPr="002222C3" w:rsidRDefault="001F11CE" w:rsidP="001F11CE">
      <w:pPr>
        <w:ind w:left="357"/>
        <w:rPr>
          <w:rFonts w:cs="Arial"/>
        </w:rPr>
      </w:pPr>
      <w:r w:rsidRPr="002222C3">
        <w:rPr>
          <w:rFonts w:cs="Arial"/>
        </w:rPr>
        <w:t xml:space="preserve">Os únicos receptores críticos próximos são uma pousada situada a 80 m em linha reta, e uma moradia a cerca de 260 m, ambas com interposição de abundante vegetação e desnível topográfico. </w:t>
      </w:r>
    </w:p>
    <w:p w:rsidR="001F11CE" w:rsidRPr="002222C3" w:rsidRDefault="001F11CE" w:rsidP="001F11CE">
      <w:pPr>
        <w:ind w:left="357"/>
        <w:rPr>
          <w:lang w:eastAsia="pt-BR"/>
        </w:rPr>
      </w:pPr>
      <w:r w:rsidRPr="002222C3">
        <w:rPr>
          <w:lang w:eastAsia="pt-BR"/>
        </w:rPr>
        <w:t xml:space="preserve">A </w:t>
      </w:r>
      <w:r w:rsidRPr="002222C3">
        <w:rPr>
          <w:b/>
          <w:lang w:eastAsia="pt-BR"/>
        </w:rPr>
        <w:t xml:space="preserve">Figura 6.3.2-2 </w:t>
      </w:r>
      <w:r w:rsidRPr="002222C3">
        <w:rPr>
          <w:lang w:eastAsia="pt-BR"/>
        </w:rPr>
        <w:t xml:space="preserve">registra as instalações </w:t>
      </w:r>
      <w:r>
        <w:rPr>
          <w:lang w:eastAsia="pt-BR"/>
        </w:rPr>
        <w:t>junto a</w:t>
      </w:r>
      <w:r w:rsidRPr="002222C3">
        <w:rPr>
          <w:lang w:eastAsia="pt-BR"/>
        </w:rPr>
        <w:t>o reservatório Atibainha e as distâncias às ocupações próximas.</w:t>
      </w:r>
    </w:p>
    <w:p w:rsidR="001F11CE" w:rsidRPr="002222C3" w:rsidRDefault="001F11CE" w:rsidP="001F11CE">
      <w:pPr>
        <w:rPr>
          <w:lang w:eastAsia="pt-BR"/>
        </w:rPr>
      </w:pPr>
    </w:p>
    <w:p w:rsidR="00FB391A" w:rsidRDefault="00FB391A" w:rsidP="00FB391A">
      <w:pPr>
        <w:pStyle w:val="Quadro"/>
      </w:pPr>
      <w:r w:rsidRPr="00396C93">
        <w:lastRenderedPageBreak/>
        <w:t>Figura 6.3.2-1</w:t>
      </w:r>
      <w:r w:rsidR="00D2605F" w:rsidRPr="00396C93">
        <w:t>.</w:t>
      </w:r>
      <w:r w:rsidRPr="00396C93">
        <w:t xml:space="preserve"> </w:t>
      </w:r>
      <w:r w:rsidR="00AF5310" w:rsidRPr="00396C93">
        <w:t xml:space="preserve">Instalações </w:t>
      </w:r>
      <w:r w:rsidR="00232780" w:rsidRPr="00396C93">
        <w:t>junto a</w:t>
      </w:r>
      <w:r w:rsidR="00AF5310" w:rsidRPr="00396C93">
        <w:t xml:space="preserve">o </w:t>
      </w:r>
      <w:r w:rsidR="00D2605F" w:rsidRPr="00396C93">
        <w:t>r</w:t>
      </w:r>
      <w:r w:rsidR="00AF5310" w:rsidRPr="00396C93">
        <w:t>eservatório Jaguari</w:t>
      </w:r>
      <w:r w:rsidRPr="00396C93">
        <w:t xml:space="preserve"> e Distâncias às Ocupações Próximas</w:t>
      </w:r>
    </w:p>
    <w:p w:rsidR="00D2605F" w:rsidRDefault="00396C93" w:rsidP="00FB391A">
      <w:pPr>
        <w:pStyle w:val="Quadro"/>
      </w:pPr>
      <w:r w:rsidRPr="00396C93">
        <w:rPr>
          <w:noProof/>
        </w:rPr>
        <w:drawing>
          <wp:inline distT="0" distB="0" distL="0" distR="0">
            <wp:extent cx="4641850" cy="3187700"/>
            <wp:effectExtent l="0" t="0" r="6350" b="0"/>
            <wp:docPr id="10" name="Imagem 10" descr="\\PRIME-00\Arquivos\10_Sabesp\09_Jaguari\Figuras\EIA Fig Novas\Fig Ruid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IME-00\Arquivos\10_Sabesp\09_Jaguari\Figuras\EIA Fig Novas\Fig Ruido 1.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1850" cy="3187700"/>
                    </a:xfrm>
                    <a:prstGeom prst="rect">
                      <a:avLst/>
                    </a:prstGeom>
                    <a:noFill/>
                    <a:ln>
                      <a:noFill/>
                    </a:ln>
                  </pic:spPr>
                </pic:pic>
              </a:graphicData>
            </a:graphic>
          </wp:inline>
        </w:drawing>
      </w:r>
    </w:p>
    <w:p w:rsidR="00AF5310" w:rsidRDefault="00AF5310" w:rsidP="00AF5310">
      <w:pPr>
        <w:pStyle w:val="Quadro"/>
      </w:pPr>
      <w:r w:rsidRPr="00396C93">
        <w:t>Figura 6.3.2-2</w:t>
      </w:r>
      <w:r w:rsidR="00D2605F" w:rsidRPr="00396C93">
        <w:t>.</w:t>
      </w:r>
      <w:r w:rsidR="00232780" w:rsidRPr="00396C93">
        <w:t xml:space="preserve"> Instalações junto a</w:t>
      </w:r>
      <w:r w:rsidRPr="00396C93">
        <w:t xml:space="preserve">o </w:t>
      </w:r>
      <w:r w:rsidR="002222C3" w:rsidRPr="00396C93">
        <w:t>r</w:t>
      </w:r>
      <w:r w:rsidRPr="00396C93">
        <w:t>eservatório Atibainha e Distâncias às Ocupações Próximas</w:t>
      </w:r>
    </w:p>
    <w:p w:rsidR="00D2605F" w:rsidRDefault="00396C93" w:rsidP="00AF5310">
      <w:pPr>
        <w:pStyle w:val="Quadro"/>
      </w:pPr>
      <w:r w:rsidRPr="00396C93">
        <w:rPr>
          <w:noProof/>
        </w:rPr>
        <w:drawing>
          <wp:inline distT="0" distB="0" distL="0" distR="0">
            <wp:extent cx="4641850" cy="3194050"/>
            <wp:effectExtent l="0" t="0" r="6350" b="6350"/>
            <wp:docPr id="165" name="Imagem 165" descr="\\PRIME-00\Arquivos\10_Sabesp\09_Jaguari\Figuras\EIA Fig Novas\Fig Ruido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ME-00\Arquivos\10_Sabesp\09_Jaguari\Figuras\EIA Fig Novas\Fig Ruido 2.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641850" cy="3194050"/>
                    </a:xfrm>
                    <a:prstGeom prst="rect">
                      <a:avLst/>
                    </a:prstGeom>
                    <a:noFill/>
                    <a:ln>
                      <a:noFill/>
                    </a:ln>
                  </pic:spPr>
                </pic:pic>
              </a:graphicData>
            </a:graphic>
          </wp:inline>
        </w:drawing>
      </w:r>
    </w:p>
    <w:p w:rsidR="001F11CE" w:rsidRDefault="001F11CE">
      <w:pPr>
        <w:spacing w:after="200" w:line="276" w:lineRule="auto"/>
        <w:jc w:val="left"/>
        <w:rPr>
          <w:rFonts w:eastAsia="Times New Roman" w:cs="Arial"/>
          <w:b/>
          <w:bCs/>
          <w:lang w:eastAsia="pt-BR"/>
        </w:rPr>
      </w:pPr>
      <w:r>
        <w:br w:type="page"/>
      </w:r>
    </w:p>
    <w:p w:rsidR="00D9475A" w:rsidRPr="0069310A" w:rsidRDefault="00D9475A" w:rsidP="00374B8B">
      <w:pPr>
        <w:pStyle w:val="Ttulo3"/>
      </w:pPr>
      <w:bookmarkStart w:id="40" w:name="_Toc411966393"/>
      <w:r w:rsidRPr="0069310A">
        <w:lastRenderedPageBreak/>
        <w:t>Recursos Minerais</w:t>
      </w:r>
      <w:bookmarkEnd w:id="40"/>
    </w:p>
    <w:p w:rsidR="00EE44F8" w:rsidRPr="00DE2932" w:rsidRDefault="00EE44F8" w:rsidP="00EE44F8">
      <w:pPr>
        <w:rPr>
          <w:lang w:eastAsia="pt-BR"/>
        </w:rPr>
      </w:pPr>
      <w:r w:rsidRPr="00DE2932">
        <w:rPr>
          <w:lang w:eastAsia="pt-BR"/>
        </w:rPr>
        <w:t xml:space="preserve">Ao longo do traçado da Interligação </w:t>
      </w:r>
      <w:r w:rsidR="00A1246A" w:rsidRPr="00DE2932">
        <w:rPr>
          <w:lang w:eastAsia="pt-BR"/>
        </w:rPr>
        <w:t>verifica-se a presença de três</w:t>
      </w:r>
      <w:r w:rsidRPr="00DE2932">
        <w:rPr>
          <w:lang w:eastAsia="pt-BR"/>
        </w:rPr>
        <w:t xml:space="preserve"> áreas com interesse minerário, </w:t>
      </w:r>
      <w:r w:rsidR="00A1246A" w:rsidRPr="00DE2932">
        <w:rPr>
          <w:lang w:eastAsia="pt-BR"/>
        </w:rPr>
        <w:t xml:space="preserve">todas </w:t>
      </w:r>
      <w:r w:rsidRPr="00DE2932">
        <w:rPr>
          <w:lang w:eastAsia="pt-BR"/>
        </w:rPr>
        <w:t xml:space="preserve">na fase de Autorização de Pesquisa. </w:t>
      </w:r>
      <w:r w:rsidR="00DE2932" w:rsidRPr="00DE2932">
        <w:rPr>
          <w:lang w:eastAsia="pt-BR"/>
        </w:rPr>
        <w:t xml:space="preserve">A </w:t>
      </w:r>
      <w:r w:rsidR="00DE2932" w:rsidRPr="00DE2932">
        <w:rPr>
          <w:b/>
          <w:lang w:eastAsia="pt-BR"/>
        </w:rPr>
        <w:t>Tabela 6.3.</w:t>
      </w:r>
      <w:r w:rsidR="00DE2932" w:rsidRPr="00362661">
        <w:rPr>
          <w:b/>
          <w:lang w:eastAsia="pt-BR"/>
        </w:rPr>
        <w:t>3</w:t>
      </w:r>
      <w:r w:rsidR="00D066DA">
        <w:rPr>
          <w:b/>
          <w:lang w:eastAsia="pt-BR"/>
        </w:rPr>
        <w:t>-1</w:t>
      </w:r>
      <w:r w:rsidR="00DE2932" w:rsidRPr="00362661">
        <w:rPr>
          <w:b/>
          <w:lang w:eastAsia="pt-BR"/>
        </w:rPr>
        <w:t xml:space="preserve"> </w:t>
      </w:r>
      <w:r w:rsidR="00DE2932">
        <w:rPr>
          <w:lang w:eastAsia="pt-BR"/>
        </w:rPr>
        <w:t>indica o</w:t>
      </w:r>
      <w:r w:rsidR="00A1246A" w:rsidRPr="00DE2932">
        <w:rPr>
          <w:lang w:eastAsia="pt-BR"/>
        </w:rPr>
        <w:t>s recursos minerais e</w:t>
      </w:r>
      <w:r w:rsidR="00270596" w:rsidRPr="00DE2932">
        <w:rPr>
          <w:lang w:eastAsia="pt-BR"/>
        </w:rPr>
        <w:t xml:space="preserve"> </w:t>
      </w:r>
      <w:r w:rsidR="00A1246A" w:rsidRPr="00DE2932">
        <w:rPr>
          <w:lang w:eastAsia="pt-BR"/>
        </w:rPr>
        <w:t xml:space="preserve">usos requeridos em cada </w:t>
      </w:r>
      <w:r w:rsidR="00270596" w:rsidRPr="00DE2932">
        <w:rPr>
          <w:lang w:eastAsia="pt-BR"/>
        </w:rPr>
        <w:t>área</w:t>
      </w:r>
      <w:r w:rsidR="00A1246A" w:rsidRPr="00DE2932">
        <w:rPr>
          <w:lang w:eastAsia="pt-BR"/>
        </w:rPr>
        <w:t xml:space="preserve"> e número do processo, segundo DNPM (2014), e sua localização com relação ao empree</w:t>
      </w:r>
      <w:r w:rsidR="00DE2932">
        <w:rPr>
          <w:lang w:eastAsia="pt-BR"/>
        </w:rPr>
        <w:t>ndimento.</w:t>
      </w:r>
    </w:p>
    <w:p w:rsidR="00EE44F8" w:rsidRPr="00EE44F8" w:rsidRDefault="00EE44F8" w:rsidP="00EE44F8">
      <w:pPr>
        <w:pStyle w:val="Quadro"/>
        <w:rPr>
          <w:szCs w:val="20"/>
        </w:rPr>
      </w:pPr>
      <w:r w:rsidRPr="00DE2932">
        <w:rPr>
          <w:szCs w:val="20"/>
        </w:rPr>
        <w:t xml:space="preserve">Tabela </w:t>
      </w:r>
      <w:r w:rsidR="00270596" w:rsidRPr="00DE2932">
        <w:rPr>
          <w:szCs w:val="20"/>
        </w:rPr>
        <w:t>6.3.3</w:t>
      </w:r>
      <w:r w:rsidR="00D066DA">
        <w:rPr>
          <w:szCs w:val="20"/>
        </w:rPr>
        <w:t>-1</w:t>
      </w:r>
      <w:r w:rsidR="00270596" w:rsidRPr="00DE2932">
        <w:rPr>
          <w:szCs w:val="20"/>
        </w:rPr>
        <w:t>.</w:t>
      </w:r>
      <w:r w:rsidRPr="00DE2932">
        <w:rPr>
          <w:szCs w:val="20"/>
        </w:rPr>
        <w:t xml:space="preserve"> </w:t>
      </w:r>
      <w:r w:rsidR="0084735F" w:rsidRPr="00DE2932">
        <w:rPr>
          <w:szCs w:val="20"/>
        </w:rPr>
        <w:t xml:space="preserve">Áreas com </w:t>
      </w:r>
      <w:r w:rsidR="00363485" w:rsidRPr="00DE2932">
        <w:rPr>
          <w:szCs w:val="20"/>
        </w:rPr>
        <w:t>Interesse Minerário</w:t>
      </w:r>
      <w:r w:rsidRPr="00DE2932">
        <w:rPr>
          <w:szCs w:val="20"/>
        </w:rPr>
        <w:t xml:space="preserve"> na AID</w:t>
      </w:r>
    </w:p>
    <w:tbl>
      <w:tblPr>
        <w:tblStyle w:val="Tabelacomgrade"/>
        <w:tblW w:w="0" w:type="auto"/>
        <w:tblLayout w:type="fixed"/>
        <w:tblCellMar>
          <w:left w:w="57" w:type="dxa"/>
          <w:right w:w="57" w:type="dxa"/>
        </w:tblCellMar>
        <w:tblLook w:val="04A0" w:firstRow="1" w:lastRow="0" w:firstColumn="1" w:lastColumn="0" w:noHBand="0" w:noVBand="1"/>
      </w:tblPr>
      <w:tblGrid>
        <w:gridCol w:w="1898"/>
        <w:gridCol w:w="1899"/>
        <w:gridCol w:w="1899"/>
        <w:gridCol w:w="1899"/>
        <w:gridCol w:w="1899"/>
      </w:tblGrid>
      <w:tr w:rsidR="00EE44F8" w:rsidRPr="00EE44F8" w:rsidTr="00EE44F8">
        <w:tc>
          <w:tcPr>
            <w:tcW w:w="1898" w:type="dxa"/>
            <w:shd w:val="clear" w:color="auto" w:fill="BFBFBF" w:themeFill="background1" w:themeFillShade="BF"/>
            <w:vAlign w:val="center"/>
          </w:tcPr>
          <w:p w:rsidR="00EE44F8" w:rsidRPr="00EE44F8" w:rsidRDefault="00EE44F8" w:rsidP="00EE44F8">
            <w:pPr>
              <w:spacing w:after="0"/>
              <w:jc w:val="center"/>
              <w:rPr>
                <w:b/>
                <w:sz w:val="16"/>
                <w:szCs w:val="16"/>
              </w:rPr>
            </w:pPr>
            <w:r w:rsidRPr="00EE44F8">
              <w:rPr>
                <w:b/>
                <w:sz w:val="16"/>
                <w:szCs w:val="16"/>
              </w:rPr>
              <w:t>Fase</w:t>
            </w:r>
          </w:p>
        </w:tc>
        <w:tc>
          <w:tcPr>
            <w:tcW w:w="1899" w:type="dxa"/>
            <w:shd w:val="clear" w:color="auto" w:fill="BFBFBF" w:themeFill="background1" w:themeFillShade="BF"/>
            <w:vAlign w:val="center"/>
          </w:tcPr>
          <w:p w:rsidR="00EE44F8" w:rsidRPr="00EE44F8" w:rsidRDefault="00EE44F8" w:rsidP="00EE44F8">
            <w:pPr>
              <w:spacing w:after="0"/>
              <w:jc w:val="center"/>
              <w:rPr>
                <w:b/>
                <w:sz w:val="16"/>
                <w:szCs w:val="16"/>
              </w:rPr>
            </w:pPr>
            <w:r w:rsidRPr="00EE44F8">
              <w:rPr>
                <w:b/>
                <w:sz w:val="16"/>
                <w:szCs w:val="16"/>
              </w:rPr>
              <w:t>Produto</w:t>
            </w:r>
          </w:p>
        </w:tc>
        <w:tc>
          <w:tcPr>
            <w:tcW w:w="1899" w:type="dxa"/>
            <w:shd w:val="clear" w:color="auto" w:fill="BFBFBF" w:themeFill="background1" w:themeFillShade="BF"/>
            <w:vAlign w:val="center"/>
          </w:tcPr>
          <w:p w:rsidR="00EE44F8" w:rsidRPr="00EE44F8" w:rsidRDefault="00EE44F8" w:rsidP="00EE44F8">
            <w:pPr>
              <w:spacing w:after="0"/>
              <w:jc w:val="center"/>
              <w:rPr>
                <w:b/>
                <w:sz w:val="16"/>
                <w:szCs w:val="16"/>
              </w:rPr>
            </w:pPr>
            <w:r w:rsidRPr="00EE44F8">
              <w:rPr>
                <w:b/>
                <w:sz w:val="16"/>
                <w:szCs w:val="16"/>
              </w:rPr>
              <w:t>Uso</w:t>
            </w:r>
          </w:p>
        </w:tc>
        <w:tc>
          <w:tcPr>
            <w:tcW w:w="1899" w:type="dxa"/>
            <w:shd w:val="clear" w:color="auto" w:fill="BFBFBF" w:themeFill="background1" w:themeFillShade="BF"/>
            <w:vAlign w:val="center"/>
          </w:tcPr>
          <w:p w:rsidR="00EE44F8" w:rsidRPr="00EE44F8" w:rsidRDefault="00EE44F8" w:rsidP="00EE44F8">
            <w:pPr>
              <w:spacing w:after="0"/>
              <w:jc w:val="center"/>
              <w:rPr>
                <w:b/>
                <w:sz w:val="16"/>
                <w:szCs w:val="16"/>
              </w:rPr>
            </w:pPr>
            <w:r w:rsidRPr="00EE44F8">
              <w:rPr>
                <w:b/>
                <w:sz w:val="16"/>
                <w:szCs w:val="16"/>
              </w:rPr>
              <w:t>Processo</w:t>
            </w:r>
          </w:p>
        </w:tc>
        <w:tc>
          <w:tcPr>
            <w:tcW w:w="1899" w:type="dxa"/>
            <w:shd w:val="clear" w:color="auto" w:fill="BFBFBF" w:themeFill="background1" w:themeFillShade="BF"/>
            <w:vAlign w:val="center"/>
          </w:tcPr>
          <w:p w:rsidR="00EE44F8" w:rsidRPr="00EE44F8" w:rsidRDefault="00EE44F8" w:rsidP="00EE44F8">
            <w:pPr>
              <w:spacing w:after="0"/>
              <w:jc w:val="center"/>
              <w:rPr>
                <w:b/>
                <w:sz w:val="16"/>
                <w:szCs w:val="16"/>
              </w:rPr>
            </w:pPr>
            <w:r w:rsidRPr="00EE44F8">
              <w:rPr>
                <w:b/>
                <w:sz w:val="16"/>
                <w:szCs w:val="16"/>
              </w:rPr>
              <w:t>Localização</w:t>
            </w:r>
          </w:p>
        </w:tc>
      </w:tr>
      <w:tr w:rsidR="00EE44F8" w:rsidRPr="00EE44F8" w:rsidTr="00EE44F8">
        <w:tc>
          <w:tcPr>
            <w:tcW w:w="1898" w:type="dxa"/>
            <w:vAlign w:val="center"/>
          </w:tcPr>
          <w:p w:rsidR="00EE44F8" w:rsidRPr="00EE44F8" w:rsidRDefault="00EE44F8" w:rsidP="00EE44F8">
            <w:pPr>
              <w:spacing w:after="0"/>
              <w:rPr>
                <w:sz w:val="16"/>
                <w:szCs w:val="16"/>
              </w:rPr>
            </w:pPr>
            <w:r w:rsidRPr="00EE44F8">
              <w:rPr>
                <w:sz w:val="16"/>
                <w:szCs w:val="16"/>
              </w:rPr>
              <w:t>Autorização de Pesquisa</w:t>
            </w:r>
          </w:p>
        </w:tc>
        <w:tc>
          <w:tcPr>
            <w:tcW w:w="1899" w:type="dxa"/>
            <w:vAlign w:val="center"/>
          </w:tcPr>
          <w:p w:rsidR="00EE44F8" w:rsidRPr="00EE44F8" w:rsidRDefault="00EE44F8" w:rsidP="00EE44F8">
            <w:pPr>
              <w:spacing w:after="0"/>
              <w:rPr>
                <w:sz w:val="16"/>
                <w:szCs w:val="16"/>
              </w:rPr>
            </w:pPr>
            <w:r w:rsidRPr="00EE44F8">
              <w:rPr>
                <w:sz w:val="16"/>
                <w:szCs w:val="16"/>
              </w:rPr>
              <w:t>Caulim</w:t>
            </w:r>
          </w:p>
        </w:tc>
        <w:tc>
          <w:tcPr>
            <w:tcW w:w="1899" w:type="dxa"/>
            <w:vAlign w:val="center"/>
          </w:tcPr>
          <w:p w:rsidR="00EE44F8" w:rsidRPr="00EE44F8" w:rsidRDefault="00EE44F8" w:rsidP="00EE44F8">
            <w:pPr>
              <w:spacing w:after="0"/>
              <w:rPr>
                <w:sz w:val="16"/>
                <w:szCs w:val="16"/>
              </w:rPr>
            </w:pPr>
            <w:r w:rsidRPr="00EE44F8">
              <w:rPr>
                <w:sz w:val="16"/>
                <w:szCs w:val="16"/>
              </w:rPr>
              <w:t xml:space="preserve">Industrial </w:t>
            </w:r>
          </w:p>
        </w:tc>
        <w:tc>
          <w:tcPr>
            <w:tcW w:w="1899" w:type="dxa"/>
            <w:vAlign w:val="center"/>
          </w:tcPr>
          <w:p w:rsidR="00EE44F8" w:rsidRPr="00EE44F8" w:rsidRDefault="00EE44F8" w:rsidP="00EE44F8">
            <w:pPr>
              <w:spacing w:after="0"/>
              <w:rPr>
                <w:sz w:val="16"/>
                <w:szCs w:val="16"/>
              </w:rPr>
            </w:pPr>
            <w:r w:rsidRPr="00EE44F8">
              <w:rPr>
                <w:sz w:val="16"/>
                <w:szCs w:val="16"/>
              </w:rPr>
              <w:t>820141/2011</w:t>
            </w:r>
          </w:p>
        </w:tc>
        <w:tc>
          <w:tcPr>
            <w:tcW w:w="1899" w:type="dxa"/>
            <w:vAlign w:val="center"/>
          </w:tcPr>
          <w:p w:rsidR="00EE44F8" w:rsidRPr="00EE44F8" w:rsidRDefault="00EE44F8" w:rsidP="00EE44F8">
            <w:pPr>
              <w:spacing w:after="0"/>
              <w:rPr>
                <w:sz w:val="16"/>
                <w:szCs w:val="16"/>
              </w:rPr>
            </w:pPr>
            <w:r w:rsidRPr="00EE44F8">
              <w:rPr>
                <w:sz w:val="16"/>
                <w:szCs w:val="16"/>
              </w:rPr>
              <w:t>Sobre o túnel</w:t>
            </w:r>
          </w:p>
        </w:tc>
      </w:tr>
      <w:tr w:rsidR="00EE44F8" w:rsidRPr="00EE44F8" w:rsidTr="00EE44F8">
        <w:tc>
          <w:tcPr>
            <w:tcW w:w="1898" w:type="dxa"/>
            <w:vAlign w:val="center"/>
          </w:tcPr>
          <w:p w:rsidR="00EE44F8" w:rsidRPr="00EE44F8" w:rsidRDefault="00EE44F8" w:rsidP="00EE44F8">
            <w:pPr>
              <w:spacing w:after="0"/>
              <w:rPr>
                <w:sz w:val="16"/>
                <w:szCs w:val="16"/>
              </w:rPr>
            </w:pPr>
            <w:r w:rsidRPr="00EE44F8">
              <w:rPr>
                <w:sz w:val="16"/>
                <w:szCs w:val="16"/>
              </w:rPr>
              <w:t>Autorização de Pesquisa</w:t>
            </w:r>
          </w:p>
        </w:tc>
        <w:tc>
          <w:tcPr>
            <w:tcW w:w="1899" w:type="dxa"/>
            <w:vAlign w:val="center"/>
          </w:tcPr>
          <w:p w:rsidR="00EE44F8" w:rsidRPr="00EE44F8" w:rsidRDefault="00EE44F8" w:rsidP="00EE44F8">
            <w:pPr>
              <w:spacing w:after="0"/>
              <w:rPr>
                <w:sz w:val="16"/>
                <w:szCs w:val="16"/>
              </w:rPr>
            </w:pPr>
            <w:r w:rsidRPr="00EE44F8">
              <w:rPr>
                <w:sz w:val="16"/>
                <w:szCs w:val="16"/>
              </w:rPr>
              <w:t>Granito</w:t>
            </w:r>
          </w:p>
        </w:tc>
        <w:tc>
          <w:tcPr>
            <w:tcW w:w="1899" w:type="dxa"/>
            <w:vAlign w:val="center"/>
          </w:tcPr>
          <w:p w:rsidR="00EE44F8" w:rsidRPr="00EE44F8" w:rsidRDefault="00EE44F8" w:rsidP="00EE44F8">
            <w:pPr>
              <w:spacing w:after="0"/>
              <w:rPr>
                <w:sz w:val="16"/>
                <w:szCs w:val="16"/>
              </w:rPr>
            </w:pPr>
            <w:r w:rsidRPr="00EE44F8">
              <w:rPr>
                <w:sz w:val="16"/>
                <w:szCs w:val="16"/>
              </w:rPr>
              <w:t>Revestimento</w:t>
            </w:r>
          </w:p>
        </w:tc>
        <w:tc>
          <w:tcPr>
            <w:tcW w:w="1899" w:type="dxa"/>
            <w:vAlign w:val="center"/>
          </w:tcPr>
          <w:p w:rsidR="00EE44F8" w:rsidRPr="00EE44F8" w:rsidRDefault="00EE44F8" w:rsidP="00EE44F8">
            <w:pPr>
              <w:spacing w:after="0"/>
              <w:rPr>
                <w:sz w:val="16"/>
                <w:szCs w:val="16"/>
              </w:rPr>
            </w:pPr>
            <w:r w:rsidRPr="00EE44F8">
              <w:rPr>
                <w:sz w:val="16"/>
                <w:szCs w:val="16"/>
              </w:rPr>
              <w:t>820526/2011</w:t>
            </w:r>
          </w:p>
        </w:tc>
        <w:tc>
          <w:tcPr>
            <w:tcW w:w="1899" w:type="dxa"/>
            <w:vAlign w:val="center"/>
          </w:tcPr>
          <w:p w:rsidR="00EE44F8" w:rsidRPr="00EE44F8" w:rsidRDefault="00EE44F8" w:rsidP="00EE44F8">
            <w:pPr>
              <w:spacing w:after="0"/>
              <w:rPr>
                <w:sz w:val="16"/>
                <w:szCs w:val="16"/>
              </w:rPr>
            </w:pPr>
            <w:r w:rsidRPr="00EE44F8">
              <w:rPr>
                <w:sz w:val="16"/>
                <w:szCs w:val="16"/>
              </w:rPr>
              <w:t>Próxima à adutora</w:t>
            </w:r>
          </w:p>
        </w:tc>
      </w:tr>
      <w:tr w:rsidR="00EE44F8" w:rsidRPr="00EE44F8" w:rsidTr="00EE44F8">
        <w:tc>
          <w:tcPr>
            <w:tcW w:w="1898" w:type="dxa"/>
            <w:vAlign w:val="center"/>
          </w:tcPr>
          <w:p w:rsidR="00EE44F8" w:rsidRPr="00EE44F8" w:rsidRDefault="00EE44F8" w:rsidP="00EE44F8">
            <w:pPr>
              <w:spacing w:after="0"/>
              <w:rPr>
                <w:sz w:val="16"/>
                <w:szCs w:val="16"/>
              </w:rPr>
            </w:pPr>
            <w:r w:rsidRPr="00EE44F8">
              <w:rPr>
                <w:sz w:val="16"/>
                <w:szCs w:val="16"/>
              </w:rPr>
              <w:t>Autorização de Pesquisa</w:t>
            </w:r>
          </w:p>
        </w:tc>
        <w:tc>
          <w:tcPr>
            <w:tcW w:w="1899" w:type="dxa"/>
            <w:vAlign w:val="center"/>
          </w:tcPr>
          <w:p w:rsidR="00EE44F8" w:rsidRPr="00EE44F8" w:rsidRDefault="00EE44F8" w:rsidP="00EE44F8">
            <w:pPr>
              <w:spacing w:after="0"/>
              <w:rPr>
                <w:sz w:val="16"/>
                <w:szCs w:val="16"/>
              </w:rPr>
            </w:pPr>
            <w:r w:rsidRPr="00EE44F8">
              <w:rPr>
                <w:sz w:val="16"/>
                <w:szCs w:val="16"/>
              </w:rPr>
              <w:t>Argila</w:t>
            </w:r>
          </w:p>
        </w:tc>
        <w:tc>
          <w:tcPr>
            <w:tcW w:w="1899" w:type="dxa"/>
            <w:vAlign w:val="center"/>
          </w:tcPr>
          <w:p w:rsidR="00EE44F8" w:rsidRPr="00EE44F8" w:rsidRDefault="00EE44F8" w:rsidP="00EE44F8">
            <w:pPr>
              <w:spacing w:after="0"/>
              <w:rPr>
                <w:sz w:val="16"/>
                <w:szCs w:val="16"/>
              </w:rPr>
            </w:pPr>
            <w:r w:rsidRPr="00EE44F8">
              <w:rPr>
                <w:sz w:val="16"/>
                <w:szCs w:val="16"/>
              </w:rPr>
              <w:t>Industrial</w:t>
            </w:r>
          </w:p>
        </w:tc>
        <w:tc>
          <w:tcPr>
            <w:tcW w:w="1899" w:type="dxa"/>
            <w:vAlign w:val="center"/>
          </w:tcPr>
          <w:p w:rsidR="00EE44F8" w:rsidRPr="00EE44F8" w:rsidRDefault="00EE44F8" w:rsidP="00EE44F8">
            <w:pPr>
              <w:spacing w:after="0"/>
              <w:rPr>
                <w:sz w:val="16"/>
                <w:szCs w:val="16"/>
              </w:rPr>
            </w:pPr>
            <w:r w:rsidRPr="00EE44F8">
              <w:rPr>
                <w:sz w:val="16"/>
                <w:szCs w:val="16"/>
              </w:rPr>
              <w:t>820112/2013</w:t>
            </w:r>
          </w:p>
        </w:tc>
        <w:tc>
          <w:tcPr>
            <w:tcW w:w="1899" w:type="dxa"/>
            <w:vAlign w:val="center"/>
          </w:tcPr>
          <w:p w:rsidR="00EE44F8" w:rsidRPr="00EE44F8" w:rsidRDefault="00EE44F8" w:rsidP="00EE44F8">
            <w:pPr>
              <w:spacing w:after="0"/>
              <w:rPr>
                <w:sz w:val="16"/>
                <w:szCs w:val="16"/>
              </w:rPr>
            </w:pPr>
            <w:r w:rsidRPr="00EE44F8">
              <w:rPr>
                <w:sz w:val="16"/>
                <w:szCs w:val="16"/>
              </w:rPr>
              <w:t>Próxima à adutora</w:t>
            </w:r>
          </w:p>
        </w:tc>
      </w:tr>
    </w:tbl>
    <w:p w:rsidR="00270596" w:rsidRPr="00270596" w:rsidRDefault="00270596" w:rsidP="001E2999">
      <w:pPr>
        <w:rPr>
          <w:sz w:val="18"/>
          <w:szCs w:val="18"/>
          <w:lang w:eastAsia="pt-BR"/>
        </w:rPr>
      </w:pPr>
      <w:r w:rsidRPr="00270596">
        <w:rPr>
          <w:sz w:val="18"/>
          <w:szCs w:val="18"/>
          <w:lang w:eastAsia="pt-BR"/>
        </w:rPr>
        <w:t>Fonte: DNPM</w:t>
      </w:r>
      <w:r>
        <w:rPr>
          <w:sz w:val="18"/>
          <w:szCs w:val="18"/>
          <w:lang w:eastAsia="pt-BR"/>
        </w:rPr>
        <w:t>, 2014 (website).</w:t>
      </w:r>
    </w:p>
    <w:p w:rsidR="00EE44F8" w:rsidRDefault="00EE44F8" w:rsidP="00EE44F8">
      <w:pPr>
        <w:spacing w:before="120"/>
        <w:rPr>
          <w:lang w:eastAsia="pt-BR"/>
        </w:rPr>
      </w:pPr>
      <w:r w:rsidRPr="00EE44F8">
        <w:rPr>
          <w:lang w:eastAsia="pt-BR"/>
        </w:rPr>
        <w:t>A área de pesquisa de caulim situa-se n</w:t>
      </w:r>
      <w:r>
        <w:rPr>
          <w:lang w:eastAsia="pt-BR"/>
        </w:rPr>
        <w:t>o trecho final do túnel previsto</w:t>
      </w:r>
      <w:r w:rsidRPr="00EE44F8">
        <w:rPr>
          <w:lang w:eastAsia="pt-BR"/>
        </w:rPr>
        <w:t xml:space="preserve"> na Interligação</w:t>
      </w:r>
      <w:r>
        <w:rPr>
          <w:lang w:eastAsia="pt-BR"/>
        </w:rPr>
        <w:t xml:space="preserve">. </w:t>
      </w:r>
      <w:r w:rsidR="0069478F">
        <w:rPr>
          <w:lang w:eastAsia="pt-BR"/>
        </w:rPr>
        <w:t>A</w:t>
      </w:r>
      <w:r>
        <w:rPr>
          <w:lang w:eastAsia="pt-BR"/>
        </w:rPr>
        <w:t>s áreas de pesquisa de granit</w:t>
      </w:r>
      <w:r w:rsidRPr="00EE44F8">
        <w:rPr>
          <w:lang w:eastAsia="pt-BR"/>
        </w:rPr>
        <w:t xml:space="preserve">o e argila são tangenciadas pelo traçado da adutora, </w:t>
      </w:r>
      <w:r>
        <w:rPr>
          <w:lang w:eastAsia="pt-BR"/>
        </w:rPr>
        <w:t>havendo possibilidade de interferência na borda da área autorizada</w:t>
      </w:r>
      <w:r w:rsidRPr="00362661">
        <w:rPr>
          <w:lang w:eastAsia="pt-BR"/>
        </w:rPr>
        <w:t>.</w:t>
      </w:r>
      <w:r w:rsidR="001333F2" w:rsidRPr="00362661">
        <w:rPr>
          <w:lang w:eastAsia="pt-BR"/>
        </w:rPr>
        <w:t xml:space="preserve"> A </w:t>
      </w:r>
      <w:r w:rsidR="001333F2" w:rsidRPr="00362661">
        <w:rPr>
          <w:b/>
          <w:lang w:eastAsia="pt-BR"/>
        </w:rPr>
        <w:t xml:space="preserve">Figura </w:t>
      </w:r>
      <w:r w:rsidR="00362661" w:rsidRPr="00362661">
        <w:rPr>
          <w:b/>
          <w:lang w:eastAsia="pt-BR"/>
        </w:rPr>
        <w:t>6.3.3-1</w:t>
      </w:r>
      <w:r w:rsidR="00462490" w:rsidRPr="00362661">
        <w:rPr>
          <w:lang w:eastAsia="pt-BR"/>
        </w:rPr>
        <w:t xml:space="preserve"> </w:t>
      </w:r>
      <w:r w:rsidR="001333F2" w:rsidRPr="00D15700">
        <w:rPr>
          <w:lang w:eastAsia="pt-BR"/>
        </w:rPr>
        <w:t xml:space="preserve">apresenta a </w:t>
      </w:r>
      <w:r w:rsidR="001E2999">
        <w:rPr>
          <w:lang w:eastAsia="pt-BR"/>
        </w:rPr>
        <w:t xml:space="preserve">localização </w:t>
      </w:r>
      <w:r w:rsidR="001333F2" w:rsidRPr="00D15700">
        <w:rPr>
          <w:lang w:eastAsia="pt-BR"/>
        </w:rPr>
        <w:t>das áreas com interesse minerário ao longo do traçado da Interligação.</w:t>
      </w:r>
    </w:p>
    <w:p w:rsidR="003F5F74" w:rsidRDefault="003F5F74" w:rsidP="003F5F74">
      <w:pPr>
        <w:pStyle w:val="Quadro"/>
      </w:pPr>
      <w:r w:rsidRPr="00362661">
        <w:t>Figura 6.3.3-1</w:t>
      </w:r>
      <w:r>
        <w:t xml:space="preserve">. </w:t>
      </w:r>
      <w:r w:rsidRPr="00DE2932">
        <w:t>Áreas com Interesse Minerário na AID</w:t>
      </w:r>
    </w:p>
    <w:tbl>
      <w:tblPr>
        <w:tblStyle w:val="Tabelacomgrade"/>
        <w:tblW w:w="0" w:type="auto"/>
        <w:tblLayout w:type="fixed"/>
        <w:tblCellMar>
          <w:left w:w="0" w:type="dxa"/>
          <w:right w:w="0" w:type="dxa"/>
        </w:tblCellMar>
        <w:tblLook w:val="04A0" w:firstRow="1" w:lastRow="0" w:firstColumn="1" w:lastColumn="0" w:noHBand="0" w:noVBand="1"/>
      </w:tblPr>
      <w:tblGrid>
        <w:gridCol w:w="9199"/>
      </w:tblGrid>
      <w:tr w:rsidR="00166905" w:rsidRPr="00166905" w:rsidTr="00166905">
        <w:trPr>
          <w:cantSplit/>
          <w:trHeight w:val="6708"/>
        </w:trPr>
        <w:tc>
          <w:tcPr>
            <w:tcW w:w="9199" w:type="dxa"/>
          </w:tcPr>
          <w:p w:rsidR="00166905" w:rsidRPr="00166905" w:rsidRDefault="00166905" w:rsidP="00166905">
            <w:pPr>
              <w:spacing w:after="0"/>
              <w:rPr>
                <w:sz w:val="4"/>
                <w:szCs w:val="4"/>
              </w:rPr>
            </w:pPr>
            <w:r w:rsidRPr="00166905">
              <w:rPr>
                <w:noProof/>
                <w:sz w:val="4"/>
                <w:szCs w:val="4"/>
              </w:rPr>
              <w:drawing>
                <wp:anchor distT="0" distB="0" distL="114300" distR="114300" simplePos="0" relativeHeight="251695104" behindDoc="0" locked="0" layoutInCell="1" allowOverlap="0" wp14:anchorId="0EC34EA5" wp14:editId="75ACCA02">
                  <wp:simplePos x="0" y="0"/>
                  <wp:positionH relativeFrom="column">
                    <wp:posOffset>19050</wp:posOffset>
                  </wp:positionH>
                  <wp:positionV relativeFrom="paragraph">
                    <wp:posOffset>21590</wp:posOffset>
                  </wp:positionV>
                  <wp:extent cx="5835015" cy="4355465"/>
                  <wp:effectExtent l="19050" t="19050" r="13335" b="26035"/>
                  <wp:wrapTopAndBottom/>
                  <wp:docPr id="164" name="Imagem 164" descr="C:\Users\guillermo.PRIMENG\Documents\Fig_6_3_3_1_Area_Mineracao_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uillermo.PRIMENG\Documents\Fig_6_3_3_1_Area_Mineracao_A3.jp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5120" t="13580" r="19193" b="6512"/>
                          <a:stretch/>
                        </pic:blipFill>
                        <pic:spPr bwMode="auto">
                          <a:xfrm>
                            <a:off x="0" y="0"/>
                            <a:ext cx="5835015" cy="4355465"/>
                          </a:xfrm>
                          <a:prstGeom prst="rect">
                            <a:avLst/>
                          </a:prstGeom>
                          <a:noFill/>
                          <a:ln w="12700" cmpd="sng">
                            <a:solidFill>
                              <a:schemeClr val="tx1"/>
                            </a:solidFill>
                          </a:ln>
                          <a:effectLst>
                            <a:softEdge rad="127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rsidR="00EE44F8" w:rsidRDefault="00EE44F8" w:rsidP="003F5F74">
      <w:pPr>
        <w:spacing w:before="120"/>
        <w:rPr>
          <w:lang w:eastAsia="pt-BR"/>
        </w:rPr>
      </w:pPr>
      <w:r>
        <w:rPr>
          <w:lang w:eastAsia="pt-BR"/>
        </w:rPr>
        <w:t>A</w:t>
      </w:r>
      <w:r w:rsidR="00B77E90">
        <w:rPr>
          <w:lang w:eastAsia="pt-BR"/>
        </w:rPr>
        <w:t>pós a emissão da Licença Ambiental Prévia, a</w:t>
      </w:r>
      <w:r>
        <w:rPr>
          <w:lang w:eastAsia="pt-BR"/>
        </w:rPr>
        <w:t xml:space="preserve"> Sabesp deverá encaminhar</w:t>
      </w:r>
      <w:r w:rsidRPr="00EE44F8">
        <w:rPr>
          <w:lang w:eastAsia="pt-BR"/>
        </w:rPr>
        <w:t xml:space="preserve"> ao DNPM </w:t>
      </w:r>
      <w:r>
        <w:rPr>
          <w:lang w:eastAsia="pt-BR"/>
        </w:rPr>
        <w:t xml:space="preserve">Solicitação de Bloqueio para fins de exploração minerária de uma </w:t>
      </w:r>
      <w:r w:rsidRPr="00EE44F8">
        <w:rPr>
          <w:lang w:eastAsia="pt-BR"/>
        </w:rPr>
        <w:t>faixa de segurança de 15</w:t>
      </w:r>
      <w:r>
        <w:rPr>
          <w:lang w:eastAsia="pt-BR"/>
        </w:rPr>
        <w:t xml:space="preserve"> </w:t>
      </w:r>
      <w:r w:rsidRPr="00EE44F8">
        <w:rPr>
          <w:lang w:eastAsia="pt-BR"/>
        </w:rPr>
        <w:t xml:space="preserve">m de cada lado </w:t>
      </w:r>
      <w:r w:rsidR="001E2999">
        <w:rPr>
          <w:lang w:eastAsia="pt-BR"/>
        </w:rPr>
        <w:t xml:space="preserve">das instalações </w:t>
      </w:r>
      <w:r w:rsidRPr="00EE44F8">
        <w:rPr>
          <w:lang w:eastAsia="pt-BR"/>
        </w:rPr>
        <w:t>do Projeto da Interligação, de modo a que não sejam autorizadas novas solicitações de mineração nessa área</w:t>
      </w:r>
      <w:r>
        <w:rPr>
          <w:lang w:eastAsia="pt-BR"/>
        </w:rPr>
        <w:t>. Tal solicitação deve incluir o pedido de exclusão das faixas de terreno com Autorização concedida, eventualmente sobrepostas à faixa de segurança da Interligação.</w:t>
      </w:r>
    </w:p>
    <w:p w:rsidR="00D9475A" w:rsidRDefault="00D9475A" w:rsidP="00374B8B">
      <w:pPr>
        <w:pStyle w:val="Ttulo3"/>
      </w:pPr>
      <w:bookmarkStart w:id="41" w:name="_Toc411966394"/>
      <w:r w:rsidRPr="0069310A">
        <w:lastRenderedPageBreak/>
        <w:t>Suscetibilidade a Processos de Dinâmica Superficial</w:t>
      </w:r>
      <w:bookmarkEnd w:id="41"/>
    </w:p>
    <w:p w:rsidR="00492491" w:rsidRPr="000376C5" w:rsidRDefault="00492491" w:rsidP="00492491">
      <w:r w:rsidRPr="000376C5">
        <w:t xml:space="preserve">A </w:t>
      </w:r>
      <w:r w:rsidR="0079631C" w:rsidRPr="000376C5">
        <w:t xml:space="preserve">Interligação </w:t>
      </w:r>
      <w:r w:rsidRPr="000376C5">
        <w:t>Jaguari Atibainha está localizada na borda NW do Rift Continental do Sudeste do Brasil</w:t>
      </w:r>
      <w:r w:rsidR="0079631C">
        <w:t xml:space="preserve"> (RCSB)</w:t>
      </w:r>
      <w:r w:rsidRPr="000376C5">
        <w:t xml:space="preserve">, principal feição geotectônica regional, que se desenvolveu sobre a zona de cisalhamento da Faixa Ribeira e que vem evoluindo ao longo do Cenozóico. As características geoambientais deste setor do RCSB apresentam notável diversidade, com grande variação nas feições superficiais, que se reflete na topografia e na disposição das elevações e da rede hidrográfica, bem como nos tipos de solo e na espessura do manto de intemperismo que reveste tais elevações. </w:t>
      </w:r>
    </w:p>
    <w:p w:rsidR="00492491" w:rsidRPr="000376C5" w:rsidRDefault="00492491" w:rsidP="00492491">
      <w:r w:rsidRPr="000376C5">
        <w:t>Tal variação é consequência da complexa interação entre diferentes tipos de rocha e estruturas de idade pré-cambriana reativadas</w:t>
      </w:r>
      <w:r w:rsidR="001D0888">
        <w:t>,</w:t>
      </w:r>
      <w:r w:rsidRPr="000376C5">
        <w:t xml:space="preserve"> por um lado, e as condições climáticas vigentes no Quaternário, por outro, de modo que a modelagem contínua da paisagem vem ocorrendo por processos erosivos e deposicionais de frequência, magnitude e intensidade variadas, nos quais o revestimento florestal natural atuava como fator regulador. Com a supressão de grande parte da vegetação nativa e os novos usos do solo nas décadas recentes, verifica-se um acirramento dos processos erosivos, evidenciado por inúmeras feições observáveis na paisagem.</w:t>
      </w:r>
    </w:p>
    <w:p w:rsidR="00492491" w:rsidRPr="000376C5" w:rsidRDefault="00492491" w:rsidP="00492491">
      <w:r w:rsidRPr="000376C5">
        <w:t xml:space="preserve">A seguir, são apresentadas informações relativas à geologia, abrangendo as características litoestratigráficas e geoestruturais regionais, à geomorfologia, abrangendo os diferentes compartimentos do relevo, aos aspectos pedológicos e geotécnicos, de modo a subsidiar a </w:t>
      </w:r>
      <w:r w:rsidR="001D0888">
        <w:t>caracterização da suscetibilida</w:t>
      </w:r>
      <w:r w:rsidR="00932516">
        <w:t>de dos terrenos atravessados frente aos processos do meio físico</w:t>
      </w:r>
      <w:r w:rsidRPr="000376C5">
        <w:t>.</w:t>
      </w:r>
    </w:p>
    <w:p w:rsidR="00492491" w:rsidRDefault="00492491" w:rsidP="00492491">
      <w:pPr>
        <w:pStyle w:val="Ttulo4"/>
        <w:rPr>
          <w:rFonts w:eastAsia="Calibri"/>
        </w:rPr>
      </w:pPr>
      <w:bookmarkStart w:id="42" w:name="_Toc401741334"/>
      <w:bookmarkStart w:id="43" w:name="_Toc411966395"/>
      <w:r>
        <w:rPr>
          <w:rFonts w:eastAsia="Calibri"/>
        </w:rPr>
        <w:t xml:space="preserve">Contexto </w:t>
      </w:r>
      <w:r w:rsidR="0079631C">
        <w:rPr>
          <w:rFonts w:eastAsia="Calibri"/>
        </w:rPr>
        <w:t xml:space="preserve">Geológico </w:t>
      </w:r>
      <w:bookmarkEnd w:id="42"/>
      <w:r w:rsidR="0079631C">
        <w:rPr>
          <w:rFonts w:eastAsia="Calibri"/>
        </w:rPr>
        <w:t>Regional</w:t>
      </w:r>
      <w:bookmarkEnd w:id="43"/>
    </w:p>
    <w:p w:rsidR="00492491" w:rsidRDefault="00492491" w:rsidP="00492491">
      <w:r>
        <w:t>De modo geral, as características geológicas encontradas na região em que se assenta a AII associam-se, principalmente, à presença de estruturas geológicas pré-cambrianas e à intensa atividade geotectônica nas duas bacias envolvidas. Entretanto, na bacia do Paraíba do Sul é relevante destacar a intensa atividade tectônica cenozoica, verificando-se soerguimentos, basculamentos e/ou abatimentos de blocos de falhas que originaram bacias sedimentares do tipo rift, de feição alongada e deprimida, compondo o</w:t>
      </w:r>
      <w:r w:rsidRPr="00530E3A">
        <w:t xml:space="preserve"> </w:t>
      </w:r>
      <w:r>
        <w:t>hemig</w:t>
      </w:r>
      <w:r w:rsidRPr="00B72D85">
        <w:t>raben</w:t>
      </w:r>
      <w:r w:rsidRPr="00756A40">
        <w:t xml:space="preserve"> </w:t>
      </w:r>
      <w:r w:rsidRPr="001032B6">
        <w:t>limitado pelas serras do Mar e da Mantiqueira</w:t>
      </w:r>
      <w:r>
        <w:t>, onde se desenvolveu o vale do Paraíba.</w:t>
      </w:r>
    </w:p>
    <w:p w:rsidR="00492491" w:rsidRDefault="00492491" w:rsidP="00492491">
      <w:r>
        <w:t>A bacia do rio Paraíba do Sul</w:t>
      </w:r>
      <w:r w:rsidRPr="00B72D85">
        <w:t xml:space="preserve"> </w:t>
      </w:r>
      <w:r>
        <w:t xml:space="preserve">desenvolveu-se no </w:t>
      </w:r>
      <w:r w:rsidRPr="00B72D85">
        <w:t>segmento mais contínuo d</w:t>
      </w:r>
      <w:r>
        <w:t>o</w:t>
      </w:r>
      <w:r w:rsidRPr="00B72D85">
        <w:t xml:space="preserve"> </w:t>
      </w:r>
      <w:r>
        <w:t>RCSB</w:t>
      </w:r>
      <w:r w:rsidRPr="00B72D85">
        <w:t xml:space="preserve">, </w:t>
      </w:r>
      <w:r>
        <w:t xml:space="preserve">a partir de uma sequência de eventos de </w:t>
      </w:r>
      <w:r w:rsidRPr="00B72D85">
        <w:t xml:space="preserve">tectonia e </w:t>
      </w:r>
      <w:r>
        <w:t>sedimentação desde o Paleógeno</w:t>
      </w:r>
      <w:r w:rsidRPr="00B72D85">
        <w:t xml:space="preserve"> </w:t>
      </w:r>
      <w:r>
        <w:t xml:space="preserve">na formação da depressão original, </w:t>
      </w:r>
      <w:r w:rsidRPr="00B72D85">
        <w:t>resulta</w:t>
      </w:r>
      <w:r>
        <w:t xml:space="preserve">nte dos </w:t>
      </w:r>
      <w:r w:rsidRPr="00B72D85">
        <w:t>basculamento</w:t>
      </w:r>
      <w:r>
        <w:t xml:space="preserve">s e </w:t>
      </w:r>
      <w:r w:rsidRPr="00B72D85">
        <w:t>transcorrência</w:t>
      </w:r>
      <w:r>
        <w:t xml:space="preserve">s, posterior </w:t>
      </w:r>
      <w:r w:rsidRPr="00B72D85">
        <w:t>geração de soleiras</w:t>
      </w:r>
      <w:r>
        <w:t xml:space="preserve"> no Neógeno, </w:t>
      </w:r>
      <w:r w:rsidRPr="00B72D85">
        <w:t>separação das drenagens dos ri</w:t>
      </w:r>
      <w:r>
        <w:t xml:space="preserve">os Tietê e Paraíba do Sul, </w:t>
      </w:r>
      <w:r w:rsidRPr="00B72D85">
        <w:t>mudança do nível de base e</w:t>
      </w:r>
      <w:r>
        <w:t xml:space="preserve"> de</w:t>
      </w:r>
      <w:r w:rsidRPr="00B72D85">
        <w:t xml:space="preserve"> erosão na porção central da Bacia de Taubaté</w:t>
      </w:r>
      <w:r>
        <w:t xml:space="preserve"> e posterior </w:t>
      </w:r>
      <w:r w:rsidRPr="00B72D85">
        <w:t>remodelamento do relevo</w:t>
      </w:r>
      <w:r>
        <w:t>, com</w:t>
      </w:r>
      <w:r w:rsidRPr="00B72D85">
        <w:t xml:space="preserve"> </w:t>
      </w:r>
      <w:r>
        <w:t xml:space="preserve">fase de </w:t>
      </w:r>
      <w:r w:rsidRPr="00B72D85">
        <w:t>deposição de sedimentos colúvio-aluviais</w:t>
      </w:r>
      <w:r>
        <w:t xml:space="preserve"> no P</w:t>
      </w:r>
      <w:r w:rsidRPr="00B72D85">
        <w:t>leistoceno Superior</w:t>
      </w:r>
      <w:r>
        <w:t xml:space="preserve">. </w:t>
      </w:r>
    </w:p>
    <w:p w:rsidR="00492491" w:rsidRPr="00B72D85" w:rsidRDefault="00492491" w:rsidP="00492491">
      <w:r>
        <w:t>Adicionalmente, ocorrem processos</w:t>
      </w:r>
      <w:r w:rsidRPr="001032B6">
        <w:t xml:space="preserve"> neotectônicos </w:t>
      </w:r>
      <w:r>
        <w:t xml:space="preserve">que se </w:t>
      </w:r>
      <w:r w:rsidRPr="001032B6">
        <w:t>enquadram em um modelo de tectônica ressurgente</w:t>
      </w:r>
      <w:r>
        <w:t xml:space="preserve"> nos</w:t>
      </w:r>
      <w:r w:rsidRPr="001032B6">
        <w:t xml:space="preserve"> planos de fraqueza desenvolvidos durante </w:t>
      </w:r>
      <w:r>
        <w:t xml:space="preserve">as </w:t>
      </w:r>
      <w:r w:rsidRPr="001032B6">
        <w:t>fases tectônicas anteriores</w:t>
      </w:r>
      <w:r>
        <w:t xml:space="preserve"> na</w:t>
      </w:r>
      <w:r w:rsidRPr="001032B6">
        <w:t xml:space="preserve"> </w:t>
      </w:r>
      <w:r>
        <w:t>z</w:t>
      </w:r>
      <w:r w:rsidRPr="001032B6">
        <w:t xml:space="preserve">ona de </w:t>
      </w:r>
      <w:r>
        <w:t>c</w:t>
      </w:r>
      <w:r w:rsidRPr="001032B6">
        <w:t>is</w:t>
      </w:r>
      <w:r>
        <w:t>alhamento do rio Paraíba do Sul,</w:t>
      </w:r>
      <w:r w:rsidRPr="00EC5452">
        <w:t xml:space="preserve"> </w:t>
      </w:r>
      <w:r>
        <w:t>s</w:t>
      </w:r>
      <w:r w:rsidRPr="001032B6">
        <w:t>egundo Hasui (1990</w:t>
      </w:r>
      <w:r>
        <w:t xml:space="preserve"> </w:t>
      </w:r>
      <w:r>
        <w:rPr>
          <w:i/>
        </w:rPr>
        <w:t>apud</w:t>
      </w:r>
      <w:r>
        <w:t xml:space="preserve"> Silva &amp; Mello, 2011). A</w:t>
      </w:r>
      <w:r w:rsidRPr="001032B6">
        <w:t>nálises morfoestratigráficas e de dados estruturais enfatiza</w:t>
      </w:r>
      <w:r>
        <w:t>m</w:t>
      </w:r>
      <w:r w:rsidRPr="001032B6">
        <w:t xml:space="preserve"> </w:t>
      </w:r>
      <w:r>
        <w:t>“</w:t>
      </w:r>
      <w:r w:rsidRPr="001032B6">
        <w:t>a identificação de pares falha/estria afetando sedimentos cenozoicos e as rochas do embasamento alteradas, no intuito de caracterizar os campos de esforços neotectônicos. A partir d</w:t>
      </w:r>
      <w:r>
        <w:t>as relações entre diferentes pa</w:t>
      </w:r>
      <w:r w:rsidRPr="001032B6">
        <w:t>drões de fraturamento e as unidades geológicas afetadas, e da percepção de superposição de estrias em um mesmo plano de falha, foi possível o reconhecimento de três fases neotectônicas, correlacionáveis a eventos descritos para o Sudeste do Brasil: transcorrência sinistral E-W, de idade miocênica; transcorrência dextral E-W, datada do limite Pleistoceno-Holoceno; e regime distensivo NW-SE, holocênico. As fases neotectônicas identificadas têm forte relação com a reativação das anisotropias estruturais preexistentes</w:t>
      </w:r>
      <w:r>
        <w:t>” (Silva &amp; Mello, 2011)</w:t>
      </w:r>
      <w:r w:rsidRPr="001032B6">
        <w:t>.</w:t>
      </w:r>
    </w:p>
    <w:p w:rsidR="00492491" w:rsidRDefault="00492491" w:rsidP="00492491">
      <w:r>
        <w:t xml:space="preserve">Na AII verifica-se a dominância de terrenos assentados sobre o embasamento cristalino, abrangendo </w:t>
      </w:r>
      <w:r w:rsidRPr="008B2FB0">
        <w:t>três domínios geológicos</w:t>
      </w:r>
      <w:r>
        <w:t>. S</w:t>
      </w:r>
      <w:r w:rsidRPr="008B2FB0">
        <w:t xml:space="preserve">egundo Tassinari </w:t>
      </w:r>
      <w:r w:rsidRPr="008B2FB0">
        <w:rPr>
          <w:i/>
        </w:rPr>
        <w:t xml:space="preserve">et al. </w:t>
      </w:r>
      <w:r w:rsidRPr="008B2FB0">
        <w:t>(2004:92)</w:t>
      </w:r>
      <w:r w:rsidRPr="008B2FB0">
        <w:rPr>
          <w:i/>
        </w:rPr>
        <w:t xml:space="preserve"> </w:t>
      </w:r>
      <w:r w:rsidRPr="008B2FB0">
        <w:t>“</w:t>
      </w:r>
      <w:r>
        <w:t>o</w:t>
      </w:r>
      <w:r w:rsidRPr="008B2FB0">
        <w:t xml:space="preserve"> segmento central da Faixa de Dobramentos Ribeira no </w:t>
      </w:r>
      <w:r>
        <w:t>E</w:t>
      </w:r>
      <w:r w:rsidRPr="008B2FB0">
        <w:t>stado de São Paulo é composto por três diferentes domínios geológicos</w:t>
      </w:r>
      <w:r>
        <w:t xml:space="preserve"> - </w:t>
      </w:r>
      <w:r w:rsidRPr="008B2FB0">
        <w:t>Costeiro, Embu e São Roque</w:t>
      </w:r>
      <w:r>
        <w:t xml:space="preserve"> -</w:t>
      </w:r>
      <w:r w:rsidRPr="008B2FB0">
        <w:t xml:space="preserve"> separados por extensas zonas de </w:t>
      </w:r>
      <w:r w:rsidRPr="008B2FB0">
        <w:lastRenderedPageBreak/>
        <w:t xml:space="preserve">cisalhamentos, que diferem entre si pelas idades de seus respectivos protólitos crustais, pelas assembleias litológicas e histórias geológicas. </w:t>
      </w:r>
      <w:r>
        <w:t>Suas principais características são:</w:t>
      </w:r>
    </w:p>
    <w:p w:rsidR="00492491" w:rsidRDefault="00492491" w:rsidP="00492491">
      <w:r w:rsidRPr="005E68BD">
        <w:rPr>
          <w:b/>
        </w:rPr>
        <w:t>Domínio Costeiro</w:t>
      </w:r>
      <w:r>
        <w:rPr>
          <w:b/>
        </w:rPr>
        <w:t xml:space="preserve"> -</w:t>
      </w:r>
      <w:r w:rsidRPr="008B2FB0">
        <w:t xml:space="preserve"> consiste de rochas metassedimentares de médio a alto grau metamórfico, cuja evolução metamórfica iniciou-se em 590 Ma e seu resf</w:t>
      </w:r>
      <w:r>
        <w:t xml:space="preserve">riamento regional ocorreu há </w:t>
      </w:r>
      <w:r w:rsidRPr="008B2FB0">
        <w:t>480 Ma (Dias Neto et al., 2000). Es</w:t>
      </w:r>
      <w:r>
        <w:t>s</w:t>
      </w:r>
      <w:r w:rsidRPr="008B2FB0">
        <w:t xml:space="preserve">es gnaisses kinzigíticos foram formados principalmente a partir de materiais crustais de idade paleoproterozóica (2,0 - 1,8 Ga; Tassinari e Campos Neto, 1988) e são intrudidos por granitóides neoproterozóicos de diversas naturezas. </w:t>
      </w:r>
    </w:p>
    <w:p w:rsidR="00492491" w:rsidRDefault="00492491" w:rsidP="00492491">
      <w:r w:rsidRPr="005E68BD">
        <w:rPr>
          <w:b/>
        </w:rPr>
        <w:t>Complexo Embu</w:t>
      </w:r>
      <w:r w:rsidRPr="008B2FB0">
        <w:t xml:space="preserve"> </w:t>
      </w:r>
      <w:r>
        <w:t>-</w:t>
      </w:r>
      <w:r w:rsidRPr="008B2FB0">
        <w:t xml:space="preserve"> composto por terrenos gnáissico-migmatíticos neoproterozóicos, formados por processos de fusão parcial de rochas paleoproterozóicas e arqueanas (Tassinari e Campos Neto, 1988; Babinski et al., 2001), contendo rochas metassedimentares de baixo grau, preservadas em calhas sinclinoriais e granitóides intrusivos neoproterozóicos. </w:t>
      </w:r>
    </w:p>
    <w:p w:rsidR="00492491" w:rsidRPr="008B2FB0" w:rsidRDefault="00492491" w:rsidP="00492491">
      <w:r w:rsidRPr="005E68BD">
        <w:rPr>
          <w:b/>
        </w:rPr>
        <w:t>Domínio São Roque</w:t>
      </w:r>
      <w:r>
        <w:t xml:space="preserve"> - composto pelas </w:t>
      </w:r>
      <w:r w:rsidRPr="008B2FB0">
        <w:t>sequências metavulcanosedimentares dos Grupos Serra do Itaberaba e São Roque, sendo o primeiro de idade meso e neoproterozóica (Juliani et al., 2000) e o segundo de idade neoproterozóica (Hackspacker et al., 2000) ”</w:t>
      </w:r>
      <w:r>
        <w:t>.</w:t>
      </w:r>
    </w:p>
    <w:p w:rsidR="00492491" w:rsidRPr="00130ABE" w:rsidRDefault="00492491" w:rsidP="00492491">
      <w:r w:rsidRPr="00130ABE">
        <w:t xml:space="preserve">No mapeamento geológico elaborado pelo IPT (1981) na escala 1:1.000.000 </w:t>
      </w:r>
      <w:r w:rsidR="00363485" w:rsidRPr="00130ABE">
        <w:t xml:space="preserve">e apresentado </w:t>
      </w:r>
      <w:r w:rsidR="00BC495B" w:rsidRPr="00130ABE">
        <w:t xml:space="preserve">de forma sintética </w:t>
      </w:r>
      <w:r w:rsidR="00363485" w:rsidRPr="00130ABE">
        <w:t xml:space="preserve">na </w:t>
      </w:r>
      <w:r w:rsidR="00363485" w:rsidRPr="00130ABE">
        <w:rPr>
          <w:b/>
        </w:rPr>
        <w:t>Figura 6.3.4-1</w:t>
      </w:r>
      <w:r w:rsidR="00363485" w:rsidRPr="00130ABE">
        <w:t>,</w:t>
      </w:r>
      <w:r w:rsidR="00C0093B" w:rsidRPr="00130ABE">
        <w:t xml:space="preserve"> abaixo,</w:t>
      </w:r>
      <w:r w:rsidR="00363485" w:rsidRPr="00130ABE">
        <w:t xml:space="preserve"> </w:t>
      </w:r>
      <w:r w:rsidRPr="00130ABE">
        <w:t>pode-se observar a distribuição dessas litologias aflorantes na região em que se encontra a AII.</w:t>
      </w:r>
    </w:p>
    <w:p w:rsidR="00492491" w:rsidRPr="004D0934" w:rsidRDefault="00363485" w:rsidP="004D0934">
      <w:pPr>
        <w:pStyle w:val="Quadro"/>
      </w:pPr>
      <w:r w:rsidRPr="00130ABE">
        <w:rPr>
          <w:b w:val="0"/>
        </w:rPr>
        <w:t>Figura 6.3.4-1.</w:t>
      </w:r>
      <w:r w:rsidR="00492491" w:rsidRPr="00130ABE">
        <w:t xml:space="preserve"> Mapa Geológico </w:t>
      </w:r>
      <w:r w:rsidR="00166905">
        <w:t xml:space="preserve">IPT </w:t>
      </w:r>
      <w:r w:rsidR="00492491" w:rsidRPr="00130ABE">
        <w:t>- AII</w:t>
      </w:r>
    </w:p>
    <w:p w:rsidR="00492491" w:rsidRDefault="005823F2" w:rsidP="00492491">
      <w:pPr>
        <w:spacing w:after="0"/>
        <w:jc w:val="center"/>
      </w:pPr>
      <w:r>
        <w:rPr>
          <w:noProof/>
          <w:lang w:eastAsia="pt-BR"/>
        </w:rPr>
        <mc:AlternateContent>
          <mc:Choice Requires="wps">
            <w:drawing>
              <wp:anchor distT="0" distB="0" distL="114300" distR="114300" simplePos="0" relativeHeight="251668480" behindDoc="0" locked="0" layoutInCell="1" allowOverlap="1">
                <wp:simplePos x="0" y="0"/>
                <wp:positionH relativeFrom="column">
                  <wp:posOffset>1356360</wp:posOffset>
                </wp:positionH>
                <wp:positionV relativeFrom="paragraph">
                  <wp:posOffset>2113915</wp:posOffset>
                </wp:positionV>
                <wp:extent cx="2076450" cy="657225"/>
                <wp:effectExtent l="19050" t="38100" r="38100" b="47625"/>
                <wp:wrapNone/>
                <wp:docPr id="156" name="Conector de seta reta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76450" cy="657225"/>
                        </a:xfrm>
                        <a:prstGeom prst="straightConnector1">
                          <a:avLst/>
                        </a:prstGeom>
                        <a:noFill/>
                        <a:ln w="76200">
                          <a:solidFill>
                            <a:schemeClr val="lt1">
                              <a:lumMod val="95000"/>
                              <a:lumOff val="0"/>
                            </a:schemeClr>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7169679D" id="_x0000_t32" coordsize="21600,21600" o:spt="32" o:oned="t" path="m,l21600,21600e" filled="f">
                <v:path arrowok="t" fillok="f" o:connecttype="none"/>
                <o:lock v:ext="edit" shapetype="t"/>
              </v:shapetype>
              <v:shape id="Conector de seta reta 120" o:spid="_x0000_s1026" type="#_x0000_t32" style="position:absolute;margin-left:106.8pt;margin-top:166.45pt;width:163.5pt;height:51.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" strokecolor="#f2f2f2 [3041]" strokeweight="6pt">
                <v:stroke dashstyle="1 1"/>
                <v:shadow color="#622423 [1605]" opacity=".5" offset="1pt"/>
              </v:shape>
            </w:pict>
          </mc:Fallback>
        </mc:AlternateContent>
      </w:r>
      <w:r w:rsidR="00492491">
        <w:rPr>
          <w:noProof/>
          <w:lang w:eastAsia="pt-BR"/>
        </w:rPr>
        <w:drawing>
          <wp:inline distT="0" distB="0" distL="0" distR="0">
            <wp:extent cx="6162675" cy="4820310"/>
            <wp:effectExtent l="19050" t="0" r="9525"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srcRect l="21306" t="13930" r="15863" b="7463"/>
                    <a:stretch>
                      <a:fillRect/>
                    </a:stretch>
                  </pic:blipFill>
                  <pic:spPr bwMode="auto">
                    <a:xfrm>
                      <a:off x="0" y="0"/>
                      <a:ext cx="6167667" cy="4824214"/>
                    </a:xfrm>
                    <a:prstGeom prst="rect">
                      <a:avLst/>
                    </a:prstGeom>
                    <a:noFill/>
                    <a:ln w="9525">
                      <a:noFill/>
                      <a:miter lim="800000"/>
                      <a:headEnd/>
                      <a:tailEnd/>
                    </a:ln>
                  </pic:spPr>
                </pic:pic>
              </a:graphicData>
            </a:graphic>
          </wp:inline>
        </w:drawing>
      </w:r>
    </w:p>
    <w:p w:rsidR="00492491" w:rsidRDefault="00492491" w:rsidP="00363485">
      <w:pPr>
        <w:spacing w:after="0"/>
        <w:rPr>
          <w:sz w:val="18"/>
          <w:szCs w:val="18"/>
        </w:rPr>
      </w:pPr>
      <w:r w:rsidRPr="009D1D92">
        <w:rPr>
          <w:sz w:val="18"/>
          <w:szCs w:val="18"/>
        </w:rPr>
        <w:t>Fonte: IPT, 1981</w:t>
      </w:r>
    </w:p>
    <w:p w:rsidR="00492491" w:rsidRDefault="00492491" w:rsidP="00492491">
      <w:pPr>
        <w:spacing w:after="0"/>
      </w:pPr>
    </w:p>
    <w:tbl>
      <w:tblPr>
        <w:tblStyle w:val="Tabelacomgrade"/>
        <w:tblW w:w="9605"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51"/>
        <w:gridCol w:w="8754"/>
      </w:tblGrid>
      <w:tr w:rsidR="00492491" w:rsidTr="00B930B1">
        <w:trPr>
          <w:cantSplit/>
        </w:trPr>
        <w:tc>
          <w:tcPr>
            <w:tcW w:w="851" w:type="dxa"/>
          </w:tcPr>
          <w:p w:rsidR="00492491" w:rsidRDefault="00492491" w:rsidP="00650677">
            <w:pPr>
              <w:spacing w:after="0"/>
            </w:pPr>
            <w:r w:rsidRPr="00945D50">
              <w:rPr>
                <w:noProof/>
              </w:rPr>
              <w:drawing>
                <wp:inline distT="0" distB="0" distL="0" distR="0">
                  <wp:extent cx="536408" cy="361950"/>
                  <wp:effectExtent l="19050" t="0" r="0" b="0"/>
                  <wp:docPr id="11"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srcRect l="72458" t="72340" r="23255" b="23167"/>
                          <a:stretch>
                            <a:fillRect/>
                          </a:stretch>
                        </pic:blipFill>
                        <pic:spPr bwMode="auto">
                          <a:xfrm>
                            <a:off x="0" y="0"/>
                            <a:ext cx="543560" cy="366776"/>
                          </a:xfrm>
                          <a:prstGeom prst="rect">
                            <a:avLst/>
                          </a:prstGeom>
                          <a:noFill/>
                          <a:ln w="9525">
                            <a:noFill/>
                            <a:miter lim="800000"/>
                            <a:headEnd/>
                            <a:tailEnd/>
                          </a:ln>
                        </pic:spPr>
                      </pic:pic>
                    </a:graphicData>
                  </a:graphic>
                </wp:inline>
              </w:drawing>
            </w:r>
          </w:p>
        </w:tc>
        <w:tc>
          <w:tcPr>
            <w:tcW w:w="8754" w:type="dxa"/>
          </w:tcPr>
          <w:p w:rsidR="00492491" w:rsidRPr="003839AF" w:rsidRDefault="00492491" w:rsidP="00650677">
            <w:pPr>
              <w:spacing w:after="0"/>
            </w:pPr>
            <w:r w:rsidRPr="003839AF">
              <w:t>Cenozoico. Sedimentos Aluvionares</w:t>
            </w:r>
            <w:r>
              <w:t xml:space="preserve"> do Quaternário</w:t>
            </w:r>
            <w:r w:rsidRPr="003839AF">
              <w:t>. Aluviões em geral</w:t>
            </w:r>
            <w:r>
              <w:t>, incluindo areias inconsolidadas de granulação variável, argilas e cascalheiras fluviais subordinadamente, em depósitos de calhas e/ou terraços</w:t>
            </w:r>
          </w:p>
        </w:tc>
      </w:tr>
      <w:tr w:rsidR="00492491" w:rsidTr="00B930B1">
        <w:trPr>
          <w:cantSplit/>
        </w:trPr>
        <w:tc>
          <w:tcPr>
            <w:tcW w:w="851" w:type="dxa"/>
          </w:tcPr>
          <w:p w:rsidR="00492491" w:rsidRDefault="00492491" w:rsidP="00650677">
            <w:pPr>
              <w:spacing w:after="0"/>
            </w:pPr>
            <w:r w:rsidRPr="00945D50">
              <w:rPr>
                <w:noProof/>
              </w:rPr>
              <w:lastRenderedPageBreak/>
              <w:drawing>
                <wp:inline distT="0" distB="0" distL="0" distR="0">
                  <wp:extent cx="510171" cy="409575"/>
                  <wp:effectExtent l="19050" t="0" r="4179" b="0"/>
                  <wp:docPr id="20"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srcRect l="69353" t="64536" r="26360" b="30734"/>
                          <a:stretch>
                            <a:fillRect/>
                          </a:stretch>
                        </pic:blipFill>
                        <pic:spPr bwMode="auto">
                          <a:xfrm>
                            <a:off x="0" y="0"/>
                            <a:ext cx="505813" cy="406076"/>
                          </a:xfrm>
                          <a:prstGeom prst="rect">
                            <a:avLst/>
                          </a:prstGeom>
                          <a:noFill/>
                          <a:ln w="9525">
                            <a:noFill/>
                            <a:miter lim="800000"/>
                            <a:headEnd/>
                            <a:tailEnd/>
                          </a:ln>
                        </pic:spPr>
                      </pic:pic>
                    </a:graphicData>
                  </a:graphic>
                </wp:inline>
              </w:drawing>
            </w:r>
          </w:p>
        </w:tc>
        <w:tc>
          <w:tcPr>
            <w:tcW w:w="8754" w:type="dxa"/>
          </w:tcPr>
          <w:p w:rsidR="00492491" w:rsidRDefault="00492491" w:rsidP="00650677">
            <w:pPr>
              <w:spacing w:after="0"/>
            </w:pPr>
          </w:p>
          <w:p w:rsidR="00492491" w:rsidRPr="003839AF" w:rsidRDefault="00492491" w:rsidP="00650677">
            <w:pPr>
              <w:spacing w:after="0"/>
            </w:pPr>
            <w:r w:rsidRPr="003839AF">
              <w:t>Cenozoico</w:t>
            </w:r>
            <w:r>
              <w:t>. Grupo Taubaté – Formação Caçapava. Depósitos fluviais incluindo arenitos com lentes subordinadas de folhelhos e termos arcosianos e conglomeráticos restritos</w:t>
            </w:r>
          </w:p>
        </w:tc>
      </w:tr>
      <w:tr w:rsidR="00492491" w:rsidTr="00B930B1">
        <w:trPr>
          <w:cantSplit/>
        </w:trPr>
        <w:tc>
          <w:tcPr>
            <w:tcW w:w="851" w:type="dxa"/>
          </w:tcPr>
          <w:p w:rsidR="00492491" w:rsidRDefault="00492491" w:rsidP="00650677">
            <w:pPr>
              <w:spacing w:after="0"/>
            </w:pPr>
            <w:r w:rsidRPr="00945D50">
              <w:rPr>
                <w:noProof/>
              </w:rPr>
              <w:drawing>
                <wp:inline distT="0" distB="0" distL="0" distR="0">
                  <wp:extent cx="450850" cy="322410"/>
                  <wp:effectExtent l="19050" t="0" r="6350" b="0"/>
                  <wp:docPr id="21"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srcRect l="71275" t="57312" r="24142" b="38078"/>
                          <a:stretch>
                            <a:fillRect/>
                          </a:stretch>
                        </pic:blipFill>
                        <pic:spPr bwMode="auto">
                          <a:xfrm>
                            <a:off x="0" y="0"/>
                            <a:ext cx="450850" cy="322410"/>
                          </a:xfrm>
                          <a:prstGeom prst="rect">
                            <a:avLst/>
                          </a:prstGeom>
                          <a:noFill/>
                          <a:ln w="9525">
                            <a:noFill/>
                            <a:miter lim="800000"/>
                            <a:headEnd/>
                            <a:tailEnd/>
                          </a:ln>
                        </pic:spPr>
                      </pic:pic>
                    </a:graphicData>
                  </a:graphic>
                </wp:inline>
              </w:drawing>
            </w:r>
          </w:p>
        </w:tc>
        <w:tc>
          <w:tcPr>
            <w:tcW w:w="8754" w:type="dxa"/>
          </w:tcPr>
          <w:p w:rsidR="00492491" w:rsidRDefault="00492491" w:rsidP="00650677">
            <w:pPr>
              <w:spacing w:after="0"/>
            </w:pPr>
          </w:p>
          <w:p w:rsidR="00492491" w:rsidRPr="003839AF" w:rsidRDefault="00492491" w:rsidP="00650677">
            <w:pPr>
              <w:spacing w:after="0"/>
            </w:pPr>
            <w:r>
              <w:t>Proterozoico Superior. Complexo Embu. Metamorfismo em fase xisto.</w:t>
            </w:r>
          </w:p>
        </w:tc>
      </w:tr>
      <w:tr w:rsidR="00492491" w:rsidTr="00B930B1">
        <w:trPr>
          <w:cantSplit/>
        </w:trPr>
        <w:tc>
          <w:tcPr>
            <w:tcW w:w="851" w:type="dxa"/>
          </w:tcPr>
          <w:p w:rsidR="00492491" w:rsidRDefault="00492491" w:rsidP="00650677">
            <w:pPr>
              <w:spacing w:after="0"/>
            </w:pPr>
            <w:r>
              <w:rPr>
                <w:noProof/>
              </w:rPr>
              <w:drawing>
                <wp:inline distT="0" distB="0" distL="0" distR="0">
                  <wp:extent cx="527050" cy="333375"/>
                  <wp:effectExtent l="19050" t="0" r="6350" b="0"/>
                  <wp:docPr id="25"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42" cstate="print"/>
                          <a:srcRect l="56712" t="40645" r="38483" b="55219"/>
                          <a:stretch>
                            <a:fillRect/>
                          </a:stretch>
                        </pic:blipFill>
                        <pic:spPr bwMode="auto">
                          <a:xfrm>
                            <a:off x="0" y="0"/>
                            <a:ext cx="534688" cy="338206"/>
                          </a:xfrm>
                          <a:prstGeom prst="rect">
                            <a:avLst/>
                          </a:prstGeom>
                          <a:noFill/>
                          <a:ln w="9525">
                            <a:noFill/>
                            <a:miter lim="800000"/>
                            <a:headEnd/>
                            <a:tailEnd/>
                          </a:ln>
                        </pic:spPr>
                      </pic:pic>
                    </a:graphicData>
                  </a:graphic>
                </wp:inline>
              </w:drawing>
            </w:r>
          </w:p>
        </w:tc>
        <w:tc>
          <w:tcPr>
            <w:tcW w:w="8754" w:type="dxa"/>
          </w:tcPr>
          <w:p w:rsidR="00492491" w:rsidRDefault="00492491" w:rsidP="00650677">
            <w:pPr>
              <w:spacing w:after="0"/>
            </w:pPr>
          </w:p>
          <w:p w:rsidR="00492491" w:rsidRPr="003839AF" w:rsidRDefault="00492491" w:rsidP="00650677">
            <w:pPr>
              <w:spacing w:after="0"/>
            </w:pPr>
            <w:r>
              <w:t>Proterozoico Superior. Grupo São Roque. Metamorfismo em fase xisto.</w:t>
            </w:r>
          </w:p>
        </w:tc>
      </w:tr>
      <w:tr w:rsidR="00492491" w:rsidTr="00B930B1">
        <w:trPr>
          <w:cantSplit/>
        </w:trPr>
        <w:tc>
          <w:tcPr>
            <w:tcW w:w="851" w:type="dxa"/>
          </w:tcPr>
          <w:p w:rsidR="00492491" w:rsidRDefault="00492491" w:rsidP="00650677">
            <w:pPr>
              <w:spacing w:after="0"/>
            </w:pPr>
            <w:r w:rsidRPr="00945D50">
              <w:rPr>
                <w:noProof/>
              </w:rPr>
              <w:drawing>
                <wp:inline distT="0" distB="0" distL="0" distR="0">
                  <wp:extent cx="450850" cy="342024"/>
                  <wp:effectExtent l="19050" t="0" r="6350" b="0"/>
                  <wp:docPr id="27"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srcRect l="53978" t="29179" r="41217" b="65620"/>
                          <a:stretch>
                            <a:fillRect/>
                          </a:stretch>
                        </pic:blipFill>
                        <pic:spPr bwMode="auto">
                          <a:xfrm>
                            <a:off x="0" y="0"/>
                            <a:ext cx="456032" cy="345955"/>
                          </a:xfrm>
                          <a:prstGeom prst="rect">
                            <a:avLst/>
                          </a:prstGeom>
                          <a:noFill/>
                          <a:ln w="9525">
                            <a:noFill/>
                            <a:miter lim="800000"/>
                            <a:headEnd/>
                            <a:tailEnd/>
                          </a:ln>
                        </pic:spPr>
                      </pic:pic>
                    </a:graphicData>
                  </a:graphic>
                </wp:inline>
              </w:drawing>
            </w:r>
          </w:p>
        </w:tc>
        <w:tc>
          <w:tcPr>
            <w:tcW w:w="8754" w:type="dxa"/>
          </w:tcPr>
          <w:p w:rsidR="00492491" w:rsidRDefault="00492491" w:rsidP="00650677">
            <w:pPr>
              <w:spacing w:after="0"/>
            </w:pPr>
          </w:p>
          <w:p w:rsidR="00492491" w:rsidRPr="003839AF" w:rsidRDefault="00492491" w:rsidP="00650677">
            <w:pPr>
              <w:spacing w:after="0"/>
            </w:pPr>
            <w:r>
              <w:t xml:space="preserve">Proterozoico Superior. Grupo São Roque. </w:t>
            </w:r>
            <w:r w:rsidRPr="003839AF">
              <w:t>Suítes graníticas</w:t>
            </w:r>
            <w:r>
              <w:t xml:space="preserve"> sintectônicas. Facies Migmatíticas</w:t>
            </w:r>
          </w:p>
        </w:tc>
      </w:tr>
      <w:tr w:rsidR="00492491" w:rsidTr="00B930B1">
        <w:trPr>
          <w:cantSplit/>
        </w:trPr>
        <w:tc>
          <w:tcPr>
            <w:tcW w:w="851" w:type="dxa"/>
          </w:tcPr>
          <w:p w:rsidR="00492491" w:rsidRDefault="00492491" w:rsidP="00650677">
            <w:pPr>
              <w:spacing w:after="0"/>
            </w:pPr>
            <w:r w:rsidRPr="00945D50">
              <w:rPr>
                <w:noProof/>
              </w:rPr>
              <w:drawing>
                <wp:inline distT="0" distB="0" distL="0" distR="0">
                  <wp:extent cx="450850" cy="365344"/>
                  <wp:effectExtent l="19050" t="0" r="6350" b="0"/>
                  <wp:docPr id="28"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srcRect l="24262" t="20195" r="70933" b="74249"/>
                          <a:stretch>
                            <a:fillRect/>
                          </a:stretch>
                        </pic:blipFill>
                        <pic:spPr bwMode="auto">
                          <a:xfrm>
                            <a:off x="0" y="0"/>
                            <a:ext cx="455698" cy="369272"/>
                          </a:xfrm>
                          <a:prstGeom prst="rect">
                            <a:avLst/>
                          </a:prstGeom>
                          <a:noFill/>
                          <a:ln w="9525">
                            <a:noFill/>
                            <a:miter lim="800000"/>
                            <a:headEnd/>
                            <a:tailEnd/>
                          </a:ln>
                        </pic:spPr>
                      </pic:pic>
                    </a:graphicData>
                  </a:graphic>
                </wp:inline>
              </w:drawing>
            </w:r>
          </w:p>
        </w:tc>
        <w:tc>
          <w:tcPr>
            <w:tcW w:w="8754" w:type="dxa"/>
          </w:tcPr>
          <w:p w:rsidR="00492491" w:rsidRDefault="00492491" w:rsidP="00650677">
            <w:pPr>
              <w:spacing w:after="0"/>
            </w:pPr>
          </w:p>
          <w:p w:rsidR="00492491" w:rsidRPr="003839AF" w:rsidRDefault="00492491" w:rsidP="00650677">
            <w:pPr>
              <w:spacing w:after="0"/>
            </w:pPr>
            <w:r>
              <w:t xml:space="preserve">Proterozoico Superior. </w:t>
            </w:r>
            <w:r w:rsidRPr="003839AF">
              <w:t>Suítes graníticas</w:t>
            </w:r>
            <w:r>
              <w:t xml:space="preserve"> sintectônicas. Facies Cantareira</w:t>
            </w:r>
          </w:p>
        </w:tc>
      </w:tr>
      <w:tr w:rsidR="00492491" w:rsidTr="00B930B1">
        <w:trPr>
          <w:cantSplit/>
        </w:trPr>
        <w:tc>
          <w:tcPr>
            <w:tcW w:w="851" w:type="dxa"/>
          </w:tcPr>
          <w:p w:rsidR="00492491" w:rsidRDefault="00492491" w:rsidP="00650677">
            <w:pPr>
              <w:spacing w:after="0"/>
            </w:pPr>
            <w:r w:rsidRPr="00945D50">
              <w:rPr>
                <w:noProof/>
              </w:rPr>
              <w:drawing>
                <wp:inline distT="0" distB="0" distL="0" distR="0">
                  <wp:extent cx="462864" cy="295275"/>
                  <wp:effectExtent l="19050" t="0" r="0" b="0"/>
                  <wp:docPr id="29"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srcRect l="35129" t="33912" r="60066" b="61713"/>
                          <a:stretch>
                            <a:fillRect/>
                          </a:stretch>
                        </pic:blipFill>
                        <pic:spPr bwMode="auto">
                          <a:xfrm>
                            <a:off x="0" y="0"/>
                            <a:ext cx="458908" cy="292751"/>
                          </a:xfrm>
                          <a:prstGeom prst="rect">
                            <a:avLst/>
                          </a:prstGeom>
                          <a:noFill/>
                          <a:ln w="9525">
                            <a:noFill/>
                            <a:miter lim="800000"/>
                            <a:headEnd/>
                            <a:tailEnd/>
                          </a:ln>
                        </pic:spPr>
                      </pic:pic>
                    </a:graphicData>
                  </a:graphic>
                </wp:inline>
              </w:drawing>
            </w:r>
          </w:p>
        </w:tc>
        <w:tc>
          <w:tcPr>
            <w:tcW w:w="8754" w:type="dxa"/>
          </w:tcPr>
          <w:p w:rsidR="00492491" w:rsidRDefault="00492491" w:rsidP="00650677">
            <w:pPr>
              <w:spacing w:after="0"/>
            </w:pPr>
          </w:p>
          <w:p w:rsidR="00492491" w:rsidRPr="003839AF" w:rsidRDefault="00492491" w:rsidP="00650677">
            <w:pPr>
              <w:spacing w:after="0"/>
            </w:pPr>
            <w:r>
              <w:t xml:space="preserve">Proterozoico Inferior. Complexo Paraíba do Sul. </w:t>
            </w:r>
            <w:r w:rsidRPr="003839AF">
              <w:t>Suítes graníticas indiferenciadas</w:t>
            </w:r>
          </w:p>
        </w:tc>
      </w:tr>
    </w:tbl>
    <w:p w:rsidR="00B930B1" w:rsidRDefault="00B930B1" w:rsidP="00B930B1"/>
    <w:p w:rsidR="00492491" w:rsidRDefault="00492491" w:rsidP="00492491">
      <w:pPr>
        <w:pStyle w:val="Ttulo4"/>
        <w:rPr>
          <w:rFonts w:eastAsia="Calibri"/>
        </w:rPr>
      </w:pPr>
      <w:bookmarkStart w:id="44" w:name="_Toc411966396"/>
      <w:r>
        <w:rPr>
          <w:rFonts w:eastAsia="Calibri"/>
        </w:rPr>
        <w:t xml:space="preserve">Contexto </w:t>
      </w:r>
      <w:r w:rsidR="00650677">
        <w:rPr>
          <w:rFonts w:eastAsia="Calibri"/>
        </w:rPr>
        <w:t>Estrutural Regional</w:t>
      </w:r>
      <w:bookmarkEnd w:id="44"/>
    </w:p>
    <w:p w:rsidR="00492491" w:rsidRDefault="00492491" w:rsidP="00492491">
      <w:r>
        <w:t>As zonas</w:t>
      </w:r>
      <w:r w:rsidRPr="00AC18A5">
        <w:t xml:space="preserve"> </w:t>
      </w:r>
      <w:r>
        <w:t xml:space="preserve">de </w:t>
      </w:r>
      <w:r w:rsidRPr="00AC18A5">
        <w:t xml:space="preserve">cisalhamento </w:t>
      </w:r>
      <w:r>
        <w:t xml:space="preserve">que ocorrem nas imediações de Piracaia, segundo publicado por Garcia &amp; Campos Neto (1997), </w:t>
      </w:r>
      <w:r w:rsidRPr="00AC18A5">
        <w:t>orientam-se nordeste e secionam os terrenos</w:t>
      </w:r>
      <w:r>
        <w:t xml:space="preserve"> </w:t>
      </w:r>
      <w:r w:rsidRPr="00AC18A5">
        <w:t>gnáissico-migmatíticos do Complexo Piracaia, a noroeste, e a sequência metavulcano-sedimentar metamorfisada nos</w:t>
      </w:r>
      <w:r>
        <w:t xml:space="preserve"> </w:t>
      </w:r>
      <w:r w:rsidRPr="00AC18A5">
        <w:t>graus baixo a médio dos grupos São Roque e Serra</w:t>
      </w:r>
      <w:r>
        <w:t xml:space="preserve"> </w:t>
      </w:r>
      <w:r w:rsidRPr="00AC18A5">
        <w:t xml:space="preserve">do Itaberaba, a sudeste. </w:t>
      </w:r>
    </w:p>
    <w:p w:rsidR="00492491" w:rsidRDefault="00492491" w:rsidP="00492491">
      <w:r w:rsidRPr="00AC18A5">
        <w:t>A movimentação sinistral inicial das zonas</w:t>
      </w:r>
      <w:r>
        <w:t xml:space="preserve"> </w:t>
      </w:r>
      <w:r w:rsidRPr="00AC18A5">
        <w:t>de cisalhamento São Bento do Sapucaí e Sertãozinho (ZCSBS e ZCS) ocorreu sob condições de metamorfísmo médio</w:t>
      </w:r>
      <w:r>
        <w:t xml:space="preserve"> </w:t>
      </w:r>
      <w:r w:rsidRPr="00AC18A5">
        <w:t>e gerou abatimento generalizado a sudeste e domínios transtrativos que permitiram o encaixe de rochas menos</w:t>
      </w:r>
      <w:r>
        <w:t xml:space="preserve"> </w:t>
      </w:r>
      <w:r w:rsidRPr="00AC18A5">
        <w:t>metamórficas e a colocação de corpos graníticos. Esta disposição original, que incluía provavelmente uma diminuição</w:t>
      </w:r>
      <w:r>
        <w:t xml:space="preserve"> </w:t>
      </w:r>
      <w:r w:rsidRPr="00AC18A5">
        <w:t>no grau metamórfico em direção a SE, foi posteriormente desmembra</w:t>
      </w:r>
      <w:r>
        <w:t>da pela movimentação lateral dex</w:t>
      </w:r>
      <w:r w:rsidRPr="00AC18A5">
        <w:t>tral da Zona</w:t>
      </w:r>
      <w:r>
        <w:t xml:space="preserve"> </w:t>
      </w:r>
      <w:r w:rsidRPr="00AC18A5">
        <w:t>de Cisalhamento Jundiuvira (ZCJ), materializada em uma faixa estreita de milonitos e ultramilonitos cujas foliações</w:t>
      </w:r>
      <w:r>
        <w:t xml:space="preserve"> </w:t>
      </w:r>
      <w:r w:rsidRPr="00AC18A5">
        <w:t>se diferenciam das anteriores pelo crescimento de minerais retrometamórfïcos. A presença de uma forte inflexão de</w:t>
      </w:r>
      <w:r>
        <w:t xml:space="preserve"> </w:t>
      </w:r>
      <w:r w:rsidRPr="00AC18A5">
        <w:t>SSW para ENE na ZCJ produziu domínios transtrativos (de caráter local) e transpressivos (responsáveis por</w:t>
      </w:r>
      <w:r>
        <w:t xml:space="preserve"> </w:t>
      </w:r>
      <w:r w:rsidRPr="00AC18A5">
        <w:t xml:space="preserve">dobramento cilíndrico assimétrico generalizado com vergência para NW na região da ZCSBS). </w:t>
      </w:r>
    </w:p>
    <w:p w:rsidR="00492491" w:rsidRDefault="00492491" w:rsidP="00492491">
      <w:r w:rsidRPr="00AC18A5">
        <w:t>Estudos de petrotrama</w:t>
      </w:r>
      <w:r>
        <w:t xml:space="preserve"> </w:t>
      </w:r>
      <w:r w:rsidRPr="00AC18A5">
        <w:t>de quartzo corroboram a existência de dois setores com histórias de deformação distintas, relacionados ao domínio</w:t>
      </w:r>
      <w:r>
        <w:t xml:space="preserve"> </w:t>
      </w:r>
      <w:r w:rsidRPr="00AC18A5">
        <w:t>transpressivo da ZCJ. A noroeste (ZCSBS), os padrões mais típicos mostram pequenos círculos com máximos</w:t>
      </w:r>
      <w:r>
        <w:t xml:space="preserve"> </w:t>
      </w:r>
      <w:r w:rsidRPr="00AC18A5">
        <w:t>assimétricos que representam deformação não-coaxial seguida de achatamento (transpressão), enquanto que a sudeste</w:t>
      </w:r>
      <w:r>
        <w:t xml:space="preserve"> </w:t>
      </w:r>
      <w:r w:rsidRPr="00AC18A5">
        <w:t>(ZCS) os padrões mostram guirlandas simples, típicas de deformação não-coaxial (cisalhamento s</w:t>
      </w:r>
      <w:r>
        <w:t>imples).</w:t>
      </w:r>
      <w:r w:rsidRPr="003F2B64">
        <w:t xml:space="preserve"> </w:t>
      </w:r>
    </w:p>
    <w:p w:rsidR="00492491" w:rsidRPr="00DE2932" w:rsidRDefault="00492491" w:rsidP="00492491">
      <w:r w:rsidRPr="00DE2932">
        <w:t xml:space="preserve">A </w:t>
      </w:r>
      <w:r w:rsidRPr="00DE2932">
        <w:rPr>
          <w:b/>
        </w:rPr>
        <w:t xml:space="preserve">Figura </w:t>
      </w:r>
      <w:r w:rsidR="00363485" w:rsidRPr="00DE2932">
        <w:rPr>
          <w:b/>
        </w:rPr>
        <w:t>6.3.4-</w:t>
      </w:r>
      <w:r w:rsidR="00E04269">
        <w:rPr>
          <w:b/>
        </w:rPr>
        <w:t>2</w:t>
      </w:r>
      <w:r w:rsidR="00363485" w:rsidRPr="00DE2932">
        <w:t xml:space="preserve"> </w:t>
      </w:r>
      <w:r w:rsidRPr="00DE2932">
        <w:t>apresenta um mapa de localização das estruturas na região leste do estado de São Paulo, com destaque para a região em que se encontra a AII do empreendimento.</w:t>
      </w:r>
    </w:p>
    <w:p w:rsidR="00492491" w:rsidRDefault="00363485" w:rsidP="00650677">
      <w:pPr>
        <w:pStyle w:val="Quadro"/>
      </w:pPr>
      <w:r w:rsidRPr="00DE2932">
        <w:rPr>
          <w:b w:val="0"/>
        </w:rPr>
        <w:lastRenderedPageBreak/>
        <w:t>Figura 6.3.4-</w:t>
      </w:r>
      <w:r w:rsidR="00E04269">
        <w:rPr>
          <w:b w:val="0"/>
        </w:rPr>
        <w:t>2</w:t>
      </w:r>
      <w:r w:rsidRPr="00DE2932">
        <w:rPr>
          <w:b w:val="0"/>
        </w:rPr>
        <w:t xml:space="preserve">. </w:t>
      </w:r>
      <w:r w:rsidR="00492491" w:rsidRPr="00DE2932">
        <w:t>Estruturação Geral na região da AII</w:t>
      </w:r>
    </w:p>
    <w:p w:rsidR="00492491" w:rsidRPr="00AC18A5" w:rsidRDefault="005823F2" w:rsidP="00492491">
      <w:pPr>
        <w:jc w:val="center"/>
      </w:pPr>
      <w:r>
        <w:rPr>
          <w:rFonts w:ascii="Arial Negrito" w:eastAsia="Arial Unicode MS" w:hAnsi="Arial Negrito" w:cs="Times New Roman"/>
          <w:b/>
          <w:smallCaps/>
          <w:noProof/>
          <w:snapToGrid w:val="0"/>
          <w:lang w:eastAsia="pt-BR"/>
        </w:rPr>
        <mc:AlternateContent>
          <mc:Choice Requires="wps">
            <w:drawing>
              <wp:anchor distT="0" distB="0" distL="114300" distR="114300" simplePos="0" relativeHeight="251669504" behindDoc="0" locked="0" layoutInCell="1" allowOverlap="1">
                <wp:simplePos x="0" y="0"/>
                <wp:positionH relativeFrom="column">
                  <wp:posOffset>2875915</wp:posOffset>
                </wp:positionH>
                <wp:positionV relativeFrom="paragraph">
                  <wp:posOffset>332740</wp:posOffset>
                </wp:positionV>
                <wp:extent cx="128905" cy="887730"/>
                <wp:effectExtent l="76200" t="19050" r="23495" b="45720"/>
                <wp:wrapNone/>
                <wp:docPr id="155" name="Conector de seta reta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8905" cy="887730"/>
                        </a:xfrm>
                        <a:prstGeom prst="straightConnector1">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2EF894" id="Conector de seta reta 75" o:spid="_x0000_s1026" type="#_x0000_t32" style="position:absolute;margin-left:226.45pt;margin-top:26.2pt;width:10.15pt;height:69.9pt;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" strokecolor="red" strokeweight="3pt">
                <v:stroke endarrow="block"/>
              </v:shape>
            </w:pict>
          </mc:Fallback>
        </mc:AlternateContent>
      </w:r>
      <w:r w:rsidR="00492491">
        <w:rPr>
          <w:noProof/>
          <w:lang w:eastAsia="pt-BR"/>
        </w:rPr>
        <w:drawing>
          <wp:inline distT="0" distB="0" distL="0" distR="0">
            <wp:extent cx="6057900" cy="4118572"/>
            <wp:effectExtent l="19050" t="0" r="0" b="0"/>
            <wp:docPr id="30" name="Imagem 30" descr="Nova Imag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ova Imagem"/>
                    <pic:cNvPicPr>
                      <a:picLocks noChangeAspect="1" noChangeArrowheads="1"/>
                    </pic:cNvPicPr>
                  </pic:nvPicPr>
                  <pic:blipFill>
                    <a:blip r:embed="rId43" cstate="print"/>
                    <a:srcRect/>
                    <a:stretch>
                      <a:fillRect/>
                    </a:stretch>
                  </pic:blipFill>
                  <pic:spPr bwMode="auto">
                    <a:xfrm>
                      <a:off x="0" y="0"/>
                      <a:ext cx="6057900" cy="4118572"/>
                    </a:xfrm>
                    <a:prstGeom prst="rect">
                      <a:avLst/>
                    </a:prstGeom>
                    <a:noFill/>
                    <a:ln w="9525">
                      <a:noFill/>
                      <a:miter lim="800000"/>
                      <a:headEnd/>
                      <a:tailEnd/>
                    </a:ln>
                  </pic:spPr>
                </pic:pic>
              </a:graphicData>
            </a:graphic>
          </wp:inline>
        </w:drawing>
      </w:r>
    </w:p>
    <w:p w:rsidR="00492491" w:rsidRPr="0069478F" w:rsidRDefault="00492491" w:rsidP="00492491">
      <w:pPr>
        <w:spacing w:after="0"/>
        <w:ind w:firstLine="708"/>
        <w:rPr>
          <w:sz w:val="18"/>
          <w:szCs w:val="18"/>
        </w:rPr>
      </w:pPr>
      <w:r w:rsidRPr="0069478F">
        <w:rPr>
          <w:sz w:val="18"/>
          <w:szCs w:val="18"/>
        </w:rPr>
        <w:t>Fonte: Hasui et al (1977), Campos Neto &amp; Basei (1983) e Artur &amp; Wernick (1986).</w:t>
      </w:r>
    </w:p>
    <w:p w:rsidR="00FF5911" w:rsidRDefault="00FF5911" w:rsidP="00FF5911">
      <w:pPr>
        <w:spacing w:before="120"/>
      </w:pPr>
      <w:r>
        <w:t xml:space="preserve">Silva &amp; Mello (2011) em seu estudo sobre </w:t>
      </w:r>
      <w:r w:rsidRPr="003020E1">
        <w:t>a atuação de fases neotectônicas sucessivas na evolução cenozoica da região Sudeste do Brasil, concordando com diversos trabalhos anteriores realizados</w:t>
      </w:r>
      <w:r>
        <w:t>, destaca</w:t>
      </w:r>
      <w:r w:rsidRPr="003020E1">
        <w:t xml:space="preserve"> a maior representatividade d</w:t>
      </w:r>
      <w:r>
        <w:t>e</w:t>
      </w:r>
      <w:r w:rsidRPr="003020E1">
        <w:t xml:space="preserve"> evento neotectônico de transcorrência dextral E-W, de idade Pleistoceno-Holoceno.</w:t>
      </w:r>
      <w:r>
        <w:t xml:space="preserve"> “</w:t>
      </w:r>
      <w:r w:rsidRPr="003020E1">
        <w:t>As estruturas de deformação neotectônica apresentam, em grande parte, forte relação com as descontinuidades pré-cambrianas, mostrando a reativação da Zona de Cisalhamento do Rio Paraíba do Sul durante o Cenozoico. Corrobora-se a ideia de uma tectônica ressurgente, conforme sugerido por Hasui (1990), no sentido de que as estruturas neotectônicas sofreram o controle efetivo das anisotropias preexiste</w:t>
      </w:r>
      <w:r>
        <w:t xml:space="preserve">ntes”, sendo que o </w:t>
      </w:r>
      <w:r w:rsidRPr="003020E1">
        <w:t>evento neotectônico mais recente associado a um campo de esforços distensivo NW-SE, holocênico, reativou as estruturas NE-SW como falhas normais.</w:t>
      </w:r>
    </w:p>
    <w:p w:rsidR="00FF5911" w:rsidRDefault="00FF5911" w:rsidP="00FF5911">
      <w:pPr>
        <w:spacing w:before="120"/>
      </w:pPr>
      <w:r>
        <w:t>“</w:t>
      </w:r>
      <w:r w:rsidRPr="003020E1">
        <w:t>As estruturas tectônicas associadas à fase de transcorrência dextral E-W são as de maior ocorrência dentro da área de estudo, principalmente as falhas de caráter normal NW-SE, que podem representar a reativação de estruturas pretéritas com esta orientação, mas também podem ter sido neoformadas</w:t>
      </w:r>
      <w:r>
        <w:t>” (</w:t>
      </w:r>
      <w:r w:rsidRPr="003020E1">
        <w:rPr>
          <w:i/>
        </w:rPr>
        <w:t>op cit</w:t>
      </w:r>
      <w:r>
        <w:t>)</w:t>
      </w:r>
      <w:r w:rsidRPr="003020E1">
        <w:t>.</w:t>
      </w:r>
    </w:p>
    <w:p w:rsidR="00492491" w:rsidRPr="00B66A6A" w:rsidRDefault="00492491" w:rsidP="00492491">
      <w:pPr>
        <w:pStyle w:val="Ttulo4"/>
        <w:rPr>
          <w:rFonts w:eastAsia="Calibri"/>
        </w:rPr>
      </w:pPr>
      <w:bookmarkStart w:id="45" w:name="_Toc411966397"/>
      <w:r>
        <w:rPr>
          <w:rFonts w:eastAsia="Calibri"/>
        </w:rPr>
        <w:t xml:space="preserve">Contexto </w:t>
      </w:r>
      <w:r w:rsidR="00FF5911">
        <w:rPr>
          <w:rFonts w:eastAsia="Calibri"/>
        </w:rPr>
        <w:t>G</w:t>
      </w:r>
      <w:r w:rsidR="00FF5911" w:rsidRPr="00B66A6A">
        <w:rPr>
          <w:rFonts w:eastAsia="Calibri"/>
        </w:rPr>
        <w:t xml:space="preserve">eológico </w:t>
      </w:r>
      <w:r w:rsidR="00FF5911">
        <w:rPr>
          <w:rFonts w:eastAsia="Calibri"/>
        </w:rPr>
        <w:t>Local</w:t>
      </w:r>
      <w:bookmarkEnd w:id="45"/>
    </w:p>
    <w:p w:rsidR="00C334DD" w:rsidRPr="00DE2932" w:rsidRDefault="00492491" w:rsidP="00C334DD">
      <w:r>
        <w:t>Na abordagem do contexto geológico estrutural da AID foi utiliza</w:t>
      </w:r>
      <w:r w:rsidRPr="00316700">
        <w:t>da caracterizaçã</w:t>
      </w:r>
      <w:r>
        <w:t>o com maior detalhamento,</w:t>
      </w:r>
      <w:r w:rsidRPr="00316700">
        <w:t xml:space="preserve"> com base no mapeamento geológico do Serviço Geológico do Brasil (CPRM, </w:t>
      </w:r>
      <w:r w:rsidRPr="00362661">
        <w:t>1999), na escala 1:250.000, contido na Folha SF.23-Y-D SANTOS, que integra o Programa Levantamentos Geológicos Básicos do Brasil – PLGB</w:t>
      </w:r>
      <w:r w:rsidR="00C334DD" w:rsidRPr="00362661">
        <w:t xml:space="preserve"> e está apresentado na </w:t>
      </w:r>
      <w:r w:rsidR="00C334DD" w:rsidRPr="00362661">
        <w:rPr>
          <w:b/>
        </w:rPr>
        <w:t xml:space="preserve">Figura </w:t>
      </w:r>
      <w:r w:rsidR="00362661" w:rsidRPr="00362661">
        <w:rPr>
          <w:b/>
        </w:rPr>
        <w:t>6.3.4-3</w:t>
      </w:r>
      <w:r w:rsidR="00C334DD" w:rsidRPr="00362661">
        <w:t>.</w:t>
      </w:r>
    </w:p>
    <w:p w:rsidR="00492491" w:rsidRPr="00DE2932" w:rsidRDefault="00492491" w:rsidP="00492491">
      <w:r w:rsidRPr="00DE2932">
        <w:t xml:space="preserve">Segundo esse documento, a área de estudo apresenta 11 unidades geológicas, relacionadas na </w:t>
      </w:r>
      <w:r w:rsidRPr="00DE2932">
        <w:rPr>
          <w:b/>
        </w:rPr>
        <w:t xml:space="preserve">Tabela </w:t>
      </w:r>
      <w:r w:rsidR="00363485" w:rsidRPr="00DE2932">
        <w:rPr>
          <w:b/>
        </w:rPr>
        <w:t>6.3.4-1</w:t>
      </w:r>
      <w:r w:rsidR="00363485" w:rsidRPr="00DE2932">
        <w:t>.</w:t>
      </w:r>
      <w:r w:rsidRPr="00DE2932">
        <w:rPr>
          <w:b/>
        </w:rPr>
        <w:t xml:space="preserve"> </w:t>
      </w:r>
    </w:p>
    <w:p w:rsidR="00492491" w:rsidRPr="0067492F" w:rsidRDefault="00492491" w:rsidP="00492491">
      <w:pPr>
        <w:pStyle w:val="Quadro"/>
        <w:rPr>
          <w:szCs w:val="20"/>
        </w:rPr>
      </w:pPr>
      <w:r w:rsidRPr="00DE2932">
        <w:rPr>
          <w:szCs w:val="20"/>
        </w:rPr>
        <w:lastRenderedPageBreak/>
        <w:t xml:space="preserve">Tabela </w:t>
      </w:r>
      <w:r w:rsidR="00363485" w:rsidRPr="00DE2932">
        <w:rPr>
          <w:szCs w:val="20"/>
        </w:rPr>
        <w:t>6.3.4-1.</w:t>
      </w:r>
      <w:r w:rsidRPr="00DE2932">
        <w:rPr>
          <w:szCs w:val="20"/>
        </w:rPr>
        <w:t xml:space="preserve"> Unidades, </w:t>
      </w:r>
      <w:r w:rsidR="00CC055A" w:rsidRPr="00DE2932">
        <w:rPr>
          <w:szCs w:val="20"/>
        </w:rPr>
        <w:t>L</w:t>
      </w:r>
      <w:r w:rsidRPr="00DE2932">
        <w:rPr>
          <w:szCs w:val="20"/>
        </w:rPr>
        <w:t xml:space="preserve">itologias, </w:t>
      </w:r>
      <w:r w:rsidR="00CC055A" w:rsidRPr="00DE2932">
        <w:rPr>
          <w:szCs w:val="20"/>
        </w:rPr>
        <w:t>Áreas na AID e Município de Ocorrência</w:t>
      </w:r>
    </w:p>
    <w:tbl>
      <w:tblPr>
        <w:tblW w:w="496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623"/>
        <w:gridCol w:w="1818"/>
        <w:gridCol w:w="4110"/>
        <w:gridCol w:w="698"/>
        <w:gridCol w:w="584"/>
        <w:gridCol w:w="1444"/>
      </w:tblGrid>
      <w:tr w:rsidR="00492491" w:rsidRPr="00FF5911" w:rsidTr="00FF5911">
        <w:trPr>
          <w:tblHeader/>
        </w:trPr>
        <w:tc>
          <w:tcPr>
            <w:tcW w:w="336" w:type="pct"/>
            <w:shd w:val="clear" w:color="auto" w:fill="BFBFBF" w:themeFill="background1" w:themeFillShade="BF"/>
            <w:vAlign w:val="center"/>
          </w:tcPr>
          <w:p w:rsidR="00492491" w:rsidRPr="00FF5911" w:rsidRDefault="00492491" w:rsidP="00650677">
            <w:pPr>
              <w:spacing w:after="0"/>
              <w:jc w:val="center"/>
              <w:rPr>
                <w:rFonts w:cs="Arial"/>
                <w:b/>
                <w:color w:val="000000"/>
                <w:sz w:val="18"/>
                <w:szCs w:val="18"/>
              </w:rPr>
            </w:pPr>
            <w:r w:rsidRPr="00FF5911">
              <w:rPr>
                <w:rFonts w:cs="Arial"/>
                <w:b/>
                <w:color w:val="000000"/>
                <w:sz w:val="18"/>
                <w:szCs w:val="18"/>
              </w:rPr>
              <w:t>Sigla</w:t>
            </w:r>
          </w:p>
        </w:tc>
        <w:tc>
          <w:tcPr>
            <w:tcW w:w="980" w:type="pct"/>
            <w:shd w:val="clear" w:color="auto" w:fill="BFBFBF" w:themeFill="background1" w:themeFillShade="BF"/>
            <w:noWrap/>
            <w:vAlign w:val="center"/>
            <w:hideMark/>
          </w:tcPr>
          <w:p w:rsidR="00492491" w:rsidRPr="00FF5911" w:rsidRDefault="00492491" w:rsidP="00650677">
            <w:pPr>
              <w:spacing w:after="0"/>
              <w:jc w:val="center"/>
              <w:rPr>
                <w:rFonts w:cs="Arial"/>
                <w:b/>
                <w:color w:val="000000"/>
                <w:sz w:val="18"/>
                <w:szCs w:val="18"/>
              </w:rPr>
            </w:pPr>
            <w:r w:rsidRPr="00FF5911">
              <w:rPr>
                <w:rFonts w:cs="Arial"/>
                <w:b/>
                <w:color w:val="000000"/>
                <w:sz w:val="18"/>
                <w:szCs w:val="18"/>
              </w:rPr>
              <w:t>Unidade</w:t>
            </w:r>
          </w:p>
        </w:tc>
        <w:tc>
          <w:tcPr>
            <w:tcW w:w="2215" w:type="pct"/>
            <w:shd w:val="clear" w:color="auto" w:fill="BFBFBF" w:themeFill="background1" w:themeFillShade="BF"/>
            <w:noWrap/>
            <w:vAlign w:val="center"/>
            <w:hideMark/>
          </w:tcPr>
          <w:p w:rsidR="00492491" w:rsidRPr="00FF5911" w:rsidRDefault="00492491" w:rsidP="00650677">
            <w:pPr>
              <w:spacing w:after="0"/>
              <w:jc w:val="center"/>
              <w:rPr>
                <w:rFonts w:cs="Arial"/>
                <w:b/>
                <w:color w:val="000000"/>
                <w:sz w:val="18"/>
                <w:szCs w:val="18"/>
              </w:rPr>
            </w:pPr>
            <w:r w:rsidRPr="00FF5911">
              <w:rPr>
                <w:rFonts w:cs="Arial"/>
                <w:b/>
                <w:color w:val="000000"/>
                <w:sz w:val="18"/>
                <w:szCs w:val="18"/>
              </w:rPr>
              <w:t>Litologia</w:t>
            </w:r>
          </w:p>
        </w:tc>
        <w:tc>
          <w:tcPr>
            <w:tcW w:w="376" w:type="pct"/>
            <w:shd w:val="clear" w:color="auto" w:fill="BFBFBF" w:themeFill="background1" w:themeFillShade="BF"/>
            <w:noWrap/>
            <w:vAlign w:val="center"/>
            <w:hideMark/>
          </w:tcPr>
          <w:p w:rsidR="00492491" w:rsidRPr="00FF5911" w:rsidRDefault="00492491" w:rsidP="00650677">
            <w:pPr>
              <w:spacing w:after="0"/>
              <w:jc w:val="center"/>
              <w:rPr>
                <w:rFonts w:cs="Arial"/>
                <w:b/>
                <w:color w:val="000000"/>
                <w:sz w:val="18"/>
                <w:szCs w:val="18"/>
              </w:rPr>
            </w:pPr>
            <w:r w:rsidRPr="00FF5911">
              <w:rPr>
                <w:rFonts w:cs="Arial"/>
                <w:b/>
                <w:color w:val="000000"/>
                <w:sz w:val="18"/>
                <w:szCs w:val="18"/>
              </w:rPr>
              <w:t>Área (km²)</w:t>
            </w:r>
          </w:p>
        </w:tc>
        <w:tc>
          <w:tcPr>
            <w:tcW w:w="315" w:type="pct"/>
            <w:shd w:val="clear" w:color="auto" w:fill="BFBFBF" w:themeFill="background1" w:themeFillShade="BF"/>
            <w:noWrap/>
            <w:vAlign w:val="center"/>
            <w:hideMark/>
          </w:tcPr>
          <w:p w:rsidR="00492491" w:rsidRPr="00FF5911" w:rsidRDefault="00492491" w:rsidP="00650677">
            <w:pPr>
              <w:spacing w:after="0"/>
              <w:jc w:val="center"/>
              <w:rPr>
                <w:rFonts w:cs="Arial"/>
                <w:b/>
                <w:color w:val="000000"/>
                <w:sz w:val="18"/>
                <w:szCs w:val="18"/>
              </w:rPr>
            </w:pPr>
            <w:r w:rsidRPr="00FF5911">
              <w:rPr>
                <w:rFonts w:cs="Arial"/>
                <w:b/>
                <w:color w:val="000000"/>
                <w:sz w:val="18"/>
                <w:szCs w:val="18"/>
              </w:rPr>
              <w:t>Área (%)</w:t>
            </w:r>
          </w:p>
        </w:tc>
        <w:tc>
          <w:tcPr>
            <w:tcW w:w="778" w:type="pct"/>
            <w:shd w:val="clear" w:color="auto" w:fill="BFBFBF" w:themeFill="background1" w:themeFillShade="BF"/>
            <w:vAlign w:val="center"/>
          </w:tcPr>
          <w:p w:rsidR="00492491" w:rsidRPr="00FF5911" w:rsidRDefault="00492491" w:rsidP="00650677">
            <w:pPr>
              <w:spacing w:after="0"/>
              <w:jc w:val="center"/>
              <w:rPr>
                <w:rFonts w:cs="Arial"/>
                <w:b/>
                <w:color w:val="000000"/>
                <w:sz w:val="18"/>
                <w:szCs w:val="18"/>
              </w:rPr>
            </w:pPr>
            <w:r w:rsidRPr="00FF5911">
              <w:rPr>
                <w:rFonts w:cs="Arial"/>
                <w:b/>
                <w:color w:val="000000"/>
                <w:sz w:val="18"/>
                <w:szCs w:val="18"/>
              </w:rPr>
              <w:t>Municípios</w:t>
            </w:r>
          </w:p>
        </w:tc>
      </w:tr>
      <w:tr w:rsidR="00492491" w:rsidRPr="00FF5911" w:rsidTr="00FF5911">
        <w:tc>
          <w:tcPr>
            <w:tcW w:w="336" w:type="pct"/>
            <w:vAlign w:val="center"/>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12b</w:t>
            </w:r>
          </w:p>
        </w:tc>
        <w:tc>
          <w:tcPr>
            <w:tcW w:w="980"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Formação Resende</w:t>
            </w:r>
          </w:p>
        </w:tc>
        <w:tc>
          <w:tcPr>
            <w:tcW w:w="2215"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Conglomerados e arenitos grossos</w:t>
            </w:r>
          </w:p>
        </w:tc>
        <w:tc>
          <w:tcPr>
            <w:tcW w:w="376" w:type="pct"/>
            <w:shd w:val="clear" w:color="auto" w:fill="auto"/>
            <w:noWrap/>
            <w:vAlign w:val="center"/>
            <w:hideMark/>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0,23</w:t>
            </w:r>
          </w:p>
        </w:tc>
        <w:tc>
          <w:tcPr>
            <w:tcW w:w="315" w:type="pct"/>
            <w:shd w:val="clear" w:color="auto" w:fill="auto"/>
            <w:noWrap/>
            <w:vAlign w:val="center"/>
            <w:hideMark/>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2,92</w:t>
            </w:r>
          </w:p>
        </w:tc>
        <w:tc>
          <w:tcPr>
            <w:tcW w:w="778" w:type="pct"/>
            <w:vAlign w:val="center"/>
          </w:tcPr>
          <w:p w:rsidR="00492491" w:rsidRPr="00FF5911" w:rsidRDefault="00492491" w:rsidP="00650677">
            <w:pPr>
              <w:spacing w:after="0"/>
              <w:rPr>
                <w:rFonts w:cs="Arial"/>
                <w:color w:val="000000"/>
                <w:sz w:val="18"/>
                <w:szCs w:val="18"/>
              </w:rPr>
            </w:pPr>
            <w:r w:rsidRPr="00FF5911">
              <w:rPr>
                <w:rFonts w:cs="Arial"/>
                <w:color w:val="000000"/>
                <w:sz w:val="18"/>
                <w:szCs w:val="18"/>
              </w:rPr>
              <w:t>Santa Isabel</w:t>
            </w:r>
          </w:p>
        </w:tc>
      </w:tr>
      <w:tr w:rsidR="00492491" w:rsidRPr="00FF5911" w:rsidTr="00FF5911">
        <w:tc>
          <w:tcPr>
            <w:tcW w:w="336" w:type="pct"/>
            <w:vAlign w:val="center"/>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10c</w:t>
            </w:r>
          </w:p>
        </w:tc>
        <w:tc>
          <w:tcPr>
            <w:tcW w:w="980"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Formação São Paulo</w:t>
            </w:r>
          </w:p>
        </w:tc>
        <w:tc>
          <w:tcPr>
            <w:tcW w:w="2215"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Arenitos, argilitos e conglomerados</w:t>
            </w:r>
          </w:p>
        </w:tc>
        <w:tc>
          <w:tcPr>
            <w:tcW w:w="376" w:type="pct"/>
            <w:shd w:val="clear" w:color="auto" w:fill="auto"/>
            <w:noWrap/>
            <w:vAlign w:val="center"/>
            <w:hideMark/>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0,01</w:t>
            </w:r>
          </w:p>
        </w:tc>
        <w:tc>
          <w:tcPr>
            <w:tcW w:w="315" w:type="pct"/>
            <w:shd w:val="clear" w:color="auto" w:fill="auto"/>
            <w:noWrap/>
            <w:vAlign w:val="center"/>
            <w:hideMark/>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0,12</w:t>
            </w:r>
          </w:p>
        </w:tc>
        <w:tc>
          <w:tcPr>
            <w:tcW w:w="778" w:type="pct"/>
            <w:vAlign w:val="center"/>
          </w:tcPr>
          <w:p w:rsidR="00492491" w:rsidRPr="00FF5911" w:rsidRDefault="00492491" w:rsidP="00650677">
            <w:pPr>
              <w:spacing w:after="0"/>
              <w:rPr>
                <w:rFonts w:cs="Arial"/>
                <w:color w:val="000000"/>
                <w:sz w:val="18"/>
                <w:szCs w:val="18"/>
                <w:highlight w:val="yellow"/>
              </w:rPr>
            </w:pPr>
            <w:r w:rsidRPr="00FF5911">
              <w:rPr>
                <w:rFonts w:cs="Arial"/>
                <w:color w:val="000000"/>
                <w:sz w:val="18"/>
                <w:szCs w:val="18"/>
              </w:rPr>
              <w:t>Santa Isabel</w:t>
            </w:r>
          </w:p>
        </w:tc>
      </w:tr>
      <w:tr w:rsidR="00492491" w:rsidRPr="00FF5911" w:rsidTr="00FF5911">
        <w:tc>
          <w:tcPr>
            <w:tcW w:w="336" w:type="pct"/>
            <w:vAlign w:val="center"/>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113</w:t>
            </w:r>
          </w:p>
        </w:tc>
        <w:tc>
          <w:tcPr>
            <w:tcW w:w="980"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Grupo Serra do Itaberaba</w:t>
            </w:r>
          </w:p>
        </w:tc>
        <w:tc>
          <w:tcPr>
            <w:tcW w:w="2215"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Metabasitos, anfibolitos e anfibólio xistos</w:t>
            </w:r>
          </w:p>
        </w:tc>
        <w:tc>
          <w:tcPr>
            <w:tcW w:w="376" w:type="pct"/>
            <w:shd w:val="clear" w:color="auto" w:fill="auto"/>
            <w:noWrap/>
            <w:vAlign w:val="center"/>
            <w:hideMark/>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0,76</w:t>
            </w:r>
          </w:p>
        </w:tc>
        <w:tc>
          <w:tcPr>
            <w:tcW w:w="315" w:type="pct"/>
            <w:shd w:val="clear" w:color="auto" w:fill="auto"/>
            <w:noWrap/>
            <w:vAlign w:val="center"/>
            <w:hideMark/>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9,56</w:t>
            </w:r>
          </w:p>
        </w:tc>
        <w:tc>
          <w:tcPr>
            <w:tcW w:w="778" w:type="pct"/>
            <w:vAlign w:val="center"/>
          </w:tcPr>
          <w:p w:rsidR="00492491" w:rsidRPr="00FF5911" w:rsidRDefault="00492491" w:rsidP="00650677">
            <w:pPr>
              <w:spacing w:after="0"/>
              <w:rPr>
                <w:rFonts w:cs="Arial"/>
                <w:color w:val="000000"/>
                <w:sz w:val="18"/>
                <w:szCs w:val="18"/>
                <w:highlight w:val="yellow"/>
              </w:rPr>
            </w:pPr>
            <w:r w:rsidRPr="00FF5911">
              <w:rPr>
                <w:rFonts w:cs="Arial"/>
                <w:color w:val="000000"/>
                <w:sz w:val="18"/>
                <w:szCs w:val="18"/>
              </w:rPr>
              <w:t>Nazaré Paulista</w:t>
            </w:r>
          </w:p>
        </w:tc>
      </w:tr>
      <w:tr w:rsidR="00492491" w:rsidRPr="00FF5911" w:rsidTr="00FF5911">
        <w:tc>
          <w:tcPr>
            <w:tcW w:w="336" w:type="pct"/>
            <w:vAlign w:val="center"/>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112</w:t>
            </w:r>
          </w:p>
        </w:tc>
        <w:tc>
          <w:tcPr>
            <w:tcW w:w="980"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Grupo Serra do Itaberaba</w:t>
            </w:r>
          </w:p>
        </w:tc>
        <w:tc>
          <w:tcPr>
            <w:tcW w:w="2215"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Metarcóseos finos e micáceos alternados com (granada +/- sillimanita)-biotita xistos e calcissilicáticas; intercalações locais de quartzitos e metassiltitos feldspáticos</w:t>
            </w:r>
          </w:p>
        </w:tc>
        <w:tc>
          <w:tcPr>
            <w:tcW w:w="376" w:type="pct"/>
            <w:shd w:val="clear" w:color="auto" w:fill="auto"/>
            <w:noWrap/>
            <w:vAlign w:val="center"/>
            <w:hideMark/>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0,27</w:t>
            </w:r>
          </w:p>
        </w:tc>
        <w:tc>
          <w:tcPr>
            <w:tcW w:w="315" w:type="pct"/>
            <w:shd w:val="clear" w:color="auto" w:fill="auto"/>
            <w:noWrap/>
            <w:vAlign w:val="center"/>
            <w:hideMark/>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3,38</w:t>
            </w:r>
          </w:p>
        </w:tc>
        <w:tc>
          <w:tcPr>
            <w:tcW w:w="778" w:type="pct"/>
            <w:vAlign w:val="center"/>
          </w:tcPr>
          <w:p w:rsidR="00492491" w:rsidRPr="00FF5911" w:rsidRDefault="00492491" w:rsidP="00650677">
            <w:pPr>
              <w:spacing w:after="0"/>
              <w:rPr>
                <w:rFonts w:cs="Arial"/>
                <w:color w:val="000000"/>
                <w:sz w:val="18"/>
                <w:szCs w:val="18"/>
                <w:highlight w:val="yellow"/>
              </w:rPr>
            </w:pPr>
            <w:r w:rsidRPr="00FF5911">
              <w:rPr>
                <w:rFonts w:cs="Arial"/>
                <w:color w:val="000000"/>
                <w:sz w:val="18"/>
                <w:szCs w:val="18"/>
              </w:rPr>
              <w:t>Nazaré Paulista</w:t>
            </w:r>
          </w:p>
        </w:tc>
      </w:tr>
      <w:tr w:rsidR="00492491" w:rsidRPr="00FF5911" w:rsidTr="00FF5911">
        <w:tc>
          <w:tcPr>
            <w:tcW w:w="336" w:type="pct"/>
            <w:vAlign w:val="center"/>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106</w:t>
            </w:r>
          </w:p>
        </w:tc>
        <w:tc>
          <w:tcPr>
            <w:tcW w:w="980"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Grupo São Roque</w:t>
            </w:r>
          </w:p>
        </w:tc>
        <w:tc>
          <w:tcPr>
            <w:tcW w:w="2215"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Metarenitos rítmicos: muscovita +/- biotita quartzitos, por vezes feldspáticos; biotita-muscovita-quartzo xistos</w:t>
            </w:r>
          </w:p>
        </w:tc>
        <w:tc>
          <w:tcPr>
            <w:tcW w:w="376" w:type="pct"/>
            <w:shd w:val="clear" w:color="auto" w:fill="auto"/>
            <w:noWrap/>
            <w:vAlign w:val="center"/>
            <w:hideMark/>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3,25</w:t>
            </w:r>
          </w:p>
        </w:tc>
        <w:tc>
          <w:tcPr>
            <w:tcW w:w="315" w:type="pct"/>
            <w:shd w:val="clear" w:color="auto" w:fill="auto"/>
            <w:noWrap/>
            <w:vAlign w:val="center"/>
            <w:hideMark/>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40,84</w:t>
            </w:r>
          </w:p>
        </w:tc>
        <w:tc>
          <w:tcPr>
            <w:tcW w:w="778" w:type="pct"/>
            <w:vAlign w:val="center"/>
          </w:tcPr>
          <w:p w:rsidR="00492491" w:rsidRPr="00FF5911" w:rsidRDefault="00492491" w:rsidP="00650677">
            <w:pPr>
              <w:spacing w:after="0"/>
              <w:rPr>
                <w:rFonts w:cs="Arial"/>
                <w:color w:val="000000"/>
                <w:sz w:val="18"/>
                <w:szCs w:val="18"/>
              </w:rPr>
            </w:pPr>
            <w:r w:rsidRPr="00FF5911">
              <w:rPr>
                <w:rFonts w:cs="Arial"/>
                <w:color w:val="000000"/>
                <w:sz w:val="18"/>
                <w:szCs w:val="18"/>
              </w:rPr>
              <w:t>Igaratá, Santa Isabel</w:t>
            </w:r>
          </w:p>
        </w:tc>
      </w:tr>
      <w:tr w:rsidR="00492491" w:rsidRPr="00FF5911" w:rsidTr="00FF5911">
        <w:tc>
          <w:tcPr>
            <w:tcW w:w="336" w:type="pct"/>
            <w:vAlign w:val="center"/>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100</w:t>
            </w:r>
          </w:p>
        </w:tc>
        <w:tc>
          <w:tcPr>
            <w:tcW w:w="980"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Granitos Tipo Serra do Barro Branco</w:t>
            </w:r>
          </w:p>
        </w:tc>
        <w:tc>
          <w:tcPr>
            <w:tcW w:w="2215"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Biotita granito a monzonito, cinza a cinza-rosado, porfiroclástico</w:t>
            </w:r>
          </w:p>
        </w:tc>
        <w:tc>
          <w:tcPr>
            <w:tcW w:w="376" w:type="pct"/>
            <w:shd w:val="clear" w:color="auto" w:fill="auto"/>
            <w:noWrap/>
            <w:vAlign w:val="center"/>
            <w:hideMark/>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0,04</w:t>
            </w:r>
          </w:p>
        </w:tc>
        <w:tc>
          <w:tcPr>
            <w:tcW w:w="315" w:type="pct"/>
            <w:shd w:val="clear" w:color="auto" w:fill="auto"/>
            <w:noWrap/>
            <w:vAlign w:val="center"/>
            <w:hideMark/>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0,54</w:t>
            </w:r>
          </w:p>
        </w:tc>
        <w:tc>
          <w:tcPr>
            <w:tcW w:w="778" w:type="pct"/>
            <w:vAlign w:val="center"/>
          </w:tcPr>
          <w:p w:rsidR="00492491" w:rsidRPr="00FF5911" w:rsidRDefault="00492491" w:rsidP="00650677">
            <w:pPr>
              <w:spacing w:after="0"/>
              <w:rPr>
                <w:rFonts w:cs="Arial"/>
                <w:color w:val="000000"/>
                <w:sz w:val="18"/>
                <w:szCs w:val="18"/>
              </w:rPr>
            </w:pPr>
            <w:r w:rsidRPr="00FF5911">
              <w:rPr>
                <w:rFonts w:cs="Arial"/>
                <w:color w:val="000000"/>
                <w:sz w:val="18"/>
                <w:szCs w:val="18"/>
              </w:rPr>
              <w:t>Igaratá, Nazaré Paulista</w:t>
            </w:r>
          </w:p>
        </w:tc>
      </w:tr>
      <w:tr w:rsidR="00492491" w:rsidRPr="00FF5911" w:rsidTr="00FF5911">
        <w:tc>
          <w:tcPr>
            <w:tcW w:w="336" w:type="pct"/>
            <w:vAlign w:val="center"/>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99</w:t>
            </w:r>
          </w:p>
        </w:tc>
        <w:tc>
          <w:tcPr>
            <w:tcW w:w="980"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Granito Serra do Barro Branco</w:t>
            </w:r>
          </w:p>
        </w:tc>
        <w:tc>
          <w:tcPr>
            <w:tcW w:w="2215"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Biotita granito a monzonito, cinza a cinza-rosado, porfiroclástico</w:t>
            </w:r>
          </w:p>
        </w:tc>
        <w:tc>
          <w:tcPr>
            <w:tcW w:w="376" w:type="pct"/>
            <w:shd w:val="clear" w:color="auto" w:fill="auto"/>
            <w:noWrap/>
            <w:vAlign w:val="center"/>
            <w:hideMark/>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0,33</w:t>
            </w:r>
          </w:p>
        </w:tc>
        <w:tc>
          <w:tcPr>
            <w:tcW w:w="315" w:type="pct"/>
            <w:shd w:val="clear" w:color="auto" w:fill="auto"/>
            <w:noWrap/>
            <w:vAlign w:val="center"/>
            <w:hideMark/>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4,20</w:t>
            </w:r>
          </w:p>
        </w:tc>
        <w:tc>
          <w:tcPr>
            <w:tcW w:w="778" w:type="pct"/>
            <w:vAlign w:val="center"/>
          </w:tcPr>
          <w:p w:rsidR="00492491" w:rsidRPr="00FF5911" w:rsidRDefault="00492491" w:rsidP="00650677">
            <w:pPr>
              <w:spacing w:after="0"/>
              <w:rPr>
                <w:rFonts w:cs="Arial"/>
                <w:color w:val="000000"/>
                <w:sz w:val="18"/>
                <w:szCs w:val="18"/>
                <w:highlight w:val="yellow"/>
              </w:rPr>
            </w:pPr>
            <w:r w:rsidRPr="00FF5911">
              <w:rPr>
                <w:rFonts w:cs="Arial"/>
                <w:color w:val="000000"/>
                <w:sz w:val="18"/>
                <w:szCs w:val="18"/>
              </w:rPr>
              <w:t>Nazaré Paulista</w:t>
            </w:r>
          </w:p>
        </w:tc>
      </w:tr>
      <w:tr w:rsidR="00492491" w:rsidRPr="00FF5911" w:rsidTr="00FF5911">
        <w:tc>
          <w:tcPr>
            <w:tcW w:w="336" w:type="pct"/>
            <w:vAlign w:val="center"/>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85</w:t>
            </w:r>
          </w:p>
        </w:tc>
        <w:tc>
          <w:tcPr>
            <w:tcW w:w="980"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Granito Serra da Boa Vista</w:t>
            </w:r>
          </w:p>
        </w:tc>
        <w:tc>
          <w:tcPr>
            <w:tcW w:w="2215" w:type="pct"/>
            <w:shd w:val="clear" w:color="auto" w:fill="auto"/>
            <w:noWrap/>
            <w:vAlign w:val="center"/>
            <w:hideMark/>
          </w:tcPr>
          <w:p w:rsidR="00492491" w:rsidRPr="00FF5911" w:rsidRDefault="00492491" w:rsidP="00A94B45">
            <w:pPr>
              <w:spacing w:after="0"/>
              <w:jc w:val="left"/>
              <w:rPr>
                <w:rFonts w:cs="Arial"/>
                <w:color w:val="000000"/>
                <w:sz w:val="18"/>
                <w:szCs w:val="18"/>
              </w:rPr>
            </w:pPr>
            <w:r w:rsidRPr="00FF5911">
              <w:rPr>
                <w:rFonts w:cs="Arial"/>
                <w:color w:val="000000"/>
                <w:sz w:val="18"/>
                <w:szCs w:val="18"/>
              </w:rPr>
              <w:t>Biotita granito a granodiorito cinza, eq</w:t>
            </w:r>
            <w:r w:rsidR="00A94B45">
              <w:rPr>
                <w:rFonts w:cs="Arial"/>
                <w:color w:val="000000"/>
                <w:sz w:val="18"/>
                <w:szCs w:val="18"/>
              </w:rPr>
              <w:t>u</w:t>
            </w:r>
            <w:r w:rsidRPr="00FF5911">
              <w:rPr>
                <w:rFonts w:cs="Arial"/>
                <w:color w:val="000000"/>
                <w:sz w:val="18"/>
                <w:szCs w:val="18"/>
              </w:rPr>
              <w:t>i/ineq</w:t>
            </w:r>
            <w:r w:rsidR="00A94B45">
              <w:rPr>
                <w:rFonts w:cs="Arial"/>
                <w:color w:val="000000"/>
                <w:sz w:val="18"/>
                <w:szCs w:val="18"/>
              </w:rPr>
              <w:t>u</w:t>
            </w:r>
            <w:r w:rsidRPr="00FF5911">
              <w:rPr>
                <w:rFonts w:cs="Arial"/>
                <w:color w:val="000000"/>
                <w:sz w:val="18"/>
                <w:szCs w:val="18"/>
              </w:rPr>
              <w:t>igranular</w:t>
            </w:r>
          </w:p>
        </w:tc>
        <w:tc>
          <w:tcPr>
            <w:tcW w:w="376" w:type="pct"/>
            <w:shd w:val="clear" w:color="auto" w:fill="auto"/>
            <w:noWrap/>
            <w:vAlign w:val="center"/>
            <w:hideMark/>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1,66</w:t>
            </w:r>
          </w:p>
        </w:tc>
        <w:tc>
          <w:tcPr>
            <w:tcW w:w="315" w:type="pct"/>
            <w:shd w:val="clear" w:color="auto" w:fill="auto"/>
            <w:noWrap/>
            <w:vAlign w:val="center"/>
            <w:hideMark/>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20,83</w:t>
            </w:r>
          </w:p>
        </w:tc>
        <w:tc>
          <w:tcPr>
            <w:tcW w:w="778" w:type="pct"/>
            <w:vAlign w:val="center"/>
          </w:tcPr>
          <w:p w:rsidR="00492491" w:rsidRPr="00FF5911" w:rsidRDefault="00492491" w:rsidP="00650677">
            <w:pPr>
              <w:spacing w:after="0"/>
              <w:rPr>
                <w:rFonts w:cs="Arial"/>
                <w:color w:val="000000"/>
                <w:sz w:val="18"/>
                <w:szCs w:val="18"/>
                <w:highlight w:val="yellow"/>
              </w:rPr>
            </w:pPr>
            <w:r w:rsidRPr="00FF5911">
              <w:rPr>
                <w:rFonts w:cs="Arial"/>
                <w:color w:val="000000"/>
                <w:sz w:val="18"/>
                <w:szCs w:val="18"/>
              </w:rPr>
              <w:t>Igaratá, Nazaré Paulista</w:t>
            </w:r>
          </w:p>
        </w:tc>
      </w:tr>
      <w:tr w:rsidR="00492491" w:rsidRPr="00FF5911" w:rsidTr="00FF5911">
        <w:tc>
          <w:tcPr>
            <w:tcW w:w="336" w:type="pct"/>
            <w:vAlign w:val="center"/>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84</w:t>
            </w:r>
          </w:p>
        </w:tc>
        <w:tc>
          <w:tcPr>
            <w:tcW w:w="980"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Granitos Tipo Serra Lagoa</w:t>
            </w:r>
          </w:p>
        </w:tc>
        <w:tc>
          <w:tcPr>
            <w:tcW w:w="2215"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(Anfibólio)-biotita granito a monzonito cinza-rosado, porfirítico, gnaissificado</w:t>
            </w:r>
          </w:p>
        </w:tc>
        <w:tc>
          <w:tcPr>
            <w:tcW w:w="376" w:type="pct"/>
            <w:shd w:val="clear" w:color="auto" w:fill="auto"/>
            <w:noWrap/>
            <w:vAlign w:val="center"/>
            <w:hideMark/>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0,43</w:t>
            </w:r>
          </w:p>
        </w:tc>
        <w:tc>
          <w:tcPr>
            <w:tcW w:w="315" w:type="pct"/>
            <w:shd w:val="clear" w:color="auto" w:fill="auto"/>
            <w:noWrap/>
            <w:vAlign w:val="center"/>
            <w:hideMark/>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5,35</w:t>
            </w:r>
          </w:p>
        </w:tc>
        <w:tc>
          <w:tcPr>
            <w:tcW w:w="778" w:type="pct"/>
            <w:vAlign w:val="center"/>
          </w:tcPr>
          <w:p w:rsidR="00492491" w:rsidRPr="00FF5911" w:rsidRDefault="00492491" w:rsidP="00650677">
            <w:pPr>
              <w:spacing w:after="0"/>
              <w:rPr>
                <w:rFonts w:cs="Arial"/>
                <w:color w:val="000000"/>
                <w:sz w:val="18"/>
                <w:szCs w:val="18"/>
                <w:highlight w:val="yellow"/>
              </w:rPr>
            </w:pPr>
            <w:r w:rsidRPr="00FF5911">
              <w:rPr>
                <w:rFonts w:cs="Arial"/>
                <w:color w:val="000000"/>
                <w:sz w:val="18"/>
                <w:szCs w:val="18"/>
              </w:rPr>
              <w:t>Igaratá, Nazaré Paulista</w:t>
            </w:r>
          </w:p>
        </w:tc>
      </w:tr>
      <w:tr w:rsidR="00492491" w:rsidRPr="00FF5911" w:rsidTr="00FF5911">
        <w:tc>
          <w:tcPr>
            <w:tcW w:w="336" w:type="pct"/>
            <w:vAlign w:val="center"/>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82</w:t>
            </w:r>
          </w:p>
        </w:tc>
        <w:tc>
          <w:tcPr>
            <w:tcW w:w="980"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Granito Morro Azul/Igaratá</w:t>
            </w:r>
          </w:p>
        </w:tc>
        <w:tc>
          <w:tcPr>
            <w:tcW w:w="2215"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Biotita granito cinza, porfirítico</w:t>
            </w:r>
          </w:p>
        </w:tc>
        <w:tc>
          <w:tcPr>
            <w:tcW w:w="376" w:type="pct"/>
            <w:shd w:val="clear" w:color="auto" w:fill="auto"/>
            <w:noWrap/>
            <w:vAlign w:val="center"/>
            <w:hideMark/>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0,69</w:t>
            </w:r>
          </w:p>
        </w:tc>
        <w:tc>
          <w:tcPr>
            <w:tcW w:w="315" w:type="pct"/>
            <w:shd w:val="clear" w:color="auto" w:fill="auto"/>
            <w:noWrap/>
            <w:vAlign w:val="center"/>
            <w:hideMark/>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8,66</w:t>
            </w:r>
          </w:p>
        </w:tc>
        <w:tc>
          <w:tcPr>
            <w:tcW w:w="778" w:type="pct"/>
            <w:vAlign w:val="center"/>
          </w:tcPr>
          <w:p w:rsidR="00492491" w:rsidRPr="00FF5911" w:rsidRDefault="00492491" w:rsidP="00650677">
            <w:pPr>
              <w:spacing w:after="0"/>
              <w:rPr>
                <w:rFonts w:cs="Arial"/>
                <w:color w:val="000000"/>
                <w:sz w:val="18"/>
                <w:szCs w:val="18"/>
                <w:highlight w:val="yellow"/>
              </w:rPr>
            </w:pPr>
            <w:r w:rsidRPr="00FF5911">
              <w:rPr>
                <w:rFonts w:cs="Arial"/>
                <w:color w:val="000000"/>
                <w:sz w:val="18"/>
                <w:szCs w:val="18"/>
              </w:rPr>
              <w:t>Igaratá, Santa Isabel</w:t>
            </w:r>
          </w:p>
        </w:tc>
      </w:tr>
      <w:tr w:rsidR="00492491" w:rsidRPr="00FF5911" w:rsidTr="00FF5911">
        <w:tc>
          <w:tcPr>
            <w:tcW w:w="336" w:type="pct"/>
            <w:vAlign w:val="center"/>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78</w:t>
            </w:r>
          </w:p>
        </w:tc>
        <w:tc>
          <w:tcPr>
            <w:tcW w:w="980"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Complexo Embu</w:t>
            </w:r>
          </w:p>
        </w:tc>
        <w:tc>
          <w:tcPr>
            <w:tcW w:w="2215"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Milonitos e ultramilonitos</w:t>
            </w:r>
          </w:p>
        </w:tc>
        <w:tc>
          <w:tcPr>
            <w:tcW w:w="376" w:type="pct"/>
            <w:shd w:val="clear" w:color="auto" w:fill="auto"/>
            <w:noWrap/>
            <w:vAlign w:val="center"/>
            <w:hideMark/>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0,29</w:t>
            </w:r>
          </w:p>
        </w:tc>
        <w:tc>
          <w:tcPr>
            <w:tcW w:w="315" w:type="pct"/>
            <w:shd w:val="clear" w:color="auto" w:fill="auto"/>
            <w:noWrap/>
            <w:vAlign w:val="center"/>
            <w:hideMark/>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3,59</w:t>
            </w:r>
          </w:p>
        </w:tc>
        <w:tc>
          <w:tcPr>
            <w:tcW w:w="778" w:type="pct"/>
            <w:vAlign w:val="center"/>
          </w:tcPr>
          <w:p w:rsidR="00492491" w:rsidRPr="00FF5911" w:rsidRDefault="00492491" w:rsidP="00650677">
            <w:pPr>
              <w:spacing w:after="0"/>
              <w:rPr>
                <w:rFonts w:cs="Arial"/>
                <w:color w:val="000000"/>
                <w:sz w:val="18"/>
                <w:szCs w:val="18"/>
              </w:rPr>
            </w:pPr>
            <w:r w:rsidRPr="00FF5911">
              <w:rPr>
                <w:rFonts w:cs="Arial"/>
                <w:color w:val="000000"/>
                <w:sz w:val="18"/>
                <w:szCs w:val="18"/>
              </w:rPr>
              <w:t>Santa Isabel</w:t>
            </w:r>
          </w:p>
        </w:tc>
      </w:tr>
    </w:tbl>
    <w:p w:rsidR="00492491" w:rsidRDefault="00492491" w:rsidP="00492491">
      <w:pPr>
        <w:rPr>
          <w:sz w:val="18"/>
          <w:szCs w:val="18"/>
        </w:rPr>
      </w:pPr>
      <w:r w:rsidRPr="0067492F">
        <w:rPr>
          <w:sz w:val="18"/>
          <w:szCs w:val="18"/>
        </w:rPr>
        <w:t>Fonte: CPRM (1999)</w:t>
      </w:r>
    </w:p>
    <w:p w:rsidR="00A60709" w:rsidRDefault="001D4579" w:rsidP="00A60709">
      <w:r>
        <w:t>Estima-se que</w:t>
      </w:r>
      <w:r w:rsidRPr="00316700">
        <w:t xml:space="preserve"> 41% d</w:t>
      </w:r>
      <w:r>
        <w:t>os terrenos d</w:t>
      </w:r>
      <w:r w:rsidRPr="00316700">
        <w:t xml:space="preserve">a AID </w:t>
      </w:r>
      <w:r>
        <w:t>assenta-se sobre rochas do Grupo São Roque, segui</w:t>
      </w:r>
      <w:r w:rsidRPr="00316700">
        <w:t>do de 40% correspondente aos Corpos Graníticos</w:t>
      </w:r>
      <w:r>
        <w:t xml:space="preserve">. Com </w:t>
      </w:r>
      <w:r w:rsidRPr="00316700">
        <w:t>menor representatividade está o Grupo Serra do Itaberaba (13%), seguido do Complexo Embu (4%), e das formações sedimentares (Formação Resende e Formação São Paulo)</w:t>
      </w:r>
      <w:r>
        <w:t xml:space="preserve"> com 3% e 0,1%, respectivamente, como se observa </w:t>
      </w:r>
      <w:r w:rsidRPr="00DE2932">
        <w:t xml:space="preserve">no </w:t>
      </w:r>
      <w:r w:rsidR="007640E9" w:rsidRPr="00DE2932">
        <w:t>g</w:t>
      </w:r>
      <w:r w:rsidRPr="00DE2932">
        <w:t>ráfico</w:t>
      </w:r>
      <w:r w:rsidR="007640E9" w:rsidRPr="00DE2932">
        <w:t xml:space="preserve"> a seguir (</w:t>
      </w:r>
      <w:r w:rsidR="007640E9" w:rsidRPr="00DE2932">
        <w:rPr>
          <w:b/>
        </w:rPr>
        <w:t>Figura 6.3.4-</w:t>
      </w:r>
      <w:r w:rsidR="00BB608D">
        <w:rPr>
          <w:b/>
        </w:rPr>
        <w:t>5</w:t>
      </w:r>
      <w:r w:rsidR="007640E9" w:rsidRPr="00DE2932">
        <w:t>)</w:t>
      </w:r>
      <w:r w:rsidR="00A60709" w:rsidRPr="00DE2932">
        <w:t xml:space="preserve"> e </w:t>
      </w:r>
      <w:r w:rsidR="00C334DD" w:rsidRPr="00DE2932">
        <w:t xml:space="preserve">na </w:t>
      </w:r>
      <w:r w:rsidR="00C334DD" w:rsidRPr="00362661">
        <w:rPr>
          <w:b/>
        </w:rPr>
        <w:t xml:space="preserve">Figura </w:t>
      </w:r>
      <w:r w:rsidR="00362661" w:rsidRPr="00362661">
        <w:rPr>
          <w:b/>
        </w:rPr>
        <w:t>6.3.4-</w:t>
      </w:r>
      <w:r w:rsidR="00BB608D">
        <w:rPr>
          <w:b/>
        </w:rPr>
        <w:t>4</w:t>
      </w:r>
      <w:r w:rsidR="00C334DD" w:rsidRPr="00362661">
        <w:t>,</w:t>
      </w:r>
      <w:r w:rsidR="00C334DD" w:rsidRPr="00DE2932">
        <w:t xml:space="preserve"> que contém</w:t>
      </w:r>
      <w:r w:rsidR="00C334DD" w:rsidRPr="00DE2932">
        <w:rPr>
          <w:b/>
        </w:rPr>
        <w:t xml:space="preserve"> </w:t>
      </w:r>
      <w:r w:rsidR="00C334DD" w:rsidRPr="00DE2932">
        <w:t xml:space="preserve">o mapeamento do CPRM </w:t>
      </w:r>
      <w:r w:rsidR="00A60709" w:rsidRPr="00DE2932">
        <w:t>ampliado e apresentado na escala 1:50.000, para facilitar a visualização das litologias ocorrentes na AID.</w:t>
      </w:r>
    </w:p>
    <w:p w:rsidR="00166905" w:rsidRPr="00166905" w:rsidRDefault="00166905" w:rsidP="00166905">
      <w:pPr>
        <w:rPr>
          <w:b/>
        </w:rPr>
      </w:pPr>
      <w:r>
        <w:br w:type="page"/>
      </w:r>
      <w:r w:rsidRPr="00166905">
        <w:rPr>
          <w:b/>
          <w:highlight w:val="yellow"/>
        </w:rPr>
        <w:lastRenderedPageBreak/>
        <w:t>Figura 6.3.4-3. Mapa geológico CPRM - AII</w:t>
      </w:r>
    </w:p>
    <w:p w:rsidR="00166905" w:rsidRDefault="00166905">
      <w:pPr>
        <w:spacing w:after="200" w:line="276" w:lineRule="auto"/>
        <w:jc w:val="left"/>
        <w:rPr>
          <w:b/>
        </w:rPr>
      </w:pPr>
      <w:r>
        <w:rPr>
          <w:b/>
        </w:rPr>
        <w:br w:type="page"/>
      </w:r>
    </w:p>
    <w:p w:rsidR="00BB608D" w:rsidRPr="00166905" w:rsidRDefault="00BB608D" w:rsidP="00BB608D">
      <w:pPr>
        <w:rPr>
          <w:b/>
        </w:rPr>
      </w:pPr>
      <w:r w:rsidRPr="00166905">
        <w:rPr>
          <w:b/>
          <w:highlight w:val="yellow"/>
        </w:rPr>
        <w:lastRenderedPageBreak/>
        <w:t>Figura 6.3.4-</w:t>
      </w:r>
      <w:r>
        <w:rPr>
          <w:b/>
          <w:highlight w:val="yellow"/>
        </w:rPr>
        <w:t>4</w:t>
      </w:r>
      <w:r w:rsidRPr="00166905">
        <w:rPr>
          <w:b/>
          <w:highlight w:val="yellow"/>
        </w:rPr>
        <w:t xml:space="preserve">. Mapa </w:t>
      </w:r>
      <w:r w:rsidR="00122BD5" w:rsidRPr="00166905">
        <w:rPr>
          <w:b/>
          <w:highlight w:val="yellow"/>
        </w:rPr>
        <w:t xml:space="preserve">Geológico </w:t>
      </w:r>
      <w:r w:rsidRPr="00166905">
        <w:rPr>
          <w:b/>
          <w:highlight w:val="yellow"/>
        </w:rPr>
        <w:t xml:space="preserve">CPRM </w:t>
      </w:r>
      <w:r>
        <w:rPr>
          <w:b/>
          <w:highlight w:val="yellow"/>
        </w:rPr>
        <w:t xml:space="preserve">Ampliado </w:t>
      </w:r>
      <w:r w:rsidRPr="00166905">
        <w:rPr>
          <w:b/>
          <w:highlight w:val="yellow"/>
        </w:rPr>
        <w:t>- AI</w:t>
      </w:r>
      <w:r>
        <w:rPr>
          <w:b/>
          <w:highlight w:val="yellow"/>
        </w:rPr>
        <w:t>D</w:t>
      </w:r>
    </w:p>
    <w:p w:rsidR="00BB608D" w:rsidRDefault="00BB608D" w:rsidP="00BB608D">
      <w:pPr>
        <w:spacing w:after="200" w:line="276" w:lineRule="auto"/>
        <w:jc w:val="left"/>
        <w:rPr>
          <w:b/>
        </w:rPr>
      </w:pPr>
      <w:r>
        <w:rPr>
          <w:b/>
        </w:rPr>
        <w:br w:type="page"/>
      </w:r>
    </w:p>
    <w:p w:rsidR="001D4579" w:rsidRPr="00AE4591" w:rsidRDefault="007640E9" w:rsidP="001D4579">
      <w:pPr>
        <w:pStyle w:val="Quadro"/>
      </w:pPr>
      <w:r w:rsidRPr="00DE2932">
        <w:rPr>
          <w:b w:val="0"/>
        </w:rPr>
        <w:lastRenderedPageBreak/>
        <w:t>Figura 6.3.4-</w:t>
      </w:r>
      <w:r w:rsidR="00BB608D">
        <w:rPr>
          <w:b w:val="0"/>
        </w:rPr>
        <w:t>5</w:t>
      </w:r>
      <w:r w:rsidRPr="00DE2932">
        <w:rPr>
          <w:b w:val="0"/>
        </w:rPr>
        <w:t>.</w:t>
      </w:r>
      <w:r w:rsidR="001D4579" w:rsidRPr="00DE2932">
        <w:t xml:space="preserve"> Distribuição das unidades geológicas na AID segundo CPRM (1999)</w:t>
      </w:r>
    </w:p>
    <w:p w:rsidR="001D4579" w:rsidRDefault="001D4579" w:rsidP="001D4579">
      <w:pPr>
        <w:jc w:val="center"/>
      </w:pPr>
      <w:r w:rsidRPr="00883AC7">
        <w:rPr>
          <w:noProof/>
          <w:lang w:eastAsia="pt-BR"/>
        </w:rPr>
        <w:drawing>
          <wp:inline distT="0" distB="0" distL="0" distR="0">
            <wp:extent cx="4572000" cy="2743200"/>
            <wp:effectExtent l="19050" t="0" r="19050" b="0"/>
            <wp:docPr id="737"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492491" w:rsidRDefault="00492491" w:rsidP="00492491">
      <w:r>
        <w:t>Na AID e adjacências do empreendimento ocorrem principalmente rochas de idade neo-proterozóicas, em que predominam os gnaisses protomiloníticos, porfiríticos, com intercalações de anfibolitos e quartzitos, assim como os metarenitos arcoseanos, intercalados com mica quartzito, quartzitos arcoseanos e mica quartzo xistos. Subordinadamente estão presentes na área suítes granitoides e faixas de rochas miloníticas associadas às faixas de cisalhamento presentes na região</w:t>
      </w:r>
      <w:r w:rsidRPr="006A351B">
        <w:t>.</w:t>
      </w:r>
      <w:r>
        <w:t xml:space="preserve"> </w:t>
      </w:r>
    </w:p>
    <w:p w:rsidR="00492491" w:rsidRPr="00130ABE" w:rsidRDefault="00492491" w:rsidP="00492491">
      <w:r>
        <w:t>O setor d</w:t>
      </w:r>
      <w:r w:rsidR="00A60709">
        <w:t>a adutora em</w:t>
      </w:r>
      <w:r>
        <w:t xml:space="preserve"> túnel se desenvolve</w:t>
      </w:r>
      <w:r w:rsidR="00A60709">
        <w:t>rá</w:t>
      </w:r>
      <w:r>
        <w:t xml:space="preserve"> principalmente sobre ortognaisses da Serra do Branco, de composição granítica a granodiorítica, acinzentados, porfiroclásticos, bandados e/ou finos. Subordinadamente devem ocorrer silimanita xistos e quartzo silimanita xistos, como se </w:t>
      </w:r>
      <w:r w:rsidRPr="00130ABE">
        <w:t xml:space="preserve">observa no mapa geológico organizado a partir de CPRM (1999) e mostrado na </w:t>
      </w:r>
      <w:r w:rsidRPr="00130ABE">
        <w:rPr>
          <w:b/>
        </w:rPr>
        <w:t>Figura</w:t>
      </w:r>
      <w:r w:rsidRPr="00130ABE">
        <w:t xml:space="preserve"> </w:t>
      </w:r>
      <w:r w:rsidR="00D560F5" w:rsidRPr="00130ABE">
        <w:rPr>
          <w:b/>
        </w:rPr>
        <w:t>6.3.4-</w:t>
      </w:r>
      <w:r w:rsidR="00362661">
        <w:rPr>
          <w:b/>
        </w:rPr>
        <w:t>6</w:t>
      </w:r>
      <w:r w:rsidRPr="00130ABE">
        <w:t xml:space="preserve">. </w:t>
      </w:r>
    </w:p>
    <w:p w:rsidR="00492491" w:rsidRPr="004D0934" w:rsidRDefault="00492491" w:rsidP="004D0934">
      <w:pPr>
        <w:pStyle w:val="Quadro"/>
      </w:pPr>
      <w:r w:rsidRPr="00130ABE">
        <w:t xml:space="preserve">Figura </w:t>
      </w:r>
      <w:r w:rsidR="00AB0F0A" w:rsidRPr="00130ABE">
        <w:t>6.3.4-</w:t>
      </w:r>
      <w:r w:rsidR="00362661">
        <w:t>6</w:t>
      </w:r>
      <w:r w:rsidR="00AB0F0A" w:rsidRPr="00130ABE">
        <w:t>.</w:t>
      </w:r>
      <w:r w:rsidRPr="00130ABE">
        <w:t xml:space="preserve"> Geologia do Trecho em Túnel</w:t>
      </w:r>
    </w:p>
    <w:p w:rsidR="00492491" w:rsidRDefault="005823F2" w:rsidP="00492491">
      <w:r>
        <w:rPr>
          <w:noProof/>
          <w:lang w:eastAsia="pt-BR"/>
        </w:rPr>
        <mc:AlternateContent>
          <mc:Choice Requires="wps">
            <w:drawing>
              <wp:anchor distT="0" distB="0" distL="114300" distR="114300" simplePos="0" relativeHeight="251676672" behindDoc="0" locked="0" layoutInCell="1" allowOverlap="1">
                <wp:simplePos x="0" y="0"/>
                <wp:positionH relativeFrom="column">
                  <wp:posOffset>1727200</wp:posOffset>
                </wp:positionH>
                <wp:positionV relativeFrom="paragraph">
                  <wp:posOffset>1236345</wp:posOffset>
                </wp:positionV>
                <wp:extent cx="2429510" cy="582930"/>
                <wp:effectExtent l="0" t="323850" r="0" b="312420"/>
                <wp:wrapNone/>
                <wp:docPr id="154" name="Elips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548380">
                          <a:off x="0" y="0"/>
                          <a:ext cx="2429510" cy="582930"/>
                        </a:xfrm>
                        <a:prstGeom prst="ellipse">
                          <a:avLst/>
                        </a:prstGeom>
                        <a:solidFill>
                          <a:srgbClr val="FFFFFF">
                            <a:alpha val="0"/>
                          </a:srgbClr>
                        </a:solidFill>
                        <a:ln w="25400" cap="rnd">
                          <a:solidFill>
                            <a:srgbClr val="000000"/>
                          </a:solidFill>
                          <a:prstDash val="sysDot"/>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F43E19B" id="Elipse 71" o:spid="_x0000_s1026" style="position:absolute;margin-left:136pt;margin-top:97.35pt;width:191.3pt;height:45.9pt;rotation:1691244fd;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" strokeweight="2pt">
                <v:fill opacity="0"/>
                <v:stroke dashstyle="1 1" endcap="round"/>
              </v:oval>
            </w:pict>
          </mc:Fallback>
        </mc:AlternateContent>
      </w:r>
      <w:r>
        <w:rPr>
          <w:noProof/>
          <w:lang w:eastAsia="pt-BR"/>
        </w:rPr>
        <mc:AlternateContent>
          <mc:Choice Requires="wps">
            <w:drawing>
              <wp:anchor distT="0" distB="0" distL="114300" distR="114300" simplePos="0" relativeHeight="251677696" behindDoc="0" locked="0" layoutInCell="1" allowOverlap="1">
                <wp:simplePos x="0" y="0"/>
                <wp:positionH relativeFrom="column">
                  <wp:posOffset>2003425</wp:posOffset>
                </wp:positionH>
                <wp:positionV relativeFrom="paragraph">
                  <wp:posOffset>1033780</wp:posOffset>
                </wp:positionV>
                <wp:extent cx="1828800" cy="936625"/>
                <wp:effectExtent l="19050" t="19050" r="19050" b="34925"/>
                <wp:wrapNone/>
                <wp:docPr id="153" name="Conector de seta reta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936625"/>
                        </a:xfrm>
                        <a:prstGeom prst="straightConnector1">
                          <a:avLst/>
                        </a:prstGeom>
                        <a:noFill/>
                        <a:ln w="38100">
                          <a:solidFill>
                            <a:srgbClr val="FF99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6">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FE14724" id="Conector de seta reta 67" o:spid="_x0000_s1026" type="#_x0000_t32" style="position:absolute;margin-left:157.75pt;margin-top:81.4pt;width:2in;height:73.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" strokecolor="#f90" strokeweight="3pt">
                <v:shadow color="#974706 [1609]" opacity=".5" offset="1pt"/>
              </v:shape>
            </w:pict>
          </mc:Fallback>
        </mc:AlternateContent>
      </w:r>
      <w:r w:rsidR="00492491">
        <w:rPr>
          <w:noProof/>
          <w:lang w:eastAsia="pt-BR"/>
        </w:rPr>
        <w:drawing>
          <wp:inline distT="0" distB="0" distL="0" distR="0">
            <wp:extent cx="5810250" cy="2924493"/>
            <wp:effectExtent l="19050" t="19050" r="19050" b="28257"/>
            <wp:docPr id="31" name="Imagem 13" descr="Nova Imag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Nova Imagem"/>
                    <pic:cNvPicPr>
                      <a:picLocks noChangeAspect="1" noChangeArrowheads="1"/>
                    </pic:cNvPicPr>
                  </pic:nvPicPr>
                  <pic:blipFill>
                    <a:blip r:embed="rId45" cstate="print"/>
                    <a:srcRect/>
                    <a:stretch>
                      <a:fillRect/>
                    </a:stretch>
                  </pic:blipFill>
                  <pic:spPr bwMode="auto">
                    <a:xfrm>
                      <a:off x="0" y="0"/>
                      <a:ext cx="5810250" cy="2924493"/>
                    </a:xfrm>
                    <a:prstGeom prst="rect">
                      <a:avLst/>
                    </a:prstGeom>
                    <a:noFill/>
                    <a:ln w="12700" cmpd="sng">
                      <a:solidFill>
                        <a:srgbClr val="000000"/>
                      </a:solidFill>
                      <a:miter lim="800000"/>
                      <a:headEnd/>
                      <a:tailEnd/>
                    </a:ln>
                    <a:effectLst/>
                  </pic:spPr>
                </pic:pic>
              </a:graphicData>
            </a:graphic>
          </wp:inline>
        </w:drawing>
      </w:r>
    </w:p>
    <w:p w:rsidR="00492491" w:rsidRDefault="00492491" w:rsidP="00492491">
      <w:pPr>
        <w:spacing w:after="0"/>
      </w:pPr>
      <w:r>
        <w:rPr>
          <w:noProof/>
          <w:lang w:eastAsia="pt-BR"/>
        </w:rPr>
        <w:lastRenderedPageBreak/>
        <w:drawing>
          <wp:inline distT="0" distB="0" distL="0" distR="0">
            <wp:extent cx="2832774" cy="2409825"/>
            <wp:effectExtent l="19050" t="19050" r="24726" b="28575"/>
            <wp:docPr id="36" name="Imagem 14" descr="Nova 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Nova Imagem (1)"/>
                    <pic:cNvPicPr>
                      <a:picLocks noChangeAspect="1" noChangeArrowheads="1"/>
                    </pic:cNvPicPr>
                  </pic:nvPicPr>
                  <pic:blipFill>
                    <a:blip r:embed="rId46" cstate="print"/>
                    <a:srcRect/>
                    <a:stretch>
                      <a:fillRect/>
                    </a:stretch>
                  </pic:blipFill>
                  <pic:spPr bwMode="auto">
                    <a:xfrm>
                      <a:off x="0" y="0"/>
                      <a:ext cx="2832774" cy="2409825"/>
                    </a:xfrm>
                    <a:prstGeom prst="rect">
                      <a:avLst/>
                    </a:prstGeom>
                    <a:noFill/>
                    <a:ln w="12700" cmpd="sng">
                      <a:solidFill>
                        <a:srgbClr val="000000"/>
                      </a:solidFill>
                      <a:miter lim="800000"/>
                      <a:headEnd/>
                      <a:tailEnd/>
                    </a:ln>
                    <a:effectLst/>
                  </pic:spPr>
                </pic:pic>
              </a:graphicData>
            </a:graphic>
          </wp:inline>
        </w:drawing>
      </w:r>
      <w:r>
        <w:rPr>
          <w:noProof/>
          <w:lang w:eastAsia="pt-BR"/>
        </w:rPr>
        <w:drawing>
          <wp:inline distT="0" distB="0" distL="0" distR="0">
            <wp:extent cx="2933700" cy="2413680"/>
            <wp:effectExtent l="19050" t="19050" r="19050" b="24720"/>
            <wp:docPr id="37" name="Imagem 15" descr="Nova 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Nova Imagem (1)"/>
                    <pic:cNvPicPr>
                      <a:picLocks noChangeAspect="1" noChangeArrowheads="1"/>
                    </pic:cNvPicPr>
                  </pic:nvPicPr>
                  <pic:blipFill>
                    <a:blip r:embed="rId47" cstate="print"/>
                    <a:srcRect/>
                    <a:stretch>
                      <a:fillRect/>
                    </a:stretch>
                  </pic:blipFill>
                  <pic:spPr bwMode="auto">
                    <a:xfrm>
                      <a:off x="0" y="0"/>
                      <a:ext cx="2933700" cy="2413680"/>
                    </a:xfrm>
                    <a:prstGeom prst="rect">
                      <a:avLst/>
                    </a:prstGeom>
                    <a:noFill/>
                    <a:ln w="12700" cmpd="sng">
                      <a:solidFill>
                        <a:srgbClr val="000000"/>
                      </a:solidFill>
                      <a:miter lim="800000"/>
                      <a:headEnd/>
                      <a:tailEnd/>
                    </a:ln>
                    <a:effectLst/>
                  </pic:spPr>
                </pic:pic>
              </a:graphicData>
            </a:graphic>
          </wp:inline>
        </w:drawing>
      </w:r>
    </w:p>
    <w:p w:rsidR="00492491" w:rsidRPr="00ED5BB1" w:rsidRDefault="00492491" w:rsidP="00492491">
      <w:pPr>
        <w:spacing w:before="120"/>
        <w:rPr>
          <w:sz w:val="18"/>
          <w:szCs w:val="18"/>
        </w:rPr>
      </w:pPr>
      <w:r>
        <w:tab/>
      </w:r>
      <w:r w:rsidRPr="00ED5BB1">
        <w:rPr>
          <w:sz w:val="18"/>
          <w:szCs w:val="18"/>
        </w:rPr>
        <w:t xml:space="preserve">Fonte: </w:t>
      </w:r>
      <w:r>
        <w:rPr>
          <w:sz w:val="18"/>
          <w:szCs w:val="18"/>
        </w:rPr>
        <w:t xml:space="preserve">Campos Neto </w:t>
      </w:r>
      <w:r w:rsidRPr="006E6E85">
        <w:rPr>
          <w:i/>
          <w:sz w:val="18"/>
          <w:szCs w:val="18"/>
        </w:rPr>
        <w:t>et al</w:t>
      </w:r>
      <w:r>
        <w:rPr>
          <w:sz w:val="18"/>
          <w:szCs w:val="18"/>
        </w:rPr>
        <w:t xml:space="preserve"> (1982); </w:t>
      </w:r>
      <w:r w:rsidRPr="00ED5BB1">
        <w:rPr>
          <w:sz w:val="18"/>
          <w:szCs w:val="18"/>
        </w:rPr>
        <w:t xml:space="preserve">Juliani </w:t>
      </w:r>
      <w:r w:rsidRPr="006E6E85">
        <w:rPr>
          <w:i/>
          <w:sz w:val="18"/>
          <w:szCs w:val="18"/>
        </w:rPr>
        <w:t>et al</w:t>
      </w:r>
      <w:r w:rsidRPr="00ED5BB1">
        <w:rPr>
          <w:sz w:val="18"/>
          <w:szCs w:val="18"/>
        </w:rPr>
        <w:t xml:space="preserve"> (1993)</w:t>
      </w:r>
      <w:r>
        <w:rPr>
          <w:sz w:val="18"/>
          <w:szCs w:val="18"/>
        </w:rPr>
        <w:t>.</w:t>
      </w:r>
    </w:p>
    <w:p w:rsidR="00492491" w:rsidRPr="00130ABE" w:rsidRDefault="00492491" w:rsidP="00492491">
      <w:r>
        <w:t xml:space="preserve">De maneira geral, os solos que recobrem as vertentes ao longo da AID são residuais, guardando estreita relação com as rochas que ocorrem na área. Nesses termos, aplicando-se a metodologia desenvolvida pela CPRM para fins de classificação geoambiental, o manto de intemperismo das </w:t>
      </w:r>
      <w:r w:rsidRPr="00130ABE">
        <w:t>diferentes rochas apresenta características</w:t>
      </w:r>
      <w:r w:rsidR="00AB0F0A" w:rsidRPr="00130ABE">
        <w:t xml:space="preserve"> conforme correlacionado na </w:t>
      </w:r>
      <w:r w:rsidR="00AB0F0A" w:rsidRPr="00130ABE">
        <w:rPr>
          <w:b/>
        </w:rPr>
        <w:t>Tabela 6.3.4-2</w:t>
      </w:r>
      <w:r w:rsidR="00AB0F0A" w:rsidRPr="00130ABE">
        <w:t>.</w:t>
      </w:r>
    </w:p>
    <w:p w:rsidR="00AB0F0A" w:rsidRPr="0067492F" w:rsidRDefault="00AB0F0A" w:rsidP="00AB0F0A">
      <w:pPr>
        <w:pStyle w:val="Quadro"/>
        <w:rPr>
          <w:szCs w:val="20"/>
        </w:rPr>
      </w:pPr>
      <w:r w:rsidRPr="00130ABE">
        <w:rPr>
          <w:szCs w:val="20"/>
        </w:rPr>
        <w:t>Tabela 6.3.4-2. Características do Manto de Alteração, por Litologia</w:t>
      </w:r>
    </w:p>
    <w:tbl>
      <w:tblPr>
        <w:tblW w:w="48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03"/>
        <w:gridCol w:w="4605"/>
        <w:gridCol w:w="2828"/>
      </w:tblGrid>
      <w:tr w:rsidR="00492491" w:rsidRPr="00FF5911" w:rsidTr="00AB0F0A">
        <w:trPr>
          <w:tblHeader/>
        </w:trPr>
        <w:tc>
          <w:tcPr>
            <w:tcW w:w="887" w:type="pct"/>
            <w:shd w:val="clear" w:color="auto" w:fill="BFBFBF" w:themeFill="background1" w:themeFillShade="BF"/>
            <w:noWrap/>
            <w:vAlign w:val="center"/>
            <w:hideMark/>
          </w:tcPr>
          <w:p w:rsidR="00492491" w:rsidRPr="00FF5911" w:rsidRDefault="00492491" w:rsidP="00650677">
            <w:pPr>
              <w:spacing w:after="0"/>
              <w:jc w:val="center"/>
              <w:rPr>
                <w:rFonts w:cs="Arial"/>
                <w:b/>
                <w:color w:val="000000"/>
                <w:sz w:val="18"/>
                <w:szCs w:val="18"/>
              </w:rPr>
            </w:pPr>
            <w:r w:rsidRPr="00FF5911">
              <w:rPr>
                <w:rFonts w:cs="Arial"/>
                <w:b/>
                <w:color w:val="000000"/>
                <w:sz w:val="18"/>
                <w:szCs w:val="18"/>
              </w:rPr>
              <w:t>Unidade</w:t>
            </w:r>
          </w:p>
        </w:tc>
        <w:tc>
          <w:tcPr>
            <w:tcW w:w="2548" w:type="pct"/>
            <w:shd w:val="clear" w:color="auto" w:fill="BFBFBF" w:themeFill="background1" w:themeFillShade="BF"/>
            <w:noWrap/>
            <w:vAlign w:val="center"/>
            <w:hideMark/>
          </w:tcPr>
          <w:p w:rsidR="00492491" w:rsidRPr="00FF5911" w:rsidRDefault="00492491" w:rsidP="00650677">
            <w:pPr>
              <w:spacing w:after="0"/>
              <w:jc w:val="center"/>
              <w:rPr>
                <w:rFonts w:cs="Arial"/>
                <w:b/>
                <w:color w:val="000000"/>
                <w:sz w:val="18"/>
                <w:szCs w:val="18"/>
              </w:rPr>
            </w:pPr>
            <w:r w:rsidRPr="00FF5911">
              <w:rPr>
                <w:rFonts w:cs="Arial"/>
                <w:b/>
                <w:color w:val="000000"/>
                <w:sz w:val="18"/>
                <w:szCs w:val="18"/>
              </w:rPr>
              <w:t>Litologia</w:t>
            </w:r>
          </w:p>
        </w:tc>
        <w:tc>
          <w:tcPr>
            <w:tcW w:w="1565" w:type="pct"/>
            <w:shd w:val="clear" w:color="auto" w:fill="BFBFBF" w:themeFill="background1" w:themeFillShade="BF"/>
          </w:tcPr>
          <w:p w:rsidR="00492491" w:rsidRPr="00FF5911" w:rsidRDefault="00492491" w:rsidP="00650677">
            <w:pPr>
              <w:spacing w:after="0"/>
              <w:jc w:val="center"/>
              <w:rPr>
                <w:rFonts w:cs="Arial"/>
                <w:b/>
                <w:color w:val="000000"/>
                <w:sz w:val="18"/>
                <w:szCs w:val="18"/>
              </w:rPr>
            </w:pPr>
            <w:r w:rsidRPr="00FF5911">
              <w:rPr>
                <w:rFonts w:cs="Arial"/>
                <w:b/>
                <w:color w:val="000000"/>
                <w:sz w:val="18"/>
                <w:szCs w:val="18"/>
              </w:rPr>
              <w:t>Características do Manto de Alteração (solos residuais)</w:t>
            </w:r>
          </w:p>
        </w:tc>
      </w:tr>
      <w:tr w:rsidR="00492491" w:rsidRPr="00FF5911" w:rsidTr="00AB0F0A">
        <w:tc>
          <w:tcPr>
            <w:tcW w:w="887"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Formação Resende</w:t>
            </w:r>
          </w:p>
        </w:tc>
        <w:tc>
          <w:tcPr>
            <w:tcW w:w="2548"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Conglomerados e arenitos grossos</w:t>
            </w:r>
          </w:p>
        </w:tc>
        <w:tc>
          <w:tcPr>
            <w:tcW w:w="1565" w:type="pct"/>
            <w:vAlign w:val="center"/>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Predominantemente arenoso</w:t>
            </w:r>
          </w:p>
        </w:tc>
      </w:tr>
      <w:tr w:rsidR="00492491" w:rsidRPr="00FF5911" w:rsidTr="00AB0F0A">
        <w:tc>
          <w:tcPr>
            <w:tcW w:w="887"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Formação São Paulo</w:t>
            </w:r>
          </w:p>
        </w:tc>
        <w:tc>
          <w:tcPr>
            <w:tcW w:w="2548"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Arenitos, argilitos e conglomerados</w:t>
            </w:r>
          </w:p>
        </w:tc>
        <w:tc>
          <w:tcPr>
            <w:tcW w:w="1565" w:type="pct"/>
            <w:vAlign w:val="center"/>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Predominantemente arenoso</w:t>
            </w:r>
          </w:p>
        </w:tc>
      </w:tr>
      <w:tr w:rsidR="00492491" w:rsidRPr="00FF5911" w:rsidTr="00AB0F0A">
        <w:tc>
          <w:tcPr>
            <w:tcW w:w="887"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Grupo Serra do Itaberaba</w:t>
            </w:r>
          </w:p>
        </w:tc>
        <w:tc>
          <w:tcPr>
            <w:tcW w:w="2548"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Metabasitos, anfibolitos e anfibólio xistos</w:t>
            </w:r>
          </w:p>
        </w:tc>
        <w:tc>
          <w:tcPr>
            <w:tcW w:w="1565" w:type="pct"/>
            <w:vAlign w:val="center"/>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Predominantemente argilossiltoso</w:t>
            </w:r>
          </w:p>
        </w:tc>
      </w:tr>
      <w:tr w:rsidR="00492491" w:rsidRPr="00FF5911" w:rsidTr="00AB0F0A">
        <w:tc>
          <w:tcPr>
            <w:tcW w:w="887"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Grupo Serra do Itaberaba</w:t>
            </w:r>
          </w:p>
        </w:tc>
        <w:tc>
          <w:tcPr>
            <w:tcW w:w="2548"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Metarcóseos finos e micáceos alternados com (granada +/- sillimanita)-biotita xistos e calcissilicáticas; intercalações locais de quartzitos e metassiltitos feldspáticos</w:t>
            </w:r>
          </w:p>
        </w:tc>
        <w:tc>
          <w:tcPr>
            <w:tcW w:w="1565" w:type="pct"/>
            <w:vAlign w:val="center"/>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Predominantemente argilossiltoso</w:t>
            </w:r>
          </w:p>
        </w:tc>
      </w:tr>
      <w:tr w:rsidR="00492491" w:rsidRPr="00FF5911" w:rsidTr="00AB0F0A">
        <w:tc>
          <w:tcPr>
            <w:tcW w:w="887"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Grupo São Roque</w:t>
            </w:r>
          </w:p>
        </w:tc>
        <w:tc>
          <w:tcPr>
            <w:tcW w:w="2548"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Metarenitos rítmicos: muscovita +/- biotita quartzitos, por vezes feldspáticos; biotita-muscovita-quartzo xistos</w:t>
            </w:r>
          </w:p>
        </w:tc>
        <w:tc>
          <w:tcPr>
            <w:tcW w:w="1565" w:type="pct"/>
            <w:vAlign w:val="center"/>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Variável de arenoso a argilossiltoso</w:t>
            </w:r>
          </w:p>
        </w:tc>
      </w:tr>
      <w:tr w:rsidR="00492491" w:rsidRPr="00FF5911" w:rsidTr="00AB0F0A">
        <w:tc>
          <w:tcPr>
            <w:tcW w:w="887"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Granitos Tipo Serra do Barro Branco</w:t>
            </w:r>
          </w:p>
        </w:tc>
        <w:tc>
          <w:tcPr>
            <w:tcW w:w="2548"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Biotita granito a monzonito, cinza a cinza-rosado, porfiroclástico</w:t>
            </w:r>
          </w:p>
        </w:tc>
        <w:tc>
          <w:tcPr>
            <w:tcW w:w="1565" w:type="pct"/>
            <w:vAlign w:val="center"/>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Predominantemente argilo-síltico-arenoso</w:t>
            </w:r>
          </w:p>
        </w:tc>
      </w:tr>
      <w:tr w:rsidR="00492491" w:rsidRPr="00FF5911" w:rsidTr="00AB0F0A">
        <w:tc>
          <w:tcPr>
            <w:tcW w:w="887"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Granito Serra do Barro Branco</w:t>
            </w:r>
          </w:p>
        </w:tc>
        <w:tc>
          <w:tcPr>
            <w:tcW w:w="2548"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Biotita granito a monzonito, cinza a cinza-rosado, porfiroclástico</w:t>
            </w:r>
          </w:p>
        </w:tc>
        <w:tc>
          <w:tcPr>
            <w:tcW w:w="1565" w:type="pct"/>
            <w:vAlign w:val="center"/>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Predominantemente argilo-síltico-arenoso</w:t>
            </w:r>
          </w:p>
        </w:tc>
      </w:tr>
      <w:tr w:rsidR="00492491" w:rsidRPr="00FF5911" w:rsidTr="00AB0F0A">
        <w:tc>
          <w:tcPr>
            <w:tcW w:w="887"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Granito Serra da Boa Vista</w:t>
            </w:r>
          </w:p>
        </w:tc>
        <w:tc>
          <w:tcPr>
            <w:tcW w:w="2548"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Biotita granito a granodiorito cinza, eqüi/ineqüigranular</w:t>
            </w:r>
          </w:p>
        </w:tc>
        <w:tc>
          <w:tcPr>
            <w:tcW w:w="1565" w:type="pct"/>
            <w:vAlign w:val="center"/>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Predominantemente argilo-síltico-arenoso</w:t>
            </w:r>
          </w:p>
        </w:tc>
      </w:tr>
      <w:tr w:rsidR="00492491" w:rsidRPr="00FF5911" w:rsidTr="00AB0F0A">
        <w:tc>
          <w:tcPr>
            <w:tcW w:w="887"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Granitos Tipo Serra Lagoa</w:t>
            </w:r>
          </w:p>
        </w:tc>
        <w:tc>
          <w:tcPr>
            <w:tcW w:w="2548"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(Anfibólio)-biotita granito a monzonito cinza-rosado, porfirítico, gnaissificado</w:t>
            </w:r>
          </w:p>
        </w:tc>
        <w:tc>
          <w:tcPr>
            <w:tcW w:w="1565" w:type="pct"/>
            <w:vAlign w:val="center"/>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Predominantemente argilo-síltico-arenoso</w:t>
            </w:r>
          </w:p>
        </w:tc>
      </w:tr>
      <w:tr w:rsidR="00492491" w:rsidRPr="00FF5911" w:rsidTr="00AB0F0A">
        <w:tc>
          <w:tcPr>
            <w:tcW w:w="887"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Granito Morro Azul/Igaratá</w:t>
            </w:r>
          </w:p>
        </w:tc>
        <w:tc>
          <w:tcPr>
            <w:tcW w:w="2548"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Biotita granito cinza, porfirítico</w:t>
            </w:r>
          </w:p>
        </w:tc>
        <w:tc>
          <w:tcPr>
            <w:tcW w:w="1565" w:type="pct"/>
            <w:vAlign w:val="center"/>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Predominantemente argilo-síltico-arenoso</w:t>
            </w:r>
          </w:p>
        </w:tc>
      </w:tr>
      <w:tr w:rsidR="00492491" w:rsidRPr="00FF5911" w:rsidTr="00AB0F0A">
        <w:tc>
          <w:tcPr>
            <w:tcW w:w="887"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Complexo Embu</w:t>
            </w:r>
          </w:p>
        </w:tc>
        <w:tc>
          <w:tcPr>
            <w:tcW w:w="2548" w:type="pct"/>
            <w:shd w:val="clear" w:color="auto" w:fill="auto"/>
            <w:noWrap/>
            <w:vAlign w:val="center"/>
            <w:hideMark/>
          </w:tcPr>
          <w:p w:rsidR="00492491" w:rsidRPr="00FF5911" w:rsidRDefault="00492491" w:rsidP="00650677">
            <w:pPr>
              <w:spacing w:after="0"/>
              <w:jc w:val="left"/>
              <w:rPr>
                <w:rFonts w:cs="Arial"/>
                <w:color w:val="000000"/>
                <w:sz w:val="18"/>
                <w:szCs w:val="18"/>
              </w:rPr>
            </w:pPr>
            <w:r w:rsidRPr="00FF5911">
              <w:rPr>
                <w:rFonts w:cs="Arial"/>
                <w:color w:val="000000"/>
                <w:sz w:val="18"/>
                <w:szCs w:val="18"/>
              </w:rPr>
              <w:t>Milonitos e ultramilonitos</w:t>
            </w:r>
          </w:p>
        </w:tc>
        <w:tc>
          <w:tcPr>
            <w:tcW w:w="1565" w:type="pct"/>
            <w:vAlign w:val="center"/>
          </w:tcPr>
          <w:p w:rsidR="00492491" w:rsidRPr="00FF5911" w:rsidRDefault="00492491" w:rsidP="00650677">
            <w:pPr>
              <w:spacing w:after="0"/>
              <w:jc w:val="center"/>
              <w:rPr>
                <w:rFonts w:cs="Arial"/>
                <w:color w:val="000000"/>
                <w:sz w:val="18"/>
                <w:szCs w:val="18"/>
              </w:rPr>
            </w:pPr>
            <w:r w:rsidRPr="00FF5911">
              <w:rPr>
                <w:rFonts w:cs="Arial"/>
                <w:color w:val="000000"/>
                <w:sz w:val="18"/>
                <w:szCs w:val="18"/>
              </w:rPr>
              <w:t>Predominantemente argilo-síltico-arenoso</w:t>
            </w:r>
          </w:p>
        </w:tc>
      </w:tr>
    </w:tbl>
    <w:p w:rsidR="00492491" w:rsidRDefault="00492491" w:rsidP="00492491"/>
    <w:p w:rsidR="00492491" w:rsidRPr="00345466" w:rsidRDefault="00492491" w:rsidP="00492491">
      <w:r w:rsidRPr="00345466">
        <w:t xml:space="preserve">Trata-se de uma área com alta suscetibilidade à erosão e escorregamento, sendo bastante frequente a ocorrência de depósitos de matacões, como os observados nas </w:t>
      </w:r>
      <w:r w:rsidRPr="008313E0">
        <w:rPr>
          <w:b/>
        </w:rPr>
        <w:t xml:space="preserve">Fotos </w:t>
      </w:r>
      <w:r w:rsidR="008313E0" w:rsidRPr="00362661">
        <w:rPr>
          <w:b/>
        </w:rPr>
        <w:t>1 e 2</w:t>
      </w:r>
      <w:r w:rsidR="000D08B2" w:rsidRPr="00362661">
        <w:t>.</w:t>
      </w:r>
    </w:p>
    <w:p w:rsidR="00492491" w:rsidRDefault="00492491" w:rsidP="00492491">
      <w:pPr>
        <w:jc w:val="center"/>
      </w:pPr>
      <w:r>
        <w:rPr>
          <w:noProof/>
          <w:lang w:eastAsia="pt-BR"/>
        </w:rPr>
        <w:lastRenderedPageBreak/>
        <w:drawing>
          <wp:inline distT="0" distB="0" distL="0" distR="0">
            <wp:extent cx="4810125" cy="3600450"/>
            <wp:effectExtent l="19050" t="0" r="9525" b="0"/>
            <wp:docPr id="39" name="Imagem 2" descr="DSC00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C00294"/>
                    <pic:cNvPicPr>
                      <a:picLocks noChangeAspect="1" noChangeArrowheads="1"/>
                    </pic:cNvPicPr>
                  </pic:nvPicPr>
                  <pic:blipFill>
                    <a:blip r:embed="rId48" cstate="print"/>
                    <a:srcRect/>
                    <a:stretch>
                      <a:fillRect/>
                    </a:stretch>
                  </pic:blipFill>
                  <pic:spPr bwMode="auto">
                    <a:xfrm>
                      <a:off x="0" y="0"/>
                      <a:ext cx="4810125" cy="3600450"/>
                    </a:xfrm>
                    <a:prstGeom prst="rect">
                      <a:avLst/>
                    </a:prstGeom>
                    <a:noFill/>
                    <a:ln w="9525">
                      <a:noFill/>
                      <a:miter lim="800000"/>
                      <a:headEnd/>
                      <a:tailEnd/>
                    </a:ln>
                  </pic:spPr>
                </pic:pic>
              </a:graphicData>
            </a:graphic>
          </wp:inline>
        </w:drawing>
      </w:r>
    </w:p>
    <w:p w:rsidR="00492491" w:rsidRPr="00BD0179" w:rsidRDefault="00492491" w:rsidP="00492491">
      <w:pPr>
        <w:jc w:val="center"/>
        <w:rPr>
          <w:sz w:val="18"/>
          <w:szCs w:val="18"/>
        </w:rPr>
      </w:pPr>
      <w:r w:rsidRPr="00BD0179">
        <w:rPr>
          <w:b/>
          <w:sz w:val="18"/>
          <w:szCs w:val="18"/>
        </w:rPr>
        <w:t xml:space="preserve">Foto </w:t>
      </w:r>
      <w:r w:rsidR="008313E0" w:rsidRPr="00362661">
        <w:rPr>
          <w:b/>
          <w:sz w:val="18"/>
          <w:szCs w:val="18"/>
        </w:rPr>
        <w:t>1</w:t>
      </w:r>
      <w:r w:rsidRPr="00362661">
        <w:rPr>
          <w:b/>
          <w:sz w:val="18"/>
          <w:szCs w:val="18"/>
        </w:rPr>
        <w:t xml:space="preserve"> </w:t>
      </w:r>
      <w:r w:rsidRPr="00362661">
        <w:rPr>
          <w:sz w:val="18"/>
          <w:szCs w:val="18"/>
        </w:rPr>
        <w:t>- Afloramento</w:t>
      </w:r>
      <w:r w:rsidRPr="00BD0179">
        <w:rPr>
          <w:sz w:val="18"/>
          <w:szCs w:val="18"/>
        </w:rPr>
        <w:t xml:space="preserve"> de rocha (rocha sã, ocasionalmente</w:t>
      </w:r>
      <w:r w:rsidR="00422FAD">
        <w:rPr>
          <w:sz w:val="18"/>
          <w:szCs w:val="18"/>
        </w:rPr>
        <w:t xml:space="preserve"> </w:t>
      </w:r>
      <w:r w:rsidRPr="00BD0179">
        <w:rPr>
          <w:sz w:val="18"/>
          <w:szCs w:val="18"/>
        </w:rPr>
        <w:t>fraturada)</w:t>
      </w:r>
    </w:p>
    <w:p w:rsidR="00492491" w:rsidRDefault="00492491" w:rsidP="00492491">
      <w:pPr>
        <w:jc w:val="center"/>
      </w:pPr>
    </w:p>
    <w:p w:rsidR="00492491" w:rsidRDefault="00492491" w:rsidP="00492491">
      <w:pPr>
        <w:jc w:val="center"/>
      </w:pPr>
      <w:r>
        <w:rPr>
          <w:noProof/>
          <w:lang w:eastAsia="pt-BR"/>
        </w:rPr>
        <w:drawing>
          <wp:inline distT="0" distB="0" distL="0" distR="0">
            <wp:extent cx="4810125" cy="3600450"/>
            <wp:effectExtent l="19050" t="0" r="9525" b="0"/>
            <wp:docPr id="42" name="Imagem 5" descr="DSC00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C00302"/>
                    <pic:cNvPicPr>
                      <a:picLocks noChangeAspect="1" noChangeArrowheads="1"/>
                    </pic:cNvPicPr>
                  </pic:nvPicPr>
                  <pic:blipFill>
                    <a:blip r:embed="rId49" cstate="print"/>
                    <a:srcRect/>
                    <a:stretch>
                      <a:fillRect/>
                    </a:stretch>
                  </pic:blipFill>
                  <pic:spPr bwMode="auto">
                    <a:xfrm>
                      <a:off x="0" y="0"/>
                      <a:ext cx="4810125" cy="3600450"/>
                    </a:xfrm>
                    <a:prstGeom prst="rect">
                      <a:avLst/>
                    </a:prstGeom>
                    <a:noFill/>
                    <a:ln w="9525">
                      <a:noFill/>
                      <a:miter lim="800000"/>
                      <a:headEnd/>
                      <a:tailEnd/>
                    </a:ln>
                  </pic:spPr>
                </pic:pic>
              </a:graphicData>
            </a:graphic>
          </wp:inline>
        </w:drawing>
      </w:r>
    </w:p>
    <w:p w:rsidR="00492491" w:rsidRPr="00BD0179" w:rsidRDefault="00492491" w:rsidP="00492491">
      <w:pPr>
        <w:jc w:val="center"/>
        <w:rPr>
          <w:sz w:val="18"/>
          <w:szCs w:val="18"/>
        </w:rPr>
      </w:pPr>
      <w:r w:rsidRPr="00BD0179">
        <w:rPr>
          <w:b/>
          <w:sz w:val="18"/>
          <w:szCs w:val="18"/>
        </w:rPr>
        <w:t xml:space="preserve">Foto </w:t>
      </w:r>
      <w:r w:rsidR="008313E0" w:rsidRPr="00362661">
        <w:rPr>
          <w:b/>
          <w:sz w:val="18"/>
          <w:szCs w:val="18"/>
        </w:rPr>
        <w:t>2</w:t>
      </w:r>
      <w:r w:rsidRPr="00BD0179">
        <w:rPr>
          <w:sz w:val="18"/>
          <w:szCs w:val="18"/>
        </w:rPr>
        <w:t xml:space="preserve"> - Biotita gnaisse fino, com fraturas lisas,</w:t>
      </w:r>
      <w:r w:rsidR="00A94B45">
        <w:rPr>
          <w:sz w:val="18"/>
          <w:szCs w:val="18"/>
        </w:rPr>
        <w:t xml:space="preserve"> </w:t>
      </w:r>
      <w:r w:rsidRPr="00BD0179">
        <w:rPr>
          <w:sz w:val="18"/>
          <w:szCs w:val="18"/>
        </w:rPr>
        <w:t>verticais e inclinadas, com espaçamento de 20 a 40 cm, abertura menor que 1 mm (rocha sã a levemente alterada, medianamente fraturada)</w:t>
      </w:r>
    </w:p>
    <w:p w:rsidR="00492491" w:rsidRDefault="00492491" w:rsidP="00492491"/>
    <w:p w:rsidR="00492491" w:rsidRPr="00E231DF" w:rsidRDefault="00492491" w:rsidP="00492491">
      <w:pPr>
        <w:pStyle w:val="Ttulo4"/>
        <w:rPr>
          <w:rFonts w:eastAsia="Calibri"/>
        </w:rPr>
      </w:pPr>
      <w:bookmarkStart w:id="46" w:name="_Toc394407573"/>
      <w:bookmarkStart w:id="47" w:name="_Toc411966398"/>
      <w:r w:rsidRPr="00E231DF">
        <w:rPr>
          <w:rFonts w:eastAsia="Calibri"/>
        </w:rPr>
        <w:lastRenderedPageBreak/>
        <w:t xml:space="preserve">Contexto </w:t>
      </w:r>
      <w:r w:rsidR="000D08B2">
        <w:rPr>
          <w:rFonts w:eastAsia="Calibri"/>
        </w:rPr>
        <w:t>E</w:t>
      </w:r>
      <w:r w:rsidR="000D08B2" w:rsidRPr="00E231DF">
        <w:rPr>
          <w:rFonts w:eastAsia="Calibri"/>
        </w:rPr>
        <w:t>strutural</w:t>
      </w:r>
      <w:bookmarkEnd w:id="46"/>
      <w:r w:rsidR="000D08B2">
        <w:rPr>
          <w:rFonts w:eastAsia="Calibri"/>
        </w:rPr>
        <w:t xml:space="preserve"> Local</w:t>
      </w:r>
      <w:bookmarkEnd w:id="47"/>
    </w:p>
    <w:p w:rsidR="00492491" w:rsidRDefault="000D08B2" w:rsidP="00492491">
      <w:r>
        <w:t>O</w:t>
      </w:r>
      <w:r w:rsidR="00492491" w:rsidRPr="00DE0B93">
        <w:t xml:space="preserve"> </w:t>
      </w:r>
      <w:r w:rsidR="00492491">
        <w:t xml:space="preserve">trecho em </w:t>
      </w:r>
      <w:r w:rsidR="00492491" w:rsidRPr="00DE0B93">
        <w:t xml:space="preserve">túnel deve </w:t>
      </w:r>
      <w:r w:rsidRPr="00DE0B93">
        <w:t>se desenvolver sob o domínio da Zona de Cisalhamento Sertãozinho</w:t>
      </w:r>
      <w:r>
        <w:t xml:space="preserve"> (ZCS), </w:t>
      </w:r>
      <w:r w:rsidRPr="00DE0B93">
        <w:t xml:space="preserve">e posteriormente </w:t>
      </w:r>
      <w:r w:rsidR="00492491" w:rsidRPr="00DE0B93">
        <w:t>interceptar o limite do domínio da Zona de Cisalhamento Jundiuvira</w:t>
      </w:r>
      <w:r>
        <w:t xml:space="preserve"> (ZCJ)</w:t>
      </w:r>
      <w:r w:rsidR="00492491">
        <w:t xml:space="preserve"> </w:t>
      </w:r>
      <w:r w:rsidRPr="00DE0B93">
        <w:t xml:space="preserve">próximo ao </w:t>
      </w:r>
      <w:r>
        <w:t>des</w:t>
      </w:r>
      <w:r w:rsidR="00492491" w:rsidRPr="00DE0B93">
        <w:t xml:space="preserve">emboque </w:t>
      </w:r>
      <w:r>
        <w:t xml:space="preserve">no </w:t>
      </w:r>
      <w:r w:rsidR="00492491" w:rsidRPr="00DE0B93">
        <w:t>reservatório</w:t>
      </w:r>
      <w:r w:rsidR="00492491">
        <w:t xml:space="preserve"> Atibainha</w:t>
      </w:r>
      <w:r w:rsidR="00492491" w:rsidRPr="00DE0B93">
        <w:t>.</w:t>
      </w:r>
    </w:p>
    <w:p w:rsidR="00492491" w:rsidRPr="008242B4" w:rsidRDefault="00492491" w:rsidP="00492491">
      <w:r w:rsidRPr="008242B4">
        <w:t>A ZCS tem sido considerada como limítrofe entre as rochas do Grupo São Roque, a noroeste, e terrenos gnáissico-migmatíticos, a sudeste</w:t>
      </w:r>
      <w:r w:rsidR="000D08B2">
        <w:t>,</w:t>
      </w:r>
      <w:r w:rsidRPr="008242B4">
        <w:t xml:space="preserve"> e alguns autores consideram que esta falha promova a compartimentação do Grupo São Roque nesta região. Na área de interesse, esta zona de cisalh</w:t>
      </w:r>
      <w:r>
        <w:t>a</w:t>
      </w:r>
      <w:r w:rsidRPr="008242B4">
        <w:t xml:space="preserve">mento está representada por uma larga faixa milonítica orientada NE/SW que promove intercalações entre os metassedimentos dos grupos Serra do Itaberaba e São Roque e os ortognaisses da Serra do Barro Branco, em contatos predominantemente tectônicos. As estruturas da ZCS são truncadas, </w:t>
      </w:r>
      <w:r>
        <w:t>a noroeste e a norte, pela ZCJ.</w:t>
      </w:r>
    </w:p>
    <w:p w:rsidR="00492491" w:rsidRDefault="00492491" w:rsidP="00492491">
      <w:r w:rsidRPr="008242B4">
        <w:t xml:space="preserve">Na região </w:t>
      </w:r>
      <w:r>
        <w:t>da AII</w:t>
      </w:r>
      <w:r w:rsidRPr="008242B4">
        <w:t xml:space="preserve"> o domínio da ZCJ é caracterizado por uma faixa milonítica relativamente estreita, mas bastante significativa</w:t>
      </w:r>
      <w:r>
        <w:t xml:space="preserve"> e</w:t>
      </w:r>
      <w:r w:rsidRPr="008242B4">
        <w:t xml:space="preserve"> responsável pela estruturação da principal rede de drenagem da região (</w:t>
      </w:r>
      <w:r>
        <w:t>r</w:t>
      </w:r>
      <w:r w:rsidRPr="008242B4">
        <w:t>io Atibainha), representado por rochas protomiloníticas, miloníticas e ultramiloníticas. Os protomilonitos concentram-se preferencialmente na porção central a sul, enquanto que no setor norte há uma clara predominância dos milonitos. Provavelmente a instalação da ZCJ foi acompanhada de uma significativa redução nas condições de temperatura. Evidências como crescimento de muscovita paralela a superfícies de cisalhamento destrais em granitódes e transformação retrometamorfica de granada em biotita pseudomórfica em xistos do Complexo Piracaia são relativamente comuns.</w:t>
      </w:r>
      <w:r>
        <w:t xml:space="preserve"> </w:t>
      </w:r>
    </w:p>
    <w:p w:rsidR="00492491" w:rsidRDefault="00492491" w:rsidP="00492491">
      <w:r w:rsidRPr="00916E18">
        <w:t>As superfícies</w:t>
      </w:r>
      <w:r>
        <w:t xml:space="preserve"> </w:t>
      </w:r>
      <w:r w:rsidRPr="00916E18">
        <w:t>miloníticas desenvolvidas durante a instalação da ZCJ são</w:t>
      </w:r>
      <w:r>
        <w:t xml:space="preserve"> </w:t>
      </w:r>
      <w:r w:rsidRPr="00916E18">
        <w:t>muito pouco diferenc</w:t>
      </w:r>
      <w:r>
        <w:t>i</w:t>
      </w:r>
      <w:r w:rsidRPr="00916E18">
        <w:t>áveis das geradas pelo Cisalhamento</w:t>
      </w:r>
      <w:r>
        <w:t xml:space="preserve"> </w:t>
      </w:r>
      <w:r w:rsidRPr="00916E18">
        <w:t>sinistral anterior, com exceção de vestígios localizados, como</w:t>
      </w:r>
      <w:r>
        <w:t xml:space="preserve"> </w:t>
      </w:r>
      <w:r w:rsidRPr="00916E18">
        <w:t>crescimento de minerais retrometamórficos em superfícies</w:t>
      </w:r>
      <w:r>
        <w:t xml:space="preserve"> </w:t>
      </w:r>
      <w:r w:rsidRPr="00916E18">
        <w:t>comprovadamente destrais e grãos de quartzo alongados exibindo</w:t>
      </w:r>
      <w:r>
        <w:t xml:space="preserve"> </w:t>
      </w:r>
      <w:r w:rsidRPr="00916E18">
        <w:t>extinção ondulante e alguma recristalização dinâmica</w:t>
      </w:r>
      <w:r>
        <w:t xml:space="preserve"> </w:t>
      </w:r>
      <w:r w:rsidRPr="00916E18">
        <w:t>nas bordas. Apesar do caráter destral desta zona de cisalhamento,</w:t>
      </w:r>
      <w:r>
        <w:t xml:space="preserve"> </w:t>
      </w:r>
      <w:r w:rsidRPr="00916E18">
        <w:t>podem ser encontradas ainda feições indicativas da</w:t>
      </w:r>
      <w:r>
        <w:t xml:space="preserve"> </w:t>
      </w:r>
      <w:r w:rsidRPr="00916E18">
        <w:t>movimentação sinistral anterior, geradas em condições de</w:t>
      </w:r>
      <w:r>
        <w:t xml:space="preserve"> </w:t>
      </w:r>
      <w:r w:rsidRPr="00916E18">
        <w:t>temperatura mais altas. Indicadores cinemáticos</w:t>
      </w:r>
      <w:r>
        <w:t xml:space="preserve"> </w:t>
      </w:r>
      <w:r w:rsidRPr="00916E18">
        <w:t>caracteristicamente rúpteis têm sua ocorrência restrita a este</w:t>
      </w:r>
      <w:r>
        <w:t xml:space="preserve"> </w:t>
      </w:r>
      <w:r w:rsidRPr="00916E18">
        <w:t>domínio</w:t>
      </w:r>
      <w:r>
        <w:t>.</w:t>
      </w:r>
    </w:p>
    <w:p w:rsidR="00492491" w:rsidRPr="003F2B64" w:rsidRDefault="00492491" w:rsidP="00492491">
      <w:pPr>
        <w:spacing w:after="0"/>
      </w:pPr>
      <w:r w:rsidRPr="00130ABE">
        <w:t xml:space="preserve">A </w:t>
      </w:r>
      <w:r w:rsidRPr="00130ABE">
        <w:rPr>
          <w:b/>
        </w:rPr>
        <w:t xml:space="preserve">Figura </w:t>
      </w:r>
      <w:r w:rsidR="0084735F" w:rsidRPr="00130ABE">
        <w:rPr>
          <w:b/>
        </w:rPr>
        <w:t>6.3.4-</w:t>
      </w:r>
      <w:r w:rsidR="00362661">
        <w:rPr>
          <w:b/>
        </w:rPr>
        <w:t>7</w:t>
      </w:r>
      <w:r w:rsidR="00F727B5" w:rsidRPr="00130ABE">
        <w:rPr>
          <w:b/>
        </w:rPr>
        <w:t xml:space="preserve"> </w:t>
      </w:r>
      <w:r w:rsidRPr="00130ABE">
        <w:t>ilustra o traçado do túnel interceptando o domínio das Zonas de Cisalhamento</w:t>
      </w:r>
      <w:r w:rsidRPr="003F2B64">
        <w:t xml:space="preserve"> Jundiuvira e Sertãozinho</w:t>
      </w:r>
      <w:r>
        <w:t>.</w:t>
      </w:r>
    </w:p>
    <w:p w:rsidR="00492491" w:rsidRPr="003F2B64" w:rsidRDefault="00492491" w:rsidP="00492491">
      <w:pPr>
        <w:spacing w:after="0"/>
      </w:pPr>
    </w:p>
    <w:p w:rsidR="00492491" w:rsidRPr="00F33D7D" w:rsidRDefault="0084735F" w:rsidP="000D08B2">
      <w:pPr>
        <w:pStyle w:val="Quadro"/>
      </w:pPr>
      <w:r w:rsidRPr="00130ABE">
        <w:lastRenderedPageBreak/>
        <w:t>Figura 6.3.4-</w:t>
      </w:r>
      <w:r w:rsidR="00362661">
        <w:t>7</w:t>
      </w:r>
      <w:r w:rsidRPr="00130ABE">
        <w:t>.</w:t>
      </w:r>
      <w:r w:rsidR="00492491" w:rsidRPr="00130ABE">
        <w:t xml:space="preserve"> Traçado do túnel interceptando domínios tectônicos e de cizalhamento</w:t>
      </w:r>
    </w:p>
    <w:p w:rsidR="00492491" w:rsidRDefault="005823F2" w:rsidP="00492491">
      <w:pPr>
        <w:spacing w:after="0"/>
      </w:pPr>
      <w:r>
        <w:rPr>
          <w:noProof/>
          <w:lang w:eastAsia="pt-BR"/>
        </w:rPr>
        <mc:AlternateContent>
          <mc:Choice Requires="wps">
            <w:drawing>
              <wp:anchor distT="0" distB="0" distL="114300" distR="114300" simplePos="0" relativeHeight="251672576" behindDoc="0" locked="0" layoutInCell="1" allowOverlap="1">
                <wp:simplePos x="0" y="0"/>
                <wp:positionH relativeFrom="column">
                  <wp:posOffset>2281555</wp:posOffset>
                </wp:positionH>
                <wp:positionV relativeFrom="paragraph">
                  <wp:posOffset>1596390</wp:posOffset>
                </wp:positionV>
                <wp:extent cx="913765" cy="380365"/>
                <wp:effectExtent l="0" t="0" r="19685" b="19685"/>
                <wp:wrapNone/>
                <wp:docPr id="152" name="Conector de seta reta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13765" cy="380365"/>
                        </a:xfrm>
                        <a:prstGeom prst="straightConnector1">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3A53AE" id="Conector de seta reta 66" o:spid="_x0000_s1026" type="#_x0000_t32" style="position:absolute;margin-left:179.65pt;margin-top:125.7pt;width:71.95pt;height:29.95pt;flip:x 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" strokecolor="red" strokeweight="2pt"/>
            </w:pict>
          </mc:Fallback>
        </mc:AlternateContent>
      </w:r>
      <w:r w:rsidR="00492491">
        <w:rPr>
          <w:noProof/>
          <w:lang w:eastAsia="pt-BR"/>
        </w:rPr>
        <w:drawing>
          <wp:inline distT="0" distB="0" distL="0" distR="0">
            <wp:extent cx="5705475" cy="3695700"/>
            <wp:effectExtent l="19050" t="0" r="9525" b="0"/>
            <wp:docPr id="72" name="Imagem 72" descr="Nova Imag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Nova Imagem"/>
                    <pic:cNvPicPr>
                      <a:picLocks noChangeAspect="1" noChangeArrowheads="1"/>
                    </pic:cNvPicPr>
                  </pic:nvPicPr>
                  <pic:blipFill>
                    <a:blip r:embed="rId50" cstate="print"/>
                    <a:srcRect/>
                    <a:stretch>
                      <a:fillRect/>
                    </a:stretch>
                  </pic:blipFill>
                  <pic:spPr bwMode="auto">
                    <a:xfrm>
                      <a:off x="0" y="0"/>
                      <a:ext cx="5705475" cy="3695700"/>
                    </a:xfrm>
                    <a:prstGeom prst="rect">
                      <a:avLst/>
                    </a:prstGeom>
                    <a:noFill/>
                    <a:ln w="9525">
                      <a:noFill/>
                      <a:miter lim="800000"/>
                      <a:headEnd/>
                      <a:tailEnd/>
                    </a:ln>
                  </pic:spPr>
                </pic:pic>
              </a:graphicData>
            </a:graphic>
          </wp:inline>
        </w:drawing>
      </w:r>
    </w:p>
    <w:p w:rsidR="00492491" w:rsidRPr="003C29FD" w:rsidRDefault="00492491" w:rsidP="00492491">
      <w:pPr>
        <w:spacing w:after="0"/>
        <w:rPr>
          <w:sz w:val="18"/>
          <w:szCs w:val="18"/>
        </w:rPr>
      </w:pPr>
      <w:r w:rsidRPr="003C29FD">
        <w:rPr>
          <w:sz w:val="18"/>
          <w:szCs w:val="18"/>
        </w:rPr>
        <w:t xml:space="preserve">Legenda:  MP = Maciço Morro do Pão, MA = Maciço Morro Azul, NP = Maciço Nazaré Paulista, M = Maciço Machado, BV = Maciço Boa Vista, MI = Maciço Imbiruçu, BB = Maciço Barro Branco, ZC = Zona de Cisalhamento (S = Sertãozinho, J = Jundiuvira, T = Taxaquara), CP = Complexo Piracaia, SI = Grupo Serra do Itaberaba, SR = Grupo São Roque, CE = Complexo Embu. </w:t>
      </w:r>
    </w:p>
    <w:p w:rsidR="00492491" w:rsidRDefault="00492491" w:rsidP="00492491">
      <w:pPr>
        <w:spacing w:after="0"/>
      </w:pPr>
    </w:p>
    <w:p w:rsidR="00492491" w:rsidRPr="00130ABE" w:rsidRDefault="00492491" w:rsidP="00492491">
      <w:r w:rsidRPr="00130ABE">
        <w:t xml:space="preserve">A </w:t>
      </w:r>
      <w:r w:rsidRPr="00130ABE">
        <w:rPr>
          <w:b/>
        </w:rPr>
        <w:t>Figura</w:t>
      </w:r>
      <w:r w:rsidR="004E116E" w:rsidRPr="00130ABE">
        <w:rPr>
          <w:b/>
        </w:rPr>
        <w:t xml:space="preserve"> 6.3.4-</w:t>
      </w:r>
      <w:r w:rsidR="00362661">
        <w:rPr>
          <w:b/>
        </w:rPr>
        <w:t xml:space="preserve">8 </w:t>
      </w:r>
      <w:r w:rsidRPr="00130ABE">
        <w:t xml:space="preserve">apresenta um esboço do perfil geológico do corte A-B e as duas zonas de cisalhamento que o túnel irá interceptar: Zona de Cisalhamento Jundiuvira - ZCJ e Zona de Cisalhamento Sertãozinho - ZCS. </w:t>
      </w:r>
    </w:p>
    <w:p w:rsidR="00492491" w:rsidRPr="00553AD0" w:rsidRDefault="004E116E" w:rsidP="000D08B2">
      <w:pPr>
        <w:pStyle w:val="Quadro"/>
      </w:pPr>
      <w:r w:rsidRPr="00130ABE">
        <w:t>Figura 6.3.4-</w:t>
      </w:r>
      <w:r w:rsidR="00362661">
        <w:t>8</w:t>
      </w:r>
      <w:r w:rsidRPr="00130ABE">
        <w:t xml:space="preserve">. </w:t>
      </w:r>
      <w:r w:rsidR="00492491" w:rsidRPr="00130ABE">
        <w:t>Perfil geológico do corte A-B e as zonas de cisalhamento que serão interceptadas ZC</w:t>
      </w:r>
      <w:r w:rsidR="00BC631D">
        <w:t>J</w:t>
      </w:r>
      <w:r w:rsidR="00492491" w:rsidRPr="00130ABE">
        <w:t xml:space="preserve"> e ZCS</w:t>
      </w:r>
    </w:p>
    <w:p w:rsidR="00492491" w:rsidRDefault="005823F2" w:rsidP="00492491">
      <w:r>
        <w:rPr>
          <w:noProof/>
          <w:lang w:eastAsia="pt-BR"/>
        </w:rPr>
        <mc:AlternateContent>
          <mc:Choice Requires="wps">
            <w:drawing>
              <wp:anchor distT="0" distB="0" distL="114300" distR="114300" simplePos="0" relativeHeight="251670528" behindDoc="0" locked="0" layoutInCell="1" allowOverlap="1">
                <wp:simplePos x="0" y="0"/>
                <wp:positionH relativeFrom="column">
                  <wp:posOffset>3135630</wp:posOffset>
                </wp:positionH>
                <wp:positionV relativeFrom="paragraph">
                  <wp:posOffset>1174750</wp:posOffset>
                </wp:positionV>
                <wp:extent cx="265430" cy="445135"/>
                <wp:effectExtent l="38100" t="0" r="20320" b="50165"/>
                <wp:wrapNone/>
                <wp:docPr id="151" name="Conector de seta reta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65430" cy="445135"/>
                        </a:xfrm>
                        <a:prstGeom prst="straightConnector1">
                          <a:avLst/>
                        </a:prstGeom>
                        <a:noFill/>
                        <a:ln w="254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CDE5723" id="Conector de seta reta 65" o:spid="_x0000_s1026" type="#_x0000_t32" style="position:absolute;margin-left:246.9pt;margin-top:92.5pt;width:20.9pt;height:35.0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" strokecolor="red" strokeweight="2pt">
                <v:stroke endarrow="block"/>
              </v:shape>
            </w:pict>
          </mc:Fallback>
        </mc:AlternateContent>
      </w:r>
      <w:r>
        <w:rPr>
          <w:noProof/>
          <w:lang w:eastAsia="pt-BR"/>
        </w:rPr>
        <mc:AlternateContent>
          <mc:Choice Requires="wps">
            <w:drawing>
              <wp:anchor distT="0" distB="0" distL="114300" distR="114300" simplePos="0" relativeHeight="251671552" behindDoc="0" locked="0" layoutInCell="1" allowOverlap="1">
                <wp:simplePos x="0" y="0"/>
                <wp:positionH relativeFrom="column">
                  <wp:posOffset>4712970</wp:posOffset>
                </wp:positionH>
                <wp:positionV relativeFrom="paragraph">
                  <wp:posOffset>996950</wp:posOffset>
                </wp:positionV>
                <wp:extent cx="255270" cy="489585"/>
                <wp:effectExtent l="38100" t="0" r="30480" b="62865"/>
                <wp:wrapNone/>
                <wp:docPr id="150" name="Conector de seta reta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5270" cy="489585"/>
                        </a:xfrm>
                        <a:prstGeom prst="straightConnector1">
                          <a:avLst/>
                        </a:prstGeom>
                        <a:noFill/>
                        <a:ln w="254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BB5397" id="Conector de seta reta 64" o:spid="_x0000_s1026" type="#_x0000_t32" style="position:absolute;margin-left:371.1pt;margin-top:78.5pt;width:20.1pt;height:38.55pt;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" strokecolor="red" strokeweight="2pt">
                <v:stroke endarrow="block"/>
              </v:shape>
            </w:pict>
          </mc:Fallback>
        </mc:AlternateContent>
      </w:r>
      <w:r>
        <w:rPr>
          <w:noProof/>
          <w:lang w:eastAsia="pt-BR"/>
        </w:rPr>
        <mc:AlternateContent>
          <mc:Choice Requires="wps">
            <w:drawing>
              <wp:anchor distT="0" distB="0" distL="114300" distR="114300" simplePos="0" relativeHeight="251673600" behindDoc="0" locked="0" layoutInCell="1" allowOverlap="1">
                <wp:simplePos x="0" y="0"/>
                <wp:positionH relativeFrom="column">
                  <wp:posOffset>3195320</wp:posOffset>
                </wp:positionH>
                <wp:positionV relativeFrom="paragraph">
                  <wp:posOffset>1788795</wp:posOffset>
                </wp:positionV>
                <wp:extent cx="2402840" cy="21590"/>
                <wp:effectExtent l="0" t="0" r="35560" b="35560"/>
                <wp:wrapNone/>
                <wp:docPr id="141" name="Conector de seta reta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02840" cy="21590"/>
                        </a:xfrm>
                        <a:prstGeom prst="straightConnector1">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7F558D" id="Conector de seta reta 63" o:spid="_x0000_s1026" type="#_x0000_t32" style="position:absolute;margin-left:251.6pt;margin-top:140.85pt;width:189.2pt;height:1.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" strokecolor="red" strokeweight="2pt"/>
            </w:pict>
          </mc:Fallback>
        </mc:AlternateContent>
      </w:r>
      <w:r w:rsidR="00492491">
        <w:rPr>
          <w:noProof/>
          <w:lang w:eastAsia="pt-BR"/>
        </w:rPr>
        <w:drawing>
          <wp:inline distT="0" distB="0" distL="0" distR="0">
            <wp:extent cx="5937804" cy="2715565"/>
            <wp:effectExtent l="19050" t="19050" r="24846" b="27635"/>
            <wp:docPr id="73" name="Imagem 73" descr="Nova Imag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Nova Imagem"/>
                    <pic:cNvPicPr>
                      <a:picLocks noChangeAspect="1" noChangeArrowheads="1"/>
                    </pic:cNvPicPr>
                  </pic:nvPicPr>
                  <pic:blipFill>
                    <a:blip r:embed="rId51" cstate="print"/>
                    <a:srcRect/>
                    <a:stretch>
                      <a:fillRect/>
                    </a:stretch>
                  </pic:blipFill>
                  <pic:spPr bwMode="auto">
                    <a:xfrm>
                      <a:off x="0" y="0"/>
                      <a:ext cx="5934075" cy="2713860"/>
                    </a:xfrm>
                    <a:prstGeom prst="rect">
                      <a:avLst/>
                    </a:prstGeom>
                    <a:noFill/>
                    <a:ln w="9525">
                      <a:solidFill>
                        <a:schemeClr val="tx1"/>
                      </a:solidFill>
                      <a:miter lim="800000"/>
                      <a:headEnd/>
                      <a:tailEnd/>
                    </a:ln>
                  </pic:spPr>
                </pic:pic>
              </a:graphicData>
            </a:graphic>
          </wp:inline>
        </w:drawing>
      </w:r>
    </w:p>
    <w:p w:rsidR="00492491" w:rsidRPr="00553AD0" w:rsidRDefault="00492491" w:rsidP="00492491">
      <w:pPr>
        <w:spacing w:after="0"/>
        <w:rPr>
          <w:sz w:val="20"/>
          <w:szCs w:val="20"/>
        </w:rPr>
      </w:pPr>
      <w:r w:rsidRPr="00553AD0">
        <w:rPr>
          <w:sz w:val="20"/>
          <w:szCs w:val="20"/>
        </w:rPr>
        <w:t>Obs: o traço vermelho é um esboço de parte do túnel interceptando as duas zonas de cisalhamento.</w:t>
      </w:r>
    </w:p>
    <w:p w:rsidR="00492491" w:rsidRDefault="00492491" w:rsidP="00492491">
      <w:pPr>
        <w:spacing w:after="0"/>
      </w:pPr>
    </w:p>
    <w:p w:rsidR="00492491" w:rsidRPr="00130ABE" w:rsidRDefault="00492491" w:rsidP="00492491">
      <w:r>
        <w:lastRenderedPageBreak/>
        <w:t xml:space="preserve">Em levantamento das feições morfoestruturais da AID e ADA do traçado em túnel foi elaborado um mapa com os lineamentos existentes nesse trecho, utilizando-se carta topográfica IGC com </w:t>
      </w:r>
      <w:r w:rsidRPr="00130ABE">
        <w:t xml:space="preserve">curvas de nível de equidistância de 10 m, mostrado na </w:t>
      </w:r>
      <w:r w:rsidR="00F727B5" w:rsidRPr="00130ABE">
        <w:rPr>
          <w:b/>
        </w:rPr>
        <w:t>Figura 6.3.4-</w:t>
      </w:r>
      <w:r w:rsidR="00362661">
        <w:rPr>
          <w:b/>
        </w:rPr>
        <w:t>9</w:t>
      </w:r>
      <w:r w:rsidRPr="00130ABE">
        <w:t xml:space="preserve">. No mapeamento está destacado o trecho </w:t>
      </w:r>
      <w:r w:rsidR="000D08B2" w:rsidRPr="00130ABE">
        <w:t xml:space="preserve">do túnel </w:t>
      </w:r>
      <w:r w:rsidRPr="00130ABE">
        <w:t>com a maior incidência de lineamentos. Com esses alinhamentos, pode-se observar a estruturação do relevo, que se reflete no alinhamento das escarpas e dos canais de drenagem, além dos intervalos de altitudes, nesse setor do traçado.</w:t>
      </w:r>
    </w:p>
    <w:p w:rsidR="00492491" w:rsidRPr="002D079B" w:rsidRDefault="00F727B5" w:rsidP="000D08B2">
      <w:pPr>
        <w:pStyle w:val="Quadro"/>
      </w:pPr>
      <w:r w:rsidRPr="00130ABE">
        <w:t>Figura 6.3.4-</w:t>
      </w:r>
      <w:r w:rsidR="00362661">
        <w:t>9</w:t>
      </w:r>
      <w:r w:rsidRPr="00130ABE">
        <w:t>.</w:t>
      </w:r>
      <w:r w:rsidR="00492491" w:rsidRPr="00130ABE">
        <w:t xml:space="preserve"> Mapa de lineamentos da AID e ADA no trecho em túnel</w:t>
      </w:r>
    </w:p>
    <w:p w:rsidR="00492491" w:rsidRDefault="00492491" w:rsidP="00492491">
      <w:pPr>
        <w:spacing w:after="0"/>
      </w:pPr>
      <w:r>
        <w:rPr>
          <w:noProof/>
          <w:lang w:eastAsia="pt-BR"/>
        </w:rPr>
        <w:drawing>
          <wp:anchor distT="0" distB="0" distL="114300" distR="114300" simplePos="0" relativeHeight="251675648" behindDoc="0" locked="0" layoutInCell="1" allowOverlap="1">
            <wp:simplePos x="0" y="0"/>
            <wp:positionH relativeFrom="column">
              <wp:posOffset>5318125</wp:posOffset>
            </wp:positionH>
            <wp:positionV relativeFrom="paragraph">
              <wp:posOffset>111125</wp:posOffset>
            </wp:positionV>
            <wp:extent cx="377825" cy="413385"/>
            <wp:effectExtent l="76200" t="76200" r="79375" b="43815"/>
            <wp:wrapNone/>
            <wp:docPr id="68" name="Image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2" cstate="print"/>
                    <a:srcRect/>
                    <a:stretch>
                      <a:fillRect/>
                    </a:stretch>
                  </pic:blipFill>
                  <pic:spPr bwMode="auto">
                    <a:xfrm rot="-1810385">
                      <a:off x="0" y="0"/>
                      <a:ext cx="377825" cy="413385"/>
                    </a:xfrm>
                    <a:prstGeom prst="rect">
                      <a:avLst/>
                    </a:prstGeom>
                    <a:noFill/>
                    <a:ln w="9525">
                      <a:noFill/>
                      <a:miter lim="800000"/>
                      <a:headEnd/>
                      <a:tailEnd/>
                    </a:ln>
                  </pic:spPr>
                </pic:pic>
              </a:graphicData>
            </a:graphic>
          </wp:anchor>
        </w:drawing>
      </w:r>
      <w:r w:rsidR="005823F2">
        <w:rPr>
          <w:noProof/>
          <w:lang w:eastAsia="pt-BR"/>
        </w:rPr>
        <mc:AlternateContent>
          <mc:Choice Requires="wps">
            <w:drawing>
              <wp:anchor distT="0" distB="0" distL="114300" distR="114300" simplePos="0" relativeHeight="251674624" behindDoc="0" locked="0" layoutInCell="1" allowOverlap="1">
                <wp:simplePos x="0" y="0"/>
                <wp:positionH relativeFrom="column">
                  <wp:posOffset>2856230</wp:posOffset>
                </wp:positionH>
                <wp:positionV relativeFrom="paragraph">
                  <wp:posOffset>692785</wp:posOffset>
                </wp:positionV>
                <wp:extent cx="1324610" cy="394970"/>
                <wp:effectExtent l="19050" t="38100" r="8890" b="43180"/>
                <wp:wrapNone/>
                <wp:docPr id="140" name="Elips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59083">
                          <a:off x="0" y="0"/>
                          <a:ext cx="1324610" cy="394970"/>
                        </a:xfrm>
                        <a:prstGeom prst="ellipse">
                          <a:avLst/>
                        </a:prstGeom>
                        <a:solidFill>
                          <a:srgbClr val="FF0000">
                            <a:alpha val="30000"/>
                          </a:srgb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189D827" id="Elipse 62" o:spid="_x0000_s1026" style="position:absolute;margin-left:224.9pt;margin-top:54.55pt;width:104.3pt;height:31.1pt;rotation:610668fd;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" fillcolor="red">
                <v:fill opacity="19789f"/>
              </v:oval>
            </w:pict>
          </mc:Fallback>
        </mc:AlternateContent>
      </w:r>
      <w:r>
        <w:rPr>
          <w:noProof/>
          <w:lang w:eastAsia="pt-BR"/>
        </w:rPr>
        <w:drawing>
          <wp:inline distT="0" distB="0" distL="0" distR="0">
            <wp:extent cx="5753100" cy="1495425"/>
            <wp:effectExtent l="19050" t="19050" r="19050" b="28575"/>
            <wp:docPr id="7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3" cstate="print"/>
                    <a:srcRect/>
                    <a:stretch>
                      <a:fillRect/>
                    </a:stretch>
                  </pic:blipFill>
                  <pic:spPr bwMode="auto">
                    <a:xfrm>
                      <a:off x="0" y="0"/>
                      <a:ext cx="5753100" cy="1495425"/>
                    </a:xfrm>
                    <a:prstGeom prst="rect">
                      <a:avLst/>
                    </a:prstGeom>
                    <a:noFill/>
                    <a:ln w="9525">
                      <a:solidFill>
                        <a:schemeClr val="tx1"/>
                      </a:solidFill>
                      <a:miter lim="800000"/>
                      <a:headEnd/>
                      <a:tailEnd/>
                    </a:ln>
                  </pic:spPr>
                </pic:pic>
              </a:graphicData>
            </a:graphic>
          </wp:inline>
        </w:drawing>
      </w:r>
    </w:p>
    <w:p w:rsidR="00492491" w:rsidRPr="00780DF8" w:rsidRDefault="00492491" w:rsidP="00492491">
      <w:pPr>
        <w:spacing w:after="0"/>
        <w:rPr>
          <w:sz w:val="20"/>
          <w:szCs w:val="20"/>
        </w:rPr>
      </w:pPr>
      <w:r w:rsidRPr="00780DF8">
        <w:rPr>
          <w:sz w:val="20"/>
          <w:szCs w:val="20"/>
        </w:rPr>
        <w:t>Obs: Elipse vermelha indica o trecho com maior incidência de lineamentos sobre o traçado</w:t>
      </w:r>
      <w:r>
        <w:rPr>
          <w:sz w:val="20"/>
          <w:szCs w:val="20"/>
        </w:rPr>
        <w:t xml:space="preserve"> </w:t>
      </w:r>
      <w:r w:rsidR="000D08B2">
        <w:rPr>
          <w:sz w:val="20"/>
          <w:szCs w:val="20"/>
        </w:rPr>
        <w:t>do</w:t>
      </w:r>
      <w:r>
        <w:rPr>
          <w:sz w:val="20"/>
          <w:szCs w:val="20"/>
        </w:rPr>
        <w:t xml:space="preserve"> túnel</w:t>
      </w:r>
      <w:r w:rsidRPr="00780DF8">
        <w:rPr>
          <w:sz w:val="20"/>
          <w:szCs w:val="20"/>
        </w:rPr>
        <w:t>.</w:t>
      </w:r>
    </w:p>
    <w:p w:rsidR="00492491" w:rsidRDefault="00492491" w:rsidP="00492491"/>
    <w:p w:rsidR="00492491" w:rsidRPr="00230B99" w:rsidRDefault="00492491" w:rsidP="00492491">
      <w:pPr>
        <w:pStyle w:val="Ttulo4"/>
      </w:pPr>
      <w:bookmarkStart w:id="48" w:name="_Toc401741335"/>
      <w:bookmarkStart w:id="49" w:name="_Toc411966399"/>
      <w:r>
        <w:t>A</w:t>
      </w:r>
      <w:r w:rsidRPr="00230B99">
        <w:t>spectos Geo</w:t>
      </w:r>
      <w:r>
        <w:t>morfo</w:t>
      </w:r>
      <w:r w:rsidRPr="00230B99">
        <w:t xml:space="preserve">lógicos </w:t>
      </w:r>
      <w:r>
        <w:t>e Morfodinâmicos</w:t>
      </w:r>
      <w:bookmarkEnd w:id="48"/>
      <w:bookmarkEnd w:id="49"/>
    </w:p>
    <w:p w:rsidR="00492491" w:rsidRDefault="00492491" w:rsidP="00492491">
      <w:r>
        <w:t xml:space="preserve">Os aspectos geomorfológicos e morfodinâmicos encontrados na AII do </w:t>
      </w:r>
      <w:r w:rsidR="000D08B2">
        <w:t xml:space="preserve">Projeto </w:t>
      </w:r>
      <w:r>
        <w:t>de Interligação</w:t>
      </w:r>
      <w:r w:rsidRPr="00A31581">
        <w:t xml:space="preserve"> </w:t>
      </w:r>
      <w:r>
        <w:t xml:space="preserve">Jaguari Atibainha são resultantes das interações entre as estruturas geológicas pretéritas, através do magmatismo pré-cambriano, e as intensas atividades endógenas ocorridas na região, com intenso tectonismo cenozoico, em associação às atividades exógenas, como as condições climáticas, hidrológicas e bióticas, que vem atuando na região há, aproximadamente, 50 Ma. </w:t>
      </w:r>
    </w:p>
    <w:p w:rsidR="00492491" w:rsidRPr="002E2E71" w:rsidRDefault="00492491" w:rsidP="00362661">
      <w:pPr>
        <w:rPr>
          <w:b/>
          <w:smallCaps/>
          <w:sz w:val="18"/>
          <w:szCs w:val="18"/>
        </w:rPr>
      </w:pPr>
      <w:r>
        <w:t xml:space="preserve">A AII </w:t>
      </w:r>
      <w:r w:rsidRPr="00A31581">
        <w:t xml:space="preserve">estende-se </w:t>
      </w:r>
      <w:r>
        <w:t>por</w:t>
      </w:r>
      <w:r w:rsidRPr="00A31581">
        <w:t xml:space="preserve"> um eixo </w:t>
      </w:r>
      <w:r>
        <w:t xml:space="preserve">preferencial </w:t>
      </w:r>
      <w:r w:rsidRPr="00A31581">
        <w:t>leste-</w:t>
      </w:r>
      <w:r>
        <w:t>noroeste na morfoestrutura do Cinturão O</w:t>
      </w:r>
      <w:r w:rsidRPr="00A31581">
        <w:t>rogênico do Atlântico</w:t>
      </w:r>
      <w:r>
        <w:t>,</w:t>
      </w:r>
      <w:r w:rsidRPr="00A31581">
        <w:t xml:space="preserve"> </w:t>
      </w:r>
      <w:r>
        <w:t>em terrenos do Planalto Atlântico, de embasamento cristalino e relevo ondulado a montanhoso. A</w:t>
      </w:r>
      <w:r w:rsidRPr="003104BB">
        <w:t xml:space="preserve"> maior parte d</w:t>
      </w:r>
      <w:r w:rsidR="00362661">
        <w:t xml:space="preserve">a adutora </w:t>
      </w:r>
      <w:r w:rsidR="00362661" w:rsidRPr="003104BB">
        <w:t xml:space="preserve">(65%) </w:t>
      </w:r>
      <w:r w:rsidR="00362661">
        <w:t xml:space="preserve">atravessará </w:t>
      </w:r>
      <w:r>
        <w:t xml:space="preserve">a </w:t>
      </w:r>
      <w:r w:rsidRPr="003104BB">
        <w:t>unidade morfoestrutural Planalto Paulistano</w:t>
      </w:r>
      <w:r>
        <w:t xml:space="preserve"> / Alto Tietê, onde se assenta grande parte da bacia do reservatório </w:t>
      </w:r>
      <w:r w:rsidRPr="003104BB">
        <w:t xml:space="preserve">Jaguari. Os 35% restantes estão localizados </w:t>
      </w:r>
      <w:r>
        <w:t xml:space="preserve">em sub-bacias afluentes ao reservatório </w:t>
      </w:r>
      <w:r w:rsidRPr="003104BB">
        <w:t>Atibainha, e correspondem ao P</w:t>
      </w:r>
      <w:r w:rsidR="005958BD">
        <w:t>lanalto e Serra da Mantiqueira</w:t>
      </w:r>
      <w:r w:rsidR="00362661">
        <w:t>.</w:t>
      </w:r>
      <w:r w:rsidR="002E2E71">
        <w:rPr>
          <w:b/>
          <w:smallCaps/>
          <w:sz w:val="18"/>
          <w:szCs w:val="18"/>
        </w:rPr>
        <w:tab/>
      </w:r>
    </w:p>
    <w:p w:rsidR="00492491" w:rsidRDefault="00492491" w:rsidP="00492491">
      <w:r>
        <w:t xml:space="preserve">Segundo a nomenclatura e metodologia </w:t>
      </w:r>
      <w:r w:rsidR="004C0303">
        <w:t xml:space="preserve">do mapeamento geomorfológico </w:t>
      </w:r>
      <w:r>
        <w:t xml:space="preserve">de Ross &amp; Moroz (FFLCH-USP/IPT, 1997) para classificar o relevo paulista, a maior parte da AII e AID do caminhamento da Interligação das bacias Jaguari e Atibainha situa-se nas unidades morfoesculturais Planalto Paulistano e Planalto do Médio Vale do Paraíba. </w:t>
      </w:r>
    </w:p>
    <w:p w:rsidR="00492491" w:rsidRDefault="00492491" w:rsidP="00492491">
      <w:r>
        <w:t>De forma geral, o modelado na porção referente à bacia do Jaguari apresenta-se mais dissecado e com níveis de fragilidade potencial mais moderada que na porção da bacia do Atibainha, tornando-se mais enérgico nos setores localizados nas encostas do divisor de águas principal Paraíba do Sul – Piracicaba, embora predominem em ambas as superfícies de morros de topos convexos.</w:t>
      </w:r>
    </w:p>
    <w:p w:rsidR="00492491" w:rsidRDefault="00492491" w:rsidP="00492491">
      <w:r>
        <w:t>Ao transpor em túnel o divisor maior de águas Paraíba do Sul – Piracicaba e trecho na bacia do Jaguari, o traçado atravessa terreno montanhoso e de morros altos da unidade Planalto e Serra da Mantiqueira.</w:t>
      </w:r>
    </w:p>
    <w:p w:rsidR="00492491" w:rsidRDefault="00492491" w:rsidP="00492491">
      <w:r w:rsidRPr="00362661">
        <w:t xml:space="preserve">O mapeamento geomorfológico </w:t>
      </w:r>
      <w:r w:rsidR="002E2E71" w:rsidRPr="00362661">
        <w:t>de Ross &amp; Moroz</w:t>
      </w:r>
      <w:r w:rsidR="00177628" w:rsidRPr="00362661">
        <w:t xml:space="preserve"> (</w:t>
      </w:r>
      <w:r w:rsidR="00177628" w:rsidRPr="00362661">
        <w:rPr>
          <w:i/>
        </w:rPr>
        <w:t>op cit</w:t>
      </w:r>
      <w:r w:rsidR="00177628" w:rsidRPr="00362661">
        <w:t>) ap</w:t>
      </w:r>
      <w:r w:rsidR="004C0303" w:rsidRPr="00362661">
        <w:t xml:space="preserve">resentado na escala 1:250.000 na </w:t>
      </w:r>
      <w:r w:rsidR="004C0303" w:rsidRPr="00362661">
        <w:rPr>
          <w:b/>
        </w:rPr>
        <w:t xml:space="preserve">Figura </w:t>
      </w:r>
      <w:r w:rsidR="00362661" w:rsidRPr="00362661">
        <w:rPr>
          <w:b/>
        </w:rPr>
        <w:t>6.3.4-10</w:t>
      </w:r>
      <w:r w:rsidR="004C0303" w:rsidRPr="00362661">
        <w:t>,</w:t>
      </w:r>
      <w:r w:rsidRPr="00362661">
        <w:t xml:space="preserve"> aponta as seguintes principais características para o modelado dominante do</w:t>
      </w:r>
      <w:r w:rsidR="00177628" w:rsidRPr="00362661">
        <w:t xml:space="preserve"> relevo nas bacias atravess</w:t>
      </w:r>
      <w:r w:rsidR="00177628" w:rsidRPr="00130ABE">
        <w:t>adas</w:t>
      </w:r>
      <w:r w:rsidRPr="00130ABE">
        <w:t>:</w:t>
      </w:r>
    </w:p>
    <w:p w:rsidR="00E7358C" w:rsidRDefault="00E7358C">
      <w:pPr>
        <w:spacing w:after="200" w:line="276" w:lineRule="auto"/>
        <w:jc w:val="left"/>
        <w:rPr>
          <w:rFonts w:cs="Arial"/>
          <w:b/>
        </w:rPr>
      </w:pPr>
      <w:r>
        <w:rPr>
          <w:rFonts w:cs="Arial"/>
          <w:b/>
        </w:rPr>
        <w:br w:type="page"/>
      </w:r>
    </w:p>
    <w:p w:rsidR="00E7358C" w:rsidRDefault="00E7358C">
      <w:pPr>
        <w:spacing w:after="200" w:line="276" w:lineRule="auto"/>
        <w:jc w:val="left"/>
        <w:rPr>
          <w:rFonts w:cs="Arial"/>
          <w:b/>
        </w:rPr>
      </w:pPr>
      <w:r w:rsidRPr="00E7358C">
        <w:rPr>
          <w:rFonts w:cs="Arial"/>
          <w:b/>
          <w:highlight w:val="yellow"/>
        </w:rPr>
        <w:lastRenderedPageBreak/>
        <w:t>Figura 6.3.4-10. Mapa Geomorgológico - AII</w:t>
      </w:r>
    </w:p>
    <w:p w:rsidR="00E7358C" w:rsidRDefault="00E7358C">
      <w:pPr>
        <w:spacing w:after="200" w:line="276" w:lineRule="auto"/>
        <w:jc w:val="left"/>
        <w:rPr>
          <w:rFonts w:cs="Arial"/>
          <w:b/>
        </w:rPr>
      </w:pPr>
      <w:r>
        <w:rPr>
          <w:rFonts w:cs="Arial"/>
          <w:b/>
        </w:rPr>
        <w:br w:type="page"/>
      </w:r>
    </w:p>
    <w:p w:rsidR="00492491" w:rsidRDefault="00492491" w:rsidP="00492491">
      <w:pPr>
        <w:spacing w:before="120"/>
        <w:rPr>
          <w:rFonts w:cs="Arial"/>
        </w:rPr>
      </w:pPr>
      <w:r w:rsidRPr="00E429BB">
        <w:rPr>
          <w:rFonts w:cs="Arial"/>
          <w:b/>
        </w:rPr>
        <w:lastRenderedPageBreak/>
        <w:t>DC 24 –</w:t>
      </w:r>
      <w:r w:rsidRPr="008B06CC">
        <w:rPr>
          <w:rFonts w:cs="Arial"/>
        </w:rPr>
        <w:t xml:space="preserve"> </w:t>
      </w:r>
      <w:r w:rsidRPr="00E429BB">
        <w:rPr>
          <w:rFonts w:cs="Arial"/>
          <w:b/>
        </w:rPr>
        <w:t>Morros altos a médios de formas de topos convexos do Planalto Paulistano / Alto Tietê</w:t>
      </w:r>
      <w:r>
        <w:rPr>
          <w:rFonts w:cs="Arial"/>
        </w:rPr>
        <w:t xml:space="preserve">. O grau de entalhamento dos vales é fraco (2), de 20 a 40 m, ou seja, vales pouco entalhados, com declividades dominantes de 20 a 30%. A dimensão interfluvial média é pequena (4), de 250 a 750 m de amplitude, relevo movimentado. O </w:t>
      </w:r>
      <w:r w:rsidRPr="00305147">
        <w:rPr>
          <w:rFonts w:cs="Arial"/>
          <w:b/>
        </w:rPr>
        <w:t>nível de fragilidade potencial é Alto</w:t>
      </w:r>
      <w:r>
        <w:rPr>
          <w:rFonts w:cs="Arial"/>
        </w:rPr>
        <w:t>, com formas muito dissecadas, com vales entalhados associados a vales pouco entalhados, com alta densidade de drenagem. São áreas sujeitas a processos erosivos agressivos, com probabilidade de ocorrência de movimentos de massa e erosão linear com voçoroca. Na AII, esse tipo de modelado é observado principalmente na bacia do rio Jaguari, onde se conformou o reservatório na região de Igaratá e Santa Isabel, mas também na morraria de Nazaré Paulista, bacia do Atibainha.</w:t>
      </w:r>
    </w:p>
    <w:p w:rsidR="00492491" w:rsidRDefault="00492491" w:rsidP="00492491">
      <w:pPr>
        <w:spacing w:before="120"/>
        <w:rPr>
          <w:rFonts w:cs="Arial"/>
        </w:rPr>
      </w:pPr>
      <w:r w:rsidRPr="00E429BB">
        <w:rPr>
          <w:rFonts w:cs="Arial"/>
          <w:b/>
        </w:rPr>
        <w:t>DC 33</w:t>
      </w:r>
      <w:r>
        <w:rPr>
          <w:rFonts w:cs="Arial"/>
          <w:b/>
        </w:rPr>
        <w:t xml:space="preserve"> </w:t>
      </w:r>
      <w:r w:rsidRPr="00E429BB">
        <w:rPr>
          <w:rFonts w:cs="Arial"/>
          <w:b/>
        </w:rPr>
        <w:t>– Colinas e Morros altos de formas de topos convexos</w:t>
      </w:r>
      <w:r w:rsidRPr="00ED75AA">
        <w:rPr>
          <w:rFonts w:cs="Arial"/>
        </w:rPr>
        <w:t xml:space="preserve">. </w:t>
      </w:r>
      <w:r>
        <w:rPr>
          <w:rFonts w:cs="Arial"/>
        </w:rPr>
        <w:t xml:space="preserve">O grau de entalhamento dos vales é médio (3), de 40 a 80 m, com declividades dominantes de 10 a 30%. A dimensão interfluvial média é média (3), de 750 a 1.750 m, relevo de formas mais amplas. O </w:t>
      </w:r>
      <w:r w:rsidRPr="00EA7CBC">
        <w:rPr>
          <w:rFonts w:cs="Arial"/>
          <w:b/>
        </w:rPr>
        <w:t>nível de fragilidade potencial é Médio</w:t>
      </w:r>
      <w:r>
        <w:rPr>
          <w:rFonts w:cs="Arial"/>
        </w:rPr>
        <w:t>, com formas de dissecação média a alta, com vales entalhados e densidade de drenagem média a alta. São áreas sujeitas a forte atividade erosiva. Na AII, esse tipo de modelado é observado na bacia do rio Atibainha em setores do vale onde se desenvolveu o reservatório.</w:t>
      </w:r>
    </w:p>
    <w:p w:rsidR="00492491" w:rsidRDefault="00492491" w:rsidP="00492491">
      <w:pPr>
        <w:spacing w:before="120"/>
        <w:rPr>
          <w:rFonts w:cs="Arial"/>
        </w:rPr>
      </w:pPr>
      <w:r w:rsidRPr="00E429BB">
        <w:rPr>
          <w:rFonts w:cs="Arial"/>
          <w:b/>
        </w:rPr>
        <w:t xml:space="preserve">DC 42 – Escarpas e Morros altos de formas de topos convexos </w:t>
      </w:r>
      <w:r>
        <w:rPr>
          <w:rFonts w:cs="Arial"/>
          <w:b/>
        </w:rPr>
        <w:t xml:space="preserve">do </w:t>
      </w:r>
      <w:r w:rsidRPr="00E429BB">
        <w:rPr>
          <w:rFonts w:cs="Arial"/>
          <w:b/>
        </w:rPr>
        <w:t>Planalto e Serra da Mantiqueira</w:t>
      </w:r>
      <w:r>
        <w:rPr>
          <w:rFonts w:cs="Arial"/>
          <w:b/>
        </w:rPr>
        <w:t xml:space="preserve">. </w:t>
      </w:r>
      <w:r>
        <w:rPr>
          <w:rFonts w:cs="Arial"/>
        </w:rPr>
        <w:t xml:space="preserve">O grau de entalhamento dos vales é forte (4), de 40 a 160 m, ou seja, vales bastante entalhados, com declividades dominantes de 20 a 30%. A dimensão interfluvial média é grande (2), de 1.750 a 3.750 m de amplitude, relevo enérgico fortemente movimentado. O </w:t>
      </w:r>
      <w:r w:rsidRPr="00305147">
        <w:rPr>
          <w:rFonts w:cs="Arial"/>
          <w:b/>
        </w:rPr>
        <w:t>nível de fragilidade potencial é Alto</w:t>
      </w:r>
      <w:r>
        <w:rPr>
          <w:rFonts w:cs="Arial"/>
        </w:rPr>
        <w:t>, com formas muito dissecadas, com vales entalhados associados a vales pouco entalhados, com alta densidade de drenagem. São áreas sujeitas a processos erosivos agressivos, com probabilidade de ocorrência de movimentos de massa e erosão linear com voçoroca. Na AII, esse tipo de modelado é observado em morros altos da bacia do rio Jaguari e localmente no interflúvio Paraíba do Sul – Piracicaba, nos setores mais elevados e de cabeceiras da sub-bacia do Atibainha.</w:t>
      </w:r>
    </w:p>
    <w:p w:rsidR="0061716D" w:rsidRDefault="0061716D" w:rsidP="0061716D">
      <w:r w:rsidRPr="00130ABE">
        <w:t xml:space="preserve">A </w:t>
      </w:r>
      <w:r w:rsidRPr="00130ABE">
        <w:rPr>
          <w:b/>
        </w:rPr>
        <w:t xml:space="preserve">Figura </w:t>
      </w:r>
      <w:r w:rsidR="002E2E71" w:rsidRPr="00130ABE">
        <w:rPr>
          <w:b/>
        </w:rPr>
        <w:t>6.3.4-</w:t>
      </w:r>
      <w:r w:rsidR="00041B16">
        <w:rPr>
          <w:b/>
        </w:rPr>
        <w:t>11</w:t>
      </w:r>
      <w:r w:rsidR="002E2E71" w:rsidRPr="00130ABE">
        <w:t>, a seguir,</w:t>
      </w:r>
      <w:r w:rsidR="002E2E71" w:rsidRPr="00130ABE">
        <w:rPr>
          <w:b/>
        </w:rPr>
        <w:t xml:space="preserve"> </w:t>
      </w:r>
      <w:r w:rsidRPr="00130ABE">
        <w:t xml:space="preserve">apresenta </w:t>
      </w:r>
      <w:r w:rsidR="0088444C" w:rsidRPr="00130ABE">
        <w:t xml:space="preserve">o Modelo de Elevação do Terreno </w:t>
      </w:r>
      <w:r w:rsidRPr="00130ABE">
        <w:t>elaborado com base nas</w:t>
      </w:r>
      <w:r w:rsidRPr="00E429BB">
        <w:t xml:space="preserve"> cartas topográficas do I</w:t>
      </w:r>
      <w:r>
        <w:t xml:space="preserve">BGE </w:t>
      </w:r>
      <w:r w:rsidRPr="00E429BB">
        <w:t>(197</w:t>
      </w:r>
      <w:r>
        <w:t>4</w:t>
      </w:r>
      <w:r w:rsidRPr="00E429BB">
        <w:t>)</w:t>
      </w:r>
      <w:r>
        <w:t>, escala 1:50.000</w:t>
      </w:r>
      <w:r w:rsidRPr="00E429BB">
        <w:t xml:space="preserve">. </w:t>
      </w:r>
      <w:r w:rsidR="002E2E71">
        <w:t>Ne</w:t>
      </w:r>
      <w:r w:rsidRPr="00E429BB">
        <w:t xml:space="preserve">sta figura </w:t>
      </w:r>
      <w:r>
        <w:t>observa-se que as formas de relevo m</w:t>
      </w:r>
      <w:r w:rsidRPr="00E429BB">
        <w:t xml:space="preserve">ais </w:t>
      </w:r>
      <w:r>
        <w:t>dissecada</w:t>
      </w:r>
      <w:r w:rsidRPr="00E429BB">
        <w:t>s</w:t>
      </w:r>
      <w:r>
        <w:t xml:space="preserve"> e suavizadas</w:t>
      </w:r>
      <w:r w:rsidRPr="00E429BB">
        <w:t xml:space="preserve"> estão </w:t>
      </w:r>
      <w:r>
        <w:t>na região onde se desenvolveu o reservatório J</w:t>
      </w:r>
      <w:r w:rsidRPr="00E429BB">
        <w:t xml:space="preserve">aguari, enquanto as cotas altimétricas mais elevadas </w:t>
      </w:r>
      <w:r>
        <w:t xml:space="preserve">e movimentadas </w:t>
      </w:r>
      <w:r w:rsidRPr="00E429BB">
        <w:t>se localizam nas proximidades d</w:t>
      </w:r>
      <w:r>
        <w:t xml:space="preserve">o reservatório </w:t>
      </w:r>
      <w:r w:rsidRPr="00E429BB">
        <w:t>Atibainha.</w:t>
      </w:r>
      <w:r>
        <w:t xml:space="preserve"> </w:t>
      </w:r>
    </w:p>
    <w:p w:rsidR="002E2E71" w:rsidRDefault="00492491" w:rsidP="00492491">
      <w:r>
        <w:t xml:space="preserve">Por meio da cartografia oficial observa-se que </w:t>
      </w:r>
      <w:r w:rsidRPr="00A31581">
        <w:t xml:space="preserve">as altimetrias dominantes ao longo do traçado referencial </w:t>
      </w:r>
      <w:r>
        <w:t xml:space="preserve">da Interligação </w:t>
      </w:r>
      <w:r w:rsidRPr="00A31581">
        <w:t xml:space="preserve">oscilam entre 700 e 900 metros de altitude. Nos terrenos a leste do divisor, na </w:t>
      </w:r>
      <w:r>
        <w:t>bacia</w:t>
      </w:r>
      <w:r w:rsidRPr="00A31581">
        <w:t xml:space="preserve"> </w:t>
      </w:r>
      <w:r>
        <w:t>do</w:t>
      </w:r>
      <w:r w:rsidRPr="00A31581">
        <w:t xml:space="preserve"> Paraíba do Sul, o relevo é mais dissecado e a topografia mais rebaixada, com altimetrias </w:t>
      </w:r>
      <w:r>
        <w:t>que oscilam desde a cota 620 a 9</w:t>
      </w:r>
      <w:r w:rsidRPr="00A31581">
        <w:t>00 m ao longo do traçado nessa bacia, situada em zona de cabeceiras d</w:t>
      </w:r>
      <w:r>
        <w:t>e tributários d</w:t>
      </w:r>
      <w:r w:rsidRPr="00A31581">
        <w:t xml:space="preserve">o </w:t>
      </w:r>
      <w:r>
        <w:t xml:space="preserve">rio Jaguari, compatível com a descrição do </w:t>
      </w:r>
      <w:r w:rsidR="00130ABE">
        <w:t>modelado DC 24. Na AID pode se observar que as elevações che</w:t>
      </w:r>
      <w:r w:rsidR="00A94B45">
        <w:t>g</w:t>
      </w:r>
      <w:r w:rsidR="00130ABE">
        <w:t>am aos 1200 metros de altitude.</w:t>
      </w:r>
    </w:p>
    <w:p w:rsidR="00362661" w:rsidRDefault="00362661" w:rsidP="00362661">
      <w:r>
        <w:t xml:space="preserve">As </w:t>
      </w:r>
      <w:r w:rsidRPr="00362661">
        <w:rPr>
          <w:b/>
        </w:rPr>
        <w:t>Fotos</w:t>
      </w:r>
      <w:r w:rsidRPr="00362661">
        <w:t xml:space="preserve"> </w:t>
      </w:r>
      <w:r w:rsidRPr="00362661">
        <w:rPr>
          <w:b/>
        </w:rPr>
        <w:t xml:space="preserve">1 </w:t>
      </w:r>
      <w:r w:rsidRPr="00362661">
        <w:t>e</w:t>
      </w:r>
      <w:r w:rsidRPr="00362661">
        <w:rPr>
          <w:b/>
        </w:rPr>
        <w:t xml:space="preserve"> 2</w:t>
      </w:r>
      <w:r w:rsidRPr="00362661">
        <w:t xml:space="preserve"> a</w:t>
      </w:r>
      <w:r>
        <w:t xml:space="preserve"> seguir ilustram aspectos característicos do modelado regional na bacia do rio Jaguari, com destaque para o vale do ribeirão Boa Vista, principal tributário do reservatório.</w:t>
      </w:r>
    </w:p>
    <w:tbl>
      <w:tblPr>
        <w:tblStyle w:val="Tabelacomgrade"/>
        <w:tblW w:w="0" w:type="auto"/>
        <w:tblLayout w:type="fixed"/>
        <w:tblCellMar>
          <w:left w:w="57" w:type="dxa"/>
          <w:right w:w="57" w:type="dxa"/>
        </w:tblCellMar>
        <w:tblLook w:val="04A0" w:firstRow="1" w:lastRow="0" w:firstColumn="1" w:lastColumn="0" w:noHBand="0" w:noVBand="1"/>
      </w:tblPr>
      <w:tblGrid>
        <w:gridCol w:w="4747"/>
        <w:gridCol w:w="4747"/>
      </w:tblGrid>
      <w:tr w:rsidR="00362661" w:rsidTr="00A94B45">
        <w:trPr>
          <w:cantSplit/>
        </w:trPr>
        <w:tc>
          <w:tcPr>
            <w:tcW w:w="4747" w:type="dxa"/>
          </w:tcPr>
          <w:p w:rsidR="00362661" w:rsidRDefault="00362661" w:rsidP="00A94B45">
            <w:pPr>
              <w:spacing w:after="0"/>
            </w:pPr>
            <w:r>
              <w:rPr>
                <w:noProof/>
              </w:rPr>
              <w:lastRenderedPageBreak/>
              <w:drawing>
                <wp:inline distT="0" distB="0" distL="0" distR="0">
                  <wp:extent cx="2811932" cy="2109098"/>
                  <wp:effectExtent l="19050" t="0" r="7468" b="0"/>
                  <wp:docPr id="12" name="Imagem 16" descr="DSC025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2598.JPG"/>
                          <pic:cNvPicPr/>
                        </pic:nvPicPr>
                        <pic:blipFill>
                          <a:blip r:embed="rId54" cstate="print"/>
                          <a:stretch>
                            <a:fillRect/>
                          </a:stretch>
                        </pic:blipFill>
                        <pic:spPr>
                          <a:xfrm>
                            <a:off x="0" y="0"/>
                            <a:ext cx="2816155" cy="2112265"/>
                          </a:xfrm>
                          <a:prstGeom prst="rect">
                            <a:avLst/>
                          </a:prstGeom>
                        </pic:spPr>
                      </pic:pic>
                    </a:graphicData>
                  </a:graphic>
                </wp:inline>
              </w:drawing>
            </w:r>
          </w:p>
        </w:tc>
        <w:tc>
          <w:tcPr>
            <w:tcW w:w="4747" w:type="dxa"/>
          </w:tcPr>
          <w:p w:rsidR="00362661" w:rsidRDefault="00362661" w:rsidP="00A94B45">
            <w:pPr>
              <w:spacing w:after="0"/>
            </w:pPr>
            <w:r>
              <w:rPr>
                <w:noProof/>
              </w:rPr>
              <w:drawing>
                <wp:inline distT="0" distB="0" distL="0" distR="0">
                  <wp:extent cx="2754687" cy="2064465"/>
                  <wp:effectExtent l="19050" t="0" r="7563" b="0"/>
                  <wp:docPr id="38" name="Imagem 4" descr="\\PRIME-00\Arquivos\10_Sabesp\09_Jaguari\Fotos Campo\Fotos 05-09 Marta\DSC02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IME-00\Arquivos\10_Sabesp\09_Jaguari\Fotos Campo\Fotos 05-09 Marta\DSC02710.JPG"/>
                          <pic:cNvPicPr>
                            <a:picLocks noChangeAspect="1" noChangeArrowheads="1"/>
                          </pic:cNvPicPr>
                        </pic:nvPicPr>
                        <pic:blipFill>
                          <a:blip r:embed="rId55" cstate="print"/>
                          <a:srcRect/>
                          <a:stretch>
                            <a:fillRect/>
                          </a:stretch>
                        </pic:blipFill>
                        <pic:spPr bwMode="auto">
                          <a:xfrm>
                            <a:off x="0" y="0"/>
                            <a:ext cx="2753710" cy="2063733"/>
                          </a:xfrm>
                          <a:prstGeom prst="rect">
                            <a:avLst/>
                          </a:prstGeom>
                          <a:noFill/>
                          <a:ln w="9525">
                            <a:noFill/>
                            <a:miter lim="800000"/>
                            <a:headEnd/>
                            <a:tailEnd/>
                          </a:ln>
                        </pic:spPr>
                      </pic:pic>
                    </a:graphicData>
                  </a:graphic>
                </wp:inline>
              </w:drawing>
            </w:r>
          </w:p>
        </w:tc>
      </w:tr>
      <w:tr w:rsidR="00362661" w:rsidRPr="0082610A" w:rsidTr="00A94B45">
        <w:trPr>
          <w:cantSplit/>
        </w:trPr>
        <w:tc>
          <w:tcPr>
            <w:tcW w:w="4747" w:type="dxa"/>
            <w:vAlign w:val="center"/>
          </w:tcPr>
          <w:p w:rsidR="00362661" w:rsidRPr="0082610A" w:rsidRDefault="00362661" w:rsidP="00A94B45">
            <w:pPr>
              <w:spacing w:after="0"/>
              <w:jc w:val="left"/>
              <w:rPr>
                <w:rFonts w:eastAsiaTheme="minorHAnsi" w:cstheme="minorBidi"/>
                <w:sz w:val="18"/>
                <w:szCs w:val="18"/>
                <w:lang w:eastAsia="en-US"/>
              </w:rPr>
            </w:pPr>
            <w:r w:rsidRPr="004D0934">
              <w:rPr>
                <w:rFonts w:eastAsiaTheme="minorHAnsi" w:cstheme="minorBidi"/>
                <w:b/>
                <w:sz w:val="18"/>
                <w:szCs w:val="18"/>
                <w:lang w:eastAsia="en-US"/>
              </w:rPr>
              <w:t>Fot</w:t>
            </w:r>
            <w:r>
              <w:rPr>
                <w:rFonts w:eastAsiaTheme="minorHAnsi" w:cstheme="minorBidi"/>
                <w:b/>
                <w:sz w:val="18"/>
                <w:szCs w:val="18"/>
                <w:lang w:eastAsia="en-US"/>
              </w:rPr>
              <w:t>o 1</w:t>
            </w:r>
            <w:r w:rsidRPr="0082610A">
              <w:rPr>
                <w:rFonts w:eastAsiaTheme="minorHAnsi" w:cstheme="minorBidi"/>
                <w:sz w:val="18"/>
                <w:szCs w:val="18"/>
                <w:lang w:eastAsia="en-US"/>
              </w:rPr>
              <w:t xml:space="preserve"> –</w:t>
            </w:r>
            <w:r>
              <w:rPr>
                <w:rFonts w:eastAsiaTheme="minorHAnsi" w:cstheme="minorBidi"/>
                <w:sz w:val="18"/>
                <w:szCs w:val="18"/>
                <w:lang w:eastAsia="en-US"/>
              </w:rPr>
              <w:t xml:space="preserve"> R</w:t>
            </w:r>
            <w:r w:rsidRPr="0082610A">
              <w:rPr>
                <w:rFonts w:eastAsiaTheme="minorHAnsi" w:cstheme="minorBidi"/>
                <w:sz w:val="18"/>
                <w:szCs w:val="18"/>
                <w:lang w:eastAsia="en-US"/>
              </w:rPr>
              <w:t xml:space="preserve">elevo regional </w:t>
            </w:r>
            <w:r>
              <w:rPr>
                <w:rFonts w:eastAsiaTheme="minorHAnsi" w:cstheme="minorBidi"/>
                <w:sz w:val="18"/>
                <w:szCs w:val="18"/>
                <w:lang w:eastAsia="en-US"/>
              </w:rPr>
              <w:t xml:space="preserve">no entorno </w:t>
            </w:r>
            <w:r w:rsidRPr="0082610A">
              <w:rPr>
                <w:rFonts w:eastAsiaTheme="minorHAnsi" w:cstheme="minorBidi"/>
                <w:sz w:val="18"/>
                <w:szCs w:val="18"/>
                <w:lang w:eastAsia="en-US"/>
              </w:rPr>
              <w:t xml:space="preserve">do </w:t>
            </w:r>
            <w:r>
              <w:rPr>
                <w:rFonts w:eastAsiaTheme="minorHAnsi" w:cstheme="minorBidi"/>
                <w:sz w:val="18"/>
                <w:szCs w:val="18"/>
                <w:lang w:eastAsia="en-US"/>
              </w:rPr>
              <w:t>reservatório Jaguari</w:t>
            </w:r>
          </w:p>
        </w:tc>
        <w:tc>
          <w:tcPr>
            <w:tcW w:w="4747" w:type="dxa"/>
            <w:vAlign w:val="center"/>
          </w:tcPr>
          <w:p w:rsidR="00362661" w:rsidRPr="0082610A" w:rsidRDefault="00362661" w:rsidP="00A94B45">
            <w:pPr>
              <w:spacing w:after="0"/>
              <w:jc w:val="left"/>
              <w:rPr>
                <w:rFonts w:eastAsiaTheme="minorHAnsi" w:cstheme="minorBidi"/>
                <w:sz w:val="18"/>
                <w:szCs w:val="18"/>
                <w:lang w:eastAsia="en-US"/>
              </w:rPr>
            </w:pPr>
            <w:r w:rsidRPr="0089322A">
              <w:rPr>
                <w:rFonts w:eastAsiaTheme="minorHAnsi" w:cstheme="minorBidi"/>
                <w:b/>
                <w:sz w:val="18"/>
                <w:szCs w:val="18"/>
                <w:lang w:eastAsia="en-US"/>
              </w:rPr>
              <w:t>Foto 2</w:t>
            </w:r>
            <w:r w:rsidRPr="0082610A">
              <w:rPr>
                <w:rFonts w:eastAsiaTheme="minorHAnsi" w:cstheme="minorBidi"/>
                <w:sz w:val="18"/>
                <w:szCs w:val="18"/>
                <w:lang w:eastAsia="en-US"/>
              </w:rPr>
              <w:t xml:space="preserve"> –</w:t>
            </w:r>
            <w:r>
              <w:rPr>
                <w:rFonts w:eastAsiaTheme="minorHAnsi" w:cstheme="minorBidi"/>
                <w:sz w:val="18"/>
                <w:szCs w:val="18"/>
                <w:lang w:eastAsia="en-US"/>
              </w:rPr>
              <w:t xml:space="preserve"> R</w:t>
            </w:r>
            <w:r w:rsidRPr="0082610A">
              <w:rPr>
                <w:rFonts w:eastAsiaTheme="minorHAnsi" w:cstheme="minorBidi"/>
                <w:sz w:val="18"/>
                <w:szCs w:val="18"/>
                <w:lang w:eastAsia="en-US"/>
              </w:rPr>
              <w:t xml:space="preserve">elevo regional </w:t>
            </w:r>
            <w:r>
              <w:rPr>
                <w:rFonts w:eastAsiaTheme="minorHAnsi" w:cstheme="minorBidi"/>
                <w:sz w:val="18"/>
                <w:szCs w:val="18"/>
                <w:lang w:eastAsia="en-US"/>
              </w:rPr>
              <w:t>na sub-bacia do ribeirão Boa Vista</w:t>
            </w:r>
          </w:p>
        </w:tc>
      </w:tr>
    </w:tbl>
    <w:p w:rsidR="00D91055" w:rsidRDefault="00D91055" w:rsidP="00362661"/>
    <w:p w:rsidR="00362661" w:rsidRDefault="00362661" w:rsidP="00362661">
      <w:r>
        <w:t xml:space="preserve">As </w:t>
      </w:r>
      <w:r w:rsidRPr="0089322A">
        <w:rPr>
          <w:b/>
        </w:rPr>
        <w:t xml:space="preserve">Fotos </w:t>
      </w:r>
      <w:r w:rsidRPr="00362661">
        <w:rPr>
          <w:b/>
        </w:rPr>
        <w:t xml:space="preserve">3 </w:t>
      </w:r>
      <w:r w:rsidRPr="00362661">
        <w:t>e</w:t>
      </w:r>
      <w:r w:rsidRPr="00362661">
        <w:rPr>
          <w:b/>
        </w:rPr>
        <w:t xml:space="preserve"> 4</w:t>
      </w:r>
      <w:r w:rsidRPr="00362661">
        <w:t xml:space="preserve"> ilustram</w:t>
      </w:r>
      <w:r>
        <w:t xml:space="preserve"> aspectos característicos do modelado regional na bacia do rio Atibainha, com destaque para o vale do Ribeirão Acima, principal tributário desse reservatório.</w:t>
      </w:r>
    </w:p>
    <w:tbl>
      <w:tblPr>
        <w:tblStyle w:val="Tabelacomgrade"/>
        <w:tblW w:w="9534" w:type="dxa"/>
        <w:tblLayout w:type="fixed"/>
        <w:tblCellMar>
          <w:left w:w="57" w:type="dxa"/>
          <w:right w:w="57" w:type="dxa"/>
        </w:tblCellMar>
        <w:tblLook w:val="04A0" w:firstRow="1" w:lastRow="0" w:firstColumn="1" w:lastColumn="0" w:noHBand="0" w:noVBand="1"/>
      </w:tblPr>
      <w:tblGrid>
        <w:gridCol w:w="4758"/>
        <w:gridCol w:w="4776"/>
      </w:tblGrid>
      <w:tr w:rsidR="00362661" w:rsidTr="00362661">
        <w:tc>
          <w:tcPr>
            <w:tcW w:w="4758" w:type="dxa"/>
          </w:tcPr>
          <w:p w:rsidR="00362661" w:rsidRDefault="00362661" w:rsidP="00362661">
            <w:r>
              <w:rPr>
                <w:noProof/>
              </w:rPr>
              <w:drawing>
                <wp:inline distT="0" distB="0" distL="0" distR="0">
                  <wp:extent cx="2864867" cy="2147039"/>
                  <wp:effectExtent l="19050" t="0" r="0" b="0"/>
                  <wp:docPr id="59" name="Imagem 6" descr="\\PRIME-00\Arquivos\10_Sabesp\09_Jaguari\Fotos Campo\Fotos 05-09 Marta\DSC027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IME-00\Arquivos\10_Sabesp\09_Jaguari\Fotos Campo\Fotos 05-09 Marta\DSC02761.JPG"/>
                          <pic:cNvPicPr>
                            <a:picLocks noChangeAspect="1" noChangeArrowheads="1"/>
                          </pic:cNvPicPr>
                        </pic:nvPicPr>
                        <pic:blipFill>
                          <a:blip r:embed="rId56" cstate="print"/>
                          <a:srcRect/>
                          <a:stretch>
                            <a:fillRect/>
                          </a:stretch>
                        </pic:blipFill>
                        <pic:spPr bwMode="auto">
                          <a:xfrm>
                            <a:off x="0" y="0"/>
                            <a:ext cx="2864910" cy="2147071"/>
                          </a:xfrm>
                          <a:prstGeom prst="rect">
                            <a:avLst/>
                          </a:prstGeom>
                          <a:noFill/>
                          <a:ln w="9525">
                            <a:noFill/>
                            <a:miter lim="800000"/>
                            <a:headEnd/>
                            <a:tailEnd/>
                          </a:ln>
                        </pic:spPr>
                      </pic:pic>
                    </a:graphicData>
                  </a:graphic>
                </wp:inline>
              </w:drawing>
            </w:r>
          </w:p>
        </w:tc>
        <w:tc>
          <w:tcPr>
            <w:tcW w:w="4776" w:type="dxa"/>
          </w:tcPr>
          <w:p w:rsidR="00362661" w:rsidRDefault="00362661" w:rsidP="00362661">
            <w:r>
              <w:rPr>
                <w:noProof/>
              </w:rPr>
              <w:drawing>
                <wp:inline distT="0" distB="0" distL="0" distR="0">
                  <wp:extent cx="2867513" cy="2150669"/>
                  <wp:effectExtent l="19050" t="0" r="9037" b="0"/>
                  <wp:docPr id="60" name="Imagem 5" descr="\\PRIME-00\Arquivos\10_Sabesp\09_Jaguari\Fotos Campo\Fotos 11-11 Marta - Zé Pedro\2014-11-11 14.28.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IME-00\Arquivos\10_Sabesp\09_Jaguari\Fotos Campo\Fotos 11-11 Marta - Zé Pedro\2014-11-11 14.28.18.jpg"/>
                          <pic:cNvPicPr>
                            <a:picLocks noChangeAspect="1" noChangeArrowheads="1"/>
                          </pic:cNvPicPr>
                        </pic:nvPicPr>
                        <pic:blipFill>
                          <a:blip r:embed="rId57" cstate="print"/>
                          <a:srcRect/>
                          <a:stretch>
                            <a:fillRect/>
                          </a:stretch>
                        </pic:blipFill>
                        <pic:spPr bwMode="auto">
                          <a:xfrm>
                            <a:off x="0" y="0"/>
                            <a:ext cx="2867557" cy="2150702"/>
                          </a:xfrm>
                          <a:prstGeom prst="rect">
                            <a:avLst/>
                          </a:prstGeom>
                          <a:noFill/>
                          <a:ln w="9525">
                            <a:noFill/>
                            <a:miter lim="800000"/>
                            <a:headEnd/>
                            <a:tailEnd/>
                          </a:ln>
                        </pic:spPr>
                      </pic:pic>
                    </a:graphicData>
                  </a:graphic>
                </wp:inline>
              </w:drawing>
            </w:r>
          </w:p>
        </w:tc>
      </w:tr>
      <w:tr w:rsidR="00362661" w:rsidRPr="00AD0DE9" w:rsidTr="00D91055">
        <w:tc>
          <w:tcPr>
            <w:tcW w:w="4758" w:type="dxa"/>
            <w:vAlign w:val="center"/>
          </w:tcPr>
          <w:p w:rsidR="00362661" w:rsidRPr="00AD0DE9" w:rsidRDefault="00362661" w:rsidP="00D91055">
            <w:pPr>
              <w:jc w:val="left"/>
              <w:rPr>
                <w:sz w:val="18"/>
                <w:szCs w:val="18"/>
              </w:rPr>
            </w:pPr>
            <w:r w:rsidRPr="004D0934">
              <w:rPr>
                <w:b/>
                <w:sz w:val="18"/>
                <w:szCs w:val="18"/>
              </w:rPr>
              <w:t>Foto</w:t>
            </w:r>
            <w:r w:rsidRPr="0089322A">
              <w:rPr>
                <w:b/>
                <w:sz w:val="18"/>
                <w:szCs w:val="18"/>
              </w:rPr>
              <w:t xml:space="preserve"> 3</w:t>
            </w:r>
            <w:r w:rsidRPr="00AD0DE9">
              <w:rPr>
                <w:sz w:val="18"/>
                <w:szCs w:val="18"/>
              </w:rPr>
              <w:t xml:space="preserve"> – Relevo regional </w:t>
            </w:r>
            <w:r>
              <w:rPr>
                <w:sz w:val="18"/>
                <w:szCs w:val="18"/>
              </w:rPr>
              <w:t>no entorno do reservatório Atibainha</w:t>
            </w:r>
          </w:p>
        </w:tc>
        <w:tc>
          <w:tcPr>
            <w:tcW w:w="4776" w:type="dxa"/>
            <w:vAlign w:val="center"/>
          </w:tcPr>
          <w:p w:rsidR="00362661" w:rsidRPr="00D91055" w:rsidRDefault="00362661" w:rsidP="00D91055">
            <w:pPr>
              <w:jc w:val="left"/>
              <w:rPr>
                <w:sz w:val="18"/>
                <w:szCs w:val="18"/>
              </w:rPr>
            </w:pPr>
            <w:r w:rsidRPr="00D91055">
              <w:rPr>
                <w:b/>
                <w:sz w:val="18"/>
                <w:szCs w:val="18"/>
              </w:rPr>
              <w:t>Foto 4</w:t>
            </w:r>
            <w:r w:rsidRPr="00D91055">
              <w:rPr>
                <w:sz w:val="18"/>
                <w:szCs w:val="18"/>
              </w:rPr>
              <w:t xml:space="preserve"> – Relevo regional na sub-bacia do Ribeirão Acima</w:t>
            </w:r>
          </w:p>
        </w:tc>
      </w:tr>
    </w:tbl>
    <w:p w:rsidR="00D91055" w:rsidRPr="00A31581" w:rsidRDefault="00D91055" w:rsidP="00D91055">
      <w:r>
        <w:t>N</w:t>
      </w:r>
      <w:r w:rsidRPr="00A31581">
        <w:t>a</w:t>
      </w:r>
      <w:r>
        <w:t xml:space="preserve"> sub-bacia do Atibainha </w:t>
      </w:r>
      <w:r w:rsidRPr="00A31581">
        <w:t xml:space="preserve">as altimetrias dominantes variam entre </w:t>
      </w:r>
      <w:r>
        <w:t>80</w:t>
      </w:r>
      <w:r w:rsidRPr="00A31581">
        <w:t xml:space="preserve">0 e 1000 m, e </w:t>
      </w:r>
      <w:r>
        <w:t xml:space="preserve">no geral </w:t>
      </w:r>
      <w:r w:rsidRPr="00A31581">
        <w:t xml:space="preserve">são sobrelevadas </w:t>
      </w:r>
      <w:r>
        <w:t xml:space="preserve">e bastante mais acidentadas </w:t>
      </w:r>
      <w:r w:rsidRPr="00A31581">
        <w:t>em relação à</w:t>
      </w:r>
      <w:r>
        <w:t>s</w:t>
      </w:r>
      <w:r w:rsidRPr="00A31581">
        <w:t xml:space="preserve"> </w:t>
      </w:r>
      <w:r>
        <w:t>encontradas na bacia do Jaguari</w:t>
      </w:r>
      <w:r w:rsidRPr="00A31581">
        <w:t xml:space="preserve">, </w:t>
      </w:r>
      <w:r>
        <w:t xml:space="preserve">observadas </w:t>
      </w:r>
      <w:r w:rsidRPr="00A31581">
        <w:t xml:space="preserve">em zonas de cabeceiras </w:t>
      </w:r>
      <w:r>
        <w:t>da</w:t>
      </w:r>
      <w:r w:rsidRPr="00A31581">
        <w:t xml:space="preserve"> serra da Mantiqueira</w:t>
      </w:r>
      <w:r>
        <w:t>, em espigões de subsistemas na região conhecida como Ribeirão Acima, onde pode se observar características do modelado DC 33.</w:t>
      </w:r>
    </w:p>
    <w:p w:rsidR="00362661" w:rsidRPr="00A31581" w:rsidRDefault="00362661" w:rsidP="00362661">
      <w:r w:rsidRPr="00A31581">
        <w:t xml:space="preserve">Os pontos cotados mais elevados na região atravessada atingem seu ápice na </w:t>
      </w:r>
      <w:r>
        <w:t>s</w:t>
      </w:r>
      <w:r w:rsidRPr="00A31581">
        <w:t>erra do Ribeirão Acima, subsistema serrano da Serra da Mantiqueira</w:t>
      </w:r>
      <w:r>
        <w:t xml:space="preserve"> Ocidental</w:t>
      </w:r>
      <w:r w:rsidRPr="00A31581">
        <w:t>, em terrenos que ultrapassam 1</w:t>
      </w:r>
      <w:r w:rsidR="00D91055">
        <w:t>1</w:t>
      </w:r>
      <w:r w:rsidRPr="00A31581">
        <w:t xml:space="preserve">00 metros de altitude, em setor de cimeira que constitui o divisor de águas regional. Nesse setor, a </w:t>
      </w:r>
      <w:r>
        <w:t>Interligação será em</w:t>
      </w:r>
      <w:r w:rsidRPr="00A31581">
        <w:t xml:space="preserve"> túnel, de forma a evitar galgar </w:t>
      </w:r>
      <w:r>
        <w:t xml:space="preserve">o </w:t>
      </w:r>
      <w:r w:rsidRPr="00A31581">
        <w:t>grande desníve</w:t>
      </w:r>
      <w:r>
        <w:t>l topográfico, compatível com o descrito para a classe DC 42.</w:t>
      </w:r>
    </w:p>
    <w:p w:rsidR="002E2E71" w:rsidRDefault="00130ABE" w:rsidP="00362661">
      <w:pPr>
        <w:spacing w:after="200" w:line="276" w:lineRule="auto"/>
        <w:jc w:val="left"/>
        <w:rPr>
          <w:b/>
        </w:rPr>
      </w:pPr>
      <w:r>
        <w:rPr>
          <w:b/>
          <w:highlight w:val="yellow"/>
        </w:rPr>
        <w:br w:type="page"/>
      </w:r>
      <w:r w:rsidR="002E2E71" w:rsidRPr="002E2E71">
        <w:rPr>
          <w:b/>
          <w:highlight w:val="yellow"/>
        </w:rPr>
        <w:lastRenderedPageBreak/>
        <w:t>Figura 6.3.4-</w:t>
      </w:r>
      <w:r w:rsidR="00362661">
        <w:rPr>
          <w:b/>
          <w:highlight w:val="yellow"/>
        </w:rPr>
        <w:t>11</w:t>
      </w:r>
      <w:r w:rsidR="00E7358C">
        <w:rPr>
          <w:b/>
          <w:highlight w:val="yellow"/>
        </w:rPr>
        <w:t>.</w:t>
      </w:r>
      <w:r w:rsidR="002E2E71" w:rsidRPr="002E2E71">
        <w:rPr>
          <w:b/>
          <w:highlight w:val="yellow"/>
        </w:rPr>
        <w:t xml:space="preserve"> Modelo </w:t>
      </w:r>
      <w:r w:rsidR="00E7358C">
        <w:rPr>
          <w:b/>
          <w:highlight w:val="yellow"/>
        </w:rPr>
        <w:t xml:space="preserve">de Elevação </w:t>
      </w:r>
      <w:r w:rsidR="002E2E71" w:rsidRPr="002E2E71">
        <w:rPr>
          <w:b/>
          <w:highlight w:val="yellow"/>
        </w:rPr>
        <w:t xml:space="preserve">do </w:t>
      </w:r>
      <w:r w:rsidR="002E2E71" w:rsidRPr="00362661">
        <w:rPr>
          <w:b/>
          <w:highlight w:val="yellow"/>
        </w:rPr>
        <w:t>Terreno</w:t>
      </w:r>
    </w:p>
    <w:p w:rsidR="002E2E71" w:rsidRDefault="002E2E71">
      <w:pPr>
        <w:spacing w:after="200" w:line="276" w:lineRule="auto"/>
        <w:jc w:val="left"/>
      </w:pPr>
      <w:r>
        <w:br w:type="page"/>
      </w:r>
    </w:p>
    <w:p w:rsidR="00492491" w:rsidRDefault="00492491" w:rsidP="00492491">
      <w:r w:rsidRPr="00A31581">
        <w:lastRenderedPageBreak/>
        <w:t xml:space="preserve">Em função da </w:t>
      </w:r>
      <w:r>
        <w:t xml:space="preserve">grande energia </w:t>
      </w:r>
      <w:r w:rsidRPr="00A31581">
        <w:t>do relevo</w:t>
      </w:r>
      <w:r>
        <w:t xml:space="preserve">, </w:t>
      </w:r>
      <w:r w:rsidRPr="00A31581">
        <w:t>do solo litólico</w:t>
      </w:r>
      <w:r>
        <w:t xml:space="preserve"> e presença de matacões aflorantes nas encostas</w:t>
      </w:r>
      <w:r w:rsidRPr="00A31581">
        <w:t xml:space="preserve"> em grande parte das áreas mais declivosas</w:t>
      </w:r>
      <w:r>
        <w:t xml:space="preserve"> e movimentadas</w:t>
      </w:r>
      <w:r w:rsidRPr="00A31581">
        <w:t xml:space="preserve">, </w:t>
      </w:r>
      <w:r>
        <w:t>ainda é possível se observar n</w:t>
      </w:r>
      <w:r w:rsidRPr="00A31581">
        <w:t xml:space="preserve">a região </w:t>
      </w:r>
      <w:r>
        <w:t xml:space="preserve">a presença de fragmentos </w:t>
      </w:r>
      <w:r w:rsidRPr="00A31581">
        <w:t>floresta</w:t>
      </w:r>
      <w:r>
        <w:t>is</w:t>
      </w:r>
      <w:r w:rsidRPr="00A31581">
        <w:t xml:space="preserve"> </w:t>
      </w:r>
      <w:r>
        <w:t xml:space="preserve">significativos, resultando em </w:t>
      </w:r>
      <w:r w:rsidRPr="00A31581">
        <w:t>restrita atividade antrópica</w:t>
      </w:r>
      <w:r>
        <w:t xml:space="preserve"> nesses setores mais acidentados</w:t>
      </w:r>
      <w:r w:rsidRPr="00A31581">
        <w:t>. No entanto,</w:t>
      </w:r>
      <w:r>
        <w:t xml:space="preserve"> na AII predomina a </w:t>
      </w:r>
      <w:r w:rsidRPr="00A31581">
        <w:t>atividade antrópica generalizada</w:t>
      </w:r>
      <w:r>
        <w:t>, sendo dominante a cobertura por campo antrópico e pastagem. Observa-se também</w:t>
      </w:r>
      <w:r w:rsidRPr="00A31581">
        <w:t xml:space="preserve"> </w:t>
      </w:r>
      <w:r>
        <w:t xml:space="preserve">a forte presença de </w:t>
      </w:r>
      <w:r w:rsidRPr="00A31581">
        <w:t>pequenas propriedades</w:t>
      </w:r>
      <w:r>
        <w:t xml:space="preserve"> de bom padrão construtivo voltadas à </w:t>
      </w:r>
      <w:r w:rsidR="006A3885">
        <w:t>segunda</w:t>
      </w:r>
      <w:r>
        <w:t xml:space="preserve"> residência</w:t>
      </w:r>
      <w:r w:rsidR="006A3885">
        <w:t>,</w:t>
      </w:r>
      <w:r w:rsidRPr="00A31581">
        <w:t xml:space="preserve"> chácaras de lazer</w:t>
      </w:r>
      <w:r>
        <w:t xml:space="preserve">, </w:t>
      </w:r>
      <w:r w:rsidR="006A3885">
        <w:t xml:space="preserve">hotéis, pousadas e </w:t>
      </w:r>
      <w:r>
        <w:t xml:space="preserve"> spas, principalmente em função </w:t>
      </w:r>
      <w:r w:rsidR="006A3885">
        <w:t xml:space="preserve">dos espelhos d’água </w:t>
      </w:r>
      <w:r>
        <w:t>d</w:t>
      </w:r>
      <w:r w:rsidR="006A3885">
        <w:t>as represas</w:t>
      </w:r>
      <w:r w:rsidRPr="00A31581">
        <w:t>.</w:t>
      </w:r>
    </w:p>
    <w:p w:rsidR="00D91055" w:rsidRPr="00D91055" w:rsidRDefault="00D91055" w:rsidP="00492491">
      <w:pPr>
        <w:rPr>
          <w:i/>
        </w:rPr>
      </w:pPr>
      <w:r w:rsidRPr="00D91055">
        <w:rPr>
          <w:i/>
        </w:rPr>
        <w:t xml:space="preserve">Processos </w:t>
      </w:r>
      <w:r>
        <w:rPr>
          <w:i/>
        </w:rPr>
        <w:t xml:space="preserve">frequentes </w:t>
      </w:r>
      <w:r w:rsidRPr="00D91055">
        <w:rPr>
          <w:i/>
        </w:rPr>
        <w:t xml:space="preserve">de dinâmica superficial </w:t>
      </w:r>
    </w:p>
    <w:p w:rsidR="00492491" w:rsidRDefault="00492491" w:rsidP="00492491">
      <w:r>
        <w:t xml:space="preserve">De modo geral, pode-se classificar a AII e AID do empreendimento como uma área de alta suscetibilidade natural a processos </w:t>
      </w:r>
      <w:r w:rsidRPr="00792CA8">
        <w:t xml:space="preserve">de </w:t>
      </w:r>
      <w:r>
        <w:t>d</w:t>
      </w:r>
      <w:r w:rsidRPr="00792CA8">
        <w:t xml:space="preserve">inâmica </w:t>
      </w:r>
      <w:r>
        <w:t>s</w:t>
      </w:r>
      <w:r w:rsidRPr="00792CA8">
        <w:t>uperficial</w:t>
      </w:r>
      <w:r>
        <w:t>, em especial nos setores com altas declividades e usos antrópicos com exposição do solo.</w:t>
      </w:r>
    </w:p>
    <w:tbl>
      <w:tblPr>
        <w:tblStyle w:val="Tabelacomgrade"/>
        <w:tblW w:w="9494" w:type="dxa"/>
        <w:tblLayout w:type="fixed"/>
        <w:tblCellMar>
          <w:left w:w="57" w:type="dxa"/>
          <w:right w:w="57" w:type="dxa"/>
        </w:tblCellMar>
        <w:tblLook w:val="04A0" w:firstRow="1" w:lastRow="0" w:firstColumn="1" w:lastColumn="0" w:noHBand="0" w:noVBand="1"/>
      </w:tblPr>
      <w:tblGrid>
        <w:gridCol w:w="4747"/>
        <w:gridCol w:w="4747"/>
      </w:tblGrid>
      <w:tr w:rsidR="00B21161" w:rsidRPr="004162C2" w:rsidTr="00881AC1">
        <w:tc>
          <w:tcPr>
            <w:tcW w:w="4747" w:type="dxa"/>
          </w:tcPr>
          <w:p w:rsidR="00B21161" w:rsidRPr="004162C2" w:rsidRDefault="00B21161" w:rsidP="00881AC1">
            <w:pPr>
              <w:rPr>
                <w:rFonts w:cs="Arial"/>
              </w:rPr>
            </w:pPr>
            <w:r w:rsidRPr="00B21161">
              <w:rPr>
                <w:rFonts w:cs="Arial"/>
                <w:noProof/>
              </w:rPr>
              <w:drawing>
                <wp:inline distT="0" distB="0" distL="0" distR="0">
                  <wp:extent cx="2844755" cy="2164080"/>
                  <wp:effectExtent l="19050" t="0" r="0" b="0"/>
                  <wp:docPr id="84" name="Imagem 8" descr="\\PRIME-00\Arquivos\10_Sabesp\09_Jaguari\Fotos Campo\Fotos 11-11 Marta - Zé Pedro\2014-11-11 11.5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RIME-00\Arquivos\10_Sabesp\09_Jaguari\Fotos Campo\Fotos 11-11 Marta - Zé Pedro\2014-11-11 11.51.00.jpg"/>
                          <pic:cNvPicPr>
                            <a:picLocks noChangeAspect="1" noChangeArrowheads="1"/>
                          </pic:cNvPicPr>
                        </pic:nvPicPr>
                        <pic:blipFill>
                          <a:blip r:embed="rId58" cstate="print"/>
                          <a:srcRect/>
                          <a:stretch>
                            <a:fillRect/>
                          </a:stretch>
                        </pic:blipFill>
                        <pic:spPr bwMode="auto">
                          <a:xfrm>
                            <a:off x="0" y="0"/>
                            <a:ext cx="2849932" cy="2168018"/>
                          </a:xfrm>
                          <a:prstGeom prst="rect">
                            <a:avLst/>
                          </a:prstGeom>
                          <a:noFill/>
                          <a:ln w="9525">
                            <a:noFill/>
                            <a:miter lim="800000"/>
                            <a:headEnd/>
                            <a:tailEnd/>
                          </a:ln>
                        </pic:spPr>
                      </pic:pic>
                    </a:graphicData>
                  </a:graphic>
                </wp:inline>
              </w:drawing>
            </w:r>
          </w:p>
        </w:tc>
        <w:tc>
          <w:tcPr>
            <w:tcW w:w="4747" w:type="dxa"/>
          </w:tcPr>
          <w:p w:rsidR="00B21161" w:rsidRPr="004162C2" w:rsidRDefault="00B21161" w:rsidP="00881AC1">
            <w:pPr>
              <w:rPr>
                <w:rFonts w:cs="Arial"/>
              </w:rPr>
            </w:pPr>
            <w:r w:rsidRPr="00F650E0">
              <w:rPr>
                <w:rFonts w:cs="Arial"/>
                <w:noProof/>
              </w:rPr>
              <w:drawing>
                <wp:inline distT="0" distB="0" distL="0" distR="0">
                  <wp:extent cx="2912780" cy="2194560"/>
                  <wp:effectExtent l="19050" t="0" r="1870" b="0"/>
                  <wp:docPr id="85" name="Imagem 2" descr="\\PRIME-00\Arquivos\10_Sabesp\09_Jaguari\Fotos Campo\Fotos 05-09-14\JPEG\DSC027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ME-00\Arquivos\10_Sabesp\09_Jaguari\Fotos Campo\Fotos 05-09-14\JPEG\DSC02749.jpg"/>
                          <pic:cNvPicPr>
                            <a:picLocks noChangeAspect="1" noChangeArrowheads="1"/>
                          </pic:cNvPicPr>
                        </pic:nvPicPr>
                        <pic:blipFill>
                          <a:blip r:embed="rId59" cstate="print"/>
                          <a:srcRect/>
                          <a:stretch>
                            <a:fillRect/>
                          </a:stretch>
                        </pic:blipFill>
                        <pic:spPr bwMode="auto">
                          <a:xfrm>
                            <a:off x="0" y="0"/>
                            <a:ext cx="2912780" cy="2194560"/>
                          </a:xfrm>
                          <a:prstGeom prst="rect">
                            <a:avLst/>
                          </a:prstGeom>
                          <a:noFill/>
                          <a:ln w="9525">
                            <a:noFill/>
                            <a:miter lim="800000"/>
                            <a:headEnd/>
                            <a:tailEnd/>
                          </a:ln>
                        </pic:spPr>
                      </pic:pic>
                    </a:graphicData>
                  </a:graphic>
                </wp:inline>
              </w:drawing>
            </w:r>
          </w:p>
        </w:tc>
      </w:tr>
      <w:tr w:rsidR="00B21161" w:rsidRPr="004162C2" w:rsidTr="00881AC1">
        <w:tc>
          <w:tcPr>
            <w:tcW w:w="4747" w:type="dxa"/>
          </w:tcPr>
          <w:p w:rsidR="00B21161" w:rsidRPr="004162C2" w:rsidRDefault="00B21161" w:rsidP="00B21161">
            <w:pPr>
              <w:rPr>
                <w:rFonts w:eastAsiaTheme="minorHAnsi" w:cs="Arial"/>
                <w:sz w:val="18"/>
                <w:szCs w:val="18"/>
                <w:lang w:eastAsia="en-US"/>
              </w:rPr>
            </w:pPr>
            <w:r w:rsidRPr="004D0934">
              <w:rPr>
                <w:b/>
                <w:sz w:val="18"/>
                <w:szCs w:val="18"/>
              </w:rPr>
              <w:t>Foto</w:t>
            </w:r>
            <w:r w:rsidRPr="00980201">
              <w:rPr>
                <w:sz w:val="18"/>
                <w:szCs w:val="18"/>
              </w:rPr>
              <w:t xml:space="preserve"> </w:t>
            </w:r>
            <w:r>
              <w:rPr>
                <w:b/>
                <w:sz w:val="18"/>
                <w:szCs w:val="18"/>
              </w:rPr>
              <w:t>5</w:t>
            </w:r>
            <w:r w:rsidRPr="00980201">
              <w:rPr>
                <w:sz w:val="18"/>
                <w:szCs w:val="18"/>
              </w:rPr>
              <w:t xml:space="preserve"> – Feições </w:t>
            </w:r>
            <w:r>
              <w:rPr>
                <w:sz w:val="18"/>
                <w:szCs w:val="18"/>
              </w:rPr>
              <w:t>erosivas no vale do ribeirão Boa Vista.</w:t>
            </w:r>
            <w:r w:rsidRPr="00980201">
              <w:rPr>
                <w:sz w:val="18"/>
                <w:szCs w:val="18"/>
              </w:rPr>
              <w:t xml:space="preserve"> Destaque </w:t>
            </w:r>
            <w:r>
              <w:rPr>
                <w:sz w:val="18"/>
                <w:szCs w:val="18"/>
              </w:rPr>
              <w:t xml:space="preserve">para os terracetes causados pelo pisoteio do gado, </w:t>
            </w:r>
            <w:r w:rsidRPr="00980201">
              <w:rPr>
                <w:sz w:val="18"/>
                <w:szCs w:val="18"/>
              </w:rPr>
              <w:t>escorregamentos e sulcos erosivos</w:t>
            </w:r>
            <w:r>
              <w:rPr>
                <w:sz w:val="18"/>
                <w:szCs w:val="18"/>
              </w:rPr>
              <w:t xml:space="preserve"> associados.</w:t>
            </w:r>
          </w:p>
        </w:tc>
        <w:tc>
          <w:tcPr>
            <w:tcW w:w="4747" w:type="dxa"/>
          </w:tcPr>
          <w:p w:rsidR="00B21161" w:rsidRPr="004162C2" w:rsidRDefault="00B21161" w:rsidP="00B21161">
            <w:pPr>
              <w:rPr>
                <w:rFonts w:eastAsiaTheme="minorHAnsi" w:cs="Arial"/>
                <w:sz w:val="18"/>
                <w:szCs w:val="18"/>
                <w:lang w:eastAsia="en-US"/>
              </w:rPr>
            </w:pPr>
            <w:r w:rsidRPr="004D0934">
              <w:rPr>
                <w:b/>
                <w:sz w:val="18"/>
                <w:szCs w:val="18"/>
              </w:rPr>
              <w:t>Foto</w:t>
            </w:r>
            <w:r w:rsidRPr="00980201">
              <w:rPr>
                <w:sz w:val="18"/>
                <w:szCs w:val="18"/>
              </w:rPr>
              <w:t xml:space="preserve"> </w:t>
            </w:r>
            <w:r>
              <w:rPr>
                <w:b/>
                <w:sz w:val="18"/>
                <w:szCs w:val="18"/>
              </w:rPr>
              <w:t>6</w:t>
            </w:r>
            <w:r w:rsidRPr="00980201">
              <w:rPr>
                <w:sz w:val="18"/>
                <w:szCs w:val="18"/>
              </w:rPr>
              <w:t xml:space="preserve"> – </w:t>
            </w:r>
            <w:r>
              <w:rPr>
                <w:rFonts w:eastAsiaTheme="minorHAnsi" w:cs="Arial"/>
                <w:sz w:val="18"/>
                <w:szCs w:val="18"/>
                <w:lang w:eastAsia="en-US"/>
              </w:rPr>
              <w:t>Erosão desenvolvida em encosta com pastagem e reflorestamento, com deslizamento de material terroso e rochoso e exposição da rocha alterada. Vale do ribeirão Acima, bacia do Atibainha.</w:t>
            </w:r>
          </w:p>
        </w:tc>
      </w:tr>
    </w:tbl>
    <w:p w:rsidR="00442A5C" w:rsidRDefault="00492491" w:rsidP="00492491">
      <w:r>
        <w:t xml:space="preserve">Nas áreas antropizadas com recobrimento por pastagens, uso dominante nas bacias em estudo, pode-se observar erosão laminar e pequenos deslizamentos de forma generalizada, causada pelo pisoteio do gado nas encostas íngremes, formando localmente os característicos </w:t>
      </w:r>
      <w:r w:rsidR="00251FC4">
        <w:t>t</w:t>
      </w:r>
      <w:r>
        <w:t>erracetes, que instabilizam as encostas e podem levar a escorregamentos</w:t>
      </w:r>
      <w:r w:rsidR="00DF4DE3">
        <w:t xml:space="preserve"> de solo e rocha</w:t>
      </w:r>
      <w:r>
        <w:t xml:space="preserve">. </w:t>
      </w:r>
    </w:p>
    <w:tbl>
      <w:tblPr>
        <w:tblStyle w:val="Tabelacomgrade"/>
        <w:tblW w:w="9494" w:type="dxa"/>
        <w:tblLayout w:type="fixed"/>
        <w:tblCellMar>
          <w:left w:w="57" w:type="dxa"/>
          <w:right w:w="57" w:type="dxa"/>
        </w:tblCellMar>
        <w:tblLook w:val="04A0" w:firstRow="1" w:lastRow="0" w:firstColumn="1" w:lastColumn="0" w:noHBand="0" w:noVBand="1"/>
      </w:tblPr>
      <w:tblGrid>
        <w:gridCol w:w="4747"/>
        <w:gridCol w:w="4747"/>
      </w:tblGrid>
      <w:tr w:rsidR="00D91055" w:rsidRPr="004162C2" w:rsidTr="00D91055">
        <w:tc>
          <w:tcPr>
            <w:tcW w:w="4747" w:type="dxa"/>
          </w:tcPr>
          <w:p w:rsidR="00D91055" w:rsidRDefault="00D91055" w:rsidP="00D91055">
            <w:pPr>
              <w:ind w:right="284"/>
              <w:rPr>
                <w:rFonts w:eastAsiaTheme="minorHAnsi" w:cs="Arial"/>
                <w:sz w:val="18"/>
                <w:szCs w:val="18"/>
                <w:lang w:eastAsia="en-US"/>
              </w:rPr>
            </w:pPr>
            <w:r>
              <w:rPr>
                <w:rFonts w:cs="Arial"/>
                <w:noProof/>
                <w:sz w:val="18"/>
                <w:szCs w:val="18"/>
              </w:rPr>
              <w:drawing>
                <wp:inline distT="0" distB="0" distL="0" distR="0">
                  <wp:extent cx="2907968" cy="2179320"/>
                  <wp:effectExtent l="19050" t="0" r="6682" b="0"/>
                  <wp:docPr id="761" name="Imagem 14" descr="\\SERVIDOR\10_Sabesp\09_Jaguari\Fotos Campo\Fotos 11-11 Marta - Zé Pedro\JPEG\2014-11-11 14.4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ERVIDOR\10_Sabesp\09_Jaguari\Fotos Campo\Fotos 11-11 Marta - Zé Pedro\JPEG\2014-11-11 14.42.28.jpg"/>
                          <pic:cNvPicPr>
                            <a:picLocks noChangeAspect="1" noChangeArrowheads="1"/>
                          </pic:cNvPicPr>
                        </pic:nvPicPr>
                        <pic:blipFill>
                          <a:blip r:embed="rId60" cstate="print">
                            <a:lum contrast="22000"/>
                          </a:blip>
                          <a:srcRect/>
                          <a:stretch>
                            <a:fillRect/>
                          </a:stretch>
                        </pic:blipFill>
                        <pic:spPr bwMode="auto">
                          <a:xfrm>
                            <a:off x="0" y="0"/>
                            <a:ext cx="2907968" cy="2179320"/>
                          </a:xfrm>
                          <a:prstGeom prst="rect">
                            <a:avLst/>
                          </a:prstGeom>
                          <a:noFill/>
                          <a:ln w="9525">
                            <a:noFill/>
                            <a:miter lim="800000"/>
                            <a:headEnd/>
                            <a:tailEnd/>
                          </a:ln>
                        </pic:spPr>
                      </pic:pic>
                    </a:graphicData>
                  </a:graphic>
                </wp:inline>
              </w:drawing>
            </w:r>
          </w:p>
        </w:tc>
        <w:tc>
          <w:tcPr>
            <w:tcW w:w="4747" w:type="dxa"/>
          </w:tcPr>
          <w:p w:rsidR="00D91055" w:rsidRDefault="00D91055" w:rsidP="00D91055">
            <w:pPr>
              <w:ind w:right="284"/>
              <w:rPr>
                <w:rFonts w:eastAsiaTheme="minorHAnsi" w:cs="Arial"/>
                <w:sz w:val="18"/>
                <w:szCs w:val="18"/>
                <w:lang w:eastAsia="en-US"/>
              </w:rPr>
            </w:pPr>
            <w:r>
              <w:rPr>
                <w:rFonts w:cs="Arial"/>
                <w:noProof/>
                <w:sz w:val="18"/>
                <w:szCs w:val="18"/>
              </w:rPr>
              <w:drawing>
                <wp:inline distT="0" distB="0" distL="0" distR="0">
                  <wp:extent cx="2907030" cy="2178618"/>
                  <wp:effectExtent l="19050" t="0" r="7620" b="0"/>
                  <wp:docPr id="763" name="Imagem 12" descr="\\SERVIDOR\10_Sabesp\09_Jaguari\Fotos Campo\Fotos 11-11 Marta - Zé Pedro\JPEG\2014-11-11 14.28.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ERVIDOR\10_Sabesp\09_Jaguari\Fotos Campo\Fotos 11-11 Marta - Zé Pedro\JPEG\2014-11-11 14.28.13.jpg"/>
                          <pic:cNvPicPr>
                            <a:picLocks noChangeAspect="1" noChangeArrowheads="1"/>
                          </pic:cNvPicPr>
                        </pic:nvPicPr>
                        <pic:blipFill>
                          <a:blip r:embed="rId61" cstate="print"/>
                          <a:srcRect/>
                          <a:stretch>
                            <a:fillRect/>
                          </a:stretch>
                        </pic:blipFill>
                        <pic:spPr bwMode="auto">
                          <a:xfrm>
                            <a:off x="0" y="0"/>
                            <a:ext cx="2910444" cy="2181177"/>
                          </a:xfrm>
                          <a:prstGeom prst="rect">
                            <a:avLst/>
                          </a:prstGeom>
                          <a:noFill/>
                          <a:ln w="9525">
                            <a:noFill/>
                            <a:miter lim="800000"/>
                            <a:headEnd/>
                            <a:tailEnd/>
                          </a:ln>
                        </pic:spPr>
                      </pic:pic>
                    </a:graphicData>
                  </a:graphic>
                </wp:inline>
              </w:drawing>
            </w:r>
          </w:p>
        </w:tc>
      </w:tr>
      <w:tr w:rsidR="00D91055" w:rsidRPr="004162C2" w:rsidTr="00D91055">
        <w:tc>
          <w:tcPr>
            <w:tcW w:w="4747" w:type="dxa"/>
          </w:tcPr>
          <w:p w:rsidR="00D91055" w:rsidRDefault="00B21161" w:rsidP="00B21161">
            <w:pPr>
              <w:ind w:right="284"/>
              <w:jc w:val="center"/>
              <w:rPr>
                <w:rFonts w:eastAsiaTheme="minorHAnsi" w:cs="Arial"/>
                <w:noProof/>
                <w:sz w:val="18"/>
                <w:szCs w:val="18"/>
              </w:rPr>
            </w:pPr>
            <w:r w:rsidRPr="0089322A">
              <w:rPr>
                <w:b/>
                <w:sz w:val="18"/>
                <w:szCs w:val="18"/>
              </w:rPr>
              <w:t xml:space="preserve">Foto </w:t>
            </w:r>
            <w:r>
              <w:rPr>
                <w:b/>
                <w:sz w:val="18"/>
                <w:szCs w:val="18"/>
              </w:rPr>
              <w:t>7</w:t>
            </w:r>
            <w:r w:rsidRPr="00980201">
              <w:rPr>
                <w:sz w:val="18"/>
                <w:szCs w:val="18"/>
              </w:rPr>
              <w:t xml:space="preserve"> – </w:t>
            </w:r>
            <w:r w:rsidR="00D91055">
              <w:rPr>
                <w:rFonts w:eastAsiaTheme="minorHAnsi" w:cs="Arial"/>
                <w:noProof/>
                <w:sz w:val="18"/>
                <w:szCs w:val="18"/>
              </w:rPr>
              <w:t>Aspecto geral da feição erosiva resultante do pisoteio do gado em encosta íngreme, formando terracetes</w:t>
            </w:r>
          </w:p>
        </w:tc>
        <w:tc>
          <w:tcPr>
            <w:tcW w:w="4747" w:type="dxa"/>
          </w:tcPr>
          <w:p w:rsidR="00D91055" w:rsidRDefault="00B21161" w:rsidP="00B21161">
            <w:pPr>
              <w:ind w:right="284"/>
              <w:rPr>
                <w:rFonts w:eastAsiaTheme="minorHAnsi" w:cs="Arial"/>
                <w:noProof/>
                <w:sz w:val="18"/>
                <w:szCs w:val="18"/>
              </w:rPr>
            </w:pPr>
            <w:r w:rsidRPr="0089322A">
              <w:rPr>
                <w:b/>
                <w:sz w:val="18"/>
                <w:szCs w:val="18"/>
              </w:rPr>
              <w:t xml:space="preserve">Foto </w:t>
            </w:r>
            <w:r>
              <w:rPr>
                <w:b/>
                <w:sz w:val="18"/>
                <w:szCs w:val="18"/>
              </w:rPr>
              <w:t>8</w:t>
            </w:r>
            <w:r w:rsidRPr="00980201">
              <w:rPr>
                <w:sz w:val="18"/>
                <w:szCs w:val="18"/>
              </w:rPr>
              <w:t xml:space="preserve"> – </w:t>
            </w:r>
            <w:r w:rsidR="00D91055">
              <w:rPr>
                <w:rFonts w:eastAsiaTheme="minorHAnsi" w:cs="Arial"/>
                <w:noProof/>
                <w:sz w:val="18"/>
                <w:szCs w:val="18"/>
              </w:rPr>
              <w:t>Detalhe dos terracetes, resultantes do pisoteio do gado em encosta íngreme</w:t>
            </w:r>
          </w:p>
        </w:tc>
      </w:tr>
    </w:tbl>
    <w:p w:rsidR="00DF4DE3" w:rsidRDefault="00442A5C" w:rsidP="00492491">
      <w:r w:rsidRPr="00A94B45">
        <w:lastRenderedPageBreak/>
        <w:t xml:space="preserve">Também </w:t>
      </w:r>
      <w:r w:rsidR="008C62A8">
        <w:t>foram observados</w:t>
      </w:r>
      <w:r w:rsidRPr="00A94B45">
        <w:t xml:space="preserve"> deslizamentos </w:t>
      </w:r>
      <w:r w:rsidR="008C62A8">
        <w:t>em</w:t>
      </w:r>
      <w:r w:rsidRPr="00A94B45">
        <w:t xml:space="preserve"> encostas marginais </w:t>
      </w:r>
      <w:r w:rsidR="006C24E6">
        <w:t xml:space="preserve">dos reservatórios, </w:t>
      </w:r>
      <w:r w:rsidRPr="00A94B45">
        <w:t xml:space="preserve">que ocorrem pelo </w:t>
      </w:r>
      <w:r w:rsidR="00A94B45" w:rsidRPr="00A94B45">
        <w:t xml:space="preserve">rápido </w:t>
      </w:r>
      <w:r w:rsidR="00DF4DE3" w:rsidRPr="00A94B45">
        <w:t>deple</w:t>
      </w:r>
      <w:r w:rsidRPr="00A94B45">
        <w:t>cionamento</w:t>
      </w:r>
      <w:r w:rsidR="00A94B45" w:rsidRPr="00A94B45">
        <w:t xml:space="preserve"> do nível d’água</w:t>
      </w:r>
      <w:r w:rsidRPr="00A94B45">
        <w:t>,</w:t>
      </w:r>
      <w:r w:rsidR="006C24E6">
        <w:t xml:space="preserve"> envolvendo lençol freático,</w:t>
      </w:r>
      <w:r w:rsidRPr="00A94B45">
        <w:t xml:space="preserve"> o que tem ocorrido em especial no reservatório Jaguari</w:t>
      </w:r>
      <w:r w:rsidR="00D91055">
        <w:t>,</w:t>
      </w:r>
      <w:r w:rsidRPr="00A94B45">
        <w:t xml:space="preserve"> como o</w:t>
      </w:r>
      <w:r w:rsidR="008C62A8">
        <w:t xml:space="preserve">s </w:t>
      </w:r>
      <w:r w:rsidRPr="00A94B45">
        <w:t>que se observa na</w:t>
      </w:r>
      <w:r w:rsidR="00B21161">
        <w:t>s</w:t>
      </w:r>
      <w:r w:rsidRPr="00A94B45">
        <w:t xml:space="preserve"> </w:t>
      </w:r>
      <w:r w:rsidRPr="00A94B45">
        <w:rPr>
          <w:b/>
        </w:rPr>
        <w:t>Foto</w:t>
      </w:r>
      <w:r w:rsidR="00B21161">
        <w:rPr>
          <w:b/>
        </w:rPr>
        <w:t>s</w:t>
      </w:r>
      <w:r w:rsidRPr="00A94B45">
        <w:rPr>
          <w:b/>
        </w:rPr>
        <w:t xml:space="preserve"> </w:t>
      </w:r>
      <w:r w:rsidR="00B21161">
        <w:rPr>
          <w:b/>
        </w:rPr>
        <w:t>9 e 10</w:t>
      </w:r>
      <w:r w:rsidRPr="00A94B45">
        <w:t>.</w:t>
      </w:r>
    </w:p>
    <w:tbl>
      <w:tblPr>
        <w:tblStyle w:val="Tabelacomgrade"/>
        <w:tblW w:w="9494" w:type="dxa"/>
        <w:tblLayout w:type="fixed"/>
        <w:tblCellMar>
          <w:left w:w="57" w:type="dxa"/>
          <w:right w:w="57" w:type="dxa"/>
        </w:tblCellMar>
        <w:tblLook w:val="04A0" w:firstRow="1" w:lastRow="0" w:firstColumn="1" w:lastColumn="0" w:noHBand="0" w:noVBand="1"/>
      </w:tblPr>
      <w:tblGrid>
        <w:gridCol w:w="4747"/>
        <w:gridCol w:w="4747"/>
      </w:tblGrid>
      <w:tr w:rsidR="00492491" w:rsidTr="00D91055">
        <w:tc>
          <w:tcPr>
            <w:tcW w:w="4747" w:type="dxa"/>
          </w:tcPr>
          <w:p w:rsidR="00492491" w:rsidRDefault="00492491" w:rsidP="00650677">
            <w:r>
              <w:rPr>
                <w:noProof/>
              </w:rPr>
              <w:drawing>
                <wp:inline distT="0" distB="0" distL="0" distR="0">
                  <wp:extent cx="2875234" cy="2156460"/>
                  <wp:effectExtent l="19050" t="0" r="1316" b="0"/>
                  <wp:docPr id="53" name="Imagem 7" descr="\\PRIME-00\Arquivos\10_Sabesp\09_Jaguari\Fotos Campo\Fotos 11-11 Marta - Zé Pedro\2014-11-11 09.5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IME-00\Arquivos\10_Sabesp\09_Jaguari\Fotos Campo\Fotos 11-11 Marta - Zé Pedro\2014-11-11 09.54.33.jpg"/>
                          <pic:cNvPicPr>
                            <a:picLocks noChangeAspect="1" noChangeArrowheads="1"/>
                          </pic:cNvPicPr>
                        </pic:nvPicPr>
                        <pic:blipFill>
                          <a:blip r:embed="rId62" cstate="print"/>
                          <a:srcRect/>
                          <a:stretch>
                            <a:fillRect/>
                          </a:stretch>
                        </pic:blipFill>
                        <pic:spPr bwMode="auto">
                          <a:xfrm>
                            <a:off x="0" y="0"/>
                            <a:ext cx="2876450" cy="2157372"/>
                          </a:xfrm>
                          <a:prstGeom prst="rect">
                            <a:avLst/>
                          </a:prstGeom>
                          <a:noFill/>
                          <a:ln w="9525">
                            <a:noFill/>
                            <a:miter lim="800000"/>
                            <a:headEnd/>
                            <a:tailEnd/>
                          </a:ln>
                        </pic:spPr>
                      </pic:pic>
                    </a:graphicData>
                  </a:graphic>
                </wp:inline>
              </w:drawing>
            </w:r>
          </w:p>
        </w:tc>
        <w:tc>
          <w:tcPr>
            <w:tcW w:w="4747" w:type="dxa"/>
          </w:tcPr>
          <w:p w:rsidR="00492491" w:rsidRDefault="00B21161" w:rsidP="00650677">
            <w:r w:rsidRPr="00F650E0">
              <w:rPr>
                <w:rFonts w:cs="Arial"/>
                <w:noProof/>
              </w:rPr>
              <w:drawing>
                <wp:inline distT="0" distB="0" distL="0" distR="0">
                  <wp:extent cx="2801779" cy="2194560"/>
                  <wp:effectExtent l="19050" t="0" r="0" b="0"/>
                  <wp:docPr id="83" name="Imagem 6" descr="\\PRIME-00\Arquivos\10_Sabesp\09_Jaguari\Fotos Campo\Fotos 05-09-14\JPEG\Res Jaguari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IME-00\Arquivos\10_Sabesp\09_Jaguari\Fotos Campo\Fotos 05-09-14\JPEG\Res Jaguari (2).jpg"/>
                          <pic:cNvPicPr>
                            <a:picLocks noChangeAspect="1" noChangeArrowheads="1"/>
                          </pic:cNvPicPr>
                        </pic:nvPicPr>
                        <pic:blipFill>
                          <a:blip r:embed="rId63" cstate="print"/>
                          <a:srcRect l="14516" t="2430" b="8681"/>
                          <a:stretch>
                            <a:fillRect/>
                          </a:stretch>
                        </pic:blipFill>
                        <pic:spPr bwMode="auto">
                          <a:xfrm>
                            <a:off x="0" y="0"/>
                            <a:ext cx="2801779" cy="2194560"/>
                          </a:xfrm>
                          <a:prstGeom prst="rect">
                            <a:avLst/>
                          </a:prstGeom>
                          <a:noFill/>
                          <a:ln w="9525">
                            <a:noFill/>
                            <a:miter lim="800000"/>
                            <a:headEnd/>
                            <a:tailEnd/>
                          </a:ln>
                        </pic:spPr>
                      </pic:pic>
                    </a:graphicData>
                  </a:graphic>
                </wp:inline>
              </w:drawing>
            </w:r>
          </w:p>
        </w:tc>
      </w:tr>
      <w:tr w:rsidR="00492491" w:rsidRPr="00980201" w:rsidTr="00D91055">
        <w:tc>
          <w:tcPr>
            <w:tcW w:w="4747" w:type="dxa"/>
          </w:tcPr>
          <w:p w:rsidR="00492491" w:rsidRPr="00980201" w:rsidRDefault="00492491" w:rsidP="00B21161">
            <w:pPr>
              <w:rPr>
                <w:sz w:val="18"/>
                <w:szCs w:val="18"/>
              </w:rPr>
            </w:pPr>
            <w:r w:rsidRPr="0089322A">
              <w:rPr>
                <w:b/>
                <w:sz w:val="18"/>
                <w:szCs w:val="18"/>
              </w:rPr>
              <w:t xml:space="preserve">Foto </w:t>
            </w:r>
            <w:r w:rsidR="00B21161">
              <w:rPr>
                <w:b/>
                <w:sz w:val="18"/>
                <w:szCs w:val="18"/>
              </w:rPr>
              <w:t>9</w:t>
            </w:r>
            <w:r w:rsidRPr="00980201">
              <w:rPr>
                <w:sz w:val="18"/>
                <w:szCs w:val="18"/>
              </w:rPr>
              <w:t xml:space="preserve"> – Feições erosivas </w:t>
            </w:r>
            <w:r>
              <w:rPr>
                <w:sz w:val="18"/>
                <w:szCs w:val="18"/>
              </w:rPr>
              <w:t xml:space="preserve">na encosta às </w:t>
            </w:r>
            <w:r w:rsidRPr="00980201">
              <w:rPr>
                <w:sz w:val="18"/>
                <w:szCs w:val="18"/>
              </w:rPr>
              <w:t>marge</w:t>
            </w:r>
            <w:r>
              <w:rPr>
                <w:sz w:val="18"/>
                <w:szCs w:val="18"/>
              </w:rPr>
              <w:t>ns</w:t>
            </w:r>
            <w:r w:rsidRPr="00980201">
              <w:rPr>
                <w:sz w:val="18"/>
                <w:szCs w:val="18"/>
              </w:rPr>
              <w:t xml:space="preserve"> do reservatório Jaguari, altura da pont</w:t>
            </w:r>
            <w:r w:rsidR="00BD0179">
              <w:rPr>
                <w:sz w:val="18"/>
                <w:szCs w:val="18"/>
              </w:rPr>
              <w:t>e da rodovia D. Pedro I</w:t>
            </w:r>
            <w:r>
              <w:rPr>
                <w:sz w:val="18"/>
                <w:szCs w:val="18"/>
              </w:rPr>
              <w:t>, onde s</w:t>
            </w:r>
            <w:r w:rsidR="004D0934">
              <w:rPr>
                <w:sz w:val="18"/>
                <w:szCs w:val="18"/>
              </w:rPr>
              <w:t>e</w:t>
            </w:r>
            <w:r>
              <w:rPr>
                <w:sz w:val="18"/>
                <w:szCs w:val="18"/>
              </w:rPr>
              <w:t xml:space="preserve"> observa</w:t>
            </w:r>
            <w:r w:rsidR="004D0934">
              <w:rPr>
                <w:sz w:val="18"/>
                <w:szCs w:val="18"/>
              </w:rPr>
              <w:t>m</w:t>
            </w:r>
            <w:r>
              <w:rPr>
                <w:sz w:val="18"/>
                <w:szCs w:val="18"/>
              </w:rPr>
              <w:t xml:space="preserve"> </w:t>
            </w:r>
            <w:r w:rsidR="00560CD1">
              <w:rPr>
                <w:sz w:val="18"/>
                <w:szCs w:val="18"/>
              </w:rPr>
              <w:t xml:space="preserve">cicatrizes, </w:t>
            </w:r>
            <w:r w:rsidRPr="00980201">
              <w:rPr>
                <w:sz w:val="18"/>
                <w:szCs w:val="18"/>
              </w:rPr>
              <w:t xml:space="preserve">sulcos erosivos </w:t>
            </w:r>
            <w:r>
              <w:rPr>
                <w:sz w:val="18"/>
                <w:szCs w:val="18"/>
              </w:rPr>
              <w:t xml:space="preserve">e </w:t>
            </w:r>
            <w:r w:rsidRPr="00980201">
              <w:rPr>
                <w:sz w:val="18"/>
                <w:szCs w:val="18"/>
              </w:rPr>
              <w:t>escorregamentos</w:t>
            </w:r>
            <w:r>
              <w:rPr>
                <w:sz w:val="18"/>
                <w:szCs w:val="18"/>
              </w:rPr>
              <w:t>, que se agrava</w:t>
            </w:r>
            <w:r w:rsidR="00560CD1">
              <w:rPr>
                <w:sz w:val="18"/>
                <w:szCs w:val="18"/>
              </w:rPr>
              <w:t>m</w:t>
            </w:r>
            <w:r>
              <w:rPr>
                <w:sz w:val="18"/>
                <w:szCs w:val="18"/>
              </w:rPr>
              <w:t xml:space="preserve"> pela instabilização causada pela descida abru</w:t>
            </w:r>
            <w:r w:rsidR="004D0934">
              <w:rPr>
                <w:sz w:val="18"/>
                <w:szCs w:val="18"/>
              </w:rPr>
              <w:t>pta do nível da água da represa</w:t>
            </w:r>
            <w:r w:rsidR="00B21161">
              <w:rPr>
                <w:sz w:val="18"/>
                <w:szCs w:val="18"/>
              </w:rPr>
              <w:t xml:space="preserve"> (AII).</w:t>
            </w:r>
          </w:p>
        </w:tc>
        <w:tc>
          <w:tcPr>
            <w:tcW w:w="4747" w:type="dxa"/>
          </w:tcPr>
          <w:p w:rsidR="00492491" w:rsidRPr="00980201" w:rsidRDefault="00B21161" w:rsidP="00B21161">
            <w:pPr>
              <w:rPr>
                <w:sz w:val="18"/>
                <w:szCs w:val="18"/>
              </w:rPr>
            </w:pPr>
            <w:r w:rsidRPr="004D0934">
              <w:rPr>
                <w:b/>
                <w:sz w:val="18"/>
                <w:szCs w:val="18"/>
              </w:rPr>
              <w:t>Foto</w:t>
            </w:r>
            <w:r w:rsidRPr="00980201">
              <w:rPr>
                <w:sz w:val="18"/>
                <w:szCs w:val="18"/>
              </w:rPr>
              <w:t xml:space="preserve"> </w:t>
            </w:r>
            <w:r>
              <w:rPr>
                <w:b/>
                <w:sz w:val="18"/>
                <w:szCs w:val="18"/>
              </w:rPr>
              <w:t>10</w:t>
            </w:r>
            <w:r w:rsidRPr="00980201">
              <w:rPr>
                <w:sz w:val="18"/>
                <w:szCs w:val="18"/>
              </w:rPr>
              <w:t xml:space="preserve"> – </w:t>
            </w:r>
            <w:r>
              <w:rPr>
                <w:rFonts w:eastAsiaTheme="minorHAnsi" w:cs="Arial"/>
                <w:sz w:val="18"/>
                <w:szCs w:val="18"/>
                <w:lang w:eastAsia="en-US"/>
              </w:rPr>
              <w:t>Cicatriz de grande deslizamento de material em encosta marginal do reservatório Jaguari, ocasionada pela descida abrupta do nível da água no reservatório (AID).</w:t>
            </w:r>
          </w:p>
        </w:tc>
      </w:tr>
    </w:tbl>
    <w:p w:rsidR="00B21161" w:rsidRDefault="00B21161" w:rsidP="00B21161">
      <w:pPr>
        <w:rPr>
          <w:rFonts w:cs="Arial"/>
        </w:rPr>
      </w:pPr>
      <w:r>
        <w:rPr>
          <w:rFonts w:cs="Arial"/>
        </w:rPr>
        <w:t xml:space="preserve">Os processos erosivos são bastante negativos para os rios, reservatórios e os muitos açudes existentes na AID, pois, com a erosão e a falta de uma boa cobertura protetora, como as florestas nas encostas e as matas ciliares nas margens dos rios, sedimentos são transportados para os leitos fluviais, assoreando e diminuindo </w:t>
      </w:r>
      <w:r w:rsidR="00795CDB">
        <w:rPr>
          <w:rFonts w:cs="Arial"/>
        </w:rPr>
        <w:t xml:space="preserve">sua capacidade de armazenamento, além de </w:t>
      </w:r>
      <w:r w:rsidR="008C62A8">
        <w:rPr>
          <w:rFonts w:cs="Arial"/>
        </w:rPr>
        <w:t xml:space="preserve">poder </w:t>
      </w:r>
      <w:r w:rsidR="00795CDB">
        <w:rPr>
          <w:rFonts w:cs="Arial"/>
        </w:rPr>
        <w:t>causar transbordamentos para áreas marginais.</w:t>
      </w:r>
    </w:p>
    <w:p w:rsidR="00492491" w:rsidRPr="00340041" w:rsidRDefault="00492491" w:rsidP="00492491">
      <w:pPr>
        <w:pStyle w:val="Ttulo4"/>
      </w:pPr>
      <w:bookmarkStart w:id="50" w:name="_Toc401741336"/>
      <w:bookmarkStart w:id="51" w:name="_Toc411966400"/>
      <w:r w:rsidRPr="00340041">
        <w:t>Aspectos Pedológicos</w:t>
      </w:r>
      <w:bookmarkEnd w:id="50"/>
      <w:bookmarkEnd w:id="51"/>
    </w:p>
    <w:p w:rsidR="00492491" w:rsidRDefault="00492491" w:rsidP="00492491">
      <w:r w:rsidRPr="00340041">
        <w:t xml:space="preserve">Com base no Mapa Pedológico do </w:t>
      </w:r>
      <w:r>
        <w:t>E</w:t>
      </w:r>
      <w:r w:rsidRPr="00340041">
        <w:t xml:space="preserve">stado de São Paulo, elaborado por IAC/Embrapa (1999), apresentado na escala 1:500.000, observa-se </w:t>
      </w:r>
      <w:r w:rsidRPr="00461F69">
        <w:t xml:space="preserve">que </w:t>
      </w:r>
      <w:r w:rsidR="00461F69" w:rsidRPr="00461F69">
        <w:t>na AII do empreendimento</w:t>
      </w:r>
      <w:r w:rsidRPr="00340041">
        <w:t xml:space="preserve"> </w:t>
      </w:r>
      <w:r>
        <w:t>é dominante a ocorrência de Argissolos Vermelho-Amarelos (PVA) e, secundariamente, os Latossolos Vermelho-Amarelos (LVA). Nota-se também a ocorrência dos Cambissolos associados aos Argissolos.</w:t>
      </w:r>
    </w:p>
    <w:p w:rsidR="00492491" w:rsidRPr="00D84FFC" w:rsidRDefault="00492491" w:rsidP="00492491">
      <w:r>
        <w:t xml:space="preserve">A </w:t>
      </w:r>
      <w:r w:rsidRPr="00041B16">
        <w:rPr>
          <w:b/>
        </w:rPr>
        <w:t xml:space="preserve">Figura </w:t>
      </w:r>
      <w:r w:rsidR="00041B16" w:rsidRPr="00041B16">
        <w:rPr>
          <w:b/>
        </w:rPr>
        <w:t>6.3.4-12</w:t>
      </w:r>
      <w:r w:rsidRPr="00041B16">
        <w:t xml:space="preserve"> apresenta </w:t>
      </w:r>
      <w:r w:rsidR="00177628" w:rsidRPr="00041B16">
        <w:t xml:space="preserve">o mapeamento pedológico com </w:t>
      </w:r>
      <w:r w:rsidRPr="00041B16">
        <w:t>a distribuição espacial das classes e subclasses de</w:t>
      </w:r>
      <w:r>
        <w:t xml:space="preserve"> solos ocorrentes na AII e AID, segundo </w:t>
      </w:r>
      <w:r w:rsidRPr="00340041">
        <w:t>IAC/Embrapa (1999)</w:t>
      </w:r>
      <w:r>
        <w:t xml:space="preserve">. </w:t>
      </w:r>
      <w:r w:rsidRPr="00D84FFC">
        <w:t>As características de cada classe de solo</w:t>
      </w:r>
      <w:r>
        <w:t xml:space="preserve"> estão descritas a seguir, conforme legenda expandida do Mapa Pedológico do IAC (</w:t>
      </w:r>
      <w:r w:rsidRPr="00425372">
        <w:rPr>
          <w:i/>
        </w:rPr>
        <w:t>op cit</w:t>
      </w:r>
      <w:r>
        <w:t>).</w:t>
      </w:r>
    </w:p>
    <w:p w:rsidR="00492491" w:rsidRDefault="00492491" w:rsidP="00492491">
      <w:r w:rsidRPr="00250B3A">
        <w:rPr>
          <w:b/>
        </w:rPr>
        <w:t>PVA 26</w:t>
      </w:r>
      <w:r>
        <w:t xml:space="preserve"> – Distróficos A moderado e proeminente textura média/argilosa e argilosa relevo forte ondulado e montanhoso.</w:t>
      </w:r>
    </w:p>
    <w:p w:rsidR="00492491" w:rsidRDefault="00492491" w:rsidP="00492491">
      <w:r w:rsidRPr="00250B3A">
        <w:rPr>
          <w:b/>
        </w:rPr>
        <w:t>PVA 41</w:t>
      </w:r>
      <w:r>
        <w:t xml:space="preserve"> – Distróficos textura argilosa, relevo forte ondulado + CAMBISSOLOS HÁPLICOS Distróficos textura argilosa e média, relevo forte ondulado e montanhoso ambos A moderado</w:t>
      </w:r>
    </w:p>
    <w:p w:rsidR="00492491" w:rsidRDefault="00492491" w:rsidP="00492491">
      <w:r w:rsidRPr="0008144F">
        <w:rPr>
          <w:b/>
        </w:rPr>
        <w:t>PVA 44</w:t>
      </w:r>
      <w:r>
        <w:t xml:space="preserve"> – Distróficos textura média/argilosa e argilosa fase não rochosa e rochosa + CAMBISSOLOS HÁPLICOS Distróficos textura argilosa e média ambos A moderado</w:t>
      </w:r>
      <w:r w:rsidRPr="0008144F">
        <w:t xml:space="preserve"> </w:t>
      </w:r>
      <w:r>
        <w:t>e proeminente relevo forte ondulado e montanhoso</w:t>
      </w:r>
    </w:p>
    <w:p w:rsidR="00492491" w:rsidRDefault="00492491" w:rsidP="00492491">
      <w:r w:rsidRPr="000644FD">
        <w:rPr>
          <w:b/>
        </w:rPr>
        <w:t>PVA 46</w:t>
      </w:r>
      <w:r>
        <w:t xml:space="preserve"> – Distróficos textura média/argilosa relevo ondulado e forte ondulado + CAMBISSOLOS HÁPLICOS Tb Distróficos textura média fase não pedregosa e pedregosa relevo forte ondulado e forte ondulado ambos A moderado</w:t>
      </w:r>
    </w:p>
    <w:p w:rsidR="00492491" w:rsidRPr="00340041" w:rsidRDefault="00492491" w:rsidP="00492491">
      <w:r w:rsidRPr="000C05EB">
        <w:rPr>
          <w:b/>
        </w:rPr>
        <w:t>PVA 55</w:t>
      </w:r>
      <w:r>
        <w:t xml:space="preserve"> – Distróficos textura argilosa e média/argilosa fase não rochosa e rochosa relevo forte ondulado + LATOSSOLOS VERMELHO-AMARELOS textura argilosa relevo forte ondulado e montanhoso ambos A moderado</w:t>
      </w:r>
    </w:p>
    <w:p w:rsidR="00E7358C" w:rsidRPr="00E7358C" w:rsidRDefault="00E7358C" w:rsidP="00E7358C">
      <w:pPr>
        <w:rPr>
          <w:b/>
        </w:rPr>
      </w:pPr>
      <w:r w:rsidRPr="00E7358C">
        <w:rPr>
          <w:b/>
          <w:highlight w:val="yellow"/>
        </w:rPr>
        <w:lastRenderedPageBreak/>
        <w:t>Figura 6.3.4-12. Mapa Pedológico - AII</w:t>
      </w:r>
    </w:p>
    <w:p w:rsidR="00E7358C" w:rsidRDefault="00E7358C">
      <w:pPr>
        <w:spacing w:after="200" w:line="276" w:lineRule="auto"/>
        <w:jc w:val="left"/>
        <w:rPr>
          <w:b/>
        </w:rPr>
      </w:pPr>
      <w:r>
        <w:rPr>
          <w:b/>
        </w:rPr>
        <w:br w:type="page"/>
      </w:r>
    </w:p>
    <w:p w:rsidR="00492491" w:rsidRDefault="00492491" w:rsidP="00492491">
      <w:r w:rsidRPr="002750B5">
        <w:rPr>
          <w:b/>
        </w:rPr>
        <w:lastRenderedPageBreak/>
        <w:t>LVA 16</w:t>
      </w:r>
      <w:r>
        <w:t xml:space="preserve"> – Distróficos textura argilosa relevo forte ondulado e montanhoso + + CAMBISSOLOS HÁPLICOS Distróficos textura média e argilosa relevo montanhoso e forte ondulado ambos A moderado textura argilosa</w:t>
      </w:r>
    </w:p>
    <w:p w:rsidR="00492491" w:rsidRDefault="00492491" w:rsidP="00492491">
      <w:r w:rsidRPr="002750B5">
        <w:rPr>
          <w:b/>
        </w:rPr>
        <w:t>LVA 23</w:t>
      </w:r>
      <w:r>
        <w:t xml:space="preserve"> – Distróficos relevo montanhoso e forte ondulado + CAMBISSOLOS HÁPLICOS relevo montanhoso ambos A moderado textura argilosa</w:t>
      </w:r>
    </w:p>
    <w:p w:rsidR="00492491" w:rsidRPr="002222C3" w:rsidRDefault="00492491" w:rsidP="00492491">
      <w:r>
        <w:t xml:space="preserve">O traçado da Interligação atravessa solos das classes PVA 55, LVA 16, LVA 23 e PVA 41, onde </w:t>
      </w:r>
      <w:r w:rsidRPr="002222C3">
        <w:t>predominam atributos de relevo forte ondulado a montanhoso e solos de textura argilosa.</w:t>
      </w:r>
      <w:r w:rsidR="00461F69" w:rsidRPr="002222C3">
        <w:t xml:space="preserve"> As características </w:t>
      </w:r>
      <w:r w:rsidR="00C9723F" w:rsidRPr="002222C3">
        <w:t>d</w:t>
      </w:r>
      <w:r w:rsidR="00461F69" w:rsidRPr="002222C3">
        <w:t>os solos que aí ocorrem estão descritas a seguir.</w:t>
      </w:r>
    </w:p>
    <w:p w:rsidR="00461F69" w:rsidRPr="002222C3" w:rsidRDefault="00B43C06" w:rsidP="00461F69">
      <w:r w:rsidRPr="002222C3">
        <w:rPr>
          <w:b/>
        </w:rPr>
        <w:t>Argissolos</w:t>
      </w:r>
      <w:r w:rsidR="00461F69" w:rsidRPr="002222C3">
        <w:t>:</w:t>
      </w:r>
      <w:r w:rsidRPr="002222C3">
        <w:t xml:space="preserve"> formam uma classe bastante heterogênea que, em geral, tem em comum um aumento substancial no teor de argila em profundidade. São bem estruturados, apresentam profundidade variável e cores predominantemente avermelhadas ou amareladas, textura variando de arenosa a argilosa nos horizontes superficiais e de média a muito argilosa nos subsuperficiais. Sua fertilidade é variada e a mineralogia, predominantemente caulinítica.</w:t>
      </w:r>
      <w:r w:rsidR="00461F69" w:rsidRPr="002222C3">
        <w:t xml:space="preserve"> </w:t>
      </w:r>
    </w:p>
    <w:p w:rsidR="00461F69" w:rsidRPr="002222C3" w:rsidRDefault="00461F69" w:rsidP="00461F69">
      <w:r w:rsidRPr="002222C3">
        <w:rPr>
          <w:b/>
        </w:rPr>
        <w:t>Latossolos</w:t>
      </w:r>
      <w:r w:rsidRPr="002222C3">
        <w:t>: são solos resultantes de enérgicas transformações no material originário ou oriundos de sedimentos pré-intemperizados onde predominam, na fração argila, minerais nos últimos estádios de intemperismo (caulinitas e óxidos de ferro e alumínio), sendo a fração areia dominada por minerais altamente resistentes ao intemperismo. São de textura variável, de média a muito argilosa, geralmente muito profundos, porosos, macios e permeáveis, apresentando pequena diferença no teor de argila em profundidade e, comumente, sã</w:t>
      </w:r>
      <w:r w:rsidR="00C9723F" w:rsidRPr="002222C3">
        <w:t>o de baixa fertilidade natural.</w:t>
      </w:r>
      <w:r w:rsidRPr="002222C3">
        <w:t xml:space="preserve"> </w:t>
      </w:r>
      <w:r w:rsidR="00C9723F" w:rsidRPr="002222C3">
        <w:t>Na região da AII predomina o Latossolo Vermelho Amarelo, Álicos (LVd2), de textura argilosa. Encontram-se geralmente em relevo montanhoso, coberto por vegetação de floresta subperenifólia, onde predominam rochas gnáissicas e graníticas do pré-cambriano. Normalmente são solos muito porosos, de consistência friável e muito friável quando úmidos e plásticos e pegajosos quando molhados. São basicamente constituídos por argilas.</w:t>
      </w:r>
    </w:p>
    <w:p w:rsidR="00461F69" w:rsidRPr="002222C3" w:rsidRDefault="00461F69" w:rsidP="00461F69">
      <w:r w:rsidRPr="002222C3">
        <w:rPr>
          <w:b/>
        </w:rPr>
        <w:t>Cambissolos</w:t>
      </w:r>
      <w:r w:rsidRPr="002222C3">
        <w:t xml:space="preserve">: são solos que, devido à heterogeneidade do material de origem, das formas de relevo e condições climáticas em que são formados, possuem características que variam muito de um local para outro. No entanto, uma característica comum é o incipiente estádio de evolução do horizonte subsuperficial, apresentando, em geral, fragmentos de rochas permeando a massa do solo e/ou minerais primários facilmente alteráveis (reserva de nutrientes), além de pequeno ou nulo incremento de argila entre os horizontes superficiais e subsuperficiais.  </w:t>
      </w:r>
    </w:p>
    <w:p w:rsidR="00461F69" w:rsidRDefault="00C9723F" w:rsidP="00461F69">
      <w:r w:rsidRPr="002222C3">
        <w:t xml:space="preserve">Como recobrimento </w:t>
      </w:r>
      <w:r w:rsidR="00442A5C" w:rsidRPr="002222C3">
        <w:t xml:space="preserve">predominante </w:t>
      </w:r>
      <w:r w:rsidRPr="002222C3">
        <w:t>dos solos, o</w:t>
      </w:r>
      <w:r w:rsidR="00461F69" w:rsidRPr="002222C3">
        <w:t xml:space="preserve"> que se observa em setores declivosos na AII é a presença de cobertura florestal por matas nativas, com afloramentos de rocha em alguns setores</w:t>
      </w:r>
      <w:r w:rsidR="00461F69">
        <w:t xml:space="preserve"> localizados. Nas áreas antrópicas do meio rural, destaca-se a predominância de usos do solo voltados à agropecuária e silvicultura.</w:t>
      </w:r>
    </w:p>
    <w:p w:rsidR="00492491" w:rsidRDefault="00492491" w:rsidP="00492491">
      <w:r>
        <w:t xml:space="preserve">As </w:t>
      </w:r>
      <w:r w:rsidRPr="007A5619">
        <w:rPr>
          <w:b/>
        </w:rPr>
        <w:t>Fotos</w:t>
      </w:r>
      <w:r>
        <w:t xml:space="preserve"> </w:t>
      </w:r>
      <w:r w:rsidR="00177628" w:rsidRPr="00177628">
        <w:rPr>
          <w:b/>
        </w:rPr>
        <w:t>1 a 4</w:t>
      </w:r>
      <w:r w:rsidR="00177628">
        <w:t xml:space="preserve">, a </w:t>
      </w:r>
      <w:r>
        <w:t xml:space="preserve">seguir ilustram aspectos dos solos ocorrentes na </w:t>
      </w:r>
      <w:r w:rsidR="00CF730F">
        <w:t xml:space="preserve">AID </w:t>
      </w:r>
      <w:r>
        <w:t>do empreendimento.</w:t>
      </w:r>
    </w:p>
    <w:tbl>
      <w:tblPr>
        <w:tblStyle w:val="Tabelacomgrade"/>
        <w:tblW w:w="0" w:type="auto"/>
        <w:tblLayout w:type="fixed"/>
        <w:tblCellMar>
          <w:left w:w="57" w:type="dxa"/>
          <w:right w:w="57" w:type="dxa"/>
        </w:tblCellMar>
        <w:tblLook w:val="04A0" w:firstRow="1" w:lastRow="0" w:firstColumn="1" w:lastColumn="0" w:noHBand="0" w:noVBand="1"/>
      </w:tblPr>
      <w:tblGrid>
        <w:gridCol w:w="4786"/>
        <w:gridCol w:w="4784"/>
      </w:tblGrid>
      <w:tr w:rsidR="00492491" w:rsidTr="00BD0179">
        <w:tc>
          <w:tcPr>
            <w:tcW w:w="4786" w:type="dxa"/>
          </w:tcPr>
          <w:p w:rsidR="00492491" w:rsidRDefault="00492491" w:rsidP="00650677">
            <w:r>
              <w:rPr>
                <w:noProof/>
              </w:rPr>
              <w:drawing>
                <wp:inline distT="0" distB="0" distL="0" distR="0">
                  <wp:extent cx="2870454" cy="2152840"/>
                  <wp:effectExtent l="19050" t="0" r="6096" b="0"/>
                  <wp:docPr id="55" name="Imagem 19" descr="Figura_Latosso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a_Latossolo.jpg"/>
                          <pic:cNvPicPr/>
                        </pic:nvPicPr>
                        <pic:blipFill>
                          <a:blip r:embed="rId64" cstate="print"/>
                          <a:stretch>
                            <a:fillRect/>
                          </a:stretch>
                        </pic:blipFill>
                        <pic:spPr>
                          <a:xfrm>
                            <a:off x="0" y="0"/>
                            <a:ext cx="2877648" cy="2158235"/>
                          </a:xfrm>
                          <a:prstGeom prst="rect">
                            <a:avLst/>
                          </a:prstGeom>
                        </pic:spPr>
                      </pic:pic>
                    </a:graphicData>
                  </a:graphic>
                </wp:inline>
              </w:drawing>
            </w:r>
          </w:p>
        </w:tc>
        <w:tc>
          <w:tcPr>
            <w:tcW w:w="4784" w:type="dxa"/>
          </w:tcPr>
          <w:p w:rsidR="00492491" w:rsidRDefault="00492491" w:rsidP="00650677">
            <w:r>
              <w:rPr>
                <w:noProof/>
              </w:rPr>
              <w:drawing>
                <wp:inline distT="0" distB="0" distL="0" distR="0">
                  <wp:extent cx="2777591" cy="2150669"/>
                  <wp:effectExtent l="19050" t="0" r="3709" b="0"/>
                  <wp:docPr id="56" name="Imagem 21" descr="IMG_04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445.jpg"/>
                          <pic:cNvPicPr/>
                        </pic:nvPicPr>
                        <pic:blipFill>
                          <a:blip r:embed="rId65" cstate="print"/>
                          <a:srcRect b="41897"/>
                          <a:stretch>
                            <a:fillRect/>
                          </a:stretch>
                        </pic:blipFill>
                        <pic:spPr>
                          <a:xfrm>
                            <a:off x="0" y="0"/>
                            <a:ext cx="2777591" cy="2150669"/>
                          </a:xfrm>
                          <a:prstGeom prst="rect">
                            <a:avLst/>
                          </a:prstGeom>
                        </pic:spPr>
                      </pic:pic>
                    </a:graphicData>
                  </a:graphic>
                </wp:inline>
              </w:drawing>
            </w:r>
          </w:p>
        </w:tc>
      </w:tr>
      <w:tr w:rsidR="00492491" w:rsidRPr="00BD0179" w:rsidTr="00BD0179">
        <w:tc>
          <w:tcPr>
            <w:tcW w:w="4786" w:type="dxa"/>
          </w:tcPr>
          <w:p w:rsidR="00492491" w:rsidRPr="00BD0179" w:rsidRDefault="00492491" w:rsidP="00177628">
            <w:pPr>
              <w:rPr>
                <w:sz w:val="18"/>
                <w:szCs w:val="18"/>
              </w:rPr>
            </w:pPr>
            <w:r w:rsidRPr="00BD0179">
              <w:rPr>
                <w:b/>
                <w:sz w:val="18"/>
                <w:szCs w:val="18"/>
              </w:rPr>
              <w:t>Foto</w:t>
            </w:r>
            <w:r w:rsidRPr="00A46443">
              <w:rPr>
                <w:b/>
                <w:sz w:val="18"/>
                <w:szCs w:val="18"/>
              </w:rPr>
              <w:t xml:space="preserve"> </w:t>
            </w:r>
            <w:r w:rsidR="00177628" w:rsidRPr="00A46443">
              <w:rPr>
                <w:b/>
                <w:sz w:val="18"/>
                <w:szCs w:val="18"/>
              </w:rPr>
              <w:t>1</w:t>
            </w:r>
            <w:r w:rsidRPr="00BD0179">
              <w:rPr>
                <w:sz w:val="18"/>
                <w:szCs w:val="18"/>
              </w:rPr>
              <w:t xml:space="preserve"> - Latossolo vermelho-amarelo exposto em corte de estrada vicinal na AID.</w:t>
            </w:r>
          </w:p>
        </w:tc>
        <w:tc>
          <w:tcPr>
            <w:tcW w:w="4784" w:type="dxa"/>
          </w:tcPr>
          <w:p w:rsidR="00492491" w:rsidRPr="00BD0179" w:rsidRDefault="00492491" w:rsidP="00650677">
            <w:pPr>
              <w:rPr>
                <w:sz w:val="18"/>
                <w:szCs w:val="18"/>
              </w:rPr>
            </w:pPr>
            <w:r w:rsidRPr="00BD0179">
              <w:rPr>
                <w:b/>
                <w:sz w:val="18"/>
                <w:szCs w:val="18"/>
              </w:rPr>
              <w:t>Foto</w:t>
            </w:r>
            <w:r w:rsidR="00177628" w:rsidRPr="00A46443">
              <w:rPr>
                <w:b/>
                <w:sz w:val="18"/>
                <w:szCs w:val="18"/>
              </w:rPr>
              <w:t xml:space="preserve"> 2</w:t>
            </w:r>
            <w:r w:rsidRPr="00BD0179">
              <w:rPr>
                <w:sz w:val="18"/>
                <w:szCs w:val="18"/>
              </w:rPr>
              <w:t xml:space="preserve"> - Corte realizado em declive acentuado mostrando cambissolo com horizonte B característico de argissolo, </w:t>
            </w:r>
            <w:r w:rsidRPr="00BD0179">
              <w:rPr>
                <w:sz w:val="18"/>
                <w:szCs w:val="18"/>
              </w:rPr>
              <w:lastRenderedPageBreak/>
              <w:t>observando-se a rocha alterada em nível próximo à superfície.</w:t>
            </w:r>
          </w:p>
        </w:tc>
      </w:tr>
      <w:tr w:rsidR="00492491" w:rsidTr="00B76DEA">
        <w:trPr>
          <w:cantSplit/>
        </w:trPr>
        <w:tc>
          <w:tcPr>
            <w:tcW w:w="4786" w:type="dxa"/>
          </w:tcPr>
          <w:p w:rsidR="00492491" w:rsidRDefault="00492491" w:rsidP="00650677">
            <w:r>
              <w:rPr>
                <w:noProof/>
              </w:rPr>
              <w:lastRenderedPageBreak/>
              <w:drawing>
                <wp:inline distT="0" distB="0" distL="0" distR="0">
                  <wp:extent cx="3344091" cy="2508069"/>
                  <wp:effectExtent l="0" t="419100" r="0" b="406581"/>
                  <wp:docPr id="57" name="Imagem 22" descr="2014-11-11 11.56.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11-11 11.56.23.jpg"/>
                          <pic:cNvPicPr/>
                        </pic:nvPicPr>
                        <pic:blipFill>
                          <a:blip r:embed="rId66" cstate="print"/>
                          <a:stretch>
                            <a:fillRect/>
                          </a:stretch>
                        </pic:blipFill>
                        <pic:spPr>
                          <a:xfrm rot="5400000">
                            <a:off x="0" y="0"/>
                            <a:ext cx="3344091" cy="2508069"/>
                          </a:xfrm>
                          <a:prstGeom prst="rect">
                            <a:avLst/>
                          </a:prstGeom>
                        </pic:spPr>
                      </pic:pic>
                    </a:graphicData>
                  </a:graphic>
                </wp:inline>
              </w:drawing>
            </w:r>
          </w:p>
        </w:tc>
        <w:tc>
          <w:tcPr>
            <w:tcW w:w="4784" w:type="dxa"/>
          </w:tcPr>
          <w:p w:rsidR="00492491" w:rsidRDefault="00492491" w:rsidP="00650677">
            <w:r>
              <w:rPr>
                <w:noProof/>
              </w:rPr>
              <w:drawing>
                <wp:inline distT="0" distB="0" distL="0" distR="0">
                  <wp:extent cx="2629052" cy="3335731"/>
                  <wp:effectExtent l="19050" t="0" r="0" b="0"/>
                  <wp:docPr id="58" name="Imagem 26" descr="2014-11-11 12.25.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11-11 12.25.50.jpg"/>
                          <pic:cNvPicPr/>
                        </pic:nvPicPr>
                        <pic:blipFill>
                          <a:blip r:embed="rId67" cstate="print"/>
                          <a:srcRect r="40830"/>
                          <a:stretch>
                            <a:fillRect/>
                          </a:stretch>
                        </pic:blipFill>
                        <pic:spPr>
                          <a:xfrm>
                            <a:off x="0" y="0"/>
                            <a:ext cx="2629052" cy="3335731"/>
                          </a:xfrm>
                          <a:prstGeom prst="rect">
                            <a:avLst/>
                          </a:prstGeom>
                        </pic:spPr>
                      </pic:pic>
                    </a:graphicData>
                  </a:graphic>
                </wp:inline>
              </w:drawing>
            </w:r>
          </w:p>
        </w:tc>
      </w:tr>
      <w:tr w:rsidR="00492491" w:rsidRPr="00BD0179" w:rsidTr="00BD0179">
        <w:tc>
          <w:tcPr>
            <w:tcW w:w="4786" w:type="dxa"/>
          </w:tcPr>
          <w:p w:rsidR="00492491" w:rsidRPr="00BD0179" w:rsidRDefault="00492491" w:rsidP="00177628">
            <w:pPr>
              <w:rPr>
                <w:sz w:val="18"/>
                <w:szCs w:val="18"/>
              </w:rPr>
            </w:pPr>
            <w:r w:rsidRPr="00BD0179">
              <w:rPr>
                <w:b/>
                <w:sz w:val="18"/>
                <w:szCs w:val="18"/>
              </w:rPr>
              <w:t>Foto</w:t>
            </w:r>
            <w:r w:rsidRPr="00BD0179">
              <w:rPr>
                <w:sz w:val="18"/>
                <w:szCs w:val="18"/>
              </w:rPr>
              <w:t xml:space="preserve"> </w:t>
            </w:r>
            <w:r w:rsidR="00177628" w:rsidRPr="00A46443">
              <w:rPr>
                <w:b/>
                <w:sz w:val="18"/>
                <w:szCs w:val="18"/>
              </w:rPr>
              <w:t>3</w:t>
            </w:r>
            <w:r w:rsidRPr="00BD0179">
              <w:rPr>
                <w:sz w:val="18"/>
                <w:szCs w:val="18"/>
              </w:rPr>
              <w:t xml:space="preserve"> - Corte em estrada vicinal mostrando perfil de solo com horizonte B característico de argissolo vermelho-amarelo.</w:t>
            </w:r>
          </w:p>
        </w:tc>
        <w:tc>
          <w:tcPr>
            <w:tcW w:w="4784" w:type="dxa"/>
          </w:tcPr>
          <w:p w:rsidR="00492491" w:rsidRPr="00BD0179" w:rsidRDefault="00492491" w:rsidP="00177628">
            <w:pPr>
              <w:rPr>
                <w:sz w:val="18"/>
                <w:szCs w:val="18"/>
              </w:rPr>
            </w:pPr>
            <w:r w:rsidRPr="00BD0179">
              <w:rPr>
                <w:b/>
                <w:sz w:val="18"/>
                <w:szCs w:val="18"/>
              </w:rPr>
              <w:t>Foto</w:t>
            </w:r>
            <w:r w:rsidRPr="00A46443">
              <w:rPr>
                <w:b/>
                <w:sz w:val="18"/>
                <w:szCs w:val="18"/>
              </w:rPr>
              <w:t xml:space="preserve"> </w:t>
            </w:r>
            <w:r w:rsidR="00177628" w:rsidRPr="00A46443">
              <w:rPr>
                <w:b/>
                <w:sz w:val="18"/>
                <w:szCs w:val="18"/>
              </w:rPr>
              <w:t>4</w:t>
            </w:r>
            <w:r w:rsidR="00177628">
              <w:rPr>
                <w:sz w:val="18"/>
                <w:szCs w:val="18"/>
              </w:rPr>
              <w:t xml:space="preserve"> </w:t>
            </w:r>
            <w:r w:rsidRPr="00BD0179">
              <w:rPr>
                <w:sz w:val="18"/>
                <w:szCs w:val="18"/>
              </w:rPr>
              <w:t>- Gleissolos hidromórficos típicos de fundo de vale na AID, em vale de afluente do ribeirão Boa Vista</w:t>
            </w:r>
          </w:p>
        </w:tc>
      </w:tr>
    </w:tbl>
    <w:p w:rsidR="00492491" w:rsidRDefault="00492491" w:rsidP="00492491"/>
    <w:p w:rsidR="00492491" w:rsidRPr="005C6310" w:rsidRDefault="00492491" w:rsidP="00492491">
      <w:pPr>
        <w:pStyle w:val="Ttulo4"/>
      </w:pPr>
      <w:bookmarkStart w:id="52" w:name="_Toc401741337"/>
      <w:bookmarkStart w:id="53" w:name="_Toc411966401"/>
      <w:r w:rsidRPr="005C6310">
        <w:t>Aspectos Geotécnicos</w:t>
      </w:r>
      <w:bookmarkEnd w:id="52"/>
      <w:r w:rsidR="00952202">
        <w:t xml:space="preserve"> na AII e AID</w:t>
      </w:r>
      <w:bookmarkEnd w:id="53"/>
    </w:p>
    <w:p w:rsidR="00492491" w:rsidRDefault="00492491" w:rsidP="00492491">
      <w:pPr>
        <w:rPr>
          <w:rFonts w:cs="Arial"/>
        </w:rPr>
      </w:pPr>
      <w:r w:rsidRPr="00F10EED">
        <w:rPr>
          <w:rFonts w:cs="Arial"/>
        </w:rPr>
        <w:t>Com base n</w:t>
      </w:r>
      <w:r>
        <w:rPr>
          <w:rFonts w:cs="Arial"/>
        </w:rPr>
        <w:t>a Carta Geotécnica</w:t>
      </w:r>
      <w:r w:rsidRPr="00F10EED">
        <w:rPr>
          <w:rFonts w:cs="Arial"/>
        </w:rPr>
        <w:t xml:space="preserve"> do Estado de São Paulo, elaborado por I</w:t>
      </w:r>
      <w:r>
        <w:rPr>
          <w:rFonts w:cs="Arial"/>
        </w:rPr>
        <w:t>PT (</w:t>
      </w:r>
      <w:r w:rsidRPr="00F10EED">
        <w:rPr>
          <w:rFonts w:cs="Arial"/>
        </w:rPr>
        <w:t>199</w:t>
      </w:r>
      <w:r>
        <w:rPr>
          <w:rFonts w:cs="Arial"/>
        </w:rPr>
        <w:t>4</w:t>
      </w:r>
      <w:r w:rsidRPr="00F10EED">
        <w:rPr>
          <w:rFonts w:cs="Arial"/>
        </w:rPr>
        <w:t xml:space="preserve">), </w:t>
      </w:r>
      <w:r w:rsidRPr="00130ABE">
        <w:rPr>
          <w:rFonts w:cs="Arial"/>
        </w:rPr>
        <w:t>apresentad</w:t>
      </w:r>
      <w:r w:rsidR="00130ABE" w:rsidRPr="00130ABE">
        <w:rPr>
          <w:rFonts w:cs="Arial"/>
        </w:rPr>
        <w:t>a</w:t>
      </w:r>
      <w:r w:rsidRPr="00130ABE">
        <w:rPr>
          <w:rFonts w:cs="Arial"/>
        </w:rPr>
        <w:t xml:space="preserve"> na escala 1:</w:t>
      </w:r>
      <w:r w:rsidR="00A46443" w:rsidRPr="00130ABE">
        <w:rPr>
          <w:rFonts w:cs="Arial"/>
        </w:rPr>
        <w:t>2</w:t>
      </w:r>
      <w:r w:rsidRPr="00130ABE">
        <w:rPr>
          <w:rFonts w:cs="Arial"/>
        </w:rPr>
        <w:t>50.000</w:t>
      </w:r>
      <w:r w:rsidR="00A46443" w:rsidRPr="00130ABE">
        <w:rPr>
          <w:rFonts w:cs="Arial"/>
        </w:rPr>
        <w:t xml:space="preserve"> </w:t>
      </w:r>
      <w:r w:rsidR="00A46443" w:rsidRPr="00041B16">
        <w:rPr>
          <w:rFonts w:cs="Arial"/>
        </w:rPr>
        <w:t xml:space="preserve">na </w:t>
      </w:r>
      <w:r w:rsidR="00A46443" w:rsidRPr="00041B16">
        <w:rPr>
          <w:rFonts w:cs="Arial"/>
          <w:b/>
        </w:rPr>
        <w:t xml:space="preserve">Figura </w:t>
      </w:r>
      <w:r w:rsidR="00041B16" w:rsidRPr="00041B16">
        <w:rPr>
          <w:rFonts w:cs="Arial"/>
          <w:b/>
        </w:rPr>
        <w:t>6.3.4-13</w:t>
      </w:r>
      <w:r w:rsidRPr="00041B16">
        <w:rPr>
          <w:rFonts w:cs="Arial"/>
        </w:rPr>
        <w:t>, observa</w:t>
      </w:r>
      <w:r w:rsidRPr="00F10EED">
        <w:rPr>
          <w:rFonts w:cs="Arial"/>
        </w:rPr>
        <w:t>-se que a AII do empreendim</w:t>
      </w:r>
      <w:r>
        <w:rPr>
          <w:rFonts w:cs="Arial"/>
        </w:rPr>
        <w:t>ento se encontra em região com processos de dinâmica superficial principalmente relacionados à alta suscetibilidade a escorregamentos naturais e induzidos, além de alta suscetibilidade à erosão nos solos subsuperficiais induzida por movimentos de terra.</w:t>
      </w:r>
    </w:p>
    <w:p w:rsidR="00492491" w:rsidRPr="00130ABE" w:rsidRDefault="00A46443" w:rsidP="00492491">
      <w:r w:rsidRPr="00130ABE">
        <w:t xml:space="preserve">Na análise da Carta Geotécnica observa-se </w:t>
      </w:r>
      <w:r w:rsidR="00FD0A44" w:rsidRPr="00130ABE">
        <w:t xml:space="preserve">na AII e AID </w:t>
      </w:r>
      <w:r w:rsidRPr="00130ABE">
        <w:t xml:space="preserve">os seguintes </w:t>
      </w:r>
      <w:r w:rsidR="00492491" w:rsidRPr="00130ABE">
        <w:t>processo</w:t>
      </w:r>
      <w:r w:rsidRPr="00130ABE">
        <w:t>s</w:t>
      </w:r>
      <w:r w:rsidR="00492491" w:rsidRPr="00130ABE">
        <w:t xml:space="preserve"> </w:t>
      </w:r>
      <w:r w:rsidRPr="00130ABE">
        <w:t xml:space="preserve">de </w:t>
      </w:r>
      <w:r w:rsidR="00FD0A44" w:rsidRPr="00130ABE">
        <w:t>dinâmica superficial</w:t>
      </w:r>
      <w:r w:rsidRPr="00130ABE">
        <w:t xml:space="preserve">, em </w:t>
      </w:r>
      <w:r w:rsidR="00492491" w:rsidRPr="00130ABE">
        <w:t>grau</w:t>
      </w:r>
      <w:r w:rsidRPr="00130ABE">
        <w:t xml:space="preserve">s de suscetibilidade </w:t>
      </w:r>
      <w:r w:rsidR="00FD0A44" w:rsidRPr="00130ABE">
        <w:t>a</w:t>
      </w:r>
      <w:r w:rsidRPr="00130ABE">
        <w:t xml:space="preserve">lto e </w:t>
      </w:r>
      <w:r w:rsidR="00FD0A44" w:rsidRPr="00130ABE">
        <w:t>m</w:t>
      </w:r>
      <w:r w:rsidRPr="00130ABE">
        <w:t>édio,</w:t>
      </w:r>
      <w:r w:rsidR="00492491" w:rsidRPr="00130ABE">
        <w:t xml:space="preserve"> conforme IPT (</w:t>
      </w:r>
      <w:r w:rsidR="00492491" w:rsidRPr="00130ABE">
        <w:rPr>
          <w:i/>
        </w:rPr>
        <w:t>op cit</w:t>
      </w:r>
      <w:r w:rsidR="00492491" w:rsidRPr="00130ABE">
        <w:t>).</w:t>
      </w:r>
    </w:p>
    <w:p w:rsidR="00A46443" w:rsidRPr="00130ABE" w:rsidRDefault="00A46443" w:rsidP="00642DEA">
      <w:pPr>
        <w:pStyle w:val="PargrafodaLista"/>
        <w:numPr>
          <w:ilvl w:val="0"/>
          <w:numId w:val="28"/>
        </w:numPr>
        <w:rPr>
          <w:rFonts w:cs="Arial"/>
        </w:rPr>
      </w:pPr>
      <w:r w:rsidRPr="00130ABE">
        <w:rPr>
          <w:rFonts w:cs="Arial"/>
        </w:rPr>
        <w:t>Alta suscetibilidade a escorregamentos (naturais e induzidos), em terrenos do substrato cristalino. Secundariamente ocorre também nessa unidade a Alta suscetibilidade à erosão nos solos subsuperficiais, induzida por movimentos de terra</w:t>
      </w:r>
      <w:r w:rsidR="00130ABE">
        <w:rPr>
          <w:rFonts w:cs="Arial"/>
        </w:rPr>
        <w:t>.</w:t>
      </w:r>
    </w:p>
    <w:p w:rsidR="00A46443" w:rsidRPr="00130ABE" w:rsidRDefault="00A46443" w:rsidP="00642DEA">
      <w:pPr>
        <w:pStyle w:val="PargrafodaLista"/>
        <w:numPr>
          <w:ilvl w:val="0"/>
          <w:numId w:val="28"/>
        </w:numPr>
        <w:rPr>
          <w:rFonts w:cs="Arial"/>
        </w:rPr>
      </w:pPr>
      <w:r w:rsidRPr="00130ABE">
        <w:rPr>
          <w:rFonts w:cs="Arial"/>
        </w:rPr>
        <w:t>Alta suscetibilidade à erosão nos solos subsuperficiais, induzida por movimentos de terra. Secundariamente ocorre também nessa unidade a Média suscetibilidade a escorregamentos (exclusivamente induzidos) em terrenos do substrato cristalino</w:t>
      </w:r>
      <w:r w:rsidR="00130ABE">
        <w:rPr>
          <w:rFonts w:cs="Arial"/>
        </w:rPr>
        <w:t>.</w:t>
      </w:r>
    </w:p>
    <w:p w:rsidR="00A46443" w:rsidRPr="00130ABE" w:rsidRDefault="00A46443" w:rsidP="00642DEA">
      <w:pPr>
        <w:pStyle w:val="PargrafodaLista"/>
        <w:numPr>
          <w:ilvl w:val="0"/>
          <w:numId w:val="28"/>
        </w:numPr>
        <w:rPr>
          <w:rFonts w:cs="Arial"/>
        </w:rPr>
      </w:pPr>
      <w:r w:rsidRPr="00130ABE">
        <w:rPr>
          <w:rFonts w:cs="Arial"/>
        </w:rPr>
        <w:t>Alta suscetibilidade a inundações, recalques, assoreamento, solapamento das margens dos rios.</w:t>
      </w:r>
    </w:p>
    <w:p w:rsidR="00E7358C" w:rsidRDefault="00E7358C">
      <w:pPr>
        <w:spacing w:after="200" w:line="276" w:lineRule="auto"/>
        <w:jc w:val="left"/>
        <w:rPr>
          <w:rFonts w:cs="Arial"/>
        </w:rPr>
      </w:pPr>
      <w:r>
        <w:rPr>
          <w:rFonts w:cs="Arial"/>
        </w:rPr>
        <w:br w:type="page"/>
      </w:r>
    </w:p>
    <w:p w:rsidR="00E7358C" w:rsidRPr="00E7358C" w:rsidRDefault="00E7358C" w:rsidP="00E7358C">
      <w:pPr>
        <w:rPr>
          <w:b/>
        </w:rPr>
      </w:pPr>
      <w:r w:rsidRPr="00E7358C">
        <w:rPr>
          <w:b/>
          <w:highlight w:val="yellow"/>
        </w:rPr>
        <w:lastRenderedPageBreak/>
        <w:t>Figura 6.3.4-13. Carta Geotécnica - AII</w:t>
      </w:r>
    </w:p>
    <w:p w:rsidR="00E7358C" w:rsidRDefault="00E7358C">
      <w:pPr>
        <w:spacing w:after="200" w:line="276" w:lineRule="auto"/>
        <w:jc w:val="left"/>
        <w:rPr>
          <w:rFonts w:cs="Arial"/>
        </w:rPr>
      </w:pPr>
      <w:r>
        <w:rPr>
          <w:rFonts w:cs="Arial"/>
        </w:rPr>
        <w:br w:type="page"/>
      </w:r>
    </w:p>
    <w:p w:rsidR="00492491" w:rsidRPr="00BA659E" w:rsidRDefault="00492491" w:rsidP="00492491">
      <w:pPr>
        <w:rPr>
          <w:rFonts w:cs="Arial"/>
        </w:rPr>
      </w:pPr>
      <w:r>
        <w:rPr>
          <w:rFonts w:cs="Arial"/>
        </w:rPr>
        <w:lastRenderedPageBreak/>
        <w:t xml:space="preserve">Os processos relacionados à </w:t>
      </w:r>
      <w:r w:rsidRPr="00625491">
        <w:rPr>
          <w:rFonts w:cs="Arial"/>
          <w:u w:val="single"/>
        </w:rPr>
        <w:t>alta suscetibilidade à erosão nos solos subsuperficiais, induzida por movimentos de terra</w:t>
      </w:r>
      <w:r>
        <w:rPr>
          <w:rFonts w:cs="Arial"/>
        </w:rPr>
        <w:t xml:space="preserve"> podem ser observados em ambas as bacias da AII. A diferença está na dominância e intensidade da ocorrência, pois, de forma geral nos terrenos da bacia do rio Jaguari os processos de dinâmica superficial estão associados principalmente a essa suscetibilidade, enquanto que na bacia do rio Atibainha, no geral, além desta suscetibilidade também ser alta, a dominância é de processos relacionados à a</w:t>
      </w:r>
      <w:r w:rsidRPr="00BA659E">
        <w:rPr>
          <w:rFonts w:cs="Arial"/>
        </w:rPr>
        <w:t>lta suscetibilidade a escorregamentos (naturais e induzidos)</w:t>
      </w:r>
      <w:r>
        <w:rPr>
          <w:rFonts w:cs="Arial"/>
        </w:rPr>
        <w:t xml:space="preserve"> nos </w:t>
      </w:r>
      <w:r w:rsidRPr="00BA659E">
        <w:rPr>
          <w:rFonts w:cs="Arial"/>
        </w:rPr>
        <w:t>terrenos do substrato cristalino.</w:t>
      </w:r>
    </w:p>
    <w:p w:rsidR="00492491" w:rsidRDefault="00492491" w:rsidP="00492491">
      <w:pPr>
        <w:rPr>
          <w:rFonts w:cs="Arial"/>
        </w:rPr>
      </w:pPr>
      <w:r>
        <w:rPr>
          <w:rFonts w:cs="Arial"/>
        </w:rPr>
        <w:t>Também deve ser considerado na avaliação dos processos de dinâmica superficial, além da potencialidade natural, a intensidade dos processos frente aos graus de proteção dada aos solos pelos usos atualmente observados e frente às intervenções executadas no meio físico.</w:t>
      </w:r>
    </w:p>
    <w:p w:rsidR="00492491" w:rsidRDefault="00492491" w:rsidP="00492491">
      <w:pPr>
        <w:rPr>
          <w:rFonts w:cs="Arial"/>
        </w:rPr>
      </w:pPr>
      <w:r>
        <w:rPr>
          <w:rFonts w:cs="Arial"/>
        </w:rPr>
        <w:t>O comportamento dos terrenos em cada bacia da AII frente às suas suscetibilidades e potencialidades quanto ao desencadeamento de processos de dinâmica superficial pode ser sintetizado como segue:</w:t>
      </w:r>
    </w:p>
    <w:p w:rsidR="00492491" w:rsidRPr="00212811" w:rsidRDefault="00492491" w:rsidP="00492491">
      <w:pPr>
        <w:rPr>
          <w:rFonts w:cs="Arial"/>
          <w:b/>
          <w:i/>
        </w:rPr>
      </w:pPr>
      <w:r w:rsidRPr="00212811">
        <w:rPr>
          <w:rFonts w:cs="Arial"/>
          <w:b/>
          <w:i/>
        </w:rPr>
        <w:t>Bacia do rio Jaguari</w:t>
      </w:r>
    </w:p>
    <w:p w:rsidR="00492491" w:rsidRPr="00D862DD" w:rsidRDefault="00492491" w:rsidP="00642DEA">
      <w:pPr>
        <w:pStyle w:val="PargrafodaLista"/>
        <w:widowControl w:val="0"/>
        <w:numPr>
          <w:ilvl w:val="0"/>
          <w:numId w:val="9"/>
        </w:numPr>
        <w:autoSpaceDE w:val="0"/>
        <w:autoSpaceDN w:val="0"/>
        <w:adjustRightInd w:val="0"/>
        <w:ind w:left="357" w:hanging="357"/>
        <w:contextualSpacing w:val="0"/>
        <w:rPr>
          <w:rFonts w:cs="Arial"/>
        </w:rPr>
      </w:pPr>
      <w:r>
        <w:rPr>
          <w:rFonts w:cs="Arial"/>
          <w:b/>
        </w:rPr>
        <w:t>Processo dominante: a</w:t>
      </w:r>
      <w:r w:rsidRPr="00D862DD">
        <w:rPr>
          <w:rFonts w:cs="Arial"/>
          <w:b/>
        </w:rPr>
        <w:t xml:space="preserve">lta suscetibilidade à erosão nos solos subsuperficiais, induzida por movimentos de terra. </w:t>
      </w:r>
      <w:r w:rsidRPr="00D862DD">
        <w:rPr>
          <w:rFonts w:cs="Arial"/>
        </w:rPr>
        <w:t>Ocorre nos terrenos sustentados pelo embasamento cristalino em relevo ondulado a forte ondulado e montanhoso do Planalto Atlântico</w:t>
      </w:r>
      <w:r>
        <w:rPr>
          <w:rFonts w:cs="Arial"/>
        </w:rPr>
        <w:t xml:space="preserve"> n</w:t>
      </w:r>
      <w:r w:rsidRPr="00D862DD">
        <w:rPr>
          <w:rFonts w:cs="Arial"/>
        </w:rPr>
        <w:t>a bacia do rio Jaguari</w:t>
      </w:r>
      <w:r>
        <w:rPr>
          <w:rFonts w:cs="Arial"/>
        </w:rPr>
        <w:t>. Nesses processos,</w:t>
      </w:r>
      <w:r w:rsidRPr="00D862DD">
        <w:rPr>
          <w:rFonts w:cs="Arial"/>
        </w:rPr>
        <w:t xml:space="preserve"> a erosão mais comum nesta bacia é a que se manifesta por sulcos e ravinas, a partir da retirada do solo superficial, o que propicia a exposição do seu solo de alteração (ou horizonte C do solo). Geralmente a erosão nesses setores se dá nos solos profundos que aí ocorrem, quando largamente expostos à erosão, tanto </w:t>
      </w:r>
      <w:r w:rsidRPr="00590E1E">
        <w:rPr>
          <w:rFonts w:cs="Arial"/>
          <w:i/>
        </w:rPr>
        <w:t>in situ</w:t>
      </w:r>
      <w:r w:rsidRPr="00D862DD">
        <w:rPr>
          <w:rFonts w:cs="Arial"/>
        </w:rPr>
        <w:t xml:space="preserve">, nos cortes, como também em aterros, e nas terraplanagens associadas à urbanização e assentamento viário. Considerando que o relevo dominante na bacia </w:t>
      </w:r>
      <w:r>
        <w:rPr>
          <w:rFonts w:cs="Arial"/>
        </w:rPr>
        <w:t xml:space="preserve">do Jaguari </w:t>
      </w:r>
      <w:r w:rsidRPr="00D862DD">
        <w:rPr>
          <w:rFonts w:cs="Arial"/>
        </w:rPr>
        <w:t>é enérgico, as terraplanagens são expressivas, sendo altamente recomendável o disciplinamento das águas pluviais evitando a concentração do escoamento, além da reposição da cobertura protetora do solo.</w:t>
      </w:r>
      <w:r>
        <w:rPr>
          <w:rFonts w:cs="Arial"/>
        </w:rPr>
        <w:t xml:space="preserve"> O fator atenuante é que a maioria desses terrenos de maior movimentação e energia se dá no meio rural, onde a ocupação é mais permanente e não tão dinâmica, tendendo a ser mais estabilizada pela manutenção do uso (mesmo que não seja o de maior proteção ao solo) desde que aplicadas medidas preventivas e corretivas.</w:t>
      </w:r>
    </w:p>
    <w:p w:rsidR="00492491" w:rsidRPr="004F1131" w:rsidRDefault="00492491" w:rsidP="00642DEA">
      <w:pPr>
        <w:pStyle w:val="PargrafodaLista"/>
        <w:widowControl w:val="0"/>
        <w:numPr>
          <w:ilvl w:val="0"/>
          <w:numId w:val="9"/>
        </w:numPr>
        <w:autoSpaceDE w:val="0"/>
        <w:autoSpaceDN w:val="0"/>
        <w:adjustRightInd w:val="0"/>
        <w:ind w:left="357" w:hanging="357"/>
        <w:contextualSpacing w:val="0"/>
        <w:rPr>
          <w:rFonts w:cs="Arial"/>
        </w:rPr>
      </w:pPr>
      <w:r>
        <w:rPr>
          <w:rFonts w:cs="Arial"/>
          <w:b/>
        </w:rPr>
        <w:t>Processo secundário: m</w:t>
      </w:r>
      <w:r w:rsidRPr="004F1131">
        <w:rPr>
          <w:rFonts w:cs="Arial"/>
          <w:b/>
        </w:rPr>
        <w:t xml:space="preserve">édia suscetibilidade a escorregamentos, exclusivamente induzidos. </w:t>
      </w:r>
      <w:r w:rsidRPr="004F1131">
        <w:rPr>
          <w:rFonts w:cs="Arial"/>
        </w:rPr>
        <w:t>Ocorre nos terrenos da bacia sustentados pelo embasamento cristalino em relevo de morros e morrotes da bacia do Jaguari nos terrenos do Cristalino. Nesses terrenos, “os processos de movimentos de massa ocorrem quase que exclusivamente a partir de alterações antrópicas nas encostas.</w:t>
      </w:r>
      <w:r>
        <w:rPr>
          <w:rFonts w:cs="Arial"/>
        </w:rPr>
        <w:t xml:space="preserve"> </w:t>
      </w:r>
      <w:r w:rsidRPr="004F1131">
        <w:rPr>
          <w:rFonts w:cs="Arial"/>
        </w:rPr>
        <w:t xml:space="preserve">Os movimentos deflagrados são, principalmente, escorregamentos planares de solo, associados a taludes de corte e de aterros, constituídos de material de natureza diversa (solos, entulhos de construção civil, lixo e outros resíduos urbanos)”. Nesta classificação está a maior parte das áreas de expansão urbana das cidades do Vale do Paraíba, e na AII pode ser observada principalmente nos </w:t>
      </w:r>
      <w:r>
        <w:rPr>
          <w:rFonts w:cs="Arial"/>
        </w:rPr>
        <w:t xml:space="preserve">morros dos </w:t>
      </w:r>
      <w:r w:rsidRPr="004F1131">
        <w:rPr>
          <w:rFonts w:cs="Arial"/>
        </w:rPr>
        <w:t>arredores das cidades de Guarulhos, Arujá, Santa Isabel, Igaratá, Jacareí e São José dos Campos.</w:t>
      </w:r>
    </w:p>
    <w:p w:rsidR="00F5135D" w:rsidRDefault="00492491" w:rsidP="00881AC1">
      <w:pPr>
        <w:pStyle w:val="PargrafodaLista"/>
        <w:numPr>
          <w:ilvl w:val="0"/>
          <w:numId w:val="9"/>
        </w:numPr>
      </w:pPr>
      <w:r w:rsidRPr="00881AC1">
        <w:rPr>
          <w:rFonts w:cs="Arial"/>
          <w:b/>
        </w:rPr>
        <w:t>Processo localizado e pontual: alta suscetibilidade a inundações, recalques, assoreamento, solapamento das margens dos rios</w:t>
      </w:r>
      <w:r w:rsidRPr="00881AC1">
        <w:rPr>
          <w:rFonts w:cs="Arial"/>
        </w:rPr>
        <w:t xml:space="preserve">. Ocorre nos terrenos praticamente planos situados junto aos cursos d’água e pertencentes a planícies aluviais interiores. Os problemas mais sérios e recorrentes são as inundações fluviais que periodicamente atingem os terrenos situados em cotas mais baixas (várzeas). É bastante comum a ocorrência de inundações nas cidades do Vale do Paraíba, nos setores atravessados pelo rio Paraíba do Sul, porém </w:t>
      </w:r>
      <w:r w:rsidR="00822A3E" w:rsidRPr="00881AC1">
        <w:rPr>
          <w:rFonts w:cs="Arial"/>
        </w:rPr>
        <w:t xml:space="preserve">pouco ocorrente </w:t>
      </w:r>
      <w:r w:rsidRPr="00881AC1">
        <w:rPr>
          <w:rFonts w:cs="Arial"/>
        </w:rPr>
        <w:t>na bacia do Jaguari, mais restrita aos setores de planícies fluviais do próprio Jaguari e dos seus principais afluentes, como o ribeirão da Fazenda Velha.</w:t>
      </w:r>
      <w:r w:rsidR="00F5135D" w:rsidRPr="00881AC1">
        <w:rPr>
          <w:rFonts w:cs="Arial"/>
        </w:rPr>
        <w:t xml:space="preserve"> </w:t>
      </w:r>
      <w:r w:rsidR="00F5135D" w:rsidRPr="003508B7">
        <w:t>Nas encostas marginais d</w:t>
      </w:r>
      <w:r w:rsidR="00822A3E">
        <w:t>a represa</w:t>
      </w:r>
      <w:r w:rsidR="00F5135D" w:rsidRPr="003508B7">
        <w:t xml:space="preserve"> Jaguari </w:t>
      </w:r>
      <w:r w:rsidR="00822A3E">
        <w:t>são o</w:t>
      </w:r>
      <w:r w:rsidR="00F5135D" w:rsidRPr="003508B7">
        <w:t>bserva</w:t>
      </w:r>
      <w:r w:rsidR="00822A3E">
        <w:t>dos diversos escorregamentos, a maioria</w:t>
      </w:r>
      <w:r w:rsidR="00F5135D" w:rsidRPr="003508B7">
        <w:t xml:space="preserve"> </w:t>
      </w:r>
      <w:r w:rsidR="00F53C7B">
        <w:t>rotacionais</w:t>
      </w:r>
      <w:r w:rsidR="00822A3E">
        <w:t>,</w:t>
      </w:r>
      <w:r w:rsidR="00F53C7B">
        <w:t xml:space="preserve"> </w:t>
      </w:r>
      <w:r w:rsidR="00F5135D" w:rsidRPr="003508B7">
        <w:t xml:space="preserve">resultantes da </w:t>
      </w:r>
      <w:r w:rsidR="00822A3E">
        <w:t xml:space="preserve">oscilação e/ou </w:t>
      </w:r>
      <w:r w:rsidR="00F5135D" w:rsidRPr="003508B7">
        <w:t>descida abrupta do nível d’água</w:t>
      </w:r>
      <w:r w:rsidR="00822A3E">
        <w:t xml:space="preserve"> (depleção do reservatório), como o que se observa próximo ao local da futura captação mostrado na </w:t>
      </w:r>
      <w:r w:rsidR="00795CDB">
        <w:t>f</w:t>
      </w:r>
      <w:r w:rsidR="00822A3E">
        <w:t>oto</w:t>
      </w:r>
      <w:r w:rsidR="00D91055">
        <w:t xml:space="preserve"> a seguir.</w:t>
      </w:r>
      <w:r w:rsidR="00822A3E">
        <w:t xml:space="preserve"> </w:t>
      </w:r>
    </w:p>
    <w:p w:rsidR="00795CDB" w:rsidRDefault="00795CDB" w:rsidP="00795CDB">
      <w:pPr>
        <w:jc w:val="center"/>
      </w:pPr>
      <w:r>
        <w:rPr>
          <w:noProof/>
          <w:lang w:eastAsia="pt-BR"/>
        </w:rPr>
        <w:lastRenderedPageBreak/>
        <w:drawing>
          <wp:inline distT="0" distB="0" distL="0" distR="0">
            <wp:extent cx="4979989" cy="3736393"/>
            <wp:effectExtent l="19050" t="0" r="0" b="0"/>
            <wp:docPr id="87" name="Imagem 2" descr="\\PRIME-00\Arquivos\10_Sabesp\09_Jaguari\Fotos Campo\Fotos 05-09 Marta\DSC026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ME-00\Arquivos\10_Sabesp\09_Jaguari\Fotos Campo\Fotos 05-09 Marta\DSC02610.JPG"/>
                    <pic:cNvPicPr>
                      <a:picLocks noChangeAspect="1" noChangeArrowheads="1"/>
                    </pic:cNvPicPr>
                  </pic:nvPicPr>
                  <pic:blipFill>
                    <a:blip r:embed="rId68" cstate="print"/>
                    <a:srcRect/>
                    <a:stretch>
                      <a:fillRect/>
                    </a:stretch>
                  </pic:blipFill>
                  <pic:spPr bwMode="auto">
                    <a:xfrm>
                      <a:off x="0" y="0"/>
                      <a:ext cx="4987108" cy="3741735"/>
                    </a:xfrm>
                    <a:prstGeom prst="rect">
                      <a:avLst/>
                    </a:prstGeom>
                    <a:noFill/>
                    <a:ln w="9525">
                      <a:noFill/>
                      <a:miter lim="800000"/>
                      <a:headEnd/>
                      <a:tailEnd/>
                    </a:ln>
                  </pic:spPr>
                </pic:pic>
              </a:graphicData>
            </a:graphic>
          </wp:inline>
        </w:drawing>
      </w:r>
    </w:p>
    <w:p w:rsidR="00795CDB" w:rsidRDefault="00795CDB" w:rsidP="00822A3E">
      <w:r>
        <w:rPr>
          <w:rFonts w:cs="Arial"/>
          <w:sz w:val="18"/>
          <w:szCs w:val="18"/>
        </w:rPr>
        <w:t>Cicatriz de grande deslizamento e erosões em encosta marginal do reservatório Jaguari, resultantes da descida abrupta do nível da água do reservatório.</w:t>
      </w:r>
    </w:p>
    <w:p w:rsidR="00492491" w:rsidRPr="00212811" w:rsidRDefault="00492491" w:rsidP="00492491">
      <w:pPr>
        <w:rPr>
          <w:rFonts w:cs="Arial"/>
          <w:b/>
          <w:i/>
        </w:rPr>
      </w:pPr>
      <w:r w:rsidRPr="00212811">
        <w:rPr>
          <w:rFonts w:cs="Arial"/>
          <w:b/>
          <w:i/>
        </w:rPr>
        <w:t>Bacia do Atibainha</w:t>
      </w:r>
    </w:p>
    <w:p w:rsidR="00492491" w:rsidRDefault="00492491" w:rsidP="00642DEA">
      <w:pPr>
        <w:pStyle w:val="PargrafodaLista"/>
        <w:widowControl w:val="0"/>
        <w:numPr>
          <w:ilvl w:val="0"/>
          <w:numId w:val="10"/>
        </w:numPr>
        <w:autoSpaceDE w:val="0"/>
        <w:autoSpaceDN w:val="0"/>
        <w:adjustRightInd w:val="0"/>
        <w:ind w:left="357" w:hanging="357"/>
        <w:contextualSpacing w:val="0"/>
        <w:rPr>
          <w:rFonts w:cs="Arial"/>
        </w:rPr>
      </w:pPr>
      <w:r>
        <w:rPr>
          <w:rFonts w:cs="Arial"/>
          <w:b/>
        </w:rPr>
        <w:t>Processo dominante: a</w:t>
      </w:r>
      <w:r w:rsidRPr="00625491">
        <w:rPr>
          <w:rFonts w:cs="Arial"/>
          <w:b/>
        </w:rPr>
        <w:t>lta suscetibilidade a escorregamentos naturais e induzidos, em terrenos do substrato cristalino</w:t>
      </w:r>
      <w:r w:rsidRPr="00625491">
        <w:rPr>
          <w:rFonts w:cs="Arial"/>
        </w:rPr>
        <w:t xml:space="preserve">. </w:t>
      </w:r>
      <w:r>
        <w:rPr>
          <w:rFonts w:cs="Arial"/>
        </w:rPr>
        <w:t>São terrenos de estabilidade precária, nos quais os movimentos de massa fazem parte da dinâmica natural de evolução do relevo, ocorrendo independente da intervenção humana. Ocorrem, porém, de forma restrita nas áreas com relevo de serras e montanhas, com alta amplitude e declividade das encostas, suportadas pelas rochas do embasamento cristalino, principalmente granitoides, que dominam na bacia do Atibainha. Os escorregamentos planares envolvendo solo e rocha, em especial os induzidos pela ocupação, são os tipos de movimento de massa mais comuns e mais importantes nessa bacia, pois causam prejuízos e riscos, com evidentes dificuldades para usos mais intensivos. Outros movimentos de massa que devem ser considerados, mas de menor probabilidade nos setores da AII, são as quedas de blocos e lascas de rocha (a partir de paredões e afloramentos rochosos), o rolamento de matacões situados geralmente em encostas de alta declividade, a instabilização de depósitos de tálus e as corridas de massa (em bacias mais suscetíveis), onde os fatores mais importantes a considerar são</w:t>
      </w:r>
      <w:r w:rsidR="00BD0179">
        <w:rPr>
          <w:rFonts w:cs="Arial"/>
        </w:rPr>
        <w:t>: (i)</w:t>
      </w:r>
      <w:r>
        <w:rPr>
          <w:rFonts w:cs="Arial"/>
        </w:rPr>
        <w:t xml:space="preserve"> a alta declividade (principal indicador dos movimentos de massa), </w:t>
      </w:r>
      <w:r w:rsidR="00BD0179">
        <w:rPr>
          <w:rFonts w:cs="Arial"/>
        </w:rPr>
        <w:t xml:space="preserve">(ii) </w:t>
      </w:r>
      <w:r>
        <w:rPr>
          <w:rFonts w:cs="Arial"/>
        </w:rPr>
        <w:t>a amplitude das vertentes e a maior disponibilidade de materiais</w:t>
      </w:r>
      <w:r w:rsidR="00BD0179">
        <w:rPr>
          <w:rFonts w:cs="Arial"/>
        </w:rPr>
        <w:t>; e (iii)</w:t>
      </w:r>
      <w:r>
        <w:rPr>
          <w:rFonts w:cs="Arial"/>
        </w:rPr>
        <w:t xml:space="preserve"> </w:t>
      </w:r>
      <w:r w:rsidR="00BD0179">
        <w:rPr>
          <w:rFonts w:cs="Arial"/>
        </w:rPr>
        <w:t xml:space="preserve">a movimentação de terra (terraplanagens), </w:t>
      </w:r>
      <w:r>
        <w:rPr>
          <w:rFonts w:cs="Arial"/>
        </w:rPr>
        <w:t>o mais importante</w:t>
      </w:r>
      <w:r w:rsidR="00BD0179" w:rsidRPr="00BD0179">
        <w:rPr>
          <w:rFonts w:cs="Arial"/>
        </w:rPr>
        <w:t xml:space="preserve"> </w:t>
      </w:r>
      <w:r w:rsidR="00BD0179">
        <w:rPr>
          <w:rFonts w:cs="Arial"/>
        </w:rPr>
        <w:t>fator</w:t>
      </w:r>
      <w:r>
        <w:rPr>
          <w:rFonts w:cs="Arial"/>
        </w:rPr>
        <w:t xml:space="preserve"> desencadeador de instabilizações </w:t>
      </w:r>
      <w:r w:rsidR="00BD0179">
        <w:rPr>
          <w:rFonts w:cs="Arial"/>
        </w:rPr>
        <w:t>das encostas, representado pela</w:t>
      </w:r>
      <w:r>
        <w:rPr>
          <w:rFonts w:cs="Arial"/>
        </w:rPr>
        <w:t xml:space="preserve"> execução de taludes de corte, corpos de aterro, construção de vias e urbanização sem critério, ou mal dimensionadas e desprotegidas. Na bacia do Atibainha esses processos possuem maior potencial de ocorrência nos terrenos dos morros e serras altas em Nazaré Paulista.</w:t>
      </w:r>
    </w:p>
    <w:p w:rsidR="00492491" w:rsidRPr="007F5D75" w:rsidRDefault="00492491" w:rsidP="00642DEA">
      <w:pPr>
        <w:pStyle w:val="PargrafodaLista"/>
        <w:widowControl w:val="0"/>
        <w:numPr>
          <w:ilvl w:val="0"/>
          <w:numId w:val="10"/>
        </w:numPr>
        <w:autoSpaceDE w:val="0"/>
        <w:autoSpaceDN w:val="0"/>
        <w:adjustRightInd w:val="0"/>
        <w:ind w:left="357" w:hanging="357"/>
        <w:contextualSpacing w:val="0"/>
        <w:rPr>
          <w:rFonts w:cs="Arial"/>
        </w:rPr>
      </w:pPr>
      <w:r w:rsidRPr="007F5D75">
        <w:rPr>
          <w:rFonts w:cs="Arial"/>
          <w:b/>
        </w:rPr>
        <w:t>Processo secundário: alta suscetibilidade à erosão nos solos subsuperficiais, induzida por movimentos de terra.</w:t>
      </w:r>
      <w:r w:rsidRPr="007F5D75">
        <w:rPr>
          <w:rFonts w:cs="Arial"/>
        </w:rPr>
        <w:t xml:space="preserve"> Ocorre nos terrenos sustentados pelo embasamento cristalino em relevo ondulado a forte ondulado e montanhoso do Planalto Atlântico na bacia do rio </w:t>
      </w:r>
      <w:r>
        <w:rPr>
          <w:rFonts w:cs="Arial"/>
        </w:rPr>
        <w:t>Atibainha, como em terrenos do médio e alto curso dessa bacia no município de Piracaia</w:t>
      </w:r>
      <w:r w:rsidRPr="007F5D75">
        <w:rPr>
          <w:rFonts w:cs="Arial"/>
        </w:rPr>
        <w:t xml:space="preserve">. Nesses processos, a erosão mais comum nesta bacia é a que se manifesta por sulcos e ravinas, a partir da retirada do solo superficial, o que propicia a exposição do seu solo de </w:t>
      </w:r>
      <w:r w:rsidRPr="007F5D75">
        <w:rPr>
          <w:rFonts w:cs="Arial"/>
        </w:rPr>
        <w:lastRenderedPageBreak/>
        <w:t xml:space="preserve">alteração (ou horizonte C do solo). Geralmente a erosão nesses setores se dá nos solos profundos que aí ocorrem, quando largamente expostos à erosão, tanto </w:t>
      </w:r>
      <w:r w:rsidRPr="007F5D75">
        <w:rPr>
          <w:rFonts w:cs="Arial"/>
          <w:i/>
        </w:rPr>
        <w:t>in situ</w:t>
      </w:r>
      <w:r w:rsidRPr="007F5D75">
        <w:rPr>
          <w:rFonts w:cs="Arial"/>
        </w:rPr>
        <w:t xml:space="preserve">, nos cortes, como também em aterros, e </w:t>
      </w:r>
      <w:r>
        <w:rPr>
          <w:rFonts w:cs="Arial"/>
        </w:rPr>
        <w:t xml:space="preserve">nas terraplanagens associadas ao </w:t>
      </w:r>
      <w:r w:rsidRPr="007F5D75">
        <w:rPr>
          <w:rFonts w:cs="Arial"/>
        </w:rPr>
        <w:t>assentamento viário</w:t>
      </w:r>
      <w:r>
        <w:rPr>
          <w:rFonts w:cs="Arial"/>
        </w:rPr>
        <w:t>, que pode ser considerado escasso nesta bacia</w:t>
      </w:r>
      <w:r w:rsidRPr="007F5D75">
        <w:rPr>
          <w:rFonts w:cs="Arial"/>
        </w:rPr>
        <w:t xml:space="preserve">. Considerando que o relevo dominante na bacia do </w:t>
      </w:r>
      <w:r>
        <w:rPr>
          <w:rFonts w:cs="Arial"/>
        </w:rPr>
        <w:t>Atibainha</w:t>
      </w:r>
      <w:r w:rsidRPr="007F5D75">
        <w:rPr>
          <w:rFonts w:cs="Arial"/>
        </w:rPr>
        <w:t xml:space="preserve"> é enérgico, as terraplanagens são expressivas, sendo altamente recomendável o disciplinamento das águas pluviais evitando a concentração do escoamento, além da reposição da cobertura protetora do solo. O fator atenuante na AII é que a maioria desses terrenos de maior movimentação e energia se dá no meio rural, onde a ocupação é mais permanente e não tão dinâmica, tendendo a ser mais estabilizada pela manutenção do uso (mesmo que não seja o de mai</w:t>
      </w:r>
      <w:r>
        <w:rPr>
          <w:rFonts w:cs="Arial"/>
        </w:rPr>
        <w:t xml:space="preserve">or proteção ao solo) desde que </w:t>
      </w:r>
      <w:r w:rsidRPr="007F5D75">
        <w:rPr>
          <w:rFonts w:cs="Arial"/>
        </w:rPr>
        <w:t>aplicadas medidas preventivas e corretivas.</w:t>
      </w:r>
    </w:p>
    <w:p w:rsidR="00D64BA0" w:rsidRDefault="00492491" w:rsidP="00D64BA0">
      <w:r>
        <w:rPr>
          <w:rFonts w:cs="Arial"/>
          <w:b/>
        </w:rPr>
        <w:t>Processo localizado e pontual: al</w:t>
      </w:r>
      <w:r w:rsidRPr="00EC2948">
        <w:rPr>
          <w:rFonts w:cs="Arial"/>
          <w:b/>
        </w:rPr>
        <w:t>ta suscetibilidade a inundações, recalques, assoreamento, solapamento das margens dos rios</w:t>
      </w:r>
      <w:r w:rsidRPr="00EC2948">
        <w:rPr>
          <w:rFonts w:cs="Arial"/>
        </w:rPr>
        <w:t xml:space="preserve">. Ocorre nos terrenos praticamente planos situados junto aos cursos d’água e pertencentes a planícies aluviais interiores. Os problemas mais sérios são as inundações fluviais que periodicamente atingem os terrenos situados em cotas mais baixas </w:t>
      </w:r>
      <w:r w:rsidR="002339F5">
        <w:rPr>
          <w:rFonts w:cs="Arial"/>
        </w:rPr>
        <w:t>(</w:t>
      </w:r>
      <w:r w:rsidRPr="00EC2948">
        <w:rPr>
          <w:rFonts w:cs="Arial"/>
        </w:rPr>
        <w:t>várzeas</w:t>
      </w:r>
      <w:r w:rsidR="002339F5">
        <w:rPr>
          <w:rFonts w:cs="Arial"/>
        </w:rPr>
        <w:t>)</w:t>
      </w:r>
      <w:r w:rsidRPr="00EC2948">
        <w:rPr>
          <w:rFonts w:cs="Arial"/>
        </w:rPr>
        <w:t xml:space="preserve">. </w:t>
      </w:r>
      <w:r>
        <w:rPr>
          <w:rFonts w:cs="Arial"/>
        </w:rPr>
        <w:t xml:space="preserve">Na bacia do Atibainha, pelo fato de a maioria dos vales fluviais serem bem encaixados, quase não ocorrem largas planícies fluviais, portanto </w:t>
      </w:r>
      <w:r w:rsidRPr="003508B7">
        <w:rPr>
          <w:rFonts w:cs="Arial"/>
        </w:rPr>
        <w:t>esse processo é de ocorrência pontual e pouco frequente.</w:t>
      </w:r>
      <w:r w:rsidR="00F5135D" w:rsidRPr="003508B7">
        <w:rPr>
          <w:rFonts w:cs="Arial"/>
        </w:rPr>
        <w:t xml:space="preserve"> </w:t>
      </w:r>
      <w:r w:rsidR="00D64BA0" w:rsidRPr="003508B7">
        <w:t xml:space="preserve">Nas encostas marginais do reservatório Atibainha também são observados </w:t>
      </w:r>
      <w:r w:rsidR="000A617B" w:rsidRPr="003508B7">
        <w:t xml:space="preserve">alguns </w:t>
      </w:r>
      <w:r w:rsidR="00D64BA0" w:rsidRPr="003508B7">
        <w:t xml:space="preserve">escorregamentos resultantes da instabilização causada pela descida </w:t>
      </w:r>
      <w:r w:rsidR="003508B7" w:rsidRPr="003508B7">
        <w:t xml:space="preserve">rápida </w:t>
      </w:r>
      <w:r w:rsidR="00D64BA0" w:rsidRPr="003508B7">
        <w:t xml:space="preserve">do nível d’água, </w:t>
      </w:r>
      <w:r w:rsidR="000A617B" w:rsidRPr="003508B7">
        <w:t xml:space="preserve">processos erosivos </w:t>
      </w:r>
      <w:r w:rsidR="00D64BA0" w:rsidRPr="003508B7">
        <w:t>que se estendem além da zona de depleção do reservatório</w:t>
      </w:r>
      <w:r w:rsidR="000A617B" w:rsidRPr="003508B7">
        <w:t xml:space="preserve"> e expõem o fundo d</w:t>
      </w:r>
      <w:r w:rsidR="003508B7" w:rsidRPr="003508B7">
        <w:t>a</w:t>
      </w:r>
      <w:r w:rsidR="000A617B" w:rsidRPr="003508B7">
        <w:t xml:space="preserve"> </w:t>
      </w:r>
      <w:r w:rsidR="003508B7" w:rsidRPr="003508B7">
        <w:t>represa</w:t>
      </w:r>
      <w:r w:rsidR="000A617B" w:rsidRPr="003508B7">
        <w:t>.</w:t>
      </w:r>
    </w:p>
    <w:p w:rsidR="00952202" w:rsidRPr="00170A06" w:rsidRDefault="00952202" w:rsidP="00952202">
      <w:pPr>
        <w:pStyle w:val="Ttulo4"/>
      </w:pPr>
      <w:bookmarkStart w:id="54" w:name="_Toc411966402"/>
      <w:r w:rsidRPr="00170A06">
        <w:t xml:space="preserve">Aspectos Geotécnicos na </w:t>
      </w:r>
      <w:r w:rsidR="001C4002" w:rsidRPr="00170A06">
        <w:t>ADA</w:t>
      </w:r>
      <w:bookmarkEnd w:id="54"/>
    </w:p>
    <w:p w:rsidR="0033481D" w:rsidRPr="00B77FE5" w:rsidRDefault="0033481D" w:rsidP="00AC74B9">
      <w:r w:rsidRPr="00B77FE5">
        <w:t xml:space="preserve">A ADA da adutora e demais instalações se assentará sobre substrato formado principalmente por rochas metamórficas e ígneas pré-cambrianas, recobertas por solos de alteração de rocha e rocha alterada e, de modo localizado, recobertos por unidades sedimentares cenozóicas, que abarcam aluviões recentes, terraços fluviais, mantos coluvionares e remanescentes de depósitos neogênicos e paleogênicos.  </w:t>
      </w:r>
    </w:p>
    <w:p w:rsidR="0033481D" w:rsidRPr="00B77FE5" w:rsidRDefault="0033481D" w:rsidP="00AC74B9">
      <w:r w:rsidRPr="00B77FE5">
        <w:t xml:space="preserve">O </w:t>
      </w:r>
      <w:r w:rsidRPr="00B77FE5">
        <w:rPr>
          <w:b/>
        </w:rPr>
        <w:t>Anexo 5</w:t>
      </w:r>
      <w:r w:rsidRPr="00B77FE5">
        <w:t xml:space="preserve"> apresenta o resultado das sondagens realizadas nas áreas de intervenção do empreendimento. As principais características geotécnicas encontradas na ADA estão descritas a seguir.</w:t>
      </w:r>
    </w:p>
    <w:p w:rsidR="005F6B0D" w:rsidRPr="00B77FE5" w:rsidRDefault="005F6B0D" w:rsidP="00AC74B9">
      <w:pPr>
        <w:rPr>
          <w:b/>
          <w:i/>
        </w:rPr>
      </w:pPr>
      <w:r w:rsidRPr="00B77FE5">
        <w:rPr>
          <w:b/>
          <w:i/>
        </w:rPr>
        <w:t>Embasamento Pré-Cambriano e Solos de Alteração de Rocha</w:t>
      </w:r>
    </w:p>
    <w:p w:rsidR="001C4002" w:rsidRPr="00B77FE5" w:rsidRDefault="00AC74B9" w:rsidP="00AC74B9">
      <w:r w:rsidRPr="00B77FE5">
        <w:t>Na área da captação</w:t>
      </w:r>
      <w:r w:rsidR="005F6B0D" w:rsidRPr="00B77FE5">
        <w:t xml:space="preserve"> no reservatório Jaguari,</w:t>
      </w:r>
      <w:r w:rsidRPr="00B77FE5">
        <w:t xml:space="preserve"> as sondagens SPTs (SP-01T e SP- 02T) realizadas evidenciam o perfil típico do pré-cambriano. As camadas superficiais de solos são constituídas por argilas e siltes arenosos micáceos, com fragmentos de rochas, de cores amarronzadas e avermelhadas próprias do processo de laterização desses solos, sendo as camadas inferiores mais esbranquiçadas em função da estrutura da rocha mais presente, havendo ainda uma intensa presença de caulim. Abaixo dessas camadas de solos de alteração e rocha, há a rocha propriamente dita, própria do embasamento pré-cambriano, na qual as sondagens SPTs foram paralisadas.</w:t>
      </w:r>
    </w:p>
    <w:p w:rsidR="00AC74B9" w:rsidRPr="00B77FE5" w:rsidRDefault="005F6B0D" w:rsidP="00AC74B9">
      <w:r w:rsidRPr="00B77FE5">
        <w:t>A característica típica de solos provenientes do pré-cambriano é aumento da resistência à medida que a profundidade vai aumentando, evidenciado pelo aumento gradativo dos índices SPTs com a profundidade, que variam de 4 a 5 nas camadas mais superficiais e chegam até a 40 (golpes/30cm), um pouco antes da paralisação na rocha, na profundidade da ordem de 15m.</w:t>
      </w:r>
    </w:p>
    <w:p w:rsidR="005429CA" w:rsidRPr="00B77FE5" w:rsidRDefault="005429CA" w:rsidP="00AC74B9">
      <w:pPr>
        <w:rPr>
          <w:b/>
          <w:i/>
        </w:rPr>
      </w:pPr>
      <w:r w:rsidRPr="00B77FE5">
        <w:rPr>
          <w:b/>
          <w:i/>
        </w:rPr>
        <w:t xml:space="preserve">Coberturas Cenozoicas </w:t>
      </w:r>
    </w:p>
    <w:p w:rsidR="005429CA" w:rsidRPr="00B77FE5" w:rsidRDefault="005429CA" w:rsidP="00AC74B9">
      <w:r w:rsidRPr="00B77FE5">
        <w:t>As coberturas cenozoicas são representadas por depósitos sedimentares terciários e quaternários, distribuídos, quase sempre, nas proximidades das calhas de drenagem atuais, afora corpos coluviais e de tálus, esparramados pelas vertentes e ainda mal sistematizados.</w:t>
      </w:r>
    </w:p>
    <w:p w:rsidR="005429CA" w:rsidRPr="00B77FE5" w:rsidRDefault="005429CA" w:rsidP="00AC74B9">
      <w:r w:rsidRPr="00B77FE5">
        <w:t xml:space="preserve">Os </w:t>
      </w:r>
      <w:r w:rsidRPr="00B77FE5">
        <w:rPr>
          <w:u w:val="single"/>
        </w:rPr>
        <w:t>sedimentos terciários</w:t>
      </w:r>
      <w:r w:rsidRPr="00B77FE5">
        <w:t xml:space="preserve"> são descontínuos e ocupam diferentes altitudes. Apresentam espessuras métricas, podendo alcançar até 20 m em Bom Jesus dos Perdões e Igaratá. Os restos fossilíferos encontrados nesses sedimentos são representados por restos de folhas, </w:t>
      </w:r>
      <w:r w:rsidRPr="00B77FE5">
        <w:lastRenderedPageBreak/>
        <w:t>esporos e gravetos, frequentemente carbonizados, assim como estruturas de escavação de animais perfuradores. As fácies predominantes nos depósitos terciários são: (i) diamictitos, com matriz argilosa, predominantemente caulínica, grãos e fragmentos irregulares de quartzo e rochas metamórficas, maciços ou levemente acamados, formando bancos decimétricos a métricos; (ii) lamitos com laminação plano-paralela, chegando a constituir autênticos folhelhos, cores que variam do bege ao avermelhado, espessuras decimétricas a métricas; (iii) areias mal selecionadas, finas a muito grossas, com estratificações cruzadas, cores esbranquiçadas, avermelhadas ou beges, podendo gradar para cascalhos ou lamitos; e (iv) cascalheiras de espessuras decimétricas, seixos predominantemente quartzosos, mal arredondados, com acamamento grosseiro. As observações de campo indicam que as fácies (i) e (iii) são predominantes. Os corpos sedimentares podem constituir formas acanaladas, cavadas no embasamento pré-cambriano, ou entrecortadas, no âmbito da própria sequência.</w:t>
      </w:r>
    </w:p>
    <w:p w:rsidR="005429CA" w:rsidRDefault="005429CA" w:rsidP="00AC74B9">
      <w:r w:rsidRPr="00B77FE5">
        <w:t xml:space="preserve">Os </w:t>
      </w:r>
      <w:r w:rsidRPr="00B77FE5">
        <w:rPr>
          <w:u w:val="single"/>
        </w:rPr>
        <w:t>depósitos quaternários</w:t>
      </w:r>
      <w:r w:rsidRPr="00B77FE5">
        <w:t xml:space="preserve"> são constituídos por aluviões, depósitos coluviais e depósitos de tálus, distribuídos ao longo das drenagens, em planícies aluviais e terraços. São sedimentos inconsolidados compostos por cascalhos, areias, siltes e argilas e, mais raramente, por depósitos orgânicos (turfeiras). Os demais tipos de depósitos quaternários estão associados às vertentes, onde formam corpos coluviais ou de tálus. Os colúvios são argilo-arenosos ou areno-argilosos, amarronzados, maciços, com espessuras variáveis, sobrepostos, normalmente, a uma cascalheira basal de espessura decimétrica. Há descrições na região de cascalheira basal composta, em grande parte, por fragmentos de quartzo anguloso, de dimensões variadas, não-estratificados, bem como fragmentos de rochas do embasamento, evidenciando pequeno ou nenhum transporte.</w:t>
      </w:r>
      <w:r w:rsidR="00F5135D" w:rsidRPr="00B77FE5">
        <w:t xml:space="preserve"> </w:t>
      </w:r>
      <w:r w:rsidRPr="00B77FE5">
        <w:t>Também há descrição de cascalheiras constituídas por fragmentos angulosos de canga limonítica. Já os depósitos de tálus associam-se a vertentes mais íngremes e incluem matacões, blocos e seixos de rochas variadas, imersos em matriz argilo-arenosa ou areno-argilosa. Dessa forma, os depósitos de tálus, em geral, apresentam-se como corpos espessos. Em visitas ao campo, observaram-se alguns locais típicos de depósitos de materiais aluvionares sobre os solos do pré-cambriano. Um desses locais pode ser evidenciado junto ao local que será executado o emboque secundário do tún</w:t>
      </w:r>
      <w:r w:rsidR="0033481D" w:rsidRPr="00B77FE5">
        <w:t>el de acesso</w:t>
      </w:r>
      <w:r w:rsidRPr="00B77FE5">
        <w:t>. A sondagem mista (SM-05) realizada nesse trecho evidenciou a formação observada, com a presença de camadas superficiais aluvionares da ordem de 8</w:t>
      </w:r>
      <w:r w:rsidR="00B77FE5" w:rsidRPr="00B77FE5">
        <w:t xml:space="preserve"> </w:t>
      </w:r>
      <w:r w:rsidRPr="00B77FE5">
        <w:t>m, compostas por argilas siltosas muito moles, de cor cinza escura. Abaixo destes depósitos do quaternário, observam-se camadas de solos de alteração de rocha típicos do pré-cambriano, composto por siltes arenosos e argilosos, com SPTs aumentando com a profundidade, até se atingir as rochas do embasamento cristalino.</w:t>
      </w:r>
    </w:p>
    <w:p w:rsidR="007379CD" w:rsidRPr="00910CFD" w:rsidRDefault="007379CD" w:rsidP="007379CD">
      <w:pPr>
        <w:pStyle w:val="Ttulo4"/>
      </w:pPr>
      <w:bookmarkStart w:id="55" w:name="_Toc196232455"/>
      <w:bookmarkStart w:id="56" w:name="_Toc411966403"/>
      <w:r w:rsidRPr="00910CFD">
        <w:t xml:space="preserve">Análise </w:t>
      </w:r>
      <w:r>
        <w:t xml:space="preserve">da Fragilidade </w:t>
      </w:r>
      <w:r w:rsidRPr="00910CFD">
        <w:t xml:space="preserve">Ambiental </w:t>
      </w:r>
      <w:bookmarkEnd w:id="55"/>
      <w:r w:rsidR="00E223C7">
        <w:t>dos Terrenos d</w:t>
      </w:r>
      <w:r>
        <w:t>a AID</w:t>
      </w:r>
      <w:bookmarkEnd w:id="56"/>
    </w:p>
    <w:p w:rsidR="00E223C7" w:rsidRPr="00E223C7" w:rsidRDefault="00E223C7" w:rsidP="00642DEA">
      <w:pPr>
        <w:pStyle w:val="Ttulo5"/>
        <w:numPr>
          <w:ilvl w:val="0"/>
          <w:numId w:val="36"/>
        </w:numPr>
      </w:pPr>
      <w:r w:rsidRPr="00E223C7">
        <w:t>Considerações iniciais</w:t>
      </w:r>
    </w:p>
    <w:p w:rsidR="007379CD" w:rsidRPr="00910CFD" w:rsidRDefault="007379CD" w:rsidP="007379CD">
      <w:r w:rsidRPr="00910CFD">
        <w:t>A análise ambiental integrada tem como objetivo sintetizar a qualidade ambiental encontrada na AID e na ADA d</w:t>
      </w:r>
      <w:r>
        <w:t>a</w:t>
      </w:r>
      <w:r w:rsidRPr="00910CFD">
        <w:t xml:space="preserve"> </w:t>
      </w:r>
      <w:r>
        <w:t>I</w:t>
      </w:r>
      <w:r w:rsidRPr="00910CFD">
        <w:t>nterligação</w:t>
      </w:r>
      <w:r>
        <w:t xml:space="preserve"> Jaguari Atibainha</w:t>
      </w:r>
      <w:r w:rsidRPr="00910CFD">
        <w:t xml:space="preserve">, ressaltando </w:t>
      </w:r>
      <w:r>
        <w:t>as vulnerabilidades e os</w:t>
      </w:r>
      <w:r w:rsidRPr="00910CFD">
        <w:t xml:space="preserve"> aspectos de fragilidade ambiental</w:t>
      </w:r>
      <w:r>
        <w:t xml:space="preserve"> encontrados nessas áreas</w:t>
      </w:r>
      <w:r w:rsidRPr="00910CFD">
        <w:t>.</w:t>
      </w:r>
    </w:p>
    <w:p w:rsidR="007379CD" w:rsidRPr="00700EE4" w:rsidRDefault="002632EF" w:rsidP="007379CD">
      <w:pPr>
        <w:rPr>
          <w:rFonts w:cs="Arial"/>
        </w:rPr>
      </w:pPr>
      <w:r w:rsidRPr="00700EE4">
        <w:rPr>
          <w:rFonts w:cs="Arial"/>
        </w:rPr>
        <w:t>Dessa análise resulta a Carta de Fragilidade Ambiental, que c</w:t>
      </w:r>
      <w:r w:rsidR="007379CD" w:rsidRPr="00700EE4">
        <w:t>onstitui uma ferramenta fundamental para o planejamento das ações e atividades a serem desenvolvidas nas áreas de interesse da obra, além de fornecer subsídios para compreensão dos aspectos socioambientais envolvidos, impactos ambientais previstos e respectivos níveis de criticidade na relação do empreendimento com suas áreas de inserção.</w:t>
      </w:r>
      <w:r w:rsidRPr="00700EE4">
        <w:t xml:space="preserve"> Essa Carta </w:t>
      </w:r>
      <w:r w:rsidR="007379CD" w:rsidRPr="00700EE4">
        <w:rPr>
          <w:rFonts w:cs="Arial"/>
        </w:rPr>
        <w:t>apresenta:</w:t>
      </w:r>
    </w:p>
    <w:p w:rsidR="007379CD" w:rsidRPr="00700EE4" w:rsidRDefault="00700EE4" w:rsidP="00642DEA">
      <w:pPr>
        <w:pStyle w:val="PargrafodaLista"/>
        <w:widowControl w:val="0"/>
        <w:numPr>
          <w:ilvl w:val="0"/>
          <w:numId w:val="26"/>
        </w:numPr>
        <w:autoSpaceDE w:val="0"/>
        <w:autoSpaceDN w:val="0"/>
        <w:adjustRightInd w:val="0"/>
        <w:ind w:left="357" w:hanging="357"/>
        <w:rPr>
          <w:rFonts w:cs="Arial"/>
        </w:rPr>
      </w:pPr>
      <w:r w:rsidRPr="00700EE4">
        <w:rPr>
          <w:rFonts w:cs="Arial"/>
        </w:rPr>
        <w:t xml:space="preserve">A </w:t>
      </w:r>
      <w:r w:rsidR="007379CD" w:rsidRPr="00700EE4">
        <w:rPr>
          <w:rFonts w:cs="Arial"/>
        </w:rPr>
        <w:t xml:space="preserve">espacialização das principais características inter-relacionadas do meio físico, a partir dos diversos compartimentos de rocha-solo-relevo e respectivos comportamentos morfodinâmicos; </w:t>
      </w:r>
    </w:p>
    <w:p w:rsidR="007379CD" w:rsidRPr="00700EE4" w:rsidRDefault="00700EE4" w:rsidP="00642DEA">
      <w:pPr>
        <w:pStyle w:val="PargrafodaLista"/>
        <w:widowControl w:val="0"/>
        <w:numPr>
          <w:ilvl w:val="0"/>
          <w:numId w:val="26"/>
        </w:numPr>
        <w:autoSpaceDE w:val="0"/>
        <w:autoSpaceDN w:val="0"/>
        <w:adjustRightInd w:val="0"/>
        <w:ind w:left="357" w:hanging="357"/>
        <w:rPr>
          <w:rFonts w:cs="Arial"/>
        </w:rPr>
      </w:pPr>
      <w:r w:rsidRPr="00700EE4">
        <w:rPr>
          <w:rFonts w:cs="Arial"/>
        </w:rPr>
        <w:t xml:space="preserve">A </w:t>
      </w:r>
      <w:r w:rsidR="007379CD" w:rsidRPr="00700EE4">
        <w:rPr>
          <w:rFonts w:cs="Arial"/>
        </w:rPr>
        <w:t>espacialização das principais características e dos graus de proteção ou degradação promovida pelas diferentes tipologias de uso e ocupaç</w:t>
      </w:r>
      <w:r w:rsidR="00D87C7E" w:rsidRPr="00700EE4">
        <w:rPr>
          <w:rFonts w:cs="Arial"/>
        </w:rPr>
        <w:t>ão do solo;</w:t>
      </w:r>
    </w:p>
    <w:p w:rsidR="00D87C7E" w:rsidRPr="00700EE4" w:rsidRDefault="00700EE4" w:rsidP="00642DEA">
      <w:pPr>
        <w:pStyle w:val="PargrafodaLista"/>
        <w:widowControl w:val="0"/>
        <w:numPr>
          <w:ilvl w:val="0"/>
          <w:numId w:val="26"/>
        </w:numPr>
        <w:autoSpaceDE w:val="0"/>
        <w:autoSpaceDN w:val="0"/>
        <w:adjustRightInd w:val="0"/>
        <w:ind w:left="357" w:hanging="357"/>
        <w:rPr>
          <w:rFonts w:cs="Arial"/>
        </w:rPr>
      </w:pPr>
      <w:r w:rsidRPr="00700EE4">
        <w:rPr>
          <w:rFonts w:cs="Arial"/>
        </w:rPr>
        <w:t xml:space="preserve">A </w:t>
      </w:r>
      <w:r w:rsidR="00D87C7E" w:rsidRPr="00700EE4">
        <w:rPr>
          <w:rFonts w:cs="Arial"/>
        </w:rPr>
        <w:t>sinergia entre a suscetibilidade natural do meio físico e a proteção proporcionada pelos usos e ocupação atual dos terrenos</w:t>
      </w:r>
      <w:r w:rsidR="00E223C7" w:rsidRPr="00700EE4">
        <w:rPr>
          <w:rFonts w:cs="Arial"/>
        </w:rPr>
        <w:t xml:space="preserve"> da AID</w:t>
      </w:r>
      <w:r w:rsidR="00D87C7E" w:rsidRPr="00700EE4">
        <w:rPr>
          <w:rFonts w:cs="Arial"/>
        </w:rPr>
        <w:t>.</w:t>
      </w:r>
    </w:p>
    <w:p w:rsidR="007379CD" w:rsidRPr="00130ABE" w:rsidRDefault="007379CD" w:rsidP="00642DEA">
      <w:pPr>
        <w:pStyle w:val="Ttulo5"/>
        <w:numPr>
          <w:ilvl w:val="0"/>
          <w:numId w:val="36"/>
        </w:numPr>
      </w:pPr>
      <w:r w:rsidRPr="00130ABE">
        <w:lastRenderedPageBreak/>
        <w:t xml:space="preserve">Aspectos </w:t>
      </w:r>
      <w:r w:rsidR="00E223C7" w:rsidRPr="00130ABE">
        <w:t>m</w:t>
      </w:r>
      <w:r w:rsidRPr="00130ABE">
        <w:t>etodológicos</w:t>
      </w:r>
    </w:p>
    <w:p w:rsidR="00E223C7" w:rsidRPr="00700EE4" w:rsidRDefault="007379CD" w:rsidP="007379CD">
      <w:pPr>
        <w:rPr>
          <w:rFonts w:cs="Arial"/>
        </w:rPr>
      </w:pPr>
      <w:r w:rsidRPr="00700EE4">
        <w:rPr>
          <w:rFonts w:cs="Arial"/>
        </w:rPr>
        <w:t xml:space="preserve">Para a elaboração da Carta de Fragilidade Ambiental foram utilizadas informações cartográficas do IBGE, utilizando-se carta topográfica 1:50.000, com curvas </w:t>
      </w:r>
      <w:r w:rsidR="00700EE4" w:rsidRPr="00700EE4">
        <w:rPr>
          <w:rFonts w:cs="Arial"/>
        </w:rPr>
        <w:t xml:space="preserve">de nível </w:t>
      </w:r>
      <w:r w:rsidRPr="00700EE4">
        <w:rPr>
          <w:rFonts w:cs="Arial"/>
        </w:rPr>
        <w:t xml:space="preserve">de 20/20 metros, </w:t>
      </w:r>
      <w:r w:rsidR="002C4CE3" w:rsidRPr="00700EE4">
        <w:rPr>
          <w:rFonts w:cs="Arial"/>
        </w:rPr>
        <w:t xml:space="preserve">que possibilitaram elaborar as Cartas de Declividade e de Orientação de Vertente, </w:t>
      </w:r>
      <w:r w:rsidR="00E223C7" w:rsidRPr="00700EE4">
        <w:rPr>
          <w:rFonts w:cs="Arial"/>
        </w:rPr>
        <w:t>bem como das cartas temáticas do meio físico: geologia, geotecnia, geomorfologia e pedologia, efetuando-se ajustes cartográficos necessários, em função da diferença nas escalas dos mapeamentos.</w:t>
      </w:r>
    </w:p>
    <w:p w:rsidR="00E223C7" w:rsidRPr="00700EE4" w:rsidRDefault="002C4CE3" w:rsidP="00642DEA">
      <w:pPr>
        <w:pStyle w:val="PargrafodaLista"/>
        <w:numPr>
          <w:ilvl w:val="0"/>
          <w:numId w:val="29"/>
        </w:numPr>
        <w:rPr>
          <w:rFonts w:cs="Arial"/>
          <w:i/>
        </w:rPr>
      </w:pPr>
      <w:r w:rsidRPr="00700EE4">
        <w:rPr>
          <w:rFonts w:cs="Arial"/>
          <w:i/>
        </w:rPr>
        <w:t>Carta de Declividade</w:t>
      </w:r>
    </w:p>
    <w:p w:rsidR="007379CD" w:rsidRPr="00700EE4" w:rsidRDefault="007379CD" w:rsidP="007379CD">
      <w:pPr>
        <w:rPr>
          <w:rFonts w:cs="Arial"/>
        </w:rPr>
      </w:pPr>
      <w:r w:rsidRPr="00700EE4">
        <w:rPr>
          <w:rFonts w:cs="Arial"/>
        </w:rPr>
        <w:t>A Carta de Declividade</w:t>
      </w:r>
      <w:r w:rsidR="005B45CC" w:rsidRPr="00700EE4">
        <w:rPr>
          <w:rFonts w:cs="Arial"/>
        </w:rPr>
        <w:t xml:space="preserve"> </w:t>
      </w:r>
      <w:r w:rsidRPr="00700EE4">
        <w:rPr>
          <w:rFonts w:cs="Arial"/>
        </w:rPr>
        <w:t xml:space="preserve">foi composta </w:t>
      </w:r>
      <w:r w:rsidR="00403C48" w:rsidRPr="00700EE4">
        <w:rPr>
          <w:rFonts w:cs="Arial"/>
        </w:rPr>
        <w:t xml:space="preserve">digitalmente, </w:t>
      </w:r>
      <w:r w:rsidRPr="00700EE4">
        <w:rPr>
          <w:rFonts w:cs="Arial"/>
        </w:rPr>
        <w:t xml:space="preserve">classificando-se a inclinação das vertentes </w:t>
      </w:r>
      <w:r w:rsidR="00403C48" w:rsidRPr="00700EE4">
        <w:rPr>
          <w:rFonts w:cs="Arial"/>
        </w:rPr>
        <w:t xml:space="preserve">de acordo com as curvas de nível, </w:t>
      </w:r>
      <w:r w:rsidRPr="00700EE4">
        <w:rPr>
          <w:rFonts w:cs="Arial"/>
        </w:rPr>
        <w:t>em cinco intervalos</w:t>
      </w:r>
      <w:r w:rsidR="00403C48" w:rsidRPr="00700EE4">
        <w:rPr>
          <w:rFonts w:cs="Arial"/>
        </w:rPr>
        <w:t xml:space="preserve"> definidos pelos</w:t>
      </w:r>
      <w:r w:rsidR="001A33F0" w:rsidRPr="00700EE4">
        <w:rPr>
          <w:rFonts w:cs="Arial"/>
        </w:rPr>
        <w:t xml:space="preserve"> graus</w:t>
      </w:r>
      <w:r w:rsidR="00403C48" w:rsidRPr="00700EE4">
        <w:rPr>
          <w:rFonts w:cs="Arial"/>
        </w:rPr>
        <w:t xml:space="preserve"> de inclinação. A classificação das declividades </w:t>
      </w:r>
      <w:r w:rsidR="005B45CC" w:rsidRPr="00700EE4">
        <w:rPr>
          <w:rFonts w:cs="Arial"/>
        </w:rPr>
        <w:t xml:space="preserve">quanto à fragilidade dos terrenos </w:t>
      </w:r>
      <w:r w:rsidR="00403C48" w:rsidRPr="00700EE4">
        <w:rPr>
          <w:rFonts w:cs="Arial"/>
        </w:rPr>
        <w:t>está</w:t>
      </w:r>
      <w:r w:rsidR="001A33F0" w:rsidRPr="00700EE4">
        <w:rPr>
          <w:rFonts w:cs="Arial"/>
        </w:rPr>
        <w:t xml:space="preserve"> </w:t>
      </w:r>
      <w:r w:rsidRPr="00700EE4">
        <w:rPr>
          <w:rFonts w:cs="Arial"/>
        </w:rPr>
        <w:t>representa</w:t>
      </w:r>
      <w:r w:rsidR="00403C48" w:rsidRPr="00700EE4">
        <w:rPr>
          <w:rFonts w:cs="Arial"/>
        </w:rPr>
        <w:t xml:space="preserve">da </w:t>
      </w:r>
      <w:r w:rsidR="001A33F0" w:rsidRPr="00700EE4">
        <w:rPr>
          <w:rFonts w:cs="Arial"/>
        </w:rPr>
        <w:t xml:space="preserve">na </w:t>
      </w:r>
      <w:r w:rsidR="001A33F0" w:rsidRPr="00700EE4">
        <w:rPr>
          <w:rFonts w:cs="Arial"/>
          <w:b/>
        </w:rPr>
        <w:t>Tabela 6.3.4-3</w:t>
      </w:r>
      <w:r w:rsidRPr="00700EE4">
        <w:rPr>
          <w:rFonts w:cs="Arial"/>
          <w:b/>
        </w:rPr>
        <w:t>:</w:t>
      </w:r>
    </w:p>
    <w:p w:rsidR="007379CD" w:rsidRPr="00910CFD" w:rsidRDefault="007379CD" w:rsidP="007379CD">
      <w:pPr>
        <w:pStyle w:val="Quadro"/>
      </w:pPr>
      <w:r w:rsidRPr="00700EE4">
        <w:t xml:space="preserve">Tabela </w:t>
      </w:r>
      <w:r w:rsidR="001A33F0" w:rsidRPr="00700EE4">
        <w:t>6.3.4-3.</w:t>
      </w:r>
      <w:r w:rsidRPr="00700EE4">
        <w:t xml:space="preserve"> Classificação de Declividade em Ordem Crescente de Suscetibilidade Natural a</w:t>
      </w:r>
      <w:r w:rsidRPr="00910CFD">
        <w:t xml:space="preserve"> Processos Degradacionais</w:t>
      </w:r>
    </w:p>
    <w:tbl>
      <w:tblPr>
        <w:tblStyle w:val="Tabelacomgrade"/>
        <w:tblW w:w="8504" w:type="dxa"/>
        <w:tblInd w:w="959" w:type="dxa"/>
        <w:tblLook w:val="04A0" w:firstRow="1" w:lastRow="0" w:firstColumn="1" w:lastColumn="0" w:noHBand="0" w:noVBand="1"/>
      </w:tblPr>
      <w:tblGrid>
        <w:gridCol w:w="1417"/>
        <w:gridCol w:w="4707"/>
        <w:gridCol w:w="2380"/>
      </w:tblGrid>
      <w:tr w:rsidR="007379CD" w:rsidRPr="00700EE4" w:rsidTr="007379CD">
        <w:tc>
          <w:tcPr>
            <w:tcW w:w="1417" w:type="dxa"/>
            <w:shd w:val="clear" w:color="auto" w:fill="D9D9D9" w:themeFill="background1" w:themeFillShade="D9"/>
            <w:vAlign w:val="center"/>
          </w:tcPr>
          <w:p w:rsidR="007379CD" w:rsidRPr="00700EE4" w:rsidRDefault="007379CD" w:rsidP="007379CD">
            <w:pPr>
              <w:spacing w:after="0"/>
              <w:jc w:val="center"/>
              <w:rPr>
                <w:rFonts w:cs="Arial"/>
                <w:b/>
                <w:sz w:val="18"/>
                <w:szCs w:val="18"/>
              </w:rPr>
            </w:pPr>
            <w:r w:rsidRPr="00700EE4">
              <w:rPr>
                <w:rFonts w:cs="Arial"/>
                <w:b/>
                <w:sz w:val="18"/>
                <w:szCs w:val="18"/>
              </w:rPr>
              <w:t xml:space="preserve">Intervalos </w:t>
            </w:r>
          </w:p>
          <w:p w:rsidR="007379CD" w:rsidRPr="00700EE4" w:rsidRDefault="007379CD" w:rsidP="007379CD">
            <w:pPr>
              <w:spacing w:after="0"/>
              <w:jc w:val="center"/>
              <w:rPr>
                <w:rFonts w:cs="Arial"/>
                <w:b/>
                <w:sz w:val="18"/>
                <w:szCs w:val="18"/>
              </w:rPr>
            </w:pPr>
            <w:r w:rsidRPr="00700EE4">
              <w:rPr>
                <w:rFonts w:cs="Arial"/>
                <w:b/>
                <w:sz w:val="18"/>
                <w:szCs w:val="18"/>
              </w:rPr>
              <w:t>(º)</w:t>
            </w:r>
          </w:p>
        </w:tc>
        <w:tc>
          <w:tcPr>
            <w:tcW w:w="4707" w:type="dxa"/>
            <w:shd w:val="clear" w:color="auto" w:fill="D9D9D9" w:themeFill="background1" w:themeFillShade="D9"/>
            <w:vAlign w:val="center"/>
          </w:tcPr>
          <w:p w:rsidR="007379CD" w:rsidRPr="00700EE4" w:rsidRDefault="007379CD" w:rsidP="007379CD">
            <w:pPr>
              <w:spacing w:after="0"/>
              <w:jc w:val="center"/>
              <w:rPr>
                <w:rFonts w:cs="Arial"/>
                <w:b/>
                <w:sz w:val="18"/>
                <w:szCs w:val="18"/>
              </w:rPr>
            </w:pPr>
            <w:r w:rsidRPr="00700EE4">
              <w:rPr>
                <w:rFonts w:cs="Arial"/>
                <w:b/>
                <w:sz w:val="18"/>
                <w:szCs w:val="18"/>
              </w:rPr>
              <w:t>Descrição</w:t>
            </w:r>
          </w:p>
        </w:tc>
        <w:tc>
          <w:tcPr>
            <w:tcW w:w="2380" w:type="dxa"/>
            <w:shd w:val="clear" w:color="auto" w:fill="D9D9D9" w:themeFill="background1" w:themeFillShade="D9"/>
          </w:tcPr>
          <w:p w:rsidR="007379CD" w:rsidRPr="00700EE4" w:rsidRDefault="007379CD" w:rsidP="007379CD">
            <w:pPr>
              <w:spacing w:after="0"/>
              <w:jc w:val="center"/>
              <w:rPr>
                <w:rFonts w:cs="Arial"/>
                <w:b/>
                <w:sz w:val="18"/>
                <w:szCs w:val="18"/>
              </w:rPr>
            </w:pPr>
            <w:r w:rsidRPr="00700EE4">
              <w:rPr>
                <w:rFonts w:cs="Arial"/>
                <w:b/>
                <w:color w:val="000000"/>
                <w:sz w:val="18"/>
                <w:szCs w:val="18"/>
              </w:rPr>
              <w:t xml:space="preserve">Classificação </w:t>
            </w:r>
            <w:r w:rsidRPr="00700EE4">
              <w:rPr>
                <w:rFonts w:cs="Arial"/>
                <w:b/>
                <w:sz w:val="18"/>
                <w:szCs w:val="18"/>
              </w:rPr>
              <w:t>quanto à fragilidade</w:t>
            </w:r>
          </w:p>
        </w:tc>
      </w:tr>
      <w:tr w:rsidR="007379CD" w:rsidRPr="00700EE4" w:rsidTr="007379CD">
        <w:tc>
          <w:tcPr>
            <w:tcW w:w="1417" w:type="dxa"/>
            <w:vAlign w:val="center"/>
          </w:tcPr>
          <w:p w:rsidR="007379CD" w:rsidRPr="00700EE4" w:rsidRDefault="007379CD" w:rsidP="007379CD">
            <w:pPr>
              <w:spacing w:after="0"/>
              <w:jc w:val="center"/>
              <w:rPr>
                <w:rFonts w:cs="Arial"/>
                <w:sz w:val="18"/>
                <w:szCs w:val="18"/>
              </w:rPr>
            </w:pPr>
            <w:r w:rsidRPr="00700EE4">
              <w:rPr>
                <w:rFonts w:cs="Arial"/>
                <w:sz w:val="18"/>
                <w:szCs w:val="18"/>
              </w:rPr>
              <w:t>˂ 3</w:t>
            </w:r>
          </w:p>
        </w:tc>
        <w:tc>
          <w:tcPr>
            <w:tcW w:w="4707" w:type="dxa"/>
          </w:tcPr>
          <w:p w:rsidR="007379CD" w:rsidRPr="00700EE4" w:rsidRDefault="007379CD" w:rsidP="007379CD">
            <w:pPr>
              <w:spacing w:after="0"/>
              <w:jc w:val="center"/>
              <w:rPr>
                <w:rFonts w:cs="Arial"/>
                <w:sz w:val="18"/>
                <w:szCs w:val="18"/>
              </w:rPr>
            </w:pPr>
            <w:r w:rsidRPr="00700EE4">
              <w:rPr>
                <w:rFonts w:cs="Arial"/>
                <w:sz w:val="18"/>
                <w:szCs w:val="18"/>
              </w:rPr>
              <w:t>Terrenos aplanados, declividades muito baixas</w:t>
            </w:r>
          </w:p>
        </w:tc>
        <w:tc>
          <w:tcPr>
            <w:tcW w:w="2380" w:type="dxa"/>
            <w:vAlign w:val="center"/>
          </w:tcPr>
          <w:p w:rsidR="007379CD" w:rsidRPr="00700EE4" w:rsidRDefault="007379CD" w:rsidP="007379CD">
            <w:pPr>
              <w:spacing w:after="0"/>
              <w:jc w:val="center"/>
              <w:rPr>
                <w:rFonts w:cs="Arial"/>
                <w:sz w:val="18"/>
                <w:szCs w:val="18"/>
              </w:rPr>
            </w:pPr>
            <w:r w:rsidRPr="00700EE4">
              <w:rPr>
                <w:rFonts w:cs="Arial"/>
                <w:sz w:val="18"/>
                <w:szCs w:val="18"/>
              </w:rPr>
              <w:t>D1</w:t>
            </w:r>
          </w:p>
        </w:tc>
      </w:tr>
      <w:tr w:rsidR="007379CD" w:rsidRPr="00700EE4" w:rsidTr="007379CD">
        <w:tc>
          <w:tcPr>
            <w:tcW w:w="1417" w:type="dxa"/>
            <w:vAlign w:val="center"/>
          </w:tcPr>
          <w:p w:rsidR="007379CD" w:rsidRPr="00700EE4" w:rsidRDefault="007379CD" w:rsidP="007379CD">
            <w:pPr>
              <w:spacing w:after="0"/>
              <w:jc w:val="center"/>
              <w:rPr>
                <w:rFonts w:cs="Arial"/>
                <w:sz w:val="18"/>
                <w:szCs w:val="18"/>
              </w:rPr>
            </w:pPr>
            <w:r w:rsidRPr="00700EE4">
              <w:rPr>
                <w:rFonts w:cs="Arial"/>
                <w:sz w:val="18"/>
                <w:szCs w:val="18"/>
              </w:rPr>
              <w:t>3 a 15</w:t>
            </w:r>
          </w:p>
        </w:tc>
        <w:tc>
          <w:tcPr>
            <w:tcW w:w="4707" w:type="dxa"/>
          </w:tcPr>
          <w:p w:rsidR="007379CD" w:rsidRPr="00700EE4" w:rsidRDefault="007379CD" w:rsidP="007379CD">
            <w:pPr>
              <w:spacing w:after="0"/>
              <w:jc w:val="center"/>
              <w:rPr>
                <w:rFonts w:cs="Arial"/>
                <w:sz w:val="18"/>
                <w:szCs w:val="18"/>
              </w:rPr>
            </w:pPr>
            <w:r w:rsidRPr="00700EE4">
              <w:rPr>
                <w:rFonts w:cs="Arial"/>
                <w:sz w:val="18"/>
                <w:szCs w:val="18"/>
              </w:rPr>
              <w:t>Terrenos colinosos, baixa a média declividade</w:t>
            </w:r>
          </w:p>
        </w:tc>
        <w:tc>
          <w:tcPr>
            <w:tcW w:w="2380" w:type="dxa"/>
            <w:vAlign w:val="center"/>
          </w:tcPr>
          <w:p w:rsidR="007379CD" w:rsidRPr="00700EE4" w:rsidRDefault="007379CD" w:rsidP="007379CD">
            <w:pPr>
              <w:spacing w:after="0"/>
              <w:jc w:val="center"/>
              <w:rPr>
                <w:rFonts w:cs="Arial"/>
                <w:sz w:val="18"/>
                <w:szCs w:val="18"/>
              </w:rPr>
            </w:pPr>
            <w:r w:rsidRPr="00700EE4">
              <w:rPr>
                <w:rFonts w:cs="Arial"/>
                <w:sz w:val="18"/>
                <w:szCs w:val="18"/>
              </w:rPr>
              <w:t>D2</w:t>
            </w:r>
          </w:p>
        </w:tc>
      </w:tr>
      <w:tr w:rsidR="007379CD" w:rsidRPr="00700EE4" w:rsidTr="007379CD">
        <w:tc>
          <w:tcPr>
            <w:tcW w:w="1417" w:type="dxa"/>
            <w:vAlign w:val="center"/>
          </w:tcPr>
          <w:p w:rsidR="007379CD" w:rsidRPr="00700EE4" w:rsidRDefault="007379CD" w:rsidP="007379CD">
            <w:pPr>
              <w:spacing w:after="0"/>
              <w:jc w:val="center"/>
              <w:rPr>
                <w:rFonts w:cs="Arial"/>
                <w:sz w:val="18"/>
                <w:szCs w:val="18"/>
              </w:rPr>
            </w:pPr>
            <w:r w:rsidRPr="00700EE4">
              <w:rPr>
                <w:rFonts w:cs="Arial"/>
                <w:sz w:val="18"/>
                <w:szCs w:val="18"/>
              </w:rPr>
              <w:t>15 a 25</w:t>
            </w:r>
          </w:p>
        </w:tc>
        <w:tc>
          <w:tcPr>
            <w:tcW w:w="4707" w:type="dxa"/>
          </w:tcPr>
          <w:p w:rsidR="007379CD" w:rsidRPr="00700EE4" w:rsidRDefault="007379CD" w:rsidP="007379CD">
            <w:pPr>
              <w:spacing w:after="0"/>
              <w:jc w:val="center"/>
              <w:rPr>
                <w:rFonts w:cs="Arial"/>
                <w:sz w:val="18"/>
                <w:szCs w:val="18"/>
              </w:rPr>
            </w:pPr>
            <w:r w:rsidRPr="00700EE4">
              <w:rPr>
                <w:rFonts w:cs="Arial"/>
                <w:sz w:val="18"/>
                <w:szCs w:val="18"/>
              </w:rPr>
              <w:t>Terrenos ondulados, declividade moderada a alta</w:t>
            </w:r>
          </w:p>
        </w:tc>
        <w:tc>
          <w:tcPr>
            <w:tcW w:w="2380" w:type="dxa"/>
            <w:vAlign w:val="center"/>
          </w:tcPr>
          <w:p w:rsidR="007379CD" w:rsidRPr="00700EE4" w:rsidRDefault="007379CD" w:rsidP="007379CD">
            <w:pPr>
              <w:spacing w:after="0"/>
              <w:jc w:val="center"/>
              <w:rPr>
                <w:rFonts w:cs="Arial"/>
                <w:sz w:val="18"/>
                <w:szCs w:val="18"/>
              </w:rPr>
            </w:pPr>
            <w:r w:rsidRPr="00700EE4">
              <w:rPr>
                <w:rFonts w:cs="Arial"/>
                <w:sz w:val="18"/>
                <w:szCs w:val="18"/>
              </w:rPr>
              <w:t>D3</w:t>
            </w:r>
          </w:p>
        </w:tc>
      </w:tr>
      <w:tr w:rsidR="007379CD" w:rsidRPr="00700EE4" w:rsidTr="007379CD">
        <w:tc>
          <w:tcPr>
            <w:tcW w:w="1417" w:type="dxa"/>
            <w:vAlign w:val="center"/>
          </w:tcPr>
          <w:p w:rsidR="007379CD" w:rsidRPr="00700EE4" w:rsidRDefault="007379CD" w:rsidP="007379CD">
            <w:pPr>
              <w:spacing w:after="0"/>
              <w:jc w:val="center"/>
              <w:rPr>
                <w:rFonts w:cs="Arial"/>
                <w:sz w:val="18"/>
                <w:szCs w:val="18"/>
              </w:rPr>
            </w:pPr>
            <w:r w:rsidRPr="00700EE4">
              <w:rPr>
                <w:rFonts w:cs="Arial"/>
                <w:sz w:val="18"/>
                <w:szCs w:val="18"/>
              </w:rPr>
              <w:t>25 a 45</w:t>
            </w:r>
          </w:p>
        </w:tc>
        <w:tc>
          <w:tcPr>
            <w:tcW w:w="4707" w:type="dxa"/>
          </w:tcPr>
          <w:p w:rsidR="007379CD" w:rsidRPr="00700EE4" w:rsidRDefault="007379CD" w:rsidP="007379CD">
            <w:pPr>
              <w:spacing w:after="0"/>
              <w:jc w:val="center"/>
              <w:rPr>
                <w:rFonts w:cs="Arial"/>
                <w:sz w:val="18"/>
                <w:szCs w:val="18"/>
              </w:rPr>
            </w:pPr>
            <w:r w:rsidRPr="00700EE4">
              <w:rPr>
                <w:rFonts w:cs="Arial"/>
                <w:sz w:val="18"/>
                <w:szCs w:val="18"/>
              </w:rPr>
              <w:t>Terrenos forte ondulados, declividade alta</w:t>
            </w:r>
          </w:p>
        </w:tc>
        <w:tc>
          <w:tcPr>
            <w:tcW w:w="2380" w:type="dxa"/>
            <w:vAlign w:val="center"/>
          </w:tcPr>
          <w:p w:rsidR="007379CD" w:rsidRPr="00700EE4" w:rsidRDefault="007379CD" w:rsidP="007379CD">
            <w:pPr>
              <w:spacing w:after="0"/>
              <w:jc w:val="center"/>
              <w:rPr>
                <w:rFonts w:cs="Arial"/>
                <w:sz w:val="18"/>
                <w:szCs w:val="18"/>
              </w:rPr>
            </w:pPr>
            <w:r w:rsidRPr="00700EE4">
              <w:rPr>
                <w:rFonts w:cs="Arial"/>
                <w:sz w:val="18"/>
                <w:szCs w:val="18"/>
              </w:rPr>
              <w:t>D4</w:t>
            </w:r>
          </w:p>
        </w:tc>
      </w:tr>
      <w:tr w:rsidR="007379CD" w:rsidRPr="00700EE4" w:rsidTr="007379CD">
        <w:tc>
          <w:tcPr>
            <w:tcW w:w="1417" w:type="dxa"/>
            <w:vAlign w:val="center"/>
          </w:tcPr>
          <w:p w:rsidR="007379CD" w:rsidRPr="00700EE4" w:rsidRDefault="007379CD" w:rsidP="007379CD">
            <w:pPr>
              <w:spacing w:after="0"/>
              <w:jc w:val="center"/>
              <w:rPr>
                <w:rFonts w:cs="Arial"/>
                <w:sz w:val="18"/>
                <w:szCs w:val="18"/>
              </w:rPr>
            </w:pPr>
            <w:r w:rsidRPr="00700EE4">
              <w:rPr>
                <w:rFonts w:cs="Arial"/>
                <w:sz w:val="18"/>
                <w:szCs w:val="18"/>
              </w:rPr>
              <w:t>Acima de 45</w:t>
            </w:r>
          </w:p>
        </w:tc>
        <w:tc>
          <w:tcPr>
            <w:tcW w:w="4707" w:type="dxa"/>
          </w:tcPr>
          <w:p w:rsidR="007379CD" w:rsidRPr="00700EE4" w:rsidRDefault="007379CD" w:rsidP="007379CD">
            <w:pPr>
              <w:spacing w:after="0"/>
              <w:jc w:val="center"/>
              <w:rPr>
                <w:rFonts w:cs="Arial"/>
                <w:sz w:val="18"/>
                <w:szCs w:val="18"/>
              </w:rPr>
            </w:pPr>
            <w:r w:rsidRPr="00700EE4">
              <w:rPr>
                <w:rFonts w:cs="Arial"/>
                <w:sz w:val="18"/>
                <w:szCs w:val="18"/>
              </w:rPr>
              <w:t>Terrenos forte ondulados a montanhosos, declividade muito alta</w:t>
            </w:r>
          </w:p>
        </w:tc>
        <w:tc>
          <w:tcPr>
            <w:tcW w:w="2380" w:type="dxa"/>
            <w:vAlign w:val="center"/>
          </w:tcPr>
          <w:p w:rsidR="007379CD" w:rsidRPr="00700EE4" w:rsidRDefault="007379CD" w:rsidP="007379CD">
            <w:pPr>
              <w:spacing w:after="0"/>
              <w:jc w:val="center"/>
              <w:rPr>
                <w:rFonts w:cs="Arial"/>
                <w:sz w:val="18"/>
                <w:szCs w:val="18"/>
              </w:rPr>
            </w:pPr>
            <w:r w:rsidRPr="00700EE4">
              <w:rPr>
                <w:rFonts w:cs="Arial"/>
                <w:sz w:val="18"/>
                <w:szCs w:val="18"/>
              </w:rPr>
              <w:t>D5</w:t>
            </w:r>
          </w:p>
        </w:tc>
      </w:tr>
    </w:tbl>
    <w:p w:rsidR="002E2E71" w:rsidRPr="002E2E71" w:rsidRDefault="002E2E71" w:rsidP="002E2E71">
      <w:pPr>
        <w:ind w:left="360"/>
        <w:rPr>
          <w:rFonts w:cs="Arial"/>
          <w:i/>
          <w:highlight w:val="yellow"/>
        </w:rPr>
      </w:pPr>
    </w:p>
    <w:p w:rsidR="00403C48" w:rsidRPr="00700EE4" w:rsidRDefault="00403C48" w:rsidP="00642DEA">
      <w:pPr>
        <w:pStyle w:val="PargrafodaLista"/>
        <w:numPr>
          <w:ilvl w:val="0"/>
          <w:numId w:val="29"/>
        </w:numPr>
        <w:rPr>
          <w:rFonts w:cs="Arial"/>
          <w:i/>
        </w:rPr>
      </w:pPr>
      <w:r w:rsidRPr="00700EE4">
        <w:rPr>
          <w:rFonts w:cs="Arial"/>
          <w:i/>
        </w:rPr>
        <w:t>Carta de Orientação de Vertente</w:t>
      </w:r>
    </w:p>
    <w:p w:rsidR="00403C48" w:rsidRPr="00700EE4" w:rsidRDefault="00403C48" w:rsidP="00403C48">
      <w:pPr>
        <w:rPr>
          <w:rFonts w:cs="Arial"/>
        </w:rPr>
      </w:pPr>
      <w:r w:rsidRPr="00700EE4">
        <w:rPr>
          <w:rFonts w:cs="Arial"/>
        </w:rPr>
        <w:t xml:space="preserve">A Carta de Orientação de Vertente, apresentada na </w:t>
      </w:r>
      <w:r w:rsidRPr="00041B16">
        <w:rPr>
          <w:rFonts w:cs="Arial"/>
          <w:b/>
        </w:rPr>
        <w:t xml:space="preserve">Figura </w:t>
      </w:r>
      <w:r w:rsidR="00041B16" w:rsidRPr="00041B16">
        <w:rPr>
          <w:rFonts w:cs="Arial"/>
          <w:b/>
        </w:rPr>
        <w:t>6.3.4-14</w:t>
      </w:r>
      <w:r w:rsidRPr="00041B16">
        <w:rPr>
          <w:rFonts w:cs="Arial"/>
        </w:rPr>
        <w:t xml:space="preserve">, </w:t>
      </w:r>
      <w:r w:rsidRPr="00700EE4">
        <w:rPr>
          <w:rFonts w:cs="Arial"/>
        </w:rPr>
        <w:t>também</w:t>
      </w:r>
      <w:r w:rsidRPr="00700EE4">
        <w:rPr>
          <w:rFonts w:cs="Arial"/>
          <w:b/>
        </w:rPr>
        <w:t xml:space="preserve"> </w:t>
      </w:r>
      <w:r w:rsidRPr="00700EE4">
        <w:rPr>
          <w:rFonts w:cs="Arial"/>
        </w:rPr>
        <w:t>foi composta digitalmente, classificando-se as vertentes presentes na AID de acordo com sua orientação: norte, sul, leste, oeste, e, de forma separada, os setores planos existentes na faixa de 500</w:t>
      </w:r>
      <w:r w:rsidR="00700EE4">
        <w:rPr>
          <w:rFonts w:cs="Arial"/>
        </w:rPr>
        <w:t xml:space="preserve"> me</w:t>
      </w:r>
      <w:r w:rsidR="008D0060" w:rsidRPr="00700EE4">
        <w:rPr>
          <w:rFonts w:cs="Arial"/>
        </w:rPr>
        <w:t>tros da AID e seu entorno</w:t>
      </w:r>
      <w:r w:rsidRPr="00700EE4">
        <w:rPr>
          <w:rFonts w:cs="Arial"/>
        </w:rPr>
        <w:t>.</w:t>
      </w:r>
    </w:p>
    <w:p w:rsidR="007379CD" w:rsidRPr="00700EE4" w:rsidRDefault="008D0060" w:rsidP="00642DEA">
      <w:pPr>
        <w:pStyle w:val="PargrafodaLista"/>
        <w:numPr>
          <w:ilvl w:val="0"/>
          <w:numId w:val="29"/>
        </w:numPr>
        <w:rPr>
          <w:rFonts w:cs="Arial"/>
          <w:i/>
        </w:rPr>
      </w:pPr>
      <w:r w:rsidRPr="00700EE4">
        <w:rPr>
          <w:rFonts w:cs="Arial"/>
          <w:i/>
        </w:rPr>
        <w:t>Suscetibilidade do meio físico</w:t>
      </w:r>
    </w:p>
    <w:p w:rsidR="005A2763" w:rsidRPr="00700EE4" w:rsidRDefault="005A2763" w:rsidP="005A2763">
      <w:pPr>
        <w:rPr>
          <w:rFonts w:cs="Arial"/>
        </w:rPr>
      </w:pPr>
      <w:r w:rsidRPr="00700EE4">
        <w:rPr>
          <w:rFonts w:cs="Arial"/>
        </w:rPr>
        <w:t xml:space="preserve">Os mapeamentos temáticos do meio físico foram analisados com o objetivo de classificar a suscetibilidade potencial (natural) de cada unidade homogênea identificada na AID, frente aos processos de dinâmica superficial. De acordo com os graus de fragilidade encontrados, foram elaborados agrupamentos por comportamento similar frente às fragilidades e processos naturais. </w:t>
      </w:r>
    </w:p>
    <w:p w:rsidR="005A2763" w:rsidRPr="00700EE4" w:rsidRDefault="005A2763" w:rsidP="005A2763">
      <w:pPr>
        <w:rPr>
          <w:rFonts w:cs="Arial"/>
        </w:rPr>
      </w:pPr>
      <w:r w:rsidRPr="00700EE4">
        <w:rPr>
          <w:rFonts w:cs="Arial"/>
        </w:rPr>
        <w:t xml:space="preserve">As combinações de base desses mapeamentos partiram das informações espacializadas das unidades do meio físico, representado pelo conjunto litoestrutura-solo-relevo, onde a presença de características específicas lhes confere, no conjunto, um comportamento morfodinâmico específico. </w:t>
      </w:r>
    </w:p>
    <w:p w:rsidR="005A2763" w:rsidRPr="00700EE4" w:rsidRDefault="005A2763" w:rsidP="005A2763">
      <w:pPr>
        <w:rPr>
          <w:rFonts w:cs="Arial"/>
        </w:rPr>
      </w:pPr>
      <w:r w:rsidRPr="00700EE4">
        <w:rPr>
          <w:rFonts w:cs="Arial"/>
        </w:rPr>
        <w:t>Para tanto, f</w:t>
      </w:r>
      <w:r w:rsidR="007379CD" w:rsidRPr="00700EE4">
        <w:rPr>
          <w:rFonts w:cs="Arial"/>
        </w:rPr>
        <w:t xml:space="preserve">oram utilizadas </w:t>
      </w:r>
      <w:r w:rsidR="002632EF" w:rsidRPr="00700EE4">
        <w:rPr>
          <w:rFonts w:cs="Arial"/>
        </w:rPr>
        <w:t xml:space="preserve">as </w:t>
      </w:r>
      <w:r w:rsidR="008D0060" w:rsidRPr="00700EE4">
        <w:rPr>
          <w:rFonts w:cs="Arial"/>
        </w:rPr>
        <w:t xml:space="preserve">informações das </w:t>
      </w:r>
      <w:r w:rsidR="007379CD" w:rsidRPr="00700EE4">
        <w:rPr>
          <w:rFonts w:cs="Arial"/>
        </w:rPr>
        <w:t>cartas temáticas</w:t>
      </w:r>
      <w:r w:rsidR="002632EF" w:rsidRPr="00700EE4">
        <w:rPr>
          <w:rFonts w:cs="Arial"/>
        </w:rPr>
        <w:t xml:space="preserve"> do meio físico</w:t>
      </w:r>
      <w:r w:rsidR="007379CD" w:rsidRPr="00700EE4">
        <w:rPr>
          <w:rFonts w:cs="Arial"/>
        </w:rPr>
        <w:t>, devidamente ajustadas cartograficamente à escala de trabalho, como a Carta Geotécnica (IPT, 1994), Mapa Geológico</w:t>
      </w:r>
      <w:r w:rsidR="008D0060" w:rsidRPr="00700EE4">
        <w:rPr>
          <w:rFonts w:cs="Arial"/>
        </w:rPr>
        <w:t xml:space="preserve"> (CPRM, 2010), Mapa Geomorfológico (</w:t>
      </w:r>
      <w:r w:rsidRPr="00700EE4">
        <w:rPr>
          <w:rFonts w:cs="Arial"/>
        </w:rPr>
        <w:t>USP/IPT</w:t>
      </w:r>
      <w:r w:rsidR="008D0060" w:rsidRPr="00700EE4">
        <w:rPr>
          <w:rFonts w:cs="Arial"/>
        </w:rPr>
        <w:t xml:space="preserve">, 1997) e </w:t>
      </w:r>
      <w:r w:rsidR="007379CD" w:rsidRPr="00700EE4">
        <w:rPr>
          <w:rFonts w:cs="Arial"/>
        </w:rPr>
        <w:t>Mapa Pedológico (IAC/Embrapa, 1999)</w:t>
      </w:r>
      <w:r w:rsidR="008D0060" w:rsidRPr="00700EE4">
        <w:rPr>
          <w:rFonts w:cs="Arial"/>
        </w:rPr>
        <w:t>, utilizando-se cartas topográficas e</w:t>
      </w:r>
      <w:r w:rsidR="007379CD" w:rsidRPr="00700EE4">
        <w:rPr>
          <w:rFonts w:cs="Arial"/>
        </w:rPr>
        <w:t xml:space="preserve"> imagens aéreas recentes (2013/2014)</w:t>
      </w:r>
      <w:r w:rsidR="008D0060" w:rsidRPr="00700EE4">
        <w:rPr>
          <w:rFonts w:cs="Arial"/>
        </w:rPr>
        <w:t>. Com o</w:t>
      </w:r>
      <w:r w:rsidR="007379CD" w:rsidRPr="00700EE4">
        <w:rPr>
          <w:rFonts w:cs="Arial"/>
        </w:rPr>
        <w:t>s levantamentos de campo e análises efetuadas pela equipe d</w:t>
      </w:r>
      <w:r w:rsidR="008D0060" w:rsidRPr="00700EE4">
        <w:rPr>
          <w:rFonts w:cs="Arial"/>
        </w:rPr>
        <w:t xml:space="preserve">e especialistas do meio físico </w:t>
      </w:r>
      <w:r w:rsidR="007379CD" w:rsidRPr="00700EE4">
        <w:rPr>
          <w:rFonts w:cs="Arial"/>
        </w:rPr>
        <w:t xml:space="preserve">sobre </w:t>
      </w:r>
      <w:r w:rsidR="008D0060" w:rsidRPr="00700EE4">
        <w:rPr>
          <w:rFonts w:cs="Arial"/>
        </w:rPr>
        <w:t xml:space="preserve">as </w:t>
      </w:r>
      <w:r w:rsidR="007379CD" w:rsidRPr="00700EE4">
        <w:rPr>
          <w:rFonts w:cs="Arial"/>
        </w:rPr>
        <w:t>imagens</w:t>
      </w:r>
      <w:r w:rsidR="008D0060" w:rsidRPr="00700EE4">
        <w:rPr>
          <w:rFonts w:cs="Arial"/>
        </w:rPr>
        <w:t xml:space="preserve"> aéreas</w:t>
      </w:r>
      <w:r w:rsidR="007379CD" w:rsidRPr="00700EE4">
        <w:rPr>
          <w:rFonts w:cs="Arial"/>
        </w:rPr>
        <w:t>, compatíveis com a escala 1:10.000</w:t>
      </w:r>
      <w:r w:rsidR="008D0060" w:rsidRPr="00700EE4">
        <w:rPr>
          <w:rFonts w:cs="Arial"/>
        </w:rPr>
        <w:t>, foi possível ajustar as escalas de trabalho aos objetivos de análise dos terrenos da AID quanto aos graus de suscetibilidade potencial</w:t>
      </w:r>
      <w:r w:rsidR="007379CD" w:rsidRPr="00700EE4">
        <w:rPr>
          <w:rFonts w:cs="Arial"/>
        </w:rPr>
        <w:t xml:space="preserve">. </w:t>
      </w:r>
    </w:p>
    <w:p w:rsidR="007379CD" w:rsidRPr="00700EE4" w:rsidRDefault="007379CD" w:rsidP="007379CD">
      <w:pPr>
        <w:rPr>
          <w:rFonts w:cs="Arial"/>
        </w:rPr>
      </w:pPr>
      <w:r w:rsidRPr="00700EE4">
        <w:rPr>
          <w:rFonts w:cs="Arial"/>
        </w:rPr>
        <w:t xml:space="preserve">Dessa forma, </w:t>
      </w:r>
      <w:r w:rsidR="001A33F0" w:rsidRPr="00700EE4">
        <w:rPr>
          <w:rFonts w:cs="Arial"/>
        </w:rPr>
        <w:t xml:space="preserve">foram obtidos </w:t>
      </w:r>
      <w:r w:rsidRPr="00700EE4">
        <w:rPr>
          <w:rFonts w:cs="Arial"/>
        </w:rPr>
        <w:t>os seguintes resultados</w:t>
      </w:r>
      <w:r w:rsidR="000243BB" w:rsidRPr="00700EE4">
        <w:rPr>
          <w:rFonts w:cs="Arial"/>
        </w:rPr>
        <w:t xml:space="preserve"> para os agrupamentos por similaridade de comportamento</w:t>
      </w:r>
      <w:r w:rsidR="001A33F0" w:rsidRPr="00700EE4">
        <w:rPr>
          <w:rFonts w:cs="Arial"/>
        </w:rPr>
        <w:t xml:space="preserve">, </w:t>
      </w:r>
      <w:r w:rsidR="000243BB" w:rsidRPr="00700EE4">
        <w:rPr>
          <w:rFonts w:cs="Arial"/>
        </w:rPr>
        <w:t xml:space="preserve">conforme </w:t>
      </w:r>
      <w:r w:rsidR="001A33F0" w:rsidRPr="00700EE4">
        <w:rPr>
          <w:rFonts w:cs="Arial"/>
        </w:rPr>
        <w:t>indicados na</w:t>
      </w:r>
      <w:r w:rsidR="000243BB" w:rsidRPr="00700EE4">
        <w:rPr>
          <w:rFonts w:cs="Arial"/>
        </w:rPr>
        <w:t>s</w:t>
      </w:r>
      <w:r w:rsidR="001A33F0" w:rsidRPr="00700EE4">
        <w:rPr>
          <w:rFonts w:cs="Arial"/>
        </w:rPr>
        <w:t xml:space="preserve"> </w:t>
      </w:r>
      <w:r w:rsidR="001A33F0" w:rsidRPr="00700EE4">
        <w:rPr>
          <w:rFonts w:cs="Arial"/>
          <w:b/>
        </w:rPr>
        <w:t>Tabela</w:t>
      </w:r>
      <w:r w:rsidR="000243BB" w:rsidRPr="00700EE4">
        <w:rPr>
          <w:rFonts w:cs="Arial"/>
          <w:b/>
        </w:rPr>
        <w:t>s</w:t>
      </w:r>
      <w:r w:rsidR="001A33F0" w:rsidRPr="00700EE4">
        <w:rPr>
          <w:rFonts w:cs="Arial"/>
          <w:b/>
        </w:rPr>
        <w:t xml:space="preserve"> 6.3.4-4</w:t>
      </w:r>
      <w:r w:rsidR="000243BB" w:rsidRPr="00700EE4">
        <w:rPr>
          <w:rFonts w:cs="Arial"/>
          <w:b/>
        </w:rPr>
        <w:t xml:space="preserve"> </w:t>
      </w:r>
      <w:r w:rsidR="000243BB" w:rsidRPr="00700EE4">
        <w:rPr>
          <w:rFonts w:cs="Arial"/>
        </w:rPr>
        <w:t>e</w:t>
      </w:r>
      <w:r w:rsidR="000243BB" w:rsidRPr="00700EE4">
        <w:rPr>
          <w:rFonts w:cs="Arial"/>
          <w:b/>
        </w:rPr>
        <w:t xml:space="preserve"> </w:t>
      </w:r>
      <w:r w:rsidR="000243BB" w:rsidRPr="00700EE4">
        <w:rPr>
          <w:b/>
        </w:rPr>
        <w:t>6.3.4-5</w:t>
      </w:r>
      <w:r w:rsidR="000243BB" w:rsidRPr="00700EE4">
        <w:t>, em ordem crescente de suscetibilidade natural a</w:t>
      </w:r>
      <w:r w:rsidR="008D0060" w:rsidRPr="00700EE4">
        <w:t>os</w:t>
      </w:r>
      <w:r w:rsidR="000243BB" w:rsidRPr="00700EE4">
        <w:t xml:space="preserve"> processos degradacionais</w:t>
      </w:r>
      <w:r w:rsidR="008D0060" w:rsidRPr="00700EE4">
        <w:rPr>
          <w:rFonts w:cs="Arial"/>
        </w:rPr>
        <w:t xml:space="preserve"> atuantes:</w:t>
      </w:r>
    </w:p>
    <w:p w:rsidR="00122BD5" w:rsidRDefault="00122BD5">
      <w:pPr>
        <w:spacing w:after="200" w:line="276" w:lineRule="auto"/>
        <w:jc w:val="left"/>
        <w:rPr>
          <w:rFonts w:ascii="Arial Negrito" w:eastAsia="Arial Unicode MS" w:hAnsi="Arial Negrito" w:cs="Times New Roman"/>
          <w:b/>
          <w:smallCaps/>
          <w:snapToGrid w:val="0"/>
          <w:sz w:val="20"/>
          <w:szCs w:val="24"/>
          <w:lang w:eastAsia="pt-BR"/>
        </w:rPr>
      </w:pPr>
      <w:r>
        <w:br w:type="page"/>
      </w:r>
    </w:p>
    <w:p w:rsidR="00122BD5" w:rsidRPr="00122BD5" w:rsidRDefault="00122BD5" w:rsidP="00122BD5">
      <w:pPr>
        <w:rPr>
          <w:b/>
        </w:rPr>
      </w:pPr>
      <w:r w:rsidRPr="00122BD5">
        <w:rPr>
          <w:b/>
          <w:highlight w:val="yellow"/>
        </w:rPr>
        <w:lastRenderedPageBreak/>
        <w:t>Figura 6.3.4-14. Carta de Orientação de Vertente</w:t>
      </w:r>
    </w:p>
    <w:p w:rsidR="00122BD5" w:rsidRDefault="00122BD5">
      <w:pPr>
        <w:spacing w:after="200" w:line="276" w:lineRule="auto"/>
        <w:jc w:val="left"/>
        <w:rPr>
          <w:rFonts w:ascii="Arial Negrito" w:eastAsia="Arial Unicode MS" w:hAnsi="Arial Negrito" w:cs="Times New Roman"/>
          <w:b/>
          <w:smallCaps/>
          <w:snapToGrid w:val="0"/>
          <w:sz w:val="20"/>
          <w:szCs w:val="24"/>
          <w:lang w:eastAsia="pt-BR"/>
        </w:rPr>
      </w:pPr>
      <w:r w:rsidRPr="00700EE4">
        <w:rPr>
          <w:rFonts w:cs="Arial"/>
        </w:rPr>
        <w:t xml:space="preserve"> </w:t>
      </w:r>
      <w:r>
        <w:br w:type="page"/>
      </w:r>
    </w:p>
    <w:p w:rsidR="007379CD" w:rsidRPr="00910CFD" w:rsidRDefault="007379CD" w:rsidP="007379CD">
      <w:pPr>
        <w:pStyle w:val="Quadro"/>
      </w:pPr>
      <w:r w:rsidRPr="00700EE4">
        <w:lastRenderedPageBreak/>
        <w:t>Tabela</w:t>
      </w:r>
      <w:r w:rsidR="001A33F0" w:rsidRPr="00700EE4">
        <w:t xml:space="preserve"> 6.3.4-4.</w:t>
      </w:r>
      <w:r w:rsidRPr="00700EE4">
        <w:t xml:space="preserve"> Agrupamentos Litológicos em Ordem Crescente de Suscetibilidade Natural a</w:t>
      </w:r>
      <w:r w:rsidRPr="00910CFD">
        <w:t xml:space="preserve"> Processos Degradacionais</w:t>
      </w:r>
    </w:p>
    <w:tbl>
      <w:tblPr>
        <w:tblW w:w="48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558"/>
        <w:gridCol w:w="2387"/>
        <w:gridCol w:w="2119"/>
      </w:tblGrid>
      <w:tr w:rsidR="007379CD" w:rsidRPr="00DA58EE" w:rsidTr="007379CD">
        <w:trPr>
          <w:cantSplit/>
          <w:trHeight w:val="284"/>
          <w:tblHeader/>
          <w:jc w:val="center"/>
        </w:trPr>
        <w:tc>
          <w:tcPr>
            <w:tcW w:w="2514" w:type="pct"/>
            <w:shd w:val="clear" w:color="auto" w:fill="BFBFBF" w:themeFill="background1" w:themeFillShade="BF"/>
            <w:noWrap/>
            <w:vAlign w:val="center"/>
            <w:hideMark/>
          </w:tcPr>
          <w:p w:rsidR="007379CD" w:rsidRPr="00700EE4" w:rsidRDefault="007379CD" w:rsidP="007379CD">
            <w:pPr>
              <w:spacing w:after="0"/>
              <w:jc w:val="center"/>
              <w:rPr>
                <w:rFonts w:cs="Arial"/>
                <w:b/>
                <w:color w:val="000000"/>
                <w:sz w:val="18"/>
                <w:szCs w:val="18"/>
              </w:rPr>
            </w:pPr>
            <w:r w:rsidRPr="00700EE4">
              <w:rPr>
                <w:rFonts w:cs="Arial"/>
                <w:b/>
                <w:color w:val="000000"/>
                <w:sz w:val="18"/>
                <w:szCs w:val="18"/>
              </w:rPr>
              <w:t>Unidade litológica</w:t>
            </w:r>
          </w:p>
        </w:tc>
        <w:tc>
          <w:tcPr>
            <w:tcW w:w="1317" w:type="pct"/>
            <w:shd w:val="clear" w:color="auto" w:fill="BFBFBF" w:themeFill="background1" w:themeFillShade="BF"/>
          </w:tcPr>
          <w:p w:rsidR="007379CD" w:rsidRPr="00700EE4" w:rsidRDefault="007379CD" w:rsidP="007379CD">
            <w:pPr>
              <w:spacing w:after="0"/>
              <w:jc w:val="center"/>
              <w:rPr>
                <w:rFonts w:cs="Arial"/>
                <w:b/>
                <w:color w:val="000000"/>
                <w:sz w:val="18"/>
                <w:szCs w:val="18"/>
              </w:rPr>
            </w:pPr>
            <w:r w:rsidRPr="00700EE4">
              <w:rPr>
                <w:rFonts w:cs="Arial"/>
                <w:b/>
                <w:color w:val="000000"/>
                <w:sz w:val="18"/>
                <w:szCs w:val="18"/>
              </w:rPr>
              <w:t>Características do Manto de Alteração (solos residuais)</w:t>
            </w:r>
          </w:p>
        </w:tc>
        <w:tc>
          <w:tcPr>
            <w:tcW w:w="1169" w:type="pct"/>
            <w:shd w:val="clear" w:color="auto" w:fill="BFBFBF" w:themeFill="background1" w:themeFillShade="BF"/>
            <w:vAlign w:val="center"/>
          </w:tcPr>
          <w:p w:rsidR="007379CD" w:rsidRPr="00DA58EE" w:rsidRDefault="007379CD" w:rsidP="007379CD">
            <w:pPr>
              <w:spacing w:after="0"/>
              <w:jc w:val="center"/>
              <w:rPr>
                <w:rFonts w:cs="Arial"/>
                <w:b/>
                <w:color w:val="000000"/>
                <w:sz w:val="18"/>
                <w:szCs w:val="18"/>
              </w:rPr>
            </w:pPr>
            <w:r w:rsidRPr="00700EE4">
              <w:rPr>
                <w:rFonts w:cs="Arial"/>
                <w:b/>
                <w:sz w:val="18"/>
                <w:szCs w:val="18"/>
              </w:rPr>
              <w:t>Classificação quanto à fragilidade</w:t>
            </w:r>
            <w:r w:rsidR="008D0060" w:rsidRPr="00700EE4">
              <w:rPr>
                <w:rFonts w:cs="Arial"/>
                <w:b/>
                <w:sz w:val="18"/>
                <w:szCs w:val="18"/>
              </w:rPr>
              <w:t xml:space="preserve"> natural</w:t>
            </w:r>
          </w:p>
        </w:tc>
      </w:tr>
      <w:tr w:rsidR="007379CD" w:rsidRPr="00DA58EE" w:rsidTr="007379CD">
        <w:trPr>
          <w:cantSplit/>
          <w:trHeight w:val="284"/>
          <w:jc w:val="center"/>
        </w:trPr>
        <w:tc>
          <w:tcPr>
            <w:tcW w:w="2514" w:type="pct"/>
            <w:shd w:val="clear" w:color="auto" w:fill="auto"/>
            <w:noWrap/>
            <w:vAlign w:val="center"/>
            <w:hideMark/>
          </w:tcPr>
          <w:p w:rsidR="007379CD" w:rsidRPr="00DA58EE" w:rsidRDefault="007379CD" w:rsidP="007379CD">
            <w:pPr>
              <w:spacing w:after="0"/>
              <w:rPr>
                <w:rFonts w:cs="Arial"/>
                <w:color w:val="000000"/>
                <w:sz w:val="18"/>
                <w:szCs w:val="18"/>
              </w:rPr>
            </w:pPr>
            <w:r w:rsidRPr="00DA58EE">
              <w:rPr>
                <w:rFonts w:cs="Arial"/>
                <w:color w:val="000000"/>
                <w:sz w:val="18"/>
                <w:szCs w:val="18"/>
              </w:rPr>
              <w:t>Formação Resende: Conglomerados e arenitos grossos</w:t>
            </w:r>
          </w:p>
        </w:tc>
        <w:tc>
          <w:tcPr>
            <w:tcW w:w="1317" w:type="pct"/>
            <w:vAlign w:val="center"/>
          </w:tcPr>
          <w:p w:rsidR="007379CD" w:rsidRPr="00DA58EE" w:rsidRDefault="007379CD" w:rsidP="007379CD">
            <w:pPr>
              <w:spacing w:after="0"/>
              <w:jc w:val="center"/>
              <w:rPr>
                <w:rFonts w:cs="Arial"/>
                <w:color w:val="000000"/>
                <w:sz w:val="18"/>
                <w:szCs w:val="18"/>
              </w:rPr>
            </w:pPr>
            <w:r w:rsidRPr="00DA58EE">
              <w:rPr>
                <w:rFonts w:cs="Arial"/>
                <w:color w:val="000000"/>
                <w:sz w:val="18"/>
                <w:szCs w:val="18"/>
              </w:rPr>
              <w:t>Predominantemente arenoso</w:t>
            </w:r>
          </w:p>
        </w:tc>
        <w:tc>
          <w:tcPr>
            <w:tcW w:w="1169" w:type="pct"/>
            <w:vMerge w:val="restart"/>
            <w:vAlign w:val="center"/>
          </w:tcPr>
          <w:p w:rsidR="007379CD" w:rsidRPr="00DA58EE" w:rsidRDefault="00590716" w:rsidP="007379CD">
            <w:pPr>
              <w:spacing w:after="0"/>
              <w:jc w:val="center"/>
              <w:rPr>
                <w:rFonts w:cs="Arial"/>
                <w:b/>
                <w:color w:val="000000"/>
                <w:sz w:val="18"/>
                <w:szCs w:val="18"/>
              </w:rPr>
            </w:pPr>
            <w:r>
              <w:rPr>
                <w:rFonts w:cs="Arial"/>
                <w:b/>
                <w:color w:val="000000"/>
                <w:sz w:val="18"/>
                <w:szCs w:val="18"/>
              </w:rPr>
              <w:t>A</w:t>
            </w:r>
          </w:p>
        </w:tc>
      </w:tr>
      <w:tr w:rsidR="007379CD" w:rsidRPr="00DA58EE" w:rsidTr="007379CD">
        <w:trPr>
          <w:cantSplit/>
          <w:trHeight w:val="284"/>
          <w:jc w:val="center"/>
        </w:trPr>
        <w:tc>
          <w:tcPr>
            <w:tcW w:w="2514" w:type="pct"/>
            <w:shd w:val="clear" w:color="auto" w:fill="auto"/>
            <w:noWrap/>
            <w:vAlign w:val="center"/>
            <w:hideMark/>
          </w:tcPr>
          <w:p w:rsidR="007379CD" w:rsidRPr="00DA58EE" w:rsidRDefault="007379CD" w:rsidP="007379CD">
            <w:pPr>
              <w:spacing w:after="0"/>
              <w:rPr>
                <w:rFonts w:cs="Arial"/>
                <w:color w:val="000000"/>
                <w:sz w:val="18"/>
                <w:szCs w:val="18"/>
              </w:rPr>
            </w:pPr>
            <w:r w:rsidRPr="00DA58EE">
              <w:rPr>
                <w:rFonts w:cs="Arial"/>
                <w:color w:val="000000"/>
                <w:sz w:val="18"/>
                <w:szCs w:val="18"/>
              </w:rPr>
              <w:t>Formação São Paulo: Arenitos, argilitos e conglomerados</w:t>
            </w:r>
          </w:p>
        </w:tc>
        <w:tc>
          <w:tcPr>
            <w:tcW w:w="1317" w:type="pct"/>
            <w:vAlign w:val="center"/>
          </w:tcPr>
          <w:p w:rsidR="007379CD" w:rsidRPr="00DA58EE" w:rsidRDefault="007379CD" w:rsidP="007379CD">
            <w:pPr>
              <w:spacing w:after="0"/>
              <w:jc w:val="center"/>
              <w:rPr>
                <w:rFonts w:cs="Arial"/>
                <w:color w:val="000000"/>
                <w:sz w:val="18"/>
                <w:szCs w:val="18"/>
              </w:rPr>
            </w:pPr>
            <w:r w:rsidRPr="00DA58EE">
              <w:rPr>
                <w:rFonts w:cs="Arial"/>
                <w:color w:val="000000"/>
                <w:sz w:val="18"/>
                <w:szCs w:val="18"/>
              </w:rPr>
              <w:t>Predominantemente arenoso</w:t>
            </w:r>
          </w:p>
        </w:tc>
        <w:tc>
          <w:tcPr>
            <w:tcW w:w="1169" w:type="pct"/>
            <w:vMerge/>
            <w:vAlign w:val="center"/>
          </w:tcPr>
          <w:p w:rsidR="007379CD" w:rsidRPr="00DA58EE" w:rsidRDefault="007379CD" w:rsidP="007379CD">
            <w:pPr>
              <w:spacing w:after="0"/>
              <w:jc w:val="center"/>
              <w:rPr>
                <w:rFonts w:cs="Arial"/>
                <w:b/>
                <w:color w:val="000000"/>
                <w:sz w:val="18"/>
                <w:szCs w:val="18"/>
              </w:rPr>
            </w:pPr>
          </w:p>
        </w:tc>
      </w:tr>
      <w:tr w:rsidR="007379CD" w:rsidRPr="00DA58EE" w:rsidTr="007379CD">
        <w:trPr>
          <w:cantSplit/>
          <w:trHeight w:val="284"/>
          <w:jc w:val="center"/>
        </w:trPr>
        <w:tc>
          <w:tcPr>
            <w:tcW w:w="2514" w:type="pct"/>
            <w:shd w:val="clear" w:color="auto" w:fill="auto"/>
            <w:noWrap/>
            <w:vAlign w:val="center"/>
            <w:hideMark/>
          </w:tcPr>
          <w:p w:rsidR="007379CD" w:rsidRPr="00DA58EE" w:rsidRDefault="007379CD" w:rsidP="007379CD">
            <w:pPr>
              <w:spacing w:after="0"/>
              <w:rPr>
                <w:rFonts w:cs="Arial"/>
                <w:color w:val="000000"/>
                <w:sz w:val="18"/>
                <w:szCs w:val="18"/>
              </w:rPr>
            </w:pPr>
            <w:r w:rsidRPr="00DA58EE">
              <w:rPr>
                <w:rFonts w:cs="Arial"/>
                <w:color w:val="000000"/>
                <w:sz w:val="18"/>
                <w:szCs w:val="18"/>
              </w:rPr>
              <w:t>Granitos Tipo Serra do Barro Branco: Biotita granito a monzonito, cinza a cinza-rosado, porfiroclástico</w:t>
            </w:r>
          </w:p>
        </w:tc>
        <w:tc>
          <w:tcPr>
            <w:tcW w:w="1317" w:type="pct"/>
            <w:vAlign w:val="center"/>
          </w:tcPr>
          <w:p w:rsidR="007379CD" w:rsidRPr="00DA58EE" w:rsidRDefault="007379CD" w:rsidP="007379CD">
            <w:pPr>
              <w:spacing w:after="0"/>
              <w:jc w:val="center"/>
              <w:rPr>
                <w:rFonts w:cs="Arial"/>
                <w:color w:val="000000"/>
                <w:sz w:val="18"/>
                <w:szCs w:val="18"/>
              </w:rPr>
            </w:pPr>
            <w:r w:rsidRPr="00DA58EE">
              <w:rPr>
                <w:rFonts w:cs="Arial"/>
                <w:color w:val="000000"/>
                <w:sz w:val="18"/>
                <w:szCs w:val="18"/>
              </w:rPr>
              <w:t>Predominantemente argilo-síltico-arenoso</w:t>
            </w:r>
          </w:p>
        </w:tc>
        <w:tc>
          <w:tcPr>
            <w:tcW w:w="1169" w:type="pct"/>
            <w:vAlign w:val="center"/>
          </w:tcPr>
          <w:p w:rsidR="007379CD" w:rsidRPr="00DA58EE" w:rsidRDefault="00590716" w:rsidP="007379CD">
            <w:pPr>
              <w:spacing w:after="0"/>
              <w:jc w:val="center"/>
              <w:rPr>
                <w:rFonts w:cs="Arial"/>
                <w:b/>
                <w:color w:val="000000"/>
                <w:sz w:val="18"/>
                <w:szCs w:val="18"/>
              </w:rPr>
            </w:pPr>
            <w:r>
              <w:rPr>
                <w:rFonts w:cs="Arial"/>
                <w:b/>
                <w:color w:val="000000"/>
                <w:sz w:val="18"/>
                <w:szCs w:val="18"/>
              </w:rPr>
              <w:t>B</w:t>
            </w:r>
          </w:p>
        </w:tc>
      </w:tr>
      <w:tr w:rsidR="007379CD" w:rsidRPr="00DA58EE" w:rsidTr="007379CD">
        <w:trPr>
          <w:cantSplit/>
          <w:trHeight w:val="284"/>
          <w:jc w:val="center"/>
        </w:trPr>
        <w:tc>
          <w:tcPr>
            <w:tcW w:w="2514" w:type="pct"/>
            <w:shd w:val="clear" w:color="auto" w:fill="auto"/>
            <w:noWrap/>
            <w:vAlign w:val="center"/>
            <w:hideMark/>
          </w:tcPr>
          <w:p w:rsidR="007379CD" w:rsidRPr="00DA58EE" w:rsidRDefault="007379CD" w:rsidP="007379CD">
            <w:pPr>
              <w:spacing w:after="0"/>
              <w:rPr>
                <w:rFonts w:cs="Arial"/>
                <w:color w:val="000000"/>
                <w:sz w:val="18"/>
                <w:szCs w:val="18"/>
              </w:rPr>
            </w:pPr>
            <w:r w:rsidRPr="00DA58EE">
              <w:rPr>
                <w:rFonts w:cs="Arial"/>
                <w:color w:val="000000"/>
                <w:sz w:val="18"/>
                <w:szCs w:val="18"/>
              </w:rPr>
              <w:t>Granito Serra da Boa Vista: Biotita granito a granodiorito cinza, eqüi/ineqüigranular</w:t>
            </w:r>
          </w:p>
        </w:tc>
        <w:tc>
          <w:tcPr>
            <w:tcW w:w="1317" w:type="pct"/>
            <w:vAlign w:val="center"/>
          </w:tcPr>
          <w:p w:rsidR="007379CD" w:rsidRPr="00DA58EE" w:rsidRDefault="007379CD" w:rsidP="007379CD">
            <w:pPr>
              <w:spacing w:after="0"/>
              <w:jc w:val="center"/>
              <w:rPr>
                <w:rFonts w:cs="Arial"/>
                <w:color w:val="000000"/>
                <w:sz w:val="18"/>
                <w:szCs w:val="18"/>
              </w:rPr>
            </w:pPr>
            <w:r w:rsidRPr="00DA58EE">
              <w:rPr>
                <w:rFonts w:cs="Arial"/>
                <w:color w:val="000000"/>
                <w:sz w:val="18"/>
                <w:szCs w:val="18"/>
              </w:rPr>
              <w:t>Predominantemente argilo-síltico-arenoso</w:t>
            </w:r>
          </w:p>
        </w:tc>
        <w:tc>
          <w:tcPr>
            <w:tcW w:w="1169" w:type="pct"/>
            <w:vAlign w:val="center"/>
          </w:tcPr>
          <w:p w:rsidR="007379CD" w:rsidRPr="00DA58EE" w:rsidRDefault="00590716" w:rsidP="007379CD">
            <w:pPr>
              <w:spacing w:after="0"/>
              <w:jc w:val="center"/>
              <w:rPr>
                <w:rFonts w:cs="Arial"/>
                <w:b/>
                <w:color w:val="000000"/>
                <w:sz w:val="18"/>
                <w:szCs w:val="18"/>
              </w:rPr>
            </w:pPr>
            <w:r>
              <w:rPr>
                <w:rFonts w:cs="Arial"/>
                <w:b/>
                <w:color w:val="000000"/>
                <w:sz w:val="18"/>
                <w:szCs w:val="18"/>
              </w:rPr>
              <w:t>C</w:t>
            </w:r>
          </w:p>
        </w:tc>
      </w:tr>
      <w:tr w:rsidR="007379CD" w:rsidRPr="00DA58EE" w:rsidTr="007379CD">
        <w:trPr>
          <w:cantSplit/>
          <w:trHeight w:val="284"/>
          <w:jc w:val="center"/>
        </w:trPr>
        <w:tc>
          <w:tcPr>
            <w:tcW w:w="2514" w:type="pct"/>
            <w:shd w:val="clear" w:color="auto" w:fill="auto"/>
            <w:noWrap/>
            <w:vAlign w:val="center"/>
            <w:hideMark/>
          </w:tcPr>
          <w:p w:rsidR="007379CD" w:rsidRPr="00DA58EE" w:rsidRDefault="007379CD" w:rsidP="007379CD">
            <w:pPr>
              <w:spacing w:after="0"/>
              <w:rPr>
                <w:rFonts w:cs="Arial"/>
                <w:color w:val="000000"/>
                <w:sz w:val="18"/>
                <w:szCs w:val="18"/>
              </w:rPr>
            </w:pPr>
            <w:r w:rsidRPr="00DA58EE">
              <w:rPr>
                <w:rFonts w:cs="Arial"/>
                <w:color w:val="000000"/>
                <w:sz w:val="18"/>
                <w:szCs w:val="18"/>
              </w:rPr>
              <w:t>Grupo Serra do Itaberaba: Metabasitos, anfibolitos e anfibólio xistos; Metarcóseos finos e micáceos alternados com (granada +/- sillimanita)-biotita xistos e calcissilicáticas; intercalações locais de quartzitos e metassiltitos feldspáticos</w:t>
            </w:r>
          </w:p>
        </w:tc>
        <w:tc>
          <w:tcPr>
            <w:tcW w:w="1317" w:type="pct"/>
            <w:vAlign w:val="center"/>
          </w:tcPr>
          <w:p w:rsidR="007379CD" w:rsidRPr="00DA58EE" w:rsidRDefault="007379CD" w:rsidP="007379CD">
            <w:pPr>
              <w:spacing w:after="0"/>
              <w:jc w:val="center"/>
              <w:rPr>
                <w:rFonts w:cs="Arial"/>
                <w:color w:val="000000"/>
                <w:sz w:val="18"/>
                <w:szCs w:val="18"/>
              </w:rPr>
            </w:pPr>
            <w:r w:rsidRPr="00DA58EE">
              <w:rPr>
                <w:rFonts w:cs="Arial"/>
                <w:color w:val="000000"/>
                <w:sz w:val="18"/>
                <w:szCs w:val="18"/>
              </w:rPr>
              <w:t>Predominantemente argilossiltoso</w:t>
            </w:r>
          </w:p>
        </w:tc>
        <w:tc>
          <w:tcPr>
            <w:tcW w:w="1169" w:type="pct"/>
            <w:vAlign w:val="center"/>
          </w:tcPr>
          <w:p w:rsidR="007379CD" w:rsidRPr="00DA58EE" w:rsidRDefault="00590716" w:rsidP="007379CD">
            <w:pPr>
              <w:spacing w:after="0"/>
              <w:ind w:hanging="43"/>
              <w:jc w:val="center"/>
              <w:rPr>
                <w:rFonts w:cs="Arial"/>
                <w:b/>
                <w:color w:val="000000"/>
                <w:sz w:val="18"/>
                <w:szCs w:val="18"/>
              </w:rPr>
            </w:pPr>
            <w:r>
              <w:rPr>
                <w:rFonts w:cs="Arial"/>
                <w:b/>
                <w:color w:val="000000"/>
                <w:sz w:val="18"/>
                <w:szCs w:val="18"/>
              </w:rPr>
              <w:t>D</w:t>
            </w:r>
          </w:p>
        </w:tc>
      </w:tr>
      <w:tr w:rsidR="007379CD" w:rsidRPr="00DA58EE" w:rsidTr="007379CD">
        <w:trPr>
          <w:cantSplit/>
          <w:trHeight w:val="284"/>
          <w:jc w:val="center"/>
        </w:trPr>
        <w:tc>
          <w:tcPr>
            <w:tcW w:w="2514" w:type="pct"/>
            <w:shd w:val="clear" w:color="auto" w:fill="auto"/>
            <w:noWrap/>
            <w:vAlign w:val="center"/>
            <w:hideMark/>
          </w:tcPr>
          <w:p w:rsidR="007379CD" w:rsidRPr="00DA58EE" w:rsidRDefault="007379CD" w:rsidP="001E0587">
            <w:pPr>
              <w:spacing w:after="0"/>
              <w:rPr>
                <w:rFonts w:cs="Arial"/>
                <w:color w:val="000000"/>
                <w:sz w:val="18"/>
                <w:szCs w:val="18"/>
              </w:rPr>
            </w:pPr>
            <w:r w:rsidRPr="00DA58EE">
              <w:rPr>
                <w:rFonts w:cs="Arial"/>
                <w:color w:val="000000"/>
                <w:sz w:val="18"/>
                <w:szCs w:val="18"/>
              </w:rPr>
              <w:t>Grupo São Roque: Metarenitos rítmicos: muscovita +/- biotita quartzitos, por vezes; biotita-muscovita-quartzo xistos feldspáticos</w:t>
            </w:r>
          </w:p>
        </w:tc>
        <w:tc>
          <w:tcPr>
            <w:tcW w:w="1317" w:type="pct"/>
            <w:vAlign w:val="center"/>
          </w:tcPr>
          <w:p w:rsidR="007379CD" w:rsidRPr="00DA58EE" w:rsidRDefault="007379CD" w:rsidP="007379CD">
            <w:pPr>
              <w:spacing w:after="0"/>
              <w:jc w:val="center"/>
              <w:rPr>
                <w:rFonts w:cs="Arial"/>
                <w:color w:val="000000"/>
                <w:sz w:val="18"/>
                <w:szCs w:val="18"/>
              </w:rPr>
            </w:pPr>
            <w:r w:rsidRPr="00DA58EE">
              <w:rPr>
                <w:rFonts w:cs="Arial"/>
                <w:color w:val="000000"/>
                <w:sz w:val="18"/>
                <w:szCs w:val="18"/>
              </w:rPr>
              <w:t>Variável de arenoso a argilossiltoso</w:t>
            </w:r>
          </w:p>
        </w:tc>
        <w:tc>
          <w:tcPr>
            <w:tcW w:w="1169" w:type="pct"/>
            <w:vAlign w:val="center"/>
          </w:tcPr>
          <w:p w:rsidR="007379CD" w:rsidRPr="00DA58EE" w:rsidRDefault="00590716" w:rsidP="007379CD">
            <w:pPr>
              <w:spacing w:after="0"/>
              <w:jc w:val="center"/>
              <w:rPr>
                <w:rFonts w:cs="Arial"/>
                <w:b/>
                <w:color w:val="000000"/>
                <w:sz w:val="18"/>
                <w:szCs w:val="18"/>
              </w:rPr>
            </w:pPr>
            <w:r>
              <w:rPr>
                <w:rFonts w:cs="Arial"/>
                <w:b/>
                <w:color w:val="000000"/>
                <w:sz w:val="18"/>
                <w:szCs w:val="18"/>
              </w:rPr>
              <w:t>E</w:t>
            </w:r>
          </w:p>
        </w:tc>
      </w:tr>
    </w:tbl>
    <w:p w:rsidR="007379CD" w:rsidRDefault="007379CD" w:rsidP="007379CD">
      <w:pPr>
        <w:rPr>
          <w:rFonts w:cs="Arial"/>
        </w:rPr>
      </w:pPr>
    </w:p>
    <w:p w:rsidR="007379CD" w:rsidRPr="00910CFD" w:rsidRDefault="000243BB" w:rsidP="001E0587">
      <w:pPr>
        <w:pStyle w:val="Quadro"/>
      </w:pPr>
      <w:r w:rsidRPr="00700EE4">
        <w:t>Tabela 6.3.4-5.</w:t>
      </w:r>
      <w:r w:rsidR="007379CD" w:rsidRPr="00700EE4">
        <w:t xml:space="preserve"> Agrupamentos Pedológicos em Ordem Crescente de Suscetibilidade Natural a</w:t>
      </w:r>
      <w:r w:rsidR="007379CD" w:rsidRPr="00910CFD">
        <w:t xml:space="preserve"> Processos Degradacionais</w:t>
      </w:r>
    </w:p>
    <w:tbl>
      <w:tblPr>
        <w:tblStyle w:val="Tabelacomgrade"/>
        <w:tblW w:w="0" w:type="auto"/>
        <w:tblInd w:w="250" w:type="dxa"/>
        <w:tblLayout w:type="fixed"/>
        <w:tblCellMar>
          <w:left w:w="57" w:type="dxa"/>
          <w:right w:w="57" w:type="dxa"/>
        </w:tblCellMar>
        <w:tblLook w:val="04A0" w:firstRow="1" w:lastRow="0" w:firstColumn="1" w:lastColumn="0" w:noHBand="0" w:noVBand="1"/>
      </w:tblPr>
      <w:tblGrid>
        <w:gridCol w:w="1520"/>
        <w:gridCol w:w="1546"/>
        <w:gridCol w:w="4186"/>
        <w:gridCol w:w="1842"/>
      </w:tblGrid>
      <w:tr w:rsidR="007379CD" w:rsidRPr="00DA58EE" w:rsidTr="001E0587">
        <w:trPr>
          <w:cantSplit/>
          <w:trHeight w:val="284"/>
        </w:trPr>
        <w:tc>
          <w:tcPr>
            <w:tcW w:w="1520" w:type="dxa"/>
            <w:shd w:val="clear" w:color="auto" w:fill="D9D9D9" w:themeFill="background1" w:themeFillShade="D9"/>
            <w:vAlign w:val="center"/>
          </w:tcPr>
          <w:p w:rsidR="007379CD" w:rsidRPr="00DA58EE" w:rsidRDefault="007379CD" w:rsidP="001E0587">
            <w:pPr>
              <w:spacing w:after="0"/>
              <w:jc w:val="center"/>
              <w:rPr>
                <w:rFonts w:cs="Arial"/>
                <w:b/>
                <w:sz w:val="18"/>
                <w:szCs w:val="18"/>
              </w:rPr>
            </w:pPr>
            <w:r w:rsidRPr="00DA58EE">
              <w:rPr>
                <w:rFonts w:cs="Arial"/>
                <w:b/>
                <w:sz w:val="18"/>
                <w:szCs w:val="18"/>
              </w:rPr>
              <w:t>Classe de solo</w:t>
            </w:r>
          </w:p>
        </w:tc>
        <w:tc>
          <w:tcPr>
            <w:tcW w:w="1546" w:type="dxa"/>
            <w:shd w:val="clear" w:color="auto" w:fill="D9D9D9" w:themeFill="background1" w:themeFillShade="D9"/>
            <w:vAlign w:val="center"/>
          </w:tcPr>
          <w:p w:rsidR="007379CD" w:rsidRPr="00DA58EE" w:rsidRDefault="007379CD" w:rsidP="001E0587">
            <w:pPr>
              <w:spacing w:after="0"/>
              <w:jc w:val="center"/>
              <w:rPr>
                <w:rFonts w:cs="Arial"/>
                <w:b/>
                <w:sz w:val="18"/>
                <w:szCs w:val="18"/>
              </w:rPr>
            </w:pPr>
            <w:r w:rsidRPr="00DA58EE">
              <w:rPr>
                <w:rFonts w:cs="Arial"/>
                <w:b/>
                <w:sz w:val="18"/>
                <w:szCs w:val="18"/>
              </w:rPr>
              <w:t>Subclasse</w:t>
            </w:r>
          </w:p>
        </w:tc>
        <w:tc>
          <w:tcPr>
            <w:tcW w:w="4186" w:type="dxa"/>
            <w:shd w:val="clear" w:color="auto" w:fill="D9D9D9" w:themeFill="background1" w:themeFillShade="D9"/>
            <w:vAlign w:val="center"/>
          </w:tcPr>
          <w:p w:rsidR="007379CD" w:rsidRPr="00DA58EE" w:rsidRDefault="007379CD" w:rsidP="001E0587">
            <w:pPr>
              <w:spacing w:after="0"/>
              <w:jc w:val="center"/>
              <w:rPr>
                <w:rFonts w:cs="Arial"/>
                <w:b/>
                <w:sz w:val="18"/>
                <w:szCs w:val="18"/>
              </w:rPr>
            </w:pPr>
            <w:r w:rsidRPr="00DA58EE">
              <w:rPr>
                <w:rFonts w:cs="Arial"/>
                <w:b/>
                <w:sz w:val="18"/>
                <w:szCs w:val="18"/>
              </w:rPr>
              <w:t>Descrição Conjunto Solo-Relevo</w:t>
            </w:r>
          </w:p>
        </w:tc>
        <w:tc>
          <w:tcPr>
            <w:tcW w:w="1842" w:type="dxa"/>
            <w:shd w:val="clear" w:color="auto" w:fill="D9D9D9" w:themeFill="background1" w:themeFillShade="D9"/>
            <w:vAlign w:val="center"/>
          </w:tcPr>
          <w:p w:rsidR="007379CD" w:rsidRPr="00700EE4" w:rsidRDefault="007379CD" w:rsidP="001E0587">
            <w:pPr>
              <w:spacing w:after="0"/>
              <w:jc w:val="center"/>
              <w:rPr>
                <w:rFonts w:cs="Arial"/>
                <w:b/>
                <w:sz w:val="18"/>
                <w:szCs w:val="18"/>
              </w:rPr>
            </w:pPr>
            <w:r w:rsidRPr="00700EE4">
              <w:rPr>
                <w:rFonts w:cs="Arial"/>
                <w:b/>
                <w:sz w:val="18"/>
                <w:szCs w:val="18"/>
              </w:rPr>
              <w:t>Classificação quanto à fragilidade</w:t>
            </w:r>
            <w:r w:rsidR="008D0060" w:rsidRPr="00700EE4">
              <w:rPr>
                <w:rFonts w:cs="Arial"/>
                <w:b/>
                <w:sz w:val="18"/>
                <w:szCs w:val="18"/>
              </w:rPr>
              <w:t xml:space="preserve"> natural</w:t>
            </w:r>
          </w:p>
        </w:tc>
      </w:tr>
      <w:tr w:rsidR="007379CD" w:rsidRPr="00DA58EE" w:rsidTr="001A33F0">
        <w:trPr>
          <w:cantSplit/>
          <w:trHeight w:val="284"/>
        </w:trPr>
        <w:tc>
          <w:tcPr>
            <w:tcW w:w="1520" w:type="dxa"/>
            <w:vAlign w:val="center"/>
          </w:tcPr>
          <w:p w:rsidR="007379CD" w:rsidRPr="00DA58EE" w:rsidRDefault="007379CD" w:rsidP="001A33F0">
            <w:pPr>
              <w:spacing w:after="0"/>
              <w:jc w:val="center"/>
              <w:rPr>
                <w:rFonts w:cs="Arial"/>
                <w:sz w:val="18"/>
                <w:szCs w:val="18"/>
              </w:rPr>
            </w:pPr>
            <w:r w:rsidRPr="00DA58EE">
              <w:rPr>
                <w:rFonts w:cs="Arial"/>
                <w:sz w:val="18"/>
                <w:szCs w:val="18"/>
              </w:rPr>
              <w:t>Gleissolos</w:t>
            </w:r>
          </w:p>
        </w:tc>
        <w:tc>
          <w:tcPr>
            <w:tcW w:w="1546" w:type="dxa"/>
          </w:tcPr>
          <w:p w:rsidR="007379CD" w:rsidRPr="00DA58EE" w:rsidRDefault="007379CD" w:rsidP="001E0587">
            <w:pPr>
              <w:spacing w:after="0"/>
              <w:jc w:val="left"/>
              <w:rPr>
                <w:rFonts w:cs="Arial"/>
                <w:sz w:val="18"/>
                <w:szCs w:val="18"/>
              </w:rPr>
            </w:pPr>
            <w:r w:rsidRPr="00DA58EE">
              <w:rPr>
                <w:rFonts w:cs="Arial"/>
                <w:sz w:val="18"/>
                <w:szCs w:val="18"/>
              </w:rPr>
              <w:t>Hidromórficos cinzentos</w:t>
            </w:r>
          </w:p>
        </w:tc>
        <w:tc>
          <w:tcPr>
            <w:tcW w:w="4186" w:type="dxa"/>
          </w:tcPr>
          <w:p w:rsidR="007379CD" w:rsidRPr="00DA58EE" w:rsidRDefault="007379CD" w:rsidP="001E0587">
            <w:pPr>
              <w:spacing w:after="0"/>
              <w:rPr>
                <w:rFonts w:cs="Arial"/>
                <w:sz w:val="18"/>
                <w:szCs w:val="18"/>
              </w:rPr>
            </w:pPr>
            <w:r w:rsidRPr="00DA58EE">
              <w:rPr>
                <w:rFonts w:cs="Arial"/>
                <w:sz w:val="18"/>
                <w:szCs w:val="18"/>
              </w:rPr>
              <w:t>Solos úmidos de planícies fluviais, não mapeados na escala utilizada</w:t>
            </w:r>
          </w:p>
        </w:tc>
        <w:tc>
          <w:tcPr>
            <w:tcW w:w="1842" w:type="dxa"/>
            <w:vAlign w:val="center"/>
          </w:tcPr>
          <w:p w:rsidR="007379CD" w:rsidRPr="00DA58EE" w:rsidRDefault="007379CD" w:rsidP="001E0587">
            <w:pPr>
              <w:spacing w:after="0"/>
              <w:jc w:val="center"/>
              <w:rPr>
                <w:rFonts w:cs="Arial"/>
                <w:b/>
                <w:sz w:val="18"/>
                <w:szCs w:val="18"/>
              </w:rPr>
            </w:pPr>
            <w:r w:rsidRPr="00DA58EE">
              <w:rPr>
                <w:rFonts w:cs="Arial"/>
                <w:b/>
                <w:sz w:val="18"/>
                <w:szCs w:val="18"/>
              </w:rPr>
              <w:t>(A)</w:t>
            </w:r>
          </w:p>
        </w:tc>
      </w:tr>
      <w:tr w:rsidR="007379CD" w:rsidRPr="00DA58EE" w:rsidTr="001A33F0">
        <w:trPr>
          <w:cantSplit/>
          <w:trHeight w:val="284"/>
        </w:trPr>
        <w:tc>
          <w:tcPr>
            <w:tcW w:w="1520" w:type="dxa"/>
            <w:vMerge w:val="restart"/>
            <w:vAlign w:val="center"/>
          </w:tcPr>
          <w:p w:rsidR="007379CD" w:rsidRPr="00DA58EE" w:rsidRDefault="007379CD" w:rsidP="001A33F0">
            <w:pPr>
              <w:spacing w:after="0"/>
              <w:jc w:val="center"/>
              <w:rPr>
                <w:rFonts w:cs="Arial"/>
                <w:b/>
                <w:sz w:val="18"/>
                <w:szCs w:val="18"/>
              </w:rPr>
            </w:pPr>
            <w:r w:rsidRPr="00DA58EE">
              <w:rPr>
                <w:rFonts w:cs="Arial"/>
                <w:sz w:val="18"/>
                <w:szCs w:val="18"/>
              </w:rPr>
              <w:t>Latossolos Vermelho-Amarelos</w:t>
            </w:r>
          </w:p>
        </w:tc>
        <w:tc>
          <w:tcPr>
            <w:tcW w:w="1546" w:type="dxa"/>
          </w:tcPr>
          <w:p w:rsidR="007379CD" w:rsidRPr="00DA58EE" w:rsidRDefault="007379CD" w:rsidP="001E0587">
            <w:pPr>
              <w:spacing w:after="0"/>
              <w:jc w:val="left"/>
              <w:rPr>
                <w:rFonts w:cs="Arial"/>
                <w:sz w:val="18"/>
                <w:szCs w:val="18"/>
              </w:rPr>
            </w:pPr>
            <w:r w:rsidRPr="00DA58EE">
              <w:rPr>
                <w:rFonts w:cs="Arial"/>
                <w:sz w:val="18"/>
                <w:szCs w:val="18"/>
              </w:rPr>
              <w:t>LVA 16 + Cambissolo</w:t>
            </w:r>
          </w:p>
        </w:tc>
        <w:tc>
          <w:tcPr>
            <w:tcW w:w="4186" w:type="dxa"/>
          </w:tcPr>
          <w:p w:rsidR="007379CD" w:rsidRPr="00DA58EE" w:rsidRDefault="001E0587" w:rsidP="001E0587">
            <w:pPr>
              <w:spacing w:after="0"/>
              <w:rPr>
                <w:rFonts w:cs="Arial"/>
                <w:b/>
                <w:sz w:val="18"/>
                <w:szCs w:val="18"/>
              </w:rPr>
            </w:pPr>
            <w:r w:rsidRPr="00DA58EE">
              <w:rPr>
                <w:rFonts w:cs="Arial"/>
                <w:sz w:val="18"/>
                <w:szCs w:val="18"/>
              </w:rPr>
              <w:t xml:space="preserve">Textura </w:t>
            </w:r>
            <w:r w:rsidR="007379CD" w:rsidRPr="00DA58EE">
              <w:rPr>
                <w:rFonts w:cs="Arial"/>
                <w:sz w:val="18"/>
                <w:szCs w:val="18"/>
              </w:rPr>
              <w:t>argilosa relevo forte ondulado e montanhoso + textura média e argilosa relevo montanhoso e forte ondulado ambos</w:t>
            </w:r>
          </w:p>
        </w:tc>
        <w:tc>
          <w:tcPr>
            <w:tcW w:w="1842" w:type="dxa"/>
            <w:vAlign w:val="center"/>
          </w:tcPr>
          <w:p w:rsidR="007379CD" w:rsidRPr="00DA58EE" w:rsidRDefault="007379CD" w:rsidP="001E0587">
            <w:pPr>
              <w:spacing w:after="0"/>
              <w:jc w:val="center"/>
              <w:rPr>
                <w:rFonts w:cs="Arial"/>
                <w:b/>
                <w:sz w:val="18"/>
                <w:szCs w:val="18"/>
              </w:rPr>
            </w:pPr>
            <w:r w:rsidRPr="00DA58EE">
              <w:rPr>
                <w:rFonts w:cs="Arial"/>
                <w:b/>
                <w:sz w:val="18"/>
                <w:szCs w:val="18"/>
              </w:rPr>
              <w:t>(B)</w:t>
            </w:r>
          </w:p>
        </w:tc>
      </w:tr>
      <w:tr w:rsidR="007379CD" w:rsidRPr="00DA58EE" w:rsidTr="001A33F0">
        <w:trPr>
          <w:cantSplit/>
          <w:trHeight w:val="284"/>
        </w:trPr>
        <w:tc>
          <w:tcPr>
            <w:tcW w:w="1520" w:type="dxa"/>
            <w:vMerge/>
            <w:vAlign w:val="center"/>
          </w:tcPr>
          <w:p w:rsidR="007379CD" w:rsidRPr="00DA58EE" w:rsidRDefault="007379CD" w:rsidP="001A33F0">
            <w:pPr>
              <w:spacing w:after="0"/>
              <w:jc w:val="center"/>
              <w:rPr>
                <w:rFonts w:cs="Arial"/>
                <w:b/>
                <w:sz w:val="18"/>
                <w:szCs w:val="18"/>
              </w:rPr>
            </w:pPr>
          </w:p>
        </w:tc>
        <w:tc>
          <w:tcPr>
            <w:tcW w:w="1546" w:type="dxa"/>
          </w:tcPr>
          <w:p w:rsidR="007379CD" w:rsidRPr="00DA58EE" w:rsidRDefault="007379CD" w:rsidP="001E0587">
            <w:pPr>
              <w:spacing w:after="0"/>
              <w:jc w:val="left"/>
              <w:rPr>
                <w:rFonts w:cs="Arial"/>
                <w:sz w:val="18"/>
                <w:szCs w:val="18"/>
              </w:rPr>
            </w:pPr>
            <w:r w:rsidRPr="00DA58EE">
              <w:rPr>
                <w:rFonts w:cs="Arial"/>
                <w:sz w:val="18"/>
                <w:szCs w:val="18"/>
              </w:rPr>
              <w:t>LVA 23 + Cambissolo</w:t>
            </w:r>
          </w:p>
        </w:tc>
        <w:tc>
          <w:tcPr>
            <w:tcW w:w="4186" w:type="dxa"/>
          </w:tcPr>
          <w:p w:rsidR="007379CD" w:rsidRPr="00DA58EE" w:rsidRDefault="001E0587" w:rsidP="001E0587">
            <w:pPr>
              <w:spacing w:after="0"/>
              <w:rPr>
                <w:rFonts w:cs="Arial"/>
                <w:b/>
                <w:sz w:val="18"/>
                <w:szCs w:val="18"/>
              </w:rPr>
            </w:pPr>
            <w:r w:rsidRPr="00DA58EE">
              <w:rPr>
                <w:rFonts w:cs="Arial"/>
                <w:sz w:val="18"/>
                <w:szCs w:val="18"/>
              </w:rPr>
              <w:t xml:space="preserve">Relevo </w:t>
            </w:r>
            <w:r w:rsidR="007379CD" w:rsidRPr="00DA58EE">
              <w:rPr>
                <w:rFonts w:cs="Arial"/>
                <w:sz w:val="18"/>
                <w:szCs w:val="18"/>
              </w:rPr>
              <w:t>montanhoso e forte ondulado + textura argilosa relevo montanhoso</w:t>
            </w:r>
          </w:p>
        </w:tc>
        <w:tc>
          <w:tcPr>
            <w:tcW w:w="1842" w:type="dxa"/>
            <w:vAlign w:val="center"/>
          </w:tcPr>
          <w:p w:rsidR="007379CD" w:rsidRPr="00DA58EE" w:rsidRDefault="007379CD" w:rsidP="001E0587">
            <w:pPr>
              <w:spacing w:after="0"/>
              <w:jc w:val="center"/>
              <w:rPr>
                <w:rFonts w:cs="Arial"/>
                <w:b/>
                <w:sz w:val="18"/>
                <w:szCs w:val="18"/>
              </w:rPr>
            </w:pPr>
            <w:r w:rsidRPr="00DA58EE">
              <w:rPr>
                <w:rFonts w:cs="Arial"/>
                <w:b/>
                <w:sz w:val="18"/>
                <w:szCs w:val="18"/>
              </w:rPr>
              <w:t>(B)</w:t>
            </w:r>
          </w:p>
        </w:tc>
      </w:tr>
      <w:tr w:rsidR="007379CD" w:rsidRPr="00DA58EE" w:rsidTr="001A33F0">
        <w:trPr>
          <w:cantSplit/>
          <w:trHeight w:val="284"/>
        </w:trPr>
        <w:tc>
          <w:tcPr>
            <w:tcW w:w="1520" w:type="dxa"/>
            <w:vMerge w:val="restart"/>
            <w:vAlign w:val="center"/>
          </w:tcPr>
          <w:p w:rsidR="007379CD" w:rsidRPr="00DA58EE" w:rsidRDefault="007379CD" w:rsidP="001A33F0">
            <w:pPr>
              <w:spacing w:after="0"/>
              <w:jc w:val="center"/>
              <w:rPr>
                <w:rFonts w:cs="Arial"/>
                <w:sz w:val="18"/>
                <w:szCs w:val="18"/>
              </w:rPr>
            </w:pPr>
            <w:r w:rsidRPr="00DA58EE">
              <w:rPr>
                <w:rFonts w:cs="Arial"/>
                <w:sz w:val="18"/>
                <w:szCs w:val="18"/>
              </w:rPr>
              <w:t>Argissolos Vermelho-Amarelos</w:t>
            </w:r>
          </w:p>
        </w:tc>
        <w:tc>
          <w:tcPr>
            <w:tcW w:w="1546" w:type="dxa"/>
          </w:tcPr>
          <w:p w:rsidR="007379CD" w:rsidRPr="00DA58EE" w:rsidRDefault="007379CD" w:rsidP="001E0587">
            <w:pPr>
              <w:spacing w:after="0"/>
              <w:jc w:val="left"/>
              <w:rPr>
                <w:rFonts w:cs="Arial"/>
                <w:sz w:val="18"/>
                <w:szCs w:val="18"/>
              </w:rPr>
            </w:pPr>
            <w:r w:rsidRPr="00DA58EE">
              <w:rPr>
                <w:rFonts w:cs="Arial"/>
                <w:sz w:val="18"/>
                <w:szCs w:val="18"/>
              </w:rPr>
              <w:t>PVA 46 + Cambissolo</w:t>
            </w:r>
          </w:p>
        </w:tc>
        <w:tc>
          <w:tcPr>
            <w:tcW w:w="4186" w:type="dxa"/>
          </w:tcPr>
          <w:p w:rsidR="007379CD" w:rsidRPr="00DA58EE" w:rsidRDefault="001E0587" w:rsidP="001E0587">
            <w:pPr>
              <w:spacing w:after="0"/>
              <w:rPr>
                <w:rFonts w:cs="Arial"/>
                <w:sz w:val="18"/>
                <w:szCs w:val="18"/>
              </w:rPr>
            </w:pPr>
            <w:r w:rsidRPr="00DA58EE">
              <w:rPr>
                <w:rFonts w:cs="Arial"/>
                <w:sz w:val="18"/>
                <w:szCs w:val="18"/>
              </w:rPr>
              <w:t xml:space="preserve">Textura </w:t>
            </w:r>
            <w:r w:rsidR="007379CD" w:rsidRPr="00DA58EE">
              <w:rPr>
                <w:rFonts w:cs="Arial"/>
                <w:sz w:val="18"/>
                <w:szCs w:val="18"/>
              </w:rPr>
              <w:t>média/argilosa relevo ondulado e forte ondulado + textura média fase não pedregosa e pedregosa relevo forte ondulado e forte ondulado</w:t>
            </w:r>
          </w:p>
        </w:tc>
        <w:tc>
          <w:tcPr>
            <w:tcW w:w="1842" w:type="dxa"/>
            <w:vAlign w:val="center"/>
          </w:tcPr>
          <w:p w:rsidR="007379CD" w:rsidRPr="00DA58EE" w:rsidRDefault="007379CD" w:rsidP="001E0587">
            <w:pPr>
              <w:spacing w:after="0"/>
              <w:jc w:val="center"/>
              <w:rPr>
                <w:rFonts w:cs="Arial"/>
                <w:b/>
                <w:sz w:val="18"/>
                <w:szCs w:val="18"/>
              </w:rPr>
            </w:pPr>
            <w:r w:rsidRPr="00DA58EE">
              <w:rPr>
                <w:rFonts w:cs="Arial"/>
                <w:b/>
                <w:sz w:val="18"/>
                <w:szCs w:val="18"/>
              </w:rPr>
              <w:t>(B)</w:t>
            </w:r>
          </w:p>
        </w:tc>
      </w:tr>
      <w:tr w:rsidR="007379CD" w:rsidRPr="00DA58EE" w:rsidTr="001E0587">
        <w:trPr>
          <w:cantSplit/>
          <w:trHeight w:val="284"/>
        </w:trPr>
        <w:tc>
          <w:tcPr>
            <w:tcW w:w="1520" w:type="dxa"/>
            <w:vMerge/>
            <w:vAlign w:val="center"/>
          </w:tcPr>
          <w:p w:rsidR="007379CD" w:rsidRPr="00DA58EE" w:rsidRDefault="007379CD" w:rsidP="001E0587">
            <w:pPr>
              <w:spacing w:after="0"/>
              <w:jc w:val="center"/>
              <w:rPr>
                <w:rFonts w:cs="Arial"/>
                <w:b/>
                <w:sz w:val="18"/>
                <w:szCs w:val="18"/>
              </w:rPr>
            </w:pPr>
          </w:p>
        </w:tc>
        <w:tc>
          <w:tcPr>
            <w:tcW w:w="1546" w:type="dxa"/>
          </w:tcPr>
          <w:p w:rsidR="007379CD" w:rsidRPr="00DA58EE" w:rsidRDefault="007379CD" w:rsidP="001E0587">
            <w:pPr>
              <w:spacing w:after="0"/>
              <w:jc w:val="left"/>
              <w:rPr>
                <w:rFonts w:cs="Arial"/>
                <w:sz w:val="18"/>
                <w:szCs w:val="18"/>
              </w:rPr>
            </w:pPr>
            <w:r w:rsidRPr="00DA58EE">
              <w:rPr>
                <w:rFonts w:cs="Arial"/>
                <w:sz w:val="18"/>
                <w:szCs w:val="18"/>
              </w:rPr>
              <w:t>PVA 26</w:t>
            </w:r>
          </w:p>
        </w:tc>
        <w:tc>
          <w:tcPr>
            <w:tcW w:w="4186" w:type="dxa"/>
          </w:tcPr>
          <w:p w:rsidR="007379CD" w:rsidRPr="00DA58EE" w:rsidRDefault="001E0587" w:rsidP="001E0587">
            <w:pPr>
              <w:spacing w:after="0"/>
              <w:rPr>
                <w:rFonts w:cs="Arial"/>
                <w:sz w:val="18"/>
                <w:szCs w:val="18"/>
              </w:rPr>
            </w:pPr>
            <w:r w:rsidRPr="00DA58EE">
              <w:rPr>
                <w:rFonts w:cs="Arial"/>
                <w:sz w:val="18"/>
                <w:szCs w:val="18"/>
              </w:rPr>
              <w:t xml:space="preserve">Textura </w:t>
            </w:r>
            <w:r>
              <w:rPr>
                <w:rFonts w:cs="Arial"/>
                <w:sz w:val="18"/>
                <w:szCs w:val="18"/>
              </w:rPr>
              <w:t xml:space="preserve">média/argilosa e argilosa </w:t>
            </w:r>
            <w:r w:rsidR="007379CD" w:rsidRPr="00DA58EE">
              <w:rPr>
                <w:rFonts w:cs="Arial"/>
                <w:sz w:val="18"/>
                <w:szCs w:val="18"/>
              </w:rPr>
              <w:t>relevo forte ondulado e montanhoso</w:t>
            </w:r>
          </w:p>
        </w:tc>
        <w:tc>
          <w:tcPr>
            <w:tcW w:w="1842" w:type="dxa"/>
            <w:vAlign w:val="center"/>
          </w:tcPr>
          <w:p w:rsidR="007379CD" w:rsidRPr="00DA58EE" w:rsidRDefault="007379CD" w:rsidP="001E0587">
            <w:pPr>
              <w:spacing w:after="0"/>
              <w:jc w:val="center"/>
              <w:rPr>
                <w:rFonts w:cs="Arial"/>
                <w:b/>
                <w:sz w:val="18"/>
                <w:szCs w:val="18"/>
              </w:rPr>
            </w:pPr>
            <w:r w:rsidRPr="00DA58EE">
              <w:rPr>
                <w:rFonts w:cs="Arial"/>
                <w:b/>
                <w:sz w:val="18"/>
                <w:szCs w:val="18"/>
              </w:rPr>
              <w:t>(C)</w:t>
            </w:r>
          </w:p>
        </w:tc>
      </w:tr>
      <w:tr w:rsidR="007379CD" w:rsidRPr="00DA58EE" w:rsidTr="001E0587">
        <w:trPr>
          <w:cantSplit/>
          <w:trHeight w:val="284"/>
        </w:trPr>
        <w:tc>
          <w:tcPr>
            <w:tcW w:w="1520" w:type="dxa"/>
            <w:vMerge/>
            <w:vAlign w:val="center"/>
          </w:tcPr>
          <w:p w:rsidR="007379CD" w:rsidRPr="00DA58EE" w:rsidRDefault="007379CD" w:rsidP="001E0587">
            <w:pPr>
              <w:spacing w:after="0"/>
              <w:jc w:val="center"/>
              <w:rPr>
                <w:rFonts w:cs="Arial"/>
                <w:b/>
                <w:sz w:val="18"/>
                <w:szCs w:val="18"/>
              </w:rPr>
            </w:pPr>
          </w:p>
        </w:tc>
        <w:tc>
          <w:tcPr>
            <w:tcW w:w="1546" w:type="dxa"/>
          </w:tcPr>
          <w:p w:rsidR="007379CD" w:rsidRPr="00DA58EE" w:rsidRDefault="007379CD" w:rsidP="001E0587">
            <w:pPr>
              <w:spacing w:after="0"/>
              <w:jc w:val="left"/>
              <w:rPr>
                <w:rFonts w:cs="Arial"/>
                <w:sz w:val="18"/>
                <w:szCs w:val="18"/>
              </w:rPr>
            </w:pPr>
            <w:r w:rsidRPr="00DA58EE">
              <w:rPr>
                <w:rFonts w:cs="Arial"/>
                <w:sz w:val="18"/>
                <w:szCs w:val="18"/>
              </w:rPr>
              <w:t>PVA 41 + Cambissolo</w:t>
            </w:r>
          </w:p>
        </w:tc>
        <w:tc>
          <w:tcPr>
            <w:tcW w:w="4186" w:type="dxa"/>
          </w:tcPr>
          <w:p w:rsidR="007379CD" w:rsidRPr="00DA58EE" w:rsidRDefault="001E0587" w:rsidP="001E0587">
            <w:pPr>
              <w:spacing w:after="0"/>
              <w:rPr>
                <w:rFonts w:cs="Arial"/>
                <w:sz w:val="18"/>
                <w:szCs w:val="18"/>
              </w:rPr>
            </w:pPr>
            <w:r w:rsidRPr="00DA58EE">
              <w:rPr>
                <w:rFonts w:cs="Arial"/>
                <w:sz w:val="18"/>
                <w:szCs w:val="18"/>
              </w:rPr>
              <w:t xml:space="preserve">Textura </w:t>
            </w:r>
            <w:r w:rsidR="007379CD" w:rsidRPr="00DA58EE">
              <w:rPr>
                <w:rFonts w:cs="Arial"/>
                <w:sz w:val="18"/>
                <w:szCs w:val="18"/>
              </w:rPr>
              <w:t>argilosa, relevo forte ondulado + textura argilosa e média, relevo forte ondulado e montanhoso</w:t>
            </w:r>
          </w:p>
        </w:tc>
        <w:tc>
          <w:tcPr>
            <w:tcW w:w="1842" w:type="dxa"/>
            <w:vAlign w:val="center"/>
          </w:tcPr>
          <w:p w:rsidR="007379CD" w:rsidRPr="00DA58EE" w:rsidRDefault="007379CD" w:rsidP="001E0587">
            <w:pPr>
              <w:spacing w:after="0"/>
              <w:jc w:val="center"/>
              <w:rPr>
                <w:rFonts w:cs="Arial"/>
                <w:b/>
                <w:sz w:val="18"/>
                <w:szCs w:val="18"/>
              </w:rPr>
            </w:pPr>
            <w:r w:rsidRPr="00DA58EE">
              <w:rPr>
                <w:rFonts w:cs="Arial"/>
                <w:b/>
                <w:sz w:val="18"/>
                <w:szCs w:val="18"/>
              </w:rPr>
              <w:t>(C)</w:t>
            </w:r>
          </w:p>
        </w:tc>
      </w:tr>
      <w:tr w:rsidR="007379CD" w:rsidRPr="00DA58EE" w:rsidTr="001E0587">
        <w:trPr>
          <w:cantSplit/>
          <w:trHeight w:val="284"/>
        </w:trPr>
        <w:tc>
          <w:tcPr>
            <w:tcW w:w="1520" w:type="dxa"/>
            <w:vMerge/>
            <w:vAlign w:val="center"/>
          </w:tcPr>
          <w:p w:rsidR="007379CD" w:rsidRPr="00DA58EE" w:rsidRDefault="007379CD" w:rsidP="001E0587">
            <w:pPr>
              <w:spacing w:after="0"/>
              <w:jc w:val="center"/>
              <w:rPr>
                <w:rFonts w:cs="Arial"/>
                <w:b/>
                <w:sz w:val="18"/>
                <w:szCs w:val="18"/>
              </w:rPr>
            </w:pPr>
          </w:p>
        </w:tc>
        <w:tc>
          <w:tcPr>
            <w:tcW w:w="1546" w:type="dxa"/>
          </w:tcPr>
          <w:p w:rsidR="007379CD" w:rsidRPr="00DA58EE" w:rsidRDefault="007379CD" w:rsidP="001E0587">
            <w:pPr>
              <w:spacing w:after="0"/>
              <w:jc w:val="left"/>
              <w:rPr>
                <w:rFonts w:cs="Arial"/>
                <w:sz w:val="18"/>
                <w:szCs w:val="18"/>
              </w:rPr>
            </w:pPr>
            <w:r w:rsidRPr="00DA58EE">
              <w:rPr>
                <w:rFonts w:cs="Arial"/>
                <w:sz w:val="18"/>
                <w:szCs w:val="18"/>
              </w:rPr>
              <w:t>PVA 44 + Cambissolo</w:t>
            </w:r>
          </w:p>
        </w:tc>
        <w:tc>
          <w:tcPr>
            <w:tcW w:w="4186" w:type="dxa"/>
          </w:tcPr>
          <w:p w:rsidR="007379CD" w:rsidRPr="00DA58EE" w:rsidRDefault="001E0587" w:rsidP="001E0587">
            <w:pPr>
              <w:spacing w:after="0"/>
              <w:rPr>
                <w:rFonts w:cs="Arial"/>
                <w:sz w:val="18"/>
                <w:szCs w:val="18"/>
              </w:rPr>
            </w:pPr>
            <w:r w:rsidRPr="00DA58EE">
              <w:rPr>
                <w:rFonts w:cs="Arial"/>
                <w:sz w:val="18"/>
                <w:szCs w:val="18"/>
              </w:rPr>
              <w:t xml:space="preserve">Textura </w:t>
            </w:r>
            <w:r w:rsidR="007379CD" w:rsidRPr="00DA58EE">
              <w:rPr>
                <w:rFonts w:cs="Arial"/>
                <w:sz w:val="18"/>
                <w:szCs w:val="18"/>
              </w:rPr>
              <w:t>média/argilosa e argilosa fase não rochosa e rochosa + textura argilosa e média relevo forte ondulado e montanhoso</w:t>
            </w:r>
          </w:p>
        </w:tc>
        <w:tc>
          <w:tcPr>
            <w:tcW w:w="1842" w:type="dxa"/>
            <w:vAlign w:val="center"/>
          </w:tcPr>
          <w:p w:rsidR="007379CD" w:rsidRPr="00DA58EE" w:rsidRDefault="007379CD" w:rsidP="001E0587">
            <w:pPr>
              <w:spacing w:after="0"/>
              <w:jc w:val="center"/>
              <w:rPr>
                <w:rFonts w:cs="Arial"/>
                <w:b/>
                <w:sz w:val="18"/>
                <w:szCs w:val="18"/>
              </w:rPr>
            </w:pPr>
            <w:r w:rsidRPr="00DA58EE">
              <w:rPr>
                <w:rFonts w:cs="Arial"/>
                <w:b/>
                <w:sz w:val="18"/>
                <w:szCs w:val="18"/>
              </w:rPr>
              <w:t>(C)</w:t>
            </w:r>
          </w:p>
        </w:tc>
      </w:tr>
      <w:tr w:rsidR="007379CD" w:rsidRPr="00DA58EE" w:rsidTr="001E0587">
        <w:trPr>
          <w:cantSplit/>
          <w:trHeight w:val="284"/>
        </w:trPr>
        <w:tc>
          <w:tcPr>
            <w:tcW w:w="1520" w:type="dxa"/>
            <w:vMerge/>
            <w:vAlign w:val="center"/>
          </w:tcPr>
          <w:p w:rsidR="007379CD" w:rsidRPr="00DA58EE" w:rsidRDefault="007379CD" w:rsidP="001E0587">
            <w:pPr>
              <w:spacing w:after="0"/>
              <w:jc w:val="center"/>
              <w:rPr>
                <w:rFonts w:cs="Arial"/>
                <w:b/>
                <w:sz w:val="18"/>
                <w:szCs w:val="18"/>
              </w:rPr>
            </w:pPr>
          </w:p>
        </w:tc>
        <w:tc>
          <w:tcPr>
            <w:tcW w:w="1546" w:type="dxa"/>
          </w:tcPr>
          <w:p w:rsidR="007379CD" w:rsidRPr="00DA58EE" w:rsidRDefault="007379CD" w:rsidP="001E0587">
            <w:pPr>
              <w:spacing w:after="0"/>
              <w:jc w:val="left"/>
              <w:rPr>
                <w:rFonts w:cs="Arial"/>
                <w:sz w:val="18"/>
                <w:szCs w:val="18"/>
              </w:rPr>
            </w:pPr>
            <w:r w:rsidRPr="00DA58EE">
              <w:rPr>
                <w:rFonts w:cs="Arial"/>
                <w:sz w:val="18"/>
                <w:szCs w:val="18"/>
              </w:rPr>
              <w:t>PVA 55 + LVA</w:t>
            </w:r>
          </w:p>
        </w:tc>
        <w:tc>
          <w:tcPr>
            <w:tcW w:w="4186" w:type="dxa"/>
          </w:tcPr>
          <w:p w:rsidR="007379CD" w:rsidRPr="00DA58EE" w:rsidRDefault="001E0587" w:rsidP="001E0587">
            <w:pPr>
              <w:spacing w:after="0"/>
              <w:rPr>
                <w:rFonts w:cs="Arial"/>
                <w:sz w:val="18"/>
                <w:szCs w:val="18"/>
              </w:rPr>
            </w:pPr>
            <w:r w:rsidRPr="00DA58EE">
              <w:rPr>
                <w:rFonts w:cs="Arial"/>
                <w:sz w:val="18"/>
                <w:szCs w:val="18"/>
              </w:rPr>
              <w:t xml:space="preserve">Textura </w:t>
            </w:r>
            <w:r w:rsidR="007379CD" w:rsidRPr="00DA58EE">
              <w:rPr>
                <w:rFonts w:cs="Arial"/>
                <w:sz w:val="18"/>
                <w:szCs w:val="18"/>
              </w:rPr>
              <w:t>argilosa e média/argilosa fase não rochosa e rochosa relevo forte ondulado + textura argilosa relevo forte ondulado e montanhoso</w:t>
            </w:r>
            <w:r w:rsidR="007379CD">
              <w:rPr>
                <w:rFonts w:cs="Arial"/>
                <w:sz w:val="18"/>
                <w:szCs w:val="18"/>
              </w:rPr>
              <w:t>.</w:t>
            </w:r>
          </w:p>
        </w:tc>
        <w:tc>
          <w:tcPr>
            <w:tcW w:w="1842" w:type="dxa"/>
            <w:vAlign w:val="center"/>
          </w:tcPr>
          <w:p w:rsidR="007379CD" w:rsidRPr="00DA58EE" w:rsidRDefault="007379CD" w:rsidP="001E0587">
            <w:pPr>
              <w:spacing w:after="0"/>
              <w:jc w:val="center"/>
              <w:rPr>
                <w:rFonts w:cs="Arial"/>
                <w:b/>
                <w:sz w:val="18"/>
                <w:szCs w:val="18"/>
              </w:rPr>
            </w:pPr>
            <w:r w:rsidRPr="00DA58EE">
              <w:rPr>
                <w:rFonts w:cs="Arial"/>
                <w:b/>
                <w:sz w:val="18"/>
                <w:szCs w:val="18"/>
              </w:rPr>
              <w:t>(C)</w:t>
            </w:r>
          </w:p>
        </w:tc>
      </w:tr>
    </w:tbl>
    <w:p w:rsidR="007379CD" w:rsidRDefault="007379CD" w:rsidP="007379CD">
      <w:pPr>
        <w:rPr>
          <w:rFonts w:cs="Arial"/>
        </w:rPr>
      </w:pPr>
    </w:p>
    <w:p w:rsidR="007379CD" w:rsidRDefault="007379CD" w:rsidP="007379CD">
      <w:pPr>
        <w:rPr>
          <w:rFonts w:cs="Arial"/>
        </w:rPr>
      </w:pPr>
      <w:r w:rsidRPr="00700EE4">
        <w:rPr>
          <w:rFonts w:cs="Arial"/>
        </w:rPr>
        <w:t>O cruzamento e análise dos atributos relacionados às variáveis Declividade, Orientação de Vertente, Hipsometria</w:t>
      </w:r>
      <w:r w:rsidR="005A2763" w:rsidRPr="00700EE4">
        <w:rPr>
          <w:rFonts w:cs="Arial"/>
        </w:rPr>
        <w:t xml:space="preserve"> / Modelo Digital do Terreno</w:t>
      </w:r>
      <w:r w:rsidRPr="00700EE4">
        <w:rPr>
          <w:rFonts w:cs="Arial"/>
        </w:rPr>
        <w:t xml:space="preserve">, </w:t>
      </w:r>
      <w:r w:rsidR="000243BB" w:rsidRPr="00700EE4">
        <w:rPr>
          <w:rFonts w:cs="Arial"/>
        </w:rPr>
        <w:t xml:space="preserve">Agrupamentos Litológicos e Pedológicos </w:t>
      </w:r>
      <w:r w:rsidRPr="00700EE4">
        <w:rPr>
          <w:rFonts w:cs="Arial"/>
        </w:rPr>
        <w:t xml:space="preserve">resultou em um conjunto de atributos que possibilitaram a classificação da fragilidade potencial </w:t>
      </w:r>
      <w:r w:rsidR="007635D5" w:rsidRPr="00700EE4">
        <w:rPr>
          <w:rFonts w:cs="Arial"/>
        </w:rPr>
        <w:t xml:space="preserve">do meio físico </w:t>
      </w:r>
      <w:r w:rsidRPr="00700EE4">
        <w:rPr>
          <w:rFonts w:cs="Arial"/>
        </w:rPr>
        <w:t xml:space="preserve">existente nos terrenos da AID, identificados em unidades homogêneas representadas por um conjunto </w:t>
      </w:r>
      <w:r w:rsidR="003508B7" w:rsidRPr="00700EE4">
        <w:rPr>
          <w:rFonts w:cs="Arial"/>
        </w:rPr>
        <w:t>alfanumérico</w:t>
      </w:r>
      <w:r w:rsidRPr="00700EE4">
        <w:rPr>
          <w:rFonts w:cs="Arial"/>
        </w:rPr>
        <w:t xml:space="preserve">. A classificação das unidades resultantes do cruzamento e análise dos atributos segundo sua suscetibilidade natural </w:t>
      </w:r>
      <w:r w:rsidR="007635D5" w:rsidRPr="00700EE4">
        <w:rPr>
          <w:rFonts w:cs="Arial"/>
        </w:rPr>
        <w:t xml:space="preserve">a processos dinâmicos </w:t>
      </w:r>
      <w:r w:rsidRPr="00700EE4">
        <w:rPr>
          <w:rFonts w:cs="Arial"/>
        </w:rPr>
        <w:t xml:space="preserve">está representada na </w:t>
      </w:r>
      <w:r w:rsidRPr="00700EE4">
        <w:rPr>
          <w:rFonts w:cs="Arial"/>
          <w:b/>
        </w:rPr>
        <w:t>Tabela</w:t>
      </w:r>
      <w:r w:rsidR="000243BB" w:rsidRPr="00700EE4">
        <w:rPr>
          <w:rFonts w:cs="Arial"/>
          <w:b/>
        </w:rPr>
        <w:t xml:space="preserve"> 6.3.4-6</w:t>
      </w:r>
      <w:r w:rsidR="000243BB" w:rsidRPr="00700EE4">
        <w:rPr>
          <w:rFonts w:cs="Arial"/>
        </w:rPr>
        <w:t>.</w:t>
      </w:r>
    </w:p>
    <w:p w:rsidR="007379CD" w:rsidRPr="00700EE4" w:rsidRDefault="007379CD" w:rsidP="001E0587">
      <w:pPr>
        <w:pStyle w:val="Quadro"/>
      </w:pPr>
      <w:r w:rsidRPr="00700EE4">
        <w:lastRenderedPageBreak/>
        <w:t>Tabela</w:t>
      </w:r>
      <w:r w:rsidR="000243BB" w:rsidRPr="00700EE4">
        <w:t xml:space="preserve"> 6.3.4-6. </w:t>
      </w:r>
      <w:r w:rsidR="00425C55" w:rsidRPr="00700EE4">
        <w:t xml:space="preserve">Classificação dos Graus </w:t>
      </w:r>
      <w:r w:rsidRPr="00700EE4">
        <w:t>d</w:t>
      </w:r>
      <w:r w:rsidR="00425C55" w:rsidRPr="00700EE4">
        <w:t>e Suscetibil</w:t>
      </w:r>
      <w:r w:rsidRPr="00700EE4">
        <w:t>idade Natural na AID</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528"/>
        <w:gridCol w:w="2011"/>
        <w:gridCol w:w="1985"/>
        <w:gridCol w:w="1958"/>
        <w:gridCol w:w="1874"/>
      </w:tblGrid>
      <w:tr w:rsidR="007379CD" w:rsidRPr="00700EE4" w:rsidTr="00D066DA">
        <w:trPr>
          <w:cantSplit/>
          <w:tblHeader/>
          <w:jc w:val="center"/>
        </w:trPr>
        <w:tc>
          <w:tcPr>
            <w:tcW w:w="1528" w:type="dxa"/>
            <w:shd w:val="clear" w:color="auto" w:fill="D9D9D9" w:themeFill="background1" w:themeFillShade="D9"/>
            <w:vAlign w:val="center"/>
          </w:tcPr>
          <w:p w:rsidR="007379CD" w:rsidRPr="00700EE4" w:rsidRDefault="007379CD" w:rsidP="001E0587">
            <w:pPr>
              <w:spacing w:after="0"/>
              <w:jc w:val="center"/>
              <w:rPr>
                <w:rFonts w:cs="Arial"/>
                <w:b/>
                <w:bCs/>
                <w:sz w:val="18"/>
                <w:szCs w:val="18"/>
              </w:rPr>
            </w:pPr>
            <w:r w:rsidRPr="00700EE4">
              <w:rPr>
                <w:rFonts w:cs="Arial"/>
                <w:b/>
                <w:bCs/>
                <w:sz w:val="18"/>
                <w:szCs w:val="18"/>
              </w:rPr>
              <w:t>Variável</w:t>
            </w:r>
          </w:p>
        </w:tc>
        <w:tc>
          <w:tcPr>
            <w:tcW w:w="2011" w:type="dxa"/>
            <w:shd w:val="clear" w:color="auto" w:fill="D9D9D9" w:themeFill="background1" w:themeFillShade="D9"/>
            <w:noWrap/>
            <w:vAlign w:val="center"/>
          </w:tcPr>
          <w:p w:rsidR="007379CD" w:rsidRPr="00700EE4" w:rsidRDefault="007379CD" w:rsidP="001E0587">
            <w:pPr>
              <w:spacing w:after="0"/>
              <w:jc w:val="center"/>
              <w:rPr>
                <w:rFonts w:cs="Arial"/>
                <w:b/>
                <w:bCs/>
                <w:sz w:val="18"/>
                <w:szCs w:val="18"/>
              </w:rPr>
            </w:pPr>
            <w:r w:rsidRPr="00700EE4">
              <w:rPr>
                <w:rFonts w:cs="Arial"/>
                <w:b/>
                <w:bCs/>
                <w:sz w:val="18"/>
                <w:szCs w:val="18"/>
              </w:rPr>
              <w:t>Unidade 1 - Suscetibilidade Natural Baixa</w:t>
            </w:r>
          </w:p>
        </w:tc>
        <w:tc>
          <w:tcPr>
            <w:tcW w:w="1985" w:type="dxa"/>
            <w:shd w:val="clear" w:color="auto" w:fill="D9D9D9" w:themeFill="background1" w:themeFillShade="D9"/>
            <w:noWrap/>
            <w:vAlign w:val="center"/>
          </w:tcPr>
          <w:p w:rsidR="007379CD" w:rsidRPr="00700EE4" w:rsidRDefault="007379CD" w:rsidP="001E0587">
            <w:pPr>
              <w:spacing w:after="0"/>
              <w:jc w:val="center"/>
              <w:rPr>
                <w:rFonts w:cs="Arial"/>
                <w:b/>
                <w:bCs/>
                <w:sz w:val="18"/>
                <w:szCs w:val="18"/>
              </w:rPr>
            </w:pPr>
            <w:r w:rsidRPr="00700EE4">
              <w:rPr>
                <w:rFonts w:cs="Arial"/>
                <w:b/>
                <w:bCs/>
                <w:sz w:val="18"/>
                <w:szCs w:val="18"/>
              </w:rPr>
              <w:t>Unidade 2 - Suscetibilidade Natural Média</w:t>
            </w:r>
          </w:p>
        </w:tc>
        <w:tc>
          <w:tcPr>
            <w:tcW w:w="1958" w:type="dxa"/>
            <w:shd w:val="clear" w:color="auto" w:fill="D9D9D9" w:themeFill="background1" w:themeFillShade="D9"/>
            <w:noWrap/>
            <w:vAlign w:val="center"/>
          </w:tcPr>
          <w:p w:rsidR="007379CD" w:rsidRPr="00700EE4" w:rsidRDefault="007379CD" w:rsidP="001E0587">
            <w:pPr>
              <w:spacing w:after="0"/>
              <w:jc w:val="center"/>
              <w:rPr>
                <w:rFonts w:cs="Arial"/>
                <w:b/>
                <w:bCs/>
                <w:sz w:val="18"/>
                <w:szCs w:val="18"/>
              </w:rPr>
            </w:pPr>
            <w:r w:rsidRPr="00700EE4">
              <w:rPr>
                <w:rFonts w:cs="Arial"/>
                <w:b/>
                <w:bCs/>
                <w:sz w:val="18"/>
                <w:szCs w:val="18"/>
              </w:rPr>
              <w:t>Unidade 3 - Suscetibilidade Natural Alta</w:t>
            </w:r>
          </w:p>
        </w:tc>
        <w:tc>
          <w:tcPr>
            <w:tcW w:w="1874" w:type="dxa"/>
            <w:shd w:val="clear" w:color="auto" w:fill="D9D9D9" w:themeFill="background1" w:themeFillShade="D9"/>
            <w:noWrap/>
            <w:vAlign w:val="center"/>
          </w:tcPr>
          <w:p w:rsidR="007379CD" w:rsidRPr="00700EE4" w:rsidRDefault="007379CD" w:rsidP="001E0587">
            <w:pPr>
              <w:spacing w:after="0"/>
              <w:jc w:val="center"/>
              <w:rPr>
                <w:rFonts w:cs="Arial"/>
                <w:b/>
                <w:bCs/>
                <w:sz w:val="18"/>
                <w:szCs w:val="18"/>
              </w:rPr>
            </w:pPr>
            <w:r w:rsidRPr="00700EE4">
              <w:rPr>
                <w:rFonts w:cs="Arial"/>
                <w:b/>
                <w:bCs/>
                <w:sz w:val="18"/>
                <w:szCs w:val="18"/>
              </w:rPr>
              <w:t>Unidade 4 - Suscetibilidade Natural Muito Alta</w:t>
            </w:r>
          </w:p>
        </w:tc>
      </w:tr>
      <w:tr w:rsidR="007379CD" w:rsidRPr="00700EE4" w:rsidTr="00D066DA">
        <w:trPr>
          <w:cantSplit/>
          <w:jc w:val="center"/>
        </w:trPr>
        <w:tc>
          <w:tcPr>
            <w:tcW w:w="1528" w:type="dxa"/>
            <w:vAlign w:val="center"/>
          </w:tcPr>
          <w:p w:rsidR="007379CD" w:rsidRPr="00700EE4" w:rsidRDefault="007379CD" w:rsidP="001E0587">
            <w:pPr>
              <w:spacing w:after="0"/>
              <w:jc w:val="center"/>
              <w:rPr>
                <w:rFonts w:cs="Arial"/>
                <w:b/>
                <w:sz w:val="18"/>
                <w:szCs w:val="18"/>
              </w:rPr>
            </w:pPr>
            <w:r w:rsidRPr="00700EE4">
              <w:rPr>
                <w:rFonts w:cs="Arial"/>
                <w:b/>
                <w:sz w:val="18"/>
                <w:szCs w:val="18"/>
              </w:rPr>
              <w:t>Classes de Declividade</w:t>
            </w:r>
          </w:p>
        </w:tc>
        <w:tc>
          <w:tcPr>
            <w:tcW w:w="2011" w:type="dxa"/>
            <w:shd w:val="clear" w:color="auto" w:fill="auto"/>
            <w:noWrap/>
            <w:vAlign w:val="center"/>
          </w:tcPr>
          <w:p w:rsidR="007379CD" w:rsidRPr="00700EE4" w:rsidRDefault="007379CD" w:rsidP="001E0587">
            <w:pPr>
              <w:spacing w:after="0"/>
              <w:jc w:val="center"/>
              <w:rPr>
                <w:rFonts w:cs="Arial"/>
                <w:sz w:val="18"/>
                <w:szCs w:val="18"/>
              </w:rPr>
            </w:pPr>
            <w:r w:rsidRPr="00700EE4">
              <w:rPr>
                <w:rFonts w:cs="Arial"/>
                <w:sz w:val="18"/>
                <w:szCs w:val="18"/>
              </w:rPr>
              <w:t>D1 e D2</w:t>
            </w:r>
          </w:p>
        </w:tc>
        <w:tc>
          <w:tcPr>
            <w:tcW w:w="1985" w:type="dxa"/>
            <w:shd w:val="clear" w:color="auto" w:fill="auto"/>
            <w:noWrap/>
            <w:vAlign w:val="center"/>
          </w:tcPr>
          <w:p w:rsidR="007379CD" w:rsidRPr="00700EE4" w:rsidRDefault="007379CD" w:rsidP="001E0587">
            <w:pPr>
              <w:spacing w:after="0"/>
              <w:ind w:left="-282" w:firstLine="282"/>
              <w:jc w:val="center"/>
              <w:rPr>
                <w:rFonts w:cs="Arial"/>
                <w:sz w:val="18"/>
                <w:szCs w:val="18"/>
              </w:rPr>
            </w:pPr>
            <w:r w:rsidRPr="00700EE4">
              <w:rPr>
                <w:rFonts w:cs="Arial"/>
                <w:sz w:val="18"/>
                <w:szCs w:val="18"/>
              </w:rPr>
              <w:t>D2, D3 e D4</w:t>
            </w:r>
          </w:p>
        </w:tc>
        <w:tc>
          <w:tcPr>
            <w:tcW w:w="1958" w:type="dxa"/>
            <w:shd w:val="clear" w:color="auto" w:fill="auto"/>
            <w:noWrap/>
            <w:vAlign w:val="center"/>
          </w:tcPr>
          <w:p w:rsidR="007379CD" w:rsidRPr="00700EE4" w:rsidRDefault="007379CD" w:rsidP="001E0587">
            <w:pPr>
              <w:spacing w:after="0"/>
              <w:jc w:val="center"/>
              <w:rPr>
                <w:rFonts w:cs="Arial"/>
                <w:sz w:val="18"/>
                <w:szCs w:val="18"/>
              </w:rPr>
            </w:pPr>
            <w:r w:rsidRPr="00700EE4">
              <w:rPr>
                <w:rFonts w:cs="Arial"/>
                <w:sz w:val="18"/>
                <w:szCs w:val="18"/>
              </w:rPr>
              <w:t>D3, D4 e D5</w:t>
            </w:r>
          </w:p>
        </w:tc>
        <w:tc>
          <w:tcPr>
            <w:tcW w:w="1874" w:type="dxa"/>
            <w:shd w:val="clear" w:color="auto" w:fill="auto"/>
            <w:noWrap/>
            <w:vAlign w:val="center"/>
          </w:tcPr>
          <w:p w:rsidR="007379CD" w:rsidRPr="00700EE4" w:rsidRDefault="007379CD" w:rsidP="001E0587">
            <w:pPr>
              <w:spacing w:after="0"/>
              <w:jc w:val="center"/>
              <w:rPr>
                <w:rFonts w:cs="Arial"/>
                <w:sz w:val="18"/>
                <w:szCs w:val="18"/>
              </w:rPr>
            </w:pPr>
            <w:r w:rsidRPr="00700EE4">
              <w:rPr>
                <w:rFonts w:cs="Arial"/>
                <w:sz w:val="18"/>
                <w:szCs w:val="18"/>
              </w:rPr>
              <w:t>D3, D4 e D5</w:t>
            </w:r>
          </w:p>
        </w:tc>
      </w:tr>
      <w:tr w:rsidR="007379CD" w:rsidRPr="00700EE4" w:rsidTr="00D066DA">
        <w:trPr>
          <w:cantSplit/>
          <w:jc w:val="center"/>
        </w:trPr>
        <w:tc>
          <w:tcPr>
            <w:tcW w:w="1528" w:type="dxa"/>
            <w:tcBorders>
              <w:bottom w:val="single" w:sz="4" w:space="0" w:color="auto"/>
            </w:tcBorders>
            <w:vAlign w:val="center"/>
          </w:tcPr>
          <w:p w:rsidR="007379CD" w:rsidRPr="00700EE4" w:rsidRDefault="007379CD" w:rsidP="001E0587">
            <w:pPr>
              <w:spacing w:after="0"/>
              <w:jc w:val="center"/>
              <w:rPr>
                <w:rFonts w:cs="Arial"/>
                <w:b/>
                <w:sz w:val="18"/>
                <w:szCs w:val="18"/>
              </w:rPr>
            </w:pPr>
            <w:r w:rsidRPr="00700EE4">
              <w:rPr>
                <w:rFonts w:cs="Arial"/>
                <w:b/>
                <w:sz w:val="18"/>
                <w:szCs w:val="18"/>
              </w:rPr>
              <w:t xml:space="preserve">Rocha </w:t>
            </w:r>
          </w:p>
        </w:tc>
        <w:tc>
          <w:tcPr>
            <w:tcW w:w="2011" w:type="dxa"/>
            <w:tcBorders>
              <w:bottom w:val="single" w:sz="4" w:space="0" w:color="auto"/>
            </w:tcBorders>
            <w:shd w:val="clear" w:color="auto" w:fill="auto"/>
            <w:noWrap/>
            <w:vAlign w:val="center"/>
          </w:tcPr>
          <w:p w:rsidR="007379CD" w:rsidRPr="00700EE4" w:rsidRDefault="007635D5" w:rsidP="007635D5">
            <w:pPr>
              <w:spacing w:after="0"/>
              <w:jc w:val="center"/>
              <w:rPr>
                <w:rFonts w:cs="Arial"/>
                <w:sz w:val="18"/>
                <w:szCs w:val="18"/>
              </w:rPr>
            </w:pPr>
            <w:r w:rsidRPr="00700EE4">
              <w:rPr>
                <w:rFonts w:cs="Arial"/>
                <w:sz w:val="18"/>
                <w:szCs w:val="18"/>
              </w:rPr>
              <w:t>A</w:t>
            </w:r>
          </w:p>
        </w:tc>
        <w:tc>
          <w:tcPr>
            <w:tcW w:w="1985" w:type="dxa"/>
            <w:tcBorders>
              <w:bottom w:val="single" w:sz="4" w:space="0" w:color="auto"/>
            </w:tcBorders>
            <w:shd w:val="clear" w:color="auto" w:fill="auto"/>
            <w:noWrap/>
            <w:vAlign w:val="center"/>
          </w:tcPr>
          <w:p w:rsidR="007379CD" w:rsidRPr="00700EE4" w:rsidRDefault="007635D5" w:rsidP="007635D5">
            <w:pPr>
              <w:spacing w:after="0"/>
              <w:jc w:val="center"/>
              <w:rPr>
                <w:rFonts w:cs="Arial"/>
                <w:sz w:val="18"/>
                <w:szCs w:val="18"/>
              </w:rPr>
            </w:pPr>
            <w:r w:rsidRPr="00700EE4">
              <w:rPr>
                <w:rFonts w:cs="Arial"/>
                <w:sz w:val="18"/>
                <w:szCs w:val="18"/>
              </w:rPr>
              <w:t>A e B</w:t>
            </w:r>
          </w:p>
        </w:tc>
        <w:tc>
          <w:tcPr>
            <w:tcW w:w="1958" w:type="dxa"/>
            <w:tcBorders>
              <w:bottom w:val="single" w:sz="4" w:space="0" w:color="auto"/>
            </w:tcBorders>
            <w:shd w:val="clear" w:color="auto" w:fill="auto"/>
            <w:noWrap/>
            <w:vAlign w:val="center"/>
          </w:tcPr>
          <w:p w:rsidR="007379CD" w:rsidRPr="00700EE4" w:rsidRDefault="007635D5" w:rsidP="001E0587">
            <w:pPr>
              <w:spacing w:after="0"/>
              <w:jc w:val="center"/>
              <w:rPr>
                <w:rFonts w:cs="Arial"/>
                <w:sz w:val="18"/>
                <w:szCs w:val="18"/>
              </w:rPr>
            </w:pPr>
            <w:r w:rsidRPr="00700EE4">
              <w:rPr>
                <w:rFonts w:cs="Arial"/>
                <w:sz w:val="18"/>
                <w:szCs w:val="18"/>
              </w:rPr>
              <w:t>B e C</w:t>
            </w:r>
          </w:p>
        </w:tc>
        <w:tc>
          <w:tcPr>
            <w:tcW w:w="1874" w:type="dxa"/>
            <w:tcBorders>
              <w:bottom w:val="single" w:sz="4" w:space="0" w:color="auto"/>
            </w:tcBorders>
            <w:shd w:val="clear" w:color="auto" w:fill="auto"/>
            <w:noWrap/>
            <w:vAlign w:val="center"/>
          </w:tcPr>
          <w:p w:rsidR="007379CD" w:rsidRPr="00700EE4" w:rsidRDefault="007635D5" w:rsidP="001E0587">
            <w:pPr>
              <w:spacing w:after="0"/>
              <w:jc w:val="center"/>
              <w:rPr>
                <w:rFonts w:cs="Arial"/>
                <w:sz w:val="18"/>
                <w:szCs w:val="18"/>
              </w:rPr>
            </w:pPr>
            <w:r w:rsidRPr="00700EE4">
              <w:rPr>
                <w:rFonts w:cs="Arial"/>
                <w:sz w:val="18"/>
                <w:szCs w:val="18"/>
              </w:rPr>
              <w:t>C e D</w:t>
            </w:r>
          </w:p>
        </w:tc>
      </w:tr>
      <w:tr w:rsidR="007379CD" w:rsidRPr="00700EE4" w:rsidTr="00D066DA">
        <w:trPr>
          <w:cantSplit/>
          <w:jc w:val="center"/>
        </w:trPr>
        <w:tc>
          <w:tcPr>
            <w:tcW w:w="1528" w:type="dxa"/>
            <w:tcBorders>
              <w:top w:val="single" w:sz="4" w:space="0" w:color="auto"/>
              <w:left w:val="single" w:sz="4" w:space="0" w:color="auto"/>
              <w:bottom w:val="single" w:sz="4" w:space="0" w:color="auto"/>
              <w:right w:val="single" w:sz="4" w:space="0" w:color="auto"/>
            </w:tcBorders>
            <w:vAlign w:val="center"/>
          </w:tcPr>
          <w:p w:rsidR="007379CD" w:rsidRPr="00700EE4" w:rsidRDefault="007379CD" w:rsidP="001E0587">
            <w:pPr>
              <w:spacing w:after="0"/>
              <w:jc w:val="center"/>
              <w:rPr>
                <w:rFonts w:cs="Arial"/>
                <w:b/>
                <w:sz w:val="18"/>
                <w:szCs w:val="18"/>
              </w:rPr>
            </w:pPr>
            <w:r w:rsidRPr="00700EE4">
              <w:rPr>
                <w:rFonts w:cs="Arial"/>
                <w:b/>
                <w:sz w:val="18"/>
                <w:szCs w:val="18"/>
              </w:rPr>
              <w:t>Classe de solo</w:t>
            </w:r>
          </w:p>
        </w:tc>
        <w:tc>
          <w:tcPr>
            <w:tcW w:w="201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379CD" w:rsidRPr="00700EE4" w:rsidRDefault="007379CD" w:rsidP="001E0587">
            <w:pPr>
              <w:spacing w:after="0"/>
              <w:jc w:val="center"/>
              <w:rPr>
                <w:rFonts w:cs="Arial"/>
                <w:sz w:val="18"/>
                <w:szCs w:val="18"/>
              </w:rPr>
            </w:pPr>
            <w:r w:rsidRPr="00700EE4">
              <w:rPr>
                <w:rFonts w:cs="Arial"/>
                <w:sz w:val="18"/>
                <w:szCs w:val="18"/>
              </w:rPr>
              <w:t>(A)</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rsidR="007379CD" w:rsidRPr="00700EE4" w:rsidRDefault="007379CD" w:rsidP="001E0587">
            <w:pPr>
              <w:spacing w:after="0"/>
              <w:jc w:val="center"/>
              <w:rPr>
                <w:rFonts w:cs="Arial"/>
                <w:sz w:val="18"/>
                <w:szCs w:val="18"/>
              </w:rPr>
            </w:pPr>
            <w:r w:rsidRPr="00700EE4">
              <w:rPr>
                <w:rFonts w:cs="Arial"/>
                <w:sz w:val="18"/>
                <w:szCs w:val="18"/>
              </w:rPr>
              <w:t>(B)</w:t>
            </w:r>
          </w:p>
        </w:tc>
        <w:tc>
          <w:tcPr>
            <w:tcW w:w="1958" w:type="dxa"/>
            <w:tcBorders>
              <w:top w:val="single" w:sz="4" w:space="0" w:color="auto"/>
              <w:left w:val="single" w:sz="4" w:space="0" w:color="auto"/>
              <w:bottom w:val="single" w:sz="4" w:space="0" w:color="auto"/>
              <w:right w:val="single" w:sz="4" w:space="0" w:color="auto"/>
            </w:tcBorders>
            <w:shd w:val="clear" w:color="auto" w:fill="auto"/>
            <w:noWrap/>
            <w:vAlign w:val="center"/>
          </w:tcPr>
          <w:p w:rsidR="007379CD" w:rsidRPr="00700EE4" w:rsidRDefault="007379CD" w:rsidP="001E0587">
            <w:pPr>
              <w:spacing w:after="0"/>
              <w:jc w:val="center"/>
              <w:rPr>
                <w:rFonts w:cs="Arial"/>
                <w:sz w:val="18"/>
                <w:szCs w:val="18"/>
              </w:rPr>
            </w:pPr>
            <w:r w:rsidRPr="00700EE4">
              <w:rPr>
                <w:rFonts w:cs="Arial"/>
                <w:sz w:val="18"/>
                <w:szCs w:val="18"/>
              </w:rPr>
              <w:t>(B) e (C)</w:t>
            </w:r>
          </w:p>
        </w:tc>
        <w:tc>
          <w:tcPr>
            <w:tcW w:w="1874" w:type="dxa"/>
            <w:tcBorders>
              <w:top w:val="single" w:sz="4" w:space="0" w:color="auto"/>
              <w:left w:val="single" w:sz="4" w:space="0" w:color="auto"/>
              <w:bottom w:val="single" w:sz="4" w:space="0" w:color="auto"/>
              <w:right w:val="single" w:sz="4" w:space="0" w:color="auto"/>
            </w:tcBorders>
            <w:shd w:val="clear" w:color="auto" w:fill="auto"/>
            <w:noWrap/>
            <w:vAlign w:val="center"/>
          </w:tcPr>
          <w:p w:rsidR="007379CD" w:rsidRPr="00700EE4" w:rsidRDefault="007379CD" w:rsidP="001E0587">
            <w:pPr>
              <w:spacing w:after="0"/>
              <w:jc w:val="center"/>
              <w:rPr>
                <w:rFonts w:cs="Arial"/>
                <w:sz w:val="18"/>
                <w:szCs w:val="18"/>
              </w:rPr>
            </w:pPr>
            <w:r w:rsidRPr="00700EE4">
              <w:rPr>
                <w:rFonts w:cs="Arial"/>
                <w:sz w:val="18"/>
                <w:szCs w:val="18"/>
              </w:rPr>
              <w:t>(C)</w:t>
            </w:r>
          </w:p>
        </w:tc>
      </w:tr>
      <w:tr w:rsidR="00590716" w:rsidRPr="00616AA9" w:rsidTr="00D066DA">
        <w:trPr>
          <w:cantSplit/>
          <w:jc w:val="center"/>
        </w:trPr>
        <w:tc>
          <w:tcPr>
            <w:tcW w:w="1528"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tcPr>
          <w:p w:rsidR="00590716" w:rsidRPr="00700EE4" w:rsidRDefault="00590716" w:rsidP="00590716">
            <w:pPr>
              <w:spacing w:after="0"/>
              <w:jc w:val="center"/>
              <w:rPr>
                <w:rFonts w:cs="Arial"/>
                <w:b/>
                <w:sz w:val="18"/>
                <w:szCs w:val="18"/>
              </w:rPr>
            </w:pPr>
            <w:r w:rsidRPr="00700EE4">
              <w:rPr>
                <w:rFonts w:cs="Arial"/>
                <w:b/>
                <w:sz w:val="18"/>
                <w:szCs w:val="18"/>
              </w:rPr>
              <w:t>Identificação na AID</w:t>
            </w:r>
          </w:p>
        </w:tc>
        <w:tc>
          <w:tcPr>
            <w:tcW w:w="2011" w:type="dxa"/>
            <w:tcBorders>
              <w:top w:val="single" w:sz="4" w:space="0" w:color="auto"/>
              <w:left w:val="single" w:sz="4" w:space="0" w:color="auto"/>
              <w:bottom w:val="single" w:sz="4" w:space="0" w:color="auto"/>
              <w:right w:val="single" w:sz="4" w:space="0" w:color="auto"/>
            </w:tcBorders>
            <w:shd w:val="clear" w:color="auto" w:fill="FABF8F" w:themeFill="accent6" w:themeFillTint="99"/>
            <w:noWrap/>
            <w:vAlign w:val="center"/>
          </w:tcPr>
          <w:p w:rsidR="00590716" w:rsidRPr="00700EE4" w:rsidRDefault="00590716" w:rsidP="001E0587">
            <w:pPr>
              <w:spacing w:after="0"/>
              <w:jc w:val="center"/>
              <w:rPr>
                <w:rFonts w:cs="Arial"/>
                <w:b/>
                <w:sz w:val="18"/>
                <w:szCs w:val="18"/>
              </w:rPr>
            </w:pPr>
            <w:r w:rsidRPr="00700EE4">
              <w:rPr>
                <w:rFonts w:cs="Arial"/>
                <w:b/>
                <w:sz w:val="18"/>
                <w:szCs w:val="18"/>
              </w:rPr>
              <w:t>Setor II</w:t>
            </w:r>
          </w:p>
        </w:tc>
        <w:tc>
          <w:tcPr>
            <w:tcW w:w="1985" w:type="dxa"/>
            <w:tcBorders>
              <w:top w:val="single" w:sz="4" w:space="0" w:color="auto"/>
              <w:left w:val="single" w:sz="4" w:space="0" w:color="auto"/>
              <w:bottom w:val="single" w:sz="4" w:space="0" w:color="auto"/>
              <w:right w:val="single" w:sz="4" w:space="0" w:color="auto"/>
            </w:tcBorders>
            <w:shd w:val="clear" w:color="auto" w:fill="FABF8F" w:themeFill="accent6" w:themeFillTint="99"/>
            <w:noWrap/>
            <w:vAlign w:val="center"/>
          </w:tcPr>
          <w:p w:rsidR="00590716" w:rsidRPr="00700EE4" w:rsidRDefault="00590716" w:rsidP="001E0587">
            <w:pPr>
              <w:spacing w:after="0"/>
              <w:jc w:val="center"/>
              <w:rPr>
                <w:rFonts w:cs="Arial"/>
                <w:b/>
                <w:sz w:val="18"/>
                <w:szCs w:val="18"/>
              </w:rPr>
            </w:pPr>
            <w:r w:rsidRPr="00700EE4">
              <w:rPr>
                <w:rFonts w:cs="Arial"/>
                <w:b/>
                <w:sz w:val="18"/>
                <w:szCs w:val="18"/>
              </w:rPr>
              <w:t>Setor IV</w:t>
            </w:r>
          </w:p>
        </w:tc>
        <w:tc>
          <w:tcPr>
            <w:tcW w:w="1958" w:type="dxa"/>
            <w:tcBorders>
              <w:top w:val="single" w:sz="4" w:space="0" w:color="auto"/>
              <w:left w:val="single" w:sz="4" w:space="0" w:color="auto"/>
              <w:bottom w:val="single" w:sz="4" w:space="0" w:color="auto"/>
              <w:right w:val="single" w:sz="4" w:space="0" w:color="auto"/>
            </w:tcBorders>
            <w:shd w:val="clear" w:color="auto" w:fill="FABF8F" w:themeFill="accent6" w:themeFillTint="99"/>
            <w:noWrap/>
            <w:vAlign w:val="center"/>
          </w:tcPr>
          <w:p w:rsidR="00590716" w:rsidRPr="00700EE4" w:rsidRDefault="00590716" w:rsidP="00590716">
            <w:pPr>
              <w:spacing w:after="0"/>
              <w:jc w:val="center"/>
              <w:rPr>
                <w:rFonts w:cs="Arial"/>
                <w:b/>
                <w:sz w:val="18"/>
                <w:szCs w:val="18"/>
              </w:rPr>
            </w:pPr>
            <w:r w:rsidRPr="00700EE4">
              <w:rPr>
                <w:rFonts w:cs="Arial"/>
                <w:b/>
                <w:sz w:val="18"/>
                <w:szCs w:val="18"/>
              </w:rPr>
              <w:t>Setores I e III</w:t>
            </w:r>
          </w:p>
        </w:tc>
        <w:tc>
          <w:tcPr>
            <w:tcW w:w="1874" w:type="dxa"/>
            <w:tcBorders>
              <w:top w:val="single" w:sz="4" w:space="0" w:color="auto"/>
              <w:left w:val="single" w:sz="4" w:space="0" w:color="auto"/>
              <w:bottom w:val="single" w:sz="4" w:space="0" w:color="auto"/>
              <w:right w:val="single" w:sz="4" w:space="0" w:color="auto"/>
            </w:tcBorders>
            <w:shd w:val="clear" w:color="auto" w:fill="FABF8F" w:themeFill="accent6" w:themeFillTint="99"/>
            <w:noWrap/>
            <w:vAlign w:val="center"/>
          </w:tcPr>
          <w:p w:rsidR="00590716" w:rsidRPr="00590716" w:rsidRDefault="00590716" w:rsidP="001E0587">
            <w:pPr>
              <w:spacing w:after="0"/>
              <w:jc w:val="center"/>
              <w:rPr>
                <w:rFonts w:cs="Arial"/>
                <w:b/>
                <w:sz w:val="18"/>
                <w:szCs w:val="18"/>
              </w:rPr>
            </w:pPr>
            <w:r w:rsidRPr="00700EE4">
              <w:rPr>
                <w:rFonts w:cs="Arial"/>
                <w:b/>
                <w:sz w:val="18"/>
                <w:szCs w:val="18"/>
              </w:rPr>
              <w:t>Setor V</w:t>
            </w:r>
          </w:p>
        </w:tc>
      </w:tr>
    </w:tbl>
    <w:p w:rsidR="002E5E53" w:rsidRDefault="002E5E53" w:rsidP="007379CD">
      <w:pPr>
        <w:rPr>
          <w:rFonts w:cs="Arial"/>
        </w:rPr>
      </w:pPr>
    </w:p>
    <w:p w:rsidR="007379CD" w:rsidRDefault="007379CD" w:rsidP="007379CD">
      <w:pPr>
        <w:rPr>
          <w:rFonts w:cs="Arial"/>
        </w:rPr>
      </w:pPr>
      <w:r w:rsidRPr="00700EE4">
        <w:rPr>
          <w:rFonts w:cs="Arial"/>
        </w:rPr>
        <w:t xml:space="preserve">Pela análise dos fatores relevo, solo e rocha, </w:t>
      </w:r>
      <w:r w:rsidR="002E5E53" w:rsidRPr="00700EE4">
        <w:rPr>
          <w:rFonts w:cs="Arial"/>
        </w:rPr>
        <w:t xml:space="preserve">agrupados por similaridade de comportamento, conforme a classificação </w:t>
      </w:r>
      <w:r w:rsidR="00242A37" w:rsidRPr="00700EE4">
        <w:rPr>
          <w:rFonts w:cs="Arial"/>
        </w:rPr>
        <w:t>mostrada na Tabela 6.3.4-6</w:t>
      </w:r>
      <w:r w:rsidR="00590716" w:rsidRPr="00700EE4">
        <w:rPr>
          <w:rFonts w:cs="Arial"/>
        </w:rPr>
        <w:t>,</w:t>
      </w:r>
      <w:r w:rsidR="00242A37" w:rsidRPr="00700EE4">
        <w:rPr>
          <w:rFonts w:cs="Arial"/>
        </w:rPr>
        <w:t xml:space="preserve"> </w:t>
      </w:r>
      <w:r w:rsidR="002E5E53" w:rsidRPr="00700EE4">
        <w:rPr>
          <w:rFonts w:cs="Arial"/>
        </w:rPr>
        <w:t xml:space="preserve">dos atributos que lhes confere maior ou menor suscetibilidade aos processos de dinâmica superficial, foi </w:t>
      </w:r>
      <w:r w:rsidRPr="00700EE4">
        <w:rPr>
          <w:rFonts w:cs="Arial"/>
        </w:rPr>
        <w:t xml:space="preserve">possível identificar </w:t>
      </w:r>
      <w:r w:rsidR="002E5E53" w:rsidRPr="00700EE4">
        <w:rPr>
          <w:rFonts w:cs="Arial"/>
        </w:rPr>
        <w:t>ao longo d</w:t>
      </w:r>
      <w:r w:rsidRPr="00700EE4">
        <w:rPr>
          <w:rFonts w:cs="Arial"/>
        </w:rPr>
        <w:t xml:space="preserve">a AID a ocorrência de </w:t>
      </w:r>
      <w:r w:rsidRPr="00700EE4">
        <w:rPr>
          <w:rFonts w:cs="Arial"/>
          <w:u w:val="single"/>
        </w:rPr>
        <w:t>cinco setores</w:t>
      </w:r>
      <w:r w:rsidRPr="00700EE4">
        <w:rPr>
          <w:rFonts w:cs="Arial"/>
        </w:rPr>
        <w:t xml:space="preserve"> com características homogêneas</w:t>
      </w:r>
      <w:r w:rsidR="007635D5" w:rsidRPr="00700EE4">
        <w:rPr>
          <w:rFonts w:cs="Arial"/>
        </w:rPr>
        <w:t xml:space="preserve"> entre si</w:t>
      </w:r>
      <w:r w:rsidRPr="00700EE4">
        <w:rPr>
          <w:rFonts w:cs="Arial"/>
        </w:rPr>
        <w:t>, em que a declividade constitui o fator diferencial, conf</w:t>
      </w:r>
      <w:r w:rsidR="00242A37" w:rsidRPr="00700EE4">
        <w:rPr>
          <w:rFonts w:cs="Arial"/>
        </w:rPr>
        <w:t>orme o tipo de rocha e de solo</w:t>
      </w:r>
      <w:r w:rsidR="00590716" w:rsidRPr="00700EE4">
        <w:rPr>
          <w:rFonts w:cs="Arial"/>
        </w:rPr>
        <w:t>.</w:t>
      </w:r>
    </w:p>
    <w:p w:rsidR="007379CD" w:rsidRDefault="007379CD" w:rsidP="007379CD">
      <w:pPr>
        <w:rPr>
          <w:rFonts w:cs="Arial"/>
        </w:rPr>
      </w:pPr>
      <w:r>
        <w:rPr>
          <w:rFonts w:cs="Arial"/>
        </w:rPr>
        <w:t xml:space="preserve">A </w:t>
      </w:r>
      <w:r w:rsidRPr="00041B16">
        <w:rPr>
          <w:rFonts w:cs="Arial"/>
          <w:b/>
        </w:rPr>
        <w:t>Figura</w:t>
      </w:r>
      <w:r w:rsidR="005333CB" w:rsidRPr="00041B16">
        <w:rPr>
          <w:rFonts w:cs="Arial"/>
          <w:b/>
        </w:rPr>
        <w:t xml:space="preserve"> </w:t>
      </w:r>
      <w:r w:rsidR="00041B16" w:rsidRPr="00041B16">
        <w:rPr>
          <w:rFonts w:cs="Arial"/>
          <w:b/>
        </w:rPr>
        <w:t xml:space="preserve">6.3.4-15 </w:t>
      </w:r>
      <w:r w:rsidRPr="00041B16">
        <w:rPr>
          <w:rFonts w:cs="Arial"/>
          <w:b/>
        </w:rPr>
        <w:t xml:space="preserve">– </w:t>
      </w:r>
      <w:r w:rsidR="00674B75" w:rsidRPr="00041B16">
        <w:rPr>
          <w:rFonts w:cs="Arial"/>
          <w:b/>
        </w:rPr>
        <w:t>Suscetibili</w:t>
      </w:r>
      <w:r w:rsidRPr="00041B16">
        <w:rPr>
          <w:rFonts w:cs="Arial"/>
          <w:b/>
        </w:rPr>
        <w:t>dade do Meio Físico</w:t>
      </w:r>
      <w:r w:rsidRPr="00041B16">
        <w:rPr>
          <w:rFonts w:cs="Arial"/>
        </w:rPr>
        <w:t xml:space="preserve"> apresenta a distribuição espacial dos </w:t>
      </w:r>
      <w:r w:rsidR="0027495D" w:rsidRPr="00041B16">
        <w:rPr>
          <w:rFonts w:cs="Arial"/>
        </w:rPr>
        <w:t xml:space="preserve">cinco </w:t>
      </w:r>
      <w:r w:rsidR="005333CB" w:rsidRPr="00041B16">
        <w:rPr>
          <w:rFonts w:cs="Arial"/>
        </w:rPr>
        <w:t>compartimento</w:t>
      </w:r>
      <w:r w:rsidRPr="00041B16">
        <w:rPr>
          <w:rFonts w:cs="Arial"/>
        </w:rPr>
        <w:t xml:space="preserve">s </w:t>
      </w:r>
      <w:r w:rsidR="002722D4" w:rsidRPr="00041B16">
        <w:rPr>
          <w:rFonts w:cs="Arial"/>
        </w:rPr>
        <w:t xml:space="preserve">do meio físico </w:t>
      </w:r>
      <w:r w:rsidRPr="00041B16">
        <w:rPr>
          <w:rFonts w:cs="Arial"/>
        </w:rPr>
        <w:t>identificados ao</w:t>
      </w:r>
      <w:r w:rsidRPr="00700EE4">
        <w:rPr>
          <w:rFonts w:cs="Arial"/>
        </w:rPr>
        <w:t xml:space="preserve"> longo do caminhamento da adutora,</w:t>
      </w:r>
      <w:r>
        <w:rPr>
          <w:rFonts w:cs="Arial"/>
        </w:rPr>
        <w:t xml:space="preserve"> descritos a seguir:</w:t>
      </w:r>
    </w:p>
    <w:p w:rsidR="007379CD" w:rsidRDefault="007379CD" w:rsidP="007379CD">
      <w:pPr>
        <w:rPr>
          <w:rFonts w:cs="Arial"/>
        </w:rPr>
      </w:pPr>
      <w:r w:rsidRPr="009D53BD">
        <w:rPr>
          <w:rFonts w:cs="Arial"/>
          <w:b/>
        </w:rPr>
        <w:t xml:space="preserve">Setor I – Suscetibilidade </w:t>
      </w:r>
      <w:r>
        <w:rPr>
          <w:rFonts w:cs="Arial"/>
          <w:b/>
        </w:rPr>
        <w:t>Natural Preponderantemente Alta</w:t>
      </w:r>
      <w:r>
        <w:rPr>
          <w:rFonts w:cs="Arial"/>
        </w:rPr>
        <w:t xml:space="preserve"> </w:t>
      </w:r>
      <w:r w:rsidRPr="00105B5C">
        <w:rPr>
          <w:rFonts w:cs="Arial"/>
          <w:b/>
        </w:rPr>
        <w:t xml:space="preserve">– da captação na margem do Reservatório Jaguari até </w:t>
      </w:r>
      <w:r w:rsidR="001E0587">
        <w:rPr>
          <w:rFonts w:cs="Arial"/>
          <w:b/>
        </w:rPr>
        <w:t xml:space="preserve">o </w:t>
      </w:r>
      <w:r w:rsidR="001E0587" w:rsidRPr="00105B5C">
        <w:rPr>
          <w:rFonts w:cs="Arial"/>
          <w:b/>
        </w:rPr>
        <w:t xml:space="preserve">Km </w:t>
      </w:r>
      <w:r w:rsidRPr="00105B5C">
        <w:rPr>
          <w:rFonts w:cs="Arial"/>
          <w:b/>
        </w:rPr>
        <w:t>3</w:t>
      </w:r>
      <w:r w:rsidR="001E0587">
        <w:rPr>
          <w:rFonts w:cs="Arial"/>
          <w:b/>
        </w:rPr>
        <w:t>,</w:t>
      </w:r>
      <w:r w:rsidRPr="00105B5C">
        <w:rPr>
          <w:rFonts w:cs="Arial"/>
          <w:b/>
        </w:rPr>
        <w:t>7</w:t>
      </w:r>
      <w:r>
        <w:rPr>
          <w:rFonts w:cs="Arial"/>
        </w:rPr>
        <w:t>. Este setor apresenta declividades acentuadas nas vertentes (D3 e D4) em todas as elevações do terreno, cujo desnível entre os fundos de vale e os topos pode chegar a 80 m. A diversidade litológica, que inclui granitos foliados e granitoides (Terreno Embú, Complexo Embú, Orógeno Paranapiacaba) e metamorfitos (Grupo São Roque - Formação Boturuna), afetada por falhas/fraturas da Zona de Cisalhamento de Monteiro Lobato/Jaguari, e a presença de argissolos vermelho-amarelo de textura média naturalmente, predispõem a área a processos degradacionais, na ausência de vegetação nativa de porte arbóreo. São observadas inúmeras ocorrências de feições erosivas causadas pela ausência de proteção superficial do solo em pastagens (terracetes), cortes em estradas ou vias de acesso e terraplenagem (corte/aterro) em propriedades rurais</w:t>
      </w:r>
      <w:r w:rsidR="002632EF">
        <w:rPr>
          <w:rFonts w:cs="Arial"/>
        </w:rPr>
        <w:t xml:space="preserve"> </w:t>
      </w:r>
      <w:r w:rsidR="002632EF" w:rsidRPr="00041B16">
        <w:rPr>
          <w:rFonts w:cs="Arial"/>
        </w:rPr>
        <w:t>(</w:t>
      </w:r>
      <w:r w:rsidR="002632EF" w:rsidRPr="00041B16">
        <w:rPr>
          <w:rFonts w:cs="Arial"/>
          <w:b/>
        </w:rPr>
        <w:t xml:space="preserve">Fotos 1 </w:t>
      </w:r>
      <w:r w:rsidR="002632EF" w:rsidRPr="00041B16">
        <w:rPr>
          <w:rFonts w:cs="Arial"/>
        </w:rPr>
        <w:t>e</w:t>
      </w:r>
      <w:r w:rsidR="002632EF" w:rsidRPr="00041B16">
        <w:rPr>
          <w:rFonts w:cs="Arial"/>
          <w:b/>
        </w:rPr>
        <w:t xml:space="preserve"> 2</w:t>
      </w:r>
      <w:r w:rsidR="002632EF" w:rsidRPr="00041B16">
        <w:rPr>
          <w:rFonts w:cs="Arial"/>
        </w:rPr>
        <w:t>)</w:t>
      </w:r>
      <w:r w:rsidRPr="00041B16">
        <w:rPr>
          <w:rFonts w:cs="Arial"/>
        </w:rPr>
        <w:t>.</w:t>
      </w:r>
    </w:p>
    <w:tbl>
      <w:tblPr>
        <w:tblStyle w:val="Tabelacomgrade"/>
        <w:tblW w:w="0" w:type="auto"/>
        <w:tblLayout w:type="fixed"/>
        <w:tblCellMar>
          <w:left w:w="57" w:type="dxa"/>
          <w:right w:w="57" w:type="dxa"/>
        </w:tblCellMar>
        <w:tblLook w:val="04A0" w:firstRow="1" w:lastRow="0" w:firstColumn="1" w:lastColumn="0" w:noHBand="0" w:noVBand="1"/>
      </w:tblPr>
      <w:tblGrid>
        <w:gridCol w:w="4658"/>
        <w:gridCol w:w="4686"/>
      </w:tblGrid>
      <w:tr w:rsidR="007379CD" w:rsidTr="000F5D22">
        <w:tc>
          <w:tcPr>
            <w:tcW w:w="4658" w:type="dxa"/>
          </w:tcPr>
          <w:p w:rsidR="007379CD" w:rsidRDefault="007379CD" w:rsidP="0090407F">
            <w:r>
              <w:rPr>
                <w:rFonts w:cs="Arial"/>
                <w:noProof/>
              </w:rPr>
              <w:drawing>
                <wp:inline distT="0" distB="0" distL="0" distR="0">
                  <wp:extent cx="2971800" cy="2228851"/>
                  <wp:effectExtent l="19050" t="0" r="0" b="0"/>
                  <wp:docPr id="99" name="Imagem 1" descr="2014-11-11 10.29.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11-11 10.29.51.jpg"/>
                          <pic:cNvPicPr/>
                        </pic:nvPicPr>
                        <pic:blipFill>
                          <a:blip r:embed="rId69" cstate="print"/>
                          <a:stretch>
                            <a:fillRect/>
                          </a:stretch>
                        </pic:blipFill>
                        <pic:spPr>
                          <a:xfrm>
                            <a:off x="0" y="0"/>
                            <a:ext cx="2975352" cy="2231515"/>
                          </a:xfrm>
                          <a:prstGeom prst="rect">
                            <a:avLst/>
                          </a:prstGeom>
                        </pic:spPr>
                      </pic:pic>
                    </a:graphicData>
                  </a:graphic>
                </wp:inline>
              </w:drawing>
            </w:r>
          </w:p>
        </w:tc>
        <w:tc>
          <w:tcPr>
            <w:tcW w:w="4686" w:type="dxa"/>
          </w:tcPr>
          <w:p w:rsidR="007379CD" w:rsidRDefault="007379CD" w:rsidP="0090407F">
            <w:r>
              <w:rPr>
                <w:rFonts w:cs="Arial"/>
                <w:noProof/>
              </w:rPr>
              <w:drawing>
                <wp:inline distT="0" distB="0" distL="0" distR="0">
                  <wp:extent cx="2990850" cy="2243138"/>
                  <wp:effectExtent l="19050" t="0" r="0" b="0"/>
                  <wp:docPr id="100" name="Imagem 2" descr="2014-11-11 11.09.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11-11 11.09.50.jpg"/>
                          <pic:cNvPicPr/>
                        </pic:nvPicPr>
                        <pic:blipFill>
                          <a:blip r:embed="rId70" cstate="print"/>
                          <a:stretch>
                            <a:fillRect/>
                          </a:stretch>
                        </pic:blipFill>
                        <pic:spPr>
                          <a:xfrm>
                            <a:off x="0" y="0"/>
                            <a:ext cx="2994425" cy="2245819"/>
                          </a:xfrm>
                          <a:prstGeom prst="rect">
                            <a:avLst/>
                          </a:prstGeom>
                        </pic:spPr>
                      </pic:pic>
                    </a:graphicData>
                  </a:graphic>
                </wp:inline>
              </w:drawing>
            </w:r>
          </w:p>
        </w:tc>
      </w:tr>
      <w:tr w:rsidR="007379CD" w:rsidRPr="000D0350" w:rsidTr="000F5D22">
        <w:tc>
          <w:tcPr>
            <w:tcW w:w="4658" w:type="dxa"/>
          </w:tcPr>
          <w:p w:rsidR="007379CD" w:rsidRPr="000D0350" w:rsidRDefault="007379CD" w:rsidP="002632EF">
            <w:pPr>
              <w:rPr>
                <w:rFonts w:eastAsiaTheme="minorHAnsi" w:cs="Arial"/>
                <w:sz w:val="18"/>
                <w:szCs w:val="18"/>
                <w:highlight w:val="yellow"/>
                <w:lang w:eastAsia="en-US"/>
              </w:rPr>
            </w:pPr>
            <w:r w:rsidRPr="000F5D22">
              <w:rPr>
                <w:rFonts w:eastAsiaTheme="minorHAnsi" w:cs="Arial"/>
                <w:b/>
                <w:sz w:val="18"/>
                <w:szCs w:val="18"/>
                <w:lang w:eastAsia="en-US"/>
              </w:rPr>
              <w:t>Foto</w:t>
            </w:r>
            <w:r w:rsidRPr="0066192A">
              <w:rPr>
                <w:rFonts w:eastAsiaTheme="minorHAnsi" w:cs="Arial"/>
                <w:sz w:val="18"/>
                <w:szCs w:val="18"/>
                <w:lang w:eastAsia="en-US"/>
              </w:rPr>
              <w:t xml:space="preserve"> </w:t>
            </w:r>
            <w:r w:rsidR="002632EF" w:rsidRPr="002722D4">
              <w:rPr>
                <w:rFonts w:eastAsiaTheme="minorHAnsi" w:cs="Arial"/>
                <w:b/>
                <w:sz w:val="18"/>
                <w:szCs w:val="18"/>
                <w:lang w:eastAsia="en-US"/>
              </w:rPr>
              <w:t>1</w:t>
            </w:r>
            <w:r w:rsidRPr="0066192A">
              <w:rPr>
                <w:rFonts w:eastAsiaTheme="minorHAnsi" w:cs="Arial"/>
                <w:sz w:val="18"/>
                <w:szCs w:val="18"/>
                <w:lang w:eastAsia="en-US"/>
              </w:rPr>
              <w:t xml:space="preserve"> – Aspecto típico das vertentes do Setor I, com alta declividade (D3 a D4) e feições erosivas em cortes realizados no terreno. AID próxima do entorno do reservatório Jaguari.</w:t>
            </w:r>
          </w:p>
        </w:tc>
        <w:tc>
          <w:tcPr>
            <w:tcW w:w="4686" w:type="dxa"/>
          </w:tcPr>
          <w:p w:rsidR="007379CD" w:rsidRPr="000D0350" w:rsidRDefault="007379CD" w:rsidP="002632EF">
            <w:pPr>
              <w:rPr>
                <w:rFonts w:eastAsiaTheme="minorHAnsi" w:cs="Arial"/>
                <w:sz w:val="18"/>
                <w:szCs w:val="18"/>
                <w:lang w:eastAsia="en-US"/>
              </w:rPr>
            </w:pPr>
            <w:r w:rsidRPr="000F5D22">
              <w:rPr>
                <w:rFonts w:eastAsiaTheme="minorHAnsi" w:cs="Arial"/>
                <w:b/>
                <w:sz w:val="18"/>
                <w:szCs w:val="18"/>
                <w:lang w:eastAsia="en-US"/>
              </w:rPr>
              <w:t>Foto</w:t>
            </w:r>
            <w:r w:rsidRPr="002722D4">
              <w:rPr>
                <w:rFonts w:eastAsiaTheme="minorHAnsi" w:cs="Arial"/>
                <w:b/>
                <w:sz w:val="18"/>
                <w:szCs w:val="18"/>
                <w:lang w:eastAsia="en-US"/>
              </w:rPr>
              <w:t xml:space="preserve"> </w:t>
            </w:r>
            <w:r w:rsidR="002632EF" w:rsidRPr="002722D4">
              <w:rPr>
                <w:rFonts w:eastAsiaTheme="minorHAnsi" w:cs="Arial"/>
                <w:b/>
                <w:sz w:val="18"/>
                <w:szCs w:val="18"/>
                <w:lang w:eastAsia="en-US"/>
              </w:rPr>
              <w:t>2</w:t>
            </w:r>
            <w:r w:rsidR="0088444C">
              <w:rPr>
                <w:rFonts w:eastAsiaTheme="minorHAnsi" w:cs="Arial"/>
                <w:sz w:val="18"/>
                <w:szCs w:val="18"/>
                <w:lang w:eastAsia="en-US"/>
              </w:rPr>
              <w:t xml:space="preserve"> – </w:t>
            </w:r>
            <w:r w:rsidRPr="0066192A">
              <w:rPr>
                <w:rFonts w:eastAsiaTheme="minorHAnsi" w:cs="Arial"/>
                <w:sz w:val="18"/>
                <w:szCs w:val="18"/>
                <w:lang w:eastAsia="en-US"/>
              </w:rPr>
              <w:t>Terracetes de pisoteio em vertentes com alta declividade (D3 a D4) e talude de corte em estrada vicinal com erosão. AID próxima ao reservatório do Jaguari.</w:t>
            </w:r>
          </w:p>
        </w:tc>
      </w:tr>
    </w:tbl>
    <w:p w:rsidR="007379CD" w:rsidRDefault="007379CD" w:rsidP="007379CD">
      <w:pPr>
        <w:rPr>
          <w:rFonts w:cs="Arial"/>
        </w:rPr>
      </w:pPr>
    </w:p>
    <w:p w:rsidR="0002197A" w:rsidRDefault="0002197A">
      <w:pPr>
        <w:spacing w:after="200" w:line="276" w:lineRule="auto"/>
        <w:jc w:val="left"/>
        <w:rPr>
          <w:rFonts w:cs="Arial"/>
          <w:b/>
        </w:rPr>
      </w:pPr>
      <w:r>
        <w:rPr>
          <w:rFonts w:cs="Arial"/>
          <w:b/>
        </w:rPr>
        <w:br w:type="page"/>
      </w:r>
    </w:p>
    <w:p w:rsidR="0002197A" w:rsidRPr="0002197A" w:rsidRDefault="0002197A" w:rsidP="0002197A">
      <w:pPr>
        <w:rPr>
          <w:b/>
        </w:rPr>
      </w:pPr>
      <w:r w:rsidRPr="0002197A">
        <w:rPr>
          <w:b/>
          <w:highlight w:val="yellow"/>
        </w:rPr>
        <w:lastRenderedPageBreak/>
        <w:t>Figura 6.3.4-15. Suscetibilidade do Meio Físico</w:t>
      </w:r>
    </w:p>
    <w:p w:rsidR="0002197A" w:rsidRDefault="0002197A">
      <w:pPr>
        <w:spacing w:after="200" w:line="276" w:lineRule="auto"/>
        <w:jc w:val="left"/>
        <w:rPr>
          <w:rFonts w:cs="Arial"/>
          <w:b/>
        </w:rPr>
      </w:pPr>
      <w:r>
        <w:rPr>
          <w:rFonts w:cs="Arial"/>
          <w:b/>
        </w:rPr>
        <w:t xml:space="preserve"> </w:t>
      </w:r>
      <w:r>
        <w:rPr>
          <w:rFonts w:cs="Arial"/>
          <w:b/>
        </w:rPr>
        <w:br w:type="page"/>
      </w:r>
    </w:p>
    <w:p w:rsidR="007379CD" w:rsidRDefault="007379CD" w:rsidP="007379CD">
      <w:pPr>
        <w:rPr>
          <w:rFonts w:cs="Arial"/>
        </w:rPr>
      </w:pPr>
      <w:r w:rsidRPr="009D53BD">
        <w:rPr>
          <w:rFonts w:cs="Arial"/>
          <w:b/>
        </w:rPr>
        <w:lastRenderedPageBreak/>
        <w:t>Setor II</w:t>
      </w:r>
      <w:r>
        <w:rPr>
          <w:rFonts w:cs="Arial"/>
        </w:rPr>
        <w:t xml:space="preserve"> </w:t>
      </w:r>
      <w:r w:rsidRPr="000E0B03">
        <w:rPr>
          <w:rFonts w:cs="Arial"/>
          <w:b/>
        </w:rPr>
        <w:t xml:space="preserve">– Suscetibilidade Natural </w:t>
      </w:r>
      <w:r>
        <w:rPr>
          <w:rFonts w:cs="Arial"/>
          <w:b/>
        </w:rPr>
        <w:t>Preponderantemente</w:t>
      </w:r>
      <w:r w:rsidRPr="000E0B03">
        <w:rPr>
          <w:rFonts w:cs="Arial"/>
          <w:b/>
        </w:rPr>
        <w:t xml:space="preserve"> Baixa</w:t>
      </w:r>
      <w:r>
        <w:rPr>
          <w:rFonts w:cs="Arial"/>
        </w:rPr>
        <w:t xml:space="preserve"> </w:t>
      </w:r>
      <w:r w:rsidRPr="00105B5C">
        <w:rPr>
          <w:rFonts w:cs="Arial"/>
          <w:b/>
        </w:rPr>
        <w:t>– d</w:t>
      </w:r>
      <w:r w:rsidR="000F5D22">
        <w:rPr>
          <w:rFonts w:cs="Arial"/>
          <w:b/>
        </w:rPr>
        <w:t>o</w:t>
      </w:r>
      <w:r w:rsidRPr="00105B5C">
        <w:rPr>
          <w:rFonts w:cs="Arial"/>
          <w:b/>
        </w:rPr>
        <w:t xml:space="preserve"> </w:t>
      </w:r>
      <w:r w:rsidR="000F5D22">
        <w:rPr>
          <w:rFonts w:cs="Arial"/>
          <w:b/>
        </w:rPr>
        <w:t>K</w:t>
      </w:r>
      <w:r w:rsidRPr="00105B5C">
        <w:rPr>
          <w:rFonts w:cs="Arial"/>
          <w:b/>
        </w:rPr>
        <w:t>m 3</w:t>
      </w:r>
      <w:r w:rsidR="000F5D22">
        <w:rPr>
          <w:rFonts w:cs="Arial"/>
          <w:b/>
        </w:rPr>
        <w:t>,</w:t>
      </w:r>
      <w:r w:rsidRPr="00105B5C">
        <w:rPr>
          <w:rFonts w:cs="Arial"/>
          <w:b/>
        </w:rPr>
        <w:t xml:space="preserve">7 até </w:t>
      </w:r>
      <w:r w:rsidR="000F5D22">
        <w:rPr>
          <w:rFonts w:cs="Arial"/>
          <w:b/>
        </w:rPr>
        <w:t>K</w:t>
      </w:r>
      <w:r w:rsidRPr="00105B5C">
        <w:rPr>
          <w:rFonts w:cs="Arial"/>
          <w:b/>
        </w:rPr>
        <w:t>m 6</w:t>
      </w:r>
      <w:r w:rsidR="000F5D22">
        <w:rPr>
          <w:rFonts w:cs="Arial"/>
          <w:b/>
        </w:rPr>
        <w:t>,1</w:t>
      </w:r>
      <w:r>
        <w:rPr>
          <w:rFonts w:cs="Arial"/>
        </w:rPr>
        <w:t xml:space="preserve">. Neste setor predominam declividades baixas (D1) em decorrência da proximidade da calha do </w:t>
      </w:r>
      <w:r w:rsidR="00700EE4">
        <w:rPr>
          <w:rFonts w:cs="Arial"/>
        </w:rPr>
        <w:t>r</w:t>
      </w:r>
      <w:r>
        <w:rPr>
          <w:rFonts w:cs="Arial"/>
        </w:rPr>
        <w:t xml:space="preserve">ibeirão da Boa Vista e de um tributário da margem direita, com planícies aluviais em suas margens. Nas elevações existentes, as vertentes apresentam maior extensão e declividades predominantemente moderadas (D2), sendo que as maiores declividades (D3 e D4) são verificadas em áreas restritas, correspondentes às cabeceiras dos afluentes do Ribeirão da Jararaca. Esse setor encontra-se inteiramente dentro do domínio correspondente a metamorfitos do Grupo São Roque – Formação Boturuna, que apresentam menor resistência aos processos erosivos, o que se manifesta nas declividades baixas em rampas mais extensas, com solos predominantemente do tipo argissolo, enquanto nas planícies aluviais predominam os gleissolos. Ainda assim, em razão da presença de horizontes de solo pouco profundos, observam-se feições erosivas </w:t>
      </w:r>
      <w:r w:rsidRPr="00041B16">
        <w:rPr>
          <w:rFonts w:cs="Arial"/>
        </w:rPr>
        <w:t>em locais onde foram executados cortes no terreno que atingem a rocha alterada</w:t>
      </w:r>
      <w:r w:rsidR="002632EF" w:rsidRPr="00041B16">
        <w:rPr>
          <w:rFonts w:cs="Arial"/>
        </w:rPr>
        <w:t>, o</w:t>
      </w:r>
      <w:r w:rsidRPr="00041B16">
        <w:rPr>
          <w:rFonts w:cs="Arial"/>
        </w:rPr>
        <w:t xml:space="preserve"> horizonte C</w:t>
      </w:r>
      <w:r w:rsidR="002632EF" w:rsidRPr="00041B16">
        <w:rPr>
          <w:rFonts w:cs="Arial"/>
        </w:rPr>
        <w:t xml:space="preserve"> (</w:t>
      </w:r>
      <w:r w:rsidR="002632EF" w:rsidRPr="00041B16">
        <w:rPr>
          <w:rFonts w:cs="Arial"/>
          <w:b/>
        </w:rPr>
        <w:t xml:space="preserve">Fotos 3 </w:t>
      </w:r>
      <w:r w:rsidR="002632EF" w:rsidRPr="00041B16">
        <w:rPr>
          <w:rFonts w:cs="Arial"/>
        </w:rPr>
        <w:t>e</w:t>
      </w:r>
      <w:r w:rsidR="002632EF" w:rsidRPr="00041B16">
        <w:rPr>
          <w:rFonts w:cs="Arial"/>
          <w:b/>
        </w:rPr>
        <w:t xml:space="preserve"> 4</w:t>
      </w:r>
      <w:r w:rsidR="002632EF" w:rsidRPr="00041B16">
        <w:rPr>
          <w:rFonts w:cs="Arial"/>
        </w:rPr>
        <w:t>).</w:t>
      </w:r>
    </w:p>
    <w:tbl>
      <w:tblPr>
        <w:tblStyle w:val="Tabelacomgrade"/>
        <w:tblW w:w="9494" w:type="dxa"/>
        <w:tblLayout w:type="fixed"/>
        <w:tblCellMar>
          <w:left w:w="57" w:type="dxa"/>
          <w:right w:w="57" w:type="dxa"/>
        </w:tblCellMar>
        <w:tblLook w:val="04A0" w:firstRow="1" w:lastRow="0" w:firstColumn="1" w:lastColumn="0" w:noHBand="0" w:noVBand="1"/>
      </w:tblPr>
      <w:tblGrid>
        <w:gridCol w:w="4747"/>
        <w:gridCol w:w="4747"/>
      </w:tblGrid>
      <w:tr w:rsidR="007379CD" w:rsidTr="002722D4">
        <w:tc>
          <w:tcPr>
            <w:tcW w:w="4747" w:type="dxa"/>
          </w:tcPr>
          <w:p w:rsidR="007379CD" w:rsidRDefault="007379CD" w:rsidP="0090407F">
            <w:r>
              <w:rPr>
                <w:rFonts w:cs="Arial"/>
                <w:noProof/>
              </w:rPr>
              <w:drawing>
                <wp:inline distT="0" distB="0" distL="0" distR="0">
                  <wp:extent cx="2971800" cy="2228851"/>
                  <wp:effectExtent l="19050" t="0" r="0" b="0"/>
                  <wp:docPr id="101" name="Imagem 3" descr="2014-11-11 12.27.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11-11 12.27.06.jpg"/>
                          <pic:cNvPicPr/>
                        </pic:nvPicPr>
                        <pic:blipFill>
                          <a:blip r:embed="rId71" cstate="print"/>
                          <a:stretch>
                            <a:fillRect/>
                          </a:stretch>
                        </pic:blipFill>
                        <pic:spPr>
                          <a:xfrm>
                            <a:off x="0" y="0"/>
                            <a:ext cx="2975352" cy="2231515"/>
                          </a:xfrm>
                          <a:prstGeom prst="rect">
                            <a:avLst/>
                          </a:prstGeom>
                        </pic:spPr>
                      </pic:pic>
                    </a:graphicData>
                  </a:graphic>
                </wp:inline>
              </w:drawing>
            </w:r>
          </w:p>
        </w:tc>
        <w:tc>
          <w:tcPr>
            <w:tcW w:w="4747" w:type="dxa"/>
          </w:tcPr>
          <w:p w:rsidR="007379CD" w:rsidRDefault="007379CD" w:rsidP="0090407F">
            <w:r>
              <w:rPr>
                <w:noProof/>
              </w:rPr>
              <w:drawing>
                <wp:inline distT="0" distB="0" distL="0" distR="0">
                  <wp:extent cx="2952750" cy="2214563"/>
                  <wp:effectExtent l="19050" t="0" r="0" b="0"/>
                  <wp:docPr id="102" name="Imagem 0" descr="2014-11-11 12.03.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11-11 12.03.58.jpg"/>
                          <pic:cNvPicPr/>
                        </pic:nvPicPr>
                        <pic:blipFill>
                          <a:blip r:embed="rId72" cstate="print"/>
                          <a:stretch>
                            <a:fillRect/>
                          </a:stretch>
                        </pic:blipFill>
                        <pic:spPr>
                          <a:xfrm>
                            <a:off x="0" y="0"/>
                            <a:ext cx="2956279" cy="2217210"/>
                          </a:xfrm>
                          <a:prstGeom prst="rect">
                            <a:avLst/>
                          </a:prstGeom>
                        </pic:spPr>
                      </pic:pic>
                    </a:graphicData>
                  </a:graphic>
                </wp:inline>
              </w:drawing>
            </w:r>
          </w:p>
        </w:tc>
      </w:tr>
      <w:tr w:rsidR="007379CD" w:rsidRPr="00161929" w:rsidTr="002722D4">
        <w:tc>
          <w:tcPr>
            <w:tcW w:w="4747" w:type="dxa"/>
          </w:tcPr>
          <w:p w:rsidR="007379CD" w:rsidRPr="00161929" w:rsidRDefault="007379CD" w:rsidP="002632EF">
            <w:pPr>
              <w:rPr>
                <w:rFonts w:eastAsiaTheme="minorHAnsi" w:cs="Arial"/>
                <w:sz w:val="18"/>
                <w:szCs w:val="18"/>
                <w:lang w:eastAsia="en-US"/>
              </w:rPr>
            </w:pPr>
            <w:r w:rsidRPr="002722D4">
              <w:rPr>
                <w:rFonts w:eastAsiaTheme="minorHAnsi" w:cs="Arial"/>
                <w:b/>
                <w:sz w:val="18"/>
                <w:szCs w:val="18"/>
                <w:lang w:eastAsia="en-US"/>
              </w:rPr>
              <w:t xml:space="preserve">Foto </w:t>
            </w:r>
            <w:r w:rsidR="002632EF" w:rsidRPr="002722D4">
              <w:rPr>
                <w:rFonts w:eastAsiaTheme="minorHAnsi" w:cs="Arial"/>
                <w:b/>
                <w:sz w:val="18"/>
                <w:szCs w:val="18"/>
                <w:lang w:eastAsia="en-US"/>
              </w:rPr>
              <w:t>3</w:t>
            </w:r>
            <w:r w:rsidRPr="00161929">
              <w:rPr>
                <w:rFonts w:eastAsiaTheme="minorHAnsi" w:cs="Arial"/>
                <w:sz w:val="18"/>
                <w:szCs w:val="18"/>
                <w:lang w:eastAsia="en-US"/>
              </w:rPr>
              <w:t xml:space="preserve"> – Planície aluvial de um tributário do Ribeirão Boa Vista, feição dominante no Setor II da AID.</w:t>
            </w:r>
          </w:p>
        </w:tc>
        <w:tc>
          <w:tcPr>
            <w:tcW w:w="4747" w:type="dxa"/>
          </w:tcPr>
          <w:p w:rsidR="007379CD" w:rsidRPr="00161929" w:rsidRDefault="007379CD" w:rsidP="002632EF">
            <w:pPr>
              <w:rPr>
                <w:rFonts w:eastAsiaTheme="minorHAnsi" w:cs="Arial"/>
                <w:sz w:val="18"/>
                <w:szCs w:val="18"/>
                <w:lang w:eastAsia="en-US"/>
              </w:rPr>
            </w:pPr>
            <w:r w:rsidRPr="002722D4">
              <w:rPr>
                <w:rFonts w:eastAsiaTheme="minorHAnsi" w:cs="Arial"/>
                <w:b/>
                <w:sz w:val="18"/>
                <w:szCs w:val="18"/>
                <w:lang w:eastAsia="en-US"/>
              </w:rPr>
              <w:t xml:space="preserve">Foto </w:t>
            </w:r>
            <w:r w:rsidR="002632EF" w:rsidRPr="002722D4">
              <w:rPr>
                <w:rFonts w:eastAsiaTheme="minorHAnsi" w:cs="Arial"/>
                <w:b/>
                <w:sz w:val="18"/>
                <w:szCs w:val="18"/>
                <w:lang w:eastAsia="en-US"/>
              </w:rPr>
              <w:t>4</w:t>
            </w:r>
            <w:r w:rsidRPr="00161929">
              <w:rPr>
                <w:rFonts w:eastAsiaTheme="minorHAnsi" w:cs="Arial"/>
                <w:sz w:val="18"/>
                <w:szCs w:val="18"/>
                <w:lang w:eastAsia="en-US"/>
              </w:rPr>
              <w:t xml:space="preserve"> – Vertente com declividade D2, observando-se a erosão em talude de corte em estrada de acesso em uma propriedade rural.</w:t>
            </w:r>
          </w:p>
        </w:tc>
      </w:tr>
    </w:tbl>
    <w:p w:rsidR="007379CD" w:rsidRDefault="007379CD" w:rsidP="007379CD">
      <w:pPr>
        <w:rPr>
          <w:rFonts w:cs="Arial"/>
        </w:rPr>
      </w:pPr>
    </w:p>
    <w:p w:rsidR="007379CD" w:rsidRDefault="007379CD" w:rsidP="007379CD">
      <w:pPr>
        <w:rPr>
          <w:rFonts w:cs="Arial"/>
        </w:rPr>
      </w:pPr>
      <w:r w:rsidRPr="007A4609">
        <w:rPr>
          <w:rFonts w:cs="Arial"/>
          <w:b/>
        </w:rPr>
        <w:t xml:space="preserve">Setor III – Suscetibilidade Natural </w:t>
      </w:r>
      <w:r>
        <w:rPr>
          <w:rFonts w:cs="Arial"/>
          <w:b/>
        </w:rPr>
        <w:t>Preponderantemente</w:t>
      </w:r>
      <w:r w:rsidRPr="007A4609">
        <w:rPr>
          <w:rFonts w:cs="Arial"/>
          <w:b/>
        </w:rPr>
        <w:t xml:space="preserve"> Alta</w:t>
      </w:r>
      <w:r>
        <w:rPr>
          <w:rFonts w:cs="Arial"/>
        </w:rPr>
        <w:t xml:space="preserve"> </w:t>
      </w:r>
      <w:r w:rsidRPr="00105B5C">
        <w:rPr>
          <w:rFonts w:cs="Arial"/>
          <w:b/>
        </w:rPr>
        <w:t xml:space="preserve">– </w:t>
      </w:r>
      <w:r w:rsidR="000F5D22">
        <w:rPr>
          <w:rFonts w:cs="Arial"/>
          <w:b/>
        </w:rPr>
        <w:t>do</w:t>
      </w:r>
      <w:r w:rsidRPr="00105B5C">
        <w:rPr>
          <w:rFonts w:cs="Arial"/>
          <w:b/>
        </w:rPr>
        <w:t xml:space="preserve"> </w:t>
      </w:r>
      <w:r w:rsidR="000F5D22">
        <w:rPr>
          <w:rFonts w:cs="Arial"/>
          <w:b/>
        </w:rPr>
        <w:t xml:space="preserve">Km </w:t>
      </w:r>
      <w:r w:rsidRPr="00105B5C">
        <w:rPr>
          <w:rFonts w:cs="Arial"/>
          <w:b/>
        </w:rPr>
        <w:t>6</w:t>
      </w:r>
      <w:r w:rsidR="000F5D22">
        <w:rPr>
          <w:rFonts w:cs="Arial"/>
          <w:b/>
        </w:rPr>
        <w:t>,</w:t>
      </w:r>
      <w:r w:rsidRPr="00105B5C">
        <w:rPr>
          <w:rFonts w:cs="Arial"/>
          <w:b/>
        </w:rPr>
        <w:t xml:space="preserve">1 até </w:t>
      </w:r>
      <w:r w:rsidR="000F5D22">
        <w:rPr>
          <w:rFonts w:cs="Arial"/>
          <w:b/>
        </w:rPr>
        <w:t xml:space="preserve">Km </w:t>
      </w:r>
      <w:r w:rsidRPr="00105B5C">
        <w:rPr>
          <w:rFonts w:cs="Arial"/>
          <w:b/>
        </w:rPr>
        <w:t>11</w:t>
      </w:r>
      <w:r w:rsidR="000F5D22">
        <w:rPr>
          <w:rFonts w:cs="Arial"/>
          <w:b/>
        </w:rPr>
        <w:t>,</w:t>
      </w:r>
      <w:r w:rsidRPr="00105B5C">
        <w:rPr>
          <w:rFonts w:cs="Arial"/>
          <w:b/>
        </w:rPr>
        <w:t>5</w:t>
      </w:r>
      <w:r w:rsidRPr="00105B5C">
        <w:rPr>
          <w:rFonts w:cs="Arial"/>
        </w:rPr>
        <w:t>.</w:t>
      </w:r>
      <w:r>
        <w:rPr>
          <w:rFonts w:cs="Arial"/>
        </w:rPr>
        <w:t xml:space="preserve"> Neste setor, a AID se aproxima das elevações da Serra da Boa Vista. Esse setor se caracteriza pela declividade mais acentuada (D3 e D4) nas vertentes situadas nas elevações, observando-se rampas mais curtas e, consequentemente, mais íngremes. As áreas com declividades mais baixas (D1 e D2) ocorrem nos fundos de vale, que se caracterizam por planícies aluviais estreitas e extensas. O desnível entre os topos e os fundos de vale em geral é de 40 a 60 m. Os terrenos desse setor correspondem em sua maior parte a metamorfitos do Grupo São Roque – Formação Boturuna, sendo que os granitoides Serra do Barro Branco (Orógeno Socorro-Guaxupé) ocorrem no limite Oeste da AID, de forma intermitente, sendo esta litologia aflorante na Serra da Boa Vista. Os argissolos e latossolos que revestem as vertentes apresentam relativa estabilidade a processos erosivos, quando a vegetação natural de porte arbóreo está presente, e mesmo em áreas de reflorestamento. No entanto, em áreas de pastagem sem manejo adequado do solo, a formação de terracetes de pisoteio desencadeia erosão do s</w:t>
      </w:r>
      <w:r w:rsidR="002632EF">
        <w:rPr>
          <w:rFonts w:cs="Arial"/>
        </w:rPr>
        <w:t xml:space="preserve">olo </w:t>
      </w:r>
      <w:r w:rsidR="002632EF" w:rsidRPr="00041B16">
        <w:rPr>
          <w:rFonts w:cs="Arial"/>
        </w:rPr>
        <w:t>superficial (</w:t>
      </w:r>
      <w:r w:rsidR="002632EF" w:rsidRPr="00041B16">
        <w:rPr>
          <w:rFonts w:cs="Arial"/>
          <w:b/>
        </w:rPr>
        <w:t xml:space="preserve">Fotos </w:t>
      </w:r>
      <w:r w:rsidR="002722D4" w:rsidRPr="00041B16">
        <w:rPr>
          <w:rFonts w:cs="Arial"/>
          <w:b/>
        </w:rPr>
        <w:t>5</w:t>
      </w:r>
      <w:r w:rsidR="002632EF" w:rsidRPr="00041B16">
        <w:rPr>
          <w:rFonts w:cs="Arial"/>
          <w:b/>
        </w:rPr>
        <w:t xml:space="preserve"> </w:t>
      </w:r>
      <w:r w:rsidR="002632EF" w:rsidRPr="00041B16">
        <w:rPr>
          <w:rFonts w:cs="Arial"/>
        </w:rPr>
        <w:t xml:space="preserve">e </w:t>
      </w:r>
      <w:r w:rsidR="002722D4" w:rsidRPr="00041B16">
        <w:rPr>
          <w:rFonts w:cs="Arial"/>
          <w:b/>
        </w:rPr>
        <w:t>6</w:t>
      </w:r>
      <w:r w:rsidR="002632EF" w:rsidRPr="00041B16">
        <w:rPr>
          <w:rFonts w:cs="Arial"/>
        </w:rPr>
        <w:t>).</w:t>
      </w:r>
    </w:p>
    <w:tbl>
      <w:tblPr>
        <w:tblStyle w:val="Tabelacomgrade"/>
        <w:tblW w:w="0" w:type="auto"/>
        <w:tblLayout w:type="fixed"/>
        <w:tblCellMar>
          <w:left w:w="57" w:type="dxa"/>
          <w:right w:w="57" w:type="dxa"/>
        </w:tblCellMar>
        <w:tblLook w:val="04A0" w:firstRow="1" w:lastRow="0" w:firstColumn="1" w:lastColumn="0" w:noHBand="0" w:noVBand="1"/>
      </w:tblPr>
      <w:tblGrid>
        <w:gridCol w:w="4672"/>
        <w:gridCol w:w="4672"/>
      </w:tblGrid>
      <w:tr w:rsidR="007379CD" w:rsidTr="00E00DDC">
        <w:tc>
          <w:tcPr>
            <w:tcW w:w="4672" w:type="dxa"/>
          </w:tcPr>
          <w:p w:rsidR="007379CD" w:rsidRDefault="007379CD" w:rsidP="0090407F">
            <w:r>
              <w:rPr>
                <w:rFonts w:cs="Arial"/>
                <w:noProof/>
              </w:rPr>
              <w:lastRenderedPageBreak/>
              <w:drawing>
                <wp:inline distT="0" distB="0" distL="0" distR="0">
                  <wp:extent cx="2959099" cy="2219325"/>
                  <wp:effectExtent l="19050" t="0" r="0" b="0"/>
                  <wp:docPr id="103" name="Imagem 6" descr="2014-11-11 12.4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11-11 12.43.51.jpg"/>
                          <pic:cNvPicPr/>
                        </pic:nvPicPr>
                        <pic:blipFill>
                          <a:blip r:embed="rId73" cstate="print"/>
                          <a:stretch>
                            <a:fillRect/>
                          </a:stretch>
                        </pic:blipFill>
                        <pic:spPr>
                          <a:xfrm>
                            <a:off x="0" y="0"/>
                            <a:ext cx="2962636" cy="2221977"/>
                          </a:xfrm>
                          <a:prstGeom prst="rect">
                            <a:avLst/>
                          </a:prstGeom>
                        </pic:spPr>
                      </pic:pic>
                    </a:graphicData>
                  </a:graphic>
                </wp:inline>
              </w:drawing>
            </w:r>
          </w:p>
        </w:tc>
        <w:tc>
          <w:tcPr>
            <w:tcW w:w="4672" w:type="dxa"/>
          </w:tcPr>
          <w:p w:rsidR="007379CD" w:rsidRDefault="007379CD" w:rsidP="0090407F">
            <w:r>
              <w:rPr>
                <w:rFonts w:cs="Arial"/>
                <w:noProof/>
              </w:rPr>
              <w:drawing>
                <wp:inline distT="0" distB="0" distL="0" distR="0">
                  <wp:extent cx="2959099" cy="2219325"/>
                  <wp:effectExtent l="19050" t="0" r="0" b="0"/>
                  <wp:docPr id="104" name="Imagem 7" descr="2014-11-11 12.48.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11-11 12.48.32.jpg"/>
                          <pic:cNvPicPr/>
                        </pic:nvPicPr>
                        <pic:blipFill>
                          <a:blip r:embed="rId74" cstate="print"/>
                          <a:stretch>
                            <a:fillRect/>
                          </a:stretch>
                        </pic:blipFill>
                        <pic:spPr>
                          <a:xfrm>
                            <a:off x="0" y="0"/>
                            <a:ext cx="2962636" cy="2221977"/>
                          </a:xfrm>
                          <a:prstGeom prst="rect">
                            <a:avLst/>
                          </a:prstGeom>
                        </pic:spPr>
                      </pic:pic>
                    </a:graphicData>
                  </a:graphic>
                </wp:inline>
              </w:drawing>
            </w:r>
          </w:p>
        </w:tc>
      </w:tr>
      <w:tr w:rsidR="007379CD" w:rsidRPr="00161929" w:rsidTr="00E00DDC">
        <w:tc>
          <w:tcPr>
            <w:tcW w:w="4672" w:type="dxa"/>
          </w:tcPr>
          <w:p w:rsidR="007379CD" w:rsidRPr="00161929" w:rsidRDefault="007379CD" w:rsidP="002722D4">
            <w:pPr>
              <w:rPr>
                <w:rFonts w:eastAsiaTheme="minorHAnsi" w:cs="Arial"/>
                <w:sz w:val="18"/>
                <w:szCs w:val="18"/>
                <w:lang w:eastAsia="en-US"/>
              </w:rPr>
            </w:pPr>
            <w:r w:rsidRPr="002722D4">
              <w:rPr>
                <w:rFonts w:eastAsiaTheme="minorHAnsi" w:cs="Arial"/>
                <w:b/>
                <w:sz w:val="18"/>
                <w:szCs w:val="18"/>
                <w:lang w:eastAsia="en-US"/>
              </w:rPr>
              <w:t xml:space="preserve">Foto </w:t>
            </w:r>
            <w:r w:rsidR="002722D4" w:rsidRPr="002722D4">
              <w:rPr>
                <w:rFonts w:eastAsiaTheme="minorHAnsi" w:cs="Arial"/>
                <w:b/>
                <w:sz w:val="18"/>
                <w:szCs w:val="18"/>
                <w:lang w:eastAsia="en-US"/>
              </w:rPr>
              <w:t>5</w:t>
            </w:r>
            <w:r w:rsidRPr="00161929">
              <w:rPr>
                <w:rFonts w:eastAsiaTheme="minorHAnsi" w:cs="Arial"/>
                <w:sz w:val="18"/>
                <w:szCs w:val="18"/>
                <w:lang w:eastAsia="en-US"/>
              </w:rPr>
              <w:t xml:space="preserve"> – Vista da Serra da Boa Vista (ao fundo) a partir da AID, com morros de alta declividade (D3 a D4) em segundo plano.</w:t>
            </w:r>
          </w:p>
        </w:tc>
        <w:tc>
          <w:tcPr>
            <w:tcW w:w="4672" w:type="dxa"/>
          </w:tcPr>
          <w:p w:rsidR="007379CD" w:rsidRPr="00161929" w:rsidRDefault="007379CD" w:rsidP="002722D4">
            <w:pPr>
              <w:rPr>
                <w:rFonts w:eastAsiaTheme="minorHAnsi" w:cs="Arial"/>
                <w:sz w:val="18"/>
                <w:szCs w:val="18"/>
                <w:lang w:eastAsia="en-US"/>
              </w:rPr>
            </w:pPr>
            <w:r w:rsidRPr="002722D4">
              <w:rPr>
                <w:rFonts w:eastAsiaTheme="minorHAnsi" w:cs="Arial"/>
                <w:b/>
                <w:sz w:val="18"/>
                <w:szCs w:val="18"/>
                <w:lang w:eastAsia="en-US"/>
              </w:rPr>
              <w:t xml:space="preserve">Foto </w:t>
            </w:r>
            <w:r w:rsidR="002722D4" w:rsidRPr="002722D4">
              <w:rPr>
                <w:rFonts w:eastAsiaTheme="minorHAnsi" w:cs="Arial"/>
                <w:b/>
                <w:sz w:val="18"/>
                <w:szCs w:val="18"/>
                <w:lang w:eastAsia="en-US"/>
              </w:rPr>
              <w:t>6</w:t>
            </w:r>
            <w:r w:rsidRPr="00161929">
              <w:rPr>
                <w:rFonts w:eastAsiaTheme="minorHAnsi" w:cs="Arial"/>
                <w:sz w:val="18"/>
                <w:szCs w:val="18"/>
                <w:lang w:eastAsia="en-US"/>
              </w:rPr>
              <w:t xml:space="preserve"> – Alta declividade (D4) em uma vertente próxima da ADA. Destaque para os terracetes de pisoteio e erosão no horizonte superficial do solo.</w:t>
            </w:r>
          </w:p>
        </w:tc>
      </w:tr>
    </w:tbl>
    <w:p w:rsidR="007379CD" w:rsidRDefault="007379CD" w:rsidP="007379CD">
      <w:pPr>
        <w:rPr>
          <w:rFonts w:cs="Arial"/>
        </w:rPr>
      </w:pPr>
    </w:p>
    <w:p w:rsidR="007379CD" w:rsidRDefault="007379CD" w:rsidP="007379CD">
      <w:pPr>
        <w:rPr>
          <w:rFonts w:cs="Arial"/>
        </w:rPr>
      </w:pPr>
      <w:r w:rsidRPr="007A4609">
        <w:rPr>
          <w:rFonts w:cs="Arial"/>
          <w:b/>
        </w:rPr>
        <w:t xml:space="preserve">Setor IV – Suscetibilidade Natural </w:t>
      </w:r>
      <w:r>
        <w:rPr>
          <w:rFonts w:cs="Arial"/>
          <w:b/>
        </w:rPr>
        <w:t>Preponderantemente</w:t>
      </w:r>
      <w:r w:rsidRPr="007A4609">
        <w:rPr>
          <w:rFonts w:cs="Arial"/>
          <w:b/>
        </w:rPr>
        <w:t xml:space="preserve"> Média</w:t>
      </w:r>
      <w:r>
        <w:rPr>
          <w:rFonts w:cs="Arial"/>
        </w:rPr>
        <w:t xml:space="preserve"> </w:t>
      </w:r>
      <w:r w:rsidRPr="00105B5C">
        <w:rPr>
          <w:rFonts w:cs="Arial"/>
          <w:b/>
        </w:rPr>
        <w:t>– d</w:t>
      </w:r>
      <w:r w:rsidR="00E00DDC">
        <w:rPr>
          <w:rFonts w:cs="Arial"/>
          <w:b/>
        </w:rPr>
        <w:t>o</w:t>
      </w:r>
      <w:r w:rsidRPr="00105B5C">
        <w:rPr>
          <w:rFonts w:cs="Arial"/>
          <w:b/>
        </w:rPr>
        <w:t xml:space="preserve"> </w:t>
      </w:r>
      <w:r w:rsidR="00E00DDC">
        <w:rPr>
          <w:rFonts w:cs="Arial"/>
          <w:b/>
        </w:rPr>
        <w:t xml:space="preserve">Km </w:t>
      </w:r>
      <w:r w:rsidRPr="00105B5C">
        <w:rPr>
          <w:rFonts w:cs="Arial"/>
          <w:b/>
        </w:rPr>
        <w:t>11</w:t>
      </w:r>
      <w:r w:rsidR="00E00DDC">
        <w:rPr>
          <w:rFonts w:cs="Arial"/>
          <w:b/>
        </w:rPr>
        <w:t>,</w:t>
      </w:r>
      <w:r w:rsidRPr="00105B5C">
        <w:rPr>
          <w:rFonts w:cs="Arial"/>
          <w:b/>
        </w:rPr>
        <w:t xml:space="preserve">5 até </w:t>
      </w:r>
      <w:r w:rsidR="00E00DDC">
        <w:rPr>
          <w:rFonts w:cs="Arial"/>
          <w:b/>
        </w:rPr>
        <w:t xml:space="preserve">Km </w:t>
      </w:r>
      <w:r w:rsidRPr="00105B5C">
        <w:rPr>
          <w:rFonts w:cs="Arial"/>
          <w:b/>
        </w:rPr>
        <w:t>13</w:t>
      </w:r>
      <w:r w:rsidR="00E00DDC">
        <w:rPr>
          <w:rFonts w:cs="Arial"/>
          <w:b/>
        </w:rPr>
        <w:t>,</w:t>
      </w:r>
      <w:r w:rsidRPr="00105B5C">
        <w:rPr>
          <w:rFonts w:cs="Arial"/>
          <w:b/>
        </w:rPr>
        <w:t xml:space="preserve">5 </w:t>
      </w:r>
      <w:r w:rsidR="00E00DDC">
        <w:rPr>
          <w:rFonts w:cs="Arial"/>
          <w:b/>
        </w:rPr>
        <w:t xml:space="preserve">(emboque </w:t>
      </w:r>
      <w:r w:rsidRPr="00105B5C">
        <w:rPr>
          <w:rFonts w:cs="Arial"/>
          <w:b/>
        </w:rPr>
        <w:t>do túnel</w:t>
      </w:r>
      <w:r w:rsidR="00E00DDC">
        <w:rPr>
          <w:rFonts w:cs="Arial"/>
          <w:b/>
        </w:rPr>
        <w:t>)</w:t>
      </w:r>
      <w:r>
        <w:rPr>
          <w:rFonts w:cs="Arial"/>
        </w:rPr>
        <w:t xml:space="preserve">. Esse setor se caracteriza pela predominância de declividades baixas (D1 e D2) desde a travessia da rodovia Dom Pedro I até </w:t>
      </w:r>
      <w:r w:rsidR="00E00DDC">
        <w:rPr>
          <w:rFonts w:cs="Arial"/>
        </w:rPr>
        <w:t xml:space="preserve">o </w:t>
      </w:r>
      <w:r>
        <w:rPr>
          <w:rFonts w:cs="Arial"/>
        </w:rPr>
        <w:t>bairro Boa Vista, as quais correspondem à extensa planície nas margens do ribeirão Boa Vista e seus tributários. O desnível entre o topo das elevações e as planícies fluviais não ultrapassa 40 m, sendo que nessas elevações a declividade das vertentes atinge valores elevados (D4) em segmentos isolados, especialmente na proximidade d</w:t>
      </w:r>
      <w:r w:rsidR="00E00DDC">
        <w:rPr>
          <w:rFonts w:cs="Arial"/>
        </w:rPr>
        <w:t>o</w:t>
      </w:r>
      <w:r>
        <w:rPr>
          <w:rFonts w:cs="Arial"/>
        </w:rPr>
        <w:t xml:space="preserve"> </w:t>
      </w:r>
      <w:r w:rsidR="00E00DDC">
        <w:rPr>
          <w:rFonts w:cs="Arial"/>
        </w:rPr>
        <w:t xml:space="preserve">emboque </w:t>
      </w:r>
      <w:r>
        <w:rPr>
          <w:rFonts w:cs="Arial"/>
        </w:rPr>
        <w:t>do túnel. Os terrenos nesse setor correspondem majoritariamente aos metamorfitos do Grupo São Roque – Formação Boturuna, porém nas proximidades d</w:t>
      </w:r>
      <w:r w:rsidR="00E00DDC">
        <w:rPr>
          <w:rFonts w:cs="Arial"/>
        </w:rPr>
        <w:t>o</w:t>
      </w:r>
      <w:r>
        <w:rPr>
          <w:rFonts w:cs="Arial"/>
        </w:rPr>
        <w:t xml:space="preserve"> </w:t>
      </w:r>
      <w:r w:rsidR="00E00DDC">
        <w:rPr>
          <w:rFonts w:cs="Arial"/>
        </w:rPr>
        <w:t xml:space="preserve">emboque </w:t>
      </w:r>
      <w:r>
        <w:rPr>
          <w:rFonts w:cs="Arial"/>
        </w:rPr>
        <w:t>ocorrem os granitoides Serra da Boa Vista (Orógeno Paranapiacaba), que sustentam as elevações acima de 780 m desse ponto em diante. Enquanto nas planícies mais largas o tipo de solo dominante é o gleissolo, nas elevações observa-se predominantemente latossolos ou argissolos, com rápida transição para cambissolos nas proximidades d</w:t>
      </w:r>
      <w:r w:rsidR="00E00DDC">
        <w:rPr>
          <w:rFonts w:cs="Arial"/>
        </w:rPr>
        <w:t>o</w:t>
      </w:r>
      <w:r>
        <w:rPr>
          <w:rFonts w:cs="Arial"/>
        </w:rPr>
        <w:t xml:space="preserve"> </w:t>
      </w:r>
      <w:r w:rsidR="00E00DDC">
        <w:rPr>
          <w:rFonts w:cs="Arial"/>
        </w:rPr>
        <w:t xml:space="preserve">emboque </w:t>
      </w:r>
      <w:r>
        <w:rPr>
          <w:rFonts w:cs="Arial"/>
        </w:rPr>
        <w:t>do túnel</w:t>
      </w:r>
      <w:r w:rsidR="002722D4">
        <w:rPr>
          <w:rFonts w:cs="Arial"/>
        </w:rPr>
        <w:t xml:space="preserve"> </w:t>
      </w:r>
      <w:r w:rsidR="002722D4" w:rsidRPr="00041B16">
        <w:rPr>
          <w:rFonts w:cs="Arial"/>
        </w:rPr>
        <w:t>(</w:t>
      </w:r>
      <w:r w:rsidR="002722D4" w:rsidRPr="00041B16">
        <w:rPr>
          <w:rFonts w:cs="Arial"/>
          <w:b/>
        </w:rPr>
        <w:t xml:space="preserve">Fotos 7 </w:t>
      </w:r>
      <w:r w:rsidR="002722D4" w:rsidRPr="00041B16">
        <w:rPr>
          <w:rFonts w:cs="Arial"/>
        </w:rPr>
        <w:t xml:space="preserve">e </w:t>
      </w:r>
      <w:r w:rsidR="002722D4" w:rsidRPr="00041B16">
        <w:rPr>
          <w:rFonts w:cs="Arial"/>
          <w:b/>
        </w:rPr>
        <w:t>8</w:t>
      </w:r>
      <w:r w:rsidR="002722D4" w:rsidRPr="00041B16">
        <w:rPr>
          <w:rFonts w:cs="Arial"/>
        </w:rPr>
        <w:t>).</w:t>
      </w:r>
    </w:p>
    <w:tbl>
      <w:tblPr>
        <w:tblStyle w:val="Tabelacomgrade"/>
        <w:tblW w:w="0" w:type="auto"/>
        <w:tblLayout w:type="fixed"/>
        <w:tblCellMar>
          <w:left w:w="57" w:type="dxa"/>
          <w:right w:w="57" w:type="dxa"/>
        </w:tblCellMar>
        <w:tblLook w:val="04A0" w:firstRow="1" w:lastRow="0" w:firstColumn="1" w:lastColumn="0" w:noHBand="0" w:noVBand="1"/>
      </w:tblPr>
      <w:tblGrid>
        <w:gridCol w:w="4682"/>
        <w:gridCol w:w="4662"/>
      </w:tblGrid>
      <w:tr w:rsidR="007379CD" w:rsidTr="00E00DDC">
        <w:tc>
          <w:tcPr>
            <w:tcW w:w="4682" w:type="dxa"/>
          </w:tcPr>
          <w:p w:rsidR="007379CD" w:rsidRDefault="007379CD" w:rsidP="0090407F">
            <w:r>
              <w:rPr>
                <w:rFonts w:cs="Arial"/>
                <w:noProof/>
              </w:rPr>
              <w:drawing>
                <wp:inline distT="0" distB="0" distL="0" distR="0">
                  <wp:extent cx="2962275" cy="2221707"/>
                  <wp:effectExtent l="19050" t="0" r="9525" b="0"/>
                  <wp:docPr id="105" name="Imagem 8" descr="2014-11-11 14.07.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11-11 14.07.17.jpg"/>
                          <pic:cNvPicPr/>
                        </pic:nvPicPr>
                        <pic:blipFill>
                          <a:blip r:embed="rId75" cstate="print"/>
                          <a:stretch>
                            <a:fillRect/>
                          </a:stretch>
                        </pic:blipFill>
                        <pic:spPr>
                          <a:xfrm>
                            <a:off x="0" y="0"/>
                            <a:ext cx="2965815" cy="2224362"/>
                          </a:xfrm>
                          <a:prstGeom prst="rect">
                            <a:avLst/>
                          </a:prstGeom>
                        </pic:spPr>
                      </pic:pic>
                    </a:graphicData>
                  </a:graphic>
                </wp:inline>
              </w:drawing>
            </w:r>
          </w:p>
        </w:tc>
        <w:tc>
          <w:tcPr>
            <w:tcW w:w="4662" w:type="dxa"/>
          </w:tcPr>
          <w:p w:rsidR="007379CD" w:rsidRDefault="007379CD" w:rsidP="0090407F">
            <w:r>
              <w:rPr>
                <w:rFonts w:cs="Arial"/>
                <w:noProof/>
              </w:rPr>
              <w:drawing>
                <wp:inline distT="0" distB="0" distL="0" distR="0">
                  <wp:extent cx="2959099" cy="2219325"/>
                  <wp:effectExtent l="19050" t="0" r="0" b="0"/>
                  <wp:docPr id="106" name="Imagem 9" descr="2014-11-11 13.58.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11-11 13.58.12.jpg"/>
                          <pic:cNvPicPr/>
                        </pic:nvPicPr>
                        <pic:blipFill>
                          <a:blip r:embed="rId76" cstate="print"/>
                          <a:stretch>
                            <a:fillRect/>
                          </a:stretch>
                        </pic:blipFill>
                        <pic:spPr>
                          <a:xfrm>
                            <a:off x="0" y="0"/>
                            <a:ext cx="2962636" cy="2221977"/>
                          </a:xfrm>
                          <a:prstGeom prst="rect">
                            <a:avLst/>
                          </a:prstGeom>
                        </pic:spPr>
                      </pic:pic>
                    </a:graphicData>
                  </a:graphic>
                </wp:inline>
              </w:drawing>
            </w:r>
          </w:p>
        </w:tc>
      </w:tr>
      <w:tr w:rsidR="007379CD" w:rsidRPr="00161929" w:rsidTr="00E00DDC">
        <w:tc>
          <w:tcPr>
            <w:tcW w:w="4682" w:type="dxa"/>
          </w:tcPr>
          <w:p w:rsidR="007379CD" w:rsidRPr="00161929" w:rsidRDefault="007379CD" w:rsidP="00F53C7B">
            <w:pPr>
              <w:rPr>
                <w:rFonts w:eastAsiaTheme="minorHAnsi" w:cs="Arial"/>
                <w:sz w:val="18"/>
                <w:szCs w:val="18"/>
                <w:lang w:eastAsia="en-US"/>
              </w:rPr>
            </w:pPr>
            <w:r w:rsidRPr="00E00DDC">
              <w:rPr>
                <w:rFonts w:eastAsiaTheme="minorHAnsi" w:cs="Arial"/>
                <w:b/>
                <w:sz w:val="18"/>
                <w:szCs w:val="18"/>
                <w:lang w:eastAsia="en-US"/>
              </w:rPr>
              <w:t>Foto</w:t>
            </w:r>
            <w:r w:rsidRPr="00161929">
              <w:rPr>
                <w:rFonts w:eastAsiaTheme="minorHAnsi" w:cs="Arial"/>
                <w:sz w:val="18"/>
                <w:szCs w:val="18"/>
                <w:lang w:eastAsia="en-US"/>
              </w:rPr>
              <w:t xml:space="preserve"> </w:t>
            </w:r>
            <w:r w:rsidR="002722D4" w:rsidRPr="00041B16">
              <w:rPr>
                <w:rFonts w:eastAsiaTheme="minorHAnsi" w:cs="Arial"/>
                <w:b/>
                <w:sz w:val="18"/>
                <w:szCs w:val="18"/>
                <w:lang w:eastAsia="en-US"/>
              </w:rPr>
              <w:t>7</w:t>
            </w:r>
            <w:r w:rsidRPr="00161929">
              <w:rPr>
                <w:rFonts w:eastAsiaTheme="minorHAnsi" w:cs="Arial"/>
                <w:sz w:val="18"/>
                <w:szCs w:val="18"/>
                <w:lang w:eastAsia="en-US"/>
              </w:rPr>
              <w:t xml:space="preserve"> – Aspecto </w:t>
            </w:r>
            <w:r w:rsidR="00F53C7B">
              <w:rPr>
                <w:rFonts w:eastAsiaTheme="minorHAnsi" w:cs="Arial"/>
                <w:sz w:val="18"/>
                <w:szCs w:val="18"/>
                <w:lang w:eastAsia="en-US"/>
              </w:rPr>
              <w:t>de lago com sedimentos em suspensão n</w:t>
            </w:r>
            <w:r w:rsidRPr="00161929">
              <w:rPr>
                <w:rFonts w:eastAsiaTheme="minorHAnsi" w:cs="Arial"/>
                <w:sz w:val="18"/>
                <w:szCs w:val="18"/>
                <w:lang w:eastAsia="en-US"/>
              </w:rPr>
              <w:t xml:space="preserve">a planície aluvial de tributário do </w:t>
            </w:r>
            <w:r w:rsidR="00F53C7B">
              <w:rPr>
                <w:rFonts w:eastAsiaTheme="minorHAnsi" w:cs="Arial"/>
                <w:sz w:val="18"/>
                <w:szCs w:val="18"/>
                <w:lang w:eastAsia="en-US"/>
              </w:rPr>
              <w:t>r</w:t>
            </w:r>
            <w:r w:rsidRPr="00161929">
              <w:rPr>
                <w:rFonts w:eastAsiaTheme="minorHAnsi" w:cs="Arial"/>
                <w:sz w:val="18"/>
                <w:szCs w:val="18"/>
                <w:lang w:eastAsia="en-US"/>
              </w:rPr>
              <w:t xml:space="preserve">ibeirão Boa Vista, </w:t>
            </w:r>
            <w:r w:rsidR="00F53C7B">
              <w:rPr>
                <w:rFonts w:eastAsiaTheme="minorHAnsi" w:cs="Arial"/>
                <w:sz w:val="18"/>
                <w:szCs w:val="18"/>
                <w:lang w:eastAsia="en-US"/>
              </w:rPr>
              <w:t>em</w:t>
            </w:r>
            <w:r w:rsidRPr="00161929">
              <w:rPr>
                <w:rFonts w:eastAsiaTheme="minorHAnsi" w:cs="Arial"/>
                <w:sz w:val="18"/>
                <w:szCs w:val="18"/>
                <w:lang w:eastAsia="en-US"/>
              </w:rPr>
              <w:t xml:space="preserve"> </w:t>
            </w:r>
            <w:r w:rsidR="00F53C7B">
              <w:rPr>
                <w:rFonts w:eastAsiaTheme="minorHAnsi" w:cs="Arial"/>
                <w:sz w:val="18"/>
                <w:szCs w:val="18"/>
                <w:lang w:eastAsia="en-US"/>
              </w:rPr>
              <w:t xml:space="preserve">conjunto de </w:t>
            </w:r>
            <w:r w:rsidRPr="00161929">
              <w:rPr>
                <w:rFonts w:eastAsiaTheme="minorHAnsi" w:cs="Arial"/>
                <w:sz w:val="18"/>
                <w:szCs w:val="18"/>
                <w:lang w:eastAsia="en-US"/>
              </w:rPr>
              <w:t>açude</w:t>
            </w:r>
            <w:r w:rsidR="00F53C7B">
              <w:rPr>
                <w:rFonts w:eastAsiaTheme="minorHAnsi" w:cs="Arial"/>
                <w:sz w:val="18"/>
                <w:szCs w:val="18"/>
                <w:lang w:eastAsia="en-US"/>
              </w:rPr>
              <w:t>s</w:t>
            </w:r>
            <w:r w:rsidRPr="00161929">
              <w:rPr>
                <w:rFonts w:eastAsiaTheme="minorHAnsi" w:cs="Arial"/>
                <w:sz w:val="18"/>
                <w:szCs w:val="18"/>
                <w:lang w:eastAsia="en-US"/>
              </w:rPr>
              <w:t xml:space="preserve"> para piscicultura.</w:t>
            </w:r>
          </w:p>
        </w:tc>
        <w:tc>
          <w:tcPr>
            <w:tcW w:w="4662" w:type="dxa"/>
          </w:tcPr>
          <w:p w:rsidR="007379CD" w:rsidRPr="00161929" w:rsidRDefault="007379CD" w:rsidP="002722D4">
            <w:pPr>
              <w:rPr>
                <w:rFonts w:eastAsiaTheme="minorHAnsi" w:cs="Arial"/>
                <w:sz w:val="18"/>
                <w:szCs w:val="18"/>
                <w:lang w:eastAsia="en-US"/>
              </w:rPr>
            </w:pPr>
            <w:r w:rsidRPr="00041B16">
              <w:rPr>
                <w:rFonts w:eastAsiaTheme="minorHAnsi" w:cs="Arial"/>
                <w:b/>
                <w:sz w:val="18"/>
                <w:szCs w:val="18"/>
                <w:lang w:eastAsia="en-US"/>
              </w:rPr>
              <w:t xml:space="preserve">Foto </w:t>
            </w:r>
            <w:r w:rsidR="002722D4" w:rsidRPr="00041B16">
              <w:rPr>
                <w:rFonts w:eastAsiaTheme="minorHAnsi" w:cs="Arial"/>
                <w:b/>
                <w:sz w:val="18"/>
                <w:szCs w:val="18"/>
                <w:lang w:eastAsia="en-US"/>
              </w:rPr>
              <w:t>8</w:t>
            </w:r>
            <w:r w:rsidRPr="00161929">
              <w:rPr>
                <w:rFonts w:eastAsiaTheme="minorHAnsi" w:cs="Arial"/>
                <w:sz w:val="18"/>
                <w:szCs w:val="18"/>
                <w:lang w:eastAsia="en-US"/>
              </w:rPr>
              <w:t xml:space="preserve"> – Vale assimétrico na AID, sendo que o morro no lado direito da foto apresenta declividade alta (D3 a D4), enquanto no lado esquerdo a declividade é menos acentuada (D2). Ao fundo o local escolhido para o túnel.</w:t>
            </w:r>
          </w:p>
        </w:tc>
      </w:tr>
    </w:tbl>
    <w:p w:rsidR="007379CD" w:rsidRDefault="007379CD" w:rsidP="007379CD">
      <w:pPr>
        <w:rPr>
          <w:rFonts w:cs="Arial"/>
        </w:rPr>
      </w:pPr>
    </w:p>
    <w:p w:rsidR="007379CD" w:rsidRDefault="007379CD" w:rsidP="007379CD">
      <w:pPr>
        <w:rPr>
          <w:rFonts w:cs="Arial"/>
        </w:rPr>
      </w:pPr>
      <w:r w:rsidRPr="007A4609">
        <w:rPr>
          <w:rFonts w:cs="Arial"/>
          <w:b/>
        </w:rPr>
        <w:t xml:space="preserve">Setor V – Suscetibilidade Natural </w:t>
      </w:r>
      <w:r>
        <w:rPr>
          <w:rFonts w:cs="Arial"/>
          <w:b/>
        </w:rPr>
        <w:t>Preponderantemente</w:t>
      </w:r>
      <w:r w:rsidRPr="007A4609">
        <w:rPr>
          <w:rFonts w:cs="Arial"/>
          <w:b/>
        </w:rPr>
        <w:t xml:space="preserve"> Muito Alta </w:t>
      </w:r>
      <w:r w:rsidRPr="00105B5C">
        <w:rPr>
          <w:rFonts w:cs="Arial"/>
          <w:b/>
        </w:rPr>
        <w:t>– d</w:t>
      </w:r>
      <w:r w:rsidR="00E00DDC">
        <w:rPr>
          <w:rFonts w:cs="Arial"/>
          <w:b/>
        </w:rPr>
        <w:t>o</w:t>
      </w:r>
      <w:r w:rsidRPr="00105B5C">
        <w:rPr>
          <w:rFonts w:cs="Arial"/>
          <w:b/>
        </w:rPr>
        <w:t xml:space="preserve"> </w:t>
      </w:r>
      <w:r w:rsidR="00E00DDC">
        <w:rPr>
          <w:rFonts w:cs="Arial"/>
          <w:b/>
        </w:rPr>
        <w:t xml:space="preserve">Km </w:t>
      </w:r>
      <w:r w:rsidRPr="00105B5C">
        <w:rPr>
          <w:rFonts w:cs="Arial"/>
          <w:b/>
        </w:rPr>
        <w:t>13</w:t>
      </w:r>
      <w:r w:rsidR="00E00DDC">
        <w:rPr>
          <w:rFonts w:cs="Arial"/>
          <w:b/>
        </w:rPr>
        <w:t>,</w:t>
      </w:r>
      <w:r w:rsidRPr="00105B5C">
        <w:rPr>
          <w:rFonts w:cs="Arial"/>
          <w:b/>
        </w:rPr>
        <w:t xml:space="preserve">5 até </w:t>
      </w:r>
      <w:r w:rsidR="00E00DDC">
        <w:rPr>
          <w:rFonts w:cs="Arial"/>
          <w:b/>
        </w:rPr>
        <w:t xml:space="preserve">Km </w:t>
      </w:r>
      <w:r w:rsidRPr="00105B5C">
        <w:rPr>
          <w:rFonts w:cs="Arial"/>
          <w:b/>
        </w:rPr>
        <w:t>19</w:t>
      </w:r>
      <w:r w:rsidR="00E00DDC">
        <w:rPr>
          <w:rFonts w:cs="Arial"/>
          <w:b/>
        </w:rPr>
        <w:t>,</w:t>
      </w:r>
      <w:r w:rsidRPr="00105B5C">
        <w:rPr>
          <w:rFonts w:cs="Arial"/>
          <w:b/>
        </w:rPr>
        <w:t xml:space="preserve">7 </w:t>
      </w:r>
      <w:r w:rsidR="00E00DDC">
        <w:rPr>
          <w:rFonts w:cs="Arial"/>
          <w:b/>
        </w:rPr>
        <w:t xml:space="preserve">(trecho </w:t>
      </w:r>
      <w:r w:rsidRPr="00105B5C">
        <w:rPr>
          <w:rFonts w:cs="Arial"/>
          <w:b/>
        </w:rPr>
        <w:t>em túnel</w:t>
      </w:r>
      <w:r w:rsidR="00E00DDC">
        <w:rPr>
          <w:rFonts w:cs="Arial"/>
          <w:b/>
        </w:rPr>
        <w:t>,</w:t>
      </w:r>
      <w:r w:rsidRPr="00105B5C">
        <w:rPr>
          <w:rFonts w:cs="Arial"/>
          <w:b/>
        </w:rPr>
        <w:t xml:space="preserve"> incluindo a janela de acesso)</w:t>
      </w:r>
      <w:r w:rsidRPr="00105B5C">
        <w:rPr>
          <w:rFonts w:cs="Arial"/>
        </w:rPr>
        <w:t>.</w:t>
      </w:r>
      <w:r>
        <w:rPr>
          <w:rFonts w:cs="Arial"/>
        </w:rPr>
        <w:t xml:space="preserve"> Esse setor atravessa a porção da AID onde ocorrem as maiores elevações (acima de 1.000 m) e os vales com maior desnível (acima </w:t>
      </w:r>
      <w:r>
        <w:rPr>
          <w:rFonts w:cs="Arial"/>
        </w:rPr>
        <w:lastRenderedPageBreak/>
        <w:t>de 300 m), com destaque para o vale do Ribeirão Acima, na bacia do reservatório Atibainha. Nesse setor predominam declividades D3 e D4, sendo que em pontos isolados é superior a 45º (D5). As maiores elevações correspondem aos terrenos sustentados pelos granitoides Serra da Boa Vista (Orógeno Paranapiacaba) – n</w:t>
      </w:r>
      <w:r w:rsidR="00F50BD1">
        <w:rPr>
          <w:rFonts w:cs="Arial"/>
        </w:rPr>
        <w:t>o</w:t>
      </w:r>
      <w:r>
        <w:rPr>
          <w:rFonts w:cs="Arial"/>
        </w:rPr>
        <w:t xml:space="preserve"> </w:t>
      </w:r>
      <w:r w:rsidR="00F50BD1">
        <w:rPr>
          <w:rFonts w:cs="Arial"/>
        </w:rPr>
        <w:t xml:space="preserve">emboque </w:t>
      </w:r>
      <w:r>
        <w:rPr>
          <w:rFonts w:cs="Arial"/>
        </w:rPr>
        <w:t>do túnel – e pelos granitos Serra do Barro Branco (Orógeno Socorro-Guaxupé) – n</w:t>
      </w:r>
      <w:r w:rsidR="00F50BD1">
        <w:rPr>
          <w:rFonts w:cs="Arial"/>
        </w:rPr>
        <w:t>o</w:t>
      </w:r>
      <w:r>
        <w:rPr>
          <w:rFonts w:cs="Arial"/>
        </w:rPr>
        <w:t xml:space="preserve"> </w:t>
      </w:r>
      <w:r w:rsidR="00F50BD1">
        <w:rPr>
          <w:rFonts w:cs="Arial"/>
        </w:rPr>
        <w:t xml:space="preserve">desemboque </w:t>
      </w:r>
      <w:r>
        <w:rPr>
          <w:rFonts w:cs="Arial"/>
        </w:rPr>
        <w:t>do túnel</w:t>
      </w:r>
      <w:r w:rsidR="00F50BD1">
        <w:rPr>
          <w:rFonts w:cs="Arial"/>
        </w:rPr>
        <w:t>, próximo</w:t>
      </w:r>
      <w:r>
        <w:rPr>
          <w:rFonts w:cs="Arial"/>
        </w:rPr>
        <w:t xml:space="preserve"> ao reservatório Atibainha, circundados por metamorfitos do Grupo Serra do Itaberaba, menos resistentes à erosão, que afloram nas bordas dos vales do Ribeirão Acima e de seus tributários. As estreitas planícies fluviais acompanham o leito do ribeirão Acima e do ribeirão dos Ferreiras, ambos tributários do Atibainha. Nesse setor, em razão da predominância de cambissolos com fase pedregosa e da alta declividade, a ocorrência natural de escorregamentos e movimentos de massa é mais significativa, sendo altamente condicionada à proteção conferida pela vegetação nativa de porte arbóreo. Nas áreas onde a vegetação natural foi suprimida para a formação de pastagens são observadas feições erosivas características, indicando a alta fragilidade ambiental desse </w:t>
      </w:r>
      <w:r w:rsidRPr="00041B16">
        <w:rPr>
          <w:rFonts w:cs="Arial"/>
        </w:rPr>
        <w:t>setor</w:t>
      </w:r>
      <w:r w:rsidR="002632EF" w:rsidRPr="00041B16">
        <w:rPr>
          <w:rFonts w:cs="Arial"/>
        </w:rPr>
        <w:t xml:space="preserve"> (</w:t>
      </w:r>
      <w:r w:rsidR="002722D4" w:rsidRPr="00041B16">
        <w:rPr>
          <w:rFonts w:cs="Arial"/>
          <w:b/>
        </w:rPr>
        <w:t xml:space="preserve">Fotos 9 </w:t>
      </w:r>
      <w:r w:rsidR="002722D4" w:rsidRPr="00041B16">
        <w:rPr>
          <w:rFonts w:cs="Arial"/>
        </w:rPr>
        <w:t xml:space="preserve">e </w:t>
      </w:r>
      <w:r w:rsidR="002722D4" w:rsidRPr="00041B16">
        <w:rPr>
          <w:rFonts w:cs="Arial"/>
          <w:b/>
        </w:rPr>
        <w:t>10</w:t>
      </w:r>
      <w:r w:rsidR="002722D4" w:rsidRPr="00041B16">
        <w:rPr>
          <w:rFonts w:cs="Arial"/>
        </w:rPr>
        <w:t>).</w:t>
      </w:r>
    </w:p>
    <w:tbl>
      <w:tblPr>
        <w:tblStyle w:val="Tabelacomgrade"/>
        <w:tblW w:w="9494" w:type="dxa"/>
        <w:tblLayout w:type="fixed"/>
        <w:tblCellMar>
          <w:left w:w="57" w:type="dxa"/>
          <w:right w:w="57" w:type="dxa"/>
        </w:tblCellMar>
        <w:tblLook w:val="04A0" w:firstRow="1" w:lastRow="0" w:firstColumn="1" w:lastColumn="0" w:noHBand="0" w:noVBand="1"/>
      </w:tblPr>
      <w:tblGrid>
        <w:gridCol w:w="4747"/>
        <w:gridCol w:w="4747"/>
      </w:tblGrid>
      <w:tr w:rsidR="007379CD" w:rsidTr="002722D4">
        <w:tc>
          <w:tcPr>
            <w:tcW w:w="4747" w:type="dxa"/>
          </w:tcPr>
          <w:p w:rsidR="007379CD" w:rsidRDefault="007379CD" w:rsidP="0090407F">
            <w:r>
              <w:rPr>
                <w:rFonts w:cs="Arial"/>
                <w:noProof/>
              </w:rPr>
              <w:drawing>
                <wp:inline distT="0" distB="0" distL="0" distR="0">
                  <wp:extent cx="3009900" cy="2257426"/>
                  <wp:effectExtent l="19050" t="0" r="0" b="0"/>
                  <wp:docPr id="107" name="Imagem 10" descr="2014-11-11 14.2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11-11 14.28.26.jpg"/>
                          <pic:cNvPicPr/>
                        </pic:nvPicPr>
                        <pic:blipFill>
                          <a:blip r:embed="rId77" cstate="print"/>
                          <a:stretch>
                            <a:fillRect/>
                          </a:stretch>
                        </pic:blipFill>
                        <pic:spPr>
                          <a:xfrm>
                            <a:off x="0" y="0"/>
                            <a:ext cx="3013497" cy="2260124"/>
                          </a:xfrm>
                          <a:prstGeom prst="rect">
                            <a:avLst/>
                          </a:prstGeom>
                        </pic:spPr>
                      </pic:pic>
                    </a:graphicData>
                  </a:graphic>
                </wp:inline>
              </w:drawing>
            </w:r>
          </w:p>
        </w:tc>
        <w:tc>
          <w:tcPr>
            <w:tcW w:w="4747" w:type="dxa"/>
          </w:tcPr>
          <w:p w:rsidR="007379CD" w:rsidRDefault="007379CD" w:rsidP="0090407F">
            <w:r>
              <w:rPr>
                <w:rFonts w:cs="Arial"/>
                <w:noProof/>
              </w:rPr>
              <w:drawing>
                <wp:inline distT="0" distB="0" distL="0" distR="0">
                  <wp:extent cx="3009902" cy="2257425"/>
                  <wp:effectExtent l="19050" t="0" r="0" b="0"/>
                  <wp:docPr id="109" name="Imagem 12" descr="DSC027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2740.jpg"/>
                          <pic:cNvPicPr/>
                        </pic:nvPicPr>
                        <pic:blipFill>
                          <a:blip r:embed="rId78" cstate="print"/>
                          <a:stretch>
                            <a:fillRect/>
                          </a:stretch>
                        </pic:blipFill>
                        <pic:spPr>
                          <a:xfrm>
                            <a:off x="0" y="0"/>
                            <a:ext cx="3012926" cy="2259693"/>
                          </a:xfrm>
                          <a:prstGeom prst="rect">
                            <a:avLst/>
                          </a:prstGeom>
                        </pic:spPr>
                      </pic:pic>
                    </a:graphicData>
                  </a:graphic>
                </wp:inline>
              </w:drawing>
            </w:r>
          </w:p>
        </w:tc>
      </w:tr>
      <w:tr w:rsidR="007379CD" w:rsidRPr="00161929" w:rsidTr="002722D4">
        <w:tc>
          <w:tcPr>
            <w:tcW w:w="4747" w:type="dxa"/>
          </w:tcPr>
          <w:p w:rsidR="007379CD" w:rsidRPr="00161929" w:rsidRDefault="007379CD" w:rsidP="002722D4">
            <w:pPr>
              <w:rPr>
                <w:rFonts w:eastAsiaTheme="minorHAnsi" w:cs="Arial"/>
                <w:sz w:val="18"/>
                <w:szCs w:val="18"/>
                <w:lang w:eastAsia="en-US"/>
              </w:rPr>
            </w:pPr>
            <w:r w:rsidRPr="002722D4">
              <w:rPr>
                <w:rFonts w:eastAsiaTheme="minorHAnsi" w:cs="Arial"/>
                <w:b/>
                <w:sz w:val="18"/>
                <w:szCs w:val="18"/>
                <w:lang w:eastAsia="en-US"/>
              </w:rPr>
              <w:t xml:space="preserve">Foto </w:t>
            </w:r>
            <w:r w:rsidR="002722D4" w:rsidRPr="002722D4">
              <w:rPr>
                <w:rFonts w:eastAsiaTheme="minorHAnsi" w:cs="Arial"/>
                <w:b/>
                <w:sz w:val="18"/>
                <w:szCs w:val="18"/>
                <w:lang w:eastAsia="en-US"/>
              </w:rPr>
              <w:t>9</w:t>
            </w:r>
            <w:r w:rsidRPr="00161929">
              <w:rPr>
                <w:rFonts w:eastAsiaTheme="minorHAnsi" w:cs="Arial"/>
                <w:sz w:val="18"/>
                <w:szCs w:val="18"/>
                <w:lang w:eastAsia="en-US"/>
              </w:rPr>
              <w:t xml:space="preserve"> – Aspecto geral do vale do </w:t>
            </w:r>
            <w:r>
              <w:rPr>
                <w:rFonts w:eastAsiaTheme="minorHAnsi" w:cs="Arial"/>
                <w:sz w:val="18"/>
                <w:szCs w:val="18"/>
                <w:lang w:eastAsia="en-US"/>
              </w:rPr>
              <w:t>r</w:t>
            </w:r>
            <w:r w:rsidRPr="00161929">
              <w:rPr>
                <w:rFonts w:eastAsiaTheme="minorHAnsi" w:cs="Arial"/>
                <w:sz w:val="18"/>
                <w:szCs w:val="18"/>
                <w:lang w:eastAsia="en-US"/>
              </w:rPr>
              <w:t>ibeirão Acima (bacia do Atibainha) com declividade acentuada em ambas as vertentes.</w:t>
            </w:r>
          </w:p>
        </w:tc>
        <w:tc>
          <w:tcPr>
            <w:tcW w:w="4747" w:type="dxa"/>
          </w:tcPr>
          <w:p w:rsidR="007379CD" w:rsidRPr="00161929" w:rsidRDefault="007379CD" w:rsidP="002722D4">
            <w:pPr>
              <w:rPr>
                <w:rFonts w:eastAsiaTheme="minorHAnsi" w:cs="Arial"/>
                <w:sz w:val="18"/>
                <w:szCs w:val="18"/>
                <w:lang w:eastAsia="en-US"/>
              </w:rPr>
            </w:pPr>
            <w:r w:rsidRPr="002722D4">
              <w:rPr>
                <w:rFonts w:eastAsiaTheme="minorHAnsi" w:cs="Arial"/>
                <w:b/>
                <w:sz w:val="18"/>
                <w:szCs w:val="18"/>
                <w:lang w:eastAsia="en-US"/>
              </w:rPr>
              <w:t>Foto</w:t>
            </w:r>
            <w:r w:rsidR="002722D4" w:rsidRPr="002722D4">
              <w:rPr>
                <w:rFonts w:eastAsiaTheme="minorHAnsi" w:cs="Arial"/>
                <w:b/>
                <w:sz w:val="18"/>
                <w:szCs w:val="18"/>
                <w:lang w:eastAsia="en-US"/>
              </w:rPr>
              <w:t xml:space="preserve"> 10</w:t>
            </w:r>
            <w:r w:rsidRPr="00161929">
              <w:rPr>
                <w:rFonts w:eastAsiaTheme="minorHAnsi" w:cs="Arial"/>
                <w:sz w:val="18"/>
                <w:szCs w:val="18"/>
                <w:lang w:eastAsia="en-US"/>
              </w:rPr>
              <w:t xml:space="preserve"> – Cicatrizes de escorregamento na base de um morro na vertente da margem direita do vale do </w:t>
            </w:r>
            <w:r>
              <w:rPr>
                <w:rFonts w:eastAsiaTheme="minorHAnsi" w:cs="Arial"/>
                <w:sz w:val="18"/>
                <w:szCs w:val="18"/>
                <w:lang w:eastAsia="en-US"/>
              </w:rPr>
              <w:t>r</w:t>
            </w:r>
            <w:r w:rsidRPr="00161929">
              <w:rPr>
                <w:rFonts w:eastAsiaTheme="minorHAnsi" w:cs="Arial"/>
                <w:sz w:val="18"/>
                <w:szCs w:val="18"/>
                <w:lang w:eastAsia="en-US"/>
              </w:rPr>
              <w:t>ibeirão Acima. Destaque para os terracetes de pisoteio.</w:t>
            </w:r>
          </w:p>
        </w:tc>
      </w:tr>
    </w:tbl>
    <w:p w:rsidR="002632EF" w:rsidRDefault="002632EF" w:rsidP="007379CD">
      <w:pPr>
        <w:rPr>
          <w:rFonts w:cs="Arial"/>
        </w:rPr>
      </w:pPr>
    </w:p>
    <w:p w:rsidR="00E223C7" w:rsidRPr="00700EE4" w:rsidRDefault="00E223C7" w:rsidP="00642DEA">
      <w:pPr>
        <w:pStyle w:val="PargrafodaLista"/>
        <w:numPr>
          <w:ilvl w:val="0"/>
          <w:numId w:val="29"/>
        </w:numPr>
        <w:rPr>
          <w:rFonts w:cs="Arial"/>
          <w:i/>
        </w:rPr>
      </w:pPr>
      <w:r w:rsidRPr="00700EE4">
        <w:rPr>
          <w:rFonts w:cs="Arial"/>
          <w:i/>
        </w:rPr>
        <w:t>Graus de Proteção ao</w:t>
      </w:r>
      <w:r w:rsidR="00897BFB" w:rsidRPr="00700EE4">
        <w:rPr>
          <w:rFonts w:cs="Arial"/>
          <w:i/>
        </w:rPr>
        <w:t>s</w:t>
      </w:r>
      <w:r w:rsidRPr="00700EE4">
        <w:rPr>
          <w:rFonts w:cs="Arial"/>
          <w:i/>
        </w:rPr>
        <w:t xml:space="preserve"> Terrenos segundo as Tipologias de Uso do Solo</w:t>
      </w:r>
    </w:p>
    <w:p w:rsidR="00D87C7E" w:rsidRPr="00700EE4" w:rsidRDefault="00D87C7E" w:rsidP="00D87C7E">
      <w:pPr>
        <w:rPr>
          <w:rFonts w:cs="Arial"/>
        </w:rPr>
      </w:pPr>
      <w:r w:rsidRPr="00700EE4">
        <w:rPr>
          <w:rFonts w:cs="Arial"/>
        </w:rPr>
        <w:t xml:space="preserve">Pela análise das categorias </w:t>
      </w:r>
      <w:r w:rsidR="0030107B" w:rsidRPr="00700EE4">
        <w:rPr>
          <w:rFonts w:cs="Arial"/>
        </w:rPr>
        <w:t xml:space="preserve">e tipologias </w:t>
      </w:r>
      <w:r w:rsidR="00897BFB" w:rsidRPr="00700EE4">
        <w:rPr>
          <w:rFonts w:cs="Arial"/>
        </w:rPr>
        <w:t xml:space="preserve">mapeáveis </w:t>
      </w:r>
      <w:r w:rsidRPr="00700EE4">
        <w:rPr>
          <w:rFonts w:cs="Arial"/>
        </w:rPr>
        <w:t>de uso e ocupação do solo foi possível identificar na AID a ocorrência de cinco setores com características homogêneas</w:t>
      </w:r>
      <w:r w:rsidR="0030107B" w:rsidRPr="00700EE4">
        <w:rPr>
          <w:rFonts w:cs="Arial"/>
        </w:rPr>
        <w:t xml:space="preserve"> quanto aos graus de proteção dada aos terrenos da AID</w:t>
      </w:r>
      <w:r w:rsidRPr="00700EE4">
        <w:rPr>
          <w:rFonts w:cs="Arial"/>
        </w:rPr>
        <w:t xml:space="preserve">. </w:t>
      </w:r>
    </w:p>
    <w:p w:rsidR="00D87C7E" w:rsidRPr="00700EE4" w:rsidRDefault="00D87C7E" w:rsidP="00D87C7E">
      <w:pPr>
        <w:rPr>
          <w:rFonts w:cs="Arial"/>
        </w:rPr>
      </w:pPr>
      <w:r w:rsidRPr="00700EE4">
        <w:rPr>
          <w:rFonts w:cs="Arial"/>
        </w:rPr>
        <w:t xml:space="preserve">A </w:t>
      </w:r>
      <w:r w:rsidR="00462490" w:rsidRPr="00700EE4">
        <w:rPr>
          <w:rFonts w:cs="Arial"/>
          <w:b/>
        </w:rPr>
        <w:t>Tabela</w:t>
      </w:r>
      <w:r w:rsidRPr="00700EE4">
        <w:rPr>
          <w:rFonts w:cs="Arial"/>
          <w:b/>
        </w:rPr>
        <w:t xml:space="preserve"> 6.3.4-</w:t>
      </w:r>
      <w:r w:rsidR="00462490" w:rsidRPr="00700EE4">
        <w:rPr>
          <w:rFonts w:cs="Arial"/>
          <w:b/>
        </w:rPr>
        <w:t>7</w:t>
      </w:r>
      <w:r w:rsidRPr="00700EE4">
        <w:rPr>
          <w:rFonts w:cs="Arial"/>
        </w:rPr>
        <w:t xml:space="preserve"> apresenta </w:t>
      </w:r>
      <w:r w:rsidR="0030107B" w:rsidRPr="00700EE4">
        <w:rPr>
          <w:rFonts w:cs="Arial"/>
        </w:rPr>
        <w:t>a ocorrência espacial das tipologias de uso do solo, por categoria</w:t>
      </w:r>
      <w:r w:rsidR="00373D76" w:rsidRPr="00700EE4">
        <w:rPr>
          <w:rFonts w:cs="Arial"/>
        </w:rPr>
        <w:t xml:space="preserve"> de proteção</w:t>
      </w:r>
      <w:r w:rsidR="0030107B" w:rsidRPr="00700EE4">
        <w:rPr>
          <w:rFonts w:cs="Arial"/>
        </w:rPr>
        <w:t xml:space="preserve">, </w:t>
      </w:r>
      <w:r w:rsidR="00373D76" w:rsidRPr="00700EE4">
        <w:rPr>
          <w:rFonts w:cs="Arial"/>
        </w:rPr>
        <w:t xml:space="preserve">na AID e ao </w:t>
      </w:r>
      <w:r w:rsidRPr="00700EE4">
        <w:rPr>
          <w:rFonts w:cs="Arial"/>
        </w:rPr>
        <w:t xml:space="preserve">longo do </w:t>
      </w:r>
      <w:r w:rsidR="00E61C10">
        <w:rPr>
          <w:rFonts w:cs="Arial"/>
        </w:rPr>
        <w:t>traçado da Interligação</w:t>
      </w:r>
      <w:r w:rsidR="0030107B" w:rsidRPr="00700EE4">
        <w:rPr>
          <w:rFonts w:cs="Arial"/>
        </w:rPr>
        <w:t>. As categorias e tipologias estão apresentadas na Tabela</w:t>
      </w:r>
      <w:r w:rsidRPr="00700EE4">
        <w:rPr>
          <w:rFonts w:cs="Arial"/>
        </w:rPr>
        <w:t xml:space="preserve"> a seguir:</w:t>
      </w:r>
    </w:p>
    <w:p w:rsidR="0030107B" w:rsidRPr="00700EE4" w:rsidRDefault="0030107B" w:rsidP="0030107B">
      <w:pPr>
        <w:pStyle w:val="Quadro"/>
      </w:pPr>
      <w:r w:rsidRPr="003508B7">
        <w:t xml:space="preserve">Tabela 6.3.4-7. </w:t>
      </w:r>
      <w:r w:rsidR="0049285D" w:rsidRPr="003508B7">
        <w:t>Classificação do</w:t>
      </w:r>
      <w:r w:rsidR="00BB1734" w:rsidRPr="003508B7">
        <w:t>s Graus de Proteção do Solo</w:t>
      </w:r>
      <w:r w:rsidRPr="003508B7">
        <w:t xml:space="preserve"> na AID</w:t>
      </w:r>
      <w:r w:rsidR="00B766E7" w:rsidRPr="003508B7">
        <w:t xml:space="preserve"> e ADA</w:t>
      </w:r>
    </w:p>
    <w:tbl>
      <w:tblPr>
        <w:tblW w:w="9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979"/>
        <w:gridCol w:w="1623"/>
        <w:gridCol w:w="1559"/>
        <w:gridCol w:w="1849"/>
        <w:gridCol w:w="1519"/>
        <w:gridCol w:w="1640"/>
      </w:tblGrid>
      <w:tr w:rsidR="000D2621" w:rsidRPr="00700EE4" w:rsidTr="006C7613">
        <w:trPr>
          <w:trHeight w:val="270"/>
          <w:tblHeader/>
          <w:jc w:val="center"/>
        </w:trPr>
        <w:tc>
          <w:tcPr>
            <w:tcW w:w="979" w:type="dxa"/>
            <w:shd w:val="clear" w:color="auto" w:fill="D9D9D9" w:themeFill="background1" w:themeFillShade="D9"/>
            <w:vAlign w:val="center"/>
          </w:tcPr>
          <w:p w:rsidR="0049285D" w:rsidRPr="00700EE4" w:rsidRDefault="0049285D" w:rsidP="00C54A97">
            <w:pPr>
              <w:spacing w:after="0"/>
              <w:jc w:val="center"/>
              <w:rPr>
                <w:rFonts w:cs="Arial"/>
                <w:b/>
                <w:bCs/>
                <w:sz w:val="18"/>
                <w:szCs w:val="18"/>
              </w:rPr>
            </w:pPr>
            <w:r w:rsidRPr="00700EE4">
              <w:rPr>
                <w:rFonts w:cs="Arial"/>
                <w:b/>
                <w:bCs/>
                <w:sz w:val="18"/>
                <w:szCs w:val="18"/>
              </w:rPr>
              <w:t>Categoria</w:t>
            </w:r>
          </w:p>
        </w:tc>
        <w:tc>
          <w:tcPr>
            <w:tcW w:w="1623" w:type="dxa"/>
            <w:shd w:val="clear" w:color="auto" w:fill="D9D9D9" w:themeFill="background1" w:themeFillShade="D9"/>
            <w:vAlign w:val="center"/>
          </w:tcPr>
          <w:p w:rsidR="0049285D" w:rsidRPr="00700EE4" w:rsidRDefault="0049285D" w:rsidP="00C54A97">
            <w:pPr>
              <w:spacing w:after="0"/>
              <w:jc w:val="center"/>
              <w:rPr>
                <w:rFonts w:cs="Arial"/>
                <w:b/>
                <w:bCs/>
                <w:sz w:val="18"/>
                <w:szCs w:val="18"/>
              </w:rPr>
            </w:pPr>
            <w:r w:rsidRPr="00700EE4">
              <w:rPr>
                <w:rFonts w:cs="Arial"/>
                <w:b/>
                <w:bCs/>
                <w:sz w:val="18"/>
                <w:szCs w:val="18"/>
              </w:rPr>
              <w:t>Grau 1</w:t>
            </w:r>
          </w:p>
          <w:p w:rsidR="0049285D" w:rsidRPr="00700EE4" w:rsidRDefault="0049285D" w:rsidP="00C54A97">
            <w:pPr>
              <w:spacing w:after="0"/>
              <w:jc w:val="center"/>
              <w:rPr>
                <w:rFonts w:cs="Arial"/>
                <w:b/>
                <w:bCs/>
                <w:sz w:val="18"/>
                <w:szCs w:val="18"/>
              </w:rPr>
            </w:pPr>
            <w:r w:rsidRPr="00700EE4">
              <w:rPr>
                <w:rFonts w:cs="Arial"/>
                <w:b/>
                <w:bCs/>
                <w:sz w:val="18"/>
                <w:szCs w:val="18"/>
              </w:rPr>
              <w:t>Sem Proteção</w:t>
            </w:r>
          </w:p>
        </w:tc>
        <w:tc>
          <w:tcPr>
            <w:tcW w:w="1559" w:type="dxa"/>
            <w:shd w:val="clear" w:color="auto" w:fill="D9D9D9" w:themeFill="background1" w:themeFillShade="D9"/>
            <w:noWrap/>
            <w:vAlign w:val="center"/>
          </w:tcPr>
          <w:p w:rsidR="0049285D" w:rsidRPr="00700EE4" w:rsidRDefault="0049285D" w:rsidP="00C54A97">
            <w:pPr>
              <w:spacing w:after="0"/>
              <w:jc w:val="center"/>
              <w:rPr>
                <w:rFonts w:cs="Arial"/>
                <w:b/>
                <w:bCs/>
                <w:sz w:val="18"/>
                <w:szCs w:val="18"/>
              </w:rPr>
            </w:pPr>
            <w:r w:rsidRPr="00700EE4">
              <w:rPr>
                <w:rFonts w:cs="Arial"/>
                <w:b/>
                <w:bCs/>
                <w:sz w:val="18"/>
                <w:szCs w:val="18"/>
              </w:rPr>
              <w:t>Grau 2</w:t>
            </w:r>
          </w:p>
          <w:p w:rsidR="0049285D" w:rsidRPr="00700EE4" w:rsidRDefault="0049285D" w:rsidP="00C54A97">
            <w:pPr>
              <w:spacing w:after="0"/>
              <w:jc w:val="center"/>
              <w:rPr>
                <w:rFonts w:cs="Arial"/>
                <w:b/>
                <w:bCs/>
                <w:sz w:val="18"/>
                <w:szCs w:val="18"/>
              </w:rPr>
            </w:pPr>
            <w:r w:rsidRPr="00700EE4">
              <w:rPr>
                <w:rFonts w:cs="Arial"/>
                <w:b/>
                <w:bCs/>
                <w:sz w:val="18"/>
                <w:szCs w:val="18"/>
              </w:rPr>
              <w:t>Proteção Baixa</w:t>
            </w:r>
          </w:p>
        </w:tc>
        <w:tc>
          <w:tcPr>
            <w:tcW w:w="1849" w:type="dxa"/>
            <w:shd w:val="clear" w:color="auto" w:fill="D9D9D9" w:themeFill="background1" w:themeFillShade="D9"/>
            <w:noWrap/>
            <w:vAlign w:val="center"/>
          </w:tcPr>
          <w:p w:rsidR="0049285D" w:rsidRPr="00700EE4" w:rsidRDefault="0049285D" w:rsidP="00C54A97">
            <w:pPr>
              <w:spacing w:after="0"/>
              <w:jc w:val="center"/>
              <w:rPr>
                <w:rFonts w:cs="Arial"/>
                <w:b/>
                <w:bCs/>
                <w:sz w:val="18"/>
                <w:szCs w:val="18"/>
              </w:rPr>
            </w:pPr>
            <w:r w:rsidRPr="00700EE4">
              <w:rPr>
                <w:rFonts w:cs="Arial"/>
                <w:b/>
                <w:bCs/>
                <w:sz w:val="18"/>
                <w:szCs w:val="18"/>
              </w:rPr>
              <w:t>Grau 3</w:t>
            </w:r>
          </w:p>
          <w:p w:rsidR="0049285D" w:rsidRPr="00700EE4" w:rsidRDefault="0049285D" w:rsidP="00C54A97">
            <w:pPr>
              <w:spacing w:after="0"/>
              <w:jc w:val="center"/>
              <w:rPr>
                <w:rFonts w:cs="Arial"/>
                <w:b/>
                <w:bCs/>
                <w:sz w:val="18"/>
                <w:szCs w:val="18"/>
              </w:rPr>
            </w:pPr>
            <w:r w:rsidRPr="00700EE4">
              <w:rPr>
                <w:rFonts w:cs="Arial"/>
                <w:b/>
                <w:bCs/>
                <w:sz w:val="18"/>
                <w:szCs w:val="18"/>
              </w:rPr>
              <w:t>Proteção Média</w:t>
            </w:r>
          </w:p>
        </w:tc>
        <w:tc>
          <w:tcPr>
            <w:tcW w:w="1519" w:type="dxa"/>
            <w:shd w:val="clear" w:color="auto" w:fill="D9D9D9" w:themeFill="background1" w:themeFillShade="D9"/>
            <w:noWrap/>
            <w:vAlign w:val="center"/>
          </w:tcPr>
          <w:p w:rsidR="0049285D" w:rsidRPr="00700EE4" w:rsidRDefault="0049285D" w:rsidP="00C54A97">
            <w:pPr>
              <w:spacing w:after="0"/>
              <w:jc w:val="center"/>
              <w:rPr>
                <w:rFonts w:cs="Arial"/>
                <w:b/>
                <w:bCs/>
                <w:sz w:val="18"/>
                <w:szCs w:val="18"/>
              </w:rPr>
            </w:pPr>
            <w:r w:rsidRPr="00700EE4">
              <w:rPr>
                <w:rFonts w:cs="Arial"/>
                <w:b/>
                <w:bCs/>
                <w:sz w:val="18"/>
                <w:szCs w:val="18"/>
              </w:rPr>
              <w:t>Grau 4</w:t>
            </w:r>
          </w:p>
          <w:p w:rsidR="0049285D" w:rsidRPr="00700EE4" w:rsidRDefault="0049285D" w:rsidP="00C54A97">
            <w:pPr>
              <w:spacing w:after="0"/>
              <w:jc w:val="center"/>
              <w:rPr>
                <w:rFonts w:cs="Arial"/>
                <w:b/>
                <w:bCs/>
                <w:sz w:val="18"/>
                <w:szCs w:val="18"/>
              </w:rPr>
            </w:pPr>
            <w:r w:rsidRPr="00700EE4">
              <w:rPr>
                <w:rFonts w:cs="Arial"/>
                <w:b/>
                <w:bCs/>
                <w:sz w:val="18"/>
                <w:szCs w:val="18"/>
              </w:rPr>
              <w:t xml:space="preserve">Proteção Alta </w:t>
            </w:r>
          </w:p>
          <w:p w:rsidR="0049285D" w:rsidRPr="00700EE4" w:rsidRDefault="0049285D" w:rsidP="00C54A97">
            <w:pPr>
              <w:spacing w:after="0"/>
              <w:jc w:val="center"/>
              <w:rPr>
                <w:rFonts w:cs="Arial"/>
                <w:b/>
                <w:bCs/>
                <w:sz w:val="18"/>
                <w:szCs w:val="18"/>
              </w:rPr>
            </w:pPr>
            <w:r w:rsidRPr="00700EE4">
              <w:rPr>
                <w:rFonts w:cs="Arial"/>
                <w:b/>
                <w:bCs/>
                <w:sz w:val="18"/>
                <w:szCs w:val="18"/>
              </w:rPr>
              <w:t>(Natural)</w:t>
            </w:r>
          </w:p>
        </w:tc>
        <w:tc>
          <w:tcPr>
            <w:tcW w:w="1640" w:type="dxa"/>
            <w:shd w:val="clear" w:color="auto" w:fill="D9D9D9" w:themeFill="background1" w:themeFillShade="D9"/>
            <w:noWrap/>
            <w:vAlign w:val="center"/>
          </w:tcPr>
          <w:p w:rsidR="0049285D" w:rsidRPr="00700EE4" w:rsidRDefault="0049285D" w:rsidP="00C54A97">
            <w:pPr>
              <w:spacing w:after="0"/>
              <w:jc w:val="center"/>
              <w:rPr>
                <w:rFonts w:cs="Arial"/>
                <w:b/>
                <w:bCs/>
                <w:sz w:val="18"/>
                <w:szCs w:val="18"/>
              </w:rPr>
            </w:pPr>
            <w:r w:rsidRPr="00700EE4">
              <w:rPr>
                <w:rFonts w:cs="Arial"/>
                <w:b/>
                <w:bCs/>
                <w:sz w:val="18"/>
                <w:szCs w:val="18"/>
              </w:rPr>
              <w:t>Grau 5</w:t>
            </w:r>
          </w:p>
          <w:p w:rsidR="0049285D" w:rsidRPr="00700EE4" w:rsidRDefault="0049285D" w:rsidP="00C54A97">
            <w:pPr>
              <w:spacing w:after="0"/>
              <w:jc w:val="center"/>
              <w:rPr>
                <w:rFonts w:cs="Arial"/>
                <w:b/>
                <w:bCs/>
                <w:sz w:val="18"/>
                <w:szCs w:val="18"/>
              </w:rPr>
            </w:pPr>
            <w:r w:rsidRPr="00700EE4">
              <w:rPr>
                <w:rFonts w:cs="Arial"/>
                <w:b/>
                <w:bCs/>
                <w:sz w:val="18"/>
                <w:szCs w:val="18"/>
              </w:rPr>
              <w:t xml:space="preserve">Proteção Alta </w:t>
            </w:r>
          </w:p>
          <w:p w:rsidR="0049285D" w:rsidRPr="00700EE4" w:rsidRDefault="0049285D" w:rsidP="00C54A97">
            <w:pPr>
              <w:spacing w:after="0"/>
              <w:jc w:val="center"/>
              <w:rPr>
                <w:rFonts w:cs="Arial"/>
                <w:b/>
                <w:bCs/>
                <w:sz w:val="18"/>
                <w:szCs w:val="18"/>
              </w:rPr>
            </w:pPr>
            <w:r w:rsidRPr="00700EE4">
              <w:rPr>
                <w:rFonts w:cs="Arial"/>
                <w:b/>
                <w:bCs/>
                <w:sz w:val="18"/>
                <w:szCs w:val="18"/>
              </w:rPr>
              <w:t>(Antrópica)</w:t>
            </w:r>
          </w:p>
        </w:tc>
      </w:tr>
      <w:tr w:rsidR="00797663" w:rsidRPr="00700EE4" w:rsidTr="006C7613">
        <w:trPr>
          <w:trHeight w:val="269"/>
          <w:jc w:val="center"/>
        </w:trPr>
        <w:tc>
          <w:tcPr>
            <w:tcW w:w="979" w:type="dxa"/>
            <w:shd w:val="clear" w:color="auto" w:fill="D9D9D9" w:themeFill="background1" w:themeFillShade="D9"/>
            <w:vAlign w:val="center"/>
          </w:tcPr>
          <w:p w:rsidR="00797663" w:rsidRPr="00700EE4" w:rsidRDefault="00797663" w:rsidP="00C54A97">
            <w:pPr>
              <w:spacing w:after="0"/>
              <w:jc w:val="center"/>
              <w:rPr>
                <w:rFonts w:cs="Arial"/>
                <w:sz w:val="18"/>
                <w:szCs w:val="18"/>
              </w:rPr>
            </w:pPr>
            <w:r w:rsidRPr="00700EE4">
              <w:rPr>
                <w:rFonts w:cs="Arial"/>
                <w:sz w:val="18"/>
                <w:szCs w:val="18"/>
              </w:rPr>
              <w:t>Vegetação Nativa</w:t>
            </w:r>
          </w:p>
        </w:tc>
        <w:tc>
          <w:tcPr>
            <w:tcW w:w="1623" w:type="dxa"/>
            <w:vAlign w:val="center"/>
          </w:tcPr>
          <w:p w:rsidR="00797663" w:rsidRPr="00700EE4" w:rsidRDefault="00797663" w:rsidP="00C54A97">
            <w:pPr>
              <w:spacing w:after="0"/>
              <w:jc w:val="center"/>
              <w:rPr>
                <w:rFonts w:cs="Arial"/>
                <w:sz w:val="18"/>
                <w:szCs w:val="18"/>
              </w:rPr>
            </w:pPr>
            <w:r w:rsidRPr="00700EE4">
              <w:rPr>
                <w:rFonts w:cs="Arial"/>
                <w:sz w:val="18"/>
                <w:szCs w:val="18"/>
              </w:rPr>
              <w:t>-</w:t>
            </w:r>
          </w:p>
        </w:tc>
        <w:tc>
          <w:tcPr>
            <w:tcW w:w="1559" w:type="dxa"/>
            <w:shd w:val="clear" w:color="auto" w:fill="auto"/>
            <w:noWrap/>
            <w:vAlign w:val="center"/>
          </w:tcPr>
          <w:p w:rsidR="00797663" w:rsidRPr="00700EE4" w:rsidRDefault="00797663" w:rsidP="00700EE4">
            <w:pPr>
              <w:spacing w:after="0"/>
              <w:ind w:firstLine="282"/>
              <w:jc w:val="center"/>
              <w:rPr>
                <w:rFonts w:cs="Arial"/>
                <w:sz w:val="18"/>
                <w:szCs w:val="18"/>
              </w:rPr>
            </w:pPr>
            <w:r w:rsidRPr="00700EE4">
              <w:rPr>
                <w:rFonts w:cs="Arial"/>
                <w:sz w:val="18"/>
                <w:szCs w:val="18"/>
              </w:rPr>
              <w:t xml:space="preserve">Floresta Ombrófila Densa </w:t>
            </w:r>
            <w:r w:rsidR="00E04E41" w:rsidRPr="00700EE4">
              <w:rPr>
                <w:rFonts w:cs="Arial"/>
                <w:sz w:val="18"/>
                <w:szCs w:val="18"/>
              </w:rPr>
              <w:t>E</w:t>
            </w:r>
            <w:r w:rsidR="00700EE4">
              <w:rPr>
                <w:rFonts w:cs="Arial"/>
                <w:sz w:val="18"/>
                <w:szCs w:val="18"/>
              </w:rPr>
              <w:t>st. Pioneiro</w:t>
            </w:r>
          </w:p>
        </w:tc>
        <w:tc>
          <w:tcPr>
            <w:tcW w:w="1849" w:type="dxa"/>
            <w:shd w:val="clear" w:color="auto" w:fill="auto"/>
            <w:noWrap/>
            <w:vAlign w:val="center"/>
          </w:tcPr>
          <w:p w:rsidR="00797663" w:rsidRPr="00700EE4" w:rsidRDefault="00797663" w:rsidP="00AC2541">
            <w:pPr>
              <w:spacing w:after="0"/>
              <w:ind w:firstLine="282"/>
              <w:jc w:val="center"/>
              <w:rPr>
                <w:rFonts w:cs="Arial"/>
                <w:sz w:val="18"/>
                <w:szCs w:val="18"/>
              </w:rPr>
            </w:pPr>
            <w:r w:rsidRPr="00700EE4">
              <w:rPr>
                <w:rFonts w:cs="Arial"/>
                <w:sz w:val="18"/>
                <w:szCs w:val="18"/>
              </w:rPr>
              <w:t xml:space="preserve">Floresta Ombrófila Densa </w:t>
            </w:r>
            <w:r w:rsidR="00E33004" w:rsidRPr="00700EE4">
              <w:rPr>
                <w:rFonts w:cs="Arial"/>
                <w:sz w:val="18"/>
                <w:szCs w:val="18"/>
              </w:rPr>
              <w:t>E</w:t>
            </w:r>
            <w:r w:rsidRPr="00700EE4">
              <w:rPr>
                <w:rFonts w:cs="Arial"/>
                <w:sz w:val="18"/>
                <w:szCs w:val="18"/>
              </w:rPr>
              <w:t>st. Inicial</w:t>
            </w:r>
            <w:r w:rsidR="00AC2541" w:rsidRPr="00700EE4">
              <w:rPr>
                <w:rFonts w:cs="Arial"/>
                <w:sz w:val="18"/>
                <w:szCs w:val="18"/>
              </w:rPr>
              <w:t xml:space="preserve"> </w:t>
            </w:r>
            <w:r w:rsidRPr="00700EE4">
              <w:rPr>
                <w:rFonts w:cs="Arial"/>
                <w:sz w:val="18"/>
                <w:szCs w:val="18"/>
              </w:rPr>
              <w:t xml:space="preserve">e Vegetação de </w:t>
            </w:r>
            <w:r w:rsidR="00E33004" w:rsidRPr="00700EE4">
              <w:rPr>
                <w:rFonts w:cs="Arial"/>
                <w:sz w:val="18"/>
                <w:szCs w:val="18"/>
              </w:rPr>
              <w:t>Várzea e B</w:t>
            </w:r>
            <w:r w:rsidRPr="00700EE4">
              <w:rPr>
                <w:rFonts w:cs="Arial"/>
                <w:sz w:val="18"/>
                <w:szCs w:val="18"/>
              </w:rPr>
              <w:t>rejo</w:t>
            </w:r>
          </w:p>
        </w:tc>
        <w:tc>
          <w:tcPr>
            <w:tcW w:w="1519" w:type="dxa"/>
            <w:shd w:val="clear" w:color="auto" w:fill="auto"/>
            <w:noWrap/>
            <w:vAlign w:val="center"/>
          </w:tcPr>
          <w:p w:rsidR="00797663" w:rsidRPr="00700EE4" w:rsidRDefault="00E33004" w:rsidP="00C54A97">
            <w:pPr>
              <w:spacing w:after="0"/>
              <w:jc w:val="center"/>
              <w:rPr>
                <w:rFonts w:cs="Arial"/>
                <w:sz w:val="18"/>
                <w:szCs w:val="18"/>
              </w:rPr>
            </w:pPr>
            <w:r w:rsidRPr="00700EE4">
              <w:rPr>
                <w:rFonts w:cs="Arial"/>
                <w:sz w:val="18"/>
                <w:szCs w:val="18"/>
              </w:rPr>
              <w:t>Floresta Ombrófila Densa E</w:t>
            </w:r>
            <w:r w:rsidR="00797663" w:rsidRPr="00700EE4">
              <w:rPr>
                <w:rFonts w:cs="Arial"/>
                <w:sz w:val="18"/>
                <w:szCs w:val="18"/>
              </w:rPr>
              <w:t xml:space="preserve">st. </w:t>
            </w:r>
            <w:r w:rsidR="000A69FF" w:rsidRPr="00700EE4">
              <w:rPr>
                <w:rFonts w:cs="Arial"/>
                <w:sz w:val="18"/>
                <w:szCs w:val="18"/>
              </w:rPr>
              <w:t>A</w:t>
            </w:r>
            <w:r w:rsidR="00797663" w:rsidRPr="00700EE4">
              <w:rPr>
                <w:rFonts w:cs="Arial"/>
                <w:sz w:val="18"/>
                <w:szCs w:val="18"/>
              </w:rPr>
              <w:t xml:space="preserve">vançado e </w:t>
            </w:r>
            <w:r w:rsidR="000A69FF" w:rsidRPr="00700EE4">
              <w:rPr>
                <w:rFonts w:cs="Arial"/>
                <w:sz w:val="18"/>
                <w:szCs w:val="18"/>
              </w:rPr>
              <w:t>M</w:t>
            </w:r>
            <w:r w:rsidR="00797663" w:rsidRPr="00700EE4">
              <w:rPr>
                <w:rFonts w:cs="Arial"/>
                <w:sz w:val="18"/>
                <w:szCs w:val="18"/>
              </w:rPr>
              <w:t>édio</w:t>
            </w:r>
          </w:p>
        </w:tc>
        <w:tc>
          <w:tcPr>
            <w:tcW w:w="1640" w:type="dxa"/>
            <w:shd w:val="clear" w:color="auto" w:fill="auto"/>
            <w:noWrap/>
            <w:vAlign w:val="center"/>
          </w:tcPr>
          <w:p w:rsidR="00797663" w:rsidRPr="00700EE4" w:rsidRDefault="00797663" w:rsidP="00C54A97">
            <w:pPr>
              <w:spacing w:after="0"/>
              <w:jc w:val="center"/>
              <w:rPr>
                <w:rFonts w:cs="Arial"/>
                <w:sz w:val="18"/>
                <w:szCs w:val="18"/>
              </w:rPr>
            </w:pPr>
            <w:r w:rsidRPr="00700EE4">
              <w:rPr>
                <w:rFonts w:cs="Arial"/>
                <w:sz w:val="18"/>
                <w:szCs w:val="18"/>
              </w:rPr>
              <w:t>-</w:t>
            </w:r>
          </w:p>
        </w:tc>
      </w:tr>
      <w:tr w:rsidR="000D2621" w:rsidRPr="00700EE4" w:rsidTr="006C7613">
        <w:trPr>
          <w:trHeight w:val="255"/>
          <w:jc w:val="center"/>
        </w:trPr>
        <w:tc>
          <w:tcPr>
            <w:tcW w:w="979" w:type="dxa"/>
            <w:shd w:val="clear" w:color="auto" w:fill="D9D9D9" w:themeFill="background1" w:themeFillShade="D9"/>
            <w:vAlign w:val="center"/>
          </w:tcPr>
          <w:p w:rsidR="0049285D" w:rsidRPr="00700EE4" w:rsidRDefault="0049285D" w:rsidP="00C54A97">
            <w:pPr>
              <w:spacing w:after="0"/>
              <w:jc w:val="center"/>
              <w:rPr>
                <w:rFonts w:cs="Arial"/>
                <w:sz w:val="18"/>
                <w:szCs w:val="18"/>
              </w:rPr>
            </w:pPr>
            <w:r w:rsidRPr="00700EE4">
              <w:rPr>
                <w:rFonts w:cs="Arial"/>
                <w:sz w:val="18"/>
                <w:szCs w:val="18"/>
              </w:rPr>
              <w:t>Vegetação Antrópica</w:t>
            </w:r>
          </w:p>
        </w:tc>
        <w:tc>
          <w:tcPr>
            <w:tcW w:w="1623" w:type="dxa"/>
            <w:vAlign w:val="center"/>
          </w:tcPr>
          <w:p w:rsidR="0049285D" w:rsidRPr="00700EE4" w:rsidRDefault="00565D69" w:rsidP="00C54A97">
            <w:pPr>
              <w:spacing w:after="0"/>
              <w:jc w:val="center"/>
              <w:rPr>
                <w:rFonts w:cs="Arial"/>
                <w:sz w:val="18"/>
                <w:szCs w:val="18"/>
              </w:rPr>
            </w:pPr>
            <w:r w:rsidRPr="00700EE4">
              <w:rPr>
                <w:rFonts w:cs="Arial"/>
                <w:sz w:val="18"/>
                <w:szCs w:val="18"/>
              </w:rPr>
              <w:t>-</w:t>
            </w:r>
          </w:p>
        </w:tc>
        <w:tc>
          <w:tcPr>
            <w:tcW w:w="1559" w:type="dxa"/>
            <w:shd w:val="clear" w:color="auto" w:fill="auto"/>
            <w:noWrap/>
            <w:vAlign w:val="center"/>
          </w:tcPr>
          <w:p w:rsidR="005E2413" w:rsidRPr="00700EE4" w:rsidRDefault="008C0915" w:rsidP="00C54A97">
            <w:pPr>
              <w:spacing w:after="0"/>
              <w:jc w:val="center"/>
              <w:rPr>
                <w:rFonts w:cs="Arial"/>
                <w:sz w:val="18"/>
                <w:szCs w:val="18"/>
              </w:rPr>
            </w:pPr>
            <w:r w:rsidRPr="00700EE4">
              <w:rPr>
                <w:rFonts w:cs="Arial"/>
                <w:sz w:val="18"/>
                <w:szCs w:val="18"/>
              </w:rPr>
              <w:t>Agrupamento / Cerca Viva</w:t>
            </w:r>
            <w:r w:rsidR="005E2413" w:rsidRPr="00700EE4">
              <w:rPr>
                <w:rFonts w:cs="Arial"/>
                <w:sz w:val="18"/>
                <w:szCs w:val="18"/>
              </w:rPr>
              <w:t xml:space="preserve"> </w:t>
            </w:r>
          </w:p>
          <w:p w:rsidR="000D2621" w:rsidRPr="00700EE4" w:rsidRDefault="005E2413" w:rsidP="00C54A97">
            <w:pPr>
              <w:spacing w:after="0"/>
              <w:jc w:val="center"/>
              <w:rPr>
                <w:rFonts w:cs="Arial"/>
                <w:sz w:val="18"/>
                <w:szCs w:val="18"/>
              </w:rPr>
            </w:pPr>
            <w:r w:rsidRPr="00700EE4">
              <w:rPr>
                <w:rFonts w:cs="Arial"/>
                <w:sz w:val="18"/>
                <w:szCs w:val="18"/>
              </w:rPr>
              <w:t>Campo Antrópico</w:t>
            </w:r>
          </w:p>
        </w:tc>
        <w:tc>
          <w:tcPr>
            <w:tcW w:w="1849" w:type="dxa"/>
            <w:shd w:val="clear" w:color="auto" w:fill="auto"/>
            <w:noWrap/>
            <w:vAlign w:val="center"/>
          </w:tcPr>
          <w:p w:rsidR="0049285D" w:rsidRPr="00700EE4" w:rsidRDefault="005E2413" w:rsidP="00C54A97">
            <w:pPr>
              <w:spacing w:after="0"/>
              <w:jc w:val="center"/>
              <w:rPr>
                <w:rFonts w:cs="Arial"/>
                <w:sz w:val="18"/>
                <w:szCs w:val="18"/>
              </w:rPr>
            </w:pPr>
            <w:r w:rsidRPr="00700EE4">
              <w:rPr>
                <w:rFonts w:cs="Arial"/>
                <w:sz w:val="18"/>
                <w:szCs w:val="18"/>
              </w:rPr>
              <w:t>-</w:t>
            </w:r>
          </w:p>
        </w:tc>
        <w:tc>
          <w:tcPr>
            <w:tcW w:w="1519" w:type="dxa"/>
            <w:shd w:val="clear" w:color="auto" w:fill="auto"/>
            <w:noWrap/>
            <w:vAlign w:val="center"/>
          </w:tcPr>
          <w:p w:rsidR="0049285D" w:rsidRPr="00700EE4" w:rsidRDefault="000D2621" w:rsidP="00C54A97">
            <w:pPr>
              <w:spacing w:after="0"/>
              <w:jc w:val="center"/>
              <w:rPr>
                <w:rFonts w:cs="Arial"/>
                <w:sz w:val="18"/>
                <w:szCs w:val="18"/>
              </w:rPr>
            </w:pPr>
            <w:r w:rsidRPr="00700EE4">
              <w:rPr>
                <w:rFonts w:cs="Arial"/>
                <w:sz w:val="18"/>
                <w:szCs w:val="18"/>
              </w:rPr>
              <w:t>-</w:t>
            </w:r>
          </w:p>
        </w:tc>
        <w:tc>
          <w:tcPr>
            <w:tcW w:w="1640" w:type="dxa"/>
            <w:shd w:val="clear" w:color="auto" w:fill="auto"/>
            <w:noWrap/>
            <w:vAlign w:val="center"/>
          </w:tcPr>
          <w:p w:rsidR="0049285D" w:rsidRPr="00700EE4" w:rsidRDefault="008C0915" w:rsidP="00C54A97">
            <w:pPr>
              <w:spacing w:after="0"/>
              <w:jc w:val="center"/>
              <w:rPr>
                <w:rFonts w:cs="Arial"/>
                <w:sz w:val="18"/>
                <w:szCs w:val="18"/>
              </w:rPr>
            </w:pPr>
            <w:r w:rsidRPr="00700EE4">
              <w:rPr>
                <w:rFonts w:cs="Arial"/>
                <w:sz w:val="18"/>
                <w:szCs w:val="18"/>
              </w:rPr>
              <w:t>Vegetação Antropizada</w:t>
            </w:r>
            <w:r w:rsidR="005E2413" w:rsidRPr="00700EE4">
              <w:rPr>
                <w:rFonts w:cs="Arial"/>
                <w:sz w:val="18"/>
                <w:szCs w:val="18"/>
              </w:rPr>
              <w:t xml:space="preserve"> Reflorestamento</w:t>
            </w:r>
          </w:p>
        </w:tc>
      </w:tr>
      <w:tr w:rsidR="000D2621" w:rsidRPr="00C54A97" w:rsidTr="006C7613">
        <w:trPr>
          <w:trHeight w:val="255"/>
          <w:jc w:val="center"/>
        </w:trPr>
        <w:tc>
          <w:tcPr>
            <w:tcW w:w="979" w:type="dxa"/>
            <w:shd w:val="clear" w:color="auto" w:fill="D9D9D9" w:themeFill="background1" w:themeFillShade="D9"/>
            <w:vAlign w:val="center"/>
          </w:tcPr>
          <w:p w:rsidR="0049285D" w:rsidRPr="00700EE4" w:rsidRDefault="0049285D" w:rsidP="00C54A97">
            <w:pPr>
              <w:spacing w:after="0"/>
              <w:jc w:val="center"/>
              <w:rPr>
                <w:rFonts w:cs="Arial"/>
                <w:sz w:val="18"/>
                <w:szCs w:val="18"/>
              </w:rPr>
            </w:pPr>
            <w:r w:rsidRPr="00700EE4">
              <w:rPr>
                <w:rFonts w:cs="Arial"/>
                <w:sz w:val="18"/>
                <w:szCs w:val="18"/>
              </w:rPr>
              <w:t>Uso Antrópico Agrícola</w:t>
            </w:r>
          </w:p>
        </w:tc>
        <w:tc>
          <w:tcPr>
            <w:tcW w:w="1623" w:type="dxa"/>
            <w:vAlign w:val="center"/>
          </w:tcPr>
          <w:p w:rsidR="0049285D" w:rsidRPr="00700EE4" w:rsidRDefault="000D2621" w:rsidP="00C54A97">
            <w:pPr>
              <w:spacing w:after="0"/>
              <w:jc w:val="center"/>
              <w:rPr>
                <w:rFonts w:cs="Arial"/>
                <w:sz w:val="18"/>
                <w:szCs w:val="18"/>
              </w:rPr>
            </w:pPr>
            <w:r w:rsidRPr="00700EE4">
              <w:rPr>
                <w:rFonts w:cs="Arial"/>
                <w:sz w:val="18"/>
                <w:szCs w:val="18"/>
              </w:rPr>
              <w:t>Solo exposto</w:t>
            </w:r>
          </w:p>
          <w:p w:rsidR="000D2621" w:rsidRPr="00700EE4" w:rsidRDefault="00700EE4" w:rsidP="00700EE4">
            <w:pPr>
              <w:spacing w:after="0"/>
              <w:jc w:val="center"/>
              <w:rPr>
                <w:rFonts w:cs="Arial"/>
                <w:sz w:val="18"/>
                <w:szCs w:val="18"/>
              </w:rPr>
            </w:pPr>
            <w:r>
              <w:rPr>
                <w:rFonts w:cs="Arial"/>
                <w:sz w:val="18"/>
                <w:szCs w:val="18"/>
              </w:rPr>
              <w:t>Pastagem</w:t>
            </w:r>
          </w:p>
        </w:tc>
        <w:tc>
          <w:tcPr>
            <w:tcW w:w="1559" w:type="dxa"/>
            <w:shd w:val="clear" w:color="auto" w:fill="auto"/>
            <w:noWrap/>
            <w:vAlign w:val="center"/>
          </w:tcPr>
          <w:p w:rsidR="0049285D" w:rsidRPr="00700EE4" w:rsidRDefault="005E2413" w:rsidP="00C54A97">
            <w:pPr>
              <w:spacing w:after="0"/>
              <w:jc w:val="center"/>
              <w:rPr>
                <w:rFonts w:cs="Arial"/>
                <w:sz w:val="18"/>
                <w:szCs w:val="18"/>
              </w:rPr>
            </w:pPr>
            <w:r w:rsidRPr="00700EE4">
              <w:rPr>
                <w:rFonts w:cs="Arial"/>
                <w:sz w:val="18"/>
                <w:szCs w:val="18"/>
              </w:rPr>
              <w:t>Cultivo</w:t>
            </w:r>
          </w:p>
        </w:tc>
        <w:tc>
          <w:tcPr>
            <w:tcW w:w="1849" w:type="dxa"/>
            <w:shd w:val="clear" w:color="auto" w:fill="auto"/>
            <w:noWrap/>
            <w:vAlign w:val="center"/>
          </w:tcPr>
          <w:p w:rsidR="0049285D" w:rsidRPr="00700EE4" w:rsidRDefault="008C0915" w:rsidP="00C54A97">
            <w:pPr>
              <w:spacing w:after="0"/>
              <w:jc w:val="center"/>
              <w:rPr>
                <w:rFonts w:cs="Arial"/>
                <w:sz w:val="18"/>
                <w:szCs w:val="18"/>
              </w:rPr>
            </w:pPr>
            <w:r w:rsidRPr="00700EE4">
              <w:rPr>
                <w:rFonts w:cs="Arial"/>
                <w:sz w:val="18"/>
                <w:szCs w:val="18"/>
              </w:rPr>
              <w:t xml:space="preserve">Chácaras </w:t>
            </w:r>
          </w:p>
        </w:tc>
        <w:tc>
          <w:tcPr>
            <w:tcW w:w="1519" w:type="dxa"/>
            <w:shd w:val="clear" w:color="auto" w:fill="auto"/>
            <w:noWrap/>
            <w:vAlign w:val="center"/>
          </w:tcPr>
          <w:p w:rsidR="0049285D" w:rsidRPr="00700EE4" w:rsidRDefault="008C0915" w:rsidP="00C54A97">
            <w:pPr>
              <w:spacing w:after="0"/>
              <w:jc w:val="center"/>
              <w:rPr>
                <w:rFonts w:cs="Arial"/>
                <w:sz w:val="18"/>
                <w:szCs w:val="18"/>
              </w:rPr>
            </w:pPr>
            <w:r w:rsidRPr="00700EE4">
              <w:rPr>
                <w:rFonts w:cs="Arial"/>
                <w:sz w:val="18"/>
                <w:szCs w:val="18"/>
              </w:rPr>
              <w:t>-</w:t>
            </w:r>
          </w:p>
        </w:tc>
        <w:tc>
          <w:tcPr>
            <w:tcW w:w="1640" w:type="dxa"/>
            <w:shd w:val="clear" w:color="auto" w:fill="auto"/>
            <w:noWrap/>
            <w:vAlign w:val="center"/>
          </w:tcPr>
          <w:p w:rsidR="0049285D" w:rsidRPr="00700EE4" w:rsidRDefault="0049285D" w:rsidP="00C54A97">
            <w:pPr>
              <w:spacing w:after="0"/>
              <w:jc w:val="center"/>
              <w:rPr>
                <w:rFonts w:cs="Arial"/>
                <w:sz w:val="18"/>
                <w:szCs w:val="18"/>
              </w:rPr>
            </w:pPr>
          </w:p>
        </w:tc>
      </w:tr>
      <w:tr w:rsidR="000D2621" w:rsidRPr="00C54A97" w:rsidTr="006C7613">
        <w:trPr>
          <w:trHeight w:val="255"/>
          <w:jc w:val="center"/>
        </w:trPr>
        <w:tc>
          <w:tcPr>
            <w:tcW w:w="979" w:type="dxa"/>
            <w:shd w:val="clear" w:color="auto" w:fill="D9D9D9" w:themeFill="background1" w:themeFillShade="D9"/>
            <w:vAlign w:val="center"/>
          </w:tcPr>
          <w:p w:rsidR="0049285D" w:rsidRPr="00700EE4" w:rsidRDefault="0049285D" w:rsidP="00C54A97">
            <w:pPr>
              <w:spacing w:after="0"/>
              <w:jc w:val="center"/>
              <w:rPr>
                <w:rFonts w:cs="Arial"/>
                <w:sz w:val="18"/>
                <w:szCs w:val="18"/>
              </w:rPr>
            </w:pPr>
            <w:r w:rsidRPr="00700EE4">
              <w:rPr>
                <w:rFonts w:cs="Arial"/>
                <w:sz w:val="18"/>
                <w:szCs w:val="18"/>
              </w:rPr>
              <w:lastRenderedPageBreak/>
              <w:t>Uso Antrópico Não Agrícola</w:t>
            </w:r>
          </w:p>
        </w:tc>
        <w:tc>
          <w:tcPr>
            <w:tcW w:w="1623" w:type="dxa"/>
            <w:vAlign w:val="center"/>
          </w:tcPr>
          <w:p w:rsidR="0049285D" w:rsidRPr="00700EE4" w:rsidRDefault="000D2621" w:rsidP="00C54A97">
            <w:pPr>
              <w:spacing w:after="0"/>
              <w:jc w:val="center"/>
              <w:rPr>
                <w:rFonts w:cs="Arial"/>
                <w:sz w:val="18"/>
                <w:szCs w:val="18"/>
              </w:rPr>
            </w:pPr>
            <w:r w:rsidRPr="00700EE4">
              <w:rPr>
                <w:rFonts w:cs="Arial"/>
                <w:sz w:val="18"/>
                <w:szCs w:val="18"/>
              </w:rPr>
              <w:t>Solo exposto</w:t>
            </w:r>
          </w:p>
        </w:tc>
        <w:tc>
          <w:tcPr>
            <w:tcW w:w="1559" w:type="dxa"/>
            <w:shd w:val="clear" w:color="auto" w:fill="auto"/>
            <w:noWrap/>
            <w:vAlign w:val="center"/>
          </w:tcPr>
          <w:p w:rsidR="0049285D" w:rsidRPr="00700EE4" w:rsidRDefault="00F04680" w:rsidP="00C54A97">
            <w:pPr>
              <w:spacing w:after="0"/>
              <w:jc w:val="center"/>
              <w:rPr>
                <w:rFonts w:cs="Arial"/>
                <w:sz w:val="18"/>
                <w:szCs w:val="18"/>
              </w:rPr>
            </w:pPr>
            <w:r w:rsidRPr="00700EE4">
              <w:rPr>
                <w:rFonts w:cs="Arial"/>
                <w:sz w:val="18"/>
                <w:szCs w:val="18"/>
              </w:rPr>
              <w:t>-</w:t>
            </w:r>
          </w:p>
        </w:tc>
        <w:tc>
          <w:tcPr>
            <w:tcW w:w="1849" w:type="dxa"/>
            <w:shd w:val="clear" w:color="auto" w:fill="auto"/>
            <w:noWrap/>
            <w:vAlign w:val="center"/>
          </w:tcPr>
          <w:p w:rsidR="0049285D" w:rsidRPr="00700EE4" w:rsidRDefault="00F04680" w:rsidP="00700EE4">
            <w:pPr>
              <w:spacing w:after="0"/>
              <w:jc w:val="center"/>
              <w:rPr>
                <w:rFonts w:cs="Arial"/>
                <w:sz w:val="18"/>
                <w:szCs w:val="18"/>
              </w:rPr>
            </w:pPr>
            <w:r w:rsidRPr="00700EE4">
              <w:rPr>
                <w:rFonts w:cs="Arial"/>
                <w:sz w:val="18"/>
                <w:szCs w:val="18"/>
              </w:rPr>
              <w:t xml:space="preserve">Área </w:t>
            </w:r>
            <w:r w:rsidR="000A69FF" w:rsidRPr="00700EE4">
              <w:rPr>
                <w:rFonts w:cs="Arial"/>
                <w:sz w:val="18"/>
                <w:szCs w:val="18"/>
              </w:rPr>
              <w:t>U</w:t>
            </w:r>
            <w:r w:rsidR="00700EE4">
              <w:rPr>
                <w:rFonts w:cs="Arial"/>
                <w:sz w:val="18"/>
                <w:szCs w:val="18"/>
              </w:rPr>
              <w:t>rbanizada (em expansão)</w:t>
            </w:r>
          </w:p>
        </w:tc>
        <w:tc>
          <w:tcPr>
            <w:tcW w:w="1519" w:type="dxa"/>
            <w:shd w:val="clear" w:color="auto" w:fill="auto"/>
            <w:noWrap/>
            <w:vAlign w:val="center"/>
          </w:tcPr>
          <w:p w:rsidR="0049285D" w:rsidRPr="00700EE4" w:rsidRDefault="000D2621" w:rsidP="00C54A97">
            <w:pPr>
              <w:spacing w:after="0"/>
              <w:jc w:val="center"/>
              <w:rPr>
                <w:rFonts w:cs="Arial"/>
                <w:sz w:val="18"/>
                <w:szCs w:val="18"/>
              </w:rPr>
            </w:pPr>
            <w:r w:rsidRPr="00700EE4">
              <w:rPr>
                <w:rFonts w:cs="Arial"/>
                <w:sz w:val="18"/>
                <w:szCs w:val="18"/>
              </w:rPr>
              <w:t>-</w:t>
            </w:r>
          </w:p>
        </w:tc>
        <w:tc>
          <w:tcPr>
            <w:tcW w:w="1640" w:type="dxa"/>
            <w:shd w:val="clear" w:color="auto" w:fill="auto"/>
            <w:noWrap/>
            <w:vAlign w:val="center"/>
          </w:tcPr>
          <w:p w:rsidR="000D2621" w:rsidRPr="00700EE4" w:rsidRDefault="000D2621" w:rsidP="00C54A97">
            <w:pPr>
              <w:spacing w:after="0"/>
              <w:jc w:val="center"/>
              <w:rPr>
                <w:rFonts w:cs="Arial"/>
                <w:sz w:val="18"/>
                <w:szCs w:val="18"/>
              </w:rPr>
            </w:pPr>
            <w:r w:rsidRPr="00700EE4">
              <w:rPr>
                <w:rFonts w:cs="Arial"/>
                <w:sz w:val="18"/>
                <w:szCs w:val="18"/>
              </w:rPr>
              <w:t>Edificações</w:t>
            </w:r>
          </w:p>
          <w:p w:rsidR="0049285D" w:rsidRPr="00700EE4" w:rsidRDefault="000D2621" w:rsidP="00700EE4">
            <w:pPr>
              <w:spacing w:after="0"/>
              <w:jc w:val="center"/>
              <w:rPr>
                <w:rFonts w:cs="Arial"/>
                <w:sz w:val="18"/>
                <w:szCs w:val="18"/>
              </w:rPr>
            </w:pPr>
            <w:r w:rsidRPr="00700EE4">
              <w:rPr>
                <w:rFonts w:cs="Arial"/>
                <w:sz w:val="18"/>
                <w:szCs w:val="18"/>
              </w:rPr>
              <w:t>Equip</w:t>
            </w:r>
            <w:r w:rsidR="00700EE4">
              <w:rPr>
                <w:rFonts w:cs="Arial"/>
                <w:sz w:val="18"/>
                <w:szCs w:val="18"/>
              </w:rPr>
              <w:t>amentos (escola, igreja, clube)</w:t>
            </w:r>
          </w:p>
        </w:tc>
      </w:tr>
      <w:tr w:rsidR="00D64BA0" w:rsidRPr="00C54A97" w:rsidTr="006C7613">
        <w:trPr>
          <w:trHeight w:val="255"/>
          <w:jc w:val="center"/>
        </w:trPr>
        <w:tc>
          <w:tcPr>
            <w:tcW w:w="979" w:type="dxa"/>
            <w:shd w:val="clear" w:color="auto" w:fill="D9D9D9" w:themeFill="background1" w:themeFillShade="D9"/>
            <w:vAlign w:val="center"/>
          </w:tcPr>
          <w:p w:rsidR="00D64BA0" w:rsidRPr="003508B7" w:rsidRDefault="00D64BA0" w:rsidP="00C54A97">
            <w:pPr>
              <w:spacing w:after="0"/>
              <w:jc w:val="center"/>
              <w:rPr>
                <w:rFonts w:cs="Arial"/>
                <w:sz w:val="18"/>
                <w:szCs w:val="18"/>
              </w:rPr>
            </w:pPr>
            <w:r w:rsidRPr="003508B7">
              <w:rPr>
                <w:rFonts w:cs="Arial"/>
                <w:sz w:val="18"/>
                <w:szCs w:val="18"/>
              </w:rPr>
              <w:t>Corpo d’água</w:t>
            </w:r>
          </w:p>
        </w:tc>
        <w:tc>
          <w:tcPr>
            <w:tcW w:w="1623" w:type="dxa"/>
            <w:vAlign w:val="center"/>
          </w:tcPr>
          <w:p w:rsidR="00D64BA0" w:rsidRPr="003508B7" w:rsidRDefault="006C7613" w:rsidP="006C7613">
            <w:pPr>
              <w:spacing w:after="0"/>
              <w:jc w:val="center"/>
              <w:rPr>
                <w:rFonts w:cs="Arial"/>
                <w:sz w:val="18"/>
                <w:szCs w:val="18"/>
              </w:rPr>
            </w:pPr>
            <w:r w:rsidRPr="003508B7">
              <w:rPr>
                <w:rFonts w:cs="Arial"/>
                <w:sz w:val="18"/>
                <w:szCs w:val="18"/>
              </w:rPr>
              <w:t xml:space="preserve">Terrenos expostos pelo deplecionamento </w:t>
            </w:r>
            <w:r w:rsidR="00D64BA0" w:rsidRPr="003508B7">
              <w:rPr>
                <w:rFonts w:cs="Arial"/>
                <w:sz w:val="18"/>
                <w:szCs w:val="18"/>
              </w:rPr>
              <w:t xml:space="preserve">dos reservatórios e </w:t>
            </w:r>
            <w:r w:rsidRPr="003508B7">
              <w:rPr>
                <w:rFonts w:cs="Arial"/>
                <w:sz w:val="18"/>
                <w:szCs w:val="18"/>
              </w:rPr>
              <w:t xml:space="preserve">exposição de </w:t>
            </w:r>
            <w:r w:rsidR="00D64BA0" w:rsidRPr="003508B7">
              <w:rPr>
                <w:rFonts w:cs="Arial"/>
                <w:sz w:val="18"/>
                <w:szCs w:val="18"/>
              </w:rPr>
              <w:t>leitos</w:t>
            </w:r>
            <w:r w:rsidR="000A617B" w:rsidRPr="003508B7">
              <w:rPr>
                <w:rFonts w:cs="Arial"/>
                <w:sz w:val="18"/>
                <w:szCs w:val="18"/>
              </w:rPr>
              <w:t xml:space="preserve"> </w:t>
            </w:r>
            <w:r w:rsidRPr="003508B7">
              <w:rPr>
                <w:rFonts w:cs="Arial"/>
                <w:sz w:val="18"/>
                <w:szCs w:val="18"/>
              </w:rPr>
              <w:t>fluviais</w:t>
            </w:r>
          </w:p>
        </w:tc>
        <w:tc>
          <w:tcPr>
            <w:tcW w:w="1559" w:type="dxa"/>
            <w:shd w:val="clear" w:color="auto" w:fill="auto"/>
            <w:noWrap/>
            <w:vAlign w:val="center"/>
          </w:tcPr>
          <w:p w:rsidR="00D64BA0" w:rsidRPr="003508B7" w:rsidRDefault="00D64BA0" w:rsidP="00C54A97">
            <w:pPr>
              <w:spacing w:after="0"/>
              <w:jc w:val="center"/>
              <w:rPr>
                <w:rFonts w:cs="Arial"/>
                <w:sz w:val="18"/>
                <w:szCs w:val="18"/>
              </w:rPr>
            </w:pPr>
            <w:r w:rsidRPr="003508B7">
              <w:rPr>
                <w:rFonts w:cs="Arial"/>
                <w:sz w:val="18"/>
                <w:szCs w:val="18"/>
              </w:rPr>
              <w:t>-</w:t>
            </w:r>
          </w:p>
        </w:tc>
        <w:tc>
          <w:tcPr>
            <w:tcW w:w="1849" w:type="dxa"/>
            <w:shd w:val="clear" w:color="auto" w:fill="auto"/>
            <w:noWrap/>
            <w:vAlign w:val="center"/>
          </w:tcPr>
          <w:p w:rsidR="00D64BA0" w:rsidRPr="003508B7" w:rsidRDefault="00D64BA0" w:rsidP="00700EE4">
            <w:pPr>
              <w:spacing w:after="0"/>
              <w:jc w:val="center"/>
              <w:rPr>
                <w:rFonts w:cs="Arial"/>
                <w:sz w:val="18"/>
                <w:szCs w:val="18"/>
              </w:rPr>
            </w:pPr>
            <w:r w:rsidRPr="003508B7">
              <w:rPr>
                <w:rFonts w:cs="Arial"/>
                <w:sz w:val="18"/>
                <w:szCs w:val="18"/>
              </w:rPr>
              <w:t>-</w:t>
            </w:r>
          </w:p>
        </w:tc>
        <w:tc>
          <w:tcPr>
            <w:tcW w:w="1519" w:type="dxa"/>
            <w:shd w:val="clear" w:color="auto" w:fill="auto"/>
            <w:noWrap/>
            <w:vAlign w:val="center"/>
          </w:tcPr>
          <w:p w:rsidR="00D64BA0" w:rsidRPr="003508B7" w:rsidRDefault="00D64BA0" w:rsidP="00C54A97">
            <w:pPr>
              <w:spacing w:after="0"/>
              <w:jc w:val="center"/>
              <w:rPr>
                <w:rFonts w:cs="Arial"/>
                <w:sz w:val="18"/>
                <w:szCs w:val="18"/>
              </w:rPr>
            </w:pPr>
            <w:r w:rsidRPr="003508B7">
              <w:rPr>
                <w:rFonts w:cs="Arial"/>
                <w:sz w:val="18"/>
                <w:szCs w:val="18"/>
              </w:rPr>
              <w:t>-</w:t>
            </w:r>
          </w:p>
        </w:tc>
        <w:tc>
          <w:tcPr>
            <w:tcW w:w="1640" w:type="dxa"/>
            <w:shd w:val="clear" w:color="auto" w:fill="auto"/>
            <w:noWrap/>
            <w:vAlign w:val="center"/>
          </w:tcPr>
          <w:p w:rsidR="00D64BA0" w:rsidRPr="003508B7" w:rsidRDefault="00D64BA0" w:rsidP="00C54A97">
            <w:pPr>
              <w:spacing w:after="0"/>
              <w:jc w:val="center"/>
              <w:rPr>
                <w:rFonts w:cs="Arial"/>
                <w:sz w:val="18"/>
                <w:szCs w:val="18"/>
              </w:rPr>
            </w:pPr>
            <w:r w:rsidRPr="003508B7">
              <w:rPr>
                <w:rFonts w:cs="Arial"/>
                <w:sz w:val="18"/>
                <w:szCs w:val="18"/>
              </w:rPr>
              <w:t>-</w:t>
            </w:r>
          </w:p>
        </w:tc>
      </w:tr>
    </w:tbl>
    <w:p w:rsidR="004C0966" w:rsidRPr="00C54A97" w:rsidRDefault="004C0966" w:rsidP="0030107B">
      <w:pPr>
        <w:rPr>
          <w:rFonts w:cs="Arial"/>
          <w:highlight w:val="yellow"/>
        </w:rPr>
      </w:pPr>
    </w:p>
    <w:p w:rsidR="002722D4" w:rsidRPr="00B77FE5" w:rsidRDefault="004C0966" w:rsidP="00642DEA">
      <w:pPr>
        <w:pStyle w:val="Ttulo5"/>
        <w:numPr>
          <w:ilvl w:val="0"/>
          <w:numId w:val="36"/>
        </w:numPr>
      </w:pPr>
      <w:r w:rsidRPr="00B77FE5">
        <w:t xml:space="preserve">Classificação da </w:t>
      </w:r>
      <w:r w:rsidR="002722D4" w:rsidRPr="00B77FE5">
        <w:t xml:space="preserve">Fragilidade Ambiental </w:t>
      </w:r>
      <w:r w:rsidR="00375401" w:rsidRPr="00B77FE5">
        <w:t>n</w:t>
      </w:r>
      <w:r w:rsidRPr="00B77FE5">
        <w:t>a AID</w:t>
      </w:r>
      <w:r w:rsidR="00B766E7" w:rsidRPr="00B77FE5">
        <w:t xml:space="preserve"> e ADA</w:t>
      </w:r>
    </w:p>
    <w:p w:rsidR="002D3B9F" w:rsidRPr="00700EE4" w:rsidRDefault="002722D4" w:rsidP="002D3B9F">
      <w:pPr>
        <w:widowControl w:val="0"/>
        <w:autoSpaceDE w:val="0"/>
        <w:autoSpaceDN w:val="0"/>
        <w:adjustRightInd w:val="0"/>
        <w:rPr>
          <w:rFonts w:cs="Arial"/>
        </w:rPr>
      </w:pPr>
      <w:r w:rsidRPr="00700EE4">
        <w:rPr>
          <w:rFonts w:cs="Arial"/>
        </w:rPr>
        <w:t>A fragilidade ambiental, existente e potencial, verificada nos terrenos da AID</w:t>
      </w:r>
      <w:r w:rsidR="002D3B9F" w:rsidRPr="00700EE4">
        <w:rPr>
          <w:rFonts w:cs="Arial"/>
        </w:rPr>
        <w:t xml:space="preserve"> </w:t>
      </w:r>
      <w:r w:rsidR="00D87C7E" w:rsidRPr="00700EE4">
        <w:rPr>
          <w:rFonts w:cs="Arial"/>
        </w:rPr>
        <w:t>(</w:t>
      </w:r>
      <w:r w:rsidR="002D3B9F" w:rsidRPr="00700EE4">
        <w:rPr>
          <w:rFonts w:cs="Arial"/>
        </w:rPr>
        <w:t xml:space="preserve">500 metros para cada lado do eixo da </w:t>
      </w:r>
      <w:r w:rsidR="00700EE4" w:rsidRPr="00700EE4">
        <w:rPr>
          <w:rFonts w:cs="Arial"/>
        </w:rPr>
        <w:t>Interligação</w:t>
      </w:r>
      <w:r w:rsidR="00D87C7E" w:rsidRPr="00700EE4">
        <w:rPr>
          <w:rFonts w:cs="Arial"/>
        </w:rPr>
        <w:t>)</w:t>
      </w:r>
      <w:r w:rsidR="002D3B9F" w:rsidRPr="00700EE4">
        <w:rPr>
          <w:rFonts w:cs="Arial"/>
        </w:rPr>
        <w:t>,</w:t>
      </w:r>
      <w:r w:rsidRPr="00700EE4">
        <w:rPr>
          <w:rFonts w:cs="Arial"/>
        </w:rPr>
        <w:t xml:space="preserve"> está re</w:t>
      </w:r>
      <w:r w:rsidR="002632EF" w:rsidRPr="00700EE4">
        <w:rPr>
          <w:rFonts w:cs="Arial"/>
        </w:rPr>
        <w:t xml:space="preserve">presentada </w:t>
      </w:r>
      <w:r w:rsidRPr="00700EE4">
        <w:rPr>
          <w:rFonts w:cs="Arial"/>
        </w:rPr>
        <w:t>pelo mapeamento resultante do cruzamen</w:t>
      </w:r>
      <w:r w:rsidR="00375401" w:rsidRPr="00700EE4">
        <w:rPr>
          <w:rFonts w:cs="Arial"/>
        </w:rPr>
        <w:t xml:space="preserve">to das variáveis dos meios físico, biótico e socioeconômico, considerando </w:t>
      </w:r>
      <w:r w:rsidR="002D3B9F" w:rsidRPr="00700EE4">
        <w:rPr>
          <w:rFonts w:cs="Arial"/>
        </w:rPr>
        <w:t xml:space="preserve">os </w:t>
      </w:r>
      <w:r w:rsidR="00674B75" w:rsidRPr="00700EE4">
        <w:rPr>
          <w:rFonts w:cs="Arial"/>
        </w:rPr>
        <w:t>cinco</w:t>
      </w:r>
      <w:r w:rsidR="002D3B9F" w:rsidRPr="00700EE4">
        <w:rPr>
          <w:rFonts w:cs="Arial"/>
        </w:rPr>
        <w:t xml:space="preserve"> compartimentos</w:t>
      </w:r>
      <w:r w:rsidR="00375401" w:rsidRPr="00700EE4">
        <w:rPr>
          <w:rFonts w:cs="Arial"/>
        </w:rPr>
        <w:t xml:space="preserve"> do meio físico</w:t>
      </w:r>
      <w:r w:rsidR="004C0966" w:rsidRPr="00700EE4">
        <w:rPr>
          <w:rFonts w:cs="Arial"/>
        </w:rPr>
        <w:t xml:space="preserve">, </w:t>
      </w:r>
      <w:r w:rsidR="00D87C7E" w:rsidRPr="00700EE4">
        <w:rPr>
          <w:rFonts w:cs="Arial"/>
        </w:rPr>
        <w:t>agrupados segundo sua similaridade de comportamento frente</w:t>
      </w:r>
      <w:r w:rsidR="00375401" w:rsidRPr="00700EE4">
        <w:rPr>
          <w:rFonts w:cs="Arial"/>
        </w:rPr>
        <w:t xml:space="preserve"> à suscetibilidade aos processos da dinâmica superficial</w:t>
      </w:r>
      <w:r w:rsidR="004C0966" w:rsidRPr="00700EE4">
        <w:rPr>
          <w:rFonts w:cs="Arial"/>
        </w:rPr>
        <w:t xml:space="preserve"> (Tabela 6.3.4-6)</w:t>
      </w:r>
      <w:r w:rsidR="00375401" w:rsidRPr="00700EE4">
        <w:rPr>
          <w:rFonts w:cs="Arial"/>
        </w:rPr>
        <w:t xml:space="preserve"> </w:t>
      </w:r>
      <w:r w:rsidR="002D3B9F" w:rsidRPr="00700EE4">
        <w:rPr>
          <w:rFonts w:cs="Arial"/>
        </w:rPr>
        <w:t xml:space="preserve">e </w:t>
      </w:r>
      <w:r w:rsidR="00705DB5" w:rsidRPr="00700EE4">
        <w:rPr>
          <w:rFonts w:cs="Arial"/>
        </w:rPr>
        <w:t xml:space="preserve">sua sinergia com </w:t>
      </w:r>
      <w:r w:rsidR="00D87C7E" w:rsidRPr="00700EE4">
        <w:rPr>
          <w:rFonts w:cs="Arial"/>
        </w:rPr>
        <w:t xml:space="preserve">os </w:t>
      </w:r>
      <w:r w:rsidR="004C0966" w:rsidRPr="00700EE4">
        <w:rPr>
          <w:rFonts w:cs="Arial"/>
        </w:rPr>
        <w:t>cinco</w:t>
      </w:r>
      <w:r w:rsidR="002D3B9F" w:rsidRPr="00700EE4">
        <w:rPr>
          <w:rFonts w:cs="Arial"/>
        </w:rPr>
        <w:t xml:space="preserve"> graus de proteção pro</w:t>
      </w:r>
      <w:r w:rsidR="00D87C7E" w:rsidRPr="00700EE4">
        <w:rPr>
          <w:rFonts w:cs="Arial"/>
        </w:rPr>
        <w:t xml:space="preserve">porcionada </w:t>
      </w:r>
      <w:r w:rsidR="002D3B9F" w:rsidRPr="00700EE4">
        <w:rPr>
          <w:rFonts w:cs="Arial"/>
        </w:rPr>
        <w:t xml:space="preserve">pelas diferentes tipologias de </w:t>
      </w:r>
      <w:r w:rsidR="00D87C7E" w:rsidRPr="00700EE4">
        <w:rPr>
          <w:rFonts w:cs="Arial"/>
        </w:rPr>
        <w:t>uso e ocupação do solo</w:t>
      </w:r>
      <w:r w:rsidR="004C0966" w:rsidRPr="00700EE4">
        <w:rPr>
          <w:rFonts w:cs="Arial"/>
        </w:rPr>
        <w:t xml:space="preserve"> (Tabela 6.3.4-7)</w:t>
      </w:r>
      <w:r w:rsidR="003F625C" w:rsidRPr="00700EE4">
        <w:rPr>
          <w:rFonts w:cs="Arial"/>
        </w:rPr>
        <w:t xml:space="preserve"> atualmente observadas na AID</w:t>
      </w:r>
      <w:r w:rsidR="002D3B9F" w:rsidRPr="00700EE4">
        <w:rPr>
          <w:rFonts w:cs="Arial"/>
        </w:rPr>
        <w:t xml:space="preserve">. </w:t>
      </w:r>
    </w:p>
    <w:p w:rsidR="00C672D1" w:rsidRDefault="002722D4" w:rsidP="007379CD">
      <w:pPr>
        <w:rPr>
          <w:rFonts w:cs="Arial"/>
        </w:rPr>
      </w:pPr>
      <w:r w:rsidRPr="00700EE4">
        <w:rPr>
          <w:rFonts w:cs="Arial"/>
        </w:rPr>
        <w:t xml:space="preserve">A </w:t>
      </w:r>
      <w:r w:rsidRPr="00700EE4">
        <w:rPr>
          <w:rFonts w:cs="Arial"/>
          <w:b/>
        </w:rPr>
        <w:t>Carta de Fragilidade Ambiental da AID</w:t>
      </w:r>
      <w:r w:rsidRPr="00700EE4">
        <w:rPr>
          <w:rFonts w:cs="Arial"/>
        </w:rPr>
        <w:t xml:space="preserve"> </w:t>
      </w:r>
      <w:r w:rsidR="00D87C7E" w:rsidRPr="00700EE4">
        <w:rPr>
          <w:rFonts w:cs="Arial"/>
        </w:rPr>
        <w:t xml:space="preserve">está apresentada </w:t>
      </w:r>
      <w:r w:rsidR="00D87C7E" w:rsidRPr="00041B16">
        <w:rPr>
          <w:rFonts w:cs="Arial"/>
        </w:rPr>
        <w:t>n</w:t>
      </w:r>
      <w:r w:rsidR="002632EF" w:rsidRPr="00041B16">
        <w:rPr>
          <w:rFonts w:cs="Arial"/>
        </w:rPr>
        <w:t xml:space="preserve">a </w:t>
      </w:r>
      <w:r w:rsidR="002632EF" w:rsidRPr="00041B16">
        <w:rPr>
          <w:rFonts w:cs="Arial"/>
          <w:b/>
        </w:rPr>
        <w:t xml:space="preserve">Figura </w:t>
      </w:r>
      <w:r w:rsidR="00060DCF">
        <w:rPr>
          <w:rFonts w:cs="Arial"/>
          <w:b/>
        </w:rPr>
        <w:t>A</w:t>
      </w:r>
      <w:r w:rsidR="00041B16" w:rsidRPr="00041B16">
        <w:rPr>
          <w:rFonts w:cs="Arial"/>
          <w:b/>
        </w:rPr>
        <w:t>6</w:t>
      </w:r>
      <w:r w:rsidR="00060DCF" w:rsidRPr="00060DCF">
        <w:rPr>
          <w:rFonts w:cs="Arial"/>
        </w:rPr>
        <w:t xml:space="preserve">, Folhas 1 a 8, </w:t>
      </w:r>
      <w:r w:rsidR="00060DCF">
        <w:rPr>
          <w:rFonts w:cs="Arial"/>
        </w:rPr>
        <w:t xml:space="preserve">sobre foto aérea, </w:t>
      </w:r>
      <w:r w:rsidR="00060DCF" w:rsidRPr="00060DCF">
        <w:rPr>
          <w:rFonts w:cs="Arial"/>
        </w:rPr>
        <w:t>escala 1:7.500</w:t>
      </w:r>
      <w:r w:rsidR="002632EF" w:rsidRPr="00041B16">
        <w:rPr>
          <w:rFonts w:cs="Arial"/>
          <w:b/>
        </w:rPr>
        <w:t xml:space="preserve"> (Volume III)</w:t>
      </w:r>
      <w:r w:rsidR="00D87C7E" w:rsidRPr="00041B16">
        <w:rPr>
          <w:rFonts w:cs="Arial"/>
        </w:rPr>
        <w:t xml:space="preserve">, </w:t>
      </w:r>
      <w:r w:rsidR="00D87C7E" w:rsidRPr="00700EE4">
        <w:rPr>
          <w:rFonts w:cs="Arial"/>
        </w:rPr>
        <w:t>onde se observa a distribuição espacial d</w:t>
      </w:r>
      <w:r w:rsidR="0059534D">
        <w:rPr>
          <w:rFonts w:cs="Arial"/>
        </w:rPr>
        <w:t>o</w:t>
      </w:r>
      <w:r w:rsidR="00D87C7E" w:rsidRPr="00700EE4">
        <w:rPr>
          <w:rFonts w:cs="Arial"/>
        </w:rPr>
        <w:t xml:space="preserve">s </w:t>
      </w:r>
      <w:r w:rsidR="00705DB5" w:rsidRPr="00700EE4">
        <w:rPr>
          <w:rFonts w:cs="Arial"/>
        </w:rPr>
        <w:t>quatro</w:t>
      </w:r>
      <w:r w:rsidR="00D87C7E" w:rsidRPr="00700EE4">
        <w:rPr>
          <w:rFonts w:cs="Arial"/>
        </w:rPr>
        <w:t xml:space="preserve"> </w:t>
      </w:r>
      <w:r w:rsidR="0059534D">
        <w:rPr>
          <w:rFonts w:cs="Arial"/>
        </w:rPr>
        <w:t xml:space="preserve">graus </w:t>
      </w:r>
      <w:r w:rsidR="007635D5" w:rsidRPr="00700EE4">
        <w:rPr>
          <w:rFonts w:cs="Arial"/>
        </w:rPr>
        <w:t>de</w:t>
      </w:r>
      <w:r w:rsidR="00D87C7E" w:rsidRPr="00700EE4">
        <w:rPr>
          <w:rFonts w:cs="Arial"/>
        </w:rPr>
        <w:t xml:space="preserve"> fragilidade ambiental</w:t>
      </w:r>
      <w:r w:rsidR="00705DB5" w:rsidRPr="00700EE4">
        <w:rPr>
          <w:rFonts w:cs="Arial"/>
        </w:rPr>
        <w:t xml:space="preserve"> </w:t>
      </w:r>
      <w:r w:rsidR="00972D82" w:rsidRPr="00700EE4">
        <w:rPr>
          <w:rFonts w:cs="Arial"/>
        </w:rPr>
        <w:t>(baixa, média, alta e muito alta) existente n</w:t>
      </w:r>
      <w:r w:rsidR="00705DB5" w:rsidRPr="00700EE4">
        <w:rPr>
          <w:rFonts w:cs="Arial"/>
        </w:rPr>
        <w:t>os terrenos que compõem a AID</w:t>
      </w:r>
      <w:r w:rsidR="007635D5" w:rsidRPr="00700EE4">
        <w:rPr>
          <w:rFonts w:cs="Arial"/>
        </w:rPr>
        <w:t xml:space="preserve">, conforme </w:t>
      </w:r>
      <w:r w:rsidR="007635D5" w:rsidRPr="00700EE4">
        <w:rPr>
          <w:rFonts w:cs="Arial"/>
          <w:b/>
        </w:rPr>
        <w:t>Tabela 6.3.4-8</w:t>
      </w:r>
      <w:r w:rsidR="009973B2" w:rsidRPr="00700EE4">
        <w:rPr>
          <w:rFonts w:cs="Arial"/>
        </w:rPr>
        <w:t xml:space="preserve">. </w:t>
      </w:r>
    </w:p>
    <w:p w:rsidR="009C463D" w:rsidRPr="00700EE4" w:rsidRDefault="009C463D" w:rsidP="007379CD">
      <w:pPr>
        <w:rPr>
          <w:rFonts w:cs="Arial"/>
        </w:rPr>
      </w:pPr>
      <w:r>
        <w:rPr>
          <w:rFonts w:cs="Arial"/>
        </w:rPr>
        <w:t xml:space="preserve">Nessa mesma Figura </w:t>
      </w:r>
      <w:r w:rsidR="00060DCF">
        <w:rPr>
          <w:rFonts w:cs="Arial"/>
        </w:rPr>
        <w:t>A</w:t>
      </w:r>
      <w:r>
        <w:rPr>
          <w:rFonts w:cs="Arial"/>
        </w:rPr>
        <w:t>6 também se pode observar as feições erosivas mapeáveis (</w:t>
      </w:r>
      <w:r w:rsidR="00060DCF">
        <w:rPr>
          <w:rFonts w:cs="Arial"/>
        </w:rPr>
        <w:t xml:space="preserve">na </w:t>
      </w:r>
      <w:r>
        <w:rPr>
          <w:rFonts w:cs="Arial"/>
        </w:rPr>
        <w:t xml:space="preserve">escala 1:7.500) presentes na faixa da AID, </w:t>
      </w:r>
      <w:r w:rsidR="0005159D">
        <w:rPr>
          <w:rFonts w:cs="Arial"/>
        </w:rPr>
        <w:t>conforme identificação em campo</w:t>
      </w:r>
      <w:r>
        <w:rPr>
          <w:rFonts w:cs="Arial"/>
        </w:rPr>
        <w:t xml:space="preserve">. </w:t>
      </w:r>
      <w:r w:rsidR="0005159D">
        <w:rPr>
          <w:rFonts w:cs="Arial"/>
        </w:rPr>
        <w:t>Foram identificados processos erosivos do tipo laminar, linear e sub</w:t>
      </w:r>
      <w:r w:rsidR="003508B7">
        <w:rPr>
          <w:rFonts w:cs="Arial"/>
        </w:rPr>
        <w:t>-</w:t>
      </w:r>
      <w:r w:rsidR="0005159D">
        <w:rPr>
          <w:rFonts w:cs="Arial"/>
        </w:rPr>
        <w:t>superficial, escorregamentos antigos e emergentes, ravinas e terracetes de pisoteio de gado.</w:t>
      </w:r>
    </w:p>
    <w:p w:rsidR="007635D5" w:rsidRPr="00C54A97" w:rsidRDefault="007635D5" w:rsidP="007635D5">
      <w:pPr>
        <w:pStyle w:val="Quadro"/>
      </w:pPr>
      <w:r w:rsidRPr="00B77FE5">
        <w:t xml:space="preserve">Tabela 6.3.4-8. </w:t>
      </w:r>
      <w:r w:rsidR="0059534D" w:rsidRPr="00B77FE5">
        <w:t xml:space="preserve">Classificação da </w:t>
      </w:r>
      <w:r w:rsidRPr="00B77FE5">
        <w:t>Fragilidade Ambiental na AID</w:t>
      </w:r>
      <w:r w:rsidR="00B766E7" w:rsidRPr="00B77FE5">
        <w:t xml:space="preserve"> e ADA</w:t>
      </w:r>
    </w:p>
    <w:tbl>
      <w:tblPr>
        <w:tblStyle w:val="Tabelacomgrade"/>
        <w:tblW w:w="9143"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3014"/>
        <w:gridCol w:w="3223"/>
        <w:gridCol w:w="2906"/>
      </w:tblGrid>
      <w:tr w:rsidR="00857994" w:rsidRPr="00E10E77" w:rsidTr="005039F4">
        <w:trPr>
          <w:tblHeader/>
          <w:jc w:val="center"/>
        </w:trPr>
        <w:tc>
          <w:tcPr>
            <w:tcW w:w="6237" w:type="dxa"/>
            <w:gridSpan w:val="2"/>
            <w:shd w:val="clear" w:color="auto" w:fill="D9D9D9" w:themeFill="background1" w:themeFillShade="D9"/>
            <w:vAlign w:val="center"/>
          </w:tcPr>
          <w:p w:rsidR="00857994" w:rsidRPr="00E10E77" w:rsidRDefault="00857994" w:rsidP="00E10E77">
            <w:pPr>
              <w:spacing w:after="0"/>
              <w:jc w:val="center"/>
              <w:rPr>
                <w:rFonts w:cs="Arial"/>
                <w:b/>
                <w:sz w:val="18"/>
                <w:szCs w:val="18"/>
              </w:rPr>
            </w:pPr>
            <w:r>
              <w:rPr>
                <w:rFonts w:cs="Arial"/>
                <w:b/>
                <w:sz w:val="18"/>
                <w:szCs w:val="18"/>
              </w:rPr>
              <w:t xml:space="preserve">Variáveis </w:t>
            </w:r>
            <w:r w:rsidR="003F625C">
              <w:rPr>
                <w:rFonts w:cs="Arial"/>
                <w:b/>
                <w:sz w:val="18"/>
                <w:szCs w:val="18"/>
              </w:rPr>
              <w:t>Comportamentais</w:t>
            </w:r>
          </w:p>
        </w:tc>
        <w:tc>
          <w:tcPr>
            <w:tcW w:w="2906" w:type="dxa"/>
            <w:vMerge w:val="restart"/>
            <w:shd w:val="clear" w:color="auto" w:fill="D9D9D9" w:themeFill="background1" w:themeFillShade="D9"/>
            <w:vAlign w:val="center"/>
          </w:tcPr>
          <w:p w:rsidR="00857994" w:rsidRPr="00E10E77" w:rsidRDefault="00857994" w:rsidP="00E10E77">
            <w:pPr>
              <w:spacing w:after="0"/>
              <w:jc w:val="center"/>
              <w:rPr>
                <w:rFonts w:cs="Arial"/>
                <w:b/>
                <w:sz w:val="18"/>
                <w:szCs w:val="18"/>
              </w:rPr>
            </w:pPr>
            <w:r w:rsidRPr="00E10E77">
              <w:rPr>
                <w:rFonts w:cs="Arial"/>
                <w:b/>
                <w:sz w:val="18"/>
                <w:szCs w:val="18"/>
              </w:rPr>
              <w:t>Fragilidade Ambiental</w:t>
            </w:r>
            <w:r>
              <w:rPr>
                <w:rFonts w:cs="Arial"/>
                <w:b/>
                <w:sz w:val="18"/>
                <w:szCs w:val="18"/>
              </w:rPr>
              <w:t xml:space="preserve"> Resultante</w:t>
            </w:r>
          </w:p>
        </w:tc>
      </w:tr>
      <w:tr w:rsidR="00857994" w:rsidRPr="00E10E77" w:rsidTr="005039F4">
        <w:trPr>
          <w:tblHeader/>
          <w:jc w:val="center"/>
        </w:trPr>
        <w:tc>
          <w:tcPr>
            <w:tcW w:w="3014" w:type="dxa"/>
            <w:shd w:val="clear" w:color="auto" w:fill="D9D9D9" w:themeFill="background1" w:themeFillShade="D9"/>
            <w:vAlign w:val="center"/>
          </w:tcPr>
          <w:p w:rsidR="00857994" w:rsidRPr="00E10E77" w:rsidRDefault="00857994" w:rsidP="003F625C">
            <w:pPr>
              <w:spacing w:after="0"/>
              <w:jc w:val="center"/>
              <w:rPr>
                <w:rFonts w:cs="Arial"/>
                <w:b/>
                <w:sz w:val="18"/>
                <w:szCs w:val="18"/>
              </w:rPr>
            </w:pPr>
            <w:r w:rsidRPr="00E10E77">
              <w:rPr>
                <w:rFonts w:cs="Arial"/>
                <w:b/>
                <w:sz w:val="18"/>
                <w:szCs w:val="18"/>
              </w:rPr>
              <w:t xml:space="preserve">Grau de Proteção </w:t>
            </w:r>
            <w:r>
              <w:rPr>
                <w:rFonts w:cs="Arial"/>
                <w:b/>
                <w:sz w:val="18"/>
                <w:szCs w:val="18"/>
              </w:rPr>
              <w:t xml:space="preserve">dada pelo </w:t>
            </w:r>
            <w:r w:rsidRPr="00E10E77">
              <w:rPr>
                <w:rFonts w:cs="Arial"/>
                <w:b/>
                <w:sz w:val="18"/>
                <w:szCs w:val="18"/>
              </w:rPr>
              <w:t>Uso e Cobertura do Solo</w:t>
            </w:r>
          </w:p>
        </w:tc>
        <w:tc>
          <w:tcPr>
            <w:tcW w:w="3223" w:type="dxa"/>
            <w:shd w:val="clear" w:color="auto" w:fill="D9D9D9" w:themeFill="background1" w:themeFillShade="D9"/>
            <w:vAlign w:val="center"/>
          </w:tcPr>
          <w:p w:rsidR="00857994" w:rsidRPr="00E10E77" w:rsidRDefault="00857994" w:rsidP="003F625C">
            <w:pPr>
              <w:spacing w:after="0"/>
              <w:jc w:val="center"/>
              <w:rPr>
                <w:rFonts w:cs="Arial"/>
                <w:b/>
                <w:sz w:val="18"/>
                <w:szCs w:val="18"/>
              </w:rPr>
            </w:pPr>
            <w:r w:rsidRPr="00E10E77">
              <w:rPr>
                <w:rFonts w:cs="Arial"/>
                <w:b/>
                <w:sz w:val="18"/>
                <w:szCs w:val="18"/>
              </w:rPr>
              <w:t>Suscetibilidade Natural aos Processos de Meio Físico</w:t>
            </w:r>
          </w:p>
        </w:tc>
        <w:tc>
          <w:tcPr>
            <w:tcW w:w="2906" w:type="dxa"/>
            <w:vMerge/>
            <w:shd w:val="clear" w:color="auto" w:fill="D9D9D9" w:themeFill="background1" w:themeFillShade="D9"/>
            <w:vAlign w:val="center"/>
          </w:tcPr>
          <w:p w:rsidR="00857994" w:rsidRPr="00E10E77" w:rsidRDefault="00857994" w:rsidP="00E10E77">
            <w:pPr>
              <w:spacing w:after="0"/>
              <w:jc w:val="center"/>
              <w:rPr>
                <w:rFonts w:cs="Arial"/>
                <w:b/>
                <w:sz w:val="18"/>
                <w:szCs w:val="18"/>
              </w:rPr>
            </w:pPr>
          </w:p>
        </w:tc>
      </w:tr>
      <w:tr w:rsidR="00D0795E" w:rsidRPr="00E10E77" w:rsidTr="00700EE4">
        <w:trPr>
          <w:jc w:val="center"/>
        </w:trPr>
        <w:tc>
          <w:tcPr>
            <w:tcW w:w="3014" w:type="dxa"/>
            <w:vMerge w:val="restart"/>
            <w:vAlign w:val="center"/>
          </w:tcPr>
          <w:p w:rsidR="00D0795E" w:rsidRPr="00E10E77" w:rsidRDefault="00D0795E" w:rsidP="008C0915">
            <w:pPr>
              <w:spacing w:after="0"/>
              <w:jc w:val="center"/>
              <w:rPr>
                <w:rFonts w:cs="Arial"/>
                <w:sz w:val="18"/>
                <w:szCs w:val="18"/>
              </w:rPr>
            </w:pPr>
            <w:r w:rsidRPr="00E10E77">
              <w:rPr>
                <w:rFonts w:cs="Arial"/>
                <w:sz w:val="18"/>
                <w:szCs w:val="18"/>
              </w:rPr>
              <w:t>1 – Sem proteção</w:t>
            </w:r>
          </w:p>
        </w:tc>
        <w:tc>
          <w:tcPr>
            <w:tcW w:w="3223" w:type="dxa"/>
            <w:vAlign w:val="center"/>
          </w:tcPr>
          <w:p w:rsidR="00D0795E" w:rsidRPr="00E10E77" w:rsidRDefault="00D0795E" w:rsidP="00E10E77">
            <w:pPr>
              <w:spacing w:after="0"/>
              <w:jc w:val="center"/>
              <w:rPr>
                <w:rFonts w:cs="Arial"/>
                <w:sz w:val="18"/>
                <w:szCs w:val="18"/>
              </w:rPr>
            </w:pPr>
            <w:r w:rsidRPr="00E10E77">
              <w:rPr>
                <w:rFonts w:cs="Arial"/>
                <w:sz w:val="18"/>
                <w:szCs w:val="18"/>
              </w:rPr>
              <w:t>Setor I (Alta)</w:t>
            </w:r>
          </w:p>
        </w:tc>
        <w:tc>
          <w:tcPr>
            <w:tcW w:w="2906" w:type="dxa"/>
            <w:shd w:val="clear" w:color="auto" w:fill="FF0000"/>
            <w:vAlign w:val="center"/>
          </w:tcPr>
          <w:p w:rsidR="00D0795E" w:rsidRPr="00E10E77" w:rsidRDefault="00D0795E" w:rsidP="00E10E77">
            <w:pPr>
              <w:spacing w:after="0"/>
              <w:jc w:val="center"/>
              <w:rPr>
                <w:rFonts w:cs="Arial"/>
                <w:sz w:val="18"/>
                <w:szCs w:val="18"/>
              </w:rPr>
            </w:pPr>
            <w:r w:rsidRPr="00E10E77">
              <w:rPr>
                <w:rFonts w:cs="Arial"/>
                <w:sz w:val="18"/>
                <w:szCs w:val="18"/>
              </w:rPr>
              <w:t>Muito Alta</w:t>
            </w:r>
          </w:p>
        </w:tc>
      </w:tr>
      <w:tr w:rsidR="00D0795E" w:rsidRPr="00E10E77" w:rsidTr="00700EE4">
        <w:trPr>
          <w:jc w:val="center"/>
        </w:trPr>
        <w:tc>
          <w:tcPr>
            <w:tcW w:w="3014" w:type="dxa"/>
            <w:vMerge/>
            <w:vAlign w:val="center"/>
          </w:tcPr>
          <w:p w:rsidR="00D0795E" w:rsidRPr="00E10E77" w:rsidRDefault="00D0795E" w:rsidP="008C0915">
            <w:pPr>
              <w:spacing w:after="0"/>
              <w:jc w:val="center"/>
              <w:rPr>
                <w:rFonts w:cs="Arial"/>
                <w:sz w:val="18"/>
                <w:szCs w:val="18"/>
              </w:rPr>
            </w:pPr>
          </w:p>
        </w:tc>
        <w:tc>
          <w:tcPr>
            <w:tcW w:w="3223" w:type="dxa"/>
            <w:vAlign w:val="center"/>
          </w:tcPr>
          <w:p w:rsidR="00D0795E" w:rsidRPr="00E10E77" w:rsidRDefault="00D0795E" w:rsidP="00E10E77">
            <w:pPr>
              <w:spacing w:after="0"/>
              <w:jc w:val="center"/>
              <w:rPr>
                <w:rFonts w:cs="Arial"/>
                <w:sz w:val="18"/>
                <w:szCs w:val="18"/>
              </w:rPr>
            </w:pPr>
            <w:r w:rsidRPr="00E10E77">
              <w:rPr>
                <w:rFonts w:cs="Arial"/>
                <w:sz w:val="18"/>
                <w:szCs w:val="18"/>
              </w:rPr>
              <w:t>Setor II (Baixa)</w:t>
            </w:r>
          </w:p>
        </w:tc>
        <w:tc>
          <w:tcPr>
            <w:tcW w:w="2906" w:type="dxa"/>
            <w:shd w:val="clear" w:color="auto" w:fill="E36C0A" w:themeFill="accent6" w:themeFillShade="BF"/>
            <w:vAlign w:val="center"/>
          </w:tcPr>
          <w:p w:rsidR="00D0795E" w:rsidRPr="00E10E77" w:rsidRDefault="00D0795E" w:rsidP="00E10E77">
            <w:pPr>
              <w:spacing w:after="0"/>
              <w:jc w:val="center"/>
              <w:rPr>
                <w:rFonts w:cs="Arial"/>
                <w:sz w:val="18"/>
                <w:szCs w:val="18"/>
              </w:rPr>
            </w:pPr>
            <w:r w:rsidRPr="00E10E77">
              <w:rPr>
                <w:rFonts w:cs="Arial"/>
                <w:sz w:val="18"/>
                <w:szCs w:val="18"/>
              </w:rPr>
              <w:t>Alta</w:t>
            </w:r>
          </w:p>
        </w:tc>
      </w:tr>
      <w:tr w:rsidR="00D0795E" w:rsidRPr="00E10E77" w:rsidTr="00700EE4">
        <w:trPr>
          <w:jc w:val="center"/>
        </w:trPr>
        <w:tc>
          <w:tcPr>
            <w:tcW w:w="3014" w:type="dxa"/>
            <w:vMerge/>
            <w:vAlign w:val="center"/>
          </w:tcPr>
          <w:p w:rsidR="00D0795E" w:rsidRPr="00E10E77" w:rsidRDefault="00D0795E" w:rsidP="008C0915">
            <w:pPr>
              <w:spacing w:after="0"/>
              <w:jc w:val="center"/>
              <w:rPr>
                <w:rFonts w:cs="Arial"/>
                <w:sz w:val="18"/>
                <w:szCs w:val="18"/>
              </w:rPr>
            </w:pPr>
          </w:p>
        </w:tc>
        <w:tc>
          <w:tcPr>
            <w:tcW w:w="3223" w:type="dxa"/>
            <w:vAlign w:val="center"/>
          </w:tcPr>
          <w:p w:rsidR="00D0795E" w:rsidRPr="00E10E77" w:rsidRDefault="00D0795E" w:rsidP="00E10E77">
            <w:pPr>
              <w:spacing w:after="0"/>
              <w:jc w:val="center"/>
              <w:rPr>
                <w:rFonts w:cs="Arial"/>
                <w:sz w:val="18"/>
                <w:szCs w:val="18"/>
              </w:rPr>
            </w:pPr>
            <w:r w:rsidRPr="00E10E77">
              <w:rPr>
                <w:rFonts w:cs="Arial"/>
                <w:sz w:val="18"/>
                <w:szCs w:val="18"/>
              </w:rPr>
              <w:t>Setor III (Alta)</w:t>
            </w:r>
          </w:p>
        </w:tc>
        <w:tc>
          <w:tcPr>
            <w:tcW w:w="2906" w:type="dxa"/>
            <w:shd w:val="clear" w:color="auto" w:fill="FF0000"/>
            <w:vAlign w:val="center"/>
          </w:tcPr>
          <w:p w:rsidR="00D0795E" w:rsidRPr="00E10E77" w:rsidRDefault="00D0795E" w:rsidP="00E10E77">
            <w:pPr>
              <w:spacing w:after="0"/>
              <w:jc w:val="center"/>
              <w:rPr>
                <w:rFonts w:cs="Arial"/>
                <w:sz w:val="18"/>
                <w:szCs w:val="18"/>
              </w:rPr>
            </w:pPr>
            <w:r w:rsidRPr="00E10E77">
              <w:rPr>
                <w:rFonts w:cs="Arial"/>
                <w:sz w:val="18"/>
                <w:szCs w:val="18"/>
              </w:rPr>
              <w:t>Muito Alta</w:t>
            </w:r>
          </w:p>
        </w:tc>
      </w:tr>
      <w:tr w:rsidR="00D0795E" w:rsidRPr="00E10E77" w:rsidTr="00700EE4">
        <w:trPr>
          <w:jc w:val="center"/>
        </w:trPr>
        <w:tc>
          <w:tcPr>
            <w:tcW w:w="3014" w:type="dxa"/>
            <w:vMerge/>
            <w:vAlign w:val="center"/>
          </w:tcPr>
          <w:p w:rsidR="00D0795E" w:rsidRPr="00E10E77" w:rsidRDefault="00D0795E" w:rsidP="008C0915">
            <w:pPr>
              <w:spacing w:after="0"/>
              <w:jc w:val="center"/>
              <w:rPr>
                <w:rFonts w:cs="Arial"/>
                <w:sz w:val="18"/>
                <w:szCs w:val="18"/>
              </w:rPr>
            </w:pPr>
          </w:p>
        </w:tc>
        <w:tc>
          <w:tcPr>
            <w:tcW w:w="3223" w:type="dxa"/>
            <w:vAlign w:val="center"/>
          </w:tcPr>
          <w:p w:rsidR="00D0795E" w:rsidRPr="00E10E77" w:rsidRDefault="00D0795E" w:rsidP="00E10E77">
            <w:pPr>
              <w:spacing w:after="0"/>
              <w:jc w:val="center"/>
              <w:rPr>
                <w:rFonts w:cs="Arial"/>
                <w:sz w:val="18"/>
                <w:szCs w:val="18"/>
              </w:rPr>
            </w:pPr>
            <w:r w:rsidRPr="00E10E77">
              <w:rPr>
                <w:rFonts w:cs="Arial"/>
                <w:sz w:val="18"/>
                <w:szCs w:val="18"/>
              </w:rPr>
              <w:t>Setor IV (Média)</w:t>
            </w:r>
          </w:p>
        </w:tc>
        <w:tc>
          <w:tcPr>
            <w:tcW w:w="2906" w:type="dxa"/>
            <w:shd w:val="clear" w:color="auto" w:fill="FF0000"/>
            <w:vAlign w:val="center"/>
          </w:tcPr>
          <w:p w:rsidR="00D0795E" w:rsidRPr="00E10E77" w:rsidRDefault="00D0795E" w:rsidP="00E10E77">
            <w:pPr>
              <w:spacing w:after="0"/>
              <w:jc w:val="center"/>
              <w:rPr>
                <w:rFonts w:cs="Arial"/>
                <w:sz w:val="18"/>
                <w:szCs w:val="18"/>
              </w:rPr>
            </w:pPr>
            <w:r w:rsidRPr="00E10E77">
              <w:rPr>
                <w:rFonts w:cs="Arial"/>
                <w:sz w:val="18"/>
                <w:szCs w:val="18"/>
              </w:rPr>
              <w:t>Muito Alta</w:t>
            </w:r>
          </w:p>
        </w:tc>
      </w:tr>
      <w:tr w:rsidR="00D0795E" w:rsidRPr="00E10E77" w:rsidTr="00700EE4">
        <w:trPr>
          <w:jc w:val="center"/>
        </w:trPr>
        <w:tc>
          <w:tcPr>
            <w:tcW w:w="3014" w:type="dxa"/>
            <w:vMerge/>
            <w:vAlign w:val="center"/>
          </w:tcPr>
          <w:p w:rsidR="00D0795E" w:rsidRPr="00E10E77" w:rsidRDefault="00D0795E" w:rsidP="008C0915">
            <w:pPr>
              <w:spacing w:after="0"/>
              <w:jc w:val="center"/>
              <w:rPr>
                <w:rFonts w:cs="Arial"/>
                <w:sz w:val="18"/>
                <w:szCs w:val="18"/>
              </w:rPr>
            </w:pPr>
          </w:p>
        </w:tc>
        <w:tc>
          <w:tcPr>
            <w:tcW w:w="3223" w:type="dxa"/>
            <w:vAlign w:val="center"/>
          </w:tcPr>
          <w:p w:rsidR="00D0795E" w:rsidRPr="00E10E77" w:rsidRDefault="00D0795E" w:rsidP="00E10E77">
            <w:pPr>
              <w:spacing w:after="0"/>
              <w:jc w:val="center"/>
              <w:rPr>
                <w:rFonts w:cs="Arial"/>
                <w:sz w:val="18"/>
                <w:szCs w:val="18"/>
              </w:rPr>
            </w:pPr>
            <w:r w:rsidRPr="00E10E77">
              <w:rPr>
                <w:rFonts w:cs="Arial"/>
                <w:sz w:val="18"/>
                <w:szCs w:val="18"/>
              </w:rPr>
              <w:t>Setor V (Muito Alta)</w:t>
            </w:r>
          </w:p>
        </w:tc>
        <w:tc>
          <w:tcPr>
            <w:tcW w:w="2906" w:type="dxa"/>
            <w:shd w:val="clear" w:color="auto" w:fill="FF0000"/>
            <w:vAlign w:val="center"/>
          </w:tcPr>
          <w:p w:rsidR="00D0795E" w:rsidRPr="00E10E77" w:rsidRDefault="00D0795E" w:rsidP="00E10E77">
            <w:pPr>
              <w:spacing w:after="0"/>
              <w:jc w:val="center"/>
              <w:rPr>
                <w:rFonts w:cs="Arial"/>
                <w:sz w:val="18"/>
                <w:szCs w:val="18"/>
              </w:rPr>
            </w:pPr>
            <w:r w:rsidRPr="00E10E77">
              <w:rPr>
                <w:rFonts w:cs="Arial"/>
                <w:sz w:val="18"/>
                <w:szCs w:val="18"/>
              </w:rPr>
              <w:t>Muito Alta</w:t>
            </w:r>
          </w:p>
        </w:tc>
      </w:tr>
      <w:tr w:rsidR="00C54A97" w:rsidRPr="00E10E77" w:rsidTr="00700EE4">
        <w:trPr>
          <w:trHeight w:val="97"/>
          <w:jc w:val="center"/>
        </w:trPr>
        <w:tc>
          <w:tcPr>
            <w:tcW w:w="9143" w:type="dxa"/>
            <w:gridSpan w:val="3"/>
            <w:vAlign w:val="center"/>
          </w:tcPr>
          <w:p w:rsidR="00C54A97" w:rsidRPr="00E10E77" w:rsidRDefault="00C54A97" w:rsidP="00E10E77">
            <w:pPr>
              <w:spacing w:after="0"/>
              <w:jc w:val="center"/>
              <w:rPr>
                <w:rFonts w:cs="Arial"/>
                <w:sz w:val="18"/>
                <w:szCs w:val="18"/>
              </w:rPr>
            </w:pPr>
          </w:p>
        </w:tc>
      </w:tr>
      <w:tr w:rsidR="00D0795E" w:rsidRPr="00E10E77" w:rsidTr="00700EE4">
        <w:trPr>
          <w:jc w:val="center"/>
        </w:trPr>
        <w:tc>
          <w:tcPr>
            <w:tcW w:w="3014" w:type="dxa"/>
            <w:vMerge w:val="restart"/>
            <w:vAlign w:val="center"/>
          </w:tcPr>
          <w:p w:rsidR="00D0795E" w:rsidRPr="00E10E77" w:rsidRDefault="00D0795E" w:rsidP="008C0915">
            <w:pPr>
              <w:spacing w:after="0"/>
              <w:jc w:val="center"/>
              <w:rPr>
                <w:rFonts w:cs="Arial"/>
                <w:sz w:val="18"/>
                <w:szCs w:val="18"/>
              </w:rPr>
            </w:pPr>
            <w:r w:rsidRPr="00E10E77">
              <w:rPr>
                <w:rFonts w:cs="Arial"/>
                <w:sz w:val="18"/>
                <w:szCs w:val="18"/>
              </w:rPr>
              <w:t>2 – Proteção Baixa</w:t>
            </w:r>
          </w:p>
        </w:tc>
        <w:tc>
          <w:tcPr>
            <w:tcW w:w="3223" w:type="dxa"/>
            <w:vAlign w:val="center"/>
          </w:tcPr>
          <w:p w:rsidR="00D0795E" w:rsidRPr="00E10E77" w:rsidRDefault="00D0795E" w:rsidP="00E10E77">
            <w:pPr>
              <w:spacing w:after="0"/>
              <w:jc w:val="center"/>
              <w:rPr>
                <w:rFonts w:cs="Arial"/>
                <w:sz w:val="18"/>
                <w:szCs w:val="18"/>
              </w:rPr>
            </w:pPr>
            <w:r w:rsidRPr="00E10E77">
              <w:rPr>
                <w:rFonts w:cs="Arial"/>
                <w:sz w:val="18"/>
                <w:szCs w:val="18"/>
              </w:rPr>
              <w:t>Setor I (Alta)</w:t>
            </w:r>
          </w:p>
        </w:tc>
        <w:tc>
          <w:tcPr>
            <w:tcW w:w="2906" w:type="dxa"/>
            <w:shd w:val="clear" w:color="auto" w:fill="FF0000"/>
            <w:vAlign w:val="center"/>
          </w:tcPr>
          <w:p w:rsidR="00D0795E" w:rsidRPr="00E10E77" w:rsidRDefault="00D0795E" w:rsidP="00E10E77">
            <w:pPr>
              <w:spacing w:after="0"/>
              <w:jc w:val="center"/>
              <w:rPr>
                <w:rFonts w:cs="Arial"/>
                <w:sz w:val="18"/>
                <w:szCs w:val="18"/>
              </w:rPr>
            </w:pPr>
            <w:r w:rsidRPr="00E10E77">
              <w:rPr>
                <w:rFonts w:cs="Arial"/>
                <w:sz w:val="18"/>
                <w:szCs w:val="18"/>
              </w:rPr>
              <w:t>Muito Alta</w:t>
            </w:r>
          </w:p>
        </w:tc>
      </w:tr>
      <w:tr w:rsidR="00D0795E" w:rsidRPr="00E10E77" w:rsidTr="00700EE4">
        <w:trPr>
          <w:jc w:val="center"/>
        </w:trPr>
        <w:tc>
          <w:tcPr>
            <w:tcW w:w="3014" w:type="dxa"/>
            <w:vMerge/>
            <w:vAlign w:val="center"/>
          </w:tcPr>
          <w:p w:rsidR="00D0795E" w:rsidRPr="00E10E77" w:rsidRDefault="00D0795E" w:rsidP="003C66A1">
            <w:pPr>
              <w:spacing w:after="0"/>
              <w:jc w:val="center"/>
              <w:rPr>
                <w:rFonts w:cs="Arial"/>
                <w:sz w:val="18"/>
                <w:szCs w:val="18"/>
              </w:rPr>
            </w:pPr>
          </w:p>
        </w:tc>
        <w:tc>
          <w:tcPr>
            <w:tcW w:w="3223" w:type="dxa"/>
            <w:vAlign w:val="center"/>
          </w:tcPr>
          <w:p w:rsidR="00D0795E" w:rsidRPr="00E10E77" w:rsidRDefault="00D0795E" w:rsidP="00E10E77">
            <w:pPr>
              <w:spacing w:after="0"/>
              <w:jc w:val="center"/>
              <w:rPr>
                <w:rFonts w:cs="Arial"/>
                <w:sz w:val="18"/>
                <w:szCs w:val="18"/>
              </w:rPr>
            </w:pPr>
            <w:r w:rsidRPr="00E10E77">
              <w:rPr>
                <w:rFonts w:cs="Arial"/>
                <w:sz w:val="18"/>
                <w:szCs w:val="18"/>
              </w:rPr>
              <w:t>Setor II (Baixa)</w:t>
            </w:r>
          </w:p>
        </w:tc>
        <w:tc>
          <w:tcPr>
            <w:tcW w:w="2906" w:type="dxa"/>
            <w:shd w:val="clear" w:color="auto" w:fill="CCC0D9" w:themeFill="accent4" w:themeFillTint="66"/>
            <w:vAlign w:val="center"/>
          </w:tcPr>
          <w:p w:rsidR="00D0795E" w:rsidRPr="00E10E77" w:rsidRDefault="005E2413" w:rsidP="00314186">
            <w:pPr>
              <w:spacing w:after="0"/>
              <w:jc w:val="center"/>
              <w:rPr>
                <w:rFonts w:cs="Arial"/>
                <w:sz w:val="18"/>
                <w:szCs w:val="18"/>
              </w:rPr>
            </w:pPr>
            <w:r>
              <w:rPr>
                <w:rFonts w:cs="Arial"/>
                <w:sz w:val="18"/>
                <w:szCs w:val="18"/>
              </w:rPr>
              <w:t>M</w:t>
            </w:r>
            <w:r w:rsidR="00314186">
              <w:rPr>
                <w:rFonts w:cs="Arial"/>
                <w:sz w:val="18"/>
                <w:szCs w:val="18"/>
              </w:rPr>
              <w:t>é</w:t>
            </w:r>
            <w:r>
              <w:rPr>
                <w:rFonts w:cs="Arial"/>
                <w:sz w:val="18"/>
                <w:szCs w:val="18"/>
              </w:rPr>
              <w:t>dia</w:t>
            </w:r>
          </w:p>
        </w:tc>
      </w:tr>
      <w:tr w:rsidR="00D0795E" w:rsidRPr="00E10E77" w:rsidTr="00700EE4">
        <w:trPr>
          <w:jc w:val="center"/>
        </w:trPr>
        <w:tc>
          <w:tcPr>
            <w:tcW w:w="3014" w:type="dxa"/>
            <w:vMerge/>
            <w:vAlign w:val="center"/>
          </w:tcPr>
          <w:p w:rsidR="00D0795E" w:rsidRPr="00E10E77" w:rsidRDefault="00D0795E" w:rsidP="003C66A1">
            <w:pPr>
              <w:spacing w:after="0"/>
              <w:jc w:val="center"/>
              <w:rPr>
                <w:rFonts w:cs="Arial"/>
                <w:sz w:val="18"/>
                <w:szCs w:val="18"/>
              </w:rPr>
            </w:pPr>
          </w:p>
        </w:tc>
        <w:tc>
          <w:tcPr>
            <w:tcW w:w="3223" w:type="dxa"/>
            <w:vAlign w:val="center"/>
          </w:tcPr>
          <w:p w:rsidR="00D0795E" w:rsidRPr="00E10E77" w:rsidRDefault="00D0795E" w:rsidP="00E10E77">
            <w:pPr>
              <w:spacing w:after="0"/>
              <w:jc w:val="center"/>
              <w:rPr>
                <w:rFonts w:cs="Arial"/>
                <w:sz w:val="18"/>
                <w:szCs w:val="18"/>
              </w:rPr>
            </w:pPr>
            <w:r w:rsidRPr="00E10E77">
              <w:rPr>
                <w:rFonts w:cs="Arial"/>
                <w:sz w:val="18"/>
                <w:szCs w:val="18"/>
              </w:rPr>
              <w:t>Setor III (Alta)</w:t>
            </w:r>
          </w:p>
        </w:tc>
        <w:tc>
          <w:tcPr>
            <w:tcW w:w="2906" w:type="dxa"/>
            <w:shd w:val="clear" w:color="auto" w:fill="FF0000"/>
            <w:vAlign w:val="center"/>
          </w:tcPr>
          <w:p w:rsidR="00D0795E" w:rsidRPr="00E10E77" w:rsidRDefault="00D0795E" w:rsidP="00E10E77">
            <w:pPr>
              <w:spacing w:after="0"/>
              <w:jc w:val="center"/>
              <w:rPr>
                <w:rFonts w:cs="Arial"/>
                <w:sz w:val="18"/>
                <w:szCs w:val="18"/>
              </w:rPr>
            </w:pPr>
            <w:r w:rsidRPr="00E10E77">
              <w:rPr>
                <w:rFonts w:cs="Arial"/>
                <w:sz w:val="18"/>
                <w:szCs w:val="18"/>
              </w:rPr>
              <w:t>Muito Alta</w:t>
            </w:r>
          </w:p>
        </w:tc>
      </w:tr>
      <w:tr w:rsidR="00D0795E" w:rsidRPr="00E10E77" w:rsidTr="00700EE4">
        <w:trPr>
          <w:jc w:val="center"/>
        </w:trPr>
        <w:tc>
          <w:tcPr>
            <w:tcW w:w="3014" w:type="dxa"/>
            <w:vMerge/>
            <w:vAlign w:val="center"/>
          </w:tcPr>
          <w:p w:rsidR="00D0795E" w:rsidRPr="00E10E77" w:rsidRDefault="00D0795E" w:rsidP="003C66A1">
            <w:pPr>
              <w:spacing w:after="0"/>
              <w:jc w:val="center"/>
              <w:rPr>
                <w:rFonts w:cs="Arial"/>
                <w:sz w:val="18"/>
                <w:szCs w:val="18"/>
              </w:rPr>
            </w:pPr>
          </w:p>
        </w:tc>
        <w:tc>
          <w:tcPr>
            <w:tcW w:w="3223" w:type="dxa"/>
            <w:vAlign w:val="center"/>
          </w:tcPr>
          <w:p w:rsidR="00D0795E" w:rsidRPr="00E10E77" w:rsidRDefault="00D0795E" w:rsidP="00E10E77">
            <w:pPr>
              <w:spacing w:after="0"/>
              <w:jc w:val="center"/>
              <w:rPr>
                <w:rFonts w:cs="Arial"/>
                <w:sz w:val="18"/>
                <w:szCs w:val="18"/>
              </w:rPr>
            </w:pPr>
            <w:r w:rsidRPr="00E10E77">
              <w:rPr>
                <w:rFonts w:cs="Arial"/>
                <w:sz w:val="18"/>
                <w:szCs w:val="18"/>
              </w:rPr>
              <w:t>Setor IV (Média)</w:t>
            </w:r>
          </w:p>
        </w:tc>
        <w:tc>
          <w:tcPr>
            <w:tcW w:w="2906" w:type="dxa"/>
            <w:shd w:val="clear" w:color="auto" w:fill="E36C0A" w:themeFill="accent6" w:themeFillShade="BF"/>
            <w:vAlign w:val="center"/>
          </w:tcPr>
          <w:p w:rsidR="00D0795E" w:rsidRPr="00E10E77" w:rsidRDefault="00D0795E" w:rsidP="00E10E77">
            <w:pPr>
              <w:spacing w:after="0"/>
              <w:jc w:val="center"/>
              <w:rPr>
                <w:rFonts w:cs="Arial"/>
                <w:sz w:val="18"/>
                <w:szCs w:val="18"/>
              </w:rPr>
            </w:pPr>
            <w:r w:rsidRPr="00E10E77">
              <w:rPr>
                <w:rFonts w:cs="Arial"/>
                <w:sz w:val="18"/>
                <w:szCs w:val="18"/>
              </w:rPr>
              <w:t>Alta</w:t>
            </w:r>
          </w:p>
        </w:tc>
      </w:tr>
      <w:tr w:rsidR="00D0795E" w:rsidRPr="00E10E77" w:rsidTr="00700EE4">
        <w:trPr>
          <w:jc w:val="center"/>
        </w:trPr>
        <w:tc>
          <w:tcPr>
            <w:tcW w:w="3014" w:type="dxa"/>
            <w:vMerge/>
            <w:vAlign w:val="center"/>
          </w:tcPr>
          <w:p w:rsidR="00D0795E" w:rsidRPr="00E10E77" w:rsidRDefault="00D0795E" w:rsidP="003C66A1">
            <w:pPr>
              <w:spacing w:after="0"/>
              <w:jc w:val="center"/>
              <w:rPr>
                <w:rFonts w:cs="Arial"/>
                <w:sz w:val="18"/>
                <w:szCs w:val="18"/>
              </w:rPr>
            </w:pPr>
          </w:p>
        </w:tc>
        <w:tc>
          <w:tcPr>
            <w:tcW w:w="3223" w:type="dxa"/>
            <w:vAlign w:val="center"/>
          </w:tcPr>
          <w:p w:rsidR="00D0795E" w:rsidRPr="00E10E77" w:rsidRDefault="00D0795E" w:rsidP="00E10E77">
            <w:pPr>
              <w:spacing w:after="0"/>
              <w:jc w:val="center"/>
              <w:rPr>
                <w:rFonts w:cs="Arial"/>
                <w:sz w:val="18"/>
                <w:szCs w:val="18"/>
              </w:rPr>
            </w:pPr>
            <w:r w:rsidRPr="00E10E77">
              <w:rPr>
                <w:rFonts w:cs="Arial"/>
                <w:sz w:val="18"/>
                <w:szCs w:val="18"/>
              </w:rPr>
              <w:t>Setor V (Muito Alta)</w:t>
            </w:r>
          </w:p>
        </w:tc>
        <w:tc>
          <w:tcPr>
            <w:tcW w:w="2906" w:type="dxa"/>
            <w:shd w:val="clear" w:color="auto" w:fill="FF0000"/>
            <w:vAlign w:val="center"/>
          </w:tcPr>
          <w:p w:rsidR="00D0795E" w:rsidRPr="00E10E77" w:rsidRDefault="00D0795E" w:rsidP="00E10E77">
            <w:pPr>
              <w:spacing w:after="0"/>
              <w:jc w:val="center"/>
              <w:rPr>
                <w:rFonts w:cs="Arial"/>
                <w:sz w:val="18"/>
                <w:szCs w:val="18"/>
              </w:rPr>
            </w:pPr>
            <w:r w:rsidRPr="00E10E77">
              <w:rPr>
                <w:rFonts w:cs="Arial"/>
                <w:sz w:val="18"/>
                <w:szCs w:val="18"/>
              </w:rPr>
              <w:t>Muito Alta</w:t>
            </w:r>
          </w:p>
        </w:tc>
      </w:tr>
      <w:tr w:rsidR="00C54A97" w:rsidRPr="00E10E77" w:rsidTr="00700EE4">
        <w:trPr>
          <w:jc w:val="center"/>
        </w:trPr>
        <w:tc>
          <w:tcPr>
            <w:tcW w:w="9143" w:type="dxa"/>
            <w:gridSpan w:val="3"/>
            <w:vAlign w:val="center"/>
          </w:tcPr>
          <w:p w:rsidR="00C54A97" w:rsidRPr="00E10E77" w:rsidRDefault="00C54A97" w:rsidP="00E10E77">
            <w:pPr>
              <w:spacing w:after="0"/>
              <w:jc w:val="center"/>
              <w:rPr>
                <w:rFonts w:cs="Arial"/>
                <w:sz w:val="18"/>
                <w:szCs w:val="18"/>
              </w:rPr>
            </w:pPr>
          </w:p>
        </w:tc>
      </w:tr>
      <w:tr w:rsidR="00D0795E" w:rsidRPr="00E10E77" w:rsidTr="00700EE4">
        <w:trPr>
          <w:jc w:val="center"/>
        </w:trPr>
        <w:tc>
          <w:tcPr>
            <w:tcW w:w="3014" w:type="dxa"/>
            <w:vMerge w:val="restart"/>
            <w:vAlign w:val="center"/>
          </w:tcPr>
          <w:p w:rsidR="00D0795E" w:rsidRPr="00E10E77" w:rsidRDefault="00D0795E" w:rsidP="003C66A1">
            <w:pPr>
              <w:spacing w:after="0"/>
              <w:jc w:val="center"/>
              <w:rPr>
                <w:rFonts w:cs="Arial"/>
                <w:sz w:val="18"/>
                <w:szCs w:val="18"/>
              </w:rPr>
            </w:pPr>
            <w:r w:rsidRPr="00E10E77">
              <w:rPr>
                <w:rFonts w:cs="Arial"/>
                <w:sz w:val="18"/>
                <w:szCs w:val="18"/>
              </w:rPr>
              <w:t>3 – Proteção Média</w:t>
            </w:r>
          </w:p>
        </w:tc>
        <w:tc>
          <w:tcPr>
            <w:tcW w:w="3223" w:type="dxa"/>
            <w:vAlign w:val="center"/>
          </w:tcPr>
          <w:p w:rsidR="00D0795E" w:rsidRPr="00E10E77" w:rsidRDefault="00D0795E" w:rsidP="00E10E77">
            <w:pPr>
              <w:spacing w:after="0"/>
              <w:jc w:val="center"/>
              <w:rPr>
                <w:rFonts w:cs="Arial"/>
                <w:sz w:val="18"/>
                <w:szCs w:val="18"/>
              </w:rPr>
            </w:pPr>
            <w:r w:rsidRPr="00E10E77">
              <w:rPr>
                <w:rFonts w:cs="Arial"/>
                <w:sz w:val="18"/>
                <w:szCs w:val="18"/>
              </w:rPr>
              <w:t>Setor I (Alta)</w:t>
            </w:r>
          </w:p>
        </w:tc>
        <w:tc>
          <w:tcPr>
            <w:tcW w:w="2906" w:type="dxa"/>
            <w:shd w:val="clear" w:color="auto" w:fill="E36C0A" w:themeFill="accent6" w:themeFillShade="BF"/>
            <w:vAlign w:val="center"/>
          </w:tcPr>
          <w:p w:rsidR="00D0795E" w:rsidRPr="00E10E77" w:rsidRDefault="00D0795E" w:rsidP="00E10E77">
            <w:pPr>
              <w:spacing w:after="0"/>
              <w:jc w:val="center"/>
              <w:rPr>
                <w:rFonts w:cs="Arial"/>
                <w:sz w:val="18"/>
                <w:szCs w:val="18"/>
              </w:rPr>
            </w:pPr>
            <w:r w:rsidRPr="00E10E77">
              <w:rPr>
                <w:rFonts w:cs="Arial"/>
                <w:sz w:val="18"/>
                <w:szCs w:val="18"/>
              </w:rPr>
              <w:t>Alta</w:t>
            </w:r>
          </w:p>
        </w:tc>
      </w:tr>
      <w:tr w:rsidR="00D0795E" w:rsidRPr="00E10E77" w:rsidTr="00700EE4">
        <w:trPr>
          <w:jc w:val="center"/>
        </w:trPr>
        <w:tc>
          <w:tcPr>
            <w:tcW w:w="3014" w:type="dxa"/>
            <w:vMerge/>
            <w:vAlign w:val="center"/>
          </w:tcPr>
          <w:p w:rsidR="00D0795E" w:rsidRPr="00E10E77" w:rsidRDefault="00D0795E" w:rsidP="003C66A1">
            <w:pPr>
              <w:spacing w:after="0"/>
              <w:jc w:val="center"/>
              <w:rPr>
                <w:rFonts w:cs="Arial"/>
                <w:sz w:val="18"/>
                <w:szCs w:val="18"/>
              </w:rPr>
            </w:pPr>
          </w:p>
        </w:tc>
        <w:tc>
          <w:tcPr>
            <w:tcW w:w="3223" w:type="dxa"/>
            <w:vAlign w:val="center"/>
          </w:tcPr>
          <w:p w:rsidR="00D0795E" w:rsidRPr="00E10E77" w:rsidRDefault="00D0795E" w:rsidP="00E10E77">
            <w:pPr>
              <w:spacing w:after="0"/>
              <w:jc w:val="center"/>
              <w:rPr>
                <w:rFonts w:cs="Arial"/>
                <w:sz w:val="18"/>
                <w:szCs w:val="18"/>
              </w:rPr>
            </w:pPr>
            <w:r w:rsidRPr="00E10E77">
              <w:rPr>
                <w:rFonts w:cs="Arial"/>
                <w:sz w:val="18"/>
                <w:szCs w:val="18"/>
              </w:rPr>
              <w:t>Setor II (Baixa)</w:t>
            </w:r>
          </w:p>
        </w:tc>
        <w:tc>
          <w:tcPr>
            <w:tcW w:w="2906" w:type="dxa"/>
            <w:shd w:val="clear" w:color="auto" w:fill="76923C" w:themeFill="accent3" w:themeFillShade="BF"/>
            <w:vAlign w:val="center"/>
          </w:tcPr>
          <w:p w:rsidR="00D0795E" w:rsidRPr="00E10E77" w:rsidRDefault="00314186" w:rsidP="00E10E77">
            <w:pPr>
              <w:spacing w:after="0"/>
              <w:jc w:val="center"/>
              <w:rPr>
                <w:rFonts w:cs="Arial"/>
                <w:sz w:val="18"/>
                <w:szCs w:val="18"/>
              </w:rPr>
            </w:pPr>
            <w:r>
              <w:rPr>
                <w:rFonts w:cs="Arial"/>
                <w:sz w:val="18"/>
                <w:szCs w:val="18"/>
              </w:rPr>
              <w:t>Baixa</w:t>
            </w:r>
          </w:p>
        </w:tc>
      </w:tr>
      <w:tr w:rsidR="00D0795E" w:rsidRPr="00E10E77" w:rsidTr="00700EE4">
        <w:trPr>
          <w:jc w:val="center"/>
        </w:trPr>
        <w:tc>
          <w:tcPr>
            <w:tcW w:w="3014" w:type="dxa"/>
            <w:vMerge/>
            <w:vAlign w:val="center"/>
          </w:tcPr>
          <w:p w:rsidR="00D0795E" w:rsidRPr="00E10E77" w:rsidRDefault="00D0795E" w:rsidP="003C66A1">
            <w:pPr>
              <w:spacing w:after="0"/>
              <w:jc w:val="center"/>
              <w:rPr>
                <w:rFonts w:cs="Arial"/>
                <w:sz w:val="18"/>
                <w:szCs w:val="18"/>
              </w:rPr>
            </w:pPr>
          </w:p>
        </w:tc>
        <w:tc>
          <w:tcPr>
            <w:tcW w:w="3223" w:type="dxa"/>
            <w:vAlign w:val="center"/>
          </w:tcPr>
          <w:p w:rsidR="00D0795E" w:rsidRPr="00E10E77" w:rsidRDefault="00D0795E" w:rsidP="00E10E77">
            <w:pPr>
              <w:spacing w:after="0"/>
              <w:jc w:val="center"/>
              <w:rPr>
                <w:rFonts w:cs="Arial"/>
                <w:sz w:val="18"/>
                <w:szCs w:val="18"/>
              </w:rPr>
            </w:pPr>
            <w:r w:rsidRPr="00E10E77">
              <w:rPr>
                <w:rFonts w:cs="Arial"/>
                <w:sz w:val="18"/>
                <w:szCs w:val="18"/>
              </w:rPr>
              <w:t>Setor III (Alta)</w:t>
            </w:r>
          </w:p>
        </w:tc>
        <w:tc>
          <w:tcPr>
            <w:tcW w:w="2906" w:type="dxa"/>
            <w:shd w:val="clear" w:color="auto" w:fill="E36C0A" w:themeFill="accent6" w:themeFillShade="BF"/>
            <w:vAlign w:val="center"/>
          </w:tcPr>
          <w:p w:rsidR="00D0795E" w:rsidRPr="00E10E77" w:rsidRDefault="00D0795E" w:rsidP="00E10E77">
            <w:pPr>
              <w:spacing w:after="0"/>
              <w:jc w:val="center"/>
              <w:rPr>
                <w:rFonts w:cs="Arial"/>
                <w:sz w:val="18"/>
                <w:szCs w:val="18"/>
              </w:rPr>
            </w:pPr>
            <w:r w:rsidRPr="00E10E77">
              <w:rPr>
                <w:rFonts w:cs="Arial"/>
                <w:sz w:val="18"/>
                <w:szCs w:val="18"/>
              </w:rPr>
              <w:t>Alta</w:t>
            </w:r>
          </w:p>
        </w:tc>
      </w:tr>
      <w:tr w:rsidR="00D0795E" w:rsidRPr="00E10E77" w:rsidTr="00700EE4">
        <w:trPr>
          <w:jc w:val="center"/>
        </w:trPr>
        <w:tc>
          <w:tcPr>
            <w:tcW w:w="3014" w:type="dxa"/>
            <w:vMerge/>
            <w:vAlign w:val="center"/>
          </w:tcPr>
          <w:p w:rsidR="00D0795E" w:rsidRPr="00E10E77" w:rsidRDefault="00D0795E" w:rsidP="003C66A1">
            <w:pPr>
              <w:spacing w:after="0"/>
              <w:jc w:val="center"/>
              <w:rPr>
                <w:rFonts w:cs="Arial"/>
                <w:sz w:val="18"/>
                <w:szCs w:val="18"/>
              </w:rPr>
            </w:pPr>
          </w:p>
        </w:tc>
        <w:tc>
          <w:tcPr>
            <w:tcW w:w="3223" w:type="dxa"/>
            <w:vAlign w:val="center"/>
          </w:tcPr>
          <w:p w:rsidR="00D0795E" w:rsidRPr="00E10E77" w:rsidRDefault="00D0795E" w:rsidP="00E10E77">
            <w:pPr>
              <w:spacing w:after="0"/>
              <w:jc w:val="center"/>
              <w:rPr>
                <w:rFonts w:cs="Arial"/>
                <w:sz w:val="18"/>
                <w:szCs w:val="18"/>
              </w:rPr>
            </w:pPr>
            <w:r w:rsidRPr="00E10E77">
              <w:rPr>
                <w:rFonts w:cs="Arial"/>
                <w:sz w:val="18"/>
                <w:szCs w:val="18"/>
              </w:rPr>
              <w:t>Setor IV (Média)</w:t>
            </w:r>
          </w:p>
        </w:tc>
        <w:tc>
          <w:tcPr>
            <w:tcW w:w="2906" w:type="dxa"/>
            <w:shd w:val="clear" w:color="auto" w:fill="CCC0D9" w:themeFill="accent4" w:themeFillTint="66"/>
            <w:vAlign w:val="center"/>
          </w:tcPr>
          <w:p w:rsidR="00D0795E" w:rsidRPr="00E10E77" w:rsidRDefault="00314186" w:rsidP="00E10E77">
            <w:pPr>
              <w:spacing w:after="0"/>
              <w:jc w:val="center"/>
              <w:rPr>
                <w:rFonts w:cs="Arial"/>
                <w:sz w:val="18"/>
                <w:szCs w:val="18"/>
              </w:rPr>
            </w:pPr>
            <w:r>
              <w:rPr>
                <w:rFonts w:cs="Arial"/>
                <w:sz w:val="18"/>
                <w:szCs w:val="18"/>
              </w:rPr>
              <w:t>Média</w:t>
            </w:r>
          </w:p>
        </w:tc>
      </w:tr>
      <w:tr w:rsidR="00D0795E" w:rsidRPr="00E10E77" w:rsidTr="00700EE4">
        <w:trPr>
          <w:jc w:val="center"/>
        </w:trPr>
        <w:tc>
          <w:tcPr>
            <w:tcW w:w="3014" w:type="dxa"/>
            <w:vMerge/>
            <w:vAlign w:val="center"/>
          </w:tcPr>
          <w:p w:rsidR="00D0795E" w:rsidRPr="00E10E77" w:rsidRDefault="00D0795E" w:rsidP="003C66A1">
            <w:pPr>
              <w:spacing w:after="0"/>
              <w:jc w:val="center"/>
              <w:rPr>
                <w:rFonts w:cs="Arial"/>
                <w:sz w:val="18"/>
                <w:szCs w:val="18"/>
              </w:rPr>
            </w:pPr>
          </w:p>
        </w:tc>
        <w:tc>
          <w:tcPr>
            <w:tcW w:w="3223" w:type="dxa"/>
            <w:vAlign w:val="center"/>
          </w:tcPr>
          <w:p w:rsidR="00D0795E" w:rsidRPr="00E10E77" w:rsidRDefault="00D0795E" w:rsidP="00E10E77">
            <w:pPr>
              <w:spacing w:after="0"/>
              <w:jc w:val="center"/>
              <w:rPr>
                <w:rFonts w:cs="Arial"/>
                <w:sz w:val="18"/>
                <w:szCs w:val="18"/>
              </w:rPr>
            </w:pPr>
            <w:r w:rsidRPr="00E10E77">
              <w:rPr>
                <w:rFonts w:cs="Arial"/>
                <w:sz w:val="18"/>
                <w:szCs w:val="18"/>
              </w:rPr>
              <w:t>Setor V (Muito Alta)</w:t>
            </w:r>
          </w:p>
        </w:tc>
        <w:tc>
          <w:tcPr>
            <w:tcW w:w="2906" w:type="dxa"/>
            <w:shd w:val="clear" w:color="auto" w:fill="E36C0A" w:themeFill="accent6" w:themeFillShade="BF"/>
            <w:vAlign w:val="center"/>
          </w:tcPr>
          <w:p w:rsidR="00D0795E" w:rsidRPr="00E10E77" w:rsidRDefault="00D0795E" w:rsidP="00E10E77">
            <w:pPr>
              <w:spacing w:after="0"/>
              <w:jc w:val="center"/>
              <w:rPr>
                <w:rFonts w:cs="Arial"/>
                <w:sz w:val="18"/>
                <w:szCs w:val="18"/>
              </w:rPr>
            </w:pPr>
            <w:r w:rsidRPr="00E10E77">
              <w:rPr>
                <w:rFonts w:cs="Arial"/>
                <w:sz w:val="18"/>
                <w:szCs w:val="18"/>
              </w:rPr>
              <w:t>Alta</w:t>
            </w:r>
          </w:p>
        </w:tc>
      </w:tr>
      <w:tr w:rsidR="00C54A97" w:rsidRPr="00E10E77" w:rsidTr="00700EE4">
        <w:trPr>
          <w:jc w:val="center"/>
        </w:trPr>
        <w:tc>
          <w:tcPr>
            <w:tcW w:w="9143" w:type="dxa"/>
            <w:gridSpan w:val="3"/>
            <w:vAlign w:val="center"/>
          </w:tcPr>
          <w:p w:rsidR="00C54A97" w:rsidRPr="00E10E77" w:rsidRDefault="00C54A97" w:rsidP="00E10E77">
            <w:pPr>
              <w:spacing w:after="0"/>
              <w:jc w:val="center"/>
              <w:rPr>
                <w:rFonts w:cs="Arial"/>
                <w:sz w:val="18"/>
                <w:szCs w:val="18"/>
              </w:rPr>
            </w:pPr>
          </w:p>
        </w:tc>
      </w:tr>
      <w:tr w:rsidR="00D0795E" w:rsidRPr="00E10E77" w:rsidTr="00700EE4">
        <w:trPr>
          <w:jc w:val="center"/>
        </w:trPr>
        <w:tc>
          <w:tcPr>
            <w:tcW w:w="3014" w:type="dxa"/>
            <w:vMerge w:val="restart"/>
            <w:vAlign w:val="center"/>
          </w:tcPr>
          <w:p w:rsidR="00D0795E" w:rsidRDefault="00D0795E" w:rsidP="003C66A1">
            <w:pPr>
              <w:spacing w:after="0"/>
              <w:jc w:val="center"/>
              <w:rPr>
                <w:rFonts w:cs="Arial"/>
                <w:sz w:val="18"/>
                <w:szCs w:val="18"/>
              </w:rPr>
            </w:pPr>
            <w:r w:rsidRPr="00E10E77">
              <w:rPr>
                <w:rFonts w:cs="Arial"/>
                <w:sz w:val="18"/>
                <w:szCs w:val="18"/>
              </w:rPr>
              <w:t xml:space="preserve">4 – Proteção Alta </w:t>
            </w:r>
          </w:p>
          <w:p w:rsidR="00D0795E" w:rsidRPr="00E10E77" w:rsidRDefault="00D0795E" w:rsidP="003C66A1">
            <w:pPr>
              <w:spacing w:after="0"/>
              <w:jc w:val="center"/>
              <w:rPr>
                <w:rFonts w:cs="Arial"/>
                <w:sz w:val="18"/>
                <w:szCs w:val="18"/>
              </w:rPr>
            </w:pPr>
            <w:r w:rsidRPr="00E10E77">
              <w:rPr>
                <w:rFonts w:cs="Arial"/>
                <w:sz w:val="18"/>
                <w:szCs w:val="18"/>
              </w:rPr>
              <w:t>(</w:t>
            </w:r>
            <w:r>
              <w:rPr>
                <w:rFonts w:cs="Arial"/>
                <w:sz w:val="18"/>
                <w:szCs w:val="18"/>
              </w:rPr>
              <w:t xml:space="preserve">fator </w:t>
            </w:r>
            <w:r w:rsidRPr="00E10E77">
              <w:rPr>
                <w:rFonts w:cs="Arial"/>
                <w:sz w:val="18"/>
                <w:szCs w:val="18"/>
              </w:rPr>
              <w:t>Natural)</w:t>
            </w:r>
          </w:p>
        </w:tc>
        <w:tc>
          <w:tcPr>
            <w:tcW w:w="3223" w:type="dxa"/>
            <w:vAlign w:val="center"/>
          </w:tcPr>
          <w:p w:rsidR="00D0795E" w:rsidRPr="00E10E77" w:rsidRDefault="00D0795E" w:rsidP="00E10E77">
            <w:pPr>
              <w:spacing w:after="0"/>
              <w:jc w:val="center"/>
              <w:rPr>
                <w:rFonts w:cs="Arial"/>
                <w:sz w:val="18"/>
                <w:szCs w:val="18"/>
              </w:rPr>
            </w:pPr>
            <w:r w:rsidRPr="00E10E77">
              <w:rPr>
                <w:rFonts w:cs="Arial"/>
                <w:sz w:val="18"/>
                <w:szCs w:val="18"/>
              </w:rPr>
              <w:t>Setor I (Alta)</w:t>
            </w:r>
          </w:p>
        </w:tc>
        <w:tc>
          <w:tcPr>
            <w:tcW w:w="2906" w:type="dxa"/>
            <w:shd w:val="clear" w:color="auto" w:fill="CCC0D9" w:themeFill="accent4" w:themeFillTint="66"/>
            <w:vAlign w:val="center"/>
          </w:tcPr>
          <w:p w:rsidR="00D0795E" w:rsidRPr="00E10E77" w:rsidRDefault="00D0795E" w:rsidP="00E10E77">
            <w:pPr>
              <w:spacing w:after="0"/>
              <w:jc w:val="center"/>
              <w:rPr>
                <w:rFonts w:cs="Arial"/>
                <w:sz w:val="18"/>
                <w:szCs w:val="18"/>
              </w:rPr>
            </w:pPr>
            <w:r w:rsidRPr="00E10E77">
              <w:rPr>
                <w:rFonts w:cs="Arial"/>
                <w:sz w:val="18"/>
                <w:szCs w:val="18"/>
              </w:rPr>
              <w:t>Média</w:t>
            </w:r>
          </w:p>
        </w:tc>
      </w:tr>
      <w:tr w:rsidR="00D0795E" w:rsidRPr="00E10E77" w:rsidTr="00700EE4">
        <w:trPr>
          <w:jc w:val="center"/>
        </w:trPr>
        <w:tc>
          <w:tcPr>
            <w:tcW w:w="3014" w:type="dxa"/>
            <w:vMerge/>
            <w:vAlign w:val="center"/>
          </w:tcPr>
          <w:p w:rsidR="00D0795E" w:rsidRPr="00E10E77" w:rsidRDefault="00D0795E" w:rsidP="003C66A1">
            <w:pPr>
              <w:spacing w:after="0"/>
              <w:jc w:val="center"/>
              <w:rPr>
                <w:rFonts w:cs="Arial"/>
                <w:sz w:val="18"/>
                <w:szCs w:val="18"/>
              </w:rPr>
            </w:pPr>
          </w:p>
        </w:tc>
        <w:tc>
          <w:tcPr>
            <w:tcW w:w="3223" w:type="dxa"/>
            <w:vAlign w:val="center"/>
          </w:tcPr>
          <w:p w:rsidR="00D0795E" w:rsidRPr="00E10E77" w:rsidRDefault="00D0795E" w:rsidP="00E10E77">
            <w:pPr>
              <w:spacing w:after="0"/>
              <w:jc w:val="center"/>
              <w:rPr>
                <w:rFonts w:cs="Arial"/>
                <w:sz w:val="18"/>
                <w:szCs w:val="18"/>
              </w:rPr>
            </w:pPr>
            <w:r w:rsidRPr="00E10E77">
              <w:rPr>
                <w:rFonts w:cs="Arial"/>
                <w:sz w:val="18"/>
                <w:szCs w:val="18"/>
              </w:rPr>
              <w:t>Setor II (Baixa)</w:t>
            </w:r>
          </w:p>
        </w:tc>
        <w:tc>
          <w:tcPr>
            <w:tcW w:w="2906" w:type="dxa"/>
            <w:shd w:val="clear" w:color="auto" w:fill="76923C" w:themeFill="accent3" w:themeFillShade="BF"/>
            <w:vAlign w:val="center"/>
          </w:tcPr>
          <w:p w:rsidR="00D0795E" w:rsidRPr="00E10E77" w:rsidRDefault="00D0795E" w:rsidP="00E10E77">
            <w:pPr>
              <w:spacing w:after="0"/>
              <w:jc w:val="center"/>
              <w:rPr>
                <w:rFonts w:cs="Arial"/>
                <w:sz w:val="18"/>
                <w:szCs w:val="18"/>
              </w:rPr>
            </w:pPr>
            <w:r w:rsidRPr="00E10E77">
              <w:rPr>
                <w:rFonts w:cs="Arial"/>
                <w:sz w:val="18"/>
                <w:szCs w:val="18"/>
              </w:rPr>
              <w:t>Baixa</w:t>
            </w:r>
          </w:p>
        </w:tc>
      </w:tr>
      <w:tr w:rsidR="00D0795E" w:rsidRPr="00E10E77" w:rsidTr="00700EE4">
        <w:trPr>
          <w:jc w:val="center"/>
        </w:trPr>
        <w:tc>
          <w:tcPr>
            <w:tcW w:w="3014" w:type="dxa"/>
            <w:vMerge/>
            <w:vAlign w:val="center"/>
          </w:tcPr>
          <w:p w:rsidR="00D0795E" w:rsidRPr="00E10E77" w:rsidRDefault="00D0795E" w:rsidP="003C66A1">
            <w:pPr>
              <w:spacing w:after="0"/>
              <w:jc w:val="center"/>
              <w:rPr>
                <w:rFonts w:cs="Arial"/>
                <w:sz w:val="18"/>
                <w:szCs w:val="18"/>
              </w:rPr>
            </w:pPr>
          </w:p>
        </w:tc>
        <w:tc>
          <w:tcPr>
            <w:tcW w:w="3223" w:type="dxa"/>
            <w:vAlign w:val="center"/>
          </w:tcPr>
          <w:p w:rsidR="00D0795E" w:rsidRPr="00E10E77" w:rsidRDefault="00D0795E" w:rsidP="00E10E77">
            <w:pPr>
              <w:spacing w:after="0"/>
              <w:jc w:val="center"/>
              <w:rPr>
                <w:rFonts w:cs="Arial"/>
                <w:sz w:val="18"/>
                <w:szCs w:val="18"/>
              </w:rPr>
            </w:pPr>
            <w:r w:rsidRPr="00E10E77">
              <w:rPr>
                <w:rFonts w:cs="Arial"/>
                <w:sz w:val="18"/>
                <w:szCs w:val="18"/>
              </w:rPr>
              <w:t>Setor III (Alta)</w:t>
            </w:r>
          </w:p>
        </w:tc>
        <w:tc>
          <w:tcPr>
            <w:tcW w:w="2906" w:type="dxa"/>
            <w:shd w:val="clear" w:color="auto" w:fill="CCC0D9" w:themeFill="accent4" w:themeFillTint="66"/>
            <w:vAlign w:val="center"/>
          </w:tcPr>
          <w:p w:rsidR="00D0795E" w:rsidRPr="00E10E77" w:rsidRDefault="00D0795E" w:rsidP="00E10E77">
            <w:pPr>
              <w:spacing w:after="0"/>
              <w:jc w:val="center"/>
              <w:rPr>
                <w:rFonts w:cs="Arial"/>
                <w:sz w:val="18"/>
                <w:szCs w:val="18"/>
              </w:rPr>
            </w:pPr>
            <w:r w:rsidRPr="00E10E77">
              <w:rPr>
                <w:rFonts w:cs="Arial"/>
                <w:sz w:val="18"/>
                <w:szCs w:val="18"/>
              </w:rPr>
              <w:t>Média</w:t>
            </w:r>
          </w:p>
        </w:tc>
      </w:tr>
      <w:tr w:rsidR="00D0795E" w:rsidRPr="00E10E77" w:rsidTr="00700EE4">
        <w:trPr>
          <w:jc w:val="center"/>
        </w:trPr>
        <w:tc>
          <w:tcPr>
            <w:tcW w:w="3014" w:type="dxa"/>
            <w:vMerge/>
            <w:vAlign w:val="center"/>
          </w:tcPr>
          <w:p w:rsidR="00D0795E" w:rsidRPr="00E10E77" w:rsidRDefault="00D0795E" w:rsidP="003C66A1">
            <w:pPr>
              <w:spacing w:after="0"/>
              <w:jc w:val="center"/>
              <w:rPr>
                <w:rFonts w:cs="Arial"/>
                <w:sz w:val="18"/>
                <w:szCs w:val="18"/>
              </w:rPr>
            </w:pPr>
          </w:p>
        </w:tc>
        <w:tc>
          <w:tcPr>
            <w:tcW w:w="3223" w:type="dxa"/>
            <w:vAlign w:val="center"/>
          </w:tcPr>
          <w:p w:rsidR="00D0795E" w:rsidRPr="00E10E77" w:rsidRDefault="00D0795E" w:rsidP="00E10E77">
            <w:pPr>
              <w:spacing w:after="0"/>
              <w:jc w:val="center"/>
              <w:rPr>
                <w:rFonts w:cs="Arial"/>
                <w:sz w:val="18"/>
                <w:szCs w:val="18"/>
              </w:rPr>
            </w:pPr>
            <w:r w:rsidRPr="00E10E77">
              <w:rPr>
                <w:rFonts w:cs="Arial"/>
                <w:sz w:val="18"/>
                <w:szCs w:val="18"/>
              </w:rPr>
              <w:t>Setor IV (Média)</w:t>
            </w:r>
          </w:p>
        </w:tc>
        <w:tc>
          <w:tcPr>
            <w:tcW w:w="2906" w:type="dxa"/>
            <w:shd w:val="clear" w:color="auto" w:fill="76923C" w:themeFill="accent3" w:themeFillShade="BF"/>
            <w:vAlign w:val="center"/>
          </w:tcPr>
          <w:p w:rsidR="00D0795E" w:rsidRPr="00E10E77" w:rsidRDefault="00734B89" w:rsidP="00E10E77">
            <w:pPr>
              <w:spacing w:after="0"/>
              <w:jc w:val="center"/>
              <w:rPr>
                <w:rFonts w:cs="Arial"/>
                <w:sz w:val="18"/>
                <w:szCs w:val="18"/>
              </w:rPr>
            </w:pPr>
            <w:r>
              <w:rPr>
                <w:rFonts w:cs="Arial"/>
                <w:sz w:val="18"/>
                <w:szCs w:val="18"/>
              </w:rPr>
              <w:t>Baixa</w:t>
            </w:r>
          </w:p>
        </w:tc>
      </w:tr>
      <w:tr w:rsidR="00D0795E" w:rsidRPr="00E10E77" w:rsidTr="00700EE4">
        <w:trPr>
          <w:jc w:val="center"/>
        </w:trPr>
        <w:tc>
          <w:tcPr>
            <w:tcW w:w="3014" w:type="dxa"/>
            <w:vMerge/>
            <w:vAlign w:val="center"/>
          </w:tcPr>
          <w:p w:rsidR="00D0795E" w:rsidRPr="00E10E77" w:rsidRDefault="00D0795E" w:rsidP="003C66A1">
            <w:pPr>
              <w:spacing w:after="0"/>
              <w:jc w:val="center"/>
              <w:rPr>
                <w:rFonts w:cs="Arial"/>
                <w:sz w:val="18"/>
                <w:szCs w:val="18"/>
              </w:rPr>
            </w:pPr>
          </w:p>
        </w:tc>
        <w:tc>
          <w:tcPr>
            <w:tcW w:w="3223" w:type="dxa"/>
            <w:vAlign w:val="center"/>
          </w:tcPr>
          <w:p w:rsidR="00D0795E" w:rsidRPr="00E10E77" w:rsidRDefault="00D0795E" w:rsidP="00E10E77">
            <w:pPr>
              <w:spacing w:after="0"/>
              <w:jc w:val="center"/>
              <w:rPr>
                <w:rFonts w:cs="Arial"/>
                <w:sz w:val="18"/>
                <w:szCs w:val="18"/>
              </w:rPr>
            </w:pPr>
            <w:r w:rsidRPr="00E10E77">
              <w:rPr>
                <w:rFonts w:cs="Arial"/>
                <w:sz w:val="18"/>
                <w:szCs w:val="18"/>
              </w:rPr>
              <w:t>Setor V (Muito Alta)</w:t>
            </w:r>
          </w:p>
        </w:tc>
        <w:tc>
          <w:tcPr>
            <w:tcW w:w="2906" w:type="dxa"/>
            <w:shd w:val="clear" w:color="auto" w:fill="E36C0A" w:themeFill="accent6" w:themeFillShade="BF"/>
            <w:vAlign w:val="center"/>
          </w:tcPr>
          <w:p w:rsidR="00D0795E" w:rsidRPr="00E10E77" w:rsidRDefault="00D0795E" w:rsidP="00E10E77">
            <w:pPr>
              <w:spacing w:after="0"/>
              <w:jc w:val="center"/>
              <w:rPr>
                <w:rFonts w:cs="Arial"/>
                <w:sz w:val="18"/>
                <w:szCs w:val="18"/>
              </w:rPr>
            </w:pPr>
            <w:r w:rsidRPr="00E10E77">
              <w:rPr>
                <w:rFonts w:cs="Arial"/>
                <w:sz w:val="18"/>
                <w:szCs w:val="18"/>
              </w:rPr>
              <w:t>Alta</w:t>
            </w:r>
          </w:p>
        </w:tc>
      </w:tr>
      <w:tr w:rsidR="00C54A97" w:rsidRPr="00E10E77" w:rsidTr="00700EE4">
        <w:trPr>
          <w:jc w:val="center"/>
        </w:trPr>
        <w:tc>
          <w:tcPr>
            <w:tcW w:w="9143" w:type="dxa"/>
            <w:gridSpan w:val="3"/>
            <w:vAlign w:val="center"/>
          </w:tcPr>
          <w:p w:rsidR="00C54A97" w:rsidRPr="00E10E77" w:rsidRDefault="00C54A97" w:rsidP="00E10E77">
            <w:pPr>
              <w:spacing w:after="0"/>
              <w:jc w:val="center"/>
              <w:rPr>
                <w:rFonts w:cs="Arial"/>
                <w:sz w:val="18"/>
                <w:szCs w:val="18"/>
              </w:rPr>
            </w:pPr>
          </w:p>
        </w:tc>
      </w:tr>
      <w:tr w:rsidR="00D0795E" w:rsidRPr="00E10E77" w:rsidTr="00700EE4">
        <w:trPr>
          <w:jc w:val="center"/>
        </w:trPr>
        <w:tc>
          <w:tcPr>
            <w:tcW w:w="3014" w:type="dxa"/>
            <w:vMerge w:val="restart"/>
            <w:vAlign w:val="center"/>
          </w:tcPr>
          <w:p w:rsidR="00D0795E" w:rsidRDefault="00D0795E" w:rsidP="003C66A1">
            <w:pPr>
              <w:spacing w:after="0"/>
              <w:jc w:val="center"/>
              <w:rPr>
                <w:rFonts w:cs="Arial"/>
                <w:sz w:val="18"/>
                <w:szCs w:val="18"/>
              </w:rPr>
            </w:pPr>
            <w:r w:rsidRPr="00E10E77">
              <w:rPr>
                <w:rFonts w:cs="Arial"/>
                <w:sz w:val="18"/>
                <w:szCs w:val="18"/>
              </w:rPr>
              <w:lastRenderedPageBreak/>
              <w:t xml:space="preserve">5 – Proteção Alta </w:t>
            </w:r>
          </w:p>
          <w:p w:rsidR="00D0795E" w:rsidRPr="00E10E77" w:rsidRDefault="00D0795E" w:rsidP="003C66A1">
            <w:pPr>
              <w:spacing w:after="0"/>
              <w:jc w:val="center"/>
              <w:rPr>
                <w:rFonts w:cs="Arial"/>
                <w:sz w:val="18"/>
                <w:szCs w:val="18"/>
              </w:rPr>
            </w:pPr>
            <w:r w:rsidRPr="00E10E77">
              <w:rPr>
                <w:rFonts w:cs="Arial"/>
                <w:sz w:val="18"/>
                <w:szCs w:val="18"/>
              </w:rPr>
              <w:t>(</w:t>
            </w:r>
            <w:r>
              <w:rPr>
                <w:rFonts w:cs="Arial"/>
                <w:sz w:val="18"/>
                <w:szCs w:val="18"/>
              </w:rPr>
              <w:t xml:space="preserve">fator </w:t>
            </w:r>
            <w:r w:rsidRPr="00E10E77">
              <w:rPr>
                <w:rFonts w:cs="Arial"/>
                <w:sz w:val="18"/>
                <w:szCs w:val="18"/>
              </w:rPr>
              <w:t>Antrópico)</w:t>
            </w:r>
          </w:p>
        </w:tc>
        <w:tc>
          <w:tcPr>
            <w:tcW w:w="3223" w:type="dxa"/>
            <w:vAlign w:val="center"/>
          </w:tcPr>
          <w:p w:rsidR="00D0795E" w:rsidRPr="00E10E77" w:rsidRDefault="00D0795E" w:rsidP="00E10E77">
            <w:pPr>
              <w:spacing w:after="0"/>
              <w:jc w:val="center"/>
              <w:rPr>
                <w:rFonts w:cs="Arial"/>
                <w:sz w:val="18"/>
                <w:szCs w:val="18"/>
              </w:rPr>
            </w:pPr>
            <w:r w:rsidRPr="00E10E77">
              <w:rPr>
                <w:rFonts w:cs="Arial"/>
                <w:sz w:val="18"/>
                <w:szCs w:val="18"/>
              </w:rPr>
              <w:t>Setor I (Alta)</w:t>
            </w:r>
          </w:p>
        </w:tc>
        <w:tc>
          <w:tcPr>
            <w:tcW w:w="2906" w:type="dxa"/>
            <w:shd w:val="clear" w:color="auto" w:fill="CCC0D9" w:themeFill="accent4" w:themeFillTint="66"/>
            <w:vAlign w:val="center"/>
          </w:tcPr>
          <w:p w:rsidR="00D0795E" w:rsidRPr="00E10E77" w:rsidRDefault="00D0795E" w:rsidP="00E10E77">
            <w:pPr>
              <w:spacing w:after="0"/>
              <w:jc w:val="center"/>
              <w:rPr>
                <w:rFonts w:cs="Arial"/>
                <w:sz w:val="18"/>
                <w:szCs w:val="18"/>
              </w:rPr>
            </w:pPr>
            <w:r w:rsidRPr="00E10E77">
              <w:rPr>
                <w:rFonts w:cs="Arial"/>
                <w:sz w:val="18"/>
                <w:szCs w:val="18"/>
              </w:rPr>
              <w:t>Média</w:t>
            </w:r>
          </w:p>
        </w:tc>
      </w:tr>
      <w:tr w:rsidR="00D0795E" w:rsidRPr="00E10E77" w:rsidTr="00700EE4">
        <w:trPr>
          <w:jc w:val="center"/>
        </w:trPr>
        <w:tc>
          <w:tcPr>
            <w:tcW w:w="3014" w:type="dxa"/>
            <w:vMerge/>
            <w:vAlign w:val="center"/>
          </w:tcPr>
          <w:p w:rsidR="00D0795E" w:rsidRPr="00E10E77" w:rsidRDefault="00D0795E" w:rsidP="003C66A1">
            <w:pPr>
              <w:spacing w:after="0"/>
              <w:jc w:val="center"/>
              <w:rPr>
                <w:rFonts w:cs="Arial"/>
                <w:sz w:val="18"/>
                <w:szCs w:val="18"/>
              </w:rPr>
            </w:pPr>
          </w:p>
        </w:tc>
        <w:tc>
          <w:tcPr>
            <w:tcW w:w="3223" w:type="dxa"/>
            <w:vAlign w:val="center"/>
          </w:tcPr>
          <w:p w:rsidR="00D0795E" w:rsidRPr="00E10E77" w:rsidRDefault="00D0795E" w:rsidP="00E10E77">
            <w:pPr>
              <w:spacing w:after="0"/>
              <w:jc w:val="center"/>
              <w:rPr>
                <w:rFonts w:cs="Arial"/>
                <w:sz w:val="18"/>
                <w:szCs w:val="18"/>
              </w:rPr>
            </w:pPr>
            <w:r w:rsidRPr="00E10E77">
              <w:rPr>
                <w:rFonts w:cs="Arial"/>
                <w:sz w:val="18"/>
                <w:szCs w:val="18"/>
              </w:rPr>
              <w:t>Setor II (Baixa)</w:t>
            </w:r>
          </w:p>
        </w:tc>
        <w:tc>
          <w:tcPr>
            <w:tcW w:w="2906" w:type="dxa"/>
            <w:shd w:val="clear" w:color="auto" w:fill="76923C" w:themeFill="accent3" w:themeFillShade="BF"/>
            <w:vAlign w:val="center"/>
          </w:tcPr>
          <w:p w:rsidR="00D0795E" w:rsidRPr="00E10E77" w:rsidRDefault="00D0795E" w:rsidP="00E10E77">
            <w:pPr>
              <w:spacing w:after="0"/>
              <w:jc w:val="center"/>
              <w:rPr>
                <w:rFonts w:cs="Arial"/>
                <w:sz w:val="18"/>
                <w:szCs w:val="18"/>
              </w:rPr>
            </w:pPr>
            <w:r w:rsidRPr="00E10E77">
              <w:rPr>
                <w:rFonts w:cs="Arial"/>
                <w:sz w:val="18"/>
                <w:szCs w:val="18"/>
              </w:rPr>
              <w:t>Baixa</w:t>
            </w:r>
          </w:p>
        </w:tc>
      </w:tr>
      <w:tr w:rsidR="00D0795E" w:rsidRPr="00E10E77" w:rsidTr="00700EE4">
        <w:trPr>
          <w:jc w:val="center"/>
        </w:trPr>
        <w:tc>
          <w:tcPr>
            <w:tcW w:w="3014" w:type="dxa"/>
            <w:vMerge/>
            <w:vAlign w:val="center"/>
          </w:tcPr>
          <w:p w:rsidR="00D0795E" w:rsidRPr="00E10E77" w:rsidRDefault="00D0795E" w:rsidP="003C66A1">
            <w:pPr>
              <w:spacing w:after="0"/>
              <w:jc w:val="center"/>
              <w:rPr>
                <w:rFonts w:cs="Arial"/>
                <w:sz w:val="18"/>
                <w:szCs w:val="18"/>
              </w:rPr>
            </w:pPr>
          </w:p>
        </w:tc>
        <w:tc>
          <w:tcPr>
            <w:tcW w:w="3223" w:type="dxa"/>
            <w:vAlign w:val="center"/>
          </w:tcPr>
          <w:p w:rsidR="00D0795E" w:rsidRPr="00E10E77" w:rsidRDefault="00D0795E" w:rsidP="00E10E77">
            <w:pPr>
              <w:spacing w:after="0"/>
              <w:jc w:val="center"/>
              <w:rPr>
                <w:rFonts w:cs="Arial"/>
                <w:sz w:val="18"/>
                <w:szCs w:val="18"/>
              </w:rPr>
            </w:pPr>
            <w:r w:rsidRPr="00E10E77">
              <w:rPr>
                <w:rFonts w:cs="Arial"/>
                <w:sz w:val="18"/>
                <w:szCs w:val="18"/>
              </w:rPr>
              <w:t>Setor III (Alta)</w:t>
            </w:r>
          </w:p>
        </w:tc>
        <w:tc>
          <w:tcPr>
            <w:tcW w:w="2906" w:type="dxa"/>
            <w:shd w:val="clear" w:color="auto" w:fill="CCC0D9" w:themeFill="accent4" w:themeFillTint="66"/>
            <w:vAlign w:val="center"/>
          </w:tcPr>
          <w:p w:rsidR="00D0795E" w:rsidRPr="00E10E77" w:rsidRDefault="00D0795E" w:rsidP="00E10E77">
            <w:pPr>
              <w:spacing w:after="0"/>
              <w:jc w:val="center"/>
              <w:rPr>
                <w:rFonts w:cs="Arial"/>
                <w:sz w:val="18"/>
                <w:szCs w:val="18"/>
              </w:rPr>
            </w:pPr>
            <w:r w:rsidRPr="00E10E77">
              <w:rPr>
                <w:rFonts w:cs="Arial"/>
                <w:sz w:val="18"/>
                <w:szCs w:val="18"/>
              </w:rPr>
              <w:t>Média</w:t>
            </w:r>
          </w:p>
        </w:tc>
      </w:tr>
      <w:tr w:rsidR="00D0795E" w:rsidRPr="00E10E77" w:rsidTr="00700EE4">
        <w:trPr>
          <w:jc w:val="center"/>
        </w:trPr>
        <w:tc>
          <w:tcPr>
            <w:tcW w:w="3014" w:type="dxa"/>
            <w:vMerge/>
            <w:vAlign w:val="center"/>
          </w:tcPr>
          <w:p w:rsidR="00D0795E" w:rsidRPr="00E10E77" w:rsidRDefault="00D0795E" w:rsidP="003C66A1">
            <w:pPr>
              <w:spacing w:after="0"/>
              <w:jc w:val="center"/>
              <w:rPr>
                <w:rFonts w:cs="Arial"/>
                <w:sz w:val="18"/>
                <w:szCs w:val="18"/>
              </w:rPr>
            </w:pPr>
          </w:p>
        </w:tc>
        <w:tc>
          <w:tcPr>
            <w:tcW w:w="3223" w:type="dxa"/>
            <w:vAlign w:val="center"/>
          </w:tcPr>
          <w:p w:rsidR="00D0795E" w:rsidRPr="00E10E77" w:rsidRDefault="00D0795E" w:rsidP="00E10E77">
            <w:pPr>
              <w:spacing w:after="0"/>
              <w:jc w:val="center"/>
              <w:rPr>
                <w:rFonts w:cs="Arial"/>
                <w:sz w:val="18"/>
                <w:szCs w:val="18"/>
              </w:rPr>
            </w:pPr>
            <w:r w:rsidRPr="00E10E77">
              <w:rPr>
                <w:rFonts w:cs="Arial"/>
                <w:sz w:val="18"/>
                <w:szCs w:val="18"/>
              </w:rPr>
              <w:t>Setor IV (Média)</w:t>
            </w:r>
          </w:p>
        </w:tc>
        <w:tc>
          <w:tcPr>
            <w:tcW w:w="2906" w:type="dxa"/>
            <w:shd w:val="clear" w:color="auto" w:fill="76923C" w:themeFill="accent3" w:themeFillShade="BF"/>
            <w:vAlign w:val="center"/>
          </w:tcPr>
          <w:p w:rsidR="00D0795E" w:rsidRPr="00E10E77" w:rsidRDefault="00734B89" w:rsidP="00E10E77">
            <w:pPr>
              <w:spacing w:after="0"/>
              <w:jc w:val="center"/>
              <w:rPr>
                <w:rFonts w:cs="Arial"/>
                <w:sz w:val="18"/>
                <w:szCs w:val="18"/>
              </w:rPr>
            </w:pPr>
            <w:r>
              <w:rPr>
                <w:rFonts w:cs="Arial"/>
                <w:sz w:val="18"/>
                <w:szCs w:val="18"/>
              </w:rPr>
              <w:t>Baixa</w:t>
            </w:r>
          </w:p>
        </w:tc>
      </w:tr>
      <w:tr w:rsidR="00D0795E" w:rsidRPr="00E10E77" w:rsidTr="00700EE4">
        <w:trPr>
          <w:jc w:val="center"/>
        </w:trPr>
        <w:tc>
          <w:tcPr>
            <w:tcW w:w="3014" w:type="dxa"/>
            <w:vMerge/>
            <w:vAlign w:val="center"/>
          </w:tcPr>
          <w:p w:rsidR="00D0795E" w:rsidRPr="00E10E77" w:rsidRDefault="00D0795E" w:rsidP="003C66A1">
            <w:pPr>
              <w:spacing w:after="0"/>
              <w:jc w:val="center"/>
              <w:rPr>
                <w:rFonts w:cs="Arial"/>
                <w:sz w:val="18"/>
                <w:szCs w:val="18"/>
              </w:rPr>
            </w:pPr>
          </w:p>
        </w:tc>
        <w:tc>
          <w:tcPr>
            <w:tcW w:w="3223" w:type="dxa"/>
            <w:vAlign w:val="center"/>
          </w:tcPr>
          <w:p w:rsidR="00D0795E" w:rsidRPr="00E10E77" w:rsidRDefault="00D0795E" w:rsidP="00E10E77">
            <w:pPr>
              <w:spacing w:after="0"/>
              <w:jc w:val="center"/>
              <w:rPr>
                <w:rFonts w:cs="Arial"/>
                <w:sz w:val="18"/>
                <w:szCs w:val="18"/>
              </w:rPr>
            </w:pPr>
            <w:r w:rsidRPr="00E10E77">
              <w:rPr>
                <w:rFonts w:cs="Arial"/>
                <w:sz w:val="18"/>
                <w:szCs w:val="18"/>
              </w:rPr>
              <w:t>Setor V (Muito Alta)</w:t>
            </w:r>
          </w:p>
        </w:tc>
        <w:tc>
          <w:tcPr>
            <w:tcW w:w="2906" w:type="dxa"/>
            <w:shd w:val="clear" w:color="auto" w:fill="E36C0A" w:themeFill="accent6" w:themeFillShade="BF"/>
            <w:vAlign w:val="center"/>
          </w:tcPr>
          <w:p w:rsidR="00D0795E" w:rsidRPr="00E10E77" w:rsidRDefault="00D0795E" w:rsidP="00E10E77">
            <w:pPr>
              <w:spacing w:after="0"/>
              <w:jc w:val="center"/>
              <w:rPr>
                <w:rFonts w:cs="Arial"/>
                <w:sz w:val="18"/>
                <w:szCs w:val="18"/>
              </w:rPr>
            </w:pPr>
            <w:r w:rsidRPr="00E10E77">
              <w:rPr>
                <w:rFonts w:cs="Arial"/>
                <w:sz w:val="18"/>
                <w:szCs w:val="18"/>
              </w:rPr>
              <w:t>Alta</w:t>
            </w:r>
          </w:p>
        </w:tc>
      </w:tr>
    </w:tbl>
    <w:p w:rsidR="004C0966" w:rsidRPr="00B11A26" w:rsidRDefault="004C0966" w:rsidP="004C0966">
      <w:pPr>
        <w:rPr>
          <w:rFonts w:cs="Arial"/>
          <w:sz w:val="16"/>
          <w:szCs w:val="16"/>
        </w:rPr>
      </w:pPr>
    </w:p>
    <w:p w:rsidR="0059534D" w:rsidRPr="00AC731A" w:rsidRDefault="0059534D" w:rsidP="0059534D">
      <w:pPr>
        <w:spacing w:after="0"/>
        <w:rPr>
          <w:rFonts w:cs="Arial"/>
        </w:rPr>
      </w:pPr>
      <w:r w:rsidRPr="005039F4">
        <w:rPr>
          <w:rFonts w:cs="Arial"/>
        </w:rPr>
        <w:t xml:space="preserve">A predominância ao longo da AID </w:t>
      </w:r>
      <w:r w:rsidR="00B766E7" w:rsidRPr="005039F4">
        <w:rPr>
          <w:rFonts w:cs="Arial"/>
        </w:rPr>
        <w:t xml:space="preserve">e ADA </w:t>
      </w:r>
      <w:r w:rsidRPr="005039F4">
        <w:rPr>
          <w:rFonts w:cs="Arial"/>
        </w:rPr>
        <w:t>é de terrenos com graus de fragilidade ambiental alta,</w:t>
      </w:r>
      <w:r w:rsidRPr="00AC731A">
        <w:rPr>
          <w:rFonts w:cs="Arial"/>
        </w:rPr>
        <w:t xml:space="preserve"> representando 31,3% da faixa da AID, em cerca de 383 ha. Secundariamente, ocorrem os processos de fragilidade muito alta, comparecendo com 30,6%, em área de 374 ha, seguidos dos terrenos com fragilidade média. A </w:t>
      </w:r>
      <w:r w:rsidRPr="00AC731A">
        <w:rPr>
          <w:rFonts w:cs="Arial"/>
          <w:b/>
        </w:rPr>
        <w:t>Tabela 6.3.4-9</w:t>
      </w:r>
      <w:r w:rsidRPr="00AC731A">
        <w:rPr>
          <w:rFonts w:cs="Arial"/>
        </w:rPr>
        <w:t xml:space="preserve"> apresenta a proporção da ocorrência de cada uma das categorias de fragilidade ambiental e suas respectivas áreas na AID.</w:t>
      </w:r>
    </w:p>
    <w:p w:rsidR="0059534D" w:rsidRPr="00AC731A" w:rsidRDefault="0059534D" w:rsidP="0059534D">
      <w:pPr>
        <w:pStyle w:val="Quadro"/>
      </w:pPr>
      <w:r w:rsidRPr="005039F4">
        <w:t>Tabela 6.3.4-9. Participação dos Processos de Fragilidade Ambiental na AID</w:t>
      </w:r>
      <w:r w:rsidR="00B766E7" w:rsidRPr="005039F4">
        <w:t xml:space="preserve"> e ADA</w:t>
      </w:r>
    </w:p>
    <w:tbl>
      <w:tblPr>
        <w:tblW w:w="0" w:type="auto"/>
        <w:jc w:val="center"/>
        <w:tblCellMar>
          <w:left w:w="70" w:type="dxa"/>
          <w:right w:w="70" w:type="dxa"/>
        </w:tblCellMar>
        <w:tblLook w:val="04A0" w:firstRow="1" w:lastRow="0" w:firstColumn="1" w:lastColumn="0" w:noHBand="0" w:noVBand="1"/>
      </w:tblPr>
      <w:tblGrid>
        <w:gridCol w:w="2851"/>
        <w:gridCol w:w="921"/>
        <w:gridCol w:w="871"/>
      </w:tblGrid>
      <w:tr w:rsidR="0059534D" w:rsidRPr="00AC731A" w:rsidTr="003508B7">
        <w:trPr>
          <w:trHeight w:val="30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59534D" w:rsidRPr="00AC731A" w:rsidRDefault="0059534D" w:rsidP="0059534D">
            <w:pPr>
              <w:spacing w:after="0"/>
              <w:jc w:val="center"/>
              <w:rPr>
                <w:rFonts w:eastAsia="Times New Roman" w:cs="Arial"/>
                <w:b/>
                <w:bCs/>
                <w:color w:val="000000"/>
                <w:sz w:val="18"/>
                <w:szCs w:val="18"/>
                <w:lang w:eastAsia="pt-BR"/>
              </w:rPr>
            </w:pPr>
            <w:r w:rsidRPr="00AC731A">
              <w:rPr>
                <w:rFonts w:eastAsia="Times New Roman" w:cs="Arial"/>
                <w:b/>
                <w:bCs/>
                <w:color w:val="000000"/>
                <w:sz w:val="18"/>
                <w:szCs w:val="18"/>
                <w:lang w:eastAsia="pt-BR"/>
              </w:rPr>
              <w:t>Graus de Fragilidade Ambiental</w:t>
            </w:r>
          </w:p>
        </w:tc>
        <w:tc>
          <w:tcPr>
            <w:tcW w:w="0" w:type="auto"/>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59534D" w:rsidRPr="00AC731A" w:rsidRDefault="0059534D" w:rsidP="0059534D">
            <w:pPr>
              <w:spacing w:after="0"/>
              <w:jc w:val="center"/>
              <w:rPr>
                <w:rFonts w:eastAsia="Times New Roman" w:cs="Arial"/>
                <w:b/>
                <w:bCs/>
                <w:color w:val="000000"/>
                <w:sz w:val="18"/>
                <w:szCs w:val="18"/>
                <w:lang w:eastAsia="pt-BR"/>
              </w:rPr>
            </w:pPr>
            <w:r w:rsidRPr="00AC731A">
              <w:rPr>
                <w:rFonts w:eastAsia="Times New Roman" w:cs="Arial"/>
                <w:b/>
                <w:bCs/>
                <w:color w:val="000000"/>
                <w:sz w:val="18"/>
                <w:szCs w:val="18"/>
                <w:lang w:eastAsia="pt-BR"/>
              </w:rPr>
              <w:t>Área (ha)</w:t>
            </w:r>
          </w:p>
        </w:tc>
        <w:tc>
          <w:tcPr>
            <w:tcW w:w="0" w:type="auto"/>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59534D" w:rsidRPr="00AC731A" w:rsidRDefault="0059534D" w:rsidP="0059534D">
            <w:pPr>
              <w:spacing w:after="0"/>
              <w:jc w:val="center"/>
              <w:rPr>
                <w:rFonts w:eastAsia="Times New Roman" w:cs="Arial"/>
                <w:b/>
                <w:bCs/>
                <w:color w:val="000000"/>
                <w:sz w:val="18"/>
                <w:szCs w:val="18"/>
                <w:lang w:eastAsia="pt-BR"/>
              </w:rPr>
            </w:pPr>
            <w:r w:rsidRPr="00AC731A">
              <w:rPr>
                <w:rFonts w:eastAsia="Times New Roman" w:cs="Arial"/>
                <w:b/>
                <w:bCs/>
                <w:color w:val="000000"/>
                <w:sz w:val="18"/>
                <w:szCs w:val="18"/>
                <w:lang w:eastAsia="pt-BR"/>
              </w:rPr>
              <w:t>Área (%)</w:t>
            </w:r>
          </w:p>
        </w:tc>
      </w:tr>
      <w:tr w:rsidR="0059534D" w:rsidRPr="00AC731A" w:rsidTr="0059534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9534D" w:rsidRPr="00AC731A" w:rsidRDefault="0059534D" w:rsidP="0059534D">
            <w:pPr>
              <w:spacing w:after="0"/>
              <w:jc w:val="center"/>
              <w:rPr>
                <w:rFonts w:eastAsia="Times New Roman" w:cs="Arial"/>
                <w:color w:val="000000"/>
                <w:sz w:val="18"/>
                <w:szCs w:val="18"/>
                <w:lang w:eastAsia="pt-BR"/>
              </w:rPr>
            </w:pPr>
            <w:r w:rsidRPr="00AC731A">
              <w:rPr>
                <w:rFonts w:eastAsia="Times New Roman" w:cs="Arial"/>
                <w:color w:val="000000"/>
                <w:sz w:val="18"/>
                <w:szCs w:val="18"/>
                <w:lang w:eastAsia="pt-BR"/>
              </w:rPr>
              <w:t>Muito Alta</w:t>
            </w:r>
          </w:p>
        </w:tc>
        <w:tc>
          <w:tcPr>
            <w:tcW w:w="0" w:type="auto"/>
            <w:tcBorders>
              <w:top w:val="nil"/>
              <w:left w:val="nil"/>
              <w:bottom w:val="single" w:sz="4" w:space="0" w:color="auto"/>
              <w:right w:val="single" w:sz="4" w:space="0" w:color="auto"/>
            </w:tcBorders>
            <w:shd w:val="clear" w:color="auto" w:fill="auto"/>
            <w:noWrap/>
            <w:vAlign w:val="center"/>
            <w:hideMark/>
          </w:tcPr>
          <w:p w:rsidR="0059534D" w:rsidRPr="00AC731A" w:rsidRDefault="0059534D" w:rsidP="0059534D">
            <w:pPr>
              <w:spacing w:after="0"/>
              <w:jc w:val="center"/>
              <w:rPr>
                <w:rFonts w:eastAsia="Times New Roman" w:cs="Arial"/>
                <w:color w:val="000000"/>
                <w:sz w:val="18"/>
                <w:szCs w:val="18"/>
                <w:lang w:eastAsia="pt-BR"/>
              </w:rPr>
            </w:pPr>
            <w:r w:rsidRPr="00AC731A">
              <w:rPr>
                <w:rFonts w:eastAsia="Times New Roman" w:cs="Arial"/>
                <w:color w:val="000000"/>
                <w:sz w:val="18"/>
                <w:szCs w:val="18"/>
                <w:lang w:eastAsia="pt-BR"/>
              </w:rPr>
              <w:t>374,05</w:t>
            </w:r>
          </w:p>
        </w:tc>
        <w:tc>
          <w:tcPr>
            <w:tcW w:w="0" w:type="auto"/>
            <w:tcBorders>
              <w:top w:val="nil"/>
              <w:left w:val="nil"/>
              <w:bottom w:val="single" w:sz="4" w:space="0" w:color="auto"/>
              <w:right w:val="single" w:sz="4" w:space="0" w:color="auto"/>
            </w:tcBorders>
            <w:shd w:val="clear" w:color="auto" w:fill="auto"/>
            <w:noWrap/>
            <w:vAlign w:val="center"/>
            <w:hideMark/>
          </w:tcPr>
          <w:p w:rsidR="0059534D" w:rsidRPr="00AC731A" w:rsidRDefault="0059534D" w:rsidP="0059534D">
            <w:pPr>
              <w:spacing w:after="0"/>
              <w:jc w:val="center"/>
              <w:rPr>
                <w:rFonts w:eastAsia="Times New Roman" w:cs="Arial"/>
                <w:color w:val="000000"/>
                <w:sz w:val="18"/>
                <w:szCs w:val="18"/>
                <w:lang w:eastAsia="pt-BR"/>
              </w:rPr>
            </w:pPr>
            <w:r w:rsidRPr="00AC731A">
              <w:rPr>
                <w:rFonts w:eastAsia="Times New Roman" w:cs="Arial"/>
                <w:color w:val="000000"/>
                <w:sz w:val="18"/>
                <w:szCs w:val="18"/>
                <w:lang w:eastAsia="pt-BR"/>
              </w:rPr>
              <w:t>30,6%</w:t>
            </w:r>
          </w:p>
        </w:tc>
      </w:tr>
      <w:tr w:rsidR="0059534D" w:rsidRPr="00AC731A" w:rsidTr="0059534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9534D" w:rsidRPr="00AC731A" w:rsidRDefault="0059534D" w:rsidP="0059534D">
            <w:pPr>
              <w:spacing w:after="0"/>
              <w:jc w:val="center"/>
              <w:rPr>
                <w:rFonts w:eastAsia="Times New Roman" w:cs="Arial"/>
                <w:color w:val="000000"/>
                <w:sz w:val="18"/>
                <w:szCs w:val="18"/>
                <w:lang w:eastAsia="pt-BR"/>
              </w:rPr>
            </w:pPr>
            <w:r w:rsidRPr="00AC731A">
              <w:rPr>
                <w:rFonts w:eastAsia="Times New Roman" w:cs="Arial"/>
                <w:color w:val="000000"/>
                <w:sz w:val="18"/>
                <w:szCs w:val="18"/>
                <w:lang w:eastAsia="pt-BR"/>
              </w:rPr>
              <w:t>Alta</w:t>
            </w:r>
          </w:p>
        </w:tc>
        <w:tc>
          <w:tcPr>
            <w:tcW w:w="0" w:type="auto"/>
            <w:tcBorders>
              <w:top w:val="nil"/>
              <w:left w:val="nil"/>
              <w:bottom w:val="single" w:sz="4" w:space="0" w:color="auto"/>
              <w:right w:val="single" w:sz="4" w:space="0" w:color="auto"/>
            </w:tcBorders>
            <w:shd w:val="clear" w:color="auto" w:fill="auto"/>
            <w:noWrap/>
            <w:vAlign w:val="center"/>
            <w:hideMark/>
          </w:tcPr>
          <w:p w:rsidR="0059534D" w:rsidRPr="00AC731A" w:rsidRDefault="0059534D" w:rsidP="0059534D">
            <w:pPr>
              <w:spacing w:after="0"/>
              <w:jc w:val="center"/>
              <w:rPr>
                <w:rFonts w:eastAsia="Times New Roman" w:cs="Arial"/>
                <w:color w:val="000000"/>
                <w:sz w:val="18"/>
                <w:szCs w:val="18"/>
                <w:lang w:eastAsia="pt-BR"/>
              </w:rPr>
            </w:pPr>
            <w:r w:rsidRPr="00AC731A">
              <w:rPr>
                <w:rFonts w:eastAsia="Times New Roman" w:cs="Arial"/>
                <w:color w:val="000000"/>
                <w:sz w:val="18"/>
                <w:szCs w:val="18"/>
                <w:lang w:eastAsia="pt-BR"/>
              </w:rPr>
              <w:t>382,87</w:t>
            </w:r>
          </w:p>
        </w:tc>
        <w:tc>
          <w:tcPr>
            <w:tcW w:w="0" w:type="auto"/>
            <w:tcBorders>
              <w:top w:val="nil"/>
              <w:left w:val="nil"/>
              <w:bottom w:val="single" w:sz="4" w:space="0" w:color="auto"/>
              <w:right w:val="single" w:sz="4" w:space="0" w:color="auto"/>
            </w:tcBorders>
            <w:shd w:val="clear" w:color="auto" w:fill="auto"/>
            <w:noWrap/>
            <w:vAlign w:val="center"/>
            <w:hideMark/>
          </w:tcPr>
          <w:p w:rsidR="0059534D" w:rsidRPr="00AC731A" w:rsidRDefault="0059534D" w:rsidP="0059534D">
            <w:pPr>
              <w:spacing w:after="0"/>
              <w:jc w:val="center"/>
              <w:rPr>
                <w:rFonts w:eastAsia="Times New Roman" w:cs="Arial"/>
                <w:color w:val="000000"/>
                <w:sz w:val="18"/>
                <w:szCs w:val="18"/>
                <w:lang w:eastAsia="pt-BR"/>
              </w:rPr>
            </w:pPr>
            <w:r w:rsidRPr="00AC731A">
              <w:rPr>
                <w:rFonts w:eastAsia="Times New Roman" w:cs="Arial"/>
                <w:color w:val="000000"/>
                <w:sz w:val="18"/>
                <w:szCs w:val="18"/>
                <w:lang w:eastAsia="pt-BR"/>
              </w:rPr>
              <w:t>31,3%</w:t>
            </w:r>
          </w:p>
        </w:tc>
      </w:tr>
      <w:tr w:rsidR="0059534D" w:rsidRPr="00AC731A" w:rsidTr="0059534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9534D" w:rsidRPr="00AC731A" w:rsidRDefault="0059534D" w:rsidP="0059534D">
            <w:pPr>
              <w:spacing w:after="0"/>
              <w:jc w:val="center"/>
              <w:rPr>
                <w:rFonts w:eastAsia="Times New Roman" w:cs="Arial"/>
                <w:color w:val="000000"/>
                <w:sz w:val="18"/>
                <w:szCs w:val="18"/>
                <w:lang w:eastAsia="pt-BR"/>
              </w:rPr>
            </w:pPr>
            <w:r w:rsidRPr="00AC731A">
              <w:rPr>
                <w:rFonts w:eastAsia="Times New Roman" w:cs="Arial"/>
                <w:color w:val="000000"/>
                <w:sz w:val="18"/>
                <w:szCs w:val="18"/>
                <w:lang w:eastAsia="pt-BR"/>
              </w:rPr>
              <w:t>Média</w:t>
            </w:r>
          </w:p>
        </w:tc>
        <w:tc>
          <w:tcPr>
            <w:tcW w:w="0" w:type="auto"/>
            <w:tcBorders>
              <w:top w:val="nil"/>
              <w:left w:val="nil"/>
              <w:bottom w:val="single" w:sz="4" w:space="0" w:color="auto"/>
              <w:right w:val="single" w:sz="4" w:space="0" w:color="auto"/>
            </w:tcBorders>
            <w:shd w:val="clear" w:color="auto" w:fill="auto"/>
            <w:noWrap/>
            <w:vAlign w:val="center"/>
            <w:hideMark/>
          </w:tcPr>
          <w:p w:rsidR="0059534D" w:rsidRPr="00AC731A" w:rsidRDefault="0059534D" w:rsidP="0059534D">
            <w:pPr>
              <w:spacing w:after="0"/>
              <w:jc w:val="center"/>
              <w:rPr>
                <w:rFonts w:eastAsia="Times New Roman" w:cs="Arial"/>
                <w:color w:val="000000"/>
                <w:sz w:val="18"/>
                <w:szCs w:val="18"/>
                <w:lang w:eastAsia="pt-BR"/>
              </w:rPr>
            </w:pPr>
            <w:r w:rsidRPr="00AC731A">
              <w:rPr>
                <w:rFonts w:eastAsia="Times New Roman" w:cs="Arial"/>
                <w:color w:val="000000"/>
                <w:sz w:val="18"/>
                <w:szCs w:val="18"/>
                <w:lang w:eastAsia="pt-BR"/>
              </w:rPr>
              <w:t>333,16</w:t>
            </w:r>
          </w:p>
        </w:tc>
        <w:tc>
          <w:tcPr>
            <w:tcW w:w="0" w:type="auto"/>
            <w:tcBorders>
              <w:top w:val="nil"/>
              <w:left w:val="nil"/>
              <w:bottom w:val="single" w:sz="4" w:space="0" w:color="auto"/>
              <w:right w:val="single" w:sz="4" w:space="0" w:color="auto"/>
            </w:tcBorders>
            <w:shd w:val="clear" w:color="auto" w:fill="auto"/>
            <w:noWrap/>
            <w:vAlign w:val="center"/>
            <w:hideMark/>
          </w:tcPr>
          <w:p w:rsidR="0059534D" w:rsidRPr="00AC731A" w:rsidRDefault="0059534D" w:rsidP="0059534D">
            <w:pPr>
              <w:spacing w:after="0"/>
              <w:jc w:val="center"/>
              <w:rPr>
                <w:rFonts w:eastAsia="Times New Roman" w:cs="Arial"/>
                <w:color w:val="000000"/>
                <w:sz w:val="18"/>
                <w:szCs w:val="18"/>
                <w:lang w:eastAsia="pt-BR"/>
              </w:rPr>
            </w:pPr>
            <w:r w:rsidRPr="00AC731A">
              <w:rPr>
                <w:rFonts w:eastAsia="Times New Roman" w:cs="Arial"/>
                <w:color w:val="000000"/>
                <w:sz w:val="18"/>
                <w:szCs w:val="18"/>
                <w:lang w:eastAsia="pt-BR"/>
              </w:rPr>
              <w:t>27,2%</w:t>
            </w:r>
          </w:p>
        </w:tc>
      </w:tr>
      <w:tr w:rsidR="0059534D" w:rsidRPr="00AC731A" w:rsidTr="0059534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9534D" w:rsidRPr="00AC731A" w:rsidRDefault="0059534D" w:rsidP="0059534D">
            <w:pPr>
              <w:spacing w:after="0"/>
              <w:jc w:val="center"/>
              <w:rPr>
                <w:rFonts w:eastAsia="Times New Roman" w:cs="Arial"/>
                <w:color w:val="000000"/>
                <w:sz w:val="18"/>
                <w:szCs w:val="18"/>
                <w:lang w:eastAsia="pt-BR"/>
              </w:rPr>
            </w:pPr>
            <w:r w:rsidRPr="00AC731A">
              <w:rPr>
                <w:rFonts w:eastAsia="Times New Roman" w:cs="Arial"/>
                <w:color w:val="000000"/>
                <w:sz w:val="18"/>
                <w:szCs w:val="18"/>
                <w:lang w:eastAsia="pt-BR"/>
              </w:rPr>
              <w:t>Baixa</w:t>
            </w:r>
          </w:p>
        </w:tc>
        <w:tc>
          <w:tcPr>
            <w:tcW w:w="0" w:type="auto"/>
            <w:tcBorders>
              <w:top w:val="nil"/>
              <w:left w:val="nil"/>
              <w:bottom w:val="single" w:sz="4" w:space="0" w:color="auto"/>
              <w:right w:val="single" w:sz="4" w:space="0" w:color="auto"/>
            </w:tcBorders>
            <w:shd w:val="clear" w:color="auto" w:fill="auto"/>
            <w:noWrap/>
            <w:vAlign w:val="center"/>
            <w:hideMark/>
          </w:tcPr>
          <w:p w:rsidR="0059534D" w:rsidRPr="00AC731A" w:rsidRDefault="0059534D" w:rsidP="0059534D">
            <w:pPr>
              <w:spacing w:after="0"/>
              <w:jc w:val="center"/>
              <w:rPr>
                <w:rFonts w:eastAsia="Times New Roman" w:cs="Arial"/>
                <w:color w:val="000000"/>
                <w:sz w:val="18"/>
                <w:szCs w:val="18"/>
                <w:lang w:eastAsia="pt-BR"/>
              </w:rPr>
            </w:pPr>
            <w:r w:rsidRPr="00AC731A">
              <w:rPr>
                <w:rFonts w:eastAsia="Times New Roman" w:cs="Arial"/>
                <w:color w:val="000000"/>
                <w:sz w:val="18"/>
                <w:szCs w:val="18"/>
                <w:lang w:eastAsia="pt-BR"/>
              </w:rPr>
              <w:t>133,00</w:t>
            </w:r>
          </w:p>
        </w:tc>
        <w:tc>
          <w:tcPr>
            <w:tcW w:w="0" w:type="auto"/>
            <w:tcBorders>
              <w:top w:val="nil"/>
              <w:left w:val="nil"/>
              <w:bottom w:val="single" w:sz="4" w:space="0" w:color="auto"/>
              <w:right w:val="single" w:sz="4" w:space="0" w:color="auto"/>
            </w:tcBorders>
            <w:shd w:val="clear" w:color="auto" w:fill="auto"/>
            <w:noWrap/>
            <w:vAlign w:val="center"/>
            <w:hideMark/>
          </w:tcPr>
          <w:p w:rsidR="0059534D" w:rsidRPr="00AC731A" w:rsidRDefault="0059534D" w:rsidP="0059534D">
            <w:pPr>
              <w:spacing w:after="0"/>
              <w:jc w:val="center"/>
              <w:rPr>
                <w:rFonts w:eastAsia="Times New Roman" w:cs="Arial"/>
                <w:color w:val="000000"/>
                <w:sz w:val="18"/>
                <w:szCs w:val="18"/>
                <w:lang w:eastAsia="pt-BR"/>
              </w:rPr>
            </w:pPr>
            <w:r w:rsidRPr="00AC731A">
              <w:rPr>
                <w:rFonts w:eastAsia="Times New Roman" w:cs="Arial"/>
                <w:color w:val="000000"/>
                <w:sz w:val="18"/>
                <w:szCs w:val="18"/>
                <w:lang w:eastAsia="pt-BR"/>
              </w:rPr>
              <w:t>10,9%</w:t>
            </w:r>
          </w:p>
        </w:tc>
      </w:tr>
      <w:tr w:rsidR="0059534D" w:rsidRPr="00AC731A" w:rsidTr="0059534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9534D" w:rsidRPr="00AC731A" w:rsidRDefault="0059534D" w:rsidP="0059534D">
            <w:pPr>
              <w:spacing w:after="0"/>
              <w:jc w:val="center"/>
              <w:rPr>
                <w:rFonts w:eastAsia="Times New Roman" w:cs="Arial"/>
                <w:b/>
                <w:bCs/>
                <w:sz w:val="18"/>
                <w:szCs w:val="18"/>
                <w:lang w:eastAsia="pt-BR"/>
              </w:rPr>
            </w:pPr>
            <w:r w:rsidRPr="00AC731A">
              <w:rPr>
                <w:rFonts w:eastAsia="Times New Roman" w:cs="Arial"/>
                <w:b/>
                <w:bCs/>
                <w:sz w:val="18"/>
                <w:szCs w:val="18"/>
                <w:lang w:eastAsia="pt-BR"/>
              </w:rPr>
              <w:t xml:space="preserve">Total </w:t>
            </w:r>
          </w:p>
        </w:tc>
        <w:tc>
          <w:tcPr>
            <w:tcW w:w="0" w:type="auto"/>
            <w:tcBorders>
              <w:top w:val="nil"/>
              <w:left w:val="nil"/>
              <w:bottom w:val="single" w:sz="4" w:space="0" w:color="auto"/>
              <w:right w:val="single" w:sz="4" w:space="0" w:color="auto"/>
            </w:tcBorders>
            <w:shd w:val="clear" w:color="auto" w:fill="auto"/>
            <w:noWrap/>
            <w:vAlign w:val="center"/>
            <w:hideMark/>
          </w:tcPr>
          <w:p w:rsidR="0059534D" w:rsidRPr="00AC731A" w:rsidRDefault="0059534D" w:rsidP="0059534D">
            <w:pPr>
              <w:spacing w:after="0"/>
              <w:jc w:val="center"/>
              <w:rPr>
                <w:rFonts w:eastAsia="Times New Roman" w:cs="Arial"/>
                <w:b/>
                <w:bCs/>
                <w:sz w:val="18"/>
                <w:szCs w:val="18"/>
                <w:lang w:eastAsia="pt-BR"/>
              </w:rPr>
            </w:pPr>
            <w:r w:rsidRPr="00AC731A">
              <w:rPr>
                <w:rFonts w:eastAsia="Times New Roman" w:cs="Arial"/>
                <w:b/>
                <w:bCs/>
                <w:sz w:val="18"/>
                <w:szCs w:val="18"/>
                <w:lang w:eastAsia="pt-BR"/>
              </w:rPr>
              <w:t>1.223,09</w:t>
            </w:r>
          </w:p>
        </w:tc>
        <w:tc>
          <w:tcPr>
            <w:tcW w:w="0" w:type="auto"/>
            <w:tcBorders>
              <w:top w:val="nil"/>
              <w:left w:val="nil"/>
              <w:bottom w:val="single" w:sz="4" w:space="0" w:color="auto"/>
              <w:right w:val="single" w:sz="4" w:space="0" w:color="auto"/>
            </w:tcBorders>
            <w:shd w:val="clear" w:color="auto" w:fill="auto"/>
            <w:noWrap/>
            <w:vAlign w:val="center"/>
            <w:hideMark/>
          </w:tcPr>
          <w:p w:rsidR="0059534D" w:rsidRPr="00AC731A" w:rsidRDefault="0059534D" w:rsidP="0059534D">
            <w:pPr>
              <w:spacing w:after="0"/>
              <w:jc w:val="center"/>
              <w:rPr>
                <w:rFonts w:eastAsia="Times New Roman" w:cs="Arial"/>
                <w:b/>
                <w:bCs/>
                <w:sz w:val="18"/>
                <w:szCs w:val="18"/>
                <w:lang w:eastAsia="pt-BR"/>
              </w:rPr>
            </w:pPr>
            <w:r w:rsidRPr="00AC731A">
              <w:rPr>
                <w:rFonts w:eastAsia="Times New Roman" w:cs="Arial"/>
                <w:b/>
                <w:bCs/>
                <w:sz w:val="18"/>
                <w:szCs w:val="18"/>
                <w:lang w:eastAsia="pt-BR"/>
              </w:rPr>
              <w:t>100,0</w:t>
            </w:r>
          </w:p>
        </w:tc>
      </w:tr>
    </w:tbl>
    <w:p w:rsidR="002632EF" w:rsidRPr="00700EE4" w:rsidRDefault="00857994" w:rsidP="005039F4">
      <w:pPr>
        <w:spacing w:before="120"/>
        <w:rPr>
          <w:rFonts w:cs="Arial"/>
        </w:rPr>
      </w:pPr>
      <w:r w:rsidRPr="00700EE4">
        <w:rPr>
          <w:rFonts w:cs="Arial"/>
        </w:rPr>
        <w:t>A</w:t>
      </w:r>
      <w:r w:rsidR="009973B2" w:rsidRPr="00700EE4">
        <w:rPr>
          <w:rFonts w:cs="Arial"/>
        </w:rPr>
        <w:t xml:space="preserve">s </w:t>
      </w:r>
      <w:r w:rsidR="00912087" w:rsidRPr="00700EE4">
        <w:rPr>
          <w:rFonts w:cs="Arial"/>
        </w:rPr>
        <w:t xml:space="preserve">características </w:t>
      </w:r>
      <w:r w:rsidR="003F625C" w:rsidRPr="00700EE4">
        <w:rPr>
          <w:rFonts w:cs="Arial"/>
        </w:rPr>
        <w:t xml:space="preserve">dos compartimentos com os diferentes graus de fragilidade </w:t>
      </w:r>
      <w:r w:rsidR="00912087" w:rsidRPr="00700EE4">
        <w:rPr>
          <w:rFonts w:cs="Arial"/>
        </w:rPr>
        <w:t xml:space="preserve">estão descritas </w:t>
      </w:r>
      <w:r w:rsidR="00705DB5" w:rsidRPr="00700EE4">
        <w:rPr>
          <w:rFonts w:cs="Arial"/>
        </w:rPr>
        <w:t>a seguir</w:t>
      </w:r>
      <w:r w:rsidR="0027495D" w:rsidRPr="00700EE4">
        <w:rPr>
          <w:rFonts w:cs="Arial"/>
        </w:rPr>
        <w:t xml:space="preserve">, </w:t>
      </w:r>
      <w:r w:rsidR="00C672D1" w:rsidRPr="00700EE4">
        <w:rPr>
          <w:rFonts w:cs="Arial"/>
        </w:rPr>
        <w:t>e deverão ser observadas durante o período construtivo do empreendimento</w:t>
      </w:r>
      <w:r w:rsidR="00674B75" w:rsidRPr="00700EE4">
        <w:rPr>
          <w:rFonts w:cs="Arial"/>
        </w:rPr>
        <w:t>, de forma a evitar incremento aos processos naturais de degradação do meio físico.</w:t>
      </w:r>
      <w:r w:rsidR="0027495D" w:rsidRPr="00700EE4">
        <w:rPr>
          <w:rFonts w:cs="Arial"/>
        </w:rPr>
        <w:t xml:space="preserve"> As características e comportamentos de cada setor do meio físico, estão apresentadas no subitem </w:t>
      </w:r>
      <w:r w:rsidR="0059534D">
        <w:rPr>
          <w:rFonts w:cs="Arial"/>
        </w:rPr>
        <w:t>B</w:t>
      </w:r>
      <w:r w:rsidR="0027495D" w:rsidRPr="00700EE4">
        <w:rPr>
          <w:rFonts w:cs="Arial"/>
        </w:rPr>
        <w:t>, anterior.</w:t>
      </w:r>
    </w:p>
    <w:p w:rsidR="0059534D" w:rsidRPr="00AC731A" w:rsidRDefault="0059534D" w:rsidP="0059534D">
      <w:pPr>
        <w:rPr>
          <w:rFonts w:cs="Arial"/>
        </w:rPr>
      </w:pPr>
      <w:r w:rsidRPr="00AC731A">
        <w:rPr>
          <w:rFonts w:cs="Arial"/>
          <w:u w:val="single"/>
        </w:rPr>
        <w:t>Fragilidade Ambiental Baixa</w:t>
      </w:r>
      <w:r w:rsidRPr="00AC731A">
        <w:rPr>
          <w:rFonts w:cs="Arial"/>
          <w:i/>
        </w:rPr>
        <w:t xml:space="preserve"> - </w:t>
      </w:r>
      <w:r w:rsidRPr="00AC731A">
        <w:rPr>
          <w:rFonts w:cs="Arial"/>
        </w:rPr>
        <w:t xml:space="preserve">Os terrenos classificados com fragilidade ambiental Baixa representam 10,9% da AID e podem ser considerados os menos problemáticos em relação ao desencadeamento ou aceleração de processos do meio físico, sendo encontrados nos Setores II e IV. Guardam estreita relação com a ocorrência de declividades baixas a moderadas, e a presença de tipologias de uso do solo lhes conferem média e alta proteção.  </w:t>
      </w:r>
    </w:p>
    <w:p w:rsidR="0059534D" w:rsidRPr="00AC731A" w:rsidRDefault="0059534D" w:rsidP="0059534D">
      <w:pPr>
        <w:rPr>
          <w:rFonts w:cs="Arial"/>
          <w:b/>
        </w:rPr>
      </w:pPr>
      <w:r w:rsidRPr="00AC731A">
        <w:rPr>
          <w:rFonts w:cs="Arial"/>
          <w:u w:val="single"/>
        </w:rPr>
        <w:t>Fragilidade Ambiental Média</w:t>
      </w:r>
      <w:r w:rsidRPr="00AC731A">
        <w:rPr>
          <w:rFonts w:cs="Arial"/>
          <w:i/>
        </w:rPr>
        <w:t xml:space="preserve"> - </w:t>
      </w:r>
      <w:r w:rsidRPr="00AC731A">
        <w:rPr>
          <w:rFonts w:cs="Arial"/>
        </w:rPr>
        <w:t>Os terrenos com grau de fragilidade ambiental M</w:t>
      </w:r>
      <w:r>
        <w:rPr>
          <w:rFonts w:cs="Arial"/>
        </w:rPr>
        <w:t>é</w:t>
      </w:r>
      <w:r w:rsidRPr="00AC731A">
        <w:rPr>
          <w:rFonts w:cs="Arial"/>
        </w:rPr>
        <w:t>dia representam 27,2% da AID e são encontrados nos Setores I, II</w:t>
      </w:r>
      <w:r>
        <w:rPr>
          <w:rFonts w:cs="Arial"/>
        </w:rPr>
        <w:t>,</w:t>
      </w:r>
      <w:r w:rsidRPr="00AC731A">
        <w:rPr>
          <w:rFonts w:cs="Arial"/>
        </w:rPr>
        <w:t xml:space="preserve"> III e IV, caracterizados pela suscetibilidade aos processos do meio físico com graus baixo, médio ou alto, e com cobertura do solo de proteção m</w:t>
      </w:r>
      <w:r>
        <w:rPr>
          <w:rFonts w:cs="Arial"/>
        </w:rPr>
        <w:t>é</w:t>
      </w:r>
      <w:r w:rsidRPr="00AC731A">
        <w:rPr>
          <w:rFonts w:cs="Arial"/>
        </w:rPr>
        <w:t>dia. Nas áreas assim classificadas, os graus de fragilidade ambiental nos terrenos de suscetibilidade potencial m</w:t>
      </w:r>
      <w:r w:rsidR="003B42B7">
        <w:rPr>
          <w:rFonts w:cs="Arial"/>
        </w:rPr>
        <w:t>é</w:t>
      </w:r>
      <w:r w:rsidRPr="00AC731A">
        <w:rPr>
          <w:rFonts w:cs="Arial"/>
        </w:rPr>
        <w:t xml:space="preserve">dia e alta são relativizados pela presença da cobertura protetora do solo. </w:t>
      </w:r>
    </w:p>
    <w:p w:rsidR="0059534D" w:rsidRPr="00AC731A" w:rsidRDefault="0059534D" w:rsidP="0059534D">
      <w:pPr>
        <w:rPr>
          <w:rFonts w:cs="Arial"/>
        </w:rPr>
      </w:pPr>
      <w:r w:rsidRPr="00AC731A">
        <w:rPr>
          <w:rFonts w:cs="Arial"/>
          <w:u w:val="single"/>
        </w:rPr>
        <w:t>Fragilidade Ambiental Alta</w:t>
      </w:r>
      <w:r w:rsidRPr="00AC731A">
        <w:rPr>
          <w:rFonts w:cs="Arial"/>
          <w:i/>
        </w:rPr>
        <w:t xml:space="preserve"> -</w:t>
      </w:r>
      <w:r w:rsidRPr="00AC731A">
        <w:rPr>
          <w:rFonts w:cs="Arial"/>
        </w:rPr>
        <w:t xml:space="preserve"> Os terrenos classificados com fragilidade ambiental Alta correspondem a 31,3% da faixa de 500 m de cada lado da </w:t>
      </w:r>
      <w:r w:rsidR="003B42B7">
        <w:rPr>
          <w:rFonts w:cs="Arial"/>
        </w:rPr>
        <w:t xml:space="preserve">Interligação </w:t>
      </w:r>
      <w:r w:rsidRPr="00AC731A">
        <w:rPr>
          <w:rFonts w:cs="Arial"/>
        </w:rPr>
        <w:t xml:space="preserve">(AID). É a classe de fragilidade predominante em termos de área de ocorrência, e podem ser considerados problemáticos em relação ao desencadeamento ou aceleração de processos do meio físico sempre que removida a atual cobertura protetora do solo. São encontrados em todos os setores de suscetibilidade aos processos do meio físico, e no geral guardam estreita relação com a presença de tipologias de uso do solo que lhes conferem média e alta proteção (à exceção do solo exposto, que mesmo em terrenos de suscetibilidade baixa possuem alta fragilidade). </w:t>
      </w:r>
    </w:p>
    <w:p w:rsidR="0059534D" w:rsidRPr="00AC731A" w:rsidRDefault="0059534D" w:rsidP="0059534D">
      <w:pPr>
        <w:rPr>
          <w:rFonts w:cs="Arial"/>
          <w:b/>
        </w:rPr>
      </w:pPr>
      <w:r w:rsidRPr="00AC731A">
        <w:rPr>
          <w:rFonts w:cs="Arial"/>
          <w:u w:val="single"/>
        </w:rPr>
        <w:t>Fragilidade Ambiental Muito Alta</w:t>
      </w:r>
      <w:r w:rsidRPr="00AC731A">
        <w:rPr>
          <w:rFonts w:cs="Arial"/>
        </w:rPr>
        <w:t xml:space="preserve"> -</w:t>
      </w:r>
      <w:r w:rsidRPr="003B42B7">
        <w:rPr>
          <w:rFonts w:cs="Arial"/>
        </w:rPr>
        <w:t xml:space="preserve"> </w:t>
      </w:r>
      <w:r w:rsidRPr="00AC731A">
        <w:rPr>
          <w:rFonts w:cs="Arial"/>
        </w:rPr>
        <w:t>Os terrenos com grau de fragilidade ambiental Muito Alta correspondem a 30,6% da AID e são encontrados nos Setores I, III, IV e V, caracterizados pela alta ou muito alta suscetibilidade aos processos do meio físico. Em todos os casos em que ocorrem, mesmo sob a melhor proteção dada pela cobertu</w:t>
      </w:r>
      <w:r w:rsidR="003B42B7">
        <w:rPr>
          <w:rFonts w:cs="Arial"/>
        </w:rPr>
        <w:t>ra do solo (graus de proteção mé</w:t>
      </w:r>
      <w:r w:rsidRPr="00AC731A">
        <w:rPr>
          <w:rFonts w:cs="Arial"/>
        </w:rPr>
        <w:t xml:space="preserve">dia e alta) não é capaz de reduzir a fragilidade potencial desses terrenos, dada a muito alta suscetibilidade natural dos terrenos frente à dinâmica superficial das áreas mais montanhosas e de altas declividades em que ocorrem. Nas áreas assim classificadas, a fragilidade ambiental </w:t>
      </w:r>
      <w:r w:rsidRPr="00AC731A">
        <w:rPr>
          <w:rFonts w:cs="Arial"/>
        </w:rPr>
        <w:lastRenderedPageBreak/>
        <w:t>requer presença permanente da cobertura protetora do solo, em especial a vegetação florestal (estágios m</w:t>
      </w:r>
      <w:r>
        <w:rPr>
          <w:rFonts w:cs="Arial"/>
        </w:rPr>
        <w:t>é</w:t>
      </w:r>
      <w:r w:rsidRPr="00AC731A">
        <w:rPr>
          <w:rFonts w:cs="Arial"/>
        </w:rPr>
        <w:t>dio ou avançado) e a cobertura antrópica estabilizadora.</w:t>
      </w:r>
    </w:p>
    <w:p w:rsidR="00D9475A" w:rsidRPr="0069310A" w:rsidRDefault="00D9475A" w:rsidP="00374B8B">
      <w:pPr>
        <w:pStyle w:val="Ttulo3"/>
      </w:pPr>
      <w:bookmarkStart w:id="57" w:name="_Toc411966404"/>
      <w:r w:rsidRPr="0069310A">
        <w:t>Recursos Hídricos Superficiais</w:t>
      </w:r>
      <w:bookmarkEnd w:id="57"/>
    </w:p>
    <w:p w:rsidR="0042378C" w:rsidRDefault="00CE7846" w:rsidP="0042378C">
      <w:r>
        <w:t xml:space="preserve">Para </w:t>
      </w:r>
      <w:r w:rsidR="00231BE4">
        <w:t>avaliação</w:t>
      </w:r>
      <w:r>
        <w:t xml:space="preserve"> dos recursos hídricos superficiais</w:t>
      </w:r>
      <w:r w:rsidR="00231BE4">
        <w:t xml:space="preserve"> envolvidos com </w:t>
      </w:r>
      <w:r w:rsidR="0042378C" w:rsidRPr="007840C5">
        <w:t xml:space="preserve">o empreendimento de </w:t>
      </w:r>
      <w:r w:rsidR="00930411" w:rsidRPr="007840C5">
        <w:t xml:space="preserve">Interligação </w:t>
      </w:r>
      <w:r w:rsidR="0042378C" w:rsidRPr="007840C5">
        <w:t>entre os reservatórios Jaguari e Atibainha</w:t>
      </w:r>
      <w:r w:rsidR="00231BE4">
        <w:t>, a AII</w:t>
      </w:r>
      <w:r w:rsidR="0042378C" w:rsidRPr="007840C5">
        <w:t xml:space="preserve"> </w:t>
      </w:r>
      <w:r w:rsidR="0042378C">
        <w:t>é</w:t>
      </w:r>
      <w:r w:rsidR="0042378C" w:rsidRPr="007840C5">
        <w:t xml:space="preserve"> representada p</w:t>
      </w:r>
      <w:r w:rsidR="0042378C">
        <w:t>ela:</w:t>
      </w:r>
    </w:p>
    <w:p w:rsidR="0042378C" w:rsidRDefault="0042378C" w:rsidP="00642DEA">
      <w:pPr>
        <w:pStyle w:val="PargrafodaLista"/>
        <w:numPr>
          <w:ilvl w:val="0"/>
          <w:numId w:val="12"/>
        </w:numPr>
        <w:ind w:left="357" w:hanging="357"/>
        <w:contextualSpacing w:val="0"/>
      </w:pPr>
      <w:r w:rsidRPr="00930411">
        <w:rPr>
          <w:u w:val="single"/>
        </w:rPr>
        <w:t>Bacia do rio Jaguari</w:t>
      </w:r>
      <w:r w:rsidRPr="00F14B4D">
        <w:t xml:space="preserve">, </w:t>
      </w:r>
      <w:r w:rsidR="00CE7846">
        <w:t xml:space="preserve">situada </w:t>
      </w:r>
      <w:r w:rsidR="00422AA3">
        <w:t xml:space="preserve">no </w:t>
      </w:r>
      <w:r w:rsidR="00422AA3" w:rsidRPr="00F14B4D">
        <w:t>trecho paulista</w:t>
      </w:r>
      <w:r w:rsidR="00422AA3">
        <w:t xml:space="preserve"> </w:t>
      </w:r>
      <w:r>
        <w:t>d</w:t>
      </w:r>
      <w:r w:rsidRPr="00F14B4D">
        <w:t xml:space="preserve">a bacia hidrográfica do rio Paraíba do Sul, </w:t>
      </w:r>
      <w:r w:rsidR="00AA1E87">
        <w:t>no contexto da</w:t>
      </w:r>
      <w:r w:rsidRPr="00F14B4D">
        <w:t xml:space="preserve"> UGRHI 02, gerenciada pelo CBH</w:t>
      </w:r>
      <w:r>
        <w:t>-PS Rio</w:t>
      </w:r>
      <w:r w:rsidRPr="00F14B4D">
        <w:t xml:space="preserve"> Paraíba do Sul</w:t>
      </w:r>
      <w:r w:rsidR="00ED12F5">
        <w:t xml:space="preserve"> (PS)</w:t>
      </w:r>
      <w:r w:rsidRPr="00F14B4D">
        <w:t xml:space="preserve">; e </w:t>
      </w:r>
    </w:p>
    <w:p w:rsidR="0042378C" w:rsidRPr="00F14B4D" w:rsidRDefault="0042378C" w:rsidP="00642DEA">
      <w:pPr>
        <w:pStyle w:val="PargrafodaLista"/>
        <w:numPr>
          <w:ilvl w:val="0"/>
          <w:numId w:val="12"/>
        </w:numPr>
      </w:pPr>
      <w:r w:rsidRPr="00930411">
        <w:rPr>
          <w:u w:val="single"/>
        </w:rPr>
        <w:t>Bacia do rio Atibainha</w:t>
      </w:r>
      <w:r w:rsidRPr="00F14B4D">
        <w:t xml:space="preserve">, </w:t>
      </w:r>
      <w:r w:rsidR="009F5F32">
        <w:t>situada</w:t>
      </w:r>
      <w:r w:rsidR="009F5F32" w:rsidRPr="00F14B4D">
        <w:t xml:space="preserve"> na porção superior </w:t>
      </w:r>
      <w:r w:rsidR="009F5F32">
        <w:t xml:space="preserve">da bacia </w:t>
      </w:r>
      <w:r w:rsidR="009F5F32" w:rsidRPr="00F14B4D">
        <w:t xml:space="preserve">do rio </w:t>
      </w:r>
      <w:r w:rsidR="009F5F32">
        <w:t xml:space="preserve">Atibaia, formador do rio </w:t>
      </w:r>
      <w:r w:rsidR="009F5F32" w:rsidRPr="00F14B4D">
        <w:t xml:space="preserve">Piracicaba, </w:t>
      </w:r>
      <w:r w:rsidR="009F5F32">
        <w:t>que compõe a</w:t>
      </w:r>
      <w:r w:rsidR="009F5F32" w:rsidRPr="00F14B4D">
        <w:t xml:space="preserve"> </w:t>
      </w:r>
      <w:r w:rsidR="009F5F32" w:rsidRPr="009F5F32">
        <w:t>UGRHI 05</w:t>
      </w:r>
      <w:r w:rsidR="009F5F32" w:rsidRPr="00F14B4D">
        <w:t>, gerenciada pelo CBH</w:t>
      </w:r>
      <w:r w:rsidR="009F5F32">
        <w:t>-PCJ</w:t>
      </w:r>
      <w:r w:rsidR="009F5F32" w:rsidRPr="00F14B4D">
        <w:t xml:space="preserve"> Rios Piracicaba-Capivari-Jundiaí (PCJ)</w:t>
      </w:r>
      <w:r w:rsidRPr="00F14B4D">
        <w:t>.</w:t>
      </w:r>
    </w:p>
    <w:p w:rsidR="00610531" w:rsidRDefault="009F5F32" w:rsidP="009F5F32">
      <w:r>
        <w:t xml:space="preserve">As bacias que compõem a AII se situam </w:t>
      </w:r>
      <w:r w:rsidR="00AF2B8D">
        <w:t xml:space="preserve">nas </w:t>
      </w:r>
      <w:r>
        <w:t xml:space="preserve">UGRHIs </w:t>
      </w:r>
      <w:r w:rsidR="00AF2B8D">
        <w:t xml:space="preserve">2 e 5, </w:t>
      </w:r>
      <w:r>
        <w:t>cuja vocação</w:t>
      </w:r>
      <w:r w:rsidR="00AF2B8D">
        <w:t>,</w:t>
      </w:r>
      <w:r>
        <w:t xml:space="preserve"> generalizada</w:t>
      </w:r>
      <w:r w:rsidR="00AF2B8D">
        <w:t>,</w:t>
      </w:r>
      <w:r>
        <w:t xml:space="preserve"> é </w:t>
      </w:r>
      <w:r w:rsidRPr="00A63A49">
        <w:t>industrial, conforme SMA (2012)</w:t>
      </w:r>
      <w:r w:rsidR="00083A62">
        <w:t xml:space="preserve">. A </w:t>
      </w:r>
      <w:r w:rsidR="00AF2B8D" w:rsidRPr="00A63A49">
        <w:t xml:space="preserve">UGRHI 6 – Alto Tietê, que </w:t>
      </w:r>
      <w:r w:rsidR="00224206" w:rsidRPr="00A63A49">
        <w:t>será beneficiada com</w:t>
      </w:r>
      <w:r w:rsidR="00AF2B8D" w:rsidRPr="00A63A49">
        <w:t xml:space="preserve"> parte das vazões transpostas</w:t>
      </w:r>
      <w:r w:rsidR="00083A62">
        <w:t>, também apresenta a mesma vocação industrial</w:t>
      </w:r>
      <w:r w:rsidRPr="00A63A49">
        <w:t>.</w:t>
      </w:r>
      <w:r w:rsidR="00A96FBB" w:rsidRPr="00A63A49">
        <w:t xml:space="preserve"> </w:t>
      </w:r>
      <w:r w:rsidRPr="00A63A49">
        <w:t>Trata-se de bacias hidrográficas do sudeste brasileiro, leste paulista, atreladas à macrometrópole paulista, que apresentam altos índices populacionais</w:t>
      </w:r>
      <w:r>
        <w:t xml:space="preserve"> e intensa atividade econômica ligada à indústria e </w:t>
      </w:r>
      <w:r w:rsidR="00083A62" w:rsidRPr="005039F4">
        <w:t xml:space="preserve">também </w:t>
      </w:r>
      <w:r w:rsidR="00DC3290" w:rsidRPr="005039F4">
        <w:t xml:space="preserve">à agropecuária. Todas as bacias envolvidas </w:t>
      </w:r>
      <w:r w:rsidR="008E1D8F" w:rsidRPr="005039F4">
        <w:t>apresentam, no verão 2014-2015,</w:t>
      </w:r>
      <w:r w:rsidR="00594239" w:rsidRPr="005039F4">
        <w:t xml:space="preserve"> </w:t>
      </w:r>
      <w:r w:rsidR="008E1D8F" w:rsidRPr="005039F4">
        <w:t>situação</w:t>
      </w:r>
      <w:r w:rsidR="00594239" w:rsidRPr="005039F4">
        <w:t xml:space="preserve"> crítica</w:t>
      </w:r>
      <w:r w:rsidR="00DC3290" w:rsidRPr="005039F4">
        <w:t xml:space="preserve"> quanto à disponibilidade d</w:t>
      </w:r>
      <w:r w:rsidR="00170A06" w:rsidRPr="005039F4">
        <w:t>e</w:t>
      </w:r>
      <w:r w:rsidR="008E1D8F" w:rsidRPr="005039F4">
        <w:t xml:space="preserve"> água para os diversos setores</w:t>
      </w:r>
      <w:r w:rsidR="00DC3290" w:rsidRPr="005039F4">
        <w:t>.</w:t>
      </w:r>
    </w:p>
    <w:p w:rsidR="009F5F32" w:rsidRDefault="009F5F32" w:rsidP="009F5F32">
      <w:r>
        <w:t xml:space="preserve">A </w:t>
      </w:r>
      <w:r w:rsidRPr="00AF2B8D">
        <w:rPr>
          <w:b/>
        </w:rPr>
        <w:t xml:space="preserve">Figura </w:t>
      </w:r>
      <w:r w:rsidR="00AF2B8D" w:rsidRPr="00AF2B8D">
        <w:rPr>
          <w:b/>
        </w:rPr>
        <w:t>6.3.5-</w:t>
      </w:r>
      <w:r w:rsidR="00A63A49">
        <w:rPr>
          <w:b/>
        </w:rPr>
        <w:t>1</w:t>
      </w:r>
      <w:r w:rsidR="00AF2B8D">
        <w:t xml:space="preserve"> </w:t>
      </w:r>
      <w:r>
        <w:t>destaca</w:t>
      </w:r>
      <w:r w:rsidR="00610531">
        <w:t xml:space="preserve">, com delimitação em traço </w:t>
      </w:r>
      <w:r>
        <w:t>amarelo</w:t>
      </w:r>
      <w:r w:rsidR="00610531">
        <w:t>,</w:t>
      </w:r>
      <w:r>
        <w:t xml:space="preserve"> os municípios atravessados no contexto das UGRHIs </w:t>
      </w:r>
      <w:r w:rsidR="00B94DF0">
        <w:t>2, 5 e 6</w:t>
      </w:r>
      <w:r w:rsidR="00AF2B8D">
        <w:t xml:space="preserve"> (vermelho</w:t>
      </w:r>
      <w:r w:rsidR="00AB0F21">
        <w:t xml:space="preserve"> sólido</w:t>
      </w:r>
      <w:r w:rsidR="00AF2B8D">
        <w:t>)</w:t>
      </w:r>
      <w:r>
        <w:t>.</w:t>
      </w:r>
    </w:p>
    <w:p w:rsidR="00A266DA" w:rsidRPr="00413ADB" w:rsidRDefault="00A266DA" w:rsidP="00A266DA">
      <w:pPr>
        <w:pStyle w:val="Quadro"/>
        <w:rPr>
          <w:bCs/>
        </w:rPr>
      </w:pPr>
      <w:r w:rsidRPr="00413ADB">
        <w:rPr>
          <w:bCs/>
        </w:rPr>
        <w:t xml:space="preserve">Figura </w:t>
      </w:r>
      <w:r w:rsidR="00AF2B8D">
        <w:rPr>
          <w:bCs/>
        </w:rPr>
        <w:t>6.3.5-1.</w:t>
      </w:r>
      <w:r w:rsidRPr="00413ADB">
        <w:rPr>
          <w:bCs/>
        </w:rPr>
        <w:t xml:space="preserve"> Vocação das UGRHIs 2</w:t>
      </w:r>
      <w:r w:rsidR="00A769D5">
        <w:rPr>
          <w:bCs/>
        </w:rPr>
        <w:t xml:space="preserve">, </w:t>
      </w:r>
      <w:r w:rsidRPr="00413ADB">
        <w:rPr>
          <w:bCs/>
        </w:rPr>
        <w:t>5</w:t>
      </w:r>
      <w:r w:rsidR="00A769D5">
        <w:rPr>
          <w:bCs/>
        </w:rPr>
        <w:t xml:space="preserve"> e 6</w:t>
      </w:r>
    </w:p>
    <w:p w:rsidR="009F5F32" w:rsidRDefault="009F5F32" w:rsidP="009F5F32">
      <w:r>
        <w:rPr>
          <w:noProof/>
          <w:lang w:eastAsia="pt-BR"/>
        </w:rPr>
        <w:drawing>
          <wp:inline distT="0" distB="0" distL="0" distR="0">
            <wp:extent cx="5939790" cy="3961130"/>
            <wp:effectExtent l="19050" t="19050" r="22860" b="20320"/>
            <wp:docPr id="4" name="Imagem 3" descr="Fig_UGRHI_tex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UGRHI_texto.png"/>
                    <pic:cNvPicPr/>
                  </pic:nvPicPr>
                  <pic:blipFill>
                    <a:blip r:embed="rId79" cstate="print"/>
                    <a:stretch>
                      <a:fillRect/>
                    </a:stretch>
                  </pic:blipFill>
                  <pic:spPr>
                    <a:xfrm>
                      <a:off x="0" y="0"/>
                      <a:ext cx="5939790" cy="3961130"/>
                    </a:xfrm>
                    <a:prstGeom prst="rect">
                      <a:avLst/>
                    </a:prstGeom>
                    <a:ln w="9525">
                      <a:solidFill>
                        <a:schemeClr val="tx1"/>
                      </a:solidFill>
                    </a:ln>
                  </pic:spPr>
                </pic:pic>
              </a:graphicData>
            </a:graphic>
          </wp:inline>
        </w:drawing>
      </w:r>
    </w:p>
    <w:p w:rsidR="009F5F32" w:rsidRPr="00A6017A" w:rsidRDefault="005823F2" w:rsidP="009F5F32">
      <w:pPr>
        <w:autoSpaceDE w:val="0"/>
        <w:autoSpaceDN w:val="0"/>
        <w:adjustRightInd w:val="0"/>
        <w:rPr>
          <w:rFonts w:cs="Arial"/>
          <w:sz w:val="16"/>
          <w:szCs w:val="16"/>
        </w:rPr>
      </w:pPr>
      <w:r>
        <w:rPr>
          <w:rFonts w:cs="Arial"/>
          <w:noProof/>
          <w:lang w:eastAsia="pt-BR"/>
        </w:rPr>
        <mc:AlternateContent>
          <mc:Choice Requires="wps">
            <w:drawing>
              <wp:anchor distT="0" distB="0" distL="114300" distR="114300" simplePos="0" relativeHeight="251666432" behindDoc="0" locked="0" layoutInCell="1" allowOverlap="1">
                <wp:simplePos x="0" y="0"/>
                <wp:positionH relativeFrom="column">
                  <wp:posOffset>5125720</wp:posOffset>
                </wp:positionH>
                <wp:positionV relativeFrom="paragraph">
                  <wp:posOffset>3074670</wp:posOffset>
                </wp:positionV>
                <wp:extent cx="118745" cy="135255"/>
                <wp:effectExtent l="19050" t="19050" r="33655" b="36195"/>
                <wp:wrapNone/>
                <wp:docPr id="120" name="Conector de seta reta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8745" cy="135255"/>
                        </a:xfrm>
                        <a:prstGeom prst="straightConnector1">
                          <a:avLst/>
                        </a:prstGeom>
                        <a:noFill/>
                        <a:ln w="41275" cap="rnd">
                          <a:solidFill>
                            <a:schemeClr val="lt1">
                              <a:lumMod val="95000"/>
                              <a:lumOff val="0"/>
                            </a:schemeClr>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5">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D7C1FAA" id="Conector de seta reta 116" o:spid="_x0000_s1026" type="#_x0000_t32" style="position:absolute;margin-left:403.6pt;margin-top:242.1pt;width:9.35pt;height:10.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" strokecolor="#f2f2f2 [3041]" strokeweight="3.25pt">
                <v:stroke dashstyle="1 1" endcap="round"/>
                <v:shadow color="#205867 [1608]" opacity=".5" offset="1pt"/>
              </v:shape>
            </w:pict>
          </mc:Fallback>
        </mc:AlternateContent>
      </w:r>
      <w:r w:rsidR="009F5F32" w:rsidRPr="00A6017A">
        <w:rPr>
          <w:rFonts w:cs="Arial"/>
          <w:sz w:val="16"/>
          <w:szCs w:val="16"/>
        </w:rPr>
        <w:t>Fonte: SMA, 2012 (org)</w:t>
      </w:r>
    </w:p>
    <w:p w:rsidR="009F5F32" w:rsidRDefault="009F5F32" w:rsidP="009F5F32">
      <w:r>
        <w:t>O estudo da</w:t>
      </w:r>
      <w:r w:rsidRPr="007840C5">
        <w:t xml:space="preserve"> AII </w:t>
      </w:r>
      <w:r>
        <w:t xml:space="preserve">considera </w:t>
      </w:r>
      <w:r w:rsidRPr="007840C5">
        <w:t xml:space="preserve">o território das bacias </w:t>
      </w:r>
      <w:r w:rsidR="008E1D8F">
        <w:t>dos</w:t>
      </w:r>
      <w:r>
        <w:t xml:space="preserve"> </w:t>
      </w:r>
      <w:r w:rsidRPr="007840C5">
        <w:t xml:space="preserve">reservatórios </w:t>
      </w:r>
      <w:r>
        <w:t xml:space="preserve">Jaguari </w:t>
      </w:r>
      <w:r w:rsidR="00170A06">
        <w:t xml:space="preserve">(bacia Paraíba do Sul) </w:t>
      </w:r>
      <w:r>
        <w:t>e Atibainha</w:t>
      </w:r>
      <w:r w:rsidR="00170A06">
        <w:t xml:space="preserve"> (bacia PCJ)</w:t>
      </w:r>
      <w:r>
        <w:t xml:space="preserve">, se estendendo desde os </w:t>
      </w:r>
      <w:r w:rsidRPr="007840C5">
        <w:t xml:space="preserve">setores de cabeceira </w:t>
      </w:r>
      <w:r>
        <w:t>de seus</w:t>
      </w:r>
      <w:r w:rsidRPr="007840C5">
        <w:t xml:space="preserve"> formadores</w:t>
      </w:r>
      <w:r>
        <w:t xml:space="preserve"> até as barragens </w:t>
      </w:r>
      <w:r w:rsidRPr="00A63A49">
        <w:t>dos reservatórios estudados</w:t>
      </w:r>
      <w:r w:rsidR="00127056" w:rsidRPr="00A63A49">
        <w:t>, como se observa na</w:t>
      </w:r>
      <w:r w:rsidRPr="00A63A49">
        <w:t xml:space="preserve"> </w:t>
      </w:r>
      <w:r w:rsidRPr="00A63A49">
        <w:rPr>
          <w:b/>
        </w:rPr>
        <w:t xml:space="preserve">Figura </w:t>
      </w:r>
      <w:r w:rsidR="00257250" w:rsidRPr="00A63A49">
        <w:rPr>
          <w:b/>
        </w:rPr>
        <w:t>6.</w:t>
      </w:r>
      <w:r w:rsidR="0049285D" w:rsidRPr="00A63A49">
        <w:rPr>
          <w:b/>
        </w:rPr>
        <w:t>1.4</w:t>
      </w:r>
      <w:r w:rsidRPr="00A63A49">
        <w:t xml:space="preserve"> </w:t>
      </w:r>
      <w:r w:rsidR="00127056" w:rsidRPr="00A63A49">
        <w:rPr>
          <w:b/>
        </w:rPr>
        <w:t>– Área de Influência dos Meios Físico e Biótico</w:t>
      </w:r>
      <w:r w:rsidR="00127056" w:rsidRPr="00A63A49">
        <w:t xml:space="preserve">, apresentada no </w:t>
      </w:r>
      <w:r w:rsidR="0049285D" w:rsidRPr="00A63A49">
        <w:t>item 6.1.1</w:t>
      </w:r>
      <w:r w:rsidR="00127056" w:rsidRPr="00A63A49">
        <w:t xml:space="preserve">, </w:t>
      </w:r>
      <w:r w:rsidR="00257250" w:rsidRPr="00A63A49">
        <w:t>situando as duas bacias diretamente afetadas em</w:t>
      </w:r>
      <w:r w:rsidR="00257250">
        <w:t xml:space="preserve"> seu arcabouço regional e em relação à bacia hidrográfica principal</w:t>
      </w:r>
      <w:r>
        <w:t>.</w:t>
      </w:r>
    </w:p>
    <w:p w:rsidR="0042378C" w:rsidRDefault="008E1D8F" w:rsidP="0042378C">
      <w:r>
        <w:lastRenderedPageBreak/>
        <w:t>A</w:t>
      </w:r>
      <w:r w:rsidR="0042378C">
        <w:t xml:space="preserve">lém </w:t>
      </w:r>
      <w:r w:rsidR="0042378C" w:rsidRPr="007840C5">
        <w:t xml:space="preserve">do recorte físico-territorial adotado </w:t>
      </w:r>
      <w:r w:rsidR="009F5F32">
        <w:t>n</w:t>
      </w:r>
      <w:r w:rsidR="0042378C" w:rsidRPr="007840C5">
        <w:t>o EIA</w:t>
      </w:r>
      <w:r w:rsidR="00BD6593">
        <w:t>,</w:t>
      </w:r>
      <w:r w:rsidR="0042378C" w:rsidRPr="007840C5">
        <w:t xml:space="preserve"> circunscrito às bacias atravessadas </w:t>
      </w:r>
      <w:r w:rsidR="007C5565">
        <w:t>(</w:t>
      </w:r>
      <w:r w:rsidR="0042378C" w:rsidRPr="007840C5">
        <w:t>necessário e suficiente para traçar um diagnóstico</w:t>
      </w:r>
      <w:r w:rsidR="009F5F32">
        <w:t>,</w:t>
      </w:r>
      <w:r w:rsidR="0042378C" w:rsidRPr="007840C5">
        <w:t xml:space="preserve"> identificar e analisar impactos diretos e indiretos</w:t>
      </w:r>
      <w:r w:rsidR="0042378C">
        <w:t xml:space="preserve"> nas bacias</w:t>
      </w:r>
      <w:r w:rsidR="0042378C" w:rsidRPr="007840C5">
        <w:t xml:space="preserve"> </w:t>
      </w:r>
      <w:r w:rsidR="0042378C">
        <w:t>diretamente associada</w:t>
      </w:r>
      <w:r w:rsidR="0042378C" w:rsidRPr="007840C5">
        <w:t>s ao empreendimento</w:t>
      </w:r>
      <w:r w:rsidR="007C5565">
        <w:t>)</w:t>
      </w:r>
      <w:r w:rsidR="0042378C" w:rsidRPr="007840C5">
        <w:t xml:space="preserve">, é importante destacar que ambas </w:t>
      </w:r>
      <w:r w:rsidR="0042378C">
        <w:t>são abordadas também pelos</w:t>
      </w:r>
      <w:r w:rsidR="0042378C" w:rsidRPr="007840C5">
        <w:t xml:space="preserve"> serviços ambientais</w:t>
      </w:r>
      <w:r w:rsidR="0042378C">
        <w:t xml:space="preserve"> prestados e previstos, no que se refere a interligações hidráulicas estudadas em planos de uso integrado de aproveitamento e controle dos recursos hídricos, </w:t>
      </w:r>
      <w:r w:rsidR="0042378C" w:rsidRPr="007840C5">
        <w:t>fundamenta</w:t>
      </w:r>
      <w:r w:rsidR="0042378C">
        <w:t>l</w:t>
      </w:r>
      <w:r w:rsidR="0042378C" w:rsidRPr="007840C5">
        <w:t xml:space="preserve"> </w:t>
      </w:r>
      <w:r w:rsidR="0042378C">
        <w:t>para a</w:t>
      </w:r>
      <w:r w:rsidR="0042378C" w:rsidRPr="007840C5">
        <w:t xml:space="preserve"> gestão </w:t>
      </w:r>
      <w:r w:rsidR="0042378C">
        <w:t>do</w:t>
      </w:r>
      <w:r w:rsidR="0042378C" w:rsidRPr="007840C5">
        <w:t>s recursos regionais</w:t>
      </w:r>
      <w:r w:rsidR="0042378C">
        <w:t xml:space="preserve"> e macrometropolitanos que extrapolam as unidades de gerenciamento em que se encontram, como é o caso d</w:t>
      </w:r>
      <w:r w:rsidR="00A4464B">
        <w:t>o</w:t>
      </w:r>
      <w:r w:rsidR="0042378C">
        <w:t xml:space="preserve"> empreendimento</w:t>
      </w:r>
      <w:r w:rsidR="00A4464B">
        <w:t xml:space="preserve"> em análise</w:t>
      </w:r>
      <w:r w:rsidR="006C24E6">
        <w:t>, conforme discutido no item 2 – Justificativa do Empreendimento.</w:t>
      </w:r>
    </w:p>
    <w:p w:rsidR="006C24E6" w:rsidRDefault="00C22585" w:rsidP="00C22585">
      <w:pPr>
        <w:rPr>
          <w:i/>
        </w:rPr>
      </w:pPr>
      <w:r>
        <w:t>Isso é especialmente</w:t>
      </w:r>
      <w:r w:rsidR="00256B41">
        <w:t xml:space="preserve"> válido em se considerando que </w:t>
      </w:r>
      <w:r w:rsidRPr="00256B41">
        <w:rPr>
          <w:i/>
        </w:rPr>
        <w:t xml:space="preserve">as UGRHI 05-PCJ e 02-PS têm sua disponibilidade superficial seriamente afetada devido à transposição de águas de suas bacias hidrográficas para regiões adjacentes. </w:t>
      </w:r>
    </w:p>
    <w:p w:rsidR="006C24E6" w:rsidRDefault="00C22585" w:rsidP="00C22585">
      <w:r w:rsidRPr="006C24E6">
        <w:t>Na UGRHI 05-PCJ, parte da água de suas cabeceiras (31 m</w:t>
      </w:r>
      <w:r w:rsidRPr="006C24E6">
        <w:rPr>
          <w:vertAlign w:val="superscript"/>
        </w:rPr>
        <w:t>3</w:t>
      </w:r>
      <w:r w:rsidRPr="006C24E6">
        <w:t>/s) é destinada à UGRHI 06-AT, para abastecimento da Região Metropolitana de São Paulo</w:t>
      </w:r>
      <w:r w:rsidR="005039F4">
        <w:t>.</w:t>
      </w:r>
    </w:p>
    <w:p w:rsidR="00C22585" w:rsidRDefault="00C22585" w:rsidP="00C22585">
      <w:r w:rsidRPr="00594239">
        <w:rPr>
          <w:i/>
        </w:rPr>
        <w:t xml:space="preserve">Na UGRHI 02-PS </w:t>
      </w:r>
      <w:r w:rsidR="005039F4">
        <w:rPr>
          <w:i/>
        </w:rPr>
        <w:t>o uso da água n</w:t>
      </w:r>
      <w:r w:rsidR="005039F4" w:rsidRPr="00594239">
        <w:rPr>
          <w:i/>
        </w:rPr>
        <w:t xml:space="preserve">a porção paulista da Bacia do Rio Paraíba do Sul </w:t>
      </w:r>
      <w:r w:rsidR="005039F4">
        <w:rPr>
          <w:i/>
        </w:rPr>
        <w:t xml:space="preserve">está condicionado pela </w:t>
      </w:r>
      <w:r w:rsidRPr="00594239">
        <w:rPr>
          <w:i/>
        </w:rPr>
        <w:t xml:space="preserve">transposição de </w:t>
      </w:r>
      <w:r w:rsidR="005039F4">
        <w:rPr>
          <w:i/>
        </w:rPr>
        <w:t xml:space="preserve">até </w:t>
      </w:r>
      <w:r w:rsidR="005039F4" w:rsidRPr="00594239">
        <w:rPr>
          <w:i/>
        </w:rPr>
        <w:t>160 m</w:t>
      </w:r>
      <w:r w:rsidR="005039F4" w:rsidRPr="00594239">
        <w:rPr>
          <w:i/>
          <w:vertAlign w:val="superscript"/>
        </w:rPr>
        <w:t>3</w:t>
      </w:r>
      <w:r w:rsidR="005039F4" w:rsidRPr="00594239">
        <w:rPr>
          <w:i/>
        </w:rPr>
        <w:t xml:space="preserve">/s </w:t>
      </w:r>
      <w:r w:rsidR="005039F4">
        <w:rPr>
          <w:i/>
        </w:rPr>
        <w:t>para a bacia do Guandu</w:t>
      </w:r>
      <w:r w:rsidRPr="00594239">
        <w:rPr>
          <w:i/>
        </w:rPr>
        <w:t xml:space="preserve">, </w:t>
      </w:r>
      <w:r w:rsidR="005039F4">
        <w:rPr>
          <w:i/>
        </w:rPr>
        <w:t xml:space="preserve">no RJ, </w:t>
      </w:r>
      <w:r w:rsidRPr="00594239">
        <w:rPr>
          <w:i/>
        </w:rPr>
        <w:t>significando que a disponibilidade per capita desta UGRHI é de cerca de 880 m</w:t>
      </w:r>
      <w:r w:rsidRPr="00594239">
        <w:rPr>
          <w:i/>
          <w:vertAlign w:val="superscript"/>
        </w:rPr>
        <w:t>3</w:t>
      </w:r>
      <w:r w:rsidRPr="00594239">
        <w:rPr>
          <w:i/>
        </w:rPr>
        <w:t>/hab.ano, colocando-a em situação Críti</w:t>
      </w:r>
      <w:r w:rsidR="00594239">
        <w:rPr>
          <w:i/>
        </w:rPr>
        <w:t>ca</w:t>
      </w:r>
      <w:r>
        <w:t>, conforme PERH 2012 – 2015 (</w:t>
      </w:r>
      <w:r w:rsidRPr="000C2871">
        <w:t>SSRH/CRHi,</w:t>
      </w:r>
      <w:r w:rsidRPr="00AC38D8">
        <w:rPr>
          <w:sz w:val="18"/>
          <w:szCs w:val="18"/>
        </w:rPr>
        <w:t xml:space="preserve"> </w:t>
      </w:r>
      <w:r>
        <w:t>2013).</w:t>
      </w:r>
    </w:p>
    <w:p w:rsidR="003508B7" w:rsidRDefault="00C22585" w:rsidP="00A4464B">
      <w:r w:rsidRPr="00A63A49">
        <w:t xml:space="preserve">Não obstante esse comprometimento, a UGRHI 2 – Paraíba do Sul foi considerada </w:t>
      </w:r>
      <w:r w:rsidR="00070B69" w:rsidRPr="00A63A49">
        <w:t>(</w:t>
      </w:r>
      <w:r w:rsidR="00070B69" w:rsidRPr="00A63A49">
        <w:rPr>
          <w:i/>
        </w:rPr>
        <w:t>op cit</w:t>
      </w:r>
      <w:r w:rsidR="00070B69" w:rsidRPr="00A63A49">
        <w:t xml:space="preserve">) </w:t>
      </w:r>
      <w:r w:rsidRPr="00A63A49">
        <w:t>com</w:t>
      </w:r>
      <w:r>
        <w:t xml:space="preserve"> disponibilidade superficial per capita </w:t>
      </w:r>
      <w:r w:rsidR="00A13125" w:rsidRPr="00A13125">
        <w:rPr>
          <w:u w:val="single"/>
        </w:rPr>
        <w:t>Ideal</w:t>
      </w:r>
      <w:r>
        <w:t xml:space="preserve"> em 2010, apresentando valores entre 2.500 e 5.000 </w:t>
      </w:r>
      <w:r w:rsidRPr="001C2696">
        <w:t>m</w:t>
      </w:r>
      <w:r w:rsidRPr="003F059C">
        <w:rPr>
          <w:vertAlign w:val="superscript"/>
        </w:rPr>
        <w:t>3</w:t>
      </w:r>
      <w:r w:rsidRPr="001C2696">
        <w:t>/hab.ano</w:t>
      </w:r>
      <w:r>
        <w:t xml:space="preserve">, enquanto as UGRHIs 5 </w:t>
      </w:r>
      <w:r w:rsidR="00257250">
        <w:t xml:space="preserve">(PCJ) </w:t>
      </w:r>
      <w:r>
        <w:t xml:space="preserve">e 6 </w:t>
      </w:r>
      <w:r w:rsidR="00257250">
        <w:t xml:space="preserve">(Alto Tietê) </w:t>
      </w:r>
      <w:r>
        <w:t xml:space="preserve">apresentam valores abaixo de 1.500 </w:t>
      </w:r>
      <w:r w:rsidRPr="001C2696">
        <w:t>m</w:t>
      </w:r>
      <w:r w:rsidRPr="003F059C">
        <w:rPr>
          <w:vertAlign w:val="superscript"/>
        </w:rPr>
        <w:t>3</w:t>
      </w:r>
      <w:r w:rsidRPr="001C2696">
        <w:t>/hab.ano</w:t>
      </w:r>
      <w:r>
        <w:t xml:space="preserve">, consideradas, ambas, </w:t>
      </w:r>
      <w:r w:rsidR="00A13125" w:rsidRPr="00A13125">
        <w:rPr>
          <w:u w:val="single"/>
        </w:rPr>
        <w:t>Críticas</w:t>
      </w:r>
      <w:r w:rsidR="00070B69">
        <w:t xml:space="preserve">, conforme ilustra a </w:t>
      </w:r>
      <w:r w:rsidR="00070B69" w:rsidRPr="00F45B81">
        <w:rPr>
          <w:b/>
        </w:rPr>
        <w:t xml:space="preserve">Figura </w:t>
      </w:r>
      <w:r w:rsidR="002971C2">
        <w:rPr>
          <w:b/>
        </w:rPr>
        <w:t>6.3.5-2</w:t>
      </w:r>
      <w:r>
        <w:t xml:space="preserve">. </w:t>
      </w:r>
    </w:p>
    <w:p w:rsidR="00C22585" w:rsidRPr="00413ADB" w:rsidRDefault="00C22585" w:rsidP="00C22585">
      <w:pPr>
        <w:pStyle w:val="Quadro"/>
        <w:rPr>
          <w:bCs/>
        </w:rPr>
      </w:pPr>
      <w:r w:rsidRPr="00413ADB">
        <w:rPr>
          <w:bCs/>
        </w:rPr>
        <w:t xml:space="preserve">Figura </w:t>
      </w:r>
      <w:r w:rsidR="002971C2">
        <w:rPr>
          <w:bCs/>
        </w:rPr>
        <w:t>6.3.5-2.</w:t>
      </w:r>
      <w:r w:rsidRPr="00413ADB">
        <w:rPr>
          <w:bCs/>
        </w:rPr>
        <w:t xml:space="preserve">  Disponibilidade per capita de </w:t>
      </w:r>
      <w:r w:rsidR="00FB6E5B">
        <w:rPr>
          <w:bCs/>
        </w:rPr>
        <w:t>Á</w:t>
      </w:r>
      <w:r w:rsidRPr="00413ADB">
        <w:rPr>
          <w:bCs/>
        </w:rPr>
        <w:t xml:space="preserve">gua </w:t>
      </w:r>
      <w:r w:rsidR="00FB6E5B">
        <w:rPr>
          <w:bCs/>
        </w:rPr>
        <w:t>S</w:t>
      </w:r>
      <w:r w:rsidRPr="00413ADB">
        <w:rPr>
          <w:bCs/>
        </w:rPr>
        <w:t>uperficial nas UGRHIs 2</w:t>
      </w:r>
      <w:r w:rsidR="00257250">
        <w:rPr>
          <w:bCs/>
        </w:rPr>
        <w:t>,</w:t>
      </w:r>
      <w:r w:rsidRPr="00413ADB">
        <w:rPr>
          <w:bCs/>
        </w:rPr>
        <w:t xml:space="preserve"> 5</w:t>
      </w:r>
      <w:r w:rsidR="00257250">
        <w:rPr>
          <w:bCs/>
        </w:rPr>
        <w:t xml:space="preserve"> e 6</w:t>
      </w:r>
      <w:r w:rsidRPr="00413ADB">
        <w:rPr>
          <w:bCs/>
        </w:rPr>
        <w:t xml:space="preserve"> – Q médio em rela</w:t>
      </w:r>
      <w:r w:rsidR="00A63A49">
        <w:rPr>
          <w:bCs/>
        </w:rPr>
        <w:t>ção à população total. Ano 2010</w:t>
      </w:r>
    </w:p>
    <w:p w:rsidR="00C22585" w:rsidRDefault="00C22585" w:rsidP="00C22585">
      <w:r>
        <w:rPr>
          <w:noProof/>
          <w:lang w:eastAsia="pt-BR"/>
        </w:rPr>
        <w:drawing>
          <wp:inline distT="0" distB="0" distL="0" distR="0">
            <wp:extent cx="6181238" cy="4400550"/>
            <wp:effectExtent l="19050" t="19050" r="10012" b="1905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0" cstate="print">
                      <a:lum contrast="30000"/>
                    </a:blip>
                    <a:srcRect l="3738" t="-2381" r="2181"/>
                    <a:stretch>
                      <a:fillRect/>
                    </a:stretch>
                  </pic:blipFill>
                  <pic:spPr bwMode="auto">
                    <a:xfrm>
                      <a:off x="0" y="0"/>
                      <a:ext cx="6181238" cy="4400550"/>
                    </a:xfrm>
                    <a:prstGeom prst="rect">
                      <a:avLst/>
                    </a:prstGeom>
                    <a:noFill/>
                    <a:ln w="9525">
                      <a:solidFill>
                        <a:schemeClr val="tx1"/>
                      </a:solidFill>
                      <a:miter lim="800000"/>
                      <a:headEnd/>
                      <a:tailEnd/>
                    </a:ln>
                  </pic:spPr>
                </pic:pic>
              </a:graphicData>
            </a:graphic>
          </wp:inline>
        </w:drawing>
      </w:r>
    </w:p>
    <w:p w:rsidR="00C22585" w:rsidRPr="00A6017A" w:rsidRDefault="00C22585" w:rsidP="00C22585">
      <w:pPr>
        <w:rPr>
          <w:sz w:val="16"/>
          <w:szCs w:val="16"/>
        </w:rPr>
      </w:pPr>
      <w:r w:rsidRPr="00A6017A">
        <w:rPr>
          <w:sz w:val="16"/>
          <w:szCs w:val="16"/>
        </w:rPr>
        <w:t>Fonte: SSRH/CRHi, 2013 (PERH 2012-2015)</w:t>
      </w:r>
    </w:p>
    <w:p w:rsidR="008E1D8F" w:rsidRDefault="008E1D8F" w:rsidP="008E1D8F">
      <w:r w:rsidRPr="00F7396B">
        <w:lastRenderedPageBreak/>
        <w:t xml:space="preserve">Em face das baixas afluências verificadas nas bacias do Sudeste </w:t>
      </w:r>
      <w:r w:rsidR="00C645FD">
        <w:t>desde o 4º trimestre de 2013</w:t>
      </w:r>
      <w:r w:rsidRPr="00F7396B">
        <w:t xml:space="preserve">, agravadas no verão 2014-2015 (vide </w:t>
      </w:r>
      <w:r w:rsidRPr="00F7396B">
        <w:rPr>
          <w:b/>
        </w:rPr>
        <w:t>item 6.3.1</w:t>
      </w:r>
      <w:r w:rsidRPr="00F7396B">
        <w:t>, anterior), a bacia do Paraíba do Sul atualmente também apresenta elevada criticidade no que se refere à disponibilidade hídrica.</w:t>
      </w:r>
      <w:r>
        <w:t xml:space="preserve"> </w:t>
      </w:r>
    </w:p>
    <w:p w:rsidR="009C69AD" w:rsidRDefault="007857DA" w:rsidP="007857DA">
      <w:r w:rsidRPr="00C1333C">
        <w:t>As UGRHI</w:t>
      </w:r>
      <w:r>
        <w:t>s</w:t>
      </w:r>
      <w:r w:rsidRPr="00C1333C">
        <w:t xml:space="preserve"> que apresentam os menores índices de disponibilidade </w:t>
      </w:r>
      <w:r>
        <w:t xml:space="preserve">superficial </w:t>
      </w:r>
      <w:r w:rsidRPr="00C1333C">
        <w:t xml:space="preserve">per capita </w:t>
      </w:r>
      <w:r w:rsidR="00D13953">
        <w:t xml:space="preserve">(oferta) </w:t>
      </w:r>
      <w:r>
        <w:t xml:space="preserve">no Estado </w:t>
      </w:r>
      <w:r w:rsidRPr="00C1333C">
        <w:t>são também as que concentram maior população</w:t>
      </w:r>
      <w:r w:rsidR="00D13953">
        <w:t xml:space="preserve"> (demanda)</w:t>
      </w:r>
      <w:r w:rsidRPr="00C1333C">
        <w:t xml:space="preserve">: </w:t>
      </w:r>
      <w:r>
        <w:t xml:space="preserve">UGRHI </w:t>
      </w:r>
      <w:r w:rsidRPr="00C1333C">
        <w:t>06-AT (135 m</w:t>
      </w:r>
      <w:r w:rsidRPr="00C1333C">
        <w:rPr>
          <w:vertAlign w:val="superscript"/>
        </w:rPr>
        <w:t>3</w:t>
      </w:r>
      <w:r w:rsidRPr="00C1333C">
        <w:t>/hab.ano)</w:t>
      </w:r>
      <w:r>
        <w:t xml:space="preserve"> e</w:t>
      </w:r>
      <w:r w:rsidRPr="00C1333C">
        <w:t xml:space="preserve"> </w:t>
      </w:r>
      <w:r w:rsidR="00A63A49" w:rsidRPr="00A63A49">
        <w:t xml:space="preserve">UGRHI </w:t>
      </w:r>
      <w:r w:rsidRPr="00A63A49">
        <w:t>05-PCJ (1.069 m</w:t>
      </w:r>
      <w:r w:rsidRPr="00A63A49">
        <w:rPr>
          <w:vertAlign w:val="superscript"/>
        </w:rPr>
        <w:t>3</w:t>
      </w:r>
      <w:r w:rsidRPr="00A63A49">
        <w:t>/hab.</w:t>
      </w:r>
      <w:r w:rsidR="005039F4">
        <w:t>ano), segundo o PERH 2012-2015.</w:t>
      </w:r>
    </w:p>
    <w:p w:rsidR="007857DA" w:rsidRDefault="002971C2" w:rsidP="007857DA">
      <w:r w:rsidRPr="00A63A49">
        <w:t xml:space="preserve">A </w:t>
      </w:r>
      <w:r w:rsidRPr="00A63A49">
        <w:rPr>
          <w:b/>
        </w:rPr>
        <w:t>Figura 6.3.5-3</w:t>
      </w:r>
      <w:r w:rsidR="007857DA" w:rsidRPr="00A63A49">
        <w:t xml:space="preserve"> apresenta</w:t>
      </w:r>
      <w:r w:rsidR="007857DA">
        <w:t xml:space="preserve"> </w:t>
      </w:r>
      <w:r>
        <w:t>gráfico</w:t>
      </w:r>
      <w:r w:rsidR="007857DA">
        <w:t xml:space="preserve"> c</w:t>
      </w:r>
      <w:r w:rsidR="007857DA" w:rsidRPr="00456237">
        <w:t>omparativo da disponibilidade superficial per capita (Q</w:t>
      </w:r>
      <w:r w:rsidR="007857DA" w:rsidRPr="00902ED3">
        <w:rPr>
          <w:vertAlign w:val="subscript"/>
        </w:rPr>
        <w:t>médio</w:t>
      </w:r>
      <w:r w:rsidR="007857DA" w:rsidRPr="00456237">
        <w:t xml:space="preserve"> em relação à população total</w:t>
      </w:r>
      <w:r w:rsidR="007857DA">
        <w:t>), por UGRHI estadual, referente aos anos 2007 e 2010.</w:t>
      </w:r>
    </w:p>
    <w:p w:rsidR="007857DA" w:rsidRPr="00413ADB" w:rsidRDefault="002971C2" w:rsidP="007857DA">
      <w:pPr>
        <w:pStyle w:val="Quadro"/>
        <w:rPr>
          <w:bCs/>
        </w:rPr>
      </w:pPr>
      <w:r w:rsidRPr="00A63A49">
        <w:rPr>
          <w:bCs/>
        </w:rPr>
        <w:t>Figura 6.3.5-3.</w:t>
      </w:r>
      <w:r w:rsidR="007857DA" w:rsidRPr="00A63A49">
        <w:rPr>
          <w:bCs/>
        </w:rPr>
        <w:t xml:space="preserve"> </w:t>
      </w:r>
      <w:r w:rsidRPr="00A63A49">
        <w:rPr>
          <w:bCs/>
        </w:rPr>
        <w:t xml:space="preserve">Gráfico </w:t>
      </w:r>
      <w:r w:rsidR="007857DA" w:rsidRPr="00A63A49">
        <w:rPr>
          <w:bCs/>
        </w:rPr>
        <w:t xml:space="preserve">Comparativo da Disponibilidade </w:t>
      </w:r>
      <w:r w:rsidR="00FB6E5B" w:rsidRPr="00A63A49">
        <w:rPr>
          <w:bCs/>
        </w:rPr>
        <w:t>S</w:t>
      </w:r>
      <w:r w:rsidR="007857DA" w:rsidRPr="00A63A49">
        <w:rPr>
          <w:bCs/>
        </w:rPr>
        <w:t>uperficial per capita (Q</w:t>
      </w:r>
      <w:r w:rsidR="007857DA" w:rsidRPr="00A63A49">
        <w:rPr>
          <w:bCs/>
          <w:vertAlign w:val="subscript"/>
        </w:rPr>
        <w:t>médio</w:t>
      </w:r>
      <w:r w:rsidR="007857DA" w:rsidRPr="00A63A49">
        <w:rPr>
          <w:bCs/>
        </w:rPr>
        <w:t>) – 2007 e 2010</w:t>
      </w:r>
    </w:p>
    <w:p w:rsidR="007857DA" w:rsidRDefault="007857DA" w:rsidP="007857DA">
      <w:pPr>
        <w:jc w:val="center"/>
      </w:pPr>
      <w:r w:rsidRPr="00DC6174">
        <w:rPr>
          <w:noProof/>
          <w:bdr w:val="single" w:sz="4" w:space="0" w:color="auto"/>
          <w:lang w:eastAsia="pt-BR"/>
        </w:rPr>
        <w:drawing>
          <wp:inline distT="0" distB="0" distL="0" distR="0">
            <wp:extent cx="5867400" cy="3190875"/>
            <wp:effectExtent l="19050" t="0" r="19050" b="0"/>
            <wp:docPr id="2"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7857DA" w:rsidRPr="00456237" w:rsidRDefault="007857DA" w:rsidP="007857DA">
      <w:pPr>
        <w:ind w:firstLine="708"/>
        <w:jc w:val="left"/>
        <w:rPr>
          <w:sz w:val="18"/>
          <w:szCs w:val="18"/>
        </w:rPr>
      </w:pPr>
      <w:r w:rsidRPr="00456237">
        <w:rPr>
          <w:sz w:val="18"/>
          <w:szCs w:val="18"/>
        </w:rPr>
        <w:t>Fonte: SSRH/CRHi, 201</w:t>
      </w:r>
      <w:r>
        <w:rPr>
          <w:sz w:val="18"/>
          <w:szCs w:val="18"/>
        </w:rPr>
        <w:t>3</w:t>
      </w:r>
    </w:p>
    <w:p w:rsidR="007857DA" w:rsidRDefault="007C5565" w:rsidP="007857DA">
      <w:r>
        <w:t xml:space="preserve">A </w:t>
      </w:r>
      <w:r w:rsidRPr="00A3118E">
        <w:rPr>
          <w:b/>
        </w:rPr>
        <w:t xml:space="preserve">Tabela </w:t>
      </w:r>
      <w:r w:rsidR="002971C2">
        <w:rPr>
          <w:b/>
        </w:rPr>
        <w:t xml:space="preserve">6.3.5-1 </w:t>
      </w:r>
      <w:r>
        <w:t xml:space="preserve">apresenta </w:t>
      </w:r>
      <w:r w:rsidR="007857DA">
        <w:t>a</w:t>
      </w:r>
      <w:r w:rsidR="007857DA" w:rsidRPr="00061318">
        <w:t xml:space="preserve">s demandas </w:t>
      </w:r>
      <w:r w:rsidR="007857DA">
        <w:t xml:space="preserve">totais </w:t>
      </w:r>
      <w:r w:rsidR="007857DA" w:rsidRPr="00061318">
        <w:t>o</w:t>
      </w:r>
      <w:r w:rsidR="007857DA" w:rsidRPr="00A6017A">
        <w:t>utorgada</w:t>
      </w:r>
      <w:r w:rsidR="007857DA" w:rsidRPr="00061318">
        <w:t>s</w:t>
      </w:r>
      <w:r w:rsidR="007857DA" w:rsidRPr="00A6017A">
        <w:t xml:space="preserve"> </w:t>
      </w:r>
      <w:r w:rsidR="007857DA">
        <w:t xml:space="preserve">de água superficial e subterrânea </w:t>
      </w:r>
      <w:r w:rsidR="007857DA" w:rsidRPr="00F420B0">
        <w:t>em relação à Q</w:t>
      </w:r>
      <w:r w:rsidR="007857DA" w:rsidRPr="00A3118E">
        <w:rPr>
          <w:vertAlign w:val="subscript"/>
        </w:rPr>
        <w:t>médio</w:t>
      </w:r>
      <w:r w:rsidR="007857DA">
        <w:t xml:space="preserve"> nos anos 2007 e 2010, </w:t>
      </w:r>
      <w:r>
        <w:t>nas du</w:t>
      </w:r>
      <w:r w:rsidR="004E0A73">
        <w:t>as UGRHIs envolvidas</w:t>
      </w:r>
      <w:r w:rsidR="007857DA">
        <w:t>, segundo o PERH 2012-2015</w:t>
      </w:r>
      <w:r>
        <w:t>.</w:t>
      </w:r>
      <w:r w:rsidR="007857DA">
        <w:t xml:space="preserve"> Observa-se que, em ambas, a demanda outorgada de água superficial decaiu em 2010 em relação </w:t>
      </w:r>
      <w:r w:rsidR="004E0A73">
        <w:t>a</w:t>
      </w:r>
      <w:r w:rsidR="007857DA">
        <w:t xml:space="preserve"> 2007. Outro detalhe que se </w:t>
      </w:r>
      <w:r w:rsidR="004E0A73">
        <w:t>destac</w:t>
      </w:r>
      <w:r w:rsidR="007857DA">
        <w:t>a é a demanda outorgada de água sub</w:t>
      </w:r>
      <w:r w:rsidR="004E0A73">
        <w:t xml:space="preserve">terrânea nas bacias PCJ em 2010, </w:t>
      </w:r>
      <w:r w:rsidR="007857DA">
        <w:t xml:space="preserve">várias vezes superior à demanda em 2007. </w:t>
      </w:r>
    </w:p>
    <w:p w:rsidR="007857DA" w:rsidRPr="00413ADB" w:rsidRDefault="007857DA" w:rsidP="007857DA">
      <w:pPr>
        <w:pStyle w:val="Quadro"/>
        <w:rPr>
          <w:bCs/>
        </w:rPr>
      </w:pPr>
      <w:r w:rsidRPr="00413ADB">
        <w:rPr>
          <w:bCs/>
        </w:rPr>
        <w:t xml:space="preserve">Tabela </w:t>
      </w:r>
      <w:r w:rsidR="002971C2">
        <w:rPr>
          <w:bCs/>
        </w:rPr>
        <w:t xml:space="preserve">6.3.5-1. </w:t>
      </w:r>
      <w:r w:rsidRPr="00413ADB">
        <w:rPr>
          <w:bCs/>
        </w:rPr>
        <w:t>De</w:t>
      </w:r>
      <w:r>
        <w:rPr>
          <w:bCs/>
        </w:rPr>
        <w:t>manda</w:t>
      </w:r>
      <w:r w:rsidR="004E0A73">
        <w:rPr>
          <w:bCs/>
        </w:rPr>
        <w:t>s Outorgadas</w:t>
      </w:r>
      <w:r w:rsidR="002971C2">
        <w:rPr>
          <w:bCs/>
        </w:rPr>
        <w:t xml:space="preserve"> nas UGRHIs 2 e 5 por </w:t>
      </w:r>
      <w:r w:rsidR="00FB6E5B">
        <w:rPr>
          <w:bCs/>
        </w:rPr>
        <w:t>O</w:t>
      </w:r>
      <w:r w:rsidR="002971C2">
        <w:rPr>
          <w:bCs/>
        </w:rPr>
        <w:t>rigem. Anos 2007 e 2010.</w:t>
      </w:r>
    </w:p>
    <w:tbl>
      <w:tblPr>
        <w:tblW w:w="0" w:type="auto"/>
        <w:tblInd w:w="70" w:type="dxa"/>
        <w:tblLayout w:type="fixed"/>
        <w:tblCellMar>
          <w:left w:w="57" w:type="dxa"/>
          <w:right w:w="57" w:type="dxa"/>
        </w:tblCellMar>
        <w:tblLook w:val="04A0" w:firstRow="1" w:lastRow="0" w:firstColumn="1" w:lastColumn="0" w:noHBand="0" w:noVBand="1"/>
      </w:tblPr>
      <w:tblGrid>
        <w:gridCol w:w="851"/>
        <w:gridCol w:w="992"/>
        <w:gridCol w:w="992"/>
        <w:gridCol w:w="851"/>
        <w:gridCol w:w="992"/>
        <w:gridCol w:w="1134"/>
        <w:gridCol w:w="992"/>
        <w:gridCol w:w="993"/>
        <w:gridCol w:w="850"/>
        <w:gridCol w:w="777"/>
      </w:tblGrid>
      <w:tr w:rsidR="007857DA" w:rsidRPr="00A6017A" w:rsidTr="007C5565">
        <w:trPr>
          <w:cantSplit/>
          <w:trHeight w:val="255"/>
        </w:trPr>
        <w:tc>
          <w:tcPr>
            <w:tcW w:w="851"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7857DA" w:rsidRPr="00A6017A" w:rsidRDefault="007857DA" w:rsidP="007248ED">
            <w:pPr>
              <w:spacing w:after="0"/>
              <w:jc w:val="center"/>
              <w:rPr>
                <w:rFonts w:eastAsia="Times New Roman" w:cs="Arial"/>
                <w:b/>
                <w:bCs/>
                <w:color w:val="000000"/>
                <w:sz w:val="18"/>
                <w:szCs w:val="18"/>
                <w:lang w:eastAsia="pt-BR"/>
              </w:rPr>
            </w:pPr>
            <w:r>
              <w:rPr>
                <w:rFonts w:eastAsia="Times New Roman" w:cs="Arial"/>
                <w:b/>
                <w:bCs/>
                <w:color w:val="000000"/>
                <w:sz w:val="18"/>
                <w:szCs w:val="18"/>
                <w:lang w:eastAsia="pt-BR"/>
              </w:rPr>
              <w:t>UGRHI</w:t>
            </w:r>
          </w:p>
        </w:tc>
        <w:tc>
          <w:tcPr>
            <w:tcW w:w="992"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rsidR="007857DA" w:rsidRPr="00A6017A" w:rsidRDefault="007857DA" w:rsidP="007248ED">
            <w:pPr>
              <w:spacing w:after="0"/>
              <w:jc w:val="center"/>
              <w:rPr>
                <w:rFonts w:eastAsia="Times New Roman" w:cs="Arial"/>
                <w:b/>
                <w:bCs/>
                <w:color w:val="000000"/>
                <w:sz w:val="18"/>
                <w:szCs w:val="18"/>
                <w:lang w:eastAsia="pt-BR"/>
              </w:rPr>
            </w:pPr>
            <w:r w:rsidRPr="00A6017A">
              <w:rPr>
                <w:rFonts w:eastAsia="Times New Roman" w:cs="Arial"/>
                <w:b/>
                <w:bCs/>
                <w:color w:val="000000"/>
                <w:sz w:val="18"/>
                <w:szCs w:val="18"/>
                <w:lang w:eastAsia="pt-BR"/>
              </w:rPr>
              <w:t>Ano</w:t>
            </w:r>
          </w:p>
        </w:tc>
        <w:tc>
          <w:tcPr>
            <w:tcW w:w="1843"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857DA" w:rsidRPr="00A6017A" w:rsidRDefault="007857DA" w:rsidP="007248ED">
            <w:pPr>
              <w:spacing w:after="0"/>
              <w:jc w:val="center"/>
              <w:rPr>
                <w:rFonts w:eastAsia="Times New Roman" w:cs="Arial"/>
                <w:b/>
                <w:bCs/>
                <w:color w:val="000000"/>
                <w:sz w:val="18"/>
                <w:szCs w:val="18"/>
                <w:lang w:eastAsia="pt-BR"/>
              </w:rPr>
            </w:pPr>
            <w:r w:rsidRPr="00A6017A">
              <w:rPr>
                <w:rFonts w:eastAsia="Times New Roman" w:cs="Arial"/>
                <w:b/>
                <w:bCs/>
                <w:color w:val="000000"/>
                <w:sz w:val="18"/>
                <w:szCs w:val="18"/>
                <w:lang w:eastAsia="pt-BR"/>
              </w:rPr>
              <w:t>Demanda Total Outorgada</w:t>
            </w:r>
          </w:p>
        </w:tc>
        <w:tc>
          <w:tcPr>
            <w:tcW w:w="2126"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857DA" w:rsidRPr="00A6017A" w:rsidRDefault="007857DA" w:rsidP="007248ED">
            <w:pPr>
              <w:spacing w:after="0"/>
              <w:jc w:val="center"/>
              <w:rPr>
                <w:rFonts w:eastAsia="Times New Roman" w:cs="Arial"/>
                <w:b/>
                <w:bCs/>
                <w:color w:val="000000"/>
                <w:sz w:val="18"/>
                <w:szCs w:val="18"/>
                <w:lang w:eastAsia="pt-BR"/>
              </w:rPr>
            </w:pPr>
            <w:r w:rsidRPr="00A6017A">
              <w:rPr>
                <w:rFonts w:eastAsia="Times New Roman" w:cs="Arial"/>
                <w:b/>
                <w:bCs/>
                <w:color w:val="000000"/>
                <w:sz w:val="18"/>
                <w:szCs w:val="18"/>
                <w:lang w:eastAsia="pt-BR"/>
              </w:rPr>
              <w:t>Demanda Outorgada de Água Superficial</w:t>
            </w:r>
          </w:p>
        </w:tc>
        <w:tc>
          <w:tcPr>
            <w:tcW w:w="1985"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857DA" w:rsidRPr="00A6017A" w:rsidRDefault="007857DA" w:rsidP="007248ED">
            <w:pPr>
              <w:spacing w:after="0"/>
              <w:jc w:val="center"/>
              <w:rPr>
                <w:rFonts w:eastAsia="Times New Roman" w:cs="Arial"/>
                <w:b/>
                <w:bCs/>
                <w:color w:val="000000"/>
                <w:sz w:val="18"/>
                <w:szCs w:val="18"/>
                <w:lang w:eastAsia="pt-BR"/>
              </w:rPr>
            </w:pPr>
            <w:r w:rsidRPr="00A6017A">
              <w:rPr>
                <w:rFonts w:eastAsia="Times New Roman" w:cs="Arial"/>
                <w:b/>
                <w:bCs/>
                <w:color w:val="000000"/>
                <w:sz w:val="18"/>
                <w:szCs w:val="18"/>
                <w:lang w:eastAsia="pt-BR"/>
              </w:rPr>
              <w:t>Demanda Outorgada de Água Subterrânea</w:t>
            </w:r>
          </w:p>
        </w:tc>
        <w:tc>
          <w:tcPr>
            <w:tcW w:w="1627"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857DA" w:rsidRPr="00A6017A" w:rsidRDefault="007857DA" w:rsidP="007248ED">
            <w:pPr>
              <w:spacing w:after="0"/>
              <w:jc w:val="center"/>
              <w:rPr>
                <w:rFonts w:eastAsia="Times New Roman" w:cs="Arial"/>
                <w:b/>
                <w:bCs/>
                <w:color w:val="000000"/>
                <w:sz w:val="18"/>
                <w:szCs w:val="18"/>
                <w:lang w:eastAsia="pt-BR"/>
              </w:rPr>
            </w:pPr>
            <w:r w:rsidRPr="00A6017A">
              <w:rPr>
                <w:rFonts w:eastAsia="Times New Roman" w:cs="Arial"/>
                <w:b/>
                <w:bCs/>
                <w:color w:val="000000"/>
                <w:sz w:val="18"/>
                <w:szCs w:val="18"/>
                <w:lang w:eastAsia="pt-BR"/>
              </w:rPr>
              <w:t>Total</w:t>
            </w:r>
          </w:p>
        </w:tc>
      </w:tr>
      <w:tr w:rsidR="007857DA" w:rsidRPr="00A6017A" w:rsidTr="007C5565">
        <w:trPr>
          <w:cantSplit/>
          <w:trHeight w:val="255"/>
        </w:trPr>
        <w:tc>
          <w:tcPr>
            <w:tcW w:w="851" w:type="dxa"/>
            <w:vMerge/>
            <w:tcBorders>
              <w:left w:val="single" w:sz="4" w:space="0" w:color="auto"/>
              <w:bottom w:val="single" w:sz="4" w:space="0" w:color="auto"/>
              <w:right w:val="single" w:sz="4" w:space="0" w:color="auto"/>
            </w:tcBorders>
            <w:shd w:val="clear" w:color="auto" w:fill="D9D9D9" w:themeFill="background1" w:themeFillShade="D9"/>
            <w:vAlign w:val="center"/>
          </w:tcPr>
          <w:p w:rsidR="007857DA" w:rsidRDefault="007857DA" w:rsidP="007248ED">
            <w:pPr>
              <w:spacing w:after="0"/>
              <w:jc w:val="center"/>
              <w:rPr>
                <w:rFonts w:eastAsia="Times New Roman" w:cs="Arial"/>
                <w:b/>
                <w:bCs/>
                <w:color w:val="000000"/>
                <w:sz w:val="18"/>
                <w:szCs w:val="18"/>
                <w:lang w:eastAsia="pt-BR"/>
              </w:rPr>
            </w:pPr>
          </w:p>
        </w:tc>
        <w:tc>
          <w:tcPr>
            <w:tcW w:w="992" w:type="dxa"/>
            <w:vMerge/>
            <w:tcBorders>
              <w:left w:val="single" w:sz="4" w:space="0" w:color="auto"/>
              <w:bottom w:val="single" w:sz="4" w:space="0" w:color="auto"/>
              <w:right w:val="single" w:sz="4" w:space="0" w:color="auto"/>
            </w:tcBorders>
            <w:shd w:val="clear" w:color="auto" w:fill="D9D9D9" w:themeFill="background1" w:themeFillShade="D9"/>
            <w:vAlign w:val="center"/>
            <w:hideMark/>
          </w:tcPr>
          <w:p w:rsidR="007857DA" w:rsidRPr="00A6017A" w:rsidRDefault="007857DA" w:rsidP="007248ED">
            <w:pPr>
              <w:spacing w:after="0"/>
              <w:jc w:val="center"/>
              <w:rPr>
                <w:rFonts w:eastAsia="Times New Roman" w:cs="Arial"/>
                <w:b/>
                <w:bCs/>
                <w:color w:val="000000"/>
                <w:sz w:val="18"/>
                <w:szCs w:val="18"/>
                <w:lang w:eastAsia="pt-BR"/>
              </w:rPr>
            </w:pP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857DA" w:rsidRPr="0029785A" w:rsidRDefault="007857DA" w:rsidP="007248ED">
            <w:pPr>
              <w:spacing w:after="0"/>
              <w:jc w:val="center"/>
              <w:rPr>
                <w:rFonts w:eastAsia="Times New Roman" w:cs="Arial"/>
                <w:b/>
                <w:bCs/>
                <w:color w:val="000000"/>
                <w:sz w:val="18"/>
                <w:szCs w:val="18"/>
                <w:lang w:eastAsia="pt-BR"/>
              </w:rPr>
            </w:pPr>
            <w:r>
              <w:rPr>
                <w:rFonts w:eastAsia="Times New Roman" w:cs="Arial"/>
                <w:b/>
                <w:bCs/>
                <w:color w:val="000000"/>
                <w:sz w:val="18"/>
                <w:szCs w:val="18"/>
                <w:lang w:eastAsia="pt-BR"/>
              </w:rPr>
              <w:t>(m</w:t>
            </w:r>
            <w:r>
              <w:rPr>
                <w:rFonts w:eastAsia="Times New Roman" w:cs="Arial"/>
                <w:b/>
                <w:bCs/>
                <w:color w:val="000000"/>
                <w:sz w:val="18"/>
                <w:szCs w:val="18"/>
                <w:vertAlign w:val="superscript"/>
                <w:lang w:eastAsia="pt-BR"/>
              </w:rPr>
              <w:t>3</w:t>
            </w:r>
            <w:r>
              <w:rPr>
                <w:rFonts w:eastAsia="Times New Roman" w:cs="Arial"/>
                <w:b/>
                <w:bCs/>
                <w:color w:val="000000"/>
                <w:sz w:val="18"/>
                <w:szCs w:val="18"/>
                <w:lang w:eastAsia="pt-BR"/>
              </w:rPr>
              <w:t>/s)</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857DA" w:rsidRPr="00A6017A" w:rsidRDefault="007857DA" w:rsidP="007248ED">
            <w:pPr>
              <w:spacing w:after="0"/>
              <w:jc w:val="center"/>
              <w:rPr>
                <w:rFonts w:eastAsia="Times New Roman" w:cs="Arial"/>
                <w:b/>
                <w:bCs/>
                <w:color w:val="000000"/>
                <w:sz w:val="18"/>
                <w:szCs w:val="18"/>
                <w:lang w:eastAsia="pt-BR"/>
              </w:rPr>
            </w:pPr>
            <w:r w:rsidRPr="00A6017A">
              <w:rPr>
                <w:rFonts w:eastAsia="Times New Roman" w:cs="Arial"/>
                <w:b/>
                <w:bCs/>
                <w:color w:val="000000"/>
                <w:sz w:val="18"/>
                <w:szCs w:val="18"/>
                <w:lang w:eastAsia="pt-BR"/>
              </w:rPr>
              <w:t>(%)</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857DA" w:rsidRPr="00A6017A" w:rsidRDefault="007857DA" w:rsidP="007248ED">
            <w:pPr>
              <w:spacing w:after="0"/>
              <w:jc w:val="center"/>
              <w:rPr>
                <w:rFonts w:eastAsia="Times New Roman" w:cs="Arial"/>
                <w:b/>
                <w:bCs/>
                <w:color w:val="000000"/>
                <w:sz w:val="18"/>
                <w:szCs w:val="18"/>
                <w:lang w:eastAsia="pt-BR"/>
              </w:rPr>
            </w:pPr>
            <w:r>
              <w:rPr>
                <w:rFonts w:eastAsia="Times New Roman" w:cs="Arial"/>
                <w:b/>
                <w:bCs/>
                <w:color w:val="000000"/>
                <w:sz w:val="18"/>
                <w:szCs w:val="18"/>
                <w:lang w:eastAsia="pt-BR"/>
              </w:rPr>
              <w:t>(m</w:t>
            </w:r>
            <w:r>
              <w:rPr>
                <w:rFonts w:eastAsia="Times New Roman" w:cs="Arial"/>
                <w:b/>
                <w:bCs/>
                <w:color w:val="000000"/>
                <w:sz w:val="18"/>
                <w:szCs w:val="18"/>
                <w:vertAlign w:val="superscript"/>
                <w:lang w:eastAsia="pt-BR"/>
              </w:rPr>
              <w:t>3</w:t>
            </w:r>
            <w:r>
              <w:rPr>
                <w:rFonts w:eastAsia="Times New Roman" w:cs="Arial"/>
                <w:b/>
                <w:bCs/>
                <w:color w:val="000000"/>
                <w:sz w:val="18"/>
                <w:szCs w:val="18"/>
                <w:lang w:eastAsia="pt-BR"/>
              </w:rPr>
              <w:t>/s)</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857DA" w:rsidRPr="00A6017A" w:rsidRDefault="007857DA" w:rsidP="007248ED">
            <w:pPr>
              <w:spacing w:after="0"/>
              <w:jc w:val="center"/>
              <w:rPr>
                <w:rFonts w:eastAsia="Times New Roman" w:cs="Arial"/>
                <w:b/>
                <w:bCs/>
                <w:color w:val="000000"/>
                <w:sz w:val="18"/>
                <w:szCs w:val="18"/>
                <w:lang w:eastAsia="pt-BR"/>
              </w:rPr>
            </w:pPr>
            <w:r w:rsidRPr="00A6017A">
              <w:rPr>
                <w:rFonts w:eastAsia="Times New Roman" w:cs="Arial"/>
                <w:b/>
                <w:bCs/>
                <w:color w:val="000000"/>
                <w:sz w:val="18"/>
                <w:szCs w:val="18"/>
                <w:lang w:eastAsia="pt-BR"/>
              </w:rPr>
              <w:t>(%)</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857DA" w:rsidRPr="00A6017A" w:rsidRDefault="007857DA" w:rsidP="007248ED">
            <w:pPr>
              <w:spacing w:after="0"/>
              <w:jc w:val="center"/>
              <w:rPr>
                <w:rFonts w:eastAsia="Times New Roman" w:cs="Arial"/>
                <w:b/>
                <w:bCs/>
                <w:color w:val="000000"/>
                <w:sz w:val="18"/>
                <w:szCs w:val="18"/>
                <w:lang w:eastAsia="pt-BR"/>
              </w:rPr>
            </w:pPr>
            <w:r>
              <w:rPr>
                <w:rFonts w:eastAsia="Times New Roman" w:cs="Arial"/>
                <w:b/>
                <w:bCs/>
                <w:color w:val="000000"/>
                <w:sz w:val="18"/>
                <w:szCs w:val="18"/>
                <w:lang w:eastAsia="pt-BR"/>
              </w:rPr>
              <w:t>(m</w:t>
            </w:r>
            <w:r>
              <w:rPr>
                <w:rFonts w:eastAsia="Times New Roman" w:cs="Arial"/>
                <w:b/>
                <w:bCs/>
                <w:color w:val="000000"/>
                <w:sz w:val="18"/>
                <w:szCs w:val="18"/>
                <w:vertAlign w:val="superscript"/>
                <w:lang w:eastAsia="pt-BR"/>
              </w:rPr>
              <w:t>3</w:t>
            </w:r>
            <w:r>
              <w:rPr>
                <w:rFonts w:eastAsia="Times New Roman" w:cs="Arial"/>
                <w:b/>
                <w:bCs/>
                <w:color w:val="000000"/>
                <w:sz w:val="18"/>
                <w:szCs w:val="18"/>
                <w:lang w:eastAsia="pt-BR"/>
              </w:rPr>
              <w:t>/s)</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857DA" w:rsidRPr="00A6017A" w:rsidRDefault="007857DA" w:rsidP="007248ED">
            <w:pPr>
              <w:spacing w:after="0"/>
              <w:jc w:val="center"/>
              <w:rPr>
                <w:rFonts w:eastAsia="Times New Roman" w:cs="Arial"/>
                <w:b/>
                <w:bCs/>
                <w:color w:val="000000"/>
                <w:sz w:val="18"/>
                <w:szCs w:val="18"/>
                <w:lang w:eastAsia="pt-BR"/>
              </w:rPr>
            </w:pPr>
            <w:r w:rsidRPr="00A6017A">
              <w:rPr>
                <w:rFonts w:eastAsia="Times New Roman" w:cs="Arial"/>
                <w:b/>
                <w:bCs/>
                <w:color w:val="000000"/>
                <w:sz w:val="18"/>
                <w:szCs w:val="18"/>
                <w:lang w:eastAsia="pt-BR"/>
              </w:rPr>
              <w:t>(%)</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7857DA" w:rsidRPr="00A6017A" w:rsidRDefault="007857DA" w:rsidP="007248ED">
            <w:pPr>
              <w:spacing w:after="0"/>
              <w:jc w:val="center"/>
              <w:rPr>
                <w:rFonts w:eastAsia="Times New Roman" w:cs="Arial"/>
                <w:b/>
                <w:bCs/>
                <w:color w:val="000000"/>
                <w:sz w:val="18"/>
                <w:szCs w:val="18"/>
                <w:lang w:eastAsia="pt-BR"/>
              </w:rPr>
            </w:pPr>
            <w:r>
              <w:rPr>
                <w:rFonts w:eastAsia="Times New Roman" w:cs="Arial"/>
                <w:b/>
                <w:bCs/>
                <w:color w:val="000000"/>
                <w:sz w:val="18"/>
                <w:szCs w:val="18"/>
                <w:lang w:eastAsia="pt-BR"/>
              </w:rPr>
              <w:t>(m</w:t>
            </w:r>
            <w:r>
              <w:rPr>
                <w:rFonts w:eastAsia="Times New Roman" w:cs="Arial"/>
                <w:b/>
                <w:bCs/>
                <w:color w:val="000000"/>
                <w:sz w:val="18"/>
                <w:szCs w:val="18"/>
                <w:vertAlign w:val="superscript"/>
                <w:lang w:eastAsia="pt-BR"/>
              </w:rPr>
              <w:t>3</w:t>
            </w:r>
            <w:r>
              <w:rPr>
                <w:rFonts w:eastAsia="Times New Roman" w:cs="Arial"/>
                <w:b/>
                <w:bCs/>
                <w:color w:val="000000"/>
                <w:sz w:val="18"/>
                <w:szCs w:val="18"/>
                <w:lang w:eastAsia="pt-BR"/>
              </w:rPr>
              <w:t>/s)</w:t>
            </w:r>
          </w:p>
        </w:tc>
        <w:tc>
          <w:tcPr>
            <w:tcW w:w="777"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7857DA" w:rsidRPr="00A6017A" w:rsidRDefault="007857DA" w:rsidP="007248ED">
            <w:pPr>
              <w:spacing w:after="0"/>
              <w:jc w:val="center"/>
              <w:rPr>
                <w:rFonts w:eastAsia="Times New Roman" w:cs="Arial"/>
                <w:b/>
                <w:bCs/>
                <w:color w:val="000000"/>
                <w:sz w:val="18"/>
                <w:szCs w:val="18"/>
                <w:lang w:eastAsia="pt-BR"/>
              </w:rPr>
            </w:pPr>
            <w:r w:rsidRPr="00A6017A">
              <w:rPr>
                <w:rFonts w:eastAsia="Times New Roman" w:cs="Arial"/>
                <w:b/>
                <w:bCs/>
                <w:color w:val="000000"/>
                <w:sz w:val="18"/>
                <w:szCs w:val="18"/>
                <w:lang w:eastAsia="pt-BR"/>
              </w:rPr>
              <w:t>(%)</w:t>
            </w:r>
          </w:p>
        </w:tc>
      </w:tr>
      <w:tr w:rsidR="007857DA" w:rsidRPr="00A6017A" w:rsidTr="007C5565">
        <w:trPr>
          <w:cantSplit/>
          <w:trHeight w:val="255"/>
        </w:trPr>
        <w:tc>
          <w:tcPr>
            <w:tcW w:w="851" w:type="dxa"/>
            <w:vMerge w:val="restart"/>
            <w:tcBorders>
              <w:top w:val="nil"/>
              <w:left w:val="single" w:sz="4" w:space="0" w:color="auto"/>
              <w:right w:val="single" w:sz="4" w:space="0" w:color="auto"/>
            </w:tcBorders>
            <w:shd w:val="clear" w:color="auto" w:fill="auto"/>
            <w:vAlign w:val="center"/>
          </w:tcPr>
          <w:p w:rsidR="007857DA" w:rsidRPr="00061318" w:rsidRDefault="007857DA" w:rsidP="007248ED">
            <w:pPr>
              <w:spacing w:after="0"/>
              <w:jc w:val="center"/>
              <w:rPr>
                <w:rFonts w:eastAsia="Times New Roman" w:cs="Arial"/>
                <w:b/>
                <w:color w:val="000000"/>
                <w:sz w:val="18"/>
                <w:szCs w:val="18"/>
                <w:lang w:eastAsia="pt-BR"/>
              </w:rPr>
            </w:pPr>
            <w:r>
              <w:rPr>
                <w:rFonts w:eastAsia="Times New Roman" w:cs="Arial"/>
                <w:b/>
                <w:color w:val="000000"/>
                <w:sz w:val="18"/>
                <w:szCs w:val="18"/>
                <w:lang w:eastAsia="pt-BR"/>
              </w:rPr>
              <w:t>0</w:t>
            </w:r>
            <w:r w:rsidRPr="00A6017A">
              <w:rPr>
                <w:rFonts w:eastAsia="Times New Roman" w:cs="Arial"/>
                <w:b/>
                <w:color w:val="000000"/>
                <w:sz w:val="18"/>
                <w:szCs w:val="18"/>
                <w:lang w:eastAsia="pt-BR"/>
              </w:rPr>
              <w:t xml:space="preserve">2 </w:t>
            </w:r>
            <w:r>
              <w:rPr>
                <w:rFonts w:eastAsia="Times New Roman" w:cs="Arial"/>
                <w:b/>
                <w:color w:val="000000"/>
                <w:sz w:val="18"/>
                <w:szCs w:val="18"/>
                <w:lang w:eastAsia="pt-BR"/>
              </w:rPr>
              <w:t xml:space="preserve">- </w:t>
            </w:r>
            <w:r w:rsidRPr="00A6017A">
              <w:rPr>
                <w:rFonts w:eastAsia="Times New Roman" w:cs="Arial"/>
                <w:b/>
                <w:color w:val="000000"/>
                <w:sz w:val="18"/>
                <w:szCs w:val="18"/>
                <w:lang w:eastAsia="pt-BR"/>
              </w:rPr>
              <w:t>PS</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2007</w:t>
            </w:r>
          </w:p>
        </w:tc>
        <w:tc>
          <w:tcPr>
            <w:tcW w:w="992"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12,787</w:t>
            </w:r>
          </w:p>
        </w:tc>
        <w:tc>
          <w:tcPr>
            <w:tcW w:w="851"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50%</w:t>
            </w:r>
          </w:p>
        </w:tc>
        <w:tc>
          <w:tcPr>
            <w:tcW w:w="992"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9,782</w:t>
            </w:r>
          </w:p>
        </w:tc>
        <w:tc>
          <w:tcPr>
            <w:tcW w:w="1134"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38%</w:t>
            </w:r>
          </w:p>
        </w:tc>
        <w:tc>
          <w:tcPr>
            <w:tcW w:w="992"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3,005</w:t>
            </w:r>
          </w:p>
        </w:tc>
        <w:tc>
          <w:tcPr>
            <w:tcW w:w="993"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12%</w:t>
            </w:r>
          </w:p>
        </w:tc>
        <w:tc>
          <w:tcPr>
            <w:tcW w:w="850"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25,57</w:t>
            </w:r>
          </w:p>
        </w:tc>
        <w:tc>
          <w:tcPr>
            <w:tcW w:w="777"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100%</w:t>
            </w:r>
          </w:p>
        </w:tc>
      </w:tr>
      <w:tr w:rsidR="007857DA" w:rsidRPr="00A6017A" w:rsidTr="007C5565">
        <w:trPr>
          <w:cantSplit/>
          <w:trHeight w:val="255"/>
        </w:trPr>
        <w:tc>
          <w:tcPr>
            <w:tcW w:w="851" w:type="dxa"/>
            <w:vMerge/>
            <w:tcBorders>
              <w:left w:val="single" w:sz="4" w:space="0" w:color="auto"/>
              <w:bottom w:val="single" w:sz="4" w:space="0" w:color="auto"/>
              <w:right w:val="single" w:sz="4" w:space="0" w:color="auto"/>
            </w:tcBorders>
            <w:shd w:val="clear" w:color="auto" w:fill="auto"/>
          </w:tcPr>
          <w:p w:rsidR="007857DA" w:rsidRPr="00061318" w:rsidRDefault="007857DA" w:rsidP="007248ED">
            <w:pPr>
              <w:spacing w:after="0"/>
              <w:rPr>
                <w:rFonts w:eastAsia="Times New Roman" w:cs="Arial"/>
                <w:b/>
                <w:color w:val="000000"/>
                <w:sz w:val="18"/>
                <w:szCs w:val="18"/>
                <w:lang w:eastAsia="pt-BR"/>
              </w:rPr>
            </w:pP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2010</w:t>
            </w:r>
          </w:p>
        </w:tc>
        <w:tc>
          <w:tcPr>
            <w:tcW w:w="992"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9,758</w:t>
            </w:r>
          </w:p>
        </w:tc>
        <w:tc>
          <w:tcPr>
            <w:tcW w:w="851"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50%</w:t>
            </w:r>
          </w:p>
        </w:tc>
        <w:tc>
          <w:tcPr>
            <w:tcW w:w="992"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6,932</w:t>
            </w:r>
          </w:p>
        </w:tc>
        <w:tc>
          <w:tcPr>
            <w:tcW w:w="1134"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36%</w:t>
            </w:r>
          </w:p>
        </w:tc>
        <w:tc>
          <w:tcPr>
            <w:tcW w:w="992"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2,826</w:t>
            </w:r>
          </w:p>
        </w:tc>
        <w:tc>
          <w:tcPr>
            <w:tcW w:w="993"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14%</w:t>
            </w:r>
          </w:p>
        </w:tc>
        <w:tc>
          <w:tcPr>
            <w:tcW w:w="850"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19,5</w:t>
            </w:r>
            <w:r>
              <w:rPr>
                <w:rFonts w:eastAsia="Times New Roman" w:cs="Arial"/>
                <w:color w:val="000000"/>
                <w:sz w:val="18"/>
                <w:szCs w:val="18"/>
                <w:lang w:eastAsia="pt-BR"/>
              </w:rPr>
              <w:t>2</w:t>
            </w:r>
          </w:p>
        </w:tc>
        <w:tc>
          <w:tcPr>
            <w:tcW w:w="777"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100%</w:t>
            </w:r>
          </w:p>
        </w:tc>
      </w:tr>
      <w:tr w:rsidR="007857DA" w:rsidRPr="00A6017A" w:rsidTr="007C5565">
        <w:trPr>
          <w:cantSplit/>
          <w:trHeight w:val="255"/>
        </w:trPr>
        <w:tc>
          <w:tcPr>
            <w:tcW w:w="851" w:type="dxa"/>
            <w:vMerge w:val="restart"/>
            <w:tcBorders>
              <w:top w:val="nil"/>
              <w:left w:val="single" w:sz="4" w:space="0" w:color="auto"/>
              <w:right w:val="single" w:sz="4" w:space="0" w:color="auto"/>
            </w:tcBorders>
            <w:shd w:val="clear" w:color="auto" w:fill="auto"/>
            <w:vAlign w:val="center"/>
          </w:tcPr>
          <w:p w:rsidR="007857DA" w:rsidRPr="00061318" w:rsidRDefault="007857DA" w:rsidP="007248ED">
            <w:pPr>
              <w:spacing w:after="0"/>
              <w:jc w:val="center"/>
              <w:rPr>
                <w:rFonts w:eastAsia="Times New Roman" w:cs="Arial"/>
                <w:b/>
                <w:color w:val="000000"/>
                <w:sz w:val="18"/>
                <w:szCs w:val="18"/>
                <w:lang w:eastAsia="pt-BR"/>
              </w:rPr>
            </w:pPr>
            <w:r>
              <w:rPr>
                <w:rFonts w:eastAsia="Times New Roman" w:cs="Arial"/>
                <w:b/>
                <w:color w:val="000000"/>
                <w:sz w:val="18"/>
                <w:szCs w:val="18"/>
                <w:lang w:eastAsia="pt-BR"/>
              </w:rPr>
              <w:t>0</w:t>
            </w:r>
            <w:r w:rsidRPr="00A6017A">
              <w:rPr>
                <w:rFonts w:eastAsia="Times New Roman" w:cs="Arial"/>
                <w:b/>
                <w:color w:val="000000"/>
                <w:sz w:val="18"/>
                <w:szCs w:val="18"/>
                <w:lang w:eastAsia="pt-BR"/>
              </w:rPr>
              <w:t xml:space="preserve">5 </w:t>
            </w:r>
            <w:r>
              <w:rPr>
                <w:rFonts w:eastAsia="Times New Roman" w:cs="Arial"/>
                <w:b/>
                <w:color w:val="000000"/>
                <w:sz w:val="18"/>
                <w:szCs w:val="18"/>
                <w:lang w:eastAsia="pt-BR"/>
              </w:rPr>
              <w:t xml:space="preserve">- </w:t>
            </w:r>
            <w:r w:rsidRPr="00A6017A">
              <w:rPr>
                <w:rFonts w:eastAsia="Times New Roman" w:cs="Arial"/>
                <w:b/>
                <w:color w:val="000000"/>
                <w:sz w:val="18"/>
                <w:szCs w:val="18"/>
                <w:lang w:eastAsia="pt-BR"/>
              </w:rPr>
              <w:t>PCJ</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2007</w:t>
            </w:r>
          </w:p>
        </w:tc>
        <w:tc>
          <w:tcPr>
            <w:tcW w:w="992"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78,935</w:t>
            </w:r>
          </w:p>
        </w:tc>
        <w:tc>
          <w:tcPr>
            <w:tcW w:w="851"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50%</w:t>
            </w:r>
          </w:p>
        </w:tc>
        <w:tc>
          <w:tcPr>
            <w:tcW w:w="992"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76,529</w:t>
            </w:r>
          </w:p>
        </w:tc>
        <w:tc>
          <w:tcPr>
            <w:tcW w:w="1134"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48%</w:t>
            </w:r>
          </w:p>
        </w:tc>
        <w:tc>
          <w:tcPr>
            <w:tcW w:w="992"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2,406</w:t>
            </w:r>
          </w:p>
        </w:tc>
        <w:tc>
          <w:tcPr>
            <w:tcW w:w="993"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2%</w:t>
            </w:r>
          </w:p>
        </w:tc>
        <w:tc>
          <w:tcPr>
            <w:tcW w:w="850"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157,87</w:t>
            </w:r>
          </w:p>
        </w:tc>
        <w:tc>
          <w:tcPr>
            <w:tcW w:w="777"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100%</w:t>
            </w:r>
          </w:p>
        </w:tc>
      </w:tr>
      <w:tr w:rsidR="007857DA" w:rsidRPr="00A6017A" w:rsidTr="007C5565">
        <w:trPr>
          <w:cantSplit/>
          <w:trHeight w:val="255"/>
        </w:trPr>
        <w:tc>
          <w:tcPr>
            <w:tcW w:w="851" w:type="dxa"/>
            <w:vMerge/>
            <w:tcBorders>
              <w:left w:val="single" w:sz="4" w:space="0" w:color="auto"/>
              <w:bottom w:val="single" w:sz="4" w:space="0" w:color="auto"/>
              <w:right w:val="single" w:sz="4" w:space="0" w:color="auto"/>
            </w:tcBorders>
            <w:shd w:val="clear" w:color="auto" w:fill="auto"/>
          </w:tcPr>
          <w:p w:rsidR="007857DA" w:rsidRPr="00A6017A" w:rsidRDefault="007857DA" w:rsidP="007248ED">
            <w:pPr>
              <w:spacing w:after="0"/>
              <w:rPr>
                <w:rFonts w:eastAsia="Times New Roman" w:cs="Arial"/>
                <w:color w:val="000000"/>
                <w:sz w:val="18"/>
                <w:szCs w:val="18"/>
                <w:lang w:eastAsia="pt-BR"/>
              </w:rPr>
            </w:pP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2010</w:t>
            </w:r>
          </w:p>
        </w:tc>
        <w:tc>
          <w:tcPr>
            <w:tcW w:w="992"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59,965</w:t>
            </w:r>
          </w:p>
        </w:tc>
        <w:tc>
          <w:tcPr>
            <w:tcW w:w="851"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50%</w:t>
            </w:r>
          </w:p>
        </w:tc>
        <w:tc>
          <w:tcPr>
            <w:tcW w:w="992"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50,648</w:t>
            </w:r>
          </w:p>
        </w:tc>
        <w:tc>
          <w:tcPr>
            <w:tcW w:w="1134"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42%</w:t>
            </w:r>
          </w:p>
        </w:tc>
        <w:tc>
          <w:tcPr>
            <w:tcW w:w="992"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9,318</w:t>
            </w:r>
          </w:p>
        </w:tc>
        <w:tc>
          <w:tcPr>
            <w:tcW w:w="993"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8%</w:t>
            </w:r>
          </w:p>
        </w:tc>
        <w:tc>
          <w:tcPr>
            <w:tcW w:w="850"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119,93</w:t>
            </w:r>
          </w:p>
        </w:tc>
        <w:tc>
          <w:tcPr>
            <w:tcW w:w="777" w:type="dxa"/>
            <w:tcBorders>
              <w:top w:val="nil"/>
              <w:left w:val="nil"/>
              <w:bottom w:val="single" w:sz="4" w:space="0" w:color="auto"/>
              <w:right w:val="single" w:sz="4" w:space="0" w:color="auto"/>
            </w:tcBorders>
            <w:shd w:val="clear" w:color="auto" w:fill="auto"/>
            <w:noWrap/>
            <w:vAlign w:val="center"/>
            <w:hideMark/>
          </w:tcPr>
          <w:p w:rsidR="007857DA" w:rsidRPr="00A6017A" w:rsidRDefault="007857DA" w:rsidP="007248ED">
            <w:pPr>
              <w:spacing w:after="0"/>
              <w:jc w:val="center"/>
              <w:rPr>
                <w:rFonts w:eastAsia="Times New Roman" w:cs="Arial"/>
                <w:color w:val="000000"/>
                <w:sz w:val="18"/>
                <w:szCs w:val="18"/>
                <w:lang w:eastAsia="pt-BR"/>
              </w:rPr>
            </w:pPr>
            <w:r w:rsidRPr="00A6017A">
              <w:rPr>
                <w:rFonts w:eastAsia="Times New Roman" w:cs="Arial"/>
                <w:color w:val="000000"/>
                <w:sz w:val="18"/>
                <w:szCs w:val="18"/>
                <w:lang w:eastAsia="pt-BR"/>
              </w:rPr>
              <w:t>100%</w:t>
            </w:r>
          </w:p>
        </w:tc>
      </w:tr>
    </w:tbl>
    <w:p w:rsidR="007857DA" w:rsidRPr="00A6017A" w:rsidRDefault="007857DA" w:rsidP="007857DA">
      <w:pPr>
        <w:rPr>
          <w:sz w:val="16"/>
          <w:szCs w:val="16"/>
        </w:rPr>
      </w:pPr>
      <w:r w:rsidRPr="00A6017A">
        <w:rPr>
          <w:sz w:val="16"/>
          <w:szCs w:val="16"/>
        </w:rPr>
        <w:t>Fonte: SSRH/CRHi, 2013 (PERH 2012-2015)</w:t>
      </w:r>
      <w:r>
        <w:rPr>
          <w:sz w:val="16"/>
          <w:szCs w:val="16"/>
        </w:rPr>
        <w:t>, org.</w:t>
      </w:r>
    </w:p>
    <w:p w:rsidR="007857DA" w:rsidRPr="00E660BA" w:rsidRDefault="007857DA" w:rsidP="007857DA">
      <w:r>
        <w:t>Segundo o PERH 2012-2015, “a</w:t>
      </w:r>
      <w:r w:rsidRPr="00E660BA">
        <w:t xml:space="preserve"> distribuição da demanda outorgada entre os diferentes tipos de usos registrou pouca variação entre 2007 e 2010</w:t>
      </w:r>
      <w:r>
        <w:t xml:space="preserve">”. A </w:t>
      </w:r>
      <w:r w:rsidRPr="008F1C12">
        <w:rPr>
          <w:b/>
        </w:rPr>
        <w:t xml:space="preserve">Tabela </w:t>
      </w:r>
      <w:r w:rsidR="002971C2">
        <w:rPr>
          <w:b/>
        </w:rPr>
        <w:t>6.3.5-2</w:t>
      </w:r>
      <w:r w:rsidRPr="00E660BA">
        <w:t xml:space="preserve"> apresenta os volumes outorgados em 2010</w:t>
      </w:r>
      <w:r w:rsidRPr="009B7F9C">
        <w:t>, onde se observa que o uso urbano representa o maior</w:t>
      </w:r>
      <w:r w:rsidRPr="00E660BA">
        <w:t xml:space="preserve"> volume de água outorgado, seguido dos usos industrial e rural (ambos com representatividade semelhante).</w:t>
      </w:r>
    </w:p>
    <w:p w:rsidR="007857DA" w:rsidRPr="006A3B15" w:rsidRDefault="007857DA" w:rsidP="007857DA">
      <w:pPr>
        <w:pStyle w:val="Quadro"/>
        <w:rPr>
          <w:bCs/>
        </w:rPr>
      </w:pPr>
      <w:r w:rsidRPr="006A3B15">
        <w:rPr>
          <w:bCs/>
        </w:rPr>
        <w:lastRenderedPageBreak/>
        <w:t>Tabela</w:t>
      </w:r>
      <w:r w:rsidR="002971C2">
        <w:rPr>
          <w:bCs/>
        </w:rPr>
        <w:t xml:space="preserve"> 6.3.5-2</w:t>
      </w:r>
      <w:r w:rsidRPr="006A3B15">
        <w:rPr>
          <w:bCs/>
        </w:rPr>
        <w:t xml:space="preserve"> -  Demanda</w:t>
      </w:r>
      <w:r w:rsidR="002971C2">
        <w:rPr>
          <w:bCs/>
        </w:rPr>
        <w:t>s</w:t>
      </w:r>
      <w:r w:rsidR="00FB6E5B">
        <w:rPr>
          <w:bCs/>
        </w:rPr>
        <w:t xml:space="preserve"> O</w:t>
      </w:r>
      <w:r w:rsidRPr="006A3B15">
        <w:rPr>
          <w:bCs/>
        </w:rPr>
        <w:t>utorgada</w:t>
      </w:r>
      <w:r w:rsidR="002971C2">
        <w:rPr>
          <w:bCs/>
        </w:rPr>
        <w:t xml:space="preserve">s nas UGRHIs 2 e 5 por </w:t>
      </w:r>
      <w:r w:rsidR="00FB6E5B">
        <w:rPr>
          <w:bCs/>
        </w:rPr>
        <w:t>T</w:t>
      </w:r>
      <w:r w:rsidR="002971C2">
        <w:rPr>
          <w:bCs/>
        </w:rPr>
        <w:t xml:space="preserve">ipo de </w:t>
      </w:r>
      <w:r w:rsidR="00FB6E5B">
        <w:rPr>
          <w:bCs/>
        </w:rPr>
        <w:t>U</w:t>
      </w:r>
      <w:r w:rsidR="002971C2">
        <w:rPr>
          <w:bCs/>
        </w:rPr>
        <w:t>so.</w:t>
      </w:r>
      <w:r w:rsidRPr="006A3B15">
        <w:rPr>
          <w:bCs/>
        </w:rPr>
        <w:t xml:space="preserve"> 2010</w:t>
      </w:r>
    </w:p>
    <w:tbl>
      <w:tblPr>
        <w:tblW w:w="7088" w:type="dxa"/>
        <w:jc w:val="center"/>
        <w:tblCellMar>
          <w:left w:w="70" w:type="dxa"/>
          <w:right w:w="70" w:type="dxa"/>
        </w:tblCellMar>
        <w:tblLook w:val="04A0" w:firstRow="1" w:lastRow="0" w:firstColumn="1" w:lastColumn="0" w:noHBand="0" w:noVBand="1"/>
      </w:tblPr>
      <w:tblGrid>
        <w:gridCol w:w="1380"/>
        <w:gridCol w:w="1260"/>
        <w:gridCol w:w="1580"/>
        <w:gridCol w:w="1140"/>
        <w:gridCol w:w="1728"/>
      </w:tblGrid>
      <w:tr w:rsidR="007857DA" w:rsidRPr="006A3B15" w:rsidTr="005039F4">
        <w:trPr>
          <w:cantSplit/>
          <w:trHeight w:val="255"/>
          <w:tblHeader/>
          <w:jc w:val="center"/>
        </w:trPr>
        <w:tc>
          <w:tcPr>
            <w:tcW w:w="1380" w:type="dxa"/>
            <w:tcBorders>
              <w:top w:val="single" w:sz="4" w:space="0" w:color="auto"/>
              <w:left w:val="single" w:sz="4" w:space="0" w:color="auto"/>
              <w:bottom w:val="single" w:sz="4" w:space="0" w:color="auto"/>
              <w:right w:val="single" w:sz="4" w:space="0" w:color="auto"/>
            </w:tcBorders>
            <w:shd w:val="clear" w:color="000000" w:fill="BFBFBF"/>
            <w:vAlign w:val="center"/>
            <w:hideMark/>
          </w:tcPr>
          <w:p w:rsidR="007857DA" w:rsidRPr="006A3B15" w:rsidRDefault="007857DA" w:rsidP="007248ED">
            <w:pPr>
              <w:spacing w:after="0"/>
              <w:jc w:val="center"/>
              <w:rPr>
                <w:rFonts w:eastAsia="Times New Roman" w:cs="Arial"/>
                <w:b/>
                <w:bCs/>
                <w:color w:val="000000"/>
                <w:sz w:val="18"/>
                <w:szCs w:val="18"/>
                <w:lang w:eastAsia="pt-BR"/>
              </w:rPr>
            </w:pPr>
            <w:r w:rsidRPr="006A3B15">
              <w:rPr>
                <w:rFonts w:eastAsia="Times New Roman" w:cs="Arial"/>
                <w:b/>
                <w:bCs/>
                <w:color w:val="000000"/>
                <w:sz w:val="18"/>
                <w:szCs w:val="18"/>
                <w:lang w:eastAsia="pt-BR"/>
              </w:rPr>
              <w:t>UGRHI</w:t>
            </w:r>
          </w:p>
        </w:tc>
        <w:tc>
          <w:tcPr>
            <w:tcW w:w="1260" w:type="dxa"/>
            <w:tcBorders>
              <w:top w:val="single" w:sz="4" w:space="0" w:color="auto"/>
              <w:left w:val="nil"/>
              <w:bottom w:val="single" w:sz="4" w:space="0" w:color="auto"/>
              <w:right w:val="single" w:sz="4" w:space="0" w:color="auto"/>
            </w:tcBorders>
            <w:shd w:val="clear" w:color="000000" w:fill="BFBFBF"/>
            <w:vAlign w:val="center"/>
            <w:hideMark/>
          </w:tcPr>
          <w:p w:rsidR="007857DA" w:rsidRPr="006A3B15" w:rsidRDefault="007857DA" w:rsidP="007248ED">
            <w:pPr>
              <w:spacing w:after="0"/>
              <w:jc w:val="center"/>
              <w:rPr>
                <w:rFonts w:eastAsia="Times New Roman" w:cs="Arial"/>
                <w:b/>
                <w:bCs/>
                <w:color w:val="000000"/>
                <w:sz w:val="18"/>
                <w:szCs w:val="18"/>
                <w:lang w:eastAsia="pt-BR"/>
              </w:rPr>
            </w:pPr>
            <w:r w:rsidRPr="006A3B15">
              <w:rPr>
                <w:rFonts w:eastAsia="Times New Roman" w:cs="Arial"/>
                <w:b/>
                <w:bCs/>
                <w:color w:val="000000"/>
                <w:sz w:val="18"/>
                <w:szCs w:val="18"/>
                <w:lang w:eastAsia="pt-BR"/>
              </w:rPr>
              <w:t>Demanda Urbana</w:t>
            </w:r>
          </w:p>
        </w:tc>
        <w:tc>
          <w:tcPr>
            <w:tcW w:w="1580" w:type="dxa"/>
            <w:tcBorders>
              <w:top w:val="single" w:sz="4" w:space="0" w:color="auto"/>
              <w:left w:val="nil"/>
              <w:bottom w:val="single" w:sz="4" w:space="0" w:color="auto"/>
              <w:right w:val="single" w:sz="4" w:space="0" w:color="auto"/>
            </w:tcBorders>
            <w:shd w:val="clear" w:color="000000" w:fill="BFBFBF"/>
            <w:vAlign w:val="center"/>
            <w:hideMark/>
          </w:tcPr>
          <w:p w:rsidR="007857DA" w:rsidRPr="006A3B15" w:rsidRDefault="007857DA" w:rsidP="007248ED">
            <w:pPr>
              <w:spacing w:after="0"/>
              <w:jc w:val="center"/>
              <w:rPr>
                <w:rFonts w:eastAsia="Times New Roman" w:cs="Arial"/>
                <w:b/>
                <w:bCs/>
                <w:color w:val="000000"/>
                <w:sz w:val="18"/>
                <w:szCs w:val="18"/>
                <w:lang w:eastAsia="pt-BR"/>
              </w:rPr>
            </w:pPr>
            <w:r w:rsidRPr="006A3B15">
              <w:rPr>
                <w:rFonts w:eastAsia="Times New Roman" w:cs="Arial"/>
                <w:b/>
                <w:bCs/>
                <w:color w:val="000000"/>
                <w:sz w:val="18"/>
                <w:szCs w:val="18"/>
                <w:lang w:eastAsia="pt-BR"/>
              </w:rPr>
              <w:t>Demanda Industrial</w:t>
            </w:r>
          </w:p>
        </w:tc>
        <w:tc>
          <w:tcPr>
            <w:tcW w:w="1140" w:type="dxa"/>
            <w:tcBorders>
              <w:top w:val="single" w:sz="4" w:space="0" w:color="auto"/>
              <w:left w:val="nil"/>
              <w:bottom w:val="single" w:sz="4" w:space="0" w:color="auto"/>
              <w:right w:val="single" w:sz="4" w:space="0" w:color="auto"/>
            </w:tcBorders>
            <w:shd w:val="clear" w:color="000000" w:fill="BFBFBF"/>
            <w:vAlign w:val="center"/>
            <w:hideMark/>
          </w:tcPr>
          <w:p w:rsidR="007857DA" w:rsidRPr="006A3B15" w:rsidRDefault="007857DA" w:rsidP="007248ED">
            <w:pPr>
              <w:spacing w:after="0"/>
              <w:jc w:val="center"/>
              <w:rPr>
                <w:rFonts w:eastAsia="Times New Roman" w:cs="Arial"/>
                <w:b/>
                <w:bCs/>
                <w:color w:val="000000"/>
                <w:sz w:val="18"/>
                <w:szCs w:val="18"/>
                <w:lang w:eastAsia="pt-BR"/>
              </w:rPr>
            </w:pPr>
            <w:r w:rsidRPr="006A3B15">
              <w:rPr>
                <w:rFonts w:eastAsia="Times New Roman" w:cs="Arial"/>
                <w:b/>
                <w:bCs/>
                <w:color w:val="000000"/>
                <w:sz w:val="18"/>
                <w:szCs w:val="18"/>
                <w:lang w:eastAsia="pt-BR"/>
              </w:rPr>
              <w:t>Demanda Rural</w:t>
            </w:r>
          </w:p>
        </w:tc>
        <w:tc>
          <w:tcPr>
            <w:tcW w:w="1728" w:type="dxa"/>
            <w:tcBorders>
              <w:top w:val="single" w:sz="4" w:space="0" w:color="auto"/>
              <w:left w:val="nil"/>
              <w:bottom w:val="single" w:sz="4" w:space="0" w:color="auto"/>
              <w:right w:val="single" w:sz="4" w:space="0" w:color="auto"/>
            </w:tcBorders>
            <w:shd w:val="clear" w:color="000000" w:fill="BFBFBF"/>
            <w:vAlign w:val="center"/>
            <w:hideMark/>
          </w:tcPr>
          <w:p w:rsidR="007857DA" w:rsidRPr="006A3B15" w:rsidRDefault="007857DA" w:rsidP="007248ED">
            <w:pPr>
              <w:spacing w:after="0"/>
              <w:jc w:val="center"/>
              <w:rPr>
                <w:rFonts w:eastAsia="Times New Roman" w:cs="Arial"/>
                <w:b/>
                <w:bCs/>
                <w:color w:val="000000"/>
                <w:sz w:val="18"/>
                <w:szCs w:val="18"/>
                <w:lang w:eastAsia="pt-BR"/>
              </w:rPr>
            </w:pPr>
            <w:r w:rsidRPr="006A3B15">
              <w:rPr>
                <w:rFonts w:eastAsia="Times New Roman" w:cs="Arial"/>
                <w:b/>
                <w:bCs/>
                <w:color w:val="000000"/>
                <w:sz w:val="18"/>
                <w:szCs w:val="18"/>
                <w:lang w:eastAsia="pt-BR"/>
              </w:rPr>
              <w:t>Demanda para Outros Usos</w:t>
            </w:r>
          </w:p>
        </w:tc>
      </w:tr>
      <w:tr w:rsidR="007857DA" w:rsidRPr="006A3B15" w:rsidTr="007C5565">
        <w:trPr>
          <w:cantSplit/>
          <w:trHeight w:val="255"/>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7857DA" w:rsidRPr="006A3B15" w:rsidRDefault="007857DA" w:rsidP="007248ED">
            <w:pPr>
              <w:spacing w:after="0"/>
              <w:jc w:val="center"/>
              <w:rPr>
                <w:rFonts w:eastAsia="Times New Roman" w:cs="Arial"/>
                <w:color w:val="000000"/>
                <w:sz w:val="18"/>
                <w:szCs w:val="18"/>
                <w:lang w:eastAsia="pt-BR"/>
              </w:rPr>
            </w:pPr>
            <w:r w:rsidRPr="006A3B15">
              <w:rPr>
                <w:rFonts w:eastAsia="Times New Roman" w:cs="Arial"/>
                <w:color w:val="000000"/>
                <w:sz w:val="18"/>
                <w:szCs w:val="18"/>
                <w:lang w:eastAsia="pt-BR"/>
              </w:rPr>
              <w:t xml:space="preserve">02 - </w:t>
            </w:r>
            <w:r>
              <w:rPr>
                <w:rFonts w:eastAsia="Times New Roman" w:cs="Arial"/>
                <w:color w:val="000000"/>
                <w:sz w:val="18"/>
                <w:szCs w:val="18"/>
                <w:lang w:eastAsia="pt-BR"/>
              </w:rPr>
              <w:t>P</w:t>
            </w:r>
            <w:r w:rsidRPr="006A3B15">
              <w:rPr>
                <w:rFonts w:eastAsia="Times New Roman" w:cs="Arial"/>
                <w:color w:val="000000"/>
                <w:sz w:val="18"/>
                <w:szCs w:val="18"/>
                <w:lang w:eastAsia="pt-BR"/>
              </w:rPr>
              <w:t>S</w:t>
            </w:r>
          </w:p>
        </w:tc>
        <w:tc>
          <w:tcPr>
            <w:tcW w:w="1260" w:type="dxa"/>
            <w:tcBorders>
              <w:top w:val="nil"/>
              <w:left w:val="nil"/>
              <w:bottom w:val="single" w:sz="4" w:space="0" w:color="auto"/>
              <w:right w:val="single" w:sz="4" w:space="0" w:color="auto"/>
            </w:tcBorders>
            <w:shd w:val="clear" w:color="auto" w:fill="auto"/>
            <w:noWrap/>
            <w:vAlign w:val="center"/>
            <w:hideMark/>
          </w:tcPr>
          <w:p w:rsidR="007857DA" w:rsidRPr="006A3B15" w:rsidRDefault="007857DA" w:rsidP="007248ED">
            <w:pPr>
              <w:spacing w:after="0"/>
              <w:jc w:val="center"/>
              <w:rPr>
                <w:rFonts w:eastAsia="Times New Roman" w:cs="Arial"/>
                <w:color w:val="000000"/>
                <w:sz w:val="18"/>
                <w:szCs w:val="18"/>
                <w:lang w:eastAsia="pt-BR"/>
              </w:rPr>
            </w:pPr>
            <w:r w:rsidRPr="006A3B15">
              <w:rPr>
                <w:rFonts w:eastAsia="Times New Roman" w:cs="Arial"/>
                <w:color w:val="000000"/>
                <w:sz w:val="18"/>
                <w:szCs w:val="18"/>
                <w:lang w:eastAsia="pt-BR"/>
              </w:rPr>
              <w:t>2,413</w:t>
            </w:r>
          </w:p>
        </w:tc>
        <w:tc>
          <w:tcPr>
            <w:tcW w:w="1580" w:type="dxa"/>
            <w:tcBorders>
              <w:top w:val="nil"/>
              <w:left w:val="nil"/>
              <w:bottom w:val="single" w:sz="4" w:space="0" w:color="auto"/>
              <w:right w:val="single" w:sz="4" w:space="0" w:color="auto"/>
            </w:tcBorders>
            <w:shd w:val="clear" w:color="auto" w:fill="auto"/>
            <w:noWrap/>
            <w:vAlign w:val="center"/>
            <w:hideMark/>
          </w:tcPr>
          <w:p w:rsidR="007857DA" w:rsidRPr="006A3B15" w:rsidRDefault="007857DA" w:rsidP="007248ED">
            <w:pPr>
              <w:spacing w:after="0"/>
              <w:jc w:val="center"/>
              <w:rPr>
                <w:rFonts w:eastAsia="Times New Roman" w:cs="Arial"/>
                <w:color w:val="000000"/>
                <w:sz w:val="18"/>
                <w:szCs w:val="18"/>
                <w:lang w:eastAsia="pt-BR"/>
              </w:rPr>
            </w:pPr>
            <w:r w:rsidRPr="006A3B15">
              <w:rPr>
                <w:rFonts w:eastAsia="Times New Roman" w:cs="Arial"/>
                <w:color w:val="000000"/>
                <w:sz w:val="18"/>
                <w:szCs w:val="18"/>
                <w:lang w:eastAsia="pt-BR"/>
              </w:rPr>
              <w:t>1,917</w:t>
            </w:r>
          </w:p>
        </w:tc>
        <w:tc>
          <w:tcPr>
            <w:tcW w:w="1140" w:type="dxa"/>
            <w:tcBorders>
              <w:top w:val="nil"/>
              <w:left w:val="nil"/>
              <w:bottom w:val="single" w:sz="4" w:space="0" w:color="auto"/>
              <w:right w:val="single" w:sz="4" w:space="0" w:color="auto"/>
            </w:tcBorders>
            <w:shd w:val="clear" w:color="auto" w:fill="auto"/>
            <w:noWrap/>
            <w:vAlign w:val="center"/>
            <w:hideMark/>
          </w:tcPr>
          <w:p w:rsidR="007857DA" w:rsidRPr="006A3B15" w:rsidRDefault="007857DA" w:rsidP="007248ED">
            <w:pPr>
              <w:spacing w:after="0"/>
              <w:jc w:val="center"/>
              <w:rPr>
                <w:rFonts w:eastAsia="Times New Roman" w:cs="Arial"/>
                <w:color w:val="000000"/>
                <w:sz w:val="18"/>
                <w:szCs w:val="18"/>
                <w:lang w:eastAsia="pt-BR"/>
              </w:rPr>
            </w:pPr>
            <w:r w:rsidRPr="006A3B15">
              <w:rPr>
                <w:rFonts w:eastAsia="Times New Roman" w:cs="Arial"/>
                <w:color w:val="000000"/>
                <w:sz w:val="18"/>
                <w:szCs w:val="18"/>
                <w:lang w:eastAsia="pt-BR"/>
              </w:rPr>
              <w:t>5,356</w:t>
            </w:r>
          </w:p>
        </w:tc>
        <w:tc>
          <w:tcPr>
            <w:tcW w:w="1728" w:type="dxa"/>
            <w:tcBorders>
              <w:top w:val="nil"/>
              <w:left w:val="nil"/>
              <w:bottom w:val="single" w:sz="4" w:space="0" w:color="auto"/>
              <w:right w:val="single" w:sz="4" w:space="0" w:color="auto"/>
            </w:tcBorders>
            <w:shd w:val="clear" w:color="auto" w:fill="auto"/>
            <w:noWrap/>
            <w:vAlign w:val="center"/>
            <w:hideMark/>
          </w:tcPr>
          <w:p w:rsidR="007857DA" w:rsidRPr="006A3B15" w:rsidRDefault="007857DA" w:rsidP="007248ED">
            <w:pPr>
              <w:spacing w:after="0"/>
              <w:jc w:val="center"/>
              <w:rPr>
                <w:rFonts w:eastAsia="Times New Roman" w:cs="Arial"/>
                <w:color w:val="000000"/>
                <w:sz w:val="18"/>
                <w:szCs w:val="18"/>
                <w:lang w:eastAsia="pt-BR"/>
              </w:rPr>
            </w:pPr>
            <w:r w:rsidRPr="006A3B15">
              <w:rPr>
                <w:rFonts w:eastAsia="Times New Roman" w:cs="Arial"/>
                <w:color w:val="000000"/>
                <w:sz w:val="18"/>
                <w:szCs w:val="18"/>
                <w:lang w:eastAsia="pt-BR"/>
              </w:rPr>
              <w:t>0,072</w:t>
            </w:r>
          </w:p>
        </w:tc>
      </w:tr>
      <w:tr w:rsidR="007857DA" w:rsidRPr="006A3B15" w:rsidTr="007C5565">
        <w:trPr>
          <w:cantSplit/>
          <w:trHeight w:val="255"/>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7857DA" w:rsidRPr="006A3B15" w:rsidRDefault="007857DA" w:rsidP="007248ED">
            <w:pPr>
              <w:spacing w:after="0"/>
              <w:jc w:val="center"/>
              <w:rPr>
                <w:rFonts w:eastAsia="Times New Roman" w:cs="Arial"/>
                <w:color w:val="000000"/>
                <w:sz w:val="18"/>
                <w:szCs w:val="18"/>
                <w:lang w:eastAsia="pt-BR"/>
              </w:rPr>
            </w:pPr>
            <w:r w:rsidRPr="006A3B15">
              <w:rPr>
                <w:rFonts w:eastAsia="Times New Roman" w:cs="Arial"/>
                <w:color w:val="000000"/>
                <w:sz w:val="18"/>
                <w:szCs w:val="18"/>
                <w:lang w:eastAsia="pt-BR"/>
              </w:rPr>
              <w:t>05 - PCJ</w:t>
            </w:r>
          </w:p>
        </w:tc>
        <w:tc>
          <w:tcPr>
            <w:tcW w:w="1260" w:type="dxa"/>
            <w:tcBorders>
              <w:top w:val="nil"/>
              <w:left w:val="nil"/>
              <w:bottom w:val="single" w:sz="4" w:space="0" w:color="auto"/>
              <w:right w:val="single" w:sz="4" w:space="0" w:color="auto"/>
            </w:tcBorders>
            <w:shd w:val="clear" w:color="auto" w:fill="auto"/>
            <w:noWrap/>
            <w:vAlign w:val="center"/>
            <w:hideMark/>
          </w:tcPr>
          <w:p w:rsidR="007857DA" w:rsidRPr="006A3B15" w:rsidRDefault="007857DA" w:rsidP="007248ED">
            <w:pPr>
              <w:spacing w:after="0"/>
              <w:jc w:val="center"/>
              <w:rPr>
                <w:rFonts w:eastAsia="Times New Roman" w:cs="Arial"/>
                <w:color w:val="000000"/>
                <w:sz w:val="18"/>
                <w:szCs w:val="18"/>
                <w:lang w:eastAsia="pt-BR"/>
              </w:rPr>
            </w:pPr>
            <w:r w:rsidRPr="006A3B15">
              <w:rPr>
                <w:rFonts w:eastAsia="Times New Roman" w:cs="Arial"/>
                <w:color w:val="000000"/>
                <w:sz w:val="18"/>
                <w:szCs w:val="18"/>
                <w:lang w:eastAsia="pt-BR"/>
              </w:rPr>
              <w:t>49,735</w:t>
            </w:r>
          </w:p>
        </w:tc>
        <w:tc>
          <w:tcPr>
            <w:tcW w:w="1580" w:type="dxa"/>
            <w:tcBorders>
              <w:top w:val="nil"/>
              <w:left w:val="nil"/>
              <w:bottom w:val="single" w:sz="4" w:space="0" w:color="auto"/>
              <w:right w:val="single" w:sz="4" w:space="0" w:color="auto"/>
            </w:tcBorders>
            <w:shd w:val="clear" w:color="auto" w:fill="auto"/>
            <w:noWrap/>
            <w:vAlign w:val="center"/>
            <w:hideMark/>
          </w:tcPr>
          <w:p w:rsidR="007857DA" w:rsidRPr="006A3B15" w:rsidRDefault="007857DA" w:rsidP="007248ED">
            <w:pPr>
              <w:spacing w:after="0"/>
              <w:jc w:val="center"/>
              <w:rPr>
                <w:rFonts w:eastAsia="Times New Roman" w:cs="Arial"/>
                <w:color w:val="000000"/>
                <w:sz w:val="18"/>
                <w:szCs w:val="18"/>
                <w:lang w:eastAsia="pt-BR"/>
              </w:rPr>
            </w:pPr>
            <w:r w:rsidRPr="006A3B15">
              <w:rPr>
                <w:rFonts w:eastAsia="Times New Roman" w:cs="Arial"/>
                <w:color w:val="000000"/>
                <w:sz w:val="18"/>
                <w:szCs w:val="18"/>
                <w:lang w:eastAsia="pt-BR"/>
              </w:rPr>
              <w:t>8,032</w:t>
            </w:r>
          </w:p>
        </w:tc>
        <w:tc>
          <w:tcPr>
            <w:tcW w:w="1140" w:type="dxa"/>
            <w:tcBorders>
              <w:top w:val="nil"/>
              <w:left w:val="nil"/>
              <w:bottom w:val="single" w:sz="4" w:space="0" w:color="auto"/>
              <w:right w:val="single" w:sz="4" w:space="0" w:color="auto"/>
            </w:tcBorders>
            <w:shd w:val="clear" w:color="auto" w:fill="auto"/>
            <w:noWrap/>
            <w:vAlign w:val="center"/>
            <w:hideMark/>
          </w:tcPr>
          <w:p w:rsidR="007857DA" w:rsidRPr="006A3B15" w:rsidRDefault="007857DA" w:rsidP="007248ED">
            <w:pPr>
              <w:spacing w:after="0"/>
              <w:jc w:val="center"/>
              <w:rPr>
                <w:rFonts w:eastAsia="Times New Roman" w:cs="Arial"/>
                <w:color w:val="000000"/>
                <w:sz w:val="18"/>
                <w:szCs w:val="18"/>
                <w:lang w:eastAsia="pt-BR"/>
              </w:rPr>
            </w:pPr>
            <w:r w:rsidRPr="006A3B15">
              <w:rPr>
                <w:rFonts w:eastAsia="Times New Roman" w:cs="Arial"/>
                <w:color w:val="000000"/>
                <w:sz w:val="18"/>
                <w:szCs w:val="18"/>
                <w:lang w:eastAsia="pt-BR"/>
              </w:rPr>
              <w:t>1,828</w:t>
            </w:r>
          </w:p>
        </w:tc>
        <w:tc>
          <w:tcPr>
            <w:tcW w:w="1728" w:type="dxa"/>
            <w:tcBorders>
              <w:top w:val="nil"/>
              <w:left w:val="nil"/>
              <w:bottom w:val="single" w:sz="4" w:space="0" w:color="auto"/>
              <w:right w:val="single" w:sz="4" w:space="0" w:color="auto"/>
            </w:tcBorders>
            <w:shd w:val="clear" w:color="auto" w:fill="auto"/>
            <w:noWrap/>
            <w:vAlign w:val="center"/>
            <w:hideMark/>
          </w:tcPr>
          <w:p w:rsidR="007857DA" w:rsidRPr="006A3B15" w:rsidRDefault="007857DA" w:rsidP="007248ED">
            <w:pPr>
              <w:spacing w:after="0"/>
              <w:jc w:val="center"/>
              <w:rPr>
                <w:rFonts w:eastAsia="Times New Roman" w:cs="Arial"/>
                <w:color w:val="000000"/>
                <w:sz w:val="18"/>
                <w:szCs w:val="18"/>
                <w:lang w:eastAsia="pt-BR"/>
              </w:rPr>
            </w:pPr>
            <w:r w:rsidRPr="006A3B15">
              <w:rPr>
                <w:rFonts w:eastAsia="Times New Roman" w:cs="Arial"/>
                <w:color w:val="000000"/>
                <w:sz w:val="18"/>
                <w:szCs w:val="18"/>
                <w:lang w:eastAsia="pt-BR"/>
              </w:rPr>
              <w:t>0,37</w:t>
            </w:r>
          </w:p>
        </w:tc>
      </w:tr>
      <w:tr w:rsidR="007857DA" w:rsidRPr="006A3B15" w:rsidTr="00A84453">
        <w:trPr>
          <w:cantSplit/>
          <w:trHeight w:val="367"/>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7857DA" w:rsidRPr="006A3B15" w:rsidRDefault="007857DA" w:rsidP="007248ED">
            <w:pPr>
              <w:spacing w:after="0"/>
              <w:jc w:val="center"/>
              <w:rPr>
                <w:rFonts w:eastAsia="Times New Roman" w:cs="Arial"/>
                <w:b/>
                <w:bCs/>
                <w:color w:val="000000"/>
                <w:sz w:val="18"/>
                <w:szCs w:val="18"/>
                <w:lang w:eastAsia="pt-BR"/>
              </w:rPr>
            </w:pPr>
            <w:r w:rsidRPr="006A3B15">
              <w:rPr>
                <w:rFonts w:eastAsia="Times New Roman" w:cs="Arial"/>
                <w:b/>
                <w:bCs/>
                <w:color w:val="000000"/>
                <w:sz w:val="18"/>
                <w:szCs w:val="18"/>
                <w:lang w:eastAsia="pt-BR"/>
              </w:rPr>
              <w:t>Total</w:t>
            </w:r>
          </w:p>
        </w:tc>
        <w:tc>
          <w:tcPr>
            <w:tcW w:w="1260" w:type="dxa"/>
            <w:tcBorders>
              <w:top w:val="nil"/>
              <w:left w:val="nil"/>
              <w:bottom w:val="single" w:sz="4" w:space="0" w:color="auto"/>
              <w:right w:val="single" w:sz="4" w:space="0" w:color="auto"/>
            </w:tcBorders>
            <w:shd w:val="clear" w:color="auto" w:fill="auto"/>
            <w:noWrap/>
            <w:vAlign w:val="center"/>
            <w:hideMark/>
          </w:tcPr>
          <w:p w:rsidR="007857DA" w:rsidRPr="006A3B15" w:rsidRDefault="007857DA" w:rsidP="007248ED">
            <w:pPr>
              <w:spacing w:after="0"/>
              <w:jc w:val="center"/>
              <w:rPr>
                <w:rFonts w:eastAsia="Times New Roman" w:cs="Arial"/>
                <w:b/>
                <w:bCs/>
                <w:color w:val="000000"/>
                <w:sz w:val="18"/>
                <w:szCs w:val="18"/>
                <w:lang w:eastAsia="pt-BR"/>
              </w:rPr>
            </w:pPr>
            <w:r w:rsidRPr="006A3B15">
              <w:rPr>
                <w:rFonts w:eastAsia="Times New Roman" w:cs="Arial"/>
                <w:b/>
                <w:bCs/>
                <w:color w:val="000000"/>
                <w:sz w:val="18"/>
                <w:szCs w:val="18"/>
                <w:lang w:eastAsia="pt-BR"/>
              </w:rPr>
              <w:t>52,148</w:t>
            </w:r>
          </w:p>
        </w:tc>
        <w:tc>
          <w:tcPr>
            <w:tcW w:w="1580" w:type="dxa"/>
            <w:tcBorders>
              <w:top w:val="nil"/>
              <w:left w:val="nil"/>
              <w:bottom w:val="single" w:sz="4" w:space="0" w:color="auto"/>
              <w:right w:val="single" w:sz="4" w:space="0" w:color="auto"/>
            </w:tcBorders>
            <w:shd w:val="clear" w:color="auto" w:fill="auto"/>
            <w:noWrap/>
            <w:vAlign w:val="center"/>
            <w:hideMark/>
          </w:tcPr>
          <w:p w:rsidR="007857DA" w:rsidRPr="006A3B15" w:rsidRDefault="007857DA" w:rsidP="007248ED">
            <w:pPr>
              <w:spacing w:after="0"/>
              <w:jc w:val="center"/>
              <w:rPr>
                <w:rFonts w:eastAsia="Times New Roman" w:cs="Arial"/>
                <w:b/>
                <w:bCs/>
                <w:color w:val="000000"/>
                <w:sz w:val="18"/>
                <w:szCs w:val="18"/>
                <w:lang w:eastAsia="pt-BR"/>
              </w:rPr>
            </w:pPr>
            <w:r w:rsidRPr="006A3B15">
              <w:rPr>
                <w:rFonts w:eastAsia="Times New Roman" w:cs="Arial"/>
                <w:b/>
                <w:bCs/>
                <w:color w:val="000000"/>
                <w:sz w:val="18"/>
                <w:szCs w:val="18"/>
                <w:lang w:eastAsia="pt-BR"/>
              </w:rPr>
              <w:t>9,949</w:t>
            </w:r>
          </w:p>
        </w:tc>
        <w:tc>
          <w:tcPr>
            <w:tcW w:w="1140" w:type="dxa"/>
            <w:tcBorders>
              <w:top w:val="nil"/>
              <w:left w:val="nil"/>
              <w:bottom w:val="single" w:sz="4" w:space="0" w:color="auto"/>
              <w:right w:val="single" w:sz="4" w:space="0" w:color="auto"/>
            </w:tcBorders>
            <w:shd w:val="clear" w:color="auto" w:fill="auto"/>
            <w:noWrap/>
            <w:vAlign w:val="center"/>
            <w:hideMark/>
          </w:tcPr>
          <w:p w:rsidR="007857DA" w:rsidRPr="006A3B15" w:rsidRDefault="007857DA" w:rsidP="007248ED">
            <w:pPr>
              <w:spacing w:after="0"/>
              <w:jc w:val="center"/>
              <w:rPr>
                <w:rFonts w:eastAsia="Times New Roman" w:cs="Arial"/>
                <w:b/>
                <w:bCs/>
                <w:color w:val="000000"/>
                <w:sz w:val="18"/>
                <w:szCs w:val="18"/>
                <w:lang w:eastAsia="pt-BR"/>
              </w:rPr>
            </w:pPr>
            <w:r w:rsidRPr="006A3B15">
              <w:rPr>
                <w:rFonts w:eastAsia="Times New Roman" w:cs="Arial"/>
                <w:b/>
                <w:bCs/>
                <w:color w:val="000000"/>
                <w:sz w:val="18"/>
                <w:szCs w:val="18"/>
                <w:lang w:eastAsia="pt-BR"/>
              </w:rPr>
              <w:t>7,184</w:t>
            </w:r>
          </w:p>
        </w:tc>
        <w:tc>
          <w:tcPr>
            <w:tcW w:w="1728" w:type="dxa"/>
            <w:tcBorders>
              <w:top w:val="nil"/>
              <w:left w:val="nil"/>
              <w:bottom w:val="single" w:sz="4" w:space="0" w:color="auto"/>
              <w:right w:val="single" w:sz="4" w:space="0" w:color="auto"/>
            </w:tcBorders>
            <w:shd w:val="clear" w:color="auto" w:fill="auto"/>
            <w:noWrap/>
            <w:vAlign w:val="center"/>
            <w:hideMark/>
          </w:tcPr>
          <w:p w:rsidR="007857DA" w:rsidRPr="006A3B15" w:rsidRDefault="007857DA" w:rsidP="007248ED">
            <w:pPr>
              <w:spacing w:after="0"/>
              <w:jc w:val="center"/>
              <w:rPr>
                <w:rFonts w:eastAsia="Times New Roman" w:cs="Arial"/>
                <w:b/>
                <w:bCs/>
                <w:color w:val="000000"/>
                <w:sz w:val="18"/>
                <w:szCs w:val="18"/>
                <w:lang w:eastAsia="pt-BR"/>
              </w:rPr>
            </w:pPr>
            <w:r w:rsidRPr="006A3B15">
              <w:rPr>
                <w:rFonts w:eastAsia="Times New Roman" w:cs="Arial"/>
                <w:b/>
                <w:bCs/>
                <w:color w:val="000000"/>
                <w:sz w:val="18"/>
                <w:szCs w:val="18"/>
                <w:lang w:eastAsia="pt-BR"/>
              </w:rPr>
              <w:t>0,442</w:t>
            </w:r>
          </w:p>
        </w:tc>
      </w:tr>
    </w:tbl>
    <w:p w:rsidR="00A84453" w:rsidRPr="00A6017A" w:rsidRDefault="00A84453" w:rsidP="00A84453">
      <w:pPr>
        <w:ind w:left="708" w:firstLine="708"/>
        <w:rPr>
          <w:sz w:val="16"/>
          <w:szCs w:val="16"/>
        </w:rPr>
      </w:pPr>
      <w:r w:rsidRPr="00A6017A">
        <w:rPr>
          <w:sz w:val="16"/>
          <w:szCs w:val="16"/>
        </w:rPr>
        <w:t>Fonte: SSRH/CRHi, 2013 (PERH 2012-2015)</w:t>
      </w:r>
      <w:r>
        <w:rPr>
          <w:sz w:val="16"/>
          <w:szCs w:val="16"/>
        </w:rPr>
        <w:t>, org.</w:t>
      </w:r>
    </w:p>
    <w:p w:rsidR="007857DA" w:rsidRDefault="007857DA" w:rsidP="007857DA">
      <w:r w:rsidRPr="00A63A49">
        <w:t xml:space="preserve">Em termos de demanda </w:t>
      </w:r>
      <w:r w:rsidRPr="00A63A49">
        <w:rPr>
          <w:i/>
        </w:rPr>
        <w:t>versus</w:t>
      </w:r>
      <w:r w:rsidRPr="00A63A49">
        <w:t xml:space="preserve"> disponibilidade, a </w:t>
      </w:r>
      <w:r w:rsidRPr="00A63A49">
        <w:rPr>
          <w:b/>
        </w:rPr>
        <w:t xml:space="preserve">Tabela </w:t>
      </w:r>
      <w:r w:rsidR="00626A03" w:rsidRPr="00A63A49">
        <w:rPr>
          <w:b/>
        </w:rPr>
        <w:t>6.3.5-3</w:t>
      </w:r>
      <w:r w:rsidRPr="00A63A49">
        <w:t xml:space="preserve"> apresenta os volumes de</w:t>
      </w:r>
      <w:r w:rsidRPr="00940369">
        <w:t xml:space="preserve"> disponibilidade </w:t>
      </w:r>
      <w:r>
        <w:t xml:space="preserve">hídrica </w:t>
      </w:r>
      <w:r w:rsidRPr="00940369">
        <w:t>e a relação entre as demandas superficial e subterrânea e a disponibilidade, para as UGRHI</w:t>
      </w:r>
      <w:r>
        <w:t>s 2 (Paraíba do Sul),</w:t>
      </w:r>
      <w:r w:rsidRPr="00940369">
        <w:t xml:space="preserve"> </w:t>
      </w:r>
      <w:r>
        <w:t>5 (Piracicaba-Capivari-Jundiaí – PCJ) e 6 (Alto Tietê, que recebe significativa vazão proveniente da UGRHI 5)</w:t>
      </w:r>
      <w:r w:rsidRPr="00940369">
        <w:t>, em 2007 e 2010.</w:t>
      </w:r>
    </w:p>
    <w:p w:rsidR="007857DA" w:rsidRPr="00413ADB" w:rsidRDefault="007857DA" w:rsidP="007857DA">
      <w:pPr>
        <w:pStyle w:val="Quadro"/>
        <w:rPr>
          <w:bCs/>
        </w:rPr>
      </w:pPr>
      <w:r w:rsidRPr="00A63A49">
        <w:rPr>
          <w:bCs/>
        </w:rPr>
        <w:t xml:space="preserve">Tabela </w:t>
      </w:r>
      <w:r w:rsidR="00626A03" w:rsidRPr="00A63A49">
        <w:rPr>
          <w:bCs/>
        </w:rPr>
        <w:t>6.3.5-3.</w:t>
      </w:r>
      <w:r w:rsidRPr="00A63A49">
        <w:rPr>
          <w:bCs/>
        </w:rPr>
        <w:t xml:space="preserve"> Disponibilidade e </w:t>
      </w:r>
      <w:r w:rsidR="00FB6E5B" w:rsidRPr="00A63A49">
        <w:rPr>
          <w:bCs/>
        </w:rPr>
        <w:t>R</w:t>
      </w:r>
      <w:r w:rsidRPr="00A63A49">
        <w:rPr>
          <w:bCs/>
        </w:rPr>
        <w:t xml:space="preserve">elação entre </w:t>
      </w:r>
      <w:r w:rsidR="00FB6E5B" w:rsidRPr="00A63A49">
        <w:rPr>
          <w:bCs/>
        </w:rPr>
        <w:t xml:space="preserve">Demanda e Disponibilidade. </w:t>
      </w:r>
      <w:r w:rsidRPr="00A63A49">
        <w:rPr>
          <w:bCs/>
        </w:rPr>
        <w:t>UGRHIs 2, 5 e 6</w:t>
      </w:r>
      <w:r w:rsidR="00626A03" w:rsidRPr="00A63A49">
        <w:rPr>
          <w:bCs/>
        </w:rPr>
        <w:t xml:space="preserve">. </w:t>
      </w:r>
      <w:r w:rsidR="00E61C10">
        <w:rPr>
          <w:bCs/>
        </w:rPr>
        <w:t xml:space="preserve">Anos </w:t>
      </w:r>
      <w:r w:rsidRPr="00A63A49">
        <w:rPr>
          <w:bCs/>
        </w:rPr>
        <w:t>2007 e</w:t>
      </w:r>
      <w:r w:rsidRPr="00413ADB">
        <w:rPr>
          <w:bCs/>
        </w:rPr>
        <w:t xml:space="preserve"> 2010</w:t>
      </w:r>
    </w:p>
    <w:tbl>
      <w:tblPr>
        <w:tblStyle w:val="Tabelacomgrade"/>
        <w:tblW w:w="9634" w:type="dxa"/>
        <w:tblLayout w:type="fixed"/>
        <w:tblCellMar>
          <w:left w:w="57" w:type="dxa"/>
          <w:right w:w="57" w:type="dxa"/>
        </w:tblCellMar>
        <w:tblLook w:val="04A0" w:firstRow="1" w:lastRow="0" w:firstColumn="1" w:lastColumn="0" w:noHBand="0" w:noVBand="1"/>
      </w:tblPr>
      <w:tblGrid>
        <w:gridCol w:w="959"/>
        <w:gridCol w:w="1557"/>
        <w:gridCol w:w="1557"/>
        <w:gridCol w:w="823"/>
        <w:gridCol w:w="1056"/>
        <w:gridCol w:w="1102"/>
        <w:gridCol w:w="1134"/>
        <w:gridCol w:w="1446"/>
      </w:tblGrid>
      <w:tr w:rsidR="007857DA" w:rsidRPr="00592DD3" w:rsidTr="00F50BD1">
        <w:trPr>
          <w:cantSplit/>
          <w:trHeight w:val="255"/>
        </w:trPr>
        <w:tc>
          <w:tcPr>
            <w:tcW w:w="959" w:type="dxa"/>
            <w:shd w:val="clear" w:color="auto" w:fill="D9D9D9" w:themeFill="background1" w:themeFillShade="D9"/>
            <w:vAlign w:val="center"/>
          </w:tcPr>
          <w:p w:rsidR="007857DA" w:rsidRPr="00592DD3" w:rsidRDefault="007857DA" w:rsidP="007248ED">
            <w:pPr>
              <w:spacing w:after="0"/>
              <w:jc w:val="center"/>
              <w:rPr>
                <w:rFonts w:cs="Arial"/>
                <w:b/>
                <w:sz w:val="18"/>
                <w:szCs w:val="18"/>
              </w:rPr>
            </w:pPr>
            <w:r>
              <w:rPr>
                <w:rFonts w:cs="Arial"/>
                <w:b/>
                <w:sz w:val="18"/>
                <w:szCs w:val="18"/>
              </w:rPr>
              <w:t>U</w:t>
            </w:r>
            <w:r w:rsidRPr="00592DD3">
              <w:rPr>
                <w:rFonts w:cs="Arial"/>
                <w:b/>
                <w:sz w:val="18"/>
                <w:szCs w:val="18"/>
              </w:rPr>
              <w:t>GRHI</w:t>
            </w:r>
          </w:p>
        </w:tc>
        <w:tc>
          <w:tcPr>
            <w:tcW w:w="1557" w:type="dxa"/>
            <w:shd w:val="clear" w:color="auto" w:fill="D9D9D9" w:themeFill="background1" w:themeFillShade="D9"/>
            <w:vAlign w:val="center"/>
          </w:tcPr>
          <w:p w:rsidR="007857DA" w:rsidRPr="00592DD3" w:rsidRDefault="007857DA" w:rsidP="007248ED">
            <w:pPr>
              <w:spacing w:after="0"/>
              <w:jc w:val="center"/>
              <w:rPr>
                <w:rFonts w:cs="Arial"/>
                <w:b/>
                <w:sz w:val="18"/>
                <w:szCs w:val="18"/>
              </w:rPr>
            </w:pPr>
            <w:r w:rsidRPr="00592DD3">
              <w:rPr>
                <w:rFonts w:cs="Arial"/>
                <w:b/>
                <w:sz w:val="18"/>
                <w:szCs w:val="18"/>
              </w:rPr>
              <w:t>Disponibilidade total – Q</w:t>
            </w:r>
            <w:r w:rsidRPr="00592DD3">
              <w:rPr>
                <w:rFonts w:cs="Arial"/>
                <w:b/>
                <w:sz w:val="18"/>
                <w:szCs w:val="18"/>
                <w:vertAlign w:val="subscript"/>
              </w:rPr>
              <w:t>95%</w:t>
            </w:r>
          </w:p>
          <w:p w:rsidR="007857DA" w:rsidRPr="00592DD3" w:rsidRDefault="007857DA" w:rsidP="007248ED">
            <w:pPr>
              <w:spacing w:after="0"/>
              <w:jc w:val="center"/>
              <w:rPr>
                <w:rFonts w:cs="Arial"/>
                <w:b/>
                <w:sz w:val="18"/>
                <w:szCs w:val="18"/>
              </w:rPr>
            </w:pPr>
            <w:r w:rsidRPr="00592DD3">
              <w:rPr>
                <w:rFonts w:cs="Arial"/>
                <w:b/>
                <w:sz w:val="18"/>
                <w:szCs w:val="18"/>
              </w:rPr>
              <w:t>(m</w:t>
            </w:r>
            <w:r w:rsidRPr="00592DD3">
              <w:rPr>
                <w:rFonts w:cs="Arial"/>
                <w:b/>
                <w:sz w:val="18"/>
                <w:szCs w:val="18"/>
                <w:vertAlign w:val="superscript"/>
              </w:rPr>
              <w:t>3</w:t>
            </w:r>
            <w:r w:rsidRPr="00592DD3">
              <w:rPr>
                <w:rFonts w:cs="Arial"/>
                <w:b/>
                <w:sz w:val="18"/>
                <w:szCs w:val="18"/>
              </w:rPr>
              <w:t>/s)</w:t>
            </w:r>
          </w:p>
        </w:tc>
        <w:tc>
          <w:tcPr>
            <w:tcW w:w="1557" w:type="dxa"/>
            <w:shd w:val="clear" w:color="auto" w:fill="D9D9D9" w:themeFill="background1" w:themeFillShade="D9"/>
            <w:vAlign w:val="center"/>
          </w:tcPr>
          <w:p w:rsidR="007857DA" w:rsidRPr="00592DD3" w:rsidRDefault="007857DA" w:rsidP="007248ED">
            <w:pPr>
              <w:spacing w:after="0"/>
              <w:jc w:val="center"/>
              <w:rPr>
                <w:rFonts w:cs="Arial"/>
                <w:b/>
                <w:sz w:val="18"/>
                <w:szCs w:val="18"/>
              </w:rPr>
            </w:pPr>
            <w:r w:rsidRPr="00592DD3">
              <w:rPr>
                <w:rFonts w:cs="Arial"/>
                <w:b/>
                <w:sz w:val="18"/>
                <w:szCs w:val="18"/>
              </w:rPr>
              <w:t xml:space="preserve">Disponibilidade total – Q </w:t>
            </w:r>
            <w:r w:rsidRPr="00592DD3">
              <w:rPr>
                <w:rFonts w:cs="Arial"/>
                <w:b/>
                <w:sz w:val="18"/>
                <w:szCs w:val="18"/>
                <w:vertAlign w:val="subscript"/>
              </w:rPr>
              <w:t>médio</w:t>
            </w:r>
          </w:p>
          <w:p w:rsidR="007857DA" w:rsidRPr="00592DD3" w:rsidRDefault="007857DA" w:rsidP="007248ED">
            <w:pPr>
              <w:spacing w:after="0"/>
              <w:jc w:val="center"/>
              <w:rPr>
                <w:rFonts w:cs="Arial"/>
                <w:b/>
                <w:sz w:val="18"/>
                <w:szCs w:val="18"/>
              </w:rPr>
            </w:pPr>
            <w:r w:rsidRPr="00592DD3">
              <w:rPr>
                <w:rFonts w:cs="Arial"/>
                <w:b/>
                <w:sz w:val="18"/>
                <w:szCs w:val="18"/>
              </w:rPr>
              <w:t>(m</w:t>
            </w:r>
            <w:r w:rsidRPr="00592DD3">
              <w:rPr>
                <w:rFonts w:cs="Arial"/>
                <w:b/>
                <w:sz w:val="18"/>
                <w:szCs w:val="18"/>
                <w:vertAlign w:val="superscript"/>
              </w:rPr>
              <w:t>3</w:t>
            </w:r>
            <w:r w:rsidRPr="00592DD3">
              <w:rPr>
                <w:rFonts w:cs="Arial"/>
                <w:b/>
                <w:sz w:val="18"/>
                <w:szCs w:val="18"/>
              </w:rPr>
              <w:t>/s)</w:t>
            </w:r>
          </w:p>
        </w:tc>
        <w:tc>
          <w:tcPr>
            <w:tcW w:w="823" w:type="dxa"/>
            <w:shd w:val="clear" w:color="auto" w:fill="D9D9D9" w:themeFill="background1" w:themeFillShade="D9"/>
            <w:vAlign w:val="center"/>
          </w:tcPr>
          <w:p w:rsidR="007857DA" w:rsidRPr="00592DD3" w:rsidRDefault="007857DA" w:rsidP="007248ED">
            <w:pPr>
              <w:spacing w:after="0"/>
              <w:jc w:val="center"/>
              <w:rPr>
                <w:rFonts w:cs="Arial"/>
                <w:b/>
                <w:sz w:val="18"/>
                <w:szCs w:val="18"/>
              </w:rPr>
            </w:pPr>
            <w:r>
              <w:rPr>
                <w:rFonts w:cs="Arial"/>
                <w:b/>
                <w:sz w:val="18"/>
                <w:szCs w:val="18"/>
              </w:rPr>
              <w:t>Ano</w:t>
            </w:r>
          </w:p>
        </w:tc>
        <w:tc>
          <w:tcPr>
            <w:tcW w:w="1056" w:type="dxa"/>
            <w:shd w:val="clear" w:color="auto" w:fill="D9D9D9" w:themeFill="background1" w:themeFillShade="D9"/>
            <w:vAlign w:val="center"/>
          </w:tcPr>
          <w:p w:rsidR="007857DA" w:rsidRDefault="00F50BD1" w:rsidP="007248ED">
            <w:pPr>
              <w:spacing w:after="0"/>
              <w:jc w:val="center"/>
              <w:rPr>
                <w:rFonts w:cs="Arial"/>
                <w:b/>
                <w:sz w:val="18"/>
                <w:szCs w:val="18"/>
                <w:vertAlign w:val="subscript"/>
              </w:rPr>
            </w:pPr>
            <w:r>
              <w:rPr>
                <w:rFonts w:cs="Arial"/>
                <w:b/>
                <w:sz w:val="18"/>
                <w:szCs w:val="18"/>
              </w:rPr>
              <w:t xml:space="preserve">Demanda total / </w:t>
            </w:r>
            <w:r w:rsidR="007857DA" w:rsidRPr="00592DD3">
              <w:rPr>
                <w:rFonts w:cs="Arial"/>
                <w:b/>
                <w:sz w:val="18"/>
                <w:szCs w:val="18"/>
              </w:rPr>
              <w:t>Q</w:t>
            </w:r>
            <w:r w:rsidR="007857DA" w:rsidRPr="00592DD3">
              <w:rPr>
                <w:rFonts w:cs="Arial"/>
                <w:b/>
                <w:sz w:val="18"/>
                <w:szCs w:val="18"/>
                <w:vertAlign w:val="subscript"/>
              </w:rPr>
              <w:t>95%</w:t>
            </w:r>
          </w:p>
          <w:p w:rsidR="007857DA" w:rsidRPr="00036996" w:rsidRDefault="007857DA" w:rsidP="007248ED">
            <w:pPr>
              <w:spacing w:after="0"/>
              <w:jc w:val="center"/>
              <w:rPr>
                <w:rFonts w:cs="Arial"/>
                <w:b/>
                <w:sz w:val="18"/>
                <w:szCs w:val="18"/>
              </w:rPr>
            </w:pPr>
            <w:r w:rsidRPr="00036996">
              <w:rPr>
                <w:rFonts w:cs="Arial"/>
                <w:b/>
                <w:sz w:val="18"/>
                <w:szCs w:val="18"/>
              </w:rPr>
              <w:t>(%)</w:t>
            </w:r>
          </w:p>
        </w:tc>
        <w:tc>
          <w:tcPr>
            <w:tcW w:w="1102" w:type="dxa"/>
            <w:shd w:val="clear" w:color="auto" w:fill="D9D9D9" w:themeFill="background1" w:themeFillShade="D9"/>
            <w:vAlign w:val="center"/>
          </w:tcPr>
          <w:p w:rsidR="007857DA" w:rsidRDefault="00F50BD1" w:rsidP="007248ED">
            <w:pPr>
              <w:spacing w:after="0"/>
              <w:jc w:val="center"/>
              <w:rPr>
                <w:rFonts w:cs="Arial"/>
                <w:b/>
                <w:sz w:val="18"/>
                <w:szCs w:val="18"/>
              </w:rPr>
            </w:pPr>
            <w:r>
              <w:rPr>
                <w:rFonts w:cs="Arial"/>
                <w:b/>
                <w:sz w:val="18"/>
                <w:szCs w:val="18"/>
              </w:rPr>
              <w:t>Demanda total /</w:t>
            </w:r>
          </w:p>
          <w:p w:rsidR="007857DA" w:rsidRDefault="007857DA" w:rsidP="007248ED">
            <w:pPr>
              <w:spacing w:after="0"/>
              <w:jc w:val="center"/>
              <w:rPr>
                <w:rFonts w:cs="Arial"/>
                <w:b/>
                <w:sz w:val="18"/>
                <w:szCs w:val="18"/>
              </w:rPr>
            </w:pPr>
            <w:r w:rsidRPr="00592DD3">
              <w:rPr>
                <w:rFonts w:cs="Arial"/>
                <w:b/>
                <w:sz w:val="18"/>
                <w:szCs w:val="18"/>
              </w:rPr>
              <w:t xml:space="preserve">Q </w:t>
            </w:r>
            <w:r w:rsidRPr="00592DD3">
              <w:rPr>
                <w:rFonts w:cs="Arial"/>
                <w:b/>
                <w:sz w:val="18"/>
                <w:szCs w:val="18"/>
                <w:vertAlign w:val="subscript"/>
              </w:rPr>
              <w:t>médio</w:t>
            </w:r>
          </w:p>
          <w:p w:rsidR="007857DA" w:rsidRPr="00592DD3" w:rsidRDefault="007857DA" w:rsidP="007248ED">
            <w:pPr>
              <w:spacing w:after="0"/>
              <w:jc w:val="center"/>
              <w:rPr>
                <w:rFonts w:cs="Arial"/>
                <w:b/>
                <w:sz w:val="18"/>
                <w:szCs w:val="18"/>
              </w:rPr>
            </w:pPr>
            <w:r w:rsidRPr="00036996">
              <w:rPr>
                <w:rFonts w:cs="Arial"/>
                <w:b/>
                <w:sz w:val="18"/>
                <w:szCs w:val="18"/>
              </w:rPr>
              <w:t>(%)</w:t>
            </w:r>
          </w:p>
        </w:tc>
        <w:tc>
          <w:tcPr>
            <w:tcW w:w="1134" w:type="dxa"/>
            <w:shd w:val="clear" w:color="auto" w:fill="D9D9D9" w:themeFill="background1" w:themeFillShade="D9"/>
            <w:vAlign w:val="center"/>
          </w:tcPr>
          <w:p w:rsidR="007857DA" w:rsidRDefault="00F50BD1" w:rsidP="007248ED">
            <w:pPr>
              <w:spacing w:after="0"/>
              <w:jc w:val="center"/>
              <w:rPr>
                <w:rFonts w:cs="Arial"/>
                <w:b/>
                <w:sz w:val="18"/>
                <w:szCs w:val="18"/>
              </w:rPr>
            </w:pPr>
            <w:r>
              <w:rPr>
                <w:rFonts w:cs="Arial"/>
                <w:b/>
                <w:sz w:val="18"/>
                <w:szCs w:val="18"/>
              </w:rPr>
              <w:t>Demanda total /</w:t>
            </w:r>
          </w:p>
          <w:p w:rsidR="007857DA" w:rsidRDefault="007857DA" w:rsidP="007248ED">
            <w:pPr>
              <w:spacing w:after="0"/>
              <w:jc w:val="center"/>
              <w:rPr>
                <w:rFonts w:cs="Arial"/>
                <w:b/>
                <w:sz w:val="18"/>
                <w:szCs w:val="18"/>
              </w:rPr>
            </w:pPr>
            <w:r w:rsidRPr="00592DD3">
              <w:rPr>
                <w:rFonts w:cs="Arial"/>
                <w:b/>
                <w:sz w:val="18"/>
                <w:szCs w:val="18"/>
              </w:rPr>
              <w:t xml:space="preserve">Q </w:t>
            </w:r>
            <w:r>
              <w:rPr>
                <w:rFonts w:cs="Arial"/>
                <w:b/>
                <w:sz w:val="18"/>
                <w:szCs w:val="18"/>
                <w:vertAlign w:val="subscript"/>
              </w:rPr>
              <w:t>7,10</w:t>
            </w:r>
          </w:p>
          <w:p w:rsidR="007857DA" w:rsidRPr="00592DD3" w:rsidRDefault="007857DA" w:rsidP="007248ED">
            <w:pPr>
              <w:spacing w:after="0"/>
              <w:jc w:val="center"/>
              <w:rPr>
                <w:rFonts w:cs="Arial"/>
                <w:b/>
                <w:sz w:val="18"/>
                <w:szCs w:val="18"/>
              </w:rPr>
            </w:pPr>
            <w:r w:rsidRPr="00036996">
              <w:rPr>
                <w:rFonts w:cs="Arial"/>
                <w:b/>
                <w:sz w:val="18"/>
                <w:szCs w:val="18"/>
              </w:rPr>
              <w:t>(%)</w:t>
            </w:r>
          </w:p>
        </w:tc>
        <w:tc>
          <w:tcPr>
            <w:tcW w:w="1446" w:type="dxa"/>
            <w:shd w:val="clear" w:color="auto" w:fill="D9D9D9" w:themeFill="background1" w:themeFillShade="D9"/>
            <w:vAlign w:val="center"/>
          </w:tcPr>
          <w:p w:rsidR="007857DA" w:rsidRPr="00592DD3" w:rsidRDefault="007857DA" w:rsidP="007248ED">
            <w:pPr>
              <w:spacing w:after="0"/>
              <w:jc w:val="center"/>
              <w:rPr>
                <w:rFonts w:cs="Arial"/>
                <w:b/>
                <w:sz w:val="18"/>
                <w:szCs w:val="18"/>
              </w:rPr>
            </w:pPr>
            <w:r>
              <w:rPr>
                <w:rFonts w:cs="Arial"/>
                <w:b/>
                <w:sz w:val="18"/>
                <w:szCs w:val="18"/>
              </w:rPr>
              <w:t>Demanda subterrânea em relação às reservas explotáveis (%)</w:t>
            </w:r>
          </w:p>
        </w:tc>
      </w:tr>
      <w:tr w:rsidR="007857DA" w:rsidRPr="00592DD3" w:rsidTr="00F50BD1">
        <w:trPr>
          <w:cantSplit/>
          <w:trHeight w:val="255"/>
        </w:trPr>
        <w:tc>
          <w:tcPr>
            <w:tcW w:w="959" w:type="dxa"/>
            <w:vMerge w:val="restart"/>
            <w:vAlign w:val="center"/>
          </w:tcPr>
          <w:p w:rsidR="007857DA" w:rsidRPr="00036996" w:rsidRDefault="007857DA" w:rsidP="007248ED">
            <w:pPr>
              <w:spacing w:after="0"/>
              <w:jc w:val="center"/>
              <w:rPr>
                <w:rFonts w:cs="Arial"/>
                <w:b/>
                <w:sz w:val="18"/>
                <w:szCs w:val="18"/>
              </w:rPr>
            </w:pPr>
            <w:r w:rsidRPr="00036996">
              <w:rPr>
                <w:rFonts w:cs="Arial"/>
                <w:b/>
                <w:sz w:val="18"/>
                <w:szCs w:val="18"/>
              </w:rPr>
              <w:t>02 - PS</w:t>
            </w:r>
          </w:p>
        </w:tc>
        <w:tc>
          <w:tcPr>
            <w:tcW w:w="1557" w:type="dxa"/>
            <w:vMerge w:val="restart"/>
            <w:vAlign w:val="center"/>
          </w:tcPr>
          <w:p w:rsidR="007857DA" w:rsidRPr="00592DD3" w:rsidRDefault="007857DA" w:rsidP="007248ED">
            <w:pPr>
              <w:spacing w:after="0"/>
              <w:jc w:val="center"/>
              <w:rPr>
                <w:rFonts w:cs="Arial"/>
                <w:sz w:val="18"/>
                <w:szCs w:val="18"/>
              </w:rPr>
            </w:pPr>
            <w:r>
              <w:rPr>
                <w:rFonts w:cs="Arial"/>
                <w:sz w:val="18"/>
                <w:szCs w:val="18"/>
              </w:rPr>
              <w:t>93,0</w:t>
            </w:r>
          </w:p>
        </w:tc>
        <w:tc>
          <w:tcPr>
            <w:tcW w:w="1557" w:type="dxa"/>
            <w:vMerge w:val="restart"/>
            <w:vAlign w:val="center"/>
          </w:tcPr>
          <w:p w:rsidR="007857DA" w:rsidRPr="00592DD3" w:rsidRDefault="007857DA" w:rsidP="007248ED">
            <w:pPr>
              <w:spacing w:after="0"/>
              <w:jc w:val="center"/>
              <w:rPr>
                <w:rFonts w:cs="Arial"/>
                <w:sz w:val="18"/>
                <w:szCs w:val="18"/>
              </w:rPr>
            </w:pPr>
            <w:r>
              <w:rPr>
                <w:rFonts w:cs="Arial"/>
                <w:sz w:val="18"/>
                <w:szCs w:val="18"/>
              </w:rPr>
              <w:t>216,0</w:t>
            </w:r>
          </w:p>
        </w:tc>
        <w:tc>
          <w:tcPr>
            <w:tcW w:w="823" w:type="dxa"/>
            <w:vAlign w:val="center"/>
          </w:tcPr>
          <w:p w:rsidR="007857DA" w:rsidRPr="00592DD3" w:rsidRDefault="007857DA" w:rsidP="007248ED">
            <w:pPr>
              <w:spacing w:after="0"/>
              <w:jc w:val="center"/>
              <w:rPr>
                <w:rFonts w:cs="Arial"/>
                <w:sz w:val="18"/>
                <w:szCs w:val="18"/>
              </w:rPr>
            </w:pPr>
            <w:r>
              <w:rPr>
                <w:rFonts w:cs="Arial"/>
                <w:sz w:val="18"/>
                <w:szCs w:val="18"/>
              </w:rPr>
              <w:t>2007</w:t>
            </w:r>
          </w:p>
        </w:tc>
        <w:tc>
          <w:tcPr>
            <w:tcW w:w="1056" w:type="dxa"/>
            <w:shd w:val="clear" w:color="auto" w:fill="9BBB59" w:themeFill="accent3"/>
            <w:vAlign w:val="center"/>
          </w:tcPr>
          <w:p w:rsidR="007857DA" w:rsidRPr="00592DD3" w:rsidRDefault="007857DA" w:rsidP="007248ED">
            <w:pPr>
              <w:spacing w:after="0"/>
              <w:jc w:val="center"/>
              <w:rPr>
                <w:rFonts w:cs="Arial"/>
                <w:sz w:val="18"/>
                <w:szCs w:val="18"/>
              </w:rPr>
            </w:pPr>
            <w:r>
              <w:rPr>
                <w:rFonts w:cs="Arial"/>
                <w:sz w:val="18"/>
                <w:szCs w:val="18"/>
              </w:rPr>
              <w:t>13,75</w:t>
            </w:r>
          </w:p>
        </w:tc>
        <w:tc>
          <w:tcPr>
            <w:tcW w:w="1102" w:type="dxa"/>
            <w:shd w:val="clear" w:color="auto" w:fill="9BBB59" w:themeFill="accent3"/>
            <w:vAlign w:val="center"/>
          </w:tcPr>
          <w:p w:rsidR="007857DA" w:rsidRPr="00592DD3" w:rsidRDefault="007857DA" w:rsidP="007248ED">
            <w:pPr>
              <w:spacing w:after="0"/>
              <w:jc w:val="center"/>
              <w:rPr>
                <w:rFonts w:cs="Arial"/>
                <w:sz w:val="18"/>
                <w:szCs w:val="18"/>
              </w:rPr>
            </w:pPr>
            <w:r>
              <w:rPr>
                <w:rFonts w:cs="Arial"/>
                <w:sz w:val="18"/>
                <w:szCs w:val="18"/>
              </w:rPr>
              <w:t>5,92</w:t>
            </w:r>
          </w:p>
        </w:tc>
        <w:tc>
          <w:tcPr>
            <w:tcW w:w="1134" w:type="dxa"/>
            <w:shd w:val="clear" w:color="auto" w:fill="9BBB59" w:themeFill="accent3"/>
            <w:vAlign w:val="center"/>
          </w:tcPr>
          <w:p w:rsidR="007857DA" w:rsidRPr="00592DD3" w:rsidRDefault="007857DA" w:rsidP="007248ED">
            <w:pPr>
              <w:spacing w:after="0"/>
              <w:jc w:val="center"/>
              <w:rPr>
                <w:rFonts w:cs="Arial"/>
                <w:sz w:val="18"/>
                <w:szCs w:val="18"/>
              </w:rPr>
            </w:pPr>
            <w:r>
              <w:rPr>
                <w:rFonts w:cs="Arial"/>
                <w:sz w:val="18"/>
                <w:szCs w:val="18"/>
              </w:rPr>
              <w:t>13,59</w:t>
            </w:r>
          </w:p>
        </w:tc>
        <w:tc>
          <w:tcPr>
            <w:tcW w:w="1446" w:type="dxa"/>
            <w:shd w:val="clear" w:color="auto" w:fill="9BBB59" w:themeFill="accent3"/>
            <w:vAlign w:val="center"/>
          </w:tcPr>
          <w:p w:rsidR="007857DA" w:rsidRPr="00592DD3" w:rsidRDefault="007857DA" w:rsidP="007248ED">
            <w:pPr>
              <w:spacing w:after="0"/>
              <w:jc w:val="center"/>
              <w:rPr>
                <w:rFonts w:cs="Arial"/>
                <w:sz w:val="18"/>
                <w:szCs w:val="18"/>
              </w:rPr>
            </w:pPr>
            <w:r>
              <w:rPr>
                <w:rFonts w:cs="Arial"/>
                <w:sz w:val="18"/>
                <w:szCs w:val="18"/>
              </w:rPr>
              <w:t>14,31</w:t>
            </w:r>
          </w:p>
        </w:tc>
      </w:tr>
      <w:tr w:rsidR="007857DA" w:rsidRPr="00592DD3" w:rsidTr="00F50BD1">
        <w:trPr>
          <w:cantSplit/>
          <w:trHeight w:val="255"/>
        </w:trPr>
        <w:tc>
          <w:tcPr>
            <w:tcW w:w="959" w:type="dxa"/>
            <w:vMerge/>
            <w:vAlign w:val="center"/>
          </w:tcPr>
          <w:p w:rsidR="007857DA" w:rsidRPr="00036996" w:rsidRDefault="007857DA" w:rsidP="007248ED">
            <w:pPr>
              <w:spacing w:after="0"/>
              <w:jc w:val="center"/>
              <w:rPr>
                <w:rFonts w:cs="Arial"/>
                <w:b/>
                <w:sz w:val="18"/>
                <w:szCs w:val="18"/>
              </w:rPr>
            </w:pPr>
          </w:p>
        </w:tc>
        <w:tc>
          <w:tcPr>
            <w:tcW w:w="1557" w:type="dxa"/>
            <w:vMerge/>
            <w:vAlign w:val="center"/>
          </w:tcPr>
          <w:p w:rsidR="007857DA" w:rsidRPr="00592DD3" w:rsidRDefault="007857DA" w:rsidP="007248ED">
            <w:pPr>
              <w:spacing w:after="0"/>
              <w:jc w:val="center"/>
              <w:rPr>
                <w:rFonts w:cs="Arial"/>
                <w:sz w:val="18"/>
                <w:szCs w:val="18"/>
              </w:rPr>
            </w:pPr>
          </w:p>
        </w:tc>
        <w:tc>
          <w:tcPr>
            <w:tcW w:w="1557" w:type="dxa"/>
            <w:vMerge/>
            <w:vAlign w:val="center"/>
          </w:tcPr>
          <w:p w:rsidR="007857DA" w:rsidRPr="00592DD3" w:rsidRDefault="007857DA" w:rsidP="007248ED">
            <w:pPr>
              <w:spacing w:after="0"/>
              <w:jc w:val="center"/>
              <w:rPr>
                <w:rFonts w:cs="Arial"/>
                <w:sz w:val="18"/>
                <w:szCs w:val="18"/>
              </w:rPr>
            </w:pPr>
          </w:p>
        </w:tc>
        <w:tc>
          <w:tcPr>
            <w:tcW w:w="823" w:type="dxa"/>
            <w:vAlign w:val="center"/>
          </w:tcPr>
          <w:p w:rsidR="007857DA" w:rsidRPr="00592DD3" w:rsidRDefault="007857DA" w:rsidP="007248ED">
            <w:pPr>
              <w:spacing w:after="0"/>
              <w:jc w:val="center"/>
              <w:rPr>
                <w:rFonts w:cs="Arial"/>
                <w:sz w:val="18"/>
                <w:szCs w:val="18"/>
              </w:rPr>
            </w:pPr>
            <w:r>
              <w:rPr>
                <w:rFonts w:cs="Arial"/>
                <w:sz w:val="18"/>
                <w:szCs w:val="18"/>
              </w:rPr>
              <w:t>2010</w:t>
            </w:r>
          </w:p>
        </w:tc>
        <w:tc>
          <w:tcPr>
            <w:tcW w:w="1056" w:type="dxa"/>
            <w:shd w:val="clear" w:color="auto" w:fill="9BBB59" w:themeFill="accent3"/>
            <w:vAlign w:val="center"/>
          </w:tcPr>
          <w:p w:rsidR="007857DA" w:rsidRPr="00592DD3" w:rsidRDefault="007857DA" w:rsidP="007248ED">
            <w:pPr>
              <w:spacing w:after="0"/>
              <w:jc w:val="center"/>
              <w:rPr>
                <w:rFonts w:cs="Arial"/>
                <w:sz w:val="18"/>
                <w:szCs w:val="18"/>
              </w:rPr>
            </w:pPr>
            <w:r>
              <w:rPr>
                <w:rFonts w:cs="Arial"/>
                <w:sz w:val="18"/>
                <w:szCs w:val="18"/>
              </w:rPr>
              <w:t>10,49</w:t>
            </w:r>
          </w:p>
        </w:tc>
        <w:tc>
          <w:tcPr>
            <w:tcW w:w="1102" w:type="dxa"/>
            <w:shd w:val="clear" w:color="auto" w:fill="9BBB59" w:themeFill="accent3"/>
            <w:vAlign w:val="center"/>
          </w:tcPr>
          <w:p w:rsidR="007857DA" w:rsidRPr="00592DD3" w:rsidRDefault="007857DA" w:rsidP="007248ED">
            <w:pPr>
              <w:spacing w:after="0"/>
              <w:jc w:val="center"/>
              <w:rPr>
                <w:rFonts w:cs="Arial"/>
                <w:sz w:val="18"/>
                <w:szCs w:val="18"/>
              </w:rPr>
            </w:pPr>
            <w:r>
              <w:rPr>
                <w:rFonts w:cs="Arial"/>
                <w:sz w:val="18"/>
                <w:szCs w:val="18"/>
              </w:rPr>
              <w:t>4,52</w:t>
            </w:r>
          </w:p>
        </w:tc>
        <w:tc>
          <w:tcPr>
            <w:tcW w:w="1134" w:type="dxa"/>
            <w:shd w:val="clear" w:color="auto" w:fill="9BBB59" w:themeFill="accent3"/>
            <w:vAlign w:val="center"/>
          </w:tcPr>
          <w:p w:rsidR="007857DA" w:rsidRPr="00592DD3" w:rsidRDefault="007857DA" w:rsidP="007248ED">
            <w:pPr>
              <w:spacing w:after="0"/>
              <w:jc w:val="center"/>
              <w:rPr>
                <w:rFonts w:cs="Arial"/>
                <w:sz w:val="18"/>
                <w:szCs w:val="18"/>
              </w:rPr>
            </w:pPr>
            <w:r>
              <w:rPr>
                <w:rFonts w:cs="Arial"/>
                <w:sz w:val="18"/>
                <w:szCs w:val="18"/>
              </w:rPr>
              <w:t>9,63</w:t>
            </w:r>
          </w:p>
        </w:tc>
        <w:tc>
          <w:tcPr>
            <w:tcW w:w="1446" w:type="dxa"/>
            <w:shd w:val="clear" w:color="auto" w:fill="9BBB59" w:themeFill="accent3"/>
            <w:vAlign w:val="center"/>
          </w:tcPr>
          <w:p w:rsidR="007857DA" w:rsidRPr="00592DD3" w:rsidRDefault="007857DA" w:rsidP="007248ED">
            <w:pPr>
              <w:spacing w:after="0"/>
              <w:jc w:val="center"/>
              <w:rPr>
                <w:rFonts w:cs="Arial"/>
                <w:sz w:val="18"/>
                <w:szCs w:val="18"/>
              </w:rPr>
            </w:pPr>
            <w:r>
              <w:rPr>
                <w:rFonts w:cs="Arial"/>
                <w:sz w:val="18"/>
                <w:szCs w:val="18"/>
              </w:rPr>
              <w:t>13,46</w:t>
            </w:r>
          </w:p>
        </w:tc>
      </w:tr>
      <w:tr w:rsidR="007857DA" w:rsidRPr="00592DD3" w:rsidTr="00F50BD1">
        <w:trPr>
          <w:cantSplit/>
          <w:trHeight w:val="57"/>
        </w:trPr>
        <w:tc>
          <w:tcPr>
            <w:tcW w:w="959" w:type="dxa"/>
            <w:vAlign w:val="center"/>
          </w:tcPr>
          <w:p w:rsidR="007857DA" w:rsidRPr="00036996" w:rsidRDefault="007857DA" w:rsidP="007248ED">
            <w:pPr>
              <w:spacing w:after="0"/>
              <w:jc w:val="center"/>
              <w:rPr>
                <w:rFonts w:cs="Arial"/>
                <w:b/>
                <w:sz w:val="18"/>
                <w:szCs w:val="18"/>
              </w:rPr>
            </w:pPr>
          </w:p>
        </w:tc>
        <w:tc>
          <w:tcPr>
            <w:tcW w:w="1557" w:type="dxa"/>
            <w:vAlign w:val="center"/>
          </w:tcPr>
          <w:p w:rsidR="007857DA" w:rsidRPr="00592DD3" w:rsidRDefault="007857DA" w:rsidP="007248ED">
            <w:pPr>
              <w:spacing w:after="0"/>
              <w:jc w:val="center"/>
              <w:rPr>
                <w:rFonts w:cs="Arial"/>
                <w:sz w:val="18"/>
                <w:szCs w:val="18"/>
              </w:rPr>
            </w:pPr>
          </w:p>
        </w:tc>
        <w:tc>
          <w:tcPr>
            <w:tcW w:w="1557" w:type="dxa"/>
            <w:vAlign w:val="center"/>
          </w:tcPr>
          <w:p w:rsidR="007857DA" w:rsidRPr="00592DD3" w:rsidRDefault="007857DA" w:rsidP="007248ED">
            <w:pPr>
              <w:spacing w:after="0"/>
              <w:jc w:val="center"/>
              <w:rPr>
                <w:rFonts w:cs="Arial"/>
                <w:sz w:val="18"/>
                <w:szCs w:val="18"/>
              </w:rPr>
            </w:pPr>
          </w:p>
        </w:tc>
        <w:tc>
          <w:tcPr>
            <w:tcW w:w="823" w:type="dxa"/>
            <w:vAlign w:val="center"/>
          </w:tcPr>
          <w:p w:rsidR="007857DA" w:rsidRPr="00592DD3" w:rsidRDefault="007857DA" w:rsidP="007248ED">
            <w:pPr>
              <w:spacing w:after="0"/>
              <w:jc w:val="center"/>
              <w:rPr>
                <w:rFonts w:cs="Arial"/>
                <w:sz w:val="18"/>
                <w:szCs w:val="18"/>
              </w:rPr>
            </w:pPr>
          </w:p>
        </w:tc>
        <w:tc>
          <w:tcPr>
            <w:tcW w:w="1056" w:type="dxa"/>
            <w:vAlign w:val="center"/>
          </w:tcPr>
          <w:p w:rsidR="007857DA" w:rsidRPr="00592DD3" w:rsidRDefault="007857DA" w:rsidP="007248ED">
            <w:pPr>
              <w:spacing w:after="0"/>
              <w:jc w:val="center"/>
              <w:rPr>
                <w:rFonts w:cs="Arial"/>
                <w:sz w:val="18"/>
                <w:szCs w:val="18"/>
              </w:rPr>
            </w:pPr>
          </w:p>
        </w:tc>
        <w:tc>
          <w:tcPr>
            <w:tcW w:w="1102" w:type="dxa"/>
            <w:vAlign w:val="center"/>
          </w:tcPr>
          <w:p w:rsidR="007857DA" w:rsidRPr="00592DD3" w:rsidRDefault="007857DA" w:rsidP="007248ED">
            <w:pPr>
              <w:spacing w:after="0"/>
              <w:jc w:val="center"/>
              <w:rPr>
                <w:rFonts w:cs="Arial"/>
                <w:sz w:val="18"/>
                <w:szCs w:val="18"/>
              </w:rPr>
            </w:pPr>
          </w:p>
        </w:tc>
        <w:tc>
          <w:tcPr>
            <w:tcW w:w="1134" w:type="dxa"/>
            <w:vAlign w:val="center"/>
          </w:tcPr>
          <w:p w:rsidR="007857DA" w:rsidRPr="00592DD3" w:rsidRDefault="007857DA" w:rsidP="007248ED">
            <w:pPr>
              <w:spacing w:after="0"/>
              <w:jc w:val="center"/>
              <w:rPr>
                <w:rFonts w:cs="Arial"/>
                <w:sz w:val="18"/>
                <w:szCs w:val="18"/>
              </w:rPr>
            </w:pPr>
          </w:p>
        </w:tc>
        <w:tc>
          <w:tcPr>
            <w:tcW w:w="1446" w:type="dxa"/>
            <w:vAlign w:val="center"/>
          </w:tcPr>
          <w:p w:rsidR="007857DA" w:rsidRPr="00592DD3" w:rsidRDefault="007857DA" w:rsidP="007248ED">
            <w:pPr>
              <w:spacing w:after="0"/>
              <w:jc w:val="center"/>
              <w:rPr>
                <w:rFonts w:cs="Arial"/>
                <w:sz w:val="18"/>
                <w:szCs w:val="18"/>
              </w:rPr>
            </w:pPr>
          </w:p>
        </w:tc>
      </w:tr>
      <w:tr w:rsidR="007857DA" w:rsidRPr="00592DD3" w:rsidTr="00F50BD1">
        <w:trPr>
          <w:cantSplit/>
          <w:trHeight w:val="255"/>
        </w:trPr>
        <w:tc>
          <w:tcPr>
            <w:tcW w:w="959" w:type="dxa"/>
            <w:vMerge w:val="restart"/>
            <w:vAlign w:val="center"/>
          </w:tcPr>
          <w:p w:rsidR="007857DA" w:rsidRPr="00036996" w:rsidRDefault="007857DA" w:rsidP="007248ED">
            <w:pPr>
              <w:spacing w:after="0"/>
              <w:jc w:val="center"/>
              <w:rPr>
                <w:rFonts w:cs="Arial"/>
                <w:b/>
                <w:sz w:val="18"/>
                <w:szCs w:val="18"/>
              </w:rPr>
            </w:pPr>
            <w:r w:rsidRPr="00036996">
              <w:rPr>
                <w:rFonts w:cs="Arial"/>
                <w:b/>
                <w:sz w:val="18"/>
                <w:szCs w:val="18"/>
              </w:rPr>
              <w:t>05 - PCJ</w:t>
            </w:r>
          </w:p>
        </w:tc>
        <w:tc>
          <w:tcPr>
            <w:tcW w:w="1557" w:type="dxa"/>
            <w:vMerge w:val="restart"/>
            <w:vAlign w:val="center"/>
          </w:tcPr>
          <w:p w:rsidR="007857DA" w:rsidRPr="00592DD3" w:rsidRDefault="007857DA" w:rsidP="007248ED">
            <w:pPr>
              <w:spacing w:after="0"/>
              <w:jc w:val="center"/>
              <w:rPr>
                <w:rFonts w:cs="Arial"/>
                <w:sz w:val="18"/>
                <w:szCs w:val="18"/>
              </w:rPr>
            </w:pPr>
            <w:r>
              <w:rPr>
                <w:rFonts w:cs="Arial"/>
                <w:sz w:val="18"/>
                <w:szCs w:val="18"/>
              </w:rPr>
              <w:t>65,0</w:t>
            </w:r>
          </w:p>
        </w:tc>
        <w:tc>
          <w:tcPr>
            <w:tcW w:w="1557" w:type="dxa"/>
            <w:vMerge w:val="restart"/>
            <w:vAlign w:val="center"/>
          </w:tcPr>
          <w:p w:rsidR="007857DA" w:rsidRPr="00592DD3" w:rsidRDefault="007857DA" w:rsidP="007248ED">
            <w:pPr>
              <w:spacing w:after="0"/>
              <w:jc w:val="center"/>
              <w:rPr>
                <w:rFonts w:cs="Arial"/>
                <w:sz w:val="18"/>
                <w:szCs w:val="18"/>
              </w:rPr>
            </w:pPr>
            <w:r>
              <w:rPr>
                <w:rFonts w:cs="Arial"/>
                <w:sz w:val="18"/>
                <w:szCs w:val="18"/>
              </w:rPr>
              <w:t>172,0</w:t>
            </w:r>
          </w:p>
        </w:tc>
        <w:tc>
          <w:tcPr>
            <w:tcW w:w="823" w:type="dxa"/>
            <w:vAlign w:val="center"/>
          </w:tcPr>
          <w:p w:rsidR="007857DA" w:rsidRPr="00592DD3" w:rsidRDefault="007857DA" w:rsidP="007248ED">
            <w:pPr>
              <w:spacing w:after="0"/>
              <w:jc w:val="center"/>
              <w:rPr>
                <w:rFonts w:cs="Arial"/>
                <w:sz w:val="18"/>
                <w:szCs w:val="18"/>
              </w:rPr>
            </w:pPr>
            <w:r>
              <w:rPr>
                <w:rFonts w:cs="Arial"/>
                <w:sz w:val="18"/>
                <w:szCs w:val="18"/>
              </w:rPr>
              <w:t>2007</w:t>
            </w:r>
          </w:p>
        </w:tc>
        <w:tc>
          <w:tcPr>
            <w:tcW w:w="1056" w:type="dxa"/>
            <w:shd w:val="clear" w:color="auto" w:fill="F79646" w:themeFill="accent6"/>
            <w:vAlign w:val="center"/>
          </w:tcPr>
          <w:p w:rsidR="007857DA" w:rsidRPr="00592DD3" w:rsidRDefault="007857DA" w:rsidP="007248ED">
            <w:pPr>
              <w:spacing w:after="0"/>
              <w:jc w:val="center"/>
              <w:rPr>
                <w:rFonts w:cs="Arial"/>
                <w:sz w:val="18"/>
                <w:szCs w:val="18"/>
              </w:rPr>
            </w:pPr>
            <w:r>
              <w:rPr>
                <w:rFonts w:cs="Arial"/>
                <w:sz w:val="18"/>
                <w:szCs w:val="18"/>
              </w:rPr>
              <w:t>121,44</w:t>
            </w:r>
          </w:p>
        </w:tc>
        <w:tc>
          <w:tcPr>
            <w:tcW w:w="1102" w:type="dxa"/>
            <w:shd w:val="clear" w:color="auto" w:fill="F79646" w:themeFill="accent6"/>
            <w:vAlign w:val="center"/>
          </w:tcPr>
          <w:p w:rsidR="007857DA" w:rsidRPr="00592DD3" w:rsidRDefault="007857DA" w:rsidP="007248ED">
            <w:pPr>
              <w:spacing w:after="0"/>
              <w:jc w:val="center"/>
              <w:rPr>
                <w:rFonts w:cs="Arial"/>
                <w:sz w:val="18"/>
                <w:szCs w:val="18"/>
              </w:rPr>
            </w:pPr>
            <w:r>
              <w:rPr>
                <w:rFonts w:cs="Arial"/>
                <w:sz w:val="18"/>
                <w:szCs w:val="18"/>
              </w:rPr>
              <w:t>45,89</w:t>
            </w:r>
          </w:p>
        </w:tc>
        <w:tc>
          <w:tcPr>
            <w:tcW w:w="1134" w:type="dxa"/>
            <w:shd w:val="clear" w:color="auto" w:fill="F79646" w:themeFill="accent6"/>
            <w:vAlign w:val="center"/>
          </w:tcPr>
          <w:p w:rsidR="007857DA" w:rsidRPr="00592DD3" w:rsidRDefault="007857DA" w:rsidP="007248ED">
            <w:pPr>
              <w:spacing w:after="0"/>
              <w:jc w:val="center"/>
              <w:rPr>
                <w:rFonts w:cs="Arial"/>
                <w:sz w:val="18"/>
                <w:szCs w:val="18"/>
              </w:rPr>
            </w:pPr>
            <w:r>
              <w:rPr>
                <w:rFonts w:cs="Arial"/>
                <w:sz w:val="18"/>
                <w:szCs w:val="18"/>
              </w:rPr>
              <w:t>177,97</w:t>
            </w:r>
          </w:p>
        </w:tc>
        <w:tc>
          <w:tcPr>
            <w:tcW w:w="1446" w:type="dxa"/>
            <w:shd w:val="clear" w:color="auto" w:fill="9BBB59" w:themeFill="accent3"/>
            <w:vAlign w:val="center"/>
          </w:tcPr>
          <w:p w:rsidR="007857DA" w:rsidRPr="00592DD3" w:rsidRDefault="007857DA" w:rsidP="007248ED">
            <w:pPr>
              <w:spacing w:after="0"/>
              <w:jc w:val="center"/>
              <w:rPr>
                <w:rFonts w:cs="Arial"/>
                <w:sz w:val="18"/>
                <w:szCs w:val="18"/>
              </w:rPr>
            </w:pPr>
            <w:r>
              <w:rPr>
                <w:rFonts w:cs="Arial"/>
                <w:sz w:val="18"/>
                <w:szCs w:val="18"/>
              </w:rPr>
              <w:t>10,94</w:t>
            </w:r>
          </w:p>
        </w:tc>
      </w:tr>
      <w:tr w:rsidR="007857DA" w:rsidRPr="00592DD3" w:rsidTr="00F50BD1">
        <w:trPr>
          <w:cantSplit/>
          <w:trHeight w:val="255"/>
        </w:trPr>
        <w:tc>
          <w:tcPr>
            <w:tcW w:w="959" w:type="dxa"/>
            <w:vMerge/>
            <w:vAlign w:val="center"/>
          </w:tcPr>
          <w:p w:rsidR="007857DA" w:rsidRPr="00036996" w:rsidRDefault="007857DA" w:rsidP="007248ED">
            <w:pPr>
              <w:spacing w:after="0"/>
              <w:jc w:val="center"/>
              <w:rPr>
                <w:rFonts w:cs="Arial"/>
                <w:b/>
                <w:sz w:val="18"/>
                <w:szCs w:val="18"/>
              </w:rPr>
            </w:pPr>
          </w:p>
        </w:tc>
        <w:tc>
          <w:tcPr>
            <w:tcW w:w="1557" w:type="dxa"/>
            <w:vMerge/>
            <w:vAlign w:val="center"/>
          </w:tcPr>
          <w:p w:rsidR="007857DA" w:rsidRPr="00592DD3" w:rsidRDefault="007857DA" w:rsidP="007248ED">
            <w:pPr>
              <w:spacing w:after="0"/>
              <w:jc w:val="center"/>
              <w:rPr>
                <w:rFonts w:cs="Arial"/>
                <w:sz w:val="18"/>
                <w:szCs w:val="18"/>
              </w:rPr>
            </w:pPr>
          </w:p>
        </w:tc>
        <w:tc>
          <w:tcPr>
            <w:tcW w:w="1557" w:type="dxa"/>
            <w:vMerge/>
            <w:vAlign w:val="center"/>
          </w:tcPr>
          <w:p w:rsidR="007857DA" w:rsidRPr="00592DD3" w:rsidRDefault="007857DA" w:rsidP="007248ED">
            <w:pPr>
              <w:spacing w:after="0"/>
              <w:jc w:val="center"/>
              <w:rPr>
                <w:rFonts w:cs="Arial"/>
                <w:sz w:val="18"/>
                <w:szCs w:val="18"/>
              </w:rPr>
            </w:pPr>
          </w:p>
        </w:tc>
        <w:tc>
          <w:tcPr>
            <w:tcW w:w="823" w:type="dxa"/>
            <w:vAlign w:val="center"/>
          </w:tcPr>
          <w:p w:rsidR="007857DA" w:rsidRPr="00592DD3" w:rsidRDefault="007857DA" w:rsidP="007248ED">
            <w:pPr>
              <w:spacing w:after="0"/>
              <w:jc w:val="center"/>
              <w:rPr>
                <w:rFonts w:cs="Arial"/>
                <w:sz w:val="18"/>
                <w:szCs w:val="18"/>
              </w:rPr>
            </w:pPr>
            <w:r>
              <w:rPr>
                <w:rFonts w:cs="Arial"/>
                <w:sz w:val="18"/>
                <w:szCs w:val="18"/>
              </w:rPr>
              <w:t>2010</w:t>
            </w:r>
          </w:p>
        </w:tc>
        <w:tc>
          <w:tcPr>
            <w:tcW w:w="1056" w:type="dxa"/>
            <w:shd w:val="clear" w:color="auto" w:fill="F79646" w:themeFill="accent6"/>
            <w:vAlign w:val="center"/>
          </w:tcPr>
          <w:p w:rsidR="007857DA" w:rsidRPr="00592DD3" w:rsidRDefault="007857DA" w:rsidP="007248ED">
            <w:pPr>
              <w:spacing w:after="0"/>
              <w:jc w:val="center"/>
              <w:rPr>
                <w:rFonts w:cs="Arial"/>
                <w:sz w:val="18"/>
                <w:szCs w:val="18"/>
              </w:rPr>
            </w:pPr>
            <w:r>
              <w:rPr>
                <w:rFonts w:cs="Arial"/>
                <w:sz w:val="18"/>
                <w:szCs w:val="18"/>
              </w:rPr>
              <w:t>92,25</w:t>
            </w:r>
          </w:p>
        </w:tc>
        <w:tc>
          <w:tcPr>
            <w:tcW w:w="1102" w:type="dxa"/>
            <w:shd w:val="clear" w:color="auto" w:fill="F79646" w:themeFill="accent6"/>
            <w:vAlign w:val="center"/>
          </w:tcPr>
          <w:p w:rsidR="007857DA" w:rsidRPr="00592DD3" w:rsidRDefault="007857DA" w:rsidP="007248ED">
            <w:pPr>
              <w:spacing w:after="0"/>
              <w:jc w:val="center"/>
              <w:rPr>
                <w:rFonts w:cs="Arial"/>
                <w:sz w:val="18"/>
                <w:szCs w:val="18"/>
              </w:rPr>
            </w:pPr>
            <w:r>
              <w:rPr>
                <w:rFonts w:cs="Arial"/>
                <w:sz w:val="18"/>
                <w:szCs w:val="18"/>
              </w:rPr>
              <w:t>34,86</w:t>
            </w:r>
          </w:p>
        </w:tc>
        <w:tc>
          <w:tcPr>
            <w:tcW w:w="1134" w:type="dxa"/>
            <w:shd w:val="clear" w:color="auto" w:fill="F79646" w:themeFill="accent6"/>
            <w:vAlign w:val="center"/>
          </w:tcPr>
          <w:p w:rsidR="007857DA" w:rsidRPr="00592DD3" w:rsidRDefault="007857DA" w:rsidP="007248ED">
            <w:pPr>
              <w:spacing w:after="0"/>
              <w:jc w:val="center"/>
              <w:rPr>
                <w:rFonts w:cs="Arial"/>
                <w:sz w:val="18"/>
                <w:szCs w:val="18"/>
              </w:rPr>
            </w:pPr>
            <w:r>
              <w:rPr>
                <w:rFonts w:cs="Arial"/>
                <w:sz w:val="18"/>
                <w:szCs w:val="18"/>
              </w:rPr>
              <w:t>117,78</w:t>
            </w:r>
          </w:p>
        </w:tc>
        <w:tc>
          <w:tcPr>
            <w:tcW w:w="1446" w:type="dxa"/>
            <w:shd w:val="clear" w:color="auto" w:fill="FFFF00"/>
            <w:vAlign w:val="center"/>
          </w:tcPr>
          <w:p w:rsidR="007857DA" w:rsidRPr="00592DD3" w:rsidRDefault="007857DA" w:rsidP="007248ED">
            <w:pPr>
              <w:spacing w:after="0"/>
              <w:jc w:val="center"/>
              <w:rPr>
                <w:rFonts w:cs="Arial"/>
                <w:sz w:val="18"/>
                <w:szCs w:val="18"/>
              </w:rPr>
            </w:pPr>
            <w:r>
              <w:rPr>
                <w:rFonts w:cs="Arial"/>
                <w:sz w:val="18"/>
                <w:szCs w:val="18"/>
              </w:rPr>
              <w:t>42,35</w:t>
            </w:r>
          </w:p>
        </w:tc>
      </w:tr>
      <w:tr w:rsidR="007857DA" w:rsidRPr="00592DD3" w:rsidTr="00F50BD1">
        <w:trPr>
          <w:cantSplit/>
          <w:trHeight w:val="57"/>
        </w:trPr>
        <w:tc>
          <w:tcPr>
            <w:tcW w:w="959" w:type="dxa"/>
            <w:vAlign w:val="center"/>
          </w:tcPr>
          <w:p w:rsidR="007857DA" w:rsidRPr="00036996" w:rsidRDefault="007857DA" w:rsidP="007248ED">
            <w:pPr>
              <w:spacing w:after="0"/>
              <w:jc w:val="center"/>
              <w:rPr>
                <w:rFonts w:cs="Arial"/>
                <w:b/>
                <w:sz w:val="18"/>
                <w:szCs w:val="18"/>
              </w:rPr>
            </w:pPr>
          </w:p>
        </w:tc>
        <w:tc>
          <w:tcPr>
            <w:tcW w:w="1557" w:type="dxa"/>
            <w:vAlign w:val="center"/>
          </w:tcPr>
          <w:p w:rsidR="007857DA" w:rsidRPr="00592DD3" w:rsidRDefault="007857DA" w:rsidP="007248ED">
            <w:pPr>
              <w:spacing w:after="0"/>
              <w:jc w:val="center"/>
              <w:rPr>
                <w:rFonts w:cs="Arial"/>
                <w:sz w:val="18"/>
                <w:szCs w:val="18"/>
              </w:rPr>
            </w:pPr>
          </w:p>
        </w:tc>
        <w:tc>
          <w:tcPr>
            <w:tcW w:w="1557" w:type="dxa"/>
            <w:vAlign w:val="center"/>
          </w:tcPr>
          <w:p w:rsidR="007857DA" w:rsidRPr="00592DD3" w:rsidRDefault="007857DA" w:rsidP="007248ED">
            <w:pPr>
              <w:spacing w:after="0"/>
              <w:jc w:val="center"/>
              <w:rPr>
                <w:rFonts w:cs="Arial"/>
                <w:sz w:val="18"/>
                <w:szCs w:val="18"/>
              </w:rPr>
            </w:pPr>
          </w:p>
        </w:tc>
        <w:tc>
          <w:tcPr>
            <w:tcW w:w="823" w:type="dxa"/>
            <w:vAlign w:val="center"/>
          </w:tcPr>
          <w:p w:rsidR="007857DA" w:rsidRPr="00592DD3" w:rsidRDefault="007857DA" w:rsidP="007248ED">
            <w:pPr>
              <w:spacing w:after="0"/>
              <w:jc w:val="center"/>
              <w:rPr>
                <w:rFonts w:cs="Arial"/>
                <w:sz w:val="18"/>
                <w:szCs w:val="18"/>
              </w:rPr>
            </w:pPr>
          </w:p>
        </w:tc>
        <w:tc>
          <w:tcPr>
            <w:tcW w:w="1056" w:type="dxa"/>
            <w:vAlign w:val="center"/>
          </w:tcPr>
          <w:p w:rsidR="007857DA" w:rsidRPr="00592DD3" w:rsidRDefault="007857DA" w:rsidP="007248ED">
            <w:pPr>
              <w:spacing w:after="0"/>
              <w:jc w:val="center"/>
              <w:rPr>
                <w:rFonts w:cs="Arial"/>
                <w:sz w:val="18"/>
                <w:szCs w:val="18"/>
              </w:rPr>
            </w:pPr>
          </w:p>
        </w:tc>
        <w:tc>
          <w:tcPr>
            <w:tcW w:w="1102" w:type="dxa"/>
            <w:vAlign w:val="center"/>
          </w:tcPr>
          <w:p w:rsidR="007857DA" w:rsidRPr="00592DD3" w:rsidRDefault="007857DA" w:rsidP="007248ED">
            <w:pPr>
              <w:spacing w:after="0"/>
              <w:jc w:val="center"/>
              <w:rPr>
                <w:rFonts w:cs="Arial"/>
                <w:sz w:val="18"/>
                <w:szCs w:val="18"/>
              </w:rPr>
            </w:pPr>
          </w:p>
        </w:tc>
        <w:tc>
          <w:tcPr>
            <w:tcW w:w="1134" w:type="dxa"/>
            <w:vAlign w:val="center"/>
          </w:tcPr>
          <w:p w:rsidR="007857DA" w:rsidRPr="00592DD3" w:rsidRDefault="007857DA" w:rsidP="007248ED">
            <w:pPr>
              <w:spacing w:after="0"/>
              <w:jc w:val="center"/>
              <w:rPr>
                <w:rFonts w:cs="Arial"/>
                <w:sz w:val="18"/>
                <w:szCs w:val="18"/>
              </w:rPr>
            </w:pPr>
          </w:p>
        </w:tc>
        <w:tc>
          <w:tcPr>
            <w:tcW w:w="1446" w:type="dxa"/>
            <w:vAlign w:val="center"/>
          </w:tcPr>
          <w:p w:rsidR="007857DA" w:rsidRPr="00592DD3" w:rsidRDefault="007857DA" w:rsidP="007248ED">
            <w:pPr>
              <w:spacing w:after="0"/>
              <w:jc w:val="center"/>
              <w:rPr>
                <w:rFonts w:cs="Arial"/>
                <w:sz w:val="18"/>
                <w:szCs w:val="18"/>
              </w:rPr>
            </w:pPr>
          </w:p>
        </w:tc>
      </w:tr>
      <w:tr w:rsidR="007857DA" w:rsidRPr="00592DD3" w:rsidTr="00F50BD1">
        <w:trPr>
          <w:cantSplit/>
          <w:trHeight w:val="255"/>
        </w:trPr>
        <w:tc>
          <w:tcPr>
            <w:tcW w:w="959" w:type="dxa"/>
            <w:vMerge w:val="restart"/>
            <w:vAlign w:val="center"/>
          </w:tcPr>
          <w:p w:rsidR="007857DA" w:rsidRPr="00036996" w:rsidRDefault="007857DA" w:rsidP="007248ED">
            <w:pPr>
              <w:spacing w:after="0"/>
              <w:jc w:val="center"/>
              <w:rPr>
                <w:rFonts w:cs="Arial"/>
                <w:b/>
                <w:sz w:val="18"/>
                <w:szCs w:val="18"/>
              </w:rPr>
            </w:pPr>
            <w:r w:rsidRPr="00036996">
              <w:rPr>
                <w:rFonts w:cs="Arial"/>
                <w:b/>
                <w:sz w:val="18"/>
                <w:szCs w:val="18"/>
              </w:rPr>
              <w:t>06 - AT</w:t>
            </w:r>
          </w:p>
        </w:tc>
        <w:tc>
          <w:tcPr>
            <w:tcW w:w="1557" w:type="dxa"/>
            <w:vMerge w:val="restart"/>
            <w:vAlign w:val="center"/>
          </w:tcPr>
          <w:p w:rsidR="007857DA" w:rsidRPr="00592DD3" w:rsidRDefault="007857DA" w:rsidP="007248ED">
            <w:pPr>
              <w:spacing w:after="0"/>
              <w:jc w:val="center"/>
              <w:rPr>
                <w:rFonts w:cs="Arial"/>
                <w:sz w:val="18"/>
                <w:szCs w:val="18"/>
              </w:rPr>
            </w:pPr>
            <w:r>
              <w:rPr>
                <w:rFonts w:cs="Arial"/>
                <w:sz w:val="18"/>
                <w:szCs w:val="18"/>
              </w:rPr>
              <w:t>31,0</w:t>
            </w:r>
          </w:p>
        </w:tc>
        <w:tc>
          <w:tcPr>
            <w:tcW w:w="1557" w:type="dxa"/>
            <w:vMerge w:val="restart"/>
            <w:vAlign w:val="center"/>
          </w:tcPr>
          <w:p w:rsidR="007857DA" w:rsidRPr="00592DD3" w:rsidRDefault="007857DA" w:rsidP="007248ED">
            <w:pPr>
              <w:spacing w:after="0"/>
              <w:jc w:val="center"/>
              <w:rPr>
                <w:rFonts w:cs="Arial"/>
                <w:sz w:val="18"/>
                <w:szCs w:val="18"/>
              </w:rPr>
            </w:pPr>
            <w:r>
              <w:rPr>
                <w:rFonts w:cs="Arial"/>
                <w:sz w:val="18"/>
                <w:szCs w:val="18"/>
              </w:rPr>
              <w:t>84,0</w:t>
            </w:r>
          </w:p>
        </w:tc>
        <w:tc>
          <w:tcPr>
            <w:tcW w:w="823" w:type="dxa"/>
            <w:vAlign w:val="center"/>
          </w:tcPr>
          <w:p w:rsidR="007857DA" w:rsidRPr="00592DD3" w:rsidRDefault="007857DA" w:rsidP="007248ED">
            <w:pPr>
              <w:spacing w:after="0"/>
              <w:jc w:val="center"/>
              <w:rPr>
                <w:rFonts w:cs="Arial"/>
                <w:sz w:val="18"/>
                <w:szCs w:val="18"/>
              </w:rPr>
            </w:pPr>
            <w:r>
              <w:rPr>
                <w:rFonts w:cs="Arial"/>
                <w:sz w:val="18"/>
                <w:szCs w:val="18"/>
              </w:rPr>
              <w:t>2007</w:t>
            </w:r>
          </w:p>
        </w:tc>
        <w:tc>
          <w:tcPr>
            <w:tcW w:w="1056" w:type="dxa"/>
            <w:shd w:val="clear" w:color="auto" w:fill="F79646" w:themeFill="accent6"/>
            <w:vAlign w:val="center"/>
          </w:tcPr>
          <w:p w:rsidR="007857DA" w:rsidRPr="00592DD3" w:rsidRDefault="007857DA" w:rsidP="007248ED">
            <w:pPr>
              <w:spacing w:after="0"/>
              <w:jc w:val="center"/>
              <w:rPr>
                <w:rFonts w:cs="Arial"/>
                <w:sz w:val="18"/>
                <w:szCs w:val="18"/>
              </w:rPr>
            </w:pPr>
            <w:r>
              <w:rPr>
                <w:rFonts w:cs="Arial"/>
                <w:sz w:val="18"/>
                <w:szCs w:val="18"/>
              </w:rPr>
              <w:t>158,37</w:t>
            </w:r>
          </w:p>
        </w:tc>
        <w:tc>
          <w:tcPr>
            <w:tcW w:w="1102" w:type="dxa"/>
            <w:shd w:val="clear" w:color="auto" w:fill="F79646" w:themeFill="accent6"/>
            <w:vAlign w:val="center"/>
          </w:tcPr>
          <w:p w:rsidR="007857DA" w:rsidRPr="00592DD3" w:rsidRDefault="007857DA" w:rsidP="007248ED">
            <w:pPr>
              <w:spacing w:after="0"/>
              <w:jc w:val="center"/>
              <w:rPr>
                <w:rFonts w:cs="Arial"/>
                <w:sz w:val="18"/>
                <w:szCs w:val="18"/>
              </w:rPr>
            </w:pPr>
            <w:r>
              <w:rPr>
                <w:rFonts w:cs="Arial"/>
                <w:sz w:val="18"/>
                <w:szCs w:val="18"/>
              </w:rPr>
              <w:t>58,45</w:t>
            </w:r>
          </w:p>
        </w:tc>
        <w:tc>
          <w:tcPr>
            <w:tcW w:w="1134" w:type="dxa"/>
            <w:shd w:val="clear" w:color="auto" w:fill="F79646" w:themeFill="accent6"/>
            <w:vAlign w:val="center"/>
          </w:tcPr>
          <w:p w:rsidR="007857DA" w:rsidRPr="00592DD3" w:rsidRDefault="007857DA" w:rsidP="007248ED">
            <w:pPr>
              <w:spacing w:after="0"/>
              <w:jc w:val="center"/>
              <w:rPr>
                <w:rFonts w:cs="Arial"/>
                <w:sz w:val="18"/>
                <w:szCs w:val="18"/>
              </w:rPr>
            </w:pPr>
            <w:r>
              <w:rPr>
                <w:rFonts w:cs="Arial"/>
                <w:sz w:val="18"/>
                <w:szCs w:val="18"/>
              </w:rPr>
              <w:t>226,86</w:t>
            </w:r>
          </w:p>
        </w:tc>
        <w:tc>
          <w:tcPr>
            <w:tcW w:w="1446" w:type="dxa"/>
            <w:shd w:val="clear" w:color="auto" w:fill="FFFF00"/>
            <w:vAlign w:val="center"/>
          </w:tcPr>
          <w:p w:rsidR="007857DA" w:rsidRPr="00592DD3" w:rsidRDefault="007857DA" w:rsidP="007248ED">
            <w:pPr>
              <w:spacing w:after="0"/>
              <w:jc w:val="center"/>
              <w:rPr>
                <w:rFonts w:cs="Arial"/>
                <w:sz w:val="18"/>
                <w:szCs w:val="18"/>
              </w:rPr>
            </w:pPr>
            <w:r>
              <w:rPr>
                <w:rFonts w:cs="Arial"/>
                <w:sz w:val="18"/>
                <w:szCs w:val="18"/>
              </w:rPr>
              <w:t>33,86</w:t>
            </w:r>
          </w:p>
        </w:tc>
      </w:tr>
      <w:tr w:rsidR="007857DA" w:rsidRPr="00592DD3" w:rsidTr="00F50BD1">
        <w:trPr>
          <w:cantSplit/>
          <w:trHeight w:val="255"/>
        </w:trPr>
        <w:tc>
          <w:tcPr>
            <w:tcW w:w="959" w:type="dxa"/>
            <w:vMerge/>
            <w:vAlign w:val="center"/>
          </w:tcPr>
          <w:p w:rsidR="007857DA" w:rsidRPr="00036996" w:rsidRDefault="007857DA" w:rsidP="007248ED">
            <w:pPr>
              <w:spacing w:after="0"/>
              <w:jc w:val="center"/>
              <w:rPr>
                <w:rFonts w:cs="Arial"/>
                <w:b/>
                <w:sz w:val="18"/>
                <w:szCs w:val="18"/>
              </w:rPr>
            </w:pPr>
          </w:p>
        </w:tc>
        <w:tc>
          <w:tcPr>
            <w:tcW w:w="1557" w:type="dxa"/>
            <w:vMerge/>
            <w:vAlign w:val="center"/>
          </w:tcPr>
          <w:p w:rsidR="007857DA" w:rsidRPr="00592DD3" w:rsidRDefault="007857DA" w:rsidP="007248ED">
            <w:pPr>
              <w:spacing w:after="0"/>
              <w:jc w:val="center"/>
              <w:rPr>
                <w:rFonts w:cs="Arial"/>
                <w:sz w:val="18"/>
                <w:szCs w:val="18"/>
              </w:rPr>
            </w:pPr>
          </w:p>
        </w:tc>
        <w:tc>
          <w:tcPr>
            <w:tcW w:w="1557" w:type="dxa"/>
            <w:vMerge/>
            <w:vAlign w:val="center"/>
          </w:tcPr>
          <w:p w:rsidR="007857DA" w:rsidRPr="00592DD3" w:rsidRDefault="007857DA" w:rsidP="007248ED">
            <w:pPr>
              <w:spacing w:after="0"/>
              <w:jc w:val="center"/>
              <w:rPr>
                <w:rFonts w:cs="Arial"/>
                <w:sz w:val="18"/>
                <w:szCs w:val="18"/>
              </w:rPr>
            </w:pPr>
          </w:p>
        </w:tc>
        <w:tc>
          <w:tcPr>
            <w:tcW w:w="823" w:type="dxa"/>
            <w:vAlign w:val="center"/>
          </w:tcPr>
          <w:p w:rsidR="007857DA" w:rsidRPr="00592DD3" w:rsidRDefault="007857DA" w:rsidP="007248ED">
            <w:pPr>
              <w:spacing w:after="0"/>
              <w:jc w:val="center"/>
              <w:rPr>
                <w:rFonts w:cs="Arial"/>
                <w:sz w:val="18"/>
                <w:szCs w:val="18"/>
              </w:rPr>
            </w:pPr>
            <w:r>
              <w:rPr>
                <w:rFonts w:cs="Arial"/>
                <w:sz w:val="18"/>
                <w:szCs w:val="18"/>
              </w:rPr>
              <w:t>2010</w:t>
            </w:r>
          </w:p>
        </w:tc>
        <w:tc>
          <w:tcPr>
            <w:tcW w:w="1056" w:type="dxa"/>
            <w:shd w:val="clear" w:color="auto" w:fill="F79646" w:themeFill="accent6"/>
            <w:vAlign w:val="center"/>
          </w:tcPr>
          <w:p w:rsidR="007857DA" w:rsidRPr="00592DD3" w:rsidRDefault="007857DA" w:rsidP="007248ED">
            <w:pPr>
              <w:spacing w:after="0"/>
              <w:jc w:val="center"/>
              <w:rPr>
                <w:rFonts w:cs="Arial"/>
                <w:sz w:val="18"/>
                <w:szCs w:val="18"/>
              </w:rPr>
            </w:pPr>
            <w:r>
              <w:rPr>
                <w:rFonts w:cs="Arial"/>
                <w:sz w:val="18"/>
                <w:szCs w:val="18"/>
              </w:rPr>
              <w:t>211,65</w:t>
            </w:r>
          </w:p>
        </w:tc>
        <w:tc>
          <w:tcPr>
            <w:tcW w:w="1102" w:type="dxa"/>
            <w:shd w:val="clear" w:color="auto" w:fill="F79646" w:themeFill="accent6"/>
            <w:vAlign w:val="center"/>
          </w:tcPr>
          <w:p w:rsidR="007857DA" w:rsidRPr="00592DD3" w:rsidRDefault="007857DA" w:rsidP="007248ED">
            <w:pPr>
              <w:spacing w:after="0"/>
              <w:jc w:val="center"/>
              <w:rPr>
                <w:rFonts w:cs="Arial"/>
                <w:sz w:val="18"/>
                <w:szCs w:val="18"/>
              </w:rPr>
            </w:pPr>
            <w:r>
              <w:rPr>
                <w:rFonts w:cs="Arial"/>
                <w:sz w:val="18"/>
                <w:szCs w:val="18"/>
              </w:rPr>
              <w:t>78,11</w:t>
            </w:r>
          </w:p>
        </w:tc>
        <w:tc>
          <w:tcPr>
            <w:tcW w:w="1134" w:type="dxa"/>
            <w:shd w:val="clear" w:color="auto" w:fill="F79646" w:themeFill="accent6"/>
            <w:vAlign w:val="center"/>
          </w:tcPr>
          <w:p w:rsidR="007857DA" w:rsidRPr="00592DD3" w:rsidRDefault="007857DA" w:rsidP="007248ED">
            <w:pPr>
              <w:spacing w:after="0"/>
              <w:jc w:val="center"/>
              <w:rPr>
                <w:rFonts w:cs="Arial"/>
                <w:sz w:val="18"/>
                <w:szCs w:val="18"/>
              </w:rPr>
            </w:pPr>
            <w:r>
              <w:rPr>
                <w:rFonts w:cs="Arial"/>
                <w:sz w:val="18"/>
                <w:szCs w:val="18"/>
              </w:rPr>
              <w:t>303,32</w:t>
            </w:r>
          </w:p>
        </w:tc>
        <w:tc>
          <w:tcPr>
            <w:tcW w:w="1446" w:type="dxa"/>
            <w:shd w:val="clear" w:color="auto" w:fill="FFFF00"/>
            <w:vAlign w:val="center"/>
          </w:tcPr>
          <w:p w:rsidR="007857DA" w:rsidRPr="00592DD3" w:rsidRDefault="007857DA" w:rsidP="007248ED">
            <w:pPr>
              <w:spacing w:after="0"/>
              <w:jc w:val="center"/>
              <w:rPr>
                <w:rFonts w:cs="Arial"/>
                <w:sz w:val="18"/>
                <w:szCs w:val="18"/>
              </w:rPr>
            </w:pPr>
            <w:r>
              <w:rPr>
                <w:rFonts w:cs="Arial"/>
                <w:sz w:val="18"/>
                <w:szCs w:val="18"/>
              </w:rPr>
              <w:t>44,98</w:t>
            </w:r>
          </w:p>
        </w:tc>
      </w:tr>
    </w:tbl>
    <w:p w:rsidR="007857DA" w:rsidRPr="00A6017A" w:rsidRDefault="007857DA" w:rsidP="007857DA">
      <w:pPr>
        <w:rPr>
          <w:sz w:val="16"/>
          <w:szCs w:val="16"/>
        </w:rPr>
      </w:pPr>
      <w:r w:rsidRPr="00A6017A">
        <w:rPr>
          <w:sz w:val="16"/>
          <w:szCs w:val="16"/>
        </w:rPr>
        <w:t xml:space="preserve">Fonte: </w:t>
      </w:r>
      <w:r>
        <w:rPr>
          <w:sz w:val="16"/>
          <w:szCs w:val="16"/>
        </w:rPr>
        <w:t>S</w:t>
      </w:r>
      <w:r w:rsidRPr="00600C7A">
        <w:rPr>
          <w:sz w:val="16"/>
          <w:szCs w:val="16"/>
        </w:rPr>
        <w:t xml:space="preserve">MA/CRHi, 2009 e SSRH/CRHi, 2011a </w:t>
      </w:r>
      <w:r w:rsidRPr="00A6017A">
        <w:rPr>
          <w:sz w:val="16"/>
          <w:szCs w:val="16"/>
        </w:rPr>
        <w:t>(</w:t>
      </w:r>
      <w:r w:rsidRPr="00600C7A">
        <w:rPr>
          <w:i/>
          <w:sz w:val="16"/>
          <w:szCs w:val="16"/>
        </w:rPr>
        <w:t>apud</w:t>
      </w:r>
      <w:r>
        <w:rPr>
          <w:sz w:val="16"/>
          <w:szCs w:val="16"/>
        </w:rPr>
        <w:t xml:space="preserve"> </w:t>
      </w:r>
      <w:r w:rsidRPr="00A6017A">
        <w:rPr>
          <w:sz w:val="16"/>
          <w:szCs w:val="16"/>
        </w:rPr>
        <w:t>PERH 2012-2015)</w:t>
      </w:r>
      <w:r>
        <w:rPr>
          <w:sz w:val="16"/>
          <w:szCs w:val="16"/>
        </w:rPr>
        <w:t>, org.</w:t>
      </w:r>
    </w:p>
    <w:p w:rsidR="007857DA" w:rsidRPr="00633BF3" w:rsidRDefault="007857DA" w:rsidP="007857DA">
      <w:pPr>
        <w:rPr>
          <w:sz w:val="16"/>
          <w:szCs w:val="16"/>
        </w:rPr>
      </w:pPr>
      <w:r>
        <w:rPr>
          <w:sz w:val="16"/>
          <w:szCs w:val="16"/>
        </w:rPr>
        <w:t>Legenda:</w:t>
      </w:r>
    </w:p>
    <w:tbl>
      <w:tblPr>
        <w:tblStyle w:val="Tabelacomgrade"/>
        <w:tblW w:w="0" w:type="auto"/>
        <w:tblInd w:w="959" w:type="dxa"/>
        <w:tblLook w:val="04A0" w:firstRow="1" w:lastRow="0" w:firstColumn="1" w:lastColumn="0" w:noHBand="0" w:noVBand="1"/>
      </w:tblPr>
      <w:tblGrid>
        <w:gridCol w:w="1276"/>
        <w:gridCol w:w="1417"/>
        <w:gridCol w:w="1551"/>
        <w:gridCol w:w="1450"/>
        <w:gridCol w:w="2235"/>
      </w:tblGrid>
      <w:tr w:rsidR="007857DA" w:rsidRPr="00633BF3" w:rsidTr="00C645FD">
        <w:tc>
          <w:tcPr>
            <w:tcW w:w="1276" w:type="dxa"/>
            <w:shd w:val="clear" w:color="auto" w:fill="auto"/>
            <w:vAlign w:val="center"/>
          </w:tcPr>
          <w:p w:rsidR="007857DA" w:rsidRPr="00633BF3" w:rsidRDefault="007857DA" w:rsidP="007248ED">
            <w:pPr>
              <w:spacing w:after="0"/>
              <w:jc w:val="center"/>
              <w:rPr>
                <w:rFonts w:cs="Arial"/>
                <w:b/>
                <w:sz w:val="16"/>
                <w:szCs w:val="16"/>
              </w:rPr>
            </w:pPr>
            <w:r w:rsidRPr="00633BF3">
              <w:rPr>
                <w:rFonts w:cs="Arial"/>
                <w:b/>
                <w:sz w:val="16"/>
                <w:szCs w:val="16"/>
              </w:rPr>
              <w:t>Situação</w:t>
            </w:r>
          </w:p>
        </w:tc>
        <w:tc>
          <w:tcPr>
            <w:tcW w:w="1417" w:type="dxa"/>
            <w:shd w:val="clear" w:color="auto" w:fill="auto"/>
            <w:vAlign w:val="center"/>
          </w:tcPr>
          <w:p w:rsidR="007857DA" w:rsidRPr="00633BF3" w:rsidRDefault="007857DA" w:rsidP="00C645FD">
            <w:pPr>
              <w:spacing w:after="0"/>
              <w:jc w:val="center"/>
              <w:rPr>
                <w:rFonts w:cs="Arial"/>
                <w:b/>
                <w:sz w:val="16"/>
                <w:szCs w:val="16"/>
              </w:rPr>
            </w:pPr>
            <w:r w:rsidRPr="00633BF3">
              <w:rPr>
                <w:rFonts w:cs="Arial"/>
                <w:b/>
                <w:sz w:val="16"/>
                <w:szCs w:val="16"/>
              </w:rPr>
              <w:t xml:space="preserve">Demanda total </w:t>
            </w:r>
            <w:r w:rsidR="00C645FD">
              <w:rPr>
                <w:rFonts w:cs="Arial"/>
                <w:b/>
                <w:sz w:val="16"/>
                <w:szCs w:val="16"/>
              </w:rPr>
              <w:t>/</w:t>
            </w:r>
            <w:r w:rsidRPr="00633BF3">
              <w:rPr>
                <w:rFonts w:cs="Arial"/>
                <w:b/>
                <w:sz w:val="16"/>
                <w:szCs w:val="16"/>
              </w:rPr>
              <w:t xml:space="preserve"> Q</w:t>
            </w:r>
            <w:r w:rsidRPr="00633BF3">
              <w:rPr>
                <w:rFonts w:cs="Arial"/>
                <w:b/>
                <w:sz w:val="16"/>
                <w:szCs w:val="16"/>
                <w:vertAlign w:val="subscript"/>
              </w:rPr>
              <w:t>95%</w:t>
            </w:r>
            <w:r w:rsidR="00475A2E">
              <w:rPr>
                <w:rFonts w:cs="Arial"/>
                <w:b/>
                <w:sz w:val="16"/>
                <w:szCs w:val="16"/>
              </w:rPr>
              <w:t xml:space="preserve"> </w:t>
            </w:r>
            <w:r w:rsidRPr="00633BF3">
              <w:rPr>
                <w:rFonts w:cs="Arial"/>
                <w:b/>
                <w:sz w:val="16"/>
                <w:szCs w:val="16"/>
              </w:rPr>
              <w:t>(%)</w:t>
            </w:r>
          </w:p>
        </w:tc>
        <w:tc>
          <w:tcPr>
            <w:tcW w:w="1551" w:type="dxa"/>
            <w:shd w:val="clear" w:color="auto" w:fill="auto"/>
            <w:vAlign w:val="center"/>
          </w:tcPr>
          <w:p w:rsidR="007857DA" w:rsidRPr="00633BF3" w:rsidRDefault="007857DA" w:rsidP="007248ED">
            <w:pPr>
              <w:spacing w:after="0"/>
              <w:jc w:val="center"/>
              <w:rPr>
                <w:rFonts w:cs="Arial"/>
                <w:b/>
                <w:sz w:val="16"/>
                <w:szCs w:val="16"/>
              </w:rPr>
            </w:pPr>
            <w:r w:rsidRPr="00633BF3">
              <w:rPr>
                <w:rFonts w:cs="Arial"/>
                <w:b/>
                <w:sz w:val="16"/>
                <w:szCs w:val="16"/>
              </w:rPr>
              <w:t xml:space="preserve">Demanda total </w:t>
            </w:r>
            <w:r w:rsidR="00C645FD">
              <w:rPr>
                <w:rFonts w:cs="Arial"/>
                <w:b/>
                <w:sz w:val="16"/>
                <w:szCs w:val="16"/>
              </w:rPr>
              <w:t>/</w:t>
            </w:r>
          </w:p>
          <w:p w:rsidR="007857DA" w:rsidRPr="00633BF3" w:rsidRDefault="007857DA" w:rsidP="007248ED">
            <w:pPr>
              <w:spacing w:after="0"/>
              <w:jc w:val="center"/>
              <w:rPr>
                <w:rFonts w:cs="Arial"/>
                <w:b/>
                <w:sz w:val="16"/>
                <w:szCs w:val="16"/>
              </w:rPr>
            </w:pPr>
            <w:r w:rsidRPr="00633BF3">
              <w:rPr>
                <w:rFonts w:cs="Arial"/>
                <w:b/>
                <w:sz w:val="16"/>
                <w:szCs w:val="16"/>
              </w:rPr>
              <w:t xml:space="preserve">Q </w:t>
            </w:r>
            <w:r w:rsidRPr="00633BF3">
              <w:rPr>
                <w:rFonts w:cs="Arial"/>
                <w:b/>
                <w:sz w:val="16"/>
                <w:szCs w:val="16"/>
                <w:vertAlign w:val="subscript"/>
              </w:rPr>
              <w:t>médio</w:t>
            </w:r>
            <w:r>
              <w:rPr>
                <w:rFonts w:cs="Arial"/>
                <w:b/>
                <w:sz w:val="16"/>
                <w:szCs w:val="16"/>
                <w:vertAlign w:val="subscript"/>
              </w:rPr>
              <w:t xml:space="preserve"> </w:t>
            </w:r>
            <w:r w:rsidRPr="00633BF3">
              <w:rPr>
                <w:rFonts w:cs="Arial"/>
                <w:b/>
                <w:sz w:val="16"/>
                <w:szCs w:val="16"/>
              </w:rPr>
              <w:t>(%)</w:t>
            </w:r>
          </w:p>
        </w:tc>
        <w:tc>
          <w:tcPr>
            <w:tcW w:w="1450" w:type="dxa"/>
            <w:shd w:val="clear" w:color="auto" w:fill="auto"/>
            <w:vAlign w:val="center"/>
          </w:tcPr>
          <w:p w:rsidR="007857DA" w:rsidRPr="00633BF3" w:rsidRDefault="007857DA" w:rsidP="007248ED">
            <w:pPr>
              <w:spacing w:after="0"/>
              <w:jc w:val="center"/>
              <w:rPr>
                <w:rFonts w:cs="Arial"/>
                <w:b/>
                <w:sz w:val="16"/>
                <w:szCs w:val="16"/>
              </w:rPr>
            </w:pPr>
            <w:r w:rsidRPr="00633BF3">
              <w:rPr>
                <w:rFonts w:cs="Arial"/>
                <w:b/>
                <w:sz w:val="16"/>
                <w:szCs w:val="16"/>
              </w:rPr>
              <w:t xml:space="preserve">Demanda total </w:t>
            </w:r>
            <w:r w:rsidR="00C645FD">
              <w:rPr>
                <w:rFonts w:cs="Arial"/>
                <w:b/>
                <w:sz w:val="16"/>
                <w:szCs w:val="16"/>
              </w:rPr>
              <w:t>/</w:t>
            </w:r>
          </w:p>
          <w:p w:rsidR="007857DA" w:rsidRPr="00633BF3" w:rsidRDefault="007857DA" w:rsidP="007248ED">
            <w:pPr>
              <w:spacing w:after="0"/>
              <w:jc w:val="center"/>
              <w:rPr>
                <w:rFonts w:cs="Arial"/>
                <w:b/>
                <w:sz w:val="16"/>
                <w:szCs w:val="16"/>
              </w:rPr>
            </w:pPr>
            <w:r w:rsidRPr="00633BF3">
              <w:rPr>
                <w:rFonts w:cs="Arial"/>
                <w:b/>
                <w:sz w:val="16"/>
                <w:szCs w:val="16"/>
              </w:rPr>
              <w:t xml:space="preserve">Q </w:t>
            </w:r>
            <w:r w:rsidRPr="00633BF3">
              <w:rPr>
                <w:rFonts w:cs="Arial"/>
                <w:b/>
                <w:sz w:val="16"/>
                <w:szCs w:val="16"/>
                <w:vertAlign w:val="subscript"/>
              </w:rPr>
              <w:t>7,10</w:t>
            </w:r>
            <w:r>
              <w:rPr>
                <w:rFonts w:cs="Arial"/>
                <w:b/>
                <w:sz w:val="16"/>
                <w:szCs w:val="16"/>
                <w:vertAlign w:val="subscript"/>
              </w:rPr>
              <w:t xml:space="preserve"> </w:t>
            </w:r>
            <w:r w:rsidRPr="00633BF3">
              <w:rPr>
                <w:rFonts w:cs="Arial"/>
                <w:b/>
                <w:sz w:val="16"/>
                <w:szCs w:val="16"/>
              </w:rPr>
              <w:t>(%)</w:t>
            </w:r>
          </w:p>
        </w:tc>
        <w:tc>
          <w:tcPr>
            <w:tcW w:w="2235" w:type="dxa"/>
            <w:shd w:val="clear" w:color="auto" w:fill="auto"/>
            <w:vAlign w:val="center"/>
          </w:tcPr>
          <w:p w:rsidR="007857DA" w:rsidRPr="00633BF3" w:rsidRDefault="007857DA" w:rsidP="007248ED">
            <w:pPr>
              <w:spacing w:after="0"/>
              <w:jc w:val="center"/>
              <w:rPr>
                <w:rFonts w:cs="Arial"/>
                <w:b/>
                <w:sz w:val="16"/>
                <w:szCs w:val="16"/>
              </w:rPr>
            </w:pPr>
            <w:r w:rsidRPr="00633BF3">
              <w:rPr>
                <w:rFonts w:cs="Arial"/>
                <w:b/>
                <w:sz w:val="16"/>
                <w:szCs w:val="16"/>
              </w:rPr>
              <w:t>Demanda subterrânea em relação às reservas explotáveis (%)</w:t>
            </w:r>
          </w:p>
        </w:tc>
      </w:tr>
      <w:tr w:rsidR="007857DA" w:rsidRPr="00633BF3" w:rsidTr="00C645FD">
        <w:tc>
          <w:tcPr>
            <w:tcW w:w="1276" w:type="dxa"/>
            <w:shd w:val="clear" w:color="auto" w:fill="9BBB59" w:themeFill="accent3"/>
            <w:vAlign w:val="center"/>
          </w:tcPr>
          <w:p w:rsidR="007857DA" w:rsidRPr="00633BF3" w:rsidRDefault="007857DA" w:rsidP="007248ED">
            <w:pPr>
              <w:spacing w:after="0"/>
              <w:jc w:val="center"/>
              <w:rPr>
                <w:sz w:val="16"/>
                <w:szCs w:val="16"/>
              </w:rPr>
            </w:pPr>
            <w:r>
              <w:rPr>
                <w:sz w:val="16"/>
                <w:szCs w:val="16"/>
              </w:rPr>
              <w:t>Boa</w:t>
            </w:r>
          </w:p>
        </w:tc>
        <w:tc>
          <w:tcPr>
            <w:tcW w:w="1417" w:type="dxa"/>
            <w:shd w:val="clear" w:color="auto" w:fill="9BBB59" w:themeFill="accent3"/>
            <w:vAlign w:val="center"/>
          </w:tcPr>
          <w:p w:rsidR="007857DA" w:rsidRPr="00633BF3" w:rsidRDefault="007857DA" w:rsidP="007248ED">
            <w:pPr>
              <w:spacing w:after="0"/>
              <w:jc w:val="center"/>
              <w:rPr>
                <w:sz w:val="16"/>
                <w:szCs w:val="16"/>
              </w:rPr>
            </w:pPr>
            <w:r>
              <w:rPr>
                <w:sz w:val="16"/>
                <w:szCs w:val="16"/>
              </w:rPr>
              <w:t>&lt; 30%</w:t>
            </w:r>
          </w:p>
        </w:tc>
        <w:tc>
          <w:tcPr>
            <w:tcW w:w="1551" w:type="dxa"/>
            <w:shd w:val="clear" w:color="auto" w:fill="9BBB59" w:themeFill="accent3"/>
            <w:vAlign w:val="center"/>
          </w:tcPr>
          <w:p w:rsidR="007857DA" w:rsidRPr="00633BF3" w:rsidRDefault="007857DA" w:rsidP="007248ED">
            <w:pPr>
              <w:spacing w:after="0"/>
              <w:jc w:val="center"/>
              <w:rPr>
                <w:sz w:val="16"/>
                <w:szCs w:val="16"/>
              </w:rPr>
            </w:pPr>
            <w:r>
              <w:rPr>
                <w:sz w:val="16"/>
                <w:szCs w:val="16"/>
              </w:rPr>
              <w:t>&lt; 10%</w:t>
            </w:r>
          </w:p>
        </w:tc>
        <w:tc>
          <w:tcPr>
            <w:tcW w:w="1450" w:type="dxa"/>
            <w:shd w:val="clear" w:color="auto" w:fill="9BBB59" w:themeFill="accent3"/>
            <w:vAlign w:val="center"/>
          </w:tcPr>
          <w:p w:rsidR="007857DA" w:rsidRPr="00633BF3" w:rsidRDefault="007857DA" w:rsidP="007248ED">
            <w:pPr>
              <w:spacing w:after="0"/>
              <w:jc w:val="center"/>
              <w:rPr>
                <w:sz w:val="16"/>
                <w:szCs w:val="16"/>
              </w:rPr>
            </w:pPr>
            <w:r>
              <w:rPr>
                <w:sz w:val="16"/>
                <w:szCs w:val="16"/>
              </w:rPr>
              <w:t>&lt; 30%</w:t>
            </w:r>
          </w:p>
        </w:tc>
        <w:tc>
          <w:tcPr>
            <w:tcW w:w="2235" w:type="dxa"/>
            <w:shd w:val="clear" w:color="auto" w:fill="9BBB59" w:themeFill="accent3"/>
            <w:vAlign w:val="center"/>
          </w:tcPr>
          <w:p w:rsidR="007857DA" w:rsidRPr="00633BF3" w:rsidRDefault="007857DA" w:rsidP="007248ED">
            <w:pPr>
              <w:spacing w:after="0"/>
              <w:jc w:val="center"/>
              <w:rPr>
                <w:sz w:val="16"/>
                <w:szCs w:val="16"/>
              </w:rPr>
            </w:pPr>
            <w:r>
              <w:rPr>
                <w:sz w:val="16"/>
                <w:szCs w:val="16"/>
              </w:rPr>
              <w:t>&lt; 30%</w:t>
            </w:r>
          </w:p>
        </w:tc>
      </w:tr>
      <w:tr w:rsidR="007857DA" w:rsidRPr="00633BF3" w:rsidTr="00C645FD">
        <w:tc>
          <w:tcPr>
            <w:tcW w:w="1276" w:type="dxa"/>
            <w:shd w:val="clear" w:color="auto" w:fill="FFFF00"/>
            <w:vAlign w:val="center"/>
          </w:tcPr>
          <w:p w:rsidR="007857DA" w:rsidRPr="00633BF3" w:rsidRDefault="007857DA" w:rsidP="007248ED">
            <w:pPr>
              <w:spacing w:after="0"/>
              <w:jc w:val="center"/>
              <w:rPr>
                <w:sz w:val="16"/>
                <w:szCs w:val="16"/>
              </w:rPr>
            </w:pPr>
            <w:r>
              <w:rPr>
                <w:sz w:val="16"/>
                <w:szCs w:val="16"/>
              </w:rPr>
              <w:t>De Atenção</w:t>
            </w:r>
          </w:p>
        </w:tc>
        <w:tc>
          <w:tcPr>
            <w:tcW w:w="1417" w:type="dxa"/>
            <w:shd w:val="clear" w:color="auto" w:fill="FFFF00"/>
            <w:vAlign w:val="center"/>
          </w:tcPr>
          <w:p w:rsidR="007857DA" w:rsidRPr="00633BF3" w:rsidRDefault="007857DA" w:rsidP="007248ED">
            <w:pPr>
              <w:spacing w:after="0"/>
              <w:jc w:val="center"/>
              <w:rPr>
                <w:sz w:val="16"/>
                <w:szCs w:val="16"/>
              </w:rPr>
            </w:pPr>
            <w:r>
              <w:rPr>
                <w:sz w:val="16"/>
                <w:szCs w:val="16"/>
              </w:rPr>
              <w:t>Entre 30% e 50%</w:t>
            </w:r>
          </w:p>
        </w:tc>
        <w:tc>
          <w:tcPr>
            <w:tcW w:w="1551" w:type="dxa"/>
            <w:shd w:val="clear" w:color="auto" w:fill="FFFF00"/>
            <w:vAlign w:val="center"/>
          </w:tcPr>
          <w:p w:rsidR="007857DA" w:rsidRPr="00633BF3" w:rsidRDefault="007857DA" w:rsidP="007248ED">
            <w:pPr>
              <w:spacing w:after="0"/>
              <w:jc w:val="center"/>
              <w:rPr>
                <w:sz w:val="16"/>
                <w:szCs w:val="16"/>
              </w:rPr>
            </w:pPr>
            <w:r>
              <w:rPr>
                <w:sz w:val="16"/>
                <w:szCs w:val="16"/>
              </w:rPr>
              <w:t>Entre 10% e 20%</w:t>
            </w:r>
          </w:p>
        </w:tc>
        <w:tc>
          <w:tcPr>
            <w:tcW w:w="1450" w:type="dxa"/>
            <w:shd w:val="clear" w:color="auto" w:fill="FFFF00"/>
            <w:vAlign w:val="center"/>
          </w:tcPr>
          <w:p w:rsidR="007857DA" w:rsidRPr="00633BF3" w:rsidRDefault="007857DA" w:rsidP="007248ED">
            <w:pPr>
              <w:spacing w:after="0"/>
              <w:jc w:val="center"/>
              <w:rPr>
                <w:sz w:val="16"/>
                <w:szCs w:val="16"/>
              </w:rPr>
            </w:pPr>
            <w:r>
              <w:rPr>
                <w:sz w:val="16"/>
                <w:szCs w:val="16"/>
              </w:rPr>
              <w:t>Entre 30% e 50%</w:t>
            </w:r>
          </w:p>
        </w:tc>
        <w:tc>
          <w:tcPr>
            <w:tcW w:w="2235" w:type="dxa"/>
            <w:shd w:val="clear" w:color="auto" w:fill="FFFF00"/>
            <w:vAlign w:val="center"/>
          </w:tcPr>
          <w:p w:rsidR="007857DA" w:rsidRPr="00633BF3" w:rsidRDefault="007857DA" w:rsidP="007248ED">
            <w:pPr>
              <w:spacing w:after="0"/>
              <w:jc w:val="center"/>
              <w:rPr>
                <w:sz w:val="16"/>
                <w:szCs w:val="16"/>
              </w:rPr>
            </w:pPr>
            <w:r>
              <w:rPr>
                <w:sz w:val="16"/>
                <w:szCs w:val="16"/>
              </w:rPr>
              <w:t>Entre 30% e 50%</w:t>
            </w:r>
          </w:p>
        </w:tc>
      </w:tr>
      <w:tr w:rsidR="007857DA" w:rsidRPr="00633BF3" w:rsidTr="00C645FD">
        <w:tc>
          <w:tcPr>
            <w:tcW w:w="1276" w:type="dxa"/>
            <w:shd w:val="clear" w:color="auto" w:fill="F79646" w:themeFill="accent6"/>
            <w:vAlign w:val="center"/>
          </w:tcPr>
          <w:p w:rsidR="007857DA" w:rsidRPr="00633BF3" w:rsidRDefault="007857DA" w:rsidP="007248ED">
            <w:pPr>
              <w:spacing w:after="0"/>
              <w:jc w:val="center"/>
              <w:rPr>
                <w:sz w:val="16"/>
                <w:szCs w:val="16"/>
              </w:rPr>
            </w:pPr>
            <w:r>
              <w:rPr>
                <w:sz w:val="16"/>
                <w:szCs w:val="16"/>
              </w:rPr>
              <w:t>Crítica</w:t>
            </w:r>
          </w:p>
        </w:tc>
        <w:tc>
          <w:tcPr>
            <w:tcW w:w="1417" w:type="dxa"/>
            <w:shd w:val="clear" w:color="auto" w:fill="F79646" w:themeFill="accent6"/>
            <w:vAlign w:val="center"/>
          </w:tcPr>
          <w:p w:rsidR="007857DA" w:rsidRPr="00633BF3" w:rsidRDefault="007857DA" w:rsidP="00C645FD">
            <w:pPr>
              <w:spacing w:after="0"/>
              <w:jc w:val="center"/>
              <w:rPr>
                <w:sz w:val="16"/>
                <w:szCs w:val="16"/>
              </w:rPr>
            </w:pPr>
            <w:r>
              <w:rPr>
                <w:sz w:val="16"/>
                <w:szCs w:val="16"/>
              </w:rPr>
              <w:t xml:space="preserve">&gt; </w:t>
            </w:r>
            <w:r w:rsidRPr="00633BF3">
              <w:rPr>
                <w:sz w:val="16"/>
                <w:szCs w:val="16"/>
              </w:rPr>
              <w:t>50%</w:t>
            </w:r>
          </w:p>
        </w:tc>
        <w:tc>
          <w:tcPr>
            <w:tcW w:w="1551" w:type="dxa"/>
            <w:shd w:val="clear" w:color="auto" w:fill="F79646" w:themeFill="accent6"/>
            <w:vAlign w:val="center"/>
          </w:tcPr>
          <w:p w:rsidR="007857DA" w:rsidRPr="00C645FD" w:rsidRDefault="007857DA" w:rsidP="00C645FD">
            <w:pPr>
              <w:spacing w:after="0"/>
              <w:jc w:val="center"/>
              <w:rPr>
                <w:sz w:val="16"/>
                <w:szCs w:val="16"/>
              </w:rPr>
            </w:pPr>
            <w:r w:rsidRPr="00C645FD">
              <w:rPr>
                <w:sz w:val="16"/>
                <w:szCs w:val="16"/>
              </w:rPr>
              <w:t>&gt; 20%</w:t>
            </w:r>
          </w:p>
        </w:tc>
        <w:tc>
          <w:tcPr>
            <w:tcW w:w="1450" w:type="dxa"/>
            <w:shd w:val="clear" w:color="auto" w:fill="F79646" w:themeFill="accent6"/>
            <w:vAlign w:val="center"/>
          </w:tcPr>
          <w:p w:rsidR="007857DA" w:rsidRPr="00633BF3" w:rsidRDefault="007857DA" w:rsidP="00C645FD">
            <w:pPr>
              <w:spacing w:after="0"/>
              <w:jc w:val="center"/>
              <w:rPr>
                <w:sz w:val="16"/>
                <w:szCs w:val="16"/>
              </w:rPr>
            </w:pPr>
            <w:r>
              <w:rPr>
                <w:sz w:val="16"/>
                <w:szCs w:val="16"/>
              </w:rPr>
              <w:t xml:space="preserve">&gt; </w:t>
            </w:r>
            <w:r w:rsidRPr="00633BF3">
              <w:rPr>
                <w:sz w:val="16"/>
                <w:szCs w:val="16"/>
              </w:rPr>
              <w:t>50%</w:t>
            </w:r>
          </w:p>
        </w:tc>
        <w:tc>
          <w:tcPr>
            <w:tcW w:w="2235" w:type="dxa"/>
            <w:shd w:val="clear" w:color="auto" w:fill="F79646" w:themeFill="accent6"/>
            <w:vAlign w:val="center"/>
          </w:tcPr>
          <w:p w:rsidR="007857DA" w:rsidRPr="00633BF3" w:rsidRDefault="007857DA" w:rsidP="00C645FD">
            <w:pPr>
              <w:spacing w:after="0"/>
              <w:jc w:val="center"/>
              <w:rPr>
                <w:sz w:val="16"/>
                <w:szCs w:val="16"/>
              </w:rPr>
            </w:pPr>
            <w:r>
              <w:rPr>
                <w:sz w:val="16"/>
                <w:szCs w:val="16"/>
              </w:rPr>
              <w:t xml:space="preserve">&gt; </w:t>
            </w:r>
            <w:r w:rsidRPr="00633BF3">
              <w:rPr>
                <w:sz w:val="16"/>
                <w:szCs w:val="16"/>
              </w:rPr>
              <w:t>50%</w:t>
            </w:r>
          </w:p>
        </w:tc>
      </w:tr>
    </w:tbl>
    <w:p w:rsidR="007857DA" w:rsidRDefault="007857DA" w:rsidP="007857DA"/>
    <w:p w:rsidR="005A01D2" w:rsidRPr="00FA1B46" w:rsidRDefault="007857DA" w:rsidP="005A01D2">
      <w:r>
        <w:t xml:space="preserve">Observa-se que em 2007 a UGRHI 2 – Paraíba do Sul apresentava situação </w:t>
      </w:r>
      <w:r w:rsidRPr="005A01D2">
        <w:rPr>
          <w:u w:val="single"/>
        </w:rPr>
        <w:t>Boa</w:t>
      </w:r>
      <w:r>
        <w:t xml:space="preserve"> com relação ao balanço hídrico superficial e </w:t>
      </w:r>
      <w:r w:rsidR="005A01D2">
        <w:t xml:space="preserve">também </w:t>
      </w:r>
      <w:r>
        <w:t>em relação às demandas subterrâneas, permanecendo assim em 2010</w:t>
      </w:r>
      <w:r w:rsidR="00695561">
        <w:t>, enquanto que</w:t>
      </w:r>
      <w:r>
        <w:t xml:space="preserve"> nas UGRHIs 5 e 6 a situação da demanda x disponibilidade era </w:t>
      </w:r>
      <w:r w:rsidRPr="005A01D2">
        <w:rPr>
          <w:u w:val="single"/>
        </w:rPr>
        <w:t>Crítica</w:t>
      </w:r>
      <w:r w:rsidR="00695561">
        <w:rPr>
          <w:u w:val="single"/>
        </w:rPr>
        <w:t>,</w:t>
      </w:r>
      <w:r>
        <w:t xml:space="preserve"> e assim permanece</w:t>
      </w:r>
      <w:r w:rsidR="00695561">
        <w:t>ram</w:t>
      </w:r>
      <w:r>
        <w:t xml:space="preserve"> em 2010</w:t>
      </w:r>
      <w:r w:rsidR="00695561">
        <w:t xml:space="preserve">. Em relação às demandas por águas subterrâneas, conforme </w:t>
      </w:r>
      <w:r w:rsidR="00695561" w:rsidRPr="0069310A">
        <w:rPr>
          <w:rFonts w:cs="Arial"/>
        </w:rPr>
        <w:t>PERH 2012</w:t>
      </w:r>
      <w:r w:rsidR="00695561">
        <w:rPr>
          <w:rFonts w:cs="Arial"/>
        </w:rPr>
        <w:t>-</w:t>
      </w:r>
      <w:r w:rsidR="00695561" w:rsidRPr="0069310A">
        <w:rPr>
          <w:rFonts w:cs="Arial"/>
        </w:rPr>
        <w:t>2015</w:t>
      </w:r>
      <w:r>
        <w:t xml:space="preserve">, </w:t>
      </w:r>
      <w:r w:rsidR="00695561">
        <w:t>ambas UGRHIs 5 e 6 apresentaram</w:t>
      </w:r>
      <w:r>
        <w:t xml:space="preserve"> situação de </w:t>
      </w:r>
      <w:r w:rsidRPr="005A01D2">
        <w:rPr>
          <w:u w:val="single"/>
        </w:rPr>
        <w:t>Atenção</w:t>
      </w:r>
      <w:r>
        <w:t xml:space="preserve"> em 2010</w:t>
      </w:r>
      <w:r w:rsidR="005A01D2" w:rsidRPr="0069310A">
        <w:rPr>
          <w:rFonts w:cs="Arial"/>
        </w:rPr>
        <w:t>.</w:t>
      </w:r>
    </w:p>
    <w:p w:rsidR="00A63A49" w:rsidRPr="00A63A49" w:rsidRDefault="00834A01" w:rsidP="00A63A49">
      <w:r w:rsidRPr="00A63A49">
        <w:t xml:space="preserve">Na avaliação da situação atual e futura das disponibilidades e demandas dos usos múltiplos dos recursos hídricos e de alternativas para atendimento às demandas, o Plano Diretor de Aproveitamento de Recursos Hídricos para a Macrometrópole Paulista - PMM (DAEE, 2013) registrou a ampliação das demandas na </w:t>
      </w:r>
      <w:r w:rsidR="00D04507" w:rsidRPr="00A63A49">
        <w:t>m</w:t>
      </w:r>
      <w:r w:rsidRPr="00A63A49">
        <w:t>acrometrópole</w:t>
      </w:r>
      <w:r w:rsidR="003D49D3" w:rsidRPr="00A63A49">
        <w:t xml:space="preserve"> e </w:t>
      </w:r>
      <w:r w:rsidRPr="00A63A49">
        <w:t>consider</w:t>
      </w:r>
      <w:r w:rsidR="003D49D3" w:rsidRPr="00A63A49">
        <w:t>ou a necessidade de</w:t>
      </w:r>
      <w:r w:rsidRPr="00A63A49">
        <w:t xml:space="preserve"> ações e controle operacional das demandas, </w:t>
      </w:r>
      <w:r w:rsidR="00F57588" w:rsidRPr="00A63A49">
        <w:t xml:space="preserve">entre elas: </w:t>
      </w:r>
      <w:r w:rsidRPr="00A63A49">
        <w:t>(i) redução do índice de perdas totais, (ii) redução do consumo e mudanças comportamentais, (iii) gestão do uso da água para a irrigação, (iv) gestão do uso da água para a indústria, e (v) utiliz</w:t>
      </w:r>
      <w:r w:rsidR="003D49D3" w:rsidRPr="00A63A49">
        <w:t xml:space="preserve">ação de água de reuso. </w:t>
      </w:r>
    </w:p>
    <w:p w:rsidR="00834A01" w:rsidRDefault="00A63A49" w:rsidP="00A63A49">
      <w:r w:rsidRPr="00A63A49">
        <w:t>Aquele estudo</w:t>
      </w:r>
      <w:r w:rsidR="004E0A73" w:rsidRPr="00A63A49">
        <w:t xml:space="preserve"> </w:t>
      </w:r>
      <w:r w:rsidR="00834A01" w:rsidRPr="00A63A49">
        <w:t>realç</w:t>
      </w:r>
      <w:r w:rsidRPr="00A63A49">
        <w:t xml:space="preserve">ou </w:t>
      </w:r>
      <w:r w:rsidR="00F57588" w:rsidRPr="00A63A49">
        <w:t xml:space="preserve">o </w:t>
      </w:r>
      <w:r w:rsidR="00834A01" w:rsidRPr="00A63A49">
        <w:t>estresse hídrico do Sistema Cantareira, principal sistema produtor de água para a RMSP e RMC</w:t>
      </w:r>
      <w:r w:rsidR="00F57588" w:rsidRPr="00A63A49">
        <w:t>, já anterio</w:t>
      </w:r>
      <w:r w:rsidR="005E2DE1">
        <w:t>r</w:t>
      </w:r>
      <w:r w:rsidR="00F57588" w:rsidRPr="00A63A49">
        <w:t xml:space="preserve">mente à ocorrência da extrema escassez hídrica </w:t>
      </w:r>
      <w:r w:rsidRPr="00A63A49">
        <w:t xml:space="preserve">verificada </w:t>
      </w:r>
      <w:r w:rsidR="00F57588" w:rsidRPr="00A63A49">
        <w:t xml:space="preserve">na região </w:t>
      </w:r>
      <w:r w:rsidR="003D49D3" w:rsidRPr="00A63A49">
        <w:t>em</w:t>
      </w:r>
      <w:r w:rsidR="00F57588" w:rsidRPr="00A63A49">
        <w:t xml:space="preserve"> </w:t>
      </w:r>
      <w:r w:rsidR="003D49D3" w:rsidRPr="00A63A49">
        <w:t>2014</w:t>
      </w:r>
      <w:r w:rsidR="005A01D2" w:rsidRPr="00A63A49">
        <w:t>.</w:t>
      </w:r>
    </w:p>
    <w:p w:rsidR="0042378C" w:rsidRPr="00145845" w:rsidRDefault="0042378C" w:rsidP="00CB2718">
      <w:pPr>
        <w:pStyle w:val="Ttulo4"/>
      </w:pPr>
      <w:bookmarkStart w:id="58" w:name="_Toc411966405"/>
      <w:r w:rsidRPr="00145845">
        <w:lastRenderedPageBreak/>
        <w:t>Bacia</w:t>
      </w:r>
      <w:r>
        <w:t xml:space="preserve"> Hidrográfica do</w:t>
      </w:r>
      <w:r w:rsidRPr="00145845">
        <w:t xml:space="preserve"> Rio </w:t>
      </w:r>
      <w:r>
        <w:t>Paraíba do Sul – UGRHI 2</w:t>
      </w:r>
      <w:bookmarkEnd w:id="58"/>
    </w:p>
    <w:p w:rsidR="0042378C" w:rsidRPr="00FC448D" w:rsidRDefault="0042378C" w:rsidP="00642DEA">
      <w:pPr>
        <w:pStyle w:val="Ttulo5"/>
        <w:numPr>
          <w:ilvl w:val="0"/>
          <w:numId w:val="19"/>
        </w:numPr>
      </w:pPr>
      <w:r>
        <w:t>Principais c</w:t>
      </w:r>
      <w:r w:rsidRPr="00FC448D">
        <w:t xml:space="preserve">aracterísticas </w:t>
      </w:r>
      <w:r>
        <w:t>fisiográfica</w:t>
      </w:r>
      <w:r w:rsidRPr="00FC448D">
        <w:t>s</w:t>
      </w:r>
      <w:r>
        <w:t xml:space="preserve"> e hidrológicas</w:t>
      </w:r>
    </w:p>
    <w:p w:rsidR="00544F2E" w:rsidRPr="00B50EA7" w:rsidRDefault="00544F2E" w:rsidP="00544F2E">
      <w:r w:rsidRPr="001E67DE">
        <w:t xml:space="preserve">O </w:t>
      </w:r>
      <w:r>
        <w:t>r</w:t>
      </w:r>
      <w:r w:rsidRPr="001E67DE">
        <w:t xml:space="preserve">io Paraíba do Sul é formado pela confluência dos </w:t>
      </w:r>
      <w:r>
        <w:t>r</w:t>
      </w:r>
      <w:r w:rsidRPr="001E67DE">
        <w:t xml:space="preserve">ios Paraitinga e Paraibuna, </w:t>
      </w:r>
      <w:r>
        <w:t xml:space="preserve">com nascentes </w:t>
      </w:r>
      <w:r w:rsidRPr="00B50EA7">
        <w:t>nos municípios de Areias e Cunha</w:t>
      </w:r>
      <w:r>
        <w:t>, a 1800 m de altitude</w:t>
      </w:r>
      <w:r w:rsidRPr="00B50EA7">
        <w:t xml:space="preserve"> no estado de São Paulo, na serra da Bocaina, e deságua cerca de 1.1</w:t>
      </w:r>
      <w:r>
        <w:t>5</w:t>
      </w:r>
      <w:r w:rsidRPr="00B50EA7">
        <w:t xml:space="preserve">0 km após, no oceano Atlântico, no município de São João da Barra, no estado do Rio de Janeiro, como se observa na </w:t>
      </w:r>
      <w:r w:rsidRPr="00B50EA7">
        <w:rPr>
          <w:b/>
        </w:rPr>
        <w:t>Figura 6.3.5-</w:t>
      </w:r>
      <w:r>
        <w:rPr>
          <w:b/>
        </w:rPr>
        <w:t>4</w:t>
      </w:r>
      <w:r w:rsidRPr="00B50EA7">
        <w:t>.</w:t>
      </w:r>
    </w:p>
    <w:p w:rsidR="00544F2E" w:rsidRPr="00B50EA7" w:rsidRDefault="00544F2E" w:rsidP="00544F2E">
      <w:r w:rsidRPr="00B50EA7">
        <w:t xml:space="preserve">Inicialmente o rio Paraíba do Sul tem seus cursos orientados na direção sudoeste ao longo dos contrafortes interiores da serra do Mar; após a confluência de seus formadores, e já denominado Paraíba do Sul, o rio continua seu curso para oeste até as proximidades de Guararema, onde inverte o rumo passando a correr para noroeste e, depois, para leste, até sua foz no oceano Atlântico já no estado do Rio de Janeiro. Seus principais afluentes no trecho paulista da bacia são os rios Parateí, Jaguari, Buquira e Una. </w:t>
      </w:r>
    </w:p>
    <w:p w:rsidR="00544F2E" w:rsidRPr="00B50EA7" w:rsidRDefault="00544F2E" w:rsidP="00544F2E">
      <w:r w:rsidRPr="00B50EA7">
        <w:t xml:space="preserve">Como se observa na </w:t>
      </w:r>
      <w:r w:rsidRPr="00B50EA7">
        <w:rPr>
          <w:b/>
        </w:rPr>
        <w:t>Figura 6.3.5-</w:t>
      </w:r>
      <w:r w:rsidR="00A82FBC">
        <w:rPr>
          <w:b/>
        </w:rPr>
        <w:t>4</w:t>
      </w:r>
      <w:r w:rsidRPr="00B50EA7">
        <w:t>, a bacia do rio Paraíba do Sul drena três Estados do Sudeste brasileiro (SP, MG, RJ) com área total de drenagem de cerca de 55.500 km</w:t>
      </w:r>
      <w:r w:rsidRPr="00B50EA7">
        <w:rPr>
          <w:vertAlign w:val="superscript"/>
        </w:rPr>
        <w:t>2</w:t>
      </w:r>
      <w:r w:rsidRPr="00B50EA7">
        <w:t>, segundo o Plano de Recursos Hídricos da Bacia do Rio Paraíba do Sul 2007-2010 (CEIVAP/AGEVAP - COPPETEC, 2007). A porção paulista corresponde a 13.900 km</w:t>
      </w:r>
      <w:r w:rsidRPr="00B50EA7">
        <w:rPr>
          <w:vertAlign w:val="superscript"/>
        </w:rPr>
        <w:t>2</w:t>
      </w:r>
      <w:r w:rsidRPr="00B50EA7">
        <w:t>, enquanto a porção fluminense possui 20.900 km</w:t>
      </w:r>
      <w:r w:rsidRPr="00B50EA7">
        <w:rPr>
          <w:vertAlign w:val="superscript"/>
        </w:rPr>
        <w:t>2</w:t>
      </w:r>
      <w:r w:rsidRPr="00B50EA7">
        <w:t xml:space="preserve"> e a porção mineira 20.700 km</w:t>
      </w:r>
      <w:r w:rsidRPr="00B50EA7">
        <w:rPr>
          <w:vertAlign w:val="superscript"/>
        </w:rPr>
        <w:t>2</w:t>
      </w:r>
      <w:r w:rsidRPr="00B50EA7">
        <w:t xml:space="preserve">. Seu comprimento, da nascente do Paraitinga em São Paulo até sua foz no litoral fluminense, é de mais de 1.100 km. </w:t>
      </w:r>
    </w:p>
    <w:p w:rsidR="00095BE1" w:rsidRDefault="00095BE1" w:rsidP="00095BE1">
      <w:r>
        <w:t>C</w:t>
      </w:r>
      <w:r w:rsidRPr="007840C5">
        <w:t xml:space="preserve">onstam cadastrados na Agência Nacional de Águas (ANA), cerca de 90 cursos d’água de domínio federal e 180 de </w:t>
      </w:r>
      <w:r>
        <w:t xml:space="preserve">domínio estadual em sua bacia. </w:t>
      </w:r>
      <w:r w:rsidRPr="007840C5">
        <w:t>As principais barragens e usinas hidrelétricas ao longo do rio Paraíba do Sul foram construídas no período entre 1930 e 1970</w:t>
      </w:r>
      <w:r>
        <w:t>, como a de</w:t>
      </w:r>
      <w:r w:rsidRPr="007840C5">
        <w:t xml:space="preserve"> Paraibuna/Paraitinga</w:t>
      </w:r>
      <w:r>
        <w:t>, Jaguari</w:t>
      </w:r>
      <w:r w:rsidRPr="007840C5">
        <w:t xml:space="preserve"> </w:t>
      </w:r>
      <w:r>
        <w:t xml:space="preserve">e </w:t>
      </w:r>
      <w:r w:rsidRPr="007840C5">
        <w:t>Santa Branca</w:t>
      </w:r>
      <w:r>
        <w:t>, no estado de São Paulo</w:t>
      </w:r>
      <w:r w:rsidR="00544F2E">
        <w:t>, além de Funil no estado do Rio de Janeiro</w:t>
      </w:r>
      <w:r>
        <w:t>.</w:t>
      </w:r>
      <w:r w:rsidRPr="007840C5">
        <w:t xml:space="preserve"> </w:t>
      </w:r>
    </w:p>
    <w:p w:rsidR="007248ED" w:rsidRDefault="00D565D7" w:rsidP="00544F2E">
      <w:pPr>
        <w:shd w:val="clear" w:color="auto" w:fill="FFFFFF"/>
        <w:spacing w:before="96" w:after="96"/>
      </w:pPr>
      <w:r>
        <w:t>Dre</w:t>
      </w:r>
      <w:r w:rsidR="007248ED" w:rsidRPr="007840C5">
        <w:t>na as regiões mais desenvolvidas do país</w:t>
      </w:r>
      <w:r w:rsidR="00544F2E">
        <w:t>, com</w:t>
      </w:r>
      <w:r w:rsidR="00544F2E" w:rsidRPr="00544F2E">
        <w:t xml:space="preserve"> os maiores polos industriais e populacionais </w:t>
      </w:r>
      <w:r w:rsidR="00544F2E">
        <w:t>e de destaque no cenário nacional</w:t>
      </w:r>
      <w:r w:rsidR="007248ED" w:rsidRPr="007840C5">
        <w:t>, abrangendo a região conhecida como Vale do Paraíba Paulista, parte do estado de Minas Gerais denominada Zona da Mata Mineira, e metade do estado do Rio de Janeiro</w:t>
      </w:r>
      <w:r w:rsidR="00544F2E">
        <w:t xml:space="preserve">. </w:t>
      </w:r>
      <w:r w:rsidR="00544F2E" w:rsidRPr="00544F2E">
        <w:t xml:space="preserve">Os principais usos da água na bacia </w:t>
      </w:r>
      <w:r w:rsidR="00544F2E">
        <w:t xml:space="preserve">do Paraíba do Sul </w:t>
      </w:r>
      <w:r w:rsidR="00544F2E" w:rsidRPr="00544F2E">
        <w:t>são</w:t>
      </w:r>
      <w:r w:rsidR="00544F2E">
        <w:t xml:space="preserve"> o</w:t>
      </w:r>
      <w:r w:rsidR="00544F2E" w:rsidRPr="00544F2E">
        <w:t xml:space="preserve"> abastecimento, diluição de esgotos, irrigação e geração de energia hidrelétrica, sendo que o Paraíba do Sul é o principal manancial de abastecime</w:t>
      </w:r>
      <w:r w:rsidR="00B468E1">
        <w:t>nto do estado do Rio de Janeiro</w:t>
      </w:r>
      <w:r w:rsidR="007248ED" w:rsidRPr="007840C5">
        <w:t>.</w:t>
      </w:r>
      <w:r w:rsidR="006212FC">
        <w:t xml:space="preserve"> O trecho entre São </w:t>
      </w:r>
      <w:r w:rsidR="0008741F">
        <w:t xml:space="preserve">Paulo </w:t>
      </w:r>
      <w:r w:rsidR="006212FC">
        <w:t xml:space="preserve">e Rio de Janeiro pode ser visualizado na </w:t>
      </w:r>
      <w:r w:rsidR="006212FC" w:rsidRPr="006212FC">
        <w:rPr>
          <w:b/>
        </w:rPr>
        <w:t>Figura 6.3.5-</w:t>
      </w:r>
      <w:r w:rsidR="00A82FBC">
        <w:rPr>
          <w:b/>
        </w:rPr>
        <w:t>5</w:t>
      </w:r>
      <w:r w:rsidR="006212FC">
        <w:t>.</w:t>
      </w:r>
    </w:p>
    <w:p w:rsidR="00A82FBC" w:rsidRPr="00A82FBC" w:rsidRDefault="00544F2E" w:rsidP="00544F2E">
      <w:pPr>
        <w:shd w:val="clear" w:color="auto" w:fill="FFFFFF"/>
        <w:spacing w:before="96" w:after="96"/>
      </w:pPr>
      <w:r w:rsidRPr="00A82FBC">
        <w:t>Segundo a Agência Nacional de Águas – ANA (201</w:t>
      </w:r>
      <w:r w:rsidR="001146DF" w:rsidRPr="00A82FBC">
        <w:t>5</w:t>
      </w:r>
      <w:r w:rsidRPr="00A82FBC">
        <w:t xml:space="preserve">), a bacia </w:t>
      </w:r>
      <w:r w:rsidR="001146DF" w:rsidRPr="00A82FBC">
        <w:t>do Paraíba do Sul</w:t>
      </w:r>
      <w:r w:rsidR="001146DF" w:rsidRPr="00A82FBC">
        <w:rPr>
          <w:i/>
        </w:rPr>
        <w:t xml:space="preserve"> </w:t>
      </w:r>
      <w:r w:rsidRPr="00A82FBC">
        <w:rPr>
          <w:i/>
        </w:rPr>
        <w:t>se caracteriza pelos acentuados conflitos de usos múltiplos e pelo peculiar desvio das águas para a bacia hidrográfica do rio Guandu com a finalidade de geração de energia e abastecimento de cerca de nove milhões de pessoas na Região Metropolitana do Rio de Janeiro (RMRJ), formando o Sistema Hidráulico do Rio Paraíba do Sul, um intrincado e complexo conjunto de estruturas hidráulicas existentes nas bacias hidrográficas dos rios Paraíba do Sul e Guandu, que interliga as duas bacias</w:t>
      </w:r>
      <w:r w:rsidR="00A82FBC" w:rsidRPr="00A82FBC">
        <w:t>.</w:t>
      </w:r>
      <w:r w:rsidRPr="00A82FBC">
        <w:t xml:space="preserve"> </w:t>
      </w:r>
    </w:p>
    <w:p w:rsidR="00544F2E" w:rsidRDefault="00A82FBC" w:rsidP="00544F2E">
      <w:pPr>
        <w:shd w:val="clear" w:color="auto" w:fill="FFFFFF"/>
        <w:spacing w:before="96" w:after="96"/>
      </w:pPr>
      <w:r w:rsidRPr="00A82FBC">
        <w:t xml:space="preserve">A </w:t>
      </w:r>
      <w:r w:rsidRPr="00A82FBC">
        <w:rPr>
          <w:b/>
        </w:rPr>
        <w:t>Figura 6.3.5-6</w:t>
      </w:r>
      <w:r w:rsidRPr="00A82FBC">
        <w:t xml:space="preserve"> mostra um Diagrama Esquemático do sistema hidráulico da bacia.</w:t>
      </w:r>
    </w:p>
    <w:p w:rsidR="00A82FBC" w:rsidRDefault="00A82FBC">
      <w:pPr>
        <w:spacing w:after="200" w:line="276" w:lineRule="auto"/>
        <w:jc w:val="left"/>
        <w:rPr>
          <w:rFonts w:ascii="Arial Negrito" w:eastAsia="Arial Unicode MS" w:hAnsi="Arial Negrito" w:cs="Times New Roman"/>
          <w:b/>
          <w:smallCaps/>
          <w:snapToGrid w:val="0"/>
          <w:sz w:val="20"/>
          <w:szCs w:val="24"/>
          <w:lang w:eastAsia="pt-BR"/>
        </w:rPr>
      </w:pPr>
      <w:r>
        <w:br w:type="page"/>
      </w:r>
    </w:p>
    <w:p w:rsidR="00A82FBC" w:rsidRPr="00A82FBC" w:rsidRDefault="00A82FBC" w:rsidP="00A82FBC">
      <w:pPr>
        <w:rPr>
          <w:b/>
        </w:rPr>
      </w:pPr>
      <w:r w:rsidRPr="005255B1">
        <w:rPr>
          <w:b/>
          <w:highlight w:val="yellow"/>
        </w:rPr>
        <w:lastRenderedPageBreak/>
        <w:t xml:space="preserve">Figura 6.3.5-4. </w:t>
      </w:r>
      <w:r w:rsidR="005255B1" w:rsidRPr="005255B1">
        <w:rPr>
          <w:b/>
          <w:highlight w:val="yellow"/>
        </w:rPr>
        <w:t>Bacia Hidrográgica do Paraíba do Sul e a AII</w:t>
      </w:r>
    </w:p>
    <w:p w:rsidR="00A82FBC" w:rsidRDefault="00A82FBC">
      <w:pPr>
        <w:spacing w:after="200" w:line="276" w:lineRule="auto"/>
        <w:jc w:val="left"/>
        <w:rPr>
          <w:rFonts w:ascii="Arial Negrito" w:eastAsia="Arial Unicode MS" w:hAnsi="Arial Negrito" w:cs="Times New Roman"/>
          <w:b/>
          <w:smallCaps/>
          <w:snapToGrid w:val="0"/>
          <w:sz w:val="20"/>
          <w:szCs w:val="24"/>
          <w:lang w:eastAsia="pt-BR"/>
        </w:rPr>
      </w:pPr>
      <w:r>
        <w:br w:type="page"/>
      </w:r>
    </w:p>
    <w:p w:rsidR="005255B1" w:rsidRPr="005255B1" w:rsidRDefault="005255B1" w:rsidP="005255B1">
      <w:pPr>
        <w:rPr>
          <w:b/>
        </w:rPr>
      </w:pPr>
      <w:r w:rsidRPr="005255B1">
        <w:rPr>
          <w:b/>
          <w:highlight w:val="yellow"/>
        </w:rPr>
        <w:lastRenderedPageBreak/>
        <w:t>Figura 6.3.5-5. Bacia Hidrográgica do Rio Paraíba do Sul. Trecho entre SP e RJ</w:t>
      </w:r>
    </w:p>
    <w:p w:rsidR="00A82FBC" w:rsidRDefault="00A82FBC">
      <w:pPr>
        <w:spacing w:after="200" w:line="276" w:lineRule="auto"/>
        <w:jc w:val="left"/>
        <w:rPr>
          <w:rFonts w:ascii="Arial Negrito" w:eastAsia="Arial Unicode MS" w:hAnsi="Arial Negrito" w:cs="Times New Roman"/>
          <w:b/>
          <w:smallCaps/>
          <w:snapToGrid w:val="0"/>
          <w:sz w:val="20"/>
          <w:szCs w:val="24"/>
          <w:lang w:eastAsia="pt-BR"/>
        </w:rPr>
      </w:pPr>
      <w:r>
        <w:br w:type="page"/>
      </w:r>
    </w:p>
    <w:p w:rsidR="00A82FBC" w:rsidRPr="00A82FBC" w:rsidRDefault="00A82FBC" w:rsidP="00A82FBC">
      <w:pPr>
        <w:pStyle w:val="Quadro"/>
      </w:pPr>
      <w:r>
        <w:lastRenderedPageBreak/>
        <w:t xml:space="preserve">Figura </w:t>
      </w:r>
      <w:r w:rsidRPr="00A82FBC">
        <w:t>6.3.5-6</w:t>
      </w:r>
      <w:r>
        <w:t>.</w:t>
      </w:r>
      <w:r w:rsidRPr="00A82FBC">
        <w:t xml:space="preserve"> Diagrama Esquemático do Sistema Hidráulico da Bacia</w:t>
      </w:r>
      <w:r>
        <w:t xml:space="preserve"> do Paraíba do Sul</w:t>
      </w:r>
    </w:p>
    <w:p w:rsidR="00544F2E" w:rsidRPr="00544F2E" w:rsidRDefault="00544F2E" w:rsidP="00544F2E">
      <w:pPr>
        <w:shd w:val="clear" w:color="auto" w:fill="FFFFFF"/>
        <w:spacing w:before="96" w:after="96"/>
        <w:jc w:val="left"/>
        <w:rPr>
          <w:rFonts w:eastAsia="Times New Roman" w:cs="Arial"/>
          <w:color w:val="47423A"/>
          <w:sz w:val="14"/>
          <w:szCs w:val="14"/>
          <w:highlight w:val="yellow"/>
          <w:lang w:eastAsia="pt-BR"/>
        </w:rPr>
      </w:pPr>
      <w:r w:rsidRPr="00544F2E">
        <w:rPr>
          <w:rFonts w:eastAsia="Times New Roman" w:cs="Arial"/>
          <w:noProof/>
          <w:color w:val="47423A"/>
          <w:sz w:val="14"/>
          <w:szCs w:val="14"/>
          <w:highlight w:val="yellow"/>
          <w:lang w:eastAsia="pt-BR"/>
        </w:rPr>
        <w:drawing>
          <wp:inline distT="0" distB="0" distL="0" distR="0">
            <wp:extent cx="5924386" cy="4417695"/>
            <wp:effectExtent l="0" t="0" r="635" b="1905"/>
            <wp:docPr id="757" name="Imagem 2" descr="Imagem diagra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m diagrama"/>
                    <pic:cNvPicPr>
                      <a:picLocks noChangeAspect="1" noChangeArrowheads="1"/>
                    </pic:cNvPicPr>
                  </pic:nvPicPr>
                  <pic:blipFill rotWithShape="1">
                    <a:blip r:embed="rId82" cstate="print"/>
                    <a:srcRect t="5566"/>
                    <a:stretch/>
                  </pic:blipFill>
                  <pic:spPr bwMode="auto">
                    <a:xfrm>
                      <a:off x="0" y="0"/>
                      <a:ext cx="5926945" cy="4419604"/>
                    </a:xfrm>
                    <a:prstGeom prst="rect">
                      <a:avLst/>
                    </a:prstGeom>
                    <a:noFill/>
                    <a:ln>
                      <a:noFill/>
                    </a:ln>
                    <a:extLst>
                      <a:ext uri="{53640926-AAD7-44D8-BBD7-CCE9431645EC}">
                        <a14:shadowObscured xmlns:a14="http://schemas.microsoft.com/office/drawing/2010/main"/>
                      </a:ext>
                    </a:extLst>
                  </pic:spPr>
                </pic:pic>
              </a:graphicData>
            </a:graphic>
          </wp:inline>
        </w:drawing>
      </w:r>
    </w:p>
    <w:p w:rsidR="00544F2E" w:rsidRPr="005255B1" w:rsidRDefault="00544F2E" w:rsidP="00544F2E">
      <w:pPr>
        <w:shd w:val="clear" w:color="auto" w:fill="FFFFFF"/>
        <w:spacing w:before="96" w:after="96"/>
        <w:jc w:val="left"/>
        <w:rPr>
          <w:rFonts w:eastAsia="Times New Roman" w:cs="Arial"/>
          <w:color w:val="47423A"/>
          <w:sz w:val="14"/>
          <w:szCs w:val="14"/>
          <w:lang w:eastAsia="pt-BR"/>
        </w:rPr>
      </w:pPr>
      <w:r w:rsidRPr="005255B1">
        <w:rPr>
          <w:rFonts w:eastAsia="Times New Roman" w:cs="Arial"/>
          <w:color w:val="47423A"/>
          <w:sz w:val="14"/>
          <w:szCs w:val="14"/>
          <w:lang w:eastAsia="pt-BR"/>
        </w:rPr>
        <w:t>UHE – Usina Hidrelétrica</w:t>
      </w:r>
      <w:r w:rsidR="00B468E1" w:rsidRPr="005255B1">
        <w:rPr>
          <w:rFonts w:eastAsia="Times New Roman" w:cs="Arial"/>
          <w:color w:val="47423A"/>
          <w:sz w:val="14"/>
          <w:szCs w:val="14"/>
          <w:lang w:eastAsia="pt-BR"/>
        </w:rPr>
        <w:t>.</w:t>
      </w:r>
      <w:r w:rsidRPr="005255B1">
        <w:rPr>
          <w:rFonts w:eastAsia="Times New Roman" w:cs="Arial"/>
          <w:color w:val="47423A"/>
          <w:sz w:val="14"/>
          <w:szCs w:val="14"/>
          <w:lang w:eastAsia="pt-BR"/>
        </w:rPr>
        <w:t xml:space="preserve"> UEL – Unidade Elevatória</w:t>
      </w:r>
    </w:p>
    <w:p w:rsidR="00544F2E" w:rsidRPr="00544F2E" w:rsidRDefault="00544F2E" w:rsidP="00544F2E">
      <w:pPr>
        <w:shd w:val="clear" w:color="auto" w:fill="FFFFFF"/>
        <w:spacing w:before="96" w:after="96"/>
        <w:jc w:val="left"/>
        <w:rPr>
          <w:rFonts w:eastAsia="Times New Roman" w:cs="Arial"/>
          <w:color w:val="47423A"/>
          <w:sz w:val="14"/>
          <w:szCs w:val="14"/>
          <w:lang w:eastAsia="pt-BR"/>
        </w:rPr>
      </w:pPr>
      <w:r w:rsidRPr="005255B1">
        <w:rPr>
          <w:rFonts w:eastAsia="Times New Roman" w:cs="Arial"/>
          <w:color w:val="47423A"/>
          <w:sz w:val="14"/>
          <w:szCs w:val="14"/>
          <w:lang w:eastAsia="pt-BR"/>
        </w:rPr>
        <w:t> Fonte: ANA, 201</w:t>
      </w:r>
      <w:r w:rsidR="00B468E1" w:rsidRPr="005255B1">
        <w:rPr>
          <w:rFonts w:eastAsia="Times New Roman" w:cs="Arial"/>
          <w:color w:val="47423A"/>
          <w:sz w:val="14"/>
          <w:szCs w:val="14"/>
          <w:lang w:eastAsia="pt-BR"/>
        </w:rPr>
        <w:t>5</w:t>
      </w:r>
    </w:p>
    <w:p w:rsidR="00C34FDD" w:rsidRPr="007A5003" w:rsidRDefault="007A5003" w:rsidP="0042378C">
      <w:r w:rsidRPr="00BC1C8C">
        <w:t>Segundo a ANA (</w:t>
      </w:r>
      <w:r w:rsidRPr="00BC1C8C">
        <w:rPr>
          <w:i/>
        </w:rPr>
        <w:t>op cit</w:t>
      </w:r>
      <w:r w:rsidRPr="00BC1C8C">
        <w:t>), a bacia do rio Paraíba do Sul tem uma área de 62.074 km</w:t>
      </w:r>
      <w:r w:rsidRPr="00BC1C8C">
        <w:rPr>
          <w:vertAlign w:val="superscript"/>
        </w:rPr>
        <w:t>2</w:t>
      </w:r>
      <w:r w:rsidRPr="00BC1C8C">
        <w:t xml:space="preserve"> e abrange 184 municípios, sendo 88 em Minas Gerais, 57 no Rio de Janeiro e 39 em São Paulo. Dos 52 municípios que são banhados pelo rio Paraíba do Sul, ou por seus reservatórios formadores (Paraibuna e Paraitinga), 28 captam água do Paraíba do Sul para abastecimento, </w:t>
      </w:r>
      <w:r w:rsidR="001D704A" w:rsidRPr="00BC1C8C">
        <w:t xml:space="preserve">sendo 12 no estado de </w:t>
      </w:r>
      <w:r w:rsidR="00BC1C8C" w:rsidRPr="00BC1C8C">
        <w:t>SP e 16 no estado do RJ</w:t>
      </w:r>
      <w:r w:rsidR="001D704A" w:rsidRPr="00BC1C8C">
        <w:t xml:space="preserve">, </w:t>
      </w:r>
      <w:r w:rsidRPr="00BC1C8C">
        <w:t xml:space="preserve">conforme mostrado na </w:t>
      </w:r>
      <w:r w:rsidRPr="00BC1C8C">
        <w:rPr>
          <w:b/>
        </w:rPr>
        <w:t>Tabela 6.3.5-4</w:t>
      </w:r>
      <w:r w:rsidRPr="00BC1C8C">
        <w:t>.</w:t>
      </w:r>
    </w:p>
    <w:p w:rsidR="005039F4" w:rsidRPr="005E7E55" w:rsidRDefault="00C34FDD" w:rsidP="00140595">
      <w:pPr>
        <w:pStyle w:val="Quadro"/>
        <w:rPr>
          <w:bCs/>
        </w:rPr>
      </w:pPr>
      <w:r w:rsidRPr="005E7E55">
        <w:rPr>
          <w:bCs/>
        </w:rPr>
        <w:t>Tabela 6.3.5-</w:t>
      </w:r>
      <w:r w:rsidR="00A2785C" w:rsidRPr="005E7E55">
        <w:rPr>
          <w:bCs/>
        </w:rPr>
        <w:t>4</w:t>
      </w:r>
      <w:r w:rsidRPr="005E7E55">
        <w:rPr>
          <w:bCs/>
        </w:rPr>
        <w:t xml:space="preserve">. Municípios </w:t>
      </w:r>
      <w:r w:rsidR="00A2785C" w:rsidRPr="005E7E55">
        <w:rPr>
          <w:bCs/>
        </w:rPr>
        <w:t>a</w:t>
      </w:r>
      <w:r w:rsidRPr="005E7E55">
        <w:rPr>
          <w:bCs/>
        </w:rPr>
        <w:t xml:space="preserve">bastecidos (hab) e </w:t>
      </w:r>
      <w:r w:rsidR="00B468E1" w:rsidRPr="005E7E55">
        <w:rPr>
          <w:bCs/>
        </w:rPr>
        <w:t>D</w:t>
      </w:r>
      <w:r w:rsidRPr="005E7E55">
        <w:rPr>
          <w:bCs/>
        </w:rPr>
        <w:t xml:space="preserve">emanda </w:t>
      </w:r>
      <w:r w:rsidR="00A2785C" w:rsidRPr="005E7E55">
        <w:rPr>
          <w:bCs/>
        </w:rPr>
        <w:t>m</w:t>
      </w:r>
      <w:r w:rsidRPr="005E7E55">
        <w:rPr>
          <w:bCs/>
        </w:rPr>
        <w:t>édia (l/s)</w:t>
      </w:r>
      <w:r w:rsidR="00B468E1" w:rsidRPr="005E7E55">
        <w:rPr>
          <w:bCs/>
        </w:rPr>
        <w:t xml:space="preserve"> </w:t>
      </w:r>
      <w:r w:rsidR="008543FC" w:rsidRPr="005E7E55">
        <w:rPr>
          <w:bCs/>
        </w:rPr>
        <w:t>do</w:t>
      </w:r>
      <w:r w:rsidRPr="005E7E55">
        <w:rPr>
          <w:bCs/>
        </w:rPr>
        <w:t xml:space="preserve"> </w:t>
      </w:r>
      <w:r w:rsidR="00A2785C" w:rsidRPr="005E7E55">
        <w:rPr>
          <w:bCs/>
        </w:rPr>
        <w:t>r</w:t>
      </w:r>
      <w:r w:rsidRPr="005E7E55">
        <w:rPr>
          <w:bCs/>
        </w:rPr>
        <w:t>io Paraíba do Sul</w:t>
      </w:r>
    </w:p>
    <w:tbl>
      <w:tblPr>
        <w:tblStyle w:val="Tabelacomgrade"/>
        <w:tblW w:w="0" w:type="auto"/>
        <w:tblLayout w:type="fixed"/>
        <w:tblCellMar>
          <w:left w:w="57" w:type="dxa"/>
          <w:right w:w="57" w:type="dxa"/>
        </w:tblCellMar>
        <w:tblLook w:val="04A0" w:firstRow="1" w:lastRow="0" w:firstColumn="1" w:lastColumn="0" w:noHBand="0" w:noVBand="1"/>
      </w:tblPr>
      <w:tblGrid>
        <w:gridCol w:w="3114"/>
        <w:gridCol w:w="3115"/>
        <w:gridCol w:w="3115"/>
      </w:tblGrid>
      <w:tr w:rsidR="005039F4" w:rsidRPr="008543FC" w:rsidTr="00A82FBC">
        <w:trPr>
          <w:cantSplit/>
          <w:tblHeader/>
        </w:trPr>
        <w:tc>
          <w:tcPr>
            <w:tcW w:w="3114" w:type="dxa"/>
            <w:shd w:val="clear" w:color="auto" w:fill="BFBFBF" w:themeFill="background1" w:themeFillShade="BF"/>
          </w:tcPr>
          <w:p w:rsidR="005039F4" w:rsidRPr="005E7E55" w:rsidRDefault="00C34FDD" w:rsidP="005039F4">
            <w:pPr>
              <w:spacing w:after="0"/>
              <w:rPr>
                <w:rFonts w:cs="Arial"/>
                <w:b/>
                <w:sz w:val="18"/>
                <w:szCs w:val="18"/>
              </w:rPr>
            </w:pPr>
            <w:r w:rsidRPr="005E7E55">
              <w:t xml:space="preserve"> </w:t>
            </w:r>
            <w:r w:rsidR="008543FC" w:rsidRPr="005E7E55">
              <w:rPr>
                <w:rFonts w:cs="Arial"/>
                <w:b/>
                <w:sz w:val="18"/>
                <w:szCs w:val="18"/>
              </w:rPr>
              <w:t>Município</w:t>
            </w:r>
          </w:p>
        </w:tc>
        <w:tc>
          <w:tcPr>
            <w:tcW w:w="3115" w:type="dxa"/>
            <w:shd w:val="clear" w:color="auto" w:fill="BFBFBF" w:themeFill="background1" w:themeFillShade="BF"/>
          </w:tcPr>
          <w:p w:rsidR="005039F4" w:rsidRPr="005E7E55" w:rsidRDefault="008543FC" w:rsidP="008543FC">
            <w:pPr>
              <w:spacing w:after="0"/>
              <w:jc w:val="center"/>
              <w:rPr>
                <w:rFonts w:cs="Arial"/>
                <w:b/>
                <w:sz w:val="18"/>
                <w:szCs w:val="18"/>
              </w:rPr>
            </w:pPr>
            <w:r w:rsidRPr="005E7E55">
              <w:rPr>
                <w:rFonts w:cs="Arial"/>
                <w:b/>
                <w:sz w:val="18"/>
                <w:szCs w:val="18"/>
              </w:rPr>
              <w:t>População abastecida (hab.)</w:t>
            </w:r>
          </w:p>
        </w:tc>
        <w:tc>
          <w:tcPr>
            <w:tcW w:w="3115" w:type="dxa"/>
            <w:shd w:val="clear" w:color="auto" w:fill="BFBFBF" w:themeFill="background1" w:themeFillShade="BF"/>
          </w:tcPr>
          <w:p w:rsidR="005039F4" w:rsidRPr="008543FC" w:rsidRDefault="008543FC" w:rsidP="008543FC">
            <w:pPr>
              <w:spacing w:after="0"/>
              <w:jc w:val="center"/>
              <w:rPr>
                <w:rFonts w:cs="Arial"/>
                <w:b/>
                <w:sz w:val="18"/>
                <w:szCs w:val="18"/>
              </w:rPr>
            </w:pPr>
            <w:r w:rsidRPr="005E7E55">
              <w:rPr>
                <w:rFonts w:cs="Arial"/>
                <w:b/>
                <w:sz w:val="18"/>
                <w:szCs w:val="18"/>
              </w:rPr>
              <w:t>Demanda média do rio (l/s)</w:t>
            </w:r>
          </w:p>
        </w:tc>
      </w:tr>
      <w:tr w:rsidR="005039F4" w:rsidRPr="008543FC" w:rsidTr="005039F4">
        <w:trPr>
          <w:cantSplit/>
        </w:trPr>
        <w:tc>
          <w:tcPr>
            <w:tcW w:w="3114" w:type="dxa"/>
          </w:tcPr>
          <w:p w:rsidR="005039F4" w:rsidRPr="008543FC" w:rsidRDefault="008543FC" w:rsidP="005039F4">
            <w:pPr>
              <w:spacing w:after="0"/>
              <w:rPr>
                <w:rFonts w:cs="Arial"/>
                <w:b/>
                <w:sz w:val="18"/>
                <w:szCs w:val="18"/>
              </w:rPr>
            </w:pPr>
            <w:r w:rsidRPr="008543FC">
              <w:rPr>
                <w:rFonts w:cs="Arial"/>
                <w:b/>
                <w:sz w:val="18"/>
                <w:szCs w:val="18"/>
              </w:rPr>
              <w:t>Estado de SP</w:t>
            </w:r>
          </w:p>
        </w:tc>
        <w:tc>
          <w:tcPr>
            <w:tcW w:w="3115" w:type="dxa"/>
          </w:tcPr>
          <w:p w:rsidR="005039F4" w:rsidRPr="008543FC" w:rsidRDefault="005039F4" w:rsidP="008543FC">
            <w:pPr>
              <w:spacing w:after="0"/>
              <w:jc w:val="center"/>
              <w:rPr>
                <w:rFonts w:cs="Arial"/>
                <w:sz w:val="18"/>
                <w:szCs w:val="18"/>
              </w:rPr>
            </w:pPr>
          </w:p>
        </w:tc>
        <w:tc>
          <w:tcPr>
            <w:tcW w:w="3115" w:type="dxa"/>
          </w:tcPr>
          <w:p w:rsidR="005039F4" w:rsidRPr="008543FC" w:rsidRDefault="005039F4" w:rsidP="008543FC">
            <w:pPr>
              <w:spacing w:after="0"/>
              <w:jc w:val="center"/>
              <w:rPr>
                <w:rFonts w:cs="Arial"/>
                <w:sz w:val="18"/>
                <w:szCs w:val="18"/>
              </w:rPr>
            </w:pPr>
          </w:p>
        </w:tc>
      </w:tr>
      <w:tr w:rsidR="008543FC" w:rsidRPr="008543FC" w:rsidTr="005039F4">
        <w:trPr>
          <w:cantSplit/>
        </w:trPr>
        <w:tc>
          <w:tcPr>
            <w:tcW w:w="3114" w:type="dxa"/>
          </w:tcPr>
          <w:p w:rsidR="008543FC" w:rsidRPr="008543FC" w:rsidRDefault="005E7E55" w:rsidP="008543FC">
            <w:pPr>
              <w:spacing w:after="0"/>
              <w:rPr>
                <w:rFonts w:cs="Arial"/>
                <w:sz w:val="18"/>
                <w:szCs w:val="18"/>
              </w:rPr>
            </w:pPr>
            <w:r>
              <w:rPr>
                <w:rFonts w:cs="Arial"/>
                <w:sz w:val="18"/>
                <w:szCs w:val="18"/>
              </w:rPr>
              <w:t>Aparecid</w:t>
            </w:r>
            <w:r w:rsidR="008543FC">
              <w:rPr>
                <w:rFonts w:cs="Arial"/>
                <w:sz w:val="18"/>
                <w:szCs w:val="18"/>
              </w:rPr>
              <w:t>a</w:t>
            </w:r>
          </w:p>
        </w:tc>
        <w:tc>
          <w:tcPr>
            <w:tcW w:w="3115" w:type="dxa"/>
          </w:tcPr>
          <w:p w:rsidR="008543FC" w:rsidRPr="008543FC" w:rsidRDefault="008543FC" w:rsidP="008543FC">
            <w:pPr>
              <w:spacing w:after="0"/>
              <w:jc w:val="center"/>
              <w:rPr>
                <w:rFonts w:cs="Arial"/>
                <w:sz w:val="18"/>
                <w:szCs w:val="18"/>
              </w:rPr>
            </w:pPr>
            <w:r>
              <w:rPr>
                <w:rFonts w:cs="Arial"/>
                <w:sz w:val="18"/>
                <w:szCs w:val="18"/>
              </w:rPr>
              <w:t>34.498</w:t>
            </w:r>
          </w:p>
        </w:tc>
        <w:tc>
          <w:tcPr>
            <w:tcW w:w="3115" w:type="dxa"/>
          </w:tcPr>
          <w:p w:rsidR="008543FC" w:rsidRPr="008543FC" w:rsidRDefault="008543FC" w:rsidP="008543FC">
            <w:pPr>
              <w:spacing w:after="0"/>
              <w:jc w:val="center"/>
              <w:rPr>
                <w:rFonts w:cs="Arial"/>
                <w:sz w:val="18"/>
                <w:szCs w:val="18"/>
              </w:rPr>
            </w:pPr>
            <w:r>
              <w:rPr>
                <w:rFonts w:cs="Arial"/>
                <w:sz w:val="18"/>
                <w:szCs w:val="18"/>
              </w:rPr>
              <w:t>92</w:t>
            </w:r>
          </w:p>
        </w:tc>
      </w:tr>
      <w:tr w:rsidR="008543FC" w:rsidRPr="008543FC" w:rsidTr="005039F4">
        <w:trPr>
          <w:cantSplit/>
        </w:trPr>
        <w:tc>
          <w:tcPr>
            <w:tcW w:w="3114" w:type="dxa"/>
          </w:tcPr>
          <w:p w:rsidR="008543FC" w:rsidRPr="008543FC" w:rsidRDefault="008543FC" w:rsidP="008543FC">
            <w:pPr>
              <w:spacing w:after="0"/>
              <w:rPr>
                <w:rFonts w:cs="Arial"/>
                <w:sz w:val="18"/>
                <w:szCs w:val="18"/>
              </w:rPr>
            </w:pPr>
            <w:r>
              <w:rPr>
                <w:rFonts w:cs="Arial"/>
                <w:sz w:val="18"/>
                <w:szCs w:val="18"/>
              </w:rPr>
              <w:t>Caçapava</w:t>
            </w:r>
          </w:p>
        </w:tc>
        <w:tc>
          <w:tcPr>
            <w:tcW w:w="3115" w:type="dxa"/>
          </w:tcPr>
          <w:p w:rsidR="008543FC" w:rsidRPr="008543FC" w:rsidRDefault="008543FC" w:rsidP="008543FC">
            <w:pPr>
              <w:spacing w:after="0"/>
              <w:jc w:val="center"/>
              <w:rPr>
                <w:rFonts w:cs="Arial"/>
                <w:sz w:val="18"/>
                <w:szCs w:val="18"/>
              </w:rPr>
            </w:pPr>
            <w:r>
              <w:rPr>
                <w:rFonts w:cs="Arial"/>
                <w:sz w:val="18"/>
                <w:szCs w:val="18"/>
              </w:rPr>
              <w:t>7.251</w:t>
            </w:r>
          </w:p>
        </w:tc>
        <w:tc>
          <w:tcPr>
            <w:tcW w:w="3115" w:type="dxa"/>
          </w:tcPr>
          <w:p w:rsidR="008543FC" w:rsidRPr="008543FC" w:rsidRDefault="008543FC" w:rsidP="008543FC">
            <w:pPr>
              <w:spacing w:after="0"/>
              <w:jc w:val="center"/>
              <w:rPr>
                <w:rFonts w:cs="Arial"/>
                <w:sz w:val="18"/>
                <w:szCs w:val="18"/>
              </w:rPr>
            </w:pPr>
            <w:r>
              <w:rPr>
                <w:rFonts w:cs="Arial"/>
                <w:sz w:val="18"/>
                <w:szCs w:val="18"/>
              </w:rPr>
              <w:t>4</w:t>
            </w:r>
          </w:p>
        </w:tc>
      </w:tr>
      <w:tr w:rsidR="008543FC" w:rsidRPr="008543FC" w:rsidTr="005039F4">
        <w:trPr>
          <w:cantSplit/>
        </w:trPr>
        <w:tc>
          <w:tcPr>
            <w:tcW w:w="3114" w:type="dxa"/>
          </w:tcPr>
          <w:p w:rsidR="008543FC" w:rsidRPr="008543FC" w:rsidRDefault="008543FC" w:rsidP="008543FC">
            <w:pPr>
              <w:spacing w:after="0"/>
              <w:rPr>
                <w:rFonts w:cs="Arial"/>
                <w:sz w:val="18"/>
                <w:szCs w:val="18"/>
              </w:rPr>
            </w:pPr>
            <w:r>
              <w:rPr>
                <w:rFonts w:cs="Arial"/>
                <w:sz w:val="18"/>
                <w:szCs w:val="18"/>
              </w:rPr>
              <w:t>Guararema</w:t>
            </w:r>
          </w:p>
        </w:tc>
        <w:tc>
          <w:tcPr>
            <w:tcW w:w="3115" w:type="dxa"/>
          </w:tcPr>
          <w:p w:rsidR="008543FC" w:rsidRPr="008543FC" w:rsidRDefault="008543FC" w:rsidP="008543FC">
            <w:pPr>
              <w:spacing w:after="0"/>
              <w:jc w:val="center"/>
              <w:rPr>
                <w:rFonts w:cs="Arial"/>
                <w:sz w:val="18"/>
                <w:szCs w:val="18"/>
              </w:rPr>
            </w:pPr>
            <w:r>
              <w:rPr>
                <w:rFonts w:cs="Arial"/>
                <w:sz w:val="18"/>
                <w:szCs w:val="18"/>
              </w:rPr>
              <w:t>22.240</w:t>
            </w:r>
          </w:p>
        </w:tc>
        <w:tc>
          <w:tcPr>
            <w:tcW w:w="3115" w:type="dxa"/>
          </w:tcPr>
          <w:p w:rsidR="008543FC" w:rsidRPr="008543FC" w:rsidRDefault="008543FC" w:rsidP="008543FC">
            <w:pPr>
              <w:spacing w:after="0"/>
              <w:jc w:val="center"/>
              <w:rPr>
                <w:rFonts w:cs="Arial"/>
                <w:sz w:val="18"/>
                <w:szCs w:val="18"/>
              </w:rPr>
            </w:pPr>
            <w:r>
              <w:rPr>
                <w:rFonts w:cs="Arial"/>
                <w:sz w:val="18"/>
                <w:szCs w:val="18"/>
              </w:rPr>
              <w:t>75</w:t>
            </w:r>
          </w:p>
        </w:tc>
      </w:tr>
      <w:tr w:rsidR="008543FC" w:rsidRPr="008543FC" w:rsidTr="005039F4">
        <w:trPr>
          <w:cantSplit/>
        </w:trPr>
        <w:tc>
          <w:tcPr>
            <w:tcW w:w="3114" w:type="dxa"/>
          </w:tcPr>
          <w:p w:rsidR="008543FC" w:rsidRPr="008543FC" w:rsidRDefault="008543FC" w:rsidP="008543FC">
            <w:pPr>
              <w:spacing w:after="0"/>
              <w:rPr>
                <w:rFonts w:cs="Arial"/>
                <w:sz w:val="18"/>
                <w:szCs w:val="18"/>
              </w:rPr>
            </w:pPr>
            <w:r>
              <w:rPr>
                <w:rFonts w:cs="Arial"/>
                <w:sz w:val="18"/>
                <w:szCs w:val="18"/>
              </w:rPr>
              <w:t>Jacareí</w:t>
            </w:r>
          </w:p>
        </w:tc>
        <w:tc>
          <w:tcPr>
            <w:tcW w:w="3115" w:type="dxa"/>
          </w:tcPr>
          <w:p w:rsidR="008543FC" w:rsidRPr="008543FC" w:rsidRDefault="008543FC" w:rsidP="008543FC">
            <w:pPr>
              <w:spacing w:after="0"/>
              <w:jc w:val="center"/>
              <w:rPr>
                <w:rFonts w:cs="Arial"/>
                <w:sz w:val="18"/>
                <w:szCs w:val="18"/>
              </w:rPr>
            </w:pPr>
            <w:r>
              <w:rPr>
                <w:rFonts w:cs="Arial"/>
                <w:sz w:val="18"/>
                <w:szCs w:val="18"/>
              </w:rPr>
              <w:t>170.803</w:t>
            </w:r>
          </w:p>
        </w:tc>
        <w:tc>
          <w:tcPr>
            <w:tcW w:w="3115" w:type="dxa"/>
          </w:tcPr>
          <w:p w:rsidR="008543FC" w:rsidRPr="008543FC" w:rsidRDefault="008543FC" w:rsidP="008543FC">
            <w:pPr>
              <w:spacing w:after="0"/>
              <w:jc w:val="center"/>
              <w:rPr>
                <w:rFonts w:cs="Arial"/>
                <w:sz w:val="18"/>
                <w:szCs w:val="18"/>
              </w:rPr>
            </w:pPr>
            <w:r>
              <w:rPr>
                <w:rFonts w:cs="Arial"/>
                <w:sz w:val="18"/>
                <w:szCs w:val="18"/>
              </w:rPr>
              <w:t>517</w:t>
            </w:r>
          </w:p>
        </w:tc>
      </w:tr>
      <w:tr w:rsidR="008543FC" w:rsidRPr="008543FC" w:rsidTr="005039F4">
        <w:trPr>
          <w:cantSplit/>
        </w:trPr>
        <w:tc>
          <w:tcPr>
            <w:tcW w:w="3114" w:type="dxa"/>
          </w:tcPr>
          <w:p w:rsidR="008543FC" w:rsidRPr="008543FC" w:rsidRDefault="008543FC" w:rsidP="008543FC">
            <w:pPr>
              <w:spacing w:after="0"/>
              <w:rPr>
                <w:rFonts w:cs="Arial"/>
                <w:sz w:val="18"/>
                <w:szCs w:val="18"/>
              </w:rPr>
            </w:pPr>
            <w:r>
              <w:rPr>
                <w:rFonts w:cs="Arial"/>
                <w:sz w:val="18"/>
                <w:szCs w:val="18"/>
              </w:rPr>
              <w:t>Natividade da Serra</w:t>
            </w:r>
          </w:p>
        </w:tc>
        <w:tc>
          <w:tcPr>
            <w:tcW w:w="3115" w:type="dxa"/>
          </w:tcPr>
          <w:p w:rsidR="008543FC" w:rsidRPr="008543FC" w:rsidRDefault="008543FC" w:rsidP="008543FC">
            <w:pPr>
              <w:spacing w:after="0"/>
              <w:jc w:val="center"/>
              <w:rPr>
                <w:rFonts w:cs="Arial"/>
                <w:sz w:val="18"/>
                <w:szCs w:val="18"/>
              </w:rPr>
            </w:pPr>
            <w:r>
              <w:rPr>
                <w:rFonts w:cs="Arial"/>
                <w:sz w:val="18"/>
                <w:szCs w:val="18"/>
              </w:rPr>
              <w:t>2.788</w:t>
            </w:r>
          </w:p>
        </w:tc>
        <w:tc>
          <w:tcPr>
            <w:tcW w:w="3115" w:type="dxa"/>
          </w:tcPr>
          <w:p w:rsidR="008543FC" w:rsidRPr="008543FC" w:rsidRDefault="008543FC" w:rsidP="008543FC">
            <w:pPr>
              <w:spacing w:after="0"/>
              <w:jc w:val="center"/>
              <w:rPr>
                <w:rFonts w:cs="Arial"/>
                <w:sz w:val="18"/>
                <w:szCs w:val="18"/>
              </w:rPr>
            </w:pPr>
            <w:r>
              <w:rPr>
                <w:rFonts w:cs="Arial"/>
                <w:sz w:val="18"/>
                <w:szCs w:val="18"/>
              </w:rPr>
              <w:t>9</w:t>
            </w:r>
          </w:p>
        </w:tc>
      </w:tr>
      <w:tr w:rsidR="008543FC" w:rsidRPr="008543FC" w:rsidTr="005039F4">
        <w:trPr>
          <w:cantSplit/>
        </w:trPr>
        <w:tc>
          <w:tcPr>
            <w:tcW w:w="3114" w:type="dxa"/>
          </w:tcPr>
          <w:p w:rsidR="008543FC" w:rsidRPr="008543FC" w:rsidRDefault="008543FC" w:rsidP="008543FC">
            <w:pPr>
              <w:spacing w:after="0"/>
              <w:rPr>
                <w:rFonts w:cs="Arial"/>
                <w:sz w:val="18"/>
                <w:szCs w:val="18"/>
              </w:rPr>
            </w:pPr>
            <w:r>
              <w:rPr>
                <w:rFonts w:cs="Arial"/>
                <w:sz w:val="18"/>
                <w:szCs w:val="18"/>
              </w:rPr>
              <w:t>Paraibuna</w:t>
            </w:r>
          </w:p>
        </w:tc>
        <w:tc>
          <w:tcPr>
            <w:tcW w:w="3115" w:type="dxa"/>
          </w:tcPr>
          <w:p w:rsidR="008543FC" w:rsidRPr="008543FC" w:rsidRDefault="008543FC" w:rsidP="008543FC">
            <w:pPr>
              <w:spacing w:after="0"/>
              <w:jc w:val="center"/>
              <w:rPr>
                <w:rFonts w:cs="Arial"/>
                <w:sz w:val="18"/>
                <w:szCs w:val="18"/>
              </w:rPr>
            </w:pPr>
            <w:r>
              <w:rPr>
                <w:rFonts w:cs="Arial"/>
                <w:sz w:val="18"/>
                <w:szCs w:val="18"/>
              </w:rPr>
              <w:t>5.131</w:t>
            </w:r>
          </w:p>
        </w:tc>
        <w:tc>
          <w:tcPr>
            <w:tcW w:w="3115" w:type="dxa"/>
          </w:tcPr>
          <w:p w:rsidR="008543FC" w:rsidRPr="008543FC" w:rsidRDefault="008543FC" w:rsidP="008543FC">
            <w:pPr>
              <w:spacing w:after="0"/>
              <w:jc w:val="center"/>
              <w:rPr>
                <w:rFonts w:cs="Arial"/>
                <w:sz w:val="18"/>
                <w:szCs w:val="18"/>
              </w:rPr>
            </w:pPr>
            <w:r>
              <w:rPr>
                <w:rFonts w:cs="Arial"/>
                <w:sz w:val="18"/>
                <w:szCs w:val="18"/>
              </w:rPr>
              <w:t>12</w:t>
            </w:r>
          </w:p>
        </w:tc>
      </w:tr>
      <w:tr w:rsidR="008543FC" w:rsidRPr="008543FC" w:rsidTr="005039F4">
        <w:tc>
          <w:tcPr>
            <w:tcW w:w="3114" w:type="dxa"/>
          </w:tcPr>
          <w:p w:rsidR="008543FC" w:rsidRPr="008543FC" w:rsidRDefault="008543FC" w:rsidP="008543FC">
            <w:pPr>
              <w:spacing w:after="0"/>
              <w:rPr>
                <w:rFonts w:cs="Arial"/>
                <w:sz w:val="18"/>
                <w:szCs w:val="18"/>
              </w:rPr>
            </w:pPr>
            <w:r>
              <w:rPr>
                <w:rFonts w:cs="Arial"/>
                <w:sz w:val="18"/>
                <w:szCs w:val="18"/>
              </w:rPr>
              <w:t>Pindamonhangaba</w:t>
            </w:r>
          </w:p>
        </w:tc>
        <w:tc>
          <w:tcPr>
            <w:tcW w:w="3115" w:type="dxa"/>
          </w:tcPr>
          <w:p w:rsidR="008543FC" w:rsidRPr="008543FC" w:rsidRDefault="008543FC" w:rsidP="008543FC">
            <w:pPr>
              <w:spacing w:after="0"/>
              <w:jc w:val="center"/>
              <w:rPr>
                <w:rFonts w:cs="Arial"/>
                <w:sz w:val="18"/>
                <w:szCs w:val="18"/>
              </w:rPr>
            </w:pPr>
            <w:r>
              <w:rPr>
                <w:rFonts w:cs="Arial"/>
                <w:sz w:val="18"/>
                <w:szCs w:val="18"/>
              </w:rPr>
              <w:t>141.708</w:t>
            </w:r>
          </w:p>
        </w:tc>
        <w:tc>
          <w:tcPr>
            <w:tcW w:w="3115" w:type="dxa"/>
          </w:tcPr>
          <w:p w:rsidR="008543FC" w:rsidRPr="008543FC" w:rsidRDefault="008543FC" w:rsidP="008543FC">
            <w:pPr>
              <w:spacing w:after="0"/>
              <w:jc w:val="center"/>
              <w:rPr>
                <w:rFonts w:cs="Arial"/>
                <w:sz w:val="18"/>
                <w:szCs w:val="18"/>
              </w:rPr>
            </w:pPr>
            <w:r>
              <w:rPr>
                <w:rFonts w:cs="Arial"/>
                <w:sz w:val="18"/>
                <w:szCs w:val="18"/>
              </w:rPr>
              <w:t>192</w:t>
            </w:r>
          </w:p>
        </w:tc>
      </w:tr>
      <w:tr w:rsidR="008543FC" w:rsidRPr="008543FC" w:rsidTr="005039F4">
        <w:tc>
          <w:tcPr>
            <w:tcW w:w="3114" w:type="dxa"/>
          </w:tcPr>
          <w:p w:rsidR="008543FC" w:rsidRPr="008543FC" w:rsidRDefault="008543FC" w:rsidP="008543FC">
            <w:pPr>
              <w:spacing w:after="0"/>
              <w:rPr>
                <w:rFonts w:cs="Arial"/>
                <w:sz w:val="18"/>
                <w:szCs w:val="18"/>
              </w:rPr>
            </w:pPr>
            <w:r>
              <w:rPr>
                <w:rFonts w:cs="Arial"/>
                <w:sz w:val="18"/>
                <w:szCs w:val="18"/>
              </w:rPr>
              <w:t>Redenção da Serra</w:t>
            </w:r>
          </w:p>
        </w:tc>
        <w:tc>
          <w:tcPr>
            <w:tcW w:w="3115" w:type="dxa"/>
          </w:tcPr>
          <w:p w:rsidR="008543FC" w:rsidRPr="008543FC" w:rsidRDefault="008543FC" w:rsidP="008543FC">
            <w:pPr>
              <w:spacing w:after="0"/>
              <w:jc w:val="center"/>
              <w:rPr>
                <w:rFonts w:cs="Arial"/>
                <w:sz w:val="18"/>
                <w:szCs w:val="18"/>
              </w:rPr>
            </w:pPr>
            <w:r>
              <w:rPr>
                <w:rFonts w:cs="Arial"/>
                <w:sz w:val="18"/>
                <w:szCs w:val="18"/>
              </w:rPr>
              <w:t>1.881</w:t>
            </w:r>
          </w:p>
        </w:tc>
        <w:tc>
          <w:tcPr>
            <w:tcW w:w="3115" w:type="dxa"/>
          </w:tcPr>
          <w:p w:rsidR="008543FC" w:rsidRPr="008543FC" w:rsidRDefault="005E7E55" w:rsidP="008543FC">
            <w:pPr>
              <w:spacing w:after="0"/>
              <w:jc w:val="center"/>
              <w:rPr>
                <w:rFonts w:cs="Arial"/>
                <w:sz w:val="18"/>
                <w:szCs w:val="18"/>
              </w:rPr>
            </w:pPr>
            <w:r>
              <w:rPr>
                <w:rFonts w:cs="Arial"/>
                <w:sz w:val="18"/>
                <w:szCs w:val="18"/>
              </w:rPr>
              <w:t>3</w:t>
            </w:r>
          </w:p>
        </w:tc>
      </w:tr>
      <w:tr w:rsidR="008543FC" w:rsidRPr="008543FC" w:rsidTr="005039F4">
        <w:tc>
          <w:tcPr>
            <w:tcW w:w="3114" w:type="dxa"/>
          </w:tcPr>
          <w:p w:rsidR="008543FC" w:rsidRPr="008543FC" w:rsidRDefault="008543FC" w:rsidP="008543FC">
            <w:pPr>
              <w:spacing w:after="0"/>
              <w:rPr>
                <w:rFonts w:cs="Arial"/>
                <w:sz w:val="18"/>
                <w:szCs w:val="18"/>
              </w:rPr>
            </w:pPr>
            <w:r>
              <w:rPr>
                <w:rFonts w:cs="Arial"/>
                <w:sz w:val="18"/>
                <w:szCs w:val="18"/>
              </w:rPr>
              <w:t>Santa Branca</w:t>
            </w:r>
          </w:p>
        </w:tc>
        <w:tc>
          <w:tcPr>
            <w:tcW w:w="3115" w:type="dxa"/>
          </w:tcPr>
          <w:p w:rsidR="008543FC" w:rsidRPr="008543FC" w:rsidRDefault="008543FC" w:rsidP="008543FC">
            <w:pPr>
              <w:spacing w:after="0"/>
              <w:jc w:val="center"/>
              <w:rPr>
                <w:rFonts w:cs="Arial"/>
                <w:sz w:val="18"/>
                <w:szCs w:val="18"/>
              </w:rPr>
            </w:pPr>
            <w:r>
              <w:rPr>
                <w:rFonts w:cs="Arial"/>
                <w:sz w:val="18"/>
                <w:szCs w:val="18"/>
              </w:rPr>
              <w:t>12.140</w:t>
            </w:r>
          </w:p>
        </w:tc>
        <w:tc>
          <w:tcPr>
            <w:tcW w:w="3115" w:type="dxa"/>
          </w:tcPr>
          <w:p w:rsidR="008543FC" w:rsidRPr="008543FC" w:rsidRDefault="005E7E55" w:rsidP="008543FC">
            <w:pPr>
              <w:spacing w:after="0"/>
              <w:jc w:val="center"/>
              <w:rPr>
                <w:rFonts w:cs="Arial"/>
                <w:sz w:val="18"/>
                <w:szCs w:val="18"/>
              </w:rPr>
            </w:pPr>
            <w:r>
              <w:rPr>
                <w:rFonts w:cs="Arial"/>
                <w:sz w:val="18"/>
                <w:szCs w:val="18"/>
              </w:rPr>
              <w:t>31</w:t>
            </w:r>
          </w:p>
        </w:tc>
      </w:tr>
      <w:tr w:rsidR="008543FC" w:rsidRPr="008543FC" w:rsidTr="005039F4">
        <w:tc>
          <w:tcPr>
            <w:tcW w:w="3114" w:type="dxa"/>
          </w:tcPr>
          <w:p w:rsidR="008543FC" w:rsidRPr="008543FC" w:rsidRDefault="008543FC" w:rsidP="008543FC">
            <w:pPr>
              <w:spacing w:after="0"/>
              <w:rPr>
                <w:rFonts w:cs="Arial"/>
                <w:sz w:val="18"/>
                <w:szCs w:val="18"/>
              </w:rPr>
            </w:pPr>
            <w:r>
              <w:rPr>
                <w:rFonts w:cs="Arial"/>
                <w:sz w:val="18"/>
                <w:szCs w:val="18"/>
              </w:rPr>
              <w:t>São José dos Campos</w:t>
            </w:r>
          </w:p>
        </w:tc>
        <w:tc>
          <w:tcPr>
            <w:tcW w:w="3115" w:type="dxa"/>
          </w:tcPr>
          <w:p w:rsidR="008543FC" w:rsidRPr="008543FC" w:rsidRDefault="008543FC" w:rsidP="008543FC">
            <w:pPr>
              <w:spacing w:after="0"/>
              <w:jc w:val="center"/>
              <w:rPr>
                <w:rFonts w:cs="Arial"/>
                <w:sz w:val="18"/>
                <w:szCs w:val="18"/>
              </w:rPr>
            </w:pPr>
            <w:r>
              <w:rPr>
                <w:rFonts w:cs="Arial"/>
                <w:sz w:val="18"/>
                <w:szCs w:val="18"/>
              </w:rPr>
              <w:t>469.000</w:t>
            </w:r>
          </w:p>
        </w:tc>
        <w:tc>
          <w:tcPr>
            <w:tcW w:w="3115" w:type="dxa"/>
          </w:tcPr>
          <w:p w:rsidR="008543FC" w:rsidRPr="008543FC" w:rsidRDefault="005E7E55" w:rsidP="008543FC">
            <w:pPr>
              <w:spacing w:after="0"/>
              <w:jc w:val="center"/>
              <w:rPr>
                <w:rFonts w:cs="Arial"/>
                <w:sz w:val="18"/>
                <w:szCs w:val="18"/>
              </w:rPr>
            </w:pPr>
            <w:r>
              <w:rPr>
                <w:rFonts w:cs="Arial"/>
                <w:sz w:val="18"/>
                <w:szCs w:val="18"/>
              </w:rPr>
              <w:t>1.578</w:t>
            </w:r>
          </w:p>
        </w:tc>
      </w:tr>
      <w:tr w:rsidR="008543FC" w:rsidRPr="008543FC" w:rsidTr="005039F4">
        <w:tc>
          <w:tcPr>
            <w:tcW w:w="3114" w:type="dxa"/>
          </w:tcPr>
          <w:p w:rsidR="008543FC" w:rsidRPr="008543FC" w:rsidRDefault="008543FC" w:rsidP="008543FC">
            <w:pPr>
              <w:spacing w:after="0"/>
              <w:rPr>
                <w:rFonts w:cs="Arial"/>
                <w:sz w:val="18"/>
                <w:szCs w:val="18"/>
              </w:rPr>
            </w:pPr>
            <w:r>
              <w:rPr>
                <w:rFonts w:cs="Arial"/>
                <w:sz w:val="18"/>
                <w:szCs w:val="18"/>
              </w:rPr>
              <w:t>Taubaté</w:t>
            </w:r>
          </w:p>
        </w:tc>
        <w:tc>
          <w:tcPr>
            <w:tcW w:w="3115" w:type="dxa"/>
          </w:tcPr>
          <w:p w:rsidR="008543FC" w:rsidRPr="008543FC" w:rsidRDefault="008543FC" w:rsidP="008543FC">
            <w:pPr>
              <w:spacing w:after="0"/>
              <w:jc w:val="center"/>
              <w:rPr>
                <w:rFonts w:cs="Arial"/>
                <w:sz w:val="18"/>
                <w:szCs w:val="18"/>
              </w:rPr>
            </w:pPr>
            <w:r>
              <w:rPr>
                <w:rFonts w:cs="Arial"/>
                <w:sz w:val="18"/>
                <w:szCs w:val="18"/>
              </w:rPr>
              <w:t>174.510</w:t>
            </w:r>
          </w:p>
        </w:tc>
        <w:tc>
          <w:tcPr>
            <w:tcW w:w="3115" w:type="dxa"/>
          </w:tcPr>
          <w:p w:rsidR="008543FC" w:rsidRPr="008543FC" w:rsidRDefault="005E7E55" w:rsidP="008543FC">
            <w:pPr>
              <w:spacing w:after="0"/>
              <w:jc w:val="center"/>
              <w:rPr>
                <w:rFonts w:cs="Arial"/>
                <w:sz w:val="18"/>
                <w:szCs w:val="18"/>
              </w:rPr>
            </w:pPr>
            <w:r>
              <w:rPr>
                <w:rFonts w:cs="Arial"/>
                <w:sz w:val="18"/>
                <w:szCs w:val="18"/>
              </w:rPr>
              <w:t>521</w:t>
            </w:r>
          </w:p>
        </w:tc>
      </w:tr>
      <w:tr w:rsidR="008543FC" w:rsidRPr="008543FC" w:rsidTr="005039F4">
        <w:tc>
          <w:tcPr>
            <w:tcW w:w="3114" w:type="dxa"/>
          </w:tcPr>
          <w:p w:rsidR="008543FC" w:rsidRPr="008543FC" w:rsidRDefault="008543FC" w:rsidP="008543FC">
            <w:pPr>
              <w:spacing w:after="0"/>
              <w:rPr>
                <w:rFonts w:cs="Arial"/>
                <w:sz w:val="18"/>
                <w:szCs w:val="18"/>
              </w:rPr>
            </w:pPr>
            <w:r>
              <w:rPr>
                <w:rFonts w:cs="Arial"/>
                <w:sz w:val="18"/>
                <w:szCs w:val="18"/>
              </w:rPr>
              <w:t>Tremembé</w:t>
            </w:r>
          </w:p>
        </w:tc>
        <w:tc>
          <w:tcPr>
            <w:tcW w:w="3115" w:type="dxa"/>
          </w:tcPr>
          <w:p w:rsidR="008543FC" w:rsidRPr="008543FC" w:rsidRDefault="008543FC" w:rsidP="008543FC">
            <w:pPr>
              <w:spacing w:after="0"/>
              <w:jc w:val="center"/>
              <w:rPr>
                <w:rFonts w:cs="Arial"/>
                <w:sz w:val="18"/>
                <w:szCs w:val="18"/>
              </w:rPr>
            </w:pPr>
            <w:r>
              <w:rPr>
                <w:rFonts w:cs="Arial"/>
                <w:sz w:val="18"/>
                <w:szCs w:val="18"/>
              </w:rPr>
              <w:t>16.251</w:t>
            </w:r>
          </w:p>
        </w:tc>
        <w:tc>
          <w:tcPr>
            <w:tcW w:w="3115" w:type="dxa"/>
          </w:tcPr>
          <w:p w:rsidR="008543FC" w:rsidRPr="008543FC" w:rsidRDefault="005E7E55" w:rsidP="008543FC">
            <w:pPr>
              <w:spacing w:after="0"/>
              <w:jc w:val="center"/>
              <w:rPr>
                <w:rFonts w:cs="Arial"/>
                <w:sz w:val="18"/>
                <w:szCs w:val="18"/>
              </w:rPr>
            </w:pPr>
            <w:r>
              <w:rPr>
                <w:rFonts w:cs="Arial"/>
                <w:sz w:val="18"/>
                <w:szCs w:val="18"/>
              </w:rPr>
              <w:t>32</w:t>
            </w:r>
          </w:p>
        </w:tc>
      </w:tr>
      <w:tr w:rsidR="008543FC" w:rsidRPr="008543FC" w:rsidTr="005039F4">
        <w:tc>
          <w:tcPr>
            <w:tcW w:w="3114" w:type="dxa"/>
          </w:tcPr>
          <w:p w:rsidR="008543FC" w:rsidRPr="008543FC" w:rsidRDefault="008543FC" w:rsidP="008543FC">
            <w:pPr>
              <w:spacing w:after="0"/>
              <w:rPr>
                <w:rFonts w:cs="Arial"/>
                <w:b/>
                <w:sz w:val="18"/>
                <w:szCs w:val="18"/>
              </w:rPr>
            </w:pPr>
            <w:r w:rsidRPr="008543FC">
              <w:rPr>
                <w:rFonts w:cs="Arial"/>
                <w:b/>
                <w:sz w:val="18"/>
                <w:szCs w:val="18"/>
              </w:rPr>
              <w:t>Estado do RJ</w:t>
            </w:r>
          </w:p>
        </w:tc>
        <w:tc>
          <w:tcPr>
            <w:tcW w:w="3115" w:type="dxa"/>
          </w:tcPr>
          <w:p w:rsidR="008543FC" w:rsidRPr="008543FC" w:rsidRDefault="008543FC" w:rsidP="008543FC">
            <w:pPr>
              <w:spacing w:after="0"/>
              <w:jc w:val="center"/>
              <w:rPr>
                <w:rFonts w:cs="Arial"/>
                <w:sz w:val="18"/>
                <w:szCs w:val="18"/>
              </w:rPr>
            </w:pPr>
          </w:p>
        </w:tc>
        <w:tc>
          <w:tcPr>
            <w:tcW w:w="3115" w:type="dxa"/>
          </w:tcPr>
          <w:p w:rsidR="008543FC" w:rsidRPr="008543FC" w:rsidRDefault="008543FC" w:rsidP="008543FC">
            <w:pPr>
              <w:spacing w:after="0"/>
              <w:jc w:val="center"/>
              <w:rPr>
                <w:rFonts w:cs="Arial"/>
                <w:sz w:val="18"/>
                <w:szCs w:val="18"/>
              </w:rPr>
            </w:pPr>
          </w:p>
        </w:tc>
      </w:tr>
      <w:tr w:rsidR="008543FC" w:rsidRPr="008543FC" w:rsidTr="005039F4">
        <w:tc>
          <w:tcPr>
            <w:tcW w:w="3114" w:type="dxa"/>
          </w:tcPr>
          <w:p w:rsidR="008543FC" w:rsidRPr="008543FC" w:rsidRDefault="008543FC" w:rsidP="008543FC">
            <w:pPr>
              <w:spacing w:after="0"/>
              <w:rPr>
                <w:rFonts w:cs="Arial"/>
                <w:sz w:val="18"/>
                <w:szCs w:val="18"/>
              </w:rPr>
            </w:pPr>
            <w:r>
              <w:rPr>
                <w:rFonts w:cs="Arial"/>
                <w:sz w:val="18"/>
                <w:szCs w:val="18"/>
              </w:rPr>
              <w:t>Barra do Piraí</w:t>
            </w:r>
          </w:p>
        </w:tc>
        <w:tc>
          <w:tcPr>
            <w:tcW w:w="3115" w:type="dxa"/>
          </w:tcPr>
          <w:p w:rsidR="008543FC" w:rsidRPr="008543FC" w:rsidRDefault="008543FC" w:rsidP="008543FC">
            <w:pPr>
              <w:spacing w:after="0"/>
              <w:jc w:val="center"/>
              <w:rPr>
                <w:rFonts w:cs="Arial"/>
                <w:sz w:val="18"/>
                <w:szCs w:val="18"/>
              </w:rPr>
            </w:pPr>
            <w:r>
              <w:rPr>
                <w:rFonts w:cs="Arial"/>
                <w:sz w:val="18"/>
                <w:szCs w:val="18"/>
              </w:rPr>
              <w:t>85.818</w:t>
            </w:r>
          </w:p>
        </w:tc>
        <w:tc>
          <w:tcPr>
            <w:tcW w:w="3115" w:type="dxa"/>
          </w:tcPr>
          <w:p w:rsidR="008543FC" w:rsidRPr="008543FC" w:rsidRDefault="005E7E55" w:rsidP="008543FC">
            <w:pPr>
              <w:spacing w:after="0"/>
              <w:jc w:val="center"/>
              <w:rPr>
                <w:rFonts w:cs="Arial"/>
                <w:sz w:val="18"/>
                <w:szCs w:val="18"/>
              </w:rPr>
            </w:pPr>
            <w:r>
              <w:rPr>
                <w:rFonts w:cs="Arial"/>
                <w:sz w:val="18"/>
                <w:szCs w:val="18"/>
              </w:rPr>
              <w:t>254</w:t>
            </w:r>
          </w:p>
        </w:tc>
      </w:tr>
      <w:tr w:rsidR="008543FC" w:rsidRPr="008543FC" w:rsidTr="005039F4">
        <w:tc>
          <w:tcPr>
            <w:tcW w:w="3114" w:type="dxa"/>
          </w:tcPr>
          <w:p w:rsidR="008543FC" w:rsidRPr="008543FC" w:rsidRDefault="008543FC" w:rsidP="008543FC">
            <w:pPr>
              <w:spacing w:after="0"/>
              <w:rPr>
                <w:rFonts w:cs="Arial"/>
                <w:sz w:val="18"/>
                <w:szCs w:val="18"/>
              </w:rPr>
            </w:pPr>
            <w:r>
              <w:rPr>
                <w:rFonts w:cs="Arial"/>
                <w:sz w:val="18"/>
                <w:szCs w:val="18"/>
              </w:rPr>
              <w:t>Barra Mansa</w:t>
            </w:r>
          </w:p>
        </w:tc>
        <w:tc>
          <w:tcPr>
            <w:tcW w:w="3115" w:type="dxa"/>
          </w:tcPr>
          <w:p w:rsidR="008543FC" w:rsidRPr="008543FC" w:rsidRDefault="008543FC" w:rsidP="008543FC">
            <w:pPr>
              <w:spacing w:after="0"/>
              <w:jc w:val="center"/>
              <w:rPr>
                <w:rFonts w:cs="Arial"/>
                <w:sz w:val="18"/>
                <w:szCs w:val="18"/>
              </w:rPr>
            </w:pPr>
            <w:r>
              <w:rPr>
                <w:rFonts w:cs="Arial"/>
                <w:sz w:val="18"/>
                <w:szCs w:val="18"/>
              </w:rPr>
              <w:t>162.748</w:t>
            </w:r>
          </w:p>
        </w:tc>
        <w:tc>
          <w:tcPr>
            <w:tcW w:w="3115" w:type="dxa"/>
          </w:tcPr>
          <w:p w:rsidR="008543FC" w:rsidRPr="008543FC" w:rsidRDefault="005E7E55" w:rsidP="008543FC">
            <w:pPr>
              <w:spacing w:after="0"/>
              <w:jc w:val="center"/>
              <w:rPr>
                <w:rFonts w:cs="Arial"/>
                <w:sz w:val="18"/>
                <w:szCs w:val="18"/>
              </w:rPr>
            </w:pPr>
            <w:r>
              <w:rPr>
                <w:rFonts w:cs="Arial"/>
                <w:sz w:val="18"/>
                <w:szCs w:val="18"/>
              </w:rPr>
              <w:t>472</w:t>
            </w:r>
          </w:p>
        </w:tc>
      </w:tr>
      <w:tr w:rsidR="008543FC" w:rsidRPr="008543FC" w:rsidTr="005039F4">
        <w:tc>
          <w:tcPr>
            <w:tcW w:w="3114" w:type="dxa"/>
          </w:tcPr>
          <w:p w:rsidR="008543FC" w:rsidRPr="008543FC" w:rsidRDefault="008543FC" w:rsidP="008543FC">
            <w:pPr>
              <w:spacing w:after="0"/>
              <w:rPr>
                <w:rFonts w:cs="Arial"/>
                <w:sz w:val="18"/>
                <w:szCs w:val="18"/>
              </w:rPr>
            </w:pPr>
            <w:r>
              <w:rPr>
                <w:rFonts w:cs="Arial"/>
                <w:sz w:val="18"/>
                <w:szCs w:val="18"/>
              </w:rPr>
              <w:t>Cambuci</w:t>
            </w:r>
          </w:p>
        </w:tc>
        <w:tc>
          <w:tcPr>
            <w:tcW w:w="3115" w:type="dxa"/>
          </w:tcPr>
          <w:p w:rsidR="008543FC" w:rsidRPr="008543FC" w:rsidRDefault="008543FC" w:rsidP="008543FC">
            <w:pPr>
              <w:spacing w:after="0"/>
              <w:jc w:val="center"/>
              <w:rPr>
                <w:rFonts w:cs="Arial"/>
                <w:sz w:val="18"/>
                <w:szCs w:val="18"/>
              </w:rPr>
            </w:pPr>
            <w:r>
              <w:rPr>
                <w:rFonts w:cs="Arial"/>
                <w:sz w:val="18"/>
                <w:szCs w:val="18"/>
              </w:rPr>
              <w:t>6.433</w:t>
            </w:r>
          </w:p>
        </w:tc>
        <w:tc>
          <w:tcPr>
            <w:tcW w:w="3115" w:type="dxa"/>
          </w:tcPr>
          <w:p w:rsidR="008543FC" w:rsidRPr="008543FC" w:rsidRDefault="005E7E55" w:rsidP="008543FC">
            <w:pPr>
              <w:spacing w:after="0"/>
              <w:jc w:val="center"/>
              <w:rPr>
                <w:rFonts w:cs="Arial"/>
                <w:sz w:val="18"/>
                <w:szCs w:val="18"/>
              </w:rPr>
            </w:pPr>
            <w:r>
              <w:rPr>
                <w:rFonts w:cs="Arial"/>
                <w:sz w:val="18"/>
                <w:szCs w:val="18"/>
              </w:rPr>
              <w:t>29</w:t>
            </w:r>
          </w:p>
        </w:tc>
      </w:tr>
      <w:tr w:rsidR="008543FC" w:rsidRPr="008543FC" w:rsidTr="005039F4">
        <w:tc>
          <w:tcPr>
            <w:tcW w:w="3114" w:type="dxa"/>
          </w:tcPr>
          <w:p w:rsidR="008543FC" w:rsidRPr="008543FC" w:rsidRDefault="008543FC" w:rsidP="008543FC">
            <w:pPr>
              <w:spacing w:after="0"/>
              <w:rPr>
                <w:rFonts w:cs="Arial"/>
                <w:sz w:val="18"/>
                <w:szCs w:val="18"/>
              </w:rPr>
            </w:pPr>
            <w:r>
              <w:rPr>
                <w:rFonts w:cs="Arial"/>
                <w:sz w:val="18"/>
                <w:szCs w:val="18"/>
              </w:rPr>
              <w:t>Campos dos Goytacazes</w:t>
            </w:r>
          </w:p>
        </w:tc>
        <w:tc>
          <w:tcPr>
            <w:tcW w:w="3115" w:type="dxa"/>
          </w:tcPr>
          <w:p w:rsidR="008543FC" w:rsidRPr="008543FC" w:rsidRDefault="008543FC" w:rsidP="008543FC">
            <w:pPr>
              <w:spacing w:after="0"/>
              <w:jc w:val="center"/>
              <w:rPr>
                <w:rFonts w:cs="Arial"/>
                <w:sz w:val="18"/>
                <w:szCs w:val="18"/>
              </w:rPr>
            </w:pPr>
            <w:r>
              <w:rPr>
                <w:rFonts w:cs="Arial"/>
                <w:sz w:val="18"/>
                <w:szCs w:val="18"/>
              </w:rPr>
              <w:t>350.769</w:t>
            </w:r>
          </w:p>
        </w:tc>
        <w:tc>
          <w:tcPr>
            <w:tcW w:w="3115" w:type="dxa"/>
          </w:tcPr>
          <w:p w:rsidR="008543FC" w:rsidRPr="008543FC" w:rsidRDefault="005E7E55" w:rsidP="008543FC">
            <w:pPr>
              <w:spacing w:after="0"/>
              <w:jc w:val="center"/>
              <w:rPr>
                <w:rFonts w:cs="Arial"/>
                <w:sz w:val="18"/>
                <w:szCs w:val="18"/>
              </w:rPr>
            </w:pPr>
            <w:r>
              <w:rPr>
                <w:rFonts w:cs="Arial"/>
                <w:sz w:val="18"/>
                <w:szCs w:val="18"/>
              </w:rPr>
              <w:t>1.110</w:t>
            </w:r>
          </w:p>
        </w:tc>
      </w:tr>
      <w:tr w:rsidR="008543FC" w:rsidRPr="008543FC" w:rsidTr="005039F4">
        <w:tc>
          <w:tcPr>
            <w:tcW w:w="3114" w:type="dxa"/>
          </w:tcPr>
          <w:p w:rsidR="008543FC" w:rsidRPr="008543FC" w:rsidRDefault="008543FC" w:rsidP="008543FC">
            <w:pPr>
              <w:spacing w:after="0"/>
              <w:rPr>
                <w:rFonts w:cs="Arial"/>
                <w:sz w:val="18"/>
                <w:szCs w:val="18"/>
              </w:rPr>
            </w:pPr>
            <w:r>
              <w:rPr>
                <w:rFonts w:cs="Arial"/>
                <w:sz w:val="18"/>
                <w:szCs w:val="18"/>
              </w:rPr>
              <w:t>Itaocara</w:t>
            </w:r>
          </w:p>
        </w:tc>
        <w:tc>
          <w:tcPr>
            <w:tcW w:w="3115" w:type="dxa"/>
          </w:tcPr>
          <w:p w:rsidR="008543FC" w:rsidRPr="008543FC" w:rsidRDefault="008543FC" w:rsidP="008543FC">
            <w:pPr>
              <w:spacing w:after="0"/>
              <w:jc w:val="center"/>
              <w:rPr>
                <w:rFonts w:cs="Arial"/>
                <w:sz w:val="18"/>
                <w:szCs w:val="18"/>
              </w:rPr>
            </w:pPr>
            <w:r>
              <w:rPr>
                <w:rFonts w:cs="Arial"/>
                <w:sz w:val="18"/>
                <w:szCs w:val="18"/>
              </w:rPr>
              <w:t>11.463</w:t>
            </w:r>
          </w:p>
        </w:tc>
        <w:tc>
          <w:tcPr>
            <w:tcW w:w="3115" w:type="dxa"/>
          </w:tcPr>
          <w:p w:rsidR="008543FC" w:rsidRPr="008543FC" w:rsidRDefault="005E7E55" w:rsidP="008543FC">
            <w:pPr>
              <w:spacing w:after="0"/>
              <w:jc w:val="center"/>
              <w:rPr>
                <w:rFonts w:cs="Arial"/>
                <w:sz w:val="18"/>
                <w:szCs w:val="18"/>
              </w:rPr>
            </w:pPr>
            <w:r>
              <w:rPr>
                <w:rFonts w:cs="Arial"/>
                <w:sz w:val="18"/>
                <w:szCs w:val="18"/>
              </w:rPr>
              <w:t>42</w:t>
            </w:r>
          </w:p>
        </w:tc>
      </w:tr>
      <w:tr w:rsidR="008543FC" w:rsidRPr="008543FC" w:rsidTr="005039F4">
        <w:tc>
          <w:tcPr>
            <w:tcW w:w="3114" w:type="dxa"/>
          </w:tcPr>
          <w:p w:rsidR="008543FC" w:rsidRPr="008543FC" w:rsidRDefault="008543FC" w:rsidP="008543FC">
            <w:pPr>
              <w:spacing w:after="0"/>
              <w:rPr>
                <w:rFonts w:cs="Arial"/>
                <w:sz w:val="18"/>
                <w:szCs w:val="18"/>
              </w:rPr>
            </w:pPr>
            <w:r>
              <w:rPr>
                <w:rFonts w:cs="Arial"/>
                <w:sz w:val="18"/>
                <w:szCs w:val="18"/>
              </w:rPr>
              <w:lastRenderedPageBreak/>
              <w:t>Paraíba do Sul</w:t>
            </w:r>
          </w:p>
        </w:tc>
        <w:tc>
          <w:tcPr>
            <w:tcW w:w="3115" w:type="dxa"/>
          </w:tcPr>
          <w:p w:rsidR="008543FC" w:rsidRPr="008543FC" w:rsidRDefault="008543FC" w:rsidP="008543FC">
            <w:pPr>
              <w:spacing w:after="0"/>
              <w:jc w:val="center"/>
              <w:rPr>
                <w:rFonts w:cs="Arial"/>
                <w:sz w:val="18"/>
                <w:szCs w:val="18"/>
              </w:rPr>
            </w:pPr>
            <w:r>
              <w:rPr>
                <w:rFonts w:cs="Arial"/>
                <w:sz w:val="18"/>
                <w:szCs w:val="18"/>
              </w:rPr>
              <w:t>34.305</w:t>
            </w:r>
          </w:p>
        </w:tc>
        <w:tc>
          <w:tcPr>
            <w:tcW w:w="3115" w:type="dxa"/>
          </w:tcPr>
          <w:p w:rsidR="008543FC" w:rsidRPr="008543FC" w:rsidRDefault="005E7E55" w:rsidP="008543FC">
            <w:pPr>
              <w:spacing w:after="0"/>
              <w:jc w:val="center"/>
              <w:rPr>
                <w:rFonts w:cs="Arial"/>
                <w:sz w:val="18"/>
                <w:szCs w:val="18"/>
              </w:rPr>
            </w:pPr>
            <w:r>
              <w:rPr>
                <w:rFonts w:cs="Arial"/>
                <w:sz w:val="18"/>
                <w:szCs w:val="18"/>
              </w:rPr>
              <w:t>91</w:t>
            </w:r>
          </w:p>
        </w:tc>
      </w:tr>
      <w:tr w:rsidR="008543FC" w:rsidRPr="008543FC" w:rsidTr="005039F4">
        <w:tc>
          <w:tcPr>
            <w:tcW w:w="3114" w:type="dxa"/>
          </w:tcPr>
          <w:p w:rsidR="008543FC" w:rsidRPr="008543FC" w:rsidRDefault="008543FC" w:rsidP="008543FC">
            <w:pPr>
              <w:spacing w:after="0"/>
              <w:rPr>
                <w:rFonts w:cs="Arial"/>
                <w:sz w:val="18"/>
                <w:szCs w:val="18"/>
              </w:rPr>
            </w:pPr>
            <w:r>
              <w:rPr>
                <w:rFonts w:cs="Arial"/>
                <w:sz w:val="18"/>
                <w:szCs w:val="18"/>
              </w:rPr>
              <w:t>Pinheiral</w:t>
            </w:r>
          </w:p>
        </w:tc>
        <w:tc>
          <w:tcPr>
            <w:tcW w:w="3115" w:type="dxa"/>
          </w:tcPr>
          <w:p w:rsidR="008543FC" w:rsidRPr="008543FC" w:rsidRDefault="008543FC" w:rsidP="008543FC">
            <w:pPr>
              <w:spacing w:after="0"/>
              <w:jc w:val="center"/>
              <w:rPr>
                <w:rFonts w:cs="Arial"/>
                <w:sz w:val="18"/>
                <w:szCs w:val="18"/>
              </w:rPr>
            </w:pPr>
            <w:r>
              <w:rPr>
                <w:rFonts w:cs="Arial"/>
                <w:sz w:val="18"/>
                <w:szCs w:val="18"/>
              </w:rPr>
              <w:t>18.948</w:t>
            </w:r>
          </w:p>
        </w:tc>
        <w:tc>
          <w:tcPr>
            <w:tcW w:w="3115" w:type="dxa"/>
          </w:tcPr>
          <w:p w:rsidR="008543FC" w:rsidRPr="008543FC" w:rsidRDefault="005E7E55" w:rsidP="008543FC">
            <w:pPr>
              <w:spacing w:after="0"/>
              <w:jc w:val="center"/>
              <w:rPr>
                <w:rFonts w:cs="Arial"/>
                <w:sz w:val="18"/>
                <w:szCs w:val="18"/>
              </w:rPr>
            </w:pPr>
            <w:r>
              <w:rPr>
                <w:rFonts w:cs="Arial"/>
                <w:sz w:val="18"/>
                <w:szCs w:val="18"/>
              </w:rPr>
              <w:t>53</w:t>
            </w:r>
          </w:p>
        </w:tc>
      </w:tr>
      <w:tr w:rsidR="008543FC" w:rsidRPr="008543FC" w:rsidTr="005039F4">
        <w:tc>
          <w:tcPr>
            <w:tcW w:w="3114" w:type="dxa"/>
          </w:tcPr>
          <w:p w:rsidR="008543FC" w:rsidRPr="008543FC" w:rsidRDefault="008543FC" w:rsidP="008543FC">
            <w:pPr>
              <w:spacing w:after="0"/>
              <w:rPr>
                <w:rFonts w:cs="Arial"/>
                <w:sz w:val="18"/>
                <w:szCs w:val="18"/>
              </w:rPr>
            </w:pPr>
            <w:r>
              <w:rPr>
                <w:rFonts w:cs="Arial"/>
                <w:sz w:val="18"/>
                <w:szCs w:val="18"/>
              </w:rPr>
              <w:t>Porto Real</w:t>
            </w:r>
          </w:p>
        </w:tc>
        <w:tc>
          <w:tcPr>
            <w:tcW w:w="3115" w:type="dxa"/>
          </w:tcPr>
          <w:p w:rsidR="008543FC" w:rsidRPr="008543FC" w:rsidRDefault="008543FC" w:rsidP="008543FC">
            <w:pPr>
              <w:spacing w:after="0"/>
              <w:jc w:val="center"/>
              <w:rPr>
                <w:rFonts w:cs="Arial"/>
                <w:sz w:val="18"/>
                <w:szCs w:val="18"/>
              </w:rPr>
            </w:pPr>
            <w:r>
              <w:rPr>
                <w:rFonts w:cs="Arial"/>
                <w:sz w:val="18"/>
                <w:szCs w:val="18"/>
              </w:rPr>
              <w:t>13.655</w:t>
            </w:r>
          </w:p>
        </w:tc>
        <w:tc>
          <w:tcPr>
            <w:tcW w:w="3115" w:type="dxa"/>
          </w:tcPr>
          <w:p w:rsidR="008543FC" w:rsidRPr="008543FC" w:rsidRDefault="005E7E55" w:rsidP="008543FC">
            <w:pPr>
              <w:spacing w:after="0"/>
              <w:jc w:val="center"/>
              <w:rPr>
                <w:rFonts w:cs="Arial"/>
                <w:sz w:val="18"/>
                <w:szCs w:val="18"/>
              </w:rPr>
            </w:pPr>
            <w:r>
              <w:rPr>
                <w:rFonts w:cs="Arial"/>
                <w:sz w:val="18"/>
                <w:szCs w:val="18"/>
              </w:rPr>
              <w:t>42</w:t>
            </w:r>
          </w:p>
        </w:tc>
      </w:tr>
      <w:tr w:rsidR="008543FC" w:rsidRPr="008543FC" w:rsidTr="005039F4">
        <w:tc>
          <w:tcPr>
            <w:tcW w:w="3114" w:type="dxa"/>
          </w:tcPr>
          <w:p w:rsidR="008543FC" w:rsidRPr="008543FC" w:rsidRDefault="008543FC" w:rsidP="008543FC">
            <w:pPr>
              <w:spacing w:after="0"/>
              <w:rPr>
                <w:rFonts w:cs="Arial"/>
                <w:sz w:val="18"/>
                <w:szCs w:val="18"/>
              </w:rPr>
            </w:pPr>
            <w:r>
              <w:rPr>
                <w:rFonts w:cs="Arial"/>
                <w:sz w:val="18"/>
                <w:szCs w:val="18"/>
              </w:rPr>
              <w:t>Quatis</w:t>
            </w:r>
          </w:p>
        </w:tc>
        <w:tc>
          <w:tcPr>
            <w:tcW w:w="3115" w:type="dxa"/>
          </w:tcPr>
          <w:p w:rsidR="008543FC" w:rsidRPr="008543FC" w:rsidRDefault="008543FC" w:rsidP="008543FC">
            <w:pPr>
              <w:spacing w:after="0"/>
              <w:jc w:val="center"/>
              <w:rPr>
                <w:rFonts w:cs="Arial"/>
                <w:sz w:val="18"/>
                <w:szCs w:val="18"/>
              </w:rPr>
            </w:pPr>
            <w:r>
              <w:rPr>
                <w:rFonts w:cs="Arial"/>
                <w:sz w:val="18"/>
                <w:szCs w:val="18"/>
              </w:rPr>
              <w:t>9.501</w:t>
            </w:r>
          </w:p>
        </w:tc>
        <w:tc>
          <w:tcPr>
            <w:tcW w:w="3115" w:type="dxa"/>
          </w:tcPr>
          <w:p w:rsidR="008543FC" w:rsidRPr="008543FC" w:rsidRDefault="005E7E55" w:rsidP="008543FC">
            <w:pPr>
              <w:spacing w:after="0"/>
              <w:jc w:val="center"/>
              <w:rPr>
                <w:rFonts w:cs="Arial"/>
                <w:sz w:val="18"/>
                <w:szCs w:val="18"/>
              </w:rPr>
            </w:pPr>
            <w:r>
              <w:rPr>
                <w:rFonts w:cs="Arial"/>
                <w:sz w:val="18"/>
                <w:szCs w:val="18"/>
              </w:rPr>
              <w:t>27</w:t>
            </w:r>
          </w:p>
        </w:tc>
      </w:tr>
      <w:tr w:rsidR="008543FC" w:rsidRPr="008543FC" w:rsidTr="005039F4">
        <w:tc>
          <w:tcPr>
            <w:tcW w:w="3114" w:type="dxa"/>
          </w:tcPr>
          <w:p w:rsidR="008543FC" w:rsidRPr="008543FC" w:rsidRDefault="008543FC" w:rsidP="008543FC">
            <w:pPr>
              <w:spacing w:after="0"/>
              <w:rPr>
                <w:rFonts w:cs="Arial"/>
                <w:sz w:val="18"/>
                <w:szCs w:val="18"/>
              </w:rPr>
            </w:pPr>
            <w:r>
              <w:rPr>
                <w:rFonts w:cs="Arial"/>
                <w:sz w:val="18"/>
                <w:szCs w:val="18"/>
              </w:rPr>
              <w:t>Resende</w:t>
            </w:r>
          </w:p>
        </w:tc>
        <w:tc>
          <w:tcPr>
            <w:tcW w:w="3115" w:type="dxa"/>
          </w:tcPr>
          <w:p w:rsidR="008543FC" w:rsidRPr="008543FC" w:rsidRDefault="008543FC" w:rsidP="008543FC">
            <w:pPr>
              <w:spacing w:after="0"/>
              <w:jc w:val="center"/>
              <w:rPr>
                <w:rFonts w:cs="Arial"/>
                <w:sz w:val="18"/>
                <w:szCs w:val="18"/>
              </w:rPr>
            </w:pPr>
            <w:r>
              <w:rPr>
                <w:rFonts w:cs="Arial"/>
                <w:sz w:val="18"/>
                <w:szCs w:val="18"/>
              </w:rPr>
              <w:t>93.671</w:t>
            </w:r>
          </w:p>
        </w:tc>
        <w:tc>
          <w:tcPr>
            <w:tcW w:w="3115" w:type="dxa"/>
          </w:tcPr>
          <w:p w:rsidR="008543FC" w:rsidRPr="008543FC" w:rsidRDefault="005E7E55" w:rsidP="008543FC">
            <w:pPr>
              <w:spacing w:after="0"/>
              <w:jc w:val="center"/>
              <w:rPr>
                <w:rFonts w:cs="Arial"/>
                <w:sz w:val="18"/>
                <w:szCs w:val="18"/>
              </w:rPr>
            </w:pPr>
            <w:r>
              <w:rPr>
                <w:rFonts w:cs="Arial"/>
                <w:sz w:val="18"/>
                <w:szCs w:val="18"/>
              </w:rPr>
              <w:t>304</w:t>
            </w:r>
          </w:p>
        </w:tc>
      </w:tr>
      <w:tr w:rsidR="008543FC" w:rsidRPr="008543FC" w:rsidTr="005039F4">
        <w:tc>
          <w:tcPr>
            <w:tcW w:w="3114" w:type="dxa"/>
          </w:tcPr>
          <w:p w:rsidR="008543FC" w:rsidRPr="008543FC" w:rsidRDefault="008543FC" w:rsidP="008543FC">
            <w:pPr>
              <w:spacing w:after="0"/>
              <w:rPr>
                <w:rFonts w:cs="Arial"/>
                <w:sz w:val="18"/>
                <w:szCs w:val="18"/>
              </w:rPr>
            </w:pPr>
            <w:r>
              <w:rPr>
                <w:rFonts w:cs="Arial"/>
                <w:sz w:val="18"/>
                <w:szCs w:val="18"/>
              </w:rPr>
              <w:t>São Fidelis</w:t>
            </w:r>
          </w:p>
        </w:tc>
        <w:tc>
          <w:tcPr>
            <w:tcW w:w="3115" w:type="dxa"/>
          </w:tcPr>
          <w:p w:rsidR="008543FC" w:rsidRPr="008543FC" w:rsidRDefault="008543FC" w:rsidP="008543FC">
            <w:pPr>
              <w:spacing w:after="0"/>
              <w:jc w:val="center"/>
              <w:rPr>
                <w:rFonts w:cs="Arial"/>
                <w:sz w:val="18"/>
                <w:szCs w:val="18"/>
              </w:rPr>
            </w:pPr>
            <w:r>
              <w:rPr>
                <w:rFonts w:cs="Arial"/>
                <w:sz w:val="18"/>
                <w:szCs w:val="18"/>
              </w:rPr>
              <w:t>24.590</w:t>
            </w:r>
          </w:p>
        </w:tc>
        <w:tc>
          <w:tcPr>
            <w:tcW w:w="3115" w:type="dxa"/>
          </w:tcPr>
          <w:p w:rsidR="008543FC" w:rsidRPr="008543FC" w:rsidRDefault="005E7E55" w:rsidP="008543FC">
            <w:pPr>
              <w:spacing w:after="0"/>
              <w:jc w:val="center"/>
              <w:rPr>
                <w:rFonts w:cs="Arial"/>
                <w:sz w:val="18"/>
                <w:szCs w:val="18"/>
              </w:rPr>
            </w:pPr>
            <w:r>
              <w:rPr>
                <w:rFonts w:cs="Arial"/>
                <w:sz w:val="18"/>
                <w:szCs w:val="18"/>
              </w:rPr>
              <w:t>79</w:t>
            </w:r>
          </w:p>
        </w:tc>
      </w:tr>
      <w:tr w:rsidR="008543FC" w:rsidRPr="008543FC" w:rsidTr="005039F4">
        <w:tc>
          <w:tcPr>
            <w:tcW w:w="3114" w:type="dxa"/>
          </w:tcPr>
          <w:p w:rsidR="008543FC" w:rsidRPr="008543FC" w:rsidRDefault="008543FC" w:rsidP="008543FC">
            <w:pPr>
              <w:spacing w:after="0"/>
              <w:rPr>
                <w:rFonts w:cs="Arial"/>
                <w:sz w:val="18"/>
                <w:szCs w:val="18"/>
              </w:rPr>
            </w:pPr>
            <w:r>
              <w:rPr>
                <w:rFonts w:cs="Arial"/>
                <w:sz w:val="18"/>
                <w:szCs w:val="18"/>
              </w:rPr>
              <w:t>São João da Barra</w:t>
            </w:r>
          </w:p>
        </w:tc>
        <w:tc>
          <w:tcPr>
            <w:tcW w:w="3115" w:type="dxa"/>
          </w:tcPr>
          <w:p w:rsidR="008543FC" w:rsidRPr="008543FC" w:rsidRDefault="008543FC" w:rsidP="008543FC">
            <w:pPr>
              <w:spacing w:after="0"/>
              <w:jc w:val="center"/>
              <w:rPr>
                <w:rFonts w:cs="Arial"/>
                <w:sz w:val="18"/>
                <w:szCs w:val="18"/>
              </w:rPr>
            </w:pPr>
            <w:r>
              <w:rPr>
                <w:rFonts w:cs="Arial"/>
                <w:sz w:val="18"/>
                <w:szCs w:val="18"/>
              </w:rPr>
              <w:t>10.215</w:t>
            </w:r>
          </w:p>
        </w:tc>
        <w:tc>
          <w:tcPr>
            <w:tcW w:w="3115" w:type="dxa"/>
          </w:tcPr>
          <w:p w:rsidR="008543FC" w:rsidRPr="008543FC" w:rsidRDefault="005E7E55" w:rsidP="008543FC">
            <w:pPr>
              <w:spacing w:after="0"/>
              <w:jc w:val="center"/>
              <w:rPr>
                <w:rFonts w:cs="Arial"/>
                <w:sz w:val="18"/>
                <w:szCs w:val="18"/>
              </w:rPr>
            </w:pPr>
            <w:r>
              <w:rPr>
                <w:rFonts w:cs="Arial"/>
                <w:sz w:val="18"/>
                <w:szCs w:val="18"/>
              </w:rPr>
              <w:t>36</w:t>
            </w:r>
          </w:p>
        </w:tc>
      </w:tr>
      <w:tr w:rsidR="008543FC" w:rsidRPr="008543FC" w:rsidTr="005039F4">
        <w:tc>
          <w:tcPr>
            <w:tcW w:w="3114" w:type="dxa"/>
          </w:tcPr>
          <w:p w:rsidR="008543FC" w:rsidRPr="008543FC" w:rsidRDefault="008543FC" w:rsidP="008543FC">
            <w:pPr>
              <w:spacing w:after="0"/>
              <w:rPr>
                <w:rFonts w:cs="Arial"/>
                <w:sz w:val="18"/>
                <w:szCs w:val="18"/>
              </w:rPr>
            </w:pPr>
            <w:r>
              <w:rPr>
                <w:rFonts w:cs="Arial"/>
                <w:sz w:val="18"/>
                <w:szCs w:val="18"/>
              </w:rPr>
              <w:t>Sapucáia</w:t>
            </w:r>
          </w:p>
        </w:tc>
        <w:tc>
          <w:tcPr>
            <w:tcW w:w="3115" w:type="dxa"/>
          </w:tcPr>
          <w:p w:rsidR="008543FC" w:rsidRPr="008543FC" w:rsidRDefault="008543FC" w:rsidP="008543FC">
            <w:pPr>
              <w:spacing w:after="0"/>
              <w:jc w:val="center"/>
              <w:rPr>
                <w:rFonts w:cs="Arial"/>
                <w:sz w:val="18"/>
                <w:szCs w:val="18"/>
              </w:rPr>
            </w:pPr>
            <w:r>
              <w:rPr>
                <w:rFonts w:cs="Arial"/>
                <w:sz w:val="18"/>
                <w:szCs w:val="18"/>
              </w:rPr>
              <w:t>4.659</w:t>
            </w:r>
          </w:p>
        </w:tc>
        <w:tc>
          <w:tcPr>
            <w:tcW w:w="3115" w:type="dxa"/>
          </w:tcPr>
          <w:p w:rsidR="008543FC" w:rsidRPr="008543FC" w:rsidRDefault="005E7E55" w:rsidP="008543FC">
            <w:pPr>
              <w:spacing w:after="0"/>
              <w:jc w:val="center"/>
              <w:rPr>
                <w:rFonts w:cs="Arial"/>
                <w:sz w:val="18"/>
                <w:szCs w:val="18"/>
              </w:rPr>
            </w:pPr>
            <w:r>
              <w:rPr>
                <w:rFonts w:cs="Arial"/>
                <w:sz w:val="18"/>
                <w:szCs w:val="18"/>
              </w:rPr>
              <w:t>33</w:t>
            </w:r>
          </w:p>
        </w:tc>
      </w:tr>
      <w:tr w:rsidR="008543FC" w:rsidRPr="008543FC" w:rsidTr="005039F4">
        <w:tc>
          <w:tcPr>
            <w:tcW w:w="3114" w:type="dxa"/>
          </w:tcPr>
          <w:p w:rsidR="008543FC" w:rsidRPr="008543FC" w:rsidRDefault="008543FC" w:rsidP="008543FC">
            <w:pPr>
              <w:spacing w:after="0"/>
              <w:rPr>
                <w:rFonts w:cs="Arial"/>
                <w:sz w:val="18"/>
                <w:szCs w:val="18"/>
              </w:rPr>
            </w:pPr>
            <w:r>
              <w:rPr>
                <w:rFonts w:cs="Arial"/>
                <w:sz w:val="18"/>
                <w:szCs w:val="18"/>
              </w:rPr>
              <w:t>Três Rios</w:t>
            </w:r>
          </w:p>
        </w:tc>
        <w:tc>
          <w:tcPr>
            <w:tcW w:w="3115" w:type="dxa"/>
          </w:tcPr>
          <w:p w:rsidR="008543FC" w:rsidRPr="008543FC" w:rsidRDefault="008543FC" w:rsidP="008543FC">
            <w:pPr>
              <w:spacing w:after="0"/>
              <w:jc w:val="center"/>
              <w:rPr>
                <w:rFonts w:cs="Arial"/>
                <w:sz w:val="18"/>
                <w:szCs w:val="18"/>
              </w:rPr>
            </w:pPr>
            <w:r>
              <w:rPr>
                <w:rFonts w:cs="Arial"/>
                <w:sz w:val="18"/>
                <w:szCs w:val="18"/>
              </w:rPr>
              <w:t>68.158</w:t>
            </w:r>
          </w:p>
        </w:tc>
        <w:tc>
          <w:tcPr>
            <w:tcW w:w="3115" w:type="dxa"/>
          </w:tcPr>
          <w:p w:rsidR="008543FC" w:rsidRPr="008543FC" w:rsidRDefault="005E7E55" w:rsidP="008543FC">
            <w:pPr>
              <w:spacing w:after="0"/>
              <w:jc w:val="center"/>
              <w:rPr>
                <w:rFonts w:cs="Arial"/>
                <w:sz w:val="18"/>
                <w:szCs w:val="18"/>
              </w:rPr>
            </w:pPr>
            <w:r>
              <w:rPr>
                <w:rFonts w:cs="Arial"/>
                <w:sz w:val="18"/>
                <w:szCs w:val="18"/>
              </w:rPr>
              <w:t>206</w:t>
            </w:r>
          </w:p>
        </w:tc>
      </w:tr>
      <w:tr w:rsidR="008543FC" w:rsidRPr="008543FC" w:rsidTr="005039F4">
        <w:tc>
          <w:tcPr>
            <w:tcW w:w="3114" w:type="dxa"/>
          </w:tcPr>
          <w:p w:rsidR="008543FC" w:rsidRPr="008543FC" w:rsidRDefault="008543FC" w:rsidP="008543FC">
            <w:pPr>
              <w:spacing w:after="0"/>
              <w:rPr>
                <w:rFonts w:cs="Arial"/>
                <w:sz w:val="18"/>
                <w:szCs w:val="18"/>
              </w:rPr>
            </w:pPr>
            <w:r>
              <w:rPr>
                <w:rFonts w:cs="Arial"/>
                <w:sz w:val="18"/>
                <w:szCs w:val="18"/>
              </w:rPr>
              <w:t>Vassouras</w:t>
            </w:r>
          </w:p>
        </w:tc>
        <w:tc>
          <w:tcPr>
            <w:tcW w:w="3115" w:type="dxa"/>
          </w:tcPr>
          <w:p w:rsidR="008543FC" w:rsidRPr="008543FC" w:rsidRDefault="008543FC" w:rsidP="008543FC">
            <w:pPr>
              <w:spacing w:after="0"/>
              <w:jc w:val="center"/>
              <w:rPr>
                <w:rFonts w:cs="Arial"/>
                <w:sz w:val="18"/>
                <w:szCs w:val="18"/>
              </w:rPr>
            </w:pPr>
            <w:r>
              <w:rPr>
                <w:rFonts w:cs="Arial"/>
                <w:sz w:val="18"/>
                <w:szCs w:val="18"/>
              </w:rPr>
              <w:t>19.154</w:t>
            </w:r>
          </w:p>
        </w:tc>
        <w:tc>
          <w:tcPr>
            <w:tcW w:w="3115" w:type="dxa"/>
          </w:tcPr>
          <w:p w:rsidR="008543FC" w:rsidRPr="008543FC" w:rsidRDefault="005E7E55" w:rsidP="008543FC">
            <w:pPr>
              <w:spacing w:after="0"/>
              <w:jc w:val="center"/>
              <w:rPr>
                <w:rFonts w:cs="Arial"/>
                <w:sz w:val="18"/>
                <w:szCs w:val="18"/>
              </w:rPr>
            </w:pPr>
            <w:r>
              <w:rPr>
                <w:rFonts w:cs="Arial"/>
                <w:sz w:val="18"/>
                <w:szCs w:val="18"/>
              </w:rPr>
              <w:t>58</w:t>
            </w:r>
          </w:p>
        </w:tc>
      </w:tr>
      <w:tr w:rsidR="008543FC" w:rsidRPr="008543FC" w:rsidTr="005039F4">
        <w:tc>
          <w:tcPr>
            <w:tcW w:w="3114" w:type="dxa"/>
          </w:tcPr>
          <w:p w:rsidR="008543FC" w:rsidRPr="008543FC" w:rsidRDefault="008543FC" w:rsidP="008543FC">
            <w:pPr>
              <w:spacing w:after="0"/>
              <w:rPr>
                <w:rFonts w:cs="Arial"/>
                <w:sz w:val="18"/>
                <w:szCs w:val="18"/>
              </w:rPr>
            </w:pPr>
            <w:r>
              <w:rPr>
                <w:rFonts w:cs="Arial"/>
                <w:sz w:val="18"/>
                <w:szCs w:val="18"/>
              </w:rPr>
              <w:t>Volta Redonda</w:t>
            </w:r>
          </w:p>
        </w:tc>
        <w:tc>
          <w:tcPr>
            <w:tcW w:w="3115" w:type="dxa"/>
          </w:tcPr>
          <w:p w:rsidR="008543FC" w:rsidRPr="008543FC" w:rsidRDefault="008543FC" w:rsidP="008543FC">
            <w:pPr>
              <w:spacing w:after="0"/>
              <w:jc w:val="center"/>
              <w:rPr>
                <w:rFonts w:cs="Arial"/>
                <w:sz w:val="18"/>
                <w:szCs w:val="18"/>
              </w:rPr>
            </w:pPr>
            <w:r>
              <w:rPr>
                <w:rFonts w:cs="Arial"/>
                <w:sz w:val="18"/>
                <w:szCs w:val="18"/>
              </w:rPr>
              <w:t>255.584</w:t>
            </w:r>
          </w:p>
        </w:tc>
        <w:tc>
          <w:tcPr>
            <w:tcW w:w="3115" w:type="dxa"/>
          </w:tcPr>
          <w:p w:rsidR="008543FC" w:rsidRPr="008543FC" w:rsidRDefault="005E7E55" w:rsidP="008543FC">
            <w:pPr>
              <w:spacing w:after="0"/>
              <w:jc w:val="center"/>
              <w:rPr>
                <w:rFonts w:cs="Arial"/>
                <w:sz w:val="18"/>
                <w:szCs w:val="18"/>
              </w:rPr>
            </w:pPr>
            <w:r>
              <w:rPr>
                <w:rFonts w:cs="Arial"/>
                <w:sz w:val="18"/>
                <w:szCs w:val="18"/>
              </w:rPr>
              <w:t>737</w:t>
            </w:r>
          </w:p>
        </w:tc>
      </w:tr>
      <w:tr w:rsidR="008543FC" w:rsidRPr="008543FC" w:rsidTr="005039F4">
        <w:tc>
          <w:tcPr>
            <w:tcW w:w="3114" w:type="dxa"/>
          </w:tcPr>
          <w:p w:rsidR="008543FC" w:rsidRPr="008543FC" w:rsidRDefault="008543FC" w:rsidP="008543FC">
            <w:pPr>
              <w:spacing w:after="0"/>
              <w:rPr>
                <w:rFonts w:cs="Arial"/>
                <w:sz w:val="18"/>
                <w:szCs w:val="18"/>
              </w:rPr>
            </w:pPr>
          </w:p>
        </w:tc>
        <w:tc>
          <w:tcPr>
            <w:tcW w:w="3115" w:type="dxa"/>
          </w:tcPr>
          <w:p w:rsidR="008543FC" w:rsidRPr="008543FC" w:rsidRDefault="008543FC" w:rsidP="008543FC">
            <w:pPr>
              <w:spacing w:after="0"/>
              <w:jc w:val="center"/>
              <w:rPr>
                <w:rFonts w:cs="Arial"/>
                <w:sz w:val="18"/>
                <w:szCs w:val="18"/>
              </w:rPr>
            </w:pPr>
          </w:p>
        </w:tc>
        <w:tc>
          <w:tcPr>
            <w:tcW w:w="3115" w:type="dxa"/>
          </w:tcPr>
          <w:p w:rsidR="008543FC" w:rsidRPr="008543FC" w:rsidRDefault="008543FC" w:rsidP="008543FC">
            <w:pPr>
              <w:spacing w:after="0"/>
              <w:jc w:val="center"/>
              <w:rPr>
                <w:rFonts w:cs="Arial"/>
                <w:sz w:val="18"/>
                <w:szCs w:val="18"/>
              </w:rPr>
            </w:pPr>
          </w:p>
        </w:tc>
      </w:tr>
    </w:tbl>
    <w:p w:rsidR="00C34FDD" w:rsidRPr="005E7E55" w:rsidRDefault="001146DF" w:rsidP="005E7E55">
      <w:pPr>
        <w:rPr>
          <w:sz w:val="18"/>
          <w:szCs w:val="18"/>
        </w:rPr>
      </w:pPr>
      <w:r w:rsidRPr="005E7E55">
        <w:rPr>
          <w:sz w:val="18"/>
          <w:szCs w:val="18"/>
        </w:rPr>
        <w:t>F</w:t>
      </w:r>
      <w:r w:rsidR="00C34FDD" w:rsidRPr="005E7E55">
        <w:rPr>
          <w:sz w:val="18"/>
          <w:szCs w:val="18"/>
        </w:rPr>
        <w:t xml:space="preserve">ontes: </w:t>
      </w:r>
      <w:r w:rsidR="001315C2" w:rsidRPr="005E7E55">
        <w:rPr>
          <w:sz w:val="18"/>
          <w:szCs w:val="18"/>
        </w:rPr>
        <w:t xml:space="preserve">1- </w:t>
      </w:r>
      <w:r w:rsidR="00C34FDD" w:rsidRPr="005E7E55">
        <w:rPr>
          <w:sz w:val="18"/>
          <w:szCs w:val="18"/>
        </w:rPr>
        <w:t>Atlas Brasil d</w:t>
      </w:r>
      <w:r w:rsidR="001315C2" w:rsidRPr="005E7E55">
        <w:rPr>
          <w:sz w:val="18"/>
          <w:szCs w:val="18"/>
        </w:rPr>
        <w:t xml:space="preserve">e Abastecimento Urbano de Água; 2- </w:t>
      </w:r>
      <w:hyperlink r:id="rId83" w:tgtFrame="_blank" w:history="1">
        <w:r w:rsidR="00C34FDD" w:rsidRPr="005E7E55">
          <w:rPr>
            <w:sz w:val="18"/>
            <w:szCs w:val="18"/>
          </w:rPr>
          <w:t>Plano de Recursos Hídricos da Bacia do Rio Paraíba do Sul</w:t>
        </w:r>
      </w:hyperlink>
      <w:r w:rsidR="001315C2" w:rsidRPr="005E7E55">
        <w:rPr>
          <w:sz w:val="18"/>
          <w:szCs w:val="18"/>
        </w:rPr>
        <w:t xml:space="preserve">; 3- </w:t>
      </w:r>
      <w:hyperlink r:id="rId84" w:tgtFrame="_blank" w:history="1">
        <w:r w:rsidR="00C34FDD" w:rsidRPr="005E7E55">
          <w:rPr>
            <w:sz w:val="18"/>
            <w:szCs w:val="18"/>
          </w:rPr>
          <w:t>Plano de Ações Complementares para a Gestão da Crise Hídrica na Bacia do Rio Paraíba do Sul</w:t>
        </w:r>
      </w:hyperlink>
      <w:r w:rsidR="001315C2" w:rsidRPr="005E7E55">
        <w:rPr>
          <w:sz w:val="18"/>
          <w:szCs w:val="18"/>
        </w:rPr>
        <w:t xml:space="preserve"> (in ANA, 2015).</w:t>
      </w:r>
    </w:p>
    <w:p w:rsidR="0042378C" w:rsidRPr="0008221F" w:rsidRDefault="00A71433" w:rsidP="0042378C">
      <w:r>
        <w:t>O</w:t>
      </w:r>
      <w:r w:rsidR="0042378C" w:rsidRPr="0008221F">
        <w:t xml:space="preserve"> trecho superior </w:t>
      </w:r>
      <w:r>
        <w:t xml:space="preserve">da bacia </w:t>
      </w:r>
      <w:r w:rsidR="0042378C" w:rsidRPr="0008221F">
        <w:t>configura a sub-bacia paulista do Paraíba do Sul</w:t>
      </w:r>
      <w:r w:rsidR="006212FC">
        <w:t xml:space="preserve">. </w:t>
      </w:r>
      <w:r w:rsidR="0042378C" w:rsidRPr="0008221F">
        <w:t>Essa porção hidrográfica gerenciada pela UGRHI 2 no estado de São Paulo apresenta uma área de drenagem de, aproximadamente, 13.</w:t>
      </w:r>
      <w:r w:rsidR="00CB2718">
        <w:t>9</w:t>
      </w:r>
      <w:r w:rsidR="0042378C" w:rsidRPr="0008221F">
        <w:t>00 km</w:t>
      </w:r>
      <w:r w:rsidR="0042378C" w:rsidRPr="0008221F">
        <w:rPr>
          <w:vertAlign w:val="superscript"/>
        </w:rPr>
        <w:t>2</w:t>
      </w:r>
      <w:r w:rsidR="0042378C" w:rsidRPr="0008221F">
        <w:t xml:space="preserve">, abrangendo 49 municípios (a montante da UHE Funil), onde vivem cerca de 2 milhões de habitantes. Os municípios mais representativos do ponto de vista populacional </w:t>
      </w:r>
      <w:r w:rsidR="00CB2718">
        <w:t>d</w:t>
      </w:r>
      <w:r w:rsidR="0042378C" w:rsidRPr="0008221F">
        <w:t xml:space="preserve">a bacia </w:t>
      </w:r>
      <w:r w:rsidR="004A74D6">
        <w:t xml:space="preserve">no trecho paulista </w:t>
      </w:r>
      <w:r w:rsidR="0042378C" w:rsidRPr="0008221F">
        <w:t>são: São José dos Campos, Taubaté, Guaratinguetá, Pindamonhangaba, Jacareí, Caçapava, Cruzeiro, Lorena, Tremembé e Aparecid</w:t>
      </w:r>
      <w:r w:rsidR="0042378C">
        <w:t>a</w:t>
      </w:r>
      <w:r w:rsidR="0042378C" w:rsidRPr="0008221F">
        <w:t>.</w:t>
      </w:r>
    </w:p>
    <w:p w:rsidR="0042378C" w:rsidRPr="0008221F" w:rsidRDefault="00BD791A" w:rsidP="0042378C">
      <w:r>
        <w:t xml:space="preserve">Parte da </w:t>
      </w:r>
      <w:r w:rsidR="0042378C" w:rsidRPr="0008221F">
        <w:t>AII</w:t>
      </w:r>
      <w:r w:rsidR="007248ED">
        <w:t xml:space="preserve"> da Interligação</w:t>
      </w:r>
      <w:r>
        <w:t>,</w:t>
      </w:r>
      <w:r w:rsidR="0042378C" w:rsidRPr="0008221F">
        <w:t xml:space="preserve"> representada pela bacia do rio Jaguari</w:t>
      </w:r>
      <w:r>
        <w:t>,</w:t>
      </w:r>
      <w:r w:rsidR="0042378C" w:rsidRPr="0008221F">
        <w:t xml:space="preserve"> situa-se no trecho paulista da bacia do Paraíba do Sul, </w:t>
      </w:r>
      <w:r w:rsidR="006212FC">
        <w:t xml:space="preserve">apresentada na </w:t>
      </w:r>
      <w:r w:rsidR="006212FC" w:rsidRPr="006212FC">
        <w:rPr>
          <w:b/>
        </w:rPr>
        <w:t>Figura 6.3.5-</w:t>
      </w:r>
      <w:r w:rsidR="006212FC">
        <w:rPr>
          <w:b/>
        </w:rPr>
        <w:t>7</w:t>
      </w:r>
      <w:r w:rsidR="006212FC">
        <w:t>. F</w:t>
      </w:r>
      <w:r w:rsidR="00CB2718">
        <w:t xml:space="preserve">az divisa </w:t>
      </w:r>
      <w:r w:rsidR="0042378C" w:rsidRPr="0008221F">
        <w:t xml:space="preserve">ao sul </w:t>
      </w:r>
      <w:r w:rsidR="00CB2718">
        <w:t xml:space="preserve">com a bacia do Alto Tietê </w:t>
      </w:r>
      <w:r w:rsidR="0042378C" w:rsidRPr="0008221F">
        <w:t xml:space="preserve">e a oeste </w:t>
      </w:r>
      <w:r w:rsidR="00CB2718">
        <w:t xml:space="preserve">com </w:t>
      </w:r>
      <w:r w:rsidR="00DF3151" w:rsidRPr="0008221F">
        <w:t>as bacias do</w:t>
      </w:r>
      <w:r>
        <w:t>s reservatórios do</w:t>
      </w:r>
      <w:r w:rsidR="00DF3151" w:rsidRPr="0008221F">
        <w:t xml:space="preserve"> Sistema Cantareira, </w:t>
      </w:r>
      <w:r w:rsidR="00DF3151">
        <w:t>pertencentes à</w:t>
      </w:r>
      <w:r w:rsidR="0042378C" w:rsidRPr="0008221F">
        <w:t xml:space="preserve"> bacia do </w:t>
      </w:r>
      <w:r w:rsidR="0042378C">
        <w:t>Piracicaba</w:t>
      </w:r>
      <w:r>
        <w:t xml:space="preserve"> / UGRHI 5 PCJ</w:t>
      </w:r>
      <w:r w:rsidR="0042378C" w:rsidRPr="0008221F">
        <w:t>, da qual é separada por diversas ramificações dos maciços da serra da Mantiqueira</w:t>
      </w:r>
      <w:r w:rsidR="00CB2718">
        <w:t>.</w:t>
      </w:r>
      <w:r w:rsidR="0042378C" w:rsidRPr="0008221F">
        <w:t xml:space="preserve"> </w:t>
      </w:r>
      <w:r w:rsidR="00DF3151">
        <w:t>A l</w:t>
      </w:r>
      <w:r w:rsidR="0042378C">
        <w:t>este</w:t>
      </w:r>
      <w:r w:rsidR="00744768">
        <w:t>,</w:t>
      </w:r>
      <w:r w:rsidR="0042378C" w:rsidRPr="0008221F">
        <w:t xml:space="preserve"> </w:t>
      </w:r>
      <w:r w:rsidR="00DF3151">
        <w:t>faz divisa com sub-bacias afluentes da margem esquerda do rio Paraíba do Sul</w:t>
      </w:r>
      <w:r>
        <w:t>.</w:t>
      </w:r>
    </w:p>
    <w:p w:rsidR="0042378C" w:rsidRDefault="0042378C" w:rsidP="0042378C">
      <w:r w:rsidRPr="0008221F">
        <w:t>Conforme</w:t>
      </w:r>
      <w:r>
        <w:t xml:space="preserve"> destacado no Caderno de Ações da Bacia do Paraíba do Sul - Trecho Paulista (CEIVAP/</w:t>
      </w:r>
      <w:r w:rsidRPr="006610FB">
        <w:t>A</w:t>
      </w:r>
      <w:r>
        <w:t>GEVAP - COPPETEC, Relatório Contratual R-10), a</w:t>
      </w:r>
      <w:r w:rsidR="00502C1D">
        <w:t>s principais</w:t>
      </w:r>
      <w:r w:rsidRPr="006610FB">
        <w:t xml:space="preserve"> característica</w:t>
      </w:r>
      <w:r w:rsidR="00502C1D">
        <w:t>s</w:t>
      </w:r>
      <w:r w:rsidRPr="006610FB">
        <w:t xml:space="preserve"> da </w:t>
      </w:r>
      <w:r>
        <w:t>sub-</w:t>
      </w:r>
      <w:r w:rsidRPr="006610FB">
        <w:t xml:space="preserve">bacia </w:t>
      </w:r>
      <w:r>
        <w:t xml:space="preserve">paulista </w:t>
      </w:r>
      <w:r w:rsidR="00502C1D">
        <w:t>são</w:t>
      </w:r>
      <w:r w:rsidRPr="006610FB">
        <w:t xml:space="preserve"> a existência do maior parque industrial d</w:t>
      </w:r>
      <w:r>
        <w:t xml:space="preserve">e toda </w:t>
      </w:r>
      <w:r w:rsidRPr="006610FB">
        <w:t>a bacia do rio Paraíba do Sul</w:t>
      </w:r>
      <w:r w:rsidR="00502C1D">
        <w:t xml:space="preserve"> e </w:t>
      </w:r>
      <w:r w:rsidRPr="006610FB">
        <w:t>o conjunto de usinas hidrelétricas e seus reservatórios, responsáveis pela regularização das águas do rio Paraíba do Sul, que propiciam o controle de inundações e a derivação de parte de suas águas para o Complexo Hidrelétrico de Lajes e</w:t>
      </w:r>
      <w:r>
        <w:t>,</w:t>
      </w:r>
      <w:r w:rsidRPr="006610FB">
        <w:t xml:space="preserve"> consequentemente</w:t>
      </w:r>
      <w:r>
        <w:t>,</w:t>
      </w:r>
      <w:r w:rsidRPr="006610FB">
        <w:t xml:space="preserve"> o abastecimento da </w:t>
      </w:r>
      <w:r w:rsidR="00B50EA7">
        <w:t>R</w:t>
      </w:r>
      <w:r w:rsidR="00B50EA7" w:rsidRPr="006610FB">
        <w:t xml:space="preserve">egião </w:t>
      </w:r>
      <w:r w:rsidR="00B50EA7">
        <w:t>M</w:t>
      </w:r>
      <w:r w:rsidR="00B50EA7" w:rsidRPr="006610FB">
        <w:t xml:space="preserve">etropolitana </w:t>
      </w:r>
      <w:r w:rsidRPr="006610FB">
        <w:t>do Rio de Janeiro, com cerc</w:t>
      </w:r>
      <w:r>
        <w:t xml:space="preserve">a de 10 milhões de habitantes. Também se destaca que “a </w:t>
      </w:r>
      <w:r w:rsidRPr="00983E52">
        <w:t xml:space="preserve">bacia </w:t>
      </w:r>
      <w:r>
        <w:t xml:space="preserve">no trecho paulista </w:t>
      </w:r>
      <w:r w:rsidRPr="00983E52">
        <w:t>apresenta os melhores índices relativos ao saneamento ambiental, com estações de tratamento de esgotos domésticos implantadas ou em fase de implementação em municípios importantes da bacia, além de um controle efetivo dos efluentes industriais através da CETESB</w:t>
      </w:r>
      <w:r>
        <w:t>”, além d</w:t>
      </w:r>
      <w:r w:rsidRPr="00983E52">
        <w:t xml:space="preserve">a distribuição percentual das florestas nos municípios </w:t>
      </w:r>
      <w:r>
        <w:t xml:space="preserve">paulistas que </w:t>
      </w:r>
      <w:r w:rsidRPr="00983E52">
        <w:t xml:space="preserve">é, em geral, melhor que a maioria dos municípios </w:t>
      </w:r>
      <w:r>
        <w:t xml:space="preserve">do restante </w:t>
      </w:r>
      <w:r w:rsidRPr="00983E52">
        <w:t xml:space="preserve">da bacia do rio Paraíba do Sul, </w:t>
      </w:r>
      <w:r>
        <w:t>excluindo o trecho da r</w:t>
      </w:r>
      <w:r w:rsidRPr="00983E52">
        <w:t xml:space="preserve">egião </w:t>
      </w:r>
      <w:r>
        <w:t>s</w:t>
      </w:r>
      <w:r w:rsidRPr="00983E52">
        <w:t>errana fluminense</w:t>
      </w:r>
      <w:r>
        <w:t>.</w:t>
      </w:r>
    </w:p>
    <w:p w:rsidR="0042378C" w:rsidRDefault="003B09D3" w:rsidP="0042378C">
      <w:r>
        <w:t>Um dos problemas ambientais mais recorrentes n</w:t>
      </w:r>
      <w:r w:rsidR="0042378C">
        <w:t xml:space="preserve">o trecho paulista da bacia do Paraíba do Sul </w:t>
      </w:r>
      <w:r>
        <w:t>é a</w:t>
      </w:r>
      <w:r w:rsidR="0042378C">
        <w:t xml:space="preserve"> </w:t>
      </w:r>
      <w:r w:rsidR="0042378C" w:rsidRPr="00465B1B">
        <w:t>ocorrência de processos avançados de erosão</w:t>
      </w:r>
      <w:r w:rsidR="0042378C">
        <w:t xml:space="preserve"> nas encostas</w:t>
      </w:r>
      <w:r w:rsidR="0042378C" w:rsidRPr="00465B1B">
        <w:t>, que produzem</w:t>
      </w:r>
      <w:r w:rsidR="0042378C">
        <w:t xml:space="preserve"> </w:t>
      </w:r>
      <w:r w:rsidR="0042378C" w:rsidRPr="00465B1B">
        <w:t>grandes quantidades de sedimentos</w:t>
      </w:r>
      <w:r w:rsidR="0042378C">
        <w:t xml:space="preserve"> e levam ao assoreamento </w:t>
      </w:r>
      <w:r w:rsidR="00502C1D">
        <w:t xml:space="preserve">nas calhas fluviais </w:t>
      </w:r>
      <w:r w:rsidR="0042378C">
        <w:t>e agravamento das inundações</w:t>
      </w:r>
      <w:r w:rsidR="00502C1D">
        <w:t xml:space="preserve"> nas planícies marginais</w:t>
      </w:r>
      <w:r w:rsidR="0042378C">
        <w:t>. Isso é especialmente observado nas</w:t>
      </w:r>
      <w:r w:rsidR="0042378C" w:rsidRPr="00465B1B">
        <w:t xml:space="preserve"> áreas urbanas </w:t>
      </w:r>
      <w:r w:rsidR="0042378C">
        <w:t>d</w:t>
      </w:r>
      <w:r w:rsidR="0042378C" w:rsidRPr="00465B1B">
        <w:t>a bacia</w:t>
      </w:r>
      <w:r w:rsidR="0042378C">
        <w:t>, que</w:t>
      </w:r>
      <w:r w:rsidR="0042378C" w:rsidRPr="00465B1B">
        <w:t xml:space="preserve"> vêm se expandindo sobre encostas degradadas pelo uso rural sem o devido planejamento e controle da ocupação</w:t>
      </w:r>
      <w:r w:rsidR="0042378C">
        <w:t>, onde se observa</w:t>
      </w:r>
      <w:r w:rsidR="0042378C" w:rsidRPr="00465B1B">
        <w:t xml:space="preserve"> abertura de ruas</w:t>
      </w:r>
      <w:r w:rsidR="0042378C">
        <w:t xml:space="preserve"> e</w:t>
      </w:r>
      <w:r w:rsidR="0042378C" w:rsidRPr="00465B1B">
        <w:t xml:space="preserve"> loteamentos</w:t>
      </w:r>
      <w:r w:rsidR="0042378C">
        <w:t>, com</w:t>
      </w:r>
      <w:r w:rsidR="0042378C" w:rsidRPr="00465B1B">
        <w:t xml:space="preserve"> cortes nas encostas para </w:t>
      </w:r>
      <w:r w:rsidR="0042378C">
        <w:t xml:space="preserve">instalação de </w:t>
      </w:r>
      <w:r w:rsidR="0042378C" w:rsidRPr="00465B1B">
        <w:t>edificações</w:t>
      </w:r>
      <w:r w:rsidR="0042378C">
        <w:t>,</w:t>
      </w:r>
      <w:r w:rsidR="0042378C" w:rsidRPr="00465B1B">
        <w:t xml:space="preserve"> </w:t>
      </w:r>
      <w:r w:rsidR="0042378C">
        <w:t xml:space="preserve">resultando no </w:t>
      </w:r>
      <w:r w:rsidR="0042378C" w:rsidRPr="00465B1B">
        <w:t>agravam</w:t>
      </w:r>
      <w:r w:rsidR="0042378C">
        <w:t>ento d</w:t>
      </w:r>
      <w:r w:rsidR="0042378C" w:rsidRPr="00465B1B">
        <w:t xml:space="preserve">as condições </w:t>
      </w:r>
      <w:r w:rsidR="0042378C">
        <w:t>de estabilização das encostas e a criação de</w:t>
      </w:r>
      <w:r w:rsidR="0042378C" w:rsidRPr="00465B1B">
        <w:t xml:space="preserve"> novas áreas de risco. </w:t>
      </w:r>
      <w:r w:rsidR="0042378C">
        <w:t>A</w:t>
      </w:r>
      <w:r w:rsidR="0042378C" w:rsidRPr="00465B1B">
        <w:t>s áreas degradadas pela extração de solo para aterros e construções (</w:t>
      </w:r>
      <w:r w:rsidR="0042378C">
        <w:t>saibreiras)</w:t>
      </w:r>
      <w:r w:rsidR="0042378C" w:rsidRPr="00465B1B">
        <w:t xml:space="preserve"> </w:t>
      </w:r>
      <w:r w:rsidR="0042378C">
        <w:t>também</w:t>
      </w:r>
      <w:r w:rsidR="0042378C" w:rsidRPr="00465B1B">
        <w:t xml:space="preserve"> contribuem </w:t>
      </w:r>
      <w:r w:rsidR="0042378C">
        <w:t xml:space="preserve">significativamente </w:t>
      </w:r>
      <w:r w:rsidR="0042378C" w:rsidRPr="00465B1B">
        <w:t xml:space="preserve">para </w:t>
      </w:r>
      <w:r w:rsidR="0042378C">
        <w:t xml:space="preserve">o </w:t>
      </w:r>
      <w:r w:rsidR="0042378C" w:rsidRPr="00465B1B">
        <w:t xml:space="preserve">aumento da carga de sedimentos nos rios e </w:t>
      </w:r>
      <w:r w:rsidR="0042378C">
        <w:t xml:space="preserve">a </w:t>
      </w:r>
      <w:r w:rsidR="0042378C" w:rsidRPr="00465B1B">
        <w:t>consequente ocorrência</w:t>
      </w:r>
      <w:r w:rsidR="0042378C">
        <w:t xml:space="preserve"> e agravamento das inundações periódicas. As inundações em trechos ao longo do vale do rio Paraíba causam </w:t>
      </w:r>
      <w:r w:rsidR="0042378C" w:rsidRPr="00622C24">
        <w:t xml:space="preserve">comprometimento </w:t>
      </w:r>
      <w:r w:rsidR="0042378C">
        <w:t>à</w:t>
      </w:r>
      <w:r w:rsidR="0042378C" w:rsidRPr="00622C24">
        <w:t xml:space="preserve"> saúde pública e </w:t>
      </w:r>
      <w:r w:rsidR="0042378C">
        <w:t>ao abastecimento público de água.</w:t>
      </w:r>
    </w:p>
    <w:p w:rsidR="009653AC" w:rsidRDefault="009653AC">
      <w:pPr>
        <w:spacing w:after="200" w:line="276" w:lineRule="auto"/>
        <w:jc w:val="left"/>
      </w:pPr>
      <w:r>
        <w:br w:type="page"/>
      </w:r>
    </w:p>
    <w:p w:rsidR="009653AC" w:rsidRPr="009653AC" w:rsidRDefault="009653AC" w:rsidP="009653AC">
      <w:pPr>
        <w:rPr>
          <w:b/>
        </w:rPr>
      </w:pPr>
      <w:r w:rsidRPr="009653AC">
        <w:rPr>
          <w:b/>
          <w:highlight w:val="yellow"/>
        </w:rPr>
        <w:lastRenderedPageBreak/>
        <w:t>Figura 6.3.5-7. Bacia Hidrográfica do Rio Paraíba do Sul. Trecho Paulista</w:t>
      </w:r>
    </w:p>
    <w:p w:rsidR="009653AC" w:rsidRDefault="009653AC">
      <w:pPr>
        <w:spacing w:after="200" w:line="276" w:lineRule="auto"/>
        <w:jc w:val="left"/>
      </w:pPr>
      <w:r>
        <w:br w:type="page"/>
      </w:r>
    </w:p>
    <w:p w:rsidR="0042378C" w:rsidRDefault="0042378C" w:rsidP="0042378C">
      <w:r>
        <w:lastRenderedPageBreak/>
        <w:t xml:space="preserve">Vale destacar que, em estudo apresentado no </w:t>
      </w:r>
      <w:r w:rsidRPr="007765ED">
        <w:t>XVIII</w:t>
      </w:r>
      <w:r>
        <w:t>º</w:t>
      </w:r>
      <w:r w:rsidRPr="007765ED">
        <w:t xml:space="preserve"> Simpósio Brasileiro de Recursos Hídricos</w:t>
      </w:r>
      <w:r>
        <w:t xml:space="preserve">, </w:t>
      </w:r>
      <w:r w:rsidRPr="007765ED">
        <w:t>Simões</w:t>
      </w:r>
      <w:r>
        <w:t xml:space="preserve">, </w:t>
      </w:r>
      <w:r w:rsidRPr="007765ED">
        <w:t>Trannin &amp; Bernardes</w:t>
      </w:r>
      <w:r>
        <w:t xml:space="preserve"> (2009) observaram, a partir dos eventos chuvosos de 2008-2009, que a</w:t>
      </w:r>
      <w:r w:rsidRPr="00032D60">
        <w:t xml:space="preserve"> ocorrência de </w:t>
      </w:r>
      <w:r w:rsidRPr="00032D60">
        <w:rPr>
          <w:i/>
        </w:rPr>
        <w:t>flash-flood</w:t>
      </w:r>
      <w:r w:rsidRPr="00032D60">
        <w:t xml:space="preserve"> </w:t>
      </w:r>
      <w:r>
        <w:t>(</w:t>
      </w:r>
      <w:r w:rsidRPr="008C19AC">
        <w:t>inundações rápidas</w:t>
      </w:r>
      <w:r>
        <w:t>)</w:t>
      </w:r>
      <w:r w:rsidRPr="00032D60">
        <w:t xml:space="preserve"> em áreas rurais foi evidenciada em várias sub-bacias do Vale do Paraíba</w:t>
      </w:r>
      <w:r>
        <w:t>,</w:t>
      </w:r>
      <w:r w:rsidRPr="00032D60">
        <w:t xml:space="preserve"> mostrando que esta região possui elevada vulnerabilidade a este fenômeno. </w:t>
      </w:r>
      <w:r>
        <w:t>“</w:t>
      </w:r>
      <w:r w:rsidRPr="00032D60">
        <w:t xml:space="preserve">A complexidade geológica da região </w:t>
      </w:r>
      <w:r>
        <w:t>seria</w:t>
      </w:r>
      <w:r w:rsidRPr="00032D60">
        <w:t xml:space="preserve"> responsável por uma paisagem contrastante e de baixa transição onde regiões de morros e serras, com elevadas declividades, fazem nítido contato com extensas planícies aluvionares, de baixíssima declividade. A densidade de drenagem </w:t>
      </w:r>
      <w:r>
        <w:t>a</w:t>
      </w:r>
      <w:r w:rsidRPr="00032D60">
        <w:t xml:space="preserve"> jusante</w:t>
      </w:r>
      <w:r w:rsidRPr="008C19AC">
        <w:t xml:space="preserve"> em ambiente de sedimentos consolidados e inconsolidados</w:t>
      </w:r>
      <w:r>
        <w:t>,</w:t>
      </w:r>
      <w:r w:rsidRPr="008C19AC">
        <w:t xml:space="preserve"> não </w:t>
      </w:r>
      <w:r>
        <w:t>seria</w:t>
      </w:r>
      <w:r w:rsidRPr="008C19AC">
        <w:t xml:space="preserve"> capaz de receber a grande quantidade de água proveniente do ambiente geológico constituído de rochas ígneas e metamórficas </w:t>
      </w:r>
      <w:r>
        <w:t>a montante, o que seria agravado pelos</w:t>
      </w:r>
      <w:r w:rsidRPr="008C19AC">
        <w:t xml:space="preserve"> cenários de aumento dos eventos extremos na região sudeste do Brasil (Parry, 2007) </w:t>
      </w:r>
      <w:r>
        <w:t xml:space="preserve">e pelas </w:t>
      </w:r>
      <w:r w:rsidRPr="008C19AC">
        <w:t>condições de pastagem degradada e pisoteio intensivo que predomina nos relevos de morros e serras gera</w:t>
      </w:r>
      <w:r>
        <w:t>ndo</w:t>
      </w:r>
      <w:r w:rsidRPr="008C19AC">
        <w:t xml:space="preserve"> condições favoráveis para o aumento do escoamento superficial e baixa condição dos solos como reservatório de água</w:t>
      </w:r>
      <w:r>
        <w:t>” (</w:t>
      </w:r>
      <w:r w:rsidRPr="005138D0">
        <w:rPr>
          <w:i/>
        </w:rPr>
        <w:t>op cit</w:t>
      </w:r>
      <w:r>
        <w:t>)</w:t>
      </w:r>
      <w:r w:rsidRPr="008C19AC">
        <w:t xml:space="preserve">. </w:t>
      </w:r>
    </w:p>
    <w:p w:rsidR="0042378C" w:rsidRDefault="0042378C" w:rsidP="0042378C">
      <w:r>
        <w:t xml:space="preserve">De fato, é observado que “ocorrem </w:t>
      </w:r>
      <w:r w:rsidRPr="006D1A2D">
        <w:t xml:space="preserve">processos intensos de erosão, </w:t>
      </w:r>
      <w:r>
        <w:t>com</w:t>
      </w:r>
      <w:r w:rsidRPr="006D1A2D">
        <w:t xml:space="preserve"> ravinas e voçorocas em grande quantidade na bacia</w:t>
      </w:r>
      <w:r>
        <w:t>,</w:t>
      </w:r>
      <w:r w:rsidRPr="006D1A2D">
        <w:t xml:space="preserve"> representando fontes significativas de produção de sedimentos que vêm prejudicando a qualidade dos recursos hídricos há muitas décadas</w:t>
      </w:r>
      <w:r>
        <w:t xml:space="preserve">, com </w:t>
      </w:r>
      <w:r w:rsidRPr="006D1A2D">
        <w:t>mais de 300.000 hectares de terras em situação crítica de vulnerabilidade à erosão</w:t>
      </w:r>
      <w:r>
        <w:t xml:space="preserve"> na</w:t>
      </w:r>
      <w:r w:rsidRPr="006D1A2D">
        <w:t xml:space="preserve"> maior parte </w:t>
      </w:r>
      <w:r>
        <w:t>d</w:t>
      </w:r>
      <w:r w:rsidRPr="006D1A2D">
        <w:t>a sub-bacia dos rios Paraitinga e Paraibuna</w:t>
      </w:r>
      <w:r>
        <w:t>” (Caderno de Ações da Bacia do Paraíba do Sul - Trecho Paulista, CEIVAP/</w:t>
      </w:r>
      <w:r w:rsidRPr="006610FB">
        <w:t>A</w:t>
      </w:r>
      <w:r>
        <w:t xml:space="preserve">GEVAP – COPPETEC, 2007). </w:t>
      </w:r>
    </w:p>
    <w:p w:rsidR="0042378C" w:rsidRDefault="0042378C" w:rsidP="0042378C">
      <w:r>
        <w:t>Nesse sentido, é relevante ressaltar o su</w:t>
      </w:r>
      <w:r w:rsidRPr="006D1A2D">
        <w:t xml:space="preserve">porte técnico e institucional </w:t>
      </w:r>
      <w:r>
        <w:t xml:space="preserve">direcionado </w:t>
      </w:r>
      <w:r w:rsidRPr="006D1A2D">
        <w:t>a proprietários rurais para tratamento de</w:t>
      </w:r>
      <w:r>
        <w:t>ssas</w:t>
      </w:r>
      <w:r w:rsidRPr="006D1A2D">
        <w:t xml:space="preserve"> situações mais críticas de erosão</w:t>
      </w:r>
      <w:r>
        <w:t xml:space="preserve"> e de </w:t>
      </w:r>
      <w:r w:rsidRPr="006D1A2D">
        <w:t>apoio à recuperação de algumas estradas não pavimentadas que percorrem margens de rios</w:t>
      </w:r>
      <w:r>
        <w:t xml:space="preserve">. Essa e outras ações do Programa de Investimentos para gestão dos recursos hídricos da </w:t>
      </w:r>
      <w:r w:rsidRPr="000D7F06">
        <w:t xml:space="preserve">bacia hidrográfica do rio Paraíba do Sul </w:t>
      </w:r>
      <w:r>
        <w:t xml:space="preserve">– trecho </w:t>
      </w:r>
      <w:r w:rsidRPr="000D7F06">
        <w:t>paulista</w:t>
      </w:r>
      <w:r>
        <w:t>, conforme CEIVAP/</w:t>
      </w:r>
      <w:r w:rsidRPr="006610FB">
        <w:t>A</w:t>
      </w:r>
      <w:r>
        <w:t>GEVAP – COPPETEC, são apresentadas para o período 2007 – 2010, visando a uma série de a</w:t>
      </w:r>
      <w:r w:rsidRPr="000D7F06">
        <w:t>ções</w:t>
      </w:r>
      <w:r>
        <w:t xml:space="preserve"> de melhoria quali-quantitativa de diversos aspectos socioambientais, </w:t>
      </w:r>
      <w:r w:rsidR="004755E6">
        <w:t>entre elas</w:t>
      </w:r>
      <w:r>
        <w:t xml:space="preserve">: </w:t>
      </w:r>
    </w:p>
    <w:p w:rsidR="0042378C" w:rsidRPr="000D7F06" w:rsidRDefault="0042378C" w:rsidP="00642DEA">
      <w:pPr>
        <w:pStyle w:val="PargrafodaLista"/>
        <w:numPr>
          <w:ilvl w:val="0"/>
          <w:numId w:val="24"/>
        </w:numPr>
        <w:autoSpaceDE w:val="0"/>
        <w:autoSpaceDN w:val="0"/>
        <w:adjustRightInd w:val="0"/>
        <w:spacing w:after="0"/>
        <w:rPr>
          <w:rFonts w:cs="Arial"/>
        </w:rPr>
      </w:pPr>
      <w:r w:rsidRPr="000D7F06">
        <w:rPr>
          <w:rFonts w:cs="Arial"/>
        </w:rPr>
        <w:t>Redução de cargas poluidoras</w:t>
      </w:r>
    </w:p>
    <w:p w:rsidR="0042378C" w:rsidRPr="000D7F06" w:rsidRDefault="0042378C" w:rsidP="00642DEA">
      <w:pPr>
        <w:pStyle w:val="PargrafodaLista"/>
        <w:numPr>
          <w:ilvl w:val="0"/>
          <w:numId w:val="24"/>
        </w:numPr>
        <w:autoSpaceDE w:val="0"/>
        <w:autoSpaceDN w:val="0"/>
        <w:adjustRightInd w:val="0"/>
        <w:spacing w:after="0"/>
        <w:rPr>
          <w:rFonts w:cs="Arial"/>
        </w:rPr>
      </w:pPr>
      <w:r w:rsidRPr="000D7F06">
        <w:rPr>
          <w:rFonts w:cs="Arial"/>
        </w:rPr>
        <w:t>Aproveitamento e racionalização de uso dos recursos hídricos</w:t>
      </w:r>
    </w:p>
    <w:p w:rsidR="0042378C" w:rsidRPr="000D7F06" w:rsidRDefault="0042378C" w:rsidP="00642DEA">
      <w:pPr>
        <w:pStyle w:val="PargrafodaLista"/>
        <w:numPr>
          <w:ilvl w:val="0"/>
          <w:numId w:val="24"/>
        </w:numPr>
        <w:autoSpaceDE w:val="0"/>
        <w:autoSpaceDN w:val="0"/>
        <w:adjustRightInd w:val="0"/>
        <w:spacing w:after="0"/>
        <w:rPr>
          <w:rFonts w:cs="Arial"/>
        </w:rPr>
      </w:pPr>
      <w:r w:rsidRPr="000D7F06">
        <w:rPr>
          <w:rFonts w:cs="Arial"/>
        </w:rPr>
        <w:t>Drenagem urbana e controle de cheias</w:t>
      </w:r>
    </w:p>
    <w:p w:rsidR="0042378C" w:rsidRPr="000D7F06" w:rsidRDefault="0042378C" w:rsidP="00642DEA">
      <w:pPr>
        <w:pStyle w:val="PargrafodaLista"/>
        <w:numPr>
          <w:ilvl w:val="0"/>
          <w:numId w:val="24"/>
        </w:numPr>
        <w:autoSpaceDE w:val="0"/>
        <w:autoSpaceDN w:val="0"/>
        <w:adjustRightInd w:val="0"/>
        <w:spacing w:after="0"/>
        <w:rPr>
          <w:rFonts w:cs="Arial"/>
        </w:rPr>
      </w:pPr>
      <w:r w:rsidRPr="000D7F06">
        <w:rPr>
          <w:rFonts w:cs="Arial"/>
        </w:rPr>
        <w:t>Planejamento de recursos hídricos</w:t>
      </w:r>
    </w:p>
    <w:p w:rsidR="0042378C" w:rsidRPr="000D7F06" w:rsidRDefault="0042378C" w:rsidP="00642DEA">
      <w:pPr>
        <w:pStyle w:val="PargrafodaLista"/>
        <w:numPr>
          <w:ilvl w:val="0"/>
          <w:numId w:val="24"/>
        </w:numPr>
        <w:autoSpaceDE w:val="0"/>
        <w:autoSpaceDN w:val="0"/>
        <w:adjustRightInd w:val="0"/>
        <w:spacing w:after="0"/>
        <w:rPr>
          <w:rFonts w:cs="Arial"/>
        </w:rPr>
      </w:pPr>
      <w:r w:rsidRPr="000D7F06">
        <w:rPr>
          <w:rFonts w:cs="Arial"/>
        </w:rPr>
        <w:t>Projetos para ampliação da base de dados e informações</w:t>
      </w:r>
    </w:p>
    <w:p w:rsidR="0042378C" w:rsidRPr="000D7F06" w:rsidRDefault="0042378C" w:rsidP="00642DEA">
      <w:pPr>
        <w:pStyle w:val="PargrafodaLista"/>
        <w:numPr>
          <w:ilvl w:val="0"/>
          <w:numId w:val="24"/>
        </w:numPr>
        <w:autoSpaceDE w:val="0"/>
        <w:autoSpaceDN w:val="0"/>
        <w:adjustRightInd w:val="0"/>
        <w:spacing w:after="0"/>
        <w:rPr>
          <w:rFonts w:cs="Arial"/>
        </w:rPr>
      </w:pPr>
      <w:r w:rsidRPr="000D7F06">
        <w:rPr>
          <w:rFonts w:cs="Arial"/>
        </w:rPr>
        <w:t>Plano de proteção de mananciais e sustentabilidade no uso do solo</w:t>
      </w:r>
    </w:p>
    <w:p w:rsidR="0042378C" w:rsidRDefault="0042378C" w:rsidP="00642DEA">
      <w:pPr>
        <w:pStyle w:val="PargrafodaLista"/>
        <w:numPr>
          <w:ilvl w:val="0"/>
          <w:numId w:val="24"/>
        </w:numPr>
        <w:autoSpaceDE w:val="0"/>
        <w:autoSpaceDN w:val="0"/>
        <w:adjustRightInd w:val="0"/>
        <w:spacing w:after="0"/>
        <w:rPr>
          <w:rFonts w:cs="Arial"/>
        </w:rPr>
      </w:pPr>
      <w:r w:rsidRPr="000D7F06">
        <w:rPr>
          <w:rFonts w:cs="Arial"/>
        </w:rPr>
        <w:t>Ferramentas de construção da gestão participativa</w:t>
      </w:r>
    </w:p>
    <w:p w:rsidR="0042378C" w:rsidRPr="003B09D3" w:rsidRDefault="0042378C" w:rsidP="00642DEA">
      <w:pPr>
        <w:pStyle w:val="Ttulo5"/>
        <w:numPr>
          <w:ilvl w:val="0"/>
          <w:numId w:val="19"/>
        </w:numPr>
      </w:pPr>
      <w:r w:rsidRPr="003B09D3">
        <w:t>Disponibilidade hídrica na bacia do Paraíba do Sul</w:t>
      </w:r>
    </w:p>
    <w:p w:rsidR="0042378C" w:rsidRPr="007840C5" w:rsidRDefault="009D41E2" w:rsidP="003B09D3">
      <w:r>
        <w:t>Segundo o</w:t>
      </w:r>
      <w:r w:rsidR="0042378C" w:rsidRPr="007840C5">
        <w:t xml:space="preserve"> Plano da Bacia para o período 2007-2010 (</w:t>
      </w:r>
      <w:r w:rsidR="00CB4BBA">
        <w:t xml:space="preserve">CEIVAP, </w:t>
      </w:r>
      <w:r w:rsidR="0042378C" w:rsidRPr="007840C5">
        <w:rPr>
          <w:i/>
        </w:rPr>
        <w:t>op cit</w:t>
      </w:r>
      <w:r w:rsidR="0042378C" w:rsidRPr="007840C5">
        <w:t>)</w:t>
      </w:r>
      <w:r>
        <w:t>,</w:t>
      </w:r>
      <w:r w:rsidR="0042378C" w:rsidRPr="007840C5">
        <w:t xml:space="preserve"> os estudos atualizados sobre disponibilidade hídrica das águas superficiais na </w:t>
      </w:r>
      <w:r w:rsidR="0042378C">
        <w:t>b</w:t>
      </w:r>
      <w:r w:rsidR="0042378C" w:rsidRPr="007840C5">
        <w:t xml:space="preserve">acia do </w:t>
      </w:r>
      <w:r w:rsidR="0042378C">
        <w:t>r</w:t>
      </w:r>
      <w:r w:rsidR="0042378C" w:rsidRPr="007840C5">
        <w:t xml:space="preserve">io Paraíba do Sul basearam-se na análise das séries históricas de vazões de 199 estações fluviométricas, disponibilizadas no </w:t>
      </w:r>
      <w:r w:rsidR="0042378C" w:rsidRPr="00B50EA7">
        <w:t xml:space="preserve">banco de dados Hidroweb da ANA, </w:t>
      </w:r>
      <w:r w:rsidR="0042378C" w:rsidRPr="007840C5">
        <w:t xml:space="preserve">com destaque para os dados hidrológicos da bacia </w:t>
      </w:r>
      <w:r w:rsidR="0042378C">
        <w:t xml:space="preserve">para o trecho paulista e para a sub-bacia </w:t>
      </w:r>
      <w:r w:rsidR="0042378C" w:rsidRPr="007840C5">
        <w:t xml:space="preserve">do rio Jaguari, onde se situa a AII do empreendimento. </w:t>
      </w:r>
    </w:p>
    <w:p w:rsidR="0042378C" w:rsidRDefault="0042378C" w:rsidP="003B09D3">
      <w:r w:rsidRPr="007840C5">
        <w:t>As disponibilidades foram calculadas a partir das equações definidas nos estudos de regionalização hidrológica de vazões médias de longo período (MLT) e de vazões com 95% de permanência no tempo (Q</w:t>
      </w:r>
      <w:r w:rsidRPr="0042378C">
        <w:rPr>
          <w:vertAlign w:val="subscript"/>
        </w:rPr>
        <w:t>95</w:t>
      </w:r>
      <w:r w:rsidRPr="007840C5">
        <w:t xml:space="preserve">), desenvolvidos pela CPRM, complementados pelo Laboratório de Hidrologia e Estudos de Meio Ambiente da COPPE/UFRJ apenas para o trecho do rio Paraíba do Sul entre a barragem de Santa Cecília e a confluência dos rios Piabanha e Paraíbuna. Os </w:t>
      </w:r>
      <w:r w:rsidRPr="009653AC">
        <w:t xml:space="preserve">valores das disponibilidades apresentados na </w:t>
      </w:r>
      <w:r w:rsidRPr="009653AC">
        <w:rPr>
          <w:b/>
        </w:rPr>
        <w:t xml:space="preserve">Tabela </w:t>
      </w:r>
      <w:r w:rsidR="00190FE0" w:rsidRPr="009653AC">
        <w:rPr>
          <w:b/>
        </w:rPr>
        <w:t>6.3.5-</w:t>
      </w:r>
      <w:r w:rsidR="00A2785C" w:rsidRPr="009653AC">
        <w:rPr>
          <w:b/>
        </w:rPr>
        <w:t>5</w:t>
      </w:r>
      <w:r w:rsidRPr="009653AC">
        <w:t xml:space="preserve"> foram calculados para todos os</w:t>
      </w:r>
      <w:r w:rsidRPr="007840C5">
        <w:t xml:space="preserve"> </w:t>
      </w:r>
      <w:r w:rsidR="009653AC">
        <w:t>l</w:t>
      </w:r>
      <w:r w:rsidRPr="007840C5">
        <w:t>ocais de interesse a partir das equações de regionalização, inclusive para aqueles correspondentes às estações fluviométricas com séries históricas.</w:t>
      </w:r>
    </w:p>
    <w:p w:rsidR="0042378C" w:rsidRPr="007840C5" w:rsidRDefault="0042378C" w:rsidP="0042378C">
      <w:pPr>
        <w:pStyle w:val="Quadro"/>
      </w:pPr>
      <w:r w:rsidRPr="009653AC">
        <w:rPr>
          <w:bCs/>
        </w:rPr>
        <w:lastRenderedPageBreak/>
        <w:t xml:space="preserve">Tabela </w:t>
      </w:r>
      <w:r w:rsidR="00190FE0" w:rsidRPr="009653AC">
        <w:rPr>
          <w:bCs/>
        </w:rPr>
        <w:t>6.3.5-</w:t>
      </w:r>
      <w:r w:rsidR="000735A3" w:rsidRPr="009653AC">
        <w:rPr>
          <w:bCs/>
        </w:rPr>
        <w:t>5</w:t>
      </w:r>
      <w:r w:rsidR="00190FE0" w:rsidRPr="009653AC">
        <w:rPr>
          <w:bCs/>
        </w:rPr>
        <w:t>.</w:t>
      </w:r>
      <w:r w:rsidRPr="009653AC">
        <w:rPr>
          <w:bCs/>
        </w:rPr>
        <w:t xml:space="preserve"> </w:t>
      </w:r>
      <w:r w:rsidRPr="009653AC">
        <w:t xml:space="preserve">Vazões com </w:t>
      </w:r>
      <w:r w:rsidR="00FB6E5B" w:rsidRPr="009653AC">
        <w:t>P</w:t>
      </w:r>
      <w:r w:rsidRPr="009653AC">
        <w:t xml:space="preserve">ermanência de 95% no </w:t>
      </w:r>
      <w:r w:rsidR="00FB6E5B" w:rsidRPr="009653AC">
        <w:t>T</w:t>
      </w:r>
      <w:r w:rsidRPr="009653AC">
        <w:t xml:space="preserve">empo e </w:t>
      </w:r>
      <w:r w:rsidR="00FB6E5B" w:rsidRPr="009653AC">
        <w:t>V</w:t>
      </w:r>
      <w:r w:rsidRPr="009653AC">
        <w:t xml:space="preserve">azões </w:t>
      </w:r>
      <w:r w:rsidR="00FB6E5B" w:rsidRPr="009653AC">
        <w:t>M</w:t>
      </w:r>
      <w:r w:rsidRPr="009653AC">
        <w:t xml:space="preserve">édias de </w:t>
      </w:r>
      <w:r w:rsidR="00FB6E5B" w:rsidRPr="009653AC">
        <w:t>L</w:t>
      </w:r>
      <w:r w:rsidRPr="009653AC">
        <w:t xml:space="preserve">ongo </w:t>
      </w:r>
      <w:r w:rsidR="00FB6E5B" w:rsidRPr="009653AC">
        <w:t>P</w:t>
      </w:r>
      <w:r w:rsidRPr="009653AC">
        <w:t>eríodo -</w:t>
      </w:r>
      <w:r>
        <w:t xml:space="preserve"> </w:t>
      </w:r>
      <w:r w:rsidR="00FB6E5B">
        <w:t>T</w:t>
      </w:r>
      <w:r>
        <w:t xml:space="preserve">recho </w:t>
      </w:r>
      <w:r w:rsidR="00FB6E5B">
        <w:t>P</w:t>
      </w:r>
      <w:r>
        <w:t xml:space="preserve">aulista da </w:t>
      </w:r>
      <w:r w:rsidR="00FB6E5B">
        <w:t>B</w:t>
      </w:r>
      <w:r>
        <w:t>acia do Paraíba do Sul</w:t>
      </w:r>
    </w:p>
    <w:tbl>
      <w:tblPr>
        <w:tblStyle w:val="Tabelacomgrade"/>
        <w:tblW w:w="0" w:type="auto"/>
        <w:tblInd w:w="250" w:type="dxa"/>
        <w:tblLayout w:type="fixed"/>
        <w:tblCellMar>
          <w:left w:w="57" w:type="dxa"/>
          <w:right w:w="57" w:type="dxa"/>
        </w:tblCellMar>
        <w:tblLook w:val="04A0" w:firstRow="1" w:lastRow="0" w:firstColumn="1" w:lastColumn="0" w:noHBand="0" w:noVBand="1"/>
      </w:tblPr>
      <w:tblGrid>
        <w:gridCol w:w="4140"/>
        <w:gridCol w:w="1594"/>
        <w:gridCol w:w="767"/>
        <w:gridCol w:w="913"/>
        <w:gridCol w:w="767"/>
        <w:gridCol w:w="913"/>
      </w:tblGrid>
      <w:tr w:rsidR="0042378C" w:rsidRPr="00C32CBC" w:rsidTr="009653AC">
        <w:trPr>
          <w:cantSplit/>
          <w:trHeight w:val="255"/>
          <w:tblHeader/>
        </w:trPr>
        <w:tc>
          <w:tcPr>
            <w:tcW w:w="4140" w:type="dxa"/>
            <w:shd w:val="clear" w:color="auto" w:fill="BFBFBF" w:themeFill="background1" w:themeFillShade="BF"/>
            <w:vAlign w:val="center"/>
          </w:tcPr>
          <w:p w:rsidR="0042378C" w:rsidRPr="00C32CBC" w:rsidRDefault="0042378C" w:rsidP="0042378C">
            <w:pPr>
              <w:autoSpaceDE w:val="0"/>
              <w:autoSpaceDN w:val="0"/>
              <w:adjustRightInd w:val="0"/>
              <w:spacing w:after="0"/>
              <w:jc w:val="center"/>
              <w:rPr>
                <w:rFonts w:cs="Arial"/>
                <w:b/>
                <w:color w:val="000000"/>
                <w:sz w:val="18"/>
                <w:szCs w:val="18"/>
              </w:rPr>
            </w:pPr>
            <w:r w:rsidRPr="00C32CBC">
              <w:rPr>
                <w:rFonts w:cs="Arial"/>
                <w:b/>
                <w:color w:val="000000"/>
                <w:sz w:val="18"/>
                <w:szCs w:val="18"/>
              </w:rPr>
              <w:t>Locais</w:t>
            </w:r>
          </w:p>
        </w:tc>
        <w:tc>
          <w:tcPr>
            <w:tcW w:w="1594" w:type="dxa"/>
            <w:shd w:val="clear" w:color="auto" w:fill="BFBFBF" w:themeFill="background1" w:themeFillShade="BF"/>
            <w:vAlign w:val="center"/>
          </w:tcPr>
          <w:p w:rsidR="0042378C" w:rsidRPr="00C32CBC" w:rsidRDefault="0042378C" w:rsidP="004755E6">
            <w:pPr>
              <w:autoSpaceDE w:val="0"/>
              <w:autoSpaceDN w:val="0"/>
              <w:adjustRightInd w:val="0"/>
              <w:spacing w:after="0"/>
              <w:jc w:val="center"/>
              <w:rPr>
                <w:rFonts w:cs="Arial"/>
                <w:b/>
                <w:color w:val="000000"/>
                <w:sz w:val="18"/>
                <w:szCs w:val="18"/>
              </w:rPr>
            </w:pPr>
            <w:r w:rsidRPr="00C32CBC">
              <w:rPr>
                <w:rFonts w:cs="Arial"/>
                <w:b/>
                <w:color w:val="000000"/>
                <w:sz w:val="18"/>
                <w:szCs w:val="18"/>
              </w:rPr>
              <w:t>Área de Drenagem (km</w:t>
            </w:r>
            <w:r w:rsidRPr="00C32CBC">
              <w:rPr>
                <w:rFonts w:cs="Arial"/>
                <w:b/>
                <w:color w:val="000000"/>
                <w:sz w:val="18"/>
                <w:szCs w:val="18"/>
                <w:vertAlign w:val="superscript"/>
              </w:rPr>
              <w:t>2</w:t>
            </w:r>
            <w:r w:rsidRPr="00C32CBC">
              <w:rPr>
                <w:rFonts w:cs="Arial"/>
                <w:b/>
                <w:color w:val="000000"/>
                <w:sz w:val="18"/>
                <w:szCs w:val="18"/>
              </w:rPr>
              <w:t>)</w:t>
            </w:r>
          </w:p>
        </w:tc>
        <w:tc>
          <w:tcPr>
            <w:tcW w:w="767" w:type="dxa"/>
            <w:shd w:val="clear" w:color="auto" w:fill="BFBFBF" w:themeFill="background1" w:themeFillShade="BF"/>
            <w:vAlign w:val="center"/>
          </w:tcPr>
          <w:p w:rsidR="0042378C" w:rsidRPr="00C32CBC" w:rsidRDefault="0042378C" w:rsidP="0042378C">
            <w:pPr>
              <w:autoSpaceDE w:val="0"/>
              <w:autoSpaceDN w:val="0"/>
              <w:adjustRightInd w:val="0"/>
              <w:spacing w:after="0"/>
              <w:jc w:val="center"/>
              <w:rPr>
                <w:rFonts w:cs="Arial"/>
                <w:b/>
                <w:color w:val="000000"/>
                <w:sz w:val="18"/>
                <w:szCs w:val="18"/>
              </w:rPr>
            </w:pPr>
            <w:r>
              <w:rPr>
                <w:rFonts w:cs="Arial"/>
                <w:b/>
                <w:color w:val="000000"/>
                <w:sz w:val="18"/>
                <w:szCs w:val="18"/>
              </w:rPr>
              <w:t>Q</w:t>
            </w:r>
            <w:r w:rsidRPr="0042378C">
              <w:rPr>
                <w:rFonts w:cs="Arial"/>
                <w:b/>
                <w:color w:val="000000"/>
                <w:sz w:val="18"/>
                <w:szCs w:val="18"/>
                <w:vertAlign w:val="subscript"/>
              </w:rPr>
              <w:t>95</w:t>
            </w:r>
          </w:p>
          <w:p w:rsidR="0042378C" w:rsidRPr="00C32CBC" w:rsidRDefault="0042378C" w:rsidP="0042378C">
            <w:pPr>
              <w:autoSpaceDE w:val="0"/>
              <w:autoSpaceDN w:val="0"/>
              <w:adjustRightInd w:val="0"/>
              <w:spacing w:after="0"/>
              <w:jc w:val="center"/>
              <w:rPr>
                <w:rFonts w:cs="Arial"/>
                <w:b/>
                <w:color w:val="000000"/>
                <w:sz w:val="18"/>
                <w:szCs w:val="18"/>
              </w:rPr>
            </w:pPr>
            <w:r w:rsidRPr="00C32CBC">
              <w:rPr>
                <w:rFonts w:cs="Arial"/>
                <w:b/>
                <w:color w:val="000000"/>
                <w:sz w:val="18"/>
                <w:szCs w:val="18"/>
              </w:rPr>
              <w:t>(m</w:t>
            </w:r>
            <w:r w:rsidRPr="00C32CBC">
              <w:rPr>
                <w:rFonts w:cs="Arial"/>
                <w:b/>
                <w:color w:val="000000"/>
                <w:sz w:val="18"/>
                <w:szCs w:val="18"/>
                <w:vertAlign w:val="superscript"/>
              </w:rPr>
              <w:t>3</w:t>
            </w:r>
            <w:r w:rsidRPr="00C32CBC">
              <w:rPr>
                <w:rFonts w:cs="Arial"/>
                <w:b/>
                <w:color w:val="000000"/>
                <w:sz w:val="18"/>
                <w:szCs w:val="18"/>
              </w:rPr>
              <w:t>/s)</w:t>
            </w:r>
          </w:p>
        </w:tc>
        <w:tc>
          <w:tcPr>
            <w:tcW w:w="913" w:type="dxa"/>
            <w:shd w:val="clear" w:color="auto" w:fill="BFBFBF" w:themeFill="background1" w:themeFillShade="BF"/>
            <w:vAlign w:val="center"/>
          </w:tcPr>
          <w:p w:rsidR="0042378C" w:rsidRPr="00C32CBC" w:rsidRDefault="0042378C" w:rsidP="0042378C">
            <w:pPr>
              <w:autoSpaceDE w:val="0"/>
              <w:autoSpaceDN w:val="0"/>
              <w:adjustRightInd w:val="0"/>
              <w:spacing w:after="0"/>
              <w:jc w:val="center"/>
              <w:rPr>
                <w:rFonts w:cs="Arial"/>
                <w:b/>
                <w:color w:val="000000"/>
                <w:sz w:val="18"/>
                <w:szCs w:val="18"/>
              </w:rPr>
            </w:pPr>
            <w:r>
              <w:rPr>
                <w:rFonts w:cs="Arial"/>
                <w:b/>
                <w:color w:val="000000"/>
                <w:sz w:val="18"/>
                <w:szCs w:val="18"/>
              </w:rPr>
              <w:t>q</w:t>
            </w:r>
            <w:r w:rsidRPr="0042378C">
              <w:rPr>
                <w:rFonts w:cs="Arial"/>
                <w:b/>
                <w:color w:val="000000"/>
                <w:sz w:val="18"/>
                <w:szCs w:val="18"/>
                <w:vertAlign w:val="subscript"/>
              </w:rPr>
              <w:t>95</w:t>
            </w:r>
          </w:p>
          <w:p w:rsidR="0042378C" w:rsidRPr="00C32CBC" w:rsidRDefault="0042378C" w:rsidP="0042378C">
            <w:pPr>
              <w:autoSpaceDE w:val="0"/>
              <w:autoSpaceDN w:val="0"/>
              <w:adjustRightInd w:val="0"/>
              <w:spacing w:after="0"/>
              <w:jc w:val="center"/>
              <w:rPr>
                <w:rFonts w:cs="Arial"/>
                <w:b/>
                <w:color w:val="000000"/>
                <w:sz w:val="18"/>
                <w:szCs w:val="18"/>
              </w:rPr>
            </w:pPr>
            <w:r w:rsidRPr="00C32CBC">
              <w:rPr>
                <w:rFonts w:cs="Arial"/>
                <w:b/>
                <w:color w:val="000000"/>
                <w:sz w:val="18"/>
                <w:szCs w:val="18"/>
              </w:rPr>
              <w:t>(l/s.km</w:t>
            </w:r>
            <w:r w:rsidRPr="00C32CBC">
              <w:rPr>
                <w:rFonts w:cs="Arial"/>
                <w:b/>
                <w:color w:val="000000"/>
                <w:sz w:val="18"/>
                <w:szCs w:val="18"/>
                <w:vertAlign w:val="superscript"/>
              </w:rPr>
              <w:t>2</w:t>
            </w:r>
            <w:r w:rsidRPr="00C32CBC">
              <w:rPr>
                <w:rFonts w:cs="Arial"/>
                <w:b/>
                <w:color w:val="000000"/>
                <w:sz w:val="18"/>
                <w:szCs w:val="18"/>
              </w:rPr>
              <w:t>)</w:t>
            </w:r>
          </w:p>
        </w:tc>
        <w:tc>
          <w:tcPr>
            <w:tcW w:w="767" w:type="dxa"/>
            <w:shd w:val="clear" w:color="auto" w:fill="BFBFBF" w:themeFill="background1" w:themeFillShade="BF"/>
            <w:vAlign w:val="center"/>
          </w:tcPr>
          <w:p w:rsidR="0042378C" w:rsidRPr="00C32CBC" w:rsidRDefault="0042378C" w:rsidP="0042378C">
            <w:pPr>
              <w:autoSpaceDE w:val="0"/>
              <w:autoSpaceDN w:val="0"/>
              <w:adjustRightInd w:val="0"/>
              <w:spacing w:after="0"/>
              <w:jc w:val="center"/>
              <w:rPr>
                <w:rFonts w:cs="Arial"/>
                <w:b/>
                <w:color w:val="000000"/>
                <w:sz w:val="18"/>
                <w:szCs w:val="18"/>
              </w:rPr>
            </w:pPr>
            <w:r w:rsidRPr="00C32CBC">
              <w:rPr>
                <w:rFonts w:cs="Arial"/>
                <w:b/>
                <w:color w:val="000000"/>
                <w:sz w:val="18"/>
                <w:szCs w:val="18"/>
              </w:rPr>
              <w:t>Q</w:t>
            </w:r>
            <w:r w:rsidRPr="009653AC">
              <w:rPr>
                <w:rFonts w:cs="Arial"/>
                <w:b/>
                <w:color w:val="000000"/>
                <w:sz w:val="18"/>
                <w:szCs w:val="18"/>
                <w:vertAlign w:val="subscript"/>
              </w:rPr>
              <w:t>MLT</w:t>
            </w:r>
          </w:p>
          <w:p w:rsidR="0042378C" w:rsidRPr="00C32CBC" w:rsidRDefault="0042378C" w:rsidP="0042378C">
            <w:pPr>
              <w:autoSpaceDE w:val="0"/>
              <w:autoSpaceDN w:val="0"/>
              <w:adjustRightInd w:val="0"/>
              <w:spacing w:after="0"/>
              <w:jc w:val="center"/>
              <w:rPr>
                <w:rFonts w:cs="Arial"/>
                <w:b/>
                <w:color w:val="000000"/>
                <w:sz w:val="18"/>
                <w:szCs w:val="18"/>
              </w:rPr>
            </w:pPr>
            <w:r w:rsidRPr="00C32CBC">
              <w:rPr>
                <w:rFonts w:cs="Arial"/>
                <w:b/>
                <w:color w:val="000000"/>
                <w:sz w:val="18"/>
                <w:szCs w:val="18"/>
              </w:rPr>
              <w:t>(m</w:t>
            </w:r>
            <w:r w:rsidRPr="00C32CBC">
              <w:rPr>
                <w:rFonts w:cs="Arial"/>
                <w:b/>
                <w:color w:val="000000"/>
                <w:sz w:val="18"/>
                <w:szCs w:val="18"/>
                <w:vertAlign w:val="superscript"/>
              </w:rPr>
              <w:t>3</w:t>
            </w:r>
            <w:r w:rsidRPr="00C32CBC">
              <w:rPr>
                <w:rFonts w:cs="Arial"/>
                <w:b/>
                <w:color w:val="000000"/>
                <w:sz w:val="18"/>
                <w:szCs w:val="18"/>
              </w:rPr>
              <w:t>/s)</w:t>
            </w:r>
          </w:p>
        </w:tc>
        <w:tc>
          <w:tcPr>
            <w:tcW w:w="913" w:type="dxa"/>
            <w:shd w:val="clear" w:color="auto" w:fill="BFBFBF" w:themeFill="background1" w:themeFillShade="BF"/>
            <w:vAlign w:val="center"/>
          </w:tcPr>
          <w:p w:rsidR="0042378C" w:rsidRPr="00C32CBC" w:rsidRDefault="0042378C" w:rsidP="0042378C">
            <w:pPr>
              <w:autoSpaceDE w:val="0"/>
              <w:autoSpaceDN w:val="0"/>
              <w:adjustRightInd w:val="0"/>
              <w:spacing w:after="0"/>
              <w:jc w:val="center"/>
              <w:rPr>
                <w:rFonts w:cs="Arial"/>
                <w:b/>
                <w:color w:val="000000"/>
                <w:sz w:val="18"/>
                <w:szCs w:val="18"/>
              </w:rPr>
            </w:pPr>
            <w:r w:rsidRPr="00C32CBC">
              <w:rPr>
                <w:rFonts w:cs="Arial"/>
                <w:b/>
                <w:color w:val="000000"/>
                <w:sz w:val="18"/>
                <w:szCs w:val="18"/>
              </w:rPr>
              <w:t>q</w:t>
            </w:r>
            <w:r w:rsidRPr="009653AC">
              <w:rPr>
                <w:rFonts w:cs="Arial"/>
                <w:b/>
                <w:color w:val="000000"/>
                <w:sz w:val="18"/>
                <w:szCs w:val="18"/>
                <w:vertAlign w:val="subscript"/>
              </w:rPr>
              <w:t>MLT</w:t>
            </w:r>
          </w:p>
          <w:p w:rsidR="0042378C" w:rsidRPr="00C32CBC" w:rsidRDefault="0042378C" w:rsidP="0042378C">
            <w:pPr>
              <w:autoSpaceDE w:val="0"/>
              <w:autoSpaceDN w:val="0"/>
              <w:adjustRightInd w:val="0"/>
              <w:spacing w:after="0"/>
              <w:jc w:val="center"/>
              <w:rPr>
                <w:rFonts w:cs="Arial"/>
                <w:b/>
                <w:color w:val="000000"/>
                <w:sz w:val="18"/>
                <w:szCs w:val="18"/>
              </w:rPr>
            </w:pPr>
            <w:r w:rsidRPr="00C32CBC">
              <w:rPr>
                <w:rFonts w:cs="Arial"/>
                <w:b/>
                <w:color w:val="000000"/>
                <w:sz w:val="18"/>
                <w:szCs w:val="18"/>
              </w:rPr>
              <w:t>(l/s.km</w:t>
            </w:r>
            <w:r w:rsidRPr="00C32CBC">
              <w:rPr>
                <w:rFonts w:cs="Arial"/>
                <w:b/>
                <w:color w:val="000000"/>
                <w:sz w:val="18"/>
                <w:szCs w:val="18"/>
                <w:vertAlign w:val="superscript"/>
              </w:rPr>
              <w:t>2</w:t>
            </w:r>
            <w:r w:rsidRPr="00C32CBC">
              <w:rPr>
                <w:rFonts w:cs="Arial"/>
                <w:b/>
                <w:color w:val="000000"/>
                <w:sz w:val="18"/>
                <w:szCs w:val="18"/>
              </w:rPr>
              <w:t>)</w:t>
            </w:r>
          </w:p>
        </w:tc>
      </w:tr>
      <w:tr w:rsidR="0042378C" w:rsidRPr="00C32CBC" w:rsidTr="004755E6">
        <w:trPr>
          <w:cantSplit/>
          <w:trHeight w:val="255"/>
        </w:trPr>
        <w:tc>
          <w:tcPr>
            <w:tcW w:w="4140" w:type="dxa"/>
            <w:vAlign w:val="center"/>
          </w:tcPr>
          <w:p w:rsidR="0042378C" w:rsidRPr="00C32CBC" w:rsidRDefault="0042378C" w:rsidP="0042378C">
            <w:pPr>
              <w:autoSpaceDE w:val="0"/>
              <w:autoSpaceDN w:val="0"/>
              <w:adjustRightInd w:val="0"/>
              <w:spacing w:after="0"/>
              <w:rPr>
                <w:rFonts w:cs="Arial"/>
                <w:b/>
                <w:color w:val="000000"/>
                <w:sz w:val="18"/>
                <w:szCs w:val="18"/>
              </w:rPr>
            </w:pPr>
            <w:r w:rsidRPr="00C32CBC">
              <w:rPr>
                <w:rFonts w:cs="Arial"/>
                <w:color w:val="000000"/>
                <w:sz w:val="18"/>
                <w:szCs w:val="18"/>
              </w:rPr>
              <w:t>Rio Paraíba do Sul a montante da confluência dos rios Paraibuna e Paraitinga</w:t>
            </w:r>
          </w:p>
        </w:tc>
        <w:tc>
          <w:tcPr>
            <w:tcW w:w="1594" w:type="dxa"/>
            <w:vAlign w:val="center"/>
          </w:tcPr>
          <w:p w:rsidR="0042378C" w:rsidRPr="00C32CBC" w:rsidRDefault="0042378C" w:rsidP="0042378C">
            <w:pPr>
              <w:autoSpaceDE w:val="0"/>
              <w:autoSpaceDN w:val="0"/>
              <w:adjustRightInd w:val="0"/>
              <w:spacing w:after="0"/>
              <w:jc w:val="center"/>
              <w:rPr>
                <w:rFonts w:cs="Arial"/>
                <w:b/>
                <w:color w:val="000000"/>
                <w:sz w:val="18"/>
                <w:szCs w:val="18"/>
              </w:rPr>
            </w:pPr>
            <w:r w:rsidRPr="00C32CBC">
              <w:rPr>
                <w:rFonts w:cs="Arial"/>
                <w:color w:val="000000"/>
                <w:sz w:val="18"/>
                <w:szCs w:val="18"/>
              </w:rPr>
              <w:t>4.263</w:t>
            </w:r>
          </w:p>
        </w:tc>
        <w:tc>
          <w:tcPr>
            <w:tcW w:w="767" w:type="dxa"/>
            <w:vAlign w:val="center"/>
          </w:tcPr>
          <w:p w:rsidR="0042378C" w:rsidRPr="00C32CBC" w:rsidRDefault="0042378C" w:rsidP="0042378C">
            <w:pPr>
              <w:autoSpaceDE w:val="0"/>
              <w:autoSpaceDN w:val="0"/>
              <w:adjustRightInd w:val="0"/>
              <w:spacing w:after="0"/>
              <w:jc w:val="center"/>
              <w:rPr>
                <w:rFonts w:cs="Arial"/>
                <w:b/>
                <w:color w:val="000000"/>
                <w:sz w:val="18"/>
                <w:szCs w:val="18"/>
              </w:rPr>
            </w:pPr>
            <w:r w:rsidRPr="00C32CBC">
              <w:rPr>
                <w:rFonts w:cs="Arial"/>
                <w:color w:val="000000"/>
                <w:sz w:val="18"/>
                <w:szCs w:val="18"/>
              </w:rPr>
              <w:t>36,68</w:t>
            </w:r>
          </w:p>
        </w:tc>
        <w:tc>
          <w:tcPr>
            <w:tcW w:w="913" w:type="dxa"/>
            <w:vAlign w:val="center"/>
          </w:tcPr>
          <w:p w:rsidR="0042378C" w:rsidRPr="00C32CBC" w:rsidRDefault="0042378C" w:rsidP="0042378C">
            <w:pPr>
              <w:autoSpaceDE w:val="0"/>
              <w:autoSpaceDN w:val="0"/>
              <w:adjustRightInd w:val="0"/>
              <w:spacing w:after="0"/>
              <w:jc w:val="center"/>
              <w:rPr>
                <w:rFonts w:cs="Arial"/>
                <w:b/>
                <w:color w:val="000000"/>
                <w:sz w:val="18"/>
                <w:szCs w:val="18"/>
              </w:rPr>
            </w:pPr>
            <w:r w:rsidRPr="00C32CBC">
              <w:rPr>
                <w:rFonts w:cs="Arial"/>
                <w:color w:val="000000"/>
                <w:sz w:val="18"/>
                <w:szCs w:val="18"/>
              </w:rPr>
              <w:t>8,60</w:t>
            </w:r>
          </w:p>
        </w:tc>
        <w:tc>
          <w:tcPr>
            <w:tcW w:w="767" w:type="dxa"/>
            <w:vAlign w:val="center"/>
          </w:tcPr>
          <w:p w:rsidR="0042378C" w:rsidRPr="00C32CBC" w:rsidRDefault="0042378C" w:rsidP="0042378C">
            <w:pPr>
              <w:autoSpaceDE w:val="0"/>
              <w:autoSpaceDN w:val="0"/>
              <w:adjustRightInd w:val="0"/>
              <w:spacing w:after="0"/>
              <w:jc w:val="center"/>
              <w:rPr>
                <w:rFonts w:cs="Arial"/>
                <w:b/>
                <w:color w:val="000000"/>
                <w:sz w:val="18"/>
                <w:szCs w:val="18"/>
              </w:rPr>
            </w:pPr>
            <w:r w:rsidRPr="00C32CBC">
              <w:rPr>
                <w:rFonts w:cs="Arial"/>
                <w:color w:val="000000"/>
                <w:sz w:val="18"/>
                <w:szCs w:val="18"/>
              </w:rPr>
              <w:t>68,72</w:t>
            </w:r>
          </w:p>
        </w:tc>
        <w:tc>
          <w:tcPr>
            <w:tcW w:w="913" w:type="dxa"/>
            <w:vAlign w:val="center"/>
          </w:tcPr>
          <w:p w:rsidR="0042378C" w:rsidRPr="00C32CBC" w:rsidRDefault="0042378C" w:rsidP="0042378C">
            <w:pPr>
              <w:autoSpaceDE w:val="0"/>
              <w:autoSpaceDN w:val="0"/>
              <w:adjustRightInd w:val="0"/>
              <w:spacing w:after="0"/>
              <w:jc w:val="center"/>
              <w:rPr>
                <w:rFonts w:cs="Arial"/>
                <w:color w:val="000000"/>
                <w:sz w:val="18"/>
                <w:szCs w:val="18"/>
              </w:rPr>
            </w:pPr>
            <w:r w:rsidRPr="00C32CBC">
              <w:rPr>
                <w:rFonts w:cs="Arial"/>
                <w:color w:val="000000"/>
                <w:sz w:val="18"/>
                <w:szCs w:val="18"/>
              </w:rPr>
              <w:t>16,12</w:t>
            </w:r>
          </w:p>
        </w:tc>
      </w:tr>
      <w:tr w:rsidR="0042378C" w:rsidRPr="00C32CBC" w:rsidTr="004755E6">
        <w:trPr>
          <w:cantSplit/>
          <w:trHeight w:val="255"/>
        </w:trPr>
        <w:tc>
          <w:tcPr>
            <w:tcW w:w="4140" w:type="dxa"/>
            <w:shd w:val="clear" w:color="auto" w:fill="FBD4B4" w:themeFill="accent6" w:themeFillTint="66"/>
            <w:vAlign w:val="center"/>
          </w:tcPr>
          <w:p w:rsidR="0042378C" w:rsidRPr="00C32CBC" w:rsidRDefault="0042378C" w:rsidP="0042378C">
            <w:pPr>
              <w:autoSpaceDE w:val="0"/>
              <w:autoSpaceDN w:val="0"/>
              <w:adjustRightInd w:val="0"/>
              <w:spacing w:after="0"/>
              <w:rPr>
                <w:rFonts w:cs="Arial"/>
                <w:b/>
                <w:color w:val="000000"/>
                <w:sz w:val="18"/>
                <w:szCs w:val="18"/>
              </w:rPr>
            </w:pPr>
            <w:r w:rsidRPr="00C32CBC">
              <w:rPr>
                <w:rFonts w:cs="Arial"/>
                <w:color w:val="000000"/>
                <w:sz w:val="18"/>
                <w:szCs w:val="18"/>
              </w:rPr>
              <w:t>Foz do rio Jaguari</w:t>
            </w:r>
          </w:p>
        </w:tc>
        <w:tc>
          <w:tcPr>
            <w:tcW w:w="1594" w:type="dxa"/>
            <w:shd w:val="clear" w:color="auto" w:fill="FBD4B4" w:themeFill="accent6" w:themeFillTint="66"/>
            <w:vAlign w:val="center"/>
          </w:tcPr>
          <w:p w:rsidR="0042378C" w:rsidRPr="00C32CBC" w:rsidRDefault="0042378C" w:rsidP="0042378C">
            <w:pPr>
              <w:autoSpaceDE w:val="0"/>
              <w:autoSpaceDN w:val="0"/>
              <w:adjustRightInd w:val="0"/>
              <w:spacing w:after="0"/>
              <w:jc w:val="center"/>
              <w:rPr>
                <w:rFonts w:cs="Arial"/>
                <w:b/>
                <w:color w:val="000000"/>
                <w:sz w:val="18"/>
                <w:szCs w:val="18"/>
              </w:rPr>
            </w:pPr>
            <w:r w:rsidRPr="00C32CBC">
              <w:rPr>
                <w:rFonts w:cs="Arial"/>
                <w:color w:val="000000"/>
                <w:sz w:val="18"/>
                <w:szCs w:val="18"/>
              </w:rPr>
              <w:t>1.800</w:t>
            </w:r>
          </w:p>
        </w:tc>
        <w:tc>
          <w:tcPr>
            <w:tcW w:w="767" w:type="dxa"/>
            <w:shd w:val="clear" w:color="auto" w:fill="FBD4B4" w:themeFill="accent6" w:themeFillTint="66"/>
            <w:vAlign w:val="center"/>
          </w:tcPr>
          <w:p w:rsidR="0042378C" w:rsidRPr="00C32CBC" w:rsidRDefault="0042378C" w:rsidP="0042378C">
            <w:pPr>
              <w:autoSpaceDE w:val="0"/>
              <w:autoSpaceDN w:val="0"/>
              <w:adjustRightInd w:val="0"/>
              <w:spacing w:after="0"/>
              <w:jc w:val="center"/>
              <w:rPr>
                <w:rFonts w:cs="Arial"/>
                <w:b/>
                <w:color w:val="000000"/>
                <w:sz w:val="18"/>
                <w:szCs w:val="18"/>
              </w:rPr>
            </w:pPr>
            <w:r w:rsidRPr="00C32CBC">
              <w:rPr>
                <w:rFonts w:cs="Arial"/>
                <w:color w:val="000000"/>
                <w:sz w:val="18"/>
                <w:szCs w:val="18"/>
              </w:rPr>
              <w:t>15,65</w:t>
            </w:r>
          </w:p>
        </w:tc>
        <w:tc>
          <w:tcPr>
            <w:tcW w:w="913" w:type="dxa"/>
            <w:shd w:val="clear" w:color="auto" w:fill="FBD4B4" w:themeFill="accent6" w:themeFillTint="66"/>
            <w:vAlign w:val="center"/>
          </w:tcPr>
          <w:p w:rsidR="0042378C" w:rsidRPr="00C32CBC" w:rsidRDefault="0042378C" w:rsidP="0042378C">
            <w:pPr>
              <w:autoSpaceDE w:val="0"/>
              <w:autoSpaceDN w:val="0"/>
              <w:adjustRightInd w:val="0"/>
              <w:spacing w:after="0"/>
              <w:jc w:val="center"/>
              <w:rPr>
                <w:rFonts w:cs="Arial"/>
                <w:b/>
                <w:color w:val="000000"/>
                <w:sz w:val="18"/>
                <w:szCs w:val="18"/>
              </w:rPr>
            </w:pPr>
            <w:r w:rsidRPr="00C32CBC">
              <w:rPr>
                <w:rFonts w:cs="Arial"/>
                <w:color w:val="000000"/>
                <w:sz w:val="18"/>
                <w:szCs w:val="18"/>
              </w:rPr>
              <w:t>8,69</w:t>
            </w:r>
          </w:p>
        </w:tc>
        <w:tc>
          <w:tcPr>
            <w:tcW w:w="767" w:type="dxa"/>
            <w:shd w:val="clear" w:color="auto" w:fill="FBD4B4" w:themeFill="accent6" w:themeFillTint="66"/>
            <w:vAlign w:val="center"/>
          </w:tcPr>
          <w:p w:rsidR="0042378C" w:rsidRPr="00C32CBC" w:rsidRDefault="0042378C" w:rsidP="0042378C">
            <w:pPr>
              <w:autoSpaceDE w:val="0"/>
              <w:autoSpaceDN w:val="0"/>
              <w:adjustRightInd w:val="0"/>
              <w:spacing w:after="0"/>
              <w:jc w:val="center"/>
              <w:rPr>
                <w:rFonts w:cs="Arial"/>
                <w:b/>
                <w:color w:val="000000"/>
                <w:sz w:val="18"/>
                <w:szCs w:val="18"/>
              </w:rPr>
            </w:pPr>
            <w:r w:rsidRPr="00C32CBC">
              <w:rPr>
                <w:rFonts w:cs="Arial"/>
                <w:color w:val="000000"/>
                <w:sz w:val="18"/>
                <w:szCs w:val="18"/>
              </w:rPr>
              <w:t>39,98</w:t>
            </w:r>
          </w:p>
        </w:tc>
        <w:tc>
          <w:tcPr>
            <w:tcW w:w="913" w:type="dxa"/>
            <w:shd w:val="clear" w:color="auto" w:fill="FBD4B4" w:themeFill="accent6" w:themeFillTint="66"/>
            <w:vAlign w:val="center"/>
          </w:tcPr>
          <w:p w:rsidR="0042378C" w:rsidRPr="00C32CBC" w:rsidRDefault="0042378C" w:rsidP="0042378C">
            <w:pPr>
              <w:autoSpaceDE w:val="0"/>
              <w:autoSpaceDN w:val="0"/>
              <w:adjustRightInd w:val="0"/>
              <w:spacing w:after="0"/>
              <w:jc w:val="center"/>
              <w:rPr>
                <w:rFonts w:cs="Arial"/>
                <w:color w:val="000000"/>
                <w:sz w:val="18"/>
                <w:szCs w:val="18"/>
              </w:rPr>
            </w:pPr>
            <w:r w:rsidRPr="00C32CBC">
              <w:rPr>
                <w:rFonts w:cs="Arial"/>
                <w:color w:val="000000"/>
                <w:sz w:val="18"/>
                <w:szCs w:val="18"/>
              </w:rPr>
              <w:t>22,21</w:t>
            </w:r>
          </w:p>
        </w:tc>
      </w:tr>
      <w:tr w:rsidR="0042378C" w:rsidRPr="00C32CBC" w:rsidTr="004755E6">
        <w:trPr>
          <w:cantSplit/>
          <w:trHeight w:val="255"/>
        </w:trPr>
        <w:tc>
          <w:tcPr>
            <w:tcW w:w="4140" w:type="dxa"/>
            <w:vAlign w:val="center"/>
          </w:tcPr>
          <w:p w:rsidR="0042378C" w:rsidRPr="00C32CBC" w:rsidRDefault="0042378C" w:rsidP="0042378C">
            <w:pPr>
              <w:autoSpaceDE w:val="0"/>
              <w:autoSpaceDN w:val="0"/>
              <w:adjustRightInd w:val="0"/>
              <w:spacing w:after="0"/>
              <w:rPr>
                <w:rFonts w:cs="Arial"/>
                <w:b/>
                <w:color w:val="000000"/>
                <w:sz w:val="18"/>
                <w:szCs w:val="18"/>
              </w:rPr>
            </w:pPr>
            <w:r w:rsidRPr="00C32CBC">
              <w:rPr>
                <w:rFonts w:cs="Arial"/>
                <w:color w:val="000000"/>
                <w:sz w:val="18"/>
                <w:szCs w:val="18"/>
              </w:rPr>
              <w:t>Rio Paraíba do Sul a montante de Funil</w:t>
            </w:r>
          </w:p>
        </w:tc>
        <w:tc>
          <w:tcPr>
            <w:tcW w:w="1594" w:type="dxa"/>
            <w:vAlign w:val="center"/>
          </w:tcPr>
          <w:p w:rsidR="0042378C" w:rsidRPr="00C32CBC" w:rsidRDefault="0042378C" w:rsidP="0042378C">
            <w:pPr>
              <w:autoSpaceDE w:val="0"/>
              <w:autoSpaceDN w:val="0"/>
              <w:adjustRightInd w:val="0"/>
              <w:spacing w:after="0"/>
              <w:jc w:val="center"/>
              <w:rPr>
                <w:rFonts w:cs="Arial"/>
                <w:b/>
                <w:color w:val="000000"/>
                <w:sz w:val="18"/>
                <w:szCs w:val="18"/>
              </w:rPr>
            </w:pPr>
            <w:r w:rsidRPr="00C32CBC">
              <w:rPr>
                <w:rFonts w:cs="Arial"/>
                <w:color w:val="000000"/>
                <w:sz w:val="18"/>
                <w:szCs w:val="18"/>
              </w:rPr>
              <w:t>12.982</w:t>
            </w:r>
          </w:p>
        </w:tc>
        <w:tc>
          <w:tcPr>
            <w:tcW w:w="767" w:type="dxa"/>
            <w:vAlign w:val="center"/>
          </w:tcPr>
          <w:p w:rsidR="0042378C" w:rsidRPr="00C32CBC" w:rsidRDefault="0042378C" w:rsidP="0042378C">
            <w:pPr>
              <w:autoSpaceDE w:val="0"/>
              <w:autoSpaceDN w:val="0"/>
              <w:adjustRightInd w:val="0"/>
              <w:spacing w:after="0"/>
              <w:jc w:val="center"/>
              <w:rPr>
                <w:rFonts w:cs="Arial"/>
                <w:b/>
                <w:color w:val="000000"/>
                <w:sz w:val="18"/>
                <w:szCs w:val="18"/>
              </w:rPr>
            </w:pPr>
            <w:r w:rsidRPr="00C32CBC">
              <w:rPr>
                <w:rFonts w:cs="Arial"/>
                <w:color w:val="000000"/>
                <w:sz w:val="18"/>
                <w:szCs w:val="18"/>
              </w:rPr>
              <w:t>127,80</w:t>
            </w:r>
          </w:p>
        </w:tc>
        <w:tc>
          <w:tcPr>
            <w:tcW w:w="913" w:type="dxa"/>
            <w:vAlign w:val="center"/>
          </w:tcPr>
          <w:p w:rsidR="0042378C" w:rsidRPr="00C32CBC" w:rsidRDefault="0042378C" w:rsidP="0042378C">
            <w:pPr>
              <w:autoSpaceDE w:val="0"/>
              <w:autoSpaceDN w:val="0"/>
              <w:adjustRightInd w:val="0"/>
              <w:spacing w:after="0"/>
              <w:jc w:val="center"/>
              <w:rPr>
                <w:rFonts w:cs="Arial"/>
                <w:b/>
                <w:color w:val="000000"/>
                <w:sz w:val="18"/>
                <w:szCs w:val="18"/>
              </w:rPr>
            </w:pPr>
            <w:r w:rsidRPr="00C32CBC">
              <w:rPr>
                <w:rFonts w:cs="Arial"/>
                <w:color w:val="000000"/>
                <w:sz w:val="18"/>
                <w:szCs w:val="18"/>
              </w:rPr>
              <w:t>9,84</w:t>
            </w:r>
          </w:p>
        </w:tc>
        <w:tc>
          <w:tcPr>
            <w:tcW w:w="767" w:type="dxa"/>
            <w:vAlign w:val="center"/>
          </w:tcPr>
          <w:p w:rsidR="0042378C" w:rsidRPr="00C32CBC" w:rsidRDefault="0042378C" w:rsidP="0042378C">
            <w:pPr>
              <w:autoSpaceDE w:val="0"/>
              <w:autoSpaceDN w:val="0"/>
              <w:adjustRightInd w:val="0"/>
              <w:spacing w:after="0"/>
              <w:jc w:val="center"/>
              <w:rPr>
                <w:rFonts w:cs="Arial"/>
                <w:b/>
                <w:color w:val="000000"/>
                <w:sz w:val="18"/>
                <w:szCs w:val="18"/>
              </w:rPr>
            </w:pPr>
            <w:r w:rsidRPr="00C32CBC">
              <w:rPr>
                <w:rFonts w:cs="Arial"/>
                <w:color w:val="000000"/>
                <w:sz w:val="18"/>
                <w:szCs w:val="18"/>
              </w:rPr>
              <w:t>216,37</w:t>
            </w:r>
          </w:p>
        </w:tc>
        <w:tc>
          <w:tcPr>
            <w:tcW w:w="913" w:type="dxa"/>
            <w:vAlign w:val="center"/>
          </w:tcPr>
          <w:p w:rsidR="0042378C" w:rsidRPr="00C32CBC" w:rsidRDefault="0042378C" w:rsidP="0042378C">
            <w:pPr>
              <w:autoSpaceDE w:val="0"/>
              <w:autoSpaceDN w:val="0"/>
              <w:adjustRightInd w:val="0"/>
              <w:spacing w:after="0"/>
              <w:jc w:val="center"/>
              <w:rPr>
                <w:rFonts w:cs="Arial"/>
                <w:color w:val="000000"/>
                <w:sz w:val="18"/>
                <w:szCs w:val="18"/>
              </w:rPr>
            </w:pPr>
            <w:r w:rsidRPr="00C32CBC">
              <w:rPr>
                <w:rFonts w:cs="Arial"/>
                <w:color w:val="000000"/>
                <w:sz w:val="18"/>
                <w:szCs w:val="18"/>
              </w:rPr>
              <w:t>16,67</w:t>
            </w:r>
          </w:p>
        </w:tc>
      </w:tr>
    </w:tbl>
    <w:p w:rsidR="00CB4BBA" w:rsidRPr="008E11C0" w:rsidRDefault="00CB4BBA" w:rsidP="00DB5325">
      <w:pPr>
        <w:autoSpaceDE w:val="0"/>
        <w:autoSpaceDN w:val="0"/>
        <w:adjustRightInd w:val="0"/>
        <w:spacing w:after="0"/>
        <w:ind w:firstLine="708"/>
        <w:rPr>
          <w:rFonts w:cs="Arial"/>
          <w:color w:val="000000"/>
          <w:sz w:val="18"/>
          <w:szCs w:val="18"/>
        </w:rPr>
      </w:pPr>
      <w:r w:rsidRPr="008E11C0">
        <w:rPr>
          <w:rFonts w:cs="Arial"/>
          <w:color w:val="000000"/>
          <w:sz w:val="18"/>
          <w:szCs w:val="18"/>
        </w:rPr>
        <w:t xml:space="preserve">Fonte: </w:t>
      </w:r>
      <w:r w:rsidRPr="008E11C0">
        <w:rPr>
          <w:sz w:val="18"/>
          <w:szCs w:val="18"/>
        </w:rPr>
        <w:t>CEIVAP/AGEVAP – COPPETEC, 2007</w:t>
      </w:r>
    </w:p>
    <w:p w:rsidR="0042378C" w:rsidRPr="00C32CBC" w:rsidRDefault="00B50EA7" w:rsidP="0042378C">
      <w:pPr>
        <w:autoSpaceDE w:val="0"/>
        <w:autoSpaceDN w:val="0"/>
        <w:adjustRightInd w:val="0"/>
        <w:spacing w:after="0"/>
        <w:ind w:left="708"/>
        <w:rPr>
          <w:rFonts w:cs="Arial"/>
          <w:color w:val="000000"/>
          <w:sz w:val="16"/>
          <w:szCs w:val="16"/>
        </w:rPr>
      </w:pPr>
      <w:r>
        <w:rPr>
          <w:rFonts w:cs="Arial"/>
          <w:color w:val="000000"/>
          <w:sz w:val="16"/>
          <w:szCs w:val="16"/>
        </w:rPr>
        <w:t>Q</w:t>
      </w:r>
      <w:r w:rsidRPr="00B50EA7">
        <w:rPr>
          <w:rFonts w:cs="Arial"/>
          <w:color w:val="000000"/>
          <w:sz w:val="16"/>
          <w:szCs w:val="16"/>
          <w:vertAlign w:val="subscript"/>
        </w:rPr>
        <w:t>95</w:t>
      </w:r>
      <w:r w:rsidR="0042378C" w:rsidRPr="00C32CBC">
        <w:rPr>
          <w:rFonts w:cs="Arial"/>
          <w:color w:val="000000"/>
          <w:sz w:val="16"/>
          <w:szCs w:val="16"/>
        </w:rPr>
        <w:t>: Vazão com 95% de permanência no tempo</w:t>
      </w:r>
    </w:p>
    <w:p w:rsidR="0042378C" w:rsidRPr="00C32CBC" w:rsidRDefault="00B50EA7" w:rsidP="0042378C">
      <w:pPr>
        <w:autoSpaceDE w:val="0"/>
        <w:autoSpaceDN w:val="0"/>
        <w:adjustRightInd w:val="0"/>
        <w:spacing w:after="0"/>
        <w:ind w:left="708"/>
        <w:rPr>
          <w:rFonts w:cs="Arial"/>
          <w:color w:val="000000"/>
          <w:sz w:val="16"/>
          <w:szCs w:val="16"/>
        </w:rPr>
      </w:pPr>
      <w:r>
        <w:rPr>
          <w:rFonts w:cs="Arial"/>
          <w:color w:val="000000"/>
          <w:sz w:val="16"/>
          <w:szCs w:val="16"/>
        </w:rPr>
        <w:t>q</w:t>
      </w:r>
      <w:r w:rsidRPr="00B50EA7">
        <w:rPr>
          <w:rFonts w:cs="Arial"/>
          <w:color w:val="000000"/>
          <w:sz w:val="16"/>
          <w:szCs w:val="16"/>
          <w:vertAlign w:val="subscript"/>
        </w:rPr>
        <w:t>95</w:t>
      </w:r>
      <w:r w:rsidR="0042378C" w:rsidRPr="00C32CBC">
        <w:rPr>
          <w:rFonts w:cs="Arial"/>
          <w:color w:val="000000"/>
          <w:sz w:val="16"/>
          <w:szCs w:val="16"/>
        </w:rPr>
        <w:t>: Vazão específica com 95% de permanência no tempo</w:t>
      </w:r>
    </w:p>
    <w:p w:rsidR="0042378C" w:rsidRPr="00C32CBC" w:rsidRDefault="0042378C" w:rsidP="0042378C">
      <w:pPr>
        <w:autoSpaceDE w:val="0"/>
        <w:autoSpaceDN w:val="0"/>
        <w:adjustRightInd w:val="0"/>
        <w:spacing w:after="0"/>
        <w:ind w:left="708"/>
        <w:rPr>
          <w:rFonts w:cs="Arial"/>
          <w:color w:val="000000"/>
          <w:sz w:val="16"/>
          <w:szCs w:val="16"/>
        </w:rPr>
      </w:pPr>
      <w:r w:rsidRPr="00C32CBC">
        <w:rPr>
          <w:rFonts w:cs="Arial"/>
          <w:color w:val="000000"/>
          <w:sz w:val="16"/>
          <w:szCs w:val="16"/>
        </w:rPr>
        <w:t>Q</w:t>
      </w:r>
      <w:r w:rsidRPr="009653AC">
        <w:rPr>
          <w:rFonts w:cs="Arial"/>
          <w:color w:val="000000"/>
          <w:sz w:val="16"/>
          <w:szCs w:val="16"/>
          <w:vertAlign w:val="subscript"/>
        </w:rPr>
        <w:t>MLT</w:t>
      </w:r>
      <w:r w:rsidRPr="00C32CBC">
        <w:rPr>
          <w:rFonts w:cs="Arial"/>
          <w:color w:val="000000"/>
          <w:sz w:val="16"/>
          <w:szCs w:val="16"/>
        </w:rPr>
        <w:t>: Vazão média de longo termo</w:t>
      </w:r>
    </w:p>
    <w:p w:rsidR="0042378C" w:rsidRPr="00C32CBC" w:rsidRDefault="0042378C" w:rsidP="0042378C">
      <w:pPr>
        <w:spacing w:after="0"/>
        <w:ind w:left="708"/>
        <w:rPr>
          <w:rFonts w:cs="Arial"/>
          <w:sz w:val="16"/>
          <w:szCs w:val="16"/>
        </w:rPr>
      </w:pPr>
      <w:r w:rsidRPr="00C32CBC">
        <w:rPr>
          <w:rFonts w:cs="Arial"/>
          <w:color w:val="000000"/>
          <w:sz w:val="16"/>
          <w:szCs w:val="16"/>
        </w:rPr>
        <w:t>q</w:t>
      </w:r>
      <w:r w:rsidRPr="009653AC">
        <w:rPr>
          <w:rFonts w:cs="Arial"/>
          <w:color w:val="000000"/>
          <w:sz w:val="16"/>
          <w:szCs w:val="16"/>
          <w:vertAlign w:val="subscript"/>
        </w:rPr>
        <w:t>MLT</w:t>
      </w:r>
      <w:r w:rsidRPr="00C32CBC">
        <w:rPr>
          <w:rFonts w:cs="Arial"/>
          <w:color w:val="000000"/>
          <w:sz w:val="16"/>
          <w:szCs w:val="16"/>
        </w:rPr>
        <w:t>: Vazão específica média de longo termo</w:t>
      </w:r>
    </w:p>
    <w:p w:rsidR="00424B14" w:rsidRPr="009653AC" w:rsidRDefault="00424B14" w:rsidP="005D5FF8">
      <w:pPr>
        <w:spacing w:before="120"/>
      </w:pPr>
      <w:r w:rsidRPr="009653AC">
        <w:t xml:space="preserve">A </w:t>
      </w:r>
      <w:r w:rsidRPr="009653AC">
        <w:rPr>
          <w:b/>
        </w:rPr>
        <w:t>Tabela 6.3.5-</w:t>
      </w:r>
      <w:r w:rsidR="00A2785C" w:rsidRPr="009653AC">
        <w:rPr>
          <w:b/>
        </w:rPr>
        <w:t>6</w:t>
      </w:r>
      <w:r w:rsidRPr="009653AC">
        <w:t xml:space="preserve"> apresenta dados preliminares do balanço hídrico para o trecho paulista da bacia do Paraíba do Sul, conforme minuta do Plano da Bacia </w:t>
      </w:r>
      <w:r w:rsidR="004A3D3D" w:rsidRPr="009653AC">
        <w:t xml:space="preserve">PS </w:t>
      </w:r>
      <w:r w:rsidRPr="009653AC">
        <w:t>2014 (CEIVAP).</w:t>
      </w:r>
      <w:r w:rsidR="006212FC" w:rsidRPr="009653AC">
        <w:t xml:space="preserve"> </w:t>
      </w:r>
    </w:p>
    <w:p w:rsidR="004A3D3D" w:rsidRPr="00B50EA7" w:rsidRDefault="004A3D3D" w:rsidP="004A3D3D">
      <w:pPr>
        <w:pStyle w:val="Quadro"/>
      </w:pPr>
      <w:r w:rsidRPr="009653AC">
        <w:rPr>
          <w:bCs/>
        </w:rPr>
        <w:t>Tabela 6.3.5-</w:t>
      </w:r>
      <w:r w:rsidR="00A2785C" w:rsidRPr="009653AC">
        <w:rPr>
          <w:bCs/>
        </w:rPr>
        <w:t>6</w:t>
      </w:r>
      <w:r w:rsidRPr="009653AC">
        <w:rPr>
          <w:bCs/>
        </w:rPr>
        <w:t xml:space="preserve">. </w:t>
      </w:r>
      <w:r w:rsidR="00DA0BDE" w:rsidRPr="009653AC">
        <w:t>Balanço Hídrico</w:t>
      </w:r>
      <w:r w:rsidRPr="009653AC">
        <w:t xml:space="preserve"> - trecho paulista da bacia do Paraíba do Sul</w:t>
      </w:r>
    </w:p>
    <w:tbl>
      <w:tblPr>
        <w:tblStyle w:val="Tabelacomgrade"/>
        <w:tblW w:w="0" w:type="auto"/>
        <w:jc w:val="center"/>
        <w:tblLayout w:type="fixed"/>
        <w:tblCellMar>
          <w:left w:w="57" w:type="dxa"/>
          <w:right w:w="57" w:type="dxa"/>
        </w:tblCellMar>
        <w:tblLook w:val="04A0" w:firstRow="1" w:lastRow="0" w:firstColumn="1" w:lastColumn="0" w:noHBand="0" w:noVBand="1"/>
      </w:tblPr>
      <w:tblGrid>
        <w:gridCol w:w="4462"/>
        <w:gridCol w:w="1134"/>
        <w:gridCol w:w="1275"/>
        <w:gridCol w:w="993"/>
        <w:gridCol w:w="1144"/>
      </w:tblGrid>
      <w:tr w:rsidR="00DA0BDE" w:rsidRPr="00B50EA7" w:rsidTr="002B1BE6">
        <w:trPr>
          <w:cantSplit/>
          <w:trHeight w:val="255"/>
          <w:tblHeader/>
          <w:jc w:val="center"/>
        </w:trPr>
        <w:tc>
          <w:tcPr>
            <w:tcW w:w="4462" w:type="dxa"/>
            <w:vMerge w:val="restart"/>
            <w:shd w:val="clear" w:color="auto" w:fill="BFBFBF" w:themeFill="background1" w:themeFillShade="BF"/>
            <w:vAlign w:val="center"/>
          </w:tcPr>
          <w:p w:rsidR="00DA0BDE" w:rsidRPr="00B50EA7" w:rsidRDefault="00DA0BDE" w:rsidP="004A3D3D">
            <w:pPr>
              <w:autoSpaceDE w:val="0"/>
              <w:autoSpaceDN w:val="0"/>
              <w:adjustRightInd w:val="0"/>
              <w:spacing w:after="0"/>
              <w:jc w:val="center"/>
              <w:rPr>
                <w:rFonts w:cs="Arial"/>
                <w:b/>
                <w:color w:val="000000"/>
                <w:sz w:val="18"/>
                <w:szCs w:val="18"/>
              </w:rPr>
            </w:pPr>
            <w:r w:rsidRPr="00B50EA7">
              <w:rPr>
                <w:rFonts w:cs="Arial"/>
                <w:b/>
                <w:color w:val="000000"/>
                <w:sz w:val="18"/>
                <w:szCs w:val="18"/>
              </w:rPr>
              <w:t>Parâmetro</w:t>
            </w:r>
          </w:p>
        </w:tc>
        <w:tc>
          <w:tcPr>
            <w:tcW w:w="4546" w:type="dxa"/>
            <w:gridSpan w:val="4"/>
            <w:shd w:val="clear" w:color="auto" w:fill="BFBFBF" w:themeFill="background1" w:themeFillShade="BF"/>
            <w:vAlign w:val="center"/>
          </w:tcPr>
          <w:p w:rsidR="00DA0BDE" w:rsidRPr="00B50EA7" w:rsidRDefault="00DA0BDE" w:rsidP="004A3D3D">
            <w:pPr>
              <w:autoSpaceDE w:val="0"/>
              <w:autoSpaceDN w:val="0"/>
              <w:adjustRightInd w:val="0"/>
              <w:spacing w:after="0"/>
              <w:jc w:val="center"/>
              <w:rPr>
                <w:rFonts w:cs="Arial"/>
                <w:b/>
                <w:color w:val="000000"/>
                <w:sz w:val="18"/>
                <w:szCs w:val="18"/>
              </w:rPr>
            </w:pPr>
            <w:r w:rsidRPr="00B50EA7">
              <w:rPr>
                <w:rFonts w:cs="Arial"/>
                <w:b/>
                <w:color w:val="000000"/>
                <w:sz w:val="18"/>
                <w:szCs w:val="18"/>
              </w:rPr>
              <w:t>Situação</w:t>
            </w:r>
          </w:p>
        </w:tc>
      </w:tr>
      <w:tr w:rsidR="00DA0BDE" w:rsidRPr="00B50EA7" w:rsidTr="002B1BE6">
        <w:trPr>
          <w:cantSplit/>
          <w:trHeight w:val="255"/>
          <w:tblHeader/>
          <w:jc w:val="center"/>
        </w:trPr>
        <w:tc>
          <w:tcPr>
            <w:tcW w:w="4462" w:type="dxa"/>
            <w:vMerge/>
            <w:shd w:val="clear" w:color="auto" w:fill="BFBFBF" w:themeFill="background1" w:themeFillShade="BF"/>
            <w:vAlign w:val="center"/>
          </w:tcPr>
          <w:p w:rsidR="00DA0BDE" w:rsidRPr="00B50EA7" w:rsidRDefault="00DA0BDE" w:rsidP="004A3D3D">
            <w:pPr>
              <w:autoSpaceDE w:val="0"/>
              <w:autoSpaceDN w:val="0"/>
              <w:adjustRightInd w:val="0"/>
              <w:spacing w:after="0"/>
              <w:jc w:val="center"/>
              <w:rPr>
                <w:rFonts w:cs="Arial"/>
                <w:b/>
                <w:color w:val="000000"/>
                <w:sz w:val="18"/>
                <w:szCs w:val="18"/>
              </w:rPr>
            </w:pPr>
          </w:p>
        </w:tc>
        <w:tc>
          <w:tcPr>
            <w:tcW w:w="1134" w:type="dxa"/>
            <w:shd w:val="clear" w:color="auto" w:fill="BFBFBF" w:themeFill="background1" w:themeFillShade="BF"/>
            <w:vAlign w:val="center"/>
          </w:tcPr>
          <w:p w:rsidR="00DA0BDE" w:rsidRPr="00B50EA7" w:rsidRDefault="00DA0BDE" w:rsidP="004A3D3D">
            <w:pPr>
              <w:autoSpaceDE w:val="0"/>
              <w:autoSpaceDN w:val="0"/>
              <w:adjustRightInd w:val="0"/>
              <w:spacing w:after="0"/>
              <w:jc w:val="center"/>
              <w:rPr>
                <w:rFonts w:cs="Arial"/>
                <w:b/>
                <w:color w:val="000000"/>
                <w:sz w:val="18"/>
                <w:szCs w:val="18"/>
              </w:rPr>
            </w:pPr>
            <w:r w:rsidRPr="00B50EA7">
              <w:rPr>
                <w:rFonts w:cs="Arial"/>
                <w:b/>
                <w:color w:val="000000"/>
                <w:sz w:val="18"/>
                <w:szCs w:val="18"/>
              </w:rPr>
              <w:t>2009</w:t>
            </w:r>
          </w:p>
        </w:tc>
        <w:tc>
          <w:tcPr>
            <w:tcW w:w="1275" w:type="dxa"/>
            <w:shd w:val="clear" w:color="auto" w:fill="BFBFBF" w:themeFill="background1" w:themeFillShade="BF"/>
            <w:vAlign w:val="center"/>
          </w:tcPr>
          <w:p w:rsidR="00DA0BDE" w:rsidRPr="00B50EA7" w:rsidRDefault="00DA0BDE" w:rsidP="004A3D3D">
            <w:pPr>
              <w:autoSpaceDE w:val="0"/>
              <w:autoSpaceDN w:val="0"/>
              <w:adjustRightInd w:val="0"/>
              <w:spacing w:after="0"/>
              <w:jc w:val="center"/>
              <w:rPr>
                <w:rFonts w:cs="Arial"/>
                <w:b/>
                <w:color w:val="000000"/>
                <w:sz w:val="18"/>
                <w:szCs w:val="18"/>
              </w:rPr>
            </w:pPr>
            <w:r w:rsidRPr="00B50EA7">
              <w:rPr>
                <w:rFonts w:cs="Arial"/>
                <w:b/>
                <w:color w:val="000000"/>
                <w:sz w:val="18"/>
                <w:szCs w:val="18"/>
              </w:rPr>
              <w:t>2010</w:t>
            </w:r>
          </w:p>
        </w:tc>
        <w:tc>
          <w:tcPr>
            <w:tcW w:w="993" w:type="dxa"/>
            <w:shd w:val="clear" w:color="auto" w:fill="BFBFBF" w:themeFill="background1" w:themeFillShade="BF"/>
            <w:vAlign w:val="center"/>
          </w:tcPr>
          <w:p w:rsidR="00DA0BDE" w:rsidRPr="00B50EA7" w:rsidRDefault="00DA0BDE" w:rsidP="004A3D3D">
            <w:pPr>
              <w:autoSpaceDE w:val="0"/>
              <w:autoSpaceDN w:val="0"/>
              <w:adjustRightInd w:val="0"/>
              <w:spacing w:after="0"/>
              <w:jc w:val="center"/>
              <w:rPr>
                <w:rFonts w:cs="Arial"/>
                <w:b/>
                <w:color w:val="000000"/>
                <w:sz w:val="18"/>
                <w:szCs w:val="18"/>
              </w:rPr>
            </w:pPr>
            <w:r w:rsidRPr="00B50EA7">
              <w:rPr>
                <w:rFonts w:cs="Arial"/>
                <w:b/>
                <w:color w:val="000000"/>
                <w:sz w:val="18"/>
                <w:szCs w:val="18"/>
              </w:rPr>
              <w:t>2011</w:t>
            </w:r>
          </w:p>
        </w:tc>
        <w:tc>
          <w:tcPr>
            <w:tcW w:w="1144" w:type="dxa"/>
            <w:shd w:val="clear" w:color="auto" w:fill="BFBFBF" w:themeFill="background1" w:themeFillShade="BF"/>
            <w:vAlign w:val="center"/>
          </w:tcPr>
          <w:p w:rsidR="00DA0BDE" w:rsidRPr="00B50EA7" w:rsidRDefault="00DA0BDE" w:rsidP="004A3D3D">
            <w:pPr>
              <w:autoSpaceDE w:val="0"/>
              <w:autoSpaceDN w:val="0"/>
              <w:adjustRightInd w:val="0"/>
              <w:spacing w:after="0"/>
              <w:jc w:val="center"/>
              <w:rPr>
                <w:rFonts w:cs="Arial"/>
                <w:b/>
                <w:color w:val="000000"/>
                <w:sz w:val="18"/>
                <w:szCs w:val="18"/>
              </w:rPr>
            </w:pPr>
            <w:r w:rsidRPr="00B50EA7">
              <w:rPr>
                <w:rFonts w:cs="Arial"/>
                <w:b/>
                <w:color w:val="000000"/>
                <w:sz w:val="18"/>
                <w:szCs w:val="18"/>
              </w:rPr>
              <w:t>2012</w:t>
            </w:r>
          </w:p>
        </w:tc>
      </w:tr>
      <w:tr w:rsidR="00DA0BDE" w:rsidRPr="00B50EA7" w:rsidTr="00B50EA7">
        <w:trPr>
          <w:cantSplit/>
          <w:trHeight w:val="255"/>
          <w:jc w:val="center"/>
        </w:trPr>
        <w:tc>
          <w:tcPr>
            <w:tcW w:w="4462" w:type="dxa"/>
            <w:vAlign w:val="center"/>
          </w:tcPr>
          <w:p w:rsidR="00DA0BDE" w:rsidRPr="00B50EA7" w:rsidRDefault="00DA0BDE" w:rsidP="004A3D3D">
            <w:pPr>
              <w:autoSpaceDE w:val="0"/>
              <w:autoSpaceDN w:val="0"/>
              <w:adjustRightInd w:val="0"/>
              <w:spacing w:after="0"/>
              <w:rPr>
                <w:rFonts w:cs="Arial"/>
                <w:b/>
                <w:color w:val="000000"/>
                <w:sz w:val="18"/>
                <w:szCs w:val="18"/>
              </w:rPr>
            </w:pPr>
            <w:r w:rsidRPr="00B50EA7">
              <w:rPr>
                <w:rFonts w:cs="Arial"/>
                <w:b/>
                <w:color w:val="000000"/>
                <w:sz w:val="18"/>
                <w:szCs w:val="18"/>
              </w:rPr>
              <w:t>Demanda Total (m</w:t>
            </w:r>
            <w:r w:rsidRPr="00B50EA7">
              <w:rPr>
                <w:rFonts w:cs="Arial"/>
                <w:b/>
                <w:color w:val="000000"/>
                <w:sz w:val="18"/>
                <w:szCs w:val="18"/>
                <w:vertAlign w:val="superscript"/>
              </w:rPr>
              <w:t>3</w:t>
            </w:r>
            <w:r w:rsidRPr="00B50EA7">
              <w:rPr>
                <w:rFonts w:cs="Arial"/>
                <w:b/>
                <w:color w:val="000000"/>
                <w:sz w:val="18"/>
                <w:szCs w:val="18"/>
              </w:rPr>
              <w:t>/s)</w:t>
            </w:r>
          </w:p>
        </w:tc>
        <w:tc>
          <w:tcPr>
            <w:tcW w:w="1134" w:type="dxa"/>
            <w:vAlign w:val="center"/>
          </w:tcPr>
          <w:p w:rsidR="00DA0BDE" w:rsidRPr="00B50EA7" w:rsidRDefault="00DA0BDE" w:rsidP="004A3D3D">
            <w:pPr>
              <w:autoSpaceDE w:val="0"/>
              <w:autoSpaceDN w:val="0"/>
              <w:adjustRightInd w:val="0"/>
              <w:spacing w:after="0"/>
              <w:jc w:val="center"/>
              <w:rPr>
                <w:rFonts w:cs="Arial"/>
                <w:b/>
                <w:color w:val="000000"/>
                <w:sz w:val="18"/>
                <w:szCs w:val="18"/>
              </w:rPr>
            </w:pPr>
            <w:r w:rsidRPr="00B50EA7">
              <w:rPr>
                <w:rFonts w:cs="Arial"/>
                <w:b/>
                <w:color w:val="000000"/>
                <w:sz w:val="18"/>
                <w:szCs w:val="18"/>
              </w:rPr>
              <w:t>13,68</w:t>
            </w:r>
          </w:p>
        </w:tc>
        <w:tc>
          <w:tcPr>
            <w:tcW w:w="1275" w:type="dxa"/>
            <w:vAlign w:val="center"/>
          </w:tcPr>
          <w:p w:rsidR="00DA0BDE" w:rsidRPr="00B50EA7" w:rsidRDefault="00DA0BDE" w:rsidP="004A3D3D">
            <w:pPr>
              <w:autoSpaceDE w:val="0"/>
              <w:autoSpaceDN w:val="0"/>
              <w:adjustRightInd w:val="0"/>
              <w:spacing w:after="0"/>
              <w:jc w:val="center"/>
              <w:rPr>
                <w:rFonts w:cs="Arial"/>
                <w:b/>
                <w:color w:val="000000"/>
                <w:sz w:val="18"/>
                <w:szCs w:val="18"/>
              </w:rPr>
            </w:pPr>
            <w:r w:rsidRPr="00B50EA7">
              <w:rPr>
                <w:rFonts w:cs="Arial"/>
                <w:b/>
                <w:color w:val="000000"/>
                <w:sz w:val="18"/>
                <w:szCs w:val="18"/>
              </w:rPr>
              <w:t>9,76</w:t>
            </w:r>
          </w:p>
        </w:tc>
        <w:tc>
          <w:tcPr>
            <w:tcW w:w="993" w:type="dxa"/>
            <w:vAlign w:val="center"/>
          </w:tcPr>
          <w:p w:rsidR="00DA0BDE" w:rsidRPr="00B50EA7" w:rsidRDefault="00DA0BDE" w:rsidP="004A3D3D">
            <w:pPr>
              <w:autoSpaceDE w:val="0"/>
              <w:autoSpaceDN w:val="0"/>
              <w:adjustRightInd w:val="0"/>
              <w:spacing w:after="0"/>
              <w:jc w:val="center"/>
              <w:rPr>
                <w:rFonts w:cs="Arial"/>
                <w:b/>
                <w:color w:val="000000"/>
                <w:sz w:val="18"/>
                <w:szCs w:val="18"/>
              </w:rPr>
            </w:pPr>
            <w:r w:rsidRPr="00B50EA7">
              <w:rPr>
                <w:rFonts w:cs="Arial"/>
                <w:b/>
                <w:color w:val="000000"/>
                <w:sz w:val="18"/>
                <w:szCs w:val="18"/>
              </w:rPr>
              <w:t>10,19</w:t>
            </w:r>
          </w:p>
        </w:tc>
        <w:tc>
          <w:tcPr>
            <w:tcW w:w="1144" w:type="dxa"/>
            <w:vAlign w:val="center"/>
          </w:tcPr>
          <w:p w:rsidR="00DA0BDE" w:rsidRPr="00B50EA7" w:rsidRDefault="00DA0BDE" w:rsidP="004A3D3D">
            <w:pPr>
              <w:autoSpaceDE w:val="0"/>
              <w:autoSpaceDN w:val="0"/>
              <w:adjustRightInd w:val="0"/>
              <w:spacing w:after="0"/>
              <w:jc w:val="center"/>
              <w:rPr>
                <w:rFonts w:cs="Arial"/>
                <w:b/>
                <w:color w:val="000000"/>
                <w:sz w:val="18"/>
                <w:szCs w:val="18"/>
              </w:rPr>
            </w:pPr>
            <w:r w:rsidRPr="00B50EA7">
              <w:rPr>
                <w:rFonts w:cs="Arial"/>
                <w:b/>
                <w:color w:val="000000"/>
                <w:sz w:val="18"/>
                <w:szCs w:val="18"/>
              </w:rPr>
              <w:t>10,74</w:t>
            </w:r>
          </w:p>
        </w:tc>
      </w:tr>
      <w:tr w:rsidR="00DA0BDE" w:rsidRPr="00B50EA7" w:rsidTr="00B50EA7">
        <w:trPr>
          <w:cantSplit/>
          <w:trHeight w:val="255"/>
          <w:jc w:val="center"/>
        </w:trPr>
        <w:tc>
          <w:tcPr>
            <w:tcW w:w="4462" w:type="dxa"/>
            <w:shd w:val="clear" w:color="auto" w:fill="auto"/>
            <w:vAlign w:val="center"/>
          </w:tcPr>
          <w:p w:rsidR="00DA0BDE" w:rsidRPr="00B50EA7" w:rsidRDefault="00B50EA7" w:rsidP="00DA0BDE">
            <w:pPr>
              <w:autoSpaceDE w:val="0"/>
              <w:autoSpaceDN w:val="0"/>
              <w:adjustRightInd w:val="0"/>
              <w:spacing w:after="0"/>
              <w:rPr>
                <w:rFonts w:cs="Arial"/>
                <w:color w:val="000000"/>
                <w:sz w:val="18"/>
                <w:szCs w:val="18"/>
              </w:rPr>
            </w:pPr>
            <w:r>
              <w:rPr>
                <w:rFonts w:cs="Arial"/>
                <w:color w:val="000000"/>
                <w:sz w:val="18"/>
                <w:szCs w:val="18"/>
              </w:rPr>
              <w:t>Demanda total em relação à Q</w:t>
            </w:r>
            <w:r>
              <w:rPr>
                <w:rFonts w:cs="Arial"/>
                <w:color w:val="000000"/>
                <w:sz w:val="18"/>
                <w:szCs w:val="18"/>
                <w:vertAlign w:val="subscript"/>
              </w:rPr>
              <w:t>média</w:t>
            </w:r>
            <w:r w:rsidR="00DA0BDE" w:rsidRPr="00B50EA7">
              <w:rPr>
                <w:rFonts w:cs="Arial"/>
                <w:color w:val="000000"/>
                <w:sz w:val="18"/>
                <w:szCs w:val="18"/>
                <w:vertAlign w:val="subscript"/>
              </w:rPr>
              <w:t xml:space="preserve"> </w:t>
            </w:r>
            <w:r w:rsidR="00DA0BDE" w:rsidRPr="00B50EA7">
              <w:rPr>
                <w:rFonts w:cs="Arial"/>
                <w:color w:val="000000"/>
                <w:sz w:val="18"/>
                <w:szCs w:val="18"/>
              </w:rPr>
              <w:t>(%)</w:t>
            </w:r>
          </w:p>
        </w:tc>
        <w:tc>
          <w:tcPr>
            <w:tcW w:w="1134" w:type="dxa"/>
            <w:shd w:val="clear" w:color="auto" w:fill="auto"/>
            <w:vAlign w:val="center"/>
          </w:tcPr>
          <w:p w:rsidR="00DA0BDE" w:rsidRPr="00B50EA7" w:rsidRDefault="00DA0BDE" w:rsidP="004A3D3D">
            <w:pPr>
              <w:autoSpaceDE w:val="0"/>
              <w:autoSpaceDN w:val="0"/>
              <w:adjustRightInd w:val="0"/>
              <w:spacing w:after="0"/>
              <w:jc w:val="center"/>
              <w:rPr>
                <w:rFonts w:cs="Arial"/>
                <w:color w:val="000000"/>
                <w:sz w:val="18"/>
                <w:szCs w:val="18"/>
              </w:rPr>
            </w:pPr>
            <w:r w:rsidRPr="00B50EA7">
              <w:rPr>
                <w:rFonts w:cs="Arial"/>
                <w:color w:val="000000"/>
                <w:sz w:val="18"/>
                <w:szCs w:val="18"/>
              </w:rPr>
              <w:t>6,3</w:t>
            </w:r>
            <w:r w:rsidR="00B50EA7">
              <w:rPr>
                <w:rFonts w:cs="Arial"/>
                <w:color w:val="000000"/>
                <w:sz w:val="18"/>
                <w:szCs w:val="18"/>
              </w:rPr>
              <w:t>%</w:t>
            </w:r>
          </w:p>
        </w:tc>
        <w:tc>
          <w:tcPr>
            <w:tcW w:w="1275" w:type="dxa"/>
            <w:shd w:val="clear" w:color="auto" w:fill="auto"/>
            <w:vAlign w:val="center"/>
          </w:tcPr>
          <w:p w:rsidR="00DA0BDE" w:rsidRPr="00B50EA7" w:rsidRDefault="00DA0BDE" w:rsidP="004A3D3D">
            <w:pPr>
              <w:autoSpaceDE w:val="0"/>
              <w:autoSpaceDN w:val="0"/>
              <w:adjustRightInd w:val="0"/>
              <w:spacing w:after="0"/>
              <w:jc w:val="center"/>
              <w:rPr>
                <w:rFonts w:cs="Arial"/>
                <w:color w:val="000000"/>
                <w:sz w:val="18"/>
                <w:szCs w:val="18"/>
              </w:rPr>
            </w:pPr>
            <w:r w:rsidRPr="00B50EA7">
              <w:rPr>
                <w:rFonts w:cs="Arial"/>
                <w:color w:val="000000"/>
                <w:sz w:val="18"/>
                <w:szCs w:val="18"/>
              </w:rPr>
              <w:t>4,5</w:t>
            </w:r>
            <w:r w:rsidR="00B50EA7">
              <w:rPr>
                <w:rFonts w:cs="Arial"/>
                <w:color w:val="000000"/>
                <w:sz w:val="18"/>
                <w:szCs w:val="18"/>
              </w:rPr>
              <w:t>%</w:t>
            </w:r>
          </w:p>
        </w:tc>
        <w:tc>
          <w:tcPr>
            <w:tcW w:w="993" w:type="dxa"/>
            <w:shd w:val="clear" w:color="auto" w:fill="auto"/>
            <w:vAlign w:val="center"/>
          </w:tcPr>
          <w:p w:rsidR="00DA0BDE" w:rsidRPr="00B50EA7" w:rsidRDefault="00DA0BDE" w:rsidP="004A3D3D">
            <w:pPr>
              <w:autoSpaceDE w:val="0"/>
              <w:autoSpaceDN w:val="0"/>
              <w:adjustRightInd w:val="0"/>
              <w:spacing w:after="0"/>
              <w:jc w:val="center"/>
              <w:rPr>
                <w:rFonts w:cs="Arial"/>
                <w:color w:val="000000"/>
                <w:sz w:val="18"/>
                <w:szCs w:val="18"/>
              </w:rPr>
            </w:pPr>
            <w:r w:rsidRPr="00B50EA7">
              <w:rPr>
                <w:rFonts w:cs="Arial"/>
                <w:color w:val="000000"/>
                <w:sz w:val="18"/>
                <w:szCs w:val="18"/>
              </w:rPr>
              <w:t>4,7</w:t>
            </w:r>
            <w:r w:rsidR="00B50EA7">
              <w:rPr>
                <w:rFonts w:cs="Arial"/>
                <w:color w:val="000000"/>
                <w:sz w:val="18"/>
                <w:szCs w:val="18"/>
              </w:rPr>
              <w:t>%</w:t>
            </w:r>
          </w:p>
        </w:tc>
        <w:tc>
          <w:tcPr>
            <w:tcW w:w="1144" w:type="dxa"/>
            <w:shd w:val="clear" w:color="auto" w:fill="auto"/>
            <w:vAlign w:val="center"/>
          </w:tcPr>
          <w:p w:rsidR="00DA0BDE" w:rsidRPr="00B50EA7" w:rsidRDefault="00DA0BDE" w:rsidP="004A3D3D">
            <w:pPr>
              <w:autoSpaceDE w:val="0"/>
              <w:autoSpaceDN w:val="0"/>
              <w:adjustRightInd w:val="0"/>
              <w:spacing w:after="0"/>
              <w:jc w:val="center"/>
              <w:rPr>
                <w:rFonts w:cs="Arial"/>
                <w:color w:val="000000"/>
                <w:sz w:val="18"/>
                <w:szCs w:val="18"/>
              </w:rPr>
            </w:pPr>
            <w:r w:rsidRPr="00B50EA7">
              <w:rPr>
                <w:rFonts w:cs="Arial"/>
                <w:color w:val="000000"/>
                <w:sz w:val="18"/>
                <w:szCs w:val="18"/>
              </w:rPr>
              <w:t>5,0</w:t>
            </w:r>
            <w:r w:rsidR="00B50EA7">
              <w:rPr>
                <w:rFonts w:cs="Arial"/>
                <w:color w:val="000000"/>
                <w:sz w:val="18"/>
                <w:szCs w:val="18"/>
              </w:rPr>
              <w:t>%</w:t>
            </w:r>
          </w:p>
        </w:tc>
      </w:tr>
      <w:tr w:rsidR="00DA0BDE" w:rsidRPr="00B50EA7" w:rsidTr="00B50EA7">
        <w:trPr>
          <w:cantSplit/>
          <w:trHeight w:val="255"/>
          <w:jc w:val="center"/>
        </w:trPr>
        <w:tc>
          <w:tcPr>
            <w:tcW w:w="4462" w:type="dxa"/>
            <w:vAlign w:val="center"/>
          </w:tcPr>
          <w:p w:rsidR="00DA0BDE" w:rsidRPr="00B50EA7" w:rsidRDefault="00DA0BDE" w:rsidP="00B50EA7">
            <w:pPr>
              <w:autoSpaceDE w:val="0"/>
              <w:autoSpaceDN w:val="0"/>
              <w:adjustRightInd w:val="0"/>
              <w:spacing w:after="0"/>
              <w:rPr>
                <w:rFonts w:cs="Arial"/>
                <w:color w:val="000000"/>
                <w:sz w:val="18"/>
                <w:szCs w:val="18"/>
              </w:rPr>
            </w:pPr>
            <w:r w:rsidRPr="00B50EA7">
              <w:rPr>
                <w:rFonts w:cs="Arial"/>
                <w:color w:val="000000"/>
                <w:sz w:val="18"/>
                <w:szCs w:val="18"/>
              </w:rPr>
              <w:t>Demanda total em relação à Q</w:t>
            </w:r>
            <w:r w:rsidRPr="00B50EA7">
              <w:rPr>
                <w:rFonts w:cs="Arial"/>
                <w:color w:val="000000"/>
                <w:sz w:val="18"/>
                <w:szCs w:val="18"/>
                <w:vertAlign w:val="subscript"/>
              </w:rPr>
              <w:t xml:space="preserve">95 </w:t>
            </w:r>
            <w:r w:rsidRPr="00B50EA7">
              <w:rPr>
                <w:rFonts w:cs="Arial"/>
                <w:color w:val="000000"/>
                <w:sz w:val="18"/>
                <w:szCs w:val="18"/>
              </w:rPr>
              <w:t>(%)</w:t>
            </w:r>
          </w:p>
        </w:tc>
        <w:tc>
          <w:tcPr>
            <w:tcW w:w="1134" w:type="dxa"/>
            <w:vAlign w:val="center"/>
          </w:tcPr>
          <w:p w:rsidR="00DA0BDE" w:rsidRPr="00B50EA7" w:rsidRDefault="00DA0BDE" w:rsidP="004A3D3D">
            <w:pPr>
              <w:autoSpaceDE w:val="0"/>
              <w:autoSpaceDN w:val="0"/>
              <w:adjustRightInd w:val="0"/>
              <w:spacing w:after="0"/>
              <w:jc w:val="center"/>
              <w:rPr>
                <w:rFonts w:cs="Arial"/>
                <w:color w:val="000000"/>
                <w:sz w:val="18"/>
                <w:szCs w:val="18"/>
              </w:rPr>
            </w:pPr>
            <w:r w:rsidRPr="00B50EA7">
              <w:rPr>
                <w:rFonts w:cs="Arial"/>
                <w:color w:val="000000"/>
                <w:sz w:val="18"/>
                <w:szCs w:val="18"/>
              </w:rPr>
              <w:t>15,0</w:t>
            </w:r>
            <w:r w:rsidR="00B50EA7">
              <w:rPr>
                <w:rFonts w:cs="Arial"/>
                <w:color w:val="000000"/>
                <w:sz w:val="18"/>
                <w:szCs w:val="18"/>
              </w:rPr>
              <w:t>%</w:t>
            </w:r>
          </w:p>
        </w:tc>
        <w:tc>
          <w:tcPr>
            <w:tcW w:w="1275" w:type="dxa"/>
            <w:vAlign w:val="center"/>
          </w:tcPr>
          <w:p w:rsidR="00DA0BDE" w:rsidRPr="00B50EA7" w:rsidRDefault="00DA0BDE" w:rsidP="004A3D3D">
            <w:pPr>
              <w:autoSpaceDE w:val="0"/>
              <w:autoSpaceDN w:val="0"/>
              <w:adjustRightInd w:val="0"/>
              <w:spacing w:after="0"/>
              <w:jc w:val="center"/>
              <w:rPr>
                <w:rFonts w:cs="Arial"/>
                <w:color w:val="000000"/>
                <w:sz w:val="18"/>
                <w:szCs w:val="18"/>
              </w:rPr>
            </w:pPr>
            <w:r w:rsidRPr="00B50EA7">
              <w:rPr>
                <w:rFonts w:cs="Arial"/>
                <w:color w:val="000000"/>
                <w:sz w:val="18"/>
                <w:szCs w:val="18"/>
              </w:rPr>
              <w:t>10,5</w:t>
            </w:r>
            <w:r w:rsidR="00B50EA7">
              <w:rPr>
                <w:rFonts w:cs="Arial"/>
                <w:color w:val="000000"/>
                <w:sz w:val="18"/>
                <w:szCs w:val="18"/>
              </w:rPr>
              <w:t>%</w:t>
            </w:r>
          </w:p>
        </w:tc>
        <w:tc>
          <w:tcPr>
            <w:tcW w:w="993" w:type="dxa"/>
            <w:vAlign w:val="center"/>
          </w:tcPr>
          <w:p w:rsidR="00DA0BDE" w:rsidRPr="00B50EA7" w:rsidRDefault="00DA0BDE" w:rsidP="004A3D3D">
            <w:pPr>
              <w:autoSpaceDE w:val="0"/>
              <w:autoSpaceDN w:val="0"/>
              <w:adjustRightInd w:val="0"/>
              <w:spacing w:after="0"/>
              <w:jc w:val="center"/>
              <w:rPr>
                <w:rFonts w:cs="Arial"/>
                <w:color w:val="000000"/>
                <w:sz w:val="18"/>
                <w:szCs w:val="18"/>
              </w:rPr>
            </w:pPr>
            <w:r w:rsidRPr="00B50EA7">
              <w:rPr>
                <w:rFonts w:cs="Arial"/>
                <w:color w:val="000000"/>
                <w:sz w:val="18"/>
                <w:szCs w:val="18"/>
              </w:rPr>
              <w:t>11,0</w:t>
            </w:r>
            <w:r w:rsidR="00B50EA7">
              <w:rPr>
                <w:rFonts w:cs="Arial"/>
                <w:color w:val="000000"/>
                <w:sz w:val="18"/>
                <w:szCs w:val="18"/>
              </w:rPr>
              <w:t>%</w:t>
            </w:r>
          </w:p>
        </w:tc>
        <w:tc>
          <w:tcPr>
            <w:tcW w:w="1144" w:type="dxa"/>
            <w:vAlign w:val="center"/>
          </w:tcPr>
          <w:p w:rsidR="00DA0BDE" w:rsidRPr="00B50EA7" w:rsidRDefault="00DA0BDE" w:rsidP="004A3D3D">
            <w:pPr>
              <w:autoSpaceDE w:val="0"/>
              <w:autoSpaceDN w:val="0"/>
              <w:adjustRightInd w:val="0"/>
              <w:spacing w:after="0"/>
              <w:jc w:val="center"/>
              <w:rPr>
                <w:rFonts w:cs="Arial"/>
                <w:color w:val="000000"/>
                <w:sz w:val="18"/>
                <w:szCs w:val="18"/>
              </w:rPr>
            </w:pPr>
            <w:r w:rsidRPr="00B50EA7">
              <w:rPr>
                <w:rFonts w:cs="Arial"/>
                <w:color w:val="000000"/>
                <w:sz w:val="18"/>
                <w:szCs w:val="18"/>
              </w:rPr>
              <w:t>11,5</w:t>
            </w:r>
            <w:r w:rsidR="00B50EA7">
              <w:rPr>
                <w:rFonts w:cs="Arial"/>
                <w:color w:val="000000"/>
                <w:sz w:val="18"/>
                <w:szCs w:val="18"/>
              </w:rPr>
              <w:t>%</w:t>
            </w:r>
          </w:p>
        </w:tc>
      </w:tr>
      <w:tr w:rsidR="00DA0BDE" w:rsidRPr="00B50EA7" w:rsidTr="00B50EA7">
        <w:trPr>
          <w:cantSplit/>
          <w:trHeight w:val="255"/>
          <w:jc w:val="center"/>
        </w:trPr>
        <w:tc>
          <w:tcPr>
            <w:tcW w:w="4462" w:type="dxa"/>
            <w:vAlign w:val="center"/>
          </w:tcPr>
          <w:p w:rsidR="00DA0BDE" w:rsidRPr="00B50EA7" w:rsidRDefault="0081352F" w:rsidP="004A3D3D">
            <w:pPr>
              <w:autoSpaceDE w:val="0"/>
              <w:autoSpaceDN w:val="0"/>
              <w:adjustRightInd w:val="0"/>
              <w:spacing w:after="0"/>
              <w:rPr>
                <w:rFonts w:cs="Arial"/>
                <w:b/>
                <w:color w:val="000000"/>
                <w:sz w:val="18"/>
                <w:szCs w:val="18"/>
              </w:rPr>
            </w:pPr>
            <w:r w:rsidRPr="00B50EA7">
              <w:rPr>
                <w:rFonts w:cs="Arial"/>
                <w:b/>
                <w:color w:val="000000"/>
                <w:sz w:val="18"/>
                <w:szCs w:val="18"/>
              </w:rPr>
              <w:t>Demanda Superficial (m</w:t>
            </w:r>
            <w:r w:rsidRPr="00B50EA7">
              <w:rPr>
                <w:rFonts w:cs="Arial"/>
                <w:b/>
                <w:color w:val="000000"/>
                <w:sz w:val="18"/>
                <w:szCs w:val="18"/>
                <w:vertAlign w:val="superscript"/>
              </w:rPr>
              <w:t>3</w:t>
            </w:r>
            <w:r w:rsidRPr="00B50EA7">
              <w:rPr>
                <w:rFonts w:cs="Arial"/>
                <w:b/>
                <w:color w:val="000000"/>
                <w:sz w:val="18"/>
                <w:szCs w:val="18"/>
              </w:rPr>
              <w:t>/s)</w:t>
            </w:r>
          </w:p>
        </w:tc>
        <w:tc>
          <w:tcPr>
            <w:tcW w:w="1134" w:type="dxa"/>
            <w:vAlign w:val="center"/>
          </w:tcPr>
          <w:p w:rsidR="00DA0BDE" w:rsidRPr="00B50EA7" w:rsidRDefault="0081352F" w:rsidP="004A3D3D">
            <w:pPr>
              <w:autoSpaceDE w:val="0"/>
              <w:autoSpaceDN w:val="0"/>
              <w:adjustRightInd w:val="0"/>
              <w:spacing w:after="0"/>
              <w:jc w:val="center"/>
              <w:rPr>
                <w:rFonts w:cs="Arial"/>
                <w:b/>
                <w:color w:val="000000"/>
                <w:sz w:val="18"/>
                <w:szCs w:val="18"/>
              </w:rPr>
            </w:pPr>
            <w:r w:rsidRPr="00B50EA7">
              <w:rPr>
                <w:rFonts w:cs="Arial"/>
                <w:b/>
                <w:color w:val="000000"/>
                <w:sz w:val="18"/>
                <w:szCs w:val="18"/>
              </w:rPr>
              <w:t>10,74</w:t>
            </w:r>
          </w:p>
        </w:tc>
        <w:tc>
          <w:tcPr>
            <w:tcW w:w="1275" w:type="dxa"/>
            <w:vAlign w:val="center"/>
          </w:tcPr>
          <w:p w:rsidR="00DA0BDE" w:rsidRPr="00B50EA7" w:rsidRDefault="0081352F" w:rsidP="004A3D3D">
            <w:pPr>
              <w:autoSpaceDE w:val="0"/>
              <w:autoSpaceDN w:val="0"/>
              <w:adjustRightInd w:val="0"/>
              <w:spacing w:after="0"/>
              <w:jc w:val="center"/>
              <w:rPr>
                <w:rFonts w:cs="Arial"/>
                <w:b/>
                <w:color w:val="000000"/>
                <w:sz w:val="18"/>
                <w:szCs w:val="18"/>
              </w:rPr>
            </w:pPr>
            <w:r w:rsidRPr="00B50EA7">
              <w:rPr>
                <w:rFonts w:cs="Arial"/>
                <w:b/>
                <w:color w:val="000000"/>
                <w:sz w:val="18"/>
                <w:szCs w:val="18"/>
              </w:rPr>
              <w:t>6,93</w:t>
            </w:r>
          </w:p>
        </w:tc>
        <w:tc>
          <w:tcPr>
            <w:tcW w:w="993" w:type="dxa"/>
            <w:vAlign w:val="center"/>
          </w:tcPr>
          <w:p w:rsidR="00DA0BDE" w:rsidRPr="00B50EA7" w:rsidRDefault="0081352F" w:rsidP="004A3D3D">
            <w:pPr>
              <w:autoSpaceDE w:val="0"/>
              <w:autoSpaceDN w:val="0"/>
              <w:adjustRightInd w:val="0"/>
              <w:spacing w:after="0"/>
              <w:jc w:val="center"/>
              <w:rPr>
                <w:rFonts w:cs="Arial"/>
                <w:b/>
                <w:color w:val="000000"/>
                <w:sz w:val="18"/>
                <w:szCs w:val="18"/>
              </w:rPr>
            </w:pPr>
            <w:r w:rsidRPr="00B50EA7">
              <w:rPr>
                <w:rFonts w:cs="Arial"/>
                <w:b/>
                <w:color w:val="000000"/>
                <w:sz w:val="18"/>
                <w:szCs w:val="18"/>
              </w:rPr>
              <w:t>7,35</w:t>
            </w:r>
          </w:p>
        </w:tc>
        <w:tc>
          <w:tcPr>
            <w:tcW w:w="1144" w:type="dxa"/>
            <w:vAlign w:val="center"/>
          </w:tcPr>
          <w:p w:rsidR="00DA0BDE" w:rsidRPr="00B50EA7" w:rsidRDefault="0081352F" w:rsidP="004A3D3D">
            <w:pPr>
              <w:autoSpaceDE w:val="0"/>
              <w:autoSpaceDN w:val="0"/>
              <w:adjustRightInd w:val="0"/>
              <w:spacing w:after="0"/>
              <w:jc w:val="center"/>
              <w:rPr>
                <w:rFonts w:cs="Arial"/>
                <w:b/>
                <w:color w:val="000000"/>
                <w:sz w:val="18"/>
                <w:szCs w:val="18"/>
              </w:rPr>
            </w:pPr>
            <w:r w:rsidRPr="00B50EA7">
              <w:rPr>
                <w:rFonts w:cs="Arial"/>
                <w:b/>
                <w:color w:val="000000"/>
                <w:sz w:val="18"/>
                <w:szCs w:val="18"/>
              </w:rPr>
              <w:t>7,89</w:t>
            </w:r>
          </w:p>
        </w:tc>
      </w:tr>
      <w:tr w:rsidR="00DA0BDE" w:rsidRPr="00B50EA7" w:rsidTr="00B50EA7">
        <w:trPr>
          <w:cantSplit/>
          <w:trHeight w:val="255"/>
          <w:jc w:val="center"/>
        </w:trPr>
        <w:tc>
          <w:tcPr>
            <w:tcW w:w="4462" w:type="dxa"/>
            <w:vAlign w:val="center"/>
          </w:tcPr>
          <w:p w:rsidR="00DA0BDE" w:rsidRPr="00B50EA7" w:rsidRDefault="0081352F" w:rsidP="004A3D3D">
            <w:pPr>
              <w:autoSpaceDE w:val="0"/>
              <w:autoSpaceDN w:val="0"/>
              <w:adjustRightInd w:val="0"/>
              <w:spacing w:after="0"/>
              <w:rPr>
                <w:rFonts w:cs="Arial"/>
                <w:color w:val="000000"/>
                <w:sz w:val="18"/>
                <w:szCs w:val="18"/>
              </w:rPr>
            </w:pPr>
            <w:r w:rsidRPr="00B50EA7">
              <w:rPr>
                <w:rFonts w:cs="Arial"/>
                <w:color w:val="000000"/>
                <w:sz w:val="18"/>
                <w:szCs w:val="18"/>
              </w:rPr>
              <w:t>Dem</w:t>
            </w:r>
            <w:r w:rsidR="00B50EA7">
              <w:rPr>
                <w:rFonts w:cs="Arial"/>
                <w:color w:val="000000"/>
                <w:sz w:val="18"/>
                <w:szCs w:val="18"/>
              </w:rPr>
              <w:t>anda Superficial em relação à Q</w:t>
            </w:r>
            <w:r w:rsidRPr="00B50EA7">
              <w:rPr>
                <w:rFonts w:cs="Arial"/>
                <w:color w:val="000000"/>
                <w:sz w:val="18"/>
                <w:szCs w:val="18"/>
                <w:vertAlign w:val="subscript"/>
              </w:rPr>
              <w:t>7,10</w:t>
            </w:r>
            <w:r w:rsidRPr="00B50EA7">
              <w:rPr>
                <w:rFonts w:cs="Arial"/>
                <w:color w:val="000000"/>
                <w:sz w:val="18"/>
                <w:szCs w:val="18"/>
              </w:rPr>
              <w:t xml:space="preserve"> (%)</w:t>
            </w:r>
          </w:p>
        </w:tc>
        <w:tc>
          <w:tcPr>
            <w:tcW w:w="1134" w:type="dxa"/>
            <w:vAlign w:val="center"/>
          </w:tcPr>
          <w:p w:rsidR="00DA0BDE" w:rsidRPr="00B50EA7" w:rsidRDefault="0081352F" w:rsidP="004A3D3D">
            <w:pPr>
              <w:autoSpaceDE w:val="0"/>
              <w:autoSpaceDN w:val="0"/>
              <w:adjustRightInd w:val="0"/>
              <w:spacing w:after="0"/>
              <w:jc w:val="center"/>
              <w:rPr>
                <w:rFonts w:cs="Arial"/>
                <w:color w:val="000000"/>
                <w:sz w:val="18"/>
                <w:szCs w:val="18"/>
              </w:rPr>
            </w:pPr>
            <w:r w:rsidRPr="00B50EA7">
              <w:rPr>
                <w:rFonts w:cs="Arial"/>
                <w:color w:val="000000"/>
                <w:sz w:val="18"/>
                <w:szCs w:val="18"/>
              </w:rPr>
              <w:t>15,0</w:t>
            </w:r>
            <w:r w:rsidR="00B50EA7">
              <w:rPr>
                <w:rFonts w:cs="Arial"/>
                <w:color w:val="000000"/>
                <w:sz w:val="18"/>
                <w:szCs w:val="18"/>
              </w:rPr>
              <w:t>%</w:t>
            </w:r>
          </w:p>
        </w:tc>
        <w:tc>
          <w:tcPr>
            <w:tcW w:w="1275" w:type="dxa"/>
            <w:vAlign w:val="center"/>
          </w:tcPr>
          <w:p w:rsidR="00DA0BDE" w:rsidRPr="00B50EA7" w:rsidRDefault="0081352F" w:rsidP="004A3D3D">
            <w:pPr>
              <w:autoSpaceDE w:val="0"/>
              <w:autoSpaceDN w:val="0"/>
              <w:adjustRightInd w:val="0"/>
              <w:spacing w:after="0"/>
              <w:jc w:val="center"/>
              <w:rPr>
                <w:rFonts w:cs="Arial"/>
                <w:color w:val="000000"/>
                <w:sz w:val="18"/>
                <w:szCs w:val="18"/>
              </w:rPr>
            </w:pPr>
            <w:r w:rsidRPr="00B50EA7">
              <w:rPr>
                <w:rFonts w:cs="Arial"/>
                <w:color w:val="000000"/>
                <w:sz w:val="18"/>
                <w:szCs w:val="18"/>
              </w:rPr>
              <w:t>9,6</w:t>
            </w:r>
            <w:r w:rsidR="00B50EA7">
              <w:rPr>
                <w:rFonts w:cs="Arial"/>
                <w:color w:val="000000"/>
                <w:sz w:val="18"/>
                <w:szCs w:val="18"/>
              </w:rPr>
              <w:t>%</w:t>
            </w:r>
          </w:p>
        </w:tc>
        <w:tc>
          <w:tcPr>
            <w:tcW w:w="993" w:type="dxa"/>
            <w:vAlign w:val="center"/>
          </w:tcPr>
          <w:p w:rsidR="00DA0BDE" w:rsidRPr="00B50EA7" w:rsidRDefault="0081352F" w:rsidP="004A3D3D">
            <w:pPr>
              <w:autoSpaceDE w:val="0"/>
              <w:autoSpaceDN w:val="0"/>
              <w:adjustRightInd w:val="0"/>
              <w:spacing w:after="0"/>
              <w:jc w:val="center"/>
              <w:rPr>
                <w:rFonts w:cs="Arial"/>
                <w:color w:val="000000"/>
                <w:sz w:val="18"/>
                <w:szCs w:val="18"/>
              </w:rPr>
            </w:pPr>
            <w:r w:rsidRPr="00B50EA7">
              <w:rPr>
                <w:rFonts w:cs="Arial"/>
                <w:color w:val="000000"/>
                <w:sz w:val="18"/>
                <w:szCs w:val="18"/>
              </w:rPr>
              <w:t>10,2</w:t>
            </w:r>
            <w:r w:rsidR="00B50EA7">
              <w:rPr>
                <w:rFonts w:cs="Arial"/>
                <w:color w:val="000000"/>
                <w:sz w:val="18"/>
                <w:szCs w:val="18"/>
              </w:rPr>
              <w:t>%</w:t>
            </w:r>
          </w:p>
        </w:tc>
        <w:tc>
          <w:tcPr>
            <w:tcW w:w="1144" w:type="dxa"/>
            <w:vAlign w:val="center"/>
          </w:tcPr>
          <w:p w:rsidR="00DA0BDE" w:rsidRPr="00B50EA7" w:rsidRDefault="0081352F" w:rsidP="004A3D3D">
            <w:pPr>
              <w:autoSpaceDE w:val="0"/>
              <w:autoSpaceDN w:val="0"/>
              <w:adjustRightInd w:val="0"/>
              <w:spacing w:after="0"/>
              <w:jc w:val="center"/>
              <w:rPr>
                <w:rFonts w:cs="Arial"/>
                <w:color w:val="000000"/>
                <w:sz w:val="18"/>
                <w:szCs w:val="18"/>
              </w:rPr>
            </w:pPr>
            <w:r w:rsidRPr="00B50EA7">
              <w:rPr>
                <w:rFonts w:cs="Arial"/>
                <w:color w:val="000000"/>
                <w:sz w:val="18"/>
                <w:szCs w:val="18"/>
              </w:rPr>
              <w:t>11,0</w:t>
            </w:r>
            <w:r w:rsidR="00B50EA7">
              <w:rPr>
                <w:rFonts w:cs="Arial"/>
                <w:color w:val="000000"/>
                <w:sz w:val="18"/>
                <w:szCs w:val="18"/>
              </w:rPr>
              <w:t>%</w:t>
            </w:r>
          </w:p>
        </w:tc>
      </w:tr>
      <w:tr w:rsidR="0081352F" w:rsidRPr="00B50EA7" w:rsidTr="00B50EA7">
        <w:trPr>
          <w:cantSplit/>
          <w:trHeight w:val="255"/>
          <w:jc w:val="center"/>
        </w:trPr>
        <w:tc>
          <w:tcPr>
            <w:tcW w:w="4462" w:type="dxa"/>
            <w:vAlign w:val="center"/>
          </w:tcPr>
          <w:p w:rsidR="0081352F" w:rsidRPr="00B50EA7" w:rsidRDefault="0081352F" w:rsidP="004A3D3D">
            <w:pPr>
              <w:autoSpaceDE w:val="0"/>
              <w:autoSpaceDN w:val="0"/>
              <w:adjustRightInd w:val="0"/>
              <w:spacing w:after="0"/>
              <w:rPr>
                <w:rFonts w:cs="Arial"/>
                <w:b/>
                <w:color w:val="000000"/>
                <w:sz w:val="18"/>
                <w:szCs w:val="18"/>
              </w:rPr>
            </w:pPr>
            <w:r w:rsidRPr="00B50EA7">
              <w:rPr>
                <w:rFonts w:cs="Arial"/>
                <w:b/>
                <w:color w:val="000000"/>
                <w:sz w:val="18"/>
                <w:szCs w:val="18"/>
              </w:rPr>
              <w:t>Demanda Subterrânea (m</w:t>
            </w:r>
            <w:r w:rsidRPr="00B50EA7">
              <w:rPr>
                <w:rFonts w:cs="Arial"/>
                <w:b/>
                <w:color w:val="000000"/>
                <w:sz w:val="18"/>
                <w:szCs w:val="18"/>
                <w:vertAlign w:val="superscript"/>
              </w:rPr>
              <w:t>3</w:t>
            </w:r>
            <w:r w:rsidRPr="00B50EA7">
              <w:rPr>
                <w:rFonts w:cs="Arial"/>
                <w:b/>
                <w:color w:val="000000"/>
                <w:sz w:val="18"/>
                <w:szCs w:val="18"/>
              </w:rPr>
              <w:t>/s)</w:t>
            </w:r>
          </w:p>
        </w:tc>
        <w:tc>
          <w:tcPr>
            <w:tcW w:w="1134" w:type="dxa"/>
            <w:vAlign w:val="center"/>
          </w:tcPr>
          <w:p w:rsidR="0081352F" w:rsidRPr="00B50EA7" w:rsidRDefault="0081352F" w:rsidP="004A3D3D">
            <w:pPr>
              <w:autoSpaceDE w:val="0"/>
              <w:autoSpaceDN w:val="0"/>
              <w:adjustRightInd w:val="0"/>
              <w:spacing w:after="0"/>
              <w:jc w:val="center"/>
              <w:rPr>
                <w:rFonts w:cs="Arial"/>
                <w:b/>
                <w:color w:val="000000"/>
                <w:sz w:val="18"/>
                <w:szCs w:val="18"/>
              </w:rPr>
            </w:pPr>
            <w:r w:rsidRPr="00B50EA7">
              <w:rPr>
                <w:rFonts w:cs="Arial"/>
                <w:b/>
                <w:color w:val="000000"/>
                <w:sz w:val="18"/>
                <w:szCs w:val="18"/>
              </w:rPr>
              <w:t>2,94</w:t>
            </w:r>
          </w:p>
        </w:tc>
        <w:tc>
          <w:tcPr>
            <w:tcW w:w="1275" w:type="dxa"/>
            <w:vAlign w:val="center"/>
          </w:tcPr>
          <w:p w:rsidR="0081352F" w:rsidRPr="00B50EA7" w:rsidRDefault="0081352F" w:rsidP="004A3D3D">
            <w:pPr>
              <w:autoSpaceDE w:val="0"/>
              <w:autoSpaceDN w:val="0"/>
              <w:adjustRightInd w:val="0"/>
              <w:spacing w:after="0"/>
              <w:jc w:val="center"/>
              <w:rPr>
                <w:rFonts w:cs="Arial"/>
                <w:b/>
                <w:color w:val="000000"/>
                <w:sz w:val="18"/>
                <w:szCs w:val="18"/>
              </w:rPr>
            </w:pPr>
            <w:r w:rsidRPr="00B50EA7">
              <w:rPr>
                <w:rFonts w:cs="Arial"/>
                <w:b/>
                <w:color w:val="000000"/>
                <w:sz w:val="18"/>
                <w:szCs w:val="18"/>
              </w:rPr>
              <w:t>2,83</w:t>
            </w:r>
          </w:p>
        </w:tc>
        <w:tc>
          <w:tcPr>
            <w:tcW w:w="993" w:type="dxa"/>
            <w:vAlign w:val="center"/>
          </w:tcPr>
          <w:p w:rsidR="0081352F" w:rsidRPr="00B50EA7" w:rsidRDefault="0081352F" w:rsidP="004A3D3D">
            <w:pPr>
              <w:autoSpaceDE w:val="0"/>
              <w:autoSpaceDN w:val="0"/>
              <w:adjustRightInd w:val="0"/>
              <w:spacing w:after="0"/>
              <w:jc w:val="center"/>
              <w:rPr>
                <w:rFonts w:cs="Arial"/>
                <w:b/>
                <w:color w:val="000000"/>
                <w:sz w:val="18"/>
                <w:szCs w:val="18"/>
              </w:rPr>
            </w:pPr>
            <w:r w:rsidRPr="00B50EA7">
              <w:rPr>
                <w:rFonts w:cs="Arial"/>
                <w:b/>
                <w:color w:val="000000"/>
                <w:sz w:val="18"/>
                <w:szCs w:val="18"/>
              </w:rPr>
              <w:t>2,84</w:t>
            </w:r>
          </w:p>
        </w:tc>
        <w:tc>
          <w:tcPr>
            <w:tcW w:w="1144" w:type="dxa"/>
            <w:vAlign w:val="center"/>
          </w:tcPr>
          <w:p w:rsidR="0081352F" w:rsidRPr="00B50EA7" w:rsidRDefault="0081352F" w:rsidP="004A3D3D">
            <w:pPr>
              <w:autoSpaceDE w:val="0"/>
              <w:autoSpaceDN w:val="0"/>
              <w:adjustRightInd w:val="0"/>
              <w:spacing w:after="0"/>
              <w:jc w:val="center"/>
              <w:rPr>
                <w:rFonts w:cs="Arial"/>
                <w:b/>
                <w:color w:val="000000"/>
                <w:sz w:val="18"/>
                <w:szCs w:val="18"/>
              </w:rPr>
            </w:pPr>
            <w:r w:rsidRPr="00B50EA7">
              <w:rPr>
                <w:rFonts w:cs="Arial"/>
                <w:b/>
                <w:color w:val="000000"/>
                <w:sz w:val="18"/>
                <w:szCs w:val="18"/>
              </w:rPr>
              <w:t>2,85</w:t>
            </w:r>
          </w:p>
        </w:tc>
      </w:tr>
      <w:tr w:rsidR="0081352F" w:rsidRPr="00B50EA7" w:rsidTr="00B50EA7">
        <w:trPr>
          <w:cantSplit/>
          <w:trHeight w:val="255"/>
          <w:jc w:val="center"/>
        </w:trPr>
        <w:tc>
          <w:tcPr>
            <w:tcW w:w="4462" w:type="dxa"/>
            <w:vAlign w:val="center"/>
          </w:tcPr>
          <w:p w:rsidR="0081352F" w:rsidRPr="00B50EA7" w:rsidRDefault="00A70576" w:rsidP="004A3D3D">
            <w:pPr>
              <w:autoSpaceDE w:val="0"/>
              <w:autoSpaceDN w:val="0"/>
              <w:adjustRightInd w:val="0"/>
              <w:spacing w:after="0"/>
              <w:rPr>
                <w:rFonts w:cs="Arial"/>
                <w:color w:val="000000"/>
                <w:sz w:val="18"/>
                <w:szCs w:val="18"/>
              </w:rPr>
            </w:pPr>
            <w:r w:rsidRPr="00B50EA7">
              <w:rPr>
                <w:rFonts w:cs="Arial"/>
                <w:color w:val="000000"/>
                <w:sz w:val="18"/>
                <w:szCs w:val="18"/>
              </w:rPr>
              <w:t>Demanda subterrânea em relação à reserva explotável</w:t>
            </w:r>
          </w:p>
        </w:tc>
        <w:tc>
          <w:tcPr>
            <w:tcW w:w="1134" w:type="dxa"/>
            <w:vAlign w:val="center"/>
          </w:tcPr>
          <w:p w:rsidR="0081352F" w:rsidRPr="00B50EA7" w:rsidRDefault="00A70576" w:rsidP="004A3D3D">
            <w:pPr>
              <w:autoSpaceDE w:val="0"/>
              <w:autoSpaceDN w:val="0"/>
              <w:adjustRightInd w:val="0"/>
              <w:spacing w:after="0"/>
              <w:jc w:val="center"/>
              <w:rPr>
                <w:rFonts w:cs="Arial"/>
                <w:color w:val="000000"/>
                <w:sz w:val="18"/>
                <w:szCs w:val="18"/>
              </w:rPr>
            </w:pPr>
            <w:r w:rsidRPr="00B50EA7">
              <w:rPr>
                <w:rFonts w:cs="Arial"/>
                <w:color w:val="000000"/>
                <w:sz w:val="18"/>
                <w:szCs w:val="18"/>
              </w:rPr>
              <w:t>14,0</w:t>
            </w:r>
            <w:r w:rsidR="00B50EA7">
              <w:rPr>
                <w:rFonts w:cs="Arial"/>
                <w:color w:val="000000"/>
                <w:sz w:val="18"/>
                <w:szCs w:val="18"/>
              </w:rPr>
              <w:t>%</w:t>
            </w:r>
          </w:p>
        </w:tc>
        <w:tc>
          <w:tcPr>
            <w:tcW w:w="1275" w:type="dxa"/>
            <w:vAlign w:val="center"/>
          </w:tcPr>
          <w:p w:rsidR="0081352F" w:rsidRPr="00B50EA7" w:rsidRDefault="00A70576" w:rsidP="004A3D3D">
            <w:pPr>
              <w:autoSpaceDE w:val="0"/>
              <w:autoSpaceDN w:val="0"/>
              <w:adjustRightInd w:val="0"/>
              <w:spacing w:after="0"/>
              <w:jc w:val="center"/>
              <w:rPr>
                <w:rFonts w:cs="Arial"/>
                <w:color w:val="000000"/>
                <w:sz w:val="18"/>
                <w:szCs w:val="18"/>
              </w:rPr>
            </w:pPr>
            <w:r w:rsidRPr="00B50EA7">
              <w:rPr>
                <w:rFonts w:cs="Arial"/>
                <w:color w:val="000000"/>
                <w:sz w:val="18"/>
                <w:szCs w:val="18"/>
              </w:rPr>
              <w:t>13,5</w:t>
            </w:r>
            <w:r w:rsidR="00B50EA7">
              <w:rPr>
                <w:rFonts w:cs="Arial"/>
                <w:color w:val="000000"/>
                <w:sz w:val="18"/>
                <w:szCs w:val="18"/>
              </w:rPr>
              <w:t>%</w:t>
            </w:r>
          </w:p>
        </w:tc>
        <w:tc>
          <w:tcPr>
            <w:tcW w:w="993" w:type="dxa"/>
            <w:vAlign w:val="center"/>
          </w:tcPr>
          <w:p w:rsidR="0081352F" w:rsidRPr="00B50EA7" w:rsidRDefault="00A70576" w:rsidP="004A3D3D">
            <w:pPr>
              <w:autoSpaceDE w:val="0"/>
              <w:autoSpaceDN w:val="0"/>
              <w:adjustRightInd w:val="0"/>
              <w:spacing w:after="0"/>
              <w:jc w:val="center"/>
              <w:rPr>
                <w:rFonts w:cs="Arial"/>
                <w:color w:val="000000"/>
                <w:sz w:val="18"/>
                <w:szCs w:val="18"/>
              </w:rPr>
            </w:pPr>
            <w:r w:rsidRPr="00B50EA7">
              <w:rPr>
                <w:rFonts w:cs="Arial"/>
                <w:color w:val="000000"/>
                <w:sz w:val="18"/>
                <w:szCs w:val="18"/>
              </w:rPr>
              <w:t>13,5</w:t>
            </w:r>
            <w:r w:rsidR="00B50EA7">
              <w:rPr>
                <w:rFonts w:cs="Arial"/>
                <w:color w:val="000000"/>
                <w:sz w:val="18"/>
                <w:szCs w:val="18"/>
              </w:rPr>
              <w:t>%</w:t>
            </w:r>
          </w:p>
        </w:tc>
        <w:tc>
          <w:tcPr>
            <w:tcW w:w="1144" w:type="dxa"/>
            <w:vAlign w:val="center"/>
          </w:tcPr>
          <w:p w:rsidR="0081352F" w:rsidRPr="00B50EA7" w:rsidRDefault="00A70576" w:rsidP="004A3D3D">
            <w:pPr>
              <w:autoSpaceDE w:val="0"/>
              <w:autoSpaceDN w:val="0"/>
              <w:adjustRightInd w:val="0"/>
              <w:spacing w:after="0"/>
              <w:jc w:val="center"/>
              <w:rPr>
                <w:rFonts w:cs="Arial"/>
                <w:color w:val="000000"/>
                <w:sz w:val="18"/>
                <w:szCs w:val="18"/>
              </w:rPr>
            </w:pPr>
            <w:r w:rsidRPr="00B50EA7">
              <w:rPr>
                <w:rFonts w:cs="Arial"/>
                <w:color w:val="000000"/>
                <w:sz w:val="18"/>
                <w:szCs w:val="18"/>
              </w:rPr>
              <w:t>13,6</w:t>
            </w:r>
            <w:r w:rsidR="00B50EA7">
              <w:rPr>
                <w:rFonts w:cs="Arial"/>
                <w:color w:val="000000"/>
                <w:sz w:val="18"/>
                <w:szCs w:val="18"/>
              </w:rPr>
              <w:t>%</w:t>
            </w:r>
          </w:p>
        </w:tc>
      </w:tr>
    </w:tbl>
    <w:p w:rsidR="00424B14" w:rsidRPr="00B50EA7" w:rsidRDefault="00A70576" w:rsidP="00A70576">
      <w:pPr>
        <w:spacing w:before="120"/>
        <w:ind w:firstLine="708"/>
        <w:rPr>
          <w:sz w:val="18"/>
          <w:szCs w:val="18"/>
        </w:rPr>
      </w:pPr>
      <w:r w:rsidRPr="00B50EA7">
        <w:rPr>
          <w:sz w:val="18"/>
          <w:szCs w:val="18"/>
        </w:rPr>
        <w:t xml:space="preserve">Fonte: </w:t>
      </w:r>
      <w:r w:rsidR="00A64E69" w:rsidRPr="00B50EA7">
        <w:rPr>
          <w:sz w:val="18"/>
          <w:szCs w:val="18"/>
        </w:rPr>
        <w:t xml:space="preserve">minuta do </w:t>
      </w:r>
      <w:r w:rsidRPr="00B50EA7">
        <w:rPr>
          <w:sz w:val="18"/>
          <w:szCs w:val="18"/>
        </w:rPr>
        <w:t>Plano da Bacia P</w:t>
      </w:r>
      <w:r w:rsidR="00A64E69" w:rsidRPr="00B50EA7">
        <w:rPr>
          <w:sz w:val="18"/>
          <w:szCs w:val="18"/>
        </w:rPr>
        <w:t xml:space="preserve">araíba do Sul, </w:t>
      </w:r>
      <w:r w:rsidRPr="00B50EA7">
        <w:rPr>
          <w:sz w:val="18"/>
          <w:szCs w:val="18"/>
        </w:rPr>
        <w:t>2014 (CEIVAP)</w:t>
      </w:r>
    </w:p>
    <w:p w:rsidR="009653AC" w:rsidRDefault="009653AC" w:rsidP="005D5FF8">
      <w:pPr>
        <w:spacing w:before="120"/>
      </w:pPr>
      <w:r>
        <w:t xml:space="preserve">A ANA publica </w:t>
      </w:r>
      <w:r w:rsidR="00476F05">
        <w:t xml:space="preserve">no seu site </w:t>
      </w:r>
      <w:r w:rsidR="00E277C7">
        <w:t xml:space="preserve">na Internet, </w:t>
      </w:r>
      <w:r>
        <w:t xml:space="preserve">boletins diários </w:t>
      </w:r>
      <w:r w:rsidR="00476F05">
        <w:t>(“Sala de Situação”</w:t>
      </w:r>
      <w:r w:rsidR="00E277C7">
        <w:t>)</w:t>
      </w:r>
      <w:r w:rsidR="00476F05">
        <w:t xml:space="preserve"> do</w:t>
      </w:r>
      <w:r>
        <w:t xml:space="preserve"> armazenamento e operação (vazões afluentes e defluentes) dos reservatórios e estruturas hidrá</w:t>
      </w:r>
      <w:r w:rsidR="00476F05">
        <w:t>u</w:t>
      </w:r>
      <w:r>
        <w:t xml:space="preserve">licas da bacia do Paraíba do Sul, e Relatórios mensais que consolidam em gráficos a operação dos reservatórios, no mês </w:t>
      </w:r>
      <w:r w:rsidR="00476F05">
        <w:t xml:space="preserve">anterior </w:t>
      </w:r>
      <w:r>
        <w:t>e nos últimos anos.</w:t>
      </w:r>
    </w:p>
    <w:p w:rsidR="00A84453" w:rsidRPr="00B50EA7" w:rsidRDefault="00E277C7" w:rsidP="005D5FF8">
      <w:pPr>
        <w:spacing w:before="120"/>
      </w:pPr>
      <w:r w:rsidRPr="00E277C7">
        <w:t>Como exemplo, a</w:t>
      </w:r>
      <w:r w:rsidR="00A84453" w:rsidRPr="00E277C7">
        <w:t xml:space="preserve"> </w:t>
      </w:r>
      <w:r w:rsidR="00A84453" w:rsidRPr="00E277C7">
        <w:rPr>
          <w:b/>
        </w:rPr>
        <w:t xml:space="preserve">Tabela </w:t>
      </w:r>
      <w:r w:rsidR="00CB4BBA" w:rsidRPr="00E277C7">
        <w:rPr>
          <w:b/>
        </w:rPr>
        <w:t>6.3.5-</w:t>
      </w:r>
      <w:r w:rsidR="00A2785C" w:rsidRPr="00E277C7">
        <w:rPr>
          <w:b/>
        </w:rPr>
        <w:t>7</w:t>
      </w:r>
      <w:r w:rsidR="00A84453" w:rsidRPr="00E277C7">
        <w:t xml:space="preserve"> apresenta a </w:t>
      </w:r>
      <w:r w:rsidR="0023140B" w:rsidRPr="00E277C7">
        <w:t xml:space="preserve">situação </w:t>
      </w:r>
      <w:r w:rsidR="00A84453" w:rsidRPr="00E277C7">
        <w:t xml:space="preserve">de armazenamento, em </w:t>
      </w:r>
      <w:r w:rsidRPr="00E277C7">
        <w:t>12</w:t>
      </w:r>
      <w:r w:rsidR="00A84453" w:rsidRPr="00E277C7">
        <w:t>/</w:t>
      </w:r>
      <w:r w:rsidRPr="00E277C7">
        <w:t>02</w:t>
      </w:r>
      <w:r w:rsidR="00A84453" w:rsidRPr="00E277C7">
        <w:t>/201</w:t>
      </w:r>
      <w:r w:rsidRPr="00E277C7">
        <w:t>5</w:t>
      </w:r>
      <w:r w:rsidR="00A84453" w:rsidRPr="00E277C7">
        <w:t>, dos</w:t>
      </w:r>
      <w:r w:rsidR="00A84453" w:rsidRPr="00B50EA7">
        <w:t xml:space="preserve"> reservatórios da bacia Paraíba do Sul</w:t>
      </w:r>
      <w:r w:rsidR="00645A06" w:rsidRPr="00B50EA7">
        <w:t xml:space="preserve"> até Santa Cecília (RJ).</w:t>
      </w:r>
    </w:p>
    <w:p w:rsidR="00DB5325" w:rsidRPr="007840C5" w:rsidRDefault="00DB5325" w:rsidP="00DB5325">
      <w:pPr>
        <w:pStyle w:val="Quadro"/>
      </w:pPr>
      <w:r w:rsidRPr="00E277C7">
        <w:rPr>
          <w:bCs/>
        </w:rPr>
        <w:t>Tabela 6.3.5-</w:t>
      </w:r>
      <w:r w:rsidR="00A2785C" w:rsidRPr="00E277C7">
        <w:rPr>
          <w:bCs/>
        </w:rPr>
        <w:t>7</w:t>
      </w:r>
      <w:r w:rsidRPr="00E277C7">
        <w:rPr>
          <w:bCs/>
        </w:rPr>
        <w:t xml:space="preserve">. </w:t>
      </w:r>
      <w:r w:rsidR="0023140B" w:rsidRPr="00E277C7">
        <w:t xml:space="preserve">Situação </w:t>
      </w:r>
      <w:r w:rsidRPr="00E277C7">
        <w:t>de Armazenamento d</w:t>
      </w:r>
      <w:r w:rsidR="0023140B" w:rsidRPr="00E277C7">
        <w:t>os</w:t>
      </w:r>
      <w:r w:rsidRPr="00E277C7">
        <w:t xml:space="preserve"> Reservatórios </w:t>
      </w:r>
      <w:r w:rsidR="0023140B" w:rsidRPr="00E277C7">
        <w:t xml:space="preserve">do </w:t>
      </w:r>
      <w:r w:rsidRPr="00E277C7">
        <w:t>Paraíba do Sul</w:t>
      </w:r>
      <w:r w:rsidR="0023140B" w:rsidRPr="00E277C7">
        <w:t xml:space="preserve">, em </w:t>
      </w:r>
      <w:r w:rsidR="00E277C7" w:rsidRPr="00E277C7">
        <w:t>12</w:t>
      </w:r>
      <w:r w:rsidR="0023140B" w:rsidRPr="00E277C7">
        <w:t>/</w:t>
      </w:r>
      <w:r w:rsidR="00E277C7" w:rsidRPr="00E277C7">
        <w:t>02</w:t>
      </w:r>
      <w:r w:rsidR="0023140B" w:rsidRPr="00E277C7">
        <w:t>/201</w:t>
      </w:r>
      <w:r w:rsidR="00E277C7" w:rsidRPr="00E277C7">
        <w:t>5</w:t>
      </w:r>
    </w:p>
    <w:p w:rsidR="00A84453" w:rsidRDefault="00E277C7" w:rsidP="00DB5325">
      <w:pPr>
        <w:spacing w:before="120"/>
        <w:jc w:val="center"/>
      </w:pPr>
      <w:r w:rsidRPr="00E277C7">
        <w:rPr>
          <w:noProof/>
          <w:lang w:eastAsia="pt-BR"/>
        </w:rPr>
        <w:drawing>
          <wp:inline distT="0" distB="0" distL="0" distR="0">
            <wp:extent cx="4110990" cy="1892300"/>
            <wp:effectExtent l="0" t="0" r="3810" b="0"/>
            <wp:docPr id="170" name="Imagem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127947" cy="1900105"/>
                    </a:xfrm>
                    <a:prstGeom prst="rect">
                      <a:avLst/>
                    </a:prstGeom>
                    <a:noFill/>
                    <a:ln>
                      <a:noFill/>
                    </a:ln>
                  </pic:spPr>
                </pic:pic>
              </a:graphicData>
            </a:graphic>
          </wp:inline>
        </w:drawing>
      </w:r>
    </w:p>
    <w:p w:rsidR="00E277C7" w:rsidRDefault="00E277C7" w:rsidP="005D5FF8">
      <w:pPr>
        <w:spacing w:before="120"/>
      </w:pPr>
      <w:r>
        <w:t>Observa-se que Paraibuna</w:t>
      </w:r>
      <w:r w:rsidR="00246891">
        <w:t xml:space="preserve">, que </w:t>
      </w:r>
      <w:r>
        <w:t xml:space="preserve">tinha </w:t>
      </w:r>
      <w:r w:rsidR="00246891">
        <w:t xml:space="preserve">começado a utilizar a reserva técnica, tinha </w:t>
      </w:r>
      <w:r>
        <w:t xml:space="preserve">se recuperado </w:t>
      </w:r>
      <w:r w:rsidR="00246891">
        <w:t>um pouco, passando a operar com volume útil positivo; Santa Branca continuava a utilizar a reserva técnica; e Jaguari estava com volume útil de quase 4%, contra 2,24% em 31/12/2014.</w:t>
      </w:r>
    </w:p>
    <w:p w:rsidR="00645A06" w:rsidRDefault="00E277C7" w:rsidP="005D5FF8">
      <w:pPr>
        <w:spacing w:before="120"/>
      </w:pPr>
      <w:r w:rsidRPr="00B50EA7">
        <w:t xml:space="preserve">A </w:t>
      </w:r>
      <w:r w:rsidRPr="00B50EA7">
        <w:rPr>
          <w:b/>
        </w:rPr>
        <w:t>Figura 6.3.5-</w:t>
      </w:r>
      <w:r>
        <w:rPr>
          <w:b/>
        </w:rPr>
        <w:t>8</w:t>
      </w:r>
      <w:r w:rsidRPr="00B50EA7">
        <w:t xml:space="preserve"> </w:t>
      </w:r>
      <w:r>
        <w:t>apresenta o diagrama síntese da operação e situação do sistema hidráulico do Paraíba do Sul nessa mesma data (12/02/2015)</w:t>
      </w:r>
      <w:r w:rsidR="00645A06" w:rsidRPr="00B50EA7">
        <w:t>.</w:t>
      </w:r>
    </w:p>
    <w:p w:rsidR="00522247" w:rsidRPr="00522247" w:rsidRDefault="00522247" w:rsidP="00B50EA7">
      <w:pPr>
        <w:pStyle w:val="Quadro"/>
      </w:pPr>
      <w:r w:rsidRPr="00B50EA7">
        <w:lastRenderedPageBreak/>
        <w:t>Figura 6.3.5-</w:t>
      </w:r>
      <w:r w:rsidR="006212FC">
        <w:t>8</w:t>
      </w:r>
      <w:r w:rsidRPr="00B50EA7">
        <w:t xml:space="preserve">. </w:t>
      </w:r>
      <w:r w:rsidR="006F6265">
        <w:t xml:space="preserve">Situação do Sistema Hidráulico </w:t>
      </w:r>
      <w:r w:rsidR="00B50EA7" w:rsidRPr="00B50EA7">
        <w:t xml:space="preserve">do </w:t>
      </w:r>
      <w:r w:rsidRPr="00B50EA7">
        <w:t>Paraíba do Sul</w:t>
      </w:r>
      <w:r w:rsidR="001A0946" w:rsidRPr="00B50EA7">
        <w:t xml:space="preserve"> </w:t>
      </w:r>
      <w:r w:rsidR="006F6265">
        <w:t>em 12/02/2015</w:t>
      </w:r>
    </w:p>
    <w:p w:rsidR="007B266B" w:rsidRPr="00B50EA7" w:rsidRDefault="00476F05" w:rsidP="005D5FF8">
      <w:pPr>
        <w:spacing w:before="120"/>
        <w:rPr>
          <w:sz w:val="18"/>
          <w:szCs w:val="18"/>
        </w:rPr>
      </w:pPr>
      <w:r w:rsidRPr="00476F05">
        <w:rPr>
          <w:noProof/>
          <w:sz w:val="18"/>
          <w:szCs w:val="18"/>
          <w:lang w:eastAsia="pt-BR"/>
        </w:rPr>
        <w:drawing>
          <wp:inline distT="0" distB="0" distL="0" distR="0">
            <wp:extent cx="5939790" cy="4454843"/>
            <wp:effectExtent l="0" t="0" r="3810" b="3175"/>
            <wp:docPr id="163" name="Imagem 163" descr="C:\Users\guillermo.PRIMENG\Documents\Diagrama PBSul_13-2-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uillermo.PRIMENG\Documents\Diagrama PBSul_13-2-2015.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39790" cy="4454843"/>
                    </a:xfrm>
                    <a:prstGeom prst="rect">
                      <a:avLst/>
                    </a:prstGeom>
                    <a:noFill/>
                    <a:ln>
                      <a:noFill/>
                    </a:ln>
                  </pic:spPr>
                </pic:pic>
              </a:graphicData>
            </a:graphic>
          </wp:inline>
        </w:drawing>
      </w:r>
      <w:r w:rsidR="007B266B" w:rsidRPr="00B50EA7">
        <w:rPr>
          <w:sz w:val="18"/>
          <w:szCs w:val="18"/>
        </w:rPr>
        <w:t>Fonte: ANA, 201</w:t>
      </w:r>
      <w:r>
        <w:rPr>
          <w:sz w:val="18"/>
          <w:szCs w:val="18"/>
        </w:rPr>
        <w:t>5</w:t>
      </w:r>
    </w:p>
    <w:p w:rsidR="00F0244B" w:rsidRDefault="00F0244B" w:rsidP="00B50EA7">
      <w:pPr>
        <w:spacing w:before="120"/>
        <w:rPr>
          <w:sz w:val="18"/>
          <w:szCs w:val="18"/>
        </w:rPr>
      </w:pPr>
    </w:p>
    <w:p w:rsidR="0042378C" w:rsidRPr="00E06D10" w:rsidRDefault="0042378C" w:rsidP="00642DEA">
      <w:pPr>
        <w:pStyle w:val="Ttulo5"/>
        <w:numPr>
          <w:ilvl w:val="0"/>
          <w:numId w:val="19"/>
        </w:numPr>
      </w:pPr>
      <w:r w:rsidRPr="00E06D10">
        <w:t>Usos e demandas hídricas na bacia do Paraíba do Sul</w:t>
      </w:r>
      <w:r w:rsidR="00B04F67">
        <w:t xml:space="preserve"> – Trecho Paulista</w:t>
      </w:r>
    </w:p>
    <w:p w:rsidR="0042378C" w:rsidRPr="00246891" w:rsidRDefault="00E06D10" w:rsidP="00F0244B">
      <w:r w:rsidRPr="00246891">
        <w:t xml:space="preserve">A </w:t>
      </w:r>
      <w:r w:rsidRPr="00246891">
        <w:rPr>
          <w:b/>
        </w:rPr>
        <w:t xml:space="preserve">Tabela </w:t>
      </w:r>
      <w:r w:rsidR="001A0946" w:rsidRPr="00246891">
        <w:rPr>
          <w:b/>
        </w:rPr>
        <w:t>6.3.5-</w:t>
      </w:r>
      <w:r w:rsidR="00A2785C" w:rsidRPr="00246891">
        <w:rPr>
          <w:b/>
        </w:rPr>
        <w:t>8</w:t>
      </w:r>
      <w:r w:rsidRPr="00246891">
        <w:t xml:space="preserve"> apresenta as estimativas </w:t>
      </w:r>
      <w:r w:rsidR="00DD2B7F" w:rsidRPr="00246891">
        <w:t xml:space="preserve">de captação, consumo e carga poluidora de DBO </w:t>
      </w:r>
      <w:r w:rsidR="00D42C06" w:rsidRPr="00246891">
        <w:t>n</w:t>
      </w:r>
      <w:r w:rsidR="0042378C" w:rsidRPr="00246891">
        <w:t>o</w:t>
      </w:r>
      <w:r w:rsidR="00D42C06" w:rsidRPr="00246891">
        <w:t>s</w:t>
      </w:r>
      <w:r w:rsidR="0042378C" w:rsidRPr="00246891">
        <w:t xml:space="preserve"> ano</w:t>
      </w:r>
      <w:r w:rsidR="00D42C06" w:rsidRPr="00246891">
        <w:t>s</w:t>
      </w:r>
      <w:r w:rsidR="0042378C" w:rsidRPr="00246891">
        <w:t xml:space="preserve"> de 200</w:t>
      </w:r>
      <w:r w:rsidR="00A257EB" w:rsidRPr="00246891">
        <w:t>7</w:t>
      </w:r>
      <w:r w:rsidR="0042378C" w:rsidRPr="00246891">
        <w:t xml:space="preserve"> </w:t>
      </w:r>
      <w:r w:rsidR="00DE64CC" w:rsidRPr="00246891">
        <w:t xml:space="preserve">e 2020 para </w:t>
      </w:r>
      <w:r w:rsidR="00DD2B7F" w:rsidRPr="00246891">
        <w:t>o trecho paulista d</w:t>
      </w:r>
      <w:r w:rsidR="0042378C" w:rsidRPr="00246891">
        <w:t>a bacia do Paraíba do Sul</w:t>
      </w:r>
      <w:r w:rsidR="00685989" w:rsidRPr="00246891">
        <w:t xml:space="preserve"> (até UHE Funil)</w:t>
      </w:r>
      <w:r w:rsidR="0042378C" w:rsidRPr="00246891">
        <w:t xml:space="preserve">, </w:t>
      </w:r>
      <w:r w:rsidR="00DD2B7F" w:rsidRPr="00246891">
        <w:t>constantes do Plano de Recursos Hídricos da Bacia 2007-2010 (</w:t>
      </w:r>
      <w:r w:rsidR="00DD2B7F" w:rsidRPr="00246891">
        <w:rPr>
          <w:i/>
        </w:rPr>
        <w:t>op cit</w:t>
      </w:r>
      <w:r w:rsidR="00DD2B7F" w:rsidRPr="00246891">
        <w:t>)</w:t>
      </w:r>
      <w:r w:rsidR="0042378C" w:rsidRPr="00246891">
        <w:t>.</w:t>
      </w:r>
    </w:p>
    <w:p w:rsidR="00122C6F" w:rsidRDefault="00122C6F" w:rsidP="00122C6F">
      <w:pPr>
        <w:pStyle w:val="Quadro"/>
      </w:pPr>
      <w:r w:rsidRPr="00246891">
        <w:t>Tabela 6.3.5-</w:t>
      </w:r>
      <w:r w:rsidR="00A2785C" w:rsidRPr="00246891">
        <w:t>8</w:t>
      </w:r>
      <w:r w:rsidR="003B42B7" w:rsidRPr="00246891">
        <w:t>.</w:t>
      </w:r>
      <w:r w:rsidRPr="00246891">
        <w:t xml:space="preserve"> Capt</w:t>
      </w:r>
      <w:r w:rsidRPr="00246891">
        <w:rPr>
          <w:spacing w:val="2"/>
        </w:rPr>
        <w:t>a</w:t>
      </w:r>
      <w:r w:rsidRPr="00246891">
        <w:t>ção,</w:t>
      </w:r>
      <w:r w:rsidRPr="00246891">
        <w:rPr>
          <w:spacing w:val="-5"/>
        </w:rPr>
        <w:t xml:space="preserve"> </w:t>
      </w:r>
      <w:r w:rsidRPr="00246891">
        <w:t>consumo</w:t>
      </w:r>
      <w:r w:rsidRPr="00246891">
        <w:rPr>
          <w:spacing w:val="-6"/>
        </w:rPr>
        <w:t xml:space="preserve"> </w:t>
      </w:r>
      <w:r w:rsidRPr="00246891">
        <w:t>e</w:t>
      </w:r>
      <w:r w:rsidRPr="00246891">
        <w:rPr>
          <w:spacing w:val="-7"/>
        </w:rPr>
        <w:t xml:space="preserve"> </w:t>
      </w:r>
      <w:r w:rsidRPr="00246891">
        <w:rPr>
          <w:spacing w:val="2"/>
        </w:rPr>
        <w:t>c</w:t>
      </w:r>
      <w:r w:rsidRPr="00246891">
        <w:t>arg</w:t>
      </w:r>
      <w:r w:rsidRPr="00246891">
        <w:rPr>
          <w:spacing w:val="2"/>
        </w:rPr>
        <w:t>a</w:t>
      </w:r>
      <w:r w:rsidRPr="00246891">
        <w:t>s</w:t>
      </w:r>
      <w:r w:rsidRPr="00246891">
        <w:rPr>
          <w:spacing w:val="-6"/>
        </w:rPr>
        <w:t xml:space="preserve"> </w:t>
      </w:r>
      <w:r w:rsidRPr="00246891">
        <w:t>de</w:t>
      </w:r>
      <w:r w:rsidRPr="00246891">
        <w:rPr>
          <w:spacing w:val="-7"/>
        </w:rPr>
        <w:t xml:space="preserve"> </w:t>
      </w:r>
      <w:r w:rsidRPr="00246891">
        <w:rPr>
          <w:spacing w:val="2"/>
        </w:rPr>
        <w:t>D</w:t>
      </w:r>
      <w:r w:rsidRPr="00246891">
        <w:t>BO</w:t>
      </w:r>
      <w:r w:rsidRPr="00246891">
        <w:rPr>
          <w:spacing w:val="-6"/>
        </w:rPr>
        <w:t xml:space="preserve"> </w:t>
      </w:r>
      <w:r w:rsidRPr="00246891">
        <w:rPr>
          <w:spacing w:val="2"/>
        </w:rPr>
        <w:t>c</w:t>
      </w:r>
      <w:r w:rsidRPr="00246891">
        <w:t>alculados</w:t>
      </w:r>
      <w:r w:rsidRPr="00246891">
        <w:rPr>
          <w:spacing w:val="-5"/>
        </w:rPr>
        <w:t xml:space="preserve"> </w:t>
      </w:r>
      <w:r w:rsidRPr="00246891">
        <w:t>pa</w:t>
      </w:r>
      <w:r w:rsidRPr="00246891">
        <w:rPr>
          <w:spacing w:val="1"/>
        </w:rPr>
        <w:t>r</w:t>
      </w:r>
      <w:r w:rsidRPr="00246891">
        <w:t>a</w:t>
      </w:r>
      <w:r w:rsidRPr="00246891">
        <w:rPr>
          <w:spacing w:val="-7"/>
        </w:rPr>
        <w:t xml:space="preserve"> </w:t>
      </w:r>
      <w:r w:rsidRPr="00246891">
        <w:rPr>
          <w:spacing w:val="2"/>
        </w:rPr>
        <w:t>2</w:t>
      </w:r>
      <w:r w:rsidRPr="00246891">
        <w:t>007</w:t>
      </w:r>
      <w:r w:rsidR="002B1BE6" w:rsidRPr="00246891">
        <w:t xml:space="preserve"> e 2020</w:t>
      </w:r>
      <w:r w:rsidRPr="00246891">
        <w:t>. Trecho</w:t>
      </w:r>
      <w:r w:rsidRPr="00D42C06">
        <w:t xml:space="preserve"> Paulista da</w:t>
      </w:r>
      <w:r>
        <w:t xml:space="preserve"> Bacia do Paraíba do Sul</w:t>
      </w:r>
    </w:p>
    <w:tbl>
      <w:tblPr>
        <w:tblW w:w="9507"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567"/>
        <w:gridCol w:w="567"/>
        <w:gridCol w:w="628"/>
        <w:gridCol w:w="718"/>
        <w:gridCol w:w="755"/>
        <w:gridCol w:w="545"/>
        <w:gridCol w:w="812"/>
        <w:gridCol w:w="653"/>
        <w:gridCol w:w="545"/>
        <w:gridCol w:w="812"/>
        <w:gridCol w:w="755"/>
        <w:gridCol w:w="624"/>
        <w:gridCol w:w="979"/>
        <w:gridCol w:w="547"/>
      </w:tblGrid>
      <w:tr w:rsidR="00CC29ED" w:rsidRPr="00D42C06" w:rsidTr="00CC29ED">
        <w:trPr>
          <w:cantSplit/>
          <w:trHeight w:val="255"/>
          <w:tblHeader/>
          <w:jc w:val="center"/>
        </w:trPr>
        <w:tc>
          <w:tcPr>
            <w:tcW w:w="1762" w:type="dxa"/>
            <w:gridSpan w:val="3"/>
            <w:shd w:val="clear" w:color="auto" w:fill="BFBFBF" w:themeFill="background1" w:themeFillShade="BF"/>
            <w:vAlign w:val="center"/>
          </w:tcPr>
          <w:p w:rsidR="00CC29ED" w:rsidRPr="00D42C06" w:rsidRDefault="00CC29ED" w:rsidP="002B1BE6">
            <w:pPr>
              <w:pStyle w:val="TableParagraph"/>
              <w:kinsoku w:val="0"/>
              <w:overflowPunct w:val="0"/>
              <w:jc w:val="center"/>
              <w:rPr>
                <w:rFonts w:ascii="Arial" w:hAnsi="Arial" w:cs="Arial"/>
                <w:color w:val="000000" w:themeColor="text1"/>
                <w:sz w:val="16"/>
                <w:szCs w:val="16"/>
              </w:rPr>
            </w:pPr>
            <w:r w:rsidRPr="00D42C06">
              <w:rPr>
                <w:rFonts w:ascii="Arial" w:hAnsi="Arial" w:cs="Arial"/>
                <w:b/>
                <w:bCs/>
                <w:color w:val="000000" w:themeColor="text1"/>
                <w:spacing w:val="-2"/>
                <w:sz w:val="16"/>
                <w:szCs w:val="16"/>
              </w:rPr>
              <w:t>S</w:t>
            </w:r>
            <w:r w:rsidRPr="00D42C06">
              <w:rPr>
                <w:rFonts w:ascii="Arial" w:hAnsi="Arial" w:cs="Arial"/>
                <w:b/>
                <w:bCs/>
                <w:color w:val="000000" w:themeColor="text1"/>
                <w:sz w:val="16"/>
                <w:szCs w:val="16"/>
              </w:rPr>
              <w:t>a</w:t>
            </w:r>
            <w:r w:rsidRPr="00D42C06">
              <w:rPr>
                <w:rFonts w:ascii="Arial" w:hAnsi="Arial" w:cs="Arial"/>
                <w:b/>
                <w:bCs/>
                <w:color w:val="000000" w:themeColor="text1"/>
                <w:spacing w:val="-2"/>
                <w:sz w:val="16"/>
                <w:szCs w:val="16"/>
              </w:rPr>
              <w:t>n</w:t>
            </w:r>
            <w:r w:rsidRPr="00D42C06">
              <w:rPr>
                <w:rFonts w:ascii="Arial" w:hAnsi="Arial" w:cs="Arial"/>
                <w:b/>
                <w:bCs/>
                <w:color w:val="000000" w:themeColor="text1"/>
                <w:sz w:val="16"/>
                <w:szCs w:val="16"/>
              </w:rPr>
              <w:t>ea</w:t>
            </w:r>
            <w:r w:rsidRPr="00D42C06">
              <w:rPr>
                <w:rFonts w:ascii="Arial" w:hAnsi="Arial" w:cs="Arial"/>
                <w:b/>
                <w:bCs/>
                <w:color w:val="000000" w:themeColor="text1"/>
                <w:spacing w:val="-2"/>
                <w:sz w:val="16"/>
                <w:szCs w:val="16"/>
              </w:rPr>
              <w:t>m</w:t>
            </w:r>
            <w:r w:rsidRPr="00D42C06">
              <w:rPr>
                <w:rFonts w:ascii="Arial" w:hAnsi="Arial" w:cs="Arial"/>
                <w:b/>
                <w:bCs/>
                <w:color w:val="000000" w:themeColor="text1"/>
                <w:sz w:val="16"/>
                <w:szCs w:val="16"/>
              </w:rPr>
              <w:t>e</w:t>
            </w:r>
            <w:r w:rsidRPr="00D42C06">
              <w:rPr>
                <w:rFonts w:ascii="Arial" w:hAnsi="Arial" w:cs="Arial"/>
                <w:b/>
                <w:bCs/>
                <w:color w:val="000000" w:themeColor="text1"/>
                <w:spacing w:val="-2"/>
                <w:sz w:val="16"/>
                <w:szCs w:val="16"/>
              </w:rPr>
              <w:t>n</w:t>
            </w:r>
            <w:r w:rsidRPr="00D42C06">
              <w:rPr>
                <w:rFonts w:ascii="Arial" w:hAnsi="Arial" w:cs="Arial"/>
                <w:b/>
                <w:bCs/>
                <w:color w:val="000000" w:themeColor="text1"/>
                <w:sz w:val="16"/>
                <w:szCs w:val="16"/>
              </w:rPr>
              <w:t>to</w:t>
            </w:r>
          </w:p>
        </w:tc>
        <w:tc>
          <w:tcPr>
            <w:tcW w:w="2018" w:type="dxa"/>
            <w:gridSpan w:val="3"/>
            <w:shd w:val="clear" w:color="auto" w:fill="BFBFBF" w:themeFill="background1" w:themeFillShade="BF"/>
            <w:vAlign w:val="center"/>
          </w:tcPr>
          <w:p w:rsidR="00CC29ED" w:rsidRPr="00D42C06" w:rsidRDefault="00CC29ED" w:rsidP="002B1BE6">
            <w:pPr>
              <w:spacing w:after="0"/>
              <w:jc w:val="center"/>
              <w:rPr>
                <w:rFonts w:cs="Arial"/>
                <w:sz w:val="16"/>
                <w:szCs w:val="16"/>
              </w:rPr>
            </w:pPr>
            <w:r w:rsidRPr="00D42C06">
              <w:rPr>
                <w:rFonts w:cs="Arial"/>
                <w:b/>
                <w:bCs/>
                <w:color w:val="000000" w:themeColor="text1"/>
                <w:spacing w:val="-3"/>
                <w:sz w:val="16"/>
                <w:szCs w:val="16"/>
              </w:rPr>
              <w:t>I</w:t>
            </w:r>
            <w:r w:rsidRPr="00D42C06">
              <w:rPr>
                <w:rFonts w:cs="Arial"/>
                <w:b/>
                <w:bCs/>
                <w:color w:val="000000" w:themeColor="text1"/>
                <w:spacing w:val="-2"/>
                <w:sz w:val="16"/>
                <w:szCs w:val="16"/>
              </w:rPr>
              <w:t>n</w:t>
            </w:r>
            <w:r w:rsidRPr="00D42C06">
              <w:rPr>
                <w:rFonts w:cs="Arial"/>
                <w:b/>
                <w:bCs/>
                <w:color w:val="000000" w:themeColor="text1"/>
                <w:spacing w:val="3"/>
                <w:sz w:val="16"/>
                <w:szCs w:val="16"/>
              </w:rPr>
              <w:t>d</w:t>
            </w:r>
            <w:r w:rsidRPr="00D42C06">
              <w:rPr>
                <w:rFonts w:cs="Arial"/>
                <w:b/>
                <w:bCs/>
                <w:color w:val="000000" w:themeColor="text1"/>
                <w:spacing w:val="-2"/>
                <w:sz w:val="16"/>
                <w:szCs w:val="16"/>
              </w:rPr>
              <w:t>ú</w:t>
            </w:r>
            <w:r w:rsidRPr="00D42C06">
              <w:rPr>
                <w:rFonts w:cs="Arial"/>
                <w:b/>
                <w:bCs/>
                <w:color w:val="000000" w:themeColor="text1"/>
                <w:sz w:val="16"/>
                <w:szCs w:val="16"/>
              </w:rPr>
              <w:t>st</w:t>
            </w:r>
            <w:r w:rsidRPr="00D42C06">
              <w:rPr>
                <w:rFonts w:cs="Arial"/>
                <w:b/>
                <w:bCs/>
                <w:color w:val="000000" w:themeColor="text1"/>
                <w:spacing w:val="-2"/>
                <w:sz w:val="16"/>
                <w:szCs w:val="16"/>
              </w:rPr>
              <w:t>r</w:t>
            </w:r>
            <w:r w:rsidRPr="00D42C06">
              <w:rPr>
                <w:rFonts w:cs="Arial"/>
                <w:b/>
                <w:bCs/>
                <w:color w:val="000000" w:themeColor="text1"/>
                <w:sz w:val="16"/>
                <w:szCs w:val="16"/>
              </w:rPr>
              <w:t>ia</w:t>
            </w:r>
          </w:p>
        </w:tc>
        <w:tc>
          <w:tcPr>
            <w:tcW w:w="2010" w:type="dxa"/>
            <w:gridSpan w:val="3"/>
            <w:shd w:val="clear" w:color="auto" w:fill="BFBFBF" w:themeFill="background1" w:themeFillShade="BF"/>
            <w:vAlign w:val="center"/>
          </w:tcPr>
          <w:p w:rsidR="00CC29ED" w:rsidRPr="00D42C06" w:rsidRDefault="00CC29ED" w:rsidP="002B1BE6">
            <w:pPr>
              <w:pStyle w:val="TableParagraph"/>
              <w:kinsoku w:val="0"/>
              <w:overflowPunct w:val="0"/>
              <w:jc w:val="center"/>
              <w:rPr>
                <w:rFonts w:ascii="Arial" w:hAnsi="Arial" w:cs="Arial"/>
                <w:color w:val="000000" w:themeColor="text1"/>
                <w:sz w:val="16"/>
                <w:szCs w:val="16"/>
              </w:rPr>
            </w:pPr>
            <w:r w:rsidRPr="00D42C06">
              <w:rPr>
                <w:rFonts w:ascii="Arial" w:hAnsi="Arial" w:cs="Arial"/>
                <w:b/>
                <w:bCs/>
                <w:color w:val="000000" w:themeColor="text1"/>
                <w:spacing w:val="-3"/>
                <w:sz w:val="16"/>
                <w:szCs w:val="16"/>
              </w:rPr>
              <w:t>A</w:t>
            </w:r>
            <w:r w:rsidRPr="00D42C06">
              <w:rPr>
                <w:rFonts w:ascii="Arial" w:hAnsi="Arial" w:cs="Arial"/>
                <w:b/>
                <w:bCs/>
                <w:color w:val="000000" w:themeColor="text1"/>
                <w:spacing w:val="1"/>
                <w:sz w:val="16"/>
                <w:szCs w:val="16"/>
              </w:rPr>
              <w:t>g</w:t>
            </w:r>
            <w:r w:rsidRPr="00D42C06">
              <w:rPr>
                <w:rFonts w:ascii="Arial" w:hAnsi="Arial" w:cs="Arial"/>
                <w:b/>
                <w:bCs/>
                <w:color w:val="000000" w:themeColor="text1"/>
                <w:spacing w:val="-2"/>
                <w:sz w:val="16"/>
                <w:szCs w:val="16"/>
              </w:rPr>
              <w:t>r</w:t>
            </w:r>
            <w:r w:rsidRPr="00D42C06">
              <w:rPr>
                <w:rFonts w:ascii="Arial" w:hAnsi="Arial" w:cs="Arial"/>
                <w:b/>
                <w:bCs/>
                <w:color w:val="000000" w:themeColor="text1"/>
                <w:spacing w:val="1"/>
                <w:sz w:val="16"/>
                <w:szCs w:val="16"/>
              </w:rPr>
              <w:t>op</w:t>
            </w:r>
            <w:r w:rsidRPr="00D42C06">
              <w:rPr>
                <w:rFonts w:ascii="Arial" w:hAnsi="Arial" w:cs="Arial"/>
                <w:b/>
                <w:bCs/>
                <w:color w:val="000000" w:themeColor="text1"/>
                <w:sz w:val="16"/>
                <w:szCs w:val="16"/>
              </w:rPr>
              <w:t>ec</w:t>
            </w:r>
            <w:r w:rsidRPr="00D42C06">
              <w:rPr>
                <w:rFonts w:ascii="Arial" w:hAnsi="Arial" w:cs="Arial"/>
                <w:b/>
                <w:bCs/>
                <w:color w:val="000000" w:themeColor="text1"/>
                <w:spacing w:val="-2"/>
                <w:sz w:val="16"/>
                <w:szCs w:val="16"/>
              </w:rPr>
              <w:t>u</w:t>
            </w:r>
            <w:r w:rsidRPr="00D42C06">
              <w:rPr>
                <w:rFonts w:ascii="Arial" w:hAnsi="Arial" w:cs="Arial"/>
                <w:b/>
                <w:bCs/>
                <w:color w:val="000000" w:themeColor="text1"/>
                <w:sz w:val="16"/>
                <w:szCs w:val="16"/>
              </w:rPr>
              <w:t>á</w:t>
            </w:r>
            <w:r w:rsidRPr="00D42C06">
              <w:rPr>
                <w:rFonts w:ascii="Arial" w:hAnsi="Arial" w:cs="Arial"/>
                <w:b/>
                <w:bCs/>
                <w:color w:val="000000" w:themeColor="text1"/>
                <w:spacing w:val="-2"/>
                <w:sz w:val="16"/>
                <w:szCs w:val="16"/>
              </w:rPr>
              <w:t>r</w:t>
            </w:r>
            <w:r w:rsidRPr="00D42C06">
              <w:rPr>
                <w:rFonts w:ascii="Arial" w:hAnsi="Arial" w:cs="Arial"/>
                <w:b/>
                <w:bCs/>
                <w:color w:val="000000" w:themeColor="text1"/>
                <w:sz w:val="16"/>
                <w:szCs w:val="16"/>
              </w:rPr>
              <w:t>ia</w:t>
            </w:r>
          </w:p>
        </w:tc>
        <w:tc>
          <w:tcPr>
            <w:tcW w:w="2191" w:type="dxa"/>
            <w:gridSpan w:val="3"/>
            <w:shd w:val="clear" w:color="auto" w:fill="BFBFBF" w:themeFill="background1" w:themeFillShade="BF"/>
            <w:vAlign w:val="center"/>
          </w:tcPr>
          <w:p w:rsidR="00CC29ED" w:rsidRPr="00D42C06" w:rsidRDefault="00CC29ED" w:rsidP="002B1BE6">
            <w:pPr>
              <w:pStyle w:val="TableParagraph"/>
              <w:kinsoku w:val="0"/>
              <w:overflowPunct w:val="0"/>
              <w:jc w:val="center"/>
              <w:rPr>
                <w:rFonts w:ascii="Arial" w:hAnsi="Arial" w:cs="Arial"/>
                <w:color w:val="000000" w:themeColor="text1"/>
                <w:sz w:val="16"/>
                <w:szCs w:val="16"/>
              </w:rPr>
            </w:pPr>
            <w:r w:rsidRPr="00D42C06">
              <w:rPr>
                <w:rFonts w:ascii="Arial" w:hAnsi="Arial" w:cs="Arial"/>
                <w:b/>
                <w:bCs/>
                <w:color w:val="000000" w:themeColor="text1"/>
                <w:spacing w:val="1"/>
                <w:sz w:val="16"/>
                <w:szCs w:val="16"/>
              </w:rPr>
              <w:t>Tot</w:t>
            </w:r>
            <w:r w:rsidRPr="00D42C06">
              <w:rPr>
                <w:rFonts w:ascii="Arial" w:hAnsi="Arial" w:cs="Arial"/>
                <w:b/>
                <w:bCs/>
                <w:color w:val="000000" w:themeColor="text1"/>
                <w:spacing w:val="-2"/>
                <w:sz w:val="16"/>
                <w:szCs w:val="16"/>
              </w:rPr>
              <w:t>a</w:t>
            </w:r>
            <w:r w:rsidRPr="00D42C06">
              <w:rPr>
                <w:rFonts w:ascii="Arial" w:hAnsi="Arial" w:cs="Arial"/>
                <w:b/>
                <w:bCs/>
                <w:color w:val="000000" w:themeColor="text1"/>
                <w:sz w:val="16"/>
                <w:szCs w:val="16"/>
              </w:rPr>
              <w:t>l</w:t>
            </w:r>
          </w:p>
        </w:tc>
        <w:tc>
          <w:tcPr>
            <w:tcW w:w="979" w:type="dxa"/>
            <w:vMerge w:val="restart"/>
            <w:shd w:val="clear" w:color="auto" w:fill="BFBFBF" w:themeFill="background1" w:themeFillShade="BF"/>
            <w:vAlign w:val="center"/>
          </w:tcPr>
          <w:p w:rsidR="00CC29ED" w:rsidRDefault="00CC29ED" w:rsidP="002B1BE6">
            <w:pPr>
              <w:spacing w:after="0"/>
              <w:jc w:val="center"/>
              <w:rPr>
                <w:rFonts w:cs="Arial"/>
                <w:b/>
                <w:color w:val="000000" w:themeColor="text1"/>
                <w:spacing w:val="-1"/>
                <w:sz w:val="16"/>
                <w:szCs w:val="16"/>
              </w:rPr>
            </w:pPr>
            <w:r>
              <w:rPr>
                <w:rFonts w:cs="Arial"/>
                <w:b/>
                <w:color w:val="000000" w:themeColor="text1"/>
                <w:spacing w:val="-1"/>
                <w:sz w:val="16"/>
                <w:szCs w:val="16"/>
              </w:rPr>
              <w:t>Disponibil.</w:t>
            </w:r>
            <w:r w:rsidRPr="00D42C06">
              <w:rPr>
                <w:rFonts w:cs="Arial"/>
                <w:b/>
                <w:color w:val="000000" w:themeColor="text1"/>
                <w:spacing w:val="-1"/>
                <w:sz w:val="16"/>
                <w:szCs w:val="16"/>
              </w:rPr>
              <w:t xml:space="preserve"> Hídrica</w:t>
            </w:r>
          </w:p>
          <w:p w:rsidR="00CC29ED" w:rsidRPr="00D42C06" w:rsidRDefault="00CC29ED" w:rsidP="002B1BE6">
            <w:pPr>
              <w:spacing w:after="0"/>
              <w:jc w:val="center"/>
              <w:rPr>
                <w:rFonts w:cs="Arial"/>
                <w:b/>
                <w:color w:val="000000" w:themeColor="text1"/>
                <w:spacing w:val="-1"/>
                <w:sz w:val="16"/>
                <w:szCs w:val="16"/>
              </w:rPr>
            </w:pPr>
            <w:r w:rsidRPr="00D42C06">
              <w:rPr>
                <w:rFonts w:cs="Arial"/>
                <w:b/>
                <w:color w:val="000000" w:themeColor="text1"/>
                <w:spacing w:val="-1"/>
                <w:sz w:val="16"/>
                <w:szCs w:val="16"/>
              </w:rPr>
              <w:t>(Q</w:t>
            </w:r>
            <w:r w:rsidRPr="00D42C06">
              <w:rPr>
                <w:rFonts w:cs="Arial"/>
                <w:b/>
                <w:color w:val="000000" w:themeColor="text1"/>
                <w:spacing w:val="-1"/>
                <w:sz w:val="16"/>
                <w:szCs w:val="16"/>
                <w:vertAlign w:val="subscript"/>
              </w:rPr>
              <w:t>95</w:t>
            </w:r>
            <w:r w:rsidRPr="00D42C06">
              <w:rPr>
                <w:rFonts w:cs="Arial"/>
                <w:b/>
                <w:color w:val="000000" w:themeColor="text1"/>
                <w:spacing w:val="-1"/>
                <w:sz w:val="16"/>
                <w:szCs w:val="16"/>
              </w:rPr>
              <w:t>)</w:t>
            </w:r>
            <w:r>
              <w:rPr>
                <w:rFonts w:cs="Arial"/>
                <w:b/>
                <w:color w:val="000000" w:themeColor="text1"/>
                <w:spacing w:val="-1"/>
                <w:sz w:val="16"/>
                <w:szCs w:val="16"/>
              </w:rPr>
              <w:t xml:space="preserve"> </w:t>
            </w:r>
            <w:r w:rsidRPr="00D42C06">
              <w:rPr>
                <w:rFonts w:cs="Arial"/>
                <w:b/>
                <w:color w:val="000000" w:themeColor="text1"/>
                <w:spacing w:val="-1"/>
                <w:sz w:val="16"/>
                <w:szCs w:val="16"/>
              </w:rPr>
              <w:t>(m</w:t>
            </w:r>
            <w:r w:rsidRPr="00D42C06">
              <w:rPr>
                <w:rFonts w:cs="Arial"/>
                <w:b/>
                <w:color w:val="000000" w:themeColor="text1"/>
                <w:spacing w:val="-1"/>
                <w:sz w:val="16"/>
                <w:szCs w:val="16"/>
                <w:vertAlign w:val="superscript"/>
              </w:rPr>
              <w:t>3</w:t>
            </w:r>
            <w:r w:rsidRPr="00D42C06">
              <w:rPr>
                <w:rFonts w:cs="Arial"/>
                <w:b/>
                <w:color w:val="000000" w:themeColor="text1"/>
                <w:spacing w:val="-1"/>
                <w:sz w:val="16"/>
                <w:szCs w:val="16"/>
              </w:rPr>
              <w:t>/s)</w:t>
            </w:r>
          </w:p>
        </w:tc>
        <w:tc>
          <w:tcPr>
            <w:tcW w:w="547" w:type="dxa"/>
            <w:vMerge w:val="restart"/>
            <w:shd w:val="clear" w:color="auto" w:fill="BFBFBF" w:themeFill="background1" w:themeFillShade="BF"/>
            <w:vAlign w:val="center"/>
          </w:tcPr>
          <w:p w:rsidR="00CC29ED" w:rsidRDefault="00CC29ED" w:rsidP="002B1BE6">
            <w:pPr>
              <w:spacing w:after="0"/>
              <w:jc w:val="center"/>
              <w:rPr>
                <w:rFonts w:cs="Arial"/>
                <w:b/>
                <w:color w:val="000000" w:themeColor="text1"/>
                <w:spacing w:val="-1"/>
                <w:sz w:val="16"/>
                <w:szCs w:val="16"/>
              </w:rPr>
            </w:pPr>
            <w:r>
              <w:rPr>
                <w:rFonts w:cs="Arial"/>
                <w:b/>
                <w:color w:val="000000" w:themeColor="text1"/>
                <w:spacing w:val="-1"/>
                <w:sz w:val="16"/>
                <w:szCs w:val="16"/>
              </w:rPr>
              <w:t>Ano</w:t>
            </w:r>
          </w:p>
        </w:tc>
      </w:tr>
      <w:tr w:rsidR="00CC29ED" w:rsidRPr="00D42C06" w:rsidTr="00CC29ED">
        <w:trPr>
          <w:cantSplit/>
          <w:trHeight w:val="255"/>
          <w:tblHeader/>
          <w:jc w:val="center"/>
        </w:trPr>
        <w:tc>
          <w:tcPr>
            <w:tcW w:w="567" w:type="dxa"/>
            <w:shd w:val="clear" w:color="auto" w:fill="BFBFBF" w:themeFill="background1" w:themeFillShade="BF"/>
            <w:vAlign w:val="center"/>
          </w:tcPr>
          <w:p w:rsidR="00CC29ED" w:rsidRPr="00D42C06" w:rsidRDefault="00CC29ED" w:rsidP="002B1BE6">
            <w:pPr>
              <w:spacing w:after="0"/>
              <w:jc w:val="center"/>
              <w:rPr>
                <w:rFonts w:cs="Arial"/>
                <w:color w:val="000000" w:themeColor="text1"/>
                <w:sz w:val="16"/>
                <w:szCs w:val="16"/>
              </w:rPr>
            </w:pPr>
            <w:r w:rsidRPr="00D42C06">
              <w:rPr>
                <w:rFonts w:cs="Arial"/>
                <w:color w:val="000000" w:themeColor="text1"/>
                <w:spacing w:val="-1"/>
                <w:sz w:val="16"/>
                <w:szCs w:val="16"/>
              </w:rPr>
              <w:t>V</w:t>
            </w:r>
            <w:r w:rsidRPr="00D42C06">
              <w:rPr>
                <w:rFonts w:cs="Arial"/>
                <w:color w:val="000000" w:themeColor="text1"/>
                <w:sz w:val="16"/>
                <w:szCs w:val="16"/>
              </w:rPr>
              <w:t>azão</w:t>
            </w:r>
          </w:p>
          <w:p w:rsidR="00CC29ED" w:rsidRDefault="00CC29ED" w:rsidP="002B1BE6">
            <w:pPr>
              <w:spacing w:after="0"/>
              <w:jc w:val="center"/>
              <w:rPr>
                <w:rFonts w:cs="Arial"/>
                <w:color w:val="000000" w:themeColor="text1"/>
                <w:sz w:val="16"/>
                <w:szCs w:val="16"/>
              </w:rPr>
            </w:pPr>
            <w:r w:rsidRPr="00D42C06">
              <w:rPr>
                <w:rFonts w:cs="Arial"/>
                <w:color w:val="000000" w:themeColor="text1"/>
                <w:spacing w:val="-1"/>
                <w:sz w:val="16"/>
                <w:szCs w:val="16"/>
              </w:rPr>
              <w:t>C</w:t>
            </w:r>
            <w:r w:rsidRPr="00D42C06">
              <w:rPr>
                <w:rFonts w:cs="Arial"/>
                <w:color w:val="000000" w:themeColor="text1"/>
                <w:sz w:val="16"/>
                <w:szCs w:val="16"/>
              </w:rPr>
              <w:t>apt</w:t>
            </w:r>
            <w:r>
              <w:rPr>
                <w:rFonts w:cs="Arial"/>
                <w:color w:val="000000" w:themeColor="text1"/>
                <w:sz w:val="16"/>
                <w:szCs w:val="16"/>
              </w:rPr>
              <w:t>.</w:t>
            </w:r>
          </w:p>
          <w:p w:rsidR="00CC29ED" w:rsidRPr="00D42C06" w:rsidRDefault="00CC29ED" w:rsidP="002B1BE6">
            <w:pPr>
              <w:spacing w:after="0"/>
              <w:jc w:val="center"/>
              <w:rPr>
                <w:rFonts w:cs="Arial"/>
                <w:sz w:val="16"/>
                <w:szCs w:val="16"/>
              </w:rPr>
            </w:pPr>
            <w:r w:rsidRPr="00D42C06">
              <w:rPr>
                <w:rFonts w:cs="Arial"/>
                <w:color w:val="000000" w:themeColor="text1"/>
                <w:sz w:val="16"/>
                <w:szCs w:val="16"/>
              </w:rPr>
              <w:t>(</w:t>
            </w:r>
            <w:r w:rsidRPr="00D42C06">
              <w:rPr>
                <w:rFonts w:cs="Arial"/>
                <w:color w:val="000000" w:themeColor="text1"/>
                <w:spacing w:val="-4"/>
                <w:sz w:val="16"/>
                <w:szCs w:val="16"/>
              </w:rPr>
              <w:t>m</w:t>
            </w:r>
            <w:r w:rsidRPr="00D42C06">
              <w:rPr>
                <w:rFonts w:cs="Arial"/>
                <w:color w:val="000000" w:themeColor="text1"/>
                <w:spacing w:val="-4"/>
                <w:sz w:val="16"/>
                <w:szCs w:val="16"/>
                <w:vertAlign w:val="superscript"/>
              </w:rPr>
              <w:t>3</w:t>
            </w:r>
            <w:r w:rsidRPr="00D42C06">
              <w:rPr>
                <w:rFonts w:cs="Arial"/>
                <w:color w:val="000000" w:themeColor="text1"/>
                <w:spacing w:val="2"/>
                <w:sz w:val="16"/>
                <w:szCs w:val="16"/>
              </w:rPr>
              <w:t>/</w:t>
            </w:r>
            <w:r w:rsidRPr="00D42C06">
              <w:rPr>
                <w:rFonts w:cs="Arial"/>
                <w:color w:val="000000" w:themeColor="text1"/>
                <w:sz w:val="16"/>
                <w:szCs w:val="16"/>
              </w:rPr>
              <w:t>s)</w:t>
            </w:r>
          </w:p>
        </w:tc>
        <w:tc>
          <w:tcPr>
            <w:tcW w:w="567" w:type="dxa"/>
            <w:shd w:val="clear" w:color="auto" w:fill="BFBFBF" w:themeFill="background1" w:themeFillShade="BF"/>
            <w:vAlign w:val="center"/>
          </w:tcPr>
          <w:p w:rsidR="00CC29ED" w:rsidRPr="00D42C06" w:rsidRDefault="00CC29ED" w:rsidP="002B1BE6">
            <w:pPr>
              <w:spacing w:after="0"/>
              <w:jc w:val="center"/>
              <w:rPr>
                <w:rFonts w:cs="Arial"/>
                <w:color w:val="000000" w:themeColor="text1"/>
                <w:sz w:val="16"/>
                <w:szCs w:val="16"/>
              </w:rPr>
            </w:pPr>
            <w:r w:rsidRPr="00D42C06">
              <w:rPr>
                <w:rFonts w:cs="Arial"/>
                <w:color w:val="000000" w:themeColor="text1"/>
                <w:spacing w:val="-1"/>
                <w:sz w:val="16"/>
                <w:szCs w:val="16"/>
              </w:rPr>
              <w:t>V</w:t>
            </w:r>
            <w:r w:rsidRPr="00D42C06">
              <w:rPr>
                <w:rFonts w:cs="Arial"/>
                <w:color w:val="000000" w:themeColor="text1"/>
                <w:sz w:val="16"/>
                <w:szCs w:val="16"/>
              </w:rPr>
              <w:t>azão</w:t>
            </w:r>
          </w:p>
          <w:p w:rsidR="00CC29ED" w:rsidRPr="00D42C06" w:rsidRDefault="00CC29ED" w:rsidP="002B1BE6">
            <w:pPr>
              <w:spacing w:after="0"/>
              <w:jc w:val="center"/>
              <w:rPr>
                <w:rFonts w:cs="Arial"/>
                <w:color w:val="000000" w:themeColor="text1"/>
                <w:sz w:val="16"/>
                <w:szCs w:val="16"/>
              </w:rPr>
            </w:pPr>
            <w:r w:rsidRPr="00D42C06">
              <w:rPr>
                <w:rFonts w:cs="Arial"/>
                <w:color w:val="000000" w:themeColor="text1"/>
                <w:spacing w:val="-1"/>
                <w:sz w:val="16"/>
                <w:szCs w:val="16"/>
              </w:rPr>
              <w:t>C</w:t>
            </w:r>
            <w:r w:rsidRPr="00D42C06">
              <w:rPr>
                <w:rFonts w:cs="Arial"/>
                <w:color w:val="000000" w:themeColor="text1"/>
                <w:sz w:val="16"/>
                <w:szCs w:val="16"/>
              </w:rPr>
              <w:t>ons.</w:t>
            </w:r>
          </w:p>
          <w:p w:rsidR="00CC29ED" w:rsidRPr="00D42C06" w:rsidRDefault="00CC29ED" w:rsidP="002B1BE6">
            <w:pPr>
              <w:spacing w:after="0"/>
              <w:jc w:val="center"/>
              <w:rPr>
                <w:rFonts w:cs="Arial"/>
                <w:sz w:val="16"/>
                <w:szCs w:val="16"/>
              </w:rPr>
            </w:pPr>
            <w:r w:rsidRPr="00D42C06">
              <w:rPr>
                <w:rFonts w:cs="Arial"/>
                <w:color w:val="000000" w:themeColor="text1"/>
                <w:sz w:val="16"/>
                <w:szCs w:val="16"/>
              </w:rPr>
              <w:t>(</w:t>
            </w:r>
            <w:r w:rsidRPr="00D42C06">
              <w:rPr>
                <w:rFonts w:cs="Arial"/>
                <w:color w:val="000000" w:themeColor="text1"/>
                <w:spacing w:val="-4"/>
                <w:sz w:val="16"/>
                <w:szCs w:val="16"/>
              </w:rPr>
              <w:t>m</w:t>
            </w:r>
            <w:r w:rsidRPr="00D42C06">
              <w:rPr>
                <w:rFonts w:cs="Arial"/>
                <w:color w:val="000000" w:themeColor="text1"/>
                <w:spacing w:val="-4"/>
                <w:sz w:val="16"/>
                <w:szCs w:val="16"/>
                <w:vertAlign w:val="superscript"/>
              </w:rPr>
              <w:t>3</w:t>
            </w:r>
            <w:r w:rsidRPr="00D42C06">
              <w:rPr>
                <w:rFonts w:cs="Arial"/>
                <w:color w:val="000000" w:themeColor="text1"/>
                <w:spacing w:val="2"/>
                <w:sz w:val="16"/>
                <w:szCs w:val="16"/>
              </w:rPr>
              <w:t>/</w:t>
            </w:r>
            <w:r w:rsidRPr="00D42C06">
              <w:rPr>
                <w:rFonts w:cs="Arial"/>
                <w:color w:val="000000" w:themeColor="text1"/>
                <w:sz w:val="16"/>
                <w:szCs w:val="16"/>
              </w:rPr>
              <w:t>s)</w:t>
            </w:r>
          </w:p>
        </w:tc>
        <w:tc>
          <w:tcPr>
            <w:tcW w:w="628" w:type="dxa"/>
            <w:shd w:val="clear" w:color="auto" w:fill="BFBFBF" w:themeFill="background1" w:themeFillShade="BF"/>
            <w:vAlign w:val="center"/>
          </w:tcPr>
          <w:p w:rsidR="00CC29ED" w:rsidRPr="00D42C06" w:rsidRDefault="00CC29ED" w:rsidP="002B1BE6">
            <w:pPr>
              <w:pStyle w:val="TableParagraph"/>
              <w:kinsoku w:val="0"/>
              <w:overflowPunct w:val="0"/>
              <w:jc w:val="center"/>
              <w:rPr>
                <w:rFonts w:ascii="Arial" w:hAnsi="Arial" w:cs="Arial"/>
                <w:color w:val="000000" w:themeColor="text1"/>
                <w:sz w:val="16"/>
                <w:szCs w:val="16"/>
              </w:rPr>
            </w:pPr>
            <w:r w:rsidRPr="00D42C06">
              <w:rPr>
                <w:rFonts w:ascii="Arial" w:hAnsi="Arial" w:cs="Arial"/>
                <w:color w:val="000000" w:themeColor="text1"/>
                <w:spacing w:val="-1"/>
                <w:sz w:val="16"/>
                <w:szCs w:val="16"/>
              </w:rPr>
              <w:t>C</w:t>
            </w:r>
            <w:r w:rsidRPr="00D42C06">
              <w:rPr>
                <w:rFonts w:ascii="Arial" w:hAnsi="Arial" w:cs="Arial"/>
                <w:color w:val="000000" w:themeColor="text1"/>
                <w:sz w:val="16"/>
                <w:szCs w:val="16"/>
              </w:rPr>
              <w:t xml:space="preserve">arga </w:t>
            </w:r>
            <w:r w:rsidRPr="00D42C06">
              <w:rPr>
                <w:rFonts w:ascii="Arial" w:hAnsi="Arial" w:cs="Arial"/>
                <w:color w:val="000000" w:themeColor="text1"/>
                <w:spacing w:val="-1"/>
                <w:sz w:val="16"/>
                <w:szCs w:val="16"/>
              </w:rPr>
              <w:t>DB</w:t>
            </w:r>
            <w:r w:rsidRPr="00D42C06">
              <w:rPr>
                <w:rFonts w:ascii="Arial" w:hAnsi="Arial" w:cs="Arial"/>
                <w:color w:val="000000" w:themeColor="text1"/>
                <w:sz w:val="16"/>
                <w:szCs w:val="16"/>
              </w:rPr>
              <w:t>O</w:t>
            </w:r>
          </w:p>
          <w:p w:rsidR="00CC29ED" w:rsidRPr="00D42C06" w:rsidRDefault="00CC29ED" w:rsidP="002B1BE6">
            <w:pPr>
              <w:spacing w:after="0"/>
              <w:jc w:val="center"/>
              <w:rPr>
                <w:rFonts w:cs="Arial"/>
                <w:sz w:val="16"/>
                <w:szCs w:val="16"/>
              </w:rPr>
            </w:pPr>
            <w:r w:rsidRPr="00D42C06">
              <w:rPr>
                <w:rFonts w:cs="Arial"/>
                <w:color w:val="000000" w:themeColor="text1"/>
                <w:sz w:val="16"/>
                <w:szCs w:val="16"/>
              </w:rPr>
              <w:t>(t/</w:t>
            </w:r>
            <w:r w:rsidRPr="00D42C06">
              <w:rPr>
                <w:rFonts w:cs="Arial"/>
                <w:color w:val="000000" w:themeColor="text1"/>
                <w:spacing w:val="-2"/>
                <w:sz w:val="16"/>
                <w:szCs w:val="16"/>
              </w:rPr>
              <w:t>d</w:t>
            </w:r>
            <w:r w:rsidRPr="00D42C06">
              <w:rPr>
                <w:rFonts w:cs="Arial"/>
                <w:color w:val="000000" w:themeColor="text1"/>
                <w:spacing w:val="2"/>
                <w:sz w:val="16"/>
                <w:szCs w:val="16"/>
              </w:rPr>
              <w:t>i</w:t>
            </w:r>
            <w:r w:rsidRPr="00D42C06">
              <w:rPr>
                <w:rFonts w:cs="Arial"/>
                <w:color w:val="000000" w:themeColor="text1"/>
                <w:sz w:val="16"/>
                <w:szCs w:val="16"/>
              </w:rPr>
              <w:t>a)</w:t>
            </w:r>
          </w:p>
        </w:tc>
        <w:tc>
          <w:tcPr>
            <w:tcW w:w="718" w:type="dxa"/>
            <w:shd w:val="clear" w:color="auto" w:fill="BFBFBF" w:themeFill="background1" w:themeFillShade="BF"/>
            <w:vAlign w:val="center"/>
          </w:tcPr>
          <w:p w:rsidR="00CC29ED" w:rsidRPr="00D42C06" w:rsidRDefault="00CC29ED" w:rsidP="002B1BE6">
            <w:pPr>
              <w:spacing w:after="0"/>
              <w:jc w:val="center"/>
              <w:rPr>
                <w:rFonts w:cs="Arial"/>
                <w:color w:val="000000" w:themeColor="text1"/>
                <w:sz w:val="16"/>
                <w:szCs w:val="16"/>
              </w:rPr>
            </w:pPr>
            <w:r w:rsidRPr="00D42C06">
              <w:rPr>
                <w:rFonts w:cs="Arial"/>
                <w:color w:val="000000" w:themeColor="text1"/>
                <w:spacing w:val="-1"/>
                <w:sz w:val="16"/>
                <w:szCs w:val="16"/>
              </w:rPr>
              <w:t>V</w:t>
            </w:r>
            <w:r w:rsidRPr="00D42C06">
              <w:rPr>
                <w:rFonts w:cs="Arial"/>
                <w:color w:val="000000" w:themeColor="text1"/>
                <w:sz w:val="16"/>
                <w:szCs w:val="16"/>
              </w:rPr>
              <w:t>azão</w:t>
            </w:r>
          </w:p>
          <w:p w:rsidR="00CC29ED" w:rsidRPr="00D42C06" w:rsidRDefault="00CC29ED" w:rsidP="002B1BE6">
            <w:pPr>
              <w:spacing w:after="0"/>
              <w:jc w:val="center"/>
              <w:rPr>
                <w:rFonts w:cs="Arial"/>
                <w:color w:val="000000" w:themeColor="text1"/>
                <w:sz w:val="16"/>
                <w:szCs w:val="16"/>
              </w:rPr>
            </w:pPr>
            <w:r w:rsidRPr="00D42C06">
              <w:rPr>
                <w:rFonts w:cs="Arial"/>
                <w:color w:val="000000" w:themeColor="text1"/>
                <w:spacing w:val="-1"/>
                <w:sz w:val="16"/>
                <w:szCs w:val="16"/>
              </w:rPr>
              <w:t>C</w:t>
            </w:r>
            <w:r w:rsidRPr="00D42C06">
              <w:rPr>
                <w:rFonts w:cs="Arial"/>
                <w:color w:val="000000" w:themeColor="text1"/>
                <w:sz w:val="16"/>
                <w:szCs w:val="16"/>
              </w:rPr>
              <w:t>aptada</w:t>
            </w:r>
          </w:p>
          <w:p w:rsidR="00CC29ED" w:rsidRPr="00D42C06" w:rsidRDefault="00CC29ED" w:rsidP="002B1BE6">
            <w:pPr>
              <w:spacing w:after="0"/>
              <w:jc w:val="center"/>
              <w:rPr>
                <w:rFonts w:cs="Arial"/>
                <w:sz w:val="16"/>
                <w:szCs w:val="16"/>
              </w:rPr>
            </w:pPr>
            <w:r w:rsidRPr="00D42C06">
              <w:rPr>
                <w:rFonts w:cs="Arial"/>
                <w:color w:val="000000" w:themeColor="text1"/>
                <w:sz w:val="16"/>
                <w:szCs w:val="16"/>
              </w:rPr>
              <w:t>(</w:t>
            </w:r>
            <w:r w:rsidRPr="00D42C06">
              <w:rPr>
                <w:rFonts w:cs="Arial"/>
                <w:color w:val="000000" w:themeColor="text1"/>
                <w:spacing w:val="-4"/>
                <w:sz w:val="16"/>
                <w:szCs w:val="16"/>
              </w:rPr>
              <w:t>m</w:t>
            </w:r>
            <w:r w:rsidRPr="00D42C06">
              <w:rPr>
                <w:rFonts w:cs="Arial"/>
                <w:color w:val="000000" w:themeColor="text1"/>
                <w:spacing w:val="-4"/>
                <w:sz w:val="16"/>
                <w:szCs w:val="16"/>
                <w:vertAlign w:val="superscript"/>
              </w:rPr>
              <w:t>3</w:t>
            </w:r>
            <w:r w:rsidRPr="00D42C06">
              <w:rPr>
                <w:rFonts w:cs="Arial"/>
                <w:color w:val="000000" w:themeColor="text1"/>
                <w:spacing w:val="2"/>
                <w:sz w:val="16"/>
                <w:szCs w:val="16"/>
              </w:rPr>
              <w:t>/</w:t>
            </w:r>
            <w:r w:rsidRPr="00D42C06">
              <w:rPr>
                <w:rFonts w:cs="Arial"/>
                <w:color w:val="000000" w:themeColor="text1"/>
                <w:sz w:val="16"/>
                <w:szCs w:val="16"/>
              </w:rPr>
              <w:t>s)</w:t>
            </w:r>
          </w:p>
        </w:tc>
        <w:tc>
          <w:tcPr>
            <w:tcW w:w="755" w:type="dxa"/>
            <w:shd w:val="clear" w:color="auto" w:fill="BFBFBF" w:themeFill="background1" w:themeFillShade="BF"/>
            <w:vAlign w:val="center"/>
          </w:tcPr>
          <w:p w:rsidR="00CC29ED" w:rsidRPr="00D42C06" w:rsidRDefault="00CC29ED" w:rsidP="002B1BE6">
            <w:pPr>
              <w:spacing w:after="0"/>
              <w:jc w:val="center"/>
              <w:rPr>
                <w:rFonts w:cs="Arial"/>
                <w:sz w:val="16"/>
                <w:szCs w:val="16"/>
              </w:rPr>
            </w:pPr>
            <w:r w:rsidRPr="00D42C06">
              <w:rPr>
                <w:rFonts w:cs="Arial"/>
                <w:color w:val="000000" w:themeColor="text1"/>
                <w:spacing w:val="-1"/>
                <w:sz w:val="16"/>
                <w:szCs w:val="16"/>
              </w:rPr>
              <w:t>V</w:t>
            </w:r>
            <w:r w:rsidRPr="00D42C06">
              <w:rPr>
                <w:rFonts w:cs="Arial"/>
                <w:color w:val="000000" w:themeColor="text1"/>
                <w:sz w:val="16"/>
                <w:szCs w:val="16"/>
              </w:rPr>
              <w:t xml:space="preserve">azão </w:t>
            </w:r>
            <w:r w:rsidRPr="00D42C06">
              <w:rPr>
                <w:rFonts w:cs="Arial"/>
                <w:color w:val="000000" w:themeColor="text1"/>
                <w:spacing w:val="-1"/>
                <w:sz w:val="16"/>
                <w:szCs w:val="16"/>
              </w:rPr>
              <w:t>C</w:t>
            </w:r>
            <w:r w:rsidRPr="00D42C06">
              <w:rPr>
                <w:rFonts w:cs="Arial"/>
                <w:color w:val="000000" w:themeColor="text1"/>
                <w:sz w:val="16"/>
                <w:szCs w:val="16"/>
              </w:rPr>
              <w:t>ons. (</w:t>
            </w:r>
            <w:r w:rsidRPr="00D42C06">
              <w:rPr>
                <w:rFonts w:cs="Arial"/>
                <w:color w:val="000000" w:themeColor="text1"/>
                <w:spacing w:val="-4"/>
                <w:sz w:val="16"/>
                <w:szCs w:val="16"/>
              </w:rPr>
              <w:t>m</w:t>
            </w:r>
            <w:r w:rsidRPr="00D42C06">
              <w:rPr>
                <w:rFonts w:cs="Arial"/>
                <w:color w:val="000000" w:themeColor="text1"/>
                <w:spacing w:val="-4"/>
                <w:sz w:val="16"/>
                <w:szCs w:val="16"/>
                <w:vertAlign w:val="superscript"/>
              </w:rPr>
              <w:t>3</w:t>
            </w:r>
            <w:r w:rsidRPr="00D42C06">
              <w:rPr>
                <w:rFonts w:cs="Arial"/>
                <w:color w:val="000000" w:themeColor="text1"/>
                <w:spacing w:val="2"/>
                <w:sz w:val="16"/>
                <w:szCs w:val="16"/>
              </w:rPr>
              <w:t>/</w:t>
            </w:r>
            <w:r w:rsidRPr="00D42C06">
              <w:rPr>
                <w:rFonts w:cs="Arial"/>
                <w:color w:val="000000" w:themeColor="text1"/>
                <w:sz w:val="16"/>
                <w:szCs w:val="16"/>
              </w:rPr>
              <w:t>s)</w:t>
            </w:r>
          </w:p>
        </w:tc>
        <w:tc>
          <w:tcPr>
            <w:tcW w:w="545" w:type="dxa"/>
            <w:shd w:val="clear" w:color="auto" w:fill="BFBFBF" w:themeFill="background1" w:themeFillShade="BF"/>
            <w:vAlign w:val="center"/>
          </w:tcPr>
          <w:p w:rsidR="00CC29ED" w:rsidRPr="002B1BE6" w:rsidRDefault="00CC29ED" w:rsidP="002B1BE6">
            <w:pPr>
              <w:spacing w:after="0"/>
              <w:jc w:val="center"/>
              <w:rPr>
                <w:rFonts w:cs="Arial"/>
                <w:color w:val="000000" w:themeColor="text1"/>
                <w:spacing w:val="-1"/>
                <w:sz w:val="16"/>
                <w:szCs w:val="16"/>
              </w:rPr>
            </w:pPr>
            <w:r w:rsidRPr="00D42C06">
              <w:rPr>
                <w:rFonts w:cs="Arial"/>
                <w:color w:val="000000" w:themeColor="text1"/>
                <w:spacing w:val="-1"/>
                <w:sz w:val="16"/>
                <w:szCs w:val="16"/>
              </w:rPr>
              <w:t>C</w:t>
            </w:r>
            <w:r w:rsidRPr="002B1BE6">
              <w:rPr>
                <w:rFonts w:cs="Arial"/>
                <w:color w:val="000000" w:themeColor="text1"/>
                <w:spacing w:val="-1"/>
                <w:sz w:val="16"/>
                <w:szCs w:val="16"/>
              </w:rPr>
              <w:t xml:space="preserve">arga </w:t>
            </w:r>
          </w:p>
          <w:p w:rsidR="00CC29ED" w:rsidRPr="002B1BE6" w:rsidRDefault="00CC29ED" w:rsidP="002B1BE6">
            <w:pPr>
              <w:spacing w:after="0"/>
              <w:jc w:val="center"/>
              <w:rPr>
                <w:rFonts w:cs="Arial"/>
                <w:color w:val="000000" w:themeColor="text1"/>
                <w:spacing w:val="-1"/>
                <w:sz w:val="16"/>
                <w:szCs w:val="16"/>
              </w:rPr>
            </w:pPr>
            <w:r w:rsidRPr="00D42C06">
              <w:rPr>
                <w:rFonts w:cs="Arial"/>
                <w:color w:val="000000" w:themeColor="text1"/>
                <w:spacing w:val="-1"/>
                <w:sz w:val="16"/>
                <w:szCs w:val="16"/>
              </w:rPr>
              <w:t>DB</w:t>
            </w:r>
            <w:r w:rsidRPr="002B1BE6">
              <w:rPr>
                <w:rFonts w:cs="Arial"/>
                <w:color w:val="000000" w:themeColor="text1"/>
                <w:spacing w:val="-1"/>
                <w:sz w:val="16"/>
                <w:szCs w:val="16"/>
              </w:rPr>
              <w:t>O</w:t>
            </w:r>
          </w:p>
          <w:p w:rsidR="00CC29ED" w:rsidRPr="002B1BE6" w:rsidRDefault="00CC29ED" w:rsidP="002B1BE6">
            <w:pPr>
              <w:spacing w:after="0"/>
              <w:jc w:val="center"/>
              <w:rPr>
                <w:rFonts w:cs="Arial"/>
                <w:color w:val="000000" w:themeColor="text1"/>
                <w:spacing w:val="-1"/>
                <w:sz w:val="16"/>
                <w:szCs w:val="16"/>
              </w:rPr>
            </w:pPr>
            <w:r w:rsidRPr="002B1BE6">
              <w:rPr>
                <w:rFonts w:cs="Arial"/>
                <w:color w:val="000000" w:themeColor="text1"/>
                <w:spacing w:val="-1"/>
                <w:sz w:val="16"/>
                <w:szCs w:val="16"/>
              </w:rPr>
              <w:t>(t/dia)</w:t>
            </w:r>
          </w:p>
        </w:tc>
        <w:tc>
          <w:tcPr>
            <w:tcW w:w="812" w:type="dxa"/>
            <w:shd w:val="clear" w:color="auto" w:fill="BFBFBF" w:themeFill="background1" w:themeFillShade="BF"/>
            <w:vAlign w:val="center"/>
          </w:tcPr>
          <w:p w:rsidR="00CC29ED" w:rsidRPr="00D42C06" w:rsidRDefault="00CC29ED" w:rsidP="002B1BE6">
            <w:pPr>
              <w:spacing w:after="0"/>
              <w:jc w:val="center"/>
              <w:rPr>
                <w:rFonts w:cs="Arial"/>
                <w:color w:val="000000" w:themeColor="text1"/>
                <w:sz w:val="16"/>
                <w:szCs w:val="16"/>
              </w:rPr>
            </w:pPr>
            <w:r w:rsidRPr="00D42C06">
              <w:rPr>
                <w:rFonts w:cs="Arial"/>
                <w:color w:val="000000" w:themeColor="text1"/>
                <w:spacing w:val="-1"/>
                <w:sz w:val="16"/>
                <w:szCs w:val="16"/>
              </w:rPr>
              <w:t>V</w:t>
            </w:r>
            <w:r w:rsidRPr="00D42C06">
              <w:rPr>
                <w:rFonts w:cs="Arial"/>
                <w:color w:val="000000" w:themeColor="text1"/>
                <w:sz w:val="16"/>
                <w:szCs w:val="16"/>
              </w:rPr>
              <w:t>azão</w:t>
            </w:r>
          </w:p>
          <w:p w:rsidR="00CC29ED" w:rsidRPr="00D42C06" w:rsidRDefault="00CC29ED" w:rsidP="002B1BE6">
            <w:pPr>
              <w:spacing w:after="0"/>
              <w:jc w:val="center"/>
              <w:rPr>
                <w:rFonts w:cs="Arial"/>
                <w:sz w:val="16"/>
                <w:szCs w:val="16"/>
              </w:rPr>
            </w:pPr>
            <w:r w:rsidRPr="00D42C06">
              <w:rPr>
                <w:rFonts w:cs="Arial"/>
                <w:color w:val="000000" w:themeColor="text1"/>
                <w:spacing w:val="-1"/>
                <w:sz w:val="16"/>
                <w:szCs w:val="16"/>
              </w:rPr>
              <w:t>C</w:t>
            </w:r>
            <w:r w:rsidRPr="00D42C06">
              <w:rPr>
                <w:rFonts w:cs="Arial"/>
                <w:color w:val="000000" w:themeColor="text1"/>
                <w:sz w:val="16"/>
                <w:szCs w:val="16"/>
              </w:rPr>
              <w:t>aptada (</w:t>
            </w:r>
            <w:r w:rsidRPr="00D42C06">
              <w:rPr>
                <w:rFonts w:cs="Arial"/>
                <w:color w:val="000000" w:themeColor="text1"/>
                <w:spacing w:val="-4"/>
                <w:sz w:val="16"/>
                <w:szCs w:val="16"/>
              </w:rPr>
              <w:t>m</w:t>
            </w:r>
            <w:r w:rsidRPr="00D42C06">
              <w:rPr>
                <w:rFonts w:cs="Arial"/>
                <w:color w:val="000000" w:themeColor="text1"/>
                <w:spacing w:val="-4"/>
                <w:sz w:val="16"/>
                <w:szCs w:val="16"/>
                <w:vertAlign w:val="superscript"/>
              </w:rPr>
              <w:t>3</w:t>
            </w:r>
            <w:r w:rsidRPr="00D42C06">
              <w:rPr>
                <w:rFonts w:cs="Arial"/>
                <w:color w:val="000000" w:themeColor="text1"/>
                <w:spacing w:val="2"/>
                <w:sz w:val="16"/>
                <w:szCs w:val="16"/>
              </w:rPr>
              <w:t>/</w:t>
            </w:r>
            <w:r w:rsidRPr="00D42C06">
              <w:rPr>
                <w:rFonts w:cs="Arial"/>
                <w:color w:val="000000" w:themeColor="text1"/>
                <w:sz w:val="16"/>
                <w:szCs w:val="16"/>
              </w:rPr>
              <w:t>s)</w:t>
            </w:r>
          </w:p>
        </w:tc>
        <w:tc>
          <w:tcPr>
            <w:tcW w:w="653" w:type="dxa"/>
            <w:shd w:val="clear" w:color="auto" w:fill="BFBFBF" w:themeFill="background1" w:themeFillShade="BF"/>
            <w:vAlign w:val="center"/>
          </w:tcPr>
          <w:p w:rsidR="00CC29ED" w:rsidRPr="00D42C06" w:rsidRDefault="00CC29ED" w:rsidP="002B1BE6">
            <w:pPr>
              <w:spacing w:after="0"/>
              <w:jc w:val="center"/>
              <w:rPr>
                <w:rFonts w:cs="Arial"/>
                <w:color w:val="000000" w:themeColor="text1"/>
                <w:sz w:val="16"/>
                <w:szCs w:val="16"/>
              </w:rPr>
            </w:pPr>
            <w:r w:rsidRPr="00D42C06">
              <w:rPr>
                <w:rFonts w:cs="Arial"/>
                <w:color w:val="000000" w:themeColor="text1"/>
                <w:spacing w:val="-1"/>
                <w:sz w:val="16"/>
                <w:szCs w:val="16"/>
              </w:rPr>
              <w:t>V</w:t>
            </w:r>
            <w:r w:rsidRPr="00D42C06">
              <w:rPr>
                <w:rFonts w:cs="Arial"/>
                <w:color w:val="000000" w:themeColor="text1"/>
                <w:sz w:val="16"/>
                <w:szCs w:val="16"/>
              </w:rPr>
              <w:t>azão</w:t>
            </w:r>
          </w:p>
          <w:p w:rsidR="00CC29ED" w:rsidRPr="00D42C06" w:rsidRDefault="00CC29ED" w:rsidP="002B1BE6">
            <w:pPr>
              <w:spacing w:after="0"/>
              <w:jc w:val="center"/>
              <w:rPr>
                <w:rFonts w:cs="Arial"/>
                <w:sz w:val="16"/>
                <w:szCs w:val="16"/>
              </w:rPr>
            </w:pPr>
            <w:r w:rsidRPr="00D42C06">
              <w:rPr>
                <w:rFonts w:cs="Arial"/>
                <w:color w:val="000000" w:themeColor="text1"/>
                <w:spacing w:val="-1"/>
                <w:sz w:val="16"/>
                <w:szCs w:val="16"/>
              </w:rPr>
              <w:t>C</w:t>
            </w:r>
            <w:r w:rsidRPr="00D42C06">
              <w:rPr>
                <w:rFonts w:cs="Arial"/>
                <w:color w:val="000000" w:themeColor="text1"/>
                <w:sz w:val="16"/>
                <w:szCs w:val="16"/>
              </w:rPr>
              <w:t>ons. (</w:t>
            </w:r>
            <w:r w:rsidRPr="00D42C06">
              <w:rPr>
                <w:rFonts w:cs="Arial"/>
                <w:color w:val="000000" w:themeColor="text1"/>
                <w:spacing w:val="-4"/>
                <w:sz w:val="16"/>
                <w:szCs w:val="16"/>
              </w:rPr>
              <w:t>m</w:t>
            </w:r>
            <w:r w:rsidRPr="00D42C06">
              <w:rPr>
                <w:rFonts w:cs="Arial"/>
                <w:color w:val="000000" w:themeColor="text1"/>
                <w:spacing w:val="-4"/>
                <w:sz w:val="16"/>
                <w:szCs w:val="16"/>
                <w:vertAlign w:val="superscript"/>
              </w:rPr>
              <w:t>3</w:t>
            </w:r>
            <w:r w:rsidRPr="00D42C06">
              <w:rPr>
                <w:rFonts w:cs="Arial"/>
                <w:color w:val="000000" w:themeColor="text1"/>
                <w:spacing w:val="2"/>
                <w:sz w:val="16"/>
                <w:szCs w:val="16"/>
              </w:rPr>
              <w:t>/</w:t>
            </w:r>
            <w:r w:rsidRPr="00D42C06">
              <w:rPr>
                <w:rFonts w:cs="Arial"/>
                <w:color w:val="000000" w:themeColor="text1"/>
                <w:sz w:val="16"/>
                <w:szCs w:val="16"/>
              </w:rPr>
              <w:t>s)</w:t>
            </w:r>
          </w:p>
        </w:tc>
        <w:tc>
          <w:tcPr>
            <w:tcW w:w="545" w:type="dxa"/>
            <w:shd w:val="clear" w:color="auto" w:fill="BFBFBF" w:themeFill="background1" w:themeFillShade="BF"/>
            <w:tcMar>
              <w:left w:w="57" w:type="dxa"/>
              <w:right w:w="57" w:type="dxa"/>
            </w:tcMar>
            <w:vAlign w:val="center"/>
          </w:tcPr>
          <w:p w:rsidR="00CC29ED" w:rsidRPr="002B1BE6" w:rsidRDefault="00CC29ED" w:rsidP="002B1BE6">
            <w:pPr>
              <w:spacing w:after="0"/>
              <w:jc w:val="center"/>
              <w:rPr>
                <w:rFonts w:cs="Arial"/>
                <w:color w:val="000000" w:themeColor="text1"/>
                <w:spacing w:val="-1"/>
                <w:sz w:val="16"/>
                <w:szCs w:val="16"/>
              </w:rPr>
            </w:pPr>
            <w:r w:rsidRPr="00D42C06">
              <w:rPr>
                <w:rFonts w:cs="Arial"/>
                <w:color w:val="000000" w:themeColor="text1"/>
                <w:spacing w:val="-1"/>
                <w:sz w:val="16"/>
                <w:szCs w:val="16"/>
              </w:rPr>
              <w:t xml:space="preserve">Carga </w:t>
            </w:r>
          </w:p>
          <w:p w:rsidR="00CC29ED" w:rsidRPr="002B1BE6" w:rsidRDefault="00CC29ED" w:rsidP="002B1BE6">
            <w:pPr>
              <w:spacing w:after="0"/>
              <w:jc w:val="center"/>
              <w:rPr>
                <w:rFonts w:cs="Arial"/>
                <w:color w:val="000000" w:themeColor="text1"/>
                <w:spacing w:val="-1"/>
                <w:sz w:val="16"/>
                <w:szCs w:val="16"/>
              </w:rPr>
            </w:pPr>
            <w:r w:rsidRPr="00D42C06">
              <w:rPr>
                <w:rFonts w:cs="Arial"/>
                <w:color w:val="000000" w:themeColor="text1"/>
                <w:spacing w:val="-1"/>
                <w:sz w:val="16"/>
                <w:szCs w:val="16"/>
              </w:rPr>
              <w:t>DB</w:t>
            </w:r>
            <w:r w:rsidRPr="002B1BE6">
              <w:rPr>
                <w:rFonts w:cs="Arial"/>
                <w:color w:val="000000" w:themeColor="text1"/>
                <w:spacing w:val="-1"/>
                <w:sz w:val="16"/>
                <w:szCs w:val="16"/>
              </w:rPr>
              <w:t>O</w:t>
            </w:r>
          </w:p>
          <w:p w:rsidR="00CC29ED" w:rsidRPr="002B1BE6" w:rsidRDefault="00CC29ED" w:rsidP="002B1BE6">
            <w:pPr>
              <w:spacing w:after="0"/>
              <w:jc w:val="center"/>
              <w:rPr>
                <w:rFonts w:cs="Arial"/>
                <w:color w:val="000000" w:themeColor="text1"/>
                <w:spacing w:val="-1"/>
                <w:sz w:val="16"/>
                <w:szCs w:val="16"/>
              </w:rPr>
            </w:pPr>
            <w:r w:rsidRPr="002B1BE6">
              <w:rPr>
                <w:rFonts w:cs="Arial"/>
                <w:color w:val="000000" w:themeColor="text1"/>
                <w:spacing w:val="-1"/>
                <w:sz w:val="16"/>
                <w:szCs w:val="16"/>
              </w:rPr>
              <w:t>(t/dia)</w:t>
            </w:r>
          </w:p>
        </w:tc>
        <w:tc>
          <w:tcPr>
            <w:tcW w:w="812" w:type="dxa"/>
            <w:shd w:val="clear" w:color="auto" w:fill="BFBFBF" w:themeFill="background1" w:themeFillShade="BF"/>
            <w:vAlign w:val="center"/>
          </w:tcPr>
          <w:p w:rsidR="00CC29ED" w:rsidRPr="00D42C06" w:rsidRDefault="00CC29ED" w:rsidP="002B1BE6">
            <w:pPr>
              <w:spacing w:after="0"/>
              <w:jc w:val="center"/>
              <w:rPr>
                <w:rFonts w:cs="Arial"/>
                <w:color w:val="000000" w:themeColor="text1"/>
                <w:sz w:val="16"/>
                <w:szCs w:val="16"/>
              </w:rPr>
            </w:pPr>
            <w:r w:rsidRPr="00D42C06">
              <w:rPr>
                <w:rFonts w:cs="Arial"/>
                <w:color w:val="000000" w:themeColor="text1"/>
                <w:spacing w:val="-1"/>
                <w:sz w:val="16"/>
                <w:szCs w:val="16"/>
              </w:rPr>
              <w:t>V</w:t>
            </w:r>
            <w:r w:rsidRPr="00D42C06">
              <w:rPr>
                <w:rFonts w:cs="Arial"/>
                <w:color w:val="000000" w:themeColor="text1"/>
                <w:sz w:val="16"/>
                <w:szCs w:val="16"/>
              </w:rPr>
              <w:t>azão</w:t>
            </w:r>
          </w:p>
          <w:p w:rsidR="00CC29ED" w:rsidRPr="00D42C06" w:rsidRDefault="00CC29ED" w:rsidP="002B1BE6">
            <w:pPr>
              <w:spacing w:after="0"/>
              <w:jc w:val="center"/>
              <w:rPr>
                <w:rFonts w:cs="Arial"/>
                <w:sz w:val="16"/>
                <w:szCs w:val="16"/>
              </w:rPr>
            </w:pPr>
            <w:r w:rsidRPr="00D42C06">
              <w:rPr>
                <w:rFonts w:cs="Arial"/>
                <w:color w:val="000000" w:themeColor="text1"/>
                <w:spacing w:val="-1"/>
                <w:sz w:val="16"/>
                <w:szCs w:val="16"/>
              </w:rPr>
              <w:t>C</w:t>
            </w:r>
            <w:r w:rsidRPr="00D42C06">
              <w:rPr>
                <w:rFonts w:cs="Arial"/>
                <w:color w:val="000000" w:themeColor="text1"/>
                <w:sz w:val="16"/>
                <w:szCs w:val="16"/>
              </w:rPr>
              <w:t>aptada (</w:t>
            </w:r>
            <w:r w:rsidRPr="00D42C06">
              <w:rPr>
                <w:rFonts w:cs="Arial"/>
                <w:color w:val="000000" w:themeColor="text1"/>
                <w:spacing w:val="-4"/>
                <w:sz w:val="16"/>
                <w:szCs w:val="16"/>
              </w:rPr>
              <w:t>m</w:t>
            </w:r>
            <w:r w:rsidRPr="00D42C06">
              <w:rPr>
                <w:rFonts w:cs="Arial"/>
                <w:color w:val="000000" w:themeColor="text1"/>
                <w:spacing w:val="-4"/>
                <w:sz w:val="16"/>
                <w:szCs w:val="16"/>
                <w:vertAlign w:val="superscript"/>
              </w:rPr>
              <w:t>3</w:t>
            </w:r>
            <w:r w:rsidRPr="00D42C06">
              <w:rPr>
                <w:rFonts w:cs="Arial"/>
                <w:color w:val="000000" w:themeColor="text1"/>
                <w:spacing w:val="2"/>
                <w:sz w:val="16"/>
                <w:szCs w:val="16"/>
              </w:rPr>
              <w:t>/</w:t>
            </w:r>
            <w:r w:rsidRPr="00D42C06">
              <w:rPr>
                <w:rFonts w:cs="Arial"/>
                <w:color w:val="000000" w:themeColor="text1"/>
                <w:sz w:val="16"/>
                <w:szCs w:val="16"/>
              </w:rPr>
              <w:t>s)</w:t>
            </w:r>
          </w:p>
        </w:tc>
        <w:tc>
          <w:tcPr>
            <w:tcW w:w="755" w:type="dxa"/>
            <w:shd w:val="clear" w:color="auto" w:fill="BFBFBF" w:themeFill="background1" w:themeFillShade="BF"/>
            <w:vAlign w:val="center"/>
          </w:tcPr>
          <w:p w:rsidR="00CC29ED" w:rsidRPr="00D42C06" w:rsidRDefault="00CC29ED" w:rsidP="002B1BE6">
            <w:pPr>
              <w:spacing w:after="0"/>
              <w:jc w:val="center"/>
              <w:rPr>
                <w:rFonts w:cs="Arial"/>
                <w:sz w:val="16"/>
                <w:szCs w:val="16"/>
              </w:rPr>
            </w:pPr>
            <w:r w:rsidRPr="00D42C06">
              <w:rPr>
                <w:rFonts w:cs="Arial"/>
                <w:color w:val="000000" w:themeColor="text1"/>
                <w:spacing w:val="-1"/>
                <w:sz w:val="16"/>
                <w:szCs w:val="16"/>
              </w:rPr>
              <w:t>V</w:t>
            </w:r>
            <w:r w:rsidRPr="00D42C06">
              <w:rPr>
                <w:rFonts w:cs="Arial"/>
                <w:color w:val="000000" w:themeColor="text1"/>
                <w:sz w:val="16"/>
                <w:szCs w:val="16"/>
              </w:rPr>
              <w:t xml:space="preserve">azão </w:t>
            </w:r>
            <w:r w:rsidRPr="00D42C06">
              <w:rPr>
                <w:rFonts w:cs="Arial"/>
                <w:color w:val="000000" w:themeColor="text1"/>
                <w:spacing w:val="-1"/>
                <w:sz w:val="16"/>
                <w:szCs w:val="16"/>
              </w:rPr>
              <w:t>C</w:t>
            </w:r>
            <w:r w:rsidRPr="00D42C06">
              <w:rPr>
                <w:rFonts w:cs="Arial"/>
                <w:color w:val="000000" w:themeColor="text1"/>
                <w:sz w:val="16"/>
                <w:szCs w:val="16"/>
              </w:rPr>
              <w:t>ons. (</w:t>
            </w:r>
            <w:r w:rsidRPr="00D42C06">
              <w:rPr>
                <w:rFonts w:cs="Arial"/>
                <w:color w:val="000000" w:themeColor="text1"/>
                <w:spacing w:val="-4"/>
                <w:sz w:val="16"/>
                <w:szCs w:val="16"/>
              </w:rPr>
              <w:t>m</w:t>
            </w:r>
            <w:r w:rsidRPr="00D42C06">
              <w:rPr>
                <w:rFonts w:cs="Arial"/>
                <w:color w:val="000000" w:themeColor="text1"/>
                <w:spacing w:val="-4"/>
                <w:sz w:val="16"/>
                <w:szCs w:val="16"/>
                <w:vertAlign w:val="superscript"/>
              </w:rPr>
              <w:t>3</w:t>
            </w:r>
            <w:r w:rsidRPr="00D42C06">
              <w:rPr>
                <w:rFonts w:cs="Arial"/>
                <w:color w:val="000000" w:themeColor="text1"/>
                <w:spacing w:val="2"/>
                <w:sz w:val="16"/>
                <w:szCs w:val="16"/>
              </w:rPr>
              <w:t>/</w:t>
            </w:r>
            <w:r w:rsidRPr="00D42C06">
              <w:rPr>
                <w:rFonts w:cs="Arial"/>
                <w:color w:val="000000" w:themeColor="text1"/>
                <w:sz w:val="16"/>
                <w:szCs w:val="16"/>
              </w:rPr>
              <w:t>s)</w:t>
            </w:r>
          </w:p>
        </w:tc>
        <w:tc>
          <w:tcPr>
            <w:tcW w:w="624" w:type="dxa"/>
            <w:shd w:val="clear" w:color="auto" w:fill="BFBFBF" w:themeFill="background1" w:themeFillShade="BF"/>
            <w:vAlign w:val="center"/>
          </w:tcPr>
          <w:p w:rsidR="00CC29ED" w:rsidRPr="00D42C06" w:rsidRDefault="00CC29ED" w:rsidP="002B1BE6">
            <w:pPr>
              <w:spacing w:after="0"/>
              <w:jc w:val="center"/>
              <w:rPr>
                <w:rFonts w:cs="Arial"/>
                <w:color w:val="000000" w:themeColor="text1"/>
                <w:spacing w:val="-1"/>
                <w:sz w:val="16"/>
                <w:szCs w:val="16"/>
              </w:rPr>
            </w:pPr>
            <w:r w:rsidRPr="00D42C06">
              <w:rPr>
                <w:rFonts w:cs="Arial"/>
                <w:color w:val="000000" w:themeColor="text1"/>
                <w:spacing w:val="-1"/>
                <w:sz w:val="16"/>
                <w:szCs w:val="16"/>
              </w:rPr>
              <w:t>Carga DBO</w:t>
            </w:r>
          </w:p>
          <w:p w:rsidR="00CC29ED" w:rsidRPr="00D42C06" w:rsidRDefault="00CC29ED" w:rsidP="002B1BE6">
            <w:pPr>
              <w:spacing w:after="0"/>
              <w:jc w:val="center"/>
              <w:rPr>
                <w:rFonts w:cs="Arial"/>
                <w:color w:val="000000" w:themeColor="text1"/>
                <w:spacing w:val="-1"/>
                <w:sz w:val="16"/>
                <w:szCs w:val="16"/>
              </w:rPr>
            </w:pPr>
            <w:r w:rsidRPr="00D42C06">
              <w:rPr>
                <w:rFonts w:cs="Arial"/>
                <w:color w:val="000000" w:themeColor="text1"/>
                <w:spacing w:val="-1"/>
                <w:sz w:val="16"/>
                <w:szCs w:val="16"/>
              </w:rPr>
              <w:t>(t/dia)</w:t>
            </w:r>
          </w:p>
        </w:tc>
        <w:tc>
          <w:tcPr>
            <w:tcW w:w="979" w:type="dxa"/>
            <w:vMerge/>
            <w:vAlign w:val="center"/>
          </w:tcPr>
          <w:p w:rsidR="00CC29ED" w:rsidRPr="00D42C06" w:rsidRDefault="00CC29ED" w:rsidP="002B1BE6">
            <w:pPr>
              <w:spacing w:after="0"/>
              <w:jc w:val="center"/>
              <w:rPr>
                <w:rFonts w:cs="Arial"/>
                <w:sz w:val="16"/>
                <w:szCs w:val="16"/>
              </w:rPr>
            </w:pPr>
          </w:p>
        </w:tc>
        <w:tc>
          <w:tcPr>
            <w:tcW w:w="547" w:type="dxa"/>
            <w:vMerge/>
          </w:tcPr>
          <w:p w:rsidR="00CC29ED" w:rsidRPr="00D42C06" w:rsidRDefault="00CC29ED" w:rsidP="002B1BE6">
            <w:pPr>
              <w:spacing w:after="0"/>
              <w:jc w:val="center"/>
              <w:rPr>
                <w:rFonts w:cs="Arial"/>
                <w:sz w:val="16"/>
                <w:szCs w:val="16"/>
              </w:rPr>
            </w:pPr>
          </w:p>
        </w:tc>
      </w:tr>
      <w:tr w:rsidR="00CC29ED" w:rsidRPr="0069310A" w:rsidTr="00CC29ED">
        <w:trPr>
          <w:cantSplit/>
          <w:trHeight w:val="255"/>
          <w:jc w:val="center"/>
        </w:trPr>
        <w:tc>
          <w:tcPr>
            <w:tcW w:w="567" w:type="dxa"/>
            <w:vAlign w:val="center"/>
          </w:tcPr>
          <w:p w:rsidR="00CC29ED" w:rsidRPr="00D42C06" w:rsidRDefault="00CC29ED" w:rsidP="002B1BE6">
            <w:pPr>
              <w:spacing w:after="0"/>
              <w:jc w:val="center"/>
              <w:rPr>
                <w:rFonts w:cs="Arial"/>
                <w:sz w:val="16"/>
                <w:szCs w:val="16"/>
              </w:rPr>
            </w:pPr>
            <w:r w:rsidRPr="00D42C06">
              <w:rPr>
                <w:rFonts w:cs="Arial"/>
                <w:spacing w:val="-1"/>
                <w:sz w:val="16"/>
                <w:szCs w:val="16"/>
              </w:rPr>
              <w:t>6,</w:t>
            </w:r>
            <w:r w:rsidRPr="00D42C06">
              <w:rPr>
                <w:rFonts w:cs="Arial"/>
                <w:spacing w:val="1"/>
                <w:sz w:val="16"/>
                <w:szCs w:val="16"/>
              </w:rPr>
              <w:t>3</w:t>
            </w:r>
            <w:r w:rsidRPr="00D42C06">
              <w:rPr>
                <w:rFonts w:cs="Arial"/>
                <w:sz w:val="16"/>
                <w:szCs w:val="16"/>
              </w:rPr>
              <w:t>0</w:t>
            </w:r>
          </w:p>
        </w:tc>
        <w:tc>
          <w:tcPr>
            <w:tcW w:w="567" w:type="dxa"/>
            <w:vAlign w:val="center"/>
          </w:tcPr>
          <w:p w:rsidR="00CC29ED" w:rsidRPr="00D42C06" w:rsidRDefault="00CC29ED" w:rsidP="002B1BE6">
            <w:pPr>
              <w:spacing w:after="0"/>
              <w:jc w:val="center"/>
              <w:rPr>
                <w:rFonts w:cs="Arial"/>
                <w:sz w:val="16"/>
                <w:szCs w:val="16"/>
              </w:rPr>
            </w:pPr>
            <w:r w:rsidRPr="00D42C06">
              <w:rPr>
                <w:rFonts w:cs="Arial"/>
                <w:spacing w:val="-1"/>
                <w:sz w:val="16"/>
                <w:szCs w:val="16"/>
              </w:rPr>
              <w:t>1,</w:t>
            </w:r>
            <w:r w:rsidRPr="00D42C06">
              <w:rPr>
                <w:rFonts w:cs="Arial"/>
                <w:spacing w:val="1"/>
                <w:sz w:val="16"/>
                <w:szCs w:val="16"/>
              </w:rPr>
              <w:t>2</w:t>
            </w:r>
            <w:r w:rsidRPr="00D42C06">
              <w:rPr>
                <w:rFonts w:cs="Arial"/>
                <w:sz w:val="16"/>
                <w:szCs w:val="16"/>
              </w:rPr>
              <w:t>6</w:t>
            </w:r>
          </w:p>
        </w:tc>
        <w:tc>
          <w:tcPr>
            <w:tcW w:w="628" w:type="dxa"/>
            <w:vAlign w:val="center"/>
          </w:tcPr>
          <w:p w:rsidR="00CC29ED" w:rsidRPr="00D42C06" w:rsidRDefault="00CC29ED" w:rsidP="002B1BE6">
            <w:pPr>
              <w:spacing w:after="0"/>
              <w:jc w:val="center"/>
              <w:rPr>
                <w:rFonts w:cs="Arial"/>
                <w:sz w:val="16"/>
                <w:szCs w:val="16"/>
              </w:rPr>
            </w:pPr>
            <w:r w:rsidRPr="00D42C06">
              <w:rPr>
                <w:rFonts w:cs="Arial"/>
                <w:spacing w:val="-1"/>
                <w:sz w:val="16"/>
                <w:szCs w:val="16"/>
              </w:rPr>
              <w:t>68</w:t>
            </w:r>
            <w:r w:rsidRPr="00D42C06">
              <w:rPr>
                <w:rFonts w:cs="Arial"/>
                <w:spacing w:val="2"/>
                <w:sz w:val="16"/>
                <w:szCs w:val="16"/>
              </w:rPr>
              <w:t>,</w:t>
            </w:r>
            <w:r w:rsidRPr="00D42C06">
              <w:rPr>
                <w:rFonts w:cs="Arial"/>
                <w:spacing w:val="-1"/>
                <w:sz w:val="16"/>
                <w:szCs w:val="16"/>
              </w:rPr>
              <w:t>90</w:t>
            </w:r>
          </w:p>
        </w:tc>
        <w:tc>
          <w:tcPr>
            <w:tcW w:w="718" w:type="dxa"/>
            <w:vAlign w:val="center"/>
          </w:tcPr>
          <w:p w:rsidR="00CC29ED" w:rsidRPr="00D42C06" w:rsidRDefault="00CC29ED" w:rsidP="002B1BE6">
            <w:pPr>
              <w:spacing w:after="0"/>
              <w:jc w:val="center"/>
              <w:rPr>
                <w:rFonts w:cs="Arial"/>
                <w:sz w:val="16"/>
                <w:szCs w:val="16"/>
              </w:rPr>
            </w:pPr>
            <w:r w:rsidRPr="00D42C06">
              <w:rPr>
                <w:rFonts w:cs="Arial"/>
                <w:spacing w:val="-1"/>
                <w:sz w:val="16"/>
                <w:szCs w:val="16"/>
              </w:rPr>
              <w:t>3,</w:t>
            </w:r>
            <w:r w:rsidRPr="00D42C06">
              <w:rPr>
                <w:rFonts w:cs="Arial"/>
                <w:spacing w:val="1"/>
                <w:sz w:val="16"/>
                <w:szCs w:val="16"/>
              </w:rPr>
              <w:t>3</w:t>
            </w:r>
            <w:r w:rsidRPr="00D42C06">
              <w:rPr>
                <w:rFonts w:cs="Arial"/>
                <w:sz w:val="16"/>
                <w:szCs w:val="16"/>
              </w:rPr>
              <w:t>9</w:t>
            </w:r>
          </w:p>
        </w:tc>
        <w:tc>
          <w:tcPr>
            <w:tcW w:w="755" w:type="dxa"/>
            <w:vAlign w:val="center"/>
          </w:tcPr>
          <w:p w:rsidR="00CC29ED" w:rsidRPr="00D42C06" w:rsidRDefault="00CC29ED" w:rsidP="002B1BE6">
            <w:pPr>
              <w:spacing w:after="0"/>
              <w:jc w:val="center"/>
              <w:rPr>
                <w:rFonts w:cs="Arial"/>
                <w:sz w:val="16"/>
                <w:szCs w:val="16"/>
              </w:rPr>
            </w:pPr>
            <w:r w:rsidRPr="00D42C06">
              <w:rPr>
                <w:rFonts w:cs="Arial"/>
                <w:spacing w:val="-1"/>
                <w:sz w:val="16"/>
                <w:szCs w:val="16"/>
              </w:rPr>
              <w:t>1,</w:t>
            </w:r>
            <w:r w:rsidRPr="00D42C06">
              <w:rPr>
                <w:rFonts w:cs="Arial"/>
                <w:spacing w:val="1"/>
                <w:sz w:val="16"/>
                <w:szCs w:val="16"/>
              </w:rPr>
              <w:t>4</w:t>
            </w:r>
            <w:r w:rsidRPr="00D42C06">
              <w:rPr>
                <w:rFonts w:cs="Arial"/>
                <w:sz w:val="16"/>
                <w:szCs w:val="16"/>
              </w:rPr>
              <w:t>5</w:t>
            </w:r>
          </w:p>
        </w:tc>
        <w:tc>
          <w:tcPr>
            <w:tcW w:w="545" w:type="dxa"/>
            <w:vAlign w:val="center"/>
          </w:tcPr>
          <w:p w:rsidR="00CC29ED" w:rsidRPr="00D42C06" w:rsidRDefault="00CC29ED" w:rsidP="002B1BE6">
            <w:pPr>
              <w:spacing w:after="0"/>
              <w:jc w:val="center"/>
              <w:rPr>
                <w:rFonts w:cs="Arial"/>
                <w:sz w:val="16"/>
                <w:szCs w:val="16"/>
              </w:rPr>
            </w:pPr>
            <w:r w:rsidRPr="00D42C06">
              <w:rPr>
                <w:rFonts w:cs="Arial"/>
                <w:spacing w:val="-1"/>
                <w:sz w:val="16"/>
                <w:szCs w:val="16"/>
              </w:rPr>
              <w:t>12</w:t>
            </w:r>
            <w:r w:rsidRPr="00D42C06">
              <w:rPr>
                <w:rFonts w:cs="Arial"/>
                <w:spacing w:val="2"/>
                <w:sz w:val="16"/>
                <w:szCs w:val="16"/>
              </w:rPr>
              <w:t>,</w:t>
            </w:r>
            <w:r w:rsidRPr="00D42C06">
              <w:rPr>
                <w:rFonts w:cs="Arial"/>
                <w:spacing w:val="-1"/>
                <w:sz w:val="16"/>
                <w:szCs w:val="16"/>
              </w:rPr>
              <w:t>25</w:t>
            </w:r>
          </w:p>
        </w:tc>
        <w:tc>
          <w:tcPr>
            <w:tcW w:w="812" w:type="dxa"/>
            <w:vAlign w:val="center"/>
          </w:tcPr>
          <w:p w:rsidR="00CC29ED" w:rsidRPr="00D42C06" w:rsidRDefault="00CC29ED" w:rsidP="002B1BE6">
            <w:pPr>
              <w:spacing w:after="0"/>
              <w:jc w:val="center"/>
              <w:rPr>
                <w:rFonts w:cs="Arial"/>
                <w:sz w:val="16"/>
                <w:szCs w:val="16"/>
              </w:rPr>
            </w:pPr>
            <w:r w:rsidRPr="00D42C06">
              <w:rPr>
                <w:rFonts w:cs="Arial"/>
                <w:spacing w:val="-1"/>
                <w:sz w:val="16"/>
                <w:szCs w:val="16"/>
              </w:rPr>
              <w:t>11</w:t>
            </w:r>
            <w:r w:rsidRPr="00D42C06">
              <w:rPr>
                <w:rFonts w:cs="Arial"/>
                <w:spacing w:val="2"/>
                <w:sz w:val="16"/>
                <w:szCs w:val="16"/>
              </w:rPr>
              <w:t>,</w:t>
            </w:r>
            <w:r w:rsidRPr="00D42C06">
              <w:rPr>
                <w:rFonts w:cs="Arial"/>
                <w:spacing w:val="-1"/>
                <w:sz w:val="16"/>
                <w:szCs w:val="16"/>
              </w:rPr>
              <w:t>50</w:t>
            </w:r>
          </w:p>
        </w:tc>
        <w:tc>
          <w:tcPr>
            <w:tcW w:w="653" w:type="dxa"/>
            <w:vAlign w:val="center"/>
          </w:tcPr>
          <w:p w:rsidR="00CC29ED" w:rsidRPr="00D42C06" w:rsidRDefault="00CC29ED" w:rsidP="002B1BE6">
            <w:pPr>
              <w:spacing w:after="0"/>
              <w:jc w:val="center"/>
              <w:rPr>
                <w:rFonts w:cs="Arial"/>
                <w:sz w:val="16"/>
                <w:szCs w:val="16"/>
              </w:rPr>
            </w:pPr>
            <w:r w:rsidRPr="00D42C06">
              <w:rPr>
                <w:rFonts w:cs="Arial"/>
                <w:spacing w:val="-1"/>
                <w:sz w:val="16"/>
                <w:szCs w:val="16"/>
              </w:rPr>
              <w:t>9,</w:t>
            </w:r>
            <w:r w:rsidRPr="00D42C06">
              <w:rPr>
                <w:rFonts w:cs="Arial"/>
                <w:spacing w:val="1"/>
                <w:sz w:val="16"/>
                <w:szCs w:val="16"/>
              </w:rPr>
              <w:t>2</w:t>
            </w:r>
            <w:r w:rsidRPr="00D42C06">
              <w:rPr>
                <w:rFonts w:cs="Arial"/>
                <w:sz w:val="16"/>
                <w:szCs w:val="16"/>
              </w:rPr>
              <w:t>9</w:t>
            </w:r>
          </w:p>
        </w:tc>
        <w:tc>
          <w:tcPr>
            <w:tcW w:w="545" w:type="dxa"/>
            <w:vAlign w:val="center"/>
          </w:tcPr>
          <w:p w:rsidR="00CC29ED" w:rsidRPr="00D42C06" w:rsidRDefault="00CC29ED" w:rsidP="002B1BE6">
            <w:pPr>
              <w:spacing w:after="0"/>
              <w:jc w:val="center"/>
              <w:rPr>
                <w:rFonts w:cs="Arial"/>
                <w:sz w:val="16"/>
                <w:szCs w:val="16"/>
              </w:rPr>
            </w:pPr>
            <w:r w:rsidRPr="00D42C06">
              <w:rPr>
                <w:rFonts w:cs="Arial"/>
                <w:sz w:val="16"/>
                <w:szCs w:val="16"/>
              </w:rPr>
              <w:t>-</w:t>
            </w:r>
          </w:p>
        </w:tc>
        <w:tc>
          <w:tcPr>
            <w:tcW w:w="812" w:type="dxa"/>
            <w:vAlign w:val="center"/>
          </w:tcPr>
          <w:p w:rsidR="00CC29ED" w:rsidRPr="00D42C06" w:rsidRDefault="00CC29ED" w:rsidP="002B1BE6">
            <w:pPr>
              <w:spacing w:after="0"/>
              <w:jc w:val="center"/>
              <w:rPr>
                <w:rFonts w:cs="Arial"/>
                <w:sz w:val="16"/>
                <w:szCs w:val="16"/>
              </w:rPr>
            </w:pPr>
            <w:r w:rsidRPr="00D42C06">
              <w:rPr>
                <w:rFonts w:cs="Arial"/>
                <w:spacing w:val="-1"/>
                <w:sz w:val="16"/>
                <w:szCs w:val="16"/>
              </w:rPr>
              <w:t>21</w:t>
            </w:r>
            <w:r w:rsidRPr="00D42C06">
              <w:rPr>
                <w:rFonts w:cs="Arial"/>
                <w:spacing w:val="2"/>
                <w:sz w:val="16"/>
                <w:szCs w:val="16"/>
              </w:rPr>
              <w:t>,</w:t>
            </w:r>
            <w:r w:rsidRPr="00D42C06">
              <w:rPr>
                <w:rFonts w:cs="Arial"/>
                <w:spacing w:val="-1"/>
                <w:sz w:val="16"/>
                <w:szCs w:val="16"/>
              </w:rPr>
              <w:t>19</w:t>
            </w:r>
          </w:p>
        </w:tc>
        <w:tc>
          <w:tcPr>
            <w:tcW w:w="755" w:type="dxa"/>
            <w:vAlign w:val="center"/>
          </w:tcPr>
          <w:p w:rsidR="00CC29ED" w:rsidRPr="00D42C06" w:rsidRDefault="00CC29ED" w:rsidP="002B1BE6">
            <w:pPr>
              <w:spacing w:after="0"/>
              <w:jc w:val="center"/>
              <w:rPr>
                <w:rFonts w:cs="Arial"/>
                <w:sz w:val="16"/>
                <w:szCs w:val="16"/>
              </w:rPr>
            </w:pPr>
            <w:r w:rsidRPr="00D42C06">
              <w:rPr>
                <w:rFonts w:cs="Arial"/>
                <w:spacing w:val="-1"/>
                <w:sz w:val="16"/>
                <w:szCs w:val="16"/>
              </w:rPr>
              <w:t>12</w:t>
            </w:r>
            <w:r w:rsidRPr="00D42C06">
              <w:rPr>
                <w:rFonts w:cs="Arial"/>
                <w:spacing w:val="2"/>
                <w:sz w:val="16"/>
                <w:szCs w:val="16"/>
              </w:rPr>
              <w:t>,</w:t>
            </w:r>
            <w:r w:rsidRPr="00D42C06">
              <w:rPr>
                <w:rFonts w:cs="Arial"/>
                <w:spacing w:val="-1"/>
                <w:sz w:val="16"/>
                <w:szCs w:val="16"/>
              </w:rPr>
              <w:t>00</w:t>
            </w:r>
          </w:p>
        </w:tc>
        <w:tc>
          <w:tcPr>
            <w:tcW w:w="624" w:type="dxa"/>
            <w:vAlign w:val="center"/>
          </w:tcPr>
          <w:p w:rsidR="00CC29ED" w:rsidRPr="00D42C06" w:rsidRDefault="00CC29ED" w:rsidP="002B1BE6">
            <w:pPr>
              <w:spacing w:after="0"/>
              <w:jc w:val="center"/>
              <w:rPr>
                <w:rFonts w:cs="Arial"/>
                <w:sz w:val="16"/>
                <w:szCs w:val="16"/>
              </w:rPr>
            </w:pPr>
            <w:r w:rsidRPr="00D42C06">
              <w:rPr>
                <w:rFonts w:cs="Arial"/>
                <w:spacing w:val="-1"/>
                <w:sz w:val="16"/>
                <w:szCs w:val="16"/>
              </w:rPr>
              <w:t>81</w:t>
            </w:r>
            <w:r w:rsidRPr="00D42C06">
              <w:rPr>
                <w:rFonts w:cs="Arial"/>
                <w:spacing w:val="2"/>
                <w:sz w:val="16"/>
                <w:szCs w:val="16"/>
              </w:rPr>
              <w:t>,</w:t>
            </w:r>
            <w:r w:rsidRPr="00D42C06">
              <w:rPr>
                <w:rFonts w:cs="Arial"/>
                <w:spacing w:val="-1"/>
                <w:sz w:val="16"/>
                <w:szCs w:val="16"/>
              </w:rPr>
              <w:t>15</w:t>
            </w:r>
          </w:p>
        </w:tc>
        <w:tc>
          <w:tcPr>
            <w:tcW w:w="979" w:type="dxa"/>
            <w:vAlign w:val="center"/>
          </w:tcPr>
          <w:p w:rsidR="00CC29ED" w:rsidRPr="0069310A" w:rsidRDefault="00CC29ED" w:rsidP="002B1BE6">
            <w:pPr>
              <w:spacing w:after="0"/>
              <w:jc w:val="center"/>
              <w:rPr>
                <w:rFonts w:cs="Arial"/>
                <w:sz w:val="16"/>
                <w:szCs w:val="16"/>
              </w:rPr>
            </w:pPr>
            <w:r w:rsidRPr="00D42C06">
              <w:rPr>
                <w:rFonts w:cs="Arial"/>
                <w:spacing w:val="-1"/>
                <w:sz w:val="16"/>
                <w:szCs w:val="16"/>
              </w:rPr>
              <w:t>13</w:t>
            </w:r>
            <w:r w:rsidRPr="00D42C06">
              <w:rPr>
                <w:rFonts w:cs="Arial"/>
                <w:spacing w:val="1"/>
                <w:sz w:val="16"/>
                <w:szCs w:val="16"/>
              </w:rPr>
              <w:t>1</w:t>
            </w:r>
            <w:r w:rsidRPr="00D42C06">
              <w:rPr>
                <w:rFonts w:cs="Arial"/>
                <w:spacing w:val="-1"/>
                <w:sz w:val="16"/>
                <w:szCs w:val="16"/>
              </w:rPr>
              <w:t>,13</w:t>
            </w:r>
          </w:p>
        </w:tc>
        <w:tc>
          <w:tcPr>
            <w:tcW w:w="547" w:type="dxa"/>
            <w:vAlign w:val="center"/>
          </w:tcPr>
          <w:p w:rsidR="00CC29ED" w:rsidRPr="00D42C06" w:rsidRDefault="00CC29ED" w:rsidP="002B1BE6">
            <w:pPr>
              <w:spacing w:after="0"/>
              <w:jc w:val="center"/>
              <w:rPr>
                <w:rFonts w:cs="Arial"/>
                <w:spacing w:val="-1"/>
                <w:sz w:val="16"/>
                <w:szCs w:val="16"/>
              </w:rPr>
            </w:pPr>
            <w:r>
              <w:rPr>
                <w:rFonts w:cs="Arial"/>
                <w:spacing w:val="-1"/>
                <w:sz w:val="16"/>
                <w:szCs w:val="16"/>
              </w:rPr>
              <w:t>2007</w:t>
            </w:r>
          </w:p>
        </w:tc>
      </w:tr>
      <w:tr w:rsidR="00CC29ED" w:rsidRPr="0069310A" w:rsidTr="00CC29ED">
        <w:trPr>
          <w:cantSplit/>
          <w:trHeight w:val="255"/>
          <w:jc w:val="center"/>
        </w:trPr>
        <w:tc>
          <w:tcPr>
            <w:tcW w:w="567" w:type="dxa"/>
            <w:vAlign w:val="center"/>
          </w:tcPr>
          <w:p w:rsidR="00CC29ED" w:rsidRPr="00D42C06" w:rsidRDefault="00CC29ED" w:rsidP="00CC29ED">
            <w:pPr>
              <w:spacing w:after="0"/>
              <w:jc w:val="center"/>
              <w:rPr>
                <w:rFonts w:cs="Arial"/>
                <w:sz w:val="16"/>
                <w:szCs w:val="16"/>
              </w:rPr>
            </w:pPr>
            <w:r w:rsidRPr="00D42C06">
              <w:rPr>
                <w:rFonts w:cs="Arial"/>
                <w:spacing w:val="-1"/>
                <w:sz w:val="16"/>
                <w:szCs w:val="16"/>
              </w:rPr>
              <w:t>6,</w:t>
            </w:r>
            <w:r w:rsidRPr="00D42C06">
              <w:rPr>
                <w:rFonts w:cs="Arial"/>
                <w:spacing w:val="1"/>
                <w:sz w:val="16"/>
                <w:szCs w:val="16"/>
              </w:rPr>
              <w:t>98</w:t>
            </w:r>
          </w:p>
        </w:tc>
        <w:tc>
          <w:tcPr>
            <w:tcW w:w="567" w:type="dxa"/>
            <w:vAlign w:val="center"/>
          </w:tcPr>
          <w:p w:rsidR="00CC29ED" w:rsidRPr="00D42C06" w:rsidRDefault="00CC29ED" w:rsidP="00CC29ED">
            <w:pPr>
              <w:spacing w:after="0"/>
              <w:jc w:val="center"/>
              <w:rPr>
                <w:rFonts w:cs="Arial"/>
                <w:sz w:val="16"/>
                <w:szCs w:val="16"/>
              </w:rPr>
            </w:pPr>
            <w:r w:rsidRPr="00D42C06">
              <w:rPr>
                <w:rFonts w:cs="Arial"/>
                <w:spacing w:val="-1"/>
                <w:sz w:val="16"/>
                <w:szCs w:val="16"/>
              </w:rPr>
              <w:t>1,</w:t>
            </w:r>
            <w:r w:rsidRPr="00D42C06">
              <w:rPr>
                <w:rFonts w:cs="Arial"/>
                <w:spacing w:val="1"/>
                <w:sz w:val="16"/>
                <w:szCs w:val="16"/>
              </w:rPr>
              <w:t>40</w:t>
            </w:r>
          </w:p>
        </w:tc>
        <w:tc>
          <w:tcPr>
            <w:tcW w:w="628" w:type="dxa"/>
            <w:vAlign w:val="center"/>
          </w:tcPr>
          <w:p w:rsidR="00CC29ED" w:rsidRPr="00D42C06" w:rsidRDefault="00CC29ED" w:rsidP="00CC29ED">
            <w:pPr>
              <w:spacing w:after="0"/>
              <w:jc w:val="center"/>
              <w:rPr>
                <w:rFonts w:cs="Arial"/>
                <w:sz w:val="16"/>
                <w:szCs w:val="16"/>
              </w:rPr>
            </w:pPr>
            <w:r w:rsidRPr="00D42C06">
              <w:rPr>
                <w:rFonts w:cs="Arial"/>
                <w:spacing w:val="-1"/>
                <w:sz w:val="16"/>
                <w:szCs w:val="16"/>
              </w:rPr>
              <w:t>76,15</w:t>
            </w:r>
          </w:p>
        </w:tc>
        <w:tc>
          <w:tcPr>
            <w:tcW w:w="718" w:type="dxa"/>
            <w:vAlign w:val="center"/>
          </w:tcPr>
          <w:p w:rsidR="00CC29ED" w:rsidRPr="00D42C06" w:rsidRDefault="00CC29ED" w:rsidP="00CC29ED">
            <w:pPr>
              <w:spacing w:after="0"/>
              <w:jc w:val="center"/>
              <w:rPr>
                <w:rFonts w:cs="Arial"/>
                <w:sz w:val="16"/>
                <w:szCs w:val="16"/>
              </w:rPr>
            </w:pPr>
            <w:r w:rsidRPr="00D42C06">
              <w:rPr>
                <w:rFonts w:cs="Arial"/>
                <w:spacing w:val="-1"/>
                <w:sz w:val="16"/>
                <w:szCs w:val="16"/>
              </w:rPr>
              <w:t>3,</w:t>
            </w:r>
            <w:r w:rsidRPr="00D42C06">
              <w:rPr>
                <w:rFonts w:cs="Arial"/>
                <w:spacing w:val="1"/>
                <w:sz w:val="16"/>
                <w:szCs w:val="16"/>
              </w:rPr>
              <w:t>64</w:t>
            </w:r>
          </w:p>
        </w:tc>
        <w:tc>
          <w:tcPr>
            <w:tcW w:w="755" w:type="dxa"/>
            <w:vAlign w:val="center"/>
          </w:tcPr>
          <w:p w:rsidR="00CC29ED" w:rsidRPr="00D42C06" w:rsidRDefault="00CC29ED" w:rsidP="00CC29ED">
            <w:pPr>
              <w:spacing w:after="0"/>
              <w:jc w:val="center"/>
              <w:rPr>
                <w:rFonts w:cs="Arial"/>
                <w:sz w:val="16"/>
                <w:szCs w:val="16"/>
              </w:rPr>
            </w:pPr>
            <w:r w:rsidRPr="00D42C06">
              <w:rPr>
                <w:rFonts w:cs="Arial"/>
                <w:spacing w:val="-1"/>
                <w:sz w:val="16"/>
                <w:szCs w:val="16"/>
              </w:rPr>
              <w:t>1,</w:t>
            </w:r>
            <w:r w:rsidRPr="00D42C06">
              <w:rPr>
                <w:rFonts w:cs="Arial"/>
                <w:spacing w:val="1"/>
                <w:sz w:val="16"/>
                <w:szCs w:val="16"/>
              </w:rPr>
              <w:t>53</w:t>
            </w:r>
          </w:p>
        </w:tc>
        <w:tc>
          <w:tcPr>
            <w:tcW w:w="545" w:type="dxa"/>
            <w:vAlign w:val="center"/>
          </w:tcPr>
          <w:p w:rsidR="00CC29ED" w:rsidRPr="00D42C06" w:rsidRDefault="00CC29ED" w:rsidP="00CC29ED">
            <w:pPr>
              <w:spacing w:after="0"/>
              <w:jc w:val="center"/>
              <w:rPr>
                <w:rFonts w:cs="Arial"/>
                <w:sz w:val="16"/>
                <w:szCs w:val="16"/>
              </w:rPr>
            </w:pPr>
            <w:r w:rsidRPr="00D42C06">
              <w:rPr>
                <w:rFonts w:cs="Arial"/>
                <w:spacing w:val="-1"/>
                <w:sz w:val="16"/>
                <w:szCs w:val="16"/>
              </w:rPr>
              <w:t>12</w:t>
            </w:r>
            <w:r w:rsidRPr="00D42C06">
              <w:rPr>
                <w:rFonts w:cs="Arial"/>
                <w:spacing w:val="2"/>
                <w:sz w:val="16"/>
                <w:szCs w:val="16"/>
              </w:rPr>
              <w:t>,</w:t>
            </w:r>
            <w:r w:rsidRPr="00D42C06">
              <w:rPr>
                <w:rFonts w:cs="Arial"/>
                <w:spacing w:val="-1"/>
                <w:sz w:val="16"/>
                <w:szCs w:val="16"/>
              </w:rPr>
              <w:t>25</w:t>
            </w:r>
          </w:p>
        </w:tc>
        <w:tc>
          <w:tcPr>
            <w:tcW w:w="812" w:type="dxa"/>
            <w:vAlign w:val="center"/>
          </w:tcPr>
          <w:p w:rsidR="00CC29ED" w:rsidRPr="00D42C06" w:rsidRDefault="00CC29ED" w:rsidP="00CC29ED">
            <w:pPr>
              <w:spacing w:after="0"/>
              <w:jc w:val="center"/>
              <w:rPr>
                <w:rFonts w:cs="Arial"/>
                <w:sz w:val="16"/>
                <w:szCs w:val="16"/>
              </w:rPr>
            </w:pPr>
            <w:r w:rsidRPr="00D42C06">
              <w:rPr>
                <w:rFonts w:cs="Arial"/>
                <w:spacing w:val="-1"/>
                <w:sz w:val="16"/>
                <w:szCs w:val="16"/>
              </w:rPr>
              <w:t>6,98</w:t>
            </w:r>
          </w:p>
        </w:tc>
        <w:tc>
          <w:tcPr>
            <w:tcW w:w="653" w:type="dxa"/>
            <w:vAlign w:val="center"/>
          </w:tcPr>
          <w:p w:rsidR="00CC29ED" w:rsidRPr="00D42C06" w:rsidRDefault="00CC29ED" w:rsidP="00CC29ED">
            <w:pPr>
              <w:spacing w:after="0"/>
              <w:jc w:val="center"/>
              <w:rPr>
                <w:rFonts w:cs="Arial"/>
                <w:sz w:val="16"/>
                <w:szCs w:val="16"/>
              </w:rPr>
            </w:pPr>
            <w:r w:rsidRPr="00D42C06">
              <w:rPr>
                <w:rFonts w:cs="Arial"/>
                <w:spacing w:val="-1"/>
                <w:sz w:val="16"/>
                <w:szCs w:val="16"/>
              </w:rPr>
              <w:t>4,89</w:t>
            </w:r>
          </w:p>
        </w:tc>
        <w:tc>
          <w:tcPr>
            <w:tcW w:w="545" w:type="dxa"/>
            <w:vAlign w:val="center"/>
          </w:tcPr>
          <w:p w:rsidR="00CC29ED" w:rsidRPr="00D42C06" w:rsidRDefault="00CC29ED" w:rsidP="00CC29ED">
            <w:pPr>
              <w:spacing w:after="0"/>
              <w:jc w:val="center"/>
              <w:rPr>
                <w:rFonts w:cs="Arial"/>
                <w:sz w:val="16"/>
                <w:szCs w:val="16"/>
              </w:rPr>
            </w:pPr>
            <w:r w:rsidRPr="00D42C06">
              <w:rPr>
                <w:rFonts w:cs="Arial"/>
                <w:sz w:val="16"/>
                <w:szCs w:val="16"/>
              </w:rPr>
              <w:t>-</w:t>
            </w:r>
          </w:p>
        </w:tc>
        <w:tc>
          <w:tcPr>
            <w:tcW w:w="812" w:type="dxa"/>
            <w:vAlign w:val="center"/>
          </w:tcPr>
          <w:p w:rsidR="00CC29ED" w:rsidRPr="00D42C06" w:rsidRDefault="00CC29ED" w:rsidP="00CC29ED">
            <w:pPr>
              <w:spacing w:after="0"/>
              <w:jc w:val="center"/>
              <w:rPr>
                <w:rFonts w:cs="Arial"/>
                <w:sz w:val="16"/>
                <w:szCs w:val="16"/>
              </w:rPr>
            </w:pPr>
            <w:r w:rsidRPr="00D42C06">
              <w:rPr>
                <w:rFonts w:cs="Arial"/>
                <w:spacing w:val="-1"/>
                <w:sz w:val="16"/>
                <w:szCs w:val="16"/>
              </w:rPr>
              <w:t>17,60</w:t>
            </w:r>
          </w:p>
        </w:tc>
        <w:tc>
          <w:tcPr>
            <w:tcW w:w="755" w:type="dxa"/>
            <w:vAlign w:val="center"/>
          </w:tcPr>
          <w:p w:rsidR="00CC29ED" w:rsidRPr="00D42C06" w:rsidRDefault="00CC29ED" w:rsidP="00CC29ED">
            <w:pPr>
              <w:spacing w:after="0"/>
              <w:ind w:hanging="5"/>
              <w:jc w:val="center"/>
              <w:rPr>
                <w:rFonts w:cs="Arial"/>
                <w:sz w:val="16"/>
                <w:szCs w:val="16"/>
              </w:rPr>
            </w:pPr>
            <w:r w:rsidRPr="00D42C06">
              <w:rPr>
                <w:rFonts w:cs="Arial"/>
                <w:spacing w:val="-1"/>
                <w:sz w:val="16"/>
                <w:szCs w:val="16"/>
              </w:rPr>
              <w:t>7,82</w:t>
            </w:r>
          </w:p>
        </w:tc>
        <w:tc>
          <w:tcPr>
            <w:tcW w:w="624" w:type="dxa"/>
            <w:vAlign w:val="center"/>
          </w:tcPr>
          <w:p w:rsidR="00CC29ED" w:rsidRPr="00D42C06" w:rsidRDefault="00CC29ED" w:rsidP="00CC29ED">
            <w:pPr>
              <w:spacing w:after="0"/>
              <w:jc w:val="center"/>
              <w:rPr>
                <w:rFonts w:cs="Arial"/>
                <w:sz w:val="16"/>
                <w:szCs w:val="16"/>
              </w:rPr>
            </w:pPr>
            <w:r w:rsidRPr="00D42C06">
              <w:rPr>
                <w:rFonts w:cs="Arial"/>
                <w:spacing w:val="-1"/>
                <w:sz w:val="16"/>
                <w:szCs w:val="16"/>
              </w:rPr>
              <w:t>88,40</w:t>
            </w:r>
          </w:p>
        </w:tc>
        <w:tc>
          <w:tcPr>
            <w:tcW w:w="979" w:type="dxa"/>
            <w:vAlign w:val="center"/>
          </w:tcPr>
          <w:p w:rsidR="00CC29ED" w:rsidRPr="00D42C06" w:rsidRDefault="00CC29ED" w:rsidP="00CC29ED">
            <w:pPr>
              <w:spacing w:after="0"/>
              <w:jc w:val="center"/>
              <w:rPr>
                <w:rFonts w:cs="Arial"/>
                <w:sz w:val="16"/>
                <w:szCs w:val="16"/>
              </w:rPr>
            </w:pPr>
            <w:r w:rsidRPr="00D42C06">
              <w:rPr>
                <w:rFonts w:cs="Arial"/>
                <w:spacing w:val="-1"/>
                <w:sz w:val="16"/>
                <w:szCs w:val="16"/>
              </w:rPr>
              <w:t>13</w:t>
            </w:r>
            <w:r w:rsidRPr="00D42C06">
              <w:rPr>
                <w:rFonts w:cs="Arial"/>
                <w:spacing w:val="1"/>
                <w:sz w:val="16"/>
                <w:szCs w:val="16"/>
              </w:rPr>
              <w:t>1</w:t>
            </w:r>
            <w:r w:rsidRPr="00D42C06">
              <w:rPr>
                <w:rFonts w:cs="Arial"/>
                <w:spacing w:val="-1"/>
                <w:sz w:val="16"/>
                <w:szCs w:val="16"/>
              </w:rPr>
              <w:t>,13</w:t>
            </w:r>
          </w:p>
        </w:tc>
        <w:tc>
          <w:tcPr>
            <w:tcW w:w="547" w:type="dxa"/>
            <w:vAlign w:val="center"/>
          </w:tcPr>
          <w:p w:rsidR="00CC29ED" w:rsidRDefault="00CC29ED" w:rsidP="00CC29ED">
            <w:pPr>
              <w:spacing w:after="0"/>
              <w:jc w:val="center"/>
              <w:rPr>
                <w:rFonts w:cs="Arial"/>
                <w:spacing w:val="-1"/>
                <w:sz w:val="16"/>
                <w:szCs w:val="16"/>
              </w:rPr>
            </w:pPr>
            <w:r>
              <w:rPr>
                <w:rFonts w:cs="Arial"/>
                <w:spacing w:val="-1"/>
                <w:sz w:val="16"/>
                <w:szCs w:val="16"/>
              </w:rPr>
              <w:t>2020</w:t>
            </w:r>
          </w:p>
        </w:tc>
      </w:tr>
    </w:tbl>
    <w:p w:rsidR="00122C6F" w:rsidRPr="005C7562" w:rsidRDefault="00122C6F" w:rsidP="00122C6F">
      <w:pPr>
        <w:pStyle w:val="Corpodetexto"/>
        <w:tabs>
          <w:tab w:val="left" w:pos="313"/>
        </w:tabs>
        <w:kinsoku w:val="0"/>
        <w:overflowPunct w:val="0"/>
        <w:spacing w:line="155" w:lineRule="exact"/>
        <w:ind w:left="0"/>
        <w:rPr>
          <w:b w:val="0"/>
          <w:sz w:val="16"/>
          <w:szCs w:val="16"/>
        </w:rPr>
      </w:pPr>
      <w:r w:rsidRPr="005C7562">
        <w:rPr>
          <w:b w:val="0"/>
          <w:spacing w:val="-1"/>
          <w:sz w:val="16"/>
          <w:szCs w:val="16"/>
        </w:rPr>
        <w:t>C</w:t>
      </w:r>
      <w:r w:rsidRPr="005C7562">
        <w:rPr>
          <w:b w:val="0"/>
          <w:sz w:val="16"/>
          <w:szCs w:val="16"/>
        </w:rPr>
        <w:t xml:space="preserve">arga de </w:t>
      </w:r>
      <w:r w:rsidRPr="005C7562">
        <w:rPr>
          <w:b w:val="0"/>
          <w:spacing w:val="-1"/>
          <w:sz w:val="16"/>
          <w:szCs w:val="16"/>
        </w:rPr>
        <w:t>DB</w:t>
      </w:r>
      <w:r w:rsidRPr="005C7562">
        <w:rPr>
          <w:b w:val="0"/>
          <w:sz w:val="16"/>
          <w:szCs w:val="16"/>
        </w:rPr>
        <w:t>O c</w:t>
      </w:r>
      <w:r w:rsidRPr="005C7562">
        <w:rPr>
          <w:b w:val="0"/>
          <w:spacing w:val="-2"/>
          <w:sz w:val="16"/>
          <w:szCs w:val="16"/>
        </w:rPr>
        <w:t>a</w:t>
      </w:r>
      <w:r w:rsidRPr="005C7562">
        <w:rPr>
          <w:b w:val="0"/>
          <w:spacing w:val="2"/>
          <w:sz w:val="16"/>
          <w:szCs w:val="16"/>
        </w:rPr>
        <w:t>l</w:t>
      </w:r>
      <w:r w:rsidRPr="005C7562">
        <w:rPr>
          <w:b w:val="0"/>
          <w:sz w:val="16"/>
          <w:szCs w:val="16"/>
        </w:rPr>
        <w:t>c</w:t>
      </w:r>
      <w:r w:rsidRPr="005C7562">
        <w:rPr>
          <w:b w:val="0"/>
          <w:spacing w:val="-2"/>
          <w:sz w:val="16"/>
          <w:szCs w:val="16"/>
        </w:rPr>
        <w:t>u</w:t>
      </w:r>
      <w:r w:rsidRPr="005C7562">
        <w:rPr>
          <w:b w:val="0"/>
          <w:spacing w:val="2"/>
          <w:sz w:val="16"/>
          <w:szCs w:val="16"/>
        </w:rPr>
        <w:t>l</w:t>
      </w:r>
      <w:r w:rsidRPr="005C7562">
        <w:rPr>
          <w:b w:val="0"/>
          <w:sz w:val="16"/>
          <w:szCs w:val="16"/>
        </w:rPr>
        <w:t>ada</w:t>
      </w:r>
      <w:r w:rsidRPr="005C7562">
        <w:rPr>
          <w:b w:val="0"/>
          <w:spacing w:val="-2"/>
          <w:sz w:val="16"/>
          <w:szCs w:val="16"/>
        </w:rPr>
        <w:t xml:space="preserve"> </w:t>
      </w:r>
      <w:r w:rsidRPr="005C7562">
        <w:rPr>
          <w:b w:val="0"/>
          <w:sz w:val="16"/>
          <w:szCs w:val="16"/>
        </w:rPr>
        <w:t>para o tre</w:t>
      </w:r>
      <w:r w:rsidRPr="005C7562">
        <w:rPr>
          <w:b w:val="0"/>
          <w:spacing w:val="-3"/>
          <w:sz w:val="16"/>
          <w:szCs w:val="16"/>
        </w:rPr>
        <w:t>c</w:t>
      </w:r>
      <w:r w:rsidRPr="005C7562">
        <w:rPr>
          <w:b w:val="0"/>
          <w:sz w:val="16"/>
          <w:szCs w:val="16"/>
        </w:rPr>
        <w:t xml:space="preserve">ho paulista do </w:t>
      </w:r>
      <w:r w:rsidRPr="005C7562">
        <w:rPr>
          <w:b w:val="0"/>
          <w:spacing w:val="-2"/>
          <w:sz w:val="16"/>
          <w:szCs w:val="16"/>
        </w:rPr>
        <w:t>r</w:t>
      </w:r>
      <w:r w:rsidRPr="005C7562">
        <w:rPr>
          <w:b w:val="0"/>
          <w:spacing w:val="2"/>
          <w:sz w:val="16"/>
          <w:szCs w:val="16"/>
        </w:rPr>
        <w:t>i</w:t>
      </w:r>
      <w:r w:rsidRPr="005C7562">
        <w:rPr>
          <w:b w:val="0"/>
          <w:sz w:val="16"/>
          <w:szCs w:val="16"/>
        </w:rPr>
        <w:t>o</w:t>
      </w:r>
      <w:r w:rsidRPr="005C7562">
        <w:rPr>
          <w:b w:val="0"/>
          <w:spacing w:val="-2"/>
          <w:sz w:val="16"/>
          <w:szCs w:val="16"/>
        </w:rPr>
        <w:t xml:space="preserve"> </w:t>
      </w:r>
      <w:r w:rsidRPr="005C7562">
        <w:rPr>
          <w:b w:val="0"/>
          <w:spacing w:val="-1"/>
          <w:sz w:val="16"/>
          <w:szCs w:val="16"/>
        </w:rPr>
        <w:t>P</w:t>
      </w:r>
      <w:r w:rsidRPr="005C7562">
        <w:rPr>
          <w:b w:val="0"/>
          <w:sz w:val="16"/>
          <w:szCs w:val="16"/>
        </w:rPr>
        <w:t xml:space="preserve">araíba </w:t>
      </w:r>
      <w:r w:rsidRPr="005C7562">
        <w:rPr>
          <w:b w:val="0"/>
          <w:spacing w:val="-3"/>
          <w:sz w:val="16"/>
          <w:szCs w:val="16"/>
        </w:rPr>
        <w:t>s</w:t>
      </w:r>
      <w:r w:rsidRPr="005C7562">
        <w:rPr>
          <w:b w:val="0"/>
          <w:sz w:val="16"/>
          <w:szCs w:val="16"/>
        </w:rPr>
        <w:t>em</w:t>
      </w:r>
      <w:r w:rsidRPr="005C7562">
        <w:rPr>
          <w:b w:val="0"/>
          <w:spacing w:val="-4"/>
          <w:sz w:val="16"/>
          <w:szCs w:val="16"/>
        </w:rPr>
        <w:t xml:space="preserve"> </w:t>
      </w:r>
      <w:r w:rsidRPr="005C7562">
        <w:rPr>
          <w:b w:val="0"/>
          <w:sz w:val="16"/>
          <w:szCs w:val="16"/>
        </w:rPr>
        <w:t>a</w:t>
      </w:r>
      <w:r w:rsidRPr="005C7562">
        <w:rPr>
          <w:b w:val="0"/>
          <w:spacing w:val="1"/>
          <w:sz w:val="16"/>
          <w:szCs w:val="16"/>
        </w:rPr>
        <w:t>c</w:t>
      </w:r>
      <w:r w:rsidRPr="005C7562">
        <w:rPr>
          <w:b w:val="0"/>
          <w:spacing w:val="2"/>
          <w:sz w:val="16"/>
          <w:szCs w:val="16"/>
        </w:rPr>
        <w:t>u</w:t>
      </w:r>
      <w:r w:rsidRPr="005C7562">
        <w:rPr>
          <w:b w:val="0"/>
          <w:spacing w:val="-4"/>
          <w:sz w:val="16"/>
          <w:szCs w:val="16"/>
        </w:rPr>
        <w:t>m</w:t>
      </w:r>
      <w:r w:rsidRPr="005C7562">
        <w:rPr>
          <w:b w:val="0"/>
          <w:sz w:val="16"/>
          <w:szCs w:val="16"/>
        </w:rPr>
        <w:t>u</w:t>
      </w:r>
      <w:r w:rsidRPr="005C7562">
        <w:rPr>
          <w:b w:val="0"/>
          <w:spacing w:val="2"/>
          <w:sz w:val="16"/>
          <w:szCs w:val="16"/>
        </w:rPr>
        <w:t>l</w:t>
      </w:r>
      <w:r w:rsidRPr="005C7562">
        <w:rPr>
          <w:b w:val="0"/>
          <w:sz w:val="16"/>
          <w:szCs w:val="16"/>
        </w:rPr>
        <w:t>ar com</w:t>
      </w:r>
      <w:r w:rsidRPr="005C7562">
        <w:rPr>
          <w:b w:val="0"/>
          <w:spacing w:val="-4"/>
          <w:sz w:val="16"/>
          <w:szCs w:val="16"/>
        </w:rPr>
        <w:t xml:space="preserve"> </w:t>
      </w:r>
      <w:r w:rsidRPr="005C7562">
        <w:rPr>
          <w:b w:val="0"/>
          <w:sz w:val="16"/>
          <w:szCs w:val="16"/>
        </w:rPr>
        <w:t>as cargas produ</w:t>
      </w:r>
      <w:r w:rsidRPr="005C7562">
        <w:rPr>
          <w:b w:val="0"/>
          <w:spacing w:val="-3"/>
          <w:sz w:val="16"/>
          <w:szCs w:val="16"/>
        </w:rPr>
        <w:t>z</w:t>
      </w:r>
      <w:r w:rsidRPr="005C7562">
        <w:rPr>
          <w:b w:val="0"/>
          <w:spacing w:val="2"/>
          <w:sz w:val="16"/>
          <w:szCs w:val="16"/>
        </w:rPr>
        <w:t>i</w:t>
      </w:r>
      <w:r w:rsidRPr="005C7562">
        <w:rPr>
          <w:b w:val="0"/>
          <w:spacing w:val="-2"/>
          <w:sz w:val="16"/>
          <w:szCs w:val="16"/>
        </w:rPr>
        <w:t>d</w:t>
      </w:r>
      <w:r w:rsidRPr="005C7562">
        <w:rPr>
          <w:b w:val="0"/>
          <w:sz w:val="16"/>
          <w:szCs w:val="16"/>
        </w:rPr>
        <w:t>as nas s</w:t>
      </w:r>
      <w:r w:rsidRPr="005C7562">
        <w:rPr>
          <w:b w:val="0"/>
          <w:spacing w:val="-2"/>
          <w:sz w:val="16"/>
          <w:szCs w:val="16"/>
        </w:rPr>
        <w:t>u</w:t>
      </w:r>
      <w:r w:rsidRPr="005C7562">
        <w:rPr>
          <w:b w:val="0"/>
          <w:sz w:val="16"/>
          <w:szCs w:val="16"/>
        </w:rPr>
        <w:t>b-ba</w:t>
      </w:r>
      <w:r w:rsidRPr="005C7562">
        <w:rPr>
          <w:b w:val="0"/>
          <w:spacing w:val="-3"/>
          <w:sz w:val="16"/>
          <w:szCs w:val="16"/>
        </w:rPr>
        <w:t>c</w:t>
      </w:r>
      <w:r w:rsidRPr="005C7562">
        <w:rPr>
          <w:b w:val="0"/>
          <w:spacing w:val="2"/>
          <w:sz w:val="16"/>
          <w:szCs w:val="16"/>
        </w:rPr>
        <w:t>i</w:t>
      </w:r>
      <w:r w:rsidRPr="005C7562">
        <w:rPr>
          <w:b w:val="0"/>
          <w:sz w:val="16"/>
          <w:szCs w:val="16"/>
        </w:rPr>
        <w:t>a</w:t>
      </w:r>
      <w:r w:rsidRPr="005C7562">
        <w:rPr>
          <w:b w:val="0"/>
          <w:spacing w:val="-3"/>
          <w:sz w:val="16"/>
          <w:szCs w:val="16"/>
        </w:rPr>
        <w:t xml:space="preserve">s </w:t>
      </w:r>
      <w:r w:rsidRPr="005C7562">
        <w:rPr>
          <w:b w:val="0"/>
          <w:sz w:val="16"/>
          <w:szCs w:val="16"/>
        </w:rPr>
        <w:t>/ trec</w:t>
      </w:r>
      <w:r w:rsidRPr="005C7562">
        <w:rPr>
          <w:b w:val="0"/>
          <w:spacing w:val="-2"/>
          <w:sz w:val="16"/>
          <w:szCs w:val="16"/>
        </w:rPr>
        <w:t>h</w:t>
      </w:r>
      <w:r w:rsidRPr="005C7562">
        <w:rPr>
          <w:b w:val="0"/>
          <w:sz w:val="16"/>
          <w:szCs w:val="16"/>
        </w:rPr>
        <w:t xml:space="preserve">o a </w:t>
      </w:r>
      <w:r w:rsidRPr="005C7562">
        <w:rPr>
          <w:b w:val="0"/>
          <w:spacing w:val="-4"/>
          <w:sz w:val="16"/>
          <w:szCs w:val="16"/>
        </w:rPr>
        <w:t>m</w:t>
      </w:r>
      <w:r w:rsidRPr="005C7562">
        <w:rPr>
          <w:b w:val="0"/>
          <w:sz w:val="16"/>
          <w:szCs w:val="16"/>
        </w:rPr>
        <w:t>ont</w:t>
      </w:r>
      <w:r w:rsidRPr="005C7562">
        <w:rPr>
          <w:b w:val="0"/>
          <w:spacing w:val="1"/>
          <w:sz w:val="16"/>
          <w:szCs w:val="16"/>
        </w:rPr>
        <w:t>a</w:t>
      </w:r>
      <w:r w:rsidRPr="005C7562">
        <w:rPr>
          <w:b w:val="0"/>
          <w:sz w:val="16"/>
          <w:szCs w:val="16"/>
        </w:rPr>
        <w:t>nte</w:t>
      </w:r>
    </w:p>
    <w:p w:rsidR="00122C6F" w:rsidRPr="0069310A" w:rsidRDefault="00122C6F" w:rsidP="00122C6F">
      <w:pPr>
        <w:autoSpaceDE w:val="0"/>
        <w:autoSpaceDN w:val="0"/>
        <w:adjustRightInd w:val="0"/>
        <w:rPr>
          <w:rFonts w:cs="Arial"/>
          <w:sz w:val="16"/>
          <w:szCs w:val="16"/>
        </w:rPr>
      </w:pPr>
      <w:r w:rsidRPr="0069310A">
        <w:rPr>
          <w:rFonts w:cs="Arial"/>
          <w:sz w:val="16"/>
          <w:szCs w:val="16"/>
        </w:rPr>
        <w:t xml:space="preserve">Fonte: Plano de Recursos Hídricos da Bacia do Rio Paraíba do Sul – Relatório </w:t>
      </w:r>
      <w:r w:rsidR="000B6310">
        <w:rPr>
          <w:rFonts w:cs="Arial"/>
          <w:sz w:val="16"/>
          <w:szCs w:val="16"/>
        </w:rPr>
        <w:t>F</w:t>
      </w:r>
      <w:r w:rsidRPr="0069310A">
        <w:rPr>
          <w:rFonts w:cs="Arial"/>
          <w:sz w:val="16"/>
          <w:szCs w:val="16"/>
        </w:rPr>
        <w:t>inal</w:t>
      </w:r>
      <w:r w:rsidR="000B6310">
        <w:rPr>
          <w:rFonts w:cs="Arial"/>
          <w:sz w:val="16"/>
          <w:szCs w:val="16"/>
        </w:rPr>
        <w:t xml:space="preserve">. </w:t>
      </w:r>
      <w:r w:rsidR="000B6310" w:rsidRPr="00735673">
        <w:rPr>
          <w:rFonts w:cs="Arial"/>
          <w:sz w:val="16"/>
          <w:szCs w:val="16"/>
        </w:rPr>
        <w:t>CEIVAP-AGEVAP/COPPETEC, 2007</w:t>
      </w:r>
    </w:p>
    <w:p w:rsidR="000B6310" w:rsidRPr="00246891" w:rsidRDefault="000B6310" w:rsidP="000B6310">
      <w:r w:rsidRPr="002601F1">
        <w:t xml:space="preserve">A demanda futura de abastecimento de água </w:t>
      </w:r>
      <w:r>
        <w:t xml:space="preserve">para </w:t>
      </w:r>
      <w:r w:rsidRPr="002601F1">
        <w:t>o trecho paulista da bacia do Paraíba do Sul, até UHE Funil</w:t>
      </w:r>
      <w:r>
        <w:t xml:space="preserve"> (RJ)</w:t>
      </w:r>
      <w:r w:rsidRPr="002601F1">
        <w:t xml:space="preserve">, </w:t>
      </w:r>
      <w:r>
        <w:t xml:space="preserve">para o ano de 2020, é de 6.434 l/s, o que representa 36,2% da demanda </w:t>
      </w:r>
      <w:r w:rsidRPr="00246891">
        <w:t>total</w:t>
      </w:r>
      <w:r w:rsidR="00246891">
        <w:t>, estimada em 17.779 l/s</w:t>
      </w:r>
      <w:r w:rsidRPr="00246891">
        <w:t>.</w:t>
      </w:r>
    </w:p>
    <w:p w:rsidR="0042378C" w:rsidRPr="00DD2B7F" w:rsidRDefault="007B322F" w:rsidP="00642DEA">
      <w:pPr>
        <w:pStyle w:val="Ttulo5"/>
        <w:numPr>
          <w:ilvl w:val="0"/>
          <w:numId w:val="19"/>
        </w:numPr>
      </w:pPr>
      <w:r>
        <w:t>Bacia do rio Jaguari</w:t>
      </w:r>
      <w:r w:rsidR="00C0588E">
        <w:t xml:space="preserve"> - AII</w:t>
      </w:r>
    </w:p>
    <w:p w:rsidR="0042378C" w:rsidRPr="00D42C06" w:rsidRDefault="00353765" w:rsidP="00376F0E">
      <w:r>
        <w:t>O</w:t>
      </w:r>
      <w:r w:rsidR="0042378C">
        <w:t xml:space="preserve"> rio Jaguari </w:t>
      </w:r>
      <w:r>
        <w:t xml:space="preserve">e sua bacia </w:t>
      </w:r>
      <w:r w:rsidR="0042378C">
        <w:t>situa</w:t>
      </w:r>
      <w:r>
        <w:t>m</w:t>
      </w:r>
      <w:r w:rsidR="0042378C">
        <w:t>-se n</w:t>
      </w:r>
      <w:r w:rsidR="00FD4584">
        <w:t xml:space="preserve">a porção média do </w:t>
      </w:r>
      <w:r w:rsidR="0042378C">
        <w:t>trecho</w:t>
      </w:r>
      <w:r>
        <w:t xml:space="preserve"> </w:t>
      </w:r>
      <w:r w:rsidR="0042378C">
        <w:t>superior da bacia do rio Paraíba do Sul em sua margem esquerda, sendo um dos quatro mais importantes cursos d’água do sub</w:t>
      </w:r>
      <w:r w:rsidR="00A44658">
        <w:t>-</w:t>
      </w:r>
      <w:r w:rsidR="0042378C">
        <w:t xml:space="preserve">trecho </w:t>
      </w:r>
      <w:r w:rsidR="0042378C" w:rsidRPr="00D42C06">
        <w:t xml:space="preserve">paulista dessa bacia. Os demais são o Paraibuna, o Paraitinga e o </w:t>
      </w:r>
      <w:r w:rsidR="00250EA8" w:rsidRPr="00D42C06">
        <w:t xml:space="preserve">próprio </w:t>
      </w:r>
      <w:r w:rsidR="0042378C" w:rsidRPr="00D42C06">
        <w:t>Paraíba do Sul.</w:t>
      </w:r>
      <w:r w:rsidR="0009452C" w:rsidRPr="00D42C06">
        <w:t xml:space="preserve"> </w:t>
      </w:r>
      <w:r w:rsidR="00D42C06" w:rsidRPr="00D42C06">
        <w:lastRenderedPageBreak/>
        <w:t xml:space="preserve">A </w:t>
      </w:r>
      <w:r w:rsidR="0009452C" w:rsidRPr="00D42C06">
        <w:rPr>
          <w:b/>
        </w:rPr>
        <w:t xml:space="preserve">Figura </w:t>
      </w:r>
      <w:r w:rsidR="00734281" w:rsidRPr="00D42C06">
        <w:rPr>
          <w:b/>
        </w:rPr>
        <w:t>6.3.5-</w:t>
      </w:r>
      <w:r w:rsidR="00122BD5">
        <w:rPr>
          <w:b/>
        </w:rPr>
        <w:t>9</w:t>
      </w:r>
      <w:r w:rsidR="0009452C" w:rsidRPr="00D42C06">
        <w:t xml:space="preserve"> </w:t>
      </w:r>
      <w:r w:rsidR="00D42C06" w:rsidRPr="00D42C06">
        <w:t xml:space="preserve">permite </w:t>
      </w:r>
      <w:r w:rsidR="00CE2602" w:rsidRPr="00D42C06">
        <w:t xml:space="preserve">visualizar </w:t>
      </w:r>
      <w:r w:rsidR="00734281" w:rsidRPr="00D42C06">
        <w:t xml:space="preserve">a rede hidrográfica que compõe a bacia do rio </w:t>
      </w:r>
      <w:r w:rsidR="00B92B58" w:rsidRPr="00D42C06">
        <w:t xml:space="preserve">Jaguari </w:t>
      </w:r>
      <w:r w:rsidR="00734281" w:rsidRPr="00D42C06">
        <w:t xml:space="preserve">e </w:t>
      </w:r>
      <w:r w:rsidR="00B92B58" w:rsidRPr="00D42C06">
        <w:t xml:space="preserve">respectivo </w:t>
      </w:r>
      <w:r w:rsidR="00734281" w:rsidRPr="00D42C06">
        <w:t>reservatório.</w:t>
      </w:r>
      <w:r w:rsidR="006212FC">
        <w:t xml:space="preserve"> Nessa figura tamb</w:t>
      </w:r>
      <w:r w:rsidR="00A44658">
        <w:t>é</w:t>
      </w:r>
      <w:r w:rsidR="006212FC">
        <w:t xml:space="preserve">m se visualiza o eixo da </w:t>
      </w:r>
      <w:r w:rsidR="0051281A">
        <w:t xml:space="preserve">Interligação </w:t>
      </w:r>
      <w:r w:rsidR="006212FC">
        <w:t>com a bacia do rio Atibainha.</w:t>
      </w:r>
    </w:p>
    <w:p w:rsidR="00353765" w:rsidRPr="004E7159" w:rsidRDefault="007B322F" w:rsidP="007B322F">
      <w:r w:rsidRPr="00D42C06">
        <w:t>A área de drenagem da bacia do rio Jaguari</w:t>
      </w:r>
      <w:r w:rsidR="00C0588E" w:rsidRPr="00D42C06">
        <w:t xml:space="preserve"> </w:t>
      </w:r>
      <w:r w:rsidR="008E7F48" w:rsidRPr="00D42C06">
        <w:t xml:space="preserve">até sua foz no Paraíba do Sul </w:t>
      </w:r>
      <w:r w:rsidRPr="00D42C06">
        <w:t>é de 1.767 km</w:t>
      </w:r>
      <w:r w:rsidRPr="00D42C06">
        <w:rPr>
          <w:vertAlign w:val="superscript"/>
        </w:rPr>
        <w:t>2</w:t>
      </w:r>
      <w:r w:rsidR="00353765" w:rsidRPr="00D42C06">
        <w:t>, drenando território dos municípios de Guarulhos</w:t>
      </w:r>
      <w:r w:rsidR="00D70347" w:rsidRPr="00D42C06">
        <w:t xml:space="preserve">, Arujá e </w:t>
      </w:r>
      <w:r w:rsidR="00353765" w:rsidRPr="00D42C06">
        <w:t>Santa Isabel</w:t>
      </w:r>
      <w:r w:rsidR="00D70347" w:rsidRPr="00D42C06">
        <w:t xml:space="preserve"> (na RMSP), Igaratá, Jacareí, </w:t>
      </w:r>
      <w:r w:rsidR="00353765" w:rsidRPr="00D42C06">
        <w:t>Monte</w:t>
      </w:r>
      <w:r w:rsidR="00D70347" w:rsidRPr="00D42C06">
        <w:t>iro Lobato e São José dos Campos (RM do Vale do Paraíba)</w:t>
      </w:r>
      <w:r w:rsidR="00353765" w:rsidRPr="00D42C06">
        <w:t>.</w:t>
      </w:r>
    </w:p>
    <w:p w:rsidR="007B322F" w:rsidRDefault="007B322F" w:rsidP="007B322F">
      <w:r>
        <w:t xml:space="preserve">As nascentes de seus principais formadores, rio Jaguari-Mirim, córregos Cachoeirinha e Morro Grande e </w:t>
      </w:r>
      <w:r w:rsidR="00F33CA5">
        <w:t xml:space="preserve">os </w:t>
      </w:r>
      <w:r>
        <w:t xml:space="preserve">ribeirões Itaberaba e Pirapora, se encontram nos limites dos municípios de </w:t>
      </w:r>
      <w:r w:rsidRPr="00D42C06">
        <w:t xml:space="preserve">Guarulhos e Arujá, </w:t>
      </w:r>
      <w:r w:rsidR="00F33CA5" w:rsidRPr="00D42C06">
        <w:t xml:space="preserve">nas encostas orientais </w:t>
      </w:r>
      <w:r w:rsidRPr="00D42C06">
        <w:t>do divisor de águas Alto Tietê</w:t>
      </w:r>
      <w:r w:rsidR="00F33CA5" w:rsidRPr="00D42C06">
        <w:t xml:space="preserve"> -</w:t>
      </w:r>
      <w:r w:rsidRPr="00D42C06">
        <w:t xml:space="preserve"> </w:t>
      </w:r>
      <w:r w:rsidR="00F33CA5" w:rsidRPr="00D42C06">
        <w:t xml:space="preserve">Paraíba do Sul. </w:t>
      </w:r>
      <w:r w:rsidRPr="00D42C06">
        <w:t>Outros</w:t>
      </w:r>
      <w:r>
        <w:t xml:space="preserve"> tributários nos muni</w:t>
      </w:r>
      <w:r w:rsidR="006E32D4">
        <w:t xml:space="preserve">cípios de Arujá e Santa Isabel, </w:t>
      </w:r>
      <w:r>
        <w:t xml:space="preserve">a partir de subsistemas da serra da Cantareira (serra do Itaberaba ou do Gil, serra da Pedra Branca e serra da Laje), são o ribeirão da Pedra Branca, rio Pilões e ribeirão da Fazenda Velha, bem como </w:t>
      </w:r>
      <w:r w:rsidR="006E32D4">
        <w:t xml:space="preserve">a partir </w:t>
      </w:r>
      <w:r>
        <w:t xml:space="preserve">dos contrafortes da serra da Mantiqueira Ocidental, como os ribeirões da Jararaca e da Boa Vista, em Igaratá. Outros contribuintes do reservatório Jaguari são o rio das Cobras, ribeirão Claro, rio Turvo e </w:t>
      </w:r>
      <w:r w:rsidR="00F33CA5">
        <w:t xml:space="preserve">o </w:t>
      </w:r>
      <w:r>
        <w:t xml:space="preserve">rio do Peixe. Todos os cursos d’água dessa sub-bacia são enquadrados </w:t>
      </w:r>
      <w:r w:rsidR="00F33CA5">
        <w:t>na</w:t>
      </w:r>
      <w:r>
        <w:t xml:space="preserve"> Classe 1.</w:t>
      </w:r>
    </w:p>
    <w:p w:rsidR="0042378C" w:rsidRPr="00D31E81" w:rsidRDefault="0042378C" w:rsidP="00376F0E">
      <w:r>
        <w:t xml:space="preserve">O represamento das águas do rio Jaguari entre os municípios de Jacareí e São José dos Campos conformou o reservatório Jaguari, </w:t>
      </w:r>
      <w:r w:rsidR="00483311">
        <w:t>original</w:t>
      </w:r>
      <w:r>
        <w:t>mente para geração de hidroeletricidade. A</w:t>
      </w:r>
      <w:r w:rsidRPr="009D18DD">
        <w:t xml:space="preserve"> </w:t>
      </w:r>
      <w:r>
        <w:t>r</w:t>
      </w:r>
      <w:r w:rsidRPr="009D18DD">
        <w:t xml:space="preserve">egião de </w:t>
      </w:r>
      <w:r>
        <w:t>i</w:t>
      </w:r>
      <w:r w:rsidRPr="009D18DD">
        <w:t>nfluência d</w:t>
      </w:r>
      <w:r>
        <w:t>esse</w:t>
      </w:r>
      <w:r w:rsidRPr="009D18DD">
        <w:t xml:space="preserve"> </w:t>
      </w:r>
      <w:r>
        <w:t>r</w:t>
      </w:r>
      <w:r w:rsidRPr="009D18DD">
        <w:t>eservatório</w:t>
      </w:r>
      <w:r>
        <w:t>, hoje de usos múltiplos</w:t>
      </w:r>
      <w:r w:rsidR="007B322F">
        <w:t>,</w:t>
      </w:r>
      <w:r>
        <w:t xml:space="preserve"> abrange os municípios de Santa Isabel, </w:t>
      </w:r>
      <w:r w:rsidRPr="009D18DD">
        <w:t>Igaratá, Jacareí, Monteir</w:t>
      </w:r>
      <w:r>
        <w:t>o Lobato e São José dos Campos, e sua bacia</w:t>
      </w:r>
      <w:r w:rsidR="00D31E81">
        <w:t>, com</w:t>
      </w:r>
      <w:r w:rsidRPr="009D18DD">
        <w:t xml:space="preserve"> </w:t>
      </w:r>
      <w:r w:rsidR="00D31E81">
        <w:t>1.300 km</w:t>
      </w:r>
      <w:r w:rsidR="00D31E81" w:rsidRPr="00536FC5">
        <w:rPr>
          <w:vertAlign w:val="superscript"/>
        </w:rPr>
        <w:t>2</w:t>
      </w:r>
      <w:r w:rsidR="00D31E81">
        <w:t xml:space="preserve"> de área de drenagem, </w:t>
      </w:r>
      <w:r>
        <w:t>possui</w:t>
      </w:r>
      <w:r w:rsidRPr="009D18DD">
        <w:t xml:space="preserve"> uma expressiva vocação para abrigar modalidades de turismo </w:t>
      </w:r>
      <w:r w:rsidR="00917469">
        <w:t>(pousadas, chácaras de veraneio, spas, clubes)</w:t>
      </w:r>
      <w:r>
        <w:t xml:space="preserve"> e </w:t>
      </w:r>
      <w:r w:rsidR="00D31E81">
        <w:t xml:space="preserve">atividades </w:t>
      </w:r>
      <w:r>
        <w:t>rura</w:t>
      </w:r>
      <w:r w:rsidR="00D31E81">
        <w:t>is</w:t>
      </w:r>
      <w:r w:rsidR="00917469">
        <w:t>, o</w:t>
      </w:r>
      <w:r w:rsidR="00D31E81">
        <w:t>nde predomina a pastagem e a silvicultura.</w:t>
      </w:r>
    </w:p>
    <w:p w:rsidR="0042378C" w:rsidRDefault="0042378C" w:rsidP="00376F0E">
      <w:r>
        <w:t xml:space="preserve">A formação do reservatório Jaguari inundou terrenos dos municípios de </w:t>
      </w:r>
      <w:r w:rsidRPr="00C12723">
        <w:t>São José dos Campos</w:t>
      </w:r>
      <w:r>
        <w:t xml:space="preserve">, </w:t>
      </w:r>
      <w:r w:rsidRPr="00C12723">
        <w:t xml:space="preserve">Jacareí, Igaratá </w:t>
      </w:r>
      <w:r>
        <w:t>e</w:t>
      </w:r>
      <w:r w:rsidRPr="00C12723">
        <w:t xml:space="preserve"> Santa Isabel</w:t>
      </w:r>
      <w:r>
        <w:t xml:space="preserve">, com </w:t>
      </w:r>
      <w:r w:rsidR="00A44658">
        <w:t>espelho d'água (N</w:t>
      </w:r>
      <w:r w:rsidRPr="00C12723">
        <w:t xml:space="preserve">A </w:t>
      </w:r>
      <w:r w:rsidR="007B322F">
        <w:t xml:space="preserve">máximo </w:t>
      </w:r>
      <w:r w:rsidRPr="00C12723">
        <w:t>623,00 m)</w:t>
      </w:r>
      <w:r>
        <w:t xml:space="preserve"> de 56 </w:t>
      </w:r>
      <w:r w:rsidRPr="00FD7C67">
        <w:t>km</w:t>
      </w:r>
      <w:r w:rsidRPr="003A558A">
        <w:rPr>
          <w:vertAlign w:val="superscript"/>
        </w:rPr>
        <w:t>2</w:t>
      </w:r>
      <w:r w:rsidRPr="00FD7C67">
        <w:t xml:space="preserve"> </w:t>
      </w:r>
      <w:r>
        <w:t>e perímetro de 504 km</w:t>
      </w:r>
      <w:r w:rsidRPr="00846F8E">
        <w:t xml:space="preserve"> </w:t>
      </w:r>
      <w:r w:rsidRPr="00FD7C67">
        <w:t>de extensão</w:t>
      </w:r>
      <w:r>
        <w:t xml:space="preserve">. Segundo a CESP (site CESP 2014), que opera o reservatório e a UHE Jaguari desde </w:t>
      </w:r>
      <w:r w:rsidR="00483311">
        <w:t>sua formação (</w:t>
      </w:r>
      <w:r>
        <w:t>1972</w:t>
      </w:r>
      <w:r w:rsidR="00483311">
        <w:t>)</w:t>
      </w:r>
      <w:r>
        <w:t>, o lago é utilizado para usos múltiplos</w:t>
      </w:r>
      <w:r w:rsidR="007B322F">
        <w:t xml:space="preserve"> (</w:t>
      </w:r>
      <w:r w:rsidR="00483311">
        <w:t xml:space="preserve">abastecimento, </w:t>
      </w:r>
      <w:r w:rsidR="007B322F">
        <w:t>controle de cheias, recreação)</w:t>
      </w:r>
      <w:r>
        <w:t xml:space="preserve">, sendo sua </w:t>
      </w:r>
      <w:r w:rsidRPr="00FD7C67">
        <w:t xml:space="preserve">principal finalidade permitir o controle da vazão do </w:t>
      </w:r>
      <w:r>
        <w:t>r</w:t>
      </w:r>
      <w:r w:rsidRPr="00FD7C67">
        <w:t xml:space="preserve">io Paraíba do Sul, que é o fornecedor de água de várias cidades, tanto do Vale do Paraíba, no </w:t>
      </w:r>
      <w:r>
        <w:t>e</w:t>
      </w:r>
      <w:r w:rsidRPr="00FD7C67">
        <w:t xml:space="preserve">stado de São Paulo, quanto do </w:t>
      </w:r>
      <w:r>
        <w:t>e</w:t>
      </w:r>
      <w:r w:rsidRPr="00FD7C67">
        <w:t>stado do Rio de Janeiro.</w:t>
      </w:r>
      <w:r>
        <w:t xml:space="preserve"> </w:t>
      </w:r>
    </w:p>
    <w:p w:rsidR="0051281A" w:rsidRDefault="0051281A" w:rsidP="0051281A">
      <w:r w:rsidRPr="00536FC5">
        <w:t xml:space="preserve">A Usina Hidrelétrica Jaguari </w:t>
      </w:r>
      <w:r>
        <w:t xml:space="preserve">tem </w:t>
      </w:r>
      <w:r w:rsidRPr="003A558A">
        <w:t>duas unidades geradoras com turbinas Francis</w:t>
      </w:r>
      <w:r>
        <w:t>,</w:t>
      </w:r>
      <w:r w:rsidRPr="003A558A">
        <w:t xml:space="preserve"> </w:t>
      </w:r>
      <w:r>
        <w:t xml:space="preserve">e </w:t>
      </w:r>
      <w:r w:rsidRPr="003A558A">
        <w:t xml:space="preserve">potência </w:t>
      </w:r>
      <w:r w:rsidRPr="00806A0D">
        <w:t xml:space="preserve">instalada de 27,6 MW. </w:t>
      </w:r>
      <w:r>
        <w:t>A</w:t>
      </w:r>
      <w:r w:rsidRPr="00806A0D">
        <w:t xml:space="preserve"> definição</w:t>
      </w:r>
      <w:r w:rsidRPr="00BA6357">
        <w:t xml:space="preserve"> das condições de operação de reservatórios de aproveitamentos hidrelétricos é efetuada em articulação </w:t>
      </w:r>
      <w:r>
        <w:t>da ANA (Agência Nacional de Águas)</w:t>
      </w:r>
      <w:r w:rsidRPr="00BA6357">
        <w:t xml:space="preserve">, </w:t>
      </w:r>
      <w:r>
        <w:t xml:space="preserve">com o ONS (Operador Nacional do Sistema), </w:t>
      </w:r>
      <w:r w:rsidRPr="00BA6357">
        <w:t>a quem compete a coordenação e controle da operação da geração e da transmissão de energia elétrica, integrantes do Sistema Interligado Nacional (SIN), conforme estabelecido pela Lei nº 9.648, de 26</w:t>
      </w:r>
      <w:r>
        <w:t>/08/</w:t>
      </w:r>
      <w:r w:rsidRPr="00BA6357">
        <w:t>1998.</w:t>
      </w:r>
    </w:p>
    <w:p w:rsidR="0051281A" w:rsidRPr="00BA6C5C" w:rsidRDefault="0051281A" w:rsidP="0051281A">
      <w:r w:rsidRPr="00BA6C5C">
        <w:t xml:space="preserve">A </w:t>
      </w:r>
      <w:r w:rsidRPr="00BA6C5C">
        <w:rPr>
          <w:b/>
        </w:rPr>
        <w:t>Tabela 6.3.5-9</w:t>
      </w:r>
      <w:r w:rsidRPr="00BA6C5C">
        <w:t xml:space="preserve"> apresenta as principais características da UHE Jaguari, conforme CESP (2014).</w:t>
      </w:r>
    </w:p>
    <w:p w:rsidR="0051281A" w:rsidRPr="003F717C" w:rsidRDefault="0051281A" w:rsidP="0051281A">
      <w:pPr>
        <w:pStyle w:val="Quadro"/>
      </w:pPr>
      <w:r w:rsidRPr="00BA6C5C">
        <w:t>Tabela 6.3.5-9. Características da UHE e Reservatório Jaguari</w:t>
      </w:r>
    </w:p>
    <w:tbl>
      <w:tblPr>
        <w:tblW w:w="5745" w:type="dxa"/>
        <w:jc w:val="center"/>
        <w:tblCellSpacing w:w="0" w:type="dxa"/>
        <w:tblCellMar>
          <w:left w:w="0" w:type="dxa"/>
          <w:right w:w="0" w:type="dxa"/>
        </w:tblCellMar>
        <w:tblLook w:val="04A0" w:firstRow="1" w:lastRow="0" w:firstColumn="1" w:lastColumn="0" w:noHBand="0" w:noVBand="1"/>
      </w:tblPr>
      <w:tblGrid>
        <w:gridCol w:w="7805"/>
      </w:tblGrid>
      <w:tr w:rsidR="0051281A" w:rsidRPr="007A491B" w:rsidTr="006F6265">
        <w:trPr>
          <w:tblCellSpacing w:w="0" w:type="dxa"/>
          <w:jc w:val="center"/>
        </w:trPr>
        <w:tc>
          <w:tcPr>
            <w:tcW w:w="5250" w:type="dxa"/>
            <w:shd w:val="clear" w:color="auto" w:fill="FFFFFF"/>
            <w:hideMark/>
          </w:tcPr>
          <w:tbl>
            <w:tblPr>
              <w:tblW w:w="7789" w:type="dxa"/>
              <w:tblCellSpacing w:w="22" w:type="dxa"/>
              <w:tblBorders>
                <w:top w:val="threeDEngrave" w:sz="6" w:space="0" w:color="FFFFFF"/>
                <w:left w:val="threeDEngrave" w:sz="6" w:space="0" w:color="FFFFFF"/>
                <w:bottom w:val="threeDEngrave" w:sz="6" w:space="0" w:color="FFFFFF"/>
                <w:right w:val="threeDEngrave" w:sz="6" w:space="0" w:color="FFFFFF"/>
              </w:tblBorders>
              <w:tblCellMar>
                <w:top w:w="30" w:type="dxa"/>
                <w:left w:w="30" w:type="dxa"/>
                <w:bottom w:w="30" w:type="dxa"/>
                <w:right w:w="30" w:type="dxa"/>
              </w:tblCellMar>
              <w:tblLook w:val="04A0" w:firstRow="1" w:lastRow="0" w:firstColumn="1" w:lastColumn="0" w:noHBand="0" w:noVBand="1"/>
            </w:tblPr>
            <w:tblGrid>
              <w:gridCol w:w="5450"/>
              <w:gridCol w:w="2339"/>
            </w:tblGrid>
            <w:tr w:rsidR="0051281A" w:rsidRPr="007A491B" w:rsidTr="006F6265">
              <w:trPr>
                <w:tblCellSpacing w:w="22" w:type="dxa"/>
              </w:trPr>
              <w:tc>
                <w:tcPr>
                  <w:tcW w:w="4944" w:type="pct"/>
                  <w:gridSpan w:val="2"/>
                  <w:tcBorders>
                    <w:top w:val="inset" w:sz="6" w:space="0" w:color="FFFFFF"/>
                    <w:left w:val="inset" w:sz="6" w:space="0" w:color="FFFFFF"/>
                    <w:bottom w:val="inset" w:sz="6" w:space="0" w:color="FFFFFF"/>
                    <w:right w:val="inset" w:sz="6" w:space="0" w:color="FFFFFF"/>
                  </w:tcBorders>
                  <w:shd w:val="clear" w:color="auto" w:fill="999999"/>
                  <w:vAlign w:val="center"/>
                  <w:hideMark/>
                </w:tcPr>
                <w:p w:rsidR="0051281A" w:rsidRPr="007A491B" w:rsidRDefault="0051281A" w:rsidP="006F6265">
                  <w:pPr>
                    <w:spacing w:after="0"/>
                    <w:jc w:val="center"/>
                    <w:rPr>
                      <w:rFonts w:ascii="Times New Roman" w:eastAsia="Times New Roman" w:hAnsi="Times New Roman" w:cs="Times New Roman"/>
                      <w:color w:val="000000"/>
                      <w:sz w:val="24"/>
                      <w:szCs w:val="24"/>
                      <w:lang w:eastAsia="pt-BR"/>
                    </w:rPr>
                  </w:pPr>
                  <w:r w:rsidRPr="007A491B">
                    <w:rPr>
                      <w:rFonts w:eastAsia="Times New Roman" w:cs="Arial"/>
                      <w:b/>
                      <w:bCs/>
                      <w:color w:val="FFFFFF"/>
                      <w:sz w:val="20"/>
                      <w:szCs w:val="20"/>
                      <w:lang w:eastAsia="pt-BR"/>
                    </w:rPr>
                    <w:t>Condições de montante</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Área da bacia hidrográfica</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1.300 km</w:t>
                  </w:r>
                  <w:r w:rsidRPr="007A491B">
                    <w:rPr>
                      <w:rFonts w:eastAsia="Times New Roman" w:cs="Arial"/>
                      <w:color w:val="000000"/>
                      <w:sz w:val="15"/>
                      <w:szCs w:val="15"/>
                      <w:vertAlign w:val="superscript"/>
                      <w:lang w:eastAsia="pt-BR"/>
                    </w:rPr>
                    <w:t>2</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Área do espelho d'água (N.A. 623,00 m)</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56 km</w:t>
                  </w:r>
                  <w:r w:rsidRPr="007A491B">
                    <w:rPr>
                      <w:rFonts w:eastAsia="Times New Roman" w:cs="Arial"/>
                      <w:color w:val="000000"/>
                      <w:sz w:val="15"/>
                      <w:szCs w:val="15"/>
                      <w:vertAlign w:val="superscript"/>
                      <w:lang w:eastAsia="pt-BR"/>
                    </w:rPr>
                    <w:t>2</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Volume morto</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443 x 10</w:t>
                  </w:r>
                  <w:r w:rsidRPr="007A491B">
                    <w:rPr>
                      <w:rFonts w:eastAsia="Times New Roman" w:cs="Arial"/>
                      <w:color w:val="000000"/>
                      <w:sz w:val="15"/>
                      <w:szCs w:val="15"/>
                      <w:vertAlign w:val="superscript"/>
                      <w:lang w:eastAsia="pt-BR"/>
                    </w:rPr>
                    <w:t>6</w:t>
                  </w:r>
                  <w:r w:rsidRPr="007A491B">
                    <w:rPr>
                      <w:rFonts w:eastAsia="Times New Roman" w:cs="Arial"/>
                      <w:color w:val="000000"/>
                      <w:sz w:val="15"/>
                      <w:szCs w:val="15"/>
                      <w:lang w:eastAsia="pt-BR"/>
                    </w:rPr>
                    <w:t>m</w:t>
                  </w:r>
                  <w:r w:rsidRPr="007A491B">
                    <w:rPr>
                      <w:rFonts w:eastAsia="Times New Roman" w:cs="Arial"/>
                      <w:color w:val="000000"/>
                      <w:sz w:val="15"/>
                      <w:szCs w:val="15"/>
                      <w:vertAlign w:val="superscript"/>
                      <w:lang w:eastAsia="pt-BR"/>
                    </w:rPr>
                    <w:t>3</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Volume útil</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793 x 10</w:t>
                  </w:r>
                  <w:r w:rsidRPr="007A491B">
                    <w:rPr>
                      <w:rFonts w:eastAsia="Times New Roman" w:cs="Arial"/>
                      <w:color w:val="000000"/>
                      <w:sz w:val="15"/>
                      <w:szCs w:val="15"/>
                      <w:vertAlign w:val="superscript"/>
                      <w:lang w:eastAsia="pt-BR"/>
                    </w:rPr>
                    <w:t>6</w:t>
                  </w:r>
                  <w:r w:rsidRPr="007A491B">
                    <w:rPr>
                      <w:rFonts w:eastAsia="Times New Roman" w:cs="Arial"/>
                      <w:color w:val="000000"/>
                      <w:sz w:val="15"/>
                      <w:szCs w:val="15"/>
                      <w:lang w:eastAsia="pt-BR"/>
                    </w:rPr>
                    <w:t>m</w:t>
                  </w:r>
                  <w:r w:rsidRPr="007A491B">
                    <w:rPr>
                      <w:rFonts w:eastAsia="Times New Roman" w:cs="Arial"/>
                      <w:color w:val="000000"/>
                      <w:sz w:val="15"/>
                      <w:szCs w:val="15"/>
                      <w:vertAlign w:val="superscript"/>
                      <w:lang w:eastAsia="pt-BR"/>
                    </w:rPr>
                    <w:t>3</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Volume reservado para cheia de projeto</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163 x 10</w:t>
                  </w:r>
                  <w:r w:rsidRPr="007A491B">
                    <w:rPr>
                      <w:rFonts w:eastAsia="Times New Roman" w:cs="Arial"/>
                      <w:color w:val="000000"/>
                      <w:sz w:val="15"/>
                      <w:szCs w:val="15"/>
                      <w:vertAlign w:val="superscript"/>
                      <w:lang w:eastAsia="pt-BR"/>
                    </w:rPr>
                    <w:t>6</w:t>
                  </w:r>
                  <w:r w:rsidRPr="007A491B">
                    <w:rPr>
                      <w:rFonts w:eastAsia="Times New Roman" w:cs="Arial"/>
                      <w:color w:val="000000"/>
                      <w:sz w:val="15"/>
                      <w:szCs w:val="15"/>
                      <w:lang w:eastAsia="pt-BR"/>
                    </w:rPr>
                    <w:t>m</w:t>
                  </w:r>
                  <w:r w:rsidRPr="007A491B">
                    <w:rPr>
                      <w:rFonts w:eastAsia="Times New Roman" w:cs="Arial"/>
                      <w:color w:val="000000"/>
                      <w:sz w:val="15"/>
                      <w:szCs w:val="15"/>
                      <w:vertAlign w:val="superscript"/>
                      <w:lang w:eastAsia="pt-BR"/>
                    </w:rPr>
                    <w:t>3</w:t>
                  </w:r>
                </w:p>
              </w:tc>
            </w:tr>
            <w:tr w:rsidR="0051281A" w:rsidRPr="007A491B" w:rsidTr="006F6265">
              <w:trPr>
                <w:tblCellSpacing w:w="22" w:type="dxa"/>
              </w:trPr>
              <w:tc>
                <w:tcPr>
                  <w:tcW w:w="4944" w:type="pct"/>
                  <w:gridSpan w:val="2"/>
                  <w:tcBorders>
                    <w:top w:val="inset" w:sz="6" w:space="0" w:color="FFFFFF"/>
                    <w:left w:val="inset" w:sz="6" w:space="0" w:color="FFFFFF"/>
                    <w:bottom w:val="inset" w:sz="6" w:space="0" w:color="FFFFFF"/>
                    <w:right w:val="inset" w:sz="6" w:space="0" w:color="FFFFFF"/>
                  </w:tcBorders>
                  <w:shd w:val="clear" w:color="auto" w:fill="999999"/>
                  <w:vAlign w:val="center"/>
                  <w:hideMark/>
                </w:tcPr>
                <w:p w:rsidR="0051281A" w:rsidRPr="007A491B" w:rsidRDefault="0051281A" w:rsidP="006F6265">
                  <w:pPr>
                    <w:spacing w:after="0"/>
                    <w:jc w:val="center"/>
                    <w:rPr>
                      <w:rFonts w:ascii="Times New Roman" w:eastAsia="Times New Roman" w:hAnsi="Times New Roman" w:cs="Times New Roman"/>
                      <w:color w:val="000000"/>
                      <w:sz w:val="24"/>
                      <w:szCs w:val="24"/>
                      <w:lang w:eastAsia="pt-BR"/>
                    </w:rPr>
                  </w:pPr>
                  <w:r w:rsidRPr="007A491B">
                    <w:rPr>
                      <w:rFonts w:eastAsia="Times New Roman" w:cs="Arial"/>
                      <w:b/>
                      <w:bCs/>
                      <w:color w:val="FFFFFF"/>
                      <w:sz w:val="20"/>
                      <w:szCs w:val="20"/>
                      <w:lang w:eastAsia="pt-BR"/>
                    </w:rPr>
                    <w:t>Barragem de terra</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Comprimento no coroamento</w:t>
                  </w:r>
                </w:p>
              </w:tc>
              <w:tc>
                <w:tcPr>
                  <w:tcW w:w="1439" w:type="pct"/>
                  <w:shd w:val="clear" w:color="auto" w:fill="EEEEEE"/>
                  <w:vAlign w:val="center"/>
                  <w:hideMark/>
                </w:tcPr>
                <w:p w:rsidR="0051281A" w:rsidRPr="007A491B" w:rsidRDefault="0051281A" w:rsidP="006F6265">
                  <w:pPr>
                    <w:spacing w:before="100" w:beforeAutospacing="1" w:after="100" w:afterAutospacing="1"/>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623,00 m</w:t>
                  </w:r>
                  <w:r w:rsidRPr="007A491B">
                    <w:rPr>
                      <w:rFonts w:ascii="Times New Roman" w:eastAsia="Times New Roman" w:hAnsi="Times New Roman" w:cs="Times New Roman"/>
                      <w:color w:val="000000"/>
                      <w:sz w:val="24"/>
                      <w:szCs w:val="24"/>
                      <w:lang w:eastAsia="pt-BR"/>
                    </w:rPr>
                    <w:t xml:space="preserve"> </w:t>
                  </w:r>
                </w:p>
              </w:tc>
            </w:tr>
            <w:tr w:rsidR="0051281A" w:rsidRPr="007A491B" w:rsidTr="006F6265">
              <w:trPr>
                <w:tblCellSpacing w:w="22" w:type="dxa"/>
              </w:trPr>
              <w:tc>
                <w:tcPr>
                  <w:tcW w:w="4944" w:type="pct"/>
                  <w:gridSpan w:val="2"/>
                  <w:tcBorders>
                    <w:top w:val="inset" w:sz="6" w:space="0" w:color="FFFFFF"/>
                    <w:left w:val="inset" w:sz="6" w:space="0" w:color="FFFFFF"/>
                    <w:bottom w:val="inset" w:sz="6" w:space="0" w:color="FFFFFF"/>
                    <w:right w:val="inset" w:sz="6" w:space="0" w:color="FFFFFF"/>
                  </w:tcBorders>
                  <w:shd w:val="clear" w:color="auto" w:fill="999999"/>
                  <w:vAlign w:val="center"/>
                  <w:hideMark/>
                </w:tcPr>
                <w:p w:rsidR="0051281A" w:rsidRPr="007A491B" w:rsidRDefault="0051281A" w:rsidP="006F6265">
                  <w:pPr>
                    <w:spacing w:after="0"/>
                    <w:jc w:val="center"/>
                    <w:rPr>
                      <w:rFonts w:ascii="Times New Roman" w:eastAsia="Times New Roman" w:hAnsi="Times New Roman" w:cs="Times New Roman"/>
                      <w:color w:val="000000"/>
                      <w:sz w:val="24"/>
                      <w:szCs w:val="24"/>
                      <w:lang w:eastAsia="pt-BR"/>
                    </w:rPr>
                  </w:pPr>
                  <w:r w:rsidRPr="007A491B">
                    <w:rPr>
                      <w:rFonts w:eastAsia="Times New Roman" w:cs="Arial"/>
                      <w:b/>
                      <w:bCs/>
                      <w:color w:val="FFFFFF"/>
                      <w:sz w:val="20"/>
                      <w:szCs w:val="20"/>
                      <w:lang w:eastAsia="pt-BR"/>
                    </w:rPr>
                    <w:t>Níveis característicos de montante</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N.A. máximo maximorum</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625,80 m</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N.A. máximo útil</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623,00 m</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N.A. mínimo útil</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603,20 m</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lastRenderedPageBreak/>
                    <w:t>Vazão média a longo termo (MLT 1931 - 2005)</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28 m</w:t>
                  </w:r>
                  <w:r w:rsidRPr="007A491B">
                    <w:rPr>
                      <w:rFonts w:eastAsia="Times New Roman" w:cs="Arial"/>
                      <w:color w:val="000000"/>
                      <w:sz w:val="15"/>
                      <w:szCs w:val="15"/>
                      <w:vertAlign w:val="superscript"/>
                      <w:lang w:eastAsia="pt-BR"/>
                    </w:rPr>
                    <w:t>3</w:t>
                  </w:r>
                  <w:r w:rsidRPr="007A491B">
                    <w:rPr>
                      <w:rFonts w:eastAsia="Times New Roman" w:cs="Arial"/>
                      <w:color w:val="000000"/>
                      <w:sz w:val="15"/>
                      <w:szCs w:val="15"/>
                      <w:lang w:eastAsia="pt-BR"/>
                    </w:rPr>
                    <w:t>/s</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Vazão defluente máxima média diária observada (09/06/83)</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98 m</w:t>
                  </w:r>
                  <w:r w:rsidRPr="007A491B">
                    <w:rPr>
                      <w:rFonts w:eastAsia="Times New Roman" w:cs="Arial"/>
                      <w:color w:val="000000"/>
                      <w:sz w:val="15"/>
                      <w:szCs w:val="15"/>
                      <w:vertAlign w:val="superscript"/>
                      <w:lang w:eastAsia="pt-BR"/>
                    </w:rPr>
                    <w:t>3</w:t>
                  </w:r>
                  <w:r w:rsidRPr="007A491B">
                    <w:rPr>
                      <w:rFonts w:eastAsia="Times New Roman" w:cs="Arial"/>
                      <w:color w:val="000000"/>
                      <w:sz w:val="15"/>
                      <w:szCs w:val="15"/>
                      <w:lang w:eastAsia="pt-BR"/>
                    </w:rPr>
                    <w:t>/s</w:t>
                  </w:r>
                </w:p>
              </w:tc>
            </w:tr>
            <w:tr w:rsidR="0051281A" w:rsidRPr="007A491B" w:rsidTr="006F6265">
              <w:trPr>
                <w:tblCellSpacing w:w="22" w:type="dxa"/>
              </w:trPr>
              <w:tc>
                <w:tcPr>
                  <w:tcW w:w="4944" w:type="pct"/>
                  <w:gridSpan w:val="2"/>
                  <w:tcBorders>
                    <w:top w:val="inset" w:sz="6" w:space="0" w:color="FFFFFF"/>
                    <w:left w:val="inset" w:sz="6" w:space="0" w:color="FFFFFF"/>
                    <w:bottom w:val="inset" w:sz="6" w:space="0" w:color="FFFFFF"/>
                    <w:right w:val="inset" w:sz="6" w:space="0" w:color="FFFFFF"/>
                  </w:tcBorders>
                  <w:shd w:val="clear" w:color="auto" w:fill="999999"/>
                  <w:vAlign w:val="center"/>
                  <w:hideMark/>
                </w:tcPr>
                <w:p w:rsidR="0051281A" w:rsidRPr="007A491B" w:rsidRDefault="0051281A" w:rsidP="006F6265">
                  <w:pPr>
                    <w:spacing w:after="0"/>
                    <w:jc w:val="center"/>
                    <w:rPr>
                      <w:rFonts w:ascii="Times New Roman" w:eastAsia="Times New Roman" w:hAnsi="Times New Roman" w:cs="Times New Roman"/>
                      <w:color w:val="000000"/>
                      <w:sz w:val="24"/>
                      <w:szCs w:val="24"/>
                      <w:lang w:eastAsia="pt-BR"/>
                    </w:rPr>
                  </w:pPr>
                  <w:r w:rsidRPr="007A491B">
                    <w:rPr>
                      <w:rFonts w:eastAsia="Times New Roman" w:cs="Arial"/>
                      <w:b/>
                      <w:bCs/>
                      <w:color w:val="FFFFFF"/>
                      <w:sz w:val="20"/>
                      <w:szCs w:val="20"/>
                      <w:lang w:eastAsia="pt-BR"/>
                    </w:rPr>
                    <w:t>Condições de jusante</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N.A. máximo maximorum</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562,40 m</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N.A. máximo</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557,90 m</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N.A. mínimo</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555,80 m</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Vazão máxima dos vertedores (vertedores + válvulas)</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410 m</w:t>
                  </w:r>
                  <w:r w:rsidRPr="007A491B">
                    <w:rPr>
                      <w:rFonts w:eastAsia="Times New Roman" w:cs="Arial"/>
                      <w:color w:val="000000"/>
                      <w:sz w:val="15"/>
                      <w:szCs w:val="15"/>
                      <w:vertAlign w:val="superscript"/>
                      <w:lang w:eastAsia="pt-BR"/>
                    </w:rPr>
                    <w:t>3</w:t>
                  </w:r>
                  <w:r w:rsidRPr="007A491B">
                    <w:rPr>
                      <w:rFonts w:eastAsia="Times New Roman" w:cs="Arial"/>
                      <w:color w:val="000000"/>
                      <w:sz w:val="15"/>
                      <w:szCs w:val="15"/>
                      <w:lang w:eastAsia="pt-BR"/>
                    </w:rPr>
                    <w:t>/s</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Vazão turbinada nominal total</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50 m</w:t>
                  </w:r>
                  <w:r w:rsidRPr="007A491B">
                    <w:rPr>
                      <w:rFonts w:eastAsia="Times New Roman" w:cs="Arial"/>
                      <w:color w:val="000000"/>
                      <w:sz w:val="15"/>
                      <w:szCs w:val="15"/>
                      <w:vertAlign w:val="superscript"/>
                      <w:lang w:eastAsia="pt-BR"/>
                    </w:rPr>
                    <w:t>3</w:t>
                  </w:r>
                  <w:r w:rsidRPr="007A491B">
                    <w:rPr>
                      <w:rFonts w:eastAsia="Times New Roman" w:cs="Arial"/>
                      <w:color w:val="000000"/>
                      <w:sz w:val="15"/>
                      <w:szCs w:val="15"/>
                      <w:lang w:eastAsia="pt-BR"/>
                    </w:rPr>
                    <w:t>/s</w:t>
                  </w:r>
                </w:p>
              </w:tc>
            </w:tr>
            <w:tr w:rsidR="0051281A" w:rsidRPr="007A491B" w:rsidTr="006F6265">
              <w:trPr>
                <w:tblCellSpacing w:w="22" w:type="dxa"/>
              </w:trPr>
              <w:tc>
                <w:tcPr>
                  <w:tcW w:w="4944" w:type="pct"/>
                  <w:gridSpan w:val="2"/>
                  <w:tcBorders>
                    <w:top w:val="inset" w:sz="6" w:space="0" w:color="FFFFFF"/>
                    <w:left w:val="inset" w:sz="6" w:space="0" w:color="FFFFFF"/>
                    <w:bottom w:val="inset" w:sz="6" w:space="0" w:color="FFFFFF"/>
                    <w:right w:val="inset" w:sz="6" w:space="0" w:color="FFFFFF"/>
                  </w:tcBorders>
                  <w:shd w:val="clear" w:color="auto" w:fill="999999"/>
                  <w:vAlign w:val="center"/>
                  <w:hideMark/>
                </w:tcPr>
                <w:p w:rsidR="0051281A" w:rsidRPr="007A491B" w:rsidRDefault="0051281A" w:rsidP="006F6265">
                  <w:pPr>
                    <w:spacing w:after="0"/>
                    <w:jc w:val="center"/>
                    <w:rPr>
                      <w:rFonts w:ascii="Times New Roman" w:eastAsia="Times New Roman" w:hAnsi="Times New Roman" w:cs="Times New Roman"/>
                      <w:color w:val="000000"/>
                      <w:sz w:val="24"/>
                      <w:szCs w:val="24"/>
                      <w:lang w:eastAsia="pt-BR"/>
                    </w:rPr>
                  </w:pPr>
                  <w:r w:rsidRPr="007A491B">
                    <w:rPr>
                      <w:rFonts w:eastAsia="Times New Roman" w:cs="Arial"/>
                      <w:b/>
                      <w:bCs/>
                      <w:color w:val="FFFFFF"/>
                      <w:sz w:val="20"/>
                      <w:szCs w:val="20"/>
                      <w:lang w:eastAsia="pt-BR"/>
                    </w:rPr>
                    <w:t>Unidades geradoras - turbinas</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Tipo</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Francis eixo vertical</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Turbinas</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2</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Potência nominal unitária</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12.364 kW</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Queda de referência</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49,90 m</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Engolimento máximo</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25 m</w:t>
                  </w:r>
                  <w:r w:rsidRPr="007A491B">
                    <w:rPr>
                      <w:rFonts w:eastAsia="Times New Roman" w:cs="Arial"/>
                      <w:color w:val="000000"/>
                      <w:sz w:val="15"/>
                      <w:szCs w:val="15"/>
                      <w:vertAlign w:val="superscript"/>
                      <w:lang w:eastAsia="pt-BR"/>
                    </w:rPr>
                    <w:t>3</w:t>
                  </w:r>
                  <w:r w:rsidRPr="007A491B">
                    <w:rPr>
                      <w:rFonts w:eastAsia="Times New Roman" w:cs="Arial"/>
                      <w:color w:val="000000"/>
                      <w:sz w:val="15"/>
                      <w:szCs w:val="15"/>
                      <w:lang w:eastAsia="pt-BR"/>
                    </w:rPr>
                    <w:t>/s</w:t>
                  </w:r>
                </w:p>
              </w:tc>
            </w:tr>
            <w:tr w:rsidR="0051281A" w:rsidRPr="007A491B" w:rsidTr="006F6265">
              <w:trPr>
                <w:tblCellSpacing w:w="22" w:type="dxa"/>
              </w:trPr>
              <w:tc>
                <w:tcPr>
                  <w:tcW w:w="4944" w:type="pct"/>
                  <w:gridSpan w:val="2"/>
                  <w:tcBorders>
                    <w:top w:val="inset" w:sz="6" w:space="0" w:color="FFFFFF"/>
                    <w:left w:val="inset" w:sz="6" w:space="0" w:color="FFFFFF"/>
                    <w:bottom w:val="inset" w:sz="6" w:space="0" w:color="FFFFFF"/>
                    <w:right w:val="inset" w:sz="6" w:space="0" w:color="FFFFFF"/>
                  </w:tcBorders>
                  <w:shd w:val="clear" w:color="auto" w:fill="999999"/>
                  <w:vAlign w:val="center"/>
                  <w:hideMark/>
                </w:tcPr>
                <w:p w:rsidR="0051281A" w:rsidRPr="007A491B" w:rsidRDefault="0051281A" w:rsidP="006F6265">
                  <w:pPr>
                    <w:spacing w:after="0"/>
                    <w:jc w:val="center"/>
                    <w:rPr>
                      <w:rFonts w:ascii="Times New Roman" w:eastAsia="Times New Roman" w:hAnsi="Times New Roman" w:cs="Times New Roman"/>
                      <w:color w:val="000000"/>
                      <w:sz w:val="24"/>
                      <w:szCs w:val="24"/>
                      <w:lang w:eastAsia="pt-BR"/>
                    </w:rPr>
                  </w:pPr>
                  <w:r w:rsidRPr="007A491B">
                    <w:rPr>
                      <w:rFonts w:eastAsia="Times New Roman" w:cs="Arial"/>
                      <w:b/>
                      <w:bCs/>
                      <w:color w:val="FFFFFF"/>
                      <w:sz w:val="20"/>
                      <w:szCs w:val="20"/>
                      <w:lang w:eastAsia="pt-BR"/>
                    </w:rPr>
                    <w:t>Unidades geradoras - geradores</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Tipo</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síncrono</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Potência nominal efetiva</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12.000 kW</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Potência nominal da placa</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13.800 kW</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Potência nominal total instalada</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27.600 kW</w:t>
                  </w:r>
                </w:p>
              </w:tc>
            </w:tr>
            <w:tr w:rsidR="0051281A" w:rsidRPr="007A491B" w:rsidTr="006F6265">
              <w:trPr>
                <w:tblCellSpacing w:w="22" w:type="dxa"/>
              </w:trPr>
              <w:tc>
                <w:tcPr>
                  <w:tcW w:w="4944" w:type="pct"/>
                  <w:gridSpan w:val="2"/>
                  <w:tcBorders>
                    <w:top w:val="inset" w:sz="6" w:space="0" w:color="FFFFFF"/>
                    <w:left w:val="inset" w:sz="6" w:space="0" w:color="FFFFFF"/>
                    <w:bottom w:val="inset" w:sz="6" w:space="0" w:color="FFFFFF"/>
                    <w:right w:val="inset" w:sz="6" w:space="0" w:color="FFFFFF"/>
                  </w:tcBorders>
                  <w:shd w:val="clear" w:color="auto" w:fill="999999"/>
                  <w:vAlign w:val="center"/>
                  <w:hideMark/>
                </w:tcPr>
                <w:p w:rsidR="0051281A" w:rsidRPr="007A491B" w:rsidRDefault="0051281A" w:rsidP="006F6265">
                  <w:pPr>
                    <w:spacing w:after="0"/>
                    <w:jc w:val="center"/>
                    <w:rPr>
                      <w:rFonts w:ascii="Times New Roman" w:eastAsia="Times New Roman" w:hAnsi="Times New Roman" w:cs="Times New Roman"/>
                      <w:color w:val="000000"/>
                      <w:sz w:val="24"/>
                      <w:szCs w:val="24"/>
                      <w:lang w:eastAsia="pt-BR"/>
                    </w:rPr>
                  </w:pPr>
                  <w:r w:rsidRPr="007A491B">
                    <w:rPr>
                      <w:rFonts w:eastAsia="Times New Roman" w:cs="Arial"/>
                      <w:b/>
                      <w:bCs/>
                      <w:color w:val="FFFFFF"/>
                      <w:sz w:val="20"/>
                      <w:szCs w:val="20"/>
                      <w:lang w:eastAsia="pt-BR"/>
                    </w:rPr>
                    <w:t>Órgãos de descarga</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Vertedor de superfície</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livre</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Dimensões do vão</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43,00 x 2,50 m</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Cota da soleira</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623,00 m</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Descarga no nível máximo útil</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0 m</w:t>
                  </w:r>
                  <w:r w:rsidRPr="007A491B">
                    <w:rPr>
                      <w:rFonts w:eastAsia="Times New Roman" w:cs="Arial"/>
                      <w:color w:val="000000"/>
                      <w:sz w:val="15"/>
                      <w:szCs w:val="15"/>
                      <w:vertAlign w:val="superscript"/>
                      <w:lang w:eastAsia="pt-BR"/>
                    </w:rPr>
                    <w:t>3</w:t>
                  </w:r>
                  <w:r w:rsidRPr="007A491B">
                    <w:rPr>
                      <w:rFonts w:eastAsia="Times New Roman" w:cs="Arial"/>
                      <w:color w:val="000000"/>
                      <w:sz w:val="15"/>
                      <w:szCs w:val="15"/>
                      <w:lang w:eastAsia="pt-BR"/>
                    </w:rPr>
                    <w:t>/s</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Descarga máxima por vão (N.A. 625,80 m)</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350 m</w:t>
                  </w:r>
                  <w:r w:rsidRPr="007A491B">
                    <w:rPr>
                      <w:rFonts w:eastAsia="Times New Roman" w:cs="Arial"/>
                      <w:color w:val="000000"/>
                      <w:sz w:val="15"/>
                      <w:szCs w:val="15"/>
                      <w:vertAlign w:val="superscript"/>
                      <w:lang w:eastAsia="pt-BR"/>
                    </w:rPr>
                    <w:t>3</w:t>
                  </w:r>
                  <w:r w:rsidRPr="007A491B">
                    <w:rPr>
                      <w:rFonts w:eastAsia="Times New Roman" w:cs="Arial"/>
                      <w:color w:val="000000"/>
                      <w:sz w:val="15"/>
                      <w:szCs w:val="15"/>
                      <w:lang w:eastAsia="pt-BR"/>
                    </w:rPr>
                    <w:t>/s</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Descarregador de fundo</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2</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Tipo</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válvula dispersora</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Diâmetro da válvula</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1,55 m</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Descarga por válvula (limitada em 70% da abertura - N.A. 614,00 m)</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30 m</w:t>
                  </w:r>
                  <w:r w:rsidRPr="007A491B">
                    <w:rPr>
                      <w:rFonts w:eastAsia="Times New Roman" w:cs="Arial"/>
                      <w:color w:val="000000"/>
                      <w:sz w:val="15"/>
                      <w:szCs w:val="15"/>
                      <w:vertAlign w:val="superscript"/>
                      <w:lang w:eastAsia="pt-BR"/>
                    </w:rPr>
                    <w:t>3</w:t>
                  </w:r>
                  <w:r w:rsidRPr="007A491B">
                    <w:rPr>
                      <w:rFonts w:eastAsia="Times New Roman" w:cs="Arial"/>
                      <w:color w:val="000000"/>
                      <w:sz w:val="15"/>
                      <w:szCs w:val="15"/>
                      <w:lang w:eastAsia="pt-BR"/>
                    </w:rPr>
                    <w:t>/s</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Descarga por válvula (limitada em 70% da abertura - N.A. 623,00 m)</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32 m</w:t>
                  </w:r>
                  <w:r w:rsidRPr="007A491B">
                    <w:rPr>
                      <w:rFonts w:eastAsia="Times New Roman" w:cs="Arial"/>
                      <w:color w:val="000000"/>
                      <w:sz w:val="15"/>
                      <w:szCs w:val="15"/>
                      <w:vertAlign w:val="superscript"/>
                      <w:lang w:eastAsia="pt-BR"/>
                    </w:rPr>
                    <w:t>3</w:t>
                  </w:r>
                  <w:r w:rsidRPr="007A491B">
                    <w:rPr>
                      <w:rFonts w:eastAsia="Times New Roman" w:cs="Arial"/>
                      <w:color w:val="000000"/>
                      <w:sz w:val="15"/>
                      <w:szCs w:val="15"/>
                      <w:lang w:eastAsia="pt-BR"/>
                    </w:rPr>
                    <w:t>/s</w:t>
                  </w:r>
                </w:p>
              </w:tc>
            </w:tr>
            <w:tr w:rsidR="0051281A" w:rsidRPr="007A491B" w:rsidTr="006F6265">
              <w:trPr>
                <w:tblCellSpacing w:w="22" w:type="dxa"/>
              </w:trPr>
              <w:tc>
                <w:tcPr>
                  <w:tcW w:w="3477" w:type="pct"/>
                  <w:shd w:val="clear" w:color="auto" w:fill="EEEEEE"/>
                  <w:vAlign w:val="center"/>
                  <w:hideMark/>
                </w:tcPr>
                <w:p w:rsidR="0051281A" w:rsidRPr="007A491B" w:rsidRDefault="0051281A" w:rsidP="006F6265">
                  <w:pPr>
                    <w:spacing w:after="0"/>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Descarga máxima por válvula (limitada em 70% da abertura - N.A. 625,80 m)</w:t>
                  </w:r>
                </w:p>
              </w:tc>
              <w:tc>
                <w:tcPr>
                  <w:tcW w:w="1439" w:type="pct"/>
                  <w:shd w:val="clear" w:color="auto" w:fill="EEEEEE"/>
                  <w:vAlign w:val="center"/>
                  <w:hideMark/>
                </w:tcPr>
                <w:p w:rsidR="0051281A" w:rsidRPr="007A491B" w:rsidRDefault="0051281A" w:rsidP="006F6265">
                  <w:pPr>
                    <w:spacing w:after="0"/>
                    <w:jc w:val="right"/>
                    <w:rPr>
                      <w:rFonts w:ascii="Times New Roman" w:eastAsia="Times New Roman" w:hAnsi="Times New Roman" w:cs="Times New Roman"/>
                      <w:color w:val="000000"/>
                      <w:sz w:val="24"/>
                      <w:szCs w:val="24"/>
                      <w:lang w:eastAsia="pt-BR"/>
                    </w:rPr>
                  </w:pPr>
                  <w:r w:rsidRPr="007A491B">
                    <w:rPr>
                      <w:rFonts w:eastAsia="Times New Roman" w:cs="Arial"/>
                      <w:color w:val="000000"/>
                      <w:sz w:val="15"/>
                      <w:szCs w:val="15"/>
                      <w:lang w:eastAsia="pt-BR"/>
                    </w:rPr>
                    <w:t>32,60 m</w:t>
                  </w:r>
                  <w:r w:rsidRPr="007A491B">
                    <w:rPr>
                      <w:rFonts w:eastAsia="Times New Roman" w:cs="Arial"/>
                      <w:color w:val="000000"/>
                      <w:sz w:val="15"/>
                      <w:szCs w:val="15"/>
                      <w:vertAlign w:val="superscript"/>
                      <w:lang w:eastAsia="pt-BR"/>
                    </w:rPr>
                    <w:t>3</w:t>
                  </w:r>
                  <w:r w:rsidRPr="007A491B">
                    <w:rPr>
                      <w:rFonts w:eastAsia="Times New Roman" w:cs="Arial"/>
                      <w:color w:val="000000"/>
                      <w:sz w:val="15"/>
                      <w:szCs w:val="15"/>
                      <w:lang w:eastAsia="pt-BR"/>
                    </w:rPr>
                    <w:t>/s</w:t>
                  </w:r>
                </w:p>
              </w:tc>
            </w:tr>
          </w:tbl>
          <w:p w:rsidR="0051281A" w:rsidRPr="007A491B" w:rsidRDefault="0051281A" w:rsidP="006F6265">
            <w:pPr>
              <w:spacing w:after="0"/>
              <w:rPr>
                <w:rFonts w:ascii="Verdana" w:eastAsia="Times New Roman" w:hAnsi="Verdana" w:cs="Times New Roman"/>
                <w:color w:val="000000"/>
                <w:sz w:val="15"/>
                <w:szCs w:val="15"/>
                <w:lang w:eastAsia="pt-BR"/>
              </w:rPr>
            </w:pPr>
          </w:p>
        </w:tc>
      </w:tr>
    </w:tbl>
    <w:p w:rsidR="0051281A" w:rsidRPr="00B67998" w:rsidRDefault="0051281A" w:rsidP="0051281A">
      <w:pPr>
        <w:autoSpaceDE w:val="0"/>
        <w:autoSpaceDN w:val="0"/>
        <w:adjustRightInd w:val="0"/>
        <w:rPr>
          <w:rFonts w:cs="Arial"/>
          <w:sz w:val="18"/>
          <w:szCs w:val="18"/>
        </w:rPr>
      </w:pPr>
      <w:r>
        <w:rPr>
          <w:rFonts w:cs="Arial"/>
        </w:rPr>
        <w:lastRenderedPageBreak/>
        <w:tab/>
      </w:r>
      <w:r w:rsidRPr="00B67998">
        <w:rPr>
          <w:rFonts w:cs="Arial"/>
          <w:sz w:val="18"/>
          <w:szCs w:val="18"/>
        </w:rPr>
        <w:t xml:space="preserve">Fonte: </w:t>
      </w:r>
      <w:r>
        <w:rPr>
          <w:rFonts w:cs="Arial"/>
          <w:sz w:val="18"/>
          <w:szCs w:val="18"/>
        </w:rPr>
        <w:t xml:space="preserve">website </w:t>
      </w:r>
      <w:r w:rsidRPr="00B67998">
        <w:rPr>
          <w:rFonts w:cs="Arial"/>
          <w:sz w:val="18"/>
          <w:szCs w:val="18"/>
        </w:rPr>
        <w:t>CESP, 2014</w:t>
      </w:r>
    </w:p>
    <w:p w:rsidR="00FE548C" w:rsidRDefault="000203C7" w:rsidP="00376F0E">
      <w:r w:rsidRPr="0083646B">
        <w:t xml:space="preserve">A </w:t>
      </w:r>
      <w:r w:rsidRPr="004A648B">
        <w:rPr>
          <w:b/>
        </w:rPr>
        <w:t>F</w:t>
      </w:r>
      <w:r w:rsidR="0005311E">
        <w:rPr>
          <w:b/>
        </w:rPr>
        <w:t>igura 6.3.5-1</w:t>
      </w:r>
      <w:r w:rsidR="00122BD5">
        <w:rPr>
          <w:b/>
        </w:rPr>
        <w:t>0</w:t>
      </w:r>
      <w:r w:rsidR="00FE548C" w:rsidRPr="004A648B">
        <w:t>, a seguir</w:t>
      </w:r>
      <w:r w:rsidR="00FE548C" w:rsidRPr="0083646B">
        <w:t>,</w:t>
      </w:r>
      <w:r w:rsidRPr="0083646B">
        <w:t xml:space="preserve"> mostra o reservatório Jaguari </w:t>
      </w:r>
      <w:r w:rsidR="00944CCA">
        <w:t xml:space="preserve">em Santa Isabel e Igaratá, </w:t>
      </w:r>
      <w:r w:rsidRPr="0083646B">
        <w:t xml:space="preserve">visto </w:t>
      </w:r>
      <w:r w:rsidR="00944CCA">
        <w:t>parcialm</w:t>
      </w:r>
      <w:r w:rsidR="00A44658">
        <w:t>en</w:t>
      </w:r>
      <w:r w:rsidR="00944CCA">
        <w:t xml:space="preserve">te </w:t>
      </w:r>
      <w:r w:rsidRPr="0083646B">
        <w:t>em foto aérea de 2012, destac</w:t>
      </w:r>
      <w:r w:rsidR="00FE548C" w:rsidRPr="0083646B">
        <w:t>a</w:t>
      </w:r>
      <w:r w:rsidRPr="0083646B">
        <w:t>ndo o local da futura captação na repre</w:t>
      </w:r>
      <w:r w:rsidR="00FE548C" w:rsidRPr="0083646B">
        <w:t>sa no município de Santa Isabel.</w:t>
      </w:r>
    </w:p>
    <w:p w:rsidR="006F6265" w:rsidRDefault="006F6265">
      <w:pPr>
        <w:spacing w:after="200" w:line="276" w:lineRule="auto"/>
        <w:jc w:val="left"/>
        <w:rPr>
          <w:rFonts w:ascii="Arial Negrito" w:eastAsia="Arial Unicode MS" w:hAnsi="Arial Negrito" w:cs="Times New Roman"/>
          <w:b/>
          <w:smallCaps/>
          <w:snapToGrid w:val="0"/>
          <w:sz w:val="20"/>
          <w:szCs w:val="24"/>
          <w:lang w:eastAsia="pt-BR"/>
        </w:rPr>
      </w:pPr>
      <w:r>
        <w:br w:type="page"/>
      </w:r>
    </w:p>
    <w:p w:rsidR="006F6265" w:rsidRPr="006F6265" w:rsidRDefault="006F6265" w:rsidP="006F6265">
      <w:pPr>
        <w:rPr>
          <w:b/>
        </w:rPr>
      </w:pPr>
      <w:r w:rsidRPr="006F6265">
        <w:rPr>
          <w:b/>
          <w:highlight w:val="yellow"/>
        </w:rPr>
        <w:lastRenderedPageBreak/>
        <w:t>Figura 6.3.5-</w:t>
      </w:r>
      <w:r w:rsidR="00122BD5">
        <w:rPr>
          <w:b/>
          <w:highlight w:val="yellow"/>
        </w:rPr>
        <w:t>9</w:t>
      </w:r>
      <w:r w:rsidRPr="006F6265">
        <w:rPr>
          <w:b/>
          <w:highlight w:val="yellow"/>
        </w:rPr>
        <w:t>. Rede Hidrográfica das Bacias dos Reservatórios Jaguari e Atibainha</w:t>
      </w:r>
    </w:p>
    <w:p w:rsidR="006F6265" w:rsidRDefault="006F6265">
      <w:pPr>
        <w:spacing w:after="200" w:line="276" w:lineRule="auto"/>
        <w:jc w:val="left"/>
        <w:rPr>
          <w:rFonts w:ascii="Arial Negrito" w:eastAsia="Arial Unicode MS" w:hAnsi="Arial Negrito" w:cs="Times New Roman"/>
          <w:b/>
          <w:smallCaps/>
          <w:snapToGrid w:val="0"/>
          <w:sz w:val="20"/>
          <w:szCs w:val="24"/>
          <w:lang w:eastAsia="pt-BR"/>
        </w:rPr>
      </w:pPr>
      <w:r>
        <w:t xml:space="preserve"> </w:t>
      </w:r>
      <w:r>
        <w:br w:type="page"/>
      </w:r>
    </w:p>
    <w:p w:rsidR="0005311E" w:rsidRDefault="0005311E" w:rsidP="0005311E">
      <w:pPr>
        <w:pStyle w:val="Quadro"/>
      </w:pPr>
      <w:r w:rsidRPr="004A648B">
        <w:lastRenderedPageBreak/>
        <w:t>F</w:t>
      </w:r>
      <w:r>
        <w:t>igura 6.3.5-</w:t>
      </w:r>
      <w:r w:rsidR="00122BD5">
        <w:t>10</w:t>
      </w:r>
      <w:r>
        <w:t>. Foto aérea do Reservatório Jaguari</w:t>
      </w:r>
      <w:r w:rsidR="006F6265">
        <w:t>.</w:t>
      </w:r>
      <w:r>
        <w:t xml:space="preserve"> </w:t>
      </w:r>
      <w:r w:rsidR="006F6265">
        <w:t xml:space="preserve">Local </w:t>
      </w:r>
      <w:r>
        <w:t>da Captação proposta</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FE548C" w:rsidTr="0083646B">
        <w:tc>
          <w:tcPr>
            <w:tcW w:w="9494" w:type="dxa"/>
          </w:tcPr>
          <w:p w:rsidR="00FE548C" w:rsidRPr="00FE548C" w:rsidRDefault="005823F2" w:rsidP="0083646B">
            <w:pPr>
              <w:rPr>
                <w:sz w:val="18"/>
                <w:szCs w:val="18"/>
              </w:rPr>
            </w:pPr>
            <w:r>
              <w:rPr>
                <w:noProof/>
              </w:rPr>
              <mc:AlternateContent>
                <mc:Choice Requires="wps">
                  <w:drawing>
                    <wp:anchor distT="0" distB="0" distL="114300" distR="114300" simplePos="0" relativeHeight="251693056" behindDoc="0" locked="0" layoutInCell="1" allowOverlap="1">
                      <wp:simplePos x="0" y="0"/>
                      <wp:positionH relativeFrom="column">
                        <wp:posOffset>1301750</wp:posOffset>
                      </wp:positionH>
                      <wp:positionV relativeFrom="paragraph">
                        <wp:posOffset>2854960</wp:posOffset>
                      </wp:positionV>
                      <wp:extent cx="144780" cy="137160"/>
                      <wp:effectExtent l="20955" t="18415" r="15240" b="25400"/>
                      <wp:wrapNone/>
                      <wp:docPr id="90" name="AutoShap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 cy="137160"/>
                              </a:xfrm>
                              <a:prstGeom prst="triangle">
                                <a:avLst>
                                  <a:gd name="adj" fmla="val 50000"/>
                                </a:avLst>
                              </a:prstGeom>
                              <a:solidFill>
                                <a:schemeClr val="accent2">
                                  <a:lumMod val="100000"/>
                                  <a:lumOff val="0"/>
                                </a:schemeClr>
                              </a:solidFill>
                              <a:ln w="6350">
                                <a:solidFill>
                                  <a:srgbClr val="FF0000"/>
                                </a:solidFill>
                                <a:miter lim="800000"/>
                                <a:headEnd/>
                                <a:tailEnd/>
                              </a:ln>
                              <a:effectLst>
                                <a:outerShdw dist="28398" dir="3806097" algn="ctr" rotWithShape="0">
                                  <a:schemeClr val="accent2">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12526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26" o:spid="_x0000_s1026" type="#_x0000_t5" style="position:absolute;margin-left:102.5pt;margin-top:224.8pt;width:11.4pt;height:10.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" fillcolor="#c0504d [3205]" strokecolor="red" strokeweight=".5pt">
                      <v:shadow on="t" color="#622423 [1605]" opacity=".5" offset="1pt"/>
                    </v:shape>
                  </w:pict>
                </mc:Fallback>
              </mc:AlternateContent>
            </w:r>
            <w:r w:rsidR="00FE548C" w:rsidRPr="00FE548C">
              <w:rPr>
                <w:noProof/>
                <w:bdr w:val="single" w:sz="4" w:space="0" w:color="auto"/>
              </w:rPr>
              <w:drawing>
                <wp:inline distT="0" distB="0" distL="0" distR="0">
                  <wp:extent cx="5811164" cy="3728956"/>
                  <wp:effectExtent l="19050" t="19050" r="18136" b="23894"/>
                  <wp:docPr id="754"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7" cstate="print"/>
                          <a:srcRect l="21111" t="11379" r="6889" b="6565"/>
                          <a:stretch>
                            <a:fillRect/>
                          </a:stretch>
                        </pic:blipFill>
                        <pic:spPr bwMode="auto">
                          <a:xfrm>
                            <a:off x="0" y="0"/>
                            <a:ext cx="5816107" cy="3732128"/>
                          </a:xfrm>
                          <a:prstGeom prst="rect">
                            <a:avLst/>
                          </a:prstGeom>
                          <a:solidFill>
                            <a:schemeClr val="accent2"/>
                          </a:solidFill>
                          <a:ln w="9525">
                            <a:solidFill>
                              <a:schemeClr val="accent1"/>
                            </a:solidFill>
                            <a:miter lim="800000"/>
                            <a:headEnd/>
                            <a:tailEnd/>
                          </a:ln>
                        </pic:spPr>
                      </pic:pic>
                    </a:graphicData>
                  </a:graphic>
                </wp:inline>
              </w:drawing>
            </w:r>
            <w:r w:rsidR="00FE548C" w:rsidRPr="0083646B">
              <w:rPr>
                <w:sz w:val="18"/>
                <w:szCs w:val="18"/>
              </w:rPr>
              <w:t xml:space="preserve">Fonte: Google </w:t>
            </w:r>
            <w:r w:rsidR="0083646B" w:rsidRPr="0083646B">
              <w:rPr>
                <w:sz w:val="18"/>
                <w:szCs w:val="18"/>
              </w:rPr>
              <w:t>Earth</w:t>
            </w:r>
            <w:r w:rsidR="00FE548C" w:rsidRPr="0083646B">
              <w:rPr>
                <w:sz w:val="18"/>
                <w:szCs w:val="18"/>
              </w:rPr>
              <w:t>, 2012</w:t>
            </w:r>
          </w:p>
        </w:tc>
      </w:tr>
      <w:tr w:rsidR="00FE548C" w:rsidRPr="00FE548C" w:rsidTr="0083646B">
        <w:tc>
          <w:tcPr>
            <w:tcW w:w="9494" w:type="dxa"/>
          </w:tcPr>
          <w:p w:rsidR="00FE548C" w:rsidRPr="005127BE" w:rsidRDefault="00FE548C" w:rsidP="00FE548C">
            <w:pPr>
              <w:rPr>
                <w:sz w:val="18"/>
                <w:szCs w:val="18"/>
              </w:rPr>
            </w:pPr>
            <w:r w:rsidRPr="005127BE">
              <w:rPr>
                <w:sz w:val="18"/>
                <w:szCs w:val="18"/>
              </w:rPr>
              <w:t>Reservatório Jaguari e o local da futura captação na represa, no município de Santa Isabel. À direita, acima, a rodovia D.Pedro I no município de Igaratá.</w:t>
            </w:r>
          </w:p>
        </w:tc>
      </w:tr>
    </w:tbl>
    <w:p w:rsidR="0042378C" w:rsidRDefault="008E7F48" w:rsidP="00376F0E">
      <w:pPr>
        <w:rPr>
          <w:color w:val="FF0000"/>
        </w:rPr>
      </w:pPr>
      <w:r>
        <w:t xml:space="preserve">Parecer emitido </w:t>
      </w:r>
      <w:r w:rsidRPr="001A6EA3">
        <w:t>pel</w:t>
      </w:r>
      <w:r w:rsidR="002E4A62">
        <w:t>o</w:t>
      </w:r>
      <w:r w:rsidRPr="001A6EA3">
        <w:t xml:space="preserve"> SMA/DAIA em 1999</w:t>
      </w:r>
      <w:r>
        <w:t xml:space="preserve"> considerou regular </w:t>
      </w:r>
      <w:r w:rsidR="0042378C">
        <w:t>a situação do reservatório e UHE Jaguari</w:t>
      </w:r>
      <w:r w:rsidR="00FC1404">
        <w:t xml:space="preserve"> (e de outros reservatórios da CESP),</w:t>
      </w:r>
      <w:r w:rsidR="0042378C">
        <w:t xml:space="preserve"> </w:t>
      </w:r>
      <w:r w:rsidR="00FC1404">
        <w:t xml:space="preserve">com dispensa </w:t>
      </w:r>
      <w:r w:rsidR="0042378C">
        <w:t xml:space="preserve">de </w:t>
      </w:r>
      <w:r w:rsidR="00FC1404">
        <w:t>regularização mediante a obtenção de Licença Ambiental de Operação</w:t>
      </w:r>
      <w:r>
        <w:t>,</w:t>
      </w:r>
      <w:r w:rsidR="0042378C">
        <w:t xml:space="preserve"> pois </w:t>
      </w:r>
      <w:r>
        <w:t xml:space="preserve">eles foram </w:t>
      </w:r>
      <w:r w:rsidR="0042378C">
        <w:t xml:space="preserve">instalados antes da </w:t>
      </w:r>
      <w:r w:rsidR="00FC1404">
        <w:t>exigência legal de licenciamento ambiental</w:t>
      </w:r>
      <w:r w:rsidR="00A7202C">
        <w:t xml:space="preserve"> (agosto de 1981)</w:t>
      </w:r>
      <w:r w:rsidR="00FC1404">
        <w:t xml:space="preserve">. </w:t>
      </w:r>
      <w:r>
        <w:t xml:space="preserve">Entretanto, </w:t>
      </w:r>
      <w:r w:rsidR="00FC1404">
        <w:t>ofício da CETESB</w:t>
      </w:r>
      <w:r w:rsidR="00A7202C">
        <w:t>/IE</w:t>
      </w:r>
      <w:r w:rsidR="00FC1404">
        <w:t xml:space="preserve"> de </w:t>
      </w:r>
      <w:r w:rsidR="00A7202C">
        <w:t xml:space="preserve">agosto de 2013 comunicou </w:t>
      </w:r>
      <w:r w:rsidR="00503C44">
        <w:t>à</w:t>
      </w:r>
      <w:r w:rsidR="00A7202C">
        <w:t xml:space="preserve"> CESP a necessidade de regularização ambiental das UHEs Paraibuna e Jaguari, mediante Solicitação de Licença Ambiental de Operação de </w:t>
      </w:r>
      <w:r w:rsidR="003F717C">
        <w:t>R</w:t>
      </w:r>
      <w:r w:rsidR="00A7202C">
        <w:t>egularização, instruídas por Relatórios de Regularização Ambiental (RRAs).</w:t>
      </w:r>
    </w:p>
    <w:p w:rsidR="0042378C" w:rsidRDefault="00250EA8" w:rsidP="00376F0E">
      <w:r>
        <w:t xml:space="preserve">O </w:t>
      </w:r>
      <w:r w:rsidR="0042378C">
        <w:t>Relatório d</w:t>
      </w:r>
      <w:r w:rsidR="00DB4026">
        <w:t>e</w:t>
      </w:r>
      <w:r w:rsidR="0042378C">
        <w:t xml:space="preserve"> Sustentabilidade </w:t>
      </w:r>
      <w:r>
        <w:t xml:space="preserve">CESP </w:t>
      </w:r>
      <w:r w:rsidR="0042378C">
        <w:t xml:space="preserve">2011 (site CESP 2014) </w:t>
      </w:r>
      <w:r w:rsidR="0042378C" w:rsidRPr="00062EA9">
        <w:t>informa</w:t>
      </w:r>
      <w:r>
        <w:t xml:space="preserve"> </w:t>
      </w:r>
      <w:r w:rsidR="0042378C" w:rsidRPr="00062EA9">
        <w:t xml:space="preserve">sobre </w:t>
      </w:r>
      <w:r w:rsidR="0042378C">
        <w:t xml:space="preserve">a existência de uma política ambiental e de sustentabilidade da Companhia, um programa de gestão patrimonial para bordas de três reservatórios (não sendo citado o Jaguari), além de </w:t>
      </w:r>
      <w:r w:rsidR="0042378C" w:rsidRPr="00062EA9">
        <w:t xml:space="preserve">programas ambientais </w:t>
      </w:r>
      <w:r w:rsidR="0042378C">
        <w:t>desenvolvi</w:t>
      </w:r>
      <w:r w:rsidR="0042378C" w:rsidRPr="00062EA9">
        <w:t>dos para mitigação de impactos, a saber:</w:t>
      </w:r>
    </w:p>
    <w:p w:rsidR="00CC29ED" w:rsidRDefault="00CC29ED" w:rsidP="00CC29ED">
      <w:pPr>
        <w:pStyle w:val="Quadro"/>
      </w:pPr>
      <w:r w:rsidRPr="00BA6C5C">
        <w:t>Tabela 6.3.5-1</w:t>
      </w:r>
      <w:r w:rsidR="0005311E" w:rsidRPr="00BA6C5C">
        <w:t>0</w:t>
      </w:r>
      <w:r w:rsidRPr="00BA6C5C">
        <w:t>. Programas Ambientais da CESP no Reservatório Jaguari</w:t>
      </w:r>
    </w:p>
    <w:tbl>
      <w:tblPr>
        <w:tblStyle w:val="Tabelacomgrade"/>
        <w:tblW w:w="9178" w:type="dxa"/>
        <w:tblInd w:w="392" w:type="dxa"/>
        <w:tblLayout w:type="fixed"/>
        <w:tblCellMar>
          <w:left w:w="57" w:type="dxa"/>
          <w:right w:w="57" w:type="dxa"/>
        </w:tblCellMar>
        <w:tblLook w:val="04A0" w:firstRow="1" w:lastRow="0" w:firstColumn="1" w:lastColumn="0" w:noHBand="0" w:noVBand="1"/>
      </w:tblPr>
      <w:tblGrid>
        <w:gridCol w:w="5415"/>
        <w:gridCol w:w="3763"/>
      </w:tblGrid>
      <w:tr w:rsidR="0042378C" w:rsidRPr="003F717C" w:rsidTr="003F717C">
        <w:trPr>
          <w:tblHeader/>
        </w:trPr>
        <w:tc>
          <w:tcPr>
            <w:tcW w:w="5415" w:type="dxa"/>
            <w:shd w:val="clear" w:color="auto" w:fill="D9D9D9" w:themeFill="background1" w:themeFillShade="D9"/>
          </w:tcPr>
          <w:p w:rsidR="0042378C" w:rsidRPr="003F717C" w:rsidRDefault="0042378C" w:rsidP="003F717C">
            <w:pPr>
              <w:autoSpaceDE w:val="0"/>
              <w:autoSpaceDN w:val="0"/>
              <w:adjustRightInd w:val="0"/>
              <w:spacing w:after="0"/>
              <w:jc w:val="center"/>
              <w:rPr>
                <w:rFonts w:cs="Arial"/>
                <w:b/>
                <w:sz w:val="18"/>
                <w:szCs w:val="18"/>
              </w:rPr>
            </w:pPr>
            <w:r w:rsidRPr="003F717C">
              <w:rPr>
                <w:rFonts w:cs="Arial"/>
                <w:b/>
                <w:sz w:val="18"/>
                <w:szCs w:val="18"/>
              </w:rPr>
              <w:t>Elemento Impactado</w:t>
            </w:r>
            <w:r w:rsidR="00A7202C" w:rsidRPr="003F717C">
              <w:rPr>
                <w:rFonts w:cs="Arial"/>
                <w:b/>
                <w:sz w:val="18"/>
                <w:szCs w:val="18"/>
              </w:rPr>
              <w:t xml:space="preserve"> no Reservatório Jaguari</w:t>
            </w:r>
          </w:p>
        </w:tc>
        <w:tc>
          <w:tcPr>
            <w:tcW w:w="3763" w:type="dxa"/>
            <w:shd w:val="clear" w:color="auto" w:fill="D9D9D9" w:themeFill="background1" w:themeFillShade="D9"/>
          </w:tcPr>
          <w:p w:rsidR="0042378C" w:rsidRPr="003F717C" w:rsidRDefault="0042378C" w:rsidP="00376F0E">
            <w:pPr>
              <w:autoSpaceDE w:val="0"/>
              <w:autoSpaceDN w:val="0"/>
              <w:adjustRightInd w:val="0"/>
              <w:spacing w:after="0"/>
              <w:jc w:val="center"/>
              <w:rPr>
                <w:rFonts w:cs="Arial"/>
                <w:b/>
                <w:sz w:val="18"/>
                <w:szCs w:val="18"/>
              </w:rPr>
            </w:pPr>
            <w:r w:rsidRPr="003F717C">
              <w:rPr>
                <w:rFonts w:cs="Arial"/>
                <w:b/>
                <w:sz w:val="18"/>
                <w:szCs w:val="18"/>
              </w:rPr>
              <w:t>Programa Ambiental</w:t>
            </w:r>
          </w:p>
        </w:tc>
      </w:tr>
      <w:tr w:rsidR="0042378C" w:rsidRPr="003F717C" w:rsidTr="003F717C">
        <w:tc>
          <w:tcPr>
            <w:tcW w:w="5415" w:type="dxa"/>
            <w:vAlign w:val="center"/>
          </w:tcPr>
          <w:p w:rsidR="0042378C" w:rsidRPr="003F717C" w:rsidRDefault="0042378C" w:rsidP="003F717C">
            <w:pPr>
              <w:autoSpaceDE w:val="0"/>
              <w:autoSpaceDN w:val="0"/>
              <w:adjustRightInd w:val="0"/>
              <w:spacing w:after="0"/>
              <w:jc w:val="left"/>
              <w:rPr>
                <w:rFonts w:cs="Arial"/>
                <w:sz w:val="18"/>
                <w:szCs w:val="18"/>
              </w:rPr>
            </w:pPr>
            <w:r w:rsidRPr="003F717C">
              <w:rPr>
                <w:rFonts w:cs="Arial"/>
                <w:sz w:val="18"/>
                <w:szCs w:val="18"/>
              </w:rPr>
              <w:t>Co</w:t>
            </w:r>
            <w:r w:rsidR="003F717C">
              <w:rPr>
                <w:rFonts w:cs="Arial"/>
                <w:sz w:val="18"/>
                <w:szCs w:val="18"/>
              </w:rPr>
              <w:t xml:space="preserve">munidades </w:t>
            </w:r>
            <w:r w:rsidRPr="003F717C">
              <w:rPr>
                <w:rFonts w:cs="Arial"/>
                <w:sz w:val="18"/>
                <w:szCs w:val="18"/>
              </w:rPr>
              <w:t>florestais</w:t>
            </w:r>
          </w:p>
        </w:tc>
        <w:tc>
          <w:tcPr>
            <w:tcW w:w="3763" w:type="dxa"/>
            <w:vAlign w:val="center"/>
          </w:tcPr>
          <w:p w:rsidR="0042378C" w:rsidRPr="003F717C" w:rsidRDefault="0042378C" w:rsidP="00376F0E">
            <w:pPr>
              <w:autoSpaceDE w:val="0"/>
              <w:autoSpaceDN w:val="0"/>
              <w:adjustRightInd w:val="0"/>
              <w:spacing w:after="0"/>
              <w:jc w:val="center"/>
              <w:rPr>
                <w:rFonts w:cs="Arial"/>
                <w:sz w:val="18"/>
                <w:szCs w:val="18"/>
              </w:rPr>
            </w:pPr>
            <w:r w:rsidRPr="003F717C">
              <w:rPr>
                <w:rFonts w:cs="Arial"/>
                <w:sz w:val="18"/>
                <w:szCs w:val="18"/>
              </w:rPr>
              <w:t>Programa de Manejo de Flora</w:t>
            </w:r>
          </w:p>
        </w:tc>
      </w:tr>
      <w:tr w:rsidR="0042378C" w:rsidRPr="003F717C" w:rsidTr="003F717C">
        <w:tc>
          <w:tcPr>
            <w:tcW w:w="5415" w:type="dxa"/>
            <w:vAlign w:val="center"/>
          </w:tcPr>
          <w:p w:rsidR="0042378C" w:rsidRPr="003F717C" w:rsidRDefault="0042378C" w:rsidP="003F717C">
            <w:pPr>
              <w:autoSpaceDE w:val="0"/>
              <w:autoSpaceDN w:val="0"/>
              <w:adjustRightInd w:val="0"/>
              <w:spacing w:after="0"/>
              <w:jc w:val="left"/>
              <w:rPr>
                <w:rFonts w:cs="Arial"/>
                <w:sz w:val="18"/>
                <w:szCs w:val="18"/>
              </w:rPr>
            </w:pPr>
            <w:r w:rsidRPr="003F717C">
              <w:rPr>
                <w:rFonts w:cs="Arial"/>
                <w:sz w:val="18"/>
                <w:szCs w:val="18"/>
              </w:rPr>
              <w:t>F</w:t>
            </w:r>
            <w:r w:rsidR="003F717C">
              <w:rPr>
                <w:rFonts w:cs="Arial"/>
                <w:sz w:val="18"/>
                <w:szCs w:val="18"/>
              </w:rPr>
              <w:t xml:space="preserve">auna </w:t>
            </w:r>
            <w:r w:rsidRPr="003F717C">
              <w:rPr>
                <w:rFonts w:cs="Arial"/>
                <w:sz w:val="18"/>
                <w:szCs w:val="18"/>
              </w:rPr>
              <w:t>aquática e modificações na atual arte de pesca e equipamentos utilizados</w:t>
            </w:r>
          </w:p>
        </w:tc>
        <w:tc>
          <w:tcPr>
            <w:tcW w:w="3763" w:type="dxa"/>
            <w:vMerge w:val="restart"/>
            <w:vAlign w:val="center"/>
          </w:tcPr>
          <w:p w:rsidR="0042378C" w:rsidRPr="003F717C" w:rsidRDefault="0042378C" w:rsidP="00376F0E">
            <w:pPr>
              <w:autoSpaceDE w:val="0"/>
              <w:autoSpaceDN w:val="0"/>
              <w:adjustRightInd w:val="0"/>
              <w:spacing w:after="0"/>
              <w:jc w:val="center"/>
              <w:rPr>
                <w:rFonts w:cs="Arial"/>
                <w:sz w:val="18"/>
                <w:szCs w:val="18"/>
              </w:rPr>
            </w:pPr>
            <w:r w:rsidRPr="003F717C">
              <w:rPr>
                <w:rFonts w:cs="Arial"/>
                <w:sz w:val="18"/>
                <w:szCs w:val="18"/>
              </w:rPr>
              <w:t>Manejo Pesqueiro</w:t>
            </w:r>
          </w:p>
        </w:tc>
      </w:tr>
      <w:tr w:rsidR="0042378C" w:rsidRPr="003F717C" w:rsidTr="003F717C">
        <w:tc>
          <w:tcPr>
            <w:tcW w:w="5415" w:type="dxa"/>
            <w:vAlign w:val="center"/>
          </w:tcPr>
          <w:p w:rsidR="0042378C" w:rsidRPr="003F717C" w:rsidRDefault="0042378C" w:rsidP="003F717C">
            <w:pPr>
              <w:autoSpaceDE w:val="0"/>
              <w:autoSpaceDN w:val="0"/>
              <w:adjustRightInd w:val="0"/>
              <w:spacing w:after="0"/>
              <w:jc w:val="left"/>
              <w:rPr>
                <w:rFonts w:cs="Arial"/>
                <w:sz w:val="18"/>
                <w:szCs w:val="18"/>
              </w:rPr>
            </w:pPr>
            <w:r w:rsidRPr="003F717C">
              <w:rPr>
                <w:rFonts w:cs="Arial"/>
                <w:sz w:val="18"/>
                <w:szCs w:val="18"/>
              </w:rPr>
              <w:t>Nível e evolução dos estoques pesqueiros do reservatório</w:t>
            </w:r>
          </w:p>
        </w:tc>
        <w:tc>
          <w:tcPr>
            <w:tcW w:w="3763" w:type="dxa"/>
            <w:vMerge/>
            <w:vAlign w:val="center"/>
          </w:tcPr>
          <w:p w:rsidR="0042378C" w:rsidRPr="003F717C" w:rsidRDefault="0042378C" w:rsidP="00376F0E">
            <w:pPr>
              <w:autoSpaceDE w:val="0"/>
              <w:autoSpaceDN w:val="0"/>
              <w:adjustRightInd w:val="0"/>
              <w:spacing w:after="0"/>
              <w:jc w:val="center"/>
              <w:rPr>
                <w:rFonts w:cs="Arial"/>
                <w:sz w:val="18"/>
                <w:szCs w:val="18"/>
              </w:rPr>
            </w:pPr>
          </w:p>
        </w:tc>
      </w:tr>
      <w:tr w:rsidR="0042378C" w:rsidRPr="003F717C" w:rsidTr="003F717C">
        <w:tc>
          <w:tcPr>
            <w:tcW w:w="5415" w:type="dxa"/>
            <w:vAlign w:val="center"/>
          </w:tcPr>
          <w:p w:rsidR="0042378C" w:rsidRPr="003F717C" w:rsidRDefault="0042378C" w:rsidP="003F717C">
            <w:pPr>
              <w:autoSpaceDE w:val="0"/>
              <w:autoSpaceDN w:val="0"/>
              <w:adjustRightInd w:val="0"/>
              <w:spacing w:after="0"/>
              <w:jc w:val="left"/>
              <w:rPr>
                <w:rFonts w:cs="Arial"/>
                <w:sz w:val="18"/>
                <w:szCs w:val="18"/>
              </w:rPr>
            </w:pPr>
            <w:r w:rsidRPr="003F717C">
              <w:rPr>
                <w:rFonts w:cs="Arial"/>
                <w:sz w:val="18"/>
                <w:szCs w:val="18"/>
              </w:rPr>
              <w:t>Fauna</w:t>
            </w:r>
          </w:p>
        </w:tc>
        <w:tc>
          <w:tcPr>
            <w:tcW w:w="3763" w:type="dxa"/>
            <w:vAlign w:val="center"/>
          </w:tcPr>
          <w:p w:rsidR="0042378C" w:rsidRPr="003F717C" w:rsidRDefault="0042378C" w:rsidP="00376F0E">
            <w:pPr>
              <w:autoSpaceDE w:val="0"/>
              <w:autoSpaceDN w:val="0"/>
              <w:adjustRightInd w:val="0"/>
              <w:spacing w:after="0"/>
              <w:jc w:val="center"/>
              <w:rPr>
                <w:rFonts w:cs="Arial"/>
                <w:sz w:val="18"/>
                <w:szCs w:val="18"/>
              </w:rPr>
            </w:pPr>
            <w:r w:rsidRPr="003F717C">
              <w:rPr>
                <w:rFonts w:cs="Arial"/>
                <w:sz w:val="18"/>
                <w:szCs w:val="18"/>
              </w:rPr>
              <w:t>Manejo e Conservação da Fauna Silvestre</w:t>
            </w:r>
          </w:p>
        </w:tc>
      </w:tr>
    </w:tbl>
    <w:p w:rsidR="00250EA8" w:rsidRDefault="00A7202C" w:rsidP="00376F0E">
      <w:pPr>
        <w:spacing w:before="120"/>
      </w:pPr>
      <w:r>
        <w:t>O</w:t>
      </w:r>
      <w:r w:rsidRPr="00B4236D">
        <w:t xml:space="preserve"> Departamento de Meio Ambiente e Recursos Naturais</w:t>
      </w:r>
      <w:r>
        <w:t xml:space="preserve"> da CESP</w:t>
      </w:r>
      <w:r w:rsidRPr="00B4236D">
        <w:t xml:space="preserve">, </w:t>
      </w:r>
      <w:r>
        <w:t xml:space="preserve">criado </w:t>
      </w:r>
      <w:r w:rsidRPr="00B4236D">
        <w:t xml:space="preserve">em 1983, </w:t>
      </w:r>
      <w:r>
        <w:t xml:space="preserve">implementa </w:t>
      </w:r>
      <w:r w:rsidRPr="00B4236D">
        <w:t xml:space="preserve">políticas de conservação </w:t>
      </w:r>
      <w:r w:rsidR="0042378C">
        <w:t>e gestão do meio ambiente</w:t>
      </w:r>
      <w:r>
        <w:t xml:space="preserve">, </w:t>
      </w:r>
      <w:r w:rsidR="0042378C" w:rsidRPr="00B4236D">
        <w:t>e um programa de manejo pesqueiro, incluindo estações de aquicultura e hidrobiologia, de ictiologia e biologia pesqueira. Foi também iniciado o manejo da fauna com a conservação de espécies.</w:t>
      </w:r>
    </w:p>
    <w:p w:rsidR="0042378C" w:rsidRDefault="0042378C" w:rsidP="00376F0E">
      <w:pPr>
        <w:spacing w:before="120"/>
      </w:pPr>
      <w:r>
        <w:t xml:space="preserve">O </w:t>
      </w:r>
      <w:r w:rsidRPr="003E78B7">
        <w:t>refl</w:t>
      </w:r>
      <w:r>
        <w:t xml:space="preserve">orestamento é </w:t>
      </w:r>
      <w:r w:rsidRPr="003E78B7">
        <w:t>realizado</w:t>
      </w:r>
      <w:r>
        <w:t xml:space="preserve"> como parte do </w:t>
      </w:r>
      <w:r w:rsidRPr="003E78B7">
        <w:t>Programa</w:t>
      </w:r>
      <w:r>
        <w:t xml:space="preserve"> </w:t>
      </w:r>
      <w:r w:rsidRPr="003E78B7">
        <w:t>de Manejo de Flora</w:t>
      </w:r>
      <w:r>
        <w:t xml:space="preserve">, </w:t>
      </w:r>
      <w:r w:rsidRPr="003E78B7">
        <w:t>que tem</w:t>
      </w:r>
      <w:r>
        <w:t xml:space="preserve"> por objetivo implantar faixas reflorestadas no entorno dos reservatórios,</w:t>
      </w:r>
      <w:r w:rsidR="00376F0E">
        <w:t xml:space="preserve"> </w:t>
      </w:r>
      <w:r>
        <w:t xml:space="preserve">para </w:t>
      </w:r>
      <w:r w:rsidRPr="003E78B7">
        <w:t>servirem</w:t>
      </w:r>
      <w:r w:rsidR="00376F0E">
        <w:t xml:space="preserve"> </w:t>
      </w:r>
      <w:r w:rsidRPr="003E78B7">
        <w:t>de</w:t>
      </w:r>
      <w:r>
        <w:t xml:space="preserve"> </w:t>
      </w:r>
      <w:r w:rsidRPr="003E78B7">
        <w:t>abrigo, alimentação e corredores de dispersão para a fauna, favorecendo a regeneração v</w:t>
      </w:r>
      <w:r>
        <w:t xml:space="preserve">egetal e minimizando </w:t>
      </w:r>
      <w:r>
        <w:lastRenderedPageBreak/>
        <w:t xml:space="preserve">processos </w:t>
      </w:r>
      <w:r w:rsidRPr="003E78B7">
        <w:t>erosivos e de assoreamento.</w:t>
      </w:r>
      <w:r>
        <w:t xml:space="preserve"> Nos reservatórios Jaguari e Paraibuna foram protegidos ou restaurados </w:t>
      </w:r>
      <w:r w:rsidRPr="001E6B4E">
        <w:t>770,87</w:t>
      </w:r>
      <w:r>
        <w:t xml:space="preserve"> ha de habitats no entorno.</w:t>
      </w:r>
    </w:p>
    <w:p w:rsidR="0042378C" w:rsidRDefault="0042378C" w:rsidP="00376F0E">
      <w:r w:rsidRPr="00B4236D">
        <w:t xml:space="preserve">Atualmente a CESP atua junto aos órgãos governamentais e </w:t>
      </w:r>
      <w:r>
        <w:t>a</w:t>
      </w:r>
      <w:r w:rsidRPr="00B4236D">
        <w:t>os comitês de bacias hidrográficas, enfatizando a relevância da</w:t>
      </w:r>
      <w:r>
        <w:t xml:space="preserve"> </w:t>
      </w:r>
      <w:r w:rsidRPr="00B4236D">
        <w:t>redução da degradação dos ambientes aquáticos, provocada por</w:t>
      </w:r>
      <w:r>
        <w:t xml:space="preserve"> </w:t>
      </w:r>
      <w:r w:rsidRPr="00B4236D">
        <w:t>efluentes domésticos e industriais, pela ação de agrotóxicos e</w:t>
      </w:r>
      <w:r>
        <w:t xml:space="preserve"> </w:t>
      </w:r>
      <w:r w:rsidRPr="00B4236D">
        <w:t>devido à erosão e ao assoreamento.</w:t>
      </w:r>
      <w:r>
        <w:t xml:space="preserve"> </w:t>
      </w:r>
      <w:r w:rsidRPr="00B4236D">
        <w:t>Com</w:t>
      </w:r>
      <w:r>
        <w:t xml:space="preserve"> </w:t>
      </w:r>
      <w:r w:rsidRPr="00B4236D">
        <w:t>a utilização prioritária da água como insumo básico para</w:t>
      </w:r>
      <w:r>
        <w:t xml:space="preserve"> </w:t>
      </w:r>
      <w:r w:rsidRPr="00B4236D">
        <w:t xml:space="preserve">a operação de hidrelétricas, </w:t>
      </w:r>
      <w:r>
        <w:t>tenta-se</w:t>
      </w:r>
      <w:r w:rsidRPr="00B4236D">
        <w:t xml:space="preserve"> compatibilizar a geração de eletricidade e o uso múltiplo dos reservatórios, como navegação, irrigação, abastecimento de água e lazer, buscando</w:t>
      </w:r>
      <w:r>
        <w:t xml:space="preserve"> </w:t>
      </w:r>
      <w:r w:rsidRPr="00B4236D">
        <w:t>harmoni</w:t>
      </w:r>
      <w:r>
        <w:t>zar</w:t>
      </w:r>
      <w:r w:rsidRPr="00B4236D">
        <w:t xml:space="preserve"> a produção de energia elétrica, o meio ambiente e a qualidade de vida da população</w:t>
      </w:r>
      <w:r>
        <w:t>, com projetos socioeconômicos e de educação ambiental</w:t>
      </w:r>
      <w:r w:rsidRPr="00B4236D">
        <w:t>.</w:t>
      </w:r>
    </w:p>
    <w:p w:rsidR="0042378C" w:rsidRDefault="0042378C" w:rsidP="00376F0E">
      <w:r>
        <w:t>Nesse sentido, n</w:t>
      </w:r>
      <w:r w:rsidRPr="00A96674">
        <w:t>as Usinas Jaguari e Paraibuna, pertencentes à Unidade de Produção do Rio Paraíba, foram instaladas estações de tratamento de esgoto permitindo o lançamento de efluentes nos</w:t>
      </w:r>
      <w:r>
        <w:t xml:space="preserve"> </w:t>
      </w:r>
      <w:r w:rsidRPr="00A96674">
        <w:t xml:space="preserve">corpos d’água, </w:t>
      </w:r>
      <w:r>
        <w:t>de forma ambientalment</w:t>
      </w:r>
      <w:r w:rsidR="00503C44">
        <w:t>e correta, segundo informações d</w:t>
      </w:r>
      <w:r>
        <w:t>o site da C</w:t>
      </w:r>
      <w:r w:rsidR="00503C44">
        <w:t>ESP</w:t>
      </w:r>
      <w:r>
        <w:t xml:space="preserve"> (2014).</w:t>
      </w:r>
    </w:p>
    <w:p w:rsidR="0042378C" w:rsidRPr="00FC448D" w:rsidRDefault="0042378C" w:rsidP="00AE4CA3">
      <w:pPr>
        <w:pStyle w:val="Ttulo4"/>
      </w:pPr>
      <w:bookmarkStart w:id="59" w:name="_Toc411966406"/>
      <w:r w:rsidRPr="00FC448D">
        <w:t xml:space="preserve">Bacia </w:t>
      </w:r>
      <w:r>
        <w:t xml:space="preserve">Hidrográfica </w:t>
      </w:r>
      <w:r w:rsidRPr="00FC448D">
        <w:t>do rio Atibai</w:t>
      </w:r>
      <w:r>
        <w:t>a – UGRHI 5</w:t>
      </w:r>
      <w:bookmarkEnd w:id="59"/>
    </w:p>
    <w:p w:rsidR="0042378C" w:rsidRDefault="0042378C" w:rsidP="00642DEA">
      <w:pPr>
        <w:pStyle w:val="Ttulo5"/>
        <w:numPr>
          <w:ilvl w:val="0"/>
          <w:numId w:val="20"/>
        </w:numPr>
      </w:pPr>
      <w:r>
        <w:t>Principais c</w:t>
      </w:r>
      <w:r w:rsidRPr="00FC448D">
        <w:t xml:space="preserve">aracterísticas </w:t>
      </w:r>
      <w:r>
        <w:t>fisiográfica</w:t>
      </w:r>
      <w:r w:rsidRPr="00FC448D">
        <w:t>s</w:t>
      </w:r>
      <w:r>
        <w:t xml:space="preserve"> e hidrológicas</w:t>
      </w:r>
    </w:p>
    <w:p w:rsidR="0042378C" w:rsidRDefault="0042378C" w:rsidP="00376F0E">
      <w:r>
        <w:t>A</w:t>
      </w:r>
      <w:r w:rsidRPr="00E57B90">
        <w:t xml:space="preserve"> </w:t>
      </w:r>
      <w:r>
        <w:t xml:space="preserve">porção da AII do empreendimento representada pela bacia do rio Atibainha situa-se no trecho superior </w:t>
      </w:r>
      <w:r w:rsidRPr="00E57B90">
        <w:t>d</w:t>
      </w:r>
      <w:r>
        <w:t>a bacia do</w:t>
      </w:r>
      <w:r w:rsidRPr="00E57B90">
        <w:t xml:space="preserve"> </w:t>
      </w:r>
      <w:r>
        <w:t>rio Atibaia, um dos formadores do rio Piracicaba. A bacia hidrográfica do Piracicaba apresenta um desnível topográfico de cerca de 1.400 m em uma extensão da ordem de 370 km, desde suas cabeceiras na serra da Mantiqueira, em MG, até sua foz na margem direita do rio Tietê. Juntamente com as bacias dos rios Capivari e Jundiaí, compõe</w:t>
      </w:r>
      <w:r w:rsidR="00AE4CA3">
        <w:t>m</w:t>
      </w:r>
      <w:r>
        <w:t xml:space="preserve"> a</w:t>
      </w:r>
      <w:r w:rsidR="00AE4CA3">
        <w:t>s</w:t>
      </w:r>
      <w:r>
        <w:t xml:space="preserve"> Bacia</w:t>
      </w:r>
      <w:r w:rsidR="00AE4CA3">
        <w:t>s</w:t>
      </w:r>
      <w:r>
        <w:t xml:space="preserve"> PCJ - UGRHI 5. </w:t>
      </w:r>
    </w:p>
    <w:p w:rsidR="0042378C" w:rsidRDefault="0042378C" w:rsidP="00376F0E">
      <w:r>
        <w:t>A bacia do Piracicaba representa 82,1% da</w:t>
      </w:r>
      <w:r w:rsidR="00AE4CA3">
        <w:t>s</w:t>
      </w:r>
      <w:r>
        <w:t xml:space="preserve"> Bacia</w:t>
      </w:r>
      <w:r w:rsidR="00AE4CA3">
        <w:t>s</w:t>
      </w:r>
      <w:r>
        <w:t xml:space="preserve"> PCJ, que em seu total (porção paulista + mineira) possu</w:t>
      </w:r>
      <w:r w:rsidR="00AE4CA3">
        <w:t>i</w:t>
      </w:r>
      <w:r>
        <w:t xml:space="preserve"> </w:t>
      </w:r>
      <w:r w:rsidRPr="00F770F0">
        <w:t>15.30</w:t>
      </w:r>
      <w:r w:rsidR="00AE4CA3">
        <w:t>4</w:t>
      </w:r>
      <w:r w:rsidRPr="00F770F0">
        <w:t xml:space="preserve"> km</w:t>
      </w:r>
      <w:r w:rsidRPr="00F770F0">
        <w:rPr>
          <w:vertAlign w:val="superscript"/>
        </w:rPr>
        <w:t>2</w:t>
      </w:r>
      <w:r>
        <w:t>, sendo 92,6% no estado de São Paulo e 7,4% no estado de Minas Gerais, segundo informado no Plano de Bacias Hidrográficas 2004-2007 (SHS, 2006) e no Relatório de Situação 2004-2006 (IRRIGART, 2007). Situa-se entre os meridianos 46° e 49° O e latitudes 22° e 23,5° S, apresentando extensão aproximada de 300 km no sentido Leste-Oeste e 100 km no sentido Norte-Sul.</w:t>
      </w:r>
    </w:p>
    <w:p w:rsidR="0042378C" w:rsidRDefault="0042378C" w:rsidP="00376F0E">
      <w:r>
        <w:t>No es</w:t>
      </w:r>
      <w:r w:rsidR="00AE4CA3">
        <w:t>tado de SP, as bacias PCJ</w:t>
      </w:r>
      <w:r w:rsidR="006212FC">
        <w:t xml:space="preserve">, apresentadas na </w:t>
      </w:r>
      <w:r w:rsidR="006212FC" w:rsidRPr="003F717C">
        <w:rPr>
          <w:b/>
        </w:rPr>
        <w:t>Figura 6.3.5-</w:t>
      </w:r>
      <w:r w:rsidR="006212FC">
        <w:rPr>
          <w:b/>
        </w:rPr>
        <w:t>1</w:t>
      </w:r>
      <w:r w:rsidR="00122BD5">
        <w:rPr>
          <w:b/>
        </w:rPr>
        <w:t>1</w:t>
      </w:r>
      <w:r w:rsidR="006212FC" w:rsidRPr="003F717C">
        <w:t xml:space="preserve">, </w:t>
      </w:r>
      <w:r>
        <w:t>estendem-se por 14.13</w:t>
      </w:r>
      <w:r w:rsidR="00AE4CA3">
        <w:t>8</w:t>
      </w:r>
      <w:r>
        <w:t xml:space="preserve"> km², </w:t>
      </w:r>
      <w:r w:rsidR="00AE4CA3">
        <w:t xml:space="preserve">correspondendo </w:t>
      </w:r>
      <w:r>
        <w:t>11.40</w:t>
      </w:r>
      <w:r w:rsidR="00AE4CA3">
        <w:t>3</w:t>
      </w:r>
      <w:r>
        <w:t xml:space="preserve"> km² à bacia do rio Piracicaba (porção paulista), 1.62</w:t>
      </w:r>
      <w:r w:rsidR="00AE4CA3">
        <w:t xml:space="preserve">1 </w:t>
      </w:r>
      <w:r>
        <w:t xml:space="preserve">km² à bacia do rio Capivari e 1.114 km² à bacia do rio Jundiaí. No estado de </w:t>
      </w:r>
      <w:r w:rsidR="00AE4CA3">
        <w:t>MG</w:t>
      </w:r>
      <w:r>
        <w:t xml:space="preserve">, a área </w:t>
      </w:r>
      <w:r w:rsidR="00AE4CA3">
        <w:t>da</w:t>
      </w:r>
      <w:r>
        <w:t>s Bacias PCJ corresponde principalmente a uma parcela da bacia do rio Jaguari, com um total de 1.12</w:t>
      </w:r>
      <w:r w:rsidR="00AE4CA3">
        <w:t>6</w:t>
      </w:r>
      <w:r>
        <w:t xml:space="preserve"> km². </w:t>
      </w:r>
    </w:p>
    <w:p w:rsidR="0042378C" w:rsidRPr="001E16C1" w:rsidRDefault="0042378C" w:rsidP="00376F0E">
      <w:r>
        <w:rPr>
          <w:color w:val="000000"/>
        </w:rPr>
        <w:t xml:space="preserve">Em termos hidrográficos, as bacias PCJ são compostas por sete sub-bacias principais, sendo cinco pertencentes à bacia do Piracicaba (Piracicaba, Corumbataí, Jaguari, Camanducaia e Atibaia), </w:t>
      </w:r>
      <w:r w:rsidR="0005311E">
        <w:rPr>
          <w:color w:val="000000"/>
        </w:rPr>
        <w:t xml:space="preserve">e as sub-bacias </w:t>
      </w:r>
      <w:r>
        <w:rPr>
          <w:color w:val="000000"/>
        </w:rPr>
        <w:t xml:space="preserve">do Capivari e Jundiaí, </w:t>
      </w:r>
      <w:r w:rsidR="0005311E">
        <w:rPr>
          <w:color w:val="000000"/>
        </w:rPr>
        <w:t xml:space="preserve">afluentes do rio Tietê. No conjunto, as bacias PCJ </w:t>
      </w:r>
      <w:r>
        <w:rPr>
          <w:color w:val="000000"/>
        </w:rPr>
        <w:t xml:space="preserve">drenam </w:t>
      </w:r>
      <w:r w:rsidR="00AE4CA3">
        <w:rPr>
          <w:color w:val="000000"/>
        </w:rPr>
        <w:t xml:space="preserve">o território </w:t>
      </w:r>
      <w:r>
        <w:rPr>
          <w:color w:val="000000"/>
        </w:rPr>
        <w:t xml:space="preserve">de 92 municípios, total ou parcialmente inseridos nas porções mineira e paulista das bacias. </w:t>
      </w:r>
      <w:r>
        <w:t>Do ponto de vista do gerenciamento da UGRHI 5, segundo o Relatório de Situação 2004-2006 (IRRIGART, 2007), faziam parte do plenário dos Comitês PCJ 61 municípios paulistas e 4 mineiros, e mais os novos municípios integrantes Mogi-Mirim e Socorro, além de Itirapina e Serra Negra, que, mesmo não integrando os Comitês PCJ, possuem área significativa nas bacias PCJ.</w:t>
      </w:r>
    </w:p>
    <w:p w:rsidR="0042378C" w:rsidRPr="003F717C" w:rsidRDefault="0042378C" w:rsidP="00376F0E">
      <w:pPr>
        <w:rPr>
          <w:b/>
          <w:bCs/>
          <w:color w:val="FFFFFF"/>
          <w:sz w:val="18"/>
          <w:szCs w:val="18"/>
        </w:rPr>
      </w:pPr>
      <w:r>
        <w:rPr>
          <w:color w:val="000000"/>
        </w:rPr>
        <w:t>Parte significativa das vazões da</w:t>
      </w:r>
      <w:r w:rsidRPr="00206C8F">
        <w:rPr>
          <w:color w:val="000000"/>
        </w:rPr>
        <w:t xml:space="preserve"> bacia do rio Piracicaba</w:t>
      </w:r>
      <w:r>
        <w:rPr>
          <w:color w:val="000000"/>
        </w:rPr>
        <w:t xml:space="preserve"> são aproveitadas n</w:t>
      </w:r>
      <w:r w:rsidRPr="00206C8F">
        <w:rPr>
          <w:color w:val="000000"/>
        </w:rPr>
        <w:t xml:space="preserve">o Sistema Cantareira, o mais importante sistema produtor de água para abastecimento da </w:t>
      </w:r>
      <w:r w:rsidR="002A759E">
        <w:rPr>
          <w:color w:val="000000"/>
        </w:rPr>
        <w:t>RMSP</w:t>
      </w:r>
      <w:r w:rsidRPr="00206C8F">
        <w:rPr>
          <w:color w:val="000000"/>
        </w:rPr>
        <w:t>, com reversão de até 31</w:t>
      </w:r>
      <w:r w:rsidR="00376F0E">
        <w:rPr>
          <w:color w:val="000000"/>
        </w:rPr>
        <w:t xml:space="preserve"> </w:t>
      </w:r>
      <w:r w:rsidRPr="00206C8F">
        <w:rPr>
          <w:color w:val="000000"/>
        </w:rPr>
        <w:t>m³/s</w:t>
      </w:r>
      <w:r>
        <w:rPr>
          <w:color w:val="000000"/>
        </w:rPr>
        <w:t xml:space="preserve"> para a </w:t>
      </w:r>
      <w:r w:rsidRPr="00206C8F">
        <w:rPr>
          <w:color w:val="000000"/>
        </w:rPr>
        <w:t>bacia do Alto Tietê</w:t>
      </w:r>
      <w:r w:rsidR="00AE4CA3">
        <w:rPr>
          <w:rFonts w:ascii="Avenir-Roman" w:hAnsi="Avenir-Roman" w:cs="Avenir-Roman"/>
        </w:rPr>
        <w:t>.</w:t>
      </w:r>
      <w:r w:rsidRPr="00206C8F">
        <w:rPr>
          <w:color w:val="000000"/>
        </w:rPr>
        <w:t xml:space="preserve"> </w:t>
      </w:r>
      <w:r w:rsidR="00AE4CA3">
        <w:rPr>
          <w:color w:val="000000"/>
        </w:rPr>
        <w:t xml:space="preserve">O Sistema Cantareira é </w:t>
      </w:r>
      <w:r w:rsidRPr="00206C8F">
        <w:rPr>
          <w:color w:val="000000"/>
        </w:rPr>
        <w:t xml:space="preserve">responsável por aproximadamente </w:t>
      </w:r>
      <w:r w:rsidR="0005311E">
        <w:rPr>
          <w:color w:val="000000"/>
        </w:rPr>
        <w:t>45</w:t>
      </w:r>
      <w:r w:rsidRPr="00206C8F">
        <w:rPr>
          <w:color w:val="000000"/>
        </w:rPr>
        <w:t>% do abastecimento</w:t>
      </w:r>
      <w:r>
        <w:rPr>
          <w:color w:val="000000"/>
        </w:rPr>
        <w:t xml:space="preserve"> </w:t>
      </w:r>
      <w:r w:rsidRPr="00206C8F">
        <w:rPr>
          <w:color w:val="000000"/>
        </w:rPr>
        <w:t>pú</w:t>
      </w:r>
      <w:r>
        <w:rPr>
          <w:color w:val="000000"/>
        </w:rPr>
        <w:t xml:space="preserve">blico da </w:t>
      </w:r>
      <w:r w:rsidRPr="00E258DF">
        <w:rPr>
          <w:color w:val="000000"/>
        </w:rPr>
        <w:t>metrópole paulistana, além de fornecer</w:t>
      </w:r>
      <w:r w:rsidRPr="00E258DF">
        <w:rPr>
          <w:rFonts w:ascii="Avenir-Roman" w:hAnsi="Avenir-Roman" w:cs="Avenir-Roman"/>
        </w:rPr>
        <w:t xml:space="preserve"> </w:t>
      </w:r>
      <w:r w:rsidR="002A759E">
        <w:rPr>
          <w:rFonts w:ascii="Avenir-Roman" w:hAnsi="Avenir-Roman" w:cs="Avenir-Roman"/>
        </w:rPr>
        <w:t>5</w:t>
      </w:r>
      <w:r w:rsidRPr="00E258DF">
        <w:rPr>
          <w:rFonts w:ascii="Avenir-Roman" w:hAnsi="Avenir-Roman" w:cs="Avenir-Roman"/>
        </w:rPr>
        <w:t xml:space="preserve"> m³/s </w:t>
      </w:r>
      <w:r w:rsidRPr="00E258DF">
        <w:t>para a</w:t>
      </w:r>
      <w:r w:rsidR="002A759E">
        <w:t>s</w:t>
      </w:r>
      <w:r w:rsidRPr="00E258DF">
        <w:t xml:space="preserve"> </w:t>
      </w:r>
      <w:r w:rsidR="002A759E">
        <w:t>Bacias PCJ</w:t>
      </w:r>
      <w:r w:rsidRPr="00E258DF">
        <w:t>. As</w:t>
      </w:r>
      <w:r>
        <w:t xml:space="preserve"> principais características fisiográficas das sub-bacias que compõem a bacia principal do </w:t>
      </w:r>
      <w:r w:rsidRPr="00BA6C5C">
        <w:t xml:space="preserve">PCJ podem ser observadas na </w:t>
      </w:r>
      <w:r w:rsidRPr="00BA6C5C">
        <w:rPr>
          <w:b/>
        </w:rPr>
        <w:t>Tabela</w:t>
      </w:r>
      <w:r w:rsidR="00A96D89" w:rsidRPr="00BA6C5C">
        <w:rPr>
          <w:b/>
        </w:rPr>
        <w:t xml:space="preserve"> 6.3.5-1</w:t>
      </w:r>
      <w:r w:rsidR="0005311E" w:rsidRPr="00BA6C5C">
        <w:rPr>
          <w:b/>
        </w:rPr>
        <w:t>1</w:t>
      </w:r>
      <w:r w:rsidR="00A96D89" w:rsidRPr="00BA6C5C">
        <w:rPr>
          <w:b/>
        </w:rPr>
        <w:t>.</w:t>
      </w:r>
    </w:p>
    <w:p w:rsidR="0005311E" w:rsidRDefault="0005311E">
      <w:pPr>
        <w:spacing w:after="200" w:line="276" w:lineRule="auto"/>
        <w:jc w:val="left"/>
        <w:rPr>
          <w:rFonts w:ascii="Arial Negrito" w:eastAsia="Arial Unicode MS" w:hAnsi="Arial Negrito" w:cs="Times New Roman"/>
          <w:b/>
          <w:smallCaps/>
          <w:snapToGrid w:val="0"/>
          <w:sz w:val="20"/>
          <w:szCs w:val="24"/>
          <w:lang w:eastAsia="pt-BR"/>
        </w:rPr>
      </w:pPr>
      <w:r>
        <w:br w:type="page"/>
      </w:r>
    </w:p>
    <w:p w:rsidR="0005311E" w:rsidRPr="0005311E" w:rsidRDefault="0005311E" w:rsidP="0005311E">
      <w:pPr>
        <w:rPr>
          <w:b/>
        </w:rPr>
      </w:pPr>
      <w:r w:rsidRPr="009D4A05">
        <w:rPr>
          <w:b/>
          <w:highlight w:val="yellow"/>
        </w:rPr>
        <w:lastRenderedPageBreak/>
        <w:t>Figura 6.3.5-1</w:t>
      </w:r>
      <w:r w:rsidR="00122BD5">
        <w:rPr>
          <w:b/>
          <w:highlight w:val="yellow"/>
        </w:rPr>
        <w:t>1</w:t>
      </w:r>
      <w:r w:rsidRPr="009D4A05">
        <w:rPr>
          <w:b/>
          <w:highlight w:val="yellow"/>
        </w:rPr>
        <w:t xml:space="preserve">. </w:t>
      </w:r>
      <w:r w:rsidR="009D4A05" w:rsidRPr="009D4A05">
        <w:rPr>
          <w:b/>
          <w:highlight w:val="yellow"/>
        </w:rPr>
        <w:t>Bacia Hidrográfica dos Rios Piracicaba, Capivari e Jundiaí, e a AII</w:t>
      </w:r>
    </w:p>
    <w:p w:rsidR="0005311E" w:rsidRDefault="0005311E">
      <w:pPr>
        <w:spacing w:after="200" w:line="276" w:lineRule="auto"/>
        <w:jc w:val="left"/>
        <w:rPr>
          <w:rFonts w:ascii="Arial Negrito" w:eastAsia="Arial Unicode MS" w:hAnsi="Arial Negrito" w:cs="Times New Roman"/>
          <w:b/>
          <w:smallCaps/>
          <w:snapToGrid w:val="0"/>
          <w:sz w:val="20"/>
          <w:szCs w:val="24"/>
          <w:lang w:eastAsia="pt-BR"/>
        </w:rPr>
      </w:pPr>
      <w:r>
        <w:br w:type="page"/>
      </w:r>
    </w:p>
    <w:p w:rsidR="0042378C" w:rsidRPr="00AD7A47" w:rsidRDefault="0042378C" w:rsidP="0042378C">
      <w:pPr>
        <w:pStyle w:val="Quadro"/>
      </w:pPr>
      <w:r w:rsidRPr="00BA6C5C">
        <w:lastRenderedPageBreak/>
        <w:t xml:space="preserve">Tabela </w:t>
      </w:r>
      <w:r w:rsidR="00A96D89" w:rsidRPr="00BA6C5C">
        <w:t>6.3.5-1</w:t>
      </w:r>
      <w:r w:rsidR="0005311E" w:rsidRPr="00BA6C5C">
        <w:t>1</w:t>
      </w:r>
      <w:r w:rsidR="00A96D89" w:rsidRPr="00BA6C5C">
        <w:t>.</w:t>
      </w:r>
      <w:r w:rsidRPr="00BA6C5C">
        <w:t xml:space="preserve"> Áreas das </w:t>
      </w:r>
      <w:r w:rsidR="00DD5353" w:rsidRPr="00BA6C5C">
        <w:t>S</w:t>
      </w:r>
      <w:r w:rsidRPr="00BA6C5C">
        <w:t xml:space="preserve">ub-bacias do </w:t>
      </w:r>
      <w:r w:rsidR="00DD5353" w:rsidRPr="00BA6C5C">
        <w:t>R</w:t>
      </w:r>
      <w:r w:rsidRPr="00BA6C5C">
        <w:t>io Piracicaba</w:t>
      </w:r>
    </w:p>
    <w:tbl>
      <w:tblPr>
        <w:tblStyle w:val="Tabelacomgrade"/>
        <w:tblW w:w="0" w:type="auto"/>
        <w:jc w:val="center"/>
        <w:tblLook w:val="04A0" w:firstRow="1" w:lastRow="0" w:firstColumn="1" w:lastColumn="0" w:noHBand="0" w:noVBand="1"/>
      </w:tblPr>
      <w:tblGrid>
        <w:gridCol w:w="2127"/>
        <w:gridCol w:w="1017"/>
        <w:gridCol w:w="957"/>
        <w:gridCol w:w="1817"/>
        <w:gridCol w:w="667"/>
        <w:gridCol w:w="1586"/>
        <w:gridCol w:w="981"/>
      </w:tblGrid>
      <w:tr w:rsidR="0042378C" w:rsidRPr="00560594" w:rsidTr="00E278E3">
        <w:trPr>
          <w:tblHeader/>
          <w:jc w:val="center"/>
        </w:trPr>
        <w:tc>
          <w:tcPr>
            <w:tcW w:w="0" w:type="auto"/>
            <w:vMerge w:val="restart"/>
            <w:shd w:val="clear" w:color="auto" w:fill="D9D9D9" w:themeFill="background1" w:themeFillShade="D9"/>
            <w:vAlign w:val="center"/>
          </w:tcPr>
          <w:p w:rsidR="0042378C" w:rsidRPr="00560594" w:rsidRDefault="0042378C" w:rsidP="0042378C">
            <w:pPr>
              <w:spacing w:after="0"/>
              <w:jc w:val="center"/>
              <w:rPr>
                <w:rFonts w:cs="Arial"/>
                <w:b/>
                <w:sz w:val="18"/>
                <w:szCs w:val="18"/>
              </w:rPr>
            </w:pPr>
            <w:r w:rsidRPr="00560594">
              <w:rPr>
                <w:rFonts w:cs="Arial"/>
                <w:b/>
                <w:bCs/>
                <w:sz w:val="18"/>
                <w:szCs w:val="18"/>
              </w:rPr>
              <w:t>Sub-Bacia</w:t>
            </w:r>
          </w:p>
        </w:tc>
        <w:tc>
          <w:tcPr>
            <w:tcW w:w="0" w:type="auto"/>
            <w:vMerge w:val="restart"/>
            <w:shd w:val="clear" w:color="auto" w:fill="D9D9D9" w:themeFill="background1" w:themeFillShade="D9"/>
            <w:vAlign w:val="center"/>
          </w:tcPr>
          <w:p w:rsidR="0042378C" w:rsidRPr="00560594" w:rsidRDefault="0042378C" w:rsidP="0042378C">
            <w:pPr>
              <w:autoSpaceDE w:val="0"/>
              <w:autoSpaceDN w:val="0"/>
              <w:adjustRightInd w:val="0"/>
              <w:spacing w:after="0"/>
              <w:jc w:val="center"/>
              <w:rPr>
                <w:rFonts w:cs="Arial"/>
                <w:b/>
                <w:bCs/>
                <w:sz w:val="18"/>
                <w:szCs w:val="18"/>
              </w:rPr>
            </w:pPr>
            <w:r>
              <w:rPr>
                <w:rFonts w:cs="Arial"/>
                <w:b/>
                <w:bCs/>
                <w:sz w:val="18"/>
                <w:szCs w:val="18"/>
              </w:rPr>
              <w:t>Área SP</w:t>
            </w:r>
          </w:p>
          <w:p w:rsidR="0042378C" w:rsidRPr="00560594" w:rsidRDefault="0042378C" w:rsidP="0042378C">
            <w:pPr>
              <w:autoSpaceDE w:val="0"/>
              <w:autoSpaceDN w:val="0"/>
              <w:adjustRightInd w:val="0"/>
              <w:spacing w:after="0"/>
              <w:jc w:val="center"/>
              <w:rPr>
                <w:rFonts w:cs="Arial"/>
                <w:b/>
                <w:bCs/>
                <w:sz w:val="18"/>
                <w:szCs w:val="18"/>
              </w:rPr>
            </w:pPr>
            <w:r w:rsidRPr="00560594">
              <w:rPr>
                <w:rFonts w:cs="Arial"/>
                <w:b/>
                <w:bCs/>
                <w:sz w:val="18"/>
                <w:szCs w:val="18"/>
              </w:rPr>
              <w:t>(km</w:t>
            </w:r>
            <w:r w:rsidRPr="00560594">
              <w:rPr>
                <w:rFonts w:cs="Arial"/>
                <w:b/>
                <w:bCs/>
                <w:sz w:val="18"/>
                <w:szCs w:val="18"/>
                <w:vertAlign w:val="superscript"/>
              </w:rPr>
              <w:t>2</w:t>
            </w:r>
            <w:r w:rsidRPr="00560594">
              <w:rPr>
                <w:rFonts w:cs="Arial"/>
                <w:b/>
                <w:bCs/>
                <w:sz w:val="18"/>
                <w:szCs w:val="18"/>
              </w:rPr>
              <w:t>)</w:t>
            </w:r>
          </w:p>
        </w:tc>
        <w:tc>
          <w:tcPr>
            <w:tcW w:w="0" w:type="auto"/>
            <w:vMerge w:val="restart"/>
            <w:shd w:val="clear" w:color="auto" w:fill="D9D9D9" w:themeFill="background1" w:themeFillShade="D9"/>
            <w:vAlign w:val="center"/>
          </w:tcPr>
          <w:p w:rsidR="0042378C" w:rsidRPr="00560594" w:rsidRDefault="0042378C" w:rsidP="0042378C">
            <w:pPr>
              <w:autoSpaceDE w:val="0"/>
              <w:autoSpaceDN w:val="0"/>
              <w:adjustRightInd w:val="0"/>
              <w:spacing w:after="0"/>
              <w:jc w:val="center"/>
              <w:rPr>
                <w:rFonts w:cs="Arial"/>
                <w:b/>
                <w:bCs/>
                <w:sz w:val="18"/>
                <w:szCs w:val="18"/>
              </w:rPr>
            </w:pPr>
            <w:r w:rsidRPr="00560594">
              <w:rPr>
                <w:rFonts w:cs="Arial"/>
                <w:b/>
                <w:bCs/>
                <w:sz w:val="18"/>
                <w:szCs w:val="18"/>
              </w:rPr>
              <w:t>Área MG</w:t>
            </w:r>
          </w:p>
          <w:p w:rsidR="0042378C" w:rsidRPr="00560594" w:rsidRDefault="0042378C" w:rsidP="0042378C">
            <w:pPr>
              <w:autoSpaceDE w:val="0"/>
              <w:autoSpaceDN w:val="0"/>
              <w:adjustRightInd w:val="0"/>
              <w:spacing w:after="0"/>
              <w:jc w:val="center"/>
              <w:rPr>
                <w:rFonts w:cs="Arial"/>
                <w:b/>
                <w:bCs/>
                <w:sz w:val="18"/>
                <w:szCs w:val="18"/>
              </w:rPr>
            </w:pPr>
            <w:r w:rsidRPr="00560594">
              <w:rPr>
                <w:rFonts w:cs="Arial"/>
                <w:b/>
                <w:bCs/>
                <w:sz w:val="18"/>
                <w:szCs w:val="18"/>
              </w:rPr>
              <w:t>(km</w:t>
            </w:r>
            <w:r w:rsidRPr="00560594">
              <w:rPr>
                <w:rFonts w:cs="Arial"/>
                <w:b/>
                <w:bCs/>
                <w:sz w:val="18"/>
                <w:szCs w:val="18"/>
                <w:vertAlign w:val="superscript"/>
              </w:rPr>
              <w:t>2</w:t>
            </w:r>
            <w:r w:rsidRPr="00560594">
              <w:rPr>
                <w:rFonts w:cs="Arial"/>
                <w:b/>
                <w:bCs/>
                <w:sz w:val="18"/>
                <w:szCs w:val="18"/>
              </w:rPr>
              <w:t>)</w:t>
            </w:r>
          </w:p>
        </w:tc>
        <w:tc>
          <w:tcPr>
            <w:tcW w:w="0" w:type="auto"/>
            <w:vMerge w:val="restart"/>
            <w:shd w:val="clear" w:color="auto" w:fill="D9D9D9" w:themeFill="background1" w:themeFillShade="D9"/>
            <w:vAlign w:val="center"/>
          </w:tcPr>
          <w:p w:rsidR="0042378C" w:rsidRPr="00560594" w:rsidRDefault="0042378C" w:rsidP="0042378C">
            <w:pPr>
              <w:autoSpaceDE w:val="0"/>
              <w:autoSpaceDN w:val="0"/>
              <w:adjustRightInd w:val="0"/>
              <w:spacing w:after="0"/>
              <w:jc w:val="center"/>
              <w:rPr>
                <w:rFonts w:cs="Arial"/>
                <w:b/>
                <w:bCs/>
                <w:sz w:val="18"/>
                <w:szCs w:val="18"/>
              </w:rPr>
            </w:pPr>
            <w:r w:rsidRPr="00560594">
              <w:rPr>
                <w:rFonts w:cs="Arial"/>
                <w:b/>
                <w:bCs/>
                <w:sz w:val="18"/>
                <w:szCs w:val="18"/>
              </w:rPr>
              <w:t>Área total</w:t>
            </w:r>
            <w:r>
              <w:rPr>
                <w:rFonts w:cs="Arial"/>
                <w:b/>
                <w:bCs/>
                <w:sz w:val="18"/>
                <w:szCs w:val="18"/>
              </w:rPr>
              <w:t xml:space="preserve"> da bacia</w:t>
            </w:r>
          </w:p>
        </w:tc>
        <w:tc>
          <w:tcPr>
            <w:tcW w:w="0" w:type="auto"/>
            <w:vMerge w:val="restart"/>
            <w:shd w:val="clear" w:color="auto" w:fill="D9D9D9" w:themeFill="background1" w:themeFillShade="D9"/>
            <w:vAlign w:val="center"/>
          </w:tcPr>
          <w:p w:rsidR="0042378C" w:rsidRPr="00560594" w:rsidRDefault="0042378C" w:rsidP="0042378C">
            <w:pPr>
              <w:spacing w:after="0"/>
              <w:jc w:val="center"/>
              <w:rPr>
                <w:rFonts w:cs="Arial"/>
                <w:b/>
                <w:sz w:val="18"/>
                <w:szCs w:val="18"/>
              </w:rPr>
            </w:pPr>
            <w:r w:rsidRPr="00560594">
              <w:rPr>
                <w:rFonts w:cs="Arial"/>
                <w:b/>
                <w:sz w:val="18"/>
                <w:szCs w:val="18"/>
              </w:rPr>
              <w:t>%</w:t>
            </w:r>
          </w:p>
        </w:tc>
        <w:tc>
          <w:tcPr>
            <w:tcW w:w="0" w:type="auto"/>
            <w:gridSpan w:val="2"/>
            <w:shd w:val="clear" w:color="auto" w:fill="D9D9D9" w:themeFill="background1" w:themeFillShade="D9"/>
            <w:vAlign w:val="center"/>
          </w:tcPr>
          <w:p w:rsidR="0042378C" w:rsidRPr="00560594" w:rsidRDefault="0042378C" w:rsidP="0042378C">
            <w:pPr>
              <w:spacing w:after="0"/>
              <w:jc w:val="center"/>
              <w:rPr>
                <w:rFonts w:cs="Arial"/>
                <w:b/>
                <w:sz w:val="18"/>
                <w:szCs w:val="18"/>
              </w:rPr>
            </w:pPr>
            <w:r w:rsidRPr="00560594">
              <w:rPr>
                <w:rFonts w:cs="Arial"/>
                <w:b/>
                <w:sz w:val="18"/>
                <w:szCs w:val="18"/>
              </w:rPr>
              <w:t>Área no Sistema Cantareira</w:t>
            </w:r>
          </w:p>
        </w:tc>
      </w:tr>
      <w:tr w:rsidR="0042378C" w:rsidRPr="00560594" w:rsidTr="00E278E3">
        <w:trPr>
          <w:tblHeader/>
          <w:jc w:val="center"/>
        </w:trPr>
        <w:tc>
          <w:tcPr>
            <w:tcW w:w="0" w:type="auto"/>
            <w:vMerge/>
            <w:shd w:val="clear" w:color="auto" w:fill="D9D9D9" w:themeFill="background1" w:themeFillShade="D9"/>
            <w:vAlign w:val="center"/>
          </w:tcPr>
          <w:p w:rsidR="0042378C" w:rsidRPr="00560594" w:rsidRDefault="0042378C" w:rsidP="0042378C">
            <w:pPr>
              <w:spacing w:after="0"/>
              <w:jc w:val="center"/>
              <w:rPr>
                <w:rFonts w:cs="Arial"/>
                <w:b/>
                <w:bCs/>
                <w:sz w:val="18"/>
                <w:szCs w:val="18"/>
              </w:rPr>
            </w:pPr>
          </w:p>
        </w:tc>
        <w:tc>
          <w:tcPr>
            <w:tcW w:w="0" w:type="auto"/>
            <w:vMerge/>
            <w:shd w:val="clear" w:color="auto" w:fill="D9D9D9" w:themeFill="background1" w:themeFillShade="D9"/>
            <w:vAlign w:val="center"/>
          </w:tcPr>
          <w:p w:rsidR="0042378C" w:rsidRPr="00560594" w:rsidRDefault="0042378C" w:rsidP="0042378C">
            <w:pPr>
              <w:autoSpaceDE w:val="0"/>
              <w:autoSpaceDN w:val="0"/>
              <w:adjustRightInd w:val="0"/>
              <w:spacing w:after="0"/>
              <w:jc w:val="center"/>
              <w:rPr>
                <w:rFonts w:cs="Arial"/>
                <w:b/>
                <w:bCs/>
                <w:sz w:val="18"/>
                <w:szCs w:val="18"/>
              </w:rPr>
            </w:pPr>
          </w:p>
        </w:tc>
        <w:tc>
          <w:tcPr>
            <w:tcW w:w="0" w:type="auto"/>
            <w:vMerge/>
            <w:shd w:val="clear" w:color="auto" w:fill="D9D9D9" w:themeFill="background1" w:themeFillShade="D9"/>
            <w:vAlign w:val="center"/>
          </w:tcPr>
          <w:p w:rsidR="0042378C" w:rsidRPr="00560594" w:rsidRDefault="0042378C" w:rsidP="0042378C">
            <w:pPr>
              <w:autoSpaceDE w:val="0"/>
              <w:autoSpaceDN w:val="0"/>
              <w:adjustRightInd w:val="0"/>
              <w:spacing w:after="0"/>
              <w:jc w:val="center"/>
              <w:rPr>
                <w:rFonts w:cs="Arial"/>
                <w:b/>
                <w:bCs/>
                <w:sz w:val="18"/>
                <w:szCs w:val="18"/>
              </w:rPr>
            </w:pPr>
          </w:p>
        </w:tc>
        <w:tc>
          <w:tcPr>
            <w:tcW w:w="0" w:type="auto"/>
            <w:vMerge/>
            <w:shd w:val="clear" w:color="auto" w:fill="D9D9D9" w:themeFill="background1" w:themeFillShade="D9"/>
            <w:vAlign w:val="center"/>
          </w:tcPr>
          <w:p w:rsidR="0042378C" w:rsidRPr="00560594" w:rsidRDefault="0042378C" w:rsidP="0042378C">
            <w:pPr>
              <w:autoSpaceDE w:val="0"/>
              <w:autoSpaceDN w:val="0"/>
              <w:adjustRightInd w:val="0"/>
              <w:spacing w:after="0"/>
              <w:jc w:val="center"/>
              <w:rPr>
                <w:rFonts w:cs="Arial"/>
                <w:b/>
                <w:bCs/>
                <w:sz w:val="18"/>
                <w:szCs w:val="18"/>
              </w:rPr>
            </w:pPr>
          </w:p>
        </w:tc>
        <w:tc>
          <w:tcPr>
            <w:tcW w:w="0" w:type="auto"/>
            <w:vMerge/>
            <w:shd w:val="clear" w:color="auto" w:fill="D9D9D9" w:themeFill="background1" w:themeFillShade="D9"/>
            <w:vAlign w:val="center"/>
          </w:tcPr>
          <w:p w:rsidR="0042378C" w:rsidRPr="00560594" w:rsidRDefault="0042378C" w:rsidP="0042378C">
            <w:pPr>
              <w:spacing w:after="0"/>
              <w:jc w:val="center"/>
              <w:rPr>
                <w:rFonts w:cs="Arial"/>
                <w:b/>
                <w:sz w:val="18"/>
                <w:szCs w:val="18"/>
              </w:rPr>
            </w:pPr>
          </w:p>
        </w:tc>
        <w:tc>
          <w:tcPr>
            <w:tcW w:w="0" w:type="auto"/>
            <w:shd w:val="clear" w:color="auto" w:fill="D9D9D9" w:themeFill="background1" w:themeFillShade="D9"/>
            <w:vAlign w:val="center"/>
          </w:tcPr>
          <w:p w:rsidR="0042378C" w:rsidRPr="00560594" w:rsidRDefault="0042378C" w:rsidP="0042378C">
            <w:pPr>
              <w:spacing w:after="0"/>
              <w:jc w:val="center"/>
              <w:rPr>
                <w:rFonts w:cs="Arial"/>
                <w:b/>
                <w:sz w:val="18"/>
                <w:szCs w:val="18"/>
              </w:rPr>
            </w:pPr>
            <w:r w:rsidRPr="00560594">
              <w:rPr>
                <w:rFonts w:cs="Arial"/>
                <w:b/>
                <w:bCs/>
                <w:sz w:val="18"/>
                <w:szCs w:val="18"/>
              </w:rPr>
              <w:t>(km</w:t>
            </w:r>
            <w:r w:rsidRPr="00560594">
              <w:rPr>
                <w:rFonts w:cs="Arial"/>
                <w:b/>
                <w:bCs/>
                <w:sz w:val="18"/>
                <w:szCs w:val="18"/>
                <w:vertAlign w:val="superscript"/>
              </w:rPr>
              <w:t>2</w:t>
            </w:r>
            <w:r w:rsidRPr="00560594">
              <w:rPr>
                <w:rFonts w:cs="Arial"/>
                <w:b/>
                <w:bCs/>
                <w:sz w:val="18"/>
                <w:szCs w:val="18"/>
              </w:rPr>
              <w:t>)</w:t>
            </w:r>
          </w:p>
        </w:tc>
        <w:tc>
          <w:tcPr>
            <w:tcW w:w="0" w:type="auto"/>
            <w:shd w:val="clear" w:color="auto" w:fill="D9D9D9" w:themeFill="background1" w:themeFillShade="D9"/>
            <w:vAlign w:val="center"/>
          </w:tcPr>
          <w:p w:rsidR="0042378C" w:rsidRPr="00560594" w:rsidRDefault="0042378C" w:rsidP="0042378C">
            <w:pPr>
              <w:spacing w:after="0"/>
              <w:jc w:val="center"/>
              <w:rPr>
                <w:rFonts w:cs="Arial"/>
                <w:b/>
                <w:sz w:val="18"/>
                <w:szCs w:val="18"/>
              </w:rPr>
            </w:pPr>
            <w:r w:rsidRPr="00560594">
              <w:rPr>
                <w:rFonts w:cs="Arial"/>
                <w:b/>
                <w:bCs/>
                <w:sz w:val="18"/>
                <w:szCs w:val="18"/>
              </w:rPr>
              <w:t>(%)</w:t>
            </w:r>
          </w:p>
        </w:tc>
      </w:tr>
      <w:tr w:rsidR="0042378C" w:rsidRPr="00560594" w:rsidTr="0042378C">
        <w:trPr>
          <w:jc w:val="center"/>
        </w:trPr>
        <w:tc>
          <w:tcPr>
            <w:tcW w:w="0" w:type="auto"/>
            <w:shd w:val="clear" w:color="auto" w:fill="auto"/>
            <w:vAlign w:val="center"/>
          </w:tcPr>
          <w:p w:rsidR="0042378C" w:rsidRPr="00560594" w:rsidRDefault="0042378C" w:rsidP="0042378C">
            <w:pPr>
              <w:spacing w:after="0"/>
              <w:jc w:val="center"/>
              <w:rPr>
                <w:rFonts w:cs="Arial"/>
                <w:sz w:val="18"/>
                <w:szCs w:val="18"/>
              </w:rPr>
            </w:pPr>
            <w:r w:rsidRPr="00560594">
              <w:rPr>
                <w:rFonts w:cs="Arial"/>
                <w:sz w:val="18"/>
                <w:szCs w:val="18"/>
              </w:rPr>
              <w:t>Camanducaia</w:t>
            </w:r>
          </w:p>
        </w:tc>
        <w:tc>
          <w:tcPr>
            <w:tcW w:w="0" w:type="auto"/>
            <w:shd w:val="clear" w:color="auto" w:fill="auto"/>
            <w:vAlign w:val="center"/>
          </w:tcPr>
          <w:p w:rsidR="0042378C" w:rsidRPr="00560594" w:rsidRDefault="0042378C" w:rsidP="0042378C">
            <w:pPr>
              <w:spacing w:after="0"/>
              <w:jc w:val="center"/>
              <w:rPr>
                <w:rFonts w:cs="Arial"/>
                <w:sz w:val="18"/>
                <w:szCs w:val="18"/>
              </w:rPr>
            </w:pPr>
            <w:r w:rsidRPr="00560594">
              <w:rPr>
                <w:rFonts w:cs="Arial"/>
                <w:sz w:val="18"/>
                <w:szCs w:val="18"/>
              </w:rPr>
              <w:t>870,68</w:t>
            </w:r>
          </w:p>
        </w:tc>
        <w:tc>
          <w:tcPr>
            <w:tcW w:w="0" w:type="auto"/>
            <w:shd w:val="clear" w:color="auto" w:fill="auto"/>
            <w:vAlign w:val="center"/>
          </w:tcPr>
          <w:p w:rsidR="0042378C" w:rsidRPr="00560594" w:rsidRDefault="0042378C" w:rsidP="0042378C">
            <w:pPr>
              <w:spacing w:after="0"/>
              <w:jc w:val="center"/>
              <w:rPr>
                <w:rFonts w:cs="Arial"/>
                <w:sz w:val="18"/>
                <w:szCs w:val="18"/>
              </w:rPr>
            </w:pPr>
            <w:r w:rsidRPr="00560594">
              <w:rPr>
                <w:rFonts w:cs="Arial"/>
                <w:sz w:val="18"/>
                <w:szCs w:val="18"/>
              </w:rPr>
              <w:t>159,32</w:t>
            </w:r>
          </w:p>
        </w:tc>
        <w:tc>
          <w:tcPr>
            <w:tcW w:w="0" w:type="auto"/>
            <w:shd w:val="clear" w:color="auto" w:fill="auto"/>
            <w:vAlign w:val="center"/>
          </w:tcPr>
          <w:p w:rsidR="0042378C" w:rsidRPr="00560594" w:rsidRDefault="0042378C" w:rsidP="0042378C">
            <w:pPr>
              <w:spacing w:after="0"/>
              <w:jc w:val="center"/>
              <w:rPr>
                <w:rFonts w:cs="Arial"/>
                <w:sz w:val="18"/>
                <w:szCs w:val="18"/>
              </w:rPr>
            </w:pPr>
            <w:r w:rsidRPr="00560594">
              <w:rPr>
                <w:rFonts w:cs="Arial"/>
                <w:sz w:val="18"/>
                <w:szCs w:val="18"/>
              </w:rPr>
              <w:t>1.030,00</w:t>
            </w:r>
          </w:p>
        </w:tc>
        <w:tc>
          <w:tcPr>
            <w:tcW w:w="0" w:type="auto"/>
            <w:shd w:val="clear" w:color="auto" w:fill="auto"/>
            <w:vAlign w:val="center"/>
          </w:tcPr>
          <w:p w:rsidR="0042378C" w:rsidRPr="00560594" w:rsidRDefault="0042378C" w:rsidP="0042378C">
            <w:pPr>
              <w:spacing w:after="0"/>
              <w:jc w:val="center"/>
              <w:rPr>
                <w:rFonts w:cs="Arial"/>
                <w:sz w:val="18"/>
                <w:szCs w:val="18"/>
              </w:rPr>
            </w:pPr>
            <w:r w:rsidRPr="00560594">
              <w:rPr>
                <w:rFonts w:cs="Arial"/>
                <w:sz w:val="18"/>
                <w:szCs w:val="18"/>
              </w:rPr>
              <w:t>8,2</w:t>
            </w:r>
          </w:p>
        </w:tc>
        <w:tc>
          <w:tcPr>
            <w:tcW w:w="0" w:type="auto"/>
            <w:shd w:val="clear" w:color="auto" w:fill="auto"/>
            <w:vAlign w:val="center"/>
          </w:tcPr>
          <w:p w:rsidR="0042378C" w:rsidRPr="00560594" w:rsidRDefault="0042378C" w:rsidP="0042378C">
            <w:pPr>
              <w:spacing w:after="0"/>
              <w:jc w:val="center"/>
              <w:rPr>
                <w:rFonts w:cs="Arial"/>
                <w:sz w:val="18"/>
                <w:szCs w:val="18"/>
              </w:rPr>
            </w:pPr>
            <w:r w:rsidRPr="00560594">
              <w:rPr>
                <w:rFonts w:cs="Arial"/>
                <w:sz w:val="18"/>
                <w:szCs w:val="18"/>
              </w:rPr>
              <w:t>-</w:t>
            </w:r>
          </w:p>
        </w:tc>
        <w:tc>
          <w:tcPr>
            <w:tcW w:w="0" w:type="auto"/>
            <w:shd w:val="clear" w:color="auto" w:fill="auto"/>
            <w:vAlign w:val="center"/>
          </w:tcPr>
          <w:p w:rsidR="0042378C" w:rsidRPr="00560594" w:rsidRDefault="0042378C" w:rsidP="0042378C">
            <w:pPr>
              <w:autoSpaceDE w:val="0"/>
              <w:autoSpaceDN w:val="0"/>
              <w:adjustRightInd w:val="0"/>
              <w:spacing w:after="0"/>
              <w:jc w:val="center"/>
              <w:rPr>
                <w:rFonts w:cs="Arial"/>
                <w:sz w:val="18"/>
                <w:szCs w:val="18"/>
              </w:rPr>
            </w:pPr>
            <w:r w:rsidRPr="00560594">
              <w:rPr>
                <w:rFonts w:cs="Arial"/>
                <w:sz w:val="18"/>
                <w:szCs w:val="18"/>
              </w:rPr>
              <w:t>-</w:t>
            </w:r>
          </w:p>
        </w:tc>
      </w:tr>
      <w:tr w:rsidR="0042378C" w:rsidRPr="00560594" w:rsidTr="0042378C">
        <w:trPr>
          <w:jc w:val="center"/>
        </w:trPr>
        <w:tc>
          <w:tcPr>
            <w:tcW w:w="0" w:type="auto"/>
            <w:shd w:val="clear" w:color="auto" w:fill="auto"/>
            <w:vAlign w:val="center"/>
          </w:tcPr>
          <w:p w:rsidR="0042378C" w:rsidRPr="00560594" w:rsidRDefault="0042378C" w:rsidP="0042378C">
            <w:pPr>
              <w:spacing w:after="0"/>
              <w:jc w:val="center"/>
              <w:rPr>
                <w:rFonts w:cs="Arial"/>
                <w:sz w:val="18"/>
                <w:szCs w:val="18"/>
              </w:rPr>
            </w:pPr>
            <w:r w:rsidRPr="00560594">
              <w:rPr>
                <w:rFonts w:cs="Arial"/>
                <w:sz w:val="18"/>
                <w:szCs w:val="18"/>
              </w:rPr>
              <w:t>Jaguari</w:t>
            </w:r>
          </w:p>
        </w:tc>
        <w:tc>
          <w:tcPr>
            <w:tcW w:w="0" w:type="auto"/>
            <w:shd w:val="clear" w:color="auto" w:fill="auto"/>
            <w:vAlign w:val="center"/>
          </w:tcPr>
          <w:p w:rsidR="0042378C" w:rsidRPr="00560594" w:rsidRDefault="0042378C" w:rsidP="0042378C">
            <w:pPr>
              <w:spacing w:after="0"/>
              <w:jc w:val="center"/>
              <w:rPr>
                <w:rFonts w:cs="Arial"/>
                <w:sz w:val="18"/>
                <w:szCs w:val="18"/>
              </w:rPr>
            </w:pPr>
            <w:r w:rsidRPr="00560594">
              <w:rPr>
                <w:rFonts w:cs="Arial"/>
                <w:sz w:val="18"/>
                <w:szCs w:val="18"/>
              </w:rPr>
              <w:t>2.323,42</w:t>
            </w:r>
          </w:p>
        </w:tc>
        <w:tc>
          <w:tcPr>
            <w:tcW w:w="0" w:type="auto"/>
            <w:shd w:val="clear" w:color="auto" w:fill="auto"/>
            <w:vAlign w:val="center"/>
          </w:tcPr>
          <w:p w:rsidR="0042378C" w:rsidRPr="00560594" w:rsidRDefault="0042378C" w:rsidP="0042378C">
            <w:pPr>
              <w:spacing w:after="0"/>
              <w:jc w:val="center"/>
              <w:rPr>
                <w:rFonts w:cs="Arial"/>
                <w:sz w:val="18"/>
                <w:szCs w:val="18"/>
              </w:rPr>
            </w:pPr>
            <w:r w:rsidRPr="00560594">
              <w:rPr>
                <w:rFonts w:cs="Arial"/>
                <w:sz w:val="18"/>
                <w:szCs w:val="18"/>
              </w:rPr>
              <w:t>966,58</w:t>
            </w:r>
          </w:p>
        </w:tc>
        <w:tc>
          <w:tcPr>
            <w:tcW w:w="0" w:type="auto"/>
            <w:shd w:val="clear" w:color="auto" w:fill="auto"/>
            <w:vAlign w:val="center"/>
          </w:tcPr>
          <w:p w:rsidR="0042378C" w:rsidRPr="00560594" w:rsidRDefault="0042378C" w:rsidP="0042378C">
            <w:pPr>
              <w:spacing w:after="0"/>
              <w:jc w:val="center"/>
              <w:rPr>
                <w:rFonts w:cs="Arial"/>
                <w:sz w:val="18"/>
                <w:szCs w:val="18"/>
              </w:rPr>
            </w:pPr>
            <w:r w:rsidRPr="00560594">
              <w:rPr>
                <w:rFonts w:cs="Arial"/>
                <w:sz w:val="18"/>
                <w:szCs w:val="18"/>
              </w:rPr>
              <w:t>3.290,00</w:t>
            </w:r>
          </w:p>
        </w:tc>
        <w:tc>
          <w:tcPr>
            <w:tcW w:w="0" w:type="auto"/>
            <w:shd w:val="clear" w:color="auto" w:fill="auto"/>
            <w:vAlign w:val="center"/>
          </w:tcPr>
          <w:p w:rsidR="0042378C" w:rsidRPr="00560594" w:rsidRDefault="0042378C" w:rsidP="0042378C">
            <w:pPr>
              <w:spacing w:after="0"/>
              <w:jc w:val="center"/>
              <w:rPr>
                <w:rFonts w:cs="Arial"/>
                <w:sz w:val="18"/>
                <w:szCs w:val="18"/>
              </w:rPr>
            </w:pPr>
            <w:r w:rsidRPr="00560594">
              <w:rPr>
                <w:rFonts w:cs="Arial"/>
                <w:sz w:val="18"/>
                <w:szCs w:val="18"/>
              </w:rPr>
              <w:t>26,2</w:t>
            </w:r>
          </w:p>
        </w:tc>
        <w:tc>
          <w:tcPr>
            <w:tcW w:w="0" w:type="auto"/>
            <w:shd w:val="clear" w:color="auto" w:fill="auto"/>
            <w:vAlign w:val="center"/>
          </w:tcPr>
          <w:p w:rsidR="0042378C" w:rsidRPr="00560594" w:rsidRDefault="0042378C" w:rsidP="0042378C">
            <w:pPr>
              <w:spacing w:after="0"/>
              <w:jc w:val="center"/>
              <w:rPr>
                <w:rFonts w:cs="Arial"/>
                <w:sz w:val="18"/>
                <w:szCs w:val="18"/>
              </w:rPr>
            </w:pPr>
            <w:r w:rsidRPr="00560594">
              <w:rPr>
                <w:rFonts w:cs="Arial"/>
                <w:sz w:val="18"/>
                <w:szCs w:val="18"/>
              </w:rPr>
              <w:t>1.252,00</w:t>
            </w:r>
          </w:p>
        </w:tc>
        <w:tc>
          <w:tcPr>
            <w:tcW w:w="0" w:type="auto"/>
            <w:shd w:val="clear" w:color="auto" w:fill="auto"/>
            <w:vAlign w:val="center"/>
          </w:tcPr>
          <w:p w:rsidR="0042378C" w:rsidRPr="00560594" w:rsidRDefault="0042378C" w:rsidP="0042378C">
            <w:pPr>
              <w:autoSpaceDE w:val="0"/>
              <w:autoSpaceDN w:val="0"/>
              <w:adjustRightInd w:val="0"/>
              <w:spacing w:after="0"/>
              <w:jc w:val="center"/>
              <w:rPr>
                <w:rFonts w:cs="Arial"/>
                <w:sz w:val="18"/>
                <w:szCs w:val="18"/>
              </w:rPr>
            </w:pPr>
            <w:r w:rsidRPr="00560594">
              <w:rPr>
                <w:rFonts w:cs="Arial"/>
                <w:sz w:val="18"/>
                <w:szCs w:val="18"/>
              </w:rPr>
              <w:t>9,9</w:t>
            </w:r>
          </w:p>
        </w:tc>
      </w:tr>
      <w:tr w:rsidR="0042378C" w:rsidRPr="00560594" w:rsidTr="0042378C">
        <w:trPr>
          <w:jc w:val="center"/>
        </w:trPr>
        <w:tc>
          <w:tcPr>
            <w:tcW w:w="0" w:type="auto"/>
            <w:shd w:val="clear" w:color="auto" w:fill="FBD4B4" w:themeFill="accent6" w:themeFillTint="66"/>
            <w:vAlign w:val="center"/>
          </w:tcPr>
          <w:p w:rsidR="0042378C" w:rsidRPr="00560594" w:rsidRDefault="0042378C" w:rsidP="0042378C">
            <w:pPr>
              <w:spacing w:after="0"/>
              <w:jc w:val="center"/>
              <w:rPr>
                <w:rFonts w:cs="Arial"/>
                <w:b/>
                <w:sz w:val="18"/>
                <w:szCs w:val="18"/>
              </w:rPr>
            </w:pPr>
            <w:r w:rsidRPr="00560594">
              <w:rPr>
                <w:rFonts w:cs="Arial"/>
                <w:sz w:val="18"/>
                <w:szCs w:val="18"/>
              </w:rPr>
              <w:t>Atibaia</w:t>
            </w:r>
          </w:p>
        </w:tc>
        <w:tc>
          <w:tcPr>
            <w:tcW w:w="0" w:type="auto"/>
            <w:shd w:val="clear" w:color="auto" w:fill="FBD4B4" w:themeFill="accent6" w:themeFillTint="66"/>
            <w:vAlign w:val="center"/>
          </w:tcPr>
          <w:p w:rsidR="0042378C" w:rsidRPr="00560594" w:rsidRDefault="0042378C" w:rsidP="0042378C">
            <w:pPr>
              <w:spacing w:after="0"/>
              <w:jc w:val="center"/>
              <w:rPr>
                <w:rFonts w:cs="Arial"/>
                <w:b/>
                <w:sz w:val="18"/>
                <w:szCs w:val="18"/>
              </w:rPr>
            </w:pPr>
            <w:r w:rsidRPr="00560594">
              <w:rPr>
                <w:rFonts w:cs="Arial"/>
                <w:sz w:val="18"/>
                <w:szCs w:val="18"/>
              </w:rPr>
              <w:t>2.828,76</w:t>
            </w:r>
          </w:p>
        </w:tc>
        <w:tc>
          <w:tcPr>
            <w:tcW w:w="0" w:type="auto"/>
            <w:shd w:val="clear" w:color="auto" w:fill="FBD4B4" w:themeFill="accent6" w:themeFillTint="66"/>
            <w:vAlign w:val="center"/>
          </w:tcPr>
          <w:p w:rsidR="0042378C" w:rsidRPr="00560594" w:rsidRDefault="0042378C" w:rsidP="0042378C">
            <w:pPr>
              <w:spacing w:after="0"/>
              <w:jc w:val="center"/>
              <w:rPr>
                <w:rFonts w:cs="Arial"/>
                <w:b/>
                <w:sz w:val="18"/>
                <w:szCs w:val="18"/>
              </w:rPr>
            </w:pPr>
            <w:r w:rsidRPr="00560594">
              <w:rPr>
                <w:rFonts w:cs="Arial"/>
                <w:sz w:val="18"/>
                <w:szCs w:val="18"/>
              </w:rPr>
              <w:t>39,98</w:t>
            </w:r>
          </w:p>
        </w:tc>
        <w:tc>
          <w:tcPr>
            <w:tcW w:w="0" w:type="auto"/>
            <w:shd w:val="clear" w:color="auto" w:fill="FBD4B4" w:themeFill="accent6" w:themeFillTint="66"/>
            <w:vAlign w:val="center"/>
          </w:tcPr>
          <w:p w:rsidR="0042378C" w:rsidRPr="00560594" w:rsidRDefault="0042378C" w:rsidP="0042378C">
            <w:pPr>
              <w:spacing w:after="0"/>
              <w:jc w:val="center"/>
              <w:rPr>
                <w:rFonts w:cs="Arial"/>
                <w:b/>
                <w:sz w:val="18"/>
                <w:szCs w:val="18"/>
              </w:rPr>
            </w:pPr>
            <w:r w:rsidRPr="00560594">
              <w:rPr>
                <w:rFonts w:cs="Arial"/>
                <w:sz w:val="18"/>
                <w:szCs w:val="18"/>
              </w:rPr>
              <w:t>2.868,74</w:t>
            </w:r>
          </w:p>
        </w:tc>
        <w:tc>
          <w:tcPr>
            <w:tcW w:w="0" w:type="auto"/>
            <w:shd w:val="clear" w:color="auto" w:fill="FBD4B4" w:themeFill="accent6" w:themeFillTint="66"/>
            <w:vAlign w:val="center"/>
          </w:tcPr>
          <w:p w:rsidR="0042378C" w:rsidRPr="00560594" w:rsidRDefault="0042378C" w:rsidP="0042378C">
            <w:pPr>
              <w:spacing w:after="0"/>
              <w:jc w:val="center"/>
              <w:rPr>
                <w:rFonts w:cs="Arial"/>
                <w:b/>
                <w:sz w:val="18"/>
                <w:szCs w:val="18"/>
              </w:rPr>
            </w:pPr>
            <w:r w:rsidRPr="00560594">
              <w:rPr>
                <w:rFonts w:cs="Arial"/>
                <w:sz w:val="18"/>
                <w:szCs w:val="18"/>
              </w:rPr>
              <w:t>22,8</w:t>
            </w:r>
          </w:p>
        </w:tc>
        <w:tc>
          <w:tcPr>
            <w:tcW w:w="0" w:type="auto"/>
            <w:shd w:val="clear" w:color="auto" w:fill="FBD4B4" w:themeFill="accent6" w:themeFillTint="66"/>
            <w:vAlign w:val="center"/>
          </w:tcPr>
          <w:p w:rsidR="0042378C" w:rsidRPr="00560594" w:rsidRDefault="0042378C" w:rsidP="0042378C">
            <w:pPr>
              <w:spacing w:after="0"/>
              <w:jc w:val="center"/>
              <w:rPr>
                <w:rFonts w:cs="Arial"/>
                <w:b/>
                <w:sz w:val="18"/>
                <w:szCs w:val="18"/>
              </w:rPr>
            </w:pPr>
            <w:r w:rsidRPr="00560594">
              <w:rPr>
                <w:rFonts w:cs="Arial"/>
                <w:sz w:val="18"/>
                <w:szCs w:val="18"/>
              </w:rPr>
              <w:t>715,00</w:t>
            </w:r>
          </w:p>
        </w:tc>
        <w:tc>
          <w:tcPr>
            <w:tcW w:w="0" w:type="auto"/>
            <w:shd w:val="clear" w:color="auto" w:fill="FBD4B4" w:themeFill="accent6" w:themeFillTint="66"/>
            <w:vAlign w:val="center"/>
          </w:tcPr>
          <w:p w:rsidR="0042378C" w:rsidRPr="00560594" w:rsidRDefault="0042378C" w:rsidP="0042378C">
            <w:pPr>
              <w:autoSpaceDE w:val="0"/>
              <w:autoSpaceDN w:val="0"/>
              <w:adjustRightInd w:val="0"/>
              <w:spacing w:after="0"/>
              <w:jc w:val="center"/>
              <w:rPr>
                <w:rFonts w:cs="Arial"/>
                <w:sz w:val="18"/>
                <w:szCs w:val="18"/>
              </w:rPr>
            </w:pPr>
            <w:r w:rsidRPr="00560594">
              <w:rPr>
                <w:rFonts w:cs="Arial"/>
                <w:sz w:val="18"/>
                <w:szCs w:val="18"/>
              </w:rPr>
              <w:t>5,7</w:t>
            </w:r>
          </w:p>
        </w:tc>
      </w:tr>
      <w:tr w:rsidR="0042378C" w:rsidRPr="00560594" w:rsidTr="0042378C">
        <w:trPr>
          <w:jc w:val="center"/>
        </w:trPr>
        <w:tc>
          <w:tcPr>
            <w:tcW w:w="0" w:type="auto"/>
            <w:shd w:val="clear" w:color="auto" w:fill="auto"/>
            <w:vAlign w:val="center"/>
          </w:tcPr>
          <w:p w:rsidR="0042378C" w:rsidRPr="00560594" w:rsidRDefault="0042378C" w:rsidP="0042378C">
            <w:pPr>
              <w:spacing w:after="0"/>
              <w:jc w:val="center"/>
              <w:rPr>
                <w:rFonts w:cs="Arial"/>
                <w:sz w:val="18"/>
                <w:szCs w:val="18"/>
              </w:rPr>
            </w:pPr>
            <w:r w:rsidRPr="00560594">
              <w:rPr>
                <w:rFonts w:cs="Arial"/>
                <w:sz w:val="18"/>
                <w:szCs w:val="18"/>
              </w:rPr>
              <w:t>Corumbataí</w:t>
            </w:r>
          </w:p>
        </w:tc>
        <w:tc>
          <w:tcPr>
            <w:tcW w:w="0" w:type="auto"/>
            <w:shd w:val="clear" w:color="auto" w:fill="auto"/>
            <w:vAlign w:val="center"/>
          </w:tcPr>
          <w:p w:rsidR="0042378C" w:rsidRPr="00560594" w:rsidRDefault="0042378C" w:rsidP="0042378C">
            <w:pPr>
              <w:spacing w:after="0"/>
              <w:jc w:val="center"/>
              <w:rPr>
                <w:rFonts w:cs="Arial"/>
                <w:sz w:val="18"/>
                <w:szCs w:val="18"/>
              </w:rPr>
            </w:pPr>
            <w:r w:rsidRPr="00560594">
              <w:rPr>
                <w:rFonts w:cs="Arial"/>
                <w:sz w:val="18"/>
                <w:szCs w:val="18"/>
              </w:rPr>
              <w:t>1.679,19</w:t>
            </w:r>
          </w:p>
        </w:tc>
        <w:tc>
          <w:tcPr>
            <w:tcW w:w="0" w:type="auto"/>
            <w:shd w:val="clear" w:color="auto" w:fill="auto"/>
            <w:vAlign w:val="center"/>
          </w:tcPr>
          <w:p w:rsidR="0042378C" w:rsidRPr="00560594" w:rsidRDefault="0042378C" w:rsidP="0042378C">
            <w:pPr>
              <w:spacing w:after="0"/>
              <w:jc w:val="center"/>
              <w:rPr>
                <w:rFonts w:cs="Arial"/>
                <w:sz w:val="18"/>
                <w:szCs w:val="18"/>
              </w:rPr>
            </w:pPr>
            <w:r w:rsidRPr="00560594">
              <w:rPr>
                <w:rFonts w:cs="Arial"/>
                <w:sz w:val="18"/>
                <w:szCs w:val="18"/>
              </w:rPr>
              <w:t>-</w:t>
            </w:r>
          </w:p>
        </w:tc>
        <w:tc>
          <w:tcPr>
            <w:tcW w:w="0" w:type="auto"/>
            <w:shd w:val="clear" w:color="auto" w:fill="auto"/>
            <w:vAlign w:val="center"/>
          </w:tcPr>
          <w:p w:rsidR="0042378C" w:rsidRPr="00560594" w:rsidRDefault="0042378C" w:rsidP="0042378C">
            <w:pPr>
              <w:spacing w:after="0"/>
              <w:jc w:val="center"/>
              <w:rPr>
                <w:rFonts w:cs="Arial"/>
                <w:sz w:val="18"/>
                <w:szCs w:val="18"/>
              </w:rPr>
            </w:pPr>
            <w:r w:rsidRPr="00560594">
              <w:rPr>
                <w:rFonts w:cs="Arial"/>
                <w:sz w:val="18"/>
                <w:szCs w:val="18"/>
              </w:rPr>
              <w:t>1.679,19</w:t>
            </w:r>
          </w:p>
        </w:tc>
        <w:tc>
          <w:tcPr>
            <w:tcW w:w="0" w:type="auto"/>
            <w:shd w:val="clear" w:color="auto" w:fill="auto"/>
            <w:vAlign w:val="center"/>
          </w:tcPr>
          <w:p w:rsidR="0042378C" w:rsidRPr="00560594" w:rsidRDefault="0042378C" w:rsidP="0042378C">
            <w:pPr>
              <w:spacing w:after="0"/>
              <w:jc w:val="center"/>
              <w:rPr>
                <w:rFonts w:cs="Arial"/>
                <w:sz w:val="18"/>
                <w:szCs w:val="18"/>
              </w:rPr>
            </w:pPr>
            <w:r w:rsidRPr="00560594">
              <w:rPr>
                <w:rFonts w:cs="Arial"/>
                <w:sz w:val="18"/>
                <w:szCs w:val="18"/>
              </w:rPr>
              <w:t>13,4</w:t>
            </w:r>
          </w:p>
        </w:tc>
        <w:tc>
          <w:tcPr>
            <w:tcW w:w="0" w:type="auto"/>
            <w:shd w:val="clear" w:color="auto" w:fill="auto"/>
            <w:vAlign w:val="center"/>
          </w:tcPr>
          <w:p w:rsidR="0042378C" w:rsidRPr="00560594" w:rsidRDefault="0042378C" w:rsidP="0042378C">
            <w:pPr>
              <w:spacing w:after="0"/>
              <w:jc w:val="center"/>
              <w:rPr>
                <w:rFonts w:cs="Arial"/>
                <w:sz w:val="18"/>
                <w:szCs w:val="18"/>
              </w:rPr>
            </w:pPr>
            <w:r w:rsidRPr="00560594">
              <w:rPr>
                <w:rFonts w:cs="Arial"/>
                <w:sz w:val="18"/>
                <w:szCs w:val="18"/>
              </w:rPr>
              <w:t>-</w:t>
            </w:r>
          </w:p>
        </w:tc>
        <w:tc>
          <w:tcPr>
            <w:tcW w:w="0" w:type="auto"/>
            <w:shd w:val="clear" w:color="auto" w:fill="auto"/>
            <w:vAlign w:val="center"/>
          </w:tcPr>
          <w:p w:rsidR="0042378C" w:rsidRPr="00560594" w:rsidRDefault="0042378C" w:rsidP="0042378C">
            <w:pPr>
              <w:autoSpaceDE w:val="0"/>
              <w:autoSpaceDN w:val="0"/>
              <w:adjustRightInd w:val="0"/>
              <w:spacing w:after="0"/>
              <w:jc w:val="center"/>
              <w:rPr>
                <w:rFonts w:cs="Arial"/>
                <w:sz w:val="18"/>
                <w:szCs w:val="18"/>
              </w:rPr>
            </w:pPr>
            <w:r w:rsidRPr="00560594">
              <w:rPr>
                <w:rFonts w:cs="Arial"/>
                <w:sz w:val="18"/>
                <w:szCs w:val="18"/>
              </w:rPr>
              <w:t>-</w:t>
            </w:r>
          </w:p>
        </w:tc>
      </w:tr>
      <w:tr w:rsidR="0042378C" w:rsidRPr="00560594" w:rsidTr="0042378C">
        <w:trPr>
          <w:jc w:val="center"/>
        </w:trPr>
        <w:tc>
          <w:tcPr>
            <w:tcW w:w="0" w:type="auto"/>
            <w:shd w:val="clear" w:color="auto" w:fill="auto"/>
            <w:vAlign w:val="center"/>
          </w:tcPr>
          <w:p w:rsidR="0042378C" w:rsidRPr="00560594" w:rsidRDefault="0042378C" w:rsidP="0042378C">
            <w:pPr>
              <w:spacing w:after="0"/>
              <w:jc w:val="center"/>
              <w:rPr>
                <w:rFonts w:cs="Arial"/>
                <w:sz w:val="18"/>
                <w:szCs w:val="18"/>
              </w:rPr>
            </w:pPr>
            <w:r w:rsidRPr="00560594">
              <w:rPr>
                <w:rFonts w:cs="Arial"/>
                <w:sz w:val="18"/>
                <w:szCs w:val="18"/>
              </w:rPr>
              <w:t>Piracicaba</w:t>
            </w:r>
          </w:p>
        </w:tc>
        <w:tc>
          <w:tcPr>
            <w:tcW w:w="0" w:type="auto"/>
            <w:shd w:val="clear" w:color="auto" w:fill="auto"/>
            <w:vAlign w:val="center"/>
          </w:tcPr>
          <w:p w:rsidR="0042378C" w:rsidRPr="00560594" w:rsidRDefault="0042378C" w:rsidP="0042378C">
            <w:pPr>
              <w:spacing w:after="0"/>
              <w:jc w:val="center"/>
              <w:rPr>
                <w:rFonts w:cs="Arial"/>
                <w:sz w:val="18"/>
                <w:szCs w:val="18"/>
              </w:rPr>
            </w:pPr>
            <w:r w:rsidRPr="00560594">
              <w:rPr>
                <w:rFonts w:cs="Arial"/>
                <w:sz w:val="18"/>
                <w:szCs w:val="18"/>
              </w:rPr>
              <w:t>3.700,79</w:t>
            </w:r>
          </w:p>
        </w:tc>
        <w:tc>
          <w:tcPr>
            <w:tcW w:w="0" w:type="auto"/>
            <w:shd w:val="clear" w:color="auto" w:fill="auto"/>
            <w:vAlign w:val="center"/>
          </w:tcPr>
          <w:p w:rsidR="0042378C" w:rsidRPr="00560594" w:rsidRDefault="0042378C" w:rsidP="0042378C">
            <w:pPr>
              <w:spacing w:after="0"/>
              <w:jc w:val="center"/>
              <w:rPr>
                <w:rFonts w:cs="Arial"/>
                <w:sz w:val="18"/>
                <w:szCs w:val="18"/>
              </w:rPr>
            </w:pPr>
          </w:p>
        </w:tc>
        <w:tc>
          <w:tcPr>
            <w:tcW w:w="0" w:type="auto"/>
            <w:shd w:val="clear" w:color="auto" w:fill="auto"/>
            <w:vAlign w:val="center"/>
          </w:tcPr>
          <w:p w:rsidR="0042378C" w:rsidRPr="00560594" w:rsidRDefault="0042378C" w:rsidP="0042378C">
            <w:pPr>
              <w:spacing w:after="0"/>
              <w:jc w:val="center"/>
              <w:rPr>
                <w:rFonts w:cs="Arial"/>
                <w:sz w:val="18"/>
                <w:szCs w:val="18"/>
              </w:rPr>
            </w:pPr>
            <w:r w:rsidRPr="00560594">
              <w:rPr>
                <w:rFonts w:cs="Arial"/>
                <w:sz w:val="18"/>
                <w:szCs w:val="18"/>
              </w:rPr>
              <w:t>3.700,79</w:t>
            </w:r>
          </w:p>
        </w:tc>
        <w:tc>
          <w:tcPr>
            <w:tcW w:w="0" w:type="auto"/>
            <w:shd w:val="clear" w:color="auto" w:fill="auto"/>
            <w:vAlign w:val="center"/>
          </w:tcPr>
          <w:p w:rsidR="0042378C" w:rsidRPr="00560594" w:rsidRDefault="0042378C" w:rsidP="0042378C">
            <w:pPr>
              <w:spacing w:after="0"/>
              <w:jc w:val="center"/>
              <w:rPr>
                <w:rFonts w:cs="Arial"/>
                <w:sz w:val="18"/>
                <w:szCs w:val="18"/>
              </w:rPr>
            </w:pPr>
            <w:r>
              <w:rPr>
                <w:rFonts w:cs="Arial"/>
                <w:sz w:val="18"/>
                <w:szCs w:val="18"/>
              </w:rPr>
              <w:t>-</w:t>
            </w:r>
          </w:p>
        </w:tc>
        <w:tc>
          <w:tcPr>
            <w:tcW w:w="0" w:type="auto"/>
            <w:shd w:val="clear" w:color="auto" w:fill="auto"/>
            <w:vAlign w:val="center"/>
          </w:tcPr>
          <w:p w:rsidR="0042378C" w:rsidRPr="00560594" w:rsidRDefault="0042378C" w:rsidP="0042378C">
            <w:pPr>
              <w:spacing w:after="0"/>
              <w:jc w:val="center"/>
              <w:rPr>
                <w:rFonts w:cs="Arial"/>
                <w:sz w:val="18"/>
                <w:szCs w:val="18"/>
              </w:rPr>
            </w:pPr>
            <w:r w:rsidRPr="00560594">
              <w:rPr>
                <w:rFonts w:cs="Arial"/>
                <w:sz w:val="18"/>
                <w:szCs w:val="18"/>
              </w:rPr>
              <w:t>29,4</w:t>
            </w:r>
          </w:p>
        </w:tc>
        <w:tc>
          <w:tcPr>
            <w:tcW w:w="0" w:type="auto"/>
            <w:shd w:val="clear" w:color="auto" w:fill="auto"/>
            <w:vAlign w:val="center"/>
          </w:tcPr>
          <w:p w:rsidR="0042378C" w:rsidRPr="00560594" w:rsidRDefault="0042378C" w:rsidP="0042378C">
            <w:pPr>
              <w:autoSpaceDE w:val="0"/>
              <w:autoSpaceDN w:val="0"/>
              <w:adjustRightInd w:val="0"/>
              <w:spacing w:after="0"/>
              <w:jc w:val="center"/>
              <w:rPr>
                <w:rFonts w:cs="Arial"/>
                <w:sz w:val="18"/>
                <w:szCs w:val="18"/>
              </w:rPr>
            </w:pPr>
            <w:r>
              <w:rPr>
                <w:rFonts w:cs="Arial"/>
                <w:sz w:val="18"/>
                <w:szCs w:val="18"/>
              </w:rPr>
              <w:t>-</w:t>
            </w:r>
          </w:p>
        </w:tc>
      </w:tr>
      <w:tr w:rsidR="0042378C" w:rsidRPr="00560594" w:rsidTr="0042378C">
        <w:trPr>
          <w:jc w:val="center"/>
        </w:trPr>
        <w:tc>
          <w:tcPr>
            <w:tcW w:w="0" w:type="auto"/>
            <w:vAlign w:val="center"/>
          </w:tcPr>
          <w:p w:rsidR="0042378C" w:rsidRPr="00560594" w:rsidRDefault="0042378C" w:rsidP="0042378C">
            <w:pPr>
              <w:autoSpaceDE w:val="0"/>
              <w:autoSpaceDN w:val="0"/>
              <w:adjustRightInd w:val="0"/>
              <w:spacing w:after="0"/>
              <w:jc w:val="center"/>
              <w:rPr>
                <w:rFonts w:cs="Arial"/>
                <w:b/>
                <w:bCs/>
                <w:sz w:val="18"/>
                <w:szCs w:val="18"/>
              </w:rPr>
            </w:pPr>
            <w:r w:rsidRPr="00560594">
              <w:rPr>
                <w:rFonts w:cs="Arial"/>
                <w:b/>
                <w:bCs/>
                <w:sz w:val="18"/>
                <w:szCs w:val="18"/>
              </w:rPr>
              <w:t>Total</w:t>
            </w:r>
            <w:r>
              <w:rPr>
                <w:rFonts w:cs="Arial"/>
                <w:b/>
                <w:bCs/>
                <w:sz w:val="18"/>
                <w:szCs w:val="18"/>
              </w:rPr>
              <w:t xml:space="preserve"> </w:t>
            </w:r>
            <w:r w:rsidRPr="00560594">
              <w:rPr>
                <w:rFonts w:cs="Arial"/>
                <w:b/>
                <w:bCs/>
                <w:sz w:val="18"/>
                <w:szCs w:val="18"/>
              </w:rPr>
              <w:t>Bacia Piracicaba</w:t>
            </w:r>
          </w:p>
        </w:tc>
        <w:tc>
          <w:tcPr>
            <w:tcW w:w="0" w:type="auto"/>
            <w:vAlign w:val="center"/>
          </w:tcPr>
          <w:p w:rsidR="0042378C" w:rsidRPr="00560594" w:rsidRDefault="0042378C" w:rsidP="0042378C">
            <w:pPr>
              <w:spacing w:after="0"/>
              <w:jc w:val="center"/>
              <w:rPr>
                <w:rFonts w:cs="Arial"/>
                <w:b/>
                <w:sz w:val="18"/>
                <w:szCs w:val="18"/>
              </w:rPr>
            </w:pPr>
            <w:r w:rsidRPr="00560594">
              <w:rPr>
                <w:rFonts w:cs="Arial"/>
                <w:b/>
                <w:bCs/>
                <w:sz w:val="18"/>
                <w:szCs w:val="18"/>
              </w:rPr>
              <w:t>11.402,84</w:t>
            </w:r>
          </w:p>
        </w:tc>
        <w:tc>
          <w:tcPr>
            <w:tcW w:w="0" w:type="auto"/>
            <w:vAlign w:val="center"/>
          </w:tcPr>
          <w:p w:rsidR="0042378C" w:rsidRPr="00560594" w:rsidRDefault="0042378C" w:rsidP="0042378C">
            <w:pPr>
              <w:spacing w:after="0"/>
              <w:jc w:val="center"/>
              <w:rPr>
                <w:rFonts w:cs="Arial"/>
                <w:b/>
                <w:sz w:val="18"/>
                <w:szCs w:val="18"/>
              </w:rPr>
            </w:pPr>
            <w:r w:rsidRPr="00560594">
              <w:rPr>
                <w:rFonts w:cs="Arial"/>
                <w:b/>
                <w:bCs/>
                <w:sz w:val="18"/>
                <w:szCs w:val="18"/>
              </w:rPr>
              <w:t>1.165,88</w:t>
            </w:r>
          </w:p>
        </w:tc>
        <w:tc>
          <w:tcPr>
            <w:tcW w:w="0" w:type="auto"/>
            <w:vAlign w:val="center"/>
          </w:tcPr>
          <w:p w:rsidR="0042378C" w:rsidRPr="00560594" w:rsidRDefault="0042378C" w:rsidP="0042378C">
            <w:pPr>
              <w:spacing w:after="0"/>
              <w:jc w:val="center"/>
              <w:rPr>
                <w:rFonts w:cs="Arial"/>
                <w:b/>
                <w:sz w:val="18"/>
                <w:szCs w:val="18"/>
              </w:rPr>
            </w:pPr>
            <w:r w:rsidRPr="00560594">
              <w:rPr>
                <w:rFonts w:cs="Arial"/>
                <w:b/>
                <w:bCs/>
                <w:sz w:val="18"/>
                <w:szCs w:val="18"/>
              </w:rPr>
              <w:t>12.568,72</w:t>
            </w:r>
          </w:p>
        </w:tc>
        <w:tc>
          <w:tcPr>
            <w:tcW w:w="0" w:type="auto"/>
            <w:vAlign w:val="center"/>
          </w:tcPr>
          <w:p w:rsidR="0042378C" w:rsidRPr="00560594" w:rsidRDefault="0042378C" w:rsidP="0042378C">
            <w:pPr>
              <w:spacing w:after="0"/>
              <w:jc w:val="center"/>
              <w:rPr>
                <w:rFonts w:cs="Arial"/>
                <w:b/>
                <w:sz w:val="18"/>
                <w:szCs w:val="18"/>
              </w:rPr>
            </w:pPr>
            <w:r w:rsidRPr="00560594">
              <w:rPr>
                <w:rFonts w:cs="Arial"/>
                <w:b/>
                <w:bCs/>
                <w:sz w:val="18"/>
                <w:szCs w:val="18"/>
              </w:rPr>
              <w:t>100,0</w:t>
            </w:r>
          </w:p>
        </w:tc>
        <w:tc>
          <w:tcPr>
            <w:tcW w:w="0" w:type="auto"/>
            <w:vAlign w:val="center"/>
          </w:tcPr>
          <w:p w:rsidR="0042378C" w:rsidRPr="00560594" w:rsidRDefault="0042378C" w:rsidP="0042378C">
            <w:pPr>
              <w:spacing w:after="0"/>
              <w:jc w:val="center"/>
              <w:rPr>
                <w:rFonts w:cs="Arial"/>
                <w:b/>
                <w:sz w:val="18"/>
                <w:szCs w:val="18"/>
              </w:rPr>
            </w:pPr>
            <w:r w:rsidRPr="00560594">
              <w:rPr>
                <w:rFonts w:cs="Arial"/>
                <w:b/>
                <w:bCs/>
                <w:sz w:val="18"/>
                <w:szCs w:val="18"/>
              </w:rPr>
              <w:t>1.967,00</w:t>
            </w:r>
          </w:p>
        </w:tc>
        <w:tc>
          <w:tcPr>
            <w:tcW w:w="0" w:type="auto"/>
            <w:vAlign w:val="center"/>
          </w:tcPr>
          <w:p w:rsidR="0042378C" w:rsidRPr="00560594" w:rsidRDefault="0042378C" w:rsidP="0042378C">
            <w:pPr>
              <w:spacing w:after="0"/>
              <w:jc w:val="center"/>
              <w:rPr>
                <w:rFonts w:cs="Arial"/>
                <w:b/>
                <w:sz w:val="18"/>
                <w:szCs w:val="18"/>
              </w:rPr>
            </w:pPr>
            <w:r w:rsidRPr="00560594">
              <w:rPr>
                <w:rFonts w:cs="Arial"/>
                <w:b/>
                <w:bCs/>
                <w:sz w:val="18"/>
                <w:szCs w:val="18"/>
              </w:rPr>
              <w:t>15,6</w:t>
            </w:r>
          </w:p>
        </w:tc>
      </w:tr>
    </w:tbl>
    <w:p w:rsidR="0042378C" w:rsidRPr="00252395" w:rsidRDefault="0042378C" w:rsidP="00376F0E">
      <w:pPr>
        <w:ind w:firstLine="709"/>
        <w:rPr>
          <w:rFonts w:cs="Arial"/>
          <w:sz w:val="18"/>
          <w:szCs w:val="18"/>
        </w:rPr>
      </w:pPr>
      <w:r w:rsidRPr="00433E57">
        <w:rPr>
          <w:rFonts w:cs="Arial"/>
          <w:sz w:val="18"/>
          <w:szCs w:val="18"/>
        </w:rPr>
        <w:t xml:space="preserve">Fonte: </w:t>
      </w:r>
      <w:r>
        <w:rPr>
          <w:rFonts w:cs="Arial"/>
          <w:bCs/>
          <w:sz w:val="18"/>
          <w:szCs w:val="18"/>
        </w:rPr>
        <w:t>Relatório de Situação dos Recursos Hídricos 2004 - 2006 (Agência PCJ)</w:t>
      </w:r>
    </w:p>
    <w:p w:rsidR="0042378C" w:rsidRDefault="0042378C" w:rsidP="00376F0E">
      <w:r w:rsidRPr="00CB7EB7">
        <w:t>O Si</w:t>
      </w:r>
      <w:r>
        <w:t xml:space="preserve">stema Cantareira é composto por </w:t>
      </w:r>
      <w:r w:rsidR="009D4A05">
        <w:t xml:space="preserve">quatro </w:t>
      </w:r>
      <w:r w:rsidRPr="00CB7EB7">
        <w:t>reservató</w:t>
      </w:r>
      <w:r w:rsidR="009D4A05">
        <w:t>rios de regularização: Jaguari-</w:t>
      </w:r>
      <w:r w:rsidRPr="00CB7EB7">
        <w:t>Jacareí (interligados)</w:t>
      </w:r>
      <w:r w:rsidR="00AE4CA3">
        <w:t>; Cachoeira; Atibainha e Juqueri</w:t>
      </w:r>
      <w:r w:rsidRPr="00CB7EB7">
        <w:t xml:space="preserve"> (ou Paiva</w:t>
      </w:r>
      <w:r>
        <w:t xml:space="preserve"> </w:t>
      </w:r>
      <w:r w:rsidRPr="00CB7EB7">
        <w:t>Castro</w:t>
      </w:r>
      <w:r>
        <w:t>, no Alto Tietê</w:t>
      </w:r>
      <w:r w:rsidRPr="00CB7EB7">
        <w:t>)</w:t>
      </w:r>
      <w:r w:rsidR="00AE4CA3">
        <w:t>, dispostos em série</w:t>
      </w:r>
      <w:r w:rsidRPr="00CB7EB7">
        <w:t>;</w:t>
      </w:r>
      <w:r>
        <w:t xml:space="preserve"> t</w:t>
      </w:r>
      <w:r w:rsidRPr="00CB7EB7">
        <w:t>úneis e canais de interligação para transferência de água</w:t>
      </w:r>
      <w:r>
        <w:t xml:space="preserve"> de uma represa para outra a</w:t>
      </w:r>
      <w:r w:rsidRPr="00CB7EB7">
        <w:t xml:space="preserve"> jusante;</w:t>
      </w:r>
      <w:r>
        <w:t xml:space="preserve"> </w:t>
      </w:r>
      <w:r w:rsidR="00AE4CA3" w:rsidRPr="00CB7EB7">
        <w:t xml:space="preserve">Estação </w:t>
      </w:r>
      <w:r w:rsidRPr="00CB7EB7">
        <w:t>Elevatória de Santa Inês,</w:t>
      </w:r>
      <w:r>
        <w:t xml:space="preserve"> </w:t>
      </w:r>
      <w:r w:rsidRPr="00CB7EB7">
        <w:t>responsável por recalcar a água captada</w:t>
      </w:r>
      <w:r>
        <w:t xml:space="preserve"> </w:t>
      </w:r>
      <w:r w:rsidRPr="00CB7EB7">
        <w:t xml:space="preserve">no </w:t>
      </w:r>
      <w:r w:rsidR="00923391">
        <w:t>reservatório Paiva Castro para o</w:t>
      </w:r>
      <w:r>
        <w:t xml:space="preserve"> </w:t>
      </w:r>
      <w:r w:rsidRPr="00CB7EB7">
        <w:t xml:space="preserve">reservatório </w:t>
      </w:r>
      <w:r>
        <w:t>Águas Claras,</w:t>
      </w:r>
      <w:r w:rsidRPr="00CB7EB7">
        <w:t xml:space="preserve"> </w:t>
      </w:r>
      <w:r w:rsidR="00923391">
        <w:t xml:space="preserve">pequeno reservatório </w:t>
      </w:r>
      <w:r w:rsidRPr="00CB7EB7">
        <w:t>“tipo</w:t>
      </w:r>
      <w:r>
        <w:t xml:space="preserve"> </w:t>
      </w:r>
      <w:r w:rsidRPr="00CB7EB7">
        <w:t>pulmão”</w:t>
      </w:r>
      <w:r w:rsidR="00923391">
        <w:t xml:space="preserve"> que tem</w:t>
      </w:r>
      <w:r w:rsidRPr="00CB7EB7">
        <w:t xml:space="preserve"> </w:t>
      </w:r>
      <w:r w:rsidR="00923391">
        <w:t>por</w:t>
      </w:r>
      <w:r w:rsidRPr="00CB7EB7">
        <w:t xml:space="preserve"> finalidade manter o fluxo contínuo de água</w:t>
      </w:r>
      <w:r>
        <w:t xml:space="preserve"> </w:t>
      </w:r>
      <w:r w:rsidRPr="00CB7EB7">
        <w:t>para a ETA Guaraú;</w:t>
      </w:r>
      <w:r>
        <w:t xml:space="preserve"> e u</w:t>
      </w:r>
      <w:r w:rsidRPr="00CB7EB7">
        <w:t>m</w:t>
      </w:r>
      <w:r>
        <w:t xml:space="preserve">a estação de tratamento de água, </w:t>
      </w:r>
      <w:r w:rsidRPr="00CB7EB7">
        <w:t>a ETA Guaraú.</w:t>
      </w:r>
    </w:p>
    <w:p w:rsidR="0042378C" w:rsidRPr="0000290B" w:rsidRDefault="0042378C" w:rsidP="00376F0E">
      <w:r w:rsidRPr="003D3C39">
        <w:t>A outorga do Sistema Cantareira, após 30 anos de validade, foi renovada em agosto de 2004 (Portaria DAEE nº 1213/2004) para um período de dez anos. A Agência Nacional de Água</w:t>
      </w:r>
      <w:r w:rsidR="00923391">
        <w:t>s</w:t>
      </w:r>
      <w:r w:rsidRPr="003D3C39">
        <w:t xml:space="preserve"> (ANA) prorrogou o prazo de vigência de outorga do Sistema Cantareira concedido à Sabesp, até 31 de outubro de 2015, segundo resolução publicada no Diário Oficial </w:t>
      </w:r>
      <w:r w:rsidR="002A759E">
        <w:t xml:space="preserve">da União </w:t>
      </w:r>
      <w:r w:rsidRPr="003D3C39">
        <w:t>d</w:t>
      </w:r>
      <w:r>
        <w:t xml:space="preserve">o dia </w:t>
      </w:r>
      <w:r w:rsidRPr="0000290B">
        <w:t>11/07</w:t>
      </w:r>
      <w:r>
        <w:t>/</w:t>
      </w:r>
      <w:r w:rsidRPr="0000290B">
        <w:t>2014.</w:t>
      </w:r>
    </w:p>
    <w:p w:rsidR="0042378C" w:rsidRPr="00923391" w:rsidRDefault="0042378C" w:rsidP="00376F0E">
      <w:pPr>
        <w:rPr>
          <w:color w:val="000000" w:themeColor="text1"/>
        </w:rPr>
      </w:pPr>
      <w:r w:rsidRPr="00923391">
        <w:rPr>
          <w:color w:val="000000" w:themeColor="text1"/>
        </w:rPr>
        <w:t xml:space="preserve">Atualmente, </w:t>
      </w:r>
      <w:r w:rsidR="001A4051">
        <w:rPr>
          <w:color w:val="000000" w:themeColor="text1"/>
        </w:rPr>
        <w:t>sem poder contar com</w:t>
      </w:r>
      <w:r w:rsidRPr="00923391">
        <w:rPr>
          <w:color w:val="000000" w:themeColor="text1"/>
        </w:rPr>
        <w:t xml:space="preserve"> </w:t>
      </w:r>
      <w:r w:rsidR="001A4051">
        <w:rPr>
          <w:color w:val="000000" w:themeColor="text1"/>
        </w:rPr>
        <w:t xml:space="preserve">o incremento de chuvas normais nos últimos quatro anos, estando </w:t>
      </w:r>
      <w:r w:rsidRPr="00923391">
        <w:rPr>
          <w:color w:val="000000" w:themeColor="text1"/>
        </w:rPr>
        <w:t xml:space="preserve">os índices pluviométricos extremamente baixos </w:t>
      </w:r>
      <w:r w:rsidR="001A4051">
        <w:rPr>
          <w:color w:val="000000" w:themeColor="text1"/>
        </w:rPr>
        <w:t>em 2013-2014</w:t>
      </w:r>
      <w:r w:rsidRPr="00923391">
        <w:rPr>
          <w:color w:val="000000" w:themeColor="text1"/>
        </w:rPr>
        <w:t xml:space="preserve">, na pior crise hídrica registrada em 80 anos, os </w:t>
      </w:r>
      <w:r w:rsidR="00923391" w:rsidRPr="00923391">
        <w:rPr>
          <w:color w:val="000000" w:themeColor="text1"/>
        </w:rPr>
        <w:t xml:space="preserve">volumes úteis normais </w:t>
      </w:r>
      <w:r w:rsidRPr="00923391">
        <w:rPr>
          <w:color w:val="000000" w:themeColor="text1"/>
        </w:rPr>
        <w:t xml:space="preserve">de armazenamento das represas </w:t>
      </w:r>
      <w:r w:rsidR="00923391" w:rsidRPr="00923391">
        <w:rPr>
          <w:color w:val="000000" w:themeColor="text1"/>
        </w:rPr>
        <w:t>do Sistema Cantareira</w:t>
      </w:r>
      <w:r w:rsidRPr="00923391">
        <w:rPr>
          <w:color w:val="000000" w:themeColor="text1"/>
        </w:rPr>
        <w:t xml:space="preserve"> </w:t>
      </w:r>
      <w:r w:rsidR="00DF3F06">
        <w:rPr>
          <w:color w:val="000000" w:themeColor="text1"/>
        </w:rPr>
        <w:t>(982,1</w:t>
      </w:r>
      <w:r w:rsidR="00DF3F06" w:rsidRPr="00923391">
        <w:rPr>
          <w:color w:val="000000" w:themeColor="text1"/>
        </w:rPr>
        <w:t xml:space="preserve"> milhões m</w:t>
      </w:r>
      <w:r w:rsidR="00DF3F06" w:rsidRPr="00923391">
        <w:rPr>
          <w:color w:val="000000" w:themeColor="text1"/>
          <w:vertAlign w:val="superscript"/>
        </w:rPr>
        <w:t>3</w:t>
      </w:r>
      <w:r w:rsidR="00DF3F06" w:rsidRPr="00923391">
        <w:rPr>
          <w:color w:val="000000" w:themeColor="text1"/>
        </w:rPr>
        <w:t>)</w:t>
      </w:r>
      <w:r w:rsidR="00DF3F06">
        <w:rPr>
          <w:color w:val="000000" w:themeColor="text1"/>
        </w:rPr>
        <w:t xml:space="preserve"> </w:t>
      </w:r>
      <w:r w:rsidRPr="00923391">
        <w:rPr>
          <w:color w:val="000000" w:themeColor="text1"/>
        </w:rPr>
        <w:t>est</w:t>
      </w:r>
      <w:r w:rsidR="00923391" w:rsidRPr="00923391">
        <w:rPr>
          <w:color w:val="000000" w:themeColor="text1"/>
        </w:rPr>
        <w:t>ão</w:t>
      </w:r>
      <w:r w:rsidRPr="00923391">
        <w:rPr>
          <w:color w:val="000000" w:themeColor="text1"/>
        </w:rPr>
        <w:t xml:space="preserve"> zerado</w:t>
      </w:r>
      <w:r w:rsidR="00923391" w:rsidRPr="00923391">
        <w:rPr>
          <w:color w:val="000000" w:themeColor="text1"/>
        </w:rPr>
        <w:t>s</w:t>
      </w:r>
      <w:r w:rsidRPr="00923391">
        <w:rPr>
          <w:color w:val="000000" w:themeColor="text1"/>
        </w:rPr>
        <w:t xml:space="preserve">. </w:t>
      </w:r>
      <w:r w:rsidR="002A759E">
        <w:rPr>
          <w:color w:val="000000" w:themeColor="text1"/>
        </w:rPr>
        <w:t>Em maio 2014 inici</w:t>
      </w:r>
      <w:r w:rsidR="00DF3F06">
        <w:rPr>
          <w:color w:val="000000" w:themeColor="text1"/>
        </w:rPr>
        <w:t xml:space="preserve">ou-se </w:t>
      </w:r>
      <w:r w:rsidR="002A759E">
        <w:rPr>
          <w:color w:val="000000" w:themeColor="text1"/>
        </w:rPr>
        <w:t xml:space="preserve">o aproveitamento </w:t>
      </w:r>
      <w:r w:rsidR="00DF3F06">
        <w:rPr>
          <w:color w:val="000000" w:themeColor="text1"/>
        </w:rPr>
        <w:t xml:space="preserve">da 1ª parcela </w:t>
      </w:r>
      <w:r w:rsidR="00DF3F06" w:rsidRPr="00923391">
        <w:rPr>
          <w:color w:val="000000" w:themeColor="text1"/>
        </w:rPr>
        <w:t>da reserva técnica do Sistema Cantareira</w:t>
      </w:r>
      <w:r w:rsidR="00DF3F06">
        <w:rPr>
          <w:color w:val="000000" w:themeColor="text1"/>
        </w:rPr>
        <w:t>,</w:t>
      </w:r>
      <w:r w:rsidR="00DF3F06" w:rsidRPr="00923391">
        <w:rPr>
          <w:color w:val="000000" w:themeColor="text1"/>
        </w:rPr>
        <w:t xml:space="preserve"> </w:t>
      </w:r>
      <w:r w:rsidR="00DF3F06">
        <w:rPr>
          <w:color w:val="000000" w:themeColor="text1"/>
        </w:rPr>
        <w:t xml:space="preserve">o que acrescentou </w:t>
      </w:r>
      <w:r w:rsidRPr="00923391">
        <w:rPr>
          <w:color w:val="000000" w:themeColor="text1"/>
        </w:rPr>
        <w:t xml:space="preserve">182,5 </w:t>
      </w:r>
      <w:r w:rsidR="00923391" w:rsidRPr="00923391">
        <w:rPr>
          <w:color w:val="000000" w:themeColor="text1"/>
        </w:rPr>
        <w:t>m</w:t>
      </w:r>
      <w:r w:rsidRPr="00923391">
        <w:rPr>
          <w:color w:val="000000" w:themeColor="text1"/>
        </w:rPr>
        <w:t xml:space="preserve">ilhões de </w:t>
      </w:r>
      <w:r w:rsidR="00923391" w:rsidRPr="00923391">
        <w:rPr>
          <w:color w:val="000000" w:themeColor="text1"/>
        </w:rPr>
        <w:t>m</w:t>
      </w:r>
      <w:r w:rsidR="00923391" w:rsidRPr="00923391">
        <w:rPr>
          <w:color w:val="000000" w:themeColor="text1"/>
          <w:vertAlign w:val="superscript"/>
        </w:rPr>
        <w:t>3</w:t>
      </w:r>
      <w:r w:rsidR="00923391" w:rsidRPr="00923391">
        <w:rPr>
          <w:color w:val="000000" w:themeColor="text1"/>
        </w:rPr>
        <w:t xml:space="preserve"> </w:t>
      </w:r>
      <w:r w:rsidRPr="00923391">
        <w:rPr>
          <w:color w:val="000000" w:themeColor="text1"/>
        </w:rPr>
        <w:t xml:space="preserve">de água </w:t>
      </w:r>
      <w:r w:rsidR="00DF3F06">
        <w:rPr>
          <w:color w:val="000000" w:themeColor="text1"/>
        </w:rPr>
        <w:t>(</w:t>
      </w:r>
      <w:r w:rsidRPr="00923391">
        <w:rPr>
          <w:color w:val="000000" w:themeColor="text1"/>
        </w:rPr>
        <w:t>18,5%</w:t>
      </w:r>
      <w:r w:rsidR="00DF3F06">
        <w:rPr>
          <w:color w:val="000000" w:themeColor="text1"/>
        </w:rPr>
        <w:t>)</w:t>
      </w:r>
      <w:r w:rsidRPr="00923391">
        <w:rPr>
          <w:color w:val="000000" w:themeColor="text1"/>
        </w:rPr>
        <w:t xml:space="preserve"> </w:t>
      </w:r>
      <w:r w:rsidR="00923391" w:rsidRPr="00923391">
        <w:rPr>
          <w:color w:val="000000" w:themeColor="text1"/>
        </w:rPr>
        <w:t>a</w:t>
      </w:r>
      <w:r w:rsidRPr="00923391">
        <w:rPr>
          <w:color w:val="000000" w:themeColor="text1"/>
        </w:rPr>
        <w:t xml:space="preserve">o volume </w:t>
      </w:r>
      <w:r w:rsidR="00923391" w:rsidRPr="00923391">
        <w:rPr>
          <w:color w:val="000000" w:themeColor="text1"/>
        </w:rPr>
        <w:t xml:space="preserve">útil </w:t>
      </w:r>
      <w:r w:rsidRPr="00923391">
        <w:rPr>
          <w:color w:val="000000" w:themeColor="text1"/>
        </w:rPr>
        <w:t>total do sistema.</w:t>
      </w:r>
      <w:r w:rsidR="00DF3F06">
        <w:rPr>
          <w:color w:val="000000" w:themeColor="text1"/>
        </w:rPr>
        <w:t xml:space="preserve"> Em nov</w:t>
      </w:r>
      <w:r w:rsidR="001A4051">
        <w:rPr>
          <w:color w:val="000000" w:themeColor="text1"/>
        </w:rPr>
        <w:t>embro de</w:t>
      </w:r>
      <w:r w:rsidR="00DF3F06">
        <w:rPr>
          <w:color w:val="000000" w:themeColor="text1"/>
        </w:rPr>
        <w:t xml:space="preserve"> 2014 iniciou-se a utilização da 2ª parcela </w:t>
      </w:r>
      <w:r w:rsidR="00DF3F06" w:rsidRPr="00923391">
        <w:rPr>
          <w:color w:val="000000" w:themeColor="text1"/>
        </w:rPr>
        <w:t>da reserva técnica do Sistema</w:t>
      </w:r>
      <w:r w:rsidR="00DF3F06">
        <w:rPr>
          <w:color w:val="000000" w:themeColor="text1"/>
        </w:rPr>
        <w:t>, de 106 milhões de m</w:t>
      </w:r>
      <w:r w:rsidR="00DF3F06" w:rsidRPr="00DF3F06">
        <w:rPr>
          <w:color w:val="000000" w:themeColor="text1"/>
          <w:vertAlign w:val="superscript"/>
        </w:rPr>
        <w:t>3</w:t>
      </w:r>
      <w:r w:rsidR="00DF3F06">
        <w:rPr>
          <w:color w:val="000000" w:themeColor="text1"/>
        </w:rPr>
        <w:t>.</w:t>
      </w:r>
    </w:p>
    <w:p w:rsidR="0042378C" w:rsidRDefault="0042378C" w:rsidP="00376F0E">
      <w:r w:rsidRPr="006F6265">
        <w:t xml:space="preserve">A </w:t>
      </w:r>
      <w:r w:rsidR="00096720" w:rsidRPr="006F6265">
        <w:rPr>
          <w:b/>
        </w:rPr>
        <w:t>F</w:t>
      </w:r>
      <w:r w:rsidRPr="006F6265">
        <w:rPr>
          <w:b/>
        </w:rPr>
        <w:t xml:space="preserve">igura </w:t>
      </w:r>
      <w:r w:rsidR="00096720" w:rsidRPr="006F6265">
        <w:rPr>
          <w:b/>
        </w:rPr>
        <w:t>6.3.5-</w:t>
      </w:r>
      <w:r w:rsidR="006212FC" w:rsidRPr="006F6265">
        <w:rPr>
          <w:b/>
        </w:rPr>
        <w:t>1</w:t>
      </w:r>
      <w:r w:rsidR="00122BD5">
        <w:rPr>
          <w:b/>
        </w:rPr>
        <w:t>2</w:t>
      </w:r>
      <w:r w:rsidRPr="006F6265">
        <w:t>, obtida de ISA 2006 (Whately &amp; Cunha, 2007), ilustra a disposição das bacias</w:t>
      </w:r>
      <w:r>
        <w:t xml:space="preserve"> do Sistema Cantareira, com destaque para a bacia do rio e reservatório Atibainha, em amarelo.</w:t>
      </w:r>
    </w:p>
    <w:p w:rsidR="0042378C" w:rsidRPr="0000290B" w:rsidRDefault="0042378C" w:rsidP="0042378C">
      <w:pPr>
        <w:pStyle w:val="Quadro"/>
      </w:pPr>
      <w:r w:rsidRPr="006F6265">
        <w:lastRenderedPageBreak/>
        <w:t xml:space="preserve">Figura </w:t>
      </w:r>
      <w:r w:rsidR="006212FC" w:rsidRPr="006F6265">
        <w:t>6.3.5-</w:t>
      </w:r>
      <w:r w:rsidR="00122BD5">
        <w:t>12</w:t>
      </w:r>
      <w:r w:rsidR="00096720" w:rsidRPr="006F6265">
        <w:t>.</w:t>
      </w:r>
      <w:r w:rsidRPr="006F6265">
        <w:t xml:space="preserve"> Bacias do Sistema Cantareira</w:t>
      </w:r>
    </w:p>
    <w:p w:rsidR="0042378C" w:rsidRDefault="0042378C" w:rsidP="0042378C">
      <w:pPr>
        <w:autoSpaceDE w:val="0"/>
        <w:autoSpaceDN w:val="0"/>
        <w:adjustRightInd w:val="0"/>
        <w:spacing w:after="0"/>
        <w:jc w:val="center"/>
        <w:rPr>
          <w:rFonts w:cs="Arial"/>
        </w:rPr>
      </w:pPr>
      <w:r w:rsidRPr="0031210A">
        <w:rPr>
          <w:rFonts w:cs="Arial"/>
          <w:noProof/>
          <w:bdr w:val="single" w:sz="4" w:space="0" w:color="auto"/>
          <w:lang w:eastAsia="pt-BR"/>
        </w:rPr>
        <w:drawing>
          <wp:inline distT="0" distB="0" distL="0" distR="0">
            <wp:extent cx="6130344" cy="8287634"/>
            <wp:effectExtent l="0" t="0" r="3810" b="0"/>
            <wp:docPr id="97"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8" cstate="print"/>
                    <a:srcRect/>
                    <a:stretch>
                      <a:fillRect/>
                    </a:stretch>
                  </pic:blipFill>
                  <pic:spPr bwMode="auto">
                    <a:xfrm>
                      <a:off x="0" y="0"/>
                      <a:ext cx="6136362" cy="8295770"/>
                    </a:xfrm>
                    <a:prstGeom prst="rect">
                      <a:avLst/>
                    </a:prstGeom>
                    <a:noFill/>
                    <a:ln w="9525">
                      <a:noFill/>
                      <a:miter lim="800000"/>
                      <a:headEnd/>
                      <a:tailEnd/>
                    </a:ln>
                  </pic:spPr>
                </pic:pic>
              </a:graphicData>
            </a:graphic>
          </wp:inline>
        </w:drawing>
      </w:r>
    </w:p>
    <w:p w:rsidR="0042378C" w:rsidRPr="001460EC" w:rsidRDefault="0042378C" w:rsidP="0042378C">
      <w:pPr>
        <w:autoSpaceDE w:val="0"/>
        <w:autoSpaceDN w:val="0"/>
        <w:adjustRightInd w:val="0"/>
        <w:spacing w:after="0"/>
        <w:ind w:firstLine="360"/>
        <w:rPr>
          <w:rFonts w:cs="Arial"/>
          <w:bCs/>
          <w:sz w:val="18"/>
          <w:szCs w:val="18"/>
        </w:rPr>
      </w:pPr>
      <w:r w:rsidRPr="001460EC">
        <w:rPr>
          <w:rFonts w:cs="Arial"/>
          <w:bCs/>
          <w:sz w:val="18"/>
          <w:szCs w:val="18"/>
        </w:rPr>
        <w:t>Fonte: ISA, 2006</w:t>
      </w:r>
    </w:p>
    <w:p w:rsidR="00DF3F06" w:rsidRDefault="00DF3F06" w:rsidP="00DF3F06">
      <w:r>
        <w:lastRenderedPageBreak/>
        <w:t>A bacia hidrográfica do rio Atibaia possui área total de drenagem de 2.869 km</w:t>
      </w:r>
      <w:r w:rsidRPr="00D9659F">
        <w:rPr>
          <w:vertAlign w:val="superscript"/>
        </w:rPr>
        <w:t>2</w:t>
      </w:r>
      <w:r>
        <w:t>, sendo 40 km</w:t>
      </w:r>
      <w:r w:rsidRPr="00D9659F">
        <w:rPr>
          <w:vertAlign w:val="superscript"/>
        </w:rPr>
        <w:t>2</w:t>
      </w:r>
      <w:r>
        <w:t xml:space="preserve"> em território mineiro. Do total da bacia, 715 km</w:t>
      </w:r>
      <w:r w:rsidRPr="00D9659F">
        <w:rPr>
          <w:vertAlign w:val="superscript"/>
        </w:rPr>
        <w:t>2</w:t>
      </w:r>
      <w:r>
        <w:t xml:space="preserve"> são de áreas integrantes do Sistema Cantareira, nas sub-bacias dos reservatórios Cachoeira e Atibainha. A bacia do rio Atibaia faz divisa a sudeste</w:t>
      </w:r>
      <w:r w:rsidRPr="007840C5">
        <w:t xml:space="preserve"> </w:t>
      </w:r>
      <w:r>
        <w:t xml:space="preserve">com </w:t>
      </w:r>
      <w:r w:rsidRPr="007840C5">
        <w:t xml:space="preserve">a bacia do rio </w:t>
      </w:r>
      <w:r>
        <w:t>Paraíba do Sul (sub-bacia do rio Jaguari)</w:t>
      </w:r>
      <w:r w:rsidRPr="007840C5">
        <w:t xml:space="preserve">, da qual é separada por meio de diversas ramificações </w:t>
      </w:r>
      <w:r>
        <w:t>de subsistemas serranos da</w:t>
      </w:r>
      <w:r w:rsidRPr="007840C5">
        <w:t xml:space="preserve"> </w:t>
      </w:r>
      <w:r>
        <w:t>s</w:t>
      </w:r>
      <w:r w:rsidRPr="007840C5">
        <w:t>erra</w:t>
      </w:r>
      <w:r>
        <w:t xml:space="preserve"> </w:t>
      </w:r>
      <w:r w:rsidRPr="007840C5">
        <w:t xml:space="preserve">da </w:t>
      </w:r>
      <w:r>
        <w:t>Mantiqueira.</w:t>
      </w:r>
    </w:p>
    <w:p w:rsidR="00DF3F06" w:rsidRPr="00160ABB" w:rsidRDefault="00DF3F06" w:rsidP="00DF3F06">
      <w:pPr>
        <w:rPr>
          <w:b/>
        </w:rPr>
      </w:pPr>
      <w:r>
        <w:t>O rio Atibaia possui direcionamento dominante no sentido nordeste-sudoeste e é formado pelos rios Atibainha e Cachoeira, percorrendo 230,18 km em seu trajeto até a confluência com o rio Jaguari, onde juntos passam a conformar o rio Piracicaba. N</w:t>
      </w:r>
      <w:r w:rsidRPr="00160ABB">
        <w:t xml:space="preserve">a bacia do rio Atibaia estão localizados </w:t>
      </w:r>
      <w:r>
        <w:t>21</w:t>
      </w:r>
      <w:r w:rsidRPr="00160ABB">
        <w:t xml:space="preserve"> municípios</w:t>
      </w:r>
      <w:r>
        <w:t>, a saber:</w:t>
      </w:r>
      <w:r w:rsidRPr="00160ABB">
        <w:t xml:space="preserve"> Americana, Atibaia,</w:t>
      </w:r>
      <w:r>
        <w:t xml:space="preserve"> Bragança Paulista, Camanducaia (MG),</w:t>
      </w:r>
      <w:r w:rsidRPr="00160ABB">
        <w:t xml:space="preserve"> Campinas, Campo Limpo Paulista, Cosmópolis, Extrema</w:t>
      </w:r>
      <w:r>
        <w:t xml:space="preserve"> (MG)</w:t>
      </w:r>
      <w:r w:rsidRPr="00160ABB">
        <w:t>, Itatiba, Jaguariúna, Jarinu, Joanópolis, Jundiaí, Louveira, Morungaba, Nazaré Paulista, Nova Odessa, Paulínia, Piracaia, Valinhos e Vinhedo.</w:t>
      </w:r>
    </w:p>
    <w:p w:rsidR="00DF3F06" w:rsidRPr="00923391" w:rsidRDefault="00DF3F06" w:rsidP="00642DEA">
      <w:pPr>
        <w:pStyle w:val="Ttulo5"/>
        <w:numPr>
          <w:ilvl w:val="0"/>
          <w:numId w:val="25"/>
        </w:numPr>
      </w:pPr>
      <w:r w:rsidRPr="00923391">
        <w:t>Disponibilidade hídrica superficial</w:t>
      </w:r>
    </w:p>
    <w:p w:rsidR="00DF3F06" w:rsidRDefault="00DF3F06" w:rsidP="00DF3F06">
      <w:pPr>
        <w:rPr>
          <w:color w:val="000000"/>
        </w:rPr>
      </w:pPr>
      <w:r>
        <w:rPr>
          <w:color w:val="000000"/>
        </w:rPr>
        <w:t>Conforme informado no “</w:t>
      </w:r>
      <w:r w:rsidRPr="00F936E5">
        <w:t>Plano das Bacias Hidrográficas dos Rios Piracicaba, Capivari e Jundiaí 2010 a 2020</w:t>
      </w:r>
      <w:r>
        <w:t>”</w:t>
      </w:r>
      <w:r w:rsidRPr="00F936E5">
        <w:t xml:space="preserve"> (</w:t>
      </w:r>
      <w:r>
        <w:t>Agência PCJ/</w:t>
      </w:r>
      <w:r w:rsidRPr="00F936E5">
        <w:t>Cobrape</w:t>
      </w:r>
      <w:r w:rsidRPr="00387419">
        <w:t>),</w:t>
      </w:r>
      <w:r w:rsidRPr="00F936E5">
        <w:t xml:space="preserve"> </w:t>
      </w:r>
      <w:r>
        <w:rPr>
          <w:color w:val="000000"/>
        </w:rPr>
        <w:t>a vazão Q</w:t>
      </w:r>
      <w:r>
        <w:rPr>
          <w:color w:val="000000"/>
          <w:sz w:val="14"/>
          <w:szCs w:val="14"/>
        </w:rPr>
        <w:t xml:space="preserve">7,10 </w:t>
      </w:r>
      <w:r>
        <w:rPr>
          <w:color w:val="000000"/>
        </w:rPr>
        <w:t xml:space="preserve">foi definida como a vazão de referência para a determinação da disponibilidade hídrica superficial para as Bacias PCJ e inclusive para simulação dos cenários de detalhamento do respectivo Plano. </w:t>
      </w:r>
    </w:p>
    <w:p w:rsidR="00D66DC1" w:rsidRDefault="00D66DC1" w:rsidP="00D66DC1">
      <w:pPr>
        <w:rPr>
          <w:color w:val="000000"/>
        </w:rPr>
      </w:pPr>
      <w:r>
        <w:rPr>
          <w:color w:val="000000"/>
        </w:rPr>
        <w:t xml:space="preserve">Segundo o Plano de Bacia, existem duas transposições que influenciam na disponibilidade hídrica das sub-bacias. A bacia do rio Jundiaí outorga </w:t>
      </w:r>
      <w:r w:rsidR="009D4A05">
        <w:rPr>
          <w:color w:val="000000"/>
        </w:rPr>
        <w:t>para reverter</w:t>
      </w:r>
      <w:r>
        <w:rPr>
          <w:color w:val="000000"/>
        </w:rPr>
        <w:t xml:space="preserve"> 1,2 m³/s do rio Atibaia </w:t>
      </w:r>
      <w:r w:rsidR="009D4A05">
        <w:rPr>
          <w:color w:val="000000"/>
        </w:rPr>
        <w:t xml:space="preserve">para </w:t>
      </w:r>
      <w:r>
        <w:rPr>
          <w:color w:val="000000"/>
        </w:rPr>
        <w:t xml:space="preserve">o rio Jundiaí-Mirim. A bacia do Rio Mogi-Guaçu, que não faz parte </w:t>
      </w:r>
      <w:r w:rsidR="009D4A05">
        <w:rPr>
          <w:color w:val="000000"/>
        </w:rPr>
        <w:t>das Bacias PCJ, recebe 0,1 m³/s</w:t>
      </w:r>
      <w:r>
        <w:rPr>
          <w:color w:val="000000"/>
        </w:rPr>
        <w:t xml:space="preserve"> do rio Camanducaia, captadas pelo município de Serra Negra, que lança os efluentes na bacia do Rio Mogi-Guaçu. Por destinarem-se diretamente ao abastecimento público, não foram incluídas no cálculo da disponibilidade hídrica as importações realizadas a partir do rio Jaguari para abastecimento de Hortolândia (sub-bacia do rio Piracicaba) e de Monte Mor (bacia do rio Capivari) e a importação a partir do rio Atibaia para o abastecimento de Sumaré (sub-bacia do rio Piracicaba). As mesmas estão computadas no balanço hídrico em função de suas demandas.</w:t>
      </w:r>
    </w:p>
    <w:p w:rsidR="0042378C" w:rsidRPr="00BA6C5C" w:rsidRDefault="0042378C" w:rsidP="00376F0E">
      <w:r>
        <w:t>Para o cálculo de disponibilidade hídrica real nas sub-bacias do rio Atibaia e rio Jaguari foram ainda computadas as vazões descarregadas pelos reservatórios do Sistema Cantareira, subtraindo-se a Q</w:t>
      </w:r>
      <w:r>
        <w:rPr>
          <w:sz w:val="14"/>
          <w:szCs w:val="14"/>
        </w:rPr>
        <w:t xml:space="preserve">7,10 </w:t>
      </w:r>
      <w:r>
        <w:t xml:space="preserve">relativa à área de contribuição a montante dos reservatórios. Foi admitido que estas vazões somam 5 m³/s, sendo um terço de cada reservatório, isto é, 1,67 m³/s do reservatório Jaguari-Jacareí para a sub-bacia do rio Jaguari e 3,33 m³/s no total dos reservatórios Cachoeira e Atibainha para a sub-bacia do rio Atibaia. Foi destacado que para os cálculos das </w:t>
      </w:r>
      <w:r w:rsidRPr="003F717C">
        <w:t>vazões disponíveis não foram consideradas as vazões estimadas pelo Banco de Águas.</w:t>
      </w:r>
      <w:r w:rsidR="00831D7B" w:rsidRPr="003F717C">
        <w:t xml:space="preserve"> </w:t>
      </w:r>
      <w:r w:rsidR="00A96D89" w:rsidRPr="003F717C">
        <w:t xml:space="preserve">A </w:t>
      </w:r>
      <w:r w:rsidR="00A96D89" w:rsidRPr="00BA6C5C">
        <w:rPr>
          <w:b/>
        </w:rPr>
        <w:t>Tabela 6.3.5-1</w:t>
      </w:r>
      <w:r w:rsidR="009D4A05" w:rsidRPr="00BA6C5C">
        <w:rPr>
          <w:b/>
        </w:rPr>
        <w:t>2</w:t>
      </w:r>
      <w:r w:rsidR="00A96D89" w:rsidRPr="00BA6C5C">
        <w:t xml:space="preserve"> apresenta as vazões disponíveis nas bacias dos reservatórios da bacia PCJ, com dest</w:t>
      </w:r>
      <w:r w:rsidR="002E4A62" w:rsidRPr="00BA6C5C">
        <w:t>a</w:t>
      </w:r>
      <w:r w:rsidR="00A96D89" w:rsidRPr="00BA6C5C">
        <w:t>que para a bacia do rio Atibaia, onde se encontra o reservatório Atibainha.</w:t>
      </w:r>
    </w:p>
    <w:p w:rsidR="0042378C" w:rsidRDefault="00376F0E" w:rsidP="00376F0E">
      <w:pPr>
        <w:pStyle w:val="Quadro"/>
      </w:pPr>
      <w:r w:rsidRPr="00BA6C5C">
        <w:t>Tabela</w:t>
      </w:r>
      <w:r w:rsidR="0042378C" w:rsidRPr="00BA6C5C">
        <w:t xml:space="preserve"> </w:t>
      </w:r>
      <w:r w:rsidR="00A96D89" w:rsidRPr="00BA6C5C">
        <w:t>6.3.5-1</w:t>
      </w:r>
      <w:r w:rsidR="009D4A05" w:rsidRPr="00BA6C5C">
        <w:t>2</w:t>
      </w:r>
      <w:r w:rsidR="00A96D89" w:rsidRPr="00BA6C5C">
        <w:t>.</w:t>
      </w:r>
      <w:r w:rsidR="0042378C" w:rsidRPr="00BA6C5C">
        <w:t xml:space="preserve"> Disponibilidade </w:t>
      </w:r>
      <w:r w:rsidR="00DD5353" w:rsidRPr="00BA6C5C">
        <w:t>H</w:t>
      </w:r>
      <w:r w:rsidR="0042378C" w:rsidRPr="00BA6C5C">
        <w:t xml:space="preserve">ídrica </w:t>
      </w:r>
      <w:r w:rsidR="0023140B" w:rsidRPr="00BA6C5C">
        <w:t>d</w:t>
      </w:r>
      <w:r w:rsidR="0042378C" w:rsidRPr="00BA6C5C">
        <w:t>as Bacias PCJ</w:t>
      </w:r>
    </w:p>
    <w:tbl>
      <w:tblPr>
        <w:tblStyle w:val="Tabelacomgrade"/>
        <w:tblW w:w="0" w:type="auto"/>
        <w:jc w:val="center"/>
        <w:tblLook w:val="04A0" w:firstRow="1" w:lastRow="0" w:firstColumn="1" w:lastColumn="0" w:noHBand="0" w:noVBand="1"/>
      </w:tblPr>
      <w:tblGrid>
        <w:gridCol w:w="2937"/>
        <w:gridCol w:w="1495"/>
        <w:gridCol w:w="1746"/>
      </w:tblGrid>
      <w:tr w:rsidR="0042378C" w:rsidRPr="00C86209" w:rsidTr="0042378C">
        <w:trPr>
          <w:jc w:val="center"/>
        </w:trPr>
        <w:tc>
          <w:tcPr>
            <w:tcW w:w="0" w:type="auto"/>
            <w:shd w:val="clear" w:color="auto" w:fill="D9D9D9" w:themeFill="background1" w:themeFillShade="D9"/>
            <w:vAlign w:val="center"/>
          </w:tcPr>
          <w:p w:rsidR="0042378C" w:rsidRPr="00387419" w:rsidRDefault="0042378C" w:rsidP="00376F0E">
            <w:pPr>
              <w:autoSpaceDE w:val="0"/>
              <w:autoSpaceDN w:val="0"/>
              <w:adjustRightInd w:val="0"/>
              <w:spacing w:after="0"/>
              <w:jc w:val="center"/>
              <w:rPr>
                <w:rFonts w:cs="Arial"/>
                <w:b/>
                <w:bCs/>
                <w:sz w:val="18"/>
                <w:szCs w:val="18"/>
              </w:rPr>
            </w:pPr>
            <w:r w:rsidRPr="00387419">
              <w:rPr>
                <w:rFonts w:cs="Arial"/>
                <w:b/>
                <w:bCs/>
                <w:sz w:val="18"/>
                <w:szCs w:val="18"/>
              </w:rPr>
              <w:t>Sub-Bacias</w:t>
            </w:r>
          </w:p>
        </w:tc>
        <w:tc>
          <w:tcPr>
            <w:tcW w:w="1495" w:type="dxa"/>
            <w:shd w:val="clear" w:color="auto" w:fill="D9D9D9" w:themeFill="background1" w:themeFillShade="D9"/>
            <w:vAlign w:val="center"/>
          </w:tcPr>
          <w:p w:rsidR="0042378C" w:rsidRDefault="0042378C" w:rsidP="00376F0E">
            <w:pPr>
              <w:autoSpaceDE w:val="0"/>
              <w:autoSpaceDN w:val="0"/>
              <w:adjustRightInd w:val="0"/>
              <w:spacing w:after="0"/>
              <w:jc w:val="center"/>
              <w:rPr>
                <w:rFonts w:cs="Arial"/>
                <w:b/>
                <w:bCs/>
                <w:sz w:val="18"/>
                <w:szCs w:val="18"/>
              </w:rPr>
            </w:pPr>
            <w:r w:rsidRPr="00387419">
              <w:rPr>
                <w:rFonts w:cs="Arial"/>
                <w:b/>
                <w:bCs/>
                <w:sz w:val="18"/>
                <w:szCs w:val="18"/>
              </w:rPr>
              <w:t xml:space="preserve">Q </w:t>
            </w:r>
            <w:r w:rsidRPr="00387419">
              <w:rPr>
                <w:rFonts w:cs="Arial"/>
                <w:b/>
                <w:bCs/>
                <w:sz w:val="18"/>
                <w:szCs w:val="18"/>
                <w:vertAlign w:val="subscript"/>
              </w:rPr>
              <w:t>7,10</w:t>
            </w:r>
          </w:p>
          <w:p w:rsidR="0042378C" w:rsidRPr="00922EBE" w:rsidRDefault="0042378C" w:rsidP="00376F0E">
            <w:pPr>
              <w:autoSpaceDE w:val="0"/>
              <w:autoSpaceDN w:val="0"/>
              <w:adjustRightInd w:val="0"/>
              <w:spacing w:after="0"/>
              <w:jc w:val="center"/>
              <w:rPr>
                <w:rFonts w:cs="Arial"/>
                <w:b/>
                <w:sz w:val="18"/>
                <w:szCs w:val="18"/>
              </w:rPr>
            </w:pPr>
            <w:r>
              <w:rPr>
                <w:rFonts w:cs="Arial"/>
                <w:b/>
                <w:bCs/>
                <w:sz w:val="18"/>
                <w:szCs w:val="18"/>
              </w:rPr>
              <w:t>(m</w:t>
            </w:r>
            <w:r>
              <w:rPr>
                <w:rFonts w:cs="Arial"/>
                <w:b/>
                <w:bCs/>
                <w:sz w:val="18"/>
                <w:szCs w:val="18"/>
                <w:vertAlign w:val="superscript"/>
              </w:rPr>
              <w:t>3</w:t>
            </w:r>
            <w:r>
              <w:rPr>
                <w:rFonts w:cs="Arial"/>
                <w:b/>
                <w:bCs/>
                <w:sz w:val="18"/>
                <w:szCs w:val="18"/>
              </w:rPr>
              <w:t>/s)</w:t>
            </w:r>
          </w:p>
        </w:tc>
        <w:tc>
          <w:tcPr>
            <w:tcW w:w="1746" w:type="dxa"/>
            <w:shd w:val="clear" w:color="auto" w:fill="D9D9D9" w:themeFill="background1" w:themeFillShade="D9"/>
            <w:vAlign w:val="center"/>
          </w:tcPr>
          <w:p w:rsidR="0042378C" w:rsidRDefault="0042378C" w:rsidP="00376F0E">
            <w:pPr>
              <w:autoSpaceDE w:val="0"/>
              <w:autoSpaceDN w:val="0"/>
              <w:adjustRightInd w:val="0"/>
              <w:spacing w:after="0"/>
              <w:jc w:val="center"/>
              <w:rPr>
                <w:rFonts w:cs="Arial"/>
                <w:b/>
                <w:bCs/>
                <w:sz w:val="18"/>
                <w:szCs w:val="18"/>
                <w:vertAlign w:val="subscript"/>
              </w:rPr>
            </w:pPr>
            <w:r w:rsidRPr="00387419">
              <w:rPr>
                <w:rFonts w:cs="Arial"/>
                <w:b/>
                <w:bCs/>
                <w:sz w:val="18"/>
                <w:szCs w:val="18"/>
              </w:rPr>
              <w:t xml:space="preserve">Q </w:t>
            </w:r>
            <w:r>
              <w:rPr>
                <w:rFonts w:cs="Arial"/>
                <w:b/>
                <w:bCs/>
                <w:sz w:val="18"/>
                <w:szCs w:val="18"/>
                <w:vertAlign w:val="subscript"/>
              </w:rPr>
              <w:t>Disponível</w:t>
            </w:r>
          </w:p>
          <w:p w:rsidR="0042378C" w:rsidRPr="00387419" w:rsidRDefault="0042378C" w:rsidP="00376F0E">
            <w:pPr>
              <w:autoSpaceDE w:val="0"/>
              <w:autoSpaceDN w:val="0"/>
              <w:adjustRightInd w:val="0"/>
              <w:spacing w:after="0"/>
              <w:jc w:val="center"/>
              <w:rPr>
                <w:rFonts w:cs="Arial"/>
                <w:b/>
                <w:sz w:val="18"/>
                <w:szCs w:val="18"/>
              </w:rPr>
            </w:pPr>
            <w:r>
              <w:rPr>
                <w:rFonts w:cs="Arial"/>
                <w:b/>
                <w:bCs/>
                <w:sz w:val="18"/>
                <w:szCs w:val="18"/>
              </w:rPr>
              <w:t>(m</w:t>
            </w:r>
            <w:r>
              <w:rPr>
                <w:rFonts w:cs="Arial"/>
                <w:b/>
                <w:bCs/>
                <w:sz w:val="18"/>
                <w:szCs w:val="18"/>
                <w:vertAlign w:val="superscript"/>
              </w:rPr>
              <w:t>3</w:t>
            </w:r>
            <w:r>
              <w:rPr>
                <w:rFonts w:cs="Arial"/>
                <w:b/>
                <w:bCs/>
                <w:sz w:val="18"/>
                <w:szCs w:val="18"/>
              </w:rPr>
              <w:t>/s)</w:t>
            </w:r>
          </w:p>
        </w:tc>
      </w:tr>
      <w:tr w:rsidR="0042378C" w:rsidRPr="00C86209" w:rsidTr="0042378C">
        <w:trPr>
          <w:jc w:val="center"/>
        </w:trPr>
        <w:tc>
          <w:tcPr>
            <w:tcW w:w="0" w:type="auto"/>
            <w:vAlign w:val="center"/>
          </w:tcPr>
          <w:p w:rsidR="0042378C" w:rsidRPr="00387419" w:rsidRDefault="0042378C" w:rsidP="00376F0E">
            <w:pPr>
              <w:autoSpaceDE w:val="0"/>
              <w:autoSpaceDN w:val="0"/>
              <w:adjustRightInd w:val="0"/>
              <w:spacing w:after="0"/>
              <w:jc w:val="center"/>
              <w:rPr>
                <w:rFonts w:cs="Arial"/>
                <w:sz w:val="18"/>
                <w:szCs w:val="18"/>
              </w:rPr>
            </w:pPr>
            <w:r w:rsidRPr="00387419">
              <w:rPr>
                <w:rFonts w:cs="Arial"/>
                <w:sz w:val="18"/>
                <w:szCs w:val="18"/>
              </w:rPr>
              <w:t>Camanducaia</w:t>
            </w:r>
          </w:p>
        </w:tc>
        <w:tc>
          <w:tcPr>
            <w:tcW w:w="1495" w:type="dxa"/>
            <w:vAlign w:val="center"/>
          </w:tcPr>
          <w:p w:rsidR="0042378C" w:rsidRPr="00387419" w:rsidRDefault="0042378C" w:rsidP="00376F0E">
            <w:pPr>
              <w:autoSpaceDE w:val="0"/>
              <w:autoSpaceDN w:val="0"/>
              <w:adjustRightInd w:val="0"/>
              <w:spacing w:after="0"/>
              <w:jc w:val="center"/>
              <w:rPr>
                <w:rFonts w:cs="Arial"/>
                <w:sz w:val="18"/>
                <w:szCs w:val="18"/>
              </w:rPr>
            </w:pPr>
            <w:r>
              <w:rPr>
                <w:rFonts w:cs="Arial"/>
                <w:color w:val="000000"/>
                <w:sz w:val="18"/>
                <w:szCs w:val="18"/>
              </w:rPr>
              <w:t>3,60</w:t>
            </w:r>
          </w:p>
        </w:tc>
        <w:tc>
          <w:tcPr>
            <w:tcW w:w="1746" w:type="dxa"/>
            <w:vAlign w:val="center"/>
          </w:tcPr>
          <w:p w:rsidR="0042378C" w:rsidRPr="00387419" w:rsidRDefault="00AA47C8" w:rsidP="00376F0E">
            <w:pPr>
              <w:autoSpaceDE w:val="0"/>
              <w:autoSpaceDN w:val="0"/>
              <w:adjustRightInd w:val="0"/>
              <w:spacing w:after="0"/>
              <w:jc w:val="center"/>
              <w:rPr>
                <w:rFonts w:cs="Arial"/>
                <w:sz w:val="18"/>
                <w:szCs w:val="18"/>
              </w:rPr>
            </w:pPr>
            <w:r>
              <w:rPr>
                <w:rFonts w:cs="Arial"/>
                <w:color w:val="000000"/>
                <w:sz w:val="18"/>
                <w:szCs w:val="18"/>
              </w:rPr>
              <w:t>3,50</w:t>
            </w:r>
          </w:p>
        </w:tc>
      </w:tr>
      <w:tr w:rsidR="0042378C" w:rsidRPr="00C86209" w:rsidTr="0042378C">
        <w:trPr>
          <w:jc w:val="center"/>
        </w:trPr>
        <w:tc>
          <w:tcPr>
            <w:tcW w:w="0" w:type="auto"/>
            <w:vAlign w:val="center"/>
          </w:tcPr>
          <w:p w:rsidR="0042378C" w:rsidRPr="00387419" w:rsidRDefault="0042378C" w:rsidP="00376F0E">
            <w:pPr>
              <w:autoSpaceDE w:val="0"/>
              <w:autoSpaceDN w:val="0"/>
              <w:adjustRightInd w:val="0"/>
              <w:spacing w:after="0"/>
              <w:jc w:val="center"/>
              <w:rPr>
                <w:rFonts w:cs="Arial"/>
                <w:sz w:val="18"/>
                <w:szCs w:val="18"/>
              </w:rPr>
            </w:pPr>
            <w:r w:rsidRPr="00387419">
              <w:rPr>
                <w:rFonts w:cs="Arial"/>
                <w:sz w:val="18"/>
                <w:szCs w:val="18"/>
              </w:rPr>
              <w:t>Jaguari</w:t>
            </w:r>
          </w:p>
        </w:tc>
        <w:tc>
          <w:tcPr>
            <w:tcW w:w="1495" w:type="dxa"/>
            <w:vAlign w:val="center"/>
          </w:tcPr>
          <w:p w:rsidR="0042378C" w:rsidRPr="00387419" w:rsidRDefault="0042378C" w:rsidP="00376F0E">
            <w:pPr>
              <w:autoSpaceDE w:val="0"/>
              <w:autoSpaceDN w:val="0"/>
              <w:adjustRightInd w:val="0"/>
              <w:spacing w:after="0"/>
              <w:jc w:val="center"/>
              <w:rPr>
                <w:rFonts w:cs="Arial"/>
                <w:sz w:val="18"/>
                <w:szCs w:val="18"/>
              </w:rPr>
            </w:pPr>
            <w:r>
              <w:rPr>
                <w:rFonts w:cs="Arial"/>
                <w:color w:val="000000"/>
                <w:sz w:val="18"/>
                <w:szCs w:val="18"/>
              </w:rPr>
              <w:t>10,29</w:t>
            </w:r>
          </w:p>
        </w:tc>
        <w:tc>
          <w:tcPr>
            <w:tcW w:w="1746" w:type="dxa"/>
            <w:vAlign w:val="center"/>
          </w:tcPr>
          <w:p w:rsidR="0042378C" w:rsidRPr="00387419" w:rsidRDefault="00AA47C8" w:rsidP="00376F0E">
            <w:pPr>
              <w:autoSpaceDE w:val="0"/>
              <w:autoSpaceDN w:val="0"/>
              <w:adjustRightInd w:val="0"/>
              <w:spacing w:after="0"/>
              <w:jc w:val="center"/>
              <w:rPr>
                <w:rFonts w:cs="Arial"/>
                <w:sz w:val="18"/>
                <w:szCs w:val="18"/>
              </w:rPr>
            </w:pPr>
            <w:r>
              <w:rPr>
                <w:rFonts w:cs="Arial"/>
                <w:color w:val="000000"/>
                <w:sz w:val="18"/>
                <w:szCs w:val="18"/>
              </w:rPr>
              <w:t>7,20</w:t>
            </w:r>
          </w:p>
        </w:tc>
      </w:tr>
      <w:tr w:rsidR="0042378C" w:rsidRPr="00C86209" w:rsidTr="0042378C">
        <w:trPr>
          <w:jc w:val="center"/>
        </w:trPr>
        <w:tc>
          <w:tcPr>
            <w:tcW w:w="0" w:type="auto"/>
            <w:shd w:val="clear" w:color="auto" w:fill="FABF8F" w:themeFill="accent6" w:themeFillTint="99"/>
            <w:vAlign w:val="center"/>
          </w:tcPr>
          <w:p w:rsidR="0042378C" w:rsidRPr="00387419" w:rsidRDefault="0042378C" w:rsidP="00376F0E">
            <w:pPr>
              <w:autoSpaceDE w:val="0"/>
              <w:autoSpaceDN w:val="0"/>
              <w:adjustRightInd w:val="0"/>
              <w:spacing w:after="0"/>
              <w:jc w:val="center"/>
              <w:rPr>
                <w:rFonts w:cs="Arial"/>
                <w:sz w:val="18"/>
                <w:szCs w:val="18"/>
              </w:rPr>
            </w:pPr>
            <w:r w:rsidRPr="00387419">
              <w:rPr>
                <w:rFonts w:cs="Arial"/>
                <w:sz w:val="18"/>
                <w:szCs w:val="18"/>
              </w:rPr>
              <w:t>Atibaia</w:t>
            </w:r>
          </w:p>
        </w:tc>
        <w:tc>
          <w:tcPr>
            <w:tcW w:w="1495" w:type="dxa"/>
            <w:shd w:val="clear" w:color="auto" w:fill="FABF8F" w:themeFill="accent6" w:themeFillTint="99"/>
            <w:vAlign w:val="center"/>
          </w:tcPr>
          <w:p w:rsidR="0042378C" w:rsidRPr="00387419" w:rsidRDefault="0042378C" w:rsidP="00376F0E">
            <w:pPr>
              <w:autoSpaceDE w:val="0"/>
              <w:autoSpaceDN w:val="0"/>
              <w:adjustRightInd w:val="0"/>
              <w:spacing w:after="0"/>
              <w:jc w:val="center"/>
              <w:rPr>
                <w:rFonts w:cs="Arial"/>
                <w:sz w:val="18"/>
                <w:szCs w:val="18"/>
              </w:rPr>
            </w:pPr>
            <w:r>
              <w:rPr>
                <w:rFonts w:cs="Arial"/>
                <w:color w:val="000000"/>
                <w:sz w:val="18"/>
                <w:szCs w:val="18"/>
              </w:rPr>
              <w:t>9,01</w:t>
            </w:r>
          </w:p>
        </w:tc>
        <w:tc>
          <w:tcPr>
            <w:tcW w:w="1746" w:type="dxa"/>
            <w:shd w:val="clear" w:color="auto" w:fill="FABF8F" w:themeFill="accent6" w:themeFillTint="99"/>
            <w:vAlign w:val="center"/>
          </w:tcPr>
          <w:p w:rsidR="0042378C" w:rsidRPr="00387419" w:rsidRDefault="00AA47C8" w:rsidP="00376F0E">
            <w:pPr>
              <w:autoSpaceDE w:val="0"/>
              <w:autoSpaceDN w:val="0"/>
              <w:adjustRightInd w:val="0"/>
              <w:spacing w:after="0"/>
              <w:jc w:val="center"/>
              <w:rPr>
                <w:rFonts w:cs="Arial"/>
                <w:sz w:val="18"/>
                <w:szCs w:val="18"/>
              </w:rPr>
            </w:pPr>
            <w:r>
              <w:rPr>
                <w:rFonts w:cs="Arial"/>
                <w:color w:val="000000"/>
                <w:sz w:val="18"/>
                <w:szCs w:val="18"/>
              </w:rPr>
              <w:t>8,54</w:t>
            </w:r>
          </w:p>
        </w:tc>
      </w:tr>
      <w:tr w:rsidR="0042378C" w:rsidRPr="00C86209" w:rsidTr="0042378C">
        <w:trPr>
          <w:jc w:val="center"/>
        </w:trPr>
        <w:tc>
          <w:tcPr>
            <w:tcW w:w="0" w:type="auto"/>
            <w:vAlign w:val="center"/>
          </w:tcPr>
          <w:p w:rsidR="0042378C" w:rsidRPr="00387419" w:rsidRDefault="0042378C" w:rsidP="00376F0E">
            <w:pPr>
              <w:autoSpaceDE w:val="0"/>
              <w:autoSpaceDN w:val="0"/>
              <w:adjustRightInd w:val="0"/>
              <w:spacing w:after="0"/>
              <w:jc w:val="center"/>
              <w:rPr>
                <w:rFonts w:cs="Arial"/>
                <w:sz w:val="18"/>
                <w:szCs w:val="18"/>
              </w:rPr>
            </w:pPr>
            <w:r w:rsidRPr="00387419">
              <w:rPr>
                <w:rFonts w:cs="Arial"/>
                <w:sz w:val="18"/>
                <w:szCs w:val="18"/>
              </w:rPr>
              <w:t>Corumbataí</w:t>
            </w:r>
          </w:p>
        </w:tc>
        <w:tc>
          <w:tcPr>
            <w:tcW w:w="1495" w:type="dxa"/>
            <w:vAlign w:val="center"/>
          </w:tcPr>
          <w:p w:rsidR="0042378C" w:rsidRPr="00387419" w:rsidRDefault="0042378C" w:rsidP="00376F0E">
            <w:pPr>
              <w:autoSpaceDE w:val="0"/>
              <w:autoSpaceDN w:val="0"/>
              <w:adjustRightInd w:val="0"/>
              <w:spacing w:after="0"/>
              <w:jc w:val="center"/>
              <w:rPr>
                <w:rFonts w:cs="Arial"/>
                <w:sz w:val="18"/>
                <w:szCs w:val="18"/>
              </w:rPr>
            </w:pPr>
            <w:r>
              <w:rPr>
                <w:rFonts w:cs="Arial"/>
                <w:color w:val="000000"/>
                <w:sz w:val="18"/>
                <w:szCs w:val="18"/>
              </w:rPr>
              <w:t>4,70</w:t>
            </w:r>
          </w:p>
        </w:tc>
        <w:tc>
          <w:tcPr>
            <w:tcW w:w="1746" w:type="dxa"/>
            <w:vAlign w:val="center"/>
          </w:tcPr>
          <w:p w:rsidR="0042378C" w:rsidRPr="00387419" w:rsidRDefault="0042378C" w:rsidP="00376F0E">
            <w:pPr>
              <w:autoSpaceDE w:val="0"/>
              <w:autoSpaceDN w:val="0"/>
              <w:adjustRightInd w:val="0"/>
              <w:spacing w:after="0"/>
              <w:jc w:val="center"/>
              <w:rPr>
                <w:rFonts w:cs="Arial"/>
                <w:sz w:val="18"/>
                <w:szCs w:val="18"/>
              </w:rPr>
            </w:pPr>
            <w:r>
              <w:rPr>
                <w:rFonts w:cs="Arial"/>
                <w:color w:val="000000"/>
                <w:sz w:val="18"/>
                <w:szCs w:val="18"/>
              </w:rPr>
              <w:t>4,70</w:t>
            </w:r>
          </w:p>
        </w:tc>
      </w:tr>
      <w:tr w:rsidR="0042378C" w:rsidRPr="00C86209" w:rsidTr="0042378C">
        <w:trPr>
          <w:jc w:val="center"/>
        </w:trPr>
        <w:tc>
          <w:tcPr>
            <w:tcW w:w="0" w:type="auto"/>
            <w:vAlign w:val="center"/>
          </w:tcPr>
          <w:p w:rsidR="0042378C" w:rsidRPr="00387419" w:rsidRDefault="0042378C" w:rsidP="00376F0E">
            <w:pPr>
              <w:autoSpaceDE w:val="0"/>
              <w:autoSpaceDN w:val="0"/>
              <w:adjustRightInd w:val="0"/>
              <w:spacing w:after="0"/>
              <w:jc w:val="center"/>
              <w:rPr>
                <w:rFonts w:cs="Arial"/>
                <w:sz w:val="18"/>
                <w:szCs w:val="18"/>
              </w:rPr>
            </w:pPr>
            <w:r w:rsidRPr="00387419">
              <w:rPr>
                <w:rFonts w:cs="Arial"/>
                <w:sz w:val="18"/>
                <w:szCs w:val="18"/>
              </w:rPr>
              <w:t>Piracicaba</w:t>
            </w:r>
          </w:p>
        </w:tc>
        <w:tc>
          <w:tcPr>
            <w:tcW w:w="1495" w:type="dxa"/>
            <w:vAlign w:val="center"/>
          </w:tcPr>
          <w:p w:rsidR="0042378C" w:rsidRPr="00387419" w:rsidRDefault="0042378C" w:rsidP="00376F0E">
            <w:pPr>
              <w:autoSpaceDE w:val="0"/>
              <w:autoSpaceDN w:val="0"/>
              <w:adjustRightInd w:val="0"/>
              <w:spacing w:after="0"/>
              <w:jc w:val="center"/>
              <w:rPr>
                <w:rFonts w:cs="Arial"/>
                <w:sz w:val="18"/>
                <w:szCs w:val="18"/>
              </w:rPr>
            </w:pPr>
            <w:r>
              <w:rPr>
                <w:rFonts w:cs="Arial"/>
                <w:color w:val="000000"/>
                <w:sz w:val="18"/>
                <w:szCs w:val="18"/>
              </w:rPr>
              <w:t>8,16</w:t>
            </w:r>
          </w:p>
        </w:tc>
        <w:tc>
          <w:tcPr>
            <w:tcW w:w="1746" w:type="dxa"/>
            <w:vAlign w:val="center"/>
          </w:tcPr>
          <w:p w:rsidR="0042378C" w:rsidRPr="00387419" w:rsidRDefault="0042378C" w:rsidP="00376F0E">
            <w:pPr>
              <w:autoSpaceDE w:val="0"/>
              <w:autoSpaceDN w:val="0"/>
              <w:adjustRightInd w:val="0"/>
              <w:spacing w:after="0"/>
              <w:jc w:val="center"/>
              <w:rPr>
                <w:rFonts w:cs="Arial"/>
                <w:sz w:val="18"/>
                <w:szCs w:val="18"/>
              </w:rPr>
            </w:pPr>
            <w:r>
              <w:rPr>
                <w:rFonts w:cs="Arial"/>
                <w:color w:val="000000"/>
                <w:sz w:val="18"/>
                <w:szCs w:val="18"/>
              </w:rPr>
              <w:t>8,16</w:t>
            </w:r>
          </w:p>
        </w:tc>
      </w:tr>
      <w:tr w:rsidR="0042378C" w:rsidRPr="00C86209" w:rsidTr="0042378C">
        <w:trPr>
          <w:jc w:val="center"/>
        </w:trPr>
        <w:tc>
          <w:tcPr>
            <w:tcW w:w="0" w:type="auto"/>
            <w:vAlign w:val="center"/>
          </w:tcPr>
          <w:p w:rsidR="0042378C" w:rsidRPr="00387419" w:rsidRDefault="0042378C" w:rsidP="00376F0E">
            <w:pPr>
              <w:autoSpaceDE w:val="0"/>
              <w:autoSpaceDN w:val="0"/>
              <w:adjustRightInd w:val="0"/>
              <w:spacing w:after="0"/>
              <w:jc w:val="center"/>
              <w:rPr>
                <w:rFonts w:cs="Arial"/>
                <w:b/>
                <w:sz w:val="18"/>
                <w:szCs w:val="18"/>
              </w:rPr>
            </w:pPr>
            <w:r w:rsidRPr="00387419">
              <w:rPr>
                <w:rFonts w:cs="Arial"/>
                <w:b/>
                <w:sz w:val="18"/>
                <w:szCs w:val="18"/>
              </w:rPr>
              <w:t xml:space="preserve">Total da Bacia do rio Piracicaba </w:t>
            </w:r>
          </w:p>
        </w:tc>
        <w:tc>
          <w:tcPr>
            <w:tcW w:w="1495" w:type="dxa"/>
            <w:vAlign w:val="center"/>
          </w:tcPr>
          <w:p w:rsidR="0042378C" w:rsidRPr="00387419" w:rsidRDefault="0042378C" w:rsidP="00376F0E">
            <w:pPr>
              <w:autoSpaceDE w:val="0"/>
              <w:autoSpaceDN w:val="0"/>
              <w:adjustRightInd w:val="0"/>
              <w:spacing w:after="0"/>
              <w:jc w:val="center"/>
              <w:rPr>
                <w:rFonts w:cs="Arial"/>
                <w:b/>
                <w:sz w:val="18"/>
                <w:szCs w:val="18"/>
              </w:rPr>
            </w:pPr>
            <w:r>
              <w:rPr>
                <w:rFonts w:cs="Arial"/>
                <w:color w:val="000000"/>
                <w:sz w:val="18"/>
                <w:szCs w:val="18"/>
              </w:rPr>
              <w:t>35,76</w:t>
            </w:r>
          </w:p>
        </w:tc>
        <w:tc>
          <w:tcPr>
            <w:tcW w:w="1746" w:type="dxa"/>
            <w:vAlign w:val="center"/>
          </w:tcPr>
          <w:p w:rsidR="0042378C" w:rsidRPr="00387419" w:rsidRDefault="0042378C" w:rsidP="00376F0E">
            <w:pPr>
              <w:autoSpaceDE w:val="0"/>
              <w:autoSpaceDN w:val="0"/>
              <w:adjustRightInd w:val="0"/>
              <w:spacing w:after="0"/>
              <w:jc w:val="center"/>
              <w:rPr>
                <w:rFonts w:cs="Arial"/>
                <w:b/>
                <w:sz w:val="18"/>
                <w:szCs w:val="18"/>
              </w:rPr>
            </w:pPr>
            <w:r>
              <w:rPr>
                <w:rFonts w:cs="Arial"/>
                <w:color w:val="000000"/>
                <w:sz w:val="18"/>
                <w:szCs w:val="18"/>
              </w:rPr>
              <w:t>32,10</w:t>
            </w:r>
          </w:p>
        </w:tc>
      </w:tr>
      <w:tr w:rsidR="0042378C" w:rsidRPr="00C86209" w:rsidTr="0042378C">
        <w:trPr>
          <w:jc w:val="center"/>
        </w:trPr>
        <w:tc>
          <w:tcPr>
            <w:tcW w:w="0" w:type="auto"/>
            <w:vAlign w:val="center"/>
          </w:tcPr>
          <w:p w:rsidR="0042378C" w:rsidRPr="00387419" w:rsidRDefault="0042378C" w:rsidP="00376F0E">
            <w:pPr>
              <w:autoSpaceDE w:val="0"/>
              <w:autoSpaceDN w:val="0"/>
              <w:adjustRightInd w:val="0"/>
              <w:spacing w:after="0"/>
              <w:jc w:val="center"/>
              <w:rPr>
                <w:rFonts w:cs="Arial"/>
                <w:sz w:val="18"/>
                <w:szCs w:val="18"/>
              </w:rPr>
            </w:pPr>
            <w:r w:rsidRPr="00387419">
              <w:rPr>
                <w:rFonts w:cs="Arial"/>
                <w:b/>
                <w:sz w:val="18"/>
                <w:szCs w:val="18"/>
              </w:rPr>
              <w:t xml:space="preserve">Total da Bacia do </w:t>
            </w:r>
            <w:r w:rsidRPr="00387419">
              <w:rPr>
                <w:rFonts w:cs="Arial"/>
                <w:sz w:val="18"/>
                <w:szCs w:val="18"/>
              </w:rPr>
              <w:t>Capivari</w:t>
            </w:r>
          </w:p>
        </w:tc>
        <w:tc>
          <w:tcPr>
            <w:tcW w:w="1495" w:type="dxa"/>
            <w:vAlign w:val="center"/>
          </w:tcPr>
          <w:p w:rsidR="0042378C" w:rsidRPr="00387419" w:rsidRDefault="0042378C" w:rsidP="00376F0E">
            <w:pPr>
              <w:autoSpaceDE w:val="0"/>
              <w:autoSpaceDN w:val="0"/>
              <w:adjustRightInd w:val="0"/>
              <w:spacing w:after="0"/>
              <w:jc w:val="center"/>
              <w:rPr>
                <w:rFonts w:cs="Arial"/>
                <w:sz w:val="18"/>
                <w:szCs w:val="18"/>
              </w:rPr>
            </w:pPr>
            <w:r>
              <w:rPr>
                <w:rFonts w:cs="Arial"/>
                <w:color w:val="000000"/>
                <w:sz w:val="18"/>
                <w:szCs w:val="18"/>
              </w:rPr>
              <w:t>2,38</w:t>
            </w:r>
          </w:p>
        </w:tc>
        <w:tc>
          <w:tcPr>
            <w:tcW w:w="1746" w:type="dxa"/>
            <w:vAlign w:val="center"/>
          </w:tcPr>
          <w:p w:rsidR="0042378C" w:rsidRPr="00387419" w:rsidRDefault="0042378C" w:rsidP="00376F0E">
            <w:pPr>
              <w:autoSpaceDE w:val="0"/>
              <w:autoSpaceDN w:val="0"/>
              <w:adjustRightInd w:val="0"/>
              <w:spacing w:after="0"/>
              <w:jc w:val="center"/>
              <w:rPr>
                <w:rFonts w:cs="Arial"/>
                <w:sz w:val="18"/>
                <w:szCs w:val="18"/>
              </w:rPr>
            </w:pPr>
            <w:r>
              <w:rPr>
                <w:rFonts w:cs="Arial"/>
                <w:color w:val="000000"/>
                <w:sz w:val="18"/>
                <w:szCs w:val="18"/>
              </w:rPr>
              <w:t>2,38</w:t>
            </w:r>
          </w:p>
        </w:tc>
      </w:tr>
      <w:tr w:rsidR="0042378C" w:rsidRPr="00C86209" w:rsidTr="0042378C">
        <w:trPr>
          <w:jc w:val="center"/>
        </w:trPr>
        <w:tc>
          <w:tcPr>
            <w:tcW w:w="0" w:type="auto"/>
            <w:vAlign w:val="center"/>
          </w:tcPr>
          <w:p w:rsidR="0042378C" w:rsidRPr="00387419" w:rsidRDefault="0042378C" w:rsidP="00376F0E">
            <w:pPr>
              <w:autoSpaceDE w:val="0"/>
              <w:autoSpaceDN w:val="0"/>
              <w:adjustRightInd w:val="0"/>
              <w:spacing w:after="0"/>
              <w:jc w:val="center"/>
              <w:rPr>
                <w:rFonts w:cs="Arial"/>
                <w:sz w:val="18"/>
                <w:szCs w:val="18"/>
              </w:rPr>
            </w:pPr>
            <w:r w:rsidRPr="00387419">
              <w:rPr>
                <w:rFonts w:cs="Arial"/>
                <w:b/>
                <w:sz w:val="18"/>
                <w:szCs w:val="18"/>
              </w:rPr>
              <w:t xml:space="preserve">Total da Bacia do </w:t>
            </w:r>
            <w:r w:rsidRPr="00387419">
              <w:rPr>
                <w:rFonts w:cs="Arial"/>
                <w:sz w:val="18"/>
                <w:szCs w:val="18"/>
              </w:rPr>
              <w:t>Jundiaí</w:t>
            </w:r>
          </w:p>
        </w:tc>
        <w:tc>
          <w:tcPr>
            <w:tcW w:w="1495" w:type="dxa"/>
            <w:vAlign w:val="center"/>
          </w:tcPr>
          <w:p w:rsidR="0042378C" w:rsidRPr="00387419" w:rsidRDefault="0042378C" w:rsidP="00376F0E">
            <w:pPr>
              <w:autoSpaceDE w:val="0"/>
              <w:autoSpaceDN w:val="0"/>
              <w:adjustRightInd w:val="0"/>
              <w:spacing w:after="0"/>
              <w:jc w:val="center"/>
              <w:rPr>
                <w:rFonts w:cs="Arial"/>
                <w:sz w:val="18"/>
                <w:szCs w:val="18"/>
              </w:rPr>
            </w:pPr>
            <w:r>
              <w:rPr>
                <w:rFonts w:cs="Arial"/>
                <w:color w:val="000000"/>
                <w:sz w:val="18"/>
                <w:szCs w:val="18"/>
              </w:rPr>
              <w:t>2,30</w:t>
            </w:r>
          </w:p>
        </w:tc>
        <w:tc>
          <w:tcPr>
            <w:tcW w:w="1746" w:type="dxa"/>
            <w:vAlign w:val="center"/>
          </w:tcPr>
          <w:p w:rsidR="0042378C" w:rsidRPr="00387419" w:rsidRDefault="00AA47C8" w:rsidP="00376F0E">
            <w:pPr>
              <w:autoSpaceDE w:val="0"/>
              <w:autoSpaceDN w:val="0"/>
              <w:adjustRightInd w:val="0"/>
              <w:spacing w:after="0"/>
              <w:jc w:val="center"/>
              <w:rPr>
                <w:rFonts w:cs="Arial"/>
                <w:sz w:val="18"/>
                <w:szCs w:val="18"/>
              </w:rPr>
            </w:pPr>
            <w:r>
              <w:rPr>
                <w:rFonts w:cs="Arial"/>
                <w:color w:val="000000"/>
                <w:sz w:val="18"/>
                <w:szCs w:val="18"/>
              </w:rPr>
              <w:t>3,50</w:t>
            </w:r>
          </w:p>
        </w:tc>
      </w:tr>
      <w:tr w:rsidR="0042378C" w:rsidRPr="00C86209" w:rsidTr="0042378C">
        <w:trPr>
          <w:jc w:val="center"/>
        </w:trPr>
        <w:tc>
          <w:tcPr>
            <w:tcW w:w="0" w:type="auto"/>
            <w:vAlign w:val="center"/>
          </w:tcPr>
          <w:p w:rsidR="0042378C" w:rsidRPr="00387419" w:rsidRDefault="0042378C" w:rsidP="00376F0E">
            <w:pPr>
              <w:autoSpaceDE w:val="0"/>
              <w:autoSpaceDN w:val="0"/>
              <w:adjustRightInd w:val="0"/>
              <w:spacing w:after="0"/>
              <w:jc w:val="center"/>
              <w:rPr>
                <w:rFonts w:cs="Arial"/>
                <w:sz w:val="18"/>
                <w:szCs w:val="18"/>
              </w:rPr>
            </w:pPr>
            <w:r>
              <w:rPr>
                <w:rFonts w:cs="Arial"/>
                <w:b/>
                <w:bCs/>
                <w:color w:val="000000"/>
                <w:sz w:val="18"/>
                <w:szCs w:val="18"/>
              </w:rPr>
              <w:t>Total PCJ</w:t>
            </w:r>
          </w:p>
        </w:tc>
        <w:tc>
          <w:tcPr>
            <w:tcW w:w="1495" w:type="dxa"/>
            <w:vAlign w:val="center"/>
          </w:tcPr>
          <w:p w:rsidR="0042378C" w:rsidRPr="00387419" w:rsidRDefault="0042378C" w:rsidP="00376F0E">
            <w:pPr>
              <w:autoSpaceDE w:val="0"/>
              <w:autoSpaceDN w:val="0"/>
              <w:adjustRightInd w:val="0"/>
              <w:spacing w:after="0"/>
              <w:jc w:val="center"/>
              <w:rPr>
                <w:rFonts w:cs="Arial"/>
                <w:sz w:val="18"/>
                <w:szCs w:val="18"/>
              </w:rPr>
            </w:pPr>
            <w:r>
              <w:rPr>
                <w:rFonts w:cs="Arial"/>
                <w:b/>
                <w:bCs/>
                <w:color w:val="000000"/>
                <w:sz w:val="18"/>
                <w:szCs w:val="18"/>
              </w:rPr>
              <w:t>40,44</w:t>
            </w:r>
          </w:p>
        </w:tc>
        <w:tc>
          <w:tcPr>
            <w:tcW w:w="1746" w:type="dxa"/>
            <w:vAlign w:val="center"/>
          </w:tcPr>
          <w:p w:rsidR="0042378C" w:rsidRPr="001A487D" w:rsidRDefault="0042378C" w:rsidP="00376F0E">
            <w:pPr>
              <w:autoSpaceDE w:val="0"/>
              <w:autoSpaceDN w:val="0"/>
              <w:adjustRightInd w:val="0"/>
              <w:spacing w:after="0"/>
              <w:jc w:val="center"/>
              <w:rPr>
                <w:rFonts w:cs="Arial"/>
                <w:b/>
                <w:bCs/>
                <w:color w:val="000000"/>
                <w:sz w:val="18"/>
                <w:szCs w:val="18"/>
              </w:rPr>
            </w:pPr>
            <w:r>
              <w:rPr>
                <w:rFonts w:cs="Arial"/>
                <w:b/>
                <w:bCs/>
                <w:color w:val="000000"/>
                <w:sz w:val="18"/>
                <w:szCs w:val="18"/>
              </w:rPr>
              <w:t>37,98</w:t>
            </w:r>
          </w:p>
        </w:tc>
      </w:tr>
    </w:tbl>
    <w:p w:rsidR="0042378C" w:rsidRPr="00376F0E" w:rsidRDefault="0042378C" w:rsidP="0035572E">
      <w:pPr>
        <w:ind w:firstLine="708"/>
        <w:rPr>
          <w:b/>
          <w:bCs/>
          <w:color w:val="FFFFFF"/>
          <w:sz w:val="16"/>
          <w:szCs w:val="16"/>
        </w:rPr>
      </w:pPr>
      <w:r w:rsidRPr="00376F0E">
        <w:rPr>
          <w:sz w:val="16"/>
          <w:szCs w:val="16"/>
        </w:rPr>
        <w:t>Fonte: Plano das Bacias Hidrográficas dos Rios Piracicaba, Capivari e Jundiaí 2010 a 2020. Agência PCJ/Cobrape</w:t>
      </w:r>
    </w:p>
    <w:p w:rsidR="0042378C" w:rsidRDefault="0042378C" w:rsidP="00376F0E">
      <w:r>
        <w:t xml:space="preserve">Segundo projeções efetuadas no Plano das Bacias PCJ (Agência PCJ/Cobrape), “as demandas totais na região deverão chegar a 39,00 m³/s no ano 2014 e 41,61 m³/s em 2020 (sendo 22,63 m³/s destinados ao abastecimento humano), indicando, com isso, uma demanda incremental de 5,27 m³/s em relação às demandas atuais (em torno de 36,34 m³/s). Ainda que os sistemas não sejam integrados (à exceção dos municípios de Hortolândia, Paulínia e Monte Mor), há forte </w:t>
      </w:r>
      <w:r>
        <w:lastRenderedPageBreak/>
        <w:t>interdependência entre eles em função de muitas captações situarem-se ao longo do mesmo rio, como é o caso das sedes municipais que exploram as águas em diversos pontos dos rios Camanducaia, Jaguari, Atibaia, Capivari e Piracicaba, as quais, por sua vez, são sensivelmente influenciadas pelo Sistema Cantareira.</w:t>
      </w:r>
    </w:p>
    <w:p w:rsidR="0042378C" w:rsidRDefault="0042378C" w:rsidP="00376F0E">
      <w:r>
        <w:t>Entre os estudos de alternativas e aproveitamentos para a região, oriundos do Plano de Bacia ou de propostas antecedentes (Hidroplan, PQA etc), previu-se que o atendimento mais imediato das demandas de abastecimento público seria equacionado por meio das seguintes alternativas:</w:t>
      </w:r>
    </w:p>
    <w:p w:rsidR="0042378C" w:rsidRPr="00C44406" w:rsidRDefault="0042378C" w:rsidP="00642DEA">
      <w:pPr>
        <w:pStyle w:val="PargrafodaLista"/>
        <w:numPr>
          <w:ilvl w:val="0"/>
          <w:numId w:val="13"/>
        </w:numPr>
      </w:pPr>
      <w:r w:rsidRPr="00C44406">
        <w:t>Soluções locais, na forma de ampliaç</w:t>
      </w:r>
      <w:r w:rsidR="00F16916">
        <w:t>ão</w:t>
      </w:r>
      <w:r w:rsidRPr="00C44406">
        <w:t xml:space="preserve"> de captações a fio d´água ou da exploração de pequenos ou dispersos mananciais, inclusive subterrâneos. Est</w:t>
      </w:r>
      <w:r w:rsidR="00360B2C">
        <w:t>á incluído,</w:t>
      </w:r>
      <w:r w:rsidRPr="00C44406">
        <w:t xml:space="preserve"> nesse âmbito, o aumento das captações diretamente no rio Atibaia, vincula</w:t>
      </w:r>
      <w:r w:rsidR="00F16916">
        <w:t>d</w:t>
      </w:r>
      <w:r w:rsidRPr="00C44406">
        <w:t xml:space="preserve">o </w:t>
      </w:r>
      <w:r w:rsidR="00F16916">
        <w:t>a</w:t>
      </w:r>
      <w:r w:rsidRPr="00C44406">
        <w:t xml:space="preserve">o aumento das vazões </w:t>
      </w:r>
      <w:r w:rsidR="00F16916">
        <w:t xml:space="preserve">descarregadas </w:t>
      </w:r>
      <w:r w:rsidRPr="00C44406">
        <w:t>do Sistema Cantareira;</w:t>
      </w:r>
    </w:p>
    <w:p w:rsidR="0042378C" w:rsidRPr="00C44406" w:rsidRDefault="0042378C" w:rsidP="00642DEA">
      <w:pPr>
        <w:pStyle w:val="PargrafodaLista"/>
        <w:numPr>
          <w:ilvl w:val="0"/>
          <w:numId w:val="13"/>
        </w:numPr>
      </w:pPr>
      <w:r w:rsidRPr="00C44406">
        <w:t xml:space="preserve">Barramento do rio Capivari Mirim, ampliando em 316 </w:t>
      </w:r>
      <w:r w:rsidR="003F717C">
        <w:t>l</w:t>
      </w:r>
      <w:r w:rsidRPr="00C44406">
        <w:t xml:space="preserve">/s as captações para a região de Indaiatuba; </w:t>
      </w:r>
    </w:p>
    <w:p w:rsidR="0042378C" w:rsidRPr="00C44406" w:rsidRDefault="0042378C" w:rsidP="00642DEA">
      <w:pPr>
        <w:pStyle w:val="PargrafodaLista"/>
        <w:numPr>
          <w:ilvl w:val="0"/>
          <w:numId w:val="13"/>
        </w:numPr>
      </w:pPr>
      <w:r w:rsidRPr="00C44406">
        <w:t xml:space="preserve">Barramento do rio Piraí (cerca de 900 </w:t>
      </w:r>
      <w:r w:rsidR="003F717C">
        <w:t>l</w:t>
      </w:r>
      <w:r w:rsidRPr="00C44406">
        <w:t>/s), destinados à região de Indaiatuba, Salto, Itu e Cabreúva</w:t>
      </w:r>
      <w:r>
        <w:t>. P</w:t>
      </w:r>
      <w:r w:rsidRPr="00C44406">
        <w:t xml:space="preserve">ara o município de Indaiatuba, pertencente à Região Metropolitana de Campinas, estima-se que seriam alocados aproximadamente 600 </w:t>
      </w:r>
      <w:r w:rsidR="003F717C">
        <w:t>l</w:t>
      </w:r>
      <w:r w:rsidRPr="00C44406">
        <w:t>/s.</w:t>
      </w:r>
    </w:p>
    <w:p w:rsidR="0042378C" w:rsidRDefault="0042378C" w:rsidP="00376F0E">
      <w:r>
        <w:t>Entre as soluções de mais longo prazo, foram previstas as seguintes propostas:</w:t>
      </w:r>
    </w:p>
    <w:p w:rsidR="0042378C" w:rsidRPr="00C44406" w:rsidRDefault="0042378C" w:rsidP="00642DEA">
      <w:pPr>
        <w:pStyle w:val="PargrafodaLista"/>
        <w:numPr>
          <w:ilvl w:val="0"/>
          <w:numId w:val="14"/>
        </w:numPr>
      </w:pPr>
      <w:r w:rsidRPr="00C44406">
        <w:t xml:space="preserve">Incremento da reversão do rio Atibaia para o rio Jundiaí-Mirim (de 1.200 </w:t>
      </w:r>
      <w:r w:rsidR="003F717C">
        <w:t>l</w:t>
      </w:r>
      <w:r w:rsidRPr="00C44406">
        <w:t xml:space="preserve">/s para 1.700 </w:t>
      </w:r>
      <w:r w:rsidR="003F717C">
        <w:t>l</w:t>
      </w:r>
      <w:r w:rsidRPr="00C44406">
        <w:t>/s), para atendimento de Jundiaí, Várzea Paulista e Campo Limpo Paulista</w:t>
      </w:r>
      <w:r>
        <w:t xml:space="preserve"> </w:t>
      </w:r>
      <w:r w:rsidRPr="00C44406">
        <w:t xml:space="preserve">igualmente vinculado à </w:t>
      </w:r>
      <w:r w:rsidR="00F16916">
        <w:t xml:space="preserve">operação </w:t>
      </w:r>
      <w:r w:rsidRPr="00C44406">
        <w:t>do Sistema Cantareira;</w:t>
      </w:r>
    </w:p>
    <w:p w:rsidR="0042378C" w:rsidRPr="00C44406" w:rsidRDefault="0042378C" w:rsidP="00642DEA">
      <w:pPr>
        <w:pStyle w:val="PargrafodaLista"/>
        <w:numPr>
          <w:ilvl w:val="0"/>
          <w:numId w:val="14"/>
        </w:numPr>
      </w:pPr>
      <w:r w:rsidRPr="00C44406">
        <w:t>Barramentos ao longo dos rios Jaguari e Pirapitingui, abrangendo sete eixos incluindo Panorama e Pedreira no rio Jaguari, a montante da confluência com o rio Camanducaia; Rubinho, Duas Pontes e Camanducaia no rio Camanducaia; e em Cosmópolis, no rio Jaguari e Pirapitingui. Estes barramentos foram propostos no âmbito dos estudos recentes da Refinaria do Planalto – REPLAN em Paulínia, a qual desenvolveu o “Estudo de Alternativas para Ampliação da Disponibilidade Hídrica a Montante da Captação de Água da REPLAN, nas Sub-bacias dos Rios Camanducaia e Jaguari” para atendimento da demanda atual e futura;</w:t>
      </w:r>
    </w:p>
    <w:p w:rsidR="0042378C" w:rsidRPr="00C44406" w:rsidRDefault="0042378C" w:rsidP="00642DEA">
      <w:pPr>
        <w:pStyle w:val="PargrafodaLista"/>
        <w:numPr>
          <w:ilvl w:val="0"/>
          <w:numId w:val="14"/>
        </w:numPr>
      </w:pPr>
      <w:r w:rsidRPr="00C44406">
        <w:t>Transferência do rio Jundiuvira (da bacia Tietê/Sorocaba - UGRHI-10) para o Ribeirão Piraí, por meio de barragens e reservatórios, além de túnel para assegurar a transposição (Hidroplan);</w:t>
      </w:r>
    </w:p>
    <w:p w:rsidR="0042378C" w:rsidRPr="00C44406" w:rsidRDefault="0042378C" w:rsidP="00642DEA">
      <w:pPr>
        <w:pStyle w:val="PargrafodaLista"/>
        <w:numPr>
          <w:ilvl w:val="0"/>
          <w:numId w:val="14"/>
        </w:numPr>
      </w:pPr>
      <w:r w:rsidRPr="00C44406">
        <w:t>Barragem Campo Limpo no rio Jundiaí, pouco a mont</w:t>
      </w:r>
      <w:r w:rsidR="00F16916">
        <w:t xml:space="preserve">ante da cidade de Campo Limpo, </w:t>
      </w:r>
      <w:r w:rsidRPr="00C44406">
        <w:t>regularizando vazões para o abastecimento urbano das cidades de Campo Limpo e Várzea Paulista e das indústrias da região. O Hidroplan (1995) indicou vazões regularizadas em torno de 0,78 m³/s, enquanto o Plano de Bacia PCJ 2004-2007 apontou para o potencial de 1,2 m³/s;</w:t>
      </w:r>
    </w:p>
    <w:p w:rsidR="0042378C" w:rsidRPr="00C44406" w:rsidRDefault="0042378C" w:rsidP="00642DEA">
      <w:pPr>
        <w:pStyle w:val="PargrafodaLista"/>
        <w:numPr>
          <w:ilvl w:val="0"/>
          <w:numId w:val="14"/>
        </w:numPr>
      </w:pPr>
      <w:r w:rsidRPr="00C44406">
        <w:t>Aproveitamentos na represa de Barra Bonita, ponderando os conflitos s</w:t>
      </w:r>
      <w:r>
        <w:t>o</w:t>
      </w:r>
      <w:r w:rsidRPr="00C44406">
        <w:t>cioculturais e de qualidade das águas, retrocitados;</w:t>
      </w:r>
    </w:p>
    <w:p w:rsidR="0042378C" w:rsidRDefault="0042378C" w:rsidP="00642DEA">
      <w:pPr>
        <w:pStyle w:val="PargrafodaLista"/>
        <w:numPr>
          <w:ilvl w:val="0"/>
          <w:numId w:val="14"/>
        </w:numPr>
      </w:pPr>
      <w:r w:rsidRPr="00C44406">
        <w:t>Aproveitamento do Aquífero Guarani, entre outros.</w:t>
      </w:r>
    </w:p>
    <w:p w:rsidR="0042378C" w:rsidRPr="00C44406" w:rsidRDefault="0042378C" w:rsidP="00376F0E">
      <w:r w:rsidRPr="00C44406">
        <w:t>Sob a perspectiva da evolução das demandas, as soluções locais e/ou de viabilidade facilitada, neste caso, correspondem ao próprio aumento das captações a fio d’água e aproveitamentos locais, tais como as captações no rio Atibaia,</w:t>
      </w:r>
      <w:r>
        <w:t xml:space="preserve"> </w:t>
      </w:r>
      <w:r w:rsidRPr="00C44406">
        <w:t>o represamento do rio Capivari Mirim (0,3 m³/s) e o barramento do Ribeirão Piraí, para</w:t>
      </w:r>
      <w:r>
        <w:t xml:space="preserve"> </w:t>
      </w:r>
      <w:r w:rsidRPr="00C44406">
        <w:t>ampliação do atendimento ao município de Indaiatuba. Essas soluções seriam capazes de</w:t>
      </w:r>
      <w:r>
        <w:t xml:space="preserve"> </w:t>
      </w:r>
      <w:r w:rsidRPr="00C44406">
        <w:t>atender as demandas incrementais até o ano 2018, a partir do qual serão necessárias</w:t>
      </w:r>
      <w:r>
        <w:t xml:space="preserve"> </w:t>
      </w:r>
      <w:r w:rsidRPr="00C44406">
        <w:t>soluções consideradas integradas e/ou complexas, tais como os estudos de barramentos</w:t>
      </w:r>
      <w:r>
        <w:t xml:space="preserve"> </w:t>
      </w:r>
      <w:r w:rsidRPr="00C44406">
        <w:t xml:space="preserve">nos rios Camanducaia, Jaguari e Pirapitingui, </w:t>
      </w:r>
      <w:r w:rsidR="00F16916">
        <w:t>b</w:t>
      </w:r>
      <w:r w:rsidRPr="00C44406">
        <w:t>arragem de Campo Limpo, aproveitamento</w:t>
      </w:r>
      <w:r>
        <w:t xml:space="preserve"> </w:t>
      </w:r>
      <w:r w:rsidRPr="00C44406">
        <w:t>do Aquífero Guarani, entre outros.</w:t>
      </w:r>
    </w:p>
    <w:p w:rsidR="0042378C" w:rsidRDefault="0042378C" w:rsidP="00376F0E">
      <w:r>
        <w:t xml:space="preserve">Em todas as situações, </w:t>
      </w:r>
      <w:r w:rsidR="00F16916">
        <w:t>o Plano</w:t>
      </w:r>
      <w:r>
        <w:t xml:space="preserve"> ressalta o papel estratégico do aumento das vazões </w:t>
      </w:r>
      <w:r w:rsidR="00F16916">
        <w:t xml:space="preserve">a jusante </w:t>
      </w:r>
      <w:r>
        <w:t>do Sistema Cantareira na manutenção das condições hídricas da região</w:t>
      </w:r>
      <w:r w:rsidR="00FE104D">
        <w:t>.</w:t>
      </w:r>
    </w:p>
    <w:p w:rsidR="0042378C" w:rsidRPr="00FE104D" w:rsidRDefault="00FE104D" w:rsidP="00642DEA">
      <w:pPr>
        <w:pStyle w:val="Ttulo5"/>
        <w:numPr>
          <w:ilvl w:val="0"/>
          <w:numId w:val="25"/>
        </w:numPr>
      </w:pPr>
      <w:r>
        <w:lastRenderedPageBreak/>
        <w:t>Usos e demandas de água</w:t>
      </w:r>
    </w:p>
    <w:p w:rsidR="0042378C" w:rsidRDefault="0042378C" w:rsidP="001F251D">
      <w:r w:rsidRPr="00F936E5">
        <w:t xml:space="preserve">O Plano das Bacias Hidrográficas dos Rios Piracicaba, Capivari e Jundiaí 2010 a 2020 apresenta </w:t>
      </w:r>
      <w:r w:rsidRPr="00F936E5">
        <w:rPr>
          <w:color w:val="000000"/>
        </w:rPr>
        <w:t xml:space="preserve">as demandas urbanas, a partir do cruzamento entre a população urbana e os índices de demanda </w:t>
      </w:r>
      <w:r w:rsidRPr="00F936E5">
        <w:rPr>
          <w:i/>
          <w:iCs/>
          <w:color w:val="000000"/>
        </w:rPr>
        <w:t>per capita</w:t>
      </w:r>
      <w:r w:rsidRPr="00F936E5">
        <w:rPr>
          <w:color w:val="000000"/>
        </w:rPr>
        <w:t xml:space="preserve"> para a bacia do rio Piracicaba</w:t>
      </w:r>
      <w:r w:rsidR="00FE104D">
        <w:rPr>
          <w:color w:val="000000"/>
        </w:rPr>
        <w:t xml:space="preserve">, </w:t>
      </w:r>
      <w:r w:rsidR="00FE104D" w:rsidRPr="00F936E5">
        <w:t xml:space="preserve">utilizando as informações do </w:t>
      </w:r>
      <w:r w:rsidR="00FE104D">
        <w:t>Relatório de Situação 2004-2006</w:t>
      </w:r>
      <w:r w:rsidRPr="00F936E5">
        <w:rPr>
          <w:color w:val="000000"/>
        </w:rPr>
        <w:t>. Para as captações rurais foi aplicada metodologia à parte para as demandas destinadas à irrigação e à dessedentação de animais, bem como consulta à primeira fase do Cadastro de Irrigantes.</w:t>
      </w:r>
      <w:r w:rsidRPr="00D94073">
        <w:t xml:space="preserve"> </w:t>
      </w:r>
      <w:r>
        <w:t>O uso urbano nas Bacias PCJ é responsável por mais da metade das demandas (52%). Os usos industrial e de irrigação são menos expressivos e representam, respectivamente, 29% e 18% do total das demandas nas Bacias PCJ.</w:t>
      </w:r>
    </w:p>
    <w:p w:rsidR="0042378C" w:rsidRPr="00BA6C5C" w:rsidRDefault="0042378C" w:rsidP="001F251D">
      <w:pPr>
        <w:rPr>
          <w:color w:val="000000"/>
        </w:rPr>
      </w:pPr>
      <w:r w:rsidRPr="00E86795">
        <w:rPr>
          <w:color w:val="000000"/>
        </w:rPr>
        <w:t xml:space="preserve">As demandas consuntivas estimadas para os principais usos nessa bacia estão apresentadas </w:t>
      </w:r>
      <w:r w:rsidRPr="00BA6C5C">
        <w:rPr>
          <w:color w:val="000000"/>
        </w:rPr>
        <w:t>por sub-b</w:t>
      </w:r>
      <w:r w:rsidR="001F251D" w:rsidRPr="00BA6C5C">
        <w:rPr>
          <w:color w:val="000000"/>
        </w:rPr>
        <w:t>acia na</w:t>
      </w:r>
      <w:r w:rsidRPr="00BA6C5C">
        <w:rPr>
          <w:color w:val="000000"/>
        </w:rPr>
        <w:t xml:space="preserve"> </w:t>
      </w:r>
      <w:r w:rsidR="001F251D" w:rsidRPr="00BA6C5C">
        <w:rPr>
          <w:b/>
          <w:color w:val="000000"/>
        </w:rPr>
        <w:t>Tabela</w:t>
      </w:r>
      <w:r w:rsidRPr="00BA6C5C">
        <w:rPr>
          <w:b/>
          <w:color w:val="000000"/>
        </w:rPr>
        <w:t xml:space="preserve"> </w:t>
      </w:r>
      <w:r w:rsidR="00A96D89" w:rsidRPr="00BA6C5C">
        <w:rPr>
          <w:b/>
          <w:color w:val="000000"/>
        </w:rPr>
        <w:t>6.3.5-1</w:t>
      </w:r>
      <w:r w:rsidR="009D4A05" w:rsidRPr="00BA6C5C">
        <w:rPr>
          <w:b/>
          <w:color w:val="000000"/>
        </w:rPr>
        <w:t>3</w:t>
      </w:r>
      <w:r w:rsidRPr="00BA6C5C">
        <w:rPr>
          <w:color w:val="000000"/>
        </w:rPr>
        <w:t xml:space="preserve">. Nota-se que estas demandas incorporam as parcelas que devem ser atendidas tanto pelas captações superficiais como também pelas captações subterrâneas. </w:t>
      </w:r>
    </w:p>
    <w:p w:rsidR="0042378C" w:rsidRDefault="001F251D" w:rsidP="001F251D">
      <w:pPr>
        <w:pStyle w:val="Quadro"/>
      </w:pPr>
      <w:r w:rsidRPr="00BA6C5C">
        <w:t>Tabela</w:t>
      </w:r>
      <w:r w:rsidR="0042378C" w:rsidRPr="00BA6C5C">
        <w:t xml:space="preserve"> </w:t>
      </w:r>
      <w:r w:rsidR="00A96D89" w:rsidRPr="00BA6C5C">
        <w:t>6.3.5-1</w:t>
      </w:r>
      <w:r w:rsidR="009D4A05" w:rsidRPr="00BA6C5C">
        <w:t>3</w:t>
      </w:r>
      <w:r w:rsidR="00A96D89" w:rsidRPr="00BA6C5C">
        <w:t>.</w:t>
      </w:r>
      <w:r w:rsidR="0035572E" w:rsidRPr="00BA6C5C">
        <w:t xml:space="preserve"> Principais demandas </w:t>
      </w:r>
      <w:r w:rsidR="0042378C" w:rsidRPr="00BA6C5C">
        <w:t xml:space="preserve">consuntivas por sub-bacia </w:t>
      </w:r>
      <w:r w:rsidR="00FE104D" w:rsidRPr="00BA6C5C">
        <w:t>nas</w:t>
      </w:r>
      <w:r w:rsidR="0042378C" w:rsidRPr="00BA6C5C">
        <w:t xml:space="preserve"> bacia</w:t>
      </w:r>
      <w:r w:rsidR="00FE104D" w:rsidRPr="00BA6C5C">
        <w:t>s</w:t>
      </w:r>
      <w:r w:rsidR="0042378C" w:rsidRPr="00BA6C5C">
        <w:t xml:space="preserve"> </w:t>
      </w:r>
      <w:r w:rsidR="00FE104D" w:rsidRPr="00BA6C5C">
        <w:t>PCJ</w:t>
      </w:r>
    </w:p>
    <w:tbl>
      <w:tblPr>
        <w:tblStyle w:val="Tabelacomgrade"/>
        <w:tblW w:w="0" w:type="auto"/>
        <w:jc w:val="center"/>
        <w:tblLook w:val="04A0" w:firstRow="1" w:lastRow="0" w:firstColumn="1" w:lastColumn="0" w:noHBand="0" w:noVBand="1"/>
      </w:tblPr>
      <w:tblGrid>
        <w:gridCol w:w="2120"/>
        <w:gridCol w:w="863"/>
        <w:gridCol w:w="1059"/>
        <w:gridCol w:w="1007"/>
        <w:gridCol w:w="1246"/>
      </w:tblGrid>
      <w:tr w:rsidR="0042378C" w:rsidRPr="00ED7166" w:rsidTr="00435AAA">
        <w:trPr>
          <w:tblHeader/>
          <w:jc w:val="center"/>
        </w:trPr>
        <w:tc>
          <w:tcPr>
            <w:tcW w:w="2120" w:type="dxa"/>
            <w:vMerge w:val="restart"/>
            <w:shd w:val="clear" w:color="auto" w:fill="BFBFBF" w:themeFill="background1" w:themeFillShade="BF"/>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b/>
                <w:bCs/>
                <w:color w:val="000000"/>
                <w:sz w:val="18"/>
                <w:szCs w:val="18"/>
              </w:rPr>
              <w:t>Sub-bacias</w:t>
            </w:r>
          </w:p>
        </w:tc>
        <w:tc>
          <w:tcPr>
            <w:tcW w:w="4175" w:type="dxa"/>
            <w:gridSpan w:val="4"/>
            <w:shd w:val="clear" w:color="auto" w:fill="BFBFBF" w:themeFill="background1" w:themeFillShade="BF"/>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b/>
                <w:bCs/>
                <w:color w:val="000000"/>
                <w:sz w:val="18"/>
                <w:szCs w:val="18"/>
              </w:rPr>
              <w:t>Principais demandas consuntivas (m</w:t>
            </w:r>
            <w:r w:rsidRPr="00ED7166">
              <w:rPr>
                <w:rFonts w:cs="Arial"/>
                <w:b/>
                <w:bCs/>
                <w:color w:val="000000"/>
                <w:sz w:val="18"/>
                <w:szCs w:val="18"/>
                <w:vertAlign w:val="superscript"/>
              </w:rPr>
              <w:t>3</w:t>
            </w:r>
            <w:r w:rsidRPr="00ED7166">
              <w:rPr>
                <w:rFonts w:cs="Arial"/>
                <w:b/>
                <w:bCs/>
                <w:color w:val="000000"/>
                <w:sz w:val="18"/>
                <w:szCs w:val="18"/>
              </w:rPr>
              <w:t>/s)</w:t>
            </w:r>
          </w:p>
        </w:tc>
      </w:tr>
      <w:tr w:rsidR="0042378C" w:rsidRPr="00ED7166" w:rsidTr="00435AAA">
        <w:trPr>
          <w:tblHeader/>
          <w:jc w:val="center"/>
        </w:trPr>
        <w:tc>
          <w:tcPr>
            <w:tcW w:w="2120" w:type="dxa"/>
            <w:vMerge/>
            <w:shd w:val="clear" w:color="auto" w:fill="BFBFBF" w:themeFill="background1" w:themeFillShade="BF"/>
            <w:vAlign w:val="center"/>
          </w:tcPr>
          <w:p w:rsidR="0042378C" w:rsidRPr="00ED7166" w:rsidRDefault="0042378C" w:rsidP="001F251D">
            <w:pPr>
              <w:autoSpaceDE w:val="0"/>
              <w:autoSpaceDN w:val="0"/>
              <w:adjustRightInd w:val="0"/>
              <w:spacing w:after="0"/>
              <w:jc w:val="center"/>
              <w:rPr>
                <w:rFonts w:cs="Arial"/>
                <w:b/>
                <w:bCs/>
                <w:color w:val="000000"/>
                <w:sz w:val="18"/>
                <w:szCs w:val="18"/>
              </w:rPr>
            </w:pPr>
          </w:p>
        </w:tc>
        <w:tc>
          <w:tcPr>
            <w:tcW w:w="0" w:type="auto"/>
            <w:shd w:val="clear" w:color="auto" w:fill="BFBFBF" w:themeFill="background1" w:themeFillShade="BF"/>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b/>
                <w:bCs/>
                <w:color w:val="000000"/>
                <w:sz w:val="18"/>
                <w:szCs w:val="18"/>
              </w:rPr>
              <w:t>Urbana</w:t>
            </w:r>
          </w:p>
        </w:tc>
        <w:tc>
          <w:tcPr>
            <w:tcW w:w="0" w:type="auto"/>
            <w:shd w:val="clear" w:color="auto" w:fill="BFBFBF" w:themeFill="background1" w:themeFillShade="BF"/>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b/>
                <w:bCs/>
                <w:color w:val="000000"/>
                <w:sz w:val="18"/>
                <w:szCs w:val="18"/>
              </w:rPr>
              <w:t>Industrial</w:t>
            </w:r>
          </w:p>
        </w:tc>
        <w:tc>
          <w:tcPr>
            <w:tcW w:w="0" w:type="auto"/>
            <w:shd w:val="clear" w:color="auto" w:fill="BFBFBF" w:themeFill="background1" w:themeFillShade="BF"/>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b/>
                <w:bCs/>
                <w:color w:val="000000"/>
                <w:sz w:val="18"/>
                <w:szCs w:val="18"/>
              </w:rPr>
              <w:t>Irrigação</w:t>
            </w:r>
          </w:p>
        </w:tc>
        <w:tc>
          <w:tcPr>
            <w:tcW w:w="1208" w:type="dxa"/>
            <w:shd w:val="clear" w:color="auto" w:fill="BFBFBF" w:themeFill="background1" w:themeFillShade="BF"/>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b/>
                <w:bCs/>
                <w:color w:val="000000"/>
                <w:sz w:val="18"/>
                <w:szCs w:val="18"/>
              </w:rPr>
              <w:t>Total</w:t>
            </w:r>
          </w:p>
        </w:tc>
      </w:tr>
      <w:tr w:rsidR="0042378C" w:rsidRPr="00ED7166" w:rsidTr="0042378C">
        <w:trPr>
          <w:jc w:val="center"/>
        </w:trPr>
        <w:tc>
          <w:tcPr>
            <w:tcW w:w="2120" w:type="dxa"/>
            <w:shd w:val="clear" w:color="auto" w:fill="FBD4B4" w:themeFill="accent6" w:themeFillTint="66"/>
            <w:vAlign w:val="center"/>
          </w:tcPr>
          <w:p w:rsidR="0042378C" w:rsidRPr="00FE104D" w:rsidRDefault="0042378C" w:rsidP="001F251D">
            <w:pPr>
              <w:autoSpaceDE w:val="0"/>
              <w:autoSpaceDN w:val="0"/>
              <w:adjustRightInd w:val="0"/>
              <w:spacing w:after="0"/>
              <w:jc w:val="center"/>
              <w:rPr>
                <w:rFonts w:cs="Arial"/>
                <w:bCs/>
                <w:color w:val="000000"/>
                <w:sz w:val="18"/>
                <w:szCs w:val="18"/>
              </w:rPr>
            </w:pPr>
            <w:r w:rsidRPr="00FE104D">
              <w:rPr>
                <w:rFonts w:cs="Arial"/>
                <w:bCs/>
                <w:color w:val="000000"/>
                <w:sz w:val="18"/>
                <w:szCs w:val="18"/>
              </w:rPr>
              <w:t>Atibaia</w:t>
            </w:r>
          </w:p>
        </w:tc>
        <w:tc>
          <w:tcPr>
            <w:tcW w:w="0" w:type="auto"/>
            <w:shd w:val="clear" w:color="auto" w:fill="FBD4B4" w:themeFill="accent6" w:themeFillTint="66"/>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color w:val="000000"/>
                <w:sz w:val="18"/>
                <w:szCs w:val="18"/>
              </w:rPr>
              <w:t>5,26</w:t>
            </w:r>
          </w:p>
        </w:tc>
        <w:tc>
          <w:tcPr>
            <w:tcW w:w="0" w:type="auto"/>
            <w:shd w:val="clear" w:color="auto" w:fill="FBD4B4" w:themeFill="accent6" w:themeFillTint="66"/>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color w:val="000000"/>
                <w:sz w:val="18"/>
                <w:szCs w:val="18"/>
              </w:rPr>
              <w:t>3,46</w:t>
            </w:r>
          </w:p>
        </w:tc>
        <w:tc>
          <w:tcPr>
            <w:tcW w:w="0" w:type="auto"/>
            <w:shd w:val="clear" w:color="auto" w:fill="FBD4B4" w:themeFill="accent6" w:themeFillTint="66"/>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color w:val="000000"/>
                <w:sz w:val="18"/>
                <w:szCs w:val="18"/>
              </w:rPr>
              <w:t>1,05</w:t>
            </w:r>
          </w:p>
        </w:tc>
        <w:tc>
          <w:tcPr>
            <w:tcW w:w="1208" w:type="dxa"/>
            <w:shd w:val="clear" w:color="auto" w:fill="FBD4B4" w:themeFill="accent6" w:themeFillTint="66"/>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b/>
                <w:bCs/>
                <w:color w:val="000000"/>
                <w:sz w:val="18"/>
                <w:szCs w:val="18"/>
              </w:rPr>
              <w:t>9,78</w:t>
            </w:r>
          </w:p>
        </w:tc>
      </w:tr>
      <w:tr w:rsidR="0042378C" w:rsidRPr="00ED7166" w:rsidTr="0042378C">
        <w:trPr>
          <w:jc w:val="center"/>
        </w:trPr>
        <w:tc>
          <w:tcPr>
            <w:tcW w:w="2120" w:type="dxa"/>
            <w:vAlign w:val="center"/>
          </w:tcPr>
          <w:p w:rsidR="0042378C" w:rsidRPr="00FE104D" w:rsidRDefault="0042378C" w:rsidP="001F251D">
            <w:pPr>
              <w:autoSpaceDE w:val="0"/>
              <w:autoSpaceDN w:val="0"/>
              <w:adjustRightInd w:val="0"/>
              <w:spacing w:after="0"/>
              <w:jc w:val="center"/>
              <w:rPr>
                <w:rFonts w:cs="Arial"/>
                <w:bCs/>
                <w:color w:val="000000"/>
                <w:sz w:val="18"/>
                <w:szCs w:val="18"/>
              </w:rPr>
            </w:pPr>
            <w:r w:rsidRPr="00FE104D">
              <w:rPr>
                <w:rFonts w:cs="Arial"/>
                <w:bCs/>
                <w:color w:val="000000"/>
                <w:sz w:val="18"/>
                <w:szCs w:val="18"/>
              </w:rPr>
              <w:t>Camanducaia</w:t>
            </w:r>
          </w:p>
        </w:tc>
        <w:tc>
          <w:tcPr>
            <w:tcW w:w="0" w:type="auto"/>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color w:val="000000"/>
                <w:sz w:val="18"/>
                <w:szCs w:val="18"/>
              </w:rPr>
              <w:t>0,31</w:t>
            </w:r>
          </w:p>
        </w:tc>
        <w:tc>
          <w:tcPr>
            <w:tcW w:w="0" w:type="auto"/>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color w:val="000000"/>
                <w:sz w:val="18"/>
                <w:szCs w:val="18"/>
              </w:rPr>
              <w:t>0,16</w:t>
            </w:r>
          </w:p>
        </w:tc>
        <w:tc>
          <w:tcPr>
            <w:tcW w:w="0" w:type="auto"/>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color w:val="000000"/>
                <w:sz w:val="18"/>
                <w:szCs w:val="18"/>
              </w:rPr>
              <w:t>0,43</w:t>
            </w:r>
          </w:p>
        </w:tc>
        <w:tc>
          <w:tcPr>
            <w:tcW w:w="1208" w:type="dxa"/>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b/>
                <w:bCs/>
                <w:color w:val="000000"/>
                <w:sz w:val="18"/>
                <w:szCs w:val="18"/>
              </w:rPr>
              <w:t>0,91</w:t>
            </w:r>
          </w:p>
        </w:tc>
      </w:tr>
      <w:tr w:rsidR="0042378C" w:rsidRPr="00ED7166" w:rsidTr="0042378C">
        <w:trPr>
          <w:jc w:val="center"/>
        </w:trPr>
        <w:tc>
          <w:tcPr>
            <w:tcW w:w="2120" w:type="dxa"/>
            <w:vAlign w:val="center"/>
          </w:tcPr>
          <w:p w:rsidR="0042378C" w:rsidRPr="00FE104D" w:rsidRDefault="0042378C" w:rsidP="001F251D">
            <w:pPr>
              <w:autoSpaceDE w:val="0"/>
              <w:autoSpaceDN w:val="0"/>
              <w:adjustRightInd w:val="0"/>
              <w:spacing w:after="0"/>
              <w:jc w:val="center"/>
              <w:rPr>
                <w:rFonts w:cs="Arial"/>
                <w:bCs/>
                <w:color w:val="000000"/>
                <w:sz w:val="18"/>
                <w:szCs w:val="18"/>
              </w:rPr>
            </w:pPr>
            <w:r w:rsidRPr="00FE104D">
              <w:rPr>
                <w:rFonts w:cs="Arial"/>
                <w:bCs/>
                <w:color w:val="000000"/>
                <w:sz w:val="18"/>
                <w:szCs w:val="18"/>
              </w:rPr>
              <w:t>Capivari</w:t>
            </w:r>
          </w:p>
        </w:tc>
        <w:tc>
          <w:tcPr>
            <w:tcW w:w="0" w:type="auto"/>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color w:val="000000"/>
                <w:sz w:val="18"/>
                <w:szCs w:val="18"/>
              </w:rPr>
              <w:t>1,12</w:t>
            </w:r>
          </w:p>
        </w:tc>
        <w:tc>
          <w:tcPr>
            <w:tcW w:w="0" w:type="auto"/>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color w:val="000000"/>
                <w:sz w:val="18"/>
                <w:szCs w:val="18"/>
              </w:rPr>
              <w:t>1,16</w:t>
            </w:r>
          </w:p>
        </w:tc>
        <w:tc>
          <w:tcPr>
            <w:tcW w:w="0" w:type="auto"/>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color w:val="000000"/>
                <w:sz w:val="18"/>
                <w:szCs w:val="18"/>
              </w:rPr>
              <w:t>1,67</w:t>
            </w:r>
          </w:p>
        </w:tc>
        <w:tc>
          <w:tcPr>
            <w:tcW w:w="1208" w:type="dxa"/>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b/>
                <w:bCs/>
                <w:color w:val="000000"/>
                <w:sz w:val="18"/>
                <w:szCs w:val="18"/>
              </w:rPr>
              <w:t>3,95</w:t>
            </w:r>
          </w:p>
        </w:tc>
      </w:tr>
      <w:tr w:rsidR="0042378C" w:rsidRPr="00ED7166" w:rsidTr="0042378C">
        <w:trPr>
          <w:jc w:val="center"/>
        </w:trPr>
        <w:tc>
          <w:tcPr>
            <w:tcW w:w="2120" w:type="dxa"/>
            <w:vAlign w:val="center"/>
          </w:tcPr>
          <w:p w:rsidR="0042378C" w:rsidRPr="00FE104D" w:rsidRDefault="0042378C" w:rsidP="001F251D">
            <w:pPr>
              <w:autoSpaceDE w:val="0"/>
              <w:autoSpaceDN w:val="0"/>
              <w:adjustRightInd w:val="0"/>
              <w:spacing w:after="0"/>
              <w:jc w:val="center"/>
              <w:rPr>
                <w:rFonts w:cs="Arial"/>
                <w:bCs/>
                <w:color w:val="000000"/>
                <w:sz w:val="18"/>
                <w:szCs w:val="18"/>
              </w:rPr>
            </w:pPr>
            <w:r w:rsidRPr="00FE104D">
              <w:rPr>
                <w:rFonts w:cs="Arial"/>
                <w:bCs/>
                <w:color w:val="000000"/>
                <w:sz w:val="18"/>
                <w:szCs w:val="18"/>
              </w:rPr>
              <w:t>Corumbataí</w:t>
            </w:r>
          </w:p>
        </w:tc>
        <w:tc>
          <w:tcPr>
            <w:tcW w:w="0" w:type="auto"/>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color w:val="000000"/>
                <w:sz w:val="18"/>
                <w:szCs w:val="18"/>
              </w:rPr>
              <w:t>2,09</w:t>
            </w:r>
          </w:p>
        </w:tc>
        <w:tc>
          <w:tcPr>
            <w:tcW w:w="0" w:type="auto"/>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color w:val="000000"/>
                <w:sz w:val="18"/>
                <w:szCs w:val="18"/>
              </w:rPr>
              <w:t>0,48</w:t>
            </w:r>
          </w:p>
        </w:tc>
        <w:tc>
          <w:tcPr>
            <w:tcW w:w="0" w:type="auto"/>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color w:val="000000"/>
                <w:sz w:val="18"/>
                <w:szCs w:val="18"/>
              </w:rPr>
              <w:t>0,38</w:t>
            </w:r>
          </w:p>
        </w:tc>
        <w:tc>
          <w:tcPr>
            <w:tcW w:w="1208" w:type="dxa"/>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b/>
                <w:bCs/>
                <w:color w:val="000000"/>
                <w:sz w:val="18"/>
                <w:szCs w:val="18"/>
              </w:rPr>
              <w:t>2,95</w:t>
            </w:r>
          </w:p>
        </w:tc>
      </w:tr>
      <w:tr w:rsidR="0042378C" w:rsidRPr="00ED7166" w:rsidTr="0042378C">
        <w:trPr>
          <w:jc w:val="center"/>
        </w:trPr>
        <w:tc>
          <w:tcPr>
            <w:tcW w:w="2120" w:type="dxa"/>
            <w:vAlign w:val="center"/>
          </w:tcPr>
          <w:p w:rsidR="0042378C" w:rsidRPr="00FE104D" w:rsidRDefault="0042378C" w:rsidP="001F251D">
            <w:pPr>
              <w:autoSpaceDE w:val="0"/>
              <w:autoSpaceDN w:val="0"/>
              <w:adjustRightInd w:val="0"/>
              <w:spacing w:after="0"/>
              <w:jc w:val="center"/>
              <w:rPr>
                <w:rFonts w:cs="Arial"/>
                <w:bCs/>
                <w:color w:val="000000"/>
                <w:sz w:val="18"/>
                <w:szCs w:val="18"/>
              </w:rPr>
            </w:pPr>
            <w:r w:rsidRPr="00FE104D">
              <w:rPr>
                <w:rFonts w:cs="Arial"/>
                <w:bCs/>
                <w:color w:val="000000"/>
                <w:sz w:val="18"/>
                <w:szCs w:val="18"/>
              </w:rPr>
              <w:t>Jaguari</w:t>
            </w:r>
          </w:p>
        </w:tc>
        <w:tc>
          <w:tcPr>
            <w:tcW w:w="0" w:type="auto"/>
            <w:vAlign w:val="center"/>
          </w:tcPr>
          <w:p w:rsidR="0042378C" w:rsidRPr="00ED7166" w:rsidRDefault="0042378C" w:rsidP="001F251D">
            <w:pPr>
              <w:autoSpaceDE w:val="0"/>
              <w:autoSpaceDN w:val="0"/>
              <w:adjustRightInd w:val="0"/>
              <w:spacing w:after="0"/>
              <w:jc w:val="center"/>
              <w:rPr>
                <w:rFonts w:cs="Arial"/>
                <w:color w:val="000000"/>
                <w:sz w:val="18"/>
                <w:szCs w:val="18"/>
              </w:rPr>
            </w:pPr>
            <w:r w:rsidRPr="00ED7166">
              <w:rPr>
                <w:rFonts w:cs="Arial"/>
                <w:color w:val="000000"/>
                <w:sz w:val="18"/>
                <w:szCs w:val="18"/>
              </w:rPr>
              <w:t>2,94</w:t>
            </w:r>
          </w:p>
        </w:tc>
        <w:tc>
          <w:tcPr>
            <w:tcW w:w="0" w:type="auto"/>
            <w:vAlign w:val="center"/>
          </w:tcPr>
          <w:p w:rsidR="0042378C" w:rsidRPr="00ED7166" w:rsidRDefault="0042378C" w:rsidP="001F251D">
            <w:pPr>
              <w:autoSpaceDE w:val="0"/>
              <w:autoSpaceDN w:val="0"/>
              <w:adjustRightInd w:val="0"/>
              <w:spacing w:after="0"/>
              <w:jc w:val="center"/>
              <w:rPr>
                <w:rFonts w:cs="Arial"/>
                <w:color w:val="000000"/>
                <w:sz w:val="18"/>
                <w:szCs w:val="18"/>
              </w:rPr>
            </w:pPr>
            <w:r w:rsidRPr="00ED7166">
              <w:rPr>
                <w:rFonts w:cs="Arial"/>
                <w:color w:val="000000"/>
                <w:sz w:val="18"/>
                <w:szCs w:val="18"/>
              </w:rPr>
              <w:t>1,10</w:t>
            </w:r>
          </w:p>
        </w:tc>
        <w:tc>
          <w:tcPr>
            <w:tcW w:w="0" w:type="auto"/>
            <w:vAlign w:val="center"/>
          </w:tcPr>
          <w:p w:rsidR="0042378C" w:rsidRPr="00ED7166" w:rsidRDefault="0042378C" w:rsidP="001F251D">
            <w:pPr>
              <w:autoSpaceDE w:val="0"/>
              <w:autoSpaceDN w:val="0"/>
              <w:adjustRightInd w:val="0"/>
              <w:spacing w:after="0"/>
              <w:jc w:val="center"/>
              <w:rPr>
                <w:rFonts w:cs="Arial"/>
                <w:color w:val="000000"/>
                <w:sz w:val="18"/>
                <w:szCs w:val="18"/>
              </w:rPr>
            </w:pPr>
            <w:r w:rsidRPr="00ED7166">
              <w:rPr>
                <w:rFonts w:cs="Arial"/>
                <w:color w:val="000000"/>
                <w:sz w:val="18"/>
                <w:szCs w:val="18"/>
              </w:rPr>
              <w:t>1,43</w:t>
            </w:r>
          </w:p>
        </w:tc>
        <w:tc>
          <w:tcPr>
            <w:tcW w:w="1208" w:type="dxa"/>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b/>
                <w:bCs/>
                <w:color w:val="000000"/>
                <w:sz w:val="18"/>
                <w:szCs w:val="18"/>
              </w:rPr>
              <w:t>5,47</w:t>
            </w:r>
          </w:p>
        </w:tc>
      </w:tr>
      <w:tr w:rsidR="0042378C" w:rsidRPr="00ED7166" w:rsidTr="0042378C">
        <w:trPr>
          <w:jc w:val="center"/>
        </w:trPr>
        <w:tc>
          <w:tcPr>
            <w:tcW w:w="2120" w:type="dxa"/>
            <w:vAlign w:val="center"/>
          </w:tcPr>
          <w:p w:rsidR="0042378C" w:rsidRPr="00FE104D" w:rsidRDefault="0042378C" w:rsidP="001F251D">
            <w:pPr>
              <w:autoSpaceDE w:val="0"/>
              <w:autoSpaceDN w:val="0"/>
              <w:adjustRightInd w:val="0"/>
              <w:spacing w:after="0"/>
              <w:jc w:val="center"/>
              <w:rPr>
                <w:rFonts w:cs="Arial"/>
                <w:bCs/>
                <w:color w:val="000000"/>
                <w:sz w:val="18"/>
                <w:szCs w:val="18"/>
              </w:rPr>
            </w:pPr>
            <w:r w:rsidRPr="00FE104D">
              <w:rPr>
                <w:rFonts w:cs="Arial"/>
                <w:bCs/>
                <w:color w:val="000000"/>
                <w:sz w:val="18"/>
                <w:szCs w:val="18"/>
              </w:rPr>
              <w:t>Jundiaí</w:t>
            </w:r>
          </w:p>
        </w:tc>
        <w:tc>
          <w:tcPr>
            <w:tcW w:w="0" w:type="auto"/>
            <w:vAlign w:val="center"/>
          </w:tcPr>
          <w:p w:rsidR="0042378C" w:rsidRPr="00ED7166" w:rsidRDefault="0042378C" w:rsidP="001F251D">
            <w:pPr>
              <w:autoSpaceDE w:val="0"/>
              <w:autoSpaceDN w:val="0"/>
              <w:adjustRightInd w:val="0"/>
              <w:spacing w:after="0"/>
              <w:jc w:val="center"/>
              <w:rPr>
                <w:rFonts w:cs="Arial"/>
                <w:color w:val="000000"/>
                <w:sz w:val="18"/>
                <w:szCs w:val="18"/>
              </w:rPr>
            </w:pPr>
            <w:r w:rsidRPr="00ED7166">
              <w:rPr>
                <w:rFonts w:cs="Arial"/>
                <w:color w:val="000000"/>
                <w:sz w:val="18"/>
                <w:szCs w:val="18"/>
              </w:rPr>
              <w:t>3,30</w:t>
            </w:r>
          </w:p>
        </w:tc>
        <w:tc>
          <w:tcPr>
            <w:tcW w:w="0" w:type="auto"/>
            <w:vAlign w:val="center"/>
          </w:tcPr>
          <w:p w:rsidR="0042378C" w:rsidRPr="00ED7166" w:rsidRDefault="0042378C" w:rsidP="001F251D">
            <w:pPr>
              <w:autoSpaceDE w:val="0"/>
              <w:autoSpaceDN w:val="0"/>
              <w:adjustRightInd w:val="0"/>
              <w:spacing w:after="0"/>
              <w:jc w:val="center"/>
              <w:rPr>
                <w:rFonts w:cs="Arial"/>
                <w:color w:val="000000"/>
                <w:sz w:val="18"/>
                <w:szCs w:val="18"/>
              </w:rPr>
            </w:pPr>
            <w:r w:rsidRPr="00ED7166">
              <w:rPr>
                <w:rFonts w:cs="Arial"/>
                <w:color w:val="000000"/>
                <w:sz w:val="18"/>
                <w:szCs w:val="18"/>
              </w:rPr>
              <w:t>0,89</w:t>
            </w:r>
          </w:p>
        </w:tc>
        <w:tc>
          <w:tcPr>
            <w:tcW w:w="0" w:type="auto"/>
            <w:vAlign w:val="center"/>
          </w:tcPr>
          <w:p w:rsidR="0042378C" w:rsidRPr="00ED7166" w:rsidRDefault="0042378C" w:rsidP="001F251D">
            <w:pPr>
              <w:autoSpaceDE w:val="0"/>
              <w:autoSpaceDN w:val="0"/>
              <w:adjustRightInd w:val="0"/>
              <w:spacing w:after="0"/>
              <w:jc w:val="center"/>
              <w:rPr>
                <w:rFonts w:cs="Arial"/>
                <w:color w:val="000000"/>
                <w:sz w:val="18"/>
                <w:szCs w:val="18"/>
              </w:rPr>
            </w:pPr>
            <w:r w:rsidRPr="00ED7166">
              <w:rPr>
                <w:rFonts w:cs="Arial"/>
                <w:color w:val="000000"/>
                <w:sz w:val="18"/>
                <w:szCs w:val="18"/>
              </w:rPr>
              <w:t>0,75</w:t>
            </w:r>
          </w:p>
        </w:tc>
        <w:tc>
          <w:tcPr>
            <w:tcW w:w="1208" w:type="dxa"/>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b/>
                <w:bCs/>
                <w:color w:val="000000"/>
                <w:sz w:val="18"/>
                <w:szCs w:val="18"/>
              </w:rPr>
              <w:t>4,94</w:t>
            </w:r>
          </w:p>
        </w:tc>
      </w:tr>
      <w:tr w:rsidR="0042378C" w:rsidRPr="00ED7166" w:rsidTr="0042378C">
        <w:trPr>
          <w:jc w:val="center"/>
        </w:trPr>
        <w:tc>
          <w:tcPr>
            <w:tcW w:w="2120" w:type="dxa"/>
            <w:vAlign w:val="center"/>
          </w:tcPr>
          <w:p w:rsidR="0042378C" w:rsidRPr="00FE104D" w:rsidRDefault="0042378C" w:rsidP="001F251D">
            <w:pPr>
              <w:autoSpaceDE w:val="0"/>
              <w:autoSpaceDN w:val="0"/>
              <w:adjustRightInd w:val="0"/>
              <w:spacing w:after="0"/>
              <w:jc w:val="center"/>
              <w:rPr>
                <w:rFonts w:cs="Arial"/>
                <w:bCs/>
                <w:color w:val="000000"/>
                <w:sz w:val="18"/>
                <w:szCs w:val="18"/>
              </w:rPr>
            </w:pPr>
            <w:r w:rsidRPr="00FE104D">
              <w:rPr>
                <w:rFonts w:cs="Arial"/>
                <w:bCs/>
                <w:color w:val="000000"/>
                <w:sz w:val="18"/>
                <w:szCs w:val="18"/>
              </w:rPr>
              <w:t>Piracicaba</w:t>
            </w:r>
          </w:p>
        </w:tc>
        <w:tc>
          <w:tcPr>
            <w:tcW w:w="0" w:type="auto"/>
            <w:vAlign w:val="center"/>
          </w:tcPr>
          <w:p w:rsidR="0042378C" w:rsidRPr="00ED7166" w:rsidRDefault="0042378C" w:rsidP="001F251D">
            <w:pPr>
              <w:autoSpaceDE w:val="0"/>
              <w:autoSpaceDN w:val="0"/>
              <w:adjustRightInd w:val="0"/>
              <w:spacing w:after="0"/>
              <w:jc w:val="center"/>
              <w:rPr>
                <w:rFonts w:cs="Arial"/>
                <w:color w:val="000000"/>
                <w:sz w:val="18"/>
                <w:szCs w:val="18"/>
              </w:rPr>
            </w:pPr>
            <w:r w:rsidRPr="00ED7166">
              <w:rPr>
                <w:rFonts w:cs="Arial"/>
                <w:color w:val="000000"/>
                <w:sz w:val="18"/>
                <w:szCs w:val="18"/>
              </w:rPr>
              <w:t>4,04</w:t>
            </w:r>
          </w:p>
        </w:tc>
        <w:tc>
          <w:tcPr>
            <w:tcW w:w="0" w:type="auto"/>
            <w:vAlign w:val="center"/>
          </w:tcPr>
          <w:p w:rsidR="0042378C" w:rsidRPr="00ED7166" w:rsidRDefault="0042378C" w:rsidP="001F251D">
            <w:pPr>
              <w:autoSpaceDE w:val="0"/>
              <w:autoSpaceDN w:val="0"/>
              <w:adjustRightInd w:val="0"/>
              <w:spacing w:after="0"/>
              <w:jc w:val="center"/>
              <w:rPr>
                <w:rFonts w:cs="Arial"/>
                <w:color w:val="000000"/>
                <w:sz w:val="18"/>
                <w:szCs w:val="18"/>
              </w:rPr>
            </w:pPr>
            <w:r w:rsidRPr="00ED7166">
              <w:rPr>
                <w:rFonts w:cs="Arial"/>
                <w:color w:val="000000"/>
                <w:sz w:val="18"/>
                <w:szCs w:val="18"/>
              </w:rPr>
              <w:t>3,33</w:t>
            </w:r>
          </w:p>
        </w:tc>
        <w:tc>
          <w:tcPr>
            <w:tcW w:w="0" w:type="auto"/>
            <w:vAlign w:val="center"/>
          </w:tcPr>
          <w:p w:rsidR="0042378C" w:rsidRPr="00ED7166" w:rsidRDefault="0042378C" w:rsidP="001F251D">
            <w:pPr>
              <w:autoSpaceDE w:val="0"/>
              <w:autoSpaceDN w:val="0"/>
              <w:adjustRightInd w:val="0"/>
              <w:spacing w:after="0"/>
              <w:jc w:val="center"/>
              <w:rPr>
                <w:rFonts w:cs="Arial"/>
                <w:color w:val="000000"/>
                <w:sz w:val="18"/>
                <w:szCs w:val="18"/>
              </w:rPr>
            </w:pPr>
            <w:r w:rsidRPr="00ED7166">
              <w:rPr>
                <w:rFonts w:cs="Arial"/>
                <w:color w:val="000000"/>
                <w:sz w:val="18"/>
                <w:szCs w:val="18"/>
              </w:rPr>
              <w:t>0,98</w:t>
            </w:r>
          </w:p>
        </w:tc>
        <w:tc>
          <w:tcPr>
            <w:tcW w:w="1208" w:type="dxa"/>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b/>
                <w:bCs/>
                <w:color w:val="000000"/>
                <w:sz w:val="18"/>
                <w:szCs w:val="18"/>
              </w:rPr>
              <w:t>8,34</w:t>
            </w:r>
          </w:p>
        </w:tc>
      </w:tr>
      <w:tr w:rsidR="0042378C" w:rsidRPr="00ED7166" w:rsidTr="0042378C">
        <w:trPr>
          <w:jc w:val="center"/>
        </w:trPr>
        <w:tc>
          <w:tcPr>
            <w:tcW w:w="2120" w:type="dxa"/>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b/>
                <w:bCs/>
                <w:color w:val="000000"/>
                <w:sz w:val="18"/>
                <w:szCs w:val="18"/>
              </w:rPr>
              <w:t>TOTAL</w:t>
            </w:r>
          </w:p>
        </w:tc>
        <w:tc>
          <w:tcPr>
            <w:tcW w:w="0" w:type="auto"/>
            <w:vAlign w:val="center"/>
          </w:tcPr>
          <w:p w:rsidR="0042378C" w:rsidRPr="00ED7166" w:rsidRDefault="0042378C" w:rsidP="001F251D">
            <w:pPr>
              <w:autoSpaceDE w:val="0"/>
              <w:autoSpaceDN w:val="0"/>
              <w:adjustRightInd w:val="0"/>
              <w:spacing w:after="0"/>
              <w:jc w:val="center"/>
              <w:rPr>
                <w:rFonts w:cs="Arial"/>
                <w:color w:val="000000"/>
                <w:sz w:val="18"/>
                <w:szCs w:val="18"/>
              </w:rPr>
            </w:pPr>
            <w:r w:rsidRPr="00ED7166">
              <w:rPr>
                <w:rFonts w:cs="Arial"/>
                <w:b/>
                <w:bCs/>
                <w:color w:val="000000"/>
                <w:sz w:val="18"/>
                <w:szCs w:val="18"/>
              </w:rPr>
              <w:t>19,06</w:t>
            </w:r>
          </w:p>
        </w:tc>
        <w:tc>
          <w:tcPr>
            <w:tcW w:w="0" w:type="auto"/>
            <w:vAlign w:val="center"/>
          </w:tcPr>
          <w:p w:rsidR="0042378C" w:rsidRPr="00ED7166" w:rsidRDefault="0042378C" w:rsidP="001F251D">
            <w:pPr>
              <w:autoSpaceDE w:val="0"/>
              <w:autoSpaceDN w:val="0"/>
              <w:adjustRightInd w:val="0"/>
              <w:spacing w:after="0"/>
              <w:jc w:val="center"/>
              <w:rPr>
                <w:rFonts w:cs="Arial"/>
                <w:color w:val="000000"/>
                <w:sz w:val="18"/>
                <w:szCs w:val="18"/>
              </w:rPr>
            </w:pPr>
            <w:r w:rsidRPr="00ED7166">
              <w:rPr>
                <w:rFonts w:cs="Arial"/>
                <w:b/>
                <w:bCs/>
                <w:color w:val="000000"/>
                <w:sz w:val="18"/>
                <w:szCs w:val="18"/>
              </w:rPr>
              <w:t>10,58</w:t>
            </w:r>
          </w:p>
        </w:tc>
        <w:tc>
          <w:tcPr>
            <w:tcW w:w="0" w:type="auto"/>
            <w:vAlign w:val="center"/>
          </w:tcPr>
          <w:p w:rsidR="0042378C" w:rsidRPr="00ED7166" w:rsidRDefault="0042378C" w:rsidP="001F251D">
            <w:pPr>
              <w:autoSpaceDE w:val="0"/>
              <w:autoSpaceDN w:val="0"/>
              <w:adjustRightInd w:val="0"/>
              <w:spacing w:after="0"/>
              <w:jc w:val="center"/>
              <w:rPr>
                <w:rFonts w:cs="Arial"/>
                <w:color w:val="000000"/>
                <w:sz w:val="18"/>
                <w:szCs w:val="18"/>
              </w:rPr>
            </w:pPr>
            <w:r w:rsidRPr="00ED7166">
              <w:rPr>
                <w:rFonts w:cs="Arial"/>
                <w:b/>
                <w:bCs/>
                <w:color w:val="000000"/>
                <w:sz w:val="18"/>
                <w:szCs w:val="18"/>
              </w:rPr>
              <w:t>6,69</w:t>
            </w:r>
          </w:p>
        </w:tc>
        <w:tc>
          <w:tcPr>
            <w:tcW w:w="1208" w:type="dxa"/>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b/>
                <w:bCs/>
                <w:color w:val="000000"/>
                <w:sz w:val="18"/>
                <w:szCs w:val="18"/>
              </w:rPr>
              <w:t>36,34</w:t>
            </w:r>
          </w:p>
        </w:tc>
      </w:tr>
    </w:tbl>
    <w:p w:rsidR="0042378C" w:rsidRPr="001F251D" w:rsidRDefault="0042378C" w:rsidP="0035572E">
      <w:pPr>
        <w:ind w:firstLine="708"/>
        <w:rPr>
          <w:b/>
          <w:bCs/>
          <w:color w:val="FFFFFF"/>
          <w:sz w:val="16"/>
          <w:szCs w:val="16"/>
        </w:rPr>
      </w:pPr>
      <w:r w:rsidRPr="001F251D">
        <w:rPr>
          <w:sz w:val="16"/>
          <w:szCs w:val="16"/>
        </w:rPr>
        <w:t>Fonte: Plano das Bacias Hidrográficas dos Rios Piracicaba, Capivari e Jundiaí 2010 a 2020. Agência PCJ/</w:t>
      </w:r>
      <w:r w:rsidR="00FE104D">
        <w:rPr>
          <w:sz w:val="16"/>
          <w:szCs w:val="16"/>
        </w:rPr>
        <w:t>Cobrape</w:t>
      </w:r>
    </w:p>
    <w:p w:rsidR="0042378C" w:rsidRPr="00496C70" w:rsidRDefault="0042378C" w:rsidP="001F251D">
      <w:r>
        <w:t>Observa-se que</w:t>
      </w:r>
      <w:r w:rsidRPr="00F936E5">
        <w:t xml:space="preserve"> a sub-bacia do rio Atibaia é a que</w:t>
      </w:r>
      <w:r>
        <w:t xml:space="preserve"> </w:t>
      </w:r>
      <w:r w:rsidRPr="00F936E5">
        <w:t>apresenta a maior demanda de água: 9,78 m³/s ou 27% do total das Bacias PCJ. Em</w:t>
      </w:r>
      <w:r>
        <w:t xml:space="preserve"> </w:t>
      </w:r>
      <w:r w:rsidRPr="00F936E5">
        <w:t>seguida tem-se a sub-bacia do rio Piracicaba, com demandas que somam 8,34 m³/s, o que</w:t>
      </w:r>
      <w:r>
        <w:t xml:space="preserve"> </w:t>
      </w:r>
      <w:r w:rsidRPr="00F936E5">
        <w:t>equivale a 23% do total das demandas.</w:t>
      </w:r>
    </w:p>
    <w:p w:rsidR="0042378C" w:rsidRPr="00BA6C5C" w:rsidRDefault="0042378C" w:rsidP="001F251D">
      <w:r w:rsidRPr="00516C8A">
        <w:t>Segundo os es</w:t>
      </w:r>
      <w:r>
        <w:t>tudos de densidade das demandas consuntivas,</w:t>
      </w:r>
      <w:r w:rsidRPr="00516C8A">
        <w:t xml:space="preserve"> a bacia do rio Atibaia </w:t>
      </w:r>
      <w:r>
        <w:t xml:space="preserve">é a que apresenta a maior densidade (1,208 l/s.km²) e a maior demanda industrial dentre as bacias PCJ, </w:t>
      </w:r>
      <w:r w:rsidRPr="00BA6C5C">
        <w:t>como se observa n</w:t>
      </w:r>
      <w:r w:rsidR="001F251D" w:rsidRPr="00BA6C5C">
        <w:t>a</w:t>
      </w:r>
      <w:r w:rsidRPr="00BA6C5C">
        <w:t xml:space="preserve"> </w:t>
      </w:r>
      <w:r w:rsidR="001F251D" w:rsidRPr="00BA6C5C">
        <w:rPr>
          <w:b/>
        </w:rPr>
        <w:t>Tabela</w:t>
      </w:r>
      <w:r w:rsidRPr="00BA6C5C">
        <w:rPr>
          <w:b/>
        </w:rPr>
        <w:t xml:space="preserve"> </w:t>
      </w:r>
      <w:r w:rsidR="00A96D89" w:rsidRPr="00BA6C5C">
        <w:rPr>
          <w:b/>
        </w:rPr>
        <w:t>6.3.5-1</w:t>
      </w:r>
      <w:r w:rsidR="009D4A05" w:rsidRPr="00BA6C5C">
        <w:rPr>
          <w:b/>
        </w:rPr>
        <w:t>4</w:t>
      </w:r>
      <w:r w:rsidRPr="00BA6C5C">
        <w:t>:</w:t>
      </w:r>
    </w:p>
    <w:p w:rsidR="0042378C" w:rsidRPr="00157392" w:rsidRDefault="001F251D" w:rsidP="001F251D">
      <w:pPr>
        <w:pStyle w:val="Quadro"/>
      </w:pPr>
      <w:r w:rsidRPr="00BA6C5C">
        <w:t>Tabela</w:t>
      </w:r>
      <w:r w:rsidR="0042378C" w:rsidRPr="00BA6C5C">
        <w:t xml:space="preserve"> </w:t>
      </w:r>
      <w:r w:rsidR="00A96D89" w:rsidRPr="00BA6C5C">
        <w:t>6.3.5-1</w:t>
      </w:r>
      <w:r w:rsidR="009D4A05" w:rsidRPr="00BA6C5C">
        <w:t>4</w:t>
      </w:r>
      <w:r w:rsidR="00A96D89" w:rsidRPr="00BA6C5C">
        <w:t>.</w:t>
      </w:r>
      <w:r w:rsidR="0042378C" w:rsidRPr="00BA6C5C">
        <w:t xml:space="preserve"> Densidade das demandas consuntivas nas bacias PCJ</w:t>
      </w:r>
    </w:p>
    <w:tbl>
      <w:tblPr>
        <w:tblStyle w:val="Tabelacomgrade"/>
        <w:tblW w:w="0" w:type="auto"/>
        <w:jc w:val="center"/>
        <w:tblLook w:val="04A0" w:firstRow="1" w:lastRow="0" w:firstColumn="1" w:lastColumn="0" w:noHBand="0" w:noVBand="1"/>
      </w:tblPr>
      <w:tblGrid>
        <w:gridCol w:w="1327"/>
        <w:gridCol w:w="1187"/>
        <w:gridCol w:w="1456"/>
        <w:gridCol w:w="1386"/>
        <w:gridCol w:w="946"/>
      </w:tblGrid>
      <w:tr w:rsidR="0042378C" w:rsidRPr="00ED7166" w:rsidTr="00435AAA">
        <w:trPr>
          <w:jc w:val="center"/>
        </w:trPr>
        <w:tc>
          <w:tcPr>
            <w:tcW w:w="0" w:type="auto"/>
            <w:vMerge w:val="restart"/>
            <w:shd w:val="clear" w:color="auto" w:fill="BFBFBF" w:themeFill="background1" w:themeFillShade="BF"/>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Pr>
                <w:rFonts w:cs="Arial"/>
                <w:b/>
                <w:bCs/>
                <w:color w:val="000000"/>
                <w:sz w:val="18"/>
                <w:szCs w:val="18"/>
              </w:rPr>
              <w:t>Bacia</w:t>
            </w:r>
          </w:p>
        </w:tc>
        <w:tc>
          <w:tcPr>
            <w:tcW w:w="0" w:type="auto"/>
            <w:gridSpan w:val="4"/>
            <w:shd w:val="clear" w:color="auto" w:fill="BFBFBF" w:themeFill="background1" w:themeFillShade="BF"/>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Pr>
                <w:rFonts w:cs="Arial"/>
                <w:b/>
                <w:bCs/>
                <w:color w:val="000000"/>
                <w:sz w:val="18"/>
                <w:szCs w:val="18"/>
              </w:rPr>
              <w:t>Densidade das p</w:t>
            </w:r>
            <w:r w:rsidRPr="00ED7166">
              <w:rPr>
                <w:rFonts w:cs="Arial"/>
                <w:b/>
                <w:bCs/>
                <w:color w:val="000000"/>
                <w:sz w:val="18"/>
                <w:szCs w:val="18"/>
              </w:rPr>
              <w:t>rincipais demandas consuntivas (m</w:t>
            </w:r>
            <w:r w:rsidRPr="00ED7166">
              <w:rPr>
                <w:rFonts w:cs="Arial"/>
                <w:b/>
                <w:bCs/>
                <w:color w:val="000000"/>
                <w:sz w:val="18"/>
                <w:szCs w:val="18"/>
                <w:vertAlign w:val="superscript"/>
              </w:rPr>
              <w:t>3</w:t>
            </w:r>
            <w:r w:rsidRPr="00ED7166">
              <w:rPr>
                <w:rFonts w:cs="Arial"/>
                <w:b/>
                <w:bCs/>
                <w:color w:val="000000"/>
                <w:sz w:val="18"/>
                <w:szCs w:val="18"/>
              </w:rPr>
              <w:t>/s)</w:t>
            </w:r>
          </w:p>
        </w:tc>
      </w:tr>
      <w:tr w:rsidR="0042378C" w:rsidRPr="00ED7166" w:rsidTr="00435AAA">
        <w:trPr>
          <w:jc w:val="center"/>
        </w:trPr>
        <w:tc>
          <w:tcPr>
            <w:tcW w:w="0" w:type="auto"/>
            <w:vMerge/>
            <w:shd w:val="clear" w:color="auto" w:fill="BFBFBF" w:themeFill="background1" w:themeFillShade="BF"/>
            <w:vAlign w:val="center"/>
          </w:tcPr>
          <w:p w:rsidR="0042378C" w:rsidRPr="00ED7166" w:rsidRDefault="0042378C" w:rsidP="001F251D">
            <w:pPr>
              <w:autoSpaceDE w:val="0"/>
              <w:autoSpaceDN w:val="0"/>
              <w:adjustRightInd w:val="0"/>
              <w:spacing w:after="0"/>
              <w:jc w:val="center"/>
              <w:rPr>
                <w:rFonts w:cs="Arial"/>
                <w:b/>
                <w:bCs/>
                <w:color w:val="000000"/>
                <w:sz w:val="18"/>
                <w:szCs w:val="18"/>
              </w:rPr>
            </w:pPr>
          </w:p>
        </w:tc>
        <w:tc>
          <w:tcPr>
            <w:tcW w:w="0" w:type="auto"/>
            <w:shd w:val="clear" w:color="auto" w:fill="BFBFBF" w:themeFill="background1" w:themeFillShade="BF"/>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b/>
                <w:bCs/>
                <w:color w:val="000000"/>
                <w:sz w:val="18"/>
                <w:szCs w:val="18"/>
              </w:rPr>
              <w:t>Urbana</w:t>
            </w:r>
          </w:p>
        </w:tc>
        <w:tc>
          <w:tcPr>
            <w:tcW w:w="0" w:type="auto"/>
            <w:shd w:val="clear" w:color="auto" w:fill="BFBFBF" w:themeFill="background1" w:themeFillShade="BF"/>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b/>
                <w:bCs/>
                <w:color w:val="000000"/>
                <w:sz w:val="18"/>
                <w:szCs w:val="18"/>
              </w:rPr>
              <w:t>Industrial</w:t>
            </w:r>
          </w:p>
        </w:tc>
        <w:tc>
          <w:tcPr>
            <w:tcW w:w="0" w:type="auto"/>
            <w:shd w:val="clear" w:color="auto" w:fill="BFBFBF" w:themeFill="background1" w:themeFillShade="BF"/>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b/>
                <w:bCs/>
                <w:color w:val="000000"/>
                <w:sz w:val="18"/>
                <w:szCs w:val="18"/>
              </w:rPr>
              <w:t>Irrigação</w:t>
            </w:r>
          </w:p>
        </w:tc>
        <w:tc>
          <w:tcPr>
            <w:tcW w:w="0" w:type="auto"/>
            <w:shd w:val="clear" w:color="auto" w:fill="BFBFBF" w:themeFill="background1" w:themeFillShade="BF"/>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ED7166">
              <w:rPr>
                <w:rFonts w:cs="Arial"/>
                <w:b/>
                <w:bCs/>
                <w:color w:val="000000"/>
                <w:sz w:val="18"/>
                <w:szCs w:val="18"/>
              </w:rPr>
              <w:t>Total</w:t>
            </w:r>
          </w:p>
        </w:tc>
      </w:tr>
      <w:tr w:rsidR="0042378C" w:rsidRPr="00ED7166" w:rsidTr="0042378C">
        <w:trPr>
          <w:jc w:val="center"/>
        </w:trPr>
        <w:tc>
          <w:tcPr>
            <w:tcW w:w="0" w:type="auto"/>
            <w:shd w:val="clear" w:color="auto" w:fill="FBD4B4" w:themeFill="accent6" w:themeFillTint="66"/>
            <w:vAlign w:val="center"/>
          </w:tcPr>
          <w:p w:rsidR="0042378C" w:rsidRPr="00FE104D" w:rsidRDefault="0042378C" w:rsidP="001F251D">
            <w:pPr>
              <w:autoSpaceDE w:val="0"/>
              <w:autoSpaceDN w:val="0"/>
              <w:adjustRightInd w:val="0"/>
              <w:spacing w:after="0"/>
              <w:jc w:val="center"/>
              <w:rPr>
                <w:rFonts w:cs="Arial"/>
                <w:bCs/>
                <w:color w:val="000000"/>
                <w:sz w:val="18"/>
                <w:szCs w:val="18"/>
              </w:rPr>
            </w:pPr>
            <w:r w:rsidRPr="00FE104D">
              <w:rPr>
                <w:rFonts w:cs="Arial"/>
                <w:bCs/>
                <w:color w:val="000000"/>
                <w:sz w:val="18"/>
                <w:szCs w:val="18"/>
              </w:rPr>
              <w:t>Atibaia</w:t>
            </w:r>
          </w:p>
        </w:tc>
        <w:tc>
          <w:tcPr>
            <w:tcW w:w="0" w:type="auto"/>
            <w:shd w:val="clear" w:color="auto" w:fill="FBD4B4" w:themeFill="accent6" w:themeFillTint="66"/>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516C8A">
              <w:rPr>
                <w:rFonts w:cs="Arial"/>
                <w:sz w:val="18"/>
                <w:szCs w:val="18"/>
              </w:rPr>
              <w:t>1,834</w:t>
            </w:r>
          </w:p>
        </w:tc>
        <w:tc>
          <w:tcPr>
            <w:tcW w:w="0" w:type="auto"/>
            <w:shd w:val="clear" w:color="auto" w:fill="FBD4B4" w:themeFill="accent6" w:themeFillTint="66"/>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516C8A">
              <w:rPr>
                <w:rFonts w:cs="Arial"/>
                <w:sz w:val="18"/>
                <w:szCs w:val="18"/>
              </w:rPr>
              <w:t>1,208</w:t>
            </w:r>
          </w:p>
        </w:tc>
        <w:tc>
          <w:tcPr>
            <w:tcW w:w="0" w:type="auto"/>
            <w:shd w:val="clear" w:color="auto" w:fill="FBD4B4" w:themeFill="accent6" w:themeFillTint="66"/>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sidRPr="00516C8A">
              <w:rPr>
                <w:rFonts w:cs="Arial"/>
                <w:sz w:val="18"/>
                <w:szCs w:val="18"/>
              </w:rPr>
              <w:t>0,367</w:t>
            </w:r>
          </w:p>
        </w:tc>
        <w:tc>
          <w:tcPr>
            <w:tcW w:w="0" w:type="auto"/>
            <w:shd w:val="clear" w:color="auto" w:fill="FBD4B4" w:themeFill="accent6" w:themeFillTint="66"/>
            <w:vAlign w:val="center"/>
          </w:tcPr>
          <w:p w:rsidR="0042378C" w:rsidRPr="00911CE6" w:rsidRDefault="0042378C" w:rsidP="001F251D">
            <w:pPr>
              <w:autoSpaceDE w:val="0"/>
              <w:autoSpaceDN w:val="0"/>
              <w:adjustRightInd w:val="0"/>
              <w:spacing w:after="0"/>
              <w:jc w:val="center"/>
              <w:rPr>
                <w:rFonts w:cs="Arial"/>
                <w:sz w:val="18"/>
                <w:szCs w:val="18"/>
              </w:rPr>
            </w:pPr>
            <w:r w:rsidRPr="00911CE6">
              <w:rPr>
                <w:rFonts w:cs="Arial"/>
                <w:sz w:val="18"/>
                <w:szCs w:val="18"/>
              </w:rPr>
              <w:t>3,408</w:t>
            </w:r>
          </w:p>
        </w:tc>
      </w:tr>
      <w:tr w:rsidR="0042378C" w:rsidRPr="00ED7166" w:rsidTr="0042378C">
        <w:trPr>
          <w:jc w:val="center"/>
        </w:trPr>
        <w:tc>
          <w:tcPr>
            <w:tcW w:w="0" w:type="auto"/>
            <w:shd w:val="clear" w:color="auto" w:fill="auto"/>
            <w:vAlign w:val="center"/>
          </w:tcPr>
          <w:p w:rsidR="0042378C" w:rsidRPr="00FE104D" w:rsidRDefault="0042378C" w:rsidP="001F251D">
            <w:pPr>
              <w:autoSpaceDE w:val="0"/>
              <w:autoSpaceDN w:val="0"/>
              <w:adjustRightInd w:val="0"/>
              <w:spacing w:after="0"/>
              <w:jc w:val="center"/>
              <w:rPr>
                <w:rFonts w:cs="Arial"/>
                <w:bCs/>
                <w:color w:val="000000"/>
                <w:sz w:val="18"/>
                <w:szCs w:val="18"/>
              </w:rPr>
            </w:pPr>
            <w:r w:rsidRPr="00FE104D">
              <w:rPr>
                <w:rFonts w:cs="Arial"/>
                <w:bCs/>
                <w:sz w:val="18"/>
                <w:szCs w:val="18"/>
              </w:rPr>
              <w:t>Camanducaia</w:t>
            </w:r>
          </w:p>
        </w:tc>
        <w:tc>
          <w:tcPr>
            <w:tcW w:w="0" w:type="auto"/>
            <w:shd w:val="clear" w:color="auto" w:fill="auto"/>
            <w:vAlign w:val="center"/>
          </w:tcPr>
          <w:p w:rsidR="0042378C" w:rsidRPr="00516C8A" w:rsidRDefault="0042378C" w:rsidP="001F251D">
            <w:pPr>
              <w:autoSpaceDE w:val="0"/>
              <w:autoSpaceDN w:val="0"/>
              <w:adjustRightInd w:val="0"/>
              <w:spacing w:after="0"/>
              <w:jc w:val="center"/>
              <w:rPr>
                <w:rFonts w:cs="Arial"/>
                <w:sz w:val="18"/>
                <w:szCs w:val="18"/>
              </w:rPr>
            </w:pPr>
            <w:r>
              <w:rPr>
                <w:rFonts w:cs="Arial"/>
                <w:sz w:val="18"/>
                <w:szCs w:val="18"/>
              </w:rPr>
              <w:t>0,310</w:t>
            </w:r>
          </w:p>
        </w:tc>
        <w:tc>
          <w:tcPr>
            <w:tcW w:w="0" w:type="auto"/>
            <w:shd w:val="clear" w:color="auto" w:fill="auto"/>
            <w:vAlign w:val="center"/>
          </w:tcPr>
          <w:p w:rsidR="0042378C" w:rsidRPr="00516C8A" w:rsidRDefault="0042378C" w:rsidP="001F251D">
            <w:pPr>
              <w:autoSpaceDE w:val="0"/>
              <w:autoSpaceDN w:val="0"/>
              <w:adjustRightInd w:val="0"/>
              <w:spacing w:after="0"/>
              <w:jc w:val="center"/>
              <w:rPr>
                <w:rFonts w:cs="Arial"/>
                <w:sz w:val="18"/>
                <w:szCs w:val="18"/>
              </w:rPr>
            </w:pPr>
            <w:r>
              <w:rPr>
                <w:rFonts w:cs="Arial"/>
                <w:sz w:val="18"/>
                <w:szCs w:val="18"/>
              </w:rPr>
              <w:t>0,164</w:t>
            </w:r>
          </w:p>
        </w:tc>
        <w:tc>
          <w:tcPr>
            <w:tcW w:w="0" w:type="auto"/>
            <w:shd w:val="clear" w:color="auto" w:fill="auto"/>
            <w:vAlign w:val="center"/>
          </w:tcPr>
          <w:p w:rsidR="0042378C" w:rsidRPr="00516C8A" w:rsidRDefault="0042378C" w:rsidP="001F251D">
            <w:pPr>
              <w:autoSpaceDE w:val="0"/>
              <w:autoSpaceDN w:val="0"/>
              <w:adjustRightInd w:val="0"/>
              <w:spacing w:after="0"/>
              <w:jc w:val="center"/>
              <w:rPr>
                <w:rFonts w:cs="Arial"/>
                <w:sz w:val="18"/>
                <w:szCs w:val="18"/>
              </w:rPr>
            </w:pPr>
            <w:r>
              <w:rPr>
                <w:rFonts w:cs="Arial"/>
                <w:sz w:val="18"/>
                <w:szCs w:val="18"/>
              </w:rPr>
              <w:t>0,437</w:t>
            </w:r>
          </w:p>
        </w:tc>
        <w:tc>
          <w:tcPr>
            <w:tcW w:w="0" w:type="auto"/>
            <w:shd w:val="clear" w:color="auto" w:fill="auto"/>
            <w:vAlign w:val="center"/>
          </w:tcPr>
          <w:p w:rsidR="0042378C" w:rsidRPr="00911CE6" w:rsidRDefault="0042378C" w:rsidP="001F251D">
            <w:pPr>
              <w:autoSpaceDE w:val="0"/>
              <w:autoSpaceDN w:val="0"/>
              <w:adjustRightInd w:val="0"/>
              <w:spacing w:after="0"/>
              <w:jc w:val="center"/>
              <w:rPr>
                <w:rFonts w:cs="Arial"/>
                <w:bCs/>
                <w:sz w:val="18"/>
                <w:szCs w:val="18"/>
              </w:rPr>
            </w:pPr>
            <w:r w:rsidRPr="00911CE6">
              <w:rPr>
                <w:rFonts w:cs="Arial"/>
                <w:bCs/>
                <w:sz w:val="18"/>
                <w:szCs w:val="18"/>
              </w:rPr>
              <w:t>0,911</w:t>
            </w:r>
          </w:p>
        </w:tc>
      </w:tr>
      <w:tr w:rsidR="0042378C" w:rsidRPr="00ED7166" w:rsidTr="0042378C">
        <w:trPr>
          <w:jc w:val="center"/>
        </w:trPr>
        <w:tc>
          <w:tcPr>
            <w:tcW w:w="0" w:type="auto"/>
            <w:shd w:val="clear" w:color="auto" w:fill="auto"/>
            <w:vAlign w:val="center"/>
          </w:tcPr>
          <w:p w:rsidR="0042378C" w:rsidRPr="00FE104D" w:rsidRDefault="0042378C" w:rsidP="001F251D">
            <w:pPr>
              <w:autoSpaceDE w:val="0"/>
              <w:autoSpaceDN w:val="0"/>
              <w:adjustRightInd w:val="0"/>
              <w:spacing w:after="0"/>
              <w:jc w:val="center"/>
              <w:rPr>
                <w:rFonts w:cs="Arial"/>
                <w:bCs/>
                <w:color w:val="000000"/>
                <w:sz w:val="18"/>
                <w:szCs w:val="18"/>
              </w:rPr>
            </w:pPr>
            <w:r w:rsidRPr="00FE104D">
              <w:rPr>
                <w:rFonts w:cs="Arial"/>
                <w:bCs/>
                <w:sz w:val="18"/>
                <w:szCs w:val="18"/>
              </w:rPr>
              <w:t>Capivari</w:t>
            </w:r>
          </w:p>
        </w:tc>
        <w:tc>
          <w:tcPr>
            <w:tcW w:w="0" w:type="auto"/>
            <w:shd w:val="clear" w:color="auto" w:fill="auto"/>
            <w:vAlign w:val="center"/>
          </w:tcPr>
          <w:p w:rsidR="0042378C" w:rsidRPr="00516C8A" w:rsidRDefault="0042378C" w:rsidP="001F251D">
            <w:pPr>
              <w:autoSpaceDE w:val="0"/>
              <w:autoSpaceDN w:val="0"/>
              <w:adjustRightInd w:val="0"/>
              <w:spacing w:after="0"/>
              <w:jc w:val="center"/>
              <w:rPr>
                <w:rFonts w:cs="Arial"/>
                <w:sz w:val="18"/>
                <w:szCs w:val="18"/>
              </w:rPr>
            </w:pPr>
            <w:r>
              <w:rPr>
                <w:rFonts w:cs="Arial"/>
                <w:sz w:val="18"/>
                <w:szCs w:val="18"/>
              </w:rPr>
              <w:t>0,693</w:t>
            </w:r>
          </w:p>
        </w:tc>
        <w:tc>
          <w:tcPr>
            <w:tcW w:w="0" w:type="auto"/>
            <w:shd w:val="clear" w:color="auto" w:fill="auto"/>
            <w:vAlign w:val="center"/>
          </w:tcPr>
          <w:p w:rsidR="0042378C" w:rsidRPr="00516C8A" w:rsidRDefault="0042378C" w:rsidP="001F251D">
            <w:pPr>
              <w:autoSpaceDE w:val="0"/>
              <w:autoSpaceDN w:val="0"/>
              <w:adjustRightInd w:val="0"/>
              <w:spacing w:after="0"/>
              <w:jc w:val="center"/>
              <w:rPr>
                <w:rFonts w:cs="Arial"/>
                <w:sz w:val="18"/>
                <w:szCs w:val="18"/>
              </w:rPr>
            </w:pPr>
            <w:r>
              <w:rPr>
                <w:rFonts w:cs="Arial"/>
                <w:sz w:val="18"/>
                <w:szCs w:val="18"/>
              </w:rPr>
              <w:t>0,714</w:t>
            </w:r>
          </w:p>
        </w:tc>
        <w:tc>
          <w:tcPr>
            <w:tcW w:w="0" w:type="auto"/>
            <w:shd w:val="clear" w:color="auto" w:fill="auto"/>
            <w:vAlign w:val="center"/>
          </w:tcPr>
          <w:p w:rsidR="0042378C" w:rsidRPr="00516C8A" w:rsidRDefault="0042378C" w:rsidP="001F251D">
            <w:pPr>
              <w:autoSpaceDE w:val="0"/>
              <w:autoSpaceDN w:val="0"/>
              <w:adjustRightInd w:val="0"/>
              <w:spacing w:after="0"/>
              <w:jc w:val="center"/>
              <w:rPr>
                <w:rFonts w:cs="Arial"/>
                <w:sz w:val="18"/>
                <w:szCs w:val="18"/>
              </w:rPr>
            </w:pPr>
            <w:r>
              <w:rPr>
                <w:rFonts w:cs="Arial"/>
                <w:sz w:val="18"/>
                <w:szCs w:val="18"/>
              </w:rPr>
              <w:t>1,032</w:t>
            </w:r>
          </w:p>
        </w:tc>
        <w:tc>
          <w:tcPr>
            <w:tcW w:w="0" w:type="auto"/>
            <w:shd w:val="clear" w:color="auto" w:fill="auto"/>
            <w:vAlign w:val="center"/>
          </w:tcPr>
          <w:p w:rsidR="0042378C" w:rsidRPr="00911CE6" w:rsidRDefault="0042378C" w:rsidP="001F251D">
            <w:pPr>
              <w:autoSpaceDE w:val="0"/>
              <w:autoSpaceDN w:val="0"/>
              <w:adjustRightInd w:val="0"/>
              <w:spacing w:after="0"/>
              <w:jc w:val="center"/>
              <w:rPr>
                <w:rFonts w:cs="Arial"/>
                <w:bCs/>
                <w:sz w:val="18"/>
                <w:szCs w:val="18"/>
              </w:rPr>
            </w:pPr>
            <w:r w:rsidRPr="00911CE6">
              <w:rPr>
                <w:rFonts w:cs="Arial"/>
                <w:bCs/>
                <w:sz w:val="18"/>
                <w:szCs w:val="18"/>
              </w:rPr>
              <w:t>2,439</w:t>
            </w:r>
          </w:p>
        </w:tc>
      </w:tr>
      <w:tr w:rsidR="0042378C" w:rsidRPr="00ED7166" w:rsidTr="0042378C">
        <w:trPr>
          <w:jc w:val="center"/>
        </w:trPr>
        <w:tc>
          <w:tcPr>
            <w:tcW w:w="0" w:type="auto"/>
            <w:shd w:val="clear" w:color="auto" w:fill="auto"/>
            <w:vAlign w:val="center"/>
          </w:tcPr>
          <w:p w:rsidR="0042378C" w:rsidRPr="00FE104D" w:rsidRDefault="0042378C" w:rsidP="001F251D">
            <w:pPr>
              <w:autoSpaceDE w:val="0"/>
              <w:autoSpaceDN w:val="0"/>
              <w:adjustRightInd w:val="0"/>
              <w:spacing w:after="0"/>
              <w:jc w:val="center"/>
              <w:rPr>
                <w:rFonts w:cs="Arial"/>
                <w:bCs/>
                <w:color w:val="000000"/>
                <w:sz w:val="18"/>
                <w:szCs w:val="18"/>
              </w:rPr>
            </w:pPr>
            <w:r w:rsidRPr="00FE104D">
              <w:rPr>
                <w:rFonts w:cs="Arial"/>
                <w:bCs/>
                <w:sz w:val="18"/>
                <w:szCs w:val="18"/>
              </w:rPr>
              <w:t>Corumbataí</w:t>
            </w:r>
          </w:p>
        </w:tc>
        <w:tc>
          <w:tcPr>
            <w:tcW w:w="0" w:type="auto"/>
            <w:shd w:val="clear" w:color="auto" w:fill="auto"/>
            <w:vAlign w:val="center"/>
          </w:tcPr>
          <w:p w:rsidR="0042378C" w:rsidRPr="00516C8A" w:rsidRDefault="0042378C" w:rsidP="001F251D">
            <w:pPr>
              <w:autoSpaceDE w:val="0"/>
              <w:autoSpaceDN w:val="0"/>
              <w:adjustRightInd w:val="0"/>
              <w:spacing w:after="0"/>
              <w:jc w:val="center"/>
              <w:rPr>
                <w:rFonts w:cs="Arial"/>
                <w:sz w:val="18"/>
                <w:szCs w:val="18"/>
              </w:rPr>
            </w:pPr>
            <w:r>
              <w:rPr>
                <w:rFonts w:cs="Arial"/>
                <w:sz w:val="18"/>
                <w:szCs w:val="18"/>
              </w:rPr>
              <w:t>1,243</w:t>
            </w:r>
          </w:p>
        </w:tc>
        <w:tc>
          <w:tcPr>
            <w:tcW w:w="0" w:type="auto"/>
            <w:shd w:val="clear" w:color="auto" w:fill="auto"/>
            <w:vAlign w:val="center"/>
          </w:tcPr>
          <w:p w:rsidR="0042378C" w:rsidRPr="00516C8A" w:rsidRDefault="0042378C" w:rsidP="001F251D">
            <w:pPr>
              <w:autoSpaceDE w:val="0"/>
              <w:autoSpaceDN w:val="0"/>
              <w:adjustRightInd w:val="0"/>
              <w:spacing w:after="0"/>
              <w:jc w:val="center"/>
              <w:rPr>
                <w:rFonts w:cs="Arial"/>
                <w:sz w:val="18"/>
                <w:szCs w:val="18"/>
              </w:rPr>
            </w:pPr>
            <w:r>
              <w:rPr>
                <w:rFonts w:cs="Arial"/>
                <w:sz w:val="18"/>
                <w:szCs w:val="18"/>
              </w:rPr>
              <w:t>0,287</w:t>
            </w:r>
          </w:p>
        </w:tc>
        <w:tc>
          <w:tcPr>
            <w:tcW w:w="0" w:type="auto"/>
            <w:shd w:val="clear" w:color="auto" w:fill="auto"/>
            <w:vAlign w:val="center"/>
          </w:tcPr>
          <w:p w:rsidR="0042378C" w:rsidRPr="00516C8A" w:rsidRDefault="0042378C" w:rsidP="001F251D">
            <w:pPr>
              <w:autoSpaceDE w:val="0"/>
              <w:autoSpaceDN w:val="0"/>
              <w:adjustRightInd w:val="0"/>
              <w:spacing w:after="0"/>
              <w:jc w:val="center"/>
              <w:rPr>
                <w:rFonts w:cs="Arial"/>
                <w:sz w:val="18"/>
                <w:szCs w:val="18"/>
              </w:rPr>
            </w:pPr>
            <w:r>
              <w:rPr>
                <w:rFonts w:cs="Arial"/>
                <w:sz w:val="18"/>
                <w:szCs w:val="18"/>
              </w:rPr>
              <w:t>0,229</w:t>
            </w:r>
          </w:p>
        </w:tc>
        <w:tc>
          <w:tcPr>
            <w:tcW w:w="0" w:type="auto"/>
            <w:shd w:val="clear" w:color="auto" w:fill="auto"/>
            <w:vAlign w:val="center"/>
          </w:tcPr>
          <w:p w:rsidR="0042378C" w:rsidRPr="00911CE6" w:rsidRDefault="0042378C" w:rsidP="001F251D">
            <w:pPr>
              <w:autoSpaceDE w:val="0"/>
              <w:autoSpaceDN w:val="0"/>
              <w:adjustRightInd w:val="0"/>
              <w:spacing w:after="0"/>
              <w:jc w:val="center"/>
              <w:rPr>
                <w:rFonts w:cs="Arial"/>
                <w:bCs/>
                <w:sz w:val="18"/>
                <w:szCs w:val="18"/>
              </w:rPr>
            </w:pPr>
            <w:r w:rsidRPr="00911CE6">
              <w:rPr>
                <w:rFonts w:cs="Arial"/>
                <w:bCs/>
                <w:sz w:val="18"/>
                <w:szCs w:val="18"/>
              </w:rPr>
              <w:t>1,759</w:t>
            </w:r>
          </w:p>
        </w:tc>
      </w:tr>
      <w:tr w:rsidR="0042378C" w:rsidRPr="00ED7166" w:rsidTr="0042378C">
        <w:trPr>
          <w:jc w:val="center"/>
        </w:trPr>
        <w:tc>
          <w:tcPr>
            <w:tcW w:w="0" w:type="auto"/>
            <w:shd w:val="clear" w:color="auto" w:fill="auto"/>
            <w:vAlign w:val="center"/>
          </w:tcPr>
          <w:p w:rsidR="0042378C" w:rsidRPr="00FE104D" w:rsidRDefault="0042378C" w:rsidP="001F251D">
            <w:pPr>
              <w:autoSpaceDE w:val="0"/>
              <w:autoSpaceDN w:val="0"/>
              <w:adjustRightInd w:val="0"/>
              <w:spacing w:after="0"/>
              <w:jc w:val="center"/>
              <w:rPr>
                <w:rFonts w:cs="Arial"/>
                <w:bCs/>
                <w:color w:val="000000"/>
                <w:sz w:val="18"/>
                <w:szCs w:val="18"/>
              </w:rPr>
            </w:pPr>
            <w:r w:rsidRPr="00FE104D">
              <w:rPr>
                <w:rFonts w:cs="Arial"/>
                <w:bCs/>
                <w:sz w:val="18"/>
                <w:szCs w:val="18"/>
              </w:rPr>
              <w:t>Jaguari</w:t>
            </w:r>
          </w:p>
        </w:tc>
        <w:tc>
          <w:tcPr>
            <w:tcW w:w="0" w:type="auto"/>
            <w:shd w:val="clear" w:color="auto" w:fill="auto"/>
            <w:vAlign w:val="center"/>
          </w:tcPr>
          <w:p w:rsidR="0042378C" w:rsidRPr="00911CE6" w:rsidRDefault="0042378C" w:rsidP="001F251D">
            <w:pPr>
              <w:autoSpaceDE w:val="0"/>
              <w:autoSpaceDN w:val="0"/>
              <w:adjustRightInd w:val="0"/>
              <w:spacing w:after="0"/>
              <w:jc w:val="center"/>
              <w:rPr>
                <w:rFonts w:cs="Arial"/>
                <w:b/>
                <w:bCs/>
                <w:sz w:val="18"/>
                <w:szCs w:val="18"/>
              </w:rPr>
            </w:pPr>
            <w:r>
              <w:rPr>
                <w:rFonts w:cs="Arial"/>
                <w:sz w:val="18"/>
                <w:szCs w:val="18"/>
              </w:rPr>
              <w:t>0,886</w:t>
            </w:r>
          </w:p>
        </w:tc>
        <w:tc>
          <w:tcPr>
            <w:tcW w:w="0" w:type="auto"/>
            <w:shd w:val="clear" w:color="auto" w:fill="auto"/>
            <w:vAlign w:val="center"/>
          </w:tcPr>
          <w:p w:rsidR="0042378C" w:rsidRPr="00516C8A" w:rsidRDefault="0042378C" w:rsidP="001F251D">
            <w:pPr>
              <w:autoSpaceDE w:val="0"/>
              <w:autoSpaceDN w:val="0"/>
              <w:adjustRightInd w:val="0"/>
              <w:spacing w:after="0"/>
              <w:jc w:val="center"/>
              <w:rPr>
                <w:rFonts w:cs="Arial"/>
                <w:sz w:val="18"/>
                <w:szCs w:val="18"/>
              </w:rPr>
            </w:pPr>
            <w:r>
              <w:rPr>
                <w:rFonts w:cs="Arial"/>
                <w:sz w:val="18"/>
                <w:szCs w:val="18"/>
              </w:rPr>
              <w:t>0,333</w:t>
            </w:r>
          </w:p>
        </w:tc>
        <w:tc>
          <w:tcPr>
            <w:tcW w:w="0" w:type="auto"/>
            <w:shd w:val="clear" w:color="auto" w:fill="auto"/>
            <w:vAlign w:val="center"/>
          </w:tcPr>
          <w:p w:rsidR="0042378C" w:rsidRPr="00516C8A" w:rsidRDefault="0042378C" w:rsidP="001F251D">
            <w:pPr>
              <w:autoSpaceDE w:val="0"/>
              <w:autoSpaceDN w:val="0"/>
              <w:adjustRightInd w:val="0"/>
              <w:spacing w:after="0"/>
              <w:jc w:val="center"/>
              <w:rPr>
                <w:rFonts w:cs="Arial"/>
                <w:sz w:val="18"/>
                <w:szCs w:val="18"/>
              </w:rPr>
            </w:pPr>
            <w:r>
              <w:rPr>
                <w:rFonts w:cs="Arial"/>
                <w:sz w:val="18"/>
                <w:szCs w:val="18"/>
              </w:rPr>
              <w:t>0,430</w:t>
            </w:r>
          </w:p>
        </w:tc>
        <w:tc>
          <w:tcPr>
            <w:tcW w:w="0" w:type="auto"/>
            <w:shd w:val="clear" w:color="auto" w:fill="auto"/>
            <w:vAlign w:val="center"/>
          </w:tcPr>
          <w:p w:rsidR="0042378C" w:rsidRPr="00911CE6" w:rsidRDefault="0042378C" w:rsidP="001F251D">
            <w:pPr>
              <w:autoSpaceDE w:val="0"/>
              <w:autoSpaceDN w:val="0"/>
              <w:adjustRightInd w:val="0"/>
              <w:spacing w:after="0"/>
              <w:jc w:val="center"/>
              <w:rPr>
                <w:rFonts w:cs="Arial"/>
                <w:sz w:val="18"/>
                <w:szCs w:val="18"/>
              </w:rPr>
            </w:pPr>
            <w:r w:rsidRPr="00911CE6">
              <w:rPr>
                <w:rFonts w:cs="Arial"/>
                <w:bCs/>
                <w:sz w:val="18"/>
                <w:szCs w:val="18"/>
              </w:rPr>
              <w:t>1,648</w:t>
            </w:r>
          </w:p>
        </w:tc>
      </w:tr>
      <w:tr w:rsidR="0042378C" w:rsidRPr="00ED7166" w:rsidTr="0042378C">
        <w:trPr>
          <w:jc w:val="center"/>
        </w:trPr>
        <w:tc>
          <w:tcPr>
            <w:tcW w:w="0" w:type="auto"/>
            <w:shd w:val="clear" w:color="auto" w:fill="auto"/>
            <w:vAlign w:val="center"/>
          </w:tcPr>
          <w:p w:rsidR="0042378C" w:rsidRPr="00FE104D" w:rsidRDefault="0042378C" w:rsidP="001F251D">
            <w:pPr>
              <w:autoSpaceDE w:val="0"/>
              <w:autoSpaceDN w:val="0"/>
              <w:adjustRightInd w:val="0"/>
              <w:spacing w:after="0"/>
              <w:jc w:val="center"/>
              <w:rPr>
                <w:rFonts w:cs="Arial"/>
                <w:bCs/>
                <w:color w:val="000000"/>
                <w:sz w:val="18"/>
                <w:szCs w:val="18"/>
              </w:rPr>
            </w:pPr>
            <w:r w:rsidRPr="00FE104D">
              <w:rPr>
                <w:rFonts w:cs="Arial"/>
                <w:bCs/>
                <w:sz w:val="18"/>
                <w:szCs w:val="18"/>
              </w:rPr>
              <w:t>Jundiaí</w:t>
            </w:r>
          </w:p>
        </w:tc>
        <w:tc>
          <w:tcPr>
            <w:tcW w:w="0" w:type="auto"/>
            <w:shd w:val="clear" w:color="auto" w:fill="auto"/>
            <w:vAlign w:val="center"/>
          </w:tcPr>
          <w:p w:rsidR="0042378C" w:rsidRPr="00516C8A" w:rsidRDefault="0042378C" w:rsidP="001F251D">
            <w:pPr>
              <w:autoSpaceDE w:val="0"/>
              <w:autoSpaceDN w:val="0"/>
              <w:adjustRightInd w:val="0"/>
              <w:spacing w:after="0"/>
              <w:jc w:val="center"/>
              <w:rPr>
                <w:rFonts w:cs="Arial"/>
                <w:sz w:val="18"/>
                <w:szCs w:val="18"/>
              </w:rPr>
            </w:pPr>
            <w:r>
              <w:rPr>
                <w:rFonts w:cs="Arial"/>
                <w:sz w:val="18"/>
                <w:szCs w:val="18"/>
              </w:rPr>
              <w:t>2,316</w:t>
            </w:r>
          </w:p>
        </w:tc>
        <w:tc>
          <w:tcPr>
            <w:tcW w:w="0" w:type="auto"/>
            <w:shd w:val="clear" w:color="auto" w:fill="auto"/>
            <w:vAlign w:val="center"/>
          </w:tcPr>
          <w:p w:rsidR="0042378C" w:rsidRPr="00516C8A" w:rsidRDefault="0042378C" w:rsidP="001F251D">
            <w:pPr>
              <w:autoSpaceDE w:val="0"/>
              <w:autoSpaceDN w:val="0"/>
              <w:adjustRightInd w:val="0"/>
              <w:spacing w:after="0"/>
              <w:jc w:val="center"/>
              <w:rPr>
                <w:rFonts w:cs="Arial"/>
                <w:sz w:val="18"/>
                <w:szCs w:val="18"/>
              </w:rPr>
            </w:pPr>
            <w:r>
              <w:rPr>
                <w:rFonts w:cs="Arial"/>
                <w:sz w:val="18"/>
                <w:szCs w:val="18"/>
              </w:rPr>
              <w:t>0,623</w:t>
            </w:r>
          </w:p>
        </w:tc>
        <w:tc>
          <w:tcPr>
            <w:tcW w:w="0" w:type="auto"/>
            <w:shd w:val="clear" w:color="auto" w:fill="auto"/>
            <w:vAlign w:val="center"/>
          </w:tcPr>
          <w:p w:rsidR="0042378C" w:rsidRPr="00516C8A" w:rsidRDefault="0042378C" w:rsidP="001F251D">
            <w:pPr>
              <w:autoSpaceDE w:val="0"/>
              <w:autoSpaceDN w:val="0"/>
              <w:adjustRightInd w:val="0"/>
              <w:spacing w:after="0"/>
              <w:jc w:val="center"/>
              <w:rPr>
                <w:rFonts w:cs="Arial"/>
                <w:sz w:val="18"/>
                <w:szCs w:val="18"/>
              </w:rPr>
            </w:pPr>
            <w:r>
              <w:rPr>
                <w:rFonts w:cs="Arial"/>
                <w:sz w:val="18"/>
                <w:szCs w:val="18"/>
              </w:rPr>
              <w:t>0,524</w:t>
            </w:r>
          </w:p>
        </w:tc>
        <w:tc>
          <w:tcPr>
            <w:tcW w:w="0" w:type="auto"/>
            <w:shd w:val="clear" w:color="auto" w:fill="auto"/>
            <w:vAlign w:val="center"/>
          </w:tcPr>
          <w:p w:rsidR="0042378C" w:rsidRPr="00911CE6" w:rsidRDefault="0042378C" w:rsidP="001F251D">
            <w:pPr>
              <w:autoSpaceDE w:val="0"/>
              <w:autoSpaceDN w:val="0"/>
              <w:adjustRightInd w:val="0"/>
              <w:spacing w:after="0"/>
              <w:jc w:val="center"/>
              <w:rPr>
                <w:rFonts w:cs="Arial"/>
                <w:sz w:val="18"/>
                <w:szCs w:val="18"/>
              </w:rPr>
            </w:pPr>
            <w:r w:rsidRPr="00911CE6">
              <w:rPr>
                <w:rFonts w:cs="Arial"/>
                <w:bCs/>
                <w:sz w:val="18"/>
                <w:szCs w:val="18"/>
              </w:rPr>
              <w:t>3,463</w:t>
            </w:r>
          </w:p>
        </w:tc>
      </w:tr>
      <w:tr w:rsidR="0042378C" w:rsidRPr="00ED7166" w:rsidTr="0042378C">
        <w:trPr>
          <w:jc w:val="center"/>
        </w:trPr>
        <w:tc>
          <w:tcPr>
            <w:tcW w:w="0" w:type="auto"/>
            <w:vAlign w:val="center"/>
          </w:tcPr>
          <w:p w:rsidR="0042378C" w:rsidRPr="00FE104D" w:rsidRDefault="0042378C" w:rsidP="001F251D">
            <w:pPr>
              <w:autoSpaceDE w:val="0"/>
              <w:autoSpaceDN w:val="0"/>
              <w:adjustRightInd w:val="0"/>
              <w:spacing w:after="0"/>
              <w:jc w:val="center"/>
              <w:rPr>
                <w:rFonts w:cs="Arial"/>
                <w:bCs/>
                <w:color w:val="000000"/>
                <w:sz w:val="18"/>
                <w:szCs w:val="18"/>
              </w:rPr>
            </w:pPr>
            <w:r w:rsidRPr="00FE104D">
              <w:rPr>
                <w:rFonts w:cs="Arial"/>
                <w:bCs/>
                <w:color w:val="000000"/>
                <w:sz w:val="18"/>
                <w:szCs w:val="18"/>
              </w:rPr>
              <w:t>Piracicaba</w:t>
            </w:r>
          </w:p>
        </w:tc>
        <w:tc>
          <w:tcPr>
            <w:tcW w:w="0" w:type="auto"/>
            <w:vAlign w:val="center"/>
          </w:tcPr>
          <w:p w:rsidR="0042378C" w:rsidRPr="00ED7166" w:rsidRDefault="0042378C" w:rsidP="001F251D">
            <w:pPr>
              <w:autoSpaceDE w:val="0"/>
              <w:autoSpaceDN w:val="0"/>
              <w:adjustRightInd w:val="0"/>
              <w:spacing w:after="0"/>
              <w:jc w:val="center"/>
              <w:rPr>
                <w:rFonts w:cs="Arial"/>
                <w:color w:val="000000"/>
                <w:sz w:val="18"/>
                <w:szCs w:val="18"/>
              </w:rPr>
            </w:pPr>
            <w:r w:rsidRPr="00516C8A">
              <w:rPr>
                <w:rFonts w:cs="Arial"/>
                <w:sz w:val="18"/>
                <w:szCs w:val="18"/>
              </w:rPr>
              <w:t>0,853</w:t>
            </w:r>
          </w:p>
        </w:tc>
        <w:tc>
          <w:tcPr>
            <w:tcW w:w="0" w:type="auto"/>
            <w:vAlign w:val="center"/>
          </w:tcPr>
          <w:p w:rsidR="0042378C" w:rsidRPr="00ED7166" w:rsidRDefault="0042378C" w:rsidP="001F251D">
            <w:pPr>
              <w:autoSpaceDE w:val="0"/>
              <w:autoSpaceDN w:val="0"/>
              <w:adjustRightInd w:val="0"/>
              <w:spacing w:after="0"/>
              <w:jc w:val="center"/>
              <w:rPr>
                <w:rFonts w:cs="Arial"/>
                <w:color w:val="000000"/>
                <w:sz w:val="18"/>
                <w:szCs w:val="18"/>
              </w:rPr>
            </w:pPr>
            <w:r w:rsidRPr="00516C8A">
              <w:rPr>
                <w:rFonts w:cs="Arial"/>
                <w:sz w:val="18"/>
                <w:szCs w:val="18"/>
              </w:rPr>
              <w:t>0,702</w:t>
            </w:r>
          </w:p>
        </w:tc>
        <w:tc>
          <w:tcPr>
            <w:tcW w:w="0" w:type="auto"/>
            <w:vAlign w:val="center"/>
          </w:tcPr>
          <w:p w:rsidR="0042378C" w:rsidRPr="00ED7166" w:rsidRDefault="0042378C" w:rsidP="001F251D">
            <w:pPr>
              <w:autoSpaceDE w:val="0"/>
              <w:autoSpaceDN w:val="0"/>
              <w:adjustRightInd w:val="0"/>
              <w:spacing w:after="0"/>
              <w:jc w:val="center"/>
              <w:rPr>
                <w:rFonts w:cs="Arial"/>
                <w:color w:val="000000"/>
                <w:sz w:val="18"/>
                <w:szCs w:val="18"/>
              </w:rPr>
            </w:pPr>
            <w:r w:rsidRPr="00516C8A">
              <w:rPr>
                <w:rFonts w:cs="Arial"/>
                <w:sz w:val="18"/>
                <w:szCs w:val="18"/>
              </w:rPr>
              <w:t>0,206</w:t>
            </w:r>
          </w:p>
        </w:tc>
        <w:tc>
          <w:tcPr>
            <w:tcW w:w="0" w:type="auto"/>
            <w:vAlign w:val="center"/>
          </w:tcPr>
          <w:p w:rsidR="0042378C" w:rsidRPr="00911CE6" w:rsidRDefault="0042378C" w:rsidP="001F251D">
            <w:pPr>
              <w:autoSpaceDE w:val="0"/>
              <w:autoSpaceDN w:val="0"/>
              <w:adjustRightInd w:val="0"/>
              <w:spacing w:after="0"/>
              <w:jc w:val="center"/>
              <w:rPr>
                <w:rFonts w:cs="Arial"/>
                <w:bCs/>
                <w:sz w:val="18"/>
                <w:szCs w:val="18"/>
              </w:rPr>
            </w:pPr>
            <w:r w:rsidRPr="00911CE6">
              <w:rPr>
                <w:rFonts w:cs="Arial"/>
                <w:bCs/>
                <w:sz w:val="18"/>
                <w:szCs w:val="18"/>
              </w:rPr>
              <w:t>1,761</w:t>
            </w:r>
          </w:p>
        </w:tc>
      </w:tr>
      <w:tr w:rsidR="0042378C" w:rsidRPr="00ED7166" w:rsidTr="0042378C">
        <w:trPr>
          <w:jc w:val="center"/>
        </w:trPr>
        <w:tc>
          <w:tcPr>
            <w:tcW w:w="0" w:type="auto"/>
            <w:vAlign w:val="center"/>
          </w:tcPr>
          <w:p w:rsidR="0042378C" w:rsidRPr="00ED7166" w:rsidRDefault="0042378C" w:rsidP="001F251D">
            <w:pPr>
              <w:autoSpaceDE w:val="0"/>
              <w:autoSpaceDN w:val="0"/>
              <w:adjustRightInd w:val="0"/>
              <w:spacing w:after="0"/>
              <w:jc w:val="center"/>
              <w:rPr>
                <w:rFonts w:cs="Arial"/>
                <w:b/>
                <w:bCs/>
                <w:color w:val="000000"/>
                <w:sz w:val="18"/>
                <w:szCs w:val="18"/>
              </w:rPr>
            </w:pPr>
            <w:r>
              <w:rPr>
                <w:rFonts w:cs="Arial"/>
                <w:b/>
                <w:bCs/>
                <w:color w:val="000000"/>
                <w:sz w:val="18"/>
                <w:szCs w:val="18"/>
              </w:rPr>
              <w:t>MÉDIA</w:t>
            </w:r>
          </w:p>
        </w:tc>
        <w:tc>
          <w:tcPr>
            <w:tcW w:w="0" w:type="auto"/>
            <w:vAlign w:val="center"/>
          </w:tcPr>
          <w:p w:rsidR="0042378C" w:rsidRPr="00ED7166" w:rsidRDefault="0042378C" w:rsidP="001F251D">
            <w:pPr>
              <w:autoSpaceDE w:val="0"/>
              <w:autoSpaceDN w:val="0"/>
              <w:adjustRightInd w:val="0"/>
              <w:spacing w:after="0"/>
              <w:jc w:val="center"/>
              <w:rPr>
                <w:rFonts w:cs="Arial"/>
                <w:color w:val="000000"/>
                <w:sz w:val="18"/>
                <w:szCs w:val="18"/>
              </w:rPr>
            </w:pPr>
            <w:r w:rsidRPr="00516C8A">
              <w:rPr>
                <w:rFonts w:cs="Arial"/>
                <w:b/>
                <w:bCs/>
                <w:sz w:val="18"/>
                <w:szCs w:val="18"/>
              </w:rPr>
              <w:t>1,162</w:t>
            </w:r>
          </w:p>
        </w:tc>
        <w:tc>
          <w:tcPr>
            <w:tcW w:w="0" w:type="auto"/>
            <w:vAlign w:val="center"/>
          </w:tcPr>
          <w:p w:rsidR="0042378C" w:rsidRPr="00ED7166" w:rsidRDefault="0042378C" w:rsidP="001F251D">
            <w:pPr>
              <w:autoSpaceDE w:val="0"/>
              <w:autoSpaceDN w:val="0"/>
              <w:adjustRightInd w:val="0"/>
              <w:spacing w:after="0"/>
              <w:jc w:val="center"/>
              <w:rPr>
                <w:rFonts w:cs="Arial"/>
                <w:color w:val="000000"/>
                <w:sz w:val="18"/>
                <w:szCs w:val="18"/>
              </w:rPr>
            </w:pPr>
            <w:r w:rsidRPr="00516C8A">
              <w:rPr>
                <w:rFonts w:cs="Arial"/>
                <w:b/>
                <w:bCs/>
                <w:sz w:val="18"/>
                <w:szCs w:val="18"/>
              </w:rPr>
              <w:t>0,576</w:t>
            </w:r>
          </w:p>
        </w:tc>
        <w:tc>
          <w:tcPr>
            <w:tcW w:w="0" w:type="auto"/>
            <w:vAlign w:val="center"/>
          </w:tcPr>
          <w:p w:rsidR="0042378C" w:rsidRPr="00ED7166" w:rsidRDefault="0042378C" w:rsidP="001F251D">
            <w:pPr>
              <w:autoSpaceDE w:val="0"/>
              <w:autoSpaceDN w:val="0"/>
              <w:adjustRightInd w:val="0"/>
              <w:spacing w:after="0"/>
              <w:jc w:val="center"/>
              <w:rPr>
                <w:rFonts w:cs="Arial"/>
                <w:color w:val="000000"/>
                <w:sz w:val="18"/>
                <w:szCs w:val="18"/>
              </w:rPr>
            </w:pPr>
            <w:r w:rsidRPr="00516C8A">
              <w:rPr>
                <w:rFonts w:cs="Arial"/>
                <w:b/>
                <w:bCs/>
                <w:sz w:val="18"/>
                <w:szCs w:val="18"/>
              </w:rPr>
              <w:t>0,461</w:t>
            </w:r>
          </w:p>
        </w:tc>
        <w:tc>
          <w:tcPr>
            <w:tcW w:w="0" w:type="auto"/>
            <w:vAlign w:val="center"/>
          </w:tcPr>
          <w:p w:rsidR="0042378C" w:rsidRPr="00911CE6" w:rsidRDefault="0042378C" w:rsidP="001F251D">
            <w:pPr>
              <w:autoSpaceDE w:val="0"/>
              <w:autoSpaceDN w:val="0"/>
              <w:adjustRightInd w:val="0"/>
              <w:spacing w:after="0"/>
              <w:jc w:val="center"/>
              <w:rPr>
                <w:rFonts w:cs="Arial"/>
                <w:b/>
                <w:sz w:val="18"/>
                <w:szCs w:val="18"/>
              </w:rPr>
            </w:pPr>
            <w:r w:rsidRPr="00911CE6">
              <w:rPr>
                <w:rFonts w:cs="Arial"/>
                <w:b/>
                <w:bCs/>
                <w:sz w:val="18"/>
                <w:szCs w:val="18"/>
              </w:rPr>
              <w:t>2,198</w:t>
            </w:r>
          </w:p>
        </w:tc>
      </w:tr>
    </w:tbl>
    <w:p w:rsidR="0042378C" w:rsidRPr="001F251D" w:rsidRDefault="0042378C" w:rsidP="0035572E">
      <w:pPr>
        <w:ind w:firstLine="708"/>
        <w:rPr>
          <w:b/>
          <w:bCs/>
          <w:color w:val="FFFFFF"/>
          <w:sz w:val="16"/>
          <w:szCs w:val="16"/>
        </w:rPr>
      </w:pPr>
      <w:r w:rsidRPr="001F251D">
        <w:rPr>
          <w:sz w:val="16"/>
          <w:szCs w:val="16"/>
        </w:rPr>
        <w:t>Fonte: Plano das Bacias Hidrográficas dos Rios Piracicaba, Capivari e Jundiaí 20</w:t>
      </w:r>
      <w:r w:rsidR="00E258DF">
        <w:rPr>
          <w:sz w:val="16"/>
          <w:szCs w:val="16"/>
        </w:rPr>
        <w:t>10 a 2020. Agência PCJ/Cobrape</w:t>
      </w:r>
    </w:p>
    <w:p w:rsidR="0042378C" w:rsidRDefault="0042378C" w:rsidP="001F251D">
      <w:r>
        <w:t xml:space="preserve">Com relação aos usos não consuntivos, segundo o Plano de Bacias Hidrográficas 2004-2007, “nas bacias do Piracicaba/Capivari/Jundiaí, a Companhia Paulista de Força e Luz - CPFL opera uma série de usinas hidrelétricas, que constituem um sistema com capacidade instalada de pouco mais de 50 MW. Os principais aproveitamentos são os de Americana e Jaguari. </w:t>
      </w:r>
    </w:p>
    <w:p w:rsidR="0042378C" w:rsidRDefault="0042378C" w:rsidP="001F251D">
      <w:r>
        <w:t xml:space="preserve">O primeiro, com 30 MW de potência instalada, situa-se no rio Atibaia, próximo à confluência com o rio Jaguari. A operação dessa usina, em regime de ponta, é condicionada aos níveis d'água observados a jusante em épocas de estiagem, o que acarreta grandes variações no regime do rio Piracicaba e dificuldades nas diversas captações existentes ao longo do rio. A usina do Jaguari, com 14,4 MW instalados, situa-se no rio Jaguari, entre Morungaba e Pedreira. Os oito </w:t>
      </w:r>
      <w:r w:rsidR="00FE104D">
        <w:t xml:space="preserve">outros </w:t>
      </w:r>
      <w:r>
        <w:t xml:space="preserve">aproveitamentos da CPFL são menores, todos com menos de 5 MW de potência instalada cada um. </w:t>
      </w:r>
    </w:p>
    <w:p w:rsidR="0042378C" w:rsidRDefault="0042378C" w:rsidP="001F251D">
      <w:r>
        <w:lastRenderedPageBreak/>
        <w:t>Além das usinas hidrelétricas da CPFL, uma série de usinas de pequeno porte é encontrada na bacia do rio Piracicaba, operadas por entidades privadas situadas nos rios Jaguari, Piracicaba, Atibaia e Pirapitingui. Essas usinas totalizam uma potência instalada de 9,2 MW” (</w:t>
      </w:r>
      <w:r w:rsidRPr="00D14512">
        <w:t>Agência PCJ/Cobrape).</w:t>
      </w:r>
    </w:p>
    <w:p w:rsidR="0042378C" w:rsidRPr="00FE104D" w:rsidRDefault="0042378C" w:rsidP="00642DEA">
      <w:pPr>
        <w:pStyle w:val="Ttulo5"/>
        <w:numPr>
          <w:ilvl w:val="0"/>
          <w:numId w:val="25"/>
        </w:numPr>
      </w:pPr>
      <w:r w:rsidRPr="00FE104D">
        <w:t>Bacia do rio Atibainha</w:t>
      </w:r>
      <w:r w:rsidR="0023242D">
        <w:t xml:space="preserve"> na AII</w:t>
      </w:r>
    </w:p>
    <w:p w:rsidR="00734281" w:rsidRDefault="0042378C" w:rsidP="00734281">
      <w:r>
        <w:t xml:space="preserve">A bacia do rio Atibainha possui 314,8 </w:t>
      </w:r>
      <w:r w:rsidRPr="00E60918">
        <w:t>km</w:t>
      </w:r>
      <w:r w:rsidRPr="00E60918">
        <w:rPr>
          <w:vertAlign w:val="superscript"/>
        </w:rPr>
        <w:t>2</w:t>
      </w:r>
      <w:r w:rsidR="00987857">
        <w:t xml:space="preserve"> e</w:t>
      </w:r>
      <w:r>
        <w:t xml:space="preserve"> </w:t>
      </w:r>
      <w:r w:rsidRPr="005E3611">
        <w:t>compreende parcialmente os município</w:t>
      </w:r>
      <w:r>
        <w:t>s de Nazaré Paulista e Piracaia</w:t>
      </w:r>
      <w:r w:rsidR="00987857">
        <w:t xml:space="preserve">. </w:t>
      </w:r>
      <w:r w:rsidR="0023242D">
        <w:t>O rio principal p</w:t>
      </w:r>
      <w:r>
        <w:t>ossui eixo preferencial alongado no sentido nordeste-sudoeste</w:t>
      </w:r>
      <w:r w:rsidR="00987857">
        <w:t xml:space="preserve"> e é</w:t>
      </w:r>
      <w:r>
        <w:t xml:space="preserve"> </w:t>
      </w:r>
      <w:r w:rsidRPr="00E86795">
        <w:t>formador do rio Atibaia</w:t>
      </w:r>
      <w:r w:rsidR="0023242D">
        <w:t>,</w:t>
      </w:r>
      <w:r w:rsidRPr="00E86795">
        <w:t xml:space="preserve"> juntamente com o rio Cachoeira.</w:t>
      </w:r>
      <w:r w:rsidR="00734281" w:rsidRPr="00E86795">
        <w:t xml:space="preserve"> </w:t>
      </w:r>
      <w:r w:rsidR="00E86795" w:rsidRPr="00E86795">
        <w:t xml:space="preserve">A </w:t>
      </w:r>
      <w:r w:rsidR="00734281" w:rsidRPr="005127BE">
        <w:t>Figura 6.3.5-</w:t>
      </w:r>
      <w:r w:rsidR="00122BD5">
        <w:t>9</w:t>
      </w:r>
      <w:r w:rsidR="00734281" w:rsidRPr="005127BE">
        <w:t xml:space="preserve">, </w:t>
      </w:r>
      <w:r w:rsidR="00487081">
        <w:t>anterior</w:t>
      </w:r>
      <w:r w:rsidR="005127BE">
        <w:t>,</w:t>
      </w:r>
      <w:r w:rsidR="00734281" w:rsidRPr="00E86795">
        <w:t xml:space="preserve"> </w:t>
      </w:r>
      <w:r w:rsidR="00E86795" w:rsidRPr="00E86795">
        <w:t xml:space="preserve">permite </w:t>
      </w:r>
      <w:r w:rsidR="00734281" w:rsidRPr="00E86795">
        <w:t>visualizar a rede hidrográfica que compõe a bacia do rio e reservatório Atibainha.</w:t>
      </w:r>
    </w:p>
    <w:p w:rsidR="0042378C" w:rsidRDefault="0042378C" w:rsidP="001F251D">
      <w:r w:rsidRPr="005E3611">
        <w:t xml:space="preserve">O </w:t>
      </w:r>
      <w:r>
        <w:t>r</w:t>
      </w:r>
      <w:r w:rsidRPr="005E3611">
        <w:t>eservatório Atibainha</w:t>
      </w:r>
      <w:r>
        <w:t xml:space="preserve">, um dos reservatórios integrantes do Sistema Cantareira </w:t>
      </w:r>
      <w:r>
        <w:rPr>
          <w:rFonts w:ascii="Avenir-Roman" w:hAnsi="Avenir-Roman" w:cs="Avenir-Roman"/>
        </w:rPr>
        <w:t xml:space="preserve">operados pela </w:t>
      </w:r>
      <w:r w:rsidR="00FE104D">
        <w:rPr>
          <w:rFonts w:ascii="Avenir-Roman" w:hAnsi="Avenir-Roman" w:cs="Avenir-Roman"/>
        </w:rPr>
        <w:t>Sabesp</w:t>
      </w:r>
      <w:r>
        <w:rPr>
          <w:rFonts w:ascii="Avenir-Roman" w:hAnsi="Avenir-Roman" w:cs="Avenir-Roman"/>
        </w:rPr>
        <w:t>,</w:t>
      </w:r>
      <w:r>
        <w:t xml:space="preserve"> localiza-se </w:t>
      </w:r>
      <w:r w:rsidRPr="005E3611">
        <w:t xml:space="preserve">inteiramente </w:t>
      </w:r>
      <w:r>
        <w:t>no território do município de Nazaré Paulista</w:t>
      </w:r>
      <w:r w:rsidRPr="005E3611">
        <w:t>.</w:t>
      </w:r>
      <w:r>
        <w:t xml:space="preserve"> </w:t>
      </w:r>
      <w:r w:rsidR="00487081">
        <w:t>O</w:t>
      </w:r>
      <w:r>
        <w:t xml:space="preserve"> reservatório Atibainha e</w:t>
      </w:r>
      <w:r w:rsidRPr="00F07F4F">
        <w:t xml:space="preserve">ntrou em operação em </w:t>
      </w:r>
      <w:r w:rsidR="00487081">
        <w:t xml:space="preserve">Fev. </w:t>
      </w:r>
      <w:r w:rsidRPr="00F07F4F">
        <w:t xml:space="preserve">1975, na 1ª </w:t>
      </w:r>
      <w:r>
        <w:t>etapa de implantação do Sistema Cantareira, e</w:t>
      </w:r>
      <w:r w:rsidRPr="00F07F4F">
        <w:t xml:space="preserve"> contribui com </w:t>
      </w:r>
      <w:r w:rsidR="00487081">
        <w:t xml:space="preserve">cerca de </w:t>
      </w:r>
      <w:r w:rsidRPr="00F07F4F">
        <w:t>4 m</w:t>
      </w:r>
      <w:r w:rsidRPr="00F07F4F">
        <w:rPr>
          <w:vertAlign w:val="superscript"/>
        </w:rPr>
        <w:t>3</w:t>
      </w:r>
      <w:r w:rsidRPr="00F07F4F">
        <w:t xml:space="preserve">/s para </w:t>
      </w:r>
      <w:r>
        <w:t>esse</w:t>
      </w:r>
      <w:r w:rsidRPr="00F07F4F">
        <w:t xml:space="preserve"> </w:t>
      </w:r>
      <w:r w:rsidR="00FE104D" w:rsidRPr="00F07F4F">
        <w:t>Sistema</w:t>
      </w:r>
      <w:r w:rsidR="00FE104D">
        <w:t xml:space="preserve"> Produtor</w:t>
      </w:r>
      <w:r>
        <w:t>.</w:t>
      </w:r>
      <w:r w:rsidRPr="00F07F4F">
        <w:t xml:space="preserve"> Ocupa posição intermediária entre os reservatórios Cachoeira e Paiva Castro. Além das contribuições naturais do </w:t>
      </w:r>
      <w:r>
        <w:t>r</w:t>
      </w:r>
      <w:r w:rsidRPr="00F07F4F">
        <w:t xml:space="preserve">io Atibainha, </w:t>
      </w:r>
      <w:r>
        <w:t xml:space="preserve">o reservatório </w:t>
      </w:r>
      <w:r w:rsidRPr="00F07F4F">
        <w:t>recebe as águas provenientes dos ri</w:t>
      </w:r>
      <w:r>
        <w:t>os Jaguari, Jacareí e Cachoeira.</w:t>
      </w:r>
      <w:r w:rsidRPr="00F07F4F">
        <w:t xml:space="preserve"> </w:t>
      </w:r>
    </w:p>
    <w:p w:rsidR="00CE0E4B" w:rsidRDefault="00CE0E4B" w:rsidP="00CE0E4B">
      <w:pPr>
        <w:autoSpaceDE w:val="0"/>
        <w:autoSpaceDN w:val="0"/>
        <w:adjustRightInd w:val="0"/>
        <w:spacing w:after="0"/>
        <w:jc w:val="center"/>
        <w:rPr>
          <w:rFonts w:cs="Arial"/>
        </w:rPr>
      </w:pPr>
      <w:r w:rsidRPr="00DD013A">
        <w:rPr>
          <w:rFonts w:cs="Arial"/>
          <w:noProof/>
          <w:bdr w:val="single" w:sz="4" w:space="0" w:color="auto"/>
          <w:lang w:eastAsia="pt-BR"/>
        </w:rPr>
        <w:drawing>
          <wp:inline distT="0" distB="0" distL="0" distR="0">
            <wp:extent cx="4333875" cy="2828925"/>
            <wp:effectExtent l="19050" t="0" r="9525" b="0"/>
            <wp:docPr id="98" name="Imagem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9" cstate="print"/>
                    <a:srcRect/>
                    <a:stretch>
                      <a:fillRect/>
                    </a:stretch>
                  </pic:blipFill>
                  <pic:spPr bwMode="auto">
                    <a:xfrm>
                      <a:off x="0" y="0"/>
                      <a:ext cx="4333875" cy="2828925"/>
                    </a:xfrm>
                    <a:prstGeom prst="rect">
                      <a:avLst/>
                    </a:prstGeom>
                    <a:noFill/>
                    <a:ln w="9525">
                      <a:noFill/>
                      <a:miter lim="800000"/>
                      <a:headEnd/>
                      <a:tailEnd/>
                    </a:ln>
                  </pic:spPr>
                </pic:pic>
              </a:graphicData>
            </a:graphic>
          </wp:inline>
        </w:drawing>
      </w:r>
    </w:p>
    <w:p w:rsidR="00CE0E4B" w:rsidRPr="00DD013A" w:rsidRDefault="00CE0E4B" w:rsidP="00CE0E4B">
      <w:pPr>
        <w:autoSpaceDE w:val="0"/>
        <w:autoSpaceDN w:val="0"/>
        <w:adjustRightInd w:val="0"/>
        <w:jc w:val="center"/>
        <w:rPr>
          <w:rFonts w:cs="Arial"/>
          <w:sz w:val="18"/>
          <w:szCs w:val="18"/>
        </w:rPr>
      </w:pPr>
      <w:r w:rsidRPr="00DD013A">
        <w:rPr>
          <w:rFonts w:cs="Arial"/>
          <w:sz w:val="18"/>
          <w:szCs w:val="18"/>
        </w:rPr>
        <w:t>Fonte: ISA, 2006</w:t>
      </w:r>
    </w:p>
    <w:p w:rsidR="0042378C" w:rsidRDefault="0042378C" w:rsidP="00CE0E4B">
      <w:r>
        <w:t>“</w:t>
      </w:r>
      <w:r w:rsidRPr="00F07F4F">
        <w:t xml:space="preserve">A ligação entre os reservatórios Atibainha e Paiva Castro é feita por um túnel de quase 10 </w:t>
      </w:r>
      <w:r w:rsidR="00FE104D">
        <w:t>k</w:t>
      </w:r>
      <w:r w:rsidRPr="00F07F4F">
        <w:t>m de extensão (túnel 5, com 9.840</w:t>
      </w:r>
      <w:r w:rsidR="00FE104D">
        <w:t xml:space="preserve"> </w:t>
      </w:r>
      <w:r w:rsidRPr="00F07F4F">
        <w:t xml:space="preserve">m), por um canal à jusante do leito do rio Juquery-Mirim, e segue por mais </w:t>
      </w:r>
      <w:r w:rsidR="004B46DE">
        <w:t xml:space="preserve">2 </w:t>
      </w:r>
      <w:r w:rsidR="00FE104D">
        <w:t xml:space="preserve">km </w:t>
      </w:r>
      <w:r w:rsidRPr="00F07F4F">
        <w:t>do represamento deste rio até o início do reservatório Paiva Castro. Neste trecho estão implantados cinco vertedores, dispostos ao longo do canal retificado do rio Juquery, para dissipação de energia e</w:t>
      </w:r>
      <w:r>
        <w:t xml:space="preserve"> impedimento de erosão no canal” (ISA, </w:t>
      </w:r>
      <w:r w:rsidRPr="00DD013A">
        <w:rPr>
          <w:i/>
        </w:rPr>
        <w:t>op cit</w:t>
      </w:r>
      <w:r>
        <w:t>).</w:t>
      </w:r>
    </w:p>
    <w:p w:rsidR="00A96D89" w:rsidRPr="00BA6C5C" w:rsidRDefault="00A96D89" w:rsidP="001F251D">
      <w:r w:rsidRPr="00BA6C5C">
        <w:t xml:space="preserve">A </w:t>
      </w:r>
      <w:r w:rsidRPr="00BA6C5C">
        <w:rPr>
          <w:b/>
        </w:rPr>
        <w:t>Tabela 6.3.5-1</w:t>
      </w:r>
      <w:r w:rsidR="00487081" w:rsidRPr="00BA6C5C">
        <w:rPr>
          <w:b/>
        </w:rPr>
        <w:t>5</w:t>
      </w:r>
      <w:r w:rsidRPr="00BA6C5C">
        <w:t xml:space="preserve"> apresenta as principais características </w:t>
      </w:r>
      <w:r w:rsidR="000C450E" w:rsidRPr="00BA6C5C">
        <w:t>do reservatório Atibainha.</w:t>
      </w:r>
    </w:p>
    <w:p w:rsidR="0042378C" w:rsidRPr="00FD6F9E" w:rsidRDefault="001F251D" w:rsidP="001F251D">
      <w:pPr>
        <w:pStyle w:val="Quadro"/>
      </w:pPr>
      <w:r w:rsidRPr="00BA6C5C">
        <w:t>Tabela</w:t>
      </w:r>
      <w:r w:rsidR="0042378C" w:rsidRPr="00BA6C5C">
        <w:t xml:space="preserve"> </w:t>
      </w:r>
      <w:r w:rsidR="00A96D89" w:rsidRPr="00BA6C5C">
        <w:t>6.3.5-1</w:t>
      </w:r>
      <w:r w:rsidR="00487081" w:rsidRPr="00BA6C5C">
        <w:t>5</w:t>
      </w:r>
      <w:r w:rsidR="00A96D89" w:rsidRPr="00BA6C5C">
        <w:t>.</w:t>
      </w:r>
      <w:r w:rsidR="0042378C" w:rsidRPr="00BA6C5C">
        <w:t xml:space="preserve"> Características do reservatório Atibainha</w:t>
      </w:r>
    </w:p>
    <w:tbl>
      <w:tblPr>
        <w:tblStyle w:val="Tabelacomgrade"/>
        <w:tblW w:w="0" w:type="auto"/>
        <w:jc w:val="center"/>
        <w:tblLook w:val="04A0" w:firstRow="1" w:lastRow="0" w:firstColumn="1" w:lastColumn="0" w:noHBand="0" w:noVBand="1"/>
      </w:tblPr>
      <w:tblGrid>
        <w:gridCol w:w="1035"/>
        <w:gridCol w:w="1325"/>
        <w:gridCol w:w="1370"/>
        <w:gridCol w:w="1480"/>
        <w:gridCol w:w="1429"/>
        <w:gridCol w:w="1411"/>
        <w:gridCol w:w="1294"/>
      </w:tblGrid>
      <w:tr w:rsidR="0042378C" w:rsidRPr="00DD013A" w:rsidTr="00435AAA">
        <w:trPr>
          <w:cantSplit/>
          <w:jc w:val="center"/>
        </w:trPr>
        <w:tc>
          <w:tcPr>
            <w:tcW w:w="1117" w:type="dxa"/>
            <w:shd w:val="clear" w:color="auto" w:fill="BFBFBF" w:themeFill="background1" w:themeFillShade="BF"/>
            <w:vAlign w:val="center"/>
          </w:tcPr>
          <w:p w:rsidR="0042378C" w:rsidRPr="00DD013A" w:rsidRDefault="0042378C" w:rsidP="001F251D">
            <w:pPr>
              <w:autoSpaceDE w:val="0"/>
              <w:autoSpaceDN w:val="0"/>
              <w:adjustRightInd w:val="0"/>
              <w:spacing w:after="0"/>
              <w:jc w:val="center"/>
              <w:rPr>
                <w:rFonts w:cs="Arial"/>
                <w:b/>
                <w:bCs/>
                <w:sz w:val="18"/>
                <w:szCs w:val="18"/>
              </w:rPr>
            </w:pPr>
            <w:r w:rsidRPr="00DD013A">
              <w:rPr>
                <w:rFonts w:cs="Arial"/>
                <w:b/>
                <w:bCs/>
                <w:sz w:val="18"/>
                <w:szCs w:val="18"/>
              </w:rPr>
              <w:t>Bacia</w:t>
            </w:r>
          </w:p>
        </w:tc>
        <w:tc>
          <w:tcPr>
            <w:tcW w:w="1418" w:type="dxa"/>
            <w:shd w:val="clear" w:color="auto" w:fill="BFBFBF" w:themeFill="background1" w:themeFillShade="BF"/>
            <w:vAlign w:val="center"/>
          </w:tcPr>
          <w:p w:rsidR="0042378C" w:rsidRDefault="0042378C" w:rsidP="001F251D">
            <w:pPr>
              <w:autoSpaceDE w:val="0"/>
              <w:autoSpaceDN w:val="0"/>
              <w:adjustRightInd w:val="0"/>
              <w:spacing w:after="0"/>
              <w:jc w:val="center"/>
              <w:rPr>
                <w:rFonts w:cs="Arial"/>
                <w:b/>
                <w:bCs/>
                <w:sz w:val="18"/>
                <w:szCs w:val="18"/>
              </w:rPr>
            </w:pPr>
            <w:r w:rsidRPr="00DD013A">
              <w:rPr>
                <w:rFonts w:cs="Arial"/>
                <w:b/>
                <w:bCs/>
                <w:sz w:val="18"/>
                <w:szCs w:val="18"/>
              </w:rPr>
              <w:t>Área de drenagem</w:t>
            </w:r>
          </w:p>
          <w:p w:rsidR="0042378C" w:rsidRPr="00DD013A" w:rsidRDefault="0042378C" w:rsidP="001F251D">
            <w:pPr>
              <w:autoSpaceDE w:val="0"/>
              <w:autoSpaceDN w:val="0"/>
              <w:adjustRightInd w:val="0"/>
              <w:spacing w:after="0"/>
              <w:jc w:val="center"/>
              <w:rPr>
                <w:rFonts w:cs="Arial"/>
                <w:b/>
                <w:bCs/>
                <w:sz w:val="18"/>
                <w:szCs w:val="18"/>
              </w:rPr>
            </w:pPr>
            <w:r w:rsidRPr="00DD013A">
              <w:rPr>
                <w:rFonts w:cs="Arial"/>
                <w:b/>
                <w:bCs/>
                <w:sz w:val="18"/>
                <w:szCs w:val="18"/>
              </w:rPr>
              <w:t>(km</w:t>
            </w:r>
            <w:r w:rsidR="00A96D89">
              <w:rPr>
                <w:rFonts w:cs="Arial"/>
                <w:b/>
                <w:bCs/>
                <w:sz w:val="18"/>
                <w:szCs w:val="18"/>
                <w:vertAlign w:val="superscript"/>
              </w:rPr>
              <w:t>2</w:t>
            </w:r>
            <w:r w:rsidRPr="00DD013A">
              <w:rPr>
                <w:rFonts w:cs="Arial"/>
                <w:b/>
                <w:bCs/>
                <w:sz w:val="18"/>
                <w:szCs w:val="18"/>
              </w:rPr>
              <w:t>)</w:t>
            </w:r>
          </w:p>
        </w:tc>
        <w:tc>
          <w:tcPr>
            <w:tcW w:w="1559" w:type="dxa"/>
            <w:shd w:val="clear" w:color="auto" w:fill="BFBFBF" w:themeFill="background1" w:themeFillShade="BF"/>
            <w:vAlign w:val="center"/>
          </w:tcPr>
          <w:p w:rsidR="0042378C" w:rsidRDefault="0042378C" w:rsidP="001F251D">
            <w:pPr>
              <w:autoSpaceDE w:val="0"/>
              <w:autoSpaceDN w:val="0"/>
              <w:adjustRightInd w:val="0"/>
              <w:spacing w:after="0"/>
              <w:jc w:val="center"/>
              <w:rPr>
                <w:rFonts w:cs="Arial"/>
                <w:b/>
                <w:bCs/>
                <w:sz w:val="18"/>
                <w:szCs w:val="18"/>
              </w:rPr>
            </w:pPr>
            <w:r w:rsidRPr="00DD013A">
              <w:rPr>
                <w:rFonts w:cs="Arial"/>
                <w:b/>
                <w:bCs/>
                <w:sz w:val="18"/>
                <w:szCs w:val="18"/>
              </w:rPr>
              <w:t>Volume total</w:t>
            </w:r>
          </w:p>
          <w:p w:rsidR="0042378C" w:rsidRPr="00DD013A" w:rsidRDefault="0042378C" w:rsidP="001F251D">
            <w:pPr>
              <w:autoSpaceDE w:val="0"/>
              <w:autoSpaceDN w:val="0"/>
              <w:adjustRightInd w:val="0"/>
              <w:spacing w:after="0"/>
              <w:jc w:val="center"/>
              <w:rPr>
                <w:rFonts w:cs="Arial"/>
                <w:b/>
                <w:bCs/>
                <w:sz w:val="18"/>
                <w:szCs w:val="18"/>
              </w:rPr>
            </w:pPr>
            <w:r>
              <w:rPr>
                <w:rFonts w:cs="Arial"/>
                <w:b/>
                <w:bCs/>
                <w:sz w:val="18"/>
                <w:szCs w:val="18"/>
              </w:rPr>
              <w:t>(hm</w:t>
            </w:r>
            <w:r>
              <w:rPr>
                <w:rFonts w:cs="Arial"/>
                <w:b/>
                <w:bCs/>
                <w:sz w:val="18"/>
                <w:szCs w:val="18"/>
                <w:vertAlign w:val="superscript"/>
              </w:rPr>
              <w:t>3</w:t>
            </w:r>
            <w:r>
              <w:rPr>
                <w:rFonts w:cs="Arial"/>
                <w:b/>
                <w:bCs/>
                <w:sz w:val="18"/>
                <w:szCs w:val="18"/>
              </w:rPr>
              <w:t>)</w:t>
            </w:r>
          </w:p>
        </w:tc>
        <w:tc>
          <w:tcPr>
            <w:tcW w:w="1718" w:type="dxa"/>
            <w:shd w:val="clear" w:color="auto" w:fill="BFBFBF" w:themeFill="background1" w:themeFillShade="BF"/>
            <w:vAlign w:val="center"/>
          </w:tcPr>
          <w:p w:rsidR="0042378C" w:rsidRDefault="0042378C" w:rsidP="001F251D">
            <w:pPr>
              <w:autoSpaceDE w:val="0"/>
              <w:autoSpaceDN w:val="0"/>
              <w:adjustRightInd w:val="0"/>
              <w:spacing w:after="0"/>
              <w:jc w:val="center"/>
              <w:rPr>
                <w:rFonts w:cs="Arial"/>
                <w:b/>
                <w:bCs/>
                <w:sz w:val="18"/>
                <w:szCs w:val="18"/>
              </w:rPr>
            </w:pPr>
            <w:r>
              <w:rPr>
                <w:rFonts w:cs="Arial"/>
                <w:b/>
                <w:bCs/>
                <w:sz w:val="18"/>
                <w:szCs w:val="18"/>
              </w:rPr>
              <w:t>Vazão mínima jusante</w:t>
            </w:r>
          </w:p>
          <w:p w:rsidR="0042378C" w:rsidRPr="00DD013A" w:rsidRDefault="0042378C" w:rsidP="001F251D">
            <w:pPr>
              <w:autoSpaceDE w:val="0"/>
              <w:autoSpaceDN w:val="0"/>
              <w:adjustRightInd w:val="0"/>
              <w:spacing w:after="0"/>
              <w:jc w:val="center"/>
              <w:rPr>
                <w:rFonts w:cs="Arial"/>
                <w:b/>
                <w:bCs/>
                <w:sz w:val="18"/>
                <w:szCs w:val="18"/>
              </w:rPr>
            </w:pPr>
            <w:r>
              <w:rPr>
                <w:rFonts w:cs="Arial"/>
                <w:b/>
                <w:bCs/>
                <w:sz w:val="18"/>
                <w:szCs w:val="18"/>
              </w:rPr>
              <w:t>(m</w:t>
            </w:r>
            <w:r>
              <w:rPr>
                <w:rFonts w:cs="Arial"/>
                <w:b/>
                <w:bCs/>
                <w:sz w:val="18"/>
                <w:szCs w:val="18"/>
                <w:vertAlign w:val="superscript"/>
              </w:rPr>
              <w:t>3</w:t>
            </w:r>
            <w:r>
              <w:rPr>
                <w:rFonts w:cs="Arial"/>
                <w:b/>
                <w:bCs/>
                <w:sz w:val="18"/>
                <w:szCs w:val="18"/>
              </w:rPr>
              <w:t>/s)</w:t>
            </w:r>
          </w:p>
        </w:tc>
        <w:tc>
          <w:tcPr>
            <w:tcW w:w="1629" w:type="dxa"/>
            <w:shd w:val="clear" w:color="auto" w:fill="BFBFBF" w:themeFill="background1" w:themeFillShade="BF"/>
            <w:vAlign w:val="center"/>
          </w:tcPr>
          <w:p w:rsidR="0042378C" w:rsidRDefault="0042378C" w:rsidP="001F251D">
            <w:pPr>
              <w:autoSpaceDE w:val="0"/>
              <w:autoSpaceDN w:val="0"/>
              <w:adjustRightInd w:val="0"/>
              <w:spacing w:after="0"/>
              <w:jc w:val="center"/>
              <w:rPr>
                <w:rFonts w:cs="Arial"/>
                <w:b/>
                <w:bCs/>
                <w:sz w:val="18"/>
                <w:szCs w:val="18"/>
              </w:rPr>
            </w:pPr>
            <w:r w:rsidRPr="00723A5B">
              <w:rPr>
                <w:rFonts w:cs="Arial"/>
                <w:b/>
                <w:bCs/>
                <w:sz w:val="18"/>
                <w:szCs w:val="18"/>
              </w:rPr>
              <w:t>Nível máximo normal</w:t>
            </w:r>
          </w:p>
          <w:p w:rsidR="0042378C" w:rsidRDefault="0042378C" w:rsidP="001F251D">
            <w:pPr>
              <w:autoSpaceDE w:val="0"/>
              <w:autoSpaceDN w:val="0"/>
              <w:adjustRightInd w:val="0"/>
              <w:spacing w:after="0"/>
              <w:jc w:val="center"/>
              <w:rPr>
                <w:rFonts w:cs="Arial"/>
                <w:b/>
                <w:bCs/>
                <w:sz w:val="18"/>
                <w:szCs w:val="18"/>
              </w:rPr>
            </w:pPr>
            <w:r>
              <w:rPr>
                <w:rFonts w:cs="Arial"/>
                <w:b/>
                <w:bCs/>
                <w:sz w:val="18"/>
                <w:szCs w:val="18"/>
              </w:rPr>
              <w:t>(m)</w:t>
            </w:r>
          </w:p>
        </w:tc>
        <w:tc>
          <w:tcPr>
            <w:tcW w:w="1559" w:type="dxa"/>
            <w:shd w:val="clear" w:color="auto" w:fill="BFBFBF" w:themeFill="background1" w:themeFillShade="BF"/>
            <w:vAlign w:val="center"/>
          </w:tcPr>
          <w:p w:rsidR="0042378C" w:rsidRDefault="0042378C" w:rsidP="001F251D">
            <w:pPr>
              <w:autoSpaceDE w:val="0"/>
              <w:autoSpaceDN w:val="0"/>
              <w:adjustRightInd w:val="0"/>
              <w:spacing w:after="0"/>
              <w:jc w:val="center"/>
              <w:rPr>
                <w:rFonts w:cs="Arial"/>
                <w:b/>
                <w:bCs/>
                <w:sz w:val="18"/>
                <w:szCs w:val="18"/>
              </w:rPr>
            </w:pPr>
            <w:r w:rsidRPr="00723A5B">
              <w:rPr>
                <w:rFonts w:cs="Arial"/>
                <w:b/>
                <w:bCs/>
                <w:sz w:val="18"/>
                <w:szCs w:val="18"/>
              </w:rPr>
              <w:t>Área inundada</w:t>
            </w:r>
          </w:p>
          <w:p w:rsidR="0042378C" w:rsidRPr="00723A5B" w:rsidRDefault="0042378C" w:rsidP="001F251D">
            <w:pPr>
              <w:autoSpaceDE w:val="0"/>
              <w:autoSpaceDN w:val="0"/>
              <w:adjustRightInd w:val="0"/>
              <w:spacing w:after="0"/>
              <w:jc w:val="center"/>
              <w:rPr>
                <w:rFonts w:cs="Arial"/>
                <w:b/>
                <w:bCs/>
                <w:sz w:val="18"/>
                <w:szCs w:val="18"/>
              </w:rPr>
            </w:pPr>
            <w:r>
              <w:rPr>
                <w:rFonts w:cs="Arial"/>
                <w:b/>
                <w:bCs/>
                <w:sz w:val="18"/>
                <w:szCs w:val="18"/>
              </w:rPr>
              <w:t>(</w:t>
            </w:r>
            <w:r w:rsidR="004547EC">
              <w:rPr>
                <w:rFonts w:cs="Arial"/>
                <w:b/>
                <w:bCs/>
                <w:sz w:val="18"/>
                <w:szCs w:val="18"/>
              </w:rPr>
              <w:t>k</w:t>
            </w:r>
            <w:r>
              <w:rPr>
                <w:rFonts w:cs="Arial"/>
                <w:b/>
                <w:bCs/>
                <w:sz w:val="18"/>
                <w:szCs w:val="18"/>
              </w:rPr>
              <w:t>m</w:t>
            </w:r>
            <w:r>
              <w:rPr>
                <w:rFonts w:cs="Arial"/>
                <w:b/>
                <w:bCs/>
                <w:sz w:val="18"/>
                <w:szCs w:val="18"/>
                <w:vertAlign w:val="superscript"/>
              </w:rPr>
              <w:t>2</w:t>
            </w:r>
            <w:r>
              <w:rPr>
                <w:rFonts w:cs="Arial"/>
                <w:b/>
                <w:bCs/>
                <w:sz w:val="18"/>
                <w:szCs w:val="18"/>
              </w:rPr>
              <w:t>)</w:t>
            </w:r>
          </w:p>
        </w:tc>
        <w:tc>
          <w:tcPr>
            <w:tcW w:w="1454" w:type="dxa"/>
            <w:shd w:val="clear" w:color="auto" w:fill="BFBFBF" w:themeFill="background1" w:themeFillShade="BF"/>
            <w:vAlign w:val="center"/>
          </w:tcPr>
          <w:p w:rsidR="0042378C" w:rsidRDefault="001F251D" w:rsidP="001F251D">
            <w:pPr>
              <w:autoSpaceDE w:val="0"/>
              <w:autoSpaceDN w:val="0"/>
              <w:adjustRightInd w:val="0"/>
              <w:spacing w:after="0"/>
              <w:jc w:val="center"/>
              <w:rPr>
                <w:rFonts w:cs="Arial"/>
                <w:b/>
                <w:bCs/>
                <w:sz w:val="18"/>
                <w:szCs w:val="18"/>
              </w:rPr>
            </w:pPr>
            <w:r>
              <w:rPr>
                <w:rFonts w:cs="Arial"/>
                <w:b/>
                <w:bCs/>
                <w:sz w:val="18"/>
                <w:szCs w:val="18"/>
              </w:rPr>
              <w:t>Volume útil (</w:t>
            </w:r>
            <w:r w:rsidR="004547EC">
              <w:rPr>
                <w:rFonts w:cs="Arial"/>
                <w:b/>
                <w:bCs/>
                <w:sz w:val="18"/>
                <w:szCs w:val="18"/>
              </w:rPr>
              <w:t>h</w:t>
            </w:r>
            <w:r>
              <w:rPr>
                <w:rFonts w:cs="Arial"/>
                <w:b/>
                <w:bCs/>
                <w:sz w:val="18"/>
                <w:szCs w:val="18"/>
              </w:rPr>
              <w:t>m</w:t>
            </w:r>
            <w:r w:rsidRPr="001F251D">
              <w:rPr>
                <w:rFonts w:cs="Arial"/>
                <w:b/>
                <w:bCs/>
                <w:sz w:val="18"/>
                <w:szCs w:val="18"/>
                <w:vertAlign w:val="superscript"/>
              </w:rPr>
              <w:t>3</w:t>
            </w:r>
            <w:r>
              <w:rPr>
                <w:rFonts w:cs="Arial"/>
                <w:b/>
                <w:bCs/>
                <w:sz w:val="18"/>
                <w:szCs w:val="18"/>
              </w:rPr>
              <w:t>)</w:t>
            </w:r>
          </w:p>
        </w:tc>
      </w:tr>
      <w:tr w:rsidR="0042378C" w:rsidRPr="00DD013A" w:rsidTr="001F251D">
        <w:trPr>
          <w:cantSplit/>
          <w:jc w:val="center"/>
        </w:trPr>
        <w:tc>
          <w:tcPr>
            <w:tcW w:w="1117" w:type="dxa"/>
            <w:vAlign w:val="center"/>
          </w:tcPr>
          <w:p w:rsidR="0042378C" w:rsidRPr="00DD013A" w:rsidRDefault="0042378C" w:rsidP="001F251D">
            <w:pPr>
              <w:autoSpaceDE w:val="0"/>
              <w:autoSpaceDN w:val="0"/>
              <w:adjustRightInd w:val="0"/>
              <w:spacing w:after="0"/>
              <w:jc w:val="center"/>
              <w:rPr>
                <w:rFonts w:cs="Arial"/>
                <w:b/>
                <w:bCs/>
                <w:sz w:val="18"/>
                <w:szCs w:val="18"/>
              </w:rPr>
            </w:pPr>
            <w:r>
              <w:rPr>
                <w:rFonts w:cs="Arial"/>
                <w:b/>
                <w:bCs/>
                <w:sz w:val="18"/>
                <w:szCs w:val="18"/>
              </w:rPr>
              <w:t>Atibaia</w:t>
            </w:r>
          </w:p>
        </w:tc>
        <w:tc>
          <w:tcPr>
            <w:tcW w:w="1418" w:type="dxa"/>
            <w:vAlign w:val="center"/>
          </w:tcPr>
          <w:p w:rsidR="0042378C" w:rsidRPr="00723A5B" w:rsidRDefault="0042378C" w:rsidP="001F251D">
            <w:pPr>
              <w:autoSpaceDE w:val="0"/>
              <w:autoSpaceDN w:val="0"/>
              <w:adjustRightInd w:val="0"/>
              <w:spacing w:after="0"/>
              <w:jc w:val="center"/>
              <w:rPr>
                <w:rFonts w:cs="Arial"/>
                <w:bCs/>
                <w:sz w:val="18"/>
                <w:szCs w:val="18"/>
              </w:rPr>
            </w:pPr>
            <w:r w:rsidRPr="00723A5B">
              <w:rPr>
                <w:rFonts w:cs="Arial"/>
                <w:bCs/>
                <w:sz w:val="18"/>
                <w:szCs w:val="18"/>
              </w:rPr>
              <w:t>305</w:t>
            </w:r>
          </w:p>
        </w:tc>
        <w:tc>
          <w:tcPr>
            <w:tcW w:w="1559" w:type="dxa"/>
            <w:vAlign w:val="center"/>
          </w:tcPr>
          <w:p w:rsidR="0042378C" w:rsidRPr="00723A5B" w:rsidRDefault="0042378C" w:rsidP="001F251D">
            <w:pPr>
              <w:autoSpaceDE w:val="0"/>
              <w:autoSpaceDN w:val="0"/>
              <w:adjustRightInd w:val="0"/>
              <w:spacing w:after="0"/>
              <w:jc w:val="center"/>
              <w:rPr>
                <w:rFonts w:cs="Arial"/>
                <w:bCs/>
                <w:sz w:val="18"/>
                <w:szCs w:val="18"/>
              </w:rPr>
            </w:pPr>
            <w:r w:rsidRPr="00723A5B">
              <w:rPr>
                <w:rFonts w:cs="Arial"/>
                <w:bCs/>
                <w:sz w:val="18"/>
                <w:szCs w:val="18"/>
              </w:rPr>
              <w:t>301,5</w:t>
            </w:r>
          </w:p>
        </w:tc>
        <w:tc>
          <w:tcPr>
            <w:tcW w:w="1718" w:type="dxa"/>
            <w:vAlign w:val="center"/>
          </w:tcPr>
          <w:p w:rsidR="0042378C" w:rsidRPr="00723A5B" w:rsidRDefault="0042378C" w:rsidP="001F251D">
            <w:pPr>
              <w:autoSpaceDE w:val="0"/>
              <w:autoSpaceDN w:val="0"/>
              <w:adjustRightInd w:val="0"/>
              <w:spacing w:after="0"/>
              <w:jc w:val="center"/>
              <w:rPr>
                <w:rFonts w:cs="Arial"/>
                <w:bCs/>
                <w:sz w:val="18"/>
                <w:szCs w:val="18"/>
              </w:rPr>
            </w:pPr>
            <w:r w:rsidRPr="00723A5B">
              <w:rPr>
                <w:rFonts w:cs="Arial"/>
                <w:bCs/>
                <w:sz w:val="18"/>
                <w:szCs w:val="18"/>
              </w:rPr>
              <w:t>3.0</w:t>
            </w:r>
          </w:p>
        </w:tc>
        <w:tc>
          <w:tcPr>
            <w:tcW w:w="1629" w:type="dxa"/>
            <w:vAlign w:val="center"/>
          </w:tcPr>
          <w:p w:rsidR="0042378C" w:rsidRPr="00723A5B" w:rsidRDefault="0042378C" w:rsidP="001F251D">
            <w:pPr>
              <w:autoSpaceDE w:val="0"/>
              <w:autoSpaceDN w:val="0"/>
              <w:adjustRightInd w:val="0"/>
              <w:spacing w:after="0"/>
              <w:jc w:val="center"/>
              <w:rPr>
                <w:rFonts w:cs="Arial"/>
                <w:bCs/>
                <w:sz w:val="18"/>
                <w:szCs w:val="18"/>
              </w:rPr>
            </w:pPr>
            <w:r>
              <w:rPr>
                <w:rFonts w:cs="Arial"/>
                <w:bCs/>
                <w:sz w:val="18"/>
                <w:szCs w:val="18"/>
              </w:rPr>
              <w:t>786,86</w:t>
            </w:r>
          </w:p>
        </w:tc>
        <w:tc>
          <w:tcPr>
            <w:tcW w:w="1559" w:type="dxa"/>
            <w:vAlign w:val="center"/>
          </w:tcPr>
          <w:p w:rsidR="0042378C" w:rsidRPr="00723A5B" w:rsidRDefault="004547EC" w:rsidP="004547EC">
            <w:pPr>
              <w:autoSpaceDE w:val="0"/>
              <w:autoSpaceDN w:val="0"/>
              <w:adjustRightInd w:val="0"/>
              <w:spacing w:after="0"/>
              <w:jc w:val="center"/>
              <w:rPr>
                <w:rFonts w:cs="Arial"/>
                <w:bCs/>
                <w:sz w:val="18"/>
                <w:szCs w:val="18"/>
              </w:rPr>
            </w:pPr>
            <w:r>
              <w:rPr>
                <w:rFonts w:cs="Arial"/>
                <w:bCs/>
                <w:sz w:val="18"/>
                <w:szCs w:val="18"/>
              </w:rPr>
              <w:t>22,</w:t>
            </w:r>
            <w:r w:rsidR="0042378C" w:rsidRPr="00723A5B">
              <w:rPr>
                <w:rFonts w:cs="Arial"/>
                <w:bCs/>
                <w:sz w:val="18"/>
                <w:szCs w:val="18"/>
              </w:rPr>
              <w:t>50</w:t>
            </w:r>
          </w:p>
        </w:tc>
        <w:tc>
          <w:tcPr>
            <w:tcW w:w="1454" w:type="dxa"/>
            <w:vAlign w:val="center"/>
          </w:tcPr>
          <w:p w:rsidR="0042378C" w:rsidRPr="00723A5B" w:rsidRDefault="0042378C" w:rsidP="004547EC">
            <w:pPr>
              <w:autoSpaceDE w:val="0"/>
              <w:autoSpaceDN w:val="0"/>
              <w:adjustRightInd w:val="0"/>
              <w:spacing w:after="0"/>
              <w:jc w:val="center"/>
              <w:rPr>
                <w:rFonts w:cs="Arial"/>
                <w:bCs/>
                <w:sz w:val="18"/>
                <w:szCs w:val="18"/>
              </w:rPr>
            </w:pPr>
            <w:r w:rsidRPr="00723A5B">
              <w:rPr>
                <w:rFonts w:cs="Arial"/>
                <w:bCs/>
                <w:sz w:val="18"/>
                <w:szCs w:val="18"/>
              </w:rPr>
              <w:t>104</w:t>
            </w:r>
            <w:r w:rsidR="004547EC">
              <w:rPr>
                <w:rFonts w:cs="Arial"/>
                <w:bCs/>
                <w:sz w:val="18"/>
                <w:szCs w:val="18"/>
              </w:rPr>
              <w:t>,</w:t>
            </w:r>
            <w:r w:rsidRPr="00723A5B">
              <w:rPr>
                <w:rFonts w:cs="Arial"/>
                <w:bCs/>
                <w:sz w:val="18"/>
                <w:szCs w:val="18"/>
              </w:rPr>
              <w:t>0</w:t>
            </w:r>
          </w:p>
        </w:tc>
      </w:tr>
    </w:tbl>
    <w:p w:rsidR="00987857" w:rsidRDefault="0042378C" w:rsidP="001F251D">
      <w:pPr>
        <w:autoSpaceDE w:val="0"/>
        <w:autoSpaceDN w:val="0"/>
        <w:adjustRightInd w:val="0"/>
        <w:spacing w:before="120"/>
        <w:rPr>
          <w:rFonts w:cs="Arial"/>
        </w:rPr>
      </w:pPr>
      <w:r w:rsidRPr="000C06B9">
        <w:rPr>
          <w:rFonts w:cs="Arial"/>
        </w:rPr>
        <w:t xml:space="preserve">A </w:t>
      </w:r>
      <w:r>
        <w:rPr>
          <w:rFonts w:cs="Arial"/>
        </w:rPr>
        <w:t xml:space="preserve">cobertura do uso do solo na </w:t>
      </w:r>
      <w:r w:rsidRPr="000C06B9">
        <w:rPr>
          <w:rFonts w:cs="Arial"/>
        </w:rPr>
        <w:t xml:space="preserve">bacia do rio Atibainha </w:t>
      </w:r>
      <w:r>
        <w:rPr>
          <w:rFonts w:cs="Arial"/>
        </w:rPr>
        <w:t>apresenta uso predominante por campo antrópico e uso econômico por pastagens de forma generalizada e reflorestamentos pontuais.</w:t>
      </w:r>
      <w:r w:rsidR="001C6956">
        <w:rPr>
          <w:rFonts w:cs="Arial"/>
        </w:rPr>
        <w:t xml:space="preserve"> </w:t>
      </w:r>
    </w:p>
    <w:p w:rsidR="0042378C" w:rsidRDefault="001C6956" w:rsidP="001F251D">
      <w:pPr>
        <w:autoSpaceDE w:val="0"/>
        <w:autoSpaceDN w:val="0"/>
        <w:adjustRightInd w:val="0"/>
        <w:spacing w:before="120"/>
        <w:rPr>
          <w:rFonts w:cs="Arial"/>
        </w:rPr>
      </w:pPr>
      <w:r w:rsidRPr="00E86795">
        <w:rPr>
          <w:rFonts w:cs="Arial"/>
        </w:rPr>
        <w:t>No entorno do ponto de entrega da água revertida, em porção final do reservatório</w:t>
      </w:r>
      <w:r w:rsidR="00096720" w:rsidRPr="00E86795">
        <w:rPr>
          <w:rFonts w:cs="Arial"/>
        </w:rPr>
        <w:t xml:space="preserve"> Atibainha</w:t>
      </w:r>
      <w:r w:rsidRPr="00E86795">
        <w:rPr>
          <w:rFonts w:cs="Arial"/>
        </w:rPr>
        <w:t xml:space="preserve">, observa-se predominância de uso florestal, por vegetação nativa e reflorestamentos, como </w:t>
      </w:r>
      <w:r w:rsidR="00E86795" w:rsidRPr="002E4A62">
        <w:rPr>
          <w:rFonts w:cs="Arial"/>
        </w:rPr>
        <w:t xml:space="preserve">mostra </w:t>
      </w:r>
      <w:r w:rsidRPr="002E4A62">
        <w:rPr>
          <w:rFonts w:cs="Arial"/>
        </w:rPr>
        <w:t xml:space="preserve">a </w:t>
      </w:r>
      <w:r w:rsidR="00096720" w:rsidRPr="002E4A62">
        <w:rPr>
          <w:rFonts w:cs="Arial"/>
          <w:b/>
        </w:rPr>
        <w:t>F</w:t>
      </w:r>
      <w:r w:rsidR="00A96D89" w:rsidRPr="002E4A62">
        <w:rPr>
          <w:rFonts w:cs="Arial"/>
          <w:b/>
        </w:rPr>
        <w:t>o</w:t>
      </w:r>
      <w:r w:rsidRPr="002E4A62">
        <w:rPr>
          <w:rFonts w:cs="Arial"/>
          <w:b/>
        </w:rPr>
        <w:t>to</w:t>
      </w:r>
      <w:r w:rsidR="00096720" w:rsidRPr="002E4A62">
        <w:rPr>
          <w:rFonts w:cs="Arial"/>
          <w:b/>
        </w:rPr>
        <w:t xml:space="preserve"> </w:t>
      </w:r>
      <w:r w:rsidR="00096720" w:rsidRPr="002E4A62">
        <w:rPr>
          <w:rFonts w:cs="Arial"/>
        </w:rPr>
        <w:t>a seguir</w:t>
      </w:r>
      <w:r w:rsidR="00BD28FE" w:rsidRPr="002E4A62">
        <w:rPr>
          <w:rFonts w:cs="Arial"/>
        </w:rPr>
        <w:t>, que ilustra aspecto do reservatório em imagem de março de 2014</w:t>
      </w:r>
      <w:r w:rsidR="00A96D89" w:rsidRPr="002E4A62">
        <w:rPr>
          <w:rFonts w:cs="Arial"/>
        </w:rPr>
        <w:t>.</w:t>
      </w:r>
      <w:r>
        <w:rPr>
          <w:rFonts w:cs="Arial"/>
        </w:rPr>
        <w:t xml:space="preserve"> </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FE548C" w:rsidTr="005127BE">
        <w:trPr>
          <w:trHeight w:val="7103"/>
        </w:trPr>
        <w:tc>
          <w:tcPr>
            <w:tcW w:w="9570" w:type="dxa"/>
          </w:tcPr>
          <w:p w:rsidR="00FE548C" w:rsidRPr="00E86795" w:rsidRDefault="00FE548C" w:rsidP="00FD39A1">
            <w:pPr>
              <w:autoSpaceDE w:val="0"/>
              <w:autoSpaceDN w:val="0"/>
              <w:adjustRightInd w:val="0"/>
              <w:spacing w:before="120" w:after="0"/>
              <w:jc w:val="center"/>
              <w:rPr>
                <w:rFonts w:cs="Arial"/>
              </w:rPr>
            </w:pPr>
            <w:r w:rsidRPr="00E86795">
              <w:rPr>
                <w:rFonts w:cs="Arial"/>
                <w:noProof/>
              </w:rPr>
              <w:lastRenderedPageBreak/>
              <w:drawing>
                <wp:inline distT="0" distB="0" distL="0" distR="0">
                  <wp:extent cx="5915025" cy="4230550"/>
                  <wp:effectExtent l="19050" t="0" r="9525" b="0"/>
                  <wp:docPr id="755"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0" cstate="print"/>
                          <a:srcRect l="24626" t="7407" r="5388" b="3704"/>
                          <a:stretch>
                            <a:fillRect/>
                          </a:stretch>
                        </pic:blipFill>
                        <pic:spPr bwMode="auto">
                          <a:xfrm>
                            <a:off x="0" y="0"/>
                            <a:ext cx="5915025" cy="4230550"/>
                          </a:xfrm>
                          <a:prstGeom prst="rect">
                            <a:avLst/>
                          </a:prstGeom>
                          <a:noFill/>
                          <a:ln w="9525">
                            <a:noFill/>
                            <a:miter lim="800000"/>
                            <a:headEnd/>
                            <a:tailEnd/>
                          </a:ln>
                        </pic:spPr>
                      </pic:pic>
                    </a:graphicData>
                  </a:graphic>
                </wp:inline>
              </w:drawing>
            </w:r>
          </w:p>
          <w:p w:rsidR="00FE548C" w:rsidRPr="00E86795" w:rsidRDefault="00FE548C" w:rsidP="00BD28FE">
            <w:pPr>
              <w:autoSpaceDE w:val="0"/>
              <w:autoSpaceDN w:val="0"/>
              <w:adjustRightInd w:val="0"/>
              <w:spacing w:before="120" w:after="0"/>
              <w:rPr>
                <w:rFonts w:cs="Arial"/>
                <w:sz w:val="16"/>
                <w:szCs w:val="16"/>
              </w:rPr>
            </w:pPr>
            <w:r w:rsidRPr="00E86795">
              <w:rPr>
                <w:rFonts w:cs="Arial"/>
                <w:sz w:val="16"/>
                <w:szCs w:val="16"/>
              </w:rPr>
              <w:t>Fonte: Google Earth, 201</w:t>
            </w:r>
            <w:r w:rsidR="00BD28FE">
              <w:rPr>
                <w:rFonts w:cs="Arial"/>
                <w:sz w:val="16"/>
                <w:szCs w:val="16"/>
              </w:rPr>
              <w:t>4</w:t>
            </w:r>
          </w:p>
        </w:tc>
      </w:tr>
      <w:tr w:rsidR="00FE548C" w:rsidRPr="00FE548C" w:rsidTr="005127BE">
        <w:tc>
          <w:tcPr>
            <w:tcW w:w="9570" w:type="dxa"/>
          </w:tcPr>
          <w:p w:rsidR="00FE548C" w:rsidRPr="00FE548C" w:rsidRDefault="00FE548C" w:rsidP="00487081">
            <w:pPr>
              <w:autoSpaceDE w:val="0"/>
              <w:autoSpaceDN w:val="0"/>
              <w:adjustRightInd w:val="0"/>
              <w:spacing w:before="120" w:after="0"/>
              <w:rPr>
                <w:rFonts w:cs="Arial"/>
                <w:sz w:val="18"/>
                <w:szCs w:val="18"/>
              </w:rPr>
            </w:pPr>
            <w:r w:rsidRPr="005127BE">
              <w:rPr>
                <w:rFonts w:cs="Arial"/>
                <w:b/>
                <w:sz w:val="18"/>
                <w:szCs w:val="18"/>
              </w:rPr>
              <w:t>Foto</w:t>
            </w:r>
            <w:r w:rsidRPr="005127BE">
              <w:rPr>
                <w:rFonts w:cs="Arial"/>
                <w:sz w:val="18"/>
                <w:szCs w:val="18"/>
              </w:rPr>
              <w:t>. Aspecto do reservatório Atibainha no local da entrega da água, no municí</w:t>
            </w:r>
            <w:r w:rsidR="00E86795" w:rsidRPr="005127BE">
              <w:rPr>
                <w:rFonts w:cs="Arial"/>
                <w:sz w:val="18"/>
                <w:szCs w:val="18"/>
              </w:rPr>
              <w:t>p</w:t>
            </w:r>
            <w:r w:rsidRPr="005127BE">
              <w:rPr>
                <w:rFonts w:cs="Arial"/>
                <w:sz w:val="18"/>
                <w:szCs w:val="18"/>
              </w:rPr>
              <w:t>io de Nazaré Paulista.</w:t>
            </w:r>
          </w:p>
        </w:tc>
      </w:tr>
    </w:tbl>
    <w:p w:rsidR="004B46DE" w:rsidRDefault="004B46DE" w:rsidP="004B46DE">
      <w:pPr>
        <w:pStyle w:val="Ttulo4"/>
      </w:pPr>
      <w:bookmarkStart w:id="60" w:name="_Toc411966407"/>
      <w:r>
        <w:t>Recursos Hídricos Superficiais na AID e ADA</w:t>
      </w:r>
      <w:bookmarkEnd w:id="60"/>
    </w:p>
    <w:p w:rsidR="004B46DE" w:rsidRDefault="004B46DE" w:rsidP="004B46DE">
      <w:r>
        <w:t>As bacias Jaguari e Atibainha possuem, ambas, alta densidade de canais em sua rede hidrográfica. No geral, a drenagem secundária é constituída por canais curtos e de padrão dendrítico, à exceção dos rios principais Jaguari e Atibainha, de perfil alongado, fortemente condicionados pelos lineamentos estruturais regionais. Ambas as bacias estendem-se em eixo preferencial NE-SW, e desenvolveram-se paralelas entre si, separadas por relevante divisor de águas que atinge os níveis de erosão regional, em torno dos 1000-1100 m</w:t>
      </w:r>
      <w:r w:rsidR="007006FF">
        <w:t xml:space="preserve"> </w:t>
      </w:r>
      <w:r>
        <w:t>de altitude na AID.</w:t>
      </w:r>
    </w:p>
    <w:p w:rsidR="004B46DE" w:rsidRDefault="004B46DE" w:rsidP="004B46DE">
      <w:r>
        <w:t xml:space="preserve">Ambas as bacias constituem importantes mananciais de abastecimento público regional, e é conhecida como parte da região </w:t>
      </w:r>
      <w:r w:rsidR="007006FF">
        <w:t>“entre serras e águas”</w:t>
      </w:r>
      <w:r>
        <w:t xml:space="preserve">. A região do Sistema Cantareira na bacia PCJ e </w:t>
      </w:r>
      <w:r w:rsidR="007006FF">
        <w:t xml:space="preserve">a porção superior da bacia </w:t>
      </w:r>
      <w:r>
        <w:t xml:space="preserve">do Paraíba do Sul, conforme caracterizado no item anterior, possuem, juntas, </w:t>
      </w:r>
      <w:r w:rsidR="007006FF">
        <w:t xml:space="preserve">vários grandes </w:t>
      </w:r>
      <w:r>
        <w:t>reservatórios de aproveitamento múltiplo dos recursos hídricos,</w:t>
      </w:r>
      <w:r w:rsidRPr="004E3667">
        <w:t xml:space="preserve"> </w:t>
      </w:r>
      <w:r>
        <w:t xml:space="preserve">além de represamentos e açudes onde a aquicultura é atividade produtiva importante. </w:t>
      </w:r>
    </w:p>
    <w:p w:rsidR="004B46DE" w:rsidRDefault="004B46DE" w:rsidP="004B46DE">
      <w:r>
        <w:t>No entanto, apesar de constituírem bacias hidrográficas em região subtropical a tropical, com influência de sistemas atmosféricos polares e atlânticos que proporcionam umidade elevada e índices pluviométricos considerados altos, em média em torno dos 1.400 mm/ano, tem se observado linhas de drenagem intermitentes e até secas em alguns meses do ano, inclusive fora do período de estiagem</w:t>
      </w:r>
      <w:r w:rsidR="00BD28FE">
        <w:t>,</w:t>
      </w:r>
      <w:r>
        <w:t xml:space="preserve"> costumeiramente ocorrente no inverno.</w:t>
      </w:r>
    </w:p>
    <w:p w:rsidR="004B46DE" w:rsidRDefault="00FD39A1" w:rsidP="004B46DE">
      <w:r>
        <w:t xml:space="preserve">Os baixos totais de precipitação verificados nos últimos anos, especialmente em </w:t>
      </w:r>
      <w:r w:rsidR="004B46DE">
        <w:t xml:space="preserve">2014, produziram uma queda </w:t>
      </w:r>
      <w:r w:rsidR="00BD28FE">
        <w:t>muito</w:t>
      </w:r>
      <w:r w:rsidR="004B46DE">
        <w:t xml:space="preserve"> acentuada no nível dos reservatórios, açudes e cursos d’água das duas bacias. </w:t>
      </w:r>
    </w:p>
    <w:p w:rsidR="004B46DE" w:rsidRDefault="004B46DE" w:rsidP="004B46DE">
      <w:r w:rsidRPr="005127BE">
        <w:t xml:space="preserve">As </w:t>
      </w:r>
      <w:r w:rsidRPr="005127BE">
        <w:rPr>
          <w:b/>
        </w:rPr>
        <w:t xml:space="preserve">Fotos </w:t>
      </w:r>
      <w:r w:rsidR="00FE548C" w:rsidRPr="005127BE">
        <w:rPr>
          <w:b/>
        </w:rPr>
        <w:t xml:space="preserve">3 </w:t>
      </w:r>
      <w:r w:rsidR="00FE548C" w:rsidRPr="005127BE">
        <w:t xml:space="preserve">a </w:t>
      </w:r>
      <w:r w:rsidR="00FE548C" w:rsidRPr="005127BE">
        <w:rPr>
          <w:b/>
        </w:rPr>
        <w:t>10</w:t>
      </w:r>
      <w:r w:rsidR="00FE548C" w:rsidRPr="005127BE">
        <w:t xml:space="preserve"> </w:t>
      </w:r>
      <w:r w:rsidRPr="005127BE">
        <w:t>mostram</w:t>
      </w:r>
      <w:r>
        <w:t xml:space="preserve"> aspecto</w:t>
      </w:r>
      <w:r w:rsidR="00FE548C">
        <w:t>s</w:t>
      </w:r>
      <w:r>
        <w:t xml:space="preserve"> dos reservatórios Jaguari e Atibainha</w:t>
      </w:r>
      <w:r w:rsidR="007006FF">
        <w:t>,</w:t>
      </w:r>
      <w:r>
        <w:t xml:space="preserve"> na AID</w:t>
      </w:r>
      <w:r w:rsidR="00FE548C">
        <w:t xml:space="preserve"> e ADA</w:t>
      </w:r>
      <w:r>
        <w:t xml:space="preserve"> </w:t>
      </w:r>
      <w:r w:rsidR="007006FF">
        <w:t xml:space="preserve">da </w:t>
      </w:r>
      <w:r w:rsidR="007006FF" w:rsidRPr="002E4A62">
        <w:t>Interligação</w:t>
      </w:r>
      <w:r w:rsidRPr="002E4A62">
        <w:t xml:space="preserve"> </w:t>
      </w:r>
      <w:r w:rsidR="00BD28FE" w:rsidRPr="002E4A62">
        <w:t xml:space="preserve">no 2º semestre de 2014, </w:t>
      </w:r>
      <w:r w:rsidRPr="002E4A62">
        <w:t xml:space="preserve">onde se observa as marcas </w:t>
      </w:r>
      <w:r w:rsidR="00BD28FE" w:rsidRPr="002E4A62">
        <w:t xml:space="preserve">da descida </w:t>
      </w:r>
      <w:r w:rsidRPr="002E4A62">
        <w:t>do nível d’água na</w:t>
      </w:r>
      <w:r>
        <w:t xml:space="preserve"> faixa de depleção do reservatório</w:t>
      </w:r>
      <w:r w:rsidR="007006FF">
        <w:t>.</w:t>
      </w:r>
    </w:p>
    <w:tbl>
      <w:tblPr>
        <w:tblStyle w:val="Tabelacomgrade"/>
        <w:tblW w:w="0" w:type="auto"/>
        <w:tblLayout w:type="fixed"/>
        <w:tblCellMar>
          <w:left w:w="57" w:type="dxa"/>
          <w:right w:w="57" w:type="dxa"/>
        </w:tblCellMar>
        <w:tblLook w:val="04A0" w:firstRow="1" w:lastRow="0" w:firstColumn="1" w:lastColumn="0" w:noHBand="0" w:noVBand="1"/>
      </w:tblPr>
      <w:tblGrid>
        <w:gridCol w:w="4785"/>
        <w:gridCol w:w="4785"/>
      </w:tblGrid>
      <w:tr w:rsidR="004B46DE" w:rsidTr="00A0502C">
        <w:tc>
          <w:tcPr>
            <w:tcW w:w="4785" w:type="dxa"/>
          </w:tcPr>
          <w:p w:rsidR="004B46DE" w:rsidRDefault="004B46DE" w:rsidP="00650677">
            <w:r>
              <w:rPr>
                <w:noProof/>
              </w:rPr>
              <w:lastRenderedPageBreak/>
              <w:drawing>
                <wp:inline distT="0" distB="0" distL="0" distR="0">
                  <wp:extent cx="2953403" cy="2216315"/>
                  <wp:effectExtent l="19050" t="0" r="0" b="0"/>
                  <wp:docPr id="6" name="Imagem 6" descr="\\PRIME-00\Arquivos\10_Sabesp\09_Jaguari\Fotos Campo\Fotos 11-11 Marta - Zé Pedro\JPEG\2014-11-11 10.46.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IME-00\Arquivos\10_Sabesp\09_Jaguari\Fotos Campo\Fotos 11-11 Marta - Zé Pedro\JPEG\2014-11-11 10.46.34.jpg"/>
                          <pic:cNvPicPr>
                            <a:picLocks noChangeAspect="1" noChangeArrowheads="1"/>
                          </pic:cNvPicPr>
                        </pic:nvPicPr>
                        <pic:blipFill>
                          <a:blip r:embed="rId91" cstate="print"/>
                          <a:srcRect/>
                          <a:stretch>
                            <a:fillRect/>
                          </a:stretch>
                        </pic:blipFill>
                        <pic:spPr bwMode="auto">
                          <a:xfrm>
                            <a:off x="0" y="0"/>
                            <a:ext cx="2953382" cy="2216299"/>
                          </a:xfrm>
                          <a:prstGeom prst="rect">
                            <a:avLst/>
                          </a:prstGeom>
                          <a:noFill/>
                          <a:ln w="9525">
                            <a:noFill/>
                            <a:miter lim="800000"/>
                            <a:headEnd/>
                            <a:tailEnd/>
                          </a:ln>
                        </pic:spPr>
                      </pic:pic>
                    </a:graphicData>
                  </a:graphic>
                </wp:inline>
              </w:drawing>
            </w:r>
          </w:p>
        </w:tc>
        <w:tc>
          <w:tcPr>
            <w:tcW w:w="4785" w:type="dxa"/>
          </w:tcPr>
          <w:p w:rsidR="004B46DE" w:rsidRDefault="004B46DE" w:rsidP="00650677">
            <w:r>
              <w:rPr>
                <w:noProof/>
              </w:rPr>
              <w:drawing>
                <wp:inline distT="0" distB="0" distL="0" distR="0">
                  <wp:extent cx="2959100" cy="2219325"/>
                  <wp:effectExtent l="19050" t="0" r="0" b="0"/>
                  <wp:docPr id="24" name="Imagem 5" descr="\\PRIME-00\Arquivos\10_Sabesp\09_Jaguari\Fotos Campo\Fotos 05-09 Marta\JPEG\DSC025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IME-00\Arquivos\10_Sabesp\09_Jaguari\Fotos Campo\Fotos 05-09 Marta\JPEG\DSC02597.jpg"/>
                          <pic:cNvPicPr>
                            <a:picLocks noChangeAspect="1" noChangeArrowheads="1"/>
                          </pic:cNvPicPr>
                        </pic:nvPicPr>
                        <pic:blipFill>
                          <a:blip r:embed="rId92" cstate="print"/>
                          <a:srcRect/>
                          <a:stretch>
                            <a:fillRect/>
                          </a:stretch>
                        </pic:blipFill>
                        <pic:spPr bwMode="auto">
                          <a:xfrm>
                            <a:off x="0" y="0"/>
                            <a:ext cx="2959100" cy="2219325"/>
                          </a:xfrm>
                          <a:prstGeom prst="rect">
                            <a:avLst/>
                          </a:prstGeom>
                          <a:noFill/>
                          <a:ln w="9525">
                            <a:noFill/>
                            <a:miter lim="800000"/>
                            <a:headEnd/>
                            <a:tailEnd/>
                          </a:ln>
                        </pic:spPr>
                      </pic:pic>
                    </a:graphicData>
                  </a:graphic>
                </wp:inline>
              </w:drawing>
            </w:r>
          </w:p>
        </w:tc>
      </w:tr>
      <w:tr w:rsidR="004B46DE" w:rsidRPr="00F50BD1" w:rsidTr="00A0502C">
        <w:tc>
          <w:tcPr>
            <w:tcW w:w="9570" w:type="dxa"/>
            <w:gridSpan w:val="2"/>
            <w:vAlign w:val="center"/>
          </w:tcPr>
          <w:p w:rsidR="004B46DE" w:rsidRPr="00F50BD1" w:rsidRDefault="004B46DE" w:rsidP="00644BC6">
            <w:pPr>
              <w:jc w:val="center"/>
              <w:rPr>
                <w:sz w:val="18"/>
                <w:szCs w:val="18"/>
              </w:rPr>
            </w:pPr>
            <w:r w:rsidRPr="00FE548C">
              <w:rPr>
                <w:b/>
                <w:sz w:val="18"/>
                <w:szCs w:val="18"/>
              </w:rPr>
              <w:t>Foto</w:t>
            </w:r>
            <w:r w:rsidR="00FE548C">
              <w:rPr>
                <w:b/>
                <w:sz w:val="18"/>
                <w:szCs w:val="18"/>
              </w:rPr>
              <w:t>s</w:t>
            </w:r>
            <w:r w:rsidRPr="00FE548C">
              <w:rPr>
                <w:b/>
                <w:sz w:val="18"/>
                <w:szCs w:val="18"/>
              </w:rPr>
              <w:t xml:space="preserve"> </w:t>
            </w:r>
            <w:r w:rsidR="00FE548C" w:rsidRPr="00FE548C">
              <w:rPr>
                <w:b/>
                <w:sz w:val="18"/>
                <w:szCs w:val="18"/>
              </w:rPr>
              <w:t>3</w:t>
            </w:r>
            <w:r w:rsidRPr="00FE548C">
              <w:rPr>
                <w:b/>
                <w:sz w:val="18"/>
                <w:szCs w:val="18"/>
              </w:rPr>
              <w:t xml:space="preserve"> </w:t>
            </w:r>
            <w:r w:rsidR="00FE548C" w:rsidRPr="00FE548C">
              <w:rPr>
                <w:b/>
                <w:sz w:val="18"/>
                <w:szCs w:val="18"/>
              </w:rPr>
              <w:t>e 4</w:t>
            </w:r>
            <w:r w:rsidR="00FE548C">
              <w:rPr>
                <w:sz w:val="18"/>
                <w:szCs w:val="18"/>
              </w:rPr>
              <w:t xml:space="preserve"> </w:t>
            </w:r>
            <w:r w:rsidRPr="00F50BD1">
              <w:rPr>
                <w:sz w:val="18"/>
                <w:szCs w:val="18"/>
              </w:rPr>
              <w:t>– Reservatório Jaguari</w:t>
            </w:r>
            <w:r w:rsidR="007006FF" w:rsidRPr="00F50BD1">
              <w:rPr>
                <w:sz w:val="18"/>
                <w:szCs w:val="18"/>
              </w:rPr>
              <w:t xml:space="preserve">, próximo </w:t>
            </w:r>
            <w:r w:rsidR="00644BC6">
              <w:rPr>
                <w:sz w:val="18"/>
                <w:szCs w:val="18"/>
              </w:rPr>
              <w:t>à</w:t>
            </w:r>
            <w:r w:rsidR="007006FF" w:rsidRPr="00F50BD1">
              <w:rPr>
                <w:sz w:val="18"/>
                <w:szCs w:val="18"/>
              </w:rPr>
              <w:t xml:space="preserve"> captação proposta</w:t>
            </w:r>
            <w:r w:rsidRPr="00F50BD1">
              <w:rPr>
                <w:sz w:val="18"/>
                <w:szCs w:val="18"/>
              </w:rPr>
              <w:t xml:space="preserve"> </w:t>
            </w:r>
            <w:r w:rsidR="00A0502C" w:rsidRPr="00F50BD1">
              <w:rPr>
                <w:sz w:val="18"/>
                <w:szCs w:val="18"/>
              </w:rPr>
              <w:t>(</w:t>
            </w:r>
            <w:r w:rsidR="002E4A62">
              <w:rPr>
                <w:sz w:val="18"/>
                <w:szCs w:val="18"/>
              </w:rPr>
              <w:t>N</w:t>
            </w:r>
            <w:r w:rsidR="002E4A62" w:rsidRPr="00F50BD1">
              <w:rPr>
                <w:sz w:val="18"/>
                <w:szCs w:val="18"/>
              </w:rPr>
              <w:t>ov</w:t>
            </w:r>
            <w:r w:rsidR="002E4A62">
              <w:rPr>
                <w:sz w:val="18"/>
                <w:szCs w:val="18"/>
              </w:rPr>
              <w:t>.</w:t>
            </w:r>
            <w:r w:rsidR="002E4A62" w:rsidRPr="00F50BD1">
              <w:rPr>
                <w:sz w:val="18"/>
                <w:szCs w:val="18"/>
              </w:rPr>
              <w:t xml:space="preserve"> </w:t>
            </w:r>
            <w:r w:rsidR="00A0502C" w:rsidRPr="00F50BD1">
              <w:rPr>
                <w:sz w:val="18"/>
                <w:szCs w:val="18"/>
              </w:rPr>
              <w:t>20</w:t>
            </w:r>
            <w:r w:rsidRPr="00F50BD1">
              <w:rPr>
                <w:sz w:val="18"/>
                <w:szCs w:val="18"/>
              </w:rPr>
              <w:t>14)</w:t>
            </w:r>
          </w:p>
        </w:tc>
      </w:tr>
    </w:tbl>
    <w:p w:rsidR="004B46DE" w:rsidRDefault="004B46DE" w:rsidP="004B46DE"/>
    <w:tbl>
      <w:tblPr>
        <w:tblStyle w:val="Tabelacomgrade"/>
        <w:tblW w:w="0" w:type="auto"/>
        <w:tblLayout w:type="fixed"/>
        <w:tblCellMar>
          <w:left w:w="57" w:type="dxa"/>
          <w:right w:w="57" w:type="dxa"/>
        </w:tblCellMar>
        <w:tblLook w:val="04A0" w:firstRow="1" w:lastRow="0" w:firstColumn="1" w:lastColumn="0" w:noHBand="0" w:noVBand="1"/>
      </w:tblPr>
      <w:tblGrid>
        <w:gridCol w:w="4672"/>
        <w:gridCol w:w="4672"/>
      </w:tblGrid>
      <w:tr w:rsidR="004B46DE" w:rsidTr="00A0502C">
        <w:tc>
          <w:tcPr>
            <w:tcW w:w="4672" w:type="dxa"/>
          </w:tcPr>
          <w:p w:rsidR="004B46DE" w:rsidRDefault="004B46DE" w:rsidP="00650677">
            <w:r>
              <w:rPr>
                <w:noProof/>
              </w:rPr>
              <w:drawing>
                <wp:inline distT="0" distB="0" distL="0" distR="0">
                  <wp:extent cx="2952750" cy="2212459"/>
                  <wp:effectExtent l="19050" t="0" r="0" b="0"/>
                  <wp:docPr id="26" name="Imagem 7" descr="\\PRIME-00\Arquivos\10_Sabesp\09_Jaguari\Fotos Campo\Fotos 11-11 Marta - Zé Pedro\JPEG\2014-11-11 15.2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IME-00\Arquivos\10_Sabesp\09_Jaguari\Fotos Campo\Fotos 11-11 Marta - Zé Pedro\JPEG\2014-11-11 15.22.22.jpg"/>
                          <pic:cNvPicPr>
                            <a:picLocks noChangeAspect="1" noChangeArrowheads="1"/>
                          </pic:cNvPicPr>
                        </pic:nvPicPr>
                        <pic:blipFill>
                          <a:blip r:embed="rId93" cstate="print"/>
                          <a:srcRect/>
                          <a:stretch>
                            <a:fillRect/>
                          </a:stretch>
                        </pic:blipFill>
                        <pic:spPr bwMode="auto">
                          <a:xfrm>
                            <a:off x="0" y="0"/>
                            <a:ext cx="2955557" cy="2214562"/>
                          </a:xfrm>
                          <a:prstGeom prst="rect">
                            <a:avLst/>
                          </a:prstGeom>
                          <a:noFill/>
                          <a:ln w="9525">
                            <a:noFill/>
                            <a:miter lim="800000"/>
                            <a:headEnd/>
                            <a:tailEnd/>
                          </a:ln>
                        </pic:spPr>
                      </pic:pic>
                    </a:graphicData>
                  </a:graphic>
                </wp:inline>
              </w:drawing>
            </w:r>
          </w:p>
        </w:tc>
        <w:tc>
          <w:tcPr>
            <w:tcW w:w="4672" w:type="dxa"/>
          </w:tcPr>
          <w:p w:rsidR="004B46DE" w:rsidRDefault="004B46DE" w:rsidP="00650677">
            <w:r>
              <w:rPr>
                <w:noProof/>
              </w:rPr>
              <w:drawing>
                <wp:inline distT="0" distB="0" distL="0" distR="0">
                  <wp:extent cx="2943225" cy="2208677"/>
                  <wp:effectExtent l="19050" t="0" r="9525" b="0"/>
                  <wp:docPr id="7" name="Imagem 6" descr="\\PRIME-00\Arquivos\10_Sabesp\09_Jaguari\Fotos Campo\Fotos 11-11 Marta - Zé Pedro\JPEG\2014-11-11 15.2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IME-00\Arquivos\10_Sabesp\09_Jaguari\Fotos Campo\Fotos 11-11 Marta - Zé Pedro\JPEG\2014-11-11 15.22.29.jpg"/>
                          <pic:cNvPicPr>
                            <a:picLocks noChangeAspect="1" noChangeArrowheads="1"/>
                          </pic:cNvPicPr>
                        </pic:nvPicPr>
                        <pic:blipFill>
                          <a:blip r:embed="rId94" cstate="print"/>
                          <a:srcRect/>
                          <a:stretch>
                            <a:fillRect/>
                          </a:stretch>
                        </pic:blipFill>
                        <pic:spPr bwMode="auto">
                          <a:xfrm>
                            <a:off x="0" y="0"/>
                            <a:ext cx="2944172" cy="2209388"/>
                          </a:xfrm>
                          <a:prstGeom prst="rect">
                            <a:avLst/>
                          </a:prstGeom>
                          <a:noFill/>
                          <a:ln w="9525">
                            <a:noFill/>
                            <a:miter lim="800000"/>
                            <a:headEnd/>
                            <a:tailEnd/>
                          </a:ln>
                        </pic:spPr>
                      </pic:pic>
                    </a:graphicData>
                  </a:graphic>
                </wp:inline>
              </w:drawing>
            </w:r>
          </w:p>
        </w:tc>
      </w:tr>
      <w:tr w:rsidR="007006FF" w:rsidRPr="00F50BD1" w:rsidTr="00A0502C">
        <w:tc>
          <w:tcPr>
            <w:tcW w:w="9344" w:type="dxa"/>
            <w:gridSpan w:val="2"/>
          </w:tcPr>
          <w:p w:rsidR="007006FF" w:rsidRPr="00F50BD1" w:rsidRDefault="007006FF" w:rsidP="00F90FDC">
            <w:pPr>
              <w:jc w:val="center"/>
              <w:rPr>
                <w:sz w:val="18"/>
                <w:szCs w:val="18"/>
              </w:rPr>
            </w:pPr>
            <w:r w:rsidRPr="00FE548C">
              <w:rPr>
                <w:b/>
                <w:sz w:val="18"/>
                <w:szCs w:val="18"/>
              </w:rPr>
              <w:t>Foto</w:t>
            </w:r>
            <w:r w:rsidR="00FE548C">
              <w:rPr>
                <w:b/>
                <w:sz w:val="18"/>
                <w:szCs w:val="18"/>
              </w:rPr>
              <w:t>s</w:t>
            </w:r>
            <w:r w:rsidRPr="00FE548C">
              <w:rPr>
                <w:b/>
                <w:sz w:val="18"/>
                <w:szCs w:val="18"/>
              </w:rPr>
              <w:t xml:space="preserve"> </w:t>
            </w:r>
            <w:r w:rsidR="00FE548C">
              <w:rPr>
                <w:b/>
                <w:sz w:val="18"/>
                <w:szCs w:val="18"/>
              </w:rPr>
              <w:t>5 e 6</w:t>
            </w:r>
            <w:r w:rsidRPr="00F50BD1">
              <w:rPr>
                <w:sz w:val="18"/>
                <w:szCs w:val="18"/>
              </w:rPr>
              <w:t xml:space="preserve"> – Reservatório Atibainha, na altura da descarga proposta (</w:t>
            </w:r>
            <w:r w:rsidR="00F90FDC">
              <w:rPr>
                <w:sz w:val="18"/>
                <w:szCs w:val="18"/>
              </w:rPr>
              <w:t>Dez</w:t>
            </w:r>
            <w:r w:rsidR="002E4A62">
              <w:rPr>
                <w:sz w:val="18"/>
                <w:szCs w:val="18"/>
              </w:rPr>
              <w:t xml:space="preserve">. </w:t>
            </w:r>
            <w:r w:rsidR="00A0502C" w:rsidRPr="00F50BD1">
              <w:rPr>
                <w:sz w:val="18"/>
                <w:szCs w:val="18"/>
              </w:rPr>
              <w:t>20</w:t>
            </w:r>
            <w:r w:rsidRPr="00F50BD1">
              <w:rPr>
                <w:sz w:val="18"/>
                <w:szCs w:val="18"/>
              </w:rPr>
              <w:t>14)</w:t>
            </w:r>
          </w:p>
        </w:tc>
      </w:tr>
    </w:tbl>
    <w:p w:rsidR="004B46DE" w:rsidRDefault="004B46DE" w:rsidP="00A0502C">
      <w:pPr>
        <w:spacing w:before="120"/>
      </w:pPr>
      <w:r>
        <w:t xml:space="preserve">Entretanto, os açudes </w:t>
      </w:r>
      <w:r w:rsidR="00BD28FE">
        <w:t>avistad</w:t>
      </w:r>
      <w:r>
        <w:t xml:space="preserve">os </w:t>
      </w:r>
      <w:r w:rsidR="00BD28FE">
        <w:t xml:space="preserve">em propriedades lindeiras </w:t>
      </w:r>
      <w:r>
        <w:t xml:space="preserve">ao longo do caminhamento da adutora indicam que tem se mantido um nível d’água aparentemente normal, </w:t>
      </w:r>
      <w:r w:rsidR="00761483">
        <w:t xml:space="preserve">em outubro e novembro de 2014, </w:t>
      </w:r>
      <w:r>
        <w:t xml:space="preserve">como mostram </w:t>
      </w:r>
      <w:r w:rsidRPr="005127BE">
        <w:t xml:space="preserve">as </w:t>
      </w:r>
      <w:r w:rsidRPr="005127BE">
        <w:rPr>
          <w:b/>
        </w:rPr>
        <w:t>Fotos</w:t>
      </w:r>
      <w:r w:rsidR="00F50BD1" w:rsidRPr="005127BE">
        <w:t xml:space="preserve"> </w:t>
      </w:r>
      <w:r w:rsidR="00761483" w:rsidRPr="005127BE">
        <w:rPr>
          <w:b/>
        </w:rPr>
        <w:t xml:space="preserve">7 </w:t>
      </w:r>
      <w:r w:rsidR="00761483" w:rsidRPr="005127BE">
        <w:t xml:space="preserve">a </w:t>
      </w:r>
      <w:r w:rsidR="00761483" w:rsidRPr="005127BE">
        <w:rPr>
          <w:b/>
        </w:rPr>
        <w:t>10</w:t>
      </w:r>
      <w:r w:rsidRPr="005127BE">
        <w:t>.</w:t>
      </w:r>
    </w:p>
    <w:tbl>
      <w:tblPr>
        <w:tblStyle w:val="Tabelacomgrade"/>
        <w:tblW w:w="0" w:type="auto"/>
        <w:tblLayout w:type="fixed"/>
        <w:tblCellMar>
          <w:left w:w="57" w:type="dxa"/>
          <w:right w:w="57" w:type="dxa"/>
        </w:tblCellMar>
        <w:tblLook w:val="04A0" w:firstRow="1" w:lastRow="0" w:firstColumn="1" w:lastColumn="0" w:noHBand="0" w:noVBand="1"/>
      </w:tblPr>
      <w:tblGrid>
        <w:gridCol w:w="4672"/>
        <w:gridCol w:w="4672"/>
      </w:tblGrid>
      <w:tr w:rsidR="004B46DE" w:rsidTr="00A0502C">
        <w:tc>
          <w:tcPr>
            <w:tcW w:w="4672" w:type="dxa"/>
          </w:tcPr>
          <w:p w:rsidR="004B46DE" w:rsidRDefault="004B46DE" w:rsidP="00650677">
            <w:r>
              <w:rPr>
                <w:noProof/>
              </w:rPr>
              <w:drawing>
                <wp:inline distT="0" distB="0" distL="0" distR="0">
                  <wp:extent cx="2928910" cy="2187245"/>
                  <wp:effectExtent l="19050" t="0" r="4790" b="0"/>
                  <wp:docPr id="17" name="Imagem 9" descr="\\PRIME-00\Arquivos\10_Sabesp\09_Jaguari\Fotos Campo\Fotos 05-09 Marta\JPEG\DSC026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RIME-00\Arquivos\10_Sabesp\09_Jaguari\Fotos Campo\Fotos 05-09 Marta\JPEG\DSC02664.jpg"/>
                          <pic:cNvPicPr>
                            <a:picLocks noChangeAspect="1" noChangeArrowheads="1"/>
                          </pic:cNvPicPr>
                        </pic:nvPicPr>
                        <pic:blipFill>
                          <a:blip r:embed="rId95" cstate="print"/>
                          <a:srcRect/>
                          <a:stretch>
                            <a:fillRect/>
                          </a:stretch>
                        </pic:blipFill>
                        <pic:spPr bwMode="auto">
                          <a:xfrm>
                            <a:off x="0" y="0"/>
                            <a:ext cx="2929029" cy="2187334"/>
                          </a:xfrm>
                          <a:prstGeom prst="rect">
                            <a:avLst/>
                          </a:prstGeom>
                          <a:noFill/>
                          <a:ln w="9525">
                            <a:noFill/>
                            <a:miter lim="800000"/>
                            <a:headEnd/>
                            <a:tailEnd/>
                          </a:ln>
                        </pic:spPr>
                      </pic:pic>
                    </a:graphicData>
                  </a:graphic>
                </wp:inline>
              </w:drawing>
            </w:r>
          </w:p>
        </w:tc>
        <w:tc>
          <w:tcPr>
            <w:tcW w:w="4672" w:type="dxa"/>
          </w:tcPr>
          <w:p w:rsidR="004B46DE" w:rsidRDefault="004B46DE" w:rsidP="00650677">
            <w:r>
              <w:rPr>
                <w:noProof/>
              </w:rPr>
              <w:drawing>
                <wp:inline distT="0" distB="0" distL="0" distR="0">
                  <wp:extent cx="2928910" cy="2187245"/>
                  <wp:effectExtent l="19050" t="0" r="4790" b="0"/>
                  <wp:docPr id="15" name="Imagem 10" descr="\\PRIME-00\Arquivos\10_Sabesp\09_Jaguari\Fotos Campo\Fotos 05-09 Marta\JPEG\DSC026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RIME-00\Arquivos\10_Sabesp\09_Jaguari\Fotos Campo\Fotos 05-09 Marta\JPEG\DSC02674.jpg"/>
                          <pic:cNvPicPr>
                            <a:picLocks noChangeAspect="1" noChangeArrowheads="1"/>
                          </pic:cNvPicPr>
                        </pic:nvPicPr>
                        <pic:blipFill>
                          <a:blip r:embed="rId96" cstate="print"/>
                          <a:srcRect/>
                          <a:stretch>
                            <a:fillRect/>
                          </a:stretch>
                        </pic:blipFill>
                        <pic:spPr bwMode="auto">
                          <a:xfrm>
                            <a:off x="0" y="0"/>
                            <a:ext cx="2929029" cy="2187334"/>
                          </a:xfrm>
                          <a:prstGeom prst="rect">
                            <a:avLst/>
                          </a:prstGeom>
                          <a:noFill/>
                          <a:ln w="9525">
                            <a:noFill/>
                            <a:miter lim="800000"/>
                            <a:headEnd/>
                            <a:tailEnd/>
                          </a:ln>
                        </pic:spPr>
                      </pic:pic>
                    </a:graphicData>
                  </a:graphic>
                </wp:inline>
              </w:drawing>
            </w:r>
          </w:p>
        </w:tc>
      </w:tr>
      <w:tr w:rsidR="0023242D" w:rsidRPr="00F50BD1" w:rsidTr="0023242D">
        <w:tc>
          <w:tcPr>
            <w:tcW w:w="4672" w:type="dxa"/>
            <w:vAlign w:val="center"/>
          </w:tcPr>
          <w:p w:rsidR="0023242D" w:rsidRPr="002E4A62" w:rsidRDefault="0023242D" w:rsidP="002E4A62">
            <w:pPr>
              <w:jc w:val="center"/>
              <w:rPr>
                <w:sz w:val="18"/>
                <w:szCs w:val="18"/>
              </w:rPr>
            </w:pPr>
            <w:r w:rsidRPr="002E4A62">
              <w:rPr>
                <w:b/>
                <w:noProof/>
                <w:sz w:val="18"/>
                <w:szCs w:val="18"/>
              </w:rPr>
              <w:t>Foto</w:t>
            </w:r>
            <w:r w:rsidRPr="002E4A62">
              <w:rPr>
                <w:noProof/>
                <w:sz w:val="18"/>
                <w:szCs w:val="18"/>
              </w:rPr>
              <w:t xml:space="preserve"> </w:t>
            </w:r>
            <w:r w:rsidRPr="002E4A62">
              <w:rPr>
                <w:b/>
                <w:noProof/>
                <w:sz w:val="18"/>
                <w:szCs w:val="18"/>
              </w:rPr>
              <w:t xml:space="preserve">7 </w:t>
            </w:r>
            <w:r w:rsidRPr="002E4A62">
              <w:rPr>
                <w:noProof/>
                <w:sz w:val="18"/>
                <w:szCs w:val="18"/>
              </w:rPr>
              <w:t>- Açude utilizado para aquicultura em propriedade lindeira ao traçado, na sub-bacia do ribeirão Boa Vista (bacia Jaguari), alt. Km 4</w:t>
            </w:r>
            <w:r w:rsidR="002E4A62" w:rsidRPr="002E4A62">
              <w:rPr>
                <w:noProof/>
                <w:sz w:val="18"/>
                <w:szCs w:val="18"/>
              </w:rPr>
              <w:t>,</w:t>
            </w:r>
            <w:r w:rsidRPr="002E4A62">
              <w:rPr>
                <w:noProof/>
                <w:sz w:val="18"/>
                <w:szCs w:val="18"/>
              </w:rPr>
              <w:t>35</w:t>
            </w:r>
          </w:p>
        </w:tc>
        <w:tc>
          <w:tcPr>
            <w:tcW w:w="4672" w:type="dxa"/>
            <w:vAlign w:val="center"/>
          </w:tcPr>
          <w:p w:rsidR="0023242D" w:rsidRPr="00F50BD1" w:rsidRDefault="0023242D" w:rsidP="002E4A62">
            <w:pPr>
              <w:jc w:val="center"/>
              <w:rPr>
                <w:sz w:val="18"/>
                <w:szCs w:val="18"/>
              </w:rPr>
            </w:pPr>
            <w:r w:rsidRPr="002E4A62">
              <w:rPr>
                <w:b/>
                <w:noProof/>
                <w:sz w:val="18"/>
                <w:szCs w:val="18"/>
              </w:rPr>
              <w:t>Foto 8</w:t>
            </w:r>
            <w:r w:rsidRPr="002E4A62">
              <w:rPr>
                <w:noProof/>
                <w:sz w:val="18"/>
                <w:szCs w:val="18"/>
              </w:rPr>
              <w:t xml:space="preserve"> - Açude utilizado para aquicultura em propriedade lindeira ao traçado, sub-bacia do ribeirão Boa Vista (bacia Jaguari), alt. </w:t>
            </w:r>
            <w:r w:rsidR="002E4A62" w:rsidRPr="002E4A62">
              <w:rPr>
                <w:noProof/>
                <w:sz w:val="18"/>
                <w:szCs w:val="18"/>
              </w:rPr>
              <w:t xml:space="preserve">Km </w:t>
            </w:r>
            <w:r w:rsidRPr="002E4A62">
              <w:rPr>
                <w:noProof/>
                <w:sz w:val="18"/>
                <w:szCs w:val="18"/>
              </w:rPr>
              <w:t>5</w:t>
            </w:r>
            <w:r w:rsidR="002E4A62" w:rsidRPr="002E4A62">
              <w:rPr>
                <w:noProof/>
                <w:sz w:val="18"/>
                <w:szCs w:val="18"/>
              </w:rPr>
              <w:t>,</w:t>
            </w:r>
            <w:r w:rsidRPr="002E4A62">
              <w:rPr>
                <w:noProof/>
                <w:sz w:val="18"/>
                <w:szCs w:val="18"/>
              </w:rPr>
              <w:t>33</w:t>
            </w:r>
          </w:p>
        </w:tc>
      </w:tr>
      <w:tr w:rsidR="004B46DE" w:rsidTr="00A0502C">
        <w:tc>
          <w:tcPr>
            <w:tcW w:w="4672" w:type="dxa"/>
          </w:tcPr>
          <w:p w:rsidR="004B46DE" w:rsidRDefault="004B46DE" w:rsidP="00650677">
            <w:r>
              <w:rPr>
                <w:noProof/>
              </w:rPr>
              <w:lastRenderedPageBreak/>
              <w:drawing>
                <wp:inline distT="0" distB="0" distL="0" distR="0">
                  <wp:extent cx="2892399" cy="2159980"/>
                  <wp:effectExtent l="19050" t="0" r="3201" b="0"/>
                  <wp:docPr id="18" name="Imagem 11" descr="\\PRIME-00\Arquivos\10_Sabesp\09_Jaguari\Fotos Campo\Fotos 05-09 Marta\JPEG\DSC026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RIME-00\Arquivos\10_Sabesp\09_Jaguari\Fotos Campo\Fotos 05-09 Marta\JPEG\DSC02695.jpg"/>
                          <pic:cNvPicPr>
                            <a:picLocks noChangeAspect="1" noChangeArrowheads="1"/>
                          </pic:cNvPicPr>
                        </pic:nvPicPr>
                        <pic:blipFill>
                          <a:blip r:embed="rId97" cstate="print"/>
                          <a:srcRect/>
                          <a:stretch>
                            <a:fillRect/>
                          </a:stretch>
                        </pic:blipFill>
                        <pic:spPr bwMode="auto">
                          <a:xfrm>
                            <a:off x="0" y="0"/>
                            <a:ext cx="2895503" cy="2162298"/>
                          </a:xfrm>
                          <a:prstGeom prst="rect">
                            <a:avLst/>
                          </a:prstGeom>
                          <a:noFill/>
                          <a:ln w="9525">
                            <a:noFill/>
                            <a:miter lim="800000"/>
                            <a:headEnd/>
                            <a:tailEnd/>
                          </a:ln>
                        </pic:spPr>
                      </pic:pic>
                    </a:graphicData>
                  </a:graphic>
                </wp:inline>
              </w:drawing>
            </w:r>
          </w:p>
        </w:tc>
        <w:tc>
          <w:tcPr>
            <w:tcW w:w="4672" w:type="dxa"/>
          </w:tcPr>
          <w:p w:rsidR="004B46DE" w:rsidRDefault="004B46DE" w:rsidP="00650677">
            <w:r>
              <w:rPr>
                <w:noProof/>
              </w:rPr>
              <w:drawing>
                <wp:inline distT="0" distB="0" distL="0" distR="0">
                  <wp:extent cx="2889727" cy="2157984"/>
                  <wp:effectExtent l="19050" t="0" r="5873" b="0"/>
                  <wp:docPr id="19" name="Imagem 12" descr="\\PRIME-00\Arquivos\10_Sabesp\09_Jaguari\Fotos Campo\Fotos 05-09 Marta\JPEG\DSC02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IME-00\Arquivos\10_Sabesp\09_Jaguari\Fotos Campo\Fotos 05-09 Marta\JPEG\DSC02704.jpg"/>
                          <pic:cNvPicPr>
                            <a:picLocks noChangeAspect="1" noChangeArrowheads="1"/>
                          </pic:cNvPicPr>
                        </pic:nvPicPr>
                        <pic:blipFill>
                          <a:blip r:embed="rId98" cstate="print"/>
                          <a:srcRect/>
                          <a:stretch>
                            <a:fillRect/>
                          </a:stretch>
                        </pic:blipFill>
                        <pic:spPr bwMode="auto">
                          <a:xfrm>
                            <a:off x="0" y="0"/>
                            <a:ext cx="2889843" cy="2158070"/>
                          </a:xfrm>
                          <a:prstGeom prst="rect">
                            <a:avLst/>
                          </a:prstGeom>
                          <a:noFill/>
                          <a:ln w="9525">
                            <a:noFill/>
                            <a:miter lim="800000"/>
                            <a:headEnd/>
                            <a:tailEnd/>
                          </a:ln>
                        </pic:spPr>
                      </pic:pic>
                    </a:graphicData>
                  </a:graphic>
                </wp:inline>
              </w:drawing>
            </w:r>
          </w:p>
        </w:tc>
      </w:tr>
      <w:tr w:rsidR="0023242D" w:rsidRPr="00F50BD1" w:rsidTr="0023242D">
        <w:tc>
          <w:tcPr>
            <w:tcW w:w="4672" w:type="dxa"/>
            <w:vAlign w:val="center"/>
          </w:tcPr>
          <w:p w:rsidR="0023242D" w:rsidRPr="002E4A62" w:rsidRDefault="0023242D" w:rsidP="0023242D">
            <w:pPr>
              <w:jc w:val="center"/>
              <w:rPr>
                <w:noProof/>
                <w:sz w:val="18"/>
                <w:szCs w:val="18"/>
              </w:rPr>
            </w:pPr>
            <w:r w:rsidRPr="002E4A62">
              <w:rPr>
                <w:b/>
                <w:noProof/>
                <w:sz w:val="18"/>
                <w:szCs w:val="18"/>
              </w:rPr>
              <w:t xml:space="preserve">Foto 9 </w:t>
            </w:r>
            <w:r w:rsidRPr="002E4A62">
              <w:rPr>
                <w:noProof/>
                <w:sz w:val="18"/>
                <w:szCs w:val="18"/>
              </w:rPr>
              <w:t xml:space="preserve">- Açude utilizado para aquicultura em propriedade lindeira ao traçado, sub-bacia do ribeirão Boa Vista (bacia Jaguari), alt. </w:t>
            </w:r>
            <w:r w:rsidR="002E4A62" w:rsidRPr="002E4A62">
              <w:rPr>
                <w:noProof/>
                <w:sz w:val="18"/>
                <w:szCs w:val="18"/>
              </w:rPr>
              <w:t xml:space="preserve">Km </w:t>
            </w:r>
            <w:r w:rsidRPr="002E4A62">
              <w:rPr>
                <w:noProof/>
                <w:sz w:val="18"/>
                <w:szCs w:val="18"/>
              </w:rPr>
              <w:t>7</w:t>
            </w:r>
            <w:r w:rsidR="002E4A62" w:rsidRPr="002E4A62">
              <w:rPr>
                <w:noProof/>
                <w:sz w:val="18"/>
                <w:szCs w:val="18"/>
              </w:rPr>
              <w:t>,</w:t>
            </w:r>
            <w:r w:rsidRPr="002E4A62">
              <w:rPr>
                <w:noProof/>
                <w:sz w:val="18"/>
                <w:szCs w:val="18"/>
              </w:rPr>
              <w:t>0</w:t>
            </w:r>
          </w:p>
        </w:tc>
        <w:tc>
          <w:tcPr>
            <w:tcW w:w="4672" w:type="dxa"/>
            <w:vAlign w:val="center"/>
          </w:tcPr>
          <w:p w:rsidR="0023242D" w:rsidRPr="00F50BD1" w:rsidRDefault="0023242D" w:rsidP="00FE548C">
            <w:pPr>
              <w:jc w:val="center"/>
              <w:rPr>
                <w:noProof/>
                <w:sz w:val="18"/>
                <w:szCs w:val="18"/>
              </w:rPr>
            </w:pPr>
            <w:r w:rsidRPr="002E4A62">
              <w:rPr>
                <w:b/>
                <w:noProof/>
                <w:sz w:val="18"/>
                <w:szCs w:val="18"/>
              </w:rPr>
              <w:t>Foto 9 e 10</w:t>
            </w:r>
            <w:r w:rsidRPr="002E4A62">
              <w:rPr>
                <w:noProof/>
                <w:sz w:val="18"/>
                <w:szCs w:val="18"/>
              </w:rPr>
              <w:t xml:space="preserve"> - Açudes utilizados para aquicultura em propriedades lindeiras ao traçado, sub-bacia do ribeirão Boa Vista (bacia Jaguari), alt. </w:t>
            </w:r>
            <w:r w:rsidR="002E4A62" w:rsidRPr="002E4A62">
              <w:rPr>
                <w:noProof/>
                <w:sz w:val="18"/>
                <w:szCs w:val="18"/>
              </w:rPr>
              <w:t xml:space="preserve">Km </w:t>
            </w:r>
            <w:r w:rsidR="005637B4" w:rsidRPr="002E4A62">
              <w:rPr>
                <w:noProof/>
                <w:sz w:val="18"/>
                <w:szCs w:val="18"/>
              </w:rPr>
              <w:t>9</w:t>
            </w:r>
            <w:r w:rsidR="002E4A62" w:rsidRPr="002E4A62">
              <w:rPr>
                <w:noProof/>
                <w:sz w:val="18"/>
                <w:szCs w:val="18"/>
              </w:rPr>
              <w:t>,</w:t>
            </w:r>
            <w:r w:rsidR="005637B4" w:rsidRPr="002E4A62">
              <w:rPr>
                <w:noProof/>
                <w:sz w:val="18"/>
                <w:szCs w:val="18"/>
              </w:rPr>
              <w:t>1</w:t>
            </w:r>
          </w:p>
        </w:tc>
      </w:tr>
    </w:tbl>
    <w:p w:rsidR="004B46DE" w:rsidRDefault="004B46DE" w:rsidP="00A0502C">
      <w:pPr>
        <w:spacing w:before="120"/>
      </w:pPr>
      <w:r>
        <w:t xml:space="preserve">Na </w:t>
      </w:r>
      <w:r w:rsidR="00A0502C">
        <w:t>faixa de 500 m a cada lado do traçado da Interligação (</w:t>
      </w:r>
      <w:r>
        <w:t>AID</w:t>
      </w:r>
      <w:r w:rsidR="00A0502C">
        <w:t>)</w:t>
      </w:r>
      <w:r>
        <w:t xml:space="preserve"> verifica-se a presença de </w:t>
      </w:r>
      <w:r w:rsidR="00A0502C">
        <w:t xml:space="preserve">grande número de </w:t>
      </w:r>
      <w:r>
        <w:t xml:space="preserve">corpos hídricos (rios e córregos perenes ou intermitentes, nascentes, açudes, reservatórios) e suas áreas de preservação permanente - APP. </w:t>
      </w:r>
    </w:p>
    <w:p w:rsidR="004B46DE" w:rsidRDefault="004B46DE" w:rsidP="004B46DE">
      <w:r>
        <w:t xml:space="preserve">Na maior parte do caminhamento, a adutora percorre terrenos da bacia do Jaguari, sendo do km 0,0 até km 3,1 na sub-bacia do ribeirão da Jararaca; a partir daí passa a percorrer divisor de águas desta com a sub-bacia do ribeirão Boa Vista, e nesta segue acompanhando ou atravessando pequenos canais de drenagem intermitente e alguns perenes, até o </w:t>
      </w:r>
      <w:r w:rsidR="00A0502C">
        <w:t>emboque do túnel</w:t>
      </w:r>
      <w:r>
        <w:t>, altura do km 13,55.</w:t>
      </w:r>
    </w:p>
    <w:p w:rsidR="00BF7239" w:rsidRDefault="00BF7239" w:rsidP="004B46DE">
      <w:r>
        <w:t xml:space="preserve">No trecho em túnel, o Projeto prevê a implantação da janela de acesso ao túnel principal, uma intervenção que cruza o ribeirão Acima (bacia do Atibainha, em Nazaré Paulista) e contempla obras de terraplenagem e emboque na margem direita do curso d’água </w:t>
      </w:r>
      <w:r w:rsidRPr="005127BE">
        <w:t>(</w:t>
      </w:r>
      <w:r w:rsidRPr="005127BE">
        <w:rPr>
          <w:b/>
        </w:rPr>
        <w:t xml:space="preserve">Fotos </w:t>
      </w:r>
      <w:r w:rsidR="00FE548C" w:rsidRPr="005127BE">
        <w:rPr>
          <w:b/>
        </w:rPr>
        <w:t xml:space="preserve">11 </w:t>
      </w:r>
      <w:r w:rsidR="00FE548C" w:rsidRPr="005127BE">
        <w:t>a</w:t>
      </w:r>
      <w:r w:rsidR="00FE548C" w:rsidRPr="005127BE">
        <w:rPr>
          <w:b/>
        </w:rPr>
        <w:t xml:space="preserve"> 14</w:t>
      </w:r>
      <w:r w:rsidRPr="005127BE">
        <w:t>).</w:t>
      </w:r>
    </w:p>
    <w:tbl>
      <w:tblPr>
        <w:tblStyle w:val="Tabelacomgrade"/>
        <w:tblW w:w="9634" w:type="dxa"/>
        <w:tblLayout w:type="fixed"/>
        <w:tblCellMar>
          <w:left w:w="57" w:type="dxa"/>
          <w:right w:w="57" w:type="dxa"/>
        </w:tblCellMar>
        <w:tblLook w:val="04A0" w:firstRow="1" w:lastRow="0" w:firstColumn="1" w:lastColumn="0" w:noHBand="0" w:noVBand="1"/>
      </w:tblPr>
      <w:tblGrid>
        <w:gridCol w:w="4888"/>
        <w:gridCol w:w="4746"/>
      </w:tblGrid>
      <w:tr w:rsidR="004B46DE" w:rsidTr="005A4BCB">
        <w:tc>
          <w:tcPr>
            <w:tcW w:w="4888" w:type="dxa"/>
          </w:tcPr>
          <w:p w:rsidR="004B46DE" w:rsidRDefault="00F5378A" w:rsidP="00650677">
            <w:r>
              <w:rPr>
                <w:noProof/>
              </w:rPr>
              <w:drawing>
                <wp:inline distT="0" distB="0" distL="0" distR="0">
                  <wp:extent cx="2933700" cy="2200275"/>
                  <wp:effectExtent l="19050" t="0" r="0" b="0"/>
                  <wp:docPr id="16" name="Imagem 4" descr="\\PRIME-00\Arquivos\10_Sabesp\09_Jaguari\Fotos Campo\Fotos 05-09 Marta\JPEG\DSC027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IME-00\Arquivos\10_Sabesp\09_Jaguari\Fotos Campo\Fotos 05-09 Marta\JPEG\DSC02732.jpg"/>
                          <pic:cNvPicPr>
                            <a:picLocks noChangeAspect="1" noChangeArrowheads="1"/>
                          </pic:cNvPicPr>
                        </pic:nvPicPr>
                        <pic:blipFill>
                          <a:blip r:embed="rId99" cstate="print"/>
                          <a:srcRect/>
                          <a:stretch>
                            <a:fillRect/>
                          </a:stretch>
                        </pic:blipFill>
                        <pic:spPr bwMode="auto">
                          <a:xfrm>
                            <a:off x="0" y="0"/>
                            <a:ext cx="2933700" cy="2200275"/>
                          </a:xfrm>
                          <a:prstGeom prst="rect">
                            <a:avLst/>
                          </a:prstGeom>
                          <a:noFill/>
                          <a:ln w="9525">
                            <a:noFill/>
                            <a:miter lim="800000"/>
                            <a:headEnd/>
                            <a:tailEnd/>
                          </a:ln>
                        </pic:spPr>
                      </pic:pic>
                    </a:graphicData>
                  </a:graphic>
                </wp:inline>
              </w:drawing>
            </w:r>
          </w:p>
        </w:tc>
        <w:tc>
          <w:tcPr>
            <w:tcW w:w="4746" w:type="dxa"/>
          </w:tcPr>
          <w:p w:rsidR="004B46DE" w:rsidRDefault="004B46DE" w:rsidP="00650677">
            <w:r>
              <w:rPr>
                <w:noProof/>
              </w:rPr>
              <w:drawing>
                <wp:inline distT="0" distB="0" distL="0" distR="0">
                  <wp:extent cx="2929255" cy="2196941"/>
                  <wp:effectExtent l="19050" t="0" r="4445" b="0"/>
                  <wp:docPr id="8" name="Imagem 1" descr="\\PRIME-00\Arquivos\10_Sabesp\09_Jaguari\Fotos Campo\Fotos 05-09 Marta\JPEG\DSC027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IME-00\Arquivos\10_Sabesp\09_Jaguari\Fotos Campo\Fotos 05-09 Marta\JPEG\DSC02735.jpg"/>
                          <pic:cNvPicPr>
                            <a:picLocks noChangeAspect="1" noChangeArrowheads="1"/>
                          </pic:cNvPicPr>
                        </pic:nvPicPr>
                        <pic:blipFill>
                          <a:blip r:embed="rId100" cstate="print"/>
                          <a:srcRect/>
                          <a:stretch>
                            <a:fillRect/>
                          </a:stretch>
                        </pic:blipFill>
                        <pic:spPr bwMode="auto">
                          <a:xfrm>
                            <a:off x="0" y="0"/>
                            <a:ext cx="2929255" cy="2196941"/>
                          </a:xfrm>
                          <a:prstGeom prst="rect">
                            <a:avLst/>
                          </a:prstGeom>
                          <a:noFill/>
                          <a:ln w="9525">
                            <a:noFill/>
                            <a:miter lim="800000"/>
                            <a:headEnd/>
                            <a:tailEnd/>
                          </a:ln>
                        </pic:spPr>
                      </pic:pic>
                    </a:graphicData>
                  </a:graphic>
                </wp:inline>
              </w:drawing>
            </w:r>
          </w:p>
        </w:tc>
      </w:tr>
      <w:tr w:rsidR="004B46DE" w:rsidRPr="00E72D56" w:rsidTr="005A4BCB">
        <w:tc>
          <w:tcPr>
            <w:tcW w:w="4888" w:type="dxa"/>
          </w:tcPr>
          <w:p w:rsidR="004B46DE" w:rsidRPr="00E72D56" w:rsidRDefault="004B46DE" w:rsidP="00FE548C">
            <w:pPr>
              <w:rPr>
                <w:noProof/>
                <w:sz w:val="18"/>
                <w:szCs w:val="18"/>
              </w:rPr>
            </w:pPr>
            <w:r w:rsidRPr="00E72D56">
              <w:rPr>
                <w:b/>
                <w:sz w:val="18"/>
                <w:szCs w:val="18"/>
              </w:rPr>
              <w:t>Foto</w:t>
            </w:r>
            <w:r w:rsidRPr="00E72D56">
              <w:rPr>
                <w:sz w:val="18"/>
                <w:szCs w:val="18"/>
              </w:rPr>
              <w:t xml:space="preserve"> </w:t>
            </w:r>
            <w:r w:rsidR="00FE548C" w:rsidRPr="00FE548C">
              <w:rPr>
                <w:b/>
                <w:sz w:val="18"/>
                <w:szCs w:val="18"/>
              </w:rPr>
              <w:t>11</w:t>
            </w:r>
            <w:r w:rsidRPr="00E72D56">
              <w:rPr>
                <w:sz w:val="18"/>
                <w:szCs w:val="18"/>
              </w:rPr>
              <w:t xml:space="preserve"> - Local da abertura da janela de acesso ao túnel principal, em trecho de vale aberto </w:t>
            </w:r>
            <w:r w:rsidR="00BF7239" w:rsidRPr="00E72D56">
              <w:rPr>
                <w:sz w:val="18"/>
                <w:szCs w:val="18"/>
              </w:rPr>
              <w:t xml:space="preserve">no </w:t>
            </w:r>
            <w:r w:rsidRPr="00E72D56">
              <w:rPr>
                <w:sz w:val="18"/>
                <w:szCs w:val="18"/>
              </w:rPr>
              <w:t>médio curso do ribeirão Acima. Vista de montante.</w:t>
            </w:r>
          </w:p>
        </w:tc>
        <w:tc>
          <w:tcPr>
            <w:tcW w:w="4746" w:type="dxa"/>
          </w:tcPr>
          <w:p w:rsidR="004B46DE" w:rsidRPr="00E72D56" w:rsidRDefault="004B46DE" w:rsidP="00FE548C">
            <w:pPr>
              <w:rPr>
                <w:noProof/>
                <w:sz w:val="18"/>
                <w:szCs w:val="18"/>
              </w:rPr>
            </w:pPr>
            <w:r w:rsidRPr="00E72D56">
              <w:rPr>
                <w:b/>
                <w:sz w:val="18"/>
                <w:szCs w:val="18"/>
              </w:rPr>
              <w:t>Foto</w:t>
            </w:r>
            <w:r w:rsidRPr="00E72D56">
              <w:rPr>
                <w:sz w:val="18"/>
                <w:szCs w:val="18"/>
              </w:rPr>
              <w:t xml:space="preserve"> </w:t>
            </w:r>
            <w:r w:rsidR="00FE548C" w:rsidRPr="00FE548C">
              <w:rPr>
                <w:b/>
                <w:sz w:val="18"/>
                <w:szCs w:val="18"/>
              </w:rPr>
              <w:t>12</w:t>
            </w:r>
            <w:r w:rsidRPr="00FE548C">
              <w:rPr>
                <w:b/>
                <w:sz w:val="18"/>
                <w:szCs w:val="18"/>
              </w:rPr>
              <w:t xml:space="preserve"> </w:t>
            </w:r>
            <w:r w:rsidRPr="00E72D56">
              <w:rPr>
                <w:sz w:val="18"/>
                <w:szCs w:val="18"/>
              </w:rPr>
              <w:t xml:space="preserve">- Local da abertura da janela de acesso ao túnel principal, em trecho de vale aberto </w:t>
            </w:r>
            <w:r w:rsidR="00BF7239" w:rsidRPr="00E72D56">
              <w:rPr>
                <w:sz w:val="18"/>
                <w:szCs w:val="18"/>
              </w:rPr>
              <w:t xml:space="preserve">no </w:t>
            </w:r>
            <w:r w:rsidRPr="00E72D56">
              <w:rPr>
                <w:sz w:val="18"/>
                <w:szCs w:val="18"/>
              </w:rPr>
              <w:t>médio curso do ribeirão Acima. Vista de jusante.</w:t>
            </w:r>
          </w:p>
        </w:tc>
      </w:tr>
      <w:tr w:rsidR="004B46DE" w:rsidTr="005A4BCB">
        <w:tc>
          <w:tcPr>
            <w:tcW w:w="4888" w:type="dxa"/>
          </w:tcPr>
          <w:p w:rsidR="004B46DE" w:rsidRDefault="004B46DE" w:rsidP="00650677">
            <w:pPr>
              <w:rPr>
                <w:noProof/>
              </w:rPr>
            </w:pPr>
            <w:r>
              <w:rPr>
                <w:noProof/>
              </w:rPr>
              <w:lastRenderedPageBreak/>
              <w:drawing>
                <wp:inline distT="0" distB="0" distL="0" distR="0">
                  <wp:extent cx="2933700" cy="2200275"/>
                  <wp:effectExtent l="19050" t="0" r="0" b="0"/>
                  <wp:docPr id="22" name="Imagem 2" descr="\\PRIME-00\Arquivos\10_Sabesp\09_Jaguari\Fotos Campo\Fotos 05-09 Marta\JPEG\DSC027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ME-00\Arquivos\10_Sabesp\09_Jaguari\Fotos Campo\Fotos 05-09 Marta\JPEG\DSC02745.jpg"/>
                          <pic:cNvPicPr>
                            <a:picLocks noChangeAspect="1" noChangeArrowheads="1"/>
                          </pic:cNvPicPr>
                        </pic:nvPicPr>
                        <pic:blipFill>
                          <a:blip r:embed="rId101" cstate="print"/>
                          <a:srcRect/>
                          <a:stretch>
                            <a:fillRect/>
                          </a:stretch>
                        </pic:blipFill>
                        <pic:spPr bwMode="auto">
                          <a:xfrm>
                            <a:off x="0" y="0"/>
                            <a:ext cx="2933700" cy="2200275"/>
                          </a:xfrm>
                          <a:prstGeom prst="rect">
                            <a:avLst/>
                          </a:prstGeom>
                          <a:noFill/>
                          <a:ln w="9525">
                            <a:noFill/>
                            <a:miter lim="800000"/>
                            <a:headEnd/>
                            <a:tailEnd/>
                          </a:ln>
                        </pic:spPr>
                      </pic:pic>
                    </a:graphicData>
                  </a:graphic>
                </wp:inline>
              </w:drawing>
            </w:r>
          </w:p>
        </w:tc>
        <w:tc>
          <w:tcPr>
            <w:tcW w:w="4746" w:type="dxa"/>
          </w:tcPr>
          <w:p w:rsidR="004B46DE" w:rsidRDefault="004B46DE" w:rsidP="00650677">
            <w:pPr>
              <w:rPr>
                <w:noProof/>
              </w:rPr>
            </w:pPr>
            <w:r>
              <w:rPr>
                <w:noProof/>
              </w:rPr>
              <w:drawing>
                <wp:inline distT="0" distB="0" distL="0" distR="0">
                  <wp:extent cx="2929255" cy="2196941"/>
                  <wp:effectExtent l="19050" t="0" r="4445" b="0"/>
                  <wp:docPr id="23" name="Imagem 3" descr="\\PRIME-00\Arquivos\10_Sabesp\09_Jaguari\Fotos Campo\Fotos 05-09 Marta\JPEG\DSC02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IME-00\Arquivos\10_Sabesp\09_Jaguari\Fotos Campo\Fotos 05-09 Marta\JPEG\DSC02751.jpg"/>
                          <pic:cNvPicPr>
                            <a:picLocks noChangeAspect="1" noChangeArrowheads="1"/>
                          </pic:cNvPicPr>
                        </pic:nvPicPr>
                        <pic:blipFill>
                          <a:blip r:embed="rId102" cstate="print"/>
                          <a:srcRect/>
                          <a:stretch>
                            <a:fillRect/>
                          </a:stretch>
                        </pic:blipFill>
                        <pic:spPr bwMode="auto">
                          <a:xfrm>
                            <a:off x="0" y="0"/>
                            <a:ext cx="2929255" cy="2196941"/>
                          </a:xfrm>
                          <a:prstGeom prst="rect">
                            <a:avLst/>
                          </a:prstGeom>
                          <a:noFill/>
                          <a:ln w="9525">
                            <a:noFill/>
                            <a:miter lim="800000"/>
                            <a:headEnd/>
                            <a:tailEnd/>
                          </a:ln>
                        </pic:spPr>
                      </pic:pic>
                    </a:graphicData>
                  </a:graphic>
                </wp:inline>
              </w:drawing>
            </w:r>
          </w:p>
        </w:tc>
      </w:tr>
      <w:tr w:rsidR="004B46DE" w:rsidRPr="00E72D56" w:rsidTr="005A4BCB">
        <w:tc>
          <w:tcPr>
            <w:tcW w:w="4888" w:type="dxa"/>
          </w:tcPr>
          <w:p w:rsidR="004B46DE" w:rsidRPr="00E72D56" w:rsidRDefault="004B46DE" w:rsidP="00FE548C">
            <w:pPr>
              <w:rPr>
                <w:sz w:val="18"/>
                <w:szCs w:val="18"/>
              </w:rPr>
            </w:pPr>
            <w:r w:rsidRPr="00E72D56">
              <w:rPr>
                <w:b/>
                <w:sz w:val="18"/>
                <w:szCs w:val="18"/>
              </w:rPr>
              <w:t>Foto</w:t>
            </w:r>
            <w:r w:rsidR="00FE548C">
              <w:rPr>
                <w:sz w:val="18"/>
                <w:szCs w:val="18"/>
              </w:rPr>
              <w:t xml:space="preserve"> </w:t>
            </w:r>
            <w:r w:rsidR="00FE548C" w:rsidRPr="00FE548C">
              <w:rPr>
                <w:b/>
                <w:sz w:val="18"/>
                <w:szCs w:val="18"/>
              </w:rPr>
              <w:t>13</w:t>
            </w:r>
            <w:r w:rsidR="00FE548C">
              <w:rPr>
                <w:sz w:val="18"/>
                <w:szCs w:val="18"/>
              </w:rPr>
              <w:t xml:space="preserve"> </w:t>
            </w:r>
            <w:r w:rsidRPr="00E72D56">
              <w:rPr>
                <w:sz w:val="18"/>
                <w:szCs w:val="18"/>
              </w:rPr>
              <w:t>-  Talvegue e vale do ribeirão Acima, em Nazaré Paulista, a jusante do local da futura intervenção de acesso ao túnel.</w:t>
            </w:r>
          </w:p>
        </w:tc>
        <w:tc>
          <w:tcPr>
            <w:tcW w:w="4746" w:type="dxa"/>
          </w:tcPr>
          <w:p w:rsidR="004B46DE" w:rsidRPr="00E72D56" w:rsidRDefault="004B46DE" w:rsidP="004B6472">
            <w:pPr>
              <w:rPr>
                <w:sz w:val="18"/>
                <w:szCs w:val="18"/>
              </w:rPr>
            </w:pPr>
            <w:r w:rsidRPr="00E72D56">
              <w:rPr>
                <w:b/>
                <w:sz w:val="18"/>
                <w:szCs w:val="18"/>
              </w:rPr>
              <w:t>Foto</w:t>
            </w:r>
            <w:r w:rsidRPr="00E72D56">
              <w:rPr>
                <w:sz w:val="18"/>
                <w:szCs w:val="18"/>
              </w:rPr>
              <w:t xml:space="preserve"> </w:t>
            </w:r>
            <w:r w:rsidR="00FE548C" w:rsidRPr="00FE548C">
              <w:rPr>
                <w:b/>
                <w:sz w:val="18"/>
                <w:szCs w:val="18"/>
              </w:rPr>
              <w:t>14</w:t>
            </w:r>
            <w:r w:rsidRPr="00E72D56">
              <w:rPr>
                <w:sz w:val="18"/>
                <w:szCs w:val="18"/>
              </w:rPr>
              <w:t xml:space="preserve"> - Ribeirão Acima a jusante do local da janela de acesso e a montante do desemboque do túnel no reservatório Atibainha.</w:t>
            </w:r>
          </w:p>
        </w:tc>
      </w:tr>
    </w:tbl>
    <w:p w:rsidR="004B46DE" w:rsidRPr="009E221D" w:rsidRDefault="00854371" w:rsidP="00BF7239">
      <w:pPr>
        <w:spacing w:before="120"/>
      </w:pPr>
      <w:r w:rsidRPr="009E221D">
        <w:t xml:space="preserve">A </w:t>
      </w:r>
      <w:r w:rsidRPr="009E221D">
        <w:rPr>
          <w:b/>
        </w:rPr>
        <w:t xml:space="preserve">Figura </w:t>
      </w:r>
      <w:r w:rsidR="009E221D" w:rsidRPr="009E221D">
        <w:rPr>
          <w:b/>
        </w:rPr>
        <w:t>A5</w:t>
      </w:r>
      <w:r w:rsidRPr="009E221D">
        <w:t xml:space="preserve">, no </w:t>
      </w:r>
      <w:r w:rsidR="00396326" w:rsidRPr="009E221D">
        <w:rPr>
          <w:b/>
        </w:rPr>
        <w:t>Volume III</w:t>
      </w:r>
      <w:r w:rsidRPr="009E221D">
        <w:t>,</w:t>
      </w:r>
      <w:r w:rsidR="00396326" w:rsidRPr="009E221D">
        <w:t xml:space="preserve"> </w:t>
      </w:r>
      <w:r w:rsidRPr="009E221D">
        <w:t>apresenta</w:t>
      </w:r>
      <w:r w:rsidR="00396326" w:rsidRPr="009E221D">
        <w:t xml:space="preserve"> planta escala 1:</w:t>
      </w:r>
      <w:r w:rsidR="005127BE" w:rsidRPr="009E221D">
        <w:t>7.5</w:t>
      </w:r>
      <w:r w:rsidR="00396326" w:rsidRPr="009E221D">
        <w:t xml:space="preserve">00 (Folhas 1 a </w:t>
      </w:r>
      <w:r w:rsidR="009E221D" w:rsidRPr="009E221D">
        <w:t>8</w:t>
      </w:r>
      <w:r w:rsidR="00396326" w:rsidRPr="009E221D">
        <w:t>), sobre imagem aérea, com o m</w:t>
      </w:r>
      <w:r w:rsidR="004B46DE" w:rsidRPr="009E221D">
        <w:t>apeamento dos corpos d’água presentes em uma faixa de 500 m</w:t>
      </w:r>
      <w:r w:rsidR="00FD39A1">
        <w:t xml:space="preserve"> </w:t>
      </w:r>
      <w:r w:rsidR="004B46DE" w:rsidRPr="009E221D">
        <w:t xml:space="preserve">de cada lado </w:t>
      </w:r>
      <w:r w:rsidR="00396326" w:rsidRPr="009E221D">
        <w:t>do eixo da Interligação (AID)</w:t>
      </w:r>
      <w:r w:rsidR="004B46DE" w:rsidRPr="009E221D">
        <w:t xml:space="preserve">, </w:t>
      </w:r>
      <w:r w:rsidR="00396326" w:rsidRPr="009E221D">
        <w:t xml:space="preserve">e </w:t>
      </w:r>
      <w:r w:rsidR="004B46DE" w:rsidRPr="009E221D">
        <w:t>a delimitação das respectivas APP de rios</w:t>
      </w:r>
      <w:r w:rsidR="009E221D" w:rsidRPr="009E221D">
        <w:t>,</w:t>
      </w:r>
      <w:r w:rsidR="004B46DE" w:rsidRPr="009E221D">
        <w:t xml:space="preserve"> nascentes</w:t>
      </w:r>
      <w:r w:rsidR="009E221D" w:rsidRPr="009E221D">
        <w:t xml:space="preserve"> e de ambos reservatórios</w:t>
      </w:r>
      <w:r w:rsidR="004B46DE" w:rsidRPr="009E221D">
        <w:t>. A indica</w:t>
      </w:r>
      <w:r w:rsidR="00BF7239" w:rsidRPr="009E221D">
        <w:t xml:space="preserve">ção da ocorrência de nascentes </w:t>
      </w:r>
      <w:r w:rsidR="004B46DE" w:rsidRPr="009E221D">
        <w:t xml:space="preserve">e cursos d’água, toponímia e regime fluvial (perenidade ou intermitência) segue a cartografia oficial do IGC, </w:t>
      </w:r>
      <w:r w:rsidR="00FD39A1">
        <w:t>n</w:t>
      </w:r>
      <w:r w:rsidR="004B46DE" w:rsidRPr="009E221D">
        <w:t>a escala 1:10.000.</w:t>
      </w:r>
    </w:p>
    <w:p w:rsidR="004B46DE" w:rsidRDefault="00854371" w:rsidP="004B46DE">
      <w:r w:rsidRPr="009E221D">
        <w:t xml:space="preserve">A </w:t>
      </w:r>
      <w:r w:rsidRPr="009E221D">
        <w:rPr>
          <w:b/>
        </w:rPr>
        <w:t xml:space="preserve">Figura </w:t>
      </w:r>
      <w:r w:rsidR="009E221D" w:rsidRPr="009E221D">
        <w:rPr>
          <w:b/>
        </w:rPr>
        <w:t>A2</w:t>
      </w:r>
      <w:r w:rsidRPr="009E221D">
        <w:t xml:space="preserve">, no </w:t>
      </w:r>
      <w:r w:rsidRPr="009E221D">
        <w:rPr>
          <w:b/>
        </w:rPr>
        <w:t>Volume III</w:t>
      </w:r>
      <w:r w:rsidRPr="009E221D">
        <w:t>, apresenta</w:t>
      </w:r>
      <w:r w:rsidR="005A4BCB" w:rsidRPr="009E221D">
        <w:t xml:space="preserve"> planta escala 1:1.000 (Folhas 1 a 3</w:t>
      </w:r>
      <w:r w:rsidR="00B71013" w:rsidRPr="009E221D">
        <w:t>5</w:t>
      </w:r>
      <w:r w:rsidR="005A4BCB" w:rsidRPr="009E221D">
        <w:t>), sobre imagem</w:t>
      </w:r>
      <w:r w:rsidR="005A4BCB">
        <w:t xml:space="preserve"> aérea, com o mapeamento dos </w:t>
      </w:r>
      <w:r w:rsidR="004B46DE">
        <w:t>curs</w:t>
      </w:r>
      <w:r w:rsidR="005A4BCB">
        <w:t>os d’água, nascentes e suas APP, para os quais</w:t>
      </w:r>
      <w:r w:rsidR="004B46DE">
        <w:t xml:space="preserve"> poderá haver travessia ou interferência direta com o corpo hídrico ou sua APP. </w:t>
      </w:r>
    </w:p>
    <w:p w:rsidR="004B46DE" w:rsidRPr="00BA6C5C" w:rsidRDefault="004B46DE" w:rsidP="004B46DE">
      <w:r w:rsidRPr="00BA6C5C">
        <w:t xml:space="preserve">A </w:t>
      </w:r>
      <w:r w:rsidRPr="00BA6C5C">
        <w:rPr>
          <w:b/>
        </w:rPr>
        <w:t xml:space="preserve">Tabela </w:t>
      </w:r>
      <w:r w:rsidR="00761483" w:rsidRPr="00BA6C5C">
        <w:rPr>
          <w:b/>
        </w:rPr>
        <w:t>6.3.5-1</w:t>
      </w:r>
      <w:r w:rsidR="00487081" w:rsidRPr="00BA6C5C">
        <w:rPr>
          <w:b/>
        </w:rPr>
        <w:t>6</w:t>
      </w:r>
      <w:r w:rsidRPr="00BA6C5C">
        <w:t xml:space="preserve"> apresenta as os corpos hídricos presentes na ADA, por sub-bacia, com indicação da sua localização em relação à adutora (lado esquerdo ou direito, considerando o sentido Jaguari a Atibainha. No total, verifica-se a presença na ADA de 11 rios ou ribeirões perenes e de outros 9 córregos intermitentes, e locais onde haverá travessia ou intervenção no corpo hídrico, além da presença de 9 APPs de nascente, de 21 APPs de cursos d’água e de 2 APP de reservatório (que também serão atravessadas).</w:t>
      </w:r>
    </w:p>
    <w:p w:rsidR="004B46DE" w:rsidRDefault="004B46DE" w:rsidP="004B46DE">
      <w:pPr>
        <w:pStyle w:val="Quadro"/>
      </w:pPr>
      <w:r w:rsidRPr="00BA6C5C">
        <w:t xml:space="preserve">Tabela </w:t>
      </w:r>
      <w:r w:rsidR="00761483" w:rsidRPr="00BA6C5C">
        <w:t>6.3.5-1</w:t>
      </w:r>
      <w:r w:rsidR="00487081" w:rsidRPr="00BA6C5C">
        <w:t>6</w:t>
      </w:r>
      <w:r w:rsidR="007857F3" w:rsidRPr="00BA6C5C">
        <w:t>.</w:t>
      </w:r>
      <w:r w:rsidRPr="00BA6C5C">
        <w:t xml:space="preserve"> Corpos Hídricos Superficiais presentes na ADA</w:t>
      </w:r>
    </w:p>
    <w:tbl>
      <w:tblPr>
        <w:tblStyle w:val="Tabelacomgrade"/>
        <w:tblW w:w="949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57" w:type="dxa"/>
          <w:right w:w="57" w:type="dxa"/>
        </w:tblCellMar>
        <w:tblLook w:val="04A0" w:firstRow="1" w:lastRow="0" w:firstColumn="1" w:lastColumn="0" w:noHBand="0" w:noVBand="1"/>
      </w:tblPr>
      <w:tblGrid>
        <w:gridCol w:w="3116"/>
        <w:gridCol w:w="1465"/>
        <w:gridCol w:w="1157"/>
        <w:gridCol w:w="1247"/>
        <w:gridCol w:w="1234"/>
        <w:gridCol w:w="1276"/>
      </w:tblGrid>
      <w:tr w:rsidR="004B46DE" w:rsidRPr="00ED130E" w:rsidTr="005A4BCB">
        <w:trPr>
          <w:tblHeader/>
        </w:trPr>
        <w:tc>
          <w:tcPr>
            <w:tcW w:w="4581" w:type="dxa"/>
            <w:gridSpan w:val="2"/>
            <w:shd w:val="clear" w:color="auto" w:fill="D9D9D9" w:themeFill="background1" w:themeFillShade="D9"/>
            <w:vAlign w:val="center"/>
          </w:tcPr>
          <w:p w:rsidR="004B46DE" w:rsidRPr="00ED130E" w:rsidRDefault="004B46DE" w:rsidP="00650677">
            <w:pPr>
              <w:spacing w:after="0"/>
              <w:jc w:val="center"/>
              <w:rPr>
                <w:b/>
                <w:sz w:val="18"/>
                <w:szCs w:val="18"/>
              </w:rPr>
            </w:pPr>
            <w:r>
              <w:rPr>
                <w:b/>
                <w:sz w:val="18"/>
                <w:szCs w:val="18"/>
              </w:rPr>
              <w:t>Localização</w:t>
            </w:r>
          </w:p>
        </w:tc>
        <w:tc>
          <w:tcPr>
            <w:tcW w:w="3638" w:type="dxa"/>
            <w:gridSpan w:val="3"/>
            <w:shd w:val="clear" w:color="auto" w:fill="D9D9D9" w:themeFill="background1" w:themeFillShade="D9"/>
            <w:vAlign w:val="center"/>
          </w:tcPr>
          <w:p w:rsidR="004B46DE" w:rsidRPr="00ED130E" w:rsidRDefault="004B46DE" w:rsidP="00650677">
            <w:pPr>
              <w:spacing w:after="0"/>
              <w:jc w:val="center"/>
              <w:rPr>
                <w:b/>
                <w:sz w:val="18"/>
                <w:szCs w:val="18"/>
              </w:rPr>
            </w:pPr>
            <w:r w:rsidRPr="00ED130E">
              <w:rPr>
                <w:b/>
                <w:sz w:val="18"/>
                <w:szCs w:val="18"/>
              </w:rPr>
              <w:t>Corpos d’Água</w:t>
            </w:r>
            <w:r>
              <w:rPr>
                <w:b/>
                <w:sz w:val="18"/>
                <w:szCs w:val="18"/>
              </w:rPr>
              <w:t xml:space="preserve"> presentes na ADA</w:t>
            </w:r>
          </w:p>
        </w:tc>
        <w:tc>
          <w:tcPr>
            <w:tcW w:w="1276" w:type="dxa"/>
            <w:vMerge w:val="restart"/>
            <w:shd w:val="clear" w:color="auto" w:fill="D9D9D9" w:themeFill="background1" w:themeFillShade="D9"/>
            <w:vAlign w:val="center"/>
          </w:tcPr>
          <w:p w:rsidR="004B46DE" w:rsidRPr="00ED130E" w:rsidRDefault="004B46DE" w:rsidP="00650677">
            <w:pPr>
              <w:spacing w:after="0"/>
              <w:jc w:val="center"/>
              <w:rPr>
                <w:b/>
                <w:sz w:val="18"/>
                <w:szCs w:val="18"/>
              </w:rPr>
            </w:pPr>
            <w:r>
              <w:rPr>
                <w:b/>
                <w:sz w:val="18"/>
                <w:szCs w:val="18"/>
              </w:rPr>
              <w:t>Intervenção em APP na ADA, por tipo</w:t>
            </w:r>
          </w:p>
        </w:tc>
      </w:tr>
      <w:tr w:rsidR="005A4BCB" w:rsidRPr="00ED130E" w:rsidTr="005A4BCB">
        <w:trPr>
          <w:tblHeader/>
        </w:trPr>
        <w:tc>
          <w:tcPr>
            <w:tcW w:w="3116" w:type="dxa"/>
            <w:shd w:val="clear" w:color="auto" w:fill="D9D9D9" w:themeFill="background1" w:themeFillShade="D9"/>
            <w:vAlign w:val="center"/>
          </w:tcPr>
          <w:p w:rsidR="004B46DE" w:rsidRPr="00ED130E" w:rsidRDefault="004B46DE" w:rsidP="005A4BCB">
            <w:pPr>
              <w:spacing w:after="0"/>
              <w:jc w:val="center"/>
              <w:rPr>
                <w:b/>
                <w:sz w:val="18"/>
                <w:szCs w:val="18"/>
              </w:rPr>
            </w:pPr>
            <w:r>
              <w:rPr>
                <w:b/>
                <w:sz w:val="18"/>
                <w:szCs w:val="18"/>
              </w:rPr>
              <w:t>Situação na bacia e em relação</w:t>
            </w:r>
            <w:r w:rsidRPr="00ED130E">
              <w:rPr>
                <w:b/>
                <w:sz w:val="18"/>
                <w:szCs w:val="18"/>
              </w:rPr>
              <w:t xml:space="preserve"> à </w:t>
            </w:r>
            <w:r w:rsidR="005A4BCB">
              <w:rPr>
                <w:b/>
                <w:sz w:val="18"/>
                <w:szCs w:val="18"/>
              </w:rPr>
              <w:t xml:space="preserve">Interligação </w:t>
            </w:r>
            <w:r w:rsidRPr="00ED130E">
              <w:rPr>
                <w:b/>
                <w:sz w:val="18"/>
                <w:szCs w:val="18"/>
              </w:rPr>
              <w:t>*</w:t>
            </w:r>
          </w:p>
        </w:tc>
        <w:tc>
          <w:tcPr>
            <w:tcW w:w="1465" w:type="dxa"/>
            <w:shd w:val="clear" w:color="auto" w:fill="D9D9D9" w:themeFill="background1" w:themeFillShade="D9"/>
            <w:vAlign w:val="center"/>
          </w:tcPr>
          <w:p w:rsidR="004B46DE" w:rsidRPr="00ED130E" w:rsidRDefault="004B46DE" w:rsidP="00650677">
            <w:pPr>
              <w:spacing w:after="0"/>
              <w:jc w:val="center"/>
              <w:rPr>
                <w:b/>
                <w:sz w:val="18"/>
                <w:szCs w:val="18"/>
              </w:rPr>
            </w:pPr>
            <w:r w:rsidRPr="00ED130E">
              <w:rPr>
                <w:b/>
                <w:sz w:val="18"/>
                <w:szCs w:val="18"/>
              </w:rPr>
              <w:t>Km</w:t>
            </w:r>
          </w:p>
        </w:tc>
        <w:tc>
          <w:tcPr>
            <w:tcW w:w="1157" w:type="dxa"/>
            <w:shd w:val="clear" w:color="auto" w:fill="D9D9D9" w:themeFill="background1" w:themeFillShade="D9"/>
            <w:vAlign w:val="center"/>
          </w:tcPr>
          <w:p w:rsidR="004B46DE" w:rsidRPr="00ED130E" w:rsidRDefault="004B46DE" w:rsidP="00650677">
            <w:pPr>
              <w:spacing w:after="0"/>
              <w:jc w:val="center"/>
              <w:rPr>
                <w:b/>
                <w:sz w:val="18"/>
                <w:szCs w:val="18"/>
              </w:rPr>
            </w:pPr>
            <w:r w:rsidRPr="00ED130E">
              <w:rPr>
                <w:b/>
                <w:sz w:val="18"/>
                <w:szCs w:val="18"/>
              </w:rPr>
              <w:t>Curso Perene</w:t>
            </w:r>
          </w:p>
        </w:tc>
        <w:tc>
          <w:tcPr>
            <w:tcW w:w="1247" w:type="dxa"/>
            <w:shd w:val="clear" w:color="auto" w:fill="D9D9D9" w:themeFill="background1" w:themeFillShade="D9"/>
            <w:vAlign w:val="center"/>
          </w:tcPr>
          <w:p w:rsidR="004B46DE" w:rsidRPr="00ED130E" w:rsidRDefault="004B46DE" w:rsidP="00650677">
            <w:pPr>
              <w:spacing w:after="0"/>
              <w:jc w:val="center"/>
              <w:rPr>
                <w:b/>
                <w:sz w:val="18"/>
                <w:szCs w:val="18"/>
              </w:rPr>
            </w:pPr>
            <w:r w:rsidRPr="00ED130E">
              <w:rPr>
                <w:b/>
                <w:sz w:val="18"/>
                <w:szCs w:val="18"/>
              </w:rPr>
              <w:t>Curso Intermitente</w:t>
            </w:r>
          </w:p>
        </w:tc>
        <w:tc>
          <w:tcPr>
            <w:tcW w:w="1234" w:type="dxa"/>
            <w:shd w:val="clear" w:color="auto" w:fill="D9D9D9" w:themeFill="background1" w:themeFillShade="D9"/>
            <w:vAlign w:val="center"/>
          </w:tcPr>
          <w:p w:rsidR="004B46DE" w:rsidRPr="00ED130E" w:rsidRDefault="004B46DE" w:rsidP="005A4BCB">
            <w:pPr>
              <w:spacing w:after="0"/>
              <w:jc w:val="center"/>
              <w:rPr>
                <w:b/>
                <w:sz w:val="18"/>
                <w:szCs w:val="18"/>
              </w:rPr>
            </w:pPr>
            <w:r w:rsidRPr="00ED130E">
              <w:rPr>
                <w:b/>
                <w:sz w:val="18"/>
                <w:szCs w:val="18"/>
              </w:rPr>
              <w:t xml:space="preserve">Nascente / Olho </w:t>
            </w:r>
            <w:r w:rsidR="005A4BCB">
              <w:rPr>
                <w:b/>
                <w:sz w:val="18"/>
                <w:szCs w:val="18"/>
              </w:rPr>
              <w:t>d</w:t>
            </w:r>
            <w:r w:rsidRPr="00ED130E">
              <w:rPr>
                <w:b/>
                <w:sz w:val="18"/>
                <w:szCs w:val="18"/>
              </w:rPr>
              <w:t>’água</w:t>
            </w:r>
          </w:p>
        </w:tc>
        <w:tc>
          <w:tcPr>
            <w:tcW w:w="1276" w:type="dxa"/>
            <w:vMerge/>
            <w:shd w:val="clear" w:color="auto" w:fill="D9D9D9" w:themeFill="background1" w:themeFillShade="D9"/>
            <w:vAlign w:val="center"/>
          </w:tcPr>
          <w:p w:rsidR="004B46DE" w:rsidRPr="00ED130E" w:rsidRDefault="004B46DE" w:rsidP="00650677">
            <w:pPr>
              <w:spacing w:after="0"/>
              <w:jc w:val="center"/>
              <w:rPr>
                <w:b/>
                <w:sz w:val="18"/>
                <w:szCs w:val="18"/>
              </w:rPr>
            </w:pPr>
          </w:p>
        </w:tc>
      </w:tr>
      <w:tr w:rsidR="004B46DE" w:rsidRPr="00ED130E" w:rsidTr="005A4BCB">
        <w:tc>
          <w:tcPr>
            <w:tcW w:w="9495" w:type="dxa"/>
            <w:gridSpan w:val="6"/>
            <w:shd w:val="clear" w:color="auto" w:fill="auto"/>
            <w:vAlign w:val="center"/>
          </w:tcPr>
          <w:p w:rsidR="004B46DE" w:rsidRPr="00ED130E" w:rsidRDefault="004B46DE" w:rsidP="00650677">
            <w:pPr>
              <w:spacing w:after="0"/>
              <w:rPr>
                <w:b/>
                <w:sz w:val="18"/>
                <w:szCs w:val="18"/>
              </w:rPr>
            </w:pPr>
            <w:r>
              <w:rPr>
                <w:b/>
                <w:sz w:val="18"/>
                <w:szCs w:val="18"/>
              </w:rPr>
              <w:t>Bacia do rio Jaguari, município de Santa Isabel</w:t>
            </w:r>
          </w:p>
        </w:tc>
      </w:tr>
      <w:tr w:rsidR="005A4BCB" w:rsidRPr="00ED130E" w:rsidTr="005A4BCB">
        <w:tc>
          <w:tcPr>
            <w:tcW w:w="3116" w:type="dxa"/>
            <w:shd w:val="clear" w:color="auto" w:fill="auto"/>
            <w:vAlign w:val="center"/>
          </w:tcPr>
          <w:p w:rsidR="004B46DE" w:rsidRPr="00ED130E" w:rsidRDefault="004B46DE" w:rsidP="00650677">
            <w:pPr>
              <w:spacing w:after="0"/>
              <w:rPr>
                <w:sz w:val="18"/>
                <w:szCs w:val="18"/>
              </w:rPr>
            </w:pPr>
            <w:r w:rsidRPr="00ED130E">
              <w:rPr>
                <w:sz w:val="18"/>
                <w:szCs w:val="18"/>
              </w:rPr>
              <w:t>Península da captação</w:t>
            </w:r>
          </w:p>
        </w:tc>
        <w:tc>
          <w:tcPr>
            <w:tcW w:w="1465" w:type="dxa"/>
            <w:shd w:val="clear" w:color="auto" w:fill="auto"/>
            <w:vAlign w:val="center"/>
          </w:tcPr>
          <w:p w:rsidR="004B46DE" w:rsidRPr="00ED130E" w:rsidRDefault="004B46DE" w:rsidP="00650677">
            <w:pPr>
              <w:spacing w:after="0"/>
              <w:jc w:val="center"/>
              <w:rPr>
                <w:sz w:val="18"/>
                <w:szCs w:val="18"/>
              </w:rPr>
            </w:pPr>
            <w:r w:rsidRPr="00ED130E">
              <w:rPr>
                <w:sz w:val="18"/>
                <w:szCs w:val="18"/>
              </w:rPr>
              <w:t>0,0</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Intervenção</w:t>
            </w:r>
          </w:p>
        </w:tc>
        <w:tc>
          <w:tcPr>
            <w:tcW w:w="1247" w:type="dxa"/>
            <w:shd w:val="clear" w:color="auto" w:fill="auto"/>
            <w:vAlign w:val="center"/>
          </w:tcPr>
          <w:p w:rsidR="004B46DE" w:rsidRPr="00ED130E" w:rsidRDefault="004B46DE" w:rsidP="00650677">
            <w:pPr>
              <w:spacing w:after="0"/>
              <w:jc w:val="center"/>
              <w:rPr>
                <w:sz w:val="18"/>
                <w:szCs w:val="18"/>
              </w:rPr>
            </w:pPr>
            <w:r w:rsidRPr="00ED130E">
              <w:rPr>
                <w:sz w:val="18"/>
                <w:szCs w:val="18"/>
              </w:rPr>
              <w:t>-</w:t>
            </w:r>
          </w:p>
        </w:tc>
        <w:tc>
          <w:tcPr>
            <w:tcW w:w="1234" w:type="dxa"/>
            <w:shd w:val="clear" w:color="auto" w:fill="auto"/>
            <w:vAlign w:val="center"/>
          </w:tcPr>
          <w:p w:rsidR="004B46DE" w:rsidRPr="00ED130E" w:rsidRDefault="004B46DE" w:rsidP="00650677">
            <w:pPr>
              <w:spacing w:after="0"/>
              <w:jc w:val="center"/>
              <w:rPr>
                <w:sz w:val="18"/>
                <w:szCs w:val="18"/>
              </w:rPr>
            </w:pPr>
            <w:r w:rsidRPr="00ED130E">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R</w:t>
            </w:r>
            <w:r w:rsidRPr="00ED130E">
              <w:rPr>
                <w:sz w:val="18"/>
                <w:szCs w:val="18"/>
              </w:rPr>
              <w:t>eservatório Jaguari</w:t>
            </w:r>
          </w:p>
        </w:tc>
      </w:tr>
      <w:tr w:rsidR="005A4BCB" w:rsidRPr="00ED130E" w:rsidTr="005A4BCB">
        <w:tc>
          <w:tcPr>
            <w:tcW w:w="3116" w:type="dxa"/>
            <w:vMerge w:val="restart"/>
            <w:shd w:val="clear" w:color="auto" w:fill="auto"/>
            <w:vAlign w:val="center"/>
          </w:tcPr>
          <w:p w:rsidR="004B46DE" w:rsidRPr="00ED130E" w:rsidRDefault="004B46DE" w:rsidP="00650677">
            <w:pPr>
              <w:spacing w:after="0"/>
              <w:rPr>
                <w:sz w:val="18"/>
                <w:szCs w:val="18"/>
              </w:rPr>
            </w:pPr>
            <w:r w:rsidRPr="00ED130E">
              <w:rPr>
                <w:sz w:val="18"/>
                <w:szCs w:val="18"/>
              </w:rPr>
              <w:t>Drenagem direta ao reservatório - LE</w:t>
            </w:r>
          </w:p>
        </w:tc>
        <w:tc>
          <w:tcPr>
            <w:tcW w:w="1465" w:type="dxa"/>
            <w:vMerge w:val="restart"/>
            <w:shd w:val="clear" w:color="auto" w:fill="auto"/>
            <w:vAlign w:val="center"/>
          </w:tcPr>
          <w:p w:rsidR="004B46DE" w:rsidRPr="00ED130E" w:rsidRDefault="004B46DE" w:rsidP="00650677">
            <w:pPr>
              <w:spacing w:after="0"/>
              <w:jc w:val="center"/>
              <w:rPr>
                <w:sz w:val="18"/>
                <w:szCs w:val="18"/>
              </w:rPr>
            </w:pPr>
            <w:r w:rsidRPr="00ED130E">
              <w:rPr>
                <w:sz w:val="18"/>
                <w:szCs w:val="18"/>
              </w:rPr>
              <w:t>0,28 a 0,32</w:t>
            </w:r>
          </w:p>
        </w:tc>
        <w:tc>
          <w:tcPr>
            <w:tcW w:w="1157" w:type="dxa"/>
            <w:shd w:val="clear" w:color="auto" w:fill="auto"/>
            <w:vAlign w:val="center"/>
          </w:tcPr>
          <w:p w:rsidR="004B46DE" w:rsidRPr="00ED130E" w:rsidRDefault="004B46DE" w:rsidP="00650677">
            <w:pPr>
              <w:spacing w:after="0"/>
              <w:jc w:val="center"/>
              <w:rPr>
                <w:sz w:val="18"/>
                <w:szCs w:val="18"/>
              </w:rPr>
            </w:pPr>
            <w:r w:rsidRPr="00ED130E">
              <w:rPr>
                <w:sz w:val="18"/>
                <w:szCs w:val="18"/>
              </w:rPr>
              <w:t>-</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34" w:type="dxa"/>
            <w:shd w:val="clear" w:color="auto" w:fill="auto"/>
            <w:vAlign w:val="center"/>
          </w:tcPr>
          <w:p w:rsidR="004B46DE" w:rsidRPr="00ED130E" w:rsidRDefault="004B46DE" w:rsidP="00650677">
            <w:pPr>
              <w:spacing w:after="0"/>
              <w:jc w:val="center"/>
              <w:rPr>
                <w:sz w:val="18"/>
                <w:szCs w:val="18"/>
              </w:rPr>
            </w:pPr>
            <w:r w:rsidRPr="00ED130E">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N</w:t>
            </w:r>
            <w:r w:rsidRPr="00ED130E">
              <w:rPr>
                <w:sz w:val="18"/>
                <w:szCs w:val="18"/>
              </w:rPr>
              <w:t>ascente</w:t>
            </w:r>
          </w:p>
        </w:tc>
      </w:tr>
      <w:tr w:rsidR="005A4BCB" w:rsidRPr="00ED130E" w:rsidTr="005A4BCB">
        <w:tc>
          <w:tcPr>
            <w:tcW w:w="3116" w:type="dxa"/>
            <w:vMerge/>
            <w:shd w:val="clear" w:color="auto" w:fill="auto"/>
            <w:vAlign w:val="center"/>
          </w:tcPr>
          <w:p w:rsidR="004B46DE" w:rsidRPr="00ED130E" w:rsidRDefault="004B46DE" w:rsidP="00650677">
            <w:pPr>
              <w:spacing w:after="0"/>
              <w:rPr>
                <w:sz w:val="18"/>
                <w:szCs w:val="18"/>
              </w:rPr>
            </w:pPr>
          </w:p>
        </w:tc>
        <w:tc>
          <w:tcPr>
            <w:tcW w:w="1465" w:type="dxa"/>
            <w:vMerge/>
            <w:shd w:val="clear" w:color="auto" w:fill="auto"/>
            <w:vAlign w:val="center"/>
          </w:tcPr>
          <w:p w:rsidR="004B46DE" w:rsidRPr="00ED130E" w:rsidRDefault="004B46DE" w:rsidP="00650677">
            <w:pPr>
              <w:spacing w:after="0"/>
              <w:jc w:val="center"/>
              <w:rPr>
                <w:sz w:val="18"/>
                <w:szCs w:val="18"/>
              </w:rPr>
            </w:pPr>
          </w:p>
        </w:tc>
        <w:tc>
          <w:tcPr>
            <w:tcW w:w="1157" w:type="dxa"/>
            <w:shd w:val="clear" w:color="auto" w:fill="auto"/>
            <w:vAlign w:val="center"/>
          </w:tcPr>
          <w:p w:rsidR="004B46DE" w:rsidRPr="00ED130E" w:rsidRDefault="004B46DE" w:rsidP="00650677">
            <w:pPr>
              <w:spacing w:after="0"/>
              <w:jc w:val="center"/>
              <w:rPr>
                <w:sz w:val="18"/>
                <w:szCs w:val="18"/>
              </w:rPr>
            </w:pPr>
            <w:r w:rsidRPr="00ED130E">
              <w:rPr>
                <w:sz w:val="18"/>
                <w:szCs w:val="18"/>
              </w:rPr>
              <w:t>-</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34" w:type="dxa"/>
            <w:shd w:val="clear" w:color="auto" w:fill="auto"/>
            <w:vAlign w:val="center"/>
          </w:tcPr>
          <w:p w:rsidR="004B46DE" w:rsidRPr="00ED130E" w:rsidRDefault="004B46DE" w:rsidP="00650677">
            <w:pPr>
              <w:spacing w:after="0"/>
              <w:jc w:val="center"/>
              <w:rPr>
                <w:sz w:val="18"/>
                <w:szCs w:val="18"/>
              </w:rPr>
            </w:pPr>
            <w:r w:rsidRPr="00ED130E">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C</w:t>
            </w:r>
            <w:r w:rsidRPr="00ED130E">
              <w:rPr>
                <w:sz w:val="18"/>
                <w:szCs w:val="18"/>
              </w:rPr>
              <w:t>órrego</w:t>
            </w:r>
          </w:p>
        </w:tc>
      </w:tr>
      <w:tr w:rsidR="005A4BCB" w:rsidRPr="00ED130E" w:rsidTr="005A4BCB">
        <w:tc>
          <w:tcPr>
            <w:tcW w:w="3116" w:type="dxa"/>
            <w:shd w:val="clear" w:color="auto" w:fill="auto"/>
            <w:vAlign w:val="center"/>
          </w:tcPr>
          <w:p w:rsidR="004B46DE" w:rsidRPr="00ED130E" w:rsidRDefault="004B46DE" w:rsidP="00650677">
            <w:pPr>
              <w:spacing w:after="0"/>
              <w:rPr>
                <w:sz w:val="18"/>
                <w:szCs w:val="18"/>
              </w:rPr>
            </w:pPr>
            <w:r w:rsidRPr="00ED130E">
              <w:rPr>
                <w:sz w:val="18"/>
                <w:szCs w:val="18"/>
              </w:rPr>
              <w:t xml:space="preserve">Drenagem interflúvio </w:t>
            </w:r>
            <w:r>
              <w:rPr>
                <w:sz w:val="18"/>
                <w:szCs w:val="18"/>
              </w:rPr>
              <w:t xml:space="preserve">- </w:t>
            </w:r>
            <w:r w:rsidRPr="00ED130E">
              <w:rPr>
                <w:sz w:val="18"/>
                <w:szCs w:val="18"/>
              </w:rPr>
              <w:t>LD</w:t>
            </w:r>
          </w:p>
        </w:tc>
        <w:tc>
          <w:tcPr>
            <w:tcW w:w="1465" w:type="dxa"/>
            <w:shd w:val="clear" w:color="auto" w:fill="auto"/>
            <w:vAlign w:val="center"/>
          </w:tcPr>
          <w:p w:rsidR="004B46DE" w:rsidRPr="00ED130E" w:rsidRDefault="004B46DE" w:rsidP="00650677">
            <w:pPr>
              <w:spacing w:after="0"/>
              <w:jc w:val="center"/>
              <w:rPr>
                <w:sz w:val="18"/>
                <w:szCs w:val="18"/>
              </w:rPr>
            </w:pPr>
            <w:r w:rsidRPr="00ED130E">
              <w:rPr>
                <w:sz w:val="18"/>
                <w:szCs w:val="18"/>
              </w:rPr>
              <w:t>0,72 a 0,78</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47" w:type="dxa"/>
            <w:shd w:val="clear" w:color="auto" w:fill="auto"/>
            <w:vAlign w:val="center"/>
          </w:tcPr>
          <w:p w:rsidR="004B46DE" w:rsidRPr="00ED130E" w:rsidRDefault="004B46DE" w:rsidP="00650677">
            <w:pPr>
              <w:spacing w:after="0"/>
              <w:jc w:val="center"/>
              <w:rPr>
                <w:sz w:val="18"/>
                <w:szCs w:val="18"/>
              </w:rPr>
            </w:pPr>
          </w:p>
        </w:tc>
        <w:tc>
          <w:tcPr>
            <w:tcW w:w="1234"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N</w:t>
            </w:r>
            <w:r w:rsidRPr="00ED130E">
              <w:rPr>
                <w:sz w:val="18"/>
                <w:szCs w:val="18"/>
              </w:rPr>
              <w:t>ascente</w:t>
            </w:r>
          </w:p>
        </w:tc>
      </w:tr>
      <w:tr w:rsidR="005A4BCB" w:rsidRPr="00ED130E" w:rsidTr="005A4BCB">
        <w:trPr>
          <w:trHeight w:val="237"/>
        </w:trPr>
        <w:tc>
          <w:tcPr>
            <w:tcW w:w="3116" w:type="dxa"/>
            <w:shd w:val="clear" w:color="auto" w:fill="auto"/>
            <w:vAlign w:val="center"/>
          </w:tcPr>
          <w:p w:rsidR="004B46DE" w:rsidRPr="00ED130E" w:rsidRDefault="004B46DE" w:rsidP="00650677">
            <w:pPr>
              <w:spacing w:after="0"/>
              <w:rPr>
                <w:sz w:val="18"/>
                <w:szCs w:val="18"/>
              </w:rPr>
            </w:pPr>
            <w:r>
              <w:rPr>
                <w:sz w:val="18"/>
                <w:szCs w:val="18"/>
              </w:rPr>
              <w:t xml:space="preserve">Afluente do rib. da Jararaca, tributário do reservatório </w:t>
            </w:r>
          </w:p>
        </w:tc>
        <w:tc>
          <w:tcPr>
            <w:tcW w:w="1465" w:type="dxa"/>
            <w:shd w:val="clear" w:color="auto" w:fill="auto"/>
            <w:vAlign w:val="center"/>
          </w:tcPr>
          <w:p w:rsidR="004B46DE" w:rsidRPr="00ED130E" w:rsidRDefault="004B46DE" w:rsidP="00650677">
            <w:pPr>
              <w:spacing w:after="0"/>
              <w:jc w:val="center"/>
              <w:rPr>
                <w:sz w:val="18"/>
                <w:szCs w:val="18"/>
              </w:rPr>
            </w:pPr>
            <w:r>
              <w:rPr>
                <w:sz w:val="18"/>
                <w:szCs w:val="18"/>
              </w:rPr>
              <w:t>1,94</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Travessia</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34"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Có</w:t>
            </w:r>
            <w:r w:rsidRPr="00ED130E">
              <w:rPr>
                <w:sz w:val="18"/>
                <w:szCs w:val="18"/>
              </w:rPr>
              <w:t>rrego</w:t>
            </w:r>
          </w:p>
        </w:tc>
      </w:tr>
      <w:tr w:rsidR="004B46DE" w:rsidRPr="00ED130E" w:rsidTr="005A4BCB">
        <w:trPr>
          <w:trHeight w:val="237"/>
        </w:trPr>
        <w:tc>
          <w:tcPr>
            <w:tcW w:w="9495" w:type="dxa"/>
            <w:gridSpan w:val="6"/>
            <w:shd w:val="clear" w:color="auto" w:fill="auto"/>
            <w:vAlign w:val="center"/>
          </w:tcPr>
          <w:p w:rsidR="004B46DE" w:rsidRDefault="004B46DE" w:rsidP="00650677">
            <w:pPr>
              <w:spacing w:after="0"/>
              <w:rPr>
                <w:sz w:val="18"/>
                <w:szCs w:val="18"/>
              </w:rPr>
            </w:pPr>
            <w:r>
              <w:rPr>
                <w:b/>
                <w:sz w:val="18"/>
                <w:szCs w:val="18"/>
              </w:rPr>
              <w:t>Bacia do rio Jaguari, município de Igaratá</w:t>
            </w:r>
          </w:p>
        </w:tc>
      </w:tr>
      <w:tr w:rsidR="005A4BCB" w:rsidRPr="00ED130E" w:rsidTr="005A4BCB">
        <w:tc>
          <w:tcPr>
            <w:tcW w:w="3116" w:type="dxa"/>
            <w:shd w:val="clear" w:color="auto" w:fill="auto"/>
            <w:vAlign w:val="center"/>
          </w:tcPr>
          <w:p w:rsidR="004B46DE" w:rsidRPr="00ED130E" w:rsidRDefault="004B46DE" w:rsidP="00650677">
            <w:pPr>
              <w:spacing w:after="0"/>
              <w:rPr>
                <w:sz w:val="18"/>
                <w:szCs w:val="18"/>
              </w:rPr>
            </w:pPr>
            <w:r>
              <w:rPr>
                <w:sz w:val="18"/>
                <w:szCs w:val="18"/>
              </w:rPr>
              <w:t>Afluente do rib. Boa Vista - LD</w:t>
            </w:r>
          </w:p>
        </w:tc>
        <w:tc>
          <w:tcPr>
            <w:tcW w:w="1465" w:type="dxa"/>
            <w:shd w:val="clear" w:color="auto" w:fill="auto"/>
            <w:vAlign w:val="center"/>
          </w:tcPr>
          <w:p w:rsidR="004B46DE" w:rsidRPr="00ED130E" w:rsidRDefault="004B46DE" w:rsidP="00650677">
            <w:pPr>
              <w:spacing w:after="0"/>
              <w:jc w:val="center"/>
              <w:rPr>
                <w:sz w:val="18"/>
                <w:szCs w:val="18"/>
              </w:rPr>
            </w:pPr>
            <w:r>
              <w:rPr>
                <w:sz w:val="18"/>
                <w:szCs w:val="18"/>
              </w:rPr>
              <w:t>3,55</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34"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Nascente</w:t>
            </w:r>
          </w:p>
        </w:tc>
      </w:tr>
      <w:tr w:rsidR="005A4BCB" w:rsidRPr="00ED130E" w:rsidTr="005A4BCB">
        <w:tc>
          <w:tcPr>
            <w:tcW w:w="3116" w:type="dxa"/>
            <w:shd w:val="clear" w:color="auto" w:fill="auto"/>
            <w:vAlign w:val="center"/>
          </w:tcPr>
          <w:p w:rsidR="004B46DE" w:rsidRPr="00ED130E" w:rsidRDefault="004B46DE" w:rsidP="00650677">
            <w:pPr>
              <w:spacing w:after="0"/>
              <w:rPr>
                <w:sz w:val="18"/>
                <w:szCs w:val="18"/>
              </w:rPr>
            </w:pPr>
            <w:r>
              <w:rPr>
                <w:sz w:val="18"/>
                <w:szCs w:val="18"/>
              </w:rPr>
              <w:t>Afluente do rib. Boa Vista - LD</w:t>
            </w:r>
          </w:p>
        </w:tc>
        <w:tc>
          <w:tcPr>
            <w:tcW w:w="1465" w:type="dxa"/>
            <w:shd w:val="clear" w:color="auto" w:fill="auto"/>
            <w:vAlign w:val="center"/>
          </w:tcPr>
          <w:p w:rsidR="004B46DE" w:rsidRPr="00ED130E" w:rsidRDefault="004B46DE" w:rsidP="00650677">
            <w:pPr>
              <w:spacing w:after="0"/>
              <w:jc w:val="center"/>
              <w:rPr>
                <w:sz w:val="18"/>
                <w:szCs w:val="18"/>
              </w:rPr>
            </w:pPr>
            <w:r>
              <w:rPr>
                <w:sz w:val="18"/>
                <w:szCs w:val="18"/>
              </w:rPr>
              <w:t>3,93 a 4,22</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34"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C</w:t>
            </w:r>
            <w:r w:rsidRPr="00ED130E">
              <w:rPr>
                <w:sz w:val="18"/>
                <w:szCs w:val="18"/>
              </w:rPr>
              <w:t>órrego</w:t>
            </w:r>
          </w:p>
        </w:tc>
      </w:tr>
      <w:tr w:rsidR="005A4BCB" w:rsidRPr="00ED130E" w:rsidTr="005A4BCB">
        <w:tc>
          <w:tcPr>
            <w:tcW w:w="3116" w:type="dxa"/>
            <w:shd w:val="clear" w:color="auto" w:fill="auto"/>
            <w:vAlign w:val="center"/>
          </w:tcPr>
          <w:p w:rsidR="004B46DE" w:rsidRPr="00ED130E" w:rsidRDefault="004B46DE" w:rsidP="00650677">
            <w:pPr>
              <w:spacing w:after="0"/>
              <w:rPr>
                <w:sz w:val="18"/>
                <w:szCs w:val="18"/>
              </w:rPr>
            </w:pPr>
            <w:r>
              <w:rPr>
                <w:sz w:val="18"/>
                <w:szCs w:val="18"/>
              </w:rPr>
              <w:t>Afluente do rib. Boa Vista</w:t>
            </w:r>
          </w:p>
        </w:tc>
        <w:tc>
          <w:tcPr>
            <w:tcW w:w="1465" w:type="dxa"/>
            <w:shd w:val="clear" w:color="auto" w:fill="auto"/>
            <w:vAlign w:val="center"/>
          </w:tcPr>
          <w:p w:rsidR="004B46DE" w:rsidRPr="00ED130E" w:rsidRDefault="004B46DE" w:rsidP="00650677">
            <w:pPr>
              <w:spacing w:after="0"/>
              <w:jc w:val="center"/>
              <w:rPr>
                <w:sz w:val="18"/>
                <w:szCs w:val="18"/>
              </w:rPr>
            </w:pPr>
            <w:r>
              <w:rPr>
                <w:sz w:val="18"/>
                <w:szCs w:val="18"/>
              </w:rPr>
              <w:t>5,10</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Travessia</w:t>
            </w:r>
          </w:p>
        </w:tc>
        <w:tc>
          <w:tcPr>
            <w:tcW w:w="1234"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C</w:t>
            </w:r>
            <w:r w:rsidRPr="00ED130E">
              <w:rPr>
                <w:sz w:val="18"/>
                <w:szCs w:val="18"/>
              </w:rPr>
              <w:t>órrego</w:t>
            </w:r>
          </w:p>
        </w:tc>
      </w:tr>
      <w:tr w:rsidR="005A4BCB" w:rsidRPr="00ED130E" w:rsidTr="005A4BCB">
        <w:tc>
          <w:tcPr>
            <w:tcW w:w="3116" w:type="dxa"/>
            <w:shd w:val="clear" w:color="auto" w:fill="auto"/>
            <w:vAlign w:val="center"/>
          </w:tcPr>
          <w:p w:rsidR="004B46DE" w:rsidRPr="00ED130E" w:rsidRDefault="004B46DE" w:rsidP="005A4BCB">
            <w:pPr>
              <w:spacing w:after="0"/>
              <w:jc w:val="left"/>
              <w:rPr>
                <w:sz w:val="18"/>
                <w:szCs w:val="18"/>
              </w:rPr>
            </w:pPr>
            <w:r>
              <w:rPr>
                <w:sz w:val="18"/>
                <w:szCs w:val="18"/>
              </w:rPr>
              <w:t>Afluente do rib. Boa Vista</w:t>
            </w:r>
          </w:p>
        </w:tc>
        <w:tc>
          <w:tcPr>
            <w:tcW w:w="1465" w:type="dxa"/>
            <w:shd w:val="clear" w:color="auto" w:fill="auto"/>
            <w:vAlign w:val="center"/>
          </w:tcPr>
          <w:p w:rsidR="004B46DE" w:rsidRPr="00ED130E" w:rsidRDefault="004B46DE" w:rsidP="00650677">
            <w:pPr>
              <w:spacing w:after="0"/>
              <w:jc w:val="center"/>
              <w:rPr>
                <w:sz w:val="18"/>
                <w:szCs w:val="18"/>
              </w:rPr>
            </w:pPr>
            <w:r>
              <w:rPr>
                <w:sz w:val="18"/>
                <w:szCs w:val="18"/>
              </w:rPr>
              <w:t>5,37</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Travessia</w:t>
            </w:r>
          </w:p>
        </w:tc>
        <w:tc>
          <w:tcPr>
            <w:tcW w:w="1234"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C</w:t>
            </w:r>
            <w:r w:rsidRPr="00ED130E">
              <w:rPr>
                <w:sz w:val="18"/>
                <w:szCs w:val="18"/>
              </w:rPr>
              <w:t>órrego</w:t>
            </w:r>
          </w:p>
        </w:tc>
      </w:tr>
      <w:tr w:rsidR="005A4BCB" w:rsidRPr="00ED130E" w:rsidTr="005A4BCB">
        <w:tc>
          <w:tcPr>
            <w:tcW w:w="3116" w:type="dxa"/>
            <w:shd w:val="clear" w:color="auto" w:fill="auto"/>
            <w:vAlign w:val="center"/>
          </w:tcPr>
          <w:p w:rsidR="004B46DE" w:rsidRDefault="004B46DE" w:rsidP="00650677">
            <w:pPr>
              <w:spacing w:after="0"/>
              <w:rPr>
                <w:sz w:val="18"/>
                <w:szCs w:val="18"/>
              </w:rPr>
            </w:pPr>
            <w:r>
              <w:rPr>
                <w:sz w:val="18"/>
                <w:szCs w:val="18"/>
              </w:rPr>
              <w:t>Afluente do rib. Boa Vista - LE</w:t>
            </w:r>
          </w:p>
        </w:tc>
        <w:tc>
          <w:tcPr>
            <w:tcW w:w="1465" w:type="dxa"/>
            <w:shd w:val="clear" w:color="auto" w:fill="auto"/>
            <w:vAlign w:val="center"/>
          </w:tcPr>
          <w:p w:rsidR="004B46DE" w:rsidRDefault="004B46DE" w:rsidP="00650677">
            <w:pPr>
              <w:spacing w:after="0"/>
              <w:jc w:val="center"/>
              <w:rPr>
                <w:sz w:val="18"/>
                <w:szCs w:val="18"/>
              </w:rPr>
            </w:pPr>
            <w:r>
              <w:rPr>
                <w:sz w:val="18"/>
                <w:szCs w:val="18"/>
              </w:rPr>
              <w:t>5,40 a 5,50</w:t>
            </w:r>
          </w:p>
        </w:tc>
        <w:tc>
          <w:tcPr>
            <w:tcW w:w="1157" w:type="dxa"/>
            <w:shd w:val="clear" w:color="auto" w:fill="auto"/>
            <w:vAlign w:val="center"/>
          </w:tcPr>
          <w:p w:rsidR="004B46DE" w:rsidRDefault="004B46DE" w:rsidP="00650677">
            <w:pPr>
              <w:spacing w:after="0"/>
              <w:jc w:val="center"/>
              <w:rPr>
                <w:sz w:val="18"/>
                <w:szCs w:val="18"/>
              </w:rPr>
            </w:pPr>
            <w:r>
              <w:rPr>
                <w:sz w:val="18"/>
                <w:szCs w:val="18"/>
              </w:rPr>
              <w:t>-</w:t>
            </w:r>
          </w:p>
        </w:tc>
        <w:tc>
          <w:tcPr>
            <w:tcW w:w="1247" w:type="dxa"/>
            <w:shd w:val="clear" w:color="auto" w:fill="auto"/>
            <w:vAlign w:val="center"/>
          </w:tcPr>
          <w:p w:rsidR="004B46DE" w:rsidRDefault="004B46DE" w:rsidP="00650677">
            <w:pPr>
              <w:spacing w:after="0"/>
              <w:jc w:val="center"/>
              <w:rPr>
                <w:sz w:val="18"/>
                <w:szCs w:val="18"/>
              </w:rPr>
            </w:pPr>
            <w:r>
              <w:rPr>
                <w:sz w:val="18"/>
                <w:szCs w:val="18"/>
              </w:rPr>
              <w:t>-</w:t>
            </w:r>
          </w:p>
        </w:tc>
        <w:tc>
          <w:tcPr>
            <w:tcW w:w="1234" w:type="dxa"/>
            <w:shd w:val="clear" w:color="auto" w:fill="auto"/>
            <w:vAlign w:val="center"/>
          </w:tcPr>
          <w:p w:rsidR="004B46D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Default="004B46DE" w:rsidP="00650677">
            <w:pPr>
              <w:spacing w:after="0"/>
              <w:jc w:val="center"/>
              <w:rPr>
                <w:sz w:val="18"/>
                <w:szCs w:val="18"/>
              </w:rPr>
            </w:pPr>
            <w:r>
              <w:rPr>
                <w:sz w:val="18"/>
                <w:szCs w:val="18"/>
              </w:rPr>
              <w:t>Nascente</w:t>
            </w:r>
          </w:p>
        </w:tc>
      </w:tr>
      <w:tr w:rsidR="005A4BCB" w:rsidRPr="00ED130E" w:rsidTr="005A4BCB">
        <w:tc>
          <w:tcPr>
            <w:tcW w:w="3116" w:type="dxa"/>
            <w:shd w:val="clear" w:color="auto" w:fill="auto"/>
            <w:vAlign w:val="center"/>
          </w:tcPr>
          <w:p w:rsidR="004B46DE" w:rsidRPr="00ED130E" w:rsidRDefault="004B46DE" w:rsidP="00650677">
            <w:pPr>
              <w:spacing w:after="0"/>
              <w:rPr>
                <w:sz w:val="18"/>
                <w:szCs w:val="18"/>
              </w:rPr>
            </w:pPr>
            <w:r>
              <w:rPr>
                <w:sz w:val="18"/>
                <w:szCs w:val="18"/>
              </w:rPr>
              <w:t>Afluente do rib. Boa Vista - LD</w:t>
            </w:r>
          </w:p>
        </w:tc>
        <w:tc>
          <w:tcPr>
            <w:tcW w:w="1465" w:type="dxa"/>
            <w:shd w:val="clear" w:color="auto" w:fill="auto"/>
            <w:vAlign w:val="center"/>
          </w:tcPr>
          <w:p w:rsidR="004B46DE" w:rsidRPr="00ED130E" w:rsidRDefault="004B46DE" w:rsidP="00650677">
            <w:pPr>
              <w:spacing w:after="0"/>
              <w:jc w:val="center"/>
              <w:rPr>
                <w:sz w:val="18"/>
                <w:szCs w:val="18"/>
              </w:rPr>
            </w:pPr>
            <w:r>
              <w:rPr>
                <w:sz w:val="18"/>
                <w:szCs w:val="18"/>
              </w:rPr>
              <w:t>5,59 a 5,68</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34"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Nascente</w:t>
            </w:r>
          </w:p>
        </w:tc>
      </w:tr>
      <w:tr w:rsidR="005A4BCB" w:rsidRPr="00ED130E" w:rsidTr="005A4BCB">
        <w:tc>
          <w:tcPr>
            <w:tcW w:w="3116" w:type="dxa"/>
            <w:shd w:val="clear" w:color="auto" w:fill="auto"/>
            <w:vAlign w:val="center"/>
          </w:tcPr>
          <w:p w:rsidR="004B46DE" w:rsidRPr="00ED130E" w:rsidRDefault="004B46DE" w:rsidP="00650677">
            <w:pPr>
              <w:spacing w:after="0"/>
              <w:rPr>
                <w:sz w:val="18"/>
                <w:szCs w:val="18"/>
              </w:rPr>
            </w:pPr>
            <w:r>
              <w:rPr>
                <w:sz w:val="18"/>
                <w:szCs w:val="18"/>
              </w:rPr>
              <w:t>Afluente do rib. Boa Vista</w:t>
            </w:r>
          </w:p>
        </w:tc>
        <w:tc>
          <w:tcPr>
            <w:tcW w:w="1465" w:type="dxa"/>
            <w:shd w:val="clear" w:color="auto" w:fill="auto"/>
            <w:vAlign w:val="center"/>
          </w:tcPr>
          <w:p w:rsidR="004B46DE" w:rsidRPr="00ED130E" w:rsidRDefault="004B46DE" w:rsidP="00650677">
            <w:pPr>
              <w:spacing w:after="0"/>
              <w:jc w:val="center"/>
              <w:rPr>
                <w:sz w:val="18"/>
                <w:szCs w:val="18"/>
              </w:rPr>
            </w:pPr>
            <w:r>
              <w:rPr>
                <w:sz w:val="18"/>
                <w:szCs w:val="18"/>
              </w:rPr>
              <w:t>5,96</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Travessia</w:t>
            </w:r>
          </w:p>
        </w:tc>
        <w:tc>
          <w:tcPr>
            <w:tcW w:w="1234"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C</w:t>
            </w:r>
            <w:r w:rsidRPr="00ED130E">
              <w:rPr>
                <w:sz w:val="18"/>
                <w:szCs w:val="18"/>
              </w:rPr>
              <w:t>órrego</w:t>
            </w:r>
          </w:p>
        </w:tc>
      </w:tr>
      <w:tr w:rsidR="005A4BCB" w:rsidRPr="00ED130E" w:rsidTr="005A4BCB">
        <w:tc>
          <w:tcPr>
            <w:tcW w:w="3116" w:type="dxa"/>
            <w:shd w:val="clear" w:color="auto" w:fill="auto"/>
            <w:vAlign w:val="center"/>
          </w:tcPr>
          <w:p w:rsidR="004B46DE" w:rsidRPr="00ED130E" w:rsidRDefault="004B46DE" w:rsidP="00650677">
            <w:pPr>
              <w:spacing w:after="0"/>
              <w:rPr>
                <w:sz w:val="18"/>
                <w:szCs w:val="18"/>
              </w:rPr>
            </w:pPr>
            <w:r>
              <w:rPr>
                <w:sz w:val="18"/>
                <w:szCs w:val="18"/>
              </w:rPr>
              <w:t>Afluente do rib. Boa Vista</w:t>
            </w:r>
          </w:p>
        </w:tc>
        <w:tc>
          <w:tcPr>
            <w:tcW w:w="1465" w:type="dxa"/>
            <w:shd w:val="clear" w:color="auto" w:fill="auto"/>
            <w:vAlign w:val="center"/>
          </w:tcPr>
          <w:p w:rsidR="004B46DE" w:rsidRPr="00ED130E" w:rsidRDefault="004B46DE" w:rsidP="00650677">
            <w:pPr>
              <w:spacing w:after="0"/>
              <w:jc w:val="center"/>
              <w:rPr>
                <w:sz w:val="18"/>
                <w:szCs w:val="18"/>
              </w:rPr>
            </w:pPr>
            <w:r>
              <w:rPr>
                <w:sz w:val="18"/>
                <w:szCs w:val="18"/>
              </w:rPr>
              <w:t>6,60</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Travessia</w:t>
            </w:r>
          </w:p>
        </w:tc>
        <w:tc>
          <w:tcPr>
            <w:tcW w:w="1234"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C</w:t>
            </w:r>
            <w:r w:rsidRPr="00ED130E">
              <w:rPr>
                <w:sz w:val="18"/>
                <w:szCs w:val="18"/>
              </w:rPr>
              <w:t>órrego</w:t>
            </w:r>
          </w:p>
        </w:tc>
      </w:tr>
      <w:tr w:rsidR="005A4BCB" w:rsidRPr="00ED130E" w:rsidTr="005A4BCB">
        <w:tc>
          <w:tcPr>
            <w:tcW w:w="3116" w:type="dxa"/>
            <w:shd w:val="clear" w:color="auto" w:fill="auto"/>
            <w:vAlign w:val="center"/>
          </w:tcPr>
          <w:p w:rsidR="004B46DE" w:rsidRPr="00ED130E" w:rsidRDefault="004B46DE" w:rsidP="00650677">
            <w:pPr>
              <w:spacing w:after="0"/>
              <w:rPr>
                <w:sz w:val="18"/>
                <w:szCs w:val="18"/>
              </w:rPr>
            </w:pPr>
            <w:r>
              <w:rPr>
                <w:sz w:val="18"/>
                <w:szCs w:val="18"/>
              </w:rPr>
              <w:t>Afluente do rib. Boa Vista</w:t>
            </w:r>
          </w:p>
        </w:tc>
        <w:tc>
          <w:tcPr>
            <w:tcW w:w="1465" w:type="dxa"/>
            <w:shd w:val="clear" w:color="auto" w:fill="auto"/>
            <w:vAlign w:val="center"/>
          </w:tcPr>
          <w:p w:rsidR="004B46DE" w:rsidRPr="00ED130E" w:rsidRDefault="004B46DE" w:rsidP="00650677">
            <w:pPr>
              <w:spacing w:after="0"/>
              <w:jc w:val="center"/>
              <w:rPr>
                <w:sz w:val="18"/>
                <w:szCs w:val="18"/>
              </w:rPr>
            </w:pPr>
            <w:r>
              <w:rPr>
                <w:sz w:val="18"/>
                <w:szCs w:val="18"/>
              </w:rPr>
              <w:t>7,20</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Travessia</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34"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C</w:t>
            </w:r>
            <w:r w:rsidRPr="00ED130E">
              <w:rPr>
                <w:sz w:val="18"/>
                <w:szCs w:val="18"/>
              </w:rPr>
              <w:t>órrego</w:t>
            </w:r>
          </w:p>
        </w:tc>
      </w:tr>
      <w:tr w:rsidR="005A4BCB" w:rsidRPr="00ED130E" w:rsidTr="005A4BCB">
        <w:tc>
          <w:tcPr>
            <w:tcW w:w="3116" w:type="dxa"/>
            <w:shd w:val="clear" w:color="auto" w:fill="auto"/>
            <w:vAlign w:val="center"/>
          </w:tcPr>
          <w:p w:rsidR="004B46DE" w:rsidRPr="00ED130E" w:rsidRDefault="004B46DE" w:rsidP="00650677">
            <w:pPr>
              <w:spacing w:after="0"/>
              <w:rPr>
                <w:sz w:val="18"/>
                <w:szCs w:val="18"/>
              </w:rPr>
            </w:pPr>
            <w:r>
              <w:rPr>
                <w:sz w:val="18"/>
                <w:szCs w:val="18"/>
              </w:rPr>
              <w:t>Afluente do rib. Boa Vista</w:t>
            </w:r>
          </w:p>
        </w:tc>
        <w:tc>
          <w:tcPr>
            <w:tcW w:w="1465" w:type="dxa"/>
            <w:shd w:val="clear" w:color="auto" w:fill="auto"/>
            <w:vAlign w:val="center"/>
          </w:tcPr>
          <w:p w:rsidR="004B46DE" w:rsidRPr="00ED130E" w:rsidRDefault="004B46DE" w:rsidP="00650677">
            <w:pPr>
              <w:spacing w:after="0"/>
              <w:jc w:val="center"/>
              <w:rPr>
                <w:sz w:val="18"/>
                <w:szCs w:val="18"/>
              </w:rPr>
            </w:pPr>
            <w:r>
              <w:rPr>
                <w:sz w:val="18"/>
                <w:szCs w:val="18"/>
              </w:rPr>
              <w:t>7,58</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Travessia</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34"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C</w:t>
            </w:r>
            <w:r w:rsidRPr="00ED130E">
              <w:rPr>
                <w:sz w:val="18"/>
                <w:szCs w:val="18"/>
              </w:rPr>
              <w:t>órrego</w:t>
            </w:r>
          </w:p>
        </w:tc>
      </w:tr>
      <w:tr w:rsidR="005A4BCB" w:rsidRPr="00ED130E" w:rsidTr="005A4BCB">
        <w:tc>
          <w:tcPr>
            <w:tcW w:w="3116" w:type="dxa"/>
            <w:shd w:val="clear" w:color="auto" w:fill="auto"/>
            <w:vAlign w:val="center"/>
          </w:tcPr>
          <w:p w:rsidR="004B46DE" w:rsidRPr="00ED130E" w:rsidRDefault="004B46DE" w:rsidP="00650677">
            <w:pPr>
              <w:spacing w:after="0"/>
              <w:rPr>
                <w:sz w:val="18"/>
                <w:szCs w:val="18"/>
              </w:rPr>
            </w:pPr>
            <w:r>
              <w:rPr>
                <w:sz w:val="18"/>
                <w:szCs w:val="18"/>
              </w:rPr>
              <w:t>Afluente do rib. Boa Vista</w:t>
            </w:r>
          </w:p>
        </w:tc>
        <w:tc>
          <w:tcPr>
            <w:tcW w:w="1465" w:type="dxa"/>
            <w:shd w:val="clear" w:color="auto" w:fill="auto"/>
            <w:vAlign w:val="center"/>
          </w:tcPr>
          <w:p w:rsidR="004B46DE" w:rsidRPr="00ED130E" w:rsidRDefault="004B46DE" w:rsidP="00650677">
            <w:pPr>
              <w:spacing w:after="0"/>
              <w:jc w:val="center"/>
              <w:rPr>
                <w:sz w:val="18"/>
                <w:szCs w:val="18"/>
              </w:rPr>
            </w:pPr>
            <w:r>
              <w:rPr>
                <w:sz w:val="18"/>
                <w:szCs w:val="18"/>
              </w:rPr>
              <w:t>8,27</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Travessia</w:t>
            </w:r>
          </w:p>
        </w:tc>
        <w:tc>
          <w:tcPr>
            <w:tcW w:w="1234"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C</w:t>
            </w:r>
            <w:r w:rsidRPr="00ED130E">
              <w:rPr>
                <w:sz w:val="18"/>
                <w:szCs w:val="18"/>
              </w:rPr>
              <w:t>órrego</w:t>
            </w:r>
          </w:p>
        </w:tc>
      </w:tr>
      <w:tr w:rsidR="005A4BCB" w:rsidRPr="00ED130E" w:rsidTr="005A4BCB">
        <w:tc>
          <w:tcPr>
            <w:tcW w:w="3116" w:type="dxa"/>
            <w:shd w:val="clear" w:color="auto" w:fill="auto"/>
            <w:vAlign w:val="center"/>
          </w:tcPr>
          <w:p w:rsidR="004B46DE" w:rsidRPr="00ED130E" w:rsidRDefault="004B46DE" w:rsidP="00650677">
            <w:pPr>
              <w:spacing w:after="0"/>
              <w:rPr>
                <w:sz w:val="18"/>
                <w:szCs w:val="18"/>
              </w:rPr>
            </w:pPr>
            <w:r>
              <w:rPr>
                <w:sz w:val="18"/>
                <w:szCs w:val="18"/>
              </w:rPr>
              <w:t>Afluente do rib. Boa Vista</w:t>
            </w:r>
          </w:p>
        </w:tc>
        <w:tc>
          <w:tcPr>
            <w:tcW w:w="1465" w:type="dxa"/>
            <w:shd w:val="clear" w:color="auto" w:fill="auto"/>
            <w:vAlign w:val="center"/>
          </w:tcPr>
          <w:p w:rsidR="004B46DE" w:rsidRPr="00ED130E" w:rsidRDefault="004B46DE" w:rsidP="00650677">
            <w:pPr>
              <w:spacing w:after="0"/>
              <w:jc w:val="center"/>
              <w:rPr>
                <w:sz w:val="18"/>
                <w:szCs w:val="18"/>
              </w:rPr>
            </w:pPr>
            <w:r>
              <w:rPr>
                <w:sz w:val="18"/>
                <w:szCs w:val="18"/>
              </w:rPr>
              <w:t>8,59</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Travessia</w:t>
            </w:r>
          </w:p>
        </w:tc>
        <w:tc>
          <w:tcPr>
            <w:tcW w:w="1234"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C</w:t>
            </w:r>
            <w:r w:rsidRPr="00ED130E">
              <w:rPr>
                <w:sz w:val="18"/>
                <w:szCs w:val="18"/>
              </w:rPr>
              <w:t>órrego</w:t>
            </w:r>
          </w:p>
        </w:tc>
      </w:tr>
      <w:tr w:rsidR="005A4BCB" w:rsidRPr="00ED130E" w:rsidTr="005A4BCB">
        <w:tc>
          <w:tcPr>
            <w:tcW w:w="3116" w:type="dxa"/>
            <w:shd w:val="clear" w:color="auto" w:fill="auto"/>
            <w:vAlign w:val="center"/>
          </w:tcPr>
          <w:p w:rsidR="004B46DE" w:rsidRPr="00ED130E" w:rsidRDefault="004B46DE" w:rsidP="00650677">
            <w:pPr>
              <w:spacing w:after="0"/>
              <w:rPr>
                <w:sz w:val="18"/>
                <w:szCs w:val="18"/>
              </w:rPr>
            </w:pPr>
            <w:r>
              <w:rPr>
                <w:sz w:val="18"/>
                <w:szCs w:val="18"/>
              </w:rPr>
              <w:lastRenderedPageBreak/>
              <w:t>Afluente do rib. Boa Vista</w:t>
            </w:r>
          </w:p>
        </w:tc>
        <w:tc>
          <w:tcPr>
            <w:tcW w:w="1465" w:type="dxa"/>
            <w:shd w:val="clear" w:color="auto" w:fill="auto"/>
            <w:vAlign w:val="center"/>
          </w:tcPr>
          <w:p w:rsidR="004B46DE" w:rsidRPr="00ED130E" w:rsidRDefault="004B46DE" w:rsidP="00650677">
            <w:pPr>
              <w:spacing w:after="0"/>
              <w:jc w:val="center"/>
              <w:rPr>
                <w:sz w:val="18"/>
                <w:szCs w:val="18"/>
              </w:rPr>
            </w:pPr>
            <w:r>
              <w:rPr>
                <w:sz w:val="18"/>
                <w:szCs w:val="18"/>
              </w:rPr>
              <w:t>8,72</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Travessia</w:t>
            </w:r>
          </w:p>
        </w:tc>
        <w:tc>
          <w:tcPr>
            <w:tcW w:w="1234"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C</w:t>
            </w:r>
            <w:r w:rsidRPr="00ED130E">
              <w:rPr>
                <w:sz w:val="18"/>
                <w:szCs w:val="18"/>
              </w:rPr>
              <w:t>órrego</w:t>
            </w:r>
          </w:p>
        </w:tc>
      </w:tr>
      <w:tr w:rsidR="005A4BCB" w:rsidRPr="00ED130E" w:rsidTr="005A4BCB">
        <w:tc>
          <w:tcPr>
            <w:tcW w:w="3116" w:type="dxa"/>
            <w:shd w:val="clear" w:color="auto" w:fill="auto"/>
            <w:vAlign w:val="center"/>
          </w:tcPr>
          <w:p w:rsidR="004B46DE" w:rsidRPr="00ED130E" w:rsidRDefault="004B46DE" w:rsidP="00650677">
            <w:pPr>
              <w:spacing w:after="0"/>
              <w:rPr>
                <w:sz w:val="18"/>
                <w:szCs w:val="18"/>
              </w:rPr>
            </w:pPr>
            <w:r>
              <w:rPr>
                <w:sz w:val="18"/>
                <w:szCs w:val="18"/>
              </w:rPr>
              <w:t>Afluente do rib. Boa Vista</w:t>
            </w:r>
          </w:p>
        </w:tc>
        <w:tc>
          <w:tcPr>
            <w:tcW w:w="1465" w:type="dxa"/>
            <w:shd w:val="clear" w:color="auto" w:fill="auto"/>
            <w:vAlign w:val="center"/>
          </w:tcPr>
          <w:p w:rsidR="004B46DE" w:rsidRPr="00ED130E" w:rsidRDefault="004B46DE" w:rsidP="00650677">
            <w:pPr>
              <w:spacing w:after="0"/>
              <w:jc w:val="center"/>
              <w:rPr>
                <w:sz w:val="18"/>
                <w:szCs w:val="18"/>
              </w:rPr>
            </w:pPr>
            <w:r>
              <w:rPr>
                <w:sz w:val="18"/>
                <w:szCs w:val="18"/>
              </w:rPr>
              <w:t>8,95</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Travessia</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34"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C</w:t>
            </w:r>
            <w:r w:rsidRPr="00ED130E">
              <w:rPr>
                <w:sz w:val="18"/>
                <w:szCs w:val="18"/>
              </w:rPr>
              <w:t>órrego</w:t>
            </w:r>
          </w:p>
        </w:tc>
      </w:tr>
      <w:tr w:rsidR="005A4BCB" w:rsidRPr="00ED130E" w:rsidTr="005A4BCB">
        <w:tc>
          <w:tcPr>
            <w:tcW w:w="3116" w:type="dxa"/>
            <w:shd w:val="clear" w:color="auto" w:fill="auto"/>
            <w:vAlign w:val="center"/>
          </w:tcPr>
          <w:p w:rsidR="004B46DE" w:rsidRDefault="004B46DE" w:rsidP="00650677">
            <w:pPr>
              <w:spacing w:after="0"/>
              <w:rPr>
                <w:sz w:val="18"/>
                <w:szCs w:val="18"/>
              </w:rPr>
            </w:pPr>
            <w:r>
              <w:rPr>
                <w:sz w:val="18"/>
                <w:szCs w:val="18"/>
              </w:rPr>
              <w:t>Afluente do rib. Boa Vista</w:t>
            </w:r>
          </w:p>
        </w:tc>
        <w:tc>
          <w:tcPr>
            <w:tcW w:w="1465" w:type="dxa"/>
            <w:shd w:val="clear" w:color="auto" w:fill="auto"/>
            <w:vAlign w:val="center"/>
          </w:tcPr>
          <w:p w:rsidR="004B46DE" w:rsidRPr="00ED130E" w:rsidRDefault="004B46DE" w:rsidP="00650677">
            <w:pPr>
              <w:spacing w:after="0"/>
              <w:jc w:val="center"/>
              <w:rPr>
                <w:sz w:val="18"/>
                <w:szCs w:val="18"/>
              </w:rPr>
            </w:pPr>
            <w:r>
              <w:rPr>
                <w:sz w:val="18"/>
                <w:szCs w:val="18"/>
              </w:rPr>
              <w:t>9,02</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Travessia</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34"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C</w:t>
            </w:r>
            <w:r w:rsidRPr="00ED130E">
              <w:rPr>
                <w:sz w:val="18"/>
                <w:szCs w:val="18"/>
              </w:rPr>
              <w:t>órrego</w:t>
            </w:r>
          </w:p>
        </w:tc>
      </w:tr>
      <w:tr w:rsidR="005A4BCB" w:rsidRPr="00ED130E" w:rsidTr="005A4BCB">
        <w:tc>
          <w:tcPr>
            <w:tcW w:w="3116" w:type="dxa"/>
            <w:shd w:val="clear" w:color="auto" w:fill="auto"/>
            <w:vAlign w:val="center"/>
          </w:tcPr>
          <w:p w:rsidR="004B46DE" w:rsidRDefault="004B46DE" w:rsidP="00650677">
            <w:pPr>
              <w:spacing w:after="0"/>
              <w:rPr>
                <w:sz w:val="18"/>
                <w:szCs w:val="18"/>
              </w:rPr>
            </w:pPr>
            <w:r>
              <w:rPr>
                <w:sz w:val="18"/>
                <w:szCs w:val="18"/>
              </w:rPr>
              <w:t>Afluente do rib. Boa Vista</w:t>
            </w:r>
          </w:p>
        </w:tc>
        <w:tc>
          <w:tcPr>
            <w:tcW w:w="1465" w:type="dxa"/>
            <w:shd w:val="clear" w:color="auto" w:fill="auto"/>
            <w:vAlign w:val="center"/>
          </w:tcPr>
          <w:p w:rsidR="004B46DE" w:rsidRPr="00ED130E" w:rsidRDefault="004B46DE" w:rsidP="00650677">
            <w:pPr>
              <w:spacing w:after="0"/>
              <w:jc w:val="center"/>
              <w:rPr>
                <w:sz w:val="18"/>
                <w:szCs w:val="18"/>
              </w:rPr>
            </w:pPr>
            <w:r>
              <w:rPr>
                <w:sz w:val="18"/>
                <w:szCs w:val="18"/>
              </w:rPr>
              <w:t>9,29</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Travessia</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34"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C</w:t>
            </w:r>
            <w:r w:rsidRPr="00ED130E">
              <w:rPr>
                <w:sz w:val="18"/>
                <w:szCs w:val="18"/>
              </w:rPr>
              <w:t>órrego</w:t>
            </w:r>
          </w:p>
        </w:tc>
      </w:tr>
      <w:tr w:rsidR="005A4BCB" w:rsidRPr="00ED130E" w:rsidTr="005A4BCB">
        <w:tc>
          <w:tcPr>
            <w:tcW w:w="3116" w:type="dxa"/>
            <w:shd w:val="clear" w:color="auto" w:fill="auto"/>
            <w:vAlign w:val="center"/>
          </w:tcPr>
          <w:p w:rsidR="004B46DE" w:rsidRDefault="004B46DE" w:rsidP="00650677">
            <w:pPr>
              <w:spacing w:after="0"/>
              <w:rPr>
                <w:sz w:val="18"/>
                <w:szCs w:val="18"/>
              </w:rPr>
            </w:pPr>
            <w:r>
              <w:rPr>
                <w:sz w:val="18"/>
                <w:szCs w:val="18"/>
              </w:rPr>
              <w:t>Afluente do rib. Boa Vista – LD</w:t>
            </w:r>
          </w:p>
        </w:tc>
        <w:tc>
          <w:tcPr>
            <w:tcW w:w="1465" w:type="dxa"/>
            <w:shd w:val="clear" w:color="auto" w:fill="auto"/>
            <w:vAlign w:val="center"/>
          </w:tcPr>
          <w:p w:rsidR="004B46DE" w:rsidRPr="00ED130E" w:rsidRDefault="004B46DE" w:rsidP="00650677">
            <w:pPr>
              <w:spacing w:after="0"/>
              <w:jc w:val="center"/>
              <w:rPr>
                <w:sz w:val="18"/>
                <w:szCs w:val="18"/>
              </w:rPr>
            </w:pPr>
            <w:r>
              <w:rPr>
                <w:sz w:val="18"/>
                <w:szCs w:val="18"/>
              </w:rPr>
              <w:t>9,38 a 9,75</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34"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Córrego</w:t>
            </w:r>
          </w:p>
        </w:tc>
      </w:tr>
      <w:tr w:rsidR="005A4BCB" w:rsidRPr="00ED130E" w:rsidTr="005A4BCB">
        <w:tc>
          <w:tcPr>
            <w:tcW w:w="3116" w:type="dxa"/>
            <w:shd w:val="clear" w:color="auto" w:fill="auto"/>
            <w:vAlign w:val="center"/>
          </w:tcPr>
          <w:p w:rsidR="004B46DE" w:rsidRDefault="004B46DE" w:rsidP="00650677">
            <w:pPr>
              <w:spacing w:after="0"/>
              <w:rPr>
                <w:sz w:val="18"/>
                <w:szCs w:val="18"/>
              </w:rPr>
            </w:pPr>
            <w:r>
              <w:rPr>
                <w:sz w:val="18"/>
                <w:szCs w:val="18"/>
              </w:rPr>
              <w:t>Afluente do rib. Boa Vista – LD</w:t>
            </w:r>
          </w:p>
        </w:tc>
        <w:tc>
          <w:tcPr>
            <w:tcW w:w="1465" w:type="dxa"/>
            <w:shd w:val="clear" w:color="auto" w:fill="auto"/>
            <w:vAlign w:val="center"/>
          </w:tcPr>
          <w:p w:rsidR="004B46DE" w:rsidRPr="00ED130E" w:rsidRDefault="004B46DE" w:rsidP="00650677">
            <w:pPr>
              <w:spacing w:after="0"/>
              <w:jc w:val="center"/>
              <w:rPr>
                <w:sz w:val="18"/>
                <w:szCs w:val="18"/>
              </w:rPr>
            </w:pPr>
            <w:r>
              <w:rPr>
                <w:sz w:val="18"/>
                <w:szCs w:val="18"/>
              </w:rPr>
              <w:t>9,75 a 9,89</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34"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Nascente</w:t>
            </w:r>
          </w:p>
        </w:tc>
      </w:tr>
      <w:tr w:rsidR="005A4BCB" w:rsidRPr="00ED130E" w:rsidTr="005A4BCB">
        <w:tc>
          <w:tcPr>
            <w:tcW w:w="3116" w:type="dxa"/>
            <w:shd w:val="clear" w:color="auto" w:fill="auto"/>
            <w:vAlign w:val="center"/>
          </w:tcPr>
          <w:p w:rsidR="004B46DE" w:rsidRDefault="004B46DE" w:rsidP="00650677">
            <w:pPr>
              <w:spacing w:after="0"/>
              <w:rPr>
                <w:sz w:val="18"/>
                <w:szCs w:val="18"/>
              </w:rPr>
            </w:pPr>
            <w:r>
              <w:rPr>
                <w:sz w:val="18"/>
                <w:szCs w:val="18"/>
              </w:rPr>
              <w:t>Afluente do rib. Boa Vista – LD</w:t>
            </w:r>
          </w:p>
        </w:tc>
        <w:tc>
          <w:tcPr>
            <w:tcW w:w="1465" w:type="dxa"/>
            <w:shd w:val="clear" w:color="auto" w:fill="auto"/>
            <w:vAlign w:val="center"/>
          </w:tcPr>
          <w:p w:rsidR="004B46DE" w:rsidRPr="00ED130E" w:rsidRDefault="004B46DE" w:rsidP="00650677">
            <w:pPr>
              <w:spacing w:after="0"/>
              <w:jc w:val="center"/>
              <w:rPr>
                <w:sz w:val="18"/>
                <w:szCs w:val="18"/>
              </w:rPr>
            </w:pPr>
            <w:r>
              <w:rPr>
                <w:sz w:val="18"/>
                <w:szCs w:val="18"/>
              </w:rPr>
              <w:t>10,0 a 10,7</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34"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Nascente</w:t>
            </w:r>
          </w:p>
        </w:tc>
      </w:tr>
      <w:tr w:rsidR="005A4BCB" w:rsidRPr="00ED130E" w:rsidTr="005A4BCB">
        <w:tc>
          <w:tcPr>
            <w:tcW w:w="3116" w:type="dxa"/>
            <w:shd w:val="clear" w:color="auto" w:fill="auto"/>
            <w:vAlign w:val="center"/>
          </w:tcPr>
          <w:p w:rsidR="004B46DE" w:rsidRPr="00ED130E" w:rsidRDefault="004B46DE" w:rsidP="00650677">
            <w:pPr>
              <w:spacing w:after="0"/>
              <w:rPr>
                <w:sz w:val="18"/>
                <w:szCs w:val="18"/>
              </w:rPr>
            </w:pPr>
            <w:r>
              <w:rPr>
                <w:sz w:val="18"/>
                <w:szCs w:val="18"/>
              </w:rPr>
              <w:t>Afluente do rib. Boa Vista</w:t>
            </w:r>
          </w:p>
        </w:tc>
        <w:tc>
          <w:tcPr>
            <w:tcW w:w="1465" w:type="dxa"/>
            <w:shd w:val="clear" w:color="auto" w:fill="auto"/>
            <w:vAlign w:val="center"/>
          </w:tcPr>
          <w:p w:rsidR="004B46DE" w:rsidRPr="00ED130E" w:rsidRDefault="004B46DE" w:rsidP="00650677">
            <w:pPr>
              <w:spacing w:after="0"/>
              <w:jc w:val="center"/>
              <w:rPr>
                <w:sz w:val="18"/>
                <w:szCs w:val="18"/>
              </w:rPr>
            </w:pPr>
            <w:r>
              <w:rPr>
                <w:sz w:val="18"/>
                <w:szCs w:val="18"/>
              </w:rPr>
              <w:t>11,39</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Travessia</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34"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C</w:t>
            </w:r>
            <w:r w:rsidRPr="00ED130E">
              <w:rPr>
                <w:sz w:val="18"/>
                <w:szCs w:val="18"/>
              </w:rPr>
              <w:t>órrego</w:t>
            </w:r>
          </w:p>
        </w:tc>
      </w:tr>
      <w:tr w:rsidR="005A4BCB" w:rsidRPr="00ED130E" w:rsidTr="005A4BCB">
        <w:tc>
          <w:tcPr>
            <w:tcW w:w="3116" w:type="dxa"/>
            <w:shd w:val="clear" w:color="auto" w:fill="auto"/>
            <w:vAlign w:val="center"/>
          </w:tcPr>
          <w:p w:rsidR="004B46DE" w:rsidRPr="00ED130E" w:rsidRDefault="004B46DE" w:rsidP="00650677">
            <w:pPr>
              <w:spacing w:after="0"/>
              <w:rPr>
                <w:sz w:val="18"/>
                <w:szCs w:val="18"/>
              </w:rPr>
            </w:pPr>
            <w:r>
              <w:rPr>
                <w:sz w:val="18"/>
                <w:szCs w:val="18"/>
              </w:rPr>
              <w:t>Afluente do rib. Boa Vista - LD</w:t>
            </w:r>
          </w:p>
        </w:tc>
        <w:tc>
          <w:tcPr>
            <w:tcW w:w="1465" w:type="dxa"/>
            <w:shd w:val="clear" w:color="auto" w:fill="auto"/>
            <w:vAlign w:val="center"/>
          </w:tcPr>
          <w:p w:rsidR="004B46DE" w:rsidRPr="00ED130E" w:rsidRDefault="004B46DE" w:rsidP="00650677">
            <w:pPr>
              <w:spacing w:after="0"/>
              <w:jc w:val="center"/>
              <w:rPr>
                <w:sz w:val="18"/>
                <w:szCs w:val="18"/>
              </w:rPr>
            </w:pPr>
            <w:r>
              <w:rPr>
                <w:sz w:val="18"/>
                <w:szCs w:val="18"/>
              </w:rPr>
              <w:t>11,86 a 11,99</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Travessia</w:t>
            </w:r>
          </w:p>
        </w:tc>
        <w:tc>
          <w:tcPr>
            <w:tcW w:w="1234"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C</w:t>
            </w:r>
            <w:r w:rsidRPr="00ED130E">
              <w:rPr>
                <w:sz w:val="18"/>
                <w:szCs w:val="18"/>
              </w:rPr>
              <w:t>órrego</w:t>
            </w:r>
          </w:p>
        </w:tc>
      </w:tr>
      <w:tr w:rsidR="005A4BCB" w:rsidRPr="00ED130E" w:rsidTr="005A4BCB">
        <w:tc>
          <w:tcPr>
            <w:tcW w:w="3116" w:type="dxa"/>
            <w:shd w:val="clear" w:color="auto" w:fill="auto"/>
            <w:vAlign w:val="center"/>
          </w:tcPr>
          <w:p w:rsidR="004B46DE" w:rsidRPr="00ED130E" w:rsidRDefault="004B46DE" w:rsidP="00650677">
            <w:pPr>
              <w:spacing w:after="0"/>
              <w:rPr>
                <w:sz w:val="18"/>
                <w:szCs w:val="18"/>
              </w:rPr>
            </w:pPr>
            <w:r>
              <w:rPr>
                <w:sz w:val="18"/>
                <w:szCs w:val="18"/>
              </w:rPr>
              <w:t>Afluente do rib. Boa Vista</w:t>
            </w:r>
          </w:p>
        </w:tc>
        <w:tc>
          <w:tcPr>
            <w:tcW w:w="1465" w:type="dxa"/>
            <w:shd w:val="clear" w:color="auto" w:fill="auto"/>
            <w:vAlign w:val="center"/>
          </w:tcPr>
          <w:p w:rsidR="004B46DE" w:rsidRPr="00ED130E" w:rsidRDefault="004B46DE" w:rsidP="00650677">
            <w:pPr>
              <w:spacing w:after="0"/>
              <w:jc w:val="center"/>
              <w:rPr>
                <w:sz w:val="18"/>
                <w:szCs w:val="18"/>
              </w:rPr>
            </w:pPr>
            <w:r>
              <w:rPr>
                <w:sz w:val="18"/>
                <w:szCs w:val="18"/>
              </w:rPr>
              <w:t>12,07</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Travessia</w:t>
            </w:r>
          </w:p>
        </w:tc>
        <w:tc>
          <w:tcPr>
            <w:tcW w:w="1234"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C</w:t>
            </w:r>
            <w:r w:rsidRPr="00ED130E">
              <w:rPr>
                <w:sz w:val="18"/>
                <w:szCs w:val="18"/>
              </w:rPr>
              <w:t>órrego</w:t>
            </w:r>
          </w:p>
        </w:tc>
      </w:tr>
      <w:tr w:rsidR="005A4BCB" w:rsidRPr="00ED130E" w:rsidTr="005A4BCB">
        <w:tc>
          <w:tcPr>
            <w:tcW w:w="3116" w:type="dxa"/>
            <w:shd w:val="clear" w:color="auto" w:fill="auto"/>
            <w:vAlign w:val="center"/>
          </w:tcPr>
          <w:p w:rsidR="004B46DE" w:rsidRPr="00ED130E" w:rsidRDefault="004B46DE" w:rsidP="00650677">
            <w:pPr>
              <w:spacing w:after="0"/>
              <w:rPr>
                <w:sz w:val="18"/>
                <w:szCs w:val="18"/>
              </w:rPr>
            </w:pPr>
            <w:r>
              <w:rPr>
                <w:sz w:val="18"/>
                <w:szCs w:val="18"/>
              </w:rPr>
              <w:t>Afluente do rib. Boa Vista - LD</w:t>
            </w:r>
          </w:p>
        </w:tc>
        <w:tc>
          <w:tcPr>
            <w:tcW w:w="1465" w:type="dxa"/>
            <w:shd w:val="clear" w:color="auto" w:fill="auto"/>
            <w:vAlign w:val="center"/>
          </w:tcPr>
          <w:p w:rsidR="004B46DE" w:rsidRPr="00ED130E" w:rsidRDefault="004B46DE" w:rsidP="00650677">
            <w:pPr>
              <w:spacing w:after="0"/>
              <w:jc w:val="center"/>
              <w:rPr>
                <w:sz w:val="18"/>
                <w:szCs w:val="18"/>
              </w:rPr>
            </w:pPr>
            <w:r>
              <w:rPr>
                <w:sz w:val="18"/>
                <w:szCs w:val="18"/>
              </w:rPr>
              <w:t>12,50</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34"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Nascente</w:t>
            </w:r>
          </w:p>
        </w:tc>
      </w:tr>
      <w:tr w:rsidR="005A4BCB" w:rsidRPr="00ED130E" w:rsidTr="005A4BCB">
        <w:tc>
          <w:tcPr>
            <w:tcW w:w="3116" w:type="dxa"/>
            <w:shd w:val="clear" w:color="auto" w:fill="auto"/>
            <w:vAlign w:val="center"/>
          </w:tcPr>
          <w:p w:rsidR="004B46DE" w:rsidRPr="00ED130E" w:rsidRDefault="004B46DE" w:rsidP="00650677">
            <w:pPr>
              <w:spacing w:after="0"/>
              <w:rPr>
                <w:sz w:val="18"/>
                <w:szCs w:val="18"/>
              </w:rPr>
            </w:pPr>
            <w:r>
              <w:rPr>
                <w:sz w:val="18"/>
                <w:szCs w:val="18"/>
              </w:rPr>
              <w:t>Afluente do rib. Boa Vista</w:t>
            </w:r>
          </w:p>
        </w:tc>
        <w:tc>
          <w:tcPr>
            <w:tcW w:w="1465" w:type="dxa"/>
            <w:shd w:val="clear" w:color="auto" w:fill="auto"/>
            <w:vAlign w:val="center"/>
          </w:tcPr>
          <w:p w:rsidR="004B46DE" w:rsidRPr="00ED130E" w:rsidRDefault="004B46DE" w:rsidP="00650677">
            <w:pPr>
              <w:spacing w:after="0"/>
              <w:jc w:val="center"/>
              <w:rPr>
                <w:sz w:val="18"/>
                <w:szCs w:val="18"/>
              </w:rPr>
            </w:pPr>
            <w:r>
              <w:rPr>
                <w:sz w:val="18"/>
                <w:szCs w:val="18"/>
              </w:rPr>
              <w:t>12,74</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Travessia</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34"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C</w:t>
            </w:r>
            <w:r w:rsidRPr="00ED130E">
              <w:rPr>
                <w:sz w:val="18"/>
                <w:szCs w:val="18"/>
              </w:rPr>
              <w:t>órrego</w:t>
            </w:r>
          </w:p>
        </w:tc>
      </w:tr>
      <w:tr w:rsidR="005A4BCB" w:rsidRPr="00ED130E" w:rsidTr="005A4BCB">
        <w:tc>
          <w:tcPr>
            <w:tcW w:w="3116" w:type="dxa"/>
            <w:shd w:val="clear" w:color="auto" w:fill="auto"/>
            <w:vAlign w:val="center"/>
          </w:tcPr>
          <w:p w:rsidR="004B46DE" w:rsidRPr="00ED130E" w:rsidRDefault="004B46DE" w:rsidP="00650677">
            <w:pPr>
              <w:spacing w:after="0"/>
              <w:rPr>
                <w:sz w:val="18"/>
                <w:szCs w:val="18"/>
              </w:rPr>
            </w:pPr>
            <w:r>
              <w:rPr>
                <w:sz w:val="18"/>
                <w:szCs w:val="18"/>
              </w:rPr>
              <w:t>Afluente do rib. Boa Vista</w:t>
            </w:r>
          </w:p>
        </w:tc>
        <w:tc>
          <w:tcPr>
            <w:tcW w:w="1465" w:type="dxa"/>
            <w:shd w:val="clear" w:color="auto" w:fill="auto"/>
            <w:vAlign w:val="center"/>
          </w:tcPr>
          <w:p w:rsidR="004B46DE" w:rsidRPr="00ED130E" w:rsidRDefault="004B46DE" w:rsidP="00650677">
            <w:pPr>
              <w:spacing w:after="0"/>
              <w:jc w:val="center"/>
              <w:rPr>
                <w:sz w:val="18"/>
                <w:szCs w:val="18"/>
              </w:rPr>
            </w:pPr>
            <w:r>
              <w:rPr>
                <w:sz w:val="18"/>
                <w:szCs w:val="18"/>
              </w:rPr>
              <w:t>13,24</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Travessia</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34" w:type="dxa"/>
            <w:shd w:val="clear" w:color="auto" w:fill="auto"/>
            <w:vAlign w:val="center"/>
          </w:tcPr>
          <w:p w:rsidR="004B46DE" w:rsidRPr="00ED130E" w:rsidRDefault="004B46DE" w:rsidP="00650677">
            <w:pPr>
              <w:spacing w:after="0"/>
              <w:jc w:val="center"/>
              <w:rPr>
                <w:sz w:val="18"/>
                <w:szCs w:val="18"/>
              </w:rPr>
            </w:pP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C</w:t>
            </w:r>
            <w:r w:rsidRPr="00ED130E">
              <w:rPr>
                <w:sz w:val="18"/>
                <w:szCs w:val="18"/>
              </w:rPr>
              <w:t>órrego</w:t>
            </w:r>
          </w:p>
        </w:tc>
      </w:tr>
      <w:tr w:rsidR="004B46DE" w:rsidRPr="00ED130E" w:rsidTr="005A4BCB">
        <w:tc>
          <w:tcPr>
            <w:tcW w:w="9495" w:type="dxa"/>
            <w:gridSpan w:val="6"/>
            <w:shd w:val="clear" w:color="auto" w:fill="auto"/>
            <w:vAlign w:val="center"/>
          </w:tcPr>
          <w:p w:rsidR="004B46DE" w:rsidRDefault="004B46DE" w:rsidP="00650677">
            <w:pPr>
              <w:spacing w:after="0"/>
              <w:rPr>
                <w:sz w:val="18"/>
                <w:szCs w:val="18"/>
              </w:rPr>
            </w:pPr>
            <w:r>
              <w:rPr>
                <w:b/>
                <w:sz w:val="18"/>
                <w:szCs w:val="18"/>
              </w:rPr>
              <w:t>Bacia do rio Atibainha, município de Nazaré Paulista</w:t>
            </w:r>
          </w:p>
        </w:tc>
      </w:tr>
      <w:tr w:rsidR="005A4BCB" w:rsidRPr="00ED130E" w:rsidTr="005A4BCB">
        <w:trPr>
          <w:trHeight w:val="419"/>
        </w:trPr>
        <w:tc>
          <w:tcPr>
            <w:tcW w:w="3116" w:type="dxa"/>
            <w:shd w:val="clear" w:color="auto" w:fill="auto"/>
            <w:vAlign w:val="center"/>
          </w:tcPr>
          <w:p w:rsidR="005A4BCB" w:rsidRPr="00ED130E" w:rsidRDefault="005A4BCB" w:rsidP="00650677">
            <w:pPr>
              <w:spacing w:after="0"/>
              <w:rPr>
                <w:sz w:val="18"/>
                <w:szCs w:val="18"/>
              </w:rPr>
            </w:pPr>
            <w:r>
              <w:rPr>
                <w:sz w:val="18"/>
                <w:szCs w:val="18"/>
              </w:rPr>
              <w:t>Ribeirão Acima</w:t>
            </w:r>
          </w:p>
        </w:tc>
        <w:tc>
          <w:tcPr>
            <w:tcW w:w="1465" w:type="dxa"/>
            <w:shd w:val="clear" w:color="auto" w:fill="auto"/>
            <w:vAlign w:val="center"/>
          </w:tcPr>
          <w:p w:rsidR="005A4BCB" w:rsidRPr="00ED130E" w:rsidRDefault="005A4BCB" w:rsidP="00650677">
            <w:pPr>
              <w:spacing w:after="0"/>
              <w:jc w:val="center"/>
              <w:rPr>
                <w:sz w:val="18"/>
                <w:szCs w:val="18"/>
              </w:rPr>
            </w:pPr>
            <w:r>
              <w:rPr>
                <w:sz w:val="18"/>
                <w:szCs w:val="18"/>
              </w:rPr>
              <w:t>Janela de acesso ao túnel</w:t>
            </w:r>
          </w:p>
        </w:tc>
        <w:tc>
          <w:tcPr>
            <w:tcW w:w="1157" w:type="dxa"/>
            <w:shd w:val="clear" w:color="auto" w:fill="auto"/>
            <w:vAlign w:val="center"/>
          </w:tcPr>
          <w:p w:rsidR="005A4BCB" w:rsidRPr="00ED130E" w:rsidRDefault="005A4BCB" w:rsidP="00650677">
            <w:pPr>
              <w:spacing w:after="0"/>
              <w:jc w:val="center"/>
              <w:rPr>
                <w:sz w:val="18"/>
                <w:szCs w:val="18"/>
              </w:rPr>
            </w:pPr>
            <w:r>
              <w:rPr>
                <w:sz w:val="18"/>
                <w:szCs w:val="18"/>
              </w:rPr>
              <w:t>Intervenção</w:t>
            </w:r>
          </w:p>
        </w:tc>
        <w:tc>
          <w:tcPr>
            <w:tcW w:w="1247" w:type="dxa"/>
            <w:shd w:val="clear" w:color="auto" w:fill="auto"/>
            <w:vAlign w:val="center"/>
          </w:tcPr>
          <w:p w:rsidR="005A4BCB" w:rsidRPr="00ED130E" w:rsidRDefault="005A4BCB" w:rsidP="00650677">
            <w:pPr>
              <w:spacing w:after="0"/>
              <w:jc w:val="center"/>
              <w:rPr>
                <w:sz w:val="18"/>
                <w:szCs w:val="18"/>
              </w:rPr>
            </w:pPr>
            <w:r>
              <w:rPr>
                <w:sz w:val="18"/>
                <w:szCs w:val="18"/>
              </w:rPr>
              <w:t>-</w:t>
            </w:r>
          </w:p>
        </w:tc>
        <w:tc>
          <w:tcPr>
            <w:tcW w:w="1234" w:type="dxa"/>
            <w:shd w:val="clear" w:color="auto" w:fill="auto"/>
            <w:vAlign w:val="center"/>
          </w:tcPr>
          <w:p w:rsidR="005A4BCB" w:rsidRPr="00ED130E" w:rsidRDefault="005A4BCB" w:rsidP="00650677">
            <w:pPr>
              <w:spacing w:after="0"/>
              <w:jc w:val="center"/>
              <w:rPr>
                <w:sz w:val="18"/>
                <w:szCs w:val="18"/>
              </w:rPr>
            </w:pPr>
            <w:r>
              <w:rPr>
                <w:sz w:val="18"/>
                <w:szCs w:val="18"/>
              </w:rPr>
              <w:t>-</w:t>
            </w:r>
          </w:p>
        </w:tc>
        <w:tc>
          <w:tcPr>
            <w:tcW w:w="1276" w:type="dxa"/>
            <w:shd w:val="clear" w:color="auto" w:fill="auto"/>
            <w:vAlign w:val="center"/>
          </w:tcPr>
          <w:p w:rsidR="005A4BCB" w:rsidRPr="00ED130E" w:rsidRDefault="005A4BCB" w:rsidP="00650677">
            <w:pPr>
              <w:spacing w:after="0"/>
              <w:jc w:val="center"/>
              <w:rPr>
                <w:sz w:val="18"/>
                <w:szCs w:val="18"/>
              </w:rPr>
            </w:pPr>
            <w:r>
              <w:rPr>
                <w:sz w:val="18"/>
                <w:szCs w:val="18"/>
              </w:rPr>
              <w:t>Córrego</w:t>
            </w:r>
          </w:p>
        </w:tc>
      </w:tr>
      <w:tr w:rsidR="005A4BCB" w:rsidRPr="00ED130E" w:rsidTr="005A4BCB">
        <w:tc>
          <w:tcPr>
            <w:tcW w:w="3116" w:type="dxa"/>
            <w:shd w:val="clear" w:color="auto" w:fill="auto"/>
            <w:vAlign w:val="center"/>
          </w:tcPr>
          <w:p w:rsidR="004B46DE" w:rsidRPr="00ED130E" w:rsidRDefault="004B46DE" w:rsidP="00650677">
            <w:pPr>
              <w:spacing w:after="0"/>
              <w:rPr>
                <w:sz w:val="18"/>
                <w:szCs w:val="18"/>
              </w:rPr>
            </w:pPr>
            <w:r>
              <w:rPr>
                <w:sz w:val="18"/>
                <w:szCs w:val="18"/>
              </w:rPr>
              <w:t>Afluente reservatório Atibainha – LE do túnel</w:t>
            </w:r>
          </w:p>
        </w:tc>
        <w:tc>
          <w:tcPr>
            <w:tcW w:w="1465" w:type="dxa"/>
            <w:shd w:val="clear" w:color="auto" w:fill="auto"/>
            <w:vAlign w:val="center"/>
          </w:tcPr>
          <w:p w:rsidR="004B46DE" w:rsidRPr="00ED130E" w:rsidRDefault="004B46DE" w:rsidP="00650677">
            <w:pPr>
              <w:spacing w:after="0"/>
              <w:jc w:val="center"/>
              <w:rPr>
                <w:sz w:val="18"/>
                <w:szCs w:val="18"/>
              </w:rPr>
            </w:pPr>
            <w:r>
              <w:rPr>
                <w:sz w:val="18"/>
                <w:szCs w:val="18"/>
              </w:rPr>
              <w:t>19,70</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Intervenção</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34"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w:t>
            </w:r>
          </w:p>
        </w:tc>
      </w:tr>
      <w:tr w:rsidR="005A4BCB" w:rsidRPr="00ED130E" w:rsidTr="005A4BCB">
        <w:tc>
          <w:tcPr>
            <w:tcW w:w="3116" w:type="dxa"/>
            <w:shd w:val="clear" w:color="auto" w:fill="auto"/>
            <w:vAlign w:val="center"/>
          </w:tcPr>
          <w:p w:rsidR="004B46DE" w:rsidRPr="00ED130E" w:rsidRDefault="004B46DE" w:rsidP="00650677">
            <w:pPr>
              <w:spacing w:after="0"/>
              <w:rPr>
                <w:sz w:val="18"/>
                <w:szCs w:val="18"/>
              </w:rPr>
            </w:pPr>
            <w:r>
              <w:rPr>
                <w:sz w:val="18"/>
                <w:szCs w:val="18"/>
              </w:rPr>
              <w:t>Reservatório Atibainha</w:t>
            </w:r>
          </w:p>
        </w:tc>
        <w:tc>
          <w:tcPr>
            <w:tcW w:w="1465" w:type="dxa"/>
            <w:shd w:val="clear" w:color="auto" w:fill="auto"/>
            <w:vAlign w:val="center"/>
          </w:tcPr>
          <w:p w:rsidR="004B46DE" w:rsidRPr="00ED130E" w:rsidRDefault="004B46DE" w:rsidP="00650677">
            <w:pPr>
              <w:spacing w:after="0"/>
              <w:jc w:val="center"/>
              <w:rPr>
                <w:sz w:val="18"/>
                <w:szCs w:val="18"/>
              </w:rPr>
            </w:pPr>
            <w:r>
              <w:rPr>
                <w:sz w:val="18"/>
                <w:szCs w:val="18"/>
              </w:rPr>
              <w:t>19,71</w:t>
            </w:r>
          </w:p>
        </w:tc>
        <w:tc>
          <w:tcPr>
            <w:tcW w:w="1157" w:type="dxa"/>
            <w:shd w:val="clear" w:color="auto" w:fill="auto"/>
            <w:vAlign w:val="center"/>
          </w:tcPr>
          <w:p w:rsidR="004B46DE" w:rsidRPr="00ED130E" w:rsidRDefault="004B46DE" w:rsidP="00650677">
            <w:pPr>
              <w:spacing w:after="0"/>
              <w:jc w:val="center"/>
              <w:rPr>
                <w:sz w:val="18"/>
                <w:szCs w:val="18"/>
              </w:rPr>
            </w:pPr>
            <w:r>
              <w:rPr>
                <w:sz w:val="18"/>
                <w:szCs w:val="18"/>
              </w:rPr>
              <w:t>Intervenção</w:t>
            </w:r>
          </w:p>
        </w:tc>
        <w:tc>
          <w:tcPr>
            <w:tcW w:w="1247"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34" w:type="dxa"/>
            <w:shd w:val="clear" w:color="auto" w:fill="auto"/>
            <w:vAlign w:val="center"/>
          </w:tcPr>
          <w:p w:rsidR="004B46DE" w:rsidRPr="00ED130E" w:rsidRDefault="004B46DE" w:rsidP="00650677">
            <w:pPr>
              <w:spacing w:after="0"/>
              <w:jc w:val="center"/>
              <w:rPr>
                <w:sz w:val="18"/>
                <w:szCs w:val="18"/>
              </w:rPr>
            </w:pPr>
            <w:r>
              <w:rPr>
                <w:sz w:val="18"/>
                <w:szCs w:val="18"/>
              </w:rPr>
              <w:t>-</w:t>
            </w:r>
          </w:p>
        </w:tc>
        <w:tc>
          <w:tcPr>
            <w:tcW w:w="1276" w:type="dxa"/>
            <w:shd w:val="clear" w:color="auto" w:fill="auto"/>
            <w:vAlign w:val="center"/>
          </w:tcPr>
          <w:p w:rsidR="004B46DE" w:rsidRPr="00ED130E" w:rsidRDefault="004B46DE" w:rsidP="00650677">
            <w:pPr>
              <w:spacing w:after="0"/>
              <w:jc w:val="center"/>
              <w:rPr>
                <w:sz w:val="18"/>
                <w:szCs w:val="18"/>
              </w:rPr>
            </w:pPr>
            <w:r>
              <w:rPr>
                <w:sz w:val="18"/>
                <w:szCs w:val="18"/>
              </w:rPr>
              <w:t>Reservatório Atibainha</w:t>
            </w:r>
          </w:p>
        </w:tc>
      </w:tr>
    </w:tbl>
    <w:p w:rsidR="004B46DE" w:rsidRDefault="004B46DE" w:rsidP="004B46DE">
      <w:pPr>
        <w:rPr>
          <w:sz w:val="18"/>
          <w:szCs w:val="18"/>
        </w:rPr>
      </w:pPr>
      <w:r w:rsidRPr="00944710">
        <w:rPr>
          <w:sz w:val="18"/>
          <w:szCs w:val="18"/>
        </w:rPr>
        <w:t xml:space="preserve">* LE = lado esquerdo, LD = lado direito, em relação à </w:t>
      </w:r>
      <w:r w:rsidR="005A4BCB">
        <w:rPr>
          <w:sz w:val="18"/>
          <w:szCs w:val="18"/>
        </w:rPr>
        <w:t>Interligação</w:t>
      </w:r>
      <w:r w:rsidRPr="00944710">
        <w:rPr>
          <w:sz w:val="18"/>
          <w:szCs w:val="18"/>
        </w:rPr>
        <w:t>.</w:t>
      </w:r>
    </w:p>
    <w:p w:rsidR="00E64555" w:rsidRDefault="00E64555" w:rsidP="00810634">
      <w:pPr>
        <w:pStyle w:val="Ttulo4"/>
      </w:pPr>
      <w:bookmarkStart w:id="61" w:name="_Toc411966408"/>
      <w:r>
        <w:t>Usos Outorgados</w:t>
      </w:r>
      <w:bookmarkEnd w:id="61"/>
    </w:p>
    <w:p w:rsidR="00DA69E7" w:rsidRPr="00BA6C5C" w:rsidRDefault="00EF4E94" w:rsidP="00DA69E7">
      <w:r w:rsidRPr="00BA6C5C">
        <w:t xml:space="preserve">A </w:t>
      </w:r>
      <w:r w:rsidRPr="00BA6C5C">
        <w:rPr>
          <w:b/>
        </w:rPr>
        <w:t>Tabela 6.3.5-1</w:t>
      </w:r>
      <w:r w:rsidR="00487081" w:rsidRPr="00BA6C5C">
        <w:rPr>
          <w:b/>
        </w:rPr>
        <w:t>7</w:t>
      </w:r>
      <w:r w:rsidRPr="00BA6C5C">
        <w:t xml:space="preserve"> apresenta o</w:t>
      </w:r>
      <w:r w:rsidR="00DA69E7" w:rsidRPr="00BA6C5C">
        <w:t>s usos dos recursos hídricos que receberam outorgas do DAEE ou que se encontram em processo de solicitação, localizados na</w:t>
      </w:r>
      <w:r w:rsidRPr="00BA6C5C">
        <w:t xml:space="preserve"> faixa da AID do empreendimento</w:t>
      </w:r>
      <w:r w:rsidR="00DA69E7" w:rsidRPr="00BA6C5C">
        <w:t xml:space="preserve">. A </w:t>
      </w:r>
      <w:r w:rsidR="00DA69E7" w:rsidRPr="00BA6C5C">
        <w:rPr>
          <w:b/>
        </w:rPr>
        <w:t xml:space="preserve">Figura </w:t>
      </w:r>
      <w:r w:rsidR="005127BE" w:rsidRPr="00BA6C5C">
        <w:rPr>
          <w:b/>
        </w:rPr>
        <w:t>6.3.5-1</w:t>
      </w:r>
      <w:r w:rsidR="00122BD5">
        <w:rPr>
          <w:b/>
        </w:rPr>
        <w:t>3</w:t>
      </w:r>
      <w:r w:rsidR="00DA69E7" w:rsidRPr="00BA6C5C">
        <w:t xml:space="preserve"> apresenta a </w:t>
      </w:r>
      <w:r w:rsidR="00FD39A1" w:rsidRPr="00BA6C5C">
        <w:t xml:space="preserve">localização dos </w:t>
      </w:r>
      <w:r w:rsidR="00DA69E7" w:rsidRPr="00BA6C5C">
        <w:t>usos outorgados na AID.</w:t>
      </w:r>
    </w:p>
    <w:p w:rsidR="00DA69E7" w:rsidRPr="00EF4E94" w:rsidRDefault="00DA69E7" w:rsidP="00DA69E7">
      <w:pPr>
        <w:pStyle w:val="Quadro"/>
      </w:pPr>
      <w:r w:rsidRPr="00BA6C5C">
        <w:t>Tabela 6.3.5-1</w:t>
      </w:r>
      <w:r w:rsidR="00487081" w:rsidRPr="00BA6C5C">
        <w:t>7</w:t>
      </w:r>
      <w:r w:rsidR="007857F3" w:rsidRPr="00BA6C5C">
        <w:t>.</w:t>
      </w:r>
      <w:r w:rsidRPr="00BA6C5C">
        <w:t xml:space="preserve"> Outorgas na AID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402"/>
        <w:gridCol w:w="807"/>
        <w:gridCol w:w="887"/>
        <w:gridCol w:w="1030"/>
        <w:gridCol w:w="931"/>
        <w:gridCol w:w="1439"/>
        <w:gridCol w:w="1252"/>
        <w:gridCol w:w="835"/>
        <w:gridCol w:w="917"/>
        <w:gridCol w:w="844"/>
      </w:tblGrid>
      <w:tr w:rsidR="00DA69E7" w:rsidRPr="00EF4E94" w:rsidTr="007857F3">
        <w:trPr>
          <w:cantSplit/>
          <w:tblHeader/>
          <w:jc w:val="center"/>
        </w:trPr>
        <w:tc>
          <w:tcPr>
            <w:tcW w:w="402" w:type="dxa"/>
            <w:shd w:val="clear" w:color="auto" w:fill="D9D9D9" w:themeFill="background1" w:themeFillShade="D9"/>
            <w:vAlign w:val="center"/>
            <w:hideMark/>
          </w:tcPr>
          <w:p w:rsidR="00DA69E7" w:rsidRPr="00EF4E94" w:rsidRDefault="00DA69E7" w:rsidP="00EF4E94">
            <w:pPr>
              <w:spacing w:after="0"/>
              <w:jc w:val="center"/>
              <w:rPr>
                <w:rFonts w:eastAsia="Times New Roman" w:cs="Arial"/>
                <w:b/>
                <w:bCs/>
                <w:color w:val="000000"/>
                <w:sz w:val="16"/>
                <w:szCs w:val="16"/>
                <w:lang w:eastAsia="pt-BR"/>
              </w:rPr>
            </w:pPr>
            <w:r w:rsidRPr="00EF4E94">
              <w:rPr>
                <w:rFonts w:eastAsia="Times New Roman" w:cs="Arial"/>
                <w:b/>
                <w:bCs/>
                <w:color w:val="000000"/>
                <w:sz w:val="16"/>
                <w:szCs w:val="16"/>
                <w:lang w:eastAsia="pt-BR"/>
              </w:rPr>
              <w:t>Nº ID</w:t>
            </w:r>
          </w:p>
        </w:tc>
        <w:tc>
          <w:tcPr>
            <w:tcW w:w="807" w:type="dxa"/>
            <w:shd w:val="clear" w:color="auto" w:fill="D9D9D9" w:themeFill="background1" w:themeFillShade="D9"/>
            <w:vAlign w:val="center"/>
            <w:hideMark/>
          </w:tcPr>
          <w:p w:rsidR="00DA69E7" w:rsidRPr="00EF4E94" w:rsidRDefault="00DA69E7" w:rsidP="00EF4E94">
            <w:pPr>
              <w:spacing w:after="0"/>
              <w:jc w:val="center"/>
              <w:rPr>
                <w:rFonts w:eastAsia="Times New Roman" w:cs="Arial"/>
                <w:b/>
                <w:bCs/>
                <w:color w:val="000000"/>
                <w:sz w:val="16"/>
                <w:szCs w:val="16"/>
                <w:lang w:eastAsia="pt-BR"/>
              </w:rPr>
            </w:pPr>
            <w:r w:rsidRPr="00EF4E94">
              <w:rPr>
                <w:rFonts w:eastAsia="Times New Roman" w:cs="Arial"/>
                <w:b/>
                <w:bCs/>
                <w:color w:val="000000"/>
                <w:sz w:val="16"/>
                <w:szCs w:val="16"/>
                <w:lang w:eastAsia="pt-BR"/>
              </w:rPr>
              <w:t>Corpo Hídrico</w:t>
            </w:r>
          </w:p>
        </w:tc>
        <w:tc>
          <w:tcPr>
            <w:tcW w:w="887" w:type="dxa"/>
            <w:shd w:val="clear" w:color="auto" w:fill="D9D9D9" w:themeFill="background1" w:themeFillShade="D9"/>
            <w:vAlign w:val="center"/>
            <w:hideMark/>
          </w:tcPr>
          <w:p w:rsidR="00DA69E7" w:rsidRPr="00EF4E94" w:rsidRDefault="00DA69E7" w:rsidP="00EF4E94">
            <w:pPr>
              <w:spacing w:after="0"/>
              <w:jc w:val="center"/>
              <w:rPr>
                <w:rFonts w:eastAsia="Times New Roman" w:cs="Arial"/>
                <w:b/>
                <w:bCs/>
                <w:color w:val="000000"/>
                <w:sz w:val="16"/>
                <w:szCs w:val="16"/>
                <w:lang w:eastAsia="pt-BR"/>
              </w:rPr>
            </w:pPr>
            <w:r w:rsidRPr="00EF4E94">
              <w:rPr>
                <w:rFonts w:eastAsia="Times New Roman" w:cs="Arial"/>
                <w:b/>
                <w:bCs/>
                <w:color w:val="000000"/>
                <w:sz w:val="16"/>
                <w:szCs w:val="16"/>
                <w:lang w:eastAsia="pt-BR"/>
              </w:rPr>
              <w:t>Município</w:t>
            </w:r>
          </w:p>
        </w:tc>
        <w:tc>
          <w:tcPr>
            <w:tcW w:w="1030" w:type="dxa"/>
            <w:shd w:val="clear" w:color="auto" w:fill="D9D9D9" w:themeFill="background1" w:themeFillShade="D9"/>
            <w:vAlign w:val="center"/>
            <w:hideMark/>
          </w:tcPr>
          <w:p w:rsidR="00DA69E7" w:rsidRPr="00EF4E94" w:rsidRDefault="00DA69E7" w:rsidP="00EF4E94">
            <w:pPr>
              <w:spacing w:after="0"/>
              <w:jc w:val="center"/>
              <w:rPr>
                <w:rFonts w:eastAsia="Times New Roman" w:cs="Arial"/>
                <w:b/>
                <w:bCs/>
                <w:color w:val="000000"/>
                <w:sz w:val="16"/>
                <w:szCs w:val="16"/>
                <w:lang w:eastAsia="pt-BR"/>
              </w:rPr>
            </w:pPr>
            <w:r w:rsidRPr="00EF4E94">
              <w:rPr>
                <w:rFonts w:eastAsia="Times New Roman" w:cs="Arial"/>
                <w:b/>
                <w:bCs/>
                <w:color w:val="000000"/>
                <w:sz w:val="16"/>
                <w:szCs w:val="16"/>
                <w:lang w:eastAsia="pt-BR"/>
              </w:rPr>
              <w:t>Código</w:t>
            </w:r>
          </w:p>
        </w:tc>
        <w:tc>
          <w:tcPr>
            <w:tcW w:w="931" w:type="dxa"/>
            <w:shd w:val="clear" w:color="auto" w:fill="D9D9D9" w:themeFill="background1" w:themeFillShade="D9"/>
            <w:vAlign w:val="center"/>
            <w:hideMark/>
          </w:tcPr>
          <w:p w:rsidR="00DA69E7" w:rsidRPr="00EF4E94" w:rsidRDefault="00DA69E7" w:rsidP="00EF4E94">
            <w:pPr>
              <w:spacing w:after="0"/>
              <w:jc w:val="center"/>
              <w:rPr>
                <w:rFonts w:eastAsia="Times New Roman" w:cs="Arial"/>
                <w:b/>
                <w:bCs/>
                <w:color w:val="000000"/>
                <w:sz w:val="16"/>
                <w:szCs w:val="16"/>
                <w:lang w:eastAsia="pt-BR"/>
              </w:rPr>
            </w:pPr>
            <w:r w:rsidRPr="00EF4E94">
              <w:rPr>
                <w:rFonts w:eastAsia="Times New Roman" w:cs="Arial"/>
                <w:b/>
                <w:bCs/>
                <w:color w:val="000000"/>
                <w:sz w:val="16"/>
                <w:szCs w:val="16"/>
                <w:lang w:eastAsia="pt-BR"/>
              </w:rPr>
              <w:t>Usuário</w:t>
            </w:r>
          </w:p>
        </w:tc>
        <w:tc>
          <w:tcPr>
            <w:tcW w:w="1439" w:type="dxa"/>
            <w:shd w:val="clear" w:color="auto" w:fill="D9D9D9" w:themeFill="background1" w:themeFillShade="D9"/>
            <w:vAlign w:val="center"/>
            <w:hideMark/>
          </w:tcPr>
          <w:p w:rsidR="00DA69E7" w:rsidRPr="00EF4E94" w:rsidRDefault="00DA69E7" w:rsidP="00EF4E94">
            <w:pPr>
              <w:spacing w:after="0"/>
              <w:jc w:val="center"/>
              <w:rPr>
                <w:rFonts w:eastAsia="Times New Roman" w:cs="Arial"/>
                <w:b/>
                <w:bCs/>
                <w:color w:val="000000"/>
                <w:sz w:val="16"/>
                <w:szCs w:val="16"/>
                <w:lang w:eastAsia="pt-BR"/>
              </w:rPr>
            </w:pPr>
            <w:r w:rsidRPr="00EF4E94">
              <w:rPr>
                <w:rFonts w:eastAsia="Times New Roman" w:cs="Arial"/>
                <w:b/>
                <w:bCs/>
                <w:color w:val="000000"/>
                <w:sz w:val="16"/>
                <w:szCs w:val="16"/>
                <w:lang w:eastAsia="pt-BR"/>
              </w:rPr>
              <w:t>Uso</w:t>
            </w:r>
          </w:p>
        </w:tc>
        <w:tc>
          <w:tcPr>
            <w:tcW w:w="1252" w:type="dxa"/>
            <w:shd w:val="clear" w:color="auto" w:fill="D9D9D9" w:themeFill="background1" w:themeFillShade="D9"/>
            <w:vAlign w:val="center"/>
            <w:hideMark/>
          </w:tcPr>
          <w:p w:rsidR="00DA69E7" w:rsidRPr="00EF4E94" w:rsidRDefault="00DA69E7" w:rsidP="00EF4E94">
            <w:pPr>
              <w:spacing w:after="0"/>
              <w:jc w:val="center"/>
              <w:rPr>
                <w:rFonts w:eastAsia="Times New Roman" w:cs="Arial"/>
                <w:b/>
                <w:bCs/>
                <w:color w:val="000000"/>
                <w:sz w:val="16"/>
                <w:szCs w:val="16"/>
                <w:lang w:eastAsia="pt-BR"/>
              </w:rPr>
            </w:pPr>
            <w:r w:rsidRPr="00EF4E94">
              <w:rPr>
                <w:rFonts w:eastAsia="Times New Roman" w:cs="Arial"/>
                <w:b/>
                <w:bCs/>
                <w:color w:val="000000"/>
                <w:sz w:val="16"/>
                <w:szCs w:val="16"/>
                <w:lang w:eastAsia="pt-BR"/>
              </w:rPr>
              <w:t>Situação Administrativa</w:t>
            </w:r>
          </w:p>
        </w:tc>
        <w:tc>
          <w:tcPr>
            <w:tcW w:w="835" w:type="dxa"/>
            <w:shd w:val="clear" w:color="auto" w:fill="D9D9D9" w:themeFill="background1" w:themeFillShade="D9"/>
            <w:vAlign w:val="center"/>
            <w:hideMark/>
          </w:tcPr>
          <w:p w:rsidR="00DA69E7" w:rsidRPr="00EF4E94" w:rsidRDefault="00DA69E7" w:rsidP="00EF4E94">
            <w:pPr>
              <w:spacing w:after="0"/>
              <w:jc w:val="center"/>
              <w:rPr>
                <w:rFonts w:eastAsia="Times New Roman" w:cs="Arial"/>
                <w:b/>
                <w:bCs/>
                <w:color w:val="000000"/>
                <w:sz w:val="16"/>
                <w:szCs w:val="16"/>
                <w:lang w:eastAsia="pt-BR"/>
              </w:rPr>
            </w:pPr>
            <w:r w:rsidRPr="00EF4E94">
              <w:rPr>
                <w:rFonts w:eastAsia="Times New Roman" w:cs="Arial"/>
                <w:b/>
                <w:bCs/>
                <w:color w:val="000000"/>
                <w:sz w:val="16"/>
                <w:szCs w:val="16"/>
                <w:lang w:eastAsia="pt-BR"/>
              </w:rPr>
              <w:t>Vazão (m</w:t>
            </w:r>
            <w:r w:rsidRPr="00EF4E94">
              <w:rPr>
                <w:rFonts w:eastAsia="Times New Roman" w:cs="Arial"/>
                <w:b/>
                <w:bCs/>
                <w:color w:val="000000"/>
                <w:sz w:val="16"/>
                <w:szCs w:val="16"/>
                <w:vertAlign w:val="superscript"/>
                <w:lang w:eastAsia="pt-BR"/>
              </w:rPr>
              <w:t>3</w:t>
            </w:r>
            <w:r w:rsidRPr="00EF4E94">
              <w:rPr>
                <w:rFonts w:eastAsia="Times New Roman" w:cs="Arial"/>
                <w:b/>
                <w:bCs/>
                <w:color w:val="000000"/>
                <w:sz w:val="16"/>
                <w:szCs w:val="16"/>
                <w:lang w:eastAsia="pt-BR"/>
              </w:rPr>
              <w:t>/h)</w:t>
            </w:r>
          </w:p>
        </w:tc>
        <w:tc>
          <w:tcPr>
            <w:tcW w:w="917" w:type="dxa"/>
            <w:shd w:val="clear" w:color="auto" w:fill="D9D9D9" w:themeFill="background1" w:themeFillShade="D9"/>
            <w:vAlign w:val="center"/>
            <w:hideMark/>
          </w:tcPr>
          <w:p w:rsidR="007857F3" w:rsidRDefault="007857F3" w:rsidP="007857F3">
            <w:pPr>
              <w:spacing w:after="0"/>
              <w:jc w:val="center"/>
              <w:rPr>
                <w:rFonts w:eastAsia="Times New Roman" w:cs="Arial"/>
                <w:b/>
                <w:bCs/>
                <w:color w:val="000000"/>
                <w:sz w:val="16"/>
                <w:szCs w:val="16"/>
                <w:lang w:eastAsia="pt-BR"/>
              </w:rPr>
            </w:pPr>
            <w:r>
              <w:rPr>
                <w:rFonts w:eastAsia="Times New Roman" w:cs="Arial"/>
                <w:b/>
                <w:bCs/>
                <w:color w:val="000000"/>
                <w:sz w:val="16"/>
                <w:szCs w:val="16"/>
                <w:lang w:eastAsia="pt-BR"/>
              </w:rPr>
              <w:t>UTM</w:t>
            </w:r>
          </w:p>
          <w:p w:rsidR="00DA69E7" w:rsidRPr="00EF4E94" w:rsidRDefault="007857F3" w:rsidP="007857F3">
            <w:pPr>
              <w:spacing w:after="0"/>
              <w:jc w:val="center"/>
              <w:rPr>
                <w:rFonts w:eastAsia="Times New Roman" w:cs="Arial"/>
                <w:b/>
                <w:bCs/>
                <w:color w:val="000000"/>
                <w:sz w:val="16"/>
                <w:szCs w:val="16"/>
                <w:lang w:eastAsia="pt-BR"/>
              </w:rPr>
            </w:pPr>
            <w:r>
              <w:rPr>
                <w:rFonts w:eastAsia="Times New Roman" w:cs="Arial"/>
                <w:b/>
                <w:bCs/>
                <w:color w:val="000000"/>
                <w:sz w:val="16"/>
                <w:szCs w:val="16"/>
                <w:lang w:eastAsia="pt-BR"/>
              </w:rPr>
              <w:t xml:space="preserve">Sul </w:t>
            </w:r>
            <w:r w:rsidR="00DA69E7" w:rsidRPr="00EF4E94">
              <w:rPr>
                <w:rFonts w:eastAsia="Times New Roman" w:cs="Arial"/>
                <w:b/>
                <w:bCs/>
                <w:color w:val="000000"/>
                <w:sz w:val="16"/>
                <w:szCs w:val="16"/>
                <w:lang w:eastAsia="pt-BR"/>
              </w:rPr>
              <w:t>m</w:t>
            </w:r>
          </w:p>
        </w:tc>
        <w:tc>
          <w:tcPr>
            <w:tcW w:w="844" w:type="dxa"/>
            <w:shd w:val="clear" w:color="auto" w:fill="D9D9D9" w:themeFill="background1" w:themeFillShade="D9"/>
            <w:vAlign w:val="center"/>
            <w:hideMark/>
          </w:tcPr>
          <w:p w:rsidR="00DA69E7" w:rsidRPr="00EF4E94" w:rsidRDefault="00DA69E7" w:rsidP="00EF4E94">
            <w:pPr>
              <w:spacing w:after="0"/>
              <w:jc w:val="center"/>
              <w:rPr>
                <w:rFonts w:eastAsia="Times New Roman" w:cs="Arial"/>
                <w:b/>
                <w:bCs/>
                <w:color w:val="000000"/>
                <w:sz w:val="16"/>
                <w:szCs w:val="16"/>
                <w:lang w:eastAsia="pt-BR"/>
              </w:rPr>
            </w:pPr>
            <w:r w:rsidRPr="00EF4E94">
              <w:rPr>
                <w:rFonts w:eastAsia="Times New Roman" w:cs="Arial"/>
                <w:b/>
                <w:bCs/>
                <w:color w:val="000000"/>
                <w:sz w:val="16"/>
                <w:szCs w:val="16"/>
                <w:lang w:eastAsia="pt-BR"/>
              </w:rPr>
              <w:t>UTM Leste m</w:t>
            </w:r>
          </w:p>
        </w:tc>
      </w:tr>
      <w:tr w:rsidR="00DA69E7" w:rsidRPr="00EF4E94" w:rsidTr="007857F3">
        <w:trPr>
          <w:cantSplit/>
          <w:jc w:val="center"/>
        </w:trPr>
        <w:tc>
          <w:tcPr>
            <w:tcW w:w="402" w:type="dxa"/>
            <w:shd w:val="clear" w:color="auto" w:fill="auto"/>
            <w:vAlign w:val="center"/>
            <w:hideMark/>
          </w:tcPr>
          <w:p w:rsidR="00DA69E7" w:rsidRPr="00EF4E94" w:rsidRDefault="00DA69E7"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1</w:t>
            </w:r>
          </w:p>
        </w:tc>
        <w:tc>
          <w:tcPr>
            <w:tcW w:w="807" w:type="dxa"/>
            <w:shd w:val="clear" w:color="auto" w:fill="auto"/>
            <w:vAlign w:val="center"/>
            <w:hideMark/>
          </w:tcPr>
          <w:p w:rsidR="00DA69E7" w:rsidRPr="00EF4E94" w:rsidRDefault="002E4A62"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Rib.</w:t>
            </w:r>
            <w:r w:rsidR="00DA69E7" w:rsidRPr="00EF4E94">
              <w:rPr>
                <w:rFonts w:eastAsia="Times New Roman" w:cs="Arial"/>
                <w:color w:val="000000"/>
                <w:sz w:val="16"/>
                <w:szCs w:val="16"/>
                <w:lang w:eastAsia="pt-BR"/>
              </w:rPr>
              <w:t xml:space="preserve"> Boa Vista</w:t>
            </w:r>
          </w:p>
        </w:tc>
        <w:tc>
          <w:tcPr>
            <w:tcW w:w="887" w:type="dxa"/>
            <w:shd w:val="clear" w:color="auto" w:fill="auto"/>
            <w:vAlign w:val="center"/>
            <w:hideMark/>
          </w:tcPr>
          <w:p w:rsidR="00DA69E7" w:rsidRPr="00EF4E94" w:rsidRDefault="00DA69E7"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Igaratá</w:t>
            </w:r>
          </w:p>
        </w:tc>
        <w:tc>
          <w:tcPr>
            <w:tcW w:w="1030" w:type="dxa"/>
            <w:shd w:val="clear" w:color="auto" w:fill="auto"/>
            <w:vAlign w:val="center"/>
            <w:hideMark/>
          </w:tcPr>
          <w:p w:rsidR="00DA69E7" w:rsidRPr="00EF4E94" w:rsidRDefault="00DA69E7"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215008</w:t>
            </w:r>
          </w:p>
        </w:tc>
        <w:tc>
          <w:tcPr>
            <w:tcW w:w="931" w:type="dxa"/>
            <w:shd w:val="clear" w:color="auto" w:fill="auto"/>
            <w:vAlign w:val="center"/>
            <w:hideMark/>
          </w:tcPr>
          <w:p w:rsidR="00DA69E7" w:rsidRPr="00EF4E94" w:rsidRDefault="00DA69E7"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Aquicultor</w:t>
            </w:r>
          </w:p>
        </w:tc>
        <w:tc>
          <w:tcPr>
            <w:tcW w:w="1439" w:type="dxa"/>
            <w:shd w:val="clear" w:color="auto" w:fill="auto"/>
            <w:vAlign w:val="center"/>
            <w:hideMark/>
          </w:tcPr>
          <w:p w:rsidR="00DA69E7" w:rsidRPr="00EF4E94" w:rsidRDefault="002E4A62"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Lançamento</w:t>
            </w:r>
            <w:r w:rsidR="00DA69E7" w:rsidRPr="00EF4E94">
              <w:rPr>
                <w:rFonts w:eastAsia="Times New Roman" w:cs="Arial"/>
                <w:color w:val="000000"/>
                <w:sz w:val="16"/>
                <w:szCs w:val="16"/>
                <w:lang w:eastAsia="pt-BR"/>
              </w:rPr>
              <w:t xml:space="preserve"> Superficial</w:t>
            </w:r>
          </w:p>
        </w:tc>
        <w:tc>
          <w:tcPr>
            <w:tcW w:w="1252" w:type="dxa"/>
            <w:shd w:val="clear" w:color="auto" w:fill="auto"/>
            <w:vAlign w:val="center"/>
            <w:hideMark/>
          </w:tcPr>
          <w:p w:rsidR="00DA69E7" w:rsidRPr="00EF4E94" w:rsidRDefault="00DA69E7"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Portaria</w:t>
            </w:r>
          </w:p>
        </w:tc>
        <w:tc>
          <w:tcPr>
            <w:tcW w:w="835" w:type="dxa"/>
            <w:shd w:val="clear" w:color="auto" w:fill="auto"/>
            <w:vAlign w:val="center"/>
            <w:hideMark/>
          </w:tcPr>
          <w:p w:rsidR="00DA69E7" w:rsidRPr="00EF4E94" w:rsidRDefault="00DA69E7"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0.87</w:t>
            </w:r>
          </w:p>
        </w:tc>
        <w:tc>
          <w:tcPr>
            <w:tcW w:w="917" w:type="dxa"/>
            <w:shd w:val="clear" w:color="auto" w:fill="auto"/>
            <w:vAlign w:val="center"/>
            <w:hideMark/>
          </w:tcPr>
          <w:p w:rsidR="00DA69E7" w:rsidRPr="00EF4E94" w:rsidRDefault="00DA69E7" w:rsidP="00EF4E94">
            <w:pPr>
              <w:spacing w:after="0"/>
              <w:jc w:val="center"/>
              <w:rPr>
                <w:rFonts w:cs="Arial"/>
                <w:color w:val="000000"/>
                <w:sz w:val="16"/>
                <w:szCs w:val="16"/>
              </w:rPr>
            </w:pPr>
            <w:r w:rsidRPr="00EF4E94">
              <w:rPr>
                <w:rFonts w:cs="Arial"/>
                <w:color w:val="000000"/>
                <w:sz w:val="16"/>
                <w:szCs w:val="16"/>
              </w:rPr>
              <w:t>7</w:t>
            </w:r>
            <w:r w:rsidR="007857F3">
              <w:rPr>
                <w:rFonts w:cs="Arial"/>
                <w:color w:val="000000"/>
                <w:sz w:val="16"/>
                <w:szCs w:val="16"/>
              </w:rPr>
              <w:t>.</w:t>
            </w:r>
            <w:r w:rsidRPr="00EF4E94">
              <w:rPr>
                <w:rFonts w:cs="Arial"/>
                <w:color w:val="000000"/>
                <w:sz w:val="16"/>
                <w:szCs w:val="16"/>
              </w:rPr>
              <w:t>432</w:t>
            </w:r>
            <w:r w:rsidR="007857F3">
              <w:rPr>
                <w:rFonts w:cs="Arial"/>
                <w:color w:val="000000"/>
                <w:sz w:val="16"/>
                <w:szCs w:val="16"/>
              </w:rPr>
              <w:t>.</w:t>
            </w:r>
            <w:r w:rsidRPr="00EF4E94">
              <w:rPr>
                <w:rFonts w:cs="Arial"/>
                <w:color w:val="000000"/>
                <w:sz w:val="16"/>
                <w:szCs w:val="16"/>
              </w:rPr>
              <w:t>960</w:t>
            </w:r>
          </w:p>
        </w:tc>
        <w:tc>
          <w:tcPr>
            <w:tcW w:w="844" w:type="dxa"/>
            <w:shd w:val="clear" w:color="auto" w:fill="auto"/>
            <w:vAlign w:val="center"/>
            <w:hideMark/>
          </w:tcPr>
          <w:p w:rsidR="00DA69E7" w:rsidRPr="00EF4E94" w:rsidRDefault="00DA69E7" w:rsidP="00EF4E94">
            <w:pPr>
              <w:spacing w:after="0"/>
              <w:jc w:val="center"/>
              <w:rPr>
                <w:rFonts w:cs="Arial"/>
                <w:color w:val="000000"/>
                <w:sz w:val="16"/>
                <w:szCs w:val="16"/>
              </w:rPr>
            </w:pPr>
            <w:r w:rsidRPr="00EF4E94">
              <w:rPr>
                <w:rFonts w:cs="Arial"/>
                <w:color w:val="000000"/>
                <w:sz w:val="16"/>
                <w:szCs w:val="16"/>
              </w:rPr>
              <w:t>378</w:t>
            </w:r>
            <w:r w:rsidR="007857F3">
              <w:rPr>
                <w:rFonts w:cs="Arial"/>
                <w:color w:val="000000"/>
                <w:sz w:val="16"/>
                <w:szCs w:val="16"/>
              </w:rPr>
              <w:t>.</w:t>
            </w:r>
            <w:r w:rsidRPr="00EF4E94">
              <w:rPr>
                <w:rFonts w:cs="Arial"/>
                <w:color w:val="000000"/>
                <w:sz w:val="16"/>
                <w:szCs w:val="16"/>
              </w:rPr>
              <w:t>330</w:t>
            </w:r>
          </w:p>
        </w:tc>
      </w:tr>
      <w:tr w:rsidR="00EF4E94" w:rsidRPr="00EF4E94" w:rsidTr="007857F3">
        <w:trPr>
          <w:cantSplit/>
          <w:jc w:val="center"/>
        </w:trPr>
        <w:tc>
          <w:tcPr>
            <w:tcW w:w="40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2</w:t>
            </w:r>
          </w:p>
        </w:tc>
        <w:tc>
          <w:tcPr>
            <w:tcW w:w="807" w:type="dxa"/>
            <w:shd w:val="clear" w:color="auto" w:fill="auto"/>
            <w:vAlign w:val="center"/>
            <w:hideMark/>
          </w:tcPr>
          <w:p w:rsidR="00EF4E94" w:rsidRPr="00EF4E94" w:rsidRDefault="002E4A62"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Rib.</w:t>
            </w:r>
            <w:r w:rsidR="00EF4E94" w:rsidRPr="00EF4E94">
              <w:rPr>
                <w:rFonts w:eastAsia="Times New Roman" w:cs="Arial"/>
                <w:color w:val="000000"/>
                <w:sz w:val="16"/>
                <w:szCs w:val="16"/>
                <w:lang w:eastAsia="pt-BR"/>
              </w:rPr>
              <w:t xml:space="preserve"> Boa Vista</w:t>
            </w:r>
          </w:p>
        </w:tc>
        <w:tc>
          <w:tcPr>
            <w:tcW w:w="887"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Igaratá</w:t>
            </w:r>
          </w:p>
        </w:tc>
        <w:tc>
          <w:tcPr>
            <w:tcW w:w="1030"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215008</w:t>
            </w:r>
          </w:p>
        </w:tc>
        <w:tc>
          <w:tcPr>
            <w:tcW w:w="931"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Público</w:t>
            </w:r>
          </w:p>
        </w:tc>
        <w:tc>
          <w:tcPr>
            <w:tcW w:w="1439"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Desassoreamento</w:t>
            </w:r>
          </w:p>
        </w:tc>
        <w:tc>
          <w:tcPr>
            <w:tcW w:w="1252" w:type="dxa"/>
            <w:shd w:val="clear" w:color="auto" w:fill="auto"/>
            <w:vAlign w:val="center"/>
            <w:hideMark/>
          </w:tcPr>
          <w:p w:rsidR="00EF4E94" w:rsidRDefault="00EF4E94" w:rsidP="00EF4E94">
            <w:pPr>
              <w:spacing w:after="0"/>
              <w:jc w:val="center"/>
              <w:rPr>
                <w:rFonts w:eastAsia="Times New Roman" w:cs="Arial"/>
                <w:color w:val="000000"/>
                <w:sz w:val="16"/>
                <w:szCs w:val="16"/>
                <w:lang w:eastAsia="pt-BR"/>
              </w:rPr>
            </w:pPr>
            <w:r>
              <w:rPr>
                <w:rFonts w:eastAsia="Times New Roman" w:cs="Arial"/>
                <w:color w:val="000000"/>
                <w:sz w:val="16"/>
                <w:szCs w:val="16"/>
                <w:lang w:eastAsia="pt-BR"/>
              </w:rPr>
              <w:t>Serviço</w:t>
            </w:r>
          </w:p>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Autorizado</w:t>
            </w:r>
          </w:p>
        </w:tc>
        <w:tc>
          <w:tcPr>
            <w:tcW w:w="835"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0</w:t>
            </w:r>
          </w:p>
        </w:tc>
        <w:tc>
          <w:tcPr>
            <w:tcW w:w="917"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7</w:t>
            </w:r>
            <w:r w:rsidR="007857F3">
              <w:rPr>
                <w:rFonts w:cs="Arial"/>
                <w:color w:val="000000"/>
                <w:sz w:val="16"/>
                <w:szCs w:val="16"/>
              </w:rPr>
              <w:t>.</w:t>
            </w:r>
            <w:r w:rsidRPr="00EF4E94">
              <w:rPr>
                <w:rFonts w:cs="Arial"/>
                <w:color w:val="000000"/>
                <w:sz w:val="16"/>
                <w:szCs w:val="16"/>
              </w:rPr>
              <w:t>438</w:t>
            </w:r>
            <w:r w:rsidR="007857F3">
              <w:rPr>
                <w:rFonts w:cs="Arial"/>
                <w:color w:val="000000"/>
                <w:sz w:val="16"/>
                <w:szCs w:val="16"/>
              </w:rPr>
              <w:t>.</w:t>
            </w:r>
            <w:r w:rsidRPr="00EF4E94">
              <w:rPr>
                <w:rFonts w:cs="Arial"/>
                <w:color w:val="000000"/>
                <w:sz w:val="16"/>
                <w:szCs w:val="16"/>
              </w:rPr>
              <w:t>550</w:t>
            </w:r>
          </w:p>
        </w:tc>
        <w:tc>
          <w:tcPr>
            <w:tcW w:w="844"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374</w:t>
            </w:r>
            <w:r w:rsidR="007857F3">
              <w:rPr>
                <w:rFonts w:cs="Arial"/>
                <w:color w:val="000000"/>
                <w:sz w:val="16"/>
                <w:szCs w:val="16"/>
              </w:rPr>
              <w:t>.</w:t>
            </w:r>
            <w:r w:rsidRPr="00EF4E94">
              <w:rPr>
                <w:rFonts w:cs="Arial"/>
                <w:color w:val="000000"/>
                <w:sz w:val="16"/>
                <w:szCs w:val="16"/>
              </w:rPr>
              <w:t>800</w:t>
            </w:r>
          </w:p>
        </w:tc>
      </w:tr>
      <w:tr w:rsidR="00EF4E94" w:rsidRPr="00EF4E94" w:rsidTr="007857F3">
        <w:trPr>
          <w:cantSplit/>
          <w:jc w:val="center"/>
        </w:trPr>
        <w:tc>
          <w:tcPr>
            <w:tcW w:w="40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3</w:t>
            </w:r>
          </w:p>
        </w:tc>
        <w:tc>
          <w:tcPr>
            <w:tcW w:w="807" w:type="dxa"/>
            <w:shd w:val="clear" w:color="auto" w:fill="auto"/>
            <w:vAlign w:val="center"/>
            <w:hideMark/>
          </w:tcPr>
          <w:p w:rsidR="00EF4E94" w:rsidRPr="00EF4E94" w:rsidRDefault="002E4A62"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Rib.</w:t>
            </w:r>
            <w:r w:rsidR="00EF4E94" w:rsidRPr="00EF4E94">
              <w:rPr>
                <w:rFonts w:eastAsia="Times New Roman" w:cs="Arial"/>
                <w:color w:val="000000"/>
                <w:sz w:val="16"/>
                <w:szCs w:val="16"/>
                <w:lang w:eastAsia="pt-BR"/>
              </w:rPr>
              <w:t xml:space="preserve"> Boa Vista</w:t>
            </w:r>
          </w:p>
        </w:tc>
        <w:tc>
          <w:tcPr>
            <w:tcW w:w="887"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Igaratá</w:t>
            </w:r>
          </w:p>
        </w:tc>
        <w:tc>
          <w:tcPr>
            <w:tcW w:w="1030"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215008</w:t>
            </w:r>
          </w:p>
        </w:tc>
        <w:tc>
          <w:tcPr>
            <w:tcW w:w="931"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Público</w:t>
            </w:r>
          </w:p>
        </w:tc>
        <w:tc>
          <w:tcPr>
            <w:tcW w:w="1439"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Desassoreamento</w:t>
            </w:r>
          </w:p>
        </w:tc>
        <w:tc>
          <w:tcPr>
            <w:tcW w:w="1252" w:type="dxa"/>
            <w:shd w:val="clear" w:color="auto" w:fill="auto"/>
            <w:vAlign w:val="center"/>
            <w:hideMark/>
          </w:tcPr>
          <w:p w:rsidR="00EF4E94" w:rsidRDefault="00EF4E94" w:rsidP="00EF4E94">
            <w:pPr>
              <w:spacing w:after="0"/>
              <w:jc w:val="center"/>
              <w:rPr>
                <w:rFonts w:eastAsia="Times New Roman" w:cs="Arial"/>
                <w:color w:val="000000"/>
                <w:sz w:val="16"/>
                <w:szCs w:val="16"/>
                <w:lang w:eastAsia="pt-BR"/>
              </w:rPr>
            </w:pPr>
            <w:r>
              <w:rPr>
                <w:rFonts w:eastAsia="Times New Roman" w:cs="Arial"/>
                <w:color w:val="000000"/>
                <w:sz w:val="16"/>
                <w:szCs w:val="16"/>
                <w:lang w:eastAsia="pt-BR"/>
              </w:rPr>
              <w:t>Serviço</w:t>
            </w:r>
          </w:p>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Autorizado</w:t>
            </w:r>
          </w:p>
        </w:tc>
        <w:tc>
          <w:tcPr>
            <w:tcW w:w="835"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0</w:t>
            </w:r>
          </w:p>
        </w:tc>
        <w:tc>
          <w:tcPr>
            <w:tcW w:w="917"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7</w:t>
            </w:r>
            <w:r w:rsidR="007857F3">
              <w:rPr>
                <w:rFonts w:cs="Arial"/>
                <w:color w:val="000000"/>
                <w:sz w:val="16"/>
                <w:szCs w:val="16"/>
              </w:rPr>
              <w:t>.</w:t>
            </w:r>
            <w:r w:rsidRPr="00EF4E94">
              <w:rPr>
                <w:rFonts w:cs="Arial"/>
                <w:color w:val="000000"/>
                <w:sz w:val="16"/>
                <w:szCs w:val="16"/>
              </w:rPr>
              <w:t>438</w:t>
            </w:r>
            <w:r w:rsidR="007857F3">
              <w:rPr>
                <w:rFonts w:cs="Arial"/>
                <w:color w:val="000000"/>
                <w:sz w:val="16"/>
                <w:szCs w:val="16"/>
              </w:rPr>
              <w:t>.</w:t>
            </w:r>
            <w:r w:rsidRPr="00EF4E94">
              <w:rPr>
                <w:rFonts w:cs="Arial"/>
                <w:color w:val="000000"/>
                <w:sz w:val="16"/>
                <w:szCs w:val="16"/>
              </w:rPr>
              <w:t>900</w:t>
            </w:r>
          </w:p>
        </w:tc>
        <w:tc>
          <w:tcPr>
            <w:tcW w:w="844"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374</w:t>
            </w:r>
            <w:r w:rsidR="007857F3">
              <w:rPr>
                <w:rFonts w:cs="Arial"/>
                <w:color w:val="000000"/>
                <w:sz w:val="16"/>
                <w:szCs w:val="16"/>
              </w:rPr>
              <w:t>.</w:t>
            </w:r>
            <w:r w:rsidRPr="00EF4E94">
              <w:rPr>
                <w:rFonts w:cs="Arial"/>
                <w:color w:val="000000"/>
                <w:sz w:val="16"/>
                <w:szCs w:val="16"/>
              </w:rPr>
              <w:t>870</w:t>
            </w:r>
          </w:p>
        </w:tc>
      </w:tr>
      <w:tr w:rsidR="00EF4E94" w:rsidRPr="00EF4E94" w:rsidTr="007857F3">
        <w:trPr>
          <w:cantSplit/>
          <w:jc w:val="center"/>
        </w:trPr>
        <w:tc>
          <w:tcPr>
            <w:tcW w:w="40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4</w:t>
            </w:r>
          </w:p>
        </w:tc>
        <w:tc>
          <w:tcPr>
            <w:tcW w:w="807" w:type="dxa"/>
            <w:shd w:val="clear" w:color="auto" w:fill="auto"/>
            <w:vAlign w:val="center"/>
            <w:hideMark/>
          </w:tcPr>
          <w:p w:rsidR="00EF4E94" w:rsidRPr="00EF4E94" w:rsidRDefault="002E4A62"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Rib.</w:t>
            </w:r>
            <w:r w:rsidR="00EF4E94" w:rsidRPr="00EF4E94">
              <w:rPr>
                <w:rFonts w:eastAsia="Times New Roman" w:cs="Arial"/>
                <w:color w:val="000000"/>
                <w:sz w:val="16"/>
                <w:szCs w:val="16"/>
                <w:lang w:eastAsia="pt-BR"/>
              </w:rPr>
              <w:t xml:space="preserve"> Boa Vista</w:t>
            </w:r>
          </w:p>
        </w:tc>
        <w:tc>
          <w:tcPr>
            <w:tcW w:w="887"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Igaratá</w:t>
            </w:r>
          </w:p>
        </w:tc>
        <w:tc>
          <w:tcPr>
            <w:tcW w:w="1030"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21500801</w:t>
            </w:r>
          </w:p>
        </w:tc>
        <w:tc>
          <w:tcPr>
            <w:tcW w:w="931"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Público</w:t>
            </w:r>
          </w:p>
        </w:tc>
        <w:tc>
          <w:tcPr>
            <w:tcW w:w="1439"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Travessia Intermediaria</w:t>
            </w:r>
          </w:p>
        </w:tc>
        <w:tc>
          <w:tcPr>
            <w:tcW w:w="125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Portaria</w:t>
            </w:r>
          </w:p>
        </w:tc>
        <w:tc>
          <w:tcPr>
            <w:tcW w:w="835"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0</w:t>
            </w:r>
          </w:p>
        </w:tc>
        <w:tc>
          <w:tcPr>
            <w:tcW w:w="917"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7</w:t>
            </w:r>
            <w:r w:rsidR="007857F3">
              <w:rPr>
                <w:rFonts w:cs="Arial"/>
                <w:color w:val="000000"/>
                <w:sz w:val="16"/>
                <w:szCs w:val="16"/>
              </w:rPr>
              <w:t>.</w:t>
            </w:r>
            <w:r w:rsidRPr="00EF4E94">
              <w:rPr>
                <w:rFonts w:cs="Arial"/>
                <w:color w:val="000000"/>
                <w:sz w:val="16"/>
                <w:szCs w:val="16"/>
              </w:rPr>
              <w:t>433</w:t>
            </w:r>
            <w:r w:rsidR="007857F3">
              <w:rPr>
                <w:rFonts w:cs="Arial"/>
                <w:color w:val="000000"/>
                <w:sz w:val="16"/>
                <w:szCs w:val="16"/>
              </w:rPr>
              <w:t>.</w:t>
            </w:r>
            <w:r w:rsidRPr="00EF4E94">
              <w:rPr>
                <w:rFonts w:cs="Arial"/>
                <w:color w:val="000000"/>
                <w:sz w:val="16"/>
                <w:szCs w:val="16"/>
              </w:rPr>
              <w:t>640</w:t>
            </w:r>
          </w:p>
        </w:tc>
        <w:tc>
          <w:tcPr>
            <w:tcW w:w="844"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377</w:t>
            </w:r>
            <w:r w:rsidR="007857F3">
              <w:rPr>
                <w:rFonts w:cs="Arial"/>
                <w:color w:val="000000"/>
                <w:sz w:val="16"/>
                <w:szCs w:val="16"/>
              </w:rPr>
              <w:t>.</w:t>
            </w:r>
            <w:r w:rsidRPr="00EF4E94">
              <w:rPr>
                <w:rFonts w:cs="Arial"/>
                <w:color w:val="000000"/>
                <w:sz w:val="16"/>
                <w:szCs w:val="16"/>
              </w:rPr>
              <w:t>350</w:t>
            </w:r>
          </w:p>
        </w:tc>
      </w:tr>
      <w:tr w:rsidR="00EF4E94" w:rsidRPr="00EF4E94" w:rsidTr="007857F3">
        <w:trPr>
          <w:cantSplit/>
          <w:jc w:val="center"/>
        </w:trPr>
        <w:tc>
          <w:tcPr>
            <w:tcW w:w="40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5</w:t>
            </w:r>
          </w:p>
        </w:tc>
        <w:tc>
          <w:tcPr>
            <w:tcW w:w="807" w:type="dxa"/>
            <w:shd w:val="clear" w:color="auto" w:fill="auto"/>
            <w:vAlign w:val="center"/>
            <w:hideMark/>
          </w:tcPr>
          <w:p w:rsidR="00EF4E94" w:rsidRPr="00EF4E94" w:rsidRDefault="002E4A62"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Rib.</w:t>
            </w:r>
            <w:r w:rsidR="00EF4E94" w:rsidRPr="00EF4E94">
              <w:rPr>
                <w:rFonts w:eastAsia="Times New Roman" w:cs="Arial"/>
                <w:color w:val="000000"/>
                <w:sz w:val="16"/>
                <w:szCs w:val="16"/>
                <w:lang w:eastAsia="pt-BR"/>
              </w:rPr>
              <w:t xml:space="preserve"> Boa Vista</w:t>
            </w:r>
          </w:p>
        </w:tc>
        <w:tc>
          <w:tcPr>
            <w:tcW w:w="887"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Igaratá</w:t>
            </w:r>
          </w:p>
        </w:tc>
        <w:tc>
          <w:tcPr>
            <w:tcW w:w="1030"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21500801</w:t>
            </w:r>
          </w:p>
        </w:tc>
        <w:tc>
          <w:tcPr>
            <w:tcW w:w="931"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Irrigante</w:t>
            </w:r>
          </w:p>
        </w:tc>
        <w:tc>
          <w:tcPr>
            <w:tcW w:w="1439" w:type="dxa"/>
            <w:shd w:val="clear" w:color="auto" w:fill="auto"/>
            <w:vAlign w:val="center"/>
            <w:hideMark/>
          </w:tcPr>
          <w:p w:rsidR="00EF4E94" w:rsidRPr="00EF4E94" w:rsidRDefault="002E4A62"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Lançamento</w:t>
            </w:r>
            <w:r w:rsidR="00EF4E94" w:rsidRPr="00EF4E94">
              <w:rPr>
                <w:rFonts w:eastAsia="Times New Roman" w:cs="Arial"/>
                <w:color w:val="000000"/>
                <w:sz w:val="16"/>
                <w:szCs w:val="16"/>
                <w:lang w:eastAsia="pt-BR"/>
              </w:rPr>
              <w:t xml:space="preserve"> Superficial</w:t>
            </w:r>
          </w:p>
        </w:tc>
        <w:tc>
          <w:tcPr>
            <w:tcW w:w="125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Portaria</w:t>
            </w:r>
          </w:p>
        </w:tc>
        <w:tc>
          <w:tcPr>
            <w:tcW w:w="835"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43</w:t>
            </w:r>
          </w:p>
        </w:tc>
        <w:tc>
          <w:tcPr>
            <w:tcW w:w="917"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7</w:t>
            </w:r>
            <w:r w:rsidR="007857F3">
              <w:rPr>
                <w:rFonts w:cs="Arial"/>
                <w:color w:val="000000"/>
                <w:sz w:val="16"/>
                <w:szCs w:val="16"/>
              </w:rPr>
              <w:t>.</w:t>
            </w:r>
            <w:r w:rsidRPr="00EF4E94">
              <w:rPr>
                <w:rFonts w:cs="Arial"/>
                <w:color w:val="000000"/>
                <w:sz w:val="16"/>
                <w:szCs w:val="16"/>
              </w:rPr>
              <w:t>435</w:t>
            </w:r>
            <w:r w:rsidR="007857F3">
              <w:rPr>
                <w:rFonts w:cs="Arial"/>
                <w:color w:val="000000"/>
                <w:sz w:val="16"/>
                <w:szCs w:val="16"/>
              </w:rPr>
              <w:t>.</w:t>
            </w:r>
            <w:r w:rsidRPr="00EF4E94">
              <w:rPr>
                <w:rFonts w:cs="Arial"/>
                <w:color w:val="000000"/>
                <w:sz w:val="16"/>
                <w:szCs w:val="16"/>
              </w:rPr>
              <w:t>500</w:t>
            </w:r>
          </w:p>
        </w:tc>
        <w:tc>
          <w:tcPr>
            <w:tcW w:w="844"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374</w:t>
            </w:r>
            <w:r w:rsidR="007857F3">
              <w:rPr>
                <w:rFonts w:cs="Arial"/>
                <w:color w:val="000000"/>
                <w:sz w:val="16"/>
                <w:szCs w:val="16"/>
              </w:rPr>
              <w:t>.</w:t>
            </w:r>
            <w:r w:rsidRPr="00EF4E94">
              <w:rPr>
                <w:rFonts w:cs="Arial"/>
                <w:color w:val="000000"/>
                <w:sz w:val="16"/>
                <w:szCs w:val="16"/>
              </w:rPr>
              <w:t>800</w:t>
            </w:r>
          </w:p>
        </w:tc>
      </w:tr>
      <w:tr w:rsidR="00EF4E94" w:rsidRPr="00EF4E94" w:rsidTr="007857F3">
        <w:trPr>
          <w:cantSplit/>
          <w:jc w:val="center"/>
        </w:trPr>
        <w:tc>
          <w:tcPr>
            <w:tcW w:w="40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6</w:t>
            </w:r>
          </w:p>
        </w:tc>
        <w:tc>
          <w:tcPr>
            <w:tcW w:w="807" w:type="dxa"/>
            <w:shd w:val="clear" w:color="auto" w:fill="auto"/>
            <w:vAlign w:val="center"/>
            <w:hideMark/>
          </w:tcPr>
          <w:p w:rsidR="00EF4E94" w:rsidRPr="00EF4E94" w:rsidRDefault="002E4A62"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Rib.</w:t>
            </w:r>
            <w:r w:rsidR="00EF4E94" w:rsidRPr="00EF4E94">
              <w:rPr>
                <w:rFonts w:eastAsia="Times New Roman" w:cs="Arial"/>
                <w:color w:val="000000"/>
                <w:sz w:val="16"/>
                <w:szCs w:val="16"/>
                <w:lang w:eastAsia="pt-BR"/>
              </w:rPr>
              <w:t xml:space="preserve"> Boa Vista</w:t>
            </w:r>
          </w:p>
        </w:tc>
        <w:tc>
          <w:tcPr>
            <w:tcW w:w="887"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Igaratá</w:t>
            </w:r>
          </w:p>
        </w:tc>
        <w:tc>
          <w:tcPr>
            <w:tcW w:w="1030"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21500801</w:t>
            </w:r>
          </w:p>
        </w:tc>
        <w:tc>
          <w:tcPr>
            <w:tcW w:w="931"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Irrigante</w:t>
            </w:r>
          </w:p>
        </w:tc>
        <w:tc>
          <w:tcPr>
            <w:tcW w:w="1439"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Pr>
                <w:rFonts w:eastAsia="Times New Roman" w:cs="Arial"/>
                <w:color w:val="000000"/>
                <w:sz w:val="16"/>
                <w:szCs w:val="16"/>
                <w:lang w:eastAsia="pt-BR"/>
              </w:rPr>
              <w:t>Captação</w:t>
            </w:r>
            <w:r w:rsidRPr="00EF4E94">
              <w:rPr>
                <w:rFonts w:eastAsia="Times New Roman" w:cs="Arial"/>
                <w:color w:val="000000"/>
                <w:sz w:val="16"/>
                <w:szCs w:val="16"/>
                <w:lang w:eastAsia="pt-BR"/>
              </w:rPr>
              <w:t xml:space="preserve"> Superficial</w:t>
            </w:r>
          </w:p>
        </w:tc>
        <w:tc>
          <w:tcPr>
            <w:tcW w:w="125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Portaria</w:t>
            </w:r>
          </w:p>
        </w:tc>
        <w:tc>
          <w:tcPr>
            <w:tcW w:w="835"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43</w:t>
            </w:r>
          </w:p>
        </w:tc>
        <w:tc>
          <w:tcPr>
            <w:tcW w:w="917"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7</w:t>
            </w:r>
            <w:r w:rsidR="007857F3">
              <w:rPr>
                <w:rFonts w:cs="Arial"/>
                <w:color w:val="000000"/>
                <w:sz w:val="16"/>
                <w:szCs w:val="16"/>
              </w:rPr>
              <w:t>.</w:t>
            </w:r>
            <w:r w:rsidRPr="00EF4E94">
              <w:rPr>
                <w:rFonts w:cs="Arial"/>
                <w:color w:val="000000"/>
                <w:sz w:val="16"/>
                <w:szCs w:val="16"/>
              </w:rPr>
              <w:t>435</w:t>
            </w:r>
            <w:r w:rsidR="007857F3">
              <w:rPr>
                <w:rFonts w:cs="Arial"/>
                <w:color w:val="000000"/>
                <w:sz w:val="16"/>
                <w:szCs w:val="16"/>
              </w:rPr>
              <w:t>.</w:t>
            </w:r>
            <w:r w:rsidRPr="00EF4E94">
              <w:rPr>
                <w:rFonts w:cs="Arial"/>
                <w:color w:val="000000"/>
                <w:sz w:val="16"/>
                <w:szCs w:val="16"/>
              </w:rPr>
              <w:t>550</w:t>
            </w:r>
          </w:p>
        </w:tc>
        <w:tc>
          <w:tcPr>
            <w:tcW w:w="844"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374</w:t>
            </w:r>
            <w:r w:rsidR="007857F3">
              <w:rPr>
                <w:rFonts w:cs="Arial"/>
                <w:color w:val="000000"/>
                <w:sz w:val="16"/>
                <w:szCs w:val="16"/>
              </w:rPr>
              <w:t>.</w:t>
            </w:r>
            <w:r w:rsidRPr="00EF4E94">
              <w:rPr>
                <w:rFonts w:cs="Arial"/>
                <w:color w:val="000000"/>
                <w:sz w:val="16"/>
                <w:szCs w:val="16"/>
              </w:rPr>
              <w:t>750</w:t>
            </w:r>
          </w:p>
        </w:tc>
      </w:tr>
      <w:tr w:rsidR="00EF4E94" w:rsidRPr="00EF4E94" w:rsidTr="007857F3">
        <w:trPr>
          <w:cantSplit/>
          <w:jc w:val="center"/>
        </w:trPr>
        <w:tc>
          <w:tcPr>
            <w:tcW w:w="40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7</w:t>
            </w:r>
          </w:p>
        </w:tc>
        <w:tc>
          <w:tcPr>
            <w:tcW w:w="807" w:type="dxa"/>
            <w:shd w:val="clear" w:color="auto" w:fill="auto"/>
            <w:vAlign w:val="center"/>
            <w:hideMark/>
          </w:tcPr>
          <w:p w:rsidR="00EF4E94" w:rsidRPr="00EF4E94" w:rsidRDefault="002E4A62"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Rib.</w:t>
            </w:r>
            <w:r w:rsidR="00EF4E94" w:rsidRPr="00EF4E94">
              <w:rPr>
                <w:rFonts w:eastAsia="Times New Roman" w:cs="Arial"/>
                <w:color w:val="000000"/>
                <w:sz w:val="16"/>
                <w:szCs w:val="16"/>
                <w:lang w:eastAsia="pt-BR"/>
              </w:rPr>
              <w:t xml:space="preserve"> Boa Vista</w:t>
            </w:r>
          </w:p>
        </w:tc>
        <w:tc>
          <w:tcPr>
            <w:tcW w:w="887"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Igaratá</w:t>
            </w:r>
          </w:p>
        </w:tc>
        <w:tc>
          <w:tcPr>
            <w:tcW w:w="1030"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21500803</w:t>
            </w:r>
          </w:p>
        </w:tc>
        <w:tc>
          <w:tcPr>
            <w:tcW w:w="931"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Aquicultor</w:t>
            </w:r>
          </w:p>
        </w:tc>
        <w:tc>
          <w:tcPr>
            <w:tcW w:w="1439" w:type="dxa"/>
            <w:shd w:val="clear" w:color="auto" w:fill="auto"/>
            <w:vAlign w:val="center"/>
            <w:hideMark/>
          </w:tcPr>
          <w:p w:rsidR="00EF4E94" w:rsidRPr="00EF4E94" w:rsidRDefault="002E4A62"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Lançamento</w:t>
            </w:r>
            <w:r w:rsidR="00EF4E94" w:rsidRPr="00EF4E94">
              <w:rPr>
                <w:rFonts w:eastAsia="Times New Roman" w:cs="Arial"/>
                <w:color w:val="000000"/>
                <w:sz w:val="16"/>
                <w:szCs w:val="16"/>
                <w:lang w:eastAsia="pt-BR"/>
              </w:rPr>
              <w:t xml:space="preserve"> Superficial</w:t>
            </w:r>
          </w:p>
        </w:tc>
        <w:tc>
          <w:tcPr>
            <w:tcW w:w="125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Portaria</w:t>
            </w:r>
          </w:p>
        </w:tc>
        <w:tc>
          <w:tcPr>
            <w:tcW w:w="835"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3</w:t>
            </w:r>
          </w:p>
        </w:tc>
        <w:tc>
          <w:tcPr>
            <w:tcW w:w="917"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7</w:t>
            </w:r>
            <w:r w:rsidR="007857F3">
              <w:rPr>
                <w:rFonts w:cs="Arial"/>
                <w:color w:val="000000"/>
                <w:sz w:val="16"/>
                <w:szCs w:val="16"/>
              </w:rPr>
              <w:t>.</w:t>
            </w:r>
            <w:r w:rsidRPr="00EF4E94">
              <w:rPr>
                <w:rFonts w:cs="Arial"/>
                <w:color w:val="000000"/>
                <w:sz w:val="16"/>
                <w:szCs w:val="16"/>
              </w:rPr>
              <w:t>438</w:t>
            </w:r>
            <w:r w:rsidR="007857F3">
              <w:rPr>
                <w:rFonts w:cs="Arial"/>
                <w:color w:val="000000"/>
                <w:sz w:val="16"/>
                <w:szCs w:val="16"/>
              </w:rPr>
              <w:t>.</w:t>
            </w:r>
            <w:r w:rsidRPr="00EF4E94">
              <w:rPr>
                <w:rFonts w:cs="Arial"/>
                <w:color w:val="000000"/>
                <w:sz w:val="16"/>
                <w:szCs w:val="16"/>
              </w:rPr>
              <w:t>870</w:t>
            </w:r>
          </w:p>
        </w:tc>
        <w:tc>
          <w:tcPr>
            <w:tcW w:w="844"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374</w:t>
            </w:r>
            <w:r w:rsidR="007857F3">
              <w:rPr>
                <w:rFonts w:cs="Arial"/>
                <w:color w:val="000000"/>
                <w:sz w:val="16"/>
                <w:szCs w:val="16"/>
              </w:rPr>
              <w:t>.</w:t>
            </w:r>
            <w:r w:rsidRPr="00EF4E94">
              <w:rPr>
                <w:rFonts w:cs="Arial"/>
                <w:color w:val="000000"/>
                <w:sz w:val="16"/>
                <w:szCs w:val="16"/>
              </w:rPr>
              <w:t>550</w:t>
            </w:r>
          </w:p>
        </w:tc>
      </w:tr>
      <w:tr w:rsidR="00EF4E94" w:rsidRPr="00EF4E94" w:rsidTr="007857F3">
        <w:trPr>
          <w:cantSplit/>
          <w:jc w:val="center"/>
        </w:trPr>
        <w:tc>
          <w:tcPr>
            <w:tcW w:w="40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8</w:t>
            </w:r>
          </w:p>
        </w:tc>
        <w:tc>
          <w:tcPr>
            <w:tcW w:w="807" w:type="dxa"/>
            <w:shd w:val="clear" w:color="auto" w:fill="auto"/>
            <w:vAlign w:val="center"/>
            <w:hideMark/>
          </w:tcPr>
          <w:p w:rsidR="00EF4E94" w:rsidRPr="00EF4E94" w:rsidRDefault="002E4A62"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Rib.</w:t>
            </w:r>
            <w:r w:rsidR="00EF4E94" w:rsidRPr="00EF4E94">
              <w:rPr>
                <w:rFonts w:eastAsia="Times New Roman" w:cs="Arial"/>
                <w:color w:val="000000"/>
                <w:sz w:val="16"/>
                <w:szCs w:val="16"/>
                <w:lang w:eastAsia="pt-BR"/>
              </w:rPr>
              <w:t xml:space="preserve"> Boa Vista</w:t>
            </w:r>
          </w:p>
        </w:tc>
        <w:tc>
          <w:tcPr>
            <w:tcW w:w="887"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Igaratá</w:t>
            </w:r>
          </w:p>
        </w:tc>
        <w:tc>
          <w:tcPr>
            <w:tcW w:w="1030"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21500803</w:t>
            </w:r>
          </w:p>
        </w:tc>
        <w:tc>
          <w:tcPr>
            <w:tcW w:w="931"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Público</w:t>
            </w:r>
          </w:p>
        </w:tc>
        <w:tc>
          <w:tcPr>
            <w:tcW w:w="1439"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Desassoreamento</w:t>
            </w:r>
          </w:p>
        </w:tc>
        <w:tc>
          <w:tcPr>
            <w:tcW w:w="1252" w:type="dxa"/>
            <w:shd w:val="clear" w:color="auto" w:fill="auto"/>
            <w:vAlign w:val="center"/>
            <w:hideMark/>
          </w:tcPr>
          <w:p w:rsidR="00EF4E94" w:rsidRDefault="00EF4E94" w:rsidP="00EF4E94">
            <w:pPr>
              <w:spacing w:after="0"/>
              <w:jc w:val="center"/>
              <w:rPr>
                <w:rFonts w:eastAsia="Times New Roman" w:cs="Arial"/>
                <w:color w:val="000000"/>
                <w:sz w:val="16"/>
                <w:szCs w:val="16"/>
                <w:lang w:eastAsia="pt-BR"/>
              </w:rPr>
            </w:pPr>
            <w:r>
              <w:rPr>
                <w:rFonts w:eastAsia="Times New Roman" w:cs="Arial"/>
                <w:color w:val="000000"/>
                <w:sz w:val="16"/>
                <w:szCs w:val="16"/>
                <w:lang w:eastAsia="pt-BR"/>
              </w:rPr>
              <w:t>Serviço</w:t>
            </w:r>
          </w:p>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Autorizado</w:t>
            </w:r>
          </w:p>
        </w:tc>
        <w:tc>
          <w:tcPr>
            <w:tcW w:w="835"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0</w:t>
            </w:r>
          </w:p>
        </w:tc>
        <w:tc>
          <w:tcPr>
            <w:tcW w:w="917"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7</w:t>
            </w:r>
            <w:r w:rsidR="007857F3">
              <w:rPr>
                <w:rFonts w:cs="Arial"/>
                <w:color w:val="000000"/>
                <w:sz w:val="16"/>
                <w:szCs w:val="16"/>
              </w:rPr>
              <w:t>.</w:t>
            </w:r>
            <w:r w:rsidRPr="00EF4E94">
              <w:rPr>
                <w:rFonts w:cs="Arial"/>
                <w:color w:val="000000"/>
                <w:sz w:val="16"/>
                <w:szCs w:val="16"/>
              </w:rPr>
              <w:t>438</w:t>
            </w:r>
            <w:r w:rsidR="007857F3">
              <w:rPr>
                <w:rFonts w:cs="Arial"/>
                <w:color w:val="000000"/>
                <w:sz w:val="16"/>
                <w:szCs w:val="16"/>
              </w:rPr>
              <w:t>.</w:t>
            </w:r>
            <w:r w:rsidRPr="00EF4E94">
              <w:rPr>
                <w:rFonts w:cs="Arial"/>
                <w:color w:val="000000"/>
                <w:sz w:val="16"/>
                <w:szCs w:val="16"/>
              </w:rPr>
              <w:t>950</w:t>
            </w:r>
          </w:p>
        </w:tc>
        <w:tc>
          <w:tcPr>
            <w:tcW w:w="844"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374</w:t>
            </w:r>
            <w:r w:rsidR="007857F3">
              <w:rPr>
                <w:rFonts w:cs="Arial"/>
                <w:color w:val="000000"/>
                <w:sz w:val="16"/>
                <w:szCs w:val="16"/>
              </w:rPr>
              <w:t>.</w:t>
            </w:r>
            <w:r w:rsidRPr="00EF4E94">
              <w:rPr>
                <w:rFonts w:cs="Arial"/>
                <w:color w:val="000000"/>
                <w:sz w:val="16"/>
                <w:szCs w:val="16"/>
              </w:rPr>
              <w:t>900</w:t>
            </w:r>
          </w:p>
        </w:tc>
      </w:tr>
      <w:tr w:rsidR="00EF4E94" w:rsidRPr="00EF4E94" w:rsidTr="007857F3">
        <w:trPr>
          <w:cantSplit/>
          <w:jc w:val="center"/>
        </w:trPr>
        <w:tc>
          <w:tcPr>
            <w:tcW w:w="40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9</w:t>
            </w:r>
          </w:p>
        </w:tc>
        <w:tc>
          <w:tcPr>
            <w:tcW w:w="807" w:type="dxa"/>
            <w:shd w:val="clear" w:color="auto" w:fill="auto"/>
            <w:vAlign w:val="center"/>
            <w:hideMark/>
          </w:tcPr>
          <w:p w:rsidR="00EF4E94" w:rsidRPr="00EF4E94" w:rsidRDefault="002E4A62"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Rib.</w:t>
            </w:r>
            <w:r w:rsidR="00EF4E94" w:rsidRPr="00EF4E94">
              <w:rPr>
                <w:rFonts w:eastAsia="Times New Roman" w:cs="Arial"/>
                <w:color w:val="000000"/>
                <w:sz w:val="16"/>
                <w:szCs w:val="16"/>
                <w:lang w:eastAsia="pt-BR"/>
              </w:rPr>
              <w:t xml:space="preserve"> Boa Vista</w:t>
            </w:r>
          </w:p>
        </w:tc>
        <w:tc>
          <w:tcPr>
            <w:tcW w:w="887"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Igaratá</w:t>
            </w:r>
          </w:p>
        </w:tc>
        <w:tc>
          <w:tcPr>
            <w:tcW w:w="1030"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21500803</w:t>
            </w:r>
          </w:p>
        </w:tc>
        <w:tc>
          <w:tcPr>
            <w:tcW w:w="931"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Aquicultor</w:t>
            </w:r>
          </w:p>
        </w:tc>
        <w:tc>
          <w:tcPr>
            <w:tcW w:w="1439"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Pr>
                <w:rFonts w:eastAsia="Times New Roman" w:cs="Arial"/>
                <w:color w:val="000000"/>
                <w:sz w:val="16"/>
                <w:szCs w:val="16"/>
                <w:lang w:eastAsia="pt-BR"/>
              </w:rPr>
              <w:t>Captação</w:t>
            </w:r>
            <w:r w:rsidRPr="00EF4E94">
              <w:rPr>
                <w:rFonts w:eastAsia="Times New Roman" w:cs="Arial"/>
                <w:color w:val="000000"/>
                <w:sz w:val="16"/>
                <w:szCs w:val="16"/>
                <w:lang w:eastAsia="pt-BR"/>
              </w:rPr>
              <w:t xml:space="preserve"> Superficial</w:t>
            </w:r>
          </w:p>
        </w:tc>
        <w:tc>
          <w:tcPr>
            <w:tcW w:w="125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Portaria</w:t>
            </w:r>
          </w:p>
        </w:tc>
        <w:tc>
          <w:tcPr>
            <w:tcW w:w="835"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3</w:t>
            </w:r>
          </w:p>
        </w:tc>
        <w:tc>
          <w:tcPr>
            <w:tcW w:w="917"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7</w:t>
            </w:r>
            <w:r w:rsidR="007857F3">
              <w:rPr>
                <w:rFonts w:cs="Arial"/>
                <w:color w:val="000000"/>
                <w:sz w:val="16"/>
                <w:szCs w:val="16"/>
              </w:rPr>
              <w:t>.</w:t>
            </w:r>
            <w:r w:rsidRPr="00EF4E94">
              <w:rPr>
                <w:rFonts w:cs="Arial"/>
                <w:color w:val="000000"/>
                <w:sz w:val="16"/>
                <w:szCs w:val="16"/>
              </w:rPr>
              <w:t>438</w:t>
            </w:r>
            <w:r w:rsidR="007857F3">
              <w:rPr>
                <w:rFonts w:cs="Arial"/>
                <w:color w:val="000000"/>
                <w:sz w:val="16"/>
                <w:szCs w:val="16"/>
              </w:rPr>
              <w:t>.</w:t>
            </w:r>
            <w:r w:rsidRPr="00EF4E94">
              <w:rPr>
                <w:rFonts w:cs="Arial"/>
                <w:color w:val="000000"/>
                <w:sz w:val="16"/>
                <w:szCs w:val="16"/>
              </w:rPr>
              <w:t>870</w:t>
            </w:r>
          </w:p>
        </w:tc>
        <w:tc>
          <w:tcPr>
            <w:tcW w:w="844"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374</w:t>
            </w:r>
            <w:r w:rsidR="007857F3">
              <w:rPr>
                <w:rFonts w:cs="Arial"/>
                <w:color w:val="000000"/>
                <w:sz w:val="16"/>
                <w:szCs w:val="16"/>
              </w:rPr>
              <w:t>.</w:t>
            </w:r>
            <w:r w:rsidRPr="00EF4E94">
              <w:rPr>
                <w:rFonts w:cs="Arial"/>
                <w:color w:val="000000"/>
                <w:sz w:val="16"/>
                <w:szCs w:val="16"/>
              </w:rPr>
              <w:t>400</w:t>
            </w:r>
          </w:p>
        </w:tc>
      </w:tr>
      <w:tr w:rsidR="00EF4E94" w:rsidRPr="00EF4E94" w:rsidTr="007857F3">
        <w:trPr>
          <w:cantSplit/>
          <w:jc w:val="center"/>
        </w:trPr>
        <w:tc>
          <w:tcPr>
            <w:tcW w:w="40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10</w:t>
            </w:r>
          </w:p>
        </w:tc>
        <w:tc>
          <w:tcPr>
            <w:tcW w:w="807" w:type="dxa"/>
            <w:shd w:val="clear" w:color="auto" w:fill="auto"/>
            <w:vAlign w:val="center"/>
            <w:hideMark/>
          </w:tcPr>
          <w:p w:rsidR="00EF4E94" w:rsidRPr="00EF4E94" w:rsidRDefault="002E4A62"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Rib.</w:t>
            </w:r>
            <w:r w:rsidR="00EF4E94" w:rsidRPr="00EF4E94">
              <w:rPr>
                <w:rFonts w:eastAsia="Times New Roman" w:cs="Arial"/>
                <w:color w:val="000000"/>
                <w:sz w:val="16"/>
                <w:szCs w:val="16"/>
                <w:lang w:eastAsia="pt-BR"/>
              </w:rPr>
              <w:t xml:space="preserve"> do Funil</w:t>
            </w:r>
          </w:p>
        </w:tc>
        <w:tc>
          <w:tcPr>
            <w:tcW w:w="887"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Igaratá</w:t>
            </w:r>
          </w:p>
        </w:tc>
        <w:tc>
          <w:tcPr>
            <w:tcW w:w="1030"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21500806</w:t>
            </w:r>
          </w:p>
        </w:tc>
        <w:tc>
          <w:tcPr>
            <w:tcW w:w="931"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Aquicultor</w:t>
            </w:r>
          </w:p>
        </w:tc>
        <w:tc>
          <w:tcPr>
            <w:tcW w:w="1439"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Pr>
                <w:rFonts w:eastAsia="Times New Roman" w:cs="Arial"/>
                <w:color w:val="000000"/>
                <w:sz w:val="16"/>
                <w:szCs w:val="16"/>
                <w:lang w:eastAsia="pt-BR"/>
              </w:rPr>
              <w:t>Captação</w:t>
            </w:r>
            <w:r w:rsidRPr="00EF4E94">
              <w:rPr>
                <w:rFonts w:eastAsia="Times New Roman" w:cs="Arial"/>
                <w:color w:val="000000"/>
                <w:sz w:val="16"/>
                <w:szCs w:val="16"/>
                <w:lang w:eastAsia="pt-BR"/>
              </w:rPr>
              <w:t xml:space="preserve"> Superficial</w:t>
            </w:r>
          </w:p>
        </w:tc>
        <w:tc>
          <w:tcPr>
            <w:tcW w:w="125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Portaria</w:t>
            </w:r>
          </w:p>
        </w:tc>
        <w:tc>
          <w:tcPr>
            <w:tcW w:w="835"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1.98</w:t>
            </w:r>
          </w:p>
        </w:tc>
        <w:tc>
          <w:tcPr>
            <w:tcW w:w="917"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7</w:t>
            </w:r>
            <w:r w:rsidR="007857F3">
              <w:rPr>
                <w:rFonts w:cs="Arial"/>
                <w:color w:val="000000"/>
                <w:sz w:val="16"/>
                <w:szCs w:val="16"/>
              </w:rPr>
              <w:t>.</w:t>
            </w:r>
            <w:r w:rsidRPr="00EF4E94">
              <w:rPr>
                <w:rFonts w:cs="Arial"/>
                <w:color w:val="000000"/>
                <w:sz w:val="16"/>
                <w:szCs w:val="16"/>
              </w:rPr>
              <w:t>432</w:t>
            </w:r>
            <w:r w:rsidR="007857F3">
              <w:rPr>
                <w:rFonts w:cs="Arial"/>
                <w:color w:val="000000"/>
                <w:sz w:val="16"/>
                <w:szCs w:val="16"/>
              </w:rPr>
              <w:t>.</w:t>
            </w:r>
            <w:r w:rsidRPr="00EF4E94">
              <w:rPr>
                <w:rFonts w:cs="Arial"/>
                <w:color w:val="000000"/>
                <w:sz w:val="16"/>
                <w:szCs w:val="16"/>
              </w:rPr>
              <w:t>820</w:t>
            </w:r>
          </w:p>
        </w:tc>
        <w:tc>
          <w:tcPr>
            <w:tcW w:w="844"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378</w:t>
            </w:r>
            <w:r w:rsidR="007857F3">
              <w:rPr>
                <w:rFonts w:cs="Arial"/>
                <w:color w:val="000000"/>
                <w:sz w:val="16"/>
                <w:szCs w:val="16"/>
              </w:rPr>
              <w:t>.</w:t>
            </w:r>
            <w:r w:rsidRPr="00EF4E94">
              <w:rPr>
                <w:rFonts w:cs="Arial"/>
                <w:color w:val="000000"/>
                <w:sz w:val="16"/>
                <w:szCs w:val="16"/>
              </w:rPr>
              <w:t>210</w:t>
            </w:r>
          </w:p>
        </w:tc>
      </w:tr>
      <w:tr w:rsidR="00EF4E94" w:rsidRPr="00EF4E94" w:rsidTr="007857F3">
        <w:trPr>
          <w:cantSplit/>
          <w:jc w:val="center"/>
        </w:trPr>
        <w:tc>
          <w:tcPr>
            <w:tcW w:w="40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11</w:t>
            </w:r>
          </w:p>
        </w:tc>
        <w:tc>
          <w:tcPr>
            <w:tcW w:w="807" w:type="dxa"/>
            <w:shd w:val="clear" w:color="auto" w:fill="auto"/>
            <w:vAlign w:val="center"/>
            <w:hideMark/>
          </w:tcPr>
          <w:p w:rsidR="00EF4E94" w:rsidRPr="00EF4E94" w:rsidRDefault="002E4A62"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Rib.</w:t>
            </w:r>
            <w:r w:rsidR="00EF4E94" w:rsidRPr="00EF4E94">
              <w:rPr>
                <w:rFonts w:eastAsia="Times New Roman" w:cs="Arial"/>
                <w:color w:val="000000"/>
                <w:sz w:val="16"/>
                <w:szCs w:val="16"/>
                <w:lang w:eastAsia="pt-BR"/>
              </w:rPr>
              <w:t xml:space="preserve"> Boa Vista</w:t>
            </w:r>
          </w:p>
        </w:tc>
        <w:tc>
          <w:tcPr>
            <w:tcW w:w="887"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Igaratá</w:t>
            </w:r>
          </w:p>
        </w:tc>
        <w:tc>
          <w:tcPr>
            <w:tcW w:w="1030"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21500811</w:t>
            </w:r>
          </w:p>
        </w:tc>
        <w:tc>
          <w:tcPr>
            <w:tcW w:w="931"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Público</w:t>
            </w:r>
          </w:p>
        </w:tc>
        <w:tc>
          <w:tcPr>
            <w:tcW w:w="1439"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Desassoreamento</w:t>
            </w:r>
          </w:p>
        </w:tc>
        <w:tc>
          <w:tcPr>
            <w:tcW w:w="1252" w:type="dxa"/>
            <w:shd w:val="clear" w:color="auto" w:fill="auto"/>
            <w:vAlign w:val="center"/>
            <w:hideMark/>
          </w:tcPr>
          <w:p w:rsidR="00EF4E94" w:rsidRDefault="00EF4E94" w:rsidP="00EF4E94">
            <w:pPr>
              <w:spacing w:after="0"/>
              <w:jc w:val="center"/>
              <w:rPr>
                <w:rFonts w:eastAsia="Times New Roman" w:cs="Arial"/>
                <w:color w:val="000000"/>
                <w:sz w:val="16"/>
                <w:szCs w:val="16"/>
                <w:lang w:eastAsia="pt-BR"/>
              </w:rPr>
            </w:pPr>
            <w:r>
              <w:rPr>
                <w:rFonts w:eastAsia="Times New Roman" w:cs="Arial"/>
                <w:color w:val="000000"/>
                <w:sz w:val="16"/>
                <w:szCs w:val="16"/>
                <w:lang w:eastAsia="pt-BR"/>
              </w:rPr>
              <w:t>Serviço</w:t>
            </w:r>
          </w:p>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Autorizado</w:t>
            </w:r>
          </w:p>
        </w:tc>
        <w:tc>
          <w:tcPr>
            <w:tcW w:w="835"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0</w:t>
            </w:r>
          </w:p>
        </w:tc>
        <w:tc>
          <w:tcPr>
            <w:tcW w:w="917"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7</w:t>
            </w:r>
            <w:r w:rsidR="007857F3">
              <w:rPr>
                <w:rFonts w:cs="Arial"/>
                <w:color w:val="000000"/>
                <w:sz w:val="16"/>
                <w:szCs w:val="16"/>
              </w:rPr>
              <w:t>.</w:t>
            </w:r>
            <w:r w:rsidRPr="00EF4E94">
              <w:rPr>
                <w:rFonts w:cs="Arial"/>
                <w:color w:val="000000"/>
                <w:sz w:val="16"/>
                <w:szCs w:val="16"/>
              </w:rPr>
              <w:t>433</w:t>
            </w:r>
            <w:r w:rsidR="007857F3">
              <w:rPr>
                <w:rFonts w:cs="Arial"/>
                <w:color w:val="000000"/>
                <w:sz w:val="16"/>
                <w:szCs w:val="16"/>
              </w:rPr>
              <w:t>.</w:t>
            </w:r>
            <w:r w:rsidRPr="00EF4E94">
              <w:rPr>
                <w:rFonts w:cs="Arial"/>
                <w:color w:val="000000"/>
                <w:sz w:val="16"/>
                <w:szCs w:val="16"/>
              </w:rPr>
              <w:t>100</w:t>
            </w:r>
          </w:p>
        </w:tc>
        <w:tc>
          <w:tcPr>
            <w:tcW w:w="844"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377</w:t>
            </w:r>
            <w:r w:rsidR="007857F3">
              <w:rPr>
                <w:rFonts w:cs="Arial"/>
                <w:color w:val="000000"/>
                <w:sz w:val="16"/>
                <w:szCs w:val="16"/>
              </w:rPr>
              <w:t>.</w:t>
            </w:r>
            <w:r w:rsidRPr="00EF4E94">
              <w:rPr>
                <w:rFonts w:cs="Arial"/>
                <w:color w:val="000000"/>
                <w:sz w:val="16"/>
                <w:szCs w:val="16"/>
              </w:rPr>
              <w:t>560</w:t>
            </w:r>
          </w:p>
        </w:tc>
      </w:tr>
      <w:tr w:rsidR="00EF4E94" w:rsidRPr="00EF4E94" w:rsidTr="007857F3">
        <w:trPr>
          <w:cantSplit/>
          <w:jc w:val="center"/>
        </w:trPr>
        <w:tc>
          <w:tcPr>
            <w:tcW w:w="40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12</w:t>
            </w:r>
          </w:p>
        </w:tc>
        <w:tc>
          <w:tcPr>
            <w:tcW w:w="807" w:type="dxa"/>
            <w:shd w:val="clear" w:color="auto" w:fill="auto"/>
            <w:vAlign w:val="center"/>
            <w:hideMark/>
          </w:tcPr>
          <w:p w:rsidR="00EF4E94" w:rsidRPr="00EF4E94" w:rsidRDefault="002E4A62" w:rsidP="00EF4E94">
            <w:pPr>
              <w:spacing w:after="0"/>
              <w:jc w:val="center"/>
              <w:rPr>
                <w:rFonts w:eastAsia="Times New Roman" w:cs="Arial"/>
                <w:color w:val="000000"/>
                <w:sz w:val="16"/>
                <w:szCs w:val="16"/>
                <w:lang w:eastAsia="pt-BR"/>
              </w:rPr>
            </w:pPr>
            <w:r>
              <w:rPr>
                <w:rFonts w:eastAsia="Times New Roman" w:cs="Arial"/>
                <w:color w:val="000000"/>
                <w:sz w:val="16"/>
                <w:szCs w:val="16"/>
                <w:lang w:eastAsia="pt-BR"/>
              </w:rPr>
              <w:t>Aquífero</w:t>
            </w:r>
            <w:r w:rsidRPr="00EF4E94">
              <w:rPr>
                <w:rFonts w:eastAsia="Times New Roman" w:cs="Arial"/>
                <w:color w:val="000000"/>
                <w:sz w:val="16"/>
                <w:szCs w:val="16"/>
                <w:lang w:eastAsia="pt-BR"/>
              </w:rPr>
              <w:t xml:space="preserve"> Cristalino</w:t>
            </w:r>
          </w:p>
        </w:tc>
        <w:tc>
          <w:tcPr>
            <w:tcW w:w="887"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Igaratá</w:t>
            </w:r>
          </w:p>
        </w:tc>
        <w:tc>
          <w:tcPr>
            <w:tcW w:w="1030"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3050004</w:t>
            </w:r>
          </w:p>
        </w:tc>
        <w:tc>
          <w:tcPr>
            <w:tcW w:w="931"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Público</w:t>
            </w:r>
          </w:p>
        </w:tc>
        <w:tc>
          <w:tcPr>
            <w:tcW w:w="1439"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Pr>
                <w:rFonts w:eastAsia="Times New Roman" w:cs="Arial"/>
                <w:color w:val="000000"/>
                <w:sz w:val="16"/>
                <w:szCs w:val="16"/>
                <w:lang w:eastAsia="pt-BR"/>
              </w:rPr>
              <w:t>Captação</w:t>
            </w:r>
            <w:r w:rsidRPr="00EF4E94">
              <w:rPr>
                <w:rFonts w:eastAsia="Times New Roman" w:cs="Arial"/>
                <w:color w:val="000000"/>
                <w:sz w:val="16"/>
                <w:szCs w:val="16"/>
                <w:lang w:eastAsia="pt-BR"/>
              </w:rPr>
              <w:t xml:space="preserve"> </w:t>
            </w:r>
            <w:r>
              <w:rPr>
                <w:rFonts w:eastAsia="Times New Roman" w:cs="Arial"/>
                <w:color w:val="000000"/>
                <w:sz w:val="16"/>
                <w:szCs w:val="16"/>
                <w:lang w:eastAsia="pt-BR"/>
              </w:rPr>
              <w:t>Subterrânea</w:t>
            </w:r>
          </w:p>
        </w:tc>
        <w:tc>
          <w:tcPr>
            <w:tcW w:w="125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Portaria</w:t>
            </w:r>
          </w:p>
        </w:tc>
        <w:tc>
          <w:tcPr>
            <w:tcW w:w="835"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9</w:t>
            </w:r>
          </w:p>
        </w:tc>
        <w:tc>
          <w:tcPr>
            <w:tcW w:w="917"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7</w:t>
            </w:r>
            <w:r w:rsidR="007857F3">
              <w:rPr>
                <w:rFonts w:cs="Arial"/>
                <w:color w:val="000000"/>
                <w:sz w:val="16"/>
                <w:szCs w:val="16"/>
              </w:rPr>
              <w:t>.</w:t>
            </w:r>
            <w:r w:rsidRPr="00EF4E94">
              <w:rPr>
                <w:rFonts w:cs="Arial"/>
                <w:color w:val="000000"/>
                <w:sz w:val="16"/>
                <w:szCs w:val="16"/>
              </w:rPr>
              <w:t>438</w:t>
            </w:r>
            <w:r w:rsidR="007857F3">
              <w:rPr>
                <w:rFonts w:cs="Arial"/>
                <w:color w:val="000000"/>
                <w:sz w:val="16"/>
                <w:szCs w:val="16"/>
              </w:rPr>
              <w:t>.</w:t>
            </w:r>
            <w:r w:rsidRPr="00EF4E94">
              <w:rPr>
                <w:rFonts w:cs="Arial"/>
                <w:color w:val="000000"/>
                <w:sz w:val="16"/>
                <w:szCs w:val="16"/>
              </w:rPr>
              <w:t>480</w:t>
            </w:r>
          </w:p>
        </w:tc>
        <w:tc>
          <w:tcPr>
            <w:tcW w:w="844"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374</w:t>
            </w:r>
            <w:r w:rsidR="007857F3">
              <w:rPr>
                <w:rFonts w:cs="Arial"/>
                <w:color w:val="000000"/>
                <w:sz w:val="16"/>
                <w:szCs w:val="16"/>
              </w:rPr>
              <w:t>.</w:t>
            </w:r>
            <w:r w:rsidRPr="00EF4E94">
              <w:rPr>
                <w:rFonts w:cs="Arial"/>
                <w:color w:val="000000"/>
                <w:sz w:val="16"/>
                <w:szCs w:val="16"/>
              </w:rPr>
              <w:t>750</w:t>
            </w:r>
          </w:p>
        </w:tc>
      </w:tr>
      <w:tr w:rsidR="00EF4E94" w:rsidRPr="00EF4E94" w:rsidTr="007857F3">
        <w:trPr>
          <w:cantSplit/>
          <w:jc w:val="center"/>
        </w:trPr>
        <w:tc>
          <w:tcPr>
            <w:tcW w:w="40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13</w:t>
            </w:r>
          </w:p>
        </w:tc>
        <w:tc>
          <w:tcPr>
            <w:tcW w:w="807"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Pr>
                <w:rFonts w:eastAsia="Times New Roman" w:cs="Arial"/>
                <w:color w:val="000000"/>
                <w:sz w:val="16"/>
                <w:szCs w:val="16"/>
                <w:lang w:eastAsia="pt-BR"/>
              </w:rPr>
              <w:t>Freá</w:t>
            </w:r>
            <w:r w:rsidRPr="00EF4E94">
              <w:rPr>
                <w:rFonts w:eastAsia="Times New Roman" w:cs="Arial"/>
                <w:color w:val="000000"/>
                <w:sz w:val="16"/>
                <w:szCs w:val="16"/>
                <w:lang w:eastAsia="pt-BR"/>
              </w:rPr>
              <w:t>tico</w:t>
            </w:r>
          </w:p>
        </w:tc>
        <w:tc>
          <w:tcPr>
            <w:tcW w:w="887"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Igaratá</w:t>
            </w:r>
          </w:p>
        </w:tc>
        <w:tc>
          <w:tcPr>
            <w:tcW w:w="1030"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3050025</w:t>
            </w:r>
          </w:p>
        </w:tc>
        <w:tc>
          <w:tcPr>
            <w:tcW w:w="931"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Pr>
                <w:rFonts w:eastAsia="Times New Roman" w:cs="Arial"/>
                <w:color w:val="000000"/>
                <w:sz w:val="16"/>
                <w:szCs w:val="16"/>
                <w:lang w:eastAsia="pt-BR"/>
              </w:rPr>
              <w:t xml:space="preserve">Uso </w:t>
            </w:r>
            <w:r w:rsidRPr="00EF4E94">
              <w:rPr>
                <w:rFonts w:eastAsia="Times New Roman" w:cs="Arial"/>
                <w:color w:val="000000"/>
                <w:sz w:val="16"/>
                <w:szCs w:val="16"/>
                <w:lang w:eastAsia="pt-BR"/>
              </w:rPr>
              <w:t>Urbano</w:t>
            </w:r>
          </w:p>
        </w:tc>
        <w:tc>
          <w:tcPr>
            <w:tcW w:w="1439"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Pr>
                <w:rFonts w:eastAsia="Times New Roman" w:cs="Arial"/>
                <w:color w:val="000000"/>
                <w:sz w:val="16"/>
                <w:szCs w:val="16"/>
                <w:lang w:eastAsia="pt-BR"/>
              </w:rPr>
              <w:t>Captação</w:t>
            </w:r>
            <w:r w:rsidRPr="00EF4E94">
              <w:rPr>
                <w:rFonts w:eastAsia="Times New Roman" w:cs="Arial"/>
                <w:color w:val="000000"/>
                <w:sz w:val="16"/>
                <w:szCs w:val="16"/>
                <w:lang w:eastAsia="pt-BR"/>
              </w:rPr>
              <w:t xml:space="preserve"> </w:t>
            </w:r>
            <w:r>
              <w:rPr>
                <w:rFonts w:eastAsia="Times New Roman" w:cs="Arial"/>
                <w:color w:val="000000"/>
                <w:sz w:val="16"/>
                <w:szCs w:val="16"/>
                <w:lang w:eastAsia="pt-BR"/>
              </w:rPr>
              <w:t>Subterrânea</w:t>
            </w:r>
          </w:p>
        </w:tc>
        <w:tc>
          <w:tcPr>
            <w:tcW w:w="125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Cadastrado DAEE</w:t>
            </w:r>
          </w:p>
        </w:tc>
        <w:tc>
          <w:tcPr>
            <w:tcW w:w="835"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3</w:t>
            </w:r>
          </w:p>
        </w:tc>
        <w:tc>
          <w:tcPr>
            <w:tcW w:w="917"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7</w:t>
            </w:r>
            <w:r w:rsidR="007857F3">
              <w:rPr>
                <w:rFonts w:cs="Arial"/>
                <w:color w:val="000000"/>
                <w:sz w:val="16"/>
                <w:szCs w:val="16"/>
              </w:rPr>
              <w:t>.</w:t>
            </w:r>
            <w:r w:rsidRPr="00EF4E94">
              <w:rPr>
                <w:rFonts w:cs="Arial"/>
                <w:color w:val="000000"/>
                <w:sz w:val="16"/>
                <w:szCs w:val="16"/>
              </w:rPr>
              <w:t>433</w:t>
            </w:r>
            <w:r w:rsidR="007857F3">
              <w:rPr>
                <w:rFonts w:cs="Arial"/>
                <w:color w:val="000000"/>
                <w:sz w:val="16"/>
                <w:szCs w:val="16"/>
              </w:rPr>
              <w:t>.</w:t>
            </w:r>
            <w:r w:rsidRPr="00EF4E94">
              <w:rPr>
                <w:rFonts w:cs="Arial"/>
                <w:color w:val="000000"/>
                <w:sz w:val="16"/>
                <w:szCs w:val="16"/>
              </w:rPr>
              <w:t>070</w:t>
            </w:r>
          </w:p>
        </w:tc>
        <w:tc>
          <w:tcPr>
            <w:tcW w:w="844"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377</w:t>
            </w:r>
            <w:r w:rsidR="007857F3">
              <w:rPr>
                <w:rFonts w:cs="Arial"/>
                <w:color w:val="000000"/>
                <w:sz w:val="16"/>
                <w:szCs w:val="16"/>
              </w:rPr>
              <w:t>.</w:t>
            </w:r>
            <w:r w:rsidRPr="00EF4E94">
              <w:rPr>
                <w:rFonts w:cs="Arial"/>
                <w:color w:val="000000"/>
                <w:sz w:val="16"/>
                <w:szCs w:val="16"/>
              </w:rPr>
              <w:t>910</w:t>
            </w:r>
          </w:p>
        </w:tc>
      </w:tr>
      <w:tr w:rsidR="00EF4E94" w:rsidRPr="00EF4E94" w:rsidTr="007857F3">
        <w:trPr>
          <w:cantSplit/>
          <w:jc w:val="center"/>
        </w:trPr>
        <w:tc>
          <w:tcPr>
            <w:tcW w:w="40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14</w:t>
            </w:r>
          </w:p>
        </w:tc>
        <w:tc>
          <w:tcPr>
            <w:tcW w:w="807"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Pr>
                <w:rFonts w:eastAsia="Times New Roman" w:cs="Arial"/>
                <w:color w:val="000000"/>
                <w:sz w:val="16"/>
                <w:szCs w:val="16"/>
                <w:lang w:eastAsia="pt-BR"/>
              </w:rPr>
              <w:t>Freá</w:t>
            </w:r>
            <w:r w:rsidRPr="00EF4E94">
              <w:rPr>
                <w:rFonts w:eastAsia="Times New Roman" w:cs="Arial"/>
                <w:color w:val="000000"/>
                <w:sz w:val="16"/>
                <w:szCs w:val="16"/>
                <w:lang w:eastAsia="pt-BR"/>
              </w:rPr>
              <w:t>tico</w:t>
            </w:r>
          </w:p>
        </w:tc>
        <w:tc>
          <w:tcPr>
            <w:tcW w:w="887"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Igaratá</w:t>
            </w:r>
          </w:p>
        </w:tc>
        <w:tc>
          <w:tcPr>
            <w:tcW w:w="1030"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3050026</w:t>
            </w:r>
          </w:p>
        </w:tc>
        <w:tc>
          <w:tcPr>
            <w:tcW w:w="931"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Uso Rural</w:t>
            </w:r>
          </w:p>
        </w:tc>
        <w:tc>
          <w:tcPr>
            <w:tcW w:w="1439"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Pr>
                <w:rFonts w:eastAsia="Times New Roman" w:cs="Arial"/>
                <w:color w:val="000000"/>
                <w:sz w:val="16"/>
                <w:szCs w:val="16"/>
                <w:lang w:eastAsia="pt-BR"/>
              </w:rPr>
              <w:t>Captação</w:t>
            </w:r>
            <w:r w:rsidRPr="00EF4E94">
              <w:rPr>
                <w:rFonts w:eastAsia="Times New Roman" w:cs="Arial"/>
                <w:color w:val="000000"/>
                <w:sz w:val="16"/>
                <w:szCs w:val="16"/>
                <w:lang w:eastAsia="pt-BR"/>
              </w:rPr>
              <w:t xml:space="preserve"> </w:t>
            </w:r>
            <w:r>
              <w:rPr>
                <w:rFonts w:eastAsia="Times New Roman" w:cs="Arial"/>
                <w:color w:val="000000"/>
                <w:sz w:val="16"/>
                <w:szCs w:val="16"/>
                <w:lang w:eastAsia="pt-BR"/>
              </w:rPr>
              <w:t>Subterrânea</w:t>
            </w:r>
          </w:p>
        </w:tc>
        <w:tc>
          <w:tcPr>
            <w:tcW w:w="125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Cadastrado DAEE</w:t>
            </w:r>
          </w:p>
        </w:tc>
        <w:tc>
          <w:tcPr>
            <w:tcW w:w="835"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0.5</w:t>
            </w:r>
          </w:p>
        </w:tc>
        <w:tc>
          <w:tcPr>
            <w:tcW w:w="917"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7</w:t>
            </w:r>
            <w:r w:rsidR="007857F3">
              <w:rPr>
                <w:rFonts w:cs="Arial"/>
                <w:color w:val="000000"/>
                <w:sz w:val="16"/>
                <w:szCs w:val="16"/>
              </w:rPr>
              <w:t>.</w:t>
            </w:r>
            <w:r w:rsidRPr="00EF4E94">
              <w:rPr>
                <w:rFonts w:cs="Arial"/>
                <w:color w:val="000000"/>
                <w:sz w:val="16"/>
                <w:szCs w:val="16"/>
              </w:rPr>
              <w:t>433</w:t>
            </w:r>
            <w:r w:rsidR="007857F3">
              <w:rPr>
                <w:rFonts w:cs="Arial"/>
                <w:color w:val="000000"/>
                <w:sz w:val="16"/>
                <w:szCs w:val="16"/>
              </w:rPr>
              <w:t>.</w:t>
            </w:r>
            <w:r w:rsidRPr="00EF4E94">
              <w:rPr>
                <w:rFonts w:cs="Arial"/>
                <w:color w:val="000000"/>
                <w:sz w:val="16"/>
                <w:szCs w:val="16"/>
              </w:rPr>
              <w:t>130</w:t>
            </w:r>
          </w:p>
        </w:tc>
        <w:tc>
          <w:tcPr>
            <w:tcW w:w="844"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377</w:t>
            </w:r>
            <w:r w:rsidR="007857F3">
              <w:rPr>
                <w:rFonts w:cs="Arial"/>
                <w:color w:val="000000"/>
                <w:sz w:val="16"/>
                <w:szCs w:val="16"/>
              </w:rPr>
              <w:t>.</w:t>
            </w:r>
            <w:r w:rsidRPr="00EF4E94">
              <w:rPr>
                <w:rFonts w:cs="Arial"/>
                <w:color w:val="000000"/>
                <w:sz w:val="16"/>
                <w:szCs w:val="16"/>
              </w:rPr>
              <w:t>840</w:t>
            </w:r>
          </w:p>
        </w:tc>
      </w:tr>
      <w:tr w:rsidR="00EF4E94" w:rsidRPr="00EF4E94" w:rsidTr="007857F3">
        <w:trPr>
          <w:cantSplit/>
          <w:jc w:val="center"/>
        </w:trPr>
        <w:tc>
          <w:tcPr>
            <w:tcW w:w="40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15</w:t>
            </w:r>
          </w:p>
        </w:tc>
        <w:tc>
          <w:tcPr>
            <w:tcW w:w="807"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Pr>
                <w:rFonts w:eastAsia="Times New Roman" w:cs="Arial"/>
                <w:color w:val="000000"/>
                <w:sz w:val="16"/>
                <w:szCs w:val="16"/>
                <w:lang w:eastAsia="pt-BR"/>
              </w:rPr>
              <w:t>Freá</w:t>
            </w:r>
            <w:r w:rsidRPr="00EF4E94">
              <w:rPr>
                <w:rFonts w:eastAsia="Times New Roman" w:cs="Arial"/>
                <w:color w:val="000000"/>
                <w:sz w:val="16"/>
                <w:szCs w:val="16"/>
                <w:lang w:eastAsia="pt-BR"/>
              </w:rPr>
              <w:t>tico</w:t>
            </w:r>
          </w:p>
        </w:tc>
        <w:tc>
          <w:tcPr>
            <w:tcW w:w="887"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Santa Isabel</w:t>
            </w:r>
          </w:p>
        </w:tc>
        <w:tc>
          <w:tcPr>
            <w:tcW w:w="1030"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w:t>
            </w:r>
          </w:p>
        </w:tc>
        <w:tc>
          <w:tcPr>
            <w:tcW w:w="931"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Aquicultor</w:t>
            </w:r>
          </w:p>
        </w:tc>
        <w:tc>
          <w:tcPr>
            <w:tcW w:w="1439"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Pr>
                <w:rFonts w:eastAsia="Times New Roman" w:cs="Arial"/>
                <w:color w:val="000000"/>
                <w:sz w:val="16"/>
                <w:szCs w:val="16"/>
                <w:lang w:eastAsia="pt-BR"/>
              </w:rPr>
              <w:t>Captação</w:t>
            </w:r>
            <w:r w:rsidRPr="00EF4E94">
              <w:rPr>
                <w:rFonts w:eastAsia="Times New Roman" w:cs="Arial"/>
                <w:color w:val="000000"/>
                <w:sz w:val="16"/>
                <w:szCs w:val="16"/>
                <w:lang w:eastAsia="pt-BR"/>
              </w:rPr>
              <w:t xml:space="preserve"> </w:t>
            </w:r>
            <w:r>
              <w:rPr>
                <w:rFonts w:eastAsia="Times New Roman" w:cs="Arial"/>
                <w:color w:val="000000"/>
                <w:sz w:val="16"/>
                <w:szCs w:val="16"/>
                <w:lang w:eastAsia="pt-BR"/>
              </w:rPr>
              <w:t>Subterrânea</w:t>
            </w:r>
          </w:p>
        </w:tc>
        <w:tc>
          <w:tcPr>
            <w:tcW w:w="125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Portaria</w:t>
            </w:r>
          </w:p>
        </w:tc>
        <w:tc>
          <w:tcPr>
            <w:tcW w:w="835"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4</w:t>
            </w:r>
          </w:p>
        </w:tc>
        <w:tc>
          <w:tcPr>
            <w:tcW w:w="917"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7</w:t>
            </w:r>
            <w:r w:rsidR="007857F3">
              <w:rPr>
                <w:rFonts w:cs="Arial"/>
                <w:color w:val="000000"/>
                <w:sz w:val="16"/>
                <w:szCs w:val="16"/>
              </w:rPr>
              <w:t>.</w:t>
            </w:r>
            <w:r w:rsidRPr="00EF4E94">
              <w:rPr>
                <w:rFonts w:cs="Arial"/>
                <w:color w:val="000000"/>
                <w:sz w:val="16"/>
                <w:szCs w:val="16"/>
              </w:rPr>
              <w:t>431</w:t>
            </w:r>
            <w:r w:rsidR="007857F3">
              <w:rPr>
                <w:rFonts w:cs="Arial"/>
                <w:color w:val="000000"/>
                <w:sz w:val="16"/>
                <w:szCs w:val="16"/>
              </w:rPr>
              <w:t>.</w:t>
            </w:r>
            <w:r w:rsidRPr="00EF4E94">
              <w:rPr>
                <w:rFonts w:cs="Arial"/>
                <w:color w:val="000000"/>
                <w:sz w:val="16"/>
                <w:szCs w:val="16"/>
              </w:rPr>
              <w:t>650</w:t>
            </w:r>
          </w:p>
        </w:tc>
        <w:tc>
          <w:tcPr>
            <w:tcW w:w="844"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377</w:t>
            </w:r>
            <w:r w:rsidR="007857F3">
              <w:rPr>
                <w:rFonts w:cs="Arial"/>
                <w:color w:val="000000"/>
                <w:sz w:val="16"/>
                <w:szCs w:val="16"/>
              </w:rPr>
              <w:t>.</w:t>
            </w:r>
            <w:r w:rsidRPr="00EF4E94">
              <w:rPr>
                <w:rFonts w:cs="Arial"/>
                <w:color w:val="000000"/>
                <w:sz w:val="16"/>
                <w:szCs w:val="16"/>
              </w:rPr>
              <w:t>250</w:t>
            </w:r>
          </w:p>
        </w:tc>
      </w:tr>
      <w:tr w:rsidR="00EF4E94" w:rsidRPr="00EF4E94" w:rsidTr="007857F3">
        <w:trPr>
          <w:cantSplit/>
          <w:jc w:val="center"/>
        </w:trPr>
        <w:tc>
          <w:tcPr>
            <w:tcW w:w="40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16</w:t>
            </w:r>
          </w:p>
        </w:tc>
        <w:tc>
          <w:tcPr>
            <w:tcW w:w="807" w:type="dxa"/>
            <w:shd w:val="clear" w:color="auto" w:fill="auto"/>
            <w:vAlign w:val="center"/>
            <w:hideMark/>
          </w:tcPr>
          <w:p w:rsidR="00EF4E94" w:rsidRPr="00EF4E94" w:rsidRDefault="002E4A62"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Rib.</w:t>
            </w:r>
            <w:r w:rsidR="00EF4E94" w:rsidRPr="00EF4E94">
              <w:rPr>
                <w:rFonts w:eastAsia="Times New Roman" w:cs="Arial"/>
                <w:color w:val="000000"/>
                <w:sz w:val="16"/>
                <w:szCs w:val="16"/>
                <w:lang w:eastAsia="pt-BR"/>
              </w:rPr>
              <w:t xml:space="preserve"> Jararaca</w:t>
            </w:r>
          </w:p>
        </w:tc>
        <w:tc>
          <w:tcPr>
            <w:tcW w:w="887"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Santa Isabel</w:t>
            </w:r>
          </w:p>
        </w:tc>
        <w:tc>
          <w:tcPr>
            <w:tcW w:w="1030"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2150230201</w:t>
            </w:r>
          </w:p>
        </w:tc>
        <w:tc>
          <w:tcPr>
            <w:tcW w:w="931"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Uso Rural</w:t>
            </w:r>
          </w:p>
        </w:tc>
        <w:tc>
          <w:tcPr>
            <w:tcW w:w="1439"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Pr>
                <w:rFonts w:eastAsia="Times New Roman" w:cs="Arial"/>
                <w:color w:val="000000"/>
                <w:sz w:val="16"/>
                <w:szCs w:val="16"/>
                <w:lang w:eastAsia="pt-BR"/>
              </w:rPr>
              <w:t>Captação e</w:t>
            </w:r>
            <w:r w:rsidRPr="00EF4E94">
              <w:rPr>
                <w:rFonts w:eastAsia="Times New Roman" w:cs="Arial"/>
                <w:color w:val="000000"/>
                <w:sz w:val="16"/>
                <w:szCs w:val="16"/>
                <w:lang w:eastAsia="pt-BR"/>
              </w:rPr>
              <w:t>m Nascente</w:t>
            </w:r>
          </w:p>
        </w:tc>
        <w:tc>
          <w:tcPr>
            <w:tcW w:w="125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Cadastrado DAEE</w:t>
            </w:r>
          </w:p>
        </w:tc>
        <w:tc>
          <w:tcPr>
            <w:tcW w:w="835"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4</w:t>
            </w:r>
          </w:p>
        </w:tc>
        <w:tc>
          <w:tcPr>
            <w:tcW w:w="917"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7</w:t>
            </w:r>
            <w:r w:rsidR="007857F3">
              <w:rPr>
                <w:rFonts w:cs="Arial"/>
                <w:color w:val="000000"/>
                <w:sz w:val="16"/>
                <w:szCs w:val="16"/>
              </w:rPr>
              <w:t>.</w:t>
            </w:r>
            <w:r w:rsidRPr="00EF4E94">
              <w:rPr>
                <w:rFonts w:cs="Arial"/>
                <w:color w:val="000000"/>
                <w:sz w:val="16"/>
                <w:szCs w:val="16"/>
              </w:rPr>
              <w:t>432</w:t>
            </w:r>
            <w:r w:rsidR="007857F3">
              <w:rPr>
                <w:rFonts w:cs="Arial"/>
                <w:color w:val="000000"/>
                <w:sz w:val="16"/>
                <w:szCs w:val="16"/>
              </w:rPr>
              <w:t>.</w:t>
            </w:r>
            <w:r w:rsidRPr="00EF4E94">
              <w:rPr>
                <w:rFonts w:cs="Arial"/>
                <w:color w:val="000000"/>
                <w:sz w:val="16"/>
                <w:szCs w:val="16"/>
              </w:rPr>
              <w:t>030</w:t>
            </w:r>
          </w:p>
        </w:tc>
        <w:tc>
          <w:tcPr>
            <w:tcW w:w="844"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377</w:t>
            </w:r>
            <w:r w:rsidR="007857F3">
              <w:rPr>
                <w:rFonts w:cs="Arial"/>
                <w:color w:val="000000"/>
                <w:sz w:val="16"/>
                <w:szCs w:val="16"/>
              </w:rPr>
              <w:t>.</w:t>
            </w:r>
            <w:r w:rsidRPr="00EF4E94">
              <w:rPr>
                <w:rFonts w:cs="Arial"/>
                <w:color w:val="000000"/>
                <w:sz w:val="16"/>
                <w:szCs w:val="16"/>
              </w:rPr>
              <w:t>510</w:t>
            </w:r>
          </w:p>
        </w:tc>
      </w:tr>
      <w:tr w:rsidR="00EF4E94" w:rsidRPr="00EF4E94" w:rsidTr="007857F3">
        <w:trPr>
          <w:cantSplit/>
          <w:jc w:val="center"/>
        </w:trPr>
        <w:tc>
          <w:tcPr>
            <w:tcW w:w="40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17</w:t>
            </w:r>
          </w:p>
        </w:tc>
        <w:tc>
          <w:tcPr>
            <w:tcW w:w="807"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w:t>
            </w:r>
          </w:p>
        </w:tc>
        <w:tc>
          <w:tcPr>
            <w:tcW w:w="887"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Nazaré Paulista</w:t>
            </w:r>
          </w:p>
        </w:tc>
        <w:tc>
          <w:tcPr>
            <w:tcW w:w="1030"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w:t>
            </w:r>
          </w:p>
        </w:tc>
        <w:tc>
          <w:tcPr>
            <w:tcW w:w="931"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Uso Rural</w:t>
            </w:r>
          </w:p>
        </w:tc>
        <w:tc>
          <w:tcPr>
            <w:tcW w:w="1439"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Barramento</w:t>
            </w:r>
          </w:p>
        </w:tc>
        <w:tc>
          <w:tcPr>
            <w:tcW w:w="125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Req Indeferido</w:t>
            </w:r>
          </w:p>
        </w:tc>
        <w:tc>
          <w:tcPr>
            <w:tcW w:w="835"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0</w:t>
            </w:r>
          </w:p>
        </w:tc>
        <w:tc>
          <w:tcPr>
            <w:tcW w:w="917"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7</w:t>
            </w:r>
            <w:r w:rsidR="007857F3">
              <w:rPr>
                <w:rFonts w:cs="Arial"/>
                <w:color w:val="000000"/>
                <w:sz w:val="16"/>
                <w:szCs w:val="16"/>
              </w:rPr>
              <w:t>.</w:t>
            </w:r>
            <w:r w:rsidRPr="00EF4E94">
              <w:rPr>
                <w:rFonts w:cs="Arial"/>
                <w:color w:val="000000"/>
                <w:sz w:val="16"/>
                <w:szCs w:val="16"/>
              </w:rPr>
              <w:t>441</w:t>
            </w:r>
            <w:r w:rsidR="007857F3">
              <w:rPr>
                <w:rFonts w:cs="Arial"/>
                <w:color w:val="000000"/>
                <w:sz w:val="16"/>
                <w:szCs w:val="16"/>
              </w:rPr>
              <w:t>.</w:t>
            </w:r>
            <w:r w:rsidRPr="00EF4E94">
              <w:rPr>
                <w:rFonts w:cs="Arial"/>
                <w:color w:val="000000"/>
                <w:sz w:val="16"/>
                <w:szCs w:val="16"/>
              </w:rPr>
              <w:t>820</w:t>
            </w:r>
          </w:p>
        </w:tc>
        <w:tc>
          <w:tcPr>
            <w:tcW w:w="844"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371</w:t>
            </w:r>
            <w:r w:rsidR="007857F3">
              <w:rPr>
                <w:rFonts w:cs="Arial"/>
                <w:color w:val="000000"/>
                <w:sz w:val="16"/>
                <w:szCs w:val="16"/>
              </w:rPr>
              <w:t>.</w:t>
            </w:r>
            <w:r w:rsidRPr="00EF4E94">
              <w:rPr>
                <w:rFonts w:cs="Arial"/>
                <w:color w:val="000000"/>
                <w:sz w:val="16"/>
                <w:szCs w:val="16"/>
              </w:rPr>
              <w:t>120</w:t>
            </w:r>
          </w:p>
        </w:tc>
      </w:tr>
      <w:tr w:rsidR="00EF4E94" w:rsidRPr="007B1B92" w:rsidTr="007857F3">
        <w:trPr>
          <w:cantSplit/>
          <w:jc w:val="center"/>
        </w:trPr>
        <w:tc>
          <w:tcPr>
            <w:tcW w:w="40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18</w:t>
            </w:r>
          </w:p>
        </w:tc>
        <w:tc>
          <w:tcPr>
            <w:tcW w:w="807" w:type="dxa"/>
            <w:shd w:val="clear" w:color="auto" w:fill="auto"/>
            <w:vAlign w:val="center"/>
            <w:hideMark/>
          </w:tcPr>
          <w:p w:rsidR="00EF4E94" w:rsidRPr="00EF4E94" w:rsidRDefault="002E4A62" w:rsidP="00EF4E94">
            <w:pPr>
              <w:spacing w:after="0"/>
              <w:jc w:val="center"/>
              <w:rPr>
                <w:rFonts w:eastAsia="Times New Roman" w:cs="Arial"/>
                <w:color w:val="000000"/>
                <w:sz w:val="16"/>
                <w:szCs w:val="16"/>
                <w:lang w:eastAsia="pt-BR"/>
              </w:rPr>
            </w:pPr>
            <w:r>
              <w:rPr>
                <w:rFonts w:eastAsia="Times New Roman" w:cs="Arial"/>
                <w:color w:val="000000"/>
                <w:sz w:val="16"/>
                <w:szCs w:val="16"/>
                <w:lang w:eastAsia="pt-BR"/>
              </w:rPr>
              <w:t>Aquífero</w:t>
            </w:r>
            <w:r w:rsidRPr="00EF4E94">
              <w:rPr>
                <w:rFonts w:eastAsia="Times New Roman" w:cs="Arial"/>
                <w:color w:val="000000"/>
                <w:sz w:val="16"/>
                <w:szCs w:val="16"/>
                <w:lang w:eastAsia="pt-BR"/>
              </w:rPr>
              <w:t xml:space="preserve"> Cristalino</w:t>
            </w:r>
          </w:p>
        </w:tc>
        <w:tc>
          <w:tcPr>
            <w:tcW w:w="887"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Nazaré Paulista</w:t>
            </w:r>
          </w:p>
        </w:tc>
        <w:tc>
          <w:tcPr>
            <w:tcW w:w="1030"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w:t>
            </w:r>
          </w:p>
        </w:tc>
        <w:tc>
          <w:tcPr>
            <w:tcW w:w="931"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Uso Rural</w:t>
            </w:r>
          </w:p>
        </w:tc>
        <w:tc>
          <w:tcPr>
            <w:tcW w:w="1439"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Pr>
                <w:rFonts w:eastAsia="Times New Roman" w:cs="Arial"/>
                <w:color w:val="000000"/>
                <w:sz w:val="16"/>
                <w:szCs w:val="16"/>
                <w:lang w:eastAsia="pt-BR"/>
              </w:rPr>
              <w:t>Captação</w:t>
            </w:r>
            <w:r w:rsidRPr="00EF4E94">
              <w:rPr>
                <w:rFonts w:eastAsia="Times New Roman" w:cs="Arial"/>
                <w:color w:val="000000"/>
                <w:sz w:val="16"/>
                <w:szCs w:val="16"/>
                <w:lang w:eastAsia="pt-BR"/>
              </w:rPr>
              <w:t xml:space="preserve"> </w:t>
            </w:r>
            <w:r>
              <w:rPr>
                <w:rFonts w:eastAsia="Times New Roman" w:cs="Arial"/>
                <w:color w:val="000000"/>
                <w:sz w:val="16"/>
                <w:szCs w:val="16"/>
                <w:lang w:eastAsia="pt-BR"/>
              </w:rPr>
              <w:t>Subterrânea</w:t>
            </w:r>
          </w:p>
        </w:tc>
        <w:tc>
          <w:tcPr>
            <w:tcW w:w="1252"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Lic. Perf e Impl.</w:t>
            </w:r>
          </w:p>
        </w:tc>
        <w:tc>
          <w:tcPr>
            <w:tcW w:w="835" w:type="dxa"/>
            <w:shd w:val="clear" w:color="auto" w:fill="auto"/>
            <w:vAlign w:val="center"/>
            <w:hideMark/>
          </w:tcPr>
          <w:p w:rsidR="00EF4E94" w:rsidRPr="00EF4E94" w:rsidRDefault="00EF4E94" w:rsidP="00EF4E94">
            <w:pPr>
              <w:spacing w:after="0"/>
              <w:jc w:val="center"/>
              <w:rPr>
                <w:rFonts w:eastAsia="Times New Roman" w:cs="Arial"/>
                <w:color w:val="000000"/>
                <w:sz w:val="16"/>
                <w:szCs w:val="16"/>
                <w:lang w:eastAsia="pt-BR"/>
              </w:rPr>
            </w:pPr>
            <w:r w:rsidRPr="00EF4E94">
              <w:rPr>
                <w:rFonts w:eastAsia="Times New Roman" w:cs="Arial"/>
                <w:color w:val="000000"/>
                <w:sz w:val="16"/>
                <w:szCs w:val="16"/>
                <w:lang w:eastAsia="pt-BR"/>
              </w:rPr>
              <w:t>0,2</w:t>
            </w:r>
          </w:p>
        </w:tc>
        <w:tc>
          <w:tcPr>
            <w:tcW w:w="917"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7</w:t>
            </w:r>
            <w:r w:rsidR="007857F3">
              <w:rPr>
                <w:rFonts w:cs="Arial"/>
                <w:color w:val="000000"/>
                <w:sz w:val="16"/>
                <w:szCs w:val="16"/>
              </w:rPr>
              <w:t>.</w:t>
            </w:r>
            <w:r w:rsidRPr="00EF4E94">
              <w:rPr>
                <w:rFonts w:cs="Arial"/>
                <w:color w:val="000000"/>
                <w:sz w:val="16"/>
                <w:szCs w:val="16"/>
              </w:rPr>
              <w:t>442</w:t>
            </w:r>
            <w:r w:rsidR="007857F3">
              <w:rPr>
                <w:rFonts w:cs="Arial"/>
                <w:color w:val="000000"/>
                <w:sz w:val="16"/>
                <w:szCs w:val="16"/>
              </w:rPr>
              <w:t>.</w:t>
            </w:r>
            <w:r w:rsidRPr="00EF4E94">
              <w:rPr>
                <w:rFonts w:cs="Arial"/>
                <w:color w:val="000000"/>
                <w:sz w:val="16"/>
                <w:szCs w:val="16"/>
              </w:rPr>
              <w:t>720</w:t>
            </w:r>
          </w:p>
        </w:tc>
        <w:tc>
          <w:tcPr>
            <w:tcW w:w="844" w:type="dxa"/>
            <w:shd w:val="clear" w:color="auto" w:fill="auto"/>
            <w:vAlign w:val="center"/>
            <w:hideMark/>
          </w:tcPr>
          <w:p w:rsidR="00EF4E94" w:rsidRPr="00EF4E94" w:rsidRDefault="00EF4E94" w:rsidP="00EF4E94">
            <w:pPr>
              <w:spacing w:after="0"/>
              <w:jc w:val="center"/>
              <w:rPr>
                <w:rFonts w:cs="Arial"/>
                <w:color w:val="000000"/>
                <w:sz w:val="16"/>
                <w:szCs w:val="16"/>
              </w:rPr>
            </w:pPr>
            <w:r w:rsidRPr="00EF4E94">
              <w:rPr>
                <w:rFonts w:cs="Arial"/>
                <w:color w:val="000000"/>
                <w:sz w:val="16"/>
                <w:szCs w:val="16"/>
              </w:rPr>
              <w:t>369</w:t>
            </w:r>
            <w:r w:rsidR="007857F3">
              <w:rPr>
                <w:rFonts w:cs="Arial"/>
                <w:color w:val="000000"/>
                <w:sz w:val="16"/>
                <w:szCs w:val="16"/>
              </w:rPr>
              <w:t>.</w:t>
            </w:r>
            <w:r w:rsidRPr="00EF4E94">
              <w:rPr>
                <w:rFonts w:cs="Arial"/>
                <w:color w:val="000000"/>
                <w:sz w:val="16"/>
                <w:szCs w:val="16"/>
              </w:rPr>
              <w:t>020</w:t>
            </w:r>
          </w:p>
        </w:tc>
      </w:tr>
    </w:tbl>
    <w:p w:rsidR="00FD39A1" w:rsidRPr="00FD39A1" w:rsidRDefault="00FD39A1" w:rsidP="00FD39A1">
      <w:pPr>
        <w:rPr>
          <w:b/>
        </w:rPr>
      </w:pPr>
      <w:r w:rsidRPr="00FD39A1">
        <w:rPr>
          <w:b/>
          <w:highlight w:val="yellow"/>
        </w:rPr>
        <w:lastRenderedPageBreak/>
        <w:t>Figura 6.3.5-1</w:t>
      </w:r>
      <w:r w:rsidR="00122BD5">
        <w:rPr>
          <w:b/>
          <w:highlight w:val="yellow"/>
        </w:rPr>
        <w:t>3</w:t>
      </w:r>
      <w:r w:rsidRPr="00FD39A1">
        <w:rPr>
          <w:b/>
          <w:highlight w:val="yellow"/>
        </w:rPr>
        <w:t>. Usos Outorgados na AID</w:t>
      </w:r>
    </w:p>
    <w:p w:rsidR="00FD39A1" w:rsidRDefault="00FD39A1" w:rsidP="00DA69E7"/>
    <w:p w:rsidR="00FD39A1" w:rsidRDefault="00FD39A1">
      <w:pPr>
        <w:spacing w:after="200" w:line="276" w:lineRule="auto"/>
        <w:jc w:val="left"/>
      </w:pPr>
      <w:r>
        <w:br w:type="page"/>
      </w:r>
    </w:p>
    <w:p w:rsidR="00DA69E7" w:rsidRPr="0016366E" w:rsidRDefault="00DA69E7" w:rsidP="00DA69E7">
      <w:r w:rsidRPr="0016366E">
        <w:lastRenderedPageBreak/>
        <w:t>Na bacia do rio Jaguari, UGHRI 2 (PS), verifica-se a presença de 16 usos outorgados ou em processo de obtenção de outorga na faixa da AID do empreendim</w:t>
      </w:r>
      <w:r w:rsidR="002E4A62">
        <w:t>e</w:t>
      </w:r>
      <w:r w:rsidRPr="0016366E">
        <w:t xml:space="preserve">nto, dos quais 14 situam-se no município de Igaratá e 2 em Santa Isabel. </w:t>
      </w:r>
      <w:r w:rsidR="00EF4E94" w:rsidRPr="0016366E">
        <w:t xml:space="preserve">Alguns </w:t>
      </w:r>
      <w:r w:rsidR="0016366E" w:rsidRPr="0016366E">
        <w:t xml:space="preserve">usos estão </w:t>
      </w:r>
      <w:r w:rsidRPr="0016366E">
        <w:t xml:space="preserve">situados próximos à faixa da futura obra, </w:t>
      </w:r>
      <w:r w:rsidR="0016366E" w:rsidRPr="0016366E">
        <w:t xml:space="preserve">sendo </w:t>
      </w:r>
      <w:r w:rsidRPr="0016366E">
        <w:t>um deles com Cadastro para Captação em Nascente no município de Santa Isabel (ribeirão da Jararaca) e duas Portarias para Captações Superficiais (ribeirão Boa Vista).</w:t>
      </w:r>
    </w:p>
    <w:p w:rsidR="00DA69E7" w:rsidRPr="006F6265" w:rsidRDefault="00DA69E7" w:rsidP="00DA69E7">
      <w:pPr>
        <w:rPr>
          <w:lang w:eastAsia="pt-BR"/>
        </w:rPr>
      </w:pPr>
      <w:r w:rsidRPr="0016366E">
        <w:rPr>
          <w:lang w:eastAsia="pt-BR"/>
        </w:rPr>
        <w:t>Deve-se mencionar na bacia do rio Jaguari, a jusante da barragem da UHE Jaguari no município de Jacareí, a existência de grande usuário industrial (Ambev), que possui outorga do DAEE para captação de cerca de 1.414 m</w:t>
      </w:r>
      <w:r w:rsidRPr="0016366E">
        <w:rPr>
          <w:vertAlign w:val="superscript"/>
          <w:lang w:eastAsia="pt-BR"/>
        </w:rPr>
        <w:t>3</w:t>
      </w:r>
      <w:r w:rsidRPr="0016366E">
        <w:rPr>
          <w:lang w:eastAsia="pt-BR"/>
        </w:rPr>
        <w:t xml:space="preserve">/h </w:t>
      </w:r>
      <w:r w:rsidR="0016366E" w:rsidRPr="0016366E">
        <w:rPr>
          <w:lang w:eastAsia="pt-BR"/>
        </w:rPr>
        <w:t>(0,393 m</w:t>
      </w:r>
      <w:r w:rsidR="0016366E" w:rsidRPr="0016366E">
        <w:rPr>
          <w:vertAlign w:val="superscript"/>
          <w:lang w:eastAsia="pt-BR"/>
        </w:rPr>
        <w:t>3</w:t>
      </w:r>
      <w:r w:rsidR="0016366E" w:rsidRPr="0016366E">
        <w:rPr>
          <w:lang w:eastAsia="pt-BR"/>
        </w:rPr>
        <w:t xml:space="preserve">/s) </w:t>
      </w:r>
      <w:r w:rsidRPr="0016366E">
        <w:rPr>
          <w:lang w:eastAsia="pt-BR"/>
        </w:rPr>
        <w:t>a jusante d</w:t>
      </w:r>
      <w:r w:rsidR="006E2EC5">
        <w:rPr>
          <w:lang w:eastAsia="pt-BR"/>
        </w:rPr>
        <w:t>as</w:t>
      </w:r>
      <w:r w:rsidRPr="0016366E">
        <w:rPr>
          <w:lang w:eastAsia="pt-BR"/>
        </w:rPr>
        <w:t xml:space="preserve"> </w:t>
      </w:r>
      <w:r w:rsidR="006E2EC5">
        <w:rPr>
          <w:lang w:eastAsia="pt-BR"/>
        </w:rPr>
        <w:t>descargas da usina</w:t>
      </w:r>
      <w:r w:rsidRPr="0016366E">
        <w:rPr>
          <w:lang w:eastAsia="pt-BR"/>
        </w:rPr>
        <w:t>. Este usuário possui outras duas outorgas nessa mesma região, sendo uma para lançamento (1.250 m</w:t>
      </w:r>
      <w:r w:rsidRPr="0016366E">
        <w:rPr>
          <w:vertAlign w:val="superscript"/>
          <w:lang w:eastAsia="pt-BR"/>
        </w:rPr>
        <w:t>3</w:t>
      </w:r>
      <w:r w:rsidRPr="0016366E">
        <w:rPr>
          <w:lang w:eastAsia="pt-BR"/>
        </w:rPr>
        <w:t xml:space="preserve">/h) e </w:t>
      </w:r>
      <w:r w:rsidRPr="006F6265">
        <w:rPr>
          <w:lang w:eastAsia="pt-BR"/>
        </w:rPr>
        <w:t xml:space="preserve">outra para travessia, como indicado na </w:t>
      </w:r>
      <w:r w:rsidRPr="006F6265">
        <w:rPr>
          <w:b/>
          <w:lang w:eastAsia="pt-BR"/>
        </w:rPr>
        <w:t>Figura 6.3.5-</w:t>
      </w:r>
      <w:r w:rsidR="005127BE" w:rsidRPr="006F6265">
        <w:rPr>
          <w:b/>
          <w:lang w:eastAsia="pt-BR"/>
        </w:rPr>
        <w:t>1</w:t>
      </w:r>
      <w:r w:rsidR="00122BD5">
        <w:rPr>
          <w:b/>
          <w:lang w:eastAsia="pt-BR"/>
        </w:rPr>
        <w:t>4</w:t>
      </w:r>
      <w:r w:rsidRPr="006F6265">
        <w:rPr>
          <w:lang w:eastAsia="pt-BR"/>
        </w:rPr>
        <w:t>.</w:t>
      </w:r>
    </w:p>
    <w:p w:rsidR="00DA69E7" w:rsidRPr="0016366E" w:rsidRDefault="00DA69E7" w:rsidP="00DA69E7">
      <w:pPr>
        <w:pStyle w:val="Quadro"/>
      </w:pPr>
      <w:r w:rsidRPr="006F6265">
        <w:t>Figura 6.3.5-</w:t>
      </w:r>
      <w:r w:rsidR="005127BE" w:rsidRPr="006F6265">
        <w:t>1</w:t>
      </w:r>
      <w:r w:rsidR="00122BD5">
        <w:t>4</w:t>
      </w:r>
      <w:r w:rsidRPr="006F6265">
        <w:t xml:space="preserve">. Outorgas </w:t>
      </w:r>
      <w:r w:rsidR="0008741F" w:rsidRPr="006F6265">
        <w:t>no rio Jaguari, a jusante da UHE</w:t>
      </w:r>
    </w:p>
    <w:p w:rsidR="00DA69E7" w:rsidRDefault="005823F2" w:rsidP="00DA69E7">
      <w:pPr>
        <w:jc w:val="center"/>
        <w:rPr>
          <w:lang w:eastAsia="pt-BR"/>
        </w:rPr>
      </w:pPr>
      <w:r>
        <w:rPr>
          <w:noProof/>
          <w:lang w:eastAsia="pt-BR"/>
        </w:rPr>
        <mc:AlternateContent>
          <mc:Choice Requires="wps">
            <w:drawing>
              <wp:anchor distT="0" distB="0" distL="114300" distR="114300" simplePos="0" relativeHeight="251687936" behindDoc="0" locked="0" layoutInCell="1" allowOverlap="1">
                <wp:simplePos x="0" y="0"/>
                <wp:positionH relativeFrom="column">
                  <wp:posOffset>101600</wp:posOffset>
                </wp:positionH>
                <wp:positionV relativeFrom="paragraph">
                  <wp:posOffset>90805</wp:posOffset>
                </wp:positionV>
                <wp:extent cx="1330960" cy="241300"/>
                <wp:effectExtent l="0" t="0" r="0" b="6350"/>
                <wp:wrapNone/>
                <wp:docPr id="116" name="Caixa de texto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0960"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2BD5" w:rsidRPr="00CF3167" w:rsidRDefault="00122BD5" w:rsidP="00DA69E7">
                            <w:pPr>
                              <w:rPr>
                                <w:color w:val="00B0F0"/>
                                <w:sz w:val="16"/>
                                <w:szCs w:val="16"/>
                              </w:rPr>
                            </w:pPr>
                            <w:r w:rsidRPr="00CF3167">
                              <w:rPr>
                                <w:color w:val="00B0F0"/>
                                <w:sz w:val="16"/>
                                <w:szCs w:val="16"/>
                              </w:rPr>
                              <w:t>Reservatório Jaguari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aixa de texto 95" o:spid="_x0000_s1026" type="#_x0000_t202" style="position:absolute;left:0;text-align:left;margin-left:8pt;margin-top:7.15pt;width:104.8pt;height:19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" filled="f" stroked="f">
                <v:textbox>
                  <w:txbxContent>
                    <w:p w:rsidR="00122BD5" w:rsidRPr="00CF3167" w:rsidRDefault="00122BD5" w:rsidP="00DA69E7">
                      <w:pPr>
                        <w:rPr>
                          <w:color w:val="00B0F0"/>
                          <w:sz w:val="16"/>
                          <w:szCs w:val="16"/>
                        </w:rPr>
                      </w:pPr>
                      <w:r w:rsidRPr="00CF3167">
                        <w:rPr>
                          <w:color w:val="00B0F0"/>
                          <w:sz w:val="16"/>
                          <w:szCs w:val="16"/>
                        </w:rPr>
                        <w:t>Reservatório Jaguari</w:t>
                      </w:r>
                    </w:p>
                  </w:txbxContent>
                </v:textbox>
              </v:shape>
            </w:pict>
          </mc:Fallback>
        </mc:AlternateContent>
      </w:r>
      <w:r>
        <w:rPr>
          <w:noProof/>
          <w:lang w:eastAsia="pt-BR"/>
        </w:rPr>
        <mc:AlternateContent>
          <mc:Choice Requires="wps">
            <w:drawing>
              <wp:anchor distT="0" distB="0" distL="114300" distR="114300" simplePos="0" relativeHeight="251683840" behindDoc="0" locked="0" layoutInCell="1" allowOverlap="1">
                <wp:simplePos x="0" y="0"/>
                <wp:positionH relativeFrom="column">
                  <wp:posOffset>4409440</wp:posOffset>
                </wp:positionH>
                <wp:positionV relativeFrom="paragraph">
                  <wp:posOffset>3623945</wp:posOffset>
                </wp:positionV>
                <wp:extent cx="636270" cy="234315"/>
                <wp:effectExtent l="0" t="0" r="0" b="0"/>
                <wp:wrapNone/>
                <wp:docPr id="95" name="Caixa de texto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270" cy="234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2BD5" w:rsidRPr="008554D0" w:rsidRDefault="00122BD5" w:rsidP="00DA69E7">
                            <w:pPr>
                              <w:rPr>
                                <w:sz w:val="16"/>
                                <w:szCs w:val="16"/>
                              </w:rPr>
                            </w:pPr>
                            <w:r w:rsidRPr="008554D0">
                              <w:rPr>
                                <w:sz w:val="16"/>
                                <w:szCs w:val="16"/>
                              </w:rPr>
                              <w:t>AMBEV</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94" o:spid="_x0000_s1027" type="#_x0000_t202" style="position:absolute;left:0;text-align:left;margin-left:347.2pt;margin-top:285.35pt;width:50.1pt;height:18.4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" filled="f" stroked="f">
                <v:textbox>
                  <w:txbxContent>
                    <w:p w:rsidR="00122BD5" w:rsidRPr="008554D0" w:rsidRDefault="00122BD5" w:rsidP="00DA69E7">
                      <w:pPr>
                        <w:rPr>
                          <w:sz w:val="16"/>
                          <w:szCs w:val="16"/>
                        </w:rPr>
                      </w:pPr>
                      <w:r w:rsidRPr="008554D0">
                        <w:rPr>
                          <w:sz w:val="16"/>
                          <w:szCs w:val="16"/>
                        </w:rPr>
                        <w:t>AMBEV</w:t>
                      </w:r>
                    </w:p>
                  </w:txbxContent>
                </v:textbox>
              </v:shape>
            </w:pict>
          </mc:Fallback>
        </mc:AlternateContent>
      </w:r>
      <w:r>
        <w:rPr>
          <w:noProof/>
          <w:lang w:eastAsia="pt-BR"/>
        </w:rPr>
        <mc:AlternateContent>
          <mc:Choice Requires="wps">
            <w:drawing>
              <wp:anchor distT="0" distB="0" distL="114300" distR="114300" simplePos="0" relativeHeight="251684864" behindDoc="0" locked="0" layoutInCell="1" allowOverlap="1">
                <wp:simplePos x="0" y="0"/>
                <wp:positionH relativeFrom="column">
                  <wp:posOffset>1974215</wp:posOffset>
                </wp:positionH>
                <wp:positionV relativeFrom="paragraph">
                  <wp:posOffset>3557270</wp:posOffset>
                </wp:positionV>
                <wp:extent cx="1499870" cy="241300"/>
                <wp:effectExtent l="0" t="0" r="0" b="6350"/>
                <wp:wrapNone/>
                <wp:docPr id="94" name="Caixa de texto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9870"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2BD5" w:rsidRPr="00CF3167" w:rsidRDefault="00122BD5" w:rsidP="00DA69E7">
                            <w:pPr>
                              <w:rPr>
                                <w:color w:val="FFFFFF" w:themeColor="background1"/>
                                <w:sz w:val="16"/>
                                <w:szCs w:val="16"/>
                              </w:rPr>
                            </w:pPr>
                            <w:r w:rsidRPr="00CF3167">
                              <w:rPr>
                                <w:color w:val="FFFFFF" w:themeColor="background1"/>
                                <w:sz w:val="16"/>
                                <w:szCs w:val="16"/>
                              </w:rPr>
                              <w:t>Outorga AMBEV Travessia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93" o:spid="_x0000_s1028" type="#_x0000_t202" style="position:absolute;left:0;text-align:left;margin-left:155.45pt;margin-top:280.1pt;width:118.1pt;height:19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" filled="f" stroked="f">
                <v:textbox>
                  <w:txbxContent>
                    <w:p w:rsidR="00122BD5" w:rsidRPr="00CF3167" w:rsidRDefault="00122BD5" w:rsidP="00DA69E7">
                      <w:pPr>
                        <w:rPr>
                          <w:color w:val="FFFFFF" w:themeColor="background1"/>
                          <w:sz w:val="16"/>
                          <w:szCs w:val="16"/>
                        </w:rPr>
                      </w:pPr>
                      <w:r w:rsidRPr="00CF3167">
                        <w:rPr>
                          <w:color w:val="FFFFFF" w:themeColor="background1"/>
                          <w:sz w:val="16"/>
                          <w:szCs w:val="16"/>
                        </w:rPr>
                        <w:t>Outorga AMBEV Travessia</w:t>
                      </w:r>
                    </w:p>
                  </w:txbxContent>
                </v:textbox>
              </v:shape>
            </w:pict>
          </mc:Fallback>
        </mc:AlternateContent>
      </w:r>
      <w:r>
        <w:rPr>
          <w:noProof/>
          <w:lang w:eastAsia="pt-BR"/>
        </w:rPr>
        <mc:AlternateContent>
          <mc:Choice Requires="wps">
            <w:drawing>
              <wp:anchor distT="0" distB="0" distL="114300" distR="114300" simplePos="0" relativeHeight="251682816" behindDoc="0" locked="0" layoutInCell="1" allowOverlap="1">
                <wp:simplePos x="0" y="0"/>
                <wp:positionH relativeFrom="column">
                  <wp:posOffset>4029710</wp:posOffset>
                </wp:positionH>
                <wp:positionV relativeFrom="paragraph">
                  <wp:posOffset>1246505</wp:posOffset>
                </wp:positionV>
                <wp:extent cx="1638935" cy="241300"/>
                <wp:effectExtent l="0" t="0" r="0" b="6350"/>
                <wp:wrapNone/>
                <wp:docPr id="93" name="Caixa de texto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935"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2BD5" w:rsidRPr="00CF3167" w:rsidRDefault="00122BD5" w:rsidP="00DA69E7">
                            <w:pPr>
                              <w:rPr>
                                <w:color w:val="FFFFFF" w:themeColor="background1"/>
                                <w:sz w:val="16"/>
                                <w:szCs w:val="16"/>
                              </w:rPr>
                            </w:pPr>
                            <w:r w:rsidRPr="00CF3167">
                              <w:rPr>
                                <w:color w:val="FFFFFF" w:themeColor="background1"/>
                                <w:sz w:val="16"/>
                                <w:szCs w:val="16"/>
                              </w:rPr>
                              <w:t>Outorga AMBEV  Lançamento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92" o:spid="_x0000_s1029" type="#_x0000_t202" style="position:absolute;left:0;text-align:left;margin-left:317.3pt;margin-top:98.15pt;width:129.05pt;height:19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" filled="f" stroked="f">
                <v:textbox>
                  <w:txbxContent>
                    <w:p w:rsidR="00122BD5" w:rsidRPr="00CF3167" w:rsidRDefault="00122BD5" w:rsidP="00DA69E7">
                      <w:pPr>
                        <w:rPr>
                          <w:color w:val="FFFFFF" w:themeColor="background1"/>
                          <w:sz w:val="16"/>
                          <w:szCs w:val="16"/>
                        </w:rPr>
                      </w:pPr>
                      <w:r w:rsidRPr="00CF3167">
                        <w:rPr>
                          <w:color w:val="FFFFFF" w:themeColor="background1"/>
                          <w:sz w:val="16"/>
                          <w:szCs w:val="16"/>
                        </w:rPr>
                        <w:t xml:space="preserve">Outorga </w:t>
                      </w:r>
                      <w:proofErr w:type="gramStart"/>
                      <w:r w:rsidRPr="00CF3167">
                        <w:rPr>
                          <w:color w:val="FFFFFF" w:themeColor="background1"/>
                          <w:sz w:val="16"/>
                          <w:szCs w:val="16"/>
                        </w:rPr>
                        <w:t>AMBEV  Lançamento</w:t>
                      </w:r>
                      <w:proofErr w:type="gramEnd"/>
                    </w:p>
                  </w:txbxContent>
                </v:textbox>
              </v:shape>
            </w:pict>
          </mc:Fallback>
        </mc:AlternateContent>
      </w:r>
      <w:r>
        <w:rPr>
          <w:noProof/>
          <w:lang w:eastAsia="pt-BR"/>
        </w:rPr>
        <mc:AlternateContent>
          <mc:Choice Requires="wps">
            <w:drawing>
              <wp:anchor distT="0" distB="0" distL="114300" distR="114300" simplePos="0" relativeHeight="251686912" behindDoc="0" locked="0" layoutInCell="1" allowOverlap="1">
                <wp:simplePos x="0" y="0"/>
                <wp:positionH relativeFrom="column">
                  <wp:posOffset>1074420</wp:posOffset>
                </wp:positionH>
                <wp:positionV relativeFrom="paragraph">
                  <wp:posOffset>1932940</wp:posOffset>
                </wp:positionV>
                <wp:extent cx="1587500" cy="241300"/>
                <wp:effectExtent l="0" t="0" r="0" b="6350"/>
                <wp:wrapNone/>
                <wp:docPr id="92" name="Caixa de texto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0"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2BD5" w:rsidRPr="00CF3167" w:rsidRDefault="00122BD5" w:rsidP="00DA69E7">
                            <w:pPr>
                              <w:rPr>
                                <w:color w:val="FFFFFF" w:themeColor="background1"/>
                                <w:sz w:val="16"/>
                                <w:szCs w:val="16"/>
                              </w:rPr>
                            </w:pPr>
                            <w:r w:rsidRPr="00CF3167">
                              <w:rPr>
                                <w:color w:val="FFFFFF" w:themeColor="background1"/>
                                <w:sz w:val="16"/>
                                <w:szCs w:val="16"/>
                              </w:rPr>
                              <w:t>Outorga CESP Lançamento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91" o:spid="_x0000_s1030" type="#_x0000_t202" style="position:absolute;left:0;text-align:left;margin-left:84.6pt;margin-top:152.2pt;width:125pt;height:19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" filled="f" stroked="f">
                <v:textbox>
                  <w:txbxContent>
                    <w:p w:rsidR="00122BD5" w:rsidRPr="00CF3167" w:rsidRDefault="00122BD5" w:rsidP="00DA69E7">
                      <w:pPr>
                        <w:rPr>
                          <w:color w:val="FFFFFF" w:themeColor="background1"/>
                          <w:sz w:val="16"/>
                          <w:szCs w:val="16"/>
                        </w:rPr>
                      </w:pPr>
                      <w:r w:rsidRPr="00CF3167">
                        <w:rPr>
                          <w:color w:val="FFFFFF" w:themeColor="background1"/>
                          <w:sz w:val="16"/>
                          <w:szCs w:val="16"/>
                        </w:rPr>
                        <w:t>Outorga CESP Lançamento</w:t>
                      </w:r>
                    </w:p>
                  </w:txbxContent>
                </v:textbox>
              </v:shape>
            </w:pict>
          </mc:Fallback>
        </mc:AlternateContent>
      </w:r>
      <w:r>
        <w:rPr>
          <w:noProof/>
          <w:lang w:eastAsia="pt-BR"/>
        </w:rPr>
        <mc:AlternateContent>
          <mc:Choice Requires="wps">
            <w:drawing>
              <wp:anchor distT="0" distB="0" distL="114300" distR="114300" simplePos="0" relativeHeight="251685888" behindDoc="0" locked="0" layoutInCell="1" allowOverlap="1">
                <wp:simplePos x="0" y="0"/>
                <wp:positionH relativeFrom="column">
                  <wp:posOffset>1899920</wp:posOffset>
                </wp:positionH>
                <wp:positionV relativeFrom="paragraph">
                  <wp:posOffset>2563495</wp:posOffset>
                </wp:positionV>
                <wp:extent cx="1471930" cy="241300"/>
                <wp:effectExtent l="0" t="0" r="0" b="6350"/>
                <wp:wrapNone/>
                <wp:docPr id="91" name="Caixa de texto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1930"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2BD5" w:rsidRPr="00CF3167" w:rsidRDefault="00122BD5" w:rsidP="00DA69E7">
                            <w:pPr>
                              <w:rPr>
                                <w:color w:val="FFFFFF" w:themeColor="background1"/>
                                <w:sz w:val="16"/>
                                <w:szCs w:val="16"/>
                              </w:rPr>
                            </w:pPr>
                            <w:r w:rsidRPr="00CF3167">
                              <w:rPr>
                                <w:color w:val="FFFFFF" w:themeColor="background1"/>
                                <w:sz w:val="16"/>
                                <w:szCs w:val="16"/>
                              </w:rPr>
                              <w:t>Outorga AMBEV Captação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90" o:spid="_x0000_s1031" type="#_x0000_t202" style="position:absolute;left:0;text-align:left;margin-left:149.6pt;margin-top:201.85pt;width:115.9pt;height:19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" filled="f" stroked="f">
                <v:textbox>
                  <w:txbxContent>
                    <w:p w:rsidR="00122BD5" w:rsidRPr="00CF3167" w:rsidRDefault="00122BD5" w:rsidP="00DA69E7">
                      <w:pPr>
                        <w:rPr>
                          <w:color w:val="FFFFFF" w:themeColor="background1"/>
                          <w:sz w:val="16"/>
                          <w:szCs w:val="16"/>
                        </w:rPr>
                      </w:pPr>
                      <w:r w:rsidRPr="00CF3167">
                        <w:rPr>
                          <w:color w:val="FFFFFF" w:themeColor="background1"/>
                          <w:sz w:val="16"/>
                          <w:szCs w:val="16"/>
                        </w:rPr>
                        <w:t>Outorga AMBEV Captação</w:t>
                      </w:r>
                    </w:p>
                  </w:txbxContent>
                </v:textbox>
              </v:shape>
            </w:pict>
          </mc:Fallback>
        </mc:AlternateContent>
      </w:r>
      <w:r w:rsidR="00DA69E7" w:rsidRPr="008554D0">
        <w:rPr>
          <w:noProof/>
          <w:bdr w:val="single" w:sz="4" w:space="0" w:color="auto"/>
          <w:lang w:eastAsia="pt-BR"/>
        </w:rPr>
        <w:drawing>
          <wp:inline distT="0" distB="0" distL="0" distR="0">
            <wp:extent cx="5852490" cy="4931808"/>
            <wp:effectExtent l="19050" t="0" r="0" b="0"/>
            <wp:docPr id="88" name="Imagem 14" descr="C:\Users\Marta\AppData\Local\Microsoft\Windows\Temporary Internet Files\Content.Outlook\GZDI3C8C\AMBEV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rta\AppData\Local\Microsoft\Windows\Temporary Internet Files\Content.Outlook\GZDI3C8C\AMBEV (2).png"/>
                    <pic:cNvPicPr>
                      <a:picLocks noChangeAspect="1" noChangeArrowheads="1"/>
                    </pic:cNvPicPr>
                  </pic:nvPicPr>
                  <pic:blipFill>
                    <a:blip r:embed="rId103" cstate="print"/>
                    <a:srcRect/>
                    <a:stretch>
                      <a:fillRect/>
                    </a:stretch>
                  </pic:blipFill>
                  <pic:spPr bwMode="auto">
                    <a:xfrm>
                      <a:off x="0" y="0"/>
                      <a:ext cx="5855353" cy="4934221"/>
                    </a:xfrm>
                    <a:prstGeom prst="rect">
                      <a:avLst/>
                    </a:prstGeom>
                    <a:noFill/>
                    <a:ln w="9525">
                      <a:noFill/>
                      <a:miter lim="800000"/>
                      <a:headEnd/>
                      <a:tailEnd/>
                    </a:ln>
                  </pic:spPr>
                </pic:pic>
              </a:graphicData>
            </a:graphic>
          </wp:inline>
        </w:drawing>
      </w:r>
    </w:p>
    <w:p w:rsidR="00DA69E7" w:rsidRDefault="00DA69E7" w:rsidP="00DA69E7">
      <w:r w:rsidRPr="00BC1832">
        <w:t>Na bacia do rio Atibainha, UGRHI 5 (PCJ), município de Nazaré Paulista, observa-se um requerimento indeferido (para barramento) e somente uma outorga (licença para perfuração e implantação) para Captação Subterrânea no aquífero Cristalino. Essa captação se encontra próxima ao local de entrega da água após o des</w:t>
      </w:r>
      <w:r w:rsidR="00EF4E94" w:rsidRPr="00BC1832">
        <w:t>e</w:t>
      </w:r>
      <w:r w:rsidRPr="00BC1832">
        <w:t>mboque do túnel em Nazaré Paulista.</w:t>
      </w:r>
    </w:p>
    <w:p w:rsidR="00810634" w:rsidRPr="00FC448D" w:rsidRDefault="00E64555" w:rsidP="00810634">
      <w:pPr>
        <w:pStyle w:val="Ttulo4"/>
      </w:pPr>
      <w:bookmarkStart w:id="62" w:name="_Toc411966409"/>
      <w:r>
        <w:t xml:space="preserve">Enquadramento </w:t>
      </w:r>
      <w:r w:rsidR="00810634" w:rsidRPr="00FC448D">
        <w:t xml:space="preserve">das Águas </w:t>
      </w:r>
      <w:r w:rsidR="00810634">
        <w:t xml:space="preserve">Superficiais </w:t>
      </w:r>
      <w:r w:rsidR="00810634" w:rsidRPr="00FC448D">
        <w:t>em Classes de Uso</w:t>
      </w:r>
      <w:bookmarkEnd w:id="62"/>
    </w:p>
    <w:p w:rsidR="00810634" w:rsidRPr="00317C6C" w:rsidRDefault="00810634" w:rsidP="00810634">
      <w:r w:rsidRPr="00317C6C">
        <w:t>Enquadramento é o estabelecimento do nível de qualidade (classe) a ser alcançado e/ou</w:t>
      </w:r>
      <w:r>
        <w:t xml:space="preserve"> </w:t>
      </w:r>
      <w:r w:rsidRPr="00317C6C">
        <w:t>mantido em um dado segmento do corpo de água ao longo do tempo. As classes de corpos</w:t>
      </w:r>
      <w:r>
        <w:t xml:space="preserve"> </w:t>
      </w:r>
      <w:r w:rsidRPr="00317C6C">
        <w:t>de águas, defi</w:t>
      </w:r>
      <w:r>
        <w:t>nidas pela legislação ambiental a partir da P</w:t>
      </w:r>
      <w:r w:rsidRPr="00317C6C">
        <w:t xml:space="preserve">olítica Nacional de Recursos Hídricos, </w:t>
      </w:r>
      <w:r>
        <w:t xml:space="preserve">com </w:t>
      </w:r>
      <w:r w:rsidRPr="00317C6C">
        <w:t>procedimentos gerais dispostos pela Resolução</w:t>
      </w:r>
      <w:r>
        <w:t xml:space="preserve"> </w:t>
      </w:r>
      <w:r w:rsidRPr="00317C6C">
        <w:t>CNRH nº 91</w:t>
      </w:r>
      <w:r>
        <w:t>/</w:t>
      </w:r>
      <w:r w:rsidRPr="00317C6C">
        <w:t>2008</w:t>
      </w:r>
      <w:r>
        <w:t xml:space="preserve"> – estão associadas a </w:t>
      </w:r>
      <w:r w:rsidRPr="00317C6C">
        <w:t>conjuntos de condições e padrões de</w:t>
      </w:r>
      <w:r>
        <w:t xml:space="preserve"> </w:t>
      </w:r>
      <w:r w:rsidRPr="00317C6C">
        <w:t xml:space="preserve">qualidade da água necessários ao atendimento dos usos </w:t>
      </w:r>
      <w:r w:rsidRPr="00317C6C">
        <w:lastRenderedPageBreak/>
        <w:t>preponderantes, atuais ou futuros</w:t>
      </w:r>
      <w:r>
        <w:t xml:space="preserve"> </w:t>
      </w:r>
      <w:r w:rsidRPr="00317C6C">
        <w:t>(inc.</w:t>
      </w:r>
      <w:r>
        <w:t xml:space="preserve"> </w:t>
      </w:r>
      <w:r w:rsidRPr="00317C6C">
        <w:t>IX, art. 2º, da Resolução CONAMA nº 357, de 17</w:t>
      </w:r>
      <w:r>
        <w:t>/03/</w:t>
      </w:r>
      <w:r w:rsidRPr="00317C6C">
        <w:t>2005). O procedimento</w:t>
      </w:r>
      <w:r>
        <w:t xml:space="preserve"> </w:t>
      </w:r>
      <w:r w:rsidRPr="00317C6C">
        <w:t>para o enquadramento de corpos de água em classes segundo os usos preponderantes</w:t>
      </w:r>
      <w:r>
        <w:t xml:space="preserve"> </w:t>
      </w:r>
      <w:r w:rsidRPr="00317C6C">
        <w:t>deve ser desenvolvido em conformidade com os Planos de Recursos Hídricos (art. 4º, da</w:t>
      </w:r>
      <w:r>
        <w:t xml:space="preserve"> </w:t>
      </w:r>
      <w:r w:rsidRPr="00317C6C">
        <w:t>Resolução CNRH nº 12/2000</w:t>
      </w:r>
      <w:r>
        <w:t>,</w:t>
      </w:r>
      <w:r w:rsidRPr="006A62F9">
        <w:t xml:space="preserve"> </w:t>
      </w:r>
      <w:r w:rsidRPr="00317C6C">
        <w:t>revista pela Resolução nº 91/2008).</w:t>
      </w:r>
    </w:p>
    <w:p w:rsidR="00810634" w:rsidRPr="00317C6C" w:rsidRDefault="00810634" w:rsidP="00810634">
      <w:r>
        <w:t>O</w:t>
      </w:r>
      <w:r w:rsidRPr="00317C6C">
        <w:t xml:space="preserve"> enquadramento dos corpos de água nas classes de</w:t>
      </w:r>
      <w:r>
        <w:t xml:space="preserve"> </w:t>
      </w:r>
      <w:r w:rsidRPr="00317C6C">
        <w:t xml:space="preserve">uso </w:t>
      </w:r>
      <w:r>
        <w:t>deve ser encaminhado pelos</w:t>
      </w:r>
      <w:r w:rsidRPr="00317C6C">
        <w:t xml:space="preserve"> Comitês de Bacia ao respectivo Conselho Nacional (inc.</w:t>
      </w:r>
      <w:r>
        <w:t xml:space="preserve"> </w:t>
      </w:r>
      <w:r w:rsidRPr="00317C6C">
        <w:t>XI, art. 1º, do Decreto nº 4.613, de 11</w:t>
      </w:r>
      <w:r>
        <w:t>/03/</w:t>
      </w:r>
      <w:r w:rsidRPr="00317C6C">
        <w:t>2003) ou Estaduais de Recursos Hídricos para aprovação.</w:t>
      </w:r>
      <w:r>
        <w:t xml:space="preserve"> O</w:t>
      </w:r>
      <w:r w:rsidRPr="00317C6C">
        <w:t xml:space="preserve"> enquadramento dos corpos d’água das </w:t>
      </w:r>
      <w:r>
        <w:t>b</w:t>
      </w:r>
      <w:r w:rsidRPr="00317C6C">
        <w:t xml:space="preserve">acias PCJ </w:t>
      </w:r>
      <w:r>
        <w:t xml:space="preserve">e Paraíba do Sul </w:t>
      </w:r>
      <w:r w:rsidRPr="00317C6C">
        <w:t xml:space="preserve">é </w:t>
      </w:r>
      <w:r>
        <w:t xml:space="preserve">fixado </w:t>
      </w:r>
      <w:r w:rsidRPr="00317C6C">
        <w:t>pelo Decreto Estadual Paulista nº 10.755 de 23/11/1977</w:t>
      </w:r>
      <w:r>
        <w:t>,</w:t>
      </w:r>
      <w:r w:rsidRPr="00317C6C">
        <w:t xml:space="preserve"> que obedeceu aos </w:t>
      </w:r>
      <w:r>
        <w:t>p</w:t>
      </w:r>
      <w:r w:rsidRPr="00317C6C">
        <w:t>adrões fixados</w:t>
      </w:r>
      <w:r>
        <w:t xml:space="preserve"> </w:t>
      </w:r>
      <w:r w:rsidRPr="00317C6C">
        <w:t>pelo Decreto Estadual Paulista nº 8.468 de 08/09/1976</w:t>
      </w:r>
      <w:r>
        <w:t>.</w:t>
      </w:r>
      <w:r w:rsidRPr="00317C6C">
        <w:t xml:space="preserve"> Em âmbito federal, a Resolução </w:t>
      </w:r>
      <w:r>
        <w:t xml:space="preserve">Conama </w:t>
      </w:r>
      <w:r w:rsidRPr="00317C6C">
        <w:t>nº 357/2005</w:t>
      </w:r>
      <w:r>
        <w:t xml:space="preserve"> </w:t>
      </w:r>
      <w:r w:rsidRPr="00317C6C">
        <w:t>estabelec</w:t>
      </w:r>
      <w:r>
        <w:t>eu</w:t>
      </w:r>
      <w:r w:rsidRPr="00317C6C">
        <w:t xml:space="preserve"> o</w:t>
      </w:r>
      <w:r>
        <w:t xml:space="preserve">s </w:t>
      </w:r>
      <w:r w:rsidRPr="00317C6C">
        <w:t xml:space="preserve">padrões </w:t>
      </w:r>
      <w:r>
        <w:t>de qualidade para cada classe de uso</w:t>
      </w:r>
      <w:r w:rsidRPr="00317C6C">
        <w:t>.</w:t>
      </w:r>
    </w:p>
    <w:p w:rsidR="00810634" w:rsidRPr="00317C6C" w:rsidRDefault="00810634" w:rsidP="00810634">
      <w:r>
        <w:t>N</w:t>
      </w:r>
      <w:r w:rsidRPr="00317C6C">
        <w:t>a bacia hidrográfica do rio Piracicaba os corpos d’água estão</w:t>
      </w:r>
      <w:r>
        <w:t xml:space="preserve"> </w:t>
      </w:r>
      <w:r w:rsidRPr="00317C6C">
        <w:t>enqua</w:t>
      </w:r>
      <w:r>
        <w:t xml:space="preserve">drados nas classes 1, 2, 3 e 4 </w:t>
      </w:r>
      <w:r w:rsidRPr="00317C6C">
        <w:t>(ANA, 2005).</w:t>
      </w:r>
      <w:r>
        <w:t xml:space="preserve"> </w:t>
      </w:r>
      <w:r w:rsidRPr="00317C6C">
        <w:t>O estudo “Bacia do rio Piracicaba: Estabelecimento de Metas Ambientais e</w:t>
      </w:r>
      <w:r>
        <w:t xml:space="preserve"> </w:t>
      </w:r>
      <w:r w:rsidRPr="00317C6C">
        <w:t>Reenquadramento dos Corpos d’Água”, concluído em setembro de 1994 pela S</w:t>
      </w:r>
      <w:r>
        <w:t xml:space="preserve">MA-SP, </w:t>
      </w:r>
      <w:r w:rsidRPr="00317C6C">
        <w:t>apresentou alternativas de reenquadramento para</w:t>
      </w:r>
      <w:r>
        <w:t xml:space="preserve"> </w:t>
      </w:r>
      <w:r w:rsidRPr="00317C6C">
        <w:t>os cursos d’água da bacia do rio Piracicaba seguindo as diretrizes da Resolução CONAMA</w:t>
      </w:r>
      <w:r>
        <w:t xml:space="preserve"> 20, </w:t>
      </w:r>
      <w:r w:rsidRPr="00317C6C">
        <w:t xml:space="preserve">vigente </w:t>
      </w:r>
      <w:r>
        <w:t>à época</w:t>
      </w:r>
      <w:r w:rsidRPr="00317C6C">
        <w:t>. Para o grupo composto</w:t>
      </w:r>
      <w:r>
        <w:t xml:space="preserve"> </w:t>
      </w:r>
      <w:r w:rsidRPr="00317C6C">
        <w:t>pelos corpos d’água utilizados na época como mananciais para abastecimento urbano, e os</w:t>
      </w:r>
      <w:r>
        <w:t xml:space="preserve"> </w:t>
      </w:r>
      <w:r w:rsidRPr="00317C6C">
        <w:t xml:space="preserve">que seriam futuramente, </w:t>
      </w:r>
      <w:r>
        <w:t xml:space="preserve">como é o caso dos rios Jaguari e Atibainha objeto deste EIA, </w:t>
      </w:r>
      <w:r w:rsidRPr="00317C6C">
        <w:t>foi proposto o enquadramento desses rios na Classe Especial se suas bacias não fossem ocupadas por áreas urbanas ou não</w:t>
      </w:r>
      <w:r>
        <w:t xml:space="preserve"> </w:t>
      </w:r>
      <w:r w:rsidRPr="00317C6C">
        <w:t>recebessem efluentes domésticos ou industriais. Para o grupo dos corpos d’água</w:t>
      </w:r>
      <w:r>
        <w:t xml:space="preserve"> </w:t>
      </w:r>
      <w:r w:rsidRPr="00317C6C">
        <w:t>localizados nos perímetros das APAs, foram formuladas propostas de enquadramento na</w:t>
      </w:r>
      <w:r>
        <w:t xml:space="preserve"> </w:t>
      </w:r>
      <w:r w:rsidRPr="00317C6C">
        <w:t>Classe Especial e Classe 1, conforme restrições maiores ou menores definidas no âmbito do</w:t>
      </w:r>
      <w:r>
        <w:t xml:space="preserve"> </w:t>
      </w:r>
      <w:r w:rsidRPr="00317C6C">
        <w:t>zoneamento ambiental elaborado pela SMA/CPLEA. Para o grupo de corpos d’água que</w:t>
      </w:r>
      <w:r>
        <w:t xml:space="preserve"> </w:t>
      </w:r>
      <w:r w:rsidRPr="00317C6C">
        <w:t>cortavam áreas urbanas (exceto aqueles previstos como de Classe 3 e 4 pela legislação),</w:t>
      </w:r>
      <w:r>
        <w:t xml:space="preserve"> </w:t>
      </w:r>
      <w:r w:rsidRPr="00317C6C">
        <w:t>enquadrou-se em Classe 1 aqueles corpos hídricos que cortavam áreas urbanas de</w:t>
      </w:r>
      <w:r>
        <w:t xml:space="preserve"> </w:t>
      </w:r>
      <w:r w:rsidRPr="00317C6C">
        <w:t>pequeno porte</w:t>
      </w:r>
      <w:r>
        <w:t>.</w:t>
      </w:r>
    </w:p>
    <w:p w:rsidR="00810634" w:rsidRDefault="00810634" w:rsidP="00810634">
      <w:r w:rsidRPr="00317C6C">
        <w:t>A legislação do Estado de São Paulo que dispõe sobre o enquadramento dos cursos de água</w:t>
      </w:r>
      <w:r>
        <w:t xml:space="preserve"> </w:t>
      </w:r>
      <w:r w:rsidRPr="00317C6C">
        <w:t>(Decreto nº 8.468/76) é anterior à Resolução CONAMA</w:t>
      </w:r>
      <w:r>
        <w:t xml:space="preserve"> </w:t>
      </w:r>
      <w:r w:rsidRPr="00317C6C">
        <w:t>nº 357</w:t>
      </w:r>
      <w:r>
        <w:t>/</w:t>
      </w:r>
      <w:r w:rsidRPr="00317C6C">
        <w:t>2005</w:t>
      </w:r>
      <w:r>
        <w:t xml:space="preserve">. </w:t>
      </w:r>
      <w:r w:rsidRPr="007840C5">
        <w:t xml:space="preserve">O enquadramento efetuado por São Paulo, baseado na sua legislação, para a parte paulista da </w:t>
      </w:r>
      <w:r>
        <w:t>b</w:t>
      </w:r>
      <w:r w:rsidRPr="007840C5">
        <w:t xml:space="preserve">acia do Paraíba do Sul </w:t>
      </w:r>
      <w:r>
        <w:t xml:space="preserve">e para as bacias PCJ </w:t>
      </w:r>
      <w:r w:rsidRPr="007840C5">
        <w:t xml:space="preserve">(Decreto nº 10.755/77) continua em vigor. </w:t>
      </w:r>
      <w:r>
        <w:t>O</w:t>
      </w:r>
      <w:r w:rsidRPr="007840C5">
        <w:t>utro decreto paulista alterou a legislação básica sobre o assunto (Decreto nº 43.594/98), ao permitir o lançamento de efluentes, devidamente tratados, em cursos de água enquadrados na Classe 1 que já recebem despejos de origem doméstica. Ou seja, esse decreto legaliza o lançamento dos efluentes domésticos em rios enquadrados em Classe 1 estadual (ou Classe Especial CONAMA), antes proibido, mesmo com tratamento avançado.</w:t>
      </w:r>
    </w:p>
    <w:p w:rsidR="00810634" w:rsidRPr="00317C6C" w:rsidRDefault="00810634" w:rsidP="00810634">
      <w:r w:rsidRPr="00317C6C">
        <w:t>Na comparação apresentada por COPPETEC/AGEVAP-CEIVAP (2007), verifica</w:t>
      </w:r>
      <w:r>
        <w:t>-se</w:t>
      </w:r>
      <w:r w:rsidRPr="00317C6C">
        <w:t xml:space="preserve"> que os usos referentes à Classe 1 estadual são equivalentes aos da Classe Especial federal; os usos definidos nas duas legislações para os rios enquadrados nas classes 2 a 4 são semelhantes, à exceção dos usos para abastecimento industrial e irrigação, estabelecidos apenas para a Classe 4 estadual.</w:t>
      </w:r>
    </w:p>
    <w:p w:rsidR="00810634" w:rsidRPr="00317C6C" w:rsidRDefault="00810634" w:rsidP="00810634">
      <w:r>
        <w:t>Dessa forma, levando-se em conta que as águas superficiais das UGRHIs PS e PCJ estão classificadas e enquadradas de acordo com os Decretos Estaduais 8.468/76 e 10.755/77, ainda vigentes, embora estudos tenham sido desenvolvidos com base na legislação específica mais recente e nos planos de bacia, o enquadramento dos cursos d’água dos rios nos trechos das bacias objeto deste EIA ainda deve ser sintetizado da seguinte forma:</w:t>
      </w:r>
    </w:p>
    <w:p w:rsidR="00810634" w:rsidRDefault="00810634" w:rsidP="00642DEA">
      <w:pPr>
        <w:pStyle w:val="PargrafodaLista"/>
        <w:numPr>
          <w:ilvl w:val="0"/>
          <w:numId w:val="15"/>
        </w:numPr>
      </w:pPr>
      <w:r w:rsidRPr="001F251D">
        <w:rPr>
          <w:b/>
        </w:rPr>
        <w:t xml:space="preserve">Bacia do rio Jaguari </w:t>
      </w:r>
      <w:r>
        <w:rPr>
          <w:b/>
        </w:rPr>
        <w:t>(</w:t>
      </w:r>
      <w:r w:rsidRPr="001F251D">
        <w:rPr>
          <w:b/>
        </w:rPr>
        <w:t>Paraíba do Sul</w:t>
      </w:r>
      <w:r>
        <w:rPr>
          <w:b/>
        </w:rPr>
        <w:t>)</w:t>
      </w:r>
      <w:r w:rsidRPr="00640953">
        <w:t xml:space="preserve">: </w:t>
      </w:r>
      <w:r>
        <w:t>o</w:t>
      </w:r>
      <w:r w:rsidRPr="00640953">
        <w:t xml:space="preserve"> rio Jaguari e todos os seus afluentes, </w:t>
      </w:r>
      <w:r>
        <w:t>(</w:t>
      </w:r>
      <w:r w:rsidRPr="00640953">
        <w:t>exceto o ribeirão Ara</w:t>
      </w:r>
      <w:r>
        <w:t>ra</w:t>
      </w:r>
      <w:r w:rsidRPr="00640953">
        <w:t>quara</w:t>
      </w:r>
      <w:r>
        <w:t>)</w:t>
      </w:r>
      <w:r w:rsidRPr="00640953">
        <w:t>, até a barragem</w:t>
      </w:r>
      <w:r>
        <w:t xml:space="preserve"> da UHE Jaguari</w:t>
      </w:r>
      <w:r w:rsidRPr="00640953">
        <w:t xml:space="preserve">, são enquadrados </w:t>
      </w:r>
      <w:r>
        <w:t>na</w:t>
      </w:r>
      <w:r w:rsidRPr="00640953">
        <w:t xml:space="preserve"> </w:t>
      </w:r>
      <w:r w:rsidRPr="00810634">
        <w:rPr>
          <w:b/>
          <w:u w:val="single"/>
        </w:rPr>
        <w:t>Classe 1</w:t>
      </w:r>
      <w:r w:rsidRPr="00640953">
        <w:t>.</w:t>
      </w:r>
    </w:p>
    <w:p w:rsidR="00810634" w:rsidRPr="00640953" w:rsidRDefault="00810634" w:rsidP="00642DEA">
      <w:pPr>
        <w:pStyle w:val="PargrafodaLista"/>
        <w:numPr>
          <w:ilvl w:val="0"/>
          <w:numId w:val="15"/>
        </w:numPr>
      </w:pPr>
      <w:r w:rsidRPr="001F251D">
        <w:rPr>
          <w:b/>
        </w:rPr>
        <w:t xml:space="preserve">Bacia do Rio Atibainha </w:t>
      </w:r>
      <w:r>
        <w:rPr>
          <w:b/>
        </w:rPr>
        <w:t>(</w:t>
      </w:r>
      <w:r w:rsidRPr="001F251D">
        <w:rPr>
          <w:b/>
        </w:rPr>
        <w:t>Bacia PCJ</w:t>
      </w:r>
      <w:r>
        <w:rPr>
          <w:b/>
        </w:rPr>
        <w:t>)</w:t>
      </w:r>
      <w:r w:rsidRPr="00640953">
        <w:t>: O rio Atibainha e todos os seus afluentes até a barragem do Atibainha no município de Na</w:t>
      </w:r>
      <w:r>
        <w:t xml:space="preserve">zaré Paulista </w:t>
      </w:r>
      <w:r w:rsidRPr="00640953">
        <w:t xml:space="preserve">são enquadrados </w:t>
      </w:r>
      <w:r>
        <w:t>na</w:t>
      </w:r>
      <w:r w:rsidRPr="00640953">
        <w:t xml:space="preserve"> </w:t>
      </w:r>
      <w:r w:rsidRPr="00810634">
        <w:rPr>
          <w:b/>
          <w:u w:val="single"/>
        </w:rPr>
        <w:t>Classe 1</w:t>
      </w:r>
      <w:r>
        <w:t>.</w:t>
      </w:r>
    </w:p>
    <w:p w:rsidR="00810634" w:rsidRDefault="00810634" w:rsidP="00810634">
      <w:r w:rsidRPr="00456491">
        <w:t>Cabe salientar</w:t>
      </w:r>
      <w:r>
        <w:t>,</w:t>
      </w:r>
      <w:r w:rsidRPr="00456491">
        <w:t xml:space="preserve"> no entanto que, de acordo com a Lei Nº 7.663/91, a aprovação do enquadramento dos</w:t>
      </w:r>
      <w:r>
        <w:t xml:space="preserve"> </w:t>
      </w:r>
      <w:r w:rsidRPr="00456491">
        <w:t xml:space="preserve">cursos d’água passou a ser atribuição dos Comitês das Bacias Hidrográficas. </w:t>
      </w:r>
    </w:p>
    <w:p w:rsidR="00810634" w:rsidRDefault="00810634" w:rsidP="00810634">
      <w:r>
        <w:lastRenderedPageBreak/>
        <w:t xml:space="preserve">O Plano de Bacias Hidrográficas dos Rios Piracicaba, Capivari e Jundiaí 2010-2020 (Cobrape, </w:t>
      </w:r>
      <w:r w:rsidRPr="00875303">
        <w:rPr>
          <w:i/>
        </w:rPr>
        <w:t>op cit</w:t>
      </w:r>
      <w:r>
        <w:t xml:space="preserve">) encaminhou proposta de meta de enquadramento para os cursos d’água das Bacias PCJ, tendo em vista os usos previstos e os investimentos necessários para alcançá-la. Anteriormente, </w:t>
      </w:r>
      <w:r w:rsidRPr="00456491">
        <w:t>o Programa de</w:t>
      </w:r>
      <w:r>
        <w:t xml:space="preserve"> </w:t>
      </w:r>
      <w:r w:rsidRPr="00456491">
        <w:t>Investimentos para Proteção e Aproveitamento dos Recursos Hídricos das Bacias dos Rios</w:t>
      </w:r>
      <w:r>
        <w:t xml:space="preserve"> </w:t>
      </w:r>
      <w:r w:rsidRPr="00456491">
        <w:t xml:space="preserve">Piracicaba, Capivari e Jundiaí (FIGUEIREDO-FERRAZ-COPLASA, 1999) </w:t>
      </w:r>
      <w:r>
        <w:t xml:space="preserve">encaminhou a proposta do </w:t>
      </w:r>
      <w:r w:rsidRPr="00456491">
        <w:t>Projeto Qualidade das Águas e Controle da Poluição Hídrica – PQA do</w:t>
      </w:r>
      <w:r>
        <w:t xml:space="preserve"> </w:t>
      </w:r>
      <w:r w:rsidRPr="00456491">
        <w:t>Ministério do Planejamento e Orçamento</w:t>
      </w:r>
      <w:r>
        <w:t>,</w:t>
      </w:r>
      <w:r w:rsidRPr="00456491">
        <w:t xml:space="preserve"> </w:t>
      </w:r>
      <w:r>
        <w:t xml:space="preserve">com </w:t>
      </w:r>
      <w:r w:rsidRPr="00456491">
        <w:t>duas proposições de enquadramento dos principais cursos d’água da UGRHI-PCJ</w:t>
      </w:r>
      <w:r>
        <w:t xml:space="preserve"> </w:t>
      </w:r>
      <w:r w:rsidRPr="00456491">
        <w:t xml:space="preserve">como sugestões iniciais para essa atividade </w:t>
      </w:r>
      <w:r>
        <w:t>a ser desenvolvida pelo CBH-PCJ. (...) Essas duas proposições tiveram por b</w:t>
      </w:r>
      <w:r w:rsidRPr="00456491">
        <w:t>ase</w:t>
      </w:r>
      <w:r>
        <w:t xml:space="preserve"> “</w:t>
      </w:r>
      <w:r w:rsidRPr="00456491">
        <w:t>as classes dos principais cursos d’água para os parâmetros OD e DBO, obtidas através da</w:t>
      </w:r>
      <w:r>
        <w:t xml:space="preserve"> </w:t>
      </w:r>
      <w:r w:rsidRPr="00456491">
        <w:t>aplicação do modelo de simulação de quali</w:t>
      </w:r>
      <w:r>
        <w:t>dade das águas, com Q</w:t>
      </w:r>
      <w:r w:rsidRPr="003354D2">
        <w:rPr>
          <w:vertAlign w:val="subscript"/>
        </w:rPr>
        <w:t>7,10</w:t>
      </w:r>
      <w:r>
        <w:t xml:space="preserve"> e Q</w:t>
      </w:r>
      <w:r w:rsidRPr="003354D2">
        <w:rPr>
          <w:vertAlign w:val="subscript"/>
        </w:rPr>
        <w:t>95</w:t>
      </w:r>
      <w:r w:rsidRPr="00456491">
        <w:t>, para a</w:t>
      </w:r>
      <w:r>
        <w:t xml:space="preserve"> </w:t>
      </w:r>
      <w:r w:rsidRPr="00456491">
        <w:t>situação planejada para o ano de 2020, considerando a implantação dos sistemas de</w:t>
      </w:r>
      <w:r>
        <w:t xml:space="preserve"> </w:t>
      </w:r>
      <w:r w:rsidRPr="00456491">
        <w:t>tratamento de esgotos sanitários e in</w:t>
      </w:r>
      <w:r>
        <w:t xml:space="preserve">dustriais”. Os resultados </w:t>
      </w:r>
      <w:r w:rsidRPr="00EE0D73">
        <w:t>das simulações para 2020,</w:t>
      </w:r>
      <w:r>
        <w:t xml:space="preserve"> com projeto - vazão Q</w:t>
      </w:r>
      <w:r w:rsidRPr="003354D2">
        <w:rPr>
          <w:vertAlign w:val="subscript"/>
        </w:rPr>
        <w:t>95</w:t>
      </w:r>
      <w:r w:rsidRPr="00EE0D73">
        <w:t xml:space="preserve"> </w:t>
      </w:r>
      <w:r>
        <w:t>para a bacia do rio Atibaia podem ser assim sintetiza</w:t>
      </w:r>
      <w:r w:rsidRPr="00456491">
        <w:t>dos</w:t>
      </w:r>
      <w:r>
        <w:t>:</w:t>
      </w:r>
    </w:p>
    <w:p w:rsidR="00810634" w:rsidRPr="00EE0D73" w:rsidRDefault="00810634" w:rsidP="00642DEA">
      <w:pPr>
        <w:pStyle w:val="PargrafodaLista"/>
        <w:numPr>
          <w:ilvl w:val="0"/>
          <w:numId w:val="16"/>
        </w:numPr>
      </w:pPr>
      <w:r w:rsidRPr="00910BA9">
        <w:t>OD:</w:t>
      </w:r>
      <w:r w:rsidRPr="00EE0D73">
        <w:t xml:space="preserve"> Classe 2 até Paulínia, classes 3 e 4 nos últimos 20 km</w:t>
      </w:r>
    </w:p>
    <w:p w:rsidR="00810634" w:rsidRPr="00EE0D73" w:rsidRDefault="00810634" w:rsidP="00642DEA">
      <w:pPr>
        <w:pStyle w:val="PargrafodaLista"/>
        <w:numPr>
          <w:ilvl w:val="0"/>
          <w:numId w:val="16"/>
        </w:numPr>
      </w:pPr>
      <w:r w:rsidRPr="00910BA9">
        <w:t>DBO</w:t>
      </w:r>
      <w:r w:rsidRPr="00EE0D73">
        <w:t>: Classe 2 em toda a extensão, Classe 3 no lançamento de Paulínia</w:t>
      </w:r>
    </w:p>
    <w:p w:rsidR="00810634" w:rsidRDefault="00810634" w:rsidP="00810634">
      <w:r>
        <w:rPr>
          <w:rFonts w:cs="Arial"/>
        </w:rPr>
        <w:t xml:space="preserve">O </w:t>
      </w:r>
      <w:r w:rsidRPr="00623C4A">
        <w:rPr>
          <w:rFonts w:cs="Arial"/>
        </w:rPr>
        <w:t>Plano da Bacia Hidrográfica do Paraíba do Sul - UGRHI 02 2009-2012</w:t>
      </w:r>
      <w:r>
        <w:rPr>
          <w:rFonts w:cs="Arial"/>
        </w:rPr>
        <w:t xml:space="preserve">, elaborado em 2009 pela </w:t>
      </w:r>
      <w:r w:rsidRPr="009932D0">
        <w:rPr>
          <w:rFonts w:cs="Arial"/>
        </w:rPr>
        <w:t>FCR</w:t>
      </w:r>
      <w:r>
        <w:rPr>
          <w:rFonts w:cs="Arial"/>
        </w:rPr>
        <w:t>-</w:t>
      </w:r>
      <w:r w:rsidRPr="009932D0">
        <w:rPr>
          <w:rFonts w:cs="Arial"/>
        </w:rPr>
        <w:t>Fundação Christiano Rosa</w:t>
      </w:r>
      <w:r>
        <w:rPr>
          <w:rFonts w:cs="Arial"/>
        </w:rPr>
        <w:t>/IPT/CBH-OS, propôs a manutenção do atual enquadramento de todos os corpos d’água da UGRHI 02. O documento ressalta que, “longe de sinalizar inércia, esta decisão pressupõe a execução de uma série de ações para trazer todos os corpos d’água da UGRHI para a conformidade em relação aos parâmetros de qualidade de suas respectivas classes de enquadramento”.</w:t>
      </w:r>
    </w:p>
    <w:p w:rsidR="00810634" w:rsidRPr="007A16C0" w:rsidRDefault="00810634" w:rsidP="00810634">
      <w:pPr>
        <w:pStyle w:val="Ttulo4"/>
      </w:pPr>
      <w:bookmarkStart w:id="63" w:name="_Toc411966410"/>
      <w:r w:rsidRPr="007A16C0">
        <w:t>Dom</w:t>
      </w:r>
      <w:r>
        <w:t>í</w:t>
      </w:r>
      <w:r w:rsidRPr="007A16C0">
        <w:t>ni</w:t>
      </w:r>
      <w:r>
        <w:t xml:space="preserve">o </w:t>
      </w:r>
      <w:r w:rsidRPr="007A16C0">
        <w:t>das Águas</w:t>
      </w:r>
      <w:bookmarkEnd w:id="63"/>
    </w:p>
    <w:p w:rsidR="00810634" w:rsidRDefault="00810634" w:rsidP="00810634">
      <w:r>
        <w:t xml:space="preserve">Conforme discutido no </w:t>
      </w:r>
      <w:r w:rsidRPr="00743407">
        <w:t>Plano das Bacias Hidrográficas dos Rios Piracicaba, Capivari e Jundiaí 2010 a 2020</w:t>
      </w:r>
      <w:r>
        <w:t xml:space="preserve"> – R8 / Relatório Final (Agência PCJ/Cobrape, 2010), a Constituição Brasileira de 1988 definiu o domínio dos recursos hídricos não em função da bacia hidrográfica em que estão inseridos, mas sim por corpos d’água. A Constituição determinou dois níveis de domínio:</w:t>
      </w:r>
    </w:p>
    <w:p w:rsidR="00810634" w:rsidRPr="0095098C" w:rsidRDefault="00810634" w:rsidP="00642DEA">
      <w:pPr>
        <w:pStyle w:val="PargrafodaLista"/>
        <w:numPr>
          <w:ilvl w:val="0"/>
          <w:numId w:val="17"/>
        </w:numPr>
      </w:pPr>
      <w:r w:rsidRPr="0095098C">
        <w:t>São bens da União: lagos, rios e quaisquer correntes de água em terrenos de seu domínio, ou que banhem mais de um Estado, sirvam de limites com outros países, ou se estendam a território estrangeiro ou dele provenham, bem como os terrenos marginais e as praias fluviais;</w:t>
      </w:r>
    </w:p>
    <w:p w:rsidR="00810634" w:rsidRPr="0095098C" w:rsidRDefault="00810634" w:rsidP="00642DEA">
      <w:pPr>
        <w:pStyle w:val="PargrafodaLista"/>
        <w:numPr>
          <w:ilvl w:val="0"/>
          <w:numId w:val="17"/>
        </w:numPr>
      </w:pPr>
      <w:r w:rsidRPr="0095098C">
        <w:t>São bens dos Estados: as águas superficiais e subterrâneas, fluentes, emergentes e em depósito, ressalvadas, nesse caso, na forma da lei, as decorrentes de obras da União.</w:t>
      </w:r>
    </w:p>
    <w:p w:rsidR="00810634" w:rsidRDefault="00810634" w:rsidP="00810634">
      <w:r>
        <w:t>A Agência Nacional de Águas especificou na Resolução nº 399, de julho de 2004, os critérios para definição do domínio, elencados a seguir.</w:t>
      </w:r>
    </w:p>
    <w:p w:rsidR="00810634" w:rsidRPr="00602FC0" w:rsidRDefault="00810634" w:rsidP="00642DEA">
      <w:pPr>
        <w:pStyle w:val="PargrafodaLista"/>
        <w:numPr>
          <w:ilvl w:val="0"/>
          <w:numId w:val="18"/>
        </w:numPr>
      </w:pPr>
      <w:r>
        <w:t>C</w:t>
      </w:r>
      <w:r w:rsidRPr="00602FC0">
        <w:t>ada curso d’água, desde a sua foz até a sua nascente, será considerado como unidade indivisível, para fins de classificação quanto ao domínio;</w:t>
      </w:r>
    </w:p>
    <w:p w:rsidR="00810634" w:rsidRPr="00602FC0" w:rsidRDefault="00810634" w:rsidP="00642DEA">
      <w:pPr>
        <w:pStyle w:val="PargrafodaLista"/>
        <w:numPr>
          <w:ilvl w:val="0"/>
          <w:numId w:val="18"/>
        </w:numPr>
      </w:pPr>
      <w:r w:rsidRPr="00602FC0">
        <w:t>Os sistemas hidrográficos serão estudados, examinando-se as suas correntes de água sempre de jusante para montante e iniciando-se pela identificação do seu curso principal;</w:t>
      </w:r>
    </w:p>
    <w:p w:rsidR="00810634" w:rsidRPr="00602FC0" w:rsidRDefault="00810634" w:rsidP="00642DEA">
      <w:pPr>
        <w:pStyle w:val="PargrafodaLista"/>
        <w:numPr>
          <w:ilvl w:val="0"/>
          <w:numId w:val="18"/>
        </w:numPr>
      </w:pPr>
      <w:r w:rsidRPr="00602FC0">
        <w:t>Em cada confluência será considerado curso d’água principal aquele cuja bacia hidrográfica tiver a maior área de drenagem;</w:t>
      </w:r>
    </w:p>
    <w:p w:rsidR="00810634" w:rsidRPr="00602FC0" w:rsidRDefault="00810634" w:rsidP="00642DEA">
      <w:pPr>
        <w:pStyle w:val="PargrafodaLista"/>
        <w:numPr>
          <w:ilvl w:val="0"/>
          <w:numId w:val="18"/>
        </w:numPr>
      </w:pPr>
      <w:r w:rsidRPr="00602FC0">
        <w:t>A determinação das áreas de drenagem será feita com base na Cartografia Sistemática Terrestre Básica;</w:t>
      </w:r>
    </w:p>
    <w:p w:rsidR="00810634" w:rsidRPr="00602FC0" w:rsidRDefault="00810634" w:rsidP="00642DEA">
      <w:pPr>
        <w:pStyle w:val="PargrafodaLista"/>
        <w:numPr>
          <w:ilvl w:val="0"/>
          <w:numId w:val="18"/>
        </w:numPr>
      </w:pPr>
      <w:r w:rsidRPr="00602FC0">
        <w:t>Os braços de rios, paranás, igarapés e alagados não serão classificados em separado, uma vez que não são consideradas partes integrantes do curso d’água principal.</w:t>
      </w:r>
    </w:p>
    <w:p w:rsidR="00810634" w:rsidRDefault="00810634" w:rsidP="00810634">
      <w:r>
        <w:t xml:space="preserve">Segundo informado no </w:t>
      </w:r>
      <w:r w:rsidRPr="00DF5190">
        <w:t xml:space="preserve">Plano das Bacias </w:t>
      </w:r>
      <w:r>
        <w:t xml:space="preserve">PCJ </w:t>
      </w:r>
      <w:r w:rsidRPr="00DF5190">
        <w:t>(</w:t>
      </w:r>
      <w:r>
        <w:t>Agência PCJ/</w:t>
      </w:r>
      <w:r w:rsidRPr="00DF5190">
        <w:t xml:space="preserve">Cobrape, </w:t>
      </w:r>
      <w:r w:rsidRPr="00EC4F8E">
        <w:rPr>
          <w:i/>
        </w:rPr>
        <w:t>op cit</w:t>
      </w:r>
      <w:r w:rsidRPr="00DF5190">
        <w:t xml:space="preserve">), </w:t>
      </w:r>
      <w:r>
        <w:t>“o curso d’água principal da bacia do rio Atibaia compreende esse rio desde a sua foz na confluência com o rio Piracicaba e segue pelo mesmo até a confluência com os rios Atibainha e Cachoeira. A partir deste ponto o curso principal da bacia segue o rio da Cachoeira até a confluência com o ribeirão do Cancã. A partir desse ponto, o curso principal da bacia segue pelo ribeirão do Cancã até a sua nascente, em Minas Gerais.</w:t>
      </w:r>
    </w:p>
    <w:p w:rsidR="00810634" w:rsidRDefault="00810634" w:rsidP="00810634">
      <w:r>
        <w:lastRenderedPageBreak/>
        <w:t xml:space="preserve">Portanto, o curso principal do rio Atibaia, composto pelos rios Atibaia, Cachoeira e ribeirão do Cancã ou Cachoeirinha transpassa o limite estadual de MG e resulta rio de domínio federal. Já o rio Atibainha, situado integralmente em território paulista, da sua foz no rio Atibaia até a nascente, é de domínio do estado de São Paulo. </w:t>
      </w:r>
    </w:p>
    <w:p w:rsidR="00810634" w:rsidRDefault="00810634" w:rsidP="00810634">
      <w:r>
        <w:t>A Agência Nacional de Águas, pautada na Resolução nº 399/2004</w:t>
      </w:r>
      <w:r w:rsidR="0035572E">
        <w:t>,</w:t>
      </w:r>
      <w:r>
        <w:t xml:space="preserve"> emitiu a Nota Técnica nº 018/2005/NGI, definindo o domínio dos cursos d’água das Bacias PCJ (Novembro de 2005). De acordo com esse documento, “os trechos de rios que compõem os cursos principais das bacias que transpassam ou compõem limites estaduais – rios Piracicaba, Jaguari, Camanducaia e Atibaia – são de domínio federal, bem como os seus formadores, os Córregos do Campestre, Pitangueiras, do Abel e Guaraiuva” (Cobrape, </w:t>
      </w:r>
      <w:r w:rsidRPr="0080454D">
        <w:rPr>
          <w:i/>
        </w:rPr>
        <w:t>op cit</w:t>
      </w:r>
      <w:r>
        <w:t>).</w:t>
      </w:r>
    </w:p>
    <w:p w:rsidR="00810634" w:rsidRDefault="00810634" w:rsidP="00810634">
      <w:r>
        <w:t xml:space="preserve">O rio Paraíba do Sul é de domínio federal. Na foz do rio Jaguari, o curso principal segue para montante pelo próprio Paraíba do Sul, </w:t>
      </w:r>
      <w:r w:rsidR="002C6549">
        <w:t>que possui</w:t>
      </w:r>
      <w:r>
        <w:t xml:space="preserve"> área de drenagem muito maior que seu afluente o rio Jaguari. Portanto, o rio Jaguari, situado integralmente em território paulista, é de domínio do estado de São Paulo.</w:t>
      </w:r>
    </w:p>
    <w:p w:rsidR="00D9475A" w:rsidRPr="0069310A" w:rsidRDefault="00D9475A" w:rsidP="00374B8B">
      <w:pPr>
        <w:pStyle w:val="Ttulo3"/>
      </w:pPr>
      <w:bookmarkStart w:id="64" w:name="_Toc411966411"/>
      <w:r w:rsidRPr="0069310A">
        <w:t>Recursos Hídricos Subterrâneos</w:t>
      </w:r>
      <w:bookmarkEnd w:id="64"/>
    </w:p>
    <w:p w:rsidR="00B56D24" w:rsidRDefault="00B56D24" w:rsidP="00B56D24">
      <w:r>
        <w:t xml:space="preserve">A potencialidade e </w:t>
      </w:r>
      <w:r w:rsidR="00516A4E">
        <w:t xml:space="preserve">a </w:t>
      </w:r>
      <w:r w:rsidRPr="007840C5">
        <w:t>disponibili</w:t>
      </w:r>
      <w:r>
        <w:t xml:space="preserve">dade de águas subterrâneas dos terrenos situados na AII do </w:t>
      </w:r>
      <w:r w:rsidR="00516A4E">
        <w:t>Projeto de I</w:t>
      </w:r>
      <w:r>
        <w:t>nterligação</w:t>
      </w:r>
      <w:r w:rsidR="00516A4E">
        <w:t xml:space="preserve"> </w:t>
      </w:r>
      <w:r w:rsidRPr="007840C5">
        <w:t>est</w:t>
      </w:r>
      <w:r>
        <w:t>ão</w:t>
      </w:r>
      <w:r w:rsidRPr="007840C5">
        <w:t xml:space="preserve"> relacionada</w:t>
      </w:r>
      <w:r>
        <w:t>s</w:t>
      </w:r>
      <w:r w:rsidRPr="007840C5">
        <w:t xml:space="preserve"> a dois sistemas aquíferos principais</w:t>
      </w:r>
      <w:r>
        <w:t>,</w:t>
      </w:r>
      <w:r w:rsidRPr="007840C5">
        <w:t xml:space="preserve"> </w:t>
      </w:r>
      <w:r>
        <w:t>o fraturado e o sedimentar</w:t>
      </w:r>
      <w:r w:rsidR="00516A4E">
        <w:t>, segundo o Mapa de Águas Subterrâneas do Estado de São Paulo (DAEE/IG/IPT/CPRM, 2005)</w:t>
      </w:r>
      <w:r>
        <w:t>.</w:t>
      </w:r>
    </w:p>
    <w:p w:rsidR="00B56D24" w:rsidRDefault="00B56D24" w:rsidP="00516A4E">
      <w:pPr>
        <w:pStyle w:val="Ttulo4"/>
      </w:pPr>
      <w:bookmarkStart w:id="65" w:name="_Toc411966412"/>
      <w:r w:rsidRPr="00C25068">
        <w:t>Aquíferos Fraturados</w:t>
      </w:r>
      <w:bookmarkEnd w:id="65"/>
      <w:r w:rsidRPr="00C25068">
        <w:t xml:space="preserve"> </w:t>
      </w:r>
    </w:p>
    <w:p w:rsidR="00B56D24" w:rsidRDefault="00516A4E" w:rsidP="00516A4E">
      <w:r>
        <w:t>É e</w:t>
      </w:r>
      <w:r w:rsidR="00B56D24">
        <w:t xml:space="preserve">ncontrado nas </w:t>
      </w:r>
      <w:r w:rsidR="00B56D24" w:rsidRPr="00C25068">
        <w:t>rochas cristalinas pré-cambrianas, dominante na AII e sobre o qual se assentam ambos os reservatórios de interesse. Esse aquífero é descontínuo, possui extensão regional, porosidade e permeabilidade, onde a água percola em fendas, fissuras e fraturas. Apresenta condições aquíferas loca</w:t>
      </w:r>
      <w:r>
        <w:t xml:space="preserve">is </w:t>
      </w:r>
      <w:r w:rsidR="00B56D24" w:rsidRPr="00C25068">
        <w:t>e é explotado por algumas dezenas de poços tubulares de pequeno rendimento, podendo alcançar de 1 m</w:t>
      </w:r>
      <w:r w:rsidR="00B56D24" w:rsidRPr="00C25068">
        <w:rPr>
          <w:vertAlign w:val="superscript"/>
        </w:rPr>
        <w:t>3</w:t>
      </w:r>
      <w:r w:rsidR="00B56D24" w:rsidRPr="00C25068">
        <w:t>/h a 12 m</w:t>
      </w:r>
      <w:r w:rsidR="00B56D24" w:rsidRPr="00C25068">
        <w:rPr>
          <w:vertAlign w:val="superscript"/>
        </w:rPr>
        <w:t>3</w:t>
      </w:r>
      <w:r w:rsidR="00B56D24" w:rsidRPr="00C25068">
        <w:t xml:space="preserve">/h. </w:t>
      </w:r>
      <w:r w:rsidR="00B56D24">
        <w:t>É</w:t>
      </w:r>
      <w:r w:rsidR="00B56D24" w:rsidRPr="00C25068">
        <w:t xml:space="preserve"> constituído por rochas pré-cambrianas (mais antigas que 542 milhões de anos), que correspondem a rochas metamórficas (gnaisses, xistos, quartzitos, entre outras) e rochas ígneas (granitos maciços e foliados). Este aquífero</w:t>
      </w:r>
      <w:r w:rsidR="00B56D24">
        <w:t xml:space="preserve"> é denominado de p</w:t>
      </w:r>
      <w:r w:rsidR="00B56D24" w:rsidRPr="00C25068">
        <w:t>ré-Cambriano (pÎ) e aflora na porção leste do Estado de São Paulo</w:t>
      </w:r>
      <w:r w:rsidR="00B56D24">
        <w:t>, onde se encontra a AII</w:t>
      </w:r>
      <w:r w:rsidR="00B56D24" w:rsidRPr="00C25068">
        <w:t xml:space="preserve">. Localmente ocorrem rochas intrusivas mais jovens (do início do Fanerozóico ou do Cretáceo) que apresentam comportamento hidráulico similar às rochas pré-cambrianas. </w:t>
      </w:r>
    </w:p>
    <w:p w:rsidR="00B56D24" w:rsidRPr="00C25068" w:rsidRDefault="00B56D24" w:rsidP="00516A4E">
      <w:r w:rsidRPr="00C25068">
        <w:t xml:space="preserve">O potencial de produção de águas subterrâneas do </w:t>
      </w:r>
      <w:r w:rsidR="00516A4E" w:rsidRPr="00C25068">
        <w:t>Aquífero</w:t>
      </w:r>
      <w:r w:rsidRPr="00C25068">
        <w:t xml:space="preserve"> Pré-Cambriano é, de modo geral, mais baixo que o dos aquíferos granulares, no entanto é de grande importânci</w:t>
      </w:r>
      <w:r w:rsidR="00516A4E">
        <w:t xml:space="preserve">a para o </w:t>
      </w:r>
      <w:r w:rsidR="00516A4E" w:rsidRPr="00610D76">
        <w:t>abastecimento local de</w:t>
      </w:r>
      <w:r w:rsidRPr="00610D76">
        <w:t xml:space="preserve"> indústrias, propriedades rurais e condomínios. </w:t>
      </w:r>
      <w:r w:rsidR="00610D76" w:rsidRPr="00610D76">
        <w:t xml:space="preserve">A </w:t>
      </w:r>
      <w:r w:rsidR="004D4312" w:rsidRPr="00610D76">
        <w:rPr>
          <w:b/>
        </w:rPr>
        <w:t>F</w:t>
      </w:r>
      <w:r w:rsidRPr="00610D76">
        <w:rPr>
          <w:b/>
        </w:rPr>
        <w:t xml:space="preserve">igura </w:t>
      </w:r>
      <w:r w:rsidR="004D4312" w:rsidRPr="00610D76">
        <w:rPr>
          <w:b/>
        </w:rPr>
        <w:t>6.3.6-1</w:t>
      </w:r>
      <w:r w:rsidR="00610D76" w:rsidRPr="00610D76">
        <w:t xml:space="preserve"> permite</w:t>
      </w:r>
      <w:r w:rsidR="00610D76">
        <w:t xml:space="preserve"> </w:t>
      </w:r>
      <w:r w:rsidRPr="00C25068">
        <w:t xml:space="preserve">observar a presença de inúmeros poços tubulares </w:t>
      </w:r>
      <w:r w:rsidRPr="00575CB2">
        <w:t>que exploram os aquíferos pÎ, pÎc e Ksg na</w:t>
      </w:r>
      <w:r w:rsidRPr="00C25068">
        <w:t xml:space="preserve"> </w:t>
      </w:r>
      <w:r>
        <w:t xml:space="preserve">região em que se encontra a </w:t>
      </w:r>
      <w:r w:rsidRPr="00C25068">
        <w:t xml:space="preserve">AII (pontos pretos de ocorrência concentrada). </w:t>
      </w:r>
    </w:p>
    <w:p w:rsidR="00B56D24" w:rsidRPr="00A80B30" w:rsidRDefault="00B56D24" w:rsidP="00516A4E">
      <w:pPr>
        <w:pStyle w:val="Quadro"/>
      </w:pPr>
      <w:r w:rsidRPr="00610D76">
        <w:lastRenderedPageBreak/>
        <w:t xml:space="preserve">Figura </w:t>
      </w:r>
      <w:r w:rsidR="004D4312" w:rsidRPr="00610D76">
        <w:t>6.3.6-1.</w:t>
      </w:r>
      <w:r w:rsidRPr="00610D76">
        <w:t xml:space="preserve"> Localização das áreas de afloramento dos </w:t>
      </w:r>
      <w:r w:rsidR="00516A4E" w:rsidRPr="00610D76">
        <w:t>aquíferos</w:t>
      </w:r>
      <w:r w:rsidRPr="00610D76">
        <w:t xml:space="preserve"> fraturados no estado de</w:t>
      </w:r>
      <w:r w:rsidRPr="00A80B30">
        <w:t xml:space="preserve"> São Paulo e distribuição dos poços que exploram os </w:t>
      </w:r>
      <w:r w:rsidR="00516A4E" w:rsidRPr="00A80B30">
        <w:t>aquíferos</w:t>
      </w:r>
      <w:r w:rsidRPr="00A80B30">
        <w:t xml:space="preserve"> pÎ, pÎc e Ksg</w:t>
      </w:r>
    </w:p>
    <w:p w:rsidR="00B56D24" w:rsidRDefault="005823F2" w:rsidP="00B56D24">
      <w:pPr>
        <w:autoSpaceDE w:val="0"/>
        <w:autoSpaceDN w:val="0"/>
        <w:adjustRightInd w:val="0"/>
        <w:spacing w:after="0"/>
        <w:jc w:val="center"/>
        <w:rPr>
          <w:rFonts w:cs="Arial"/>
        </w:rPr>
      </w:pPr>
      <w:r>
        <w:rPr>
          <w:rFonts w:cs="Arial"/>
          <w:noProof/>
          <w:lang w:eastAsia="pt-BR"/>
        </w:rPr>
        <mc:AlternateContent>
          <mc:Choice Requires="wpc">
            <w:drawing>
              <wp:inline distT="0" distB="0" distL="0" distR="0">
                <wp:extent cx="5868035" cy="3971925"/>
                <wp:effectExtent l="6350" t="6985" r="12065" b="12065"/>
                <wp:docPr id="80" name="Tela 9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54" name="Picture 10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868035" cy="39719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4BD3E86" id="Tela 98" o:spid="_x0000_s1026" editas="canvas" style="width:462.05pt;height:312.75pt;mso-position-horizontal-relative:char;mso-position-vertical-relative:line" coordsize="58680,397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8680;height:39719;visibility:visible;mso-wrap-style:square">
                  <v:fill o:detectmouseclick="t"/>
                  <v:path o:connecttype="none"/>
                </v:shape>
                <v:shape id="Picture 100" o:spid="_x0000_s1028" type="#_x0000_t75" style="position:absolute;width:58680;height:397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Xk9PFAAAA2wAAAA8AAABkcnMvZG93bnJldi54bWxEj09rAjEUxO8Fv0N4BW81W/8UXY0ihRZ7&#10;EKx68fbcvG6Wbl6WJNXVT98IgsdhZn7DzBatrcWJfKgcK3jtZSCIC6crLhXsdx8vYxAhImusHZOC&#10;CwVYzDtPM8y1O/M3nbaxFAnCIUcFJsYmlzIUhiyGnmuIk/fjvMWYpC+l9nhOcFvLfpa9SYsVpwWD&#10;Db0bKn63f1bBePBJ2fpw2X31r/V+tYlHM2m8Ut3ndjkFEamNj/C9vdIKRkO4fUk/QM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15PTxQAAANsAAAAPAAAAAAAAAAAAAAAA&#10;AJ8CAABkcnMvZG93bnJldi54bWxQSwUGAAAAAAQABAD3AAAAkQMAAAAA&#10;" stroked="t">
                  <v:imagedata r:id="rId108" o:title=""/>
                </v:shape>
                <w10:anchorlock/>
              </v:group>
            </w:pict>
          </mc:Fallback>
        </mc:AlternateContent>
      </w:r>
    </w:p>
    <w:p w:rsidR="00B56D24" w:rsidRPr="009F50CB" w:rsidRDefault="00B56D24" w:rsidP="00B56D24">
      <w:pPr>
        <w:autoSpaceDE w:val="0"/>
        <w:autoSpaceDN w:val="0"/>
        <w:adjustRightInd w:val="0"/>
        <w:spacing w:after="0"/>
        <w:rPr>
          <w:rFonts w:cs="Arial"/>
          <w:sz w:val="18"/>
          <w:szCs w:val="18"/>
        </w:rPr>
      </w:pPr>
      <w:r w:rsidRPr="009F50CB">
        <w:rPr>
          <w:rFonts w:cs="Arial"/>
          <w:sz w:val="18"/>
          <w:szCs w:val="18"/>
        </w:rPr>
        <w:tab/>
      </w:r>
      <w:r>
        <w:rPr>
          <w:rFonts w:cs="Arial"/>
          <w:sz w:val="18"/>
          <w:szCs w:val="18"/>
        </w:rPr>
        <w:tab/>
      </w:r>
      <w:r w:rsidRPr="009F50CB">
        <w:rPr>
          <w:rFonts w:cs="Arial"/>
          <w:sz w:val="18"/>
          <w:szCs w:val="18"/>
        </w:rPr>
        <w:t>Fonte: DAEE, 2005</w:t>
      </w:r>
    </w:p>
    <w:p w:rsidR="00B56D24" w:rsidRPr="008A51BF" w:rsidRDefault="00B56D24" w:rsidP="00B56D24">
      <w:pPr>
        <w:autoSpaceDE w:val="0"/>
        <w:autoSpaceDN w:val="0"/>
        <w:adjustRightInd w:val="0"/>
        <w:spacing w:after="0"/>
        <w:rPr>
          <w:rFonts w:cs="Arial"/>
        </w:rPr>
      </w:pPr>
    </w:p>
    <w:p w:rsidR="00B56D24" w:rsidRDefault="00B56D24" w:rsidP="00516A4E">
      <w:r>
        <w:t>Também é relevante observar que n</w:t>
      </w:r>
      <w:r w:rsidRPr="005C22F0">
        <w:t>a AII</w:t>
      </w:r>
      <w:r>
        <w:t>, nas zonas do aquífero fraturado formado nas rochas cristalinas, o manto inconsolidado possui espessura entre espessa a intermediária</w:t>
      </w:r>
      <w:r w:rsidR="004D4312">
        <w:t xml:space="preserve">, como se </w:t>
      </w:r>
      <w:r w:rsidR="004D4312" w:rsidRPr="00610D76">
        <w:t xml:space="preserve">observa na </w:t>
      </w:r>
      <w:r w:rsidR="004D4312" w:rsidRPr="00610D76">
        <w:rPr>
          <w:b/>
        </w:rPr>
        <w:t>Figura 6.3.6-2</w:t>
      </w:r>
      <w:r w:rsidRPr="00610D76">
        <w:t>.</w:t>
      </w:r>
    </w:p>
    <w:p w:rsidR="00B56D24" w:rsidRPr="005C22F0" w:rsidRDefault="00B56D24" w:rsidP="00516A4E">
      <w:pPr>
        <w:pStyle w:val="Quadro"/>
      </w:pPr>
      <w:r w:rsidRPr="00610D76">
        <w:lastRenderedPageBreak/>
        <w:t xml:space="preserve">Figura </w:t>
      </w:r>
      <w:r w:rsidR="004D4312" w:rsidRPr="00610D76">
        <w:t>6.3.6-2. C</w:t>
      </w:r>
      <w:r w:rsidRPr="00610D76">
        <w:t>urvas de distribuição acumulada para as várias classes de espessura de manto</w:t>
      </w:r>
      <w:r w:rsidRPr="005C22F0">
        <w:t xml:space="preserve"> inconsolidado </w:t>
      </w:r>
      <w:r>
        <w:t>n</w:t>
      </w:r>
      <w:r w:rsidRPr="005C22F0">
        <w:t>os aquíferos fraturados e distribuição destas classes em área</w:t>
      </w:r>
      <w:r>
        <w:t>s</w:t>
      </w:r>
      <w:r w:rsidRPr="005C22F0">
        <w:t xml:space="preserve"> de r</w:t>
      </w:r>
      <w:r>
        <w:t>ochas pré-cambrianas</w:t>
      </w:r>
    </w:p>
    <w:p w:rsidR="00B56D24" w:rsidRPr="005C22F0" w:rsidRDefault="00B56D24" w:rsidP="00B56D24">
      <w:pPr>
        <w:autoSpaceDE w:val="0"/>
        <w:autoSpaceDN w:val="0"/>
        <w:adjustRightInd w:val="0"/>
        <w:spacing w:after="0"/>
        <w:jc w:val="center"/>
        <w:rPr>
          <w:rFonts w:cs="Arial"/>
        </w:rPr>
      </w:pPr>
      <w:r w:rsidRPr="005C22F0">
        <w:rPr>
          <w:rFonts w:cs="Arial"/>
          <w:noProof/>
          <w:lang w:eastAsia="pt-BR"/>
        </w:rPr>
        <w:drawing>
          <wp:inline distT="0" distB="0" distL="0" distR="0">
            <wp:extent cx="5536989" cy="7019925"/>
            <wp:effectExtent l="38100" t="19050" r="25611" b="28575"/>
            <wp:docPr id="89" name="Image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9" cstate="print"/>
                    <a:srcRect/>
                    <a:stretch>
                      <a:fillRect/>
                    </a:stretch>
                  </pic:blipFill>
                  <pic:spPr bwMode="auto">
                    <a:xfrm>
                      <a:off x="0" y="0"/>
                      <a:ext cx="5536989" cy="7019925"/>
                    </a:xfrm>
                    <a:prstGeom prst="rect">
                      <a:avLst/>
                    </a:prstGeom>
                    <a:noFill/>
                    <a:ln w="9525">
                      <a:solidFill>
                        <a:schemeClr val="tx1"/>
                      </a:solidFill>
                      <a:prstDash val="solid"/>
                      <a:miter lim="800000"/>
                      <a:headEnd/>
                      <a:tailEnd/>
                    </a:ln>
                  </pic:spPr>
                </pic:pic>
              </a:graphicData>
            </a:graphic>
          </wp:inline>
        </w:drawing>
      </w:r>
    </w:p>
    <w:p w:rsidR="00B56D24" w:rsidRDefault="00B56D24" w:rsidP="00B56D24">
      <w:pPr>
        <w:autoSpaceDE w:val="0"/>
        <w:autoSpaceDN w:val="0"/>
        <w:adjustRightInd w:val="0"/>
        <w:spacing w:after="0"/>
        <w:ind w:firstLine="708"/>
        <w:rPr>
          <w:rFonts w:cs="Arial"/>
          <w:u w:val="single"/>
        </w:rPr>
      </w:pPr>
      <w:r w:rsidRPr="009F50CB">
        <w:rPr>
          <w:rFonts w:cs="Arial"/>
          <w:sz w:val="18"/>
          <w:szCs w:val="18"/>
        </w:rPr>
        <w:t>Fonte: DAEE, 2005</w:t>
      </w:r>
    </w:p>
    <w:p w:rsidR="00B56D24" w:rsidRDefault="00B56D24" w:rsidP="00B56D24">
      <w:pPr>
        <w:autoSpaceDE w:val="0"/>
        <w:autoSpaceDN w:val="0"/>
        <w:adjustRightInd w:val="0"/>
        <w:spacing w:after="0"/>
        <w:rPr>
          <w:rFonts w:cs="Arial"/>
          <w:u w:val="single"/>
        </w:rPr>
      </w:pPr>
    </w:p>
    <w:p w:rsidR="00B56D24" w:rsidRDefault="00B56D24" w:rsidP="00516A4E">
      <w:r>
        <w:t>A</w:t>
      </w:r>
      <w:r w:rsidR="00516A4E">
        <w:t>s</w:t>
      </w:r>
      <w:r>
        <w:t xml:space="preserve"> </w:t>
      </w:r>
      <w:r w:rsidRPr="005C22F0">
        <w:t>fraturas</w:t>
      </w:r>
      <w:r>
        <w:t xml:space="preserve"> </w:t>
      </w:r>
      <w:r w:rsidR="00516A4E">
        <w:t xml:space="preserve">presentes </w:t>
      </w:r>
      <w:r>
        <w:t xml:space="preserve">na região do empreendimento constituem </w:t>
      </w:r>
      <w:r w:rsidRPr="005C22F0">
        <w:t>caminhos preferenciais de circulação e armazenamento de água em aquíferos fraturados</w:t>
      </w:r>
      <w:r>
        <w:t>. Com relação a isso</w:t>
      </w:r>
      <w:r w:rsidRPr="005C22F0">
        <w:t xml:space="preserve">, </w:t>
      </w:r>
      <w:r>
        <w:t>o DAEE elaborou</w:t>
      </w:r>
      <w:r w:rsidRPr="005C22F0">
        <w:t xml:space="preserve"> um mapa de lineamentos</w:t>
      </w:r>
      <w:r>
        <w:t xml:space="preserve"> </w:t>
      </w:r>
      <w:r w:rsidRPr="005C22F0">
        <w:t>sobre imagens LANDSAT TM-5, sobre modelo digital de elevação (MDE</w:t>
      </w:r>
      <w:r>
        <w:t>)</w:t>
      </w:r>
      <w:r w:rsidRPr="005C22F0">
        <w:t>.</w:t>
      </w:r>
      <w:r>
        <w:t xml:space="preserve"> O resultado para a região em que se encontra a AII é de muito alta densidade </w:t>
      </w:r>
      <w:r w:rsidRPr="00610D76">
        <w:t>de lineamentos, mostrados na</w:t>
      </w:r>
      <w:r w:rsidR="004D4312" w:rsidRPr="00610D76">
        <w:t xml:space="preserve"> </w:t>
      </w:r>
      <w:r w:rsidR="004D4312" w:rsidRPr="00610D76">
        <w:rPr>
          <w:b/>
        </w:rPr>
        <w:t>Fi</w:t>
      </w:r>
      <w:r w:rsidRPr="00610D76">
        <w:rPr>
          <w:b/>
        </w:rPr>
        <w:t>gura</w:t>
      </w:r>
      <w:r w:rsidR="004D4312" w:rsidRPr="00610D76">
        <w:rPr>
          <w:b/>
        </w:rPr>
        <w:t xml:space="preserve"> 6.3.6-3</w:t>
      </w:r>
      <w:r w:rsidRPr="00610D76">
        <w:t xml:space="preserve">, separadas </w:t>
      </w:r>
      <w:r w:rsidR="004D4312" w:rsidRPr="00610D76">
        <w:t xml:space="preserve">em quadros, </w:t>
      </w:r>
      <w:r w:rsidRPr="00610D76">
        <w:t>por direcionamento, para</w:t>
      </w:r>
      <w:r>
        <w:t xml:space="preserve"> facilitar a visualização.</w:t>
      </w:r>
    </w:p>
    <w:p w:rsidR="00B56D24" w:rsidRPr="00E06254" w:rsidRDefault="00B56D24" w:rsidP="00516A4E">
      <w:pPr>
        <w:pStyle w:val="Quadro"/>
      </w:pPr>
      <w:r w:rsidRPr="00610D76">
        <w:lastRenderedPageBreak/>
        <w:t>Figura</w:t>
      </w:r>
      <w:r w:rsidR="004D4312" w:rsidRPr="00610D76">
        <w:t xml:space="preserve"> 6.3.6-3.</w:t>
      </w:r>
      <w:r w:rsidRPr="00610D76">
        <w:t xml:space="preserve"> Mapa de lineamentos das rochas pré-cambrianas do Estado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1"/>
        <w:gridCol w:w="4773"/>
      </w:tblGrid>
      <w:tr w:rsidR="00B56D24" w:rsidTr="0042378C">
        <w:tc>
          <w:tcPr>
            <w:tcW w:w="5235" w:type="dxa"/>
          </w:tcPr>
          <w:p w:rsidR="00B56D24" w:rsidRDefault="00B56D24" w:rsidP="0042378C">
            <w:pPr>
              <w:autoSpaceDE w:val="0"/>
              <w:autoSpaceDN w:val="0"/>
              <w:adjustRightInd w:val="0"/>
              <w:spacing w:after="0"/>
              <w:rPr>
                <w:rFonts w:cs="Arial"/>
              </w:rPr>
            </w:pPr>
            <w:r>
              <w:rPr>
                <w:rFonts w:cs="Arial"/>
                <w:noProof/>
                <w:lang w:eastAsia="pt-BR"/>
              </w:rPr>
              <w:drawing>
                <wp:inline distT="0" distB="0" distL="0" distR="0">
                  <wp:extent cx="3257550" cy="3124200"/>
                  <wp:effectExtent l="19050" t="0" r="0" b="0"/>
                  <wp:docPr id="69" name="Image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0" cstate="print"/>
                          <a:srcRect l="14054" r="9652" b="5202"/>
                          <a:stretch>
                            <a:fillRect/>
                          </a:stretch>
                        </pic:blipFill>
                        <pic:spPr bwMode="auto">
                          <a:xfrm>
                            <a:off x="0" y="0"/>
                            <a:ext cx="3257550" cy="3124200"/>
                          </a:xfrm>
                          <a:prstGeom prst="rect">
                            <a:avLst/>
                          </a:prstGeom>
                          <a:noFill/>
                          <a:ln w="9525">
                            <a:noFill/>
                            <a:prstDash val="solid"/>
                            <a:miter lim="800000"/>
                            <a:headEnd/>
                            <a:tailEnd/>
                          </a:ln>
                        </pic:spPr>
                      </pic:pic>
                    </a:graphicData>
                  </a:graphic>
                </wp:inline>
              </w:drawing>
            </w:r>
          </w:p>
        </w:tc>
        <w:tc>
          <w:tcPr>
            <w:tcW w:w="5469" w:type="dxa"/>
          </w:tcPr>
          <w:p w:rsidR="00B56D24" w:rsidRPr="005E6FCD" w:rsidRDefault="00B56D24" w:rsidP="0042378C">
            <w:pPr>
              <w:autoSpaceDE w:val="0"/>
              <w:autoSpaceDN w:val="0"/>
              <w:adjustRightInd w:val="0"/>
              <w:spacing w:after="0"/>
              <w:rPr>
                <w:rFonts w:cs="Arial"/>
              </w:rPr>
            </w:pPr>
            <w:r w:rsidRPr="005E6FCD">
              <w:rPr>
                <w:rFonts w:cs="Arial"/>
                <w:noProof/>
                <w:lang w:eastAsia="pt-BR"/>
              </w:rPr>
              <w:drawing>
                <wp:inline distT="0" distB="0" distL="0" distR="0">
                  <wp:extent cx="3406775" cy="3124200"/>
                  <wp:effectExtent l="19050" t="0" r="3175" b="0"/>
                  <wp:docPr id="70" name="Image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1" cstate="print"/>
                          <a:srcRect l="13862" r="4944" b="9387"/>
                          <a:stretch>
                            <a:fillRect/>
                          </a:stretch>
                        </pic:blipFill>
                        <pic:spPr bwMode="auto">
                          <a:xfrm>
                            <a:off x="0" y="0"/>
                            <a:ext cx="3406775" cy="3124200"/>
                          </a:xfrm>
                          <a:prstGeom prst="rect">
                            <a:avLst/>
                          </a:prstGeom>
                          <a:noFill/>
                          <a:ln w="9525">
                            <a:noFill/>
                            <a:prstDash val="solid"/>
                            <a:miter lim="800000"/>
                            <a:headEnd/>
                            <a:tailEnd/>
                          </a:ln>
                        </pic:spPr>
                      </pic:pic>
                    </a:graphicData>
                  </a:graphic>
                </wp:inline>
              </w:drawing>
            </w:r>
          </w:p>
        </w:tc>
      </w:tr>
      <w:tr w:rsidR="00B56D24" w:rsidTr="0042378C">
        <w:tc>
          <w:tcPr>
            <w:tcW w:w="5235" w:type="dxa"/>
          </w:tcPr>
          <w:p w:rsidR="00B56D24" w:rsidRPr="005E6FCD" w:rsidRDefault="00B56D24" w:rsidP="0042378C">
            <w:pPr>
              <w:autoSpaceDE w:val="0"/>
              <w:autoSpaceDN w:val="0"/>
              <w:adjustRightInd w:val="0"/>
              <w:spacing w:after="0"/>
              <w:rPr>
                <w:rFonts w:cs="Arial"/>
              </w:rPr>
            </w:pPr>
            <w:r w:rsidRPr="005E6FCD">
              <w:rPr>
                <w:rFonts w:cs="Arial"/>
                <w:noProof/>
                <w:lang w:eastAsia="pt-BR"/>
              </w:rPr>
              <w:drawing>
                <wp:inline distT="0" distB="0" distL="0" distR="0">
                  <wp:extent cx="3200400" cy="2789458"/>
                  <wp:effectExtent l="19050" t="0" r="0" b="0"/>
                  <wp:docPr id="76" name="Imagem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2" cstate="print"/>
                          <a:srcRect l="11444" r="8803" b="4630"/>
                          <a:stretch>
                            <a:fillRect/>
                          </a:stretch>
                        </pic:blipFill>
                        <pic:spPr bwMode="auto">
                          <a:xfrm>
                            <a:off x="0" y="0"/>
                            <a:ext cx="3201968" cy="2790825"/>
                          </a:xfrm>
                          <a:prstGeom prst="rect">
                            <a:avLst/>
                          </a:prstGeom>
                          <a:noFill/>
                          <a:ln w="9525">
                            <a:noFill/>
                            <a:miter lim="800000"/>
                            <a:headEnd/>
                            <a:tailEnd/>
                          </a:ln>
                        </pic:spPr>
                      </pic:pic>
                    </a:graphicData>
                  </a:graphic>
                </wp:inline>
              </w:drawing>
            </w:r>
          </w:p>
        </w:tc>
        <w:tc>
          <w:tcPr>
            <w:tcW w:w="5469" w:type="dxa"/>
          </w:tcPr>
          <w:p w:rsidR="00B56D24" w:rsidRDefault="00B56D24" w:rsidP="0042378C">
            <w:pPr>
              <w:autoSpaceDE w:val="0"/>
              <w:autoSpaceDN w:val="0"/>
              <w:adjustRightInd w:val="0"/>
              <w:spacing w:after="0"/>
              <w:rPr>
                <w:rFonts w:cs="Arial"/>
              </w:rPr>
            </w:pPr>
            <w:r>
              <w:rPr>
                <w:rFonts w:cs="Arial"/>
                <w:noProof/>
                <w:lang w:eastAsia="pt-BR"/>
              </w:rPr>
              <w:drawing>
                <wp:anchor distT="0" distB="0" distL="114300" distR="114300" simplePos="0" relativeHeight="251658752" behindDoc="0" locked="0" layoutInCell="1" allowOverlap="1">
                  <wp:simplePos x="0" y="0"/>
                  <wp:positionH relativeFrom="column">
                    <wp:posOffset>-8890</wp:posOffset>
                  </wp:positionH>
                  <wp:positionV relativeFrom="paragraph">
                    <wp:posOffset>11430</wp:posOffset>
                  </wp:positionV>
                  <wp:extent cx="3367405" cy="2769235"/>
                  <wp:effectExtent l="19050" t="0" r="4445" b="0"/>
                  <wp:wrapNone/>
                  <wp:docPr id="77" name="Image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 cstate="print"/>
                          <a:srcRect l="11150" r="5766" b="7970"/>
                          <a:stretch>
                            <a:fillRect/>
                          </a:stretch>
                        </pic:blipFill>
                        <pic:spPr bwMode="auto">
                          <a:xfrm>
                            <a:off x="0" y="0"/>
                            <a:ext cx="3367405" cy="2769235"/>
                          </a:xfrm>
                          <a:prstGeom prst="rect">
                            <a:avLst/>
                          </a:prstGeom>
                          <a:noFill/>
                        </pic:spPr>
                      </pic:pic>
                    </a:graphicData>
                  </a:graphic>
                </wp:anchor>
              </w:drawing>
            </w:r>
          </w:p>
        </w:tc>
      </w:tr>
    </w:tbl>
    <w:p w:rsidR="00B56D24" w:rsidRDefault="00B56D24" w:rsidP="00B56D24">
      <w:pPr>
        <w:autoSpaceDE w:val="0"/>
        <w:autoSpaceDN w:val="0"/>
        <w:adjustRightInd w:val="0"/>
        <w:spacing w:after="0"/>
        <w:rPr>
          <w:rFonts w:cs="Arial"/>
          <w:u w:val="single"/>
        </w:rPr>
      </w:pPr>
      <w:r w:rsidRPr="009F50CB">
        <w:rPr>
          <w:rFonts w:cs="Arial"/>
          <w:sz w:val="18"/>
          <w:szCs w:val="18"/>
        </w:rPr>
        <w:t>Fonte: DAEE, 2005</w:t>
      </w:r>
      <w:r>
        <w:rPr>
          <w:rFonts w:cs="Arial"/>
          <w:sz w:val="18"/>
          <w:szCs w:val="18"/>
        </w:rPr>
        <w:t xml:space="preserve"> (org.)</w:t>
      </w:r>
    </w:p>
    <w:p w:rsidR="00B56D24" w:rsidRDefault="00B56D24" w:rsidP="00B56D24">
      <w:pPr>
        <w:autoSpaceDE w:val="0"/>
        <w:autoSpaceDN w:val="0"/>
        <w:adjustRightInd w:val="0"/>
        <w:spacing w:after="0"/>
        <w:rPr>
          <w:rFonts w:cs="Arial"/>
        </w:rPr>
      </w:pPr>
    </w:p>
    <w:p w:rsidR="00B56D24" w:rsidRDefault="00B56D24" w:rsidP="00516A4E">
      <w:r w:rsidRPr="006C7FBF">
        <w:t>O aquífero Cristalino apresenta porosidade de fissuras, portanto está condicionado à existência de descontinuidades nas rochas, causadas principalmente pela ocorrência de estruturas geológicas como falhamentos, fraturas e outras, as quais estão associadas às zonas aquíferas, razão de seu caráter de aquífero eventual.</w:t>
      </w:r>
    </w:p>
    <w:p w:rsidR="004D4312" w:rsidRDefault="004D4312" w:rsidP="00516A4E"/>
    <w:p w:rsidR="004D4312" w:rsidRDefault="004D4312" w:rsidP="00516A4E"/>
    <w:p w:rsidR="004D4312" w:rsidRDefault="004D4312" w:rsidP="00516A4E"/>
    <w:p w:rsidR="004D4312" w:rsidRDefault="004D4312" w:rsidP="00516A4E"/>
    <w:p w:rsidR="004D4312" w:rsidRDefault="004D4312" w:rsidP="00516A4E"/>
    <w:p w:rsidR="004D4312" w:rsidRDefault="004D4312" w:rsidP="00516A4E"/>
    <w:p w:rsidR="004D4312" w:rsidRDefault="004D4312" w:rsidP="00516A4E"/>
    <w:p w:rsidR="004D4312" w:rsidRPr="00E06254" w:rsidRDefault="004D4312" w:rsidP="004D4312">
      <w:pPr>
        <w:pStyle w:val="Quadro"/>
      </w:pPr>
      <w:r w:rsidRPr="00610D76">
        <w:lastRenderedPageBreak/>
        <w:t>Figura 6.3.6-4. Circulação da Água e Recarga em Aquíferos Fraturados</w:t>
      </w:r>
      <w:r>
        <w:t xml:space="preserve"> </w:t>
      </w:r>
    </w:p>
    <w:p w:rsidR="00B56D24" w:rsidRDefault="00B56D24" w:rsidP="00B56D24">
      <w:pPr>
        <w:autoSpaceDE w:val="0"/>
        <w:autoSpaceDN w:val="0"/>
        <w:adjustRightInd w:val="0"/>
        <w:spacing w:after="0"/>
        <w:jc w:val="center"/>
        <w:rPr>
          <w:rFonts w:ascii="Helvetica" w:hAnsi="Helvetica" w:cs="Helvetica"/>
          <w:color w:val="000000"/>
          <w:sz w:val="21"/>
          <w:szCs w:val="21"/>
        </w:rPr>
      </w:pPr>
      <w:r>
        <w:rPr>
          <w:rFonts w:ascii="Helvetica" w:hAnsi="Helvetica" w:cs="Helvetica"/>
          <w:noProof/>
          <w:color w:val="000000"/>
          <w:sz w:val="21"/>
          <w:szCs w:val="21"/>
          <w:lang w:eastAsia="pt-BR"/>
        </w:rPr>
        <w:drawing>
          <wp:inline distT="0" distB="0" distL="0" distR="0">
            <wp:extent cx="5210175" cy="2562225"/>
            <wp:effectExtent l="19050" t="19050" r="28575" b="28575"/>
            <wp:docPr id="78"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cstate="print"/>
                    <a:srcRect b="8814"/>
                    <a:stretch>
                      <a:fillRect/>
                    </a:stretch>
                  </pic:blipFill>
                  <pic:spPr bwMode="auto">
                    <a:xfrm>
                      <a:off x="0" y="0"/>
                      <a:ext cx="5210175" cy="2562225"/>
                    </a:xfrm>
                    <a:prstGeom prst="rect">
                      <a:avLst/>
                    </a:prstGeom>
                    <a:noFill/>
                    <a:ln w="3175">
                      <a:solidFill>
                        <a:schemeClr val="tx1"/>
                      </a:solidFill>
                      <a:miter lim="800000"/>
                      <a:headEnd/>
                      <a:tailEnd/>
                    </a:ln>
                  </pic:spPr>
                </pic:pic>
              </a:graphicData>
            </a:graphic>
          </wp:inline>
        </w:drawing>
      </w:r>
    </w:p>
    <w:p w:rsidR="00B56D24" w:rsidRPr="00925379" w:rsidRDefault="00B56D24" w:rsidP="00B56D24">
      <w:pPr>
        <w:autoSpaceDE w:val="0"/>
        <w:autoSpaceDN w:val="0"/>
        <w:adjustRightInd w:val="0"/>
        <w:spacing w:after="0"/>
        <w:ind w:left="708" w:firstLine="708"/>
        <w:rPr>
          <w:rFonts w:cs="Arial"/>
          <w:color w:val="000000"/>
          <w:sz w:val="18"/>
          <w:szCs w:val="18"/>
        </w:rPr>
      </w:pPr>
      <w:r w:rsidRPr="00925379">
        <w:rPr>
          <w:rFonts w:cs="Arial"/>
          <w:color w:val="000000"/>
          <w:sz w:val="18"/>
          <w:szCs w:val="18"/>
        </w:rPr>
        <w:t xml:space="preserve">Fonte: </w:t>
      </w:r>
      <w:r w:rsidRPr="00925379">
        <w:rPr>
          <w:rFonts w:cs="Arial"/>
          <w:bCs/>
          <w:sz w:val="18"/>
          <w:szCs w:val="18"/>
        </w:rPr>
        <w:t>Modelo de circulação de água e recarga em aquíferos fraturados (FUSP, 1999)</w:t>
      </w:r>
    </w:p>
    <w:p w:rsidR="00B56D24" w:rsidRPr="00925379" w:rsidRDefault="00B56D24" w:rsidP="00B56D24">
      <w:pPr>
        <w:autoSpaceDE w:val="0"/>
        <w:autoSpaceDN w:val="0"/>
        <w:adjustRightInd w:val="0"/>
        <w:spacing w:after="0"/>
        <w:rPr>
          <w:rFonts w:cs="Arial"/>
          <w:color w:val="000000"/>
          <w:sz w:val="18"/>
          <w:szCs w:val="18"/>
        </w:rPr>
      </w:pPr>
    </w:p>
    <w:p w:rsidR="00B56D24" w:rsidRPr="006C7FBF" w:rsidRDefault="00B56D24" w:rsidP="00516A4E">
      <w:r w:rsidRPr="006C7FBF">
        <w:t>Horizontes de rocha cristalina alterada e semi-alterada, quando suficientemente espessos e em situação hidraulicamente favorável, ou seja, ocorrendo abaixo da superfície potenciométrica e, portanto, saturados com água, podem comportar-se como aquíferos de porosidade granular, podendo constituir um potencial interessante para o aproveitamento de água subterrânea em suas áreas de ocorrência. O horizonte de rocha alterada, que alcança espessuras de até 60 m em algumas regiões onde predominam gnaisses, granitos e outras rochas metamórficas ou ígneas, é responsável por parcelas elevadas do escoamento básico nas sub-bacias situadas nessas regiões.</w:t>
      </w:r>
    </w:p>
    <w:p w:rsidR="00B56D24" w:rsidRPr="0059534D" w:rsidRDefault="00B56D24" w:rsidP="00516A4E">
      <w:r w:rsidRPr="006C7FBF">
        <w:t>Na bacia do rio Atibai</w:t>
      </w:r>
      <w:r>
        <w:t>a</w:t>
      </w:r>
      <w:r w:rsidRPr="006C7FBF">
        <w:t xml:space="preserve"> a disponibilidade hídrica subterrânea está associada ao afloramento de quatro aquíferos associados às unidades geológicas de ocorrência na bacia. Na AII, representada pela sub-bacia do rio Atibainha, há ocorrência apenas do aquífero Cristalino, o expressivo e principal fornecedor de água subterrânea da bacia do Atibaia e também das bacias </w:t>
      </w:r>
      <w:r w:rsidRPr="0059534D">
        <w:t xml:space="preserve">PCJ como um todo. </w:t>
      </w:r>
      <w:r w:rsidR="00516A4E" w:rsidRPr="0059534D">
        <w:t>A</w:t>
      </w:r>
      <w:r w:rsidRPr="0059534D">
        <w:t xml:space="preserve"> </w:t>
      </w:r>
      <w:r w:rsidR="00516A4E" w:rsidRPr="0059534D">
        <w:rPr>
          <w:b/>
        </w:rPr>
        <w:t>Tabela</w:t>
      </w:r>
      <w:r w:rsidRPr="0059534D">
        <w:rPr>
          <w:b/>
        </w:rPr>
        <w:t xml:space="preserve"> </w:t>
      </w:r>
      <w:r w:rsidR="004D4312" w:rsidRPr="0059534D">
        <w:rPr>
          <w:b/>
        </w:rPr>
        <w:t>6.3.6-1</w:t>
      </w:r>
      <w:r w:rsidRPr="0059534D">
        <w:t xml:space="preserve"> mostra as características desses aquíferos na bacia do rio Atibaia.</w:t>
      </w:r>
    </w:p>
    <w:p w:rsidR="00B56D24" w:rsidRPr="007D7EEE" w:rsidRDefault="00516A4E" w:rsidP="00516A4E">
      <w:pPr>
        <w:pStyle w:val="Quadro"/>
      </w:pPr>
      <w:r w:rsidRPr="0059534D">
        <w:t>Tabela</w:t>
      </w:r>
      <w:r w:rsidR="004D4312" w:rsidRPr="0059534D">
        <w:t xml:space="preserve"> 6.3.6-1.</w:t>
      </w:r>
      <w:r w:rsidR="00B56D24" w:rsidRPr="0059534D">
        <w:t xml:space="preserve"> Características dos Aquíferos na Bacia do rio Atibaia</w:t>
      </w:r>
    </w:p>
    <w:tbl>
      <w:tblPr>
        <w:tblStyle w:val="Tabelacomgrade"/>
        <w:tblW w:w="0" w:type="auto"/>
        <w:jc w:val="center"/>
        <w:tblLook w:val="04A0" w:firstRow="1" w:lastRow="0" w:firstColumn="1" w:lastColumn="0" w:noHBand="0" w:noVBand="1"/>
      </w:tblPr>
      <w:tblGrid>
        <w:gridCol w:w="3016"/>
        <w:gridCol w:w="2126"/>
        <w:gridCol w:w="3155"/>
      </w:tblGrid>
      <w:tr w:rsidR="00B56D24" w:rsidRPr="00E065F7" w:rsidTr="0042378C">
        <w:trPr>
          <w:jc w:val="center"/>
        </w:trPr>
        <w:tc>
          <w:tcPr>
            <w:tcW w:w="3016" w:type="dxa"/>
            <w:shd w:val="clear" w:color="auto" w:fill="D9D9D9" w:themeFill="background1" w:themeFillShade="D9"/>
            <w:vAlign w:val="center"/>
          </w:tcPr>
          <w:p w:rsidR="00B56D24" w:rsidRPr="00E065F7" w:rsidRDefault="00B56D24" w:rsidP="00516A4E">
            <w:pPr>
              <w:autoSpaceDE w:val="0"/>
              <w:autoSpaceDN w:val="0"/>
              <w:adjustRightInd w:val="0"/>
              <w:spacing w:after="0"/>
              <w:jc w:val="center"/>
              <w:rPr>
                <w:rFonts w:cs="Arial"/>
                <w:b/>
                <w:color w:val="000000"/>
                <w:sz w:val="18"/>
                <w:szCs w:val="18"/>
              </w:rPr>
            </w:pPr>
            <w:r w:rsidRPr="00E065F7">
              <w:rPr>
                <w:rFonts w:cs="Arial"/>
                <w:b/>
                <w:color w:val="000000"/>
                <w:sz w:val="18"/>
                <w:szCs w:val="18"/>
              </w:rPr>
              <w:t>Aquífero</w:t>
            </w:r>
          </w:p>
        </w:tc>
        <w:tc>
          <w:tcPr>
            <w:tcW w:w="2126" w:type="dxa"/>
            <w:shd w:val="clear" w:color="auto" w:fill="D9D9D9" w:themeFill="background1" w:themeFillShade="D9"/>
            <w:vAlign w:val="center"/>
          </w:tcPr>
          <w:p w:rsidR="00B56D24" w:rsidRPr="00E065F7" w:rsidRDefault="00B56D24" w:rsidP="00516A4E">
            <w:pPr>
              <w:autoSpaceDE w:val="0"/>
              <w:autoSpaceDN w:val="0"/>
              <w:adjustRightInd w:val="0"/>
              <w:spacing w:after="0"/>
              <w:jc w:val="center"/>
              <w:rPr>
                <w:rFonts w:cs="Arial"/>
                <w:b/>
                <w:color w:val="000000"/>
                <w:sz w:val="18"/>
                <w:szCs w:val="18"/>
              </w:rPr>
            </w:pPr>
            <w:r w:rsidRPr="00E065F7">
              <w:rPr>
                <w:rFonts w:cs="Arial"/>
                <w:b/>
                <w:color w:val="000000"/>
                <w:sz w:val="18"/>
                <w:szCs w:val="18"/>
              </w:rPr>
              <w:t>Área (km</w:t>
            </w:r>
            <w:r w:rsidRPr="00E065F7">
              <w:rPr>
                <w:rFonts w:cs="Arial"/>
                <w:b/>
                <w:color w:val="000000"/>
                <w:sz w:val="18"/>
                <w:szCs w:val="18"/>
                <w:vertAlign w:val="superscript"/>
              </w:rPr>
              <w:t>2</w:t>
            </w:r>
            <w:r w:rsidRPr="00E065F7">
              <w:rPr>
                <w:rFonts w:cs="Arial"/>
                <w:b/>
                <w:color w:val="000000"/>
                <w:sz w:val="18"/>
                <w:szCs w:val="18"/>
              </w:rPr>
              <w:t>)</w:t>
            </w:r>
          </w:p>
        </w:tc>
        <w:tc>
          <w:tcPr>
            <w:tcW w:w="3155" w:type="dxa"/>
            <w:shd w:val="clear" w:color="auto" w:fill="D9D9D9" w:themeFill="background1" w:themeFillShade="D9"/>
            <w:vAlign w:val="center"/>
          </w:tcPr>
          <w:p w:rsidR="00B56D24" w:rsidRPr="00E065F7" w:rsidRDefault="00B56D24" w:rsidP="00516A4E">
            <w:pPr>
              <w:autoSpaceDE w:val="0"/>
              <w:autoSpaceDN w:val="0"/>
              <w:adjustRightInd w:val="0"/>
              <w:spacing w:after="0"/>
              <w:jc w:val="center"/>
              <w:rPr>
                <w:rFonts w:cs="Arial"/>
                <w:b/>
                <w:color w:val="000000"/>
                <w:sz w:val="18"/>
                <w:szCs w:val="18"/>
              </w:rPr>
            </w:pPr>
            <w:r w:rsidRPr="00E065F7">
              <w:rPr>
                <w:rFonts w:cs="Arial"/>
                <w:b/>
                <w:color w:val="000000"/>
                <w:sz w:val="18"/>
                <w:szCs w:val="18"/>
              </w:rPr>
              <w:t xml:space="preserve">Vazão </w:t>
            </w:r>
            <w:r w:rsidRPr="00E065F7">
              <w:rPr>
                <w:rFonts w:cs="Arial"/>
                <w:b/>
                <w:bCs/>
                <w:sz w:val="18"/>
                <w:szCs w:val="18"/>
              </w:rPr>
              <w:t>(m</w:t>
            </w:r>
            <w:r w:rsidRPr="00E737FE">
              <w:rPr>
                <w:rFonts w:cs="Arial"/>
                <w:b/>
                <w:bCs/>
                <w:sz w:val="18"/>
                <w:szCs w:val="18"/>
                <w:vertAlign w:val="superscript"/>
              </w:rPr>
              <w:t>3</w:t>
            </w:r>
            <w:r w:rsidRPr="00E065F7">
              <w:rPr>
                <w:rFonts w:cs="Arial"/>
                <w:b/>
                <w:bCs/>
                <w:sz w:val="18"/>
                <w:szCs w:val="18"/>
              </w:rPr>
              <w:t>/s)</w:t>
            </w:r>
          </w:p>
        </w:tc>
      </w:tr>
      <w:tr w:rsidR="00B56D24" w:rsidRPr="00E065F7" w:rsidTr="0042378C">
        <w:trPr>
          <w:jc w:val="center"/>
        </w:trPr>
        <w:tc>
          <w:tcPr>
            <w:tcW w:w="3016" w:type="dxa"/>
            <w:vAlign w:val="center"/>
          </w:tcPr>
          <w:p w:rsidR="00B56D24" w:rsidRPr="00E065F7" w:rsidRDefault="00B56D24" w:rsidP="00516A4E">
            <w:pPr>
              <w:autoSpaceDE w:val="0"/>
              <w:autoSpaceDN w:val="0"/>
              <w:adjustRightInd w:val="0"/>
              <w:spacing w:after="0"/>
              <w:rPr>
                <w:rFonts w:cs="Arial"/>
                <w:color w:val="000000"/>
                <w:sz w:val="18"/>
                <w:szCs w:val="18"/>
              </w:rPr>
            </w:pPr>
            <w:r w:rsidRPr="00E065F7">
              <w:rPr>
                <w:rFonts w:cs="Arial"/>
                <w:color w:val="000000"/>
                <w:sz w:val="18"/>
                <w:szCs w:val="18"/>
              </w:rPr>
              <w:t>Cenozóico</w:t>
            </w:r>
          </w:p>
        </w:tc>
        <w:tc>
          <w:tcPr>
            <w:tcW w:w="2126" w:type="dxa"/>
            <w:vAlign w:val="center"/>
          </w:tcPr>
          <w:p w:rsidR="00B56D24" w:rsidRPr="00E065F7" w:rsidRDefault="00B56D24" w:rsidP="00516A4E">
            <w:pPr>
              <w:autoSpaceDE w:val="0"/>
              <w:autoSpaceDN w:val="0"/>
              <w:adjustRightInd w:val="0"/>
              <w:spacing w:after="0"/>
              <w:jc w:val="center"/>
              <w:rPr>
                <w:rFonts w:cs="Arial"/>
                <w:color w:val="000000"/>
                <w:sz w:val="18"/>
                <w:szCs w:val="18"/>
              </w:rPr>
            </w:pPr>
            <w:r w:rsidRPr="00E065F7">
              <w:rPr>
                <w:rFonts w:cs="Arial"/>
                <w:color w:val="000000"/>
                <w:sz w:val="18"/>
                <w:szCs w:val="18"/>
              </w:rPr>
              <w:t>137,76</w:t>
            </w:r>
          </w:p>
        </w:tc>
        <w:tc>
          <w:tcPr>
            <w:tcW w:w="3155" w:type="dxa"/>
            <w:vAlign w:val="center"/>
          </w:tcPr>
          <w:p w:rsidR="00B56D24" w:rsidRPr="00E065F7" w:rsidRDefault="00B56D24" w:rsidP="00516A4E">
            <w:pPr>
              <w:autoSpaceDE w:val="0"/>
              <w:autoSpaceDN w:val="0"/>
              <w:adjustRightInd w:val="0"/>
              <w:spacing w:after="0"/>
              <w:jc w:val="center"/>
              <w:rPr>
                <w:rFonts w:cs="Arial"/>
                <w:color w:val="000000"/>
                <w:sz w:val="18"/>
                <w:szCs w:val="18"/>
              </w:rPr>
            </w:pPr>
            <w:r w:rsidRPr="00E065F7">
              <w:rPr>
                <w:rFonts w:cs="Arial"/>
                <w:color w:val="000000"/>
                <w:sz w:val="18"/>
                <w:szCs w:val="18"/>
              </w:rPr>
              <w:t>0,163</w:t>
            </w:r>
          </w:p>
        </w:tc>
      </w:tr>
      <w:tr w:rsidR="00B56D24" w:rsidRPr="00E065F7" w:rsidTr="0042378C">
        <w:trPr>
          <w:jc w:val="center"/>
        </w:trPr>
        <w:tc>
          <w:tcPr>
            <w:tcW w:w="3016" w:type="dxa"/>
            <w:vAlign w:val="center"/>
          </w:tcPr>
          <w:p w:rsidR="00B56D24" w:rsidRPr="00E065F7" w:rsidRDefault="00B56D24" w:rsidP="00516A4E">
            <w:pPr>
              <w:spacing w:after="0"/>
              <w:rPr>
                <w:sz w:val="18"/>
                <w:szCs w:val="18"/>
              </w:rPr>
            </w:pPr>
            <w:r w:rsidRPr="00E065F7">
              <w:rPr>
                <w:rFonts w:cs="Arial"/>
                <w:sz w:val="18"/>
                <w:szCs w:val="18"/>
              </w:rPr>
              <w:t>Diabásio</w:t>
            </w:r>
          </w:p>
        </w:tc>
        <w:tc>
          <w:tcPr>
            <w:tcW w:w="2126" w:type="dxa"/>
            <w:vAlign w:val="center"/>
          </w:tcPr>
          <w:p w:rsidR="00B56D24" w:rsidRPr="00E065F7" w:rsidRDefault="00B56D24" w:rsidP="00516A4E">
            <w:pPr>
              <w:spacing w:after="0"/>
              <w:jc w:val="center"/>
              <w:rPr>
                <w:sz w:val="18"/>
                <w:szCs w:val="18"/>
              </w:rPr>
            </w:pPr>
            <w:r w:rsidRPr="00E065F7">
              <w:rPr>
                <w:rFonts w:cs="Arial"/>
                <w:sz w:val="18"/>
                <w:szCs w:val="18"/>
              </w:rPr>
              <w:t>102,60</w:t>
            </w:r>
          </w:p>
        </w:tc>
        <w:tc>
          <w:tcPr>
            <w:tcW w:w="3155" w:type="dxa"/>
            <w:vAlign w:val="center"/>
          </w:tcPr>
          <w:p w:rsidR="00B56D24" w:rsidRPr="00E065F7" w:rsidRDefault="00B56D24" w:rsidP="00516A4E">
            <w:pPr>
              <w:autoSpaceDE w:val="0"/>
              <w:autoSpaceDN w:val="0"/>
              <w:adjustRightInd w:val="0"/>
              <w:spacing w:after="0"/>
              <w:jc w:val="center"/>
              <w:rPr>
                <w:rFonts w:cs="Arial"/>
                <w:color w:val="000000"/>
                <w:sz w:val="18"/>
                <w:szCs w:val="18"/>
              </w:rPr>
            </w:pPr>
            <w:r w:rsidRPr="00E065F7">
              <w:rPr>
                <w:rFonts w:cs="Arial"/>
                <w:color w:val="000000"/>
                <w:sz w:val="18"/>
                <w:szCs w:val="18"/>
              </w:rPr>
              <w:t>0,094</w:t>
            </w:r>
          </w:p>
        </w:tc>
      </w:tr>
      <w:tr w:rsidR="00B56D24" w:rsidRPr="00E065F7" w:rsidTr="0042378C">
        <w:trPr>
          <w:jc w:val="center"/>
        </w:trPr>
        <w:tc>
          <w:tcPr>
            <w:tcW w:w="3016" w:type="dxa"/>
            <w:vAlign w:val="center"/>
          </w:tcPr>
          <w:p w:rsidR="00B56D24" w:rsidRPr="00E065F7" w:rsidRDefault="00B56D24" w:rsidP="00516A4E">
            <w:pPr>
              <w:spacing w:after="0"/>
              <w:rPr>
                <w:sz w:val="18"/>
                <w:szCs w:val="18"/>
              </w:rPr>
            </w:pPr>
            <w:r w:rsidRPr="00E065F7">
              <w:rPr>
                <w:rFonts w:cs="Arial"/>
                <w:sz w:val="18"/>
                <w:szCs w:val="18"/>
              </w:rPr>
              <w:t>Tubarão</w:t>
            </w:r>
          </w:p>
        </w:tc>
        <w:tc>
          <w:tcPr>
            <w:tcW w:w="2126" w:type="dxa"/>
            <w:vAlign w:val="center"/>
          </w:tcPr>
          <w:p w:rsidR="00B56D24" w:rsidRPr="00E065F7" w:rsidRDefault="00B56D24" w:rsidP="00516A4E">
            <w:pPr>
              <w:spacing w:after="0"/>
              <w:jc w:val="center"/>
              <w:rPr>
                <w:sz w:val="18"/>
                <w:szCs w:val="18"/>
              </w:rPr>
            </w:pPr>
            <w:r w:rsidRPr="00E065F7">
              <w:rPr>
                <w:rFonts w:cs="Arial"/>
                <w:sz w:val="18"/>
                <w:szCs w:val="18"/>
              </w:rPr>
              <w:t>105,85</w:t>
            </w:r>
          </w:p>
        </w:tc>
        <w:tc>
          <w:tcPr>
            <w:tcW w:w="3155" w:type="dxa"/>
            <w:vAlign w:val="center"/>
          </w:tcPr>
          <w:p w:rsidR="00B56D24" w:rsidRPr="00E065F7" w:rsidRDefault="00B56D24" w:rsidP="00516A4E">
            <w:pPr>
              <w:autoSpaceDE w:val="0"/>
              <w:autoSpaceDN w:val="0"/>
              <w:adjustRightInd w:val="0"/>
              <w:spacing w:after="0"/>
              <w:jc w:val="center"/>
              <w:rPr>
                <w:rFonts w:cs="Arial"/>
                <w:color w:val="000000"/>
                <w:sz w:val="18"/>
                <w:szCs w:val="18"/>
              </w:rPr>
            </w:pPr>
            <w:r w:rsidRPr="00E065F7">
              <w:rPr>
                <w:rFonts w:cs="Arial"/>
                <w:color w:val="000000"/>
                <w:sz w:val="18"/>
                <w:szCs w:val="18"/>
              </w:rPr>
              <w:t>0,125</w:t>
            </w:r>
          </w:p>
        </w:tc>
      </w:tr>
      <w:tr w:rsidR="00B56D24" w:rsidRPr="00E065F7" w:rsidTr="0042378C">
        <w:trPr>
          <w:jc w:val="center"/>
        </w:trPr>
        <w:tc>
          <w:tcPr>
            <w:tcW w:w="3016" w:type="dxa"/>
            <w:shd w:val="clear" w:color="auto" w:fill="FBD4B4" w:themeFill="accent6" w:themeFillTint="66"/>
            <w:vAlign w:val="center"/>
          </w:tcPr>
          <w:p w:rsidR="00B56D24" w:rsidRPr="00E065F7" w:rsidRDefault="00B56D24" w:rsidP="00516A4E">
            <w:pPr>
              <w:autoSpaceDE w:val="0"/>
              <w:autoSpaceDN w:val="0"/>
              <w:adjustRightInd w:val="0"/>
              <w:spacing w:after="0"/>
              <w:rPr>
                <w:rFonts w:cs="Arial"/>
                <w:sz w:val="18"/>
                <w:szCs w:val="18"/>
              </w:rPr>
            </w:pPr>
            <w:r w:rsidRPr="00E065F7">
              <w:rPr>
                <w:rFonts w:cs="Arial"/>
                <w:sz w:val="18"/>
                <w:szCs w:val="18"/>
              </w:rPr>
              <w:t>Cristalino pré-</w:t>
            </w:r>
            <w:r>
              <w:rPr>
                <w:rFonts w:cs="Arial"/>
                <w:sz w:val="18"/>
                <w:szCs w:val="18"/>
              </w:rPr>
              <w:t>c</w:t>
            </w:r>
            <w:r w:rsidRPr="00E065F7">
              <w:rPr>
                <w:rFonts w:cs="Arial"/>
                <w:sz w:val="18"/>
                <w:szCs w:val="18"/>
              </w:rPr>
              <w:t>ambriano</w:t>
            </w:r>
            <w:r>
              <w:rPr>
                <w:rFonts w:cs="Arial"/>
                <w:sz w:val="18"/>
                <w:szCs w:val="18"/>
              </w:rPr>
              <w:t xml:space="preserve"> (AII)</w:t>
            </w:r>
          </w:p>
        </w:tc>
        <w:tc>
          <w:tcPr>
            <w:tcW w:w="2126" w:type="dxa"/>
            <w:shd w:val="clear" w:color="auto" w:fill="FBD4B4" w:themeFill="accent6" w:themeFillTint="66"/>
            <w:vAlign w:val="center"/>
          </w:tcPr>
          <w:p w:rsidR="00B56D24" w:rsidRPr="00E065F7" w:rsidRDefault="00B56D24" w:rsidP="00516A4E">
            <w:pPr>
              <w:spacing w:after="0"/>
              <w:jc w:val="center"/>
              <w:rPr>
                <w:sz w:val="18"/>
                <w:szCs w:val="18"/>
              </w:rPr>
            </w:pPr>
            <w:r w:rsidRPr="00E065F7">
              <w:rPr>
                <w:rFonts w:cs="Arial"/>
                <w:sz w:val="18"/>
                <w:szCs w:val="18"/>
              </w:rPr>
              <w:t>2.522,53</w:t>
            </w:r>
          </w:p>
        </w:tc>
        <w:tc>
          <w:tcPr>
            <w:tcW w:w="3155" w:type="dxa"/>
            <w:shd w:val="clear" w:color="auto" w:fill="FBD4B4" w:themeFill="accent6" w:themeFillTint="66"/>
            <w:vAlign w:val="center"/>
          </w:tcPr>
          <w:p w:rsidR="00B56D24" w:rsidRPr="00E065F7" w:rsidRDefault="00B56D24" w:rsidP="00516A4E">
            <w:pPr>
              <w:autoSpaceDE w:val="0"/>
              <w:autoSpaceDN w:val="0"/>
              <w:adjustRightInd w:val="0"/>
              <w:spacing w:after="0"/>
              <w:jc w:val="center"/>
              <w:rPr>
                <w:rFonts w:cs="Arial"/>
                <w:color w:val="000000"/>
                <w:sz w:val="18"/>
                <w:szCs w:val="18"/>
              </w:rPr>
            </w:pPr>
            <w:r w:rsidRPr="00E065F7">
              <w:rPr>
                <w:rFonts w:cs="Arial"/>
                <w:color w:val="000000"/>
                <w:sz w:val="18"/>
                <w:szCs w:val="18"/>
              </w:rPr>
              <w:t>2,300</w:t>
            </w:r>
          </w:p>
        </w:tc>
      </w:tr>
      <w:tr w:rsidR="00B56D24" w:rsidRPr="00E065F7" w:rsidTr="0042378C">
        <w:trPr>
          <w:jc w:val="center"/>
        </w:trPr>
        <w:tc>
          <w:tcPr>
            <w:tcW w:w="3016" w:type="dxa"/>
            <w:vAlign w:val="center"/>
          </w:tcPr>
          <w:p w:rsidR="00B56D24" w:rsidRPr="00E065F7" w:rsidRDefault="00B56D24" w:rsidP="00516A4E">
            <w:pPr>
              <w:spacing w:after="0"/>
              <w:jc w:val="center"/>
              <w:rPr>
                <w:sz w:val="18"/>
                <w:szCs w:val="18"/>
              </w:rPr>
            </w:pPr>
            <w:r w:rsidRPr="00E065F7">
              <w:rPr>
                <w:rFonts w:cs="Arial"/>
                <w:b/>
                <w:bCs/>
                <w:sz w:val="18"/>
                <w:szCs w:val="18"/>
              </w:rPr>
              <w:t>Total</w:t>
            </w:r>
          </w:p>
        </w:tc>
        <w:tc>
          <w:tcPr>
            <w:tcW w:w="2126" w:type="dxa"/>
            <w:vAlign w:val="center"/>
          </w:tcPr>
          <w:p w:rsidR="00B56D24" w:rsidRPr="00E065F7" w:rsidRDefault="00B56D24" w:rsidP="00516A4E">
            <w:pPr>
              <w:spacing w:after="0"/>
              <w:jc w:val="center"/>
              <w:rPr>
                <w:sz w:val="18"/>
                <w:szCs w:val="18"/>
              </w:rPr>
            </w:pPr>
            <w:r w:rsidRPr="00E065F7">
              <w:rPr>
                <w:rFonts w:cs="Arial"/>
                <w:b/>
                <w:bCs/>
                <w:sz w:val="18"/>
                <w:szCs w:val="18"/>
              </w:rPr>
              <w:t>2.868,74</w:t>
            </w:r>
          </w:p>
        </w:tc>
        <w:tc>
          <w:tcPr>
            <w:tcW w:w="3155" w:type="dxa"/>
            <w:vAlign w:val="center"/>
          </w:tcPr>
          <w:p w:rsidR="00B56D24" w:rsidRPr="00E065F7" w:rsidRDefault="00B56D24" w:rsidP="00516A4E">
            <w:pPr>
              <w:spacing w:after="0"/>
              <w:jc w:val="center"/>
              <w:rPr>
                <w:rFonts w:cs="Arial"/>
                <w:b/>
                <w:bCs/>
                <w:sz w:val="18"/>
                <w:szCs w:val="18"/>
              </w:rPr>
            </w:pPr>
            <w:r w:rsidRPr="00E065F7">
              <w:rPr>
                <w:rFonts w:cs="Arial"/>
                <w:b/>
                <w:bCs/>
                <w:sz w:val="18"/>
                <w:szCs w:val="18"/>
              </w:rPr>
              <w:t>2,682</w:t>
            </w:r>
          </w:p>
        </w:tc>
      </w:tr>
    </w:tbl>
    <w:p w:rsidR="00B56D24" w:rsidRPr="00252395" w:rsidRDefault="00B56D24" w:rsidP="00B56D24">
      <w:pPr>
        <w:spacing w:after="0"/>
        <w:ind w:firstLine="708"/>
        <w:rPr>
          <w:rFonts w:cs="Arial"/>
          <w:sz w:val="18"/>
          <w:szCs w:val="18"/>
        </w:rPr>
      </w:pPr>
      <w:r>
        <w:rPr>
          <w:rFonts w:ascii="Helvetica" w:hAnsi="Helvetica" w:cs="Helvetica"/>
          <w:color w:val="000000"/>
          <w:sz w:val="21"/>
          <w:szCs w:val="21"/>
        </w:rPr>
        <w:tab/>
      </w:r>
      <w:r w:rsidRPr="00673CB0">
        <w:rPr>
          <w:rFonts w:ascii="Helvetica" w:hAnsi="Helvetica" w:cs="Helvetica"/>
          <w:color w:val="000000"/>
          <w:sz w:val="18"/>
          <w:szCs w:val="18"/>
        </w:rPr>
        <w:t xml:space="preserve">Fonte: </w:t>
      </w:r>
      <w:r w:rsidRPr="00673CB0">
        <w:rPr>
          <w:rFonts w:cs="Arial"/>
          <w:sz w:val="18"/>
          <w:szCs w:val="18"/>
        </w:rPr>
        <w:t xml:space="preserve">Fonte: </w:t>
      </w:r>
      <w:r w:rsidRPr="00673CB0">
        <w:rPr>
          <w:rFonts w:cs="Arial"/>
          <w:bCs/>
          <w:sz w:val="18"/>
          <w:szCs w:val="18"/>
        </w:rPr>
        <w:t>Relatório de Situação dos Recursos Hídricos 2004 - 2006 (Agência PCJ</w:t>
      </w:r>
      <w:r>
        <w:rPr>
          <w:rFonts w:cs="Arial"/>
          <w:bCs/>
          <w:sz w:val="18"/>
          <w:szCs w:val="18"/>
        </w:rPr>
        <w:t>)</w:t>
      </w:r>
    </w:p>
    <w:p w:rsidR="00B56D24" w:rsidRDefault="00B56D24" w:rsidP="00516A4E">
      <w:pPr>
        <w:pStyle w:val="Ttulo4"/>
      </w:pPr>
      <w:bookmarkStart w:id="66" w:name="_Toc411966413"/>
      <w:r w:rsidRPr="005C22F0">
        <w:t>Aquífero Sedimentar Taubaté</w:t>
      </w:r>
      <w:bookmarkEnd w:id="66"/>
      <w:r w:rsidRPr="005C22F0">
        <w:t xml:space="preserve"> </w:t>
      </w:r>
    </w:p>
    <w:p w:rsidR="00B56D24" w:rsidRDefault="00B56D24" w:rsidP="00516A4E">
      <w:r>
        <w:t xml:space="preserve">Encontrado nas </w:t>
      </w:r>
      <w:r w:rsidRPr="005C22F0">
        <w:t>rochas sedimentares, constitui o melhor e mais intensamente explorado aquífero da bacia do Paraíba do Sul, e se encontra em terrenos próximos à AII. É descontínuo, possui extensão regional limitada, tipo multicamada, semiconfinado ou confinado, com transmissividade variável, baixa a elevada. A vazão explotável por poço nesse aquífero varia de 10 m</w:t>
      </w:r>
      <w:r w:rsidRPr="005C22F0">
        <w:rPr>
          <w:vertAlign w:val="superscript"/>
        </w:rPr>
        <w:t>3</w:t>
      </w:r>
      <w:r w:rsidRPr="005C22F0">
        <w:t>/h a 40 m</w:t>
      </w:r>
      <w:r w:rsidRPr="005C22F0">
        <w:rPr>
          <w:vertAlign w:val="superscript"/>
        </w:rPr>
        <w:t>3</w:t>
      </w:r>
      <w:r w:rsidRPr="005C22F0">
        <w:t xml:space="preserve">/h. </w:t>
      </w:r>
    </w:p>
    <w:p w:rsidR="00B56D24" w:rsidRPr="0059534D" w:rsidRDefault="00B56D24" w:rsidP="00516A4E">
      <w:r w:rsidRPr="005C22F0">
        <w:t>O Aquífero Sedimentar Taubaté, na região compreendida entre Taubaté e Pindamonhangaba, no centro da bacia do Paraíba do Sul, apresenta vazões variáveis de 20 m</w:t>
      </w:r>
      <w:r w:rsidRPr="005C22F0">
        <w:rPr>
          <w:vertAlign w:val="superscript"/>
        </w:rPr>
        <w:t>3</w:t>
      </w:r>
      <w:r w:rsidRPr="005C22F0">
        <w:t>/h a 40 m</w:t>
      </w:r>
      <w:r w:rsidRPr="005C22F0">
        <w:rPr>
          <w:vertAlign w:val="superscript"/>
        </w:rPr>
        <w:t>3</w:t>
      </w:r>
      <w:r w:rsidRPr="005C22F0">
        <w:t xml:space="preserve">/h. Merece destaque “a porção sedimentar na região de São José dos Campos, que tem apresentado capacidades específicas três vezes superiores à média dos demais poços perfurados no vale do Paraíba do Sul”, segundo o Plano da Bacia para o período 2007-2010 (COPPETEC/AGEVAP-CEIVAP, 2007). Com relação à qualidade, as águas do aquífero sedimentar Taubaté foram consideradas adequadas para todos os tipos de cultivo, porém para uso industrial o Plano de </w:t>
      </w:r>
      <w:r w:rsidRPr="005C22F0">
        <w:lastRenderedPageBreak/>
        <w:t>Bacia (</w:t>
      </w:r>
      <w:r w:rsidRPr="005C22F0">
        <w:rPr>
          <w:i/>
        </w:rPr>
        <w:t>op cit</w:t>
      </w:r>
      <w:r w:rsidRPr="005C22F0">
        <w:t xml:space="preserve">) recomenda o exame da qualidade das águas e, se necessário, o seu tratamento </w:t>
      </w:r>
      <w:r w:rsidRPr="0059534D">
        <w:t xml:space="preserve">antes de sua utilização (indústrias mais exigentes, como as de laticínios e bebidas). A </w:t>
      </w:r>
      <w:r w:rsidR="004E524D" w:rsidRPr="0059534D">
        <w:rPr>
          <w:b/>
        </w:rPr>
        <w:t xml:space="preserve">Figura </w:t>
      </w:r>
      <w:r w:rsidR="004D4312" w:rsidRPr="0059534D">
        <w:rPr>
          <w:b/>
        </w:rPr>
        <w:t>6.3.6-5</w:t>
      </w:r>
      <w:r w:rsidRPr="0059534D">
        <w:t xml:space="preserve"> ilustra a ocorrência do aquífero Taubaté e as vazões exploráveis nas adjacências da AII.</w:t>
      </w:r>
    </w:p>
    <w:p w:rsidR="00B56D24" w:rsidRPr="00295701" w:rsidRDefault="00B56D24" w:rsidP="00516A4E">
      <w:pPr>
        <w:pStyle w:val="Quadro"/>
      </w:pPr>
      <w:r w:rsidRPr="0059534D">
        <w:t>Figura</w:t>
      </w:r>
      <w:r w:rsidR="004D4312" w:rsidRPr="0059534D">
        <w:t xml:space="preserve"> 6.3.6-5. </w:t>
      </w:r>
      <w:r w:rsidRPr="0059534D">
        <w:t xml:space="preserve">Aquífero Taubaté nas </w:t>
      </w:r>
      <w:r w:rsidR="004D4312" w:rsidRPr="0059534D">
        <w:t>C</w:t>
      </w:r>
      <w:r w:rsidRPr="0059534D">
        <w:t>ercanias da AII</w:t>
      </w:r>
    </w:p>
    <w:p w:rsidR="00B56D24" w:rsidRDefault="00B56D24" w:rsidP="00B56D24">
      <w:pPr>
        <w:autoSpaceDE w:val="0"/>
        <w:autoSpaceDN w:val="0"/>
        <w:adjustRightInd w:val="0"/>
        <w:spacing w:after="0"/>
        <w:ind w:right="140"/>
        <w:jc w:val="center"/>
        <w:rPr>
          <w:rFonts w:cs="Arial"/>
        </w:rPr>
      </w:pPr>
      <w:r>
        <w:rPr>
          <w:rFonts w:cs="Arial"/>
          <w:noProof/>
          <w:lang w:eastAsia="pt-BR"/>
        </w:rPr>
        <w:drawing>
          <wp:inline distT="0" distB="0" distL="0" distR="0">
            <wp:extent cx="6467475" cy="5048250"/>
            <wp:effectExtent l="19050" t="0" r="9525" b="0"/>
            <wp:docPr id="108" name="Imagem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5" cstate="print"/>
                    <a:srcRect/>
                    <a:stretch>
                      <a:fillRect/>
                    </a:stretch>
                  </pic:blipFill>
                  <pic:spPr bwMode="auto">
                    <a:xfrm>
                      <a:off x="0" y="0"/>
                      <a:ext cx="6473154" cy="5052683"/>
                    </a:xfrm>
                    <a:prstGeom prst="rect">
                      <a:avLst/>
                    </a:prstGeom>
                    <a:noFill/>
                    <a:ln w="9525">
                      <a:noFill/>
                      <a:miter lim="800000"/>
                      <a:headEnd/>
                      <a:tailEnd/>
                    </a:ln>
                  </pic:spPr>
                </pic:pic>
              </a:graphicData>
            </a:graphic>
          </wp:inline>
        </w:drawing>
      </w:r>
    </w:p>
    <w:p w:rsidR="00B56D24" w:rsidRDefault="00B56D24" w:rsidP="00B56D24">
      <w:pPr>
        <w:autoSpaceDE w:val="0"/>
        <w:autoSpaceDN w:val="0"/>
        <w:adjustRightInd w:val="0"/>
        <w:spacing w:after="0"/>
        <w:ind w:firstLine="708"/>
        <w:rPr>
          <w:rFonts w:cs="Arial"/>
          <w:sz w:val="18"/>
          <w:szCs w:val="18"/>
        </w:rPr>
      </w:pPr>
      <w:r w:rsidRPr="009F50CB">
        <w:rPr>
          <w:rFonts w:cs="Arial"/>
          <w:sz w:val="18"/>
          <w:szCs w:val="18"/>
        </w:rPr>
        <w:t>Fonte: DAEE, 2005</w:t>
      </w:r>
    </w:p>
    <w:p w:rsidR="00B56D24" w:rsidRDefault="00B56D24" w:rsidP="00B56D24">
      <w:pPr>
        <w:autoSpaceDE w:val="0"/>
        <w:autoSpaceDN w:val="0"/>
        <w:adjustRightInd w:val="0"/>
        <w:spacing w:after="0"/>
        <w:ind w:firstLine="708"/>
        <w:rPr>
          <w:rFonts w:cs="Arial"/>
        </w:rPr>
      </w:pPr>
    </w:p>
    <w:p w:rsidR="00D9475A" w:rsidRDefault="00D9475A" w:rsidP="00374B8B">
      <w:pPr>
        <w:pStyle w:val="Ttulo3"/>
      </w:pPr>
      <w:bookmarkStart w:id="67" w:name="_Toc411966414"/>
      <w:r w:rsidRPr="0069310A">
        <w:t>Qualidade das Águas Superficiais</w:t>
      </w:r>
      <w:bookmarkEnd w:id="67"/>
    </w:p>
    <w:p w:rsidR="008C27F0" w:rsidRPr="00752803" w:rsidRDefault="008C27F0" w:rsidP="008C27F0">
      <w:pPr>
        <w:rPr>
          <w:rFonts w:ascii="Times New Roman" w:eastAsia="Times New Roman" w:hAnsi="Times New Roman" w:cs="Times New Roman"/>
          <w:b/>
          <w:sz w:val="24"/>
          <w:szCs w:val="24"/>
          <w:lang w:eastAsia="pt-BR"/>
        </w:rPr>
      </w:pPr>
      <w:r>
        <w:rPr>
          <w:rStyle w:val="Forte"/>
          <w:b w:val="0"/>
        </w:rPr>
        <w:t xml:space="preserve">Este item apresenta informações provenientes de dados secundários de qualidade da água na AII e </w:t>
      </w:r>
      <w:r w:rsidRPr="00752803">
        <w:rPr>
          <w:rStyle w:val="Forte"/>
          <w:b w:val="0"/>
        </w:rPr>
        <w:t>as principais conclusões</w:t>
      </w:r>
      <w:r>
        <w:rPr>
          <w:rStyle w:val="Forte"/>
          <w:b w:val="0"/>
        </w:rPr>
        <w:t xml:space="preserve"> sobre o tema.</w:t>
      </w:r>
    </w:p>
    <w:p w:rsidR="008C27F0" w:rsidRDefault="008C27F0" w:rsidP="008C27F0">
      <w:pPr>
        <w:pStyle w:val="Ttulo4"/>
      </w:pPr>
      <w:bookmarkStart w:id="68" w:name="_Toc404532994"/>
      <w:bookmarkStart w:id="69" w:name="_Toc411966415"/>
      <w:r w:rsidRPr="0088229F">
        <w:t>Informações do InfoÁguas CETESB</w:t>
      </w:r>
      <w:bookmarkEnd w:id="68"/>
      <w:bookmarkEnd w:id="69"/>
    </w:p>
    <w:p w:rsidR="008C27F0" w:rsidRDefault="008C27F0" w:rsidP="008C27F0">
      <w:pPr>
        <w:rPr>
          <w:lang w:eastAsia="pt-BR"/>
        </w:rPr>
      </w:pPr>
      <w:r>
        <w:rPr>
          <w:lang w:eastAsia="pt-BR"/>
        </w:rPr>
        <w:t xml:space="preserve">Este item analisa a qualidade da água dos rios e das represas de interesse para o Projeto da Interligação, em termos da evolução do Índice de Qualidade de Água (IQA) medido pela CETESB em pontos da sua rede básica nos últimos anos. A fonte utilizada é o banco de dados InfoÁguas da CETESB, e dados </w:t>
      </w:r>
      <w:r w:rsidRPr="00C13497">
        <w:rPr>
          <w:lang w:eastAsia="pt-BR"/>
        </w:rPr>
        <w:t>que c</w:t>
      </w:r>
      <w:r>
        <w:rPr>
          <w:lang w:eastAsia="pt-BR"/>
        </w:rPr>
        <w:t>onstam do Relató</w:t>
      </w:r>
      <w:r w:rsidRPr="00C13497">
        <w:rPr>
          <w:lang w:eastAsia="pt-BR"/>
        </w:rPr>
        <w:t>rio de Qualidade das águas superficiais no estado de São Paulo 2013 [recurso eletrônico] / CETESB. - São Paulo: CETESB, 2014</w:t>
      </w:r>
      <w:r>
        <w:rPr>
          <w:lang w:eastAsia="pt-BR"/>
        </w:rPr>
        <w:t>.</w:t>
      </w:r>
    </w:p>
    <w:p w:rsidR="00B43932" w:rsidRPr="00476C09" w:rsidRDefault="009B26B6" w:rsidP="00476C09">
      <w:pPr>
        <w:rPr>
          <w:lang w:eastAsia="pt-BR"/>
        </w:rPr>
      </w:pPr>
      <w:r>
        <w:rPr>
          <w:lang w:eastAsia="pt-BR"/>
        </w:rPr>
        <w:t xml:space="preserve">A </w:t>
      </w:r>
      <w:r w:rsidRPr="009B26B6">
        <w:rPr>
          <w:b/>
          <w:lang w:eastAsia="pt-BR"/>
        </w:rPr>
        <w:t xml:space="preserve">Figura </w:t>
      </w:r>
      <w:r>
        <w:rPr>
          <w:b/>
          <w:lang w:eastAsia="pt-BR"/>
        </w:rPr>
        <w:t>6.3.7-1</w:t>
      </w:r>
      <w:r w:rsidR="00B87BD2">
        <w:rPr>
          <w:lang w:eastAsia="pt-BR"/>
        </w:rPr>
        <w:t>,</w:t>
      </w:r>
      <w:r>
        <w:rPr>
          <w:lang w:eastAsia="pt-BR"/>
        </w:rPr>
        <w:t xml:space="preserve"> </w:t>
      </w:r>
      <w:r w:rsidR="00B87BD2">
        <w:rPr>
          <w:lang w:eastAsia="pt-BR"/>
        </w:rPr>
        <w:t xml:space="preserve">Folhas 1, 2 e 3 </w:t>
      </w:r>
      <w:r>
        <w:rPr>
          <w:lang w:eastAsia="pt-BR"/>
        </w:rPr>
        <w:t>apresenta planta escala 1:250.000 com a localização dos pontos de monitoramento de qualidade de água nas bacias do Paraíba do Sul e PCJ, mencionados neste item, no contexto da rede hidrográfica e dos principais núcleos urbanos da região.</w:t>
      </w:r>
      <w:r w:rsidR="00B43932">
        <w:rPr>
          <w:b/>
          <w:lang w:eastAsia="pt-BR"/>
        </w:rPr>
        <w:br w:type="page"/>
      </w:r>
    </w:p>
    <w:p w:rsidR="00B43932" w:rsidRDefault="00B43932">
      <w:pPr>
        <w:spacing w:after="200" w:line="276" w:lineRule="auto"/>
        <w:jc w:val="left"/>
        <w:rPr>
          <w:b/>
          <w:lang w:eastAsia="pt-BR"/>
        </w:rPr>
      </w:pPr>
      <w:r w:rsidRPr="00B87BD2">
        <w:rPr>
          <w:b/>
          <w:highlight w:val="yellow"/>
          <w:lang w:eastAsia="pt-BR"/>
        </w:rPr>
        <w:lastRenderedPageBreak/>
        <w:t xml:space="preserve">Figura 6.3.7-1. </w:t>
      </w:r>
      <w:r w:rsidR="003403EF" w:rsidRPr="00B87BD2">
        <w:rPr>
          <w:b/>
          <w:highlight w:val="yellow"/>
          <w:lang w:eastAsia="pt-BR"/>
        </w:rPr>
        <w:t xml:space="preserve">Pontos de Monitoramento de QA nas Bacias </w:t>
      </w:r>
      <w:r w:rsidR="00B87BD2" w:rsidRPr="00B87BD2">
        <w:rPr>
          <w:b/>
          <w:highlight w:val="yellow"/>
          <w:lang w:eastAsia="pt-BR"/>
        </w:rPr>
        <w:t>P</w:t>
      </w:r>
      <w:r w:rsidR="003403EF" w:rsidRPr="00B87BD2">
        <w:rPr>
          <w:b/>
          <w:highlight w:val="yellow"/>
          <w:lang w:eastAsia="pt-BR"/>
        </w:rPr>
        <w:t>S e PCJ</w:t>
      </w:r>
      <w:r w:rsidR="00B87BD2" w:rsidRPr="00B87BD2">
        <w:rPr>
          <w:b/>
          <w:highlight w:val="yellow"/>
          <w:lang w:eastAsia="pt-BR"/>
        </w:rPr>
        <w:t>. Folha 1/3</w:t>
      </w:r>
    </w:p>
    <w:p w:rsidR="00B43932" w:rsidRDefault="00B43932">
      <w:pPr>
        <w:spacing w:after="200" w:line="276" w:lineRule="auto"/>
        <w:jc w:val="left"/>
        <w:rPr>
          <w:b/>
          <w:lang w:eastAsia="pt-BR"/>
        </w:rPr>
      </w:pPr>
      <w:r>
        <w:rPr>
          <w:b/>
          <w:lang w:eastAsia="pt-BR"/>
        </w:rPr>
        <w:br w:type="page"/>
      </w:r>
    </w:p>
    <w:p w:rsidR="00B87BD2" w:rsidRDefault="00B87BD2" w:rsidP="00B87BD2">
      <w:pPr>
        <w:spacing w:after="200" w:line="276" w:lineRule="auto"/>
        <w:jc w:val="left"/>
        <w:rPr>
          <w:b/>
          <w:lang w:eastAsia="pt-BR"/>
        </w:rPr>
      </w:pPr>
      <w:r w:rsidRPr="00B87BD2">
        <w:rPr>
          <w:b/>
          <w:highlight w:val="yellow"/>
          <w:lang w:eastAsia="pt-BR"/>
        </w:rPr>
        <w:lastRenderedPageBreak/>
        <w:t>Figura 6.3.7-1. Pontos de Monitoramento de QA nas Bacias PS e PCJ</w:t>
      </w:r>
      <w:r>
        <w:rPr>
          <w:b/>
          <w:highlight w:val="yellow"/>
          <w:lang w:eastAsia="pt-BR"/>
        </w:rPr>
        <w:t>. Folha 2</w:t>
      </w:r>
      <w:r w:rsidRPr="00B87BD2">
        <w:rPr>
          <w:b/>
          <w:highlight w:val="yellow"/>
          <w:lang w:eastAsia="pt-BR"/>
        </w:rPr>
        <w:t>/3</w:t>
      </w:r>
    </w:p>
    <w:p w:rsidR="00B87BD2" w:rsidRDefault="00B87BD2" w:rsidP="00B87BD2">
      <w:pPr>
        <w:spacing w:after="200" w:line="276" w:lineRule="auto"/>
        <w:jc w:val="left"/>
        <w:rPr>
          <w:b/>
          <w:lang w:eastAsia="pt-BR"/>
        </w:rPr>
      </w:pPr>
      <w:r>
        <w:rPr>
          <w:b/>
          <w:lang w:eastAsia="pt-BR"/>
        </w:rPr>
        <w:br w:type="page"/>
      </w:r>
    </w:p>
    <w:p w:rsidR="00B87BD2" w:rsidRDefault="00B87BD2" w:rsidP="00B87BD2">
      <w:pPr>
        <w:spacing w:after="200" w:line="276" w:lineRule="auto"/>
        <w:jc w:val="left"/>
        <w:rPr>
          <w:b/>
          <w:lang w:eastAsia="pt-BR"/>
        </w:rPr>
      </w:pPr>
      <w:r w:rsidRPr="00B87BD2">
        <w:rPr>
          <w:b/>
          <w:highlight w:val="yellow"/>
          <w:lang w:eastAsia="pt-BR"/>
        </w:rPr>
        <w:lastRenderedPageBreak/>
        <w:t xml:space="preserve">Figura 6.3.7-1. Pontos de Monitoramento de QA nas Bacias PS e PCJ. Folha </w:t>
      </w:r>
      <w:r>
        <w:rPr>
          <w:b/>
          <w:highlight w:val="yellow"/>
          <w:lang w:eastAsia="pt-BR"/>
        </w:rPr>
        <w:t>3</w:t>
      </w:r>
      <w:r w:rsidRPr="00B87BD2">
        <w:rPr>
          <w:b/>
          <w:highlight w:val="yellow"/>
          <w:lang w:eastAsia="pt-BR"/>
        </w:rPr>
        <w:t>/3</w:t>
      </w:r>
    </w:p>
    <w:p w:rsidR="00B87BD2" w:rsidRDefault="00B87BD2" w:rsidP="00B87BD2">
      <w:pPr>
        <w:spacing w:after="200" w:line="276" w:lineRule="auto"/>
        <w:jc w:val="left"/>
        <w:rPr>
          <w:b/>
          <w:lang w:eastAsia="pt-BR"/>
        </w:rPr>
      </w:pPr>
      <w:r>
        <w:rPr>
          <w:b/>
          <w:lang w:eastAsia="pt-BR"/>
        </w:rPr>
        <w:br w:type="page"/>
      </w:r>
    </w:p>
    <w:p w:rsidR="008C27F0" w:rsidRDefault="008C27F0" w:rsidP="008C27F0">
      <w:r w:rsidRPr="005877F4">
        <w:rPr>
          <w:b/>
          <w:lang w:eastAsia="pt-BR"/>
        </w:rPr>
        <w:lastRenderedPageBreak/>
        <w:t xml:space="preserve">Rio </w:t>
      </w:r>
      <w:r>
        <w:rPr>
          <w:b/>
          <w:lang w:eastAsia="pt-BR"/>
        </w:rPr>
        <w:t>Paraíba do Sul</w:t>
      </w:r>
      <w:r w:rsidRPr="005877F4">
        <w:rPr>
          <w:b/>
          <w:lang w:eastAsia="pt-BR"/>
        </w:rPr>
        <w:t xml:space="preserve"> </w:t>
      </w:r>
      <w:r w:rsidRPr="005877F4">
        <w:rPr>
          <w:b/>
        </w:rPr>
        <w:t>(UGHRI 2)</w:t>
      </w:r>
      <w:r>
        <w:t>. Os pontos que t</w:t>
      </w:r>
      <w:r w:rsidR="00BD3020">
        <w:t>ê</w:t>
      </w:r>
      <w:r>
        <w:t xml:space="preserve">m dados no </w:t>
      </w:r>
      <w:r w:rsidRPr="0088229F">
        <w:t>InfoÁguas</w:t>
      </w:r>
      <w:r>
        <w:t xml:space="preserve"> estão apresentados na </w:t>
      </w:r>
      <w:r w:rsidR="00B03DC7" w:rsidRPr="00B03DC7">
        <w:rPr>
          <w:b/>
        </w:rPr>
        <w:t>Tabela 6.3.7-1</w:t>
      </w:r>
      <w:r w:rsidR="00B03DC7">
        <w:t xml:space="preserve"> a seguir</w:t>
      </w:r>
      <w:r>
        <w:t>. Os pontos PARB</w:t>
      </w:r>
      <w:r w:rsidR="009939B6">
        <w:t xml:space="preserve"> </w:t>
      </w:r>
      <w:r>
        <w:t>02050 até PARB</w:t>
      </w:r>
      <w:r w:rsidR="009939B6">
        <w:t xml:space="preserve"> </w:t>
      </w:r>
      <w:r>
        <w:t>02310 estão a montante d</w:t>
      </w:r>
      <w:r w:rsidR="00BD3020">
        <w:t>a</w:t>
      </w:r>
      <w:r>
        <w:t xml:space="preserve"> </w:t>
      </w:r>
      <w:r w:rsidR="00BD3020">
        <w:t>foz d</w:t>
      </w:r>
      <w:r>
        <w:t xml:space="preserve">o </w:t>
      </w:r>
      <w:r w:rsidR="00BD3020">
        <w:t>r</w:t>
      </w:r>
      <w:r>
        <w:t xml:space="preserve">io Jaguari no </w:t>
      </w:r>
      <w:r w:rsidR="00E46B6A">
        <w:t>Paraíba</w:t>
      </w:r>
      <w:r>
        <w:t xml:space="preserve"> do Sul e portanto não estão sujeitos a alterações </w:t>
      </w:r>
      <w:r w:rsidR="00BD3020">
        <w:t xml:space="preserve">por mudanças na </w:t>
      </w:r>
      <w:r>
        <w:t xml:space="preserve">operação do </w:t>
      </w:r>
      <w:r w:rsidR="00E46B6A">
        <w:t>reservatório</w:t>
      </w:r>
      <w:r>
        <w:t xml:space="preserve"> Jaguari. Os demais pontos est</w:t>
      </w:r>
      <w:r w:rsidR="00BD3020">
        <w:t>ã</w:t>
      </w:r>
      <w:r>
        <w:t>o</w:t>
      </w:r>
      <w:r w:rsidR="00BD3020">
        <w:t xml:space="preserve"> a jusante;</w:t>
      </w:r>
      <w:r>
        <w:t xml:space="preserve"> o mais </w:t>
      </w:r>
      <w:r w:rsidR="00E46B6A">
        <w:t>próximo</w:t>
      </w:r>
      <w:r>
        <w:t xml:space="preserve"> é o PARB</w:t>
      </w:r>
      <w:r w:rsidR="009939B6">
        <w:t xml:space="preserve">  </w:t>
      </w:r>
      <w:r>
        <w:t>02400</w:t>
      </w:r>
      <w:r w:rsidR="00BD3020">
        <w:t>,</w:t>
      </w:r>
      <w:r>
        <w:t xml:space="preserve"> em Caçapava.</w:t>
      </w:r>
    </w:p>
    <w:p w:rsidR="008C27F0" w:rsidRDefault="008C27F0" w:rsidP="008C27F0">
      <w:r>
        <w:t xml:space="preserve">Os pontos </w:t>
      </w:r>
      <w:r w:rsidR="00BD3020">
        <w:t xml:space="preserve">a jusante da </w:t>
      </w:r>
      <w:r>
        <w:t xml:space="preserve">foz do </w:t>
      </w:r>
      <w:r w:rsidR="00BD3020">
        <w:t>r</w:t>
      </w:r>
      <w:r>
        <w:t xml:space="preserve">io Jaguari no </w:t>
      </w:r>
      <w:r w:rsidR="00E46B6A">
        <w:t>Paraíba</w:t>
      </w:r>
      <w:r>
        <w:t xml:space="preserve"> do Sul são influenciados pela drenagem das áreas urbanas das cidades localizadas nas suas margens. Entre elas estão São Jos</w:t>
      </w:r>
      <w:r w:rsidR="00BD3020">
        <w:t>é</w:t>
      </w:r>
      <w:r>
        <w:t xml:space="preserve"> dos Campos, Caçapava, Taubaté, Trememb</w:t>
      </w:r>
      <w:r w:rsidR="00BD3020">
        <w:t>é</w:t>
      </w:r>
      <w:r>
        <w:t>, Pinda</w:t>
      </w:r>
      <w:r w:rsidR="00BD3020">
        <w:t>monhangaba, Aparecida, Guaratinguetá</w:t>
      </w:r>
      <w:r>
        <w:t>, Lorena, Cachoeira Paulista</w:t>
      </w:r>
      <w:r w:rsidR="0057205F">
        <w:t>, Cruzeiro, Lavrinhas e Queluz.</w:t>
      </w:r>
    </w:p>
    <w:p w:rsidR="0057205F" w:rsidRDefault="0057205F" w:rsidP="0057205F">
      <w:pPr>
        <w:pStyle w:val="Quadro"/>
      </w:pPr>
      <w:r>
        <w:t>Tabela 6.3.7-1. Pontos de Monitoramento da CETESB no rio Paraíba do Sul</w:t>
      </w:r>
    </w:p>
    <w:tbl>
      <w:tblPr>
        <w:tblW w:w="4702"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1020"/>
        <w:gridCol w:w="727"/>
        <w:gridCol w:w="1950"/>
        <w:gridCol w:w="930"/>
        <w:gridCol w:w="892"/>
        <w:gridCol w:w="850"/>
        <w:gridCol w:w="850"/>
        <w:gridCol w:w="850"/>
        <w:gridCol w:w="709"/>
      </w:tblGrid>
      <w:tr w:rsidR="00BD3020" w:rsidRPr="00BD3020" w:rsidTr="00BD3020">
        <w:trPr>
          <w:cantSplit/>
        </w:trPr>
        <w:tc>
          <w:tcPr>
            <w:tcW w:w="581" w:type="pct"/>
            <w:shd w:val="clear" w:color="auto" w:fill="BFBFBF" w:themeFill="background1" w:themeFillShade="BF"/>
            <w:vAlign w:val="center"/>
          </w:tcPr>
          <w:p w:rsidR="008C27F0" w:rsidRPr="00BD3020" w:rsidRDefault="008C27F0" w:rsidP="008C27F0">
            <w:pPr>
              <w:autoSpaceDE w:val="0"/>
              <w:autoSpaceDN w:val="0"/>
              <w:adjustRightInd w:val="0"/>
              <w:spacing w:after="0"/>
              <w:jc w:val="center"/>
              <w:rPr>
                <w:rFonts w:cs="Arial"/>
                <w:b/>
                <w:bCs/>
                <w:color w:val="000000"/>
                <w:sz w:val="14"/>
                <w:szCs w:val="14"/>
              </w:rPr>
            </w:pPr>
            <w:r w:rsidRPr="00BD3020">
              <w:rPr>
                <w:rFonts w:cs="Arial"/>
                <w:b/>
                <w:bCs/>
                <w:color w:val="000000"/>
                <w:sz w:val="14"/>
                <w:szCs w:val="14"/>
              </w:rPr>
              <w:t>Código</w:t>
            </w:r>
          </w:p>
        </w:tc>
        <w:tc>
          <w:tcPr>
            <w:tcW w:w="414" w:type="pct"/>
            <w:shd w:val="clear" w:color="auto" w:fill="BFBFBF" w:themeFill="background1" w:themeFillShade="BF"/>
            <w:vAlign w:val="center"/>
          </w:tcPr>
          <w:p w:rsidR="008C27F0" w:rsidRPr="00BD3020" w:rsidRDefault="008C27F0" w:rsidP="008C27F0">
            <w:pPr>
              <w:autoSpaceDE w:val="0"/>
              <w:autoSpaceDN w:val="0"/>
              <w:adjustRightInd w:val="0"/>
              <w:spacing w:after="0"/>
              <w:jc w:val="center"/>
              <w:rPr>
                <w:rFonts w:cs="Arial"/>
                <w:b/>
                <w:bCs/>
                <w:color w:val="000000"/>
                <w:sz w:val="14"/>
                <w:szCs w:val="14"/>
              </w:rPr>
            </w:pPr>
            <w:r w:rsidRPr="00BD3020">
              <w:rPr>
                <w:rFonts w:cs="Arial"/>
                <w:b/>
                <w:bCs/>
                <w:color w:val="000000"/>
                <w:sz w:val="14"/>
                <w:szCs w:val="14"/>
              </w:rPr>
              <w:t>Corpo Hídrico</w:t>
            </w:r>
          </w:p>
        </w:tc>
        <w:tc>
          <w:tcPr>
            <w:tcW w:w="1111" w:type="pct"/>
            <w:shd w:val="clear" w:color="auto" w:fill="BFBFBF" w:themeFill="background1" w:themeFillShade="BF"/>
            <w:vAlign w:val="center"/>
          </w:tcPr>
          <w:p w:rsidR="008C27F0" w:rsidRPr="00BD3020" w:rsidRDefault="008C27F0" w:rsidP="008C27F0">
            <w:pPr>
              <w:autoSpaceDE w:val="0"/>
              <w:autoSpaceDN w:val="0"/>
              <w:adjustRightInd w:val="0"/>
              <w:spacing w:after="0"/>
              <w:jc w:val="center"/>
              <w:rPr>
                <w:rFonts w:cs="Arial"/>
                <w:b/>
                <w:bCs/>
                <w:color w:val="000000"/>
                <w:sz w:val="14"/>
                <w:szCs w:val="14"/>
              </w:rPr>
            </w:pPr>
            <w:r w:rsidRPr="00BD3020">
              <w:rPr>
                <w:rFonts w:cs="Arial"/>
                <w:b/>
                <w:bCs/>
                <w:color w:val="000000"/>
                <w:sz w:val="14"/>
                <w:szCs w:val="14"/>
              </w:rPr>
              <w:t>Descrição</w:t>
            </w:r>
          </w:p>
        </w:tc>
        <w:tc>
          <w:tcPr>
            <w:tcW w:w="530" w:type="pct"/>
            <w:shd w:val="clear" w:color="auto" w:fill="BFBFBF" w:themeFill="background1" w:themeFillShade="BF"/>
            <w:vAlign w:val="center"/>
          </w:tcPr>
          <w:p w:rsidR="008C27F0" w:rsidRPr="00BD3020" w:rsidRDefault="008C27F0" w:rsidP="008C27F0">
            <w:pPr>
              <w:autoSpaceDE w:val="0"/>
              <w:autoSpaceDN w:val="0"/>
              <w:adjustRightInd w:val="0"/>
              <w:spacing w:after="0"/>
              <w:jc w:val="center"/>
              <w:rPr>
                <w:rFonts w:cs="Arial"/>
                <w:b/>
                <w:bCs/>
                <w:color w:val="000000"/>
                <w:sz w:val="14"/>
                <w:szCs w:val="14"/>
              </w:rPr>
            </w:pPr>
            <w:r w:rsidRPr="00BD3020">
              <w:rPr>
                <w:rFonts w:cs="Arial"/>
                <w:b/>
                <w:bCs/>
                <w:color w:val="000000"/>
                <w:sz w:val="14"/>
                <w:szCs w:val="14"/>
              </w:rPr>
              <w:t>Município</w:t>
            </w:r>
          </w:p>
        </w:tc>
        <w:tc>
          <w:tcPr>
            <w:tcW w:w="508" w:type="pct"/>
            <w:shd w:val="clear" w:color="auto" w:fill="BFBFBF" w:themeFill="background1" w:themeFillShade="BF"/>
            <w:vAlign w:val="center"/>
          </w:tcPr>
          <w:p w:rsidR="008C27F0" w:rsidRPr="00BD3020" w:rsidRDefault="008C27F0" w:rsidP="008C27F0">
            <w:pPr>
              <w:autoSpaceDE w:val="0"/>
              <w:autoSpaceDN w:val="0"/>
              <w:adjustRightInd w:val="0"/>
              <w:spacing w:after="0"/>
              <w:jc w:val="center"/>
              <w:rPr>
                <w:rFonts w:cs="Arial"/>
                <w:b/>
                <w:bCs/>
                <w:color w:val="000000"/>
                <w:sz w:val="14"/>
                <w:szCs w:val="14"/>
              </w:rPr>
            </w:pPr>
            <w:r w:rsidRPr="00BD3020">
              <w:rPr>
                <w:rFonts w:cs="Arial"/>
                <w:b/>
                <w:bCs/>
                <w:color w:val="000000"/>
                <w:sz w:val="14"/>
                <w:szCs w:val="14"/>
              </w:rPr>
              <w:t>Captação</w:t>
            </w:r>
          </w:p>
        </w:tc>
        <w:tc>
          <w:tcPr>
            <w:tcW w:w="484" w:type="pct"/>
            <w:shd w:val="clear" w:color="auto" w:fill="BFBFBF" w:themeFill="background1" w:themeFillShade="BF"/>
            <w:vAlign w:val="center"/>
          </w:tcPr>
          <w:p w:rsidR="008C27F0" w:rsidRPr="00BD3020" w:rsidRDefault="008C27F0" w:rsidP="008C27F0">
            <w:pPr>
              <w:autoSpaceDE w:val="0"/>
              <w:autoSpaceDN w:val="0"/>
              <w:adjustRightInd w:val="0"/>
              <w:spacing w:after="0"/>
              <w:jc w:val="center"/>
              <w:rPr>
                <w:rFonts w:cs="Arial"/>
                <w:b/>
                <w:bCs/>
                <w:color w:val="000000"/>
                <w:sz w:val="14"/>
                <w:szCs w:val="14"/>
              </w:rPr>
            </w:pPr>
            <w:r w:rsidRPr="00BD3020">
              <w:rPr>
                <w:rFonts w:cs="Arial"/>
                <w:b/>
                <w:bCs/>
                <w:color w:val="000000"/>
                <w:sz w:val="14"/>
                <w:szCs w:val="14"/>
              </w:rPr>
              <w:t>Latitude</w:t>
            </w:r>
          </w:p>
        </w:tc>
        <w:tc>
          <w:tcPr>
            <w:tcW w:w="484" w:type="pct"/>
            <w:shd w:val="clear" w:color="auto" w:fill="BFBFBF" w:themeFill="background1" w:themeFillShade="BF"/>
            <w:vAlign w:val="center"/>
          </w:tcPr>
          <w:p w:rsidR="008C27F0" w:rsidRPr="00BD3020" w:rsidRDefault="008C27F0" w:rsidP="008C27F0">
            <w:pPr>
              <w:autoSpaceDE w:val="0"/>
              <w:autoSpaceDN w:val="0"/>
              <w:adjustRightInd w:val="0"/>
              <w:spacing w:after="0"/>
              <w:jc w:val="center"/>
              <w:rPr>
                <w:rFonts w:cs="Arial"/>
                <w:b/>
                <w:bCs/>
                <w:color w:val="000000"/>
                <w:sz w:val="14"/>
                <w:szCs w:val="14"/>
              </w:rPr>
            </w:pPr>
            <w:r w:rsidRPr="00BD3020">
              <w:rPr>
                <w:rFonts w:cs="Arial"/>
                <w:b/>
                <w:bCs/>
                <w:color w:val="000000"/>
                <w:sz w:val="14"/>
                <w:szCs w:val="14"/>
              </w:rPr>
              <w:t>Longitude</w:t>
            </w:r>
          </w:p>
        </w:tc>
        <w:tc>
          <w:tcPr>
            <w:tcW w:w="484" w:type="pct"/>
            <w:shd w:val="clear" w:color="auto" w:fill="BFBFBF" w:themeFill="background1" w:themeFillShade="BF"/>
            <w:vAlign w:val="center"/>
          </w:tcPr>
          <w:p w:rsidR="008C27F0" w:rsidRPr="00BD3020" w:rsidRDefault="008C27F0" w:rsidP="008C27F0">
            <w:pPr>
              <w:autoSpaceDE w:val="0"/>
              <w:autoSpaceDN w:val="0"/>
              <w:adjustRightInd w:val="0"/>
              <w:spacing w:after="0"/>
              <w:jc w:val="center"/>
              <w:rPr>
                <w:rFonts w:cs="Arial"/>
                <w:b/>
                <w:bCs/>
                <w:color w:val="000000"/>
                <w:sz w:val="14"/>
                <w:szCs w:val="14"/>
              </w:rPr>
            </w:pPr>
            <w:r w:rsidRPr="00BD3020">
              <w:rPr>
                <w:rFonts w:cs="Arial"/>
                <w:b/>
                <w:bCs/>
                <w:color w:val="000000"/>
                <w:sz w:val="14"/>
                <w:szCs w:val="14"/>
              </w:rPr>
              <w:t>Início</w:t>
            </w:r>
          </w:p>
        </w:tc>
        <w:tc>
          <w:tcPr>
            <w:tcW w:w="404" w:type="pct"/>
            <w:shd w:val="clear" w:color="auto" w:fill="BFBFBF" w:themeFill="background1" w:themeFillShade="BF"/>
            <w:vAlign w:val="center"/>
          </w:tcPr>
          <w:p w:rsidR="008C27F0" w:rsidRPr="00BD3020" w:rsidRDefault="008C27F0" w:rsidP="008C27F0">
            <w:pPr>
              <w:autoSpaceDE w:val="0"/>
              <w:autoSpaceDN w:val="0"/>
              <w:adjustRightInd w:val="0"/>
              <w:spacing w:after="0"/>
              <w:jc w:val="center"/>
              <w:rPr>
                <w:rFonts w:cs="Arial"/>
                <w:b/>
                <w:bCs/>
                <w:color w:val="000000"/>
                <w:sz w:val="14"/>
                <w:szCs w:val="14"/>
              </w:rPr>
            </w:pPr>
            <w:r w:rsidRPr="00BD3020">
              <w:rPr>
                <w:rFonts w:cs="Arial"/>
                <w:b/>
                <w:bCs/>
                <w:color w:val="000000"/>
                <w:sz w:val="14"/>
                <w:szCs w:val="14"/>
              </w:rPr>
              <w:t>Término</w:t>
            </w:r>
          </w:p>
        </w:tc>
      </w:tr>
      <w:tr w:rsidR="00BD3020" w:rsidRPr="00BD3020" w:rsidTr="00BD3020">
        <w:trPr>
          <w:trHeight w:val="288"/>
        </w:trPr>
        <w:tc>
          <w:tcPr>
            <w:tcW w:w="581" w:type="pct"/>
            <w:shd w:val="solid" w:color="FFFFFF" w:fill="auto"/>
            <w:vAlign w:val="center"/>
          </w:tcPr>
          <w:p w:rsidR="008C27F0" w:rsidRPr="00BD3020" w:rsidRDefault="008C27F0" w:rsidP="008C27F0">
            <w:pPr>
              <w:autoSpaceDE w:val="0"/>
              <w:autoSpaceDN w:val="0"/>
              <w:adjustRightInd w:val="0"/>
              <w:spacing w:after="0"/>
              <w:jc w:val="left"/>
              <w:rPr>
                <w:rFonts w:cs="Arial"/>
                <w:b/>
                <w:color w:val="000000"/>
                <w:sz w:val="14"/>
                <w:szCs w:val="14"/>
              </w:rPr>
            </w:pPr>
            <w:r w:rsidRPr="00BD3020">
              <w:rPr>
                <w:rFonts w:cs="Arial"/>
                <w:b/>
                <w:color w:val="000000"/>
                <w:sz w:val="14"/>
                <w:szCs w:val="14"/>
              </w:rPr>
              <w:t>PARB 02050</w:t>
            </w:r>
          </w:p>
        </w:tc>
        <w:tc>
          <w:tcPr>
            <w:tcW w:w="414"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Rio Paraíba</w:t>
            </w:r>
          </w:p>
        </w:tc>
        <w:tc>
          <w:tcPr>
            <w:tcW w:w="1111"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Captação de Santa Branca, no bairro Angola de Cima.</w:t>
            </w:r>
          </w:p>
        </w:tc>
        <w:tc>
          <w:tcPr>
            <w:tcW w:w="530" w:type="pct"/>
            <w:shd w:val="solid" w:color="FFFFFF" w:fill="auto"/>
            <w:vAlign w:val="center"/>
          </w:tcPr>
          <w:p w:rsidR="008C27F0" w:rsidRPr="00BD3020" w:rsidRDefault="00BD3020" w:rsidP="008C27F0">
            <w:pPr>
              <w:autoSpaceDE w:val="0"/>
              <w:autoSpaceDN w:val="0"/>
              <w:adjustRightInd w:val="0"/>
              <w:spacing w:after="0"/>
              <w:jc w:val="left"/>
              <w:rPr>
                <w:rFonts w:cs="Arial"/>
                <w:color w:val="000000"/>
                <w:sz w:val="14"/>
                <w:szCs w:val="14"/>
              </w:rPr>
            </w:pPr>
            <w:r w:rsidRPr="00BD3020">
              <w:rPr>
                <w:rFonts w:cs="Arial"/>
                <w:color w:val="000000"/>
                <w:sz w:val="14"/>
                <w:szCs w:val="14"/>
              </w:rPr>
              <w:t>Santa Branca</w:t>
            </w:r>
          </w:p>
        </w:tc>
        <w:tc>
          <w:tcPr>
            <w:tcW w:w="508"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Sim</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23</w:t>
            </w:r>
            <w:r w:rsidR="00781BDF">
              <w:rPr>
                <w:rFonts w:cs="Arial"/>
                <w:color w:val="000000"/>
                <w:sz w:val="14"/>
                <w:szCs w:val="14"/>
              </w:rPr>
              <w:t xml:space="preserve"> </w:t>
            </w:r>
            <w:r w:rsidRPr="00BD3020">
              <w:rPr>
                <w:rFonts w:cs="Arial"/>
                <w:color w:val="000000"/>
                <w:sz w:val="14"/>
                <w:szCs w:val="14"/>
              </w:rPr>
              <w:t>22</w:t>
            </w:r>
            <w:r w:rsidR="00781BDF">
              <w:rPr>
                <w:rFonts w:cs="Arial"/>
                <w:color w:val="000000"/>
                <w:sz w:val="14"/>
                <w:szCs w:val="14"/>
              </w:rPr>
              <w:t xml:space="preserve"> </w:t>
            </w:r>
            <w:r w:rsidRPr="00BD3020">
              <w:rPr>
                <w:rFonts w:cs="Arial"/>
                <w:color w:val="000000"/>
                <w:sz w:val="14"/>
                <w:szCs w:val="14"/>
              </w:rPr>
              <w:t>32</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45</w:t>
            </w:r>
            <w:r w:rsidR="00781BDF">
              <w:rPr>
                <w:rFonts w:cs="Arial"/>
                <w:color w:val="000000"/>
                <w:sz w:val="14"/>
                <w:szCs w:val="14"/>
              </w:rPr>
              <w:t xml:space="preserve"> </w:t>
            </w:r>
            <w:r w:rsidRPr="00BD3020">
              <w:rPr>
                <w:rFonts w:cs="Arial"/>
                <w:color w:val="000000"/>
                <w:sz w:val="14"/>
                <w:szCs w:val="14"/>
              </w:rPr>
              <w:t>53</w:t>
            </w:r>
            <w:r w:rsidR="00781BDF">
              <w:rPr>
                <w:rFonts w:cs="Arial"/>
                <w:color w:val="000000"/>
                <w:sz w:val="14"/>
                <w:szCs w:val="14"/>
              </w:rPr>
              <w:t xml:space="preserve"> </w:t>
            </w:r>
            <w:r w:rsidRPr="00BD3020">
              <w:rPr>
                <w:rFonts w:cs="Arial"/>
                <w:color w:val="000000"/>
                <w:sz w:val="14"/>
                <w:szCs w:val="14"/>
              </w:rPr>
              <w:t>12</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01/01/2004</w:t>
            </w:r>
          </w:p>
        </w:tc>
        <w:tc>
          <w:tcPr>
            <w:tcW w:w="40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p>
        </w:tc>
      </w:tr>
      <w:tr w:rsidR="00BD3020" w:rsidRPr="00BD3020" w:rsidTr="00BD3020">
        <w:trPr>
          <w:trHeight w:val="288"/>
        </w:trPr>
        <w:tc>
          <w:tcPr>
            <w:tcW w:w="581" w:type="pct"/>
            <w:shd w:val="solid" w:color="FFFFFF" w:fill="auto"/>
            <w:vAlign w:val="center"/>
          </w:tcPr>
          <w:p w:rsidR="008C27F0" w:rsidRPr="00BD3020" w:rsidRDefault="008C27F0" w:rsidP="008C27F0">
            <w:pPr>
              <w:autoSpaceDE w:val="0"/>
              <w:autoSpaceDN w:val="0"/>
              <w:adjustRightInd w:val="0"/>
              <w:spacing w:after="0"/>
              <w:jc w:val="left"/>
              <w:rPr>
                <w:rFonts w:cs="Arial"/>
                <w:b/>
                <w:color w:val="000000"/>
                <w:sz w:val="14"/>
                <w:szCs w:val="14"/>
              </w:rPr>
            </w:pPr>
            <w:r w:rsidRPr="00BD3020">
              <w:rPr>
                <w:rFonts w:cs="Arial"/>
                <w:b/>
                <w:color w:val="000000"/>
                <w:sz w:val="14"/>
                <w:szCs w:val="14"/>
              </w:rPr>
              <w:t>PARB 02100</w:t>
            </w:r>
          </w:p>
        </w:tc>
        <w:tc>
          <w:tcPr>
            <w:tcW w:w="414"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Rio Paraíba</w:t>
            </w:r>
          </w:p>
        </w:tc>
        <w:tc>
          <w:tcPr>
            <w:tcW w:w="1111"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Ponte na rodovia SP-77, no trecho que liga Jacareí a Santa Branca.</w:t>
            </w:r>
          </w:p>
        </w:tc>
        <w:tc>
          <w:tcPr>
            <w:tcW w:w="530" w:type="pct"/>
            <w:shd w:val="solid" w:color="FFFFFF" w:fill="auto"/>
            <w:vAlign w:val="center"/>
          </w:tcPr>
          <w:p w:rsidR="008C27F0" w:rsidRPr="00BD3020" w:rsidRDefault="00BD3020" w:rsidP="008C27F0">
            <w:pPr>
              <w:autoSpaceDE w:val="0"/>
              <w:autoSpaceDN w:val="0"/>
              <w:adjustRightInd w:val="0"/>
              <w:spacing w:after="0"/>
              <w:jc w:val="left"/>
              <w:rPr>
                <w:rFonts w:cs="Arial"/>
                <w:color w:val="000000"/>
                <w:sz w:val="14"/>
                <w:szCs w:val="14"/>
              </w:rPr>
            </w:pPr>
            <w:r w:rsidRPr="00BD3020">
              <w:rPr>
                <w:rFonts w:cs="Arial"/>
                <w:color w:val="000000"/>
                <w:sz w:val="14"/>
                <w:szCs w:val="14"/>
              </w:rPr>
              <w:t>Santa Branca</w:t>
            </w:r>
          </w:p>
        </w:tc>
        <w:tc>
          <w:tcPr>
            <w:tcW w:w="508"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Não</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23</w:t>
            </w:r>
            <w:r w:rsidR="00781BDF">
              <w:rPr>
                <w:rFonts w:cs="Arial"/>
                <w:color w:val="000000"/>
                <w:sz w:val="14"/>
                <w:szCs w:val="14"/>
              </w:rPr>
              <w:t xml:space="preserve"> </w:t>
            </w:r>
            <w:r w:rsidRPr="00BD3020">
              <w:rPr>
                <w:rFonts w:cs="Arial"/>
                <w:color w:val="000000"/>
                <w:sz w:val="14"/>
                <w:szCs w:val="14"/>
              </w:rPr>
              <w:t>22</w:t>
            </w:r>
            <w:r w:rsidR="00781BDF">
              <w:rPr>
                <w:rFonts w:cs="Arial"/>
                <w:color w:val="000000"/>
                <w:sz w:val="14"/>
                <w:szCs w:val="14"/>
              </w:rPr>
              <w:t xml:space="preserve"> </w:t>
            </w:r>
            <w:r w:rsidRPr="00BD3020">
              <w:rPr>
                <w:rFonts w:cs="Arial"/>
                <w:color w:val="000000"/>
                <w:sz w:val="14"/>
                <w:szCs w:val="14"/>
              </w:rPr>
              <w:t>05</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45</w:t>
            </w:r>
            <w:r w:rsidR="00781BDF">
              <w:rPr>
                <w:rFonts w:cs="Arial"/>
                <w:color w:val="000000"/>
                <w:sz w:val="14"/>
                <w:szCs w:val="14"/>
              </w:rPr>
              <w:t xml:space="preserve"> </w:t>
            </w:r>
            <w:r w:rsidRPr="00BD3020">
              <w:rPr>
                <w:rFonts w:cs="Arial"/>
                <w:color w:val="000000"/>
                <w:sz w:val="14"/>
                <w:szCs w:val="14"/>
              </w:rPr>
              <w:t>53</w:t>
            </w:r>
            <w:r w:rsidR="00781BDF">
              <w:rPr>
                <w:rFonts w:cs="Arial"/>
                <w:color w:val="000000"/>
                <w:sz w:val="14"/>
                <w:szCs w:val="14"/>
              </w:rPr>
              <w:t xml:space="preserve"> </w:t>
            </w:r>
            <w:r w:rsidRPr="00BD3020">
              <w:rPr>
                <w:rFonts w:cs="Arial"/>
                <w:color w:val="000000"/>
                <w:sz w:val="14"/>
                <w:szCs w:val="14"/>
              </w:rPr>
              <w:t>59</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01/01/1979</w:t>
            </w:r>
          </w:p>
        </w:tc>
        <w:tc>
          <w:tcPr>
            <w:tcW w:w="40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p>
        </w:tc>
      </w:tr>
      <w:tr w:rsidR="00BD3020" w:rsidRPr="00BD3020" w:rsidTr="00BD3020">
        <w:trPr>
          <w:trHeight w:val="288"/>
        </w:trPr>
        <w:tc>
          <w:tcPr>
            <w:tcW w:w="581" w:type="pct"/>
            <w:shd w:val="solid" w:color="FFFFFF" w:fill="auto"/>
            <w:vAlign w:val="center"/>
          </w:tcPr>
          <w:p w:rsidR="008C27F0" w:rsidRPr="00BD3020" w:rsidRDefault="008C27F0" w:rsidP="008C27F0">
            <w:pPr>
              <w:autoSpaceDE w:val="0"/>
              <w:autoSpaceDN w:val="0"/>
              <w:adjustRightInd w:val="0"/>
              <w:spacing w:after="0"/>
              <w:jc w:val="left"/>
              <w:rPr>
                <w:rFonts w:cs="Arial"/>
                <w:b/>
                <w:color w:val="000000"/>
                <w:sz w:val="14"/>
                <w:szCs w:val="14"/>
              </w:rPr>
            </w:pPr>
            <w:r w:rsidRPr="00BD3020">
              <w:rPr>
                <w:rFonts w:cs="Arial"/>
                <w:b/>
                <w:color w:val="000000"/>
                <w:sz w:val="14"/>
                <w:szCs w:val="14"/>
              </w:rPr>
              <w:t>PARB 02200</w:t>
            </w:r>
          </w:p>
        </w:tc>
        <w:tc>
          <w:tcPr>
            <w:tcW w:w="414"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Rio Paraíba</w:t>
            </w:r>
          </w:p>
        </w:tc>
        <w:tc>
          <w:tcPr>
            <w:tcW w:w="1111"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Junto à captação do município de Jacareí</w:t>
            </w:r>
          </w:p>
        </w:tc>
        <w:tc>
          <w:tcPr>
            <w:tcW w:w="530" w:type="pct"/>
            <w:shd w:val="solid" w:color="FFFFFF" w:fill="auto"/>
            <w:vAlign w:val="center"/>
          </w:tcPr>
          <w:p w:rsidR="008C27F0" w:rsidRPr="00BD3020" w:rsidRDefault="00BD3020" w:rsidP="008C27F0">
            <w:pPr>
              <w:autoSpaceDE w:val="0"/>
              <w:autoSpaceDN w:val="0"/>
              <w:adjustRightInd w:val="0"/>
              <w:spacing w:after="0"/>
              <w:jc w:val="left"/>
              <w:rPr>
                <w:rFonts w:cs="Arial"/>
                <w:color w:val="000000"/>
                <w:sz w:val="14"/>
                <w:szCs w:val="14"/>
              </w:rPr>
            </w:pPr>
            <w:r w:rsidRPr="00BD3020">
              <w:rPr>
                <w:rFonts w:cs="Arial"/>
                <w:color w:val="000000"/>
                <w:sz w:val="14"/>
                <w:szCs w:val="14"/>
              </w:rPr>
              <w:t>Jacareí</w:t>
            </w:r>
          </w:p>
        </w:tc>
        <w:tc>
          <w:tcPr>
            <w:tcW w:w="508"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Sim</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23</w:t>
            </w:r>
            <w:r w:rsidR="00781BDF">
              <w:rPr>
                <w:rFonts w:cs="Arial"/>
                <w:color w:val="000000"/>
                <w:sz w:val="14"/>
                <w:szCs w:val="14"/>
              </w:rPr>
              <w:t xml:space="preserve"> </w:t>
            </w:r>
            <w:r w:rsidRPr="00BD3020">
              <w:rPr>
                <w:rFonts w:cs="Arial"/>
                <w:color w:val="000000"/>
                <w:sz w:val="14"/>
                <w:szCs w:val="14"/>
              </w:rPr>
              <w:t>18</w:t>
            </w:r>
            <w:r w:rsidR="00781BDF">
              <w:rPr>
                <w:rFonts w:cs="Arial"/>
                <w:color w:val="000000"/>
                <w:sz w:val="14"/>
                <w:szCs w:val="14"/>
              </w:rPr>
              <w:t xml:space="preserve"> </w:t>
            </w:r>
            <w:r w:rsidRPr="00BD3020">
              <w:rPr>
                <w:rFonts w:cs="Arial"/>
                <w:color w:val="000000"/>
                <w:sz w:val="14"/>
                <w:szCs w:val="14"/>
              </w:rPr>
              <w:t>48</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45</w:t>
            </w:r>
            <w:r w:rsidR="00781BDF">
              <w:rPr>
                <w:rFonts w:cs="Arial"/>
                <w:color w:val="000000"/>
                <w:sz w:val="14"/>
                <w:szCs w:val="14"/>
              </w:rPr>
              <w:t xml:space="preserve"> </w:t>
            </w:r>
            <w:r w:rsidRPr="00BD3020">
              <w:rPr>
                <w:rFonts w:cs="Arial"/>
                <w:color w:val="000000"/>
                <w:sz w:val="14"/>
                <w:szCs w:val="14"/>
              </w:rPr>
              <w:t>58</w:t>
            </w:r>
            <w:r w:rsidR="00781BDF">
              <w:rPr>
                <w:rFonts w:cs="Arial"/>
                <w:color w:val="000000"/>
                <w:sz w:val="14"/>
                <w:szCs w:val="14"/>
              </w:rPr>
              <w:t xml:space="preserve"> </w:t>
            </w:r>
            <w:r w:rsidRPr="00BD3020">
              <w:rPr>
                <w:rFonts w:cs="Arial"/>
                <w:color w:val="000000"/>
                <w:sz w:val="14"/>
                <w:szCs w:val="14"/>
              </w:rPr>
              <w:t>20</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01/10/1999</w:t>
            </w:r>
          </w:p>
        </w:tc>
        <w:tc>
          <w:tcPr>
            <w:tcW w:w="40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p>
        </w:tc>
      </w:tr>
      <w:tr w:rsidR="00BD3020" w:rsidRPr="00BD3020" w:rsidTr="00BD3020">
        <w:trPr>
          <w:trHeight w:val="288"/>
        </w:trPr>
        <w:tc>
          <w:tcPr>
            <w:tcW w:w="581" w:type="pct"/>
            <w:shd w:val="solid" w:color="FFFFFF" w:fill="auto"/>
            <w:vAlign w:val="center"/>
          </w:tcPr>
          <w:p w:rsidR="008C27F0" w:rsidRPr="00BD3020" w:rsidRDefault="008C27F0" w:rsidP="008C27F0">
            <w:pPr>
              <w:autoSpaceDE w:val="0"/>
              <w:autoSpaceDN w:val="0"/>
              <w:adjustRightInd w:val="0"/>
              <w:spacing w:after="0"/>
              <w:jc w:val="left"/>
              <w:rPr>
                <w:rFonts w:cs="Arial"/>
                <w:b/>
                <w:color w:val="000000"/>
                <w:sz w:val="14"/>
                <w:szCs w:val="14"/>
              </w:rPr>
            </w:pPr>
            <w:r w:rsidRPr="00BD3020">
              <w:rPr>
                <w:rFonts w:cs="Arial"/>
                <w:b/>
                <w:color w:val="000000"/>
                <w:sz w:val="14"/>
                <w:szCs w:val="14"/>
              </w:rPr>
              <w:t>PARB 02300</w:t>
            </w:r>
          </w:p>
        </w:tc>
        <w:tc>
          <w:tcPr>
            <w:tcW w:w="414"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Rio Paraíba</w:t>
            </w:r>
          </w:p>
        </w:tc>
        <w:tc>
          <w:tcPr>
            <w:tcW w:w="1111"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Ponte de acesso ao loteamento Urbanova, em São José dos Campos.</w:t>
            </w:r>
          </w:p>
        </w:tc>
        <w:tc>
          <w:tcPr>
            <w:tcW w:w="530" w:type="pct"/>
            <w:shd w:val="solid" w:color="FFFFFF" w:fill="auto"/>
            <w:vAlign w:val="center"/>
          </w:tcPr>
          <w:p w:rsidR="008C27F0" w:rsidRPr="00BD3020" w:rsidRDefault="00BD3020" w:rsidP="008C27F0">
            <w:pPr>
              <w:autoSpaceDE w:val="0"/>
              <w:autoSpaceDN w:val="0"/>
              <w:adjustRightInd w:val="0"/>
              <w:spacing w:after="0"/>
              <w:jc w:val="left"/>
              <w:rPr>
                <w:rFonts w:cs="Arial"/>
                <w:color w:val="000000"/>
                <w:sz w:val="14"/>
                <w:szCs w:val="14"/>
              </w:rPr>
            </w:pPr>
            <w:r w:rsidRPr="00BD3020">
              <w:rPr>
                <w:rFonts w:cs="Arial"/>
                <w:color w:val="000000"/>
                <w:sz w:val="14"/>
                <w:szCs w:val="14"/>
              </w:rPr>
              <w:t>São José dos Campos</w:t>
            </w:r>
          </w:p>
        </w:tc>
        <w:tc>
          <w:tcPr>
            <w:tcW w:w="508"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Não</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23</w:t>
            </w:r>
            <w:r w:rsidR="00781BDF">
              <w:rPr>
                <w:rFonts w:cs="Arial"/>
                <w:color w:val="000000"/>
                <w:sz w:val="14"/>
                <w:szCs w:val="14"/>
              </w:rPr>
              <w:t xml:space="preserve"> </w:t>
            </w:r>
            <w:r w:rsidRPr="00BD3020">
              <w:rPr>
                <w:rFonts w:cs="Arial"/>
                <w:color w:val="000000"/>
                <w:sz w:val="14"/>
                <w:szCs w:val="14"/>
              </w:rPr>
              <w:t>11</w:t>
            </w:r>
            <w:r w:rsidR="00781BDF">
              <w:rPr>
                <w:rFonts w:cs="Arial"/>
                <w:color w:val="000000"/>
                <w:sz w:val="14"/>
                <w:szCs w:val="14"/>
              </w:rPr>
              <w:t xml:space="preserve"> </w:t>
            </w:r>
            <w:r w:rsidRPr="00BD3020">
              <w:rPr>
                <w:rFonts w:cs="Arial"/>
                <w:color w:val="000000"/>
                <w:sz w:val="14"/>
                <w:szCs w:val="14"/>
              </w:rPr>
              <w:t>42</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45</w:t>
            </w:r>
            <w:r w:rsidR="00781BDF">
              <w:rPr>
                <w:rFonts w:cs="Arial"/>
                <w:color w:val="000000"/>
                <w:sz w:val="14"/>
                <w:szCs w:val="14"/>
              </w:rPr>
              <w:t xml:space="preserve"> </w:t>
            </w:r>
            <w:r w:rsidRPr="00BD3020">
              <w:rPr>
                <w:rFonts w:cs="Arial"/>
                <w:color w:val="000000"/>
                <w:sz w:val="14"/>
                <w:szCs w:val="14"/>
              </w:rPr>
              <w:t>55</w:t>
            </w:r>
            <w:r w:rsidR="00781BDF">
              <w:rPr>
                <w:rFonts w:cs="Arial"/>
                <w:color w:val="000000"/>
                <w:sz w:val="14"/>
                <w:szCs w:val="14"/>
              </w:rPr>
              <w:t xml:space="preserve"> </w:t>
            </w:r>
            <w:r w:rsidRPr="00BD3020">
              <w:rPr>
                <w:rFonts w:cs="Arial"/>
                <w:color w:val="000000"/>
                <w:sz w:val="14"/>
                <w:szCs w:val="14"/>
              </w:rPr>
              <w:t>48</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01/09/1983</w:t>
            </w:r>
          </w:p>
        </w:tc>
        <w:tc>
          <w:tcPr>
            <w:tcW w:w="40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p>
        </w:tc>
      </w:tr>
      <w:tr w:rsidR="00BD3020" w:rsidRPr="00BD3020" w:rsidTr="00BD3020">
        <w:trPr>
          <w:trHeight w:val="288"/>
        </w:trPr>
        <w:tc>
          <w:tcPr>
            <w:tcW w:w="581"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PARB 02310</w:t>
            </w:r>
          </w:p>
        </w:tc>
        <w:tc>
          <w:tcPr>
            <w:tcW w:w="414"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Rio Paraíba</w:t>
            </w:r>
          </w:p>
        </w:tc>
        <w:tc>
          <w:tcPr>
            <w:tcW w:w="1111"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Na captação de São José dos Campos.</w:t>
            </w:r>
          </w:p>
        </w:tc>
        <w:tc>
          <w:tcPr>
            <w:tcW w:w="530" w:type="pct"/>
            <w:shd w:val="solid" w:color="FFFFFF" w:fill="auto"/>
            <w:vAlign w:val="center"/>
          </w:tcPr>
          <w:p w:rsidR="008C27F0" w:rsidRPr="00BD3020" w:rsidRDefault="00BD3020" w:rsidP="008C27F0">
            <w:pPr>
              <w:autoSpaceDE w:val="0"/>
              <w:autoSpaceDN w:val="0"/>
              <w:adjustRightInd w:val="0"/>
              <w:spacing w:after="0"/>
              <w:jc w:val="left"/>
              <w:rPr>
                <w:rFonts w:cs="Arial"/>
                <w:color w:val="000000"/>
                <w:sz w:val="14"/>
                <w:szCs w:val="14"/>
              </w:rPr>
            </w:pPr>
            <w:r w:rsidRPr="00BD3020">
              <w:rPr>
                <w:rFonts w:cs="Arial"/>
                <w:color w:val="000000"/>
                <w:sz w:val="14"/>
                <w:szCs w:val="14"/>
              </w:rPr>
              <w:t>São José dos Campos</w:t>
            </w:r>
          </w:p>
        </w:tc>
        <w:tc>
          <w:tcPr>
            <w:tcW w:w="508"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Sim</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23</w:t>
            </w:r>
            <w:r w:rsidR="00781BDF">
              <w:rPr>
                <w:rFonts w:cs="Arial"/>
                <w:color w:val="000000"/>
                <w:sz w:val="14"/>
                <w:szCs w:val="14"/>
              </w:rPr>
              <w:t xml:space="preserve"> </w:t>
            </w:r>
            <w:r w:rsidRPr="00BD3020">
              <w:rPr>
                <w:rFonts w:cs="Arial"/>
                <w:color w:val="000000"/>
                <w:sz w:val="14"/>
                <w:szCs w:val="14"/>
              </w:rPr>
              <w:t>11</w:t>
            </w:r>
            <w:r w:rsidR="00781BDF">
              <w:rPr>
                <w:rFonts w:cs="Arial"/>
                <w:color w:val="000000"/>
                <w:sz w:val="14"/>
                <w:szCs w:val="14"/>
              </w:rPr>
              <w:t xml:space="preserve"> </w:t>
            </w:r>
            <w:r w:rsidRPr="00BD3020">
              <w:rPr>
                <w:rFonts w:cs="Arial"/>
                <w:color w:val="000000"/>
                <w:sz w:val="14"/>
                <w:szCs w:val="14"/>
              </w:rPr>
              <w:t>16</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45</w:t>
            </w:r>
            <w:r w:rsidR="00781BDF">
              <w:rPr>
                <w:rFonts w:cs="Arial"/>
                <w:color w:val="000000"/>
                <w:sz w:val="14"/>
                <w:szCs w:val="14"/>
              </w:rPr>
              <w:t xml:space="preserve"> </w:t>
            </w:r>
            <w:r w:rsidRPr="00BD3020">
              <w:rPr>
                <w:rFonts w:cs="Arial"/>
                <w:color w:val="000000"/>
                <w:sz w:val="14"/>
                <w:szCs w:val="14"/>
              </w:rPr>
              <w:t>55</w:t>
            </w:r>
            <w:r w:rsidR="00781BDF">
              <w:rPr>
                <w:rFonts w:cs="Arial"/>
                <w:color w:val="000000"/>
                <w:sz w:val="14"/>
                <w:szCs w:val="14"/>
              </w:rPr>
              <w:t xml:space="preserve"> </w:t>
            </w:r>
            <w:r w:rsidRPr="00BD3020">
              <w:rPr>
                <w:rFonts w:cs="Arial"/>
                <w:color w:val="000000"/>
                <w:sz w:val="14"/>
                <w:szCs w:val="14"/>
              </w:rPr>
              <w:t>04</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01/01/2001</w:t>
            </w:r>
          </w:p>
        </w:tc>
        <w:tc>
          <w:tcPr>
            <w:tcW w:w="40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p>
        </w:tc>
      </w:tr>
      <w:tr w:rsidR="00BD3020" w:rsidRPr="00BD3020" w:rsidTr="00BD3020">
        <w:trPr>
          <w:trHeight w:val="288"/>
        </w:trPr>
        <w:tc>
          <w:tcPr>
            <w:tcW w:w="581"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PARB 02400</w:t>
            </w:r>
          </w:p>
        </w:tc>
        <w:tc>
          <w:tcPr>
            <w:tcW w:w="414"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Rio Paraíba</w:t>
            </w:r>
          </w:p>
        </w:tc>
        <w:tc>
          <w:tcPr>
            <w:tcW w:w="1111"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Ponte na rua do Porto, no trecho que liga Caçapava ao bairro Menino Jesus.</w:t>
            </w:r>
          </w:p>
        </w:tc>
        <w:tc>
          <w:tcPr>
            <w:tcW w:w="530" w:type="pct"/>
            <w:shd w:val="solid" w:color="FFFFFF" w:fill="auto"/>
            <w:vAlign w:val="center"/>
          </w:tcPr>
          <w:p w:rsidR="008C27F0" w:rsidRPr="00BD3020" w:rsidRDefault="00BD3020" w:rsidP="008C27F0">
            <w:pPr>
              <w:autoSpaceDE w:val="0"/>
              <w:autoSpaceDN w:val="0"/>
              <w:adjustRightInd w:val="0"/>
              <w:spacing w:after="0"/>
              <w:jc w:val="left"/>
              <w:rPr>
                <w:rFonts w:cs="Arial"/>
                <w:color w:val="000000"/>
                <w:sz w:val="14"/>
                <w:szCs w:val="14"/>
              </w:rPr>
            </w:pPr>
            <w:r w:rsidRPr="00BD3020">
              <w:rPr>
                <w:rFonts w:cs="Arial"/>
                <w:color w:val="000000"/>
                <w:sz w:val="14"/>
                <w:szCs w:val="14"/>
              </w:rPr>
              <w:t>Caçapava</w:t>
            </w:r>
          </w:p>
        </w:tc>
        <w:tc>
          <w:tcPr>
            <w:tcW w:w="508"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Não</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23</w:t>
            </w:r>
            <w:r w:rsidR="00781BDF">
              <w:rPr>
                <w:rFonts w:cs="Arial"/>
                <w:color w:val="000000"/>
                <w:sz w:val="14"/>
                <w:szCs w:val="14"/>
              </w:rPr>
              <w:t xml:space="preserve"> </w:t>
            </w:r>
            <w:r w:rsidRPr="00BD3020">
              <w:rPr>
                <w:rFonts w:cs="Arial"/>
                <w:color w:val="000000"/>
                <w:sz w:val="14"/>
                <w:szCs w:val="14"/>
              </w:rPr>
              <w:t>04</w:t>
            </w:r>
            <w:r w:rsidR="00781BDF">
              <w:rPr>
                <w:rFonts w:cs="Arial"/>
                <w:color w:val="000000"/>
                <w:sz w:val="14"/>
                <w:szCs w:val="14"/>
              </w:rPr>
              <w:t xml:space="preserve"> </w:t>
            </w:r>
            <w:r w:rsidRPr="00BD3020">
              <w:rPr>
                <w:rFonts w:cs="Arial"/>
                <w:color w:val="000000"/>
                <w:sz w:val="14"/>
                <w:szCs w:val="14"/>
              </w:rPr>
              <w:t>42</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45</w:t>
            </w:r>
            <w:r w:rsidR="00781BDF">
              <w:rPr>
                <w:rFonts w:cs="Arial"/>
                <w:color w:val="000000"/>
                <w:sz w:val="14"/>
                <w:szCs w:val="14"/>
              </w:rPr>
              <w:t xml:space="preserve"> </w:t>
            </w:r>
            <w:r w:rsidRPr="00BD3020">
              <w:rPr>
                <w:rFonts w:cs="Arial"/>
                <w:color w:val="000000"/>
                <w:sz w:val="14"/>
                <w:szCs w:val="14"/>
              </w:rPr>
              <w:t>42</w:t>
            </w:r>
            <w:r w:rsidR="00781BDF">
              <w:rPr>
                <w:rFonts w:cs="Arial"/>
                <w:color w:val="000000"/>
                <w:sz w:val="14"/>
                <w:szCs w:val="14"/>
              </w:rPr>
              <w:t xml:space="preserve"> </w:t>
            </w:r>
            <w:r w:rsidRPr="00BD3020">
              <w:rPr>
                <w:rFonts w:cs="Arial"/>
                <w:color w:val="000000"/>
                <w:sz w:val="14"/>
                <w:szCs w:val="14"/>
              </w:rPr>
              <w:t>39</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01/01/1979</w:t>
            </w:r>
          </w:p>
        </w:tc>
        <w:tc>
          <w:tcPr>
            <w:tcW w:w="40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p>
        </w:tc>
      </w:tr>
      <w:tr w:rsidR="00BD3020" w:rsidRPr="00BD3020" w:rsidTr="00BD3020">
        <w:trPr>
          <w:trHeight w:val="288"/>
        </w:trPr>
        <w:tc>
          <w:tcPr>
            <w:tcW w:w="581"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PARB 02490</w:t>
            </w:r>
          </w:p>
        </w:tc>
        <w:tc>
          <w:tcPr>
            <w:tcW w:w="414"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Rio Paraíba</w:t>
            </w:r>
          </w:p>
        </w:tc>
        <w:tc>
          <w:tcPr>
            <w:tcW w:w="1111"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Na captação da SABESP em Taubaté que abastece Tremembé</w:t>
            </w:r>
          </w:p>
        </w:tc>
        <w:tc>
          <w:tcPr>
            <w:tcW w:w="530" w:type="pct"/>
            <w:shd w:val="solid" w:color="FFFFFF" w:fill="auto"/>
            <w:vAlign w:val="center"/>
          </w:tcPr>
          <w:p w:rsidR="008C27F0" w:rsidRPr="00BD3020" w:rsidRDefault="00BD3020" w:rsidP="008C27F0">
            <w:pPr>
              <w:autoSpaceDE w:val="0"/>
              <w:autoSpaceDN w:val="0"/>
              <w:adjustRightInd w:val="0"/>
              <w:spacing w:after="0"/>
              <w:jc w:val="left"/>
              <w:rPr>
                <w:rFonts w:cs="Arial"/>
                <w:color w:val="000000"/>
                <w:sz w:val="14"/>
                <w:szCs w:val="14"/>
              </w:rPr>
            </w:pPr>
            <w:r w:rsidRPr="00BD3020">
              <w:rPr>
                <w:rFonts w:cs="Arial"/>
                <w:color w:val="000000"/>
                <w:sz w:val="14"/>
                <w:szCs w:val="14"/>
              </w:rPr>
              <w:t>Tremembé</w:t>
            </w:r>
          </w:p>
        </w:tc>
        <w:tc>
          <w:tcPr>
            <w:tcW w:w="508"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Sim</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22</w:t>
            </w:r>
            <w:r w:rsidR="00781BDF">
              <w:rPr>
                <w:rFonts w:cs="Arial"/>
                <w:color w:val="000000"/>
                <w:sz w:val="14"/>
                <w:szCs w:val="14"/>
              </w:rPr>
              <w:t xml:space="preserve"> </w:t>
            </w:r>
            <w:r w:rsidRPr="00BD3020">
              <w:rPr>
                <w:rFonts w:cs="Arial"/>
                <w:color w:val="000000"/>
                <w:sz w:val="14"/>
                <w:szCs w:val="14"/>
              </w:rPr>
              <w:t>57</w:t>
            </w:r>
            <w:r w:rsidR="00781BDF">
              <w:rPr>
                <w:rFonts w:cs="Arial"/>
                <w:color w:val="000000"/>
                <w:sz w:val="14"/>
                <w:szCs w:val="14"/>
              </w:rPr>
              <w:t xml:space="preserve"> </w:t>
            </w:r>
            <w:r w:rsidRPr="00BD3020">
              <w:rPr>
                <w:rFonts w:cs="Arial"/>
                <w:color w:val="000000"/>
                <w:sz w:val="14"/>
                <w:szCs w:val="14"/>
              </w:rPr>
              <w:t>40</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45</w:t>
            </w:r>
            <w:r w:rsidR="00781BDF">
              <w:rPr>
                <w:rFonts w:cs="Arial"/>
                <w:color w:val="000000"/>
                <w:sz w:val="14"/>
                <w:szCs w:val="14"/>
              </w:rPr>
              <w:t xml:space="preserve"> </w:t>
            </w:r>
            <w:r w:rsidRPr="00BD3020">
              <w:rPr>
                <w:rFonts w:cs="Arial"/>
                <w:color w:val="000000"/>
                <w:sz w:val="14"/>
                <w:szCs w:val="14"/>
              </w:rPr>
              <w:t>33</w:t>
            </w:r>
            <w:r w:rsidR="00781BDF">
              <w:rPr>
                <w:rFonts w:cs="Arial"/>
                <w:color w:val="000000"/>
                <w:sz w:val="14"/>
                <w:szCs w:val="14"/>
              </w:rPr>
              <w:t xml:space="preserve"> </w:t>
            </w:r>
            <w:r w:rsidRPr="00BD3020">
              <w:rPr>
                <w:rFonts w:cs="Arial"/>
                <w:color w:val="000000"/>
                <w:sz w:val="14"/>
                <w:szCs w:val="14"/>
              </w:rPr>
              <w:t>10</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01/09/1995</w:t>
            </w:r>
          </w:p>
        </w:tc>
        <w:tc>
          <w:tcPr>
            <w:tcW w:w="40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p>
        </w:tc>
      </w:tr>
      <w:tr w:rsidR="00BD3020" w:rsidRPr="00BD3020" w:rsidTr="00BD3020">
        <w:trPr>
          <w:trHeight w:val="288"/>
        </w:trPr>
        <w:tc>
          <w:tcPr>
            <w:tcW w:w="581"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PARB 02530</w:t>
            </w:r>
          </w:p>
        </w:tc>
        <w:tc>
          <w:tcPr>
            <w:tcW w:w="414"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Rio Paraíba</w:t>
            </w:r>
          </w:p>
        </w:tc>
        <w:tc>
          <w:tcPr>
            <w:tcW w:w="1111"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Na captação da SABESP de Pindamonhangaba</w:t>
            </w:r>
          </w:p>
        </w:tc>
        <w:tc>
          <w:tcPr>
            <w:tcW w:w="530" w:type="pct"/>
            <w:shd w:val="solid" w:color="FFFFFF" w:fill="auto"/>
            <w:vAlign w:val="center"/>
          </w:tcPr>
          <w:p w:rsidR="008C27F0" w:rsidRPr="00BD3020" w:rsidRDefault="00BD3020" w:rsidP="008C27F0">
            <w:pPr>
              <w:autoSpaceDE w:val="0"/>
              <w:autoSpaceDN w:val="0"/>
              <w:adjustRightInd w:val="0"/>
              <w:spacing w:after="0"/>
              <w:jc w:val="left"/>
              <w:rPr>
                <w:rFonts w:cs="Arial"/>
                <w:color w:val="000000"/>
                <w:sz w:val="14"/>
                <w:szCs w:val="14"/>
              </w:rPr>
            </w:pPr>
            <w:r w:rsidRPr="00BD3020">
              <w:rPr>
                <w:rFonts w:cs="Arial"/>
                <w:color w:val="000000"/>
                <w:sz w:val="14"/>
                <w:szCs w:val="14"/>
              </w:rPr>
              <w:t>Pindamo</w:t>
            </w:r>
            <w:r>
              <w:rPr>
                <w:rFonts w:cs="Arial"/>
                <w:color w:val="000000"/>
                <w:sz w:val="14"/>
                <w:szCs w:val="14"/>
              </w:rPr>
              <w:t>-</w:t>
            </w:r>
            <w:r w:rsidRPr="00BD3020">
              <w:rPr>
                <w:rFonts w:cs="Arial"/>
                <w:color w:val="000000"/>
                <w:sz w:val="14"/>
                <w:szCs w:val="14"/>
              </w:rPr>
              <w:t>nhangaba</w:t>
            </w:r>
          </w:p>
        </w:tc>
        <w:tc>
          <w:tcPr>
            <w:tcW w:w="508"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Sim</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22</w:t>
            </w:r>
            <w:r w:rsidR="00781BDF">
              <w:rPr>
                <w:rFonts w:cs="Arial"/>
                <w:color w:val="000000"/>
                <w:sz w:val="14"/>
                <w:szCs w:val="14"/>
              </w:rPr>
              <w:t xml:space="preserve"> </w:t>
            </w:r>
            <w:r w:rsidRPr="00BD3020">
              <w:rPr>
                <w:rFonts w:cs="Arial"/>
                <w:color w:val="000000"/>
                <w:sz w:val="14"/>
                <w:szCs w:val="14"/>
              </w:rPr>
              <w:t>54</w:t>
            </w:r>
            <w:r w:rsidR="00781BDF">
              <w:rPr>
                <w:rFonts w:cs="Arial"/>
                <w:color w:val="000000"/>
                <w:sz w:val="14"/>
                <w:szCs w:val="14"/>
              </w:rPr>
              <w:t xml:space="preserve"> </w:t>
            </w:r>
            <w:r w:rsidRPr="00BD3020">
              <w:rPr>
                <w:rFonts w:cs="Arial"/>
                <w:color w:val="000000"/>
                <w:sz w:val="14"/>
                <w:szCs w:val="14"/>
              </w:rPr>
              <w:t>42</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45</w:t>
            </w:r>
            <w:r w:rsidR="00781BDF">
              <w:rPr>
                <w:rFonts w:cs="Arial"/>
                <w:color w:val="000000"/>
                <w:sz w:val="14"/>
                <w:szCs w:val="14"/>
              </w:rPr>
              <w:t xml:space="preserve"> </w:t>
            </w:r>
            <w:r w:rsidRPr="00BD3020">
              <w:rPr>
                <w:rFonts w:cs="Arial"/>
                <w:color w:val="000000"/>
                <w:sz w:val="14"/>
                <w:szCs w:val="14"/>
              </w:rPr>
              <w:t>28</w:t>
            </w:r>
            <w:r w:rsidR="00781BDF">
              <w:rPr>
                <w:rFonts w:cs="Arial"/>
                <w:color w:val="000000"/>
                <w:sz w:val="14"/>
                <w:szCs w:val="14"/>
              </w:rPr>
              <w:t xml:space="preserve"> </w:t>
            </w:r>
            <w:r w:rsidRPr="00BD3020">
              <w:rPr>
                <w:rFonts w:cs="Arial"/>
                <w:color w:val="000000"/>
                <w:sz w:val="14"/>
                <w:szCs w:val="14"/>
              </w:rPr>
              <w:t>13</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01/01/2004</w:t>
            </w:r>
          </w:p>
        </w:tc>
        <w:tc>
          <w:tcPr>
            <w:tcW w:w="40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p>
        </w:tc>
      </w:tr>
      <w:tr w:rsidR="00BD3020" w:rsidRPr="00BD3020" w:rsidTr="00BD3020">
        <w:trPr>
          <w:trHeight w:val="288"/>
        </w:trPr>
        <w:tc>
          <w:tcPr>
            <w:tcW w:w="581"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PARB 02600</w:t>
            </w:r>
          </w:p>
        </w:tc>
        <w:tc>
          <w:tcPr>
            <w:tcW w:w="414"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Rio Paraíba</w:t>
            </w:r>
          </w:p>
        </w:tc>
        <w:tc>
          <w:tcPr>
            <w:tcW w:w="1111"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Na captação de Aparecida</w:t>
            </w:r>
          </w:p>
        </w:tc>
        <w:tc>
          <w:tcPr>
            <w:tcW w:w="530" w:type="pct"/>
            <w:shd w:val="solid" w:color="FFFFFF" w:fill="auto"/>
            <w:vAlign w:val="center"/>
          </w:tcPr>
          <w:p w:rsidR="008C27F0" w:rsidRPr="00BD3020" w:rsidRDefault="00BD3020" w:rsidP="008C27F0">
            <w:pPr>
              <w:autoSpaceDE w:val="0"/>
              <w:autoSpaceDN w:val="0"/>
              <w:adjustRightInd w:val="0"/>
              <w:spacing w:after="0"/>
              <w:jc w:val="left"/>
              <w:rPr>
                <w:rFonts w:cs="Arial"/>
                <w:color w:val="000000"/>
                <w:sz w:val="14"/>
                <w:szCs w:val="14"/>
              </w:rPr>
            </w:pPr>
            <w:r w:rsidRPr="00BD3020">
              <w:rPr>
                <w:rFonts w:cs="Arial"/>
                <w:color w:val="000000"/>
                <w:sz w:val="14"/>
                <w:szCs w:val="14"/>
              </w:rPr>
              <w:t>Aparecida</w:t>
            </w:r>
          </w:p>
        </w:tc>
        <w:tc>
          <w:tcPr>
            <w:tcW w:w="508"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Sim</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22</w:t>
            </w:r>
            <w:r w:rsidR="00781BDF">
              <w:rPr>
                <w:rFonts w:cs="Arial"/>
                <w:color w:val="000000"/>
                <w:sz w:val="14"/>
                <w:szCs w:val="14"/>
              </w:rPr>
              <w:t xml:space="preserve"> </w:t>
            </w:r>
            <w:r w:rsidRPr="00BD3020">
              <w:rPr>
                <w:rFonts w:cs="Arial"/>
                <w:color w:val="000000"/>
                <w:sz w:val="14"/>
                <w:szCs w:val="14"/>
              </w:rPr>
              <w:t>50</w:t>
            </w:r>
            <w:r w:rsidR="00781BDF">
              <w:rPr>
                <w:rFonts w:cs="Arial"/>
                <w:color w:val="000000"/>
                <w:sz w:val="14"/>
                <w:szCs w:val="14"/>
              </w:rPr>
              <w:t xml:space="preserve"> </w:t>
            </w:r>
            <w:r w:rsidRPr="00BD3020">
              <w:rPr>
                <w:rFonts w:cs="Arial"/>
                <w:color w:val="000000"/>
                <w:sz w:val="14"/>
                <w:szCs w:val="14"/>
              </w:rPr>
              <w:t>40</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45</w:t>
            </w:r>
            <w:r w:rsidR="00781BDF">
              <w:rPr>
                <w:rFonts w:cs="Arial"/>
                <w:color w:val="000000"/>
                <w:sz w:val="14"/>
                <w:szCs w:val="14"/>
              </w:rPr>
              <w:t xml:space="preserve"> </w:t>
            </w:r>
            <w:r w:rsidRPr="00BD3020">
              <w:rPr>
                <w:rFonts w:cs="Arial"/>
                <w:color w:val="000000"/>
                <w:sz w:val="14"/>
                <w:szCs w:val="14"/>
              </w:rPr>
              <w:t>14</w:t>
            </w:r>
            <w:r w:rsidR="00781BDF">
              <w:rPr>
                <w:rFonts w:cs="Arial"/>
                <w:color w:val="000000"/>
                <w:sz w:val="14"/>
                <w:szCs w:val="14"/>
              </w:rPr>
              <w:t xml:space="preserve"> </w:t>
            </w:r>
            <w:r w:rsidRPr="00BD3020">
              <w:rPr>
                <w:rFonts w:cs="Arial"/>
                <w:color w:val="000000"/>
                <w:sz w:val="14"/>
                <w:szCs w:val="14"/>
              </w:rPr>
              <w:t>04</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01/10/1974</w:t>
            </w:r>
          </w:p>
        </w:tc>
        <w:tc>
          <w:tcPr>
            <w:tcW w:w="40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p>
        </w:tc>
      </w:tr>
      <w:tr w:rsidR="00BD3020" w:rsidRPr="00BD3020" w:rsidTr="00BD3020">
        <w:trPr>
          <w:trHeight w:val="288"/>
        </w:trPr>
        <w:tc>
          <w:tcPr>
            <w:tcW w:w="581"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PARB 02700</w:t>
            </w:r>
          </w:p>
        </w:tc>
        <w:tc>
          <w:tcPr>
            <w:tcW w:w="414"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Rio Paraíba</w:t>
            </w:r>
          </w:p>
        </w:tc>
        <w:tc>
          <w:tcPr>
            <w:tcW w:w="1111"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Ponte na rodovia BR-459, no trecho que liga Lorena a Piquete.</w:t>
            </w:r>
          </w:p>
        </w:tc>
        <w:tc>
          <w:tcPr>
            <w:tcW w:w="530" w:type="pct"/>
            <w:shd w:val="solid" w:color="FFFFFF" w:fill="auto"/>
            <w:vAlign w:val="center"/>
          </w:tcPr>
          <w:p w:rsidR="008C27F0" w:rsidRPr="00BD3020" w:rsidRDefault="00BD3020" w:rsidP="008C27F0">
            <w:pPr>
              <w:autoSpaceDE w:val="0"/>
              <w:autoSpaceDN w:val="0"/>
              <w:adjustRightInd w:val="0"/>
              <w:spacing w:after="0"/>
              <w:jc w:val="left"/>
              <w:rPr>
                <w:rFonts w:cs="Arial"/>
                <w:color w:val="000000"/>
                <w:sz w:val="14"/>
                <w:szCs w:val="14"/>
              </w:rPr>
            </w:pPr>
            <w:r w:rsidRPr="00BD3020">
              <w:rPr>
                <w:rFonts w:cs="Arial"/>
                <w:color w:val="000000"/>
                <w:sz w:val="14"/>
                <w:szCs w:val="14"/>
              </w:rPr>
              <w:t>Lorena</w:t>
            </w:r>
          </w:p>
        </w:tc>
        <w:tc>
          <w:tcPr>
            <w:tcW w:w="508"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Não</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22</w:t>
            </w:r>
            <w:r w:rsidR="00781BDF">
              <w:rPr>
                <w:rFonts w:cs="Arial"/>
                <w:color w:val="000000"/>
                <w:sz w:val="14"/>
                <w:szCs w:val="14"/>
              </w:rPr>
              <w:t xml:space="preserve"> </w:t>
            </w:r>
            <w:r w:rsidRPr="00BD3020">
              <w:rPr>
                <w:rFonts w:cs="Arial"/>
                <w:color w:val="000000"/>
                <w:sz w:val="14"/>
                <w:szCs w:val="14"/>
              </w:rPr>
              <w:t>42</w:t>
            </w:r>
            <w:r w:rsidR="00781BDF">
              <w:rPr>
                <w:rFonts w:cs="Arial"/>
                <w:color w:val="000000"/>
                <w:sz w:val="14"/>
                <w:szCs w:val="14"/>
              </w:rPr>
              <w:t xml:space="preserve"> </w:t>
            </w:r>
            <w:r w:rsidRPr="00BD3020">
              <w:rPr>
                <w:rFonts w:cs="Arial"/>
                <w:color w:val="000000"/>
                <w:sz w:val="14"/>
                <w:szCs w:val="14"/>
              </w:rPr>
              <w:t>12</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45</w:t>
            </w:r>
            <w:r w:rsidR="00781BDF">
              <w:rPr>
                <w:rFonts w:cs="Arial"/>
                <w:color w:val="000000"/>
                <w:sz w:val="14"/>
                <w:szCs w:val="14"/>
              </w:rPr>
              <w:t xml:space="preserve"> </w:t>
            </w:r>
            <w:r w:rsidRPr="00BD3020">
              <w:rPr>
                <w:rFonts w:cs="Arial"/>
                <w:color w:val="000000"/>
                <w:sz w:val="14"/>
                <w:szCs w:val="14"/>
              </w:rPr>
              <w:t>07</w:t>
            </w:r>
            <w:r w:rsidR="00781BDF">
              <w:rPr>
                <w:rFonts w:cs="Arial"/>
                <w:color w:val="000000"/>
                <w:sz w:val="14"/>
                <w:szCs w:val="14"/>
              </w:rPr>
              <w:t xml:space="preserve"> </w:t>
            </w:r>
            <w:r w:rsidRPr="00BD3020">
              <w:rPr>
                <w:rFonts w:cs="Arial"/>
                <w:color w:val="000000"/>
                <w:sz w:val="14"/>
                <w:szCs w:val="14"/>
              </w:rPr>
              <w:t>10</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01/09/1995</w:t>
            </w:r>
          </w:p>
        </w:tc>
        <w:tc>
          <w:tcPr>
            <w:tcW w:w="40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p>
        </w:tc>
      </w:tr>
      <w:tr w:rsidR="00BD3020" w:rsidRPr="00BD3020" w:rsidTr="00BD3020">
        <w:trPr>
          <w:trHeight w:val="288"/>
        </w:trPr>
        <w:tc>
          <w:tcPr>
            <w:tcW w:w="581"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PARB 02720</w:t>
            </w:r>
          </w:p>
        </w:tc>
        <w:tc>
          <w:tcPr>
            <w:tcW w:w="414"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Rio Paraíba</w:t>
            </w:r>
          </w:p>
        </w:tc>
        <w:tc>
          <w:tcPr>
            <w:tcW w:w="1111"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 xml:space="preserve">Ponte na R. </w:t>
            </w:r>
            <w:r w:rsidR="00F3065A" w:rsidRPr="00BD3020">
              <w:rPr>
                <w:rFonts w:cs="Arial"/>
                <w:color w:val="000000"/>
                <w:sz w:val="14"/>
                <w:szCs w:val="14"/>
              </w:rPr>
              <w:t>Eurídice</w:t>
            </w:r>
            <w:r w:rsidRPr="00BD3020">
              <w:rPr>
                <w:rFonts w:cs="Arial"/>
                <w:color w:val="000000"/>
                <w:sz w:val="14"/>
                <w:szCs w:val="14"/>
              </w:rPr>
              <w:t xml:space="preserve"> Ramos, ao lado do ginásio municipal.</w:t>
            </w:r>
          </w:p>
        </w:tc>
        <w:tc>
          <w:tcPr>
            <w:tcW w:w="530" w:type="pct"/>
            <w:shd w:val="solid" w:color="FFFFFF" w:fill="auto"/>
            <w:vAlign w:val="center"/>
          </w:tcPr>
          <w:p w:rsidR="008C27F0" w:rsidRPr="00BD3020" w:rsidRDefault="00BD3020" w:rsidP="008C27F0">
            <w:pPr>
              <w:autoSpaceDE w:val="0"/>
              <w:autoSpaceDN w:val="0"/>
              <w:adjustRightInd w:val="0"/>
              <w:spacing w:after="0"/>
              <w:jc w:val="left"/>
              <w:rPr>
                <w:rFonts w:cs="Arial"/>
                <w:color w:val="000000"/>
                <w:sz w:val="14"/>
                <w:szCs w:val="14"/>
              </w:rPr>
            </w:pPr>
            <w:r w:rsidRPr="00BD3020">
              <w:rPr>
                <w:rFonts w:cs="Arial"/>
                <w:color w:val="000000"/>
                <w:sz w:val="14"/>
                <w:szCs w:val="14"/>
              </w:rPr>
              <w:t>Cachoeira Paulista</w:t>
            </w:r>
          </w:p>
        </w:tc>
        <w:tc>
          <w:tcPr>
            <w:tcW w:w="508"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Não</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22</w:t>
            </w:r>
            <w:r w:rsidR="00781BDF">
              <w:rPr>
                <w:rFonts w:cs="Arial"/>
                <w:color w:val="000000"/>
                <w:sz w:val="14"/>
                <w:szCs w:val="14"/>
              </w:rPr>
              <w:t xml:space="preserve"> </w:t>
            </w:r>
            <w:r w:rsidRPr="00BD3020">
              <w:rPr>
                <w:rFonts w:cs="Arial"/>
                <w:color w:val="000000"/>
                <w:sz w:val="14"/>
                <w:szCs w:val="14"/>
              </w:rPr>
              <w:t>39</w:t>
            </w:r>
            <w:r w:rsidR="00781BDF">
              <w:rPr>
                <w:rFonts w:cs="Arial"/>
                <w:color w:val="000000"/>
                <w:sz w:val="14"/>
                <w:szCs w:val="14"/>
              </w:rPr>
              <w:t xml:space="preserve"> </w:t>
            </w:r>
            <w:r w:rsidRPr="00BD3020">
              <w:rPr>
                <w:rFonts w:cs="Arial"/>
                <w:color w:val="000000"/>
                <w:sz w:val="14"/>
                <w:szCs w:val="14"/>
              </w:rPr>
              <w:t>40</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45</w:t>
            </w:r>
            <w:r w:rsidR="00781BDF">
              <w:rPr>
                <w:rFonts w:cs="Arial"/>
                <w:color w:val="000000"/>
                <w:sz w:val="14"/>
                <w:szCs w:val="14"/>
              </w:rPr>
              <w:t xml:space="preserve"> </w:t>
            </w:r>
            <w:r w:rsidRPr="00BD3020">
              <w:rPr>
                <w:rFonts w:cs="Arial"/>
                <w:color w:val="000000"/>
                <w:sz w:val="14"/>
                <w:szCs w:val="14"/>
              </w:rPr>
              <w:t>00</w:t>
            </w:r>
            <w:r w:rsidR="00781BDF">
              <w:rPr>
                <w:rFonts w:cs="Arial"/>
                <w:color w:val="000000"/>
                <w:sz w:val="14"/>
                <w:szCs w:val="14"/>
              </w:rPr>
              <w:t xml:space="preserve"> </w:t>
            </w:r>
            <w:r w:rsidRPr="00BD3020">
              <w:rPr>
                <w:rFonts w:cs="Arial"/>
                <w:color w:val="000000"/>
                <w:sz w:val="14"/>
                <w:szCs w:val="14"/>
              </w:rPr>
              <w:t>43</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p>
        </w:tc>
        <w:tc>
          <w:tcPr>
            <w:tcW w:w="40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p>
        </w:tc>
      </w:tr>
      <w:tr w:rsidR="00BD3020" w:rsidRPr="00BD3020" w:rsidTr="00BD3020">
        <w:trPr>
          <w:trHeight w:val="288"/>
        </w:trPr>
        <w:tc>
          <w:tcPr>
            <w:tcW w:w="581"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PARB 02900</w:t>
            </w:r>
          </w:p>
        </w:tc>
        <w:tc>
          <w:tcPr>
            <w:tcW w:w="414"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Rio Paraíba</w:t>
            </w:r>
          </w:p>
        </w:tc>
        <w:tc>
          <w:tcPr>
            <w:tcW w:w="1111"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Ponte na cidade de Queluz.</w:t>
            </w:r>
          </w:p>
        </w:tc>
        <w:tc>
          <w:tcPr>
            <w:tcW w:w="530" w:type="pct"/>
            <w:shd w:val="solid" w:color="FFFFFF" w:fill="auto"/>
            <w:vAlign w:val="center"/>
          </w:tcPr>
          <w:p w:rsidR="008C27F0" w:rsidRPr="00BD3020" w:rsidRDefault="00BD3020" w:rsidP="008C27F0">
            <w:pPr>
              <w:autoSpaceDE w:val="0"/>
              <w:autoSpaceDN w:val="0"/>
              <w:adjustRightInd w:val="0"/>
              <w:spacing w:after="0"/>
              <w:jc w:val="left"/>
              <w:rPr>
                <w:rFonts w:cs="Arial"/>
                <w:color w:val="000000"/>
                <w:sz w:val="14"/>
                <w:szCs w:val="14"/>
              </w:rPr>
            </w:pPr>
            <w:r w:rsidRPr="00BD3020">
              <w:rPr>
                <w:rFonts w:cs="Arial"/>
                <w:color w:val="000000"/>
                <w:sz w:val="14"/>
                <w:szCs w:val="14"/>
              </w:rPr>
              <w:t>Queluz</w:t>
            </w:r>
          </w:p>
        </w:tc>
        <w:tc>
          <w:tcPr>
            <w:tcW w:w="508" w:type="pct"/>
            <w:shd w:val="solid" w:color="FFFFFF" w:fill="auto"/>
            <w:vAlign w:val="center"/>
          </w:tcPr>
          <w:p w:rsidR="008C27F0" w:rsidRPr="00BD3020" w:rsidRDefault="008C27F0" w:rsidP="008C27F0">
            <w:pPr>
              <w:autoSpaceDE w:val="0"/>
              <w:autoSpaceDN w:val="0"/>
              <w:adjustRightInd w:val="0"/>
              <w:spacing w:after="0"/>
              <w:jc w:val="left"/>
              <w:rPr>
                <w:rFonts w:cs="Arial"/>
                <w:color w:val="000000"/>
                <w:sz w:val="14"/>
                <w:szCs w:val="14"/>
              </w:rPr>
            </w:pPr>
            <w:r w:rsidRPr="00BD3020">
              <w:rPr>
                <w:rFonts w:cs="Arial"/>
                <w:color w:val="000000"/>
                <w:sz w:val="14"/>
                <w:szCs w:val="14"/>
              </w:rPr>
              <w:t>Não</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22</w:t>
            </w:r>
            <w:r w:rsidR="00781BDF">
              <w:rPr>
                <w:rFonts w:cs="Arial"/>
                <w:color w:val="000000"/>
                <w:sz w:val="14"/>
                <w:szCs w:val="14"/>
              </w:rPr>
              <w:t xml:space="preserve"> </w:t>
            </w:r>
            <w:r w:rsidRPr="00BD3020">
              <w:rPr>
                <w:rFonts w:cs="Arial"/>
                <w:color w:val="000000"/>
                <w:sz w:val="14"/>
                <w:szCs w:val="14"/>
              </w:rPr>
              <w:t>32</w:t>
            </w:r>
            <w:r w:rsidR="00781BDF">
              <w:rPr>
                <w:rFonts w:cs="Arial"/>
                <w:color w:val="000000"/>
                <w:sz w:val="14"/>
                <w:szCs w:val="14"/>
              </w:rPr>
              <w:t xml:space="preserve"> </w:t>
            </w:r>
            <w:r w:rsidRPr="00BD3020">
              <w:rPr>
                <w:rFonts w:cs="Arial"/>
                <w:color w:val="000000"/>
                <w:sz w:val="14"/>
                <w:szCs w:val="14"/>
              </w:rPr>
              <w:t>32</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44</w:t>
            </w:r>
            <w:r w:rsidR="00781BDF">
              <w:rPr>
                <w:rFonts w:cs="Arial"/>
                <w:color w:val="000000"/>
                <w:sz w:val="14"/>
                <w:szCs w:val="14"/>
              </w:rPr>
              <w:t xml:space="preserve"> </w:t>
            </w:r>
            <w:r w:rsidRPr="00BD3020">
              <w:rPr>
                <w:rFonts w:cs="Arial"/>
                <w:color w:val="000000"/>
                <w:sz w:val="14"/>
                <w:szCs w:val="14"/>
              </w:rPr>
              <w:t>46</w:t>
            </w:r>
            <w:r w:rsidR="00781BDF">
              <w:rPr>
                <w:rFonts w:cs="Arial"/>
                <w:color w:val="000000"/>
                <w:sz w:val="14"/>
                <w:szCs w:val="14"/>
              </w:rPr>
              <w:t xml:space="preserve"> </w:t>
            </w:r>
            <w:r w:rsidRPr="00BD3020">
              <w:rPr>
                <w:rFonts w:cs="Arial"/>
                <w:color w:val="000000"/>
                <w:sz w:val="14"/>
                <w:szCs w:val="14"/>
              </w:rPr>
              <w:t>26</w:t>
            </w:r>
          </w:p>
        </w:tc>
        <w:tc>
          <w:tcPr>
            <w:tcW w:w="48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r w:rsidRPr="00BD3020">
              <w:rPr>
                <w:rFonts w:cs="Arial"/>
                <w:color w:val="000000"/>
                <w:sz w:val="14"/>
                <w:szCs w:val="14"/>
              </w:rPr>
              <w:t>01/10/1974</w:t>
            </w:r>
          </w:p>
        </w:tc>
        <w:tc>
          <w:tcPr>
            <w:tcW w:w="404" w:type="pct"/>
            <w:shd w:val="solid" w:color="FFFFFF" w:fill="auto"/>
            <w:vAlign w:val="center"/>
          </w:tcPr>
          <w:p w:rsidR="008C27F0" w:rsidRPr="00BD3020" w:rsidRDefault="008C27F0" w:rsidP="008C27F0">
            <w:pPr>
              <w:autoSpaceDE w:val="0"/>
              <w:autoSpaceDN w:val="0"/>
              <w:adjustRightInd w:val="0"/>
              <w:spacing w:after="0"/>
              <w:jc w:val="right"/>
              <w:rPr>
                <w:rFonts w:cs="Arial"/>
                <w:color w:val="000000"/>
                <w:sz w:val="14"/>
                <w:szCs w:val="14"/>
              </w:rPr>
            </w:pPr>
          </w:p>
        </w:tc>
      </w:tr>
    </w:tbl>
    <w:p w:rsidR="008C27F0" w:rsidRDefault="008C27F0" w:rsidP="008C27F0"/>
    <w:p w:rsidR="008C27F0" w:rsidRDefault="008C27F0" w:rsidP="008C27F0">
      <w:r w:rsidRPr="00AF4286">
        <w:t xml:space="preserve">O </w:t>
      </w:r>
      <w:r>
        <w:t>Rio</w:t>
      </w:r>
      <w:r w:rsidRPr="00AF4286">
        <w:t xml:space="preserve"> </w:t>
      </w:r>
      <w:r w:rsidR="00E46B6A">
        <w:t>Paraíba</w:t>
      </w:r>
      <w:r w:rsidRPr="00AF4286">
        <w:t xml:space="preserve"> </w:t>
      </w:r>
      <w:r>
        <w:t xml:space="preserve">do Sul a montante da foz do Rio Jaguari </w:t>
      </w:r>
      <w:r w:rsidRPr="00AF4286">
        <w:t>apres</w:t>
      </w:r>
      <w:r>
        <w:t xml:space="preserve">entou, no período de </w:t>
      </w:r>
      <w:r w:rsidR="00F3065A">
        <w:t xml:space="preserve">01/06/2010 </w:t>
      </w:r>
      <w:r>
        <w:t>a 08/10/2014</w:t>
      </w:r>
      <w:r w:rsidRPr="00AF4286">
        <w:t xml:space="preserve">, IQA correspondente a água de qualidade </w:t>
      </w:r>
      <w:r>
        <w:t xml:space="preserve">boa a </w:t>
      </w:r>
      <w:r w:rsidR="0057205F">
        <w:t>ó</w:t>
      </w:r>
      <w:r>
        <w:t>tima</w:t>
      </w:r>
      <w:r w:rsidRPr="00AF4286">
        <w:t xml:space="preserve"> </w:t>
      </w:r>
      <w:r>
        <w:t>nos pontos de Santa Branca a Jacareí (PARB</w:t>
      </w:r>
      <w:r w:rsidR="009939B6">
        <w:t xml:space="preserve"> </w:t>
      </w:r>
      <w:r>
        <w:t>02050, PARB</w:t>
      </w:r>
      <w:r w:rsidR="009939B6">
        <w:t xml:space="preserve"> </w:t>
      </w:r>
      <w:r>
        <w:t>02100 e PARB</w:t>
      </w:r>
      <w:r w:rsidR="009939B6">
        <w:t xml:space="preserve"> </w:t>
      </w:r>
      <w:r>
        <w:t xml:space="preserve">0220, sendo este </w:t>
      </w:r>
      <w:r w:rsidR="0057205F">
        <w:t>ú</w:t>
      </w:r>
      <w:r>
        <w:t>ltimo o pior deles), com grande intervalo de variação (52 a 85), refletindo as descargas do reservatório.</w:t>
      </w:r>
    </w:p>
    <w:p w:rsidR="008C27F0" w:rsidRDefault="008C27F0" w:rsidP="008C27F0">
      <w:r>
        <w:t>Os pontos após Jaca</w:t>
      </w:r>
      <w:r w:rsidR="0057205F">
        <w:t>reí, já em São José (PARB</w:t>
      </w:r>
      <w:r w:rsidR="009939B6">
        <w:t xml:space="preserve"> </w:t>
      </w:r>
      <w:r w:rsidR="0057205F">
        <w:t>02300 e</w:t>
      </w:r>
      <w:r>
        <w:t xml:space="preserve"> PARB</w:t>
      </w:r>
      <w:r w:rsidR="009939B6">
        <w:t xml:space="preserve"> </w:t>
      </w:r>
      <w:r>
        <w:t>02310), apresentam IQA muito semelhantes, mas menores que nos pontos de montante. A qualidade variou de regular a boa.</w:t>
      </w:r>
    </w:p>
    <w:p w:rsidR="008C27F0" w:rsidRDefault="008C27F0" w:rsidP="008C27F0"/>
    <w:p w:rsidR="008C27F0" w:rsidRDefault="008C27F0" w:rsidP="008C27F0">
      <w:pPr>
        <w:rPr>
          <w:lang w:eastAsia="pt-BR"/>
        </w:rPr>
      </w:pPr>
      <w:r w:rsidRPr="00C13497">
        <w:rPr>
          <w:noProof/>
          <w:lang w:eastAsia="pt-BR"/>
        </w:rPr>
        <w:lastRenderedPageBreak/>
        <w:drawing>
          <wp:inline distT="0" distB="0" distL="0" distR="0">
            <wp:extent cx="4953000" cy="3333750"/>
            <wp:effectExtent l="0" t="0" r="0" b="0"/>
            <wp:docPr id="96"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rsidR="008C27F0" w:rsidRDefault="008C27F0" w:rsidP="008C27F0">
      <w:pPr>
        <w:rPr>
          <w:lang w:eastAsia="pt-BR"/>
        </w:rPr>
      </w:pPr>
    </w:p>
    <w:p w:rsidR="008C27F0" w:rsidRDefault="008C27F0" w:rsidP="008C27F0">
      <w:pPr>
        <w:rPr>
          <w:lang w:eastAsia="pt-BR"/>
        </w:rPr>
      </w:pPr>
      <w:r w:rsidRPr="00C13497">
        <w:rPr>
          <w:noProof/>
          <w:lang w:eastAsia="pt-BR"/>
        </w:rPr>
        <w:drawing>
          <wp:inline distT="0" distB="0" distL="0" distR="0">
            <wp:extent cx="4953000" cy="3333750"/>
            <wp:effectExtent l="0" t="0" r="0" b="0"/>
            <wp:docPr id="110" name="Gráfico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rsidR="008C27F0" w:rsidRDefault="008C27F0" w:rsidP="008C27F0">
      <w:pPr>
        <w:rPr>
          <w:lang w:eastAsia="pt-BR"/>
        </w:rPr>
      </w:pPr>
    </w:p>
    <w:p w:rsidR="008C27F0" w:rsidRDefault="008C27F0" w:rsidP="008C27F0">
      <w:r w:rsidRPr="00AF4286">
        <w:t xml:space="preserve">O </w:t>
      </w:r>
      <w:r>
        <w:t>Rio</w:t>
      </w:r>
      <w:r w:rsidRPr="00AF4286">
        <w:t xml:space="preserve"> </w:t>
      </w:r>
      <w:r w:rsidR="00E46B6A">
        <w:t>Paraíba</w:t>
      </w:r>
      <w:r w:rsidRPr="00AF4286">
        <w:t xml:space="preserve"> </w:t>
      </w:r>
      <w:r>
        <w:t xml:space="preserve">do Sul a jusante da foz do Rio Jaguari </w:t>
      </w:r>
      <w:r w:rsidRPr="00AF4286">
        <w:t>apres</w:t>
      </w:r>
      <w:r>
        <w:t xml:space="preserve">entou, no período de </w:t>
      </w:r>
      <w:r w:rsidR="00F3065A">
        <w:t xml:space="preserve">01/02/2008 </w:t>
      </w:r>
      <w:r>
        <w:t>a 08/10/2014</w:t>
      </w:r>
      <w:r w:rsidRPr="00AF4286">
        <w:t xml:space="preserve">, IQA correspondente a água de qualidade </w:t>
      </w:r>
      <w:r>
        <w:t>regular a boa</w:t>
      </w:r>
      <w:r w:rsidRPr="00AF4286">
        <w:t xml:space="preserve"> </w:t>
      </w:r>
      <w:r>
        <w:t xml:space="preserve">nos pontos de </w:t>
      </w:r>
      <w:r w:rsidR="00E46B6A">
        <w:t>Caçapava</w:t>
      </w:r>
      <w:r>
        <w:t xml:space="preserve"> a Pinda</w:t>
      </w:r>
      <w:r w:rsidR="00E46B6A">
        <w:t>monhangaba</w:t>
      </w:r>
      <w:r>
        <w:t xml:space="preserve"> (PARB</w:t>
      </w:r>
      <w:r w:rsidR="009939B6">
        <w:t xml:space="preserve"> </w:t>
      </w:r>
      <w:r>
        <w:t>02400, PARB</w:t>
      </w:r>
      <w:r w:rsidR="009939B6">
        <w:t xml:space="preserve"> </w:t>
      </w:r>
      <w:r>
        <w:t>02490 e PARB</w:t>
      </w:r>
      <w:r w:rsidR="009939B6">
        <w:t xml:space="preserve"> </w:t>
      </w:r>
      <w:r>
        <w:t xml:space="preserve">02530), sendo que os dois últimos apresentam melhora </w:t>
      </w:r>
      <w:r w:rsidR="0057205F">
        <w:t>em relação</w:t>
      </w:r>
      <w:r>
        <w:t xml:space="preserve"> ao primeiro, com grande intervalo de variação nos valores do IQA (46 a 70), refletindo talve</w:t>
      </w:r>
      <w:r w:rsidR="0057205F">
        <w:t>z</w:t>
      </w:r>
      <w:r>
        <w:t xml:space="preserve"> as descargas dos reservatórios.</w:t>
      </w:r>
    </w:p>
    <w:p w:rsidR="008C27F0" w:rsidRDefault="008C27F0" w:rsidP="008C27F0">
      <w:pPr>
        <w:jc w:val="center"/>
      </w:pPr>
      <w:r w:rsidRPr="00C13497">
        <w:rPr>
          <w:noProof/>
          <w:lang w:eastAsia="pt-BR"/>
        </w:rPr>
        <w:lastRenderedPageBreak/>
        <w:drawing>
          <wp:inline distT="0" distB="0" distL="0" distR="0">
            <wp:extent cx="4819650" cy="3286125"/>
            <wp:effectExtent l="0" t="0" r="0" b="0"/>
            <wp:docPr id="111" name="Gráfico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rsidR="008C27F0" w:rsidRDefault="008C27F0" w:rsidP="008C27F0">
      <w:r>
        <w:t>Os pontos após Aparecida (PARB</w:t>
      </w:r>
      <w:r w:rsidR="009939B6">
        <w:t xml:space="preserve"> </w:t>
      </w:r>
      <w:r>
        <w:t>02600, PARB</w:t>
      </w:r>
      <w:r w:rsidR="009939B6">
        <w:t xml:space="preserve"> </w:t>
      </w:r>
      <w:r>
        <w:t>0270 e PARB</w:t>
      </w:r>
      <w:r w:rsidR="009939B6">
        <w:t xml:space="preserve"> </w:t>
      </w:r>
      <w:r>
        <w:t>02900), também apresentam IQA que corresponde a água de qualidade regular a boa. Sendo que há uma melhora da qualidade no sentido de jus</w:t>
      </w:r>
      <w:r w:rsidR="0057205F">
        <w:t>an</w:t>
      </w:r>
      <w:r>
        <w:t>te do rio.</w:t>
      </w:r>
    </w:p>
    <w:p w:rsidR="008C27F0" w:rsidRDefault="008C27F0" w:rsidP="00781BDF">
      <w:pPr>
        <w:jc w:val="center"/>
        <w:rPr>
          <w:lang w:eastAsia="pt-BR"/>
        </w:rPr>
      </w:pPr>
      <w:r w:rsidRPr="00C13497">
        <w:rPr>
          <w:noProof/>
          <w:lang w:eastAsia="pt-BR"/>
        </w:rPr>
        <w:drawing>
          <wp:inline distT="0" distB="0" distL="0" distR="0">
            <wp:extent cx="4991101" cy="3371850"/>
            <wp:effectExtent l="0" t="0" r="0" b="0"/>
            <wp:docPr id="112" name="Grá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rsidR="008C27F0" w:rsidRDefault="008C27F0" w:rsidP="008C27F0">
      <w:pPr>
        <w:rPr>
          <w:lang w:eastAsia="pt-BR"/>
        </w:rPr>
      </w:pPr>
    </w:p>
    <w:p w:rsidR="008C27F0" w:rsidRDefault="008C27F0" w:rsidP="008C27F0">
      <w:pPr>
        <w:rPr>
          <w:lang w:eastAsia="pt-BR"/>
        </w:rPr>
      </w:pPr>
      <w:r>
        <w:rPr>
          <w:lang w:eastAsia="pt-BR"/>
        </w:rPr>
        <w:t xml:space="preserve">Considerando os valores médios do IQA observa-se que de </w:t>
      </w:r>
      <w:r w:rsidR="00E46B6A">
        <w:rPr>
          <w:lang w:eastAsia="pt-BR"/>
        </w:rPr>
        <w:t>Caçapava</w:t>
      </w:r>
      <w:r>
        <w:rPr>
          <w:lang w:eastAsia="pt-BR"/>
        </w:rPr>
        <w:t xml:space="preserve"> (PARB</w:t>
      </w:r>
      <w:r w:rsidR="009939B6">
        <w:rPr>
          <w:lang w:eastAsia="pt-BR"/>
        </w:rPr>
        <w:t xml:space="preserve"> </w:t>
      </w:r>
      <w:r>
        <w:rPr>
          <w:lang w:eastAsia="pt-BR"/>
        </w:rPr>
        <w:t xml:space="preserve">02400) para </w:t>
      </w:r>
      <w:r w:rsidR="00E46B6A">
        <w:rPr>
          <w:lang w:eastAsia="pt-BR"/>
        </w:rPr>
        <w:t>Tremembé</w:t>
      </w:r>
      <w:r>
        <w:rPr>
          <w:lang w:eastAsia="pt-BR"/>
        </w:rPr>
        <w:t xml:space="preserve"> (PARB</w:t>
      </w:r>
      <w:r w:rsidR="009939B6">
        <w:rPr>
          <w:lang w:eastAsia="pt-BR"/>
        </w:rPr>
        <w:t xml:space="preserve"> </w:t>
      </w:r>
      <w:r>
        <w:rPr>
          <w:lang w:eastAsia="pt-BR"/>
        </w:rPr>
        <w:t>024900) há uma melhora na qualidade, daí para Pinda (PARB</w:t>
      </w:r>
      <w:r w:rsidR="009939B6">
        <w:rPr>
          <w:lang w:eastAsia="pt-BR"/>
        </w:rPr>
        <w:t xml:space="preserve"> </w:t>
      </w:r>
      <w:r>
        <w:rPr>
          <w:lang w:eastAsia="pt-BR"/>
        </w:rPr>
        <w:t>02530) há um decréscimo que continua até Aparecida (PARB</w:t>
      </w:r>
      <w:r w:rsidR="009939B6">
        <w:rPr>
          <w:lang w:eastAsia="pt-BR"/>
        </w:rPr>
        <w:t xml:space="preserve"> </w:t>
      </w:r>
      <w:r>
        <w:rPr>
          <w:lang w:eastAsia="pt-BR"/>
        </w:rPr>
        <w:t>02600). N</w:t>
      </w:r>
      <w:r w:rsidR="00E46B6A">
        <w:rPr>
          <w:lang w:eastAsia="pt-BR"/>
        </w:rPr>
        <w:t>e</w:t>
      </w:r>
      <w:r>
        <w:rPr>
          <w:lang w:eastAsia="pt-BR"/>
        </w:rPr>
        <w:t>sse ponto novos acréscimos até atingir Lorena (PARB</w:t>
      </w:r>
      <w:r w:rsidR="009939B6">
        <w:rPr>
          <w:lang w:eastAsia="pt-BR"/>
        </w:rPr>
        <w:t xml:space="preserve"> </w:t>
      </w:r>
      <w:r>
        <w:rPr>
          <w:lang w:eastAsia="pt-BR"/>
        </w:rPr>
        <w:t>02700) e Queluz (PARB</w:t>
      </w:r>
      <w:r w:rsidR="009939B6">
        <w:rPr>
          <w:lang w:eastAsia="pt-BR"/>
        </w:rPr>
        <w:t xml:space="preserve"> </w:t>
      </w:r>
      <w:r>
        <w:rPr>
          <w:lang w:eastAsia="pt-BR"/>
        </w:rPr>
        <w:t>02900). Essa piora entre Pinda e Aparecida pode estar relaci</w:t>
      </w:r>
      <w:r w:rsidR="00E46B6A">
        <w:rPr>
          <w:lang w:eastAsia="pt-BR"/>
        </w:rPr>
        <w:t>o</w:t>
      </w:r>
      <w:r>
        <w:rPr>
          <w:lang w:eastAsia="pt-BR"/>
        </w:rPr>
        <w:t xml:space="preserve">nada a </w:t>
      </w:r>
      <w:r w:rsidR="00E46B6A">
        <w:rPr>
          <w:lang w:eastAsia="pt-BR"/>
        </w:rPr>
        <w:t>influência</w:t>
      </w:r>
      <w:r>
        <w:rPr>
          <w:lang w:eastAsia="pt-BR"/>
        </w:rPr>
        <w:t xml:space="preserve"> das áreas urbanas incrementais no trecho</w:t>
      </w:r>
      <w:r w:rsidR="00E46B6A">
        <w:rPr>
          <w:lang w:eastAsia="pt-BR"/>
        </w:rPr>
        <w:t>, e</w:t>
      </w:r>
      <w:r>
        <w:rPr>
          <w:lang w:eastAsia="pt-BR"/>
        </w:rPr>
        <w:t xml:space="preserve"> a melhora de </w:t>
      </w:r>
      <w:r w:rsidR="00E46B6A">
        <w:rPr>
          <w:lang w:eastAsia="pt-BR"/>
        </w:rPr>
        <w:t xml:space="preserve">Aparecida </w:t>
      </w:r>
      <w:r>
        <w:rPr>
          <w:lang w:eastAsia="pt-BR"/>
        </w:rPr>
        <w:t>em diante pode estar relacionada com ações de saneamento realizadas.</w:t>
      </w:r>
    </w:p>
    <w:p w:rsidR="008C27F0" w:rsidRDefault="008C27F0" w:rsidP="008C27F0">
      <w:pPr>
        <w:jc w:val="center"/>
        <w:rPr>
          <w:lang w:eastAsia="pt-BR"/>
        </w:rPr>
      </w:pPr>
      <w:r w:rsidRPr="00C13497">
        <w:rPr>
          <w:noProof/>
          <w:lang w:eastAsia="pt-BR"/>
        </w:rPr>
        <w:lastRenderedPageBreak/>
        <w:drawing>
          <wp:inline distT="0" distB="0" distL="0" distR="0">
            <wp:extent cx="4572000" cy="2743200"/>
            <wp:effectExtent l="0" t="0" r="0" b="0"/>
            <wp:docPr id="113" name="Gráfico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rsidR="004C311B" w:rsidRDefault="004C311B" w:rsidP="008C27F0">
      <w:pPr>
        <w:jc w:val="center"/>
        <w:rPr>
          <w:lang w:eastAsia="pt-BR"/>
        </w:rPr>
      </w:pPr>
    </w:p>
    <w:p w:rsidR="008C27F0" w:rsidRDefault="008C27F0" w:rsidP="004C311B">
      <w:pPr>
        <w:spacing w:before="120"/>
      </w:pPr>
      <w:r w:rsidRPr="00C13497">
        <w:rPr>
          <w:b/>
          <w:lang w:eastAsia="pt-BR"/>
        </w:rPr>
        <w:t xml:space="preserve">Rio Jaguari </w:t>
      </w:r>
      <w:r w:rsidRPr="00C13497">
        <w:rPr>
          <w:b/>
        </w:rPr>
        <w:t xml:space="preserve">(UGHRI </w:t>
      </w:r>
      <w:r w:rsidR="0057205F">
        <w:rPr>
          <w:b/>
        </w:rPr>
        <w:t>0</w:t>
      </w:r>
      <w:r w:rsidRPr="00C13497">
        <w:rPr>
          <w:b/>
        </w:rPr>
        <w:t>2) e Rio Parate</w:t>
      </w:r>
      <w:r w:rsidR="00E46B6A">
        <w:rPr>
          <w:b/>
        </w:rPr>
        <w:t>í</w:t>
      </w:r>
      <w:r>
        <w:t xml:space="preserve">. Os pontos que tem dados no </w:t>
      </w:r>
      <w:r w:rsidRPr="0088229F">
        <w:t>InfoÁguas</w:t>
      </w:r>
      <w:r>
        <w:t xml:space="preserve"> são JAGI</w:t>
      </w:r>
      <w:r w:rsidR="009939B6">
        <w:t xml:space="preserve"> </w:t>
      </w:r>
      <w:r>
        <w:t>00350, JAGI</w:t>
      </w:r>
      <w:r w:rsidR="009939B6">
        <w:t xml:space="preserve"> </w:t>
      </w:r>
      <w:r>
        <w:t>02900 e PTEI</w:t>
      </w:r>
      <w:r w:rsidR="009939B6">
        <w:t xml:space="preserve"> </w:t>
      </w:r>
      <w:r>
        <w:t>02900. Esses pontos não estão em captações de água. O ponto JAGI</w:t>
      </w:r>
      <w:r w:rsidR="009939B6">
        <w:t xml:space="preserve"> </w:t>
      </w:r>
      <w:r>
        <w:t>00350 drena área com predominância de cobertura herbácea e arbustiva e cobertura arbórea. Os pontos JAGI</w:t>
      </w:r>
      <w:r w:rsidR="009939B6">
        <w:t xml:space="preserve"> </w:t>
      </w:r>
      <w:r>
        <w:t>02900 e PTEI</w:t>
      </w:r>
      <w:r w:rsidR="009939B6">
        <w:t xml:space="preserve"> </w:t>
      </w:r>
      <w:r>
        <w:t>02900 situam-se em área</w:t>
      </w:r>
      <w:r w:rsidR="0057205F">
        <w:t>s</w:t>
      </w:r>
      <w:r w:rsidR="004C311B">
        <w:t xml:space="preserve"> mais antropizadas.</w:t>
      </w:r>
    </w:p>
    <w:p w:rsidR="004C311B" w:rsidRDefault="004C311B" w:rsidP="004C311B">
      <w:pPr>
        <w:pStyle w:val="Quadro"/>
      </w:pPr>
      <w:r>
        <w:t>Tabela 6.3.7-2. Pontos de Monitoramento da CETESB nos rios Jaguari e Parateí</w:t>
      </w:r>
    </w:p>
    <w:tbl>
      <w:tblPr>
        <w:tblW w:w="496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767"/>
        <w:gridCol w:w="1258"/>
        <w:gridCol w:w="2651"/>
        <w:gridCol w:w="1117"/>
        <w:gridCol w:w="800"/>
        <w:gridCol w:w="918"/>
        <w:gridCol w:w="1011"/>
        <w:gridCol w:w="755"/>
      </w:tblGrid>
      <w:tr w:rsidR="008C27F0" w:rsidRPr="004C311B" w:rsidTr="00781BDF">
        <w:trPr>
          <w:cantSplit/>
        </w:trPr>
        <w:tc>
          <w:tcPr>
            <w:tcW w:w="413" w:type="pct"/>
            <w:shd w:val="clear" w:color="auto" w:fill="BFBFBF" w:themeFill="background1" w:themeFillShade="BF"/>
            <w:vAlign w:val="center"/>
          </w:tcPr>
          <w:p w:rsidR="008C27F0" w:rsidRPr="004C311B" w:rsidRDefault="008C27F0" w:rsidP="008C27F0">
            <w:pPr>
              <w:autoSpaceDE w:val="0"/>
              <w:autoSpaceDN w:val="0"/>
              <w:adjustRightInd w:val="0"/>
              <w:spacing w:after="0"/>
              <w:jc w:val="center"/>
              <w:rPr>
                <w:rFonts w:cs="Arial"/>
                <w:b/>
                <w:bCs/>
                <w:color w:val="000000"/>
                <w:sz w:val="16"/>
                <w:szCs w:val="16"/>
              </w:rPr>
            </w:pPr>
            <w:r w:rsidRPr="004C311B">
              <w:rPr>
                <w:rFonts w:cs="Arial"/>
                <w:b/>
                <w:bCs/>
                <w:color w:val="000000"/>
                <w:sz w:val="16"/>
                <w:szCs w:val="16"/>
              </w:rPr>
              <w:t>Código</w:t>
            </w:r>
          </w:p>
        </w:tc>
        <w:tc>
          <w:tcPr>
            <w:tcW w:w="678" w:type="pct"/>
            <w:shd w:val="clear" w:color="auto" w:fill="BFBFBF" w:themeFill="background1" w:themeFillShade="BF"/>
            <w:vAlign w:val="center"/>
          </w:tcPr>
          <w:p w:rsidR="008C27F0" w:rsidRPr="004C311B" w:rsidRDefault="008C27F0" w:rsidP="008C27F0">
            <w:pPr>
              <w:autoSpaceDE w:val="0"/>
              <w:autoSpaceDN w:val="0"/>
              <w:adjustRightInd w:val="0"/>
              <w:spacing w:after="0"/>
              <w:jc w:val="center"/>
              <w:rPr>
                <w:rFonts w:cs="Arial"/>
                <w:b/>
                <w:bCs/>
                <w:color w:val="000000"/>
                <w:sz w:val="16"/>
                <w:szCs w:val="16"/>
              </w:rPr>
            </w:pPr>
            <w:r w:rsidRPr="004C311B">
              <w:rPr>
                <w:rFonts w:cs="Arial"/>
                <w:b/>
                <w:bCs/>
                <w:color w:val="000000"/>
                <w:sz w:val="16"/>
                <w:szCs w:val="16"/>
              </w:rPr>
              <w:t>Corpo Hídrico</w:t>
            </w:r>
          </w:p>
        </w:tc>
        <w:tc>
          <w:tcPr>
            <w:tcW w:w="1429" w:type="pct"/>
            <w:shd w:val="clear" w:color="auto" w:fill="BFBFBF" w:themeFill="background1" w:themeFillShade="BF"/>
            <w:vAlign w:val="center"/>
          </w:tcPr>
          <w:p w:rsidR="008C27F0" w:rsidRPr="004C311B" w:rsidRDefault="008C27F0" w:rsidP="008C27F0">
            <w:pPr>
              <w:autoSpaceDE w:val="0"/>
              <w:autoSpaceDN w:val="0"/>
              <w:adjustRightInd w:val="0"/>
              <w:spacing w:after="0"/>
              <w:jc w:val="center"/>
              <w:rPr>
                <w:rFonts w:cs="Arial"/>
                <w:b/>
                <w:bCs/>
                <w:color w:val="000000"/>
                <w:sz w:val="16"/>
                <w:szCs w:val="16"/>
              </w:rPr>
            </w:pPr>
            <w:r w:rsidRPr="004C311B">
              <w:rPr>
                <w:rFonts w:cs="Arial"/>
                <w:b/>
                <w:bCs/>
                <w:color w:val="000000"/>
                <w:sz w:val="16"/>
                <w:szCs w:val="16"/>
              </w:rPr>
              <w:t>Descrição</w:t>
            </w:r>
          </w:p>
        </w:tc>
        <w:tc>
          <w:tcPr>
            <w:tcW w:w="602" w:type="pct"/>
            <w:shd w:val="clear" w:color="auto" w:fill="BFBFBF" w:themeFill="background1" w:themeFillShade="BF"/>
            <w:vAlign w:val="center"/>
          </w:tcPr>
          <w:p w:rsidR="008C27F0" w:rsidRPr="004C311B" w:rsidRDefault="008C27F0" w:rsidP="008C27F0">
            <w:pPr>
              <w:autoSpaceDE w:val="0"/>
              <w:autoSpaceDN w:val="0"/>
              <w:adjustRightInd w:val="0"/>
              <w:spacing w:after="0"/>
              <w:jc w:val="center"/>
              <w:rPr>
                <w:rFonts w:cs="Arial"/>
                <w:b/>
                <w:bCs/>
                <w:color w:val="000000"/>
                <w:sz w:val="16"/>
                <w:szCs w:val="16"/>
              </w:rPr>
            </w:pPr>
            <w:r w:rsidRPr="004C311B">
              <w:rPr>
                <w:rFonts w:cs="Arial"/>
                <w:b/>
                <w:bCs/>
                <w:color w:val="000000"/>
                <w:sz w:val="16"/>
                <w:szCs w:val="16"/>
              </w:rPr>
              <w:t>Município</w:t>
            </w:r>
          </w:p>
        </w:tc>
        <w:tc>
          <w:tcPr>
            <w:tcW w:w="431" w:type="pct"/>
            <w:shd w:val="clear" w:color="auto" w:fill="BFBFBF" w:themeFill="background1" w:themeFillShade="BF"/>
            <w:vAlign w:val="center"/>
          </w:tcPr>
          <w:p w:rsidR="008C27F0" w:rsidRPr="004C311B" w:rsidRDefault="008C27F0" w:rsidP="008C27F0">
            <w:pPr>
              <w:autoSpaceDE w:val="0"/>
              <w:autoSpaceDN w:val="0"/>
              <w:adjustRightInd w:val="0"/>
              <w:spacing w:after="0"/>
              <w:jc w:val="center"/>
              <w:rPr>
                <w:rFonts w:cs="Arial"/>
                <w:b/>
                <w:bCs/>
                <w:color w:val="000000"/>
                <w:sz w:val="16"/>
                <w:szCs w:val="16"/>
              </w:rPr>
            </w:pPr>
            <w:r w:rsidRPr="004C311B">
              <w:rPr>
                <w:rFonts w:cs="Arial"/>
                <w:b/>
                <w:bCs/>
                <w:color w:val="000000"/>
                <w:sz w:val="16"/>
                <w:szCs w:val="16"/>
              </w:rPr>
              <w:t>Latitude</w:t>
            </w:r>
          </w:p>
        </w:tc>
        <w:tc>
          <w:tcPr>
            <w:tcW w:w="495" w:type="pct"/>
            <w:shd w:val="clear" w:color="auto" w:fill="BFBFBF" w:themeFill="background1" w:themeFillShade="BF"/>
            <w:vAlign w:val="center"/>
          </w:tcPr>
          <w:p w:rsidR="008C27F0" w:rsidRPr="004C311B" w:rsidRDefault="008C27F0" w:rsidP="008C27F0">
            <w:pPr>
              <w:autoSpaceDE w:val="0"/>
              <w:autoSpaceDN w:val="0"/>
              <w:adjustRightInd w:val="0"/>
              <w:spacing w:after="0"/>
              <w:jc w:val="center"/>
              <w:rPr>
                <w:rFonts w:cs="Arial"/>
                <w:b/>
                <w:bCs/>
                <w:color w:val="000000"/>
                <w:sz w:val="16"/>
                <w:szCs w:val="16"/>
              </w:rPr>
            </w:pPr>
            <w:r w:rsidRPr="004C311B">
              <w:rPr>
                <w:rFonts w:cs="Arial"/>
                <w:b/>
                <w:bCs/>
                <w:color w:val="000000"/>
                <w:sz w:val="16"/>
                <w:szCs w:val="16"/>
              </w:rPr>
              <w:t>Longitude</w:t>
            </w:r>
          </w:p>
        </w:tc>
        <w:tc>
          <w:tcPr>
            <w:tcW w:w="545" w:type="pct"/>
            <w:shd w:val="clear" w:color="auto" w:fill="BFBFBF" w:themeFill="background1" w:themeFillShade="BF"/>
            <w:vAlign w:val="center"/>
          </w:tcPr>
          <w:p w:rsidR="008C27F0" w:rsidRPr="004C311B" w:rsidRDefault="008C27F0" w:rsidP="008C27F0">
            <w:pPr>
              <w:autoSpaceDE w:val="0"/>
              <w:autoSpaceDN w:val="0"/>
              <w:adjustRightInd w:val="0"/>
              <w:spacing w:after="0"/>
              <w:jc w:val="center"/>
              <w:rPr>
                <w:rFonts w:cs="Arial"/>
                <w:b/>
                <w:bCs/>
                <w:color w:val="000000"/>
                <w:sz w:val="16"/>
                <w:szCs w:val="16"/>
              </w:rPr>
            </w:pPr>
            <w:r w:rsidRPr="004C311B">
              <w:rPr>
                <w:rFonts w:cs="Arial"/>
                <w:b/>
                <w:bCs/>
                <w:color w:val="000000"/>
                <w:sz w:val="16"/>
                <w:szCs w:val="16"/>
              </w:rPr>
              <w:t>Início</w:t>
            </w:r>
          </w:p>
        </w:tc>
        <w:tc>
          <w:tcPr>
            <w:tcW w:w="407" w:type="pct"/>
            <w:shd w:val="clear" w:color="auto" w:fill="BFBFBF" w:themeFill="background1" w:themeFillShade="BF"/>
            <w:vAlign w:val="center"/>
          </w:tcPr>
          <w:p w:rsidR="008C27F0" w:rsidRPr="004C311B" w:rsidRDefault="008C27F0" w:rsidP="008C27F0">
            <w:pPr>
              <w:autoSpaceDE w:val="0"/>
              <w:autoSpaceDN w:val="0"/>
              <w:adjustRightInd w:val="0"/>
              <w:spacing w:after="0"/>
              <w:jc w:val="center"/>
              <w:rPr>
                <w:rFonts w:cs="Arial"/>
                <w:b/>
                <w:bCs/>
                <w:color w:val="000000"/>
                <w:sz w:val="16"/>
                <w:szCs w:val="16"/>
              </w:rPr>
            </w:pPr>
            <w:r w:rsidRPr="004C311B">
              <w:rPr>
                <w:rFonts w:cs="Arial"/>
                <w:b/>
                <w:bCs/>
                <w:color w:val="000000"/>
                <w:sz w:val="16"/>
                <w:szCs w:val="16"/>
              </w:rPr>
              <w:t>Término</w:t>
            </w:r>
          </w:p>
        </w:tc>
      </w:tr>
      <w:tr w:rsidR="008C27F0" w:rsidRPr="0057205F" w:rsidTr="00781BDF">
        <w:trPr>
          <w:cantSplit/>
        </w:trPr>
        <w:tc>
          <w:tcPr>
            <w:tcW w:w="413" w:type="pct"/>
            <w:shd w:val="solid" w:color="FFFFFF" w:fill="auto"/>
            <w:vAlign w:val="center"/>
          </w:tcPr>
          <w:p w:rsidR="008C27F0" w:rsidRPr="0057205F" w:rsidRDefault="008C27F0" w:rsidP="008C27F0">
            <w:pPr>
              <w:autoSpaceDE w:val="0"/>
              <w:autoSpaceDN w:val="0"/>
              <w:adjustRightInd w:val="0"/>
              <w:spacing w:after="0"/>
              <w:jc w:val="left"/>
              <w:rPr>
                <w:rFonts w:cs="Arial"/>
                <w:color w:val="000000"/>
                <w:sz w:val="14"/>
                <w:szCs w:val="14"/>
              </w:rPr>
            </w:pPr>
            <w:r w:rsidRPr="0057205F">
              <w:rPr>
                <w:rFonts w:cs="Arial"/>
                <w:color w:val="000000"/>
                <w:sz w:val="14"/>
                <w:szCs w:val="14"/>
              </w:rPr>
              <w:t>JAGI 00350</w:t>
            </w:r>
          </w:p>
        </w:tc>
        <w:tc>
          <w:tcPr>
            <w:tcW w:w="678" w:type="pct"/>
            <w:shd w:val="solid" w:color="FFFFFF" w:fill="auto"/>
            <w:vAlign w:val="center"/>
          </w:tcPr>
          <w:p w:rsidR="008C27F0" w:rsidRPr="0057205F" w:rsidRDefault="008C27F0" w:rsidP="008C27F0">
            <w:pPr>
              <w:autoSpaceDE w:val="0"/>
              <w:autoSpaceDN w:val="0"/>
              <w:adjustRightInd w:val="0"/>
              <w:spacing w:after="0"/>
              <w:jc w:val="left"/>
              <w:rPr>
                <w:rFonts w:cs="Arial"/>
                <w:color w:val="000000"/>
                <w:sz w:val="14"/>
                <w:szCs w:val="14"/>
              </w:rPr>
            </w:pPr>
            <w:r w:rsidRPr="0057205F">
              <w:rPr>
                <w:rFonts w:cs="Arial"/>
                <w:color w:val="000000"/>
                <w:sz w:val="14"/>
                <w:szCs w:val="14"/>
              </w:rPr>
              <w:t>Rio Jaguari - UGRHI 02</w:t>
            </w:r>
          </w:p>
        </w:tc>
        <w:tc>
          <w:tcPr>
            <w:tcW w:w="1429" w:type="pct"/>
            <w:shd w:val="solid" w:color="FFFFFF" w:fill="auto"/>
            <w:vAlign w:val="center"/>
          </w:tcPr>
          <w:p w:rsidR="008C27F0" w:rsidRPr="0057205F" w:rsidRDefault="008C27F0" w:rsidP="008C27F0">
            <w:pPr>
              <w:autoSpaceDE w:val="0"/>
              <w:autoSpaceDN w:val="0"/>
              <w:adjustRightInd w:val="0"/>
              <w:spacing w:after="0"/>
              <w:jc w:val="left"/>
              <w:rPr>
                <w:rFonts w:cs="Arial"/>
                <w:color w:val="000000"/>
                <w:sz w:val="14"/>
                <w:szCs w:val="14"/>
              </w:rPr>
            </w:pPr>
            <w:r w:rsidRPr="0057205F">
              <w:rPr>
                <w:rFonts w:cs="Arial"/>
                <w:color w:val="000000"/>
                <w:sz w:val="14"/>
                <w:szCs w:val="14"/>
              </w:rPr>
              <w:t>Na régua da CESP, a montante da Cachoeira do Jaguaribe.</w:t>
            </w:r>
          </w:p>
        </w:tc>
        <w:tc>
          <w:tcPr>
            <w:tcW w:w="602" w:type="pct"/>
            <w:shd w:val="solid" w:color="FFFFFF" w:fill="auto"/>
            <w:vAlign w:val="center"/>
          </w:tcPr>
          <w:p w:rsidR="008C27F0" w:rsidRPr="0057205F" w:rsidRDefault="008C27F0" w:rsidP="008C27F0">
            <w:pPr>
              <w:autoSpaceDE w:val="0"/>
              <w:autoSpaceDN w:val="0"/>
              <w:adjustRightInd w:val="0"/>
              <w:spacing w:after="0"/>
              <w:jc w:val="left"/>
              <w:rPr>
                <w:rFonts w:cs="Arial"/>
                <w:color w:val="000000"/>
                <w:sz w:val="14"/>
                <w:szCs w:val="14"/>
              </w:rPr>
            </w:pPr>
            <w:r w:rsidRPr="0057205F">
              <w:rPr>
                <w:rFonts w:cs="Arial"/>
                <w:color w:val="000000"/>
                <w:sz w:val="14"/>
                <w:szCs w:val="14"/>
              </w:rPr>
              <w:t>Santa Isabel</w:t>
            </w:r>
          </w:p>
        </w:tc>
        <w:tc>
          <w:tcPr>
            <w:tcW w:w="431" w:type="pct"/>
            <w:shd w:val="solid" w:color="FFFFFF" w:fill="auto"/>
            <w:vAlign w:val="center"/>
          </w:tcPr>
          <w:p w:rsidR="008C27F0" w:rsidRPr="0057205F" w:rsidRDefault="008C27F0" w:rsidP="008C27F0">
            <w:pPr>
              <w:autoSpaceDE w:val="0"/>
              <w:autoSpaceDN w:val="0"/>
              <w:adjustRightInd w:val="0"/>
              <w:spacing w:after="0"/>
              <w:jc w:val="right"/>
              <w:rPr>
                <w:rFonts w:cs="Arial"/>
                <w:color w:val="000000"/>
                <w:sz w:val="14"/>
                <w:szCs w:val="14"/>
              </w:rPr>
            </w:pPr>
            <w:r w:rsidRPr="0057205F">
              <w:rPr>
                <w:rFonts w:cs="Arial"/>
                <w:color w:val="000000"/>
                <w:sz w:val="14"/>
                <w:szCs w:val="14"/>
              </w:rPr>
              <w:t>23</w:t>
            </w:r>
            <w:r w:rsidR="00781BDF">
              <w:rPr>
                <w:rFonts w:cs="Arial"/>
                <w:color w:val="000000"/>
                <w:sz w:val="14"/>
                <w:szCs w:val="14"/>
              </w:rPr>
              <w:t xml:space="preserve"> </w:t>
            </w:r>
            <w:r w:rsidRPr="0057205F">
              <w:rPr>
                <w:rFonts w:cs="Arial"/>
                <w:color w:val="000000"/>
                <w:sz w:val="14"/>
                <w:szCs w:val="14"/>
              </w:rPr>
              <w:t>19</w:t>
            </w:r>
            <w:r w:rsidR="00781BDF">
              <w:rPr>
                <w:rFonts w:cs="Arial"/>
                <w:color w:val="000000"/>
                <w:sz w:val="14"/>
                <w:szCs w:val="14"/>
              </w:rPr>
              <w:t xml:space="preserve"> </w:t>
            </w:r>
            <w:r w:rsidRPr="0057205F">
              <w:rPr>
                <w:rFonts w:cs="Arial"/>
                <w:color w:val="000000"/>
                <w:sz w:val="14"/>
                <w:szCs w:val="14"/>
              </w:rPr>
              <w:t>48</w:t>
            </w:r>
          </w:p>
        </w:tc>
        <w:tc>
          <w:tcPr>
            <w:tcW w:w="495" w:type="pct"/>
            <w:shd w:val="solid" w:color="FFFFFF" w:fill="auto"/>
            <w:vAlign w:val="center"/>
          </w:tcPr>
          <w:p w:rsidR="008C27F0" w:rsidRPr="0057205F" w:rsidRDefault="008C27F0" w:rsidP="008C27F0">
            <w:pPr>
              <w:autoSpaceDE w:val="0"/>
              <w:autoSpaceDN w:val="0"/>
              <w:adjustRightInd w:val="0"/>
              <w:spacing w:after="0"/>
              <w:jc w:val="right"/>
              <w:rPr>
                <w:rFonts w:cs="Arial"/>
                <w:color w:val="000000"/>
                <w:sz w:val="14"/>
                <w:szCs w:val="14"/>
              </w:rPr>
            </w:pPr>
            <w:r w:rsidRPr="0057205F">
              <w:rPr>
                <w:rFonts w:cs="Arial"/>
                <w:color w:val="000000"/>
                <w:sz w:val="14"/>
                <w:szCs w:val="14"/>
              </w:rPr>
              <w:t>46</w:t>
            </w:r>
            <w:r w:rsidR="00781BDF">
              <w:rPr>
                <w:rFonts w:cs="Arial"/>
                <w:color w:val="000000"/>
                <w:sz w:val="14"/>
                <w:szCs w:val="14"/>
              </w:rPr>
              <w:t xml:space="preserve"> </w:t>
            </w:r>
            <w:r w:rsidRPr="0057205F">
              <w:rPr>
                <w:rFonts w:cs="Arial"/>
                <w:color w:val="000000"/>
                <w:sz w:val="14"/>
                <w:szCs w:val="14"/>
              </w:rPr>
              <w:t>16</w:t>
            </w:r>
            <w:r w:rsidR="00781BDF">
              <w:rPr>
                <w:rFonts w:cs="Arial"/>
                <w:color w:val="000000"/>
                <w:sz w:val="14"/>
                <w:szCs w:val="14"/>
              </w:rPr>
              <w:t xml:space="preserve"> </w:t>
            </w:r>
            <w:r w:rsidRPr="0057205F">
              <w:rPr>
                <w:rFonts w:cs="Arial"/>
                <w:color w:val="000000"/>
                <w:sz w:val="14"/>
                <w:szCs w:val="14"/>
              </w:rPr>
              <w:t>50</w:t>
            </w:r>
          </w:p>
        </w:tc>
        <w:tc>
          <w:tcPr>
            <w:tcW w:w="545" w:type="pct"/>
            <w:shd w:val="clear" w:color="auto" w:fill="auto"/>
            <w:vAlign w:val="center"/>
          </w:tcPr>
          <w:p w:rsidR="008C27F0" w:rsidRPr="0057205F" w:rsidRDefault="008C27F0" w:rsidP="008C27F0">
            <w:pPr>
              <w:autoSpaceDE w:val="0"/>
              <w:autoSpaceDN w:val="0"/>
              <w:adjustRightInd w:val="0"/>
              <w:spacing w:after="0"/>
              <w:jc w:val="right"/>
              <w:rPr>
                <w:rFonts w:cs="Arial"/>
                <w:color w:val="000000"/>
                <w:sz w:val="14"/>
                <w:szCs w:val="14"/>
              </w:rPr>
            </w:pPr>
            <w:r w:rsidRPr="0057205F">
              <w:rPr>
                <w:rFonts w:cs="Arial"/>
                <w:color w:val="000000"/>
                <w:sz w:val="14"/>
                <w:szCs w:val="14"/>
              </w:rPr>
              <w:t>01/01/2012</w:t>
            </w:r>
          </w:p>
        </w:tc>
        <w:tc>
          <w:tcPr>
            <w:tcW w:w="407" w:type="pct"/>
            <w:shd w:val="solid" w:color="FFFFFF" w:fill="auto"/>
            <w:vAlign w:val="center"/>
          </w:tcPr>
          <w:p w:rsidR="008C27F0" w:rsidRPr="0057205F" w:rsidRDefault="008C27F0" w:rsidP="008C27F0">
            <w:pPr>
              <w:autoSpaceDE w:val="0"/>
              <w:autoSpaceDN w:val="0"/>
              <w:adjustRightInd w:val="0"/>
              <w:spacing w:after="0"/>
              <w:jc w:val="right"/>
              <w:rPr>
                <w:rFonts w:cs="Arial"/>
                <w:color w:val="000000"/>
                <w:sz w:val="14"/>
                <w:szCs w:val="14"/>
              </w:rPr>
            </w:pPr>
          </w:p>
        </w:tc>
      </w:tr>
      <w:tr w:rsidR="00781BDF" w:rsidRPr="0057205F" w:rsidTr="00781BDF">
        <w:trPr>
          <w:cantSplit/>
          <w:trHeight w:val="337"/>
        </w:trPr>
        <w:tc>
          <w:tcPr>
            <w:tcW w:w="413" w:type="pct"/>
            <w:shd w:val="solid" w:color="FFFFFF" w:fill="auto"/>
            <w:vAlign w:val="center"/>
          </w:tcPr>
          <w:p w:rsidR="00781BDF" w:rsidRPr="0057205F" w:rsidRDefault="00781BDF" w:rsidP="008C27F0">
            <w:pPr>
              <w:autoSpaceDE w:val="0"/>
              <w:autoSpaceDN w:val="0"/>
              <w:adjustRightInd w:val="0"/>
              <w:spacing w:after="0"/>
              <w:jc w:val="left"/>
              <w:rPr>
                <w:rFonts w:cs="Arial"/>
                <w:color w:val="000000"/>
                <w:sz w:val="14"/>
                <w:szCs w:val="14"/>
              </w:rPr>
            </w:pPr>
            <w:r w:rsidRPr="0057205F">
              <w:rPr>
                <w:rFonts w:cs="Arial"/>
                <w:color w:val="000000"/>
                <w:sz w:val="14"/>
                <w:szCs w:val="14"/>
              </w:rPr>
              <w:t>JAGI 02900</w:t>
            </w:r>
          </w:p>
        </w:tc>
        <w:tc>
          <w:tcPr>
            <w:tcW w:w="678" w:type="pct"/>
            <w:shd w:val="solid" w:color="FFFFFF" w:fill="auto"/>
            <w:vAlign w:val="center"/>
          </w:tcPr>
          <w:p w:rsidR="00781BDF" w:rsidRPr="0057205F" w:rsidRDefault="00781BDF" w:rsidP="008C27F0">
            <w:pPr>
              <w:autoSpaceDE w:val="0"/>
              <w:autoSpaceDN w:val="0"/>
              <w:adjustRightInd w:val="0"/>
              <w:spacing w:after="0"/>
              <w:jc w:val="left"/>
              <w:rPr>
                <w:rFonts w:cs="Arial"/>
                <w:color w:val="000000"/>
                <w:sz w:val="14"/>
                <w:szCs w:val="14"/>
              </w:rPr>
            </w:pPr>
            <w:r w:rsidRPr="0057205F">
              <w:rPr>
                <w:rFonts w:cs="Arial"/>
                <w:color w:val="000000"/>
                <w:sz w:val="14"/>
                <w:szCs w:val="14"/>
              </w:rPr>
              <w:t>Rio Jaguari - UGRHI 02</w:t>
            </w:r>
          </w:p>
        </w:tc>
        <w:tc>
          <w:tcPr>
            <w:tcW w:w="1429" w:type="pct"/>
            <w:shd w:val="solid" w:color="FFFFFF" w:fill="auto"/>
            <w:vAlign w:val="center"/>
          </w:tcPr>
          <w:p w:rsidR="00781BDF" w:rsidRPr="0057205F" w:rsidRDefault="00781BDF" w:rsidP="008C27F0">
            <w:pPr>
              <w:autoSpaceDE w:val="0"/>
              <w:autoSpaceDN w:val="0"/>
              <w:adjustRightInd w:val="0"/>
              <w:spacing w:after="0"/>
              <w:jc w:val="left"/>
              <w:rPr>
                <w:rFonts w:cs="Arial"/>
                <w:color w:val="000000"/>
                <w:sz w:val="14"/>
                <w:szCs w:val="14"/>
              </w:rPr>
            </w:pPr>
            <w:r w:rsidRPr="0057205F">
              <w:rPr>
                <w:rFonts w:cs="Arial"/>
                <w:color w:val="000000"/>
                <w:sz w:val="14"/>
                <w:szCs w:val="14"/>
              </w:rPr>
              <w:t>Próximo à foz no rio Paraíba, no município de São José dos Campos.</w:t>
            </w:r>
          </w:p>
        </w:tc>
        <w:tc>
          <w:tcPr>
            <w:tcW w:w="602" w:type="pct"/>
            <w:shd w:val="solid" w:color="FFFFFF" w:fill="auto"/>
            <w:vAlign w:val="center"/>
          </w:tcPr>
          <w:p w:rsidR="00781BDF" w:rsidRPr="0057205F" w:rsidRDefault="00781BDF" w:rsidP="008C27F0">
            <w:pPr>
              <w:autoSpaceDE w:val="0"/>
              <w:autoSpaceDN w:val="0"/>
              <w:adjustRightInd w:val="0"/>
              <w:spacing w:after="0"/>
              <w:jc w:val="left"/>
              <w:rPr>
                <w:rFonts w:cs="Arial"/>
                <w:color w:val="000000"/>
                <w:sz w:val="14"/>
                <w:szCs w:val="14"/>
              </w:rPr>
            </w:pPr>
            <w:r w:rsidRPr="0057205F">
              <w:rPr>
                <w:rFonts w:cs="Arial"/>
                <w:color w:val="000000"/>
                <w:sz w:val="14"/>
                <w:szCs w:val="14"/>
              </w:rPr>
              <w:t>São José dos Campos</w:t>
            </w:r>
          </w:p>
        </w:tc>
        <w:tc>
          <w:tcPr>
            <w:tcW w:w="431" w:type="pct"/>
            <w:shd w:val="solid" w:color="FFFFFF" w:fill="auto"/>
            <w:vAlign w:val="center"/>
          </w:tcPr>
          <w:p w:rsidR="00781BDF" w:rsidRPr="0057205F" w:rsidRDefault="00781BDF" w:rsidP="008C27F0">
            <w:pPr>
              <w:autoSpaceDE w:val="0"/>
              <w:autoSpaceDN w:val="0"/>
              <w:adjustRightInd w:val="0"/>
              <w:spacing w:after="0"/>
              <w:jc w:val="right"/>
              <w:rPr>
                <w:rFonts w:cs="Arial"/>
                <w:color w:val="000000"/>
                <w:sz w:val="14"/>
                <w:szCs w:val="14"/>
              </w:rPr>
            </w:pPr>
            <w:r w:rsidRPr="0057205F">
              <w:rPr>
                <w:rFonts w:cs="Arial"/>
                <w:color w:val="000000"/>
                <w:sz w:val="14"/>
                <w:szCs w:val="14"/>
              </w:rPr>
              <w:t>23</w:t>
            </w:r>
            <w:r>
              <w:rPr>
                <w:rFonts w:cs="Arial"/>
                <w:color w:val="000000"/>
                <w:sz w:val="14"/>
                <w:szCs w:val="14"/>
              </w:rPr>
              <w:t xml:space="preserve"> </w:t>
            </w:r>
            <w:r w:rsidRPr="0057205F">
              <w:rPr>
                <w:rFonts w:cs="Arial"/>
                <w:color w:val="000000"/>
                <w:sz w:val="14"/>
                <w:szCs w:val="14"/>
              </w:rPr>
              <w:t>10</w:t>
            </w:r>
            <w:r>
              <w:rPr>
                <w:rFonts w:cs="Arial"/>
                <w:color w:val="000000"/>
                <w:sz w:val="14"/>
                <w:szCs w:val="14"/>
              </w:rPr>
              <w:t xml:space="preserve"> </w:t>
            </w:r>
            <w:r w:rsidRPr="0057205F">
              <w:rPr>
                <w:rFonts w:cs="Arial"/>
                <w:color w:val="000000"/>
                <w:sz w:val="14"/>
                <w:szCs w:val="14"/>
              </w:rPr>
              <w:t>21</w:t>
            </w:r>
          </w:p>
        </w:tc>
        <w:tc>
          <w:tcPr>
            <w:tcW w:w="495" w:type="pct"/>
            <w:shd w:val="solid" w:color="FFFFFF" w:fill="auto"/>
            <w:vAlign w:val="center"/>
          </w:tcPr>
          <w:p w:rsidR="00781BDF" w:rsidRPr="0057205F" w:rsidRDefault="00781BDF" w:rsidP="008C27F0">
            <w:pPr>
              <w:autoSpaceDE w:val="0"/>
              <w:autoSpaceDN w:val="0"/>
              <w:adjustRightInd w:val="0"/>
              <w:spacing w:after="0"/>
              <w:jc w:val="right"/>
              <w:rPr>
                <w:rFonts w:cs="Arial"/>
                <w:color w:val="000000"/>
                <w:sz w:val="14"/>
                <w:szCs w:val="14"/>
              </w:rPr>
            </w:pPr>
            <w:r w:rsidRPr="0057205F">
              <w:rPr>
                <w:rFonts w:cs="Arial"/>
                <w:color w:val="000000"/>
                <w:sz w:val="14"/>
                <w:szCs w:val="14"/>
              </w:rPr>
              <w:t>45</w:t>
            </w:r>
            <w:r>
              <w:rPr>
                <w:rFonts w:cs="Arial"/>
                <w:color w:val="000000"/>
                <w:sz w:val="14"/>
                <w:szCs w:val="14"/>
              </w:rPr>
              <w:t xml:space="preserve"> </w:t>
            </w:r>
            <w:r w:rsidRPr="0057205F">
              <w:rPr>
                <w:rFonts w:cs="Arial"/>
                <w:color w:val="000000"/>
                <w:sz w:val="14"/>
                <w:szCs w:val="14"/>
              </w:rPr>
              <w:t>54</w:t>
            </w:r>
            <w:r>
              <w:rPr>
                <w:rFonts w:cs="Arial"/>
                <w:color w:val="000000"/>
                <w:sz w:val="14"/>
                <w:szCs w:val="14"/>
              </w:rPr>
              <w:t xml:space="preserve"> </w:t>
            </w:r>
            <w:r w:rsidRPr="0057205F">
              <w:rPr>
                <w:rFonts w:cs="Arial"/>
                <w:color w:val="000000"/>
                <w:sz w:val="14"/>
                <w:szCs w:val="14"/>
              </w:rPr>
              <w:t>49</w:t>
            </w:r>
          </w:p>
        </w:tc>
        <w:tc>
          <w:tcPr>
            <w:tcW w:w="545" w:type="pct"/>
            <w:shd w:val="solid" w:color="FFFFFF" w:fill="auto"/>
            <w:vAlign w:val="center"/>
          </w:tcPr>
          <w:p w:rsidR="00781BDF" w:rsidRPr="0057205F" w:rsidRDefault="00781BDF" w:rsidP="008C27F0">
            <w:pPr>
              <w:autoSpaceDE w:val="0"/>
              <w:autoSpaceDN w:val="0"/>
              <w:adjustRightInd w:val="0"/>
              <w:spacing w:after="0"/>
              <w:jc w:val="right"/>
              <w:rPr>
                <w:rFonts w:cs="Arial"/>
                <w:color w:val="000000"/>
                <w:sz w:val="14"/>
                <w:szCs w:val="14"/>
              </w:rPr>
            </w:pPr>
            <w:r w:rsidRPr="0057205F">
              <w:rPr>
                <w:rFonts w:cs="Arial"/>
                <w:color w:val="000000"/>
                <w:sz w:val="14"/>
                <w:szCs w:val="14"/>
              </w:rPr>
              <w:t>07/12/1995</w:t>
            </w:r>
          </w:p>
        </w:tc>
        <w:tc>
          <w:tcPr>
            <w:tcW w:w="407" w:type="pct"/>
            <w:shd w:val="solid" w:color="FFFFFF" w:fill="auto"/>
            <w:vAlign w:val="center"/>
          </w:tcPr>
          <w:p w:rsidR="00781BDF" w:rsidRPr="0057205F" w:rsidRDefault="00781BDF" w:rsidP="008C27F0">
            <w:pPr>
              <w:autoSpaceDE w:val="0"/>
              <w:autoSpaceDN w:val="0"/>
              <w:adjustRightInd w:val="0"/>
              <w:spacing w:after="0"/>
              <w:jc w:val="right"/>
              <w:rPr>
                <w:rFonts w:cs="Arial"/>
                <w:color w:val="000000"/>
                <w:sz w:val="14"/>
                <w:szCs w:val="14"/>
              </w:rPr>
            </w:pPr>
          </w:p>
        </w:tc>
      </w:tr>
      <w:tr w:rsidR="008C27F0" w:rsidRPr="0057205F" w:rsidTr="00781BDF">
        <w:trPr>
          <w:cantSplit/>
        </w:trPr>
        <w:tc>
          <w:tcPr>
            <w:tcW w:w="413" w:type="pct"/>
            <w:shd w:val="solid" w:color="FFFFFF" w:fill="auto"/>
            <w:vAlign w:val="center"/>
          </w:tcPr>
          <w:p w:rsidR="008C27F0" w:rsidRPr="0057205F" w:rsidRDefault="008C27F0" w:rsidP="008C27F0">
            <w:pPr>
              <w:autoSpaceDE w:val="0"/>
              <w:autoSpaceDN w:val="0"/>
              <w:adjustRightInd w:val="0"/>
              <w:spacing w:after="0"/>
              <w:jc w:val="left"/>
              <w:rPr>
                <w:rFonts w:cs="Arial"/>
                <w:color w:val="000000"/>
                <w:sz w:val="14"/>
                <w:szCs w:val="14"/>
              </w:rPr>
            </w:pPr>
            <w:r w:rsidRPr="0057205F">
              <w:rPr>
                <w:rFonts w:cs="Arial"/>
                <w:color w:val="000000"/>
                <w:sz w:val="14"/>
                <w:szCs w:val="14"/>
              </w:rPr>
              <w:t>PTEI 02900</w:t>
            </w:r>
          </w:p>
        </w:tc>
        <w:tc>
          <w:tcPr>
            <w:tcW w:w="678" w:type="pct"/>
            <w:shd w:val="solid" w:color="FFFFFF" w:fill="auto"/>
            <w:vAlign w:val="center"/>
          </w:tcPr>
          <w:p w:rsidR="008C27F0" w:rsidRPr="0057205F" w:rsidRDefault="00E46B6A" w:rsidP="008C27F0">
            <w:pPr>
              <w:autoSpaceDE w:val="0"/>
              <w:autoSpaceDN w:val="0"/>
              <w:adjustRightInd w:val="0"/>
              <w:spacing w:after="0"/>
              <w:jc w:val="left"/>
              <w:rPr>
                <w:rFonts w:cs="Arial"/>
                <w:color w:val="000000"/>
                <w:sz w:val="14"/>
                <w:szCs w:val="14"/>
              </w:rPr>
            </w:pPr>
            <w:r>
              <w:rPr>
                <w:rFonts w:cs="Arial"/>
                <w:color w:val="000000"/>
                <w:sz w:val="14"/>
                <w:szCs w:val="14"/>
              </w:rPr>
              <w:t>Rio Parateí</w:t>
            </w:r>
          </w:p>
        </w:tc>
        <w:tc>
          <w:tcPr>
            <w:tcW w:w="1429" w:type="pct"/>
            <w:shd w:val="solid" w:color="FFFFFF" w:fill="auto"/>
            <w:vAlign w:val="center"/>
          </w:tcPr>
          <w:p w:rsidR="008C27F0" w:rsidRPr="0057205F" w:rsidRDefault="008C27F0" w:rsidP="008C27F0">
            <w:pPr>
              <w:autoSpaceDE w:val="0"/>
              <w:autoSpaceDN w:val="0"/>
              <w:adjustRightInd w:val="0"/>
              <w:spacing w:after="0"/>
              <w:jc w:val="left"/>
              <w:rPr>
                <w:rFonts w:cs="Arial"/>
                <w:color w:val="000000"/>
                <w:sz w:val="14"/>
                <w:szCs w:val="14"/>
              </w:rPr>
            </w:pPr>
            <w:r w:rsidRPr="0057205F">
              <w:rPr>
                <w:rFonts w:cs="Arial"/>
                <w:color w:val="000000"/>
                <w:sz w:val="14"/>
                <w:szCs w:val="14"/>
              </w:rPr>
              <w:t>Ponte na estrada de acesso ao Res. Jaguari, próximo à cervejaria Brahma, em Jacareí.</w:t>
            </w:r>
          </w:p>
        </w:tc>
        <w:tc>
          <w:tcPr>
            <w:tcW w:w="602" w:type="pct"/>
            <w:shd w:val="solid" w:color="FFFFFF" w:fill="auto"/>
            <w:vAlign w:val="center"/>
          </w:tcPr>
          <w:p w:rsidR="008C27F0" w:rsidRPr="0057205F" w:rsidRDefault="008C27F0" w:rsidP="008C27F0">
            <w:pPr>
              <w:autoSpaceDE w:val="0"/>
              <w:autoSpaceDN w:val="0"/>
              <w:adjustRightInd w:val="0"/>
              <w:spacing w:after="0"/>
              <w:jc w:val="left"/>
              <w:rPr>
                <w:rFonts w:cs="Arial"/>
                <w:color w:val="000000"/>
                <w:sz w:val="14"/>
                <w:szCs w:val="14"/>
              </w:rPr>
            </w:pPr>
            <w:r w:rsidRPr="0057205F">
              <w:rPr>
                <w:rFonts w:cs="Arial"/>
                <w:color w:val="000000"/>
                <w:sz w:val="14"/>
                <w:szCs w:val="14"/>
              </w:rPr>
              <w:t>Jacareí</w:t>
            </w:r>
          </w:p>
        </w:tc>
        <w:tc>
          <w:tcPr>
            <w:tcW w:w="431" w:type="pct"/>
            <w:shd w:val="solid" w:color="FFFFFF" w:fill="auto"/>
            <w:vAlign w:val="center"/>
          </w:tcPr>
          <w:p w:rsidR="008C27F0" w:rsidRPr="0057205F" w:rsidRDefault="008C27F0" w:rsidP="008C27F0">
            <w:pPr>
              <w:autoSpaceDE w:val="0"/>
              <w:autoSpaceDN w:val="0"/>
              <w:adjustRightInd w:val="0"/>
              <w:spacing w:after="0"/>
              <w:jc w:val="right"/>
              <w:rPr>
                <w:rFonts w:cs="Arial"/>
                <w:color w:val="000000"/>
                <w:sz w:val="14"/>
                <w:szCs w:val="14"/>
              </w:rPr>
            </w:pPr>
            <w:r w:rsidRPr="0057205F">
              <w:rPr>
                <w:rFonts w:cs="Arial"/>
                <w:color w:val="000000"/>
                <w:sz w:val="14"/>
                <w:szCs w:val="14"/>
              </w:rPr>
              <w:t>23</w:t>
            </w:r>
            <w:r w:rsidR="00781BDF">
              <w:rPr>
                <w:rFonts w:cs="Arial"/>
                <w:color w:val="000000"/>
                <w:sz w:val="14"/>
                <w:szCs w:val="14"/>
              </w:rPr>
              <w:t xml:space="preserve"> </w:t>
            </w:r>
            <w:r w:rsidRPr="0057205F">
              <w:rPr>
                <w:rFonts w:cs="Arial"/>
                <w:color w:val="000000"/>
                <w:sz w:val="14"/>
                <w:szCs w:val="14"/>
              </w:rPr>
              <w:t>12</w:t>
            </w:r>
            <w:r w:rsidR="00781BDF">
              <w:rPr>
                <w:rFonts w:cs="Arial"/>
                <w:color w:val="000000"/>
                <w:sz w:val="14"/>
                <w:szCs w:val="14"/>
              </w:rPr>
              <w:t xml:space="preserve"> </w:t>
            </w:r>
            <w:r w:rsidRPr="0057205F">
              <w:rPr>
                <w:rFonts w:cs="Arial"/>
                <w:color w:val="000000"/>
                <w:sz w:val="14"/>
                <w:szCs w:val="14"/>
              </w:rPr>
              <w:t>14</w:t>
            </w:r>
          </w:p>
        </w:tc>
        <w:tc>
          <w:tcPr>
            <w:tcW w:w="495" w:type="pct"/>
            <w:shd w:val="solid" w:color="FFFFFF" w:fill="auto"/>
            <w:vAlign w:val="center"/>
          </w:tcPr>
          <w:p w:rsidR="008C27F0" w:rsidRPr="0057205F" w:rsidRDefault="008C27F0" w:rsidP="008C27F0">
            <w:pPr>
              <w:autoSpaceDE w:val="0"/>
              <w:autoSpaceDN w:val="0"/>
              <w:adjustRightInd w:val="0"/>
              <w:spacing w:after="0"/>
              <w:jc w:val="right"/>
              <w:rPr>
                <w:rFonts w:cs="Arial"/>
                <w:color w:val="000000"/>
                <w:sz w:val="14"/>
                <w:szCs w:val="14"/>
              </w:rPr>
            </w:pPr>
            <w:r w:rsidRPr="0057205F">
              <w:rPr>
                <w:rFonts w:cs="Arial"/>
                <w:color w:val="000000"/>
                <w:sz w:val="14"/>
                <w:szCs w:val="14"/>
              </w:rPr>
              <w:t>46</w:t>
            </w:r>
            <w:r w:rsidR="00781BDF">
              <w:rPr>
                <w:rFonts w:cs="Arial"/>
                <w:color w:val="000000"/>
                <w:sz w:val="14"/>
                <w:szCs w:val="14"/>
              </w:rPr>
              <w:t xml:space="preserve"> </w:t>
            </w:r>
            <w:r w:rsidRPr="0057205F">
              <w:rPr>
                <w:rFonts w:cs="Arial"/>
                <w:color w:val="000000"/>
                <w:sz w:val="14"/>
                <w:szCs w:val="14"/>
              </w:rPr>
              <w:t>00</w:t>
            </w:r>
            <w:r w:rsidR="00781BDF">
              <w:rPr>
                <w:rFonts w:cs="Arial"/>
                <w:color w:val="000000"/>
                <w:sz w:val="14"/>
                <w:szCs w:val="14"/>
              </w:rPr>
              <w:t xml:space="preserve"> </w:t>
            </w:r>
            <w:r w:rsidRPr="0057205F">
              <w:rPr>
                <w:rFonts w:cs="Arial"/>
                <w:color w:val="000000"/>
                <w:sz w:val="14"/>
                <w:szCs w:val="14"/>
              </w:rPr>
              <w:t>50</w:t>
            </w:r>
          </w:p>
        </w:tc>
        <w:tc>
          <w:tcPr>
            <w:tcW w:w="545" w:type="pct"/>
            <w:shd w:val="solid" w:color="FFFFFF" w:fill="auto"/>
            <w:vAlign w:val="center"/>
          </w:tcPr>
          <w:p w:rsidR="008C27F0" w:rsidRPr="0057205F" w:rsidRDefault="008C27F0" w:rsidP="008C27F0">
            <w:pPr>
              <w:autoSpaceDE w:val="0"/>
              <w:autoSpaceDN w:val="0"/>
              <w:adjustRightInd w:val="0"/>
              <w:spacing w:after="0"/>
              <w:jc w:val="right"/>
              <w:rPr>
                <w:rFonts w:cs="Arial"/>
                <w:color w:val="000000"/>
                <w:sz w:val="14"/>
                <w:szCs w:val="14"/>
              </w:rPr>
            </w:pPr>
            <w:r w:rsidRPr="0057205F">
              <w:rPr>
                <w:rFonts w:cs="Arial"/>
                <w:color w:val="000000"/>
                <w:sz w:val="14"/>
                <w:szCs w:val="14"/>
              </w:rPr>
              <w:t>01/03/2000</w:t>
            </w:r>
          </w:p>
        </w:tc>
        <w:tc>
          <w:tcPr>
            <w:tcW w:w="407" w:type="pct"/>
            <w:shd w:val="solid" w:color="FFFFFF" w:fill="auto"/>
            <w:vAlign w:val="center"/>
          </w:tcPr>
          <w:p w:rsidR="008C27F0" w:rsidRPr="0057205F" w:rsidRDefault="008C27F0" w:rsidP="008C27F0">
            <w:pPr>
              <w:autoSpaceDE w:val="0"/>
              <w:autoSpaceDN w:val="0"/>
              <w:adjustRightInd w:val="0"/>
              <w:spacing w:after="0"/>
              <w:jc w:val="right"/>
              <w:rPr>
                <w:rFonts w:cs="Arial"/>
                <w:color w:val="000000"/>
                <w:sz w:val="14"/>
                <w:szCs w:val="14"/>
              </w:rPr>
            </w:pPr>
          </w:p>
        </w:tc>
      </w:tr>
    </w:tbl>
    <w:p w:rsidR="008C27F0" w:rsidRDefault="008C27F0" w:rsidP="008C27F0">
      <w:pPr>
        <w:rPr>
          <w:lang w:eastAsia="pt-BR"/>
        </w:rPr>
      </w:pPr>
    </w:p>
    <w:p w:rsidR="008C27F0" w:rsidRDefault="008C27F0" w:rsidP="008C27F0">
      <w:r w:rsidRPr="00AF4286">
        <w:t xml:space="preserve">O </w:t>
      </w:r>
      <w:r>
        <w:t>Rio</w:t>
      </w:r>
      <w:r w:rsidRPr="00AF4286">
        <w:t xml:space="preserve"> Jaguari apres</w:t>
      </w:r>
      <w:r>
        <w:t>entou, no período de 29/02/2012 a 22/10/2014</w:t>
      </w:r>
      <w:r w:rsidRPr="00AF4286">
        <w:t xml:space="preserve">, IQA correspondente a água de qualidade </w:t>
      </w:r>
      <w:r>
        <w:t xml:space="preserve">regular a </w:t>
      </w:r>
      <w:r w:rsidRPr="00AF4286">
        <w:t xml:space="preserve">boa </w:t>
      </w:r>
      <w:r>
        <w:t>no ponto JAGI</w:t>
      </w:r>
      <w:r w:rsidR="009939B6">
        <w:t xml:space="preserve"> </w:t>
      </w:r>
      <w:r>
        <w:t>00350 (que drena áreas mais preservadas) e de qualidade ruim a boa no ponto JAGI</w:t>
      </w:r>
      <w:r w:rsidR="009939B6">
        <w:t xml:space="preserve"> </w:t>
      </w:r>
      <w:r>
        <w:t>02900 (que drena áreas mais antropizadas).</w:t>
      </w:r>
    </w:p>
    <w:p w:rsidR="008C27F0" w:rsidRDefault="008C27F0" w:rsidP="008C27F0">
      <w:r>
        <w:t>O Rio Parat</w:t>
      </w:r>
      <w:r w:rsidRPr="00AF4286">
        <w:t>e</w:t>
      </w:r>
      <w:r w:rsidR="00E46B6A">
        <w:t>í</w:t>
      </w:r>
      <w:r>
        <w:t xml:space="preserve"> no mesmo período apresentou</w:t>
      </w:r>
      <w:r w:rsidRPr="00AF4286">
        <w:t xml:space="preserve"> qualidade regular</w:t>
      </w:r>
      <w:r>
        <w:t xml:space="preserve"> a boa</w:t>
      </w:r>
      <w:r w:rsidRPr="00AF4286">
        <w:t>.</w:t>
      </w:r>
    </w:p>
    <w:p w:rsidR="008C27F0" w:rsidRDefault="008C27F0" w:rsidP="008C27F0">
      <w:r>
        <w:t xml:space="preserve">Os </w:t>
      </w:r>
      <w:r w:rsidR="00E46B6A">
        <w:t>três</w:t>
      </w:r>
      <w:r>
        <w:t xml:space="preserve"> pontos apresentaram em </w:t>
      </w:r>
      <w:r w:rsidR="004C311B">
        <w:t>dez/2012 e fev/2013 um</w:t>
      </w:r>
      <w:r w:rsidR="002F52D2">
        <w:t>a</w:t>
      </w:r>
      <w:r>
        <w:t xml:space="preserve"> </w:t>
      </w:r>
      <w:r w:rsidR="002F52D2">
        <w:t xml:space="preserve">queda </w:t>
      </w:r>
      <w:r w:rsidR="004C311B">
        <w:t>muito grande do IQA.</w:t>
      </w:r>
    </w:p>
    <w:p w:rsidR="008C27F0" w:rsidRDefault="008C27F0" w:rsidP="008C27F0">
      <w:pPr>
        <w:rPr>
          <w:lang w:eastAsia="pt-BR"/>
        </w:rPr>
      </w:pPr>
    </w:p>
    <w:p w:rsidR="008C27F0" w:rsidRDefault="008C27F0" w:rsidP="008C27F0">
      <w:pPr>
        <w:jc w:val="center"/>
        <w:rPr>
          <w:lang w:eastAsia="pt-BR"/>
        </w:rPr>
      </w:pPr>
      <w:r w:rsidRPr="00C13497">
        <w:rPr>
          <w:noProof/>
          <w:lang w:eastAsia="pt-BR"/>
        </w:rPr>
        <w:lastRenderedPageBreak/>
        <w:drawing>
          <wp:inline distT="0" distB="0" distL="0" distR="0">
            <wp:extent cx="4953000" cy="3333750"/>
            <wp:effectExtent l="0" t="0" r="0" b="0"/>
            <wp:docPr id="114"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rsidR="008C27F0" w:rsidRDefault="008C27F0" w:rsidP="008C27F0">
      <w:pPr>
        <w:rPr>
          <w:b/>
        </w:rPr>
      </w:pPr>
    </w:p>
    <w:p w:rsidR="008C27F0" w:rsidRDefault="008C27F0" w:rsidP="008C27F0">
      <w:r w:rsidRPr="000A49F3">
        <w:rPr>
          <w:b/>
        </w:rPr>
        <w:t>Reservatório Jaguari</w:t>
      </w:r>
      <w:r>
        <w:t xml:space="preserve"> (UGHRI 2). </w:t>
      </w:r>
      <w:r w:rsidRPr="00F02F46">
        <w:rPr>
          <w:lang w:eastAsia="pt-BR"/>
        </w:rPr>
        <w:t xml:space="preserve">Para o reservatório do </w:t>
      </w:r>
      <w:r>
        <w:rPr>
          <w:lang w:eastAsia="pt-BR"/>
        </w:rPr>
        <w:t>Jaguari (UGHRI 2)</w:t>
      </w:r>
      <w:r w:rsidRPr="00F02F46">
        <w:rPr>
          <w:lang w:eastAsia="pt-BR"/>
        </w:rPr>
        <w:t>, consta</w:t>
      </w:r>
      <w:r>
        <w:rPr>
          <w:lang w:eastAsia="pt-BR"/>
        </w:rPr>
        <w:t>m 3 pontos</w:t>
      </w:r>
      <w:r w:rsidRPr="00F02F46">
        <w:rPr>
          <w:lang w:eastAsia="pt-BR"/>
        </w:rPr>
        <w:t xml:space="preserve"> no </w:t>
      </w:r>
      <w:r w:rsidR="007B0310">
        <w:rPr>
          <w:lang w:eastAsia="pt-BR"/>
        </w:rPr>
        <w:t>InfoAguas</w:t>
      </w:r>
      <w:r>
        <w:rPr>
          <w:lang w:eastAsia="pt-BR"/>
        </w:rPr>
        <w:t xml:space="preserve">. </w:t>
      </w:r>
      <w:r w:rsidR="002F52D2">
        <w:t>O</w:t>
      </w:r>
      <w:r w:rsidR="004C311B">
        <w:t xml:space="preserve"> </w:t>
      </w:r>
      <w:r w:rsidRPr="00F02F46">
        <w:rPr>
          <w:lang w:eastAsia="pt-BR"/>
        </w:rPr>
        <w:t xml:space="preserve">ponto </w:t>
      </w:r>
      <w:r>
        <w:rPr>
          <w:lang w:eastAsia="pt-BR"/>
        </w:rPr>
        <w:t>JAGJ 00200</w:t>
      </w:r>
      <w:r w:rsidRPr="00F02F46">
        <w:rPr>
          <w:lang w:eastAsia="pt-BR"/>
        </w:rPr>
        <w:t xml:space="preserve">, situado </w:t>
      </w:r>
      <w:r>
        <w:rPr>
          <w:lang w:eastAsia="pt-BR"/>
        </w:rPr>
        <w:t xml:space="preserve">na </w:t>
      </w:r>
      <w:r w:rsidR="002F52D2">
        <w:rPr>
          <w:lang w:eastAsia="pt-BR"/>
        </w:rPr>
        <w:t>p</w:t>
      </w:r>
      <w:r>
        <w:rPr>
          <w:lang w:eastAsia="pt-BR"/>
        </w:rPr>
        <w:t>onte na rodovia SP-</w:t>
      </w:r>
      <w:r w:rsidRPr="00EC7AD3">
        <w:rPr>
          <w:lang w:eastAsia="pt-BR"/>
        </w:rPr>
        <w:t>056 que liga Santa Isabel a Igaratá</w:t>
      </w:r>
      <w:r>
        <w:rPr>
          <w:lang w:eastAsia="pt-BR"/>
        </w:rPr>
        <w:t>, no município de Santa Isabel</w:t>
      </w:r>
      <w:r w:rsidR="004C311B">
        <w:rPr>
          <w:lang w:eastAsia="pt-BR"/>
        </w:rPr>
        <w:t>,</w:t>
      </w:r>
      <w:r w:rsidRPr="00F02F46">
        <w:rPr>
          <w:lang w:eastAsia="pt-BR"/>
        </w:rPr>
        <w:t xml:space="preserve"> </w:t>
      </w:r>
      <w:r w:rsidR="002F52D2">
        <w:t xml:space="preserve">corresponde </w:t>
      </w:r>
      <w:r>
        <w:t>ao ponto IG-102 (</w:t>
      </w:r>
      <w:r w:rsidR="004C311B">
        <w:t>b</w:t>
      </w:r>
      <w:r>
        <w:t xml:space="preserve">raço do rio Jaguari), do monitoramento realizado pela Sabesp em maio e julho de 2014, </w:t>
      </w:r>
      <w:r w:rsidR="002F52D2">
        <w:t xml:space="preserve">a montante </w:t>
      </w:r>
      <w:r>
        <w:t xml:space="preserve">do </w:t>
      </w:r>
      <w:r w:rsidR="004C311B">
        <w:t>r</w:t>
      </w:r>
      <w:r>
        <w:t>ibeirão Araraquara, que drena a área urbana de Santa Isabel.</w:t>
      </w:r>
    </w:p>
    <w:p w:rsidR="008C27F0" w:rsidRDefault="008C27F0" w:rsidP="008C27F0">
      <w:r>
        <w:rPr>
          <w:lang w:eastAsia="pt-BR"/>
        </w:rPr>
        <w:t>O</w:t>
      </w:r>
      <w:r w:rsidRPr="00F02F46">
        <w:rPr>
          <w:lang w:eastAsia="pt-BR"/>
        </w:rPr>
        <w:t xml:space="preserve"> ponto </w:t>
      </w:r>
      <w:r>
        <w:rPr>
          <w:lang w:eastAsia="pt-BR"/>
        </w:rPr>
        <w:t>JAGJ 00900</w:t>
      </w:r>
      <w:r w:rsidR="004C311B">
        <w:rPr>
          <w:lang w:eastAsia="pt-BR"/>
        </w:rPr>
        <w:t xml:space="preserve"> está</w:t>
      </w:r>
      <w:r w:rsidRPr="00F02F46">
        <w:rPr>
          <w:lang w:eastAsia="pt-BR"/>
        </w:rPr>
        <w:t xml:space="preserve"> situado </w:t>
      </w:r>
      <w:r>
        <w:rPr>
          <w:lang w:eastAsia="pt-BR"/>
        </w:rPr>
        <w:t>próximo da tomada de água da UHE Jaguari</w:t>
      </w:r>
      <w:r w:rsidRPr="00EC7AD3">
        <w:rPr>
          <w:lang w:eastAsia="pt-BR"/>
        </w:rPr>
        <w:t xml:space="preserve">, no município de </w:t>
      </w:r>
      <w:r>
        <w:rPr>
          <w:lang w:eastAsia="pt-BR"/>
        </w:rPr>
        <w:t>São José dos Campos</w:t>
      </w:r>
      <w:r w:rsidRPr="00F02F46">
        <w:rPr>
          <w:lang w:eastAsia="pt-BR"/>
        </w:rPr>
        <w:t xml:space="preserve">. </w:t>
      </w:r>
      <w:r>
        <w:t>A localização desse ponto é próxima ao ponto IG-104 (Barragem CESP), do monitoramento realizado pela Sabesp em maio e julho de 2014.</w:t>
      </w:r>
    </w:p>
    <w:p w:rsidR="008C27F0" w:rsidRDefault="008C27F0" w:rsidP="008C27F0">
      <w:r>
        <w:t>O terceiro ponto é o JAGJ 00400</w:t>
      </w:r>
      <w:r w:rsidR="004C311B">
        <w:t>,</w:t>
      </w:r>
      <w:r>
        <w:t xml:space="preserve"> situado na ponte da rodovia Dom Pedro I (SP-065</w:t>
      </w:r>
      <w:r w:rsidR="004C311B">
        <w:t>)</w:t>
      </w:r>
      <w:r>
        <w:rPr>
          <w:lang w:eastAsia="pt-BR"/>
        </w:rPr>
        <w:t>.</w:t>
      </w:r>
      <w:r>
        <w:t xml:space="preserve"> </w:t>
      </w:r>
    </w:p>
    <w:p w:rsidR="004C311B" w:rsidRDefault="004C311B" w:rsidP="004C311B">
      <w:pPr>
        <w:pStyle w:val="Quadro"/>
      </w:pPr>
      <w:r>
        <w:t>Tabela 6.3.7-3. Pontos de Monitoramento da CETESB no reservatório Jaguari</w:t>
      </w:r>
    </w:p>
    <w:tbl>
      <w:tblPr>
        <w:tblW w:w="4708" w:type="pct"/>
        <w:tblBorders>
          <w:top w:val="outset" w:sz="6" w:space="0" w:color="auto"/>
          <w:left w:val="outset" w:sz="6" w:space="0" w:color="auto"/>
          <w:bottom w:val="outset" w:sz="6" w:space="0" w:color="auto"/>
          <w:right w:val="outset" w:sz="6" w:space="0" w:color="auto"/>
        </w:tblBorders>
        <w:shd w:val="clear" w:color="auto" w:fill="FFFFFF"/>
        <w:tblLayout w:type="fixed"/>
        <w:tblCellMar>
          <w:left w:w="57" w:type="dxa"/>
          <w:right w:w="57" w:type="dxa"/>
        </w:tblCellMar>
        <w:tblLook w:val="04A0" w:firstRow="1" w:lastRow="0" w:firstColumn="1" w:lastColumn="0" w:noHBand="0" w:noVBand="1"/>
      </w:tblPr>
      <w:tblGrid>
        <w:gridCol w:w="649"/>
        <w:gridCol w:w="1272"/>
        <w:gridCol w:w="2222"/>
        <w:gridCol w:w="980"/>
        <w:gridCol w:w="751"/>
        <w:gridCol w:w="781"/>
        <w:gridCol w:w="850"/>
        <w:gridCol w:w="557"/>
        <w:gridCol w:w="731"/>
      </w:tblGrid>
      <w:tr w:rsidR="004C311B" w:rsidRPr="004C311B" w:rsidTr="004C311B">
        <w:trPr>
          <w:tblHeader/>
        </w:trPr>
        <w:tc>
          <w:tcPr>
            <w:tcW w:w="649" w:type="dxa"/>
            <w:tcBorders>
              <w:top w:val="outset" w:sz="6" w:space="0" w:color="auto"/>
              <w:left w:val="outset" w:sz="6" w:space="0" w:color="auto"/>
              <w:bottom w:val="outset" w:sz="6" w:space="0" w:color="auto"/>
              <w:right w:val="outset" w:sz="6" w:space="0" w:color="auto"/>
            </w:tcBorders>
            <w:shd w:val="clear" w:color="auto" w:fill="E5E5E5"/>
            <w:vAlign w:val="center"/>
            <w:hideMark/>
          </w:tcPr>
          <w:p w:rsidR="004C311B" w:rsidRPr="004C311B" w:rsidRDefault="004C311B" w:rsidP="008C27F0">
            <w:pPr>
              <w:spacing w:after="0"/>
              <w:jc w:val="center"/>
              <w:rPr>
                <w:rFonts w:eastAsia="Times New Roman" w:cs="Arial"/>
                <w:b/>
                <w:bCs/>
                <w:sz w:val="14"/>
                <w:szCs w:val="14"/>
                <w:lang w:eastAsia="pt-BR"/>
              </w:rPr>
            </w:pPr>
            <w:r w:rsidRPr="004C311B">
              <w:rPr>
                <w:rFonts w:eastAsia="Times New Roman" w:cs="Arial"/>
                <w:b/>
                <w:bCs/>
                <w:sz w:val="14"/>
                <w:szCs w:val="14"/>
                <w:lang w:eastAsia="pt-BR"/>
              </w:rPr>
              <w:t>Código</w:t>
            </w:r>
          </w:p>
        </w:tc>
        <w:tc>
          <w:tcPr>
            <w:tcW w:w="1272" w:type="dxa"/>
            <w:tcBorders>
              <w:top w:val="outset" w:sz="6" w:space="0" w:color="auto"/>
              <w:left w:val="outset" w:sz="6" w:space="0" w:color="auto"/>
              <w:bottom w:val="outset" w:sz="6" w:space="0" w:color="auto"/>
              <w:right w:val="outset" w:sz="6" w:space="0" w:color="auto"/>
            </w:tcBorders>
            <w:shd w:val="clear" w:color="auto" w:fill="E5E5E5"/>
            <w:vAlign w:val="center"/>
            <w:hideMark/>
          </w:tcPr>
          <w:p w:rsidR="004C311B" w:rsidRPr="004C311B" w:rsidRDefault="004C311B" w:rsidP="008C27F0">
            <w:pPr>
              <w:spacing w:after="0"/>
              <w:jc w:val="center"/>
              <w:rPr>
                <w:rFonts w:eastAsia="Times New Roman" w:cs="Arial"/>
                <w:b/>
                <w:bCs/>
                <w:sz w:val="14"/>
                <w:szCs w:val="14"/>
                <w:lang w:eastAsia="pt-BR"/>
              </w:rPr>
            </w:pPr>
            <w:r w:rsidRPr="004C311B">
              <w:rPr>
                <w:rFonts w:eastAsia="Times New Roman" w:cs="Arial"/>
                <w:b/>
                <w:bCs/>
                <w:sz w:val="14"/>
                <w:szCs w:val="14"/>
                <w:lang w:eastAsia="pt-BR"/>
              </w:rPr>
              <w:t>Corpo Hídrico</w:t>
            </w:r>
          </w:p>
        </w:tc>
        <w:tc>
          <w:tcPr>
            <w:tcW w:w="2222" w:type="dxa"/>
            <w:tcBorders>
              <w:top w:val="outset" w:sz="6" w:space="0" w:color="auto"/>
              <w:left w:val="outset" w:sz="6" w:space="0" w:color="auto"/>
              <w:bottom w:val="outset" w:sz="6" w:space="0" w:color="auto"/>
              <w:right w:val="outset" w:sz="6" w:space="0" w:color="auto"/>
            </w:tcBorders>
            <w:shd w:val="clear" w:color="auto" w:fill="E5E5E5"/>
            <w:vAlign w:val="center"/>
            <w:hideMark/>
          </w:tcPr>
          <w:p w:rsidR="004C311B" w:rsidRPr="004C311B" w:rsidRDefault="004C311B" w:rsidP="008C27F0">
            <w:pPr>
              <w:spacing w:after="0"/>
              <w:jc w:val="center"/>
              <w:rPr>
                <w:rFonts w:eastAsia="Times New Roman" w:cs="Arial"/>
                <w:b/>
                <w:bCs/>
                <w:sz w:val="14"/>
                <w:szCs w:val="14"/>
                <w:lang w:eastAsia="pt-BR"/>
              </w:rPr>
            </w:pPr>
            <w:r w:rsidRPr="004C311B">
              <w:rPr>
                <w:rFonts w:eastAsia="Times New Roman" w:cs="Arial"/>
                <w:b/>
                <w:bCs/>
                <w:sz w:val="14"/>
                <w:szCs w:val="14"/>
                <w:lang w:eastAsia="pt-BR"/>
              </w:rPr>
              <w:t>Descrição</w:t>
            </w:r>
          </w:p>
        </w:tc>
        <w:tc>
          <w:tcPr>
            <w:tcW w:w="980" w:type="dxa"/>
            <w:tcBorders>
              <w:top w:val="outset" w:sz="6" w:space="0" w:color="auto"/>
              <w:left w:val="outset" w:sz="6" w:space="0" w:color="auto"/>
              <w:bottom w:val="outset" w:sz="6" w:space="0" w:color="auto"/>
              <w:right w:val="outset" w:sz="6" w:space="0" w:color="auto"/>
            </w:tcBorders>
            <w:shd w:val="clear" w:color="auto" w:fill="E5E5E5"/>
            <w:vAlign w:val="center"/>
            <w:hideMark/>
          </w:tcPr>
          <w:p w:rsidR="004C311B" w:rsidRPr="004C311B" w:rsidRDefault="004C311B" w:rsidP="008C27F0">
            <w:pPr>
              <w:spacing w:after="0"/>
              <w:jc w:val="center"/>
              <w:rPr>
                <w:rFonts w:eastAsia="Times New Roman" w:cs="Arial"/>
                <w:b/>
                <w:bCs/>
                <w:sz w:val="14"/>
                <w:szCs w:val="14"/>
                <w:lang w:eastAsia="pt-BR"/>
              </w:rPr>
            </w:pPr>
            <w:r w:rsidRPr="004C311B">
              <w:rPr>
                <w:rFonts w:eastAsia="Times New Roman" w:cs="Arial"/>
                <w:b/>
                <w:bCs/>
                <w:sz w:val="14"/>
                <w:szCs w:val="14"/>
                <w:lang w:eastAsia="pt-BR"/>
              </w:rPr>
              <w:t>Município</w:t>
            </w:r>
          </w:p>
        </w:tc>
        <w:tc>
          <w:tcPr>
            <w:tcW w:w="751" w:type="dxa"/>
            <w:tcBorders>
              <w:top w:val="outset" w:sz="6" w:space="0" w:color="auto"/>
              <w:left w:val="outset" w:sz="6" w:space="0" w:color="auto"/>
              <w:bottom w:val="outset" w:sz="6" w:space="0" w:color="auto"/>
              <w:right w:val="outset" w:sz="6" w:space="0" w:color="auto"/>
            </w:tcBorders>
            <w:shd w:val="clear" w:color="auto" w:fill="E5E5E5"/>
            <w:vAlign w:val="center"/>
            <w:hideMark/>
          </w:tcPr>
          <w:p w:rsidR="004C311B" w:rsidRPr="004C311B" w:rsidRDefault="004C311B" w:rsidP="008C27F0">
            <w:pPr>
              <w:spacing w:after="0"/>
              <w:jc w:val="center"/>
              <w:rPr>
                <w:rFonts w:eastAsia="Times New Roman" w:cs="Arial"/>
                <w:b/>
                <w:bCs/>
                <w:sz w:val="14"/>
                <w:szCs w:val="14"/>
                <w:lang w:eastAsia="pt-BR"/>
              </w:rPr>
            </w:pPr>
            <w:r w:rsidRPr="004C311B">
              <w:rPr>
                <w:rFonts w:eastAsia="Times New Roman" w:cs="Arial"/>
                <w:b/>
                <w:bCs/>
                <w:sz w:val="14"/>
                <w:szCs w:val="14"/>
                <w:lang w:eastAsia="pt-BR"/>
              </w:rPr>
              <w:t>Captação</w:t>
            </w:r>
          </w:p>
        </w:tc>
        <w:tc>
          <w:tcPr>
            <w:tcW w:w="781" w:type="dxa"/>
            <w:tcBorders>
              <w:top w:val="outset" w:sz="6" w:space="0" w:color="auto"/>
              <w:left w:val="outset" w:sz="6" w:space="0" w:color="auto"/>
              <w:bottom w:val="outset" w:sz="6" w:space="0" w:color="auto"/>
              <w:right w:val="outset" w:sz="6" w:space="0" w:color="auto"/>
            </w:tcBorders>
            <w:shd w:val="clear" w:color="auto" w:fill="E5E5E5"/>
            <w:vAlign w:val="center"/>
            <w:hideMark/>
          </w:tcPr>
          <w:p w:rsidR="004C311B" w:rsidRPr="004C311B" w:rsidRDefault="004C311B" w:rsidP="00781BDF">
            <w:pPr>
              <w:spacing w:after="0"/>
              <w:jc w:val="center"/>
              <w:rPr>
                <w:rFonts w:eastAsia="Times New Roman" w:cs="Arial"/>
                <w:b/>
                <w:bCs/>
                <w:sz w:val="14"/>
                <w:szCs w:val="14"/>
                <w:lang w:eastAsia="pt-BR"/>
              </w:rPr>
            </w:pPr>
            <w:r w:rsidRPr="004C311B">
              <w:rPr>
                <w:rFonts w:eastAsia="Times New Roman" w:cs="Arial"/>
                <w:b/>
                <w:bCs/>
                <w:sz w:val="14"/>
                <w:szCs w:val="14"/>
                <w:lang w:eastAsia="pt-BR"/>
              </w:rPr>
              <w:t>Latitude</w:t>
            </w:r>
          </w:p>
        </w:tc>
        <w:tc>
          <w:tcPr>
            <w:tcW w:w="850" w:type="dxa"/>
            <w:tcBorders>
              <w:top w:val="outset" w:sz="6" w:space="0" w:color="auto"/>
              <w:left w:val="outset" w:sz="6" w:space="0" w:color="auto"/>
              <w:bottom w:val="outset" w:sz="6" w:space="0" w:color="auto"/>
              <w:right w:val="outset" w:sz="6" w:space="0" w:color="auto"/>
            </w:tcBorders>
            <w:shd w:val="clear" w:color="auto" w:fill="E5E5E5"/>
            <w:vAlign w:val="center"/>
            <w:hideMark/>
          </w:tcPr>
          <w:p w:rsidR="004C311B" w:rsidRPr="004C311B" w:rsidRDefault="004C311B" w:rsidP="00781BDF">
            <w:pPr>
              <w:spacing w:after="0"/>
              <w:jc w:val="center"/>
              <w:rPr>
                <w:rFonts w:eastAsia="Times New Roman" w:cs="Arial"/>
                <w:b/>
                <w:bCs/>
                <w:sz w:val="14"/>
                <w:szCs w:val="14"/>
                <w:lang w:eastAsia="pt-BR"/>
              </w:rPr>
            </w:pPr>
            <w:r w:rsidRPr="004C311B">
              <w:rPr>
                <w:rFonts w:eastAsia="Times New Roman" w:cs="Arial"/>
                <w:b/>
                <w:bCs/>
                <w:sz w:val="14"/>
                <w:szCs w:val="14"/>
                <w:lang w:eastAsia="pt-BR"/>
              </w:rPr>
              <w:t>Longitude</w:t>
            </w:r>
          </w:p>
        </w:tc>
        <w:tc>
          <w:tcPr>
            <w:tcW w:w="557" w:type="dxa"/>
            <w:tcBorders>
              <w:top w:val="outset" w:sz="6" w:space="0" w:color="auto"/>
              <w:left w:val="outset" w:sz="6" w:space="0" w:color="auto"/>
              <w:bottom w:val="outset" w:sz="6" w:space="0" w:color="auto"/>
              <w:right w:val="outset" w:sz="6" w:space="0" w:color="auto"/>
            </w:tcBorders>
            <w:shd w:val="clear" w:color="auto" w:fill="E5E5E5"/>
            <w:vAlign w:val="center"/>
            <w:hideMark/>
          </w:tcPr>
          <w:p w:rsidR="004C311B" w:rsidRPr="004C311B" w:rsidRDefault="004C311B" w:rsidP="008C27F0">
            <w:pPr>
              <w:spacing w:after="0"/>
              <w:jc w:val="center"/>
              <w:rPr>
                <w:rFonts w:eastAsia="Times New Roman" w:cs="Arial"/>
                <w:b/>
                <w:bCs/>
                <w:sz w:val="14"/>
                <w:szCs w:val="14"/>
                <w:lang w:eastAsia="pt-BR"/>
              </w:rPr>
            </w:pPr>
            <w:r w:rsidRPr="004C311B">
              <w:rPr>
                <w:rFonts w:eastAsia="Times New Roman" w:cs="Arial"/>
                <w:b/>
                <w:bCs/>
                <w:sz w:val="14"/>
                <w:szCs w:val="14"/>
                <w:lang w:eastAsia="pt-BR"/>
              </w:rPr>
              <w:t>Início</w:t>
            </w:r>
          </w:p>
        </w:tc>
        <w:tc>
          <w:tcPr>
            <w:tcW w:w="731" w:type="dxa"/>
            <w:tcBorders>
              <w:top w:val="outset" w:sz="6" w:space="0" w:color="auto"/>
              <w:left w:val="outset" w:sz="6" w:space="0" w:color="auto"/>
              <w:bottom w:val="outset" w:sz="6" w:space="0" w:color="auto"/>
              <w:right w:val="outset" w:sz="6" w:space="0" w:color="auto"/>
            </w:tcBorders>
            <w:shd w:val="clear" w:color="auto" w:fill="E5E5E5"/>
            <w:vAlign w:val="center"/>
            <w:hideMark/>
          </w:tcPr>
          <w:p w:rsidR="004C311B" w:rsidRPr="004C311B" w:rsidRDefault="004C311B" w:rsidP="008C27F0">
            <w:pPr>
              <w:spacing w:after="0"/>
              <w:jc w:val="center"/>
              <w:rPr>
                <w:rFonts w:eastAsia="Times New Roman" w:cs="Arial"/>
                <w:b/>
                <w:bCs/>
                <w:sz w:val="14"/>
                <w:szCs w:val="14"/>
                <w:lang w:eastAsia="pt-BR"/>
              </w:rPr>
            </w:pPr>
            <w:r w:rsidRPr="004C311B">
              <w:rPr>
                <w:rFonts w:eastAsia="Times New Roman" w:cs="Arial"/>
                <w:b/>
                <w:bCs/>
                <w:sz w:val="14"/>
                <w:szCs w:val="14"/>
                <w:lang w:eastAsia="pt-BR"/>
              </w:rPr>
              <w:t>Término</w:t>
            </w:r>
          </w:p>
        </w:tc>
      </w:tr>
      <w:tr w:rsidR="004C311B" w:rsidRPr="004C311B" w:rsidTr="004C311B">
        <w:trPr>
          <w:trHeight w:val="567"/>
        </w:trPr>
        <w:tc>
          <w:tcPr>
            <w:tcW w:w="64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4C311B" w:rsidRPr="004C311B" w:rsidRDefault="004C311B" w:rsidP="004C311B">
            <w:pPr>
              <w:spacing w:after="0"/>
              <w:rPr>
                <w:rFonts w:eastAsia="Times New Roman" w:cs="Arial"/>
                <w:sz w:val="14"/>
                <w:szCs w:val="14"/>
                <w:lang w:eastAsia="pt-BR"/>
              </w:rPr>
            </w:pPr>
            <w:r w:rsidRPr="004C311B">
              <w:rPr>
                <w:rFonts w:eastAsia="Times New Roman" w:cs="Arial"/>
                <w:sz w:val="14"/>
                <w:szCs w:val="14"/>
                <w:lang w:eastAsia="pt-BR"/>
              </w:rPr>
              <w:t>JAGJ 00200</w:t>
            </w:r>
          </w:p>
        </w:tc>
        <w:tc>
          <w:tcPr>
            <w:tcW w:w="127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81BDF" w:rsidRDefault="004C311B" w:rsidP="008C27F0">
            <w:pPr>
              <w:spacing w:after="0"/>
              <w:rPr>
                <w:rFonts w:eastAsia="Times New Roman" w:cs="Arial"/>
                <w:sz w:val="14"/>
                <w:szCs w:val="14"/>
                <w:lang w:eastAsia="pt-BR"/>
              </w:rPr>
            </w:pPr>
            <w:r w:rsidRPr="004C311B">
              <w:rPr>
                <w:rFonts w:eastAsia="Times New Roman" w:cs="Arial"/>
                <w:sz w:val="14"/>
                <w:szCs w:val="14"/>
                <w:lang w:eastAsia="pt-BR"/>
              </w:rPr>
              <w:t>Reservatório Jaguari</w:t>
            </w:r>
          </w:p>
          <w:p w:rsidR="004C311B" w:rsidRPr="004C311B" w:rsidRDefault="004C311B" w:rsidP="008C27F0">
            <w:pPr>
              <w:spacing w:after="0"/>
              <w:rPr>
                <w:rFonts w:eastAsia="Times New Roman" w:cs="Arial"/>
                <w:sz w:val="14"/>
                <w:szCs w:val="14"/>
                <w:lang w:eastAsia="pt-BR"/>
              </w:rPr>
            </w:pPr>
            <w:r w:rsidRPr="004C311B">
              <w:rPr>
                <w:rFonts w:eastAsia="Times New Roman" w:cs="Arial"/>
                <w:sz w:val="14"/>
                <w:szCs w:val="14"/>
                <w:lang w:eastAsia="pt-BR"/>
              </w:rPr>
              <w:t>UGRHI 02</w:t>
            </w:r>
          </w:p>
        </w:tc>
        <w:tc>
          <w:tcPr>
            <w:tcW w:w="222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4C311B" w:rsidRPr="004C311B" w:rsidRDefault="004C311B" w:rsidP="008C27F0">
            <w:pPr>
              <w:spacing w:after="0"/>
              <w:jc w:val="left"/>
              <w:rPr>
                <w:rFonts w:eastAsia="Times New Roman" w:cs="Arial"/>
                <w:sz w:val="14"/>
                <w:szCs w:val="14"/>
                <w:lang w:eastAsia="pt-BR"/>
              </w:rPr>
            </w:pPr>
            <w:r w:rsidRPr="004C311B">
              <w:rPr>
                <w:rFonts w:eastAsia="Times New Roman" w:cs="Arial"/>
                <w:sz w:val="14"/>
                <w:szCs w:val="14"/>
                <w:lang w:eastAsia="pt-BR"/>
              </w:rPr>
              <w:t xml:space="preserve">Ponte na rodovia SP-056 que liga Santa Isabel a Igaratá, no município de Santa Isabel. </w:t>
            </w:r>
          </w:p>
        </w:tc>
        <w:tc>
          <w:tcPr>
            <w:tcW w:w="9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4C311B" w:rsidRPr="004C311B" w:rsidRDefault="004C311B" w:rsidP="008C27F0">
            <w:pPr>
              <w:spacing w:after="0"/>
              <w:jc w:val="center"/>
              <w:rPr>
                <w:rFonts w:eastAsia="Times New Roman" w:cs="Arial"/>
                <w:sz w:val="14"/>
                <w:szCs w:val="14"/>
                <w:lang w:eastAsia="pt-BR"/>
              </w:rPr>
            </w:pPr>
            <w:r w:rsidRPr="004C311B">
              <w:rPr>
                <w:rFonts w:eastAsia="Times New Roman" w:cs="Arial"/>
                <w:sz w:val="14"/>
                <w:szCs w:val="14"/>
                <w:lang w:eastAsia="pt-BR"/>
              </w:rPr>
              <w:t>Santa Isabel</w:t>
            </w:r>
          </w:p>
        </w:tc>
        <w:tc>
          <w:tcPr>
            <w:tcW w:w="75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4C311B" w:rsidRPr="004C311B" w:rsidRDefault="004C311B" w:rsidP="008C27F0">
            <w:pPr>
              <w:spacing w:after="0"/>
              <w:jc w:val="center"/>
              <w:rPr>
                <w:rFonts w:eastAsia="Times New Roman" w:cs="Arial"/>
                <w:sz w:val="14"/>
                <w:szCs w:val="14"/>
                <w:lang w:eastAsia="pt-BR"/>
              </w:rPr>
            </w:pPr>
            <w:r w:rsidRPr="004C311B">
              <w:rPr>
                <w:rFonts w:eastAsia="Times New Roman" w:cs="Arial"/>
                <w:sz w:val="14"/>
                <w:szCs w:val="14"/>
                <w:lang w:eastAsia="pt-BR"/>
              </w:rPr>
              <w:t>Sim</w:t>
            </w:r>
          </w:p>
        </w:tc>
        <w:tc>
          <w:tcPr>
            <w:tcW w:w="78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4C311B" w:rsidRPr="004C311B" w:rsidRDefault="004C311B" w:rsidP="00781BDF">
            <w:pPr>
              <w:spacing w:after="0"/>
              <w:jc w:val="center"/>
              <w:rPr>
                <w:rFonts w:eastAsia="Times New Roman" w:cs="Arial"/>
                <w:sz w:val="14"/>
                <w:szCs w:val="14"/>
                <w:lang w:eastAsia="pt-BR"/>
              </w:rPr>
            </w:pPr>
            <w:r w:rsidRPr="004C311B">
              <w:rPr>
                <w:rFonts w:eastAsia="Times New Roman" w:cs="Arial"/>
                <w:sz w:val="14"/>
                <w:szCs w:val="14"/>
                <w:lang w:eastAsia="pt-BR"/>
              </w:rPr>
              <w:t>23 17 38</w:t>
            </w:r>
          </w:p>
        </w:tc>
        <w:tc>
          <w:tcPr>
            <w:tcW w:w="85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4C311B" w:rsidRPr="004C311B" w:rsidRDefault="004C311B" w:rsidP="00781BDF">
            <w:pPr>
              <w:spacing w:after="0"/>
              <w:jc w:val="center"/>
              <w:rPr>
                <w:rFonts w:eastAsia="Times New Roman" w:cs="Arial"/>
                <w:sz w:val="14"/>
                <w:szCs w:val="14"/>
                <w:lang w:eastAsia="pt-BR"/>
              </w:rPr>
            </w:pPr>
            <w:r w:rsidRPr="004C311B">
              <w:rPr>
                <w:rFonts w:eastAsia="Times New Roman" w:cs="Arial"/>
                <w:sz w:val="14"/>
                <w:szCs w:val="14"/>
                <w:lang w:eastAsia="pt-BR"/>
              </w:rPr>
              <w:t>46 14 02</w:t>
            </w:r>
          </w:p>
        </w:tc>
        <w:tc>
          <w:tcPr>
            <w:tcW w:w="557"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4C311B" w:rsidRPr="004C311B" w:rsidRDefault="004C311B" w:rsidP="008C27F0">
            <w:pPr>
              <w:spacing w:after="0"/>
              <w:rPr>
                <w:rFonts w:eastAsia="Times New Roman" w:cs="Arial"/>
                <w:sz w:val="14"/>
                <w:szCs w:val="14"/>
                <w:lang w:eastAsia="pt-BR"/>
              </w:rPr>
            </w:pPr>
            <w:r w:rsidRPr="004C311B">
              <w:rPr>
                <w:rFonts w:eastAsia="Times New Roman" w:cs="Arial"/>
                <w:sz w:val="14"/>
                <w:szCs w:val="14"/>
                <w:lang w:eastAsia="pt-BR"/>
              </w:rPr>
              <w:t xml:space="preserve">01/01/1996 </w:t>
            </w:r>
          </w:p>
        </w:tc>
        <w:tc>
          <w:tcPr>
            <w:tcW w:w="73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4C311B" w:rsidRPr="004C311B" w:rsidRDefault="004C311B" w:rsidP="008C27F0">
            <w:pPr>
              <w:spacing w:after="0"/>
              <w:rPr>
                <w:rFonts w:eastAsia="Times New Roman" w:cs="Arial"/>
                <w:sz w:val="14"/>
                <w:szCs w:val="14"/>
                <w:lang w:eastAsia="pt-BR"/>
              </w:rPr>
            </w:pPr>
          </w:p>
        </w:tc>
      </w:tr>
      <w:tr w:rsidR="004C311B" w:rsidRPr="004C311B" w:rsidTr="004C311B">
        <w:tc>
          <w:tcPr>
            <w:tcW w:w="64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4C311B" w:rsidRPr="004C311B" w:rsidRDefault="004C311B" w:rsidP="004C311B">
            <w:pPr>
              <w:spacing w:after="0"/>
              <w:rPr>
                <w:rFonts w:eastAsia="Times New Roman" w:cs="Arial"/>
                <w:sz w:val="14"/>
                <w:szCs w:val="14"/>
                <w:lang w:eastAsia="pt-BR"/>
              </w:rPr>
            </w:pPr>
            <w:r w:rsidRPr="004C311B">
              <w:rPr>
                <w:rFonts w:eastAsia="Times New Roman" w:cs="Arial"/>
                <w:sz w:val="14"/>
                <w:szCs w:val="14"/>
                <w:lang w:eastAsia="pt-BR"/>
              </w:rPr>
              <w:t xml:space="preserve">JAGJ 00400 </w:t>
            </w:r>
          </w:p>
        </w:tc>
        <w:tc>
          <w:tcPr>
            <w:tcW w:w="127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81BDF" w:rsidRDefault="004C311B" w:rsidP="008C27F0">
            <w:pPr>
              <w:spacing w:after="0"/>
              <w:rPr>
                <w:rFonts w:eastAsia="Times New Roman" w:cs="Arial"/>
                <w:sz w:val="14"/>
                <w:szCs w:val="14"/>
                <w:lang w:eastAsia="pt-BR"/>
              </w:rPr>
            </w:pPr>
            <w:r w:rsidRPr="004C311B">
              <w:rPr>
                <w:rFonts w:eastAsia="Times New Roman" w:cs="Arial"/>
                <w:sz w:val="14"/>
                <w:szCs w:val="14"/>
                <w:lang w:eastAsia="pt-BR"/>
              </w:rPr>
              <w:t>Reservatório Jaguari</w:t>
            </w:r>
          </w:p>
          <w:p w:rsidR="004C311B" w:rsidRPr="004C311B" w:rsidRDefault="004C311B" w:rsidP="008C27F0">
            <w:pPr>
              <w:spacing w:after="0"/>
              <w:rPr>
                <w:rFonts w:eastAsia="Times New Roman" w:cs="Arial"/>
                <w:sz w:val="14"/>
                <w:szCs w:val="14"/>
                <w:lang w:eastAsia="pt-BR"/>
              </w:rPr>
            </w:pPr>
            <w:r w:rsidRPr="004C311B">
              <w:rPr>
                <w:rFonts w:eastAsia="Times New Roman" w:cs="Arial"/>
                <w:sz w:val="14"/>
                <w:szCs w:val="14"/>
                <w:lang w:eastAsia="pt-BR"/>
              </w:rPr>
              <w:t xml:space="preserve">UGRHI 02 </w:t>
            </w:r>
          </w:p>
        </w:tc>
        <w:tc>
          <w:tcPr>
            <w:tcW w:w="222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4C311B" w:rsidRPr="004C311B" w:rsidRDefault="004C311B" w:rsidP="008C27F0">
            <w:pPr>
              <w:spacing w:after="0"/>
              <w:jc w:val="left"/>
              <w:rPr>
                <w:rFonts w:eastAsia="Times New Roman" w:cs="Arial"/>
                <w:sz w:val="14"/>
                <w:szCs w:val="14"/>
                <w:lang w:eastAsia="pt-BR"/>
              </w:rPr>
            </w:pPr>
            <w:r w:rsidRPr="004C311B">
              <w:rPr>
                <w:rFonts w:eastAsia="Times New Roman" w:cs="Arial"/>
                <w:sz w:val="14"/>
                <w:szCs w:val="14"/>
                <w:lang w:eastAsia="pt-BR"/>
              </w:rPr>
              <w:t xml:space="preserve">Ponte na rodovia D. Pedro I (SP-065), no município de Igaratá. </w:t>
            </w:r>
          </w:p>
        </w:tc>
        <w:tc>
          <w:tcPr>
            <w:tcW w:w="9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4C311B" w:rsidRPr="004C311B" w:rsidRDefault="004C311B" w:rsidP="008C27F0">
            <w:pPr>
              <w:spacing w:after="0"/>
              <w:jc w:val="center"/>
              <w:rPr>
                <w:rFonts w:eastAsia="Times New Roman" w:cs="Arial"/>
                <w:sz w:val="14"/>
                <w:szCs w:val="14"/>
                <w:lang w:eastAsia="pt-BR"/>
              </w:rPr>
            </w:pPr>
            <w:r w:rsidRPr="004C311B">
              <w:rPr>
                <w:rFonts w:eastAsia="Times New Roman" w:cs="Arial"/>
                <w:sz w:val="14"/>
                <w:szCs w:val="14"/>
                <w:lang w:eastAsia="pt-BR"/>
              </w:rPr>
              <w:t>Igaratá</w:t>
            </w:r>
          </w:p>
        </w:tc>
        <w:tc>
          <w:tcPr>
            <w:tcW w:w="75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4C311B" w:rsidRPr="004C311B" w:rsidRDefault="004C311B" w:rsidP="008C27F0">
            <w:pPr>
              <w:spacing w:after="0"/>
              <w:jc w:val="center"/>
              <w:rPr>
                <w:rFonts w:eastAsia="Times New Roman" w:cs="Arial"/>
                <w:sz w:val="14"/>
                <w:szCs w:val="14"/>
                <w:lang w:eastAsia="pt-BR"/>
              </w:rPr>
            </w:pPr>
            <w:r w:rsidRPr="004C311B">
              <w:rPr>
                <w:rFonts w:eastAsia="Times New Roman" w:cs="Arial"/>
                <w:sz w:val="14"/>
                <w:szCs w:val="14"/>
                <w:lang w:eastAsia="pt-BR"/>
              </w:rPr>
              <w:t>Não</w:t>
            </w:r>
          </w:p>
        </w:tc>
        <w:tc>
          <w:tcPr>
            <w:tcW w:w="78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4C311B" w:rsidRPr="004C311B" w:rsidRDefault="004C311B" w:rsidP="00781BDF">
            <w:pPr>
              <w:spacing w:after="0"/>
              <w:jc w:val="center"/>
              <w:rPr>
                <w:rFonts w:eastAsia="Times New Roman" w:cs="Arial"/>
                <w:sz w:val="14"/>
                <w:szCs w:val="14"/>
                <w:lang w:eastAsia="pt-BR"/>
              </w:rPr>
            </w:pPr>
            <w:r w:rsidRPr="004C311B">
              <w:rPr>
                <w:rFonts w:eastAsia="Times New Roman" w:cs="Arial"/>
                <w:sz w:val="14"/>
                <w:szCs w:val="14"/>
                <w:lang w:eastAsia="pt-BR"/>
              </w:rPr>
              <w:t>23 13 08</w:t>
            </w:r>
          </w:p>
        </w:tc>
        <w:tc>
          <w:tcPr>
            <w:tcW w:w="85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4C311B" w:rsidRPr="004C311B" w:rsidRDefault="004C311B" w:rsidP="00781BDF">
            <w:pPr>
              <w:spacing w:after="0"/>
              <w:jc w:val="center"/>
              <w:rPr>
                <w:rFonts w:eastAsia="Times New Roman" w:cs="Arial"/>
                <w:sz w:val="14"/>
                <w:szCs w:val="14"/>
                <w:lang w:eastAsia="pt-BR"/>
              </w:rPr>
            </w:pPr>
            <w:r w:rsidRPr="004C311B">
              <w:rPr>
                <w:rFonts w:eastAsia="Times New Roman" w:cs="Arial"/>
                <w:sz w:val="14"/>
                <w:szCs w:val="14"/>
                <w:lang w:eastAsia="pt-BR"/>
              </w:rPr>
              <w:t>46 08 42</w:t>
            </w:r>
          </w:p>
        </w:tc>
        <w:tc>
          <w:tcPr>
            <w:tcW w:w="557"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4C311B" w:rsidRPr="004C311B" w:rsidRDefault="004C311B" w:rsidP="008C27F0">
            <w:pPr>
              <w:spacing w:after="0"/>
              <w:rPr>
                <w:rFonts w:eastAsia="Times New Roman" w:cs="Arial"/>
                <w:sz w:val="14"/>
                <w:szCs w:val="14"/>
                <w:lang w:eastAsia="pt-BR"/>
              </w:rPr>
            </w:pPr>
            <w:r w:rsidRPr="004C311B">
              <w:rPr>
                <w:rFonts w:eastAsia="Times New Roman" w:cs="Arial"/>
                <w:sz w:val="14"/>
                <w:szCs w:val="14"/>
                <w:lang w:eastAsia="pt-BR"/>
              </w:rPr>
              <w:t xml:space="preserve">01/01/1992 </w:t>
            </w:r>
          </w:p>
        </w:tc>
        <w:tc>
          <w:tcPr>
            <w:tcW w:w="73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4C311B" w:rsidRDefault="004C311B" w:rsidP="008C27F0">
            <w:pPr>
              <w:spacing w:after="0"/>
              <w:rPr>
                <w:rFonts w:eastAsia="Times New Roman" w:cs="Arial"/>
                <w:sz w:val="14"/>
                <w:szCs w:val="14"/>
                <w:lang w:eastAsia="pt-BR"/>
              </w:rPr>
            </w:pPr>
            <w:r w:rsidRPr="004C311B">
              <w:rPr>
                <w:rFonts w:eastAsia="Times New Roman" w:cs="Arial"/>
                <w:sz w:val="14"/>
                <w:szCs w:val="14"/>
                <w:lang w:eastAsia="pt-BR"/>
              </w:rPr>
              <w:t>31/12/</w:t>
            </w:r>
          </w:p>
          <w:p w:rsidR="004C311B" w:rsidRPr="004C311B" w:rsidRDefault="004C311B" w:rsidP="008C27F0">
            <w:pPr>
              <w:spacing w:after="0"/>
              <w:rPr>
                <w:rFonts w:eastAsia="Times New Roman" w:cs="Arial"/>
                <w:sz w:val="14"/>
                <w:szCs w:val="14"/>
                <w:lang w:eastAsia="pt-BR"/>
              </w:rPr>
            </w:pPr>
            <w:r w:rsidRPr="004C311B">
              <w:rPr>
                <w:rFonts w:eastAsia="Times New Roman" w:cs="Arial"/>
                <w:sz w:val="14"/>
                <w:szCs w:val="14"/>
                <w:lang w:eastAsia="pt-BR"/>
              </w:rPr>
              <w:t xml:space="preserve">2000 </w:t>
            </w:r>
          </w:p>
        </w:tc>
      </w:tr>
      <w:tr w:rsidR="004C311B" w:rsidRPr="004C311B" w:rsidTr="004C311B">
        <w:tc>
          <w:tcPr>
            <w:tcW w:w="649"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4C311B" w:rsidRPr="004C311B" w:rsidRDefault="004C311B" w:rsidP="004C311B">
            <w:pPr>
              <w:spacing w:after="0"/>
              <w:rPr>
                <w:rFonts w:eastAsia="Times New Roman" w:cs="Arial"/>
                <w:sz w:val="14"/>
                <w:szCs w:val="14"/>
                <w:lang w:eastAsia="pt-BR"/>
              </w:rPr>
            </w:pPr>
            <w:r w:rsidRPr="004C311B">
              <w:rPr>
                <w:rFonts w:eastAsia="Times New Roman" w:cs="Arial"/>
                <w:sz w:val="14"/>
                <w:szCs w:val="14"/>
                <w:lang w:eastAsia="pt-BR"/>
              </w:rPr>
              <w:t>JAGJ 00900</w:t>
            </w:r>
          </w:p>
        </w:tc>
        <w:tc>
          <w:tcPr>
            <w:tcW w:w="127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781BDF" w:rsidRDefault="004C311B" w:rsidP="008C27F0">
            <w:pPr>
              <w:spacing w:after="0"/>
              <w:jc w:val="left"/>
              <w:rPr>
                <w:rFonts w:eastAsia="Times New Roman" w:cs="Arial"/>
                <w:sz w:val="14"/>
                <w:szCs w:val="14"/>
                <w:lang w:eastAsia="pt-BR"/>
              </w:rPr>
            </w:pPr>
            <w:r w:rsidRPr="004C311B">
              <w:rPr>
                <w:rFonts w:eastAsia="Times New Roman" w:cs="Arial"/>
                <w:sz w:val="14"/>
                <w:szCs w:val="14"/>
                <w:lang w:eastAsia="pt-BR"/>
              </w:rPr>
              <w:t>Reservatório Jaguari</w:t>
            </w:r>
          </w:p>
          <w:p w:rsidR="004C311B" w:rsidRPr="004C311B" w:rsidRDefault="004C311B" w:rsidP="008C27F0">
            <w:pPr>
              <w:spacing w:after="0"/>
              <w:jc w:val="left"/>
              <w:rPr>
                <w:rFonts w:eastAsia="Times New Roman" w:cs="Arial"/>
                <w:sz w:val="14"/>
                <w:szCs w:val="14"/>
                <w:lang w:eastAsia="pt-BR"/>
              </w:rPr>
            </w:pPr>
            <w:r w:rsidRPr="004C311B">
              <w:rPr>
                <w:rFonts w:eastAsia="Times New Roman" w:cs="Arial"/>
                <w:sz w:val="14"/>
                <w:szCs w:val="14"/>
                <w:lang w:eastAsia="pt-BR"/>
              </w:rPr>
              <w:t xml:space="preserve">UGRHI 02 </w:t>
            </w:r>
          </w:p>
        </w:tc>
        <w:tc>
          <w:tcPr>
            <w:tcW w:w="222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4C311B" w:rsidRPr="004C311B" w:rsidRDefault="004C311B" w:rsidP="008C27F0">
            <w:pPr>
              <w:spacing w:after="0"/>
              <w:jc w:val="left"/>
              <w:rPr>
                <w:rFonts w:eastAsia="Times New Roman" w:cs="Arial"/>
                <w:sz w:val="14"/>
                <w:szCs w:val="14"/>
                <w:lang w:eastAsia="pt-BR"/>
              </w:rPr>
            </w:pPr>
            <w:r w:rsidRPr="004C311B">
              <w:rPr>
                <w:rFonts w:eastAsia="Times New Roman" w:cs="Arial"/>
                <w:sz w:val="14"/>
                <w:szCs w:val="14"/>
                <w:lang w:eastAsia="pt-BR"/>
              </w:rPr>
              <w:t xml:space="preserve">Na tomada d’água da UHE Jaguari. </w:t>
            </w:r>
          </w:p>
        </w:tc>
        <w:tc>
          <w:tcPr>
            <w:tcW w:w="98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4C311B" w:rsidRPr="004C311B" w:rsidRDefault="004C311B" w:rsidP="008C27F0">
            <w:pPr>
              <w:spacing w:after="0"/>
              <w:jc w:val="center"/>
              <w:rPr>
                <w:rFonts w:eastAsia="Times New Roman" w:cs="Arial"/>
                <w:sz w:val="14"/>
                <w:szCs w:val="14"/>
                <w:lang w:eastAsia="pt-BR"/>
              </w:rPr>
            </w:pPr>
            <w:r w:rsidRPr="004C311B">
              <w:rPr>
                <w:rFonts w:eastAsia="Times New Roman" w:cs="Arial"/>
                <w:sz w:val="14"/>
                <w:szCs w:val="14"/>
                <w:lang w:eastAsia="pt-BR"/>
              </w:rPr>
              <w:t>São José dos Campos</w:t>
            </w:r>
          </w:p>
        </w:tc>
        <w:tc>
          <w:tcPr>
            <w:tcW w:w="75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4C311B" w:rsidRPr="004C311B" w:rsidRDefault="004C311B" w:rsidP="008C27F0">
            <w:pPr>
              <w:spacing w:after="0"/>
              <w:jc w:val="center"/>
              <w:rPr>
                <w:rFonts w:eastAsia="Times New Roman" w:cs="Arial"/>
                <w:sz w:val="14"/>
                <w:szCs w:val="14"/>
                <w:lang w:eastAsia="pt-BR"/>
              </w:rPr>
            </w:pPr>
            <w:r w:rsidRPr="004C311B">
              <w:rPr>
                <w:rFonts w:eastAsia="Times New Roman" w:cs="Arial"/>
                <w:sz w:val="14"/>
                <w:szCs w:val="14"/>
                <w:lang w:eastAsia="pt-BR"/>
              </w:rPr>
              <w:t>Não</w:t>
            </w:r>
          </w:p>
        </w:tc>
        <w:tc>
          <w:tcPr>
            <w:tcW w:w="78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4C311B" w:rsidRPr="004C311B" w:rsidRDefault="004C311B" w:rsidP="00781BDF">
            <w:pPr>
              <w:spacing w:after="0"/>
              <w:jc w:val="center"/>
              <w:rPr>
                <w:rFonts w:eastAsia="Times New Roman" w:cs="Arial"/>
                <w:sz w:val="14"/>
                <w:szCs w:val="14"/>
                <w:lang w:eastAsia="pt-BR"/>
              </w:rPr>
            </w:pPr>
            <w:r w:rsidRPr="004C311B">
              <w:rPr>
                <w:rFonts w:eastAsia="Times New Roman" w:cs="Arial"/>
                <w:sz w:val="14"/>
                <w:szCs w:val="14"/>
                <w:lang w:eastAsia="pt-BR"/>
              </w:rPr>
              <w:t>23 11 37</w:t>
            </w:r>
          </w:p>
        </w:tc>
        <w:tc>
          <w:tcPr>
            <w:tcW w:w="85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4C311B" w:rsidRPr="004C311B" w:rsidRDefault="004C311B" w:rsidP="00781BDF">
            <w:pPr>
              <w:spacing w:after="0"/>
              <w:jc w:val="center"/>
              <w:rPr>
                <w:rFonts w:eastAsia="Times New Roman" w:cs="Arial"/>
                <w:sz w:val="14"/>
                <w:szCs w:val="14"/>
                <w:lang w:eastAsia="pt-BR"/>
              </w:rPr>
            </w:pPr>
            <w:r w:rsidRPr="004C311B">
              <w:rPr>
                <w:rFonts w:eastAsia="Times New Roman" w:cs="Arial"/>
                <w:sz w:val="14"/>
                <w:szCs w:val="14"/>
                <w:lang w:eastAsia="pt-BR"/>
              </w:rPr>
              <w:t>46 01 39</w:t>
            </w:r>
          </w:p>
        </w:tc>
        <w:tc>
          <w:tcPr>
            <w:tcW w:w="557"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4C311B" w:rsidRPr="004C311B" w:rsidRDefault="004C311B" w:rsidP="008C27F0">
            <w:pPr>
              <w:spacing w:after="0"/>
              <w:rPr>
                <w:rFonts w:eastAsia="Times New Roman" w:cs="Arial"/>
                <w:sz w:val="14"/>
                <w:szCs w:val="14"/>
                <w:lang w:eastAsia="pt-BR"/>
              </w:rPr>
            </w:pPr>
            <w:r w:rsidRPr="004C311B">
              <w:rPr>
                <w:rFonts w:eastAsia="Times New Roman" w:cs="Arial"/>
                <w:sz w:val="14"/>
                <w:szCs w:val="14"/>
                <w:lang w:eastAsia="pt-BR"/>
              </w:rPr>
              <w:t xml:space="preserve">01/08/2008 </w:t>
            </w:r>
          </w:p>
        </w:tc>
        <w:tc>
          <w:tcPr>
            <w:tcW w:w="731"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4C311B" w:rsidRPr="004C311B" w:rsidRDefault="004C311B" w:rsidP="008C27F0">
            <w:pPr>
              <w:spacing w:after="0"/>
              <w:rPr>
                <w:rFonts w:eastAsia="Times New Roman" w:cs="Arial"/>
                <w:sz w:val="14"/>
                <w:szCs w:val="14"/>
                <w:lang w:eastAsia="pt-BR"/>
              </w:rPr>
            </w:pPr>
          </w:p>
        </w:tc>
      </w:tr>
    </w:tbl>
    <w:p w:rsidR="008C27F0" w:rsidRDefault="008C27F0" w:rsidP="008C27F0">
      <w:pPr>
        <w:rPr>
          <w:sz w:val="16"/>
          <w:szCs w:val="16"/>
        </w:rPr>
      </w:pPr>
      <w:r w:rsidRPr="00CF4DC8">
        <w:rPr>
          <w:sz w:val="16"/>
          <w:szCs w:val="16"/>
        </w:rPr>
        <w:t>Fonte https://servicos.cetesb.sp.gov.br/infoaguas/</w:t>
      </w:r>
    </w:p>
    <w:p w:rsidR="008C27F0" w:rsidRDefault="008C27F0" w:rsidP="008C27F0">
      <w:r w:rsidRPr="00AF4286">
        <w:t xml:space="preserve">O </w:t>
      </w:r>
      <w:r>
        <w:t>r</w:t>
      </w:r>
      <w:r w:rsidRPr="00AF4286">
        <w:t>eservatório Jaguari apres</w:t>
      </w:r>
      <w:r>
        <w:t>entou, no período de 16/06/2010 a 22/10/2014</w:t>
      </w:r>
      <w:r w:rsidRPr="00AF4286">
        <w:t xml:space="preserve">, IQA correspondente a água de qualidade boa e ótima, sendo que em </w:t>
      </w:r>
      <w:r>
        <w:t>uma</w:t>
      </w:r>
      <w:r w:rsidRPr="00AF4286">
        <w:t xml:space="preserve"> medida no JAGJ 00200 ela mostrou qualidade regular.</w:t>
      </w:r>
      <w:r>
        <w:t xml:space="preserve"> D</w:t>
      </w:r>
      <w:r w:rsidRPr="00AF4286">
        <w:t>o ponto JAGJ 00200 até o ponto JAGJ 00900</w:t>
      </w:r>
      <w:r>
        <w:t>,</w:t>
      </w:r>
      <w:r w:rsidRPr="00AF4286">
        <w:t xml:space="preserve"> </w:t>
      </w:r>
      <w:r>
        <w:t>a</w:t>
      </w:r>
      <w:r w:rsidRPr="00AF4286">
        <w:t xml:space="preserve"> qualidade da água</w:t>
      </w:r>
      <w:r>
        <w:t xml:space="preserve"> </w:t>
      </w:r>
      <w:r w:rsidRPr="00AF4286">
        <w:t xml:space="preserve">tem uma grande melhora, </w:t>
      </w:r>
      <w:r>
        <w:t>indicando</w:t>
      </w:r>
      <w:r w:rsidRPr="00AF4286">
        <w:t xml:space="preserve"> uma grande capacidade de </w:t>
      </w:r>
      <w:r>
        <w:t>assimilação da carga poluidora proveniente da cidade de Santa Isabel, parcialmente aferida n</w:t>
      </w:r>
      <w:r w:rsidRPr="00AF4286">
        <w:t>o ponto JAGJ 00200.</w:t>
      </w:r>
      <w:r>
        <w:t xml:space="preserve"> A média do IQA no ponto JAGJ 00900, no período é 83.</w:t>
      </w:r>
    </w:p>
    <w:p w:rsidR="008C27F0" w:rsidRDefault="008C27F0" w:rsidP="008C27F0">
      <w:pPr>
        <w:jc w:val="center"/>
      </w:pPr>
      <w:r w:rsidRPr="00C13497">
        <w:rPr>
          <w:noProof/>
          <w:lang w:eastAsia="pt-BR"/>
        </w:rPr>
        <w:lastRenderedPageBreak/>
        <w:drawing>
          <wp:inline distT="0" distB="0" distL="0" distR="0">
            <wp:extent cx="4953000" cy="3333750"/>
            <wp:effectExtent l="0" t="0" r="0" b="0"/>
            <wp:docPr id="115"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rsidR="008C27F0" w:rsidRDefault="008C27F0" w:rsidP="008C27F0">
      <w:pPr>
        <w:jc w:val="center"/>
        <w:rPr>
          <w:sz w:val="16"/>
          <w:szCs w:val="16"/>
        </w:rPr>
      </w:pPr>
    </w:p>
    <w:p w:rsidR="008C27F0" w:rsidRDefault="008C27F0" w:rsidP="008C27F0">
      <w:r w:rsidRPr="004F7EBC">
        <w:rPr>
          <w:b/>
          <w:lang w:eastAsia="pt-BR"/>
        </w:rPr>
        <w:t xml:space="preserve">Rio </w:t>
      </w:r>
      <w:r>
        <w:rPr>
          <w:b/>
          <w:lang w:eastAsia="pt-BR"/>
        </w:rPr>
        <w:t>Cachoeira</w:t>
      </w:r>
      <w:r w:rsidRPr="007A1F6E">
        <w:rPr>
          <w:b/>
        </w:rPr>
        <w:t xml:space="preserve"> e Rio </w:t>
      </w:r>
      <w:r>
        <w:rPr>
          <w:b/>
        </w:rPr>
        <w:t>Atibainha</w:t>
      </w:r>
      <w:r>
        <w:t xml:space="preserve">. Os pontos imediatamente a jusante dos </w:t>
      </w:r>
      <w:r w:rsidR="00E46B6A">
        <w:t>reservatórios</w:t>
      </w:r>
      <w:r w:rsidR="002F52D2">
        <w:t>, com dados no InfoÁgua</w:t>
      </w:r>
      <w:r>
        <w:t xml:space="preserve"> são CAXO</w:t>
      </w:r>
      <w:r w:rsidR="009939B6">
        <w:t xml:space="preserve"> </w:t>
      </w:r>
      <w:r>
        <w:t>02800 e BAIN</w:t>
      </w:r>
      <w:r w:rsidR="009939B6">
        <w:t xml:space="preserve"> </w:t>
      </w:r>
      <w:r>
        <w:t>02950. Esses pontos não estão em captações de água. O ponto CAXO</w:t>
      </w:r>
      <w:r w:rsidR="009939B6">
        <w:t xml:space="preserve"> </w:t>
      </w:r>
      <w:r>
        <w:t>02800 drena área urbana de Piracaia e o ponto BAIN</w:t>
      </w:r>
      <w:r w:rsidR="009939B6">
        <w:t xml:space="preserve"> </w:t>
      </w:r>
      <w:r>
        <w:t>02950 drena as áreas urbanas de Nazaré Pa</w:t>
      </w:r>
      <w:r w:rsidR="00E95492">
        <w:t>ulista e Bom Jesus dos Perdões.</w:t>
      </w:r>
    </w:p>
    <w:p w:rsidR="00E95492" w:rsidRDefault="00E95492" w:rsidP="00E95492">
      <w:pPr>
        <w:pStyle w:val="Quadro"/>
      </w:pPr>
      <w:r>
        <w:t>Tabela 6.3.7-4. Pontos de Monitoramento da CETESB nos rios Cachoeira e Atibainha</w:t>
      </w:r>
    </w:p>
    <w:tbl>
      <w:tblPr>
        <w:tblW w:w="5000" w:type="pct"/>
        <w:tblLayout w:type="fixed"/>
        <w:tblCellMar>
          <w:left w:w="57" w:type="dxa"/>
          <w:right w:w="57" w:type="dxa"/>
        </w:tblCellMar>
        <w:tblLook w:val="04A0" w:firstRow="1" w:lastRow="0" w:firstColumn="1" w:lastColumn="0" w:noHBand="0" w:noVBand="1"/>
      </w:tblPr>
      <w:tblGrid>
        <w:gridCol w:w="700"/>
        <w:gridCol w:w="1031"/>
        <w:gridCol w:w="1589"/>
        <w:gridCol w:w="635"/>
        <w:gridCol w:w="891"/>
        <w:gridCol w:w="833"/>
        <w:gridCol w:w="809"/>
        <w:gridCol w:w="886"/>
        <w:gridCol w:w="1202"/>
        <w:gridCol w:w="768"/>
      </w:tblGrid>
      <w:tr w:rsidR="008C27F0" w:rsidRPr="00E95492" w:rsidTr="00E95492">
        <w:trPr>
          <w:cantSplit/>
        </w:trPr>
        <w:tc>
          <w:tcPr>
            <w:tcW w:w="374"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hideMark/>
          </w:tcPr>
          <w:p w:rsidR="008C27F0" w:rsidRPr="00E95492" w:rsidRDefault="008C27F0" w:rsidP="008C27F0">
            <w:pPr>
              <w:spacing w:after="0"/>
              <w:jc w:val="center"/>
              <w:rPr>
                <w:rFonts w:eastAsia="Times New Roman" w:cs="Arial"/>
                <w:b/>
                <w:bCs/>
                <w:color w:val="000000"/>
                <w:sz w:val="14"/>
                <w:szCs w:val="14"/>
                <w:lang w:eastAsia="pt-BR"/>
              </w:rPr>
            </w:pPr>
            <w:r w:rsidRPr="00E95492">
              <w:rPr>
                <w:rFonts w:eastAsia="Times New Roman" w:cs="Arial"/>
                <w:b/>
                <w:bCs/>
                <w:color w:val="000000"/>
                <w:sz w:val="14"/>
                <w:szCs w:val="14"/>
                <w:lang w:eastAsia="pt-BR"/>
              </w:rPr>
              <w:t>Código</w:t>
            </w:r>
          </w:p>
        </w:tc>
        <w:tc>
          <w:tcPr>
            <w:tcW w:w="551" w:type="pct"/>
            <w:tcBorders>
              <w:top w:val="single" w:sz="4" w:space="0" w:color="000000"/>
              <w:left w:val="nil"/>
              <w:bottom w:val="single" w:sz="4" w:space="0" w:color="000000"/>
              <w:right w:val="single" w:sz="4" w:space="0" w:color="000000"/>
            </w:tcBorders>
            <w:shd w:val="clear" w:color="auto" w:fill="BFBFBF" w:themeFill="background1" w:themeFillShade="BF"/>
            <w:vAlign w:val="center"/>
            <w:hideMark/>
          </w:tcPr>
          <w:p w:rsidR="008C27F0" w:rsidRPr="00E95492" w:rsidRDefault="008C27F0" w:rsidP="008C27F0">
            <w:pPr>
              <w:spacing w:after="0"/>
              <w:jc w:val="center"/>
              <w:rPr>
                <w:rFonts w:eastAsia="Times New Roman" w:cs="Arial"/>
                <w:b/>
                <w:bCs/>
                <w:color w:val="000000"/>
                <w:sz w:val="14"/>
                <w:szCs w:val="14"/>
                <w:lang w:eastAsia="pt-BR"/>
              </w:rPr>
            </w:pPr>
            <w:r w:rsidRPr="00E95492">
              <w:rPr>
                <w:rFonts w:eastAsia="Times New Roman" w:cs="Arial"/>
                <w:b/>
                <w:bCs/>
                <w:color w:val="000000"/>
                <w:sz w:val="14"/>
                <w:szCs w:val="14"/>
                <w:lang w:eastAsia="pt-BR"/>
              </w:rPr>
              <w:t>Corpo Hídrico</w:t>
            </w:r>
          </w:p>
        </w:tc>
        <w:tc>
          <w:tcPr>
            <w:tcW w:w="850" w:type="pct"/>
            <w:tcBorders>
              <w:top w:val="single" w:sz="4" w:space="0" w:color="000000"/>
              <w:left w:val="nil"/>
              <w:bottom w:val="single" w:sz="4" w:space="0" w:color="000000"/>
              <w:right w:val="single" w:sz="4" w:space="0" w:color="000000"/>
            </w:tcBorders>
            <w:shd w:val="clear" w:color="auto" w:fill="BFBFBF" w:themeFill="background1" w:themeFillShade="BF"/>
            <w:vAlign w:val="center"/>
            <w:hideMark/>
          </w:tcPr>
          <w:p w:rsidR="008C27F0" w:rsidRPr="00E95492" w:rsidRDefault="008C27F0" w:rsidP="008C27F0">
            <w:pPr>
              <w:spacing w:after="0"/>
              <w:jc w:val="center"/>
              <w:rPr>
                <w:rFonts w:eastAsia="Times New Roman" w:cs="Arial"/>
                <w:b/>
                <w:bCs/>
                <w:color w:val="000000"/>
                <w:sz w:val="14"/>
                <w:szCs w:val="14"/>
                <w:lang w:eastAsia="pt-BR"/>
              </w:rPr>
            </w:pPr>
            <w:r w:rsidRPr="00E95492">
              <w:rPr>
                <w:rFonts w:eastAsia="Times New Roman" w:cs="Arial"/>
                <w:b/>
                <w:bCs/>
                <w:color w:val="000000"/>
                <w:sz w:val="14"/>
                <w:szCs w:val="14"/>
                <w:lang w:eastAsia="pt-BR"/>
              </w:rPr>
              <w:t>Descrição</w:t>
            </w:r>
          </w:p>
        </w:tc>
        <w:tc>
          <w:tcPr>
            <w:tcW w:w="340" w:type="pct"/>
            <w:tcBorders>
              <w:top w:val="single" w:sz="4" w:space="0" w:color="000000"/>
              <w:left w:val="nil"/>
              <w:bottom w:val="single" w:sz="4" w:space="0" w:color="000000"/>
              <w:right w:val="single" w:sz="4" w:space="0" w:color="000000"/>
            </w:tcBorders>
            <w:shd w:val="clear" w:color="auto" w:fill="BFBFBF" w:themeFill="background1" w:themeFillShade="BF"/>
            <w:vAlign w:val="center"/>
            <w:hideMark/>
          </w:tcPr>
          <w:p w:rsidR="008C27F0" w:rsidRPr="00E95492" w:rsidRDefault="008C27F0" w:rsidP="008C27F0">
            <w:pPr>
              <w:spacing w:after="0"/>
              <w:jc w:val="center"/>
              <w:rPr>
                <w:rFonts w:eastAsia="Times New Roman" w:cs="Arial"/>
                <w:b/>
                <w:bCs/>
                <w:color w:val="000000"/>
                <w:sz w:val="14"/>
                <w:szCs w:val="14"/>
                <w:lang w:eastAsia="pt-BR"/>
              </w:rPr>
            </w:pPr>
            <w:r w:rsidRPr="00E95492">
              <w:rPr>
                <w:rFonts w:eastAsia="Times New Roman" w:cs="Arial"/>
                <w:b/>
                <w:bCs/>
                <w:color w:val="000000"/>
                <w:sz w:val="14"/>
                <w:szCs w:val="14"/>
                <w:lang w:eastAsia="pt-BR"/>
              </w:rPr>
              <w:t>UGRHI</w:t>
            </w:r>
          </w:p>
        </w:tc>
        <w:tc>
          <w:tcPr>
            <w:tcW w:w="477" w:type="pct"/>
            <w:tcBorders>
              <w:top w:val="single" w:sz="4" w:space="0" w:color="000000"/>
              <w:left w:val="nil"/>
              <w:bottom w:val="single" w:sz="4" w:space="0" w:color="000000"/>
              <w:right w:val="single" w:sz="4" w:space="0" w:color="000000"/>
            </w:tcBorders>
            <w:shd w:val="clear" w:color="auto" w:fill="BFBFBF" w:themeFill="background1" w:themeFillShade="BF"/>
            <w:vAlign w:val="center"/>
            <w:hideMark/>
          </w:tcPr>
          <w:p w:rsidR="008C27F0" w:rsidRPr="00E95492" w:rsidRDefault="008C27F0" w:rsidP="008C27F0">
            <w:pPr>
              <w:spacing w:after="0"/>
              <w:jc w:val="center"/>
              <w:rPr>
                <w:rFonts w:eastAsia="Times New Roman" w:cs="Arial"/>
                <w:b/>
                <w:bCs/>
                <w:color w:val="000000"/>
                <w:sz w:val="14"/>
                <w:szCs w:val="14"/>
                <w:lang w:eastAsia="pt-BR"/>
              </w:rPr>
            </w:pPr>
            <w:r w:rsidRPr="00E95492">
              <w:rPr>
                <w:rFonts w:eastAsia="Times New Roman" w:cs="Arial"/>
                <w:b/>
                <w:bCs/>
                <w:color w:val="000000"/>
                <w:sz w:val="14"/>
                <w:szCs w:val="14"/>
                <w:lang w:eastAsia="pt-BR"/>
              </w:rPr>
              <w:t>Município</w:t>
            </w:r>
          </w:p>
        </w:tc>
        <w:tc>
          <w:tcPr>
            <w:tcW w:w="446" w:type="pct"/>
            <w:tcBorders>
              <w:top w:val="single" w:sz="4" w:space="0" w:color="000000"/>
              <w:left w:val="nil"/>
              <w:bottom w:val="single" w:sz="4" w:space="0" w:color="000000"/>
              <w:right w:val="single" w:sz="4" w:space="0" w:color="000000"/>
            </w:tcBorders>
            <w:shd w:val="clear" w:color="auto" w:fill="BFBFBF" w:themeFill="background1" w:themeFillShade="BF"/>
            <w:vAlign w:val="center"/>
            <w:hideMark/>
          </w:tcPr>
          <w:p w:rsidR="008C27F0" w:rsidRPr="00E95492" w:rsidRDefault="008C27F0" w:rsidP="008C27F0">
            <w:pPr>
              <w:spacing w:after="0"/>
              <w:jc w:val="center"/>
              <w:rPr>
                <w:rFonts w:eastAsia="Times New Roman" w:cs="Arial"/>
                <w:b/>
                <w:bCs/>
                <w:color w:val="000000"/>
                <w:sz w:val="14"/>
                <w:szCs w:val="14"/>
                <w:lang w:eastAsia="pt-BR"/>
              </w:rPr>
            </w:pPr>
            <w:r w:rsidRPr="00E95492">
              <w:rPr>
                <w:rFonts w:eastAsia="Times New Roman" w:cs="Arial"/>
                <w:b/>
                <w:bCs/>
                <w:color w:val="000000"/>
                <w:sz w:val="14"/>
                <w:szCs w:val="14"/>
                <w:lang w:eastAsia="pt-BR"/>
              </w:rPr>
              <w:t>Captação</w:t>
            </w:r>
          </w:p>
        </w:tc>
        <w:tc>
          <w:tcPr>
            <w:tcW w:w="433" w:type="pct"/>
            <w:tcBorders>
              <w:top w:val="single" w:sz="4" w:space="0" w:color="000000"/>
              <w:left w:val="nil"/>
              <w:bottom w:val="single" w:sz="4" w:space="0" w:color="000000"/>
              <w:right w:val="single" w:sz="4" w:space="0" w:color="000000"/>
            </w:tcBorders>
            <w:shd w:val="clear" w:color="auto" w:fill="BFBFBF" w:themeFill="background1" w:themeFillShade="BF"/>
            <w:vAlign w:val="center"/>
            <w:hideMark/>
          </w:tcPr>
          <w:p w:rsidR="008C27F0" w:rsidRPr="00E95492" w:rsidRDefault="008C27F0" w:rsidP="008C27F0">
            <w:pPr>
              <w:spacing w:after="0"/>
              <w:jc w:val="center"/>
              <w:rPr>
                <w:rFonts w:eastAsia="Times New Roman" w:cs="Arial"/>
                <w:b/>
                <w:bCs/>
                <w:color w:val="000000"/>
                <w:sz w:val="14"/>
                <w:szCs w:val="14"/>
                <w:lang w:eastAsia="pt-BR"/>
              </w:rPr>
            </w:pPr>
            <w:r w:rsidRPr="00E95492">
              <w:rPr>
                <w:rFonts w:eastAsia="Times New Roman" w:cs="Arial"/>
                <w:b/>
                <w:bCs/>
                <w:color w:val="000000"/>
                <w:sz w:val="14"/>
                <w:szCs w:val="14"/>
                <w:lang w:eastAsia="pt-BR"/>
              </w:rPr>
              <w:t>Latitude</w:t>
            </w:r>
          </w:p>
        </w:tc>
        <w:tc>
          <w:tcPr>
            <w:tcW w:w="474" w:type="pct"/>
            <w:tcBorders>
              <w:top w:val="single" w:sz="4" w:space="0" w:color="000000"/>
              <w:left w:val="nil"/>
              <w:bottom w:val="single" w:sz="4" w:space="0" w:color="000000"/>
              <w:right w:val="single" w:sz="4" w:space="0" w:color="000000"/>
            </w:tcBorders>
            <w:shd w:val="clear" w:color="auto" w:fill="BFBFBF" w:themeFill="background1" w:themeFillShade="BF"/>
            <w:vAlign w:val="center"/>
            <w:hideMark/>
          </w:tcPr>
          <w:p w:rsidR="008C27F0" w:rsidRPr="00E95492" w:rsidRDefault="008C27F0" w:rsidP="008C27F0">
            <w:pPr>
              <w:spacing w:after="0"/>
              <w:jc w:val="center"/>
              <w:rPr>
                <w:rFonts w:eastAsia="Times New Roman" w:cs="Arial"/>
                <w:b/>
                <w:bCs/>
                <w:color w:val="000000"/>
                <w:sz w:val="14"/>
                <w:szCs w:val="14"/>
                <w:lang w:eastAsia="pt-BR"/>
              </w:rPr>
            </w:pPr>
            <w:r w:rsidRPr="00E95492">
              <w:rPr>
                <w:rFonts w:eastAsia="Times New Roman" w:cs="Arial"/>
                <w:b/>
                <w:bCs/>
                <w:color w:val="000000"/>
                <w:sz w:val="14"/>
                <w:szCs w:val="14"/>
                <w:lang w:eastAsia="pt-BR"/>
              </w:rPr>
              <w:t>Longitude</w:t>
            </w:r>
          </w:p>
        </w:tc>
        <w:tc>
          <w:tcPr>
            <w:tcW w:w="643" w:type="pct"/>
            <w:tcBorders>
              <w:top w:val="single" w:sz="4" w:space="0" w:color="000000"/>
              <w:left w:val="nil"/>
              <w:bottom w:val="single" w:sz="4" w:space="0" w:color="000000"/>
              <w:right w:val="single" w:sz="4" w:space="0" w:color="000000"/>
            </w:tcBorders>
            <w:shd w:val="clear" w:color="auto" w:fill="BFBFBF" w:themeFill="background1" w:themeFillShade="BF"/>
            <w:vAlign w:val="center"/>
            <w:hideMark/>
          </w:tcPr>
          <w:p w:rsidR="008C27F0" w:rsidRPr="00E95492" w:rsidRDefault="008C27F0" w:rsidP="008C27F0">
            <w:pPr>
              <w:spacing w:after="0"/>
              <w:jc w:val="center"/>
              <w:rPr>
                <w:rFonts w:eastAsia="Times New Roman" w:cs="Arial"/>
                <w:b/>
                <w:bCs/>
                <w:color w:val="000000"/>
                <w:sz w:val="14"/>
                <w:szCs w:val="14"/>
                <w:lang w:eastAsia="pt-BR"/>
              </w:rPr>
            </w:pPr>
            <w:r w:rsidRPr="00E95492">
              <w:rPr>
                <w:rFonts w:eastAsia="Times New Roman" w:cs="Arial"/>
                <w:b/>
                <w:bCs/>
                <w:color w:val="000000"/>
                <w:sz w:val="14"/>
                <w:szCs w:val="14"/>
                <w:lang w:eastAsia="pt-BR"/>
              </w:rPr>
              <w:t>Início</w:t>
            </w:r>
          </w:p>
        </w:tc>
        <w:tc>
          <w:tcPr>
            <w:tcW w:w="411" w:type="pct"/>
            <w:tcBorders>
              <w:top w:val="single" w:sz="4" w:space="0" w:color="000000"/>
              <w:left w:val="nil"/>
              <w:bottom w:val="single" w:sz="4" w:space="0" w:color="000000"/>
              <w:right w:val="single" w:sz="4" w:space="0" w:color="000000"/>
            </w:tcBorders>
            <w:shd w:val="clear" w:color="auto" w:fill="BFBFBF" w:themeFill="background1" w:themeFillShade="BF"/>
            <w:vAlign w:val="center"/>
            <w:hideMark/>
          </w:tcPr>
          <w:p w:rsidR="008C27F0" w:rsidRPr="00E95492" w:rsidRDefault="008C27F0" w:rsidP="008C27F0">
            <w:pPr>
              <w:spacing w:after="0"/>
              <w:jc w:val="center"/>
              <w:rPr>
                <w:rFonts w:eastAsia="Times New Roman" w:cs="Arial"/>
                <w:b/>
                <w:bCs/>
                <w:color w:val="000000"/>
                <w:sz w:val="14"/>
                <w:szCs w:val="14"/>
                <w:lang w:eastAsia="pt-BR"/>
              </w:rPr>
            </w:pPr>
            <w:r w:rsidRPr="00E95492">
              <w:rPr>
                <w:rFonts w:eastAsia="Times New Roman" w:cs="Arial"/>
                <w:b/>
                <w:bCs/>
                <w:color w:val="000000"/>
                <w:sz w:val="14"/>
                <w:szCs w:val="14"/>
                <w:lang w:eastAsia="pt-BR"/>
              </w:rPr>
              <w:t>Término</w:t>
            </w:r>
          </w:p>
        </w:tc>
      </w:tr>
      <w:tr w:rsidR="008C27F0" w:rsidRPr="00E95492" w:rsidTr="00E95492">
        <w:trPr>
          <w:cantSplit/>
        </w:trPr>
        <w:tc>
          <w:tcPr>
            <w:tcW w:w="374"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8C27F0" w:rsidRPr="00E95492" w:rsidRDefault="008C27F0" w:rsidP="008C27F0">
            <w:pPr>
              <w:spacing w:after="0"/>
              <w:jc w:val="center"/>
              <w:rPr>
                <w:rFonts w:eastAsia="Times New Roman" w:cs="Arial"/>
                <w:b/>
                <w:bCs/>
                <w:color w:val="000000"/>
                <w:sz w:val="14"/>
                <w:szCs w:val="14"/>
                <w:lang w:eastAsia="pt-BR"/>
              </w:rPr>
            </w:pPr>
            <w:r w:rsidRPr="00E95492">
              <w:rPr>
                <w:rFonts w:eastAsia="Times New Roman" w:cs="Arial"/>
                <w:color w:val="000000"/>
                <w:sz w:val="14"/>
                <w:szCs w:val="14"/>
                <w:lang w:eastAsia="pt-BR"/>
              </w:rPr>
              <w:t>CAXO 02800</w:t>
            </w:r>
          </w:p>
        </w:tc>
        <w:tc>
          <w:tcPr>
            <w:tcW w:w="551" w:type="pct"/>
            <w:tcBorders>
              <w:top w:val="single" w:sz="4" w:space="0" w:color="000000"/>
              <w:left w:val="nil"/>
              <w:bottom w:val="single" w:sz="4" w:space="0" w:color="000000"/>
              <w:right w:val="single" w:sz="4" w:space="0" w:color="000000"/>
            </w:tcBorders>
            <w:shd w:val="clear" w:color="auto" w:fill="FFFFFF" w:themeFill="background1"/>
            <w:vAlign w:val="center"/>
            <w:hideMark/>
          </w:tcPr>
          <w:p w:rsidR="008C27F0" w:rsidRPr="00E95492" w:rsidRDefault="008C27F0" w:rsidP="008C27F0">
            <w:pPr>
              <w:spacing w:after="0"/>
              <w:jc w:val="center"/>
              <w:rPr>
                <w:rFonts w:eastAsia="Times New Roman" w:cs="Arial"/>
                <w:b/>
                <w:bCs/>
                <w:color w:val="000000"/>
                <w:sz w:val="14"/>
                <w:szCs w:val="14"/>
                <w:lang w:eastAsia="pt-BR"/>
              </w:rPr>
            </w:pPr>
            <w:r w:rsidRPr="00E95492">
              <w:rPr>
                <w:rFonts w:eastAsia="Times New Roman" w:cs="Arial"/>
                <w:color w:val="000000"/>
                <w:sz w:val="14"/>
                <w:szCs w:val="14"/>
                <w:lang w:eastAsia="pt-BR"/>
              </w:rPr>
              <w:t>Rio Cachoeira</w:t>
            </w:r>
          </w:p>
        </w:tc>
        <w:tc>
          <w:tcPr>
            <w:tcW w:w="850" w:type="pct"/>
            <w:tcBorders>
              <w:top w:val="single" w:sz="4" w:space="0" w:color="000000"/>
              <w:left w:val="nil"/>
              <w:bottom w:val="single" w:sz="4" w:space="0" w:color="000000"/>
              <w:right w:val="single" w:sz="4" w:space="0" w:color="000000"/>
            </w:tcBorders>
            <w:shd w:val="clear" w:color="auto" w:fill="FFFFFF" w:themeFill="background1"/>
            <w:vAlign w:val="center"/>
            <w:hideMark/>
          </w:tcPr>
          <w:p w:rsidR="008C27F0" w:rsidRPr="00E95492" w:rsidRDefault="008C27F0" w:rsidP="008C27F0">
            <w:pPr>
              <w:spacing w:after="0"/>
              <w:jc w:val="center"/>
              <w:rPr>
                <w:rFonts w:eastAsia="Times New Roman" w:cs="Arial"/>
                <w:b/>
                <w:bCs/>
                <w:color w:val="000000"/>
                <w:sz w:val="14"/>
                <w:szCs w:val="14"/>
                <w:lang w:eastAsia="pt-BR"/>
              </w:rPr>
            </w:pPr>
            <w:r w:rsidRPr="00E95492">
              <w:rPr>
                <w:rFonts w:eastAsia="Times New Roman" w:cs="Arial"/>
                <w:color w:val="000000"/>
                <w:sz w:val="14"/>
                <w:szCs w:val="14"/>
                <w:lang w:eastAsia="pt-BR"/>
              </w:rPr>
              <w:t>Ponte sobre o Rio Cachoeira na estrada que liga a Rod. D. Pedro I a Piracaia.</w:t>
            </w:r>
          </w:p>
        </w:tc>
        <w:tc>
          <w:tcPr>
            <w:tcW w:w="340" w:type="pct"/>
            <w:tcBorders>
              <w:top w:val="single" w:sz="4" w:space="0" w:color="000000"/>
              <w:left w:val="nil"/>
              <w:bottom w:val="single" w:sz="4" w:space="0" w:color="000000"/>
              <w:right w:val="single" w:sz="4" w:space="0" w:color="000000"/>
            </w:tcBorders>
            <w:shd w:val="clear" w:color="auto" w:fill="FFFFFF" w:themeFill="background1"/>
            <w:vAlign w:val="center"/>
            <w:hideMark/>
          </w:tcPr>
          <w:p w:rsidR="008C27F0" w:rsidRPr="00E95492" w:rsidRDefault="008C27F0" w:rsidP="008C27F0">
            <w:pPr>
              <w:spacing w:after="0"/>
              <w:jc w:val="center"/>
              <w:rPr>
                <w:rFonts w:eastAsia="Times New Roman" w:cs="Arial"/>
                <w:b/>
                <w:bCs/>
                <w:color w:val="000000"/>
                <w:sz w:val="14"/>
                <w:szCs w:val="14"/>
                <w:lang w:eastAsia="pt-BR"/>
              </w:rPr>
            </w:pPr>
            <w:r w:rsidRPr="00E95492">
              <w:rPr>
                <w:rFonts w:eastAsia="Times New Roman" w:cs="Arial"/>
                <w:color w:val="000000"/>
                <w:sz w:val="14"/>
                <w:szCs w:val="14"/>
                <w:lang w:eastAsia="pt-BR"/>
              </w:rPr>
              <w:t>5</w:t>
            </w:r>
          </w:p>
        </w:tc>
        <w:tc>
          <w:tcPr>
            <w:tcW w:w="477" w:type="pct"/>
            <w:tcBorders>
              <w:top w:val="single" w:sz="4" w:space="0" w:color="000000"/>
              <w:left w:val="nil"/>
              <w:bottom w:val="single" w:sz="4" w:space="0" w:color="000000"/>
              <w:right w:val="single" w:sz="4" w:space="0" w:color="000000"/>
            </w:tcBorders>
            <w:shd w:val="clear" w:color="auto" w:fill="FFFFFF" w:themeFill="background1"/>
            <w:vAlign w:val="center"/>
            <w:hideMark/>
          </w:tcPr>
          <w:p w:rsidR="008C27F0" w:rsidRPr="00E95492" w:rsidRDefault="008C27F0" w:rsidP="008C27F0">
            <w:pPr>
              <w:spacing w:after="0"/>
              <w:jc w:val="center"/>
              <w:rPr>
                <w:rFonts w:eastAsia="Times New Roman" w:cs="Arial"/>
                <w:b/>
                <w:bCs/>
                <w:color w:val="000000"/>
                <w:sz w:val="14"/>
                <w:szCs w:val="14"/>
                <w:lang w:eastAsia="pt-BR"/>
              </w:rPr>
            </w:pPr>
            <w:r w:rsidRPr="00E95492">
              <w:rPr>
                <w:rFonts w:eastAsia="Times New Roman" w:cs="Arial"/>
                <w:color w:val="000000"/>
                <w:sz w:val="14"/>
                <w:szCs w:val="14"/>
                <w:lang w:eastAsia="pt-BR"/>
              </w:rPr>
              <w:t>Bom Jesus dos Perdões</w:t>
            </w:r>
          </w:p>
        </w:tc>
        <w:tc>
          <w:tcPr>
            <w:tcW w:w="446" w:type="pct"/>
            <w:tcBorders>
              <w:top w:val="single" w:sz="4" w:space="0" w:color="000000"/>
              <w:left w:val="nil"/>
              <w:bottom w:val="single" w:sz="4" w:space="0" w:color="000000"/>
              <w:right w:val="single" w:sz="4" w:space="0" w:color="000000"/>
            </w:tcBorders>
            <w:shd w:val="clear" w:color="auto" w:fill="FFFFFF" w:themeFill="background1"/>
            <w:vAlign w:val="center"/>
            <w:hideMark/>
          </w:tcPr>
          <w:p w:rsidR="008C27F0" w:rsidRPr="00E95492" w:rsidRDefault="008C27F0" w:rsidP="008C27F0">
            <w:pPr>
              <w:spacing w:after="0"/>
              <w:jc w:val="center"/>
              <w:rPr>
                <w:rFonts w:eastAsia="Times New Roman" w:cs="Arial"/>
                <w:b/>
                <w:bCs/>
                <w:color w:val="000000"/>
                <w:sz w:val="14"/>
                <w:szCs w:val="14"/>
                <w:lang w:eastAsia="pt-BR"/>
              </w:rPr>
            </w:pPr>
            <w:r w:rsidRPr="00E95492">
              <w:rPr>
                <w:rFonts w:eastAsia="Times New Roman" w:cs="Arial"/>
                <w:color w:val="000000"/>
                <w:sz w:val="14"/>
                <w:szCs w:val="14"/>
                <w:lang w:eastAsia="pt-BR"/>
              </w:rPr>
              <w:t>Não</w:t>
            </w:r>
          </w:p>
        </w:tc>
        <w:tc>
          <w:tcPr>
            <w:tcW w:w="433" w:type="pct"/>
            <w:tcBorders>
              <w:top w:val="single" w:sz="4" w:space="0" w:color="000000"/>
              <w:left w:val="nil"/>
              <w:bottom w:val="single" w:sz="4" w:space="0" w:color="000000"/>
              <w:right w:val="single" w:sz="4" w:space="0" w:color="000000"/>
            </w:tcBorders>
            <w:shd w:val="clear" w:color="auto" w:fill="FFFFFF" w:themeFill="background1"/>
            <w:vAlign w:val="center"/>
            <w:hideMark/>
          </w:tcPr>
          <w:p w:rsidR="008C27F0" w:rsidRPr="00E95492" w:rsidRDefault="008C27F0" w:rsidP="008C27F0">
            <w:pPr>
              <w:spacing w:after="0"/>
              <w:jc w:val="center"/>
              <w:rPr>
                <w:rFonts w:eastAsia="Times New Roman" w:cs="Arial"/>
                <w:b/>
                <w:bCs/>
                <w:color w:val="000000"/>
                <w:sz w:val="14"/>
                <w:szCs w:val="14"/>
                <w:lang w:eastAsia="pt-BR"/>
              </w:rPr>
            </w:pPr>
            <w:r w:rsidRPr="00E95492">
              <w:rPr>
                <w:rFonts w:eastAsia="Times New Roman" w:cs="Arial"/>
                <w:color w:val="000000"/>
                <w:sz w:val="14"/>
                <w:szCs w:val="14"/>
                <w:lang w:eastAsia="pt-BR"/>
              </w:rPr>
              <w:t>23</w:t>
            </w:r>
            <w:r w:rsidR="00781BDF">
              <w:rPr>
                <w:rFonts w:eastAsia="Times New Roman" w:cs="Arial"/>
                <w:color w:val="000000"/>
                <w:sz w:val="14"/>
                <w:szCs w:val="14"/>
                <w:lang w:eastAsia="pt-BR"/>
              </w:rPr>
              <w:t xml:space="preserve"> </w:t>
            </w:r>
            <w:r w:rsidRPr="00E95492">
              <w:rPr>
                <w:rFonts w:eastAsia="Times New Roman" w:cs="Arial"/>
                <w:color w:val="000000"/>
                <w:sz w:val="14"/>
                <w:szCs w:val="14"/>
                <w:lang w:eastAsia="pt-BR"/>
              </w:rPr>
              <w:t>05</w:t>
            </w:r>
            <w:r w:rsidR="00781BDF">
              <w:rPr>
                <w:rFonts w:eastAsia="Times New Roman" w:cs="Arial"/>
                <w:color w:val="000000"/>
                <w:sz w:val="14"/>
                <w:szCs w:val="14"/>
                <w:lang w:eastAsia="pt-BR"/>
              </w:rPr>
              <w:t xml:space="preserve"> </w:t>
            </w:r>
            <w:r w:rsidRPr="00E95492">
              <w:rPr>
                <w:rFonts w:eastAsia="Times New Roman" w:cs="Arial"/>
                <w:color w:val="000000"/>
                <w:sz w:val="14"/>
                <w:szCs w:val="14"/>
                <w:lang w:eastAsia="pt-BR"/>
              </w:rPr>
              <w:t>43</w:t>
            </w:r>
          </w:p>
        </w:tc>
        <w:tc>
          <w:tcPr>
            <w:tcW w:w="474" w:type="pct"/>
            <w:tcBorders>
              <w:top w:val="single" w:sz="4" w:space="0" w:color="000000"/>
              <w:left w:val="nil"/>
              <w:bottom w:val="single" w:sz="4" w:space="0" w:color="000000"/>
              <w:right w:val="single" w:sz="4" w:space="0" w:color="000000"/>
            </w:tcBorders>
            <w:shd w:val="clear" w:color="auto" w:fill="FFFFFF" w:themeFill="background1"/>
            <w:vAlign w:val="center"/>
            <w:hideMark/>
          </w:tcPr>
          <w:p w:rsidR="008C27F0" w:rsidRPr="00E95492" w:rsidRDefault="008C27F0" w:rsidP="008C27F0">
            <w:pPr>
              <w:spacing w:after="0"/>
              <w:jc w:val="center"/>
              <w:rPr>
                <w:rFonts w:eastAsia="Times New Roman" w:cs="Arial"/>
                <w:b/>
                <w:bCs/>
                <w:color w:val="000000"/>
                <w:sz w:val="14"/>
                <w:szCs w:val="14"/>
                <w:lang w:eastAsia="pt-BR"/>
              </w:rPr>
            </w:pPr>
            <w:r w:rsidRPr="00E95492">
              <w:rPr>
                <w:rFonts w:eastAsia="Times New Roman" w:cs="Arial"/>
                <w:color w:val="000000"/>
                <w:sz w:val="14"/>
                <w:szCs w:val="14"/>
                <w:lang w:eastAsia="pt-BR"/>
              </w:rPr>
              <w:t>46</w:t>
            </w:r>
            <w:r w:rsidR="00781BDF">
              <w:rPr>
                <w:rFonts w:eastAsia="Times New Roman" w:cs="Arial"/>
                <w:color w:val="000000"/>
                <w:sz w:val="14"/>
                <w:szCs w:val="14"/>
                <w:lang w:eastAsia="pt-BR"/>
              </w:rPr>
              <w:t xml:space="preserve"> </w:t>
            </w:r>
            <w:r w:rsidRPr="00E95492">
              <w:rPr>
                <w:rFonts w:eastAsia="Times New Roman" w:cs="Arial"/>
                <w:color w:val="000000"/>
                <w:sz w:val="14"/>
                <w:szCs w:val="14"/>
                <w:lang w:eastAsia="pt-BR"/>
              </w:rPr>
              <w:t>26</w:t>
            </w:r>
            <w:r w:rsidR="00781BDF">
              <w:rPr>
                <w:rFonts w:eastAsia="Times New Roman" w:cs="Arial"/>
                <w:color w:val="000000"/>
                <w:sz w:val="14"/>
                <w:szCs w:val="14"/>
                <w:lang w:eastAsia="pt-BR"/>
              </w:rPr>
              <w:t xml:space="preserve"> </w:t>
            </w:r>
            <w:r w:rsidRPr="00E95492">
              <w:rPr>
                <w:rFonts w:eastAsia="Times New Roman" w:cs="Arial"/>
                <w:color w:val="000000"/>
                <w:sz w:val="14"/>
                <w:szCs w:val="14"/>
                <w:lang w:eastAsia="pt-BR"/>
              </w:rPr>
              <w:t>31</w:t>
            </w:r>
          </w:p>
        </w:tc>
        <w:tc>
          <w:tcPr>
            <w:tcW w:w="643" w:type="pct"/>
            <w:tcBorders>
              <w:top w:val="single" w:sz="4" w:space="0" w:color="000000"/>
              <w:left w:val="nil"/>
              <w:bottom w:val="single" w:sz="4" w:space="0" w:color="000000"/>
              <w:right w:val="single" w:sz="4" w:space="0" w:color="000000"/>
            </w:tcBorders>
            <w:shd w:val="clear" w:color="auto" w:fill="FFFFFF" w:themeFill="background1"/>
            <w:vAlign w:val="center"/>
            <w:hideMark/>
          </w:tcPr>
          <w:p w:rsidR="008C27F0" w:rsidRPr="00E95492" w:rsidRDefault="008C27F0" w:rsidP="008C27F0">
            <w:pPr>
              <w:spacing w:after="0"/>
              <w:jc w:val="center"/>
              <w:rPr>
                <w:rFonts w:eastAsia="Times New Roman" w:cs="Arial"/>
                <w:b/>
                <w:bCs/>
                <w:color w:val="000000"/>
                <w:sz w:val="14"/>
                <w:szCs w:val="14"/>
                <w:lang w:eastAsia="pt-BR"/>
              </w:rPr>
            </w:pPr>
            <w:r w:rsidRPr="00E95492">
              <w:rPr>
                <w:rFonts w:eastAsia="Times New Roman" w:cs="Arial"/>
                <w:color w:val="000000"/>
                <w:sz w:val="14"/>
                <w:szCs w:val="14"/>
                <w:lang w:eastAsia="pt-BR"/>
              </w:rPr>
              <w:t>01/01/2003</w:t>
            </w:r>
          </w:p>
        </w:tc>
        <w:tc>
          <w:tcPr>
            <w:tcW w:w="411" w:type="pct"/>
            <w:tcBorders>
              <w:top w:val="single" w:sz="4" w:space="0" w:color="000000"/>
              <w:left w:val="nil"/>
              <w:bottom w:val="single" w:sz="4" w:space="0" w:color="000000"/>
              <w:right w:val="single" w:sz="4" w:space="0" w:color="000000"/>
            </w:tcBorders>
            <w:shd w:val="clear" w:color="auto" w:fill="FFFFFF" w:themeFill="background1"/>
            <w:vAlign w:val="center"/>
            <w:hideMark/>
          </w:tcPr>
          <w:p w:rsidR="008C27F0" w:rsidRPr="00E95492" w:rsidRDefault="008C27F0" w:rsidP="008C27F0">
            <w:pPr>
              <w:spacing w:after="0"/>
              <w:jc w:val="center"/>
              <w:rPr>
                <w:rFonts w:eastAsia="Times New Roman" w:cs="Arial"/>
                <w:b/>
                <w:bCs/>
                <w:color w:val="000000"/>
                <w:sz w:val="14"/>
                <w:szCs w:val="14"/>
                <w:lang w:eastAsia="pt-BR"/>
              </w:rPr>
            </w:pPr>
          </w:p>
        </w:tc>
      </w:tr>
      <w:tr w:rsidR="008C27F0" w:rsidRPr="00E95492" w:rsidTr="00E95492">
        <w:trPr>
          <w:cantSplit/>
        </w:trPr>
        <w:tc>
          <w:tcPr>
            <w:tcW w:w="374"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8C27F0" w:rsidRPr="00E95492" w:rsidRDefault="008C27F0" w:rsidP="008C27F0">
            <w:pPr>
              <w:spacing w:after="0"/>
              <w:jc w:val="center"/>
              <w:rPr>
                <w:rFonts w:eastAsia="Times New Roman" w:cs="Arial"/>
                <w:color w:val="000000"/>
                <w:sz w:val="14"/>
                <w:szCs w:val="14"/>
                <w:lang w:eastAsia="pt-BR"/>
              </w:rPr>
            </w:pPr>
            <w:r w:rsidRPr="00E95492">
              <w:rPr>
                <w:rFonts w:eastAsia="Times New Roman" w:cs="Arial"/>
                <w:color w:val="000000"/>
                <w:sz w:val="14"/>
                <w:szCs w:val="14"/>
                <w:lang w:eastAsia="pt-BR"/>
              </w:rPr>
              <w:t>BAIN 02950</w:t>
            </w:r>
          </w:p>
        </w:tc>
        <w:tc>
          <w:tcPr>
            <w:tcW w:w="551" w:type="pct"/>
            <w:tcBorders>
              <w:top w:val="single" w:sz="4" w:space="0" w:color="000000"/>
              <w:left w:val="nil"/>
              <w:bottom w:val="single" w:sz="4" w:space="0" w:color="000000"/>
              <w:right w:val="single" w:sz="4" w:space="0" w:color="000000"/>
            </w:tcBorders>
            <w:shd w:val="clear" w:color="auto" w:fill="FFFFFF" w:themeFill="background1"/>
            <w:vAlign w:val="center"/>
            <w:hideMark/>
          </w:tcPr>
          <w:p w:rsidR="008C27F0" w:rsidRPr="00E95492" w:rsidRDefault="008C27F0" w:rsidP="008C27F0">
            <w:pPr>
              <w:spacing w:after="0"/>
              <w:jc w:val="center"/>
              <w:rPr>
                <w:rFonts w:eastAsia="Times New Roman" w:cs="Arial"/>
                <w:color w:val="000000"/>
                <w:sz w:val="14"/>
                <w:szCs w:val="14"/>
                <w:lang w:eastAsia="pt-BR"/>
              </w:rPr>
            </w:pPr>
            <w:r w:rsidRPr="00E95492">
              <w:rPr>
                <w:rFonts w:eastAsia="Times New Roman" w:cs="Arial"/>
                <w:color w:val="000000"/>
                <w:sz w:val="14"/>
                <w:szCs w:val="14"/>
                <w:lang w:eastAsia="pt-BR"/>
              </w:rPr>
              <w:t>Rio Atibainha</w:t>
            </w:r>
          </w:p>
        </w:tc>
        <w:tc>
          <w:tcPr>
            <w:tcW w:w="850" w:type="pct"/>
            <w:tcBorders>
              <w:top w:val="single" w:sz="4" w:space="0" w:color="000000"/>
              <w:left w:val="nil"/>
              <w:bottom w:val="single" w:sz="4" w:space="0" w:color="000000"/>
              <w:right w:val="single" w:sz="4" w:space="0" w:color="000000"/>
            </w:tcBorders>
            <w:shd w:val="clear" w:color="auto" w:fill="FFFFFF" w:themeFill="background1"/>
            <w:vAlign w:val="center"/>
            <w:hideMark/>
          </w:tcPr>
          <w:p w:rsidR="008C27F0" w:rsidRPr="00E95492" w:rsidRDefault="008C27F0" w:rsidP="008C27F0">
            <w:pPr>
              <w:spacing w:after="0"/>
              <w:jc w:val="center"/>
              <w:rPr>
                <w:rFonts w:eastAsia="Times New Roman" w:cs="Arial"/>
                <w:color w:val="000000"/>
                <w:sz w:val="14"/>
                <w:szCs w:val="14"/>
                <w:lang w:eastAsia="pt-BR"/>
              </w:rPr>
            </w:pPr>
            <w:r w:rsidRPr="00E95492">
              <w:rPr>
                <w:rFonts w:eastAsia="Times New Roman" w:cs="Arial"/>
                <w:color w:val="000000"/>
                <w:sz w:val="14"/>
                <w:szCs w:val="14"/>
                <w:lang w:eastAsia="pt-BR"/>
              </w:rPr>
              <w:t>Ponte sobre o Rio Atibainha na estrada que liga a Rod. D. Pedro a Piracaia.</w:t>
            </w:r>
          </w:p>
        </w:tc>
        <w:tc>
          <w:tcPr>
            <w:tcW w:w="340" w:type="pct"/>
            <w:tcBorders>
              <w:top w:val="single" w:sz="4" w:space="0" w:color="000000"/>
              <w:left w:val="nil"/>
              <w:bottom w:val="single" w:sz="4" w:space="0" w:color="000000"/>
              <w:right w:val="single" w:sz="4" w:space="0" w:color="000000"/>
            </w:tcBorders>
            <w:shd w:val="clear" w:color="auto" w:fill="FFFFFF" w:themeFill="background1"/>
            <w:vAlign w:val="center"/>
            <w:hideMark/>
          </w:tcPr>
          <w:p w:rsidR="008C27F0" w:rsidRPr="00E95492" w:rsidRDefault="008C27F0" w:rsidP="008C27F0">
            <w:pPr>
              <w:spacing w:after="0"/>
              <w:jc w:val="center"/>
              <w:rPr>
                <w:rFonts w:eastAsia="Times New Roman" w:cs="Arial"/>
                <w:color w:val="000000"/>
                <w:sz w:val="14"/>
                <w:szCs w:val="14"/>
                <w:lang w:eastAsia="pt-BR"/>
              </w:rPr>
            </w:pPr>
            <w:r w:rsidRPr="00E95492">
              <w:rPr>
                <w:rFonts w:eastAsia="Times New Roman" w:cs="Arial"/>
                <w:color w:val="000000"/>
                <w:sz w:val="14"/>
                <w:szCs w:val="14"/>
                <w:lang w:eastAsia="pt-BR"/>
              </w:rPr>
              <w:t>5</w:t>
            </w:r>
          </w:p>
        </w:tc>
        <w:tc>
          <w:tcPr>
            <w:tcW w:w="477" w:type="pct"/>
            <w:tcBorders>
              <w:top w:val="single" w:sz="4" w:space="0" w:color="000000"/>
              <w:left w:val="nil"/>
              <w:bottom w:val="single" w:sz="4" w:space="0" w:color="000000"/>
              <w:right w:val="single" w:sz="4" w:space="0" w:color="000000"/>
            </w:tcBorders>
            <w:shd w:val="clear" w:color="auto" w:fill="FFFFFF" w:themeFill="background1"/>
            <w:vAlign w:val="center"/>
            <w:hideMark/>
          </w:tcPr>
          <w:p w:rsidR="008C27F0" w:rsidRPr="00E95492" w:rsidRDefault="008C27F0" w:rsidP="008C27F0">
            <w:pPr>
              <w:spacing w:after="0"/>
              <w:jc w:val="center"/>
              <w:rPr>
                <w:rFonts w:eastAsia="Times New Roman" w:cs="Arial"/>
                <w:color w:val="000000"/>
                <w:sz w:val="14"/>
                <w:szCs w:val="14"/>
                <w:lang w:eastAsia="pt-BR"/>
              </w:rPr>
            </w:pPr>
            <w:r w:rsidRPr="00E95492">
              <w:rPr>
                <w:rFonts w:eastAsia="Times New Roman" w:cs="Arial"/>
                <w:color w:val="000000"/>
                <w:sz w:val="14"/>
                <w:szCs w:val="14"/>
                <w:lang w:eastAsia="pt-BR"/>
              </w:rPr>
              <w:t>Bom Jesus dos Perdões</w:t>
            </w:r>
          </w:p>
        </w:tc>
        <w:tc>
          <w:tcPr>
            <w:tcW w:w="446" w:type="pct"/>
            <w:tcBorders>
              <w:top w:val="single" w:sz="4" w:space="0" w:color="000000"/>
              <w:left w:val="nil"/>
              <w:bottom w:val="single" w:sz="4" w:space="0" w:color="000000"/>
              <w:right w:val="single" w:sz="4" w:space="0" w:color="000000"/>
            </w:tcBorders>
            <w:shd w:val="clear" w:color="auto" w:fill="FFFFFF" w:themeFill="background1"/>
            <w:vAlign w:val="center"/>
            <w:hideMark/>
          </w:tcPr>
          <w:p w:rsidR="008C27F0" w:rsidRPr="00E95492" w:rsidRDefault="008C27F0" w:rsidP="008C27F0">
            <w:pPr>
              <w:spacing w:after="0"/>
              <w:jc w:val="center"/>
              <w:rPr>
                <w:rFonts w:eastAsia="Times New Roman" w:cs="Arial"/>
                <w:color w:val="000000"/>
                <w:sz w:val="14"/>
                <w:szCs w:val="14"/>
                <w:lang w:eastAsia="pt-BR"/>
              </w:rPr>
            </w:pPr>
            <w:r w:rsidRPr="00E95492">
              <w:rPr>
                <w:rFonts w:eastAsia="Times New Roman" w:cs="Arial"/>
                <w:color w:val="000000"/>
                <w:sz w:val="14"/>
                <w:szCs w:val="14"/>
                <w:lang w:eastAsia="pt-BR"/>
              </w:rPr>
              <w:t>Não</w:t>
            </w:r>
          </w:p>
        </w:tc>
        <w:tc>
          <w:tcPr>
            <w:tcW w:w="433" w:type="pct"/>
            <w:tcBorders>
              <w:top w:val="single" w:sz="4" w:space="0" w:color="000000"/>
              <w:left w:val="nil"/>
              <w:bottom w:val="single" w:sz="4" w:space="0" w:color="000000"/>
              <w:right w:val="single" w:sz="4" w:space="0" w:color="000000"/>
            </w:tcBorders>
            <w:shd w:val="clear" w:color="auto" w:fill="FFFFFF" w:themeFill="background1"/>
            <w:vAlign w:val="center"/>
            <w:hideMark/>
          </w:tcPr>
          <w:p w:rsidR="008C27F0" w:rsidRPr="00E95492" w:rsidRDefault="008C27F0" w:rsidP="008C27F0">
            <w:pPr>
              <w:spacing w:after="0"/>
              <w:jc w:val="center"/>
              <w:rPr>
                <w:rFonts w:eastAsia="Times New Roman" w:cs="Arial"/>
                <w:color w:val="000000"/>
                <w:sz w:val="14"/>
                <w:szCs w:val="14"/>
                <w:lang w:eastAsia="pt-BR"/>
              </w:rPr>
            </w:pPr>
            <w:r w:rsidRPr="00E95492">
              <w:rPr>
                <w:rFonts w:eastAsia="Times New Roman" w:cs="Arial"/>
                <w:color w:val="000000"/>
                <w:sz w:val="14"/>
                <w:szCs w:val="14"/>
                <w:lang w:eastAsia="pt-BR"/>
              </w:rPr>
              <w:t>23</w:t>
            </w:r>
            <w:r w:rsidR="00781BDF">
              <w:rPr>
                <w:rFonts w:eastAsia="Times New Roman" w:cs="Arial"/>
                <w:color w:val="000000"/>
                <w:sz w:val="14"/>
                <w:szCs w:val="14"/>
                <w:lang w:eastAsia="pt-BR"/>
              </w:rPr>
              <w:t xml:space="preserve"> </w:t>
            </w:r>
            <w:r w:rsidRPr="00E95492">
              <w:rPr>
                <w:rFonts w:eastAsia="Times New Roman" w:cs="Arial"/>
                <w:color w:val="000000"/>
                <w:sz w:val="14"/>
                <w:szCs w:val="14"/>
                <w:lang w:eastAsia="pt-BR"/>
              </w:rPr>
              <w:t>06</w:t>
            </w:r>
            <w:r w:rsidR="00781BDF">
              <w:rPr>
                <w:rFonts w:eastAsia="Times New Roman" w:cs="Arial"/>
                <w:color w:val="000000"/>
                <w:sz w:val="14"/>
                <w:szCs w:val="14"/>
                <w:lang w:eastAsia="pt-BR"/>
              </w:rPr>
              <w:t xml:space="preserve"> </w:t>
            </w:r>
            <w:r w:rsidRPr="00E95492">
              <w:rPr>
                <w:rFonts w:eastAsia="Times New Roman" w:cs="Arial"/>
                <w:color w:val="000000"/>
                <w:sz w:val="14"/>
                <w:szCs w:val="14"/>
                <w:lang w:eastAsia="pt-BR"/>
              </w:rPr>
              <w:t>46</w:t>
            </w:r>
          </w:p>
        </w:tc>
        <w:tc>
          <w:tcPr>
            <w:tcW w:w="474" w:type="pct"/>
            <w:tcBorders>
              <w:top w:val="single" w:sz="4" w:space="0" w:color="000000"/>
              <w:left w:val="nil"/>
              <w:bottom w:val="single" w:sz="4" w:space="0" w:color="000000"/>
              <w:right w:val="single" w:sz="4" w:space="0" w:color="000000"/>
            </w:tcBorders>
            <w:shd w:val="clear" w:color="auto" w:fill="FFFFFF" w:themeFill="background1"/>
            <w:vAlign w:val="center"/>
            <w:hideMark/>
          </w:tcPr>
          <w:p w:rsidR="008C27F0" w:rsidRPr="00E95492" w:rsidRDefault="008C27F0" w:rsidP="008C27F0">
            <w:pPr>
              <w:spacing w:after="0"/>
              <w:jc w:val="center"/>
              <w:rPr>
                <w:rFonts w:eastAsia="Times New Roman" w:cs="Arial"/>
                <w:color w:val="000000"/>
                <w:sz w:val="14"/>
                <w:szCs w:val="14"/>
                <w:lang w:eastAsia="pt-BR"/>
              </w:rPr>
            </w:pPr>
            <w:r w:rsidRPr="00E95492">
              <w:rPr>
                <w:rFonts w:eastAsia="Times New Roman" w:cs="Arial"/>
                <w:color w:val="000000"/>
                <w:sz w:val="14"/>
                <w:szCs w:val="14"/>
                <w:lang w:eastAsia="pt-BR"/>
              </w:rPr>
              <w:t>46</w:t>
            </w:r>
            <w:r w:rsidR="00781BDF">
              <w:rPr>
                <w:rFonts w:eastAsia="Times New Roman" w:cs="Arial"/>
                <w:color w:val="000000"/>
                <w:sz w:val="14"/>
                <w:szCs w:val="14"/>
                <w:lang w:eastAsia="pt-BR"/>
              </w:rPr>
              <w:t xml:space="preserve"> </w:t>
            </w:r>
            <w:r w:rsidRPr="00E95492">
              <w:rPr>
                <w:rFonts w:eastAsia="Times New Roman" w:cs="Arial"/>
                <w:color w:val="000000"/>
                <w:sz w:val="14"/>
                <w:szCs w:val="14"/>
                <w:lang w:eastAsia="pt-BR"/>
              </w:rPr>
              <w:t>28</w:t>
            </w:r>
            <w:r w:rsidR="00781BDF">
              <w:rPr>
                <w:rFonts w:eastAsia="Times New Roman" w:cs="Arial"/>
                <w:color w:val="000000"/>
                <w:sz w:val="14"/>
                <w:szCs w:val="14"/>
                <w:lang w:eastAsia="pt-BR"/>
              </w:rPr>
              <w:t xml:space="preserve"> </w:t>
            </w:r>
            <w:r w:rsidRPr="00E95492">
              <w:rPr>
                <w:rFonts w:eastAsia="Times New Roman" w:cs="Arial"/>
                <w:color w:val="000000"/>
                <w:sz w:val="14"/>
                <w:szCs w:val="14"/>
                <w:lang w:eastAsia="pt-BR"/>
              </w:rPr>
              <w:t>43</w:t>
            </w:r>
          </w:p>
        </w:tc>
        <w:tc>
          <w:tcPr>
            <w:tcW w:w="643" w:type="pct"/>
            <w:tcBorders>
              <w:top w:val="single" w:sz="4" w:space="0" w:color="000000"/>
              <w:left w:val="nil"/>
              <w:bottom w:val="single" w:sz="4" w:space="0" w:color="000000"/>
              <w:right w:val="single" w:sz="4" w:space="0" w:color="000000"/>
            </w:tcBorders>
            <w:shd w:val="clear" w:color="auto" w:fill="FFFFFF" w:themeFill="background1"/>
            <w:vAlign w:val="center"/>
            <w:hideMark/>
          </w:tcPr>
          <w:p w:rsidR="008C27F0" w:rsidRPr="00E95492" w:rsidRDefault="008C27F0" w:rsidP="008C27F0">
            <w:pPr>
              <w:spacing w:after="0"/>
              <w:jc w:val="center"/>
              <w:rPr>
                <w:rFonts w:eastAsia="Times New Roman" w:cs="Arial"/>
                <w:color w:val="000000"/>
                <w:sz w:val="14"/>
                <w:szCs w:val="14"/>
                <w:lang w:eastAsia="pt-BR"/>
              </w:rPr>
            </w:pPr>
            <w:r w:rsidRPr="00E95492">
              <w:rPr>
                <w:rFonts w:eastAsia="Times New Roman" w:cs="Arial"/>
                <w:color w:val="000000"/>
                <w:sz w:val="14"/>
                <w:szCs w:val="14"/>
                <w:lang w:eastAsia="pt-BR"/>
              </w:rPr>
              <w:t>01/01/2003</w:t>
            </w:r>
          </w:p>
        </w:tc>
        <w:tc>
          <w:tcPr>
            <w:tcW w:w="411" w:type="pct"/>
            <w:tcBorders>
              <w:top w:val="single" w:sz="4" w:space="0" w:color="000000"/>
              <w:left w:val="nil"/>
              <w:bottom w:val="single" w:sz="4" w:space="0" w:color="000000"/>
              <w:right w:val="single" w:sz="4" w:space="0" w:color="000000"/>
            </w:tcBorders>
            <w:shd w:val="clear" w:color="auto" w:fill="FFFFFF" w:themeFill="background1"/>
            <w:vAlign w:val="center"/>
            <w:hideMark/>
          </w:tcPr>
          <w:p w:rsidR="008C27F0" w:rsidRPr="00E95492" w:rsidRDefault="008C27F0" w:rsidP="008C27F0">
            <w:pPr>
              <w:spacing w:after="0"/>
              <w:jc w:val="center"/>
              <w:rPr>
                <w:rFonts w:eastAsia="Times New Roman" w:cs="Arial"/>
                <w:color w:val="000000"/>
                <w:sz w:val="14"/>
                <w:szCs w:val="14"/>
                <w:lang w:eastAsia="pt-BR"/>
              </w:rPr>
            </w:pPr>
          </w:p>
        </w:tc>
      </w:tr>
    </w:tbl>
    <w:p w:rsidR="008C27F0" w:rsidRDefault="008C27F0" w:rsidP="008C27F0"/>
    <w:p w:rsidR="008C27F0" w:rsidRDefault="008C27F0" w:rsidP="008C27F0">
      <w:r w:rsidRPr="00AF4286">
        <w:t>O</w:t>
      </w:r>
      <w:r>
        <w:t>s pontos</w:t>
      </w:r>
      <w:r w:rsidRPr="00AF4286">
        <w:t xml:space="preserve"> apres</w:t>
      </w:r>
      <w:r>
        <w:t>entaram, no período de 19/01/2009 a 10/11/2014</w:t>
      </w:r>
      <w:r w:rsidRPr="00AF4286">
        <w:t xml:space="preserve">, IQA correspondente a água de qualidade </w:t>
      </w:r>
      <w:r>
        <w:t>ruim e boa</w:t>
      </w:r>
      <w:r w:rsidRPr="00AF4286">
        <w:t>,</w:t>
      </w:r>
      <w:r>
        <w:t xml:space="preserve"> sofrendo o efeito das áreas urbanas que drenam</w:t>
      </w:r>
      <w:r w:rsidRPr="00AF4286">
        <w:t>.</w:t>
      </w:r>
      <w:r>
        <w:t xml:space="preserve"> O</w:t>
      </w:r>
      <w:r w:rsidRPr="00AF4286">
        <w:t xml:space="preserve"> ponto </w:t>
      </w:r>
      <w:r>
        <w:t>CAXO</w:t>
      </w:r>
      <w:r w:rsidR="009939B6">
        <w:t xml:space="preserve"> </w:t>
      </w:r>
      <w:r>
        <w:t>02800 apresentou melhor qualidade (regular a boa) que o ponto BAIN</w:t>
      </w:r>
      <w:r w:rsidR="009939B6">
        <w:t xml:space="preserve"> </w:t>
      </w:r>
      <w:r>
        <w:t>02950 (ruim a boa), ambos com gra</w:t>
      </w:r>
      <w:r w:rsidR="002F52D2">
        <w:t>n</w:t>
      </w:r>
      <w:r>
        <w:t>de flu</w:t>
      </w:r>
      <w:r w:rsidR="00E95492">
        <w:t>tuação em torno da média, talvez</w:t>
      </w:r>
      <w:r>
        <w:t xml:space="preserve"> decorrente do regime de libera</w:t>
      </w:r>
      <w:r w:rsidR="00E95492">
        <w:t>ção de vazões dos reservatórios Cachoeira e Atibainha.</w:t>
      </w:r>
    </w:p>
    <w:p w:rsidR="008C27F0" w:rsidRDefault="008C27F0" w:rsidP="008C27F0"/>
    <w:p w:rsidR="008C27F0" w:rsidRDefault="008C27F0" w:rsidP="008C27F0">
      <w:pPr>
        <w:jc w:val="center"/>
      </w:pPr>
      <w:r w:rsidRPr="00C13497">
        <w:rPr>
          <w:noProof/>
          <w:lang w:eastAsia="pt-BR"/>
        </w:rPr>
        <w:lastRenderedPageBreak/>
        <w:drawing>
          <wp:inline distT="0" distB="0" distL="0" distR="0">
            <wp:extent cx="4572000" cy="2743200"/>
            <wp:effectExtent l="0" t="0" r="0" b="0"/>
            <wp:docPr id="117" name="Gráfico 1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rsidR="008C27F0" w:rsidRDefault="008C27F0" w:rsidP="008C27F0">
      <w:pPr>
        <w:rPr>
          <w:b/>
        </w:rPr>
      </w:pPr>
    </w:p>
    <w:p w:rsidR="008C27F0" w:rsidRDefault="008C27F0" w:rsidP="008C27F0">
      <w:pPr>
        <w:rPr>
          <w:lang w:eastAsia="pt-BR"/>
        </w:rPr>
      </w:pPr>
      <w:r w:rsidRPr="00C976EB">
        <w:rPr>
          <w:b/>
        </w:rPr>
        <w:t>Reservatório Cachoeira</w:t>
      </w:r>
      <w:r>
        <w:t xml:space="preserve"> (UGHRI 5). </w:t>
      </w:r>
      <w:r w:rsidRPr="00F02F46">
        <w:rPr>
          <w:lang w:eastAsia="pt-BR"/>
        </w:rPr>
        <w:t xml:space="preserve">Para o reservatório </w:t>
      </w:r>
      <w:r>
        <w:rPr>
          <w:lang w:eastAsia="pt-BR"/>
        </w:rPr>
        <w:t>Cachoeira</w:t>
      </w:r>
      <w:r w:rsidRPr="00B241CB">
        <w:rPr>
          <w:lang w:eastAsia="pt-BR"/>
        </w:rPr>
        <w:t xml:space="preserve"> </w:t>
      </w:r>
      <w:r w:rsidRPr="00F02F46">
        <w:rPr>
          <w:lang w:eastAsia="pt-BR"/>
        </w:rPr>
        <w:t>consta, no InfoAgua</w:t>
      </w:r>
      <w:r w:rsidR="002F52D2">
        <w:rPr>
          <w:lang w:eastAsia="pt-BR"/>
        </w:rPr>
        <w:t>s</w:t>
      </w:r>
      <w:r>
        <w:rPr>
          <w:lang w:eastAsia="pt-BR"/>
        </w:rPr>
        <w:t>,</w:t>
      </w:r>
      <w:r w:rsidRPr="00F02F46">
        <w:rPr>
          <w:lang w:eastAsia="pt-BR"/>
        </w:rPr>
        <w:t xml:space="preserve"> </w:t>
      </w:r>
      <w:r>
        <w:rPr>
          <w:lang w:eastAsia="pt-BR"/>
        </w:rPr>
        <w:t>o</w:t>
      </w:r>
      <w:r w:rsidRPr="00F02F46">
        <w:rPr>
          <w:lang w:eastAsia="pt-BR"/>
        </w:rPr>
        <w:t xml:space="preserve"> ponto </w:t>
      </w:r>
      <w:r>
        <w:rPr>
          <w:lang w:eastAsia="pt-BR"/>
        </w:rPr>
        <w:t>CACH 00500</w:t>
      </w:r>
      <w:r w:rsidRPr="00F02F46">
        <w:rPr>
          <w:lang w:eastAsia="pt-BR"/>
        </w:rPr>
        <w:t xml:space="preserve">, situado </w:t>
      </w:r>
      <w:r>
        <w:rPr>
          <w:lang w:eastAsia="pt-BR"/>
        </w:rPr>
        <w:t>no meio do corpo central</w:t>
      </w:r>
      <w:r w:rsidRPr="00F02F46">
        <w:rPr>
          <w:lang w:eastAsia="pt-BR"/>
        </w:rPr>
        <w:t>.</w:t>
      </w:r>
      <w:r>
        <w:rPr>
          <w:lang w:eastAsia="pt-BR"/>
        </w:rPr>
        <w:t xml:space="preserve"> </w:t>
      </w:r>
      <w:r w:rsidR="00E95492" w:rsidRPr="00F02F46">
        <w:rPr>
          <w:lang w:eastAsia="pt-BR"/>
        </w:rPr>
        <w:t xml:space="preserve">Ele começou a operar </w:t>
      </w:r>
      <w:r w:rsidR="00E95492">
        <w:rPr>
          <w:lang w:eastAsia="pt-BR"/>
        </w:rPr>
        <w:t xml:space="preserve">recentemente, </w:t>
      </w:r>
      <w:r w:rsidR="00E95492" w:rsidRPr="00F02F46">
        <w:rPr>
          <w:lang w:eastAsia="pt-BR"/>
        </w:rPr>
        <w:t xml:space="preserve">em </w:t>
      </w:r>
      <w:r w:rsidR="00E95492">
        <w:rPr>
          <w:lang w:eastAsia="pt-BR"/>
        </w:rPr>
        <w:t>01/05</w:t>
      </w:r>
      <w:r w:rsidR="00E95492" w:rsidRPr="00F02F46">
        <w:rPr>
          <w:lang w:eastAsia="pt-BR"/>
        </w:rPr>
        <w:t>/</w:t>
      </w:r>
      <w:r w:rsidR="00E95492">
        <w:rPr>
          <w:lang w:eastAsia="pt-BR"/>
        </w:rPr>
        <w:t>2014.</w:t>
      </w:r>
      <w:r w:rsidR="00E95492" w:rsidRPr="00F02F46">
        <w:rPr>
          <w:lang w:eastAsia="pt-BR"/>
        </w:rPr>
        <w:t xml:space="preserve"> </w:t>
      </w:r>
      <w:r>
        <w:rPr>
          <w:lang w:eastAsia="pt-BR"/>
        </w:rPr>
        <w:t>Não tem correspondente ponto Sabesp.</w:t>
      </w:r>
    </w:p>
    <w:p w:rsidR="00E95492" w:rsidRDefault="00E95492" w:rsidP="00E95492">
      <w:pPr>
        <w:pStyle w:val="Quadro"/>
      </w:pPr>
      <w:r>
        <w:t>Tabela 6.3.7-5. Ponto de Monitoramento da CETESB no reservatório Cachoeira</w:t>
      </w:r>
    </w:p>
    <w:tbl>
      <w:tblPr>
        <w:tblW w:w="5000" w:type="pct"/>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761"/>
        <w:gridCol w:w="1292"/>
        <w:gridCol w:w="2261"/>
        <w:gridCol w:w="546"/>
        <w:gridCol w:w="777"/>
        <w:gridCol w:w="751"/>
        <w:gridCol w:w="653"/>
        <w:gridCol w:w="804"/>
        <w:gridCol w:w="831"/>
        <w:gridCol w:w="662"/>
      </w:tblGrid>
      <w:tr w:rsidR="008C27F0" w:rsidRPr="0061371E" w:rsidTr="008C27F0">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61371E" w:rsidRDefault="008C27F0" w:rsidP="008C27F0">
            <w:pPr>
              <w:spacing w:after="0"/>
              <w:jc w:val="center"/>
              <w:rPr>
                <w:rFonts w:eastAsia="Times New Roman" w:cs="Arial"/>
                <w:b/>
                <w:bCs/>
                <w:sz w:val="16"/>
                <w:szCs w:val="16"/>
                <w:lang w:eastAsia="pt-BR"/>
              </w:rPr>
            </w:pPr>
            <w:r w:rsidRPr="0061371E">
              <w:rPr>
                <w:rFonts w:eastAsia="Times New Roman" w:cs="Arial"/>
                <w:b/>
                <w:bCs/>
                <w:sz w:val="16"/>
                <w:szCs w:val="16"/>
                <w:lang w:eastAsia="pt-BR"/>
              </w:rPr>
              <w:t>Código</w:t>
            </w:r>
          </w:p>
        </w:tc>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61371E" w:rsidRDefault="008C27F0" w:rsidP="008C27F0">
            <w:pPr>
              <w:spacing w:after="0"/>
              <w:jc w:val="center"/>
              <w:rPr>
                <w:rFonts w:eastAsia="Times New Roman" w:cs="Arial"/>
                <w:b/>
                <w:bCs/>
                <w:sz w:val="16"/>
                <w:szCs w:val="16"/>
                <w:lang w:eastAsia="pt-BR"/>
              </w:rPr>
            </w:pPr>
            <w:r w:rsidRPr="0061371E">
              <w:rPr>
                <w:rFonts w:eastAsia="Times New Roman" w:cs="Arial"/>
                <w:b/>
                <w:bCs/>
                <w:sz w:val="16"/>
                <w:szCs w:val="16"/>
                <w:lang w:eastAsia="pt-BR"/>
              </w:rPr>
              <w:t>Corpo Hídrico</w:t>
            </w:r>
          </w:p>
        </w:tc>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61371E" w:rsidRDefault="008C27F0" w:rsidP="008C27F0">
            <w:pPr>
              <w:spacing w:after="0"/>
              <w:jc w:val="center"/>
              <w:rPr>
                <w:rFonts w:eastAsia="Times New Roman" w:cs="Arial"/>
                <w:b/>
                <w:bCs/>
                <w:sz w:val="16"/>
                <w:szCs w:val="16"/>
                <w:lang w:eastAsia="pt-BR"/>
              </w:rPr>
            </w:pPr>
            <w:r w:rsidRPr="0061371E">
              <w:rPr>
                <w:rFonts w:eastAsia="Times New Roman" w:cs="Arial"/>
                <w:b/>
                <w:bCs/>
                <w:sz w:val="16"/>
                <w:szCs w:val="16"/>
                <w:lang w:eastAsia="pt-BR"/>
              </w:rPr>
              <w:t>Descrição</w:t>
            </w:r>
          </w:p>
        </w:tc>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61371E" w:rsidRDefault="008C27F0" w:rsidP="008C27F0">
            <w:pPr>
              <w:spacing w:after="0"/>
              <w:jc w:val="center"/>
              <w:rPr>
                <w:rFonts w:eastAsia="Times New Roman" w:cs="Arial"/>
                <w:b/>
                <w:bCs/>
                <w:sz w:val="16"/>
                <w:szCs w:val="16"/>
                <w:lang w:eastAsia="pt-BR"/>
              </w:rPr>
            </w:pPr>
            <w:r w:rsidRPr="0061371E">
              <w:rPr>
                <w:rFonts w:eastAsia="Times New Roman" w:cs="Arial"/>
                <w:b/>
                <w:bCs/>
                <w:sz w:val="16"/>
                <w:szCs w:val="16"/>
                <w:lang w:eastAsia="pt-BR"/>
              </w:rPr>
              <w:t>UGRHI</w:t>
            </w:r>
          </w:p>
        </w:tc>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61371E" w:rsidRDefault="008C27F0" w:rsidP="008C27F0">
            <w:pPr>
              <w:spacing w:after="0"/>
              <w:jc w:val="center"/>
              <w:rPr>
                <w:rFonts w:eastAsia="Times New Roman" w:cs="Arial"/>
                <w:b/>
                <w:bCs/>
                <w:sz w:val="16"/>
                <w:szCs w:val="16"/>
                <w:lang w:eastAsia="pt-BR"/>
              </w:rPr>
            </w:pPr>
            <w:r w:rsidRPr="0061371E">
              <w:rPr>
                <w:rFonts w:eastAsia="Times New Roman" w:cs="Arial"/>
                <w:b/>
                <w:bCs/>
                <w:sz w:val="16"/>
                <w:szCs w:val="16"/>
                <w:lang w:eastAsia="pt-BR"/>
              </w:rPr>
              <w:t>Município</w:t>
            </w:r>
          </w:p>
        </w:tc>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61371E" w:rsidRDefault="008C27F0" w:rsidP="008C27F0">
            <w:pPr>
              <w:spacing w:after="0"/>
              <w:jc w:val="center"/>
              <w:rPr>
                <w:rFonts w:eastAsia="Times New Roman" w:cs="Arial"/>
                <w:b/>
                <w:bCs/>
                <w:sz w:val="16"/>
                <w:szCs w:val="16"/>
                <w:lang w:eastAsia="pt-BR"/>
              </w:rPr>
            </w:pPr>
            <w:r w:rsidRPr="0061371E">
              <w:rPr>
                <w:rFonts w:eastAsia="Times New Roman" w:cs="Arial"/>
                <w:b/>
                <w:bCs/>
                <w:sz w:val="16"/>
                <w:szCs w:val="16"/>
                <w:lang w:eastAsia="pt-BR"/>
              </w:rPr>
              <w:t>Captação</w:t>
            </w:r>
          </w:p>
        </w:tc>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61371E" w:rsidRDefault="008C27F0" w:rsidP="008C27F0">
            <w:pPr>
              <w:spacing w:after="0"/>
              <w:jc w:val="center"/>
              <w:rPr>
                <w:rFonts w:eastAsia="Times New Roman" w:cs="Arial"/>
                <w:b/>
                <w:bCs/>
                <w:sz w:val="16"/>
                <w:szCs w:val="16"/>
                <w:lang w:eastAsia="pt-BR"/>
              </w:rPr>
            </w:pPr>
            <w:r w:rsidRPr="0061371E">
              <w:rPr>
                <w:rFonts w:eastAsia="Times New Roman" w:cs="Arial"/>
                <w:b/>
                <w:bCs/>
                <w:sz w:val="16"/>
                <w:szCs w:val="16"/>
                <w:lang w:eastAsia="pt-BR"/>
              </w:rPr>
              <w:t>Latitude</w:t>
            </w:r>
          </w:p>
        </w:tc>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61371E" w:rsidRDefault="008C27F0" w:rsidP="008C27F0">
            <w:pPr>
              <w:spacing w:after="0"/>
              <w:jc w:val="center"/>
              <w:rPr>
                <w:rFonts w:eastAsia="Times New Roman" w:cs="Arial"/>
                <w:b/>
                <w:bCs/>
                <w:sz w:val="16"/>
                <w:szCs w:val="16"/>
                <w:lang w:eastAsia="pt-BR"/>
              </w:rPr>
            </w:pPr>
            <w:r w:rsidRPr="0061371E">
              <w:rPr>
                <w:rFonts w:eastAsia="Times New Roman" w:cs="Arial"/>
                <w:b/>
                <w:bCs/>
                <w:sz w:val="16"/>
                <w:szCs w:val="16"/>
                <w:lang w:eastAsia="pt-BR"/>
              </w:rPr>
              <w:t>Longitude</w:t>
            </w:r>
          </w:p>
        </w:tc>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61371E" w:rsidRDefault="008C27F0" w:rsidP="008C27F0">
            <w:pPr>
              <w:spacing w:after="0"/>
              <w:jc w:val="center"/>
              <w:rPr>
                <w:rFonts w:eastAsia="Times New Roman" w:cs="Arial"/>
                <w:b/>
                <w:bCs/>
                <w:sz w:val="16"/>
                <w:szCs w:val="16"/>
                <w:lang w:eastAsia="pt-BR"/>
              </w:rPr>
            </w:pPr>
            <w:r w:rsidRPr="0061371E">
              <w:rPr>
                <w:rFonts w:eastAsia="Times New Roman" w:cs="Arial"/>
                <w:b/>
                <w:bCs/>
                <w:sz w:val="16"/>
                <w:szCs w:val="16"/>
                <w:lang w:eastAsia="pt-BR"/>
              </w:rPr>
              <w:t>Início</w:t>
            </w:r>
          </w:p>
        </w:tc>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61371E" w:rsidRDefault="008C27F0" w:rsidP="008C27F0">
            <w:pPr>
              <w:spacing w:after="0"/>
              <w:jc w:val="center"/>
              <w:rPr>
                <w:rFonts w:eastAsia="Times New Roman" w:cs="Arial"/>
                <w:b/>
                <w:bCs/>
                <w:sz w:val="16"/>
                <w:szCs w:val="16"/>
                <w:lang w:eastAsia="pt-BR"/>
              </w:rPr>
            </w:pPr>
            <w:r w:rsidRPr="0061371E">
              <w:rPr>
                <w:rFonts w:eastAsia="Times New Roman" w:cs="Arial"/>
                <w:b/>
                <w:bCs/>
                <w:sz w:val="16"/>
                <w:szCs w:val="16"/>
                <w:lang w:eastAsia="pt-BR"/>
              </w:rPr>
              <w:t>Término</w:t>
            </w:r>
          </w:p>
        </w:tc>
      </w:tr>
      <w:tr w:rsidR="008C27F0" w:rsidRPr="0061371E" w:rsidTr="008C27F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61371E" w:rsidRDefault="008C27F0" w:rsidP="00E95492">
            <w:pPr>
              <w:spacing w:after="0"/>
              <w:jc w:val="left"/>
              <w:rPr>
                <w:rFonts w:eastAsia="Times New Roman" w:cs="Arial"/>
                <w:sz w:val="16"/>
                <w:szCs w:val="16"/>
                <w:lang w:eastAsia="pt-BR"/>
              </w:rPr>
            </w:pPr>
            <w:r w:rsidRPr="0061371E">
              <w:rPr>
                <w:rFonts w:eastAsia="Times New Roman" w:cs="Arial"/>
                <w:sz w:val="16"/>
                <w:szCs w:val="16"/>
                <w:lang w:eastAsia="pt-BR"/>
              </w:rPr>
              <w:t xml:space="preserve">CACH 00500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61371E" w:rsidRDefault="008C27F0" w:rsidP="008C27F0">
            <w:pPr>
              <w:spacing w:after="0"/>
              <w:rPr>
                <w:rFonts w:eastAsia="Times New Roman" w:cs="Arial"/>
                <w:sz w:val="16"/>
                <w:szCs w:val="16"/>
                <w:lang w:eastAsia="pt-BR"/>
              </w:rPr>
            </w:pPr>
            <w:r w:rsidRPr="0061371E">
              <w:rPr>
                <w:rFonts w:eastAsia="Times New Roman" w:cs="Arial"/>
                <w:sz w:val="16"/>
                <w:szCs w:val="16"/>
                <w:lang w:eastAsia="pt-BR"/>
              </w:rPr>
              <w:t xml:space="preserve">Reservatório Cachoeira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61371E" w:rsidRDefault="008C27F0" w:rsidP="008C27F0">
            <w:pPr>
              <w:spacing w:after="0"/>
              <w:jc w:val="left"/>
              <w:rPr>
                <w:rFonts w:eastAsia="Times New Roman" w:cs="Arial"/>
                <w:sz w:val="16"/>
                <w:szCs w:val="16"/>
                <w:lang w:eastAsia="pt-BR"/>
              </w:rPr>
            </w:pPr>
            <w:r w:rsidRPr="0061371E">
              <w:rPr>
                <w:rFonts w:eastAsia="Times New Roman" w:cs="Arial"/>
                <w:sz w:val="16"/>
                <w:szCs w:val="16"/>
                <w:lang w:eastAsia="pt-BR"/>
              </w:rPr>
              <w:t xml:space="preserve">No meio do corpo central, cerca de 3,5 km da barragem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61371E" w:rsidRDefault="008C27F0" w:rsidP="008C27F0">
            <w:pPr>
              <w:spacing w:after="0"/>
              <w:jc w:val="center"/>
              <w:rPr>
                <w:rFonts w:eastAsia="Times New Roman" w:cs="Arial"/>
                <w:sz w:val="16"/>
                <w:szCs w:val="16"/>
                <w:lang w:eastAsia="pt-BR"/>
              </w:rPr>
            </w:pPr>
            <w:r w:rsidRPr="0061371E">
              <w:rPr>
                <w:rFonts w:eastAsia="Times New Roman" w:cs="Arial"/>
                <w:sz w:val="16"/>
                <w:szCs w:val="16"/>
                <w:lang w:eastAsia="pt-BR"/>
              </w:rPr>
              <w:t>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61371E" w:rsidRDefault="008C27F0" w:rsidP="008C27F0">
            <w:pPr>
              <w:spacing w:after="0"/>
              <w:jc w:val="center"/>
              <w:rPr>
                <w:rFonts w:eastAsia="Times New Roman" w:cs="Arial"/>
                <w:sz w:val="16"/>
                <w:szCs w:val="16"/>
                <w:lang w:eastAsia="pt-BR"/>
              </w:rPr>
            </w:pPr>
            <w:r w:rsidRPr="0061371E">
              <w:rPr>
                <w:rFonts w:eastAsia="Times New Roman" w:cs="Arial"/>
                <w:sz w:val="16"/>
                <w:szCs w:val="16"/>
                <w:lang w:eastAsia="pt-BR"/>
              </w:rPr>
              <w:t>Piracaia</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61371E" w:rsidRDefault="008C27F0" w:rsidP="008C27F0">
            <w:pPr>
              <w:spacing w:after="0"/>
              <w:jc w:val="center"/>
              <w:rPr>
                <w:rFonts w:eastAsia="Times New Roman" w:cs="Arial"/>
                <w:sz w:val="16"/>
                <w:szCs w:val="16"/>
                <w:lang w:eastAsia="pt-BR"/>
              </w:rPr>
            </w:pPr>
            <w:r w:rsidRPr="0061371E">
              <w:rPr>
                <w:rFonts w:eastAsia="Times New Roman" w:cs="Arial"/>
                <w:sz w:val="16"/>
                <w:szCs w:val="16"/>
                <w:lang w:eastAsia="pt-BR"/>
              </w:rPr>
              <w:t>Não</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61371E" w:rsidRDefault="008C27F0" w:rsidP="008C27F0">
            <w:pPr>
              <w:spacing w:after="0"/>
              <w:jc w:val="center"/>
              <w:rPr>
                <w:rFonts w:eastAsia="Times New Roman" w:cs="Arial"/>
                <w:sz w:val="16"/>
                <w:szCs w:val="16"/>
                <w:lang w:eastAsia="pt-BR"/>
              </w:rPr>
            </w:pPr>
            <w:r w:rsidRPr="0061371E">
              <w:rPr>
                <w:rFonts w:eastAsia="Times New Roman" w:cs="Arial"/>
                <w:sz w:val="16"/>
                <w:szCs w:val="16"/>
                <w:lang w:eastAsia="pt-BR"/>
              </w:rPr>
              <w:t>23</w:t>
            </w:r>
            <w:r>
              <w:rPr>
                <w:rFonts w:eastAsia="Times New Roman" w:cs="Arial"/>
                <w:sz w:val="16"/>
                <w:szCs w:val="16"/>
                <w:lang w:eastAsia="pt-BR"/>
              </w:rPr>
              <w:t xml:space="preserve"> </w:t>
            </w:r>
            <w:r w:rsidRPr="0061371E">
              <w:rPr>
                <w:rFonts w:eastAsia="Times New Roman" w:cs="Arial"/>
                <w:sz w:val="16"/>
                <w:szCs w:val="16"/>
                <w:lang w:eastAsia="pt-BR"/>
              </w:rPr>
              <w:t>02</w:t>
            </w:r>
            <w:r>
              <w:rPr>
                <w:rFonts w:eastAsia="Times New Roman" w:cs="Arial"/>
                <w:sz w:val="16"/>
                <w:szCs w:val="16"/>
                <w:lang w:eastAsia="pt-BR"/>
              </w:rPr>
              <w:t xml:space="preserve"> </w:t>
            </w:r>
            <w:r w:rsidRPr="0061371E">
              <w:rPr>
                <w:rFonts w:eastAsia="Times New Roman" w:cs="Arial"/>
                <w:sz w:val="16"/>
                <w:szCs w:val="16"/>
                <w:lang w:eastAsia="pt-BR"/>
              </w:rPr>
              <w:t>01</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61371E" w:rsidRDefault="008C27F0" w:rsidP="008C27F0">
            <w:pPr>
              <w:spacing w:after="0"/>
              <w:jc w:val="center"/>
              <w:rPr>
                <w:rFonts w:eastAsia="Times New Roman" w:cs="Arial"/>
                <w:sz w:val="16"/>
                <w:szCs w:val="16"/>
                <w:lang w:eastAsia="pt-BR"/>
              </w:rPr>
            </w:pPr>
            <w:r w:rsidRPr="0061371E">
              <w:rPr>
                <w:rFonts w:eastAsia="Times New Roman" w:cs="Arial"/>
                <w:sz w:val="16"/>
                <w:szCs w:val="16"/>
                <w:lang w:eastAsia="pt-BR"/>
              </w:rPr>
              <w:t>46</w:t>
            </w:r>
            <w:r>
              <w:rPr>
                <w:rFonts w:eastAsia="Times New Roman" w:cs="Arial"/>
                <w:sz w:val="16"/>
                <w:szCs w:val="16"/>
                <w:lang w:eastAsia="pt-BR"/>
              </w:rPr>
              <w:t xml:space="preserve"> </w:t>
            </w:r>
            <w:r w:rsidRPr="0061371E">
              <w:rPr>
                <w:rFonts w:eastAsia="Times New Roman" w:cs="Arial"/>
                <w:sz w:val="16"/>
                <w:szCs w:val="16"/>
                <w:lang w:eastAsia="pt-BR"/>
              </w:rPr>
              <w:t>17</w:t>
            </w:r>
            <w:r>
              <w:rPr>
                <w:rFonts w:eastAsia="Times New Roman" w:cs="Arial"/>
                <w:sz w:val="16"/>
                <w:szCs w:val="16"/>
                <w:lang w:eastAsia="pt-BR"/>
              </w:rPr>
              <w:t xml:space="preserve"> </w:t>
            </w:r>
            <w:r w:rsidRPr="0061371E">
              <w:rPr>
                <w:rFonts w:eastAsia="Times New Roman" w:cs="Arial"/>
                <w:sz w:val="16"/>
                <w:szCs w:val="16"/>
                <w:lang w:eastAsia="pt-BR"/>
              </w:rPr>
              <w:t>24</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61371E" w:rsidRDefault="008C27F0" w:rsidP="008C27F0">
            <w:pPr>
              <w:spacing w:after="0"/>
              <w:rPr>
                <w:rFonts w:eastAsia="Times New Roman" w:cs="Arial"/>
                <w:sz w:val="16"/>
                <w:szCs w:val="16"/>
                <w:lang w:eastAsia="pt-BR"/>
              </w:rPr>
            </w:pPr>
            <w:r w:rsidRPr="0061371E">
              <w:rPr>
                <w:rFonts w:eastAsia="Times New Roman" w:cs="Arial"/>
                <w:sz w:val="16"/>
                <w:szCs w:val="16"/>
                <w:lang w:eastAsia="pt-BR"/>
              </w:rPr>
              <w:t xml:space="preserve">01/05/2014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61371E" w:rsidRDefault="008C27F0" w:rsidP="008C27F0">
            <w:pPr>
              <w:spacing w:after="0"/>
              <w:rPr>
                <w:rFonts w:eastAsia="Times New Roman" w:cs="Arial"/>
                <w:sz w:val="16"/>
                <w:szCs w:val="16"/>
                <w:lang w:eastAsia="pt-BR"/>
              </w:rPr>
            </w:pPr>
          </w:p>
        </w:tc>
      </w:tr>
    </w:tbl>
    <w:p w:rsidR="008C27F0" w:rsidRPr="00CF4DC8" w:rsidRDefault="008C27F0" w:rsidP="008C27F0">
      <w:pPr>
        <w:rPr>
          <w:sz w:val="16"/>
          <w:szCs w:val="16"/>
        </w:rPr>
      </w:pPr>
      <w:r w:rsidRPr="00CF4DC8">
        <w:rPr>
          <w:sz w:val="16"/>
          <w:szCs w:val="16"/>
        </w:rPr>
        <w:t>Fonte https://servicos.cetesb.sp.gov.br/infoaguas/</w:t>
      </w:r>
    </w:p>
    <w:p w:rsidR="008C27F0" w:rsidRDefault="008C27F0" w:rsidP="008C27F0">
      <w:r w:rsidRPr="00AF4286">
        <w:t>O</w:t>
      </w:r>
      <w:r>
        <w:t xml:space="preserve"> r</w:t>
      </w:r>
      <w:r w:rsidRPr="00AF4286">
        <w:t>eservatório</w:t>
      </w:r>
      <w:r>
        <w:t xml:space="preserve"> Cachoeira </w:t>
      </w:r>
      <w:r w:rsidRPr="00AF4286">
        <w:t>apresent</w:t>
      </w:r>
      <w:r>
        <w:t>ou</w:t>
      </w:r>
      <w:r w:rsidRPr="00AF4286">
        <w:t xml:space="preserve">, </w:t>
      </w:r>
      <w:r>
        <w:t>no período de maio a novembro de 2014</w:t>
      </w:r>
      <w:r w:rsidRPr="00AF4286">
        <w:t xml:space="preserve">, IQA correspondente a água de qualidade </w:t>
      </w:r>
      <w:r>
        <w:t>boa e ótima. Ele alimenta o reservatório Atibainha.</w:t>
      </w:r>
    </w:p>
    <w:p w:rsidR="008C27F0" w:rsidRDefault="008C27F0" w:rsidP="008C27F0">
      <w:pPr>
        <w:jc w:val="center"/>
        <w:rPr>
          <w:b/>
          <w:lang w:eastAsia="pt-BR"/>
        </w:rPr>
      </w:pPr>
      <w:r w:rsidRPr="00C13497">
        <w:rPr>
          <w:b/>
          <w:noProof/>
          <w:lang w:eastAsia="pt-BR"/>
        </w:rPr>
        <w:drawing>
          <wp:inline distT="0" distB="0" distL="0" distR="0">
            <wp:extent cx="4572000" cy="2743200"/>
            <wp:effectExtent l="0" t="0" r="0" b="0"/>
            <wp:docPr id="118"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rsidR="008C27F0" w:rsidRDefault="008C27F0" w:rsidP="008C27F0">
      <w:pPr>
        <w:rPr>
          <w:b/>
          <w:lang w:eastAsia="pt-BR"/>
        </w:rPr>
      </w:pPr>
    </w:p>
    <w:p w:rsidR="008C27F0" w:rsidRDefault="008C27F0" w:rsidP="008C27F0">
      <w:pPr>
        <w:rPr>
          <w:lang w:eastAsia="pt-BR"/>
        </w:rPr>
      </w:pPr>
      <w:r w:rsidRPr="00C976EB">
        <w:rPr>
          <w:b/>
          <w:lang w:eastAsia="pt-BR"/>
        </w:rPr>
        <w:t>Reservatório Atibainha</w:t>
      </w:r>
      <w:r>
        <w:t xml:space="preserve"> (UGHRI 5). </w:t>
      </w:r>
      <w:r w:rsidRPr="00F02F46">
        <w:rPr>
          <w:lang w:eastAsia="pt-BR"/>
        </w:rPr>
        <w:t>Para o reservatório Atibainha</w:t>
      </w:r>
      <w:r w:rsidRPr="00B241CB">
        <w:rPr>
          <w:lang w:eastAsia="pt-BR"/>
        </w:rPr>
        <w:t xml:space="preserve"> </w:t>
      </w:r>
      <w:r w:rsidRPr="00F02F46">
        <w:rPr>
          <w:lang w:eastAsia="pt-BR"/>
        </w:rPr>
        <w:t>consta, no InfoAgua</w:t>
      </w:r>
      <w:r w:rsidR="002F52D2">
        <w:rPr>
          <w:lang w:eastAsia="pt-BR"/>
        </w:rPr>
        <w:t>s</w:t>
      </w:r>
      <w:r>
        <w:rPr>
          <w:lang w:eastAsia="pt-BR"/>
        </w:rPr>
        <w:t>,</w:t>
      </w:r>
      <w:r w:rsidRPr="00F02F46">
        <w:rPr>
          <w:lang w:eastAsia="pt-BR"/>
        </w:rPr>
        <w:t xml:space="preserve"> o ponto RAIN 00880, situado em frente </w:t>
      </w:r>
      <w:r>
        <w:rPr>
          <w:lang w:eastAsia="pt-BR"/>
        </w:rPr>
        <w:t>à</w:t>
      </w:r>
      <w:r w:rsidRPr="00F02F46">
        <w:rPr>
          <w:lang w:eastAsia="pt-BR"/>
        </w:rPr>
        <w:t>s bomba</w:t>
      </w:r>
      <w:r>
        <w:rPr>
          <w:lang w:eastAsia="pt-BR"/>
        </w:rPr>
        <w:t>s</w:t>
      </w:r>
      <w:r w:rsidRPr="00F02F46">
        <w:rPr>
          <w:lang w:eastAsia="pt-BR"/>
        </w:rPr>
        <w:t xml:space="preserve"> para captação do volume morto. Ele começou a operar </w:t>
      </w:r>
      <w:r>
        <w:rPr>
          <w:lang w:eastAsia="pt-BR"/>
        </w:rPr>
        <w:t xml:space="preserve">recentemente, </w:t>
      </w:r>
      <w:r w:rsidRPr="00F02F46">
        <w:rPr>
          <w:lang w:eastAsia="pt-BR"/>
        </w:rPr>
        <w:t xml:space="preserve">em 23/04/2014. </w:t>
      </w:r>
      <w:r w:rsidRPr="008C1C97">
        <w:rPr>
          <w:lang w:eastAsia="pt-BR"/>
        </w:rPr>
        <w:t>A localização de</w:t>
      </w:r>
      <w:r>
        <w:rPr>
          <w:lang w:eastAsia="pt-BR"/>
        </w:rPr>
        <w:t>sse ponto é próxima ao ponto AT-</w:t>
      </w:r>
      <w:r w:rsidRPr="008C1C97">
        <w:rPr>
          <w:lang w:eastAsia="pt-BR"/>
        </w:rPr>
        <w:t>102A (RAIN 00500) do monitoramento realizado pela SABESP em maio e julho de 2014.</w:t>
      </w:r>
    </w:p>
    <w:p w:rsidR="00E95492" w:rsidRDefault="00E95492" w:rsidP="00E95492">
      <w:pPr>
        <w:pStyle w:val="Quadro"/>
      </w:pPr>
      <w:r>
        <w:lastRenderedPageBreak/>
        <w:t>Tabela 6.3.7-6. Ponto de Monitoramento da CETESB no reservatório Atibainha</w:t>
      </w:r>
    </w:p>
    <w:tbl>
      <w:tblPr>
        <w:tblW w:w="5000" w:type="pct"/>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630"/>
        <w:gridCol w:w="844"/>
        <w:gridCol w:w="2885"/>
        <w:gridCol w:w="546"/>
        <w:gridCol w:w="832"/>
        <w:gridCol w:w="751"/>
        <w:gridCol w:w="653"/>
        <w:gridCol w:w="804"/>
        <w:gridCol w:w="731"/>
        <w:gridCol w:w="662"/>
      </w:tblGrid>
      <w:tr w:rsidR="008C27F0" w:rsidRPr="0061371E" w:rsidTr="008C27F0">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61371E" w:rsidRDefault="008C27F0" w:rsidP="008C27F0">
            <w:pPr>
              <w:spacing w:after="0"/>
              <w:jc w:val="center"/>
              <w:rPr>
                <w:rFonts w:eastAsia="Times New Roman" w:cs="Arial"/>
                <w:b/>
                <w:bCs/>
                <w:sz w:val="16"/>
                <w:szCs w:val="16"/>
                <w:lang w:eastAsia="pt-BR"/>
              </w:rPr>
            </w:pPr>
            <w:r w:rsidRPr="0061371E">
              <w:rPr>
                <w:rFonts w:eastAsia="Times New Roman" w:cs="Arial"/>
                <w:b/>
                <w:bCs/>
                <w:sz w:val="16"/>
                <w:szCs w:val="16"/>
                <w:lang w:eastAsia="pt-BR"/>
              </w:rPr>
              <w:t>Código</w:t>
            </w:r>
          </w:p>
        </w:tc>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61371E" w:rsidRDefault="008C27F0" w:rsidP="008C27F0">
            <w:pPr>
              <w:spacing w:after="0"/>
              <w:jc w:val="center"/>
              <w:rPr>
                <w:rFonts w:eastAsia="Times New Roman" w:cs="Arial"/>
                <w:b/>
                <w:bCs/>
                <w:sz w:val="16"/>
                <w:szCs w:val="16"/>
                <w:lang w:eastAsia="pt-BR"/>
              </w:rPr>
            </w:pPr>
            <w:r w:rsidRPr="0061371E">
              <w:rPr>
                <w:rFonts w:eastAsia="Times New Roman" w:cs="Arial"/>
                <w:b/>
                <w:bCs/>
                <w:sz w:val="16"/>
                <w:szCs w:val="16"/>
                <w:lang w:eastAsia="pt-BR"/>
              </w:rPr>
              <w:t>Corpo Hídrico</w:t>
            </w:r>
          </w:p>
        </w:tc>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61371E" w:rsidRDefault="008C27F0" w:rsidP="008C27F0">
            <w:pPr>
              <w:spacing w:after="0"/>
              <w:jc w:val="center"/>
              <w:rPr>
                <w:rFonts w:eastAsia="Times New Roman" w:cs="Arial"/>
                <w:b/>
                <w:bCs/>
                <w:sz w:val="16"/>
                <w:szCs w:val="16"/>
                <w:lang w:eastAsia="pt-BR"/>
              </w:rPr>
            </w:pPr>
            <w:r w:rsidRPr="0061371E">
              <w:rPr>
                <w:rFonts w:eastAsia="Times New Roman" w:cs="Arial"/>
                <w:b/>
                <w:bCs/>
                <w:sz w:val="16"/>
                <w:szCs w:val="16"/>
                <w:lang w:eastAsia="pt-BR"/>
              </w:rPr>
              <w:t>Descrição</w:t>
            </w:r>
          </w:p>
        </w:tc>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61371E" w:rsidRDefault="008C27F0" w:rsidP="008C27F0">
            <w:pPr>
              <w:spacing w:after="0"/>
              <w:jc w:val="center"/>
              <w:rPr>
                <w:rFonts w:eastAsia="Times New Roman" w:cs="Arial"/>
                <w:b/>
                <w:bCs/>
                <w:sz w:val="16"/>
                <w:szCs w:val="16"/>
                <w:lang w:eastAsia="pt-BR"/>
              </w:rPr>
            </w:pPr>
            <w:r w:rsidRPr="0061371E">
              <w:rPr>
                <w:rFonts w:eastAsia="Times New Roman" w:cs="Arial"/>
                <w:b/>
                <w:bCs/>
                <w:sz w:val="16"/>
                <w:szCs w:val="16"/>
                <w:lang w:eastAsia="pt-BR"/>
              </w:rPr>
              <w:t>UGRHI</w:t>
            </w:r>
          </w:p>
        </w:tc>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61371E" w:rsidRDefault="008C27F0" w:rsidP="008C27F0">
            <w:pPr>
              <w:spacing w:after="0"/>
              <w:jc w:val="center"/>
              <w:rPr>
                <w:rFonts w:eastAsia="Times New Roman" w:cs="Arial"/>
                <w:b/>
                <w:bCs/>
                <w:sz w:val="16"/>
                <w:szCs w:val="16"/>
                <w:lang w:eastAsia="pt-BR"/>
              </w:rPr>
            </w:pPr>
            <w:r w:rsidRPr="0061371E">
              <w:rPr>
                <w:rFonts w:eastAsia="Times New Roman" w:cs="Arial"/>
                <w:b/>
                <w:bCs/>
                <w:sz w:val="16"/>
                <w:szCs w:val="16"/>
                <w:lang w:eastAsia="pt-BR"/>
              </w:rPr>
              <w:t>Município</w:t>
            </w:r>
          </w:p>
        </w:tc>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61371E" w:rsidRDefault="008C27F0" w:rsidP="008C27F0">
            <w:pPr>
              <w:spacing w:after="0"/>
              <w:jc w:val="center"/>
              <w:rPr>
                <w:rFonts w:eastAsia="Times New Roman" w:cs="Arial"/>
                <w:b/>
                <w:bCs/>
                <w:sz w:val="16"/>
                <w:szCs w:val="16"/>
                <w:lang w:eastAsia="pt-BR"/>
              </w:rPr>
            </w:pPr>
            <w:r w:rsidRPr="0061371E">
              <w:rPr>
                <w:rFonts w:eastAsia="Times New Roman" w:cs="Arial"/>
                <w:b/>
                <w:bCs/>
                <w:sz w:val="16"/>
                <w:szCs w:val="16"/>
                <w:lang w:eastAsia="pt-BR"/>
              </w:rPr>
              <w:t>Captação</w:t>
            </w:r>
          </w:p>
        </w:tc>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61371E" w:rsidRDefault="008C27F0" w:rsidP="008C27F0">
            <w:pPr>
              <w:spacing w:after="0"/>
              <w:jc w:val="center"/>
              <w:rPr>
                <w:rFonts w:eastAsia="Times New Roman" w:cs="Arial"/>
                <w:b/>
                <w:bCs/>
                <w:sz w:val="16"/>
                <w:szCs w:val="16"/>
                <w:lang w:eastAsia="pt-BR"/>
              </w:rPr>
            </w:pPr>
            <w:r w:rsidRPr="0061371E">
              <w:rPr>
                <w:rFonts w:eastAsia="Times New Roman" w:cs="Arial"/>
                <w:b/>
                <w:bCs/>
                <w:sz w:val="16"/>
                <w:szCs w:val="16"/>
                <w:lang w:eastAsia="pt-BR"/>
              </w:rPr>
              <w:t>Latitude</w:t>
            </w:r>
          </w:p>
        </w:tc>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61371E" w:rsidRDefault="008C27F0" w:rsidP="008C27F0">
            <w:pPr>
              <w:spacing w:after="0"/>
              <w:jc w:val="center"/>
              <w:rPr>
                <w:rFonts w:eastAsia="Times New Roman" w:cs="Arial"/>
                <w:b/>
                <w:bCs/>
                <w:sz w:val="16"/>
                <w:szCs w:val="16"/>
                <w:lang w:eastAsia="pt-BR"/>
              </w:rPr>
            </w:pPr>
            <w:r w:rsidRPr="0061371E">
              <w:rPr>
                <w:rFonts w:eastAsia="Times New Roman" w:cs="Arial"/>
                <w:b/>
                <w:bCs/>
                <w:sz w:val="16"/>
                <w:szCs w:val="16"/>
                <w:lang w:eastAsia="pt-BR"/>
              </w:rPr>
              <w:t>Longitude</w:t>
            </w:r>
          </w:p>
        </w:tc>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61371E" w:rsidRDefault="008C27F0" w:rsidP="008C27F0">
            <w:pPr>
              <w:spacing w:after="0"/>
              <w:jc w:val="center"/>
              <w:rPr>
                <w:rFonts w:eastAsia="Times New Roman" w:cs="Arial"/>
                <w:b/>
                <w:bCs/>
                <w:sz w:val="16"/>
                <w:szCs w:val="16"/>
                <w:lang w:eastAsia="pt-BR"/>
              </w:rPr>
            </w:pPr>
            <w:r w:rsidRPr="0061371E">
              <w:rPr>
                <w:rFonts w:eastAsia="Times New Roman" w:cs="Arial"/>
                <w:b/>
                <w:bCs/>
                <w:sz w:val="16"/>
                <w:szCs w:val="16"/>
                <w:lang w:eastAsia="pt-BR"/>
              </w:rPr>
              <w:t>Início</w:t>
            </w:r>
          </w:p>
        </w:tc>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61371E" w:rsidRDefault="008C27F0" w:rsidP="008C27F0">
            <w:pPr>
              <w:spacing w:after="0"/>
              <w:jc w:val="center"/>
              <w:rPr>
                <w:rFonts w:eastAsia="Times New Roman" w:cs="Arial"/>
                <w:b/>
                <w:bCs/>
                <w:sz w:val="16"/>
                <w:szCs w:val="16"/>
                <w:lang w:eastAsia="pt-BR"/>
              </w:rPr>
            </w:pPr>
            <w:r w:rsidRPr="0061371E">
              <w:rPr>
                <w:rFonts w:eastAsia="Times New Roman" w:cs="Arial"/>
                <w:b/>
                <w:bCs/>
                <w:sz w:val="16"/>
                <w:szCs w:val="16"/>
                <w:lang w:eastAsia="pt-BR"/>
              </w:rPr>
              <w:t>Término</w:t>
            </w:r>
          </w:p>
        </w:tc>
      </w:tr>
      <w:tr w:rsidR="008C27F0" w:rsidRPr="00781BDF" w:rsidTr="008C27F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781BDF" w:rsidRDefault="008C27F0" w:rsidP="00E95492">
            <w:pPr>
              <w:spacing w:after="0"/>
              <w:rPr>
                <w:rFonts w:eastAsia="Times New Roman" w:cs="Arial"/>
                <w:sz w:val="14"/>
                <w:szCs w:val="14"/>
                <w:lang w:eastAsia="pt-BR"/>
              </w:rPr>
            </w:pPr>
            <w:r w:rsidRPr="00781BDF">
              <w:rPr>
                <w:rFonts w:eastAsia="Times New Roman" w:cs="Arial"/>
                <w:sz w:val="14"/>
                <w:szCs w:val="14"/>
                <w:lang w:eastAsia="pt-BR"/>
              </w:rPr>
              <w:t xml:space="preserve">RAIN 00880 </w:t>
            </w:r>
            <w:r w:rsidRPr="00781BDF">
              <w:rPr>
                <w:rFonts w:eastAsia="Times New Roman" w:cs="Arial"/>
                <w:sz w:val="14"/>
                <w:szCs w:val="14"/>
                <w:lang w:eastAsia="pt-BR"/>
              </w:rPr>
              <w:br/>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781BDF" w:rsidRDefault="008C27F0" w:rsidP="008C27F0">
            <w:pPr>
              <w:spacing w:after="0"/>
              <w:rPr>
                <w:rFonts w:eastAsia="Times New Roman" w:cs="Arial"/>
                <w:sz w:val="14"/>
                <w:szCs w:val="14"/>
                <w:lang w:eastAsia="pt-BR"/>
              </w:rPr>
            </w:pPr>
            <w:r w:rsidRPr="00781BDF">
              <w:rPr>
                <w:rFonts w:eastAsia="Times New Roman" w:cs="Arial"/>
                <w:sz w:val="14"/>
                <w:szCs w:val="14"/>
                <w:lang w:eastAsia="pt-BR"/>
              </w:rPr>
              <w:t xml:space="preserve">Represa do Rio Atibainha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781BDF" w:rsidRDefault="008C27F0" w:rsidP="008C27F0">
            <w:pPr>
              <w:spacing w:after="0"/>
              <w:jc w:val="left"/>
              <w:rPr>
                <w:rFonts w:eastAsia="Times New Roman" w:cs="Arial"/>
                <w:sz w:val="14"/>
                <w:szCs w:val="14"/>
                <w:lang w:eastAsia="pt-BR"/>
              </w:rPr>
            </w:pPr>
            <w:r w:rsidRPr="00781BDF">
              <w:rPr>
                <w:rFonts w:eastAsia="Times New Roman" w:cs="Arial"/>
                <w:sz w:val="14"/>
                <w:szCs w:val="14"/>
                <w:lang w:eastAsia="pt-BR"/>
              </w:rPr>
              <w:t xml:space="preserve">Em frente as obras de colocação da bomba para captação do volume morto, antes da ensecadeira. Em frente ao muro da estrada que liga Nazaré-Guarulhos.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781BDF" w:rsidRDefault="008C27F0" w:rsidP="008C27F0">
            <w:pPr>
              <w:spacing w:after="0"/>
              <w:jc w:val="center"/>
              <w:rPr>
                <w:rFonts w:eastAsia="Times New Roman" w:cs="Arial"/>
                <w:sz w:val="14"/>
                <w:szCs w:val="14"/>
                <w:lang w:eastAsia="pt-BR"/>
              </w:rPr>
            </w:pPr>
            <w:r w:rsidRPr="00781BDF">
              <w:rPr>
                <w:rFonts w:eastAsia="Times New Roman" w:cs="Arial"/>
                <w:sz w:val="14"/>
                <w:szCs w:val="14"/>
                <w:lang w:eastAsia="pt-BR"/>
              </w:rPr>
              <w:t>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781BDF" w:rsidRDefault="008C27F0" w:rsidP="008C27F0">
            <w:pPr>
              <w:spacing w:after="0"/>
              <w:jc w:val="center"/>
              <w:rPr>
                <w:rFonts w:eastAsia="Times New Roman" w:cs="Arial"/>
                <w:sz w:val="14"/>
                <w:szCs w:val="14"/>
                <w:lang w:eastAsia="pt-BR"/>
              </w:rPr>
            </w:pPr>
            <w:r w:rsidRPr="00781BDF">
              <w:rPr>
                <w:rFonts w:eastAsia="Times New Roman" w:cs="Arial"/>
                <w:sz w:val="14"/>
                <w:szCs w:val="14"/>
                <w:lang w:eastAsia="pt-BR"/>
              </w:rPr>
              <w:t>Nazaré Paulista</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781BDF" w:rsidRDefault="008C27F0" w:rsidP="008C27F0">
            <w:pPr>
              <w:spacing w:after="0"/>
              <w:jc w:val="center"/>
              <w:rPr>
                <w:rFonts w:eastAsia="Times New Roman" w:cs="Arial"/>
                <w:sz w:val="14"/>
                <w:szCs w:val="14"/>
                <w:lang w:eastAsia="pt-BR"/>
              </w:rPr>
            </w:pPr>
            <w:r w:rsidRPr="00781BDF">
              <w:rPr>
                <w:rFonts w:eastAsia="Times New Roman" w:cs="Arial"/>
                <w:sz w:val="14"/>
                <w:szCs w:val="14"/>
                <w:lang w:eastAsia="pt-BR"/>
              </w:rPr>
              <w:t>Não</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781BDF" w:rsidRDefault="008C27F0" w:rsidP="008C27F0">
            <w:pPr>
              <w:spacing w:after="0"/>
              <w:jc w:val="center"/>
              <w:rPr>
                <w:rFonts w:eastAsia="Times New Roman" w:cs="Arial"/>
                <w:sz w:val="14"/>
                <w:szCs w:val="14"/>
                <w:lang w:eastAsia="pt-BR"/>
              </w:rPr>
            </w:pPr>
            <w:r w:rsidRPr="00781BDF">
              <w:rPr>
                <w:rFonts w:eastAsia="Times New Roman" w:cs="Arial"/>
                <w:sz w:val="14"/>
                <w:szCs w:val="14"/>
                <w:lang w:eastAsia="pt-BR"/>
              </w:rPr>
              <w:t>23 12 35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781BDF" w:rsidRDefault="008C27F0" w:rsidP="008C27F0">
            <w:pPr>
              <w:spacing w:after="0"/>
              <w:jc w:val="center"/>
              <w:rPr>
                <w:rFonts w:eastAsia="Times New Roman" w:cs="Arial"/>
                <w:sz w:val="14"/>
                <w:szCs w:val="14"/>
                <w:lang w:eastAsia="pt-BR"/>
              </w:rPr>
            </w:pPr>
            <w:r w:rsidRPr="00781BDF">
              <w:rPr>
                <w:rFonts w:eastAsia="Times New Roman" w:cs="Arial"/>
                <w:sz w:val="14"/>
                <w:szCs w:val="14"/>
                <w:lang w:eastAsia="pt-BR"/>
              </w:rPr>
              <w:t>46 23 10</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781BDF" w:rsidRDefault="008C27F0" w:rsidP="008C27F0">
            <w:pPr>
              <w:spacing w:after="0"/>
              <w:rPr>
                <w:rFonts w:eastAsia="Times New Roman" w:cs="Arial"/>
                <w:sz w:val="14"/>
                <w:szCs w:val="14"/>
                <w:lang w:eastAsia="pt-BR"/>
              </w:rPr>
            </w:pPr>
            <w:r w:rsidRPr="00781BDF">
              <w:rPr>
                <w:rFonts w:eastAsia="Times New Roman" w:cs="Arial"/>
                <w:sz w:val="14"/>
                <w:szCs w:val="14"/>
                <w:lang w:eastAsia="pt-BR"/>
              </w:rPr>
              <w:t xml:space="preserve">23/04/2014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781BDF" w:rsidRDefault="008C27F0" w:rsidP="008C27F0">
            <w:pPr>
              <w:spacing w:after="0"/>
              <w:rPr>
                <w:rFonts w:eastAsia="Times New Roman" w:cs="Arial"/>
                <w:sz w:val="14"/>
                <w:szCs w:val="14"/>
                <w:lang w:eastAsia="pt-BR"/>
              </w:rPr>
            </w:pPr>
          </w:p>
        </w:tc>
      </w:tr>
    </w:tbl>
    <w:p w:rsidR="008C27F0" w:rsidRPr="00CF4DC8" w:rsidRDefault="008C27F0" w:rsidP="008C27F0">
      <w:pPr>
        <w:rPr>
          <w:sz w:val="16"/>
          <w:szCs w:val="16"/>
        </w:rPr>
      </w:pPr>
      <w:r w:rsidRPr="00CF4DC8">
        <w:rPr>
          <w:sz w:val="16"/>
          <w:szCs w:val="16"/>
        </w:rPr>
        <w:t>Fonte https://servicos.cetesb.sp.gov.br/infoaguas/</w:t>
      </w:r>
    </w:p>
    <w:p w:rsidR="008C27F0" w:rsidRDefault="008C27F0" w:rsidP="008C27F0">
      <w:r>
        <w:t xml:space="preserve">O reservatório Atibainha, que é alimentado pelo reservatório Cachoeira apresentou, no período de maio a novembro de 2014, IQA correspondente a água de qualidade boa e </w:t>
      </w:r>
      <w:r w:rsidRPr="00AF4286">
        <w:t>ótima</w:t>
      </w:r>
      <w:r>
        <w:t>. A média dos IQAs no reservatório Cachoeira, no período, foi de 79 e a do Atibainha 84, indicando uma melhora na qualidade da água de um para o outro.</w:t>
      </w:r>
    </w:p>
    <w:p w:rsidR="008C27F0" w:rsidRDefault="008C27F0" w:rsidP="008C27F0">
      <w:pPr>
        <w:jc w:val="center"/>
      </w:pPr>
      <w:r w:rsidRPr="00C13497">
        <w:rPr>
          <w:noProof/>
          <w:lang w:eastAsia="pt-BR"/>
        </w:rPr>
        <w:drawing>
          <wp:inline distT="0" distB="0" distL="0" distR="0">
            <wp:extent cx="4572000" cy="2743200"/>
            <wp:effectExtent l="0" t="0" r="0" b="0"/>
            <wp:docPr id="119"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rsidR="00B03DC7" w:rsidRDefault="00B03DC7" w:rsidP="00B03DC7"/>
    <w:p w:rsidR="008C27F0" w:rsidRDefault="008C27F0" w:rsidP="008C27F0">
      <w:pPr>
        <w:rPr>
          <w:lang w:eastAsia="pt-BR"/>
        </w:rPr>
      </w:pPr>
      <w:r w:rsidRPr="00C976EB">
        <w:rPr>
          <w:b/>
        </w:rPr>
        <w:t>Reservatório Paiva Castro ou Juqueri</w:t>
      </w:r>
      <w:r>
        <w:t xml:space="preserve"> (UGRHI 6). </w:t>
      </w:r>
      <w:r w:rsidRPr="00F02F46">
        <w:rPr>
          <w:lang w:eastAsia="pt-BR"/>
        </w:rPr>
        <w:t xml:space="preserve">Para o reservatório </w:t>
      </w:r>
      <w:r>
        <w:rPr>
          <w:lang w:eastAsia="pt-BR"/>
        </w:rPr>
        <w:t>Paiva Castro</w:t>
      </w:r>
      <w:r w:rsidRPr="00C976EB">
        <w:rPr>
          <w:lang w:eastAsia="pt-BR"/>
        </w:rPr>
        <w:t xml:space="preserve"> </w:t>
      </w:r>
      <w:r w:rsidRPr="00F02F46">
        <w:rPr>
          <w:lang w:eastAsia="pt-BR"/>
        </w:rPr>
        <w:t xml:space="preserve">consta, no </w:t>
      </w:r>
      <w:r w:rsidR="007B0310">
        <w:rPr>
          <w:lang w:eastAsia="pt-BR"/>
        </w:rPr>
        <w:t>InfoAguas</w:t>
      </w:r>
      <w:r>
        <w:rPr>
          <w:lang w:eastAsia="pt-BR"/>
        </w:rPr>
        <w:t>,</w:t>
      </w:r>
      <w:r w:rsidRPr="00F02F46">
        <w:rPr>
          <w:lang w:eastAsia="pt-BR"/>
        </w:rPr>
        <w:t xml:space="preserve"> o ponto </w:t>
      </w:r>
      <w:r>
        <w:rPr>
          <w:lang w:eastAsia="pt-BR"/>
        </w:rPr>
        <w:t>JQJU</w:t>
      </w:r>
      <w:r w:rsidRPr="00F02F46">
        <w:rPr>
          <w:lang w:eastAsia="pt-BR"/>
        </w:rPr>
        <w:t xml:space="preserve"> 00</w:t>
      </w:r>
      <w:r>
        <w:rPr>
          <w:lang w:eastAsia="pt-BR"/>
        </w:rPr>
        <w:t>90</w:t>
      </w:r>
      <w:r w:rsidRPr="00F02F46">
        <w:rPr>
          <w:lang w:eastAsia="pt-BR"/>
        </w:rPr>
        <w:t xml:space="preserve">0, situado </w:t>
      </w:r>
      <w:r>
        <w:rPr>
          <w:lang w:eastAsia="pt-BR"/>
        </w:rPr>
        <w:t>na ponte Santa Inês</w:t>
      </w:r>
      <w:r w:rsidR="00B03DC7">
        <w:rPr>
          <w:lang w:eastAsia="pt-BR"/>
        </w:rPr>
        <w:t>.</w:t>
      </w:r>
    </w:p>
    <w:p w:rsidR="00B03DC7" w:rsidRDefault="00B03DC7" w:rsidP="00B03DC7">
      <w:pPr>
        <w:pStyle w:val="Quadro"/>
      </w:pPr>
      <w:r>
        <w:t>Tabela 6.3.7-7. Ponto de Monitoramento da CETESB no reservatório Paiva Castro</w:t>
      </w:r>
    </w:p>
    <w:tbl>
      <w:tblPr>
        <w:tblW w:w="5000" w:type="pct"/>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675"/>
        <w:gridCol w:w="1535"/>
        <w:gridCol w:w="2204"/>
        <w:gridCol w:w="546"/>
        <w:gridCol w:w="777"/>
        <w:gridCol w:w="751"/>
        <w:gridCol w:w="653"/>
        <w:gridCol w:w="804"/>
        <w:gridCol w:w="731"/>
        <w:gridCol w:w="662"/>
      </w:tblGrid>
      <w:tr w:rsidR="008C27F0" w:rsidRPr="00C86E5E" w:rsidTr="008C27F0">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C86E5E" w:rsidRDefault="008C27F0" w:rsidP="008C27F0">
            <w:pPr>
              <w:spacing w:after="0"/>
              <w:jc w:val="center"/>
              <w:rPr>
                <w:rFonts w:eastAsia="Times New Roman" w:cs="Arial"/>
                <w:b/>
                <w:bCs/>
                <w:sz w:val="16"/>
                <w:szCs w:val="16"/>
                <w:lang w:eastAsia="pt-BR"/>
              </w:rPr>
            </w:pPr>
            <w:r w:rsidRPr="00C86E5E">
              <w:rPr>
                <w:rFonts w:eastAsia="Times New Roman" w:cs="Arial"/>
                <w:b/>
                <w:bCs/>
                <w:sz w:val="16"/>
                <w:szCs w:val="16"/>
                <w:lang w:eastAsia="pt-BR"/>
              </w:rPr>
              <w:t>Código</w:t>
            </w:r>
          </w:p>
        </w:tc>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C86E5E" w:rsidRDefault="008C27F0" w:rsidP="008C27F0">
            <w:pPr>
              <w:spacing w:after="0"/>
              <w:jc w:val="center"/>
              <w:rPr>
                <w:rFonts w:eastAsia="Times New Roman" w:cs="Arial"/>
                <w:b/>
                <w:bCs/>
                <w:sz w:val="16"/>
                <w:szCs w:val="16"/>
                <w:lang w:eastAsia="pt-BR"/>
              </w:rPr>
            </w:pPr>
            <w:r w:rsidRPr="00C86E5E">
              <w:rPr>
                <w:rFonts w:eastAsia="Times New Roman" w:cs="Arial"/>
                <w:b/>
                <w:bCs/>
                <w:sz w:val="16"/>
                <w:szCs w:val="16"/>
                <w:lang w:eastAsia="pt-BR"/>
              </w:rPr>
              <w:t>Corpo Hídrico</w:t>
            </w:r>
          </w:p>
        </w:tc>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C86E5E" w:rsidRDefault="008C27F0" w:rsidP="008C27F0">
            <w:pPr>
              <w:spacing w:after="0"/>
              <w:jc w:val="center"/>
              <w:rPr>
                <w:rFonts w:eastAsia="Times New Roman" w:cs="Arial"/>
                <w:b/>
                <w:bCs/>
                <w:sz w:val="16"/>
                <w:szCs w:val="16"/>
                <w:lang w:eastAsia="pt-BR"/>
              </w:rPr>
            </w:pPr>
            <w:r w:rsidRPr="00C86E5E">
              <w:rPr>
                <w:rFonts w:eastAsia="Times New Roman" w:cs="Arial"/>
                <w:b/>
                <w:bCs/>
                <w:sz w:val="16"/>
                <w:szCs w:val="16"/>
                <w:lang w:eastAsia="pt-BR"/>
              </w:rPr>
              <w:t>Descrição</w:t>
            </w:r>
          </w:p>
        </w:tc>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C86E5E" w:rsidRDefault="008C27F0" w:rsidP="008C27F0">
            <w:pPr>
              <w:spacing w:after="0"/>
              <w:jc w:val="center"/>
              <w:rPr>
                <w:rFonts w:eastAsia="Times New Roman" w:cs="Arial"/>
                <w:b/>
                <w:bCs/>
                <w:sz w:val="16"/>
                <w:szCs w:val="16"/>
                <w:lang w:eastAsia="pt-BR"/>
              </w:rPr>
            </w:pPr>
            <w:r w:rsidRPr="00C86E5E">
              <w:rPr>
                <w:rFonts w:eastAsia="Times New Roman" w:cs="Arial"/>
                <w:b/>
                <w:bCs/>
                <w:sz w:val="16"/>
                <w:szCs w:val="16"/>
                <w:lang w:eastAsia="pt-BR"/>
              </w:rPr>
              <w:t>UGRHI</w:t>
            </w:r>
          </w:p>
        </w:tc>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C86E5E" w:rsidRDefault="008C27F0" w:rsidP="008C27F0">
            <w:pPr>
              <w:spacing w:after="0"/>
              <w:jc w:val="center"/>
              <w:rPr>
                <w:rFonts w:eastAsia="Times New Roman" w:cs="Arial"/>
                <w:b/>
                <w:bCs/>
                <w:sz w:val="16"/>
                <w:szCs w:val="16"/>
                <w:lang w:eastAsia="pt-BR"/>
              </w:rPr>
            </w:pPr>
            <w:r w:rsidRPr="00C86E5E">
              <w:rPr>
                <w:rFonts w:eastAsia="Times New Roman" w:cs="Arial"/>
                <w:b/>
                <w:bCs/>
                <w:sz w:val="16"/>
                <w:szCs w:val="16"/>
                <w:lang w:eastAsia="pt-BR"/>
              </w:rPr>
              <w:t>Município</w:t>
            </w:r>
          </w:p>
        </w:tc>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C86E5E" w:rsidRDefault="008C27F0" w:rsidP="008C27F0">
            <w:pPr>
              <w:spacing w:after="0"/>
              <w:jc w:val="center"/>
              <w:rPr>
                <w:rFonts w:eastAsia="Times New Roman" w:cs="Arial"/>
                <w:b/>
                <w:bCs/>
                <w:sz w:val="16"/>
                <w:szCs w:val="16"/>
                <w:lang w:eastAsia="pt-BR"/>
              </w:rPr>
            </w:pPr>
            <w:r w:rsidRPr="00C86E5E">
              <w:rPr>
                <w:rFonts w:eastAsia="Times New Roman" w:cs="Arial"/>
                <w:b/>
                <w:bCs/>
                <w:sz w:val="16"/>
                <w:szCs w:val="16"/>
                <w:lang w:eastAsia="pt-BR"/>
              </w:rPr>
              <w:t>Captação</w:t>
            </w:r>
          </w:p>
        </w:tc>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C86E5E" w:rsidRDefault="008C27F0" w:rsidP="008C27F0">
            <w:pPr>
              <w:spacing w:after="0"/>
              <w:jc w:val="center"/>
              <w:rPr>
                <w:rFonts w:eastAsia="Times New Roman" w:cs="Arial"/>
                <w:b/>
                <w:bCs/>
                <w:sz w:val="16"/>
                <w:szCs w:val="16"/>
                <w:lang w:eastAsia="pt-BR"/>
              </w:rPr>
            </w:pPr>
            <w:r w:rsidRPr="00C86E5E">
              <w:rPr>
                <w:rFonts w:eastAsia="Times New Roman" w:cs="Arial"/>
                <w:b/>
                <w:bCs/>
                <w:sz w:val="16"/>
                <w:szCs w:val="16"/>
                <w:lang w:eastAsia="pt-BR"/>
              </w:rPr>
              <w:t>Latitude</w:t>
            </w:r>
          </w:p>
        </w:tc>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C86E5E" w:rsidRDefault="008C27F0" w:rsidP="008C27F0">
            <w:pPr>
              <w:spacing w:after="0"/>
              <w:jc w:val="center"/>
              <w:rPr>
                <w:rFonts w:eastAsia="Times New Roman" w:cs="Arial"/>
                <w:b/>
                <w:bCs/>
                <w:sz w:val="16"/>
                <w:szCs w:val="16"/>
                <w:lang w:eastAsia="pt-BR"/>
              </w:rPr>
            </w:pPr>
            <w:r w:rsidRPr="00C86E5E">
              <w:rPr>
                <w:rFonts w:eastAsia="Times New Roman" w:cs="Arial"/>
                <w:b/>
                <w:bCs/>
                <w:sz w:val="16"/>
                <w:szCs w:val="16"/>
                <w:lang w:eastAsia="pt-BR"/>
              </w:rPr>
              <w:t>Longitude</w:t>
            </w:r>
          </w:p>
        </w:tc>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C86E5E" w:rsidRDefault="008C27F0" w:rsidP="008C27F0">
            <w:pPr>
              <w:spacing w:after="0"/>
              <w:jc w:val="center"/>
              <w:rPr>
                <w:rFonts w:eastAsia="Times New Roman" w:cs="Arial"/>
                <w:b/>
                <w:bCs/>
                <w:sz w:val="16"/>
                <w:szCs w:val="16"/>
                <w:lang w:eastAsia="pt-BR"/>
              </w:rPr>
            </w:pPr>
            <w:r w:rsidRPr="00C86E5E">
              <w:rPr>
                <w:rFonts w:eastAsia="Times New Roman" w:cs="Arial"/>
                <w:b/>
                <w:bCs/>
                <w:sz w:val="16"/>
                <w:szCs w:val="16"/>
                <w:lang w:eastAsia="pt-BR"/>
              </w:rPr>
              <w:t>Início</w:t>
            </w:r>
          </w:p>
        </w:tc>
        <w:tc>
          <w:tcPr>
            <w:tcW w:w="0" w:type="auto"/>
            <w:tcBorders>
              <w:top w:val="outset" w:sz="6" w:space="0" w:color="auto"/>
              <w:left w:val="outset" w:sz="6" w:space="0" w:color="auto"/>
              <w:bottom w:val="outset" w:sz="6" w:space="0" w:color="auto"/>
              <w:right w:val="outset" w:sz="6" w:space="0" w:color="auto"/>
            </w:tcBorders>
            <w:shd w:val="clear" w:color="auto" w:fill="E5E5E5"/>
            <w:vAlign w:val="center"/>
            <w:hideMark/>
          </w:tcPr>
          <w:p w:rsidR="008C27F0" w:rsidRPr="00C86E5E" w:rsidRDefault="008C27F0" w:rsidP="008C27F0">
            <w:pPr>
              <w:spacing w:after="0"/>
              <w:jc w:val="center"/>
              <w:rPr>
                <w:rFonts w:eastAsia="Times New Roman" w:cs="Arial"/>
                <w:b/>
                <w:bCs/>
                <w:sz w:val="16"/>
                <w:szCs w:val="16"/>
                <w:lang w:eastAsia="pt-BR"/>
              </w:rPr>
            </w:pPr>
            <w:r w:rsidRPr="00C86E5E">
              <w:rPr>
                <w:rFonts w:eastAsia="Times New Roman" w:cs="Arial"/>
                <w:b/>
                <w:bCs/>
                <w:sz w:val="16"/>
                <w:szCs w:val="16"/>
                <w:lang w:eastAsia="pt-BR"/>
              </w:rPr>
              <w:t>Término</w:t>
            </w:r>
          </w:p>
        </w:tc>
      </w:tr>
      <w:tr w:rsidR="008C27F0" w:rsidRPr="00781BDF" w:rsidTr="008C27F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781BDF" w:rsidRDefault="008C27F0" w:rsidP="00B03DC7">
            <w:pPr>
              <w:spacing w:after="0"/>
              <w:rPr>
                <w:rFonts w:eastAsia="Times New Roman" w:cs="Arial"/>
                <w:sz w:val="14"/>
                <w:szCs w:val="14"/>
                <w:lang w:eastAsia="pt-BR"/>
              </w:rPr>
            </w:pPr>
            <w:r w:rsidRPr="00781BDF">
              <w:rPr>
                <w:rFonts w:eastAsia="Times New Roman" w:cs="Arial"/>
                <w:sz w:val="14"/>
                <w:szCs w:val="14"/>
                <w:lang w:eastAsia="pt-BR"/>
              </w:rPr>
              <w:t xml:space="preserve">JQJU 00900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781BDF" w:rsidRDefault="008C27F0" w:rsidP="008C27F0">
            <w:pPr>
              <w:spacing w:after="0"/>
              <w:jc w:val="left"/>
              <w:rPr>
                <w:rFonts w:eastAsia="Times New Roman" w:cs="Arial"/>
                <w:sz w:val="14"/>
                <w:szCs w:val="14"/>
                <w:lang w:eastAsia="pt-BR"/>
              </w:rPr>
            </w:pPr>
            <w:r w:rsidRPr="00781BDF">
              <w:rPr>
                <w:rFonts w:eastAsia="Times New Roman" w:cs="Arial"/>
                <w:sz w:val="14"/>
                <w:szCs w:val="14"/>
                <w:lang w:eastAsia="pt-BR"/>
              </w:rPr>
              <w:t xml:space="preserve">Reservatório do Juqueri ou Paiva Castro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781BDF" w:rsidRDefault="008C27F0" w:rsidP="008C27F0">
            <w:pPr>
              <w:spacing w:after="0"/>
              <w:jc w:val="left"/>
              <w:rPr>
                <w:rFonts w:eastAsia="Times New Roman" w:cs="Arial"/>
                <w:sz w:val="14"/>
                <w:szCs w:val="14"/>
                <w:lang w:eastAsia="pt-BR"/>
              </w:rPr>
            </w:pPr>
            <w:r w:rsidRPr="00781BDF">
              <w:rPr>
                <w:rFonts w:eastAsia="Times New Roman" w:cs="Arial"/>
                <w:sz w:val="14"/>
                <w:szCs w:val="14"/>
                <w:lang w:eastAsia="pt-BR"/>
              </w:rPr>
              <w:t xml:space="preserve">Ponte Santa Inês, na rodovia que liga Mairiporã à Franco da Rocha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781BDF" w:rsidRDefault="008C27F0" w:rsidP="008C27F0">
            <w:pPr>
              <w:spacing w:after="0"/>
              <w:jc w:val="center"/>
              <w:rPr>
                <w:rFonts w:eastAsia="Times New Roman" w:cs="Arial"/>
                <w:sz w:val="14"/>
                <w:szCs w:val="14"/>
                <w:lang w:eastAsia="pt-BR"/>
              </w:rPr>
            </w:pPr>
            <w:r w:rsidRPr="00781BDF">
              <w:rPr>
                <w:rFonts w:eastAsia="Times New Roman" w:cs="Arial"/>
                <w:sz w:val="14"/>
                <w:szCs w:val="14"/>
                <w:lang w:eastAsia="pt-BR"/>
              </w:rPr>
              <w:t>6</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781BDF" w:rsidRDefault="008C27F0" w:rsidP="008C27F0">
            <w:pPr>
              <w:spacing w:after="0"/>
              <w:jc w:val="center"/>
              <w:rPr>
                <w:rFonts w:eastAsia="Times New Roman" w:cs="Arial"/>
                <w:sz w:val="14"/>
                <w:szCs w:val="14"/>
                <w:lang w:eastAsia="pt-BR"/>
              </w:rPr>
            </w:pPr>
            <w:r w:rsidRPr="00781BDF">
              <w:rPr>
                <w:rFonts w:eastAsia="Times New Roman" w:cs="Arial"/>
                <w:sz w:val="14"/>
                <w:szCs w:val="14"/>
                <w:lang w:eastAsia="pt-BR"/>
              </w:rPr>
              <w:t>Mairiporã</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781BDF" w:rsidRDefault="008C27F0" w:rsidP="008C27F0">
            <w:pPr>
              <w:spacing w:after="0"/>
              <w:jc w:val="center"/>
              <w:rPr>
                <w:rFonts w:eastAsia="Times New Roman" w:cs="Arial"/>
                <w:sz w:val="14"/>
                <w:szCs w:val="14"/>
                <w:lang w:eastAsia="pt-BR"/>
              </w:rPr>
            </w:pPr>
            <w:r w:rsidRPr="00781BDF">
              <w:rPr>
                <w:rFonts w:eastAsia="Times New Roman" w:cs="Arial"/>
                <w:sz w:val="14"/>
                <w:szCs w:val="14"/>
                <w:lang w:eastAsia="pt-BR"/>
              </w:rPr>
              <w:t>Sim</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781BDF" w:rsidRDefault="008C27F0" w:rsidP="008C27F0">
            <w:pPr>
              <w:spacing w:after="0"/>
              <w:jc w:val="center"/>
              <w:rPr>
                <w:rFonts w:eastAsia="Times New Roman" w:cs="Arial"/>
                <w:sz w:val="14"/>
                <w:szCs w:val="14"/>
                <w:lang w:eastAsia="pt-BR"/>
              </w:rPr>
            </w:pPr>
            <w:r w:rsidRPr="00781BDF">
              <w:rPr>
                <w:rFonts w:eastAsia="Times New Roman" w:cs="Arial"/>
                <w:sz w:val="14"/>
                <w:szCs w:val="14"/>
                <w:lang w:eastAsia="pt-BR"/>
              </w:rPr>
              <w:t>23 20 25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781BDF" w:rsidRDefault="008C27F0" w:rsidP="008C27F0">
            <w:pPr>
              <w:spacing w:after="0"/>
              <w:jc w:val="center"/>
              <w:rPr>
                <w:rFonts w:eastAsia="Times New Roman" w:cs="Arial"/>
                <w:sz w:val="14"/>
                <w:szCs w:val="14"/>
                <w:lang w:eastAsia="pt-BR"/>
              </w:rPr>
            </w:pPr>
            <w:r w:rsidRPr="00781BDF">
              <w:rPr>
                <w:rFonts w:eastAsia="Times New Roman" w:cs="Arial"/>
                <w:sz w:val="14"/>
                <w:szCs w:val="14"/>
                <w:lang w:eastAsia="pt-BR"/>
              </w:rPr>
              <w:t>46 39 45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781BDF" w:rsidRDefault="008C27F0" w:rsidP="008C27F0">
            <w:pPr>
              <w:spacing w:after="0"/>
              <w:rPr>
                <w:rFonts w:eastAsia="Times New Roman" w:cs="Arial"/>
                <w:sz w:val="14"/>
                <w:szCs w:val="14"/>
                <w:lang w:eastAsia="pt-BR"/>
              </w:rPr>
            </w:pPr>
            <w:r w:rsidRPr="00781BDF">
              <w:rPr>
                <w:rFonts w:eastAsia="Times New Roman" w:cs="Arial"/>
                <w:sz w:val="14"/>
                <w:szCs w:val="14"/>
                <w:lang w:eastAsia="pt-BR"/>
              </w:rPr>
              <w:t xml:space="preserve">01/01/1977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8C27F0" w:rsidRPr="00781BDF" w:rsidRDefault="008C27F0" w:rsidP="008C27F0">
            <w:pPr>
              <w:spacing w:after="0"/>
              <w:rPr>
                <w:rFonts w:eastAsia="Times New Roman" w:cs="Arial"/>
                <w:sz w:val="14"/>
                <w:szCs w:val="14"/>
                <w:lang w:eastAsia="pt-BR"/>
              </w:rPr>
            </w:pPr>
          </w:p>
        </w:tc>
      </w:tr>
    </w:tbl>
    <w:p w:rsidR="008C27F0" w:rsidRPr="00CF4DC8" w:rsidRDefault="008C27F0" w:rsidP="008C27F0">
      <w:pPr>
        <w:rPr>
          <w:sz w:val="16"/>
          <w:szCs w:val="16"/>
        </w:rPr>
      </w:pPr>
      <w:r w:rsidRPr="00CF4DC8">
        <w:rPr>
          <w:sz w:val="16"/>
          <w:szCs w:val="16"/>
        </w:rPr>
        <w:t>Fonte https://servicos.cetesb.sp.gov.br/infoaguas/</w:t>
      </w:r>
    </w:p>
    <w:p w:rsidR="008C27F0" w:rsidRDefault="008C27F0" w:rsidP="008C27F0">
      <w:r w:rsidRPr="00AF4286">
        <w:t>O</w:t>
      </w:r>
      <w:r>
        <w:t xml:space="preserve"> r</w:t>
      </w:r>
      <w:r w:rsidRPr="00AF4286">
        <w:t>eservatório</w:t>
      </w:r>
      <w:r>
        <w:t xml:space="preserve"> Paiva Castro recebe águas do </w:t>
      </w:r>
      <w:r w:rsidR="00B03DC7">
        <w:t>r</w:t>
      </w:r>
      <w:r>
        <w:t>eservatório Atibainha. No período de 23/07/2008 a 07/07/2014, ele apresentou</w:t>
      </w:r>
      <w:r w:rsidRPr="00AF4286">
        <w:t xml:space="preserve"> IQA correspondente a água de qualidade </w:t>
      </w:r>
      <w:r>
        <w:t xml:space="preserve">boa a ótima, semelhante aos reservatórios Atibainha e Cachoeira. A média dos IQAs no </w:t>
      </w:r>
      <w:r w:rsidR="00B03DC7">
        <w:t>r</w:t>
      </w:r>
      <w:r>
        <w:t>eservatório Paiva Castro, no período, foi 80.</w:t>
      </w:r>
    </w:p>
    <w:p w:rsidR="008C27F0" w:rsidRDefault="008C27F0" w:rsidP="008C27F0">
      <w:pPr>
        <w:jc w:val="center"/>
      </w:pPr>
      <w:r w:rsidRPr="00C13497">
        <w:rPr>
          <w:noProof/>
          <w:lang w:eastAsia="pt-BR"/>
        </w:rPr>
        <w:lastRenderedPageBreak/>
        <w:drawing>
          <wp:inline distT="0" distB="0" distL="0" distR="0">
            <wp:extent cx="4572000" cy="2743200"/>
            <wp:effectExtent l="0" t="0" r="0" b="0"/>
            <wp:docPr id="121"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rsidR="008C27F0" w:rsidRDefault="008C27F0" w:rsidP="008C27F0">
      <w:pPr>
        <w:jc w:val="center"/>
      </w:pPr>
    </w:p>
    <w:p w:rsidR="008C27F0" w:rsidRDefault="008C27F0" w:rsidP="008C27F0">
      <w:r w:rsidRPr="002A1B43">
        <w:rPr>
          <w:b/>
        </w:rPr>
        <w:t>Conclusões</w:t>
      </w:r>
      <w:r>
        <w:t>. Em relação ao IQA, as águas do reservatório Jaguari (IQA médio) são semelhantes ao Atibainha e melhores que o Cachoeira e Paiva Castro</w:t>
      </w:r>
      <w:r w:rsidR="00B03DC7">
        <w:t>.</w:t>
      </w:r>
    </w:p>
    <w:p w:rsidR="00BA2773" w:rsidRDefault="00BA2773" w:rsidP="00BA2773">
      <w:pPr>
        <w:pStyle w:val="Quadro"/>
      </w:pPr>
      <w:r>
        <w:t>Tabela 6.3.7-8. Comparativo de IQA médio nos reservatórios</w:t>
      </w:r>
    </w:p>
    <w:tbl>
      <w:tblPr>
        <w:tblW w:w="5957" w:type="dxa"/>
        <w:jc w:val="center"/>
        <w:tblCellMar>
          <w:left w:w="70" w:type="dxa"/>
          <w:right w:w="70" w:type="dxa"/>
        </w:tblCellMar>
        <w:tblLook w:val="04A0" w:firstRow="1" w:lastRow="0" w:firstColumn="1" w:lastColumn="0" w:noHBand="0" w:noVBand="1"/>
      </w:tblPr>
      <w:tblGrid>
        <w:gridCol w:w="1408"/>
        <w:gridCol w:w="1000"/>
        <w:gridCol w:w="1132"/>
        <w:gridCol w:w="1084"/>
        <w:gridCol w:w="1333"/>
      </w:tblGrid>
      <w:tr w:rsidR="00CF6E6B" w:rsidRPr="00C86E5E" w:rsidTr="006C24E6">
        <w:trPr>
          <w:trHeight w:val="255"/>
          <w:jc w:val="center"/>
        </w:trPr>
        <w:tc>
          <w:tcPr>
            <w:tcW w:w="1408" w:type="dxa"/>
            <w:vMerge w:val="restart"/>
            <w:tcBorders>
              <w:top w:val="single" w:sz="4" w:space="0" w:color="auto"/>
              <w:left w:val="single" w:sz="4" w:space="0" w:color="auto"/>
              <w:right w:val="single" w:sz="4" w:space="0" w:color="auto"/>
            </w:tcBorders>
            <w:shd w:val="clear" w:color="auto" w:fill="BFBFBF" w:themeFill="background1" w:themeFillShade="BF"/>
            <w:vAlign w:val="center"/>
          </w:tcPr>
          <w:p w:rsidR="00CF6E6B" w:rsidRPr="007B0310" w:rsidRDefault="00CF6E6B" w:rsidP="008C27F0">
            <w:pPr>
              <w:spacing w:after="0"/>
              <w:jc w:val="center"/>
              <w:rPr>
                <w:rFonts w:eastAsia="Times New Roman" w:cs="Arial"/>
                <w:b/>
                <w:sz w:val="18"/>
                <w:szCs w:val="18"/>
                <w:lang w:eastAsia="pt-BR"/>
              </w:rPr>
            </w:pPr>
            <w:r w:rsidRPr="007B0310">
              <w:rPr>
                <w:rFonts w:eastAsia="Times New Roman" w:cs="Arial"/>
                <w:b/>
                <w:sz w:val="18"/>
                <w:szCs w:val="18"/>
                <w:lang w:eastAsia="pt-BR"/>
              </w:rPr>
              <w:t>Reservatório</w:t>
            </w:r>
          </w:p>
        </w:tc>
        <w:tc>
          <w:tcPr>
            <w:tcW w:w="1000"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rsidR="00CF6E6B" w:rsidRPr="007B0310" w:rsidRDefault="00CF6E6B" w:rsidP="008C27F0">
            <w:pPr>
              <w:spacing w:after="0"/>
              <w:jc w:val="center"/>
              <w:rPr>
                <w:rFonts w:eastAsia="Times New Roman" w:cs="Arial"/>
                <w:b/>
                <w:sz w:val="18"/>
                <w:szCs w:val="18"/>
                <w:lang w:eastAsia="pt-BR"/>
              </w:rPr>
            </w:pPr>
            <w:r w:rsidRPr="007B0310">
              <w:rPr>
                <w:rFonts w:eastAsia="Times New Roman" w:cs="Arial"/>
                <w:b/>
                <w:sz w:val="18"/>
                <w:szCs w:val="18"/>
                <w:lang w:eastAsia="pt-BR"/>
              </w:rPr>
              <w:t>UGRHI 2</w:t>
            </w:r>
          </w:p>
        </w:tc>
        <w:tc>
          <w:tcPr>
            <w:tcW w:w="3549" w:type="dxa"/>
            <w:gridSpan w:val="3"/>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CF6E6B" w:rsidRPr="007B0310" w:rsidRDefault="00CF6E6B" w:rsidP="008C27F0">
            <w:pPr>
              <w:spacing w:after="0"/>
              <w:jc w:val="center"/>
              <w:rPr>
                <w:rFonts w:eastAsia="Times New Roman" w:cs="Arial"/>
                <w:b/>
                <w:sz w:val="18"/>
                <w:szCs w:val="18"/>
                <w:lang w:eastAsia="pt-BR"/>
              </w:rPr>
            </w:pPr>
            <w:r w:rsidRPr="007B0310">
              <w:rPr>
                <w:rFonts w:eastAsia="Times New Roman" w:cs="Arial"/>
                <w:b/>
                <w:sz w:val="18"/>
                <w:szCs w:val="18"/>
                <w:lang w:eastAsia="pt-BR"/>
              </w:rPr>
              <w:t>UGRHI 5</w:t>
            </w:r>
          </w:p>
        </w:tc>
      </w:tr>
      <w:tr w:rsidR="00CF6E6B" w:rsidRPr="00C86E5E" w:rsidTr="006C24E6">
        <w:trPr>
          <w:trHeight w:val="255"/>
          <w:jc w:val="center"/>
        </w:trPr>
        <w:tc>
          <w:tcPr>
            <w:tcW w:w="1408" w:type="dxa"/>
            <w:vMerge/>
            <w:tcBorders>
              <w:left w:val="single" w:sz="4" w:space="0" w:color="auto"/>
              <w:bottom w:val="single" w:sz="4" w:space="0" w:color="auto"/>
              <w:right w:val="single" w:sz="4" w:space="0" w:color="auto"/>
            </w:tcBorders>
            <w:shd w:val="clear" w:color="auto" w:fill="BFBFBF" w:themeFill="background1" w:themeFillShade="BF"/>
            <w:vAlign w:val="center"/>
          </w:tcPr>
          <w:p w:rsidR="00CF6E6B" w:rsidRPr="00C86E5E" w:rsidRDefault="00CF6E6B" w:rsidP="008C27F0">
            <w:pPr>
              <w:spacing w:after="0"/>
              <w:jc w:val="center"/>
              <w:rPr>
                <w:rFonts w:eastAsia="Times New Roman" w:cs="Arial"/>
                <w:b/>
                <w:sz w:val="18"/>
                <w:szCs w:val="18"/>
                <w:lang w:eastAsia="pt-BR"/>
              </w:rPr>
            </w:pPr>
          </w:p>
        </w:tc>
        <w:tc>
          <w:tcPr>
            <w:tcW w:w="1000"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rsidR="00CF6E6B" w:rsidRPr="00C86E5E" w:rsidRDefault="00CF6E6B" w:rsidP="008C27F0">
            <w:pPr>
              <w:spacing w:after="0"/>
              <w:jc w:val="center"/>
              <w:rPr>
                <w:rFonts w:eastAsia="Times New Roman" w:cs="Arial"/>
                <w:b/>
                <w:sz w:val="18"/>
                <w:szCs w:val="18"/>
                <w:lang w:eastAsia="pt-BR"/>
              </w:rPr>
            </w:pPr>
            <w:r w:rsidRPr="00C86E5E">
              <w:rPr>
                <w:rFonts w:eastAsia="Times New Roman" w:cs="Arial"/>
                <w:b/>
                <w:sz w:val="18"/>
                <w:szCs w:val="18"/>
                <w:lang w:eastAsia="pt-BR"/>
              </w:rPr>
              <w:t>Jaguari</w:t>
            </w:r>
          </w:p>
        </w:tc>
        <w:tc>
          <w:tcPr>
            <w:tcW w:w="1132"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CF6E6B" w:rsidRPr="00C86E5E" w:rsidRDefault="00CF6E6B" w:rsidP="008C27F0">
            <w:pPr>
              <w:spacing w:after="0"/>
              <w:jc w:val="center"/>
              <w:rPr>
                <w:rFonts w:eastAsia="Times New Roman" w:cs="Arial"/>
                <w:b/>
                <w:sz w:val="18"/>
                <w:szCs w:val="18"/>
                <w:lang w:eastAsia="pt-BR"/>
              </w:rPr>
            </w:pPr>
            <w:r w:rsidRPr="00C86E5E">
              <w:rPr>
                <w:rFonts w:eastAsia="Times New Roman" w:cs="Arial"/>
                <w:b/>
                <w:sz w:val="18"/>
                <w:szCs w:val="18"/>
                <w:lang w:eastAsia="pt-BR"/>
              </w:rPr>
              <w:t>Cachoeira</w:t>
            </w:r>
          </w:p>
        </w:tc>
        <w:tc>
          <w:tcPr>
            <w:tcW w:w="1084"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CF6E6B" w:rsidRPr="00C86E5E" w:rsidRDefault="00CF6E6B" w:rsidP="008C27F0">
            <w:pPr>
              <w:spacing w:after="0"/>
              <w:jc w:val="center"/>
              <w:rPr>
                <w:rFonts w:eastAsia="Times New Roman" w:cs="Arial"/>
                <w:b/>
                <w:sz w:val="18"/>
                <w:szCs w:val="18"/>
                <w:lang w:eastAsia="pt-BR"/>
              </w:rPr>
            </w:pPr>
            <w:r w:rsidRPr="00C86E5E">
              <w:rPr>
                <w:rFonts w:eastAsia="Times New Roman" w:cs="Arial"/>
                <w:b/>
                <w:sz w:val="18"/>
                <w:szCs w:val="18"/>
                <w:lang w:eastAsia="pt-BR"/>
              </w:rPr>
              <w:t>Atibainha</w:t>
            </w:r>
          </w:p>
        </w:tc>
        <w:tc>
          <w:tcPr>
            <w:tcW w:w="1333"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CF6E6B" w:rsidRPr="00C86E5E" w:rsidRDefault="00CF6E6B" w:rsidP="008C27F0">
            <w:pPr>
              <w:spacing w:after="0"/>
              <w:jc w:val="center"/>
              <w:rPr>
                <w:rFonts w:eastAsia="Times New Roman" w:cs="Arial"/>
                <w:b/>
                <w:sz w:val="18"/>
                <w:szCs w:val="18"/>
                <w:lang w:eastAsia="pt-BR"/>
              </w:rPr>
            </w:pPr>
            <w:r w:rsidRPr="00C86E5E">
              <w:rPr>
                <w:rFonts w:eastAsia="Times New Roman" w:cs="Arial"/>
                <w:b/>
                <w:sz w:val="18"/>
                <w:szCs w:val="18"/>
                <w:lang w:eastAsia="pt-BR"/>
              </w:rPr>
              <w:t>Paiva Castro</w:t>
            </w:r>
          </w:p>
        </w:tc>
      </w:tr>
      <w:tr w:rsidR="008C27F0" w:rsidRPr="00C86E5E" w:rsidTr="008C27F0">
        <w:trPr>
          <w:trHeight w:val="255"/>
          <w:jc w:val="center"/>
        </w:trPr>
        <w:tc>
          <w:tcPr>
            <w:tcW w:w="1408" w:type="dxa"/>
            <w:tcBorders>
              <w:top w:val="nil"/>
              <w:left w:val="single" w:sz="4" w:space="0" w:color="auto"/>
              <w:bottom w:val="single" w:sz="4" w:space="0" w:color="auto"/>
              <w:right w:val="single" w:sz="4" w:space="0" w:color="auto"/>
            </w:tcBorders>
            <w:vAlign w:val="center"/>
          </w:tcPr>
          <w:p w:rsidR="008C27F0" w:rsidRPr="00C86E5E" w:rsidRDefault="008C27F0" w:rsidP="008C27F0">
            <w:pPr>
              <w:spacing w:after="0"/>
              <w:jc w:val="center"/>
              <w:rPr>
                <w:rFonts w:eastAsia="Times New Roman" w:cs="Arial"/>
                <w:sz w:val="18"/>
                <w:szCs w:val="18"/>
                <w:lang w:eastAsia="pt-BR"/>
              </w:rPr>
            </w:pPr>
            <w:r w:rsidRPr="00C86E5E">
              <w:rPr>
                <w:rFonts w:eastAsia="Times New Roman" w:cs="Arial"/>
                <w:sz w:val="18"/>
                <w:szCs w:val="18"/>
                <w:lang w:eastAsia="pt-BR"/>
              </w:rPr>
              <w:t>IQA médio</w:t>
            </w:r>
          </w:p>
        </w:tc>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8C27F0" w:rsidRPr="00C86E5E" w:rsidRDefault="008C27F0" w:rsidP="008C27F0">
            <w:pPr>
              <w:spacing w:after="0"/>
              <w:jc w:val="center"/>
              <w:rPr>
                <w:rFonts w:eastAsia="Times New Roman" w:cs="Arial"/>
                <w:sz w:val="18"/>
                <w:szCs w:val="18"/>
                <w:lang w:eastAsia="pt-BR"/>
              </w:rPr>
            </w:pPr>
            <w:r w:rsidRPr="00C86E5E">
              <w:rPr>
                <w:rFonts w:eastAsia="Times New Roman" w:cs="Arial"/>
                <w:sz w:val="18"/>
                <w:szCs w:val="18"/>
                <w:lang w:eastAsia="pt-BR"/>
              </w:rPr>
              <w:t>83</w:t>
            </w:r>
          </w:p>
        </w:tc>
        <w:tc>
          <w:tcPr>
            <w:tcW w:w="1132" w:type="dxa"/>
            <w:tcBorders>
              <w:top w:val="nil"/>
              <w:left w:val="nil"/>
              <w:bottom w:val="single" w:sz="4" w:space="0" w:color="auto"/>
              <w:right w:val="single" w:sz="4" w:space="0" w:color="auto"/>
            </w:tcBorders>
            <w:shd w:val="clear" w:color="auto" w:fill="auto"/>
            <w:noWrap/>
            <w:vAlign w:val="center"/>
            <w:hideMark/>
          </w:tcPr>
          <w:p w:rsidR="008C27F0" w:rsidRPr="00C86E5E" w:rsidRDefault="008C27F0" w:rsidP="008C27F0">
            <w:pPr>
              <w:spacing w:after="0"/>
              <w:jc w:val="center"/>
              <w:rPr>
                <w:rFonts w:eastAsia="Times New Roman" w:cs="Arial"/>
                <w:sz w:val="18"/>
                <w:szCs w:val="18"/>
                <w:lang w:eastAsia="pt-BR"/>
              </w:rPr>
            </w:pPr>
            <w:r w:rsidRPr="00C86E5E">
              <w:rPr>
                <w:rFonts w:eastAsia="Times New Roman" w:cs="Arial"/>
                <w:sz w:val="18"/>
                <w:szCs w:val="18"/>
                <w:lang w:eastAsia="pt-BR"/>
              </w:rPr>
              <w:t>79</w:t>
            </w:r>
          </w:p>
        </w:tc>
        <w:tc>
          <w:tcPr>
            <w:tcW w:w="1084" w:type="dxa"/>
            <w:tcBorders>
              <w:top w:val="nil"/>
              <w:left w:val="nil"/>
              <w:bottom w:val="single" w:sz="4" w:space="0" w:color="auto"/>
              <w:right w:val="single" w:sz="4" w:space="0" w:color="auto"/>
            </w:tcBorders>
            <w:shd w:val="clear" w:color="auto" w:fill="auto"/>
            <w:noWrap/>
            <w:vAlign w:val="center"/>
            <w:hideMark/>
          </w:tcPr>
          <w:p w:rsidR="008C27F0" w:rsidRPr="00C86E5E" w:rsidRDefault="008C27F0" w:rsidP="008C27F0">
            <w:pPr>
              <w:spacing w:after="0"/>
              <w:jc w:val="center"/>
              <w:rPr>
                <w:rFonts w:eastAsia="Times New Roman" w:cs="Arial"/>
                <w:sz w:val="18"/>
                <w:szCs w:val="18"/>
                <w:lang w:eastAsia="pt-BR"/>
              </w:rPr>
            </w:pPr>
            <w:r w:rsidRPr="00C86E5E">
              <w:rPr>
                <w:rFonts w:eastAsia="Times New Roman" w:cs="Arial"/>
                <w:sz w:val="18"/>
                <w:szCs w:val="18"/>
                <w:lang w:eastAsia="pt-BR"/>
              </w:rPr>
              <w:t>8</w:t>
            </w:r>
            <w:r>
              <w:rPr>
                <w:rFonts w:eastAsia="Times New Roman" w:cs="Arial"/>
                <w:sz w:val="18"/>
                <w:szCs w:val="18"/>
                <w:lang w:eastAsia="pt-BR"/>
              </w:rPr>
              <w:t>4</w:t>
            </w:r>
          </w:p>
        </w:tc>
        <w:tc>
          <w:tcPr>
            <w:tcW w:w="1333" w:type="dxa"/>
            <w:tcBorders>
              <w:top w:val="nil"/>
              <w:left w:val="nil"/>
              <w:bottom w:val="single" w:sz="4" w:space="0" w:color="auto"/>
              <w:right w:val="single" w:sz="4" w:space="0" w:color="auto"/>
            </w:tcBorders>
            <w:shd w:val="clear" w:color="auto" w:fill="auto"/>
            <w:noWrap/>
            <w:vAlign w:val="center"/>
            <w:hideMark/>
          </w:tcPr>
          <w:p w:rsidR="008C27F0" w:rsidRPr="00C86E5E" w:rsidRDefault="008C27F0" w:rsidP="008C27F0">
            <w:pPr>
              <w:spacing w:after="0"/>
              <w:jc w:val="center"/>
              <w:rPr>
                <w:rFonts w:eastAsia="Times New Roman" w:cs="Arial"/>
                <w:sz w:val="18"/>
                <w:szCs w:val="18"/>
                <w:lang w:eastAsia="pt-BR"/>
              </w:rPr>
            </w:pPr>
            <w:r w:rsidRPr="00C86E5E">
              <w:rPr>
                <w:rFonts w:eastAsia="Times New Roman" w:cs="Arial"/>
                <w:sz w:val="18"/>
                <w:szCs w:val="18"/>
                <w:lang w:eastAsia="pt-BR"/>
              </w:rPr>
              <w:t>80</w:t>
            </w:r>
          </w:p>
        </w:tc>
      </w:tr>
    </w:tbl>
    <w:p w:rsidR="00B03DC7" w:rsidRDefault="00B03DC7" w:rsidP="00B03DC7">
      <w:bookmarkStart w:id="70" w:name="_Toc404532995"/>
    </w:p>
    <w:p w:rsidR="008C27F0" w:rsidRPr="0088229F" w:rsidRDefault="008C27F0" w:rsidP="008C27F0">
      <w:pPr>
        <w:pStyle w:val="Ttulo4"/>
      </w:pPr>
      <w:bookmarkStart w:id="71" w:name="_Toc411966416"/>
      <w:r w:rsidRPr="0088229F">
        <w:t xml:space="preserve">Informações do Relatório </w:t>
      </w:r>
      <w:r>
        <w:t>de Qualidade das Águas Superficiais no E</w:t>
      </w:r>
      <w:r w:rsidRPr="0088229F">
        <w:t xml:space="preserve">stado de </w:t>
      </w:r>
      <w:r>
        <w:t xml:space="preserve">SP </w:t>
      </w:r>
      <w:r w:rsidRPr="0088229F">
        <w:t>2013</w:t>
      </w:r>
      <w:bookmarkEnd w:id="70"/>
      <w:bookmarkEnd w:id="71"/>
    </w:p>
    <w:p w:rsidR="008C27F0" w:rsidRDefault="008C27F0" w:rsidP="008C27F0">
      <w:r>
        <w:t xml:space="preserve">Este item analisa a qualidade da água no </w:t>
      </w:r>
      <w:r w:rsidR="00BA2773">
        <w:t>r</w:t>
      </w:r>
      <w:r>
        <w:t xml:space="preserve">io e </w:t>
      </w:r>
      <w:r w:rsidR="00BA2773">
        <w:t>r</w:t>
      </w:r>
      <w:r>
        <w:t>ese</w:t>
      </w:r>
      <w:r w:rsidR="00E46B6A">
        <w:t>r</w:t>
      </w:r>
      <w:r>
        <w:t xml:space="preserve">vatório Jaguari, em termos dos valores médios, em 2013 e nos últimos anos, para cada um dos parâmetros que compõem os vários índices utilizados pela CETESB para avaliação da qualidade da água na sua Rede Básica. </w:t>
      </w:r>
    </w:p>
    <w:p w:rsidR="008C27F0" w:rsidRDefault="008C27F0" w:rsidP="008C27F0">
      <w:r w:rsidRPr="00423CA8">
        <w:rPr>
          <w:u w:val="single"/>
        </w:rPr>
        <w:t>Fonte</w:t>
      </w:r>
      <w:r>
        <w:t xml:space="preserve">: </w:t>
      </w:r>
      <w:r w:rsidRPr="00C03D51">
        <w:t>CETESB (São Paulo</w:t>
      </w:r>
      <w:r>
        <w:t>, 2014</w:t>
      </w:r>
      <w:r w:rsidRPr="00C03D51">
        <w:t xml:space="preserve">) - </w:t>
      </w:r>
      <w:r>
        <w:t>Relatório de Qualidade da</w:t>
      </w:r>
      <w:r w:rsidRPr="00C03D51">
        <w:t xml:space="preserve"> Qualidade das Águas Superficiais </w:t>
      </w:r>
      <w:r>
        <w:t>no estado de São Paulo 2013.</w:t>
      </w:r>
    </w:p>
    <w:p w:rsidR="008C27F0" w:rsidRDefault="008C27F0" w:rsidP="008C27F0">
      <w:r w:rsidRPr="00423CA8">
        <w:rPr>
          <w:b/>
        </w:rPr>
        <w:t>Rede de pontos de monitoramento</w:t>
      </w:r>
      <w:r>
        <w:t>. Os pontos de interesse na bacia do Rio Jaguari são JAGI</w:t>
      </w:r>
      <w:r w:rsidR="009939B6">
        <w:t xml:space="preserve"> </w:t>
      </w:r>
      <w:r>
        <w:t>00350 e JAGI</w:t>
      </w:r>
      <w:r w:rsidR="009939B6">
        <w:t xml:space="preserve"> </w:t>
      </w:r>
      <w:r>
        <w:t>02900, no próprio rio e JAG</w:t>
      </w:r>
      <w:r w:rsidR="00BF5272">
        <w:t>J</w:t>
      </w:r>
      <w:r w:rsidR="009939B6">
        <w:t xml:space="preserve"> </w:t>
      </w:r>
      <w:r>
        <w:t xml:space="preserve">00200 </w:t>
      </w:r>
      <w:r w:rsidR="00BF5272">
        <w:t>e</w:t>
      </w:r>
      <w:r>
        <w:t xml:space="preserve"> JAG</w:t>
      </w:r>
      <w:r w:rsidR="00BF5272">
        <w:t>J</w:t>
      </w:r>
      <w:r w:rsidR="009939B6">
        <w:t xml:space="preserve"> </w:t>
      </w:r>
      <w:r>
        <w:t>00900 no reservatório.</w:t>
      </w:r>
      <w:r w:rsidDel="00080666">
        <w:t xml:space="preserve"> </w:t>
      </w:r>
    </w:p>
    <w:p w:rsidR="008C27F0" w:rsidRDefault="008C27F0" w:rsidP="008C27F0">
      <w:pPr>
        <w:rPr>
          <w:rFonts w:cs="Frutiger-Cn"/>
          <w:color w:val="000000"/>
        </w:rPr>
      </w:pPr>
      <w:r w:rsidRPr="00E258DF">
        <w:rPr>
          <w:rFonts w:cs="Frutiger-Cn"/>
          <w:color w:val="000000"/>
        </w:rPr>
        <w:t xml:space="preserve">A </w:t>
      </w:r>
      <w:r w:rsidRPr="00E258DF">
        <w:rPr>
          <w:rFonts w:cs="Frutiger-Cn"/>
          <w:b/>
          <w:color w:val="000000"/>
        </w:rPr>
        <w:t xml:space="preserve">Tabela </w:t>
      </w:r>
      <w:r w:rsidR="00BA2773">
        <w:rPr>
          <w:rFonts w:cs="Frutiger-Cn"/>
          <w:b/>
          <w:color w:val="000000"/>
        </w:rPr>
        <w:t xml:space="preserve">6.3.7-9 </w:t>
      </w:r>
      <w:r w:rsidRPr="00E258DF">
        <w:rPr>
          <w:rFonts w:cs="Frutiger-Cn"/>
          <w:color w:val="000000"/>
        </w:rPr>
        <w:t>apresenta as médias de 2013 e as médias históricas (2008 a 2012) das seguintes</w:t>
      </w:r>
      <w:r>
        <w:rPr>
          <w:rFonts w:cs="Frutiger-Cn"/>
          <w:color w:val="000000"/>
        </w:rPr>
        <w:t xml:space="preserve"> variáveis de qualidade: Condutividade, Turbidez, Nitrato, Nitrogênio Amoniacal, Oxigênio Dissolvido, DBO, Fósforo, Escherichia coli e Clorofila a. As unidades de medida não mencionadas estão expressas em mg/L. </w:t>
      </w:r>
    </w:p>
    <w:p w:rsidR="008C27F0" w:rsidRDefault="008C27F0" w:rsidP="008C27F0">
      <w:r>
        <w:t>No rio o</w:t>
      </w:r>
      <w:r w:rsidRPr="00D17DAF">
        <w:t xml:space="preserve">bservam-se valores baixos de condutividade e turbidez. </w:t>
      </w:r>
      <w:r>
        <w:t>O OD e a DBO apresentaram valores compatíveis com a classe 2, o</w:t>
      </w:r>
      <w:r w:rsidRPr="00D17DAF">
        <w:t>s parâmetros de nutrientes apresentam-s</w:t>
      </w:r>
      <w:r>
        <w:t>e no limite de ambientes mesotróficos, o Fó</w:t>
      </w:r>
      <w:r w:rsidRPr="00D17DAF">
        <w:t xml:space="preserve">sforo está tendendo a ambientes </w:t>
      </w:r>
      <w:r>
        <w:t>mesotróficos</w:t>
      </w:r>
      <w:r w:rsidRPr="00D17DAF">
        <w:t>. Os coliformes superam 1.000 NMP/100 mL.</w:t>
      </w:r>
      <w:r>
        <w:t xml:space="preserve"> </w:t>
      </w:r>
      <w:r w:rsidRPr="00D17DAF">
        <w:t xml:space="preserve">A clorofila </w:t>
      </w:r>
      <w:r>
        <w:t>apresenta-se baixa (o limite é 10 ug/L para a classe</w:t>
      </w:r>
      <w:r w:rsidR="002F1077">
        <w:t xml:space="preserve"> </w:t>
      </w:r>
      <w:r>
        <w:t>1).</w:t>
      </w:r>
      <w:r w:rsidRPr="00D17DAF">
        <w:t xml:space="preserve"> Os parâmetros denunciam a presença de poluição urbana.   </w:t>
      </w:r>
    </w:p>
    <w:p w:rsidR="008C27F0" w:rsidRPr="00D17DAF" w:rsidRDefault="008C27F0" w:rsidP="008C27F0">
      <w:r>
        <w:t>No reservatório o</w:t>
      </w:r>
      <w:r w:rsidRPr="00D17DAF">
        <w:t xml:space="preserve">bservam-se valores baixos de condutividade e turbidez. </w:t>
      </w:r>
      <w:r>
        <w:t>O OD e a DBO apresentaram-se compatíveis com as classes 1 e 2, o</w:t>
      </w:r>
      <w:r w:rsidRPr="00D17DAF">
        <w:t>s parâmetros de nutrientes apresentaram-s</w:t>
      </w:r>
      <w:r>
        <w:t>e no limite de ambientes mesotró</w:t>
      </w:r>
      <w:r w:rsidRPr="00D17DAF">
        <w:t>ficos, o F</w:t>
      </w:r>
      <w:r>
        <w:t>ó</w:t>
      </w:r>
      <w:r w:rsidRPr="00D17DAF">
        <w:t xml:space="preserve">sforo está tendendo a ambientes </w:t>
      </w:r>
      <w:r>
        <w:t>mesotróficos</w:t>
      </w:r>
      <w:r w:rsidRPr="00D17DAF">
        <w:t xml:space="preserve">. Os coliformes </w:t>
      </w:r>
      <w:r>
        <w:t>foram baixos, bem inferiores a 200</w:t>
      </w:r>
      <w:r w:rsidRPr="00D17DAF">
        <w:t xml:space="preserve"> NMP/100 mL.</w:t>
      </w:r>
      <w:r>
        <w:t xml:space="preserve"> </w:t>
      </w:r>
      <w:r w:rsidRPr="00D17DAF">
        <w:t xml:space="preserve">A clorofila </w:t>
      </w:r>
      <w:r>
        <w:t xml:space="preserve">apresentou-se alta no ponto </w:t>
      </w:r>
      <w:r w:rsidRPr="00D17DAF">
        <w:t>de montante</w:t>
      </w:r>
      <w:r w:rsidR="002F1077">
        <w:t>,</w:t>
      </w:r>
      <w:r w:rsidRPr="00D17DAF">
        <w:t xml:space="preserve"> sofrendo forte atenuação no sentido do barramento</w:t>
      </w:r>
      <w:r>
        <w:t>, onde se apresenta baixa</w:t>
      </w:r>
      <w:r w:rsidRPr="00D17DAF">
        <w:t xml:space="preserve">. Os parâmetros denunciam a presença de poluição urbana.   </w:t>
      </w:r>
    </w:p>
    <w:p w:rsidR="008C27F0" w:rsidRDefault="008C27F0" w:rsidP="008C27F0">
      <w:pPr>
        <w:pStyle w:val="Quadro"/>
      </w:pPr>
      <w:r>
        <w:rPr>
          <w:rFonts w:cs="Frutiger-Bold"/>
        </w:rPr>
        <w:lastRenderedPageBreak/>
        <w:t xml:space="preserve">Tabela </w:t>
      </w:r>
      <w:r w:rsidR="00BA2773">
        <w:rPr>
          <w:rFonts w:cs="Frutiger-Bold"/>
        </w:rPr>
        <w:t>6.3.7-9.</w:t>
      </w:r>
      <w:r>
        <w:rPr>
          <w:rFonts w:cs="Frutiger-Bold"/>
        </w:rPr>
        <w:t xml:space="preserve"> </w:t>
      </w:r>
      <w:r>
        <w:t xml:space="preserve">Médias de 2013 e </w:t>
      </w:r>
      <w:r w:rsidR="00BA2773">
        <w:t>n</w:t>
      </w:r>
      <w:r>
        <w:t>o período 2008 a 2012, das pr</w:t>
      </w:r>
      <w:r w:rsidR="00BA2773">
        <w:t>incipais variáveis de qualidade</w:t>
      </w:r>
    </w:p>
    <w:p w:rsidR="008C27F0" w:rsidRDefault="008C27F0" w:rsidP="008C27F0">
      <w:pPr>
        <w:jc w:val="center"/>
      </w:pPr>
      <w:r>
        <w:rPr>
          <w:noProof/>
          <w:lang w:eastAsia="pt-BR"/>
        </w:rPr>
        <w:drawing>
          <wp:inline distT="0" distB="0" distL="0" distR="0">
            <wp:extent cx="5579745" cy="866489"/>
            <wp:effectExtent l="19050" t="0" r="1905" b="0"/>
            <wp:docPr id="122" name="Imagem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27" cstate="print"/>
                    <a:srcRect/>
                    <a:stretch>
                      <a:fillRect/>
                    </a:stretch>
                  </pic:blipFill>
                  <pic:spPr bwMode="auto">
                    <a:xfrm>
                      <a:off x="0" y="0"/>
                      <a:ext cx="5579745" cy="866489"/>
                    </a:xfrm>
                    <a:prstGeom prst="rect">
                      <a:avLst/>
                    </a:prstGeom>
                    <a:noFill/>
                    <a:ln w="9525">
                      <a:noFill/>
                      <a:miter lim="800000"/>
                      <a:headEnd/>
                      <a:tailEnd/>
                    </a:ln>
                  </pic:spPr>
                </pic:pic>
              </a:graphicData>
            </a:graphic>
          </wp:inline>
        </w:drawing>
      </w:r>
    </w:p>
    <w:p w:rsidR="008C27F0" w:rsidRDefault="008C27F0" w:rsidP="008C27F0">
      <w:pPr>
        <w:jc w:val="center"/>
      </w:pPr>
      <w:r w:rsidRPr="0000428F">
        <w:rPr>
          <w:noProof/>
          <w:lang w:eastAsia="pt-BR"/>
        </w:rPr>
        <w:drawing>
          <wp:inline distT="0" distB="0" distL="0" distR="0">
            <wp:extent cx="5579745" cy="247378"/>
            <wp:effectExtent l="19050" t="0" r="1905" b="0"/>
            <wp:docPr id="123" name="Imagem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28" cstate="print"/>
                    <a:srcRect/>
                    <a:stretch>
                      <a:fillRect/>
                    </a:stretch>
                  </pic:blipFill>
                  <pic:spPr bwMode="auto">
                    <a:xfrm>
                      <a:off x="0" y="0"/>
                      <a:ext cx="5579745" cy="247378"/>
                    </a:xfrm>
                    <a:prstGeom prst="rect">
                      <a:avLst/>
                    </a:prstGeom>
                    <a:noFill/>
                    <a:ln w="9525">
                      <a:noFill/>
                      <a:miter lim="800000"/>
                      <a:headEnd/>
                      <a:tailEnd/>
                    </a:ln>
                  </pic:spPr>
                </pic:pic>
              </a:graphicData>
            </a:graphic>
          </wp:inline>
        </w:drawing>
      </w:r>
    </w:p>
    <w:p w:rsidR="008C27F0" w:rsidRDefault="008C27F0" w:rsidP="008C27F0">
      <w:pPr>
        <w:jc w:val="center"/>
      </w:pPr>
      <w:r>
        <w:rPr>
          <w:noProof/>
          <w:lang w:eastAsia="pt-BR"/>
        </w:rPr>
        <w:drawing>
          <wp:inline distT="0" distB="0" distL="0" distR="0">
            <wp:extent cx="5579745" cy="280362"/>
            <wp:effectExtent l="19050" t="0" r="1905" b="0"/>
            <wp:docPr id="124" name="Imagem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129" cstate="print"/>
                    <a:srcRect/>
                    <a:stretch>
                      <a:fillRect/>
                    </a:stretch>
                  </pic:blipFill>
                  <pic:spPr bwMode="auto">
                    <a:xfrm>
                      <a:off x="0" y="0"/>
                      <a:ext cx="5579745" cy="280362"/>
                    </a:xfrm>
                    <a:prstGeom prst="rect">
                      <a:avLst/>
                    </a:prstGeom>
                    <a:noFill/>
                    <a:ln w="9525">
                      <a:noFill/>
                      <a:miter lim="800000"/>
                      <a:headEnd/>
                      <a:tailEnd/>
                    </a:ln>
                  </pic:spPr>
                </pic:pic>
              </a:graphicData>
            </a:graphic>
          </wp:inline>
        </w:drawing>
      </w:r>
    </w:p>
    <w:p w:rsidR="008C27F0" w:rsidRDefault="008C27F0" w:rsidP="008C27F0">
      <w:r>
        <w:t xml:space="preserve">A </w:t>
      </w:r>
      <w:r w:rsidRPr="00173BE7">
        <w:rPr>
          <w:b/>
        </w:rPr>
        <w:t xml:space="preserve">Tabela </w:t>
      </w:r>
      <w:r w:rsidR="00BA2773">
        <w:rPr>
          <w:b/>
        </w:rPr>
        <w:t>6.3.7-10</w:t>
      </w:r>
      <w:r>
        <w:t xml:space="preserve"> mostra as porcentagens de </w:t>
      </w:r>
      <w:r w:rsidR="00BA2773">
        <w:t xml:space="preserve">não </w:t>
      </w:r>
      <w:r>
        <w:t>con</w:t>
      </w:r>
      <w:r>
        <w:softHyphen/>
        <w:t xml:space="preserve">formidades com os padrões da legislação das seguintes variáveis de qualidade: Alumínio Dissolvido, Ferro Dissolvido, Manganês, Número de Células de Cianobactérias, Cádmio, Chumbo, Cobre Dissolvido, Mercúrio, Níquel, Zinco e Toxicidade Crônica (Ensaio Ecotoxicológico com </w:t>
      </w:r>
      <w:r w:rsidRPr="00BA2773">
        <w:rPr>
          <w:i/>
        </w:rPr>
        <w:t>Ceriodaphnia dubia</w:t>
      </w:r>
      <w:r>
        <w:t>). Ressalta-se que a Toxicidade é empregada para avaliar a presença de substâncias tóxicas. As variáveis Alumínio Dissolvido, Ferro Dissolvido e Manganês podem indicar também a intensificação de processos erosivos, com o transporte de material advindo de fonte edáfica. Apresenta-se, também, o Número de Células de Cianobactérias, pois a presença desses organismos pode indicar a presença de cianotoxinas no meio aquático.</w:t>
      </w:r>
    </w:p>
    <w:p w:rsidR="008C27F0" w:rsidRDefault="008C27F0" w:rsidP="008C27F0">
      <w:r>
        <w:t xml:space="preserve">No rio não </w:t>
      </w:r>
      <w:r w:rsidR="00BF5272">
        <w:t xml:space="preserve">foram observadas desconformidades com o padrão para </w:t>
      </w:r>
      <w:r>
        <w:t xml:space="preserve">os parâmetros níquel, zinco, cádmio, mercúrio e cobre, mais fortemente associados a poluição industrial. Foram </w:t>
      </w:r>
      <w:r w:rsidR="00BF5272">
        <w:t xml:space="preserve">observadas desconformidades para os </w:t>
      </w:r>
      <w:r>
        <w:t>parâmetros associados a agricultura e a ambiente</w:t>
      </w:r>
      <w:r w:rsidR="00E46B6A">
        <w:t>s</w:t>
      </w:r>
      <w:r>
        <w:t xml:space="preserve"> anóxicos: manganês (50% das medidas), alumínio (25% das medidas), ferro (até 100% das medidas) e toxicidade (25% das medidas).</w:t>
      </w:r>
      <w:r w:rsidRPr="00D17DAF">
        <w:t xml:space="preserve">   </w:t>
      </w:r>
    </w:p>
    <w:p w:rsidR="008C27F0" w:rsidRDefault="008C27F0" w:rsidP="008C27F0">
      <w:r>
        <w:t xml:space="preserve">No reservatório não foram </w:t>
      </w:r>
      <w:r w:rsidR="00BF5272">
        <w:t xml:space="preserve">observadas desconformidades com o padrão para </w:t>
      </w:r>
      <w:r>
        <w:t xml:space="preserve">os parâmetros níquel, zinco, chumbo, cádmio e mercúrio, mais fortemente associados a poluição industrial. Foram </w:t>
      </w:r>
      <w:r w:rsidR="00BF5272">
        <w:t xml:space="preserve">observadas desconformidades para os </w:t>
      </w:r>
      <w:r>
        <w:t>parâmetros associados a agricultura e a ambiente</w:t>
      </w:r>
      <w:r w:rsidR="006D6B8A">
        <w:t>s</w:t>
      </w:r>
      <w:r>
        <w:t xml:space="preserve"> anóxicos (fundo do reservatório): manganês (13% das medidas), alumínio (4% das medidas), ferro (até 9% das medidas)</w:t>
      </w:r>
      <w:r w:rsidR="00BF5272">
        <w:t>,</w:t>
      </w:r>
      <w:r>
        <w:t xml:space="preserve"> cobre (4% das medidas) e toxicidade (50%). </w:t>
      </w:r>
      <w:r w:rsidRPr="00D17DAF">
        <w:t xml:space="preserve">   </w:t>
      </w:r>
    </w:p>
    <w:p w:rsidR="008C27F0" w:rsidRDefault="008C27F0" w:rsidP="008C27F0">
      <w:pPr>
        <w:pStyle w:val="Quadro"/>
      </w:pPr>
      <w:r>
        <w:rPr>
          <w:rFonts w:cs="Frutiger-Bold"/>
        </w:rPr>
        <w:t xml:space="preserve">Tabela </w:t>
      </w:r>
      <w:r w:rsidR="00BA2773">
        <w:rPr>
          <w:rFonts w:cs="Frutiger-Bold"/>
        </w:rPr>
        <w:t>6.3.7-10.</w:t>
      </w:r>
      <w:r>
        <w:rPr>
          <w:rFonts w:cs="Frutiger-Bold"/>
        </w:rPr>
        <w:t xml:space="preserve"> </w:t>
      </w:r>
      <w:r>
        <w:t xml:space="preserve">Porcentagem de resultados não conformes (NC) com os padrões de qualidade, para 2013 e </w:t>
      </w:r>
      <w:r w:rsidR="00BA2773">
        <w:t>n</w:t>
      </w:r>
      <w:r>
        <w:t>o período 2008 a 2012.</w:t>
      </w:r>
    </w:p>
    <w:p w:rsidR="008C27F0" w:rsidRDefault="008C27F0" w:rsidP="008C27F0">
      <w:pPr>
        <w:jc w:val="center"/>
        <w:rPr>
          <w:rFonts w:ascii="Frutiger-LightCn" w:hAnsi="Frutiger-LightCn" w:cs="Frutiger-LightCn"/>
          <w:color w:val="000000"/>
          <w:sz w:val="20"/>
          <w:szCs w:val="20"/>
        </w:rPr>
      </w:pPr>
      <w:r>
        <w:rPr>
          <w:rFonts w:ascii="Frutiger-LightCn" w:hAnsi="Frutiger-LightCn" w:cs="Frutiger-LightCn"/>
          <w:noProof/>
          <w:color w:val="000000"/>
          <w:sz w:val="20"/>
          <w:szCs w:val="20"/>
          <w:lang w:eastAsia="pt-BR"/>
        </w:rPr>
        <w:drawing>
          <wp:inline distT="0" distB="0" distL="0" distR="0">
            <wp:extent cx="5579745" cy="962025"/>
            <wp:effectExtent l="19050" t="0" r="1905" b="0"/>
            <wp:docPr id="125" name="Imagem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130" cstate="print"/>
                    <a:srcRect/>
                    <a:stretch>
                      <a:fillRect/>
                    </a:stretch>
                  </pic:blipFill>
                  <pic:spPr bwMode="auto">
                    <a:xfrm>
                      <a:off x="0" y="0"/>
                      <a:ext cx="5579745" cy="962025"/>
                    </a:xfrm>
                    <a:prstGeom prst="rect">
                      <a:avLst/>
                    </a:prstGeom>
                    <a:noFill/>
                    <a:ln w="9525">
                      <a:noFill/>
                      <a:miter lim="800000"/>
                      <a:headEnd/>
                      <a:tailEnd/>
                    </a:ln>
                  </pic:spPr>
                </pic:pic>
              </a:graphicData>
            </a:graphic>
          </wp:inline>
        </w:drawing>
      </w:r>
    </w:p>
    <w:p w:rsidR="008C27F0" w:rsidRDefault="008C27F0" w:rsidP="008C27F0">
      <w:pPr>
        <w:jc w:val="center"/>
      </w:pPr>
      <w:r>
        <w:rPr>
          <w:noProof/>
          <w:lang w:eastAsia="pt-BR"/>
        </w:rPr>
        <w:drawing>
          <wp:inline distT="0" distB="0" distL="0" distR="0">
            <wp:extent cx="5579745" cy="220761"/>
            <wp:effectExtent l="19050" t="0" r="1905" b="0"/>
            <wp:docPr id="126" name="Imagem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131" cstate="print"/>
                    <a:srcRect/>
                    <a:stretch>
                      <a:fillRect/>
                    </a:stretch>
                  </pic:blipFill>
                  <pic:spPr bwMode="auto">
                    <a:xfrm>
                      <a:off x="0" y="0"/>
                      <a:ext cx="5579745" cy="220761"/>
                    </a:xfrm>
                    <a:prstGeom prst="rect">
                      <a:avLst/>
                    </a:prstGeom>
                    <a:noFill/>
                    <a:ln w="9525">
                      <a:noFill/>
                      <a:miter lim="800000"/>
                      <a:headEnd/>
                      <a:tailEnd/>
                    </a:ln>
                  </pic:spPr>
                </pic:pic>
              </a:graphicData>
            </a:graphic>
          </wp:inline>
        </w:drawing>
      </w:r>
    </w:p>
    <w:p w:rsidR="008C27F0" w:rsidRDefault="008C27F0" w:rsidP="008C27F0">
      <w:pPr>
        <w:jc w:val="center"/>
      </w:pPr>
      <w:r>
        <w:rPr>
          <w:noProof/>
          <w:lang w:eastAsia="pt-BR"/>
        </w:rPr>
        <w:drawing>
          <wp:inline distT="0" distB="0" distL="0" distR="0">
            <wp:extent cx="5579745" cy="242838"/>
            <wp:effectExtent l="19050" t="0" r="1905" b="0"/>
            <wp:docPr id="127" name="Imagem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32" cstate="print"/>
                    <a:srcRect/>
                    <a:stretch>
                      <a:fillRect/>
                    </a:stretch>
                  </pic:blipFill>
                  <pic:spPr bwMode="auto">
                    <a:xfrm>
                      <a:off x="0" y="0"/>
                      <a:ext cx="5579745" cy="242838"/>
                    </a:xfrm>
                    <a:prstGeom prst="rect">
                      <a:avLst/>
                    </a:prstGeom>
                    <a:noFill/>
                    <a:ln w="9525">
                      <a:noFill/>
                      <a:miter lim="800000"/>
                      <a:headEnd/>
                      <a:tailEnd/>
                    </a:ln>
                  </pic:spPr>
                </pic:pic>
              </a:graphicData>
            </a:graphic>
          </wp:inline>
        </w:drawing>
      </w:r>
    </w:p>
    <w:p w:rsidR="008C27F0" w:rsidRDefault="008C27F0" w:rsidP="008C27F0">
      <w:r w:rsidRPr="00D812BC">
        <w:rPr>
          <w:b/>
        </w:rPr>
        <w:t>IQA – Índice de Qualidade de Água</w:t>
      </w:r>
      <w:r>
        <w:t xml:space="preserve">. Em 2013, foi feito o cálculo do IQA para os 4 pontos da Rede Básica da CETESB, conforme apresenta a </w:t>
      </w:r>
      <w:r w:rsidRPr="005B6720">
        <w:rPr>
          <w:b/>
        </w:rPr>
        <w:t xml:space="preserve">Tabela </w:t>
      </w:r>
      <w:r w:rsidR="00BA2773">
        <w:rPr>
          <w:b/>
        </w:rPr>
        <w:t>6.3.7-11</w:t>
      </w:r>
      <w:r>
        <w:t>.</w:t>
      </w:r>
    </w:p>
    <w:p w:rsidR="008C27F0" w:rsidRPr="00516B89" w:rsidRDefault="008C27F0" w:rsidP="008C27F0">
      <w:r w:rsidRPr="00516B89">
        <w:t>Observou-se no rio qualidade boa em todos os meses</w:t>
      </w:r>
      <w:r>
        <w:t>,</w:t>
      </w:r>
      <w:r w:rsidRPr="00516B89">
        <w:t xml:space="preserve"> exceto no ponto JAGI 02900 em fevereiro</w:t>
      </w:r>
      <w:r>
        <w:t>,</w:t>
      </w:r>
      <w:r w:rsidRPr="00516B89">
        <w:t xml:space="preserve"> que teve qualidade ruim</w:t>
      </w:r>
      <w:r>
        <w:t>.</w:t>
      </w:r>
    </w:p>
    <w:p w:rsidR="008C27F0" w:rsidRDefault="008C27F0" w:rsidP="008C27F0">
      <w:r w:rsidRPr="00516B89">
        <w:t xml:space="preserve">Observou-se no reservatório qualidade boa em todos os meses no ponto de montante e ótima no ponto de jusante. Indicando capacidade de melhoria no caminho entre o ponto de montante e o de jusante. </w:t>
      </w:r>
    </w:p>
    <w:p w:rsidR="003403EF" w:rsidRPr="00516B89" w:rsidRDefault="003403EF" w:rsidP="008C27F0"/>
    <w:p w:rsidR="008C27F0" w:rsidRDefault="008C27F0" w:rsidP="008C27F0">
      <w:pPr>
        <w:pStyle w:val="Quadro"/>
      </w:pPr>
      <w:r>
        <w:rPr>
          <w:rFonts w:ascii="Frutiger-Bold" w:hAnsi="Frutiger-Bold" w:cs="Frutiger-Bold"/>
        </w:rPr>
        <w:lastRenderedPageBreak/>
        <w:t xml:space="preserve">Tabela </w:t>
      </w:r>
      <w:r w:rsidR="00BA2773">
        <w:rPr>
          <w:rFonts w:ascii="Frutiger-Bold" w:hAnsi="Frutiger-Bold" w:cs="Frutiger-Bold"/>
        </w:rPr>
        <w:t>6.3.7-11.</w:t>
      </w:r>
      <w:r>
        <w:rPr>
          <w:rFonts w:ascii="Frutiger-Bold" w:hAnsi="Frutiger-Bold" w:cs="Frutiger-Bold"/>
        </w:rPr>
        <w:t xml:space="preserve"> </w:t>
      </w:r>
      <w:r>
        <w:t>Resultados mensais e média anual do IQA</w:t>
      </w:r>
      <w:r w:rsidR="00BA2773">
        <w:t>.</w:t>
      </w:r>
      <w:r>
        <w:t xml:space="preserve"> 2013</w:t>
      </w:r>
    </w:p>
    <w:p w:rsidR="008C27F0" w:rsidRDefault="008C27F0" w:rsidP="008C27F0">
      <w:pPr>
        <w:jc w:val="center"/>
      </w:pPr>
      <w:r>
        <w:rPr>
          <w:noProof/>
          <w:lang w:eastAsia="pt-BR"/>
        </w:rPr>
        <w:drawing>
          <wp:inline distT="0" distB="0" distL="0" distR="0">
            <wp:extent cx="5579745" cy="311531"/>
            <wp:effectExtent l="19050" t="0" r="1905" b="0"/>
            <wp:docPr id="128" name="Imagem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133" cstate="print"/>
                    <a:srcRect/>
                    <a:stretch>
                      <a:fillRect/>
                    </a:stretch>
                  </pic:blipFill>
                  <pic:spPr bwMode="auto">
                    <a:xfrm>
                      <a:off x="0" y="0"/>
                      <a:ext cx="5579745" cy="311531"/>
                    </a:xfrm>
                    <a:prstGeom prst="rect">
                      <a:avLst/>
                    </a:prstGeom>
                    <a:noFill/>
                    <a:ln w="9525">
                      <a:noFill/>
                      <a:miter lim="800000"/>
                      <a:headEnd/>
                      <a:tailEnd/>
                    </a:ln>
                  </pic:spPr>
                </pic:pic>
              </a:graphicData>
            </a:graphic>
          </wp:inline>
        </w:drawing>
      </w:r>
    </w:p>
    <w:p w:rsidR="008C27F0" w:rsidRDefault="008C27F0" w:rsidP="008C27F0">
      <w:pPr>
        <w:jc w:val="center"/>
      </w:pPr>
      <w:r>
        <w:rPr>
          <w:noProof/>
          <w:lang w:eastAsia="pt-BR"/>
        </w:rPr>
        <w:drawing>
          <wp:inline distT="0" distB="0" distL="0" distR="0">
            <wp:extent cx="5579745" cy="254884"/>
            <wp:effectExtent l="19050" t="0" r="1905" b="0"/>
            <wp:docPr id="129" name="Imagem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134" cstate="print"/>
                    <a:srcRect/>
                    <a:stretch>
                      <a:fillRect/>
                    </a:stretch>
                  </pic:blipFill>
                  <pic:spPr bwMode="auto">
                    <a:xfrm>
                      <a:off x="0" y="0"/>
                      <a:ext cx="5579745" cy="254884"/>
                    </a:xfrm>
                    <a:prstGeom prst="rect">
                      <a:avLst/>
                    </a:prstGeom>
                    <a:noFill/>
                    <a:ln w="9525">
                      <a:noFill/>
                      <a:miter lim="800000"/>
                      <a:headEnd/>
                      <a:tailEnd/>
                    </a:ln>
                  </pic:spPr>
                </pic:pic>
              </a:graphicData>
            </a:graphic>
          </wp:inline>
        </w:drawing>
      </w:r>
    </w:p>
    <w:p w:rsidR="008C27F0" w:rsidRDefault="008C27F0" w:rsidP="008C27F0">
      <w:pPr>
        <w:jc w:val="center"/>
      </w:pPr>
      <w:r>
        <w:rPr>
          <w:noProof/>
          <w:lang w:eastAsia="pt-BR"/>
        </w:rPr>
        <w:drawing>
          <wp:inline distT="0" distB="0" distL="0" distR="0">
            <wp:extent cx="5579745" cy="244774"/>
            <wp:effectExtent l="19050" t="0" r="1905" b="0"/>
            <wp:docPr id="130" name="Imagem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135" cstate="print"/>
                    <a:srcRect/>
                    <a:stretch>
                      <a:fillRect/>
                    </a:stretch>
                  </pic:blipFill>
                  <pic:spPr bwMode="auto">
                    <a:xfrm>
                      <a:off x="0" y="0"/>
                      <a:ext cx="5579745" cy="244774"/>
                    </a:xfrm>
                    <a:prstGeom prst="rect">
                      <a:avLst/>
                    </a:prstGeom>
                    <a:noFill/>
                    <a:ln w="9525">
                      <a:noFill/>
                      <a:miter lim="800000"/>
                      <a:headEnd/>
                      <a:tailEnd/>
                    </a:ln>
                  </pic:spPr>
                </pic:pic>
              </a:graphicData>
            </a:graphic>
          </wp:inline>
        </w:drawing>
      </w:r>
    </w:p>
    <w:p w:rsidR="008C27F0" w:rsidRDefault="008C27F0" w:rsidP="008C27F0">
      <w:pPr>
        <w:jc w:val="center"/>
      </w:pPr>
      <w:r>
        <w:rPr>
          <w:noProof/>
          <w:lang w:eastAsia="pt-BR"/>
        </w:rPr>
        <w:drawing>
          <wp:inline distT="0" distB="0" distL="0" distR="0">
            <wp:extent cx="5579745" cy="176360"/>
            <wp:effectExtent l="19050" t="0" r="1905" b="0"/>
            <wp:docPr id="131" name="Imagem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136" cstate="print"/>
                    <a:srcRect/>
                    <a:stretch>
                      <a:fillRect/>
                    </a:stretch>
                  </pic:blipFill>
                  <pic:spPr bwMode="auto">
                    <a:xfrm>
                      <a:off x="0" y="0"/>
                      <a:ext cx="5579745" cy="176360"/>
                    </a:xfrm>
                    <a:prstGeom prst="rect">
                      <a:avLst/>
                    </a:prstGeom>
                    <a:noFill/>
                    <a:ln w="9525">
                      <a:noFill/>
                      <a:miter lim="800000"/>
                      <a:headEnd/>
                      <a:tailEnd/>
                    </a:ln>
                  </pic:spPr>
                </pic:pic>
              </a:graphicData>
            </a:graphic>
          </wp:inline>
        </w:drawing>
      </w:r>
    </w:p>
    <w:p w:rsidR="008C27F0" w:rsidRDefault="008C27F0" w:rsidP="008C27F0">
      <w:r w:rsidRPr="00D812BC">
        <w:rPr>
          <w:b/>
        </w:rPr>
        <w:t>IAP – Índice de Qualidade de Água para fins de Abastecimento Público</w:t>
      </w:r>
      <w:r>
        <w:t xml:space="preserve">. Entre os 4 pontos de monitoramento da Rede Básica, um coincide com a captação de água para abastecimento público de Santa Isabel. A </w:t>
      </w:r>
      <w:r w:rsidRPr="00173BE7">
        <w:rPr>
          <w:b/>
        </w:rPr>
        <w:t xml:space="preserve">Tabela </w:t>
      </w:r>
      <w:r w:rsidR="00BA2773">
        <w:rPr>
          <w:b/>
        </w:rPr>
        <w:t>6.3.7-12</w:t>
      </w:r>
      <w:r>
        <w:t xml:space="preserve"> apresenta os valores do IAP para esse ponto. </w:t>
      </w:r>
    </w:p>
    <w:p w:rsidR="008C27F0" w:rsidRPr="00AB388F" w:rsidRDefault="008C27F0" w:rsidP="008C27F0">
      <w:r w:rsidRPr="00AB388F">
        <w:t xml:space="preserve">Observou-se </w:t>
      </w:r>
      <w:r w:rsidR="00BF5272">
        <w:t>variação do IAP n</w:t>
      </w:r>
      <w:r w:rsidRPr="00AB388F">
        <w:t xml:space="preserve">a água entre péssima e ótima, denunciando a influência de cargas poluidoras </w:t>
      </w:r>
      <w:r w:rsidR="00BF5272">
        <w:t>da área urbana de Santa Isabel</w:t>
      </w:r>
      <w:r w:rsidR="00BF5272" w:rsidRPr="00AB388F">
        <w:t xml:space="preserve"> </w:t>
      </w:r>
      <w:r w:rsidRPr="00AB388F">
        <w:t>a montante da captação. O</w:t>
      </w:r>
      <w:r>
        <w:t>s</w:t>
      </w:r>
      <w:r w:rsidRPr="00AB388F">
        <w:t xml:space="preserve"> melhores meses estão no período seco.</w:t>
      </w:r>
    </w:p>
    <w:p w:rsidR="008C27F0" w:rsidRDefault="008C27F0" w:rsidP="008C27F0">
      <w:pPr>
        <w:pStyle w:val="Quadro"/>
      </w:pPr>
      <w:r>
        <w:rPr>
          <w:rFonts w:ascii="Frutiger-Bold" w:hAnsi="Frutiger-Bold" w:cs="Frutiger-Bold"/>
        </w:rPr>
        <w:t xml:space="preserve">Tabela </w:t>
      </w:r>
      <w:r w:rsidR="00BA2773">
        <w:rPr>
          <w:rFonts w:ascii="Frutiger-Bold" w:hAnsi="Frutiger-Bold" w:cs="Frutiger-Bold"/>
        </w:rPr>
        <w:t>6.3.7-12.</w:t>
      </w:r>
      <w:r>
        <w:rPr>
          <w:rFonts w:ascii="Frutiger-Bold" w:hAnsi="Frutiger-Bold" w:cs="Frutiger-Bold"/>
        </w:rPr>
        <w:t xml:space="preserve"> </w:t>
      </w:r>
      <w:r>
        <w:t>Resultados mensais e média anual do IAP</w:t>
      </w:r>
      <w:r w:rsidR="00BA2773">
        <w:t>.</w:t>
      </w:r>
      <w:r>
        <w:t xml:space="preserve"> 2013</w:t>
      </w:r>
    </w:p>
    <w:p w:rsidR="008C27F0" w:rsidRDefault="008C27F0" w:rsidP="008C27F0">
      <w:pPr>
        <w:jc w:val="center"/>
      </w:pPr>
      <w:r>
        <w:rPr>
          <w:noProof/>
          <w:lang w:eastAsia="pt-BR"/>
        </w:rPr>
        <w:drawing>
          <wp:inline distT="0" distB="0" distL="0" distR="0">
            <wp:extent cx="5579745" cy="376785"/>
            <wp:effectExtent l="19050" t="0" r="1905" b="0"/>
            <wp:docPr id="132" name="Imagem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137" cstate="print"/>
                    <a:srcRect/>
                    <a:stretch>
                      <a:fillRect/>
                    </a:stretch>
                  </pic:blipFill>
                  <pic:spPr bwMode="auto">
                    <a:xfrm>
                      <a:off x="0" y="0"/>
                      <a:ext cx="5579745" cy="376785"/>
                    </a:xfrm>
                    <a:prstGeom prst="rect">
                      <a:avLst/>
                    </a:prstGeom>
                    <a:noFill/>
                    <a:ln w="9525">
                      <a:noFill/>
                      <a:miter lim="800000"/>
                      <a:headEnd/>
                      <a:tailEnd/>
                    </a:ln>
                  </pic:spPr>
                </pic:pic>
              </a:graphicData>
            </a:graphic>
          </wp:inline>
        </w:drawing>
      </w:r>
    </w:p>
    <w:p w:rsidR="008C27F0" w:rsidRDefault="008C27F0" w:rsidP="008C27F0">
      <w:pPr>
        <w:jc w:val="center"/>
      </w:pPr>
      <w:r>
        <w:rPr>
          <w:noProof/>
          <w:lang w:eastAsia="pt-BR"/>
        </w:rPr>
        <w:drawing>
          <wp:inline distT="0" distB="0" distL="0" distR="0">
            <wp:extent cx="5579745" cy="100135"/>
            <wp:effectExtent l="19050" t="0" r="1905" b="0"/>
            <wp:docPr id="133" name="Imagem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138" cstate="print"/>
                    <a:srcRect/>
                    <a:stretch>
                      <a:fillRect/>
                    </a:stretch>
                  </pic:blipFill>
                  <pic:spPr bwMode="auto">
                    <a:xfrm>
                      <a:off x="0" y="0"/>
                      <a:ext cx="5579745" cy="100135"/>
                    </a:xfrm>
                    <a:prstGeom prst="rect">
                      <a:avLst/>
                    </a:prstGeom>
                    <a:noFill/>
                    <a:ln w="9525">
                      <a:noFill/>
                      <a:miter lim="800000"/>
                      <a:headEnd/>
                      <a:tailEnd/>
                    </a:ln>
                  </pic:spPr>
                </pic:pic>
              </a:graphicData>
            </a:graphic>
          </wp:inline>
        </w:drawing>
      </w:r>
    </w:p>
    <w:p w:rsidR="008C27F0" w:rsidRDefault="008C27F0" w:rsidP="008C27F0">
      <w:pPr>
        <w:jc w:val="center"/>
      </w:pPr>
      <w:r>
        <w:rPr>
          <w:noProof/>
          <w:lang w:eastAsia="pt-BR"/>
        </w:rPr>
        <w:drawing>
          <wp:inline distT="0" distB="0" distL="0" distR="0">
            <wp:extent cx="5579745" cy="153228"/>
            <wp:effectExtent l="19050" t="0" r="1905" b="0"/>
            <wp:docPr id="134" name="Imagem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39" cstate="print"/>
                    <a:srcRect/>
                    <a:stretch>
                      <a:fillRect/>
                    </a:stretch>
                  </pic:blipFill>
                  <pic:spPr bwMode="auto">
                    <a:xfrm>
                      <a:off x="0" y="0"/>
                      <a:ext cx="5579745" cy="153228"/>
                    </a:xfrm>
                    <a:prstGeom prst="rect">
                      <a:avLst/>
                    </a:prstGeom>
                    <a:noFill/>
                    <a:ln w="9525">
                      <a:noFill/>
                      <a:miter lim="800000"/>
                      <a:headEnd/>
                      <a:tailEnd/>
                    </a:ln>
                  </pic:spPr>
                </pic:pic>
              </a:graphicData>
            </a:graphic>
          </wp:inline>
        </w:drawing>
      </w:r>
    </w:p>
    <w:p w:rsidR="008C27F0" w:rsidRDefault="008C27F0" w:rsidP="008C27F0">
      <w:r w:rsidRPr="00D812BC">
        <w:rPr>
          <w:b/>
        </w:rPr>
        <w:t>IET – Índice de Estado Trófico</w:t>
      </w:r>
      <w:r>
        <w:t xml:space="preserve">. A </w:t>
      </w:r>
      <w:r w:rsidRPr="00CC537B">
        <w:rPr>
          <w:b/>
        </w:rPr>
        <w:t xml:space="preserve">Tabela </w:t>
      </w:r>
      <w:r w:rsidR="00BA2773">
        <w:rPr>
          <w:b/>
        </w:rPr>
        <w:t>6.3.7-13</w:t>
      </w:r>
      <w:r>
        <w:t xml:space="preserve"> apresenta o resultado do IET de 2013 para os 4 pontos da Rede Básica, tanto o IET do Fósforo quanto o IET da Clorofila a. </w:t>
      </w:r>
    </w:p>
    <w:p w:rsidR="008C27F0" w:rsidRPr="00516B89" w:rsidRDefault="008C27F0" w:rsidP="008C27F0">
      <w:r w:rsidRPr="00516B89">
        <w:t xml:space="preserve">Observou-se no rio </w:t>
      </w:r>
      <w:r>
        <w:t>variação do estado entre mesotrófico e ultraoligotrófico, indicando que a água é pobre em nutrientes</w:t>
      </w:r>
      <w:r w:rsidR="00BD16C2">
        <w:t>;</w:t>
      </w:r>
      <w:r>
        <w:t xml:space="preserve"> </w:t>
      </w:r>
      <w:r w:rsidR="00BD16C2">
        <w:t>o pior mês foi dezembro quando ambos os pontos apresentaram-se mesotróficos</w:t>
      </w:r>
      <w:r>
        <w:t>.</w:t>
      </w:r>
    </w:p>
    <w:p w:rsidR="008C27F0" w:rsidRPr="00516B89" w:rsidRDefault="008C27F0" w:rsidP="008C27F0">
      <w:r w:rsidRPr="00516B89">
        <w:t xml:space="preserve">Observou-se no reservatório </w:t>
      </w:r>
      <w:r>
        <w:t>uma variação entre o estado ultraoligotrófico</w:t>
      </w:r>
      <w:r w:rsidR="00BD16C2">
        <w:t xml:space="preserve"> e hipereutrófico.</w:t>
      </w:r>
      <w:r>
        <w:t xml:space="preserve"> </w:t>
      </w:r>
      <w:r w:rsidR="00BD16C2">
        <w:t>E</w:t>
      </w:r>
      <w:r>
        <w:t xml:space="preserve">m dezembro houve </w:t>
      </w:r>
      <w:r w:rsidR="00BD16C2">
        <w:t>o</w:t>
      </w:r>
      <w:r>
        <w:t xml:space="preserve"> registro de hipereutrófico, no ponto de montante (mais fortemente impactado pela urbanização </w:t>
      </w:r>
      <w:r w:rsidR="008B4CB2">
        <w:t>de</w:t>
      </w:r>
      <w:r>
        <w:t xml:space="preserve"> Santa Isabel)</w:t>
      </w:r>
      <w:r w:rsidRPr="00516B89">
        <w:t xml:space="preserve">. </w:t>
      </w:r>
    </w:p>
    <w:p w:rsidR="008C27F0" w:rsidRDefault="008C27F0" w:rsidP="008C27F0">
      <w:pPr>
        <w:pStyle w:val="Quadro"/>
      </w:pPr>
      <w:r>
        <w:rPr>
          <w:rFonts w:ascii="Frutiger-Bold" w:hAnsi="Frutiger-Bold" w:cs="Frutiger-Bold"/>
        </w:rPr>
        <w:t xml:space="preserve">Tabela </w:t>
      </w:r>
      <w:r w:rsidR="00BA2773">
        <w:rPr>
          <w:rFonts w:ascii="Frutiger-Bold" w:hAnsi="Frutiger-Bold" w:cs="Frutiger-Bold"/>
        </w:rPr>
        <w:t>6.3.7-13.</w:t>
      </w:r>
      <w:r>
        <w:rPr>
          <w:rFonts w:ascii="Frutiger-Bold" w:hAnsi="Frutiger-Bold" w:cs="Frutiger-Bold"/>
        </w:rPr>
        <w:t xml:space="preserve"> </w:t>
      </w:r>
      <w:r>
        <w:t>Resultados mensais e média anual do IET</w:t>
      </w:r>
      <w:r w:rsidR="00BA2773">
        <w:t>.</w:t>
      </w:r>
      <w:r>
        <w:t xml:space="preserve"> 2013</w:t>
      </w:r>
    </w:p>
    <w:p w:rsidR="008C27F0" w:rsidRDefault="008C27F0" w:rsidP="008C27F0">
      <w:pPr>
        <w:jc w:val="center"/>
      </w:pPr>
      <w:r>
        <w:rPr>
          <w:noProof/>
          <w:lang w:eastAsia="pt-BR"/>
        </w:rPr>
        <w:drawing>
          <wp:inline distT="0" distB="0" distL="0" distR="0">
            <wp:extent cx="5579745" cy="382326"/>
            <wp:effectExtent l="19050" t="0" r="1905" b="0"/>
            <wp:docPr id="135" name="Imagem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140" cstate="print"/>
                    <a:srcRect/>
                    <a:stretch>
                      <a:fillRect/>
                    </a:stretch>
                  </pic:blipFill>
                  <pic:spPr bwMode="auto">
                    <a:xfrm>
                      <a:off x="0" y="0"/>
                      <a:ext cx="5579745" cy="382326"/>
                    </a:xfrm>
                    <a:prstGeom prst="rect">
                      <a:avLst/>
                    </a:prstGeom>
                    <a:noFill/>
                    <a:ln w="9525">
                      <a:noFill/>
                      <a:miter lim="800000"/>
                      <a:headEnd/>
                      <a:tailEnd/>
                    </a:ln>
                  </pic:spPr>
                </pic:pic>
              </a:graphicData>
            </a:graphic>
          </wp:inline>
        </w:drawing>
      </w:r>
    </w:p>
    <w:p w:rsidR="008C27F0" w:rsidRDefault="008C27F0" w:rsidP="008C27F0">
      <w:pPr>
        <w:jc w:val="center"/>
      </w:pPr>
      <w:r>
        <w:rPr>
          <w:noProof/>
          <w:lang w:eastAsia="pt-BR"/>
        </w:rPr>
        <w:drawing>
          <wp:inline distT="0" distB="0" distL="0" distR="0">
            <wp:extent cx="5579745" cy="254884"/>
            <wp:effectExtent l="19050" t="0" r="1905" b="0"/>
            <wp:docPr id="136" name="Imagem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141" cstate="print"/>
                    <a:srcRect/>
                    <a:stretch>
                      <a:fillRect/>
                    </a:stretch>
                  </pic:blipFill>
                  <pic:spPr bwMode="auto">
                    <a:xfrm>
                      <a:off x="0" y="0"/>
                      <a:ext cx="5579745" cy="254884"/>
                    </a:xfrm>
                    <a:prstGeom prst="rect">
                      <a:avLst/>
                    </a:prstGeom>
                    <a:noFill/>
                    <a:ln w="9525">
                      <a:noFill/>
                      <a:miter lim="800000"/>
                      <a:headEnd/>
                      <a:tailEnd/>
                    </a:ln>
                  </pic:spPr>
                </pic:pic>
              </a:graphicData>
            </a:graphic>
          </wp:inline>
        </w:drawing>
      </w:r>
    </w:p>
    <w:p w:rsidR="008C27F0" w:rsidRDefault="008C27F0" w:rsidP="008C27F0">
      <w:pPr>
        <w:jc w:val="center"/>
      </w:pPr>
      <w:r>
        <w:rPr>
          <w:noProof/>
          <w:lang w:eastAsia="pt-BR"/>
        </w:rPr>
        <w:drawing>
          <wp:inline distT="0" distB="0" distL="0" distR="0">
            <wp:extent cx="5579745" cy="252039"/>
            <wp:effectExtent l="19050" t="0" r="1905" b="0"/>
            <wp:docPr id="137" name="Imagem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42" cstate="print"/>
                    <a:srcRect/>
                    <a:stretch>
                      <a:fillRect/>
                    </a:stretch>
                  </pic:blipFill>
                  <pic:spPr bwMode="auto">
                    <a:xfrm>
                      <a:off x="0" y="0"/>
                      <a:ext cx="5579745" cy="252039"/>
                    </a:xfrm>
                    <a:prstGeom prst="rect">
                      <a:avLst/>
                    </a:prstGeom>
                    <a:noFill/>
                    <a:ln w="9525">
                      <a:noFill/>
                      <a:miter lim="800000"/>
                      <a:headEnd/>
                      <a:tailEnd/>
                    </a:ln>
                  </pic:spPr>
                </pic:pic>
              </a:graphicData>
            </a:graphic>
          </wp:inline>
        </w:drawing>
      </w:r>
    </w:p>
    <w:p w:rsidR="008C27F0" w:rsidRDefault="008C27F0" w:rsidP="008C27F0">
      <w:pPr>
        <w:jc w:val="center"/>
      </w:pPr>
      <w:r>
        <w:rPr>
          <w:noProof/>
          <w:lang w:eastAsia="pt-BR"/>
        </w:rPr>
        <w:drawing>
          <wp:inline distT="0" distB="0" distL="0" distR="0">
            <wp:extent cx="5579745" cy="144442"/>
            <wp:effectExtent l="19050" t="0" r="1905" b="0"/>
            <wp:docPr id="138" name="Imagem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143" cstate="print"/>
                    <a:srcRect/>
                    <a:stretch>
                      <a:fillRect/>
                    </a:stretch>
                  </pic:blipFill>
                  <pic:spPr bwMode="auto">
                    <a:xfrm>
                      <a:off x="0" y="0"/>
                      <a:ext cx="5579745" cy="144442"/>
                    </a:xfrm>
                    <a:prstGeom prst="rect">
                      <a:avLst/>
                    </a:prstGeom>
                    <a:noFill/>
                    <a:ln w="9525">
                      <a:noFill/>
                      <a:miter lim="800000"/>
                      <a:headEnd/>
                      <a:tailEnd/>
                    </a:ln>
                  </pic:spPr>
                </pic:pic>
              </a:graphicData>
            </a:graphic>
          </wp:inline>
        </w:drawing>
      </w:r>
    </w:p>
    <w:p w:rsidR="008C27F0" w:rsidRDefault="008C27F0" w:rsidP="008C27F0">
      <w:r w:rsidRPr="00D812BC">
        <w:rPr>
          <w:b/>
        </w:rPr>
        <w:t>IVA – Índice de qualidade de água para proteção da Vida Aquática</w:t>
      </w:r>
      <w:r>
        <w:t xml:space="preserve">. Em 2013, foi calculado o IVA para os 4 pontos, conforme apresentado na </w:t>
      </w:r>
      <w:r w:rsidRPr="00CC537B">
        <w:rPr>
          <w:b/>
        </w:rPr>
        <w:t xml:space="preserve">Tabela </w:t>
      </w:r>
      <w:r w:rsidR="008B4CB2">
        <w:rPr>
          <w:b/>
        </w:rPr>
        <w:t>6.3.7-14</w:t>
      </w:r>
      <w:r w:rsidR="00BD16C2">
        <w:t>.</w:t>
      </w:r>
    </w:p>
    <w:p w:rsidR="00BD16C2" w:rsidRPr="00516B89" w:rsidRDefault="00BD16C2" w:rsidP="00BD16C2">
      <w:r w:rsidRPr="00516B89">
        <w:t>Observou-se no rio</w:t>
      </w:r>
      <w:r>
        <w:t xml:space="preserve"> e no reservatório</w:t>
      </w:r>
      <w:r w:rsidRPr="00516B89">
        <w:t xml:space="preserve"> </w:t>
      </w:r>
      <w:r>
        <w:t>variação entre regular e ótima,</w:t>
      </w:r>
      <w:r w:rsidRPr="00516B89">
        <w:t xml:space="preserve"> em todos os meses</w:t>
      </w:r>
      <w:r>
        <w:t>; contudo o ponto de jusante do reservatório teve maior percentual de estado regular</w:t>
      </w:r>
      <w:r w:rsidRPr="00516B89">
        <w:t>.</w:t>
      </w:r>
    </w:p>
    <w:p w:rsidR="008C27F0" w:rsidRDefault="008C27F0" w:rsidP="008C27F0">
      <w:pPr>
        <w:pStyle w:val="Quadro"/>
      </w:pPr>
      <w:r>
        <w:rPr>
          <w:rFonts w:ascii="Frutiger-Bold" w:hAnsi="Frutiger-Bold" w:cs="Frutiger-Bold"/>
        </w:rPr>
        <w:t xml:space="preserve">Tabela </w:t>
      </w:r>
      <w:r w:rsidR="008B4CB2">
        <w:rPr>
          <w:rFonts w:ascii="Frutiger-Bold" w:hAnsi="Frutiger-Bold" w:cs="Frutiger-Bold"/>
        </w:rPr>
        <w:t>6.3.7-14.</w:t>
      </w:r>
      <w:r>
        <w:rPr>
          <w:rFonts w:ascii="Frutiger-Bold" w:hAnsi="Frutiger-Bold" w:cs="Frutiger-Bold"/>
        </w:rPr>
        <w:t xml:space="preserve"> </w:t>
      </w:r>
      <w:r>
        <w:t>Resultados mensais e média anual do IVA</w:t>
      </w:r>
      <w:r w:rsidR="008B4CB2">
        <w:t>.</w:t>
      </w:r>
      <w:r>
        <w:t xml:space="preserve"> 2013</w:t>
      </w:r>
    </w:p>
    <w:p w:rsidR="008C27F0" w:rsidRDefault="008C27F0" w:rsidP="008C27F0">
      <w:pPr>
        <w:jc w:val="center"/>
      </w:pPr>
      <w:r>
        <w:rPr>
          <w:noProof/>
          <w:lang w:eastAsia="pt-BR"/>
        </w:rPr>
        <w:drawing>
          <wp:inline distT="0" distB="0" distL="0" distR="0">
            <wp:extent cx="5579745" cy="371244"/>
            <wp:effectExtent l="19050" t="0" r="1905" b="0"/>
            <wp:docPr id="139" name="Imagem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144" cstate="print"/>
                    <a:srcRect/>
                    <a:stretch>
                      <a:fillRect/>
                    </a:stretch>
                  </pic:blipFill>
                  <pic:spPr bwMode="auto">
                    <a:xfrm>
                      <a:off x="0" y="0"/>
                      <a:ext cx="5579745" cy="371244"/>
                    </a:xfrm>
                    <a:prstGeom prst="rect">
                      <a:avLst/>
                    </a:prstGeom>
                    <a:noFill/>
                    <a:ln w="9525">
                      <a:noFill/>
                      <a:miter lim="800000"/>
                      <a:headEnd/>
                      <a:tailEnd/>
                    </a:ln>
                  </pic:spPr>
                </pic:pic>
              </a:graphicData>
            </a:graphic>
          </wp:inline>
        </w:drawing>
      </w:r>
    </w:p>
    <w:p w:rsidR="008C27F0" w:rsidRDefault="008C27F0" w:rsidP="008C27F0">
      <w:pPr>
        <w:jc w:val="center"/>
      </w:pPr>
      <w:r>
        <w:rPr>
          <w:noProof/>
          <w:lang w:eastAsia="pt-BR"/>
        </w:rPr>
        <w:drawing>
          <wp:inline distT="0" distB="0" distL="0" distR="0">
            <wp:extent cx="5579745" cy="221018"/>
            <wp:effectExtent l="19050" t="0" r="1905" b="0"/>
            <wp:docPr id="142" name="Imagem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145" cstate="print"/>
                    <a:srcRect/>
                    <a:stretch>
                      <a:fillRect/>
                    </a:stretch>
                  </pic:blipFill>
                  <pic:spPr bwMode="auto">
                    <a:xfrm>
                      <a:off x="0" y="0"/>
                      <a:ext cx="5579745" cy="221018"/>
                    </a:xfrm>
                    <a:prstGeom prst="rect">
                      <a:avLst/>
                    </a:prstGeom>
                    <a:noFill/>
                    <a:ln w="9525">
                      <a:noFill/>
                      <a:miter lim="800000"/>
                      <a:headEnd/>
                      <a:tailEnd/>
                    </a:ln>
                  </pic:spPr>
                </pic:pic>
              </a:graphicData>
            </a:graphic>
          </wp:inline>
        </w:drawing>
      </w:r>
    </w:p>
    <w:p w:rsidR="008C27F0" w:rsidRDefault="008C27F0" w:rsidP="008C27F0">
      <w:pPr>
        <w:jc w:val="center"/>
      </w:pPr>
      <w:r>
        <w:rPr>
          <w:noProof/>
          <w:lang w:eastAsia="pt-BR"/>
        </w:rPr>
        <w:drawing>
          <wp:inline distT="0" distB="0" distL="0" distR="0">
            <wp:extent cx="5579745" cy="238261"/>
            <wp:effectExtent l="19050" t="0" r="1905" b="0"/>
            <wp:docPr id="143" name="Imagem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146" cstate="print"/>
                    <a:srcRect/>
                    <a:stretch>
                      <a:fillRect/>
                    </a:stretch>
                  </pic:blipFill>
                  <pic:spPr bwMode="auto">
                    <a:xfrm>
                      <a:off x="0" y="0"/>
                      <a:ext cx="5579745" cy="238261"/>
                    </a:xfrm>
                    <a:prstGeom prst="rect">
                      <a:avLst/>
                    </a:prstGeom>
                    <a:noFill/>
                    <a:ln w="9525">
                      <a:noFill/>
                      <a:miter lim="800000"/>
                      <a:headEnd/>
                      <a:tailEnd/>
                    </a:ln>
                  </pic:spPr>
                </pic:pic>
              </a:graphicData>
            </a:graphic>
          </wp:inline>
        </w:drawing>
      </w:r>
    </w:p>
    <w:p w:rsidR="008C27F0" w:rsidRDefault="008C27F0" w:rsidP="008C27F0">
      <w:pPr>
        <w:jc w:val="center"/>
      </w:pPr>
      <w:r>
        <w:rPr>
          <w:noProof/>
          <w:lang w:eastAsia="pt-BR"/>
        </w:rPr>
        <w:lastRenderedPageBreak/>
        <w:drawing>
          <wp:inline distT="0" distB="0" distL="0" distR="0">
            <wp:extent cx="5579745" cy="133743"/>
            <wp:effectExtent l="19050" t="0" r="1905" b="0"/>
            <wp:docPr id="144" name="Imagem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147" cstate="print"/>
                    <a:srcRect/>
                    <a:stretch>
                      <a:fillRect/>
                    </a:stretch>
                  </pic:blipFill>
                  <pic:spPr bwMode="auto">
                    <a:xfrm>
                      <a:off x="0" y="0"/>
                      <a:ext cx="5579745" cy="133743"/>
                    </a:xfrm>
                    <a:prstGeom prst="rect">
                      <a:avLst/>
                    </a:prstGeom>
                    <a:noFill/>
                    <a:ln w="9525">
                      <a:noFill/>
                      <a:miter lim="800000"/>
                      <a:headEnd/>
                      <a:tailEnd/>
                    </a:ln>
                  </pic:spPr>
                </pic:pic>
              </a:graphicData>
            </a:graphic>
          </wp:inline>
        </w:drawing>
      </w:r>
    </w:p>
    <w:p w:rsidR="008C27F0" w:rsidRPr="007C69A2" w:rsidRDefault="008C27F0" w:rsidP="008C27F0">
      <w:pPr>
        <w:pStyle w:val="Ttulo4"/>
      </w:pPr>
      <w:bookmarkStart w:id="72" w:name="_Toc404532996"/>
      <w:bookmarkStart w:id="73" w:name="_Toc411966417"/>
      <w:r w:rsidRPr="007C69A2">
        <w:t>Qualidade dos Sedimentos</w:t>
      </w:r>
      <w:bookmarkEnd w:id="72"/>
      <w:r w:rsidRPr="007C69A2">
        <w:t xml:space="preserve"> </w:t>
      </w:r>
      <w:r>
        <w:t>- Reservatório Jaguari</w:t>
      </w:r>
      <w:bookmarkEnd w:id="73"/>
    </w:p>
    <w:p w:rsidR="008C27F0" w:rsidRDefault="008C27F0" w:rsidP="008C27F0">
      <w:r w:rsidRPr="007C69A2">
        <w:t>Em 2013, fo</w:t>
      </w:r>
      <w:r>
        <w:t xml:space="preserve">i </w:t>
      </w:r>
      <w:r w:rsidRPr="007C69A2">
        <w:t>monitorado</w:t>
      </w:r>
      <w:r>
        <w:t xml:space="preserve"> um</w:t>
      </w:r>
      <w:r w:rsidRPr="007C69A2">
        <w:t xml:space="preserve"> ponto </w:t>
      </w:r>
      <w:r>
        <w:t>(</w:t>
      </w:r>
      <w:r w:rsidRPr="005A46D4">
        <w:t>JAGJ 00250</w:t>
      </w:r>
      <w:r>
        <w:t>, ao lado do JAGJ</w:t>
      </w:r>
      <w:r w:rsidR="00BD16C2">
        <w:t xml:space="preserve"> </w:t>
      </w:r>
      <w:r>
        <w:t xml:space="preserve">0200) </w:t>
      </w:r>
      <w:r w:rsidRPr="007C69A2">
        <w:t xml:space="preserve">para avaliação da qualidade do sedimento </w:t>
      </w:r>
      <w:r>
        <w:t>no</w:t>
      </w:r>
      <w:r w:rsidRPr="007C69A2">
        <w:t xml:space="preserve"> reserva</w:t>
      </w:r>
      <w:r w:rsidRPr="007C69A2">
        <w:softHyphen/>
        <w:t>tório</w:t>
      </w:r>
      <w:r>
        <w:t xml:space="preserve"> Jaguari, </w:t>
      </w:r>
      <w:r w:rsidR="00BD16C2">
        <w:t>em local</w:t>
      </w:r>
      <w:r>
        <w:t xml:space="preserve"> que recebe esgoto </w:t>
      </w:r>
      <w:r w:rsidRPr="00BD16C2">
        <w:rPr>
          <w:i/>
        </w:rPr>
        <w:t>in natura</w:t>
      </w:r>
      <w:r>
        <w:t xml:space="preserve"> da cidade de Santa Isabel</w:t>
      </w:r>
      <w:r w:rsidRPr="007C69A2">
        <w:t xml:space="preserve">. </w:t>
      </w:r>
    </w:p>
    <w:p w:rsidR="008C27F0" w:rsidRDefault="008C27F0" w:rsidP="008C27F0">
      <w:r w:rsidRPr="007C69A2">
        <w:t xml:space="preserve">A qualidade do sedimento </w:t>
      </w:r>
      <w:r>
        <w:t>foi</w:t>
      </w:r>
      <w:r w:rsidRPr="007C69A2">
        <w:t xml:space="preserve"> </w:t>
      </w:r>
      <w:r>
        <w:t>avaliada</w:t>
      </w:r>
      <w:r w:rsidRPr="007C69A2">
        <w:t xml:space="preserve"> por meio do Critério de Qualidade dos Sedimentos que contempla a classificação para diferentes linhas de evidência. Os diagnósticos</w:t>
      </w:r>
      <w:r>
        <w:t>:</w:t>
      </w:r>
      <w:r w:rsidRPr="007C69A2">
        <w:t xml:space="preserve"> químico, componente biótico (comunidade bentônica), potencial mutagênico e variáveis microbiológicas são apresentados em cinco classe</w:t>
      </w:r>
      <w:r>
        <w:t>s</w:t>
      </w:r>
      <w:r w:rsidRPr="007C69A2">
        <w:t xml:space="preserve"> de qualidade. A presença de Fósforo no sedimento é avaliada por meio de três classificações com base na sua concentração total. Com relação ao seu potencial de ecotoxicidade, os sedimentos são avaliados em quatro classes de qualidade de acordo com os tipos e intensidades de efeitos observados nos ensaios com </w:t>
      </w:r>
      <w:r w:rsidRPr="008B4CB2">
        <w:rPr>
          <w:i/>
        </w:rPr>
        <w:t>Hyalella azteca</w:t>
      </w:r>
      <w:r w:rsidRPr="007C69A2">
        <w:t xml:space="preserve">. Os resultados do teste de toxicidade aguda com </w:t>
      </w:r>
      <w:r w:rsidRPr="008B4CB2">
        <w:rPr>
          <w:i/>
        </w:rPr>
        <w:t>Vibrio fischeri</w:t>
      </w:r>
      <w:r w:rsidRPr="007C69A2">
        <w:t xml:space="preserve"> (Sistema Microtox</w:t>
      </w:r>
      <w:r w:rsidRPr="007C69A2">
        <w:rPr>
          <w:sz w:val="12"/>
        </w:rPr>
        <w:t>®</w:t>
      </w:r>
      <w:r w:rsidRPr="007C69A2">
        <w:t xml:space="preserve">), realizado na água intersticial, também são apresentados em quatro classes de intensidade. </w:t>
      </w:r>
    </w:p>
    <w:p w:rsidR="008C27F0" w:rsidRPr="00F84A80" w:rsidRDefault="008C27F0" w:rsidP="008C27F0">
      <w:r w:rsidRPr="00F84A80">
        <w:t>A qualidade variou em função do parâmetro considerado</w:t>
      </w:r>
      <w:r>
        <w:t>,</w:t>
      </w:r>
      <w:r w:rsidRPr="00F84A80">
        <w:t xml:space="preserve"> entre péssima (quanto ao conteúdo de F</w:t>
      </w:r>
      <w:r>
        <w:t>ó</w:t>
      </w:r>
      <w:r w:rsidRPr="00F84A80">
        <w:t>sforo)</w:t>
      </w:r>
      <w:r>
        <w:t>,</w:t>
      </w:r>
      <w:r w:rsidRPr="00F84A80">
        <w:t xml:space="preserve"> regular (quanto a ecotoxicidade)</w:t>
      </w:r>
      <w:r>
        <w:t>,</w:t>
      </w:r>
      <w:r w:rsidRPr="00F84A80">
        <w:t xml:space="preserve"> e boa (quanto aos Qu</w:t>
      </w:r>
      <w:r>
        <w:t>í</w:t>
      </w:r>
      <w:r w:rsidRPr="00F84A80">
        <w:t>micos, ICB e Micro</w:t>
      </w:r>
      <w:r>
        <w:t>b</w:t>
      </w:r>
      <w:r w:rsidRPr="00F84A80">
        <w:t>iol</w:t>
      </w:r>
      <w:r>
        <w:t>ó</w:t>
      </w:r>
      <w:r w:rsidRPr="00F84A80">
        <w:t>gico).</w:t>
      </w:r>
    </w:p>
    <w:p w:rsidR="008C27F0" w:rsidRDefault="008C27F0" w:rsidP="008C27F0">
      <w:pPr>
        <w:pStyle w:val="Quadro"/>
      </w:pPr>
      <w:r w:rsidRPr="007C69A2">
        <w:rPr>
          <w:rFonts w:ascii="Frutiger-Bold" w:hAnsi="Frutiger-Bold" w:cs="Frutiger-Bold"/>
        </w:rPr>
        <w:t xml:space="preserve">Tabela </w:t>
      </w:r>
      <w:r w:rsidR="003403EF">
        <w:rPr>
          <w:rFonts w:ascii="Frutiger-Bold" w:hAnsi="Frutiger-Bold" w:cs="Frutiger-Bold"/>
        </w:rPr>
        <w:t>6.3.7-15</w:t>
      </w:r>
      <w:r w:rsidRPr="007C69A2">
        <w:rPr>
          <w:rFonts w:ascii="Frutiger-Bold" w:hAnsi="Frutiger-Bold" w:cs="Frutiger-Bold"/>
        </w:rPr>
        <w:t xml:space="preserve"> </w:t>
      </w:r>
      <w:r>
        <w:rPr>
          <w:rFonts w:ascii="Frutiger-Bold" w:hAnsi="Frutiger-Bold" w:cs="Frutiger-Bold"/>
        </w:rPr>
        <w:t>-</w:t>
      </w:r>
      <w:r w:rsidRPr="007C69A2">
        <w:rPr>
          <w:rFonts w:ascii="Frutiger-Bold" w:hAnsi="Frutiger-Bold" w:cs="Frutiger-Bold"/>
        </w:rPr>
        <w:t xml:space="preserve"> </w:t>
      </w:r>
      <w:r w:rsidRPr="007C69A2">
        <w:t>Critério de Qualidade do Sedimento</w:t>
      </w:r>
    </w:p>
    <w:p w:rsidR="008C27F0" w:rsidRDefault="008C27F0" w:rsidP="008C27F0">
      <w:pPr>
        <w:jc w:val="center"/>
      </w:pPr>
      <w:r>
        <w:rPr>
          <w:noProof/>
          <w:lang w:eastAsia="pt-BR"/>
        </w:rPr>
        <w:drawing>
          <wp:inline distT="0" distB="0" distL="0" distR="0">
            <wp:extent cx="5579745" cy="346210"/>
            <wp:effectExtent l="19050" t="0" r="1905" b="0"/>
            <wp:docPr id="145" name="Imagem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148" cstate="print"/>
                    <a:srcRect/>
                    <a:stretch>
                      <a:fillRect/>
                    </a:stretch>
                  </pic:blipFill>
                  <pic:spPr bwMode="auto">
                    <a:xfrm>
                      <a:off x="0" y="0"/>
                      <a:ext cx="5579745" cy="346210"/>
                    </a:xfrm>
                    <a:prstGeom prst="rect">
                      <a:avLst/>
                    </a:prstGeom>
                    <a:noFill/>
                    <a:ln w="9525">
                      <a:noFill/>
                      <a:miter lim="800000"/>
                      <a:headEnd/>
                      <a:tailEnd/>
                    </a:ln>
                  </pic:spPr>
                </pic:pic>
              </a:graphicData>
            </a:graphic>
          </wp:inline>
        </w:drawing>
      </w:r>
    </w:p>
    <w:p w:rsidR="008C27F0" w:rsidRDefault="008C27F0" w:rsidP="008C27F0">
      <w:pPr>
        <w:jc w:val="center"/>
      </w:pPr>
      <w:r>
        <w:rPr>
          <w:noProof/>
          <w:lang w:eastAsia="pt-BR"/>
        </w:rPr>
        <w:drawing>
          <wp:inline distT="0" distB="0" distL="0" distR="0">
            <wp:extent cx="5579745" cy="126944"/>
            <wp:effectExtent l="19050" t="0" r="1905" b="0"/>
            <wp:docPr id="146" name="Imagem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49" cstate="print"/>
                    <a:srcRect/>
                    <a:stretch>
                      <a:fillRect/>
                    </a:stretch>
                  </pic:blipFill>
                  <pic:spPr bwMode="auto">
                    <a:xfrm>
                      <a:off x="0" y="0"/>
                      <a:ext cx="5579745" cy="126944"/>
                    </a:xfrm>
                    <a:prstGeom prst="rect">
                      <a:avLst/>
                    </a:prstGeom>
                    <a:noFill/>
                    <a:ln w="9525">
                      <a:noFill/>
                      <a:miter lim="800000"/>
                      <a:headEnd/>
                      <a:tailEnd/>
                    </a:ln>
                  </pic:spPr>
                </pic:pic>
              </a:graphicData>
            </a:graphic>
          </wp:inline>
        </w:drawing>
      </w:r>
    </w:p>
    <w:p w:rsidR="008C27F0" w:rsidRDefault="008C27F0" w:rsidP="008C27F0">
      <w:pPr>
        <w:jc w:val="center"/>
      </w:pPr>
      <w:r>
        <w:rPr>
          <w:noProof/>
          <w:lang w:eastAsia="pt-BR"/>
        </w:rPr>
        <w:drawing>
          <wp:inline distT="0" distB="0" distL="0" distR="0">
            <wp:extent cx="5579745" cy="375921"/>
            <wp:effectExtent l="19050" t="0" r="1905" b="0"/>
            <wp:docPr id="147" name="Imagem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150" cstate="print"/>
                    <a:srcRect/>
                    <a:stretch>
                      <a:fillRect/>
                    </a:stretch>
                  </pic:blipFill>
                  <pic:spPr bwMode="auto">
                    <a:xfrm>
                      <a:off x="0" y="0"/>
                      <a:ext cx="5579745" cy="375921"/>
                    </a:xfrm>
                    <a:prstGeom prst="rect">
                      <a:avLst/>
                    </a:prstGeom>
                    <a:noFill/>
                    <a:ln w="9525">
                      <a:noFill/>
                      <a:miter lim="800000"/>
                      <a:headEnd/>
                      <a:tailEnd/>
                    </a:ln>
                  </pic:spPr>
                </pic:pic>
              </a:graphicData>
            </a:graphic>
          </wp:inline>
        </w:drawing>
      </w:r>
    </w:p>
    <w:p w:rsidR="008C27F0" w:rsidRDefault="008C27F0" w:rsidP="008C27F0">
      <w:r>
        <w:t>Resumidamente a figura abaixo apresenta uma representação visual para os resultados de três índices, bem como os s</w:t>
      </w:r>
      <w:r w:rsidR="00E46B6A">
        <w:t>eu</w:t>
      </w:r>
      <w:r>
        <w:t>s critérios de avaliação. Um é o de substancias químicas (verde) qualificado como boa, outro é o de comunidade bentônica (verde) qualificado como boa e o terceiro é a ecotoxicid</w:t>
      </w:r>
      <w:r w:rsidR="003403EF">
        <w:t>a</w:t>
      </w:r>
      <w:r>
        <w:t>de (amarela) qualificado como regular.</w:t>
      </w:r>
    </w:p>
    <w:p w:rsidR="003403EF" w:rsidRDefault="003403EF" w:rsidP="003403EF">
      <w:pPr>
        <w:pStyle w:val="Quadro"/>
      </w:pPr>
      <w:r>
        <w:t>Figura 6.3.7-13. Síntese da Qualidade do Sedimento no ponto JAGJ 00250</w:t>
      </w:r>
    </w:p>
    <w:tbl>
      <w:tblPr>
        <w:tblStyle w:val="Tabelacomgrade"/>
        <w:tblW w:w="0" w:type="auto"/>
        <w:jc w:val="center"/>
        <w:tblLook w:val="04A0" w:firstRow="1" w:lastRow="0" w:firstColumn="1" w:lastColumn="0" w:noHBand="0" w:noVBand="1"/>
      </w:tblPr>
      <w:tblGrid>
        <w:gridCol w:w="4463"/>
        <w:gridCol w:w="4464"/>
      </w:tblGrid>
      <w:tr w:rsidR="008C27F0" w:rsidTr="008C27F0">
        <w:trPr>
          <w:trHeight w:val="3162"/>
          <w:jc w:val="center"/>
        </w:trPr>
        <w:tc>
          <w:tcPr>
            <w:tcW w:w="4463" w:type="dxa"/>
          </w:tcPr>
          <w:p w:rsidR="008C27F0" w:rsidRDefault="008C27F0" w:rsidP="008C27F0">
            <w:pPr>
              <w:jc w:val="center"/>
              <w:rPr>
                <w:rFonts w:ascii="Frutiger-Cn" w:hAnsi="Frutiger-Cn" w:cs="Frutiger-Cn"/>
                <w:color w:val="000000"/>
              </w:rPr>
            </w:pPr>
            <w:r w:rsidRPr="00C13497">
              <w:rPr>
                <w:rFonts w:ascii="Frutiger-Cn" w:hAnsi="Frutiger-Cn" w:cs="Frutiger-Cn"/>
                <w:noProof/>
                <w:color w:val="000000"/>
              </w:rPr>
              <w:drawing>
                <wp:inline distT="0" distB="0" distL="0" distR="0">
                  <wp:extent cx="1115074" cy="1924050"/>
                  <wp:effectExtent l="19050" t="0" r="8876" b="0"/>
                  <wp:docPr id="148" name="Imagem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151" cstate="print"/>
                          <a:srcRect/>
                          <a:stretch>
                            <a:fillRect/>
                          </a:stretch>
                        </pic:blipFill>
                        <pic:spPr bwMode="auto">
                          <a:xfrm>
                            <a:off x="0" y="0"/>
                            <a:ext cx="1115268" cy="1924384"/>
                          </a:xfrm>
                          <a:prstGeom prst="rect">
                            <a:avLst/>
                          </a:prstGeom>
                          <a:noFill/>
                          <a:ln w="9525">
                            <a:noFill/>
                            <a:miter lim="800000"/>
                            <a:headEnd/>
                            <a:tailEnd/>
                          </a:ln>
                        </pic:spPr>
                      </pic:pic>
                    </a:graphicData>
                  </a:graphic>
                </wp:inline>
              </w:drawing>
            </w:r>
          </w:p>
        </w:tc>
        <w:tc>
          <w:tcPr>
            <w:tcW w:w="4464" w:type="dxa"/>
          </w:tcPr>
          <w:p w:rsidR="008C27F0" w:rsidRDefault="008C27F0" w:rsidP="008C27F0">
            <w:pPr>
              <w:rPr>
                <w:rFonts w:ascii="Frutiger-Cn" w:hAnsi="Frutiger-Cn" w:cs="Frutiger-Cn"/>
                <w:color w:val="000000"/>
              </w:rPr>
            </w:pPr>
            <w:r w:rsidRPr="00C13497">
              <w:rPr>
                <w:rFonts w:ascii="Frutiger-Cn" w:hAnsi="Frutiger-Cn" w:cs="Frutiger-Cn"/>
                <w:noProof/>
                <w:color w:val="000000"/>
              </w:rPr>
              <w:drawing>
                <wp:inline distT="0" distB="0" distL="0" distR="0">
                  <wp:extent cx="2475433" cy="1996534"/>
                  <wp:effectExtent l="19050" t="0" r="1067" b="0"/>
                  <wp:docPr id="149" name="Imagem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152" cstate="print"/>
                          <a:srcRect/>
                          <a:stretch>
                            <a:fillRect/>
                          </a:stretch>
                        </pic:blipFill>
                        <pic:spPr bwMode="auto">
                          <a:xfrm>
                            <a:off x="0" y="0"/>
                            <a:ext cx="2481593" cy="2001502"/>
                          </a:xfrm>
                          <a:prstGeom prst="rect">
                            <a:avLst/>
                          </a:prstGeom>
                          <a:noFill/>
                          <a:ln w="9525">
                            <a:noFill/>
                            <a:miter lim="800000"/>
                            <a:headEnd/>
                            <a:tailEnd/>
                          </a:ln>
                        </pic:spPr>
                      </pic:pic>
                    </a:graphicData>
                  </a:graphic>
                </wp:inline>
              </w:drawing>
            </w:r>
          </w:p>
        </w:tc>
      </w:tr>
    </w:tbl>
    <w:p w:rsidR="008C27F0" w:rsidRDefault="008C27F0" w:rsidP="008C27F0">
      <w:pPr>
        <w:rPr>
          <w:rFonts w:ascii="Frutiger-Cn" w:hAnsi="Frutiger-Cn" w:cs="Frutiger-Cn"/>
          <w:color w:val="000000"/>
        </w:rPr>
      </w:pPr>
    </w:p>
    <w:p w:rsidR="008C27F0" w:rsidRDefault="008C27F0" w:rsidP="008C27F0">
      <w:r w:rsidRPr="00C13497">
        <w:t>A CETESB apresentou também uma avaliação</w:t>
      </w:r>
      <w:r w:rsidRPr="00D812BC">
        <w:rPr>
          <w:b/>
        </w:rPr>
        <w:t xml:space="preserve"> integrada da qualidade dos sedimentos</w:t>
      </w:r>
      <w:r>
        <w:t xml:space="preserve"> no ponto </w:t>
      </w:r>
      <w:r w:rsidRPr="005A46D4">
        <w:t>JAGJ 00250</w:t>
      </w:r>
      <w:r>
        <w:t xml:space="preserve">, indicando que </w:t>
      </w:r>
      <w:r w:rsidR="008B4CB2">
        <w:t xml:space="preserve">nesse setor, próximo da cidade de Santa Isabel, </w:t>
      </w:r>
      <w:r>
        <w:t xml:space="preserve">o reservatório Jaguari está eutrofizado, com elevadas concentrações de fósforo no sedimento, adensamento de macrófitas nas margens e altas densidades de organismos bentônicos, especialmente na região profunda. Os efeitos tóxicos observados para </w:t>
      </w:r>
      <w:r w:rsidRPr="00D2082E">
        <w:rPr>
          <w:i/>
        </w:rPr>
        <w:t>H. azteca</w:t>
      </w:r>
      <w:r>
        <w:t xml:space="preserve"> indicaram a presença de agentes que também podem ter influenciado a composição da comunidade bentônica, que não apresentou organismos sensíveis. Concluiu também que o efeito genotóxico observado pode estar associado a contaminantes químicos orgânicos não analisados ou não quantificados.</w:t>
      </w:r>
    </w:p>
    <w:p w:rsidR="00752803" w:rsidRDefault="00752803" w:rsidP="00374B8B">
      <w:pPr>
        <w:pStyle w:val="Ttulo3"/>
      </w:pPr>
      <w:bookmarkStart w:id="74" w:name="_Toc411966418"/>
      <w:r>
        <w:lastRenderedPageBreak/>
        <w:t>Campanha de Monitoramento de Limnologia e Qualidade de Água</w:t>
      </w:r>
      <w:bookmarkEnd w:id="74"/>
    </w:p>
    <w:p w:rsidR="000E436E" w:rsidRDefault="000E436E" w:rsidP="000E436E">
      <w:pPr>
        <w:pStyle w:val="Ttulo4"/>
      </w:pPr>
      <w:bookmarkStart w:id="75" w:name="_Toc411966419"/>
      <w:r>
        <w:t>Levantamentos de campo realizados</w:t>
      </w:r>
      <w:bookmarkEnd w:id="75"/>
    </w:p>
    <w:p w:rsidR="00752803" w:rsidRDefault="00E258DF" w:rsidP="00752803">
      <w:pPr>
        <w:rPr>
          <w:lang w:eastAsia="pt-BR"/>
        </w:rPr>
      </w:pPr>
      <w:r>
        <w:rPr>
          <w:lang w:eastAsia="pt-BR"/>
        </w:rPr>
        <w:t>A Sabesp, em parceria com a CETESB, realiz</w:t>
      </w:r>
      <w:r w:rsidR="00C71465">
        <w:rPr>
          <w:lang w:eastAsia="pt-BR"/>
        </w:rPr>
        <w:t>ou</w:t>
      </w:r>
      <w:r>
        <w:rPr>
          <w:lang w:eastAsia="pt-BR"/>
        </w:rPr>
        <w:t xml:space="preserve"> uma campanha preliminar de limnologia e qualidade de água nos reservatórios Jaguari e Atibainha, e em formadores do </w:t>
      </w:r>
      <w:r w:rsidR="00C71465">
        <w:rPr>
          <w:lang w:eastAsia="pt-BR"/>
        </w:rPr>
        <w:t xml:space="preserve">Jaguari, </w:t>
      </w:r>
      <w:r w:rsidR="00846863">
        <w:rPr>
          <w:lang w:eastAsia="pt-BR"/>
        </w:rPr>
        <w:t xml:space="preserve">em final de Abril – início </w:t>
      </w:r>
      <w:r w:rsidR="00C71465">
        <w:rPr>
          <w:lang w:eastAsia="pt-BR"/>
        </w:rPr>
        <w:t xml:space="preserve">de </w:t>
      </w:r>
      <w:r w:rsidR="00792656">
        <w:rPr>
          <w:lang w:eastAsia="pt-BR"/>
        </w:rPr>
        <w:t xml:space="preserve">Maio </w:t>
      </w:r>
      <w:r w:rsidR="00C71465">
        <w:rPr>
          <w:lang w:eastAsia="pt-BR"/>
        </w:rPr>
        <w:t>2014.</w:t>
      </w:r>
      <w:r w:rsidR="00E67518">
        <w:rPr>
          <w:lang w:eastAsia="pt-BR"/>
        </w:rPr>
        <w:t xml:space="preserve"> Após a definição de novo local para captação no reservatório Jaguari, uma medição complementar foi feita em </w:t>
      </w:r>
      <w:r w:rsidR="00846863">
        <w:rPr>
          <w:lang w:eastAsia="pt-BR"/>
        </w:rPr>
        <w:t xml:space="preserve">no início de </w:t>
      </w:r>
      <w:r w:rsidR="00792656">
        <w:rPr>
          <w:lang w:eastAsia="pt-BR"/>
        </w:rPr>
        <w:t xml:space="preserve">Julho </w:t>
      </w:r>
      <w:r w:rsidR="00E67518">
        <w:rPr>
          <w:lang w:eastAsia="pt-BR"/>
        </w:rPr>
        <w:t>2014 na altura desse ponto (JAGJ 00500A, IG-101A).</w:t>
      </w:r>
    </w:p>
    <w:p w:rsidR="00846863" w:rsidRDefault="00846863" w:rsidP="00752803">
      <w:pPr>
        <w:rPr>
          <w:lang w:eastAsia="pt-BR"/>
        </w:rPr>
      </w:pPr>
      <w:r>
        <w:rPr>
          <w:lang w:eastAsia="pt-BR"/>
        </w:rPr>
        <w:t xml:space="preserve">As coletas de abril-maio e julho foram realizadas com </w:t>
      </w:r>
      <w:r w:rsidR="00BD16C2">
        <w:rPr>
          <w:lang w:eastAsia="pt-BR"/>
        </w:rPr>
        <w:t>o reservatório na cota 613,40 m</w:t>
      </w:r>
      <w:r>
        <w:rPr>
          <w:lang w:eastAsia="pt-BR"/>
        </w:rPr>
        <w:t xml:space="preserve"> aproximadamente, o que corresponde a cerca de 42,5% do volume útil (volume total = 443 + 337 = 780 milhões m</w:t>
      </w:r>
      <w:r w:rsidRPr="00846863">
        <w:rPr>
          <w:vertAlign w:val="superscript"/>
          <w:lang w:eastAsia="pt-BR"/>
        </w:rPr>
        <w:t>3</w:t>
      </w:r>
      <w:r>
        <w:rPr>
          <w:lang w:eastAsia="pt-BR"/>
        </w:rPr>
        <w:t>). Nessa condição intermediária, o NA estava 9,60 m abaixo do NA máximo normal (623,00 m) e 10,20 m acima do NA mínimo operacional (603,20 m).</w:t>
      </w:r>
    </w:p>
    <w:p w:rsidR="00E26088" w:rsidRDefault="00E26088" w:rsidP="00752803">
      <w:pPr>
        <w:rPr>
          <w:lang w:eastAsia="pt-BR"/>
        </w:rPr>
      </w:pPr>
      <w:r>
        <w:rPr>
          <w:lang w:eastAsia="pt-BR"/>
        </w:rPr>
        <w:t>A campanha preliminar realizada atende, no essencial, as especificações contidas no “Plano de Caracterização dos Corpos d’Água, Reservatório Jaguari (Igaratá) e Atibainha”, que faz parte do TdR emitido pela CETESB para o presente EIA do Projeto de Interligação.</w:t>
      </w:r>
    </w:p>
    <w:p w:rsidR="008436E0" w:rsidRDefault="00030A3A" w:rsidP="00752803">
      <w:pPr>
        <w:rPr>
          <w:lang w:eastAsia="pt-BR"/>
        </w:rPr>
      </w:pPr>
      <w:r w:rsidRPr="00B43932">
        <w:rPr>
          <w:lang w:eastAsia="pt-BR"/>
        </w:rPr>
        <w:t xml:space="preserve">A </w:t>
      </w:r>
      <w:r w:rsidRPr="00B43932">
        <w:rPr>
          <w:b/>
          <w:lang w:eastAsia="pt-BR"/>
        </w:rPr>
        <w:t xml:space="preserve">Figura </w:t>
      </w:r>
      <w:r w:rsidR="00347E68" w:rsidRPr="00B43932">
        <w:rPr>
          <w:b/>
          <w:lang w:eastAsia="pt-BR"/>
        </w:rPr>
        <w:t>6.3.8-1</w:t>
      </w:r>
      <w:r w:rsidR="00930411" w:rsidRPr="00B43932">
        <w:rPr>
          <w:lang w:eastAsia="pt-BR"/>
        </w:rPr>
        <w:t xml:space="preserve"> </w:t>
      </w:r>
      <w:r w:rsidR="008436E0" w:rsidRPr="00B43932">
        <w:rPr>
          <w:lang w:eastAsia="pt-BR"/>
        </w:rPr>
        <w:t xml:space="preserve">apresenta planta </w:t>
      </w:r>
      <w:r w:rsidRPr="00B43932">
        <w:rPr>
          <w:lang w:eastAsia="pt-BR"/>
        </w:rPr>
        <w:t xml:space="preserve">geral </w:t>
      </w:r>
      <w:r w:rsidR="008436E0" w:rsidRPr="00B43932">
        <w:rPr>
          <w:lang w:eastAsia="pt-BR"/>
        </w:rPr>
        <w:t>escala 1:1</w:t>
      </w:r>
      <w:r w:rsidR="00930411" w:rsidRPr="00B43932">
        <w:rPr>
          <w:lang w:eastAsia="pt-BR"/>
        </w:rPr>
        <w:t>50</w:t>
      </w:r>
      <w:r w:rsidR="008436E0" w:rsidRPr="00B43932">
        <w:rPr>
          <w:lang w:eastAsia="pt-BR"/>
        </w:rPr>
        <w:t>.000 com a localização dos pontos de amostragem de limnologia e qualidade de água adotados na campanha.</w:t>
      </w:r>
      <w:r w:rsidRPr="00B43932">
        <w:rPr>
          <w:lang w:eastAsia="pt-BR"/>
        </w:rPr>
        <w:t xml:space="preserve"> A </w:t>
      </w:r>
      <w:r w:rsidRPr="00B43932">
        <w:rPr>
          <w:b/>
          <w:lang w:eastAsia="pt-BR"/>
        </w:rPr>
        <w:t xml:space="preserve">Figura </w:t>
      </w:r>
      <w:r w:rsidR="00347E68" w:rsidRPr="00B43932">
        <w:rPr>
          <w:b/>
          <w:lang w:eastAsia="pt-BR"/>
        </w:rPr>
        <w:t>6.3.8-2</w:t>
      </w:r>
      <w:r w:rsidRPr="00B43932">
        <w:rPr>
          <w:lang w:eastAsia="pt-BR"/>
        </w:rPr>
        <w:t xml:space="preserve"> </w:t>
      </w:r>
      <w:r>
        <w:rPr>
          <w:lang w:eastAsia="pt-BR"/>
        </w:rPr>
        <w:t xml:space="preserve">apresenta planta escala 1:75.000 das cabeceiras do rio Jaguari, que mostra o contexto </w:t>
      </w:r>
      <w:r w:rsidR="009B26B6">
        <w:rPr>
          <w:lang w:eastAsia="pt-BR"/>
        </w:rPr>
        <w:t>urbano-ambiental da região que drena para a captação proposta.</w:t>
      </w:r>
    </w:p>
    <w:p w:rsidR="008436E0" w:rsidRDefault="008436E0" w:rsidP="00752803">
      <w:pPr>
        <w:rPr>
          <w:lang w:eastAsia="pt-BR"/>
        </w:rPr>
      </w:pPr>
      <w:r>
        <w:rPr>
          <w:lang w:eastAsia="pt-BR"/>
        </w:rPr>
        <w:t xml:space="preserve">Os pontos de </w:t>
      </w:r>
      <w:r w:rsidR="00A07A8B">
        <w:rPr>
          <w:lang w:eastAsia="pt-BR"/>
        </w:rPr>
        <w:t xml:space="preserve">amostragem </w:t>
      </w:r>
      <w:r>
        <w:rPr>
          <w:lang w:eastAsia="pt-BR"/>
        </w:rPr>
        <w:t>no reservatório Jaguari e formadores abrangem:</w:t>
      </w:r>
    </w:p>
    <w:p w:rsidR="004F1C0E" w:rsidRDefault="004F1C0E" w:rsidP="00642DEA">
      <w:pPr>
        <w:pStyle w:val="PargrafodaLista"/>
        <w:numPr>
          <w:ilvl w:val="0"/>
          <w:numId w:val="21"/>
        </w:numPr>
        <w:rPr>
          <w:lang w:eastAsia="pt-BR"/>
        </w:rPr>
      </w:pPr>
      <w:r>
        <w:rPr>
          <w:lang w:eastAsia="pt-BR"/>
        </w:rPr>
        <w:t xml:space="preserve">Três </w:t>
      </w:r>
      <w:r w:rsidR="008436E0">
        <w:rPr>
          <w:lang w:eastAsia="pt-BR"/>
        </w:rPr>
        <w:t xml:space="preserve">locais </w:t>
      </w:r>
      <w:r>
        <w:rPr>
          <w:lang w:eastAsia="pt-BR"/>
        </w:rPr>
        <w:t>na zona de montante do braço do rio Jaguari no reservatório, na altura da cidade de Santa Isabel, quais sejam:</w:t>
      </w:r>
    </w:p>
    <w:p w:rsidR="004F1C0E" w:rsidRDefault="004F1C0E" w:rsidP="00642DEA">
      <w:pPr>
        <w:pStyle w:val="PargrafodaLista"/>
        <w:numPr>
          <w:ilvl w:val="1"/>
          <w:numId w:val="21"/>
        </w:numPr>
        <w:ind w:left="714" w:hanging="357"/>
        <w:rPr>
          <w:lang w:eastAsia="pt-BR"/>
        </w:rPr>
      </w:pPr>
      <w:r>
        <w:rPr>
          <w:lang w:eastAsia="pt-BR"/>
        </w:rPr>
        <w:t>IG-201, rio Jaguari</w:t>
      </w:r>
      <w:r w:rsidR="00A07A8B">
        <w:rPr>
          <w:lang w:eastAsia="pt-BR"/>
        </w:rPr>
        <w:t>, na p</w:t>
      </w:r>
      <w:r>
        <w:rPr>
          <w:lang w:eastAsia="pt-BR"/>
        </w:rPr>
        <w:t>onte da estrada da Barroca Funda, pouco a montante da foz no reservatório;</w:t>
      </w:r>
    </w:p>
    <w:p w:rsidR="004F1C0E" w:rsidRDefault="004F1C0E" w:rsidP="00642DEA">
      <w:pPr>
        <w:pStyle w:val="PargrafodaLista"/>
        <w:numPr>
          <w:ilvl w:val="1"/>
          <w:numId w:val="21"/>
        </w:numPr>
        <w:ind w:left="714" w:hanging="357"/>
        <w:rPr>
          <w:lang w:eastAsia="pt-BR"/>
        </w:rPr>
      </w:pPr>
      <w:r>
        <w:rPr>
          <w:lang w:eastAsia="pt-BR"/>
        </w:rPr>
        <w:t>IG-203, rib. Araraquara</w:t>
      </w:r>
      <w:r w:rsidR="00A07A8B">
        <w:rPr>
          <w:lang w:eastAsia="pt-BR"/>
        </w:rPr>
        <w:t>,</w:t>
      </w:r>
      <w:r>
        <w:rPr>
          <w:lang w:eastAsia="pt-BR"/>
        </w:rPr>
        <w:t xml:space="preserve"> </w:t>
      </w:r>
      <w:r w:rsidR="00A07A8B">
        <w:rPr>
          <w:lang w:eastAsia="pt-BR"/>
        </w:rPr>
        <w:t xml:space="preserve">na </w:t>
      </w:r>
      <w:r>
        <w:rPr>
          <w:lang w:eastAsia="pt-BR"/>
        </w:rPr>
        <w:t>ponte da rua Ver. Sebastião C</w:t>
      </w:r>
      <w:r w:rsidR="00E46B6A">
        <w:rPr>
          <w:lang w:eastAsia="pt-BR"/>
        </w:rPr>
        <w:t>l</w:t>
      </w:r>
      <w:r>
        <w:rPr>
          <w:lang w:eastAsia="pt-BR"/>
        </w:rPr>
        <w:t>audiano, pouco a montante da foz no reservatório;</w:t>
      </w:r>
    </w:p>
    <w:p w:rsidR="00E26088" w:rsidRDefault="004F1C0E" w:rsidP="00642DEA">
      <w:pPr>
        <w:pStyle w:val="PargrafodaLista"/>
        <w:numPr>
          <w:ilvl w:val="1"/>
          <w:numId w:val="21"/>
        </w:numPr>
        <w:ind w:left="714" w:hanging="357"/>
        <w:rPr>
          <w:lang w:eastAsia="pt-BR"/>
        </w:rPr>
      </w:pPr>
      <w:r>
        <w:rPr>
          <w:lang w:eastAsia="pt-BR"/>
        </w:rPr>
        <w:t>JAGJ 00200</w:t>
      </w:r>
      <w:r w:rsidR="00F32EC3">
        <w:rPr>
          <w:lang w:eastAsia="pt-BR"/>
        </w:rPr>
        <w:t xml:space="preserve"> (IG-102)</w:t>
      </w:r>
      <w:r>
        <w:rPr>
          <w:lang w:eastAsia="pt-BR"/>
        </w:rPr>
        <w:t xml:space="preserve">, </w:t>
      </w:r>
      <w:r w:rsidR="00A07A8B">
        <w:rPr>
          <w:lang w:eastAsia="pt-BR"/>
        </w:rPr>
        <w:t xml:space="preserve">reservatório Jaguari, na ponte da SP-056, </w:t>
      </w:r>
      <w:r>
        <w:rPr>
          <w:lang w:eastAsia="pt-BR"/>
        </w:rPr>
        <w:t xml:space="preserve">ponto </w:t>
      </w:r>
      <w:r w:rsidR="008436E0">
        <w:rPr>
          <w:lang w:eastAsia="pt-BR"/>
        </w:rPr>
        <w:t>da rede de monitoramento da CETESB</w:t>
      </w:r>
      <w:r>
        <w:rPr>
          <w:lang w:eastAsia="pt-BR"/>
        </w:rPr>
        <w:t>.</w:t>
      </w:r>
    </w:p>
    <w:p w:rsidR="00E26088" w:rsidRDefault="004F1C0E" w:rsidP="004F1C0E">
      <w:pPr>
        <w:ind w:left="357"/>
        <w:rPr>
          <w:lang w:eastAsia="pt-BR"/>
        </w:rPr>
      </w:pPr>
      <w:r>
        <w:rPr>
          <w:lang w:eastAsia="pt-BR"/>
        </w:rPr>
        <w:t xml:space="preserve">Os pontos IG-201 e IG-203 </w:t>
      </w:r>
      <w:r w:rsidR="00A07A8B">
        <w:rPr>
          <w:lang w:eastAsia="pt-BR"/>
        </w:rPr>
        <w:t xml:space="preserve">situam-se em locais pouco a jusante de </w:t>
      </w:r>
      <w:r>
        <w:rPr>
          <w:lang w:eastAsia="pt-BR"/>
        </w:rPr>
        <w:t>descargas de esgotos da cidade de Santa Isabel. O ponto JAGJ 00200 fica a jusante do IG-201</w:t>
      </w:r>
      <w:r w:rsidR="00F32EC3">
        <w:rPr>
          <w:lang w:eastAsia="pt-BR"/>
        </w:rPr>
        <w:t>, mas a montante da foz do rib. Araraquara (principal corpo receptor dos esgotos da cidade de Santa Isabel), com o que o JAGJ 00200 não reflete completamente o efeito</w:t>
      </w:r>
      <w:r w:rsidR="00A07A8B">
        <w:rPr>
          <w:lang w:eastAsia="pt-BR"/>
        </w:rPr>
        <w:t>,</w:t>
      </w:r>
      <w:r w:rsidR="00F32EC3">
        <w:rPr>
          <w:lang w:eastAsia="pt-BR"/>
        </w:rPr>
        <w:t xml:space="preserve"> </w:t>
      </w:r>
      <w:r w:rsidR="00A07A8B">
        <w:rPr>
          <w:lang w:eastAsia="pt-BR"/>
        </w:rPr>
        <w:t xml:space="preserve">no reservatório, </w:t>
      </w:r>
      <w:r w:rsidR="00F32EC3">
        <w:rPr>
          <w:lang w:eastAsia="pt-BR"/>
        </w:rPr>
        <w:t>das descargas de efluentes da cidade.</w:t>
      </w:r>
    </w:p>
    <w:p w:rsidR="00F32EC3" w:rsidRDefault="00F32EC3" w:rsidP="00642DEA">
      <w:pPr>
        <w:pStyle w:val="PargrafodaLista"/>
        <w:numPr>
          <w:ilvl w:val="0"/>
          <w:numId w:val="21"/>
        </w:numPr>
        <w:rPr>
          <w:lang w:eastAsia="pt-BR"/>
        </w:rPr>
      </w:pPr>
      <w:r>
        <w:rPr>
          <w:lang w:eastAsia="pt-BR"/>
        </w:rPr>
        <w:t>Dois locais no braço do rio Jaguari no reservatório, de montante para jusante:</w:t>
      </w:r>
    </w:p>
    <w:p w:rsidR="004F1C0E" w:rsidRDefault="00F32EC3" w:rsidP="00642DEA">
      <w:pPr>
        <w:pStyle w:val="PargrafodaLista"/>
        <w:numPr>
          <w:ilvl w:val="1"/>
          <w:numId w:val="21"/>
        </w:numPr>
        <w:ind w:left="714" w:hanging="357"/>
        <w:rPr>
          <w:lang w:eastAsia="pt-BR"/>
        </w:rPr>
      </w:pPr>
      <w:r>
        <w:rPr>
          <w:lang w:eastAsia="pt-BR"/>
        </w:rPr>
        <w:t>JAGJ 00500A (IG-101A), na altura da captação proposta;</w:t>
      </w:r>
    </w:p>
    <w:p w:rsidR="00F32EC3" w:rsidRDefault="00F32EC3" w:rsidP="00642DEA">
      <w:pPr>
        <w:pStyle w:val="PargrafodaLista"/>
        <w:numPr>
          <w:ilvl w:val="1"/>
          <w:numId w:val="21"/>
        </w:numPr>
        <w:ind w:left="714" w:hanging="357"/>
        <w:rPr>
          <w:lang w:eastAsia="pt-BR"/>
        </w:rPr>
      </w:pPr>
      <w:r>
        <w:rPr>
          <w:lang w:eastAsia="pt-BR"/>
        </w:rPr>
        <w:t>JAGJ 00500 (IG-101), próximo da confluência do braço do Jaguari com o braço do rio do Peixe</w:t>
      </w:r>
      <w:r w:rsidR="008F5463">
        <w:rPr>
          <w:lang w:eastAsia="pt-BR"/>
        </w:rPr>
        <w:t>, na altura da</w:t>
      </w:r>
      <w:r>
        <w:rPr>
          <w:lang w:eastAsia="pt-BR"/>
        </w:rPr>
        <w:t xml:space="preserve"> </w:t>
      </w:r>
      <w:r w:rsidR="008F5463">
        <w:rPr>
          <w:lang w:eastAsia="pt-BR"/>
        </w:rPr>
        <w:t xml:space="preserve">captação </w:t>
      </w:r>
      <w:r>
        <w:rPr>
          <w:lang w:eastAsia="pt-BR"/>
        </w:rPr>
        <w:t>inicial</w:t>
      </w:r>
      <w:r w:rsidR="008F5463">
        <w:rPr>
          <w:lang w:eastAsia="pt-BR"/>
        </w:rPr>
        <w:t>mente</w:t>
      </w:r>
      <w:r>
        <w:rPr>
          <w:lang w:eastAsia="pt-BR"/>
        </w:rPr>
        <w:t xml:space="preserve"> </w:t>
      </w:r>
      <w:r w:rsidR="008F5463">
        <w:rPr>
          <w:lang w:eastAsia="pt-BR"/>
        </w:rPr>
        <w:t>prevista</w:t>
      </w:r>
      <w:r>
        <w:rPr>
          <w:lang w:eastAsia="pt-BR"/>
        </w:rPr>
        <w:t>, posteriormente descartada</w:t>
      </w:r>
      <w:r w:rsidR="008F5463">
        <w:rPr>
          <w:lang w:eastAsia="pt-BR"/>
        </w:rPr>
        <w:t>.</w:t>
      </w:r>
    </w:p>
    <w:p w:rsidR="00F32EC3" w:rsidRDefault="008F5463" w:rsidP="008F5463">
      <w:pPr>
        <w:ind w:left="357"/>
        <w:rPr>
          <w:lang w:eastAsia="pt-BR"/>
        </w:rPr>
      </w:pPr>
      <w:r>
        <w:rPr>
          <w:lang w:eastAsia="pt-BR"/>
        </w:rPr>
        <w:t>Estes dois pontos representam adequadamente as águas que serão captadas pelo sistema de Interligação na quase totalidade do tempo, pois são mínimas as possibilidades de ocorrer</w:t>
      </w:r>
      <w:r w:rsidR="00A07A8B">
        <w:rPr>
          <w:lang w:eastAsia="pt-BR"/>
        </w:rPr>
        <w:t>em</w:t>
      </w:r>
      <w:r>
        <w:rPr>
          <w:lang w:eastAsia="pt-BR"/>
        </w:rPr>
        <w:t xml:space="preserve"> afluências naturais tão baixas que impliquem em refluxo de águas do corpo central ou do braço do rio do Peixe.</w:t>
      </w:r>
    </w:p>
    <w:p w:rsidR="008F5463" w:rsidRDefault="008F5463" w:rsidP="00642DEA">
      <w:pPr>
        <w:pStyle w:val="PargrafodaLista"/>
        <w:numPr>
          <w:ilvl w:val="0"/>
          <w:numId w:val="21"/>
        </w:numPr>
        <w:rPr>
          <w:lang w:eastAsia="pt-BR"/>
        </w:rPr>
      </w:pPr>
      <w:r>
        <w:rPr>
          <w:lang w:eastAsia="pt-BR"/>
        </w:rPr>
        <w:t>Dois locais no braço do rio do Peixe:</w:t>
      </w:r>
    </w:p>
    <w:p w:rsidR="008F5463" w:rsidRDefault="008F5463" w:rsidP="00642DEA">
      <w:pPr>
        <w:pStyle w:val="PargrafodaLista"/>
        <w:numPr>
          <w:ilvl w:val="1"/>
          <w:numId w:val="21"/>
        </w:numPr>
        <w:ind w:left="714" w:hanging="357"/>
        <w:rPr>
          <w:lang w:eastAsia="pt-BR"/>
        </w:rPr>
      </w:pPr>
      <w:r>
        <w:rPr>
          <w:lang w:eastAsia="pt-BR"/>
        </w:rPr>
        <w:t>IG-202, rio do Peixe a montante do reservatório;</w:t>
      </w:r>
    </w:p>
    <w:p w:rsidR="004F1C0E" w:rsidRDefault="008F5463" w:rsidP="00642DEA">
      <w:pPr>
        <w:pStyle w:val="PargrafodaLista"/>
        <w:numPr>
          <w:ilvl w:val="1"/>
          <w:numId w:val="21"/>
        </w:numPr>
        <w:ind w:left="714" w:hanging="357"/>
        <w:rPr>
          <w:lang w:eastAsia="pt-BR"/>
        </w:rPr>
      </w:pPr>
      <w:r>
        <w:rPr>
          <w:lang w:eastAsia="pt-BR"/>
        </w:rPr>
        <w:t xml:space="preserve">JAGJ 00700 (IG-103), braço do rio do Peixe no reservatório, próximo da </w:t>
      </w:r>
      <w:r w:rsidR="00125D6F">
        <w:rPr>
          <w:lang w:eastAsia="pt-BR"/>
        </w:rPr>
        <w:t xml:space="preserve">confluência com o braço do </w:t>
      </w:r>
      <w:r w:rsidR="00A07A8B">
        <w:rPr>
          <w:lang w:eastAsia="pt-BR"/>
        </w:rPr>
        <w:t xml:space="preserve">rio </w:t>
      </w:r>
      <w:r w:rsidR="00125D6F">
        <w:rPr>
          <w:lang w:eastAsia="pt-BR"/>
        </w:rPr>
        <w:t>Jaguari.</w:t>
      </w:r>
    </w:p>
    <w:p w:rsidR="008F5463" w:rsidRDefault="00125D6F" w:rsidP="00642DEA">
      <w:pPr>
        <w:pStyle w:val="PargrafodaLista"/>
        <w:numPr>
          <w:ilvl w:val="0"/>
          <w:numId w:val="21"/>
        </w:numPr>
        <w:rPr>
          <w:lang w:eastAsia="pt-BR"/>
        </w:rPr>
      </w:pPr>
      <w:r>
        <w:rPr>
          <w:lang w:eastAsia="pt-BR"/>
        </w:rPr>
        <w:t>Um local no corpo central do reservatório Jaguari:</w:t>
      </w:r>
    </w:p>
    <w:p w:rsidR="008F5463" w:rsidRDefault="00125D6F" w:rsidP="00642DEA">
      <w:pPr>
        <w:pStyle w:val="PargrafodaLista"/>
        <w:numPr>
          <w:ilvl w:val="1"/>
          <w:numId w:val="21"/>
        </w:numPr>
        <w:ind w:left="714" w:hanging="357"/>
        <w:rPr>
          <w:lang w:eastAsia="pt-BR"/>
        </w:rPr>
      </w:pPr>
      <w:r>
        <w:rPr>
          <w:lang w:eastAsia="pt-BR"/>
        </w:rPr>
        <w:t>JAGJ 00900 (IG-104), ponto da rede de monitoramento da CETESB, junto à barragem da CESP.</w:t>
      </w:r>
    </w:p>
    <w:p w:rsidR="00CC0E6F" w:rsidRDefault="00CC0E6F" w:rsidP="00CC0E6F">
      <w:pPr>
        <w:rPr>
          <w:lang w:eastAsia="pt-BR"/>
        </w:rPr>
      </w:pPr>
      <w:r>
        <w:rPr>
          <w:lang w:eastAsia="pt-BR"/>
        </w:rPr>
        <w:t>Os pontos de amostragem no reservatório Atibainha abrangem:</w:t>
      </w:r>
    </w:p>
    <w:p w:rsidR="00125D6F" w:rsidRDefault="00CC0E6F" w:rsidP="00642DEA">
      <w:pPr>
        <w:pStyle w:val="PargrafodaLista"/>
        <w:numPr>
          <w:ilvl w:val="0"/>
          <w:numId w:val="21"/>
        </w:numPr>
        <w:rPr>
          <w:lang w:eastAsia="pt-BR"/>
        </w:rPr>
      </w:pPr>
      <w:r>
        <w:rPr>
          <w:lang w:eastAsia="pt-BR"/>
        </w:rPr>
        <w:lastRenderedPageBreak/>
        <w:t>Ponto RAIN 00200 (AT-301), no braço do rio Atibainha no reservatório, na altura do local projetado de descarga da Interligação, a montante do desemboque do Túnel 6.</w:t>
      </w:r>
    </w:p>
    <w:p w:rsidR="00125D6F" w:rsidRDefault="00CC0E6F" w:rsidP="00CC0E6F">
      <w:pPr>
        <w:ind w:left="360"/>
        <w:rPr>
          <w:lang w:eastAsia="pt-BR"/>
        </w:rPr>
      </w:pPr>
      <w:r>
        <w:rPr>
          <w:lang w:eastAsia="pt-BR"/>
        </w:rPr>
        <w:t>Este ponto não sofre influência da vazão revertida dos reservatórios Jaguari-</w:t>
      </w:r>
      <w:r w:rsidR="00E46B6A">
        <w:rPr>
          <w:lang w:eastAsia="pt-BR"/>
        </w:rPr>
        <w:t>Jacareí</w:t>
      </w:r>
      <w:r>
        <w:rPr>
          <w:lang w:eastAsia="pt-BR"/>
        </w:rPr>
        <w:t xml:space="preserve"> e Cachoeira através do Túnel 6.</w:t>
      </w:r>
    </w:p>
    <w:p w:rsidR="00CC0E6F" w:rsidRDefault="00CC0E6F" w:rsidP="00642DEA">
      <w:pPr>
        <w:pStyle w:val="PargrafodaLista"/>
        <w:numPr>
          <w:ilvl w:val="0"/>
          <w:numId w:val="21"/>
        </w:numPr>
        <w:rPr>
          <w:lang w:eastAsia="pt-BR"/>
        </w:rPr>
      </w:pPr>
      <w:r>
        <w:rPr>
          <w:lang w:eastAsia="pt-BR"/>
        </w:rPr>
        <w:t>Ponto RAIN 00500 (AT-102A), no meio do reservatório Atibainha, corpo central.</w:t>
      </w:r>
    </w:p>
    <w:p w:rsidR="00CC0E6F" w:rsidRDefault="00CC0E6F" w:rsidP="00642DEA">
      <w:pPr>
        <w:pStyle w:val="PargrafodaLista"/>
        <w:numPr>
          <w:ilvl w:val="0"/>
          <w:numId w:val="21"/>
        </w:numPr>
        <w:rPr>
          <w:lang w:eastAsia="pt-BR"/>
        </w:rPr>
      </w:pPr>
      <w:r>
        <w:rPr>
          <w:lang w:eastAsia="pt-BR"/>
        </w:rPr>
        <w:t>Ponto RAIN 00900 (AT-103), emboque do Túnel 5, saída do Atibainha para reversão ao reservatório Paiva Castro.</w:t>
      </w:r>
    </w:p>
    <w:p w:rsidR="00CC0E6F" w:rsidRDefault="00CC0E6F" w:rsidP="00CC0E6F">
      <w:pPr>
        <w:ind w:left="360"/>
        <w:rPr>
          <w:lang w:eastAsia="pt-BR"/>
        </w:rPr>
      </w:pPr>
      <w:r>
        <w:rPr>
          <w:lang w:eastAsia="pt-BR"/>
        </w:rPr>
        <w:t>Os pontos RAIN 00500 e 00900 recebem forte influência das águas revertidas dos reservatórios Jaguari-Jacare</w:t>
      </w:r>
      <w:r w:rsidR="00BD16C2">
        <w:rPr>
          <w:lang w:eastAsia="pt-BR"/>
        </w:rPr>
        <w:t>í</w:t>
      </w:r>
      <w:r>
        <w:rPr>
          <w:lang w:eastAsia="pt-BR"/>
        </w:rPr>
        <w:t xml:space="preserve"> e Cachoeira.</w:t>
      </w:r>
    </w:p>
    <w:p w:rsidR="007E4E9F" w:rsidRPr="007E4E9F" w:rsidRDefault="007E4E9F" w:rsidP="007E4E9F">
      <w:r w:rsidRPr="007E4E9F">
        <w:t>O Plano de Caracterização dos Corpos d'Água</w:t>
      </w:r>
      <w:r>
        <w:t>,</w:t>
      </w:r>
      <w:r w:rsidRPr="007E4E9F">
        <w:t xml:space="preserve"> Reservatório Jaguari (Igaratá) e Atibainha prevê a determinação dos parâmetros indicados a seguir.</w:t>
      </w:r>
    </w:p>
    <w:p w:rsidR="007E4E9F" w:rsidRPr="009A1B56" w:rsidRDefault="007E4E9F" w:rsidP="007E4E9F">
      <w:r w:rsidRPr="009A1B56">
        <w:rPr>
          <w:u w:val="single"/>
        </w:rPr>
        <w:t>Parâmetros em amostras de água em pontos nos reservatórios</w:t>
      </w:r>
      <w:r w:rsidRPr="009A1B56">
        <w:t>:</w:t>
      </w:r>
    </w:p>
    <w:p w:rsidR="007E4E9F" w:rsidRPr="009A1B56" w:rsidRDefault="007E4E9F" w:rsidP="00642DEA">
      <w:pPr>
        <w:pStyle w:val="PargrafodaLista"/>
        <w:numPr>
          <w:ilvl w:val="0"/>
          <w:numId w:val="21"/>
        </w:numPr>
      </w:pPr>
      <w:r w:rsidRPr="009A1B56">
        <w:t xml:space="preserve">Básicos - pH, condutividade, turbidez, </w:t>
      </w:r>
      <w:r w:rsidR="009A1B56" w:rsidRPr="009A1B56">
        <w:t xml:space="preserve">transparência, </w:t>
      </w:r>
      <w:r w:rsidRPr="009A1B56">
        <w:t>temperatura (perfil de metro em metro) e OD (perfil de metro em metro)</w:t>
      </w:r>
    </w:p>
    <w:p w:rsidR="007E4E9F" w:rsidRPr="009A1B56" w:rsidRDefault="007E4E9F" w:rsidP="00642DEA">
      <w:pPr>
        <w:pStyle w:val="PargrafodaLista"/>
        <w:numPr>
          <w:ilvl w:val="0"/>
          <w:numId w:val="21"/>
        </w:numPr>
      </w:pPr>
      <w:r w:rsidRPr="009A1B56">
        <w:t>Matéria Orgânica - DBO/DQO e COT</w:t>
      </w:r>
    </w:p>
    <w:p w:rsidR="007E4E9F" w:rsidRPr="009A1B56" w:rsidRDefault="007E4E9F" w:rsidP="00642DEA">
      <w:pPr>
        <w:pStyle w:val="PargrafodaLista"/>
        <w:numPr>
          <w:ilvl w:val="0"/>
          <w:numId w:val="21"/>
        </w:numPr>
      </w:pPr>
      <w:r w:rsidRPr="009A1B56">
        <w:t>Nutrientes - serie de nitrogênio e fósforo total</w:t>
      </w:r>
    </w:p>
    <w:p w:rsidR="007E4E9F" w:rsidRPr="009A1B56" w:rsidRDefault="007E4E9F" w:rsidP="00642DEA">
      <w:pPr>
        <w:pStyle w:val="PargrafodaLista"/>
        <w:numPr>
          <w:ilvl w:val="0"/>
          <w:numId w:val="21"/>
        </w:numPr>
      </w:pPr>
      <w:r w:rsidRPr="009A1B56">
        <w:t xml:space="preserve">Substancias químicas - </w:t>
      </w:r>
      <w:r w:rsidR="009A1B56" w:rsidRPr="009A1B56">
        <w:t>potencial de formação de THMs, ferro, As, Cd, Cr, Pb, Hg, Zn, Cu, Ni, Fe, manganês e alumínio</w:t>
      </w:r>
    </w:p>
    <w:p w:rsidR="007E4E9F" w:rsidRPr="009A1B56" w:rsidRDefault="007E4E9F" w:rsidP="00642DEA">
      <w:pPr>
        <w:pStyle w:val="PargrafodaLista"/>
        <w:numPr>
          <w:ilvl w:val="0"/>
          <w:numId w:val="21"/>
        </w:numPr>
      </w:pPr>
      <w:r w:rsidRPr="009A1B56">
        <w:t>Microbiológicos - E. Coli</w:t>
      </w:r>
    </w:p>
    <w:p w:rsidR="007E4E9F" w:rsidRPr="009A1B56" w:rsidRDefault="007E4E9F" w:rsidP="00642DEA">
      <w:pPr>
        <w:pStyle w:val="PargrafodaLista"/>
        <w:numPr>
          <w:ilvl w:val="0"/>
          <w:numId w:val="21"/>
        </w:numPr>
      </w:pPr>
      <w:r w:rsidRPr="009A1B56">
        <w:t>Hidrobiológicos - clorofila a, fitoplâncton (espécies e grupos), zooplâncton (espécies e grupos), número de células de cianobactérias</w:t>
      </w:r>
    </w:p>
    <w:p w:rsidR="007E4E9F" w:rsidRPr="009A1B56" w:rsidRDefault="007E4E9F" w:rsidP="00642DEA">
      <w:pPr>
        <w:pStyle w:val="PargrafodaLista"/>
        <w:numPr>
          <w:ilvl w:val="0"/>
          <w:numId w:val="21"/>
        </w:numPr>
      </w:pPr>
      <w:r w:rsidRPr="009A1B56">
        <w:t>Ecotoxicológicos - teste de toxicidade crônica (</w:t>
      </w:r>
      <w:r w:rsidRPr="009A1B56">
        <w:rPr>
          <w:i/>
        </w:rPr>
        <w:t>ceriodaphnia dubia</w:t>
      </w:r>
      <w:r w:rsidRPr="009A1B56">
        <w:t>) e cianotoxinas</w:t>
      </w:r>
      <w:r w:rsidR="009A1B56" w:rsidRPr="009A1B56">
        <w:t>.</w:t>
      </w:r>
    </w:p>
    <w:p w:rsidR="007E4E9F" w:rsidRPr="009A1B56" w:rsidRDefault="007E4E9F" w:rsidP="007E4E9F">
      <w:pPr>
        <w:rPr>
          <w:u w:val="single"/>
        </w:rPr>
      </w:pPr>
      <w:r w:rsidRPr="009A1B56">
        <w:rPr>
          <w:u w:val="single"/>
        </w:rPr>
        <w:t>Parâmetros em amostras de sedimentos em pontos nos reservatórios</w:t>
      </w:r>
      <w:r w:rsidRPr="009A1B56">
        <w:t>:</w:t>
      </w:r>
    </w:p>
    <w:p w:rsidR="007E4E9F" w:rsidRPr="009A1B56" w:rsidRDefault="007E4E9F" w:rsidP="00642DEA">
      <w:pPr>
        <w:pStyle w:val="PargrafodaLista"/>
        <w:numPr>
          <w:ilvl w:val="0"/>
          <w:numId w:val="21"/>
        </w:numPr>
      </w:pPr>
      <w:r w:rsidRPr="009A1B56">
        <w:t>Granulométrica, CNP (carbono, nitrogênio e fósforo), metais (Cd, Cr, Pb, Hg, As, Zn, Cu, Ni, Fe, Mn e Al), compostos orgânicos (PCBs, organoclorados e HPAs)</w:t>
      </w:r>
      <w:r w:rsidR="009A1B56" w:rsidRPr="009A1B56">
        <w:t>.</w:t>
      </w:r>
    </w:p>
    <w:p w:rsidR="007E4E9F" w:rsidRPr="009A1B56" w:rsidRDefault="007E4E9F" w:rsidP="007E4E9F">
      <w:r w:rsidRPr="009A1B56">
        <w:rPr>
          <w:u w:val="single"/>
        </w:rPr>
        <w:t>Parâmetros em amostras de água em pontos nos formadores</w:t>
      </w:r>
      <w:r w:rsidRPr="009A1B56">
        <w:t>:</w:t>
      </w:r>
    </w:p>
    <w:p w:rsidR="007E4E9F" w:rsidRPr="009A1B56" w:rsidRDefault="007E4E9F" w:rsidP="00642DEA">
      <w:pPr>
        <w:pStyle w:val="PargrafodaLista"/>
        <w:numPr>
          <w:ilvl w:val="0"/>
          <w:numId w:val="21"/>
        </w:numPr>
      </w:pPr>
      <w:r w:rsidRPr="009A1B56">
        <w:t>Vazão, pH, condutividade, temperatura, OD, DBO, serie de nitrogênio, fósforo total, E. coli, resíduo total e turbidez</w:t>
      </w:r>
      <w:r w:rsidR="009A1B56" w:rsidRPr="009A1B56">
        <w:t>.</w:t>
      </w:r>
    </w:p>
    <w:p w:rsidR="007E4E9F" w:rsidRDefault="00C06225" w:rsidP="007E4E9F">
      <w:r w:rsidRPr="00C06225">
        <w:t xml:space="preserve">Em reunião </w:t>
      </w:r>
      <w:r>
        <w:t xml:space="preserve">realizada em </w:t>
      </w:r>
      <w:r w:rsidR="000E436E">
        <w:t>08</w:t>
      </w:r>
      <w:r>
        <w:t xml:space="preserve">/10/2014, a CETESB concordou </w:t>
      </w:r>
      <w:r w:rsidR="000E436E">
        <w:t xml:space="preserve">em </w:t>
      </w:r>
      <w:r>
        <w:t>que a Sabesp utilize os resultados dessa campanha preliminar, realizada em conjunto por ambas instituições, como a campanha requerida no TdR para o EIA/RIMA da Interligação.</w:t>
      </w:r>
    </w:p>
    <w:p w:rsidR="00C06225" w:rsidRDefault="00C06225" w:rsidP="007E4E9F">
      <w:r>
        <w:t>Ficou estabelecido que o EIA deverá conter, adicionalmente</w:t>
      </w:r>
      <w:r w:rsidR="0097158A">
        <w:t>, os seguintes elementos não levantados na referida campanha preliminar</w:t>
      </w:r>
      <w:r>
        <w:t>:</w:t>
      </w:r>
    </w:p>
    <w:p w:rsidR="00C06225" w:rsidRDefault="00C06225" w:rsidP="00642DEA">
      <w:pPr>
        <w:pStyle w:val="PargrafodaLista"/>
        <w:numPr>
          <w:ilvl w:val="0"/>
          <w:numId w:val="21"/>
        </w:numPr>
      </w:pPr>
      <w:r>
        <w:t xml:space="preserve">Amostragem de sedimentos e bentos no ponto </w:t>
      </w:r>
      <w:r w:rsidR="0097158A">
        <w:t>JAGJ 00500A, na altura da captação proposta;</w:t>
      </w:r>
    </w:p>
    <w:p w:rsidR="0097158A" w:rsidRPr="00C06225" w:rsidRDefault="0097158A" w:rsidP="00642DEA">
      <w:pPr>
        <w:pStyle w:val="PargrafodaLista"/>
        <w:numPr>
          <w:ilvl w:val="0"/>
          <w:numId w:val="21"/>
        </w:numPr>
      </w:pPr>
      <w:r>
        <w:t>Campanha de levantamento de ictiofauna.</w:t>
      </w:r>
    </w:p>
    <w:p w:rsidR="00C06225" w:rsidRDefault="0097158A" w:rsidP="007E4E9F">
      <w:r>
        <w:t xml:space="preserve">A PRIME </w:t>
      </w:r>
      <w:r w:rsidR="00615CAD">
        <w:t xml:space="preserve">Engenharia </w:t>
      </w:r>
      <w:r>
        <w:t xml:space="preserve">realizou a amostragem de sedimentos na altura da captação em </w:t>
      </w:r>
      <w:r w:rsidR="000E436E">
        <w:t>07</w:t>
      </w:r>
      <w:r>
        <w:t xml:space="preserve">/11 e protocolizou no DeFau a Solicitação de Autorização de Manejo </w:t>
      </w:r>
      <w:r w:rsidRPr="0097158A">
        <w:rPr>
          <w:i/>
        </w:rPr>
        <w:t>in situ</w:t>
      </w:r>
      <w:r>
        <w:t xml:space="preserve"> para levantamento de Macroinvertebrados Bentônicos em </w:t>
      </w:r>
      <w:r w:rsidR="000E436E">
        <w:t>14</w:t>
      </w:r>
      <w:r>
        <w:t>/11.</w:t>
      </w:r>
      <w:r w:rsidR="00664D34">
        <w:t xml:space="preserve"> O DeFau emitiu a Autorização em 22/12/2014 e a coleta foi realizada em 08/01/2015.</w:t>
      </w:r>
    </w:p>
    <w:p w:rsidR="00347E68" w:rsidRDefault="0097158A" w:rsidP="00476C09">
      <w:r>
        <w:t xml:space="preserve">A PRIME </w:t>
      </w:r>
      <w:r w:rsidR="00615CAD">
        <w:t xml:space="preserve">Engenharia </w:t>
      </w:r>
      <w:r>
        <w:t xml:space="preserve">protocolizou a Solicitação de Autorização de Manejo </w:t>
      </w:r>
      <w:r w:rsidRPr="0097158A">
        <w:rPr>
          <w:i/>
        </w:rPr>
        <w:t>in situ</w:t>
      </w:r>
      <w:r>
        <w:t xml:space="preserve"> para levantamento de ictiofauna em </w:t>
      </w:r>
      <w:r w:rsidR="000E436E">
        <w:t>27</w:t>
      </w:r>
      <w:r>
        <w:t xml:space="preserve">/10 e </w:t>
      </w:r>
      <w:r w:rsidR="00664D34">
        <w:t xml:space="preserve">o DeFau emitiu </w:t>
      </w:r>
      <w:r>
        <w:t xml:space="preserve">a Autorização em </w:t>
      </w:r>
      <w:r w:rsidR="000E436E">
        <w:t>12</w:t>
      </w:r>
      <w:r>
        <w:t xml:space="preserve">/11/2014. A campanha de ictiofauna </w:t>
      </w:r>
      <w:r w:rsidR="00664D34">
        <w:t>foi realizada n</w:t>
      </w:r>
      <w:r>
        <w:t>a 1ª quinzena de Dez 2014.</w:t>
      </w:r>
      <w:r w:rsidR="00347E68">
        <w:rPr>
          <w:lang w:eastAsia="pt-BR"/>
        </w:rPr>
        <w:br w:type="page"/>
      </w:r>
    </w:p>
    <w:p w:rsidR="00347E68" w:rsidRPr="00347E68" w:rsidRDefault="00347E68">
      <w:pPr>
        <w:spacing w:after="200" w:line="276" w:lineRule="auto"/>
        <w:jc w:val="left"/>
        <w:rPr>
          <w:b/>
          <w:lang w:eastAsia="pt-BR"/>
        </w:rPr>
      </w:pPr>
      <w:r w:rsidRPr="00347E68">
        <w:rPr>
          <w:b/>
          <w:highlight w:val="yellow"/>
          <w:lang w:eastAsia="pt-BR"/>
        </w:rPr>
        <w:lastRenderedPageBreak/>
        <w:t>Figura 6.3.8-1. Pontos de Amostragem de Limnologia e Qualidade de Água. 1:150.000</w:t>
      </w:r>
    </w:p>
    <w:p w:rsidR="00347E68" w:rsidRDefault="00347E68">
      <w:pPr>
        <w:spacing w:after="200" w:line="276" w:lineRule="auto"/>
        <w:jc w:val="left"/>
        <w:rPr>
          <w:lang w:eastAsia="pt-BR"/>
        </w:rPr>
      </w:pPr>
      <w:r>
        <w:rPr>
          <w:lang w:eastAsia="pt-BR"/>
        </w:rPr>
        <w:br w:type="page"/>
      </w:r>
    </w:p>
    <w:p w:rsidR="00347E68" w:rsidRPr="00347E68" w:rsidRDefault="00347E68">
      <w:pPr>
        <w:spacing w:after="200" w:line="276" w:lineRule="auto"/>
        <w:jc w:val="left"/>
        <w:rPr>
          <w:b/>
          <w:lang w:eastAsia="pt-BR"/>
        </w:rPr>
      </w:pPr>
      <w:r w:rsidRPr="00347E68">
        <w:rPr>
          <w:b/>
          <w:highlight w:val="yellow"/>
          <w:lang w:eastAsia="pt-BR"/>
        </w:rPr>
        <w:lastRenderedPageBreak/>
        <w:t>Figura 6.3.8-2. Cabeceiras do Rio Jaguari. Pontos de Monitoramento de QA</w:t>
      </w:r>
    </w:p>
    <w:p w:rsidR="00347E68" w:rsidRDefault="00347E68">
      <w:pPr>
        <w:spacing w:after="200" w:line="276" w:lineRule="auto"/>
        <w:jc w:val="left"/>
        <w:rPr>
          <w:lang w:eastAsia="pt-BR"/>
        </w:rPr>
      </w:pPr>
      <w:r>
        <w:rPr>
          <w:lang w:eastAsia="pt-BR"/>
        </w:rPr>
        <w:br w:type="page"/>
      </w:r>
    </w:p>
    <w:p w:rsidR="00615CAD" w:rsidRDefault="00615CAD" w:rsidP="00615CAD">
      <w:pPr>
        <w:rPr>
          <w:lang w:eastAsia="pt-BR"/>
        </w:rPr>
      </w:pPr>
      <w:r w:rsidRPr="00930411">
        <w:rPr>
          <w:lang w:eastAsia="pt-BR"/>
        </w:rPr>
        <w:lastRenderedPageBreak/>
        <w:t xml:space="preserve">O </w:t>
      </w:r>
      <w:r w:rsidRPr="00930411">
        <w:rPr>
          <w:b/>
          <w:lang w:eastAsia="pt-BR"/>
        </w:rPr>
        <w:t>Anexo 3</w:t>
      </w:r>
      <w:r w:rsidRPr="00930411">
        <w:rPr>
          <w:lang w:eastAsia="pt-BR"/>
        </w:rPr>
        <w:t xml:space="preserve"> apresenta as planilhas com os resultados tabulados da campanha, os laudos das</w:t>
      </w:r>
      <w:r>
        <w:rPr>
          <w:lang w:eastAsia="pt-BR"/>
        </w:rPr>
        <w:t xml:space="preserve"> análises </w:t>
      </w:r>
      <w:r w:rsidR="00F87E0A">
        <w:rPr>
          <w:lang w:eastAsia="pt-BR"/>
        </w:rPr>
        <w:t>físico-químicas das amostras de água e sedimentos, e os laudos das análises de fitoplâncton,</w:t>
      </w:r>
      <w:r>
        <w:rPr>
          <w:lang w:eastAsia="pt-BR"/>
        </w:rPr>
        <w:t xml:space="preserve"> zooplâncton</w:t>
      </w:r>
      <w:r w:rsidR="00F87E0A">
        <w:rPr>
          <w:lang w:eastAsia="pt-BR"/>
        </w:rPr>
        <w:t xml:space="preserve"> e bentos</w:t>
      </w:r>
      <w:r>
        <w:rPr>
          <w:lang w:eastAsia="pt-BR"/>
        </w:rPr>
        <w:t>.</w:t>
      </w:r>
    </w:p>
    <w:p w:rsidR="00615CAD" w:rsidRDefault="00615CAD" w:rsidP="007E4E9F">
      <w:r>
        <w:t>Os resultados dessas campanhas são apresentados da seguinte forma:</w:t>
      </w:r>
    </w:p>
    <w:p w:rsidR="0097158A" w:rsidRDefault="00615CAD" w:rsidP="00642DEA">
      <w:pPr>
        <w:pStyle w:val="PargrafodaLista"/>
        <w:numPr>
          <w:ilvl w:val="0"/>
          <w:numId w:val="21"/>
        </w:numPr>
      </w:pPr>
      <w:r>
        <w:t>Esta seção apresenta os resultados das análises de qualidade de água e sedimentos;</w:t>
      </w:r>
    </w:p>
    <w:p w:rsidR="00615CAD" w:rsidRDefault="00615CAD" w:rsidP="00642DEA">
      <w:pPr>
        <w:pStyle w:val="PargrafodaLista"/>
        <w:numPr>
          <w:ilvl w:val="0"/>
          <w:numId w:val="21"/>
        </w:numPr>
      </w:pPr>
      <w:r>
        <w:t>A seção Biota Aquática apresenta os resultados das análises de fitoplâncton, zooplâncton e bentos; e do levantamento de ictiofauna.</w:t>
      </w:r>
    </w:p>
    <w:p w:rsidR="00615CAD" w:rsidRPr="00615CAD" w:rsidRDefault="00615CAD" w:rsidP="00615CAD">
      <w:pPr>
        <w:pStyle w:val="Ttulo4"/>
      </w:pPr>
      <w:bookmarkStart w:id="76" w:name="_Toc411966420"/>
      <w:r w:rsidRPr="00615CAD">
        <w:t>Resultados de Qualidade da Água</w:t>
      </w:r>
      <w:bookmarkEnd w:id="76"/>
    </w:p>
    <w:p w:rsidR="00426697" w:rsidRDefault="00426697" w:rsidP="00562879">
      <w:pPr>
        <w:rPr>
          <w:spacing w:val="-1"/>
        </w:rPr>
      </w:pPr>
      <w:r>
        <w:t>A</w:t>
      </w:r>
      <w:r w:rsidR="000E436E">
        <w:t xml:space="preserve">s </w:t>
      </w:r>
      <w:r>
        <w:t xml:space="preserve">coletas (feitas na superfície) e as análises realizadas pela </w:t>
      </w:r>
      <w:r w:rsidR="000E436E">
        <w:t>Sabesp</w:t>
      </w:r>
      <w:r w:rsidR="000E436E">
        <w:rPr>
          <w:spacing w:val="-1"/>
        </w:rPr>
        <w:t xml:space="preserve"> e CETESB </w:t>
      </w:r>
      <w:r>
        <w:rPr>
          <w:spacing w:val="-1"/>
        </w:rPr>
        <w:t>permitiram uma caracterização com dados recente</w:t>
      </w:r>
      <w:r w:rsidR="000E436E">
        <w:rPr>
          <w:spacing w:val="-1"/>
        </w:rPr>
        <w:t>s da condição dos reservatórios</w:t>
      </w:r>
      <w:r>
        <w:rPr>
          <w:spacing w:val="-1"/>
        </w:rPr>
        <w:t xml:space="preserve"> </w:t>
      </w:r>
      <w:r w:rsidR="000E436E">
        <w:rPr>
          <w:spacing w:val="-1"/>
        </w:rPr>
        <w:t>Jaguari e Atibainha</w:t>
      </w:r>
      <w:r>
        <w:rPr>
          <w:spacing w:val="-1"/>
        </w:rPr>
        <w:t xml:space="preserve">. </w:t>
      </w:r>
      <w:r w:rsidRPr="00F1555B">
        <w:rPr>
          <w:spacing w:val="-1"/>
        </w:rPr>
        <w:t>Os dados das campanhas representam a situação no</w:t>
      </w:r>
      <w:r w:rsidR="00A55150">
        <w:rPr>
          <w:spacing w:val="-1"/>
        </w:rPr>
        <w:t xml:space="preserve"> momento da amostragem, sujeita a variação ao longo do tempo;</w:t>
      </w:r>
      <w:r>
        <w:rPr>
          <w:spacing w:val="-1"/>
        </w:rPr>
        <w:t xml:space="preserve"> contudo </w:t>
      </w:r>
      <w:r w:rsidR="00A55150">
        <w:rPr>
          <w:spacing w:val="-1"/>
        </w:rPr>
        <w:t xml:space="preserve">os resultados </w:t>
      </w:r>
      <w:r>
        <w:rPr>
          <w:spacing w:val="-1"/>
        </w:rPr>
        <w:t>foram avaliados considerando a situação atual de uso e ocupação do solo e do estágio atual da coleta e tratamento de esgoto de Santa Isabel, Igaratá e Nazaré Paulista.  Assim</w:t>
      </w:r>
      <w:r w:rsidR="000E436E">
        <w:rPr>
          <w:spacing w:val="-1"/>
        </w:rPr>
        <w:t>,</w:t>
      </w:r>
      <w:r>
        <w:rPr>
          <w:spacing w:val="-1"/>
        </w:rPr>
        <w:t xml:space="preserve"> mesmo que alguns parâmetros possam não ter se apresentado em estado </w:t>
      </w:r>
      <w:r w:rsidR="00E46B6A">
        <w:rPr>
          <w:spacing w:val="-1"/>
        </w:rPr>
        <w:t>crítico</w:t>
      </w:r>
      <w:r>
        <w:rPr>
          <w:spacing w:val="-1"/>
        </w:rPr>
        <w:t>, em alguns pontos, eles foram considerados à luz dos demais parâmetros e da ocupação a montante da bacia. Os locais de coleta</w:t>
      </w:r>
      <w:r w:rsidR="00A55150">
        <w:rPr>
          <w:spacing w:val="-1"/>
        </w:rPr>
        <w:t>,</w:t>
      </w:r>
      <w:r>
        <w:rPr>
          <w:spacing w:val="-1"/>
        </w:rPr>
        <w:t xml:space="preserve"> suas descrições e </w:t>
      </w:r>
      <w:r w:rsidR="00E46B6A">
        <w:rPr>
          <w:spacing w:val="-1"/>
        </w:rPr>
        <w:t xml:space="preserve">coordenadas </w:t>
      </w:r>
      <w:r>
        <w:rPr>
          <w:spacing w:val="-1"/>
        </w:rPr>
        <w:t xml:space="preserve">estão apresentados na </w:t>
      </w:r>
      <w:r w:rsidR="00562879" w:rsidRPr="00BA698D">
        <w:rPr>
          <w:b/>
          <w:spacing w:val="-1"/>
        </w:rPr>
        <w:t xml:space="preserve">Tabela </w:t>
      </w:r>
      <w:r w:rsidR="0042163F">
        <w:rPr>
          <w:b/>
          <w:spacing w:val="-1"/>
        </w:rPr>
        <w:t>6.3.8.</w:t>
      </w:r>
      <w:r w:rsidRPr="00BA698D">
        <w:rPr>
          <w:b/>
          <w:spacing w:val="-1"/>
        </w:rPr>
        <w:t>1</w:t>
      </w:r>
      <w:r w:rsidR="00562879">
        <w:rPr>
          <w:spacing w:val="-1"/>
        </w:rPr>
        <w:t>.</w:t>
      </w:r>
    </w:p>
    <w:p w:rsidR="00426697" w:rsidRDefault="005E0248" w:rsidP="00F84B85">
      <w:pPr>
        <w:pStyle w:val="Quadro"/>
      </w:pPr>
      <w:r>
        <w:rPr>
          <w:rFonts w:hint="eastAsia"/>
        </w:rPr>
        <w:t xml:space="preserve">Tabela </w:t>
      </w:r>
      <w:r w:rsidR="00F87E0A">
        <w:rPr>
          <w:b w:val="0"/>
          <w:spacing w:val="-1"/>
        </w:rPr>
        <w:t>6.3.8-</w:t>
      </w:r>
      <w:r w:rsidR="00F84B85">
        <w:t>1</w:t>
      </w:r>
      <w:r w:rsidR="00F87E0A">
        <w:t>.</w:t>
      </w:r>
      <w:r w:rsidR="00F84B85">
        <w:t xml:space="preserve"> </w:t>
      </w:r>
      <w:r>
        <w:rPr>
          <w:rFonts w:hint="eastAsia"/>
        </w:rPr>
        <w:t xml:space="preserve">Pontos </w:t>
      </w:r>
      <w:r>
        <w:t>d</w:t>
      </w:r>
      <w:r>
        <w:rPr>
          <w:rFonts w:hint="eastAsia"/>
        </w:rPr>
        <w:t xml:space="preserve">a Rede - Código, Descrição </w:t>
      </w:r>
      <w:r>
        <w:t>e</w:t>
      </w:r>
      <w:r>
        <w:rPr>
          <w:rFonts w:hint="eastAsia"/>
        </w:rPr>
        <w:t xml:space="preserve"> Coordenadas</w:t>
      </w:r>
    </w:p>
    <w:tbl>
      <w:tblPr>
        <w:tblW w:w="0" w:type="auto"/>
        <w:tblInd w:w="40"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1164"/>
        <w:gridCol w:w="1134"/>
        <w:gridCol w:w="851"/>
        <w:gridCol w:w="3544"/>
        <w:gridCol w:w="1262"/>
        <w:gridCol w:w="1418"/>
      </w:tblGrid>
      <w:tr w:rsidR="00426697" w:rsidRPr="005E0248" w:rsidTr="0023140B">
        <w:trPr>
          <w:cantSplit/>
          <w:tblHeader/>
        </w:trPr>
        <w:tc>
          <w:tcPr>
            <w:tcW w:w="1164" w:type="dxa"/>
            <w:vMerge w:val="restart"/>
            <w:shd w:val="clear" w:color="auto" w:fill="BFBFBF" w:themeFill="background1" w:themeFillShade="BF"/>
            <w:vAlign w:val="center"/>
          </w:tcPr>
          <w:p w:rsidR="00426697" w:rsidRPr="005E0248" w:rsidRDefault="00A55150" w:rsidP="00F84B85">
            <w:pPr>
              <w:autoSpaceDE w:val="0"/>
              <w:autoSpaceDN w:val="0"/>
              <w:adjustRightInd w:val="0"/>
              <w:spacing w:after="0"/>
              <w:jc w:val="left"/>
              <w:rPr>
                <w:rFonts w:cs="Arial"/>
                <w:b/>
                <w:color w:val="000000"/>
                <w:sz w:val="16"/>
                <w:szCs w:val="16"/>
              </w:rPr>
            </w:pPr>
            <w:r w:rsidRPr="005E0248">
              <w:rPr>
                <w:rFonts w:cs="Arial"/>
                <w:b/>
                <w:color w:val="000000"/>
                <w:sz w:val="16"/>
                <w:szCs w:val="16"/>
              </w:rPr>
              <w:t>Represa</w:t>
            </w:r>
          </w:p>
        </w:tc>
        <w:tc>
          <w:tcPr>
            <w:tcW w:w="1985" w:type="dxa"/>
            <w:gridSpan w:val="2"/>
            <w:vMerge w:val="restart"/>
            <w:shd w:val="clear" w:color="auto" w:fill="BFBFBF" w:themeFill="background1" w:themeFillShade="BF"/>
            <w:vAlign w:val="center"/>
          </w:tcPr>
          <w:p w:rsidR="00426697" w:rsidRPr="005E0248" w:rsidRDefault="00A55150" w:rsidP="00F84B85">
            <w:pPr>
              <w:autoSpaceDE w:val="0"/>
              <w:autoSpaceDN w:val="0"/>
              <w:adjustRightInd w:val="0"/>
              <w:spacing w:after="0"/>
              <w:jc w:val="center"/>
              <w:rPr>
                <w:rFonts w:cs="Arial"/>
                <w:b/>
                <w:color w:val="000000"/>
                <w:sz w:val="16"/>
                <w:szCs w:val="16"/>
              </w:rPr>
            </w:pPr>
            <w:r w:rsidRPr="005E0248">
              <w:rPr>
                <w:rFonts w:cs="Arial"/>
                <w:b/>
                <w:color w:val="000000"/>
                <w:sz w:val="16"/>
                <w:szCs w:val="16"/>
              </w:rPr>
              <w:t>Código do Ponto de Coleta</w:t>
            </w:r>
          </w:p>
        </w:tc>
        <w:tc>
          <w:tcPr>
            <w:tcW w:w="3544" w:type="dxa"/>
            <w:vMerge w:val="restart"/>
            <w:shd w:val="clear" w:color="auto" w:fill="BFBFBF" w:themeFill="background1" w:themeFillShade="BF"/>
            <w:vAlign w:val="center"/>
          </w:tcPr>
          <w:p w:rsidR="00426697" w:rsidRPr="005E0248" w:rsidRDefault="00A55150" w:rsidP="00F84B85">
            <w:pPr>
              <w:autoSpaceDE w:val="0"/>
              <w:autoSpaceDN w:val="0"/>
              <w:adjustRightInd w:val="0"/>
              <w:spacing w:after="0"/>
              <w:jc w:val="center"/>
              <w:rPr>
                <w:rFonts w:cs="Arial"/>
                <w:b/>
                <w:color w:val="000000"/>
                <w:sz w:val="16"/>
                <w:szCs w:val="16"/>
              </w:rPr>
            </w:pPr>
            <w:r w:rsidRPr="005E0248">
              <w:rPr>
                <w:rFonts w:cs="Arial"/>
                <w:b/>
                <w:color w:val="000000"/>
                <w:sz w:val="16"/>
                <w:szCs w:val="16"/>
              </w:rPr>
              <w:t>Descrição do Ponto de Coleta</w:t>
            </w:r>
          </w:p>
        </w:tc>
        <w:tc>
          <w:tcPr>
            <w:tcW w:w="2680" w:type="dxa"/>
            <w:gridSpan w:val="2"/>
            <w:shd w:val="clear" w:color="auto" w:fill="BFBFBF" w:themeFill="background1" w:themeFillShade="BF"/>
            <w:vAlign w:val="center"/>
          </w:tcPr>
          <w:p w:rsidR="00426697" w:rsidRPr="005E0248" w:rsidRDefault="00A55150" w:rsidP="00F84B85">
            <w:pPr>
              <w:autoSpaceDE w:val="0"/>
              <w:autoSpaceDN w:val="0"/>
              <w:adjustRightInd w:val="0"/>
              <w:spacing w:after="0"/>
              <w:jc w:val="center"/>
              <w:rPr>
                <w:rFonts w:cs="Arial"/>
                <w:b/>
                <w:color w:val="000000"/>
                <w:sz w:val="16"/>
                <w:szCs w:val="16"/>
              </w:rPr>
            </w:pPr>
            <w:r w:rsidRPr="005E0248">
              <w:rPr>
                <w:rFonts w:cs="Arial"/>
                <w:b/>
                <w:color w:val="000000"/>
                <w:sz w:val="16"/>
                <w:szCs w:val="16"/>
              </w:rPr>
              <w:t>Coordenadas do Ponto de Coleta</w:t>
            </w:r>
          </w:p>
        </w:tc>
      </w:tr>
      <w:tr w:rsidR="00426697" w:rsidRPr="005E0248" w:rsidTr="0023140B">
        <w:trPr>
          <w:cantSplit/>
          <w:tblHeader/>
        </w:trPr>
        <w:tc>
          <w:tcPr>
            <w:tcW w:w="1164" w:type="dxa"/>
            <w:vMerge/>
            <w:shd w:val="clear" w:color="auto" w:fill="BFBFBF" w:themeFill="background1" w:themeFillShade="BF"/>
            <w:vAlign w:val="center"/>
          </w:tcPr>
          <w:p w:rsidR="00426697" w:rsidRPr="005E0248" w:rsidRDefault="00426697" w:rsidP="00F84B85">
            <w:pPr>
              <w:autoSpaceDE w:val="0"/>
              <w:autoSpaceDN w:val="0"/>
              <w:adjustRightInd w:val="0"/>
              <w:spacing w:after="0"/>
              <w:jc w:val="left"/>
              <w:rPr>
                <w:rFonts w:cs="Arial"/>
                <w:b/>
                <w:color w:val="000000"/>
                <w:sz w:val="16"/>
                <w:szCs w:val="16"/>
              </w:rPr>
            </w:pPr>
          </w:p>
        </w:tc>
        <w:tc>
          <w:tcPr>
            <w:tcW w:w="1985" w:type="dxa"/>
            <w:gridSpan w:val="2"/>
            <w:vMerge/>
            <w:shd w:val="clear" w:color="auto" w:fill="BFBFBF" w:themeFill="background1" w:themeFillShade="BF"/>
            <w:vAlign w:val="center"/>
          </w:tcPr>
          <w:p w:rsidR="00426697" w:rsidRPr="005E0248" w:rsidRDefault="00426697" w:rsidP="00F84B85">
            <w:pPr>
              <w:autoSpaceDE w:val="0"/>
              <w:autoSpaceDN w:val="0"/>
              <w:adjustRightInd w:val="0"/>
              <w:spacing w:after="0"/>
              <w:jc w:val="center"/>
              <w:rPr>
                <w:rFonts w:cs="Arial"/>
                <w:b/>
                <w:color w:val="000000"/>
                <w:sz w:val="16"/>
                <w:szCs w:val="16"/>
              </w:rPr>
            </w:pPr>
          </w:p>
        </w:tc>
        <w:tc>
          <w:tcPr>
            <w:tcW w:w="3544" w:type="dxa"/>
            <w:vMerge/>
            <w:shd w:val="clear" w:color="auto" w:fill="BFBFBF" w:themeFill="background1" w:themeFillShade="BF"/>
            <w:vAlign w:val="center"/>
          </w:tcPr>
          <w:p w:rsidR="00426697" w:rsidRPr="005E0248" w:rsidRDefault="00426697" w:rsidP="00F84B85">
            <w:pPr>
              <w:autoSpaceDE w:val="0"/>
              <w:autoSpaceDN w:val="0"/>
              <w:adjustRightInd w:val="0"/>
              <w:spacing w:after="0"/>
              <w:jc w:val="center"/>
              <w:rPr>
                <w:rFonts w:cs="Arial"/>
                <w:b/>
                <w:color w:val="000000"/>
                <w:sz w:val="16"/>
                <w:szCs w:val="16"/>
              </w:rPr>
            </w:pPr>
          </w:p>
        </w:tc>
        <w:tc>
          <w:tcPr>
            <w:tcW w:w="1262" w:type="dxa"/>
            <w:shd w:val="clear" w:color="auto" w:fill="BFBFBF" w:themeFill="background1" w:themeFillShade="BF"/>
            <w:vAlign w:val="center"/>
          </w:tcPr>
          <w:p w:rsidR="00426697" w:rsidRPr="005E0248" w:rsidRDefault="00A55150" w:rsidP="00F84B85">
            <w:pPr>
              <w:autoSpaceDE w:val="0"/>
              <w:autoSpaceDN w:val="0"/>
              <w:adjustRightInd w:val="0"/>
              <w:spacing w:after="0"/>
              <w:jc w:val="center"/>
              <w:rPr>
                <w:rFonts w:cs="Arial"/>
                <w:b/>
                <w:color w:val="000000"/>
                <w:sz w:val="16"/>
                <w:szCs w:val="16"/>
              </w:rPr>
            </w:pPr>
            <w:r w:rsidRPr="005E0248">
              <w:rPr>
                <w:rFonts w:cs="Arial"/>
                <w:b/>
                <w:color w:val="000000"/>
                <w:sz w:val="16"/>
                <w:szCs w:val="16"/>
              </w:rPr>
              <w:t>Latitude</w:t>
            </w:r>
          </w:p>
        </w:tc>
        <w:tc>
          <w:tcPr>
            <w:tcW w:w="1418" w:type="dxa"/>
            <w:shd w:val="clear" w:color="auto" w:fill="BFBFBF" w:themeFill="background1" w:themeFillShade="BF"/>
            <w:vAlign w:val="center"/>
          </w:tcPr>
          <w:p w:rsidR="00426697" w:rsidRPr="005E0248" w:rsidRDefault="00A55150" w:rsidP="00F84B85">
            <w:pPr>
              <w:autoSpaceDE w:val="0"/>
              <w:autoSpaceDN w:val="0"/>
              <w:adjustRightInd w:val="0"/>
              <w:spacing w:after="0"/>
              <w:jc w:val="center"/>
              <w:rPr>
                <w:rFonts w:cs="Arial"/>
                <w:b/>
                <w:color w:val="000000"/>
                <w:sz w:val="16"/>
                <w:szCs w:val="16"/>
              </w:rPr>
            </w:pPr>
            <w:r w:rsidRPr="005E0248">
              <w:rPr>
                <w:rFonts w:cs="Arial"/>
                <w:b/>
                <w:color w:val="000000"/>
                <w:sz w:val="16"/>
                <w:szCs w:val="16"/>
              </w:rPr>
              <w:t>Longitude</w:t>
            </w:r>
          </w:p>
        </w:tc>
      </w:tr>
      <w:tr w:rsidR="00426697" w:rsidRPr="00562879" w:rsidTr="0023140B">
        <w:trPr>
          <w:cantSplit/>
        </w:trPr>
        <w:tc>
          <w:tcPr>
            <w:tcW w:w="1164" w:type="dxa"/>
            <w:vMerge w:val="restart"/>
            <w:vAlign w:val="center"/>
          </w:tcPr>
          <w:p w:rsidR="00426697" w:rsidRPr="00562879" w:rsidRDefault="00426697" w:rsidP="00F84B85">
            <w:pPr>
              <w:autoSpaceDE w:val="0"/>
              <w:autoSpaceDN w:val="0"/>
              <w:adjustRightInd w:val="0"/>
              <w:spacing w:after="0"/>
              <w:jc w:val="left"/>
              <w:rPr>
                <w:rFonts w:cs="Arial"/>
                <w:color w:val="000000"/>
                <w:sz w:val="16"/>
                <w:szCs w:val="16"/>
              </w:rPr>
            </w:pPr>
            <w:r w:rsidRPr="00562879">
              <w:rPr>
                <w:rFonts w:cs="Arial"/>
                <w:color w:val="000000"/>
                <w:sz w:val="16"/>
                <w:szCs w:val="16"/>
              </w:rPr>
              <w:t>JAGUARI - CESP</w:t>
            </w:r>
          </w:p>
        </w:tc>
        <w:tc>
          <w:tcPr>
            <w:tcW w:w="1134" w:type="dxa"/>
            <w:vAlign w:val="center"/>
          </w:tcPr>
          <w:p w:rsidR="00426697" w:rsidRPr="00562879" w:rsidRDefault="00426697" w:rsidP="00322BDA">
            <w:pPr>
              <w:autoSpaceDE w:val="0"/>
              <w:autoSpaceDN w:val="0"/>
              <w:adjustRightInd w:val="0"/>
              <w:spacing w:after="0"/>
              <w:jc w:val="center"/>
              <w:rPr>
                <w:rFonts w:cs="Arial"/>
                <w:color w:val="000000"/>
                <w:sz w:val="16"/>
                <w:szCs w:val="16"/>
              </w:rPr>
            </w:pPr>
            <w:r w:rsidRPr="00562879">
              <w:rPr>
                <w:rFonts w:cs="Arial"/>
                <w:color w:val="000000"/>
                <w:sz w:val="16"/>
                <w:szCs w:val="16"/>
              </w:rPr>
              <w:t>JAGI 00XXX</w:t>
            </w:r>
          </w:p>
        </w:tc>
        <w:tc>
          <w:tcPr>
            <w:tcW w:w="851" w:type="dxa"/>
            <w:vAlign w:val="center"/>
          </w:tcPr>
          <w:p w:rsidR="00426697" w:rsidRPr="00562879" w:rsidRDefault="00426697" w:rsidP="00322BDA">
            <w:pPr>
              <w:autoSpaceDE w:val="0"/>
              <w:autoSpaceDN w:val="0"/>
              <w:adjustRightInd w:val="0"/>
              <w:spacing w:after="0"/>
              <w:jc w:val="center"/>
              <w:rPr>
                <w:rFonts w:cs="Arial"/>
                <w:color w:val="000000"/>
                <w:sz w:val="16"/>
                <w:szCs w:val="16"/>
              </w:rPr>
            </w:pPr>
            <w:r w:rsidRPr="00562879">
              <w:rPr>
                <w:rFonts w:cs="Arial"/>
                <w:color w:val="000000"/>
                <w:sz w:val="16"/>
                <w:szCs w:val="16"/>
              </w:rPr>
              <w:t>IG 201</w:t>
            </w:r>
          </w:p>
        </w:tc>
        <w:tc>
          <w:tcPr>
            <w:tcW w:w="3544" w:type="dxa"/>
            <w:vAlign w:val="center"/>
          </w:tcPr>
          <w:p w:rsidR="00426697" w:rsidRPr="00562879" w:rsidRDefault="00426697" w:rsidP="00322BDA">
            <w:pPr>
              <w:autoSpaceDE w:val="0"/>
              <w:autoSpaceDN w:val="0"/>
              <w:adjustRightInd w:val="0"/>
              <w:spacing w:after="0"/>
              <w:jc w:val="center"/>
              <w:rPr>
                <w:rFonts w:cs="Arial"/>
                <w:color w:val="000000"/>
                <w:sz w:val="16"/>
                <w:szCs w:val="16"/>
              </w:rPr>
            </w:pPr>
            <w:r w:rsidRPr="00562879">
              <w:rPr>
                <w:rFonts w:cs="Arial"/>
                <w:color w:val="000000"/>
                <w:sz w:val="16"/>
                <w:szCs w:val="16"/>
              </w:rPr>
              <w:t>Rio Jaguari - Ponte da estrada da Barroca Funda</w:t>
            </w:r>
          </w:p>
        </w:tc>
        <w:tc>
          <w:tcPr>
            <w:tcW w:w="1262" w:type="dxa"/>
            <w:vAlign w:val="center"/>
          </w:tcPr>
          <w:p w:rsidR="00426697" w:rsidRPr="00562879" w:rsidRDefault="00F87E0A" w:rsidP="00322BDA">
            <w:pPr>
              <w:autoSpaceDE w:val="0"/>
              <w:autoSpaceDN w:val="0"/>
              <w:adjustRightInd w:val="0"/>
              <w:spacing w:after="0"/>
              <w:jc w:val="center"/>
              <w:rPr>
                <w:rFonts w:cs="Arial"/>
                <w:color w:val="000000"/>
                <w:sz w:val="16"/>
                <w:szCs w:val="16"/>
              </w:rPr>
            </w:pPr>
            <w:r>
              <w:rPr>
                <w:rFonts w:cs="Arial"/>
                <w:color w:val="000000"/>
                <w:sz w:val="16"/>
                <w:szCs w:val="16"/>
              </w:rPr>
              <w:t xml:space="preserve"> 23°17'58,</w:t>
            </w:r>
            <w:r w:rsidR="00426697" w:rsidRPr="00562879">
              <w:rPr>
                <w:rFonts w:cs="Arial"/>
                <w:color w:val="000000"/>
                <w:sz w:val="16"/>
                <w:szCs w:val="16"/>
              </w:rPr>
              <w:t>23"S</w:t>
            </w:r>
          </w:p>
        </w:tc>
        <w:tc>
          <w:tcPr>
            <w:tcW w:w="1418" w:type="dxa"/>
            <w:vAlign w:val="center"/>
          </w:tcPr>
          <w:p w:rsidR="00426697" w:rsidRPr="00562879" w:rsidRDefault="00F87E0A" w:rsidP="00322BDA">
            <w:pPr>
              <w:autoSpaceDE w:val="0"/>
              <w:autoSpaceDN w:val="0"/>
              <w:adjustRightInd w:val="0"/>
              <w:spacing w:after="0"/>
              <w:jc w:val="center"/>
              <w:rPr>
                <w:rFonts w:cs="Arial"/>
                <w:color w:val="000000"/>
                <w:sz w:val="16"/>
                <w:szCs w:val="16"/>
              </w:rPr>
            </w:pPr>
            <w:r>
              <w:rPr>
                <w:rFonts w:cs="Arial"/>
                <w:color w:val="000000"/>
                <w:sz w:val="16"/>
                <w:szCs w:val="16"/>
              </w:rPr>
              <w:t>46°15'32,</w:t>
            </w:r>
            <w:r w:rsidR="00426697" w:rsidRPr="00562879">
              <w:rPr>
                <w:rFonts w:cs="Arial"/>
                <w:color w:val="000000"/>
                <w:sz w:val="16"/>
                <w:szCs w:val="16"/>
              </w:rPr>
              <w:t>41"O</w:t>
            </w:r>
          </w:p>
        </w:tc>
      </w:tr>
      <w:tr w:rsidR="00426697" w:rsidRPr="00562879" w:rsidTr="0023140B">
        <w:trPr>
          <w:cantSplit/>
        </w:trPr>
        <w:tc>
          <w:tcPr>
            <w:tcW w:w="1164" w:type="dxa"/>
            <w:vMerge/>
            <w:vAlign w:val="center"/>
          </w:tcPr>
          <w:p w:rsidR="00426697" w:rsidRPr="00562879" w:rsidRDefault="00426697" w:rsidP="00F84B85">
            <w:pPr>
              <w:autoSpaceDE w:val="0"/>
              <w:autoSpaceDN w:val="0"/>
              <w:adjustRightInd w:val="0"/>
              <w:spacing w:after="0"/>
              <w:jc w:val="left"/>
              <w:rPr>
                <w:rFonts w:cs="Arial"/>
                <w:color w:val="000000"/>
                <w:sz w:val="16"/>
                <w:szCs w:val="16"/>
              </w:rPr>
            </w:pPr>
          </w:p>
        </w:tc>
        <w:tc>
          <w:tcPr>
            <w:tcW w:w="1134" w:type="dxa"/>
            <w:vAlign w:val="center"/>
          </w:tcPr>
          <w:p w:rsidR="00426697" w:rsidRPr="00562879" w:rsidRDefault="00426697" w:rsidP="00322BDA">
            <w:pPr>
              <w:autoSpaceDE w:val="0"/>
              <w:autoSpaceDN w:val="0"/>
              <w:adjustRightInd w:val="0"/>
              <w:spacing w:after="0"/>
              <w:jc w:val="center"/>
              <w:rPr>
                <w:rFonts w:cs="Arial"/>
                <w:color w:val="000000"/>
                <w:sz w:val="16"/>
                <w:szCs w:val="16"/>
              </w:rPr>
            </w:pPr>
            <w:r w:rsidRPr="00562879">
              <w:rPr>
                <w:rFonts w:cs="Arial"/>
                <w:color w:val="000000"/>
                <w:sz w:val="16"/>
                <w:szCs w:val="16"/>
              </w:rPr>
              <w:t>JAGI 00XXX</w:t>
            </w:r>
          </w:p>
        </w:tc>
        <w:tc>
          <w:tcPr>
            <w:tcW w:w="851" w:type="dxa"/>
            <w:vAlign w:val="center"/>
          </w:tcPr>
          <w:p w:rsidR="00426697" w:rsidRPr="00562879" w:rsidRDefault="00426697" w:rsidP="00322BDA">
            <w:pPr>
              <w:autoSpaceDE w:val="0"/>
              <w:autoSpaceDN w:val="0"/>
              <w:adjustRightInd w:val="0"/>
              <w:spacing w:after="0"/>
              <w:jc w:val="center"/>
              <w:rPr>
                <w:rFonts w:cs="Arial"/>
                <w:color w:val="000000"/>
                <w:sz w:val="16"/>
                <w:szCs w:val="16"/>
              </w:rPr>
            </w:pPr>
            <w:r w:rsidRPr="00562879">
              <w:rPr>
                <w:rFonts w:cs="Arial"/>
                <w:color w:val="000000"/>
                <w:sz w:val="16"/>
                <w:szCs w:val="16"/>
              </w:rPr>
              <w:t>IG 202</w:t>
            </w:r>
          </w:p>
        </w:tc>
        <w:tc>
          <w:tcPr>
            <w:tcW w:w="3544" w:type="dxa"/>
            <w:vAlign w:val="center"/>
          </w:tcPr>
          <w:p w:rsidR="00426697" w:rsidRPr="00562879" w:rsidRDefault="00426697" w:rsidP="00322BDA">
            <w:pPr>
              <w:autoSpaceDE w:val="0"/>
              <w:autoSpaceDN w:val="0"/>
              <w:adjustRightInd w:val="0"/>
              <w:spacing w:after="0"/>
              <w:jc w:val="center"/>
              <w:rPr>
                <w:rFonts w:cs="Arial"/>
                <w:color w:val="000000"/>
                <w:sz w:val="16"/>
                <w:szCs w:val="16"/>
              </w:rPr>
            </w:pPr>
            <w:r w:rsidRPr="00562879">
              <w:rPr>
                <w:rFonts w:cs="Arial"/>
                <w:color w:val="000000"/>
                <w:sz w:val="16"/>
                <w:szCs w:val="16"/>
              </w:rPr>
              <w:t>Rio do Peixe</w:t>
            </w:r>
          </w:p>
        </w:tc>
        <w:tc>
          <w:tcPr>
            <w:tcW w:w="1262" w:type="dxa"/>
            <w:vAlign w:val="center"/>
          </w:tcPr>
          <w:p w:rsidR="00426697" w:rsidRPr="00562879" w:rsidRDefault="00F87E0A" w:rsidP="00322BDA">
            <w:pPr>
              <w:autoSpaceDE w:val="0"/>
              <w:autoSpaceDN w:val="0"/>
              <w:adjustRightInd w:val="0"/>
              <w:spacing w:after="0"/>
              <w:jc w:val="center"/>
              <w:rPr>
                <w:rFonts w:cs="Arial"/>
                <w:color w:val="000000"/>
                <w:sz w:val="16"/>
                <w:szCs w:val="16"/>
              </w:rPr>
            </w:pPr>
            <w:r>
              <w:rPr>
                <w:rFonts w:cs="Arial"/>
                <w:color w:val="000000"/>
                <w:sz w:val="16"/>
                <w:szCs w:val="16"/>
              </w:rPr>
              <w:t xml:space="preserve"> 22°59'47,</w:t>
            </w:r>
            <w:r w:rsidR="00426697" w:rsidRPr="00562879">
              <w:rPr>
                <w:rFonts w:cs="Arial"/>
                <w:color w:val="000000"/>
                <w:sz w:val="16"/>
                <w:szCs w:val="16"/>
              </w:rPr>
              <w:t>19"S</w:t>
            </w:r>
          </w:p>
        </w:tc>
        <w:tc>
          <w:tcPr>
            <w:tcW w:w="1418" w:type="dxa"/>
            <w:vAlign w:val="center"/>
          </w:tcPr>
          <w:p w:rsidR="00426697" w:rsidRPr="00562879" w:rsidRDefault="00426697" w:rsidP="00322BDA">
            <w:pPr>
              <w:autoSpaceDE w:val="0"/>
              <w:autoSpaceDN w:val="0"/>
              <w:adjustRightInd w:val="0"/>
              <w:spacing w:after="0"/>
              <w:jc w:val="center"/>
              <w:rPr>
                <w:rFonts w:cs="Arial"/>
                <w:color w:val="000000"/>
                <w:sz w:val="16"/>
                <w:szCs w:val="16"/>
              </w:rPr>
            </w:pPr>
            <w:r w:rsidRPr="00562879">
              <w:rPr>
                <w:rFonts w:cs="Arial"/>
                <w:color w:val="000000"/>
                <w:sz w:val="16"/>
                <w:szCs w:val="16"/>
              </w:rPr>
              <w:t xml:space="preserve"> 45°58'</w:t>
            </w:r>
            <w:r w:rsidR="00E11BDE">
              <w:rPr>
                <w:rFonts w:cs="Arial"/>
                <w:color w:val="000000"/>
                <w:sz w:val="16"/>
                <w:szCs w:val="16"/>
              </w:rPr>
              <w:t>0</w:t>
            </w:r>
            <w:r w:rsidR="00F87E0A">
              <w:rPr>
                <w:rFonts w:cs="Arial"/>
                <w:color w:val="000000"/>
                <w:sz w:val="16"/>
                <w:szCs w:val="16"/>
              </w:rPr>
              <w:t>4,</w:t>
            </w:r>
            <w:r w:rsidRPr="00562879">
              <w:rPr>
                <w:rFonts w:cs="Arial"/>
                <w:color w:val="000000"/>
                <w:sz w:val="16"/>
                <w:szCs w:val="16"/>
              </w:rPr>
              <w:t>42"O</w:t>
            </w:r>
          </w:p>
        </w:tc>
      </w:tr>
      <w:tr w:rsidR="00426697" w:rsidRPr="00562879" w:rsidTr="0023140B">
        <w:trPr>
          <w:cantSplit/>
        </w:trPr>
        <w:tc>
          <w:tcPr>
            <w:tcW w:w="1164" w:type="dxa"/>
            <w:vMerge/>
            <w:vAlign w:val="center"/>
          </w:tcPr>
          <w:p w:rsidR="00426697" w:rsidRPr="00562879" w:rsidRDefault="00426697" w:rsidP="00F84B85">
            <w:pPr>
              <w:autoSpaceDE w:val="0"/>
              <w:autoSpaceDN w:val="0"/>
              <w:adjustRightInd w:val="0"/>
              <w:spacing w:after="0"/>
              <w:jc w:val="left"/>
              <w:rPr>
                <w:rFonts w:cs="Arial"/>
                <w:color w:val="000000"/>
                <w:sz w:val="16"/>
                <w:szCs w:val="16"/>
              </w:rPr>
            </w:pPr>
          </w:p>
        </w:tc>
        <w:tc>
          <w:tcPr>
            <w:tcW w:w="1134" w:type="dxa"/>
            <w:vAlign w:val="center"/>
          </w:tcPr>
          <w:p w:rsidR="00426697" w:rsidRPr="00562879" w:rsidRDefault="00426697" w:rsidP="00322BDA">
            <w:pPr>
              <w:autoSpaceDE w:val="0"/>
              <w:autoSpaceDN w:val="0"/>
              <w:adjustRightInd w:val="0"/>
              <w:spacing w:after="0"/>
              <w:jc w:val="center"/>
              <w:rPr>
                <w:rFonts w:cs="Arial"/>
                <w:color w:val="000000"/>
                <w:sz w:val="16"/>
                <w:szCs w:val="16"/>
              </w:rPr>
            </w:pPr>
            <w:r w:rsidRPr="00562879">
              <w:rPr>
                <w:rFonts w:cs="Arial"/>
                <w:color w:val="000000"/>
                <w:sz w:val="16"/>
                <w:szCs w:val="16"/>
              </w:rPr>
              <w:t>JAGI 00XXX</w:t>
            </w:r>
          </w:p>
        </w:tc>
        <w:tc>
          <w:tcPr>
            <w:tcW w:w="851" w:type="dxa"/>
            <w:vAlign w:val="center"/>
          </w:tcPr>
          <w:p w:rsidR="00426697" w:rsidRPr="00562879" w:rsidRDefault="00426697" w:rsidP="00322BDA">
            <w:pPr>
              <w:autoSpaceDE w:val="0"/>
              <w:autoSpaceDN w:val="0"/>
              <w:adjustRightInd w:val="0"/>
              <w:spacing w:after="0"/>
              <w:jc w:val="center"/>
              <w:rPr>
                <w:rFonts w:cs="Arial"/>
                <w:color w:val="000000"/>
                <w:sz w:val="16"/>
                <w:szCs w:val="16"/>
              </w:rPr>
            </w:pPr>
            <w:r w:rsidRPr="00562879">
              <w:rPr>
                <w:rFonts w:cs="Arial"/>
                <w:color w:val="000000"/>
                <w:sz w:val="16"/>
                <w:szCs w:val="16"/>
              </w:rPr>
              <w:t>IG 203</w:t>
            </w:r>
          </w:p>
        </w:tc>
        <w:tc>
          <w:tcPr>
            <w:tcW w:w="3544" w:type="dxa"/>
            <w:vAlign w:val="center"/>
          </w:tcPr>
          <w:p w:rsidR="00426697" w:rsidRPr="00562879" w:rsidRDefault="00426697" w:rsidP="00322BDA">
            <w:pPr>
              <w:autoSpaceDE w:val="0"/>
              <w:autoSpaceDN w:val="0"/>
              <w:adjustRightInd w:val="0"/>
              <w:spacing w:after="0"/>
              <w:jc w:val="center"/>
              <w:rPr>
                <w:rFonts w:cs="Arial"/>
                <w:color w:val="000000"/>
                <w:sz w:val="16"/>
                <w:szCs w:val="16"/>
              </w:rPr>
            </w:pPr>
            <w:r w:rsidRPr="00562879">
              <w:rPr>
                <w:rFonts w:cs="Arial"/>
                <w:color w:val="000000"/>
                <w:sz w:val="16"/>
                <w:szCs w:val="16"/>
              </w:rPr>
              <w:t>Rib</w:t>
            </w:r>
            <w:r w:rsidR="00F87E0A">
              <w:rPr>
                <w:rFonts w:cs="Arial"/>
                <w:color w:val="000000"/>
                <w:sz w:val="16"/>
                <w:szCs w:val="16"/>
              </w:rPr>
              <w:t>,</w:t>
            </w:r>
            <w:r w:rsidRPr="00562879">
              <w:rPr>
                <w:rFonts w:cs="Arial"/>
                <w:color w:val="000000"/>
                <w:sz w:val="16"/>
                <w:szCs w:val="16"/>
              </w:rPr>
              <w:t xml:space="preserve"> Araraquara - Ponte da Rua Vereador Sebastião Claudiano</w:t>
            </w:r>
          </w:p>
        </w:tc>
        <w:tc>
          <w:tcPr>
            <w:tcW w:w="1262" w:type="dxa"/>
            <w:vAlign w:val="center"/>
          </w:tcPr>
          <w:p w:rsidR="00426697" w:rsidRPr="00562879" w:rsidRDefault="00F87E0A" w:rsidP="00322BDA">
            <w:pPr>
              <w:autoSpaceDE w:val="0"/>
              <w:autoSpaceDN w:val="0"/>
              <w:adjustRightInd w:val="0"/>
              <w:spacing w:after="0"/>
              <w:jc w:val="center"/>
              <w:rPr>
                <w:rFonts w:cs="Arial"/>
                <w:color w:val="000000"/>
                <w:sz w:val="16"/>
                <w:szCs w:val="16"/>
              </w:rPr>
            </w:pPr>
            <w:r>
              <w:rPr>
                <w:rFonts w:cs="Arial"/>
                <w:color w:val="000000"/>
                <w:sz w:val="16"/>
                <w:szCs w:val="16"/>
              </w:rPr>
              <w:t xml:space="preserve"> 23°18'19,</w:t>
            </w:r>
            <w:r w:rsidR="00426697" w:rsidRPr="00562879">
              <w:rPr>
                <w:rFonts w:cs="Arial"/>
                <w:color w:val="000000"/>
                <w:sz w:val="16"/>
                <w:szCs w:val="16"/>
              </w:rPr>
              <w:t>26"S</w:t>
            </w:r>
          </w:p>
        </w:tc>
        <w:tc>
          <w:tcPr>
            <w:tcW w:w="1418" w:type="dxa"/>
            <w:vAlign w:val="center"/>
          </w:tcPr>
          <w:p w:rsidR="00426697" w:rsidRPr="00562879" w:rsidRDefault="00F87E0A" w:rsidP="00322BDA">
            <w:pPr>
              <w:autoSpaceDE w:val="0"/>
              <w:autoSpaceDN w:val="0"/>
              <w:adjustRightInd w:val="0"/>
              <w:spacing w:after="0"/>
              <w:jc w:val="center"/>
              <w:rPr>
                <w:rFonts w:cs="Arial"/>
                <w:color w:val="000000"/>
                <w:sz w:val="16"/>
                <w:szCs w:val="16"/>
              </w:rPr>
            </w:pPr>
            <w:r>
              <w:rPr>
                <w:rFonts w:cs="Arial"/>
                <w:color w:val="000000"/>
                <w:sz w:val="16"/>
                <w:szCs w:val="16"/>
              </w:rPr>
              <w:t>46°13'49,</w:t>
            </w:r>
            <w:r w:rsidR="00426697" w:rsidRPr="00562879">
              <w:rPr>
                <w:rFonts w:cs="Arial"/>
                <w:color w:val="000000"/>
                <w:sz w:val="16"/>
                <w:szCs w:val="16"/>
              </w:rPr>
              <w:t>01"O</w:t>
            </w:r>
          </w:p>
        </w:tc>
      </w:tr>
      <w:tr w:rsidR="00426697" w:rsidRPr="00562879" w:rsidTr="0023140B">
        <w:trPr>
          <w:cantSplit/>
        </w:trPr>
        <w:tc>
          <w:tcPr>
            <w:tcW w:w="1164" w:type="dxa"/>
            <w:vMerge/>
            <w:vAlign w:val="center"/>
          </w:tcPr>
          <w:p w:rsidR="00426697" w:rsidRPr="00562879" w:rsidRDefault="00426697" w:rsidP="00F84B85">
            <w:pPr>
              <w:autoSpaceDE w:val="0"/>
              <w:autoSpaceDN w:val="0"/>
              <w:adjustRightInd w:val="0"/>
              <w:spacing w:after="0"/>
              <w:jc w:val="left"/>
              <w:rPr>
                <w:rFonts w:cs="Arial"/>
                <w:color w:val="000000"/>
                <w:sz w:val="16"/>
                <w:szCs w:val="16"/>
              </w:rPr>
            </w:pPr>
          </w:p>
        </w:tc>
        <w:tc>
          <w:tcPr>
            <w:tcW w:w="1134" w:type="dxa"/>
            <w:vAlign w:val="center"/>
          </w:tcPr>
          <w:p w:rsidR="00426697" w:rsidRPr="00562879" w:rsidRDefault="00426697" w:rsidP="00322BDA">
            <w:pPr>
              <w:autoSpaceDE w:val="0"/>
              <w:autoSpaceDN w:val="0"/>
              <w:adjustRightInd w:val="0"/>
              <w:spacing w:after="0"/>
              <w:jc w:val="center"/>
              <w:rPr>
                <w:rFonts w:cs="Arial"/>
                <w:color w:val="000000"/>
                <w:sz w:val="16"/>
                <w:szCs w:val="16"/>
              </w:rPr>
            </w:pPr>
            <w:r w:rsidRPr="00562879">
              <w:rPr>
                <w:rFonts w:cs="Arial"/>
                <w:color w:val="000000"/>
                <w:sz w:val="16"/>
                <w:szCs w:val="16"/>
              </w:rPr>
              <w:t>JAGJ 00500</w:t>
            </w:r>
          </w:p>
        </w:tc>
        <w:tc>
          <w:tcPr>
            <w:tcW w:w="851" w:type="dxa"/>
            <w:vAlign w:val="center"/>
          </w:tcPr>
          <w:p w:rsidR="00426697" w:rsidRPr="00562879" w:rsidRDefault="00426697" w:rsidP="00322BDA">
            <w:pPr>
              <w:autoSpaceDE w:val="0"/>
              <w:autoSpaceDN w:val="0"/>
              <w:adjustRightInd w:val="0"/>
              <w:spacing w:after="0"/>
              <w:jc w:val="center"/>
              <w:rPr>
                <w:rFonts w:cs="Arial"/>
                <w:color w:val="000000"/>
                <w:sz w:val="16"/>
                <w:szCs w:val="16"/>
              </w:rPr>
            </w:pPr>
            <w:r w:rsidRPr="00562879">
              <w:rPr>
                <w:rFonts w:cs="Arial"/>
                <w:color w:val="000000"/>
                <w:sz w:val="16"/>
                <w:szCs w:val="16"/>
              </w:rPr>
              <w:t>IG 101</w:t>
            </w:r>
          </w:p>
        </w:tc>
        <w:tc>
          <w:tcPr>
            <w:tcW w:w="3544" w:type="dxa"/>
            <w:vAlign w:val="center"/>
          </w:tcPr>
          <w:p w:rsidR="00426697" w:rsidRPr="00562879" w:rsidRDefault="00426697" w:rsidP="00BA698D">
            <w:pPr>
              <w:autoSpaceDE w:val="0"/>
              <w:autoSpaceDN w:val="0"/>
              <w:adjustRightInd w:val="0"/>
              <w:spacing w:after="0"/>
              <w:jc w:val="center"/>
              <w:rPr>
                <w:rFonts w:cs="Arial"/>
                <w:color w:val="000000"/>
                <w:sz w:val="16"/>
                <w:szCs w:val="16"/>
              </w:rPr>
            </w:pPr>
            <w:r w:rsidRPr="00562879">
              <w:rPr>
                <w:rFonts w:cs="Arial"/>
                <w:color w:val="000000"/>
                <w:sz w:val="16"/>
                <w:szCs w:val="16"/>
              </w:rPr>
              <w:t xml:space="preserve">Captação para transposição </w:t>
            </w:r>
            <w:r w:rsidR="00BA698D">
              <w:rPr>
                <w:rFonts w:cs="Arial"/>
                <w:color w:val="000000"/>
                <w:sz w:val="16"/>
                <w:szCs w:val="16"/>
              </w:rPr>
              <w:t>- descartada</w:t>
            </w:r>
          </w:p>
        </w:tc>
        <w:tc>
          <w:tcPr>
            <w:tcW w:w="1262" w:type="dxa"/>
            <w:vAlign w:val="center"/>
          </w:tcPr>
          <w:p w:rsidR="00426697" w:rsidRPr="00562879" w:rsidRDefault="00F87E0A" w:rsidP="00322BDA">
            <w:pPr>
              <w:autoSpaceDE w:val="0"/>
              <w:autoSpaceDN w:val="0"/>
              <w:adjustRightInd w:val="0"/>
              <w:spacing w:after="0"/>
              <w:jc w:val="center"/>
              <w:rPr>
                <w:rFonts w:cs="Arial"/>
                <w:color w:val="000000"/>
                <w:sz w:val="16"/>
                <w:szCs w:val="16"/>
              </w:rPr>
            </w:pPr>
            <w:r>
              <w:rPr>
                <w:rFonts w:cs="Arial"/>
                <w:color w:val="000000"/>
                <w:sz w:val="16"/>
                <w:szCs w:val="16"/>
              </w:rPr>
              <w:t>23°12'15,</w:t>
            </w:r>
            <w:r w:rsidR="00426697" w:rsidRPr="00562879">
              <w:rPr>
                <w:rFonts w:cs="Arial"/>
                <w:color w:val="000000"/>
                <w:sz w:val="16"/>
                <w:szCs w:val="16"/>
              </w:rPr>
              <w:t>35"S</w:t>
            </w:r>
          </w:p>
        </w:tc>
        <w:tc>
          <w:tcPr>
            <w:tcW w:w="1418" w:type="dxa"/>
            <w:vAlign w:val="center"/>
          </w:tcPr>
          <w:p w:rsidR="00426697" w:rsidRPr="00562879" w:rsidRDefault="00426697" w:rsidP="00E11BDE">
            <w:pPr>
              <w:autoSpaceDE w:val="0"/>
              <w:autoSpaceDN w:val="0"/>
              <w:adjustRightInd w:val="0"/>
              <w:spacing w:after="0"/>
              <w:jc w:val="center"/>
              <w:rPr>
                <w:rFonts w:cs="Arial"/>
                <w:color w:val="000000"/>
                <w:sz w:val="16"/>
                <w:szCs w:val="16"/>
              </w:rPr>
            </w:pPr>
            <w:r w:rsidRPr="00562879">
              <w:rPr>
                <w:rFonts w:cs="Arial"/>
                <w:color w:val="000000"/>
                <w:sz w:val="16"/>
                <w:szCs w:val="16"/>
              </w:rPr>
              <w:t>46°</w:t>
            </w:r>
            <w:r w:rsidR="00E11BDE">
              <w:rPr>
                <w:rFonts w:cs="Arial"/>
                <w:color w:val="000000"/>
                <w:sz w:val="16"/>
                <w:szCs w:val="16"/>
              </w:rPr>
              <w:t>0</w:t>
            </w:r>
            <w:r w:rsidR="00F87E0A">
              <w:rPr>
                <w:rFonts w:cs="Arial"/>
                <w:color w:val="000000"/>
                <w:sz w:val="16"/>
                <w:szCs w:val="16"/>
              </w:rPr>
              <w:t>5'13,</w:t>
            </w:r>
            <w:r w:rsidRPr="00562879">
              <w:rPr>
                <w:rFonts w:cs="Arial"/>
                <w:color w:val="000000"/>
                <w:sz w:val="16"/>
                <w:szCs w:val="16"/>
              </w:rPr>
              <w:t>23"O</w:t>
            </w:r>
          </w:p>
        </w:tc>
      </w:tr>
      <w:tr w:rsidR="00BA698D" w:rsidRPr="00562879" w:rsidTr="0023140B">
        <w:trPr>
          <w:cantSplit/>
        </w:trPr>
        <w:tc>
          <w:tcPr>
            <w:tcW w:w="1164" w:type="dxa"/>
            <w:vMerge/>
            <w:vAlign w:val="center"/>
          </w:tcPr>
          <w:p w:rsidR="00BA698D" w:rsidRPr="00562879" w:rsidRDefault="00BA698D" w:rsidP="00BA698D">
            <w:pPr>
              <w:autoSpaceDE w:val="0"/>
              <w:autoSpaceDN w:val="0"/>
              <w:adjustRightInd w:val="0"/>
              <w:spacing w:after="0"/>
              <w:jc w:val="left"/>
              <w:rPr>
                <w:rFonts w:cs="Arial"/>
                <w:color w:val="000000"/>
                <w:sz w:val="16"/>
                <w:szCs w:val="16"/>
              </w:rPr>
            </w:pPr>
          </w:p>
        </w:tc>
        <w:tc>
          <w:tcPr>
            <w:tcW w:w="1134" w:type="dxa"/>
            <w:vAlign w:val="center"/>
          </w:tcPr>
          <w:p w:rsidR="00BA698D" w:rsidRPr="00562879" w:rsidRDefault="00BA698D" w:rsidP="00BA698D">
            <w:pPr>
              <w:autoSpaceDE w:val="0"/>
              <w:autoSpaceDN w:val="0"/>
              <w:adjustRightInd w:val="0"/>
              <w:spacing w:after="0"/>
              <w:jc w:val="center"/>
              <w:rPr>
                <w:rFonts w:cs="Arial"/>
                <w:color w:val="000000"/>
                <w:sz w:val="16"/>
                <w:szCs w:val="16"/>
              </w:rPr>
            </w:pPr>
            <w:r w:rsidRPr="00562879">
              <w:rPr>
                <w:rFonts w:cs="Arial"/>
                <w:color w:val="000000"/>
                <w:sz w:val="16"/>
                <w:szCs w:val="16"/>
              </w:rPr>
              <w:t>JAGJ 00500A</w:t>
            </w:r>
          </w:p>
        </w:tc>
        <w:tc>
          <w:tcPr>
            <w:tcW w:w="851" w:type="dxa"/>
            <w:vAlign w:val="center"/>
          </w:tcPr>
          <w:p w:rsidR="00BA698D" w:rsidRPr="00562879" w:rsidRDefault="00BA698D" w:rsidP="00BA698D">
            <w:pPr>
              <w:autoSpaceDE w:val="0"/>
              <w:autoSpaceDN w:val="0"/>
              <w:adjustRightInd w:val="0"/>
              <w:spacing w:after="0"/>
              <w:jc w:val="center"/>
              <w:rPr>
                <w:rFonts w:cs="Arial"/>
                <w:color w:val="000000"/>
                <w:sz w:val="16"/>
                <w:szCs w:val="16"/>
              </w:rPr>
            </w:pPr>
            <w:r w:rsidRPr="00562879">
              <w:rPr>
                <w:rFonts w:cs="Arial"/>
                <w:color w:val="000000"/>
                <w:sz w:val="16"/>
                <w:szCs w:val="16"/>
              </w:rPr>
              <w:t>IG 101A</w:t>
            </w:r>
          </w:p>
        </w:tc>
        <w:tc>
          <w:tcPr>
            <w:tcW w:w="3544" w:type="dxa"/>
            <w:vAlign w:val="center"/>
          </w:tcPr>
          <w:p w:rsidR="00BA698D" w:rsidRPr="00562879" w:rsidRDefault="00BA698D" w:rsidP="00BA698D">
            <w:pPr>
              <w:autoSpaceDE w:val="0"/>
              <w:autoSpaceDN w:val="0"/>
              <w:adjustRightInd w:val="0"/>
              <w:spacing w:after="0"/>
              <w:jc w:val="center"/>
              <w:rPr>
                <w:rFonts w:cs="Arial"/>
                <w:color w:val="000000"/>
                <w:sz w:val="16"/>
                <w:szCs w:val="16"/>
              </w:rPr>
            </w:pPr>
            <w:r w:rsidRPr="00562879">
              <w:rPr>
                <w:rFonts w:cs="Arial"/>
                <w:color w:val="000000"/>
                <w:sz w:val="16"/>
                <w:szCs w:val="16"/>
              </w:rPr>
              <w:t xml:space="preserve">Captação para transposição </w:t>
            </w:r>
            <w:r>
              <w:rPr>
                <w:rFonts w:cs="Arial"/>
                <w:color w:val="000000"/>
                <w:sz w:val="16"/>
                <w:szCs w:val="16"/>
              </w:rPr>
              <w:t>- proposta</w:t>
            </w:r>
          </w:p>
        </w:tc>
        <w:tc>
          <w:tcPr>
            <w:tcW w:w="1262" w:type="dxa"/>
            <w:vAlign w:val="center"/>
          </w:tcPr>
          <w:p w:rsidR="00BA698D" w:rsidRPr="00562879" w:rsidRDefault="00BA698D" w:rsidP="00BA698D">
            <w:pPr>
              <w:autoSpaceDE w:val="0"/>
              <w:autoSpaceDN w:val="0"/>
              <w:adjustRightInd w:val="0"/>
              <w:spacing w:after="0"/>
              <w:jc w:val="center"/>
              <w:rPr>
                <w:rFonts w:cs="Arial"/>
                <w:color w:val="000000"/>
                <w:sz w:val="16"/>
                <w:szCs w:val="16"/>
              </w:rPr>
            </w:pPr>
            <w:r w:rsidRPr="00562879">
              <w:rPr>
                <w:rFonts w:cs="Arial"/>
                <w:color w:val="000000"/>
                <w:sz w:val="16"/>
                <w:szCs w:val="16"/>
              </w:rPr>
              <w:t>23°14'10,08"S</w:t>
            </w:r>
          </w:p>
        </w:tc>
        <w:tc>
          <w:tcPr>
            <w:tcW w:w="1418" w:type="dxa"/>
            <w:vAlign w:val="center"/>
          </w:tcPr>
          <w:p w:rsidR="00BA698D" w:rsidRPr="00562879" w:rsidRDefault="00BA698D" w:rsidP="00BA698D">
            <w:pPr>
              <w:autoSpaceDE w:val="0"/>
              <w:autoSpaceDN w:val="0"/>
              <w:adjustRightInd w:val="0"/>
              <w:spacing w:after="0"/>
              <w:jc w:val="center"/>
              <w:rPr>
                <w:rFonts w:cs="Arial"/>
                <w:color w:val="000000"/>
                <w:sz w:val="16"/>
                <w:szCs w:val="16"/>
              </w:rPr>
            </w:pPr>
            <w:r w:rsidRPr="00562879">
              <w:rPr>
                <w:rFonts w:cs="Arial"/>
                <w:color w:val="000000"/>
                <w:sz w:val="16"/>
                <w:szCs w:val="16"/>
              </w:rPr>
              <w:t>46°10'24,12"</w:t>
            </w:r>
            <w:r w:rsidR="00E11BDE">
              <w:rPr>
                <w:rFonts w:cs="Arial"/>
                <w:color w:val="000000"/>
                <w:sz w:val="16"/>
                <w:szCs w:val="16"/>
              </w:rPr>
              <w:t>O</w:t>
            </w:r>
          </w:p>
        </w:tc>
      </w:tr>
      <w:tr w:rsidR="00BA698D" w:rsidRPr="00562879" w:rsidTr="0023140B">
        <w:trPr>
          <w:cantSplit/>
        </w:trPr>
        <w:tc>
          <w:tcPr>
            <w:tcW w:w="1164" w:type="dxa"/>
            <w:vMerge/>
            <w:vAlign w:val="center"/>
          </w:tcPr>
          <w:p w:rsidR="00BA698D" w:rsidRPr="00562879" w:rsidRDefault="00BA698D" w:rsidP="00BA698D">
            <w:pPr>
              <w:autoSpaceDE w:val="0"/>
              <w:autoSpaceDN w:val="0"/>
              <w:adjustRightInd w:val="0"/>
              <w:spacing w:after="0"/>
              <w:jc w:val="left"/>
              <w:rPr>
                <w:rFonts w:cs="Arial"/>
                <w:color w:val="000000"/>
                <w:sz w:val="16"/>
                <w:szCs w:val="16"/>
              </w:rPr>
            </w:pPr>
          </w:p>
        </w:tc>
        <w:tc>
          <w:tcPr>
            <w:tcW w:w="1134" w:type="dxa"/>
            <w:vAlign w:val="center"/>
          </w:tcPr>
          <w:p w:rsidR="00BA698D" w:rsidRPr="00562879" w:rsidRDefault="00BA698D" w:rsidP="00BA698D">
            <w:pPr>
              <w:autoSpaceDE w:val="0"/>
              <w:autoSpaceDN w:val="0"/>
              <w:adjustRightInd w:val="0"/>
              <w:spacing w:after="0"/>
              <w:jc w:val="center"/>
              <w:rPr>
                <w:rFonts w:cs="Arial"/>
                <w:color w:val="000000"/>
                <w:sz w:val="16"/>
                <w:szCs w:val="16"/>
              </w:rPr>
            </w:pPr>
            <w:r w:rsidRPr="00562879">
              <w:rPr>
                <w:rFonts w:cs="Arial"/>
                <w:color w:val="000000"/>
                <w:sz w:val="16"/>
                <w:szCs w:val="16"/>
              </w:rPr>
              <w:t>JAGJ 00200</w:t>
            </w:r>
          </w:p>
        </w:tc>
        <w:tc>
          <w:tcPr>
            <w:tcW w:w="851" w:type="dxa"/>
            <w:vAlign w:val="center"/>
          </w:tcPr>
          <w:p w:rsidR="00BA698D" w:rsidRPr="00562879" w:rsidRDefault="00BA698D" w:rsidP="00BA698D">
            <w:pPr>
              <w:autoSpaceDE w:val="0"/>
              <w:autoSpaceDN w:val="0"/>
              <w:adjustRightInd w:val="0"/>
              <w:spacing w:after="0"/>
              <w:jc w:val="center"/>
              <w:rPr>
                <w:rFonts w:cs="Arial"/>
                <w:color w:val="000000"/>
                <w:sz w:val="16"/>
                <w:szCs w:val="16"/>
              </w:rPr>
            </w:pPr>
            <w:r w:rsidRPr="00562879">
              <w:rPr>
                <w:rFonts w:cs="Arial"/>
                <w:color w:val="000000"/>
                <w:sz w:val="16"/>
                <w:szCs w:val="16"/>
              </w:rPr>
              <w:t>IG 102</w:t>
            </w:r>
          </w:p>
        </w:tc>
        <w:tc>
          <w:tcPr>
            <w:tcW w:w="3544" w:type="dxa"/>
            <w:vAlign w:val="center"/>
          </w:tcPr>
          <w:p w:rsidR="00BA698D" w:rsidRPr="00562879" w:rsidRDefault="00BA698D" w:rsidP="00BA698D">
            <w:pPr>
              <w:autoSpaceDE w:val="0"/>
              <w:autoSpaceDN w:val="0"/>
              <w:adjustRightInd w:val="0"/>
              <w:spacing w:after="0"/>
              <w:jc w:val="center"/>
              <w:rPr>
                <w:rFonts w:cs="Arial"/>
                <w:color w:val="000000"/>
                <w:sz w:val="16"/>
                <w:szCs w:val="16"/>
              </w:rPr>
            </w:pPr>
            <w:r w:rsidRPr="00562879">
              <w:rPr>
                <w:rFonts w:cs="Arial"/>
                <w:color w:val="000000"/>
                <w:sz w:val="16"/>
                <w:szCs w:val="16"/>
              </w:rPr>
              <w:t xml:space="preserve"> Braço do Rio Jaguari </w:t>
            </w:r>
          </w:p>
        </w:tc>
        <w:tc>
          <w:tcPr>
            <w:tcW w:w="1262" w:type="dxa"/>
            <w:vAlign w:val="center"/>
          </w:tcPr>
          <w:p w:rsidR="00BA698D" w:rsidRPr="00562879" w:rsidRDefault="00F87E0A" w:rsidP="00BA698D">
            <w:pPr>
              <w:autoSpaceDE w:val="0"/>
              <w:autoSpaceDN w:val="0"/>
              <w:adjustRightInd w:val="0"/>
              <w:spacing w:after="0"/>
              <w:jc w:val="center"/>
              <w:rPr>
                <w:rFonts w:cs="Arial"/>
                <w:color w:val="000000"/>
                <w:sz w:val="16"/>
                <w:szCs w:val="16"/>
              </w:rPr>
            </w:pPr>
            <w:r>
              <w:rPr>
                <w:rFonts w:cs="Arial"/>
                <w:color w:val="000000"/>
                <w:sz w:val="16"/>
                <w:szCs w:val="16"/>
              </w:rPr>
              <w:t xml:space="preserve"> 23°17'27,</w:t>
            </w:r>
            <w:r w:rsidR="00BA698D" w:rsidRPr="00562879">
              <w:rPr>
                <w:rFonts w:cs="Arial"/>
                <w:color w:val="000000"/>
                <w:sz w:val="16"/>
                <w:szCs w:val="16"/>
              </w:rPr>
              <w:t>43"S</w:t>
            </w:r>
          </w:p>
        </w:tc>
        <w:tc>
          <w:tcPr>
            <w:tcW w:w="1418" w:type="dxa"/>
            <w:vAlign w:val="center"/>
          </w:tcPr>
          <w:p w:rsidR="00BA698D" w:rsidRPr="00562879" w:rsidRDefault="00F87E0A" w:rsidP="00BA698D">
            <w:pPr>
              <w:autoSpaceDE w:val="0"/>
              <w:autoSpaceDN w:val="0"/>
              <w:adjustRightInd w:val="0"/>
              <w:spacing w:after="0"/>
              <w:jc w:val="center"/>
              <w:rPr>
                <w:rFonts w:cs="Arial"/>
                <w:color w:val="000000"/>
                <w:sz w:val="16"/>
                <w:szCs w:val="16"/>
              </w:rPr>
            </w:pPr>
            <w:r>
              <w:rPr>
                <w:rFonts w:cs="Arial"/>
                <w:color w:val="000000"/>
                <w:sz w:val="16"/>
                <w:szCs w:val="16"/>
              </w:rPr>
              <w:t>46°13'58,</w:t>
            </w:r>
            <w:r w:rsidR="00BA698D" w:rsidRPr="00562879">
              <w:rPr>
                <w:rFonts w:cs="Arial"/>
                <w:color w:val="000000"/>
                <w:sz w:val="16"/>
                <w:szCs w:val="16"/>
              </w:rPr>
              <w:t>32"O</w:t>
            </w:r>
          </w:p>
        </w:tc>
      </w:tr>
      <w:tr w:rsidR="00BA698D" w:rsidRPr="00562879" w:rsidTr="0023140B">
        <w:trPr>
          <w:cantSplit/>
        </w:trPr>
        <w:tc>
          <w:tcPr>
            <w:tcW w:w="1164" w:type="dxa"/>
            <w:vMerge/>
            <w:vAlign w:val="center"/>
          </w:tcPr>
          <w:p w:rsidR="00BA698D" w:rsidRPr="00562879" w:rsidRDefault="00BA698D" w:rsidP="00BA698D">
            <w:pPr>
              <w:autoSpaceDE w:val="0"/>
              <w:autoSpaceDN w:val="0"/>
              <w:adjustRightInd w:val="0"/>
              <w:spacing w:after="0"/>
              <w:jc w:val="left"/>
              <w:rPr>
                <w:rFonts w:cs="Arial"/>
                <w:color w:val="000000"/>
                <w:sz w:val="16"/>
                <w:szCs w:val="16"/>
              </w:rPr>
            </w:pPr>
          </w:p>
        </w:tc>
        <w:tc>
          <w:tcPr>
            <w:tcW w:w="1134" w:type="dxa"/>
            <w:vAlign w:val="center"/>
          </w:tcPr>
          <w:p w:rsidR="00BA698D" w:rsidRPr="00562879" w:rsidRDefault="00BA698D" w:rsidP="00BA698D">
            <w:pPr>
              <w:autoSpaceDE w:val="0"/>
              <w:autoSpaceDN w:val="0"/>
              <w:adjustRightInd w:val="0"/>
              <w:spacing w:after="0"/>
              <w:jc w:val="center"/>
              <w:rPr>
                <w:rFonts w:cs="Arial"/>
                <w:color w:val="000000"/>
                <w:sz w:val="16"/>
                <w:szCs w:val="16"/>
              </w:rPr>
            </w:pPr>
            <w:r w:rsidRPr="00562879">
              <w:rPr>
                <w:rFonts w:cs="Arial"/>
                <w:color w:val="000000"/>
                <w:sz w:val="16"/>
                <w:szCs w:val="16"/>
              </w:rPr>
              <w:t>JAGJ 00700</w:t>
            </w:r>
          </w:p>
        </w:tc>
        <w:tc>
          <w:tcPr>
            <w:tcW w:w="851" w:type="dxa"/>
            <w:vAlign w:val="center"/>
          </w:tcPr>
          <w:p w:rsidR="00BA698D" w:rsidRPr="00562879" w:rsidRDefault="00BA698D" w:rsidP="00BA698D">
            <w:pPr>
              <w:autoSpaceDE w:val="0"/>
              <w:autoSpaceDN w:val="0"/>
              <w:adjustRightInd w:val="0"/>
              <w:spacing w:after="0"/>
              <w:jc w:val="center"/>
              <w:rPr>
                <w:rFonts w:cs="Arial"/>
                <w:color w:val="000000"/>
                <w:sz w:val="16"/>
                <w:szCs w:val="16"/>
              </w:rPr>
            </w:pPr>
            <w:r w:rsidRPr="00562879">
              <w:rPr>
                <w:rFonts w:cs="Arial"/>
                <w:color w:val="000000"/>
                <w:sz w:val="16"/>
                <w:szCs w:val="16"/>
              </w:rPr>
              <w:t>IG 103</w:t>
            </w:r>
          </w:p>
        </w:tc>
        <w:tc>
          <w:tcPr>
            <w:tcW w:w="3544" w:type="dxa"/>
            <w:vAlign w:val="center"/>
          </w:tcPr>
          <w:p w:rsidR="00BA698D" w:rsidRPr="00562879" w:rsidRDefault="00BA698D" w:rsidP="00BA698D">
            <w:pPr>
              <w:autoSpaceDE w:val="0"/>
              <w:autoSpaceDN w:val="0"/>
              <w:adjustRightInd w:val="0"/>
              <w:spacing w:after="0"/>
              <w:jc w:val="center"/>
              <w:rPr>
                <w:rFonts w:cs="Arial"/>
                <w:color w:val="000000"/>
                <w:sz w:val="16"/>
                <w:szCs w:val="16"/>
              </w:rPr>
            </w:pPr>
            <w:r w:rsidRPr="00562879">
              <w:rPr>
                <w:rFonts w:cs="Arial"/>
                <w:color w:val="000000"/>
                <w:sz w:val="16"/>
                <w:szCs w:val="16"/>
              </w:rPr>
              <w:t>Braço do Rio do Peixe</w:t>
            </w:r>
          </w:p>
        </w:tc>
        <w:tc>
          <w:tcPr>
            <w:tcW w:w="1262" w:type="dxa"/>
            <w:vAlign w:val="center"/>
          </w:tcPr>
          <w:p w:rsidR="00BA698D" w:rsidRPr="00562879" w:rsidRDefault="00F87E0A" w:rsidP="00BA698D">
            <w:pPr>
              <w:autoSpaceDE w:val="0"/>
              <w:autoSpaceDN w:val="0"/>
              <w:adjustRightInd w:val="0"/>
              <w:spacing w:after="0"/>
              <w:jc w:val="center"/>
              <w:rPr>
                <w:rFonts w:cs="Arial"/>
                <w:color w:val="000000"/>
                <w:sz w:val="16"/>
                <w:szCs w:val="16"/>
              </w:rPr>
            </w:pPr>
            <w:r>
              <w:rPr>
                <w:rFonts w:cs="Arial"/>
                <w:color w:val="000000"/>
                <w:sz w:val="16"/>
                <w:szCs w:val="16"/>
              </w:rPr>
              <w:t xml:space="preserve"> 23°10'55,</w:t>
            </w:r>
            <w:r w:rsidR="00BA698D" w:rsidRPr="00562879">
              <w:rPr>
                <w:rFonts w:cs="Arial"/>
                <w:color w:val="000000"/>
                <w:sz w:val="16"/>
                <w:szCs w:val="16"/>
              </w:rPr>
              <w:t>27"S</w:t>
            </w:r>
          </w:p>
        </w:tc>
        <w:tc>
          <w:tcPr>
            <w:tcW w:w="1418" w:type="dxa"/>
            <w:vAlign w:val="center"/>
          </w:tcPr>
          <w:p w:rsidR="00BA698D" w:rsidRPr="00562879" w:rsidRDefault="00E11BDE" w:rsidP="00BA698D">
            <w:pPr>
              <w:autoSpaceDE w:val="0"/>
              <w:autoSpaceDN w:val="0"/>
              <w:adjustRightInd w:val="0"/>
              <w:spacing w:after="0"/>
              <w:jc w:val="center"/>
              <w:rPr>
                <w:rFonts w:cs="Arial"/>
                <w:color w:val="000000"/>
                <w:sz w:val="16"/>
                <w:szCs w:val="16"/>
              </w:rPr>
            </w:pPr>
            <w:r>
              <w:rPr>
                <w:rFonts w:cs="Arial"/>
                <w:color w:val="000000"/>
                <w:sz w:val="16"/>
                <w:szCs w:val="16"/>
              </w:rPr>
              <w:t xml:space="preserve"> 46°0</w:t>
            </w:r>
            <w:r w:rsidR="00F87E0A">
              <w:rPr>
                <w:rFonts w:cs="Arial"/>
                <w:color w:val="000000"/>
                <w:sz w:val="16"/>
                <w:szCs w:val="16"/>
              </w:rPr>
              <w:t>5'13,</w:t>
            </w:r>
            <w:r w:rsidR="00BA698D" w:rsidRPr="00562879">
              <w:rPr>
                <w:rFonts w:cs="Arial"/>
                <w:color w:val="000000"/>
                <w:sz w:val="16"/>
                <w:szCs w:val="16"/>
              </w:rPr>
              <w:t>23"O</w:t>
            </w:r>
          </w:p>
        </w:tc>
      </w:tr>
      <w:tr w:rsidR="00BA698D" w:rsidRPr="00562879" w:rsidTr="0023140B">
        <w:trPr>
          <w:cantSplit/>
        </w:trPr>
        <w:tc>
          <w:tcPr>
            <w:tcW w:w="1164" w:type="dxa"/>
            <w:vMerge/>
            <w:vAlign w:val="center"/>
          </w:tcPr>
          <w:p w:rsidR="00BA698D" w:rsidRPr="00562879" w:rsidRDefault="00BA698D" w:rsidP="00BA698D">
            <w:pPr>
              <w:autoSpaceDE w:val="0"/>
              <w:autoSpaceDN w:val="0"/>
              <w:adjustRightInd w:val="0"/>
              <w:spacing w:after="0"/>
              <w:jc w:val="left"/>
              <w:rPr>
                <w:rFonts w:cs="Arial"/>
                <w:color w:val="000000"/>
                <w:sz w:val="16"/>
                <w:szCs w:val="16"/>
              </w:rPr>
            </w:pPr>
          </w:p>
        </w:tc>
        <w:tc>
          <w:tcPr>
            <w:tcW w:w="1134" w:type="dxa"/>
            <w:vAlign w:val="center"/>
          </w:tcPr>
          <w:p w:rsidR="00BA698D" w:rsidRPr="00562879" w:rsidRDefault="00BA698D" w:rsidP="00BA698D">
            <w:pPr>
              <w:autoSpaceDE w:val="0"/>
              <w:autoSpaceDN w:val="0"/>
              <w:adjustRightInd w:val="0"/>
              <w:spacing w:after="0"/>
              <w:jc w:val="center"/>
              <w:rPr>
                <w:rFonts w:cs="Arial"/>
                <w:color w:val="000000"/>
                <w:sz w:val="16"/>
                <w:szCs w:val="16"/>
              </w:rPr>
            </w:pPr>
            <w:r w:rsidRPr="00562879">
              <w:rPr>
                <w:rFonts w:cs="Arial"/>
                <w:color w:val="000000"/>
                <w:sz w:val="16"/>
                <w:szCs w:val="16"/>
              </w:rPr>
              <w:t>JAGJ 00900</w:t>
            </w:r>
          </w:p>
        </w:tc>
        <w:tc>
          <w:tcPr>
            <w:tcW w:w="851" w:type="dxa"/>
            <w:vAlign w:val="center"/>
          </w:tcPr>
          <w:p w:rsidR="00BA698D" w:rsidRPr="00562879" w:rsidRDefault="00BA698D" w:rsidP="00BA698D">
            <w:pPr>
              <w:autoSpaceDE w:val="0"/>
              <w:autoSpaceDN w:val="0"/>
              <w:adjustRightInd w:val="0"/>
              <w:spacing w:after="0"/>
              <w:jc w:val="center"/>
              <w:rPr>
                <w:rFonts w:cs="Arial"/>
                <w:color w:val="000000"/>
                <w:sz w:val="16"/>
                <w:szCs w:val="16"/>
              </w:rPr>
            </w:pPr>
            <w:r w:rsidRPr="00562879">
              <w:rPr>
                <w:rFonts w:cs="Arial"/>
                <w:color w:val="000000"/>
                <w:sz w:val="16"/>
                <w:szCs w:val="16"/>
              </w:rPr>
              <w:t>IG 104</w:t>
            </w:r>
          </w:p>
        </w:tc>
        <w:tc>
          <w:tcPr>
            <w:tcW w:w="3544" w:type="dxa"/>
            <w:vAlign w:val="center"/>
          </w:tcPr>
          <w:p w:rsidR="00BA698D" w:rsidRPr="00562879" w:rsidRDefault="00BA698D" w:rsidP="00BA698D">
            <w:pPr>
              <w:autoSpaceDE w:val="0"/>
              <w:autoSpaceDN w:val="0"/>
              <w:adjustRightInd w:val="0"/>
              <w:spacing w:after="0"/>
              <w:jc w:val="center"/>
              <w:rPr>
                <w:rFonts w:cs="Arial"/>
                <w:color w:val="000000"/>
                <w:sz w:val="16"/>
                <w:szCs w:val="16"/>
              </w:rPr>
            </w:pPr>
            <w:r w:rsidRPr="00562879">
              <w:rPr>
                <w:rFonts w:cs="Arial"/>
                <w:color w:val="000000"/>
                <w:sz w:val="16"/>
                <w:szCs w:val="16"/>
              </w:rPr>
              <w:t>Barragem CESP</w:t>
            </w:r>
          </w:p>
        </w:tc>
        <w:tc>
          <w:tcPr>
            <w:tcW w:w="1262" w:type="dxa"/>
            <w:vAlign w:val="center"/>
          </w:tcPr>
          <w:p w:rsidR="00BA698D" w:rsidRPr="00562879" w:rsidRDefault="00F87E0A" w:rsidP="00BA698D">
            <w:pPr>
              <w:autoSpaceDE w:val="0"/>
              <w:autoSpaceDN w:val="0"/>
              <w:adjustRightInd w:val="0"/>
              <w:spacing w:after="0"/>
              <w:jc w:val="center"/>
              <w:rPr>
                <w:rFonts w:cs="Arial"/>
                <w:color w:val="000000"/>
                <w:sz w:val="16"/>
                <w:szCs w:val="16"/>
              </w:rPr>
            </w:pPr>
            <w:r>
              <w:rPr>
                <w:rFonts w:cs="Arial"/>
                <w:color w:val="000000"/>
                <w:sz w:val="16"/>
                <w:szCs w:val="16"/>
              </w:rPr>
              <w:t xml:space="preserve"> 23°11'37,</w:t>
            </w:r>
            <w:r w:rsidR="00BA698D" w:rsidRPr="00562879">
              <w:rPr>
                <w:rFonts w:cs="Arial"/>
                <w:color w:val="000000"/>
                <w:sz w:val="16"/>
                <w:szCs w:val="16"/>
              </w:rPr>
              <w:t>00"S</w:t>
            </w:r>
          </w:p>
        </w:tc>
        <w:tc>
          <w:tcPr>
            <w:tcW w:w="1418" w:type="dxa"/>
            <w:vAlign w:val="center"/>
          </w:tcPr>
          <w:p w:rsidR="00BA698D" w:rsidRPr="00562879" w:rsidRDefault="00BA698D" w:rsidP="00E11BDE">
            <w:pPr>
              <w:autoSpaceDE w:val="0"/>
              <w:autoSpaceDN w:val="0"/>
              <w:adjustRightInd w:val="0"/>
              <w:spacing w:after="0"/>
              <w:jc w:val="center"/>
              <w:rPr>
                <w:rFonts w:cs="Arial"/>
                <w:color w:val="000000"/>
                <w:sz w:val="16"/>
                <w:szCs w:val="16"/>
              </w:rPr>
            </w:pPr>
            <w:r w:rsidRPr="00562879">
              <w:rPr>
                <w:rFonts w:cs="Arial"/>
                <w:color w:val="000000"/>
                <w:sz w:val="16"/>
                <w:szCs w:val="16"/>
              </w:rPr>
              <w:t xml:space="preserve"> 46°</w:t>
            </w:r>
            <w:r w:rsidR="00E11BDE">
              <w:rPr>
                <w:rFonts w:cs="Arial"/>
                <w:color w:val="000000"/>
                <w:sz w:val="16"/>
                <w:szCs w:val="16"/>
              </w:rPr>
              <w:t>0</w:t>
            </w:r>
            <w:r w:rsidR="00F87E0A">
              <w:rPr>
                <w:rFonts w:cs="Arial"/>
                <w:color w:val="000000"/>
                <w:sz w:val="16"/>
                <w:szCs w:val="16"/>
              </w:rPr>
              <w:t>1'39,</w:t>
            </w:r>
            <w:r w:rsidRPr="00562879">
              <w:rPr>
                <w:rFonts w:cs="Arial"/>
                <w:color w:val="000000"/>
                <w:sz w:val="16"/>
                <w:szCs w:val="16"/>
              </w:rPr>
              <w:t>00"O</w:t>
            </w:r>
          </w:p>
        </w:tc>
      </w:tr>
      <w:tr w:rsidR="00BA698D" w:rsidRPr="00562879" w:rsidTr="0023140B">
        <w:trPr>
          <w:cantSplit/>
        </w:trPr>
        <w:tc>
          <w:tcPr>
            <w:tcW w:w="1164" w:type="dxa"/>
            <w:vMerge w:val="restart"/>
            <w:vAlign w:val="center"/>
          </w:tcPr>
          <w:p w:rsidR="00BA698D" w:rsidRPr="00562879" w:rsidRDefault="00BA698D" w:rsidP="00BA698D">
            <w:pPr>
              <w:autoSpaceDE w:val="0"/>
              <w:autoSpaceDN w:val="0"/>
              <w:adjustRightInd w:val="0"/>
              <w:spacing w:after="0"/>
              <w:jc w:val="left"/>
              <w:rPr>
                <w:rFonts w:cs="Arial"/>
                <w:color w:val="000000"/>
                <w:sz w:val="16"/>
                <w:szCs w:val="16"/>
              </w:rPr>
            </w:pPr>
            <w:r w:rsidRPr="00562879">
              <w:rPr>
                <w:rFonts w:cs="Arial"/>
                <w:color w:val="000000"/>
                <w:sz w:val="16"/>
                <w:szCs w:val="16"/>
              </w:rPr>
              <w:t>ATIBAINHA</w:t>
            </w:r>
          </w:p>
        </w:tc>
        <w:tc>
          <w:tcPr>
            <w:tcW w:w="1134" w:type="dxa"/>
            <w:vAlign w:val="center"/>
          </w:tcPr>
          <w:p w:rsidR="00BA698D" w:rsidRPr="00562879" w:rsidRDefault="00BA698D" w:rsidP="00BA698D">
            <w:pPr>
              <w:autoSpaceDE w:val="0"/>
              <w:autoSpaceDN w:val="0"/>
              <w:adjustRightInd w:val="0"/>
              <w:spacing w:after="0"/>
              <w:jc w:val="center"/>
              <w:rPr>
                <w:rFonts w:cs="Arial"/>
                <w:color w:val="000000"/>
                <w:sz w:val="16"/>
                <w:szCs w:val="16"/>
              </w:rPr>
            </w:pPr>
            <w:r w:rsidRPr="00562879">
              <w:rPr>
                <w:rFonts w:cs="Arial"/>
                <w:color w:val="000000"/>
                <w:sz w:val="16"/>
                <w:szCs w:val="16"/>
              </w:rPr>
              <w:t>RAIN 00500</w:t>
            </w:r>
          </w:p>
        </w:tc>
        <w:tc>
          <w:tcPr>
            <w:tcW w:w="851" w:type="dxa"/>
            <w:vAlign w:val="center"/>
          </w:tcPr>
          <w:p w:rsidR="00BA698D" w:rsidRPr="00562879" w:rsidRDefault="00BA698D" w:rsidP="00BA698D">
            <w:pPr>
              <w:autoSpaceDE w:val="0"/>
              <w:autoSpaceDN w:val="0"/>
              <w:adjustRightInd w:val="0"/>
              <w:spacing w:after="0"/>
              <w:jc w:val="center"/>
              <w:rPr>
                <w:rFonts w:cs="Arial"/>
                <w:color w:val="000000"/>
                <w:sz w:val="16"/>
                <w:szCs w:val="16"/>
              </w:rPr>
            </w:pPr>
            <w:r w:rsidRPr="00562879">
              <w:rPr>
                <w:rFonts w:cs="Arial"/>
                <w:color w:val="000000"/>
                <w:sz w:val="16"/>
                <w:szCs w:val="16"/>
              </w:rPr>
              <w:t>AT 102A</w:t>
            </w:r>
          </w:p>
        </w:tc>
        <w:tc>
          <w:tcPr>
            <w:tcW w:w="3544" w:type="dxa"/>
            <w:vAlign w:val="center"/>
          </w:tcPr>
          <w:p w:rsidR="00BA698D" w:rsidRPr="00562879" w:rsidRDefault="00BA698D" w:rsidP="00BA698D">
            <w:pPr>
              <w:autoSpaceDE w:val="0"/>
              <w:autoSpaceDN w:val="0"/>
              <w:adjustRightInd w:val="0"/>
              <w:spacing w:after="0"/>
              <w:jc w:val="center"/>
              <w:rPr>
                <w:rFonts w:cs="Arial"/>
                <w:color w:val="000000"/>
                <w:sz w:val="16"/>
                <w:szCs w:val="16"/>
              </w:rPr>
            </w:pPr>
            <w:r w:rsidRPr="00562879">
              <w:rPr>
                <w:rFonts w:cs="Arial"/>
                <w:color w:val="000000"/>
                <w:sz w:val="16"/>
                <w:szCs w:val="16"/>
              </w:rPr>
              <w:t>Meio do reservatório</w:t>
            </w:r>
          </w:p>
        </w:tc>
        <w:tc>
          <w:tcPr>
            <w:tcW w:w="1262" w:type="dxa"/>
            <w:vAlign w:val="center"/>
          </w:tcPr>
          <w:p w:rsidR="00BA698D" w:rsidRPr="00562879" w:rsidRDefault="00F87E0A" w:rsidP="00BA698D">
            <w:pPr>
              <w:autoSpaceDE w:val="0"/>
              <w:autoSpaceDN w:val="0"/>
              <w:adjustRightInd w:val="0"/>
              <w:spacing w:after="0"/>
              <w:jc w:val="center"/>
              <w:rPr>
                <w:rFonts w:cs="Arial"/>
                <w:color w:val="000000"/>
                <w:sz w:val="16"/>
                <w:szCs w:val="16"/>
              </w:rPr>
            </w:pPr>
            <w:r>
              <w:rPr>
                <w:rFonts w:cs="Arial"/>
                <w:color w:val="000000"/>
                <w:sz w:val="16"/>
                <w:szCs w:val="16"/>
              </w:rPr>
              <w:t xml:space="preserve"> 23°11'11,</w:t>
            </w:r>
            <w:r w:rsidR="00BA698D" w:rsidRPr="00562879">
              <w:rPr>
                <w:rFonts w:cs="Arial"/>
                <w:color w:val="000000"/>
                <w:sz w:val="16"/>
                <w:szCs w:val="16"/>
              </w:rPr>
              <w:t>81"S</w:t>
            </w:r>
          </w:p>
        </w:tc>
        <w:tc>
          <w:tcPr>
            <w:tcW w:w="1418" w:type="dxa"/>
            <w:vAlign w:val="center"/>
          </w:tcPr>
          <w:p w:rsidR="00BA698D" w:rsidRPr="00562879" w:rsidRDefault="00F87E0A" w:rsidP="00BA698D">
            <w:pPr>
              <w:autoSpaceDE w:val="0"/>
              <w:autoSpaceDN w:val="0"/>
              <w:adjustRightInd w:val="0"/>
              <w:spacing w:after="0"/>
              <w:jc w:val="center"/>
              <w:rPr>
                <w:rFonts w:cs="Arial"/>
                <w:color w:val="000000"/>
                <w:sz w:val="16"/>
                <w:szCs w:val="16"/>
              </w:rPr>
            </w:pPr>
            <w:r>
              <w:rPr>
                <w:rFonts w:cs="Arial"/>
                <w:color w:val="000000"/>
                <w:sz w:val="16"/>
                <w:szCs w:val="16"/>
              </w:rPr>
              <w:t>46°22'45,</w:t>
            </w:r>
            <w:r w:rsidR="00BA698D" w:rsidRPr="00562879">
              <w:rPr>
                <w:rFonts w:cs="Arial"/>
                <w:color w:val="000000"/>
                <w:sz w:val="16"/>
                <w:szCs w:val="16"/>
              </w:rPr>
              <w:t>91"O</w:t>
            </w:r>
          </w:p>
        </w:tc>
      </w:tr>
      <w:tr w:rsidR="00BA698D" w:rsidRPr="00562879" w:rsidTr="0023140B">
        <w:trPr>
          <w:cantSplit/>
        </w:trPr>
        <w:tc>
          <w:tcPr>
            <w:tcW w:w="1164" w:type="dxa"/>
            <w:vMerge/>
            <w:vAlign w:val="center"/>
          </w:tcPr>
          <w:p w:rsidR="00BA698D" w:rsidRPr="00562879" w:rsidRDefault="00BA698D" w:rsidP="00BA698D">
            <w:pPr>
              <w:autoSpaceDE w:val="0"/>
              <w:autoSpaceDN w:val="0"/>
              <w:adjustRightInd w:val="0"/>
              <w:spacing w:after="0"/>
              <w:jc w:val="left"/>
              <w:rPr>
                <w:rFonts w:cs="Arial"/>
                <w:color w:val="000000"/>
                <w:sz w:val="16"/>
                <w:szCs w:val="16"/>
              </w:rPr>
            </w:pPr>
          </w:p>
        </w:tc>
        <w:tc>
          <w:tcPr>
            <w:tcW w:w="1134" w:type="dxa"/>
            <w:vAlign w:val="center"/>
          </w:tcPr>
          <w:p w:rsidR="00BA698D" w:rsidRPr="00562879" w:rsidRDefault="00BA698D" w:rsidP="00BA698D">
            <w:pPr>
              <w:autoSpaceDE w:val="0"/>
              <w:autoSpaceDN w:val="0"/>
              <w:adjustRightInd w:val="0"/>
              <w:spacing w:after="0"/>
              <w:jc w:val="center"/>
              <w:rPr>
                <w:rFonts w:cs="Arial"/>
                <w:color w:val="000000"/>
                <w:sz w:val="16"/>
                <w:szCs w:val="16"/>
              </w:rPr>
            </w:pPr>
            <w:r w:rsidRPr="00562879">
              <w:rPr>
                <w:rFonts w:cs="Arial"/>
                <w:color w:val="000000"/>
                <w:sz w:val="16"/>
                <w:szCs w:val="16"/>
              </w:rPr>
              <w:t>RAIN 00900</w:t>
            </w:r>
          </w:p>
        </w:tc>
        <w:tc>
          <w:tcPr>
            <w:tcW w:w="851" w:type="dxa"/>
            <w:vAlign w:val="center"/>
          </w:tcPr>
          <w:p w:rsidR="00BA698D" w:rsidRPr="00562879" w:rsidRDefault="00BA698D" w:rsidP="00BA698D">
            <w:pPr>
              <w:autoSpaceDE w:val="0"/>
              <w:autoSpaceDN w:val="0"/>
              <w:adjustRightInd w:val="0"/>
              <w:spacing w:after="0"/>
              <w:jc w:val="center"/>
              <w:rPr>
                <w:rFonts w:cs="Arial"/>
                <w:color w:val="000000"/>
                <w:sz w:val="16"/>
                <w:szCs w:val="16"/>
              </w:rPr>
            </w:pPr>
            <w:r w:rsidRPr="00562879">
              <w:rPr>
                <w:rFonts w:cs="Arial"/>
                <w:color w:val="000000"/>
                <w:sz w:val="16"/>
                <w:szCs w:val="16"/>
              </w:rPr>
              <w:t>AT 103</w:t>
            </w:r>
          </w:p>
        </w:tc>
        <w:tc>
          <w:tcPr>
            <w:tcW w:w="3544" w:type="dxa"/>
            <w:vAlign w:val="center"/>
          </w:tcPr>
          <w:p w:rsidR="00BA698D" w:rsidRPr="00562879" w:rsidRDefault="00BA698D" w:rsidP="00BA698D">
            <w:pPr>
              <w:autoSpaceDE w:val="0"/>
              <w:autoSpaceDN w:val="0"/>
              <w:adjustRightInd w:val="0"/>
              <w:spacing w:after="0"/>
              <w:jc w:val="center"/>
              <w:rPr>
                <w:rFonts w:cs="Arial"/>
                <w:color w:val="000000"/>
                <w:sz w:val="16"/>
                <w:szCs w:val="16"/>
              </w:rPr>
            </w:pPr>
            <w:r w:rsidRPr="00562879">
              <w:rPr>
                <w:rFonts w:cs="Arial"/>
                <w:color w:val="000000"/>
                <w:sz w:val="16"/>
                <w:szCs w:val="16"/>
              </w:rPr>
              <w:t>Emboque Túnel 5</w:t>
            </w:r>
          </w:p>
        </w:tc>
        <w:tc>
          <w:tcPr>
            <w:tcW w:w="1262" w:type="dxa"/>
            <w:vAlign w:val="center"/>
          </w:tcPr>
          <w:p w:rsidR="00BA698D" w:rsidRPr="00562879" w:rsidRDefault="00F87E0A" w:rsidP="00BA698D">
            <w:pPr>
              <w:autoSpaceDE w:val="0"/>
              <w:autoSpaceDN w:val="0"/>
              <w:adjustRightInd w:val="0"/>
              <w:spacing w:after="0"/>
              <w:jc w:val="center"/>
              <w:rPr>
                <w:rFonts w:cs="Arial"/>
                <w:color w:val="000000"/>
                <w:sz w:val="16"/>
                <w:szCs w:val="16"/>
              </w:rPr>
            </w:pPr>
            <w:r>
              <w:rPr>
                <w:rFonts w:cs="Arial"/>
                <w:color w:val="000000"/>
                <w:sz w:val="16"/>
                <w:szCs w:val="16"/>
              </w:rPr>
              <w:t xml:space="preserve"> 23°13'14,</w:t>
            </w:r>
            <w:r w:rsidR="00BA698D" w:rsidRPr="00562879">
              <w:rPr>
                <w:rFonts w:cs="Arial"/>
                <w:color w:val="000000"/>
                <w:sz w:val="16"/>
                <w:szCs w:val="16"/>
              </w:rPr>
              <w:t>76"S</w:t>
            </w:r>
          </w:p>
        </w:tc>
        <w:tc>
          <w:tcPr>
            <w:tcW w:w="1418" w:type="dxa"/>
            <w:vAlign w:val="center"/>
          </w:tcPr>
          <w:p w:rsidR="00BA698D" w:rsidRPr="00562879" w:rsidRDefault="00F87E0A" w:rsidP="00BA698D">
            <w:pPr>
              <w:autoSpaceDE w:val="0"/>
              <w:autoSpaceDN w:val="0"/>
              <w:adjustRightInd w:val="0"/>
              <w:spacing w:after="0"/>
              <w:jc w:val="center"/>
              <w:rPr>
                <w:rFonts w:cs="Arial"/>
                <w:color w:val="000000"/>
                <w:sz w:val="16"/>
                <w:szCs w:val="16"/>
              </w:rPr>
            </w:pPr>
            <w:r>
              <w:rPr>
                <w:rFonts w:cs="Arial"/>
                <w:color w:val="000000"/>
                <w:sz w:val="16"/>
                <w:szCs w:val="16"/>
              </w:rPr>
              <w:t>46°24'48,</w:t>
            </w:r>
            <w:r w:rsidR="00BA698D" w:rsidRPr="00562879">
              <w:rPr>
                <w:rFonts w:cs="Arial"/>
                <w:color w:val="000000"/>
                <w:sz w:val="16"/>
                <w:szCs w:val="16"/>
              </w:rPr>
              <w:t>88"O</w:t>
            </w:r>
          </w:p>
        </w:tc>
      </w:tr>
      <w:tr w:rsidR="00BA698D" w:rsidRPr="00562879" w:rsidTr="0023140B">
        <w:trPr>
          <w:cantSplit/>
        </w:trPr>
        <w:tc>
          <w:tcPr>
            <w:tcW w:w="1164" w:type="dxa"/>
            <w:vMerge/>
            <w:vAlign w:val="center"/>
          </w:tcPr>
          <w:p w:rsidR="00BA698D" w:rsidRPr="00562879" w:rsidRDefault="00BA698D" w:rsidP="00BA698D">
            <w:pPr>
              <w:autoSpaceDE w:val="0"/>
              <w:autoSpaceDN w:val="0"/>
              <w:adjustRightInd w:val="0"/>
              <w:spacing w:after="0"/>
              <w:jc w:val="left"/>
              <w:rPr>
                <w:rFonts w:cs="Arial"/>
                <w:color w:val="000000"/>
                <w:sz w:val="16"/>
                <w:szCs w:val="16"/>
              </w:rPr>
            </w:pPr>
          </w:p>
        </w:tc>
        <w:tc>
          <w:tcPr>
            <w:tcW w:w="1134" w:type="dxa"/>
            <w:vAlign w:val="center"/>
          </w:tcPr>
          <w:p w:rsidR="00BA698D" w:rsidRPr="00562879" w:rsidRDefault="00BA698D" w:rsidP="00BA698D">
            <w:pPr>
              <w:autoSpaceDE w:val="0"/>
              <w:autoSpaceDN w:val="0"/>
              <w:adjustRightInd w:val="0"/>
              <w:spacing w:after="0"/>
              <w:jc w:val="center"/>
              <w:rPr>
                <w:rFonts w:cs="Arial"/>
                <w:color w:val="000000"/>
                <w:sz w:val="16"/>
                <w:szCs w:val="16"/>
              </w:rPr>
            </w:pPr>
            <w:r w:rsidRPr="00562879">
              <w:rPr>
                <w:rFonts w:cs="Arial"/>
                <w:color w:val="000000"/>
                <w:sz w:val="16"/>
                <w:szCs w:val="16"/>
              </w:rPr>
              <w:t>RAIN 00200</w:t>
            </w:r>
          </w:p>
        </w:tc>
        <w:tc>
          <w:tcPr>
            <w:tcW w:w="851" w:type="dxa"/>
            <w:vAlign w:val="center"/>
          </w:tcPr>
          <w:p w:rsidR="00BA698D" w:rsidRPr="00562879" w:rsidRDefault="00BA698D" w:rsidP="00BA698D">
            <w:pPr>
              <w:autoSpaceDE w:val="0"/>
              <w:autoSpaceDN w:val="0"/>
              <w:adjustRightInd w:val="0"/>
              <w:spacing w:after="0"/>
              <w:jc w:val="center"/>
              <w:rPr>
                <w:rFonts w:cs="Arial"/>
                <w:color w:val="000000"/>
                <w:sz w:val="16"/>
                <w:szCs w:val="16"/>
              </w:rPr>
            </w:pPr>
            <w:r w:rsidRPr="00562879">
              <w:rPr>
                <w:rFonts w:cs="Arial"/>
                <w:color w:val="000000"/>
                <w:sz w:val="16"/>
                <w:szCs w:val="16"/>
              </w:rPr>
              <w:t>AT 301</w:t>
            </w:r>
          </w:p>
        </w:tc>
        <w:tc>
          <w:tcPr>
            <w:tcW w:w="3544" w:type="dxa"/>
            <w:vAlign w:val="center"/>
          </w:tcPr>
          <w:p w:rsidR="00BA698D" w:rsidRPr="00562879" w:rsidRDefault="00BA698D" w:rsidP="00BA698D">
            <w:pPr>
              <w:autoSpaceDE w:val="0"/>
              <w:autoSpaceDN w:val="0"/>
              <w:adjustRightInd w:val="0"/>
              <w:spacing w:after="0"/>
              <w:jc w:val="center"/>
              <w:rPr>
                <w:rFonts w:cs="Arial"/>
                <w:color w:val="000000"/>
                <w:sz w:val="16"/>
                <w:szCs w:val="16"/>
              </w:rPr>
            </w:pPr>
            <w:r w:rsidRPr="00562879">
              <w:rPr>
                <w:rFonts w:cs="Arial"/>
                <w:color w:val="000000"/>
                <w:sz w:val="16"/>
                <w:szCs w:val="16"/>
              </w:rPr>
              <w:t>Desemboque do túnel 6</w:t>
            </w:r>
          </w:p>
        </w:tc>
        <w:tc>
          <w:tcPr>
            <w:tcW w:w="1262" w:type="dxa"/>
            <w:vAlign w:val="center"/>
          </w:tcPr>
          <w:p w:rsidR="00BA698D" w:rsidRPr="00A55150" w:rsidRDefault="00B71089" w:rsidP="00BA698D">
            <w:pPr>
              <w:autoSpaceDE w:val="0"/>
              <w:autoSpaceDN w:val="0"/>
              <w:adjustRightInd w:val="0"/>
              <w:spacing w:after="0"/>
              <w:jc w:val="center"/>
              <w:rPr>
                <w:rFonts w:cs="Arial"/>
                <w:color w:val="000000"/>
                <w:sz w:val="16"/>
                <w:szCs w:val="16"/>
              </w:rPr>
            </w:pPr>
            <w:r w:rsidRPr="00A55150">
              <w:rPr>
                <w:rFonts w:cs="Arial"/>
                <w:color w:val="000000"/>
                <w:sz w:val="16"/>
                <w:szCs w:val="16"/>
              </w:rPr>
              <w:t xml:space="preserve"> 23°0</w:t>
            </w:r>
            <w:r w:rsidR="00BA698D" w:rsidRPr="00A55150">
              <w:rPr>
                <w:rFonts w:cs="Arial"/>
                <w:color w:val="000000"/>
                <w:sz w:val="16"/>
                <w:szCs w:val="16"/>
              </w:rPr>
              <w:t>7'</w:t>
            </w:r>
            <w:r w:rsidRPr="00A55150">
              <w:rPr>
                <w:rFonts w:cs="Arial"/>
                <w:color w:val="000000"/>
                <w:sz w:val="16"/>
                <w:szCs w:val="16"/>
              </w:rPr>
              <w:t>0</w:t>
            </w:r>
            <w:r w:rsidR="00F87E0A">
              <w:rPr>
                <w:rFonts w:cs="Arial"/>
                <w:color w:val="000000"/>
                <w:sz w:val="16"/>
                <w:szCs w:val="16"/>
              </w:rPr>
              <w:t>6,</w:t>
            </w:r>
            <w:r w:rsidR="00BA698D" w:rsidRPr="00A55150">
              <w:rPr>
                <w:rFonts w:cs="Arial"/>
                <w:color w:val="000000"/>
                <w:sz w:val="16"/>
                <w:szCs w:val="16"/>
              </w:rPr>
              <w:t>43"S</w:t>
            </w:r>
          </w:p>
        </w:tc>
        <w:tc>
          <w:tcPr>
            <w:tcW w:w="1418" w:type="dxa"/>
            <w:vAlign w:val="center"/>
          </w:tcPr>
          <w:p w:rsidR="00BA698D" w:rsidRPr="00562879" w:rsidRDefault="00F87E0A" w:rsidP="00BA698D">
            <w:pPr>
              <w:autoSpaceDE w:val="0"/>
              <w:autoSpaceDN w:val="0"/>
              <w:adjustRightInd w:val="0"/>
              <w:spacing w:after="0"/>
              <w:jc w:val="center"/>
              <w:rPr>
                <w:rFonts w:cs="Arial"/>
                <w:color w:val="000000"/>
                <w:sz w:val="16"/>
                <w:szCs w:val="16"/>
              </w:rPr>
            </w:pPr>
            <w:r>
              <w:rPr>
                <w:rFonts w:cs="Arial"/>
                <w:color w:val="000000"/>
                <w:sz w:val="16"/>
                <w:szCs w:val="16"/>
              </w:rPr>
              <w:t>46°16'56,</w:t>
            </w:r>
            <w:r w:rsidR="00BA698D" w:rsidRPr="00562879">
              <w:rPr>
                <w:rFonts w:cs="Arial"/>
                <w:color w:val="000000"/>
                <w:sz w:val="16"/>
                <w:szCs w:val="16"/>
              </w:rPr>
              <w:t>27"O</w:t>
            </w:r>
          </w:p>
        </w:tc>
      </w:tr>
    </w:tbl>
    <w:p w:rsidR="00702DFE" w:rsidRDefault="00702DFE" w:rsidP="00702DFE">
      <w:pPr>
        <w:spacing w:before="120"/>
        <w:rPr>
          <w:b/>
          <w:spacing w:val="-1"/>
        </w:rPr>
      </w:pPr>
      <w:r>
        <w:rPr>
          <w:spacing w:val="-1"/>
        </w:rPr>
        <w:t>O</w:t>
      </w:r>
      <w:r w:rsidRPr="00F1555B">
        <w:rPr>
          <w:spacing w:val="-1"/>
        </w:rPr>
        <w:t xml:space="preserve"> ponto mais crítico em relação a coliformes foi o IG</w:t>
      </w:r>
      <w:r>
        <w:rPr>
          <w:spacing w:val="-1"/>
        </w:rPr>
        <w:t>-</w:t>
      </w:r>
      <w:r w:rsidRPr="00F1555B">
        <w:rPr>
          <w:spacing w:val="-1"/>
        </w:rPr>
        <w:t>203 (Rib</w:t>
      </w:r>
      <w:r w:rsidRPr="002970A0">
        <w:rPr>
          <w:spacing w:val="-1"/>
        </w:rPr>
        <w:t>. Araraquara - Ponte da Rua Vereador Sebastião Claudiano</w:t>
      </w:r>
      <w:r>
        <w:rPr>
          <w:spacing w:val="-1"/>
        </w:rPr>
        <w:t>) seguido pelo IG-201 (</w:t>
      </w:r>
      <w:r w:rsidRPr="002970A0">
        <w:rPr>
          <w:spacing w:val="-1"/>
        </w:rPr>
        <w:t>Rio Jaguari - Ponte da estrada da Barroca Funda</w:t>
      </w:r>
      <w:r>
        <w:rPr>
          <w:spacing w:val="-1"/>
        </w:rPr>
        <w:t xml:space="preserve">), ambos </w:t>
      </w:r>
      <w:r w:rsidRPr="00F1555B">
        <w:rPr>
          <w:spacing w:val="-1"/>
        </w:rPr>
        <w:t>tributário</w:t>
      </w:r>
      <w:r>
        <w:rPr>
          <w:spacing w:val="-1"/>
        </w:rPr>
        <w:t>s</w:t>
      </w:r>
      <w:r w:rsidRPr="00F1555B">
        <w:rPr>
          <w:spacing w:val="-1"/>
        </w:rPr>
        <w:t xml:space="preserve"> do reservatório Jaguari </w:t>
      </w:r>
      <w:r>
        <w:rPr>
          <w:spacing w:val="-1"/>
        </w:rPr>
        <w:t>que recebem esgotos de Santa Isabel. No ponto IG-203 a influência de Santa Isabel reflete-se também nos valores elevados de outros parâmetros como c</w:t>
      </w:r>
      <w:r w:rsidRPr="002970A0">
        <w:rPr>
          <w:spacing w:val="-1"/>
        </w:rPr>
        <w:t>a</w:t>
      </w:r>
      <w:r>
        <w:rPr>
          <w:spacing w:val="-1"/>
        </w:rPr>
        <w:t>rbono orgânico total (COT), oxigênio dissolvido, turbidez, condutividade, ferro, manganês e nitrogênio amoniacal. No ponto JAGJ 00200 no reservatório, a poluição verificada no ponto IG-201 já se apresenta abatida, no entanto ainda são relevantes os valores de coliformes totais, fósforo e clorofila. No braço do rio Jaguari no reservatório (locais de captação) observam-se concentrações baixas de clo</w:t>
      </w:r>
      <w:r w:rsidR="0058253F">
        <w:rPr>
          <w:spacing w:val="-1"/>
        </w:rPr>
        <w:t>rofila, microcistina e alumínio.</w:t>
      </w:r>
      <w:r>
        <w:rPr>
          <w:spacing w:val="-1"/>
        </w:rPr>
        <w:t xml:space="preserve"> No corpo do reservatório Atibainha (local da descarga) observa-se apenas maior concentração de clorofila que no Jaguari.</w:t>
      </w:r>
    </w:p>
    <w:p w:rsidR="00702DFE" w:rsidRDefault="00426697" w:rsidP="00562879">
      <w:r w:rsidRPr="00667D31">
        <w:t>As amostras foram coletadas nos dias 04, 05 e 06</w:t>
      </w:r>
      <w:r w:rsidR="005E0248">
        <w:t xml:space="preserve"> de maio</w:t>
      </w:r>
      <w:r w:rsidRPr="00667D31">
        <w:t xml:space="preserve"> e 20</w:t>
      </w:r>
      <w:r w:rsidR="00153CC8">
        <w:t>/07/</w:t>
      </w:r>
      <w:r w:rsidRPr="00667D31">
        <w:t>2014</w:t>
      </w:r>
      <w:r w:rsidR="005E0248">
        <w:t>,</w:t>
      </w:r>
      <w:r>
        <w:t xml:space="preserve"> </w:t>
      </w:r>
      <w:r w:rsidRPr="00667D31">
        <w:t>em horário que variou de 09:46 horas a 15:</w:t>
      </w:r>
      <w:r w:rsidR="000072DE">
        <w:t>4</w:t>
      </w:r>
      <w:r w:rsidRPr="00667D31">
        <w:t>0 horas e os resultados estão ap</w:t>
      </w:r>
      <w:r w:rsidR="00562879">
        <w:t xml:space="preserve">resentados nas </w:t>
      </w:r>
      <w:r w:rsidR="005E0248" w:rsidRPr="005E0248">
        <w:rPr>
          <w:b/>
        </w:rPr>
        <w:t xml:space="preserve">Tabelas </w:t>
      </w:r>
      <w:r w:rsidR="0042163F">
        <w:rPr>
          <w:b/>
          <w:spacing w:val="-1"/>
        </w:rPr>
        <w:t>6.3.8</w:t>
      </w:r>
      <w:r w:rsidR="00F87E0A">
        <w:rPr>
          <w:b/>
          <w:spacing w:val="-1"/>
        </w:rPr>
        <w:t>-</w:t>
      </w:r>
      <w:r w:rsidR="00562879" w:rsidRPr="005E0248">
        <w:rPr>
          <w:b/>
        </w:rPr>
        <w:t>2, 3 e 4</w:t>
      </w:r>
      <w:r w:rsidRPr="00667D31">
        <w:t>. A profundidade dos reservatórios nos locais de coleta vari</w:t>
      </w:r>
      <w:r w:rsidR="00562879">
        <w:t xml:space="preserve">ou </w:t>
      </w:r>
      <w:r w:rsidRPr="00667D31">
        <w:t>de 5,0 m</w:t>
      </w:r>
      <w:r w:rsidR="005E0248">
        <w:t xml:space="preserve"> </w:t>
      </w:r>
      <w:r w:rsidRPr="00667D31">
        <w:t>(IG</w:t>
      </w:r>
      <w:r w:rsidR="00153CC8">
        <w:t>-</w:t>
      </w:r>
      <w:r w:rsidRPr="00667D31">
        <w:t>102) a 33,0 m</w:t>
      </w:r>
      <w:r w:rsidR="005E0248">
        <w:t xml:space="preserve"> </w:t>
      </w:r>
      <w:r w:rsidRPr="00667D31">
        <w:t>(IG</w:t>
      </w:r>
      <w:r w:rsidR="00153CC8">
        <w:t>-</w:t>
      </w:r>
      <w:r w:rsidRPr="00667D31">
        <w:t>103 ou IG</w:t>
      </w:r>
      <w:r w:rsidR="00153CC8">
        <w:t>-</w:t>
      </w:r>
      <w:r w:rsidRPr="00667D31">
        <w:t>104) no Jaguari e 4,0 m</w:t>
      </w:r>
      <w:r w:rsidR="005E0248">
        <w:t xml:space="preserve"> </w:t>
      </w:r>
      <w:r w:rsidRPr="00667D31">
        <w:t>(AT</w:t>
      </w:r>
      <w:r w:rsidR="005E0248">
        <w:t>-</w:t>
      </w:r>
      <w:r w:rsidRPr="00667D31">
        <w:t>102A) a 23</w:t>
      </w:r>
      <w:r w:rsidR="000072DE">
        <w:t>,0</w:t>
      </w:r>
      <w:r w:rsidRPr="00667D31">
        <w:t xml:space="preserve"> m</w:t>
      </w:r>
      <w:r w:rsidR="005E0248">
        <w:t xml:space="preserve"> </w:t>
      </w:r>
      <w:r w:rsidRPr="00667D31">
        <w:t>(AT</w:t>
      </w:r>
      <w:r w:rsidR="00153CC8">
        <w:t>-</w:t>
      </w:r>
      <w:r w:rsidRPr="00667D31">
        <w:t>301) no Atibainha. As amostras dos pontos nos tributários do Jaguari apresentaram temperatura média de 19,2</w:t>
      </w:r>
      <w:r w:rsidRPr="00667D31">
        <w:rPr>
          <w:vertAlign w:val="superscript"/>
        </w:rPr>
        <w:t>o</w:t>
      </w:r>
      <w:r w:rsidRPr="00667D31">
        <w:t xml:space="preserve">C, para uma </w:t>
      </w:r>
      <w:r w:rsidR="00153CC8">
        <w:t>temperatura média do ar de 23,4</w:t>
      </w:r>
      <w:r w:rsidRPr="00667D31">
        <w:rPr>
          <w:vertAlign w:val="superscript"/>
        </w:rPr>
        <w:t>o</w:t>
      </w:r>
      <w:r w:rsidRPr="00667D31">
        <w:t>C. No reservatório do Jaguari a temperatura média das amostras em maio foi 25,6</w:t>
      </w:r>
      <w:r w:rsidRPr="00667D31">
        <w:rPr>
          <w:vertAlign w:val="superscript"/>
        </w:rPr>
        <w:t>o</w:t>
      </w:r>
      <w:r w:rsidRPr="00667D31">
        <w:t xml:space="preserve">C, para uma </w:t>
      </w:r>
      <w:r w:rsidR="00153CC8">
        <w:t>temperatura média do ar de 28,3</w:t>
      </w:r>
      <w:r w:rsidRPr="00667D31">
        <w:rPr>
          <w:vertAlign w:val="superscript"/>
        </w:rPr>
        <w:t>o</w:t>
      </w:r>
      <w:r w:rsidR="00562879">
        <w:t>C</w:t>
      </w:r>
      <w:r w:rsidRPr="00667D31">
        <w:t>. No Atibainha a temperatura</w:t>
      </w:r>
      <w:r w:rsidR="00153CC8">
        <w:t xml:space="preserve"> média das amostras foi de 22,7</w:t>
      </w:r>
      <w:r w:rsidRPr="00667D31">
        <w:rPr>
          <w:vertAlign w:val="superscript"/>
        </w:rPr>
        <w:t>o</w:t>
      </w:r>
      <w:r w:rsidRPr="00667D31">
        <w:t>C, para uma temperatura média do ar de 26,8</w:t>
      </w:r>
      <w:r w:rsidRPr="00667D31">
        <w:rPr>
          <w:vertAlign w:val="superscript"/>
        </w:rPr>
        <w:t>o</w:t>
      </w:r>
      <w:r w:rsidR="00702DFE">
        <w:t xml:space="preserve">C. </w:t>
      </w:r>
    </w:p>
    <w:p w:rsidR="00702DFE" w:rsidRDefault="00702DFE" w:rsidP="00562879">
      <w:r w:rsidRPr="00667D31">
        <w:t xml:space="preserve">O </w:t>
      </w:r>
      <w:r w:rsidR="0058253F">
        <w:t xml:space="preserve">setor de montante do </w:t>
      </w:r>
      <w:r w:rsidR="00426697" w:rsidRPr="00667D31">
        <w:t xml:space="preserve">braço do Jaguari </w:t>
      </w:r>
      <w:r w:rsidR="0058253F">
        <w:t xml:space="preserve">(JAGJ 00200) </w:t>
      </w:r>
      <w:r w:rsidR="00426697" w:rsidRPr="00667D31">
        <w:t xml:space="preserve">apresentou o menor valor </w:t>
      </w:r>
      <w:r>
        <w:t>de</w:t>
      </w:r>
      <w:r w:rsidRPr="00667D31">
        <w:t xml:space="preserve"> transparência </w:t>
      </w:r>
      <w:r w:rsidR="00426697" w:rsidRPr="00667D31">
        <w:t>(1,13 m), talvez devido a influê</w:t>
      </w:r>
      <w:r w:rsidR="00426697">
        <w:t>n</w:t>
      </w:r>
      <w:r w:rsidR="00426697" w:rsidRPr="00667D31">
        <w:t xml:space="preserve">cia da cidade de Santa Isabel. Caminhando no sentido do fluxo dentro do reservatório a transparência aumenta, provavelmente devido a </w:t>
      </w:r>
      <w:r w:rsidR="00426697" w:rsidRPr="00667D31">
        <w:lastRenderedPageBreak/>
        <w:t>sedimentação. Assim</w:t>
      </w:r>
      <w:r w:rsidR="0058253F">
        <w:t>,</w:t>
      </w:r>
      <w:r w:rsidR="00426697" w:rsidRPr="00667D31">
        <w:t xml:space="preserve"> os pontos do Jaguari </w:t>
      </w:r>
      <w:r>
        <w:t xml:space="preserve">avaliados </w:t>
      </w:r>
      <w:r w:rsidR="00426697" w:rsidRPr="00667D31">
        <w:t xml:space="preserve">para </w:t>
      </w:r>
      <w:r w:rsidR="000072DE">
        <w:t xml:space="preserve">futura </w:t>
      </w:r>
      <w:r>
        <w:t xml:space="preserve">captação </w:t>
      </w:r>
      <w:r w:rsidR="00426697" w:rsidRPr="00667D31">
        <w:t>(</w:t>
      </w:r>
      <w:r w:rsidR="0058253F">
        <w:t>JAGJ 00500</w:t>
      </w:r>
      <w:r w:rsidR="00426697" w:rsidRPr="00667D31">
        <w:t xml:space="preserve">A e </w:t>
      </w:r>
      <w:r w:rsidR="0058253F">
        <w:t>JAGJ 00500</w:t>
      </w:r>
      <w:r w:rsidR="00426697" w:rsidRPr="00667D31">
        <w:t>) apresentaram valores compatíveis com o ponto do emboque do Túnel 5 no Atibainha (da ordem de 2,3 m). O ponto mais a jusante do Jaguari</w:t>
      </w:r>
      <w:r>
        <w:t>, junto à barragem</w:t>
      </w:r>
      <w:r w:rsidR="00426697" w:rsidRPr="00667D31">
        <w:t xml:space="preserve"> (</w:t>
      </w:r>
      <w:r w:rsidR="0058253F">
        <w:t>JAGJ 00900</w:t>
      </w:r>
      <w:r w:rsidR="00426697" w:rsidRPr="00667D31">
        <w:t xml:space="preserve">) apresenta o valor mais elevado (6,0 m) da série. </w:t>
      </w:r>
    </w:p>
    <w:p w:rsidR="00426697" w:rsidRPr="00667D31" w:rsidRDefault="00702DFE" w:rsidP="00562879">
      <w:r>
        <w:t>O tributário</w:t>
      </w:r>
      <w:r w:rsidR="00426697">
        <w:t xml:space="preserve"> </w:t>
      </w:r>
      <w:r>
        <w:t>que contribui com maior vazão para o reservatório é o r</w:t>
      </w:r>
      <w:r w:rsidRPr="00397C43">
        <w:t>io do Peixe</w:t>
      </w:r>
      <w:r>
        <w:t xml:space="preserve">, com </w:t>
      </w:r>
      <w:r w:rsidR="00426697">
        <w:t xml:space="preserve">vazão instantânea </w:t>
      </w:r>
      <w:r>
        <w:t>medida de</w:t>
      </w:r>
      <w:r w:rsidR="00426697">
        <w:t xml:space="preserve"> 4,322 m</w:t>
      </w:r>
      <w:r w:rsidR="00426697" w:rsidRPr="00397C43">
        <w:rPr>
          <w:vertAlign w:val="superscript"/>
        </w:rPr>
        <w:t>3</w:t>
      </w:r>
      <w:r w:rsidR="00426697">
        <w:t>/s</w:t>
      </w:r>
      <w:r>
        <w:t xml:space="preserve"> no ponto IG-</w:t>
      </w:r>
      <w:r w:rsidRPr="00397C43">
        <w:t>202</w:t>
      </w:r>
      <w:r w:rsidR="00426697">
        <w:t xml:space="preserve">, cerca de 3,5 vezes maior que os dois outros tributários juntos. Considerando a vazão total desses três tributários o </w:t>
      </w:r>
      <w:r>
        <w:t>r</w:t>
      </w:r>
      <w:r w:rsidR="00426697">
        <w:t xml:space="preserve">io do Peixe corresponde a cerca de 78%, o Jaguari </w:t>
      </w:r>
      <w:r>
        <w:t xml:space="preserve">(IG-201) </w:t>
      </w:r>
      <w:r w:rsidR="00426697">
        <w:t xml:space="preserve">a 19% e o Araraquara </w:t>
      </w:r>
      <w:r>
        <w:t xml:space="preserve">(IG-203) </w:t>
      </w:r>
      <w:r w:rsidR="00426697">
        <w:t>a 3%. Aparentemente</w:t>
      </w:r>
      <w:r>
        <w:t>,</w:t>
      </w:r>
      <w:r w:rsidR="00426697">
        <w:t xml:space="preserve"> as vazões do rio do Peixe contribuem para </w:t>
      </w:r>
      <w:r>
        <w:t>diluir</w:t>
      </w:r>
      <w:r w:rsidR="0058253F">
        <w:t xml:space="preserve"> adicionalmente (no corpo central)</w:t>
      </w:r>
      <w:r>
        <w:t xml:space="preserve">, </w:t>
      </w:r>
      <w:r w:rsidR="00426697">
        <w:t>as concent</w:t>
      </w:r>
      <w:r w:rsidR="00322BDA">
        <w:t xml:space="preserve">rações </w:t>
      </w:r>
      <w:r w:rsidR="0058253F">
        <w:t>provenientes do braço do rio Jaguari, já abatidas por autodepuração da poluição proveniente das descargas da cidade de Santa Isabel</w:t>
      </w:r>
      <w:r w:rsidR="00426697">
        <w:t xml:space="preserve">. </w:t>
      </w:r>
    </w:p>
    <w:p w:rsidR="00426697" w:rsidRDefault="00426697" w:rsidP="00F84B85">
      <w:pPr>
        <w:pStyle w:val="Quadro"/>
        <w:rPr>
          <w:spacing w:val="-1"/>
        </w:rPr>
      </w:pPr>
      <w:r>
        <w:t xml:space="preserve">Tabela </w:t>
      </w:r>
      <w:r w:rsidR="0042163F">
        <w:rPr>
          <w:b w:val="0"/>
          <w:spacing w:val="-1"/>
        </w:rPr>
        <w:t>6.3.8</w:t>
      </w:r>
      <w:r w:rsidR="002140FB">
        <w:rPr>
          <w:b w:val="0"/>
          <w:spacing w:val="-1"/>
        </w:rPr>
        <w:t>-</w:t>
      </w:r>
      <w:r>
        <w:t>2</w:t>
      </w:r>
      <w:r w:rsidR="002140FB">
        <w:t>.</w:t>
      </w:r>
      <w:r>
        <w:t xml:space="preserve"> Informações da Amostragem</w:t>
      </w:r>
    </w:p>
    <w:tbl>
      <w:tblPr>
        <w:tblW w:w="5000"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1213"/>
        <w:gridCol w:w="740"/>
        <w:gridCol w:w="740"/>
        <w:gridCol w:w="739"/>
        <w:gridCol w:w="737"/>
        <w:gridCol w:w="737"/>
        <w:gridCol w:w="737"/>
        <w:gridCol w:w="737"/>
        <w:gridCol w:w="741"/>
        <w:gridCol w:w="737"/>
        <w:gridCol w:w="737"/>
        <w:gridCol w:w="739"/>
      </w:tblGrid>
      <w:tr w:rsidR="00426697" w:rsidRPr="005E0248" w:rsidTr="002140FB">
        <w:trPr>
          <w:cantSplit/>
          <w:tblHeader/>
        </w:trPr>
        <w:tc>
          <w:tcPr>
            <w:tcW w:w="649" w:type="pct"/>
            <w:shd w:val="clear" w:color="auto" w:fill="BFBFBF" w:themeFill="background1" w:themeFillShade="BF"/>
            <w:vAlign w:val="center"/>
          </w:tcPr>
          <w:p w:rsidR="00426697" w:rsidRPr="005E0248" w:rsidRDefault="005E0248" w:rsidP="005E0248">
            <w:pPr>
              <w:autoSpaceDE w:val="0"/>
              <w:autoSpaceDN w:val="0"/>
              <w:adjustRightInd w:val="0"/>
              <w:spacing w:after="0"/>
              <w:jc w:val="left"/>
              <w:rPr>
                <w:rFonts w:cs="Arial"/>
                <w:b/>
                <w:color w:val="000000"/>
                <w:sz w:val="16"/>
                <w:szCs w:val="16"/>
              </w:rPr>
            </w:pPr>
            <w:r w:rsidRPr="005E0248">
              <w:rPr>
                <w:rFonts w:cs="Arial"/>
                <w:b/>
                <w:color w:val="000000"/>
                <w:sz w:val="16"/>
                <w:szCs w:val="16"/>
              </w:rPr>
              <w:t>Represa</w:t>
            </w:r>
          </w:p>
        </w:tc>
        <w:tc>
          <w:tcPr>
            <w:tcW w:w="3165" w:type="pct"/>
            <w:gridSpan w:val="8"/>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JAGUARI - CESP</w:t>
            </w:r>
          </w:p>
        </w:tc>
        <w:tc>
          <w:tcPr>
            <w:tcW w:w="1186" w:type="pct"/>
            <w:gridSpan w:val="3"/>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ATIBAINHA</w:t>
            </w:r>
          </w:p>
        </w:tc>
      </w:tr>
      <w:tr w:rsidR="00426697" w:rsidRPr="005E0248" w:rsidTr="002140FB">
        <w:trPr>
          <w:cantSplit/>
          <w:tblHeader/>
        </w:trPr>
        <w:tc>
          <w:tcPr>
            <w:tcW w:w="649" w:type="pct"/>
            <w:vMerge w:val="restart"/>
            <w:shd w:val="clear" w:color="auto" w:fill="BFBFBF" w:themeFill="background1" w:themeFillShade="BF"/>
            <w:vAlign w:val="center"/>
          </w:tcPr>
          <w:p w:rsidR="00426697" w:rsidRPr="005E0248" w:rsidRDefault="005E0248" w:rsidP="005E0248">
            <w:pPr>
              <w:autoSpaceDE w:val="0"/>
              <w:autoSpaceDN w:val="0"/>
              <w:adjustRightInd w:val="0"/>
              <w:spacing w:after="0"/>
              <w:jc w:val="left"/>
              <w:rPr>
                <w:rFonts w:cs="Arial"/>
                <w:b/>
                <w:color w:val="000000"/>
                <w:sz w:val="16"/>
                <w:szCs w:val="16"/>
              </w:rPr>
            </w:pPr>
            <w:r w:rsidRPr="005E0248">
              <w:rPr>
                <w:rFonts w:cs="Arial"/>
                <w:b/>
                <w:color w:val="000000"/>
                <w:sz w:val="16"/>
                <w:szCs w:val="16"/>
              </w:rPr>
              <w:t>Código do ponto de coleta</w:t>
            </w:r>
          </w:p>
        </w:tc>
        <w:tc>
          <w:tcPr>
            <w:tcW w:w="396" w:type="pct"/>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JAGI 00XXX</w:t>
            </w:r>
          </w:p>
        </w:tc>
        <w:tc>
          <w:tcPr>
            <w:tcW w:w="396" w:type="pct"/>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JAGI 00XXX</w:t>
            </w:r>
          </w:p>
        </w:tc>
        <w:tc>
          <w:tcPr>
            <w:tcW w:w="396" w:type="pct"/>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JAGI 00XXX</w:t>
            </w:r>
          </w:p>
        </w:tc>
        <w:tc>
          <w:tcPr>
            <w:tcW w:w="395" w:type="pct"/>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JAGJ 00500</w:t>
            </w:r>
          </w:p>
        </w:tc>
        <w:tc>
          <w:tcPr>
            <w:tcW w:w="395" w:type="pct"/>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JAGJ 00500A</w:t>
            </w:r>
          </w:p>
        </w:tc>
        <w:tc>
          <w:tcPr>
            <w:tcW w:w="395" w:type="pct"/>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JAGJ 00200</w:t>
            </w:r>
          </w:p>
        </w:tc>
        <w:tc>
          <w:tcPr>
            <w:tcW w:w="395" w:type="pct"/>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JAGJ 00700</w:t>
            </w:r>
          </w:p>
        </w:tc>
        <w:tc>
          <w:tcPr>
            <w:tcW w:w="395" w:type="pct"/>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JAGJ 00900</w:t>
            </w:r>
          </w:p>
        </w:tc>
        <w:tc>
          <w:tcPr>
            <w:tcW w:w="395" w:type="pct"/>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RAIN 00500</w:t>
            </w:r>
          </w:p>
        </w:tc>
        <w:tc>
          <w:tcPr>
            <w:tcW w:w="395" w:type="pct"/>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RAIN 00900</w:t>
            </w:r>
          </w:p>
        </w:tc>
        <w:tc>
          <w:tcPr>
            <w:tcW w:w="395" w:type="pct"/>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RAIN 00200</w:t>
            </w:r>
          </w:p>
        </w:tc>
      </w:tr>
      <w:tr w:rsidR="00426697" w:rsidRPr="005E0248" w:rsidTr="002140FB">
        <w:trPr>
          <w:cantSplit/>
          <w:tblHeader/>
        </w:trPr>
        <w:tc>
          <w:tcPr>
            <w:tcW w:w="649" w:type="pct"/>
            <w:vMerge/>
            <w:shd w:val="clear" w:color="auto" w:fill="BFBFBF" w:themeFill="background1" w:themeFillShade="BF"/>
            <w:vAlign w:val="center"/>
          </w:tcPr>
          <w:p w:rsidR="00426697" w:rsidRPr="005E0248" w:rsidRDefault="00426697" w:rsidP="005E0248">
            <w:pPr>
              <w:autoSpaceDE w:val="0"/>
              <w:autoSpaceDN w:val="0"/>
              <w:adjustRightInd w:val="0"/>
              <w:spacing w:after="0"/>
              <w:jc w:val="left"/>
              <w:rPr>
                <w:rFonts w:cs="Arial"/>
                <w:b/>
                <w:color w:val="000000"/>
                <w:sz w:val="16"/>
                <w:szCs w:val="16"/>
              </w:rPr>
            </w:pPr>
          </w:p>
        </w:tc>
        <w:tc>
          <w:tcPr>
            <w:tcW w:w="396" w:type="pct"/>
            <w:shd w:val="clear" w:color="auto" w:fill="BFBFBF" w:themeFill="background1" w:themeFillShade="BF"/>
            <w:vAlign w:val="center"/>
          </w:tcPr>
          <w:p w:rsidR="00426697" w:rsidRPr="005E0248" w:rsidRDefault="005E0248"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IG</w:t>
            </w:r>
            <w:r w:rsidR="00426697" w:rsidRPr="005E0248">
              <w:rPr>
                <w:rFonts w:cs="Arial"/>
                <w:b/>
                <w:color w:val="000000"/>
                <w:sz w:val="16"/>
                <w:szCs w:val="16"/>
              </w:rPr>
              <w:t>201</w:t>
            </w:r>
          </w:p>
        </w:tc>
        <w:tc>
          <w:tcPr>
            <w:tcW w:w="396" w:type="pct"/>
            <w:shd w:val="clear" w:color="auto" w:fill="BFBFBF" w:themeFill="background1" w:themeFillShade="BF"/>
            <w:vAlign w:val="center"/>
          </w:tcPr>
          <w:p w:rsidR="00426697" w:rsidRPr="005E0248" w:rsidRDefault="005E0248"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IG</w:t>
            </w:r>
            <w:r w:rsidR="00426697" w:rsidRPr="005E0248">
              <w:rPr>
                <w:rFonts w:cs="Arial"/>
                <w:b/>
                <w:color w:val="000000"/>
                <w:sz w:val="16"/>
                <w:szCs w:val="16"/>
              </w:rPr>
              <w:t>202</w:t>
            </w:r>
          </w:p>
        </w:tc>
        <w:tc>
          <w:tcPr>
            <w:tcW w:w="396" w:type="pct"/>
            <w:shd w:val="clear" w:color="auto" w:fill="BFBFBF" w:themeFill="background1" w:themeFillShade="BF"/>
            <w:vAlign w:val="center"/>
          </w:tcPr>
          <w:p w:rsidR="00426697" w:rsidRPr="005E0248" w:rsidRDefault="005E0248"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IG</w:t>
            </w:r>
            <w:r w:rsidR="00426697" w:rsidRPr="005E0248">
              <w:rPr>
                <w:rFonts w:cs="Arial"/>
                <w:b/>
                <w:color w:val="000000"/>
                <w:sz w:val="16"/>
                <w:szCs w:val="16"/>
              </w:rPr>
              <w:t>203</w:t>
            </w:r>
          </w:p>
        </w:tc>
        <w:tc>
          <w:tcPr>
            <w:tcW w:w="395" w:type="pct"/>
            <w:shd w:val="clear" w:color="auto" w:fill="BFBFBF" w:themeFill="background1" w:themeFillShade="BF"/>
            <w:vAlign w:val="center"/>
          </w:tcPr>
          <w:p w:rsidR="00426697" w:rsidRPr="005E0248" w:rsidRDefault="005E0248"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IG</w:t>
            </w:r>
            <w:r w:rsidR="00426697" w:rsidRPr="005E0248">
              <w:rPr>
                <w:rFonts w:cs="Arial"/>
                <w:b/>
                <w:color w:val="000000"/>
                <w:sz w:val="16"/>
                <w:szCs w:val="16"/>
              </w:rPr>
              <w:t>101</w:t>
            </w:r>
          </w:p>
        </w:tc>
        <w:tc>
          <w:tcPr>
            <w:tcW w:w="395" w:type="pct"/>
            <w:shd w:val="clear" w:color="auto" w:fill="BFBFBF" w:themeFill="background1" w:themeFillShade="BF"/>
            <w:vAlign w:val="center"/>
          </w:tcPr>
          <w:p w:rsidR="00426697" w:rsidRPr="005E0248" w:rsidRDefault="005E0248"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IG</w:t>
            </w:r>
            <w:r w:rsidR="00426697" w:rsidRPr="005E0248">
              <w:rPr>
                <w:rFonts w:cs="Arial"/>
                <w:b/>
                <w:color w:val="000000"/>
                <w:sz w:val="16"/>
                <w:szCs w:val="16"/>
              </w:rPr>
              <w:t>101A</w:t>
            </w:r>
          </w:p>
        </w:tc>
        <w:tc>
          <w:tcPr>
            <w:tcW w:w="395" w:type="pct"/>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I</w:t>
            </w:r>
            <w:r w:rsidR="005E0248" w:rsidRPr="005E0248">
              <w:rPr>
                <w:rFonts w:cs="Arial"/>
                <w:b/>
                <w:color w:val="000000"/>
                <w:sz w:val="16"/>
                <w:szCs w:val="16"/>
              </w:rPr>
              <w:t>G</w:t>
            </w:r>
            <w:r w:rsidRPr="005E0248">
              <w:rPr>
                <w:rFonts w:cs="Arial"/>
                <w:b/>
                <w:color w:val="000000"/>
                <w:sz w:val="16"/>
                <w:szCs w:val="16"/>
              </w:rPr>
              <w:t>102</w:t>
            </w:r>
          </w:p>
        </w:tc>
        <w:tc>
          <w:tcPr>
            <w:tcW w:w="395" w:type="pct"/>
            <w:shd w:val="clear" w:color="auto" w:fill="BFBFBF" w:themeFill="background1" w:themeFillShade="BF"/>
            <w:vAlign w:val="center"/>
          </w:tcPr>
          <w:p w:rsidR="00426697" w:rsidRPr="005E0248" w:rsidRDefault="005E0248"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IG</w:t>
            </w:r>
            <w:r w:rsidR="00426697" w:rsidRPr="005E0248">
              <w:rPr>
                <w:rFonts w:cs="Arial"/>
                <w:b/>
                <w:color w:val="000000"/>
                <w:sz w:val="16"/>
                <w:szCs w:val="16"/>
              </w:rPr>
              <w:t>103</w:t>
            </w:r>
          </w:p>
        </w:tc>
        <w:tc>
          <w:tcPr>
            <w:tcW w:w="395" w:type="pct"/>
            <w:shd w:val="clear" w:color="auto" w:fill="BFBFBF" w:themeFill="background1" w:themeFillShade="BF"/>
            <w:vAlign w:val="center"/>
          </w:tcPr>
          <w:p w:rsidR="00426697" w:rsidRPr="005E0248" w:rsidRDefault="005E0248"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IG</w:t>
            </w:r>
            <w:r w:rsidR="00426697" w:rsidRPr="005E0248">
              <w:rPr>
                <w:rFonts w:cs="Arial"/>
                <w:b/>
                <w:color w:val="000000"/>
                <w:sz w:val="16"/>
                <w:szCs w:val="16"/>
              </w:rPr>
              <w:t>104</w:t>
            </w:r>
          </w:p>
        </w:tc>
        <w:tc>
          <w:tcPr>
            <w:tcW w:w="395" w:type="pct"/>
            <w:shd w:val="clear" w:color="auto" w:fill="BFBFBF" w:themeFill="background1" w:themeFillShade="BF"/>
            <w:vAlign w:val="center"/>
          </w:tcPr>
          <w:p w:rsidR="00426697" w:rsidRPr="005E0248" w:rsidRDefault="005E0248"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AT</w:t>
            </w:r>
            <w:r w:rsidR="00426697" w:rsidRPr="005E0248">
              <w:rPr>
                <w:rFonts w:cs="Arial"/>
                <w:b/>
                <w:color w:val="000000"/>
                <w:sz w:val="16"/>
                <w:szCs w:val="16"/>
              </w:rPr>
              <w:t>102A</w:t>
            </w:r>
          </w:p>
        </w:tc>
        <w:tc>
          <w:tcPr>
            <w:tcW w:w="395" w:type="pct"/>
            <w:shd w:val="clear" w:color="auto" w:fill="BFBFBF" w:themeFill="background1" w:themeFillShade="BF"/>
            <w:vAlign w:val="center"/>
          </w:tcPr>
          <w:p w:rsidR="00426697" w:rsidRPr="005E0248" w:rsidRDefault="005E0248"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AT</w:t>
            </w:r>
            <w:r w:rsidR="00426697" w:rsidRPr="005E0248">
              <w:rPr>
                <w:rFonts w:cs="Arial"/>
                <w:b/>
                <w:color w:val="000000"/>
                <w:sz w:val="16"/>
                <w:szCs w:val="16"/>
              </w:rPr>
              <w:t>103</w:t>
            </w:r>
          </w:p>
        </w:tc>
        <w:tc>
          <w:tcPr>
            <w:tcW w:w="395" w:type="pct"/>
            <w:shd w:val="clear" w:color="auto" w:fill="BFBFBF" w:themeFill="background1" w:themeFillShade="BF"/>
            <w:vAlign w:val="center"/>
          </w:tcPr>
          <w:p w:rsidR="00426697" w:rsidRPr="005E0248" w:rsidRDefault="005E0248"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AT</w:t>
            </w:r>
            <w:r w:rsidR="00426697" w:rsidRPr="005E0248">
              <w:rPr>
                <w:rFonts w:cs="Arial"/>
                <w:b/>
                <w:color w:val="000000"/>
                <w:sz w:val="16"/>
                <w:szCs w:val="16"/>
              </w:rPr>
              <w:t>301</w:t>
            </w:r>
          </w:p>
        </w:tc>
      </w:tr>
      <w:tr w:rsidR="00426697" w:rsidRPr="00153CC8" w:rsidTr="002140FB">
        <w:trPr>
          <w:cantSplit/>
        </w:trPr>
        <w:tc>
          <w:tcPr>
            <w:tcW w:w="649" w:type="pct"/>
            <w:vAlign w:val="center"/>
          </w:tcPr>
          <w:p w:rsidR="00426697" w:rsidRPr="00153CC8" w:rsidRDefault="005E0248" w:rsidP="005E0248">
            <w:pPr>
              <w:autoSpaceDE w:val="0"/>
              <w:autoSpaceDN w:val="0"/>
              <w:adjustRightInd w:val="0"/>
              <w:spacing w:after="0"/>
              <w:jc w:val="left"/>
              <w:rPr>
                <w:rFonts w:cs="Arial"/>
                <w:color w:val="000000"/>
                <w:sz w:val="16"/>
                <w:szCs w:val="16"/>
              </w:rPr>
            </w:pPr>
            <w:r>
              <w:rPr>
                <w:rFonts w:cs="Arial"/>
                <w:color w:val="000000"/>
                <w:sz w:val="16"/>
                <w:szCs w:val="16"/>
              </w:rPr>
              <w:t>N</w:t>
            </w:r>
            <w:r w:rsidRPr="005E0248">
              <w:rPr>
                <w:rFonts w:cs="Arial"/>
                <w:color w:val="000000"/>
                <w:sz w:val="16"/>
                <w:szCs w:val="16"/>
                <w:vertAlign w:val="superscript"/>
              </w:rPr>
              <w:t>o</w:t>
            </w:r>
            <w:r>
              <w:rPr>
                <w:rFonts w:cs="Arial"/>
                <w:color w:val="000000"/>
                <w:sz w:val="16"/>
                <w:szCs w:val="16"/>
              </w:rPr>
              <w:t xml:space="preserve"> </w:t>
            </w:r>
            <w:r w:rsidRPr="00153CC8">
              <w:rPr>
                <w:rFonts w:cs="Arial"/>
                <w:color w:val="000000"/>
                <w:sz w:val="16"/>
                <w:szCs w:val="16"/>
              </w:rPr>
              <w:t>da amostra</w:t>
            </w:r>
          </w:p>
        </w:tc>
        <w:tc>
          <w:tcPr>
            <w:tcW w:w="396"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1118</w:t>
            </w:r>
          </w:p>
        </w:tc>
        <w:tc>
          <w:tcPr>
            <w:tcW w:w="396"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1119</w:t>
            </w:r>
          </w:p>
        </w:tc>
        <w:tc>
          <w:tcPr>
            <w:tcW w:w="396"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1120</w:t>
            </w:r>
          </w:p>
        </w:tc>
        <w:tc>
          <w:tcPr>
            <w:tcW w:w="395"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1121</w:t>
            </w:r>
          </w:p>
        </w:tc>
        <w:tc>
          <w:tcPr>
            <w:tcW w:w="395"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1789</w:t>
            </w:r>
          </w:p>
        </w:tc>
        <w:tc>
          <w:tcPr>
            <w:tcW w:w="395"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1122</w:t>
            </w:r>
          </w:p>
        </w:tc>
        <w:tc>
          <w:tcPr>
            <w:tcW w:w="395"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1123</w:t>
            </w:r>
          </w:p>
        </w:tc>
        <w:tc>
          <w:tcPr>
            <w:tcW w:w="395"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1124</w:t>
            </w:r>
          </w:p>
        </w:tc>
        <w:tc>
          <w:tcPr>
            <w:tcW w:w="395"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1116</w:t>
            </w:r>
          </w:p>
        </w:tc>
        <w:tc>
          <w:tcPr>
            <w:tcW w:w="395"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1117</w:t>
            </w:r>
          </w:p>
        </w:tc>
        <w:tc>
          <w:tcPr>
            <w:tcW w:w="395"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1115</w:t>
            </w:r>
          </w:p>
        </w:tc>
      </w:tr>
      <w:tr w:rsidR="00426697" w:rsidRPr="00153CC8" w:rsidTr="002140FB">
        <w:trPr>
          <w:cantSplit/>
        </w:trPr>
        <w:tc>
          <w:tcPr>
            <w:tcW w:w="649" w:type="pct"/>
            <w:vAlign w:val="center"/>
          </w:tcPr>
          <w:p w:rsidR="00426697" w:rsidRPr="00153CC8" w:rsidRDefault="005E0248" w:rsidP="005E0248">
            <w:pPr>
              <w:autoSpaceDE w:val="0"/>
              <w:autoSpaceDN w:val="0"/>
              <w:adjustRightInd w:val="0"/>
              <w:spacing w:after="0"/>
              <w:jc w:val="left"/>
              <w:rPr>
                <w:rFonts w:cs="Arial"/>
                <w:color w:val="000000"/>
                <w:sz w:val="16"/>
                <w:szCs w:val="16"/>
              </w:rPr>
            </w:pPr>
            <w:r w:rsidRPr="00153CC8">
              <w:rPr>
                <w:rFonts w:cs="Arial"/>
                <w:color w:val="000000"/>
                <w:sz w:val="16"/>
                <w:szCs w:val="16"/>
              </w:rPr>
              <w:t>Data da coleta</w:t>
            </w:r>
          </w:p>
        </w:tc>
        <w:tc>
          <w:tcPr>
            <w:tcW w:w="396"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04/05/14</w:t>
            </w:r>
          </w:p>
        </w:tc>
        <w:tc>
          <w:tcPr>
            <w:tcW w:w="396"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04/05/14</w:t>
            </w:r>
          </w:p>
        </w:tc>
        <w:tc>
          <w:tcPr>
            <w:tcW w:w="396"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04/05/14</w:t>
            </w:r>
          </w:p>
        </w:tc>
        <w:tc>
          <w:tcPr>
            <w:tcW w:w="395"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06/05/14</w:t>
            </w:r>
          </w:p>
        </w:tc>
        <w:tc>
          <w:tcPr>
            <w:tcW w:w="395"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20/07/14</w:t>
            </w:r>
          </w:p>
        </w:tc>
        <w:tc>
          <w:tcPr>
            <w:tcW w:w="395"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06/05/14</w:t>
            </w:r>
          </w:p>
        </w:tc>
        <w:tc>
          <w:tcPr>
            <w:tcW w:w="395"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06/05/14</w:t>
            </w:r>
          </w:p>
        </w:tc>
        <w:tc>
          <w:tcPr>
            <w:tcW w:w="395"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06/05/14</w:t>
            </w:r>
          </w:p>
        </w:tc>
        <w:tc>
          <w:tcPr>
            <w:tcW w:w="395"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05/05/14</w:t>
            </w:r>
          </w:p>
        </w:tc>
        <w:tc>
          <w:tcPr>
            <w:tcW w:w="395"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05/05/14</w:t>
            </w:r>
          </w:p>
        </w:tc>
        <w:tc>
          <w:tcPr>
            <w:tcW w:w="395"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05/05/14</w:t>
            </w:r>
          </w:p>
        </w:tc>
      </w:tr>
      <w:tr w:rsidR="00426697" w:rsidRPr="00153CC8" w:rsidTr="002140FB">
        <w:trPr>
          <w:cantSplit/>
        </w:trPr>
        <w:tc>
          <w:tcPr>
            <w:tcW w:w="649" w:type="pct"/>
            <w:vAlign w:val="center"/>
          </w:tcPr>
          <w:p w:rsidR="00426697" w:rsidRPr="00153CC8" w:rsidRDefault="005E0248" w:rsidP="005E0248">
            <w:pPr>
              <w:autoSpaceDE w:val="0"/>
              <w:autoSpaceDN w:val="0"/>
              <w:adjustRightInd w:val="0"/>
              <w:spacing w:after="0"/>
              <w:jc w:val="left"/>
              <w:rPr>
                <w:rFonts w:cs="Arial"/>
                <w:color w:val="000000"/>
                <w:sz w:val="16"/>
                <w:szCs w:val="16"/>
              </w:rPr>
            </w:pPr>
            <w:r w:rsidRPr="00153CC8">
              <w:rPr>
                <w:rFonts w:cs="Arial"/>
                <w:color w:val="000000"/>
                <w:sz w:val="16"/>
                <w:szCs w:val="16"/>
              </w:rPr>
              <w:t>Hora da coleta</w:t>
            </w:r>
          </w:p>
        </w:tc>
        <w:tc>
          <w:tcPr>
            <w:tcW w:w="396"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11:25</w:t>
            </w:r>
          </w:p>
        </w:tc>
        <w:tc>
          <w:tcPr>
            <w:tcW w:w="396"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15:40</w:t>
            </w:r>
          </w:p>
        </w:tc>
        <w:tc>
          <w:tcPr>
            <w:tcW w:w="396"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9:46</w:t>
            </w:r>
          </w:p>
        </w:tc>
        <w:tc>
          <w:tcPr>
            <w:tcW w:w="395"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13:12</w:t>
            </w:r>
          </w:p>
        </w:tc>
        <w:tc>
          <w:tcPr>
            <w:tcW w:w="395"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11:25</w:t>
            </w:r>
          </w:p>
        </w:tc>
        <w:tc>
          <w:tcPr>
            <w:tcW w:w="395"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12:00</w:t>
            </w:r>
          </w:p>
        </w:tc>
        <w:tc>
          <w:tcPr>
            <w:tcW w:w="395"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14:00</w:t>
            </w:r>
          </w:p>
        </w:tc>
        <w:tc>
          <w:tcPr>
            <w:tcW w:w="395"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15:00</w:t>
            </w:r>
          </w:p>
        </w:tc>
        <w:tc>
          <w:tcPr>
            <w:tcW w:w="395"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12:24</w:t>
            </w:r>
          </w:p>
        </w:tc>
        <w:tc>
          <w:tcPr>
            <w:tcW w:w="395"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14:18</w:t>
            </w:r>
          </w:p>
        </w:tc>
        <w:tc>
          <w:tcPr>
            <w:tcW w:w="395" w:type="pct"/>
            <w:vAlign w:val="center"/>
          </w:tcPr>
          <w:p w:rsidR="00426697" w:rsidRPr="00153CC8" w:rsidRDefault="00426697" w:rsidP="00322BDA">
            <w:pPr>
              <w:autoSpaceDE w:val="0"/>
              <w:autoSpaceDN w:val="0"/>
              <w:adjustRightInd w:val="0"/>
              <w:spacing w:after="0"/>
              <w:jc w:val="center"/>
              <w:rPr>
                <w:rFonts w:cs="Arial"/>
                <w:color w:val="000000"/>
                <w:sz w:val="16"/>
                <w:szCs w:val="16"/>
              </w:rPr>
            </w:pPr>
            <w:r w:rsidRPr="00153CC8">
              <w:rPr>
                <w:rFonts w:cs="Arial"/>
                <w:color w:val="000000"/>
                <w:sz w:val="16"/>
                <w:szCs w:val="16"/>
              </w:rPr>
              <w:t>10:00</w:t>
            </w:r>
          </w:p>
        </w:tc>
      </w:tr>
      <w:tr w:rsidR="00426697" w:rsidRPr="00153CC8" w:rsidTr="002140FB">
        <w:trPr>
          <w:cantSplit/>
        </w:trPr>
        <w:tc>
          <w:tcPr>
            <w:tcW w:w="649" w:type="pct"/>
            <w:vAlign w:val="center"/>
          </w:tcPr>
          <w:p w:rsidR="00426697" w:rsidRPr="00153CC8" w:rsidRDefault="005E0248" w:rsidP="0058253F">
            <w:pPr>
              <w:autoSpaceDE w:val="0"/>
              <w:autoSpaceDN w:val="0"/>
              <w:adjustRightInd w:val="0"/>
              <w:spacing w:after="0"/>
              <w:jc w:val="left"/>
              <w:rPr>
                <w:rFonts w:cs="Arial"/>
                <w:color w:val="000000"/>
                <w:sz w:val="16"/>
                <w:szCs w:val="16"/>
              </w:rPr>
            </w:pPr>
            <w:r w:rsidRPr="00153CC8">
              <w:rPr>
                <w:rFonts w:cs="Arial"/>
                <w:color w:val="000000"/>
                <w:sz w:val="16"/>
                <w:szCs w:val="16"/>
              </w:rPr>
              <w:t>Profundidade total - m</w:t>
            </w:r>
          </w:p>
        </w:tc>
        <w:tc>
          <w:tcPr>
            <w:tcW w:w="396"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w:t>
            </w:r>
          </w:p>
        </w:tc>
        <w:tc>
          <w:tcPr>
            <w:tcW w:w="396"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w:t>
            </w:r>
          </w:p>
        </w:tc>
        <w:tc>
          <w:tcPr>
            <w:tcW w:w="396"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27,0</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21,0</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5,0</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33,0</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33,0</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23,0</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6,0</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4,0</w:t>
            </w:r>
          </w:p>
        </w:tc>
      </w:tr>
      <w:tr w:rsidR="00426697" w:rsidRPr="00153CC8" w:rsidTr="002140FB">
        <w:trPr>
          <w:cantSplit/>
        </w:trPr>
        <w:tc>
          <w:tcPr>
            <w:tcW w:w="649" w:type="pct"/>
            <w:vAlign w:val="center"/>
          </w:tcPr>
          <w:p w:rsidR="00426697" w:rsidRPr="00153CC8" w:rsidRDefault="005E0248" w:rsidP="005E0248">
            <w:pPr>
              <w:autoSpaceDE w:val="0"/>
              <w:autoSpaceDN w:val="0"/>
              <w:adjustRightInd w:val="0"/>
              <w:spacing w:after="0"/>
              <w:jc w:val="left"/>
              <w:rPr>
                <w:rFonts w:cs="Arial"/>
                <w:color w:val="000000"/>
                <w:sz w:val="16"/>
                <w:szCs w:val="16"/>
              </w:rPr>
            </w:pPr>
            <w:r>
              <w:rPr>
                <w:rFonts w:cs="Arial"/>
                <w:color w:val="000000"/>
                <w:sz w:val="16"/>
                <w:szCs w:val="16"/>
              </w:rPr>
              <w:t>Temperatura amostra - ºC</w:t>
            </w:r>
          </w:p>
        </w:tc>
        <w:tc>
          <w:tcPr>
            <w:tcW w:w="396"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18,1</w:t>
            </w:r>
          </w:p>
        </w:tc>
        <w:tc>
          <w:tcPr>
            <w:tcW w:w="396"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18,9</w:t>
            </w:r>
          </w:p>
        </w:tc>
        <w:tc>
          <w:tcPr>
            <w:tcW w:w="396"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20,6</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26,0</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20,3</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24,5</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25,8</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26,1</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23,8</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23,0</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21,4</w:t>
            </w:r>
          </w:p>
        </w:tc>
      </w:tr>
      <w:tr w:rsidR="00426697" w:rsidRPr="00153CC8" w:rsidTr="002140FB">
        <w:trPr>
          <w:cantSplit/>
        </w:trPr>
        <w:tc>
          <w:tcPr>
            <w:tcW w:w="649" w:type="pct"/>
            <w:vAlign w:val="center"/>
          </w:tcPr>
          <w:p w:rsidR="00426697" w:rsidRPr="00153CC8" w:rsidRDefault="005E0248" w:rsidP="005E0248">
            <w:pPr>
              <w:autoSpaceDE w:val="0"/>
              <w:autoSpaceDN w:val="0"/>
              <w:adjustRightInd w:val="0"/>
              <w:spacing w:after="0"/>
              <w:jc w:val="left"/>
              <w:rPr>
                <w:rFonts w:cs="Arial"/>
                <w:color w:val="000000"/>
                <w:sz w:val="16"/>
                <w:szCs w:val="16"/>
              </w:rPr>
            </w:pPr>
            <w:r>
              <w:rPr>
                <w:rFonts w:cs="Arial"/>
                <w:color w:val="000000"/>
                <w:sz w:val="16"/>
                <w:szCs w:val="16"/>
              </w:rPr>
              <w:t>Temperatura do ar - ºC</w:t>
            </w:r>
          </w:p>
        </w:tc>
        <w:tc>
          <w:tcPr>
            <w:tcW w:w="396"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23,8</w:t>
            </w:r>
          </w:p>
        </w:tc>
        <w:tc>
          <w:tcPr>
            <w:tcW w:w="396"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26,2</w:t>
            </w:r>
          </w:p>
        </w:tc>
        <w:tc>
          <w:tcPr>
            <w:tcW w:w="396"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20,3</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27,8</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19,6</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26,4</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28,9</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30,1</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25,7</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32,6</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22,1</w:t>
            </w:r>
          </w:p>
        </w:tc>
      </w:tr>
      <w:tr w:rsidR="00426697" w:rsidRPr="00153CC8" w:rsidTr="002140FB">
        <w:trPr>
          <w:cantSplit/>
        </w:trPr>
        <w:tc>
          <w:tcPr>
            <w:tcW w:w="649" w:type="pct"/>
            <w:vAlign w:val="center"/>
          </w:tcPr>
          <w:p w:rsidR="00426697" w:rsidRPr="00153CC8" w:rsidRDefault="005E0248" w:rsidP="005E0248">
            <w:pPr>
              <w:autoSpaceDE w:val="0"/>
              <w:autoSpaceDN w:val="0"/>
              <w:adjustRightInd w:val="0"/>
              <w:spacing w:after="0"/>
              <w:jc w:val="left"/>
              <w:rPr>
                <w:rFonts w:cs="Arial"/>
                <w:color w:val="000000"/>
                <w:sz w:val="16"/>
                <w:szCs w:val="16"/>
              </w:rPr>
            </w:pPr>
            <w:r w:rsidRPr="00153CC8">
              <w:rPr>
                <w:rFonts w:cs="Arial"/>
                <w:color w:val="000000"/>
                <w:sz w:val="16"/>
                <w:szCs w:val="16"/>
              </w:rPr>
              <w:t>Transparência - m</w:t>
            </w:r>
          </w:p>
        </w:tc>
        <w:tc>
          <w:tcPr>
            <w:tcW w:w="396"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w:t>
            </w:r>
          </w:p>
        </w:tc>
        <w:tc>
          <w:tcPr>
            <w:tcW w:w="396"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w:t>
            </w:r>
          </w:p>
        </w:tc>
        <w:tc>
          <w:tcPr>
            <w:tcW w:w="396"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2,14</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2,6</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1,13</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3,50</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6,00</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3,47</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2,37</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w:t>
            </w:r>
          </w:p>
        </w:tc>
      </w:tr>
      <w:tr w:rsidR="00426697" w:rsidRPr="00153CC8" w:rsidTr="002140FB">
        <w:trPr>
          <w:cantSplit/>
        </w:trPr>
        <w:tc>
          <w:tcPr>
            <w:tcW w:w="649" w:type="pct"/>
            <w:vAlign w:val="center"/>
          </w:tcPr>
          <w:p w:rsidR="00426697" w:rsidRPr="00153CC8" w:rsidRDefault="005E0248" w:rsidP="005E0248">
            <w:pPr>
              <w:autoSpaceDE w:val="0"/>
              <w:autoSpaceDN w:val="0"/>
              <w:adjustRightInd w:val="0"/>
              <w:spacing w:after="0"/>
              <w:jc w:val="left"/>
              <w:rPr>
                <w:rFonts w:cs="Arial"/>
                <w:color w:val="000000"/>
                <w:sz w:val="16"/>
                <w:szCs w:val="16"/>
              </w:rPr>
            </w:pPr>
            <w:r w:rsidRPr="00153CC8">
              <w:rPr>
                <w:rFonts w:cs="Arial"/>
                <w:color w:val="000000"/>
                <w:sz w:val="16"/>
                <w:szCs w:val="16"/>
              </w:rPr>
              <w:t>Vazão (m</w:t>
            </w:r>
            <w:r w:rsidRPr="00153CC8">
              <w:rPr>
                <w:rFonts w:cs="Arial"/>
                <w:color w:val="000000"/>
                <w:sz w:val="16"/>
                <w:szCs w:val="16"/>
                <w:vertAlign w:val="superscript"/>
              </w:rPr>
              <w:t>3</w:t>
            </w:r>
            <w:r w:rsidRPr="00153CC8">
              <w:rPr>
                <w:rFonts w:cs="Arial"/>
                <w:color w:val="000000"/>
                <w:sz w:val="16"/>
                <w:szCs w:val="16"/>
              </w:rPr>
              <w:t>/s)</w:t>
            </w:r>
          </w:p>
        </w:tc>
        <w:tc>
          <w:tcPr>
            <w:tcW w:w="396"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1,079</w:t>
            </w:r>
          </w:p>
        </w:tc>
        <w:tc>
          <w:tcPr>
            <w:tcW w:w="396"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4,322</w:t>
            </w:r>
          </w:p>
        </w:tc>
        <w:tc>
          <w:tcPr>
            <w:tcW w:w="396" w:type="pct"/>
            <w:vAlign w:val="center"/>
          </w:tcPr>
          <w:p w:rsidR="00426697" w:rsidRPr="00153CC8" w:rsidRDefault="00426697" w:rsidP="00322BDA">
            <w:pPr>
              <w:autoSpaceDE w:val="0"/>
              <w:autoSpaceDN w:val="0"/>
              <w:adjustRightInd w:val="0"/>
              <w:spacing w:after="0"/>
              <w:jc w:val="right"/>
              <w:rPr>
                <w:rFonts w:cs="Arial"/>
                <w:color w:val="000000"/>
                <w:sz w:val="16"/>
                <w:szCs w:val="16"/>
              </w:rPr>
            </w:pPr>
            <w:r w:rsidRPr="00153CC8">
              <w:rPr>
                <w:rFonts w:cs="Arial"/>
                <w:color w:val="000000"/>
                <w:sz w:val="16"/>
                <w:szCs w:val="16"/>
              </w:rPr>
              <w:t>0,172</w:t>
            </w: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p>
        </w:tc>
        <w:tc>
          <w:tcPr>
            <w:tcW w:w="395" w:type="pct"/>
            <w:vAlign w:val="center"/>
          </w:tcPr>
          <w:p w:rsidR="00426697" w:rsidRPr="00153CC8" w:rsidRDefault="00426697" w:rsidP="00322BDA">
            <w:pPr>
              <w:autoSpaceDE w:val="0"/>
              <w:autoSpaceDN w:val="0"/>
              <w:adjustRightInd w:val="0"/>
              <w:spacing w:after="0"/>
              <w:jc w:val="right"/>
              <w:rPr>
                <w:rFonts w:cs="Arial"/>
                <w:color w:val="000000"/>
                <w:sz w:val="16"/>
                <w:szCs w:val="16"/>
              </w:rPr>
            </w:pPr>
          </w:p>
        </w:tc>
      </w:tr>
    </w:tbl>
    <w:p w:rsidR="005929BD" w:rsidRDefault="00426697" w:rsidP="005E0248">
      <w:pPr>
        <w:spacing w:before="120"/>
      </w:pPr>
      <w:r w:rsidRPr="00C43312">
        <w:t>Todos os pontos estão enquadrados na classe 1 da Resolução CONAMA 357/2005</w:t>
      </w:r>
      <w:r w:rsidR="0058253F">
        <w:t>,</w:t>
      </w:r>
      <w:r w:rsidRPr="00C43312">
        <w:t xml:space="preserve"> </w:t>
      </w:r>
      <w:r w:rsidR="0058253F">
        <w:t>e</w:t>
      </w:r>
      <w:r w:rsidRPr="00C43312">
        <w:t xml:space="preserve"> </w:t>
      </w:r>
      <w:r w:rsidR="0058253F" w:rsidRPr="00C43312">
        <w:t xml:space="preserve">a </w:t>
      </w:r>
      <w:r w:rsidR="002140FB">
        <w:rPr>
          <w:b/>
        </w:rPr>
        <w:t>Tabela 6.3.8-</w:t>
      </w:r>
      <w:r w:rsidR="0058253F" w:rsidRPr="0058253F">
        <w:rPr>
          <w:b/>
        </w:rPr>
        <w:t>3</w:t>
      </w:r>
      <w:r w:rsidR="0058253F" w:rsidRPr="00C43312">
        <w:t xml:space="preserve"> </w:t>
      </w:r>
      <w:r w:rsidR="0058253F">
        <w:t xml:space="preserve">indica </w:t>
      </w:r>
      <w:r w:rsidRPr="00C43312">
        <w:t>os limites máximos admissíveis</w:t>
      </w:r>
      <w:r w:rsidR="0058253F">
        <w:t>,</w:t>
      </w:r>
      <w:r w:rsidRPr="00C43312">
        <w:t xml:space="preserve"> bem como os resultados dos ensaios </w:t>
      </w:r>
      <w:r w:rsidR="0058253F">
        <w:t>b</w:t>
      </w:r>
      <w:r w:rsidRPr="00C43312">
        <w:t xml:space="preserve">acteriológicos, orgânicos e físicos. </w:t>
      </w:r>
    </w:p>
    <w:p w:rsidR="00426697" w:rsidRDefault="00426697" w:rsidP="00F84B85">
      <w:pPr>
        <w:pStyle w:val="Quadro"/>
      </w:pPr>
      <w:r>
        <w:t xml:space="preserve">Tabela </w:t>
      </w:r>
      <w:r w:rsidR="0042163F">
        <w:rPr>
          <w:b w:val="0"/>
          <w:spacing w:val="-1"/>
        </w:rPr>
        <w:t>6.3.8</w:t>
      </w:r>
      <w:r w:rsidR="002140FB">
        <w:rPr>
          <w:b w:val="0"/>
          <w:spacing w:val="-1"/>
        </w:rPr>
        <w:t>-</w:t>
      </w:r>
      <w:r>
        <w:t>3</w:t>
      </w:r>
      <w:r w:rsidR="002140FB">
        <w:t>.</w:t>
      </w:r>
      <w:r>
        <w:t xml:space="preserve"> Resultados Bacteriológicos, </w:t>
      </w:r>
      <w:r w:rsidR="005929BD">
        <w:rPr>
          <w:rFonts w:hint="eastAsia"/>
        </w:rPr>
        <w:t xml:space="preserve">Orgânicos </w:t>
      </w:r>
      <w:r>
        <w:t xml:space="preserve">e </w:t>
      </w:r>
      <w:r w:rsidR="005929BD">
        <w:rPr>
          <w:rFonts w:hint="eastAsia"/>
        </w:rPr>
        <w:t>Físicos</w:t>
      </w:r>
    </w:p>
    <w:tbl>
      <w:tblPr>
        <w:tblW w:w="5000"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1406"/>
        <w:gridCol w:w="760"/>
        <w:gridCol w:w="620"/>
        <w:gridCol w:w="625"/>
        <w:gridCol w:w="838"/>
        <w:gridCol w:w="614"/>
        <w:gridCol w:w="674"/>
        <w:gridCol w:w="577"/>
        <w:gridCol w:w="577"/>
        <w:gridCol w:w="579"/>
        <w:gridCol w:w="752"/>
        <w:gridCol w:w="698"/>
        <w:gridCol w:w="614"/>
      </w:tblGrid>
      <w:tr w:rsidR="00426697" w:rsidRPr="00F84B85" w:rsidTr="005E0248">
        <w:trPr>
          <w:cantSplit/>
          <w:tblHeader/>
        </w:trPr>
        <w:tc>
          <w:tcPr>
            <w:tcW w:w="753" w:type="pct"/>
            <w:vMerge w:val="restart"/>
            <w:shd w:val="clear" w:color="auto" w:fill="BFBFBF" w:themeFill="background1" w:themeFillShade="BF"/>
            <w:vAlign w:val="center"/>
          </w:tcPr>
          <w:p w:rsidR="00426697" w:rsidRPr="00F84B85" w:rsidRDefault="00426697" w:rsidP="00F84B85">
            <w:pPr>
              <w:autoSpaceDE w:val="0"/>
              <w:autoSpaceDN w:val="0"/>
              <w:adjustRightInd w:val="0"/>
              <w:spacing w:after="0"/>
              <w:jc w:val="left"/>
              <w:rPr>
                <w:rFonts w:cs="Arial"/>
                <w:b/>
                <w:color w:val="000000"/>
                <w:sz w:val="16"/>
                <w:szCs w:val="16"/>
              </w:rPr>
            </w:pPr>
            <w:r w:rsidRPr="00F84B85">
              <w:rPr>
                <w:rFonts w:cs="Arial"/>
                <w:b/>
                <w:color w:val="000000"/>
                <w:sz w:val="16"/>
                <w:szCs w:val="16"/>
              </w:rPr>
              <w:t>Parâmetros</w:t>
            </w:r>
          </w:p>
        </w:tc>
        <w:tc>
          <w:tcPr>
            <w:tcW w:w="407" w:type="pct"/>
            <w:vMerge w:val="restart"/>
            <w:shd w:val="clear" w:color="auto" w:fill="BFBFBF" w:themeFill="background1" w:themeFillShade="BF"/>
            <w:vAlign w:val="center"/>
          </w:tcPr>
          <w:p w:rsidR="00426697" w:rsidRPr="00F84B85" w:rsidRDefault="00426697" w:rsidP="00322BDA">
            <w:pPr>
              <w:autoSpaceDE w:val="0"/>
              <w:autoSpaceDN w:val="0"/>
              <w:adjustRightInd w:val="0"/>
              <w:spacing w:after="0"/>
              <w:jc w:val="center"/>
              <w:rPr>
                <w:rFonts w:cs="Arial"/>
                <w:b/>
                <w:color w:val="000000"/>
                <w:sz w:val="16"/>
                <w:szCs w:val="16"/>
              </w:rPr>
            </w:pPr>
            <w:r w:rsidRPr="00F84B85">
              <w:rPr>
                <w:rFonts w:cs="Arial"/>
                <w:b/>
                <w:color w:val="000000"/>
                <w:sz w:val="16"/>
                <w:szCs w:val="16"/>
              </w:rPr>
              <w:t>Classe 1</w:t>
            </w:r>
          </w:p>
        </w:tc>
        <w:tc>
          <w:tcPr>
            <w:tcW w:w="2734" w:type="pct"/>
            <w:gridSpan w:val="8"/>
            <w:shd w:val="clear" w:color="auto" w:fill="BFBFBF" w:themeFill="background1" w:themeFillShade="BF"/>
            <w:vAlign w:val="center"/>
          </w:tcPr>
          <w:p w:rsidR="00426697" w:rsidRPr="00F84B85" w:rsidRDefault="00426697" w:rsidP="00322BDA">
            <w:pPr>
              <w:autoSpaceDE w:val="0"/>
              <w:autoSpaceDN w:val="0"/>
              <w:adjustRightInd w:val="0"/>
              <w:spacing w:after="0"/>
              <w:jc w:val="center"/>
              <w:rPr>
                <w:rFonts w:cs="Arial"/>
                <w:b/>
                <w:color w:val="000000"/>
                <w:sz w:val="16"/>
                <w:szCs w:val="16"/>
              </w:rPr>
            </w:pPr>
            <w:r w:rsidRPr="00F84B85">
              <w:rPr>
                <w:rFonts w:cs="Arial"/>
                <w:b/>
                <w:color w:val="000000"/>
                <w:sz w:val="16"/>
                <w:szCs w:val="16"/>
              </w:rPr>
              <w:t>JAGUARI - CESP</w:t>
            </w:r>
          </w:p>
        </w:tc>
        <w:tc>
          <w:tcPr>
            <w:tcW w:w="1106" w:type="pct"/>
            <w:gridSpan w:val="3"/>
            <w:shd w:val="clear" w:color="auto" w:fill="BFBFBF" w:themeFill="background1" w:themeFillShade="BF"/>
            <w:vAlign w:val="center"/>
          </w:tcPr>
          <w:p w:rsidR="00426697" w:rsidRPr="00F84B85" w:rsidRDefault="00426697" w:rsidP="00322BDA">
            <w:pPr>
              <w:autoSpaceDE w:val="0"/>
              <w:autoSpaceDN w:val="0"/>
              <w:adjustRightInd w:val="0"/>
              <w:spacing w:after="0"/>
              <w:jc w:val="center"/>
              <w:rPr>
                <w:rFonts w:cs="Arial"/>
                <w:b/>
                <w:color w:val="000000"/>
                <w:sz w:val="16"/>
                <w:szCs w:val="16"/>
              </w:rPr>
            </w:pPr>
            <w:r w:rsidRPr="00F84B85">
              <w:rPr>
                <w:rFonts w:cs="Arial"/>
                <w:b/>
                <w:color w:val="000000"/>
                <w:sz w:val="16"/>
                <w:szCs w:val="16"/>
              </w:rPr>
              <w:t>ATIBAINHA</w:t>
            </w:r>
          </w:p>
        </w:tc>
      </w:tr>
      <w:tr w:rsidR="00426697" w:rsidRPr="00F84B85" w:rsidTr="005E0248">
        <w:trPr>
          <w:cantSplit/>
          <w:tblHeader/>
        </w:trPr>
        <w:tc>
          <w:tcPr>
            <w:tcW w:w="753" w:type="pct"/>
            <w:vMerge/>
            <w:shd w:val="clear" w:color="auto" w:fill="BFBFBF" w:themeFill="background1" w:themeFillShade="BF"/>
            <w:vAlign w:val="center"/>
          </w:tcPr>
          <w:p w:rsidR="00426697" w:rsidRPr="00F84B85" w:rsidRDefault="00426697" w:rsidP="00F84B85">
            <w:pPr>
              <w:autoSpaceDE w:val="0"/>
              <w:autoSpaceDN w:val="0"/>
              <w:adjustRightInd w:val="0"/>
              <w:spacing w:after="0"/>
              <w:jc w:val="left"/>
              <w:rPr>
                <w:rFonts w:cs="Arial"/>
                <w:b/>
                <w:color w:val="000000"/>
                <w:sz w:val="16"/>
                <w:szCs w:val="16"/>
              </w:rPr>
            </w:pPr>
          </w:p>
        </w:tc>
        <w:tc>
          <w:tcPr>
            <w:tcW w:w="407" w:type="pct"/>
            <w:vMerge/>
            <w:shd w:val="clear" w:color="auto" w:fill="BFBFBF" w:themeFill="background1" w:themeFillShade="BF"/>
            <w:vAlign w:val="center"/>
          </w:tcPr>
          <w:p w:rsidR="00426697" w:rsidRPr="00F84B85" w:rsidRDefault="00426697" w:rsidP="00322BDA">
            <w:pPr>
              <w:autoSpaceDE w:val="0"/>
              <w:autoSpaceDN w:val="0"/>
              <w:adjustRightInd w:val="0"/>
              <w:spacing w:after="0"/>
              <w:jc w:val="right"/>
              <w:rPr>
                <w:rFonts w:cs="Arial"/>
                <w:b/>
                <w:color w:val="000000"/>
                <w:sz w:val="16"/>
                <w:szCs w:val="16"/>
              </w:rPr>
            </w:pPr>
          </w:p>
        </w:tc>
        <w:tc>
          <w:tcPr>
            <w:tcW w:w="332" w:type="pct"/>
            <w:shd w:val="clear" w:color="auto" w:fill="BFBFBF" w:themeFill="background1" w:themeFillShade="BF"/>
            <w:vAlign w:val="center"/>
          </w:tcPr>
          <w:p w:rsidR="00426697" w:rsidRPr="00F84B85" w:rsidRDefault="00426697" w:rsidP="00322BDA">
            <w:pPr>
              <w:autoSpaceDE w:val="0"/>
              <w:autoSpaceDN w:val="0"/>
              <w:adjustRightInd w:val="0"/>
              <w:spacing w:after="0"/>
              <w:jc w:val="center"/>
              <w:rPr>
                <w:rFonts w:cs="Arial"/>
                <w:b/>
                <w:color w:val="000000"/>
                <w:sz w:val="16"/>
                <w:szCs w:val="16"/>
              </w:rPr>
            </w:pPr>
            <w:r w:rsidRPr="00F84B85">
              <w:rPr>
                <w:rFonts w:cs="Arial"/>
                <w:b/>
                <w:color w:val="000000"/>
                <w:sz w:val="16"/>
                <w:szCs w:val="16"/>
              </w:rPr>
              <w:t>JAGI 00XXX</w:t>
            </w:r>
          </w:p>
        </w:tc>
        <w:tc>
          <w:tcPr>
            <w:tcW w:w="335" w:type="pct"/>
            <w:shd w:val="clear" w:color="auto" w:fill="BFBFBF" w:themeFill="background1" w:themeFillShade="BF"/>
            <w:vAlign w:val="center"/>
          </w:tcPr>
          <w:p w:rsidR="00426697" w:rsidRPr="00F84B85" w:rsidRDefault="00426697" w:rsidP="00322BDA">
            <w:pPr>
              <w:autoSpaceDE w:val="0"/>
              <w:autoSpaceDN w:val="0"/>
              <w:adjustRightInd w:val="0"/>
              <w:spacing w:after="0"/>
              <w:jc w:val="center"/>
              <w:rPr>
                <w:rFonts w:cs="Arial"/>
                <w:b/>
                <w:color w:val="000000"/>
                <w:sz w:val="16"/>
                <w:szCs w:val="16"/>
              </w:rPr>
            </w:pPr>
            <w:r w:rsidRPr="00F84B85">
              <w:rPr>
                <w:rFonts w:cs="Arial"/>
                <w:b/>
                <w:color w:val="000000"/>
                <w:sz w:val="16"/>
                <w:szCs w:val="16"/>
              </w:rPr>
              <w:t>JAGI 00XXX</w:t>
            </w:r>
          </w:p>
        </w:tc>
        <w:tc>
          <w:tcPr>
            <w:tcW w:w="449" w:type="pct"/>
            <w:shd w:val="clear" w:color="auto" w:fill="BFBFBF" w:themeFill="background1" w:themeFillShade="BF"/>
            <w:vAlign w:val="center"/>
          </w:tcPr>
          <w:p w:rsidR="00426697" w:rsidRPr="00F84B85" w:rsidRDefault="00426697" w:rsidP="00322BDA">
            <w:pPr>
              <w:autoSpaceDE w:val="0"/>
              <w:autoSpaceDN w:val="0"/>
              <w:adjustRightInd w:val="0"/>
              <w:spacing w:after="0"/>
              <w:jc w:val="center"/>
              <w:rPr>
                <w:rFonts w:cs="Arial"/>
                <w:b/>
                <w:color w:val="000000"/>
                <w:sz w:val="16"/>
                <w:szCs w:val="16"/>
              </w:rPr>
            </w:pPr>
            <w:r w:rsidRPr="00F84B85">
              <w:rPr>
                <w:rFonts w:cs="Arial"/>
                <w:b/>
                <w:color w:val="000000"/>
                <w:sz w:val="16"/>
                <w:szCs w:val="16"/>
              </w:rPr>
              <w:t>JAGI 00XXX</w:t>
            </w:r>
          </w:p>
        </w:tc>
        <w:tc>
          <w:tcPr>
            <w:tcW w:w="329" w:type="pct"/>
            <w:shd w:val="clear" w:color="auto" w:fill="BFBFBF" w:themeFill="background1" w:themeFillShade="BF"/>
            <w:vAlign w:val="center"/>
          </w:tcPr>
          <w:p w:rsidR="00426697" w:rsidRPr="00F84B85" w:rsidRDefault="00426697" w:rsidP="00322BDA">
            <w:pPr>
              <w:autoSpaceDE w:val="0"/>
              <w:autoSpaceDN w:val="0"/>
              <w:adjustRightInd w:val="0"/>
              <w:spacing w:after="0"/>
              <w:jc w:val="center"/>
              <w:rPr>
                <w:rFonts w:cs="Arial"/>
                <w:b/>
                <w:color w:val="000000"/>
                <w:sz w:val="16"/>
                <w:szCs w:val="16"/>
              </w:rPr>
            </w:pPr>
            <w:r w:rsidRPr="00F84B85">
              <w:rPr>
                <w:rFonts w:cs="Arial"/>
                <w:b/>
                <w:color w:val="000000"/>
                <w:sz w:val="16"/>
                <w:szCs w:val="16"/>
              </w:rPr>
              <w:t>JAGJ 00500</w:t>
            </w:r>
          </w:p>
        </w:tc>
        <w:tc>
          <w:tcPr>
            <w:tcW w:w="361" w:type="pct"/>
            <w:shd w:val="clear" w:color="auto" w:fill="BFBFBF" w:themeFill="background1" w:themeFillShade="BF"/>
            <w:vAlign w:val="center"/>
          </w:tcPr>
          <w:p w:rsidR="00426697" w:rsidRPr="00F84B85" w:rsidRDefault="00426697" w:rsidP="00322BDA">
            <w:pPr>
              <w:autoSpaceDE w:val="0"/>
              <w:autoSpaceDN w:val="0"/>
              <w:adjustRightInd w:val="0"/>
              <w:spacing w:after="0"/>
              <w:jc w:val="center"/>
              <w:rPr>
                <w:rFonts w:cs="Arial"/>
                <w:b/>
                <w:color w:val="000000"/>
                <w:sz w:val="16"/>
                <w:szCs w:val="16"/>
              </w:rPr>
            </w:pPr>
            <w:r w:rsidRPr="00F84B85">
              <w:rPr>
                <w:rFonts w:cs="Arial"/>
                <w:b/>
                <w:color w:val="000000"/>
                <w:sz w:val="16"/>
                <w:szCs w:val="16"/>
              </w:rPr>
              <w:t>JAGJ 00500A</w:t>
            </w:r>
          </w:p>
        </w:tc>
        <w:tc>
          <w:tcPr>
            <w:tcW w:w="309" w:type="pct"/>
            <w:shd w:val="clear" w:color="auto" w:fill="BFBFBF" w:themeFill="background1" w:themeFillShade="BF"/>
            <w:vAlign w:val="center"/>
          </w:tcPr>
          <w:p w:rsidR="00426697" w:rsidRPr="00F84B85" w:rsidRDefault="00426697" w:rsidP="00322BDA">
            <w:pPr>
              <w:autoSpaceDE w:val="0"/>
              <w:autoSpaceDN w:val="0"/>
              <w:adjustRightInd w:val="0"/>
              <w:spacing w:after="0"/>
              <w:jc w:val="center"/>
              <w:rPr>
                <w:rFonts w:cs="Arial"/>
                <w:b/>
                <w:color w:val="000000"/>
                <w:sz w:val="16"/>
                <w:szCs w:val="16"/>
              </w:rPr>
            </w:pPr>
            <w:r w:rsidRPr="00F84B85">
              <w:rPr>
                <w:rFonts w:cs="Arial"/>
                <w:b/>
                <w:color w:val="000000"/>
                <w:sz w:val="16"/>
                <w:szCs w:val="16"/>
              </w:rPr>
              <w:t>JAGJ 00200</w:t>
            </w:r>
          </w:p>
        </w:tc>
        <w:tc>
          <w:tcPr>
            <w:tcW w:w="309" w:type="pct"/>
            <w:shd w:val="clear" w:color="auto" w:fill="BFBFBF" w:themeFill="background1" w:themeFillShade="BF"/>
            <w:vAlign w:val="center"/>
          </w:tcPr>
          <w:p w:rsidR="00426697" w:rsidRPr="00F84B85" w:rsidRDefault="00426697" w:rsidP="00322BDA">
            <w:pPr>
              <w:autoSpaceDE w:val="0"/>
              <w:autoSpaceDN w:val="0"/>
              <w:adjustRightInd w:val="0"/>
              <w:spacing w:after="0"/>
              <w:jc w:val="center"/>
              <w:rPr>
                <w:rFonts w:cs="Arial"/>
                <w:b/>
                <w:color w:val="000000"/>
                <w:sz w:val="16"/>
                <w:szCs w:val="16"/>
              </w:rPr>
            </w:pPr>
            <w:r w:rsidRPr="00F84B85">
              <w:rPr>
                <w:rFonts w:cs="Arial"/>
                <w:b/>
                <w:color w:val="000000"/>
                <w:sz w:val="16"/>
                <w:szCs w:val="16"/>
              </w:rPr>
              <w:t>JAGJ 00700</w:t>
            </w:r>
          </w:p>
        </w:tc>
        <w:tc>
          <w:tcPr>
            <w:tcW w:w="310" w:type="pct"/>
            <w:shd w:val="clear" w:color="auto" w:fill="BFBFBF" w:themeFill="background1" w:themeFillShade="BF"/>
            <w:vAlign w:val="center"/>
          </w:tcPr>
          <w:p w:rsidR="00426697" w:rsidRPr="00F84B85" w:rsidRDefault="00426697" w:rsidP="00322BDA">
            <w:pPr>
              <w:autoSpaceDE w:val="0"/>
              <w:autoSpaceDN w:val="0"/>
              <w:adjustRightInd w:val="0"/>
              <w:spacing w:after="0"/>
              <w:jc w:val="center"/>
              <w:rPr>
                <w:rFonts w:cs="Arial"/>
                <w:b/>
                <w:color w:val="000000"/>
                <w:sz w:val="16"/>
                <w:szCs w:val="16"/>
              </w:rPr>
            </w:pPr>
            <w:r w:rsidRPr="00F84B85">
              <w:rPr>
                <w:rFonts w:cs="Arial"/>
                <w:b/>
                <w:color w:val="000000"/>
                <w:sz w:val="16"/>
                <w:szCs w:val="16"/>
              </w:rPr>
              <w:t>JAGJ 00900</w:t>
            </w:r>
          </w:p>
        </w:tc>
        <w:tc>
          <w:tcPr>
            <w:tcW w:w="403" w:type="pct"/>
            <w:shd w:val="clear" w:color="auto" w:fill="BFBFBF" w:themeFill="background1" w:themeFillShade="BF"/>
            <w:vAlign w:val="center"/>
          </w:tcPr>
          <w:p w:rsidR="00426697" w:rsidRPr="00F84B85" w:rsidRDefault="00426697" w:rsidP="00322BDA">
            <w:pPr>
              <w:autoSpaceDE w:val="0"/>
              <w:autoSpaceDN w:val="0"/>
              <w:adjustRightInd w:val="0"/>
              <w:spacing w:after="0"/>
              <w:jc w:val="center"/>
              <w:rPr>
                <w:rFonts w:cs="Arial"/>
                <w:b/>
                <w:color w:val="000000"/>
                <w:sz w:val="16"/>
                <w:szCs w:val="16"/>
              </w:rPr>
            </w:pPr>
            <w:r w:rsidRPr="00F84B85">
              <w:rPr>
                <w:rFonts w:cs="Arial"/>
                <w:b/>
                <w:color w:val="000000"/>
                <w:sz w:val="16"/>
                <w:szCs w:val="16"/>
              </w:rPr>
              <w:t>RAIN 00500</w:t>
            </w:r>
          </w:p>
        </w:tc>
        <w:tc>
          <w:tcPr>
            <w:tcW w:w="374" w:type="pct"/>
            <w:shd w:val="clear" w:color="auto" w:fill="BFBFBF" w:themeFill="background1" w:themeFillShade="BF"/>
            <w:vAlign w:val="center"/>
          </w:tcPr>
          <w:p w:rsidR="00426697" w:rsidRPr="00F84B85" w:rsidRDefault="00426697" w:rsidP="00322BDA">
            <w:pPr>
              <w:autoSpaceDE w:val="0"/>
              <w:autoSpaceDN w:val="0"/>
              <w:adjustRightInd w:val="0"/>
              <w:spacing w:after="0"/>
              <w:jc w:val="center"/>
              <w:rPr>
                <w:rFonts w:cs="Arial"/>
                <w:b/>
                <w:color w:val="000000"/>
                <w:sz w:val="16"/>
                <w:szCs w:val="16"/>
              </w:rPr>
            </w:pPr>
            <w:r w:rsidRPr="00F84B85">
              <w:rPr>
                <w:rFonts w:cs="Arial"/>
                <w:b/>
                <w:color w:val="000000"/>
                <w:sz w:val="16"/>
                <w:szCs w:val="16"/>
              </w:rPr>
              <w:t>RAIN 00900</w:t>
            </w:r>
          </w:p>
        </w:tc>
        <w:tc>
          <w:tcPr>
            <w:tcW w:w="328" w:type="pct"/>
            <w:shd w:val="clear" w:color="auto" w:fill="BFBFBF" w:themeFill="background1" w:themeFillShade="BF"/>
            <w:vAlign w:val="center"/>
          </w:tcPr>
          <w:p w:rsidR="00426697" w:rsidRPr="00F84B85" w:rsidRDefault="00426697" w:rsidP="00322BDA">
            <w:pPr>
              <w:autoSpaceDE w:val="0"/>
              <w:autoSpaceDN w:val="0"/>
              <w:adjustRightInd w:val="0"/>
              <w:spacing w:after="0"/>
              <w:jc w:val="center"/>
              <w:rPr>
                <w:rFonts w:cs="Arial"/>
                <w:b/>
                <w:color w:val="000000"/>
                <w:sz w:val="16"/>
                <w:szCs w:val="16"/>
              </w:rPr>
            </w:pPr>
            <w:r w:rsidRPr="00F84B85">
              <w:rPr>
                <w:rFonts w:cs="Arial"/>
                <w:b/>
                <w:color w:val="000000"/>
                <w:sz w:val="16"/>
                <w:szCs w:val="16"/>
              </w:rPr>
              <w:t>RAIN 00200</w:t>
            </w:r>
          </w:p>
        </w:tc>
      </w:tr>
      <w:tr w:rsidR="00426697" w:rsidRPr="00F84B85" w:rsidTr="005E0248">
        <w:trPr>
          <w:cantSplit/>
          <w:tblHeader/>
        </w:trPr>
        <w:tc>
          <w:tcPr>
            <w:tcW w:w="753" w:type="pct"/>
            <w:vMerge/>
            <w:shd w:val="clear" w:color="auto" w:fill="BFBFBF" w:themeFill="background1" w:themeFillShade="BF"/>
            <w:vAlign w:val="center"/>
          </w:tcPr>
          <w:p w:rsidR="00426697" w:rsidRPr="00F84B85" w:rsidRDefault="00426697" w:rsidP="00F84B85">
            <w:pPr>
              <w:autoSpaceDE w:val="0"/>
              <w:autoSpaceDN w:val="0"/>
              <w:adjustRightInd w:val="0"/>
              <w:spacing w:after="0"/>
              <w:jc w:val="left"/>
              <w:rPr>
                <w:rFonts w:cs="Arial"/>
                <w:b/>
                <w:color w:val="000000"/>
                <w:sz w:val="16"/>
                <w:szCs w:val="16"/>
              </w:rPr>
            </w:pPr>
          </w:p>
        </w:tc>
        <w:tc>
          <w:tcPr>
            <w:tcW w:w="407" w:type="pct"/>
            <w:vMerge/>
            <w:shd w:val="clear" w:color="auto" w:fill="BFBFBF" w:themeFill="background1" w:themeFillShade="BF"/>
            <w:vAlign w:val="center"/>
          </w:tcPr>
          <w:p w:rsidR="00426697" w:rsidRPr="00F84B85" w:rsidRDefault="00426697" w:rsidP="00322BDA">
            <w:pPr>
              <w:autoSpaceDE w:val="0"/>
              <w:autoSpaceDN w:val="0"/>
              <w:adjustRightInd w:val="0"/>
              <w:spacing w:after="0"/>
              <w:jc w:val="right"/>
              <w:rPr>
                <w:rFonts w:cs="Arial"/>
                <w:b/>
                <w:color w:val="000000"/>
                <w:sz w:val="16"/>
                <w:szCs w:val="16"/>
              </w:rPr>
            </w:pPr>
          </w:p>
        </w:tc>
        <w:tc>
          <w:tcPr>
            <w:tcW w:w="332" w:type="pct"/>
            <w:shd w:val="clear" w:color="auto" w:fill="BFBFBF" w:themeFill="background1" w:themeFillShade="BF"/>
            <w:vAlign w:val="center"/>
          </w:tcPr>
          <w:p w:rsidR="00426697" w:rsidRPr="00F84B85" w:rsidRDefault="00F84B85" w:rsidP="00322BDA">
            <w:pPr>
              <w:autoSpaceDE w:val="0"/>
              <w:autoSpaceDN w:val="0"/>
              <w:adjustRightInd w:val="0"/>
              <w:spacing w:after="0"/>
              <w:jc w:val="center"/>
              <w:rPr>
                <w:rFonts w:cs="Arial"/>
                <w:b/>
                <w:color w:val="000000"/>
                <w:sz w:val="16"/>
                <w:szCs w:val="16"/>
              </w:rPr>
            </w:pPr>
            <w:r w:rsidRPr="00F84B85">
              <w:rPr>
                <w:rFonts w:cs="Arial"/>
                <w:b/>
                <w:color w:val="000000"/>
                <w:sz w:val="16"/>
                <w:szCs w:val="16"/>
              </w:rPr>
              <w:t>IG</w:t>
            </w:r>
            <w:r w:rsidR="00426697" w:rsidRPr="00F84B85">
              <w:rPr>
                <w:rFonts w:cs="Arial"/>
                <w:b/>
                <w:color w:val="000000"/>
                <w:sz w:val="16"/>
                <w:szCs w:val="16"/>
              </w:rPr>
              <w:t>201</w:t>
            </w:r>
          </w:p>
        </w:tc>
        <w:tc>
          <w:tcPr>
            <w:tcW w:w="335" w:type="pct"/>
            <w:shd w:val="clear" w:color="auto" w:fill="BFBFBF" w:themeFill="background1" w:themeFillShade="BF"/>
            <w:vAlign w:val="center"/>
          </w:tcPr>
          <w:p w:rsidR="00426697" w:rsidRPr="00F84B85" w:rsidRDefault="00F84B85" w:rsidP="00322BDA">
            <w:pPr>
              <w:autoSpaceDE w:val="0"/>
              <w:autoSpaceDN w:val="0"/>
              <w:adjustRightInd w:val="0"/>
              <w:spacing w:after="0"/>
              <w:jc w:val="center"/>
              <w:rPr>
                <w:rFonts w:cs="Arial"/>
                <w:b/>
                <w:color w:val="000000"/>
                <w:sz w:val="16"/>
                <w:szCs w:val="16"/>
              </w:rPr>
            </w:pPr>
            <w:r w:rsidRPr="00F84B85">
              <w:rPr>
                <w:rFonts w:cs="Arial"/>
                <w:b/>
                <w:color w:val="000000"/>
                <w:sz w:val="16"/>
                <w:szCs w:val="16"/>
              </w:rPr>
              <w:t>IG</w:t>
            </w:r>
            <w:r w:rsidR="00426697" w:rsidRPr="00F84B85">
              <w:rPr>
                <w:rFonts w:cs="Arial"/>
                <w:b/>
                <w:color w:val="000000"/>
                <w:sz w:val="16"/>
                <w:szCs w:val="16"/>
              </w:rPr>
              <w:t>202</w:t>
            </w:r>
          </w:p>
        </w:tc>
        <w:tc>
          <w:tcPr>
            <w:tcW w:w="449" w:type="pct"/>
            <w:shd w:val="clear" w:color="auto" w:fill="BFBFBF" w:themeFill="background1" w:themeFillShade="BF"/>
            <w:vAlign w:val="center"/>
          </w:tcPr>
          <w:p w:rsidR="00426697" w:rsidRPr="00F84B85" w:rsidRDefault="00F84B85" w:rsidP="00322BDA">
            <w:pPr>
              <w:autoSpaceDE w:val="0"/>
              <w:autoSpaceDN w:val="0"/>
              <w:adjustRightInd w:val="0"/>
              <w:spacing w:after="0"/>
              <w:jc w:val="center"/>
              <w:rPr>
                <w:rFonts w:cs="Arial"/>
                <w:b/>
                <w:color w:val="000000"/>
                <w:sz w:val="16"/>
                <w:szCs w:val="16"/>
              </w:rPr>
            </w:pPr>
            <w:r w:rsidRPr="00F84B85">
              <w:rPr>
                <w:rFonts w:cs="Arial"/>
                <w:b/>
                <w:color w:val="000000"/>
                <w:sz w:val="16"/>
                <w:szCs w:val="16"/>
              </w:rPr>
              <w:t>IG</w:t>
            </w:r>
            <w:r w:rsidR="00426697" w:rsidRPr="00F84B85">
              <w:rPr>
                <w:rFonts w:cs="Arial"/>
                <w:b/>
                <w:color w:val="000000"/>
                <w:sz w:val="16"/>
                <w:szCs w:val="16"/>
              </w:rPr>
              <w:t>203</w:t>
            </w:r>
          </w:p>
        </w:tc>
        <w:tc>
          <w:tcPr>
            <w:tcW w:w="329" w:type="pct"/>
            <w:shd w:val="clear" w:color="auto" w:fill="BFBFBF" w:themeFill="background1" w:themeFillShade="BF"/>
            <w:vAlign w:val="center"/>
          </w:tcPr>
          <w:p w:rsidR="00426697" w:rsidRPr="00F84B85" w:rsidRDefault="00F84B85" w:rsidP="00322BDA">
            <w:pPr>
              <w:autoSpaceDE w:val="0"/>
              <w:autoSpaceDN w:val="0"/>
              <w:adjustRightInd w:val="0"/>
              <w:spacing w:after="0"/>
              <w:jc w:val="center"/>
              <w:rPr>
                <w:rFonts w:cs="Arial"/>
                <w:b/>
                <w:color w:val="000000"/>
                <w:sz w:val="16"/>
                <w:szCs w:val="16"/>
              </w:rPr>
            </w:pPr>
            <w:r w:rsidRPr="00F84B85">
              <w:rPr>
                <w:rFonts w:cs="Arial"/>
                <w:b/>
                <w:color w:val="000000"/>
                <w:sz w:val="16"/>
                <w:szCs w:val="16"/>
              </w:rPr>
              <w:t>IG</w:t>
            </w:r>
            <w:r w:rsidR="00426697" w:rsidRPr="00F84B85">
              <w:rPr>
                <w:rFonts w:cs="Arial"/>
                <w:b/>
                <w:color w:val="000000"/>
                <w:sz w:val="16"/>
                <w:szCs w:val="16"/>
              </w:rPr>
              <w:t>101</w:t>
            </w:r>
          </w:p>
        </w:tc>
        <w:tc>
          <w:tcPr>
            <w:tcW w:w="361" w:type="pct"/>
            <w:shd w:val="clear" w:color="auto" w:fill="BFBFBF" w:themeFill="background1" w:themeFillShade="BF"/>
            <w:vAlign w:val="center"/>
          </w:tcPr>
          <w:p w:rsidR="00426697" w:rsidRPr="00F84B85" w:rsidRDefault="00F84B85" w:rsidP="00322BDA">
            <w:pPr>
              <w:autoSpaceDE w:val="0"/>
              <w:autoSpaceDN w:val="0"/>
              <w:adjustRightInd w:val="0"/>
              <w:spacing w:after="0"/>
              <w:jc w:val="center"/>
              <w:rPr>
                <w:rFonts w:cs="Arial"/>
                <w:b/>
                <w:color w:val="000000"/>
                <w:sz w:val="16"/>
                <w:szCs w:val="16"/>
              </w:rPr>
            </w:pPr>
            <w:r w:rsidRPr="00F84B85">
              <w:rPr>
                <w:rFonts w:cs="Arial"/>
                <w:b/>
                <w:color w:val="000000"/>
                <w:sz w:val="16"/>
                <w:szCs w:val="16"/>
              </w:rPr>
              <w:t>IG</w:t>
            </w:r>
            <w:r w:rsidR="00426697" w:rsidRPr="00F84B85">
              <w:rPr>
                <w:rFonts w:cs="Arial"/>
                <w:b/>
                <w:color w:val="000000"/>
                <w:sz w:val="16"/>
                <w:szCs w:val="16"/>
              </w:rPr>
              <w:t>101A</w:t>
            </w:r>
          </w:p>
        </w:tc>
        <w:tc>
          <w:tcPr>
            <w:tcW w:w="309" w:type="pct"/>
            <w:shd w:val="clear" w:color="auto" w:fill="BFBFBF" w:themeFill="background1" w:themeFillShade="BF"/>
            <w:vAlign w:val="center"/>
          </w:tcPr>
          <w:p w:rsidR="00426697" w:rsidRPr="00F84B85" w:rsidRDefault="00F84B85" w:rsidP="00322BDA">
            <w:pPr>
              <w:autoSpaceDE w:val="0"/>
              <w:autoSpaceDN w:val="0"/>
              <w:adjustRightInd w:val="0"/>
              <w:spacing w:after="0"/>
              <w:jc w:val="center"/>
              <w:rPr>
                <w:rFonts w:cs="Arial"/>
                <w:b/>
                <w:color w:val="000000"/>
                <w:sz w:val="16"/>
                <w:szCs w:val="16"/>
              </w:rPr>
            </w:pPr>
            <w:r w:rsidRPr="00F84B85">
              <w:rPr>
                <w:rFonts w:cs="Arial"/>
                <w:b/>
                <w:color w:val="000000"/>
                <w:sz w:val="16"/>
                <w:szCs w:val="16"/>
              </w:rPr>
              <w:t>IG</w:t>
            </w:r>
            <w:r w:rsidR="00426697" w:rsidRPr="00F84B85">
              <w:rPr>
                <w:rFonts w:cs="Arial"/>
                <w:b/>
                <w:color w:val="000000"/>
                <w:sz w:val="16"/>
                <w:szCs w:val="16"/>
              </w:rPr>
              <w:t>102</w:t>
            </w:r>
          </w:p>
        </w:tc>
        <w:tc>
          <w:tcPr>
            <w:tcW w:w="309" w:type="pct"/>
            <w:shd w:val="clear" w:color="auto" w:fill="BFBFBF" w:themeFill="background1" w:themeFillShade="BF"/>
            <w:vAlign w:val="center"/>
          </w:tcPr>
          <w:p w:rsidR="00426697" w:rsidRPr="00F84B85" w:rsidRDefault="00F84B85" w:rsidP="00322BDA">
            <w:pPr>
              <w:autoSpaceDE w:val="0"/>
              <w:autoSpaceDN w:val="0"/>
              <w:adjustRightInd w:val="0"/>
              <w:spacing w:after="0"/>
              <w:jc w:val="center"/>
              <w:rPr>
                <w:rFonts w:cs="Arial"/>
                <w:b/>
                <w:color w:val="000000"/>
                <w:sz w:val="16"/>
                <w:szCs w:val="16"/>
              </w:rPr>
            </w:pPr>
            <w:r w:rsidRPr="00F84B85">
              <w:rPr>
                <w:rFonts w:cs="Arial"/>
                <w:b/>
                <w:color w:val="000000"/>
                <w:sz w:val="16"/>
                <w:szCs w:val="16"/>
              </w:rPr>
              <w:t>IG</w:t>
            </w:r>
            <w:r w:rsidR="00426697" w:rsidRPr="00F84B85">
              <w:rPr>
                <w:rFonts w:cs="Arial"/>
                <w:b/>
                <w:color w:val="000000"/>
                <w:sz w:val="16"/>
                <w:szCs w:val="16"/>
              </w:rPr>
              <w:t>103</w:t>
            </w:r>
          </w:p>
        </w:tc>
        <w:tc>
          <w:tcPr>
            <w:tcW w:w="310" w:type="pct"/>
            <w:shd w:val="clear" w:color="auto" w:fill="BFBFBF" w:themeFill="background1" w:themeFillShade="BF"/>
            <w:vAlign w:val="center"/>
          </w:tcPr>
          <w:p w:rsidR="00426697" w:rsidRPr="00F84B85" w:rsidRDefault="00F84B85" w:rsidP="00322BDA">
            <w:pPr>
              <w:autoSpaceDE w:val="0"/>
              <w:autoSpaceDN w:val="0"/>
              <w:adjustRightInd w:val="0"/>
              <w:spacing w:after="0"/>
              <w:jc w:val="center"/>
              <w:rPr>
                <w:rFonts w:cs="Arial"/>
                <w:b/>
                <w:color w:val="000000"/>
                <w:sz w:val="16"/>
                <w:szCs w:val="16"/>
              </w:rPr>
            </w:pPr>
            <w:r w:rsidRPr="00F84B85">
              <w:rPr>
                <w:rFonts w:cs="Arial"/>
                <w:b/>
                <w:color w:val="000000"/>
                <w:sz w:val="16"/>
                <w:szCs w:val="16"/>
              </w:rPr>
              <w:t>IG</w:t>
            </w:r>
            <w:r w:rsidR="00426697" w:rsidRPr="00F84B85">
              <w:rPr>
                <w:rFonts w:cs="Arial"/>
                <w:b/>
                <w:color w:val="000000"/>
                <w:sz w:val="16"/>
                <w:szCs w:val="16"/>
              </w:rPr>
              <w:t>104</w:t>
            </w:r>
          </w:p>
        </w:tc>
        <w:tc>
          <w:tcPr>
            <w:tcW w:w="403" w:type="pct"/>
            <w:shd w:val="clear" w:color="auto" w:fill="BFBFBF" w:themeFill="background1" w:themeFillShade="BF"/>
            <w:vAlign w:val="center"/>
          </w:tcPr>
          <w:p w:rsidR="00426697" w:rsidRPr="00F84B85" w:rsidRDefault="00F84B85" w:rsidP="00322BDA">
            <w:pPr>
              <w:autoSpaceDE w:val="0"/>
              <w:autoSpaceDN w:val="0"/>
              <w:adjustRightInd w:val="0"/>
              <w:spacing w:after="0"/>
              <w:jc w:val="center"/>
              <w:rPr>
                <w:rFonts w:cs="Arial"/>
                <w:b/>
                <w:color w:val="000000"/>
                <w:sz w:val="16"/>
                <w:szCs w:val="16"/>
              </w:rPr>
            </w:pPr>
            <w:r w:rsidRPr="00F84B85">
              <w:rPr>
                <w:rFonts w:cs="Arial"/>
                <w:b/>
                <w:color w:val="000000"/>
                <w:sz w:val="16"/>
                <w:szCs w:val="16"/>
              </w:rPr>
              <w:t>AT</w:t>
            </w:r>
            <w:r w:rsidR="00426697" w:rsidRPr="00F84B85">
              <w:rPr>
                <w:rFonts w:cs="Arial"/>
                <w:b/>
                <w:color w:val="000000"/>
                <w:sz w:val="16"/>
                <w:szCs w:val="16"/>
              </w:rPr>
              <w:t>102A</w:t>
            </w:r>
          </w:p>
        </w:tc>
        <w:tc>
          <w:tcPr>
            <w:tcW w:w="374" w:type="pct"/>
            <w:shd w:val="clear" w:color="auto" w:fill="BFBFBF" w:themeFill="background1" w:themeFillShade="BF"/>
            <w:vAlign w:val="center"/>
          </w:tcPr>
          <w:p w:rsidR="00426697" w:rsidRPr="00F84B85" w:rsidRDefault="00F84B85" w:rsidP="00322BDA">
            <w:pPr>
              <w:autoSpaceDE w:val="0"/>
              <w:autoSpaceDN w:val="0"/>
              <w:adjustRightInd w:val="0"/>
              <w:spacing w:after="0"/>
              <w:jc w:val="center"/>
              <w:rPr>
                <w:rFonts w:cs="Arial"/>
                <w:b/>
                <w:color w:val="000000"/>
                <w:sz w:val="16"/>
                <w:szCs w:val="16"/>
              </w:rPr>
            </w:pPr>
            <w:r w:rsidRPr="00F84B85">
              <w:rPr>
                <w:rFonts w:cs="Arial"/>
                <w:b/>
                <w:color w:val="000000"/>
                <w:sz w:val="16"/>
                <w:szCs w:val="16"/>
              </w:rPr>
              <w:t>AT</w:t>
            </w:r>
            <w:r w:rsidR="00426697" w:rsidRPr="00F84B85">
              <w:rPr>
                <w:rFonts w:cs="Arial"/>
                <w:b/>
                <w:color w:val="000000"/>
                <w:sz w:val="16"/>
                <w:szCs w:val="16"/>
              </w:rPr>
              <w:t>103</w:t>
            </w:r>
          </w:p>
        </w:tc>
        <w:tc>
          <w:tcPr>
            <w:tcW w:w="328" w:type="pct"/>
            <w:shd w:val="clear" w:color="auto" w:fill="BFBFBF" w:themeFill="background1" w:themeFillShade="BF"/>
            <w:vAlign w:val="center"/>
          </w:tcPr>
          <w:p w:rsidR="00426697" w:rsidRPr="00F84B85" w:rsidRDefault="00F84B85" w:rsidP="00322BDA">
            <w:pPr>
              <w:autoSpaceDE w:val="0"/>
              <w:autoSpaceDN w:val="0"/>
              <w:adjustRightInd w:val="0"/>
              <w:spacing w:after="0"/>
              <w:jc w:val="center"/>
              <w:rPr>
                <w:rFonts w:cs="Arial"/>
                <w:b/>
                <w:color w:val="000000"/>
                <w:sz w:val="16"/>
                <w:szCs w:val="16"/>
              </w:rPr>
            </w:pPr>
            <w:r w:rsidRPr="00F84B85">
              <w:rPr>
                <w:rFonts w:cs="Arial"/>
                <w:b/>
                <w:color w:val="000000"/>
                <w:sz w:val="16"/>
                <w:szCs w:val="16"/>
              </w:rPr>
              <w:t>AT</w:t>
            </w:r>
            <w:r w:rsidR="00426697" w:rsidRPr="00F84B85">
              <w:rPr>
                <w:rFonts w:cs="Arial"/>
                <w:b/>
                <w:color w:val="000000"/>
                <w:sz w:val="16"/>
                <w:szCs w:val="16"/>
              </w:rPr>
              <w:t>301</w:t>
            </w:r>
          </w:p>
        </w:tc>
      </w:tr>
      <w:tr w:rsidR="00322BDA" w:rsidRPr="00322BDA" w:rsidTr="005E0248">
        <w:trPr>
          <w:cantSplit/>
        </w:trPr>
        <w:tc>
          <w:tcPr>
            <w:tcW w:w="753" w:type="pct"/>
            <w:vAlign w:val="center"/>
          </w:tcPr>
          <w:p w:rsidR="00426697" w:rsidRPr="00322BDA" w:rsidRDefault="00426697" w:rsidP="00F84B85">
            <w:pPr>
              <w:autoSpaceDE w:val="0"/>
              <w:autoSpaceDN w:val="0"/>
              <w:adjustRightInd w:val="0"/>
              <w:spacing w:after="0"/>
              <w:jc w:val="left"/>
              <w:rPr>
                <w:rFonts w:cs="Arial"/>
                <w:color w:val="000000"/>
                <w:sz w:val="16"/>
                <w:szCs w:val="16"/>
              </w:rPr>
            </w:pPr>
            <w:r w:rsidRPr="00322BDA">
              <w:rPr>
                <w:rFonts w:cs="Arial"/>
                <w:color w:val="000000"/>
                <w:sz w:val="16"/>
                <w:szCs w:val="16"/>
              </w:rPr>
              <w:t>E.Coli - NMP/100mL</w:t>
            </w:r>
          </w:p>
        </w:tc>
        <w:tc>
          <w:tcPr>
            <w:tcW w:w="407" w:type="pct"/>
            <w:shd w:val="clear" w:color="auto" w:fill="auto"/>
            <w:vAlign w:val="center"/>
          </w:tcPr>
          <w:p w:rsidR="00426697" w:rsidRPr="00322BDA" w:rsidRDefault="00426697" w:rsidP="00322BDA">
            <w:pPr>
              <w:autoSpaceDE w:val="0"/>
              <w:autoSpaceDN w:val="0"/>
              <w:adjustRightInd w:val="0"/>
              <w:spacing w:after="0"/>
              <w:jc w:val="center"/>
              <w:rPr>
                <w:rFonts w:cs="Arial"/>
                <w:color w:val="000000"/>
                <w:sz w:val="16"/>
                <w:szCs w:val="16"/>
              </w:rPr>
            </w:pPr>
            <w:r w:rsidRPr="00322BDA">
              <w:rPr>
                <w:rFonts w:cs="Arial"/>
                <w:color w:val="000000"/>
                <w:sz w:val="16"/>
                <w:szCs w:val="16"/>
              </w:rPr>
              <w:t>200</w:t>
            </w:r>
          </w:p>
        </w:tc>
        <w:tc>
          <w:tcPr>
            <w:tcW w:w="332" w:type="pct"/>
            <w:shd w:val="solid" w:color="FFFFFF" w:fill="auto"/>
            <w:vAlign w:val="center"/>
          </w:tcPr>
          <w:p w:rsidR="00426697" w:rsidRPr="00322BDA" w:rsidRDefault="00426697" w:rsidP="00322BDA">
            <w:pPr>
              <w:autoSpaceDE w:val="0"/>
              <w:autoSpaceDN w:val="0"/>
              <w:adjustRightInd w:val="0"/>
              <w:spacing w:after="0"/>
              <w:jc w:val="right"/>
              <w:rPr>
                <w:rFonts w:cs="Arial"/>
                <w:color w:val="FF0000"/>
                <w:sz w:val="16"/>
                <w:szCs w:val="16"/>
              </w:rPr>
            </w:pPr>
            <w:r w:rsidRPr="00322BDA">
              <w:rPr>
                <w:rFonts w:cs="Arial"/>
                <w:color w:val="FF0000"/>
                <w:sz w:val="16"/>
                <w:szCs w:val="16"/>
              </w:rPr>
              <w:t>1.935</w:t>
            </w:r>
          </w:p>
        </w:tc>
        <w:tc>
          <w:tcPr>
            <w:tcW w:w="335"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135</w:t>
            </w:r>
          </w:p>
        </w:tc>
        <w:tc>
          <w:tcPr>
            <w:tcW w:w="449" w:type="pct"/>
            <w:shd w:val="solid" w:color="FFFFFF" w:fill="auto"/>
            <w:vAlign w:val="center"/>
          </w:tcPr>
          <w:p w:rsidR="00426697" w:rsidRPr="00322BDA" w:rsidRDefault="00426697" w:rsidP="00322BDA">
            <w:pPr>
              <w:autoSpaceDE w:val="0"/>
              <w:autoSpaceDN w:val="0"/>
              <w:adjustRightInd w:val="0"/>
              <w:spacing w:after="0"/>
              <w:jc w:val="right"/>
              <w:rPr>
                <w:rFonts w:cs="Arial"/>
                <w:color w:val="FF0000"/>
                <w:sz w:val="16"/>
                <w:szCs w:val="16"/>
              </w:rPr>
            </w:pPr>
            <w:r w:rsidRPr="00322BDA">
              <w:rPr>
                <w:rFonts w:cs="Arial"/>
                <w:color w:val="FF0000"/>
                <w:sz w:val="16"/>
                <w:szCs w:val="16"/>
              </w:rPr>
              <w:t>1,41x10</w:t>
            </w:r>
            <w:r w:rsidRPr="00322BDA">
              <w:rPr>
                <w:rFonts w:cs="Arial"/>
                <w:color w:val="FF0000"/>
                <w:sz w:val="16"/>
                <w:szCs w:val="16"/>
                <w:vertAlign w:val="superscript"/>
              </w:rPr>
              <w:t>6</w:t>
            </w:r>
          </w:p>
        </w:tc>
        <w:tc>
          <w:tcPr>
            <w:tcW w:w="32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&lt;10</w:t>
            </w:r>
          </w:p>
        </w:tc>
        <w:tc>
          <w:tcPr>
            <w:tcW w:w="361"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&lt;1,0</w:t>
            </w:r>
          </w:p>
        </w:tc>
        <w:tc>
          <w:tcPr>
            <w:tcW w:w="30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98</w:t>
            </w:r>
          </w:p>
        </w:tc>
        <w:tc>
          <w:tcPr>
            <w:tcW w:w="30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&lt;10</w:t>
            </w:r>
          </w:p>
        </w:tc>
        <w:tc>
          <w:tcPr>
            <w:tcW w:w="310"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 xml:space="preserve">&lt;10 </w:t>
            </w:r>
          </w:p>
        </w:tc>
        <w:tc>
          <w:tcPr>
            <w:tcW w:w="40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&lt;10</w:t>
            </w:r>
          </w:p>
        </w:tc>
        <w:tc>
          <w:tcPr>
            <w:tcW w:w="374"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&lt;10</w:t>
            </w:r>
          </w:p>
        </w:tc>
        <w:tc>
          <w:tcPr>
            <w:tcW w:w="328"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&lt;10</w:t>
            </w:r>
          </w:p>
        </w:tc>
      </w:tr>
      <w:tr w:rsidR="00322BDA" w:rsidRPr="00322BDA" w:rsidTr="005E0248">
        <w:trPr>
          <w:cantSplit/>
        </w:trPr>
        <w:tc>
          <w:tcPr>
            <w:tcW w:w="753" w:type="pct"/>
            <w:vAlign w:val="center"/>
          </w:tcPr>
          <w:p w:rsidR="00426697" w:rsidRPr="00322BDA" w:rsidRDefault="00426697" w:rsidP="00F84B85">
            <w:pPr>
              <w:autoSpaceDE w:val="0"/>
              <w:autoSpaceDN w:val="0"/>
              <w:adjustRightInd w:val="0"/>
              <w:spacing w:after="0"/>
              <w:jc w:val="left"/>
              <w:rPr>
                <w:rFonts w:cs="Arial"/>
                <w:color w:val="000000"/>
                <w:sz w:val="16"/>
                <w:szCs w:val="16"/>
              </w:rPr>
            </w:pPr>
            <w:r w:rsidRPr="00322BDA">
              <w:rPr>
                <w:rFonts w:cs="Arial"/>
                <w:color w:val="000000"/>
                <w:sz w:val="16"/>
                <w:szCs w:val="16"/>
              </w:rPr>
              <w:t>Coliformes Totais - NMP/100mL</w:t>
            </w:r>
          </w:p>
        </w:tc>
        <w:tc>
          <w:tcPr>
            <w:tcW w:w="407" w:type="pct"/>
            <w:shd w:val="clear" w:color="auto" w:fill="auto"/>
            <w:vAlign w:val="center"/>
          </w:tcPr>
          <w:p w:rsidR="00426697" w:rsidRPr="00322BDA" w:rsidRDefault="00426697" w:rsidP="00322BDA">
            <w:pPr>
              <w:autoSpaceDE w:val="0"/>
              <w:autoSpaceDN w:val="0"/>
              <w:adjustRightInd w:val="0"/>
              <w:spacing w:after="0"/>
              <w:jc w:val="center"/>
              <w:rPr>
                <w:rFonts w:cs="Arial"/>
                <w:color w:val="000000"/>
                <w:sz w:val="16"/>
                <w:szCs w:val="16"/>
              </w:rPr>
            </w:pPr>
            <w:r w:rsidRPr="00322BDA">
              <w:rPr>
                <w:rFonts w:cs="Arial"/>
                <w:color w:val="000000"/>
                <w:sz w:val="16"/>
                <w:szCs w:val="16"/>
              </w:rPr>
              <w:t>-</w:t>
            </w:r>
          </w:p>
        </w:tc>
        <w:tc>
          <w:tcPr>
            <w:tcW w:w="332"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14.136</w:t>
            </w:r>
          </w:p>
        </w:tc>
        <w:tc>
          <w:tcPr>
            <w:tcW w:w="335"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2.224</w:t>
            </w:r>
          </w:p>
        </w:tc>
        <w:tc>
          <w:tcPr>
            <w:tcW w:w="44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&gt;2,42x10</w:t>
            </w:r>
            <w:r w:rsidRPr="00322BDA">
              <w:rPr>
                <w:rFonts w:cs="Arial"/>
                <w:color w:val="000000"/>
                <w:sz w:val="16"/>
                <w:szCs w:val="16"/>
                <w:vertAlign w:val="superscript"/>
              </w:rPr>
              <w:t>6</w:t>
            </w:r>
          </w:p>
        </w:tc>
        <w:tc>
          <w:tcPr>
            <w:tcW w:w="32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135</w:t>
            </w:r>
          </w:p>
        </w:tc>
        <w:tc>
          <w:tcPr>
            <w:tcW w:w="361"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38</w:t>
            </w:r>
          </w:p>
        </w:tc>
        <w:tc>
          <w:tcPr>
            <w:tcW w:w="30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themeColor="text1"/>
                <w:sz w:val="16"/>
                <w:szCs w:val="16"/>
              </w:rPr>
            </w:pPr>
            <w:r w:rsidRPr="00322BDA">
              <w:rPr>
                <w:rFonts w:cs="Arial"/>
                <w:color w:val="000000" w:themeColor="text1"/>
                <w:sz w:val="16"/>
                <w:szCs w:val="16"/>
              </w:rPr>
              <w:t>9.208</w:t>
            </w:r>
          </w:p>
        </w:tc>
        <w:tc>
          <w:tcPr>
            <w:tcW w:w="30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 xml:space="preserve">200 </w:t>
            </w:r>
          </w:p>
        </w:tc>
        <w:tc>
          <w:tcPr>
            <w:tcW w:w="310"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 xml:space="preserve">10 </w:t>
            </w:r>
          </w:p>
        </w:tc>
        <w:tc>
          <w:tcPr>
            <w:tcW w:w="40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&lt;10</w:t>
            </w:r>
          </w:p>
        </w:tc>
        <w:tc>
          <w:tcPr>
            <w:tcW w:w="374"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41</w:t>
            </w:r>
          </w:p>
        </w:tc>
        <w:tc>
          <w:tcPr>
            <w:tcW w:w="328"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109</w:t>
            </w:r>
          </w:p>
        </w:tc>
      </w:tr>
      <w:tr w:rsidR="00322BDA" w:rsidRPr="00322BDA" w:rsidTr="005E0248">
        <w:trPr>
          <w:cantSplit/>
        </w:trPr>
        <w:tc>
          <w:tcPr>
            <w:tcW w:w="753" w:type="pct"/>
            <w:vAlign w:val="center"/>
          </w:tcPr>
          <w:p w:rsidR="00426697" w:rsidRPr="00322BDA" w:rsidRDefault="00426697" w:rsidP="00F84B85">
            <w:pPr>
              <w:autoSpaceDE w:val="0"/>
              <w:autoSpaceDN w:val="0"/>
              <w:adjustRightInd w:val="0"/>
              <w:spacing w:after="0"/>
              <w:jc w:val="left"/>
              <w:rPr>
                <w:rFonts w:cs="Arial"/>
                <w:color w:val="000000"/>
                <w:sz w:val="16"/>
                <w:szCs w:val="16"/>
                <w:vertAlign w:val="subscript"/>
              </w:rPr>
            </w:pPr>
            <w:r w:rsidRPr="00322BDA">
              <w:rPr>
                <w:rFonts w:cs="Arial"/>
                <w:color w:val="000000"/>
                <w:sz w:val="16"/>
                <w:szCs w:val="16"/>
              </w:rPr>
              <w:t>DBO 5 dias - mg/L O</w:t>
            </w:r>
            <w:r w:rsidRPr="00322BDA">
              <w:rPr>
                <w:rFonts w:cs="Arial"/>
                <w:color w:val="000000"/>
                <w:sz w:val="16"/>
                <w:szCs w:val="16"/>
                <w:vertAlign w:val="subscript"/>
              </w:rPr>
              <w:t>2</w:t>
            </w:r>
          </w:p>
        </w:tc>
        <w:tc>
          <w:tcPr>
            <w:tcW w:w="407" w:type="pct"/>
            <w:shd w:val="clear" w:color="auto" w:fill="auto"/>
            <w:vAlign w:val="center"/>
          </w:tcPr>
          <w:p w:rsidR="00426697" w:rsidRPr="00322BDA" w:rsidRDefault="00426697" w:rsidP="00322BDA">
            <w:pPr>
              <w:autoSpaceDE w:val="0"/>
              <w:autoSpaceDN w:val="0"/>
              <w:adjustRightInd w:val="0"/>
              <w:spacing w:after="0"/>
              <w:jc w:val="center"/>
              <w:rPr>
                <w:rFonts w:cs="Arial"/>
                <w:color w:val="000000"/>
                <w:sz w:val="16"/>
                <w:szCs w:val="16"/>
                <w:vertAlign w:val="subscript"/>
              </w:rPr>
            </w:pPr>
            <w:r w:rsidRPr="00322BDA">
              <w:rPr>
                <w:rFonts w:cs="Arial"/>
                <w:color w:val="000000"/>
                <w:sz w:val="16"/>
                <w:szCs w:val="16"/>
              </w:rPr>
              <w:t xml:space="preserve">≤ 3,0 </w:t>
            </w:r>
          </w:p>
        </w:tc>
        <w:tc>
          <w:tcPr>
            <w:tcW w:w="332"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vertAlign w:val="superscript"/>
              </w:rPr>
            </w:pPr>
            <w:r w:rsidRPr="00322BDA">
              <w:rPr>
                <w:rFonts w:cs="Arial"/>
                <w:color w:val="000000"/>
                <w:sz w:val="16"/>
                <w:szCs w:val="16"/>
              </w:rPr>
              <w:t>&lt; 9</w:t>
            </w:r>
            <w:r w:rsidRPr="00322BDA">
              <w:rPr>
                <w:rFonts w:cs="Arial"/>
                <w:color w:val="000000"/>
                <w:sz w:val="16"/>
                <w:szCs w:val="16"/>
                <w:vertAlign w:val="superscript"/>
              </w:rPr>
              <w:t>(1)</w:t>
            </w:r>
          </w:p>
        </w:tc>
        <w:tc>
          <w:tcPr>
            <w:tcW w:w="335"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vertAlign w:val="superscript"/>
              </w:rPr>
            </w:pPr>
            <w:r w:rsidRPr="00322BDA">
              <w:rPr>
                <w:rFonts w:cs="Arial"/>
                <w:color w:val="000000"/>
                <w:sz w:val="16"/>
                <w:szCs w:val="16"/>
              </w:rPr>
              <w:t>&lt; 9</w:t>
            </w:r>
            <w:r w:rsidRPr="00322BDA">
              <w:rPr>
                <w:rFonts w:cs="Arial"/>
                <w:color w:val="000000"/>
                <w:sz w:val="16"/>
                <w:szCs w:val="16"/>
                <w:vertAlign w:val="superscript"/>
              </w:rPr>
              <w:t>(1)</w:t>
            </w:r>
          </w:p>
        </w:tc>
        <w:tc>
          <w:tcPr>
            <w:tcW w:w="44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vertAlign w:val="superscript"/>
              </w:rPr>
            </w:pPr>
            <w:r w:rsidRPr="00322BDA">
              <w:rPr>
                <w:rFonts w:cs="Arial"/>
                <w:color w:val="000000"/>
                <w:sz w:val="16"/>
                <w:szCs w:val="16"/>
              </w:rPr>
              <w:t>&lt; 9</w:t>
            </w:r>
            <w:r w:rsidRPr="00322BDA">
              <w:rPr>
                <w:rFonts w:cs="Arial"/>
                <w:color w:val="000000"/>
                <w:sz w:val="16"/>
                <w:szCs w:val="16"/>
                <w:vertAlign w:val="superscript"/>
              </w:rPr>
              <w:t>(1)</w:t>
            </w:r>
          </w:p>
        </w:tc>
        <w:tc>
          <w:tcPr>
            <w:tcW w:w="32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vertAlign w:val="superscript"/>
              </w:rPr>
            </w:pPr>
            <w:r w:rsidRPr="00322BDA">
              <w:rPr>
                <w:rFonts w:cs="Arial"/>
                <w:color w:val="000000"/>
                <w:sz w:val="16"/>
                <w:szCs w:val="16"/>
              </w:rPr>
              <w:t>&lt; 9</w:t>
            </w:r>
            <w:r w:rsidRPr="00322BDA">
              <w:rPr>
                <w:rFonts w:cs="Arial"/>
                <w:color w:val="000000"/>
                <w:sz w:val="16"/>
                <w:szCs w:val="16"/>
                <w:vertAlign w:val="superscript"/>
              </w:rPr>
              <w:t>(1)</w:t>
            </w:r>
          </w:p>
        </w:tc>
        <w:tc>
          <w:tcPr>
            <w:tcW w:w="361"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vertAlign w:val="superscript"/>
              </w:rPr>
            </w:pPr>
            <w:r w:rsidRPr="00322BDA">
              <w:rPr>
                <w:rFonts w:cs="Arial"/>
                <w:color w:val="000000"/>
                <w:sz w:val="16"/>
                <w:szCs w:val="16"/>
              </w:rPr>
              <w:t>&lt; 9</w:t>
            </w:r>
            <w:r w:rsidRPr="00322BDA">
              <w:rPr>
                <w:rFonts w:cs="Arial"/>
                <w:color w:val="000000"/>
                <w:sz w:val="16"/>
                <w:szCs w:val="16"/>
                <w:vertAlign w:val="superscript"/>
              </w:rPr>
              <w:t>(1)</w:t>
            </w:r>
          </w:p>
        </w:tc>
        <w:tc>
          <w:tcPr>
            <w:tcW w:w="30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vertAlign w:val="superscript"/>
              </w:rPr>
            </w:pPr>
            <w:r w:rsidRPr="00322BDA">
              <w:rPr>
                <w:rFonts w:cs="Arial"/>
                <w:color w:val="000000"/>
                <w:sz w:val="16"/>
                <w:szCs w:val="16"/>
              </w:rPr>
              <w:t>&lt; 9</w:t>
            </w:r>
            <w:r w:rsidRPr="00322BDA">
              <w:rPr>
                <w:rFonts w:cs="Arial"/>
                <w:color w:val="000000"/>
                <w:sz w:val="16"/>
                <w:szCs w:val="16"/>
                <w:vertAlign w:val="superscript"/>
              </w:rPr>
              <w:t>(1)</w:t>
            </w:r>
          </w:p>
        </w:tc>
        <w:tc>
          <w:tcPr>
            <w:tcW w:w="30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vertAlign w:val="superscript"/>
              </w:rPr>
            </w:pPr>
            <w:r w:rsidRPr="00322BDA">
              <w:rPr>
                <w:rFonts w:cs="Arial"/>
                <w:color w:val="000000"/>
                <w:sz w:val="16"/>
                <w:szCs w:val="16"/>
              </w:rPr>
              <w:t>&lt; 9</w:t>
            </w:r>
            <w:r w:rsidRPr="00322BDA">
              <w:rPr>
                <w:rFonts w:cs="Arial"/>
                <w:color w:val="000000"/>
                <w:sz w:val="16"/>
                <w:szCs w:val="16"/>
                <w:vertAlign w:val="superscript"/>
              </w:rPr>
              <w:t>(1)</w:t>
            </w:r>
          </w:p>
        </w:tc>
        <w:tc>
          <w:tcPr>
            <w:tcW w:w="310"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vertAlign w:val="superscript"/>
              </w:rPr>
            </w:pPr>
            <w:r w:rsidRPr="00322BDA">
              <w:rPr>
                <w:rFonts w:cs="Arial"/>
                <w:color w:val="000000"/>
                <w:sz w:val="16"/>
                <w:szCs w:val="16"/>
              </w:rPr>
              <w:t>&lt; 9</w:t>
            </w:r>
            <w:r w:rsidRPr="00322BDA">
              <w:rPr>
                <w:rFonts w:cs="Arial"/>
                <w:color w:val="000000"/>
                <w:sz w:val="16"/>
                <w:szCs w:val="16"/>
                <w:vertAlign w:val="superscript"/>
              </w:rPr>
              <w:t>(1)</w:t>
            </w:r>
          </w:p>
        </w:tc>
        <w:tc>
          <w:tcPr>
            <w:tcW w:w="40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vertAlign w:val="superscript"/>
              </w:rPr>
            </w:pPr>
            <w:r w:rsidRPr="00322BDA">
              <w:rPr>
                <w:rFonts w:cs="Arial"/>
                <w:color w:val="000000"/>
                <w:sz w:val="16"/>
                <w:szCs w:val="16"/>
              </w:rPr>
              <w:t>&lt; 9</w:t>
            </w:r>
            <w:r w:rsidRPr="00322BDA">
              <w:rPr>
                <w:rFonts w:cs="Arial"/>
                <w:color w:val="000000"/>
                <w:sz w:val="16"/>
                <w:szCs w:val="16"/>
                <w:vertAlign w:val="superscript"/>
              </w:rPr>
              <w:t>(1)</w:t>
            </w:r>
          </w:p>
        </w:tc>
        <w:tc>
          <w:tcPr>
            <w:tcW w:w="374"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vertAlign w:val="superscript"/>
              </w:rPr>
            </w:pPr>
            <w:r w:rsidRPr="00322BDA">
              <w:rPr>
                <w:rFonts w:cs="Arial"/>
                <w:color w:val="000000"/>
                <w:sz w:val="16"/>
                <w:szCs w:val="16"/>
              </w:rPr>
              <w:t>&lt; 9</w:t>
            </w:r>
            <w:r w:rsidRPr="00322BDA">
              <w:rPr>
                <w:rFonts w:cs="Arial"/>
                <w:color w:val="000000"/>
                <w:sz w:val="16"/>
                <w:szCs w:val="16"/>
                <w:vertAlign w:val="superscript"/>
              </w:rPr>
              <w:t>(1)</w:t>
            </w:r>
          </w:p>
        </w:tc>
        <w:tc>
          <w:tcPr>
            <w:tcW w:w="328"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vertAlign w:val="superscript"/>
              </w:rPr>
            </w:pPr>
            <w:r w:rsidRPr="00322BDA">
              <w:rPr>
                <w:rFonts w:cs="Arial"/>
                <w:color w:val="000000"/>
                <w:sz w:val="16"/>
                <w:szCs w:val="16"/>
              </w:rPr>
              <w:t>&lt; 9</w:t>
            </w:r>
            <w:r w:rsidRPr="00322BDA">
              <w:rPr>
                <w:rFonts w:cs="Arial"/>
                <w:color w:val="000000"/>
                <w:sz w:val="16"/>
                <w:szCs w:val="16"/>
                <w:vertAlign w:val="superscript"/>
              </w:rPr>
              <w:t>(1)</w:t>
            </w:r>
          </w:p>
        </w:tc>
      </w:tr>
      <w:tr w:rsidR="00322BDA" w:rsidRPr="00322BDA" w:rsidTr="005E0248">
        <w:trPr>
          <w:cantSplit/>
        </w:trPr>
        <w:tc>
          <w:tcPr>
            <w:tcW w:w="753" w:type="pct"/>
            <w:vAlign w:val="center"/>
          </w:tcPr>
          <w:p w:rsidR="00426697" w:rsidRPr="00322BDA" w:rsidRDefault="00426697" w:rsidP="00F84B85">
            <w:pPr>
              <w:autoSpaceDE w:val="0"/>
              <w:autoSpaceDN w:val="0"/>
              <w:adjustRightInd w:val="0"/>
              <w:spacing w:after="0"/>
              <w:jc w:val="left"/>
              <w:rPr>
                <w:rFonts w:cs="Arial"/>
                <w:color w:val="000000"/>
                <w:sz w:val="16"/>
                <w:szCs w:val="16"/>
                <w:vertAlign w:val="subscript"/>
              </w:rPr>
            </w:pPr>
            <w:r w:rsidRPr="00322BDA">
              <w:rPr>
                <w:rFonts w:cs="Arial"/>
                <w:color w:val="000000"/>
                <w:sz w:val="16"/>
                <w:szCs w:val="16"/>
              </w:rPr>
              <w:t>DQO - mg/L O</w:t>
            </w:r>
            <w:r w:rsidRPr="00322BDA">
              <w:rPr>
                <w:rFonts w:cs="Arial"/>
                <w:color w:val="000000"/>
                <w:sz w:val="16"/>
                <w:szCs w:val="16"/>
                <w:vertAlign w:val="subscript"/>
              </w:rPr>
              <w:t>2</w:t>
            </w:r>
          </w:p>
        </w:tc>
        <w:tc>
          <w:tcPr>
            <w:tcW w:w="407" w:type="pct"/>
            <w:shd w:val="clear" w:color="auto" w:fill="auto"/>
            <w:vAlign w:val="center"/>
          </w:tcPr>
          <w:p w:rsidR="00426697" w:rsidRPr="00322BDA" w:rsidRDefault="00426697" w:rsidP="00322BDA">
            <w:pPr>
              <w:autoSpaceDE w:val="0"/>
              <w:autoSpaceDN w:val="0"/>
              <w:adjustRightInd w:val="0"/>
              <w:spacing w:after="0"/>
              <w:jc w:val="center"/>
              <w:rPr>
                <w:rFonts w:cs="Arial"/>
                <w:color w:val="000000"/>
                <w:sz w:val="16"/>
                <w:szCs w:val="16"/>
              </w:rPr>
            </w:pPr>
          </w:p>
        </w:tc>
        <w:tc>
          <w:tcPr>
            <w:tcW w:w="332"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 32</w:t>
            </w:r>
          </w:p>
        </w:tc>
        <w:tc>
          <w:tcPr>
            <w:tcW w:w="335"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 32</w:t>
            </w:r>
          </w:p>
        </w:tc>
        <w:tc>
          <w:tcPr>
            <w:tcW w:w="44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 32</w:t>
            </w:r>
          </w:p>
        </w:tc>
        <w:tc>
          <w:tcPr>
            <w:tcW w:w="32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 32</w:t>
            </w:r>
          </w:p>
        </w:tc>
        <w:tc>
          <w:tcPr>
            <w:tcW w:w="361"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&lt;12</w:t>
            </w:r>
          </w:p>
        </w:tc>
        <w:tc>
          <w:tcPr>
            <w:tcW w:w="30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 32</w:t>
            </w:r>
          </w:p>
        </w:tc>
        <w:tc>
          <w:tcPr>
            <w:tcW w:w="30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 32</w:t>
            </w:r>
          </w:p>
        </w:tc>
        <w:tc>
          <w:tcPr>
            <w:tcW w:w="310"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&lt;32</w:t>
            </w:r>
          </w:p>
        </w:tc>
        <w:tc>
          <w:tcPr>
            <w:tcW w:w="40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&lt;32</w:t>
            </w:r>
          </w:p>
        </w:tc>
        <w:tc>
          <w:tcPr>
            <w:tcW w:w="374"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&lt;32</w:t>
            </w:r>
          </w:p>
        </w:tc>
        <w:tc>
          <w:tcPr>
            <w:tcW w:w="328"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&lt;32</w:t>
            </w:r>
          </w:p>
        </w:tc>
      </w:tr>
      <w:tr w:rsidR="00322BDA" w:rsidRPr="00322BDA" w:rsidTr="005E0248">
        <w:trPr>
          <w:cantSplit/>
        </w:trPr>
        <w:tc>
          <w:tcPr>
            <w:tcW w:w="753" w:type="pct"/>
            <w:vAlign w:val="center"/>
          </w:tcPr>
          <w:p w:rsidR="00426697" w:rsidRPr="00322BDA" w:rsidRDefault="00426697" w:rsidP="00F84B85">
            <w:pPr>
              <w:autoSpaceDE w:val="0"/>
              <w:autoSpaceDN w:val="0"/>
              <w:adjustRightInd w:val="0"/>
              <w:spacing w:after="0"/>
              <w:jc w:val="left"/>
              <w:rPr>
                <w:rFonts w:cs="Arial"/>
                <w:color w:val="000000"/>
                <w:sz w:val="16"/>
                <w:szCs w:val="16"/>
              </w:rPr>
            </w:pPr>
            <w:r w:rsidRPr="00322BDA">
              <w:rPr>
                <w:rFonts w:cs="Arial"/>
                <w:color w:val="000000"/>
                <w:sz w:val="16"/>
                <w:szCs w:val="16"/>
              </w:rPr>
              <w:t>Carbono Orgânico Total (COT) mg/L</w:t>
            </w:r>
          </w:p>
        </w:tc>
        <w:tc>
          <w:tcPr>
            <w:tcW w:w="407" w:type="pct"/>
            <w:shd w:val="clear" w:color="auto" w:fill="auto"/>
            <w:vAlign w:val="center"/>
          </w:tcPr>
          <w:p w:rsidR="00426697" w:rsidRPr="00322BDA" w:rsidRDefault="00426697" w:rsidP="00322BDA">
            <w:pPr>
              <w:autoSpaceDE w:val="0"/>
              <w:autoSpaceDN w:val="0"/>
              <w:adjustRightInd w:val="0"/>
              <w:spacing w:after="0"/>
              <w:jc w:val="center"/>
              <w:rPr>
                <w:rFonts w:cs="Arial"/>
                <w:color w:val="000000"/>
                <w:sz w:val="16"/>
                <w:szCs w:val="16"/>
              </w:rPr>
            </w:pPr>
          </w:p>
        </w:tc>
        <w:tc>
          <w:tcPr>
            <w:tcW w:w="332"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2,19</w:t>
            </w:r>
          </w:p>
        </w:tc>
        <w:tc>
          <w:tcPr>
            <w:tcW w:w="335"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1,31</w:t>
            </w:r>
          </w:p>
        </w:tc>
        <w:tc>
          <w:tcPr>
            <w:tcW w:w="449" w:type="pct"/>
            <w:shd w:val="solid" w:color="FFFFFF" w:fill="auto"/>
            <w:vAlign w:val="center"/>
          </w:tcPr>
          <w:p w:rsidR="00426697" w:rsidRPr="00322BDA" w:rsidRDefault="00426697" w:rsidP="00322BDA">
            <w:pPr>
              <w:autoSpaceDE w:val="0"/>
              <w:autoSpaceDN w:val="0"/>
              <w:adjustRightInd w:val="0"/>
              <w:spacing w:after="0"/>
              <w:jc w:val="right"/>
              <w:rPr>
                <w:rFonts w:cs="Arial"/>
                <w:b/>
                <w:bCs/>
                <w:color w:val="000000"/>
                <w:sz w:val="16"/>
                <w:szCs w:val="16"/>
              </w:rPr>
            </w:pPr>
            <w:r w:rsidRPr="00322BDA">
              <w:rPr>
                <w:rFonts w:cs="Arial"/>
                <w:b/>
                <w:color w:val="000000"/>
                <w:sz w:val="16"/>
                <w:szCs w:val="16"/>
              </w:rPr>
              <w:t>16,25</w:t>
            </w:r>
          </w:p>
        </w:tc>
        <w:tc>
          <w:tcPr>
            <w:tcW w:w="32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1,92</w:t>
            </w:r>
          </w:p>
        </w:tc>
        <w:tc>
          <w:tcPr>
            <w:tcW w:w="361"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2,01</w:t>
            </w:r>
          </w:p>
        </w:tc>
        <w:tc>
          <w:tcPr>
            <w:tcW w:w="30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2,88</w:t>
            </w:r>
          </w:p>
        </w:tc>
        <w:tc>
          <w:tcPr>
            <w:tcW w:w="30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1,80</w:t>
            </w:r>
          </w:p>
        </w:tc>
        <w:tc>
          <w:tcPr>
            <w:tcW w:w="310"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1,63</w:t>
            </w:r>
          </w:p>
        </w:tc>
        <w:tc>
          <w:tcPr>
            <w:tcW w:w="40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2,10</w:t>
            </w:r>
          </w:p>
        </w:tc>
        <w:tc>
          <w:tcPr>
            <w:tcW w:w="374"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1,91</w:t>
            </w:r>
          </w:p>
        </w:tc>
        <w:tc>
          <w:tcPr>
            <w:tcW w:w="328"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1,83</w:t>
            </w:r>
          </w:p>
        </w:tc>
      </w:tr>
      <w:tr w:rsidR="00322BDA" w:rsidRPr="00322BDA" w:rsidTr="005E0248">
        <w:trPr>
          <w:cantSplit/>
        </w:trPr>
        <w:tc>
          <w:tcPr>
            <w:tcW w:w="753" w:type="pct"/>
            <w:vAlign w:val="center"/>
          </w:tcPr>
          <w:p w:rsidR="00426697" w:rsidRPr="00322BDA" w:rsidRDefault="00426697" w:rsidP="00F84B85">
            <w:pPr>
              <w:autoSpaceDE w:val="0"/>
              <w:autoSpaceDN w:val="0"/>
              <w:adjustRightInd w:val="0"/>
              <w:spacing w:after="0"/>
              <w:jc w:val="left"/>
              <w:rPr>
                <w:rFonts w:cs="Arial"/>
                <w:color w:val="000000"/>
                <w:sz w:val="16"/>
                <w:szCs w:val="16"/>
                <w:vertAlign w:val="subscript"/>
              </w:rPr>
            </w:pPr>
            <w:r w:rsidRPr="00322BDA">
              <w:rPr>
                <w:rFonts w:cs="Arial"/>
                <w:color w:val="000000"/>
                <w:sz w:val="16"/>
                <w:szCs w:val="16"/>
              </w:rPr>
              <w:t xml:space="preserve">Oxigênio Dissolvido - mg/L </w:t>
            </w:r>
          </w:p>
        </w:tc>
        <w:tc>
          <w:tcPr>
            <w:tcW w:w="407" w:type="pct"/>
            <w:shd w:val="clear" w:color="auto" w:fill="auto"/>
            <w:vAlign w:val="center"/>
          </w:tcPr>
          <w:p w:rsidR="00426697" w:rsidRPr="00322BDA" w:rsidRDefault="00426697" w:rsidP="00322BDA">
            <w:pPr>
              <w:autoSpaceDE w:val="0"/>
              <w:autoSpaceDN w:val="0"/>
              <w:adjustRightInd w:val="0"/>
              <w:spacing w:after="0"/>
              <w:jc w:val="center"/>
              <w:rPr>
                <w:rFonts w:cs="Arial"/>
                <w:color w:val="000000"/>
                <w:sz w:val="16"/>
                <w:szCs w:val="16"/>
                <w:vertAlign w:val="subscript"/>
              </w:rPr>
            </w:pPr>
            <w:r w:rsidRPr="00322BDA">
              <w:rPr>
                <w:rFonts w:cs="Arial"/>
                <w:color w:val="000000"/>
                <w:sz w:val="16"/>
                <w:szCs w:val="16"/>
              </w:rPr>
              <w:t>&gt;</w:t>
            </w:r>
            <w:r w:rsidR="005929BD">
              <w:rPr>
                <w:rFonts w:cs="Arial"/>
                <w:color w:val="000000"/>
                <w:sz w:val="16"/>
                <w:szCs w:val="16"/>
              </w:rPr>
              <w:t xml:space="preserve"> </w:t>
            </w:r>
            <w:r w:rsidRPr="00322BDA">
              <w:rPr>
                <w:rFonts w:cs="Arial"/>
                <w:color w:val="000000"/>
                <w:sz w:val="16"/>
                <w:szCs w:val="16"/>
              </w:rPr>
              <w:t xml:space="preserve">6,0 </w:t>
            </w:r>
          </w:p>
        </w:tc>
        <w:tc>
          <w:tcPr>
            <w:tcW w:w="332"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9,0</w:t>
            </w:r>
          </w:p>
        </w:tc>
        <w:tc>
          <w:tcPr>
            <w:tcW w:w="335"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9,2</w:t>
            </w:r>
          </w:p>
        </w:tc>
        <w:tc>
          <w:tcPr>
            <w:tcW w:w="449" w:type="pct"/>
            <w:shd w:val="solid" w:color="FFFFFF" w:fill="auto"/>
            <w:vAlign w:val="center"/>
          </w:tcPr>
          <w:p w:rsidR="00426697" w:rsidRPr="00322BDA" w:rsidRDefault="00426697" w:rsidP="00322BDA">
            <w:pPr>
              <w:autoSpaceDE w:val="0"/>
              <w:autoSpaceDN w:val="0"/>
              <w:adjustRightInd w:val="0"/>
              <w:spacing w:after="0"/>
              <w:jc w:val="right"/>
              <w:rPr>
                <w:rFonts w:cs="Arial"/>
                <w:color w:val="FF0000"/>
                <w:sz w:val="16"/>
                <w:szCs w:val="16"/>
              </w:rPr>
            </w:pPr>
            <w:r w:rsidRPr="00322BDA">
              <w:rPr>
                <w:rFonts w:cs="Arial"/>
                <w:color w:val="FF0000"/>
                <w:sz w:val="16"/>
                <w:szCs w:val="16"/>
              </w:rPr>
              <w:t>0,7</w:t>
            </w:r>
          </w:p>
        </w:tc>
        <w:tc>
          <w:tcPr>
            <w:tcW w:w="329" w:type="pct"/>
            <w:shd w:val="solid" w:color="FFFFFF" w:fill="auto"/>
            <w:vAlign w:val="center"/>
          </w:tcPr>
          <w:p w:rsidR="00426697" w:rsidRPr="00322BDA" w:rsidRDefault="00426697" w:rsidP="00322BDA">
            <w:pPr>
              <w:autoSpaceDE w:val="0"/>
              <w:autoSpaceDN w:val="0"/>
              <w:adjustRightInd w:val="0"/>
              <w:spacing w:after="0"/>
              <w:jc w:val="right"/>
              <w:rPr>
                <w:rFonts w:cs="Arial"/>
                <w:color w:val="FF0000"/>
                <w:sz w:val="16"/>
                <w:szCs w:val="16"/>
              </w:rPr>
            </w:pPr>
            <w:r w:rsidRPr="00322BDA">
              <w:rPr>
                <w:rFonts w:cs="Arial"/>
                <w:color w:val="FF0000"/>
                <w:sz w:val="16"/>
                <w:szCs w:val="16"/>
              </w:rPr>
              <w:t>5,8</w:t>
            </w:r>
          </w:p>
        </w:tc>
        <w:tc>
          <w:tcPr>
            <w:tcW w:w="361"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8,7</w:t>
            </w:r>
          </w:p>
        </w:tc>
        <w:tc>
          <w:tcPr>
            <w:tcW w:w="30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13,6</w:t>
            </w:r>
          </w:p>
        </w:tc>
        <w:tc>
          <w:tcPr>
            <w:tcW w:w="30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6,8</w:t>
            </w:r>
          </w:p>
        </w:tc>
        <w:tc>
          <w:tcPr>
            <w:tcW w:w="310"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6,8</w:t>
            </w:r>
          </w:p>
        </w:tc>
        <w:tc>
          <w:tcPr>
            <w:tcW w:w="40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8,5</w:t>
            </w:r>
          </w:p>
        </w:tc>
        <w:tc>
          <w:tcPr>
            <w:tcW w:w="374"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6,8</w:t>
            </w:r>
          </w:p>
        </w:tc>
        <w:tc>
          <w:tcPr>
            <w:tcW w:w="328"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8,8</w:t>
            </w:r>
          </w:p>
        </w:tc>
      </w:tr>
      <w:tr w:rsidR="00322BDA" w:rsidRPr="00322BDA" w:rsidTr="005E0248">
        <w:trPr>
          <w:cantSplit/>
        </w:trPr>
        <w:tc>
          <w:tcPr>
            <w:tcW w:w="753" w:type="pct"/>
            <w:vAlign w:val="center"/>
          </w:tcPr>
          <w:p w:rsidR="00426697" w:rsidRPr="00322BDA" w:rsidRDefault="00426697" w:rsidP="00F84B85">
            <w:pPr>
              <w:autoSpaceDE w:val="0"/>
              <w:autoSpaceDN w:val="0"/>
              <w:adjustRightInd w:val="0"/>
              <w:spacing w:after="0"/>
              <w:jc w:val="left"/>
              <w:rPr>
                <w:rFonts w:cs="Arial"/>
                <w:color w:val="000000"/>
                <w:sz w:val="16"/>
                <w:szCs w:val="16"/>
              </w:rPr>
            </w:pPr>
            <w:r w:rsidRPr="00322BDA">
              <w:rPr>
                <w:rFonts w:cs="Arial"/>
                <w:color w:val="000000"/>
                <w:sz w:val="16"/>
                <w:szCs w:val="16"/>
              </w:rPr>
              <w:t xml:space="preserve">Trihalometanos Potencial - µg/L </w:t>
            </w:r>
          </w:p>
        </w:tc>
        <w:tc>
          <w:tcPr>
            <w:tcW w:w="407" w:type="pct"/>
            <w:shd w:val="clear" w:color="auto" w:fill="auto"/>
            <w:vAlign w:val="center"/>
          </w:tcPr>
          <w:p w:rsidR="00426697" w:rsidRPr="00322BDA" w:rsidRDefault="00426697" w:rsidP="00322BDA">
            <w:pPr>
              <w:autoSpaceDE w:val="0"/>
              <w:autoSpaceDN w:val="0"/>
              <w:adjustRightInd w:val="0"/>
              <w:spacing w:after="0"/>
              <w:jc w:val="center"/>
              <w:rPr>
                <w:rFonts w:cs="Arial"/>
                <w:color w:val="000000"/>
                <w:sz w:val="16"/>
                <w:szCs w:val="16"/>
              </w:rPr>
            </w:pPr>
          </w:p>
        </w:tc>
        <w:tc>
          <w:tcPr>
            <w:tcW w:w="332"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41,0</w:t>
            </w:r>
          </w:p>
        </w:tc>
        <w:tc>
          <w:tcPr>
            <w:tcW w:w="335"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33,0</w:t>
            </w:r>
          </w:p>
        </w:tc>
        <w:tc>
          <w:tcPr>
            <w:tcW w:w="44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23,0</w:t>
            </w:r>
          </w:p>
        </w:tc>
        <w:tc>
          <w:tcPr>
            <w:tcW w:w="32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61,0</w:t>
            </w:r>
          </w:p>
        </w:tc>
        <w:tc>
          <w:tcPr>
            <w:tcW w:w="361"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31,4</w:t>
            </w:r>
          </w:p>
        </w:tc>
        <w:tc>
          <w:tcPr>
            <w:tcW w:w="30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61,0</w:t>
            </w:r>
          </w:p>
        </w:tc>
        <w:tc>
          <w:tcPr>
            <w:tcW w:w="30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57,0</w:t>
            </w:r>
          </w:p>
        </w:tc>
        <w:tc>
          <w:tcPr>
            <w:tcW w:w="310"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37,0</w:t>
            </w:r>
          </w:p>
        </w:tc>
        <w:tc>
          <w:tcPr>
            <w:tcW w:w="40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61,0</w:t>
            </w:r>
          </w:p>
        </w:tc>
        <w:tc>
          <w:tcPr>
            <w:tcW w:w="374" w:type="pct"/>
            <w:shd w:val="solid" w:color="FFFFFF" w:fill="auto"/>
            <w:vAlign w:val="center"/>
          </w:tcPr>
          <w:p w:rsidR="00426697" w:rsidRPr="00322BDA" w:rsidRDefault="00426697" w:rsidP="00322BDA">
            <w:pPr>
              <w:autoSpaceDE w:val="0"/>
              <w:autoSpaceDN w:val="0"/>
              <w:adjustRightInd w:val="0"/>
              <w:spacing w:after="0"/>
              <w:jc w:val="right"/>
              <w:rPr>
                <w:rFonts w:cs="Arial"/>
                <w:sz w:val="16"/>
                <w:szCs w:val="16"/>
              </w:rPr>
            </w:pPr>
            <w:r w:rsidRPr="00322BDA">
              <w:rPr>
                <w:rFonts w:cs="Arial"/>
                <w:color w:val="000000"/>
                <w:sz w:val="16"/>
                <w:szCs w:val="16"/>
              </w:rPr>
              <w:t>54,0</w:t>
            </w:r>
          </w:p>
        </w:tc>
        <w:tc>
          <w:tcPr>
            <w:tcW w:w="328"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69,0</w:t>
            </w:r>
          </w:p>
        </w:tc>
      </w:tr>
      <w:tr w:rsidR="00322BDA" w:rsidRPr="00322BDA" w:rsidTr="005E0248">
        <w:trPr>
          <w:cantSplit/>
        </w:trPr>
        <w:tc>
          <w:tcPr>
            <w:tcW w:w="753" w:type="pct"/>
            <w:vAlign w:val="center"/>
          </w:tcPr>
          <w:p w:rsidR="00426697" w:rsidRPr="00322BDA" w:rsidRDefault="00426697" w:rsidP="00F84B85">
            <w:pPr>
              <w:autoSpaceDE w:val="0"/>
              <w:autoSpaceDN w:val="0"/>
              <w:adjustRightInd w:val="0"/>
              <w:spacing w:after="0"/>
              <w:jc w:val="left"/>
              <w:rPr>
                <w:rFonts w:cs="Arial"/>
                <w:color w:val="000000"/>
                <w:sz w:val="16"/>
                <w:szCs w:val="16"/>
              </w:rPr>
            </w:pPr>
            <w:r w:rsidRPr="00322BDA">
              <w:rPr>
                <w:rFonts w:cs="Arial"/>
                <w:color w:val="000000"/>
                <w:sz w:val="16"/>
                <w:szCs w:val="16"/>
              </w:rPr>
              <w:t>Turbidez - UNT</w:t>
            </w:r>
          </w:p>
        </w:tc>
        <w:tc>
          <w:tcPr>
            <w:tcW w:w="407" w:type="pct"/>
            <w:shd w:val="clear" w:color="auto" w:fill="auto"/>
            <w:vAlign w:val="center"/>
          </w:tcPr>
          <w:p w:rsidR="00426697" w:rsidRPr="00322BDA" w:rsidRDefault="00426697" w:rsidP="00322BDA">
            <w:pPr>
              <w:autoSpaceDE w:val="0"/>
              <w:autoSpaceDN w:val="0"/>
              <w:adjustRightInd w:val="0"/>
              <w:spacing w:after="0"/>
              <w:jc w:val="center"/>
              <w:rPr>
                <w:rFonts w:cs="Arial"/>
                <w:color w:val="000000"/>
                <w:sz w:val="16"/>
                <w:szCs w:val="16"/>
              </w:rPr>
            </w:pPr>
            <w:r w:rsidRPr="00322BDA">
              <w:rPr>
                <w:rFonts w:cs="Arial"/>
                <w:color w:val="000000"/>
                <w:sz w:val="16"/>
                <w:szCs w:val="16"/>
              </w:rPr>
              <w:t xml:space="preserve">≤ 40,0 </w:t>
            </w:r>
          </w:p>
        </w:tc>
        <w:tc>
          <w:tcPr>
            <w:tcW w:w="332"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6,0</w:t>
            </w:r>
          </w:p>
        </w:tc>
        <w:tc>
          <w:tcPr>
            <w:tcW w:w="335"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5,6</w:t>
            </w:r>
          </w:p>
        </w:tc>
        <w:tc>
          <w:tcPr>
            <w:tcW w:w="44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20,8</w:t>
            </w:r>
          </w:p>
        </w:tc>
        <w:tc>
          <w:tcPr>
            <w:tcW w:w="32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2,3</w:t>
            </w:r>
          </w:p>
        </w:tc>
        <w:tc>
          <w:tcPr>
            <w:tcW w:w="361"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0,7</w:t>
            </w:r>
          </w:p>
        </w:tc>
        <w:tc>
          <w:tcPr>
            <w:tcW w:w="30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8,4</w:t>
            </w:r>
          </w:p>
        </w:tc>
        <w:tc>
          <w:tcPr>
            <w:tcW w:w="30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1,2</w:t>
            </w:r>
          </w:p>
        </w:tc>
        <w:tc>
          <w:tcPr>
            <w:tcW w:w="310"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0,4</w:t>
            </w:r>
          </w:p>
        </w:tc>
        <w:tc>
          <w:tcPr>
            <w:tcW w:w="40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0,8</w:t>
            </w:r>
          </w:p>
        </w:tc>
        <w:tc>
          <w:tcPr>
            <w:tcW w:w="374" w:type="pct"/>
            <w:shd w:val="solid" w:color="FFFFFF" w:fill="auto"/>
            <w:vAlign w:val="center"/>
          </w:tcPr>
          <w:p w:rsidR="00426697" w:rsidRPr="00322BDA" w:rsidRDefault="00426697" w:rsidP="00322BDA">
            <w:pPr>
              <w:autoSpaceDE w:val="0"/>
              <w:autoSpaceDN w:val="0"/>
              <w:adjustRightInd w:val="0"/>
              <w:spacing w:after="0"/>
              <w:jc w:val="right"/>
              <w:rPr>
                <w:rFonts w:cs="Arial"/>
                <w:sz w:val="16"/>
                <w:szCs w:val="16"/>
              </w:rPr>
            </w:pPr>
            <w:r w:rsidRPr="00322BDA">
              <w:rPr>
                <w:rFonts w:cs="Arial"/>
                <w:sz w:val="16"/>
                <w:szCs w:val="16"/>
              </w:rPr>
              <w:t xml:space="preserve">1,42 </w:t>
            </w:r>
          </w:p>
        </w:tc>
        <w:tc>
          <w:tcPr>
            <w:tcW w:w="328"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5,4</w:t>
            </w:r>
          </w:p>
        </w:tc>
      </w:tr>
      <w:tr w:rsidR="00322BDA" w:rsidRPr="00322BDA" w:rsidTr="005E0248">
        <w:trPr>
          <w:cantSplit/>
        </w:trPr>
        <w:tc>
          <w:tcPr>
            <w:tcW w:w="753" w:type="pct"/>
            <w:vAlign w:val="center"/>
          </w:tcPr>
          <w:p w:rsidR="00426697" w:rsidRPr="00322BDA" w:rsidRDefault="00426697" w:rsidP="00F84B85">
            <w:pPr>
              <w:autoSpaceDE w:val="0"/>
              <w:autoSpaceDN w:val="0"/>
              <w:adjustRightInd w:val="0"/>
              <w:spacing w:after="0"/>
              <w:jc w:val="left"/>
              <w:rPr>
                <w:rFonts w:cs="Arial"/>
                <w:color w:val="000000"/>
                <w:sz w:val="16"/>
                <w:szCs w:val="16"/>
              </w:rPr>
            </w:pPr>
            <w:r w:rsidRPr="00322BDA">
              <w:rPr>
                <w:rFonts w:cs="Arial"/>
                <w:color w:val="000000"/>
                <w:sz w:val="16"/>
                <w:szCs w:val="16"/>
              </w:rPr>
              <w:t>pH</w:t>
            </w:r>
          </w:p>
        </w:tc>
        <w:tc>
          <w:tcPr>
            <w:tcW w:w="407" w:type="pct"/>
            <w:shd w:val="clear" w:color="auto" w:fill="auto"/>
            <w:vAlign w:val="center"/>
          </w:tcPr>
          <w:p w:rsidR="00426697" w:rsidRPr="00322BDA" w:rsidRDefault="00426697" w:rsidP="00322BDA">
            <w:pPr>
              <w:autoSpaceDE w:val="0"/>
              <w:autoSpaceDN w:val="0"/>
              <w:adjustRightInd w:val="0"/>
              <w:spacing w:after="0"/>
              <w:jc w:val="center"/>
              <w:rPr>
                <w:rFonts w:cs="Arial"/>
                <w:color w:val="000000"/>
                <w:sz w:val="16"/>
                <w:szCs w:val="16"/>
              </w:rPr>
            </w:pPr>
            <w:r w:rsidRPr="00322BDA">
              <w:rPr>
                <w:rFonts w:cs="Arial"/>
                <w:color w:val="000000"/>
                <w:sz w:val="16"/>
                <w:szCs w:val="16"/>
              </w:rPr>
              <w:t>6,0 a 9,0</w:t>
            </w:r>
          </w:p>
        </w:tc>
        <w:tc>
          <w:tcPr>
            <w:tcW w:w="332"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7,1</w:t>
            </w:r>
          </w:p>
        </w:tc>
        <w:tc>
          <w:tcPr>
            <w:tcW w:w="335"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7,1</w:t>
            </w:r>
          </w:p>
        </w:tc>
        <w:tc>
          <w:tcPr>
            <w:tcW w:w="44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7,1</w:t>
            </w:r>
          </w:p>
        </w:tc>
        <w:tc>
          <w:tcPr>
            <w:tcW w:w="32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7,1</w:t>
            </w:r>
          </w:p>
        </w:tc>
        <w:tc>
          <w:tcPr>
            <w:tcW w:w="361"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7,1</w:t>
            </w:r>
          </w:p>
        </w:tc>
        <w:tc>
          <w:tcPr>
            <w:tcW w:w="309" w:type="pct"/>
            <w:shd w:val="solid" w:color="FFFFFF" w:fill="auto"/>
            <w:vAlign w:val="center"/>
          </w:tcPr>
          <w:p w:rsidR="00426697" w:rsidRPr="00322BDA" w:rsidRDefault="00426697" w:rsidP="00322BDA">
            <w:pPr>
              <w:autoSpaceDE w:val="0"/>
              <w:autoSpaceDN w:val="0"/>
              <w:adjustRightInd w:val="0"/>
              <w:spacing w:after="0"/>
              <w:jc w:val="right"/>
              <w:rPr>
                <w:rFonts w:cs="Arial"/>
                <w:color w:val="FF0000"/>
                <w:sz w:val="16"/>
                <w:szCs w:val="16"/>
              </w:rPr>
            </w:pPr>
            <w:r w:rsidRPr="00322BDA">
              <w:rPr>
                <w:rFonts w:cs="Arial"/>
                <w:color w:val="FF0000"/>
                <w:sz w:val="16"/>
                <w:szCs w:val="16"/>
              </w:rPr>
              <w:t>9,7</w:t>
            </w:r>
          </w:p>
        </w:tc>
        <w:tc>
          <w:tcPr>
            <w:tcW w:w="30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7,1</w:t>
            </w:r>
          </w:p>
        </w:tc>
        <w:tc>
          <w:tcPr>
            <w:tcW w:w="310"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7,2</w:t>
            </w:r>
          </w:p>
        </w:tc>
        <w:tc>
          <w:tcPr>
            <w:tcW w:w="40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7,6</w:t>
            </w:r>
          </w:p>
        </w:tc>
        <w:tc>
          <w:tcPr>
            <w:tcW w:w="374" w:type="pct"/>
            <w:shd w:val="solid" w:color="FFFFFF" w:fill="auto"/>
            <w:vAlign w:val="center"/>
          </w:tcPr>
          <w:p w:rsidR="00426697" w:rsidRPr="00322BDA" w:rsidRDefault="00426697" w:rsidP="00322BDA">
            <w:pPr>
              <w:autoSpaceDE w:val="0"/>
              <w:autoSpaceDN w:val="0"/>
              <w:adjustRightInd w:val="0"/>
              <w:spacing w:after="0"/>
              <w:jc w:val="right"/>
              <w:rPr>
                <w:rFonts w:cs="Arial"/>
                <w:sz w:val="16"/>
                <w:szCs w:val="16"/>
              </w:rPr>
            </w:pPr>
            <w:r w:rsidRPr="00322BDA">
              <w:rPr>
                <w:rFonts w:cs="Arial"/>
                <w:sz w:val="16"/>
                <w:szCs w:val="16"/>
              </w:rPr>
              <w:t>7,1</w:t>
            </w:r>
          </w:p>
        </w:tc>
        <w:tc>
          <w:tcPr>
            <w:tcW w:w="328"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7,4</w:t>
            </w:r>
          </w:p>
        </w:tc>
      </w:tr>
      <w:tr w:rsidR="00322BDA" w:rsidRPr="00322BDA" w:rsidTr="005E0248">
        <w:trPr>
          <w:cantSplit/>
        </w:trPr>
        <w:tc>
          <w:tcPr>
            <w:tcW w:w="753" w:type="pct"/>
            <w:vAlign w:val="center"/>
          </w:tcPr>
          <w:p w:rsidR="00426697" w:rsidRPr="00322BDA" w:rsidRDefault="00426697" w:rsidP="00F84B85">
            <w:pPr>
              <w:autoSpaceDE w:val="0"/>
              <w:autoSpaceDN w:val="0"/>
              <w:adjustRightInd w:val="0"/>
              <w:spacing w:after="0"/>
              <w:jc w:val="left"/>
              <w:rPr>
                <w:rFonts w:cs="Arial"/>
                <w:color w:val="000000"/>
                <w:sz w:val="16"/>
                <w:szCs w:val="16"/>
              </w:rPr>
            </w:pPr>
            <w:r w:rsidRPr="00322BDA">
              <w:rPr>
                <w:rFonts w:cs="Arial"/>
                <w:color w:val="000000"/>
                <w:sz w:val="16"/>
                <w:szCs w:val="16"/>
              </w:rPr>
              <w:t>Condutividade - µS/cm</w:t>
            </w:r>
          </w:p>
        </w:tc>
        <w:tc>
          <w:tcPr>
            <w:tcW w:w="407" w:type="pct"/>
            <w:shd w:val="clear" w:color="auto" w:fill="auto"/>
            <w:vAlign w:val="center"/>
          </w:tcPr>
          <w:p w:rsidR="00426697" w:rsidRPr="00322BDA" w:rsidRDefault="00426697" w:rsidP="00322BDA">
            <w:pPr>
              <w:autoSpaceDE w:val="0"/>
              <w:autoSpaceDN w:val="0"/>
              <w:adjustRightInd w:val="0"/>
              <w:spacing w:after="0"/>
              <w:jc w:val="center"/>
              <w:rPr>
                <w:rFonts w:cs="Arial"/>
                <w:color w:val="000000"/>
                <w:sz w:val="16"/>
                <w:szCs w:val="16"/>
              </w:rPr>
            </w:pPr>
          </w:p>
        </w:tc>
        <w:tc>
          <w:tcPr>
            <w:tcW w:w="332"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60,5</w:t>
            </w:r>
          </w:p>
        </w:tc>
        <w:tc>
          <w:tcPr>
            <w:tcW w:w="335"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15,0</w:t>
            </w:r>
          </w:p>
        </w:tc>
        <w:tc>
          <w:tcPr>
            <w:tcW w:w="44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283,1</w:t>
            </w:r>
          </w:p>
        </w:tc>
        <w:tc>
          <w:tcPr>
            <w:tcW w:w="32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42,6</w:t>
            </w:r>
          </w:p>
        </w:tc>
        <w:tc>
          <w:tcPr>
            <w:tcW w:w="361"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33,0</w:t>
            </w:r>
          </w:p>
        </w:tc>
        <w:tc>
          <w:tcPr>
            <w:tcW w:w="30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154,6</w:t>
            </w:r>
          </w:p>
        </w:tc>
        <w:tc>
          <w:tcPr>
            <w:tcW w:w="309"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26,8</w:t>
            </w:r>
          </w:p>
        </w:tc>
        <w:tc>
          <w:tcPr>
            <w:tcW w:w="310"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26,3</w:t>
            </w:r>
          </w:p>
        </w:tc>
        <w:tc>
          <w:tcPr>
            <w:tcW w:w="40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32,2</w:t>
            </w:r>
          </w:p>
        </w:tc>
        <w:tc>
          <w:tcPr>
            <w:tcW w:w="374" w:type="pct"/>
            <w:shd w:val="solid" w:color="FFFFFF" w:fill="auto"/>
            <w:vAlign w:val="center"/>
          </w:tcPr>
          <w:p w:rsidR="00426697" w:rsidRPr="00322BDA" w:rsidRDefault="00426697" w:rsidP="00322BDA">
            <w:pPr>
              <w:autoSpaceDE w:val="0"/>
              <w:autoSpaceDN w:val="0"/>
              <w:adjustRightInd w:val="0"/>
              <w:spacing w:after="0"/>
              <w:jc w:val="right"/>
              <w:rPr>
                <w:rFonts w:cs="Arial"/>
                <w:sz w:val="16"/>
                <w:szCs w:val="16"/>
              </w:rPr>
            </w:pPr>
            <w:r w:rsidRPr="00322BDA">
              <w:rPr>
                <w:rFonts w:cs="Arial"/>
                <w:sz w:val="16"/>
                <w:szCs w:val="16"/>
              </w:rPr>
              <w:t>33,8</w:t>
            </w:r>
          </w:p>
        </w:tc>
        <w:tc>
          <w:tcPr>
            <w:tcW w:w="328"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31,0</w:t>
            </w:r>
          </w:p>
        </w:tc>
      </w:tr>
    </w:tbl>
    <w:p w:rsidR="00426697" w:rsidRPr="00F84B85" w:rsidRDefault="00426697" w:rsidP="00426697">
      <w:pPr>
        <w:spacing w:line="360" w:lineRule="auto"/>
        <w:rPr>
          <w:spacing w:val="-1"/>
        </w:rPr>
      </w:pPr>
      <w:r w:rsidRPr="00F84B85">
        <w:rPr>
          <w:spacing w:val="-1"/>
          <w:sz w:val="18"/>
          <w:szCs w:val="18"/>
        </w:rPr>
        <w:t>(1) - Limite de detecção do método aplicado no laboratório, não atinge valores inferiores a 9,0 mg/L de O</w:t>
      </w:r>
      <w:r w:rsidRPr="00F84B85">
        <w:rPr>
          <w:spacing w:val="-1"/>
          <w:sz w:val="18"/>
          <w:szCs w:val="18"/>
          <w:vertAlign w:val="subscript"/>
        </w:rPr>
        <w:t>2</w:t>
      </w:r>
      <w:r w:rsidRPr="00F84B85">
        <w:rPr>
          <w:spacing w:val="-1"/>
        </w:rPr>
        <w:t>.</w:t>
      </w:r>
    </w:p>
    <w:p w:rsidR="005929BD" w:rsidRPr="00142821" w:rsidRDefault="005929BD" w:rsidP="005929BD">
      <w:pPr>
        <w:spacing w:before="120"/>
      </w:pPr>
      <w:r w:rsidRPr="00C43312">
        <w:t>Observa-se que os tributários de montante do reservatório Jaguari apresentam coliformes totais elevados, sendo que os pontos IG</w:t>
      </w:r>
      <w:r>
        <w:t>-</w:t>
      </w:r>
      <w:r w:rsidRPr="00C43312">
        <w:t>201 (rio Jaguari) e IG</w:t>
      </w:r>
      <w:r>
        <w:t>-</w:t>
      </w:r>
      <w:r w:rsidRPr="00C43312">
        <w:t xml:space="preserve">203 (rib. Araraquara) </w:t>
      </w:r>
      <w:r w:rsidR="002140FB">
        <w:t xml:space="preserve">não atenderam </w:t>
      </w:r>
      <w:r w:rsidRPr="00C43312">
        <w:t xml:space="preserve">o padrão da classe, </w:t>
      </w:r>
      <w:r>
        <w:t>por causa d</w:t>
      </w:r>
      <w:r w:rsidRPr="00C43312">
        <w:t xml:space="preserve">a poluição doméstica </w:t>
      </w:r>
      <w:r w:rsidR="000072DE">
        <w:t xml:space="preserve">e do escoamento superficial </w:t>
      </w:r>
      <w:r w:rsidRPr="00C43312">
        <w:t xml:space="preserve">da cidade de Santa Isabel. Os resultados da DBO não puderam ser aproveitados, pois o limite de detecção do </w:t>
      </w:r>
      <w:r w:rsidRPr="00C43312">
        <w:lastRenderedPageBreak/>
        <w:t>método aplicado no laboratório 9,0 mg/L de O</w:t>
      </w:r>
      <w:r w:rsidRPr="00F21B6D">
        <w:rPr>
          <w:vertAlign w:val="subscript"/>
        </w:rPr>
        <w:t>2</w:t>
      </w:r>
      <w:r>
        <w:t xml:space="preserve"> foi muito elevado</w:t>
      </w:r>
      <w:r w:rsidRPr="00C43312">
        <w:t xml:space="preserve">, contudo o Oxigênio </w:t>
      </w:r>
      <w:r>
        <w:t>d</w:t>
      </w:r>
      <w:r w:rsidRPr="00C43312">
        <w:t>issolvido</w:t>
      </w:r>
      <w:r>
        <w:t xml:space="preserve"> (parâmetro associado à DBO)</w:t>
      </w:r>
      <w:r w:rsidRPr="00C43312">
        <w:t xml:space="preserve"> apresentou-se muito baixo no ponto IG</w:t>
      </w:r>
      <w:r>
        <w:t>-</w:t>
      </w:r>
      <w:r w:rsidRPr="00C43312">
        <w:t>203 (rib. Araraquara) compatível com elevada DBO decorrente de forte poluição dom</w:t>
      </w:r>
      <w:r>
        <w:t>é</w:t>
      </w:r>
      <w:r w:rsidRPr="00C43312">
        <w:t>stica</w:t>
      </w:r>
      <w:r>
        <w:t xml:space="preserve">. </w:t>
      </w:r>
      <w:r w:rsidRPr="00C43312">
        <w:t>O ponto IG</w:t>
      </w:r>
      <w:r>
        <w:t>-</w:t>
      </w:r>
      <w:r w:rsidRPr="00C43312">
        <w:t xml:space="preserve">101 (antigo local da </w:t>
      </w:r>
      <w:r>
        <w:t>captação</w:t>
      </w:r>
      <w:r w:rsidR="000072DE">
        <w:t xml:space="preserve"> planejada</w:t>
      </w:r>
      <w:r w:rsidRPr="00C43312">
        <w:t>)</w:t>
      </w:r>
      <w:r>
        <w:t xml:space="preserve"> também apresentou OD relativamente baixo, situação não confirmada dois meses depois no ponto IG-101A (captação proposta), cerca de 9 km a montante do anterior e mais próximo de Santa Isabel</w:t>
      </w:r>
      <w:r w:rsidRPr="00C43312">
        <w:t>. Os pontos IG</w:t>
      </w:r>
      <w:r>
        <w:t>-201 (r</w:t>
      </w:r>
      <w:r w:rsidRPr="00C43312">
        <w:t>io Jaguari)</w:t>
      </w:r>
      <w:r>
        <w:t xml:space="preserve"> e</w:t>
      </w:r>
      <w:r w:rsidRPr="00C43312">
        <w:t xml:space="preserve"> IG</w:t>
      </w:r>
      <w:r>
        <w:t>-</w:t>
      </w:r>
      <w:r w:rsidRPr="00C43312">
        <w:t>202 (</w:t>
      </w:r>
      <w:r>
        <w:t>r</w:t>
      </w:r>
      <w:r w:rsidRPr="00C43312">
        <w:t xml:space="preserve">io </w:t>
      </w:r>
      <w:r>
        <w:t xml:space="preserve">do </w:t>
      </w:r>
      <w:r w:rsidRPr="00C43312">
        <w:t>Peixe) apresentam OD elevado</w:t>
      </w:r>
      <w:r>
        <w:t>,</w:t>
      </w:r>
      <w:r w:rsidRPr="00C43312">
        <w:t xml:space="preserve"> compatível com zonas de reaeração ou crescimento algal.  O ponto IG</w:t>
      </w:r>
      <w:r>
        <w:t>-</w:t>
      </w:r>
      <w:r w:rsidRPr="00C43312">
        <w:t>102 (braço do Jaguari) apresenta OD muito elevado</w:t>
      </w:r>
      <w:r w:rsidR="00E8499C">
        <w:t>,</w:t>
      </w:r>
      <w:r w:rsidRPr="00C43312">
        <w:t xml:space="preserve"> compatível com crescimento algal.</w:t>
      </w:r>
    </w:p>
    <w:p w:rsidR="005929BD" w:rsidRPr="00142821" w:rsidRDefault="005929BD" w:rsidP="005929BD">
      <w:r>
        <w:t>A</w:t>
      </w:r>
      <w:r w:rsidRPr="00C43312">
        <w:t xml:space="preserve"> turbidez apresentou</w:t>
      </w:r>
      <w:r>
        <w:t>-se</w:t>
      </w:r>
      <w:r w:rsidRPr="00C43312">
        <w:t xml:space="preserve"> baixa em todos os pontos monitorados, exceto </w:t>
      </w:r>
      <w:r>
        <w:t>n</w:t>
      </w:r>
      <w:r w:rsidRPr="00C43312">
        <w:t>o ponto IG</w:t>
      </w:r>
      <w:r>
        <w:t>-</w:t>
      </w:r>
      <w:r w:rsidRPr="00C43312">
        <w:t>203 (rib. Araraquara), que apresentou o valor de 20,8 UNT. O pH apresentou-se próximo a neutralidade exceto no ponto IG</w:t>
      </w:r>
      <w:r>
        <w:t>-</w:t>
      </w:r>
      <w:r w:rsidRPr="00C43312">
        <w:t xml:space="preserve">102 (braço do Jaguari) onde desrespeitou o padrão da classe com o valor 9,7 compatível com crescimento algal.  </w:t>
      </w:r>
    </w:p>
    <w:p w:rsidR="005929BD" w:rsidRPr="00142821" w:rsidRDefault="005929BD" w:rsidP="005929BD">
      <w:r w:rsidRPr="00C43312">
        <w:t>O potenci</w:t>
      </w:r>
      <w:r>
        <w:t>a</w:t>
      </w:r>
      <w:r w:rsidRPr="00C43312">
        <w:t>l de formação de trihalometano</w:t>
      </w:r>
      <w:r>
        <w:t>s</w:t>
      </w:r>
      <w:r w:rsidRPr="00C43312">
        <w:t xml:space="preserve"> variou de 23 a 69 ug/L, valores inferiores a</w:t>
      </w:r>
      <w:r>
        <w:t>o padrão de</w:t>
      </w:r>
      <w:r w:rsidRPr="00C43312">
        <w:t xml:space="preserve"> 10</w:t>
      </w:r>
      <w:r>
        <w:t>0</w:t>
      </w:r>
      <w:r w:rsidRPr="00C43312">
        <w:t xml:space="preserve"> ug/L preconizado pela </w:t>
      </w:r>
      <w:r w:rsidRPr="00142821">
        <w:rPr>
          <w:rFonts w:cs="Frutiger-Cn"/>
          <w:color w:val="000000"/>
        </w:rPr>
        <w:t xml:space="preserve">Portaria </w:t>
      </w:r>
      <w:r>
        <w:rPr>
          <w:rFonts w:cs="Frutiger-Cn"/>
          <w:color w:val="000000"/>
        </w:rPr>
        <w:t xml:space="preserve">MS </w:t>
      </w:r>
      <w:r w:rsidRPr="00142821">
        <w:rPr>
          <w:rFonts w:cs="Frutiger-Cn"/>
          <w:color w:val="000000"/>
        </w:rPr>
        <w:t xml:space="preserve">2914/11. </w:t>
      </w:r>
      <w:r w:rsidRPr="00C43312">
        <w:t>A condutividade nos pontos IG</w:t>
      </w:r>
      <w:r>
        <w:t>-</w:t>
      </w:r>
      <w:r w:rsidRPr="00C43312">
        <w:t>102 (braço do Jaguari) e IG</w:t>
      </w:r>
      <w:r>
        <w:t>-</w:t>
      </w:r>
      <w:r w:rsidRPr="00C43312">
        <w:t>203 (rib. Araraquara) foi elevada, principalmente no IG</w:t>
      </w:r>
      <w:r>
        <w:t>-</w:t>
      </w:r>
      <w:r w:rsidRPr="00C43312">
        <w:t>203</w:t>
      </w:r>
      <w:r>
        <w:t>,</w:t>
      </w:r>
      <w:r w:rsidRPr="00C43312">
        <w:t xml:space="preserve"> </w:t>
      </w:r>
      <w:r>
        <w:t xml:space="preserve">novamente </w:t>
      </w:r>
      <w:r w:rsidRPr="00C43312">
        <w:t>apontando para a poluição dom</w:t>
      </w:r>
      <w:r>
        <w:t>é</w:t>
      </w:r>
      <w:r w:rsidRPr="00C43312">
        <w:t xml:space="preserve">stica na sua bacia de drenagem. </w:t>
      </w:r>
    </w:p>
    <w:p w:rsidR="00426697" w:rsidRPr="00142821" w:rsidRDefault="00426697" w:rsidP="00322BDA">
      <w:r w:rsidRPr="00C43312">
        <w:t>Em relação a parâmetros limnol</w:t>
      </w:r>
      <w:r>
        <w:t>ó</w:t>
      </w:r>
      <w:r w:rsidRPr="00C43312">
        <w:t xml:space="preserve">gicos e toxicológicos </w:t>
      </w:r>
      <w:r w:rsidR="005929BD" w:rsidRPr="00C43312">
        <w:t xml:space="preserve">a </w:t>
      </w:r>
      <w:r w:rsidR="005929BD" w:rsidRPr="005929BD">
        <w:rPr>
          <w:b/>
        </w:rPr>
        <w:t>Tabela 6.3.8</w:t>
      </w:r>
      <w:r w:rsidR="002140FB">
        <w:rPr>
          <w:b/>
        </w:rPr>
        <w:t>-</w:t>
      </w:r>
      <w:r w:rsidR="005929BD" w:rsidRPr="005929BD">
        <w:rPr>
          <w:b/>
        </w:rPr>
        <w:t>4</w:t>
      </w:r>
      <w:r w:rsidR="005929BD" w:rsidRPr="00C43312">
        <w:t xml:space="preserve"> </w:t>
      </w:r>
      <w:r w:rsidR="005929BD">
        <w:t>mostra</w:t>
      </w:r>
      <w:r w:rsidRPr="00C43312">
        <w:t xml:space="preserve"> que a clorofila ultrapassa o limite da classe nos pontos IG</w:t>
      </w:r>
      <w:r w:rsidR="00F21B6D">
        <w:t>-</w:t>
      </w:r>
      <w:r w:rsidRPr="00C43312">
        <w:t>102 (braço Jaguari) e AT</w:t>
      </w:r>
      <w:r w:rsidR="00F21B6D">
        <w:t>-</w:t>
      </w:r>
      <w:r w:rsidRPr="00C43312">
        <w:t>102A (meio do reservatório</w:t>
      </w:r>
      <w:r w:rsidR="002140FB">
        <w:t xml:space="preserve"> Atibainha</w:t>
      </w:r>
      <w:r w:rsidRPr="00C43312">
        <w:t>)</w:t>
      </w:r>
      <w:r w:rsidR="005929BD">
        <w:t>,</w:t>
      </w:r>
      <w:r w:rsidRPr="00C43312">
        <w:t xml:space="preserve"> indicando que houve condições de nutrientes e </w:t>
      </w:r>
      <w:r w:rsidR="00E8499C">
        <w:t xml:space="preserve">da </w:t>
      </w:r>
      <w:r w:rsidRPr="00C43312">
        <w:t>h</w:t>
      </w:r>
      <w:r>
        <w:t>id</w:t>
      </w:r>
      <w:r w:rsidRPr="00C43312">
        <w:t>rodinâmica para o crescimento de algas, contudo</w:t>
      </w:r>
      <w:r w:rsidR="00F21B6D">
        <w:t>,</w:t>
      </w:r>
      <w:r w:rsidRPr="00C43312">
        <w:t xml:space="preserve"> as cianobact</w:t>
      </w:r>
      <w:r>
        <w:t>é</w:t>
      </w:r>
      <w:r w:rsidRPr="00C43312">
        <w:t>rias apresentaram-se em baixa densidade e por isso praticamente não se detectou microcistina e saxitoxinas</w:t>
      </w:r>
      <w:r w:rsidR="005E0248">
        <w:t>;</w:t>
      </w:r>
      <w:r>
        <w:t xml:space="preserve"> como referência</w:t>
      </w:r>
      <w:r w:rsidR="005E0248">
        <w:t>,</w:t>
      </w:r>
      <w:r>
        <w:t xml:space="preserve"> os valores </w:t>
      </w:r>
      <w:r w:rsidRPr="00C43312">
        <w:t>preconizado</w:t>
      </w:r>
      <w:r>
        <w:t>s</w:t>
      </w:r>
      <w:r w:rsidRPr="00C43312">
        <w:t xml:space="preserve"> pela </w:t>
      </w:r>
      <w:r w:rsidRPr="00142821">
        <w:rPr>
          <w:rFonts w:cs="Frutiger-Cn"/>
          <w:color w:val="000000"/>
        </w:rPr>
        <w:t xml:space="preserve">Portaria </w:t>
      </w:r>
      <w:r w:rsidR="00F21B6D">
        <w:rPr>
          <w:rFonts w:cs="Frutiger-Cn"/>
          <w:color w:val="000000"/>
        </w:rPr>
        <w:t xml:space="preserve">MS </w:t>
      </w:r>
      <w:r w:rsidRPr="00142821">
        <w:rPr>
          <w:rFonts w:cs="Frutiger-Cn"/>
          <w:color w:val="000000"/>
        </w:rPr>
        <w:t xml:space="preserve">2914/11 </w:t>
      </w:r>
      <w:r>
        <w:rPr>
          <w:rFonts w:cs="Frutiger-Cn"/>
          <w:color w:val="000000"/>
        </w:rPr>
        <w:t>são 1</w:t>
      </w:r>
      <w:r w:rsidRPr="00FF734B">
        <w:rPr>
          <w:rFonts w:cs="Calibri"/>
          <w:color w:val="000000"/>
          <w:sz w:val="20"/>
          <w:szCs w:val="20"/>
        </w:rPr>
        <w:t xml:space="preserve"> </w:t>
      </w:r>
      <w:r w:rsidRPr="002F14D0">
        <w:rPr>
          <w:rFonts w:cs="Calibri"/>
          <w:color w:val="000000"/>
          <w:sz w:val="20"/>
          <w:szCs w:val="20"/>
        </w:rPr>
        <w:t>µg/L</w:t>
      </w:r>
      <w:r>
        <w:rPr>
          <w:rFonts w:cs="Frutiger-Cn"/>
          <w:color w:val="000000"/>
        </w:rPr>
        <w:t xml:space="preserve"> e 3</w:t>
      </w:r>
      <w:r w:rsidRPr="00FF734B">
        <w:rPr>
          <w:rFonts w:cs="Calibri"/>
          <w:color w:val="000000"/>
          <w:sz w:val="20"/>
          <w:szCs w:val="20"/>
        </w:rPr>
        <w:t xml:space="preserve"> </w:t>
      </w:r>
      <w:r w:rsidRPr="002F14D0">
        <w:rPr>
          <w:rFonts w:cs="Calibri"/>
          <w:color w:val="000000"/>
          <w:sz w:val="20"/>
          <w:szCs w:val="20"/>
        </w:rPr>
        <w:t>µg/L</w:t>
      </w:r>
      <w:r>
        <w:rPr>
          <w:rFonts w:cs="Frutiger-Cn"/>
          <w:color w:val="000000"/>
        </w:rPr>
        <w:t xml:space="preserve"> respectivamente</w:t>
      </w:r>
      <w:r w:rsidRPr="00C43312">
        <w:t xml:space="preserve">. </w:t>
      </w:r>
    </w:p>
    <w:p w:rsidR="00426697" w:rsidRDefault="00426697" w:rsidP="005E0248">
      <w:pPr>
        <w:pStyle w:val="Quadro"/>
      </w:pPr>
      <w:r>
        <w:t xml:space="preserve">Tabela </w:t>
      </w:r>
      <w:r w:rsidR="0042163F">
        <w:rPr>
          <w:b w:val="0"/>
          <w:spacing w:val="-1"/>
        </w:rPr>
        <w:t>6.3.8</w:t>
      </w:r>
      <w:r w:rsidR="002140FB">
        <w:rPr>
          <w:b w:val="0"/>
          <w:spacing w:val="-1"/>
        </w:rPr>
        <w:t>-</w:t>
      </w:r>
      <w:r>
        <w:t>4</w:t>
      </w:r>
      <w:r w:rsidR="002140FB">
        <w:t>.</w:t>
      </w:r>
      <w:r>
        <w:t xml:space="preserve"> </w:t>
      </w:r>
      <w:r w:rsidR="005E0248">
        <w:t xml:space="preserve">Parâmetros </w:t>
      </w:r>
      <w:r>
        <w:t>Limnológicos e Toxicológicos</w:t>
      </w:r>
    </w:p>
    <w:tbl>
      <w:tblPr>
        <w:tblW w:w="5039"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1278"/>
        <w:gridCol w:w="715"/>
        <w:gridCol w:w="664"/>
        <w:gridCol w:w="664"/>
        <w:gridCol w:w="666"/>
        <w:gridCol w:w="621"/>
        <w:gridCol w:w="730"/>
        <w:gridCol w:w="666"/>
        <w:gridCol w:w="621"/>
        <w:gridCol w:w="670"/>
        <w:gridCol w:w="707"/>
        <w:gridCol w:w="666"/>
        <w:gridCol w:w="739"/>
      </w:tblGrid>
      <w:tr w:rsidR="00426697" w:rsidRPr="005E0248" w:rsidTr="00BA698D">
        <w:trPr>
          <w:cantSplit/>
          <w:tblHeader/>
        </w:trPr>
        <w:tc>
          <w:tcPr>
            <w:tcW w:w="679" w:type="pct"/>
            <w:vMerge w:val="restart"/>
            <w:shd w:val="clear" w:color="auto" w:fill="BFBFBF" w:themeFill="background1" w:themeFillShade="BF"/>
            <w:vAlign w:val="center"/>
          </w:tcPr>
          <w:p w:rsidR="00426697" w:rsidRPr="005E0248" w:rsidRDefault="00426697" w:rsidP="005E0248">
            <w:pPr>
              <w:autoSpaceDE w:val="0"/>
              <w:autoSpaceDN w:val="0"/>
              <w:adjustRightInd w:val="0"/>
              <w:spacing w:after="0"/>
              <w:rPr>
                <w:rFonts w:cs="Arial"/>
                <w:b/>
                <w:color w:val="000000"/>
                <w:sz w:val="16"/>
                <w:szCs w:val="16"/>
              </w:rPr>
            </w:pPr>
            <w:r w:rsidRPr="005E0248">
              <w:rPr>
                <w:rFonts w:cs="Arial"/>
                <w:b/>
                <w:color w:val="000000"/>
                <w:sz w:val="16"/>
                <w:szCs w:val="16"/>
              </w:rPr>
              <w:t>Parâmetros</w:t>
            </w:r>
          </w:p>
        </w:tc>
        <w:tc>
          <w:tcPr>
            <w:tcW w:w="380" w:type="pct"/>
            <w:vMerge w:val="restart"/>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Classe</w:t>
            </w:r>
            <w:r w:rsidR="005E0248">
              <w:rPr>
                <w:rFonts w:cs="Arial"/>
                <w:b/>
                <w:color w:val="000000"/>
                <w:sz w:val="16"/>
                <w:szCs w:val="16"/>
              </w:rPr>
              <w:t xml:space="preserve"> </w:t>
            </w:r>
            <w:r w:rsidRPr="005E0248">
              <w:rPr>
                <w:rFonts w:cs="Arial"/>
                <w:b/>
                <w:color w:val="000000"/>
                <w:sz w:val="16"/>
                <w:szCs w:val="16"/>
              </w:rPr>
              <w:t>1</w:t>
            </w:r>
          </w:p>
        </w:tc>
        <w:tc>
          <w:tcPr>
            <w:tcW w:w="2818" w:type="pct"/>
            <w:gridSpan w:val="8"/>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JAGUARI - CESP</w:t>
            </w:r>
          </w:p>
        </w:tc>
        <w:tc>
          <w:tcPr>
            <w:tcW w:w="1123" w:type="pct"/>
            <w:gridSpan w:val="3"/>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ATIBAINHA</w:t>
            </w:r>
          </w:p>
        </w:tc>
      </w:tr>
      <w:tr w:rsidR="005E0248" w:rsidRPr="005E0248" w:rsidTr="00BA698D">
        <w:trPr>
          <w:cantSplit/>
          <w:tblHeader/>
        </w:trPr>
        <w:tc>
          <w:tcPr>
            <w:tcW w:w="679" w:type="pct"/>
            <w:vMerge/>
            <w:shd w:val="clear" w:color="auto" w:fill="BFBFBF" w:themeFill="background1" w:themeFillShade="BF"/>
            <w:vAlign w:val="center"/>
          </w:tcPr>
          <w:p w:rsidR="00426697" w:rsidRPr="005E0248" w:rsidRDefault="00426697" w:rsidP="00322BDA">
            <w:pPr>
              <w:autoSpaceDE w:val="0"/>
              <w:autoSpaceDN w:val="0"/>
              <w:adjustRightInd w:val="0"/>
              <w:spacing w:after="0"/>
              <w:jc w:val="right"/>
              <w:rPr>
                <w:rFonts w:cs="Arial"/>
                <w:b/>
                <w:color w:val="000000"/>
                <w:sz w:val="16"/>
                <w:szCs w:val="16"/>
              </w:rPr>
            </w:pPr>
          </w:p>
        </w:tc>
        <w:tc>
          <w:tcPr>
            <w:tcW w:w="380" w:type="pct"/>
            <w:vMerge/>
            <w:shd w:val="clear" w:color="auto" w:fill="BFBFBF" w:themeFill="background1" w:themeFillShade="BF"/>
            <w:vAlign w:val="center"/>
          </w:tcPr>
          <w:p w:rsidR="00426697" w:rsidRPr="005E0248" w:rsidRDefault="00426697" w:rsidP="00322BDA">
            <w:pPr>
              <w:autoSpaceDE w:val="0"/>
              <w:autoSpaceDN w:val="0"/>
              <w:adjustRightInd w:val="0"/>
              <w:spacing w:after="0"/>
              <w:jc w:val="right"/>
              <w:rPr>
                <w:rFonts w:cs="Arial"/>
                <w:b/>
                <w:color w:val="000000"/>
                <w:sz w:val="16"/>
                <w:szCs w:val="16"/>
              </w:rPr>
            </w:pPr>
          </w:p>
        </w:tc>
        <w:tc>
          <w:tcPr>
            <w:tcW w:w="353" w:type="pct"/>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JAGI 00XXX</w:t>
            </w:r>
          </w:p>
        </w:tc>
        <w:tc>
          <w:tcPr>
            <w:tcW w:w="353" w:type="pct"/>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JAGI 00XXX</w:t>
            </w:r>
          </w:p>
        </w:tc>
        <w:tc>
          <w:tcPr>
            <w:tcW w:w="354" w:type="pct"/>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JAGI 00XXX</w:t>
            </w:r>
          </w:p>
        </w:tc>
        <w:tc>
          <w:tcPr>
            <w:tcW w:w="330" w:type="pct"/>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JAGJ 00500</w:t>
            </w:r>
          </w:p>
        </w:tc>
        <w:tc>
          <w:tcPr>
            <w:tcW w:w="388" w:type="pct"/>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JAGJ 00500A</w:t>
            </w:r>
          </w:p>
        </w:tc>
        <w:tc>
          <w:tcPr>
            <w:tcW w:w="354" w:type="pct"/>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JAGJ 00200</w:t>
            </w:r>
          </w:p>
        </w:tc>
        <w:tc>
          <w:tcPr>
            <w:tcW w:w="330" w:type="pct"/>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JAGJ 00700</w:t>
            </w:r>
          </w:p>
        </w:tc>
        <w:tc>
          <w:tcPr>
            <w:tcW w:w="356" w:type="pct"/>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JAGJ 00900</w:t>
            </w:r>
          </w:p>
        </w:tc>
        <w:tc>
          <w:tcPr>
            <w:tcW w:w="376" w:type="pct"/>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RAIN 00500</w:t>
            </w:r>
          </w:p>
        </w:tc>
        <w:tc>
          <w:tcPr>
            <w:tcW w:w="354" w:type="pct"/>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RAIN 00900</w:t>
            </w:r>
          </w:p>
        </w:tc>
        <w:tc>
          <w:tcPr>
            <w:tcW w:w="393" w:type="pct"/>
            <w:shd w:val="clear" w:color="auto" w:fill="BFBFBF" w:themeFill="background1" w:themeFillShade="BF"/>
            <w:vAlign w:val="center"/>
          </w:tcPr>
          <w:p w:rsidR="00426697" w:rsidRPr="005E0248" w:rsidRDefault="00426697"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RAIN 00200</w:t>
            </w:r>
          </w:p>
        </w:tc>
      </w:tr>
      <w:tr w:rsidR="005E0248" w:rsidRPr="005E0248" w:rsidTr="00BA698D">
        <w:trPr>
          <w:cantSplit/>
          <w:tblHeader/>
        </w:trPr>
        <w:tc>
          <w:tcPr>
            <w:tcW w:w="679" w:type="pct"/>
            <w:vMerge/>
            <w:shd w:val="clear" w:color="auto" w:fill="BFBFBF" w:themeFill="background1" w:themeFillShade="BF"/>
            <w:vAlign w:val="center"/>
          </w:tcPr>
          <w:p w:rsidR="00426697" w:rsidRPr="005E0248" w:rsidRDefault="00426697" w:rsidP="00322BDA">
            <w:pPr>
              <w:autoSpaceDE w:val="0"/>
              <w:autoSpaceDN w:val="0"/>
              <w:adjustRightInd w:val="0"/>
              <w:spacing w:after="0"/>
              <w:jc w:val="right"/>
              <w:rPr>
                <w:rFonts w:cs="Arial"/>
                <w:b/>
                <w:color w:val="000000"/>
                <w:sz w:val="16"/>
                <w:szCs w:val="16"/>
              </w:rPr>
            </w:pPr>
          </w:p>
        </w:tc>
        <w:tc>
          <w:tcPr>
            <w:tcW w:w="380" w:type="pct"/>
            <w:vMerge/>
            <w:shd w:val="clear" w:color="auto" w:fill="BFBFBF" w:themeFill="background1" w:themeFillShade="BF"/>
            <w:vAlign w:val="center"/>
          </w:tcPr>
          <w:p w:rsidR="00426697" w:rsidRPr="005E0248" w:rsidRDefault="00426697" w:rsidP="00322BDA">
            <w:pPr>
              <w:autoSpaceDE w:val="0"/>
              <w:autoSpaceDN w:val="0"/>
              <w:adjustRightInd w:val="0"/>
              <w:spacing w:after="0"/>
              <w:jc w:val="right"/>
              <w:rPr>
                <w:rFonts w:cs="Arial"/>
                <w:b/>
                <w:color w:val="000000"/>
                <w:sz w:val="16"/>
                <w:szCs w:val="16"/>
              </w:rPr>
            </w:pPr>
          </w:p>
        </w:tc>
        <w:tc>
          <w:tcPr>
            <w:tcW w:w="353" w:type="pct"/>
            <w:shd w:val="clear" w:color="auto" w:fill="BFBFBF" w:themeFill="background1" w:themeFillShade="BF"/>
            <w:vAlign w:val="center"/>
          </w:tcPr>
          <w:p w:rsidR="00426697" w:rsidRPr="005E0248" w:rsidRDefault="005E0248"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IG</w:t>
            </w:r>
            <w:r w:rsidR="00426697" w:rsidRPr="005E0248">
              <w:rPr>
                <w:rFonts w:cs="Arial"/>
                <w:b/>
                <w:color w:val="000000"/>
                <w:sz w:val="16"/>
                <w:szCs w:val="16"/>
              </w:rPr>
              <w:t>201</w:t>
            </w:r>
          </w:p>
        </w:tc>
        <w:tc>
          <w:tcPr>
            <w:tcW w:w="353" w:type="pct"/>
            <w:shd w:val="clear" w:color="auto" w:fill="BFBFBF" w:themeFill="background1" w:themeFillShade="BF"/>
            <w:vAlign w:val="center"/>
          </w:tcPr>
          <w:p w:rsidR="00426697" w:rsidRPr="005E0248" w:rsidRDefault="005E0248"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IG</w:t>
            </w:r>
            <w:r w:rsidR="00426697" w:rsidRPr="005E0248">
              <w:rPr>
                <w:rFonts w:cs="Arial"/>
                <w:b/>
                <w:color w:val="000000"/>
                <w:sz w:val="16"/>
                <w:szCs w:val="16"/>
              </w:rPr>
              <w:t>202</w:t>
            </w:r>
          </w:p>
        </w:tc>
        <w:tc>
          <w:tcPr>
            <w:tcW w:w="354" w:type="pct"/>
            <w:shd w:val="clear" w:color="auto" w:fill="BFBFBF" w:themeFill="background1" w:themeFillShade="BF"/>
            <w:vAlign w:val="center"/>
          </w:tcPr>
          <w:p w:rsidR="00426697" w:rsidRPr="005E0248" w:rsidRDefault="005E0248"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IG</w:t>
            </w:r>
            <w:r w:rsidR="00426697" w:rsidRPr="005E0248">
              <w:rPr>
                <w:rFonts w:cs="Arial"/>
                <w:b/>
                <w:color w:val="000000"/>
                <w:sz w:val="16"/>
                <w:szCs w:val="16"/>
              </w:rPr>
              <w:t>203</w:t>
            </w:r>
          </w:p>
        </w:tc>
        <w:tc>
          <w:tcPr>
            <w:tcW w:w="330" w:type="pct"/>
            <w:shd w:val="clear" w:color="auto" w:fill="BFBFBF" w:themeFill="background1" w:themeFillShade="BF"/>
            <w:vAlign w:val="center"/>
          </w:tcPr>
          <w:p w:rsidR="00426697" w:rsidRPr="005E0248" w:rsidRDefault="005E0248"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IG</w:t>
            </w:r>
            <w:r w:rsidR="00426697" w:rsidRPr="005E0248">
              <w:rPr>
                <w:rFonts w:cs="Arial"/>
                <w:b/>
                <w:color w:val="000000"/>
                <w:sz w:val="16"/>
                <w:szCs w:val="16"/>
              </w:rPr>
              <w:t>101</w:t>
            </w:r>
          </w:p>
        </w:tc>
        <w:tc>
          <w:tcPr>
            <w:tcW w:w="388" w:type="pct"/>
            <w:shd w:val="clear" w:color="auto" w:fill="BFBFBF" w:themeFill="background1" w:themeFillShade="BF"/>
            <w:vAlign w:val="center"/>
          </w:tcPr>
          <w:p w:rsidR="00426697" w:rsidRPr="005E0248" w:rsidRDefault="005E0248"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IG</w:t>
            </w:r>
            <w:r w:rsidR="00426697" w:rsidRPr="005E0248">
              <w:rPr>
                <w:rFonts w:cs="Arial"/>
                <w:b/>
                <w:color w:val="000000"/>
                <w:sz w:val="16"/>
                <w:szCs w:val="16"/>
              </w:rPr>
              <w:t>101A</w:t>
            </w:r>
          </w:p>
        </w:tc>
        <w:tc>
          <w:tcPr>
            <w:tcW w:w="354" w:type="pct"/>
            <w:shd w:val="clear" w:color="auto" w:fill="BFBFBF" w:themeFill="background1" w:themeFillShade="BF"/>
            <w:vAlign w:val="center"/>
          </w:tcPr>
          <w:p w:rsidR="00426697" w:rsidRPr="005E0248" w:rsidRDefault="005E0248"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IG</w:t>
            </w:r>
            <w:r w:rsidR="00426697" w:rsidRPr="005E0248">
              <w:rPr>
                <w:rFonts w:cs="Arial"/>
                <w:b/>
                <w:color w:val="000000"/>
                <w:sz w:val="16"/>
                <w:szCs w:val="16"/>
              </w:rPr>
              <w:t>102</w:t>
            </w:r>
          </w:p>
        </w:tc>
        <w:tc>
          <w:tcPr>
            <w:tcW w:w="330" w:type="pct"/>
            <w:shd w:val="clear" w:color="auto" w:fill="BFBFBF" w:themeFill="background1" w:themeFillShade="BF"/>
            <w:vAlign w:val="center"/>
          </w:tcPr>
          <w:p w:rsidR="00426697" w:rsidRPr="005E0248" w:rsidRDefault="005E0248"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IG</w:t>
            </w:r>
            <w:r w:rsidR="00426697" w:rsidRPr="005E0248">
              <w:rPr>
                <w:rFonts w:cs="Arial"/>
                <w:b/>
                <w:color w:val="000000"/>
                <w:sz w:val="16"/>
                <w:szCs w:val="16"/>
              </w:rPr>
              <w:t>103</w:t>
            </w:r>
          </w:p>
        </w:tc>
        <w:tc>
          <w:tcPr>
            <w:tcW w:w="356" w:type="pct"/>
            <w:shd w:val="clear" w:color="auto" w:fill="BFBFBF" w:themeFill="background1" w:themeFillShade="BF"/>
            <w:vAlign w:val="center"/>
          </w:tcPr>
          <w:p w:rsidR="00426697" w:rsidRPr="005E0248" w:rsidRDefault="005E0248"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IG</w:t>
            </w:r>
            <w:r w:rsidR="00426697" w:rsidRPr="005E0248">
              <w:rPr>
                <w:rFonts w:cs="Arial"/>
                <w:b/>
                <w:color w:val="000000"/>
                <w:sz w:val="16"/>
                <w:szCs w:val="16"/>
              </w:rPr>
              <w:t>104</w:t>
            </w:r>
          </w:p>
        </w:tc>
        <w:tc>
          <w:tcPr>
            <w:tcW w:w="376" w:type="pct"/>
            <w:shd w:val="clear" w:color="auto" w:fill="BFBFBF" w:themeFill="background1" w:themeFillShade="BF"/>
            <w:vAlign w:val="center"/>
          </w:tcPr>
          <w:p w:rsidR="00426697" w:rsidRPr="005E0248" w:rsidRDefault="005E0248"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AT</w:t>
            </w:r>
            <w:r w:rsidR="00426697" w:rsidRPr="005E0248">
              <w:rPr>
                <w:rFonts w:cs="Arial"/>
                <w:b/>
                <w:color w:val="000000"/>
                <w:sz w:val="16"/>
                <w:szCs w:val="16"/>
              </w:rPr>
              <w:t>102A</w:t>
            </w:r>
          </w:p>
        </w:tc>
        <w:tc>
          <w:tcPr>
            <w:tcW w:w="354" w:type="pct"/>
            <w:shd w:val="clear" w:color="auto" w:fill="BFBFBF" w:themeFill="background1" w:themeFillShade="BF"/>
            <w:vAlign w:val="center"/>
          </w:tcPr>
          <w:p w:rsidR="00426697" w:rsidRPr="005E0248" w:rsidRDefault="005E0248"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AT</w:t>
            </w:r>
            <w:r w:rsidR="00426697" w:rsidRPr="005E0248">
              <w:rPr>
                <w:rFonts w:cs="Arial"/>
                <w:b/>
                <w:color w:val="000000"/>
                <w:sz w:val="16"/>
                <w:szCs w:val="16"/>
              </w:rPr>
              <w:t>103</w:t>
            </w:r>
          </w:p>
        </w:tc>
        <w:tc>
          <w:tcPr>
            <w:tcW w:w="393" w:type="pct"/>
            <w:shd w:val="clear" w:color="auto" w:fill="BFBFBF" w:themeFill="background1" w:themeFillShade="BF"/>
            <w:vAlign w:val="center"/>
          </w:tcPr>
          <w:p w:rsidR="00426697" w:rsidRPr="005E0248" w:rsidRDefault="005E0248" w:rsidP="00322BDA">
            <w:pPr>
              <w:autoSpaceDE w:val="0"/>
              <w:autoSpaceDN w:val="0"/>
              <w:adjustRightInd w:val="0"/>
              <w:spacing w:after="0"/>
              <w:jc w:val="center"/>
              <w:rPr>
                <w:rFonts w:cs="Arial"/>
                <w:b/>
                <w:color w:val="000000"/>
                <w:sz w:val="16"/>
                <w:szCs w:val="16"/>
              </w:rPr>
            </w:pPr>
            <w:r w:rsidRPr="005E0248">
              <w:rPr>
                <w:rFonts w:cs="Arial"/>
                <w:b/>
                <w:color w:val="000000"/>
                <w:sz w:val="16"/>
                <w:szCs w:val="16"/>
              </w:rPr>
              <w:t>AT</w:t>
            </w:r>
            <w:r w:rsidR="00426697" w:rsidRPr="005E0248">
              <w:rPr>
                <w:rFonts w:cs="Arial"/>
                <w:b/>
                <w:color w:val="000000"/>
                <w:sz w:val="16"/>
                <w:szCs w:val="16"/>
              </w:rPr>
              <w:t>301</w:t>
            </w:r>
          </w:p>
        </w:tc>
      </w:tr>
      <w:tr w:rsidR="00322BDA" w:rsidRPr="00322BDA" w:rsidTr="005E0248">
        <w:trPr>
          <w:cantSplit/>
        </w:trPr>
        <w:tc>
          <w:tcPr>
            <w:tcW w:w="679" w:type="pct"/>
            <w:vAlign w:val="center"/>
          </w:tcPr>
          <w:p w:rsidR="00426697" w:rsidRPr="00322BDA" w:rsidRDefault="00426697" w:rsidP="00322BDA">
            <w:pPr>
              <w:autoSpaceDE w:val="0"/>
              <w:autoSpaceDN w:val="0"/>
              <w:adjustRightInd w:val="0"/>
              <w:spacing w:after="0"/>
              <w:rPr>
                <w:rFonts w:cs="Arial"/>
                <w:color w:val="000000"/>
                <w:sz w:val="16"/>
                <w:szCs w:val="16"/>
              </w:rPr>
            </w:pPr>
            <w:r w:rsidRPr="00322BDA">
              <w:rPr>
                <w:rFonts w:cs="Arial"/>
                <w:color w:val="000000"/>
                <w:sz w:val="16"/>
                <w:szCs w:val="16"/>
              </w:rPr>
              <w:t>Clorofila a - µg/L</w:t>
            </w:r>
          </w:p>
        </w:tc>
        <w:tc>
          <w:tcPr>
            <w:tcW w:w="380" w:type="pct"/>
            <w:shd w:val="clear" w:color="auto" w:fill="auto"/>
            <w:vAlign w:val="center"/>
          </w:tcPr>
          <w:p w:rsidR="00426697" w:rsidRPr="00322BDA" w:rsidRDefault="00426697" w:rsidP="00322BDA">
            <w:pPr>
              <w:autoSpaceDE w:val="0"/>
              <w:autoSpaceDN w:val="0"/>
              <w:adjustRightInd w:val="0"/>
              <w:spacing w:after="0"/>
              <w:jc w:val="center"/>
              <w:rPr>
                <w:rFonts w:cs="Arial"/>
                <w:color w:val="000000"/>
                <w:sz w:val="16"/>
                <w:szCs w:val="16"/>
              </w:rPr>
            </w:pPr>
            <w:r w:rsidRPr="00322BDA">
              <w:rPr>
                <w:rFonts w:cs="Arial"/>
                <w:color w:val="000000"/>
                <w:sz w:val="16"/>
                <w:szCs w:val="16"/>
              </w:rPr>
              <w:t xml:space="preserve"> 10,0 </w:t>
            </w:r>
          </w:p>
        </w:tc>
        <w:tc>
          <w:tcPr>
            <w:tcW w:w="35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 1,8</w:t>
            </w:r>
          </w:p>
        </w:tc>
        <w:tc>
          <w:tcPr>
            <w:tcW w:w="35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 1,8</w:t>
            </w:r>
          </w:p>
        </w:tc>
        <w:tc>
          <w:tcPr>
            <w:tcW w:w="354"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 1,8</w:t>
            </w:r>
          </w:p>
        </w:tc>
        <w:tc>
          <w:tcPr>
            <w:tcW w:w="330"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 1,8</w:t>
            </w:r>
          </w:p>
        </w:tc>
        <w:tc>
          <w:tcPr>
            <w:tcW w:w="388"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8,5</w:t>
            </w:r>
          </w:p>
        </w:tc>
        <w:tc>
          <w:tcPr>
            <w:tcW w:w="354" w:type="pct"/>
            <w:shd w:val="solid" w:color="FFFFFF" w:fill="auto"/>
            <w:vAlign w:val="center"/>
          </w:tcPr>
          <w:p w:rsidR="00426697" w:rsidRPr="00322BDA" w:rsidRDefault="00426697" w:rsidP="00322BDA">
            <w:pPr>
              <w:autoSpaceDE w:val="0"/>
              <w:autoSpaceDN w:val="0"/>
              <w:adjustRightInd w:val="0"/>
              <w:spacing w:after="0"/>
              <w:jc w:val="right"/>
              <w:rPr>
                <w:rFonts w:cs="Arial"/>
                <w:color w:val="FF0000"/>
                <w:sz w:val="16"/>
                <w:szCs w:val="16"/>
              </w:rPr>
            </w:pPr>
            <w:r w:rsidRPr="00322BDA">
              <w:rPr>
                <w:rFonts w:cs="Arial"/>
                <w:color w:val="FF0000"/>
                <w:sz w:val="16"/>
                <w:szCs w:val="16"/>
              </w:rPr>
              <w:t>77,4</w:t>
            </w:r>
          </w:p>
        </w:tc>
        <w:tc>
          <w:tcPr>
            <w:tcW w:w="330"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 1,8</w:t>
            </w:r>
          </w:p>
        </w:tc>
        <w:tc>
          <w:tcPr>
            <w:tcW w:w="356"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 1,8</w:t>
            </w:r>
          </w:p>
        </w:tc>
        <w:tc>
          <w:tcPr>
            <w:tcW w:w="376" w:type="pct"/>
            <w:shd w:val="solid" w:color="FFFFFF" w:fill="auto"/>
            <w:vAlign w:val="center"/>
          </w:tcPr>
          <w:p w:rsidR="00426697" w:rsidRPr="00322BDA" w:rsidRDefault="00426697" w:rsidP="00322BDA">
            <w:pPr>
              <w:autoSpaceDE w:val="0"/>
              <w:autoSpaceDN w:val="0"/>
              <w:adjustRightInd w:val="0"/>
              <w:spacing w:after="0"/>
              <w:jc w:val="right"/>
              <w:rPr>
                <w:rFonts w:cs="Arial"/>
                <w:bCs/>
                <w:color w:val="FF0000"/>
                <w:sz w:val="16"/>
                <w:szCs w:val="16"/>
              </w:rPr>
            </w:pPr>
            <w:r w:rsidRPr="00322BDA">
              <w:rPr>
                <w:rFonts w:cs="Arial"/>
                <w:bCs/>
                <w:color w:val="FF0000"/>
                <w:sz w:val="16"/>
                <w:szCs w:val="16"/>
              </w:rPr>
              <w:t>13,4</w:t>
            </w:r>
          </w:p>
        </w:tc>
        <w:tc>
          <w:tcPr>
            <w:tcW w:w="354"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3,6</w:t>
            </w:r>
          </w:p>
        </w:tc>
        <w:tc>
          <w:tcPr>
            <w:tcW w:w="39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2,4</w:t>
            </w:r>
          </w:p>
        </w:tc>
      </w:tr>
      <w:tr w:rsidR="00322BDA" w:rsidRPr="00322BDA" w:rsidTr="005E0248">
        <w:trPr>
          <w:cantSplit/>
        </w:trPr>
        <w:tc>
          <w:tcPr>
            <w:tcW w:w="679" w:type="pct"/>
            <w:vAlign w:val="center"/>
          </w:tcPr>
          <w:p w:rsidR="00426697" w:rsidRPr="00322BDA" w:rsidRDefault="00426697" w:rsidP="00322BDA">
            <w:pPr>
              <w:autoSpaceDE w:val="0"/>
              <w:autoSpaceDN w:val="0"/>
              <w:adjustRightInd w:val="0"/>
              <w:spacing w:after="0"/>
              <w:rPr>
                <w:rFonts w:cs="Arial"/>
                <w:color w:val="000000"/>
                <w:sz w:val="16"/>
                <w:szCs w:val="16"/>
              </w:rPr>
            </w:pPr>
            <w:r w:rsidRPr="00322BDA">
              <w:rPr>
                <w:rFonts w:cs="Arial"/>
                <w:color w:val="000000"/>
                <w:sz w:val="16"/>
                <w:szCs w:val="16"/>
              </w:rPr>
              <w:t>Densidade de Cianobactérias - cel/mL</w:t>
            </w:r>
          </w:p>
        </w:tc>
        <w:tc>
          <w:tcPr>
            <w:tcW w:w="380" w:type="pct"/>
            <w:shd w:val="clear" w:color="auto" w:fill="auto"/>
            <w:vAlign w:val="center"/>
          </w:tcPr>
          <w:p w:rsidR="00426697" w:rsidRPr="00322BDA" w:rsidRDefault="00426697" w:rsidP="00322BDA">
            <w:pPr>
              <w:autoSpaceDE w:val="0"/>
              <w:autoSpaceDN w:val="0"/>
              <w:adjustRightInd w:val="0"/>
              <w:spacing w:after="0"/>
              <w:jc w:val="center"/>
              <w:rPr>
                <w:rFonts w:cs="Arial"/>
                <w:color w:val="000000"/>
                <w:sz w:val="16"/>
                <w:szCs w:val="16"/>
              </w:rPr>
            </w:pPr>
            <w:r w:rsidRPr="00322BDA">
              <w:rPr>
                <w:rFonts w:cs="Arial"/>
                <w:color w:val="000000"/>
                <w:sz w:val="16"/>
                <w:szCs w:val="16"/>
              </w:rPr>
              <w:t xml:space="preserve">20.000 </w:t>
            </w:r>
          </w:p>
        </w:tc>
        <w:tc>
          <w:tcPr>
            <w:tcW w:w="35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p>
        </w:tc>
        <w:tc>
          <w:tcPr>
            <w:tcW w:w="35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p>
        </w:tc>
        <w:tc>
          <w:tcPr>
            <w:tcW w:w="354"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p>
        </w:tc>
        <w:tc>
          <w:tcPr>
            <w:tcW w:w="330"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0</w:t>
            </w:r>
          </w:p>
        </w:tc>
        <w:tc>
          <w:tcPr>
            <w:tcW w:w="388"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0</w:t>
            </w:r>
          </w:p>
        </w:tc>
        <w:tc>
          <w:tcPr>
            <w:tcW w:w="354"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0</w:t>
            </w:r>
          </w:p>
        </w:tc>
        <w:tc>
          <w:tcPr>
            <w:tcW w:w="330"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3.827</w:t>
            </w:r>
          </w:p>
        </w:tc>
        <w:tc>
          <w:tcPr>
            <w:tcW w:w="356"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3.125</w:t>
            </w:r>
          </w:p>
        </w:tc>
        <w:tc>
          <w:tcPr>
            <w:tcW w:w="376"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840</w:t>
            </w:r>
          </w:p>
        </w:tc>
        <w:tc>
          <w:tcPr>
            <w:tcW w:w="354"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733</w:t>
            </w:r>
          </w:p>
        </w:tc>
        <w:tc>
          <w:tcPr>
            <w:tcW w:w="39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0</w:t>
            </w:r>
          </w:p>
        </w:tc>
      </w:tr>
      <w:tr w:rsidR="00322BDA" w:rsidRPr="00322BDA" w:rsidTr="005E0248">
        <w:trPr>
          <w:cantSplit/>
        </w:trPr>
        <w:tc>
          <w:tcPr>
            <w:tcW w:w="679" w:type="pct"/>
            <w:vAlign w:val="center"/>
          </w:tcPr>
          <w:p w:rsidR="00426697" w:rsidRPr="00322BDA" w:rsidRDefault="00426697" w:rsidP="00322BDA">
            <w:pPr>
              <w:autoSpaceDE w:val="0"/>
              <w:autoSpaceDN w:val="0"/>
              <w:adjustRightInd w:val="0"/>
              <w:spacing w:after="0"/>
              <w:rPr>
                <w:rFonts w:cs="Arial"/>
                <w:color w:val="000000"/>
                <w:sz w:val="16"/>
                <w:szCs w:val="16"/>
              </w:rPr>
            </w:pPr>
            <w:r w:rsidRPr="00322BDA">
              <w:rPr>
                <w:rFonts w:cs="Arial"/>
                <w:color w:val="000000"/>
                <w:sz w:val="16"/>
                <w:szCs w:val="16"/>
              </w:rPr>
              <w:t>Microcistinas - µg/L</w:t>
            </w:r>
          </w:p>
        </w:tc>
        <w:tc>
          <w:tcPr>
            <w:tcW w:w="380" w:type="pct"/>
            <w:shd w:val="clear" w:color="auto" w:fill="auto"/>
            <w:vAlign w:val="center"/>
          </w:tcPr>
          <w:p w:rsidR="00426697" w:rsidRPr="00322BDA" w:rsidRDefault="00426697" w:rsidP="00322BDA">
            <w:pPr>
              <w:autoSpaceDE w:val="0"/>
              <w:autoSpaceDN w:val="0"/>
              <w:adjustRightInd w:val="0"/>
              <w:spacing w:after="0"/>
              <w:jc w:val="center"/>
              <w:rPr>
                <w:rFonts w:cs="Arial"/>
                <w:color w:val="000000"/>
                <w:sz w:val="16"/>
                <w:szCs w:val="16"/>
              </w:rPr>
            </w:pPr>
            <w:r w:rsidRPr="00322BDA">
              <w:rPr>
                <w:rFonts w:cs="Arial"/>
                <w:color w:val="000000"/>
                <w:sz w:val="16"/>
                <w:szCs w:val="16"/>
              </w:rPr>
              <w:t>1</w:t>
            </w:r>
          </w:p>
        </w:tc>
        <w:tc>
          <w:tcPr>
            <w:tcW w:w="35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&lt;0,175</w:t>
            </w:r>
          </w:p>
        </w:tc>
        <w:tc>
          <w:tcPr>
            <w:tcW w:w="35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&lt;0,175</w:t>
            </w:r>
          </w:p>
        </w:tc>
        <w:tc>
          <w:tcPr>
            <w:tcW w:w="354"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&lt;0,175</w:t>
            </w:r>
          </w:p>
        </w:tc>
        <w:tc>
          <w:tcPr>
            <w:tcW w:w="330"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0,235</w:t>
            </w:r>
          </w:p>
        </w:tc>
        <w:tc>
          <w:tcPr>
            <w:tcW w:w="388"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&lt;0,175</w:t>
            </w:r>
          </w:p>
        </w:tc>
        <w:tc>
          <w:tcPr>
            <w:tcW w:w="354"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&lt;0,175</w:t>
            </w:r>
          </w:p>
        </w:tc>
        <w:tc>
          <w:tcPr>
            <w:tcW w:w="330"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0,190</w:t>
            </w:r>
          </w:p>
        </w:tc>
        <w:tc>
          <w:tcPr>
            <w:tcW w:w="356"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&lt;0,175</w:t>
            </w:r>
          </w:p>
        </w:tc>
        <w:tc>
          <w:tcPr>
            <w:tcW w:w="376"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&lt;0,175</w:t>
            </w:r>
          </w:p>
        </w:tc>
        <w:tc>
          <w:tcPr>
            <w:tcW w:w="354"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&lt;0,175</w:t>
            </w:r>
          </w:p>
        </w:tc>
        <w:tc>
          <w:tcPr>
            <w:tcW w:w="39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&lt;0,175</w:t>
            </w:r>
          </w:p>
        </w:tc>
      </w:tr>
      <w:tr w:rsidR="00322BDA" w:rsidRPr="00322BDA" w:rsidTr="005E0248">
        <w:trPr>
          <w:cantSplit/>
        </w:trPr>
        <w:tc>
          <w:tcPr>
            <w:tcW w:w="679" w:type="pct"/>
            <w:vAlign w:val="center"/>
          </w:tcPr>
          <w:p w:rsidR="00426697" w:rsidRPr="00322BDA" w:rsidRDefault="00426697" w:rsidP="00322BDA">
            <w:pPr>
              <w:autoSpaceDE w:val="0"/>
              <w:autoSpaceDN w:val="0"/>
              <w:adjustRightInd w:val="0"/>
              <w:spacing w:after="0"/>
              <w:rPr>
                <w:rFonts w:cs="Arial"/>
                <w:color w:val="000000"/>
                <w:sz w:val="16"/>
                <w:szCs w:val="16"/>
              </w:rPr>
            </w:pPr>
            <w:r w:rsidRPr="00322BDA">
              <w:rPr>
                <w:rFonts w:cs="Arial"/>
                <w:color w:val="000000"/>
                <w:sz w:val="16"/>
                <w:szCs w:val="16"/>
              </w:rPr>
              <w:t>Saxitoxinas - µg/L</w:t>
            </w:r>
          </w:p>
        </w:tc>
        <w:tc>
          <w:tcPr>
            <w:tcW w:w="380" w:type="pct"/>
            <w:shd w:val="clear" w:color="auto" w:fill="auto"/>
            <w:vAlign w:val="center"/>
          </w:tcPr>
          <w:p w:rsidR="00426697" w:rsidRPr="00322BDA" w:rsidRDefault="00426697" w:rsidP="00322BDA">
            <w:pPr>
              <w:autoSpaceDE w:val="0"/>
              <w:autoSpaceDN w:val="0"/>
              <w:adjustRightInd w:val="0"/>
              <w:spacing w:after="0"/>
              <w:jc w:val="center"/>
              <w:rPr>
                <w:rFonts w:cs="Arial"/>
                <w:color w:val="000000"/>
                <w:sz w:val="16"/>
                <w:szCs w:val="16"/>
              </w:rPr>
            </w:pPr>
            <w:r w:rsidRPr="00322BDA">
              <w:rPr>
                <w:rFonts w:cs="Arial"/>
                <w:color w:val="000000"/>
                <w:sz w:val="16"/>
                <w:szCs w:val="16"/>
              </w:rPr>
              <w:t>3</w:t>
            </w:r>
          </w:p>
        </w:tc>
        <w:tc>
          <w:tcPr>
            <w:tcW w:w="35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&lt;0,02</w:t>
            </w:r>
          </w:p>
        </w:tc>
        <w:tc>
          <w:tcPr>
            <w:tcW w:w="35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&lt;0,02</w:t>
            </w:r>
          </w:p>
        </w:tc>
        <w:tc>
          <w:tcPr>
            <w:tcW w:w="354"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&lt;0,02</w:t>
            </w:r>
          </w:p>
        </w:tc>
        <w:tc>
          <w:tcPr>
            <w:tcW w:w="330"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&lt;0,02</w:t>
            </w:r>
          </w:p>
        </w:tc>
        <w:tc>
          <w:tcPr>
            <w:tcW w:w="388"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&lt;0,02</w:t>
            </w:r>
          </w:p>
        </w:tc>
        <w:tc>
          <w:tcPr>
            <w:tcW w:w="354"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&lt;0,02</w:t>
            </w:r>
          </w:p>
        </w:tc>
        <w:tc>
          <w:tcPr>
            <w:tcW w:w="330"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&lt;0,02</w:t>
            </w:r>
          </w:p>
        </w:tc>
        <w:tc>
          <w:tcPr>
            <w:tcW w:w="356"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&lt;0,02</w:t>
            </w:r>
          </w:p>
        </w:tc>
        <w:tc>
          <w:tcPr>
            <w:tcW w:w="376"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&lt;0,02</w:t>
            </w:r>
          </w:p>
        </w:tc>
        <w:tc>
          <w:tcPr>
            <w:tcW w:w="354"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&lt;0,02</w:t>
            </w:r>
          </w:p>
        </w:tc>
        <w:tc>
          <w:tcPr>
            <w:tcW w:w="39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&lt;0,02</w:t>
            </w:r>
          </w:p>
        </w:tc>
      </w:tr>
      <w:tr w:rsidR="00322BDA" w:rsidRPr="00322BDA" w:rsidTr="005E0248">
        <w:trPr>
          <w:cantSplit/>
        </w:trPr>
        <w:tc>
          <w:tcPr>
            <w:tcW w:w="679" w:type="pct"/>
            <w:vAlign w:val="center"/>
          </w:tcPr>
          <w:p w:rsidR="00426697" w:rsidRPr="00322BDA" w:rsidRDefault="00426697" w:rsidP="00322BDA">
            <w:pPr>
              <w:autoSpaceDE w:val="0"/>
              <w:autoSpaceDN w:val="0"/>
              <w:adjustRightInd w:val="0"/>
              <w:spacing w:after="0"/>
              <w:rPr>
                <w:rFonts w:cs="Arial"/>
                <w:color w:val="000000"/>
                <w:sz w:val="16"/>
                <w:szCs w:val="16"/>
              </w:rPr>
            </w:pPr>
            <w:r w:rsidRPr="00322BDA">
              <w:rPr>
                <w:rFonts w:cs="Arial"/>
                <w:color w:val="000000"/>
                <w:sz w:val="16"/>
                <w:szCs w:val="16"/>
              </w:rPr>
              <w:t>Ecotox. Crônica Ceriodaphnia CEO (i) - %</w:t>
            </w:r>
          </w:p>
        </w:tc>
        <w:tc>
          <w:tcPr>
            <w:tcW w:w="380" w:type="pct"/>
            <w:shd w:val="clear" w:color="auto" w:fill="auto"/>
            <w:vAlign w:val="center"/>
          </w:tcPr>
          <w:p w:rsidR="00426697" w:rsidRPr="00322BDA" w:rsidRDefault="00426697" w:rsidP="00322BDA">
            <w:pPr>
              <w:autoSpaceDE w:val="0"/>
              <w:autoSpaceDN w:val="0"/>
              <w:adjustRightInd w:val="0"/>
              <w:spacing w:after="0"/>
              <w:jc w:val="center"/>
              <w:rPr>
                <w:rFonts w:cs="Arial"/>
                <w:color w:val="000000"/>
                <w:sz w:val="16"/>
                <w:szCs w:val="16"/>
              </w:rPr>
            </w:pPr>
          </w:p>
        </w:tc>
        <w:tc>
          <w:tcPr>
            <w:tcW w:w="35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&gt;100</w:t>
            </w:r>
          </w:p>
        </w:tc>
        <w:tc>
          <w:tcPr>
            <w:tcW w:w="35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&gt;100</w:t>
            </w:r>
          </w:p>
        </w:tc>
        <w:tc>
          <w:tcPr>
            <w:tcW w:w="354"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&gt;100</w:t>
            </w:r>
          </w:p>
        </w:tc>
        <w:tc>
          <w:tcPr>
            <w:tcW w:w="330"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&gt;100</w:t>
            </w:r>
          </w:p>
        </w:tc>
        <w:tc>
          <w:tcPr>
            <w:tcW w:w="388"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&gt;100</w:t>
            </w:r>
          </w:p>
        </w:tc>
        <w:tc>
          <w:tcPr>
            <w:tcW w:w="354"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&gt;100</w:t>
            </w:r>
          </w:p>
        </w:tc>
        <w:tc>
          <w:tcPr>
            <w:tcW w:w="330"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&gt;100</w:t>
            </w:r>
          </w:p>
        </w:tc>
        <w:tc>
          <w:tcPr>
            <w:tcW w:w="356"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&gt;100</w:t>
            </w:r>
          </w:p>
        </w:tc>
        <w:tc>
          <w:tcPr>
            <w:tcW w:w="376"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&gt;100</w:t>
            </w:r>
          </w:p>
        </w:tc>
        <w:tc>
          <w:tcPr>
            <w:tcW w:w="354"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&gt;100</w:t>
            </w:r>
          </w:p>
        </w:tc>
        <w:tc>
          <w:tcPr>
            <w:tcW w:w="39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&gt;100</w:t>
            </w:r>
          </w:p>
        </w:tc>
      </w:tr>
      <w:tr w:rsidR="00322BDA" w:rsidRPr="00322BDA" w:rsidTr="005E0248">
        <w:trPr>
          <w:cantSplit/>
        </w:trPr>
        <w:tc>
          <w:tcPr>
            <w:tcW w:w="679" w:type="pct"/>
            <w:vAlign w:val="center"/>
          </w:tcPr>
          <w:p w:rsidR="00426697" w:rsidRPr="00322BDA" w:rsidRDefault="00426697" w:rsidP="00322BDA">
            <w:pPr>
              <w:autoSpaceDE w:val="0"/>
              <w:autoSpaceDN w:val="0"/>
              <w:adjustRightInd w:val="0"/>
              <w:spacing w:after="0"/>
              <w:rPr>
                <w:rFonts w:cs="Arial"/>
                <w:color w:val="000000"/>
                <w:sz w:val="16"/>
                <w:szCs w:val="16"/>
              </w:rPr>
            </w:pPr>
            <w:r w:rsidRPr="00322BDA">
              <w:rPr>
                <w:rFonts w:cs="Arial"/>
                <w:color w:val="000000"/>
                <w:sz w:val="16"/>
                <w:szCs w:val="16"/>
              </w:rPr>
              <w:t>Ecotox. Crônica Ceriodaphnia Ceno (i) - %</w:t>
            </w:r>
          </w:p>
        </w:tc>
        <w:tc>
          <w:tcPr>
            <w:tcW w:w="380" w:type="pct"/>
            <w:shd w:val="clear" w:color="auto" w:fill="auto"/>
            <w:vAlign w:val="center"/>
          </w:tcPr>
          <w:p w:rsidR="00426697" w:rsidRPr="00322BDA" w:rsidRDefault="00426697" w:rsidP="00322BDA">
            <w:pPr>
              <w:autoSpaceDE w:val="0"/>
              <w:autoSpaceDN w:val="0"/>
              <w:adjustRightInd w:val="0"/>
              <w:spacing w:after="0"/>
              <w:jc w:val="center"/>
              <w:rPr>
                <w:rFonts w:cs="Arial"/>
                <w:color w:val="000000"/>
                <w:sz w:val="16"/>
                <w:szCs w:val="16"/>
              </w:rPr>
            </w:pPr>
          </w:p>
        </w:tc>
        <w:tc>
          <w:tcPr>
            <w:tcW w:w="35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100</w:t>
            </w:r>
          </w:p>
        </w:tc>
        <w:tc>
          <w:tcPr>
            <w:tcW w:w="35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 xml:space="preserve">66,7 </w:t>
            </w:r>
          </w:p>
        </w:tc>
        <w:tc>
          <w:tcPr>
            <w:tcW w:w="354"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100</w:t>
            </w:r>
          </w:p>
        </w:tc>
        <w:tc>
          <w:tcPr>
            <w:tcW w:w="330"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100</w:t>
            </w:r>
          </w:p>
        </w:tc>
        <w:tc>
          <w:tcPr>
            <w:tcW w:w="388"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100</w:t>
            </w:r>
          </w:p>
        </w:tc>
        <w:tc>
          <w:tcPr>
            <w:tcW w:w="354"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100</w:t>
            </w:r>
          </w:p>
        </w:tc>
        <w:tc>
          <w:tcPr>
            <w:tcW w:w="330"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100</w:t>
            </w:r>
          </w:p>
        </w:tc>
        <w:tc>
          <w:tcPr>
            <w:tcW w:w="356"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100</w:t>
            </w:r>
          </w:p>
        </w:tc>
        <w:tc>
          <w:tcPr>
            <w:tcW w:w="376"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100</w:t>
            </w:r>
          </w:p>
        </w:tc>
        <w:tc>
          <w:tcPr>
            <w:tcW w:w="354"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100</w:t>
            </w:r>
          </w:p>
        </w:tc>
        <w:tc>
          <w:tcPr>
            <w:tcW w:w="393" w:type="pct"/>
            <w:shd w:val="solid" w:color="FFFFFF" w:fill="auto"/>
            <w:vAlign w:val="center"/>
          </w:tcPr>
          <w:p w:rsidR="00426697" w:rsidRPr="00322BDA" w:rsidRDefault="00426697" w:rsidP="00322BDA">
            <w:pPr>
              <w:autoSpaceDE w:val="0"/>
              <w:autoSpaceDN w:val="0"/>
              <w:adjustRightInd w:val="0"/>
              <w:spacing w:after="0"/>
              <w:jc w:val="right"/>
              <w:rPr>
                <w:rFonts w:cs="Arial"/>
                <w:color w:val="000000"/>
                <w:sz w:val="16"/>
                <w:szCs w:val="16"/>
              </w:rPr>
            </w:pPr>
            <w:r w:rsidRPr="00322BDA">
              <w:rPr>
                <w:rFonts w:cs="Arial"/>
                <w:color w:val="000000"/>
                <w:sz w:val="16"/>
                <w:szCs w:val="16"/>
              </w:rPr>
              <w:t>100</w:t>
            </w:r>
          </w:p>
        </w:tc>
      </w:tr>
    </w:tbl>
    <w:p w:rsidR="00426697" w:rsidRPr="00700AF6" w:rsidRDefault="00F21B6D" w:rsidP="00EE089E">
      <w:pPr>
        <w:spacing w:before="120"/>
      </w:pPr>
      <w:r>
        <w:t>O</w:t>
      </w:r>
      <w:r w:rsidR="00426697">
        <w:t>s</w:t>
      </w:r>
      <w:r w:rsidR="00426697" w:rsidRPr="00C43312">
        <w:t xml:space="preserve"> parâmetros </w:t>
      </w:r>
      <w:r w:rsidR="00426697">
        <w:t xml:space="preserve">químicos </w:t>
      </w:r>
      <w:r w:rsidR="00426697" w:rsidRPr="00C43312">
        <w:t xml:space="preserve">arsênio total, cádmio total, chumbo total, cromo </w:t>
      </w:r>
      <w:r>
        <w:t>total, manganês, mercúrio total e</w:t>
      </w:r>
      <w:r w:rsidR="00426697" w:rsidRPr="00C43312">
        <w:t xml:space="preserve"> níquel</w:t>
      </w:r>
      <w:r w:rsidR="00426697">
        <w:t xml:space="preserve"> total</w:t>
      </w:r>
      <w:r w:rsidR="00426697" w:rsidRPr="00C43312">
        <w:t xml:space="preserve"> apresentaram valores abaixo do limite de quantificação ou próximo a ele, sendo portanto muito baixos</w:t>
      </w:r>
      <w:r w:rsidR="00426697">
        <w:t xml:space="preserve"> e com isso pode</w:t>
      </w:r>
      <w:r w:rsidR="00EE089E">
        <w:t>-</w:t>
      </w:r>
      <w:r w:rsidR="00426697">
        <w:t xml:space="preserve">se considerar que os </w:t>
      </w:r>
      <w:r w:rsidR="00EE089E">
        <w:t xml:space="preserve">corpos d’água </w:t>
      </w:r>
      <w:r w:rsidR="00426697">
        <w:t>não estão contaminados por eles</w:t>
      </w:r>
      <w:r w:rsidR="00426697" w:rsidRPr="00C43312">
        <w:t>.</w:t>
      </w:r>
      <w:r w:rsidR="00426697">
        <w:t xml:space="preserve"> A seguir sã</w:t>
      </w:r>
      <w:r>
        <w:t>o</w:t>
      </w:r>
      <w:r w:rsidR="00426697">
        <w:t xml:space="preserve"> comentados os demais parâmetros.</w:t>
      </w:r>
      <w:r w:rsidR="00426697" w:rsidRPr="00C43312">
        <w:t xml:space="preserve"> </w:t>
      </w:r>
    </w:p>
    <w:p w:rsidR="00426697" w:rsidRPr="00700AF6" w:rsidRDefault="00426697" w:rsidP="00F21B6D">
      <w:r>
        <w:t>O laboratório realizou as análises visando o atendimento dos padrões de potabilidade da água</w:t>
      </w:r>
      <w:r w:rsidR="00F21B6D">
        <w:t>,</w:t>
      </w:r>
      <w:r>
        <w:t xml:space="preserve"> por isso o </w:t>
      </w:r>
      <w:r w:rsidRPr="00C43312">
        <w:t xml:space="preserve">Alumínio dissolvido não foi </w:t>
      </w:r>
      <w:r>
        <w:t>analisado</w:t>
      </w:r>
      <w:r w:rsidR="00EE089E">
        <w:t>, mas sim o alumínio total.</w:t>
      </w:r>
      <w:r w:rsidRPr="00C43312">
        <w:t xml:space="preserve"> </w:t>
      </w:r>
      <w:r w:rsidR="00EE089E" w:rsidRPr="00C43312">
        <w:t xml:space="preserve">Os </w:t>
      </w:r>
      <w:r w:rsidRPr="00C43312">
        <w:t xml:space="preserve">resultados </w:t>
      </w:r>
      <w:r w:rsidR="00EE089E">
        <w:t xml:space="preserve">permitem </w:t>
      </w:r>
      <w:r w:rsidRPr="00C43312">
        <w:t>afirmar que nos pontos IG</w:t>
      </w:r>
      <w:r w:rsidR="00F21B6D">
        <w:t>-</w:t>
      </w:r>
      <w:r w:rsidRPr="00C43312">
        <w:t>201, IG</w:t>
      </w:r>
      <w:r w:rsidR="00F21B6D">
        <w:t>-</w:t>
      </w:r>
      <w:r w:rsidRPr="00C43312">
        <w:t>203, IG</w:t>
      </w:r>
      <w:r w:rsidR="00F21B6D">
        <w:t>-</w:t>
      </w:r>
      <w:r w:rsidRPr="00C43312">
        <w:t>102, IG</w:t>
      </w:r>
      <w:r w:rsidR="00F21B6D">
        <w:t>-</w:t>
      </w:r>
      <w:r w:rsidRPr="00C43312">
        <w:t>103, IG</w:t>
      </w:r>
      <w:r w:rsidR="00F21B6D">
        <w:t>-</w:t>
      </w:r>
      <w:r w:rsidRPr="00C43312">
        <w:t>104, AT</w:t>
      </w:r>
      <w:r w:rsidR="00F21B6D">
        <w:t>-</w:t>
      </w:r>
      <w:r w:rsidRPr="00C43312">
        <w:t>102A e AT</w:t>
      </w:r>
      <w:r w:rsidR="00F21B6D">
        <w:t>-</w:t>
      </w:r>
      <w:r w:rsidRPr="00C43312">
        <w:t xml:space="preserve">103 não houve desrespeito </w:t>
      </w:r>
      <w:r w:rsidR="00F21B6D">
        <w:t>ao padrão.</w:t>
      </w:r>
      <w:r w:rsidRPr="00C43312">
        <w:t xml:space="preserve"> Nos demais pontos IG</w:t>
      </w:r>
      <w:r w:rsidR="00F21B6D">
        <w:t>-</w:t>
      </w:r>
      <w:r w:rsidRPr="00C43312">
        <w:t>202, IG</w:t>
      </w:r>
      <w:r w:rsidR="00F21B6D">
        <w:t>-</w:t>
      </w:r>
      <w:r w:rsidRPr="00C43312">
        <w:t>101 e IG</w:t>
      </w:r>
      <w:r w:rsidR="00F21B6D">
        <w:t>-</w:t>
      </w:r>
      <w:r w:rsidRPr="00C43312">
        <w:t>101A se houve desrespeito ele foi pequeno</w:t>
      </w:r>
      <w:r w:rsidR="00F21B6D">
        <w:t>,</w:t>
      </w:r>
      <w:r w:rsidRPr="00C43312">
        <w:t xml:space="preserve"> e no AT</w:t>
      </w:r>
      <w:r w:rsidR="00F21B6D">
        <w:t>-</w:t>
      </w:r>
      <w:r w:rsidRPr="00C43312">
        <w:t>301 se houve desrespeito ele pode ter sido grande. Como refer</w:t>
      </w:r>
      <w:r>
        <w:t>ê</w:t>
      </w:r>
      <w:r w:rsidRPr="00C43312">
        <w:t>ncia</w:t>
      </w:r>
      <w:r w:rsidR="00EE089E">
        <w:t>,</w:t>
      </w:r>
      <w:r w:rsidRPr="00C43312">
        <w:t xml:space="preserve"> o padrão de </w:t>
      </w:r>
      <w:r w:rsidR="00EE089E" w:rsidRPr="00C43312">
        <w:t xml:space="preserve">Alumínio </w:t>
      </w:r>
      <w:r w:rsidR="00EE089E">
        <w:t xml:space="preserve">total em </w:t>
      </w:r>
      <w:r w:rsidRPr="00C43312">
        <w:t>água para consumo humano é 0,2 mg/L, muito superior aos resultados encontrados.</w:t>
      </w:r>
      <w:r>
        <w:t xml:space="preserve"> </w:t>
      </w:r>
    </w:p>
    <w:p w:rsidR="00426697" w:rsidRPr="00700AF6" w:rsidRDefault="00426697" w:rsidP="00F21B6D">
      <w:r>
        <w:t>Da mesma for</w:t>
      </w:r>
      <w:r w:rsidR="00F21B6D">
        <w:t>ma,</w:t>
      </w:r>
      <w:r>
        <w:t xml:space="preserve"> </w:t>
      </w:r>
      <w:r w:rsidRPr="00C43312">
        <w:t xml:space="preserve">cobre total </w:t>
      </w:r>
      <w:r w:rsidR="00F21B6D">
        <w:t>f</w:t>
      </w:r>
      <w:r w:rsidR="00F21B6D" w:rsidRPr="00C43312">
        <w:t xml:space="preserve">oi determinado </w:t>
      </w:r>
      <w:r w:rsidRPr="00C43312">
        <w:t>com limite de quantificação cerca de duas vezes superior ao padrão da classe para cobre dissolvido. Apenas no ponto IG</w:t>
      </w:r>
      <w:r w:rsidR="00F21B6D">
        <w:t>-</w:t>
      </w:r>
      <w:r w:rsidRPr="00C43312">
        <w:t>101A pode-se afirmar que o cobre dissolvido atendeu ao padrão da classe. Como refer</w:t>
      </w:r>
      <w:r>
        <w:t>ê</w:t>
      </w:r>
      <w:r w:rsidRPr="00C43312">
        <w:t>ncia</w:t>
      </w:r>
      <w:r w:rsidR="00F21B6D">
        <w:t>,</w:t>
      </w:r>
      <w:r w:rsidRPr="00C43312">
        <w:t xml:space="preserve"> o padrão de água para </w:t>
      </w:r>
      <w:r w:rsidRPr="00C43312">
        <w:lastRenderedPageBreak/>
        <w:t xml:space="preserve">consumo humano é 2 mg/L e concentrações da ordem de </w:t>
      </w:r>
      <w:r w:rsidRPr="00700AF6">
        <w:rPr>
          <w:rFonts w:cs="Frutiger-Cn"/>
          <w:color w:val="000000"/>
        </w:rPr>
        <w:t>0,5 mg/L são letais para trutas, carpas e bagres</w:t>
      </w:r>
      <w:r>
        <w:rPr>
          <w:rFonts w:cs="Frutiger-Cn"/>
          <w:color w:val="000000"/>
        </w:rPr>
        <w:t>.</w:t>
      </w:r>
      <w:r w:rsidRPr="00C43312">
        <w:t xml:space="preserve"> </w:t>
      </w:r>
    </w:p>
    <w:p w:rsidR="00426697" w:rsidRPr="00700AF6" w:rsidRDefault="00426697" w:rsidP="00F21B6D">
      <w:r w:rsidRPr="00C43312">
        <w:t>O ferro é um parâmetro organoléptico. Ele foi determinado como ferro total com limite de quantificação de 0,3 mg/L</w:t>
      </w:r>
      <w:r w:rsidR="00F21B6D">
        <w:t>,</w:t>
      </w:r>
      <w:r w:rsidRPr="00C43312">
        <w:t xml:space="preserve"> que é o padrão de água para consumo humano. Ele apresentou valores elevados nos </w:t>
      </w:r>
      <w:r>
        <w:t>tributários</w:t>
      </w:r>
      <w:r w:rsidRPr="00C43312">
        <w:t xml:space="preserve"> de montante do reservatório Jaguari (pontos IG</w:t>
      </w:r>
      <w:r w:rsidR="00F21B6D">
        <w:t>-</w:t>
      </w:r>
      <w:r w:rsidRPr="00C43312">
        <w:t>201,</w:t>
      </w:r>
      <w:r>
        <w:t xml:space="preserve"> </w:t>
      </w:r>
      <w:r w:rsidRPr="00C43312">
        <w:t>IG</w:t>
      </w:r>
      <w:r w:rsidR="00F21B6D">
        <w:t>-</w:t>
      </w:r>
      <w:r w:rsidRPr="00C43312">
        <w:t>202 e IG</w:t>
      </w:r>
      <w:r w:rsidR="00F21B6D">
        <w:t>-</w:t>
      </w:r>
      <w:r w:rsidRPr="00C43312">
        <w:t>203).</w:t>
      </w:r>
    </w:p>
    <w:p w:rsidR="00426697" w:rsidRDefault="00426697" w:rsidP="00F21B6D">
      <w:pPr>
        <w:rPr>
          <w:b/>
        </w:rPr>
      </w:pPr>
      <w:r w:rsidRPr="00C43312">
        <w:t>O fósforo total apresentou-se elevado no IG</w:t>
      </w:r>
      <w:r w:rsidR="00F21B6D">
        <w:t>-</w:t>
      </w:r>
      <w:r w:rsidRPr="00C43312">
        <w:t xml:space="preserve">202 (rio do Peixe), </w:t>
      </w:r>
      <w:r w:rsidR="00E8499C">
        <w:t xml:space="preserve">IG-201 (rio Jaguari), </w:t>
      </w:r>
      <w:r w:rsidRPr="00C43312">
        <w:t>IG</w:t>
      </w:r>
      <w:r w:rsidR="00F21B6D">
        <w:t>-</w:t>
      </w:r>
      <w:r w:rsidRPr="00C43312">
        <w:t>102 (braço do Jaguari), IG</w:t>
      </w:r>
      <w:r w:rsidR="00F21B6D">
        <w:t>-</w:t>
      </w:r>
      <w:r w:rsidRPr="00C43312">
        <w:t>104 (barragem da CESP) e AT</w:t>
      </w:r>
      <w:r w:rsidR="00F21B6D">
        <w:t>-</w:t>
      </w:r>
      <w:r w:rsidRPr="00C43312">
        <w:t>301 (desemboque do túnel 6)</w:t>
      </w:r>
      <w:r w:rsidR="00E8499C">
        <w:t>,</w:t>
      </w:r>
      <w:r>
        <w:t xml:space="preserve"> </w:t>
      </w:r>
      <w:r w:rsidRPr="00C43312">
        <w:t xml:space="preserve">superior ao padrão da classe </w:t>
      </w:r>
      <w:r w:rsidR="002140FB">
        <w:t xml:space="preserve">e </w:t>
      </w:r>
      <w:r w:rsidRPr="00C43312">
        <w:t>compatível com o nível eutr</w:t>
      </w:r>
      <w:r>
        <w:t>ó</w:t>
      </w:r>
      <w:r w:rsidRPr="00C43312">
        <w:t>fico.</w:t>
      </w:r>
      <w:r>
        <w:rPr>
          <w:b/>
        </w:rPr>
        <w:t xml:space="preserve">   </w:t>
      </w:r>
    </w:p>
    <w:p w:rsidR="00426697" w:rsidRPr="00C50B2C" w:rsidRDefault="00426697" w:rsidP="00F21B6D">
      <w:r w:rsidRPr="00C50B2C">
        <w:t>Da série do nitrogênio</w:t>
      </w:r>
      <w:r w:rsidR="00EE089E">
        <w:t>,</w:t>
      </w:r>
      <w:r w:rsidRPr="00C50B2C">
        <w:t xml:space="preserve"> a forma amoniacal apresentou-se muito elevada e </w:t>
      </w:r>
      <w:r w:rsidR="002140FB">
        <w:t xml:space="preserve">não atendendo </w:t>
      </w:r>
      <w:r w:rsidRPr="00C50B2C">
        <w:t>o padrão no ponto IG</w:t>
      </w:r>
      <w:r w:rsidR="00F21B6D">
        <w:t>-</w:t>
      </w:r>
      <w:r w:rsidRPr="00C50B2C">
        <w:t>203 (</w:t>
      </w:r>
      <w:r w:rsidR="00EE089E">
        <w:t>r</w:t>
      </w:r>
      <w:r w:rsidRPr="00C50B2C">
        <w:t>ib. Araraquara)</w:t>
      </w:r>
      <w:r w:rsidR="00F21B6D">
        <w:t>,</w:t>
      </w:r>
      <w:r w:rsidRPr="00C50B2C">
        <w:t xml:space="preserve"> devido as contribuições de esgoto recente de Santa Isabel.</w:t>
      </w:r>
    </w:p>
    <w:p w:rsidR="00426697" w:rsidRDefault="00426697" w:rsidP="00BA698D">
      <w:pPr>
        <w:pStyle w:val="Quadro"/>
      </w:pPr>
      <w:r>
        <w:t xml:space="preserve">Tabela </w:t>
      </w:r>
      <w:r w:rsidR="0042163F">
        <w:rPr>
          <w:b w:val="0"/>
          <w:spacing w:val="-1"/>
        </w:rPr>
        <w:t>6.3.8</w:t>
      </w:r>
      <w:r w:rsidR="002140FB">
        <w:rPr>
          <w:b w:val="0"/>
          <w:spacing w:val="-1"/>
        </w:rPr>
        <w:t>-</w:t>
      </w:r>
      <w:r>
        <w:t>5</w:t>
      </w:r>
      <w:r w:rsidR="002140FB">
        <w:t>.</w:t>
      </w:r>
      <w:r>
        <w:t xml:space="preserve"> Parâmetros Químicos</w:t>
      </w:r>
    </w:p>
    <w:tbl>
      <w:tblPr>
        <w:tblW w:w="5166" w:type="pct"/>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1"/>
        <w:gridCol w:w="645"/>
        <w:gridCol w:w="699"/>
        <w:gridCol w:w="696"/>
        <w:gridCol w:w="694"/>
        <w:gridCol w:w="694"/>
        <w:gridCol w:w="694"/>
        <w:gridCol w:w="694"/>
        <w:gridCol w:w="694"/>
        <w:gridCol w:w="706"/>
        <w:gridCol w:w="773"/>
        <w:gridCol w:w="696"/>
        <w:gridCol w:w="698"/>
      </w:tblGrid>
      <w:tr w:rsidR="00426697" w:rsidRPr="00BA698D" w:rsidTr="002140FB">
        <w:trPr>
          <w:cantSplit/>
          <w:tblHeader/>
          <w:jc w:val="center"/>
        </w:trPr>
        <w:tc>
          <w:tcPr>
            <w:tcW w:w="653" w:type="pct"/>
            <w:vMerge w:val="restart"/>
            <w:shd w:val="clear" w:color="auto" w:fill="BFBFBF" w:themeFill="background1" w:themeFillShade="BF"/>
            <w:vAlign w:val="center"/>
          </w:tcPr>
          <w:p w:rsidR="00426697" w:rsidRPr="00BA698D" w:rsidRDefault="00426697" w:rsidP="00BA698D">
            <w:pPr>
              <w:autoSpaceDE w:val="0"/>
              <w:autoSpaceDN w:val="0"/>
              <w:adjustRightInd w:val="0"/>
              <w:spacing w:after="0"/>
              <w:jc w:val="left"/>
              <w:rPr>
                <w:rFonts w:cs="Arial"/>
                <w:b/>
                <w:color w:val="000000"/>
                <w:sz w:val="16"/>
                <w:szCs w:val="16"/>
              </w:rPr>
            </w:pPr>
            <w:r w:rsidRPr="00BA698D">
              <w:rPr>
                <w:rFonts w:cs="Arial"/>
                <w:b/>
                <w:color w:val="000000"/>
                <w:sz w:val="16"/>
                <w:szCs w:val="16"/>
              </w:rPr>
              <w:t>Parâmetros</w:t>
            </w:r>
          </w:p>
        </w:tc>
        <w:tc>
          <w:tcPr>
            <w:tcW w:w="334" w:type="pct"/>
            <w:vMerge w:val="restart"/>
            <w:shd w:val="clear" w:color="auto" w:fill="BFBFBF" w:themeFill="background1" w:themeFillShade="BF"/>
            <w:vAlign w:val="center"/>
          </w:tcPr>
          <w:p w:rsidR="00426697" w:rsidRPr="00BA698D" w:rsidRDefault="00426697" w:rsidP="00322BDA">
            <w:pPr>
              <w:autoSpaceDE w:val="0"/>
              <w:autoSpaceDN w:val="0"/>
              <w:adjustRightInd w:val="0"/>
              <w:spacing w:after="0"/>
              <w:jc w:val="center"/>
              <w:rPr>
                <w:rFonts w:cs="Arial"/>
                <w:b/>
                <w:color w:val="000000"/>
                <w:sz w:val="16"/>
                <w:szCs w:val="16"/>
              </w:rPr>
            </w:pPr>
            <w:r w:rsidRPr="00BA698D">
              <w:rPr>
                <w:rFonts w:cs="Arial"/>
                <w:b/>
                <w:color w:val="000000"/>
                <w:sz w:val="16"/>
                <w:szCs w:val="16"/>
              </w:rPr>
              <w:t>Classe1</w:t>
            </w:r>
          </w:p>
        </w:tc>
        <w:tc>
          <w:tcPr>
            <w:tcW w:w="2889" w:type="pct"/>
            <w:gridSpan w:val="8"/>
            <w:shd w:val="clear" w:color="auto" w:fill="BFBFBF" w:themeFill="background1" w:themeFillShade="BF"/>
            <w:vAlign w:val="center"/>
          </w:tcPr>
          <w:p w:rsidR="00426697" w:rsidRPr="00BA698D" w:rsidRDefault="00426697" w:rsidP="00322BDA">
            <w:pPr>
              <w:autoSpaceDE w:val="0"/>
              <w:autoSpaceDN w:val="0"/>
              <w:adjustRightInd w:val="0"/>
              <w:spacing w:after="0"/>
              <w:jc w:val="center"/>
              <w:rPr>
                <w:rFonts w:cs="Arial"/>
                <w:b/>
                <w:color w:val="000000"/>
                <w:sz w:val="16"/>
                <w:szCs w:val="16"/>
              </w:rPr>
            </w:pPr>
            <w:r w:rsidRPr="00BA698D">
              <w:rPr>
                <w:rFonts w:cs="Arial"/>
                <w:b/>
                <w:color w:val="000000"/>
                <w:sz w:val="16"/>
                <w:szCs w:val="16"/>
              </w:rPr>
              <w:t>JAGUARI - CESP</w:t>
            </w:r>
          </w:p>
        </w:tc>
        <w:tc>
          <w:tcPr>
            <w:tcW w:w="1125" w:type="pct"/>
            <w:gridSpan w:val="3"/>
            <w:shd w:val="clear" w:color="auto" w:fill="BFBFBF" w:themeFill="background1" w:themeFillShade="BF"/>
            <w:vAlign w:val="center"/>
          </w:tcPr>
          <w:p w:rsidR="00426697" w:rsidRPr="00BA698D" w:rsidRDefault="00426697" w:rsidP="00322BDA">
            <w:pPr>
              <w:autoSpaceDE w:val="0"/>
              <w:autoSpaceDN w:val="0"/>
              <w:adjustRightInd w:val="0"/>
              <w:spacing w:after="0"/>
              <w:jc w:val="center"/>
              <w:rPr>
                <w:rFonts w:cs="Arial"/>
                <w:b/>
                <w:color w:val="000000"/>
                <w:sz w:val="16"/>
                <w:szCs w:val="16"/>
              </w:rPr>
            </w:pPr>
            <w:r w:rsidRPr="00BA698D">
              <w:rPr>
                <w:rFonts w:cs="Arial"/>
                <w:b/>
                <w:color w:val="000000"/>
                <w:sz w:val="16"/>
                <w:szCs w:val="16"/>
              </w:rPr>
              <w:t>ATIBAINHA</w:t>
            </w:r>
          </w:p>
        </w:tc>
      </w:tr>
      <w:tr w:rsidR="00BA698D" w:rsidRPr="00BA698D" w:rsidTr="002140FB">
        <w:trPr>
          <w:cantSplit/>
          <w:tblHeader/>
          <w:jc w:val="center"/>
        </w:trPr>
        <w:tc>
          <w:tcPr>
            <w:tcW w:w="653" w:type="pct"/>
            <w:vMerge/>
            <w:shd w:val="clear" w:color="auto" w:fill="BFBFBF" w:themeFill="background1" w:themeFillShade="BF"/>
            <w:vAlign w:val="center"/>
          </w:tcPr>
          <w:p w:rsidR="00426697" w:rsidRPr="00BA698D" w:rsidRDefault="00426697" w:rsidP="00BA698D">
            <w:pPr>
              <w:autoSpaceDE w:val="0"/>
              <w:autoSpaceDN w:val="0"/>
              <w:adjustRightInd w:val="0"/>
              <w:spacing w:after="0"/>
              <w:jc w:val="left"/>
              <w:rPr>
                <w:rFonts w:cs="Arial"/>
                <w:b/>
                <w:color w:val="000000"/>
                <w:sz w:val="16"/>
                <w:szCs w:val="16"/>
              </w:rPr>
            </w:pPr>
          </w:p>
        </w:tc>
        <w:tc>
          <w:tcPr>
            <w:tcW w:w="334" w:type="pct"/>
            <w:vMerge/>
            <w:shd w:val="clear" w:color="auto" w:fill="BFBFBF" w:themeFill="background1" w:themeFillShade="BF"/>
            <w:vAlign w:val="center"/>
          </w:tcPr>
          <w:p w:rsidR="00426697" w:rsidRPr="00BA698D" w:rsidRDefault="00426697" w:rsidP="00322BDA">
            <w:pPr>
              <w:autoSpaceDE w:val="0"/>
              <w:autoSpaceDN w:val="0"/>
              <w:adjustRightInd w:val="0"/>
              <w:spacing w:after="0"/>
              <w:jc w:val="right"/>
              <w:rPr>
                <w:rFonts w:cs="Arial"/>
                <w:b/>
                <w:color w:val="000000"/>
                <w:sz w:val="16"/>
                <w:szCs w:val="16"/>
              </w:rPr>
            </w:pPr>
          </w:p>
        </w:tc>
        <w:tc>
          <w:tcPr>
            <w:tcW w:w="362" w:type="pct"/>
            <w:shd w:val="clear" w:color="auto" w:fill="BFBFBF" w:themeFill="background1" w:themeFillShade="BF"/>
            <w:vAlign w:val="center"/>
          </w:tcPr>
          <w:p w:rsidR="00BA698D" w:rsidRDefault="00BA698D" w:rsidP="00322BDA">
            <w:pPr>
              <w:autoSpaceDE w:val="0"/>
              <w:autoSpaceDN w:val="0"/>
              <w:adjustRightInd w:val="0"/>
              <w:spacing w:after="0"/>
              <w:jc w:val="center"/>
              <w:rPr>
                <w:rFonts w:cs="Arial"/>
                <w:b/>
                <w:color w:val="000000"/>
                <w:sz w:val="16"/>
                <w:szCs w:val="16"/>
              </w:rPr>
            </w:pPr>
            <w:r>
              <w:rPr>
                <w:rFonts w:cs="Arial"/>
                <w:b/>
                <w:color w:val="000000"/>
                <w:sz w:val="16"/>
                <w:szCs w:val="16"/>
              </w:rPr>
              <w:t>JAGJ</w:t>
            </w:r>
          </w:p>
          <w:p w:rsidR="00426697" w:rsidRPr="00BA698D" w:rsidRDefault="00426697" w:rsidP="00322BDA">
            <w:pPr>
              <w:autoSpaceDE w:val="0"/>
              <w:autoSpaceDN w:val="0"/>
              <w:adjustRightInd w:val="0"/>
              <w:spacing w:after="0"/>
              <w:jc w:val="center"/>
              <w:rPr>
                <w:rFonts w:cs="Arial"/>
                <w:b/>
                <w:color w:val="000000"/>
                <w:sz w:val="16"/>
                <w:szCs w:val="16"/>
              </w:rPr>
            </w:pPr>
            <w:r w:rsidRPr="00BA698D">
              <w:rPr>
                <w:rFonts w:cs="Arial"/>
                <w:b/>
                <w:color w:val="000000"/>
                <w:sz w:val="16"/>
                <w:szCs w:val="16"/>
              </w:rPr>
              <w:t>00XXX</w:t>
            </w:r>
          </w:p>
        </w:tc>
        <w:tc>
          <w:tcPr>
            <w:tcW w:w="361" w:type="pct"/>
            <w:shd w:val="clear" w:color="auto" w:fill="BFBFBF" w:themeFill="background1" w:themeFillShade="BF"/>
            <w:vAlign w:val="center"/>
          </w:tcPr>
          <w:p w:rsidR="00426697" w:rsidRPr="00BA698D" w:rsidRDefault="00426697" w:rsidP="00BA698D">
            <w:pPr>
              <w:autoSpaceDE w:val="0"/>
              <w:autoSpaceDN w:val="0"/>
              <w:adjustRightInd w:val="0"/>
              <w:spacing w:after="0"/>
              <w:jc w:val="center"/>
              <w:rPr>
                <w:rFonts w:cs="Arial"/>
                <w:b/>
                <w:color w:val="000000"/>
                <w:sz w:val="16"/>
                <w:szCs w:val="16"/>
              </w:rPr>
            </w:pPr>
            <w:r w:rsidRPr="00BA698D">
              <w:rPr>
                <w:rFonts w:cs="Arial"/>
                <w:b/>
                <w:color w:val="000000"/>
                <w:sz w:val="16"/>
                <w:szCs w:val="16"/>
              </w:rPr>
              <w:t>JAG</w:t>
            </w:r>
            <w:r w:rsidR="00BA698D">
              <w:rPr>
                <w:rFonts w:cs="Arial"/>
                <w:b/>
                <w:color w:val="000000"/>
                <w:sz w:val="16"/>
                <w:szCs w:val="16"/>
              </w:rPr>
              <w:t>J</w:t>
            </w:r>
            <w:r w:rsidRPr="00BA698D">
              <w:rPr>
                <w:rFonts w:cs="Arial"/>
                <w:b/>
                <w:color w:val="000000"/>
                <w:sz w:val="16"/>
                <w:szCs w:val="16"/>
              </w:rPr>
              <w:t xml:space="preserve"> 00XXX</w:t>
            </w:r>
          </w:p>
        </w:tc>
        <w:tc>
          <w:tcPr>
            <w:tcW w:w="360" w:type="pct"/>
            <w:shd w:val="clear" w:color="auto" w:fill="BFBFBF" w:themeFill="background1" w:themeFillShade="BF"/>
            <w:vAlign w:val="center"/>
          </w:tcPr>
          <w:p w:rsidR="00426697" w:rsidRPr="00BA698D" w:rsidRDefault="00426697" w:rsidP="00BA698D">
            <w:pPr>
              <w:autoSpaceDE w:val="0"/>
              <w:autoSpaceDN w:val="0"/>
              <w:adjustRightInd w:val="0"/>
              <w:spacing w:after="0"/>
              <w:jc w:val="center"/>
              <w:rPr>
                <w:rFonts w:cs="Arial"/>
                <w:b/>
                <w:color w:val="000000"/>
                <w:sz w:val="16"/>
                <w:szCs w:val="16"/>
              </w:rPr>
            </w:pPr>
            <w:r w:rsidRPr="00BA698D">
              <w:rPr>
                <w:rFonts w:cs="Arial"/>
                <w:b/>
                <w:color w:val="000000"/>
                <w:sz w:val="16"/>
                <w:szCs w:val="16"/>
              </w:rPr>
              <w:t>JAG</w:t>
            </w:r>
            <w:r w:rsidR="00BA698D">
              <w:rPr>
                <w:rFonts w:cs="Arial"/>
                <w:b/>
                <w:color w:val="000000"/>
                <w:sz w:val="16"/>
                <w:szCs w:val="16"/>
              </w:rPr>
              <w:t>J</w:t>
            </w:r>
            <w:r w:rsidRPr="00BA698D">
              <w:rPr>
                <w:rFonts w:cs="Arial"/>
                <w:b/>
                <w:color w:val="000000"/>
                <w:sz w:val="16"/>
                <w:szCs w:val="16"/>
              </w:rPr>
              <w:t xml:space="preserve"> 00XXX</w:t>
            </w:r>
          </w:p>
        </w:tc>
        <w:tc>
          <w:tcPr>
            <w:tcW w:w="360" w:type="pct"/>
            <w:shd w:val="clear" w:color="auto" w:fill="BFBFBF" w:themeFill="background1" w:themeFillShade="BF"/>
            <w:vAlign w:val="center"/>
          </w:tcPr>
          <w:p w:rsidR="00426697" w:rsidRPr="00BA698D" w:rsidRDefault="00426697" w:rsidP="00322BDA">
            <w:pPr>
              <w:autoSpaceDE w:val="0"/>
              <w:autoSpaceDN w:val="0"/>
              <w:adjustRightInd w:val="0"/>
              <w:spacing w:after="0"/>
              <w:jc w:val="center"/>
              <w:rPr>
                <w:rFonts w:cs="Arial"/>
                <w:b/>
                <w:color w:val="000000"/>
                <w:sz w:val="16"/>
                <w:szCs w:val="16"/>
              </w:rPr>
            </w:pPr>
            <w:r w:rsidRPr="00BA698D">
              <w:rPr>
                <w:rFonts w:cs="Arial"/>
                <w:b/>
                <w:color w:val="000000"/>
                <w:sz w:val="16"/>
                <w:szCs w:val="16"/>
              </w:rPr>
              <w:t>JAGJ 00500</w:t>
            </w:r>
          </w:p>
        </w:tc>
        <w:tc>
          <w:tcPr>
            <w:tcW w:w="360" w:type="pct"/>
            <w:shd w:val="clear" w:color="auto" w:fill="BFBFBF" w:themeFill="background1" w:themeFillShade="BF"/>
            <w:vAlign w:val="center"/>
          </w:tcPr>
          <w:p w:rsidR="00426697" w:rsidRPr="00BA698D" w:rsidRDefault="00426697" w:rsidP="00322BDA">
            <w:pPr>
              <w:autoSpaceDE w:val="0"/>
              <w:autoSpaceDN w:val="0"/>
              <w:adjustRightInd w:val="0"/>
              <w:spacing w:after="0"/>
              <w:jc w:val="center"/>
              <w:rPr>
                <w:rFonts w:cs="Arial"/>
                <w:b/>
                <w:color w:val="000000"/>
                <w:sz w:val="16"/>
                <w:szCs w:val="16"/>
              </w:rPr>
            </w:pPr>
            <w:r w:rsidRPr="00BA698D">
              <w:rPr>
                <w:rFonts w:cs="Arial"/>
                <w:b/>
                <w:color w:val="000000"/>
                <w:sz w:val="16"/>
                <w:szCs w:val="16"/>
              </w:rPr>
              <w:t>JAGJ 00500A</w:t>
            </w:r>
          </w:p>
        </w:tc>
        <w:tc>
          <w:tcPr>
            <w:tcW w:w="360" w:type="pct"/>
            <w:shd w:val="clear" w:color="auto" w:fill="BFBFBF" w:themeFill="background1" w:themeFillShade="BF"/>
            <w:vAlign w:val="center"/>
          </w:tcPr>
          <w:p w:rsidR="00426697" w:rsidRPr="00BA698D" w:rsidRDefault="00426697" w:rsidP="00322BDA">
            <w:pPr>
              <w:autoSpaceDE w:val="0"/>
              <w:autoSpaceDN w:val="0"/>
              <w:adjustRightInd w:val="0"/>
              <w:spacing w:after="0"/>
              <w:jc w:val="center"/>
              <w:rPr>
                <w:rFonts w:cs="Arial"/>
                <w:b/>
                <w:color w:val="000000"/>
                <w:sz w:val="16"/>
                <w:szCs w:val="16"/>
              </w:rPr>
            </w:pPr>
            <w:r w:rsidRPr="00BA698D">
              <w:rPr>
                <w:rFonts w:cs="Arial"/>
                <w:b/>
                <w:color w:val="000000"/>
                <w:sz w:val="16"/>
                <w:szCs w:val="16"/>
              </w:rPr>
              <w:t>JAGJ 00200</w:t>
            </w:r>
          </w:p>
        </w:tc>
        <w:tc>
          <w:tcPr>
            <w:tcW w:w="360" w:type="pct"/>
            <w:shd w:val="clear" w:color="auto" w:fill="BFBFBF" w:themeFill="background1" w:themeFillShade="BF"/>
            <w:vAlign w:val="center"/>
          </w:tcPr>
          <w:p w:rsidR="00426697" w:rsidRPr="00BA698D" w:rsidRDefault="00426697" w:rsidP="00322BDA">
            <w:pPr>
              <w:autoSpaceDE w:val="0"/>
              <w:autoSpaceDN w:val="0"/>
              <w:adjustRightInd w:val="0"/>
              <w:spacing w:after="0"/>
              <w:jc w:val="center"/>
              <w:rPr>
                <w:rFonts w:cs="Arial"/>
                <w:b/>
                <w:color w:val="000000"/>
                <w:sz w:val="16"/>
                <w:szCs w:val="16"/>
              </w:rPr>
            </w:pPr>
            <w:r w:rsidRPr="00BA698D">
              <w:rPr>
                <w:rFonts w:cs="Arial"/>
                <w:b/>
                <w:color w:val="000000"/>
                <w:sz w:val="16"/>
                <w:szCs w:val="16"/>
              </w:rPr>
              <w:t>JAGJ 00700</w:t>
            </w:r>
          </w:p>
        </w:tc>
        <w:tc>
          <w:tcPr>
            <w:tcW w:w="363" w:type="pct"/>
            <w:shd w:val="clear" w:color="auto" w:fill="BFBFBF" w:themeFill="background1" w:themeFillShade="BF"/>
            <w:vAlign w:val="center"/>
          </w:tcPr>
          <w:p w:rsidR="00426697" w:rsidRPr="00BA698D" w:rsidRDefault="00426697" w:rsidP="00322BDA">
            <w:pPr>
              <w:autoSpaceDE w:val="0"/>
              <w:autoSpaceDN w:val="0"/>
              <w:adjustRightInd w:val="0"/>
              <w:spacing w:after="0"/>
              <w:jc w:val="center"/>
              <w:rPr>
                <w:rFonts w:cs="Arial"/>
                <w:b/>
                <w:color w:val="000000"/>
                <w:sz w:val="16"/>
                <w:szCs w:val="16"/>
              </w:rPr>
            </w:pPr>
            <w:r w:rsidRPr="00BA698D">
              <w:rPr>
                <w:rFonts w:cs="Arial"/>
                <w:b/>
                <w:color w:val="000000"/>
                <w:sz w:val="16"/>
                <w:szCs w:val="16"/>
              </w:rPr>
              <w:t>JAGJ 00900</w:t>
            </w:r>
          </w:p>
        </w:tc>
        <w:tc>
          <w:tcPr>
            <w:tcW w:w="401" w:type="pct"/>
            <w:shd w:val="clear" w:color="auto" w:fill="BFBFBF" w:themeFill="background1" w:themeFillShade="BF"/>
            <w:vAlign w:val="center"/>
          </w:tcPr>
          <w:p w:rsidR="00426697" w:rsidRPr="00BA698D" w:rsidRDefault="00426697" w:rsidP="00322BDA">
            <w:pPr>
              <w:autoSpaceDE w:val="0"/>
              <w:autoSpaceDN w:val="0"/>
              <w:adjustRightInd w:val="0"/>
              <w:spacing w:after="0"/>
              <w:jc w:val="center"/>
              <w:rPr>
                <w:rFonts w:cs="Arial"/>
                <w:b/>
                <w:color w:val="000000"/>
                <w:sz w:val="16"/>
                <w:szCs w:val="16"/>
              </w:rPr>
            </w:pPr>
            <w:r w:rsidRPr="00BA698D">
              <w:rPr>
                <w:rFonts w:cs="Arial"/>
                <w:b/>
                <w:color w:val="000000"/>
                <w:sz w:val="16"/>
                <w:szCs w:val="16"/>
              </w:rPr>
              <w:t>RAIN 00500</w:t>
            </w:r>
          </w:p>
        </w:tc>
        <w:tc>
          <w:tcPr>
            <w:tcW w:w="361" w:type="pct"/>
            <w:shd w:val="clear" w:color="auto" w:fill="BFBFBF" w:themeFill="background1" w:themeFillShade="BF"/>
            <w:vAlign w:val="center"/>
          </w:tcPr>
          <w:p w:rsidR="00426697" w:rsidRPr="00BA698D" w:rsidRDefault="00426697" w:rsidP="00322BDA">
            <w:pPr>
              <w:autoSpaceDE w:val="0"/>
              <w:autoSpaceDN w:val="0"/>
              <w:adjustRightInd w:val="0"/>
              <w:spacing w:after="0"/>
              <w:jc w:val="center"/>
              <w:rPr>
                <w:rFonts w:cs="Arial"/>
                <w:b/>
                <w:color w:val="000000"/>
                <w:sz w:val="16"/>
                <w:szCs w:val="16"/>
              </w:rPr>
            </w:pPr>
            <w:r w:rsidRPr="00BA698D">
              <w:rPr>
                <w:rFonts w:cs="Arial"/>
                <w:b/>
                <w:color w:val="000000"/>
                <w:sz w:val="16"/>
                <w:szCs w:val="16"/>
              </w:rPr>
              <w:t>RAIN 00900</w:t>
            </w:r>
          </w:p>
        </w:tc>
        <w:tc>
          <w:tcPr>
            <w:tcW w:w="362" w:type="pct"/>
            <w:shd w:val="clear" w:color="auto" w:fill="BFBFBF" w:themeFill="background1" w:themeFillShade="BF"/>
            <w:vAlign w:val="center"/>
          </w:tcPr>
          <w:p w:rsidR="00426697" w:rsidRPr="00BA698D" w:rsidRDefault="00426697" w:rsidP="00322BDA">
            <w:pPr>
              <w:autoSpaceDE w:val="0"/>
              <w:autoSpaceDN w:val="0"/>
              <w:adjustRightInd w:val="0"/>
              <w:spacing w:after="0"/>
              <w:jc w:val="center"/>
              <w:rPr>
                <w:rFonts w:cs="Arial"/>
                <w:b/>
                <w:color w:val="000000"/>
                <w:sz w:val="16"/>
                <w:szCs w:val="16"/>
              </w:rPr>
            </w:pPr>
            <w:r w:rsidRPr="00BA698D">
              <w:rPr>
                <w:rFonts w:cs="Arial"/>
                <w:b/>
                <w:color w:val="000000"/>
                <w:sz w:val="16"/>
                <w:szCs w:val="16"/>
              </w:rPr>
              <w:t>RAIN 00200</w:t>
            </w:r>
          </w:p>
        </w:tc>
      </w:tr>
      <w:tr w:rsidR="00BA698D" w:rsidRPr="00BA698D" w:rsidTr="002140FB">
        <w:trPr>
          <w:cantSplit/>
          <w:tblHeader/>
          <w:jc w:val="center"/>
        </w:trPr>
        <w:tc>
          <w:tcPr>
            <w:tcW w:w="653" w:type="pct"/>
            <w:vMerge/>
            <w:shd w:val="clear" w:color="auto" w:fill="BFBFBF" w:themeFill="background1" w:themeFillShade="BF"/>
            <w:vAlign w:val="center"/>
          </w:tcPr>
          <w:p w:rsidR="00426697" w:rsidRPr="00BA698D" w:rsidRDefault="00426697" w:rsidP="00BA698D">
            <w:pPr>
              <w:autoSpaceDE w:val="0"/>
              <w:autoSpaceDN w:val="0"/>
              <w:adjustRightInd w:val="0"/>
              <w:spacing w:after="0"/>
              <w:jc w:val="left"/>
              <w:rPr>
                <w:rFonts w:cs="Arial"/>
                <w:b/>
                <w:color w:val="000000"/>
                <w:sz w:val="16"/>
                <w:szCs w:val="16"/>
              </w:rPr>
            </w:pPr>
          </w:p>
        </w:tc>
        <w:tc>
          <w:tcPr>
            <w:tcW w:w="334" w:type="pct"/>
            <w:vMerge/>
            <w:shd w:val="clear" w:color="auto" w:fill="BFBFBF" w:themeFill="background1" w:themeFillShade="BF"/>
            <w:vAlign w:val="center"/>
          </w:tcPr>
          <w:p w:rsidR="00426697" w:rsidRPr="00BA698D" w:rsidRDefault="00426697" w:rsidP="00322BDA">
            <w:pPr>
              <w:autoSpaceDE w:val="0"/>
              <w:autoSpaceDN w:val="0"/>
              <w:adjustRightInd w:val="0"/>
              <w:spacing w:after="0"/>
              <w:jc w:val="right"/>
              <w:rPr>
                <w:rFonts w:cs="Arial"/>
                <w:b/>
                <w:color w:val="000000"/>
                <w:sz w:val="16"/>
                <w:szCs w:val="16"/>
              </w:rPr>
            </w:pPr>
          </w:p>
        </w:tc>
        <w:tc>
          <w:tcPr>
            <w:tcW w:w="362" w:type="pct"/>
            <w:shd w:val="clear" w:color="auto" w:fill="BFBFBF" w:themeFill="background1" w:themeFillShade="BF"/>
            <w:vAlign w:val="center"/>
          </w:tcPr>
          <w:p w:rsidR="00426697" w:rsidRPr="00BA698D" w:rsidRDefault="00BA698D" w:rsidP="00322BDA">
            <w:pPr>
              <w:autoSpaceDE w:val="0"/>
              <w:autoSpaceDN w:val="0"/>
              <w:adjustRightInd w:val="0"/>
              <w:spacing w:after="0"/>
              <w:jc w:val="center"/>
              <w:rPr>
                <w:rFonts w:cs="Arial"/>
                <w:b/>
                <w:color w:val="000000"/>
                <w:sz w:val="16"/>
                <w:szCs w:val="16"/>
              </w:rPr>
            </w:pPr>
            <w:r w:rsidRPr="00BA698D">
              <w:rPr>
                <w:rFonts w:cs="Arial"/>
                <w:b/>
                <w:color w:val="000000"/>
                <w:sz w:val="16"/>
                <w:szCs w:val="16"/>
              </w:rPr>
              <w:t>IG</w:t>
            </w:r>
            <w:r w:rsidR="00426697" w:rsidRPr="00BA698D">
              <w:rPr>
                <w:rFonts w:cs="Arial"/>
                <w:b/>
                <w:color w:val="000000"/>
                <w:sz w:val="16"/>
                <w:szCs w:val="16"/>
              </w:rPr>
              <w:t>201</w:t>
            </w:r>
          </w:p>
        </w:tc>
        <w:tc>
          <w:tcPr>
            <w:tcW w:w="361" w:type="pct"/>
            <w:shd w:val="clear" w:color="auto" w:fill="BFBFBF" w:themeFill="background1" w:themeFillShade="BF"/>
            <w:vAlign w:val="center"/>
          </w:tcPr>
          <w:p w:rsidR="00426697" w:rsidRPr="00BA698D" w:rsidRDefault="00BA698D" w:rsidP="00322BDA">
            <w:pPr>
              <w:autoSpaceDE w:val="0"/>
              <w:autoSpaceDN w:val="0"/>
              <w:adjustRightInd w:val="0"/>
              <w:spacing w:after="0"/>
              <w:jc w:val="center"/>
              <w:rPr>
                <w:rFonts w:cs="Arial"/>
                <w:b/>
                <w:color w:val="000000"/>
                <w:sz w:val="16"/>
                <w:szCs w:val="16"/>
              </w:rPr>
            </w:pPr>
            <w:r w:rsidRPr="00BA698D">
              <w:rPr>
                <w:rFonts w:cs="Arial"/>
                <w:b/>
                <w:color w:val="000000"/>
                <w:sz w:val="16"/>
                <w:szCs w:val="16"/>
              </w:rPr>
              <w:t>IG</w:t>
            </w:r>
            <w:r w:rsidR="00426697" w:rsidRPr="00BA698D">
              <w:rPr>
                <w:rFonts w:cs="Arial"/>
                <w:b/>
                <w:color w:val="000000"/>
                <w:sz w:val="16"/>
                <w:szCs w:val="16"/>
              </w:rPr>
              <w:t>202</w:t>
            </w:r>
          </w:p>
        </w:tc>
        <w:tc>
          <w:tcPr>
            <w:tcW w:w="360" w:type="pct"/>
            <w:shd w:val="clear" w:color="auto" w:fill="BFBFBF" w:themeFill="background1" w:themeFillShade="BF"/>
            <w:vAlign w:val="center"/>
          </w:tcPr>
          <w:p w:rsidR="00426697" w:rsidRPr="00BA698D" w:rsidRDefault="00BA698D" w:rsidP="00322BDA">
            <w:pPr>
              <w:autoSpaceDE w:val="0"/>
              <w:autoSpaceDN w:val="0"/>
              <w:adjustRightInd w:val="0"/>
              <w:spacing w:after="0"/>
              <w:jc w:val="center"/>
              <w:rPr>
                <w:rFonts w:cs="Arial"/>
                <w:b/>
                <w:color w:val="000000"/>
                <w:sz w:val="16"/>
                <w:szCs w:val="16"/>
              </w:rPr>
            </w:pPr>
            <w:r w:rsidRPr="00BA698D">
              <w:rPr>
                <w:rFonts w:cs="Arial"/>
                <w:b/>
                <w:color w:val="000000"/>
                <w:sz w:val="16"/>
                <w:szCs w:val="16"/>
              </w:rPr>
              <w:t>IG</w:t>
            </w:r>
            <w:r w:rsidR="00426697" w:rsidRPr="00BA698D">
              <w:rPr>
                <w:rFonts w:cs="Arial"/>
                <w:b/>
                <w:color w:val="000000"/>
                <w:sz w:val="16"/>
                <w:szCs w:val="16"/>
              </w:rPr>
              <w:t>203</w:t>
            </w:r>
          </w:p>
        </w:tc>
        <w:tc>
          <w:tcPr>
            <w:tcW w:w="360" w:type="pct"/>
            <w:shd w:val="clear" w:color="auto" w:fill="BFBFBF" w:themeFill="background1" w:themeFillShade="BF"/>
            <w:vAlign w:val="center"/>
          </w:tcPr>
          <w:p w:rsidR="00426697" w:rsidRPr="00BA698D" w:rsidRDefault="00BA698D" w:rsidP="00322BDA">
            <w:pPr>
              <w:autoSpaceDE w:val="0"/>
              <w:autoSpaceDN w:val="0"/>
              <w:adjustRightInd w:val="0"/>
              <w:spacing w:after="0"/>
              <w:jc w:val="center"/>
              <w:rPr>
                <w:rFonts w:cs="Arial"/>
                <w:b/>
                <w:color w:val="000000"/>
                <w:sz w:val="16"/>
                <w:szCs w:val="16"/>
              </w:rPr>
            </w:pPr>
            <w:r w:rsidRPr="00BA698D">
              <w:rPr>
                <w:rFonts w:cs="Arial"/>
                <w:b/>
                <w:color w:val="000000"/>
                <w:sz w:val="16"/>
                <w:szCs w:val="16"/>
              </w:rPr>
              <w:t>IG</w:t>
            </w:r>
            <w:r w:rsidR="00426697" w:rsidRPr="00BA698D">
              <w:rPr>
                <w:rFonts w:cs="Arial"/>
                <w:b/>
                <w:color w:val="000000"/>
                <w:sz w:val="16"/>
                <w:szCs w:val="16"/>
              </w:rPr>
              <w:t>101</w:t>
            </w:r>
          </w:p>
        </w:tc>
        <w:tc>
          <w:tcPr>
            <w:tcW w:w="360" w:type="pct"/>
            <w:shd w:val="clear" w:color="auto" w:fill="BFBFBF" w:themeFill="background1" w:themeFillShade="BF"/>
            <w:vAlign w:val="center"/>
          </w:tcPr>
          <w:p w:rsidR="00426697" w:rsidRPr="00BA698D" w:rsidRDefault="00BA698D" w:rsidP="00322BDA">
            <w:pPr>
              <w:autoSpaceDE w:val="0"/>
              <w:autoSpaceDN w:val="0"/>
              <w:adjustRightInd w:val="0"/>
              <w:spacing w:after="0"/>
              <w:jc w:val="center"/>
              <w:rPr>
                <w:rFonts w:cs="Arial"/>
                <w:b/>
                <w:color w:val="000000"/>
                <w:sz w:val="16"/>
                <w:szCs w:val="16"/>
              </w:rPr>
            </w:pPr>
            <w:r w:rsidRPr="00BA698D">
              <w:rPr>
                <w:rFonts w:cs="Arial"/>
                <w:b/>
                <w:color w:val="000000"/>
                <w:sz w:val="16"/>
                <w:szCs w:val="16"/>
              </w:rPr>
              <w:t>IG</w:t>
            </w:r>
            <w:r w:rsidR="00426697" w:rsidRPr="00BA698D">
              <w:rPr>
                <w:rFonts w:cs="Arial"/>
                <w:b/>
                <w:color w:val="000000"/>
                <w:sz w:val="16"/>
                <w:szCs w:val="16"/>
              </w:rPr>
              <w:t>101A</w:t>
            </w:r>
          </w:p>
        </w:tc>
        <w:tc>
          <w:tcPr>
            <w:tcW w:w="360" w:type="pct"/>
            <w:shd w:val="clear" w:color="auto" w:fill="BFBFBF" w:themeFill="background1" w:themeFillShade="BF"/>
            <w:vAlign w:val="center"/>
          </w:tcPr>
          <w:p w:rsidR="00426697" w:rsidRPr="00BA698D" w:rsidRDefault="00BA698D" w:rsidP="00322BDA">
            <w:pPr>
              <w:autoSpaceDE w:val="0"/>
              <w:autoSpaceDN w:val="0"/>
              <w:adjustRightInd w:val="0"/>
              <w:spacing w:after="0"/>
              <w:jc w:val="center"/>
              <w:rPr>
                <w:rFonts w:cs="Arial"/>
                <w:b/>
                <w:color w:val="000000"/>
                <w:sz w:val="16"/>
                <w:szCs w:val="16"/>
              </w:rPr>
            </w:pPr>
            <w:r w:rsidRPr="00BA698D">
              <w:rPr>
                <w:rFonts w:cs="Arial"/>
                <w:b/>
                <w:color w:val="000000"/>
                <w:sz w:val="16"/>
                <w:szCs w:val="16"/>
              </w:rPr>
              <w:t>IG</w:t>
            </w:r>
            <w:r w:rsidR="00426697" w:rsidRPr="00BA698D">
              <w:rPr>
                <w:rFonts w:cs="Arial"/>
                <w:b/>
                <w:color w:val="000000"/>
                <w:sz w:val="16"/>
                <w:szCs w:val="16"/>
              </w:rPr>
              <w:t>102</w:t>
            </w:r>
          </w:p>
        </w:tc>
        <w:tc>
          <w:tcPr>
            <w:tcW w:w="360" w:type="pct"/>
            <w:shd w:val="clear" w:color="auto" w:fill="BFBFBF" w:themeFill="background1" w:themeFillShade="BF"/>
            <w:vAlign w:val="center"/>
          </w:tcPr>
          <w:p w:rsidR="00426697" w:rsidRPr="00BA698D" w:rsidRDefault="00BA698D" w:rsidP="00322BDA">
            <w:pPr>
              <w:autoSpaceDE w:val="0"/>
              <w:autoSpaceDN w:val="0"/>
              <w:adjustRightInd w:val="0"/>
              <w:spacing w:after="0"/>
              <w:jc w:val="center"/>
              <w:rPr>
                <w:rFonts w:cs="Arial"/>
                <w:b/>
                <w:color w:val="000000"/>
                <w:sz w:val="16"/>
                <w:szCs w:val="16"/>
              </w:rPr>
            </w:pPr>
            <w:r w:rsidRPr="00BA698D">
              <w:rPr>
                <w:rFonts w:cs="Arial"/>
                <w:b/>
                <w:color w:val="000000"/>
                <w:sz w:val="16"/>
                <w:szCs w:val="16"/>
              </w:rPr>
              <w:t>IG</w:t>
            </w:r>
            <w:r w:rsidR="00426697" w:rsidRPr="00BA698D">
              <w:rPr>
                <w:rFonts w:cs="Arial"/>
                <w:b/>
                <w:color w:val="000000"/>
                <w:sz w:val="16"/>
                <w:szCs w:val="16"/>
              </w:rPr>
              <w:t>103</w:t>
            </w:r>
          </w:p>
        </w:tc>
        <w:tc>
          <w:tcPr>
            <w:tcW w:w="363" w:type="pct"/>
            <w:shd w:val="clear" w:color="auto" w:fill="BFBFBF" w:themeFill="background1" w:themeFillShade="BF"/>
            <w:vAlign w:val="center"/>
          </w:tcPr>
          <w:p w:rsidR="00426697" w:rsidRPr="00BA698D" w:rsidRDefault="00BA698D" w:rsidP="00322BDA">
            <w:pPr>
              <w:autoSpaceDE w:val="0"/>
              <w:autoSpaceDN w:val="0"/>
              <w:adjustRightInd w:val="0"/>
              <w:spacing w:after="0"/>
              <w:jc w:val="center"/>
              <w:rPr>
                <w:rFonts w:cs="Arial"/>
                <w:b/>
                <w:color w:val="000000"/>
                <w:sz w:val="16"/>
                <w:szCs w:val="16"/>
              </w:rPr>
            </w:pPr>
            <w:r w:rsidRPr="00BA698D">
              <w:rPr>
                <w:rFonts w:cs="Arial"/>
                <w:b/>
                <w:color w:val="000000"/>
                <w:sz w:val="16"/>
                <w:szCs w:val="16"/>
              </w:rPr>
              <w:t>IG</w:t>
            </w:r>
            <w:r w:rsidR="00426697" w:rsidRPr="00BA698D">
              <w:rPr>
                <w:rFonts w:cs="Arial"/>
                <w:b/>
                <w:color w:val="000000"/>
                <w:sz w:val="16"/>
                <w:szCs w:val="16"/>
              </w:rPr>
              <w:t>104</w:t>
            </w:r>
          </w:p>
        </w:tc>
        <w:tc>
          <w:tcPr>
            <w:tcW w:w="401" w:type="pct"/>
            <w:shd w:val="clear" w:color="auto" w:fill="BFBFBF" w:themeFill="background1" w:themeFillShade="BF"/>
            <w:vAlign w:val="center"/>
          </w:tcPr>
          <w:p w:rsidR="00426697" w:rsidRPr="00BA698D" w:rsidRDefault="00BA698D" w:rsidP="00322BDA">
            <w:pPr>
              <w:autoSpaceDE w:val="0"/>
              <w:autoSpaceDN w:val="0"/>
              <w:adjustRightInd w:val="0"/>
              <w:spacing w:after="0"/>
              <w:jc w:val="center"/>
              <w:rPr>
                <w:rFonts w:cs="Arial"/>
                <w:b/>
                <w:color w:val="000000"/>
                <w:sz w:val="16"/>
                <w:szCs w:val="16"/>
              </w:rPr>
            </w:pPr>
            <w:r w:rsidRPr="00BA698D">
              <w:rPr>
                <w:rFonts w:cs="Arial"/>
                <w:b/>
                <w:color w:val="000000"/>
                <w:sz w:val="16"/>
                <w:szCs w:val="16"/>
              </w:rPr>
              <w:t>AT</w:t>
            </w:r>
            <w:r w:rsidR="00426697" w:rsidRPr="00BA698D">
              <w:rPr>
                <w:rFonts w:cs="Arial"/>
                <w:b/>
                <w:color w:val="000000"/>
                <w:sz w:val="16"/>
                <w:szCs w:val="16"/>
              </w:rPr>
              <w:t>102A</w:t>
            </w:r>
          </w:p>
        </w:tc>
        <w:tc>
          <w:tcPr>
            <w:tcW w:w="361" w:type="pct"/>
            <w:shd w:val="clear" w:color="auto" w:fill="BFBFBF" w:themeFill="background1" w:themeFillShade="BF"/>
            <w:vAlign w:val="center"/>
          </w:tcPr>
          <w:p w:rsidR="00426697" w:rsidRPr="00BA698D" w:rsidRDefault="00BA698D" w:rsidP="00322BDA">
            <w:pPr>
              <w:autoSpaceDE w:val="0"/>
              <w:autoSpaceDN w:val="0"/>
              <w:adjustRightInd w:val="0"/>
              <w:spacing w:after="0"/>
              <w:jc w:val="center"/>
              <w:rPr>
                <w:rFonts w:cs="Arial"/>
                <w:b/>
                <w:color w:val="000000"/>
                <w:sz w:val="16"/>
                <w:szCs w:val="16"/>
              </w:rPr>
            </w:pPr>
            <w:r w:rsidRPr="00BA698D">
              <w:rPr>
                <w:rFonts w:cs="Arial"/>
                <w:b/>
                <w:color w:val="000000"/>
                <w:sz w:val="16"/>
                <w:szCs w:val="16"/>
              </w:rPr>
              <w:t>AT</w:t>
            </w:r>
            <w:r w:rsidR="00426697" w:rsidRPr="00BA698D">
              <w:rPr>
                <w:rFonts w:cs="Arial"/>
                <w:b/>
                <w:color w:val="000000"/>
                <w:sz w:val="16"/>
                <w:szCs w:val="16"/>
              </w:rPr>
              <w:t>103</w:t>
            </w:r>
          </w:p>
        </w:tc>
        <w:tc>
          <w:tcPr>
            <w:tcW w:w="362" w:type="pct"/>
            <w:shd w:val="clear" w:color="auto" w:fill="BFBFBF" w:themeFill="background1" w:themeFillShade="BF"/>
            <w:vAlign w:val="center"/>
          </w:tcPr>
          <w:p w:rsidR="00426697" w:rsidRPr="00BA698D" w:rsidRDefault="00BA698D" w:rsidP="00322BDA">
            <w:pPr>
              <w:autoSpaceDE w:val="0"/>
              <w:autoSpaceDN w:val="0"/>
              <w:adjustRightInd w:val="0"/>
              <w:spacing w:after="0"/>
              <w:jc w:val="center"/>
              <w:rPr>
                <w:rFonts w:cs="Arial"/>
                <w:b/>
                <w:color w:val="000000"/>
                <w:sz w:val="16"/>
                <w:szCs w:val="16"/>
              </w:rPr>
            </w:pPr>
            <w:r w:rsidRPr="00BA698D">
              <w:rPr>
                <w:rFonts w:cs="Arial"/>
                <w:b/>
                <w:color w:val="000000"/>
                <w:sz w:val="16"/>
                <w:szCs w:val="16"/>
              </w:rPr>
              <w:t>AT</w:t>
            </w:r>
            <w:r w:rsidR="00426697" w:rsidRPr="00BA698D">
              <w:rPr>
                <w:rFonts w:cs="Arial"/>
                <w:b/>
                <w:color w:val="000000"/>
                <w:sz w:val="16"/>
                <w:szCs w:val="16"/>
              </w:rPr>
              <w:t>301</w:t>
            </w:r>
          </w:p>
        </w:tc>
      </w:tr>
      <w:tr w:rsidR="00426697" w:rsidRPr="00F21B6D" w:rsidTr="002140FB">
        <w:trPr>
          <w:cantSplit/>
          <w:jc w:val="center"/>
        </w:trPr>
        <w:tc>
          <w:tcPr>
            <w:tcW w:w="653" w:type="pct"/>
            <w:vAlign w:val="center"/>
          </w:tcPr>
          <w:p w:rsidR="00426697" w:rsidRPr="00F21B6D" w:rsidRDefault="00426697" w:rsidP="00BA698D">
            <w:pPr>
              <w:autoSpaceDE w:val="0"/>
              <w:autoSpaceDN w:val="0"/>
              <w:adjustRightInd w:val="0"/>
              <w:spacing w:after="0"/>
              <w:jc w:val="left"/>
              <w:rPr>
                <w:rFonts w:cs="Arial"/>
                <w:color w:val="000000"/>
                <w:sz w:val="16"/>
                <w:szCs w:val="16"/>
              </w:rPr>
            </w:pPr>
            <w:r w:rsidRPr="00F21B6D">
              <w:rPr>
                <w:rFonts w:cs="Arial"/>
                <w:color w:val="000000"/>
                <w:sz w:val="16"/>
                <w:szCs w:val="16"/>
              </w:rPr>
              <w:t>Alumínio total - mg/L Al</w:t>
            </w:r>
          </w:p>
        </w:tc>
        <w:tc>
          <w:tcPr>
            <w:tcW w:w="334" w:type="pct"/>
            <w:shd w:val="clear" w:color="auto" w:fill="auto"/>
            <w:vAlign w:val="center"/>
          </w:tcPr>
          <w:p w:rsidR="00426697" w:rsidRPr="00F21B6D" w:rsidRDefault="00426697" w:rsidP="00322BDA">
            <w:pPr>
              <w:autoSpaceDE w:val="0"/>
              <w:autoSpaceDN w:val="0"/>
              <w:adjustRightInd w:val="0"/>
              <w:spacing w:after="0"/>
              <w:jc w:val="center"/>
              <w:rPr>
                <w:rFonts w:cs="Arial"/>
                <w:color w:val="000000"/>
                <w:sz w:val="16"/>
                <w:szCs w:val="16"/>
              </w:rPr>
            </w:pPr>
            <w:r w:rsidRPr="00F21B6D">
              <w:rPr>
                <w:rFonts w:cs="Arial"/>
                <w:color w:val="000000"/>
                <w:sz w:val="16"/>
                <w:szCs w:val="16"/>
              </w:rPr>
              <w:t>(0,1 diss.)</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0,058</w:t>
            </w:r>
          </w:p>
        </w:tc>
        <w:tc>
          <w:tcPr>
            <w:tcW w:w="361" w:type="pct"/>
            <w:shd w:val="clear" w:color="auto" w:fill="auto"/>
            <w:vAlign w:val="center"/>
          </w:tcPr>
          <w:p w:rsidR="00426697" w:rsidRPr="00F21B6D" w:rsidRDefault="00426697" w:rsidP="00322BDA">
            <w:pPr>
              <w:autoSpaceDE w:val="0"/>
              <w:autoSpaceDN w:val="0"/>
              <w:adjustRightInd w:val="0"/>
              <w:spacing w:after="0"/>
              <w:jc w:val="right"/>
              <w:rPr>
                <w:rFonts w:cs="Arial"/>
                <w:b/>
                <w:color w:val="000000"/>
                <w:sz w:val="16"/>
                <w:szCs w:val="16"/>
              </w:rPr>
            </w:pPr>
            <w:r w:rsidRPr="00F21B6D">
              <w:rPr>
                <w:rFonts w:cs="Arial"/>
                <w:b/>
                <w:color w:val="000000"/>
                <w:sz w:val="16"/>
                <w:szCs w:val="16"/>
              </w:rPr>
              <w:t>0,161</w:t>
            </w:r>
          </w:p>
        </w:tc>
        <w:tc>
          <w:tcPr>
            <w:tcW w:w="360" w:type="pct"/>
            <w:shd w:val="clear" w:color="auto"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0,071</w:t>
            </w:r>
          </w:p>
        </w:tc>
        <w:tc>
          <w:tcPr>
            <w:tcW w:w="360" w:type="pct"/>
            <w:shd w:val="clear" w:color="auto" w:fill="auto"/>
            <w:vAlign w:val="center"/>
          </w:tcPr>
          <w:p w:rsidR="00426697" w:rsidRPr="00F21B6D" w:rsidRDefault="00426697" w:rsidP="00322BDA">
            <w:pPr>
              <w:autoSpaceDE w:val="0"/>
              <w:autoSpaceDN w:val="0"/>
              <w:adjustRightInd w:val="0"/>
              <w:spacing w:after="0"/>
              <w:jc w:val="right"/>
              <w:rPr>
                <w:rFonts w:cs="Arial"/>
                <w:b/>
                <w:color w:val="000000"/>
                <w:sz w:val="16"/>
                <w:szCs w:val="16"/>
              </w:rPr>
            </w:pPr>
            <w:r w:rsidRPr="00F21B6D">
              <w:rPr>
                <w:rFonts w:cs="Arial"/>
                <w:b/>
                <w:color w:val="000000"/>
                <w:sz w:val="16"/>
                <w:szCs w:val="16"/>
              </w:rPr>
              <w:t>0,113</w:t>
            </w:r>
          </w:p>
        </w:tc>
        <w:tc>
          <w:tcPr>
            <w:tcW w:w="360" w:type="pct"/>
            <w:shd w:val="clear" w:color="auto" w:fill="auto"/>
            <w:vAlign w:val="center"/>
          </w:tcPr>
          <w:p w:rsidR="00426697" w:rsidRPr="00F21B6D" w:rsidRDefault="00426697" w:rsidP="00322BDA">
            <w:pPr>
              <w:autoSpaceDE w:val="0"/>
              <w:autoSpaceDN w:val="0"/>
              <w:adjustRightInd w:val="0"/>
              <w:spacing w:after="0"/>
              <w:jc w:val="right"/>
              <w:rPr>
                <w:rFonts w:cs="Arial"/>
                <w:b/>
                <w:color w:val="000000"/>
                <w:sz w:val="16"/>
                <w:szCs w:val="16"/>
              </w:rPr>
            </w:pPr>
            <w:r w:rsidRPr="00F21B6D">
              <w:rPr>
                <w:rFonts w:cs="Arial"/>
                <w:b/>
                <w:color w:val="000000"/>
                <w:sz w:val="16"/>
                <w:szCs w:val="16"/>
              </w:rPr>
              <w:t>0,103</w:t>
            </w:r>
          </w:p>
        </w:tc>
        <w:tc>
          <w:tcPr>
            <w:tcW w:w="360" w:type="pct"/>
            <w:shd w:val="clear" w:color="auto"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0,055</w:t>
            </w:r>
          </w:p>
        </w:tc>
        <w:tc>
          <w:tcPr>
            <w:tcW w:w="360" w:type="pct"/>
            <w:shd w:val="clear" w:color="auto"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0,051</w:t>
            </w:r>
          </w:p>
        </w:tc>
        <w:tc>
          <w:tcPr>
            <w:tcW w:w="363" w:type="pct"/>
            <w:shd w:val="clear" w:color="auto"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0,032</w:t>
            </w:r>
          </w:p>
        </w:tc>
        <w:tc>
          <w:tcPr>
            <w:tcW w:w="401" w:type="pct"/>
            <w:shd w:val="clear" w:color="auto"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0,079</w:t>
            </w:r>
          </w:p>
        </w:tc>
        <w:tc>
          <w:tcPr>
            <w:tcW w:w="361" w:type="pct"/>
            <w:shd w:val="clear" w:color="auto"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0,025</w:t>
            </w:r>
          </w:p>
        </w:tc>
        <w:tc>
          <w:tcPr>
            <w:tcW w:w="362" w:type="pct"/>
            <w:shd w:val="clear" w:color="auto" w:fill="auto"/>
            <w:vAlign w:val="center"/>
          </w:tcPr>
          <w:p w:rsidR="00426697" w:rsidRPr="00F21B6D" w:rsidRDefault="00426697" w:rsidP="00322BDA">
            <w:pPr>
              <w:autoSpaceDE w:val="0"/>
              <w:autoSpaceDN w:val="0"/>
              <w:adjustRightInd w:val="0"/>
              <w:spacing w:after="0"/>
              <w:jc w:val="right"/>
              <w:rPr>
                <w:rFonts w:cs="Arial"/>
                <w:b/>
                <w:color w:val="000000"/>
                <w:sz w:val="16"/>
                <w:szCs w:val="16"/>
              </w:rPr>
            </w:pPr>
            <w:r w:rsidRPr="00F21B6D">
              <w:rPr>
                <w:rFonts w:cs="Arial"/>
                <w:b/>
                <w:color w:val="000000"/>
                <w:sz w:val="16"/>
                <w:szCs w:val="16"/>
              </w:rPr>
              <w:t>0,415</w:t>
            </w:r>
          </w:p>
        </w:tc>
      </w:tr>
      <w:tr w:rsidR="00426697" w:rsidRPr="00F21B6D" w:rsidTr="002140FB">
        <w:trPr>
          <w:cantSplit/>
          <w:jc w:val="center"/>
        </w:trPr>
        <w:tc>
          <w:tcPr>
            <w:tcW w:w="653" w:type="pct"/>
            <w:shd w:val="clear" w:color="auto" w:fill="DAEEF3" w:themeFill="accent5" w:themeFillTint="33"/>
            <w:vAlign w:val="center"/>
          </w:tcPr>
          <w:p w:rsidR="00426697" w:rsidRPr="00F21B6D" w:rsidRDefault="00426697" w:rsidP="00BA698D">
            <w:pPr>
              <w:autoSpaceDE w:val="0"/>
              <w:autoSpaceDN w:val="0"/>
              <w:adjustRightInd w:val="0"/>
              <w:spacing w:after="0"/>
              <w:jc w:val="left"/>
              <w:rPr>
                <w:rFonts w:cs="Arial"/>
                <w:color w:val="000000"/>
                <w:sz w:val="16"/>
                <w:szCs w:val="16"/>
              </w:rPr>
            </w:pPr>
            <w:r w:rsidRPr="00F21B6D">
              <w:rPr>
                <w:rFonts w:cs="Arial"/>
                <w:color w:val="000000"/>
                <w:sz w:val="16"/>
                <w:szCs w:val="16"/>
              </w:rPr>
              <w:t>Arsênio total - mg/L As</w:t>
            </w:r>
          </w:p>
        </w:tc>
        <w:tc>
          <w:tcPr>
            <w:tcW w:w="334" w:type="pct"/>
            <w:shd w:val="clear" w:color="auto" w:fill="auto"/>
            <w:vAlign w:val="center"/>
          </w:tcPr>
          <w:p w:rsidR="00426697" w:rsidRPr="00F21B6D" w:rsidRDefault="00426697" w:rsidP="00322BDA">
            <w:pPr>
              <w:autoSpaceDE w:val="0"/>
              <w:autoSpaceDN w:val="0"/>
              <w:adjustRightInd w:val="0"/>
              <w:spacing w:after="0"/>
              <w:jc w:val="center"/>
              <w:rPr>
                <w:rFonts w:cs="Arial"/>
                <w:color w:val="000000"/>
                <w:sz w:val="16"/>
                <w:szCs w:val="16"/>
              </w:rPr>
            </w:pPr>
            <w:r w:rsidRPr="00F21B6D">
              <w:rPr>
                <w:rFonts w:cs="Arial"/>
                <w:color w:val="000000"/>
                <w:sz w:val="16"/>
                <w:szCs w:val="16"/>
              </w:rPr>
              <w:t xml:space="preserve">0,01 </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0,002</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&lt;0,001</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0,002</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0,002</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&lt;0,001</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0,001</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&lt;0,001</w:t>
            </w:r>
          </w:p>
        </w:tc>
        <w:tc>
          <w:tcPr>
            <w:tcW w:w="363"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&lt;0,001</w:t>
            </w:r>
          </w:p>
        </w:tc>
        <w:tc>
          <w:tcPr>
            <w:tcW w:w="40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&lt;0,001</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&lt;0,001</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0,001</w:t>
            </w:r>
          </w:p>
        </w:tc>
      </w:tr>
      <w:tr w:rsidR="00426697" w:rsidRPr="00F21B6D" w:rsidTr="002140FB">
        <w:trPr>
          <w:cantSplit/>
          <w:jc w:val="center"/>
        </w:trPr>
        <w:tc>
          <w:tcPr>
            <w:tcW w:w="653" w:type="pct"/>
            <w:shd w:val="clear" w:color="auto" w:fill="DAEEF3" w:themeFill="accent5" w:themeFillTint="33"/>
            <w:vAlign w:val="center"/>
          </w:tcPr>
          <w:p w:rsidR="00426697" w:rsidRPr="00F21B6D" w:rsidRDefault="00426697" w:rsidP="00BA698D">
            <w:pPr>
              <w:autoSpaceDE w:val="0"/>
              <w:autoSpaceDN w:val="0"/>
              <w:adjustRightInd w:val="0"/>
              <w:spacing w:after="0"/>
              <w:jc w:val="left"/>
              <w:rPr>
                <w:rFonts w:cs="Arial"/>
                <w:color w:val="000000"/>
                <w:sz w:val="16"/>
                <w:szCs w:val="16"/>
              </w:rPr>
            </w:pPr>
            <w:r w:rsidRPr="00F21B6D">
              <w:rPr>
                <w:rFonts w:cs="Arial"/>
                <w:color w:val="000000"/>
                <w:sz w:val="16"/>
                <w:szCs w:val="16"/>
              </w:rPr>
              <w:t>Cádmio total - mg/L Cd</w:t>
            </w:r>
          </w:p>
        </w:tc>
        <w:tc>
          <w:tcPr>
            <w:tcW w:w="334" w:type="pct"/>
            <w:shd w:val="clear" w:color="auto" w:fill="auto"/>
            <w:vAlign w:val="center"/>
          </w:tcPr>
          <w:p w:rsidR="00426697" w:rsidRPr="00F21B6D" w:rsidRDefault="00426697" w:rsidP="00322BDA">
            <w:pPr>
              <w:autoSpaceDE w:val="0"/>
              <w:autoSpaceDN w:val="0"/>
              <w:adjustRightInd w:val="0"/>
              <w:spacing w:after="0"/>
              <w:jc w:val="center"/>
              <w:rPr>
                <w:rFonts w:cs="Arial"/>
                <w:color w:val="000000"/>
                <w:sz w:val="16"/>
                <w:szCs w:val="16"/>
              </w:rPr>
            </w:pPr>
            <w:r w:rsidRPr="00F21B6D">
              <w:rPr>
                <w:rFonts w:cs="Arial"/>
                <w:color w:val="000000"/>
                <w:sz w:val="16"/>
                <w:szCs w:val="16"/>
              </w:rPr>
              <w:t xml:space="preserve">0,001 </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0,0005</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&lt;0,0005</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0,0010</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&lt;0,0005</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&lt;0,001</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&lt;0,0005</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&lt;0,0005</w:t>
            </w:r>
          </w:p>
        </w:tc>
        <w:tc>
          <w:tcPr>
            <w:tcW w:w="363"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&lt;0,0005</w:t>
            </w:r>
          </w:p>
        </w:tc>
        <w:tc>
          <w:tcPr>
            <w:tcW w:w="40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&lt;0,0005</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&lt;0,0005</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&lt;0,0005</w:t>
            </w:r>
          </w:p>
        </w:tc>
      </w:tr>
      <w:tr w:rsidR="00426697" w:rsidRPr="00F21B6D" w:rsidTr="002140FB">
        <w:trPr>
          <w:cantSplit/>
          <w:jc w:val="center"/>
        </w:trPr>
        <w:tc>
          <w:tcPr>
            <w:tcW w:w="653" w:type="pct"/>
            <w:shd w:val="clear" w:color="auto" w:fill="DAEEF3" w:themeFill="accent5" w:themeFillTint="33"/>
            <w:vAlign w:val="center"/>
          </w:tcPr>
          <w:p w:rsidR="00426697" w:rsidRPr="00F21B6D" w:rsidRDefault="00426697" w:rsidP="00BA698D">
            <w:pPr>
              <w:autoSpaceDE w:val="0"/>
              <w:autoSpaceDN w:val="0"/>
              <w:adjustRightInd w:val="0"/>
              <w:spacing w:after="0"/>
              <w:jc w:val="left"/>
              <w:rPr>
                <w:rFonts w:cs="Arial"/>
                <w:color w:val="000000"/>
                <w:sz w:val="16"/>
                <w:szCs w:val="16"/>
              </w:rPr>
            </w:pPr>
            <w:r w:rsidRPr="00F21B6D">
              <w:rPr>
                <w:rFonts w:cs="Arial"/>
                <w:color w:val="000000"/>
                <w:sz w:val="16"/>
                <w:szCs w:val="16"/>
              </w:rPr>
              <w:t xml:space="preserve">Chumbo total </w:t>
            </w:r>
            <w:r w:rsidR="00BA698D">
              <w:rPr>
                <w:rFonts w:cs="Arial"/>
                <w:color w:val="000000"/>
                <w:sz w:val="16"/>
                <w:szCs w:val="16"/>
              </w:rPr>
              <w:t xml:space="preserve">- </w:t>
            </w:r>
            <w:r w:rsidRPr="00F21B6D">
              <w:rPr>
                <w:rFonts w:cs="Arial"/>
                <w:color w:val="000000"/>
                <w:sz w:val="16"/>
                <w:szCs w:val="16"/>
              </w:rPr>
              <w:t>mg/L Pb</w:t>
            </w:r>
          </w:p>
        </w:tc>
        <w:tc>
          <w:tcPr>
            <w:tcW w:w="334" w:type="pct"/>
            <w:shd w:val="clear" w:color="auto" w:fill="auto"/>
            <w:vAlign w:val="center"/>
          </w:tcPr>
          <w:p w:rsidR="00426697" w:rsidRPr="00F21B6D" w:rsidRDefault="00426697" w:rsidP="00322BDA">
            <w:pPr>
              <w:autoSpaceDE w:val="0"/>
              <w:autoSpaceDN w:val="0"/>
              <w:adjustRightInd w:val="0"/>
              <w:spacing w:after="0"/>
              <w:jc w:val="center"/>
              <w:rPr>
                <w:rFonts w:cs="Arial"/>
                <w:color w:val="000000"/>
                <w:sz w:val="16"/>
                <w:szCs w:val="16"/>
              </w:rPr>
            </w:pPr>
            <w:r w:rsidRPr="00F21B6D">
              <w:rPr>
                <w:rFonts w:cs="Arial"/>
                <w:color w:val="000000"/>
                <w:sz w:val="16"/>
                <w:szCs w:val="16"/>
              </w:rPr>
              <w:t xml:space="preserve">0,01 </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&lt;0,005</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0,006</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&lt;0,005</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&lt;0,005</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&lt;0,008</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&lt;0,005</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&lt;0,005</w:t>
            </w:r>
          </w:p>
        </w:tc>
        <w:tc>
          <w:tcPr>
            <w:tcW w:w="363"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&lt;0,005</w:t>
            </w:r>
          </w:p>
        </w:tc>
        <w:tc>
          <w:tcPr>
            <w:tcW w:w="40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&lt;0,005</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&lt;0,005</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&lt;0,005</w:t>
            </w:r>
          </w:p>
        </w:tc>
      </w:tr>
      <w:tr w:rsidR="00426697" w:rsidRPr="00F21B6D" w:rsidTr="002140FB">
        <w:trPr>
          <w:cantSplit/>
          <w:jc w:val="center"/>
        </w:trPr>
        <w:tc>
          <w:tcPr>
            <w:tcW w:w="653" w:type="pct"/>
            <w:vAlign w:val="center"/>
          </w:tcPr>
          <w:p w:rsidR="00426697" w:rsidRPr="00F21B6D" w:rsidRDefault="00426697" w:rsidP="00BA698D">
            <w:pPr>
              <w:autoSpaceDE w:val="0"/>
              <w:autoSpaceDN w:val="0"/>
              <w:adjustRightInd w:val="0"/>
              <w:spacing w:after="0"/>
              <w:jc w:val="left"/>
              <w:rPr>
                <w:rFonts w:cs="Arial"/>
                <w:color w:val="000000"/>
                <w:sz w:val="16"/>
                <w:szCs w:val="16"/>
              </w:rPr>
            </w:pPr>
            <w:r w:rsidRPr="00F21B6D">
              <w:rPr>
                <w:rFonts w:cs="Arial"/>
                <w:color w:val="000000"/>
                <w:sz w:val="16"/>
                <w:szCs w:val="16"/>
              </w:rPr>
              <w:t>Cobre total - mg/L Cu</w:t>
            </w:r>
          </w:p>
        </w:tc>
        <w:tc>
          <w:tcPr>
            <w:tcW w:w="334" w:type="pct"/>
            <w:shd w:val="clear" w:color="auto" w:fill="auto"/>
            <w:vAlign w:val="center"/>
          </w:tcPr>
          <w:p w:rsidR="00426697" w:rsidRPr="00F21B6D" w:rsidRDefault="00426697" w:rsidP="00322BDA">
            <w:pPr>
              <w:autoSpaceDE w:val="0"/>
              <w:autoSpaceDN w:val="0"/>
              <w:adjustRightInd w:val="0"/>
              <w:spacing w:after="0"/>
              <w:jc w:val="center"/>
              <w:rPr>
                <w:rFonts w:cs="Arial"/>
                <w:color w:val="000000"/>
                <w:sz w:val="16"/>
                <w:szCs w:val="16"/>
              </w:rPr>
            </w:pPr>
            <w:r w:rsidRPr="00F21B6D">
              <w:rPr>
                <w:rFonts w:cs="Arial"/>
                <w:color w:val="000000"/>
                <w:sz w:val="16"/>
                <w:szCs w:val="16"/>
              </w:rPr>
              <w:t>(0,009 diss.)-</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&lt;0,02</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&lt;0,02</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&lt;0,02</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&lt;0,02</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&lt;0,009</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&lt;0,02</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&lt;0,02</w:t>
            </w:r>
          </w:p>
        </w:tc>
        <w:tc>
          <w:tcPr>
            <w:tcW w:w="363"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&lt;0,02</w:t>
            </w:r>
          </w:p>
        </w:tc>
        <w:tc>
          <w:tcPr>
            <w:tcW w:w="40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&lt;0,02</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&lt;0,02</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&lt;0,02</w:t>
            </w:r>
          </w:p>
        </w:tc>
      </w:tr>
      <w:tr w:rsidR="00426697" w:rsidRPr="00F21B6D" w:rsidTr="002140FB">
        <w:trPr>
          <w:cantSplit/>
          <w:jc w:val="center"/>
        </w:trPr>
        <w:tc>
          <w:tcPr>
            <w:tcW w:w="653" w:type="pct"/>
            <w:shd w:val="clear" w:color="auto" w:fill="DBE5F1" w:themeFill="accent1" w:themeFillTint="33"/>
            <w:vAlign w:val="center"/>
          </w:tcPr>
          <w:p w:rsidR="00426697" w:rsidRPr="00F21B6D" w:rsidRDefault="00426697" w:rsidP="00BA698D">
            <w:pPr>
              <w:autoSpaceDE w:val="0"/>
              <w:autoSpaceDN w:val="0"/>
              <w:adjustRightInd w:val="0"/>
              <w:spacing w:after="0"/>
              <w:jc w:val="left"/>
              <w:rPr>
                <w:rFonts w:cs="Arial"/>
                <w:color w:val="000000"/>
                <w:sz w:val="16"/>
                <w:szCs w:val="16"/>
              </w:rPr>
            </w:pPr>
            <w:r w:rsidRPr="00F21B6D">
              <w:rPr>
                <w:rFonts w:cs="Arial"/>
                <w:color w:val="000000"/>
                <w:sz w:val="16"/>
                <w:szCs w:val="16"/>
              </w:rPr>
              <w:t>Cromo total - mg/L Cr</w:t>
            </w:r>
          </w:p>
        </w:tc>
        <w:tc>
          <w:tcPr>
            <w:tcW w:w="334" w:type="pct"/>
            <w:shd w:val="clear" w:color="auto" w:fill="auto"/>
            <w:vAlign w:val="center"/>
          </w:tcPr>
          <w:p w:rsidR="00426697" w:rsidRPr="00F21B6D" w:rsidRDefault="00426697" w:rsidP="00322BDA">
            <w:pPr>
              <w:autoSpaceDE w:val="0"/>
              <w:autoSpaceDN w:val="0"/>
              <w:adjustRightInd w:val="0"/>
              <w:spacing w:after="0"/>
              <w:jc w:val="center"/>
              <w:rPr>
                <w:rFonts w:cs="Arial"/>
                <w:color w:val="000000"/>
                <w:sz w:val="16"/>
                <w:szCs w:val="16"/>
              </w:rPr>
            </w:pPr>
            <w:r w:rsidRPr="00F21B6D">
              <w:rPr>
                <w:rFonts w:cs="Arial"/>
                <w:color w:val="000000"/>
                <w:sz w:val="16"/>
                <w:szCs w:val="16"/>
              </w:rPr>
              <w:t xml:space="preserve">0,05 </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&lt;0,003</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&lt;0,003</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&lt;0,003</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&lt;0,003</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&lt;0,01</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&lt;0,003</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&lt;0,003</w:t>
            </w:r>
          </w:p>
        </w:tc>
        <w:tc>
          <w:tcPr>
            <w:tcW w:w="363"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&lt;0,003</w:t>
            </w:r>
          </w:p>
        </w:tc>
        <w:tc>
          <w:tcPr>
            <w:tcW w:w="40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&lt;0,003</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&lt;0,003</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&lt;0,003</w:t>
            </w:r>
          </w:p>
        </w:tc>
      </w:tr>
      <w:tr w:rsidR="00426697" w:rsidRPr="00F21B6D" w:rsidTr="002140FB">
        <w:trPr>
          <w:cantSplit/>
          <w:jc w:val="center"/>
        </w:trPr>
        <w:tc>
          <w:tcPr>
            <w:tcW w:w="653" w:type="pct"/>
            <w:vAlign w:val="center"/>
          </w:tcPr>
          <w:p w:rsidR="00426697" w:rsidRPr="00F21B6D" w:rsidRDefault="00426697" w:rsidP="00BA698D">
            <w:pPr>
              <w:autoSpaceDE w:val="0"/>
              <w:autoSpaceDN w:val="0"/>
              <w:adjustRightInd w:val="0"/>
              <w:spacing w:after="0"/>
              <w:jc w:val="left"/>
              <w:rPr>
                <w:rFonts w:cs="Arial"/>
                <w:color w:val="000000"/>
                <w:sz w:val="16"/>
                <w:szCs w:val="16"/>
              </w:rPr>
            </w:pPr>
            <w:r w:rsidRPr="00F21B6D">
              <w:rPr>
                <w:rFonts w:cs="Arial"/>
                <w:color w:val="000000"/>
                <w:sz w:val="16"/>
                <w:szCs w:val="16"/>
              </w:rPr>
              <w:t>Ferro total - mg/L Fe</w:t>
            </w:r>
          </w:p>
        </w:tc>
        <w:tc>
          <w:tcPr>
            <w:tcW w:w="334" w:type="pct"/>
            <w:shd w:val="clear" w:color="auto" w:fill="auto"/>
            <w:vAlign w:val="center"/>
          </w:tcPr>
          <w:p w:rsidR="00426697" w:rsidRPr="00F21B6D" w:rsidRDefault="00BA698D" w:rsidP="00322BDA">
            <w:pPr>
              <w:autoSpaceDE w:val="0"/>
              <w:autoSpaceDN w:val="0"/>
              <w:adjustRightInd w:val="0"/>
              <w:spacing w:after="0"/>
              <w:jc w:val="center"/>
              <w:rPr>
                <w:rFonts w:cs="Arial"/>
                <w:color w:val="000000"/>
                <w:sz w:val="16"/>
                <w:szCs w:val="16"/>
              </w:rPr>
            </w:pPr>
            <w:r>
              <w:rPr>
                <w:rFonts w:cs="Arial"/>
                <w:color w:val="000000"/>
                <w:sz w:val="16"/>
                <w:szCs w:val="16"/>
              </w:rPr>
              <w:t>(0,3 diss.)</w:t>
            </w:r>
          </w:p>
        </w:tc>
        <w:tc>
          <w:tcPr>
            <w:tcW w:w="362" w:type="pct"/>
            <w:shd w:val="clear" w:color="auto" w:fill="auto"/>
            <w:vAlign w:val="center"/>
          </w:tcPr>
          <w:p w:rsidR="00426697" w:rsidRPr="00F21B6D" w:rsidRDefault="00426697" w:rsidP="00322BDA">
            <w:pPr>
              <w:autoSpaceDE w:val="0"/>
              <w:autoSpaceDN w:val="0"/>
              <w:adjustRightInd w:val="0"/>
              <w:spacing w:after="0"/>
              <w:jc w:val="right"/>
              <w:rPr>
                <w:rFonts w:cs="Arial"/>
                <w:b/>
                <w:color w:val="000000"/>
                <w:sz w:val="16"/>
                <w:szCs w:val="16"/>
              </w:rPr>
            </w:pPr>
            <w:r w:rsidRPr="00F21B6D">
              <w:rPr>
                <w:rFonts w:cs="Arial"/>
                <w:b/>
                <w:color w:val="000000"/>
                <w:sz w:val="16"/>
                <w:szCs w:val="16"/>
              </w:rPr>
              <w:t>0,98</w:t>
            </w:r>
          </w:p>
        </w:tc>
        <w:tc>
          <w:tcPr>
            <w:tcW w:w="361" w:type="pct"/>
            <w:shd w:val="clear" w:color="auto" w:fill="auto"/>
            <w:vAlign w:val="center"/>
          </w:tcPr>
          <w:p w:rsidR="00426697" w:rsidRPr="00F21B6D" w:rsidRDefault="00426697" w:rsidP="00322BDA">
            <w:pPr>
              <w:autoSpaceDE w:val="0"/>
              <w:autoSpaceDN w:val="0"/>
              <w:adjustRightInd w:val="0"/>
              <w:spacing w:after="0"/>
              <w:jc w:val="right"/>
              <w:rPr>
                <w:rFonts w:cs="Arial"/>
                <w:b/>
                <w:color w:val="000000"/>
                <w:sz w:val="16"/>
                <w:szCs w:val="16"/>
              </w:rPr>
            </w:pPr>
            <w:r w:rsidRPr="00F21B6D">
              <w:rPr>
                <w:rFonts w:cs="Arial"/>
                <w:b/>
                <w:color w:val="000000"/>
                <w:sz w:val="16"/>
                <w:szCs w:val="16"/>
              </w:rPr>
              <w:t>0,41</w:t>
            </w:r>
          </w:p>
        </w:tc>
        <w:tc>
          <w:tcPr>
            <w:tcW w:w="360" w:type="pct"/>
            <w:shd w:val="clear" w:color="auto" w:fill="auto"/>
            <w:vAlign w:val="center"/>
          </w:tcPr>
          <w:p w:rsidR="00426697" w:rsidRPr="00F21B6D" w:rsidRDefault="00426697" w:rsidP="00322BDA">
            <w:pPr>
              <w:autoSpaceDE w:val="0"/>
              <w:autoSpaceDN w:val="0"/>
              <w:adjustRightInd w:val="0"/>
              <w:spacing w:after="0"/>
              <w:jc w:val="right"/>
              <w:rPr>
                <w:rFonts w:cs="Arial"/>
                <w:b/>
                <w:color w:val="000000"/>
                <w:sz w:val="16"/>
                <w:szCs w:val="16"/>
              </w:rPr>
            </w:pPr>
            <w:r w:rsidRPr="00F21B6D">
              <w:rPr>
                <w:rFonts w:cs="Arial"/>
                <w:b/>
                <w:color w:val="000000"/>
                <w:sz w:val="16"/>
                <w:szCs w:val="16"/>
              </w:rPr>
              <w:t>1,83</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0,21</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0,1</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0,14</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0,11</w:t>
            </w:r>
          </w:p>
        </w:tc>
        <w:tc>
          <w:tcPr>
            <w:tcW w:w="363"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&lt;0,03</w:t>
            </w:r>
          </w:p>
        </w:tc>
        <w:tc>
          <w:tcPr>
            <w:tcW w:w="40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0,30</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0,07</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0,14</w:t>
            </w:r>
          </w:p>
        </w:tc>
      </w:tr>
      <w:tr w:rsidR="00426697" w:rsidRPr="00F21B6D" w:rsidTr="002140FB">
        <w:trPr>
          <w:cantSplit/>
          <w:jc w:val="center"/>
        </w:trPr>
        <w:tc>
          <w:tcPr>
            <w:tcW w:w="653" w:type="pct"/>
            <w:vAlign w:val="center"/>
          </w:tcPr>
          <w:p w:rsidR="00426697" w:rsidRPr="00F21B6D" w:rsidRDefault="00426697" w:rsidP="00BA698D">
            <w:pPr>
              <w:autoSpaceDE w:val="0"/>
              <w:autoSpaceDN w:val="0"/>
              <w:adjustRightInd w:val="0"/>
              <w:spacing w:after="0"/>
              <w:jc w:val="left"/>
              <w:rPr>
                <w:rFonts w:cs="Arial"/>
                <w:color w:val="000000"/>
                <w:sz w:val="16"/>
                <w:szCs w:val="16"/>
              </w:rPr>
            </w:pPr>
            <w:r w:rsidRPr="00F21B6D">
              <w:rPr>
                <w:rFonts w:cs="Arial"/>
                <w:color w:val="000000"/>
                <w:sz w:val="16"/>
                <w:szCs w:val="16"/>
              </w:rPr>
              <w:t xml:space="preserve">Fósforo total - mg/L P </w:t>
            </w:r>
          </w:p>
        </w:tc>
        <w:tc>
          <w:tcPr>
            <w:tcW w:w="334" w:type="pct"/>
            <w:shd w:val="clear" w:color="auto" w:fill="auto"/>
            <w:vAlign w:val="center"/>
          </w:tcPr>
          <w:p w:rsidR="00426697" w:rsidRPr="00F21B6D" w:rsidRDefault="00426697" w:rsidP="00322BDA">
            <w:pPr>
              <w:autoSpaceDE w:val="0"/>
              <w:autoSpaceDN w:val="0"/>
              <w:adjustRightInd w:val="0"/>
              <w:spacing w:after="0"/>
              <w:jc w:val="center"/>
              <w:rPr>
                <w:rFonts w:cs="Arial"/>
                <w:color w:val="000000"/>
                <w:sz w:val="16"/>
                <w:szCs w:val="16"/>
              </w:rPr>
            </w:pPr>
            <w:r w:rsidRPr="00F21B6D">
              <w:rPr>
                <w:rFonts w:cs="Arial"/>
                <w:color w:val="000000"/>
                <w:sz w:val="16"/>
                <w:szCs w:val="16"/>
              </w:rPr>
              <w:t xml:space="preserve"> 0,020* </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0,070</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FF0000"/>
                <w:sz w:val="16"/>
                <w:szCs w:val="16"/>
              </w:rPr>
            </w:pPr>
            <w:r w:rsidRPr="00F21B6D">
              <w:rPr>
                <w:rFonts w:cs="Arial"/>
                <w:color w:val="FF0000"/>
                <w:sz w:val="16"/>
                <w:szCs w:val="16"/>
              </w:rPr>
              <w:t>1,280</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0,014</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0,008</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FF0000"/>
                <w:sz w:val="16"/>
                <w:szCs w:val="16"/>
              </w:rPr>
            </w:pPr>
            <w:r w:rsidRPr="00F21B6D">
              <w:rPr>
                <w:rFonts w:cs="Arial"/>
                <w:color w:val="FF0000"/>
                <w:sz w:val="16"/>
                <w:szCs w:val="16"/>
              </w:rPr>
              <w:t>0,060</w:t>
            </w:r>
          </w:p>
        </w:tc>
        <w:tc>
          <w:tcPr>
            <w:tcW w:w="360" w:type="pct"/>
            <w:shd w:val="solid" w:color="FFFFFF" w:fill="auto"/>
            <w:vAlign w:val="center"/>
          </w:tcPr>
          <w:p w:rsidR="00426697" w:rsidRPr="00F21B6D" w:rsidRDefault="00426697" w:rsidP="00322BDA">
            <w:pPr>
              <w:autoSpaceDE w:val="0"/>
              <w:autoSpaceDN w:val="0"/>
              <w:adjustRightInd w:val="0"/>
              <w:spacing w:after="0"/>
              <w:jc w:val="center"/>
              <w:rPr>
                <w:rFonts w:cs="Arial"/>
                <w:color w:val="000000"/>
                <w:sz w:val="16"/>
                <w:szCs w:val="16"/>
              </w:rPr>
            </w:pPr>
            <w:r w:rsidRPr="00F21B6D">
              <w:rPr>
                <w:rFonts w:cs="Arial"/>
                <w:color w:val="000000"/>
                <w:sz w:val="16"/>
                <w:szCs w:val="16"/>
              </w:rPr>
              <w:t>0,012</w:t>
            </w:r>
          </w:p>
        </w:tc>
        <w:tc>
          <w:tcPr>
            <w:tcW w:w="363" w:type="pct"/>
            <w:shd w:val="solid" w:color="FFFFFF" w:fill="auto"/>
            <w:vAlign w:val="center"/>
          </w:tcPr>
          <w:p w:rsidR="00426697" w:rsidRPr="00F21B6D" w:rsidRDefault="00426697" w:rsidP="00322BDA">
            <w:pPr>
              <w:autoSpaceDE w:val="0"/>
              <w:autoSpaceDN w:val="0"/>
              <w:adjustRightInd w:val="0"/>
              <w:spacing w:after="0"/>
              <w:jc w:val="right"/>
              <w:rPr>
                <w:rFonts w:cs="Arial"/>
                <w:color w:val="FF0000"/>
                <w:sz w:val="16"/>
                <w:szCs w:val="16"/>
              </w:rPr>
            </w:pPr>
            <w:r w:rsidRPr="00F21B6D">
              <w:rPr>
                <w:rFonts w:cs="Arial"/>
                <w:color w:val="FF0000"/>
                <w:sz w:val="16"/>
                <w:szCs w:val="16"/>
              </w:rPr>
              <w:t>0,029</w:t>
            </w:r>
          </w:p>
        </w:tc>
        <w:tc>
          <w:tcPr>
            <w:tcW w:w="40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0,018</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0,012</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FF0000"/>
                <w:sz w:val="16"/>
                <w:szCs w:val="16"/>
              </w:rPr>
            </w:pPr>
            <w:r w:rsidRPr="00F21B6D">
              <w:rPr>
                <w:rFonts w:cs="Arial"/>
                <w:color w:val="FF0000"/>
                <w:sz w:val="16"/>
                <w:szCs w:val="16"/>
              </w:rPr>
              <w:t>0,024</w:t>
            </w:r>
          </w:p>
        </w:tc>
      </w:tr>
      <w:tr w:rsidR="00426697" w:rsidRPr="00F21B6D" w:rsidTr="002140FB">
        <w:trPr>
          <w:cantSplit/>
          <w:jc w:val="center"/>
        </w:trPr>
        <w:tc>
          <w:tcPr>
            <w:tcW w:w="653" w:type="pct"/>
            <w:shd w:val="clear" w:color="auto" w:fill="DAEEF3" w:themeFill="accent5" w:themeFillTint="33"/>
            <w:vAlign w:val="center"/>
          </w:tcPr>
          <w:p w:rsidR="00426697" w:rsidRPr="00F21B6D" w:rsidRDefault="00426697" w:rsidP="00BA698D">
            <w:pPr>
              <w:autoSpaceDE w:val="0"/>
              <w:autoSpaceDN w:val="0"/>
              <w:adjustRightInd w:val="0"/>
              <w:spacing w:after="0"/>
              <w:jc w:val="left"/>
              <w:rPr>
                <w:rFonts w:cs="Arial"/>
                <w:color w:val="000000"/>
                <w:sz w:val="16"/>
                <w:szCs w:val="16"/>
              </w:rPr>
            </w:pPr>
            <w:r w:rsidRPr="00F21B6D">
              <w:rPr>
                <w:rFonts w:cs="Arial"/>
                <w:color w:val="000000"/>
                <w:sz w:val="16"/>
                <w:szCs w:val="16"/>
              </w:rPr>
              <w:t>Manganês total - mg/L Mn</w:t>
            </w:r>
          </w:p>
        </w:tc>
        <w:tc>
          <w:tcPr>
            <w:tcW w:w="334" w:type="pct"/>
            <w:shd w:val="clear" w:color="auto" w:fill="auto"/>
            <w:vAlign w:val="center"/>
          </w:tcPr>
          <w:p w:rsidR="00426697" w:rsidRPr="00F21B6D" w:rsidRDefault="00426697" w:rsidP="00322BDA">
            <w:pPr>
              <w:autoSpaceDE w:val="0"/>
              <w:autoSpaceDN w:val="0"/>
              <w:adjustRightInd w:val="0"/>
              <w:spacing w:after="0"/>
              <w:jc w:val="center"/>
              <w:rPr>
                <w:rFonts w:cs="Arial"/>
                <w:color w:val="000000"/>
                <w:sz w:val="16"/>
                <w:szCs w:val="16"/>
              </w:rPr>
            </w:pPr>
            <w:r w:rsidRPr="00F21B6D">
              <w:rPr>
                <w:rFonts w:cs="Arial"/>
                <w:color w:val="000000"/>
                <w:sz w:val="16"/>
                <w:szCs w:val="16"/>
              </w:rPr>
              <w:t xml:space="preserve">0,1 </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0,04</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0,02</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FF0000"/>
                <w:sz w:val="16"/>
                <w:szCs w:val="16"/>
              </w:rPr>
            </w:pPr>
            <w:r w:rsidRPr="00F21B6D">
              <w:rPr>
                <w:rFonts w:cs="Arial"/>
                <w:color w:val="FF0000"/>
                <w:sz w:val="16"/>
                <w:szCs w:val="16"/>
              </w:rPr>
              <w:t>0,15</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0,06</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&lt;0,02</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&lt;0,02</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&lt;0,02</w:t>
            </w:r>
          </w:p>
        </w:tc>
        <w:tc>
          <w:tcPr>
            <w:tcW w:w="363"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&lt;0,02</w:t>
            </w:r>
          </w:p>
        </w:tc>
        <w:tc>
          <w:tcPr>
            <w:tcW w:w="40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0,08</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0,03</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0,06</w:t>
            </w:r>
          </w:p>
        </w:tc>
      </w:tr>
      <w:tr w:rsidR="00426697" w:rsidRPr="00F21B6D" w:rsidTr="002140FB">
        <w:trPr>
          <w:cantSplit/>
          <w:jc w:val="center"/>
        </w:trPr>
        <w:tc>
          <w:tcPr>
            <w:tcW w:w="653" w:type="pct"/>
            <w:shd w:val="clear" w:color="auto" w:fill="DAEEF3" w:themeFill="accent5" w:themeFillTint="33"/>
            <w:vAlign w:val="center"/>
          </w:tcPr>
          <w:p w:rsidR="00426697" w:rsidRPr="00F21B6D" w:rsidRDefault="00426697" w:rsidP="00BA698D">
            <w:pPr>
              <w:autoSpaceDE w:val="0"/>
              <w:autoSpaceDN w:val="0"/>
              <w:adjustRightInd w:val="0"/>
              <w:spacing w:after="0"/>
              <w:jc w:val="left"/>
              <w:rPr>
                <w:rFonts w:cs="Arial"/>
                <w:color w:val="000000"/>
                <w:sz w:val="16"/>
                <w:szCs w:val="16"/>
              </w:rPr>
            </w:pPr>
            <w:r w:rsidRPr="00F21B6D">
              <w:rPr>
                <w:rFonts w:cs="Arial"/>
                <w:color w:val="000000"/>
                <w:sz w:val="16"/>
                <w:szCs w:val="16"/>
              </w:rPr>
              <w:t>Mercúrio total - mg/L Hg</w:t>
            </w:r>
          </w:p>
        </w:tc>
        <w:tc>
          <w:tcPr>
            <w:tcW w:w="334" w:type="pct"/>
            <w:shd w:val="clear" w:color="auto" w:fill="auto"/>
            <w:vAlign w:val="center"/>
          </w:tcPr>
          <w:p w:rsidR="00426697" w:rsidRPr="00F21B6D" w:rsidRDefault="00426697" w:rsidP="00322BDA">
            <w:pPr>
              <w:autoSpaceDE w:val="0"/>
              <w:autoSpaceDN w:val="0"/>
              <w:adjustRightInd w:val="0"/>
              <w:spacing w:after="0"/>
              <w:jc w:val="center"/>
              <w:rPr>
                <w:rFonts w:cs="Arial"/>
                <w:color w:val="000000"/>
                <w:sz w:val="16"/>
                <w:szCs w:val="16"/>
              </w:rPr>
            </w:pPr>
            <w:r w:rsidRPr="00F21B6D">
              <w:rPr>
                <w:rFonts w:cs="Arial"/>
                <w:color w:val="000000"/>
                <w:sz w:val="16"/>
                <w:szCs w:val="16"/>
              </w:rPr>
              <w:t xml:space="preserve"> 0,0002 </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0,0001</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&lt;0,0001</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&lt;0,0001</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&lt;0,0001</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&lt;0,0001</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&lt;0,0001</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&lt;0,0001</w:t>
            </w:r>
          </w:p>
        </w:tc>
        <w:tc>
          <w:tcPr>
            <w:tcW w:w="363"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&lt;0,0001</w:t>
            </w:r>
          </w:p>
        </w:tc>
        <w:tc>
          <w:tcPr>
            <w:tcW w:w="40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&lt;0,0001</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&lt;0,0001</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&lt;0,0001</w:t>
            </w:r>
          </w:p>
        </w:tc>
      </w:tr>
      <w:tr w:rsidR="00426697" w:rsidRPr="00F21B6D" w:rsidTr="002140FB">
        <w:trPr>
          <w:cantSplit/>
          <w:jc w:val="center"/>
        </w:trPr>
        <w:tc>
          <w:tcPr>
            <w:tcW w:w="653" w:type="pct"/>
            <w:shd w:val="clear" w:color="auto" w:fill="DAEEF3" w:themeFill="accent5" w:themeFillTint="33"/>
            <w:vAlign w:val="center"/>
          </w:tcPr>
          <w:p w:rsidR="00426697" w:rsidRPr="00F21B6D" w:rsidRDefault="00426697" w:rsidP="00BA698D">
            <w:pPr>
              <w:autoSpaceDE w:val="0"/>
              <w:autoSpaceDN w:val="0"/>
              <w:adjustRightInd w:val="0"/>
              <w:spacing w:after="0"/>
              <w:jc w:val="left"/>
              <w:rPr>
                <w:rFonts w:cs="Arial"/>
                <w:color w:val="000000"/>
                <w:sz w:val="16"/>
                <w:szCs w:val="16"/>
              </w:rPr>
            </w:pPr>
            <w:r w:rsidRPr="00F21B6D">
              <w:rPr>
                <w:rFonts w:cs="Arial"/>
                <w:color w:val="000000"/>
                <w:sz w:val="16"/>
                <w:szCs w:val="16"/>
              </w:rPr>
              <w:t>Níquel total - mg/L Ni</w:t>
            </w:r>
          </w:p>
        </w:tc>
        <w:tc>
          <w:tcPr>
            <w:tcW w:w="334" w:type="pct"/>
            <w:shd w:val="clear" w:color="auto" w:fill="auto"/>
            <w:vAlign w:val="center"/>
          </w:tcPr>
          <w:p w:rsidR="00426697" w:rsidRPr="00F21B6D" w:rsidRDefault="00426697" w:rsidP="00322BDA">
            <w:pPr>
              <w:autoSpaceDE w:val="0"/>
              <w:autoSpaceDN w:val="0"/>
              <w:adjustRightInd w:val="0"/>
              <w:spacing w:after="0"/>
              <w:jc w:val="center"/>
              <w:rPr>
                <w:rFonts w:cs="Arial"/>
                <w:color w:val="000000"/>
                <w:sz w:val="16"/>
                <w:szCs w:val="16"/>
              </w:rPr>
            </w:pPr>
            <w:r w:rsidRPr="00F21B6D">
              <w:rPr>
                <w:rFonts w:cs="Arial"/>
                <w:color w:val="000000"/>
                <w:sz w:val="16"/>
                <w:szCs w:val="16"/>
              </w:rPr>
              <w:t xml:space="preserve"> 0,025  </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&lt;0,0025</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0,0036</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0,0032</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&lt;0,0025</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&lt;0,01</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0,0026</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0,0026</w:t>
            </w:r>
          </w:p>
        </w:tc>
        <w:tc>
          <w:tcPr>
            <w:tcW w:w="363"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0,0048</w:t>
            </w:r>
          </w:p>
        </w:tc>
        <w:tc>
          <w:tcPr>
            <w:tcW w:w="40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&lt;0,0025</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&lt;0,0025</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&lt;0,0025</w:t>
            </w:r>
          </w:p>
        </w:tc>
      </w:tr>
      <w:tr w:rsidR="00426697" w:rsidRPr="00F21B6D" w:rsidTr="002140FB">
        <w:trPr>
          <w:cantSplit/>
          <w:jc w:val="center"/>
        </w:trPr>
        <w:tc>
          <w:tcPr>
            <w:tcW w:w="653" w:type="pct"/>
            <w:vAlign w:val="center"/>
          </w:tcPr>
          <w:p w:rsidR="00426697" w:rsidRPr="00F21B6D" w:rsidRDefault="00426697" w:rsidP="00BA698D">
            <w:pPr>
              <w:autoSpaceDE w:val="0"/>
              <w:autoSpaceDN w:val="0"/>
              <w:adjustRightInd w:val="0"/>
              <w:spacing w:after="0"/>
              <w:jc w:val="left"/>
              <w:rPr>
                <w:rFonts w:cs="Arial"/>
                <w:color w:val="000000"/>
                <w:sz w:val="16"/>
                <w:szCs w:val="16"/>
              </w:rPr>
            </w:pPr>
            <w:r w:rsidRPr="00F21B6D">
              <w:rPr>
                <w:rFonts w:cs="Arial"/>
                <w:color w:val="000000"/>
                <w:sz w:val="16"/>
                <w:szCs w:val="16"/>
              </w:rPr>
              <w:t>Nitrato - mg/L N</w:t>
            </w:r>
          </w:p>
        </w:tc>
        <w:tc>
          <w:tcPr>
            <w:tcW w:w="334" w:type="pct"/>
            <w:shd w:val="clear" w:color="auto" w:fill="auto"/>
            <w:vAlign w:val="center"/>
          </w:tcPr>
          <w:p w:rsidR="00426697" w:rsidRPr="00F21B6D" w:rsidRDefault="00426697" w:rsidP="00322BDA">
            <w:pPr>
              <w:autoSpaceDE w:val="0"/>
              <w:autoSpaceDN w:val="0"/>
              <w:adjustRightInd w:val="0"/>
              <w:spacing w:after="0"/>
              <w:jc w:val="center"/>
              <w:rPr>
                <w:rFonts w:cs="Arial"/>
                <w:color w:val="000000"/>
                <w:sz w:val="16"/>
                <w:szCs w:val="16"/>
              </w:rPr>
            </w:pPr>
            <w:r w:rsidRPr="00F21B6D">
              <w:rPr>
                <w:rFonts w:cs="Arial"/>
                <w:color w:val="000000"/>
                <w:sz w:val="16"/>
                <w:szCs w:val="16"/>
              </w:rPr>
              <w:t xml:space="preserve">10,0 </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1,87</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0,14</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&lt;0,024</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0,08</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0,21</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0,16</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0,12</w:t>
            </w:r>
          </w:p>
        </w:tc>
        <w:tc>
          <w:tcPr>
            <w:tcW w:w="363"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0,12</w:t>
            </w:r>
          </w:p>
        </w:tc>
        <w:tc>
          <w:tcPr>
            <w:tcW w:w="40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0,12</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0,10</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0,31</w:t>
            </w:r>
          </w:p>
        </w:tc>
      </w:tr>
      <w:tr w:rsidR="00426697" w:rsidRPr="00F21B6D" w:rsidTr="002140FB">
        <w:trPr>
          <w:cantSplit/>
          <w:jc w:val="center"/>
        </w:trPr>
        <w:tc>
          <w:tcPr>
            <w:tcW w:w="653" w:type="pct"/>
            <w:vAlign w:val="center"/>
          </w:tcPr>
          <w:p w:rsidR="00426697" w:rsidRPr="00F21B6D" w:rsidRDefault="00426697" w:rsidP="00BA698D">
            <w:pPr>
              <w:autoSpaceDE w:val="0"/>
              <w:autoSpaceDN w:val="0"/>
              <w:adjustRightInd w:val="0"/>
              <w:spacing w:after="0"/>
              <w:jc w:val="left"/>
              <w:rPr>
                <w:rFonts w:cs="Arial"/>
                <w:color w:val="000000"/>
                <w:sz w:val="16"/>
                <w:szCs w:val="16"/>
              </w:rPr>
            </w:pPr>
            <w:r w:rsidRPr="00F21B6D">
              <w:rPr>
                <w:rFonts w:cs="Arial"/>
                <w:color w:val="000000"/>
                <w:sz w:val="16"/>
                <w:szCs w:val="16"/>
              </w:rPr>
              <w:t>Nitrito - mg/L N</w:t>
            </w:r>
          </w:p>
        </w:tc>
        <w:tc>
          <w:tcPr>
            <w:tcW w:w="334" w:type="pct"/>
            <w:shd w:val="clear" w:color="auto" w:fill="auto"/>
            <w:vAlign w:val="center"/>
          </w:tcPr>
          <w:p w:rsidR="00426697" w:rsidRPr="00F21B6D" w:rsidRDefault="00426697" w:rsidP="00322BDA">
            <w:pPr>
              <w:autoSpaceDE w:val="0"/>
              <w:autoSpaceDN w:val="0"/>
              <w:adjustRightInd w:val="0"/>
              <w:spacing w:after="0"/>
              <w:jc w:val="center"/>
              <w:rPr>
                <w:rFonts w:cs="Arial"/>
                <w:color w:val="000000"/>
                <w:sz w:val="16"/>
                <w:szCs w:val="16"/>
              </w:rPr>
            </w:pPr>
            <w:r w:rsidRPr="00F21B6D">
              <w:rPr>
                <w:rFonts w:cs="Arial"/>
                <w:color w:val="000000"/>
                <w:sz w:val="16"/>
                <w:szCs w:val="16"/>
              </w:rPr>
              <w:t xml:space="preserve">1,0 </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0,0949</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0,0017</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 xml:space="preserve">0,0242 </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0,0014</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0,0017</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0,013</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0,0010</w:t>
            </w:r>
          </w:p>
        </w:tc>
        <w:tc>
          <w:tcPr>
            <w:tcW w:w="363"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0,0022</w:t>
            </w:r>
          </w:p>
        </w:tc>
        <w:tc>
          <w:tcPr>
            <w:tcW w:w="40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0,0058</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0,0073</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0,0064</w:t>
            </w:r>
          </w:p>
        </w:tc>
      </w:tr>
      <w:tr w:rsidR="00426697" w:rsidRPr="00F21B6D" w:rsidTr="002140FB">
        <w:trPr>
          <w:cantSplit/>
          <w:jc w:val="center"/>
        </w:trPr>
        <w:tc>
          <w:tcPr>
            <w:tcW w:w="653" w:type="pct"/>
            <w:vAlign w:val="center"/>
          </w:tcPr>
          <w:p w:rsidR="00426697" w:rsidRPr="00F21B6D" w:rsidRDefault="00426697" w:rsidP="00BA698D">
            <w:pPr>
              <w:autoSpaceDE w:val="0"/>
              <w:autoSpaceDN w:val="0"/>
              <w:adjustRightInd w:val="0"/>
              <w:spacing w:after="0"/>
              <w:jc w:val="left"/>
              <w:rPr>
                <w:rFonts w:cs="Arial"/>
                <w:color w:val="000000"/>
                <w:sz w:val="16"/>
                <w:szCs w:val="16"/>
              </w:rPr>
            </w:pPr>
            <w:r w:rsidRPr="00F21B6D">
              <w:rPr>
                <w:rFonts w:cs="Arial"/>
                <w:color w:val="000000"/>
                <w:sz w:val="16"/>
                <w:szCs w:val="16"/>
              </w:rPr>
              <w:t>Nitrogênio Albuminóide - mg/L N</w:t>
            </w:r>
          </w:p>
        </w:tc>
        <w:tc>
          <w:tcPr>
            <w:tcW w:w="334" w:type="pct"/>
            <w:shd w:val="clear" w:color="auto" w:fill="auto"/>
            <w:vAlign w:val="center"/>
          </w:tcPr>
          <w:p w:rsidR="00426697" w:rsidRPr="00F21B6D" w:rsidRDefault="00426697" w:rsidP="00322BDA">
            <w:pPr>
              <w:autoSpaceDE w:val="0"/>
              <w:autoSpaceDN w:val="0"/>
              <w:adjustRightInd w:val="0"/>
              <w:spacing w:after="0"/>
              <w:jc w:val="center"/>
              <w:rPr>
                <w:rFonts w:cs="Arial"/>
                <w:color w:val="000000"/>
                <w:sz w:val="16"/>
                <w:szCs w:val="16"/>
              </w:rPr>
            </w:pPr>
            <w:r w:rsidRPr="00F21B6D">
              <w:rPr>
                <w:rFonts w:cs="Arial"/>
                <w:color w:val="000000"/>
                <w:sz w:val="16"/>
                <w:szCs w:val="16"/>
              </w:rPr>
              <w:t>-</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0,193</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0,155</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0,895</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0,219</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0,062</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0,075</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0,050</w:t>
            </w:r>
          </w:p>
        </w:tc>
        <w:tc>
          <w:tcPr>
            <w:tcW w:w="363"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0,025</w:t>
            </w:r>
          </w:p>
        </w:tc>
        <w:tc>
          <w:tcPr>
            <w:tcW w:w="40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0,095</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0,065</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0,141</w:t>
            </w:r>
          </w:p>
        </w:tc>
      </w:tr>
      <w:tr w:rsidR="00426697" w:rsidRPr="00F21B6D" w:rsidTr="002140FB">
        <w:trPr>
          <w:cantSplit/>
          <w:jc w:val="center"/>
        </w:trPr>
        <w:tc>
          <w:tcPr>
            <w:tcW w:w="653" w:type="pct"/>
            <w:vAlign w:val="center"/>
          </w:tcPr>
          <w:p w:rsidR="00426697" w:rsidRPr="00F21B6D" w:rsidRDefault="00426697" w:rsidP="00BA698D">
            <w:pPr>
              <w:autoSpaceDE w:val="0"/>
              <w:autoSpaceDN w:val="0"/>
              <w:adjustRightInd w:val="0"/>
              <w:spacing w:after="0"/>
              <w:jc w:val="left"/>
              <w:rPr>
                <w:rFonts w:cs="Arial"/>
                <w:color w:val="000000"/>
                <w:sz w:val="16"/>
                <w:szCs w:val="16"/>
              </w:rPr>
            </w:pPr>
            <w:r w:rsidRPr="00F21B6D">
              <w:rPr>
                <w:rFonts w:cs="Arial"/>
                <w:color w:val="000000"/>
                <w:sz w:val="16"/>
                <w:szCs w:val="16"/>
              </w:rPr>
              <w:t>Nitrogênio Amoniacal - mg/L N</w:t>
            </w:r>
          </w:p>
        </w:tc>
        <w:tc>
          <w:tcPr>
            <w:tcW w:w="334" w:type="pct"/>
            <w:shd w:val="clear" w:color="auto" w:fill="auto"/>
            <w:vAlign w:val="center"/>
          </w:tcPr>
          <w:p w:rsidR="00426697" w:rsidRPr="00F21B6D" w:rsidRDefault="00426697" w:rsidP="00322BDA">
            <w:pPr>
              <w:autoSpaceDE w:val="0"/>
              <w:autoSpaceDN w:val="0"/>
              <w:adjustRightInd w:val="0"/>
              <w:spacing w:after="0"/>
              <w:jc w:val="center"/>
              <w:rPr>
                <w:rFonts w:cs="Arial"/>
                <w:color w:val="000000"/>
                <w:sz w:val="16"/>
                <w:szCs w:val="16"/>
              </w:rPr>
            </w:pPr>
            <w:r w:rsidRPr="00F21B6D">
              <w:rPr>
                <w:rFonts w:cs="Arial"/>
                <w:color w:val="000000"/>
                <w:sz w:val="16"/>
                <w:szCs w:val="16"/>
              </w:rPr>
              <w:t xml:space="preserve">3,7 ou 0,5** </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&lt;0,2</w:t>
            </w:r>
          </w:p>
        </w:tc>
        <w:tc>
          <w:tcPr>
            <w:tcW w:w="361" w:type="pct"/>
            <w:shd w:val="solid" w:color="FFFFFF" w:fill="auto"/>
            <w:vAlign w:val="center"/>
          </w:tcPr>
          <w:p w:rsidR="00426697" w:rsidRPr="00F21B6D" w:rsidRDefault="00426697" w:rsidP="00322BDA">
            <w:pPr>
              <w:autoSpaceDE w:val="0"/>
              <w:autoSpaceDN w:val="0"/>
              <w:adjustRightInd w:val="0"/>
              <w:spacing w:after="0"/>
              <w:jc w:val="center"/>
              <w:rPr>
                <w:rFonts w:cs="Arial"/>
                <w:color w:val="000000"/>
                <w:sz w:val="16"/>
                <w:szCs w:val="16"/>
              </w:rPr>
            </w:pPr>
            <w:r w:rsidRPr="00F21B6D">
              <w:rPr>
                <w:rFonts w:cs="Arial"/>
                <w:color w:val="000000"/>
                <w:sz w:val="16"/>
                <w:szCs w:val="16"/>
              </w:rPr>
              <w:t>&lt;0,2</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FF0000"/>
                <w:sz w:val="16"/>
                <w:szCs w:val="16"/>
              </w:rPr>
            </w:pPr>
            <w:r w:rsidRPr="00F21B6D">
              <w:rPr>
                <w:rFonts w:cs="Arial"/>
                <w:color w:val="FF0000"/>
                <w:sz w:val="16"/>
                <w:szCs w:val="16"/>
              </w:rPr>
              <w:t>7,54</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0,67</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&lt;0,2</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&lt;0,2</w:t>
            </w:r>
          </w:p>
        </w:tc>
        <w:tc>
          <w:tcPr>
            <w:tcW w:w="360" w:type="pct"/>
            <w:shd w:val="solid" w:color="FFFFFF" w:fill="auto"/>
            <w:vAlign w:val="center"/>
          </w:tcPr>
          <w:p w:rsidR="00426697" w:rsidRPr="00F21B6D" w:rsidRDefault="00426697" w:rsidP="00322BDA">
            <w:pPr>
              <w:autoSpaceDE w:val="0"/>
              <w:autoSpaceDN w:val="0"/>
              <w:adjustRightInd w:val="0"/>
              <w:spacing w:after="0"/>
              <w:jc w:val="center"/>
              <w:rPr>
                <w:rFonts w:cs="Arial"/>
                <w:color w:val="000000"/>
                <w:sz w:val="16"/>
                <w:szCs w:val="16"/>
              </w:rPr>
            </w:pPr>
            <w:r w:rsidRPr="00F21B6D">
              <w:rPr>
                <w:rFonts w:cs="Arial"/>
                <w:color w:val="000000"/>
                <w:sz w:val="16"/>
                <w:szCs w:val="16"/>
              </w:rPr>
              <w:t>0,26</w:t>
            </w:r>
          </w:p>
        </w:tc>
        <w:tc>
          <w:tcPr>
            <w:tcW w:w="363"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&lt;0,2</w:t>
            </w:r>
          </w:p>
        </w:tc>
        <w:tc>
          <w:tcPr>
            <w:tcW w:w="40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0,24</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0,25</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0,60</w:t>
            </w:r>
          </w:p>
        </w:tc>
      </w:tr>
      <w:tr w:rsidR="00426697" w:rsidRPr="00F21B6D" w:rsidTr="002140FB">
        <w:trPr>
          <w:cantSplit/>
          <w:jc w:val="center"/>
        </w:trPr>
        <w:tc>
          <w:tcPr>
            <w:tcW w:w="653" w:type="pct"/>
            <w:vAlign w:val="center"/>
          </w:tcPr>
          <w:p w:rsidR="00426697" w:rsidRPr="00F21B6D" w:rsidRDefault="00426697" w:rsidP="00BA698D">
            <w:pPr>
              <w:autoSpaceDE w:val="0"/>
              <w:autoSpaceDN w:val="0"/>
              <w:adjustRightInd w:val="0"/>
              <w:spacing w:after="0"/>
              <w:jc w:val="left"/>
              <w:rPr>
                <w:rFonts w:cs="Arial"/>
                <w:color w:val="000000"/>
                <w:sz w:val="16"/>
                <w:szCs w:val="16"/>
              </w:rPr>
            </w:pPr>
            <w:r w:rsidRPr="00F21B6D">
              <w:rPr>
                <w:rFonts w:cs="Arial"/>
                <w:color w:val="000000"/>
                <w:sz w:val="16"/>
                <w:szCs w:val="16"/>
              </w:rPr>
              <w:t>Zinco total - mg/L Zn</w:t>
            </w:r>
          </w:p>
        </w:tc>
        <w:tc>
          <w:tcPr>
            <w:tcW w:w="334" w:type="pct"/>
            <w:shd w:val="clear" w:color="auto" w:fill="auto"/>
            <w:vAlign w:val="center"/>
          </w:tcPr>
          <w:p w:rsidR="00426697" w:rsidRPr="00F21B6D" w:rsidRDefault="00426697" w:rsidP="00322BDA">
            <w:pPr>
              <w:autoSpaceDE w:val="0"/>
              <w:autoSpaceDN w:val="0"/>
              <w:adjustRightInd w:val="0"/>
              <w:spacing w:after="0"/>
              <w:jc w:val="center"/>
              <w:rPr>
                <w:rFonts w:cs="Arial"/>
                <w:color w:val="000000"/>
                <w:sz w:val="16"/>
                <w:szCs w:val="16"/>
              </w:rPr>
            </w:pPr>
            <w:r w:rsidRPr="00F21B6D">
              <w:rPr>
                <w:rFonts w:cs="Arial"/>
                <w:color w:val="000000"/>
                <w:sz w:val="16"/>
                <w:szCs w:val="16"/>
              </w:rPr>
              <w:t xml:space="preserve"> 0,18 </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&lt;0,05</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&lt;0,05</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&lt;0,05</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&lt;0,05</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&lt;0,05</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&lt;0,05</w:t>
            </w:r>
          </w:p>
        </w:tc>
        <w:tc>
          <w:tcPr>
            <w:tcW w:w="360"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&lt;0,05</w:t>
            </w:r>
          </w:p>
        </w:tc>
        <w:tc>
          <w:tcPr>
            <w:tcW w:w="363"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&lt;0,05</w:t>
            </w:r>
          </w:p>
        </w:tc>
        <w:tc>
          <w:tcPr>
            <w:tcW w:w="40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&lt;0,05</w:t>
            </w:r>
          </w:p>
        </w:tc>
        <w:tc>
          <w:tcPr>
            <w:tcW w:w="361"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&lt;0,05</w:t>
            </w:r>
          </w:p>
        </w:tc>
        <w:tc>
          <w:tcPr>
            <w:tcW w:w="362" w:type="pct"/>
            <w:shd w:val="solid" w:color="FFFFFF" w:fill="auto"/>
            <w:vAlign w:val="center"/>
          </w:tcPr>
          <w:p w:rsidR="00426697" w:rsidRPr="00F21B6D" w:rsidRDefault="00426697" w:rsidP="00322BDA">
            <w:pPr>
              <w:autoSpaceDE w:val="0"/>
              <w:autoSpaceDN w:val="0"/>
              <w:adjustRightInd w:val="0"/>
              <w:spacing w:after="0"/>
              <w:jc w:val="right"/>
              <w:rPr>
                <w:rFonts w:cs="Arial"/>
                <w:color w:val="000000"/>
                <w:sz w:val="16"/>
                <w:szCs w:val="16"/>
              </w:rPr>
            </w:pPr>
            <w:r w:rsidRPr="00F21B6D">
              <w:rPr>
                <w:rFonts w:cs="Arial"/>
                <w:color w:val="000000"/>
                <w:sz w:val="16"/>
                <w:szCs w:val="16"/>
              </w:rPr>
              <w:t>&lt;0,05</w:t>
            </w:r>
          </w:p>
        </w:tc>
      </w:tr>
    </w:tbl>
    <w:p w:rsidR="00426697" w:rsidRPr="002A6625" w:rsidRDefault="00426697" w:rsidP="00426697">
      <w:pPr>
        <w:autoSpaceDE w:val="0"/>
        <w:autoSpaceDN w:val="0"/>
        <w:adjustRightInd w:val="0"/>
        <w:spacing w:before="80"/>
        <w:rPr>
          <w:rFonts w:eastAsia="TimesNewRomanPSMT" w:cs="TimesNewRomanPSMT"/>
          <w:sz w:val="16"/>
          <w:szCs w:val="16"/>
        </w:rPr>
      </w:pPr>
      <w:r w:rsidRPr="002A6625">
        <w:rPr>
          <w:rFonts w:eastAsia="TimesNewRomanPSMT" w:cs="TimesNewRomanPSMT"/>
          <w:sz w:val="16"/>
          <w:szCs w:val="16"/>
        </w:rPr>
        <w:t>(</w:t>
      </w:r>
      <w:r>
        <w:rPr>
          <w:rFonts w:eastAsia="TimesNewRomanPSMT" w:cs="TimesNewRomanPSMT"/>
          <w:sz w:val="16"/>
          <w:szCs w:val="16"/>
        </w:rPr>
        <w:t>*</w:t>
      </w:r>
      <w:r w:rsidRPr="002A6625">
        <w:rPr>
          <w:rFonts w:eastAsia="TimesNewRomanPSMT" w:cs="TimesNewRomanPSMT"/>
          <w:sz w:val="16"/>
          <w:szCs w:val="16"/>
        </w:rPr>
        <w:t xml:space="preserve">) Limites para </w:t>
      </w:r>
      <w:r>
        <w:rPr>
          <w:rFonts w:eastAsia="TimesNewRomanPSMT" w:cs="TimesNewRomanPSMT"/>
          <w:sz w:val="16"/>
          <w:szCs w:val="16"/>
        </w:rPr>
        <w:t xml:space="preserve">Fósforo </w:t>
      </w:r>
      <w:r w:rsidRPr="002A6625">
        <w:rPr>
          <w:rFonts w:eastAsia="TimesNewRomanPSMT" w:cs="TimesNewRomanPSMT"/>
          <w:sz w:val="16"/>
          <w:szCs w:val="16"/>
        </w:rPr>
        <w:t xml:space="preserve">Total – Classes 1: </w:t>
      </w:r>
      <w:r>
        <w:rPr>
          <w:rFonts w:eastAsia="TimesNewRomanPSMT" w:cs="TimesNewRomanPSMT"/>
          <w:sz w:val="16"/>
          <w:szCs w:val="16"/>
        </w:rPr>
        <w:t>0,020</w:t>
      </w:r>
      <w:r w:rsidRPr="002A6625">
        <w:rPr>
          <w:rFonts w:eastAsia="TimesNewRomanPSMT" w:cs="TimesNewRomanPSMT"/>
          <w:sz w:val="16"/>
          <w:szCs w:val="16"/>
        </w:rPr>
        <w:t xml:space="preserve"> mg/L </w:t>
      </w:r>
      <w:r>
        <w:rPr>
          <w:rFonts w:eastAsia="TimesNewRomanPSMT" w:cs="TimesNewRomanPSMT"/>
          <w:sz w:val="16"/>
          <w:szCs w:val="16"/>
        </w:rPr>
        <w:t>P</w:t>
      </w:r>
      <w:r w:rsidRPr="002A6625">
        <w:rPr>
          <w:rFonts w:eastAsia="TimesNewRomanPSMT" w:cs="TimesNewRomanPSMT"/>
          <w:sz w:val="16"/>
          <w:szCs w:val="16"/>
        </w:rPr>
        <w:t xml:space="preserve">, para </w:t>
      </w:r>
      <w:r>
        <w:rPr>
          <w:rFonts w:eastAsia="TimesNewRomanPSMT" w:cs="TimesNewRomanPSMT"/>
          <w:sz w:val="16"/>
          <w:szCs w:val="16"/>
        </w:rPr>
        <w:t>ambiente lêntico e 0,10</w:t>
      </w:r>
      <w:r w:rsidRPr="002A6625">
        <w:rPr>
          <w:rFonts w:eastAsia="TimesNewRomanPSMT" w:cs="TimesNewRomanPSMT"/>
          <w:sz w:val="16"/>
          <w:szCs w:val="16"/>
        </w:rPr>
        <w:t xml:space="preserve"> mg/L </w:t>
      </w:r>
      <w:r>
        <w:rPr>
          <w:rFonts w:eastAsia="TimesNewRomanPSMT" w:cs="TimesNewRomanPSMT"/>
          <w:sz w:val="16"/>
          <w:szCs w:val="16"/>
        </w:rPr>
        <w:t>P</w:t>
      </w:r>
      <w:r w:rsidRPr="002A6625">
        <w:rPr>
          <w:rFonts w:eastAsia="TimesNewRomanPSMT" w:cs="TimesNewRomanPSMT"/>
          <w:sz w:val="16"/>
          <w:szCs w:val="16"/>
        </w:rPr>
        <w:t xml:space="preserve">, para </w:t>
      </w:r>
      <w:r>
        <w:rPr>
          <w:rFonts w:eastAsia="TimesNewRomanPSMT" w:cs="TimesNewRomanPSMT"/>
          <w:sz w:val="16"/>
          <w:szCs w:val="16"/>
        </w:rPr>
        <w:t>ambiente Lótico</w:t>
      </w:r>
    </w:p>
    <w:p w:rsidR="00426697" w:rsidRDefault="00426697" w:rsidP="00426697">
      <w:pPr>
        <w:autoSpaceDE w:val="0"/>
        <w:autoSpaceDN w:val="0"/>
        <w:adjustRightInd w:val="0"/>
        <w:spacing w:before="80"/>
        <w:rPr>
          <w:rFonts w:eastAsia="TimesNewRomanPSMT" w:cs="TimesNewRomanPSMT"/>
          <w:sz w:val="16"/>
          <w:szCs w:val="16"/>
        </w:rPr>
      </w:pPr>
      <w:r w:rsidRPr="002A6625">
        <w:rPr>
          <w:rFonts w:eastAsia="TimesNewRomanPSMT" w:cs="TimesNewRomanPSMT"/>
          <w:sz w:val="16"/>
          <w:szCs w:val="16"/>
        </w:rPr>
        <w:t>(*</w:t>
      </w:r>
      <w:r>
        <w:rPr>
          <w:rFonts w:eastAsia="TimesNewRomanPSMT" w:cs="TimesNewRomanPSMT"/>
          <w:sz w:val="16"/>
          <w:szCs w:val="16"/>
        </w:rPr>
        <w:t>*</w:t>
      </w:r>
      <w:r w:rsidRPr="002A6625">
        <w:rPr>
          <w:rFonts w:eastAsia="TimesNewRomanPSMT" w:cs="TimesNewRomanPSMT"/>
          <w:sz w:val="16"/>
          <w:szCs w:val="16"/>
        </w:rPr>
        <w:t>) Limites para Nitrogênio Amoniacal Total – Classes 1: 3,7 mg/L N, para pH ≤ 7,5; 2,0 mg/L N, para 7,5 &lt; pH ≤ 8,0; 1,0 mg/L N, para 8,0 &lt; pH ≤ 8,5; e 0,5 mg/L N, para pH &gt; 8,5</w:t>
      </w:r>
    </w:p>
    <w:p w:rsidR="00426697" w:rsidRDefault="00426697" w:rsidP="00426697">
      <w:pPr>
        <w:autoSpaceDE w:val="0"/>
        <w:autoSpaceDN w:val="0"/>
        <w:adjustRightInd w:val="0"/>
        <w:spacing w:before="80"/>
        <w:rPr>
          <w:rFonts w:eastAsia="TimesNewRomanPSMT" w:cs="TimesNewRomanPSMT"/>
          <w:sz w:val="16"/>
          <w:szCs w:val="16"/>
        </w:rPr>
      </w:pPr>
      <w:r>
        <w:rPr>
          <w:rFonts w:eastAsia="TimesNewRomanPSMT" w:cs="TimesNewRomanPSMT"/>
          <w:sz w:val="16"/>
          <w:szCs w:val="16"/>
        </w:rPr>
        <w:t xml:space="preserve">Obs.: </w:t>
      </w:r>
      <w:r w:rsidR="00386E7B">
        <w:rPr>
          <w:rFonts w:eastAsia="TimesNewRomanPSMT" w:cs="TimesNewRomanPSMT"/>
          <w:sz w:val="16"/>
          <w:szCs w:val="16"/>
        </w:rPr>
        <w:t>Hachuras</w:t>
      </w:r>
      <w:r>
        <w:rPr>
          <w:rFonts w:eastAsia="TimesNewRomanPSMT" w:cs="TimesNewRomanPSMT"/>
          <w:sz w:val="16"/>
          <w:szCs w:val="16"/>
        </w:rPr>
        <w:t xml:space="preserve"> em azul: Parâmetros com valores muito baixos</w:t>
      </w:r>
    </w:p>
    <w:p w:rsidR="00426697" w:rsidRDefault="00EE089E" w:rsidP="00F37149">
      <w:r>
        <w:t xml:space="preserve">A </w:t>
      </w:r>
      <w:r w:rsidRPr="0025200D">
        <w:rPr>
          <w:b/>
        </w:rPr>
        <w:t xml:space="preserve">Figura </w:t>
      </w:r>
      <w:r w:rsidR="0025200D" w:rsidRPr="0025200D">
        <w:rPr>
          <w:b/>
        </w:rPr>
        <w:t>6.3.8-3</w:t>
      </w:r>
      <w:r w:rsidR="0025200D">
        <w:t xml:space="preserve">, </w:t>
      </w:r>
      <w:r>
        <w:t>a seguir apresenta gráficos indicativos da variação de alguns parâmetros ao longo do reservatório Jaguari.</w:t>
      </w:r>
    </w:p>
    <w:p w:rsidR="00EE089E" w:rsidRDefault="0025200D" w:rsidP="0025200D">
      <w:pPr>
        <w:pStyle w:val="Quadro"/>
      </w:pPr>
      <w:r>
        <w:lastRenderedPageBreak/>
        <w:t>Figura 6.3.8-3. Variação de alguns parâmetros ao longo do reservatório Jaguari</w:t>
      </w:r>
    </w:p>
    <w:tbl>
      <w:tblPr>
        <w:tblStyle w:val="Tabelacomgrade"/>
        <w:tblW w:w="0" w:type="auto"/>
        <w:tblLook w:val="04A0" w:firstRow="1" w:lastRow="0" w:firstColumn="1" w:lastColumn="0" w:noHBand="0" w:noVBand="1"/>
      </w:tblPr>
      <w:tblGrid>
        <w:gridCol w:w="4596"/>
        <w:gridCol w:w="4464"/>
      </w:tblGrid>
      <w:tr w:rsidR="00426697" w:rsidTr="00322BDA">
        <w:tc>
          <w:tcPr>
            <w:tcW w:w="4463" w:type="dxa"/>
          </w:tcPr>
          <w:p w:rsidR="00426697" w:rsidRDefault="00426697" w:rsidP="00322BDA">
            <w:pPr>
              <w:autoSpaceDE w:val="0"/>
              <w:autoSpaceDN w:val="0"/>
              <w:adjustRightInd w:val="0"/>
              <w:spacing w:before="80"/>
              <w:rPr>
                <w:rFonts w:eastAsia="TimesNewRomanPSMT" w:cs="TimesNewRomanPSMT"/>
                <w:sz w:val="16"/>
                <w:szCs w:val="16"/>
              </w:rPr>
            </w:pPr>
            <w:r w:rsidRPr="00BF5D75">
              <w:rPr>
                <w:rFonts w:eastAsia="TimesNewRomanPSMT" w:cs="TimesNewRomanPSMT"/>
                <w:noProof/>
                <w:sz w:val="16"/>
                <w:szCs w:val="16"/>
              </w:rPr>
              <w:drawing>
                <wp:inline distT="0" distB="0" distL="0" distR="0">
                  <wp:extent cx="2734782" cy="2102707"/>
                  <wp:effectExtent l="19050" t="0" r="27468" b="0"/>
                  <wp:docPr id="34" name="Gráfico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tc>
        <w:tc>
          <w:tcPr>
            <w:tcW w:w="4464" w:type="dxa"/>
          </w:tcPr>
          <w:p w:rsidR="00426697" w:rsidRDefault="00426697" w:rsidP="00322BDA">
            <w:pPr>
              <w:autoSpaceDE w:val="0"/>
              <w:autoSpaceDN w:val="0"/>
              <w:adjustRightInd w:val="0"/>
              <w:spacing w:before="80"/>
              <w:rPr>
                <w:rFonts w:eastAsia="TimesNewRomanPSMT" w:cs="TimesNewRomanPSMT"/>
                <w:sz w:val="16"/>
                <w:szCs w:val="16"/>
              </w:rPr>
            </w:pPr>
            <w:r w:rsidRPr="00BF5D75">
              <w:rPr>
                <w:rFonts w:eastAsia="TimesNewRomanPSMT" w:cs="TimesNewRomanPSMT"/>
                <w:noProof/>
                <w:sz w:val="16"/>
                <w:szCs w:val="16"/>
              </w:rPr>
              <w:drawing>
                <wp:inline distT="0" distB="0" distL="0" distR="0">
                  <wp:extent cx="2607192" cy="2126512"/>
                  <wp:effectExtent l="19050" t="0" r="21708" b="7088"/>
                  <wp:docPr id="35" name="Gráfico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tc>
      </w:tr>
      <w:tr w:rsidR="00426697" w:rsidTr="00322BDA">
        <w:tc>
          <w:tcPr>
            <w:tcW w:w="4463" w:type="dxa"/>
          </w:tcPr>
          <w:p w:rsidR="00426697" w:rsidRDefault="00426697" w:rsidP="00322BDA">
            <w:pPr>
              <w:autoSpaceDE w:val="0"/>
              <w:autoSpaceDN w:val="0"/>
              <w:adjustRightInd w:val="0"/>
              <w:spacing w:before="80"/>
              <w:rPr>
                <w:rFonts w:eastAsia="TimesNewRomanPSMT" w:cs="TimesNewRomanPSMT"/>
                <w:sz w:val="16"/>
                <w:szCs w:val="16"/>
              </w:rPr>
            </w:pPr>
            <w:r w:rsidRPr="00BF5D75">
              <w:rPr>
                <w:rFonts w:eastAsia="TimesNewRomanPSMT" w:cs="TimesNewRomanPSMT"/>
                <w:noProof/>
                <w:sz w:val="16"/>
                <w:szCs w:val="16"/>
              </w:rPr>
              <w:drawing>
                <wp:inline distT="0" distB="0" distL="0" distR="0">
                  <wp:extent cx="2748265" cy="2126512"/>
                  <wp:effectExtent l="19050" t="0" r="13985" b="7088"/>
                  <wp:docPr id="46" name="Gráfico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tc>
        <w:tc>
          <w:tcPr>
            <w:tcW w:w="4464" w:type="dxa"/>
          </w:tcPr>
          <w:p w:rsidR="00426697" w:rsidRDefault="00426697" w:rsidP="00322BDA">
            <w:pPr>
              <w:autoSpaceDE w:val="0"/>
              <w:autoSpaceDN w:val="0"/>
              <w:adjustRightInd w:val="0"/>
              <w:spacing w:before="80"/>
              <w:rPr>
                <w:rFonts w:eastAsia="TimesNewRomanPSMT" w:cs="TimesNewRomanPSMT"/>
                <w:sz w:val="16"/>
                <w:szCs w:val="16"/>
              </w:rPr>
            </w:pPr>
            <w:r w:rsidRPr="00BF5D75">
              <w:rPr>
                <w:rFonts w:eastAsia="TimesNewRomanPSMT" w:cs="TimesNewRomanPSMT"/>
                <w:noProof/>
                <w:sz w:val="16"/>
                <w:szCs w:val="16"/>
              </w:rPr>
              <w:drawing>
                <wp:inline distT="0" distB="0" distL="0" distR="0">
                  <wp:extent cx="2551489" cy="2094614"/>
                  <wp:effectExtent l="19050" t="0" r="20261" b="886"/>
                  <wp:docPr id="47"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tc>
      </w:tr>
    </w:tbl>
    <w:p w:rsidR="00426697" w:rsidRDefault="00426697" w:rsidP="00EE089E">
      <w:pPr>
        <w:spacing w:before="120"/>
      </w:pPr>
      <w:r w:rsidRPr="00442505">
        <w:t xml:space="preserve">A seguir é feita uma comparação direta entre os pontos analisados para a retirada de água no reservatório Jaguari e o ponto no </w:t>
      </w:r>
      <w:r w:rsidR="00EE089E">
        <w:t xml:space="preserve">meio do reservatório </w:t>
      </w:r>
      <w:r w:rsidRPr="00442505">
        <w:t xml:space="preserve">Atibainha, para </w:t>
      </w:r>
      <w:r w:rsidR="00EE089E">
        <w:t xml:space="preserve">os </w:t>
      </w:r>
      <w:r w:rsidRPr="00442505">
        <w:t xml:space="preserve">parâmetros que se mostraram </w:t>
      </w:r>
      <w:r w:rsidR="00EE089E">
        <w:t xml:space="preserve">sensíveis à poluição </w:t>
      </w:r>
      <w:r w:rsidRPr="00442505">
        <w:t xml:space="preserve">nos afluentes e braços do reservatório Jaguari. Observa-se na </w:t>
      </w:r>
      <w:r w:rsidRPr="00EE089E">
        <w:rPr>
          <w:b/>
        </w:rPr>
        <w:t xml:space="preserve">Tabela </w:t>
      </w:r>
      <w:r w:rsidR="00EE089E" w:rsidRPr="00EE089E">
        <w:rPr>
          <w:b/>
        </w:rPr>
        <w:t>6.3.8</w:t>
      </w:r>
      <w:r w:rsidR="0025200D">
        <w:rPr>
          <w:b/>
        </w:rPr>
        <w:t>-</w:t>
      </w:r>
      <w:r w:rsidRPr="00EE089E">
        <w:rPr>
          <w:b/>
        </w:rPr>
        <w:t>6</w:t>
      </w:r>
      <w:r w:rsidRPr="00442505">
        <w:t xml:space="preserve"> que os pontos têm profundidades semelhantes, a transparência no Atibainha é quase 1,0 metro maior, o que corresponde a menor quantidade de material na coluna de água e maior penetração de luz. Em relação ao aspecto sanitário de E. Coli os dois reservatórios são equivalentes</w:t>
      </w:r>
      <w:r w:rsidR="0025200D">
        <w:t>,</w:t>
      </w:r>
      <w:r w:rsidRPr="00442505">
        <w:t xml:space="preserve"> indicando valores inferiores a 10 NMP/100 mL, ainda que o Jaguari apresente maior densidade de coliformes totais. Quanto ao conteúdo de carbono orgânico total ambos os reservatórios também são equivalentes</w:t>
      </w:r>
      <w:r w:rsidR="0025200D">
        <w:t>,</w:t>
      </w:r>
      <w:r w:rsidRPr="00442505">
        <w:t xml:space="preserve"> com baixas concentrações, da ordem de 2 mg/L. O oxigênio dissolvido é elevado em ambos os reservatórios (da ordem de 8,5 mg/L), talvez devido </w:t>
      </w:r>
      <w:r w:rsidR="00E8499C">
        <w:t>às</w:t>
      </w:r>
      <w:r w:rsidRPr="00442505">
        <w:t xml:space="preserve"> algas. O potencial de formação de trihalometanos é inferior a 100 µg/L em ambos reservatórios. A turbidez, o pH </w:t>
      </w:r>
      <w:r>
        <w:t xml:space="preserve">e </w:t>
      </w:r>
      <w:r w:rsidRPr="00442505">
        <w:t xml:space="preserve">a condutividade também são da mesma ordem de grandeza nos dois reservatórios. A clorofila é maior no Atibainha, onde </w:t>
      </w:r>
      <w:r w:rsidR="0025200D">
        <w:t xml:space="preserve">não atende </w:t>
      </w:r>
      <w:r w:rsidRPr="00442505">
        <w:t>o padrão da classe 1. A essa clorofila mais elevada está associada a observação de 840 cel/mL de cianobact</w:t>
      </w:r>
      <w:r>
        <w:t>é</w:t>
      </w:r>
      <w:r w:rsidRPr="00442505">
        <w:t>rias, que a bem da verdade pode ser considerada baixa, por isso as microcistinas e saxitoxinas são também baixas, praticamente inferiores ao limite de quantificação. O parâmetro alumínio aparentemente é mais abundante no Jaguari. Cobre, ferro total, fósforo, manganês e a s</w:t>
      </w:r>
      <w:r w:rsidR="00F37149">
        <w:t>é</w:t>
      </w:r>
      <w:r w:rsidRPr="00442505">
        <w:t xml:space="preserve">rie do nitrogênio </w:t>
      </w:r>
      <w:r w:rsidR="002C0658">
        <w:t>(</w:t>
      </w:r>
      <w:r w:rsidRPr="00442505">
        <w:t>considerando seus resultados face aos padrões da classe</w:t>
      </w:r>
      <w:r w:rsidR="002C0658">
        <w:t>)</w:t>
      </w:r>
      <w:r w:rsidRPr="00442505">
        <w:t xml:space="preserve"> podem ser considerados equivalentes. Assim</w:t>
      </w:r>
      <w:r w:rsidR="00F37149">
        <w:t>,</w:t>
      </w:r>
      <w:r w:rsidRPr="00442505">
        <w:t xml:space="preserve"> </w:t>
      </w:r>
      <w:r w:rsidR="00F37149">
        <w:t xml:space="preserve">apenas </w:t>
      </w:r>
      <w:r w:rsidR="00F37149" w:rsidRPr="00442505">
        <w:t>quatro</w:t>
      </w:r>
      <w:r w:rsidR="00F37149">
        <w:t xml:space="preserve"> </w:t>
      </w:r>
      <w:r w:rsidR="00F37149" w:rsidRPr="00442505">
        <w:t>dos 23 parâmetros</w:t>
      </w:r>
      <w:r w:rsidR="00F37149">
        <w:t>:</w:t>
      </w:r>
      <w:r w:rsidR="00F37149" w:rsidRPr="00442505">
        <w:t xml:space="preserve"> transparência, clorofila, </w:t>
      </w:r>
      <w:r w:rsidR="00F37149">
        <w:t>cianobacté</w:t>
      </w:r>
      <w:r w:rsidR="00F37149" w:rsidRPr="00442505">
        <w:t xml:space="preserve">rias e cobre total </w:t>
      </w:r>
      <w:r w:rsidRPr="00442505">
        <w:t xml:space="preserve">apresentam diferenças consideráveis. </w:t>
      </w:r>
      <w:r w:rsidR="00F37149" w:rsidRPr="00442505">
        <w:t xml:space="preserve">Cerca </w:t>
      </w:r>
      <w:r w:rsidRPr="00442505">
        <w:t xml:space="preserve">de 83% dos parâmetros são equivalentes </w:t>
      </w:r>
      <w:r w:rsidR="00F37149">
        <w:t>n</w:t>
      </w:r>
      <w:r w:rsidR="00BD3124">
        <w:t>os dois reservatórios.</w:t>
      </w:r>
    </w:p>
    <w:p w:rsidR="00BD3124" w:rsidRDefault="00BD3124" w:rsidP="00EE089E">
      <w:pPr>
        <w:spacing w:before="120"/>
      </w:pPr>
    </w:p>
    <w:p w:rsidR="00BD3124" w:rsidRPr="00442505" w:rsidRDefault="00BD3124" w:rsidP="00EE089E">
      <w:pPr>
        <w:spacing w:before="120"/>
      </w:pPr>
    </w:p>
    <w:p w:rsidR="00426697" w:rsidRDefault="00426697" w:rsidP="00BA698D">
      <w:pPr>
        <w:pStyle w:val="Quadro"/>
      </w:pPr>
      <w:r>
        <w:lastRenderedPageBreak/>
        <w:t xml:space="preserve">Tabela </w:t>
      </w:r>
      <w:r w:rsidR="0042163F">
        <w:rPr>
          <w:b w:val="0"/>
          <w:spacing w:val="-1"/>
        </w:rPr>
        <w:t>6.3.8</w:t>
      </w:r>
      <w:r w:rsidR="0025200D">
        <w:rPr>
          <w:b w:val="0"/>
          <w:spacing w:val="-1"/>
        </w:rPr>
        <w:t>-</w:t>
      </w:r>
      <w:r>
        <w:t>6</w:t>
      </w:r>
      <w:r w:rsidR="0025200D">
        <w:t>.</w:t>
      </w:r>
      <w:r>
        <w:t xml:space="preserve"> Pontos analisados para a Transposição</w:t>
      </w:r>
    </w:p>
    <w:tbl>
      <w:tblPr>
        <w:tblW w:w="5000"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3187"/>
        <w:gridCol w:w="1185"/>
        <w:gridCol w:w="1553"/>
        <w:gridCol w:w="1678"/>
        <w:gridCol w:w="1731"/>
      </w:tblGrid>
      <w:tr w:rsidR="00426697" w:rsidRPr="005549A0" w:rsidTr="00BA698D">
        <w:trPr>
          <w:cantSplit/>
          <w:tblHeader/>
        </w:trPr>
        <w:tc>
          <w:tcPr>
            <w:tcW w:w="1707" w:type="pct"/>
            <w:vAlign w:val="center"/>
          </w:tcPr>
          <w:p w:rsidR="00426697" w:rsidRPr="005549A0" w:rsidRDefault="00426697" w:rsidP="005549A0">
            <w:pPr>
              <w:autoSpaceDE w:val="0"/>
              <w:autoSpaceDN w:val="0"/>
              <w:adjustRightInd w:val="0"/>
              <w:spacing w:after="0"/>
              <w:rPr>
                <w:rFonts w:cs="Calibri"/>
                <w:b/>
                <w:color w:val="000000"/>
                <w:sz w:val="18"/>
                <w:szCs w:val="18"/>
              </w:rPr>
            </w:pPr>
            <w:r w:rsidRPr="005549A0">
              <w:rPr>
                <w:rFonts w:cs="Calibri"/>
                <w:b/>
                <w:color w:val="000000"/>
                <w:sz w:val="18"/>
                <w:szCs w:val="18"/>
              </w:rPr>
              <w:t>REPRESA</w:t>
            </w:r>
          </w:p>
        </w:tc>
        <w:tc>
          <w:tcPr>
            <w:tcW w:w="635" w:type="pct"/>
            <w:vAlign w:val="center"/>
          </w:tcPr>
          <w:p w:rsidR="00426697" w:rsidRPr="005549A0" w:rsidRDefault="00426697" w:rsidP="005549A0">
            <w:pPr>
              <w:autoSpaceDE w:val="0"/>
              <w:autoSpaceDN w:val="0"/>
              <w:adjustRightInd w:val="0"/>
              <w:spacing w:after="0"/>
              <w:jc w:val="center"/>
              <w:rPr>
                <w:rFonts w:cs="Calibri"/>
                <w:b/>
                <w:color w:val="000000"/>
                <w:sz w:val="18"/>
                <w:szCs w:val="18"/>
              </w:rPr>
            </w:pPr>
            <w:r w:rsidRPr="005549A0">
              <w:rPr>
                <w:rFonts w:cs="Calibri"/>
                <w:b/>
                <w:color w:val="000000"/>
                <w:sz w:val="18"/>
                <w:szCs w:val="18"/>
              </w:rPr>
              <w:t>Classe 1</w:t>
            </w:r>
          </w:p>
        </w:tc>
        <w:tc>
          <w:tcPr>
            <w:tcW w:w="832" w:type="pct"/>
            <w:shd w:val="solid" w:color="CCFFCC" w:fill="auto"/>
            <w:vAlign w:val="center"/>
          </w:tcPr>
          <w:p w:rsidR="00426697" w:rsidRPr="005549A0" w:rsidRDefault="00426697" w:rsidP="005549A0">
            <w:pPr>
              <w:autoSpaceDE w:val="0"/>
              <w:autoSpaceDN w:val="0"/>
              <w:adjustRightInd w:val="0"/>
              <w:spacing w:after="0"/>
              <w:jc w:val="center"/>
              <w:rPr>
                <w:rFonts w:cs="Calibri"/>
                <w:b/>
                <w:color w:val="000000"/>
                <w:sz w:val="18"/>
                <w:szCs w:val="18"/>
              </w:rPr>
            </w:pPr>
            <w:r w:rsidRPr="005549A0">
              <w:rPr>
                <w:rFonts w:cs="Calibri"/>
                <w:b/>
                <w:color w:val="000000"/>
                <w:sz w:val="18"/>
                <w:szCs w:val="18"/>
              </w:rPr>
              <w:t>JAGUARI - CESP</w:t>
            </w:r>
          </w:p>
        </w:tc>
        <w:tc>
          <w:tcPr>
            <w:tcW w:w="899" w:type="pct"/>
            <w:shd w:val="solid" w:color="CCFFCC" w:fill="auto"/>
            <w:vAlign w:val="center"/>
          </w:tcPr>
          <w:p w:rsidR="00426697" w:rsidRPr="005549A0" w:rsidRDefault="00426697" w:rsidP="005549A0">
            <w:pPr>
              <w:autoSpaceDE w:val="0"/>
              <w:autoSpaceDN w:val="0"/>
              <w:adjustRightInd w:val="0"/>
              <w:spacing w:after="0"/>
              <w:jc w:val="center"/>
              <w:rPr>
                <w:rFonts w:cs="Calibri"/>
                <w:b/>
                <w:color w:val="000000"/>
                <w:sz w:val="18"/>
                <w:szCs w:val="18"/>
              </w:rPr>
            </w:pPr>
            <w:r w:rsidRPr="005549A0">
              <w:rPr>
                <w:rFonts w:cs="Calibri"/>
                <w:b/>
                <w:color w:val="000000"/>
                <w:sz w:val="18"/>
                <w:szCs w:val="18"/>
              </w:rPr>
              <w:t>JAGUARI - CESP</w:t>
            </w:r>
          </w:p>
        </w:tc>
        <w:tc>
          <w:tcPr>
            <w:tcW w:w="927" w:type="pct"/>
            <w:shd w:val="solid" w:color="FFFFCC" w:fill="auto"/>
            <w:vAlign w:val="center"/>
          </w:tcPr>
          <w:p w:rsidR="00426697" w:rsidRPr="005549A0" w:rsidRDefault="00426697" w:rsidP="005549A0">
            <w:pPr>
              <w:autoSpaceDE w:val="0"/>
              <w:autoSpaceDN w:val="0"/>
              <w:adjustRightInd w:val="0"/>
              <w:spacing w:after="0"/>
              <w:jc w:val="center"/>
              <w:rPr>
                <w:rFonts w:cs="Calibri"/>
                <w:b/>
                <w:color w:val="000000"/>
                <w:sz w:val="18"/>
                <w:szCs w:val="18"/>
              </w:rPr>
            </w:pPr>
            <w:r w:rsidRPr="005549A0">
              <w:rPr>
                <w:rFonts w:cs="Calibri"/>
                <w:b/>
                <w:color w:val="000000"/>
                <w:sz w:val="18"/>
                <w:szCs w:val="18"/>
              </w:rPr>
              <w:t>ATIBAINHA</w:t>
            </w:r>
          </w:p>
        </w:tc>
      </w:tr>
      <w:tr w:rsidR="00426697" w:rsidRPr="005549A0" w:rsidTr="00BA698D">
        <w:trPr>
          <w:cantSplit/>
          <w:tblHeader/>
        </w:trPr>
        <w:tc>
          <w:tcPr>
            <w:tcW w:w="1707" w:type="pct"/>
            <w:vMerge w:val="restart"/>
            <w:vAlign w:val="center"/>
          </w:tcPr>
          <w:p w:rsidR="00426697" w:rsidRPr="005549A0" w:rsidRDefault="00426697" w:rsidP="005549A0">
            <w:pPr>
              <w:autoSpaceDE w:val="0"/>
              <w:autoSpaceDN w:val="0"/>
              <w:adjustRightInd w:val="0"/>
              <w:spacing w:after="0"/>
              <w:rPr>
                <w:rFonts w:cs="Calibri"/>
                <w:b/>
                <w:color w:val="000000"/>
                <w:sz w:val="18"/>
                <w:szCs w:val="18"/>
              </w:rPr>
            </w:pPr>
            <w:r w:rsidRPr="005549A0">
              <w:rPr>
                <w:rFonts w:cs="Calibri"/>
                <w:b/>
                <w:color w:val="000000"/>
                <w:sz w:val="18"/>
                <w:szCs w:val="18"/>
              </w:rPr>
              <w:t>Código do Ponto</w:t>
            </w:r>
          </w:p>
        </w:tc>
        <w:tc>
          <w:tcPr>
            <w:tcW w:w="635" w:type="pct"/>
            <w:vAlign w:val="center"/>
          </w:tcPr>
          <w:p w:rsidR="00426697" w:rsidRPr="005549A0" w:rsidRDefault="00426697" w:rsidP="005549A0">
            <w:pPr>
              <w:autoSpaceDE w:val="0"/>
              <w:autoSpaceDN w:val="0"/>
              <w:adjustRightInd w:val="0"/>
              <w:spacing w:after="0"/>
              <w:jc w:val="center"/>
              <w:rPr>
                <w:rFonts w:cs="Calibri"/>
                <w:b/>
                <w:color w:val="000000"/>
                <w:sz w:val="18"/>
                <w:szCs w:val="18"/>
              </w:rPr>
            </w:pPr>
            <w:r w:rsidRPr="005549A0">
              <w:rPr>
                <w:rFonts w:cs="Calibri"/>
                <w:b/>
                <w:color w:val="000000"/>
                <w:sz w:val="18"/>
                <w:szCs w:val="18"/>
              </w:rPr>
              <w:t>-</w:t>
            </w:r>
          </w:p>
        </w:tc>
        <w:tc>
          <w:tcPr>
            <w:tcW w:w="832" w:type="pct"/>
            <w:shd w:val="solid" w:color="CCFFCC" w:fill="auto"/>
            <w:vAlign w:val="center"/>
          </w:tcPr>
          <w:p w:rsidR="00426697" w:rsidRPr="005549A0" w:rsidRDefault="00426697" w:rsidP="005549A0">
            <w:pPr>
              <w:autoSpaceDE w:val="0"/>
              <w:autoSpaceDN w:val="0"/>
              <w:adjustRightInd w:val="0"/>
              <w:spacing w:after="0"/>
              <w:jc w:val="center"/>
              <w:rPr>
                <w:rFonts w:cs="Calibri"/>
                <w:b/>
                <w:color w:val="000000"/>
                <w:sz w:val="18"/>
                <w:szCs w:val="18"/>
              </w:rPr>
            </w:pPr>
            <w:r w:rsidRPr="005549A0">
              <w:rPr>
                <w:rFonts w:cs="Calibri"/>
                <w:b/>
                <w:color w:val="000000"/>
                <w:sz w:val="18"/>
                <w:szCs w:val="18"/>
              </w:rPr>
              <w:t>JAGJ 00500</w:t>
            </w:r>
          </w:p>
        </w:tc>
        <w:tc>
          <w:tcPr>
            <w:tcW w:w="899" w:type="pct"/>
            <w:shd w:val="solid" w:color="CCFFCC" w:fill="auto"/>
            <w:vAlign w:val="center"/>
          </w:tcPr>
          <w:p w:rsidR="00426697" w:rsidRPr="005549A0" w:rsidRDefault="00426697" w:rsidP="005549A0">
            <w:pPr>
              <w:autoSpaceDE w:val="0"/>
              <w:autoSpaceDN w:val="0"/>
              <w:adjustRightInd w:val="0"/>
              <w:spacing w:after="0"/>
              <w:jc w:val="center"/>
              <w:rPr>
                <w:rFonts w:cs="Calibri"/>
                <w:b/>
                <w:color w:val="000000"/>
                <w:sz w:val="18"/>
                <w:szCs w:val="18"/>
              </w:rPr>
            </w:pPr>
            <w:r w:rsidRPr="005549A0">
              <w:rPr>
                <w:rFonts w:cs="Calibri"/>
                <w:b/>
                <w:color w:val="000000"/>
                <w:sz w:val="18"/>
                <w:szCs w:val="18"/>
              </w:rPr>
              <w:t>JAGJ 00500A</w:t>
            </w:r>
          </w:p>
        </w:tc>
        <w:tc>
          <w:tcPr>
            <w:tcW w:w="927" w:type="pct"/>
            <w:shd w:val="solid" w:color="FFFFCC" w:fill="auto"/>
            <w:vAlign w:val="center"/>
          </w:tcPr>
          <w:p w:rsidR="00426697" w:rsidRPr="005549A0" w:rsidRDefault="00426697" w:rsidP="005549A0">
            <w:pPr>
              <w:autoSpaceDE w:val="0"/>
              <w:autoSpaceDN w:val="0"/>
              <w:adjustRightInd w:val="0"/>
              <w:spacing w:after="0"/>
              <w:jc w:val="center"/>
              <w:rPr>
                <w:rFonts w:cs="Calibri"/>
                <w:b/>
                <w:color w:val="000000"/>
                <w:sz w:val="18"/>
                <w:szCs w:val="18"/>
              </w:rPr>
            </w:pPr>
            <w:r w:rsidRPr="005549A0">
              <w:rPr>
                <w:rFonts w:cs="Calibri"/>
                <w:b/>
                <w:color w:val="000000"/>
                <w:sz w:val="18"/>
                <w:szCs w:val="18"/>
              </w:rPr>
              <w:t>RAIN 00500</w:t>
            </w:r>
          </w:p>
        </w:tc>
      </w:tr>
      <w:tr w:rsidR="00426697" w:rsidRPr="005549A0" w:rsidTr="00BA698D">
        <w:trPr>
          <w:cantSplit/>
          <w:tblHeader/>
        </w:trPr>
        <w:tc>
          <w:tcPr>
            <w:tcW w:w="1707" w:type="pct"/>
            <w:vMerge/>
            <w:vAlign w:val="center"/>
          </w:tcPr>
          <w:p w:rsidR="00426697" w:rsidRPr="005549A0" w:rsidRDefault="00426697" w:rsidP="005549A0">
            <w:pPr>
              <w:autoSpaceDE w:val="0"/>
              <w:autoSpaceDN w:val="0"/>
              <w:adjustRightInd w:val="0"/>
              <w:spacing w:after="0"/>
              <w:rPr>
                <w:rFonts w:cs="Calibri"/>
                <w:b/>
                <w:color w:val="000000"/>
                <w:sz w:val="18"/>
                <w:szCs w:val="18"/>
              </w:rPr>
            </w:pPr>
          </w:p>
        </w:tc>
        <w:tc>
          <w:tcPr>
            <w:tcW w:w="635" w:type="pct"/>
            <w:vAlign w:val="center"/>
          </w:tcPr>
          <w:p w:rsidR="00426697" w:rsidRPr="005549A0" w:rsidRDefault="00426697" w:rsidP="005549A0">
            <w:pPr>
              <w:autoSpaceDE w:val="0"/>
              <w:autoSpaceDN w:val="0"/>
              <w:adjustRightInd w:val="0"/>
              <w:spacing w:after="0"/>
              <w:jc w:val="center"/>
              <w:rPr>
                <w:rFonts w:cs="Calibri"/>
                <w:b/>
                <w:color w:val="000000"/>
                <w:sz w:val="18"/>
                <w:szCs w:val="18"/>
              </w:rPr>
            </w:pPr>
            <w:r w:rsidRPr="005549A0">
              <w:rPr>
                <w:rFonts w:cs="Calibri"/>
                <w:b/>
                <w:color w:val="000000"/>
                <w:sz w:val="18"/>
                <w:szCs w:val="18"/>
              </w:rPr>
              <w:t>-</w:t>
            </w:r>
          </w:p>
        </w:tc>
        <w:tc>
          <w:tcPr>
            <w:tcW w:w="832" w:type="pct"/>
            <w:shd w:val="solid" w:color="CCFFCC" w:fill="auto"/>
            <w:vAlign w:val="center"/>
          </w:tcPr>
          <w:p w:rsidR="00426697" w:rsidRPr="005549A0" w:rsidRDefault="005549A0" w:rsidP="005549A0">
            <w:pPr>
              <w:autoSpaceDE w:val="0"/>
              <w:autoSpaceDN w:val="0"/>
              <w:adjustRightInd w:val="0"/>
              <w:spacing w:after="0"/>
              <w:jc w:val="center"/>
              <w:rPr>
                <w:rFonts w:cs="Calibri"/>
                <w:b/>
                <w:color w:val="000000"/>
                <w:sz w:val="18"/>
                <w:szCs w:val="18"/>
              </w:rPr>
            </w:pPr>
            <w:r w:rsidRPr="005549A0">
              <w:rPr>
                <w:rFonts w:cs="Calibri"/>
                <w:b/>
                <w:color w:val="000000"/>
                <w:sz w:val="18"/>
                <w:szCs w:val="18"/>
              </w:rPr>
              <w:t>IG-</w:t>
            </w:r>
            <w:r w:rsidR="00426697" w:rsidRPr="005549A0">
              <w:rPr>
                <w:rFonts w:cs="Calibri"/>
                <w:b/>
                <w:color w:val="000000"/>
                <w:sz w:val="18"/>
                <w:szCs w:val="18"/>
              </w:rPr>
              <w:t>101</w:t>
            </w:r>
          </w:p>
        </w:tc>
        <w:tc>
          <w:tcPr>
            <w:tcW w:w="899" w:type="pct"/>
            <w:shd w:val="solid" w:color="CCFFCC" w:fill="auto"/>
            <w:vAlign w:val="center"/>
          </w:tcPr>
          <w:p w:rsidR="00426697" w:rsidRPr="005549A0" w:rsidRDefault="005549A0" w:rsidP="005549A0">
            <w:pPr>
              <w:autoSpaceDE w:val="0"/>
              <w:autoSpaceDN w:val="0"/>
              <w:adjustRightInd w:val="0"/>
              <w:spacing w:after="0"/>
              <w:jc w:val="center"/>
              <w:rPr>
                <w:rFonts w:cs="Calibri"/>
                <w:b/>
                <w:color w:val="000000"/>
                <w:sz w:val="18"/>
                <w:szCs w:val="18"/>
              </w:rPr>
            </w:pPr>
            <w:r w:rsidRPr="005549A0">
              <w:rPr>
                <w:rFonts w:cs="Calibri"/>
                <w:b/>
                <w:color w:val="000000"/>
                <w:sz w:val="18"/>
                <w:szCs w:val="18"/>
              </w:rPr>
              <w:t>IG-</w:t>
            </w:r>
            <w:r w:rsidR="00426697" w:rsidRPr="005549A0">
              <w:rPr>
                <w:rFonts w:cs="Calibri"/>
                <w:b/>
                <w:color w:val="000000"/>
                <w:sz w:val="18"/>
                <w:szCs w:val="18"/>
              </w:rPr>
              <w:t>101A</w:t>
            </w:r>
          </w:p>
        </w:tc>
        <w:tc>
          <w:tcPr>
            <w:tcW w:w="927" w:type="pct"/>
            <w:shd w:val="solid" w:color="FFFFCC" w:fill="auto"/>
            <w:vAlign w:val="center"/>
          </w:tcPr>
          <w:p w:rsidR="00426697" w:rsidRPr="005549A0" w:rsidRDefault="005549A0" w:rsidP="005549A0">
            <w:pPr>
              <w:autoSpaceDE w:val="0"/>
              <w:autoSpaceDN w:val="0"/>
              <w:adjustRightInd w:val="0"/>
              <w:spacing w:after="0"/>
              <w:jc w:val="center"/>
              <w:rPr>
                <w:rFonts w:cs="Calibri"/>
                <w:b/>
                <w:color w:val="000000"/>
                <w:sz w:val="18"/>
                <w:szCs w:val="18"/>
              </w:rPr>
            </w:pPr>
            <w:r w:rsidRPr="005549A0">
              <w:rPr>
                <w:rFonts w:cs="Calibri"/>
                <w:b/>
                <w:color w:val="000000"/>
                <w:sz w:val="18"/>
                <w:szCs w:val="18"/>
              </w:rPr>
              <w:t>AT-</w:t>
            </w:r>
            <w:r w:rsidR="00426697" w:rsidRPr="005549A0">
              <w:rPr>
                <w:rFonts w:cs="Calibri"/>
                <w:b/>
                <w:color w:val="000000"/>
                <w:sz w:val="18"/>
                <w:szCs w:val="18"/>
              </w:rPr>
              <w:t>102A</w:t>
            </w:r>
          </w:p>
        </w:tc>
      </w:tr>
      <w:tr w:rsidR="00426697" w:rsidRPr="00592BB6" w:rsidTr="00BA698D">
        <w:trPr>
          <w:cantSplit/>
        </w:trPr>
        <w:tc>
          <w:tcPr>
            <w:tcW w:w="1707" w:type="pct"/>
            <w:vAlign w:val="center"/>
          </w:tcPr>
          <w:p w:rsidR="00426697" w:rsidRPr="00592BB6" w:rsidRDefault="00426697" w:rsidP="005549A0">
            <w:pPr>
              <w:autoSpaceDE w:val="0"/>
              <w:autoSpaceDN w:val="0"/>
              <w:adjustRightInd w:val="0"/>
              <w:spacing w:after="0"/>
              <w:rPr>
                <w:rFonts w:cs="Calibri"/>
                <w:color w:val="000000"/>
                <w:sz w:val="18"/>
                <w:szCs w:val="18"/>
              </w:rPr>
            </w:pPr>
            <w:r w:rsidRPr="00592BB6">
              <w:rPr>
                <w:rFonts w:cs="Calibri"/>
                <w:color w:val="000000"/>
                <w:sz w:val="18"/>
                <w:szCs w:val="18"/>
              </w:rPr>
              <w:t>D</w:t>
            </w:r>
            <w:r>
              <w:rPr>
                <w:rFonts w:cs="Calibri"/>
                <w:color w:val="000000"/>
                <w:sz w:val="18"/>
                <w:szCs w:val="18"/>
              </w:rPr>
              <w:t>escrição</w:t>
            </w:r>
          </w:p>
        </w:tc>
        <w:tc>
          <w:tcPr>
            <w:tcW w:w="635" w:type="pct"/>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w:t>
            </w:r>
          </w:p>
        </w:tc>
        <w:tc>
          <w:tcPr>
            <w:tcW w:w="832" w:type="pct"/>
            <w:shd w:val="solid" w:color="CCFFCC" w:fill="auto"/>
            <w:vAlign w:val="center"/>
          </w:tcPr>
          <w:p w:rsidR="00426697" w:rsidRPr="00592BB6" w:rsidRDefault="005549A0" w:rsidP="005549A0">
            <w:pPr>
              <w:autoSpaceDE w:val="0"/>
              <w:autoSpaceDN w:val="0"/>
              <w:adjustRightInd w:val="0"/>
              <w:spacing w:after="0"/>
              <w:jc w:val="center"/>
              <w:rPr>
                <w:rFonts w:cs="Calibri"/>
                <w:color w:val="000000"/>
                <w:sz w:val="18"/>
                <w:szCs w:val="18"/>
              </w:rPr>
            </w:pPr>
            <w:r>
              <w:rPr>
                <w:rFonts w:cs="Calibri"/>
                <w:color w:val="000000"/>
                <w:sz w:val="18"/>
                <w:szCs w:val="18"/>
              </w:rPr>
              <w:t>Captação descartada</w:t>
            </w:r>
          </w:p>
        </w:tc>
        <w:tc>
          <w:tcPr>
            <w:tcW w:w="899" w:type="pct"/>
            <w:shd w:val="solid" w:color="CCFFCC" w:fill="auto"/>
            <w:vAlign w:val="center"/>
          </w:tcPr>
          <w:p w:rsidR="00426697" w:rsidRPr="00592BB6" w:rsidRDefault="005549A0" w:rsidP="005549A0">
            <w:pPr>
              <w:autoSpaceDE w:val="0"/>
              <w:autoSpaceDN w:val="0"/>
              <w:adjustRightInd w:val="0"/>
              <w:spacing w:after="0"/>
              <w:jc w:val="center"/>
              <w:rPr>
                <w:rFonts w:cs="Calibri"/>
                <w:color w:val="000000"/>
                <w:sz w:val="18"/>
                <w:szCs w:val="18"/>
              </w:rPr>
            </w:pPr>
            <w:r>
              <w:rPr>
                <w:rFonts w:cs="Calibri"/>
                <w:color w:val="000000"/>
                <w:sz w:val="18"/>
                <w:szCs w:val="18"/>
              </w:rPr>
              <w:t>Captação proposta</w:t>
            </w:r>
          </w:p>
        </w:tc>
        <w:tc>
          <w:tcPr>
            <w:tcW w:w="927" w:type="pct"/>
            <w:shd w:val="solid" w:color="FFFFCC" w:fill="auto"/>
            <w:vAlign w:val="center"/>
          </w:tcPr>
          <w:p w:rsidR="00426697" w:rsidRPr="00592BB6" w:rsidRDefault="00EE089E" w:rsidP="005549A0">
            <w:pPr>
              <w:autoSpaceDE w:val="0"/>
              <w:autoSpaceDN w:val="0"/>
              <w:adjustRightInd w:val="0"/>
              <w:spacing w:after="0"/>
              <w:jc w:val="center"/>
              <w:rPr>
                <w:rFonts w:cs="Calibri"/>
                <w:color w:val="000000"/>
                <w:sz w:val="18"/>
                <w:szCs w:val="18"/>
              </w:rPr>
            </w:pPr>
            <w:r>
              <w:rPr>
                <w:rFonts w:cs="Calibri"/>
                <w:color w:val="000000"/>
                <w:sz w:val="18"/>
                <w:szCs w:val="18"/>
              </w:rPr>
              <w:t>Meio do reservatório</w:t>
            </w:r>
          </w:p>
        </w:tc>
      </w:tr>
      <w:tr w:rsidR="00426697" w:rsidRPr="00592BB6" w:rsidTr="00BA698D">
        <w:trPr>
          <w:cantSplit/>
        </w:trPr>
        <w:tc>
          <w:tcPr>
            <w:tcW w:w="1707" w:type="pct"/>
            <w:vAlign w:val="center"/>
          </w:tcPr>
          <w:p w:rsidR="00426697" w:rsidRPr="00592BB6" w:rsidRDefault="00426697" w:rsidP="005549A0">
            <w:pPr>
              <w:autoSpaceDE w:val="0"/>
              <w:autoSpaceDN w:val="0"/>
              <w:adjustRightInd w:val="0"/>
              <w:spacing w:after="0"/>
              <w:rPr>
                <w:rFonts w:cs="Calibri"/>
                <w:color w:val="000000"/>
                <w:sz w:val="18"/>
                <w:szCs w:val="18"/>
              </w:rPr>
            </w:pPr>
            <w:r w:rsidRPr="00592BB6">
              <w:rPr>
                <w:rFonts w:cs="Calibri"/>
                <w:color w:val="000000"/>
                <w:sz w:val="18"/>
                <w:szCs w:val="18"/>
              </w:rPr>
              <w:t>D</w:t>
            </w:r>
            <w:r>
              <w:rPr>
                <w:rFonts w:cs="Calibri"/>
                <w:color w:val="000000"/>
                <w:sz w:val="18"/>
                <w:szCs w:val="18"/>
              </w:rPr>
              <w:t>ata da coleta</w:t>
            </w:r>
          </w:p>
        </w:tc>
        <w:tc>
          <w:tcPr>
            <w:tcW w:w="635" w:type="pct"/>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w:t>
            </w:r>
          </w:p>
        </w:tc>
        <w:tc>
          <w:tcPr>
            <w:tcW w:w="832" w:type="pct"/>
            <w:shd w:val="solid" w:color="CCFFCC" w:fill="auto"/>
            <w:vAlign w:val="center"/>
          </w:tcPr>
          <w:p w:rsidR="00426697" w:rsidRPr="00592BB6" w:rsidRDefault="00426697" w:rsidP="005549A0">
            <w:pPr>
              <w:spacing w:after="0"/>
              <w:jc w:val="center"/>
              <w:rPr>
                <w:sz w:val="18"/>
                <w:szCs w:val="18"/>
              </w:rPr>
            </w:pPr>
            <w:r w:rsidRPr="00592BB6">
              <w:rPr>
                <w:rFonts w:cs="Calibri"/>
                <w:color w:val="000000"/>
                <w:sz w:val="18"/>
                <w:szCs w:val="18"/>
              </w:rPr>
              <w:t>mai/14</w:t>
            </w:r>
          </w:p>
        </w:tc>
        <w:tc>
          <w:tcPr>
            <w:tcW w:w="899" w:type="pct"/>
            <w:shd w:val="solid" w:color="CCFFCC" w:fill="auto"/>
            <w:vAlign w:val="center"/>
          </w:tcPr>
          <w:p w:rsidR="00426697" w:rsidRPr="00592BB6" w:rsidRDefault="00426697" w:rsidP="005549A0">
            <w:pPr>
              <w:spacing w:after="0"/>
              <w:jc w:val="center"/>
              <w:rPr>
                <w:sz w:val="18"/>
                <w:szCs w:val="18"/>
              </w:rPr>
            </w:pPr>
            <w:r w:rsidRPr="00592BB6">
              <w:rPr>
                <w:rFonts w:cs="Calibri"/>
                <w:color w:val="000000"/>
                <w:sz w:val="18"/>
                <w:szCs w:val="18"/>
              </w:rPr>
              <w:t>jul/14</w:t>
            </w:r>
          </w:p>
        </w:tc>
        <w:tc>
          <w:tcPr>
            <w:tcW w:w="927" w:type="pct"/>
            <w:shd w:val="solid" w:color="FF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mai/14</w:t>
            </w:r>
          </w:p>
        </w:tc>
      </w:tr>
      <w:tr w:rsidR="00426697" w:rsidRPr="00592BB6" w:rsidTr="00BA698D">
        <w:trPr>
          <w:cantSplit/>
        </w:trPr>
        <w:tc>
          <w:tcPr>
            <w:tcW w:w="1707" w:type="pct"/>
            <w:vAlign w:val="center"/>
          </w:tcPr>
          <w:p w:rsidR="00426697" w:rsidRPr="00592BB6" w:rsidRDefault="00426697" w:rsidP="005549A0">
            <w:pPr>
              <w:autoSpaceDE w:val="0"/>
              <w:autoSpaceDN w:val="0"/>
              <w:adjustRightInd w:val="0"/>
              <w:spacing w:after="0"/>
              <w:rPr>
                <w:rFonts w:cs="Calibri"/>
                <w:color w:val="000000"/>
                <w:sz w:val="18"/>
                <w:szCs w:val="18"/>
              </w:rPr>
            </w:pPr>
            <w:r w:rsidRPr="00592BB6">
              <w:rPr>
                <w:rFonts w:cs="Calibri"/>
                <w:color w:val="000000"/>
                <w:sz w:val="18"/>
                <w:szCs w:val="18"/>
              </w:rPr>
              <w:t>P</w:t>
            </w:r>
            <w:r>
              <w:rPr>
                <w:rFonts w:cs="Calibri"/>
                <w:color w:val="000000"/>
                <w:sz w:val="18"/>
                <w:szCs w:val="18"/>
              </w:rPr>
              <w:t>rofundidade total</w:t>
            </w:r>
            <w:r w:rsidRPr="00592BB6">
              <w:rPr>
                <w:rFonts w:cs="Calibri"/>
                <w:color w:val="000000"/>
                <w:sz w:val="18"/>
                <w:szCs w:val="18"/>
              </w:rPr>
              <w:t xml:space="preserve"> - m</w:t>
            </w:r>
          </w:p>
        </w:tc>
        <w:tc>
          <w:tcPr>
            <w:tcW w:w="635" w:type="pct"/>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w:t>
            </w:r>
          </w:p>
        </w:tc>
        <w:tc>
          <w:tcPr>
            <w:tcW w:w="832"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27</w:t>
            </w:r>
          </w:p>
        </w:tc>
        <w:tc>
          <w:tcPr>
            <w:tcW w:w="899"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21</w:t>
            </w:r>
          </w:p>
        </w:tc>
        <w:tc>
          <w:tcPr>
            <w:tcW w:w="927" w:type="pct"/>
            <w:shd w:val="solid" w:color="FF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23</w:t>
            </w:r>
          </w:p>
        </w:tc>
      </w:tr>
      <w:tr w:rsidR="00426697" w:rsidRPr="00592BB6" w:rsidTr="00BA698D">
        <w:trPr>
          <w:cantSplit/>
        </w:trPr>
        <w:tc>
          <w:tcPr>
            <w:tcW w:w="1707" w:type="pct"/>
            <w:vAlign w:val="center"/>
          </w:tcPr>
          <w:p w:rsidR="00426697" w:rsidRPr="00592BB6" w:rsidRDefault="00426697" w:rsidP="005549A0">
            <w:pPr>
              <w:autoSpaceDE w:val="0"/>
              <w:autoSpaceDN w:val="0"/>
              <w:adjustRightInd w:val="0"/>
              <w:spacing w:after="0"/>
              <w:rPr>
                <w:rFonts w:cs="Calibri"/>
                <w:color w:val="000000"/>
                <w:sz w:val="18"/>
                <w:szCs w:val="18"/>
              </w:rPr>
            </w:pPr>
            <w:r w:rsidRPr="00592BB6">
              <w:rPr>
                <w:rFonts w:cs="Calibri"/>
                <w:color w:val="000000"/>
                <w:sz w:val="18"/>
                <w:szCs w:val="18"/>
              </w:rPr>
              <w:t>T</w:t>
            </w:r>
            <w:r>
              <w:rPr>
                <w:rFonts w:cs="Calibri"/>
                <w:color w:val="000000"/>
                <w:sz w:val="18"/>
                <w:szCs w:val="18"/>
              </w:rPr>
              <w:t>ransparência</w:t>
            </w:r>
            <w:r w:rsidRPr="00592BB6">
              <w:rPr>
                <w:rFonts w:cs="Calibri"/>
                <w:color w:val="000000"/>
                <w:sz w:val="18"/>
                <w:szCs w:val="18"/>
              </w:rPr>
              <w:t xml:space="preserve"> - m</w:t>
            </w:r>
          </w:p>
        </w:tc>
        <w:tc>
          <w:tcPr>
            <w:tcW w:w="635" w:type="pct"/>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w:t>
            </w:r>
          </w:p>
        </w:tc>
        <w:tc>
          <w:tcPr>
            <w:tcW w:w="832"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2,14</w:t>
            </w:r>
          </w:p>
        </w:tc>
        <w:tc>
          <w:tcPr>
            <w:tcW w:w="899"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2,6</w:t>
            </w:r>
          </w:p>
        </w:tc>
        <w:tc>
          <w:tcPr>
            <w:tcW w:w="927" w:type="pct"/>
            <w:shd w:val="solid" w:color="FF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3,47</w:t>
            </w:r>
          </w:p>
        </w:tc>
      </w:tr>
      <w:tr w:rsidR="00426697" w:rsidRPr="00592BB6" w:rsidTr="00BA698D">
        <w:trPr>
          <w:cantSplit/>
        </w:trPr>
        <w:tc>
          <w:tcPr>
            <w:tcW w:w="1707" w:type="pct"/>
            <w:vAlign w:val="center"/>
          </w:tcPr>
          <w:p w:rsidR="00426697" w:rsidRPr="00592BB6" w:rsidRDefault="00426697" w:rsidP="005549A0">
            <w:pPr>
              <w:autoSpaceDE w:val="0"/>
              <w:autoSpaceDN w:val="0"/>
              <w:adjustRightInd w:val="0"/>
              <w:spacing w:after="0"/>
              <w:rPr>
                <w:rFonts w:cs="Calibri"/>
                <w:color w:val="000000"/>
                <w:sz w:val="18"/>
                <w:szCs w:val="18"/>
              </w:rPr>
            </w:pPr>
            <w:r w:rsidRPr="00592BB6">
              <w:rPr>
                <w:rFonts w:cs="Calibri"/>
                <w:color w:val="000000"/>
                <w:sz w:val="18"/>
                <w:szCs w:val="18"/>
              </w:rPr>
              <w:t>E.Coli - NMP/100mL</w:t>
            </w:r>
          </w:p>
        </w:tc>
        <w:tc>
          <w:tcPr>
            <w:tcW w:w="635" w:type="pct"/>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200</w:t>
            </w:r>
          </w:p>
        </w:tc>
        <w:tc>
          <w:tcPr>
            <w:tcW w:w="832"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&lt;10</w:t>
            </w:r>
          </w:p>
        </w:tc>
        <w:tc>
          <w:tcPr>
            <w:tcW w:w="899"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&lt;1,0</w:t>
            </w:r>
          </w:p>
        </w:tc>
        <w:tc>
          <w:tcPr>
            <w:tcW w:w="927" w:type="pct"/>
            <w:shd w:val="solid" w:color="FF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&lt;10</w:t>
            </w:r>
          </w:p>
        </w:tc>
      </w:tr>
      <w:tr w:rsidR="00426697" w:rsidRPr="00592BB6" w:rsidTr="00BA698D">
        <w:trPr>
          <w:cantSplit/>
        </w:trPr>
        <w:tc>
          <w:tcPr>
            <w:tcW w:w="1707" w:type="pct"/>
            <w:vAlign w:val="center"/>
          </w:tcPr>
          <w:p w:rsidR="00426697" w:rsidRPr="00592BB6" w:rsidRDefault="00426697" w:rsidP="005549A0">
            <w:pPr>
              <w:autoSpaceDE w:val="0"/>
              <w:autoSpaceDN w:val="0"/>
              <w:adjustRightInd w:val="0"/>
              <w:spacing w:after="0"/>
              <w:rPr>
                <w:rFonts w:cs="Calibri"/>
                <w:color w:val="000000"/>
                <w:sz w:val="18"/>
                <w:szCs w:val="18"/>
              </w:rPr>
            </w:pPr>
            <w:r w:rsidRPr="00592BB6">
              <w:rPr>
                <w:rFonts w:cs="Calibri"/>
                <w:color w:val="000000"/>
                <w:sz w:val="18"/>
                <w:szCs w:val="18"/>
              </w:rPr>
              <w:t>Coliformes Totais - NMP/100mL</w:t>
            </w:r>
          </w:p>
        </w:tc>
        <w:tc>
          <w:tcPr>
            <w:tcW w:w="635" w:type="pct"/>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w:t>
            </w:r>
          </w:p>
        </w:tc>
        <w:tc>
          <w:tcPr>
            <w:tcW w:w="832"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135</w:t>
            </w:r>
          </w:p>
        </w:tc>
        <w:tc>
          <w:tcPr>
            <w:tcW w:w="899"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38</w:t>
            </w:r>
          </w:p>
        </w:tc>
        <w:tc>
          <w:tcPr>
            <w:tcW w:w="927" w:type="pct"/>
            <w:shd w:val="solid" w:color="FF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&lt;10</w:t>
            </w:r>
          </w:p>
        </w:tc>
      </w:tr>
      <w:tr w:rsidR="00426697" w:rsidRPr="00592BB6" w:rsidTr="00BA698D">
        <w:trPr>
          <w:cantSplit/>
        </w:trPr>
        <w:tc>
          <w:tcPr>
            <w:tcW w:w="1707" w:type="pct"/>
            <w:vAlign w:val="center"/>
          </w:tcPr>
          <w:p w:rsidR="00426697" w:rsidRPr="00592BB6" w:rsidRDefault="00426697" w:rsidP="005549A0">
            <w:pPr>
              <w:autoSpaceDE w:val="0"/>
              <w:autoSpaceDN w:val="0"/>
              <w:adjustRightInd w:val="0"/>
              <w:spacing w:after="0"/>
              <w:rPr>
                <w:rFonts w:cs="Calibri"/>
                <w:color w:val="000000"/>
                <w:sz w:val="18"/>
                <w:szCs w:val="18"/>
              </w:rPr>
            </w:pPr>
            <w:r w:rsidRPr="00592BB6">
              <w:rPr>
                <w:rFonts w:cs="Calibri"/>
                <w:color w:val="000000"/>
                <w:sz w:val="18"/>
                <w:szCs w:val="18"/>
              </w:rPr>
              <w:t>Carbono Orgânico Total (COT)</w:t>
            </w:r>
            <w:r w:rsidR="005549A0">
              <w:rPr>
                <w:rFonts w:cs="Calibri"/>
                <w:color w:val="000000"/>
                <w:sz w:val="18"/>
                <w:szCs w:val="18"/>
              </w:rPr>
              <w:t xml:space="preserve"> </w:t>
            </w:r>
            <w:r w:rsidRPr="00592BB6">
              <w:rPr>
                <w:rFonts w:cs="Calibri"/>
                <w:color w:val="000000"/>
                <w:sz w:val="18"/>
                <w:szCs w:val="18"/>
              </w:rPr>
              <w:t>- mg/L</w:t>
            </w:r>
          </w:p>
        </w:tc>
        <w:tc>
          <w:tcPr>
            <w:tcW w:w="635" w:type="pct"/>
            <w:vAlign w:val="center"/>
          </w:tcPr>
          <w:p w:rsidR="00426697" w:rsidRPr="00592BB6" w:rsidRDefault="00426697" w:rsidP="005549A0">
            <w:pPr>
              <w:autoSpaceDE w:val="0"/>
              <w:autoSpaceDN w:val="0"/>
              <w:adjustRightInd w:val="0"/>
              <w:spacing w:after="0"/>
              <w:jc w:val="center"/>
              <w:rPr>
                <w:rFonts w:cs="Calibri"/>
                <w:color w:val="000000"/>
                <w:sz w:val="18"/>
                <w:szCs w:val="18"/>
              </w:rPr>
            </w:pPr>
          </w:p>
        </w:tc>
        <w:tc>
          <w:tcPr>
            <w:tcW w:w="832"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1,92</w:t>
            </w:r>
          </w:p>
        </w:tc>
        <w:tc>
          <w:tcPr>
            <w:tcW w:w="899"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2,01</w:t>
            </w:r>
          </w:p>
        </w:tc>
        <w:tc>
          <w:tcPr>
            <w:tcW w:w="927" w:type="pct"/>
            <w:shd w:val="solid" w:color="FF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2,1</w:t>
            </w:r>
          </w:p>
        </w:tc>
      </w:tr>
      <w:tr w:rsidR="00426697" w:rsidRPr="00592BB6" w:rsidTr="00BA698D">
        <w:trPr>
          <w:cantSplit/>
        </w:trPr>
        <w:tc>
          <w:tcPr>
            <w:tcW w:w="1707" w:type="pct"/>
            <w:vAlign w:val="center"/>
          </w:tcPr>
          <w:p w:rsidR="00426697" w:rsidRPr="00592BB6" w:rsidRDefault="00426697" w:rsidP="005549A0">
            <w:pPr>
              <w:autoSpaceDE w:val="0"/>
              <w:autoSpaceDN w:val="0"/>
              <w:adjustRightInd w:val="0"/>
              <w:spacing w:after="0"/>
              <w:rPr>
                <w:rFonts w:cs="Calibri"/>
                <w:color w:val="000000"/>
                <w:sz w:val="18"/>
                <w:szCs w:val="18"/>
              </w:rPr>
            </w:pPr>
            <w:r w:rsidRPr="00592BB6">
              <w:rPr>
                <w:rFonts w:cs="Calibri"/>
                <w:color w:val="000000"/>
                <w:sz w:val="18"/>
                <w:szCs w:val="18"/>
              </w:rPr>
              <w:t>Oxigênio Dissolvido - mg/L</w:t>
            </w:r>
          </w:p>
        </w:tc>
        <w:tc>
          <w:tcPr>
            <w:tcW w:w="635" w:type="pct"/>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&gt;6,0</w:t>
            </w:r>
          </w:p>
        </w:tc>
        <w:tc>
          <w:tcPr>
            <w:tcW w:w="832" w:type="pct"/>
            <w:shd w:val="solid" w:color="CCFFCC" w:fill="auto"/>
            <w:vAlign w:val="center"/>
          </w:tcPr>
          <w:p w:rsidR="00426697" w:rsidRPr="00592BB6" w:rsidRDefault="00426697" w:rsidP="005549A0">
            <w:pPr>
              <w:autoSpaceDE w:val="0"/>
              <w:autoSpaceDN w:val="0"/>
              <w:adjustRightInd w:val="0"/>
              <w:spacing w:after="0"/>
              <w:jc w:val="center"/>
              <w:rPr>
                <w:rFonts w:cs="Calibri"/>
                <w:color w:val="FF0000"/>
                <w:sz w:val="18"/>
                <w:szCs w:val="18"/>
              </w:rPr>
            </w:pPr>
            <w:r w:rsidRPr="00592BB6">
              <w:rPr>
                <w:rFonts w:cs="Calibri"/>
                <w:color w:val="FF0000"/>
                <w:sz w:val="18"/>
                <w:szCs w:val="18"/>
              </w:rPr>
              <w:t>5,8</w:t>
            </w:r>
          </w:p>
        </w:tc>
        <w:tc>
          <w:tcPr>
            <w:tcW w:w="899"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8,7</w:t>
            </w:r>
          </w:p>
        </w:tc>
        <w:tc>
          <w:tcPr>
            <w:tcW w:w="927" w:type="pct"/>
            <w:shd w:val="solid" w:color="FF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8,5</w:t>
            </w:r>
          </w:p>
        </w:tc>
      </w:tr>
      <w:tr w:rsidR="00426697" w:rsidRPr="00592BB6" w:rsidTr="00BA698D">
        <w:trPr>
          <w:cantSplit/>
        </w:trPr>
        <w:tc>
          <w:tcPr>
            <w:tcW w:w="1707" w:type="pct"/>
            <w:vAlign w:val="center"/>
          </w:tcPr>
          <w:p w:rsidR="00426697" w:rsidRPr="00592BB6" w:rsidRDefault="00426697" w:rsidP="005549A0">
            <w:pPr>
              <w:autoSpaceDE w:val="0"/>
              <w:autoSpaceDN w:val="0"/>
              <w:adjustRightInd w:val="0"/>
              <w:spacing w:after="0"/>
              <w:rPr>
                <w:rFonts w:cs="Calibri"/>
                <w:color w:val="000000"/>
                <w:sz w:val="18"/>
                <w:szCs w:val="18"/>
              </w:rPr>
            </w:pPr>
            <w:r w:rsidRPr="00592BB6">
              <w:rPr>
                <w:rFonts w:cs="Calibri"/>
                <w:color w:val="000000"/>
                <w:sz w:val="18"/>
                <w:szCs w:val="18"/>
              </w:rPr>
              <w:t>Trihalometanos Potencial - µg/L</w:t>
            </w:r>
          </w:p>
        </w:tc>
        <w:tc>
          <w:tcPr>
            <w:tcW w:w="635" w:type="pct"/>
            <w:vAlign w:val="center"/>
          </w:tcPr>
          <w:p w:rsidR="00426697" w:rsidRPr="00592BB6" w:rsidRDefault="00426697" w:rsidP="005549A0">
            <w:pPr>
              <w:autoSpaceDE w:val="0"/>
              <w:autoSpaceDN w:val="0"/>
              <w:adjustRightInd w:val="0"/>
              <w:spacing w:after="0"/>
              <w:jc w:val="center"/>
              <w:rPr>
                <w:rFonts w:cs="Calibri"/>
                <w:i/>
                <w:iCs/>
                <w:color w:val="008000"/>
                <w:sz w:val="18"/>
                <w:szCs w:val="18"/>
              </w:rPr>
            </w:pPr>
            <w:r w:rsidRPr="00592BB6">
              <w:rPr>
                <w:rFonts w:cs="Calibri"/>
                <w:i/>
                <w:iCs/>
                <w:color w:val="008000"/>
                <w:sz w:val="18"/>
                <w:szCs w:val="18"/>
              </w:rPr>
              <w:t>100</w:t>
            </w:r>
          </w:p>
        </w:tc>
        <w:tc>
          <w:tcPr>
            <w:tcW w:w="832"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61</w:t>
            </w:r>
          </w:p>
        </w:tc>
        <w:tc>
          <w:tcPr>
            <w:tcW w:w="899"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31,4</w:t>
            </w:r>
          </w:p>
        </w:tc>
        <w:tc>
          <w:tcPr>
            <w:tcW w:w="927" w:type="pct"/>
            <w:shd w:val="solid" w:color="FF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61</w:t>
            </w:r>
          </w:p>
        </w:tc>
      </w:tr>
      <w:tr w:rsidR="00426697" w:rsidRPr="00592BB6" w:rsidTr="00BA698D">
        <w:trPr>
          <w:cantSplit/>
        </w:trPr>
        <w:tc>
          <w:tcPr>
            <w:tcW w:w="1707" w:type="pct"/>
            <w:vAlign w:val="center"/>
          </w:tcPr>
          <w:p w:rsidR="00426697" w:rsidRPr="00592BB6" w:rsidRDefault="00426697" w:rsidP="005549A0">
            <w:pPr>
              <w:autoSpaceDE w:val="0"/>
              <w:autoSpaceDN w:val="0"/>
              <w:adjustRightInd w:val="0"/>
              <w:spacing w:after="0"/>
              <w:rPr>
                <w:rFonts w:cs="Calibri"/>
                <w:color w:val="000000"/>
                <w:sz w:val="18"/>
                <w:szCs w:val="18"/>
              </w:rPr>
            </w:pPr>
            <w:r w:rsidRPr="00592BB6">
              <w:rPr>
                <w:rFonts w:cs="Calibri"/>
                <w:color w:val="000000"/>
                <w:sz w:val="18"/>
                <w:szCs w:val="18"/>
              </w:rPr>
              <w:t>Turbidez - UNT</w:t>
            </w:r>
          </w:p>
        </w:tc>
        <w:tc>
          <w:tcPr>
            <w:tcW w:w="635" w:type="pct"/>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 40,0</w:t>
            </w:r>
          </w:p>
        </w:tc>
        <w:tc>
          <w:tcPr>
            <w:tcW w:w="832"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2,3</w:t>
            </w:r>
          </w:p>
        </w:tc>
        <w:tc>
          <w:tcPr>
            <w:tcW w:w="899"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0,7</w:t>
            </w:r>
          </w:p>
        </w:tc>
        <w:tc>
          <w:tcPr>
            <w:tcW w:w="927" w:type="pct"/>
            <w:shd w:val="solid" w:color="FF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0,8</w:t>
            </w:r>
          </w:p>
        </w:tc>
      </w:tr>
      <w:tr w:rsidR="00426697" w:rsidRPr="00592BB6" w:rsidTr="00BA698D">
        <w:trPr>
          <w:cantSplit/>
        </w:trPr>
        <w:tc>
          <w:tcPr>
            <w:tcW w:w="1707" w:type="pct"/>
            <w:vAlign w:val="center"/>
          </w:tcPr>
          <w:p w:rsidR="00426697" w:rsidRPr="00592BB6" w:rsidRDefault="00426697" w:rsidP="005549A0">
            <w:pPr>
              <w:autoSpaceDE w:val="0"/>
              <w:autoSpaceDN w:val="0"/>
              <w:adjustRightInd w:val="0"/>
              <w:spacing w:after="0"/>
              <w:rPr>
                <w:rFonts w:cs="Calibri"/>
                <w:color w:val="000000"/>
                <w:sz w:val="18"/>
                <w:szCs w:val="18"/>
              </w:rPr>
            </w:pPr>
            <w:r w:rsidRPr="00592BB6">
              <w:rPr>
                <w:rFonts w:cs="Calibri"/>
                <w:color w:val="000000"/>
                <w:sz w:val="18"/>
                <w:szCs w:val="18"/>
              </w:rPr>
              <w:t>pH</w:t>
            </w:r>
          </w:p>
        </w:tc>
        <w:tc>
          <w:tcPr>
            <w:tcW w:w="635" w:type="pct"/>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6,0 a 9,0</w:t>
            </w:r>
          </w:p>
        </w:tc>
        <w:tc>
          <w:tcPr>
            <w:tcW w:w="832"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7,1</w:t>
            </w:r>
          </w:p>
        </w:tc>
        <w:tc>
          <w:tcPr>
            <w:tcW w:w="899"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7,1</w:t>
            </w:r>
          </w:p>
        </w:tc>
        <w:tc>
          <w:tcPr>
            <w:tcW w:w="927" w:type="pct"/>
            <w:shd w:val="solid" w:color="FF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7,6</w:t>
            </w:r>
          </w:p>
        </w:tc>
      </w:tr>
      <w:tr w:rsidR="00426697" w:rsidRPr="00592BB6" w:rsidTr="00BA698D">
        <w:trPr>
          <w:cantSplit/>
        </w:trPr>
        <w:tc>
          <w:tcPr>
            <w:tcW w:w="1707" w:type="pct"/>
            <w:vAlign w:val="center"/>
          </w:tcPr>
          <w:p w:rsidR="00426697" w:rsidRPr="00592BB6" w:rsidRDefault="00426697" w:rsidP="005549A0">
            <w:pPr>
              <w:autoSpaceDE w:val="0"/>
              <w:autoSpaceDN w:val="0"/>
              <w:adjustRightInd w:val="0"/>
              <w:spacing w:after="0"/>
              <w:rPr>
                <w:rFonts w:cs="Calibri"/>
                <w:color w:val="000000"/>
                <w:sz w:val="18"/>
                <w:szCs w:val="18"/>
              </w:rPr>
            </w:pPr>
            <w:r w:rsidRPr="00592BB6">
              <w:rPr>
                <w:rFonts w:cs="Calibri"/>
                <w:color w:val="000000"/>
                <w:sz w:val="18"/>
                <w:szCs w:val="18"/>
              </w:rPr>
              <w:t>Condutividade - µS/cm</w:t>
            </w:r>
          </w:p>
        </w:tc>
        <w:tc>
          <w:tcPr>
            <w:tcW w:w="635" w:type="pct"/>
            <w:vAlign w:val="center"/>
          </w:tcPr>
          <w:p w:rsidR="00426697" w:rsidRPr="00592BB6" w:rsidRDefault="00426697" w:rsidP="005549A0">
            <w:pPr>
              <w:autoSpaceDE w:val="0"/>
              <w:autoSpaceDN w:val="0"/>
              <w:adjustRightInd w:val="0"/>
              <w:spacing w:after="0"/>
              <w:jc w:val="center"/>
              <w:rPr>
                <w:rFonts w:cs="Calibri"/>
                <w:color w:val="000000"/>
                <w:sz w:val="18"/>
                <w:szCs w:val="18"/>
              </w:rPr>
            </w:pPr>
          </w:p>
        </w:tc>
        <w:tc>
          <w:tcPr>
            <w:tcW w:w="832"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42,6</w:t>
            </w:r>
          </w:p>
        </w:tc>
        <w:tc>
          <w:tcPr>
            <w:tcW w:w="899"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33</w:t>
            </w:r>
          </w:p>
        </w:tc>
        <w:tc>
          <w:tcPr>
            <w:tcW w:w="927" w:type="pct"/>
            <w:shd w:val="solid" w:color="FF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32,2</w:t>
            </w:r>
          </w:p>
        </w:tc>
      </w:tr>
      <w:tr w:rsidR="00426697" w:rsidRPr="00592BB6" w:rsidTr="00BA698D">
        <w:trPr>
          <w:cantSplit/>
        </w:trPr>
        <w:tc>
          <w:tcPr>
            <w:tcW w:w="1707" w:type="pct"/>
            <w:vAlign w:val="center"/>
          </w:tcPr>
          <w:p w:rsidR="00426697" w:rsidRPr="00592BB6" w:rsidRDefault="00426697" w:rsidP="005549A0">
            <w:pPr>
              <w:autoSpaceDE w:val="0"/>
              <w:autoSpaceDN w:val="0"/>
              <w:adjustRightInd w:val="0"/>
              <w:spacing w:after="0"/>
              <w:rPr>
                <w:rFonts w:cs="Calibri"/>
                <w:color w:val="000000"/>
                <w:sz w:val="18"/>
                <w:szCs w:val="18"/>
              </w:rPr>
            </w:pPr>
            <w:r w:rsidRPr="00592BB6">
              <w:rPr>
                <w:rFonts w:cs="Calibri"/>
                <w:color w:val="000000"/>
                <w:sz w:val="18"/>
                <w:szCs w:val="18"/>
              </w:rPr>
              <w:t>Clorofila a - µg/L</w:t>
            </w:r>
          </w:p>
        </w:tc>
        <w:tc>
          <w:tcPr>
            <w:tcW w:w="635" w:type="pct"/>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10</w:t>
            </w:r>
          </w:p>
        </w:tc>
        <w:tc>
          <w:tcPr>
            <w:tcW w:w="832"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&lt; 1,8</w:t>
            </w:r>
          </w:p>
        </w:tc>
        <w:tc>
          <w:tcPr>
            <w:tcW w:w="899"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8,5</w:t>
            </w:r>
          </w:p>
        </w:tc>
        <w:tc>
          <w:tcPr>
            <w:tcW w:w="927" w:type="pct"/>
            <w:shd w:val="solid" w:color="FFFFCC" w:fill="auto"/>
            <w:vAlign w:val="center"/>
          </w:tcPr>
          <w:p w:rsidR="00426697" w:rsidRPr="00592BB6" w:rsidRDefault="00426697" w:rsidP="005549A0">
            <w:pPr>
              <w:autoSpaceDE w:val="0"/>
              <w:autoSpaceDN w:val="0"/>
              <w:adjustRightInd w:val="0"/>
              <w:spacing w:after="0"/>
              <w:jc w:val="center"/>
              <w:rPr>
                <w:rFonts w:cs="Calibri"/>
                <w:color w:val="FF0000"/>
                <w:sz w:val="18"/>
                <w:szCs w:val="18"/>
              </w:rPr>
            </w:pPr>
            <w:r w:rsidRPr="00592BB6">
              <w:rPr>
                <w:rFonts w:cs="Calibri"/>
                <w:color w:val="FF0000"/>
                <w:sz w:val="18"/>
                <w:szCs w:val="18"/>
              </w:rPr>
              <w:t>13,4</w:t>
            </w:r>
          </w:p>
        </w:tc>
      </w:tr>
      <w:tr w:rsidR="00426697" w:rsidRPr="00592BB6" w:rsidTr="00BA698D">
        <w:trPr>
          <w:cantSplit/>
        </w:trPr>
        <w:tc>
          <w:tcPr>
            <w:tcW w:w="1707" w:type="pct"/>
            <w:vAlign w:val="center"/>
          </w:tcPr>
          <w:p w:rsidR="00426697" w:rsidRPr="00592BB6" w:rsidRDefault="00426697" w:rsidP="005549A0">
            <w:pPr>
              <w:autoSpaceDE w:val="0"/>
              <w:autoSpaceDN w:val="0"/>
              <w:adjustRightInd w:val="0"/>
              <w:spacing w:after="0"/>
              <w:rPr>
                <w:rFonts w:cs="Calibri"/>
                <w:color w:val="000000"/>
                <w:sz w:val="18"/>
                <w:szCs w:val="18"/>
              </w:rPr>
            </w:pPr>
            <w:r w:rsidRPr="00592BB6">
              <w:rPr>
                <w:rFonts w:cs="Calibri"/>
                <w:color w:val="000000"/>
                <w:sz w:val="18"/>
                <w:szCs w:val="18"/>
              </w:rPr>
              <w:t>Densidade de Cianobactérias - cel/mL</w:t>
            </w:r>
          </w:p>
        </w:tc>
        <w:tc>
          <w:tcPr>
            <w:tcW w:w="635" w:type="pct"/>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20.000</w:t>
            </w:r>
          </w:p>
        </w:tc>
        <w:tc>
          <w:tcPr>
            <w:tcW w:w="832"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w:t>
            </w:r>
          </w:p>
        </w:tc>
        <w:tc>
          <w:tcPr>
            <w:tcW w:w="899"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w:t>
            </w:r>
          </w:p>
        </w:tc>
        <w:tc>
          <w:tcPr>
            <w:tcW w:w="927" w:type="pct"/>
            <w:shd w:val="solid" w:color="FF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840</w:t>
            </w:r>
          </w:p>
        </w:tc>
      </w:tr>
      <w:tr w:rsidR="00426697" w:rsidRPr="00592BB6" w:rsidTr="00BA698D">
        <w:trPr>
          <w:cantSplit/>
        </w:trPr>
        <w:tc>
          <w:tcPr>
            <w:tcW w:w="1707" w:type="pct"/>
            <w:vAlign w:val="center"/>
          </w:tcPr>
          <w:p w:rsidR="00426697" w:rsidRPr="00592BB6" w:rsidRDefault="00426697" w:rsidP="005549A0">
            <w:pPr>
              <w:autoSpaceDE w:val="0"/>
              <w:autoSpaceDN w:val="0"/>
              <w:adjustRightInd w:val="0"/>
              <w:spacing w:after="0"/>
              <w:rPr>
                <w:rFonts w:cs="Calibri"/>
                <w:color w:val="000000"/>
                <w:sz w:val="18"/>
                <w:szCs w:val="18"/>
              </w:rPr>
            </w:pPr>
            <w:r w:rsidRPr="00592BB6">
              <w:rPr>
                <w:rFonts w:cs="Calibri"/>
                <w:color w:val="000000"/>
                <w:sz w:val="18"/>
                <w:szCs w:val="18"/>
              </w:rPr>
              <w:t>Microcistinas - µg/L</w:t>
            </w:r>
          </w:p>
        </w:tc>
        <w:tc>
          <w:tcPr>
            <w:tcW w:w="635" w:type="pct"/>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1</w:t>
            </w:r>
          </w:p>
        </w:tc>
        <w:tc>
          <w:tcPr>
            <w:tcW w:w="832"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0,235</w:t>
            </w:r>
          </w:p>
        </w:tc>
        <w:tc>
          <w:tcPr>
            <w:tcW w:w="899"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&lt;0,175</w:t>
            </w:r>
          </w:p>
        </w:tc>
        <w:tc>
          <w:tcPr>
            <w:tcW w:w="927" w:type="pct"/>
            <w:shd w:val="solid" w:color="FF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&lt;0,175</w:t>
            </w:r>
          </w:p>
        </w:tc>
      </w:tr>
      <w:tr w:rsidR="00426697" w:rsidRPr="00592BB6" w:rsidTr="00BA698D">
        <w:trPr>
          <w:cantSplit/>
        </w:trPr>
        <w:tc>
          <w:tcPr>
            <w:tcW w:w="1707" w:type="pct"/>
            <w:vAlign w:val="center"/>
          </w:tcPr>
          <w:p w:rsidR="00426697" w:rsidRPr="00592BB6" w:rsidRDefault="00426697" w:rsidP="005549A0">
            <w:pPr>
              <w:autoSpaceDE w:val="0"/>
              <w:autoSpaceDN w:val="0"/>
              <w:adjustRightInd w:val="0"/>
              <w:spacing w:after="0"/>
              <w:rPr>
                <w:rFonts w:cs="Calibri"/>
                <w:color w:val="000000"/>
                <w:sz w:val="18"/>
                <w:szCs w:val="18"/>
              </w:rPr>
            </w:pPr>
            <w:r w:rsidRPr="00592BB6">
              <w:rPr>
                <w:rFonts w:cs="Calibri"/>
                <w:color w:val="000000"/>
                <w:sz w:val="18"/>
                <w:szCs w:val="18"/>
              </w:rPr>
              <w:t>Saxitoxinas - µg/L</w:t>
            </w:r>
          </w:p>
        </w:tc>
        <w:tc>
          <w:tcPr>
            <w:tcW w:w="635" w:type="pct"/>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3</w:t>
            </w:r>
          </w:p>
        </w:tc>
        <w:tc>
          <w:tcPr>
            <w:tcW w:w="832"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&lt;0,02</w:t>
            </w:r>
          </w:p>
        </w:tc>
        <w:tc>
          <w:tcPr>
            <w:tcW w:w="899"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&lt;0,02</w:t>
            </w:r>
          </w:p>
        </w:tc>
        <w:tc>
          <w:tcPr>
            <w:tcW w:w="927" w:type="pct"/>
            <w:shd w:val="solid" w:color="FF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&lt;0,02</w:t>
            </w:r>
          </w:p>
        </w:tc>
      </w:tr>
      <w:tr w:rsidR="00426697" w:rsidRPr="00592BB6" w:rsidTr="00BA698D">
        <w:trPr>
          <w:cantSplit/>
        </w:trPr>
        <w:tc>
          <w:tcPr>
            <w:tcW w:w="1707" w:type="pct"/>
            <w:vAlign w:val="center"/>
          </w:tcPr>
          <w:p w:rsidR="00426697" w:rsidRPr="00592BB6" w:rsidRDefault="00426697" w:rsidP="005549A0">
            <w:pPr>
              <w:autoSpaceDE w:val="0"/>
              <w:autoSpaceDN w:val="0"/>
              <w:adjustRightInd w:val="0"/>
              <w:spacing w:after="0"/>
              <w:rPr>
                <w:rFonts w:cs="Calibri"/>
                <w:color w:val="000000"/>
                <w:sz w:val="18"/>
                <w:szCs w:val="18"/>
              </w:rPr>
            </w:pPr>
            <w:r w:rsidRPr="00592BB6">
              <w:rPr>
                <w:rFonts w:cs="Calibri"/>
                <w:color w:val="000000"/>
                <w:sz w:val="18"/>
                <w:szCs w:val="18"/>
              </w:rPr>
              <w:t>Alumínio total - mg/L Al</w:t>
            </w:r>
          </w:p>
        </w:tc>
        <w:tc>
          <w:tcPr>
            <w:tcW w:w="635" w:type="pct"/>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(0,1 diss.)</w:t>
            </w:r>
          </w:p>
        </w:tc>
        <w:tc>
          <w:tcPr>
            <w:tcW w:w="832" w:type="pct"/>
            <w:shd w:val="solid" w:color="CCFFCC" w:fill="auto"/>
            <w:vAlign w:val="center"/>
          </w:tcPr>
          <w:p w:rsidR="00426697" w:rsidRPr="00592BB6" w:rsidRDefault="00426697" w:rsidP="005549A0">
            <w:pPr>
              <w:autoSpaceDE w:val="0"/>
              <w:autoSpaceDN w:val="0"/>
              <w:adjustRightInd w:val="0"/>
              <w:spacing w:after="0"/>
              <w:jc w:val="center"/>
              <w:rPr>
                <w:rFonts w:cs="Calibri"/>
                <w:b/>
                <w:bCs/>
                <w:color w:val="000000"/>
                <w:sz w:val="18"/>
                <w:szCs w:val="18"/>
              </w:rPr>
            </w:pPr>
            <w:r w:rsidRPr="00592BB6">
              <w:rPr>
                <w:rFonts w:cs="Calibri"/>
                <w:b/>
                <w:bCs/>
                <w:color w:val="000000"/>
                <w:sz w:val="18"/>
                <w:szCs w:val="18"/>
              </w:rPr>
              <w:t>0,113</w:t>
            </w:r>
          </w:p>
        </w:tc>
        <w:tc>
          <w:tcPr>
            <w:tcW w:w="899" w:type="pct"/>
            <w:shd w:val="solid" w:color="CCFFCC" w:fill="auto"/>
            <w:vAlign w:val="center"/>
          </w:tcPr>
          <w:p w:rsidR="00426697" w:rsidRPr="00592BB6" w:rsidRDefault="00426697" w:rsidP="005549A0">
            <w:pPr>
              <w:autoSpaceDE w:val="0"/>
              <w:autoSpaceDN w:val="0"/>
              <w:adjustRightInd w:val="0"/>
              <w:spacing w:after="0"/>
              <w:jc w:val="center"/>
              <w:rPr>
                <w:rFonts w:cs="Calibri"/>
                <w:b/>
                <w:bCs/>
                <w:color w:val="000000"/>
                <w:sz w:val="18"/>
                <w:szCs w:val="18"/>
              </w:rPr>
            </w:pPr>
            <w:r w:rsidRPr="00592BB6">
              <w:rPr>
                <w:rFonts w:cs="Calibri"/>
                <w:b/>
                <w:bCs/>
                <w:color w:val="000000"/>
                <w:sz w:val="18"/>
                <w:szCs w:val="18"/>
              </w:rPr>
              <w:t>0,103</w:t>
            </w:r>
          </w:p>
        </w:tc>
        <w:tc>
          <w:tcPr>
            <w:tcW w:w="927" w:type="pct"/>
            <w:shd w:val="solid" w:color="FF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0,079</w:t>
            </w:r>
          </w:p>
        </w:tc>
      </w:tr>
      <w:tr w:rsidR="00426697" w:rsidRPr="00592BB6" w:rsidTr="00BA698D">
        <w:trPr>
          <w:cantSplit/>
        </w:trPr>
        <w:tc>
          <w:tcPr>
            <w:tcW w:w="1707" w:type="pct"/>
            <w:vAlign w:val="center"/>
          </w:tcPr>
          <w:p w:rsidR="00426697" w:rsidRPr="00592BB6" w:rsidRDefault="00426697" w:rsidP="005549A0">
            <w:pPr>
              <w:autoSpaceDE w:val="0"/>
              <w:autoSpaceDN w:val="0"/>
              <w:adjustRightInd w:val="0"/>
              <w:spacing w:after="0"/>
              <w:rPr>
                <w:rFonts w:cs="Calibri"/>
                <w:color w:val="000000"/>
                <w:sz w:val="18"/>
                <w:szCs w:val="18"/>
              </w:rPr>
            </w:pPr>
            <w:r w:rsidRPr="00592BB6">
              <w:rPr>
                <w:rFonts w:cs="Calibri"/>
                <w:color w:val="000000"/>
                <w:sz w:val="18"/>
                <w:szCs w:val="18"/>
              </w:rPr>
              <w:t>Cobre total - mg/L Cu</w:t>
            </w:r>
          </w:p>
        </w:tc>
        <w:tc>
          <w:tcPr>
            <w:tcW w:w="635" w:type="pct"/>
            <w:vAlign w:val="center"/>
          </w:tcPr>
          <w:p w:rsidR="00426697" w:rsidRPr="00592BB6" w:rsidRDefault="005549A0" w:rsidP="005549A0">
            <w:pPr>
              <w:autoSpaceDE w:val="0"/>
              <w:autoSpaceDN w:val="0"/>
              <w:adjustRightInd w:val="0"/>
              <w:spacing w:after="0"/>
              <w:jc w:val="center"/>
              <w:rPr>
                <w:rFonts w:cs="Calibri"/>
                <w:color w:val="000000"/>
                <w:sz w:val="18"/>
                <w:szCs w:val="18"/>
              </w:rPr>
            </w:pPr>
            <w:r>
              <w:rPr>
                <w:rFonts w:cs="Calibri"/>
                <w:color w:val="000000"/>
                <w:sz w:val="18"/>
                <w:szCs w:val="18"/>
              </w:rPr>
              <w:t>(0,009 diss.)</w:t>
            </w:r>
          </w:p>
        </w:tc>
        <w:tc>
          <w:tcPr>
            <w:tcW w:w="832"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&lt;0,02</w:t>
            </w:r>
          </w:p>
        </w:tc>
        <w:tc>
          <w:tcPr>
            <w:tcW w:w="899"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&lt;0,009</w:t>
            </w:r>
          </w:p>
        </w:tc>
        <w:tc>
          <w:tcPr>
            <w:tcW w:w="927" w:type="pct"/>
            <w:shd w:val="solid" w:color="FF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&lt;0,02</w:t>
            </w:r>
          </w:p>
        </w:tc>
      </w:tr>
      <w:tr w:rsidR="00426697" w:rsidRPr="00592BB6" w:rsidTr="00BA698D">
        <w:trPr>
          <w:cantSplit/>
        </w:trPr>
        <w:tc>
          <w:tcPr>
            <w:tcW w:w="1707" w:type="pct"/>
            <w:vAlign w:val="center"/>
          </w:tcPr>
          <w:p w:rsidR="00426697" w:rsidRPr="00592BB6" w:rsidRDefault="00426697" w:rsidP="005549A0">
            <w:pPr>
              <w:autoSpaceDE w:val="0"/>
              <w:autoSpaceDN w:val="0"/>
              <w:adjustRightInd w:val="0"/>
              <w:spacing w:after="0"/>
              <w:rPr>
                <w:rFonts w:cs="Calibri"/>
                <w:color w:val="000000"/>
                <w:sz w:val="18"/>
                <w:szCs w:val="18"/>
              </w:rPr>
            </w:pPr>
            <w:r w:rsidRPr="00592BB6">
              <w:rPr>
                <w:rFonts w:cs="Calibri"/>
                <w:color w:val="000000"/>
                <w:sz w:val="18"/>
                <w:szCs w:val="18"/>
              </w:rPr>
              <w:t>Ferro total - mg/L Fe</w:t>
            </w:r>
          </w:p>
        </w:tc>
        <w:tc>
          <w:tcPr>
            <w:tcW w:w="635" w:type="pct"/>
            <w:vAlign w:val="center"/>
          </w:tcPr>
          <w:p w:rsidR="00426697" w:rsidRPr="00592BB6" w:rsidRDefault="005549A0" w:rsidP="005549A0">
            <w:pPr>
              <w:autoSpaceDE w:val="0"/>
              <w:autoSpaceDN w:val="0"/>
              <w:adjustRightInd w:val="0"/>
              <w:spacing w:after="0"/>
              <w:jc w:val="center"/>
              <w:rPr>
                <w:rFonts w:cs="Calibri"/>
                <w:color w:val="000000"/>
                <w:sz w:val="18"/>
                <w:szCs w:val="18"/>
              </w:rPr>
            </w:pPr>
            <w:r>
              <w:rPr>
                <w:rFonts w:cs="Calibri"/>
                <w:color w:val="000000"/>
                <w:sz w:val="18"/>
                <w:szCs w:val="18"/>
              </w:rPr>
              <w:t>(0,3 diss.)</w:t>
            </w:r>
          </w:p>
        </w:tc>
        <w:tc>
          <w:tcPr>
            <w:tcW w:w="832"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0,21</w:t>
            </w:r>
          </w:p>
        </w:tc>
        <w:tc>
          <w:tcPr>
            <w:tcW w:w="899"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0,1</w:t>
            </w:r>
          </w:p>
        </w:tc>
        <w:tc>
          <w:tcPr>
            <w:tcW w:w="927" w:type="pct"/>
            <w:shd w:val="solid" w:color="FF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0,3</w:t>
            </w:r>
          </w:p>
        </w:tc>
      </w:tr>
      <w:tr w:rsidR="00426697" w:rsidRPr="00592BB6" w:rsidTr="00BA698D">
        <w:trPr>
          <w:cantSplit/>
        </w:trPr>
        <w:tc>
          <w:tcPr>
            <w:tcW w:w="1707" w:type="pct"/>
            <w:vAlign w:val="center"/>
          </w:tcPr>
          <w:p w:rsidR="00426697" w:rsidRPr="00592BB6" w:rsidRDefault="00426697" w:rsidP="005549A0">
            <w:pPr>
              <w:autoSpaceDE w:val="0"/>
              <w:autoSpaceDN w:val="0"/>
              <w:adjustRightInd w:val="0"/>
              <w:spacing w:after="0"/>
              <w:rPr>
                <w:rFonts w:cs="Calibri"/>
                <w:color w:val="000000"/>
                <w:sz w:val="18"/>
                <w:szCs w:val="18"/>
              </w:rPr>
            </w:pPr>
            <w:r w:rsidRPr="00592BB6">
              <w:rPr>
                <w:rFonts w:cs="Calibri"/>
                <w:color w:val="000000"/>
                <w:sz w:val="18"/>
                <w:szCs w:val="18"/>
              </w:rPr>
              <w:t>Fósforo total - mg/L P</w:t>
            </w:r>
          </w:p>
        </w:tc>
        <w:tc>
          <w:tcPr>
            <w:tcW w:w="635" w:type="pct"/>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0,020</w:t>
            </w:r>
          </w:p>
        </w:tc>
        <w:tc>
          <w:tcPr>
            <w:tcW w:w="832"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0,008</w:t>
            </w:r>
          </w:p>
        </w:tc>
        <w:tc>
          <w:tcPr>
            <w:tcW w:w="899"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0,020</w:t>
            </w:r>
          </w:p>
        </w:tc>
        <w:tc>
          <w:tcPr>
            <w:tcW w:w="927" w:type="pct"/>
            <w:shd w:val="solid" w:color="FF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0,018</w:t>
            </w:r>
          </w:p>
        </w:tc>
      </w:tr>
      <w:tr w:rsidR="00426697" w:rsidRPr="00592BB6" w:rsidTr="00BA698D">
        <w:trPr>
          <w:cantSplit/>
        </w:trPr>
        <w:tc>
          <w:tcPr>
            <w:tcW w:w="1707" w:type="pct"/>
            <w:shd w:val="clear" w:color="auto" w:fill="auto"/>
            <w:vAlign w:val="center"/>
          </w:tcPr>
          <w:p w:rsidR="00426697" w:rsidRPr="00592BB6" w:rsidRDefault="00426697" w:rsidP="005549A0">
            <w:pPr>
              <w:autoSpaceDE w:val="0"/>
              <w:autoSpaceDN w:val="0"/>
              <w:adjustRightInd w:val="0"/>
              <w:spacing w:after="0"/>
              <w:rPr>
                <w:rFonts w:cs="Calibri"/>
                <w:color w:val="000000"/>
                <w:sz w:val="18"/>
                <w:szCs w:val="18"/>
              </w:rPr>
            </w:pPr>
            <w:r w:rsidRPr="00592BB6">
              <w:rPr>
                <w:rFonts w:cs="Calibri"/>
                <w:color w:val="000000"/>
                <w:sz w:val="18"/>
                <w:szCs w:val="18"/>
              </w:rPr>
              <w:t>Manganês total - mg/L Mn</w:t>
            </w:r>
          </w:p>
        </w:tc>
        <w:tc>
          <w:tcPr>
            <w:tcW w:w="635" w:type="pct"/>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0,1</w:t>
            </w:r>
          </w:p>
        </w:tc>
        <w:tc>
          <w:tcPr>
            <w:tcW w:w="832"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0,06</w:t>
            </w:r>
          </w:p>
        </w:tc>
        <w:tc>
          <w:tcPr>
            <w:tcW w:w="899"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&lt;0,02</w:t>
            </w:r>
          </w:p>
        </w:tc>
        <w:tc>
          <w:tcPr>
            <w:tcW w:w="927" w:type="pct"/>
            <w:shd w:val="solid" w:color="FF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0,08</w:t>
            </w:r>
          </w:p>
        </w:tc>
      </w:tr>
      <w:tr w:rsidR="00426697" w:rsidRPr="00592BB6" w:rsidTr="00BA698D">
        <w:trPr>
          <w:cantSplit/>
        </w:trPr>
        <w:tc>
          <w:tcPr>
            <w:tcW w:w="1707" w:type="pct"/>
            <w:vAlign w:val="center"/>
          </w:tcPr>
          <w:p w:rsidR="00426697" w:rsidRPr="00592BB6" w:rsidRDefault="00426697" w:rsidP="005549A0">
            <w:pPr>
              <w:autoSpaceDE w:val="0"/>
              <w:autoSpaceDN w:val="0"/>
              <w:adjustRightInd w:val="0"/>
              <w:spacing w:after="0"/>
              <w:rPr>
                <w:rFonts w:cs="Calibri"/>
                <w:color w:val="000000"/>
                <w:sz w:val="18"/>
                <w:szCs w:val="18"/>
              </w:rPr>
            </w:pPr>
            <w:r w:rsidRPr="00592BB6">
              <w:rPr>
                <w:rFonts w:cs="Calibri"/>
                <w:color w:val="000000"/>
                <w:sz w:val="18"/>
                <w:szCs w:val="18"/>
              </w:rPr>
              <w:t>Nitrato - mg/L N</w:t>
            </w:r>
          </w:p>
        </w:tc>
        <w:tc>
          <w:tcPr>
            <w:tcW w:w="635" w:type="pct"/>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10</w:t>
            </w:r>
          </w:p>
        </w:tc>
        <w:tc>
          <w:tcPr>
            <w:tcW w:w="832"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0,08</w:t>
            </w:r>
          </w:p>
        </w:tc>
        <w:tc>
          <w:tcPr>
            <w:tcW w:w="899"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0,21</w:t>
            </w:r>
          </w:p>
        </w:tc>
        <w:tc>
          <w:tcPr>
            <w:tcW w:w="927" w:type="pct"/>
            <w:shd w:val="solid" w:color="FF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0,12</w:t>
            </w:r>
          </w:p>
        </w:tc>
      </w:tr>
      <w:tr w:rsidR="00426697" w:rsidRPr="00592BB6" w:rsidTr="00BA698D">
        <w:trPr>
          <w:cantSplit/>
        </w:trPr>
        <w:tc>
          <w:tcPr>
            <w:tcW w:w="1707" w:type="pct"/>
            <w:vAlign w:val="center"/>
          </w:tcPr>
          <w:p w:rsidR="00426697" w:rsidRPr="00592BB6" w:rsidRDefault="00426697" w:rsidP="005549A0">
            <w:pPr>
              <w:autoSpaceDE w:val="0"/>
              <w:autoSpaceDN w:val="0"/>
              <w:adjustRightInd w:val="0"/>
              <w:spacing w:after="0"/>
              <w:rPr>
                <w:rFonts w:cs="Calibri"/>
                <w:color w:val="000000"/>
                <w:sz w:val="18"/>
                <w:szCs w:val="18"/>
              </w:rPr>
            </w:pPr>
            <w:r w:rsidRPr="00592BB6">
              <w:rPr>
                <w:rFonts w:cs="Calibri"/>
                <w:color w:val="000000"/>
                <w:sz w:val="18"/>
                <w:szCs w:val="18"/>
              </w:rPr>
              <w:t>Nitrito - mg/L N</w:t>
            </w:r>
          </w:p>
        </w:tc>
        <w:tc>
          <w:tcPr>
            <w:tcW w:w="635" w:type="pct"/>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1</w:t>
            </w:r>
          </w:p>
        </w:tc>
        <w:tc>
          <w:tcPr>
            <w:tcW w:w="832"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0,0014</w:t>
            </w:r>
          </w:p>
        </w:tc>
        <w:tc>
          <w:tcPr>
            <w:tcW w:w="899"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0,0017</w:t>
            </w:r>
          </w:p>
        </w:tc>
        <w:tc>
          <w:tcPr>
            <w:tcW w:w="927" w:type="pct"/>
            <w:shd w:val="solid" w:color="FF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0,0058</w:t>
            </w:r>
          </w:p>
        </w:tc>
      </w:tr>
      <w:tr w:rsidR="00426697" w:rsidRPr="00592BB6" w:rsidTr="00BA698D">
        <w:trPr>
          <w:cantSplit/>
        </w:trPr>
        <w:tc>
          <w:tcPr>
            <w:tcW w:w="1707" w:type="pct"/>
            <w:vAlign w:val="center"/>
          </w:tcPr>
          <w:p w:rsidR="00426697" w:rsidRPr="00592BB6" w:rsidRDefault="00426697" w:rsidP="005549A0">
            <w:pPr>
              <w:autoSpaceDE w:val="0"/>
              <w:autoSpaceDN w:val="0"/>
              <w:adjustRightInd w:val="0"/>
              <w:spacing w:after="0"/>
              <w:rPr>
                <w:rFonts w:cs="Calibri"/>
                <w:color w:val="000000"/>
                <w:sz w:val="18"/>
                <w:szCs w:val="18"/>
              </w:rPr>
            </w:pPr>
            <w:r w:rsidRPr="00592BB6">
              <w:rPr>
                <w:rFonts w:cs="Calibri"/>
                <w:color w:val="000000"/>
                <w:sz w:val="18"/>
                <w:szCs w:val="18"/>
              </w:rPr>
              <w:t>Nitrogênio Albuminóide - mg/L N</w:t>
            </w:r>
          </w:p>
        </w:tc>
        <w:tc>
          <w:tcPr>
            <w:tcW w:w="635" w:type="pct"/>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w:t>
            </w:r>
          </w:p>
        </w:tc>
        <w:tc>
          <w:tcPr>
            <w:tcW w:w="832"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0,219</w:t>
            </w:r>
          </w:p>
        </w:tc>
        <w:tc>
          <w:tcPr>
            <w:tcW w:w="899"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0,062</w:t>
            </w:r>
          </w:p>
        </w:tc>
        <w:tc>
          <w:tcPr>
            <w:tcW w:w="927" w:type="pct"/>
            <w:shd w:val="solid" w:color="FF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0,095</w:t>
            </w:r>
          </w:p>
        </w:tc>
      </w:tr>
      <w:tr w:rsidR="00426697" w:rsidRPr="00592BB6" w:rsidTr="00BA698D">
        <w:trPr>
          <w:cantSplit/>
        </w:trPr>
        <w:tc>
          <w:tcPr>
            <w:tcW w:w="1707" w:type="pct"/>
            <w:vAlign w:val="center"/>
          </w:tcPr>
          <w:p w:rsidR="00426697" w:rsidRPr="00592BB6" w:rsidRDefault="00426697" w:rsidP="005549A0">
            <w:pPr>
              <w:autoSpaceDE w:val="0"/>
              <w:autoSpaceDN w:val="0"/>
              <w:adjustRightInd w:val="0"/>
              <w:spacing w:after="0"/>
              <w:rPr>
                <w:rFonts w:cs="Calibri"/>
                <w:color w:val="000000"/>
                <w:sz w:val="18"/>
                <w:szCs w:val="18"/>
              </w:rPr>
            </w:pPr>
            <w:r w:rsidRPr="00592BB6">
              <w:rPr>
                <w:rFonts w:cs="Calibri"/>
                <w:color w:val="000000"/>
                <w:sz w:val="18"/>
                <w:szCs w:val="18"/>
              </w:rPr>
              <w:t>Nitrogênio Amoniacal - mg/L N</w:t>
            </w:r>
          </w:p>
        </w:tc>
        <w:tc>
          <w:tcPr>
            <w:tcW w:w="635" w:type="pct"/>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 xml:space="preserve">3,7 </w:t>
            </w:r>
          </w:p>
        </w:tc>
        <w:tc>
          <w:tcPr>
            <w:tcW w:w="832"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0,67</w:t>
            </w:r>
          </w:p>
        </w:tc>
        <w:tc>
          <w:tcPr>
            <w:tcW w:w="899" w:type="pct"/>
            <w:shd w:val="solid" w:color="CC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&lt;0,2</w:t>
            </w:r>
          </w:p>
        </w:tc>
        <w:tc>
          <w:tcPr>
            <w:tcW w:w="927" w:type="pct"/>
            <w:shd w:val="solid" w:color="FFFFCC" w:fill="auto"/>
            <w:vAlign w:val="center"/>
          </w:tcPr>
          <w:p w:rsidR="00426697" w:rsidRPr="00592BB6" w:rsidRDefault="00426697" w:rsidP="005549A0">
            <w:pPr>
              <w:autoSpaceDE w:val="0"/>
              <w:autoSpaceDN w:val="0"/>
              <w:adjustRightInd w:val="0"/>
              <w:spacing w:after="0"/>
              <w:jc w:val="center"/>
              <w:rPr>
                <w:rFonts w:cs="Calibri"/>
                <w:color w:val="000000"/>
                <w:sz w:val="18"/>
                <w:szCs w:val="18"/>
              </w:rPr>
            </w:pPr>
            <w:r w:rsidRPr="00592BB6">
              <w:rPr>
                <w:rFonts w:cs="Calibri"/>
                <w:color w:val="000000"/>
                <w:sz w:val="18"/>
                <w:szCs w:val="18"/>
              </w:rPr>
              <w:t>0,24</w:t>
            </w:r>
          </w:p>
        </w:tc>
      </w:tr>
    </w:tbl>
    <w:p w:rsidR="00426697" w:rsidRDefault="00426697" w:rsidP="00426697"/>
    <w:p w:rsidR="009F182F" w:rsidRDefault="009F182F" w:rsidP="00C37999">
      <w:pPr>
        <w:pStyle w:val="Ttulo4"/>
      </w:pPr>
      <w:bookmarkStart w:id="77" w:name="_Toc411966421"/>
      <w:r>
        <w:t>Perfis Verticais de Qualidade de Água nos Reservatórios</w:t>
      </w:r>
      <w:bookmarkEnd w:id="77"/>
    </w:p>
    <w:p w:rsidR="009F182F" w:rsidRDefault="009F182F" w:rsidP="009F182F">
      <w:r>
        <w:t>Os perfis verticais de temperatura, condutividade, clorofila e OD são indicativos dos fenômenos de estratificação térmica nos reservatórios, da profundidade da termóclina e do comportamento da qualidade da água nas camadas superior (epilímnio) e inferior (hipolímnio) de cada represa.</w:t>
      </w:r>
    </w:p>
    <w:p w:rsidR="009F182F" w:rsidRDefault="009F182F" w:rsidP="009F182F">
      <w:pPr>
        <w:pStyle w:val="Ttulo5"/>
        <w:numPr>
          <w:ilvl w:val="0"/>
          <w:numId w:val="38"/>
        </w:numPr>
      </w:pPr>
      <w:r>
        <w:t>Perfis Verticais no Reservatório Jaguari</w:t>
      </w:r>
    </w:p>
    <w:p w:rsidR="009F182F" w:rsidRDefault="009F182F" w:rsidP="009F182F">
      <w:r w:rsidRPr="009F182F">
        <w:rPr>
          <w:u w:val="single"/>
        </w:rPr>
        <w:t>Temperatura</w:t>
      </w:r>
      <w:r>
        <w:t>. Os perfis foram levantados no inverno e foi observada estratificação térmica em todos os pontos. No ponto IG-102, baixa profundidade, a temperatura teve grande variação ao longo da profundidade (de 23</w:t>
      </w:r>
      <w:r w:rsidRPr="0085064C">
        <w:rPr>
          <w:vertAlign w:val="superscript"/>
        </w:rPr>
        <w:t>o</w:t>
      </w:r>
      <w:r>
        <w:t>C para 19</w:t>
      </w:r>
      <w:r w:rsidRPr="007D7995">
        <w:rPr>
          <w:vertAlign w:val="superscript"/>
        </w:rPr>
        <w:t>o</w:t>
      </w:r>
      <w:r>
        <w:t>C). Nos pontos IG-101A e IG-101</w:t>
      </w:r>
      <w:r w:rsidR="004852AE">
        <w:t xml:space="preserve"> (braço do Jaguari, captação)</w:t>
      </w:r>
      <w:r>
        <w:t xml:space="preserve">, </w:t>
      </w:r>
      <w:r w:rsidR="004852AE">
        <w:t xml:space="preserve">com 19 m </w:t>
      </w:r>
      <w:r>
        <w:t>de profundidade</w:t>
      </w:r>
      <w:r w:rsidR="004852AE">
        <w:t>,</w:t>
      </w:r>
      <w:r>
        <w:t xml:space="preserve"> a variação foi pequena (de 20</w:t>
      </w:r>
      <w:r w:rsidRPr="0085064C">
        <w:rPr>
          <w:vertAlign w:val="superscript"/>
        </w:rPr>
        <w:t>o</w:t>
      </w:r>
      <w:r>
        <w:t>C para 19</w:t>
      </w:r>
      <w:r w:rsidRPr="0085064C">
        <w:rPr>
          <w:vertAlign w:val="superscript"/>
        </w:rPr>
        <w:t>o</w:t>
      </w:r>
      <w:r>
        <w:t>C), localizando-se a termóclina a 10 m</w:t>
      </w:r>
      <w:r w:rsidR="004852AE">
        <w:t xml:space="preserve"> </w:t>
      </w:r>
      <w:r>
        <w:t>de profundidade. Nos pontos IG-103 e IG-104</w:t>
      </w:r>
      <w:r w:rsidR="004852AE">
        <w:t xml:space="preserve"> (corpo central do reservatório)</w:t>
      </w:r>
      <w:r>
        <w:t xml:space="preserve">, </w:t>
      </w:r>
      <w:r w:rsidR="004852AE">
        <w:t xml:space="preserve">com 34 m </w:t>
      </w:r>
      <w:r>
        <w:t>de profundidade</w:t>
      </w:r>
      <w:r w:rsidR="004852AE">
        <w:t>,</w:t>
      </w:r>
      <w:r>
        <w:t xml:space="preserve"> a variação foi grande (de 24</w:t>
      </w:r>
      <w:r w:rsidRPr="0085064C">
        <w:rPr>
          <w:vertAlign w:val="superscript"/>
        </w:rPr>
        <w:t>o</w:t>
      </w:r>
      <w:r>
        <w:t>C para 21</w:t>
      </w:r>
      <w:r w:rsidRPr="0085064C">
        <w:rPr>
          <w:vertAlign w:val="superscript"/>
        </w:rPr>
        <w:t>o</w:t>
      </w:r>
      <w:r>
        <w:t>C), localizando-se a termóclina a 18 m</w:t>
      </w:r>
      <w:r w:rsidR="004852AE">
        <w:t xml:space="preserve"> </w:t>
      </w:r>
      <w:r>
        <w:t>de profundidade</w:t>
      </w:r>
      <w:r w:rsidR="004852AE">
        <w:t>;</w:t>
      </w:r>
      <w:r>
        <w:t xml:space="preserve"> os pontos IG-103 e IG-104 apresentaram perfis muito semelhantes.</w:t>
      </w:r>
    </w:p>
    <w:p w:rsidR="009F182F" w:rsidRDefault="004852AE" w:rsidP="004852AE">
      <w:pPr>
        <w:pStyle w:val="Quadro"/>
      </w:pPr>
      <w:r>
        <w:lastRenderedPageBreak/>
        <w:t>Figura 6.3.8-4. Perfis Verticais de Temperatura. Res. Jaguari</w:t>
      </w:r>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677"/>
      </w:tblGrid>
      <w:tr w:rsidR="009F182F" w:rsidTr="00474E37">
        <w:trPr>
          <w:jc w:val="center"/>
        </w:trPr>
        <w:tc>
          <w:tcPr>
            <w:tcW w:w="4747" w:type="dxa"/>
          </w:tcPr>
          <w:p w:rsidR="009F182F" w:rsidRDefault="009F182F" w:rsidP="004852AE">
            <w:r>
              <w:rPr>
                <w:noProof/>
              </w:rPr>
              <w:drawing>
                <wp:inline distT="0" distB="0" distL="0" distR="0">
                  <wp:extent cx="2556000" cy="2988000"/>
                  <wp:effectExtent l="19050" t="0" r="15750" b="2850"/>
                  <wp:docPr id="4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tc>
        <w:tc>
          <w:tcPr>
            <w:tcW w:w="4747" w:type="dxa"/>
          </w:tcPr>
          <w:p w:rsidR="009F182F" w:rsidRDefault="009F182F" w:rsidP="004852AE">
            <w:r>
              <w:rPr>
                <w:noProof/>
              </w:rPr>
              <w:drawing>
                <wp:inline distT="0" distB="0" distL="0" distR="0">
                  <wp:extent cx="2556000" cy="2988000"/>
                  <wp:effectExtent l="19050" t="0" r="15750" b="2850"/>
                  <wp:docPr id="44"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tc>
      </w:tr>
      <w:tr w:rsidR="009F182F" w:rsidTr="00474E37">
        <w:trPr>
          <w:jc w:val="center"/>
        </w:trPr>
        <w:tc>
          <w:tcPr>
            <w:tcW w:w="4747" w:type="dxa"/>
          </w:tcPr>
          <w:p w:rsidR="009F182F" w:rsidRDefault="009F182F" w:rsidP="004852AE">
            <w:r>
              <w:rPr>
                <w:noProof/>
              </w:rPr>
              <w:drawing>
                <wp:inline distT="0" distB="0" distL="0" distR="0">
                  <wp:extent cx="2556000" cy="2988000"/>
                  <wp:effectExtent l="19050" t="0" r="15750" b="2850"/>
                  <wp:docPr id="45"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tc>
        <w:tc>
          <w:tcPr>
            <w:tcW w:w="4747" w:type="dxa"/>
          </w:tcPr>
          <w:p w:rsidR="009F182F" w:rsidRDefault="009F182F" w:rsidP="004852AE">
            <w:r>
              <w:rPr>
                <w:noProof/>
              </w:rPr>
              <w:drawing>
                <wp:inline distT="0" distB="0" distL="0" distR="0">
                  <wp:extent cx="2556000" cy="2988000"/>
                  <wp:effectExtent l="19050" t="0" r="15750" b="2850"/>
                  <wp:docPr id="48"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tc>
      </w:tr>
      <w:tr w:rsidR="009F182F" w:rsidTr="00474E37">
        <w:trPr>
          <w:jc w:val="center"/>
        </w:trPr>
        <w:tc>
          <w:tcPr>
            <w:tcW w:w="4747" w:type="dxa"/>
          </w:tcPr>
          <w:p w:rsidR="009F182F" w:rsidRPr="0085064C" w:rsidRDefault="009F182F" w:rsidP="004852AE">
            <w:r>
              <w:rPr>
                <w:noProof/>
              </w:rPr>
              <w:lastRenderedPageBreak/>
              <w:drawing>
                <wp:inline distT="0" distB="0" distL="0" distR="0">
                  <wp:extent cx="2556000" cy="2988000"/>
                  <wp:effectExtent l="19050" t="0" r="15750" b="2850"/>
                  <wp:docPr id="49" name="Gráfico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tc>
        <w:tc>
          <w:tcPr>
            <w:tcW w:w="4747" w:type="dxa"/>
          </w:tcPr>
          <w:p w:rsidR="009F182F" w:rsidRPr="0085064C" w:rsidRDefault="009F182F" w:rsidP="004852AE"/>
        </w:tc>
      </w:tr>
    </w:tbl>
    <w:p w:rsidR="009F182F" w:rsidRDefault="009F182F" w:rsidP="009F182F"/>
    <w:p w:rsidR="009F182F" w:rsidRDefault="009F182F" w:rsidP="009F182F">
      <w:r w:rsidRPr="004852AE">
        <w:rPr>
          <w:u w:val="single"/>
        </w:rPr>
        <w:t>Condutividade</w:t>
      </w:r>
      <w:r>
        <w:t xml:space="preserve">. O perfil de Condutividade do ponto IG-102 (que drena a área urbana de Santa Isabel) indica valores da ordem de 70 </w:t>
      </w:r>
      <w:r w:rsidRPr="00576722">
        <w:t>uS/cm</w:t>
      </w:r>
      <w:r w:rsidR="004852AE">
        <w:t>;</w:t>
      </w:r>
      <w:r>
        <w:t xml:space="preserve"> os perfis dos pontos IG-101 e IG101A </w:t>
      </w:r>
      <w:r w:rsidR="004852AE">
        <w:t xml:space="preserve">(braço do Jaguari) </w:t>
      </w:r>
      <w:r>
        <w:t xml:space="preserve">indicam valores mais baixos, entre 35 e 45 </w:t>
      </w:r>
      <w:r w:rsidRPr="00CA3589">
        <w:t>uS/cm</w:t>
      </w:r>
      <w:r>
        <w:t xml:space="preserve"> e o do ponto IG-103 (drena área rural) indica valor mais baixo ainda, 25 </w:t>
      </w:r>
      <w:r w:rsidRPr="00CA3589">
        <w:t>uS/cm</w:t>
      </w:r>
      <w:r>
        <w:t>. Portanto há uma diminuição da condutividade ao longo do reservatório. Nos dois pontos IG-101A e IG-101 observa-se que</w:t>
      </w:r>
      <w:r w:rsidR="004852AE">
        <w:t>,</w:t>
      </w:r>
      <w:r>
        <w:t xml:space="preserve"> após a profundidade de 10 m</w:t>
      </w:r>
      <w:r w:rsidR="004852AE">
        <w:t xml:space="preserve"> </w:t>
      </w:r>
      <w:r>
        <w:t>no IG-101A e 16 m</w:t>
      </w:r>
      <w:r w:rsidR="00E8499C">
        <w:t xml:space="preserve"> </w:t>
      </w:r>
      <w:r>
        <w:t>no IG-101 há um aumento da condutividade no epilímnio (provavelmente associada a maior proximidade do fundo).</w:t>
      </w:r>
      <w:r w:rsidR="004852AE">
        <w:t xml:space="preserve"> Ressalta-se que a data da medição no ponto IG-101A (Jul. 2014) é diferente da data do ponto IG-101 (Maio 2014).</w:t>
      </w:r>
    </w:p>
    <w:p w:rsidR="009F182F" w:rsidRDefault="009F182F" w:rsidP="009F182F">
      <w:r w:rsidRPr="004852AE">
        <w:rPr>
          <w:u w:val="single"/>
        </w:rPr>
        <w:t>Oxigênio Dissolvido</w:t>
      </w:r>
      <w:r>
        <w:t>. O perfil de OD</w:t>
      </w:r>
      <w:r w:rsidR="004852AE">
        <w:t xml:space="preserve"> no ponto IG-102</w:t>
      </w:r>
      <w:r>
        <w:t xml:space="preserve"> acompanha o perfil de temperatura com forte estratificação</w:t>
      </w:r>
      <w:r w:rsidR="004852AE">
        <w:t>,</w:t>
      </w:r>
      <w:r>
        <w:t xml:space="preserve"> </w:t>
      </w:r>
      <w:r w:rsidR="004852AE">
        <w:t>com</w:t>
      </w:r>
      <w:r>
        <w:t xml:space="preserve"> o OD variando de 12 mg/L a 5 mg/L. No ponto IG-101A </w:t>
      </w:r>
      <w:r w:rsidR="004852AE">
        <w:t>(captação), o</w:t>
      </w:r>
      <w:r>
        <w:t xml:space="preserve"> OD na superfície foi alto (9,0 mg/L) e na profundidade de 10 m, seguindo o perfil de temperatura, iniciou uma estratificação forte que conduziu o OD a 3 mg/L na profundidade de 16 m. O ponto IG-101 apresentou estratificação do OD na profundidade de 14 m</w:t>
      </w:r>
      <w:r w:rsidR="004852AE">
        <w:t xml:space="preserve"> </w:t>
      </w:r>
      <w:r>
        <w:t>(o início da estratificação da temperatura foi a maior profundidade - 18 m). No ponto IG-103 houve estratificação com variação de 6,8 mg/L para 3 mg/L, localizando-se a termóclina a 16 m</w:t>
      </w:r>
      <w:r w:rsidR="004852AE">
        <w:t xml:space="preserve"> </w:t>
      </w:r>
      <w:r>
        <w:t>de profundidade (seguindo a da temperatura)</w:t>
      </w:r>
      <w:r w:rsidR="004852AE">
        <w:t>;</w:t>
      </w:r>
      <w:r>
        <w:t xml:space="preserve"> os pontos IG-103 </w:t>
      </w:r>
      <w:r w:rsidR="004852AE">
        <w:t>e</w:t>
      </w:r>
      <w:r>
        <w:t xml:space="preserve"> IG-104 apresentaram perfis semelhantes.</w:t>
      </w:r>
    </w:p>
    <w:p w:rsidR="009F182F" w:rsidRDefault="009F182F" w:rsidP="009F182F">
      <w:r w:rsidRPr="00AA20C4">
        <w:rPr>
          <w:u w:val="single"/>
        </w:rPr>
        <w:t>Clorofila</w:t>
      </w:r>
      <w:r>
        <w:t>. O</w:t>
      </w:r>
      <w:r w:rsidR="004852AE">
        <w:t>s perfis</w:t>
      </w:r>
      <w:r>
        <w:t xml:space="preserve"> d</w:t>
      </w:r>
      <w:r w:rsidR="004852AE">
        <w:t>e</w:t>
      </w:r>
      <w:r>
        <w:t xml:space="preserve"> clorofila indicam sua presença acentuada no ponto IG-102 (cerca de 150 ug/L na profundidade de 1 m), que se espalha para dentro do reservatório, de modo </w:t>
      </w:r>
      <w:r w:rsidR="008C0031">
        <w:t>sub-superficial</w:t>
      </w:r>
      <w:r>
        <w:t xml:space="preserve">. No ponto IG-101A </w:t>
      </w:r>
      <w:r w:rsidR="004852AE">
        <w:t>(captação</w:t>
      </w:r>
      <w:r w:rsidR="003B0251">
        <w:t xml:space="preserve"> prevista</w:t>
      </w:r>
      <w:r w:rsidR="004852AE">
        <w:t xml:space="preserve">) </w:t>
      </w:r>
      <w:r>
        <w:t>a concentração alcança 15 ug/L aos 7 m</w:t>
      </w:r>
      <w:r w:rsidR="004852AE">
        <w:t xml:space="preserve"> </w:t>
      </w:r>
      <w:r>
        <w:t>de profundidade e valores menores até os 16 m. Nos demais pontos IG-101 e IG-103 a concentração é baixa, da ordem de 1 ug/L.</w:t>
      </w:r>
    </w:p>
    <w:p w:rsidR="00AA20C4" w:rsidRDefault="00AA20C4" w:rsidP="00AA20C4">
      <w:pPr>
        <w:pStyle w:val="Quadro"/>
      </w:pPr>
      <w:r>
        <w:lastRenderedPageBreak/>
        <w:t xml:space="preserve">Figura 6.3.8-5. Perfis Verticais de </w:t>
      </w:r>
      <w:r w:rsidR="00474E37">
        <w:t>Qualidade</w:t>
      </w:r>
      <w:r>
        <w:t>. Res. Jaguari</w:t>
      </w:r>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6"/>
        <w:gridCol w:w="4296"/>
      </w:tblGrid>
      <w:tr w:rsidR="009F182F" w:rsidTr="00DD7B47">
        <w:trPr>
          <w:jc w:val="center"/>
        </w:trPr>
        <w:tc>
          <w:tcPr>
            <w:tcW w:w="4566" w:type="dxa"/>
          </w:tcPr>
          <w:p w:rsidR="009F182F" w:rsidRDefault="009F182F" w:rsidP="004852AE">
            <w:r>
              <w:rPr>
                <w:noProof/>
              </w:rPr>
              <w:drawing>
                <wp:inline distT="0" distB="0" distL="0" distR="0">
                  <wp:extent cx="2724150" cy="2962275"/>
                  <wp:effectExtent l="19050" t="0" r="19050" b="0"/>
                  <wp:docPr id="61" name="Gráfico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tc>
        <w:tc>
          <w:tcPr>
            <w:tcW w:w="4296" w:type="dxa"/>
          </w:tcPr>
          <w:p w:rsidR="009F182F" w:rsidRDefault="009F182F" w:rsidP="004852AE">
            <w:r>
              <w:rPr>
                <w:noProof/>
              </w:rPr>
              <w:drawing>
                <wp:inline distT="0" distB="0" distL="0" distR="0">
                  <wp:extent cx="2556000" cy="2988000"/>
                  <wp:effectExtent l="19050" t="0" r="15750" b="2850"/>
                  <wp:docPr id="62" name="Gráfico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tc>
      </w:tr>
    </w:tbl>
    <w:p w:rsidR="009F182F" w:rsidRDefault="009F182F" w:rsidP="009F182F"/>
    <w:tbl>
      <w:tblPr>
        <w:tblStyle w:val="Tabelacomgrade"/>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4509"/>
        <w:gridCol w:w="4596"/>
      </w:tblGrid>
      <w:tr w:rsidR="009F182F" w:rsidTr="00FE702B">
        <w:trPr>
          <w:jc w:val="right"/>
        </w:trPr>
        <w:tc>
          <w:tcPr>
            <w:tcW w:w="4296" w:type="dxa"/>
          </w:tcPr>
          <w:p w:rsidR="009F182F" w:rsidRDefault="00FE702B" w:rsidP="004852AE">
            <w:r>
              <w:rPr>
                <w:noProof/>
              </w:rPr>
              <w:drawing>
                <wp:inline distT="0" distB="0" distL="0" distR="0">
                  <wp:extent cx="2774747" cy="2987675"/>
                  <wp:effectExtent l="0" t="0" r="0" b="0"/>
                  <wp:docPr id="86" name="Gráfico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tc>
        <w:tc>
          <w:tcPr>
            <w:tcW w:w="4596" w:type="dxa"/>
          </w:tcPr>
          <w:p w:rsidR="009F182F" w:rsidRDefault="009F182F" w:rsidP="004852AE">
            <w:r>
              <w:rPr>
                <w:noProof/>
              </w:rPr>
              <w:drawing>
                <wp:inline distT="0" distB="0" distL="0" distR="0">
                  <wp:extent cx="2556000" cy="2988000"/>
                  <wp:effectExtent l="19050" t="0" r="15750" b="2850"/>
                  <wp:docPr id="64"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tc>
      </w:tr>
    </w:tbl>
    <w:p w:rsidR="009F182F" w:rsidRDefault="009F182F" w:rsidP="009F182F"/>
    <w:p w:rsidR="009F182F" w:rsidRDefault="00AA20C4" w:rsidP="00AA20C4">
      <w:pPr>
        <w:pStyle w:val="Ttulo5"/>
        <w:numPr>
          <w:ilvl w:val="0"/>
          <w:numId w:val="38"/>
        </w:numPr>
      </w:pPr>
      <w:r>
        <w:t xml:space="preserve">Perfis Verticais no Reservatório </w:t>
      </w:r>
      <w:r w:rsidR="009F182F">
        <w:t>Atibainha</w:t>
      </w:r>
    </w:p>
    <w:p w:rsidR="009F182F" w:rsidRDefault="009F182F" w:rsidP="009F182F">
      <w:r w:rsidRPr="00AA20C4">
        <w:rPr>
          <w:u w:val="single"/>
        </w:rPr>
        <w:t>Temperatura</w:t>
      </w:r>
      <w:r>
        <w:t xml:space="preserve">. O ponto AT-301 (chegada da água do </w:t>
      </w:r>
      <w:r w:rsidR="00AA20C4">
        <w:t>r</w:t>
      </w:r>
      <w:r>
        <w:t xml:space="preserve">eservatório Cachoeira) </w:t>
      </w:r>
      <w:r w:rsidR="003B0251">
        <w:t xml:space="preserve">tem profundidade de 4 m e </w:t>
      </w:r>
      <w:r>
        <w:t>apresenta estratificação aos 3 m. O ponto AT-103 (saída para o Paiva Castro) tem pequena profundidade (</w:t>
      </w:r>
      <w:r w:rsidR="003B0251">
        <w:t>6</w:t>
      </w:r>
      <w:r>
        <w:t xml:space="preserve"> m) e é completamente misturado. O ponto AT-102A (no meio do reservatório), tem 24 m</w:t>
      </w:r>
      <w:r w:rsidR="00AA20C4">
        <w:t xml:space="preserve"> </w:t>
      </w:r>
      <w:r>
        <w:t>de profundidade e apresenta estratificação aos 10 m</w:t>
      </w:r>
      <w:r w:rsidR="00AA20C4">
        <w:t xml:space="preserve">, </w:t>
      </w:r>
      <w:r>
        <w:t>com baixa variação de temperatura (de 22</w:t>
      </w:r>
      <w:r w:rsidRPr="0085064C">
        <w:rPr>
          <w:vertAlign w:val="superscript"/>
        </w:rPr>
        <w:t>o</w:t>
      </w:r>
      <w:r>
        <w:t>C para 20</w:t>
      </w:r>
      <w:r w:rsidRPr="0085064C">
        <w:rPr>
          <w:vertAlign w:val="superscript"/>
        </w:rPr>
        <w:t>o</w:t>
      </w:r>
      <w:r>
        <w:t>C).</w:t>
      </w:r>
    </w:p>
    <w:p w:rsidR="009F182F" w:rsidRDefault="009F182F" w:rsidP="009F182F">
      <w:r w:rsidRPr="00AA20C4">
        <w:rPr>
          <w:u w:val="single"/>
        </w:rPr>
        <w:t>Condutividade</w:t>
      </w:r>
      <w:r>
        <w:t>. O perfil de Condutividade do ponto AT-30</w:t>
      </w:r>
      <w:r w:rsidR="00AA20C4">
        <w:t xml:space="preserve">1 acompanha o de temperatura e </w:t>
      </w:r>
      <w:r>
        <w:t>indica valores baixos</w:t>
      </w:r>
      <w:r w:rsidR="00AA20C4">
        <w:t>,</w:t>
      </w:r>
      <w:r>
        <w:t xml:space="preserve"> de 30 </w:t>
      </w:r>
      <w:r w:rsidRPr="00576722">
        <w:t>uS/cm</w:t>
      </w:r>
      <w:r w:rsidR="00AA20C4">
        <w:t>;</w:t>
      </w:r>
      <w:r>
        <w:t xml:space="preserve"> o perfil do ponto AT-102A também acompanha o de temperatura indica valores entre 30 e 45 </w:t>
      </w:r>
      <w:r w:rsidRPr="00CA3589">
        <w:t>uS/cm</w:t>
      </w:r>
      <w:r>
        <w:t xml:space="preserve"> com aumento da condutividade no epilímnio, a partir da profundidade de 12 m</w:t>
      </w:r>
      <w:r w:rsidR="00AA20C4">
        <w:t xml:space="preserve"> </w:t>
      </w:r>
      <w:r>
        <w:t>(provavelmente associada a maior proximidade do fundo)</w:t>
      </w:r>
      <w:r w:rsidR="00AA20C4">
        <w:t>.</w:t>
      </w:r>
      <w:r>
        <w:t xml:space="preserve"> O ponto AT-103 não é estratificado e indica valores de 35 </w:t>
      </w:r>
      <w:r w:rsidRPr="00CA3589">
        <w:t>uS/cm</w:t>
      </w:r>
      <w:r>
        <w:t>. Os valores de condutividade observados são baixos.</w:t>
      </w:r>
    </w:p>
    <w:p w:rsidR="009F182F" w:rsidRDefault="009F182F" w:rsidP="009F182F">
      <w:r w:rsidRPr="00AA20C4">
        <w:rPr>
          <w:u w:val="single"/>
        </w:rPr>
        <w:lastRenderedPageBreak/>
        <w:t>Oxigênio Dissolvido</w:t>
      </w:r>
      <w:r>
        <w:t xml:space="preserve">. O perfil de OD, no ponto AT-301 não apresenta estratificação com valores da ordem de 9 mg/L. No ponto AT-102 o perfil </w:t>
      </w:r>
      <w:r w:rsidR="00AA20C4">
        <w:t xml:space="preserve">de OD </w:t>
      </w:r>
      <w:r>
        <w:t>acompanha o de temperatura com forte estratificação</w:t>
      </w:r>
      <w:r w:rsidR="00AA20C4">
        <w:t>,</w:t>
      </w:r>
      <w:r>
        <w:t xml:space="preserve"> </w:t>
      </w:r>
      <w:r w:rsidR="00AA20C4">
        <w:t>com</w:t>
      </w:r>
      <w:r>
        <w:t xml:space="preserve"> OD variando de 8 mg/L a 0 mg/L. O ponto AT-103 também não apresenta estratificação</w:t>
      </w:r>
      <w:r w:rsidR="00AA20C4">
        <w:t>,</w:t>
      </w:r>
      <w:r>
        <w:t xml:space="preserve"> com valor da ordem de 7 mg/L.</w:t>
      </w:r>
    </w:p>
    <w:p w:rsidR="009F182F" w:rsidRDefault="009F182F" w:rsidP="009F182F">
      <w:r w:rsidRPr="00EE305F">
        <w:rPr>
          <w:u w:val="single"/>
        </w:rPr>
        <w:t>Clorofila</w:t>
      </w:r>
      <w:r>
        <w:t>. Os perfi</w:t>
      </w:r>
      <w:r w:rsidR="00AA20C4">
        <w:t>s de</w:t>
      </w:r>
      <w:r>
        <w:t xml:space="preserve"> clorofila indicam sua maior presença no ponto AT-102A (cerca de 11 ug/L na superfície), que apresenta estratificação a 2 m</w:t>
      </w:r>
      <w:r w:rsidR="00AA20C4">
        <w:t xml:space="preserve"> </w:t>
      </w:r>
      <w:r>
        <w:t>de profundidade. Nos pontos AT-301 e AT-103 os valores são baixos</w:t>
      </w:r>
      <w:r w:rsidR="00CE3EFC">
        <w:t>,</w:t>
      </w:r>
      <w:r>
        <w:t xml:space="preserve"> da ordem de 2 ug/L</w:t>
      </w:r>
      <w:r w:rsidR="00CE3EFC">
        <w:t xml:space="preserve"> sem apresentar estratificação.</w:t>
      </w:r>
    </w:p>
    <w:p w:rsidR="00CE3EFC" w:rsidRDefault="00CE3EFC" w:rsidP="00CE3EFC">
      <w:pPr>
        <w:pStyle w:val="Quadro"/>
      </w:pPr>
      <w:r>
        <w:t>Figura 6.3.8-6. Perfis Verticais de Qualidade. Res. Atibainha</w:t>
      </w:r>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677"/>
      </w:tblGrid>
      <w:tr w:rsidR="009F182F" w:rsidTr="00EE305F">
        <w:trPr>
          <w:jc w:val="center"/>
        </w:trPr>
        <w:tc>
          <w:tcPr>
            <w:tcW w:w="4747" w:type="dxa"/>
          </w:tcPr>
          <w:p w:rsidR="009F182F" w:rsidRDefault="009F182F" w:rsidP="004852AE">
            <w:r>
              <w:rPr>
                <w:noProof/>
              </w:rPr>
              <w:drawing>
                <wp:inline distT="0" distB="0" distL="0" distR="0">
                  <wp:extent cx="2556000" cy="2988000"/>
                  <wp:effectExtent l="19050" t="0" r="15750" b="2850"/>
                  <wp:docPr id="65" name="Grá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tc>
        <w:tc>
          <w:tcPr>
            <w:tcW w:w="4747" w:type="dxa"/>
          </w:tcPr>
          <w:p w:rsidR="009F182F" w:rsidRDefault="009F182F" w:rsidP="004852AE">
            <w:r>
              <w:rPr>
                <w:noProof/>
              </w:rPr>
              <w:drawing>
                <wp:inline distT="0" distB="0" distL="0" distR="0">
                  <wp:extent cx="2556000" cy="2988000"/>
                  <wp:effectExtent l="19050" t="0" r="15750" b="2850"/>
                  <wp:docPr id="66" name="Gráfico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tc>
      </w:tr>
      <w:tr w:rsidR="009F182F" w:rsidTr="00EE305F">
        <w:trPr>
          <w:jc w:val="center"/>
        </w:trPr>
        <w:tc>
          <w:tcPr>
            <w:tcW w:w="4747" w:type="dxa"/>
          </w:tcPr>
          <w:p w:rsidR="009F182F" w:rsidRDefault="009F182F" w:rsidP="004852AE">
            <w:r>
              <w:rPr>
                <w:noProof/>
              </w:rPr>
              <w:drawing>
                <wp:inline distT="0" distB="0" distL="0" distR="0">
                  <wp:extent cx="2556000" cy="2988000"/>
                  <wp:effectExtent l="19050" t="0" r="15750" b="2850"/>
                  <wp:docPr id="67" name="Grá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tc>
        <w:tc>
          <w:tcPr>
            <w:tcW w:w="4747" w:type="dxa"/>
          </w:tcPr>
          <w:p w:rsidR="009F182F" w:rsidRDefault="009F182F" w:rsidP="004852AE">
            <w:r>
              <w:rPr>
                <w:noProof/>
              </w:rPr>
              <w:drawing>
                <wp:inline distT="0" distB="0" distL="0" distR="0">
                  <wp:extent cx="2556000" cy="2988000"/>
                  <wp:effectExtent l="19050" t="0" r="15750" b="2850"/>
                  <wp:docPr id="71" name="Gráfico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tc>
      </w:tr>
    </w:tbl>
    <w:p w:rsidR="009F182F" w:rsidRDefault="009F182F" w:rsidP="009F182F"/>
    <w:p w:rsidR="00C711C1" w:rsidRDefault="003B0251" w:rsidP="009F182F">
      <w:r>
        <w:t>E</w:t>
      </w:r>
      <w:r w:rsidR="00EE305F">
        <w:t xml:space="preserve">m relação à </w:t>
      </w:r>
      <w:r w:rsidR="009F182F">
        <w:t xml:space="preserve">transferência </w:t>
      </w:r>
      <w:r w:rsidR="00EE305F">
        <w:t xml:space="preserve">de água </w:t>
      </w:r>
      <w:r w:rsidR="009F182F">
        <w:t xml:space="preserve">do reservatório </w:t>
      </w:r>
      <w:r w:rsidR="00EE305F">
        <w:t xml:space="preserve">Jaguari </w:t>
      </w:r>
      <w:r w:rsidR="009F182F">
        <w:t xml:space="preserve">para o de Atibainha, </w:t>
      </w:r>
      <w:r w:rsidR="00EE305F">
        <w:t>verifica</w:t>
      </w:r>
      <w:r w:rsidR="009F182F">
        <w:t xml:space="preserve">-se que </w:t>
      </w:r>
      <w:r w:rsidR="00EE305F">
        <w:t>a diferença de</w:t>
      </w:r>
      <w:r w:rsidR="009F182F">
        <w:t xml:space="preserve"> temperatura </w:t>
      </w:r>
      <w:r>
        <w:t xml:space="preserve">entre eles </w:t>
      </w:r>
      <w:r w:rsidR="009F182F">
        <w:t>não supera 3</w:t>
      </w:r>
      <w:r w:rsidR="009F182F" w:rsidRPr="007D7995">
        <w:rPr>
          <w:vertAlign w:val="superscript"/>
        </w:rPr>
        <w:t>o</w:t>
      </w:r>
      <w:r w:rsidR="009F182F">
        <w:t xml:space="preserve">C a qualquer profundidade, portanto sem impacto para a fauna. </w:t>
      </w:r>
      <w:r w:rsidR="00EE305F">
        <w:t xml:space="preserve">É sempre preferível que a captação de água seja no epilímnio (camada superior), onde os níveis de OD são altos e similares entre si em ambos reservatórios. A </w:t>
      </w:r>
      <w:r w:rsidR="009F182F">
        <w:t xml:space="preserve">tomada de água </w:t>
      </w:r>
      <w:r w:rsidR="00EE305F">
        <w:t xml:space="preserve">projetada, em canal, deve captar </w:t>
      </w:r>
      <w:r w:rsidR="00C711C1">
        <w:t>em proporção muito alta, água da camada superior, até 10 m de profundidade, onde se observa água de melhor qualidade.</w:t>
      </w:r>
    </w:p>
    <w:p w:rsidR="00C711C1" w:rsidRDefault="00C711C1" w:rsidP="00C711C1">
      <w:pPr>
        <w:pStyle w:val="Quadro"/>
      </w:pPr>
      <w:r>
        <w:lastRenderedPageBreak/>
        <w:t>Figura 6.3.8-7. Relação de Temperatura e OD entre os pontos de captação e descarga</w:t>
      </w:r>
    </w:p>
    <w:tbl>
      <w:tblPr>
        <w:tblW w:w="8641" w:type="dxa"/>
        <w:tblInd w:w="70" w:type="dxa"/>
        <w:tblCellMar>
          <w:left w:w="70" w:type="dxa"/>
          <w:right w:w="70" w:type="dxa"/>
        </w:tblCellMar>
        <w:tblLook w:val="04A0" w:firstRow="1" w:lastRow="0" w:firstColumn="1" w:lastColumn="0" w:noHBand="0" w:noVBand="1"/>
      </w:tblPr>
      <w:tblGrid>
        <w:gridCol w:w="409"/>
        <w:gridCol w:w="1100"/>
        <w:gridCol w:w="963"/>
        <w:gridCol w:w="963"/>
        <w:gridCol w:w="963"/>
        <w:gridCol w:w="963"/>
        <w:gridCol w:w="963"/>
        <w:gridCol w:w="963"/>
        <w:gridCol w:w="963"/>
        <w:gridCol w:w="391"/>
      </w:tblGrid>
      <w:tr w:rsidR="009F182F" w:rsidRPr="009553CD" w:rsidTr="00C711C1">
        <w:trPr>
          <w:trHeight w:val="300"/>
        </w:trPr>
        <w:tc>
          <w:tcPr>
            <w:tcW w:w="409"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p>
        </w:tc>
        <w:tc>
          <w:tcPr>
            <w:tcW w:w="1100" w:type="dxa"/>
            <w:tcBorders>
              <w:top w:val="nil"/>
              <w:left w:val="nil"/>
              <w:bottom w:val="nil"/>
              <w:right w:val="nil"/>
            </w:tcBorders>
            <w:shd w:val="clear" w:color="auto" w:fill="auto"/>
            <w:noWrap/>
            <w:vAlign w:val="bottom"/>
            <w:hideMark/>
          </w:tcPr>
          <w:tbl>
            <w:tblPr>
              <w:tblW w:w="0" w:type="auto"/>
              <w:tblCellSpacing w:w="0" w:type="dxa"/>
              <w:tblCellMar>
                <w:left w:w="0" w:type="dxa"/>
                <w:right w:w="0" w:type="dxa"/>
              </w:tblCellMar>
              <w:tblLook w:val="04A0" w:firstRow="1" w:lastRow="0" w:firstColumn="1" w:lastColumn="0" w:noHBand="0" w:noVBand="1"/>
            </w:tblPr>
            <w:tblGrid>
              <w:gridCol w:w="677"/>
            </w:tblGrid>
            <w:tr w:rsidR="009F182F" w:rsidRPr="009553CD" w:rsidTr="00C711C1">
              <w:trPr>
                <w:trHeight w:val="609"/>
                <w:tblCellSpacing w:w="0" w:type="dxa"/>
              </w:trPr>
              <w:tc>
                <w:tcPr>
                  <w:tcW w:w="677" w:type="dxa"/>
                  <w:tcBorders>
                    <w:top w:val="nil"/>
                    <w:left w:val="nil"/>
                    <w:bottom w:val="nil"/>
                    <w:right w:val="nil"/>
                  </w:tcBorders>
                  <w:shd w:val="clear" w:color="000000" w:fill="FFFFFF"/>
                  <w:noWrap/>
                  <w:vAlign w:val="bottom"/>
                  <w:hideMark/>
                </w:tcPr>
                <w:p w:rsidR="009F182F" w:rsidRPr="009553CD" w:rsidRDefault="009F182F" w:rsidP="00C711C1">
                  <w:pPr>
                    <w:spacing w:after="0"/>
                    <w:jc w:val="left"/>
                    <w:rPr>
                      <w:rFonts w:ascii="Calibri" w:eastAsia="Times New Roman" w:hAnsi="Calibri" w:cs="Times New Roman"/>
                      <w:color w:val="000000"/>
                      <w:lang w:eastAsia="pt-BR"/>
                    </w:rPr>
                  </w:pPr>
                  <w:r>
                    <w:rPr>
                      <w:rFonts w:ascii="Calibri" w:eastAsia="Times New Roman" w:hAnsi="Calibri" w:cs="Times New Roman"/>
                      <w:noProof/>
                      <w:color w:val="000000"/>
                      <w:lang w:eastAsia="pt-BR"/>
                    </w:rPr>
                    <w:drawing>
                      <wp:anchor distT="0" distB="0" distL="114300" distR="114300" simplePos="0" relativeHeight="251656704" behindDoc="0" locked="0" layoutInCell="1" allowOverlap="1">
                        <wp:simplePos x="0" y="0"/>
                        <wp:positionH relativeFrom="column">
                          <wp:posOffset>0</wp:posOffset>
                        </wp:positionH>
                        <wp:positionV relativeFrom="paragraph">
                          <wp:posOffset>190500</wp:posOffset>
                        </wp:positionV>
                        <wp:extent cx="2419350" cy="3048000"/>
                        <wp:effectExtent l="0" t="0" r="0" b="0"/>
                        <wp:wrapNone/>
                        <wp:docPr id="75"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anchor>
                    </w:drawing>
                  </w:r>
                  <w:r>
                    <w:rPr>
                      <w:rFonts w:ascii="Calibri" w:eastAsia="Times New Roman" w:hAnsi="Calibri" w:cs="Times New Roman"/>
                      <w:noProof/>
                      <w:color w:val="000000"/>
                      <w:lang w:eastAsia="pt-BR"/>
                    </w:rPr>
                    <w:drawing>
                      <wp:anchor distT="0" distB="0" distL="114300" distR="114300" simplePos="0" relativeHeight="251660800" behindDoc="0" locked="0" layoutInCell="1" allowOverlap="1">
                        <wp:simplePos x="0" y="0"/>
                        <wp:positionH relativeFrom="column">
                          <wp:posOffset>2428875</wp:posOffset>
                        </wp:positionH>
                        <wp:positionV relativeFrom="paragraph">
                          <wp:posOffset>180975</wp:posOffset>
                        </wp:positionV>
                        <wp:extent cx="2428875" cy="3057525"/>
                        <wp:effectExtent l="0" t="0" r="0" b="0"/>
                        <wp:wrapNone/>
                        <wp:docPr id="79" name="Imagem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anchor>
                    </w:drawing>
                  </w:r>
                  <w:r w:rsidR="005823F2">
                    <w:rPr>
                      <w:noProof/>
                      <w:lang w:eastAsia="pt-BR"/>
                    </w:rPr>
                    <mc:AlternateContent>
                      <mc:Choice Requires="wps">
                        <w:drawing>
                          <wp:anchor distT="0" distB="2667" distL="114300" distR="114300" simplePos="0" relativeHeight="251664896" behindDoc="0" locked="0" layoutInCell="1" allowOverlap="1">
                            <wp:simplePos x="0" y="0"/>
                            <wp:positionH relativeFrom="column">
                              <wp:posOffset>904875</wp:posOffset>
                            </wp:positionH>
                            <wp:positionV relativeFrom="paragraph">
                              <wp:posOffset>1057275</wp:posOffset>
                            </wp:positionV>
                            <wp:extent cx="2486025" cy="618490"/>
                            <wp:effectExtent l="0" t="57150" r="9525" b="29210"/>
                            <wp:wrapNone/>
                            <wp:docPr id="159" name="Conector de seta reta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486025" cy="61849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2C1D1F4" id="Conector de seta reta 10" o:spid="_x0000_s1026" type="#_x0000_t32" style="position:absolute;margin-left:71.25pt;margin-top:83.25pt;width:195.75pt;height:48.7pt;flip:y;z-index:251664896;visibility:visible;mso-wrap-style:square;mso-width-percent:0;mso-height-percent:0;mso-wrap-distance-left:9pt;mso-wrap-distance-top:0;mso-wrap-distance-right:9pt;mso-wrap-distance-bottom:.21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" strokecolor="#4579b8 [3044]">
                            <v:stroke endarrow="open"/>
                            <o:lock v:ext="edit" shapetype="f"/>
                          </v:shape>
                        </w:pict>
                      </mc:Fallback>
                    </mc:AlternateContent>
                  </w:r>
                </w:p>
              </w:tc>
            </w:tr>
          </w:tbl>
          <w:p w:rsidR="009F182F" w:rsidRPr="009553CD" w:rsidRDefault="009F182F" w:rsidP="004852AE">
            <w:pPr>
              <w:spacing w:after="0"/>
              <w:jc w:val="left"/>
              <w:rPr>
                <w:rFonts w:ascii="Calibri" w:eastAsia="Times New Roman" w:hAnsi="Calibri" w:cs="Times New Roman"/>
                <w:color w:val="000000"/>
                <w:lang w:eastAsia="pt-BR"/>
              </w:rPr>
            </w:pP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91"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C711C1">
        <w:trPr>
          <w:trHeight w:val="300"/>
        </w:trPr>
        <w:tc>
          <w:tcPr>
            <w:tcW w:w="409"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110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91"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C711C1">
        <w:trPr>
          <w:trHeight w:val="300"/>
        </w:trPr>
        <w:tc>
          <w:tcPr>
            <w:tcW w:w="409"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110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91"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C711C1">
        <w:trPr>
          <w:trHeight w:val="300"/>
        </w:trPr>
        <w:tc>
          <w:tcPr>
            <w:tcW w:w="409"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110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91"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C711C1">
        <w:trPr>
          <w:trHeight w:val="300"/>
        </w:trPr>
        <w:tc>
          <w:tcPr>
            <w:tcW w:w="409"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110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91"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C711C1">
        <w:trPr>
          <w:trHeight w:val="300"/>
        </w:trPr>
        <w:tc>
          <w:tcPr>
            <w:tcW w:w="409"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110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91"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C711C1">
        <w:trPr>
          <w:trHeight w:val="300"/>
        </w:trPr>
        <w:tc>
          <w:tcPr>
            <w:tcW w:w="409"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110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91"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C711C1">
        <w:trPr>
          <w:trHeight w:val="300"/>
        </w:trPr>
        <w:tc>
          <w:tcPr>
            <w:tcW w:w="409"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110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91"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C711C1">
        <w:trPr>
          <w:trHeight w:val="300"/>
        </w:trPr>
        <w:tc>
          <w:tcPr>
            <w:tcW w:w="409"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110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91"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C711C1">
        <w:trPr>
          <w:trHeight w:val="300"/>
        </w:trPr>
        <w:tc>
          <w:tcPr>
            <w:tcW w:w="409"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110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91"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C711C1">
        <w:trPr>
          <w:trHeight w:val="300"/>
        </w:trPr>
        <w:tc>
          <w:tcPr>
            <w:tcW w:w="409"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110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91"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C711C1">
        <w:trPr>
          <w:trHeight w:val="300"/>
        </w:trPr>
        <w:tc>
          <w:tcPr>
            <w:tcW w:w="409"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110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91"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C711C1">
        <w:trPr>
          <w:trHeight w:val="300"/>
        </w:trPr>
        <w:tc>
          <w:tcPr>
            <w:tcW w:w="409"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110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91"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C711C1">
        <w:trPr>
          <w:trHeight w:val="300"/>
        </w:trPr>
        <w:tc>
          <w:tcPr>
            <w:tcW w:w="409"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110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91"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C711C1">
        <w:trPr>
          <w:trHeight w:val="300"/>
        </w:trPr>
        <w:tc>
          <w:tcPr>
            <w:tcW w:w="409"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110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91"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C711C1">
        <w:trPr>
          <w:trHeight w:val="300"/>
        </w:trPr>
        <w:tc>
          <w:tcPr>
            <w:tcW w:w="409"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110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63"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91"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bl>
    <w:p w:rsidR="009F182F" w:rsidRDefault="009F182F" w:rsidP="009F182F"/>
    <w:tbl>
      <w:tblPr>
        <w:tblW w:w="8631" w:type="dxa"/>
        <w:tblInd w:w="70" w:type="dxa"/>
        <w:tblCellMar>
          <w:left w:w="70" w:type="dxa"/>
          <w:right w:w="70" w:type="dxa"/>
        </w:tblCellMar>
        <w:tblLook w:val="04A0" w:firstRow="1" w:lastRow="0" w:firstColumn="1" w:lastColumn="0" w:noHBand="0" w:noVBand="1"/>
      </w:tblPr>
      <w:tblGrid>
        <w:gridCol w:w="520"/>
        <w:gridCol w:w="972"/>
        <w:gridCol w:w="972"/>
        <w:gridCol w:w="972"/>
        <w:gridCol w:w="972"/>
        <w:gridCol w:w="972"/>
        <w:gridCol w:w="972"/>
        <w:gridCol w:w="972"/>
        <w:gridCol w:w="972"/>
        <w:gridCol w:w="335"/>
      </w:tblGrid>
      <w:tr w:rsidR="009F182F" w:rsidRPr="009553CD" w:rsidTr="004852AE">
        <w:trPr>
          <w:trHeight w:val="300"/>
        </w:trPr>
        <w:tc>
          <w:tcPr>
            <w:tcW w:w="520" w:type="dxa"/>
            <w:tcBorders>
              <w:top w:val="nil"/>
              <w:left w:val="nil"/>
              <w:bottom w:val="nil"/>
              <w:right w:val="nil"/>
            </w:tcBorders>
            <w:shd w:val="clear" w:color="auto" w:fill="auto"/>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Pr>
                <w:rFonts w:ascii="Calibri" w:eastAsia="Times New Roman" w:hAnsi="Calibri" w:cs="Times New Roman"/>
                <w:noProof/>
                <w:color w:val="000000"/>
                <w:lang w:eastAsia="pt-BR"/>
              </w:rPr>
              <w:drawing>
                <wp:anchor distT="0" distB="0" distL="114300" distR="114300" simplePos="0" relativeHeight="251650560" behindDoc="0" locked="0" layoutInCell="1" allowOverlap="1">
                  <wp:simplePos x="0" y="0"/>
                  <wp:positionH relativeFrom="column">
                    <wp:posOffset>2667000</wp:posOffset>
                  </wp:positionH>
                  <wp:positionV relativeFrom="paragraph">
                    <wp:posOffset>180975</wp:posOffset>
                  </wp:positionV>
                  <wp:extent cx="2447925" cy="3038475"/>
                  <wp:effectExtent l="0" t="0" r="0" b="0"/>
                  <wp:wrapNone/>
                  <wp:docPr id="81" name="Imagem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anchor>
              </w:drawing>
            </w:r>
            <w:r>
              <w:rPr>
                <w:rFonts w:ascii="Calibri" w:eastAsia="Times New Roman" w:hAnsi="Calibri" w:cs="Times New Roman"/>
                <w:noProof/>
                <w:color w:val="000000"/>
                <w:lang w:eastAsia="pt-BR"/>
              </w:rPr>
              <w:drawing>
                <wp:anchor distT="0" distB="0" distL="114300" distR="114300" simplePos="0" relativeHeight="251651584" behindDoc="0" locked="0" layoutInCell="1" allowOverlap="1">
                  <wp:simplePos x="0" y="0"/>
                  <wp:positionH relativeFrom="column">
                    <wp:posOffset>228600</wp:posOffset>
                  </wp:positionH>
                  <wp:positionV relativeFrom="paragraph">
                    <wp:posOffset>180975</wp:posOffset>
                  </wp:positionV>
                  <wp:extent cx="2438400" cy="3038475"/>
                  <wp:effectExtent l="0" t="0" r="0" b="0"/>
                  <wp:wrapNone/>
                  <wp:docPr id="82" name="Imagem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anchor>
              </w:drawing>
            </w:r>
            <w:r w:rsidR="005823F2">
              <w:rPr>
                <w:noProof/>
                <w:lang w:eastAsia="pt-BR"/>
              </w:rPr>
              <mc:AlternateContent>
                <mc:Choice Requires="wps">
                  <w:drawing>
                    <wp:anchor distT="0" distB="1524" distL="114300" distR="114300" simplePos="0" relativeHeight="251692032" behindDoc="0" locked="0" layoutInCell="1" allowOverlap="1">
                      <wp:simplePos x="0" y="0"/>
                      <wp:positionH relativeFrom="column">
                        <wp:posOffset>1762125</wp:posOffset>
                      </wp:positionH>
                      <wp:positionV relativeFrom="paragraph">
                        <wp:posOffset>1085850</wp:posOffset>
                      </wp:positionV>
                      <wp:extent cx="2343150" cy="570865"/>
                      <wp:effectExtent l="0" t="57150" r="19050" b="19685"/>
                      <wp:wrapNone/>
                      <wp:docPr id="160" name="Conector de seta reta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343150" cy="57086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2990CCB" id="Conector de seta reta 7" o:spid="_x0000_s1026" type="#_x0000_t32" style="position:absolute;margin-left:138.75pt;margin-top:85.5pt;width:184.5pt;height:44.95pt;flip:y;z-index:251692032;visibility:visible;mso-wrap-style:square;mso-width-percent:0;mso-height-percent:0;mso-wrap-distance-left:9pt;mso-wrap-distance-top:0;mso-wrap-distance-right:9pt;mso-wrap-distance-bottom:.12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" strokecolor="#4579b8 [3044]">
                      <v:stroke endarrow="open"/>
                      <o:lock v:ext="edit" shapetype="f"/>
                    </v:shape>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380"/>
            </w:tblGrid>
            <w:tr w:rsidR="009F182F" w:rsidRPr="009553CD" w:rsidTr="004852AE">
              <w:trPr>
                <w:trHeight w:val="300"/>
                <w:tblCellSpacing w:w="0" w:type="dxa"/>
              </w:trPr>
              <w:tc>
                <w:tcPr>
                  <w:tcW w:w="38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bl>
          <w:p w:rsidR="009F182F" w:rsidRPr="009553CD" w:rsidRDefault="009F182F" w:rsidP="004852AE">
            <w:pPr>
              <w:spacing w:after="0"/>
              <w:jc w:val="left"/>
              <w:rPr>
                <w:rFonts w:ascii="Calibri" w:eastAsia="Times New Roman" w:hAnsi="Calibri" w:cs="Times New Roman"/>
                <w:color w:val="000000"/>
                <w:lang w:eastAsia="pt-BR"/>
              </w:rPr>
            </w:pP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35"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4852AE">
        <w:trPr>
          <w:trHeight w:val="300"/>
        </w:trPr>
        <w:tc>
          <w:tcPr>
            <w:tcW w:w="52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35"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4852AE">
        <w:trPr>
          <w:trHeight w:val="300"/>
        </w:trPr>
        <w:tc>
          <w:tcPr>
            <w:tcW w:w="52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35"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4852AE">
        <w:trPr>
          <w:trHeight w:val="300"/>
        </w:trPr>
        <w:tc>
          <w:tcPr>
            <w:tcW w:w="52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35"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4852AE">
        <w:trPr>
          <w:trHeight w:val="300"/>
        </w:trPr>
        <w:tc>
          <w:tcPr>
            <w:tcW w:w="52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35"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4852AE">
        <w:trPr>
          <w:trHeight w:val="300"/>
        </w:trPr>
        <w:tc>
          <w:tcPr>
            <w:tcW w:w="52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35"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4852AE">
        <w:trPr>
          <w:trHeight w:val="300"/>
        </w:trPr>
        <w:tc>
          <w:tcPr>
            <w:tcW w:w="52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35"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4852AE">
        <w:trPr>
          <w:trHeight w:val="300"/>
        </w:trPr>
        <w:tc>
          <w:tcPr>
            <w:tcW w:w="52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35"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4852AE">
        <w:trPr>
          <w:trHeight w:val="300"/>
        </w:trPr>
        <w:tc>
          <w:tcPr>
            <w:tcW w:w="52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35"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4852AE">
        <w:trPr>
          <w:trHeight w:val="300"/>
        </w:trPr>
        <w:tc>
          <w:tcPr>
            <w:tcW w:w="52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35"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4852AE">
        <w:trPr>
          <w:trHeight w:val="300"/>
        </w:trPr>
        <w:tc>
          <w:tcPr>
            <w:tcW w:w="52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35"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4852AE">
        <w:trPr>
          <w:trHeight w:val="300"/>
        </w:trPr>
        <w:tc>
          <w:tcPr>
            <w:tcW w:w="52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35"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4852AE">
        <w:trPr>
          <w:trHeight w:val="300"/>
        </w:trPr>
        <w:tc>
          <w:tcPr>
            <w:tcW w:w="52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35"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4852AE">
        <w:trPr>
          <w:trHeight w:val="300"/>
        </w:trPr>
        <w:tc>
          <w:tcPr>
            <w:tcW w:w="52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35"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4852AE">
        <w:trPr>
          <w:trHeight w:val="300"/>
        </w:trPr>
        <w:tc>
          <w:tcPr>
            <w:tcW w:w="52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35"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4852AE">
        <w:trPr>
          <w:trHeight w:val="300"/>
        </w:trPr>
        <w:tc>
          <w:tcPr>
            <w:tcW w:w="52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35"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4852AE">
        <w:trPr>
          <w:trHeight w:val="300"/>
        </w:trPr>
        <w:tc>
          <w:tcPr>
            <w:tcW w:w="52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35"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r w:rsidR="009F182F" w:rsidRPr="009553CD" w:rsidTr="004852AE">
        <w:trPr>
          <w:trHeight w:val="300"/>
        </w:trPr>
        <w:tc>
          <w:tcPr>
            <w:tcW w:w="520"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972"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c>
          <w:tcPr>
            <w:tcW w:w="335" w:type="dxa"/>
            <w:tcBorders>
              <w:top w:val="nil"/>
              <w:left w:val="nil"/>
              <w:bottom w:val="nil"/>
              <w:right w:val="nil"/>
            </w:tcBorders>
            <w:shd w:val="clear" w:color="000000" w:fill="FFFFFF"/>
            <w:noWrap/>
            <w:vAlign w:val="bottom"/>
            <w:hideMark/>
          </w:tcPr>
          <w:p w:rsidR="009F182F" w:rsidRPr="009553CD" w:rsidRDefault="009F182F" w:rsidP="004852AE">
            <w:pPr>
              <w:spacing w:after="0"/>
              <w:jc w:val="left"/>
              <w:rPr>
                <w:rFonts w:ascii="Calibri" w:eastAsia="Times New Roman" w:hAnsi="Calibri" w:cs="Times New Roman"/>
                <w:color w:val="000000"/>
                <w:lang w:eastAsia="pt-BR"/>
              </w:rPr>
            </w:pPr>
            <w:r w:rsidRPr="009553CD">
              <w:rPr>
                <w:rFonts w:ascii="Calibri" w:eastAsia="Times New Roman" w:hAnsi="Calibri" w:cs="Times New Roman"/>
                <w:color w:val="000000"/>
                <w:lang w:eastAsia="pt-BR"/>
              </w:rPr>
              <w:t> </w:t>
            </w:r>
          </w:p>
        </w:tc>
      </w:tr>
    </w:tbl>
    <w:p w:rsidR="00C37999" w:rsidRPr="00615CAD" w:rsidRDefault="00C37999" w:rsidP="00C37999">
      <w:pPr>
        <w:pStyle w:val="Ttulo4"/>
      </w:pPr>
      <w:bookmarkStart w:id="78" w:name="_Toc411966422"/>
      <w:r w:rsidRPr="00615CAD">
        <w:t xml:space="preserve">Resultados de Qualidade </w:t>
      </w:r>
      <w:r>
        <w:t>de Sedimentos</w:t>
      </w:r>
      <w:bookmarkEnd w:id="78"/>
    </w:p>
    <w:p w:rsidR="0025200D" w:rsidRDefault="00C63476" w:rsidP="0025200D">
      <w:pPr>
        <w:rPr>
          <w:lang w:eastAsia="pt-BR"/>
        </w:rPr>
      </w:pPr>
      <w:r>
        <w:rPr>
          <w:lang w:eastAsia="pt-BR"/>
        </w:rPr>
        <w:t>Na campanha preliminar realizada pela Sabesp e CETESB em Abr/Maio 2014 foi feita coleta e análise de sedimentos no ponto JAGJ 00500, correspondente ao então considerado local de captação no reservatório Jaguari, posteriormente descartado.</w:t>
      </w:r>
      <w:r w:rsidR="0025200D">
        <w:rPr>
          <w:lang w:eastAsia="pt-BR"/>
        </w:rPr>
        <w:t xml:space="preserve"> Em 07/11/2014 a PRIME coletou sedimentos no ponto JAGJ 00500A, correspondente ao local da captação proposta.</w:t>
      </w:r>
    </w:p>
    <w:p w:rsidR="0025200D" w:rsidRDefault="0025200D" w:rsidP="0025200D">
      <w:pPr>
        <w:rPr>
          <w:lang w:eastAsia="pt-BR"/>
        </w:rPr>
      </w:pPr>
      <w:r>
        <w:rPr>
          <w:lang w:eastAsia="pt-BR"/>
        </w:rPr>
        <w:t>A seguir, apresentam-se os resultados das análises realizadas.</w:t>
      </w:r>
    </w:p>
    <w:p w:rsidR="0025200D" w:rsidRDefault="0025200D" w:rsidP="0025200D">
      <w:pPr>
        <w:pStyle w:val="Ttulo5"/>
        <w:numPr>
          <w:ilvl w:val="0"/>
          <w:numId w:val="37"/>
        </w:numPr>
        <w:rPr>
          <w:lang w:eastAsia="pt-BR"/>
        </w:rPr>
      </w:pPr>
      <w:r>
        <w:rPr>
          <w:lang w:eastAsia="pt-BR"/>
        </w:rPr>
        <w:lastRenderedPageBreak/>
        <w:t>Sedimentos n</w:t>
      </w:r>
      <w:r w:rsidRPr="00A561FA">
        <w:rPr>
          <w:lang w:eastAsia="pt-BR"/>
        </w:rPr>
        <w:t>o ponto JAGJ 00500</w:t>
      </w:r>
    </w:p>
    <w:p w:rsidR="0025200D" w:rsidRDefault="0025200D" w:rsidP="0025200D">
      <w:pPr>
        <w:rPr>
          <w:lang w:eastAsia="pt-BR"/>
        </w:rPr>
      </w:pPr>
      <w:r w:rsidRPr="00A561FA">
        <w:rPr>
          <w:lang w:eastAsia="pt-BR"/>
        </w:rPr>
        <w:t>Esses resultados</w:t>
      </w:r>
      <w:r>
        <w:rPr>
          <w:lang w:eastAsia="pt-BR"/>
        </w:rPr>
        <w:t xml:space="preserve"> são indicativos das características e condições de qualidade dos sedimentos na parte central e de jusante do braço do rio Jaguari no reservatório.</w:t>
      </w:r>
    </w:p>
    <w:p w:rsidR="0025200D" w:rsidRPr="007E6C83" w:rsidRDefault="0025200D" w:rsidP="0025200D">
      <w:pPr>
        <w:autoSpaceDE w:val="0"/>
        <w:autoSpaceDN w:val="0"/>
        <w:adjustRightInd w:val="0"/>
        <w:rPr>
          <w:rFonts w:cs="Arial"/>
          <w:b/>
          <w:bCs/>
        </w:rPr>
      </w:pPr>
      <w:r w:rsidRPr="007E6C83">
        <w:rPr>
          <w:rFonts w:cs="Arial"/>
          <w:b/>
          <w:bCs/>
        </w:rPr>
        <w:t>Granulometria</w:t>
      </w:r>
    </w:p>
    <w:p w:rsidR="0025200D" w:rsidRPr="007E6C83" w:rsidRDefault="0025200D" w:rsidP="0025200D">
      <w:r w:rsidRPr="007E6C83">
        <w:t xml:space="preserve">A </w:t>
      </w:r>
      <w:r w:rsidRPr="007E6C83">
        <w:rPr>
          <w:b/>
        </w:rPr>
        <w:t>Tabela 6.3.8</w:t>
      </w:r>
      <w:r w:rsidR="00EA0F05">
        <w:rPr>
          <w:b/>
        </w:rPr>
        <w:t>-</w:t>
      </w:r>
      <w:r w:rsidRPr="007E6C83">
        <w:rPr>
          <w:b/>
        </w:rPr>
        <w:t>7</w:t>
      </w:r>
      <w:r w:rsidRPr="007E6C83">
        <w:t xml:space="preserve"> apresenta os resultados da granulometria da amostra simples, na superfície do leito do </w:t>
      </w:r>
      <w:r>
        <w:t>r</w:t>
      </w:r>
      <w:r w:rsidRPr="007E6C83">
        <w:t>eservatório Jagua</w:t>
      </w:r>
      <w:r>
        <w:t>ri/CESP no Ponto JAGJ 00500 (IG-</w:t>
      </w:r>
      <w:r w:rsidRPr="007E6C83">
        <w:t xml:space="preserve">101). </w:t>
      </w:r>
    </w:p>
    <w:p w:rsidR="0025200D" w:rsidRPr="007E6C83" w:rsidRDefault="0025200D" w:rsidP="0025200D">
      <w:r w:rsidRPr="007E6C83">
        <w:t>Observa-se que o material é de natureza silt</w:t>
      </w:r>
      <w:r w:rsidR="00386E7B">
        <w:t>o</w:t>
      </w:r>
      <w:r w:rsidRPr="007E6C83">
        <w:t xml:space="preserve">-argilosa com percentuais superiores a 70% de </w:t>
      </w:r>
      <w:r w:rsidR="00095047">
        <w:t>silte+</w:t>
      </w:r>
      <w:r w:rsidRPr="007E6C83">
        <w:t xml:space="preserve">argila, o que demanda a caracterização química. </w:t>
      </w:r>
    </w:p>
    <w:p w:rsidR="0025200D" w:rsidRPr="007E6C83" w:rsidRDefault="0025200D" w:rsidP="0025200D">
      <w:pPr>
        <w:pStyle w:val="Quadro"/>
      </w:pPr>
      <w:r w:rsidRPr="007E6C83">
        <w:t xml:space="preserve">Tabela </w:t>
      </w:r>
      <w:r w:rsidRPr="007E6C83">
        <w:rPr>
          <w:szCs w:val="20"/>
        </w:rPr>
        <w:t>6.3.8</w:t>
      </w:r>
      <w:r w:rsidR="00CC11B6">
        <w:rPr>
          <w:szCs w:val="20"/>
        </w:rPr>
        <w:t>-</w:t>
      </w:r>
      <w:r w:rsidRPr="007E6C83">
        <w:rPr>
          <w:szCs w:val="20"/>
        </w:rPr>
        <w:t>7</w:t>
      </w:r>
      <w:r w:rsidR="00CC11B6">
        <w:rPr>
          <w:szCs w:val="20"/>
        </w:rPr>
        <w:t>.</w:t>
      </w:r>
      <w:r>
        <w:rPr>
          <w:szCs w:val="20"/>
        </w:rPr>
        <w:t xml:space="preserve"> </w:t>
      </w:r>
      <w:r w:rsidRPr="007E6C83">
        <w:t>Análise Granulométrica no Ponto JAGJ 00500</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452"/>
        <w:gridCol w:w="1529"/>
        <w:gridCol w:w="1925"/>
      </w:tblGrid>
      <w:tr w:rsidR="0025200D" w:rsidRPr="007E6C83" w:rsidTr="0025200D">
        <w:trPr>
          <w:trHeight w:val="247"/>
          <w:jc w:val="center"/>
        </w:trPr>
        <w:tc>
          <w:tcPr>
            <w:tcW w:w="1452" w:type="dxa"/>
            <w:shd w:val="clear" w:color="auto" w:fill="BFBFBF" w:themeFill="background1" w:themeFillShade="BF"/>
          </w:tcPr>
          <w:p w:rsidR="0025200D" w:rsidRPr="007E6C83" w:rsidRDefault="0025200D" w:rsidP="0025200D">
            <w:pPr>
              <w:autoSpaceDE w:val="0"/>
              <w:autoSpaceDN w:val="0"/>
              <w:adjustRightInd w:val="0"/>
              <w:spacing w:after="0"/>
              <w:rPr>
                <w:rFonts w:cs="Arial"/>
                <w:b/>
                <w:color w:val="000000"/>
                <w:sz w:val="20"/>
                <w:szCs w:val="20"/>
              </w:rPr>
            </w:pPr>
            <w:r w:rsidRPr="007E6C83">
              <w:rPr>
                <w:rFonts w:cs="Arial"/>
                <w:b/>
                <w:color w:val="000000"/>
                <w:sz w:val="20"/>
                <w:szCs w:val="20"/>
              </w:rPr>
              <w:t>Material</w:t>
            </w:r>
          </w:p>
        </w:tc>
        <w:tc>
          <w:tcPr>
            <w:tcW w:w="1529" w:type="dxa"/>
            <w:shd w:val="clear" w:color="auto" w:fill="BFBFBF" w:themeFill="background1" w:themeFillShade="BF"/>
          </w:tcPr>
          <w:p w:rsidR="0025200D" w:rsidRPr="007E6C83" w:rsidRDefault="0025200D" w:rsidP="0025200D">
            <w:pPr>
              <w:autoSpaceDE w:val="0"/>
              <w:autoSpaceDN w:val="0"/>
              <w:adjustRightInd w:val="0"/>
              <w:spacing w:after="0"/>
              <w:jc w:val="center"/>
              <w:rPr>
                <w:rFonts w:cs="Arial"/>
                <w:b/>
                <w:color w:val="000000"/>
                <w:sz w:val="20"/>
                <w:szCs w:val="20"/>
              </w:rPr>
            </w:pPr>
            <w:r w:rsidRPr="007E6C83">
              <w:rPr>
                <w:rFonts w:cs="Arial"/>
                <w:b/>
                <w:color w:val="000000"/>
                <w:sz w:val="20"/>
                <w:szCs w:val="20"/>
              </w:rPr>
              <w:t>Unidade</w:t>
            </w:r>
          </w:p>
        </w:tc>
        <w:tc>
          <w:tcPr>
            <w:tcW w:w="1925" w:type="dxa"/>
            <w:shd w:val="clear" w:color="auto" w:fill="BFBFBF" w:themeFill="background1" w:themeFillShade="BF"/>
          </w:tcPr>
          <w:p w:rsidR="0025200D" w:rsidRPr="007E6C83" w:rsidRDefault="0025200D" w:rsidP="0025200D">
            <w:pPr>
              <w:autoSpaceDE w:val="0"/>
              <w:autoSpaceDN w:val="0"/>
              <w:adjustRightInd w:val="0"/>
              <w:spacing w:after="0"/>
              <w:jc w:val="center"/>
              <w:rPr>
                <w:rFonts w:cs="Arial"/>
                <w:b/>
                <w:color w:val="000000"/>
                <w:sz w:val="20"/>
                <w:szCs w:val="20"/>
              </w:rPr>
            </w:pPr>
            <w:r w:rsidRPr="007E6C83">
              <w:rPr>
                <w:rFonts w:cs="Arial"/>
                <w:b/>
                <w:color w:val="000000"/>
                <w:sz w:val="20"/>
                <w:szCs w:val="20"/>
              </w:rPr>
              <w:t>Porcentagem</w:t>
            </w:r>
          </w:p>
        </w:tc>
      </w:tr>
      <w:tr w:rsidR="0025200D" w:rsidRPr="007E6C83" w:rsidTr="0025200D">
        <w:trPr>
          <w:trHeight w:val="247"/>
          <w:jc w:val="center"/>
        </w:trPr>
        <w:tc>
          <w:tcPr>
            <w:tcW w:w="1452" w:type="dxa"/>
          </w:tcPr>
          <w:p w:rsidR="0025200D" w:rsidRPr="007E6C83" w:rsidRDefault="0025200D" w:rsidP="0025200D">
            <w:pPr>
              <w:autoSpaceDE w:val="0"/>
              <w:autoSpaceDN w:val="0"/>
              <w:adjustRightInd w:val="0"/>
              <w:spacing w:after="0"/>
              <w:rPr>
                <w:rFonts w:cs="Arial"/>
                <w:color w:val="000000"/>
                <w:sz w:val="20"/>
                <w:szCs w:val="20"/>
              </w:rPr>
            </w:pPr>
            <w:r w:rsidRPr="007E6C83">
              <w:rPr>
                <w:rFonts w:cs="Arial"/>
                <w:color w:val="000000"/>
                <w:sz w:val="20"/>
                <w:szCs w:val="20"/>
              </w:rPr>
              <w:t>Areia</w:t>
            </w:r>
          </w:p>
        </w:tc>
        <w:tc>
          <w:tcPr>
            <w:tcW w:w="1529" w:type="dxa"/>
          </w:tcPr>
          <w:p w:rsidR="0025200D" w:rsidRPr="007E6C83" w:rsidRDefault="0025200D" w:rsidP="0025200D">
            <w:pPr>
              <w:autoSpaceDE w:val="0"/>
              <w:autoSpaceDN w:val="0"/>
              <w:adjustRightInd w:val="0"/>
              <w:spacing w:after="0"/>
              <w:jc w:val="center"/>
              <w:rPr>
                <w:rFonts w:cs="Arial"/>
                <w:color w:val="000000"/>
                <w:sz w:val="20"/>
                <w:szCs w:val="20"/>
              </w:rPr>
            </w:pPr>
            <w:r w:rsidRPr="007E6C83">
              <w:rPr>
                <w:rFonts w:cs="Arial"/>
                <w:color w:val="000000"/>
                <w:sz w:val="20"/>
                <w:szCs w:val="20"/>
              </w:rPr>
              <w:t>%</w:t>
            </w:r>
          </w:p>
        </w:tc>
        <w:tc>
          <w:tcPr>
            <w:tcW w:w="1925" w:type="dxa"/>
            <w:shd w:val="clear" w:color="auto" w:fill="auto"/>
          </w:tcPr>
          <w:p w:rsidR="0025200D" w:rsidRPr="007E6C83" w:rsidRDefault="0025200D" w:rsidP="0025200D">
            <w:pPr>
              <w:autoSpaceDE w:val="0"/>
              <w:autoSpaceDN w:val="0"/>
              <w:adjustRightInd w:val="0"/>
              <w:spacing w:after="0"/>
              <w:jc w:val="center"/>
              <w:rPr>
                <w:rFonts w:cs="Arial"/>
                <w:color w:val="000000"/>
                <w:sz w:val="20"/>
                <w:szCs w:val="20"/>
              </w:rPr>
            </w:pPr>
            <w:r w:rsidRPr="007E6C83">
              <w:rPr>
                <w:rFonts w:cs="Arial"/>
                <w:color w:val="000000"/>
                <w:sz w:val="20"/>
                <w:szCs w:val="20"/>
              </w:rPr>
              <w:t>27,72</w:t>
            </w:r>
          </w:p>
        </w:tc>
      </w:tr>
      <w:tr w:rsidR="0025200D" w:rsidRPr="007E6C83" w:rsidTr="0025200D">
        <w:trPr>
          <w:trHeight w:val="247"/>
          <w:jc w:val="center"/>
        </w:trPr>
        <w:tc>
          <w:tcPr>
            <w:tcW w:w="1452" w:type="dxa"/>
          </w:tcPr>
          <w:p w:rsidR="0025200D" w:rsidRPr="007E6C83" w:rsidRDefault="0025200D" w:rsidP="0025200D">
            <w:pPr>
              <w:autoSpaceDE w:val="0"/>
              <w:autoSpaceDN w:val="0"/>
              <w:adjustRightInd w:val="0"/>
              <w:spacing w:after="0"/>
              <w:rPr>
                <w:rFonts w:cs="Arial"/>
                <w:color w:val="000000"/>
                <w:sz w:val="20"/>
                <w:szCs w:val="20"/>
              </w:rPr>
            </w:pPr>
            <w:r w:rsidRPr="007E6C83">
              <w:rPr>
                <w:rFonts w:cs="Arial"/>
                <w:color w:val="000000"/>
                <w:sz w:val="20"/>
                <w:szCs w:val="20"/>
              </w:rPr>
              <w:t>Silte</w:t>
            </w:r>
          </w:p>
        </w:tc>
        <w:tc>
          <w:tcPr>
            <w:tcW w:w="1529" w:type="dxa"/>
          </w:tcPr>
          <w:p w:rsidR="0025200D" w:rsidRPr="007E6C83" w:rsidRDefault="0025200D" w:rsidP="0025200D">
            <w:pPr>
              <w:autoSpaceDE w:val="0"/>
              <w:autoSpaceDN w:val="0"/>
              <w:adjustRightInd w:val="0"/>
              <w:spacing w:after="0"/>
              <w:jc w:val="center"/>
              <w:rPr>
                <w:rFonts w:cs="Arial"/>
                <w:color w:val="000000"/>
                <w:sz w:val="20"/>
                <w:szCs w:val="20"/>
              </w:rPr>
            </w:pPr>
            <w:r w:rsidRPr="007E6C83">
              <w:rPr>
                <w:rFonts w:cs="Arial"/>
                <w:color w:val="000000"/>
                <w:sz w:val="20"/>
                <w:szCs w:val="20"/>
              </w:rPr>
              <w:t>%</w:t>
            </w:r>
          </w:p>
        </w:tc>
        <w:tc>
          <w:tcPr>
            <w:tcW w:w="1925" w:type="dxa"/>
            <w:shd w:val="clear" w:color="auto" w:fill="auto"/>
          </w:tcPr>
          <w:p w:rsidR="0025200D" w:rsidRPr="007E6C83" w:rsidRDefault="0025200D" w:rsidP="0025200D">
            <w:pPr>
              <w:autoSpaceDE w:val="0"/>
              <w:autoSpaceDN w:val="0"/>
              <w:adjustRightInd w:val="0"/>
              <w:spacing w:after="0"/>
              <w:jc w:val="center"/>
              <w:rPr>
                <w:rFonts w:cs="Arial"/>
                <w:color w:val="000000"/>
                <w:sz w:val="20"/>
                <w:szCs w:val="20"/>
              </w:rPr>
            </w:pPr>
            <w:r w:rsidRPr="007E6C83">
              <w:rPr>
                <w:rFonts w:cs="Arial"/>
                <w:color w:val="000000"/>
                <w:sz w:val="20"/>
                <w:szCs w:val="20"/>
              </w:rPr>
              <w:t>38,92</w:t>
            </w:r>
          </w:p>
        </w:tc>
      </w:tr>
      <w:tr w:rsidR="0025200D" w:rsidRPr="007E6C83" w:rsidTr="0025200D">
        <w:trPr>
          <w:trHeight w:val="247"/>
          <w:jc w:val="center"/>
        </w:trPr>
        <w:tc>
          <w:tcPr>
            <w:tcW w:w="1452" w:type="dxa"/>
          </w:tcPr>
          <w:p w:rsidR="0025200D" w:rsidRPr="007E6C83" w:rsidRDefault="0025200D" w:rsidP="0025200D">
            <w:pPr>
              <w:autoSpaceDE w:val="0"/>
              <w:autoSpaceDN w:val="0"/>
              <w:adjustRightInd w:val="0"/>
              <w:spacing w:after="0"/>
              <w:rPr>
                <w:rFonts w:cs="Arial"/>
                <w:color w:val="000000"/>
                <w:sz w:val="20"/>
                <w:szCs w:val="20"/>
              </w:rPr>
            </w:pPr>
            <w:r w:rsidRPr="007E6C83">
              <w:rPr>
                <w:rFonts w:cs="Arial"/>
                <w:color w:val="000000"/>
                <w:sz w:val="20"/>
                <w:szCs w:val="20"/>
              </w:rPr>
              <w:t>Argila</w:t>
            </w:r>
          </w:p>
        </w:tc>
        <w:tc>
          <w:tcPr>
            <w:tcW w:w="1529" w:type="dxa"/>
          </w:tcPr>
          <w:p w:rsidR="0025200D" w:rsidRPr="007E6C83" w:rsidRDefault="0025200D" w:rsidP="0025200D">
            <w:pPr>
              <w:autoSpaceDE w:val="0"/>
              <w:autoSpaceDN w:val="0"/>
              <w:adjustRightInd w:val="0"/>
              <w:spacing w:after="0"/>
              <w:jc w:val="center"/>
              <w:rPr>
                <w:rFonts w:cs="Arial"/>
                <w:color w:val="000000"/>
                <w:sz w:val="20"/>
                <w:szCs w:val="20"/>
              </w:rPr>
            </w:pPr>
            <w:r w:rsidRPr="007E6C83">
              <w:rPr>
                <w:rFonts w:cs="Arial"/>
                <w:color w:val="000000"/>
                <w:sz w:val="20"/>
                <w:szCs w:val="20"/>
              </w:rPr>
              <w:t>%</w:t>
            </w:r>
          </w:p>
        </w:tc>
        <w:tc>
          <w:tcPr>
            <w:tcW w:w="1925" w:type="dxa"/>
            <w:shd w:val="clear" w:color="auto" w:fill="auto"/>
          </w:tcPr>
          <w:p w:rsidR="0025200D" w:rsidRPr="007E6C83" w:rsidRDefault="0025200D" w:rsidP="0025200D">
            <w:pPr>
              <w:autoSpaceDE w:val="0"/>
              <w:autoSpaceDN w:val="0"/>
              <w:adjustRightInd w:val="0"/>
              <w:spacing w:after="0"/>
              <w:jc w:val="center"/>
              <w:rPr>
                <w:rFonts w:cs="Arial"/>
                <w:color w:val="000000"/>
                <w:sz w:val="20"/>
                <w:szCs w:val="20"/>
              </w:rPr>
            </w:pPr>
            <w:r w:rsidRPr="007E6C83">
              <w:rPr>
                <w:rFonts w:cs="Arial"/>
                <w:color w:val="000000"/>
                <w:sz w:val="20"/>
                <w:szCs w:val="20"/>
              </w:rPr>
              <w:t>33,36</w:t>
            </w:r>
          </w:p>
        </w:tc>
      </w:tr>
      <w:tr w:rsidR="0025200D" w:rsidRPr="007E6C83" w:rsidTr="0025200D">
        <w:trPr>
          <w:trHeight w:val="247"/>
          <w:jc w:val="center"/>
        </w:trPr>
        <w:tc>
          <w:tcPr>
            <w:tcW w:w="1452" w:type="dxa"/>
          </w:tcPr>
          <w:p w:rsidR="0025200D" w:rsidRPr="007E6C83" w:rsidRDefault="0025200D" w:rsidP="0025200D">
            <w:pPr>
              <w:autoSpaceDE w:val="0"/>
              <w:autoSpaceDN w:val="0"/>
              <w:adjustRightInd w:val="0"/>
              <w:spacing w:after="0"/>
              <w:rPr>
                <w:rFonts w:cs="Arial"/>
                <w:b/>
                <w:bCs/>
                <w:color w:val="000000"/>
                <w:sz w:val="20"/>
                <w:szCs w:val="20"/>
              </w:rPr>
            </w:pPr>
            <w:r w:rsidRPr="007E6C83">
              <w:rPr>
                <w:rFonts w:cs="Arial"/>
                <w:b/>
                <w:bCs/>
                <w:color w:val="000000"/>
                <w:sz w:val="20"/>
                <w:szCs w:val="20"/>
              </w:rPr>
              <w:t>Total</w:t>
            </w:r>
          </w:p>
        </w:tc>
        <w:tc>
          <w:tcPr>
            <w:tcW w:w="1529" w:type="dxa"/>
          </w:tcPr>
          <w:p w:rsidR="0025200D" w:rsidRPr="007E6C83" w:rsidRDefault="0025200D" w:rsidP="0025200D">
            <w:pPr>
              <w:autoSpaceDE w:val="0"/>
              <w:autoSpaceDN w:val="0"/>
              <w:adjustRightInd w:val="0"/>
              <w:spacing w:after="0"/>
              <w:jc w:val="center"/>
              <w:rPr>
                <w:rFonts w:cs="Arial"/>
                <w:b/>
                <w:bCs/>
                <w:color w:val="000000"/>
                <w:sz w:val="20"/>
                <w:szCs w:val="20"/>
              </w:rPr>
            </w:pPr>
            <w:r w:rsidRPr="007E6C83">
              <w:rPr>
                <w:rFonts w:cs="Arial"/>
                <w:b/>
                <w:bCs/>
                <w:color w:val="000000"/>
                <w:sz w:val="20"/>
                <w:szCs w:val="20"/>
              </w:rPr>
              <w:t>%</w:t>
            </w:r>
          </w:p>
        </w:tc>
        <w:tc>
          <w:tcPr>
            <w:tcW w:w="1925" w:type="dxa"/>
            <w:shd w:val="clear" w:color="auto" w:fill="auto"/>
          </w:tcPr>
          <w:p w:rsidR="0025200D" w:rsidRPr="007E6C83" w:rsidRDefault="0025200D" w:rsidP="0025200D">
            <w:pPr>
              <w:autoSpaceDE w:val="0"/>
              <w:autoSpaceDN w:val="0"/>
              <w:adjustRightInd w:val="0"/>
              <w:spacing w:after="0"/>
              <w:jc w:val="center"/>
              <w:rPr>
                <w:rFonts w:cs="Arial"/>
                <w:b/>
                <w:color w:val="000000"/>
                <w:sz w:val="20"/>
                <w:szCs w:val="20"/>
              </w:rPr>
            </w:pPr>
            <w:r w:rsidRPr="007E6C83">
              <w:rPr>
                <w:rFonts w:cs="Arial"/>
                <w:b/>
                <w:color w:val="000000"/>
                <w:sz w:val="20"/>
                <w:szCs w:val="20"/>
              </w:rPr>
              <w:t>100</w:t>
            </w:r>
          </w:p>
        </w:tc>
      </w:tr>
    </w:tbl>
    <w:p w:rsidR="0025200D" w:rsidRPr="007E6C83" w:rsidRDefault="0025200D" w:rsidP="0025200D">
      <w:pPr>
        <w:pStyle w:val="Default"/>
        <w:keepNext/>
        <w:spacing w:before="120" w:after="120"/>
        <w:rPr>
          <w:rFonts w:ascii="Arial" w:hAnsi="Arial" w:cs="Arial"/>
          <w:b/>
          <w:bCs/>
          <w:sz w:val="22"/>
          <w:szCs w:val="22"/>
        </w:rPr>
      </w:pPr>
      <w:r w:rsidRPr="007E6C83">
        <w:rPr>
          <w:rFonts w:ascii="Arial" w:hAnsi="Arial" w:cs="Arial"/>
          <w:b/>
          <w:bCs/>
          <w:sz w:val="22"/>
          <w:szCs w:val="22"/>
        </w:rPr>
        <w:t>Parâmetros Químicos</w:t>
      </w:r>
    </w:p>
    <w:p w:rsidR="0025200D" w:rsidRPr="007E6C83" w:rsidRDefault="0025200D" w:rsidP="0025200D">
      <w:r>
        <w:t>A</w:t>
      </w:r>
      <w:r w:rsidRPr="007E6C83">
        <w:t xml:space="preserve"> </w:t>
      </w:r>
      <w:r w:rsidRPr="007E6C83">
        <w:rPr>
          <w:b/>
        </w:rPr>
        <w:t>Tabela</w:t>
      </w:r>
      <w:r w:rsidRPr="007E6C83">
        <w:t xml:space="preserve"> </w:t>
      </w:r>
      <w:r>
        <w:rPr>
          <w:b/>
        </w:rPr>
        <w:t>6.3.8</w:t>
      </w:r>
      <w:r w:rsidR="00EA0F05">
        <w:rPr>
          <w:b/>
        </w:rPr>
        <w:t>-</w:t>
      </w:r>
      <w:r>
        <w:rPr>
          <w:b/>
        </w:rPr>
        <w:t>8</w:t>
      </w:r>
      <w:r w:rsidRPr="007E6C83">
        <w:t xml:space="preserve"> </w:t>
      </w:r>
      <w:r>
        <w:t xml:space="preserve">indica </w:t>
      </w:r>
      <w:r w:rsidRPr="007E6C83">
        <w:t>que as concentrações de arsênio</w:t>
      </w:r>
      <w:r>
        <w:t>,</w:t>
      </w:r>
      <w:r w:rsidRPr="007E6C83">
        <w:t xml:space="preserve"> chumbo, cromo e níquel superaram o Nível 1</w:t>
      </w:r>
      <w:r>
        <w:t xml:space="preserve"> estabelecido para esses </w:t>
      </w:r>
      <w:r w:rsidRPr="00D60EC0">
        <w:t>metais e semimetais</w:t>
      </w:r>
      <w:r w:rsidRPr="007E6C83">
        <w:t>. Todos os orgânicos apresentaram concentrações inferiores ao limite de quantificação empregado. Ressalta-se, entretanto, que a soma de HPAs nunca superou o valor de 1.000 μg/kg.</w:t>
      </w:r>
    </w:p>
    <w:p w:rsidR="0025200D" w:rsidRPr="007E6C83" w:rsidRDefault="0025200D" w:rsidP="0025200D">
      <w:r w:rsidRPr="007E6C83">
        <w:t>Em particular em relação aos Hidrocarbonetos policíclicos aromáticos (HAPs) do grupo A</w:t>
      </w:r>
      <w:r>
        <w:t>,</w:t>
      </w:r>
      <w:r w:rsidRPr="007E6C83">
        <w:t xml:space="preserve"> o limite de detecção (LQ) empregado para o Dibenzo(a,h)antraceno foi 30 </w:t>
      </w:r>
      <w:r w:rsidRPr="007E6C83">
        <w:rPr>
          <w:lang w:val="en-US"/>
        </w:rPr>
        <w:t>μ</w:t>
      </w:r>
      <w:r w:rsidRPr="007E6C83">
        <w:t xml:space="preserve">g/kg, sendo o padrão para o </w:t>
      </w:r>
      <w:r w:rsidRPr="007E6C83">
        <w:rPr>
          <w:b/>
        </w:rPr>
        <w:t>Nível 1</w:t>
      </w:r>
      <w:r w:rsidRPr="007E6C83">
        <w:t xml:space="preserve"> 6,22 </w:t>
      </w:r>
      <w:r w:rsidRPr="007E6C83">
        <w:rPr>
          <w:lang w:val="en-US"/>
        </w:rPr>
        <w:t>μ</w:t>
      </w:r>
      <w:r w:rsidRPr="007E6C83">
        <w:t xml:space="preserve">g/kg. Observa-se contudo que o LQ é bem inferior ao padrão do nível 2 (135 </w:t>
      </w:r>
      <w:r w:rsidRPr="007E6C83">
        <w:rPr>
          <w:lang w:val="en-US"/>
        </w:rPr>
        <w:t>μ</w:t>
      </w:r>
      <w:r w:rsidRPr="007E6C83">
        <w:t xml:space="preserve">g/kg). Para os HPAs do grupo B o parâmetro acenafteno o limite de detecção (LQ) empregado foi 20 </w:t>
      </w:r>
      <w:r w:rsidRPr="007E6C83">
        <w:rPr>
          <w:lang w:val="en-US"/>
        </w:rPr>
        <w:t>μ</w:t>
      </w:r>
      <w:r w:rsidRPr="007E6C83">
        <w:t xml:space="preserve">g/kg, sendo o padrão para o </w:t>
      </w:r>
      <w:r w:rsidRPr="007E6C83">
        <w:rPr>
          <w:b/>
        </w:rPr>
        <w:t>Nível 1</w:t>
      </w:r>
      <w:r w:rsidRPr="007E6C83">
        <w:t xml:space="preserve"> 6,71 </w:t>
      </w:r>
      <w:r w:rsidRPr="007E6C83">
        <w:rPr>
          <w:lang w:val="en-US"/>
        </w:rPr>
        <w:t>μ</w:t>
      </w:r>
      <w:r w:rsidRPr="007E6C83">
        <w:t xml:space="preserve">g/kg. Observa-se contudo que o LQ é bem inferior ao padrão do nível 2 (88,9 </w:t>
      </w:r>
      <w:r w:rsidRPr="007E6C83">
        <w:rPr>
          <w:lang w:val="en-US"/>
        </w:rPr>
        <w:t>μ</w:t>
      </w:r>
      <w:r w:rsidRPr="007E6C83">
        <w:t>g/kg).</w:t>
      </w:r>
    </w:p>
    <w:p w:rsidR="0025200D" w:rsidRPr="007E6C83" w:rsidRDefault="0025200D" w:rsidP="0025200D">
      <w:r w:rsidRPr="007E6C83">
        <w:t xml:space="preserve">Como a concentração do arsênio e chumbo foram superiores ao Nível 1 é recomendada a realização de ensaios ecotoxicológicos. </w:t>
      </w:r>
    </w:p>
    <w:p w:rsidR="0025200D" w:rsidRPr="005010D3" w:rsidRDefault="0025200D" w:rsidP="0025200D">
      <w:pPr>
        <w:pStyle w:val="Quadro"/>
      </w:pPr>
      <w:r w:rsidRPr="007E6C83">
        <w:t xml:space="preserve">Tabela </w:t>
      </w:r>
      <w:r>
        <w:rPr>
          <w:szCs w:val="20"/>
        </w:rPr>
        <w:t>6.3.8</w:t>
      </w:r>
      <w:r w:rsidR="00EA0F05">
        <w:rPr>
          <w:szCs w:val="20"/>
        </w:rPr>
        <w:t>-</w:t>
      </w:r>
      <w:r>
        <w:rPr>
          <w:szCs w:val="20"/>
        </w:rPr>
        <w:t>8</w:t>
      </w:r>
      <w:r w:rsidR="00EA0F05">
        <w:rPr>
          <w:szCs w:val="20"/>
        </w:rPr>
        <w:t>.</w:t>
      </w:r>
      <w:r w:rsidRPr="007E6C83">
        <w:t xml:space="preserve"> Sedimento </w:t>
      </w:r>
      <w:r w:rsidR="00CC11B6" w:rsidRPr="007E6C83">
        <w:t>JAGJ 00500</w:t>
      </w:r>
      <w:r w:rsidR="00CC11B6">
        <w:t>.</w:t>
      </w:r>
      <w:r w:rsidRPr="007E6C83">
        <w:t xml:space="preserve"> Resolução 454/2012 - Químicos</w:t>
      </w:r>
    </w:p>
    <w:tbl>
      <w:tblPr>
        <w:tblW w:w="8819"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1579"/>
        <w:gridCol w:w="1145"/>
        <w:gridCol w:w="2618"/>
        <w:gridCol w:w="1061"/>
        <w:gridCol w:w="1061"/>
        <w:gridCol w:w="1355"/>
      </w:tblGrid>
      <w:tr w:rsidR="00095047" w:rsidRPr="00386E7B" w:rsidTr="0025200D">
        <w:trPr>
          <w:cantSplit/>
          <w:trHeight w:val="255"/>
          <w:tblHeader/>
          <w:jc w:val="center"/>
        </w:trPr>
        <w:tc>
          <w:tcPr>
            <w:tcW w:w="5342" w:type="dxa"/>
            <w:gridSpan w:val="3"/>
            <w:vMerge w:val="restart"/>
            <w:vAlign w:val="center"/>
          </w:tcPr>
          <w:p w:rsidR="00095047" w:rsidRPr="00386E7B" w:rsidRDefault="00095047" w:rsidP="0025200D">
            <w:pPr>
              <w:widowControl w:val="0"/>
              <w:autoSpaceDE w:val="0"/>
              <w:autoSpaceDN w:val="0"/>
              <w:adjustRightInd w:val="0"/>
              <w:spacing w:after="0"/>
              <w:jc w:val="center"/>
              <w:rPr>
                <w:rFonts w:cs="Arial"/>
                <w:b/>
                <w:bCs/>
                <w:color w:val="000000"/>
                <w:sz w:val="18"/>
                <w:szCs w:val="18"/>
              </w:rPr>
            </w:pPr>
            <w:r w:rsidRPr="00386E7B">
              <w:rPr>
                <w:rFonts w:cs="Arial"/>
                <w:b/>
                <w:bCs/>
                <w:color w:val="000000"/>
                <w:sz w:val="18"/>
                <w:szCs w:val="18"/>
              </w:rPr>
              <w:t>Substâncias</w:t>
            </w:r>
          </w:p>
        </w:tc>
        <w:tc>
          <w:tcPr>
            <w:tcW w:w="1061" w:type="dxa"/>
            <w:vMerge w:val="restart"/>
            <w:shd w:val="solid" w:color="00CCFF" w:fill="auto"/>
            <w:vAlign w:val="center"/>
          </w:tcPr>
          <w:p w:rsidR="00095047" w:rsidRPr="00386E7B" w:rsidRDefault="00095047" w:rsidP="0025200D">
            <w:pPr>
              <w:widowControl w:val="0"/>
              <w:autoSpaceDE w:val="0"/>
              <w:autoSpaceDN w:val="0"/>
              <w:adjustRightInd w:val="0"/>
              <w:spacing w:after="0"/>
              <w:jc w:val="center"/>
              <w:rPr>
                <w:rFonts w:cs="Arial"/>
                <w:b/>
                <w:bCs/>
                <w:color w:val="000000"/>
                <w:sz w:val="18"/>
                <w:szCs w:val="18"/>
              </w:rPr>
            </w:pPr>
            <w:r w:rsidRPr="00386E7B">
              <w:rPr>
                <w:rFonts w:cs="Arial"/>
                <w:b/>
                <w:bCs/>
                <w:color w:val="000000"/>
                <w:sz w:val="18"/>
                <w:szCs w:val="18"/>
              </w:rPr>
              <w:t>Nível 1</w:t>
            </w:r>
          </w:p>
        </w:tc>
        <w:tc>
          <w:tcPr>
            <w:tcW w:w="1061" w:type="dxa"/>
            <w:vMerge w:val="restart"/>
            <w:shd w:val="solid" w:color="DD0806" w:fill="auto"/>
            <w:vAlign w:val="center"/>
          </w:tcPr>
          <w:p w:rsidR="00095047" w:rsidRPr="00386E7B" w:rsidRDefault="00095047" w:rsidP="0025200D">
            <w:pPr>
              <w:widowControl w:val="0"/>
              <w:autoSpaceDE w:val="0"/>
              <w:autoSpaceDN w:val="0"/>
              <w:adjustRightInd w:val="0"/>
              <w:spacing w:after="0"/>
              <w:jc w:val="center"/>
              <w:rPr>
                <w:rFonts w:cs="Arial"/>
                <w:b/>
                <w:bCs/>
                <w:color w:val="000000"/>
                <w:sz w:val="18"/>
                <w:szCs w:val="18"/>
              </w:rPr>
            </w:pPr>
            <w:r w:rsidRPr="00386E7B">
              <w:rPr>
                <w:rFonts w:cs="Arial"/>
                <w:b/>
                <w:bCs/>
                <w:color w:val="000000"/>
                <w:sz w:val="18"/>
                <w:szCs w:val="18"/>
              </w:rPr>
              <w:t>Nível 2</w:t>
            </w:r>
          </w:p>
        </w:tc>
        <w:tc>
          <w:tcPr>
            <w:tcW w:w="1355" w:type="dxa"/>
            <w:shd w:val="clear" w:color="auto" w:fill="auto"/>
            <w:vAlign w:val="center"/>
          </w:tcPr>
          <w:p w:rsidR="00095047" w:rsidRPr="00386E7B" w:rsidRDefault="00095047" w:rsidP="0025200D">
            <w:pPr>
              <w:widowControl w:val="0"/>
              <w:autoSpaceDE w:val="0"/>
              <w:autoSpaceDN w:val="0"/>
              <w:adjustRightInd w:val="0"/>
              <w:spacing w:after="0"/>
              <w:jc w:val="center"/>
              <w:rPr>
                <w:rFonts w:cs="Arial"/>
                <w:b/>
                <w:bCs/>
                <w:color w:val="000000"/>
                <w:sz w:val="18"/>
                <w:szCs w:val="18"/>
              </w:rPr>
            </w:pPr>
            <w:r w:rsidRPr="00386E7B">
              <w:rPr>
                <w:rFonts w:cs="Arial"/>
                <w:b/>
                <w:bCs/>
                <w:color w:val="000000"/>
                <w:sz w:val="18"/>
                <w:szCs w:val="18"/>
              </w:rPr>
              <w:t>JAGJ</w:t>
            </w:r>
            <w:r>
              <w:rPr>
                <w:rFonts w:cs="Arial"/>
                <w:b/>
                <w:bCs/>
                <w:color w:val="000000"/>
                <w:sz w:val="18"/>
                <w:szCs w:val="18"/>
              </w:rPr>
              <w:t xml:space="preserve"> </w:t>
            </w:r>
            <w:r w:rsidRPr="00386E7B">
              <w:rPr>
                <w:rFonts w:cs="Arial"/>
                <w:b/>
                <w:bCs/>
                <w:color w:val="000000"/>
                <w:sz w:val="18"/>
                <w:szCs w:val="18"/>
              </w:rPr>
              <w:t>00500</w:t>
            </w:r>
          </w:p>
        </w:tc>
      </w:tr>
      <w:tr w:rsidR="00095047" w:rsidRPr="00386E7B" w:rsidTr="0025200D">
        <w:trPr>
          <w:cantSplit/>
          <w:trHeight w:val="255"/>
          <w:tblHeader/>
          <w:jc w:val="center"/>
        </w:trPr>
        <w:tc>
          <w:tcPr>
            <w:tcW w:w="5342" w:type="dxa"/>
            <w:gridSpan w:val="3"/>
            <w:vMerge/>
            <w:vAlign w:val="center"/>
          </w:tcPr>
          <w:p w:rsidR="00095047" w:rsidRPr="00386E7B" w:rsidRDefault="00095047" w:rsidP="0025200D">
            <w:pPr>
              <w:widowControl w:val="0"/>
              <w:autoSpaceDE w:val="0"/>
              <w:autoSpaceDN w:val="0"/>
              <w:adjustRightInd w:val="0"/>
              <w:spacing w:after="0"/>
              <w:jc w:val="right"/>
              <w:rPr>
                <w:rFonts w:cs="Arial"/>
                <w:b/>
                <w:bCs/>
                <w:color w:val="000000"/>
                <w:sz w:val="18"/>
                <w:szCs w:val="18"/>
              </w:rPr>
            </w:pPr>
          </w:p>
        </w:tc>
        <w:tc>
          <w:tcPr>
            <w:tcW w:w="1061" w:type="dxa"/>
            <w:vMerge/>
            <w:shd w:val="solid" w:color="00CCFF" w:fill="auto"/>
            <w:vAlign w:val="center"/>
          </w:tcPr>
          <w:p w:rsidR="00095047" w:rsidRPr="00386E7B" w:rsidRDefault="00095047" w:rsidP="0025200D">
            <w:pPr>
              <w:widowControl w:val="0"/>
              <w:autoSpaceDE w:val="0"/>
              <w:autoSpaceDN w:val="0"/>
              <w:adjustRightInd w:val="0"/>
              <w:spacing w:after="0"/>
              <w:jc w:val="center"/>
              <w:rPr>
                <w:rFonts w:cs="Arial"/>
                <w:b/>
                <w:bCs/>
                <w:color w:val="000000"/>
                <w:sz w:val="18"/>
                <w:szCs w:val="18"/>
              </w:rPr>
            </w:pPr>
          </w:p>
        </w:tc>
        <w:tc>
          <w:tcPr>
            <w:tcW w:w="1061" w:type="dxa"/>
            <w:vMerge/>
            <w:shd w:val="solid" w:color="DD0806" w:fill="auto"/>
            <w:vAlign w:val="center"/>
          </w:tcPr>
          <w:p w:rsidR="00095047" w:rsidRPr="00386E7B" w:rsidRDefault="00095047" w:rsidP="0025200D">
            <w:pPr>
              <w:widowControl w:val="0"/>
              <w:autoSpaceDE w:val="0"/>
              <w:autoSpaceDN w:val="0"/>
              <w:adjustRightInd w:val="0"/>
              <w:spacing w:after="0"/>
              <w:jc w:val="center"/>
              <w:rPr>
                <w:rFonts w:cs="Arial"/>
                <w:b/>
                <w:bCs/>
                <w:color w:val="000000"/>
                <w:sz w:val="18"/>
                <w:szCs w:val="18"/>
              </w:rPr>
            </w:pPr>
          </w:p>
        </w:tc>
        <w:tc>
          <w:tcPr>
            <w:tcW w:w="1355" w:type="dxa"/>
            <w:shd w:val="clear" w:color="auto" w:fill="auto"/>
            <w:vAlign w:val="center"/>
          </w:tcPr>
          <w:p w:rsidR="00095047" w:rsidRPr="00386E7B" w:rsidRDefault="00095047" w:rsidP="0025200D">
            <w:pPr>
              <w:widowControl w:val="0"/>
              <w:autoSpaceDE w:val="0"/>
              <w:autoSpaceDN w:val="0"/>
              <w:adjustRightInd w:val="0"/>
              <w:spacing w:after="0"/>
              <w:jc w:val="center"/>
              <w:rPr>
                <w:rFonts w:cs="Arial"/>
                <w:b/>
                <w:bCs/>
                <w:color w:val="000000"/>
                <w:sz w:val="18"/>
                <w:szCs w:val="18"/>
              </w:rPr>
            </w:pPr>
            <w:r w:rsidRPr="00386E7B">
              <w:rPr>
                <w:rFonts w:cs="Arial"/>
                <w:b/>
                <w:bCs/>
                <w:color w:val="000000"/>
                <w:sz w:val="18"/>
                <w:szCs w:val="18"/>
              </w:rPr>
              <w:t>29-abr</w:t>
            </w:r>
          </w:p>
        </w:tc>
      </w:tr>
      <w:tr w:rsidR="0025200D" w:rsidRPr="00386E7B" w:rsidTr="0025200D">
        <w:trPr>
          <w:cantSplit/>
          <w:trHeight w:val="255"/>
          <w:jc w:val="center"/>
        </w:trPr>
        <w:tc>
          <w:tcPr>
            <w:tcW w:w="2724" w:type="dxa"/>
            <w:gridSpan w:val="2"/>
            <w:vMerge w:val="restart"/>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Metais e Semimetais (mg/kg)</w:t>
            </w: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Arsênio</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5,9</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17</w:t>
            </w:r>
          </w:p>
        </w:tc>
        <w:tc>
          <w:tcPr>
            <w:tcW w:w="1355" w:type="dxa"/>
            <w:shd w:val="solid" w:color="FFFF99"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6,6</w:t>
            </w:r>
          </w:p>
        </w:tc>
      </w:tr>
      <w:tr w:rsidR="0025200D" w:rsidRPr="00386E7B" w:rsidTr="0025200D">
        <w:trPr>
          <w:cantSplit/>
          <w:trHeight w:val="255"/>
          <w:jc w:val="center"/>
        </w:trPr>
        <w:tc>
          <w:tcPr>
            <w:tcW w:w="2724" w:type="dxa"/>
            <w:gridSpan w:val="2"/>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Cádmio</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0,6</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3,5</w:t>
            </w:r>
          </w:p>
        </w:tc>
        <w:tc>
          <w:tcPr>
            <w:tcW w:w="1355" w:type="dxa"/>
            <w:shd w:val="solid" w:color="00CCFF"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&lt;0,50</w:t>
            </w:r>
          </w:p>
        </w:tc>
      </w:tr>
      <w:tr w:rsidR="0025200D" w:rsidRPr="00386E7B" w:rsidTr="0025200D">
        <w:trPr>
          <w:cantSplit/>
          <w:trHeight w:val="255"/>
          <w:jc w:val="center"/>
        </w:trPr>
        <w:tc>
          <w:tcPr>
            <w:tcW w:w="2724" w:type="dxa"/>
            <w:gridSpan w:val="2"/>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Chumbo</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35</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91,3</w:t>
            </w:r>
          </w:p>
        </w:tc>
        <w:tc>
          <w:tcPr>
            <w:tcW w:w="1355" w:type="dxa"/>
            <w:shd w:val="solid" w:color="FFFF99"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43,5</w:t>
            </w:r>
          </w:p>
        </w:tc>
      </w:tr>
      <w:tr w:rsidR="0025200D" w:rsidRPr="00386E7B" w:rsidTr="0025200D">
        <w:trPr>
          <w:cantSplit/>
          <w:trHeight w:val="255"/>
          <w:jc w:val="center"/>
        </w:trPr>
        <w:tc>
          <w:tcPr>
            <w:tcW w:w="2724" w:type="dxa"/>
            <w:gridSpan w:val="2"/>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Cobre</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35,7</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197</w:t>
            </w:r>
          </w:p>
        </w:tc>
        <w:tc>
          <w:tcPr>
            <w:tcW w:w="1355" w:type="dxa"/>
            <w:shd w:val="solid" w:color="00CCFF"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23,1</w:t>
            </w:r>
          </w:p>
        </w:tc>
      </w:tr>
      <w:tr w:rsidR="0025200D" w:rsidRPr="00386E7B" w:rsidTr="0025200D">
        <w:trPr>
          <w:cantSplit/>
          <w:trHeight w:val="255"/>
          <w:jc w:val="center"/>
        </w:trPr>
        <w:tc>
          <w:tcPr>
            <w:tcW w:w="2724" w:type="dxa"/>
            <w:gridSpan w:val="2"/>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Cromo</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37,3</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90</w:t>
            </w:r>
          </w:p>
        </w:tc>
        <w:tc>
          <w:tcPr>
            <w:tcW w:w="1355" w:type="dxa"/>
            <w:shd w:val="solid" w:color="FFFF99"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68,2</w:t>
            </w:r>
          </w:p>
        </w:tc>
      </w:tr>
      <w:tr w:rsidR="0025200D" w:rsidRPr="00386E7B" w:rsidTr="0025200D">
        <w:trPr>
          <w:cantSplit/>
          <w:trHeight w:val="255"/>
          <w:jc w:val="center"/>
        </w:trPr>
        <w:tc>
          <w:tcPr>
            <w:tcW w:w="2724" w:type="dxa"/>
            <w:gridSpan w:val="2"/>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Mercúrio</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0,17</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0,486</w:t>
            </w:r>
          </w:p>
        </w:tc>
        <w:tc>
          <w:tcPr>
            <w:tcW w:w="1355" w:type="dxa"/>
            <w:shd w:val="solid" w:color="00CCFF"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&lt;0,10</w:t>
            </w:r>
          </w:p>
        </w:tc>
      </w:tr>
      <w:tr w:rsidR="0025200D" w:rsidRPr="00386E7B" w:rsidTr="0025200D">
        <w:trPr>
          <w:cantSplit/>
          <w:trHeight w:val="255"/>
          <w:jc w:val="center"/>
        </w:trPr>
        <w:tc>
          <w:tcPr>
            <w:tcW w:w="2724" w:type="dxa"/>
            <w:gridSpan w:val="2"/>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Níquel</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18</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35,9</w:t>
            </w:r>
          </w:p>
        </w:tc>
        <w:tc>
          <w:tcPr>
            <w:tcW w:w="1355" w:type="dxa"/>
            <w:shd w:val="solid" w:color="FFFF99"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27,4</w:t>
            </w:r>
          </w:p>
        </w:tc>
      </w:tr>
      <w:tr w:rsidR="0025200D" w:rsidRPr="00386E7B" w:rsidTr="0025200D">
        <w:trPr>
          <w:cantSplit/>
          <w:trHeight w:val="255"/>
          <w:jc w:val="center"/>
        </w:trPr>
        <w:tc>
          <w:tcPr>
            <w:tcW w:w="2724" w:type="dxa"/>
            <w:gridSpan w:val="2"/>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Zinco</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123</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315</w:t>
            </w:r>
          </w:p>
        </w:tc>
        <w:tc>
          <w:tcPr>
            <w:tcW w:w="1355" w:type="dxa"/>
            <w:shd w:val="solid" w:color="00CCFF"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75,4</w:t>
            </w:r>
          </w:p>
        </w:tc>
      </w:tr>
      <w:tr w:rsidR="0025200D" w:rsidRPr="00386E7B" w:rsidTr="0025200D">
        <w:trPr>
          <w:cantSplit/>
          <w:trHeight w:val="255"/>
          <w:jc w:val="center"/>
        </w:trPr>
        <w:tc>
          <w:tcPr>
            <w:tcW w:w="2724" w:type="dxa"/>
            <w:gridSpan w:val="2"/>
            <w:vMerge w:val="restart"/>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Pesticidas Organoclorados (μg/kg)</w:t>
            </w: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HCH (Alfa-HCH)</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w:t>
            </w:r>
          </w:p>
        </w:tc>
        <w:tc>
          <w:tcPr>
            <w:tcW w:w="1355" w:type="dxa"/>
            <w:shd w:val="solid" w:color="FFFFFF"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&lt;2,5</w:t>
            </w:r>
          </w:p>
        </w:tc>
      </w:tr>
      <w:tr w:rsidR="0025200D" w:rsidRPr="00386E7B" w:rsidTr="0025200D">
        <w:trPr>
          <w:cantSplit/>
          <w:trHeight w:val="255"/>
          <w:jc w:val="center"/>
        </w:trPr>
        <w:tc>
          <w:tcPr>
            <w:tcW w:w="2724" w:type="dxa"/>
            <w:gridSpan w:val="2"/>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HCH (Beta-HCH)</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w:t>
            </w:r>
          </w:p>
        </w:tc>
        <w:tc>
          <w:tcPr>
            <w:tcW w:w="1355" w:type="dxa"/>
            <w:shd w:val="solid" w:color="FFFFFF"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&lt;2,5</w:t>
            </w:r>
          </w:p>
        </w:tc>
      </w:tr>
      <w:tr w:rsidR="0025200D" w:rsidRPr="00386E7B" w:rsidTr="0025200D">
        <w:trPr>
          <w:cantSplit/>
          <w:trHeight w:val="255"/>
          <w:jc w:val="center"/>
        </w:trPr>
        <w:tc>
          <w:tcPr>
            <w:tcW w:w="2724" w:type="dxa"/>
            <w:gridSpan w:val="2"/>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HCH (Delta-HCH)</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w:t>
            </w:r>
          </w:p>
        </w:tc>
        <w:tc>
          <w:tcPr>
            <w:tcW w:w="1355" w:type="dxa"/>
            <w:shd w:val="solid" w:color="FFFFFF"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&lt;2,5</w:t>
            </w:r>
          </w:p>
        </w:tc>
      </w:tr>
      <w:tr w:rsidR="0025200D" w:rsidRPr="00386E7B" w:rsidTr="0025200D">
        <w:trPr>
          <w:cantSplit/>
          <w:trHeight w:val="255"/>
          <w:jc w:val="center"/>
        </w:trPr>
        <w:tc>
          <w:tcPr>
            <w:tcW w:w="2724" w:type="dxa"/>
            <w:gridSpan w:val="2"/>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HCH (Gama-HCH/ Lindano)</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0,94</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1,38</w:t>
            </w:r>
          </w:p>
        </w:tc>
        <w:tc>
          <w:tcPr>
            <w:tcW w:w="1355" w:type="dxa"/>
            <w:shd w:val="solid" w:color="FFFF99"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&lt;1,25</w:t>
            </w:r>
          </w:p>
        </w:tc>
      </w:tr>
      <w:tr w:rsidR="0025200D" w:rsidRPr="00386E7B" w:rsidTr="0025200D">
        <w:trPr>
          <w:cantSplit/>
          <w:trHeight w:val="255"/>
          <w:jc w:val="center"/>
        </w:trPr>
        <w:tc>
          <w:tcPr>
            <w:tcW w:w="2724" w:type="dxa"/>
            <w:gridSpan w:val="2"/>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 xml:space="preserve">Clordano (Alfa) </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w:t>
            </w:r>
          </w:p>
        </w:tc>
        <w:tc>
          <w:tcPr>
            <w:tcW w:w="1355" w:type="dxa"/>
            <w:shd w:val="solid" w:color="FFFFFF"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&lt;5</w:t>
            </w:r>
          </w:p>
        </w:tc>
      </w:tr>
      <w:tr w:rsidR="0025200D" w:rsidRPr="00386E7B" w:rsidTr="0025200D">
        <w:trPr>
          <w:cantSplit/>
          <w:trHeight w:val="255"/>
          <w:jc w:val="center"/>
        </w:trPr>
        <w:tc>
          <w:tcPr>
            <w:tcW w:w="2724" w:type="dxa"/>
            <w:gridSpan w:val="2"/>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Clordano (Gama)</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w:t>
            </w:r>
          </w:p>
        </w:tc>
        <w:tc>
          <w:tcPr>
            <w:tcW w:w="1355" w:type="dxa"/>
            <w:shd w:val="solid" w:color="FFFFFF"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&lt;5</w:t>
            </w:r>
          </w:p>
        </w:tc>
      </w:tr>
      <w:tr w:rsidR="0025200D" w:rsidRPr="00386E7B" w:rsidTr="0025200D">
        <w:trPr>
          <w:cantSplit/>
          <w:trHeight w:val="255"/>
          <w:jc w:val="center"/>
        </w:trPr>
        <w:tc>
          <w:tcPr>
            <w:tcW w:w="2724" w:type="dxa"/>
            <w:gridSpan w:val="2"/>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DDD</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3,54</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8,51</w:t>
            </w:r>
          </w:p>
        </w:tc>
        <w:tc>
          <w:tcPr>
            <w:tcW w:w="1355" w:type="dxa"/>
            <w:shd w:val="solid" w:color="00CCFF"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&lt;0,5</w:t>
            </w:r>
          </w:p>
        </w:tc>
      </w:tr>
      <w:tr w:rsidR="0025200D" w:rsidRPr="00386E7B" w:rsidTr="0025200D">
        <w:trPr>
          <w:cantSplit/>
          <w:trHeight w:val="255"/>
          <w:jc w:val="center"/>
        </w:trPr>
        <w:tc>
          <w:tcPr>
            <w:tcW w:w="2724" w:type="dxa"/>
            <w:gridSpan w:val="2"/>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DDE</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1,42</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6,75</w:t>
            </w:r>
          </w:p>
        </w:tc>
        <w:tc>
          <w:tcPr>
            <w:tcW w:w="1355" w:type="dxa"/>
            <w:shd w:val="solid" w:color="00CCFF"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&lt;0,5</w:t>
            </w:r>
          </w:p>
        </w:tc>
      </w:tr>
      <w:tr w:rsidR="0025200D" w:rsidRPr="00386E7B" w:rsidTr="0025200D">
        <w:trPr>
          <w:cantSplit/>
          <w:trHeight w:val="255"/>
          <w:jc w:val="center"/>
        </w:trPr>
        <w:tc>
          <w:tcPr>
            <w:tcW w:w="2724" w:type="dxa"/>
            <w:gridSpan w:val="2"/>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DDT</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1,19</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4,77</w:t>
            </w:r>
          </w:p>
        </w:tc>
        <w:tc>
          <w:tcPr>
            <w:tcW w:w="1355" w:type="dxa"/>
            <w:shd w:val="clear" w:color="auto" w:fill="FFFF99"/>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&lt;1,5</w:t>
            </w:r>
          </w:p>
        </w:tc>
      </w:tr>
      <w:tr w:rsidR="0025200D" w:rsidRPr="00386E7B" w:rsidTr="0025200D">
        <w:trPr>
          <w:cantSplit/>
          <w:trHeight w:val="255"/>
          <w:jc w:val="center"/>
        </w:trPr>
        <w:tc>
          <w:tcPr>
            <w:tcW w:w="2724" w:type="dxa"/>
            <w:gridSpan w:val="2"/>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Dieldrin</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2,85</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6,67</w:t>
            </w:r>
          </w:p>
        </w:tc>
        <w:tc>
          <w:tcPr>
            <w:tcW w:w="1355" w:type="dxa"/>
            <w:shd w:val="solid" w:color="00CCFF"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&lt;0,5</w:t>
            </w:r>
          </w:p>
        </w:tc>
      </w:tr>
      <w:tr w:rsidR="0025200D" w:rsidRPr="00386E7B" w:rsidTr="0025200D">
        <w:trPr>
          <w:cantSplit/>
          <w:trHeight w:val="255"/>
          <w:jc w:val="center"/>
        </w:trPr>
        <w:tc>
          <w:tcPr>
            <w:tcW w:w="2724" w:type="dxa"/>
            <w:gridSpan w:val="2"/>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Endrin</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2,67</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62,4</w:t>
            </w:r>
          </w:p>
        </w:tc>
        <w:tc>
          <w:tcPr>
            <w:tcW w:w="1355" w:type="dxa"/>
            <w:shd w:val="solid" w:color="00CCFF"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&lt;1,0</w:t>
            </w:r>
          </w:p>
        </w:tc>
      </w:tr>
      <w:tr w:rsidR="0025200D" w:rsidRPr="00386E7B" w:rsidTr="0025200D">
        <w:trPr>
          <w:cantSplit/>
          <w:trHeight w:val="255"/>
          <w:jc w:val="center"/>
        </w:trPr>
        <w:tc>
          <w:tcPr>
            <w:tcW w:w="2724" w:type="dxa"/>
            <w:gridSpan w:val="2"/>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Bifenilas Policloradas (μg/kg)</w:t>
            </w: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Somatório das 7 PCBs</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34,1</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277</w:t>
            </w:r>
          </w:p>
        </w:tc>
        <w:tc>
          <w:tcPr>
            <w:tcW w:w="1355" w:type="dxa"/>
            <w:shd w:val="solid" w:color="00CCFF"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&lt;17,5</w:t>
            </w:r>
          </w:p>
        </w:tc>
      </w:tr>
      <w:tr w:rsidR="0025200D" w:rsidRPr="00386E7B" w:rsidTr="0025200D">
        <w:trPr>
          <w:cantSplit/>
          <w:trHeight w:val="255"/>
          <w:jc w:val="center"/>
        </w:trPr>
        <w:tc>
          <w:tcPr>
            <w:tcW w:w="1579" w:type="dxa"/>
            <w:vMerge w:val="restart"/>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Hidrocarbonetos Policíclicos Aromáticos - HAPs (μg/kg)</w:t>
            </w:r>
          </w:p>
        </w:tc>
        <w:tc>
          <w:tcPr>
            <w:tcW w:w="1145" w:type="dxa"/>
            <w:vMerge w:val="restart"/>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Grupo A</w:t>
            </w: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Benzo(a)antraceno</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31,7</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385</w:t>
            </w:r>
          </w:p>
        </w:tc>
        <w:tc>
          <w:tcPr>
            <w:tcW w:w="1355" w:type="dxa"/>
            <w:shd w:val="solid" w:color="00CCFF"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&lt;20</w:t>
            </w:r>
          </w:p>
        </w:tc>
      </w:tr>
      <w:tr w:rsidR="0025200D" w:rsidRPr="00386E7B" w:rsidTr="0025200D">
        <w:trPr>
          <w:cantSplit/>
          <w:trHeight w:val="255"/>
          <w:jc w:val="center"/>
        </w:trPr>
        <w:tc>
          <w:tcPr>
            <w:tcW w:w="1579" w:type="dxa"/>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1145" w:type="dxa"/>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Benzo(a)pireno</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31,9</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782</w:t>
            </w:r>
          </w:p>
        </w:tc>
        <w:tc>
          <w:tcPr>
            <w:tcW w:w="1355" w:type="dxa"/>
            <w:shd w:val="solid" w:color="00CCFF"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&lt;10</w:t>
            </w:r>
          </w:p>
        </w:tc>
      </w:tr>
      <w:tr w:rsidR="0025200D" w:rsidRPr="00386E7B" w:rsidTr="0025200D">
        <w:trPr>
          <w:cantSplit/>
          <w:trHeight w:val="255"/>
          <w:jc w:val="center"/>
        </w:trPr>
        <w:tc>
          <w:tcPr>
            <w:tcW w:w="1579" w:type="dxa"/>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1145" w:type="dxa"/>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Criseno</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57,1</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862</w:t>
            </w:r>
          </w:p>
        </w:tc>
        <w:tc>
          <w:tcPr>
            <w:tcW w:w="1355" w:type="dxa"/>
            <w:shd w:val="solid" w:color="00CCFF"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&lt;20</w:t>
            </w:r>
          </w:p>
        </w:tc>
      </w:tr>
      <w:tr w:rsidR="0025200D" w:rsidRPr="00386E7B" w:rsidTr="0025200D">
        <w:trPr>
          <w:cantSplit/>
          <w:trHeight w:val="255"/>
          <w:jc w:val="center"/>
        </w:trPr>
        <w:tc>
          <w:tcPr>
            <w:tcW w:w="1579" w:type="dxa"/>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1145" w:type="dxa"/>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Dibenzo(a,h)antraceno</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6,22</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135</w:t>
            </w:r>
          </w:p>
        </w:tc>
        <w:tc>
          <w:tcPr>
            <w:tcW w:w="1355" w:type="dxa"/>
            <w:shd w:val="clear" w:color="auto" w:fill="FFFF99"/>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&lt;30</w:t>
            </w:r>
          </w:p>
        </w:tc>
      </w:tr>
      <w:tr w:rsidR="0025200D" w:rsidRPr="00386E7B" w:rsidTr="0025200D">
        <w:trPr>
          <w:cantSplit/>
          <w:trHeight w:val="255"/>
          <w:jc w:val="center"/>
        </w:trPr>
        <w:tc>
          <w:tcPr>
            <w:tcW w:w="1579" w:type="dxa"/>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1145" w:type="dxa"/>
            <w:vMerge w:val="restart"/>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Grupo B</w:t>
            </w: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Acenafteno</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6,71</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88,9</w:t>
            </w:r>
          </w:p>
        </w:tc>
        <w:tc>
          <w:tcPr>
            <w:tcW w:w="1355" w:type="dxa"/>
            <w:shd w:val="clear" w:color="auto" w:fill="FFFF99"/>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&lt;20</w:t>
            </w:r>
          </w:p>
        </w:tc>
      </w:tr>
      <w:tr w:rsidR="0025200D" w:rsidRPr="00386E7B" w:rsidTr="0025200D">
        <w:trPr>
          <w:cantSplit/>
          <w:trHeight w:val="255"/>
          <w:jc w:val="center"/>
        </w:trPr>
        <w:tc>
          <w:tcPr>
            <w:tcW w:w="1579" w:type="dxa"/>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1145" w:type="dxa"/>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Acenaftileno</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5,87</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128</w:t>
            </w:r>
          </w:p>
        </w:tc>
        <w:tc>
          <w:tcPr>
            <w:tcW w:w="1355" w:type="dxa"/>
            <w:shd w:val="solid" w:color="00CCFF"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p>
        </w:tc>
      </w:tr>
      <w:tr w:rsidR="0025200D" w:rsidRPr="00386E7B" w:rsidTr="0025200D">
        <w:trPr>
          <w:cantSplit/>
          <w:trHeight w:val="255"/>
          <w:jc w:val="center"/>
        </w:trPr>
        <w:tc>
          <w:tcPr>
            <w:tcW w:w="1579" w:type="dxa"/>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1145" w:type="dxa"/>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Antraceno</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46,9</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245</w:t>
            </w:r>
          </w:p>
        </w:tc>
        <w:tc>
          <w:tcPr>
            <w:tcW w:w="1355" w:type="dxa"/>
            <w:shd w:val="solid" w:color="00CCFF"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&lt;20</w:t>
            </w:r>
          </w:p>
        </w:tc>
      </w:tr>
      <w:tr w:rsidR="0025200D" w:rsidRPr="00386E7B" w:rsidTr="0025200D">
        <w:trPr>
          <w:cantSplit/>
          <w:trHeight w:val="255"/>
          <w:jc w:val="center"/>
        </w:trPr>
        <w:tc>
          <w:tcPr>
            <w:tcW w:w="1579" w:type="dxa"/>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1145" w:type="dxa"/>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Fenantreno</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41,9</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515</w:t>
            </w:r>
          </w:p>
        </w:tc>
        <w:tc>
          <w:tcPr>
            <w:tcW w:w="1355" w:type="dxa"/>
            <w:shd w:val="solid" w:color="00CCFF"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&lt;20</w:t>
            </w:r>
          </w:p>
        </w:tc>
      </w:tr>
      <w:tr w:rsidR="0025200D" w:rsidRPr="00386E7B" w:rsidTr="0025200D">
        <w:trPr>
          <w:cantSplit/>
          <w:trHeight w:val="255"/>
          <w:jc w:val="center"/>
        </w:trPr>
        <w:tc>
          <w:tcPr>
            <w:tcW w:w="1579" w:type="dxa"/>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1145" w:type="dxa"/>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Flouranteno</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111</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2355</w:t>
            </w:r>
          </w:p>
        </w:tc>
        <w:tc>
          <w:tcPr>
            <w:tcW w:w="1355" w:type="dxa"/>
            <w:shd w:val="solid" w:color="00CCFF"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&lt;20</w:t>
            </w:r>
          </w:p>
        </w:tc>
      </w:tr>
      <w:tr w:rsidR="0025200D" w:rsidRPr="00386E7B" w:rsidTr="0025200D">
        <w:trPr>
          <w:cantSplit/>
          <w:trHeight w:val="255"/>
          <w:jc w:val="center"/>
        </w:trPr>
        <w:tc>
          <w:tcPr>
            <w:tcW w:w="1579" w:type="dxa"/>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1145" w:type="dxa"/>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Floureno</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21,2</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144</w:t>
            </w:r>
          </w:p>
        </w:tc>
        <w:tc>
          <w:tcPr>
            <w:tcW w:w="1355" w:type="dxa"/>
            <w:shd w:val="clear" w:color="auto" w:fill="0EBAE2"/>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&lt;20</w:t>
            </w:r>
          </w:p>
        </w:tc>
      </w:tr>
      <w:tr w:rsidR="0025200D" w:rsidRPr="00386E7B" w:rsidTr="0025200D">
        <w:trPr>
          <w:cantSplit/>
          <w:trHeight w:val="255"/>
          <w:jc w:val="center"/>
        </w:trPr>
        <w:tc>
          <w:tcPr>
            <w:tcW w:w="1579" w:type="dxa"/>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1145" w:type="dxa"/>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2-Metilnaftaleno</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20,2</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201</w:t>
            </w:r>
          </w:p>
        </w:tc>
        <w:tc>
          <w:tcPr>
            <w:tcW w:w="1355" w:type="dxa"/>
            <w:shd w:val="solid" w:color="00CCFF"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p>
        </w:tc>
      </w:tr>
      <w:tr w:rsidR="0025200D" w:rsidRPr="00386E7B" w:rsidTr="0025200D">
        <w:trPr>
          <w:cantSplit/>
          <w:trHeight w:val="255"/>
          <w:jc w:val="center"/>
        </w:trPr>
        <w:tc>
          <w:tcPr>
            <w:tcW w:w="1579" w:type="dxa"/>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1145" w:type="dxa"/>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Naftaleno</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34,6</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391</w:t>
            </w:r>
          </w:p>
        </w:tc>
        <w:tc>
          <w:tcPr>
            <w:tcW w:w="1355" w:type="dxa"/>
            <w:shd w:val="solid" w:color="00CCFF"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&lt;30</w:t>
            </w:r>
          </w:p>
        </w:tc>
      </w:tr>
      <w:tr w:rsidR="0025200D" w:rsidRPr="00386E7B" w:rsidTr="0025200D">
        <w:trPr>
          <w:cantSplit/>
          <w:trHeight w:val="255"/>
          <w:jc w:val="center"/>
        </w:trPr>
        <w:tc>
          <w:tcPr>
            <w:tcW w:w="1579" w:type="dxa"/>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1145" w:type="dxa"/>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Pireno</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53</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875</w:t>
            </w:r>
          </w:p>
        </w:tc>
        <w:tc>
          <w:tcPr>
            <w:tcW w:w="1355" w:type="dxa"/>
            <w:shd w:val="solid" w:color="00CCFF"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&lt;20</w:t>
            </w:r>
          </w:p>
        </w:tc>
      </w:tr>
      <w:tr w:rsidR="0025200D" w:rsidRPr="00386E7B" w:rsidTr="0025200D">
        <w:trPr>
          <w:cantSplit/>
          <w:trHeight w:val="255"/>
          <w:jc w:val="center"/>
        </w:trPr>
        <w:tc>
          <w:tcPr>
            <w:tcW w:w="1579" w:type="dxa"/>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1145" w:type="dxa"/>
            <w:vMerge/>
          </w:tcPr>
          <w:p w:rsidR="0025200D" w:rsidRPr="00386E7B" w:rsidRDefault="0025200D" w:rsidP="0025200D">
            <w:pPr>
              <w:widowControl w:val="0"/>
              <w:autoSpaceDE w:val="0"/>
              <w:autoSpaceDN w:val="0"/>
              <w:adjustRightInd w:val="0"/>
              <w:spacing w:after="0"/>
              <w:jc w:val="center"/>
              <w:rPr>
                <w:rFonts w:cs="Arial"/>
                <w:color w:val="000000"/>
                <w:sz w:val="18"/>
                <w:szCs w:val="18"/>
              </w:rPr>
            </w:pPr>
          </w:p>
        </w:tc>
        <w:tc>
          <w:tcPr>
            <w:tcW w:w="2618" w:type="dxa"/>
            <w:vAlign w:val="center"/>
          </w:tcPr>
          <w:p w:rsidR="0025200D" w:rsidRPr="00386E7B" w:rsidRDefault="0025200D" w:rsidP="0025200D">
            <w:pPr>
              <w:widowControl w:val="0"/>
              <w:autoSpaceDE w:val="0"/>
              <w:autoSpaceDN w:val="0"/>
              <w:adjustRightInd w:val="0"/>
              <w:spacing w:after="0"/>
              <w:rPr>
                <w:rFonts w:cs="Arial"/>
                <w:color w:val="000000"/>
                <w:sz w:val="18"/>
                <w:szCs w:val="18"/>
              </w:rPr>
            </w:pPr>
            <w:r w:rsidRPr="00386E7B">
              <w:rPr>
                <w:rFonts w:cs="Arial"/>
                <w:color w:val="000000"/>
                <w:sz w:val="18"/>
                <w:szCs w:val="18"/>
              </w:rPr>
              <w:t>Somatório de HAPs</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1000</w:t>
            </w:r>
          </w:p>
        </w:tc>
        <w:tc>
          <w:tcPr>
            <w:tcW w:w="1061" w:type="dxa"/>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r w:rsidRPr="00386E7B">
              <w:rPr>
                <w:rFonts w:cs="Arial"/>
                <w:color w:val="000000"/>
                <w:sz w:val="18"/>
                <w:szCs w:val="18"/>
              </w:rPr>
              <w:t>-</w:t>
            </w:r>
          </w:p>
        </w:tc>
        <w:tc>
          <w:tcPr>
            <w:tcW w:w="1355" w:type="dxa"/>
            <w:shd w:val="solid" w:color="00CCFF" w:fill="auto"/>
            <w:vAlign w:val="center"/>
          </w:tcPr>
          <w:p w:rsidR="0025200D" w:rsidRPr="00386E7B" w:rsidRDefault="0025200D" w:rsidP="0025200D">
            <w:pPr>
              <w:widowControl w:val="0"/>
              <w:autoSpaceDE w:val="0"/>
              <w:autoSpaceDN w:val="0"/>
              <w:adjustRightInd w:val="0"/>
              <w:spacing w:after="0"/>
              <w:jc w:val="center"/>
              <w:rPr>
                <w:rFonts w:cs="Arial"/>
                <w:color w:val="000000"/>
                <w:sz w:val="18"/>
                <w:szCs w:val="18"/>
              </w:rPr>
            </w:pPr>
          </w:p>
        </w:tc>
      </w:tr>
    </w:tbl>
    <w:p w:rsidR="0025200D" w:rsidRPr="00C93680" w:rsidRDefault="0025200D" w:rsidP="0025200D">
      <w:pPr>
        <w:keepNext/>
        <w:spacing w:before="120"/>
        <w:rPr>
          <w:b/>
        </w:rPr>
      </w:pPr>
      <w:r w:rsidRPr="00C93680">
        <w:rPr>
          <w:b/>
        </w:rPr>
        <w:t>Nutrientes e matéria orgânica</w:t>
      </w:r>
    </w:p>
    <w:p w:rsidR="0025200D" w:rsidRPr="007E6C83" w:rsidRDefault="0025200D" w:rsidP="0025200D">
      <w:pPr>
        <w:rPr>
          <w:rFonts w:cs="Arial"/>
          <w:szCs w:val="20"/>
        </w:rPr>
      </w:pPr>
      <w:r>
        <w:rPr>
          <w:rFonts w:cs="Arial"/>
          <w:szCs w:val="20"/>
        </w:rPr>
        <w:t>A</w:t>
      </w:r>
      <w:r w:rsidRPr="007E6C83">
        <w:rPr>
          <w:rFonts w:cs="Arial"/>
          <w:szCs w:val="20"/>
        </w:rPr>
        <w:t xml:space="preserve"> </w:t>
      </w:r>
      <w:r w:rsidRPr="008E6980">
        <w:rPr>
          <w:rFonts w:cs="Arial"/>
          <w:b/>
          <w:szCs w:val="20"/>
        </w:rPr>
        <w:t>Tabela</w:t>
      </w:r>
      <w:r w:rsidRPr="007E6C83">
        <w:rPr>
          <w:rFonts w:cs="Arial"/>
          <w:szCs w:val="20"/>
        </w:rPr>
        <w:t xml:space="preserve"> </w:t>
      </w:r>
      <w:r>
        <w:rPr>
          <w:rFonts w:cs="Arial"/>
          <w:b/>
          <w:szCs w:val="20"/>
        </w:rPr>
        <w:t>6.3.8</w:t>
      </w:r>
      <w:r w:rsidR="00EA0F05">
        <w:rPr>
          <w:rFonts w:cs="Arial"/>
          <w:b/>
          <w:szCs w:val="20"/>
        </w:rPr>
        <w:t>-</w:t>
      </w:r>
      <w:r>
        <w:rPr>
          <w:rFonts w:cs="Arial"/>
          <w:b/>
          <w:szCs w:val="20"/>
        </w:rPr>
        <w:t>9</w:t>
      </w:r>
      <w:r w:rsidRPr="007E6C83">
        <w:rPr>
          <w:rFonts w:cs="Arial"/>
          <w:szCs w:val="20"/>
        </w:rPr>
        <w:t xml:space="preserve"> </w:t>
      </w:r>
      <w:r>
        <w:rPr>
          <w:rFonts w:cs="Arial"/>
          <w:szCs w:val="20"/>
        </w:rPr>
        <w:t xml:space="preserve">mostra </w:t>
      </w:r>
      <w:r w:rsidRPr="007E6C83">
        <w:rPr>
          <w:rFonts w:cs="Arial"/>
          <w:szCs w:val="20"/>
        </w:rPr>
        <w:t>que todos os valores de carbono e nutrientes ficaram abaixo dos valores de alerta, indicando que estão afastadas as preocupações quanto aumento da eutrofização devido a mobilização dos sedimentos.</w:t>
      </w:r>
    </w:p>
    <w:p w:rsidR="0025200D" w:rsidRPr="007E6C83" w:rsidRDefault="0025200D" w:rsidP="0025200D">
      <w:pPr>
        <w:pStyle w:val="Quadro"/>
      </w:pPr>
      <w:r w:rsidRPr="007E6C83">
        <w:t xml:space="preserve">Tabela </w:t>
      </w:r>
      <w:r>
        <w:rPr>
          <w:szCs w:val="20"/>
        </w:rPr>
        <w:t>6.3.8</w:t>
      </w:r>
      <w:r w:rsidR="00EA0F05">
        <w:rPr>
          <w:szCs w:val="20"/>
        </w:rPr>
        <w:t>-</w:t>
      </w:r>
      <w:r>
        <w:rPr>
          <w:szCs w:val="20"/>
        </w:rPr>
        <w:t>9</w:t>
      </w:r>
      <w:r w:rsidR="00EA0F05">
        <w:rPr>
          <w:szCs w:val="20"/>
        </w:rPr>
        <w:t>.</w:t>
      </w:r>
      <w:r w:rsidRPr="007E6C83">
        <w:t xml:space="preserve"> </w:t>
      </w:r>
      <w:r w:rsidR="00EA0F05">
        <w:t xml:space="preserve">Sedimento </w:t>
      </w:r>
      <w:r w:rsidR="00CC11B6" w:rsidRPr="007E6C83">
        <w:t>JAGJ 00500</w:t>
      </w:r>
      <w:r w:rsidR="00CC11B6">
        <w:t>.</w:t>
      </w:r>
      <w:r w:rsidRPr="007E6C83">
        <w:t xml:space="preserve"> Resolução 454/2012 </w:t>
      </w:r>
      <w:r w:rsidR="00CC11B6">
        <w:t xml:space="preserve">- </w:t>
      </w:r>
      <w:r w:rsidRPr="007E6C83">
        <w:t>Carbono e Nutrientes</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015"/>
        <w:gridCol w:w="966"/>
        <w:gridCol w:w="976"/>
        <w:gridCol w:w="977"/>
      </w:tblGrid>
      <w:tr w:rsidR="0025200D" w:rsidRPr="007E6C83" w:rsidTr="0025200D">
        <w:trPr>
          <w:trHeight w:val="247"/>
          <w:jc w:val="center"/>
        </w:trPr>
        <w:tc>
          <w:tcPr>
            <w:tcW w:w="2015" w:type="dxa"/>
            <w:vAlign w:val="center"/>
          </w:tcPr>
          <w:p w:rsidR="0025200D" w:rsidRPr="007E6C83" w:rsidRDefault="0025200D" w:rsidP="0025200D">
            <w:pPr>
              <w:autoSpaceDE w:val="0"/>
              <w:autoSpaceDN w:val="0"/>
              <w:adjustRightInd w:val="0"/>
              <w:spacing w:after="0"/>
              <w:rPr>
                <w:rFonts w:cs="Arial"/>
                <w:b/>
                <w:bCs/>
                <w:color w:val="000000"/>
                <w:sz w:val="16"/>
                <w:szCs w:val="16"/>
              </w:rPr>
            </w:pPr>
            <w:r w:rsidRPr="007E6C83">
              <w:rPr>
                <w:rFonts w:cs="Arial"/>
                <w:b/>
                <w:bCs/>
                <w:color w:val="000000"/>
                <w:sz w:val="16"/>
                <w:szCs w:val="16"/>
              </w:rPr>
              <w:t>Parâmetro</w:t>
            </w:r>
          </w:p>
        </w:tc>
        <w:tc>
          <w:tcPr>
            <w:tcW w:w="966" w:type="dxa"/>
            <w:vAlign w:val="center"/>
          </w:tcPr>
          <w:p w:rsidR="0025200D" w:rsidRPr="007E6C83" w:rsidRDefault="0025200D" w:rsidP="0025200D">
            <w:pPr>
              <w:autoSpaceDE w:val="0"/>
              <w:autoSpaceDN w:val="0"/>
              <w:adjustRightInd w:val="0"/>
              <w:spacing w:after="0"/>
              <w:rPr>
                <w:rFonts w:cs="Arial"/>
                <w:b/>
                <w:bCs/>
                <w:color w:val="000000"/>
                <w:sz w:val="16"/>
                <w:szCs w:val="16"/>
              </w:rPr>
            </w:pPr>
            <w:r w:rsidRPr="007E6C83">
              <w:rPr>
                <w:rFonts w:cs="Arial"/>
                <w:b/>
                <w:bCs/>
                <w:color w:val="000000"/>
                <w:sz w:val="16"/>
                <w:szCs w:val="16"/>
              </w:rPr>
              <w:t>Unidade</w:t>
            </w:r>
          </w:p>
        </w:tc>
        <w:tc>
          <w:tcPr>
            <w:tcW w:w="976" w:type="dxa"/>
            <w:shd w:val="clear" w:color="auto" w:fill="0EBAE2"/>
            <w:vAlign w:val="center"/>
          </w:tcPr>
          <w:p w:rsidR="0025200D" w:rsidRPr="007E6C83" w:rsidRDefault="0025200D" w:rsidP="0025200D">
            <w:pPr>
              <w:autoSpaceDE w:val="0"/>
              <w:autoSpaceDN w:val="0"/>
              <w:adjustRightInd w:val="0"/>
              <w:spacing w:after="0"/>
              <w:jc w:val="center"/>
              <w:rPr>
                <w:rFonts w:cs="Arial"/>
                <w:b/>
                <w:bCs/>
                <w:color w:val="000000"/>
                <w:sz w:val="16"/>
                <w:szCs w:val="16"/>
              </w:rPr>
            </w:pPr>
            <w:r w:rsidRPr="007E6C83">
              <w:rPr>
                <w:rFonts w:cs="Arial"/>
                <w:b/>
                <w:bCs/>
                <w:color w:val="000000"/>
                <w:sz w:val="16"/>
                <w:szCs w:val="16"/>
              </w:rPr>
              <w:t>Valores de Alerta</w:t>
            </w:r>
          </w:p>
        </w:tc>
        <w:tc>
          <w:tcPr>
            <w:tcW w:w="977" w:type="dxa"/>
            <w:shd w:val="solid" w:color="FFFFFF" w:fill="auto"/>
            <w:vAlign w:val="center"/>
          </w:tcPr>
          <w:p w:rsidR="0025200D" w:rsidRPr="007E6C83" w:rsidRDefault="0025200D" w:rsidP="0025200D">
            <w:pPr>
              <w:autoSpaceDE w:val="0"/>
              <w:autoSpaceDN w:val="0"/>
              <w:adjustRightInd w:val="0"/>
              <w:spacing w:after="0"/>
              <w:jc w:val="right"/>
              <w:rPr>
                <w:rFonts w:cs="Arial"/>
                <w:b/>
                <w:color w:val="000000"/>
                <w:sz w:val="16"/>
                <w:szCs w:val="16"/>
              </w:rPr>
            </w:pPr>
            <w:r w:rsidRPr="007E6C83">
              <w:rPr>
                <w:rFonts w:cs="Arial"/>
                <w:b/>
                <w:color w:val="000000"/>
                <w:sz w:val="16"/>
                <w:szCs w:val="16"/>
              </w:rPr>
              <w:t>Resultado</w:t>
            </w:r>
          </w:p>
        </w:tc>
      </w:tr>
      <w:tr w:rsidR="0025200D" w:rsidRPr="007E6C83" w:rsidTr="0025200D">
        <w:trPr>
          <w:trHeight w:val="247"/>
          <w:jc w:val="center"/>
        </w:trPr>
        <w:tc>
          <w:tcPr>
            <w:tcW w:w="2015" w:type="dxa"/>
            <w:vAlign w:val="center"/>
          </w:tcPr>
          <w:p w:rsidR="0025200D" w:rsidRPr="007E6C83" w:rsidRDefault="0025200D" w:rsidP="0025200D">
            <w:pPr>
              <w:autoSpaceDE w:val="0"/>
              <w:autoSpaceDN w:val="0"/>
              <w:adjustRightInd w:val="0"/>
              <w:spacing w:after="0"/>
              <w:rPr>
                <w:rFonts w:cs="Arial"/>
                <w:color w:val="000000"/>
                <w:sz w:val="16"/>
                <w:szCs w:val="16"/>
              </w:rPr>
            </w:pPr>
            <w:r w:rsidRPr="007E6C83">
              <w:rPr>
                <w:rFonts w:cs="Arial"/>
                <w:color w:val="000000"/>
                <w:sz w:val="16"/>
                <w:szCs w:val="16"/>
              </w:rPr>
              <w:t>Carbono Orgânico Total</w:t>
            </w:r>
          </w:p>
        </w:tc>
        <w:tc>
          <w:tcPr>
            <w:tcW w:w="966" w:type="dxa"/>
            <w:vAlign w:val="center"/>
          </w:tcPr>
          <w:p w:rsidR="0025200D" w:rsidRPr="007E6C83" w:rsidRDefault="0025200D" w:rsidP="0025200D">
            <w:pPr>
              <w:autoSpaceDE w:val="0"/>
              <w:autoSpaceDN w:val="0"/>
              <w:adjustRightInd w:val="0"/>
              <w:spacing w:after="0"/>
              <w:jc w:val="center"/>
              <w:rPr>
                <w:rFonts w:cs="Arial"/>
                <w:color w:val="000000"/>
                <w:sz w:val="16"/>
                <w:szCs w:val="16"/>
              </w:rPr>
            </w:pPr>
            <w:r w:rsidRPr="007E6C83">
              <w:rPr>
                <w:rFonts w:cs="Arial"/>
                <w:color w:val="000000"/>
                <w:sz w:val="16"/>
                <w:szCs w:val="16"/>
              </w:rPr>
              <w:t>%</w:t>
            </w:r>
          </w:p>
        </w:tc>
        <w:tc>
          <w:tcPr>
            <w:tcW w:w="976" w:type="dxa"/>
            <w:shd w:val="clear" w:color="auto" w:fill="FFFFFF" w:themeFill="background1"/>
            <w:vAlign w:val="center"/>
          </w:tcPr>
          <w:p w:rsidR="0025200D" w:rsidRPr="007E6C83" w:rsidRDefault="0025200D" w:rsidP="0025200D">
            <w:pPr>
              <w:autoSpaceDE w:val="0"/>
              <w:autoSpaceDN w:val="0"/>
              <w:adjustRightInd w:val="0"/>
              <w:spacing w:after="0"/>
              <w:jc w:val="center"/>
              <w:rPr>
                <w:rFonts w:cs="Arial"/>
                <w:color w:val="000000"/>
                <w:sz w:val="16"/>
                <w:szCs w:val="16"/>
              </w:rPr>
            </w:pPr>
            <w:r w:rsidRPr="007E6C83">
              <w:rPr>
                <w:rFonts w:cs="Arial"/>
                <w:color w:val="000000"/>
                <w:sz w:val="16"/>
                <w:szCs w:val="16"/>
              </w:rPr>
              <w:t>10</w:t>
            </w:r>
          </w:p>
        </w:tc>
        <w:tc>
          <w:tcPr>
            <w:tcW w:w="977" w:type="dxa"/>
            <w:shd w:val="solid" w:color="00CCFF" w:fill="auto"/>
            <w:vAlign w:val="center"/>
          </w:tcPr>
          <w:p w:rsidR="0025200D" w:rsidRPr="007E6C83" w:rsidRDefault="0025200D" w:rsidP="0025200D">
            <w:pPr>
              <w:autoSpaceDE w:val="0"/>
              <w:autoSpaceDN w:val="0"/>
              <w:adjustRightInd w:val="0"/>
              <w:spacing w:after="0"/>
              <w:jc w:val="center"/>
              <w:rPr>
                <w:rFonts w:cs="Arial"/>
                <w:color w:val="000000"/>
                <w:sz w:val="16"/>
                <w:szCs w:val="16"/>
              </w:rPr>
            </w:pPr>
            <w:r w:rsidRPr="007E6C83">
              <w:rPr>
                <w:rFonts w:cs="Arial"/>
                <w:color w:val="000000"/>
                <w:sz w:val="16"/>
                <w:szCs w:val="16"/>
              </w:rPr>
              <w:t>1,39</w:t>
            </w:r>
          </w:p>
        </w:tc>
      </w:tr>
      <w:tr w:rsidR="0025200D" w:rsidRPr="007E6C83" w:rsidTr="0025200D">
        <w:trPr>
          <w:trHeight w:val="247"/>
          <w:jc w:val="center"/>
        </w:trPr>
        <w:tc>
          <w:tcPr>
            <w:tcW w:w="2015" w:type="dxa"/>
            <w:shd w:val="clear" w:color="auto" w:fill="auto"/>
            <w:vAlign w:val="center"/>
          </w:tcPr>
          <w:p w:rsidR="0025200D" w:rsidRPr="007E6C83" w:rsidRDefault="0025200D" w:rsidP="0025200D">
            <w:pPr>
              <w:autoSpaceDE w:val="0"/>
              <w:autoSpaceDN w:val="0"/>
              <w:adjustRightInd w:val="0"/>
              <w:spacing w:after="0"/>
              <w:rPr>
                <w:rFonts w:cs="Arial"/>
                <w:color w:val="000000"/>
                <w:sz w:val="16"/>
                <w:szCs w:val="16"/>
              </w:rPr>
            </w:pPr>
            <w:r w:rsidRPr="007E6C83">
              <w:rPr>
                <w:rFonts w:cs="Arial"/>
                <w:color w:val="000000"/>
                <w:sz w:val="16"/>
                <w:szCs w:val="16"/>
              </w:rPr>
              <w:t>Nitrogênio Kjedahl Total</w:t>
            </w:r>
          </w:p>
        </w:tc>
        <w:tc>
          <w:tcPr>
            <w:tcW w:w="966" w:type="dxa"/>
            <w:shd w:val="clear" w:color="auto" w:fill="auto"/>
            <w:vAlign w:val="center"/>
          </w:tcPr>
          <w:p w:rsidR="0025200D" w:rsidRPr="007E6C83" w:rsidRDefault="0025200D" w:rsidP="0025200D">
            <w:pPr>
              <w:autoSpaceDE w:val="0"/>
              <w:autoSpaceDN w:val="0"/>
              <w:adjustRightInd w:val="0"/>
              <w:spacing w:after="0"/>
              <w:jc w:val="center"/>
              <w:rPr>
                <w:rFonts w:cs="Arial"/>
                <w:color w:val="000000"/>
                <w:sz w:val="16"/>
                <w:szCs w:val="16"/>
              </w:rPr>
            </w:pPr>
            <w:r w:rsidRPr="007E6C83">
              <w:rPr>
                <w:rFonts w:cs="Arial"/>
                <w:color w:val="000000"/>
                <w:sz w:val="16"/>
                <w:szCs w:val="16"/>
              </w:rPr>
              <w:t>mg/kg</w:t>
            </w:r>
          </w:p>
        </w:tc>
        <w:tc>
          <w:tcPr>
            <w:tcW w:w="976" w:type="dxa"/>
            <w:shd w:val="clear" w:color="auto" w:fill="auto"/>
            <w:vAlign w:val="center"/>
          </w:tcPr>
          <w:p w:rsidR="0025200D" w:rsidRPr="007E6C83" w:rsidRDefault="0025200D" w:rsidP="0025200D">
            <w:pPr>
              <w:autoSpaceDE w:val="0"/>
              <w:autoSpaceDN w:val="0"/>
              <w:adjustRightInd w:val="0"/>
              <w:spacing w:after="0"/>
              <w:jc w:val="center"/>
              <w:rPr>
                <w:rFonts w:cs="Arial"/>
                <w:color w:val="000000"/>
                <w:sz w:val="16"/>
                <w:szCs w:val="16"/>
              </w:rPr>
            </w:pPr>
            <w:r w:rsidRPr="007E6C83">
              <w:rPr>
                <w:rFonts w:cs="Arial"/>
                <w:color w:val="000000"/>
                <w:sz w:val="16"/>
                <w:szCs w:val="16"/>
              </w:rPr>
              <w:t>4</w:t>
            </w:r>
            <w:r w:rsidR="00095047">
              <w:rPr>
                <w:rFonts w:cs="Arial"/>
                <w:color w:val="000000"/>
                <w:sz w:val="16"/>
                <w:szCs w:val="16"/>
              </w:rPr>
              <w:t>.</w:t>
            </w:r>
            <w:r w:rsidRPr="007E6C83">
              <w:rPr>
                <w:rFonts w:cs="Arial"/>
                <w:color w:val="000000"/>
                <w:sz w:val="16"/>
                <w:szCs w:val="16"/>
              </w:rPr>
              <w:t>800</w:t>
            </w:r>
          </w:p>
        </w:tc>
        <w:tc>
          <w:tcPr>
            <w:tcW w:w="977" w:type="dxa"/>
            <w:shd w:val="solid" w:color="00CCFF" w:fill="auto"/>
            <w:vAlign w:val="center"/>
          </w:tcPr>
          <w:p w:rsidR="0025200D" w:rsidRPr="007E6C83" w:rsidRDefault="0025200D" w:rsidP="0025200D">
            <w:pPr>
              <w:autoSpaceDE w:val="0"/>
              <w:autoSpaceDN w:val="0"/>
              <w:adjustRightInd w:val="0"/>
              <w:spacing w:after="0"/>
              <w:jc w:val="center"/>
              <w:rPr>
                <w:rFonts w:cs="Arial"/>
                <w:color w:val="000000"/>
                <w:sz w:val="16"/>
                <w:szCs w:val="16"/>
              </w:rPr>
            </w:pPr>
            <w:r w:rsidRPr="007E6C83">
              <w:rPr>
                <w:rFonts w:cs="Arial"/>
                <w:color w:val="000000"/>
                <w:sz w:val="16"/>
                <w:szCs w:val="16"/>
              </w:rPr>
              <w:t>1</w:t>
            </w:r>
            <w:r w:rsidR="00095047">
              <w:rPr>
                <w:rFonts w:cs="Arial"/>
                <w:color w:val="000000"/>
                <w:sz w:val="16"/>
                <w:szCs w:val="16"/>
              </w:rPr>
              <w:t>.</w:t>
            </w:r>
            <w:r w:rsidRPr="007E6C83">
              <w:rPr>
                <w:rFonts w:cs="Arial"/>
                <w:color w:val="000000"/>
                <w:sz w:val="16"/>
                <w:szCs w:val="16"/>
              </w:rPr>
              <w:t>547</w:t>
            </w:r>
          </w:p>
        </w:tc>
      </w:tr>
      <w:tr w:rsidR="0025200D" w:rsidRPr="007E6C83" w:rsidTr="0025200D">
        <w:trPr>
          <w:trHeight w:val="247"/>
          <w:jc w:val="center"/>
        </w:trPr>
        <w:tc>
          <w:tcPr>
            <w:tcW w:w="2015" w:type="dxa"/>
            <w:shd w:val="clear" w:color="auto" w:fill="auto"/>
            <w:vAlign w:val="center"/>
          </w:tcPr>
          <w:p w:rsidR="0025200D" w:rsidRPr="007E6C83" w:rsidRDefault="0025200D" w:rsidP="0025200D">
            <w:pPr>
              <w:autoSpaceDE w:val="0"/>
              <w:autoSpaceDN w:val="0"/>
              <w:adjustRightInd w:val="0"/>
              <w:spacing w:after="0"/>
              <w:rPr>
                <w:rFonts w:cs="Arial"/>
                <w:color w:val="000000"/>
                <w:sz w:val="16"/>
                <w:szCs w:val="16"/>
              </w:rPr>
            </w:pPr>
            <w:r>
              <w:rPr>
                <w:rFonts w:cs="Arial"/>
                <w:color w:val="000000"/>
                <w:sz w:val="16"/>
                <w:szCs w:val="16"/>
              </w:rPr>
              <w:t>Fósfor</w:t>
            </w:r>
            <w:r w:rsidRPr="007E6C83">
              <w:rPr>
                <w:rFonts w:cs="Arial"/>
                <w:color w:val="000000"/>
                <w:sz w:val="16"/>
                <w:szCs w:val="16"/>
              </w:rPr>
              <w:t>o Total</w:t>
            </w:r>
          </w:p>
        </w:tc>
        <w:tc>
          <w:tcPr>
            <w:tcW w:w="966" w:type="dxa"/>
            <w:shd w:val="clear" w:color="auto" w:fill="auto"/>
            <w:vAlign w:val="center"/>
          </w:tcPr>
          <w:p w:rsidR="0025200D" w:rsidRPr="007E6C83" w:rsidRDefault="0025200D" w:rsidP="0025200D">
            <w:pPr>
              <w:autoSpaceDE w:val="0"/>
              <w:autoSpaceDN w:val="0"/>
              <w:adjustRightInd w:val="0"/>
              <w:spacing w:after="0"/>
              <w:jc w:val="center"/>
              <w:rPr>
                <w:rFonts w:cs="Arial"/>
                <w:color w:val="000000"/>
                <w:sz w:val="16"/>
                <w:szCs w:val="16"/>
              </w:rPr>
            </w:pPr>
            <w:r w:rsidRPr="007E6C83">
              <w:rPr>
                <w:rFonts w:cs="Arial"/>
                <w:color w:val="000000"/>
                <w:sz w:val="16"/>
                <w:szCs w:val="16"/>
              </w:rPr>
              <w:t>mg/kg</w:t>
            </w:r>
          </w:p>
        </w:tc>
        <w:tc>
          <w:tcPr>
            <w:tcW w:w="976" w:type="dxa"/>
            <w:shd w:val="clear" w:color="auto" w:fill="auto"/>
            <w:vAlign w:val="center"/>
          </w:tcPr>
          <w:p w:rsidR="0025200D" w:rsidRPr="007E6C83" w:rsidRDefault="0025200D" w:rsidP="0025200D">
            <w:pPr>
              <w:autoSpaceDE w:val="0"/>
              <w:autoSpaceDN w:val="0"/>
              <w:adjustRightInd w:val="0"/>
              <w:spacing w:after="0"/>
              <w:jc w:val="center"/>
              <w:rPr>
                <w:rFonts w:cs="Arial"/>
                <w:color w:val="000000"/>
                <w:sz w:val="16"/>
                <w:szCs w:val="16"/>
              </w:rPr>
            </w:pPr>
            <w:r w:rsidRPr="007E6C83">
              <w:rPr>
                <w:rFonts w:cs="Arial"/>
                <w:color w:val="000000"/>
                <w:sz w:val="16"/>
                <w:szCs w:val="16"/>
              </w:rPr>
              <w:t>2</w:t>
            </w:r>
            <w:r w:rsidR="00095047">
              <w:rPr>
                <w:rFonts w:cs="Arial"/>
                <w:color w:val="000000"/>
                <w:sz w:val="16"/>
                <w:szCs w:val="16"/>
              </w:rPr>
              <w:t>.</w:t>
            </w:r>
            <w:r w:rsidRPr="007E6C83">
              <w:rPr>
                <w:rFonts w:cs="Arial"/>
                <w:color w:val="000000"/>
                <w:sz w:val="16"/>
                <w:szCs w:val="16"/>
              </w:rPr>
              <w:t>000</w:t>
            </w:r>
          </w:p>
        </w:tc>
        <w:tc>
          <w:tcPr>
            <w:tcW w:w="977" w:type="dxa"/>
            <w:shd w:val="solid" w:color="00CCFF" w:fill="auto"/>
            <w:vAlign w:val="center"/>
          </w:tcPr>
          <w:p w:rsidR="0025200D" w:rsidRPr="007E6C83" w:rsidRDefault="0025200D" w:rsidP="0025200D">
            <w:pPr>
              <w:autoSpaceDE w:val="0"/>
              <w:autoSpaceDN w:val="0"/>
              <w:adjustRightInd w:val="0"/>
              <w:spacing w:after="0"/>
              <w:jc w:val="center"/>
              <w:rPr>
                <w:rFonts w:cs="Arial"/>
                <w:color w:val="000000"/>
                <w:sz w:val="16"/>
                <w:szCs w:val="16"/>
              </w:rPr>
            </w:pPr>
            <w:r w:rsidRPr="007E6C83">
              <w:rPr>
                <w:rFonts w:cs="Arial"/>
                <w:color w:val="000000"/>
                <w:sz w:val="16"/>
                <w:szCs w:val="16"/>
              </w:rPr>
              <w:t>1</w:t>
            </w:r>
            <w:r w:rsidR="00095047">
              <w:rPr>
                <w:rFonts w:cs="Arial"/>
                <w:color w:val="000000"/>
                <w:sz w:val="16"/>
                <w:szCs w:val="16"/>
              </w:rPr>
              <w:t>.</w:t>
            </w:r>
            <w:r w:rsidRPr="007E6C83">
              <w:rPr>
                <w:rFonts w:cs="Arial"/>
                <w:color w:val="000000"/>
                <w:sz w:val="16"/>
                <w:szCs w:val="16"/>
              </w:rPr>
              <w:t>049</w:t>
            </w:r>
          </w:p>
        </w:tc>
      </w:tr>
      <w:tr w:rsidR="0025200D" w:rsidRPr="007E6C83" w:rsidTr="0025200D">
        <w:trPr>
          <w:trHeight w:val="277"/>
          <w:jc w:val="center"/>
        </w:trPr>
        <w:tc>
          <w:tcPr>
            <w:tcW w:w="2015" w:type="dxa"/>
            <w:shd w:val="clear" w:color="auto" w:fill="auto"/>
            <w:vAlign w:val="center"/>
          </w:tcPr>
          <w:p w:rsidR="0025200D" w:rsidRPr="007E6C83" w:rsidRDefault="0025200D" w:rsidP="0025200D">
            <w:pPr>
              <w:autoSpaceDE w:val="0"/>
              <w:autoSpaceDN w:val="0"/>
              <w:adjustRightInd w:val="0"/>
              <w:spacing w:after="0"/>
              <w:rPr>
                <w:rFonts w:cs="Arial"/>
                <w:color w:val="000000"/>
                <w:sz w:val="16"/>
                <w:szCs w:val="16"/>
              </w:rPr>
            </w:pPr>
            <w:r w:rsidRPr="007E6C83">
              <w:rPr>
                <w:rFonts w:cs="Arial"/>
                <w:color w:val="000000"/>
                <w:sz w:val="16"/>
                <w:szCs w:val="16"/>
              </w:rPr>
              <w:t>Umidade a 105°C</w:t>
            </w:r>
          </w:p>
        </w:tc>
        <w:tc>
          <w:tcPr>
            <w:tcW w:w="966" w:type="dxa"/>
            <w:shd w:val="clear" w:color="auto" w:fill="auto"/>
            <w:vAlign w:val="center"/>
          </w:tcPr>
          <w:p w:rsidR="0025200D" w:rsidRPr="007E6C83" w:rsidRDefault="0025200D" w:rsidP="0025200D">
            <w:pPr>
              <w:autoSpaceDE w:val="0"/>
              <w:autoSpaceDN w:val="0"/>
              <w:adjustRightInd w:val="0"/>
              <w:spacing w:after="0"/>
              <w:jc w:val="center"/>
              <w:rPr>
                <w:rFonts w:cs="Arial"/>
                <w:color w:val="000000"/>
                <w:sz w:val="16"/>
                <w:szCs w:val="16"/>
              </w:rPr>
            </w:pPr>
            <w:r w:rsidRPr="007E6C83">
              <w:rPr>
                <w:rFonts w:cs="Arial"/>
                <w:color w:val="000000"/>
                <w:sz w:val="16"/>
                <w:szCs w:val="16"/>
              </w:rPr>
              <w:t>%</w:t>
            </w:r>
          </w:p>
        </w:tc>
        <w:tc>
          <w:tcPr>
            <w:tcW w:w="976" w:type="dxa"/>
            <w:shd w:val="clear" w:color="auto" w:fill="auto"/>
            <w:vAlign w:val="center"/>
          </w:tcPr>
          <w:p w:rsidR="0025200D" w:rsidRPr="007E6C83" w:rsidRDefault="0025200D" w:rsidP="0025200D">
            <w:pPr>
              <w:autoSpaceDE w:val="0"/>
              <w:autoSpaceDN w:val="0"/>
              <w:adjustRightInd w:val="0"/>
              <w:spacing w:after="0"/>
              <w:jc w:val="center"/>
              <w:rPr>
                <w:rFonts w:cs="Arial"/>
                <w:color w:val="000000"/>
                <w:sz w:val="16"/>
                <w:szCs w:val="16"/>
              </w:rPr>
            </w:pPr>
            <w:r w:rsidRPr="007E6C83">
              <w:rPr>
                <w:rFonts w:cs="Arial"/>
                <w:color w:val="000000"/>
                <w:sz w:val="16"/>
                <w:szCs w:val="16"/>
              </w:rPr>
              <w:t>-</w:t>
            </w:r>
          </w:p>
        </w:tc>
        <w:tc>
          <w:tcPr>
            <w:tcW w:w="977" w:type="dxa"/>
            <w:shd w:val="clear" w:color="auto" w:fill="auto"/>
            <w:vAlign w:val="center"/>
          </w:tcPr>
          <w:p w:rsidR="0025200D" w:rsidRPr="007E6C83" w:rsidRDefault="0025200D" w:rsidP="0025200D">
            <w:pPr>
              <w:autoSpaceDE w:val="0"/>
              <w:autoSpaceDN w:val="0"/>
              <w:adjustRightInd w:val="0"/>
              <w:spacing w:after="0"/>
              <w:jc w:val="center"/>
              <w:rPr>
                <w:rFonts w:cs="Arial"/>
                <w:color w:val="000000"/>
                <w:sz w:val="16"/>
                <w:szCs w:val="16"/>
              </w:rPr>
            </w:pPr>
            <w:r w:rsidRPr="007E6C83">
              <w:rPr>
                <w:rFonts w:cs="Arial"/>
                <w:color w:val="000000"/>
                <w:sz w:val="16"/>
                <w:szCs w:val="16"/>
              </w:rPr>
              <w:t>70</w:t>
            </w:r>
          </w:p>
        </w:tc>
      </w:tr>
    </w:tbl>
    <w:p w:rsidR="0025200D" w:rsidRPr="007E6C83" w:rsidRDefault="0025200D" w:rsidP="0025200D">
      <w:pPr>
        <w:rPr>
          <w:rFonts w:cs="Arial"/>
          <w:lang w:eastAsia="pt-BR"/>
        </w:rPr>
      </w:pPr>
    </w:p>
    <w:p w:rsidR="0025200D" w:rsidRPr="00EA0F05" w:rsidRDefault="00EA0F05" w:rsidP="00EA0F05">
      <w:pPr>
        <w:pStyle w:val="Ttulo5"/>
        <w:numPr>
          <w:ilvl w:val="0"/>
          <w:numId w:val="37"/>
        </w:numPr>
        <w:rPr>
          <w:lang w:eastAsia="pt-BR"/>
        </w:rPr>
      </w:pPr>
      <w:r>
        <w:rPr>
          <w:lang w:eastAsia="pt-BR"/>
        </w:rPr>
        <w:t>Sedimentos n</w:t>
      </w:r>
      <w:r w:rsidR="0025200D" w:rsidRPr="00EA0F05">
        <w:rPr>
          <w:lang w:eastAsia="pt-BR"/>
        </w:rPr>
        <w:t>o ponto JAGJ 00500A</w:t>
      </w:r>
    </w:p>
    <w:p w:rsidR="0025200D" w:rsidRDefault="0025200D" w:rsidP="0025200D">
      <w:pPr>
        <w:rPr>
          <w:lang w:eastAsia="pt-BR"/>
        </w:rPr>
      </w:pPr>
      <w:r w:rsidRPr="00A561FA">
        <w:rPr>
          <w:lang w:eastAsia="pt-BR"/>
        </w:rPr>
        <w:t>Esses resultados</w:t>
      </w:r>
      <w:r>
        <w:rPr>
          <w:lang w:eastAsia="pt-BR"/>
        </w:rPr>
        <w:t xml:space="preserve"> correspondem as características e condições de qualidade dos sedimentos no ponto previsto para fazer a tomada de água da </w:t>
      </w:r>
      <w:r w:rsidR="00095047">
        <w:rPr>
          <w:lang w:eastAsia="pt-BR"/>
        </w:rPr>
        <w:t>Interligação</w:t>
      </w:r>
      <w:r>
        <w:rPr>
          <w:lang w:eastAsia="pt-BR"/>
        </w:rPr>
        <w:t>.</w:t>
      </w:r>
    </w:p>
    <w:p w:rsidR="0025200D" w:rsidRPr="007E6C83" w:rsidRDefault="0025200D" w:rsidP="0025200D">
      <w:pPr>
        <w:autoSpaceDE w:val="0"/>
        <w:autoSpaceDN w:val="0"/>
        <w:adjustRightInd w:val="0"/>
        <w:rPr>
          <w:rFonts w:cs="Arial"/>
          <w:b/>
          <w:bCs/>
        </w:rPr>
      </w:pPr>
      <w:r w:rsidRPr="007E6C83">
        <w:rPr>
          <w:rFonts w:cs="Arial"/>
          <w:b/>
          <w:bCs/>
        </w:rPr>
        <w:t>Granulometria</w:t>
      </w:r>
    </w:p>
    <w:p w:rsidR="0025200D" w:rsidRPr="007E6C83" w:rsidRDefault="0025200D" w:rsidP="0025200D">
      <w:r w:rsidRPr="007E6C83">
        <w:t xml:space="preserve">A </w:t>
      </w:r>
      <w:r w:rsidRPr="007E6C83">
        <w:rPr>
          <w:b/>
        </w:rPr>
        <w:t>Tabela 6.3.8</w:t>
      </w:r>
      <w:r w:rsidR="00EA0F05">
        <w:rPr>
          <w:b/>
        </w:rPr>
        <w:t>-</w:t>
      </w:r>
      <w:r>
        <w:rPr>
          <w:b/>
        </w:rPr>
        <w:t>1</w:t>
      </w:r>
      <w:r w:rsidR="00EA0F05">
        <w:rPr>
          <w:b/>
        </w:rPr>
        <w:t>0</w:t>
      </w:r>
      <w:r w:rsidRPr="007E6C83">
        <w:t xml:space="preserve"> apresenta os resultados da granulometria da amostra simples, na superfície do leito do </w:t>
      </w:r>
      <w:r>
        <w:t>r</w:t>
      </w:r>
      <w:r w:rsidRPr="007E6C83">
        <w:t>eservatório Jagua</w:t>
      </w:r>
      <w:r>
        <w:t>ri/CESP no Ponto JAGJ 00500A (IG-</w:t>
      </w:r>
      <w:r w:rsidRPr="007E6C83">
        <w:t>101</w:t>
      </w:r>
      <w:r>
        <w:t>A</w:t>
      </w:r>
      <w:r w:rsidRPr="007E6C83">
        <w:t xml:space="preserve">). </w:t>
      </w:r>
    </w:p>
    <w:p w:rsidR="0025200D" w:rsidRPr="007E6C83" w:rsidRDefault="0025200D" w:rsidP="0025200D">
      <w:r w:rsidRPr="007E6C83">
        <w:t xml:space="preserve">Observa-se que o material é de natureza </w:t>
      </w:r>
      <w:r w:rsidR="00386E7B">
        <w:t>silto</w:t>
      </w:r>
      <w:r>
        <w:t>-</w:t>
      </w:r>
      <w:r w:rsidRPr="007E6C83">
        <w:t xml:space="preserve">argilosa com percentuais superiores a 70% de argila, o que demanda a caracterização química. </w:t>
      </w:r>
    </w:p>
    <w:p w:rsidR="0025200D" w:rsidRPr="007E6C83" w:rsidRDefault="0025200D" w:rsidP="0025200D">
      <w:pPr>
        <w:pStyle w:val="Quadro"/>
      </w:pPr>
      <w:r w:rsidRPr="007E6C83">
        <w:t xml:space="preserve">Tabela </w:t>
      </w:r>
      <w:r w:rsidRPr="007E6C83">
        <w:rPr>
          <w:szCs w:val="20"/>
        </w:rPr>
        <w:t>6.3.8.</w:t>
      </w:r>
      <w:r>
        <w:rPr>
          <w:szCs w:val="20"/>
        </w:rPr>
        <w:t>10 -</w:t>
      </w:r>
      <w:r w:rsidRPr="007E6C83">
        <w:t xml:space="preserve"> Análise Granulométrica no Ponto JAGJ 00500</w:t>
      </w:r>
      <w:r w:rsidR="00EA0F05">
        <w:t>A</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452"/>
        <w:gridCol w:w="1529"/>
        <w:gridCol w:w="1925"/>
      </w:tblGrid>
      <w:tr w:rsidR="0025200D" w:rsidRPr="007E6C83" w:rsidTr="00736223">
        <w:trPr>
          <w:trHeight w:val="247"/>
          <w:tblHeader/>
          <w:jc w:val="center"/>
        </w:trPr>
        <w:tc>
          <w:tcPr>
            <w:tcW w:w="1452" w:type="dxa"/>
            <w:shd w:val="clear" w:color="auto" w:fill="BFBFBF" w:themeFill="background1" w:themeFillShade="BF"/>
          </w:tcPr>
          <w:p w:rsidR="0025200D" w:rsidRPr="007E6C83" w:rsidRDefault="0025200D" w:rsidP="0025200D">
            <w:pPr>
              <w:autoSpaceDE w:val="0"/>
              <w:autoSpaceDN w:val="0"/>
              <w:adjustRightInd w:val="0"/>
              <w:spacing w:after="0"/>
              <w:rPr>
                <w:rFonts w:cs="Arial"/>
                <w:b/>
                <w:color w:val="000000"/>
                <w:sz w:val="20"/>
                <w:szCs w:val="20"/>
              </w:rPr>
            </w:pPr>
            <w:r w:rsidRPr="007E6C83">
              <w:rPr>
                <w:rFonts w:cs="Arial"/>
                <w:b/>
                <w:color w:val="000000"/>
                <w:sz w:val="20"/>
                <w:szCs w:val="20"/>
              </w:rPr>
              <w:t>Material</w:t>
            </w:r>
          </w:p>
        </w:tc>
        <w:tc>
          <w:tcPr>
            <w:tcW w:w="1529" w:type="dxa"/>
            <w:shd w:val="clear" w:color="auto" w:fill="BFBFBF" w:themeFill="background1" w:themeFillShade="BF"/>
          </w:tcPr>
          <w:p w:rsidR="0025200D" w:rsidRPr="007E6C83" w:rsidRDefault="0025200D" w:rsidP="0025200D">
            <w:pPr>
              <w:autoSpaceDE w:val="0"/>
              <w:autoSpaceDN w:val="0"/>
              <w:adjustRightInd w:val="0"/>
              <w:spacing w:after="0"/>
              <w:jc w:val="center"/>
              <w:rPr>
                <w:rFonts w:cs="Arial"/>
                <w:b/>
                <w:color w:val="000000"/>
                <w:sz w:val="20"/>
                <w:szCs w:val="20"/>
              </w:rPr>
            </w:pPr>
            <w:r w:rsidRPr="007E6C83">
              <w:rPr>
                <w:rFonts w:cs="Arial"/>
                <w:b/>
                <w:color w:val="000000"/>
                <w:sz w:val="20"/>
                <w:szCs w:val="20"/>
              </w:rPr>
              <w:t>Unidade</w:t>
            </w:r>
          </w:p>
        </w:tc>
        <w:tc>
          <w:tcPr>
            <w:tcW w:w="1925" w:type="dxa"/>
            <w:shd w:val="clear" w:color="auto" w:fill="BFBFBF" w:themeFill="background1" w:themeFillShade="BF"/>
          </w:tcPr>
          <w:p w:rsidR="0025200D" w:rsidRPr="007E6C83" w:rsidRDefault="0025200D" w:rsidP="0025200D">
            <w:pPr>
              <w:autoSpaceDE w:val="0"/>
              <w:autoSpaceDN w:val="0"/>
              <w:adjustRightInd w:val="0"/>
              <w:spacing w:after="0"/>
              <w:jc w:val="center"/>
              <w:rPr>
                <w:rFonts w:cs="Arial"/>
                <w:b/>
                <w:color w:val="000000"/>
                <w:sz w:val="20"/>
                <w:szCs w:val="20"/>
              </w:rPr>
            </w:pPr>
            <w:r w:rsidRPr="007E6C83">
              <w:rPr>
                <w:rFonts w:cs="Arial"/>
                <w:b/>
                <w:color w:val="000000"/>
                <w:sz w:val="20"/>
                <w:szCs w:val="20"/>
              </w:rPr>
              <w:t>Porcentagem</w:t>
            </w:r>
          </w:p>
        </w:tc>
      </w:tr>
      <w:tr w:rsidR="0025200D" w:rsidRPr="007E6C83" w:rsidTr="0025200D">
        <w:trPr>
          <w:trHeight w:val="247"/>
          <w:jc w:val="center"/>
        </w:trPr>
        <w:tc>
          <w:tcPr>
            <w:tcW w:w="1452" w:type="dxa"/>
          </w:tcPr>
          <w:p w:rsidR="0025200D" w:rsidRPr="007E6C83" w:rsidRDefault="0025200D" w:rsidP="0025200D">
            <w:pPr>
              <w:autoSpaceDE w:val="0"/>
              <w:autoSpaceDN w:val="0"/>
              <w:adjustRightInd w:val="0"/>
              <w:spacing w:after="0"/>
              <w:rPr>
                <w:rFonts w:cs="Arial"/>
                <w:color w:val="000000"/>
                <w:sz w:val="20"/>
                <w:szCs w:val="20"/>
              </w:rPr>
            </w:pPr>
            <w:r w:rsidRPr="007E6C83">
              <w:rPr>
                <w:rFonts w:cs="Arial"/>
                <w:color w:val="000000"/>
                <w:sz w:val="20"/>
                <w:szCs w:val="20"/>
              </w:rPr>
              <w:t>Areia</w:t>
            </w:r>
          </w:p>
        </w:tc>
        <w:tc>
          <w:tcPr>
            <w:tcW w:w="1529" w:type="dxa"/>
          </w:tcPr>
          <w:p w:rsidR="0025200D" w:rsidRPr="007E6C83" w:rsidRDefault="0025200D" w:rsidP="0025200D">
            <w:pPr>
              <w:autoSpaceDE w:val="0"/>
              <w:autoSpaceDN w:val="0"/>
              <w:adjustRightInd w:val="0"/>
              <w:spacing w:after="0"/>
              <w:jc w:val="center"/>
              <w:rPr>
                <w:rFonts w:cs="Arial"/>
                <w:color w:val="000000"/>
                <w:sz w:val="20"/>
                <w:szCs w:val="20"/>
              </w:rPr>
            </w:pPr>
            <w:r w:rsidRPr="007E6C83">
              <w:rPr>
                <w:rFonts w:cs="Arial"/>
                <w:color w:val="000000"/>
                <w:sz w:val="20"/>
                <w:szCs w:val="20"/>
              </w:rPr>
              <w:t>%</w:t>
            </w:r>
          </w:p>
        </w:tc>
        <w:tc>
          <w:tcPr>
            <w:tcW w:w="1925" w:type="dxa"/>
            <w:shd w:val="clear" w:color="auto" w:fill="auto"/>
            <w:vAlign w:val="bottom"/>
          </w:tcPr>
          <w:p w:rsidR="0025200D" w:rsidRPr="007E6C83" w:rsidRDefault="0025200D" w:rsidP="0025200D">
            <w:pPr>
              <w:autoSpaceDE w:val="0"/>
              <w:autoSpaceDN w:val="0"/>
              <w:adjustRightInd w:val="0"/>
              <w:spacing w:after="0"/>
              <w:jc w:val="center"/>
              <w:rPr>
                <w:rFonts w:cs="Arial"/>
                <w:color w:val="000000"/>
                <w:sz w:val="20"/>
                <w:szCs w:val="20"/>
              </w:rPr>
            </w:pPr>
            <w:r w:rsidRPr="00A561FA">
              <w:rPr>
                <w:rFonts w:eastAsia="Times New Roman" w:cs="Arial"/>
                <w:color w:val="000000"/>
                <w:sz w:val="20"/>
                <w:szCs w:val="20"/>
                <w:lang w:eastAsia="pt-BR"/>
              </w:rPr>
              <w:t>0,648</w:t>
            </w:r>
          </w:p>
        </w:tc>
      </w:tr>
      <w:tr w:rsidR="0025200D" w:rsidRPr="007E6C83" w:rsidTr="0025200D">
        <w:trPr>
          <w:trHeight w:val="247"/>
          <w:jc w:val="center"/>
        </w:trPr>
        <w:tc>
          <w:tcPr>
            <w:tcW w:w="1452" w:type="dxa"/>
          </w:tcPr>
          <w:p w:rsidR="0025200D" w:rsidRPr="007E6C83" w:rsidRDefault="0025200D" w:rsidP="0025200D">
            <w:pPr>
              <w:autoSpaceDE w:val="0"/>
              <w:autoSpaceDN w:val="0"/>
              <w:adjustRightInd w:val="0"/>
              <w:spacing w:after="0"/>
              <w:rPr>
                <w:rFonts w:cs="Arial"/>
                <w:color w:val="000000"/>
                <w:sz w:val="20"/>
                <w:szCs w:val="20"/>
              </w:rPr>
            </w:pPr>
            <w:r w:rsidRPr="007E6C83">
              <w:rPr>
                <w:rFonts w:cs="Arial"/>
                <w:color w:val="000000"/>
                <w:sz w:val="20"/>
                <w:szCs w:val="20"/>
              </w:rPr>
              <w:t>Silte</w:t>
            </w:r>
          </w:p>
        </w:tc>
        <w:tc>
          <w:tcPr>
            <w:tcW w:w="1529" w:type="dxa"/>
          </w:tcPr>
          <w:p w:rsidR="0025200D" w:rsidRPr="007E6C83" w:rsidRDefault="0025200D" w:rsidP="0025200D">
            <w:pPr>
              <w:autoSpaceDE w:val="0"/>
              <w:autoSpaceDN w:val="0"/>
              <w:adjustRightInd w:val="0"/>
              <w:spacing w:after="0"/>
              <w:jc w:val="center"/>
              <w:rPr>
                <w:rFonts w:cs="Arial"/>
                <w:color w:val="000000"/>
                <w:sz w:val="20"/>
                <w:szCs w:val="20"/>
              </w:rPr>
            </w:pPr>
            <w:r w:rsidRPr="007E6C83">
              <w:rPr>
                <w:rFonts w:cs="Arial"/>
                <w:color w:val="000000"/>
                <w:sz w:val="20"/>
                <w:szCs w:val="20"/>
              </w:rPr>
              <w:t>%</w:t>
            </w:r>
          </w:p>
        </w:tc>
        <w:tc>
          <w:tcPr>
            <w:tcW w:w="1925" w:type="dxa"/>
            <w:shd w:val="clear" w:color="auto" w:fill="auto"/>
            <w:vAlign w:val="bottom"/>
          </w:tcPr>
          <w:p w:rsidR="0025200D" w:rsidRPr="007E6C83" w:rsidRDefault="0025200D" w:rsidP="0025200D">
            <w:pPr>
              <w:autoSpaceDE w:val="0"/>
              <w:autoSpaceDN w:val="0"/>
              <w:adjustRightInd w:val="0"/>
              <w:spacing w:after="0"/>
              <w:jc w:val="center"/>
              <w:rPr>
                <w:rFonts w:cs="Arial"/>
                <w:color w:val="000000"/>
                <w:sz w:val="20"/>
                <w:szCs w:val="20"/>
              </w:rPr>
            </w:pPr>
            <w:r w:rsidRPr="00A561FA">
              <w:rPr>
                <w:rFonts w:eastAsia="Times New Roman" w:cs="Arial"/>
                <w:color w:val="000000"/>
                <w:sz w:val="20"/>
                <w:szCs w:val="20"/>
                <w:lang w:eastAsia="pt-BR"/>
              </w:rPr>
              <w:t>25,9</w:t>
            </w:r>
          </w:p>
        </w:tc>
      </w:tr>
      <w:tr w:rsidR="0025200D" w:rsidRPr="007E6C83" w:rsidTr="0025200D">
        <w:trPr>
          <w:trHeight w:val="247"/>
          <w:jc w:val="center"/>
        </w:trPr>
        <w:tc>
          <w:tcPr>
            <w:tcW w:w="1452" w:type="dxa"/>
          </w:tcPr>
          <w:p w:rsidR="0025200D" w:rsidRPr="007E6C83" w:rsidRDefault="0025200D" w:rsidP="0025200D">
            <w:pPr>
              <w:autoSpaceDE w:val="0"/>
              <w:autoSpaceDN w:val="0"/>
              <w:adjustRightInd w:val="0"/>
              <w:spacing w:after="0"/>
              <w:rPr>
                <w:rFonts w:cs="Arial"/>
                <w:color w:val="000000"/>
                <w:sz w:val="20"/>
                <w:szCs w:val="20"/>
              </w:rPr>
            </w:pPr>
            <w:r w:rsidRPr="007E6C83">
              <w:rPr>
                <w:rFonts w:cs="Arial"/>
                <w:color w:val="000000"/>
                <w:sz w:val="20"/>
                <w:szCs w:val="20"/>
              </w:rPr>
              <w:t>Argila</w:t>
            </w:r>
          </w:p>
        </w:tc>
        <w:tc>
          <w:tcPr>
            <w:tcW w:w="1529" w:type="dxa"/>
          </w:tcPr>
          <w:p w:rsidR="0025200D" w:rsidRPr="007E6C83" w:rsidRDefault="0025200D" w:rsidP="0025200D">
            <w:pPr>
              <w:autoSpaceDE w:val="0"/>
              <w:autoSpaceDN w:val="0"/>
              <w:adjustRightInd w:val="0"/>
              <w:spacing w:after="0"/>
              <w:jc w:val="center"/>
              <w:rPr>
                <w:rFonts w:cs="Arial"/>
                <w:color w:val="000000"/>
                <w:sz w:val="20"/>
                <w:szCs w:val="20"/>
              </w:rPr>
            </w:pPr>
            <w:r w:rsidRPr="007E6C83">
              <w:rPr>
                <w:rFonts w:cs="Arial"/>
                <w:color w:val="000000"/>
                <w:sz w:val="20"/>
                <w:szCs w:val="20"/>
              </w:rPr>
              <w:t>%</w:t>
            </w:r>
          </w:p>
        </w:tc>
        <w:tc>
          <w:tcPr>
            <w:tcW w:w="1925" w:type="dxa"/>
            <w:shd w:val="clear" w:color="auto" w:fill="auto"/>
            <w:vAlign w:val="bottom"/>
          </w:tcPr>
          <w:p w:rsidR="0025200D" w:rsidRPr="007E6C83" w:rsidRDefault="0025200D" w:rsidP="0025200D">
            <w:pPr>
              <w:autoSpaceDE w:val="0"/>
              <w:autoSpaceDN w:val="0"/>
              <w:adjustRightInd w:val="0"/>
              <w:spacing w:after="0"/>
              <w:jc w:val="center"/>
              <w:rPr>
                <w:rFonts w:cs="Arial"/>
                <w:color w:val="000000"/>
                <w:sz w:val="20"/>
                <w:szCs w:val="20"/>
              </w:rPr>
            </w:pPr>
            <w:r w:rsidRPr="00A561FA">
              <w:rPr>
                <w:rFonts w:eastAsia="Times New Roman" w:cs="Arial"/>
                <w:color w:val="000000"/>
                <w:sz w:val="20"/>
                <w:szCs w:val="20"/>
                <w:lang w:eastAsia="pt-BR"/>
              </w:rPr>
              <w:t>73,5</w:t>
            </w:r>
          </w:p>
        </w:tc>
      </w:tr>
      <w:tr w:rsidR="0025200D" w:rsidRPr="007E6C83" w:rsidTr="0025200D">
        <w:trPr>
          <w:trHeight w:val="247"/>
          <w:jc w:val="center"/>
        </w:trPr>
        <w:tc>
          <w:tcPr>
            <w:tcW w:w="1452" w:type="dxa"/>
          </w:tcPr>
          <w:p w:rsidR="0025200D" w:rsidRPr="007E6C83" w:rsidRDefault="0025200D" w:rsidP="0025200D">
            <w:pPr>
              <w:autoSpaceDE w:val="0"/>
              <w:autoSpaceDN w:val="0"/>
              <w:adjustRightInd w:val="0"/>
              <w:spacing w:after="0"/>
              <w:rPr>
                <w:rFonts w:cs="Arial"/>
                <w:b/>
                <w:bCs/>
                <w:color w:val="000000"/>
                <w:sz w:val="20"/>
                <w:szCs w:val="20"/>
              </w:rPr>
            </w:pPr>
            <w:r w:rsidRPr="007E6C83">
              <w:rPr>
                <w:rFonts w:cs="Arial"/>
                <w:b/>
                <w:bCs/>
                <w:color w:val="000000"/>
                <w:sz w:val="20"/>
                <w:szCs w:val="20"/>
              </w:rPr>
              <w:t>Total</w:t>
            </w:r>
          </w:p>
        </w:tc>
        <w:tc>
          <w:tcPr>
            <w:tcW w:w="1529" w:type="dxa"/>
          </w:tcPr>
          <w:p w:rsidR="0025200D" w:rsidRPr="007E6C83" w:rsidRDefault="0025200D" w:rsidP="0025200D">
            <w:pPr>
              <w:autoSpaceDE w:val="0"/>
              <w:autoSpaceDN w:val="0"/>
              <w:adjustRightInd w:val="0"/>
              <w:spacing w:after="0"/>
              <w:jc w:val="center"/>
              <w:rPr>
                <w:rFonts w:cs="Arial"/>
                <w:b/>
                <w:bCs/>
                <w:color w:val="000000"/>
                <w:sz w:val="20"/>
                <w:szCs w:val="20"/>
              </w:rPr>
            </w:pPr>
            <w:r w:rsidRPr="007E6C83">
              <w:rPr>
                <w:rFonts w:cs="Arial"/>
                <w:b/>
                <w:bCs/>
                <w:color w:val="000000"/>
                <w:sz w:val="20"/>
                <w:szCs w:val="20"/>
              </w:rPr>
              <w:t>%</w:t>
            </w:r>
          </w:p>
        </w:tc>
        <w:tc>
          <w:tcPr>
            <w:tcW w:w="1925" w:type="dxa"/>
            <w:shd w:val="clear" w:color="auto" w:fill="auto"/>
            <w:vAlign w:val="bottom"/>
          </w:tcPr>
          <w:p w:rsidR="0025200D" w:rsidRPr="00EA0F05" w:rsidRDefault="00EA0F05" w:rsidP="0025200D">
            <w:pPr>
              <w:autoSpaceDE w:val="0"/>
              <w:autoSpaceDN w:val="0"/>
              <w:adjustRightInd w:val="0"/>
              <w:spacing w:after="0"/>
              <w:jc w:val="center"/>
              <w:rPr>
                <w:rFonts w:cs="Arial"/>
                <w:b/>
                <w:color w:val="000000"/>
                <w:sz w:val="20"/>
                <w:szCs w:val="20"/>
              </w:rPr>
            </w:pPr>
            <w:r w:rsidRPr="00EA0F05">
              <w:rPr>
                <w:rFonts w:eastAsia="Times New Roman" w:cs="Arial"/>
                <w:b/>
                <w:color w:val="000000"/>
                <w:sz w:val="20"/>
                <w:szCs w:val="20"/>
                <w:lang w:eastAsia="pt-BR"/>
              </w:rPr>
              <w:t>100</w:t>
            </w:r>
          </w:p>
        </w:tc>
      </w:tr>
    </w:tbl>
    <w:p w:rsidR="0025200D" w:rsidRPr="007E6C83" w:rsidRDefault="0025200D" w:rsidP="0025200D">
      <w:pPr>
        <w:pStyle w:val="Default"/>
        <w:keepNext/>
        <w:spacing w:before="120" w:after="120"/>
        <w:rPr>
          <w:rFonts w:ascii="Arial" w:hAnsi="Arial" w:cs="Arial"/>
          <w:b/>
          <w:bCs/>
          <w:sz w:val="22"/>
          <w:szCs w:val="22"/>
        </w:rPr>
      </w:pPr>
      <w:r w:rsidRPr="007E6C83">
        <w:rPr>
          <w:rFonts w:ascii="Arial" w:hAnsi="Arial" w:cs="Arial"/>
          <w:b/>
          <w:bCs/>
          <w:sz w:val="22"/>
          <w:szCs w:val="22"/>
        </w:rPr>
        <w:t>Parâmetros Químicos</w:t>
      </w:r>
    </w:p>
    <w:p w:rsidR="0025200D" w:rsidRDefault="0025200D" w:rsidP="0025200D">
      <w:r>
        <w:t>A</w:t>
      </w:r>
      <w:r w:rsidRPr="007E6C83">
        <w:t xml:space="preserve"> </w:t>
      </w:r>
      <w:r w:rsidRPr="007E6C83">
        <w:rPr>
          <w:b/>
        </w:rPr>
        <w:t>Tabela</w:t>
      </w:r>
      <w:r w:rsidRPr="007E6C83">
        <w:t xml:space="preserve"> </w:t>
      </w:r>
      <w:r>
        <w:rPr>
          <w:b/>
        </w:rPr>
        <w:t>6.3.8</w:t>
      </w:r>
      <w:r w:rsidR="00EA0F05">
        <w:rPr>
          <w:b/>
        </w:rPr>
        <w:t>-</w:t>
      </w:r>
      <w:r>
        <w:rPr>
          <w:b/>
        </w:rPr>
        <w:t>11</w:t>
      </w:r>
      <w:r w:rsidRPr="007E6C83">
        <w:t xml:space="preserve"> </w:t>
      </w:r>
      <w:r>
        <w:t xml:space="preserve">indica </w:t>
      </w:r>
      <w:r w:rsidRPr="007E6C83">
        <w:t>que a concentraç</w:t>
      </w:r>
      <w:r>
        <w:t>ão</w:t>
      </w:r>
      <w:r w:rsidRPr="007E6C83">
        <w:t xml:space="preserve"> de chumbo super</w:t>
      </w:r>
      <w:r>
        <w:t>ou</w:t>
      </w:r>
      <w:r w:rsidRPr="007E6C83">
        <w:t xml:space="preserve"> o Nível 1</w:t>
      </w:r>
      <w:r>
        <w:t xml:space="preserve"> estabelecido para esse </w:t>
      </w:r>
      <w:r w:rsidRPr="00D60EC0">
        <w:t>meta</w:t>
      </w:r>
      <w:r>
        <w:t>l</w:t>
      </w:r>
      <w:r w:rsidRPr="007E6C83">
        <w:t xml:space="preserve">. Todos os orgânicos apresentaram concentrações inferiores ao limite de </w:t>
      </w:r>
      <w:r w:rsidRPr="007E6C83">
        <w:lastRenderedPageBreak/>
        <w:t>quantificação empregado</w:t>
      </w:r>
      <w:r>
        <w:t>, tanto para pesticidas organoclorados, quanto para bifenilas</w:t>
      </w:r>
      <w:r w:rsidR="008C0031">
        <w:t xml:space="preserve"> </w:t>
      </w:r>
      <w:r>
        <w:t>policloradas e para hidrocarbonetos policíclicos</w:t>
      </w:r>
      <w:r w:rsidRPr="007E6C83">
        <w:t xml:space="preserve">. </w:t>
      </w:r>
    </w:p>
    <w:p w:rsidR="0025200D" w:rsidRPr="007E6C83" w:rsidRDefault="0025200D" w:rsidP="0025200D">
      <w:r w:rsidRPr="007E6C83">
        <w:t>Como a concentração do chumbo fo</w:t>
      </w:r>
      <w:r>
        <w:t>i</w:t>
      </w:r>
      <w:r w:rsidRPr="007E6C83">
        <w:t xml:space="preserve"> superior ao Nível 1 é recomendada a realização de ensaios ecotoxicológicos</w:t>
      </w:r>
      <w:r>
        <w:t>.</w:t>
      </w:r>
      <w:r w:rsidRPr="007E6C83">
        <w:t xml:space="preserve"> </w:t>
      </w:r>
    </w:p>
    <w:p w:rsidR="0025200D" w:rsidRPr="007E6C83" w:rsidRDefault="0025200D" w:rsidP="0025200D">
      <w:pPr>
        <w:pStyle w:val="Quadro"/>
      </w:pPr>
      <w:r w:rsidRPr="007E6C83">
        <w:t xml:space="preserve">Tabela </w:t>
      </w:r>
      <w:r>
        <w:rPr>
          <w:szCs w:val="20"/>
        </w:rPr>
        <w:t>6.3.8.11</w:t>
      </w:r>
      <w:r w:rsidRPr="007E6C83">
        <w:t xml:space="preserve"> - Sedimento </w:t>
      </w:r>
      <w:r w:rsidR="00CC11B6" w:rsidRPr="007E6C83">
        <w:t>JAGJ 00500</w:t>
      </w:r>
      <w:r w:rsidR="00CC11B6">
        <w:t>A.</w:t>
      </w:r>
      <w:r w:rsidR="00CC11B6" w:rsidRPr="007E6C83">
        <w:t xml:space="preserve"> </w:t>
      </w:r>
      <w:r w:rsidRPr="007E6C83">
        <w:t>Resolução 454/2012 - Químicos</w:t>
      </w:r>
    </w:p>
    <w:tbl>
      <w:tblPr>
        <w:tblW w:w="8819"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1579"/>
        <w:gridCol w:w="1145"/>
        <w:gridCol w:w="2618"/>
        <w:gridCol w:w="1061"/>
        <w:gridCol w:w="1061"/>
        <w:gridCol w:w="1355"/>
      </w:tblGrid>
      <w:tr w:rsidR="00095047" w:rsidRPr="007E6C83" w:rsidTr="0025200D">
        <w:trPr>
          <w:cantSplit/>
          <w:trHeight w:val="255"/>
          <w:tblHeader/>
          <w:jc w:val="center"/>
        </w:trPr>
        <w:tc>
          <w:tcPr>
            <w:tcW w:w="5342" w:type="dxa"/>
            <w:gridSpan w:val="3"/>
            <w:vMerge w:val="restart"/>
            <w:vAlign w:val="center"/>
          </w:tcPr>
          <w:p w:rsidR="00095047" w:rsidRPr="007E6C83" w:rsidRDefault="00095047" w:rsidP="0025200D">
            <w:pPr>
              <w:widowControl w:val="0"/>
              <w:autoSpaceDE w:val="0"/>
              <w:autoSpaceDN w:val="0"/>
              <w:adjustRightInd w:val="0"/>
              <w:spacing w:after="0"/>
              <w:jc w:val="center"/>
              <w:rPr>
                <w:rFonts w:cs="Arial"/>
                <w:b/>
                <w:bCs/>
                <w:color w:val="000000"/>
                <w:sz w:val="18"/>
                <w:szCs w:val="18"/>
                <w:lang w:val="en-US"/>
              </w:rPr>
            </w:pPr>
            <w:r w:rsidRPr="007E6C83">
              <w:rPr>
                <w:rFonts w:cs="Arial"/>
                <w:b/>
                <w:bCs/>
                <w:color w:val="000000"/>
                <w:sz w:val="18"/>
                <w:szCs w:val="18"/>
                <w:lang w:val="en-US"/>
              </w:rPr>
              <w:t>Substâncias</w:t>
            </w:r>
          </w:p>
        </w:tc>
        <w:tc>
          <w:tcPr>
            <w:tcW w:w="1061" w:type="dxa"/>
            <w:vMerge w:val="restart"/>
            <w:shd w:val="clear" w:color="auto" w:fill="95B3D7" w:themeFill="accent1" w:themeFillTint="99"/>
            <w:vAlign w:val="center"/>
          </w:tcPr>
          <w:p w:rsidR="00095047" w:rsidRPr="007E6C83" w:rsidRDefault="00095047" w:rsidP="0025200D">
            <w:pPr>
              <w:widowControl w:val="0"/>
              <w:autoSpaceDE w:val="0"/>
              <w:autoSpaceDN w:val="0"/>
              <w:adjustRightInd w:val="0"/>
              <w:spacing w:after="0"/>
              <w:jc w:val="center"/>
              <w:rPr>
                <w:rFonts w:cs="Arial"/>
                <w:b/>
                <w:bCs/>
                <w:color w:val="000000"/>
                <w:sz w:val="18"/>
                <w:szCs w:val="18"/>
                <w:lang w:val="en-US"/>
              </w:rPr>
            </w:pPr>
            <w:r w:rsidRPr="007E6C83">
              <w:rPr>
                <w:rFonts w:cs="Arial"/>
                <w:b/>
                <w:bCs/>
                <w:color w:val="000000"/>
                <w:sz w:val="18"/>
                <w:szCs w:val="18"/>
                <w:lang w:val="en-US"/>
              </w:rPr>
              <w:t>N</w:t>
            </w:r>
            <w:r>
              <w:rPr>
                <w:rFonts w:cs="Arial"/>
                <w:b/>
                <w:bCs/>
                <w:color w:val="000000"/>
                <w:sz w:val="18"/>
                <w:szCs w:val="18"/>
                <w:lang w:val="en-US"/>
              </w:rPr>
              <w:t>í</w:t>
            </w:r>
            <w:r w:rsidRPr="007E6C83">
              <w:rPr>
                <w:rFonts w:cs="Arial"/>
                <w:b/>
                <w:bCs/>
                <w:color w:val="000000"/>
                <w:sz w:val="18"/>
                <w:szCs w:val="18"/>
                <w:lang w:val="en-US"/>
              </w:rPr>
              <w:t>vel 1</w:t>
            </w:r>
          </w:p>
        </w:tc>
        <w:tc>
          <w:tcPr>
            <w:tcW w:w="1061" w:type="dxa"/>
            <w:vMerge w:val="restart"/>
            <w:shd w:val="solid" w:color="DD0806" w:fill="auto"/>
            <w:vAlign w:val="center"/>
          </w:tcPr>
          <w:p w:rsidR="00095047" w:rsidRPr="007E6C83" w:rsidRDefault="00095047" w:rsidP="0025200D">
            <w:pPr>
              <w:widowControl w:val="0"/>
              <w:autoSpaceDE w:val="0"/>
              <w:autoSpaceDN w:val="0"/>
              <w:adjustRightInd w:val="0"/>
              <w:spacing w:after="0"/>
              <w:jc w:val="center"/>
              <w:rPr>
                <w:rFonts w:cs="Arial"/>
                <w:b/>
                <w:bCs/>
                <w:color w:val="000000"/>
                <w:sz w:val="18"/>
                <w:szCs w:val="18"/>
                <w:lang w:val="en-US"/>
              </w:rPr>
            </w:pPr>
            <w:r w:rsidRPr="007E6C83">
              <w:rPr>
                <w:rFonts w:cs="Arial"/>
                <w:b/>
                <w:bCs/>
                <w:color w:val="000000"/>
                <w:sz w:val="18"/>
                <w:szCs w:val="18"/>
                <w:lang w:val="en-US"/>
              </w:rPr>
              <w:t>N</w:t>
            </w:r>
            <w:r>
              <w:rPr>
                <w:rFonts w:cs="Arial"/>
                <w:b/>
                <w:bCs/>
                <w:color w:val="000000"/>
                <w:sz w:val="18"/>
                <w:szCs w:val="18"/>
                <w:lang w:val="en-US"/>
              </w:rPr>
              <w:t>í</w:t>
            </w:r>
            <w:r w:rsidRPr="007E6C83">
              <w:rPr>
                <w:rFonts w:cs="Arial"/>
                <w:b/>
                <w:bCs/>
                <w:color w:val="000000"/>
                <w:sz w:val="18"/>
                <w:szCs w:val="18"/>
                <w:lang w:val="en-US"/>
              </w:rPr>
              <w:t>vel 2</w:t>
            </w:r>
          </w:p>
        </w:tc>
        <w:tc>
          <w:tcPr>
            <w:tcW w:w="1355" w:type="dxa"/>
            <w:shd w:val="clear" w:color="auto" w:fill="auto"/>
            <w:vAlign w:val="center"/>
          </w:tcPr>
          <w:p w:rsidR="00095047" w:rsidRPr="007E6C83" w:rsidRDefault="00095047" w:rsidP="0025200D">
            <w:pPr>
              <w:widowControl w:val="0"/>
              <w:autoSpaceDE w:val="0"/>
              <w:autoSpaceDN w:val="0"/>
              <w:adjustRightInd w:val="0"/>
              <w:spacing w:after="0"/>
              <w:jc w:val="center"/>
              <w:rPr>
                <w:rFonts w:cs="Arial"/>
                <w:b/>
                <w:bCs/>
                <w:color w:val="000000"/>
                <w:sz w:val="18"/>
                <w:szCs w:val="18"/>
                <w:lang w:val="en-US"/>
              </w:rPr>
            </w:pPr>
            <w:r w:rsidRPr="007E6C83">
              <w:rPr>
                <w:rFonts w:cs="Arial"/>
                <w:b/>
                <w:bCs/>
                <w:color w:val="000000"/>
                <w:sz w:val="18"/>
                <w:szCs w:val="18"/>
                <w:lang w:val="en-US"/>
              </w:rPr>
              <w:t>JAGJ</w:t>
            </w:r>
            <w:r>
              <w:rPr>
                <w:rFonts w:cs="Arial"/>
                <w:b/>
                <w:bCs/>
                <w:color w:val="000000"/>
                <w:sz w:val="18"/>
                <w:szCs w:val="18"/>
                <w:lang w:val="en-US"/>
              </w:rPr>
              <w:t xml:space="preserve"> </w:t>
            </w:r>
            <w:r w:rsidRPr="007E6C83">
              <w:rPr>
                <w:rFonts w:cs="Arial"/>
                <w:b/>
                <w:bCs/>
                <w:color w:val="000000"/>
                <w:sz w:val="18"/>
                <w:szCs w:val="18"/>
                <w:lang w:val="en-US"/>
              </w:rPr>
              <w:t>00500</w:t>
            </w:r>
            <w:r>
              <w:rPr>
                <w:rFonts w:cs="Arial"/>
                <w:b/>
                <w:bCs/>
                <w:color w:val="000000"/>
                <w:sz w:val="18"/>
                <w:szCs w:val="18"/>
                <w:lang w:val="en-US"/>
              </w:rPr>
              <w:t>A</w:t>
            </w:r>
          </w:p>
        </w:tc>
      </w:tr>
      <w:tr w:rsidR="00095047" w:rsidRPr="007E6C83" w:rsidTr="0025200D">
        <w:trPr>
          <w:cantSplit/>
          <w:trHeight w:val="255"/>
          <w:tblHeader/>
          <w:jc w:val="center"/>
        </w:trPr>
        <w:tc>
          <w:tcPr>
            <w:tcW w:w="5342" w:type="dxa"/>
            <w:gridSpan w:val="3"/>
            <w:vMerge/>
            <w:vAlign w:val="center"/>
          </w:tcPr>
          <w:p w:rsidR="00095047" w:rsidRPr="007E6C83" w:rsidRDefault="00095047" w:rsidP="0025200D">
            <w:pPr>
              <w:widowControl w:val="0"/>
              <w:autoSpaceDE w:val="0"/>
              <w:autoSpaceDN w:val="0"/>
              <w:adjustRightInd w:val="0"/>
              <w:spacing w:after="0"/>
              <w:jc w:val="right"/>
              <w:rPr>
                <w:rFonts w:cs="Arial"/>
                <w:b/>
                <w:bCs/>
                <w:color w:val="000000"/>
                <w:sz w:val="18"/>
                <w:szCs w:val="18"/>
                <w:lang w:val="en-US"/>
              </w:rPr>
            </w:pPr>
          </w:p>
        </w:tc>
        <w:tc>
          <w:tcPr>
            <w:tcW w:w="1061" w:type="dxa"/>
            <w:vMerge/>
            <w:shd w:val="clear" w:color="auto" w:fill="95B3D7" w:themeFill="accent1" w:themeFillTint="99"/>
            <w:vAlign w:val="center"/>
          </w:tcPr>
          <w:p w:rsidR="00095047" w:rsidRPr="007E6C83" w:rsidRDefault="00095047" w:rsidP="0025200D">
            <w:pPr>
              <w:widowControl w:val="0"/>
              <w:autoSpaceDE w:val="0"/>
              <w:autoSpaceDN w:val="0"/>
              <w:adjustRightInd w:val="0"/>
              <w:spacing w:after="0"/>
              <w:jc w:val="center"/>
              <w:rPr>
                <w:rFonts w:cs="Arial"/>
                <w:b/>
                <w:bCs/>
                <w:color w:val="000000"/>
                <w:sz w:val="18"/>
                <w:szCs w:val="18"/>
                <w:lang w:val="en-US"/>
              </w:rPr>
            </w:pPr>
          </w:p>
        </w:tc>
        <w:tc>
          <w:tcPr>
            <w:tcW w:w="1061" w:type="dxa"/>
            <w:vMerge/>
            <w:shd w:val="solid" w:color="DD0806" w:fill="auto"/>
            <w:vAlign w:val="center"/>
          </w:tcPr>
          <w:p w:rsidR="00095047" w:rsidRPr="007E6C83" w:rsidRDefault="00095047" w:rsidP="0025200D">
            <w:pPr>
              <w:widowControl w:val="0"/>
              <w:autoSpaceDE w:val="0"/>
              <w:autoSpaceDN w:val="0"/>
              <w:adjustRightInd w:val="0"/>
              <w:spacing w:after="0"/>
              <w:jc w:val="center"/>
              <w:rPr>
                <w:rFonts w:cs="Arial"/>
                <w:b/>
                <w:bCs/>
                <w:color w:val="000000"/>
                <w:sz w:val="18"/>
                <w:szCs w:val="18"/>
                <w:lang w:val="en-US"/>
              </w:rPr>
            </w:pPr>
          </w:p>
        </w:tc>
        <w:tc>
          <w:tcPr>
            <w:tcW w:w="1355" w:type="dxa"/>
            <w:shd w:val="clear" w:color="auto" w:fill="auto"/>
            <w:vAlign w:val="center"/>
          </w:tcPr>
          <w:p w:rsidR="00095047" w:rsidRPr="007E6C83" w:rsidRDefault="00095047" w:rsidP="0025200D">
            <w:pPr>
              <w:widowControl w:val="0"/>
              <w:autoSpaceDE w:val="0"/>
              <w:autoSpaceDN w:val="0"/>
              <w:adjustRightInd w:val="0"/>
              <w:spacing w:after="0"/>
              <w:jc w:val="center"/>
              <w:rPr>
                <w:rFonts w:cs="Arial"/>
                <w:b/>
                <w:bCs/>
                <w:color w:val="000000"/>
                <w:sz w:val="18"/>
                <w:szCs w:val="18"/>
                <w:lang w:val="en-US"/>
              </w:rPr>
            </w:pPr>
            <w:r>
              <w:rPr>
                <w:rFonts w:cs="Arial"/>
                <w:b/>
                <w:bCs/>
                <w:color w:val="000000"/>
                <w:sz w:val="18"/>
                <w:szCs w:val="18"/>
                <w:lang w:val="en-US"/>
              </w:rPr>
              <w:t>07-nov</w:t>
            </w:r>
          </w:p>
        </w:tc>
      </w:tr>
      <w:tr w:rsidR="0025200D" w:rsidRPr="007E6C83" w:rsidTr="0025200D">
        <w:trPr>
          <w:cantSplit/>
          <w:trHeight w:val="255"/>
          <w:jc w:val="center"/>
        </w:trPr>
        <w:tc>
          <w:tcPr>
            <w:tcW w:w="2724" w:type="dxa"/>
            <w:gridSpan w:val="2"/>
            <w:vMerge w:val="restart"/>
          </w:tcPr>
          <w:p w:rsidR="0025200D" w:rsidRPr="007E6C83" w:rsidRDefault="0025200D" w:rsidP="0025200D">
            <w:pPr>
              <w:widowControl w:val="0"/>
              <w:autoSpaceDE w:val="0"/>
              <w:autoSpaceDN w:val="0"/>
              <w:adjustRightInd w:val="0"/>
              <w:spacing w:after="0"/>
              <w:jc w:val="center"/>
              <w:rPr>
                <w:rFonts w:cs="Arial"/>
                <w:color w:val="000000"/>
                <w:sz w:val="18"/>
                <w:szCs w:val="18"/>
              </w:rPr>
            </w:pPr>
            <w:r>
              <w:rPr>
                <w:rFonts w:cs="Arial"/>
                <w:color w:val="000000"/>
                <w:sz w:val="18"/>
                <w:szCs w:val="18"/>
              </w:rPr>
              <w:t>Metais e Semi</w:t>
            </w:r>
            <w:r w:rsidRPr="007E6C83">
              <w:rPr>
                <w:rFonts w:cs="Arial"/>
                <w:color w:val="000000"/>
                <w:sz w:val="18"/>
                <w:szCs w:val="18"/>
              </w:rPr>
              <w:t>metais</w:t>
            </w:r>
            <w:r>
              <w:rPr>
                <w:rFonts w:cs="Arial"/>
                <w:color w:val="000000"/>
                <w:sz w:val="18"/>
                <w:szCs w:val="18"/>
              </w:rPr>
              <w:t xml:space="preserve"> </w:t>
            </w:r>
            <w:r w:rsidRPr="007E6C83">
              <w:rPr>
                <w:rFonts w:cs="Arial"/>
                <w:color w:val="000000"/>
                <w:sz w:val="18"/>
                <w:szCs w:val="18"/>
              </w:rPr>
              <w:t>(mg/kg)</w:t>
            </w: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Arsênio</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5,9</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17</w:t>
            </w:r>
          </w:p>
        </w:tc>
        <w:tc>
          <w:tcPr>
            <w:tcW w:w="1355" w:type="dxa"/>
            <w:shd w:val="clear" w:color="auto" w:fill="95B3D7" w:themeFill="accent1" w:themeFillTint="99"/>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Pr>
                <w:rFonts w:cs="Arial"/>
                <w:color w:val="000000"/>
                <w:sz w:val="18"/>
                <w:szCs w:val="18"/>
                <w:lang w:val="en-US"/>
              </w:rPr>
              <w:t>&lt;0,50</w:t>
            </w:r>
          </w:p>
        </w:tc>
      </w:tr>
      <w:tr w:rsidR="0025200D" w:rsidRPr="007E6C83" w:rsidTr="0025200D">
        <w:trPr>
          <w:cantSplit/>
          <w:trHeight w:val="255"/>
          <w:jc w:val="center"/>
        </w:trPr>
        <w:tc>
          <w:tcPr>
            <w:tcW w:w="2724" w:type="dxa"/>
            <w:gridSpan w:val="2"/>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Cádmio</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0,6</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3,5</w:t>
            </w:r>
          </w:p>
        </w:tc>
        <w:tc>
          <w:tcPr>
            <w:tcW w:w="1355" w:type="dxa"/>
            <w:shd w:val="clear" w:color="auto" w:fill="95B3D7" w:themeFill="accent1" w:themeFillTint="99"/>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Pr>
                <w:rFonts w:cs="Arial"/>
                <w:color w:val="000000"/>
                <w:sz w:val="18"/>
                <w:szCs w:val="18"/>
                <w:lang w:val="en-US"/>
              </w:rPr>
              <w:t>&lt;0,25</w:t>
            </w:r>
          </w:p>
        </w:tc>
      </w:tr>
      <w:tr w:rsidR="0025200D" w:rsidRPr="007E6C83" w:rsidTr="0025200D">
        <w:trPr>
          <w:cantSplit/>
          <w:trHeight w:val="255"/>
          <w:jc w:val="center"/>
        </w:trPr>
        <w:tc>
          <w:tcPr>
            <w:tcW w:w="2724" w:type="dxa"/>
            <w:gridSpan w:val="2"/>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Chumbo</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35</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91,3</w:t>
            </w:r>
          </w:p>
        </w:tc>
        <w:tc>
          <w:tcPr>
            <w:tcW w:w="1355" w:type="dxa"/>
            <w:shd w:val="solid" w:color="FFFF99" w:fill="auto"/>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C13497">
              <w:rPr>
                <w:rFonts w:cs="Arial"/>
                <w:color w:val="000000"/>
                <w:sz w:val="18"/>
                <w:szCs w:val="18"/>
                <w:highlight w:val="yellow"/>
                <w:lang w:val="en-US"/>
              </w:rPr>
              <w:t>40,8</w:t>
            </w:r>
          </w:p>
        </w:tc>
      </w:tr>
      <w:tr w:rsidR="0025200D" w:rsidRPr="007E6C83" w:rsidTr="0025200D">
        <w:trPr>
          <w:cantSplit/>
          <w:trHeight w:val="255"/>
          <w:jc w:val="center"/>
        </w:trPr>
        <w:tc>
          <w:tcPr>
            <w:tcW w:w="2724" w:type="dxa"/>
            <w:gridSpan w:val="2"/>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Cobre</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35,7</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197</w:t>
            </w:r>
          </w:p>
        </w:tc>
        <w:tc>
          <w:tcPr>
            <w:tcW w:w="1355" w:type="dxa"/>
            <w:shd w:val="clear" w:color="auto" w:fill="95B3D7" w:themeFill="accent1" w:themeFillTint="99"/>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Pr>
                <w:rFonts w:cs="Arial"/>
                <w:color w:val="000000"/>
                <w:sz w:val="18"/>
                <w:szCs w:val="18"/>
                <w:lang w:val="en-US"/>
              </w:rPr>
              <w:t>15,5</w:t>
            </w:r>
          </w:p>
        </w:tc>
      </w:tr>
      <w:tr w:rsidR="0025200D" w:rsidRPr="007E6C83" w:rsidTr="0025200D">
        <w:trPr>
          <w:cantSplit/>
          <w:trHeight w:val="255"/>
          <w:jc w:val="center"/>
        </w:trPr>
        <w:tc>
          <w:tcPr>
            <w:tcW w:w="2724" w:type="dxa"/>
            <w:gridSpan w:val="2"/>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Cromo</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37,3</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90</w:t>
            </w:r>
          </w:p>
        </w:tc>
        <w:tc>
          <w:tcPr>
            <w:tcW w:w="1355" w:type="dxa"/>
            <w:shd w:val="clear" w:color="auto" w:fill="95B3D7" w:themeFill="accent1" w:themeFillTint="99"/>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Pr>
                <w:rFonts w:cs="Arial"/>
                <w:color w:val="000000"/>
                <w:sz w:val="18"/>
                <w:szCs w:val="18"/>
                <w:lang w:val="en-US"/>
              </w:rPr>
              <w:t>28,7</w:t>
            </w:r>
          </w:p>
        </w:tc>
      </w:tr>
      <w:tr w:rsidR="0025200D" w:rsidRPr="007E6C83" w:rsidTr="0025200D">
        <w:trPr>
          <w:cantSplit/>
          <w:trHeight w:val="255"/>
          <w:jc w:val="center"/>
        </w:trPr>
        <w:tc>
          <w:tcPr>
            <w:tcW w:w="2724" w:type="dxa"/>
            <w:gridSpan w:val="2"/>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Mercúrio</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0,17</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0,486</w:t>
            </w:r>
          </w:p>
        </w:tc>
        <w:tc>
          <w:tcPr>
            <w:tcW w:w="1355" w:type="dxa"/>
            <w:shd w:val="clear" w:color="auto" w:fill="95B3D7" w:themeFill="accent1" w:themeFillTint="99"/>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&lt;0</w:t>
            </w:r>
            <w:r>
              <w:rPr>
                <w:rFonts w:cs="Arial"/>
                <w:color w:val="000000"/>
                <w:sz w:val="18"/>
                <w:szCs w:val="18"/>
                <w:lang w:val="en-US"/>
              </w:rPr>
              <w:t>,05</w:t>
            </w:r>
          </w:p>
        </w:tc>
      </w:tr>
      <w:tr w:rsidR="0025200D" w:rsidRPr="007E6C83" w:rsidTr="0025200D">
        <w:trPr>
          <w:cantSplit/>
          <w:trHeight w:val="316"/>
          <w:jc w:val="center"/>
        </w:trPr>
        <w:tc>
          <w:tcPr>
            <w:tcW w:w="2724" w:type="dxa"/>
            <w:gridSpan w:val="2"/>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Níquel</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18</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35,9</w:t>
            </w:r>
          </w:p>
        </w:tc>
        <w:tc>
          <w:tcPr>
            <w:tcW w:w="1355" w:type="dxa"/>
            <w:shd w:val="clear" w:color="auto" w:fill="95B3D7" w:themeFill="accent1" w:themeFillTint="99"/>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Pr>
                <w:rFonts w:cs="Arial"/>
                <w:color w:val="000000"/>
                <w:sz w:val="18"/>
                <w:szCs w:val="18"/>
                <w:lang w:val="en-US"/>
              </w:rPr>
              <w:t>10,5</w:t>
            </w:r>
          </w:p>
        </w:tc>
      </w:tr>
      <w:tr w:rsidR="0025200D" w:rsidRPr="007E6C83" w:rsidTr="0025200D">
        <w:trPr>
          <w:cantSplit/>
          <w:trHeight w:val="255"/>
          <w:jc w:val="center"/>
        </w:trPr>
        <w:tc>
          <w:tcPr>
            <w:tcW w:w="2724" w:type="dxa"/>
            <w:gridSpan w:val="2"/>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Zinco</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123</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315</w:t>
            </w:r>
          </w:p>
        </w:tc>
        <w:tc>
          <w:tcPr>
            <w:tcW w:w="1355" w:type="dxa"/>
            <w:shd w:val="clear" w:color="auto" w:fill="95B3D7" w:themeFill="accent1" w:themeFillTint="99"/>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Pr>
                <w:rFonts w:cs="Arial"/>
                <w:color w:val="000000"/>
                <w:sz w:val="18"/>
                <w:szCs w:val="18"/>
                <w:lang w:val="en-US"/>
              </w:rPr>
              <w:t>49,4</w:t>
            </w:r>
          </w:p>
        </w:tc>
      </w:tr>
      <w:tr w:rsidR="0025200D" w:rsidRPr="007E6C83" w:rsidTr="0025200D">
        <w:trPr>
          <w:cantSplit/>
          <w:trHeight w:val="255"/>
          <w:jc w:val="center"/>
        </w:trPr>
        <w:tc>
          <w:tcPr>
            <w:tcW w:w="2724" w:type="dxa"/>
            <w:gridSpan w:val="2"/>
            <w:vMerge w:val="restart"/>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rPr>
              <w:t>Pesticidas</w:t>
            </w:r>
            <w:r w:rsidRPr="007E6C83">
              <w:rPr>
                <w:rFonts w:cs="Arial"/>
                <w:color w:val="000000"/>
                <w:sz w:val="18"/>
                <w:szCs w:val="18"/>
                <w:lang w:val="en-US"/>
              </w:rPr>
              <w:t xml:space="preserve"> Organoclorados (μg/kg)</w:t>
            </w: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HCH (Alfa-HCH)</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w:t>
            </w:r>
          </w:p>
        </w:tc>
        <w:tc>
          <w:tcPr>
            <w:tcW w:w="1355" w:type="dxa"/>
            <w:shd w:val="clear" w:color="auto" w:fill="95B3D7" w:themeFill="accent1" w:themeFillTint="99"/>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Pr>
                <w:rFonts w:cs="Arial"/>
                <w:color w:val="000000"/>
                <w:sz w:val="18"/>
                <w:szCs w:val="18"/>
                <w:lang w:val="en-US"/>
              </w:rPr>
              <w:t>&lt;0,1</w:t>
            </w:r>
          </w:p>
        </w:tc>
      </w:tr>
      <w:tr w:rsidR="0025200D" w:rsidRPr="007E6C83" w:rsidTr="0025200D">
        <w:trPr>
          <w:cantSplit/>
          <w:trHeight w:val="255"/>
          <w:jc w:val="center"/>
        </w:trPr>
        <w:tc>
          <w:tcPr>
            <w:tcW w:w="2724" w:type="dxa"/>
            <w:gridSpan w:val="2"/>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HCH (Beta-HCH)</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w:t>
            </w:r>
          </w:p>
        </w:tc>
        <w:tc>
          <w:tcPr>
            <w:tcW w:w="1355" w:type="dxa"/>
            <w:shd w:val="clear" w:color="auto" w:fill="95B3D7" w:themeFill="accent1" w:themeFillTint="99"/>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320D2C">
              <w:rPr>
                <w:rFonts w:cs="Arial"/>
                <w:color w:val="000000"/>
                <w:sz w:val="18"/>
                <w:szCs w:val="18"/>
                <w:lang w:val="en-US"/>
              </w:rPr>
              <w:t>&lt;0,1</w:t>
            </w:r>
          </w:p>
        </w:tc>
      </w:tr>
      <w:tr w:rsidR="0025200D" w:rsidRPr="007E6C83" w:rsidTr="0025200D">
        <w:trPr>
          <w:cantSplit/>
          <w:trHeight w:val="255"/>
          <w:jc w:val="center"/>
        </w:trPr>
        <w:tc>
          <w:tcPr>
            <w:tcW w:w="2724" w:type="dxa"/>
            <w:gridSpan w:val="2"/>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HCH (Delta-HCH)</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w:t>
            </w:r>
          </w:p>
        </w:tc>
        <w:tc>
          <w:tcPr>
            <w:tcW w:w="1355" w:type="dxa"/>
            <w:shd w:val="clear" w:color="auto" w:fill="95B3D7" w:themeFill="accent1" w:themeFillTint="99"/>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320D2C">
              <w:rPr>
                <w:rFonts w:cs="Arial"/>
                <w:color w:val="000000"/>
                <w:sz w:val="18"/>
                <w:szCs w:val="18"/>
                <w:lang w:val="en-US"/>
              </w:rPr>
              <w:t>&lt;0,1</w:t>
            </w:r>
          </w:p>
        </w:tc>
      </w:tr>
      <w:tr w:rsidR="0025200D" w:rsidRPr="007E6C83" w:rsidTr="0025200D">
        <w:trPr>
          <w:cantSplit/>
          <w:trHeight w:val="255"/>
          <w:jc w:val="center"/>
        </w:trPr>
        <w:tc>
          <w:tcPr>
            <w:tcW w:w="2724" w:type="dxa"/>
            <w:gridSpan w:val="2"/>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HCH (Gama-HCH/ Lindano)</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0,94</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1,38</w:t>
            </w:r>
          </w:p>
        </w:tc>
        <w:tc>
          <w:tcPr>
            <w:tcW w:w="1355" w:type="dxa"/>
            <w:shd w:val="clear" w:color="auto" w:fill="95B3D7" w:themeFill="accent1" w:themeFillTint="99"/>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320D2C">
              <w:rPr>
                <w:rFonts w:cs="Arial"/>
                <w:color w:val="000000"/>
                <w:sz w:val="18"/>
                <w:szCs w:val="18"/>
                <w:lang w:val="en-US"/>
              </w:rPr>
              <w:t>&lt;0,1</w:t>
            </w:r>
          </w:p>
        </w:tc>
      </w:tr>
      <w:tr w:rsidR="0025200D" w:rsidRPr="007E6C83" w:rsidTr="0025200D">
        <w:trPr>
          <w:cantSplit/>
          <w:trHeight w:val="255"/>
          <w:jc w:val="center"/>
        </w:trPr>
        <w:tc>
          <w:tcPr>
            <w:tcW w:w="2724" w:type="dxa"/>
            <w:gridSpan w:val="2"/>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 xml:space="preserve">Clordano (Alfa) </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w:t>
            </w:r>
          </w:p>
        </w:tc>
        <w:tc>
          <w:tcPr>
            <w:tcW w:w="1355" w:type="dxa"/>
            <w:shd w:val="clear" w:color="auto" w:fill="95B3D7" w:themeFill="accent1" w:themeFillTint="99"/>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320D2C">
              <w:rPr>
                <w:rFonts w:cs="Arial"/>
                <w:color w:val="000000"/>
                <w:sz w:val="18"/>
                <w:szCs w:val="18"/>
                <w:lang w:val="en-US"/>
              </w:rPr>
              <w:t>&lt;0,1</w:t>
            </w:r>
          </w:p>
        </w:tc>
      </w:tr>
      <w:tr w:rsidR="0025200D" w:rsidRPr="007E6C83" w:rsidTr="0025200D">
        <w:trPr>
          <w:cantSplit/>
          <w:trHeight w:val="255"/>
          <w:jc w:val="center"/>
        </w:trPr>
        <w:tc>
          <w:tcPr>
            <w:tcW w:w="2724" w:type="dxa"/>
            <w:gridSpan w:val="2"/>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Clordano (Gama)</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w:t>
            </w:r>
          </w:p>
        </w:tc>
        <w:tc>
          <w:tcPr>
            <w:tcW w:w="1355" w:type="dxa"/>
            <w:shd w:val="clear" w:color="auto" w:fill="95B3D7" w:themeFill="accent1" w:themeFillTint="99"/>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320D2C">
              <w:rPr>
                <w:rFonts w:cs="Arial"/>
                <w:color w:val="000000"/>
                <w:sz w:val="18"/>
                <w:szCs w:val="18"/>
                <w:lang w:val="en-US"/>
              </w:rPr>
              <w:t>&lt;0,1</w:t>
            </w:r>
          </w:p>
        </w:tc>
      </w:tr>
      <w:tr w:rsidR="0025200D" w:rsidRPr="007E6C83" w:rsidTr="0025200D">
        <w:trPr>
          <w:cantSplit/>
          <w:trHeight w:val="255"/>
          <w:jc w:val="center"/>
        </w:trPr>
        <w:tc>
          <w:tcPr>
            <w:tcW w:w="2724" w:type="dxa"/>
            <w:gridSpan w:val="2"/>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DDD</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3,54</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8,51</w:t>
            </w:r>
          </w:p>
        </w:tc>
        <w:tc>
          <w:tcPr>
            <w:tcW w:w="1355" w:type="dxa"/>
            <w:shd w:val="clear" w:color="auto" w:fill="95B3D7" w:themeFill="accent1" w:themeFillTint="99"/>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320D2C">
              <w:rPr>
                <w:rFonts w:cs="Arial"/>
                <w:color w:val="000000"/>
                <w:sz w:val="18"/>
                <w:szCs w:val="18"/>
                <w:lang w:val="en-US"/>
              </w:rPr>
              <w:t>&lt;0,1</w:t>
            </w:r>
          </w:p>
        </w:tc>
      </w:tr>
      <w:tr w:rsidR="0025200D" w:rsidRPr="007E6C83" w:rsidTr="0025200D">
        <w:trPr>
          <w:cantSplit/>
          <w:trHeight w:val="255"/>
          <w:jc w:val="center"/>
        </w:trPr>
        <w:tc>
          <w:tcPr>
            <w:tcW w:w="2724" w:type="dxa"/>
            <w:gridSpan w:val="2"/>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DDE</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1,42</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6,75</w:t>
            </w:r>
          </w:p>
        </w:tc>
        <w:tc>
          <w:tcPr>
            <w:tcW w:w="1355" w:type="dxa"/>
            <w:shd w:val="clear" w:color="auto" w:fill="95B3D7" w:themeFill="accent1" w:themeFillTint="99"/>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320D2C">
              <w:rPr>
                <w:rFonts w:cs="Arial"/>
                <w:color w:val="000000"/>
                <w:sz w:val="18"/>
                <w:szCs w:val="18"/>
                <w:lang w:val="en-US"/>
              </w:rPr>
              <w:t>&lt;0,1</w:t>
            </w:r>
          </w:p>
        </w:tc>
      </w:tr>
      <w:tr w:rsidR="0025200D" w:rsidRPr="007E6C83" w:rsidTr="0025200D">
        <w:trPr>
          <w:cantSplit/>
          <w:trHeight w:val="255"/>
          <w:jc w:val="center"/>
        </w:trPr>
        <w:tc>
          <w:tcPr>
            <w:tcW w:w="2724" w:type="dxa"/>
            <w:gridSpan w:val="2"/>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DDT</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1,19</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4,77</w:t>
            </w:r>
          </w:p>
        </w:tc>
        <w:tc>
          <w:tcPr>
            <w:tcW w:w="1355" w:type="dxa"/>
            <w:shd w:val="clear" w:color="auto" w:fill="95B3D7" w:themeFill="accent1" w:themeFillTint="99"/>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406CBE">
              <w:rPr>
                <w:rFonts w:cs="Arial"/>
                <w:color w:val="000000"/>
                <w:sz w:val="18"/>
                <w:szCs w:val="18"/>
                <w:lang w:val="en-US"/>
              </w:rPr>
              <w:t>&lt;0,1</w:t>
            </w:r>
          </w:p>
        </w:tc>
      </w:tr>
      <w:tr w:rsidR="0025200D" w:rsidRPr="007E6C83" w:rsidTr="0025200D">
        <w:trPr>
          <w:cantSplit/>
          <w:trHeight w:val="255"/>
          <w:jc w:val="center"/>
        </w:trPr>
        <w:tc>
          <w:tcPr>
            <w:tcW w:w="2724" w:type="dxa"/>
            <w:gridSpan w:val="2"/>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Dieldrin</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2,85</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6,67</w:t>
            </w:r>
          </w:p>
        </w:tc>
        <w:tc>
          <w:tcPr>
            <w:tcW w:w="1355" w:type="dxa"/>
            <w:shd w:val="clear" w:color="auto" w:fill="95B3D7" w:themeFill="accent1" w:themeFillTint="99"/>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406CBE">
              <w:rPr>
                <w:rFonts w:cs="Arial"/>
                <w:color w:val="000000"/>
                <w:sz w:val="18"/>
                <w:szCs w:val="18"/>
                <w:lang w:val="en-US"/>
              </w:rPr>
              <w:t>&lt;0,1</w:t>
            </w:r>
          </w:p>
        </w:tc>
      </w:tr>
      <w:tr w:rsidR="0025200D" w:rsidRPr="007E6C83" w:rsidTr="0025200D">
        <w:trPr>
          <w:cantSplit/>
          <w:trHeight w:val="255"/>
          <w:jc w:val="center"/>
        </w:trPr>
        <w:tc>
          <w:tcPr>
            <w:tcW w:w="2724" w:type="dxa"/>
            <w:gridSpan w:val="2"/>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Endrin</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2,67</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62,4</w:t>
            </w:r>
          </w:p>
        </w:tc>
        <w:tc>
          <w:tcPr>
            <w:tcW w:w="1355" w:type="dxa"/>
            <w:shd w:val="clear" w:color="auto" w:fill="95B3D7" w:themeFill="accent1" w:themeFillTint="99"/>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406CBE">
              <w:rPr>
                <w:rFonts w:cs="Arial"/>
                <w:color w:val="000000"/>
                <w:sz w:val="18"/>
                <w:szCs w:val="18"/>
                <w:lang w:val="en-US"/>
              </w:rPr>
              <w:t>&lt;0,1</w:t>
            </w:r>
          </w:p>
        </w:tc>
      </w:tr>
      <w:tr w:rsidR="0025200D" w:rsidRPr="007E6C83" w:rsidTr="0025200D">
        <w:trPr>
          <w:cantSplit/>
          <w:trHeight w:val="255"/>
          <w:jc w:val="center"/>
        </w:trPr>
        <w:tc>
          <w:tcPr>
            <w:tcW w:w="2724" w:type="dxa"/>
            <w:gridSpan w:val="2"/>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Bifenilas Policloradas (μg/kg)</w:t>
            </w: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Somatório das 7 PCBs</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34,1</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277</w:t>
            </w:r>
          </w:p>
        </w:tc>
        <w:tc>
          <w:tcPr>
            <w:tcW w:w="1355" w:type="dxa"/>
            <w:shd w:val="clear" w:color="auto" w:fill="95B3D7" w:themeFill="accent1" w:themeFillTint="99"/>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Pr>
                <w:rFonts w:cs="Arial"/>
                <w:color w:val="000000"/>
                <w:sz w:val="18"/>
                <w:szCs w:val="18"/>
                <w:lang w:val="en-US"/>
              </w:rPr>
              <w:t>&lt;0,2</w:t>
            </w:r>
          </w:p>
        </w:tc>
      </w:tr>
      <w:tr w:rsidR="0025200D" w:rsidRPr="007E6C83" w:rsidTr="0025200D">
        <w:trPr>
          <w:cantSplit/>
          <w:trHeight w:val="255"/>
          <w:jc w:val="center"/>
        </w:trPr>
        <w:tc>
          <w:tcPr>
            <w:tcW w:w="1579" w:type="dxa"/>
            <w:vMerge w:val="restart"/>
          </w:tcPr>
          <w:p w:rsidR="0025200D" w:rsidRPr="007E6C83" w:rsidRDefault="0025200D" w:rsidP="0025200D">
            <w:pPr>
              <w:widowControl w:val="0"/>
              <w:autoSpaceDE w:val="0"/>
              <w:autoSpaceDN w:val="0"/>
              <w:adjustRightInd w:val="0"/>
              <w:spacing w:after="0"/>
              <w:jc w:val="center"/>
              <w:rPr>
                <w:rFonts w:cs="Arial"/>
                <w:color w:val="000000"/>
                <w:sz w:val="18"/>
                <w:szCs w:val="18"/>
              </w:rPr>
            </w:pPr>
            <w:r w:rsidRPr="007E6C83">
              <w:rPr>
                <w:rFonts w:cs="Arial"/>
                <w:color w:val="000000"/>
                <w:sz w:val="18"/>
                <w:szCs w:val="18"/>
              </w:rPr>
              <w:t>Hidrocarbonetos Policíclicos Aromáticos - HAPs (</w:t>
            </w:r>
            <w:r w:rsidRPr="007E6C83">
              <w:rPr>
                <w:rFonts w:cs="Arial"/>
                <w:color w:val="000000"/>
                <w:sz w:val="18"/>
                <w:szCs w:val="18"/>
                <w:lang w:val="en-US"/>
              </w:rPr>
              <w:t>μ</w:t>
            </w:r>
            <w:r w:rsidRPr="007E6C83">
              <w:rPr>
                <w:rFonts w:cs="Arial"/>
                <w:color w:val="000000"/>
                <w:sz w:val="18"/>
                <w:szCs w:val="18"/>
              </w:rPr>
              <w:t>g/kg)</w:t>
            </w:r>
          </w:p>
        </w:tc>
        <w:tc>
          <w:tcPr>
            <w:tcW w:w="1145" w:type="dxa"/>
            <w:vMerge w:val="restart"/>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Grupo A</w:t>
            </w: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Benzo(a)antraceno</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31,7</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385</w:t>
            </w:r>
          </w:p>
        </w:tc>
        <w:tc>
          <w:tcPr>
            <w:tcW w:w="1355" w:type="dxa"/>
            <w:shd w:val="clear" w:color="auto" w:fill="95B3D7" w:themeFill="accent1" w:themeFillTint="99"/>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Pr>
                <w:rFonts w:cs="Arial"/>
                <w:color w:val="000000"/>
                <w:sz w:val="18"/>
                <w:szCs w:val="18"/>
                <w:lang w:val="en-US"/>
              </w:rPr>
              <w:t>&lt;1</w:t>
            </w:r>
          </w:p>
        </w:tc>
      </w:tr>
      <w:tr w:rsidR="0025200D" w:rsidRPr="007E6C83" w:rsidTr="0025200D">
        <w:trPr>
          <w:cantSplit/>
          <w:trHeight w:val="255"/>
          <w:jc w:val="center"/>
        </w:trPr>
        <w:tc>
          <w:tcPr>
            <w:tcW w:w="1579" w:type="dxa"/>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1145" w:type="dxa"/>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Benzo(a)pireno</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31,9</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782</w:t>
            </w:r>
          </w:p>
        </w:tc>
        <w:tc>
          <w:tcPr>
            <w:tcW w:w="1355" w:type="dxa"/>
            <w:shd w:val="clear" w:color="auto" w:fill="95B3D7" w:themeFill="accent1" w:themeFillTint="99"/>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8431DA">
              <w:rPr>
                <w:rFonts w:cs="Arial"/>
                <w:color w:val="000000"/>
                <w:sz w:val="18"/>
                <w:szCs w:val="18"/>
                <w:lang w:val="en-US"/>
              </w:rPr>
              <w:t>&lt;1</w:t>
            </w:r>
          </w:p>
        </w:tc>
      </w:tr>
      <w:tr w:rsidR="0025200D" w:rsidRPr="007E6C83" w:rsidTr="0025200D">
        <w:trPr>
          <w:cantSplit/>
          <w:trHeight w:val="255"/>
          <w:jc w:val="center"/>
        </w:trPr>
        <w:tc>
          <w:tcPr>
            <w:tcW w:w="1579" w:type="dxa"/>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1145" w:type="dxa"/>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Criseno</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57,1</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862</w:t>
            </w:r>
          </w:p>
        </w:tc>
        <w:tc>
          <w:tcPr>
            <w:tcW w:w="1355" w:type="dxa"/>
            <w:shd w:val="clear" w:color="auto" w:fill="95B3D7" w:themeFill="accent1" w:themeFillTint="99"/>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8431DA">
              <w:rPr>
                <w:rFonts w:cs="Arial"/>
                <w:color w:val="000000"/>
                <w:sz w:val="18"/>
                <w:szCs w:val="18"/>
                <w:lang w:val="en-US"/>
              </w:rPr>
              <w:t>&lt;1</w:t>
            </w:r>
          </w:p>
        </w:tc>
      </w:tr>
      <w:tr w:rsidR="0025200D" w:rsidRPr="007E6C83" w:rsidTr="0025200D">
        <w:trPr>
          <w:cantSplit/>
          <w:trHeight w:val="255"/>
          <w:jc w:val="center"/>
        </w:trPr>
        <w:tc>
          <w:tcPr>
            <w:tcW w:w="1579" w:type="dxa"/>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1145" w:type="dxa"/>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Dibenzo(a,h)antraceno</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6,22</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135</w:t>
            </w:r>
          </w:p>
        </w:tc>
        <w:tc>
          <w:tcPr>
            <w:tcW w:w="1355" w:type="dxa"/>
            <w:shd w:val="clear" w:color="auto" w:fill="95B3D7" w:themeFill="accent1" w:themeFillTint="99"/>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8431DA">
              <w:rPr>
                <w:rFonts w:cs="Arial"/>
                <w:color w:val="000000"/>
                <w:sz w:val="18"/>
                <w:szCs w:val="18"/>
                <w:lang w:val="en-US"/>
              </w:rPr>
              <w:t>&lt;1</w:t>
            </w:r>
          </w:p>
        </w:tc>
      </w:tr>
      <w:tr w:rsidR="0025200D" w:rsidRPr="007E6C83" w:rsidTr="0025200D">
        <w:trPr>
          <w:cantSplit/>
          <w:trHeight w:val="255"/>
          <w:jc w:val="center"/>
        </w:trPr>
        <w:tc>
          <w:tcPr>
            <w:tcW w:w="1579" w:type="dxa"/>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1145" w:type="dxa"/>
            <w:vMerge w:val="restart"/>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Grupo B</w:t>
            </w: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Acenafteno</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6,71</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88,9</w:t>
            </w:r>
          </w:p>
        </w:tc>
        <w:tc>
          <w:tcPr>
            <w:tcW w:w="1355" w:type="dxa"/>
            <w:shd w:val="clear" w:color="auto" w:fill="95B3D7" w:themeFill="accent1" w:themeFillTint="99"/>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8431DA">
              <w:rPr>
                <w:rFonts w:cs="Arial"/>
                <w:color w:val="000000"/>
                <w:sz w:val="18"/>
                <w:szCs w:val="18"/>
                <w:lang w:val="en-US"/>
              </w:rPr>
              <w:t>&lt;1</w:t>
            </w:r>
          </w:p>
        </w:tc>
      </w:tr>
      <w:tr w:rsidR="0025200D" w:rsidRPr="007E6C83" w:rsidTr="0025200D">
        <w:trPr>
          <w:cantSplit/>
          <w:trHeight w:val="255"/>
          <w:jc w:val="center"/>
        </w:trPr>
        <w:tc>
          <w:tcPr>
            <w:tcW w:w="1579" w:type="dxa"/>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1145" w:type="dxa"/>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Acenaftileno</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5,87</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128</w:t>
            </w:r>
          </w:p>
        </w:tc>
        <w:tc>
          <w:tcPr>
            <w:tcW w:w="1355" w:type="dxa"/>
            <w:shd w:val="clear" w:color="auto" w:fill="95B3D7" w:themeFill="accent1" w:themeFillTint="99"/>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8431DA">
              <w:rPr>
                <w:rFonts w:cs="Arial"/>
                <w:color w:val="000000"/>
                <w:sz w:val="18"/>
                <w:szCs w:val="18"/>
                <w:lang w:val="en-US"/>
              </w:rPr>
              <w:t>&lt;1</w:t>
            </w:r>
          </w:p>
        </w:tc>
      </w:tr>
      <w:tr w:rsidR="0025200D" w:rsidRPr="007E6C83" w:rsidTr="0025200D">
        <w:trPr>
          <w:cantSplit/>
          <w:trHeight w:val="255"/>
          <w:jc w:val="center"/>
        </w:trPr>
        <w:tc>
          <w:tcPr>
            <w:tcW w:w="1579" w:type="dxa"/>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1145" w:type="dxa"/>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Antraceno</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46,9</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245</w:t>
            </w:r>
          </w:p>
        </w:tc>
        <w:tc>
          <w:tcPr>
            <w:tcW w:w="1355" w:type="dxa"/>
            <w:shd w:val="clear" w:color="auto" w:fill="95B3D7" w:themeFill="accent1" w:themeFillTint="99"/>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8431DA">
              <w:rPr>
                <w:rFonts w:cs="Arial"/>
                <w:color w:val="000000"/>
                <w:sz w:val="18"/>
                <w:szCs w:val="18"/>
                <w:lang w:val="en-US"/>
              </w:rPr>
              <w:t>&lt;1</w:t>
            </w:r>
          </w:p>
        </w:tc>
      </w:tr>
      <w:tr w:rsidR="0025200D" w:rsidRPr="007E6C83" w:rsidTr="0025200D">
        <w:trPr>
          <w:cantSplit/>
          <w:trHeight w:val="255"/>
          <w:jc w:val="center"/>
        </w:trPr>
        <w:tc>
          <w:tcPr>
            <w:tcW w:w="1579" w:type="dxa"/>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1145" w:type="dxa"/>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Fenantreno</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41,9</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515</w:t>
            </w:r>
          </w:p>
        </w:tc>
        <w:tc>
          <w:tcPr>
            <w:tcW w:w="1355" w:type="dxa"/>
            <w:shd w:val="clear" w:color="auto" w:fill="95B3D7" w:themeFill="accent1" w:themeFillTint="99"/>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8431DA">
              <w:rPr>
                <w:rFonts w:cs="Arial"/>
                <w:color w:val="000000"/>
                <w:sz w:val="18"/>
                <w:szCs w:val="18"/>
                <w:lang w:val="en-US"/>
              </w:rPr>
              <w:t>&lt;1</w:t>
            </w:r>
          </w:p>
        </w:tc>
      </w:tr>
      <w:tr w:rsidR="0025200D" w:rsidRPr="007E6C83" w:rsidTr="0025200D">
        <w:trPr>
          <w:cantSplit/>
          <w:trHeight w:val="255"/>
          <w:jc w:val="center"/>
        </w:trPr>
        <w:tc>
          <w:tcPr>
            <w:tcW w:w="1579" w:type="dxa"/>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1145" w:type="dxa"/>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Flouranteno</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111</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2355</w:t>
            </w:r>
          </w:p>
        </w:tc>
        <w:tc>
          <w:tcPr>
            <w:tcW w:w="1355" w:type="dxa"/>
            <w:shd w:val="clear" w:color="auto" w:fill="95B3D7" w:themeFill="accent1" w:themeFillTint="99"/>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8431DA">
              <w:rPr>
                <w:rFonts w:cs="Arial"/>
                <w:color w:val="000000"/>
                <w:sz w:val="18"/>
                <w:szCs w:val="18"/>
                <w:lang w:val="en-US"/>
              </w:rPr>
              <w:t>&lt;1</w:t>
            </w:r>
          </w:p>
        </w:tc>
      </w:tr>
      <w:tr w:rsidR="0025200D" w:rsidRPr="007E6C83" w:rsidTr="0025200D">
        <w:trPr>
          <w:cantSplit/>
          <w:trHeight w:val="255"/>
          <w:jc w:val="center"/>
        </w:trPr>
        <w:tc>
          <w:tcPr>
            <w:tcW w:w="1579" w:type="dxa"/>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1145" w:type="dxa"/>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Floureno</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21,2</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144</w:t>
            </w:r>
          </w:p>
        </w:tc>
        <w:tc>
          <w:tcPr>
            <w:tcW w:w="1355" w:type="dxa"/>
            <w:shd w:val="clear" w:color="auto" w:fill="95B3D7" w:themeFill="accent1" w:themeFillTint="99"/>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8431DA">
              <w:rPr>
                <w:rFonts w:cs="Arial"/>
                <w:color w:val="000000"/>
                <w:sz w:val="18"/>
                <w:szCs w:val="18"/>
                <w:lang w:val="en-US"/>
              </w:rPr>
              <w:t>&lt;1</w:t>
            </w:r>
          </w:p>
        </w:tc>
      </w:tr>
      <w:tr w:rsidR="0025200D" w:rsidRPr="007E6C83" w:rsidTr="0025200D">
        <w:trPr>
          <w:cantSplit/>
          <w:trHeight w:val="255"/>
          <w:jc w:val="center"/>
        </w:trPr>
        <w:tc>
          <w:tcPr>
            <w:tcW w:w="1579" w:type="dxa"/>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1145" w:type="dxa"/>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2-Metilnaftaleno</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20,2</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201</w:t>
            </w:r>
          </w:p>
        </w:tc>
        <w:tc>
          <w:tcPr>
            <w:tcW w:w="1355" w:type="dxa"/>
            <w:shd w:val="clear" w:color="auto" w:fill="95B3D7" w:themeFill="accent1" w:themeFillTint="99"/>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8431DA">
              <w:rPr>
                <w:rFonts w:cs="Arial"/>
                <w:color w:val="000000"/>
                <w:sz w:val="18"/>
                <w:szCs w:val="18"/>
                <w:lang w:val="en-US"/>
              </w:rPr>
              <w:t>&lt;1</w:t>
            </w:r>
          </w:p>
        </w:tc>
      </w:tr>
      <w:tr w:rsidR="0025200D" w:rsidRPr="007E6C83" w:rsidTr="0025200D">
        <w:trPr>
          <w:cantSplit/>
          <w:trHeight w:val="255"/>
          <w:jc w:val="center"/>
        </w:trPr>
        <w:tc>
          <w:tcPr>
            <w:tcW w:w="1579" w:type="dxa"/>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1145" w:type="dxa"/>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Naftaleno</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34,6</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391</w:t>
            </w:r>
          </w:p>
        </w:tc>
        <w:tc>
          <w:tcPr>
            <w:tcW w:w="1355" w:type="dxa"/>
            <w:shd w:val="clear" w:color="auto" w:fill="95B3D7" w:themeFill="accent1" w:themeFillTint="99"/>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8431DA">
              <w:rPr>
                <w:rFonts w:cs="Arial"/>
                <w:color w:val="000000"/>
                <w:sz w:val="18"/>
                <w:szCs w:val="18"/>
                <w:lang w:val="en-US"/>
              </w:rPr>
              <w:t>&lt;1</w:t>
            </w:r>
          </w:p>
        </w:tc>
      </w:tr>
      <w:tr w:rsidR="0025200D" w:rsidRPr="007E6C83" w:rsidTr="0025200D">
        <w:trPr>
          <w:cantSplit/>
          <w:trHeight w:val="255"/>
          <w:jc w:val="center"/>
        </w:trPr>
        <w:tc>
          <w:tcPr>
            <w:tcW w:w="1579" w:type="dxa"/>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1145" w:type="dxa"/>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Pireno</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53</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875</w:t>
            </w:r>
          </w:p>
        </w:tc>
        <w:tc>
          <w:tcPr>
            <w:tcW w:w="1355" w:type="dxa"/>
            <w:shd w:val="clear" w:color="auto" w:fill="95B3D7" w:themeFill="accent1" w:themeFillTint="99"/>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8431DA">
              <w:rPr>
                <w:rFonts w:cs="Arial"/>
                <w:color w:val="000000"/>
                <w:sz w:val="18"/>
                <w:szCs w:val="18"/>
                <w:lang w:val="en-US"/>
              </w:rPr>
              <w:t>&lt;1</w:t>
            </w:r>
          </w:p>
        </w:tc>
      </w:tr>
      <w:tr w:rsidR="0025200D" w:rsidRPr="007E6C83" w:rsidTr="0025200D">
        <w:trPr>
          <w:cantSplit/>
          <w:trHeight w:val="255"/>
          <w:jc w:val="center"/>
        </w:trPr>
        <w:tc>
          <w:tcPr>
            <w:tcW w:w="1579" w:type="dxa"/>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1145" w:type="dxa"/>
            <w:vMerge/>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p>
        </w:tc>
        <w:tc>
          <w:tcPr>
            <w:tcW w:w="2618" w:type="dxa"/>
            <w:vAlign w:val="center"/>
          </w:tcPr>
          <w:p w:rsidR="0025200D" w:rsidRPr="007E6C83" w:rsidRDefault="0025200D" w:rsidP="0025200D">
            <w:pPr>
              <w:widowControl w:val="0"/>
              <w:autoSpaceDE w:val="0"/>
              <w:autoSpaceDN w:val="0"/>
              <w:adjustRightInd w:val="0"/>
              <w:spacing w:after="0"/>
              <w:rPr>
                <w:rFonts w:cs="Arial"/>
                <w:color w:val="000000"/>
                <w:sz w:val="18"/>
                <w:szCs w:val="18"/>
                <w:lang w:val="en-US"/>
              </w:rPr>
            </w:pPr>
            <w:r w:rsidRPr="007E6C83">
              <w:rPr>
                <w:rFonts w:cs="Arial"/>
                <w:color w:val="000000"/>
                <w:sz w:val="18"/>
                <w:szCs w:val="18"/>
                <w:lang w:val="en-US"/>
              </w:rPr>
              <w:t>Somatório de HAPs</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1000</w:t>
            </w:r>
          </w:p>
        </w:tc>
        <w:tc>
          <w:tcPr>
            <w:tcW w:w="1061" w:type="dxa"/>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sidRPr="007E6C83">
              <w:rPr>
                <w:rFonts w:cs="Arial"/>
                <w:color w:val="000000"/>
                <w:sz w:val="18"/>
                <w:szCs w:val="18"/>
                <w:lang w:val="en-US"/>
              </w:rPr>
              <w:t>-</w:t>
            </w:r>
          </w:p>
        </w:tc>
        <w:tc>
          <w:tcPr>
            <w:tcW w:w="1355" w:type="dxa"/>
            <w:shd w:val="clear" w:color="auto" w:fill="95B3D7" w:themeFill="accent1" w:themeFillTint="99"/>
            <w:vAlign w:val="center"/>
          </w:tcPr>
          <w:p w:rsidR="0025200D" w:rsidRPr="007E6C83" w:rsidRDefault="0025200D" w:rsidP="0025200D">
            <w:pPr>
              <w:widowControl w:val="0"/>
              <w:autoSpaceDE w:val="0"/>
              <w:autoSpaceDN w:val="0"/>
              <w:adjustRightInd w:val="0"/>
              <w:spacing w:after="0"/>
              <w:jc w:val="center"/>
              <w:rPr>
                <w:rFonts w:cs="Arial"/>
                <w:color w:val="000000"/>
                <w:sz w:val="18"/>
                <w:szCs w:val="18"/>
                <w:lang w:val="en-US"/>
              </w:rPr>
            </w:pPr>
            <w:r>
              <w:rPr>
                <w:rFonts w:cs="Arial"/>
                <w:color w:val="000000"/>
                <w:sz w:val="18"/>
                <w:szCs w:val="18"/>
                <w:lang w:val="en-US"/>
              </w:rPr>
              <w:t>&lt;1</w:t>
            </w:r>
          </w:p>
        </w:tc>
      </w:tr>
    </w:tbl>
    <w:p w:rsidR="0025200D" w:rsidRPr="00C93680" w:rsidRDefault="0025200D" w:rsidP="0025200D">
      <w:pPr>
        <w:keepNext/>
        <w:spacing w:before="120"/>
        <w:rPr>
          <w:b/>
        </w:rPr>
      </w:pPr>
      <w:r w:rsidRPr="00C93680">
        <w:rPr>
          <w:b/>
        </w:rPr>
        <w:t>Nutrientes e matéria orgânica</w:t>
      </w:r>
    </w:p>
    <w:p w:rsidR="0025200D" w:rsidRDefault="0025200D" w:rsidP="0025200D">
      <w:pPr>
        <w:rPr>
          <w:rFonts w:cs="Arial"/>
          <w:szCs w:val="20"/>
        </w:rPr>
      </w:pPr>
      <w:r>
        <w:rPr>
          <w:rFonts w:cs="Arial"/>
          <w:szCs w:val="20"/>
        </w:rPr>
        <w:t>A</w:t>
      </w:r>
      <w:r w:rsidRPr="007E6C83">
        <w:rPr>
          <w:rFonts w:cs="Arial"/>
          <w:szCs w:val="20"/>
        </w:rPr>
        <w:t xml:space="preserve"> </w:t>
      </w:r>
      <w:r w:rsidRPr="008E6980">
        <w:rPr>
          <w:rFonts w:cs="Arial"/>
          <w:b/>
          <w:szCs w:val="20"/>
        </w:rPr>
        <w:t>Tabela</w:t>
      </w:r>
      <w:r w:rsidRPr="007E6C83">
        <w:rPr>
          <w:rFonts w:cs="Arial"/>
          <w:szCs w:val="20"/>
        </w:rPr>
        <w:t xml:space="preserve"> </w:t>
      </w:r>
      <w:r>
        <w:rPr>
          <w:rFonts w:cs="Arial"/>
          <w:b/>
          <w:szCs w:val="20"/>
        </w:rPr>
        <w:t>6.3.8</w:t>
      </w:r>
      <w:r w:rsidR="00CC11B6">
        <w:rPr>
          <w:rFonts w:cs="Arial"/>
          <w:b/>
          <w:szCs w:val="20"/>
        </w:rPr>
        <w:t>-</w:t>
      </w:r>
      <w:r>
        <w:rPr>
          <w:rFonts w:cs="Arial"/>
          <w:b/>
          <w:szCs w:val="20"/>
        </w:rPr>
        <w:t>12</w:t>
      </w:r>
      <w:r w:rsidRPr="007E6C83">
        <w:rPr>
          <w:rFonts w:cs="Arial"/>
          <w:szCs w:val="20"/>
        </w:rPr>
        <w:t xml:space="preserve"> </w:t>
      </w:r>
      <w:r>
        <w:rPr>
          <w:rFonts w:cs="Arial"/>
          <w:szCs w:val="20"/>
        </w:rPr>
        <w:t xml:space="preserve">mostra </w:t>
      </w:r>
      <w:r w:rsidRPr="007E6C83">
        <w:rPr>
          <w:rFonts w:cs="Arial"/>
          <w:szCs w:val="20"/>
        </w:rPr>
        <w:t xml:space="preserve">que todos os valores de carbono e nutrientes ficaram abaixo dos valores de alerta, indicando que estão afastadas as preocupações quanto aumento da eutrofização </w:t>
      </w:r>
      <w:r w:rsidR="00095047">
        <w:rPr>
          <w:rFonts w:cs="Arial"/>
          <w:szCs w:val="20"/>
        </w:rPr>
        <w:t xml:space="preserve">nesse setor do reservatório </w:t>
      </w:r>
      <w:r w:rsidRPr="007E6C83">
        <w:rPr>
          <w:rFonts w:cs="Arial"/>
          <w:szCs w:val="20"/>
        </w:rPr>
        <w:t>devido a mobilização dos sedimentos.</w:t>
      </w:r>
    </w:p>
    <w:p w:rsidR="00FC6C48" w:rsidRDefault="00FC6C48" w:rsidP="0025200D">
      <w:pPr>
        <w:rPr>
          <w:rFonts w:cs="Arial"/>
          <w:szCs w:val="20"/>
        </w:rPr>
      </w:pPr>
    </w:p>
    <w:p w:rsidR="00FC6C48" w:rsidRPr="007E6C83" w:rsidRDefault="00FC6C48" w:rsidP="0025200D">
      <w:pPr>
        <w:rPr>
          <w:rFonts w:cs="Arial"/>
          <w:szCs w:val="20"/>
        </w:rPr>
      </w:pPr>
    </w:p>
    <w:p w:rsidR="0025200D" w:rsidRPr="007E6C83" w:rsidRDefault="0025200D" w:rsidP="0025200D">
      <w:pPr>
        <w:pStyle w:val="Quadro"/>
      </w:pPr>
      <w:r w:rsidRPr="007E6C83">
        <w:lastRenderedPageBreak/>
        <w:t xml:space="preserve">Tabela </w:t>
      </w:r>
      <w:r>
        <w:rPr>
          <w:szCs w:val="20"/>
        </w:rPr>
        <w:t>6.3.8</w:t>
      </w:r>
      <w:r w:rsidR="00CC11B6">
        <w:rPr>
          <w:szCs w:val="20"/>
        </w:rPr>
        <w:t>-</w:t>
      </w:r>
      <w:r>
        <w:rPr>
          <w:szCs w:val="20"/>
        </w:rPr>
        <w:t>12</w:t>
      </w:r>
      <w:r w:rsidRPr="007E6C83">
        <w:t xml:space="preserve"> - </w:t>
      </w:r>
      <w:r w:rsidR="00CC11B6" w:rsidRPr="007E6C83">
        <w:t>Sedimento JAGJ 00500</w:t>
      </w:r>
      <w:r w:rsidR="00CC11B6">
        <w:t>A.</w:t>
      </w:r>
      <w:r w:rsidR="00CC11B6" w:rsidRPr="007E6C83">
        <w:t xml:space="preserve"> </w:t>
      </w:r>
      <w:r w:rsidRPr="007E6C83">
        <w:t xml:space="preserve">Resolução 454/2012 </w:t>
      </w:r>
      <w:r w:rsidR="00CC11B6">
        <w:t xml:space="preserve">- </w:t>
      </w:r>
      <w:r w:rsidRPr="007E6C83">
        <w:t>Carbono e Nutrientes</w:t>
      </w:r>
    </w:p>
    <w:tbl>
      <w:tblPr>
        <w:tblW w:w="0" w:type="auto"/>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015"/>
        <w:gridCol w:w="966"/>
        <w:gridCol w:w="976"/>
        <w:gridCol w:w="977"/>
      </w:tblGrid>
      <w:tr w:rsidR="0025200D" w:rsidRPr="007E6C83" w:rsidTr="0025200D">
        <w:trPr>
          <w:trHeight w:val="247"/>
          <w:jc w:val="center"/>
        </w:trPr>
        <w:tc>
          <w:tcPr>
            <w:tcW w:w="2015" w:type="dxa"/>
            <w:vAlign w:val="center"/>
          </w:tcPr>
          <w:p w:rsidR="0025200D" w:rsidRPr="007E6C83" w:rsidRDefault="0025200D" w:rsidP="0025200D">
            <w:pPr>
              <w:autoSpaceDE w:val="0"/>
              <w:autoSpaceDN w:val="0"/>
              <w:adjustRightInd w:val="0"/>
              <w:spacing w:after="0"/>
              <w:rPr>
                <w:rFonts w:cs="Arial"/>
                <w:b/>
                <w:bCs/>
                <w:color w:val="000000"/>
                <w:sz w:val="16"/>
                <w:szCs w:val="16"/>
              </w:rPr>
            </w:pPr>
            <w:r w:rsidRPr="007E6C83">
              <w:rPr>
                <w:rFonts w:cs="Arial"/>
                <w:b/>
                <w:bCs/>
                <w:color w:val="000000"/>
                <w:sz w:val="16"/>
                <w:szCs w:val="16"/>
              </w:rPr>
              <w:t>Parâmetro</w:t>
            </w:r>
          </w:p>
        </w:tc>
        <w:tc>
          <w:tcPr>
            <w:tcW w:w="966" w:type="dxa"/>
            <w:vAlign w:val="center"/>
          </w:tcPr>
          <w:p w:rsidR="0025200D" w:rsidRPr="007E6C83" w:rsidRDefault="0025200D" w:rsidP="0025200D">
            <w:pPr>
              <w:autoSpaceDE w:val="0"/>
              <w:autoSpaceDN w:val="0"/>
              <w:adjustRightInd w:val="0"/>
              <w:spacing w:after="0"/>
              <w:rPr>
                <w:rFonts w:cs="Arial"/>
                <w:b/>
                <w:bCs/>
                <w:color w:val="000000"/>
                <w:sz w:val="16"/>
                <w:szCs w:val="16"/>
              </w:rPr>
            </w:pPr>
            <w:r w:rsidRPr="007E6C83">
              <w:rPr>
                <w:rFonts w:cs="Arial"/>
                <w:b/>
                <w:bCs/>
                <w:color w:val="000000"/>
                <w:sz w:val="16"/>
                <w:szCs w:val="16"/>
              </w:rPr>
              <w:t>Unidade</w:t>
            </w:r>
          </w:p>
        </w:tc>
        <w:tc>
          <w:tcPr>
            <w:tcW w:w="976" w:type="dxa"/>
            <w:shd w:val="clear" w:color="auto" w:fill="0EBAE2"/>
            <w:vAlign w:val="center"/>
          </w:tcPr>
          <w:p w:rsidR="0025200D" w:rsidRPr="007E6C83" w:rsidRDefault="0025200D" w:rsidP="0025200D">
            <w:pPr>
              <w:autoSpaceDE w:val="0"/>
              <w:autoSpaceDN w:val="0"/>
              <w:adjustRightInd w:val="0"/>
              <w:spacing w:after="0"/>
              <w:jc w:val="center"/>
              <w:rPr>
                <w:rFonts w:cs="Arial"/>
                <w:b/>
                <w:bCs/>
                <w:color w:val="000000"/>
                <w:sz w:val="16"/>
                <w:szCs w:val="16"/>
              </w:rPr>
            </w:pPr>
            <w:r w:rsidRPr="007E6C83">
              <w:rPr>
                <w:rFonts w:cs="Arial"/>
                <w:b/>
                <w:bCs/>
                <w:color w:val="000000"/>
                <w:sz w:val="16"/>
                <w:szCs w:val="16"/>
              </w:rPr>
              <w:t>Valores de Alerta</w:t>
            </w:r>
          </w:p>
        </w:tc>
        <w:tc>
          <w:tcPr>
            <w:tcW w:w="977" w:type="dxa"/>
            <w:shd w:val="solid" w:color="FFFFFF" w:fill="auto"/>
            <w:vAlign w:val="center"/>
          </w:tcPr>
          <w:p w:rsidR="0025200D" w:rsidRPr="007E6C83" w:rsidRDefault="0025200D" w:rsidP="0025200D">
            <w:pPr>
              <w:autoSpaceDE w:val="0"/>
              <w:autoSpaceDN w:val="0"/>
              <w:adjustRightInd w:val="0"/>
              <w:spacing w:after="0"/>
              <w:jc w:val="right"/>
              <w:rPr>
                <w:rFonts w:cs="Arial"/>
                <w:b/>
                <w:color w:val="000000"/>
                <w:sz w:val="16"/>
                <w:szCs w:val="16"/>
              </w:rPr>
            </w:pPr>
            <w:r w:rsidRPr="007E6C83">
              <w:rPr>
                <w:rFonts w:cs="Arial"/>
                <w:b/>
                <w:color w:val="000000"/>
                <w:sz w:val="16"/>
                <w:szCs w:val="16"/>
              </w:rPr>
              <w:t>Resultado</w:t>
            </w:r>
          </w:p>
        </w:tc>
      </w:tr>
      <w:tr w:rsidR="0025200D" w:rsidRPr="007E6C83" w:rsidTr="0025200D">
        <w:trPr>
          <w:trHeight w:val="247"/>
          <w:jc w:val="center"/>
        </w:trPr>
        <w:tc>
          <w:tcPr>
            <w:tcW w:w="2015" w:type="dxa"/>
            <w:vAlign w:val="center"/>
          </w:tcPr>
          <w:p w:rsidR="0025200D" w:rsidRPr="007E6C83" w:rsidRDefault="0025200D" w:rsidP="0025200D">
            <w:pPr>
              <w:autoSpaceDE w:val="0"/>
              <w:autoSpaceDN w:val="0"/>
              <w:adjustRightInd w:val="0"/>
              <w:spacing w:after="0"/>
              <w:rPr>
                <w:rFonts w:cs="Arial"/>
                <w:color w:val="000000"/>
                <w:sz w:val="16"/>
                <w:szCs w:val="16"/>
              </w:rPr>
            </w:pPr>
            <w:r w:rsidRPr="007E6C83">
              <w:rPr>
                <w:rFonts w:cs="Arial"/>
                <w:color w:val="000000"/>
                <w:sz w:val="16"/>
                <w:szCs w:val="16"/>
              </w:rPr>
              <w:t>Carbono Orgânico Total</w:t>
            </w:r>
          </w:p>
        </w:tc>
        <w:tc>
          <w:tcPr>
            <w:tcW w:w="966" w:type="dxa"/>
            <w:vAlign w:val="center"/>
          </w:tcPr>
          <w:p w:rsidR="0025200D" w:rsidRPr="007E6C83" w:rsidRDefault="0025200D" w:rsidP="0025200D">
            <w:pPr>
              <w:autoSpaceDE w:val="0"/>
              <w:autoSpaceDN w:val="0"/>
              <w:adjustRightInd w:val="0"/>
              <w:spacing w:after="0"/>
              <w:jc w:val="center"/>
              <w:rPr>
                <w:rFonts w:cs="Arial"/>
                <w:color w:val="000000"/>
                <w:sz w:val="16"/>
                <w:szCs w:val="16"/>
              </w:rPr>
            </w:pPr>
            <w:r w:rsidRPr="007E6C83">
              <w:rPr>
                <w:rFonts w:cs="Arial"/>
                <w:color w:val="000000"/>
                <w:sz w:val="16"/>
                <w:szCs w:val="16"/>
              </w:rPr>
              <w:t>%</w:t>
            </w:r>
          </w:p>
        </w:tc>
        <w:tc>
          <w:tcPr>
            <w:tcW w:w="976" w:type="dxa"/>
            <w:shd w:val="clear" w:color="auto" w:fill="FFFFFF" w:themeFill="background1"/>
            <w:vAlign w:val="center"/>
          </w:tcPr>
          <w:p w:rsidR="0025200D" w:rsidRPr="007E6C83" w:rsidRDefault="0025200D" w:rsidP="0025200D">
            <w:pPr>
              <w:autoSpaceDE w:val="0"/>
              <w:autoSpaceDN w:val="0"/>
              <w:adjustRightInd w:val="0"/>
              <w:spacing w:after="0"/>
              <w:jc w:val="center"/>
              <w:rPr>
                <w:rFonts w:cs="Arial"/>
                <w:color w:val="000000"/>
                <w:sz w:val="16"/>
                <w:szCs w:val="16"/>
              </w:rPr>
            </w:pPr>
            <w:r w:rsidRPr="007E6C83">
              <w:rPr>
                <w:rFonts w:cs="Arial"/>
                <w:color w:val="000000"/>
                <w:sz w:val="16"/>
                <w:szCs w:val="16"/>
              </w:rPr>
              <w:t>10</w:t>
            </w:r>
          </w:p>
        </w:tc>
        <w:tc>
          <w:tcPr>
            <w:tcW w:w="977" w:type="dxa"/>
            <w:shd w:val="solid" w:color="00CCFF" w:fill="auto"/>
            <w:vAlign w:val="center"/>
          </w:tcPr>
          <w:p w:rsidR="0025200D" w:rsidRPr="007E6C83" w:rsidRDefault="0025200D" w:rsidP="0025200D">
            <w:pPr>
              <w:autoSpaceDE w:val="0"/>
              <w:autoSpaceDN w:val="0"/>
              <w:adjustRightInd w:val="0"/>
              <w:spacing w:after="0"/>
              <w:jc w:val="center"/>
              <w:rPr>
                <w:rFonts w:cs="Arial"/>
                <w:color w:val="000000"/>
                <w:sz w:val="16"/>
                <w:szCs w:val="16"/>
              </w:rPr>
            </w:pPr>
            <w:r w:rsidRPr="007E6C83">
              <w:rPr>
                <w:rFonts w:cs="Arial"/>
                <w:color w:val="000000"/>
                <w:sz w:val="16"/>
                <w:szCs w:val="16"/>
              </w:rPr>
              <w:t>1,</w:t>
            </w:r>
            <w:r>
              <w:rPr>
                <w:rFonts w:cs="Arial"/>
                <w:color w:val="000000"/>
                <w:sz w:val="16"/>
                <w:szCs w:val="16"/>
              </w:rPr>
              <w:t>71</w:t>
            </w:r>
          </w:p>
        </w:tc>
      </w:tr>
      <w:tr w:rsidR="0025200D" w:rsidRPr="007E6C83" w:rsidTr="0025200D">
        <w:trPr>
          <w:trHeight w:val="247"/>
          <w:jc w:val="center"/>
        </w:trPr>
        <w:tc>
          <w:tcPr>
            <w:tcW w:w="2015" w:type="dxa"/>
            <w:shd w:val="clear" w:color="auto" w:fill="auto"/>
            <w:vAlign w:val="center"/>
          </w:tcPr>
          <w:p w:rsidR="0025200D" w:rsidRPr="007E6C83" w:rsidRDefault="0025200D" w:rsidP="0025200D">
            <w:pPr>
              <w:autoSpaceDE w:val="0"/>
              <w:autoSpaceDN w:val="0"/>
              <w:adjustRightInd w:val="0"/>
              <w:spacing w:after="0"/>
              <w:rPr>
                <w:rFonts w:cs="Arial"/>
                <w:color w:val="000000"/>
                <w:sz w:val="16"/>
                <w:szCs w:val="16"/>
              </w:rPr>
            </w:pPr>
            <w:r w:rsidRPr="007E6C83">
              <w:rPr>
                <w:rFonts w:cs="Arial"/>
                <w:color w:val="000000"/>
                <w:sz w:val="16"/>
                <w:szCs w:val="16"/>
              </w:rPr>
              <w:t>Nitrogênio Kjedahl Total</w:t>
            </w:r>
          </w:p>
        </w:tc>
        <w:tc>
          <w:tcPr>
            <w:tcW w:w="966" w:type="dxa"/>
            <w:shd w:val="clear" w:color="auto" w:fill="auto"/>
            <w:vAlign w:val="center"/>
          </w:tcPr>
          <w:p w:rsidR="0025200D" w:rsidRPr="007E6C83" w:rsidRDefault="0025200D" w:rsidP="0025200D">
            <w:pPr>
              <w:autoSpaceDE w:val="0"/>
              <w:autoSpaceDN w:val="0"/>
              <w:adjustRightInd w:val="0"/>
              <w:spacing w:after="0"/>
              <w:jc w:val="center"/>
              <w:rPr>
                <w:rFonts w:cs="Arial"/>
                <w:color w:val="000000"/>
                <w:sz w:val="16"/>
                <w:szCs w:val="16"/>
              </w:rPr>
            </w:pPr>
            <w:r w:rsidRPr="007E6C83">
              <w:rPr>
                <w:rFonts w:cs="Arial"/>
                <w:color w:val="000000"/>
                <w:sz w:val="16"/>
                <w:szCs w:val="16"/>
              </w:rPr>
              <w:t>mg/kg</w:t>
            </w:r>
          </w:p>
        </w:tc>
        <w:tc>
          <w:tcPr>
            <w:tcW w:w="976" w:type="dxa"/>
            <w:shd w:val="clear" w:color="auto" w:fill="auto"/>
            <w:vAlign w:val="center"/>
          </w:tcPr>
          <w:p w:rsidR="0025200D" w:rsidRPr="007E6C83" w:rsidRDefault="0025200D" w:rsidP="0025200D">
            <w:pPr>
              <w:autoSpaceDE w:val="0"/>
              <w:autoSpaceDN w:val="0"/>
              <w:adjustRightInd w:val="0"/>
              <w:spacing w:after="0"/>
              <w:jc w:val="center"/>
              <w:rPr>
                <w:rFonts w:cs="Arial"/>
                <w:color w:val="000000"/>
                <w:sz w:val="16"/>
                <w:szCs w:val="16"/>
              </w:rPr>
            </w:pPr>
            <w:r w:rsidRPr="007E6C83">
              <w:rPr>
                <w:rFonts w:cs="Arial"/>
                <w:color w:val="000000"/>
                <w:sz w:val="16"/>
                <w:szCs w:val="16"/>
              </w:rPr>
              <w:t>4</w:t>
            </w:r>
            <w:r w:rsidR="00095047">
              <w:rPr>
                <w:rFonts w:cs="Arial"/>
                <w:color w:val="000000"/>
                <w:sz w:val="16"/>
                <w:szCs w:val="16"/>
              </w:rPr>
              <w:t>.</w:t>
            </w:r>
            <w:r w:rsidRPr="007E6C83">
              <w:rPr>
                <w:rFonts w:cs="Arial"/>
                <w:color w:val="000000"/>
                <w:sz w:val="16"/>
                <w:szCs w:val="16"/>
              </w:rPr>
              <w:t>800</w:t>
            </w:r>
          </w:p>
        </w:tc>
        <w:tc>
          <w:tcPr>
            <w:tcW w:w="977" w:type="dxa"/>
            <w:shd w:val="solid" w:color="00CCFF" w:fill="auto"/>
            <w:vAlign w:val="center"/>
          </w:tcPr>
          <w:p w:rsidR="0025200D" w:rsidRPr="007E6C83" w:rsidRDefault="0025200D" w:rsidP="0025200D">
            <w:pPr>
              <w:autoSpaceDE w:val="0"/>
              <w:autoSpaceDN w:val="0"/>
              <w:adjustRightInd w:val="0"/>
              <w:spacing w:after="0"/>
              <w:jc w:val="center"/>
              <w:rPr>
                <w:rFonts w:cs="Arial"/>
                <w:color w:val="000000"/>
                <w:sz w:val="16"/>
                <w:szCs w:val="16"/>
              </w:rPr>
            </w:pPr>
            <w:r>
              <w:rPr>
                <w:rFonts w:cs="Arial"/>
                <w:color w:val="000000"/>
                <w:sz w:val="16"/>
                <w:szCs w:val="16"/>
              </w:rPr>
              <w:t>4</w:t>
            </w:r>
            <w:r w:rsidR="00095047">
              <w:rPr>
                <w:rFonts w:cs="Arial"/>
                <w:color w:val="000000"/>
                <w:sz w:val="16"/>
                <w:szCs w:val="16"/>
              </w:rPr>
              <w:t>.</w:t>
            </w:r>
            <w:r>
              <w:rPr>
                <w:rFonts w:cs="Arial"/>
                <w:color w:val="000000"/>
                <w:sz w:val="16"/>
                <w:szCs w:val="16"/>
              </w:rPr>
              <w:t>350</w:t>
            </w:r>
          </w:p>
        </w:tc>
      </w:tr>
      <w:tr w:rsidR="0025200D" w:rsidRPr="007E6C83" w:rsidTr="0025200D">
        <w:trPr>
          <w:trHeight w:val="247"/>
          <w:jc w:val="center"/>
        </w:trPr>
        <w:tc>
          <w:tcPr>
            <w:tcW w:w="2015" w:type="dxa"/>
            <w:shd w:val="clear" w:color="auto" w:fill="auto"/>
            <w:vAlign w:val="center"/>
          </w:tcPr>
          <w:p w:rsidR="0025200D" w:rsidRPr="007E6C83" w:rsidRDefault="0025200D" w:rsidP="0025200D">
            <w:pPr>
              <w:autoSpaceDE w:val="0"/>
              <w:autoSpaceDN w:val="0"/>
              <w:adjustRightInd w:val="0"/>
              <w:spacing w:after="0"/>
              <w:rPr>
                <w:rFonts w:cs="Arial"/>
                <w:color w:val="000000"/>
                <w:sz w:val="16"/>
                <w:szCs w:val="16"/>
              </w:rPr>
            </w:pPr>
            <w:r>
              <w:rPr>
                <w:rFonts w:cs="Arial"/>
                <w:color w:val="000000"/>
                <w:sz w:val="16"/>
                <w:szCs w:val="16"/>
              </w:rPr>
              <w:t>Fósfor</w:t>
            </w:r>
            <w:r w:rsidRPr="007E6C83">
              <w:rPr>
                <w:rFonts w:cs="Arial"/>
                <w:color w:val="000000"/>
                <w:sz w:val="16"/>
                <w:szCs w:val="16"/>
              </w:rPr>
              <w:t>o Total</w:t>
            </w:r>
          </w:p>
        </w:tc>
        <w:tc>
          <w:tcPr>
            <w:tcW w:w="966" w:type="dxa"/>
            <w:shd w:val="clear" w:color="auto" w:fill="auto"/>
            <w:vAlign w:val="center"/>
          </w:tcPr>
          <w:p w:rsidR="0025200D" w:rsidRPr="007E6C83" w:rsidRDefault="0025200D" w:rsidP="0025200D">
            <w:pPr>
              <w:autoSpaceDE w:val="0"/>
              <w:autoSpaceDN w:val="0"/>
              <w:adjustRightInd w:val="0"/>
              <w:spacing w:after="0"/>
              <w:jc w:val="center"/>
              <w:rPr>
                <w:rFonts w:cs="Arial"/>
                <w:color w:val="000000"/>
                <w:sz w:val="16"/>
                <w:szCs w:val="16"/>
              </w:rPr>
            </w:pPr>
            <w:r w:rsidRPr="007E6C83">
              <w:rPr>
                <w:rFonts w:cs="Arial"/>
                <w:color w:val="000000"/>
                <w:sz w:val="16"/>
                <w:szCs w:val="16"/>
              </w:rPr>
              <w:t>mg/kg</w:t>
            </w:r>
          </w:p>
        </w:tc>
        <w:tc>
          <w:tcPr>
            <w:tcW w:w="976" w:type="dxa"/>
            <w:shd w:val="clear" w:color="auto" w:fill="auto"/>
            <w:vAlign w:val="center"/>
          </w:tcPr>
          <w:p w:rsidR="0025200D" w:rsidRPr="007E6C83" w:rsidRDefault="0025200D" w:rsidP="0025200D">
            <w:pPr>
              <w:autoSpaceDE w:val="0"/>
              <w:autoSpaceDN w:val="0"/>
              <w:adjustRightInd w:val="0"/>
              <w:spacing w:after="0"/>
              <w:jc w:val="center"/>
              <w:rPr>
                <w:rFonts w:cs="Arial"/>
                <w:color w:val="000000"/>
                <w:sz w:val="16"/>
                <w:szCs w:val="16"/>
              </w:rPr>
            </w:pPr>
            <w:r w:rsidRPr="007E6C83">
              <w:rPr>
                <w:rFonts w:cs="Arial"/>
                <w:color w:val="000000"/>
                <w:sz w:val="16"/>
                <w:szCs w:val="16"/>
              </w:rPr>
              <w:t>2</w:t>
            </w:r>
            <w:r w:rsidR="00095047">
              <w:rPr>
                <w:rFonts w:cs="Arial"/>
                <w:color w:val="000000"/>
                <w:sz w:val="16"/>
                <w:szCs w:val="16"/>
              </w:rPr>
              <w:t>.</w:t>
            </w:r>
            <w:r w:rsidRPr="007E6C83">
              <w:rPr>
                <w:rFonts w:cs="Arial"/>
                <w:color w:val="000000"/>
                <w:sz w:val="16"/>
                <w:szCs w:val="16"/>
              </w:rPr>
              <w:t>000</w:t>
            </w:r>
          </w:p>
        </w:tc>
        <w:tc>
          <w:tcPr>
            <w:tcW w:w="977" w:type="dxa"/>
            <w:shd w:val="solid" w:color="00CCFF" w:fill="auto"/>
            <w:vAlign w:val="center"/>
          </w:tcPr>
          <w:p w:rsidR="0025200D" w:rsidRPr="007E6C83" w:rsidRDefault="0025200D" w:rsidP="0025200D">
            <w:pPr>
              <w:autoSpaceDE w:val="0"/>
              <w:autoSpaceDN w:val="0"/>
              <w:adjustRightInd w:val="0"/>
              <w:spacing w:after="0"/>
              <w:jc w:val="center"/>
              <w:rPr>
                <w:rFonts w:cs="Arial"/>
                <w:color w:val="000000"/>
                <w:sz w:val="16"/>
                <w:szCs w:val="16"/>
              </w:rPr>
            </w:pPr>
            <w:r>
              <w:rPr>
                <w:rFonts w:cs="Arial"/>
                <w:color w:val="000000"/>
                <w:sz w:val="16"/>
                <w:szCs w:val="16"/>
              </w:rPr>
              <w:t>1</w:t>
            </w:r>
            <w:r w:rsidR="00095047">
              <w:rPr>
                <w:rFonts w:cs="Arial"/>
                <w:color w:val="000000"/>
                <w:sz w:val="16"/>
                <w:szCs w:val="16"/>
              </w:rPr>
              <w:t>.</w:t>
            </w:r>
            <w:r w:rsidRPr="007E6C83">
              <w:rPr>
                <w:rFonts w:cs="Arial"/>
                <w:color w:val="000000"/>
                <w:sz w:val="16"/>
                <w:szCs w:val="16"/>
              </w:rPr>
              <w:t>10</w:t>
            </w:r>
            <w:r>
              <w:rPr>
                <w:rFonts w:cs="Arial"/>
                <w:color w:val="000000"/>
                <w:sz w:val="16"/>
                <w:szCs w:val="16"/>
              </w:rPr>
              <w:t>0</w:t>
            </w:r>
          </w:p>
        </w:tc>
      </w:tr>
      <w:tr w:rsidR="0025200D" w:rsidRPr="007E6C83" w:rsidTr="0025200D">
        <w:trPr>
          <w:trHeight w:val="277"/>
          <w:jc w:val="center"/>
        </w:trPr>
        <w:tc>
          <w:tcPr>
            <w:tcW w:w="2015" w:type="dxa"/>
            <w:shd w:val="clear" w:color="auto" w:fill="auto"/>
            <w:vAlign w:val="center"/>
          </w:tcPr>
          <w:p w:rsidR="0025200D" w:rsidRPr="007E6C83" w:rsidRDefault="0025200D" w:rsidP="0025200D">
            <w:pPr>
              <w:autoSpaceDE w:val="0"/>
              <w:autoSpaceDN w:val="0"/>
              <w:adjustRightInd w:val="0"/>
              <w:spacing w:after="0"/>
              <w:rPr>
                <w:rFonts w:cs="Arial"/>
                <w:color w:val="000000"/>
                <w:sz w:val="16"/>
                <w:szCs w:val="16"/>
              </w:rPr>
            </w:pPr>
            <w:r w:rsidRPr="007E6C83">
              <w:rPr>
                <w:rFonts w:cs="Arial"/>
                <w:color w:val="000000"/>
                <w:sz w:val="16"/>
                <w:szCs w:val="16"/>
              </w:rPr>
              <w:t>Umidade a 105°C</w:t>
            </w:r>
          </w:p>
        </w:tc>
        <w:tc>
          <w:tcPr>
            <w:tcW w:w="966" w:type="dxa"/>
            <w:shd w:val="clear" w:color="auto" w:fill="auto"/>
            <w:vAlign w:val="center"/>
          </w:tcPr>
          <w:p w:rsidR="0025200D" w:rsidRPr="007E6C83" w:rsidRDefault="0025200D" w:rsidP="0025200D">
            <w:pPr>
              <w:autoSpaceDE w:val="0"/>
              <w:autoSpaceDN w:val="0"/>
              <w:adjustRightInd w:val="0"/>
              <w:spacing w:after="0"/>
              <w:jc w:val="center"/>
              <w:rPr>
                <w:rFonts w:cs="Arial"/>
                <w:color w:val="000000"/>
                <w:sz w:val="16"/>
                <w:szCs w:val="16"/>
              </w:rPr>
            </w:pPr>
            <w:r w:rsidRPr="007E6C83">
              <w:rPr>
                <w:rFonts w:cs="Arial"/>
                <w:color w:val="000000"/>
                <w:sz w:val="16"/>
                <w:szCs w:val="16"/>
              </w:rPr>
              <w:t>%</w:t>
            </w:r>
          </w:p>
        </w:tc>
        <w:tc>
          <w:tcPr>
            <w:tcW w:w="976" w:type="dxa"/>
            <w:shd w:val="clear" w:color="auto" w:fill="auto"/>
            <w:vAlign w:val="center"/>
          </w:tcPr>
          <w:p w:rsidR="0025200D" w:rsidRPr="007E6C83" w:rsidRDefault="0025200D" w:rsidP="0025200D">
            <w:pPr>
              <w:autoSpaceDE w:val="0"/>
              <w:autoSpaceDN w:val="0"/>
              <w:adjustRightInd w:val="0"/>
              <w:spacing w:after="0"/>
              <w:jc w:val="center"/>
              <w:rPr>
                <w:rFonts w:cs="Arial"/>
                <w:color w:val="000000"/>
                <w:sz w:val="16"/>
                <w:szCs w:val="16"/>
              </w:rPr>
            </w:pPr>
            <w:r w:rsidRPr="007E6C83">
              <w:rPr>
                <w:rFonts w:cs="Arial"/>
                <w:color w:val="000000"/>
                <w:sz w:val="16"/>
                <w:szCs w:val="16"/>
              </w:rPr>
              <w:t>-</w:t>
            </w:r>
          </w:p>
        </w:tc>
        <w:tc>
          <w:tcPr>
            <w:tcW w:w="977" w:type="dxa"/>
            <w:shd w:val="clear" w:color="auto" w:fill="auto"/>
            <w:vAlign w:val="center"/>
          </w:tcPr>
          <w:p w:rsidR="0025200D" w:rsidRPr="007E6C83" w:rsidRDefault="0025200D" w:rsidP="0025200D">
            <w:pPr>
              <w:autoSpaceDE w:val="0"/>
              <w:autoSpaceDN w:val="0"/>
              <w:adjustRightInd w:val="0"/>
              <w:spacing w:after="0"/>
              <w:jc w:val="center"/>
              <w:rPr>
                <w:rFonts w:cs="Arial"/>
                <w:color w:val="000000"/>
                <w:sz w:val="16"/>
                <w:szCs w:val="16"/>
              </w:rPr>
            </w:pPr>
            <w:r w:rsidRPr="007E6C83">
              <w:rPr>
                <w:rFonts w:cs="Arial"/>
                <w:color w:val="000000"/>
                <w:sz w:val="16"/>
                <w:szCs w:val="16"/>
              </w:rPr>
              <w:t>7</w:t>
            </w:r>
            <w:r>
              <w:rPr>
                <w:rFonts w:cs="Arial"/>
                <w:color w:val="000000"/>
                <w:sz w:val="16"/>
                <w:szCs w:val="16"/>
              </w:rPr>
              <w:t>8,5</w:t>
            </w:r>
          </w:p>
        </w:tc>
      </w:tr>
    </w:tbl>
    <w:p w:rsidR="0025200D" w:rsidRDefault="0025200D" w:rsidP="00752803">
      <w:pPr>
        <w:rPr>
          <w:lang w:eastAsia="pt-BR"/>
        </w:rPr>
      </w:pPr>
    </w:p>
    <w:p w:rsidR="00D9475A" w:rsidRPr="0069310A" w:rsidRDefault="00D9475A" w:rsidP="00374B8B">
      <w:pPr>
        <w:pStyle w:val="Ttulo3"/>
      </w:pPr>
      <w:bookmarkStart w:id="79" w:name="_Toc411966423"/>
      <w:r w:rsidRPr="0069310A">
        <w:t>Áreas Contaminadas</w:t>
      </w:r>
      <w:bookmarkEnd w:id="79"/>
    </w:p>
    <w:p w:rsidR="00F27C6B" w:rsidRDefault="002B1BD8" w:rsidP="00D9475A">
      <w:pPr>
        <w:rPr>
          <w:lang w:eastAsia="pt-BR"/>
        </w:rPr>
      </w:pPr>
      <w:r>
        <w:rPr>
          <w:lang w:eastAsia="pt-BR"/>
        </w:rPr>
        <w:t>Em atendimento a</w:t>
      </w:r>
      <w:r w:rsidR="00F27C6B">
        <w:rPr>
          <w:lang w:eastAsia="pt-BR"/>
        </w:rPr>
        <w:t xml:space="preserve">o TdR para o EIA/RIMA emitido pela CETESB, </w:t>
      </w:r>
      <w:r>
        <w:rPr>
          <w:lang w:eastAsia="pt-BR"/>
        </w:rPr>
        <w:t xml:space="preserve">o </w:t>
      </w:r>
      <w:r w:rsidRPr="002B1BD8">
        <w:rPr>
          <w:b/>
          <w:lang w:eastAsia="pt-BR"/>
        </w:rPr>
        <w:t>Anexo 4</w:t>
      </w:r>
      <w:r w:rsidRPr="002B1BD8">
        <w:rPr>
          <w:lang w:eastAsia="pt-BR"/>
        </w:rPr>
        <w:t xml:space="preserve"> apresenta </w:t>
      </w:r>
      <w:r w:rsidR="00F27C6B">
        <w:rPr>
          <w:lang w:eastAsia="pt-BR"/>
        </w:rPr>
        <w:t xml:space="preserve">um Diagnóstico Ambiental, em nível de Avaliação Preliminar, </w:t>
      </w:r>
      <w:r w:rsidR="00F27C6B" w:rsidRPr="00DE21BB">
        <w:t xml:space="preserve">visando </w:t>
      </w:r>
      <w:r w:rsidR="00F27C6B">
        <w:t>a</w:t>
      </w:r>
      <w:r w:rsidR="00F27C6B" w:rsidRPr="00DE21BB">
        <w:t xml:space="preserve"> identificação e caracterização de áreas potencialmente contaminadas, com suspeitas de contaminação e contaminadas</w:t>
      </w:r>
      <w:r w:rsidR="00F27C6B">
        <w:t>, em faixa de 200 m a cada lado da Área de Intervenção</w:t>
      </w:r>
      <w:r w:rsidR="00614B23">
        <w:t xml:space="preserve"> da Interligação</w:t>
      </w:r>
      <w:r w:rsidR="00F27C6B">
        <w:t>.</w:t>
      </w:r>
    </w:p>
    <w:p w:rsidR="002B1BD8" w:rsidRDefault="00F27C6B" w:rsidP="00D9475A">
      <w:pPr>
        <w:rPr>
          <w:lang w:eastAsia="pt-BR"/>
        </w:rPr>
      </w:pPr>
      <w:r w:rsidRPr="002B1BD8">
        <w:rPr>
          <w:lang w:eastAsia="pt-BR"/>
        </w:rPr>
        <w:t xml:space="preserve">O </w:t>
      </w:r>
      <w:r w:rsidR="002B1BD8">
        <w:rPr>
          <w:lang w:eastAsia="pt-BR"/>
        </w:rPr>
        <w:t xml:space="preserve">estudo </w:t>
      </w:r>
      <w:r w:rsidRPr="002B1BD8">
        <w:rPr>
          <w:lang w:eastAsia="pt-BR"/>
        </w:rPr>
        <w:t>abrangeu a análise de</w:t>
      </w:r>
      <w:r>
        <w:rPr>
          <w:lang w:eastAsia="pt-BR"/>
        </w:rPr>
        <w:t xml:space="preserve"> fotos</w:t>
      </w:r>
      <w:r w:rsidR="005B6720">
        <w:rPr>
          <w:lang w:eastAsia="pt-BR"/>
        </w:rPr>
        <w:t>, cartas</w:t>
      </w:r>
      <w:r>
        <w:rPr>
          <w:lang w:eastAsia="pt-BR"/>
        </w:rPr>
        <w:t xml:space="preserve"> e imagens aéreas pretéritas e atuais, </w:t>
      </w:r>
      <w:r w:rsidR="002B1BD8">
        <w:rPr>
          <w:lang w:eastAsia="pt-BR"/>
        </w:rPr>
        <w:t xml:space="preserve">informações do SIPOL, fornecidas pelas Agências Regionais da CETESB, </w:t>
      </w:r>
      <w:r>
        <w:rPr>
          <w:lang w:eastAsia="pt-BR"/>
        </w:rPr>
        <w:t>e vistoria de campo ao longo de todo o traçado, com ênfase em edificações tipo galpão, que possam abrigar, ou ter a</w:t>
      </w:r>
      <w:r w:rsidR="004230EC">
        <w:rPr>
          <w:lang w:eastAsia="pt-BR"/>
        </w:rPr>
        <w:t>brigado atividades industriais.</w:t>
      </w:r>
    </w:p>
    <w:p w:rsidR="002B1BD8" w:rsidRDefault="002B1BD8" w:rsidP="00D9475A">
      <w:pPr>
        <w:rPr>
          <w:lang w:eastAsia="pt-BR"/>
        </w:rPr>
      </w:pPr>
      <w:r>
        <w:rPr>
          <w:lang w:eastAsia="pt-BR"/>
        </w:rPr>
        <w:t>A Avaliação Preliminar identificou uma única Área Potencial (AP), uma antiga tinturaria (atual fábrica de gelo), situada no bairro Boa Vista, logo após a travessia da rodovia Dom Pedro I. Em face da atividade industrial anterior e da topografia do local (com drenagem para a faixa de intervenção), não se pode descartar o risco de contaminação das águas subterrâneas e sua interceptação na esca</w:t>
      </w:r>
      <w:r w:rsidR="008C0031">
        <w:rPr>
          <w:lang w:eastAsia="pt-BR"/>
        </w:rPr>
        <w:t>va</w:t>
      </w:r>
      <w:r>
        <w:rPr>
          <w:lang w:eastAsia="pt-BR"/>
        </w:rPr>
        <w:t>ção da vala para assentamento da adutora.</w:t>
      </w:r>
    </w:p>
    <w:p w:rsidR="002B1BD8" w:rsidRDefault="002B1BD8" w:rsidP="00D9475A">
      <w:pPr>
        <w:rPr>
          <w:lang w:eastAsia="pt-BR"/>
        </w:rPr>
      </w:pPr>
      <w:r>
        <w:rPr>
          <w:lang w:eastAsia="pt-BR"/>
        </w:rPr>
        <w:t>A Avaliação Preliminar apresenta Plano de Investigação Confirmatória</w:t>
      </w:r>
      <w:r w:rsidR="00614B23">
        <w:rPr>
          <w:lang w:eastAsia="pt-BR"/>
        </w:rPr>
        <w:t>, que deverá ser executado na etapa de obtenção de LI, e diretrizes para o gerenciamento ambiental da execução das obras em áreas com potencial de contaminação.</w:t>
      </w:r>
    </w:p>
    <w:p w:rsidR="00752803" w:rsidRPr="0069310A" w:rsidRDefault="00752803" w:rsidP="00D9475A">
      <w:pPr>
        <w:rPr>
          <w:lang w:eastAsia="pt-BR"/>
        </w:rPr>
      </w:pPr>
    </w:p>
    <w:p w:rsidR="00D9475A" w:rsidRPr="0069310A" w:rsidRDefault="00D9475A" w:rsidP="00D9475A">
      <w:pPr>
        <w:rPr>
          <w:lang w:eastAsia="pt-BR"/>
        </w:rPr>
      </w:pPr>
    </w:p>
    <w:bookmarkEnd w:id="11"/>
    <w:p w:rsidR="00D9475A" w:rsidRPr="0069310A" w:rsidRDefault="00D9475A" w:rsidP="00D9475A">
      <w:pPr>
        <w:spacing w:after="200" w:line="276" w:lineRule="auto"/>
        <w:jc w:val="left"/>
        <w:rPr>
          <w:rFonts w:ascii="Arial Negrito" w:eastAsia="Times New Roman" w:hAnsi="Arial Negrito" w:cs="Arial"/>
          <w:b/>
          <w:bCs/>
          <w:iCs/>
          <w:sz w:val="24"/>
          <w:lang w:eastAsia="pt-BR"/>
        </w:rPr>
      </w:pPr>
    </w:p>
    <w:sectPr w:rsidR="00D9475A" w:rsidRPr="0069310A" w:rsidSect="00052688">
      <w:headerReference w:type="default" r:id="rId174"/>
      <w:pgSz w:w="11906" w:h="16838" w:code="9"/>
      <w:pgMar w:top="1418" w:right="1134"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22BD5" w:rsidRDefault="00122BD5" w:rsidP="00C27659">
      <w:pPr>
        <w:spacing w:after="0"/>
      </w:pPr>
      <w:r>
        <w:separator/>
      </w:r>
    </w:p>
  </w:endnote>
  <w:endnote w:type="continuationSeparator" w:id="0">
    <w:p w:rsidR="00122BD5" w:rsidRDefault="00122BD5" w:rsidP="00C2765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egrito">
    <w:panose1 w:val="020B0704020202020204"/>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Frutiger-Cn">
    <w:altName w:val="Frutiger-Cn"/>
    <w:panose1 w:val="00000000000000000000"/>
    <w:charset w:val="00"/>
    <w:family w:val="swiss"/>
    <w:notTrueType/>
    <w:pitch w:val="default"/>
    <w:sig w:usb0="00000003" w:usb1="00000000" w:usb2="00000000" w:usb3="00000000" w:csb0="00000001" w:csb1="00000000"/>
  </w:font>
  <w:font w:name="Frutiger-Roman">
    <w:altName w:val="Frutiger-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43" w:usb2="00000009" w:usb3="00000000" w:csb0="000001FF" w:csb1="00000000"/>
  </w:font>
  <w:font w:name="Humnst777 BT">
    <w:altName w:val="Lucida Sans Unicode"/>
    <w:charset w:val="00"/>
    <w:family w:val="swiss"/>
    <w:pitch w:val="variable"/>
    <w:sig w:usb0="00000001" w:usb1="00000000" w:usb2="00000000" w:usb3="00000000" w:csb0="0000001B" w:csb1="00000000"/>
  </w:font>
  <w:font w:name="TheSerifOffice">
    <w:altName w:val="MS Mincho"/>
    <w:panose1 w:val="00000000000000000000"/>
    <w:charset w:val="80"/>
    <w:family w:val="auto"/>
    <w:notTrueType/>
    <w:pitch w:val="default"/>
    <w:sig w:usb0="00000001" w:usb1="08070000" w:usb2="00000010" w:usb3="00000000" w:csb0="00020000" w:csb1="00000000"/>
  </w:font>
  <w:font w:name="LiberationSerif">
    <w:altName w:val="MS Mincho"/>
    <w:panose1 w:val="00000000000000000000"/>
    <w:charset w:val="80"/>
    <w:family w:val="auto"/>
    <w:notTrueType/>
    <w:pitch w:val="default"/>
    <w:sig w:usb0="00000001" w:usb1="08070000" w:usb2="00000010" w:usb3="00000000" w:csb0="00020000" w:csb1="00000000"/>
  </w:font>
  <w:font w:name="SyntaxLTStd-Roman">
    <w:panose1 w:val="00000000000000000000"/>
    <w:charset w:val="00"/>
    <w:family w:val="swiss"/>
    <w:notTrueType/>
    <w:pitch w:val="default"/>
    <w:sig w:usb0="00000003" w:usb1="00000000" w:usb2="00000000" w:usb3="00000000" w:csb0="00000001" w:csb1="00000000"/>
  </w:font>
  <w:font w:name="ArialMT">
    <w:panose1 w:val="00000000000000000000"/>
    <w:charset w:val="00"/>
    <w:family w:val="swiss"/>
    <w:notTrueType/>
    <w:pitch w:val="default"/>
    <w:sig w:usb0="00000003" w:usb1="00000000" w:usb2="00000000" w:usb3="00000000" w:csb0="00000001" w:csb1="00000000"/>
  </w:font>
  <w:font w:name="Avenir-Roman">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Frutiger-Bold">
    <w:altName w:val="Frutiger-Bold"/>
    <w:panose1 w:val="00000000000000000000"/>
    <w:charset w:val="00"/>
    <w:family w:val="swiss"/>
    <w:notTrueType/>
    <w:pitch w:val="default"/>
    <w:sig w:usb0="00000003" w:usb1="00000000" w:usb2="00000000" w:usb3="00000000" w:csb0="00000001" w:csb1="00000000"/>
  </w:font>
  <w:font w:name="Frutiger-LightCn">
    <w:altName w:val="Frutiger-LightCn"/>
    <w:panose1 w:val="00000000000000000000"/>
    <w:charset w:val="00"/>
    <w:family w:val="swiss"/>
    <w:notTrueType/>
    <w:pitch w:val="default"/>
    <w:sig w:usb0="00000003" w:usb1="00000000" w:usb2="00000000" w:usb3="00000000" w:csb0="00000001" w:csb1="00000000"/>
  </w:font>
  <w:font w:name="TimesNewRomanPSMT">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22BD5" w:rsidRPr="00596141" w:rsidRDefault="00122BD5" w:rsidP="00373283">
    <w:pPr>
      <w:spacing w:line="200" w:lineRule="exact"/>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22BD5" w:rsidRDefault="00122BD5" w:rsidP="002C7797">
    <w:pPr>
      <w:pStyle w:val="Rodap"/>
      <w:framePr w:wrap="around" w:vAnchor="text" w:hAnchor="margin" w:xAlign="right" w:y="1"/>
      <w:rPr>
        <w:rStyle w:val="Nmerodepgina"/>
      </w:rPr>
    </w:pPr>
    <w:r w:rsidRPr="0071219A">
      <w:rPr>
        <w:rStyle w:val="Nmerodepgina"/>
        <w:sz w:val="18"/>
        <w:szCs w:val="18"/>
      </w:rPr>
      <w:t xml:space="preserve">Tomo 2- </w:t>
    </w:r>
    <w:r>
      <w:rPr>
        <w:rStyle w:val="Nmerodepgina"/>
      </w:rPr>
      <w:fldChar w:fldCharType="begin"/>
    </w:r>
    <w:r>
      <w:rPr>
        <w:rStyle w:val="Nmerodepgina"/>
      </w:rPr>
      <w:instrText xml:space="preserve">PAGE  </w:instrText>
    </w:r>
    <w:r>
      <w:rPr>
        <w:rStyle w:val="Nmerodepgina"/>
      </w:rPr>
      <w:fldChar w:fldCharType="separate"/>
    </w:r>
    <w:r w:rsidR="00DD1802">
      <w:rPr>
        <w:rStyle w:val="Nmerodepgina"/>
        <w:noProof/>
      </w:rPr>
      <w:t>ix</w:t>
    </w:r>
    <w:r>
      <w:rPr>
        <w:rStyle w:val="Nmerodepgina"/>
      </w:rPr>
      <w:fldChar w:fldCharType="end"/>
    </w:r>
  </w:p>
  <w:p w:rsidR="00122BD5" w:rsidRPr="002A789E" w:rsidRDefault="00122BD5" w:rsidP="008F6E8B">
    <w:pPr>
      <w:pStyle w:val="Rodap"/>
      <w:pBdr>
        <w:top w:val="single" w:sz="8" w:space="0" w:color="auto"/>
      </w:pBdr>
      <w:rPr>
        <w:sz w:val="18"/>
        <w:szCs w:val="18"/>
      </w:rPr>
    </w:pPr>
    <w:r w:rsidRPr="002A789E">
      <w:rPr>
        <w:sz w:val="18"/>
        <w:szCs w:val="18"/>
      </w:rPr>
      <w:t xml:space="preserve">EIA Interligação Jaguari Atibainha. Rev. 0. </w:t>
    </w:r>
    <w:r>
      <w:rPr>
        <w:sz w:val="18"/>
        <w:szCs w:val="18"/>
      </w:rPr>
      <w:t>20/02/2015</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22BD5" w:rsidRDefault="00122BD5" w:rsidP="00365780">
    <w:pPr>
      <w:pStyle w:val="Rodap"/>
      <w:framePr w:wrap="around" w:vAnchor="text" w:hAnchor="margin" w:xAlign="right" w:y="1"/>
      <w:rPr>
        <w:rStyle w:val="Nmerodepgina"/>
      </w:rPr>
    </w:pPr>
    <w:r w:rsidRPr="0071219A">
      <w:rPr>
        <w:rStyle w:val="Nmerodepgina"/>
        <w:sz w:val="18"/>
        <w:szCs w:val="18"/>
      </w:rPr>
      <w:t xml:space="preserve">Tomo 2- </w:t>
    </w:r>
    <w:r>
      <w:rPr>
        <w:rStyle w:val="Nmerodepgina"/>
      </w:rPr>
      <w:fldChar w:fldCharType="begin"/>
    </w:r>
    <w:r>
      <w:rPr>
        <w:rStyle w:val="Nmerodepgina"/>
      </w:rPr>
      <w:instrText xml:space="preserve">PAGE  </w:instrText>
    </w:r>
    <w:r>
      <w:rPr>
        <w:rStyle w:val="Nmerodepgina"/>
      </w:rPr>
      <w:fldChar w:fldCharType="separate"/>
    </w:r>
    <w:r w:rsidR="00DD1802">
      <w:rPr>
        <w:rStyle w:val="Nmerodepgina"/>
        <w:noProof/>
      </w:rPr>
      <w:t>53</w:t>
    </w:r>
    <w:r>
      <w:rPr>
        <w:rStyle w:val="Nmerodepgina"/>
      </w:rPr>
      <w:fldChar w:fldCharType="end"/>
    </w:r>
  </w:p>
  <w:p w:rsidR="00122BD5" w:rsidRPr="003F3251" w:rsidRDefault="00122BD5" w:rsidP="00365780">
    <w:pPr>
      <w:pStyle w:val="Rodap"/>
      <w:pBdr>
        <w:top w:val="single" w:sz="8" w:space="1" w:color="auto"/>
      </w:pBdr>
      <w:rPr>
        <w:sz w:val="18"/>
        <w:szCs w:val="18"/>
      </w:rPr>
    </w:pPr>
    <w:r w:rsidRPr="002A789E">
      <w:rPr>
        <w:sz w:val="18"/>
        <w:szCs w:val="18"/>
      </w:rPr>
      <w:t>EIA I</w:t>
    </w:r>
    <w:r>
      <w:rPr>
        <w:sz w:val="18"/>
        <w:szCs w:val="18"/>
      </w:rPr>
      <w:t xml:space="preserve">nterligação Jaguari Atibainha. </w:t>
    </w:r>
    <w:r w:rsidRPr="002A789E">
      <w:rPr>
        <w:sz w:val="18"/>
        <w:szCs w:val="18"/>
      </w:rPr>
      <w:t xml:space="preserve">Rev. 0. </w:t>
    </w:r>
    <w:r>
      <w:rPr>
        <w:sz w:val="18"/>
        <w:szCs w:val="18"/>
      </w:rPr>
      <w:t>20/02/2015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22BD5" w:rsidRDefault="00122BD5" w:rsidP="00C27659">
      <w:pPr>
        <w:spacing w:after="0"/>
      </w:pPr>
      <w:r>
        <w:separator/>
      </w:r>
    </w:p>
  </w:footnote>
  <w:footnote w:type="continuationSeparator" w:id="0">
    <w:p w:rsidR="00122BD5" w:rsidRDefault="00122BD5" w:rsidP="00C27659">
      <w:pPr>
        <w:spacing w:after="0"/>
      </w:pPr>
      <w:r>
        <w:continuationSeparator/>
      </w:r>
    </w:p>
  </w:footnote>
  <w:footnote w:id="1">
    <w:p w:rsidR="00122BD5" w:rsidRPr="00A22139" w:rsidRDefault="00122BD5" w:rsidP="00D364CB">
      <w:pPr>
        <w:pStyle w:val="Textodenotaderodap"/>
        <w:rPr>
          <w:rFonts w:ascii="Arial" w:hAnsi="Arial" w:cs="Arial"/>
        </w:rPr>
      </w:pPr>
      <w:r w:rsidRPr="00A22139">
        <w:rPr>
          <w:rStyle w:val="Refdenotaderodap"/>
          <w:rFonts w:ascii="Arial" w:hAnsi="Arial" w:cs="Arial"/>
        </w:rPr>
        <w:footnoteRef/>
      </w:r>
      <w:r w:rsidRPr="00A22139">
        <w:rPr>
          <w:rFonts w:ascii="Arial" w:hAnsi="Arial" w:cs="Arial"/>
        </w:rPr>
        <w:t xml:space="preserve"> De acordo com o Plano </w:t>
      </w:r>
      <w:r w:rsidRPr="00A22139">
        <w:rPr>
          <w:rStyle w:val="Forte"/>
          <w:rFonts w:ascii="Arial" w:hAnsi="Arial" w:cs="Arial"/>
          <w:b w:val="0"/>
        </w:rPr>
        <w:t xml:space="preserve">de Recursos Hídricos da Bacia do Rio Paraíba do Sul (2007-2010) e seus Cadernos de Ações, </w:t>
      </w:r>
      <w:r w:rsidRPr="00A22139">
        <w:rPr>
          <w:rFonts w:ascii="Arial" w:hAnsi="Arial" w:cs="Arial"/>
        </w:rPr>
        <w:t>recorte por área de abrangência do principal organismo de bacia da região.</w:t>
      </w:r>
    </w:p>
  </w:footnote>
  <w:footnote w:id="2">
    <w:p w:rsidR="00122BD5" w:rsidRPr="00B22E46" w:rsidRDefault="00122BD5" w:rsidP="00D364CB">
      <w:pPr>
        <w:rPr>
          <w:sz w:val="16"/>
          <w:szCs w:val="16"/>
        </w:rPr>
      </w:pPr>
      <w:r w:rsidRPr="00B22E46">
        <w:rPr>
          <w:rStyle w:val="Refdenotaderodap"/>
          <w:sz w:val="16"/>
          <w:szCs w:val="16"/>
        </w:rPr>
        <w:footnoteRef/>
      </w:r>
      <w:r w:rsidRPr="00B22E46">
        <w:rPr>
          <w:sz w:val="16"/>
          <w:szCs w:val="16"/>
        </w:rPr>
        <w:t xml:space="preserve"> Excluindo-se a R</w:t>
      </w:r>
      <w:r>
        <w:rPr>
          <w:sz w:val="16"/>
          <w:szCs w:val="16"/>
        </w:rPr>
        <w:t xml:space="preserve">egião de </w:t>
      </w:r>
      <w:r w:rsidRPr="00B22E46">
        <w:rPr>
          <w:sz w:val="16"/>
          <w:szCs w:val="16"/>
        </w:rPr>
        <w:t>G</w:t>
      </w:r>
      <w:r>
        <w:rPr>
          <w:sz w:val="16"/>
          <w:szCs w:val="16"/>
        </w:rPr>
        <w:t>overno</w:t>
      </w:r>
      <w:r w:rsidRPr="00B22E46">
        <w:rPr>
          <w:sz w:val="16"/>
          <w:szCs w:val="16"/>
        </w:rPr>
        <w:t xml:space="preserve"> de São João da Boa Vista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22BD5" w:rsidRDefault="00122BD5" w:rsidP="00373283">
    <w:pPr>
      <w:pStyle w:val="Cabealho"/>
      <w:ind w:left="8400"/>
      <w:jc w:val="right"/>
    </w:pPr>
    <w:r>
      <w:rPr>
        <w:noProof/>
        <w:lang w:eastAsia="pt-BR"/>
      </w:rPr>
      <w:drawing>
        <wp:inline distT="0" distB="0" distL="0" distR="0">
          <wp:extent cx="334645" cy="514985"/>
          <wp:effectExtent l="0" t="0" r="0" b="0"/>
          <wp:docPr id="369" name="Imagem 369"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comgrade"/>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122BD5" w:rsidTr="00142C84">
      <w:tc>
        <w:tcPr>
          <w:tcW w:w="4672" w:type="dxa"/>
        </w:tcPr>
        <w:p w:rsidR="00122BD5" w:rsidRDefault="00122BD5" w:rsidP="00174E55">
          <w:pPr>
            <w:pStyle w:val="Cabealho"/>
            <w:jc w:val="right"/>
          </w:pPr>
          <w:r>
            <w:rPr>
              <w:noProof/>
            </w:rPr>
            <w:drawing>
              <wp:anchor distT="0" distB="0" distL="114300" distR="114300" simplePos="0" relativeHeight="251655168" behindDoc="1" locked="0" layoutInCell="1" allowOverlap="1">
                <wp:simplePos x="0" y="0"/>
                <wp:positionH relativeFrom="column">
                  <wp:posOffset>-6985</wp:posOffset>
                </wp:positionH>
                <wp:positionV relativeFrom="paragraph">
                  <wp:posOffset>80171</wp:posOffset>
                </wp:positionV>
                <wp:extent cx="1021080" cy="358775"/>
                <wp:effectExtent l="0" t="0" r="0" b="0"/>
                <wp:wrapTight wrapText="bothSides">
                  <wp:wrapPolygon edited="0">
                    <wp:start x="0" y="0"/>
                    <wp:lineTo x="0" y="20644"/>
                    <wp:lineTo x="21358" y="20644"/>
                    <wp:lineTo x="21358" y="0"/>
                    <wp:lineTo x="0" y="0"/>
                  </wp:wrapPolygon>
                </wp:wrapTight>
                <wp:docPr id="370"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r="1758" b="4784"/>
                        <a:stretch>
                          <a:fillRect/>
                        </a:stretch>
                      </pic:blipFill>
                      <pic:spPr bwMode="auto">
                        <a:xfrm>
                          <a:off x="0" y="0"/>
                          <a:ext cx="1021080" cy="358775"/>
                        </a:xfrm>
                        <a:prstGeom prst="rect">
                          <a:avLst/>
                        </a:prstGeom>
                        <a:noFill/>
                      </pic:spPr>
                    </pic:pic>
                  </a:graphicData>
                </a:graphic>
              </wp:anchor>
            </w:drawing>
          </w:r>
        </w:p>
      </w:tc>
      <w:tc>
        <w:tcPr>
          <w:tcW w:w="4672" w:type="dxa"/>
        </w:tcPr>
        <w:p w:rsidR="00122BD5" w:rsidRDefault="00122BD5" w:rsidP="00174E55">
          <w:pPr>
            <w:pStyle w:val="Cabealho"/>
            <w:jc w:val="right"/>
          </w:pPr>
          <w:r>
            <w:rPr>
              <w:noProof/>
            </w:rPr>
            <w:drawing>
              <wp:inline distT="0" distB="0" distL="0" distR="0">
                <wp:extent cx="334645" cy="514985"/>
                <wp:effectExtent l="0" t="0" r="0" b="0"/>
                <wp:docPr id="371" name="Imagem 371"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p>
      </w:tc>
    </w:tr>
  </w:tbl>
  <w:p w:rsidR="00122BD5" w:rsidRPr="00174E55" w:rsidRDefault="00122BD5">
    <w:pPr>
      <w:pStyle w:val="Cabealho"/>
      <w:rPr>
        <w:sz w:val="12"/>
        <w:szCs w:val="1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bottom w:val="single" w:sz="4" w:space="0" w:color="auto"/>
      </w:tblBorders>
      <w:tblLook w:val="04A0" w:firstRow="1" w:lastRow="0" w:firstColumn="1" w:lastColumn="0" w:noHBand="0" w:noVBand="1"/>
    </w:tblPr>
    <w:tblGrid>
      <w:gridCol w:w="4672"/>
      <w:gridCol w:w="4672"/>
    </w:tblGrid>
    <w:tr w:rsidR="00122BD5" w:rsidTr="00365780">
      <w:tc>
        <w:tcPr>
          <w:tcW w:w="4672" w:type="dxa"/>
        </w:tcPr>
        <w:p w:rsidR="00122BD5" w:rsidRDefault="00122BD5" w:rsidP="00365780">
          <w:pPr>
            <w:pStyle w:val="Cabealho"/>
            <w:jc w:val="right"/>
          </w:pPr>
          <w:r>
            <w:rPr>
              <w:noProof/>
              <w:lang w:eastAsia="pt-BR"/>
            </w:rPr>
            <w:drawing>
              <wp:anchor distT="0" distB="0" distL="114300" distR="114300" simplePos="0" relativeHeight="251656192" behindDoc="1" locked="0" layoutInCell="1" allowOverlap="1">
                <wp:simplePos x="0" y="0"/>
                <wp:positionH relativeFrom="column">
                  <wp:posOffset>-6985</wp:posOffset>
                </wp:positionH>
                <wp:positionV relativeFrom="paragraph">
                  <wp:posOffset>80171</wp:posOffset>
                </wp:positionV>
                <wp:extent cx="1021080" cy="358775"/>
                <wp:effectExtent l="0" t="0" r="0" b="0"/>
                <wp:wrapTight wrapText="bothSides">
                  <wp:wrapPolygon edited="0">
                    <wp:start x="0" y="0"/>
                    <wp:lineTo x="0" y="20644"/>
                    <wp:lineTo x="21358" y="20644"/>
                    <wp:lineTo x="21358" y="0"/>
                    <wp:lineTo x="0" y="0"/>
                  </wp:wrapPolygon>
                </wp:wrapTight>
                <wp:docPr id="743"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r="1758" b="4784"/>
                        <a:stretch>
                          <a:fillRect/>
                        </a:stretch>
                      </pic:blipFill>
                      <pic:spPr bwMode="auto">
                        <a:xfrm>
                          <a:off x="0" y="0"/>
                          <a:ext cx="1021080" cy="358775"/>
                        </a:xfrm>
                        <a:prstGeom prst="rect">
                          <a:avLst/>
                        </a:prstGeom>
                        <a:noFill/>
                      </pic:spPr>
                    </pic:pic>
                  </a:graphicData>
                </a:graphic>
              </wp:anchor>
            </w:drawing>
          </w:r>
        </w:p>
      </w:tc>
      <w:tc>
        <w:tcPr>
          <w:tcW w:w="4672" w:type="dxa"/>
        </w:tcPr>
        <w:p w:rsidR="00122BD5" w:rsidRDefault="00122BD5" w:rsidP="00365780">
          <w:pPr>
            <w:pStyle w:val="Cabealho"/>
            <w:jc w:val="right"/>
          </w:pPr>
          <w:r>
            <w:rPr>
              <w:noProof/>
              <w:lang w:eastAsia="pt-BR"/>
            </w:rPr>
            <w:drawing>
              <wp:inline distT="0" distB="0" distL="0" distR="0">
                <wp:extent cx="334645" cy="514985"/>
                <wp:effectExtent l="0" t="0" r="0" b="0"/>
                <wp:docPr id="745" name="Imagem 373"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p>
      </w:tc>
    </w:tr>
  </w:tbl>
  <w:p w:rsidR="00122BD5" w:rsidRPr="009D4D5B" w:rsidRDefault="00122BD5">
    <w:pPr>
      <w:pStyle w:val="Cabealho"/>
      <w:rPr>
        <w:sz w:val="12"/>
        <w:szCs w:val="1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4601" w:type="dxa"/>
      <w:tblBorders>
        <w:bottom w:val="single" w:sz="4" w:space="0" w:color="auto"/>
      </w:tblBorders>
      <w:tblLook w:val="04A0" w:firstRow="1" w:lastRow="0" w:firstColumn="1" w:lastColumn="0" w:noHBand="0" w:noVBand="1"/>
    </w:tblPr>
    <w:tblGrid>
      <w:gridCol w:w="4672"/>
      <w:gridCol w:w="9929"/>
    </w:tblGrid>
    <w:tr w:rsidR="00122BD5" w:rsidTr="00365780">
      <w:tc>
        <w:tcPr>
          <w:tcW w:w="4672" w:type="dxa"/>
        </w:tcPr>
        <w:p w:rsidR="00122BD5" w:rsidRDefault="00122BD5" w:rsidP="00365780">
          <w:pPr>
            <w:pStyle w:val="Cabealho"/>
            <w:jc w:val="right"/>
          </w:pPr>
          <w:r>
            <w:rPr>
              <w:noProof/>
              <w:lang w:eastAsia="pt-BR"/>
            </w:rPr>
            <w:drawing>
              <wp:anchor distT="0" distB="0" distL="114300" distR="114300" simplePos="0" relativeHeight="251658240" behindDoc="1" locked="0" layoutInCell="1" allowOverlap="1">
                <wp:simplePos x="0" y="0"/>
                <wp:positionH relativeFrom="column">
                  <wp:posOffset>-6985</wp:posOffset>
                </wp:positionH>
                <wp:positionV relativeFrom="paragraph">
                  <wp:posOffset>80171</wp:posOffset>
                </wp:positionV>
                <wp:extent cx="1021080" cy="358775"/>
                <wp:effectExtent l="0" t="0" r="0" b="0"/>
                <wp:wrapTight wrapText="bothSides">
                  <wp:wrapPolygon edited="0">
                    <wp:start x="0" y="0"/>
                    <wp:lineTo x="0" y="20644"/>
                    <wp:lineTo x="21358" y="20644"/>
                    <wp:lineTo x="21358" y="0"/>
                    <wp:lineTo x="0" y="0"/>
                  </wp:wrapPolygon>
                </wp:wrapTight>
                <wp:docPr id="746"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r="1758" b="4784"/>
                        <a:stretch>
                          <a:fillRect/>
                        </a:stretch>
                      </pic:blipFill>
                      <pic:spPr bwMode="auto">
                        <a:xfrm>
                          <a:off x="0" y="0"/>
                          <a:ext cx="1021080" cy="358775"/>
                        </a:xfrm>
                        <a:prstGeom prst="rect">
                          <a:avLst/>
                        </a:prstGeom>
                        <a:noFill/>
                      </pic:spPr>
                    </pic:pic>
                  </a:graphicData>
                </a:graphic>
              </wp:anchor>
            </w:drawing>
          </w:r>
        </w:p>
      </w:tc>
      <w:tc>
        <w:tcPr>
          <w:tcW w:w="9929" w:type="dxa"/>
        </w:tcPr>
        <w:p w:rsidR="00122BD5" w:rsidRDefault="00122BD5" w:rsidP="00365780">
          <w:pPr>
            <w:pStyle w:val="Cabealho"/>
            <w:jc w:val="right"/>
          </w:pPr>
          <w:r>
            <w:rPr>
              <w:noProof/>
              <w:lang w:eastAsia="pt-BR"/>
            </w:rPr>
            <w:drawing>
              <wp:inline distT="0" distB="0" distL="0" distR="0">
                <wp:extent cx="334645" cy="514985"/>
                <wp:effectExtent l="0" t="0" r="0" b="0"/>
                <wp:docPr id="747" name="Imagem 375"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p>
      </w:tc>
    </w:tr>
  </w:tbl>
  <w:p w:rsidR="00122BD5" w:rsidRPr="009D4D5B" w:rsidRDefault="00122BD5">
    <w:pPr>
      <w:pStyle w:val="Cabealho"/>
      <w:rPr>
        <w:sz w:val="12"/>
        <w:szCs w:val="12"/>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bottom w:val="single" w:sz="4" w:space="0" w:color="auto"/>
      </w:tblBorders>
      <w:tblLook w:val="04A0" w:firstRow="1" w:lastRow="0" w:firstColumn="1" w:lastColumn="0" w:noHBand="0" w:noVBand="1"/>
    </w:tblPr>
    <w:tblGrid>
      <w:gridCol w:w="4672"/>
      <w:gridCol w:w="4672"/>
    </w:tblGrid>
    <w:tr w:rsidR="00122BD5" w:rsidTr="00365780">
      <w:tc>
        <w:tcPr>
          <w:tcW w:w="4672" w:type="dxa"/>
        </w:tcPr>
        <w:p w:rsidR="00122BD5" w:rsidRDefault="00122BD5" w:rsidP="00365780">
          <w:pPr>
            <w:pStyle w:val="Cabealho"/>
            <w:jc w:val="right"/>
          </w:pPr>
          <w:r>
            <w:rPr>
              <w:noProof/>
              <w:lang w:eastAsia="pt-BR"/>
            </w:rPr>
            <w:drawing>
              <wp:anchor distT="0" distB="0" distL="114300" distR="114300" simplePos="0" relativeHeight="251659264" behindDoc="1" locked="0" layoutInCell="1" allowOverlap="1">
                <wp:simplePos x="0" y="0"/>
                <wp:positionH relativeFrom="column">
                  <wp:posOffset>-6985</wp:posOffset>
                </wp:positionH>
                <wp:positionV relativeFrom="paragraph">
                  <wp:posOffset>80171</wp:posOffset>
                </wp:positionV>
                <wp:extent cx="1021080" cy="358775"/>
                <wp:effectExtent l="0" t="0" r="0" b="0"/>
                <wp:wrapTight wrapText="bothSides">
                  <wp:wrapPolygon edited="0">
                    <wp:start x="0" y="0"/>
                    <wp:lineTo x="0" y="20644"/>
                    <wp:lineTo x="21358" y="20644"/>
                    <wp:lineTo x="21358" y="0"/>
                    <wp:lineTo x="0" y="0"/>
                  </wp:wrapPolygon>
                </wp:wrapTight>
                <wp:docPr id="748"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r="1758" b="4784"/>
                        <a:stretch>
                          <a:fillRect/>
                        </a:stretch>
                      </pic:blipFill>
                      <pic:spPr bwMode="auto">
                        <a:xfrm>
                          <a:off x="0" y="0"/>
                          <a:ext cx="1021080" cy="358775"/>
                        </a:xfrm>
                        <a:prstGeom prst="rect">
                          <a:avLst/>
                        </a:prstGeom>
                        <a:noFill/>
                      </pic:spPr>
                    </pic:pic>
                  </a:graphicData>
                </a:graphic>
              </wp:anchor>
            </w:drawing>
          </w:r>
        </w:p>
      </w:tc>
      <w:tc>
        <w:tcPr>
          <w:tcW w:w="4672" w:type="dxa"/>
        </w:tcPr>
        <w:p w:rsidR="00122BD5" w:rsidRDefault="00122BD5" w:rsidP="00365780">
          <w:pPr>
            <w:pStyle w:val="Cabealho"/>
            <w:jc w:val="right"/>
          </w:pPr>
          <w:r>
            <w:rPr>
              <w:noProof/>
              <w:lang w:eastAsia="pt-BR"/>
            </w:rPr>
            <w:drawing>
              <wp:inline distT="0" distB="0" distL="0" distR="0">
                <wp:extent cx="334645" cy="514985"/>
                <wp:effectExtent l="0" t="0" r="0" b="0"/>
                <wp:docPr id="749" name="Imagem 377"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p>
      </w:tc>
    </w:tr>
  </w:tbl>
  <w:p w:rsidR="00122BD5" w:rsidRPr="009D4D5B" w:rsidRDefault="00122BD5">
    <w:pPr>
      <w:pStyle w:val="Cabealho"/>
      <w:rPr>
        <w:sz w:val="12"/>
        <w:szCs w:val="12"/>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4601" w:type="dxa"/>
      <w:tblBorders>
        <w:bottom w:val="single" w:sz="4" w:space="0" w:color="auto"/>
      </w:tblBorders>
      <w:tblLook w:val="04A0" w:firstRow="1" w:lastRow="0" w:firstColumn="1" w:lastColumn="0" w:noHBand="0" w:noVBand="1"/>
    </w:tblPr>
    <w:tblGrid>
      <w:gridCol w:w="4672"/>
      <w:gridCol w:w="9929"/>
    </w:tblGrid>
    <w:tr w:rsidR="00122BD5" w:rsidTr="00365780">
      <w:tc>
        <w:tcPr>
          <w:tcW w:w="4672" w:type="dxa"/>
        </w:tcPr>
        <w:p w:rsidR="00122BD5" w:rsidRDefault="00122BD5" w:rsidP="00365780">
          <w:pPr>
            <w:pStyle w:val="Cabealho"/>
            <w:jc w:val="right"/>
          </w:pPr>
          <w:r>
            <w:rPr>
              <w:noProof/>
              <w:lang w:eastAsia="pt-BR"/>
            </w:rPr>
            <w:drawing>
              <wp:anchor distT="0" distB="0" distL="114300" distR="114300" simplePos="0" relativeHeight="251660288" behindDoc="1" locked="0" layoutInCell="1" allowOverlap="1">
                <wp:simplePos x="0" y="0"/>
                <wp:positionH relativeFrom="column">
                  <wp:posOffset>-6985</wp:posOffset>
                </wp:positionH>
                <wp:positionV relativeFrom="paragraph">
                  <wp:posOffset>80171</wp:posOffset>
                </wp:positionV>
                <wp:extent cx="1021080" cy="358775"/>
                <wp:effectExtent l="0" t="0" r="0" b="0"/>
                <wp:wrapTight wrapText="bothSides">
                  <wp:wrapPolygon edited="0">
                    <wp:start x="0" y="0"/>
                    <wp:lineTo x="0" y="20644"/>
                    <wp:lineTo x="21358" y="20644"/>
                    <wp:lineTo x="21358" y="0"/>
                    <wp:lineTo x="0" y="0"/>
                  </wp:wrapPolygon>
                </wp:wrapTight>
                <wp:docPr id="750"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r="1758" b="4784"/>
                        <a:stretch>
                          <a:fillRect/>
                        </a:stretch>
                      </pic:blipFill>
                      <pic:spPr bwMode="auto">
                        <a:xfrm>
                          <a:off x="0" y="0"/>
                          <a:ext cx="1021080" cy="358775"/>
                        </a:xfrm>
                        <a:prstGeom prst="rect">
                          <a:avLst/>
                        </a:prstGeom>
                        <a:noFill/>
                      </pic:spPr>
                    </pic:pic>
                  </a:graphicData>
                </a:graphic>
              </wp:anchor>
            </w:drawing>
          </w:r>
        </w:p>
      </w:tc>
      <w:tc>
        <w:tcPr>
          <w:tcW w:w="9929" w:type="dxa"/>
        </w:tcPr>
        <w:p w:rsidR="00122BD5" w:rsidRDefault="00122BD5" w:rsidP="00365780">
          <w:pPr>
            <w:pStyle w:val="Cabealho"/>
            <w:jc w:val="right"/>
          </w:pPr>
          <w:r>
            <w:rPr>
              <w:noProof/>
              <w:lang w:eastAsia="pt-BR"/>
            </w:rPr>
            <w:drawing>
              <wp:inline distT="0" distB="0" distL="0" distR="0">
                <wp:extent cx="334645" cy="514985"/>
                <wp:effectExtent l="0" t="0" r="0" b="0"/>
                <wp:docPr id="751" name="Imagem 379"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p>
      </w:tc>
    </w:tr>
  </w:tbl>
  <w:p w:rsidR="00122BD5" w:rsidRPr="009D4D5B" w:rsidRDefault="00122BD5">
    <w:pPr>
      <w:pStyle w:val="Cabealho"/>
      <w:rPr>
        <w:sz w:val="12"/>
        <w:szCs w:val="12"/>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bottom w:val="single" w:sz="4" w:space="0" w:color="auto"/>
      </w:tblBorders>
      <w:tblLook w:val="04A0" w:firstRow="1" w:lastRow="0" w:firstColumn="1" w:lastColumn="0" w:noHBand="0" w:noVBand="1"/>
    </w:tblPr>
    <w:tblGrid>
      <w:gridCol w:w="3449"/>
      <w:gridCol w:w="5905"/>
    </w:tblGrid>
    <w:tr w:rsidR="00122BD5" w:rsidTr="00365780">
      <w:tc>
        <w:tcPr>
          <w:tcW w:w="4672" w:type="dxa"/>
        </w:tcPr>
        <w:p w:rsidR="00122BD5" w:rsidRDefault="00122BD5" w:rsidP="00365780">
          <w:pPr>
            <w:pStyle w:val="Cabealho"/>
            <w:jc w:val="right"/>
          </w:pPr>
          <w:r>
            <w:rPr>
              <w:noProof/>
              <w:lang w:eastAsia="pt-BR"/>
            </w:rPr>
            <w:drawing>
              <wp:anchor distT="0" distB="0" distL="114300" distR="114300" simplePos="0" relativeHeight="251660800" behindDoc="1" locked="0" layoutInCell="1" allowOverlap="1">
                <wp:simplePos x="0" y="0"/>
                <wp:positionH relativeFrom="column">
                  <wp:posOffset>-6985</wp:posOffset>
                </wp:positionH>
                <wp:positionV relativeFrom="paragraph">
                  <wp:posOffset>80171</wp:posOffset>
                </wp:positionV>
                <wp:extent cx="1021080" cy="358775"/>
                <wp:effectExtent l="0" t="0" r="0" b="0"/>
                <wp:wrapTight wrapText="bothSides">
                  <wp:wrapPolygon edited="0">
                    <wp:start x="0" y="0"/>
                    <wp:lineTo x="0" y="20644"/>
                    <wp:lineTo x="21358" y="20644"/>
                    <wp:lineTo x="21358" y="0"/>
                    <wp:lineTo x="0" y="0"/>
                  </wp:wrapPolygon>
                </wp:wrapTight>
                <wp:docPr id="384"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r="1758" b="4784"/>
                        <a:stretch>
                          <a:fillRect/>
                        </a:stretch>
                      </pic:blipFill>
                      <pic:spPr bwMode="auto">
                        <a:xfrm>
                          <a:off x="0" y="0"/>
                          <a:ext cx="1021080" cy="358775"/>
                        </a:xfrm>
                        <a:prstGeom prst="rect">
                          <a:avLst/>
                        </a:prstGeom>
                        <a:noFill/>
                      </pic:spPr>
                    </pic:pic>
                  </a:graphicData>
                </a:graphic>
              </wp:anchor>
            </w:drawing>
          </w:r>
        </w:p>
      </w:tc>
      <w:tc>
        <w:tcPr>
          <w:tcW w:w="9787" w:type="dxa"/>
        </w:tcPr>
        <w:p w:rsidR="00122BD5" w:rsidRDefault="00122BD5" w:rsidP="00365780">
          <w:pPr>
            <w:pStyle w:val="Cabealho"/>
            <w:jc w:val="right"/>
          </w:pPr>
          <w:r>
            <w:rPr>
              <w:noProof/>
              <w:lang w:eastAsia="pt-BR"/>
            </w:rPr>
            <w:drawing>
              <wp:inline distT="0" distB="0" distL="0" distR="0">
                <wp:extent cx="334645" cy="514985"/>
                <wp:effectExtent l="0" t="0" r="0" b="0"/>
                <wp:docPr id="385" name="Imagem 385"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p>
      </w:tc>
    </w:tr>
  </w:tbl>
  <w:p w:rsidR="00122BD5" w:rsidRPr="009D4D5B" w:rsidRDefault="00122BD5">
    <w:pPr>
      <w:pStyle w:val="Cabealho"/>
      <w:rPr>
        <w:sz w:val="12"/>
        <w:szCs w:val="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BB1018"/>
    <w:multiLevelType w:val="hybridMultilevel"/>
    <w:tmpl w:val="9D266328"/>
    <w:lvl w:ilvl="0" w:tplc="E77C1C98">
      <w:start w:val="1"/>
      <w:numFmt w:val="upperLetter"/>
      <w:lvlText w:val="%1."/>
      <w:lvlJc w:val="left"/>
      <w:pPr>
        <w:ind w:left="1068" w:hanging="360"/>
      </w:p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
    <w:nsid w:val="041D07DD"/>
    <w:multiLevelType w:val="hybridMultilevel"/>
    <w:tmpl w:val="B8AC51EA"/>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
    <w:nsid w:val="04380D86"/>
    <w:multiLevelType w:val="hybridMultilevel"/>
    <w:tmpl w:val="1BC81A94"/>
    <w:lvl w:ilvl="0" w:tplc="04160001">
      <w:start w:val="1"/>
      <w:numFmt w:val="bullet"/>
      <w:lvlText w:val=""/>
      <w:lvlJc w:val="left"/>
      <w:pPr>
        <w:ind w:left="360" w:hanging="360"/>
      </w:pPr>
      <w:rPr>
        <w:rFonts w:ascii="Symbol" w:hAnsi="Symbol" w:hint="default"/>
      </w:rPr>
    </w:lvl>
    <w:lvl w:ilvl="1" w:tplc="220C9C18">
      <w:start w:val="1"/>
      <w:numFmt w:val="bullet"/>
      <w:lvlText w:val="­"/>
      <w:lvlJc w:val="left"/>
      <w:pPr>
        <w:ind w:left="1080" w:hanging="360"/>
      </w:pPr>
      <w:rPr>
        <w:rFonts w:ascii="Courier New" w:hAnsi="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3">
    <w:nsid w:val="082C3EFC"/>
    <w:multiLevelType w:val="hybridMultilevel"/>
    <w:tmpl w:val="36A47FEA"/>
    <w:lvl w:ilvl="0" w:tplc="45B0EAEC">
      <w:start w:val="1"/>
      <w:numFmt w:val="bullet"/>
      <w:lvlText w:val=""/>
      <w:lvlJc w:val="left"/>
      <w:pPr>
        <w:tabs>
          <w:tab w:val="num" w:pos="357"/>
        </w:tabs>
        <w:ind w:left="357" w:hanging="357"/>
      </w:pPr>
      <w:rPr>
        <w:rFonts w:ascii="Symbol" w:hAnsi="Symbol" w:hint="default"/>
        <w:sz w:val="22"/>
        <w:szCs w:val="22"/>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nsid w:val="092B6A72"/>
    <w:multiLevelType w:val="hybridMultilevel"/>
    <w:tmpl w:val="E4D8B7E0"/>
    <w:lvl w:ilvl="0" w:tplc="E77C1C98">
      <w:start w:val="1"/>
      <w:numFmt w:val="upp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9D13A21"/>
    <w:multiLevelType w:val="hybridMultilevel"/>
    <w:tmpl w:val="013CC3A8"/>
    <w:lvl w:ilvl="0" w:tplc="04160001">
      <w:start w:val="1"/>
      <w:numFmt w:val="bullet"/>
      <w:lvlText w:val=""/>
      <w:lvlJc w:val="left"/>
      <w:pPr>
        <w:ind w:left="720" w:hanging="360"/>
      </w:pPr>
      <w:rPr>
        <w:rFonts w:ascii="Symbol" w:hAnsi="Symbol" w:cs="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6">
    <w:nsid w:val="0A5A468F"/>
    <w:multiLevelType w:val="hybridMultilevel"/>
    <w:tmpl w:val="5E1CD73E"/>
    <w:lvl w:ilvl="0" w:tplc="220C9C18">
      <w:start w:val="1"/>
      <w:numFmt w:val="bullet"/>
      <w:lvlText w:val="­"/>
      <w:lvlJc w:val="left"/>
      <w:pPr>
        <w:ind w:left="360" w:hanging="360"/>
      </w:pPr>
      <w:rPr>
        <w:rFonts w:ascii="Courier New" w:hAnsi="Courier New" w:hint="default"/>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7">
    <w:nsid w:val="0C1B1897"/>
    <w:multiLevelType w:val="hybridMultilevel"/>
    <w:tmpl w:val="9E362650"/>
    <w:lvl w:ilvl="0" w:tplc="6DC0FB34">
      <w:start w:val="1"/>
      <w:numFmt w:val="upp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8">
    <w:nsid w:val="0E517A5D"/>
    <w:multiLevelType w:val="hybridMultilevel"/>
    <w:tmpl w:val="50E85B54"/>
    <w:lvl w:ilvl="0" w:tplc="E77C1C98">
      <w:start w:val="1"/>
      <w:numFmt w:val="upperLetter"/>
      <w:lvlText w:val="%1."/>
      <w:lvlJc w:val="left"/>
      <w:pPr>
        <w:ind w:left="1068" w:hanging="360"/>
      </w:p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9">
    <w:nsid w:val="14094CB8"/>
    <w:multiLevelType w:val="hybridMultilevel"/>
    <w:tmpl w:val="E75A2A9A"/>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0">
    <w:nsid w:val="19A15D0D"/>
    <w:multiLevelType w:val="hybridMultilevel"/>
    <w:tmpl w:val="2A849288"/>
    <w:lvl w:ilvl="0" w:tplc="D7C8C8FC">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1A4C1287"/>
    <w:multiLevelType w:val="hybridMultilevel"/>
    <w:tmpl w:val="E4D8B7E0"/>
    <w:lvl w:ilvl="0" w:tplc="E77C1C98">
      <w:start w:val="1"/>
      <w:numFmt w:val="upp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1C59393F"/>
    <w:multiLevelType w:val="hybridMultilevel"/>
    <w:tmpl w:val="A9049AC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24936643"/>
    <w:multiLevelType w:val="multilevel"/>
    <w:tmpl w:val="E898C232"/>
    <w:styleLink w:val="Estilo1"/>
    <w:lvl w:ilvl="0">
      <w:start w:val="1"/>
      <w:numFmt w:val="decimal"/>
      <w:lvlText w:val="%1"/>
      <w:lvlJc w:val="left"/>
      <w:pPr>
        <w:ind w:left="1065" w:hanging="705"/>
      </w:pPr>
      <w:rPr>
        <w:rFonts w:hint="default"/>
      </w:rPr>
    </w:lvl>
    <w:lvl w:ilvl="1">
      <w:start w:val="1"/>
      <w:numFmt w:val="decimal"/>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nsid w:val="2CEF123A"/>
    <w:multiLevelType w:val="hybridMultilevel"/>
    <w:tmpl w:val="F7AE7198"/>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5">
    <w:nsid w:val="2EE12D8E"/>
    <w:multiLevelType w:val="hybridMultilevel"/>
    <w:tmpl w:val="C3960764"/>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6">
    <w:nsid w:val="2F8D02D9"/>
    <w:multiLevelType w:val="hybridMultilevel"/>
    <w:tmpl w:val="EC7255E4"/>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7">
    <w:nsid w:val="343A4944"/>
    <w:multiLevelType w:val="hybridMultilevel"/>
    <w:tmpl w:val="D430D452"/>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8">
    <w:nsid w:val="3AA75C58"/>
    <w:multiLevelType w:val="hybridMultilevel"/>
    <w:tmpl w:val="D13C930E"/>
    <w:lvl w:ilvl="0" w:tplc="B7560B38">
      <w:start w:val="1"/>
      <w:numFmt w:val="upp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9">
    <w:nsid w:val="3BA620CA"/>
    <w:multiLevelType w:val="multilevel"/>
    <w:tmpl w:val="F61C4D14"/>
    <w:lvl w:ilvl="0">
      <w:start w:val="6"/>
      <w:numFmt w:val="decimal"/>
      <w:pStyle w:val="Ttulo1"/>
      <w:lvlText w:val="%1."/>
      <w:lvlJc w:val="left"/>
      <w:pPr>
        <w:tabs>
          <w:tab w:val="num" w:pos="0"/>
        </w:tabs>
        <w:ind w:left="0" w:firstLine="0"/>
      </w:pPr>
      <w:rPr>
        <w:rFonts w:ascii="Arial Negrito" w:hAnsi="Arial Negrito" w:hint="default"/>
        <w:b/>
        <w:i w:val="0"/>
        <w:strike w:val="0"/>
        <w:dstrike w:val="0"/>
        <w:color w:val="auto"/>
        <w:spacing w:val="0"/>
        <w:kern w:val="0"/>
        <w:position w:val="0"/>
        <w:sz w:val="24"/>
        <w:szCs w:val="24"/>
        <w:u w:val="none"/>
        <w:effect w:val="none"/>
      </w:rPr>
    </w:lvl>
    <w:lvl w:ilvl="1">
      <w:start w:val="1"/>
      <w:numFmt w:val="decimal"/>
      <w:pStyle w:val="Ttulo2"/>
      <w:lvlText w:val="%1.%2."/>
      <w:lvlJc w:val="left"/>
      <w:pPr>
        <w:tabs>
          <w:tab w:val="num" w:pos="0"/>
        </w:tabs>
        <w:ind w:left="720" w:hanging="720"/>
      </w:pPr>
      <w:rPr>
        <w:rFonts w:ascii="Arial Negrito" w:hAnsi="Arial Negrito" w:hint="default"/>
        <w:b/>
        <w:i w:val="0"/>
        <w:color w:val="auto"/>
        <w:sz w:val="24"/>
        <w:szCs w:val="22"/>
        <w:u w:val="none"/>
      </w:rPr>
    </w:lvl>
    <w:lvl w:ilvl="2">
      <w:start w:val="1"/>
      <w:numFmt w:val="decimal"/>
      <w:pStyle w:val="Ttulo3"/>
      <w:lvlText w:val="%1.%2.%3."/>
      <w:lvlJc w:val="left"/>
      <w:pPr>
        <w:tabs>
          <w:tab w:val="num" w:pos="0"/>
        </w:tabs>
        <w:ind w:left="0" w:firstLine="0"/>
      </w:pPr>
      <w:rPr>
        <w:rFonts w:ascii="Arial Negrito" w:hAnsi="Arial Negrito" w:hint="default"/>
        <w:b/>
        <w:i w:val="0"/>
        <w:color w:val="auto"/>
        <w:sz w:val="22"/>
        <w:szCs w:val="20"/>
        <w:u w:val="none"/>
      </w:rPr>
    </w:lvl>
    <w:lvl w:ilvl="3">
      <w:start w:val="1"/>
      <w:numFmt w:val="decimal"/>
      <w:pStyle w:val="Ttulo4"/>
      <w:lvlText w:val="%1.%2.%3.%4."/>
      <w:lvlJc w:val="left"/>
      <w:pPr>
        <w:tabs>
          <w:tab w:val="num" w:pos="992"/>
        </w:tabs>
        <w:ind w:left="0" w:firstLine="0"/>
      </w:pPr>
      <w:rPr>
        <w:rFonts w:ascii="Arial Negrito" w:hAnsi="Arial Negrito" w:hint="default"/>
        <w:b/>
        <w:i w:val="0"/>
        <w:sz w:val="22"/>
        <w:szCs w:val="18"/>
      </w:rPr>
    </w:lvl>
    <w:lvl w:ilvl="4">
      <w:start w:val="1"/>
      <w:numFmt w:val="decimal"/>
      <w:lvlText w:val="%1.%2.%3.%4.%5."/>
      <w:lvlJc w:val="left"/>
      <w:pPr>
        <w:tabs>
          <w:tab w:val="num" w:pos="2520"/>
        </w:tabs>
        <w:ind w:left="0" w:firstLine="0"/>
      </w:pPr>
      <w:rPr>
        <w:rFonts w:hint="default"/>
      </w:rPr>
    </w:lvl>
    <w:lvl w:ilvl="5">
      <w:start w:val="1"/>
      <w:numFmt w:val="decimal"/>
      <w:lvlText w:val="%1.%2.%3.%4.%5.%6."/>
      <w:lvlJc w:val="left"/>
      <w:pPr>
        <w:tabs>
          <w:tab w:val="num" w:pos="2880"/>
        </w:tabs>
        <w:ind w:left="0" w:firstLine="0"/>
      </w:pPr>
      <w:rPr>
        <w:rFonts w:hint="default"/>
      </w:rPr>
    </w:lvl>
    <w:lvl w:ilvl="6">
      <w:start w:val="1"/>
      <w:numFmt w:val="decimal"/>
      <w:lvlText w:val="%1.%2.%3.%4.%5.%6.%7."/>
      <w:lvlJc w:val="left"/>
      <w:pPr>
        <w:tabs>
          <w:tab w:val="num" w:pos="3600"/>
        </w:tabs>
        <w:ind w:left="0" w:firstLine="0"/>
      </w:pPr>
      <w:rPr>
        <w:rFonts w:hint="default"/>
      </w:rPr>
    </w:lvl>
    <w:lvl w:ilvl="7">
      <w:start w:val="1"/>
      <w:numFmt w:val="decimal"/>
      <w:lvlText w:val="%1.%2.%3.%4.%5.%6.%7.%8."/>
      <w:lvlJc w:val="left"/>
      <w:pPr>
        <w:tabs>
          <w:tab w:val="num" w:pos="3960"/>
        </w:tabs>
        <w:ind w:left="0" w:firstLine="0"/>
      </w:pPr>
      <w:rPr>
        <w:rFonts w:hint="default"/>
      </w:rPr>
    </w:lvl>
    <w:lvl w:ilvl="8">
      <w:start w:val="1"/>
      <w:numFmt w:val="decimal"/>
      <w:lvlText w:val="%1.%2.%3.%4.%5.%6.%7.%8.%9."/>
      <w:lvlJc w:val="left"/>
      <w:pPr>
        <w:tabs>
          <w:tab w:val="num" w:pos="4680"/>
        </w:tabs>
        <w:ind w:left="0" w:firstLine="0"/>
      </w:pPr>
      <w:rPr>
        <w:rFonts w:hint="default"/>
      </w:rPr>
    </w:lvl>
  </w:abstractNum>
  <w:abstractNum w:abstractNumId="20">
    <w:nsid w:val="3CF67C85"/>
    <w:multiLevelType w:val="hybridMultilevel"/>
    <w:tmpl w:val="E4D8B7E0"/>
    <w:lvl w:ilvl="0" w:tplc="E77C1C98">
      <w:start w:val="1"/>
      <w:numFmt w:val="upp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3DD13A3E"/>
    <w:multiLevelType w:val="hybridMultilevel"/>
    <w:tmpl w:val="4E1E24C6"/>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2">
    <w:nsid w:val="3FF96B46"/>
    <w:multiLevelType w:val="hybridMultilevel"/>
    <w:tmpl w:val="2DDCD5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nsid w:val="429F0222"/>
    <w:multiLevelType w:val="hybridMultilevel"/>
    <w:tmpl w:val="088C6078"/>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4">
    <w:nsid w:val="4352693C"/>
    <w:multiLevelType w:val="hybridMultilevel"/>
    <w:tmpl w:val="E4D8B7E0"/>
    <w:lvl w:ilvl="0" w:tplc="E77C1C98">
      <w:start w:val="1"/>
      <w:numFmt w:val="upp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445A01BE"/>
    <w:multiLevelType w:val="multilevel"/>
    <w:tmpl w:val="13749E96"/>
    <w:lvl w:ilvl="0">
      <w:start w:val="1"/>
      <w:numFmt w:val="decimal"/>
      <w:lvlText w:val="%1."/>
      <w:lvlJc w:val="left"/>
      <w:pPr>
        <w:ind w:left="1069" w:hanging="360"/>
      </w:pPr>
      <w:rPr>
        <w:rFonts w:hint="default"/>
        <w:i w:val="0"/>
        <w:iCs w:val="0"/>
        <w:caps w:val="0"/>
        <w:smallCaps w:val="0"/>
        <w:strike w:val="0"/>
        <w:dstrike w:val="0"/>
        <w:vanish w:val="0"/>
        <w:color w:val="000000"/>
        <w:spacing w:val="0"/>
        <w:kern w:val="0"/>
        <w:position w:val="0"/>
        <w:u w:val="none"/>
        <w:effect w:val="none"/>
        <w:vertAlign w:val="baseline"/>
        <w:em w:val="none"/>
      </w:rPr>
    </w:lvl>
    <w:lvl w:ilvl="1">
      <w:start w:val="1"/>
      <w:numFmt w:val="decimal"/>
      <w:pStyle w:val="Titulo2"/>
      <w:isLgl/>
      <w:lvlText w:val="%1.%2."/>
      <w:lvlJc w:val="left"/>
      <w:pPr>
        <w:ind w:left="1004"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26">
    <w:nsid w:val="4A7823EE"/>
    <w:multiLevelType w:val="hybridMultilevel"/>
    <w:tmpl w:val="E4D8B7E0"/>
    <w:lvl w:ilvl="0" w:tplc="E77C1C98">
      <w:start w:val="1"/>
      <w:numFmt w:val="upp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501331B2"/>
    <w:multiLevelType w:val="hybridMultilevel"/>
    <w:tmpl w:val="553E8108"/>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8">
    <w:nsid w:val="54DA65EB"/>
    <w:multiLevelType w:val="hybridMultilevel"/>
    <w:tmpl w:val="20188686"/>
    <w:lvl w:ilvl="0" w:tplc="4AAE425C">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57680B38"/>
    <w:multiLevelType w:val="hybridMultilevel"/>
    <w:tmpl w:val="2A08E826"/>
    <w:lvl w:ilvl="0" w:tplc="F1C4A1B2">
      <w:start w:val="1"/>
      <w:numFmt w:val="bullet"/>
      <w:lvlText w:val=""/>
      <w:lvlJc w:val="left"/>
      <w:pPr>
        <w:tabs>
          <w:tab w:val="num" w:pos="357"/>
        </w:tabs>
        <w:ind w:left="357" w:hanging="357"/>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0">
    <w:nsid w:val="57A22934"/>
    <w:multiLevelType w:val="hybridMultilevel"/>
    <w:tmpl w:val="75084E28"/>
    <w:lvl w:ilvl="0" w:tplc="0416000F">
      <w:start w:val="1"/>
      <w:numFmt w:val="decimal"/>
      <w:lvlText w:val="%1."/>
      <w:lvlJc w:val="left"/>
      <w:pPr>
        <w:ind w:left="1428" w:hanging="360"/>
      </w:p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31">
    <w:nsid w:val="581A177D"/>
    <w:multiLevelType w:val="hybridMultilevel"/>
    <w:tmpl w:val="ACE8DF1E"/>
    <w:lvl w:ilvl="0" w:tplc="E77C1C98">
      <w:start w:val="1"/>
      <w:numFmt w:val="upperLetter"/>
      <w:lvlText w:val="%1."/>
      <w:lvlJc w:val="left"/>
      <w:pPr>
        <w:ind w:left="1068" w:hanging="360"/>
      </w:p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32">
    <w:nsid w:val="584A5026"/>
    <w:multiLevelType w:val="hybridMultilevel"/>
    <w:tmpl w:val="9E362650"/>
    <w:lvl w:ilvl="0" w:tplc="6DC0FB34">
      <w:start w:val="1"/>
      <w:numFmt w:val="upp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33">
    <w:nsid w:val="59DD449F"/>
    <w:multiLevelType w:val="multilevel"/>
    <w:tmpl w:val="0416001D"/>
    <w:styleLink w:val="Probiota"/>
    <w:lvl w:ilvl="0">
      <w:start w:val="1"/>
      <w:numFmt w:val="decimal"/>
      <w:lvlText w:val="%1)"/>
      <w:lvlJc w:val="left"/>
      <w:pPr>
        <w:ind w:left="360" w:hanging="360"/>
      </w:pPr>
      <w:rPr>
        <w:rFonts w:ascii="Arial Negrito" w:hAnsi="Arial Negrito"/>
        <w:b/>
        <w:i w:val="0"/>
        <w:caps/>
        <w:smallCaps w:val="0"/>
        <w:sz w:val="2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nsid w:val="5B30790D"/>
    <w:multiLevelType w:val="hybridMultilevel"/>
    <w:tmpl w:val="3376A41E"/>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35">
    <w:nsid w:val="5B3A0D8F"/>
    <w:multiLevelType w:val="hybridMultilevel"/>
    <w:tmpl w:val="8C480C34"/>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36">
    <w:nsid w:val="5FF61BA3"/>
    <w:multiLevelType w:val="hybridMultilevel"/>
    <w:tmpl w:val="DE9C9748"/>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37">
    <w:nsid w:val="62CD23EB"/>
    <w:multiLevelType w:val="hybridMultilevel"/>
    <w:tmpl w:val="39F4BEBA"/>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38">
    <w:nsid w:val="65D02144"/>
    <w:multiLevelType w:val="multilevel"/>
    <w:tmpl w:val="685C0A4A"/>
    <w:lvl w:ilvl="0">
      <w:start w:val="1"/>
      <w:numFmt w:val="decimal"/>
      <w:pStyle w:val="PNMT-SubTitulo"/>
      <w:lvlText w:val="%1."/>
      <w:lvlJc w:val="left"/>
      <w:pPr>
        <w:ind w:left="700" w:hanging="360"/>
      </w:pPr>
    </w:lvl>
    <w:lvl w:ilvl="1">
      <w:start w:val="1"/>
      <w:numFmt w:val="decimal"/>
      <w:pStyle w:val="PNMT-Topico"/>
      <w:lvlText w:val="%1.%2."/>
      <w:lvlJc w:val="left"/>
      <w:pPr>
        <w:ind w:left="1132" w:hanging="432"/>
      </w:pPr>
    </w:lvl>
    <w:lvl w:ilvl="2">
      <w:start w:val="1"/>
      <w:numFmt w:val="decimal"/>
      <w:pStyle w:val="PNMT-SubTopico"/>
      <w:lvlText w:val="%1.%2.%3."/>
      <w:lvlJc w:val="left"/>
      <w:pPr>
        <w:ind w:left="1564" w:hanging="504"/>
      </w:pPr>
    </w:lvl>
    <w:lvl w:ilvl="3">
      <w:start w:val="1"/>
      <w:numFmt w:val="decimal"/>
      <w:lvlText w:val="%1.%2.%3.%4."/>
      <w:lvlJc w:val="left"/>
      <w:pPr>
        <w:ind w:left="2068" w:hanging="648"/>
      </w:pPr>
    </w:lvl>
    <w:lvl w:ilvl="4">
      <w:start w:val="1"/>
      <w:numFmt w:val="decimal"/>
      <w:lvlText w:val="%1.%2.%3.%4.%5."/>
      <w:lvlJc w:val="left"/>
      <w:pPr>
        <w:ind w:left="2572" w:hanging="792"/>
      </w:pPr>
    </w:lvl>
    <w:lvl w:ilvl="5">
      <w:start w:val="1"/>
      <w:numFmt w:val="decimal"/>
      <w:lvlText w:val="%1.%2.%3.%4.%5.%6."/>
      <w:lvlJc w:val="left"/>
      <w:pPr>
        <w:ind w:left="3076" w:hanging="936"/>
      </w:pPr>
    </w:lvl>
    <w:lvl w:ilvl="6">
      <w:start w:val="1"/>
      <w:numFmt w:val="decimal"/>
      <w:lvlText w:val="%1.%2.%3.%4.%5.%6.%7."/>
      <w:lvlJc w:val="left"/>
      <w:pPr>
        <w:ind w:left="3580" w:hanging="1080"/>
      </w:pPr>
    </w:lvl>
    <w:lvl w:ilvl="7">
      <w:start w:val="1"/>
      <w:numFmt w:val="decimal"/>
      <w:lvlText w:val="%1.%2.%3.%4.%5.%6.%7.%8."/>
      <w:lvlJc w:val="left"/>
      <w:pPr>
        <w:ind w:left="4084" w:hanging="1224"/>
      </w:pPr>
    </w:lvl>
    <w:lvl w:ilvl="8">
      <w:start w:val="1"/>
      <w:numFmt w:val="decimal"/>
      <w:lvlText w:val="%1.%2.%3.%4.%5.%6.%7.%8.%9."/>
      <w:lvlJc w:val="left"/>
      <w:pPr>
        <w:ind w:left="4660" w:hanging="1440"/>
      </w:pPr>
    </w:lvl>
  </w:abstractNum>
  <w:abstractNum w:abstractNumId="39">
    <w:nsid w:val="66F0422A"/>
    <w:multiLevelType w:val="singleLevel"/>
    <w:tmpl w:val="9F7E0C72"/>
    <w:lvl w:ilvl="0">
      <w:start w:val="1"/>
      <w:numFmt w:val="bullet"/>
      <w:pStyle w:val="Remissivo9"/>
      <w:lvlText w:val="*"/>
      <w:lvlJc w:val="left"/>
      <w:pPr>
        <w:tabs>
          <w:tab w:val="num" w:pos="0"/>
        </w:tabs>
        <w:ind w:left="1757" w:hanging="425"/>
      </w:pPr>
      <w:rPr>
        <w:rFonts w:ascii="Times New Roman" w:hAnsi="Times New Roman" w:hint="default"/>
        <w:sz w:val="16"/>
      </w:rPr>
    </w:lvl>
  </w:abstractNum>
  <w:abstractNum w:abstractNumId="40">
    <w:nsid w:val="6B573026"/>
    <w:multiLevelType w:val="hybridMultilevel"/>
    <w:tmpl w:val="DDA45EC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1">
    <w:nsid w:val="6CAF3643"/>
    <w:multiLevelType w:val="hybridMultilevel"/>
    <w:tmpl w:val="E4D8B7E0"/>
    <w:lvl w:ilvl="0" w:tplc="E77C1C98">
      <w:start w:val="1"/>
      <w:numFmt w:val="upp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nsid w:val="74257236"/>
    <w:multiLevelType w:val="hybridMultilevel"/>
    <w:tmpl w:val="9C2231C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nsid w:val="771B22C9"/>
    <w:multiLevelType w:val="hybridMultilevel"/>
    <w:tmpl w:val="4CA83A78"/>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44">
    <w:nsid w:val="78F5148C"/>
    <w:multiLevelType w:val="hybridMultilevel"/>
    <w:tmpl w:val="FB720A58"/>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num w:numId="1">
    <w:abstractNumId w:val="19"/>
  </w:num>
  <w:num w:numId="2">
    <w:abstractNumId w:val="25"/>
  </w:num>
  <w:num w:numId="3">
    <w:abstractNumId w:val="10"/>
  </w:num>
  <w:num w:numId="4">
    <w:abstractNumId w:val="43"/>
  </w:num>
  <w:num w:numId="5">
    <w:abstractNumId w:val="11"/>
  </w:num>
  <w:num w:numId="6">
    <w:abstractNumId w:val="11"/>
    <w:lvlOverride w:ilvl="0">
      <w:startOverride w:val="1"/>
    </w:lvlOverride>
  </w:num>
  <w:num w:numId="7">
    <w:abstractNumId w:val="36"/>
  </w:num>
  <w:num w:numId="8">
    <w:abstractNumId w:val="38"/>
  </w:num>
  <w:num w:numId="9">
    <w:abstractNumId w:val="34"/>
  </w:num>
  <w:num w:numId="10">
    <w:abstractNumId w:val="15"/>
  </w:num>
  <w:num w:numId="11">
    <w:abstractNumId w:val="13"/>
  </w:num>
  <w:num w:numId="12">
    <w:abstractNumId w:val="44"/>
  </w:num>
  <w:num w:numId="13">
    <w:abstractNumId w:val="16"/>
  </w:num>
  <w:num w:numId="14">
    <w:abstractNumId w:val="17"/>
  </w:num>
  <w:num w:numId="15">
    <w:abstractNumId w:val="37"/>
  </w:num>
  <w:num w:numId="16">
    <w:abstractNumId w:val="1"/>
  </w:num>
  <w:num w:numId="17">
    <w:abstractNumId w:val="9"/>
  </w:num>
  <w:num w:numId="18">
    <w:abstractNumId w:val="35"/>
  </w:num>
  <w:num w:numId="19">
    <w:abstractNumId w:val="18"/>
  </w:num>
  <w:num w:numId="20">
    <w:abstractNumId w:val="32"/>
  </w:num>
  <w:num w:numId="21">
    <w:abstractNumId w:val="2"/>
  </w:num>
  <w:num w:numId="22">
    <w:abstractNumId w:val="39"/>
  </w:num>
  <w:num w:numId="23">
    <w:abstractNumId w:val="33"/>
  </w:num>
  <w:num w:numId="24">
    <w:abstractNumId w:val="6"/>
  </w:num>
  <w:num w:numId="25">
    <w:abstractNumId w:val="7"/>
  </w:num>
  <w:num w:numId="26">
    <w:abstractNumId w:val="23"/>
  </w:num>
  <w:num w:numId="27">
    <w:abstractNumId w:val="20"/>
  </w:num>
  <w:num w:numId="28">
    <w:abstractNumId w:val="14"/>
  </w:num>
  <w:num w:numId="29">
    <w:abstractNumId w:val="40"/>
  </w:num>
  <w:num w:numId="30">
    <w:abstractNumId w:val="4"/>
  </w:num>
  <w:num w:numId="31">
    <w:abstractNumId w:val="41"/>
  </w:num>
  <w:num w:numId="32">
    <w:abstractNumId w:val="24"/>
  </w:num>
  <w:num w:numId="33">
    <w:abstractNumId w:val="26"/>
  </w:num>
  <w:num w:numId="34">
    <w:abstractNumId w:val="27"/>
  </w:num>
  <w:num w:numId="35">
    <w:abstractNumId w:val="29"/>
  </w:num>
  <w:num w:numId="36">
    <w:abstractNumId w:val="31"/>
  </w:num>
  <w:num w:numId="37">
    <w:abstractNumId w:val="8"/>
  </w:num>
  <w:num w:numId="38">
    <w:abstractNumId w:val="0"/>
  </w:num>
  <w:num w:numId="39">
    <w:abstractNumId w:val="19"/>
  </w:num>
  <w:num w:numId="40">
    <w:abstractNumId w:val="3"/>
  </w:num>
  <w:num w:numId="41">
    <w:abstractNumId w:val="42"/>
  </w:num>
  <w:num w:numId="42">
    <w:abstractNumId w:val="22"/>
  </w:num>
  <w:num w:numId="43">
    <w:abstractNumId w:val="30"/>
  </w:num>
  <w:num w:numId="44">
    <w:abstractNumId w:val="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2"/>
  </w:num>
  <w:num w:numId="47">
    <w:abstractNumId w:val="28"/>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hideSpellingErrors/>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170EB"/>
    <w:rsid w:val="000005A0"/>
    <w:rsid w:val="000008FC"/>
    <w:rsid w:val="00001812"/>
    <w:rsid w:val="00001E09"/>
    <w:rsid w:val="000034AB"/>
    <w:rsid w:val="00006542"/>
    <w:rsid w:val="00006BB4"/>
    <w:rsid w:val="000072DE"/>
    <w:rsid w:val="000108B1"/>
    <w:rsid w:val="00010B2C"/>
    <w:rsid w:val="000122EC"/>
    <w:rsid w:val="00012FD9"/>
    <w:rsid w:val="00013A94"/>
    <w:rsid w:val="000154F9"/>
    <w:rsid w:val="0001587C"/>
    <w:rsid w:val="00017C6A"/>
    <w:rsid w:val="000203AD"/>
    <w:rsid w:val="000203C7"/>
    <w:rsid w:val="000204F9"/>
    <w:rsid w:val="00020886"/>
    <w:rsid w:val="00021435"/>
    <w:rsid w:val="0002197A"/>
    <w:rsid w:val="00021F0C"/>
    <w:rsid w:val="0002340C"/>
    <w:rsid w:val="000243BB"/>
    <w:rsid w:val="000246EF"/>
    <w:rsid w:val="00024F87"/>
    <w:rsid w:val="00025A17"/>
    <w:rsid w:val="00025CD8"/>
    <w:rsid w:val="00026EF9"/>
    <w:rsid w:val="0003001C"/>
    <w:rsid w:val="00030A3A"/>
    <w:rsid w:val="0003303C"/>
    <w:rsid w:val="00040869"/>
    <w:rsid w:val="000409B0"/>
    <w:rsid w:val="00040C93"/>
    <w:rsid w:val="00040DC7"/>
    <w:rsid w:val="000410D9"/>
    <w:rsid w:val="00041B16"/>
    <w:rsid w:val="00042F5B"/>
    <w:rsid w:val="00043C82"/>
    <w:rsid w:val="0004496F"/>
    <w:rsid w:val="00046CA0"/>
    <w:rsid w:val="000476A0"/>
    <w:rsid w:val="00050649"/>
    <w:rsid w:val="00050810"/>
    <w:rsid w:val="0005159D"/>
    <w:rsid w:val="00051E6C"/>
    <w:rsid w:val="00052688"/>
    <w:rsid w:val="00052C33"/>
    <w:rsid w:val="0005311E"/>
    <w:rsid w:val="00053939"/>
    <w:rsid w:val="00056B4B"/>
    <w:rsid w:val="00060A59"/>
    <w:rsid w:val="00060DCF"/>
    <w:rsid w:val="00061992"/>
    <w:rsid w:val="00064FDF"/>
    <w:rsid w:val="00066AE1"/>
    <w:rsid w:val="00066BF0"/>
    <w:rsid w:val="0006771A"/>
    <w:rsid w:val="00070B69"/>
    <w:rsid w:val="00073481"/>
    <w:rsid w:val="000735A3"/>
    <w:rsid w:val="00073AA9"/>
    <w:rsid w:val="00073EE3"/>
    <w:rsid w:val="000744B4"/>
    <w:rsid w:val="00074C52"/>
    <w:rsid w:val="000756E3"/>
    <w:rsid w:val="00075FA0"/>
    <w:rsid w:val="00076B30"/>
    <w:rsid w:val="000809A3"/>
    <w:rsid w:val="00083A62"/>
    <w:rsid w:val="00083B59"/>
    <w:rsid w:val="00085431"/>
    <w:rsid w:val="00085741"/>
    <w:rsid w:val="000859C1"/>
    <w:rsid w:val="0008741F"/>
    <w:rsid w:val="00090727"/>
    <w:rsid w:val="00090980"/>
    <w:rsid w:val="00091E45"/>
    <w:rsid w:val="00092413"/>
    <w:rsid w:val="00092A2F"/>
    <w:rsid w:val="0009452C"/>
    <w:rsid w:val="000945DE"/>
    <w:rsid w:val="00095047"/>
    <w:rsid w:val="000950D5"/>
    <w:rsid w:val="0009512A"/>
    <w:rsid w:val="00095AA3"/>
    <w:rsid w:val="00095BE1"/>
    <w:rsid w:val="00096383"/>
    <w:rsid w:val="00096720"/>
    <w:rsid w:val="000A0783"/>
    <w:rsid w:val="000A2AAF"/>
    <w:rsid w:val="000A2E12"/>
    <w:rsid w:val="000A30B4"/>
    <w:rsid w:val="000A49F3"/>
    <w:rsid w:val="000A4A03"/>
    <w:rsid w:val="000A4DC5"/>
    <w:rsid w:val="000A617B"/>
    <w:rsid w:val="000A69FF"/>
    <w:rsid w:val="000B0216"/>
    <w:rsid w:val="000B1255"/>
    <w:rsid w:val="000B231B"/>
    <w:rsid w:val="000B2CC2"/>
    <w:rsid w:val="000B3F1C"/>
    <w:rsid w:val="000B465C"/>
    <w:rsid w:val="000B4926"/>
    <w:rsid w:val="000B5434"/>
    <w:rsid w:val="000B6310"/>
    <w:rsid w:val="000B6DEE"/>
    <w:rsid w:val="000C0171"/>
    <w:rsid w:val="000C1D25"/>
    <w:rsid w:val="000C450E"/>
    <w:rsid w:val="000D08B2"/>
    <w:rsid w:val="000D2621"/>
    <w:rsid w:val="000D2E36"/>
    <w:rsid w:val="000D34DB"/>
    <w:rsid w:val="000D407A"/>
    <w:rsid w:val="000D5132"/>
    <w:rsid w:val="000D62F1"/>
    <w:rsid w:val="000D6407"/>
    <w:rsid w:val="000D7272"/>
    <w:rsid w:val="000E00C8"/>
    <w:rsid w:val="000E0E50"/>
    <w:rsid w:val="000E10CE"/>
    <w:rsid w:val="000E366A"/>
    <w:rsid w:val="000E436E"/>
    <w:rsid w:val="000E4563"/>
    <w:rsid w:val="000E52A3"/>
    <w:rsid w:val="000E58AB"/>
    <w:rsid w:val="000E5FDA"/>
    <w:rsid w:val="000E6788"/>
    <w:rsid w:val="000F1D41"/>
    <w:rsid w:val="000F2DEF"/>
    <w:rsid w:val="000F5D22"/>
    <w:rsid w:val="000F66C5"/>
    <w:rsid w:val="000F7CC9"/>
    <w:rsid w:val="00101990"/>
    <w:rsid w:val="00102D7C"/>
    <w:rsid w:val="00103A0D"/>
    <w:rsid w:val="00105E7D"/>
    <w:rsid w:val="00107D9D"/>
    <w:rsid w:val="00110A4D"/>
    <w:rsid w:val="00110FB2"/>
    <w:rsid w:val="00113578"/>
    <w:rsid w:val="00113A24"/>
    <w:rsid w:val="001146DF"/>
    <w:rsid w:val="00115910"/>
    <w:rsid w:val="00115AF8"/>
    <w:rsid w:val="00116E3C"/>
    <w:rsid w:val="00116E93"/>
    <w:rsid w:val="00122789"/>
    <w:rsid w:val="00122BD5"/>
    <w:rsid w:val="00122C6F"/>
    <w:rsid w:val="00125D6F"/>
    <w:rsid w:val="00126B87"/>
    <w:rsid w:val="00127056"/>
    <w:rsid w:val="001274BD"/>
    <w:rsid w:val="00127797"/>
    <w:rsid w:val="00130ABE"/>
    <w:rsid w:val="001314F1"/>
    <w:rsid w:val="001315C2"/>
    <w:rsid w:val="0013197C"/>
    <w:rsid w:val="00131C18"/>
    <w:rsid w:val="00131FD7"/>
    <w:rsid w:val="001326D9"/>
    <w:rsid w:val="0013310D"/>
    <w:rsid w:val="001333F2"/>
    <w:rsid w:val="00133CAD"/>
    <w:rsid w:val="00135170"/>
    <w:rsid w:val="00135710"/>
    <w:rsid w:val="00136D56"/>
    <w:rsid w:val="00136F2A"/>
    <w:rsid w:val="00137C78"/>
    <w:rsid w:val="00140595"/>
    <w:rsid w:val="0014154C"/>
    <w:rsid w:val="00142C84"/>
    <w:rsid w:val="00143342"/>
    <w:rsid w:val="00143675"/>
    <w:rsid w:val="00143D9C"/>
    <w:rsid w:val="00143E59"/>
    <w:rsid w:val="00143F8B"/>
    <w:rsid w:val="001445CB"/>
    <w:rsid w:val="0014463D"/>
    <w:rsid w:val="00145097"/>
    <w:rsid w:val="00145F6D"/>
    <w:rsid w:val="001474CF"/>
    <w:rsid w:val="0014794C"/>
    <w:rsid w:val="00153CC8"/>
    <w:rsid w:val="001554BA"/>
    <w:rsid w:val="00155D65"/>
    <w:rsid w:val="0016366E"/>
    <w:rsid w:val="00164C4D"/>
    <w:rsid w:val="00164D83"/>
    <w:rsid w:val="00165589"/>
    <w:rsid w:val="00166905"/>
    <w:rsid w:val="001679A6"/>
    <w:rsid w:val="00170A06"/>
    <w:rsid w:val="001711F3"/>
    <w:rsid w:val="0017155A"/>
    <w:rsid w:val="00173BE7"/>
    <w:rsid w:val="00173D80"/>
    <w:rsid w:val="00174E55"/>
    <w:rsid w:val="00176FF5"/>
    <w:rsid w:val="00177440"/>
    <w:rsid w:val="00177628"/>
    <w:rsid w:val="00180ED2"/>
    <w:rsid w:val="00182413"/>
    <w:rsid w:val="00184D3D"/>
    <w:rsid w:val="0018577F"/>
    <w:rsid w:val="00185ADF"/>
    <w:rsid w:val="00186458"/>
    <w:rsid w:val="00187973"/>
    <w:rsid w:val="00190FE0"/>
    <w:rsid w:val="00194A78"/>
    <w:rsid w:val="001960E8"/>
    <w:rsid w:val="00197314"/>
    <w:rsid w:val="001A03FD"/>
    <w:rsid w:val="001A0946"/>
    <w:rsid w:val="001A0EFA"/>
    <w:rsid w:val="001A1177"/>
    <w:rsid w:val="001A24B4"/>
    <w:rsid w:val="001A33F0"/>
    <w:rsid w:val="001A4051"/>
    <w:rsid w:val="001A666B"/>
    <w:rsid w:val="001B0490"/>
    <w:rsid w:val="001B1458"/>
    <w:rsid w:val="001B1ABF"/>
    <w:rsid w:val="001B3804"/>
    <w:rsid w:val="001B4C4B"/>
    <w:rsid w:val="001C10BB"/>
    <w:rsid w:val="001C4002"/>
    <w:rsid w:val="001C4B43"/>
    <w:rsid w:val="001C5988"/>
    <w:rsid w:val="001C64D0"/>
    <w:rsid w:val="001C6956"/>
    <w:rsid w:val="001C7DBB"/>
    <w:rsid w:val="001D0888"/>
    <w:rsid w:val="001D0D8B"/>
    <w:rsid w:val="001D0FED"/>
    <w:rsid w:val="001D1BD9"/>
    <w:rsid w:val="001D3954"/>
    <w:rsid w:val="001D3B21"/>
    <w:rsid w:val="001D4579"/>
    <w:rsid w:val="001D5C9E"/>
    <w:rsid w:val="001D704A"/>
    <w:rsid w:val="001E0332"/>
    <w:rsid w:val="001E0587"/>
    <w:rsid w:val="001E0EF5"/>
    <w:rsid w:val="001E2999"/>
    <w:rsid w:val="001E5362"/>
    <w:rsid w:val="001E5913"/>
    <w:rsid w:val="001E6A8C"/>
    <w:rsid w:val="001E79D3"/>
    <w:rsid w:val="001F11CE"/>
    <w:rsid w:val="001F14A8"/>
    <w:rsid w:val="001F251D"/>
    <w:rsid w:val="001F35FE"/>
    <w:rsid w:val="001F6C6C"/>
    <w:rsid w:val="001F7014"/>
    <w:rsid w:val="00200348"/>
    <w:rsid w:val="0020043B"/>
    <w:rsid w:val="002016E3"/>
    <w:rsid w:val="002029F0"/>
    <w:rsid w:val="002031E2"/>
    <w:rsid w:val="00203301"/>
    <w:rsid w:val="00203C05"/>
    <w:rsid w:val="002041AF"/>
    <w:rsid w:val="002041CD"/>
    <w:rsid w:val="00204FBD"/>
    <w:rsid w:val="0020545F"/>
    <w:rsid w:val="00207B49"/>
    <w:rsid w:val="0021052C"/>
    <w:rsid w:val="00210979"/>
    <w:rsid w:val="00212C0B"/>
    <w:rsid w:val="00213B0C"/>
    <w:rsid w:val="002140FB"/>
    <w:rsid w:val="002143BD"/>
    <w:rsid w:val="00217C64"/>
    <w:rsid w:val="002200E2"/>
    <w:rsid w:val="00220C8C"/>
    <w:rsid w:val="00220E99"/>
    <w:rsid w:val="00221F40"/>
    <w:rsid w:val="002222C3"/>
    <w:rsid w:val="00223857"/>
    <w:rsid w:val="00224206"/>
    <w:rsid w:val="00227051"/>
    <w:rsid w:val="00227177"/>
    <w:rsid w:val="00227740"/>
    <w:rsid w:val="002305CA"/>
    <w:rsid w:val="0023140B"/>
    <w:rsid w:val="00231BE4"/>
    <w:rsid w:val="00231D7D"/>
    <w:rsid w:val="0023242D"/>
    <w:rsid w:val="00232533"/>
    <w:rsid w:val="00232780"/>
    <w:rsid w:val="002339F5"/>
    <w:rsid w:val="00233E6D"/>
    <w:rsid w:val="002342F2"/>
    <w:rsid w:val="00234964"/>
    <w:rsid w:val="00235B9C"/>
    <w:rsid w:val="00235F86"/>
    <w:rsid w:val="002371B2"/>
    <w:rsid w:val="00237479"/>
    <w:rsid w:val="002400F4"/>
    <w:rsid w:val="002401F0"/>
    <w:rsid w:val="00240F54"/>
    <w:rsid w:val="00242A37"/>
    <w:rsid w:val="00246891"/>
    <w:rsid w:val="00246F39"/>
    <w:rsid w:val="00250681"/>
    <w:rsid w:val="00250EA8"/>
    <w:rsid w:val="00251D90"/>
    <w:rsid w:val="00251FC4"/>
    <w:rsid w:val="0025200D"/>
    <w:rsid w:val="002524F8"/>
    <w:rsid w:val="00253E44"/>
    <w:rsid w:val="00253F3F"/>
    <w:rsid w:val="00254E39"/>
    <w:rsid w:val="00255469"/>
    <w:rsid w:val="00255702"/>
    <w:rsid w:val="002559FF"/>
    <w:rsid w:val="002560CB"/>
    <w:rsid w:val="00256613"/>
    <w:rsid w:val="00256B41"/>
    <w:rsid w:val="00257250"/>
    <w:rsid w:val="0025760B"/>
    <w:rsid w:val="00261508"/>
    <w:rsid w:val="00261862"/>
    <w:rsid w:val="00261AD0"/>
    <w:rsid w:val="00262BCD"/>
    <w:rsid w:val="002632EF"/>
    <w:rsid w:val="0026439B"/>
    <w:rsid w:val="00264919"/>
    <w:rsid w:val="00264A1D"/>
    <w:rsid w:val="00265715"/>
    <w:rsid w:val="002666D0"/>
    <w:rsid w:val="00266719"/>
    <w:rsid w:val="00267DF6"/>
    <w:rsid w:val="00270596"/>
    <w:rsid w:val="00270EBE"/>
    <w:rsid w:val="00271CE1"/>
    <w:rsid w:val="002722D4"/>
    <w:rsid w:val="0027495D"/>
    <w:rsid w:val="00274DE9"/>
    <w:rsid w:val="00275B15"/>
    <w:rsid w:val="0027647F"/>
    <w:rsid w:val="0027732B"/>
    <w:rsid w:val="00277F13"/>
    <w:rsid w:val="00277FBF"/>
    <w:rsid w:val="002802F6"/>
    <w:rsid w:val="00280F91"/>
    <w:rsid w:val="002826CF"/>
    <w:rsid w:val="00282949"/>
    <w:rsid w:val="00284DB7"/>
    <w:rsid w:val="002859FC"/>
    <w:rsid w:val="0028682B"/>
    <w:rsid w:val="00286EF0"/>
    <w:rsid w:val="00287769"/>
    <w:rsid w:val="00290AA8"/>
    <w:rsid w:val="002934DA"/>
    <w:rsid w:val="002937D2"/>
    <w:rsid w:val="0029402F"/>
    <w:rsid w:val="00294EB1"/>
    <w:rsid w:val="00296C9D"/>
    <w:rsid w:val="002971C2"/>
    <w:rsid w:val="002973AF"/>
    <w:rsid w:val="00297429"/>
    <w:rsid w:val="00297836"/>
    <w:rsid w:val="002A07E4"/>
    <w:rsid w:val="002A1B43"/>
    <w:rsid w:val="002A2F7B"/>
    <w:rsid w:val="002A372C"/>
    <w:rsid w:val="002A43AC"/>
    <w:rsid w:val="002A559D"/>
    <w:rsid w:val="002A72C5"/>
    <w:rsid w:val="002A759E"/>
    <w:rsid w:val="002A789E"/>
    <w:rsid w:val="002B0374"/>
    <w:rsid w:val="002B18C0"/>
    <w:rsid w:val="002B1BD8"/>
    <w:rsid w:val="002B1BE6"/>
    <w:rsid w:val="002B2BA9"/>
    <w:rsid w:val="002B313F"/>
    <w:rsid w:val="002B35A5"/>
    <w:rsid w:val="002C0658"/>
    <w:rsid w:val="002C4CE3"/>
    <w:rsid w:val="002C5BB6"/>
    <w:rsid w:val="002C6549"/>
    <w:rsid w:val="002C6A48"/>
    <w:rsid w:val="002C7797"/>
    <w:rsid w:val="002D0F9B"/>
    <w:rsid w:val="002D1B48"/>
    <w:rsid w:val="002D1CCE"/>
    <w:rsid w:val="002D26C5"/>
    <w:rsid w:val="002D31FF"/>
    <w:rsid w:val="002D321E"/>
    <w:rsid w:val="002D3AF8"/>
    <w:rsid w:val="002D3B9F"/>
    <w:rsid w:val="002D4508"/>
    <w:rsid w:val="002D4E9E"/>
    <w:rsid w:val="002D5D9F"/>
    <w:rsid w:val="002D66A1"/>
    <w:rsid w:val="002D782F"/>
    <w:rsid w:val="002E1B23"/>
    <w:rsid w:val="002E2474"/>
    <w:rsid w:val="002E2E71"/>
    <w:rsid w:val="002E3B30"/>
    <w:rsid w:val="002E3E44"/>
    <w:rsid w:val="002E4110"/>
    <w:rsid w:val="002E4637"/>
    <w:rsid w:val="002E4A62"/>
    <w:rsid w:val="002E5E53"/>
    <w:rsid w:val="002E687F"/>
    <w:rsid w:val="002E7482"/>
    <w:rsid w:val="002F1077"/>
    <w:rsid w:val="002F1EF4"/>
    <w:rsid w:val="002F25A1"/>
    <w:rsid w:val="002F394F"/>
    <w:rsid w:val="002F3F44"/>
    <w:rsid w:val="002F451A"/>
    <w:rsid w:val="002F4B66"/>
    <w:rsid w:val="002F52D2"/>
    <w:rsid w:val="002F6968"/>
    <w:rsid w:val="002F752F"/>
    <w:rsid w:val="002F783F"/>
    <w:rsid w:val="002F7D89"/>
    <w:rsid w:val="0030107B"/>
    <w:rsid w:val="00302325"/>
    <w:rsid w:val="00302EC0"/>
    <w:rsid w:val="003034C0"/>
    <w:rsid w:val="00304E67"/>
    <w:rsid w:val="00305739"/>
    <w:rsid w:val="003057EE"/>
    <w:rsid w:val="003069B0"/>
    <w:rsid w:val="00306B28"/>
    <w:rsid w:val="00310030"/>
    <w:rsid w:val="00310387"/>
    <w:rsid w:val="003106B7"/>
    <w:rsid w:val="003117B6"/>
    <w:rsid w:val="003140C0"/>
    <w:rsid w:val="00314186"/>
    <w:rsid w:val="00315108"/>
    <w:rsid w:val="00315235"/>
    <w:rsid w:val="003161E3"/>
    <w:rsid w:val="0031752E"/>
    <w:rsid w:val="00317B03"/>
    <w:rsid w:val="0032056F"/>
    <w:rsid w:val="00320735"/>
    <w:rsid w:val="00322252"/>
    <w:rsid w:val="00322BDA"/>
    <w:rsid w:val="00323C83"/>
    <w:rsid w:val="00326CCC"/>
    <w:rsid w:val="00327EE5"/>
    <w:rsid w:val="00330C03"/>
    <w:rsid w:val="003315C9"/>
    <w:rsid w:val="00332F7E"/>
    <w:rsid w:val="0033481D"/>
    <w:rsid w:val="00334AAE"/>
    <w:rsid w:val="00335224"/>
    <w:rsid w:val="003354D2"/>
    <w:rsid w:val="00337258"/>
    <w:rsid w:val="003400E5"/>
    <w:rsid w:val="00340132"/>
    <w:rsid w:val="00340262"/>
    <w:rsid w:val="003403EF"/>
    <w:rsid w:val="0034145D"/>
    <w:rsid w:val="00342DCE"/>
    <w:rsid w:val="00343279"/>
    <w:rsid w:val="003437DF"/>
    <w:rsid w:val="00345449"/>
    <w:rsid w:val="0034662B"/>
    <w:rsid w:val="003474BA"/>
    <w:rsid w:val="00347E68"/>
    <w:rsid w:val="003505A7"/>
    <w:rsid w:val="003508B7"/>
    <w:rsid w:val="00350B26"/>
    <w:rsid w:val="00350F84"/>
    <w:rsid w:val="003514A2"/>
    <w:rsid w:val="00351811"/>
    <w:rsid w:val="00353765"/>
    <w:rsid w:val="00353C61"/>
    <w:rsid w:val="003547EE"/>
    <w:rsid w:val="0035565D"/>
    <w:rsid w:val="0035572E"/>
    <w:rsid w:val="00356E94"/>
    <w:rsid w:val="00360B2C"/>
    <w:rsid w:val="003618EF"/>
    <w:rsid w:val="00362661"/>
    <w:rsid w:val="00363369"/>
    <w:rsid w:val="00363485"/>
    <w:rsid w:val="00363C19"/>
    <w:rsid w:val="003649B4"/>
    <w:rsid w:val="00365069"/>
    <w:rsid w:val="00365780"/>
    <w:rsid w:val="0036633A"/>
    <w:rsid w:val="0036701D"/>
    <w:rsid w:val="003710C9"/>
    <w:rsid w:val="00373283"/>
    <w:rsid w:val="00373422"/>
    <w:rsid w:val="0037351F"/>
    <w:rsid w:val="00373CB5"/>
    <w:rsid w:val="00373D76"/>
    <w:rsid w:val="00373EF9"/>
    <w:rsid w:val="003743AB"/>
    <w:rsid w:val="00374B8B"/>
    <w:rsid w:val="00375401"/>
    <w:rsid w:val="00375D26"/>
    <w:rsid w:val="00376537"/>
    <w:rsid w:val="00376F0E"/>
    <w:rsid w:val="00377E43"/>
    <w:rsid w:val="00380644"/>
    <w:rsid w:val="003816E6"/>
    <w:rsid w:val="00381A6E"/>
    <w:rsid w:val="00382B07"/>
    <w:rsid w:val="003830F2"/>
    <w:rsid w:val="00384445"/>
    <w:rsid w:val="003857A5"/>
    <w:rsid w:val="00386207"/>
    <w:rsid w:val="00386E7B"/>
    <w:rsid w:val="00387263"/>
    <w:rsid w:val="00387D60"/>
    <w:rsid w:val="003921A3"/>
    <w:rsid w:val="00392A01"/>
    <w:rsid w:val="00393568"/>
    <w:rsid w:val="00395944"/>
    <w:rsid w:val="00396326"/>
    <w:rsid w:val="00396C93"/>
    <w:rsid w:val="003A0187"/>
    <w:rsid w:val="003A04EE"/>
    <w:rsid w:val="003A0763"/>
    <w:rsid w:val="003A1DB8"/>
    <w:rsid w:val="003A2087"/>
    <w:rsid w:val="003A465D"/>
    <w:rsid w:val="003A49B9"/>
    <w:rsid w:val="003A59B0"/>
    <w:rsid w:val="003A5D0E"/>
    <w:rsid w:val="003A6241"/>
    <w:rsid w:val="003A79E2"/>
    <w:rsid w:val="003B00BE"/>
    <w:rsid w:val="003B0251"/>
    <w:rsid w:val="003B03FF"/>
    <w:rsid w:val="003B09D3"/>
    <w:rsid w:val="003B1BA9"/>
    <w:rsid w:val="003B298C"/>
    <w:rsid w:val="003B42B7"/>
    <w:rsid w:val="003B5C8B"/>
    <w:rsid w:val="003B5E89"/>
    <w:rsid w:val="003C042D"/>
    <w:rsid w:val="003C3A34"/>
    <w:rsid w:val="003C3D12"/>
    <w:rsid w:val="003C3E07"/>
    <w:rsid w:val="003C3EBE"/>
    <w:rsid w:val="003C4D07"/>
    <w:rsid w:val="003C4D59"/>
    <w:rsid w:val="003C529F"/>
    <w:rsid w:val="003C5C2C"/>
    <w:rsid w:val="003C5CE5"/>
    <w:rsid w:val="003C618D"/>
    <w:rsid w:val="003C66A1"/>
    <w:rsid w:val="003C675E"/>
    <w:rsid w:val="003C687C"/>
    <w:rsid w:val="003D24D4"/>
    <w:rsid w:val="003D2D01"/>
    <w:rsid w:val="003D49D3"/>
    <w:rsid w:val="003D5D52"/>
    <w:rsid w:val="003D6915"/>
    <w:rsid w:val="003D6DD1"/>
    <w:rsid w:val="003D78B1"/>
    <w:rsid w:val="003E0FE2"/>
    <w:rsid w:val="003E1199"/>
    <w:rsid w:val="003E4D85"/>
    <w:rsid w:val="003E53EE"/>
    <w:rsid w:val="003E5D7A"/>
    <w:rsid w:val="003E6358"/>
    <w:rsid w:val="003E67D3"/>
    <w:rsid w:val="003E76C4"/>
    <w:rsid w:val="003E79E4"/>
    <w:rsid w:val="003F0C0E"/>
    <w:rsid w:val="003F1089"/>
    <w:rsid w:val="003F20A6"/>
    <w:rsid w:val="003F2861"/>
    <w:rsid w:val="003F3779"/>
    <w:rsid w:val="003F5F74"/>
    <w:rsid w:val="003F625C"/>
    <w:rsid w:val="003F6370"/>
    <w:rsid w:val="003F6DF8"/>
    <w:rsid w:val="003F717C"/>
    <w:rsid w:val="003F7F39"/>
    <w:rsid w:val="00400F7E"/>
    <w:rsid w:val="00400FD9"/>
    <w:rsid w:val="00401882"/>
    <w:rsid w:val="0040191C"/>
    <w:rsid w:val="00403C48"/>
    <w:rsid w:val="004048C5"/>
    <w:rsid w:val="0040631E"/>
    <w:rsid w:val="00411723"/>
    <w:rsid w:val="00412EE7"/>
    <w:rsid w:val="0041314A"/>
    <w:rsid w:val="004134DD"/>
    <w:rsid w:val="0041467C"/>
    <w:rsid w:val="00414BF2"/>
    <w:rsid w:val="00415279"/>
    <w:rsid w:val="00415C3B"/>
    <w:rsid w:val="00416DD7"/>
    <w:rsid w:val="00417FED"/>
    <w:rsid w:val="0042163F"/>
    <w:rsid w:val="00421F98"/>
    <w:rsid w:val="00422AA3"/>
    <w:rsid w:val="00422F1F"/>
    <w:rsid w:val="00422FAD"/>
    <w:rsid w:val="004230EC"/>
    <w:rsid w:val="0042378C"/>
    <w:rsid w:val="00423CA8"/>
    <w:rsid w:val="00423D8C"/>
    <w:rsid w:val="004242C6"/>
    <w:rsid w:val="00424B14"/>
    <w:rsid w:val="00424FB8"/>
    <w:rsid w:val="0042509D"/>
    <w:rsid w:val="004258F5"/>
    <w:rsid w:val="00425C55"/>
    <w:rsid w:val="00426697"/>
    <w:rsid w:val="0042671D"/>
    <w:rsid w:val="00427B60"/>
    <w:rsid w:val="004303AD"/>
    <w:rsid w:val="00431565"/>
    <w:rsid w:val="0043198B"/>
    <w:rsid w:val="00432AF7"/>
    <w:rsid w:val="004339D8"/>
    <w:rsid w:val="00433B70"/>
    <w:rsid w:val="00434729"/>
    <w:rsid w:val="00435299"/>
    <w:rsid w:val="004354B3"/>
    <w:rsid w:val="00435AAA"/>
    <w:rsid w:val="004378CA"/>
    <w:rsid w:val="00440170"/>
    <w:rsid w:val="00440BF5"/>
    <w:rsid w:val="00442A5C"/>
    <w:rsid w:val="00442DCD"/>
    <w:rsid w:val="00443B0C"/>
    <w:rsid w:val="0044445E"/>
    <w:rsid w:val="004445E2"/>
    <w:rsid w:val="0044643E"/>
    <w:rsid w:val="004471E6"/>
    <w:rsid w:val="004532F6"/>
    <w:rsid w:val="004547EC"/>
    <w:rsid w:val="00454DBD"/>
    <w:rsid w:val="00456077"/>
    <w:rsid w:val="00456E01"/>
    <w:rsid w:val="00460F45"/>
    <w:rsid w:val="00461222"/>
    <w:rsid w:val="00461A67"/>
    <w:rsid w:val="00461F69"/>
    <w:rsid w:val="00462391"/>
    <w:rsid w:val="00462490"/>
    <w:rsid w:val="00463253"/>
    <w:rsid w:val="00463935"/>
    <w:rsid w:val="00465A84"/>
    <w:rsid w:val="00466E11"/>
    <w:rsid w:val="00467565"/>
    <w:rsid w:val="0047095B"/>
    <w:rsid w:val="00471355"/>
    <w:rsid w:val="004718AF"/>
    <w:rsid w:val="00472518"/>
    <w:rsid w:val="004730B9"/>
    <w:rsid w:val="00474D09"/>
    <w:rsid w:val="00474E37"/>
    <w:rsid w:val="004755E6"/>
    <w:rsid w:val="0047566B"/>
    <w:rsid w:val="00475A2E"/>
    <w:rsid w:val="00476C09"/>
    <w:rsid w:val="00476F05"/>
    <w:rsid w:val="00477B65"/>
    <w:rsid w:val="00483311"/>
    <w:rsid w:val="0048510E"/>
    <w:rsid w:val="004852AE"/>
    <w:rsid w:val="00485E68"/>
    <w:rsid w:val="00487081"/>
    <w:rsid w:val="00490769"/>
    <w:rsid w:val="00490D1B"/>
    <w:rsid w:val="00491D58"/>
    <w:rsid w:val="004920CA"/>
    <w:rsid w:val="004922DC"/>
    <w:rsid w:val="00492491"/>
    <w:rsid w:val="0049285D"/>
    <w:rsid w:val="00492DF8"/>
    <w:rsid w:val="00494BC2"/>
    <w:rsid w:val="00494C38"/>
    <w:rsid w:val="00495230"/>
    <w:rsid w:val="004A061B"/>
    <w:rsid w:val="004A2E0F"/>
    <w:rsid w:val="004A3D3D"/>
    <w:rsid w:val="004A40FA"/>
    <w:rsid w:val="004A563A"/>
    <w:rsid w:val="004A648B"/>
    <w:rsid w:val="004A7411"/>
    <w:rsid w:val="004A74D6"/>
    <w:rsid w:val="004A7D63"/>
    <w:rsid w:val="004B2923"/>
    <w:rsid w:val="004B3D50"/>
    <w:rsid w:val="004B46DE"/>
    <w:rsid w:val="004B50E3"/>
    <w:rsid w:val="004B6472"/>
    <w:rsid w:val="004B7425"/>
    <w:rsid w:val="004C0303"/>
    <w:rsid w:val="004C0966"/>
    <w:rsid w:val="004C2554"/>
    <w:rsid w:val="004C311B"/>
    <w:rsid w:val="004C6208"/>
    <w:rsid w:val="004D0417"/>
    <w:rsid w:val="004D0934"/>
    <w:rsid w:val="004D1EAC"/>
    <w:rsid w:val="004D1FF6"/>
    <w:rsid w:val="004D21D5"/>
    <w:rsid w:val="004D2611"/>
    <w:rsid w:val="004D3150"/>
    <w:rsid w:val="004D40C9"/>
    <w:rsid w:val="004D4312"/>
    <w:rsid w:val="004D68E7"/>
    <w:rsid w:val="004D7309"/>
    <w:rsid w:val="004D7639"/>
    <w:rsid w:val="004D7A66"/>
    <w:rsid w:val="004E0A73"/>
    <w:rsid w:val="004E116E"/>
    <w:rsid w:val="004E1598"/>
    <w:rsid w:val="004E183E"/>
    <w:rsid w:val="004E3C05"/>
    <w:rsid w:val="004E3C55"/>
    <w:rsid w:val="004E4046"/>
    <w:rsid w:val="004E4478"/>
    <w:rsid w:val="004E524D"/>
    <w:rsid w:val="004E6679"/>
    <w:rsid w:val="004E7159"/>
    <w:rsid w:val="004E729C"/>
    <w:rsid w:val="004F1C0E"/>
    <w:rsid w:val="004F2481"/>
    <w:rsid w:val="004F3257"/>
    <w:rsid w:val="004F3678"/>
    <w:rsid w:val="004F3CBB"/>
    <w:rsid w:val="004F5524"/>
    <w:rsid w:val="004F5A56"/>
    <w:rsid w:val="004F64B7"/>
    <w:rsid w:val="004F7395"/>
    <w:rsid w:val="004F753C"/>
    <w:rsid w:val="00502C1D"/>
    <w:rsid w:val="005039F4"/>
    <w:rsid w:val="00503C44"/>
    <w:rsid w:val="00504962"/>
    <w:rsid w:val="00505926"/>
    <w:rsid w:val="00510778"/>
    <w:rsid w:val="00511756"/>
    <w:rsid w:val="005127BE"/>
    <w:rsid w:val="0051281A"/>
    <w:rsid w:val="00512FCA"/>
    <w:rsid w:val="005137DC"/>
    <w:rsid w:val="005145A3"/>
    <w:rsid w:val="0051537D"/>
    <w:rsid w:val="00515A6D"/>
    <w:rsid w:val="005167BE"/>
    <w:rsid w:val="005167C5"/>
    <w:rsid w:val="0051682A"/>
    <w:rsid w:val="00516A4E"/>
    <w:rsid w:val="00517BF6"/>
    <w:rsid w:val="00520A00"/>
    <w:rsid w:val="00522247"/>
    <w:rsid w:val="00522B10"/>
    <w:rsid w:val="00522FDB"/>
    <w:rsid w:val="0052479F"/>
    <w:rsid w:val="005255B1"/>
    <w:rsid w:val="005274C8"/>
    <w:rsid w:val="0053023B"/>
    <w:rsid w:val="005333CB"/>
    <w:rsid w:val="00534FC0"/>
    <w:rsid w:val="0053535A"/>
    <w:rsid w:val="00540D2D"/>
    <w:rsid w:val="0054276D"/>
    <w:rsid w:val="005429CA"/>
    <w:rsid w:val="00542BCB"/>
    <w:rsid w:val="00544F2E"/>
    <w:rsid w:val="005454B5"/>
    <w:rsid w:val="005462A6"/>
    <w:rsid w:val="00546B7F"/>
    <w:rsid w:val="00547F77"/>
    <w:rsid w:val="00551B57"/>
    <w:rsid w:val="00551C1A"/>
    <w:rsid w:val="00553019"/>
    <w:rsid w:val="005542B9"/>
    <w:rsid w:val="0055444A"/>
    <w:rsid w:val="005549A0"/>
    <w:rsid w:val="00554A5A"/>
    <w:rsid w:val="005552A7"/>
    <w:rsid w:val="005568CF"/>
    <w:rsid w:val="00556E5E"/>
    <w:rsid w:val="0055785C"/>
    <w:rsid w:val="00557B05"/>
    <w:rsid w:val="00560CD1"/>
    <w:rsid w:val="0056238B"/>
    <w:rsid w:val="00562879"/>
    <w:rsid w:val="00562D09"/>
    <w:rsid w:val="005637B4"/>
    <w:rsid w:val="00564E1E"/>
    <w:rsid w:val="00564FAC"/>
    <w:rsid w:val="00565D69"/>
    <w:rsid w:val="00566F8C"/>
    <w:rsid w:val="00570B4C"/>
    <w:rsid w:val="00570DBD"/>
    <w:rsid w:val="00571A23"/>
    <w:rsid w:val="0057205F"/>
    <w:rsid w:val="005726D7"/>
    <w:rsid w:val="0057702E"/>
    <w:rsid w:val="00580B3E"/>
    <w:rsid w:val="005817AA"/>
    <w:rsid w:val="00581E95"/>
    <w:rsid w:val="00581FD5"/>
    <w:rsid w:val="005823F2"/>
    <w:rsid w:val="0058253F"/>
    <w:rsid w:val="00582694"/>
    <w:rsid w:val="005833B0"/>
    <w:rsid w:val="0058362F"/>
    <w:rsid w:val="00585470"/>
    <w:rsid w:val="00585641"/>
    <w:rsid w:val="00585835"/>
    <w:rsid w:val="00587D12"/>
    <w:rsid w:val="00587FC7"/>
    <w:rsid w:val="00590612"/>
    <w:rsid w:val="00590682"/>
    <w:rsid w:val="00590716"/>
    <w:rsid w:val="00591736"/>
    <w:rsid w:val="005929BD"/>
    <w:rsid w:val="00592A89"/>
    <w:rsid w:val="00594239"/>
    <w:rsid w:val="0059534D"/>
    <w:rsid w:val="005958BD"/>
    <w:rsid w:val="00595AF7"/>
    <w:rsid w:val="00596CDB"/>
    <w:rsid w:val="005A0197"/>
    <w:rsid w:val="005A01D2"/>
    <w:rsid w:val="005A0ABD"/>
    <w:rsid w:val="005A0C41"/>
    <w:rsid w:val="005A176E"/>
    <w:rsid w:val="005A26CE"/>
    <w:rsid w:val="005A2763"/>
    <w:rsid w:val="005A28BF"/>
    <w:rsid w:val="005A4BCB"/>
    <w:rsid w:val="005A5B76"/>
    <w:rsid w:val="005A5EEF"/>
    <w:rsid w:val="005A670B"/>
    <w:rsid w:val="005A6CDA"/>
    <w:rsid w:val="005A7124"/>
    <w:rsid w:val="005A725B"/>
    <w:rsid w:val="005A77B2"/>
    <w:rsid w:val="005A7B0E"/>
    <w:rsid w:val="005B0D03"/>
    <w:rsid w:val="005B2377"/>
    <w:rsid w:val="005B2B8A"/>
    <w:rsid w:val="005B3162"/>
    <w:rsid w:val="005B45CC"/>
    <w:rsid w:val="005B56EC"/>
    <w:rsid w:val="005B5B06"/>
    <w:rsid w:val="005B6362"/>
    <w:rsid w:val="005B6720"/>
    <w:rsid w:val="005B7041"/>
    <w:rsid w:val="005B7D71"/>
    <w:rsid w:val="005C0CC5"/>
    <w:rsid w:val="005C3BD0"/>
    <w:rsid w:val="005C3CE9"/>
    <w:rsid w:val="005C459C"/>
    <w:rsid w:val="005C4CBC"/>
    <w:rsid w:val="005C4F5F"/>
    <w:rsid w:val="005C5BF0"/>
    <w:rsid w:val="005C7562"/>
    <w:rsid w:val="005D01F7"/>
    <w:rsid w:val="005D12BA"/>
    <w:rsid w:val="005D356A"/>
    <w:rsid w:val="005D3EE5"/>
    <w:rsid w:val="005D4A28"/>
    <w:rsid w:val="005D4A70"/>
    <w:rsid w:val="005D5FF8"/>
    <w:rsid w:val="005E0248"/>
    <w:rsid w:val="005E1D33"/>
    <w:rsid w:val="005E2413"/>
    <w:rsid w:val="005E2DE1"/>
    <w:rsid w:val="005E33DA"/>
    <w:rsid w:val="005E37AB"/>
    <w:rsid w:val="005E5E00"/>
    <w:rsid w:val="005E6022"/>
    <w:rsid w:val="005E66C1"/>
    <w:rsid w:val="005E714C"/>
    <w:rsid w:val="005E7D03"/>
    <w:rsid w:val="005E7E55"/>
    <w:rsid w:val="005F0C9A"/>
    <w:rsid w:val="005F1FA3"/>
    <w:rsid w:val="005F2CE4"/>
    <w:rsid w:val="005F4254"/>
    <w:rsid w:val="005F4F1D"/>
    <w:rsid w:val="005F533E"/>
    <w:rsid w:val="005F60D9"/>
    <w:rsid w:val="005F6B0D"/>
    <w:rsid w:val="00602942"/>
    <w:rsid w:val="006037AF"/>
    <w:rsid w:val="006038E3"/>
    <w:rsid w:val="00604AD4"/>
    <w:rsid w:val="006054C4"/>
    <w:rsid w:val="00606539"/>
    <w:rsid w:val="00606AC5"/>
    <w:rsid w:val="00606DFD"/>
    <w:rsid w:val="00607438"/>
    <w:rsid w:val="00607F4B"/>
    <w:rsid w:val="00610153"/>
    <w:rsid w:val="00610531"/>
    <w:rsid w:val="00610D76"/>
    <w:rsid w:val="006120CF"/>
    <w:rsid w:val="00613418"/>
    <w:rsid w:val="0061371E"/>
    <w:rsid w:val="00614B23"/>
    <w:rsid w:val="00614EC6"/>
    <w:rsid w:val="0061553A"/>
    <w:rsid w:val="00615CAD"/>
    <w:rsid w:val="0061611A"/>
    <w:rsid w:val="006163F9"/>
    <w:rsid w:val="00616436"/>
    <w:rsid w:val="0061716D"/>
    <w:rsid w:val="00617C2A"/>
    <w:rsid w:val="00620AAF"/>
    <w:rsid w:val="006212FC"/>
    <w:rsid w:val="006217D2"/>
    <w:rsid w:val="00621853"/>
    <w:rsid w:val="0062200B"/>
    <w:rsid w:val="0062340A"/>
    <w:rsid w:val="0062478C"/>
    <w:rsid w:val="006251D6"/>
    <w:rsid w:val="00626A03"/>
    <w:rsid w:val="00627047"/>
    <w:rsid w:val="0063078C"/>
    <w:rsid w:val="00631840"/>
    <w:rsid w:val="0063428D"/>
    <w:rsid w:val="00634672"/>
    <w:rsid w:val="006346A3"/>
    <w:rsid w:val="006349F9"/>
    <w:rsid w:val="00634D6E"/>
    <w:rsid w:val="006353FF"/>
    <w:rsid w:val="006404B5"/>
    <w:rsid w:val="00640930"/>
    <w:rsid w:val="00640F61"/>
    <w:rsid w:val="0064167D"/>
    <w:rsid w:val="00642DEA"/>
    <w:rsid w:val="006432A2"/>
    <w:rsid w:val="00644349"/>
    <w:rsid w:val="00644BC6"/>
    <w:rsid w:val="00645A06"/>
    <w:rsid w:val="006463BC"/>
    <w:rsid w:val="00647242"/>
    <w:rsid w:val="00650677"/>
    <w:rsid w:val="006511CD"/>
    <w:rsid w:val="0065153C"/>
    <w:rsid w:val="00652290"/>
    <w:rsid w:val="006527E8"/>
    <w:rsid w:val="00652E3F"/>
    <w:rsid w:val="006535B9"/>
    <w:rsid w:val="00653783"/>
    <w:rsid w:val="006541CA"/>
    <w:rsid w:val="00655903"/>
    <w:rsid w:val="00660B90"/>
    <w:rsid w:val="0066152D"/>
    <w:rsid w:val="00661907"/>
    <w:rsid w:val="00664D34"/>
    <w:rsid w:val="00664E4F"/>
    <w:rsid w:val="00664F75"/>
    <w:rsid w:val="00665498"/>
    <w:rsid w:val="00665D5D"/>
    <w:rsid w:val="00665EFC"/>
    <w:rsid w:val="006665B2"/>
    <w:rsid w:val="0066676C"/>
    <w:rsid w:val="00666B62"/>
    <w:rsid w:val="00667A01"/>
    <w:rsid w:val="00667F4C"/>
    <w:rsid w:val="00670BE4"/>
    <w:rsid w:val="00670C09"/>
    <w:rsid w:val="0067259C"/>
    <w:rsid w:val="00672A70"/>
    <w:rsid w:val="0067441B"/>
    <w:rsid w:val="00674B75"/>
    <w:rsid w:val="006757E4"/>
    <w:rsid w:val="00675CC1"/>
    <w:rsid w:val="00677FB2"/>
    <w:rsid w:val="00680F46"/>
    <w:rsid w:val="00680FFB"/>
    <w:rsid w:val="00682052"/>
    <w:rsid w:val="00682607"/>
    <w:rsid w:val="00682EA0"/>
    <w:rsid w:val="00683188"/>
    <w:rsid w:val="006844AB"/>
    <w:rsid w:val="0068462A"/>
    <w:rsid w:val="00685989"/>
    <w:rsid w:val="00686EC6"/>
    <w:rsid w:val="00687F52"/>
    <w:rsid w:val="00690C3C"/>
    <w:rsid w:val="006918D9"/>
    <w:rsid w:val="0069310A"/>
    <w:rsid w:val="00693933"/>
    <w:rsid w:val="0069433A"/>
    <w:rsid w:val="00694700"/>
    <w:rsid w:val="0069477E"/>
    <w:rsid w:val="0069478F"/>
    <w:rsid w:val="00695561"/>
    <w:rsid w:val="006A2669"/>
    <w:rsid w:val="006A2F21"/>
    <w:rsid w:val="006A3885"/>
    <w:rsid w:val="006A5032"/>
    <w:rsid w:val="006A53CC"/>
    <w:rsid w:val="006A5BF0"/>
    <w:rsid w:val="006A7EC6"/>
    <w:rsid w:val="006B0135"/>
    <w:rsid w:val="006B21F9"/>
    <w:rsid w:val="006B2AE6"/>
    <w:rsid w:val="006B3817"/>
    <w:rsid w:val="006B4583"/>
    <w:rsid w:val="006C000C"/>
    <w:rsid w:val="006C020D"/>
    <w:rsid w:val="006C24E6"/>
    <w:rsid w:val="006C36F6"/>
    <w:rsid w:val="006C3BA8"/>
    <w:rsid w:val="006C431E"/>
    <w:rsid w:val="006C5EC2"/>
    <w:rsid w:val="006C5EE9"/>
    <w:rsid w:val="006C6BF6"/>
    <w:rsid w:val="006C7613"/>
    <w:rsid w:val="006C766E"/>
    <w:rsid w:val="006C77EC"/>
    <w:rsid w:val="006D032D"/>
    <w:rsid w:val="006D0A35"/>
    <w:rsid w:val="006D0D40"/>
    <w:rsid w:val="006D37C0"/>
    <w:rsid w:val="006D69AD"/>
    <w:rsid w:val="006D6B8A"/>
    <w:rsid w:val="006E079B"/>
    <w:rsid w:val="006E10A8"/>
    <w:rsid w:val="006E1237"/>
    <w:rsid w:val="006E12C7"/>
    <w:rsid w:val="006E214E"/>
    <w:rsid w:val="006E253D"/>
    <w:rsid w:val="006E2EC5"/>
    <w:rsid w:val="006E32D4"/>
    <w:rsid w:val="006F0454"/>
    <w:rsid w:val="006F24B1"/>
    <w:rsid w:val="006F5207"/>
    <w:rsid w:val="006F6265"/>
    <w:rsid w:val="006F7825"/>
    <w:rsid w:val="006F78E0"/>
    <w:rsid w:val="007006FF"/>
    <w:rsid w:val="00700EE4"/>
    <w:rsid w:val="0070241F"/>
    <w:rsid w:val="00702A3B"/>
    <w:rsid w:val="00702DFE"/>
    <w:rsid w:val="00702E1C"/>
    <w:rsid w:val="00703C26"/>
    <w:rsid w:val="007042C8"/>
    <w:rsid w:val="00705DB5"/>
    <w:rsid w:val="00707928"/>
    <w:rsid w:val="00707DB4"/>
    <w:rsid w:val="00707FB8"/>
    <w:rsid w:val="0071101F"/>
    <w:rsid w:val="00711CA3"/>
    <w:rsid w:val="007120E8"/>
    <w:rsid w:val="0071219A"/>
    <w:rsid w:val="0071238A"/>
    <w:rsid w:val="00713597"/>
    <w:rsid w:val="00714A87"/>
    <w:rsid w:val="00717C4E"/>
    <w:rsid w:val="0072055B"/>
    <w:rsid w:val="00720BD2"/>
    <w:rsid w:val="00722CC5"/>
    <w:rsid w:val="00723ADB"/>
    <w:rsid w:val="007248ED"/>
    <w:rsid w:val="00726468"/>
    <w:rsid w:val="00727145"/>
    <w:rsid w:val="00731E19"/>
    <w:rsid w:val="0073224D"/>
    <w:rsid w:val="0073322B"/>
    <w:rsid w:val="00734281"/>
    <w:rsid w:val="00734856"/>
    <w:rsid w:val="00734B89"/>
    <w:rsid w:val="00736223"/>
    <w:rsid w:val="007379CD"/>
    <w:rsid w:val="007406CE"/>
    <w:rsid w:val="0074186E"/>
    <w:rsid w:val="00741A5A"/>
    <w:rsid w:val="007420B6"/>
    <w:rsid w:val="00743A30"/>
    <w:rsid w:val="00744768"/>
    <w:rsid w:val="00745214"/>
    <w:rsid w:val="00752803"/>
    <w:rsid w:val="00753E1F"/>
    <w:rsid w:val="00756042"/>
    <w:rsid w:val="00756563"/>
    <w:rsid w:val="00760844"/>
    <w:rsid w:val="00761483"/>
    <w:rsid w:val="007616F8"/>
    <w:rsid w:val="00761ABA"/>
    <w:rsid w:val="00761FE4"/>
    <w:rsid w:val="007635D5"/>
    <w:rsid w:val="007640E9"/>
    <w:rsid w:val="00764265"/>
    <w:rsid w:val="007642A9"/>
    <w:rsid w:val="0076543E"/>
    <w:rsid w:val="007659FB"/>
    <w:rsid w:val="0076687D"/>
    <w:rsid w:val="0076769E"/>
    <w:rsid w:val="00771B5E"/>
    <w:rsid w:val="00772203"/>
    <w:rsid w:val="00774635"/>
    <w:rsid w:val="00775379"/>
    <w:rsid w:val="00775D3D"/>
    <w:rsid w:val="00781BDF"/>
    <w:rsid w:val="0078369A"/>
    <w:rsid w:val="00783878"/>
    <w:rsid w:val="007857DA"/>
    <w:rsid w:val="007857F3"/>
    <w:rsid w:val="00785ACE"/>
    <w:rsid w:val="00786F87"/>
    <w:rsid w:val="00787E17"/>
    <w:rsid w:val="007901C2"/>
    <w:rsid w:val="00790E1C"/>
    <w:rsid w:val="007916DF"/>
    <w:rsid w:val="00792656"/>
    <w:rsid w:val="00794A7E"/>
    <w:rsid w:val="00794C70"/>
    <w:rsid w:val="00794E7C"/>
    <w:rsid w:val="00795CDB"/>
    <w:rsid w:val="0079631C"/>
    <w:rsid w:val="00797663"/>
    <w:rsid w:val="00797F5A"/>
    <w:rsid w:val="007A3915"/>
    <w:rsid w:val="007A5003"/>
    <w:rsid w:val="007A5E9D"/>
    <w:rsid w:val="007A6FB3"/>
    <w:rsid w:val="007A783E"/>
    <w:rsid w:val="007A791C"/>
    <w:rsid w:val="007A7B96"/>
    <w:rsid w:val="007B0310"/>
    <w:rsid w:val="007B06E6"/>
    <w:rsid w:val="007B266B"/>
    <w:rsid w:val="007B322F"/>
    <w:rsid w:val="007B32AE"/>
    <w:rsid w:val="007B375F"/>
    <w:rsid w:val="007B398F"/>
    <w:rsid w:val="007B433C"/>
    <w:rsid w:val="007B5EC4"/>
    <w:rsid w:val="007B7351"/>
    <w:rsid w:val="007B7731"/>
    <w:rsid w:val="007C029A"/>
    <w:rsid w:val="007C0585"/>
    <w:rsid w:val="007C0CA5"/>
    <w:rsid w:val="007C17AB"/>
    <w:rsid w:val="007C1C59"/>
    <w:rsid w:val="007C2E3B"/>
    <w:rsid w:val="007C329C"/>
    <w:rsid w:val="007C373B"/>
    <w:rsid w:val="007C4226"/>
    <w:rsid w:val="007C5319"/>
    <w:rsid w:val="007C5565"/>
    <w:rsid w:val="007C5F4B"/>
    <w:rsid w:val="007D05D5"/>
    <w:rsid w:val="007D1B43"/>
    <w:rsid w:val="007D1D3F"/>
    <w:rsid w:val="007D2861"/>
    <w:rsid w:val="007D2A3E"/>
    <w:rsid w:val="007D3E9A"/>
    <w:rsid w:val="007D4647"/>
    <w:rsid w:val="007D53D4"/>
    <w:rsid w:val="007E02B6"/>
    <w:rsid w:val="007E0A25"/>
    <w:rsid w:val="007E1ABF"/>
    <w:rsid w:val="007E36F3"/>
    <w:rsid w:val="007E4E9F"/>
    <w:rsid w:val="007E6A45"/>
    <w:rsid w:val="007E6A8A"/>
    <w:rsid w:val="007E6C83"/>
    <w:rsid w:val="007F39C5"/>
    <w:rsid w:val="007F3EC0"/>
    <w:rsid w:val="007F3F59"/>
    <w:rsid w:val="007F4350"/>
    <w:rsid w:val="007F43F9"/>
    <w:rsid w:val="00802590"/>
    <w:rsid w:val="008036A1"/>
    <w:rsid w:val="00806A03"/>
    <w:rsid w:val="00806A0D"/>
    <w:rsid w:val="00807618"/>
    <w:rsid w:val="00810485"/>
    <w:rsid w:val="00810634"/>
    <w:rsid w:val="00811787"/>
    <w:rsid w:val="00811D07"/>
    <w:rsid w:val="00812333"/>
    <w:rsid w:val="00812974"/>
    <w:rsid w:val="0081352F"/>
    <w:rsid w:val="0081477D"/>
    <w:rsid w:val="00814848"/>
    <w:rsid w:val="00815522"/>
    <w:rsid w:val="00815B5D"/>
    <w:rsid w:val="0081754D"/>
    <w:rsid w:val="008179D5"/>
    <w:rsid w:val="00820376"/>
    <w:rsid w:val="00820400"/>
    <w:rsid w:val="00820FEA"/>
    <w:rsid w:val="00822A3E"/>
    <w:rsid w:val="00826A70"/>
    <w:rsid w:val="0083120B"/>
    <w:rsid w:val="008313E0"/>
    <w:rsid w:val="00831D7B"/>
    <w:rsid w:val="0083212D"/>
    <w:rsid w:val="00834492"/>
    <w:rsid w:val="00834A01"/>
    <w:rsid w:val="00834DD8"/>
    <w:rsid w:val="0083623C"/>
    <w:rsid w:val="008363F2"/>
    <w:rsid w:val="0083646B"/>
    <w:rsid w:val="00837858"/>
    <w:rsid w:val="00840E8E"/>
    <w:rsid w:val="0084187B"/>
    <w:rsid w:val="008436E0"/>
    <w:rsid w:val="00844465"/>
    <w:rsid w:val="00846863"/>
    <w:rsid w:val="00846C07"/>
    <w:rsid w:val="00847012"/>
    <w:rsid w:val="0084735F"/>
    <w:rsid w:val="00850B47"/>
    <w:rsid w:val="00850E83"/>
    <w:rsid w:val="0085322A"/>
    <w:rsid w:val="00853610"/>
    <w:rsid w:val="00854371"/>
    <w:rsid w:val="008543FC"/>
    <w:rsid w:val="00854E1D"/>
    <w:rsid w:val="00855230"/>
    <w:rsid w:val="0085582E"/>
    <w:rsid w:val="00856E59"/>
    <w:rsid w:val="00857994"/>
    <w:rsid w:val="008603E1"/>
    <w:rsid w:val="00860C3E"/>
    <w:rsid w:val="00860D7C"/>
    <w:rsid w:val="008615DE"/>
    <w:rsid w:val="00862D3A"/>
    <w:rsid w:val="00865453"/>
    <w:rsid w:val="00865C0C"/>
    <w:rsid w:val="00866DAC"/>
    <w:rsid w:val="008679EB"/>
    <w:rsid w:val="00867E6B"/>
    <w:rsid w:val="00867FDD"/>
    <w:rsid w:val="0087111C"/>
    <w:rsid w:val="008711B5"/>
    <w:rsid w:val="008716E7"/>
    <w:rsid w:val="00872E90"/>
    <w:rsid w:val="00874645"/>
    <w:rsid w:val="0087527B"/>
    <w:rsid w:val="008756CD"/>
    <w:rsid w:val="008763BB"/>
    <w:rsid w:val="00877581"/>
    <w:rsid w:val="00877B7F"/>
    <w:rsid w:val="00881AC1"/>
    <w:rsid w:val="00882819"/>
    <w:rsid w:val="0088444C"/>
    <w:rsid w:val="00884718"/>
    <w:rsid w:val="0088571D"/>
    <w:rsid w:val="008857A8"/>
    <w:rsid w:val="008857EF"/>
    <w:rsid w:val="00885BC6"/>
    <w:rsid w:val="00886405"/>
    <w:rsid w:val="008907A8"/>
    <w:rsid w:val="008923AD"/>
    <w:rsid w:val="00892616"/>
    <w:rsid w:val="0089322A"/>
    <w:rsid w:val="00896C75"/>
    <w:rsid w:val="00897BFB"/>
    <w:rsid w:val="008A2B6E"/>
    <w:rsid w:val="008A300D"/>
    <w:rsid w:val="008A3DD2"/>
    <w:rsid w:val="008A43A8"/>
    <w:rsid w:val="008A4A3E"/>
    <w:rsid w:val="008A599D"/>
    <w:rsid w:val="008A5A8D"/>
    <w:rsid w:val="008A5E86"/>
    <w:rsid w:val="008A7618"/>
    <w:rsid w:val="008B0388"/>
    <w:rsid w:val="008B06CC"/>
    <w:rsid w:val="008B0BDC"/>
    <w:rsid w:val="008B19BF"/>
    <w:rsid w:val="008B3BF7"/>
    <w:rsid w:val="008B4244"/>
    <w:rsid w:val="008B4CB2"/>
    <w:rsid w:val="008B5FC8"/>
    <w:rsid w:val="008B65C3"/>
    <w:rsid w:val="008B7C5A"/>
    <w:rsid w:val="008B7E9D"/>
    <w:rsid w:val="008C0031"/>
    <w:rsid w:val="008C0915"/>
    <w:rsid w:val="008C0C24"/>
    <w:rsid w:val="008C27F0"/>
    <w:rsid w:val="008C28CF"/>
    <w:rsid w:val="008C2C3C"/>
    <w:rsid w:val="008C3AA2"/>
    <w:rsid w:val="008C4971"/>
    <w:rsid w:val="008C538E"/>
    <w:rsid w:val="008C62A8"/>
    <w:rsid w:val="008C6C57"/>
    <w:rsid w:val="008C6CCE"/>
    <w:rsid w:val="008C7BAA"/>
    <w:rsid w:val="008D0060"/>
    <w:rsid w:val="008D23B9"/>
    <w:rsid w:val="008D401D"/>
    <w:rsid w:val="008D429B"/>
    <w:rsid w:val="008D472E"/>
    <w:rsid w:val="008D76AE"/>
    <w:rsid w:val="008E03D0"/>
    <w:rsid w:val="008E0FEC"/>
    <w:rsid w:val="008E11C0"/>
    <w:rsid w:val="008E1783"/>
    <w:rsid w:val="008E1D8F"/>
    <w:rsid w:val="008E38B9"/>
    <w:rsid w:val="008E51EA"/>
    <w:rsid w:val="008E691E"/>
    <w:rsid w:val="008E6980"/>
    <w:rsid w:val="008E7F48"/>
    <w:rsid w:val="008F219B"/>
    <w:rsid w:val="008F2CBF"/>
    <w:rsid w:val="008F4438"/>
    <w:rsid w:val="008F4667"/>
    <w:rsid w:val="008F4A3C"/>
    <w:rsid w:val="008F5463"/>
    <w:rsid w:val="008F5AE2"/>
    <w:rsid w:val="008F64B5"/>
    <w:rsid w:val="008F6E8B"/>
    <w:rsid w:val="00900C3F"/>
    <w:rsid w:val="0090407F"/>
    <w:rsid w:val="009065A8"/>
    <w:rsid w:val="009079C7"/>
    <w:rsid w:val="0091040D"/>
    <w:rsid w:val="00912087"/>
    <w:rsid w:val="00912245"/>
    <w:rsid w:val="00913F9D"/>
    <w:rsid w:val="00914352"/>
    <w:rsid w:val="0091441D"/>
    <w:rsid w:val="00914A7B"/>
    <w:rsid w:val="00917469"/>
    <w:rsid w:val="00917EBD"/>
    <w:rsid w:val="00920422"/>
    <w:rsid w:val="009208EA"/>
    <w:rsid w:val="009209FA"/>
    <w:rsid w:val="00923391"/>
    <w:rsid w:val="009269A2"/>
    <w:rsid w:val="00926A01"/>
    <w:rsid w:val="009272FF"/>
    <w:rsid w:val="00927D1F"/>
    <w:rsid w:val="00930411"/>
    <w:rsid w:val="009306E6"/>
    <w:rsid w:val="00932516"/>
    <w:rsid w:val="00940F3D"/>
    <w:rsid w:val="009421DF"/>
    <w:rsid w:val="00942710"/>
    <w:rsid w:val="0094469E"/>
    <w:rsid w:val="00944CCA"/>
    <w:rsid w:val="009458B1"/>
    <w:rsid w:val="00946830"/>
    <w:rsid w:val="00947988"/>
    <w:rsid w:val="00952202"/>
    <w:rsid w:val="00952F2A"/>
    <w:rsid w:val="00953824"/>
    <w:rsid w:val="00954363"/>
    <w:rsid w:val="00954C1C"/>
    <w:rsid w:val="00954E53"/>
    <w:rsid w:val="009600F7"/>
    <w:rsid w:val="0096223F"/>
    <w:rsid w:val="009622FC"/>
    <w:rsid w:val="0096414F"/>
    <w:rsid w:val="009646CD"/>
    <w:rsid w:val="009653AC"/>
    <w:rsid w:val="00966682"/>
    <w:rsid w:val="009667AB"/>
    <w:rsid w:val="00970B8A"/>
    <w:rsid w:val="00970CE4"/>
    <w:rsid w:val="0097158A"/>
    <w:rsid w:val="00971EA9"/>
    <w:rsid w:val="00972D82"/>
    <w:rsid w:val="00973F30"/>
    <w:rsid w:val="00976245"/>
    <w:rsid w:val="00976C85"/>
    <w:rsid w:val="00980932"/>
    <w:rsid w:val="00980BB6"/>
    <w:rsid w:val="00980FA2"/>
    <w:rsid w:val="0098108F"/>
    <w:rsid w:val="0098154B"/>
    <w:rsid w:val="009824F7"/>
    <w:rsid w:val="00984070"/>
    <w:rsid w:val="009872FB"/>
    <w:rsid w:val="00987857"/>
    <w:rsid w:val="00987A11"/>
    <w:rsid w:val="00990A00"/>
    <w:rsid w:val="00991430"/>
    <w:rsid w:val="00991717"/>
    <w:rsid w:val="0099206C"/>
    <w:rsid w:val="00992D2D"/>
    <w:rsid w:val="009939B6"/>
    <w:rsid w:val="00993D1D"/>
    <w:rsid w:val="00993D76"/>
    <w:rsid w:val="00993DB9"/>
    <w:rsid w:val="00994803"/>
    <w:rsid w:val="00994D4F"/>
    <w:rsid w:val="0099514F"/>
    <w:rsid w:val="00995E92"/>
    <w:rsid w:val="0099652B"/>
    <w:rsid w:val="009973B2"/>
    <w:rsid w:val="009978A7"/>
    <w:rsid w:val="009A0680"/>
    <w:rsid w:val="009A107E"/>
    <w:rsid w:val="009A1B56"/>
    <w:rsid w:val="009A32AB"/>
    <w:rsid w:val="009A675C"/>
    <w:rsid w:val="009A69C6"/>
    <w:rsid w:val="009A7C40"/>
    <w:rsid w:val="009B26B6"/>
    <w:rsid w:val="009B37F7"/>
    <w:rsid w:val="009B516E"/>
    <w:rsid w:val="009C15F5"/>
    <w:rsid w:val="009C463D"/>
    <w:rsid w:val="009C58C4"/>
    <w:rsid w:val="009C695E"/>
    <w:rsid w:val="009C69AD"/>
    <w:rsid w:val="009C737E"/>
    <w:rsid w:val="009C7E08"/>
    <w:rsid w:val="009D086D"/>
    <w:rsid w:val="009D08E6"/>
    <w:rsid w:val="009D2ADE"/>
    <w:rsid w:val="009D41E2"/>
    <w:rsid w:val="009D4A05"/>
    <w:rsid w:val="009D54F6"/>
    <w:rsid w:val="009D5938"/>
    <w:rsid w:val="009D5D96"/>
    <w:rsid w:val="009E01C1"/>
    <w:rsid w:val="009E0383"/>
    <w:rsid w:val="009E0BF2"/>
    <w:rsid w:val="009E0E07"/>
    <w:rsid w:val="009E1469"/>
    <w:rsid w:val="009E221D"/>
    <w:rsid w:val="009E4095"/>
    <w:rsid w:val="009E4E3B"/>
    <w:rsid w:val="009E5FD5"/>
    <w:rsid w:val="009E7125"/>
    <w:rsid w:val="009F182F"/>
    <w:rsid w:val="009F3E6D"/>
    <w:rsid w:val="009F43E5"/>
    <w:rsid w:val="009F5F32"/>
    <w:rsid w:val="009F6474"/>
    <w:rsid w:val="009F6719"/>
    <w:rsid w:val="00A00CD9"/>
    <w:rsid w:val="00A00E18"/>
    <w:rsid w:val="00A01A20"/>
    <w:rsid w:val="00A02C2E"/>
    <w:rsid w:val="00A030A8"/>
    <w:rsid w:val="00A0400B"/>
    <w:rsid w:val="00A0502C"/>
    <w:rsid w:val="00A06017"/>
    <w:rsid w:val="00A07A8B"/>
    <w:rsid w:val="00A07EA7"/>
    <w:rsid w:val="00A1101D"/>
    <w:rsid w:val="00A111E3"/>
    <w:rsid w:val="00A120BF"/>
    <w:rsid w:val="00A1246A"/>
    <w:rsid w:val="00A13125"/>
    <w:rsid w:val="00A15E5B"/>
    <w:rsid w:val="00A169C2"/>
    <w:rsid w:val="00A170EB"/>
    <w:rsid w:val="00A204FD"/>
    <w:rsid w:val="00A21032"/>
    <w:rsid w:val="00A23B76"/>
    <w:rsid w:val="00A250F4"/>
    <w:rsid w:val="00A257EB"/>
    <w:rsid w:val="00A266DA"/>
    <w:rsid w:val="00A26C3D"/>
    <w:rsid w:val="00A2785C"/>
    <w:rsid w:val="00A27A00"/>
    <w:rsid w:val="00A33B5F"/>
    <w:rsid w:val="00A33B8A"/>
    <w:rsid w:val="00A3574F"/>
    <w:rsid w:val="00A400F9"/>
    <w:rsid w:val="00A403A1"/>
    <w:rsid w:val="00A41373"/>
    <w:rsid w:val="00A426FA"/>
    <w:rsid w:val="00A43F24"/>
    <w:rsid w:val="00A4464B"/>
    <w:rsid w:val="00A44658"/>
    <w:rsid w:val="00A457A6"/>
    <w:rsid w:val="00A4639D"/>
    <w:rsid w:val="00A46443"/>
    <w:rsid w:val="00A479B8"/>
    <w:rsid w:val="00A50A72"/>
    <w:rsid w:val="00A520E4"/>
    <w:rsid w:val="00A532B4"/>
    <w:rsid w:val="00A54E20"/>
    <w:rsid w:val="00A55150"/>
    <w:rsid w:val="00A55639"/>
    <w:rsid w:val="00A55B00"/>
    <w:rsid w:val="00A57D46"/>
    <w:rsid w:val="00A60709"/>
    <w:rsid w:val="00A60796"/>
    <w:rsid w:val="00A60D35"/>
    <w:rsid w:val="00A60E54"/>
    <w:rsid w:val="00A63A49"/>
    <w:rsid w:val="00A63CC5"/>
    <w:rsid w:val="00A640F0"/>
    <w:rsid w:val="00A64E69"/>
    <w:rsid w:val="00A6703A"/>
    <w:rsid w:val="00A67519"/>
    <w:rsid w:val="00A70576"/>
    <w:rsid w:val="00A711ED"/>
    <w:rsid w:val="00A71433"/>
    <w:rsid w:val="00A717CF"/>
    <w:rsid w:val="00A7202C"/>
    <w:rsid w:val="00A72EA7"/>
    <w:rsid w:val="00A74032"/>
    <w:rsid w:val="00A74355"/>
    <w:rsid w:val="00A767E4"/>
    <w:rsid w:val="00A769D5"/>
    <w:rsid w:val="00A80EAC"/>
    <w:rsid w:val="00A82FBC"/>
    <w:rsid w:val="00A83FEE"/>
    <w:rsid w:val="00A84453"/>
    <w:rsid w:val="00A84F2A"/>
    <w:rsid w:val="00A8524E"/>
    <w:rsid w:val="00A85794"/>
    <w:rsid w:val="00A85F54"/>
    <w:rsid w:val="00A86333"/>
    <w:rsid w:val="00A87674"/>
    <w:rsid w:val="00A90CDF"/>
    <w:rsid w:val="00A90E57"/>
    <w:rsid w:val="00A92F32"/>
    <w:rsid w:val="00A943AB"/>
    <w:rsid w:val="00A94B45"/>
    <w:rsid w:val="00A9589A"/>
    <w:rsid w:val="00A96264"/>
    <w:rsid w:val="00A966E8"/>
    <w:rsid w:val="00A96AA7"/>
    <w:rsid w:val="00A96D89"/>
    <w:rsid w:val="00A96FBB"/>
    <w:rsid w:val="00A97615"/>
    <w:rsid w:val="00AA02ED"/>
    <w:rsid w:val="00AA03FD"/>
    <w:rsid w:val="00AA0B2E"/>
    <w:rsid w:val="00AA1567"/>
    <w:rsid w:val="00AA1E87"/>
    <w:rsid w:val="00AA20C4"/>
    <w:rsid w:val="00AA3701"/>
    <w:rsid w:val="00AA414F"/>
    <w:rsid w:val="00AA46B6"/>
    <w:rsid w:val="00AA47C8"/>
    <w:rsid w:val="00AA70C7"/>
    <w:rsid w:val="00AA72E7"/>
    <w:rsid w:val="00AA7C96"/>
    <w:rsid w:val="00AB059A"/>
    <w:rsid w:val="00AB0F0A"/>
    <w:rsid w:val="00AB0F21"/>
    <w:rsid w:val="00AB1DBF"/>
    <w:rsid w:val="00AB2675"/>
    <w:rsid w:val="00AC1214"/>
    <w:rsid w:val="00AC1CAE"/>
    <w:rsid w:val="00AC2541"/>
    <w:rsid w:val="00AC2CF2"/>
    <w:rsid w:val="00AC3811"/>
    <w:rsid w:val="00AC4107"/>
    <w:rsid w:val="00AC62C2"/>
    <w:rsid w:val="00AC63C6"/>
    <w:rsid w:val="00AC7190"/>
    <w:rsid w:val="00AC74B9"/>
    <w:rsid w:val="00AD094B"/>
    <w:rsid w:val="00AD162B"/>
    <w:rsid w:val="00AD3CD3"/>
    <w:rsid w:val="00AD45A8"/>
    <w:rsid w:val="00AD6A02"/>
    <w:rsid w:val="00AD6C62"/>
    <w:rsid w:val="00AD7C65"/>
    <w:rsid w:val="00AE4591"/>
    <w:rsid w:val="00AE4CA3"/>
    <w:rsid w:val="00AE5EC6"/>
    <w:rsid w:val="00AE6D78"/>
    <w:rsid w:val="00AE7970"/>
    <w:rsid w:val="00AF0FBC"/>
    <w:rsid w:val="00AF2B8D"/>
    <w:rsid w:val="00AF3F07"/>
    <w:rsid w:val="00AF41BC"/>
    <w:rsid w:val="00AF444B"/>
    <w:rsid w:val="00AF5310"/>
    <w:rsid w:val="00AF5978"/>
    <w:rsid w:val="00AF5EDA"/>
    <w:rsid w:val="00AF7369"/>
    <w:rsid w:val="00B00A0A"/>
    <w:rsid w:val="00B01298"/>
    <w:rsid w:val="00B038CB"/>
    <w:rsid w:val="00B03DC7"/>
    <w:rsid w:val="00B046F9"/>
    <w:rsid w:val="00B04F67"/>
    <w:rsid w:val="00B1055E"/>
    <w:rsid w:val="00B10D9D"/>
    <w:rsid w:val="00B1142A"/>
    <w:rsid w:val="00B13F68"/>
    <w:rsid w:val="00B13F72"/>
    <w:rsid w:val="00B17FE8"/>
    <w:rsid w:val="00B20206"/>
    <w:rsid w:val="00B21161"/>
    <w:rsid w:val="00B22430"/>
    <w:rsid w:val="00B22954"/>
    <w:rsid w:val="00B229C2"/>
    <w:rsid w:val="00B241CB"/>
    <w:rsid w:val="00B24C37"/>
    <w:rsid w:val="00B257AB"/>
    <w:rsid w:val="00B257C3"/>
    <w:rsid w:val="00B368BF"/>
    <w:rsid w:val="00B373D2"/>
    <w:rsid w:val="00B375D8"/>
    <w:rsid w:val="00B37F3D"/>
    <w:rsid w:val="00B40067"/>
    <w:rsid w:val="00B41266"/>
    <w:rsid w:val="00B41690"/>
    <w:rsid w:val="00B429DA"/>
    <w:rsid w:val="00B43932"/>
    <w:rsid w:val="00B43C06"/>
    <w:rsid w:val="00B44299"/>
    <w:rsid w:val="00B468E1"/>
    <w:rsid w:val="00B47005"/>
    <w:rsid w:val="00B50E5C"/>
    <w:rsid w:val="00B50EA7"/>
    <w:rsid w:val="00B514B0"/>
    <w:rsid w:val="00B518CA"/>
    <w:rsid w:val="00B53F21"/>
    <w:rsid w:val="00B54987"/>
    <w:rsid w:val="00B55BED"/>
    <w:rsid w:val="00B56739"/>
    <w:rsid w:val="00B56D24"/>
    <w:rsid w:val="00B60942"/>
    <w:rsid w:val="00B61362"/>
    <w:rsid w:val="00B61F6F"/>
    <w:rsid w:val="00B6245E"/>
    <w:rsid w:val="00B64D1D"/>
    <w:rsid w:val="00B65006"/>
    <w:rsid w:val="00B670AB"/>
    <w:rsid w:val="00B67B9B"/>
    <w:rsid w:val="00B71013"/>
    <w:rsid w:val="00B71089"/>
    <w:rsid w:val="00B7590A"/>
    <w:rsid w:val="00B759B6"/>
    <w:rsid w:val="00B75FA7"/>
    <w:rsid w:val="00B76678"/>
    <w:rsid w:val="00B766E7"/>
    <w:rsid w:val="00B76DEA"/>
    <w:rsid w:val="00B76FA4"/>
    <w:rsid w:val="00B775C4"/>
    <w:rsid w:val="00B77E90"/>
    <w:rsid w:val="00B77FE5"/>
    <w:rsid w:val="00B80A7F"/>
    <w:rsid w:val="00B812B3"/>
    <w:rsid w:val="00B81A97"/>
    <w:rsid w:val="00B837F0"/>
    <w:rsid w:val="00B83D49"/>
    <w:rsid w:val="00B86540"/>
    <w:rsid w:val="00B87749"/>
    <w:rsid w:val="00B87BA5"/>
    <w:rsid w:val="00B87BD2"/>
    <w:rsid w:val="00B90B88"/>
    <w:rsid w:val="00B91B82"/>
    <w:rsid w:val="00B92B58"/>
    <w:rsid w:val="00B930B1"/>
    <w:rsid w:val="00B93D82"/>
    <w:rsid w:val="00B94DF0"/>
    <w:rsid w:val="00B95856"/>
    <w:rsid w:val="00B96B27"/>
    <w:rsid w:val="00B97DED"/>
    <w:rsid w:val="00BA00E5"/>
    <w:rsid w:val="00BA069F"/>
    <w:rsid w:val="00BA0F02"/>
    <w:rsid w:val="00BA2773"/>
    <w:rsid w:val="00BA2BD6"/>
    <w:rsid w:val="00BA63EE"/>
    <w:rsid w:val="00BA659A"/>
    <w:rsid w:val="00BA67B1"/>
    <w:rsid w:val="00BA698D"/>
    <w:rsid w:val="00BA6C5C"/>
    <w:rsid w:val="00BB0018"/>
    <w:rsid w:val="00BB1259"/>
    <w:rsid w:val="00BB1734"/>
    <w:rsid w:val="00BB1778"/>
    <w:rsid w:val="00BB31C0"/>
    <w:rsid w:val="00BB3368"/>
    <w:rsid w:val="00BB35E2"/>
    <w:rsid w:val="00BB40AE"/>
    <w:rsid w:val="00BB608D"/>
    <w:rsid w:val="00BB6284"/>
    <w:rsid w:val="00BB7419"/>
    <w:rsid w:val="00BB7CE2"/>
    <w:rsid w:val="00BC0630"/>
    <w:rsid w:val="00BC1832"/>
    <w:rsid w:val="00BC1A8C"/>
    <w:rsid w:val="00BC1C8C"/>
    <w:rsid w:val="00BC1DD4"/>
    <w:rsid w:val="00BC2932"/>
    <w:rsid w:val="00BC2A0D"/>
    <w:rsid w:val="00BC2F61"/>
    <w:rsid w:val="00BC3CA4"/>
    <w:rsid w:val="00BC416D"/>
    <w:rsid w:val="00BC495B"/>
    <w:rsid w:val="00BC51F1"/>
    <w:rsid w:val="00BC631D"/>
    <w:rsid w:val="00BC668F"/>
    <w:rsid w:val="00BC745F"/>
    <w:rsid w:val="00BD0179"/>
    <w:rsid w:val="00BD16C2"/>
    <w:rsid w:val="00BD1DD5"/>
    <w:rsid w:val="00BD2745"/>
    <w:rsid w:val="00BD28FE"/>
    <w:rsid w:val="00BD3020"/>
    <w:rsid w:val="00BD3124"/>
    <w:rsid w:val="00BD41DC"/>
    <w:rsid w:val="00BD4327"/>
    <w:rsid w:val="00BD5A1F"/>
    <w:rsid w:val="00BD6593"/>
    <w:rsid w:val="00BD685F"/>
    <w:rsid w:val="00BD6EFE"/>
    <w:rsid w:val="00BD791A"/>
    <w:rsid w:val="00BD794D"/>
    <w:rsid w:val="00BD7C94"/>
    <w:rsid w:val="00BE0D25"/>
    <w:rsid w:val="00BE18D4"/>
    <w:rsid w:val="00BE1A3D"/>
    <w:rsid w:val="00BE37A6"/>
    <w:rsid w:val="00BE4348"/>
    <w:rsid w:val="00BE4C3F"/>
    <w:rsid w:val="00BE54A2"/>
    <w:rsid w:val="00BE5C04"/>
    <w:rsid w:val="00BE647A"/>
    <w:rsid w:val="00BE6734"/>
    <w:rsid w:val="00BE7FC3"/>
    <w:rsid w:val="00BF4145"/>
    <w:rsid w:val="00BF5272"/>
    <w:rsid w:val="00BF58C3"/>
    <w:rsid w:val="00BF5DB0"/>
    <w:rsid w:val="00BF6416"/>
    <w:rsid w:val="00BF7239"/>
    <w:rsid w:val="00C0093B"/>
    <w:rsid w:val="00C0097E"/>
    <w:rsid w:val="00C02A9A"/>
    <w:rsid w:val="00C03360"/>
    <w:rsid w:val="00C03EBE"/>
    <w:rsid w:val="00C05332"/>
    <w:rsid w:val="00C0588E"/>
    <w:rsid w:val="00C06225"/>
    <w:rsid w:val="00C12410"/>
    <w:rsid w:val="00C137B2"/>
    <w:rsid w:val="00C13BFE"/>
    <w:rsid w:val="00C13CD7"/>
    <w:rsid w:val="00C140E9"/>
    <w:rsid w:val="00C167D4"/>
    <w:rsid w:val="00C16DBB"/>
    <w:rsid w:val="00C174F7"/>
    <w:rsid w:val="00C17A6E"/>
    <w:rsid w:val="00C17FD0"/>
    <w:rsid w:val="00C21356"/>
    <w:rsid w:val="00C22585"/>
    <w:rsid w:val="00C22AD6"/>
    <w:rsid w:val="00C236DE"/>
    <w:rsid w:val="00C23EAB"/>
    <w:rsid w:val="00C258A8"/>
    <w:rsid w:val="00C27659"/>
    <w:rsid w:val="00C30773"/>
    <w:rsid w:val="00C30ACF"/>
    <w:rsid w:val="00C30FA2"/>
    <w:rsid w:val="00C318B3"/>
    <w:rsid w:val="00C31CD5"/>
    <w:rsid w:val="00C3244D"/>
    <w:rsid w:val="00C334DD"/>
    <w:rsid w:val="00C33DD6"/>
    <w:rsid w:val="00C34FDD"/>
    <w:rsid w:val="00C36D71"/>
    <w:rsid w:val="00C37999"/>
    <w:rsid w:val="00C4335E"/>
    <w:rsid w:val="00C438D7"/>
    <w:rsid w:val="00C50175"/>
    <w:rsid w:val="00C50FF9"/>
    <w:rsid w:val="00C51BF2"/>
    <w:rsid w:val="00C52C4F"/>
    <w:rsid w:val="00C538F1"/>
    <w:rsid w:val="00C53A8D"/>
    <w:rsid w:val="00C53AE1"/>
    <w:rsid w:val="00C54A97"/>
    <w:rsid w:val="00C55618"/>
    <w:rsid w:val="00C55791"/>
    <w:rsid w:val="00C57E33"/>
    <w:rsid w:val="00C61D9D"/>
    <w:rsid w:val="00C62A1D"/>
    <w:rsid w:val="00C63476"/>
    <w:rsid w:val="00C63ECD"/>
    <w:rsid w:val="00C645FD"/>
    <w:rsid w:val="00C64B09"/>
    <w:rsid w:val="00C6508C"/>
    <w:rsid w:val="00C65414"/>
    <w:rsid w:val="00C65434"/>
    <w:rsid w:val="00C672D1"/>
    <w:rsid w:val="00C67DDC"/>
    <w:rsid w:val="00C706B7"/>
    <w:rsid w:val="00C711C1"/>
    <w:rsid w:val="00C71465"/>
    <w:rsid w:val="00C7184A"/>
    <w:rsid w:val="00C7350F"/>
    <w:rsid w:val="00C7375B"/>
    <w:rsid w:val="00C74C81"/>
    <w:rsid w:val="00C74D0B"/>
    <w:rsid w:val="00C75660"/>
    <w:rsid w:val="00C7679E"/>
    <w:rsid w:val="00C767CD"/>
    <w:rsid w:val="00C77A2C"/>
    <w:rsid w:val="00C80874"/>
    <w:rsid w:val="00C81680"/>
    <w:rsid w:val="00C828EB"/>
    <w:rsid w:val="00C829DE"/>
    <w:rsid w:val="00C848B6"/>
    <w:rsid w:val="00C86E5E"/>
    <w:rsid w:val="00C90DC4"/>
    <w:rsid w:val="00C9108B"/>
    <w:rsid w:val="00C93680"/>
    <w:rsid w:val="00C94412"/>
    <w:rsid w:val="00C9446D"/>
    <w:rsid w:val="00C94528"/>
    <w:rsid w:val="00C94687"/>
    <w:rsid w:val="00C94C80"/>
    <w:rsid w:val="00C9723F"/>
    <w:rsid w:val="00C976EB"/>
    <w:rsid w:val="00C97927"/>
    <w:rsid w:val="00CA1C07"/>
    <w:rsid w:val="00CA3ACF"/>
    <w:rsid w:val="00CA4154"/>
    <w:rsid w:val="00CA5984"/>
    <w:rsid w:val="00CA5CDB"/>
    <w:rsid w:val="00CA6098"/>
    <w:rsid w:val="00CA6443"/>
    <w:rsid w:val="00CA69ED"/>
    <w:rsid w:val="00CA6CCB"/>
    <w:rsid w:val="00CA73C9"/>
    <w:rsid w:val="00CB1B04"/>
    <w:rsid w:val="00CB2718"/>
    <w:rsid w:val="00CB3B0B"/>
    <w:rsid w:val="00CB4440"/>
    <w:rsid w:val="00CB44BB"/>
    <w:rsid w:val="00CB4BBA"/>
    <w:rsid w:val="00CB6DFB"/>
    <w:rsid w:val="00CB7636"/>
    <w:rsid w:val="00CB777C"/>
    <w:rsid w:val="00CC055A"/>
    <w:rsid w:val="00CC0E6F"/>
    <w:rsid w:val="00CC11B6"/>
    <w:rsid w:val="00CC1AC4"/>
    <w:rsid w:val="00CC29CE"/>
    <w:rsid w:val="00CC29ED"/>
    <w:rsid w:val="00CC39EB"/>
    <w:rsid w:val="00CC3BC7"/>
    <w:rsid w:val="00CC48B3"/>
    <w:rsid w:val="00CC508E"/>
    <w:rsid w:val="00CC537B"/>
    <w:rsid w:val="00CC6BEB"/>
    <w:rsid w:val="00CC7472"/>
    <w:rsid w:val="00CC7B5C"/>
    <w:rsid w:val="00CD3CB0"/>
    <w:rsid w:val="00CD4FA0"/>
    <w:rsid w:val="00CD50BF"/>
    <w:rsid w:val="00CD5535"/>
    <w:rsid w:val="00CD7A16"/>
    <w:rsid w:val="00CE0E4B"/>
    <w:rsid w:val="00CE10BB"/>
    <w:rsid w:val="00CE1148"/>
    <w:rsid w:val="00CE2263"/>
    <w:rsid w:val="00CE2602"/>
    <w:rsid w:val="00CE2D07"/>
    <w:rsid w:val="00CE3EFC"/>
    <w:rsid w:val="00CE477D"/>
    <w:rsid w:val="00CE4996"/>
    <w:rsid w:val="00CE4E9F"/>
    <w:rsid w:val="00CE6F61"/>
    <w:rsid w:val="00CE7846"/>
    <w:rsid w:val="00CE7911"/>
    <w:rsid w:val="00CE7BD0"/>
    <w:rsid w:val="00CF023D"/>
    <w:rsid w:val="00CF33D3"/>
    <w:rsid w:val="00CF48D2"/>
    <w:rsid w:val="00CF4902"/>
    <w:rsid w:val="00CF6E6B"/>
    <w:rsid w:val="00CF730F"/>
    <w:rsid w:val="00CF7741"/>
    <w:rsid w:val="00D002CE"/>
    <w:rsid w:val="00D002FE"/>
    <w:rsid w:val="00D00E9C"/>
    <w:rsid w:val="00D0199E"/>
    <w:rsid w:val="00D020B4"/>
    <w:rsid w:val="00D025AA"/>
    <w:rsid w:val="00D0340B"/>
    <w:rsid w:val="00D03850"/>
    <w:rsid w:val="00D04507"/>
    <w:rsid w:val="00D0550D"/>
    <w:rsid w:val="00D05878"/>
    <w:rsid w:val="00D066DA"/>
    <w:rsid w:val="00D0795E"/>
    <w:rsid w:val="00D10437"/>
    <w:rsid w:val="00D10EEE"/>
    <w:rsid w:val="00D11417"/>
    <w:rsid w:val="00D116D7"/>
    <w:rsid w:val="00D12121"/>
    <w:rsid w:val="00D1228A"/>
    <w:rsid w:val="00D12A2B"/>
    <w:rsid w:val="00D12AF7"/>
    <w:rsid w:val="00D13953"/>
    <w:rsid w:val="00D14413"/>
    <w:rsid w:val="00D15700"/>
    <w:rsid w:val="00D15966"/>
    <w:rsid w:val="00D2082E"/>
    <w:rsid w:val="00D23B73"/>
    <w:rsid w:val="00D23CE1"/>
    <w:rsid w:val="00D2406E"/>
    <w:rsid w:val="00D249D6"/>
    <w:rsid w:val="00D2605F"/>
    <w:rsid w:val="00D262AB"/>
    <w:rsid w:val="00D30B9F"/>
    <w:rsid w:val="00D319A4"/>
    <w:rsid w:val="00D31E81"/>
    <w:rsid w:val="00D337ED"/>
    <w:rsid w:val="00D34378"/>
    <w:rsid w:val="00D35F51"/>
    <w:rsid w:val="00D364CB"/>
    <w:rsid w:val="00D36879"/>
    <w:rsid w:val="00D4010E"/>
    <w:rsid w:val="00D41217"/>
    <w:rsid w:val="00D41B1D"/>
    <w:rsid w:val="00D42B22"/>
    <w:rsid w:val="00D42C06"/>
    <w:rsid w:val="00D4361E"/>
    <w:rsid w:val="00D43A36"/>
    <w:rsid w:val="00D43E4B"/>
    <w:rsid w:val="00D44F93"/>
    <w:rsid w:val="00D4693F"/>
    <w:rsid w:val="00D4748D"/>
    <w:rsid w:val="00D475C2"/>
    <w:rsid w:val="00D5142E"/>
    <w:rsid w:val="00D5146E"/>
    <w:rsid w:val="00D51A0E"/>
    <w:rsid w:val="00D53EFC"/>
    <w:rsid w:val="00D55487"/>
    <w:rsid w:val="00D560F5"/>
    <w:rsid w:val="00D565D7"/>
    <w:rsid w:val="00D56ACC"/>
    <w:rsid w:val="00D57FB1"/>
    <w:rsid w:val="00D60EC0"/>
    <w:rsid w:val="00D63521"/>
    <w:rsid w:val="00D643E7"/>
    <w:rsid w:val="00D64BA0"/>
    <w:rsid w:val="00D65BD8"/>
    <w:rsid w:val="00D6624B"/>
    <w:rsid w:val="00D66DC1"/>
    <w:rsid w:val="00D70347"/>
    <w:rsid w:val="00D7040B"/>
    <w:rsid w:val="00D708A2"/>
    <w:rsid w:val="00D711A2"/>
    <w:rsid w:val="00D73C00"/>
    <w:rsid w:val="00D73C6C"/>
    <w:rsid w:val="00D75086"/>
    <w:rsid w:val="00D7604B"/>
    <w:rsid w:val="00D812BC"/>
    <w:rsid w:val="00D81D0B"/>
    <w:rsid w:val="00D836BD"/>
    <w:rsid w:val="00D83AE4"/>
    <w:rsid w:val="00D84F8E"/>
    <w:rsid w:val="00D85D58"/>
    <w:rsid w:val="00D87C7E"/>
    <w:rsid w:val="00D90462"/>
    <w:rsid w:val="00D91055"/>
    <w:rsid w:val="00D923F8"/>
    <w:rsid w:val="00D9475A"/>
    <w:rsid w:val="00D95354"/>
    <w:rsid w:val="00D956BC"/>
    <w:rsid w:val="00D96488"/>
    <w:rsid w:val="00D97385"/>
    <w:rsid w:val="00D978D0"/>
    <w:rsid w:val="00DA0BDE"/>
    <w:rsid w:val="00DA1D19"/>
    <w:rsid w:val="00DA4DEA"/>
    <w:rsid w:val="00DA63E4"/>
    <w:rsid w:val="00DA6415"/>
    <w:rsid w:val="00DA69E7"/>
    <w:rsid w:val="00DB10D7"/>
    <w:rsid w:val="00DB1949"/>
    <w:rsid w:val="00DB4026"/>
    <w:rsid w:val="00DB5325"/>
    <w:rsid w:val="00DB5A57"/>
    <w:rsid w:val="00DB6370"/>
    <w:rsid w:val="00DB7EAB"/>
    <w:rsid w:val="00DC0657"/>
    <w:rsid w:val="00DC1FF0"/>
    <w:rsid w:val="00DC3290"/>
    <w:rsid w:val="00DC3B0B"/>
    <w:rsid w:val="00DC4A15"/>
    <w:rsid w:val="00DC4E86"/>
    <w:rsid w:val="00DC7C55"/>
    <w:rsid w:val="00DD0ACA"/>
    <w:rsid w:val="00DD119A"/>
    <w:rsid w:val="00DD1802"/>
    <w:rsid w:val="00DD2140"/>
    <w:rsid w:val="00DD2906"/>
    <w:rsid w:val="00DD2B7F"/>
    <w:rsid w:val="00DD42C9"/>
    <w:rsid w:val="00DD5347"/>
    <w:rsid w:val="00DD5353"/>
    <w:rsid w:val="00DD5E52"/>
    <w:rsid w:val="00DD60F5"/>
    <w:rsid w:val="00DD6460"/>
    <w:rsid w:val="00DD66C9"/>
    <w:rsid w:val="00DD6FE7"/>
    <w:rsid w:val="00DD7B47"/>
    <w:rsid w:val="00DE1440"/>
    <w:rsid w:val="00DE2082"/>
    <w:rsid w:val="00DE2932"/>
    <w:rsid w:val="00DE3063"/>
    <w:rsid w:val="00DE46FF"/>
    <w:rsid w:val="00DE617D"/>
    <w:rsid w:val="00DE64CC"/>
    <w:rsid w:val="00DE7750"/>
    <w:rsid w:val="00DF007D"/>
    <w:rsid w:val="00DF22DE"/>
    <w:rsid w:val="00DF3151"/>
    <w:rsid w:val="00DF357A"/>
    <w:rsid w:val="00DF3F06"/>
    <w:rsid w:val="00DF4DE3"/>
    <w:rsid w:val="00DF6191"/>
    <w:rsid w:val="00DF6468"/>
    <w:rsid w:val="00DF65AC"/>
    <w:rsid w:val="00DF6E88"/>
    <w:rsid w:val="00E00321"/>
    <w:rsid w:val="00E009C4"/>
    <w:rsid w:val="00E00DDC"/>
    <w:rsid w:val="00E01FA1"/>
    <w:rsid w:val="00E02FCD"/>
    <w:rsid w:val="00E04269"/>
    <w:rsid w:val="00E04A18"/>
    <w:rsid w:val="00E04E41"/>
    <w:rsid w:val="00E063A0"/>
    <w:rsid w:val="00E069CC"/>
    <w:rsid w:val="00E06D10"/>
    <w:rsid w:val="00E1077B"/>
    <w:rsid w:val="00E10E77"/>
    <w:rsid w:val="00E11579"/>
    <w:rsid w:val="00E11BDE"/>
    <w:rsid w:val="00E13A0D"/>
    <w:rsid w:val="00E17D4C"/>
    <w:rsid w:val="00E2077A"/>
    <w:rsid w:val="00E20AAE"/>
    <w:rsid w:val="00E213AB"/>
    <w:rsid w:val="00E223C7"/>
    <w:rsid w:val="00E224FB"/>
    <w:rsid w:val="00E237A3"/>
    <w:rsid w:val="00E258DF"/>
    <w:rsid w:val="00E25948"/>
    <w:rsid w:val="00E25F06"/>
    <w:rsid w:val="00E26088"/>
    <w:rsid w:val="00E2688C"/>
    <w:rsid w:val="00E26F1D"/>
    <w:rsid w:val="00E2760B"/>
    <w:rsid w:val="00E277C7"/>
    <w:rsid w:val="00E278E3"/>
    <w:rsid w:val="00E318AE"/>
    <w:rsid w:val="00E33004"/>
    <w:rsid w:val="00E36227"/>
    <w:rsid w:val="00E36AB2"/>
    <w:rsid w:val="00E36CB5"/>
    <w:rsid w:val="00E40469"/>
    <w:rsid w:val="00E4084E"/>
    <w:rsid w:val="00E41463"/>
    <w:rsid w:val="00E4268E"/>
    <w:rsid w:val="00E42F5A"/>
    <w:rsid w:val="00E42F72"/>
    <w:rsid w:val="00E43EF2"/>
    <w:rsid w:val="00E44C80"/>
    <w:rsid w:val="00E4533C"/>
    <w:rsid w:val="00E46270"/>
    <w:rsid w:val="00E46376"/>
    <w:rsid w:val="00E467DF"/>
    <w:rsid w:val="00E46B6A"/>
    <w:rsid w:val="00E47430"/>
    <w:rsid w:val="00E517FE"/>
    <w:rsid w:val="00E520D9"/>
    <w:rsid w:val="00E52483"/>
    <w:rsid w:val="00E52E0D"/>
    <w:rsid w:val="00E52E18"/>
    <w:rsid w:val="00E53042"/>
    <w:rsid w:val="00E5356E"/>
    <w:rsid w:val="00E53BDD"/>
    <w:rsid w:val="00E55D77"/>
    <w:rsid w:val="00E60221"/>
    <w:rsid w:val="00E60D04"/>
    <w:rsid w:val="00E61C10"/>
    <w:rsid w:val="00E622FB"/>
    <w:rsid w:val="00E62622"/>
    <w:rsid w:val="00E640A0"/>
    <w:rsid w:val="00E64555"/>
    <w:rsid w:val="00E64BA3"/>
    <w:rsid w:val="00E64CAE"/>
    <w:rsid w:val="00E67518"/>
    <w:rsid w:val="00E7072C"/>
    <w:rsid w:val="00E7114B"/>
    <w:rsid w:val="00E71666"/>
    <w:rsid w:val="00E72D56"/>
    <w:rsid w:val="00E73180"/>
    <w:rsid w:val="00E7358C"/>
    <w:rsid w:val="00E735F8"/>
    <w:rsid w:val="00E740E8"/>
    <w:rsid w:val="00E752D3"/>
    <w:rsid w:val="00E75D98"/>
    <w:rsid w:val="00E768E3"/>
    <w:rsid w:val="00E76DB6"/>
    <w:rsid w:val="00E80B9C"/>
    <w:rsid w:val="00E80E68"/>
    <w:rsid w:val="00E81E73"/>
    <w:rsid w:val="00E8255D"/>
    <w:rsid w:val="00E829F0"/>
    <w:rsid w:val="00E83038"/>
    <w:rsid w:val="00E8431B"/>
    <w:rsid w:val="00E8499C"/>
    <w:rsid w:val="00E85098"/>
    <w:rsid w:val="00E854D1"/>
    <w:rsid w:val="00E866E3"/>
    <w:rsid w:val="00E86795"/>
    <w:rsid w:val="00E8696F"/>
    <w:rsid w:val="00E86BC5"/>
    <w:rsid w:val="00E8780B"/>
    <w:rsid w:val="00E92409"/>
    <w:rsid w:val="00E94530"/>
    <w:rsid w:val="00E95492"/>
    <w:rsid w:val="00E95AF6"/>
    <w:rsid w:val="00E96EB9"/>
    <w:rsid w:val="00E96F53"/>
    <w:rsid w:val="00E97164"/>
    <w:rsid w:val="00E97346"/>
    <w:rsid w:val="00EA0842"/>
    <w:rsid w:val="00EA0F05"/>
    <w:rsid w:val="00EA1189"/>
    <w:rsid w:val="00EA1DE3"/>
    <w:rsid w:val="00EA2AF4"/>
    <w:rsid w:val="00EA5629"/>
    <w:rsid w:val="00EA6DF0"/>
    <w:rsid w:val="00EA7748"/>
    <w:rsid w:val="00EB2FD4"/>
    <w:rsid w:val="00EB34CB"/>
    <w:rsid w:val="00EB38A3"/>
    <w:rsid w:val="00EB3CF4"/>
    <w:rsid w:val="00EB4309"/>
    <w:rsid w:val="00EB5990"/>
    <w:rsid w:val="00EB69BA"/>
    <w:rsid w:val="00EB74D8"/>
    <w:rsid w:val="00EB796A"/>
    <w:rsid w:val="00EB7F30"/>
    <w:rsid w:val="00EB7FBE"/>
    <w:rsid w:val="00EC03FF"/>
    <w:rsid w:val="00EC1092"/>
    <w:rsid w:val="00EC1C36"/>
    <w:rsid w:val="00EC2715"/>
    <w:rsid w:val="00EC2745"/>
    <w:rsid w:val="00EC6D53"/>
    <w:rsid w:val="00EC6E1C"/>
    <w:rsid w:val="00EC7E32"/>
    <w:rsid w:val="00ED12F5"/>
    <w:rsid w:val="00ED13BC"/>
    <w:rsid w:val="00ED14F2"/>
    <w:rsid w:val="00ED15FB"/>
    <w:rsid w:val="00ED194F"/>
    <w:rsid w:val="00ED26C8"/>
    <w:rsid w:val="00ED3548"/>
    <w:rsid w:val="00ED4D57"/>
    <w:rsid w:val="00ED54CD"/>
    <w:rsid w:val="00EE0663"/>
    <w:rsid w:val="00EE089E"/>
    <w:rsid w:val="00EE0F26"/>
    <w:rsid w:val="00EE1036"/>
    <w:rsid w:val="00EE1406"/>
    <w:rsid w:val="00EE1A73"/>
    <w:rsid w:val="00EE1DBF"/>
    <w:rsid w:val="00EE24E3"/>
    <w:rsid w:val="00EE2BE0"/>
    <w:rsid w:val="00EE305F"/>
    <w:rsid w:val="00EE3332"/>
    <w:rsid w:val="00EE35AB"/>
    <w:rsid w:val="00EE44F8"/>
    <w:rsid w:val="00EE5637"/>
    <w:rsid w:val="00EF0213"/>
    <w:rsid w:val="00EF0E0C"/>
    <w:rsid w:val="00EF2C00"/>
    <w:rsid w:val="00EF2D77"/>
    <w:rsid w:val="00EF3FEB"/>
    <w:rsid w:val="00EF4214"/>
    <w:rsid w:val="00EF4E94"/>
    <w:rsid w:val="00EF62DE"/>
    <w:rsid w:val="00EF6350"/>
    <w:rsid w:val="00F00BD4"/>
    <w:rsid w:val="00F00ECE"/>
    <w:rsid w:val="00F02252"/>
    <w:rsid w:val="00F0244B"/>
    <w:rsid w:val="00F02846"/>
    <w:rsid w:val="00F03BFD"/>
    <w:rsid w:val="00F04680"/>
    <w:rsid w:val="00F04BE5"/>
    <w:rsid w:val="00F05F01"/>
    <w:rsid w:val="00F10082"/>
    <w:rsid w:val="00F13FF1"/>
    <w:rsid w:val="00F1620F"/>
    <w:rsid w:val="00F16362"/>
    <w:rsid w:val="00F16916"/>
    <w:rsid w:val="00F16FB4"/>
    <w:rsid w:val="00F20DB9"/>
    <w:rsid w:val="00F21B6D"/>
    <w:rsid w:val="00F22236"/>
    <w:rsid w:val="00F2350A"/>
    <w:rsid w:val="00F254E7"/>
    <w:rsid w:val="00F2627F"/>
    <w:rsid w:val="00F262DE"/>
    <w:rsid w:val="00F26BE5"/>
    <w:rsid w:val="00F26CE8"/>
    <w:rsid w:val="00F26DA6"/>
    <w:rsid w:val="00F27C6B"/>
    <w:rsid w:val="00F3065A"/>
    <w:rsid w:val="00F3092C"/>
    <w:rsid w:val="00F316AE"/>
    <w:rsid w:val="00F325A1"/>
    <w:rsid w:val="00F327E6"/>
    <w:rsid w:val="00F32EC3"/>
    <w:rsid w:val="00F33CA5"/>
    <w:rsid w:val="00F35788"/>
    <w:rsid w:val="00F35D12"/>
    <w:rsid w:val="00F36276"/>
    <w:rsid w:val="00F36742"/>
    <w:rsid w:val="00F37149"/>
    <w:rsid w:val="00F37809"/>
    <w:rsid w:val="00F37E37"/>
    <w:rsid w:val="00F46322"/>
    <w:rsid w:val="00F46B3F"/>
    <w:rsid w:val="00F4712E"/>
    <w:rsid w:val="00F475DF"/>
    <w:rsid w:val="00F50BD1"/>
    <w:rsid w:val="00F511A1"/>
    <w:rsid w:val="00F5135D"/>
    <w:rsid w:val="00F5378A"/>
    <w:rsid w:val="00F53C7B"/>
    <w:rsid w:val="00F5487F"/>
    <w:rsid w:val="00F57588"/>
    <w:rsid w:val="00F61DDE"/>
    <w:rsid w:val="00F62917"/>
    <w:rsid w:val="00F63731"/>
    <w:rsid w:val="00F63D29"/>
    <w:rsid w:val="00F66307"/>
    <w:rsid w:val="00F67BE7"/>
    <w:rsid w:val="00F71036"/>
    <w:rsid w:val="00F7180B"/>
    <w:rsid w:val="00F727B5"/>
    <w:rsid w:val="00F72987"/>
    <w:rsid w:val="00F7299B"/>
    <w:rsid w:val="00F733E4"/>
    <w:rsid w:val="00F7396B"/>
    <w:rsid w:val="00F77046"/>
    <w:rsid w:val="00F81725"/>
    <w:rsid w:val="00F82FB2"/>
    <w:rsid w:val="00F83342"/>
    <w:rsid w:val="00F844B4"/>
    <w:rsid w:val="00F844F4"/>
    <w:rsid w:val="00F84ACC"/>
    <w:rsid w:val="00F84B85"/>
    <w:rsid w:val="00F84E9C"/>
    <w:rsid w:val="00F84EDE"/>
    <w:rsid w:val="00F852A4"/>
    <w:rsid w:val="00F856D7"/>
    <w:rsid w:val="00F8587B"/>
    <w:rsid w:val="00F87786"/>
    <w:rsid w:val="00F87E0A"/>
    <w:rsid w:val="00F9086C"/>
    <w:rsid w:val="00F90B96"/>
    <w:rsid w:val="00F90FDC"/>
    <w:rsid w:val="00F930D2"/>
    <w:rsid w:val="00F932D5"/>
    <w:rsid w:val="00F946C7"/>
    <w:rsid w:val="00F95480"/>
    <w:rsid w:val="00FA3B01"/>
    <w:rsid w:val="00FA3F8A"/>
    <w:rsid w:val="00FA41BA"/>
    <w:rsid w:val="00FA5276"/>
    <w:rsid w:val="00FB0145"/>
    <w:rsid w:val="00FB09FE"/>
    <w:rsid w:val="00FB0E94"/>
    <w:rsid w:val="00FB1682"/>
    <w:rsid w:val="00FB23C1"/>
    <w:rsid w:val="00FB24E1"/>
    <w:rsid w:val="00FB2C8C"/>
    <w:rsid w:val="00FB2D09"/>
    <w:rsid w:val="00FB391A"/>
    <w:rsid w:val="00FB3E04"/>
    <w:rsid w:val="00FB54E2"/>
    <w:rsid w:val="00FB5D4D"/>
    <w:rsid w:val="00FB6E5B"/>
    <w:rsid w:val="00FC1404"/>
    <w:rsid w:val="00FC1B69"/>
    <w:rsid w:val="00FC2E95"/>
    <w:rsid w:val="00FC4A14"/>
    <w:rsid w:val="00FC53DB"/>
    <w:rsid w:val="00FC581B"/>
    <w:rsid w:val="00FC5E60"/>
    <w:rsid w:val="00FC668B"/>
    <w:rsid w:val="00FC6C48"/>
    <w:rsid w:val="00FC713F"/>
    <w:rsid w:val="00FC7C9C"/>
    <w:rsid w:val="00FD0A44"/>
    <w:rsid w:val="00FD0AE9"/>
    <w:rsid w:val="00FD0E6E"/>
    <w:rsid w:val="00FD1439"/>
    <w:rsid w:val="00FD39A1"/>
    <w:rsid w:val="00FD44D9"/>
    <w:rsid w:val="00FD4584"/>
    <w:rsid w:val="00FD46FA"/>
    <w:rsid w:val="00FD596B"/>
    <w:rsid w:val="00FD7BEE"/>
    <w:rsid w:val="00FE075D"/>
    <w:rsid w:val="00FE0A2F"/>
    <w:rsid w:val="00FE104D"/>
    <w:rsid w:val="00FE22E7"/>
    <w:rsid w:val="00FE3CD7"/>
    <w:rsid w:val="00FE4107"/>
    <w:rsid w:val="00FE548C"/>
    <w:rsid w:val="00FE65D0"/>
    <w:rsid w:val="00FE6D23"/>
    <w:rsid w:val="00FE702B"/>
    <w:rsid w:val="00FE70D6"/>
    <w:rsid w:val="00FE7F6A"/>
    <w:rsid w:val="00FF04D0"/>
    <w:rsid w:val="00FF2BFB"/>
    <w:rsid w:val="00FF4D15"/>
    <w:rsid w:val="00FF5911"/>
    <w:rsid w:val="00FF798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263C63BE-EA42-4697-A98A-6314378353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1"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00F7E"/>
    <w:pPr>
      <w:spacing w:after="120" w:line="240" w:lineRule="auto"/>
      <w:jc w:val="both"/>
    </w:pPr>
    <w:rPr>
      <w:rFonts w:ascii="Arial" w:hAnsi="Arial"/>
    </w:rPr>
  </w:style>
  <w:style w:type="paragraph" w:styleId="Ttulo1">
    <w:name w:val="heading 1"/>
    <w:basedOn w:val="Normal"/>
    <w:next w:val="Normal"/>
    <w:link w:val="Ttulo1Char"/>
    <w:uiPriority w:val="9"/>
    <w:qFormat/>
    <w:rsid w:val="008F4667"/>
    <w:pPr>
      <w:keepNext/>
      <w:keepLines/>
      <w:pageBreakBefore/>
      <w:numPr>
        <w:numId w:val="1"/>
      </w:numPr>
      <w:spacing w:before="240"/>
      <w:outlineLvl w:val="0"/>
    </w:pPr>
    <w:rPr>
      <w:rFonts w:ascii="Arial Negrito" w:eastAsia="Times New Roman" w:hAnsi="Arial Negrito" w:cs="Arial"/>
      <w:b/>
      <w:bCs/>
      <w:caps/>
      <w:sz w:val="24"/>
      <w:szCs w:val="32"/>
      <w:lang w:eastAsia="pt-BR"/>
    </w:rPr>
  </w:style>
  <w:style w:type="paragraph" w:styleId="Ttulo2">
    <w:name w:val="heading 2"/>
    <w:basedOn w:val="Normal"/>
    <w:next w:val="Normal"/>
    <w:link w:val="Ttulo2Char"/>
    <w:uiPriority w:val="1"/>
    <w:qFormat/>
    <w:rsid w:val="00374B8B"/>
    <w:pPr>
      <w:keepNext/>
      <w:keepLines/>
      <w:numPr>
        <w:ilvl w:val="1"/>
        <w:numId w:val="1"/>
      </w:numPr>
      <w:spacing w:before="240"/>
      <w:outlineLvl w:val="1"/>
    </w:pPr>
    <w:rPr>
      <w:rFonts w:ascii="Arial Negrito" w:eastAsia="Times New Roman" w:hAnsi="Arial Negrito" w:cs="Arial"/>
      <w:b/>
      <w:bCs/>
      <w:iCs/>
      <w:sz w:val="24"/>
      <w:szCs w:val="28"/>
      <w:lang w:eastAsia="pt-BR"/>
    </w:rPr>
  </w:style>
  <w:style w:type="paragraph" w:styleId="Ttulo3">
    <w:name w:val="heading 3"/>
    <w:basedOn w:val="Normal"/>
    <w:next w:val="Normal"/>
    <w:link w:val="Ttulo3Char"/>
    <w:qFormat/>
    <w:rsid w:val="0014794C"/>
    <w:pPr>
      <w:keepNext/>
      <w:keepLines/>
      <w:numPr>
        <w:ilvl w:val="2"/>
        <w:numId w:val="1"/>
      </w:numPr>
      <w:spacing w:before="120"/>
      <w:outlineLvl w:val="2"/>
    </w:pPr>
    <w:rPr>
      <w:rFonts w:eastAsia="Times New Roman" w:cs="Arial"/>
      <w:b/>
      <w:bCs/>
      <w:lang w:eastAsia="pt-BR"/>
    </w:rPr>
  </w:style>
  <w:style w:type="paragraph" w:styleId="Ttulo4">
    <w:name w:val="heading 4"/>
    <w:basedOn w:val="Normal"/>
    <w:next w:val="Normal"/>
    <w:link w:val="Ttulo4Char"/>
    <w:qFormat/>
    <w:rsid w:val="004F5524"/>
    <w:pPr>
      <w:keepNext/>
      <w:numPr>
        <w:ilvl w:val="3"/>
        <w:numId w:val="1"/>
      </w:numPr>
      <w:spacing w:before="120"/>
      <w:outlineLvl w:val="3"/>
    </w:pPr>
    <w:rPr>
      <w:rFonts w:eastAsia="Times New Roman" w:cs="Times New Roman"/>
      <w:b/>
      <w:bCs/>
      <w:szCs w:val="20"/>
      <w:lang w:eastAsia="pt-BR"/>
    </w:rPr>
  </w:style>
  <w:style w:type="paragraph" w:styleId="Ttulo5">
    <w:name w:val="heading 5"/>
    <w:basedOn w:val="Normal"/>
    <w:next w:val="Normal"/>
    <w:link w:val="Ttulo5Char"/>
    <w:unhideWhenUsed/>
    <w:qFormat/>
    <w:rsid w:val="003C3EBE"/>
    <w:pPr>
      <w:keepNext/>
      <w:keepLines/>
      <w:spacing w:before="120"/>
      <w:ind w:left="709"/>
      <w:outlineLvl w:val="4"/>
    </w:pPr>
    <w:rPr>
      <w:rFonts w:eastAsiaTheme="majorEastAsia" w:cstheme="majorBidi"/>
      <w:b/>
    </w:rPr>
  </w:style>
  <w:style w:type="paragraph" w:styleId="Ttulo6">
    <w:name w:val="heading 6"/>
    <w:basedOn w:val="Normal"/>
    <w:next w:val="Normal"/>
    <w:link w:val="Ttulo6Char"/>
    <w:qFormat/>
    <w:rsid w:val="001F6C6C"/>
    <w:pPr>
      <w:keepNext/>
      <w:spacing w:before="120"/>
      <w:ind w:left="1077" w:hanging="357"/>
      <w:outlineLvl w:val="5"/>
    </w:pPr>
    <w:rPr>
      <w:rFonts w:eastAsia="Times New Roman" w:cs="Times New Roman"/>
      <w:b/>
      <w:bCs/>
      <w:lang w:eastAsia="pt-BR"/>
    </w:rPr>
  </w:style>
  <w:style w:type="paragraph" w:styleId="Ttulo7">
    <w:name w:val="heading 7"/>
    <w:basedOn w:val="Normal"/>
    <w:next w:val="Normal"/>
    <w:link w:val="Ttulo7Char"/>
    <w:qFormat/>
    <w:rsid w:val="00F5487F"/>
    <w:pPr>
      <w:keepNext/>
      <w:spacing w:before="120"/>
      <w:ind w:left="1077" w:hanging="357"/>
      <w:outlineLvl w:val="6"/>
    </w:pPr>
    <w:rPr>
      <w:rFonts w:eastAsia="Times New Roman" w:cs="Times New Roman"/>
      <w:b/>
      <w:szCs w:val="24"/>
      <w:lang w:eastAsia="pt-BR"/>
    </w:rPr>
  </w:style>
  <w:style w:type="paragraph" w:styleId="Ttulo8">
    <w:name w:val="heading 8"/>
    <w:basedOn w:val="Normal"/>
    <w:next w:val="Normal"/>
    <w:link w:val="Ttulo8Char"/>
    <w:qFormat/>
    <w:rsid w:val="00F5487F"/>
    <w:pPr>
      <w:spacing w:before="240" w:after="60"/>
      <w:ind w:left="1440" w:hanging="1440"/>
      <w:outlineLvl w:val="7"/>
    </w:pPr>
    <w:rPr>
      <w:rFonts w:ascii="Times New Roman" w:eastAsia="Times New Roman" w:hAnsi="Times New Roman" w:cs="Times New Roman"/>
      <w:i/>
      <w:iCs/>
      <w:color w:val="333333"/>
      <w:sz w:val="24"/>
      <w:szCs w:val="24"/>
      <w:lang w:eastAsia="pt-BR"/>
    </w:rPr>
  </w:style>
  <w:style w:type="paragraph" w:styleId="Ttulo9">
    <w:name w:val="heading 9"/>
    <w:basedOn w:val="Normal"/>
    <w:next w:val="Normal"/>
    <w:link w:val="Ttulo9Char"/>
    <w:qFormat/>
    <w:rsid w:val="00F5487F"/>
    <w:pPr>
      <w:spacing w:before="240" w:after="60"/>
      <w:ind w:left="1584" w:hanging="1584"/>
      <w:outlineLvl w:val="8"/>
    </w:pPr>
    <w:rPr>
      <w:rFonts w:eastAsia="Times New Roman" w:cs="Arial"/>
      <w:color w:val="333333"/>
      <w:sz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99"/>
    <w:qFormat/>
    <w:rsid w:val="00A170EB"/>
    <w:pPr>
      <w:ind w:left="720"/>
      <w:contextualSpacing/>
    </w:pPr>
  </w:style>
  <w:style w:type="table" w:styleId="Tabelacomgrade">
    <w:name w:val="Table Grid"/>
    <w:basedOn w:val="Tabelanormal"/>
    <w:uiPriority w:val="59"/>
    <w:rsid w:val="00A170EB"/>
    <w:pPr>
      <w:spacing w:after="0" w:line="240" w:lineRule="auto"/>
    </w:pPr>
    <w:rPr>
      <w:rFonts w:ascii="Times New Roman" w:eastAsia="Calibri"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iPriority w:val="99"/>
    <w:semiHidden/>
    <w:unhideWhenUsed/>
    <w:rsid w:val="003E4D85"/>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3E4D85"/>
    <w:rPr>
      <w:rFonts w:ascii="Tahoma" w:hAnsi="Tahoma" w:cs="Tahoma"/>
      <w:sz w:val="16"/>
      <w:szCs w:val="16"/>
    </w:rPr>
  </w:style>
  <w:style w:type="character" w:styleId="Hyperlink">
    <w:name w:val="Hyperlink"/>
    <w:basedOn w:val="Fontepargpadro"/>
    <w:uiPriority w:val="99"/>
    <w:unhideWhenUsed/>
    <w:rsid w:val="00E213AB"/>
    <w:rPr>
      <w:color w:val="0000FF"/>
      <w:u w:val="single"/>
    </w:rPr>
  </w:style>
  <w:style w:type="paragraph" w:customStyle="1" w:styleId="Default">
    <w:name w:val="Default"/>
    <w:rsid w:val="00284DB7"/>
    <w:pPr>
      <w:autoSpaceDE w:val="0"/>
      <w:autoSpaceDN w:val="0"/>
      <w:adjustRightInd w:val="0"/>
      <w:spacing w:after="0" w:line="240" w:lineRule="auto"/>
    </w:pPr>
    <w:rPr>
      <w:rFonts w:ascii="Times New Roman" w:hAnsi="Times New Roman" w:cs="Times New Roman"/>
      <w:color w:val="000000"/>
      <w:sz w:val="24"/>
      <w:szCs w:val="24"/>
    </w:rPr>
  </w:style>
  <w:style w:type="character" w:styleId="Forte">
    <w:name w:val="Strong"/>
    <w:basedOn w:val="Fontepargpadro"/>
    <w:uiPriority w:val="22"/>
    <w:qFormat/>
    <w:rsid w:val="003921A3"/>
    <w:rPr>
      <w:b/>
      <w:bCs/>
    </w:rPr>
  </w:style>
  <w:style w:type="paragraph" w:styleId="NormalWeb">
    <w:name w:val="Normal (Web)"/>
    <w:basedOn w:val="Normal"/>
    <w:uiPriority w:val="99"/>
    <w:unhideWhenUsed/>
    <w:rsid w:val="006F78E0"/>
    <w:pPr>
      <w:shd w:val="clear" w:color="auto" w:fill="D8D975"/>
      <w:spacing w:after="0" w:line="228" w:lineRule="atLeast"/>
      <w:jc w:val="left"/>
      <w:textAlignment w:val="baseline"/>
    </w:pPr>
    <w:rPr>
      <w:sz w:val="20"/>
      <w:szCs w:val="20"/>
    </w:rPr>
  </w:style>
  <w:style w:type="character" w:customStyle="1" w:styleId="Ttulo1Char">
    <w:name w:val="Título 1 Char"/>
    <w:basedOn w:val="Fontepargpadro"/>
    <w:link w:val="Ttulo1"/>
    <w:uiPriority w:val="9"/>
    <w:rsid w:val="008F4667"/>
    <w:rPr>
      <w:rFonts w:ascii="Arial Negrito" w:eastAsia="Times New Roman" w:hAnsi="Arial Negrito" w:cs="Arial"/>
      <w:b/>
      <w:bCs/>
      <w:caps/>
      <w:sz w:val="24"/>
      <w:szCs w:val="32"/>
      <w:lang w:eastAsia="pt-BR"/>
    </w:rPr>
  </w:style>
  <w:style w:type="character" w:customStyle="1" w:styleId="Ttulo2Char">
    <w:name w:val="Título 2 Char"/>
    <w:basedOn w:val="Fontepargpadro"/>
    <w:link w:val="Ttulo2"/>
    <w:uiPriority w:val="1"/>
    <w:rsid w:val="00374B8B"/>
    <w:rPr>
      <w:rFonts w:ascii="Arial Negrito" w:eastAsia="Times New Roman" w:hAnsi="Arial Negrito" w:cs="Arial"/>
      <w:b/>
      <w:bCs/>
      <w:iCs/>
      <w:sz w:val="24"/>
      <w:szCs w:val="28"/>
      <w:lang w:eastAsia="pt-BR"/>
    </w:rPr>
  </w:style>
  <w:style w:type="character" w:customStyle="1" w:styleId="Ttulo3Char">
    <w:name w:val="Título 3 Char"/>
    <w:basedOn w:val="Fontepargpadro"/>
    <w:link w:val="Ttulo3"/>
    <w:rsid w:val="0014794C"/>
    <w:rPr>
      <w:rFonts w:ascii="Arial" w:eastAsia="Times New Roman" w:hAnsi="Arial" w:cs="Arial"/>
      <w:b/>
      <w:bCs/>
      <w:lang w:eastAsia="pt-BR"/>
    </w:rPr>
  </w:style>
  <w:style w:type="character" w:customStyle="1" w:styleId="Ttulo4Char">
    <w:name w:val="Título 4 Char"/>
    <w:basedOn w:val="Fontepargpadro"/>
    <w:link w:val="Ttulo4"/>
    <w:rsid w:val="004F5524"/>
    <w:rPr>
      <w:rFonts w:ascii="Arial" w:eastAsia="Times New Roman" w:hAnsi="Arial" w:cs="Times New Roman"/>
      <w:b/>
      <w:bCs/>
      <w:szCs w:val="20"/>
      <w:lang w:eastAsia="pt-BR"/>
    </w:rPr>
  </w:style>
  <w:style w:type="paragraph" w:customStyle="1" w:styleId="Quadro">
    <w:name w:val="Quadro"/>
    <w:basedOn w:val="Normal"/>
    <w:link w:val="QuadroChar"/>
    <w:rsid w:val="008F4667"/>
    <w:pPr>
      <w:keepNext/>
      <w:keepLines/>
      <w:tabs>
        <w:tab w:val="left" w:pos="834"/>
      </w:tabs>
      <w:spacing w:before="120"/>
      <w:jc w:val="center"/>
    </w:pPr>
    <w:rPr>
      <w:rFonts w:ascii="Arial Negrito" w:eastAsia="Arial Unicode MS" w:hAnsi="Arial Negrito" w:cs="Times New Roman"/>
      <w:b/>
      <w:smallCaps/>
      <w:snapToGrid w:val="0"/>
      <w:sz w:val="20"/>
      <w:szCs w:val="24"/>
      <w:lang w:eastAsia="pt-BR"/>
    </w:rPr>
  </w:style>
  <w:style w:type="character" w:customStyle="1" w:styleId="QuadroChar">
    <w:name w:val="Quadro Char"/>
    <w:basedOn w:val="Fontepargpadro"/>
    <w:link w:val="Quadro"/>
    <w:rsid w:val="008F4667"/>
    <w:rPr>
      <w:rFonts w:ascii="Arial Negrito" w:eastAsia="Arial Unicode MS" w:hAnsi="Arial Negrito" w:cs="Times New Roman"/>
      <w:b/>
      <w:smallCaps/>
      <w:snapToGrid w:val="0"/>
      <w:sz w:val="20"/>
      <w:szCs w:val="24"/>
      <w:lang w:eastAsia="pt-BR"/>
    </w:rPr>
  </w:style>
  <w:style w:type="paragraph" w:styleId="Cabealho">
    <w:name w:val="header"/>
    <w:aliases w:val="Cabeçalho1,Cabeçalho superior,Cabeçalho1 Char Char Char,Cabeçalho1 Char Char Char Char Char Char Char,Cabeçalho1 Char Char Char Char Char Char Char Char"/>
    <w:basedOn w:val="Normal"/>
    <w:link w:val="CabealhoChar"/>
    <w:uiPriority w:val="99"/>
    <w:unhideWhenUsed/>
    <w:rsid w:val="002C7797"/>
    <w:pPr>
      <w:tabs>
        <w:tab w:val="center" w:pos="4252"/>
        <w:tab w:val="right" w:pos="8504"/>
      </w:tabs>
      <w:spacing w:after="0"/>
    </w:pPr>
  </w:style>
  <w:style w:type="character" w:customStyle="1" w:styleId="CabealhoChar">
    <w:name w:val="Cabeçalho Char"/>
    <w:aliases w:val="Cabeçalho1 Char,Cabeçalho superior Char,Cabeçalho1 Char Char Char Char,Cabeçalho1 Char Char Char Char Char Char Char Char1,Cabeçalho1 Char Char Char Char Char Char Char Char Char"/>
    <w:basedOn w:val="Fontepargpadro"/>
    <w:link w:val="Cabealho"/>
    <w:uiPriority w:val="99"/>
    <w:rsid w:val="002C7797"/>
    <w:rPr>
      <w:rFonts w:ascii="Arial" w:hAnsi="Arial"/>
    </w:rPr>
  </w:style>
  <w:style w:type="character" w:customStyle="1" w:styleId="Ttulo5Char">
    <w:name w:val="Título 5 Char"/>
    <w:basedOn w:val="Fontepargpadro"/>
    <w:link w:val="Ttulo5"/>
    <w:rsid w:val="003C3EBE"/>
    <w:rPr>
      <w:rFonts w:ascii="Arial" w:eastAsiaTheme="majorEastAsia" w:hAnsi="Arial" w:cstheme="majorBidi"/>
      <w:b/>
    </w:rPr>
  </w:style>
  <w:style w:type="paragraph" w:styleId="Rodap">
    <w:name w:val="footer"/>
    <w:aliases w:val="* Rodapé"/>
    <w:basedOn w:val="Normal"/>
    <w:link w:val="RodapChar"/>
    <w:uiPriority w:val="99"/>
    <w:unhideWhenUsed/>
    <w:rsid w:val="002C7797"/>
    <w:pPr>
      <w:tabs>
        <w:tab w:val="center" w:pos="4252"/>
        <w:tab w:val="right" w:pos="8504"/>
      </w:tabs>
      <w:spacing w:after="0"/>
    </w:pPr>
  </w:style>
  <w:style w:type="character" w:styleId="Refdenotaderodap">
    <w:name w:val="footnote reference"/>
    <w:basedOn w:val="Fontepargpadro"/>
    <w:semiHidden/>
    <w:rsid w:val="00C27659"/>
    <w:rPr>
      <w:vertAlign w:val="superscript"/>
    </w:rPr>
  </w:style>
  <w:style w:type="paragraph" w:styleId="Textodenotaderodap">
    <w:name w:val="footnote text"/>
    <w:basedOn w:val="Normal"/>
    <w:link w:val="TextodenotaderodapChar"/>
    <w:semiHidden/>
    <w:rsid w:val="00C27659"/>
    <w:pPr>
      <w:keepLines/>
      <w:spacing w:after="0"/>
    </w:pPr>
    <w:rPr>
      <w:rFonts w:ascii="Verdana" w:eastAsia="Times New Roman" w:hAnsi="Verdana" w:cs="Times New Roman"/>
      <w:sz w:val="16"/>
      <w:szCs w:val="16"/>
      <w:lang w:eastAsia="pt-BR"/>
    </w:rPr>
  </w:style>
  <w:style w:type="character" w:customStyle="1" w:styleId="TextodenotaderodapChar">
    <w:name w:val="Texto de nota de rodapé Char"/>
    <w:basedOn w:val="Fontepargpadro"/>
    <w:link w:val="Textodenotaderodap"/>
    <w:semiHidden/>
    <w:rsid w:val="00C27659"/>
    <w:rPr>
      <w:rFonts w:ascii="Verdana" w:eastAsia="Times New Roman" w:hAnsi="Verdana" w:cs="Times New Roman"/>
      <w:sz w:val="16"/>
      <w:szCs w:val="16"/>
      <w:lang w:eastAsia="pt-BR"/>
    </w:rPr>
  </w:style>
  <w:style w:type="paragraph" w:styleId="Corpodetexto">
    <w:name w:val="Body Text"/>
    <w:basedOn w:val="Normal"/>
    <w:link w:val="CorpodetextoChar"/>
    <w:uiPriority w:val="1"/>
    <w:qFormat/>
    <w:rsid w:val="00131C18"/>
    <w:pPr>
      <w:widowControl w:val="0"/>
      <w:autoSpaceDE w:val="0"/>
      <w:autoSpaceDN w:val="0"/>
      <w:adjustRightInd w:val="0"/>
      <w:spacing w:before="69" w:after="0"/>
      <w:ind w:left="12"/>
      <w:jc w:val="left"/>
    </w:pPr>
    <w:rPr>
      <w:rFonts w:eastAsia="Times New Roman" w:cs="Arial"/>
      <w:b/>
      <w:bCs/>
      <w:sz w:val="24"/>
      <w:szCs w:val="24"/>
      <w:lang w:eastAsia="pt-BR"/>
    </w:rPr>
  </w:style>
  <w:style w:type="character" w:customStyle="1" w:styleId="CorpodetextoChar">
    <w:name w:val="Corpo de texto Char"/>
    <w:basedOn w:val="Fontepargpadro"/>
    <w:link w:val="Corpodetexto"/>
    <w:uiPriority w:val="1"/>
    <w:rsid w:val="00131C18"/>
    <w:rPr>
      <w:rFonts w:ascii="Arial" w:eastAsia="Times New Roman" w:hAnsi="Arial" w:cs="Arial"/>
      <w:b/>
      <w:bCs/>
      <w:sz w:val="24"/>
      <w:szCs w:val="24"/>
      <w:lang w:eastAsia="pt-BR"/>
    </w:rPr>
  </w:style>
  <w:style w:type="paragraph" w:customStyle="1" w:styleId="TableParagraph">
    <w:name w:val="Table Paragraph"/>
    <w:basedOn w:val="Normal"/>
    <w:uiPriority w:val="1"/>
    <w:qFormat/>
    <w:rsid w:val="00131C18"/>
    <w:pPr>
      <w:widowControl w:val="0"/>
      <w:autoSpaceDE w:val="0"/>
      <w:autoSpaceDN w:val="0"/>
      <w:adjustRightInd w:val="0"/>
      <w:spacing w:after="0"/>
      <w:jc w:val="left"/>
    </w:pPr>
    <w:rPr>
      <w:rFonts w:ascii="Times New Roman" w:eastAsia="Times New Roman" w:hAnsi="Times New Roman" w:cs="Times New Roman"/>
      <w:sz w:val="24"/>
      <w:szCs w:val="24"/>
      <w:lang w:eastAsia="pt-BR"/>
    </w:rPr>
  </w:style>
  <w:style w:type="character" w:customStyle="1" w:styleId="RodapChar">
    <w:name w:val="Rodapé Char"/>
    <w:aliases w:val="* Rodapé Char"/>
    <w:basedOn w:val="Fontepargpadro"/>
    <w:link w:val="Rodap"/>
    <w:uiPriority w:val="99"/>
    <w:rsid w:val="002C7797"/>
    <w:rPr>
      <w:rFonts w:ascii="Arial" w:hAnsi="Arial"/>
    </w:rPr>
  </w:style>
  <w:style w:type="paragraph" w:customStyle="1" w:styleId="Texto">
    <w:name w:val="Texto"/>
    <w:basedOn w:val="Normal"/>
    <w:rsid w:val="00F262DE"/>
    <w:pPr>
      <w:spacing w:after="240"/>
    </w:pPr>
    <w:rPr>
      <w:rFonts w:eastAsia="Times New Roman" w:cs="Arial"/>
      <w:bCs/>
      <w:lang w:eastAsia="pt-BR"/>
    </w:rPr>
  </w:style>
  <w:style w:type="character" w:styleId="Nmerodepgina">
    <w:name w:val="page number"/>
    <w:basedOn w:val="Fontepargpadro"/>
    <w:uiPriority w:val="99"/>
    <w:rsid w:val="002C7797"/>
  </w:style>
  <w:style w:type="character" w:customStyle="1" w:styleId="PargrafodaListaChar">
    <w:name w:val="Parágrafo da Lista Char"/>
    <w:link w:val="PargrafodaLista"/>
    <w:uiPriority w:val="99"/>
    <w:rsid w:val="00717C4E"/>
    <w:rPr>
      <w:rFonts w:ascii="Arial" w:hAnsi="Arial"/>
    </w:rPr>
  </w:style>
  <w:style w:type="paragraph" w:styleId="Legenda">
    <w:name w:val="caption"/>
    <w:aliases w:val="LegFig"/>
    <w:basedOn w:val="Normal"/>
    <w:next w:val="Normal"/>
    <w:unhideWhenUsed/>
    <w:qFormat/>
    <w:rsid w:val="00F5487F"/>
    <w:pPr>
      <w:keepNext/>
    </w:pPr>
    <w:rPr>
      <w:bCs/>
      <w:sz w:val="20"/>
      <w:szCs w:val="18"/>
    </w:rPr>
  </w:style>
  <w:style w:type="paragraph" w:customStyle="1" w:styleId="Titulo2">
    <w:name w:val="Titulo 2"/>
    <w:basedOn w:val="Ttulo2"/>
    <w:link w:val="Titulo2Char"/>
    <w:qFormat/>
    <w:rsid w:val="00374B8B"/>
    <w:pPr>
      <w:numPr>
        <w:numId w:val="2"/>
      </w:numPr>
      <w:tabs>
        <w:tab w:val="left" w:pos="709"/>
        <w:tab w:val="left" w:pos="851"/>
      </w:tabs>
      <w:spacing w:line="276" w:lineRule="auto"/>
      <w:jc w:val="left"/>
    </w:pPr>
    <w:rPr>
      <w:rFonts w:ascii="Arial" w:eastAsiaTheme="majorEastAsia" w:hAnsi="Arial" w:cstheme="majorBidi"/>
      <w:iCs w:val="0"/>
      <w:color w:val="000000" w:themeColor="text1"/>
      <w:szCs w:val="26"/>
      <w:lang w:eastAsia="en-US"/>
    </w:rPr>
  </w:style>
  <w:style w:type="character" w:customStyle="1" w:styleId="Titulo2Char">
    <w:name w:val="Titulo 2 Char"/>
    <w:basedOn w:val="Ttulo2Char"/>
    <w:link w:val="Titulo2"/>
    <w:rsid w:val="00374B8B"/>
    <w:rPr>
      <w:rFonts w:ascii="Arial" w:eastAsiaTheme="majorEastAsia" w:hAnsi="Arial" w:cstheme="majorBidi"/>
      <w:b/>
      <w:bCs/>
      <w:iCs w:val="0"/>
      <w:color w:val="000000" w:themeColor="text1"/>
      <w:sz w:val="24"/>
      <w:szCs w:val="26"/>
      <w:lang w:eastAsia="pt-BR"/>
    </w:rPr>
  </w:style>
  <w:style w:type="paragraph" w:styleId="CabealhodoSumrio">
    <w:name w:val="TOC Heading"/>
    <w:basedOn w:val="Ttulo1"/>
    <w:next w:val="Normal"/>
    <w:uiPriority w:val="39"/>
    <w:unhideWhenUsed/>
    <w:qFormat/>
    <w:rsid w:val="004E4046"/>
    <w:pPr>
      <w:pageBreakBefore w:val="0"/>
      <w:numPr>
        <w:numId w:val="0"/>
      </w:numPr>
      <w:spacing w:after="0" w:line="259" w:lineRule="auto"/>
      <w:jc w:val="left"/>
      <w:outlineLvl w:val="9"/>
    </w:pPr>
    <w:rPr>
      <w:rFonts w:asciiTheme="majorHAnsi" w:eastAsiaTheme="majorEastAsia" w:hAnsiTheme="majorHAnsi" w:cstheme="majorBidi"/>
      <w:b w:val="0"/>
      <w:bCs w:val="0"/>
      <w:caps w:val="0"/>
      <w:color w:val="365F91" w:themeColor="accent1" w:themeShade="BF"/>
      <w:sz w:val="32"/>
    </w:rPr>
  </w:style>
  <w:style w:type="paragraph" w:styleId="Sumrio1">
    <w:name w:val="toc 1"/>
    <w:basedOn w:val="Normal"/>
    <w:next w:val="Normal"/>
    <w:autoRedefine/>
    <w:uiPriority w:val="39"/>
    <w:unhideWhenUsed/>
    <w:rsid w:val="005B3162"/>
    <w:pPr>
      <w:spacing w:after="100"/>
    </w:pPr>
    <w:rPr>
      <w:b/>
    </w:rPr>
  </w:style>
  <w:style w:type="paragraph" w:styleId="Sumrio2">
    <w:name w:val="toc 2"/>
    <w:basedOn w:val="Normal"/>
    <w:next w:val="Normal"/>
    <w:autoRedefine/>
    <w:uiPriority w:val="39"/>
    <w:unhideWhenUsed/>
    <w:rsid w:val="00A15E5B"/>
    <w:pPr>
      <w:tabs>
        <w:tab w:val="left" w:pos="880"/>
        <w:tab w:val="right" w:leader="dot" w:pos="9344"/>
      </w:tabs>
      <w:spacing w:after="100"/>
      <w:ind w:left="220"/>
    </w:pPr>
    <w:rPr>
      <w:b/>
      <w:noProof/>
    </w:rPr>
  </w:style>
  <w:style w:type="paragraph" w:styleId="Sumrio3">
    <w:name w:val="toc 3"/>
    <w:basedOn w:val="Normal"/>
    <w:next w:val="Normal"/>
    <w:autoRedefine/>
    <w:uiPriority w:val="39"/>
    <w:unhideWhenUsed/>
    <w:rsid w:val="005B3162"/>
    <w:pPr>
      <w:tabs>
        <w:tab w:val="left" w:pos="1320"/>
        <w:tab w:val="right" w:leader="dot" w:pos="9344"/>
      </w:tabs>
      <w:spacing w:after="60"/>
      <w:ind w:left="442"/>
    </w:pPr>
    <w:rPr>
      <w:noProof/>
      <w:sz w:val="20"/>
    </w:rPr>
  </w:style>
  <w:style w:type="paragraph" w:customStyle="1" w:styleId="EstiloVerdana11ptAntes6pt">
    <w:name w:val="Estilo Verdana 11 pt Antes:  6 pt"/>
    <w:basedOn w:val="Normal"/>
    <w:rsid w:val="00D9475A"/>
    <w:rPr>
      <w:rFonts w:ascii="Verdana" w:eastAsia="Times New Roman" w:hAnsi="Verdana" w:cs="Times New Roman"/>
      <w:sz w:val="20"/>
      <w:szCs w:val="20"/>
      <w:lang w:eastAsia="pt-BR"/>
    </w:rPr>
  </w:style>
  <w:style w:type="character" w:customStyle="1" w:styleId="apple-style-span">
    <w:name w:val="apple-style-span"/>
    <w:basedOn w:val="Fontepargpadro"/>
    <w:rsid w:val="00D9475A"/>
  </w:style>
  <w:style w:type="character" w:styleId="TtulodoLivro">
    <w:name w:val="Book Title"/>
    <w:basedOn w:val="Fontepargpadro"/>
    <w:uiPriority w:val="33"/>
    <w:qFormat/>
    <w:rsid w:val="00D9475A"/>
    <w:rPr>
      <w:rFonts w:ascii="Calibri" w:hAnsi="Calibri"/>
      <w:b/>
      <w:bCs/>
      <w:spacing w:val="5"/>
      <w:sz w:val="22"/>
    </w:rPr>
  </w:style>
  <w:style w:type="paragraph" w:customStyle="1" w:styleId="corpo">
    <w:name w:val="corpo"/>
    <w:basedOn w:val="Normal"/>
    <w:rsid w:val="00D9475A"/>
    <w:pPr>
      <w:spacing w:before="100" w:beforeAutospacing="1" w:after="100" w:afterAutospacing="1"/>
      <w:jc w:val="left"/>
    </w:pPr>
    <w:rPr>
      <w:rFonts w:ascii="Verdana" w:eastAsia="Times New Roman" w:hAnsi="Verdana" w:cs="Times New Roman"/>
      <w:color w:val="000000"/>
      <w:sz w:val="18"/>
      <w:szCs w:val="18"/>
      <w:lang w:eastAsia="pt-BR"/>
    </w:rPr>
  </w:style>
  <w:style w:type="character" w:customStyle="1" w:styleId="padrao1">
    <w:name w:val="padrao1"/>
    <w:basedOn w:val="Fontepargpadro"/>
    <w:rsid w:val="00D9475A"/>
    <w:rPr>
      <w:rFonts w:ascii="Verdana" w:hAnsi="Verdana" w:hint="default"/>
      <w:strike w:val="0"/>
      <w:dstrike w:val="0"/>
      <w:color w:val="474747"/>
      <w:sz w:val="12"/>
      <w:szCs w:val="12"/>
      <w:u w:val="none"/>
      <w:effect w:val="none"/>
    </w:rPr>
  </w:style>
  <w:style w:type="paragraph" w:customStyle="1" w:styleId="EstiloNormalWebLatimArial">
    <w:name w:val="Estilo Normal (Web) + (Latim) Arial"/>
    <w:basedOn w:val="NormalWeb"/>
    <w:link w:val="EstiloNormalWebLatimArialChar"/>
    <w:rsid w:val="00D9475A"/>
    <w:pPr>
      <w:spacing w:before="100" w:beforeAutospacing="1" w:after="120" w:line="240" w:lineRule="auto"/>
    </w:pPr>
    <w:rPr>
      <w:rFonts w:eastAsia="Arial Unicode MS" w:cs="Arial Unicode MS"/>
      <w:noProof/>
      <w:sz w:val="24"/>
      <w:szCs w:val="24"/>
    </w:rPr>
  </w:style>
  <w:style w:type="character" w:customStyle="1" w:styleId="EstiloNormalWebLatimArialChar">
    <w:name w:val="Estilo Normal (Web) + (Latim) Arial Char"/>
    <w:basedOn w:val="Fontepargpadro"/>
    <w:link w:val="EstiloNormalWebLatimArial"/>
    <w:locked/>
    <w:rsid w:val="00D9475A"/>
    <w:rPr>
      <w:rFonts w:ascii="Arial" w:eastAsia="Arial Unicode MS" w:hAnsi="Arial" w:cs="Arial Unicode MS"/>
      <w:noProof/>
      <w:sz w:val="24"/>
      <w:szCs w:val="24"/>
      <w:lang w:eastAsia="pt-BR"/>
    </w:rPr>
  </w:style>
  <w:style w:type="character" w:customStyle="1" w:styleId="Absatz-Standardschriftart">
    <w:name w:val="Absatz-Standardschriftart"/>
    <w:rsid w:val="00D9475A"/>
  </w:style>
  <w:style w:type="character" w:customStyle="1" w:styleId="Fontepargpadro1">
    <w:name w:val="Fonte parág. padrão1"/>
    <w:rsid w:val="00D9475A"/>
  </w:style>
  <w:style w:type="character" w:customStyle="1" w:styleId="NormalDestaque">
    <w:name w:val="Normal Destaque"/>
    <w:basedOn w:val="Fontepargpadro1"/>
    <w:rsid w:val="00D9475A"/>
    <w:rPr>
      <w:b/>
      <w:bCs/>
      <w:color w:val="0079A2"/>
    </w:rPr>
  </w:style>
  <w:style w:type="paragraph" w:customStyle="1" w:styleId="Captulo">
    <w:name w:val="Capítulo"/>
    <w:basedOn w:val="Normal"/>
    <w:next w:val="Corpodetexto"/>
    <w:rsid w:val="00D9475A"/>
    <w:pPr>
      <w:keepNext/>
      <w:widowControl w:val="0"/>
      <w:suppressAutoHyphens/>
      <w:spacing w:before="240"/>
      <w:jc w:val="left"/>
    </w:pPr>
    <w:rPr>
      <w:rFonts w:eastAsia="MS Mincho" w:cs="Tahoma"/>
      <w:sz w:val="28"/>
      <w:szCs w:val="28"/>
      <w:lang w:eastAsia="pt-BR"/>
    </w:rPr>
  </w:style>
  <w:style w:type="paragraph" w:customStyle="1" w:styleId="Legenda1">
    <w:name w:val="Legenda1"/>
    <w:basedOn w:val="Normal"/>
    <w:rsid w:val="00D9475A"/>
    <w:pPr>
      <w:widowControl w:val="0"/>
      <w:suppressLineNumbers/>
      <w:suppressAutoHyphens/>
      <w:spacing w:before="120"/>
      <w:jc w:val="left"/>
    </w:pPr>
    <w:rPr>
      <w:rFonts w:ascii="Times New Roman" w:eastAsia="Lucida Sans Unicode" w:hAnsi="Times New Roman" w:cs="Tahoma"/>
      <w:i/>
      <w:iCs/>
      <w:sz w:val="24"/>
      <w:szCs w:val="24"/>
      <w:lang w:eastAsia="pt-BR"/>
    </w:rPr>
  </w:style>
  <w:style w:type="paragraph" w:customStyle="1" w:styleId="ndice">
    <w:name w:val="Índice"/>
    <w:basedOn w:val="Normal"/>
    <w:rsid w:val="00D9475A"/>
    <w:pPr>
      <w:widowControl w:val="0"/>
      <w:suppressLineNumbers/>
      <w:suppressAutoHyphens/>
      <w:spacing w:after="0"/>
      <w:jc w:val="left"/>
    </w:pPr>
    <w:rPr>
      <w:rFonts w:ascii="Times New Roman" w:eastAsia="Lucida Sans Unicode" w:hAnsi="Times New Roman" w:cs="Tahoma"/>
      <w:sz w:val="24"/>
      <w:szCs w:val="24"/>
      <w:lang w:eastAsia="pt-BR"/>
    </w:rPr>
  </w:style>
  <w:style w:type="paragraph" w:customStyle="1" w:styleId="Contedodatabela">
    <w:name w:val="Conteúdo da tabela"/>
    <w:basedOn w:val="Normal"/>
    <w:rsid w:val="00D9475A"/>
    <w:pPr>
      <w:widowControl w:val="0"/>
      <w:suppressLineNumbers/>
      <w:suppressAutoHyphens/>
      <w:spacing w:after="0"/>
      <w:jc w:val="left"/>
    </w:pPr>
    <w:rPr>
      <w:rFonts w:ascii="Times New Roman" w:eastAsia="Lucida Sans Unicode" w:hAnsi="Times New Roman" w:cs="Times New Roman"/>
      <w:sz w:val="24"/>
      <w:szCs w:val="24"/>
      <w:lang w:eastAsia="pt-BR"/>
    </w:rPr>
  </w:style>
  <w:style w:type="paragraph" w:customStyle="1" w:styleId="Ttulodatabela">
    <w:name w:val="Título da tabela"/>
    <w:basedOn w:val="Contedodatabela"/>
    <w:rsid w:val="00D9475A"/>
    <w:pPr>
      <w:jc w:val="center"/>
    </w:pPr>
    <w:rPr>
      <w:b/>
      <w:bCs/>
    </w:rPr>
  </w:style>
  <w:style w:type="paragraph" w:customStyle="1" w:styleId="Fonte">
    <w:name w:val="Fonte"/>
    <w:basedOn w:val="Corpodetexto"/>
    <w:rsid w:val="00D9475A"/>
    <w:pPr>
      <w:widowControl/>
      <w:tabs>
        <w:tab w:val="left" w:pos="3969"/>
      </w:tabs>
      <w:suppressAutoHyphens/>
      <w:overflowPunct w:val="0"/>
      <w:autoSpaceDN/>
      <w:adjustRightInd/>
      <w:spacing w:before="80" w:after="120"/>
      <w:ind w:left="0"/>
      <w:textAlignment w:val="baseline"/>
    </w:pPr>
    <w:rPr>
      <w:rFonts w:cs="Times New Roman"/>
      <w:b w:val="0"/>
      <w:i/>
      <w:iCs/>
      <w:sz w:val="16"/>
      <w:szCs w:val="20"/>
      <w:lang w:val="en-US" w:eastAsia="ar-SA"/>
    </w:rPr>
  </w:style>
  <w:style w:type="paragraph" w:styleId="Sumrio4">
    <w:name w:val="toc 4"/>
    <w:basedOn w:val="Normal"/>
    <w:next w:val="Normal"/>
    <w:autoRedefine/>
    <w:uiPriority w:val="39"/>
    <w:unhideWhenUsed/>
    <w:rsid w:val="00253E44"/>
    <w:pPr>
      <w:tabs>
        <w:tab w:val="left" w:pos="1760"/>
        <w:tab w:val="right" w:leader="dot" w:pos="9344"/>
      </w:tabs>
      <w:spacing w:after="60"/>
      <w:ind w:left="658"/>
      <w:jc w:val="left"/>
    </w:pPr>
    <w:rPr>
      <w:rFonts w:eastAsiaTheme="minorEastAsia"/>
      <w:noProof/>
      <w:sz w:val="20"/>
      <w:lang w:eastAsia="pt-BR"/>
    </w:rPr>
  </w:style>
  <w:style w:type="paragraph" w:styleId="Sumrio5">
    <w:name w:val="toc 5"/>
    <w:basedOn w:val="Normal"/>
    <w:next w:val="Normal"/>
    <w:autoRedefine/>
    <w:uiPriority w:val="39"/>
    <w:unhideWhenUsed/>
    <w:rsid w:val="00052688"/>
    <w:pPr>
      <w:spacing w:after="100" w:line="259" w:lineRule="auto"/>
      <w:ind w:left="880"/>
      <w:jc w:val="left"/>
    </w:pPr>
    <w:rPr>
      <w:rFonts w:asciiTheme="minorHAnsi" w:eastAsiaTheme="minorEastAsia" w:hAnsiTheme="minorHAnsi"/>
      <w:lang w:eastAsia="pt-BR"/>
    </w:rPr>
  </w:style>
  <w:style w:type="paragraph" w:styleId="Sumrio6">
    <w:name w:val="toc 6"/>
    <w:basedOn w:val="Normal"/>
    <w:next w:val="Normal"/>
    <w:autoRedefine/>
    <w:uiPriority w:val="39"/>
    <w:unhideWhenUsed/>
    <w:rsid w:val="00052688"/>
    <w:pPr>
      <w:spacing w:after="100" w:line="259" w:lineRule="auto"/>
      <w:ind w:left="1100"/>
      <w:jc w:val="left"/>
    </w:pPr>
    <w:rPr>
      <w:rFonts w:asciiTheme="minorHAnsi" w:eastAsiaTheme="minorEastAsia" w:hAnsiTheme="minorHAnsi"/>
      <w:lang w:eastAsia="pt-BR"/>
    </w:rPr>
  </w:style>
  <w:style w:type="paragraph" w:styleId="Sumrio7">
    <w:name w:val="toc 7"/>
    <w:basedOn w:val="Normal"/>
    <w:next w:val="Normal"/>
    <w:autoRedefine/>
    <w:uiPriority w:val="39"/>
    <w:unhideWhenUsed/>
    <w:rsid w:val="00052688"/>
    <w:pPr>
      <w:spacing w:after="100" w:line="259" w:lineRule="auto"/>
      <w:ind w:left="1320"/>
      <w:jc w:val="left"/>
    </w:pPr>
    <w:rPr>
      <w:rFonts w:asciiTheme="minorHAnsi" w:eastAsiaTheme="minorEastAsia" w:hAnsiTheme="minorHAnsi"/>
      <w:lang w:eastAsia="pt-BR"/>
    </w:rPr>
  </w:style>
  <w:style w:type="paragraph" w:styleId="Sumrio8">
    <w:name w:val="toc 8"/>
    <w:basedOn w:val="Normal"/>
    <w:next w:val="Normal"/>
    <w:autoRedefine/>
    <w:uiPriority w:val="39"/>
    <w:unhideWhenUsed/>
    <w:rsid w:val="00052688"/>
    <w:pPr>
      <w:spacing w:after="100" w:line="259" w:lineRule="auto"/>
      <w:ind w:left="1540"/>
      <w:jc w:val="left"/>
    </w:pPr>
    <w:rPr>
      <w:rFonts w:asciiTheme="minorHAnsi" w:eastAsiaTheme="minorEastAsia" w:hAnsiTheme="minorHAnsi"/>
      <w:lang w:eastAsia="pt-BR"/>
    </w:rPr>
  </w:style>
  <w:style w:type="paragraph" w:styleId="Sumrio9">
    <w:name w:val="toc 9"/>
    <w:basedOn w:val="Normal"/>
    <w:next w:val="Normal"/>
    <w:autoRedefine/>
    <w:uiPriority w:val="39"/>
    <w:unhideWhenUsed/>
    <w:rsid w:val="00052688"/>
    <w:pPr>
      <w:spacing w:after="100" w:line="259" w:lineRule="auto"/>
      <w:ind w:left="1760"/>
      <w:jc w:val="left"/>
    </w:pPr>
    <w:rPr>
      <w:rFonts w:asciiTheme="minorHAnsi" w:eastAsiaTheme="minorEastAsia" w:hAnsiTheme="minorHAnsi"/>
      <w:lang w:eastAsia="pt-BR"/>
    </w:rPr>
  </w:style>
  <w:style w:type="table" w:customStyle="1" w:styleId="ListaClara1">
    <w:name w:val="Lista Clara1"/>
    <w:basedOn w:val="Tabelanormal"/>
    <w:uiPriority w:val="61"/>
    <w:rsid w:val="00CE7BD0"/>
    <w:pPr>
      <w:spacing w:after="0" w:line="240" w:lineRule="auto"/>
    </w:pPr>
    <w:rPr>
      <w:rFonts w:eastAsiaTheme="minorEastAsia"/>
      <w:lang w:eastAsia="pt-BR"/>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highlightedsearchterm">
    <w:name w:val="highlightedsearchterm"/>
    <w:basedOn w:val="Fontepargpadro"/>
    <w:rsid w:val="003E0FE2"/>
  </w:style>
  <w:style w:type="paragraph" w:customStyle="1" w:styleId="PNMT-SubTitulo">
    <w:name w:val="PNMT-SubTitulo"/>
    <w:basedOn w:val="Normal"/>
    <w:qFormat/>
    <w:rsid w:val="00606DFD"/>
    <w:pPr>
      <w:keepNext/>
      <w:keepLines/>
      <w:numPr>
        <w:numId w:val="8"/>
      </w:numPr>
      <w:spacing w:after="0"/>
      <w:outlineLvl w:val="2"/>
    </w:pPr>
    <w:rPr>
      <w:rFonts w:eastAsia="Cambria" w:cs="Calibri"/>
      <w:b/>
      <w:bCs/>
      <w:caps/>
      <w:szCs w:val="24"/>
      <w:lang w:eastAsia="pt-BR"/>
    </w:rPr>
  </w:style>
  <w:style w:type="paragraph" w:customStyle="1" w:styleId="PNMT-Topico">
    <w:name w:val="PNMT-Topico"/>
    <w:basedOn w:val="Normal"/>
    <w:qFormat/>
    <w:rsid w:val="00606DFD"/>
    <w:pPr>
      <w:keepNext/>
      <w:keepLines/>
      <w:numPr>
        <w:ilvl w:val="1"/>
        <w:numId w:val="8"/>
      </w:numPr>
      <w:spacing w:after="0" w:line="360" w:lineRule="auto"/>
      <w:outlineLvl w:val="2"/>
    </w:pPr>
    <w:rPr>
      <w:rFonts w:eastAsia="Cambria" w:cs="Calibri"/>
      <w:b/>
      <w:bCs/>
      <w:lang w:eastAsia="pt-BR"/>
    </w:rPr>
  </w:style>
  <w:style w:type="paragraph" w:customStyle="1" w:styleId="PNMT-SubTopico">
    <w:name w:val="PNMT-SubTopico"/>
    <w:basedOn w:val="PNMT-Topico"/>
    <w:qFormat/>
    <w:rsid w:val="00606DFD"/>
    <w:pPr>
      <w:numPr>
        <w:ilvl w:val="2"/>
      </w:numPr>
      <w:ind w:left="0" w:firstLine="0"/>
    </w:pPr>
  </w:style>
  <w:style w:type="table" w:customStyle="1" w:styleId="TableNormal">
    <w:name w:val="Table Normal"/>
    <w:uiPriority w:val="2"/>
    <w:semiHidden/>
    <w:unhideWhenUsed/>
    <w:qFormat/>
    <w:rsid w:val="00212C0B"/>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A1">
    <w:name w:val="A1"/>
    <w:uiPriority w:val="99"/>
    <w:rsid w:val="00212C0B"/>
    <w:rPr>
      <w:rFonts w:cs="Frutiger-Cn"/>
      <w:color w:val="000000"/>
      <w:sz w:val="18"/>
      <w:szCs w:val="18"/>
    </w:rPr>
  </w:style>
  <w:style w:type="paragraph" w:customStyle="1" w:styleId="Pa66">
    <w:name w:val="Pa66"/>
    <w:basedOn w:val="Normal"/>
    <w:next w:val="Normal"/>
    <w:uiPriority w:val="99"/>
    <w:rsid w:val="00752803"/>
    <w:pPr>
      <w:autoSpaceDE w:val="0"/>
      <w:autoSpaceDN w:val="0"/>
      <w:adjustRightInd w:val="0"/>
      <w:spacing w:after="0" w:line="241" w:lineRule="atLeast"/>
      <w:jc w:val="left"/>
    </w:pPr>
    <w:rPr>
      <w:rFonts w:ascii="Frutiger-Roman" w:hAnsi="Frutiger-Roman"/>
      <w:sz w:val="24"/>
      <w:szCs w:val="24"/>
    </w:rPr>
  </w:style>
  <w:style w:type="paragraph" w:customStyle="1" w:styleId="Pa16">
    <w:name w:val="Pa16"/>
    <w:basedOn w:val="Normal"/>
    <w:next w:val="Normal"/>
    <w:uiPriority w:val="99"/>
    <w:rsid w:val="00752803"/>
    <w:pPr>
      <w:autoSpaceDE w:val="0"/>
      <w:autoSpaceDN w:val="0"/>
      <w:adjustRightInd w:val="0"/>
      <w:spacing w:after="0" w:line="221" w:lineRule="atLeast"/>
      <w:jc w:val="left"/>
    </w:pPr>
    <w:rPr>
      <w:rFonts w:ascii="Frutiger-Roman" w:hAnsi="Frutiger-Roman"/>
      <w:sz w:val="24"/>
      <w:szCs w:val="24"/>
    </w:rPr>
  </w:style>
  <w:style w:type="paragraph" w:customStyle="1" w:styleId="Heading11">
    <w:name w:val="Heading 11"/>
    <w:basedOn w:val="Normal"/>
    <w:uiPriority w:val="1"/>
    <w:qFormat/>
    <w:rsid w:val="0042378C"/>
    <w:pPr>
      <w:spacing w:before="65" w:after="200" w:line="276" w:lineRule="auto"/>
      <w:ind w:left="838" w:hanging="360"/>
      <w:jc w:val="left"/>
      <w:outlineLvl w:val="0"/>
    </w:pPr>
    <w:rPr>
      <w:rFonts w:cs="Arial"/>
      <w:b/>
      <w:bCs/>
      <w:sz w:val="28"/>
      <w:szCs w:val="28"/>
    </w:rPr>
  </w:style>
  <w:style w:type="paragraph" w:customStyle="1" w:styleId="Heading31">
    <w:name w:val="Heading 31"/>
    <w:basedOn w:val="Normal"/>
    <w:uiPriority w:val="1"/>
    <w:qFormat/>
    <w:rsid w:val="0042378C"/>
    <w:pPr>
      <w:spacing w:before="120" w:after="200" w:line="276" w:lineRule="auto"/>
      <w:ind w:left="720" w:hanging="483"/>
      <w:jc w:val="left"/>
      <w:outlineLvl w:val="2"/>
    </w:pPr>
    <w:rPr>
      <w:rFonts w:cs="Arial"/>
    </w:rPr>
  </w:style>
  <w:style w:type="numbering" w:customStyle="1" w:styleId="Estilo1">
    <w:name w:val="Estilo1"/>
    <w:uiPriority w:val="99"/>
    <w:rsid w:val="0042378C"/>
    <w:pPr>
      <w:numPr>
        <w:numId w:val="11"/>
      </w:numPr>
    </w:pPr>
  </w:style>
  <w:style w:type="character" w:customStyle="1" w:styleId="apple-converted-space">
    <w:name w:val="apple-converted-space"/>
    <w:basedOn w:val="Fontepargpadro"/>
    <w:rsid w:val="0042378C"/>
  </w:style>
  <w:style w:type="paragraph" w:customStyle="1" w:styleId="texto0">
    <w:name w:val="texto"/>
    <w:basedOn w:val="Normal"/>
    <w:rsid w:val="0042378C"/>
    <w:pPr>
      <w:spacing w:before="100" w:beforeAutospacing="1" w:after="100" w:afterAutospacing="1"/>
      <w:jc w:val="left"/>
    </w:pPr>
    <w:rPr>
      <w:rFonts w:ascii="Times New Roman" w:eastAsia="Times New Roman" w:hAnsi="Times New Roman" w:cs="Times New Roman"/>
      <w:sz w:val="24"/>
      <w:szCs w:val="24"/>
      <w:lang w:eastAsia="pt-BR"/>
    </w:rPr>
  </w:style>
  <w:style w:type="character" w:customStyle="1" w:styleId="titulo1">
    <w:name w:val="titulo1"/>
    <w:basedOn w:val="Fontepargpadro"/>
    <w:rsid w:val="0042378C"/>
    <w:rPr>
      <w:rFonts w:ascii="Verdana" w:hAnsi="Verdana" w:hint="default"/>
      <w:b/>
      <w:bCs/>
      <w:color w:val="333300"/>
      <w:sz w:val="16"/>
      <w:szCs w:val="16"/>
    </w:rPr>
  </w:style>
  <w:style w:type="character" w:styleId="Refdecomentrio">
    <w:name w:val="annotation reference"/>
    <w:basedOn w:val="Fontepargpadro"/>
    <w:uiPriority w:val="99"/>
    <w:unhideWhenUsed/>
    <w:rsid w:val="00426697"/>
    <w:rPr>
      <w:sz w:val="16"/>
      <w:szCs w:val="16"/>
    </w:rPr>
  </w:style>
  <w:style w:type="paragraph" w:styleId="Textodecomentrio">
    <w:name w:val="annotation text"/>
    <w:basedOn w:val="Normal"/>
    <w:link w:val="TextodecomentrioChar"/>
    <w:uiPriority w:val="99"/>
    <w:unhideWhenUsed/>
    <w:rsid w:val="00426697"/>
    <w:pPr>
      <w:spacing w:after="160"/>
      <w:jc w:val="left"/>
    </w:pPr>
    <w:rPr>
      <w:rFonts w:asciiTheme="minorHAnsi" w:hAnsiTheme="minorHAnsi"/>
      <w:sz w:val="20"/>
      <w:szCs w:val="20"/>
    </w:rPr>
  </w:style>
  <w:style w:type="character" w:customStyle="1" w:styleId="TextodecomentrioChar">
    <w:name w:val="Texto de comentário Char"/>
    <w:basedOn w:val="Fontepargpadro"/>
    <w:link w:val="Textodecomentrio"/>
    <w:uiPriority w:val="99"/>
    <w:rsid w:val="00426697"/>
    <w:rPr>
      <w:sz w:val="20"/>
      <w:szCs w:val="20"/>
    </w:rPr>
  </w:style>
  <w:style w:type="paragraph" w:styleId="Assuntodocomentrio">
    <w:name w:val="annotation subject"/>
    <w:basedOn w:val="Textodecomentrio"/>
    <w:next w:val="Textodecomentrio"/>
    <w:link w:val="AssuntodocomentrioChar"/>
    <w:unhideWhenUsed/>
    <w:rsid w:val="00426697"/>
    <w:rPr>
      <w:b/>
      <w:bCs/>
    </w:rPr>
  </w:style>
  <w:style w:type="character" w:customStyle="1" w:styleId="AssuntodocomentrioChar">
    <w:name w:val="Assunto do comentário Char"/>
    <w:basedOn w:val="TextodecomentrioChar"/>
    <w:link w:val="Assuntodocomentrio"/>
    <w:rsid w:val="00426697"/>
    <w:rPr>
      <w:b/>
      <w:bCs/>
      <w:sz w:val="20"/>
      <w:szCs w:val="20"/>
    </w:rPr>
  </w:style>
  <w:style w:type="character" w:customStyle="1" w:styleId="Ttulo6Char">
    <w:name w:val="Título 6 Char"/>
    <w:basedOn w:val="Fontepargpadro"/>
    <w:link w:val="Ttulo6"/>
    <w:rsid w:val="001F6C6C"/>
    <w:rPr>
      <w:rFonts w:ascii="Arial" w:eastAsia="Times New Roman" w:hAnsi="Arial" w:cs="Times New Roman"/>
      <w:b/>
      <w:bCs/>
      <w:lang w:eastAsia="pt-BR"/>
    </w:rPr>
  </w:style>
  <w:style w:type="character" w:customStyle="1" w:styleId="Ttulo7Char">
    <w:name w:val="Título 7 Char"/>
    <w:basedOn w:val="Fontepargpadro"/>
    <w:link w:val="Ttulo7"/>
    <w:rsid w:val="00F5487F"/>
    <w:rPr>
      <w:rFonts w:ascii="Arial" w:eastAsia="Times New Roman" w:hAnsi="Arial" w:cs="Times New Roman"/>
      <w:b/>
      <w:szCs w:val="24"/>
      <w:lang w:eastAsia="pt-BR"/>
    </w:rPr>
  </w:style>
  <w:style w:type="character" w:customStyle="1" w:styleId="Ttulo8Char">
    <w:name w:val="Título 8 Char"/>
    <w:basedOn w:val="Fontepargpadro"/>
    <w:link w:val="Ttulo8"/>
    <w:rsid w:val="00F5487F"/>
    <w:rPr>
      <w:rFonts w:ascii="Times New Roman" w:eastAsia="Times New Roman" w:hAnsi="Times New Roman" w:cs="Times New Roman"/>
      <w:i/>
      <w:iCs/>
      <w:color w:val="333333"/>
      <w:sz w:val="24"/>
      <w:szCs w:val="24"/>
      <w:lang w:eastAsia="pt-BR"/>
    </w:rPr>
  </w:style>
  <w:style w:type="character" w:customStyle="1" w:styleId="Ttulo9Char">
    <w:name w:val="Título 9 Char"/>
    <w:basedOn w:val="Fontepargpadro"/>
    <w:link w:val="Ttulo9"/>
    <w:rsid w:val="00F5487F"/>
    <w:rPr>
      <w:rFonts w:ascii="Arial" w:eastAsia="Times New Roman" w:hAnsi="Arial" w:cs="Arial"/>
      <w:color w:val="333333"/>
      <w:sz w:val="20"/>
      <w:lang w:eastAsia="pt-BR"/>
    </w:rPr>
  </w:style>
  <w:style w:type="paragraph" w:customStyle="1" w:styleId="TituloTabela">
    <w:name w:val="Titulo Tabela"/>
    <w:basedOn w:val="Normal"/>
    <w:rsid w:val="00F5487F"/>
    <w:pPr>
      <w:keepNext/>
      <w:spacing w:before="120"/>
      <w:jc w:val="center"/>
    </w:pPr>
    <w:rPr>
      <w:rFonts w:eastAsia="Times New Roman" w:cs="Times New Roman"/>
      <w:b/>
      <w:smallCaps/>
      <w:noProof/>
      <w:sz w:val="20"/>
      <w:szCs w:val="20"/>
      <w:lang w:eastAsia="pt-BR"/>
    </w:rPr>
  </w:style>
  <w:style w:type="character" w:styleId="HiperlinkVisitado">
    <w:name w:val="FollowedHyperlink"/>
    <w:uiPriority w:val="99"/>
    <w:rsid w:val="00F5487F"/>
    <w:rPr>
      <w:color w:val="800080"/>
      <w:u w:val="single"/>
    </w:rPr>
  </w:style>
  <w:style w:type="paragraph" w:styleId="Remissivo1">
    <w:name w:val="index 1"/>
    <w:basedOn w:val="Normal"/>
    <w:next w:val="Normal"/>
    <w:semiHidden/>
    <w:rsid w:val="00F5487F"/>
    <w:pPr>
      <w:keepLines/>
      <w:spacing w:after="0"/>
      <w:ind w:left="260" w:hanging="260"/>
    </w:pPr>
    <w:rPr>
      <w:rFonts w:ascii="Times New Roman" w:eastAsia="Times New Roman" w:hAnsi="Times New Roman" w:cs="Times New Roman"/>
      <w:sz w:val="26"/>
      <w:szCs w:val="20"/>
      <w:lang w:eastAsia="pt-BR"/>
    </w:rPr>
  </w:style>
  <w:style w:type="paragraph" w:styleId="Ttulodanota">
    <w:name w:val="Note Heading"/>
    <w:basedOn w:val="Normal"/>
    <w:next w:val="Normal"/>
    <w:link w:val="TtulodanotaChar"/>
    <w:rsid w:val="00F5487F"/>
    <w:pPr>
      <w:keepLines/>
      <w:spacing w:after="0"/>
      <w:jc w:val="center"/>
    </w:pPr>
    <w:rPr>
      <w:rFonts w:eastAsia="Times New Roman" w:cs="Times New Roman"/>
      <w:sz w:val="24"/>
      <w:szCs w:val="20"/>
      <w:lang w:eastAsia="pt-BR"/>
    </w:rPr>
  </w:style>
  <w:style w:type="character" w:customStyle="1" w:styleId="TtulodanotaChar">
    <w:name w:val="Título da nota Char"/>
    <w:basedOn w:val="Fontepargpadro"/>
    <w:link w:val="Ttulodanota"/>
    <w:rsid w:val="00F5487F"/>
    <w:rPr>
      <w:rFonts w:ascii="Arial" w:eastAsia="Times New Roman" w:hAnsi="Arial" w:cs="Times New Roman"/>
      <w:sz w:val="24"/>
      <w:szCs w:val="20"/>
      <w:lang w:eastAsia="pt-BR"/>
    </w:rPr>
  </w:style>
  <w:style w:type="paragraph" w:styleId="Remissivo9">
    <w:name w:val="index 9"/>
    <w:basedOn w:val="Normal"/>
    <w:next w:val="Normal"/>
    <w:autoRedefine/>
    <w:semiHidden/>
    <w:rsid w:val="00F5487F"/>
    <w:pPr>
      <w:keepLines/>
      <w:numPr>
        <w:numId w:val="22"/>
      </w:numPr>
      <w:tabs>
        <w:tab w:val="clear" w:pos="0"/>
      </w:tabs>
      <w:spacing w:after="0"/>
      <w:ind w:left="2340" w:hanging="260"/>
    </w:pPr>
    <w:rPr>
      <w:rFonts w:ascii="Times New Roman" w:eastAsia="Times New Roman" w:hAnsi="Times New Roman" w:cs="Times New Roman"/>
      <w:sz w:val="26"/>
      <w:szCs w:val="20"/>
      <w:lang w:eastAsia="pt-BR"/>
    </w:rPr>
  </w:style>
  <w:style w:type="paragraph" w:customStyle="1" w:styleId="Titulo3">
    <w:name w:val="Titulo 3"/>
    <w:basedOn w:val="Normal"/>
    <w:rsid w:val="00F5487F"/>
    <w:pPr>
      <w:keepNext/>
      <w:spacing w:before="180" w:after="180" w:line="228" w:lineRule="auto"/>
      <w:ind w:left="851" w:hanging="851"/>
    </w:pPr>
    <w:rPr>
      <w:rFonts w:ascii="Verdana" w:eastAsia="Times New Roman" w:hAnsi="Verdana" w:cs="Times New Roman"/>
      <w:b/>
      <w:sz w:val="20"/>
      <w:szCs w:val="24"/>
      <w:u w:val="single"/>
      <w:lang w:eastAsia="pt-BR"/>
    </w:rPr>
  </w:style>
  <w:style w:type="paragraph" w:customStyle="1" w:styleId="Estilo16ptCentralizadoAntes12ptInferiorSimplesAutom">
    <w:name w:val="Estilo 16 pt Centralizado Antes:  12 pt Inferior: (Simples Autom..."/>
    <w:basedOn w:val="Normal"/>
    <w:rsid w:val="00F5487F"/>
    <w:pPr>
      <w:spacing w:before="240"/>
      <w:jc w:val="center"/>
    </w:pPr>
    <w:rPr>
      <w:rFonts w:ascii="Verdana" w:eastAsia="Times New Roman" w:hAnsi="Verdana" w:cs="Times New Roman"/>
      <w:sz w:val="20"/>
      <w:szCs w:val="20"/>
      <w:lang w:eastAsia="pt-BR"/>
    </w:rPr>
  </w:style>
  <w:style w:type="paragraph" w:customStyle="1" w:styleId="TtuloFigura">
    <w:name w:val="Título Figura"/>
    <w:basedOn w:val="Normal"/>
    <w:next w:val="Normal"/>
    <w:rsid w:val="00F5487F"/>
    <w:pPr>
      <w:spacing w:after="240" w:line="280" w:lineRule="atLeast"/>
    </w:pPr>
    <w:rPr>
      <w:rFonts w:ascii="Verdana" w:eastAsia="Times New Roman" w:hAnsi="Verdana" w:cs="Times New Roman"/>
      <w:b/>
      <w:color w:val="333333"/>
      <w:sz w:val="20"/>
      <w:szCs w:val="18"/>
      <w:lang w:eastAsia="en-GB"/>
    </w:rPr>
  </w:style>
  <w:style w:type="paragraph" w:customStyle="1" w:styleId="NmerodePgina0">
    <w:name w:val="Número de Página"/>
    <w:basedOn w:val="Normal"/>
    <w:next w:val="Normal"/>
    <w:autoRedefine/>
    <w:rsid w:val="00F5487F"/>
    <w:pPr>
      <w:widowControl w:val="0"/>
      <w:ind w:right="-1"/>
      <w:jc w:val="right"/>
    </w:pPr>
    <w:rPr>
      <w:rFonts w:eastAsia="Times New Roman" w:cs="Times New Roman"/>
      <w:noProof/>
      <w:sz w:val="18"/>
      <w:szCs w:val="20"/>
      <w:lang w:eastAsia="pt-BR"/>
    </w:rPr>
  </w:style>
  <w:style w:type="paragraph" w:customStyle="1" w:styleId="EstiloEstilo16ptCentralizadoAntes12ptInferiorSimplesAu">
    <w:name w:val="Estilo Estilo 16 pt Centralizado Antes:  12 pt Inferior: (Simples Au..."/>
    <w:basedOn w:val="Estilo16ptCentralizadoAntes12ptInferiorSimplesAutom"/>
    <w:rsid w:val="00F5487F"/>
    <w:rPr>
      <w:sz w:val="32"/>
    </w:rPr>
  </w:style>
  <w:style w:type="paragraph" w:customStyle="1" w:styleId="Marcador1">
    <w:name w:val="Marcador 1"/>
    <w:basedOn w:val="Normal"/>
    <w:rsid w:val="00F5487F"/>
    <w:pPr>
      <w:tabs>
        <w:tab w:val="num" w:pos="397"/>
      </w:tabs>
      <w:spacing w:before="60" w:after="0" w:line="280" w:lineRule="atLeast"/>
      <w:ind w:left="397" w:hanging="340"/>
    </w:pPr>
    <w:rPr>
      <w:rFonts w:eastAsia="Times New Roman" w:cs="Times New Roman"/>
      <w:szCs w:val="18"/>
      <w:lang w:eastAsia="en-GB"/>
    </w:rPr>
  </w:style>
  <w:style w:type="paragraph" w:styleId="Corpodetexto2">
    <w:name w:val="Body Text 2"/>
    <w:basedOn w:val="Normal"/>
    <w:link w:val="Corpodetexto2Char"/>
    <w:rsid w:val="00F5487F"/>
    <w:pPr>
      <w:spacing w:after="0"/>
      <w:ind w:right="-30"/>
    </w:pPr>
    <w:rPr>
      <w:rFonts w:ascii="Times New Roman" w:eastAsia="Times New Roman" w:hAnsi="Times New Roman" w:cs="Times New Roman"/>
      <w:sz w:val="24"/>
      <w:szCs w:val="20"/>
      <w:lang w:eastAsia="pt-BR"/>
    </w:rPr>
  </w:style>
  <w:style w:type="character" w:customStyle="1" w:styleId="Corpodetexto2Char">
    <w:name w:val="Corpo de texto 2 Char"/>
    <w:basedOn w:val="Fontepargpadro"/>
    <w:link w:val="Corpodetexto2"/>
    <w:rsid w:val="00F5487F"/>
    <w:rPr>
      <w:rFonts w:ascii="Times New Roman" w:eastAsia="Times New Roman" w:hAnsi="Times New Roman" w:cs="Times New Roman"/>
      <w:sz w:val="24"/>
      <w:szCs w:val="20"/>
      <w:lang w:eastAsia="pt-BR"/>
    </w:rPr>
  </w:style>
  <w:style w:type="character" w:customStyle="1" w:styleId="Heading1Char">
    <w:name w:val="Heading 1 Char"/>
    <w:locked/>
    <w:rsid w:val="00F5487F"/>
    <w:rPr>
      <w:rFonts w:ascii="Verdana" w:eastAsia="SimSun" w:hAnsi="Verdana" w:cs="Arial"/>
      <w:b/>
      <w:bCs/>
      <w:smallCaps/>
      <w:sz w:val="28"/>
      <w:szCs w:val="28"/>
      <w:lang w:val="pt-BR" w:eastAsia="zh-CN" w:bidi="ar-SA"/>
    </w:rPr>
  </w:style>
  <w:style w:type="character" w:customStyle="1" w:styleId="Heading2Char">
    <w:name w:val="Heading 2 Char"/>
    <w:locked/>
    <w:rsid w:val="00F5487F"/>
    <w:rPr>
      <w:rFonts w:ascii="Verdana" w:eastAsia="SimSun" w:hAnsi="Verdana" w:cs="Arial"/>
      <w:b/>
      <w:bCs/>
      <w:smallCaps/>
      <w:sz w:val="26"/>
      <w:szCs w:val="26"/>
      <w:lang w:val="pt-BR" w:eastAsia="zh-CN" w:bidi="ar-SA"/>
    </w:rPr>
  </w:style>
  <w:style w:type="character" w:customStyle="1" w:styleId="regulartext">
    <w:name w:val="regulartext"/>
    <w:rsid w:val="00F5487F"/>
    <w:rPr>
      <w:rFonts w:cs="Times New Roman"/>
    </w:rPr>
  </w:style>
  <w:style w:type="paragraph" w:customStyle="1" w:styleId="NormalTahoma">
    <w:name w:val="Normal + Tahoma"/>
    <w:aliases w:val="12 pt"/>
    <w:basedOn w:val="Normal"/>
    <w:rsid w:val="00F5487F"/>
    <w:pPr>
      <w:suppressAutoHyphens/>
      <w:spacing w:before="200" w:after="0" w:line="360" w:lineRule="auto"/>
    </w:pPr>
    <w:rPr>
      <w:rFonts w:ascii="Tahoma" w:eastAsia="Times New Roman" w:hAnsi="Tahoma" w:cs="Tahoma"/>
      <w:sz w:val="24"/>
      <w:szCs w:val="24"/>
      <w:lang w:eastAsia="ar-SA"/>
    </w:rPr>
  </w:style>
  <w:style w:type="paragraph" w:customStyle="1" w:styleId="NormalPargrafo">
    <w:name w:val="Normal Parágrafo"/>
    <w:basedOn w:val="Normal"/>
    <w:link w:val="NormalPargrafoChar"/>
    <w:rsid w:val="00F5487F"/>
    <w:pPr>
      <w:spacing w:before="200" w:after="0" w:line="280" w:lineRule="atLeast"/>
    </w:pPr>
    <w:rPr>
      <w:rFonts w:eastAsia="Times New Roman" w:cs="Times New Roman"/>
      <w:szCs w:val="18"/>
      <w:lang w:eastAsia="en-GB"/>
    </w:rPr>
  </w:style>
  <w:style w:type="character" w:customStyle="1" w:styleId="NormalPargrafoChar">
    <w:name w:val="Normal Parágrafo Char"/>
    <w:link w:val="NormalPargrafo"/>
    <w:locked/>
    <w:rsid w:val="00F5487F"/>
    <w:rPr>
      <w:rFonts w:ascii="Arial" w:eastAsia="Times New Roman" w:hAnsi="Arial" w:cs="Times New Roman"/>
      <w:szCs w:val="18"/>
      <w:lang w:eastAsia="en-GB"/>
    </w:rPr>
  </w:style>
  <w:style w:type="character" w:customStyle="1" w:styleId="Heading4Char">
    <w:name w:val="Heading 4 Char"/>
    <w:locked/>
    <w:rsid w:val="00F5487F"/>
    <w:rPr>
      <w:rFonts w:ascii="Verdana" w:hAnsi="Verdana" w:cs="Times New Roman"/>
      <w:b/>
      <w:bCs/>
      <w:sz w:val="28"/>
      <w:lang w:val="pt-BR" w:eastAsia="pt-BR"/>
    </w:rPr>
  </w:style>
  <w:style w:type="paragraph" w:customStyle="1" w:styleId="referencia">
    <w:name w:val="referencia"/>
    <w:basedOn w:val="Normal"/>
    <w:rsid w:val="00F5487F"/>
    <w:pPr>
      <w:tabs>
        <w:tab w:val="left" w:pos="709"/>
      </w:tabs>
      <w:suppressAutoHyphens/>
      <w:spacing w:after="0" w:line="480" w:lineRule="auto"/>
      <w:ind w:left="397" w:hanging="397"/>
    </w:pPr>
    <w:rPr>
      <w:rFonts w:ascii="Times New Roman" w:eastAsia="Times New Roman" w:hAnsi="Times New Roman" w:cs="Times New Roman"/>
      <w:noProof/>
      <w:sz w:val="24"/>
      <w:szCs w:val="20"/>
      <w:lang w:eastAsia="pt-BR"/>
    </w:rPr>
  </w:style>
  <w:style w:type="paragraph" w:customStyle="1" w:styleId="Bibliografia1">
    <w:name w:val="Bibliografia1"/>
    <w:basedOn w:val="Normal"/>
    <w:link w:val="BibliografiaChar"/>
    <w:rsid w:val="00F5487F"/>
    <w:pPr>
      <w:spacing w:after="0" w:line="360" w:lineRule="auto"/>
      <w:ind w:left="360" w:hanging="360"/>
    </w:pPr>
    <w:rPr>
      <w:rFonts w:ascii="Times New Roman" w:eastAsia="Times New Roman" w:hAnsi="Times New Roman" w:cs="Times New Roman"/>
      <w:smallCaps/>
      <w:color w:val="000000"/>
      <w:sz w:val="24"/>
      <w:szCs w:val="24"/>
      <w:lang w:val="en-US" w:eastAsia="pt-BR"/>
    </w:rPr>
  </w:style>
  <w:style w:type="character" w:customStyle="1" w:styleId="BibliografiaChar">
    <w:name w:val="Bibliografia Char"/>
    <w:link w:val="Bibliografia1"/>
    <w:locked/>
    <w:rsid w:val="00F5487F"/>
    <w:rPr>
      <w:rFonts w:ascii="Times New Roman" w:eastAsia="Times New Roman" w:hAnsi="Times New Roman" w:cs="Times New Roman"/>
      <w:smallCaps/>
      <w:color w:val="000000"/>
      <w:sz w:val="24"/>
      <w:szCs w:val="24"/>
      <w:lang w:val="en-US" w:eastAsia="pt-BR"/>
    </w:rPr>
  </w:style>
  <w:style w:type="paragraph" w:customStyle="1" w:styleId="ReferenciasPAZ">
    <w:name w:val="Referencias PAZ"/>
    <w:basedOn w:val="SemEspaamento1"/>
    <w:link w:val="ReferenciasPAZChar"/>
    <w:rsid w:val="00F5487F"/>
    <w:pPr>
      <w:spacing w:line="360" w:lineRule="auto"/>
      <w:ind w:left="425" w:hanging="425"/>
      <w:jc w:val="left"/>
    </w:pPr>
    <w:rPr>
      <w:rFonts w:ascii="Cambria" w:hAnsi="Cambria"/>
      <w:sz w:val="22"/>
    </w:rPr>
  </w:style>
  <w:style w:type="paragraph" w:customStyle="1" w:styleId="SemEspaamento1">
    <w:name w:val="Sem Espaçamento1"/>
    <w:rsid w:val="00F5487F"/>
    <w:pPr>
      <w:spacing w:after="0" w:line="240" w:lineRule="auto"/>
      <w:jc w:val="both"/>
    </w:pPr>
    <w:rPr>
      <w:rFonts w:ascii="Verdana" w:eastAsia="Times New Roman" w:hAnsi="Verdana" w:cs="Times New Roman"/>
      <w:sz w:val="24"/>
      <w:szCs w:val="24"/>
      <w:lang w:eastAsia="pt-BR"/>
    </w:rPr>
  </w:style>
  <w:style w:type="character" w:customStyle="1" w:styleId="ReferenciasPAZChar">
    <w:name w:val="Referencias PAZ Char"/>
    <w:link w:val="ReferenciasPAZ"/>
    <w:locked/>
    <w:rsid w:val="00F5487F"/>
    <w:rPr>
      <w:rFonts w:ascii="Cambria" w:eastAsia="Times New Roman" w:hAnsi="Cambria" w:cs="Times New Roman"/>
      <w:szCs w:val="24"/>
      <w:lang w:eastAsia="pt-BR"/>
    </w:rPr>
  </w:style>
  <w:style w:type="character" w:styleId="nfase">
    <w:name w:val="Emphasis"/>
    <w:uiPriority w:val="20"/>
    <w:qFormat/>
    <w:rsid w:val="00F5487F"/>
    <w:rPr>
      <w:rFonts w:cs="Times New Roman"/>
      <w:i/>
    </w:rPr>
  </w:style>
  <w:style w:type="numbering" w:customStyle="1" w:styleId="Probiota">
    <w:name w:val="Probiota"/>
    <w:basedOn w:val="Semlista"/>
    <w:rsid w:val="00F5487F"/>
    <w:pPr>
      <w:numPr>
        <w:numId w:val="23"/>
      </w:numPr>
    </w:pPr>
  </w:style>
  <w:style w:type="paragraph" w:styleId="Recuodecorpodetexto">
    <w:name w:val="Body Text Indent"/>
    <w:basedOn w:val="Normal"/>
    <w:link w:val="RecuodecorpodetextoChar"/>
    <w:uiPriority w:val="99"/>
    <w:rsid w:val="00F5487F"/>
    <w:pPr>
      <w:ind w:left="283"/>
    </w:pPr>
    <w:rPr>
      <w:rFonts w:eastAsia="Times New Roman" w:cs="Times New Roman"/>
      <w:szCs w:val="24"/>
      <w:lang w:eastAsia="pt-BR"/>
    </w:rPr>
  </w:style>
  <w:style w:type="character" w:customStyle="1" w:styleId="RecuodecorpodetextoChar">
    <w:name w:val="Recuo de corpo de texto Char"/>
    <w:basedOn w:val="Fontepargpadro"/>
    <w:link w:val="Recuodecorpodetexto"/>
    <w:uiPriority w:val="99"/>
    <w:rsid w:val="00F5487F"/>
    <w:rPr>
      <w:rFonts w:ascii="Arial" w:eastAsia="Times New Roman" w:hAnsi="Arial" w:cs="Times New Roman"/>
      <w:szCs w:val="24"/>
      <w:lang w:eastAsia="pt-BR"/>
    </w:rPr>
  </w:style>
  <w:style w:type="paragraph" w:customStyle="1" w:styleId="PNMT-Texto">
    <w:name w:val="PNMT-Texto"/>
    <w:basedOn w:val="NormalWeb"/>
    <w:uiPriority w:val="99"/>
    <w:qFormat/>
    <w:rsid w:val="00F5487F"/>
    <w:pPr>
      <w:spacing w:line="240" w:lineRule="auto"/>
      <w:jc w:val="both"/>
    </w:pPr>
    <w:rPr>
      <w:rFonts w:eastAsia="Calibri"/>
      <w:sz w:val="22"/>
      <w:szCs w:val="24"/>
    </w:rPr>
  </w:style>
  <w:style w:type="paragraph" w:customStyle="1" w:styleId="western">
    <w:name w:val="western"/>
    <w:basedOn w:val="Normal"/>
    <w:rsid w:val="00F5487F"/>
    <w:pPr>
      <w:spacing w:before="100" w:beforeAutospacing="1" w:after="119"/>
    </w:pPr>
    <w:rPr>
      <w:rFonts w:eastAsia="Times New Roman" w:cs="Arial"/>
      <w:sz w:val="24"/>
      <w:szCs w:val="24"/>
      <w:lang w:eastAsia="pt-BR"/>
    </w:rPr>
  </w:style>
  <w:style w:type="paragraph" w:customStyle="1" w:styleId="xl66">
    <w:name w:val="xl66"/>
    <w:basedOn w:val="Normal"/>
    <w:rsid w:val="00F5487F"/>
    <w:pPr>
      <w:shd w:val="clear" w:color="000000" w:fill="F2F2F2"/>
      <w:spacing w:before="100" w:beforeAutospacing="1" w:after="100" w:afterAutospacing="1"/>
    </w:pPr>
    <w:rPr>
      <w:rFonts w:ascii="Times New Roman" w:eastAsia="Times New Roman" w:hAnsi="Times New Roman" w:cs="Times New Roman"/>
      <w:sz w:val="24"/>
      <w:szCs w:val="24"/>
      <w:lang w:eastAsia="pt-BR"/>
    </w:rPr>
  </w:style>
  <w:style w:type="paragraph" w:customStyle="1" w:styleId="xl67">
    <w:name w:val="xl67"/>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rFonts w:ascii="Times New Roman" w:eastAsia="Times New Roman" w:hAnsi="Times New Roman" w:cs="Times New Roman"/>
      <w:b/>
      <w:bCs/>
      <w:sz w:val="18"/>
      <w:szCs w:val="18"/>
      <w:lang w:eastAsia="pt-BR"/>
    </w:rPr>
  </w:style>
  <w:style w:type="paragraph" w:customStyle="1" w:styleId="xl68">
    <w:name w:val="xl68"/>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rFonts w:eastAsia="Times New Roman" w:cs="Arial"/>
      <w:b/>
      <w:bCs/>
      <w:sz w:val="24"/>
      <w:szCs w:val="24"/>
      <w:lang w:eastAsia="pt-BR"/>
    </w:rPr>
  </w:style>
  <w:style w:type="paragraph" w:customStyle="1" w:styleId="xl69">
    <w:name w:val="xl69"/>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Verdana" w:eastAsia="Times New Roman" w:hAnsi="Verdana" w:cs="Times New Roman"/>
      <w:b/>
      <w:bCs/>
      <w:sz w:val="18"/>
      <w:szCs w:val="18"/>
      <w:lang w:eastAsia="pt-BR"/>
    </w:rPr>
  </w:style>
  <w:style w:type="paragraph" w:customStyle="1" w:styleId="xl70">
    <w:name w:val="xl70"/>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rFonts w:eastAsia="Times New Roman" w:cs="Arial"/>
      <w:b/>
      <w:bCs/>
      <w:sz w:val="18"/>
      <w:szCs w:val="18"/>
      <w:lang w:eastAsia="pt-BR"/>
    </w:rPr>
  </w:style>
  <w:style w:type="paragraph" w:customStyle="1" w:styleId="xl71">
    <w:name w:val="xl71"/>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pPr>
    <w:rPr>
      <w:rFonts w:eastAsia="Times New Roman" w:cs="Arial"/>
      <w:b/>
      <w:bCs/>
      <w:sz w:val="18"/>
      <w:szCs w:val="18"/>
      <w:lang w:eastAsia="pt-BR"/>
    </w:rPr>
  </w:style>
  <w:style w:type="paragraph" w:customStyle="1" w:styleId="xl72">
    <w:name w:val="xl72"/>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pPr>
    <w:rPr>
      <w:rFonts w:eastAsia="Times New Roman" w:cs="Arial"/>
      <w:b/>
      <w:bCs/>
      <w:sz w:val="24"/>
      <w:szCs w:val="24"/>
      <w:lang w:eastAsia="pt-BR"/>
    </w:rPr>
  </w:style>
  <w:style w:type="paragraph" w:customStyle="1" w:styleId="xl73">
    <w:name w:val="xl73"/>
    <w:basedOn w:val="Normal"/>
    <w:rsid w:val="00F5487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rFonts w:ascii="Times New Roman" w:eastAsia="Times New Roman" w:hAnsi="Times New Roman" w:cs="Times New Roman"/>
      <w:b/>
      <w:bCs/>
      <w:sz w:val="18"/>
      <w:szCs w:val="18"/>
      <w:lang w:eastAsia="pt-BR"/>
    </w:rPr>
  </w:style>
  <w:style w:type="paragraph" w:customStyle="1" w:styleId="xl74">
    <w:name w:val="xl74"/>
    <w:basedOn w:val="Normal"/>
    <w:rsid w:val="00F5487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eastAsia="Times New Roman" w:hAnsi="Times New Roman" w:cs="Times New Roman"/>
      <w:b/>
      <w:bCs/>
      <w:sz w:val="18"/>
      <w:szCs w:val="18"/>
      <w:lang w:eastAsia="pt-BR"/>
    </w:rPr>
  </w:style>
  <w:style w:type="paragraph" w:customStyle="1" w:styleId="xl75">
    <w:name w:val="xl75"/>
    <w:basedOn w:val="Normal"/>
    <w:rsid w:val="00F5487F"/>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Times New Roman" w:eastAsia="Times New Roman" w:hAnsi="Times New Roman" w:cs="Times New Roman"/>
      <w:b/>
      <w:bCs/>
      <w:sz w:val="18"/>
      <w:szCs w:val="18"/>
      <w:lang w:eastAsia="pt-BR"/>
    </w:rPr>
  </w:style>
  <w:style w:type="paragraph" w:customStyle="1" w:styleId="xl76">
    <w:name w:val="xl76"/>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pt-BR"/>
    </w:rPr>
  </w:style>
  <w:style w:type="paragraph" w:customStyle="1" w:styleId="xl77">
    <w:name w:val="xl77"/>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i/>
      <w:iCs/>
      <w:sz w:val="18"/>
      <w:szCs w:val="18"/>
      <w:lang w:eastAsia="pt-BR"/>
    </w:rPr>
  </w:style>
  <w:style w:type="paragraph" w:customStyle="1" w:styleId="xl78">
    <w:name w:val="xl78"/>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8"/>
      <w:szCs w:val="18"/>
      <w:lang w:eastAsia="pt-BR"/>
    </w:rPr>
  </w:style>
  <w:style w:type="paragraph" w:customStyle="1" w:styleId="xl79">
    <w:name w:val="xl79"/>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8"/>
      <w:szCs w:val="18"/>
      <w:lang w:eastAsia="pt-BR"/>
    </w:rPr>
  </w:style>
  <w:style w:type="paragraph" w:customStyle="1" w:styleId="xl80">
    <w:name w:val="xl80"/>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eastAsia="Times New Roman" w:hAnsi="Verdana" w:cs="Times New Roman"/>
      <w:sz w:val="18"/>
      <w:szCs w:val="18"/>
      <w:lang w:eastAsia="pt-BR"/>
    </w:rPr>
  </w:style>
  <w:style w:type="paragraph" w:customStyle="1" w:styleId="xl81">
    <w:name w:val="xl81"/>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18"/>
      <w:szCs w:val="18"/>
      <w:lang w:eastAsia="pt-BR"/>
    </w:rPr>
  </w:style>
  <w:style w:type="paragraph" w:customStyle="1" w:styleId="xl82">
    <w:name w:val="xl82"/>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i/>
      <w:iCs/>
      <w:sz w:val="18"/>
      <w:szCs w:val="18"/>
      <w:lang w:eastAsia="pt-BR"/>
    </w:rPr>
  </w:style>
  <w:style w:type="paragraph" w:customStyle="1" w:styleId="xl83">
    <w:name w:val="xl83"/>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i/>
      <w:iCs/>
      <w:sz w:val="18"/>
      <w:szCs w:val="18"/>
      <w:lang w:eastAsia="pt-BR"/>
    </w:rPr>
  </w:style>
  <w:style w:type="paragraph" w:customStyle="1" w:styleId="xl84">
    <w:name w:val="xl84"/>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eastAsia="pt-BR"/>
    </w:rPr>
  </w:style>
  <w:style w:type="paragraph" w:customStyle="1" w:styleId="xl85">
    <w:name w:val="xl85"/>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18"/>
      <w:szCs w:val="18"/>
      <w:lang w:eastAsia="pt-BR"/>
    </w:rPr>
  </w:style>
  <w:style w:type="paragraph" w:customStyle="1" w:styleId="xl86">
    <w:name w:val="xl86"/>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pt-BR"/>
    </w:rPr>
  </w:style>
  <w:style w:type="paragraph" w:customStyle="1" w:styleId="xl87">
    <w:name w:val="xl87"/>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24"/>
      <w:szCs w:val="24"/>
      <w:lang w:eastAsia="pt-BR"/>
    </w:rPr>
  </w:style>
  <w:style w:type="paragraph" w:customStyle="1" w:styleId="xl88">
    <w:name w:val="xl88"/>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i/>
      <w:iCs/>
      <w:sz w:val="18"/>
      <w:szCs w:val="18"/>
      <w:lang w:eastAsia="pt-BR"/>
    </w:rPr>
  </w:style>
  <w:style w:type="paragraph" w:customStyle="1" w:styleId="xl89">
    <w:name w:val="xl89"/>
    <w:basedOn w:val="Normal"/>
    <w:rsid w:val="00F5487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24"/>
      <w:szCs w:val="24"/>
      <w:lang w:eastAsia="pt-BR"/>
    </w:rPr>
  </w:style>
  <w:style w:type="table" w:customStyle="1" w:styleId="SombreamentoClaro1">
    <w:name w:val="Sombreamento Claro1"/>
    <w:basedOn w:val="Tabelanormal"/>
    <w:uiPriority w:val="60"/>
    <w:rsid w:val="00F5487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Pa11">
    <w:name w:val="Pa11"/>
    <w:basedOn w:val="Normal"/>
    <w:next w:val="Normal"/>
    <w:rsid w:val="00F5487F"/>
    <w:pPr>
      <w:autoSpaceDE w:val="0"/>
      <w:autoSpaceDN w:val="0"/>
      <w:adjustRightInd w:val="0"/>
      <w:spacing w:after="0" w:line="181" w:lineRule="atLeast"/>
    </w:pPr>
    <w:rPr>
      <w:rFonts w:ascii="Times" w:eastAsia="Times New Roman" w:hAnsi="Times" w:cs="Times New Roman"/>
      <w:sz w:val="24"/>
      <w:szCs w:val="24"/>
      <w:lang w:eastAsia="pt-BR"/>
    </w:rPr>
  </w:style>
  <w:style w:type="paragraph" w:customStyle="1" w:styleId="PSB-Texto">
    <w:name w:val="PSB-Texto"/>
    <w:basedOn w:val="NormalWeb"/>
    <w:uiPriority w:val="99"/>
    <w:semiHidden/>
    <w:qFormat/>
    <w:rsid w:val="00F5487F"/>
    <w:pPr>
      <w:spacing w:line="240" w:lineRule="auto"/>
      <w:jc w:val="both"/>
    </w:pPr>
    <w:rPr>
      <w:rFonts w:eastAsia="Calibri"/>
      <w:sz w:val="22"/>
      <w:szCs w:val="24"/>
    </w:rPr>
  </w:style>
  <w:style w:type="paragraph" w:customStyle="1" w:styleId="font5">
    <w:name w:val="font5"/>
    <w:basedOn w:val="Normal"/>
    <w:rsid w:val="00F5487F"/>
    <w:pPr>
      <w:spacing w:before="100" w:beforeAutospacing="1" w:after="100" w:afterAutospacing="1"/>
    </w:pPr>
    <w:rPr>
      <w:rFonts w:ascii="Tahoma" w:eastAsia="Times New Roman" w:hAnsi="Tahoma" w:cs="Tahoma"/>
      <w:color w:val="000000"/>
      <w:sz w:val="24"/>
      <w:szCs w:val="24"/>
      <w:lang w:eastAsia="pt-BR"/>
    </w:rPr>
  </w:style>
  <w:style w:type="paragraph" w:customStyle="1" w:styleId="font6">
    <w:name w:val="font6"/>
    <w:basedOn w:val="Normal"/>
    <w:rsid w:val="00F5487F"/>
    <w:pPr>
      <w:spacing w:before="100" w:beforeAutospacing="1" w:after="100" w:afterAutospacing="1"/>
    </w:pPr>
    <w:rPr>
      <w:rFonts w:eastAsia="Times New Roman" w:cs="Arial"/>
      <w:color w:val="000000"/>
      <w:sz w:val="20"/>
      <w:szCs w:val="20"/>
      <w:lang w:eastAsia="pt-BR"/>
    </w:rPr>
  </w:style>
  <w:style w:type="paragraph" w:customStyle="1" w:styleId="font7">
    <w:name w:val="font7"/>
    <w:basedOn w:val="Normal"/>
    <w:rsid w:val="00F5487F"/>
    <w:pPr>
      <w:spacing w:before="100" w:beforeAutospacing="1" w:after="100" w:afterAutospacing="1"/>
    </w:pPr>
    <w:rPr>
      <w:rFonts w:eastAsia="Times New Roman" w:cs="Arial"/>
      <w:i/>
      <w:iCs/>
      <w:color w:val="000000"/>
      <w:sz w:val="20"/>
      <w:szCs w:val="20"/>
      <w:lang w:eastAsia="pt-BR"/>
    </w:rPr>
  </w:style>
  <w:style w:type="paragraph" w:customStyle="1" w:styleId="xl65">
    <w:name w:val="xl65"/>
    <w:basedOn w:val="Normal"/>
    <w:rsid w:val="00F5487F"/>
    <w:pPr>
      <w:shd w:val="clear" w:color="000000" w:fill="D9D9D9"/>
      <w:spacing w:before="100" w:beforeAutospacing="1" w:after="100" w:afterAutospacing="1"/>
      <w:textAlignment w:val="center"/>
    </w:pPr>
    <w:rPr>
      <w:rFonts w:eastAsia="Times New Roman" w:cs="Arial"/>
      <w:b/>
      <w:bCs/>
      <w:color w:val="000000"/>
      <w:sz w:val="20"/>
      <w:szCs w:val="20"/>
      <w:lang w:eastAsia="pt-BR"/>
    </w:rPr>
  </w:style>
  <w:style w:type="paragraph" w:customStyle="1" w:styleId="xl90">
    <w:name w:val="xl90"/>
    <w:basedOn w:val="Normal"/>
    <w:rsid w:val="00F5487F"/>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pt-BR"/>
    </w:rPr>
  </w:style>
  <w:style w:type="paragraph" w:customStyle="1" w:styleId="xl91">
    <w:name w:val="xl91"/>
    <w:basedOn w:val="Normal"/>
    <w:rsid w:val="00F5487F"/>
    <w:pPr>
      <w:pBdr>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pt-BR"/>
    </w:rPr>
  </w:style>
  <w:style w:type="paragraph" w:customStyle="1" w:styleId="xl92">
    <w:name w:val="xl92"/>
    <w:basedOn w:val="Normal"/>
    <w:rsid w:val="00F5487F"/>
    <w:pPr>
      <w:pBdr>
        <w:bottom w:val="single" w:sz="8" w:space="0" w:color="auto"/>
        <w:right w:val="single" w:sz="8" w:space="0" w:color="auto"/>
      </w:pBdr>
      <w:spacing w:before="100" w:beforeAutospacing="1" w:after="100" w:afterAutospacing="1"/>
      <w:jc w:val="right"/>
      <w:textAlignment w:val="center"/>
    </w:pPr>
    <w:rPr>
      <w:rFonts w:ascii="Times New Roman" w:eastAsia="Times New Roman" w:hAnsi="Times New Roman" w:cs="Times New Roman"/>
      <w:color w:val="000000"/>
      <w:sz w:val="16"/>
      <w:szCs w:val="16"/>
      <w:lang w:eastAsia="pt-BR"/>
    </w:rPr>
  </w:style>
  <w:style w:type="paragraph" w:customStyle="1" w:styleId="xl93">
    <w:name w:val="xl93"/>
    <w:basedOn w:val="Normal"/>
    <w:rsid w:val="00F5487F"/>
    <w:pPr>
      <w:pBdr>
        <w:bottom w:val="single" w:sz="8" w:space="0" w:color="auto"/>
        <w:right w:val="single" w:sz="8" w:space="0" w:color="auto"/>
      </w:pBdr>
      <w:shd w:val="clear" w:color="000000" w:fill="F2F2F2"/>
      <w:spacing w:before="100" w:beforeAutospacing="1" w:after="100" w:afterAutospacing="1"/>
      <w:textAlignment w:val="center"/>
    </w:pPr>
    <w:rPr>
      <w:rFonts w:ascii="Times New Roman" w:eastAsia="Times New Roman" w:hAnsi="Times New Roman" w:cs="Times New Roman"/>
      <w:color w:val="000000"/>
      <w:lang w:eastAsia="pt-BR"/>
    </w:rPr>
  </w:style>
  <w:style w:type="paragraph" w:customStyle="1" w:styleId="xl94">
    <w:name w:val="xl94"/>
    <w:basedOn w:val="Normal"/>
    <w:rsid w:val="00F5487F"/>
    <w:pPr>
      <w:pBdr>
        <w:bottom w:val="single" w:sz="8" w:space="0" w:color="auto"/>
        <w:right w:val="single" w:sz="8" w:space="0" w:color="auto"/>
      </w:pBdr>
      <w:shd w:val="clear" w:color="000000" w:fill="F2F2F2"/>
      <w:spacing w:before="100" w:beforeAutospacing="1" w:after="100" w:afterAutospacing="1"/>
      <w:textAlignment w:val="center"/>
    </w:pPr>
    <w:rPr>
      <w:rFonts w:ascii="Times New Roman" w:eastAsia="Times New Roman" w:hAnsi="Times New Roman" w:cs="Times New Roman"/>
      <w:color w:val="000000"/>
      <w:lang w:eastAsia="pt-BR"/>
    </w:rPr>
  </w:style>
  <w:style w:type="paragraph" w:customStyle="1" w:styleId="xl95">
    <w:name w:val="xl95"/>
    <w:basedOn w:val="Normal"/>
    <w:rsid w:val="00F5487F"/>
    <w:pPr>
      <w:pBdr>
        <w:bottom w:val="single" w:sz="8" w:space="0" w:color="auto"/>
        <w:right w:val="single" w:sz="8" w:space="0" w:color="auto"/>
      </w:pBdr>
      <w:shd w:val="clear" w:color="000000" w:fill="F2F2F2"/>
      <w:spacing w:before="100" w:beforeAutospacing="1" w:after="100" w:afterAutospacing="1"/>
      <w:textAlignment w:val="center"/>
    </w:pPr>
    <w:rPr>
      <w:rFonts w:ascii="Times New Roman" w:eastAsia="Times New Roman" w:hAnsi="Times New Roman" w:cs="Times New Roman"/>
      <w:sz w:val="18"/>
      <w:szCs w:val="18"/>
      <w:lang w:eastAsia="pt-BR"/>
    </w:rPr>
  </w:style>
  <w:style w:type="paragraph" w:customStyle="1" w:styleId="xl96">
    <w:name w:val="xl96"/>
    <w:basedOn w:val="Normal"/>
    <w:rsid w:val="00F5487F"/>
    <w:pPr>
      <w:pBdr>
        <w:bottom w:val="single" w:sz="8" w:space="0" w:color="auto"/>
        <w:right w:val="single" w:sz="8" w:space="0" w:color="auto"/>
      </w:pBdr>
      <w:shd w:val="clear" w:color="000000" w:fill="F2F2F2"/>
      <w:spacing w:before="100" w:beforeAutospacing="1" w:after="100" w:afterAutospacing="1"/>
      <w:jc w:val="center"/>
      <w:textAlignment w:val="center"/>
    </w:pPr>
    <w:rPr>
      <w:rFonts w:ascii="Times New Roman" w:eastAsia="Times New Roman" w:hAnsi="Times New Roman" w:cs="Times New Roman"/>
      <w:sz w:val="18"/>
      <w:szCs w:val="18"/>
      <w:lang w:eastAsia="pt-BR"/>
    </w:rPr>
  </w:style>
  <w:style w:type="paragraph" w:customStyle="1" w:styleId="xl97">
    <w:name w:val="xl97"/>
    <w:basedOn w:val="Normal"/>
    <w:rsid w:val="00F5487F"/>
    <w:pPr>
      <w:pBdr>
        <w:bottom w:val="single" w:sz="8" w:space="0" w:color="auto"/>
        <w:right w:val="single" w:sz="8" w:space="0" w:color="auto"/>
      </w:pBdr>
      <w:shd w:val="clear" w:color="000000" w:fill="F2F2F2"/>
      <w:spacing w:before="100" w:beforeAutospacing="1" w:after="100" w:afterAutospacing="1"/>
      <w:textAlignment w:val="center"/>
    </w:pPr>
    <w:rPr>
      <w:rFonts w:ascii="Times New Roman" w:eastAsia="Times New Roman" w:hAnsi="Times New Roman" w:cs="Times New Roman"/>
      <w:sz w:val="24"/>
      <w:szCs w:val="24"/>
      <w:lang w:eastAsia="pt-BR"/>
    </w:rPr>
  </w:style>
  <w:style w:type="paragraph" w:customStyle="1" w:styleId="xl98">
    <w:name w:val="xl98"/>
    <w:basedOn w:val="Normal"/>
    <w:rsid w:val="00F5487F"/>
    <w:pPr>
      <w:pBdr>
        <w:bottom w:val="single" w:sz="8" w:space="0" w:color="auto"/>
        <w:right w:val="single" w:sz="8" w:space="0" w:color="auto"/>
      </w:pBdr>
      <w:shd w:val="clear" w:color="000000" w:fill="F2F2F2"/>
      <w:spacing w:before="100" w:beforeAutospacing="1" w:after="100" w:afterAutospacing="1"/>
      <w:textAlignment w:val="center"/>
    </w:pPr>
    <w:rPr>
      <w:rFonts w:ascii="Times New Roman" w:eastAsia="Times New Roman" w:hAnsi="Times New Roman" w:cs="Times New Roman"/>
      <w:b/>
      <w:bCs/>
      <w:sz w:val="18"/>
      <w:szCs w:val="18"/>
      <w:lang w:eastAsia="pt-BR"/>
    </w:rPr>
  </w:style>
  <w:style w:type="paragraph" w:customStyle="1" w:styleId="xl99">
    <w:name w:val="xl99"/>
    <w:basedOn w:val="Normal"/>
    <w:rsid w:val="00F5487F"/>
    <w:pPr>
      <w:pBdr>
        <w:bottom w:val="single" w:sz="8" w:space="0" w:color="auto"/>
        <w:right w:val="single" w:sz="8" w:space="0" w:color="auto"/>
      </w:pBdr>
      <w:shd w:val="clear" w:color="000000" w:fill="F2F2F2"/>
      <w:spacing w:before="100" w:beforeAutospacing="1" w:after="100" w:afterAutospacing="1"/>
      <w:jc w:val="center"/>
      <w:textAlignment w:val="center"/>
    </w:pPr>
    <w:rPr>
      <w:rFonts w:ascii="Times New Roman" w:eastAsia="Times New Roman" w:hAnsi="Times New Roman" w:cs="Times New Roman"/>
      <w:b/>
      <w:bCs/>
      <w:sz w:val="18"/>
      <w:szCs w:val="18"/>
      <w:lang w:eastAsia="pt-BR"/>
    </w:rPr>
  </w:style>
  <w:style w:type="paragraph" w:customStyle="1" w:styleId="xl100">
    <w:name w:val="xl100"/>
    <w:basedOn w:val="Normal"/>
    <w:rsid w:val="00F5487F"/>
    <w:pPr>
      <w:pBdr>
        <w:bottom w:val="single" w:sz="8" w:space="0" w:color="auto"/>
        <w:right w:val="single" w:sz="8" w:space="0" w:color="auto"/>
      </w:pBdr>
      <w:shd w:val="clear" w:color="000000" w:fill="F2F2F2"/>
      <w:spacing w:before="100" w:beforeAutospacing="1" w:after="100" w:afterAutospacing="1"/>
      <w:jc w:val="center"/>
      <w:textAlignment w:val="center"/>
    </w:pPr>
    <w:rPr>
      <w:rFonts w:ascii="Times New Roman" w:eastAsia="Times New Roman" w:hAnsi="Times New Roman" w:cs="Times New Roman"/>
      <w:color w:val="000000"/>
      <w:lang w:eastAsia="pt-BR"/>
    </w:rPr>
  </w:style>
  <w:style w:type="paragraph" w:customStyle="1" w:styleId="xl101">
    <w:name w:val="xl101"/>
    <w:basedOn w:val="Normal"/>
    <w:rsid w:val="00F5487F"/>
    <w:pPr>
      <w:pBdr>
        <w:bottom w:val="single" w:sz="8" w:space="0" w:color="auto"/>
        <w:right w:val="single" w:sz="8" w:space="0" w:color="auto"/>
      </w:pBdr>
      <w:shd w:val="clear" w:color="000000" w:fill="F2F2F2"/>
      <w:spacing w:before="100" w:beforeAutospacing="1" w:after="100" w:afterAutospacing="1"/>
      <w:textAlignment w:val="center"/>
    </w:pPr>
    <w:rPr>
      <w:rFonts w:ascii="Times New Roman" w:eastAsia="Times New Roman" w:hAnsi="Times New Roman" w:cs="Times New Roman"/>
      <w:sz w:val="16"/>
      <w:szCs w:val="16"/>
      <w:lang w:eastAsia="pt-BR"/>
    </w:rPr>
  </w:style>
  <w:style w:type="paragraph" w:customStyle="1" w:styleId="xl102">
    <w:name w:val="xl102"/>
    <w:basedOn w:val="Normal"/>
    <w:rsid w:val="00F5487F"/>
    <w:pPr>
      <w:pBdr>
        <w:top w:val="single" w:sz="8" w:space="0" w:color="auto"/>
        <w:left w:val="single" w:sz="8" w:space="0" w:color="auto"/>
        <w:right w:val="single" w:sz="8"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b/>
      <w:bCs/>
      <w:sz w:val="24"/>
      <w:szCs w:val="24"/>
      <w:lang w:eastAsia="pt-BR"/>
    </w:rPr>
  </w:style>
  <w:style w:type="paragraph" w:customStyle="1" w:styleId="xl103">
    <w:name w:val="xl103"/>
    <w:basedOn w:val="Normal"/>
    <w:rsid w:val="00F5487F"/>
    <w:pPr>
      <w:pBdr>
        <w:left w:val="single" w:sz="8" w:space="0" w:color="auto"/>
        <w:bottom w:val="single" w:sz="8" w:space="0" w:color="auto"/>
        <w:right w:val="single" w:sz="8"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b/>
      <w:bCs/>
      <w:sz w:val="24"/>
      <w:szCs w:val="24"/>
      <w:lang w:eastAsia="pt-BR"/>
    </w:rPr>
  </w:style>
  <w:style w:type="paragraph" w:customStyle="1" w:styleId="xl104">
    <w:name w:val="xl104"/>
    <w:basedOn w:val="Normal"/>
    <w:rsid w:val="00F5487F"/>
    <w:pPr>
      <w:pBdr>
        <w:top w:val="single" w:sz="8" w:space="0" w:color="auto"/>
        <w:bottom w:val="single" w:sz="8"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b/>
      <w:bCs/>
      <w:color w:val="000000"/>
      <w:sz w:val="24"/>
      <w:szCs w:val="24"/>
      <w:lang w:eastAsia="pt-BR"/>
    </w:rPr>
  </w:style>
  <w:style w:type="paragraph" w:customStyle="1" w:styleId="xl105">
    <w:name w:val="xl105"/>
    <w:basedOn w:val="Normal"/>
    <w:rsid w:val="00F5487F"/>
    <w:pPr>
      <w:pBdr>
        <w:top w:val="single" w:sz="8" w:space="0" w:color="auto"/>
        <w:left w:val="single" w:sz="8" w:space="0" w:color="auto"/>
        <w:bottom w:val="single" w:sz="8" w:space="0" w:color="auto"/>
      </w:pBdr>
      <w:shd w:val="clear" w:color="000000" w:fill="BFBFBF"/>
      <w:spacing w:before="100" w:beforeAutospacing="1" w:after="100" w:afterAutospacing="1"/>
      <w:jc w:val="center"/>
      <w:textAlignment w:val="center"/>
    </w:pPr>
    <w:rPr>
      <w:rFonts w:ascii="Times New Roman" w:eastAsia="Times New Roman" w:hAnsi="Times New Roman" w:cs="Times New Roman"/>
      <w:b/>
      <w:bCs/>
      <w:color w:val="000000"/>
      <w:sz w:val="24"/>
      <w:szCs w:val="24"/>
      <w:lang w:eastAsia="pt-BR"/>
    </w:rPr>
  </w:style>
  <w:style w:type="paragraph" w:styleId="Reviso">
    <w:name w:val="Revision"/>
    <w:hidden/>
    <w:uiPriority w:val="99"/>
    <w:semiHidden/>
    <w:rsid w:val="00F5487F"/>
    <w:pPr>
      <w:spacing w:after="0" w:line="240" w:lineRule="auto"/>
    </w:pPr>
  </w:style>
  <w:style w:type="paragraph" w:customStyle="1" w:styleId="EIAITEM1">
    <w:name w:val="EIA ITEM 1"/>
    <w:basedOn w:val="Normal"/>
    <w:qFormat/>
    <w:rsid w:val="007379CD"/>
    <w:pPr>
      <w:spacing w:after="0"/>
    </w:pPr>
    <w:rPr>
      <w:rFonts w:ascii="Humnst777 BT" w:eastAsia="Calibri" w:hAnsi="Humnst777 BT" w:cs="Times New Roman"/>
      <w:b/>
      <w:smallCaps/>
      <w:sz w:val="28"/>
      <w:szCs w:val="28"/>
    </w:rPr>
  </w:style>
  <w:style w:type="table" w:customStyle="1" w:styleId="SombreamentoClaro10">
    <w:name w:val="Sombreamento Claro1"/>
    <w:basedOn w:val="Tabelanormal"/>
    <w:uiPriority w:val="60"/>
    <w:rsid w:val="00D364CB"/>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lula1">
    <w:name w:val="Célula 1"/>
    <w:basedOn w:val="Normal"/>
    <w:rsid w:val="00D364CB"/>
    <w:pPr>
      <w:spacing w:before="120"/>
      <w:jc w:val="center"/>
    </w:pPr>
    <w:rPr>
      <w:rFonts w:eastAsia="Times New Roman" w:cs="Times New Roman"/>
      <w:b/>
      <w:color w:val="FFFFFF"/>
      <w:sz w:val="20"/>
      <w:szCs w:val="24"/>
      <w:lang w:eastAsia="pt-BR"/>
    </w:rPr>
  </w:style>
  <w:style w:type="character" w:customStyle="1" w:styleId="titulo">
    <w:name w:val="titulo"/>
    <w:basedOn w:val="Fontepargpadro"/>
    <w:rsid w:val="00CB6DF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2535542">
      <w:bodyDiv w:val="1"/>
      <w:marLeft w:val="0"/>
      <w:marRight w:val="0"/>
      <w:marTop w:val="0"/>
      <w:marBottom w:val="0"/>
      <w:divBdr>
        <w:top w:val="none" w:sz="0" w:space="0" w:color="auto"/>
        <w:left w:val="none" w:sz="0" w:space="0" w:color="auto"/>
        <w:bottom w:val="none" w:sz="0" w:space="0" w:color="auto"/>
        <w:right w:val="none" w:sz="0" w:space="0" w:color="auto"/>
      </w:divBdr>
      <w:divsChild>
        <w:div w:id="677150322">
          <w:marLeft w:val="0"/>
          <w:marRight w:val="0"/>
          <w:marTop w:val="0"/>
          <w:marBottom w:val="0"/>
          <w:divBdr>
            <w:top w:val="none" w:sz="0" w:space="0" w:color="auto"/>
            <w:left w:val="none" w:sz="0" w:space="0" w:color="auto"/>
            <w:bottom w:val="none" w:sz="0" w:space="0" w:color="auto"/>
            <w:right w:val="none" w:sz="0" w:space="0" w:color="auto"/>
          </w:divBdr>
          <w:divsChild>
            <w:div w:id="28844762">
              <w:marLeft w:val="0"/>
              <w:marRight w:val="0"/>
              <w:marTop w:val="173"/>
              <w:marBottom w:val="173"/>
              <w:divBdr>
                <w:top w:val="single" w:sz="4" w:space="6" w:color="DDDDDD"/>
                <w:left w:val="single" w:sz="4" w:space="6" w:color="DDDDDD"/>
                <w:bottom w:val="single" w:sz="4" w:space="6" w:color="DDDDDD"/>
                <w:right w:val="single" w:sz="4" w:space="6" w:color="DDDDDD"/>
              </w:divBdr>
              <w:divsChild>
                <w:div w:id="1271860605">
                  <w:marLeft w:val="0"/>
                  <w:marRight w:val="0"/>
                  <w:marTop w:val="0"/>
                  <w:marBottom w:val="0"/>
                  <w:divBdr>
                    <w:top w:val="none" w:sz="0" w:space="0" w:color="auto"/>
                    <w:left w:val="none" w:sz="0" w:space="0" w:color="auto"/>
                    <w:bottom w:val="none" w:sz="0" w:space="0" w:color="auto"/>
                    <w:right w:val="none" w:sz="0" w:space="0" w:color="auto"/>
                  </w:divBdr>
                  <w:divsChild>
                    <w:div w:id="1484543140">
                      <w:marLeft w:val="0"/>
                      <w:marRight w:val="0"/>
                      <w:marTop w:val="0"/>
                      <w:marBottom w:val="0"/>
                      <w:divBdr>
                        <w:top w:val="none" w:sz="0" w:space="0" w:color="auto"/>
                        <w:left w:val="none" w:sz="0" w:space="0" w:color="auto"/>
                        <w:bottom w:val="none" w:sz="0" w:space="0" w:color="auto"/>
                        <w:right w:val="none" w:sz="0" w:space="0" w:color="auto"/>
                      </w:divBdr>
                      <w:divsChild>
                        <w:div w:id="1604726171">
                          <w:marLeft w:val="0"/>
                          <w:marRight w:val="0"/>
                          <w:marTop w:val="0"/>
                          <w:marBottom w:val="0"/>
                          <w:divBdr>
                            <w:top w:val="none" w:sz="0" w:space="0" w:color="auto"/>
                            <w:left w:val="none" w:sz="0" w:space="0" w:color="auto"/>
                            <w:bottom w:val="none" w:sz="0" w:space="0" w:color="auto"/>
                            <w:right w:val="none" w:sz="0" w:space="0" w:color="auto"/>
                          </w:divBdr>
                        </w:div>
                        <w:div w:id="827282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497581">
      <w:bodyDiv w:val="1"/>
      <w:marLeft w:val="0"/>
      <w:marRight w:val="0"/>
      <w:marTop w:val="0"/>
      <w:marBottom w:val="0"/>
      <w:divBdr>
        <w:top w:val="none" w:sz="0" w:space="0" w:color="auto"/>
        <w:left w:val="none" w:sz="0" w:space="0" w:color="auto"/>
        <w:bottom w:val="none" w:sz="0" w:space="0" w:color="auto"/>
        <w:right w:val="none" w:sz="0" w:space="0" w:color="auto"/>
      </w:divBdr>
      <w:divsChild>
        <w:div w:id="1129474085">
          <w:marLeft w:val="0"/>
          <w:marRight w:val="0"/>
          <w:marTop w:val="0"/>
          <w:marBottom w:val="0"/>
          <w:divBdr>
            <w:top w:val="none" w:sz="0" w:space="0" w:color="auto"/>
            <w:left w:val="none" w:sz="0" w:space="0" w:color="auto"/>
            <w:bottom w:val="none" w:sz="0" w:space="0" w:color="auto"/>
            <w:right w:val="none" w:sz="0" w:space="0" w:color="auto"/>
          </w:divBdr>
          <w:divsChild>
            <w:div w:id="1275790094">
              <w:marLeft w:val="0"/>
              <w:marRight w:val="0"/>
              <w:marTop w:val="0"/>
              <w:marBottom w:val="0"/>
              <w:divBdr>
                <w:top w:val="none" w:sz="0" w:space="0" w:color="auto"/>
                <w:left w:val="none" w:sz="0" w:space="0" w:color="auto"/>
                <w:bottom w:val="none" w:sz="0" w:space="0" w:color="auto"/>
                <w:right w:val="none" w:sz="0" w:space="0" w:color="auto"/>
              </w:divBdr>
              <w:divsChild>
                <w:div w:id="1766724401">
                  <w:marLeft w:val="0"/>
                  <w:marRight w:val="0"/>
                  <w:marTop w:val="0"/>
                  <w:marBottom w:val="0"/>
                  <w:divBdr>
                    <w:top w:val="none" w:sz="0" w:space="0" w:color="auto"/>
                    <w:left w:val="none" w:sz="0" w:space="0" w:color="auto"/>
                    <w:bottom w:val="none" w:sz="0" w:space="0" w:color="auto"/>
                    <w:right w:val="none" w:sz="0" w:space="0" w:color="auto"/>
                  </w:divBdr>
                  <w:divsChild>
                    <w:div w:id="923417200">
                      <w:marLeft w:val="0"/>
                      <w:marRight w:val="0"/>
                      <w:marTop w:val="0"/>
                      <w:marBottom w:val="0"/>
                      <w:divBdr>
                        <w:top w:val="none" w:sz="0" w:space="0" w:color="auto"/>
                        <w:left w:val="none" w:sz="0" w:space="0" w:color="auto"/>
                        <w:bottom w:val="none" w:sz="0" w:space="0" w:color="auto"/>
                        <w:right w:val="none" w:sz="0" w:space="0" w:color="auto"/>
                      </w:divBdr>
                      <w:divsChild>
                        <w:div w:id="1876385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542746">
      <w:bodyDiv w:val="1"/>
      <w:marLeft w:val="0"/>
      <w:marRight w:val="0"/>
      <w:marTop w:val="0"/>
      <w:marBottom w:val="0"/>
      <w:divBdr>
        <w:top w:val="none" w:sz="0" w:space="0" w:color="auto"/>
        <w:left w:val="none" w:sz="0" w:space="0" w:color="auto"/>
        <w:bottom w:val="none" w:sz="0" w:space="0" w:color="auto"/>
        <w:right w:val="none" w:sz="0" w:space="0" w:color="auto"/>
      </w:divBdr>
    </w:div>
    <w:div w:id="168448693">
      <w:bodyDiv w:val="1"/>
      <w:marLeft w:val="0"/>
      <w:marRight w:val="0"/>
      <w:marTop w:val="0"/>
      <w:marBottom w:val="0"/>
      <w:divBdr>
        <w:top w:val="none" w:sz="0" w:space="0" w:color="auto"/>
        <w:left w:val="none" w:sz="0" w:space="0" w:color="auto"/>
        <w:bottom w:val="none" w:sz="0" w:space="0" w:color="auto"/>
        <w:right w:val="none" w:sz="0" w:space="0" w:color="auto"/>
      </w:divBdr>
    </w:div>
    <w:div w:id="201135725">
      <w:bodyDiv w:val="1"/>
      <w:marLeft w:val="0"/>
      <w:marRight w:val="0"/>
      <w:marTop w:val="0"/>
      <w:marBottom w:val="0"/>
      <w:divBdr>
        <w:top w:val="none" w:sz="0" w:space="0" w:color="auto"/>
        <w:left w:val="none" w:sz="0" w:space="0" w:color="auto"/>
        <w:bottom w:val="none" w:sz="0" w:space="0" w:color="auto"/>
        <w:right w:val="none" w:sz="0" w:space="0" w:color="auto"/>
      </w:divBdr>
    </w:div>
    <w:div w:id="211501727">
      <w:bodyDiv w:val="1"/>
      <w:marLeft w:val="0"/>
      <w:marRight w:val="0"/>
      <w:marTop w:val="0"/>
      <w:marBottom w:val="0"/>
      <w:divBdr>
        <w:top w:val="none" w:sz="0" w:space="0" w:color="auto"/>
        <w:left w:val="none" w:sz="0" w:space="0" w:color="auto"/>
        <w:bottom w:val="none" w:sz="0" w:space="0" w:color="auto"/>
        <w:right w:val="none" w:sz="0" w:space="0" w:color="auto"/>
      </w:divBdr>
      <w:divsChild>
        <w:div w:id="200870365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84443221">
              <w:marLeft w:val="0"/>
              <w:marRight w:val="0"/>
              <w:marTop w:val="0"/>
              <w:marBottom w:val="0"/>
              <w:divBdr>
                <w:top w:val="none" w:sz="0" w:space="0" w:color="auto"/>
                <w:left w:val="none" w:sz="0" w:space="0" w:color="auto"/>
                <w:bottom w:val="none" w:sz="0" w:space="0" w:color="auto"/>
                <w:right w:val="none" w:sz="0" w:space="0" w:color="auto"/>
              </w:divBdr>
              <w:divsChild>
                <w:div w:id="1921871448">
                  <w:marLeft w:val="0"/>
                  <w:marRight w:val="0"/>
                  <w:marTop w:val="0"/>
                  <w:marBottom w:val="0"/>
                  <w:divBdr>
                    <w:top w:val="none" w:sz="0" w:space="0" w:color="auto"/>
                    <w:left w:val="none" w:sz="0" w:space="0" w:color="auto"/>
                    <w:bottom w:val="none" w:sz="0" w:space="0" w:color="auto"/>
                    <w:right w:val="none" w:sz="0" w:space="0" w:color="auto"/>
                  </w:divBdr>
                  <w:divsChild>
                    <w:div w:id="577322925">
                      <w:marLeft w:val="0"/>
                      <w:marRight w:val="0"/>
                      <w:marTop w:val="173"/>
                      <w:marBottom w:val="173"/>
                      <w:divBdr>
                        <w:top w:val="single" w:sz="4" w:space="6" w:color="DDDDDD"/>
                        <w:left w:val="single" w:sz="4" w:space="6" w:color="DDDDDD"/>
                        <w:bottom w:val="single" w:sz="4" w:space="6" w:color="DDDDDD"/>
                        <w:right w:val="single" w:sz="4" w:space="6" w:color="DDDDDD"/>
                      </w:divBdr>
                      <w:divsChild>
                        <w:div w:id="390078323">
                          <w:marLeft w:val="0"/>
                          <w:marRight w:val="0"/>
                          <w:marTop w:val="0"/>
                          <w:marBottom w:val="0"/>
                          <w:divBdr>
                            <w:top w:val="none" w:sz="0" w:space="0" w:color="auto"/>
                            <w:left w:val="none" w:sz="0" w:space="0" w:color="auto"/>
                            <w:bottom w:val="none" w:sz="0" w:space="0" w:color="auto"/>
                            <w:right w:val="none" w:sz="0" w:space="0" w:color="auto"/>
                          </w:divBdr>
                          <w:divsChild>
                            <w:div w:id="2005472757">
                              <w:marLeft w:val="0"/>
                              <w:marRight w:val="0"/>
                              <w:marTop w:val="0"/>
                              <w:marBottom w:val="0"/>
                              <w:divBdr>
                                <w:top w:val="none" w:sz="0" w:space="0" w:color="auto"/>
                                <w:left w:val="none" w:sz="0" w:space="0" w:color="auto"/>
                                <w:bottom w:val="none" w:sz="0" w:space="0" w:color="auto"/>
                                <w:right w:val="none" w:sz="0" w:space="0" w:color="auto"/>
                              </w:divBdr>
                              <w:divsChild>
                                <w:div w:id="65691676">
                                  <w:marLeft w:val="0"/>
                                  <w:marRight w:val="0"/>
                                  <w:marTop w:val="0"/>
                                  <w:marBottom w:val="0"/>
                                  <w:divBdr>
                                    <w:top w:val="none" w:sz="0" w:space="0" w:color="auto"/>
                                    <w:left w:val="none" w:sz="0" w:space="0" w:color="auto"/>
                                    <w:bottom w:val="none" w:sz="0" w:space="0" w:color="auto"/>
                                    <w:right w:val="none" w:sz="0" w:space="0" w:color="auto"/>
                                  </w:divBdr>
                                </w:div>
                                <w:div w:id="1095443605">
                                  <w:marLeft w:val="0"/>
                                  <w:marRight w:val="0"/>
                                  <w:marTop w:val="0"/>
                                  <w:marBottom w:val="0"/>
                                  <w:divBdr>
                                    <w:top w:val="none" w:sz="0" w:space="0" w:color="auto"/>
                                    <w:left w:val="none" w:sz="0" w:space="0" w:color="auto"/>
                                    <w:bottom w:val="none" w:sz="0" w:space="0" w:color="auto"/>
                                    <w:right w:val="none" w:sz="0" w:space="0" w:color="auto"/>
                                  </w:divBdr>
                                </w:div>
                              </w:divsChild>
                            </w:div>
                            <w:div w:id="1546873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32269055">
      <w:bodyDiv w:val="1"/>
      <w:marLeft w:val="0"/>
      <w:marRight w:val="0"/>
      <w:marTop w:val="0"/>
      <w:marBottom w:val="0"/>
      <w:divBdr>
        <w:top w:val="none" w:sz="0" w:space="0" w:color="auto"/>
        <w:left w:val="none" w:sz="0" w:space="0" w:color="auto"/>
        <w:bottom w:val="none" w:sz="0" w:space="0" w:color="auto"/>
        <w:right w:val="none" w:sz="0" w:space="0" w:color="auto"/>
      </w:divBdr>
      <w:divsChild>
        <w:div w:id="154807756">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350572609">
      <w:bodyDiv w:val="1"/>
      <w:marLeft w:val="0"/>
      <w:marRight w:val="0"/>
      <w:marTop w:val="0"/>
      <w:marBottom w:val="0"/>
      <w:divBdr>
        <w:top w:val="none" w:sz="0" w:space="0" w:color="auto"/>
        <w:left w:val="none" w:sz="0" w:space="0" w:color="auto"/>
        <w:bottom w:val="none" w:sz="0" w:space="0" w:color="auto"/>
        <w:right w:val="none" w:sz="0" w:space="0" w:color="auto"/>
      </w:divBdr>
    </w:div>
    <w:div w:id="355664449">
      <w:bodyDiv w:val="1"/>
      <w:marLeft w:val="0"/>
      <w:marRight w:val="0"/>
      <w:marTop w:val="0"/>
      <w:marBottom w:val="0"/>
      <w:divBdr>
        <w:top w:val="none" w:sz="0" w:space="0" w:color="auto"/>
        <w:left w:val="none" w:sz="0" w:space="0" w:color="auto"/>
        <w:bottom w:val="none" w:sz="0" w:space="0" w:color="auto"/>
        <w:right w:val="none" w:sz="0" w:space="0" w:color="auto"/>
      </w:divBdr>
    </w:div>
    <w:div w:id="432557778">
      <w:bodyDiv w:val="1"/>
      <w:marLeft w:val="0"/>
      <w:marRight w:val="0"/>
      <w:marTop w:val="0"/>
      <w:marBottom w:val="0"/>
      <w:divBdr>
        <w:top w:val="none" w:sz="0" w:space="0" w:color="auto"/>
        <w:left w:val="none" w:sz="0" w:space="0" w:color="auto"/>
        <w:bottom w:val="none" w:sz="0" w:space="0" w:color="auto"/>
        <w:right w:val="none" w:sz="0" w:space="0" w:color="auto"/>
      </w:divBdr>
      <w:divsChild>
        <w:div w:id="1528643803">
          <w:marLeft w:val="0"/>
          <w:marRight w:val="0"/>
          <w:marTop w:val="0"/>
          <w:marBottom w:val="0"/>
          <w:divBdr>
            <w:top w:val="none" w:sz="0" w:space="0" w:color="auto"/>
            <w:left w:val="none" w:sz="0" w:space="0" w:color="auto"/>
            <w:bottom w:val="none" w:sz="0" w:space="0" w:color="auto"/>
            <w:right w:val="none" w:sz="0" w:space="0" w:color="auto"/>
          </w:divBdr>
          <w:divsChild>
            <w:div w:id="1417439157">
              <w:marLeft w:val="0"/>
              <w:marRight w:val="0"/>
              <w:marTop w:val="0"/>
              <w:marBottom w:val="0"/>
              <w:divBdr>
                <w:top w:val="none" w:sz="0" w:space="0" w:color="auto"/>
                <w:left w:val="none" w:sz="0" w:space="0" w:color="auto"/>
                <w:bottom w:val="none" w:sz="0" w:space="0" w:color="auto"/>
                <w:right w:val="none" w:sz="0" w:space="0" w:color="auto"/>
              </w:divBdr>
            </w:div>
            <w:div w:id="1821456200">
              <w:marLeft w:val="0"/>
              <w:marRight w:val="0"/>
              <w:marTop w:val="0"/>
              <w:marBottom w:val="0"/>
              <w:divBdr>
                <w:top w:val="none" w:sz="0" w:space="0" w:color="auto"/>
                <w:left w:val="none" w:sz="0" w:space="0" w:color="auto"/>
                <w:bottom w:val="none" w:sz="0" w:space="0" w:color="auto"/>
                <w:right w:val="none" w:sz="0" w:space="0" w:color="auto"/>
              </w:divBdr>
              <w:divsChild>
                <w:div w:id="1559588127">
                  <w:marLeft w:val="0"/>
                  <w:marRight w:val="0"/>
                  <w:marTop w:val="0"/>
                  <w:marBottom w:val="0"/>
                  <w:divBdr>
                    <w:top w:val="none" w:sz="0" w:space="0" w:color="auto"/>
                    <w:left w:val="none" w:sz="0" w:space="0" w:color="auto"/>
                    <w:bottom w:val="none" w:sz="0" w:space="0" w:color="auto"/>
                    <w:right w:val="none" w:sz="0" w:space="0" w:color="auto"/>
                  </w:divBdr>
                  <w:divsChild>
                    <w:div w:id="697321109">
                      <w:marLeft w:val="0"/>
                      <w:marRight w:val="0"/>
                      <w:marTop w:val="0"/>
                      <w:marBottom w:val="0"/>
                      <w:divBdr>
                        <w:top w:val="none" w:sz="0" w:space="0" w:color="auto"/>
                        <w:left w:val="none" w:sz="0" w:space="0" w:color="auto"/>
                        <w:bottom w:val="none" w:sz="0" w:space="0" w:color="auto"/>
                        <w:right w:val="none" w:sz="0" w:space="0" w:color="auto"/>
                      </w:divBdr>
                      <w:divsChild>
                        <w:div w:id="1645425620">
                          <w:marLeft w:val="0"/>
                          <w:marRight w:val="0"/>
                          <w:marTop w:val="0"/>
                          <w:marBottom w:val="0"/>
                          <w:divBdr>
                            <w:top w:val="none" w:sz="0" w:space="0" w:color="auto"/>
                            <w:left w:val="none" w:sz="0" w:space="0" w:color="auto"/>
                            <w:bottom w:val="none" w:sz="0" w:space="0" w:color="auto"/>
                            <w:right w:val="none" w:sz="0" w:space="0" w:color="auto"/>
                          </w:divBdr>
                        </w:div>
                        <w:div w:id="1795522373">
                          <w:marLeft w:val="0"/>
                          <w:marRight w:val="0"/>
                          <w:marTop w:val="0"/>
                          <w:marBottom w:val="0"/>
                          <w:divBdr>
                            <w:top w:val="none" w:sz="0" w:space="0" w:color="auto"/>
                            <w:left w:val="none" w:sz="0" w:space="0" w:color="auto"/>
                            <w:bottom w:val="none" w:sz="0" w:space="0" w:color="auto"/>
                            <w:right w:val="none" w:sz="0" w:space="0" w:color="auto"/>
                          </w:divBdr>
                        </w:div>
                        <w:div w:id="1858232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5606468">
      <w:bodyDiv w:val="1"/>
      <w:marLeft w:val="0"/>
      <w:marRight w:val="0"/>
      <w:marTop w:val="0"/>
      <w:marBottom w:val="0"/>
      <w:divBdr>
        <w:top w:val="none" w:sz="0" w:space="0" w:color="auto"/>
        <w:left w:val="none" w:sz="0" w:space="0" w:color="auto"/>
        <w:bottom w:val="none" w:sz="0" w:space="0" w:color="auto"/>
        <w:right w:val="none" w:sz="0" w:space="0" w:color="auto"/>
      </w:divBdr>
    </w:div>
    <w:div w:id="635113001">
      <w:bodyDiv w:val="1"/>
      <w:marLeft w:val="0"/>
      <w:marRight w:val="0"/>
      <w:marTop w:val="0"/>
      <w:marBottom w:val="0"/>
      <w:divBdr>
        <w:top w:val="none" w:sz="0" w:space="0" w:color="auto"/>
        <w:left w:val="none" w:sz="0" w:space="0" w:color="auto"/>
        <w:bottom w:val="none" w:sz="0" w:space="0" w:color="auto"/>
        <w:right w:val="none" w:sz="0" w:space="0" w:color="auto"/>
      </w:divBdr>
    </w:div>
    <w:div w:id="701637501">
      <w:bodyDiv w:val="1"/>
      <w:marLeft w:val="0"/>
      <w:marRight w:val="0"/>
      <w:marTop w:val="0"/>
      <w:marBottom w:val="0"/>
      <w:divBdr>
        <w:top w:val="none" w:sz="0" w:space="0" w:color="auto"/>
        <w:left w:val="none" w:sz="0" w:space="0" w:color="auto"/>
        <w:bottom w:val="none" w:sz="0" w:space="0" w:color="auto"/>
        <w:right w:val="none" w:sz="0" w:space="0" w:color="auto"/>
      </w:divBdr>
    </w:div>
    <w:div w:id="732118179">
      <w:bodyDiv w:val="1"/>
      <w:marLeft w:val="0"/>
      <w:marRight w:val="0"/>
      <w:marTop w:val="0"/>
      <w:marBottom w:val="0"/>
      <w:divBdr>
        <w:top w:val="none" w:sz="0" w:space="0" w:color="auto"/>
        <w:left w:val="none" w:sz="0" w:space="0" w:color="auto"/>
        <w:bottom w:val="none" w:sz="0" w:space="0" w:color="auto"/>
        <w:right w:val="none" w:sz="0" w:space="0" w:color="auto"/>
      </w:divBdr>
      <w:divsChild>
        <w:div w:id="1950431854">
          <w:marLeft w:val="0"/>
          <w:marRight w:val="0"/>
          <w:marTop w:val="0"/>
          <w:marBottom w:val="0"/>
          <w:divBdr>
            <w:top w:val="none" w:sz="0" w:space="0" w:color="auto"/>
            <w:left w:val="none" w:sz="0" w:space="0" w:color="auto"/>
            <w:bottom w:val="none" w:sz="0" w:space="0" w:color="auto"/>
            <w:right w:val="none" w:sz="0" w:space="0" w:color="auto"/>
          </w:divBdr>
          <w:divsChild>
            <w:div w:id="509023977">
              <w:marLeft w:val="0"/>
              <w:marRight w:val="0"/>
              <w:marTop w:val="0"/>
              <w:marBottom w:val="0"/>
              <w:divBdr>
                <w:top w:val="none" w:sz="0" w:space="0" w:color="auto"/>
                <w:left w:val="none" w:sz="0" w:space="0" w:color="auto"/>
                <w:bottom w:val="none" w:sz="0" w:space="0" w:color="auto"/>
                <w:right w:val="none" w:sz="0" w:space="0" w:color="auto"/>
              </w:divBdr>
              <w:divsChild>
                <w:div w:id="1058357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4079626">
      <w:bodyDiv w:val="1"/>
      <w:marLeft w:val="0"/>
      <w:marRight w:val="0"/>
      <w:marTop w:val="0"/>
      <w:marBottom w:val="0"/>
      <w:divBdr>
        <w:top w:val="none" w:sz="0" w:space="0" w:color="auto"/>
        <w:left w:val="none" w:sz="0" w:space="0" w:color="auto"/>
        <w:bottom w:val="none" w:sz="0" w:space="0" w:color="auto"/>
        <w:right w:val="none" w:sz="0" w:space="0" w:color="auto"/>
      </w:divBdr>
    </w:div>
    <w:div w:id="826701015">
      <w:bodyDiv w:val="1"/>
      <w:marLeft w:val="0"/>
      <w:marRight w:val="0"/>
      <w:marTop w:val="0"/>
      <w:marBottom w:val="0"/>
      <w:divBdr>
        <w:top w:val="none" w:sz="0" w:space="0" w:color="auto"/>
        <w:left w:val="none" w:sz="0" w:space="0" w:color="auto"/>
        <w:bottom w:val="none" w:sz="0" w:space="0" w:color="auto"/>
        <w:right w:val="none" w:sz="0" w:space="0" w:color="auto"/>
      </w:divBdr>
      <w:divsChild>
        <w:div w:id="827091266">
          <w:marLeft w:val="0"/>
          <w:marRight w:val="0"/>
          <w:marTop w:val="0"/>
          <w:marBottom w:val="0"/>
          <w:divBdr>
            <w:top w:val="none" w:sz="0" w:space="0" w:color="auto"/>
            <w:left w:val="none" w:sz="0" w:space="0" w:color="auto"/>
            <w:bottom w:val="none" w:sz="0" w:space="0" w:color="auto"/>
            <w:right w:val="none" w:sz="0" w:space="0" w:color="auto"/>
          </w:divBdr>
          <w:divsChild>
            <w:div w:id="1271627166">
              <w:marLeft w:val="0"/>
              <w:marRight w:val="0"/>
              <w:marTop w:val="0"/>
              <w:marBottom w:val="0"/>
              <w:divBdr>
                <w:top w:val="none" w:sz="0" w:space="0" w:color="auto"/>
                <w:left w:val="none" w:sz="0" w:space="0" w:color="auto"/>
                <w:bottom w:val="none" w:sz="0" w:space="0" w:color="auto"/>
                <w:right w:val="none" w:sz="0" w:space="0" w:color="auto"/>
              </w:divBdr>
              <w:divsChild>
                <w:div w:id="1391732777">
                  <w:marLeft w:val="0"/>
                  <w:marRight w:val="0"/>
                  <w:marTop w:val="173"/>
                  <w:marBottom w:val="173"/>
                  <w:divBdr>
                    <w:top w:val="single" w:sz="4" w:space="6" w:color="DDDDDD"/>
                    <w:left w:val="single" w:sz="4" w:space="6" w:color="DDDDDD"/>
                    <w:bottom w:val="single" w:sz="4" w:space="6" w:color="DDDDDD"/>
                    <w:right w:val="single" w:sz="4" w:space="6" w:color="DDDDDD"/>
                  </w:divBdr>
                  <w:divsChild>
                    <w:div w:id="294064531">
                      <w:marLeft w:val="0"/>
                      <w:marRight w:val="0"/>
                      <w:marTop w:val="0"/>
                      <w:marBottom w:val="0"/>
                      <w:divBdr>
                        <w:top w:val="none" w:sz="0" w:space="0" w:color="auto"/>
                        <w:left w:val="none" w:sz="0" w:space="0" w:color="auto"/>
                        <w:bottom w:val="none" w:sz="0" w:space="0" w:color="auto"/>
                        <w:right w:val="none" w:sz="0" w:space="0" w:color="auto"/>
                      </w:divBdr>
                      <w:divsChild>
                        <w:div w:id="1295407691">
                          <w:marLeft w:val="0"/>
                          <w:marRight w:val="0"/>
                          <w:marTop w:val="0"/>
                          <w:marBottom w:val="0"/>
                          <w:divBdr>
                            <w:top w:val="none" w:sz="0" w:space="0" w:color="auto"/>
                            <w:left w:val="none" w:sz="0" w:space="0" w:color="auto"/>
                            <w:bottom w:val="none" w:sz="0" w:space="0" w:color="auto"/>
                            <w:right w:val="none" w:sz="0" w:space="0" w:color="auto"/>
                          </w:divBdr>
                          <w:divsChild>
                            <w:div w:id="1428114483">
                              <w:marLeft w:val="0"/>
                              <w:marRight w:val="0"/>
                              <w:marTop w:val="0"/>
                              <w:marBottom w:val="0"/>
                              <w:divBdr>
                                <w:top w:val="none" w:sz="0" w:space="0" w:color="auto"/>
                                <w:left w:val="none" w:sz="0" w:space="0" w:color="auto"/>
                                <w:bottom w:val="none" w:sz="0" w:space="0" w:color="auto"/>
                                <w:right w:val="none" w:sz="0" w:space="0" w:color="auto"/>
                              </w:divBdr>
                            </w:div>
                            <w:div w:id="1645282329">
                              <w:marLeft w:val="0"/>
                              <w:marRight w:val="0"/>
                              <w:marTop w:val="0"/>
                              <w:marBottom w:val="0"/>
                              <w:divBdr>
                                <w:top w:val="none" w:sz="0" w:space="0" w:color="auto"/>
                                <w:left w:val="none" w:sz="0" w:space="0" w:color="auto"/>
                                <w:bottom w:val="none" w:sz="0" w:space="0" w:color="auto"/>
                                <w:right w:val="none" w:sz="0" w:space="0" w:color="auto"/>
                              </w:divBdr>
                            </w:div>
                          </w:divsChild>
                        </w:div>
                        <w:div w:id="76221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2551056">
      <w:bodyDiv w:val="1"/>
      <w:marLeft w:val="0"/>
      <w:marRight w:val="0"/>
      <w:marTop w:val="0"/>
      <w:marBottom w:val="0"/>
      <w:divBdr>
        <w:top w:val="none" w:sz="0" w:space="0" w:color="auto"/>
        <w:left w:val="none" w:sz="0" w:space="0" w:color="auto"/>
        <w:bottom w:val="none" w:sz="0" w:space="0" w:color="auto"/>
        <w:right w:val="none" w:sz="0" w:space="0" w:color="auto"/>
      </w:divBdr>
      <w:divsChild>
        <w:div w:id="2072925131">
          <w:marLeft w:val="0"/>
          <w:marRight w:val="0"/>
          <w:marTop w:val="0"/>
          <w:marBottom w:val="0"/>
          <w:divBdr>
            <w:top w:val="none" w:sz="0" w:space="0" w:color="auto"/>
            <w:left w:val="none" w:sz="0" w:space="0" w:color="auto"/>
            <w:bottom w:val="none" w:sz="0" w:space="0" w:color="auto"/>
            <w:right w:val="none" w:sz="0" w:space="0" w:color="auto"/>
          </w:divBdr>
          <w:divsChild>
            <w:div w:id="984360656">
              <w:marLeft w:val="0"/>
              <w:marRight w:val="0"/>
              <w:marTop w:val="0"/>
              <w:marBottom w:val="0"/>
              <w:divBdr>
                <w:top w:val="none" w:sz="0" w:space="0" w:color="auto"/>
                <w:left w:val="none" w:sz="0" w:space="0" w:color="auto"/>
                <w:bottom w:val="none" w:sz="0" w:space="0" w:color="auto"/>
                <w:right w:val="none" w:sz="0" w:space="0" w:color="auto"/>
              </w:divBdr>
              <w:divsChild>
                <w:div w:id="847914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0602861">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6">
          <w:marLeft w:val="0"/>
          <w:marRight w:val="0"/>
          <w:marTop w:val="0"/>
          <w:marBottom w:val="0"/>
          <w:divBdr>
            <w:top w:val="none" w:sz="0" w:space="0" w:color="auto"/>
            <w:left w:val="none" w:sz="0" w:space="0" w:color="auto"/>
            <w:bottom w:val="none" w:sz="0" w:space="0" w:color="auto"/>
            <w:right w:val="none" w:sz="0" w:space="0" w:color="auto"/>
          </w:divBdr>
          <w:divsChild>
            <w:div w:id="1994330302">
              <w:marLeft w:val="0"/>
              <w:marRight w:val="0"/>
              <w:marTop w:val="0"/>
              <w:marBottom w:val="0"/>
              <w:divBdr>
                <w:top w:val="none" w:sz="0" w:space="0" w:color="auto"/>
                <w:left w:val="none" w:sz="0" w:space="0" w:color="auto"/>
                <w:bottom w:val="none" w:sz="0" w:space="0" w:color="auto"/>
                <w:right w:val="none" w:sz="0" w:space="0" w:color="auto"/>
              </w:divBdr>
              <w:divsChild>
                <w:div w:id="1345551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8282830">
      <w:bodyDiv w:val="1"/>
      <w:marLeft w:val="0"/>
      <w:marRight w:val="0"/>
      <w:marTop w:val="0"/>
      <w:marBottom w:val="0"/>
      <w:divBdr>
        <w:top w:val="none" w:sz="0" w:space="0" w:color="auto"/>
        <w:left w:val="none" w:sz="0" w:space="0" w:color="auto"/>
        <w:bottom w:val="none" w:sz="0" w:space="0" w:color="auto"/>
        <w:right w:val="none" w:sz="0" w:space="0" w:color="auto"/>
      </w:divBdr>
    </w:div>
    <w:div w:id="1135099419">
      <w:bodyDiv w:val="1"/>
      <w:marLeft w:val="0"/>
      <w:marRight w:val="0"/>
      <w:marTop w:val="0"/>
      <w:marBottom w:val="0"/>
      <w:divBdr>
        <w:top w:val="none" w:sz="0" w:space="0" w:color="auto"/>
        <w:left w:val="none" w:sz="0" w:space="0" w:color="auto"/>
        <w:bottom w:val="none" w:sz="0" w:space="0" w:color="auto"/>
        <w:right w:val="none" w:sz="0" w:space="0" w:color="auto"/>
      </w:divBdr>
    </w:div>
    <w:div w:id="1135952116">
      <w:bodyDiv w:val="1"/>
      <w:marLeft w:val="0"/>
      <w:marRight w:val="0"/>
      <w:marTop w:val="0"/>
      <w:marBottom w:val="0"/>
      <w:divBdr>
        <w:top w:val="none" w:sz="0" w:space="0" w:color="auto"/>
        <w:left w:val="none" w:sz="0" w:space="0" w:color="auto"/>
        <w:bottom w:val="none" w:sz="0" w:space="0" w:color="auto"/>
        <w:right w:val="none" w:sz="0" w:space="0" w:color="auto"/>
      </w:divBdr>
    </w:div>
    <w:div w:id="1162966513">
      <w:bodyDiv w:val="1"/>
      <w:marLeft w:val="0"/>
      <w:marRight w:val="0"/>
      <w:marTop w:val="0"/>
      <w:marBottom w:val="0"/>
      <w:divBdr>
        <w:top w:val="none" w:sz="0" w:space="0" w:color="auto"/>
        <w:left w:val="none" w:sz="0" w:space="0" w:color="auto"/>
        <w:bottom w:val="none" w:sz="0" w:space="0" w:color="auto"/>
        <w:right w:val="none" w:sz="0" w:space="0" w:color="auto"/>
      </w:divBdr>
    </w:div>
    <w:div w:id="1170948325">
      <w:bodyDiv w:val="1"/>
      <w:marLeft w:val="0"/>
      <w:marRight w:val="0"/>
      <w:marTop w:val="0"/>
      <w:marBottom w:val="0"/>
      <w:divBdr>
        <w:top w:val="none" w:sz="0" w:space="0" w:color="auto"/>
        <w:left w:val="none" w:sz="0" w:space="0" w:color="auto"/>
        <w:bottom w:val="none" w:sz="0" w:space="0" w:color="auto"/>
        <w:right w:val="none" w:sz="0" w:space="0" w:color="auto"/>
      </w:divBdr>
    </w:div>
    <w:div w:id="1174153805">
      <w:bodyDiv w:val="1"/>
      <w:marLeft w:val="0"/>
      <w:marRight w:val="0"/>
      <w:marTop w:val="0"/>
      <w:marBottom w:val="0"/>
      <w:divBdr>
        <w:top w:val="none" w:sz="0" w:space="0" w:color="auto"/>
        <w:left w:val="none" w:sz="0" w:space="0" w:color="auto"/>
        <w:bottom w:val="none" w:sz="0" w:space="0" w:color="auto"/>
        <w:right w:val="none" w:sz="0" w:space="0" w:color="auto"/>
      </w:divBdr>
      <w:divsChild>
        <w:div w:id="1716542662">
          <w:marLeft w:val="0"/>
          <w:marRight w:val="0"/>
          <w:marTop w:val="0"/>
          <w:marBottom w:val="0"/>
          <w:divBdr>
            <w:top w:val="none" w:sz="0" w:space="0" w:color="auto"/>
            <w:left w:val="none" w:sz="0" w:space="0" w:color="auto"/>
            <w:bottom w:val="none" w:sz="0" w:space="0" w:color="auto"/>
            <w:right w:val="none" w:sz="0" w:space="0" w:color="auto"/>
          </w:divBdr>
          <w:divsChild>
            <w:div w:id="566963222">
              <w:marLeft w:val="0"/>
              <w:marRight w:val="0"/>
              <w:marTop w:val="180"/>
              <w:marBottom w:val="180"/>
              <w:divBdr>
                <w:top w:val="single" w:sz="4" w:space="6" w:color="DDDDDD"/>
                <w:left w:val="single" w:sz="4" w:space="6" w:color="DDDDDD"/>
                <w:bottom w:val="single" w:sz="4" w:space="6" w:color="DDDDDD"/>
                <w:right w:val="single" w:sz="4" w:space="6" w:color="DDDDDD"/>
              </w:divBdr>
              <w:divsChild>
                <w:div w:id="1439179269">
                  <w:marLeft w:val="0"/>
                  <w:marRight w:val="0"/>
                  <w:marTop w:val="0"/>
                  <w:marBottom w:val="0"/>
                  <w:divBdr>
                    <w:top w:val="none" w:sz="0" w:space="0" w:color="auto"/>
                    <w:left w:val="none" w:sz="0" w:space="0" w:color="auto"/>
                    <w:bottom w:val="none" w:sz="0" w:space="0" w:color="auto"/>
                    <w:right w:val="none" w:sz="0" w:space="0" w:color="auto"/>
                  </w:divBdr>
                  <w:divsChild>
                    <w:div w:id="1129058124">
                      <w:marLeft w:val="0"/>
                      <w:marRight w:val="0"/>
                      <w:marTop w:val="0"/>
                      <w:marBottom w:val="0"/>
                      <w:divBdr>
                        <w:top w:val="none" w:sz="0" w:space="0" w:color="auto"/>
                        <w:left w:val="none" w:sz="0" w:space="0" w:color="auto"/>
                        <w:bottom w:val="none" w:sz="0" w:space="0" w:color="auto"/>
                        <w:right w:val="none" w:sz="0" w:space="0" w:color="auto"/>
                      </w:divBdr>
                      <w:divsChild>
                        <w:div w:id="1635869341">
                          <w:marLeft w:val="0"/>
                          <w:marRight w:val="0"/>
                          <w:marTop w:val="0"/>
                          <w:marBottom w:val="0"/>
                          <w:divBdr>
                            <w:top w:val="none" w:sz="0" w:space="0" w:color="auto"/>
                            <w:left w:val="none" w:sz="0" w:space="0" w:color="auto"/>
                            <w:bottom w:val="none" w:sz="0" w:space="0" w:color="auto"/>
                            <w:right w:val="none" w:sz="0" w:space="0" w:color="auto"/>
                          </w:divBdr>
                        </w:div>
                        <w:div w:id="1132865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2520563">
      <w:bodyDiv w:val="1"/>
      <w:marLeft w:val="0"/>
      <w:marRight w:val="0"/>
      <w:marTop w:val="0"/>
      <w:marBottom w:val="0"/>
      <w:divBdr>
        <w:top w:val="none" w:sz="0" w:space="0" w:color="auto"/>
        <w:left w:val="none" w:sz="0" w:space="0" w:color="auto"/>
        <w:bottom w:val="none" w:sz="0" w:space="0" w:color="auto"/>
        <w:right w:val="none" w:sz="0" w:space="0" w:color="auto"/>
      </w:divBdr>
    </w:div>
    <w:div w:id="1270624231">
      <w:bodyDiv w:val="1"/>
      <w:marLeft w:val="0"/>
      <w:marRight w:val="0"/>
      <w:marTop w:val="0"/>
      <w:marBottom w:val="15"/>
      <w:divBdr>
        <w:top w:val="none" w:sz="0" w:space="0" w:color="auto"/>
        <w:left w:val="none" w:sz="0" w:space="0" w:color="auto"/>
        <w:bottom w:val="none" w:sz="0" w:space="0" w:color="auto"/>
        <w:right w:val="none" w:sz="0" w:space="0" w:color="auto"/>
      </w:divBdr>
      <w:divsChild>
        <w:div w:id="125508218">
          <w:marLeft w:val="0"/>
          <w:marRight w:val="0"/>
          <w:marTop w:val="100"/>
          <w:marBottom w:val="100"/>
          <w:divBdr>
            <w:top w:val="none" w:sz="0" w:space="0" w:color="auto"/>
            <w:left w:val="none" w:sz="0" w:space="0" w:color="auto"/>
            <w:bottom w:val="none" w:sz="0" w:space="0" w:color="auto"/>
            <w:right w:val="none" w:sz="0" w:space="0" w:color="auto"/>
          </w:divBdr>
          <w:divsChild>
            <w:div w:id="303043695">
              <w:marLeft w:val="0"/>
              <w:marRight w:val="0"/>
              <w:marTop w:val="0"/>
              <w:marBottom w:val="0"/>
              <w:divBdr>
                <w:top w:val="single" w:sz="2" w:space="0" w:color="5A5A5A"/>
                <w:left w:val="single" w:sz="36" w:space="0" w:color="5A5A5A"/>
                <w:bottom w:val="single" w:sz="36" w:space="0" w:color="5A5A5A"/>
                <w:right w:val="single" w:sz="36" w:space="0" w:color="5A5A5A"/>
              </w:divBdr>
              <w:divsChild>
                <w:div w:id="1360083248">
                  <w:marLeft w:val="0"/>
                  <w:marRight w:val="0"/>
                  <w:marTop w:val="0"/>
                  <w:marBottom w:val="0"/>
                  <w:divBdr>
                    <w:top w:val="none" w:sz="0" w:space="0" w:color="auto"/>
                    <w:left w:val="none" w:sz="0" w:space="0" w:color="auto"/>
                    <w:bottom w:val="none" w:sz="0" w:space="0" w:color="auto"/>
                    <w:right w:val="none" w:sz="0" w:space="0" w:color="auto"/>
                  </w:divBdr>
                  <w:divsChild>
                    <w:div w:id="984549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5842264">
      <w:bodyDiv w:val="1"/>
      <w:marLeft w:val="0"/>
      <w:marRight w:val="0"/>
      <w:marTop w:val="0"/>
      <w:marBottom w:val="0"/>
      <w:divBdr>
        <w:top w:val="none" w:sz="0" w:space="0" w:color="auto"/>
        <w:left w:val="none" w:sz="0" w:space="0" w:color="auto"/>
        <w:bottom w:val="none" w:sz="0" w:space="0" w:color="auto"/>
        <w:right w:val="none" w:sz="0" w:space="0" w:color="auto"/>
      </w:divBdr>
    </w:div>
    <w:div w:id="1417897098">
      <w:bodyDiv w:val="1"/>
      <w:marLeft w:val="0"/>
      <w:marRight w:val="0"/>
      <w:marTop w:val="0"/>
      <w:marBottom w:val="0"/>
      <w:divBdr>
        <w:top w:val="none" w:sz="0" w:space="0" w:color="auto"/>
        <w:left w:val="none" w:sz="0" w:space="0" w:color="auto"/>
        <w:bottom w:val="none" w:sz="0" w:space="0" w:color="auto"/>
        <w:right w:val="none" w:sz="0" w:space="0" w:color="auto"/>
      </w:divBdr>
    </w:div>
    <w:div w:id="1438014503">
      <w:bodyDiv w:val="1"/>
      <w:marLeft w:val="0"/>
      <w:marRight w:val="0"/>
      <w:marTop w:val="0"/>
      <w:marBottom w:val="0"/>
      <w:divBdr>
        <w:top w:val="none" w:sz="0" w:space="0" w:color="auto"/>
        <w:left w:val="none" w:sz="0" w:space="0" w:color="auto"/>
        <w:bottom w:val="none" w:sz="0" w:space="0" w:color="auto"/>
        <w:right w:val="none" w:sz="0" w:space="0" w:color="auto"/>
      </w:divBdr>
      <w:divsChild>
        <w:div w:id="1305961698">
          <w:marLeft w:val="0"/>
          <w:marRight w:val="0"/>
          <w:marTop w:val="0"/>
          <w:marBottom w:val="0"/>
          <w:divBdr>
            <w:top w:val="none" w:sz="0" w:space="0" w:color="auto"/>
            <w:left w:val="none" w:sz="0" w:space="0" w:color="auto"/>
            <w:bottom w:val="none" w:sz="0" w:space="0" w:color="auto"/>
            <w:right w:val="none" w:sz="0" w:space="0" w:color="auto"/>
          </w:divBdr>
          <w:divsChild>
            <w:div w:id="346907400">
              <w:marLeft w:val="0"/>
              <w:marRight w:val="0"/>
              <w:marTop w:val="0"/>
              <w:marBottom w:val="0"/>
              <w:divBdr>
                <w:top w:val="none" w:sz="0" w:space="0" w:color="auto"/>
                <w:left w:val="none" w:sz="0" w:space="0" w:color="auto"/>
                <w:bottom w:val="none" w:sz="0" w:space="0" w:color="auto"/>
                <w:right w:val="none" w:sz="0" w:space="0" w:color="auto"/>
              </w:divBdr>
            </w:div>
            <w:div w:id="1739010437">
              <w:marLeft w:val="0"/>
              <w:marRight w:val="0"/>
              <w:marTop w:val="0"/>
              <w:marBottom w:val="0"/>
              <w:divBdr>
                <w:top w:val="none" w:sz="0" w:space="0" w:color="auto"/>
                <w:left w:val="none" w:sz="0" w:space="0" w:color="auto"/>
                <w:bottom w:val="none" w:sz="0" w:space="0" w:color="auto"/>
                <w:right w:val="none" w:sz="0" w:space="0" w:color="auto"/>
              </w:divBdr>
              <w:divsChild>
                <w:div w:id="1612663596">
                  <w:marLeft w:val="0"/>
                  <w:marRight w:val="0"/>
                  <w:marTop w:val="0"/>
                  <w:marBottom w:val="0"/>
                  <w:divBdr>
                    <w:top w:val="none" w:sz="0" w:space="0" w:color="auto"/>
                    <w:left w:val="none" w:sz="0" w:space="0" w:color="auto"/>
                    <w:bottom w:val="none" w:sz="0" w:space="0" w:color="auto"/>
                    <w:right w:val="none" w:sz="0" w:space="0" w:color="auto"/>
                  </w:divBdr>
                  <w:divsChild>
                    <w:div w:id="1446080222">
                      <w:marLeft w:val="0"/>
                      <w:marRight w:val="0"/>
                      <w:marTop w:val="0"/>
                      <w:marBottom w:val="0"/>
                      <w:divBdr>
                        <w:top w:val="none" w:sz="0" w:space="0" w:color="auto"/>
                        <w:left w:val="none" w:sz="0" w:space="0" w:color="auto"/>
                        <w:bottom w:val="none" w:sz="0" w:space="0" w:color="auto"/>
                        <w:right w:val="none" w:sz="0" w:space="0" w:color="auto"/>
                      </w:divBdr>
                      <w:divsChild>
                        <w:div w:id="623999727">
                          <w:marLeft w:val="0"/>
                          <w:marRight w:val="0"/>
                          <w:marTop w:val="0"/>
                          <w:marBottom w:val="0"/>
                          <w:divBdr>
                            <w:top w:val="none" w:sz="0" w:space="0" w:color="auto"/>
                            <w:left w:val="none" w:sz="0" w:space="0" w:color="auto"/>
                            <w:bottom w:val="none" w:sz="0" w:space="0" w:color="auto"/>
                            <w:right w:val="none" w:sz="0" w:space="0" w:color="auto"/>
                          </w:divBdr>
                        </w:div>
                        <w:div w:id="1284655559">
                          <w:marLeft w:val="0"/>
                          <w:marRight w:val="0"/>
                          <w:marTop w:val="0"/>
                          <w:marBottom w:val="0"/>
                          <w:divBdr>
                            <w:top w:val="none" w:sz="0" w:space="0" w:color="auto"/>
                            <w:left w:val="none" w:sz="0" w:space="0" w:color="auto"/>
                            <w:bottom w:val="none" w:sz="0" w:space="0" w:color="auto"/>
                            <w:right w:val="none" w:sz="0" w:space="0" w:color="auto"/>
                          </w:divBdr>
                        </w:div>
                        <w:div w:id="1955601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0560185">
      <w:bodyDiv w:val="1"/>
      <w:marLeft w:val="0"/>
      <w:marRight w:val="0"/>
      <w:marTop w:val="0"/>
      <w:marBottom w:val="0"/>
      <w:divBdr>
        <w:top w:val="none" w:sz="0" w:space="0" w:color="auto"/>
        <w:left w:val="none" w:sz="0" w:space="0" w:color="auto"/>
        <w:bottom w:val="none" w:sz="0" w:space="0" w:color="auto"/>
        <w:right w:val="none" w:sz="0" w:space="0" w:color="auto"/>
      </w:divBdr>
      <w:divsChild>
        <w:div w:id="1226843431">
          <w:marLeft w:val="0"/>
          <w:marRight w:val="0"/>
          <w:marTop w:val="0"/>
          <w:marBottom w:val="0"/>
          <w:divBdr>
            <w:top w:val="none" w:sz="0" w:space="0" w:color="auto"/>
            <w:left w:val="none" w:sz="0" w:space="0" w:color="auto"/>
            <w:bottom w:val="none" w:sz="0" w:space="0" w:color="auto"/>
            <w:right w:val="none" w:sz="0" w:space="0" w:color="auto"/>
          </w:divBdr>
          <w:divsChild>
            <w:div w:id="670137161">
              <w:marLeft w:val="0"/>
              <w:marRight w:val="0"/>
              <w:marTop w:val="0"/>
              <w:marBottom w:val="0"/>
              <w:divBdr>
                <w:top w:val="none" w:sz="0" w:space="0" w:color="auto"/>
                <w:left w:val="none" w:sz="0" w:space="0" w:color="auto"/>
                <w:bottom w:val="none" w:sz="0" w:space="0" w:color="auto"/>
                <w:right w:val="none" w:sz="0" w:space="0" w:color="auto"/>
              </w:divBdr>
              <w:divsChild>
                <w:div w:id="153172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046580">
      <w:bodyDiv w:val="1"/>
      <w:marLeft w:val="0"/>
      <w:marRight w:val="0"/>
      <w:marTop w:val="0"/>
      <w:marBottom w:val="0"/>
      <w:divBdr>
        <w:top w:val="none" w:sz="0" w:space="0" w:color="auto"/>
        <w:left w:val="none" w:sz="0" w:space="0" w:color="auto"/>
        <w:bottom w:val="none" w:sz="0" w:space="0" w:color="auto"/>
        <w:right w:val="none" w:sz="0" w:space="0" w:color="auto"/>
      </w:divBdr>
    </w:div>
    <w:div w:id="1675717104">
      <w:bodyDiv w:val="1"/>
      <w:marLeft w:val="0"/>
      <w:marRight w:val="0"/>
      <w:marTop w:val="0"/>
      <w:marBottom w:val="0"/>
      <w:divBdr>
        <w:top w:val="none" w:sz="0" w:space="0" w:color="auto"/>
        <w:left w:val="none" w:sz="0" w:space="0" w:color="auto"/>
        <w:bottom w:val="none" w:sz="0" w:space="0" w:color="auto"/>
        <w:right w:val="none" w:sz="0" w:space="0" w:color="auto"/>
      </w:divBdr>
    </w:div>
    <w:div w:id="1706129126">
      <w:bodyDiv w:val="1"/>
      <w:marLeft w:val="0"/>
      <w:marRight w:val="0"/>
      <w:marTop w:val="0"/>
      <w:marBottom w:val="0"/>
      <w:divBdr>
        <w:top w:val="none" w:sz="0" w:space="0" w:color="auto"/>
        <w:left w:val="none" w:sz="0" w:space="0" w:color="auto"/>
        <w:bottom w:val="none" w:sz="0" w:space="0" w:color="auto"/>
        <w:right w:val="none" w:sz="0" w:space="0" w:color="auto"/>
      </w:divBdr>
    </w:div>
    <w:div w:id="1739283909">
      <w:bodyDiv w:val="1"/>
      <w:marLeft w:val="0"/>
      <w:marRight w:val="0"/>
      <w:marTop w:val="0"/>
      <w:marBottom w:val="0"/>
      <w:divBdr>
        <w:top w:val="none" w:sz="0" w:space="0" w:color="auto"/>
        <w:left w:val="none" w:sz="0" w:space="0" w:color="auto"/>
        <w:bottom w:val="none" w:sz="0" w:space="0" w:color="auto"/>
        <w:right w:val="none" w:sz="0" w:space="0" w:color="auto"/>
      </w:divBdr>
    </w:div>
    <w:div w:id="1888107384">
      <w:bodyDiv w:val="1"/>
      <w:marLeft w:val="0"/>
      <w:marRight w:val="0"/>
      <w:marTop w:val="0"/>
      <w:marBottom w:val="0"/>
      <w:divBdr>
        <w:top w:val="none" w:sz="0" w:space="0" w:color="auto"/>
        <w:left w:val="none" w:sz="0" w:space="0" w:color="auto"/>
        <w:bottom w:val="none" w:sz="0" w:space="0" w:color="auto"/>
        <w:right w:val="none" w:sz="0" w:space="0" w:color="auto"/>
      </w:divBdr>
    </w:div>
    <w:div w:id="1955285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chart" Target="charts/chart12.xml"/><Relationship Id="rId21" Type="http://schemas.openxmlformats.org/officeDocument/2006/relationships/header" Target="header5.xml"/><Relationship Id="rId42" Type="http://schemas.openxmlformats.org/officeDocument/2006/relationships/image" Target="media/image15.png"/><Relationship Id="rId63" Type="http://schemas.openxmlformats.org/officeDocument/2006/relationships/image" Target="media/image35.jpeg"/><Relationship Id="rId84" Type="http://schemas.openxmlformats.org/officeDocument/2006/relationships/hyperlink" Target="http://arquivos.ana.gov.br/institucional/sof/TransposicaoPBS/PlanodeAcoesComplementaresparaaGestaodaCriseHidricanaPBS.pdf" TargetMode="External"/><Relationship Id="rId138" Type="http://schemas.openxmlformats.org/officeDocument/2006/relationships/image" Target="media/image91.emf"/><Relationship Id="rId159" Type="http://schemas.openxmlformats.org/officeDocument/2006/relationships/chart" Target="charts/chart28.xml"/><Relationship Id="rId170" Type="http://schemas.openxmlformats.org/officeDocument/2006/relationships/chart" Target="charts/chart39.xml"/><Relationship Id="rId11" Type="http://schemas.openxmlformats.org/officeDocument/2006/relationships/footer" Target="footer2.xml"/><Relationship Id="rId32" Type="http://schemas.openxmlformats.org/officeDocument/2006/relationships/image" Target="media/image9.png"/><Relationship Id="rId53" Type="http://schemas.openxmlformats.org/officeDocument/2006/relationships/image" Target="media/image25.jpeg"/><Relationship Id="rId74" Type="http://schemas.openxmlformats.org/officeDocument/2006/relationships/image" Target="media/image46.jpeg"/><Relationship Id="rId128" Type="http://schemas.openxmlformats.org/officeDocument/2006/relationships/image" Target="media/image81.emf"/><Relationship Id="rId149" Type="http://schemas.openxmlformats.org/officeDocument/2006/relationships/image" Target="media/image102.emf"/><Relationship Id="rId5" Type="http://schemas.openxmlformats.org/officeDocument/2006/relationships/webSettings" Target="webSettings.xml"/><Relationship Id="rId95" Type="http://schemas.openxmlformats.org/officeDocument/2006/relationships/image" Target="media/image64.jpeg"/><Relationship Id="rId160" Type="http://schemas.openxmlformats.org/officeDocument/2006/relationships/chart" Target="charts/chart29.xml"/><Relationship Id="rId22" Type="http://schemas.openxmlformats.org/officeDocument/2006/relationships/header" Target="header6.xml"/><Relationship Id="rId43" Type="http://schemas.openxmlformats.org/officeDocument/2006/relationships/image" Target="media/image16.png"/><Relationship Id="rId64" Type="http://schemas.openxmlformats.org/officeDocument/2006/relationships/image" Target="media/image36.jpeg"/><Relationship Id="rId118" Type="http://schemas.openxmlformats.org/officeDocument/2006/relationships/chart" Target="charts/chart13.xml"/><Relationship Id="rId139" Type="http://schemas.openxmlformats.org/officeDocument/2006/relationships/image" Target="media/image92.emf"/><Relationship Id="rId85" Type="http://schemas.openxmlformats.org/officeDocument/2006/relationships/image" Target="media/image54.emf"/><Relationship Id="rId150" Type="http://schemas.openxmlformats.org/officeDocument/2006/relationships/image" Target="media/image103.emf"/><Relationship Id="rId171" Type="http://schemas.openxmlformats.org/officeDocument/2006/relationships/chart" Target="charts/chart40.xml"/><Relationship Id="rId12" Type="http://schemas.openxmlformats.org/officeDocument/2006/relationships/image" Target="media/image3.jpeg"/><Relationship Id="rId33" Type="http://schemas.openxmlformats.org/officeDocument/2006/relationships/image" Target="media/image10.png"/><Relationship Id="rId108" Type="http://schemas.openxmlformats.org/officeDocument/2006/relationships/image" Target="media/image750.png"/><Relationship Id="rId129" Type="http://schemas.openxmlformats.org/officeDocument/2006/relationships/image" Target="media/image82.emf"/><Relationship Id="rId54" Type="http://schemas.openxmlformats.org/officeDocument/2006/relationships/image" Target="media/image26.jpeg"/><Relationship Id="rId75" Type="http://schemas.openxmlformats.org/officeDocument/2006/relationships/image" Target="media/image47.jpeg"/><Relationship Id="rId96" Type="http://schemas.openxmlformats.org/officeDocument/2006/relationships/image" Target="media/image65.jpeg"/><Relationship Id="rId140" Type="http://schemas.openxmlformats.org/officeDocument/2006/relationships/image" Target="media/image93.emf"/><Relationship Id="rId161" Type="http://schemas.openxmlformats.org/officeDocument/2006/relationships/chart" Target="charts/chart30.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www.cpa.unicamp.br/outras-informacoes/clima-dos-municipios-paulistas.html" TargetMode="External"/><Relationship Id="rId28" Type="http://schemas.openxmlformats.org/officeDocument/2006/relationships/chart" Target="charts/chart5.xml"/><Relationship Id="rId49" Type="http://schemas.openxmlformats.org/officeDocument/2006/relationships/image" Target="media/image21.jpeg"/><Relationship Id="rId114" Type="http://schemas.openxmlformats.org/officeDocument/2006/relationships/image" Target="media/image78.emf"/><Relationship Id="rId119" Type="http://schemas.openxmlformats.org/officeDocument/2006/relationships/chart" Target="charts/chart14.xml"/><Relationship Id="rId44" Type="http://schemas.openxmlformats.org/officeDocument/2006/relationships/chart" Target="charts/chart9.xml"/><Relationship Id="rId60" Type="http://schemas.openxmlformats.org/officeDocument/2006/relationships/image" Target="media/image32.jpeg"/><Relationship Id="rId65" Type="http://schemas.openxmlformats.org/officeDocument/2006/relationships/image" Target="media/image37.jpeg"/><Relationship Id="rId81" Type="http://schemas.openxmlformats.org/officeDocument/2006/relationships/chart" Target="charts/chart10.xml"/><Relationship Id="rId86" Type="http://schemas.openxmlformats.org/officeDocument/2006/relationships/image" Target="media/image55.jpeg"/><Relationship Id="rId130" Type="http://schemas.openxmlformats.org/officeDocument/2006/relationships/image" Target="media/image83.emf"/><Relationship Id="rId135" Type="http://schemas.openxmlformats.org/officeDocument/2006/relationships/image" Target="media/image88.emf"/><Relationship Id="rId151" Type="http://schemas.openxmlformats.org/officeDocument/2006/relationships/image" Target="media/image104.emf"/><Relationship Id="rId156" Type="http://schemas.openxmlformats.org/officeDocument/2006/relationships/chart" Target="charts/chart25.xml"/><Relationship Id="rId172" Type="http://schemas.openxmlformats.org/officeDocument/2006/relationships/chart" Target="charts/chart41.xml"/><Relationship Id="rId13" Type="http://schemas.openxmlformats.org/officeDocument/2006/relationships/image" Target="media/image4.jpeg"/><Relationship Id="rId18" Type="http://schemas.openxmlformats.org/officeDocument/2006/relationships/image" Target="media/image6.jpeg"/><Relationship Id="rId39" Type="http://schemas.openxmlformats.org/officeDocument/2006/relationships/image" Target="media/image12.jpeg"/><Relationship Id="rId109" Type="http://schemas.openxmlformats.org/officeDocument/2006/relationships/image" Target="media/image74.emf"/><Relationship Id="rId34" Type="http://schemas.openxmlformats.org/officeDocument/2006/relationships/image" Target="media/image11.jpeg"/><Relationship Id="rId50" Type="http://schemas.openxmlformats.org/officeDocument/2006/relationships/image" Target="media/image22.png"/><Relationship Id="rId55" Type="http://schemas.openxmlformats.org/officeDocument/2006/relationships/image" Target="media/image27.jpeg"/><Relationship Id="rId76" Type="http://schemas.openxmlformats.org/officeDocument/2006/relationships/image" Target="media/image48.jpeg"/><Relationship Id="rId97" Type="http://schemas.openxmlformats.org/officeDocument/2006/relationships/image" Target="media/image66.jpeg"/><Relationship Id="rId104" Type="http://schemas.openxmlformats.org/officeDocument/2006/relationships/image" Target="media/image73.png"/><Relationship Id="rId120" Type="http://schemas.openxmlformats.org/officeDocument/2006/relationships/chart" Target="charts/chart15.xml"/><Relationship Id="rId125" Type="http://schemas.openxmlformats.org/officeDocument/2006/relationships/chart" Target="charts/chart20.xml"/><Relationship Id="rId141" Type="http://schemas.openxmlformats.org/officeDocument/2006/relationships/image" Target="media/image94.emf"/><Relationship Id="rId146" Type="http://schemas.openxmlformats.org/officeDocument/2006/relationships/image" Target="media/image99.emf"/><Relationship Id="rId167" Type="http://schemas.openxmlformats.org/officeDocument/2006/relationships/chart" Target="charts/chart36.xml"/><Relationship Id="rId7" Type="http://schemas.openxmlformats.org/officeDocument/2006/relationships/endnotes" Target="endnotes.xml"/><Relationship Id="rId71" Type="http://schemas.openxmlformats.org/officeDocument/2006/relationships/image" Target="media/image43.jpeg"/><Relationship Id="rId92" Type="http://schemas.openxmlformats.org/officeDocument/2006/relationships/image" Target="media/image61.jpeg"/><Relationship Id="rId162" Type="http://schemas.openxmlformats.org/officeDocument/2006/relationships/chart" Target="charts/chart31.xml"/><Relationship Id="rId2" Type="http://schemas.openxmlformats.org/officeDocument/2006/relationships/numbering" Target="numbering.xml"/><Relationship Id="rId29" Type="http://schemas.openxmlformats.org/officeDocument/2006/relationships/chart" Target="charts/chart6.xml"/><Relationship Id="rId24" Type="http://schemas.openxmlformats.org/officeDocument/2006/relationships/chart" Target="charts/chart1.xml"/><Relationship Id="rId40" Type="http://schemas.openxmlformats.org/officeDocument/2006/relationships/image" Target="media/image13.jpeg"/><Relationship Id="rId45" Type="http://schemas.openxmlformats.org/officeDocument/2006/relationships/image" Target="media/image17.png"/><Relationship Id="rId66" Type="http://schemas.openxmlformats.org/officeDocument/2006/relationships/image" Target="media/image38.jpeg"/><Relationship Id="rId87" Type="http://schemas.openxmlformats.org/officeDocument/2006/relationships/image" Target="media/image56.png"/><Relationship Id="rId110" Type="http://schemas.openxmlformats.org/officeDocument/2006/relationships/image" Target="media/image75.emf"/><Relationship Id="rId115" Type="http://schemas.openxmlformats.org/officeDocument/2006/relationships/image" Target="media/image79.emf"/><Relationship Id="rId131" Type="http://schemas.openxmlformats.org/officeDocument/2006/relationships/image" Target="media/image84.emf"/><Relationship Id="rId136" Type="http://schemas.openxmlformats.org/officeDocument/2006/relationships/image" Target="media/image89.emf"/><Relationship Id="rId157" Type="http://schemas.openxmlformats.org/officeDocument/2006/relationships/chart" Target="charts/chart26.xml"/><Relationship Id="rId61" Type="http://schemas.openxmlformats.org/officeDocument/2006/relationships/image" Target="media/image33.jpeg"/><Relationship Id="rId82" Type="http://schemas.openxmlformats.org/officeDocument/2006/relationships/image" Target="media/image53.png"/><Relationship Id="rId152" Type="http://schemas.openxmlformats.org/officeDocument/2006/relationships/image" Target="media/image105.emf"/><Relationship Id="rId173" Type="http://schemas.openxmlformats.org/officeDocument/2006/relationships/chart" Target="charts/chart42.xml"/><Relationship Id="rId19" Type="http://schemas.openxmlformats.org/officeDocument/2006/relationships/image" Target="media/image7.jpeg"/><Relationship Id="rId14" Type="http://schemas.openxmlformats.org/officeDocument/2006/relationships/image" Target="media/image5.jpeg"/><Relationship Id="rId30" Type="http://schemas.openxmlformats.org/officeDocument/2006/relationships/chart" Target="charts/chart7.xml"/><Relationship Id="rId35" Type="http://schemas.openxmlformats.org/officeDocument/2006/relationships/hyperlink" Target="http://www.ambiente.sp.gov.br/legislacao/leis/lei-n%c2%b0-13-798/" TargetMode="External"/><Relationship Id="rId56" Type="http://schemas.openxmlformats.org/officeDocument/2006/relationships/image" Target="media/image28.jpeg"/><Relationship Id="rId77" Type="http://schemas.openxmlformats.org/officeDocument/2006/relationships/image" Target="media/image49.jpeg"/><Relationship Id="rId100" Type="http://schemas.openxmlformats.org/officeDocument/2006/relationships/image" Target="media/image69.jpeg"/><Relationship Id="rId126" Type="http://schemas.openxmlformats.org/officeDocument/2006/relationships/chart" Target="charts/chart21.xml"/><Relationship Id="rId147" Type="http://schemas.openxmlformats.org/officeDocument/2006/relationships/image" Target="media/image100.emf"/><Relationship Id="rId168" Type="http://schemas.openxmlformats.org/officeDocument/2006/relationships/chart" Target="charts/chart37.xml"/><Relationship Id="rId8" Type="http://schemas.openxmlformats.org/officeDocument/2006/relationships/header" Target="header1.xml"/><Relationship Id="rId51" Type="http://schemas.openxmlformats.org/officeDocument/2006/relationships/image" Target="media/image23.png"/><Relationship Id="rId72" Type="http://schemas.openxmlformats.org/officeDocument/2006/relationships/image" Target="media/image44.jpeg"/><Relationship Id="rId93" Type="http://schemas.openxmlformats.org/officeDocument/2006/relationships/image" Target="media/image62.jpeg"/><Relationship Id="rId98" Type="http://schemas.openxmlformats.org/officeDocument/2006/relationships/image" Target="media/image67.jpeg"/><Relationship Id="rId121" Type="http://schemas.openxmlformats.org/officeDocument/2006/relationships/chart" Target="charts/chart16.xml"/><Relationship Id="rId142" Type="http://schemas.openxmlformats.org/officeDocument/2006/relationships/image" Target="media/image95.emf"/><Relationship Id="rId163" Type="http://schemas.openxmlformats.org/officeDocument/2006/relationships/chart" Target="charts/chart32.xml"/><Relationship Id="rId3" Type="http://schemas.openxmlformats.org/officeDocument/2006/relationships/styles" Target="styles.xml"/><Relationship Id="rId25" Type="http://schemas.openxmlformats.org/officeDocument/2006/relationships/chart" Target="charts/chart2.xml"/><Relationship Id="rId46" Type="http://schemas.openxmlformats.org/officeDocument/2006/relationships/image" Target="media/image18.png"/><Relationship Id="rId67" Type="http://schemas.openxmlformats.org/officeDocument/2006/relationships/image" Target="media/image39.jpeg"/><Relationship Id="rId116" Type="http://schemas.openxmlformats.org/officeDocument/2006/relationships/chart" Target="charts/chart11.xml"/><Relationship Id="rId137" Type="http://schemas.openxmlformats.org/officeDocument/2006/relationships/image" Target="media/image90.emf"/><Relationship Id="rId158" Type="http://schemas.openxmlformats.org/officeDocument/2006/relationships/chart" Target="charts/chart27.xml"/><Relationship Id="rId20" Type="http://schemas.openxmlformats.org/officeDocument/2006/relationships/image" Target="media/image8.jpeg"/><Relationship Id="rId41" Type="http://schemas.openxmlformats.org/officeDocument/2006/relationships/image" Target="media/image14.jpeg"/><Relationship Id="rId62" Type="http://schemas.openxmlformats.org/officeDocument/2006/relationships/image" Target="media/image34.jpeg"/><Relationship Id="rId83" Type="http://schemas.openxmlformats.org/officeDocument/2006/relationships/hyperlink" Target="http://www.ceivap.org.br/planobacia.php" TargetMode="External"/><Relationship Id="rId88" Type="http://schemas.openxmlformats.org/officeDocument/2006/relationships/image" Target="media/image57.emf"/><Relationship Id="rId111" Type="http://schemas.openxmlformats.org/officeDocument/2006/relationships/image" Target="media/image76.emf"/><Relationship Id="rId132" Type="http://schemas.openxmlformats.org/officeDocument/2006/relationships/image" Target="media/image85.emf"/><Relationship Id="rId153" Type="http://schemas.openxmlformats.org/officeDocument/2006/relationships/chart" Target="charts/chart22.xml"/><Relationship Id="rId174" Type="http://schemas.openxmlformats.org/officeDocument/2006/relationships/header" Target="header7.xml"/><Relationship Id="rId15" Type="http://schemas.openxmlformats.org/officeDocument/2006/relationships/header" Target="header3.xml"/><Relationship Id="rId36" Type="http://schemas.openxmlformats.org/officeDocument/2006/relationships/hyperlink" Target="http://www.ambiente.sp.gov.br/legislacao/decretos/decreto-estadual-n%c2%b0-55-947/" TargetMode="External"/><Relationship Id="rId57" Type="http://schemas.openxmlformats.org/officeDocument/2006/relationships/image" Target="media/image29.jpeg"/><Relationship Id="rId127" Type="http://schemas.openxmlformats.org/officeDocument/2006/relationships/image" Target="media/image80.emf"/><Relationship Id="rId10" Type="http://schemas.openxmlformats.org/officeDocument/2006/relationships/header" Target="header2.xml"/><Relationship Id="rId31" Type="http://schemas.openxmlformats.org/officeDocument/2006/relationships/chart" Target="charts/chart8.xml"/><Relationship Id="rId52" Type="http://schemas.openxmlformats.org/officeDocument/2006/relationships/image" Target="media/image24.png"/><Relationship Id="rId73" Type="http://schemas.openxmlformats.org/officeDocument/2006/relationships/image" Target="media/image45.jpeg"/><Relationship Id="rId78" Type="http://schemas.openxmlformats.org/officeDocument/2006/relationships/image" Target="media/image50.jpeg"/><Relationship Id="rId94" Type="http://schemas.openxmlformats.org/officeDocument/2006/relationships/image" Target="media/image63.jpeg"/><Relationship Id="rId99" Type="http://schemas.openxmlformats.org/officeDocument/2006/relationships/image" Target="media/image68.jpeg"/><Relationship Id="rId101" Type="http://schemas.openxmlformats.org/officeDocument/2006/relationships/image" Target="media/image70.jpeg"/><Relationship Id="rId122" Type="http://schemas.openxmlformats.org/officeDocument/2006/relationships/chart" Target="charts/chart17.xml"/><Relationship Id="rId143" Type="http://schemas.openxmlformats.org/officeDocument/2006/relationships/image" Target="media/image96.emf"/><Relationship Id="rId148" Type="http://schemas.openxmlformats.org/officeDocument/2006/relationships/image" Target="media/image101.emf"/><Relationship Id="rId164" Type="http://schemas.openxmlformats.org/officeDocument/2006/relationships/chart" Target="charts/chart33.xml"/><Relationship Id="rId169" Type="http://schemas.openxmlformats.org/officeDocument/2006/relationships/chart" Target="charts/chart38.xml"/><Relationship Id="rId4" Type="http://schemas.openxmlformats.org/officeDocument/2006/relationships/settings" Target="settings.xml"/><Relationship Id="rId9" Type="http://schemas.openxmlformats.org/officeDocument/2006/relationships/footer" Target="footer1.xml"/><Relationship Id="rId26" Type="http://schemas.openxmlformats.org/officeDocument/2006/relationships/chart" Target="charts/chart3.xml"/><Relationship Id="rId47" Type="http://schemas.openxmlformats.org/officeDocument/2006/relationships/image" Target="media/image19.png"/><Relationship Id="rId68" Type="http://schemas.openxmlformats.org/officeDocument/2006/relationships/image" Target="media/image40.jpeg"/><Relationship Id="rId89" Type="http://schemas.openxmlformats.org/officeDocument/2006/relationships/image" Target="media/image58.emf"/><Relationship Id="rId112" Type="http://schemas.openxmlformats.org/officeDocument/2006/relationships/image" Target="media/image77.emf"/><Relationship Id="rId133" Type="http://schemas.openxmlformats.org/officeDocument/2006/relationships/image" Target="media/image86.emf"/><Relationship Id="rId154" Type="http://schemas.openxmlformats.org/officeDocument/2006/relationships/chart" Target="charts/chart23.xml"/><Relationship Id="rId175" Type="http://schemas.openxmlformats.org/officeDocument/2006/relationships/fontTable" Target="fontTable.xml"/><Relationship Id="rId16" Type="http://schemas.openxmlformats.org/officeDocument/2006/relationships/footer" Target="footer3.xml"/><Relationship Id="rId37" Type="http://schemas.openxmlformats.org/officeDocument/2006/relationships/hyperlink" Target="http://www.mct.gov.br/index.php/content/view/3996.html" TargetMode="External"/><Relationship Id="rId58" Type="http://schemas.openxmlformats.org/officeDocument/2006/relationships/image" Target="media/image30.jpeg"/><Relationship Id="rId79" Type="http://schemas.openxmlformats.org/officeDocument/2006/relationships/image" Target="media/image51.png"/><Relationship Id="rId102" Type="http://schemas.openxmlformats.org/officeDocument/2006/relationships/image" Target="media/image71.jpeg"/><Relationship Id="rId123" Type="http://schemas.openxmlformats.org/officeDocument/2006/relationships/chart" Target="charts/chart18.xml"/><Relationship Id="rId144" Type="http://schemas.openxmlformats.org/officeDocument/2006/relationships/image" Target="media/image97.emf"/><Relationship Id="rId90" Type="http://schemas.openxmlformats.org/officeDocument/2006/relationships/image" Target="media/image59.png"/><Relationship Id="rId165" Type="http://schemas.openxmlformats.org/officeDocument/2006/relationships/chart" Target="charts/chart34.xml"/><Relationship Id="rId27" Type="http://schemas.openxmlformats.org/officeDocument/2006/relationships/chart" Target="charts/chart4.xml"/><Relationship Id="rId48" Type="http://schemas.openxmlformats.org/officeDocument/2006/relationships/image" Target="media/image20.jpeg"/><Relationship Id="rId69" Type="http://schemas.openxmlformats.org/officeDocument/2006/relationships/image" Target="media/image41.jpeg"/><Relationship Id="rId113" Type="http://schemas.openxmlformats.org/officeDocument/2006/relationships/image" Target="NULL"/><Relationship Id="rId134" Type="http://schemas.openxmlformats.org/officeDocument/2006/relationships/image" Target="media/image87.emf"/><Relationship Id="rId80" Type="http://schemas.openxmlformats.org/officeDocument/2006/relationships/image" Target="media/image52.emf"/><Relationship Id="rId155" Type="http://schemas.openxmlformats.org/officeDocument/2006/relationships/chart" Target="charts/chart24.xml"/><Relationship Id="rId176" Type="http://schemas.openxmlformats.org/officeDocument/2006/relationships/theme" Target="theme/theme1.xml"/><Relationship Id="rId17" Type="http://schemas.openxmlformats.org/officeDocument/2006/relationships/header" Target="header4.xml"/><Relationship Id="rId38" Type="http://schemas.openxmlformats.org/officeDocument/2006/relationships/hyperlink" Target="http://www.mct.gov.br/index.php/content/view/315843.html" TargetMode="External"/><Relationship Id="rId59" Type="http://schemas.openxmlformats.org/officeDocument/2006/relationships/image" Target="media/image31.jpeg"/><Relationship Id="rId103" Type="http://schemas.openxmlformats.org/officeDocument/2006/relationships/image" Target="media/image72.png"/><Relationship Id="rId124" Type="http://schemas.openxmlformats.org/officeDocument/2006/relationships/chart" Target="charts/chart19.xml"/><Relationship Id="rId70" Type="http://schemas.openxmlformats.org/officeDocument/2006/relationships/image" Target="media/image42.jpeg"/><Relationship Id="rId91" Type="http://schemas.openxmlformats.org/officeDocument/2006/relationships/image" Target="media/image60.jpeg"/><Relationship Id="rId145" Type="http://schemas.openxmlformats.org/officeDocument/2006/relationships/image" Target="media/image98.emf"/><Relationship Id="rId166" Type="http://schemas.openxmlformats.org/officeDocument/2006/relationships/chart" Target="charts/chart35.xml"/></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_rels/header2.xml.rels><?xml version="1.0" encoding="UTF-8" standalone="yes"?>
<Relationships xmlns="http://schemas.openxmlformats.org/package/2006/relationships"><Relationship Id="rId2" Type="http://schemas.openxmlformats.org/officeDocument/2006/relationships/image" Target="media/image1.wmf"/><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2" Type="http://schemas.openxmlformats.org/officeDocument/2006/relationships/image" Target="media/image1.wmf"/><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2" Type="http://schemas.openxmlformats.org/officeDocument/2006/relationships/image" Target="media/image1.wmf"/><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2" Type="http://schemas.openxmlformats.org/officeDocument/2006/relationships/image" Target="media/image1.wmf"/><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2" Type="http://schemas.openxmlformats.org/officeDocument/2006/relationships/image" Target="media/image1.wmf"/><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2" Type="http://schemas.openxmlformats.org/officeDocument/2006/relationships/image" Target="media/image1.wmf"/><Relationship Id="rId1" Type="http://schemas.openxmlformats.org/officeDocument/2006/relationships/image" Target="media/image2.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Ives\Documents\Marta\EIA%20Jaguari\EIA%20Jaguari\Graficos%20de%20Chuva%20Mensal.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PRIME-00\Arquivos\10_Sabesp\09_Jaguari\Meio%20F&#237;sico\Rec%20Hidricos\graficos%20pag%2024%20e%2031.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F:\REDE-L655\R%2007mar2013\000aClient\Prime\Jaguari%20%20Atibainha\Ivo%20Trabalho\Rev%20Diag%20enviado%20p%20Sabesp%20pela%20Prime\Paraiba%20do%20Sul%20-%20rio%20Jaguari%20-%20Paratei%20-%20Paraiba%20e%20Res%20Jaguari%20%20IQA%20e%20IAP.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F:\REDE-L655\R%2007mar2013\000aClient\Prime\Jaguari%20%20Atibainha\Ivo%20Trabalho\Rev%20Diag%20enviado%20p%20Sabesp%20pela%20Prime\Paraiba%20do%20Sul%20-%20rio%20Jaguari%20-%20Paratei%20-%20Paraiba%20e%20Res%20Jaguari%20%20IQA%20e%20IAP.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F:\REDE-L655\R%2007mar2013\000aClient\Prime\Jaguari%20%20Atibainha\Ivo%20Trabalho\Rev%20Diag%20enviado%20p%20Sabesp%20pela%20Prime\Paraiba%20do%20Sul%20-%20rio%20Jaguari%20-%20Paratei%20-%20Paraiba%20e%20Res%20Jaguari%20%20IQA%20e%20IAP.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F:\REDE-L655\R%2007mar2013\000aClient\Prime\Jaguari%20%20Atibainha\Ivo%20Trabalho\Rev%20Diag%20enviado%20p%20Sabesp%20pela%20Prime\Paraiba%20do%20Sul%20-%20rio%20Jaguari%20-%20Paratei%20-%20Paraiba%20e%20Res%20Jaguari%20%20IQA%20e%20IAP.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F:\REDE-L655\R%2007mar2013\000aClient\Prime\Jaguari%20%20Atibainha\Ivo%20Trabalho\Rev%20Diag%20enviado%20p%20Sabesp%20pela%20Prime\Paraiba%20do%20Sul%20-%20rio%20Jaguari%20-%20Paratei%20-%20Paraiba%20e%20Res%20Jaguari%20%20IQA%20e%20IAP.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F:\REDE-L655\R%2007mar2013\000aClient\Prime\Jaguari%20%20Atibainha\Ivo%20Trabalho\Rev%20Diag%20enviado%20p%20Sabesp%20pela%20Prime\Paraiba%20do%20Sul%20-%20rio%20Jaguari%20-%20Paratei%20-%20Paraiba%20e%20Res%20Jaguari%20%20IQA%20e%20IAP.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F:\REDE-L655\R%2007mar2013\000aClient\Prime\Jaguari%20%20Atibainha\Ivo%20Trabalho\Rev%20Diag%20enviado%20p%20Sabesp%20pela%20Prime\Paraiba%20do%20Sul%20-%20rio%20Jaguari%20-%20Paratei%20-%20Paraiba%20e%20Res%20Jaguari%20%20IQA%20e%20IAP.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F:\REDE-L655\R%2007mar2013\000aClient\Prime\Jaguari%20%20Atibainha\Ivo%20Trabalho\Rev%20Diag%20enviado%20p%20Sabesp%20pela%20Prime\Rio%20Atibaia%20-%20Rio%20Cachoeira%20-%20Res%20Atibainha%20e%20Res%20Cachoeria%20%20IQA%20e%20IAP.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F:\REDE-L655\R%2007mar2013\000aClient\Prime\Jaguari%20%20Atibainha\Ivo%20Trabalho\Rev%20Diag%20enviado%20p%20Sabesp%20pela%20Prime\Rio%20Atibaia%20-%20Rio%20Cachoeira%20-%20Res%20Atibainha%20e%20Res%20Cachoeria%20%20IQA%20e%20IAP.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Ives\Documents\Marta\EIA%20Jaguari\EIA%20Jaguari\Graficos%20de%20Chuva%20Mensal.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F:\REDE-L655\R%2007mar2013\000aClient\Prime\Jaguari%20%20Atibainha\Ivo%20Trabalho\Rev%20Diag%20enviado%20p%20Sabesp%20pela%20Prime\Rio%20Atibaia%20-%20Rio%20Cachoeira%20-%20Res%20Atibainha%20e%20Res%20Cachoeria%20%20IQA%20e%20IAP.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F:\REDE-L655\R%2007mar2013\000aClient\Prime\Jaguari%20%20Atibainha\Ivo%20Trabalho\Rev%20Diag%20enviado%20p%20Sabesp%20pela%20Prime\Rio%20Atibaia%20-%20Rio%20Cachoeira%20-%20Res%20Atibainha%20e%20Res%20Cachoeria%20%20IQA%20e%20IAP.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E:\REDE-L655\R%2007mar2013\000aClient\Prime\Jaguari%20%20Atibainha\Campanha%20da%20Sabesp\rev1%20ivo%20Monitoramento%20da%20Qualidade%20da%20&#193;gua_Transfer&#234;ncia%20Jaguari-CESP_Atibainha_Maio2014.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E:\REDE-L655\R%2007mar2013\000aClient\Prime\Jaguari%20%20Atibainha\Campanha%20da%20Sabesp\rev1%20ivo%20Monitoramento%20da%20Qualidade%20da%20&#193;gua_Transfer&#234;ncia%20Jaguari-CESP_Atibainha_Maio2014.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E:\REDE-L655\R%2007mar2013\000aClient\Prime\Jaguari%20%20Atibainha\Campanha%20da%20Sabesp\rev1%20ivo%20Monitoramento%20da%20Qualidade%20da%20&#193;gua_Transfer&#234;ncia%20Jaguari-CESP_Atibainha_Maio2014.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E:\REDE-L655\R%2007mar2013\000aClient\Prime\Jaguari%20%20Atibainha\Campanha%20da%20Sabesp\rev1%20ivo%20Monitoramento%20da%20Qualidade%20da%20&#193;gua_Transfer&#234;ncia%20Jaguari-CESP_Atibainha_Maio2014.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F:\REDE-L655\R%2007mar2013\000aClient\Prime\Jaguari%20%20Atibainha\Campanha%20da%20Sabesp\Monitoramento%20da%20Coluna%20d'&#225;gua%20Jaguari-CESP_%20Atibainha%20Mai14.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F:\REDE-L655\R%2007mar2013\000aClient\Prime\Jaguari%20%20Atibainha\Campanha%20da%20Sabesp\Monitoramento%20da%20Coluna%20d'&#225;gua%20Jaguari-CESP_%20Atibainha%20Mai14.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F:\REDE-L655\R%2007mar2013\000aClient\Prime\Jaguari%20%20Atibainha\Campanha%20da%20Sabesp\Monitoramento%20da%20Coluna%20d'&#225;gua%20Jaguari-CESP_%20Atibainha%20Mai14.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F:\REDE-L655\R%2007mar2013\000aClient\Prime\Jaguari%20%20Atibainha\Campanha%20da%20Sabesp\Monitoramento%20da%20Coluna%20d'&#225;gua%20Jaguari-CESP_%20Atibainha%20Mai14.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Ives\Documents\Marta\EIA%20Jaguari\EIA%20Jaguari\Graficos%20de%20Chuva%20Mensal.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F:\REDE-L655\R%2007mar2013\000aClient\Prime\Jaguari%20%20Atibainha\Campanha%20da%20Sabesp\Monitoramento%20da%20Coluna%20d'&#225;gua%20Jaguari-CESP_%20Atibainha%20Mai14.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F:\REDE-L655\R%2007mar2013\000aClient\Prime\Jaguari%20%20Atibainha\Campanha%20da%20Sabesp\Monitoramento%20da%20Coluna%20d'&#225;gua%20Jaguari-CESP_%20Atibainha%20Mai14.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F:\REDE-L655\R%2007mar2013\000aClient\Prime\Jaguari%20%20Atibainha\Campanha%20da%20Sabesp\Monitoramento%20da%20Coluna%20d'&#225;gua%20Jaguari-CESP_%20Atibainha%20Mai14.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C:\Users\guillermo.PRIMENG\Documents\Monitoramento%20da%20Coluna%20d'&#225;gua%20Jaguari-CESP_%20Atibainha%20Mai14.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F:\REDE-L655\R%2007mar2013\000aClient\Prime\Jaguari%20%20Atibainha\Campanha%20da%20Sabesp\Monitoramento%20da%20Coluna%20d'&#225;gua%20Jaguari-CESP_%20Atibainha%20Mai14.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F:\REDE-L655\R%2007mar2013\000aClient\Prime\Jaguari%20%20Atibainha\Campanha%20da%20Sabesp\Monitoramento%20da%20Coluna%20d'&#225;gua%20Jaguari-CESP_%20Atibainha%20Mai14.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F:\REDE-L655\R%2007mar2013\000aClient\Prime\Jaguari%20%20Atibainha\Campanha%20da%20Sabesp\Monitoramento%20da%20Coluna%20d'&#225;gua%20Jaguari-CESP_%20Atibainha%20Mai14.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F:\REDE-L655\R%2007mar2013\000aClient\Prime\Jaguari%20%20Atibainha\Campanha%20da%20Sabesp\Monitoramento%20da%20Coluna%20d'&#225;gua%20Jaguari-CESP_%20Atibainha%20Mai14.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F:\REDE-L655\R%2007mar2013\000aClient\Prime\Jaguari%20%20Atibainha\Campanha%20da%20Sabesp\Monitoramento%20da%20Coluna%20d'&#225;gua%20Jaguari-CESP_%20Atibainha%20Mai14.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F:\REDE-L655\R%2007mar2013\000aClient\Prime\Jaguari%20%20Atibainha\Campanha%20da%20Sabesp\Monitoramento%20da%20Coluna%20d'&#225;gua%20Jaguari-CESP_%20Atibainha%20Mai14.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Ives\Documents\Marta\EIA%20Jaguari\EIA%20Jaguari\Graficos%20de%20Chuva%20Mensal.xlsx"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F:\REDE-L655\R%2007mar2013\000aClient\Prime\Jaguari%20%20Atibainha\Campanha%20da%20Sabesp\Monitoramento%20da%20Coluna%20d'&#225;gua%20Jaguari-CESP_%20Atibainha%20Mai14.xlsx"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F:\REDE-L655\R%2007mar2013\000aClient\Prime\Jaguari%20%20Atibainha\Campanha%20da%20Sabesp\Monitoramento%20da%20Coluna%20d'&#225;gua%20Jaguari-CESP_%20Atibainha%20Mai14.xlsx"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F:\REDE-L655\R%2007mar2013\000aClient\Prime\Jaguari%20%20Atibainha\Campanha%20da%20Sabesp\Monitoramento%20da%20Coluna%20d'&#225;gua%20Jaguari-CESP_%20Atibainha%20Mai14.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Ives\Documents\Marta\EIA%20Jaguari\EIA%20Jaguari\Graficos%20de%20Chuva%20Mensal.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Ives\Documents\Marta\EIA%20Jaguari\EIA%20Jaguari\Graficos%20de%20Chuva%20Mensal.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PRIME-00\Arquivos\10_Sabesp\09_Jaguari\Meio%20F&#237;sico\Clima\Pluviometria%20Sistema%20Cantareira_1983_2014_Transposi&#231;&#227;o%20PS_SC%20-%20TOTAL%20MESES.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PRIME-00\Arquivos\10_Sabesp\09_Jaguari\Meio%20F&#237;sico\Clima\Pluviometria%20Sistema%20Cantareira_1983_2014_Transposi&#231;&#227;o%20PS_SC%20-%20TOTAL%20MESES.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reg-srv01\Projetos%20Ativos\1791%20-%20Prime%20-%20Guillermo\SIG\calculos_meio_fisico.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b="1"/>
              <a:t>Igaratá - Chuva Mensal - Período de 1972 a 2004</a:t>
            </a:r>
          </a:p>
          <a:p>
            <a:pPr>
              <a:defRPr sz="1400" b="0" i="0" u="none" strike="noStrike" kern="1200" spc="0" baseline="0">
                <a:solidFill>
                  <a:schemeClr val="tx1">
                    <a:lumMod val="65000"/>
                    <a:lumOff val="35000"/>
                  </a:schemeClr>
                </a:solidFill>
                <a:latin typeface="+mn-lt"/>
                <a:ea typeface="+mn-ea"/>
                <a:cs typeface="+mn-cs"/>
              </a:defRPr>
            </a:pPr>
            <a:r>
              <a:rPr lang="pt-BR" b="1"/>
              <a:t>Prefixo: E3-242</a:t>
            </a:r>
          </a:p>
        </c:rich>
      </c:tx>
      <c:layout>
        <c:manualLayout>
          <c:xMode val="edge"/>
          <c:yMode val="edge"/>
          <c:x val="0.18249024880037293"/>
          <c:y val="2.9354207436399764E-2"/>
        </c:manualLayout>
      </c:layout>
      <c:overlay val="0"/>
      <c:spPr>
        <a:noFill/>
        <a:ln>
          <a:noFill/>
        </a:ln>
        <a:effectLst/>
      </c:spPr>
    </c:title>
    <c:autoTitleDeleted val="0"/>
    <c:plotArea>
      <c:layout/>
      <c:barChart>
        <c:barDir val="col"/>
        <c:grouping val="clustered"/>
        <c:varyColors val="0"/>
        <c:ser>
          <c:idx val="1"/>
          <c:order val="0"/>
          <c:tx>
            <c:strRef>
              <c:f>Igarata!$A$38</c:f>
              <c:strCache>
                <c:ptCount val="1"/>
                <c:pt idx="0">
                  <c:v>Média</c:v>
                </c:pt>
              </c:strCache>
            </c:strRef>
          </c:tx>
          <c:spPr>
            <a:solidFill>
              <a:schemeClr val="accent4">
                <a:lumMod val="40000"/>
                <a:lumOff val="60000"/>
              </a:schemeClr>
            </a:solidFill>
            <a:ln>
              <a:noFill/>
            </a:ln>
            <a:effectLst/>
          </c:spPr>
          <c:invertIfNegative val="0"/>
          <c:cat>
            <c:strRef>
              <c:f>Igarata!$B$3:$M$3</c:f>
              <c:strCache>
                <c:ptCount val="12"/>
                <c:pt idx="0">
                  <c:v>Jan</c:v>
                </c:pt>
                <c:pt idx="1">
                  <c:v>Fev</c:v>
                </c:pt>
                <c:pt idx="2">
                  <c:v>Mar</c:v>
                </c:pt>
                <c:pt idx="3">
                  <c:v>Abr</c:v>
                </c:pt>
                <c:pt idx="4">
                  <c:v>Mai</c:v>
                </c:pt>
                <c:pt idx="5">
                  <c:v>Jun</c:v>
                </c:pt>
                <c:pt idx="6">
                  <c:v>Jul</c:v>
                </c:pt>
                <c:pt idx="7">
                  <c:v>Ago</c:v>
                </c:pt>
                <c:pt idx="8">
                  <c:v>Set</c:v>
                </c:pt>
                <c:pt idx="9">
                  <c:v>Out</c:v>
                </c:pt>
                <c:pt idx="10">
                  <c:v>Nov</c:v>
                </c:pt>
                <c:pt idx="11">
                  <c:v>Dez</c:v>
                </c:pt>
              </c:strCache>
            </c:strRef>
          </c:cat>
          <c:val>
            <c:numRef>
              <c:f>Igarata!$B$38:$M$38</c:f>
              <c:numCache>
                <c:formatCode>#,##0.0</c:formatCode>
                <c:ptCount val="12"/>
                <c:pt idx="0">
                  <c:v>249.66250000000002</c:v>
                </c:pt>
                <c:pt idx="1">
                  <c:v>191.41935483870958</c:v>
                </c:pt>
                <c:pt idx="2">
                  <c:v>180.86875000000003</c:v>
                </c:pt>
                <c:pt idx="3">
                  <c:v>86.496874999999974</c:v>
                </c:pt>
                <c:pt idx="4">
                  <c:v>75.99375000000002</c:v>
                </c:pt>
                <c:pt idx="5">
                  <c:v>51.259375000000013</c:v>
                </c:pt>
                <c:pt idx="6">
                  <c:v>41.281249999999993</c:v>
                </c:pt>
                <c:pt idx="7">
                  <c:v>32.996969696969813</c:v>
                </c:pt>
                <c:pt idx="8">
                  <c:v>84.48787878787877</c:v>
                </c:pt>
                <c:pt idx="9">
                  <c:v>115.72499999999999</c:v>
                </c:pt>
                <c:pt idx="10">
                  <c:v>136.13437499999998</c:v>
                </c:pt>
                <c:pt idx="11">
                  <c:v>195.90937499999998</c:v>
                </c:pt>
              </c:numCache>
            </c:numRef>
          </c:val>
        </c:ser>
        <c:dLbls>
          <c:showLegendKey val="0"/>
          <c:showVal val="0"/>
          <c:showCatName val="0"/>
          <c:showSerName val="0"/>
          <c:showPercent val="0"/>
          <c:showBubbleSize val="0"/>
        </c:dLbls>
        <c:gapWidth val="150"/>
        <c:axId val="1513011696"/>
        <c:axId val="1513012240"/>
      </c:barChart>
      <c:lineChart>
        <c:grouping val="standard"/>
        <c:varyColors val="0"/>
        <c:ser>
          <c:idx val="3"/>
          <c:order val="1"/>
          <c:tx>
            <c:strRef>
              <c:f>Igarata!$A$40</c:f>
              <c:strCache>
                <c:ptCount val="1"/>
                <c:pt idx="0">
                  <c:v>Desvio Padrão</c:v>
                </c:pt>
              </c:strCache>
            </c:strRef>
          </c:tx>
          <c:spPr>
            <a:ln w="28575" cap="rnd">
              <a:solidFill>
                <a:srgbClr val="C00000"/>
              </a:solidFill>
              <a:round/>
            </a:ln>
            <a:effectLst/>
          </c:spPr>
          <c:marker>
            <c:symbol val="none"/>
          </c:marker>
          <c:val>
            <c:numRef>
              <c:f>Igarata!$B$40:$M$40</c:f>
              <c:numCache>
                <c:formatCode>#,##0.0</c:formatCode>
                <c:ptCount val="12"/>
                <c:pt idx="0">
                  <c:v>86.897205679119551</c:v>
                </c:pt>
                <c:pt idx="1">
                  <c:v>98.950180796044478</c:v>
                </c:pt>
                <c:pt idx="2">
                  <c:v>71.041738924063679</c:v>
                </c:pt>
                <c:pt idx="3">
                  <c:v>50.462489961803954</c:v>
                </c:pt>
                <c:pt idx="4">
                  <c:v>56.786935898230013</c:v>
                </c:pt>
                <c:pt idx="5">
                  <c:v>46.405602132438652</c:v>
                </c:pt>
                <c:pt idx="6">
                  <c:v>40.29951922790255</c:v>
                </c:pt>
                <c:pt idx="7">
                  <c:v>35.830821969781994</c:v>
                </c:pt>
                <c:pt idx="8">
                  <c:v>65.141441099233063</c:v>
                </c:pt>
                <c:pt idx="9">
                  <c:v>61.458572461717317</c:v>
                </c:pt>
                <c:pt idx="10">
                  <c:v>73.150827876048353</c:v>
                </c:pt>
                <c:pt idx="11">
                  <c:v>90.581139386187829</c:v>
                </c:pt>
              </c:numCache>
            </c:numRef>
          </c:val>
          <c:smooth val="0"/>
        </c:ser>
        <c:dLbls>
          <c:showLegendKey val="0"/>
          <c:showVal val="0"/>
          <c:showCatName val="0"/>
          <c:showSerName val="0"/>
          <c:showPercent val="0"/>
          <c:showBubbleSize val="0"/>
        </c:dLbls>
        <c:marker val="1"/>
        <c:smooth val="0"/>
        <c:axId val="1513011696"/>
        <c:axId val="1513012240"/>
      </c:lineChart>
      <c:catAx>
        <c:axId val="1513011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513012240"/>
        <c:crosses val="autoZero"/>
        <c:auto val="1"/>
        <c:lblAlgn val="ctr"/>
        <c:lblOffset val="100"/>
        <c:noMultiLvlLbl val="0"/>
      </c:catAx>
      <c:valAx>
        <c:axId val="151301224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51301169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showDLblsOverMax val="0"/>
  </c:chart>
  <c:spPr>
    <a:solidFill>
      <a:schemeClr val="bg1"/>
    </a:solidFill>
    <a:ln w="317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347894944278718"/>
          <c:y val="0.10844757312581021"/>
          <c:w val="0.850646651103933"/>
          <c:h val="0.69718665537779378"/>
        </c:manualLayout>
      </c:layout>
      <c:barChart>
        <c:barDir val="col"/>
        <c:grouping val="clustered"/>
        <c:varyColors val="0"/>
        <c:ser>
          <c:idx val="0"/>
          <c:order val="0"/>
          <c:tx>
            <c:strRef>
              <c:f>Dados!$C$2</c:f>
              <c:strCache>
                <c:ptCount val="1"/>
                <c:pt idx="0">
                  <c:v>2007</c:v>
                </c:pt>
              </c:strCache>
            </c:strRef>
          </c:tx>
          <c:spPr>
            <a:solidFill>
              <a:schemeClr val="accent5">
                <a:lumMod val="40000"/>
                <a:lumOff val="60000"/>
              </a:schemeClr>
            </a:solidFill>
            <a:ln>
              <a:noFill/>
            </a:ln>
            <a:effectLst/>
          </c:spPr>
          <c:invertIfNegative val="0"/>
          <c:cat>
            <c:strRef>
              <c:f>Dados!$B$3:$B$25</c:f>
              <c:strCache>
                <c:ptCount val="23"/>
                <c:pt idx="0">
                  <c:v>01-SM</c:v>
                </c:pt>
                <c:pt idx="1">
                  <c:v>02-OS</c:v>
                </c:pt>
                <c:pt idx="2">
                  <c:v>03-LN</c:v>
                </c:pt>
                <c:pt idx="3">
                  <c:v>04-PARDO</c:v>
                </c:pt>
                <c:pt idx="4">
                  <c:v>05-PCJ</c:v>
                </c:pt>
                <c:pt idx="5">
                  <c:v>06-AT</c:v>
                </c:pt>
                <c:pt idx="6">
                  <c:v>07-BS</c:v>
                </c:pt>
                <c:pt idx="7">
                  <c:v>08-SMG</c:v>
                </c:pt>
                <c:pt idx="8">
                  <c:v>09-MOGI</c:v>
                </c:pt>
                <c:pt idx="9">
                  <c:v>10-SMT</c:v>
                </c:pt>
                <c:pt idx="10">
                  <c:v>11-RB</c:v>
                </c:pt>
                <c:pt idx="11">
                  <c:v>12-BPG</c:v>
                </c:pt>
                <c:pt idx="12">
                  <c:v>13-TJ</c:v>
                </c:pt>
                <c:pt idx="13">
                  <c:v>14-ALPA</c:v>
                </c:pt>
                <c:pt idx="14">
                  <c:v>15-TG</c:v>
                </c:pt>
                <c:pt idx="15">
                  <c:v>16-TB</c:v>
                </c:pt>
                <c:pt idx="16">
                  <c:v>17-MP</c:v>
                </c:pt>
                <c:pt idx="17">
                  <c:v>18-SJD</c:v>
                </c:pt>
                <c:pt idx="18">
                  <c:v>19-BT</c:v>
                </c:pt>
                <c:pt idx="19">
                  <c:v>20-AGUAPEÍ</c:v>
                </c:pt>
                <c:pt idx="20">
                  <c:v>21-PEIXE</c:v>
                </c:pt>
                <c:pt idx="21">
                  <c:v>22-PP</c:v>
                </c:pt>
                <c:pt idx="22">
                  <c:v>Total de SP</c:v>
                </c:pt>
              </c:strCache>
            </c:strRef>
          </c:cat>
          <c:val>
            <c:numRef>
              <c:f>Dados!$C$3:$C$25</c:f>
              <c:numCache>
                <c:formatCode>General</c:formatCode>
                <c:ptCount val="23"/>
                <c:pt idx="0">
                  <c:v>10</c:v>
                </c:pt>
                <c:pt idx="1">
                  <c:v>3.3</c:v>
                </c:pt>
                <c:pt idx="2">
                  <c:v>11</c:v>
                </c:pt>
                <c:pt idx="3">
                  <c:v>4</c:v>
                </c:pt>
                <c:pt idx="4">
                  <c:v>1.1000000000000001</c:v>
                </c:pt>
                <c:pt idx="5">
                  <c:v>0.1</c:v>
                </c:pt>
                <c:pt idx="6">
                  <c:v>2.8</c:v>
                </c:pt>
                <c:pt idx="7">
                  <c:v>6.8</c:v>
                </c:pt>
                <c:pt idx="8">
                  <c:v>4.3</c:v>
                </c:pt>
                <c:pt idx="9">
                  <c:v>1.8</c:v>
                </c:pt>
                <c:pt idx="10">
                  <c:v>42</c:v>
                </c:pt>
                <c:pt idx="11">
                  <c:v>8.1</c:v>
                </c:pt>
                <c:pt idx="12">
                  <c:v>2.1</c:v>
                </c:pt>
                <c:pt idx="13">
                  <c:v>11</c:v>
                </c:pt>
                <c:pt idx="14">
                  <c:v>3.1</c:v>
                </c:pt>
                <c:pt idx="15">
                  <c:v>6</c:v>
                </c:pt>
                <c:pt idx="16">
                  <c:v>7.2</c:v>
                </c:pt>
                <c:pt idx="17">
                  <c:v>7.2</c:v>
                </c:pt>
                <c:pt idx="18">
                  <c:v>4.7</c:v>
                </c:pt>
                <c:pt idx="19">
                  <c:v>8.4</c:v>
                </c:pt>
                <c:pt idx="20">
                  <c:v>5.7</c:v>
                </c:pt>
                <c:pt idx="21">
                  <c:v>6</c:v>
                </c:pt>
                <c:pt idx="22">
                  <c:v>2.3899999999999997</c:v>
                </c:pt>
              </c:numCache>
            </c:numRef>
          </c:val>
        </c:ser>
        <c:ser>
          <c:idx val="1"/>
          <c:order val="1"/>
          <c:tx>
            <c:strRef>
              <c:f>Dados!$D$2</c:f>
              <c:strCache>
                <c:ptCount val="1"/>
                <c:pt idx="0">
                  <c:v>2010 (valor)</c:v>
                </c:pt>
              </c:strCache>
            </c:strRef>
          </c:tx>
          <c:spPr>
            <a:solidFill>
              <a:srgbClr val="0070C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B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Dados!$B$3:$B$25</c:f>
              <c:strCache>
                <c:ptCount val="23"/>
                <c:pt idx="0">
                  <c:v>01-SM</c:v>
                </c:pt>
                <c:pt idx="1">
                  <c:v>02-OS</c:v>
                </c:pt>
                <c:pt idx="2">
                  <c:v>03-LN</c:v>
                </c:pt>
                <c:pt idx="3">
                  <c:v>04-PARDO</c:v>
                </c:pt>
                <c:pt idx="4">
                  <c:v>05-PCJ</c:v>
                </c:pt>
                <c:pt idx="5">
                  <c:v>06-AT</c:v>
                </c:pt>
                <c:pt idx="6">
                  <c:v>07-BS</c:v>
                </c:pt>
                <c:pt idx="7">
                  <c:v>08-SMG</c:v>
                </c:pt>
                <c:pt idx="8">
                  <c:v>09-MOGI</c:v>
                </c:pt>
                <c:pt idx="9">
                  <c:v>10-SMT</c:v>
                </c:pt>
                <c:pt idx="10">
                  <c:v>11-RB</c:v>
                </c:pt>
                <c:pt idx="11">
                  <c:v>12-BPG</c:v>
                </c:pt>
                <c:pt idx="12">
                  <c:v>13-TJ</c:v>
                </c:pt>
                <c:pt idx="13">
                  <c:v>14-ALPA</c:v>
                </c:pt>
                <c:pt idx="14">
                  <c:v>15-TG</c:v>
                </c:pt>
                <c:pt idx="15">
                  <c:v>16-TB</c:v>
                </c:pt>
                <c:pt idx="16">
                  <c:v>17-MP</c:v>
                </c:pt>
                <c:pt idx="17">
                  <c:v>18-SJD</c:v>
                </c:pt>
                <c:pt idx="18">
                  <c:v>19-BT</c:v>
                </c:pt>
                <c:pt idx="19">
                  <c:v>20-AGUAPEÍ</c:v>
                </c:pt>
                <c:pt idx="20">
                  <c:v>21-PEIXE</c:v>
                </c:pt>
                <c:pt idx="21">
                  <c:v>22-PP</c:v>
                </c:pt>
                <c:pt idx="22">
                  <c:v>Total de SP</c:v>
                </c:pt>
              </c:strCache>
            </c:strRef>
          </c:cat>
          <c:val>
            <c:numRef>
              <c:f>Dados!$D$3:$D$25</c:f>
              <c:numCache>
                <c:formatCode>General</c:formatCode>
                <c:ptCount val="23"/>
                <c:pt idx="0">
                  <c:v>10.7</c:v>
                </c:pt>
                <c:pt idx="1">
                  <c:v>3.4</c:v>
                </c:pt>
                <c:pt idx="2">
                  <c:v>12</c:v>
                </c:pt>
                <c:pt idx="3">
                  <c:v>4</c:v>
                </c:pt>
                <c:pt idx="4">
                  <c:v>1.1000000000000001</c:v>
                </c:pt>
                <c:pt idx="5">
                  <c:v>0.1</c:v>
                </c:pt>
                <c:pt idx="6">
                  <c:v>2.9</c:v>
                </c:pt>
                <c:pt idx="7">
                  <c:v>6.9</c:v>
                </c:pt>
                <c:pt idx="8">
                  <c:v>4.3</c:v>
                </c:pt>
                <c:pt idx="9">
                  <c:v>1.8</c:v>
                </c:pt>
                <c:pt idx="10">
                  <c:v>45.4</c:v>
                </c:pt>
                <c:pt idx="11">
                  <c:v>8.2000000000000011</c:v>
                </c:pt>
                <c:pt idx="12">
                  <c:v>2.1</c:v>
                </c:pt>
                <c:pt idx="13">
                  <c:v>11.1</c:v>
                </c:pt>
                <c:pt idx="14">
                  <c:v>3.1</c:v>
                </c:pt>
                <c:pt idx="15">
                  <c:v>6</c:v>
                </c:pt>
                <c:pt idx="16">
                  <c:v>7.3</c:v>
                </c:pt>
                <c:pt idx="17">
                  <c:v>7.2</c:v>
                </c:pt>
                <c:pt idx="18">
                  <c:v>4.7</c:v>
                </c:pt>
                <c:pt idx="19">
                  <c:v>8.4</c:v>
                </c:pt>
                <c:pt idx="20">
                  <c:v>5.8</c:v>
                </c:pt>
                <c:pt idx="21">
                  <c:v>6.1</c:v>
                </c:pt>
                <c:pt idx="22">
                  <c:v>2.3899999999999997</c:v>
                </c:pt>
              </c:numCache>
            </c:numRef>
          </c:val>
        </c:ser>
        <c:dLbls>
          <c:showLegendKey val="0"/>
          <c:showVal val="0"/>
          <c:showCatName val="0"/>
          <c:showSerName val="0"/>
          <c:showPercent val="0"/>
          <c:showBubbleSize val="0"/>
        </c:dLbls>
        <c:gapWidth val="219"/>
        <c:overlap val="-27"/>
        <c:axId val="1127362464"/>
        <c:axId val="1127370080"/>
      </c:barChart>
      <c:catAx>
        <c:axId val="1127362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pt-BR"/>
          </a:p>
        </c:txPr>
        <c:crossAx val="1127370080"/>
        <c:crosses val="autoZero"/>
        <c:auto val="1"/>
        <c:lblAlgn val="ctr"/>
        <c:lblOffset val="100"/>
        <c:noMultiLvlLbl val="0"/>
      </c:catAx>
      <c:valAx>
        <c:axId val="11273700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t-BR"/>
                  <a:t>Disponibilidade</a:t>
                </a:r>
                <a:r>
                  <a:rPr lang="pt-BR" baseline="0"/>
                  <a:t> superciaial per capita (1.000 m3/hab.ano)</a:t>
                </a:r>
                <a:endParaRPr lang="pt-BR"/>
              </a:p>
            </c:rich>
          </c:tx>
          <c:layout>
            <c:manualLayout>
              <c:xMode val="edge"/>
              <c:yMode val="edge"/>
              <c:x val="1.7630733378058688E-2"/>
              <c:y val="0.17623430962343381"/>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127362464"/>
        <c:crosses val="autoZero"/>
        <c:crossBetween val="between"/>
      </c:valAx>
      <c:spPr>
        <a:noFill/>
        <a:ln w="12700">
          <a:solidFill>
            <a:schemeClr val="accent1"/>
          </a:solidFill>
        </a:ln>
        <a:effectLst/>
      </c:spPr>
    </c:plotArea>
    <c:legend>
      <c:legendPos val="b"/>
      <c:layout>
        <c:manualLayout>
          <c:xMode val="edge"/>
          <c:yMode val="edge"/>
          <c:x val="0.35842487611656287"/>
          <c:y val="0.89497658946477854"/>
          <c:w val="0.29672798028556591"/>
          <c:h val="0.10013940565121669"/>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pt-B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latin typeface="Arial" panose="020B0604020202020204" pitchFamily="34" charset="0"/>
                <a:cs typeface="Arial" panose="020B0604020202020204" pitchFamily="34" charset="0"/>
              </a:defRPr>
            </a:pPr>
            <a:r>
              <a:rPr lang="en-US" sz="1100">
                <a:latin typeface="Arial" panose="020B0604020202020204" pitchFamily="34" charset="0"/>
                <a:cs typeface="Arial" panose="020B0604020202020204" pitchFamily="34" charset="0"/>
              </a:rPr>
              <a:t>Figura 6.3.7-2. IQA Rio Paraíba do Sul</a:t>
            </a:r>
            <a:endParaRPr lang="pt-BR" sz="1100" b="0" i="0" u="none" strike="noStrike" baseline="0">
              <a:latin typeface="Arial" panose="020B0604020202020204" pitchFamily="34" charset="0"/>
              <a:cs typeface="Arial" panose="020B0604020202020204" pitchFamily="34" charset="0"/>
            </a:endParaRPr>
          </a:p>
          <a:p>
            <a:pPr>
              <a:defRPr sz="1100">
                <a:latin typeface="Arial" panose="020B0604020202020204" pitchFamily="34" charset="0"/>
                <a:cs typeface="Arial" panose="020B0604020202020204" pitchFamily="34" charset="0"/>
              </a:defRPr>
            </a:pPr>
            <a:r>
              <a:rPr lang="pt-BR" sz="1100" b="0" i="0" u="none" strike="noStrike" baseline="0">
                <a:latin typeface="Arial" panose="020B0604020202020204" pitchFamily="34" charset="0"/>
                <a:cs typeface="Arial" panose="020B0604020202020204" pitchFamily="34" charset="0"/>
              </a:rPr>
              <a:t>Santa Branca a Jacareí</a:t>
            </a:r>
            <a:endParaRPr lang="en-US" sz="1100">
              <a:latin typeface="Arial" panose="020B0604020202020204" pitchFamily="34" charset="0"/>
              <a:cs typeface="Arial" panose="020B0604020202020204" pitchFamily="34" charset="0"/>
            </a:endParaRPr>
          </a:p>
        </c:rich>
      </c:tx>
      <c:overlay val="0"/>
    </c:title>
    <c:autoTitleDeleted val="0"/>
    <c:plotArea>
      <c:layout>
        <c:manualLayout>
          <c:layoutTarget val="inner"/>
          <c:xMode val="edge"/>
          <c:yMode val="edge"/>
          <c:x val="0.13638683626085202"/>
          <c:y val="0.25162864641919724"/>
          <c:w val="0.59969008681607161"/>
          <c:h val="0.60049853768279704"/>
        </c:manualLayout>
      </c:layout>
      <c:lineChart>
        <c:grouping val="standard"/>
        <c:varyColors val="0"/>
        <c:ser>
          <c:idx val="0"/>
          <c:order val="0"/>
          <c:tx>
            <c:strRef>
              <c:f>'IQA R Paraiba mont foz Jaguari'!$C$3</c:f>
              <c:strCache>
                <c:ptCount val="1"/>
                <c:pt idx="0">
                  <c:v>PARB 02050</c:v>
                </c:pt>
              </c:strCache>
            </c:strRef>
          </c:tx>
          <c:marker>
            <c:symbol val="none"/>
          </c:marker>
          <c:cat>
            <c:numRef>
              <c:f>'IQA R Paraiba mont foz Jaguari'!$B$4:$B$43</c:f>
              <c:numCache>
                <c:formatCode>dd/mm/yyyy</c:formatCode>
                <c:ptCount val="40"/>
                <c:pt idx="0">
                  <c:v>39499</c:v>
                </c:pt>
                <c:pt idx="1">
                  <c:v>39541</c:v>
                </c:pt>
                <c:pt idx="2">
                  <c:v>39617</c:v>
                </c:pt>
                <c:pt idx="3">
                  <c:v>39679</c:v>
                </c:pt>
                <c:pt idx="4">
                  <c:v>39723</c:v>
                </c:pt>
                <c:pt idx="5">
                  <c:v>39785</c:v>
                </c:pt>
                <c:pt idx="6">
                  <c:v>39854</c:v>
                </c:pt>
                <c:pt idx="7">
                  <c:v>39981</c:v>
                </c:pt>
                <c:pt idx="8">
                  <c:v>40037</c:v>
                </c:pt>
                <c:pt idx="9">
                  <c:v>40107</c:v>
                </c:pt>
                <c:pt idx="10">
                  <c:v>40149</c:v>
                </c:pt>
                <c:pt idx="11">
                  <c:v>40232</c:v>
                </c:pt>
                <c:pt idx="12">
                  <c:v>40290</c:v>
                </c:pt>
                <c:pt idx="13">
                  <c:v>40345</c:v>
                </c:pt>
                <c:pt idx="14">
                  <c:v>40401</c:v>
                </c:pt>
                <c:pt idx="15">
                  <c:v>40471</c:v>
                </c:pt>
                <c:pt idx="16">
                  <c:v>40513</c:v>
                </c:pt>
                <c:pt idx="17">
                  <c:v>40590</c:v>
                </c:pt>
                <c:pt idx="18">
                  <c:v>40639</c:v>
                </c:pt>
                <c:pt idx="19">
                  <c:v>40709</c:v>
                </c:pt>
                <c:pt idx="20">
                  <c:v>40765</c:v>
                </c:pt>
                <c:pt idx="21">
                  <c:v>40842</c:v>
                </c:pt>
                <c:pt idx="22">
                  <c:v>40884</c:v>
                </c:pt>
                <c:pt idx="23">
                  <c:v>40947</c:v>
                </c:pt>
                <c:pt idx="24">
                  <c:v>41010</c:v>
                </c:pt>
                <c:pt idx="25">
                  <c:v>41073</c:v>
                </c:pt>
                <c:pt idx="26">
                  <c:v>41129</c:v>
                </c:pt>
                <c:pt idx="27">
                  <c:v>41199</c:v>
                </c:pt>
                <c:pt idx="28">
                  <c:v>41248</c:v>
                </c:pt>
                <c:pt idx="29">
                  <c:v>41311</c:v>
                </c:pt>
                <c:pt idx="30">
                  <c:v>41374</c:v>
                </c:pt>
                <c:pt idx="31">
                  <c:v>41430</c:v>
                </c:pt>
                <c:pt idx="32">
                  <c:v>41493</c:v>
                </c:pt>
                <c:pt idx="33">
                  <c:v>41556</c:v>
                </c:pt>
                <c:pt idx="34">
                  <c:v>41612</c:v>
                </c:pt>
                <c:pt idx="35">
                  <c:v>41675</c:v>
                </c:pt>
                <c:pt idx="36">
                  <c:v>41738</c:v>
                </c:pt>
                <c:pt idx="37">
                  <c:v>41801</c:v>
                </c:pt>
                <c:pt idx="38">
                  <c:v>41871</c:v>
                </c:pt>
                <c:pt idx="39">
                  <c:v>41920</c:v>
                </c:pt>
              </c:numCache>
            </c:numRef>
          </c:cat>
          <c:val>
            <c:numRef>
              <c:f>'IQA R Paraiba mont foz Jaguari'!$C$4:$C$43</c:f>
              <c:numCache>
                <c:formatCode>0</c:formatCode>
                <c:ptCount val="40"/>
                <c:pt idx="0">
                  <c:v>61.534646840000001</c:v>
                </c:pt>
                <c:pt idx="1">
                  <c:v>71.499212990000771</c:v>
                </c:pt>
                <c:pt idx="2">
                  <c:v>80.118912369999919</c:v>
                </c:pt>
                <c:pt idx="3">
                  <c:v>79.52786313</c:v>
                </c:pt>
                <c:pt idx="4">
                  <c:v>82.317034870000001</c:v>
                </c:pt>
                <c:pt idx="5">
                  <c:v>75.062663580000844</c:v>
                </c:pt>
                <c:pt idx="6">
                  <c:v>73.637914440000756</c:v>
                </c:pt>
                <c:pt idx="7">
                  <c:v>74.846160190000006</c:v>
                </c:pt>
                <c:pt idx="8">
                  <c:v>83.489138280000006</c:v>
                </c:pt>
                <c:pt idx="9">
                  <c:v>81.617985500000003</c:v>
                </c:pt>
                <c:pt idx="10">
                  <c:v>74.889548239999215</c:v>
                </c:pt>
                <c:pt idx="11">
                  <c:v>57.62557244000056</c:v>
                </c:pt>
                <c:pt idx="12">
                  <c:v>74.028200859999558</c:v>
                </c:pt>
                <c:pt idx="13">
                  <c:v>87.287656790000227</c:v>
                </c:pt>
                <c:pt idx="14">
                  <c:v>79.406153550000127</c:v>
                </c:pt>
                <c:pt idx="15">
                  <c:v>81.491745429999995</c:v>
                </c:pt>
                <c:pt idx="16">
                  <c:v>77.230473219999979</c:v>
                </c:pt>
                <c:pt idx="17">
                  <c:v>63.721269220000003</c:v>
                </c:pt>
                <c:pt idx="18">
                  <c:v>64.610674729999999</c:v>
                </c:pt>
                <c:pt idx="19">
                  <c:v>79.012777069999558</c:v>
                </c:pt>
                <c:pt idx="20">
                  <c:v>73.662979089999979</c:v>
                </c:pt>
                <c:pt idx="21">
                  <c:v>73.535532709999558</c:v>
                </c:pt>
                <c:pt idx="22">
                  <c:v>76.410542710000001</c:v>
                </c:pt>
                <c:pt idx="23">
                  <c:v>61.662818850000313</c:v>
                </c:pt>
                <c:pt idx="24">
                  <c:v>63.467138260000013</c:v>
                </c:pt>
                <c:pt idx="25">
                  <c:v>69.64742013999998</c:v>
                </c:pt>
                <c:pt idx="26">
                  <c:v>71.014416839999981</c:v>
                </c:pt>
                <c:pt idx="27">
                  <c:v>76.256350839999214</c:v>
                </c:pt>
                <c:pt idx="28">
                  <c:v>72.700434770000001</c:v>
                </c:pt>
                <c:pt idx="29">
                  <c:v>62.850160599999995</c:v>
                </c:pt>
                <c:pt idx="30">
                  <c:v>71.549462449999993</c:v>
                </c:pt>
                <c:pt idx="31">
                  <c:v>73.269794160000004</c:v>
                </c:pt>
                <c:pt idx="32">
                  <c:v>76.139723640000227</c:v>
                </c:pt>
                <c:pt idx="33">
                  <c:v>84.733592129999948</c:v>
                </c:pt>
                <c:pt idx="34">
                  <c:v>79.352409260000002</c:v>
                </c:pt>
                <c:pt idx="35">
                  <c:v>65.026252159999558</c:v>
                </c:pt>
                <c:pt idx="36">
                  <c:v>77.898408749999959</c:v>
                </c:pt>
                <c:pt idx="37">
                  <c:v>77.976508729999978</c:v>
                </c:pt>
                <c:pt idx="38">
                  <c:v>75.543750610000004</c:v>
                </c:pt>
                <c:pt idx="39">
                  <c:v>76.239696760000427</c:v>
                </c:pt>
              </c:numCache>
            </c:numRef>
          </c:val>
          <c:smooth val="0"/>
        </c:ser>
        <c:ser>
          <c:idx val="6"/>
          <c:order val="1"/>
          <c:tx>
            <c:strRef>
              <c:f>'IQA R Paraiba mont foz Jaguari'!$D$3</c:f>
              <c:strCache>
                <c:ptCount val="1"/>
                <c:pt idx="0">
                  <c:v>PARB 02100</c:v>
                </c:pt>
              </c:strCache>
            </c:strRef>
          </c:tx>
          <c:marker>
            <c:symbol val="none"/>
          </c:marker>
          <c:val>
            <c:numRef>
              <c:f>'IQA R Paraiba mont foz Jaguari'!$D$4:$D$43</c:f>
              <c:numCache>
                <c:formatCode>0</c:formatCode>
                <c:ptCount val="40"/>
                <c:pt idx="0">
                  <c:v>64.049788919999358</c:v>
                </c:pt>
                <c:pt idx="1">
                  <c:v>71.679995379999042</c:v>
                </c:pt>
                <c:pt idx="2">
                  <c:v>83.317586430000006</c:v>
                </c:pt>
                <c:pt idx="3">
                  <c:v>82.310459559999998</c:v>
                </c:pt>
                <c:pt idx="4">
                  <c:v>82.182954999999978</c:v>
                </c:pt>
                <c:pt idx="5">
                  <c:v>74.873953060000005</c:v>
                </c:pt>
                <c:pt idx="6">
                  <c:v>74.080258329999978</c:v>
                </c:pt>
                <c:pt idx="7">
                  <c:v>78.534922269999996</c:v>
                </c:pt>
                <c:pt idx="8">
                  <c:v>81.084075960000007</c:v>
                </c:pt>
                <c:pt idx="9">
                  <c:v>79.98243395999998</c:v>
                </c:pt>
                <c:pt idx="10">
                  <c:v>73.070001709999858</c:v>
                </c:pt>
                <c:pt idx="11">
                  <c:v>61.665560950000113</c:v>
                </c:pt>
                <c:pt idx="12">
                  <c:v>73.585595889999979</c:v>
                </c:pt>
                <c:pt idx="13">
                  <c:v>83.346699799999996</c:v>
                </c:pt>
                <c:pt idx="14">
                  <c:v>77.788569190000004</c:v>
                </c:pt>
                <c:pt idx="15">
                  <c:v>74.928421749999998</c:v>
                </c:pt>
                <c:pt idx="16">
                  <c:v>77.559332149998838</c:v>
                </c:pt>
                <c:pt idx="17">
                  <c:v>65.165759069999979</c:v>
                </c:pt>
                <c:pt idx="18">
                  <c:v>56.805662269999999</c:v>
                </c:pt>
                <c:pt idx="19">
                  <c:v>76.608045089999948</c:v>
                </c:pt>
                <c:pt idx="20">
                  <c:v>72.307377009999215</c:v>
                </c:pt>
                <c:pt idx="21">
                  <c:v>79.251776069999949</c:v>
                </c:pt>
                <c:pt idx="22">
                  <c:v>79.493298240000527</c:v>
                </c:pt>
                <c:pt idx="23">
                  <c:v>62.471592810000011</c:v>
                </c:pt>
                <c:pt idx="24">
                  <c:v>65.748722049999998</c:v>
                </c:pt>
                <c:pt idx="25">
                  <c:v>75.47285479</c:v>
                </c:pt>
                <c:pt idx="26">
                  <c:v>76.702036440000001</c:v>
                </c:pt>
                <c:pt idx="27">
                  <c:v>78.235342959999358</c:v>
                </c:pt>
                <c:pt idx="28">
                  <c:v>75.057833299999999</c:v>
                </c:pt>
                <c:pt idx="29">
                  <c:v>65.362491759999358</c:v>
                </c:pt>
                <c:pt idx="30">
                  <c:v>73.747841629999996</c:v>
                </c:pt>
                <c:pt idx="31">
                  <c:v>77.227943519999982</c:v>
                </c:pt>
                <c:pt idx="32">
                  <c:v>79.813521309999999</c:v>
                </c:pt>
                <c:pt idx="33">
                  <c:v>83.853529390000006</c:v>
                </c:pt>
                <c:pt idx="34">
                  <c:v>76.816258079999983</c:v>
                </c:pt>
                <c:pt idx="35">
                  <c:v>51.255584910000003</c:v>
                </c:pt>
                <c:pt idx="36">
                  <c:v>78.641017099999999</c:v>
                </c:pt>
                <c:pt idx="37">
                  <c:v>79.471786889999919</c:v>
                </c:pt>
                <c:pt idx="38">
                  <c:v>77.431635660001106</c:v>
                </c:pt>
                <c:pt idx="39">
                  <c:v>77.800874379999215</c:v>
                </c:pt>
              </c:numCache>
            </c:numRef>
          </c:val>
          <c:smooth val="0"/>
        </c:ser>
        <c:ser>
          <c:idx val="7"/>
          <c:order val="2"/>
          <c:tx>
            <c:strRef>
              <c:f>'IQA R Paraiba mont foz Jaguari'!$E$3</c:f>
              <c:strCache>
                <c:ptCount val="1"/>
                <c:pt idx="0">
                  <c:v>PARB 02200</c:v>
                </c:pt>
              </c:strCache>
            </c:strRef>
          </c:tx>
          <c:marker>
            <c:symbol val="none"/>
          </c:marker>
          <c:val>
            <c:numRef>
              <c:f>'IQA R Paraiba mont foz Jaguari'!$E$4:$E$43</c:f>
              <c:numCache>
                <c:formatCode>0</c:formatCode>
                <c:ptCount val="40"/>
                <c:pt idx="0">
                  <c:v>60.074274149999994</c:v>
                </c:pt>
                <c:pt idx="1">
                  <c:v>64.331440630000003</c:v>
                </c:pt>
                <c:pt idx="2">
                  <c:v>72.711716249999995</c:v>
                </c:pt>
                <c:pt idx="3">
                  <c:v>71.615554860000003</c:v>
                </c:pt>
                <c:pt idx="4">
                  <c:v>68.657240430000002</c:v>
                </c:pt>
                <c:pt idx="5">
                  <c:v>67.611006560000007</c:v>
                </c:pt>
                <c:pt idx="6">
                  <c:v>59.358727259999995</c:v>
                </c:pt>
                <c:pt idx="7">
                  <c:v>73.741752120000001</c:v>
                </c:pt>
                <c:pt idx="8">
                  <c:v>74.468171839999258</c:v>
                </c:pt>
                <c:pt idx="9">
                  <c:v>73.904982570000001</c:v>
                </c:pt>
                <c:pt idx="10">
                  <c:v>61.844640849999998</c:v>
                </c:pt>
                <c:pt idx="11">
                  <c:v>62.699648610000011</c:v>
                </c:pt>
                <c:pt idx="12">
                  <c:v>62.808610400000006</c:v>
                </c:pt>
                <c:pt idx="13">
                  <c:v>71.028530119998806</c:v>
                </c:pt>
                <c:pt idx="14">
                  <c:v>70.053391789999978</c:v>
                </c:pt>
                <c:pt idx="15">
                  <c:v>70.018821799999998</c:v>
                </c:pt>
                <c:pt idx="16">
                  <c:v>60.753852900000012</c:v>
                </c:pt>
                <c:pt idx="17">
                  <c:v>60.143563520000001</c:v>
                </c:pt>
                <c:pt idx="18">
                  <c:v>62.207987129999999</c:v>
                </c:pt>
                <c:pt idx="19">
                  <c:v>70.742554850000005</c:v>
                </c:pt>
                <c:pt idx="20">
                  <c:v>68.628802279998865</c:v>
                </c:pt>
                <c:pt idx="21">
                  <c:v>69.632484759999258</c:v>
                </c:pt>
                <c:pt idx="22">
                  <c:v>69.918452239999979</c:v>
                </c:pt>
                <c:pt idx="23">
                  <c:v>63.185655980000163</c:v>
                </c:pt>
                <c:pt idx="24">
                  <c:v>64.349201670000127</c:v>
                </c:pt>
                <c:pt idx="25">
                  <c:v>70.632405469999981</c:v>
                </c:pt>
                <c:pt idx="26">
                  <c:v>70.926572909999948</c:v>
                </c:pt>
                <c:pt idx="27">
                  <c:v>63.233386410000001</c:v>
                </c:pt>
                <c:pt idx="28">
                  <c:v>64.552691809999658</c:v>
                </c:pt>
                <c:pt idx="29">
                  <c:v>61.124111610000163</c:v>
                </c:pt>
                <c:pt idx="30">
                  <c:v>65.175649440000001</c:v>
                </c:pt>
                <c:pt idx="31">
                  <c:v>68.90726642000115</c:v>
                </c:pt>
                <c:pt idx="32">
                  <c:v>71.584384279999981</c:v>
                </c:pt>
                <c:pt idx="33">
                  <c:v>72.632055600000001</c:v>
                </c:pt>
                <c:pt idx="34">
                  <c:v>72.134245000000007</c:v>
                </c:pt>
                <c:pt idx="35">
                  <c:v>57.530561449999993</c:v>
                </c:pt>
                <c:pt idx="36">
                  <c:v>68.229656349999999</c:v>
                </c:pt>
                <c:pt idx="37">
                  <c:v>72.269781929999979</c:v>
                </c:pt>
                <c:pt idx="38">
                  <c:v>71.587513849999993</c:v>
                </c:pt>
                <c:pt idx="39">
                  <c:v>67.543301149999948</c:v>
                </c:pt>
              </c:numCache>
            </c:numRef>
          </c:val>
          <c:smooth val="0"/>
        </c:ser>
        <c:ser>
          <c:idx val="2"/>
          <c:order val="3"/>
          <c:tx>
            <c:strRef>
              <c:f>'IQA R Paraiba mont foz Jaguari'!$H$3</c:f>
              <c:strCache>
                <c:ptCount val="1"/>
                <c:pt idx="0">
                  <c:v>Otima</c:v>
                </c:pt>
              </c:strCache>
            </c:strRef>
          </c:tx>
          <c:spPr>
            <a:ln>
              <a:solidFill>
                <a:srgbClr val="4F81BD"/>
              </a:solidFill>
              <a:prstDash val="sysDash"/>
            </a:ln>
          </c:spPr>
          <c:marker>
            <c:symbol val="none"/>
          </c:marker>
          <c:cat>
            <c:numRef>
              <c:f>'IQA R Paraiba mont foz Jaguari'!$B$4:$B$25</c:f>
              <c:numCache>
                <c:formatCode>dd/mm/yyyy</c:formatCode>
                <c:ptCount val="22"/>
                <c:pt idx="0">
                  <c:v>39499</c:v>
                </c:pt>
                <c:pt idx="1">
                  <c:v>39541</c:v>
                </c:pt>
                <c:pt idx="2">
                  <c:v>39617</c:v>
                </c:pt>
                <c:pt idx="3">
                  <c:v>39679</c:v>
                </c:pt>
                <c:pt idx="4">
                  <c:v>39723</c:v>
                </c:pt>
                <c:pt idx="5">
                  <c:v>39785</c:v>
                </c:pt>
                <c:pt idx="6">
                  <c:v>39854</c:v>
                </c:pt>
                <c:pt idx="7">
                  <c:v>39981</c:v>
                </c:pt>
                <c:pt idx="8">
                  <c:v>40037</c:v>
                </c:pt>
                <c:pt idx="9">
                  <c:v>40107</c:v>
                </c:pt>
                <c:pt idx="10">
                  <c:v>40149</c:v>
                </c:pt>
                <c:pt idx="11">
                  <c:v>40232</c:v>
                </c:pt>
                <c:pt idx="12">
                  <c:v>40290</c:v>
                </c:pt>
                <c:pt idx="13">
                  <c:v>40345</c:v>
                </c:pt>
                <c:pt idx="14">
                  <c:v>40401</c:v>
                </c:pt>
                <c:pt idx="15">
                  <c:v>40471</c:v>
                </c:pt>
                <c:pt idx="16">
                  <c:v>40513</c:v>
                </c:pt>
                <c:pt idx="17">
                  <c:v>40590</c:v>
                </c:pt>
                <c:pt idx="18">
                  <c:v>40639</c:v>
                </c:pt>
                <c:pt idx="19">
                  <c:v>40709</c:v>
                </c:pt>
                <c:pt idx="20">
                  <c:v>40765</c:v>
                </c:pt>
                <c:pt idx="21">
                  <c:v>40842</c:v>
                </c:pt>
              </c:numCache>
            </c:numRef>
          </c:cat>
          <c:val>
            <c:numRef>
              <c:f>'IQA R Paraiba mont foz Jaguari'!$H$4:$H$43</c:f>
              <c:numCache>
                <c:formatCode>0</c:formatCode>
                <c:ptCount val="40"/>
                <c:pt idx="0">
                  <c:v>79</c:v>
                </c:pt>
                <c:pt idx="1">
                  <c:v>79</c:v>
                </c:pt>
                <c:pt idx="2">
                  <c:v>79</c:v>
                </c:pt>
                <c:pt idx="3">
                  <c:v>79</c:v>
                </c:pt>
                <c:pt idx="4">
                  <c:v>79</c:v>
                </c:pt>
                <c:pt idx="5">
                  <c:v>79</c:v>
                </c:pt>
                <c:pt idx="6">
                  <c:v>79</c:v>
                </c:pt>
                <c:pt idx="7">
                  <c:v>79</c:v>
                </c:pt>
                <c:pt idx="8">
                  <c:v>79</c:v>
                </c:pt>
                <c:pt idx="9">
                  <c:v>79</c:v>
                </c:pt>
                <c:pt idx="10">
                  <c:v>79</c:v>
                </c:pt>
                <c:pt idx="11">
                  <c:v>79</c:v>
                </c:pt>
                <c:pt idx="12">
                  <c:v>79</c:v>
                </c:pt>
                <c:pt idx="13">
                  <c:v>79</c:v>
                </c:pt>
                <c:pt idx="14">
                  <c:v>79</c:v>
                </c:pt>
                <c:pt idx="15">
                  <c:v>79</c:v>
                </c:pt>
                <c:pt idx="16">
                  <c:v>79</c:v>
                </c:pt>
                <c:pt idx="17">
                  <c:v>79</c:v>
                </c:pt>
                <c:pt idx="18">
                  <c:v>79</c:v>
                </c:pt>
                <c:pt idx="19">
                  <c:v>79</c:v>
                </c:pt>
                <c:pt idx="20">
                  <c:v>79</c:v>
                </c:pt>
                <c:pt idx="21">
                  <c:v>79</c:v>
                </c:pt>
                <c:pt idx="22">
                  <c:v>79</c:v>
                </c:pt>
                <c:pt idx="23">
                  <c:v>79</c:v>
                </c:pt>
                <c:pt idx="24">
                  <c:v>79</c:v>
                </c:pt>
                <c:pt idx="25">
                  <c:v>79</c:v>
                </c:pt>
                <c:pt idx="26">
                  <c:v>79</c:v>
                </c:pt>
                <c:pt idx="27">
                  <c:v>79</c:v>
                </c:pt>
                <c:pt idx="28">
                  <c:v>79</c:v>
                </c:pt>
                <c:pt idx="29">
                  <c:v>79</c:v>
                </c:pt>
                <c:pt idx="30">
                  <c:v>79</c:v>
                </c:pt>
                <c:pt idx="31">
                  <c:v>79</c:v>
                </c:pt>
                <c:pt idx="32">
                  <c:v>79</c:v>
                </c:pt>
                <c:pt idx="33">
                  <c:v>79</c:v>
                </c:pt>
                <c:pt idx="34">
                  <c:v>79</c:v>
                </c:pt>
                <c:pt idx="35">
                  <c:v>79</c:v>
                </c:pt>
                <c:pt idx="36">
                  <c:v>79</c:v>
                </c:pt>
                <c:pt idx="37">
                  <c:v>79</c:v>
                </c:pt>
                <c:pt idx="38">
                  <c:v>79</c:v>
                </c:pt>
                <c:pt idx="39">
                  <c:v>79</c:v>
                </c:pt>
              </c:numCache>
            </c:numRef>
          </c:val>
          <c:smooth val="0"/>
        </c:ser>
        <c:ser>
          <c:idx val="3"/>
          <c:order val="4"/>
          <c:tx>
            <c:strRef>
              <c:f>'IQA R Paraiba mont foz Jaguari'!$I$3</c:f>
              <c:strCache>
                <c:ptCount val="1"/>
                <c:pt idx="0">
                  <c:v>Boa</c:v>
                </c:pt>
              </c:strCache>
            </c:strRef>
          </c:tx>
          <c:spPr>
            <a:ln>
              <a:solidFill>
                <a:schemeClr val="accent1">
                  <a:lumMod val="40000"/>
                  <a:lumOff val="60000"/>
                </a:schemeClr>
              </a:solidFill>
              <a:prstDash val="sysDash"/>
            </a:ln>
          </c:spPr>
          <c:marker>
            <c:symbol val="none"/>
          </c:marker>
          <c:cat>
            <c:numRef>
              <c:f>'IQA R Paraiba mont foz Jaguari'!$B$4:$B$25</c:f>
              <c:numCache>
                <c:formatCode>dd/mm/yyyy</c:formatCode>
                <c:ptCount val="22"/>
                <c:pt idx="0">
                  <c:v>39499</c:v>
                </c:pt>
                <c:pt idx="1">
                  <c:v>39541</c:v>
                </c:pt>
                <c:pt idx="2">
                  <c:v>39617</c:v>
                </c:pt>
                <c:pt idx="3">
                  <c:v>39679</c:v>
                </c:pt>
                <c:pt idx="4">
                  <c:v>39723</c:v>
                </c:pt>
                <c:pt idx="5">
                  <c:v>39785</c:v>
                </c:pt>
                <c:pt idx="6">
                  <c:v>39854</c:v>
                </c:pt>
                <c:pt idx="7">
                  <c:v>39981</c:v>
                </c:pt>
                <c:pt idx="8">
                  <c:v>40037</c:v>
                </c:pt>
                <c:pt idx="9">
                  <c:v>40107</c:v>
                </c:pt>
                <c:pt idx="10">
                  <c:v>40149</c:v>
                </c:pt>
                <c:pt idx="11">
                  <c:v>40232</c:v>
                </c:pt>
                <c:pt idx="12">
                  <c:v>40290</c:v>
                </c:pt>
                <c:pt idx="13">
                  <c:v>40345</c:v>
                </c:pt>
                <c:pt idx="14">
                  <c:v>40401</c:v>
                </c:pt>
                <c:pt idx="15">
                  <c:v>40471</c:v>
                </c:pt>
                <c:pt idx="16">
                  <c:v>40513</c:v>
                </c:pt>
                <c:pt idx="17">
                  <c:v>40590</c:v>
                </c:pt>
                <c:pt idx="18">
                  <c:v>40639</c:v>
                </c:pt>
                <c:pt idx="19">
                  <c:v>40709</c:v>
                </c:pt>
                <c:pt idx="20">
                  <c:v>40765</c:v>
                </c:pt>
                <c:pt idx="21">
                  <c:v>40842</c:v>
                </c:pt>
              </c:numCache>
            </c:numRef>
          </c:cat>
          <c:val>
            <c:numRef>
              <c:f>'IQA R Paraiba mont foz Jaguari'!$I$4:$I$43</c:f>
              <c:numCache>
                <c:formatCode>0</c:formatCode>
                <c:ptCount val="40"/>
                <c:pt idx="0">
                  <c:v>51</c:v>
                </c:pt>
                <c:pt idx="1">
                  <c:v>51</c:v>
                </c:pt>
                <c:pt idx="2">
                  <c:v>51</c:v>
                </c:pt>
                <c:pt idx="3">
                  <c:v>51</c:v>
                </c:pt>
                <c:pt idx="4">
                  <c:v>51</c:v>
                </c:pt>
                <c:pt idx="5">
                  <c:v>51</c:v>
                </c:pt>
                <c:pt idx="6">
                  <c:v>51</c:v>
                </c:pt>
                <c:pt idx="7">
                  <c:v>51</c:v>
                </c:pt>
                <c:pt idx="8">
                  <c:v>51</c:v>
                </c:pt>
                <c:pt idx="9">
                  <c:v>51</c:v>
                </c:pt>
                <c:pt idx="10">
                  <c:v>51</c:v>
                </c:pt>
                <c:pt idx="11">
                  <c:v>51</c:v>
                </c:pt>
                <c:pt idx="12">
                  <c:v>51</c:v>
                </c:pt>
                <c:pt idx="13">
                  <c:v>51</c:v>
                </c:pt>
                <c:pt idx="14">
                  <c:v>51</c:v>
                </c:pt>
                <c:pt idx="15">
                  <c:v>51</c:v>
                </c:pt>
                <c:pt idx="16">
                  <c:v>51</c:v>
                </c:pt>
                <c:pt idx="17">
                  <c:v>51</c:v>
                </c:pt>
                <c:pt idx="18">
                  <c:v>51</c:v>
                </c:pt>
                <c:pt idx="19">
                  <c:v>51</c:v>
                </c:pt>
                <c:pt idx="20">
                  <c:v>51</c:v>
                </c:pt>
                <c:pt idx="21">
                  <c:v>51</c:v>
                </c:pt>
                <c:pt idx="22">
                  <c:v>51</c:v>
                </c:pt>
                <c:pt idx="23">
                  <c:v>51</c:v>
                </c:pt>
                <c:pt idx="24">
                  <c:v>51</c:v>
                </c:pt>
                <c:pt idx="25">
                  <c:v>51</c:v>
                </c:pt>
                <c:pt idx="26">
                  <c:v>51</c:v>
                </c:pt>
                <c:pt idx="27">
                  <c:v>51</c:v>
                </c:pt>
                <c:pt idx="28">
                  <c:v>51</c:v>
                </c:pt>
                <c:pt idx="29">
                  <c:v>51</c:v>
                </c:pt>
                <c:pt idx="30">
                  <c:v>51</c:v>
                </c:pt>
                <c:pt idx="31">
                  <c:v>51</c:v>
                </c:pt>
                <c:pt idx="32">
                  <c:v>51</c:v>
                </c:pt>
                <c:pt idx="33">
                  <c:v>51</c:v>
                </c:pt>
                <c:pt idx="34">
                  <c:v>51</c:v>
                </c:pt>
                <c:pt idx="35">
                  <c:v>51</c:v>
                </c:pt>
                <c:pt idx="36">
                  <c:v>51</c:v>
                </c:pt>
                <c:pt idx="37">
                  <c:v>51</c:v>
                </c:pt>
                <c:pt idx="38">
                  <c:v>51</c:v>
                </c:pt>
                <c:pt idx="39">
                  <c:v>51</c:v>
                </c:pt>
              </c:numCache>
            </c:numRef>
          </c:val>
          <c:smooth val="0"/>
        </c:ser>
        <c:ser>
          <c:idx val="4"/>
          <c:order val="5"/>
          <c:tx>
            <c:strRef>
              <c:f>'IQA R Paraiba mont foz Jaguari'!$J$3</c:f>
              <c:strCache>
                <c:ptCount val="1"/>
                <c:pt idx="0">
                  <c:v>Regular</c:v>
                </c:pt>
              </c:strCache>
            </c:strRef>
          </c:tx>
          <c:spPr>
            <a:ln>
              <a:solidFill>
                <a:schemeClr val="accent6">
                  <a:lumMod val="40000"/>
                  <a:lumOff val="60000"/>
                </a:schemeClr>
              </a:solidFill>
              <a:prstDash val="sysDash"/>
            </a:ln>
          </c:spPr>
          <c:marker>
            <c:symbol val="none"/>
          </c:marker>
          <c:cat>
            <c:numRef>
              <c:f>'IQA R Paraiba mont foz Jaguari'!$B$4:$B$25</c:f>
              <c:numCache>
                <c:formatCode>dd/mm/yyyy</c:formatCode>
                <c:ptCount val="22"/>
                <c:pt idx="0">
                  <c:v>39499</c:v>
                </c:pt>
                <c:pt idx="1">
                  <c:v>39541</c:v>
                </c:pt>
                <c:pt idx="2">
                  <c:v>39617</c:v>
                </c:pt>
                <c:pt idx="3">
                  <c:v>39679</c:v>
                </c:pt>
                <c:pt idx="4">
                  <c:v>39723</c:v>
                </c:pt>
                <c:pt idx="5">
                  <c:v>39785</c:v>
                </c:pt>
                <c:pt idx="6">
                  <c:v>39854</c:v>
                </c:pt>
                <c:pt idx="7">
                  <c:v>39981</c:v>
                </c:pt>
                <c:pt idx="8">
                  <c:v>40037</c:v>
                </c:pt>
                <c:pt idx="9">
                  <c:v>40107</c:v>
                </c:pt>
                <c:pt idx="10">
                  <c:v>40149</c:v>
                </c:pt>
                <c:pt idx="11">
                  <c:v>40232</c:v>
                </c:pt>
                <c:pt idx="12">
                  <c:v>40290</c:v>
                </c:pt>
                <c:pt idx="13">
                  <c:v>40345</c:v>
                </c:pt>
                <c:pt idx="14">
                  <c:v>40401</c:v>
                </c:pt>
                <c:pt idx="15">
                  <c:v>40471</c:v>
                </c:pt>
                <c:pt idx="16">
                  <c:v>40513</c:v>
                </c:pt>
                <c:pt idx="17">
                  <c:v>40590</c:v>
                </c:pt>
                <c:pt idx="18">
                  <c:v>40639</c:v>
                </c:pt>
                <c:pt idx="19">
                  <c:v>40709</c:v>
                </c:pt>
                <c:pt idx="20">
                  <c:v>40765</c:v>
                </c:pt>
                <c:pt idx="21">
                  <c:v>40842</c:v>
                </c:pt>
              </c:numCache>
            </c:numRef>
          </c:cat>
          <c:val>
            <c:numRef>
              <c:f>'IQA R Paraiba mont foz Jaguari'!$J$4:$J$43</c:f>
              <c:numCache>
                <c:formatCode>0</c:formatCode>
                <c:ptCount val="40"/>
                <c:pt idx="0">
                  <c:v>36</c:v>
                </c:pt>
                <c:pt idx="1">
                  <c:v>36</c:v>
                </c:pt>
                <c:pt idx="2">
                  <c:v>36</c:v>
                </c:pt>
                <c:pt idx="3">
                  <c:v>36</c:v>
                </c:pt>
                <c:pt idx="4">
                  <c:v>36</c:v>
                </c:pt>
                <c:pt idx="5">
                  <c:v>36</c:v>
                </c:pt>
                <c:pt idx="6">
                  <c:v>36</c:v>
                </c:pt>
                <c:pt idx="7">
                  <c:v>36</c:v>
                </c:pt>
                <c:pt idx="8">
                  <c:v>36</c:v>
                </c:pt>
                <c:pt idx="9">
                  <c:v>36</c:v>
                </c:pt>
                <c:pt idx="10">
                  <c:v>36</c:v>
                </c:pt>
                <c:pt idx="11">
                  <c:v>36</c:v>
                </c:pt>
                <c:pt idx="12">
                  <c:v>36</c:v>
                </c:pt>
                <c:pt idx="13">
                  <c:v>36</c:v>
                </c:pt>
                <c:pt idx="14">
                  <c:v>36</c:v>
                </c:pt>
                <c:pt idx="15">
                  <c:v>36</c:v>
                </c:pt>
                <c:pt idx="16">
                  <c:v>36</c:v>
                </c:pt>
                <c:pt idx="17">
                  <c:v>36</c:v>
                </c:pt>
                <c:pt idx="18">
                  <c:v>36</c:v>
                </c:pt>
                <c:pt idx="19">
                  <c:v>36</c:v>
                </c:pt>
                <c:pt idx="20">
                  <c:v>36</c:v>
                </c:pt>
                <c:pt idx="21">
                  <c:v>36</c:v>
                </c:pt>
                <c:pt idx="22">
                  <c:v>36</c:v>
                </c:pt>
                <c:pt idx="23">
                  <c:v>36</c:v>
                </c:pt>
                <c:pt idx="24">
                  <c:v>36</c:v>
                </c:pt>
                <c:pt idx="25">
                  <c:v>36</c:v>
                </c:pt>
                <c:pt idx="26">
                  <c:v>36</c:v>
                </c:pt>
                <c:pt idx="27">
                  <c:v>36</c:v>
                </c:pt>
                <c:pt idx="28">
                  <c:v>36</c:v>
                </c:pt>
                <c:pt idx="29">
                  <c:v>36</c:v>
                </c:pt>
                <c:pt idx="30">
                  <c:v>36</c:v>
                </c:pt>
                <c:pt idx="31">
                  <c:v>36</c:v>
                </c:pt>
                <c:pt idx="32">
                  <c:v>36</c:v>
                </c:pt>
                <c:pt idx="33">
                  <c:v>36</c:v>
                </c:pt>
                <c:pt idx="34">
                  <c:v>36</c:v>
                </c:pt>
                <c:pt idx="35">
                  <c:v>36</c:v>
                </c:pt>
                <c:pt idx="36">
                  <c:v>36</c:v>
                </c:pt>
                <c:pt idx="37">
                  <c:v>36</c:v>
                </c:pt>
                <c:pt idx="38">
                  <c:v>36</c:v>
                </c:pt>
                <c:pt idx="39">
                  <c:v>36</c:v>
                </c:pt>
              </c:numCache>
            </c:numRef>
          </c:val>
          <c:smooth val="0"/>
        </c:ser>
        <c:ser>
          <c:idx val="5"/>
          <c:order val="6"/>
          <c:tx>
            <c:strRef>
              <c:f>'IQA R Paraiba mont foz Jaguari'!$K$3</c:f>
              <c:strCache>
                <c:ptCount val="1"/>
                <c:pt idx="0">
                  <c:v>Ruim</c:v>
                </c:pt>
              </c:strCache>
            </c:strRef>
          </c:tx>
          <c:spPr>
            <a:ln>
              <a:solidFill>
                <a:schemeClr val="accent6">
                  <a:lumMod val="75000"/>
                </a:schemeClr>
              </a:solidFill>
              <a:prstDash val="sysDash"/>
            </a:ln>
          </c:spPr>
          <c:marker>
            <c:symbol val="none"/>
          </c:marker>
          <c:cat>
            <c:numRef>
              <c:f>'IQA R Paraiba mont foz Jaguari'!$B$4:$B$25</c:f>
              <c:numCache>
                <c:formatCode>dd/mm/yyyy</c:formatCode>
                <c:ptCount val="22"/>
                <c:pt idx="0">
                  <c:v>39499</c:v>
                </c:pt>
                <c:pt idx="1">
                  <c:v>39541</c:v>
                </c:pt>
                <c:pt idx="2">
                  <c:v>39617</c:v>
                </c:pt>
                <c:pt idx="3">
                  <c:v>39679</c:v>
                </c:pt>
                <c:pt idx="4">
                  <c:v>39723</c:v>
                </c:pt>
                <c:pt idx="5">
                  <c:v>39785</c:v>
                </c:pt>
                <c:pt idx="6">
                  <c:v>39854</c:v>
                </c:pt>
                <c:pt idx="7">
                  <c:v>39981</c:v>
                </c:pt>
                <c:pt idx="8">
                  <c:v>40037</c:v>
                </c:pt>
                <c:pt idx="9">
                  <c:v>40107</c:v>
                </c:pt>
                <c:pt idx="10">
                  <c:v>40149</c:v>
                </c:pt>
                <c:pt idx="11">
                  <c:v>40232</c:v>
                </c:pt>
                <c:pt idx="12">
                  <c:v>40290</c:v>
                </c:pt>
                <c:pt idx="13">
                  <c:v>40345</c:v>
                </c:pt>
                <c:pt idx="14">
                  <c:v>40401</c:v>
                </c:pt>
                <c:pt idx="15">
                  <c:v>40471</c:v>
                </c:pt>
                <c:pt idx="16">
                  <c:v>40513</c:v>
                </c:pt>
                <c:pt idx="17">
                  <c:v>40590</c:v>
                </c:pt>
                <c:pt idx="18">
                  <c:v>40639</c:v>
                </c:pt>
                <c:pt idx="19">
                  <c:v>40709</c:v>
                </c:pt>
                <c:pt idx="20">
                  <c:v>40765</c:v>
                </c:pt>
                <c:pt idx="21">
                  <c:v>40842</c:v>
                </c:pt>
              </c:numCache>
            </c:numRef>
          </c:cat>
          <c:val>
            <c:numRef>
              <c:f>'IQA R Paraiba mont foz Jaguari'!$K$4:$K$43</c:f>
              <c:numCache>
                <c:formatCode>0</c:formatCode>
                <c:ptCount val="40"/>
                <c:pt idx="0">
                  <c:v>19</c:v>
                </c:pt>
                <c:pt idx="1">
                  <c:v>19</c:v>
                </c:pt>
                <c:pt idx="2">
                  <c:v>19</c:v>
                </c:pt>
                <c:pt idx="3">
                  <c:v>19</c:v>
                </c:pt>
                <c:pt idx="4">
                  <c:v>19</c:v>
                </c:pt>
                <c:pt idx="5">
                  <c:v>19</c:v>
                </c:pt>
                <c:pt idx="6">
                  <c:v>19</c:v>
                </c:pt>
                <c:pt idx="7">
                  <c:v>19</c:v>
                </c:pt>
                <c:pt idx="8">
                  <c:v>19</c:v>
                </c:pt>
                <c:pt idx="9">
                  <c:v>19</c:v>
                </c:pt>
                <c:pt idx="10">
                  <c:v>19</c:v>
                </c:pt>
                <c:pt idx="11">
                  <c:v>19</c:v>
                </c:pt>
                <c:pt idx="12">
                  <c:v>19</c:v>
                </c:pt>
                <c:pt idx="13">
                  <c:v>19</c:v>
                </c:pt>
                <c:pt idx="14">
                  <c:v>19</c:v>
                </c:pt>
                <c:pt idx="15">
                  <c:v>19</c:v>
                </c:pt>
                <c:pt idx="16">
                  <c:v>19</c:v>
                </c:pt>
                <c:pt idx="17">
                  <c:v>19</c:v>
                </c:pt>
                <c:pt idx="18">
                  <c:v>19</c:v>
                </c:pt>
                <c:pt idx="19">
                  <c:v>19</c:v>
                </c:pt>
                <c:pt idx="20">
                  <c:v>19</c:v>
                </c:pt>
                <c:pt idx="21">
                  <c:v>19</c:v>
                </c:pt>
                <c:pt idx="22">
                  <c:v>19</c:v>
                </c:pt>
                <c:pt idx="23">
                  <c:v>19</c:v>
                </c:pt>
                <c:pt idx="24">
                  <c:v>19</c:v>
                </c:pt>
                <c:pt idx="25">
                  <c:v>19</c:v>
                </c:pt>
                <c:pt idx="26">
                  <c:v>19</c:v>
                </c:pt>
                <c:pt idx="27">
                  <c:v>19</c:v>
                </c:pt>
                <c:pt idx="28">
                  <c:v>19</c:v>
                </c:pt>
                <c:pt idx="29">
                  <c:v>19</c:v>
                </c:pt>
                <c:pt idx="30">
                  <c:v>19</c:v>
                </c:pt>
                <c:pt idx="31">
                  <c:v>19</c:v>
                </c:pt>
                <c:pt idx="32">
                  <c:v>19</c:v>
                </c:pt>
                <c:pt idx="33">
                  <c:v>19</c:v>
                </c:pt>
                <c:pt idx="34">
                  <c:v>19</c:v>
                </c:pt>
                <c:pt idx="35">
                  <c:v>19</c:v>
                </c:pt>
                <c:pt idx="36">
                  <c:v>19</c:v>
                </c:pt>
                <c:pt idx="37">
                  <c:v>19</c:v>
                </c:pt>
                <c:pt idx="38">
                  <c:v>19</c:v>
                </c:pt>
                <c:pt idx="39">
                  <c:v>19</c:v>
                </c:pt>
              </c:numCache>
            </c:numRef>
          </c:val>
          <c:smooth val="0"/>
        </c:ser>
        <c:dLbls>
          <c:showLegendKey val="0"/>
          <c:showVal val="0"/>
          <c:showCatName val="0"/>
          <c:showSerName val="0"/>
          <c:showPercent val="0"/>
          <c:showBubbleSize val="0"/>
        </c:dLbls>
        <c:smooth val="0"/>
        <c:axId val="1473121264"/>
        <c:axId val="1473121808"/>
      </c:lineChart>
      <c:dateAx>
        <c:axId val="1473121264"/>
        <c:scaling>
          <c:orientation val="minMax"/>
          <c:min val="40330"/>
        </c:scaling>
        <c:delete val="0"/>
        <c:axPos val="b"/>
        <c:numFmt formatCode="[$-416]mmm\-yy;@" sourceLinked="0"/>
        <c:majorTickMark val="none"/>
        <c:minorTickMark val="none"/>
        <c:tickLblPos val="nextTo"/>
        <c:txPr>
          <a:bodyPr rot="-5400000" vert="horz"/>
          <a:lstStyle/>
          <a:p>
            <a:pPr>
              <a:defRPr/>
            </a:pPr>
            <a:endParaRPr lang="pt-BR"/>
          </a:p>
        </c:txPr>
        <c:crossAx val="1473121808"/>
        <c:crosses val="autoZero"/>
        <c:auto val="1"/>
        <c:lblOffset val="100"/>
        <c:baseTimeUnit val="months"/>
        <c:majorUnit val="6"/>
        <c:majorTimeUnit val="months"/>
      </c:dateAx>
      <c:valAx>
        <c:axId val="1473121808"/>
        <c:scaling>
          <c:orientation val="minMax"/>
          <c:min val="40"/>
        </c:scaling>
        <c:delete val="0"/>
        <c:axPos val="l"/>
        <c:majorGridlines/>
        <c:title>
          <c:tx>
            <c:rich>
              <a:bodyPr/>
              <a:lstStyle/>
              <a:p>
                <a:pPr>
                  <a:defRPr/>
                </a:pPr>
                <a:r>
                  <a:rPr lang="en-US"/>
                  <a:t>IQA</a:t>
                </a:r>
              </a:p>
            </c:rich>
          </c:tx>
          <c:overlay val="0"/>
        </c:title>
        <c:numFmt formatCode="0" sourceLinked="1"/>
        <c:majorTickMark val="none"/>
        <c:minorTickMark val="none"/>
        <c:tickLblPos val="nextTo"/>
        <c:crossAx val="1473121264"/>
        <c:crosses val="autoZero"/>
        <c:crossBetween val="between"/>
      </c:valAx>
    </c:plotArea>
    <c:legend>
      <c:legendPos val="r"/>
      <c:overlay val="0"/>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100">
                <a:latin typeface="Arial" panose="020B0604020202020204" pitchFamily="34" charset="0"/>
                <a:cs typeface="Arial" panose="020B0604020202020204" pitchFamily="34" charset="0"/>
              </a:defRPr>
            </a:pPr>
            <a:r>
              <a:rPr lang="en-US" sz="1100">
                <a:latin typeface="Arial" panose="020B0604020202020204" pitchFamily="34" charset="0"/>
                <a:cs typeface="Arial" panose="020B0604020202020204" pitchFamily="34" charset="0"/>
              </a:rPr>
              <a:t>Figura 6.3.7-3. IQA Rio Paraíba do Sul</a:t>
            </a:r>
            <a:endParaRPr lang="pt-BR" sz="1100" b="0" i="0" u="none" strike="noStrike" baseline="0">
              <a:latin typeface="Arial" panose="020B0604020202020204" pitchFamily="34" charset="0"/>
              <a:cs typeface="Arial" panose="020B0604020202020204" pitchFamily="34" charset="0"/>
            </a:endParaRPr>
          </a:p>
          <a:p>
            <a:pPr algn="ctr">
              <a:defRPr sz="1100">
                <a:latin typeface="Arial" panose="020B0604020202020204" pitchFamily="34" charset="0"/>
                <a:cs typeface="Arial" panose="020B0604020202020204" pitchFamily="34" charset="0"/>
              </a:defRPr>
            </a:pPr>
            <a:r>
              <a:rPr lang="pt-BR" sz="1100" b="0" i="0" baseline="0">
                <a:latin typeface="Arial" panose="020B0604020202020204" pitchFamily="34" charset="0"/>
                <a:cs typeface="Arial" panose="020B0604020202020204" pitchFamily="34" charset="0"/>
              </a:rPr>
              <a:t>São José a montante da foz do Jaguari</a:t>
            </a:r>
            <a:endParaRPr lang="en-US" sz="1100" b="1" i="0" baseline="0">
              <a:latin typeface="Arial" panose="020B0604020202020204" pitchFamily="34" charset="0"/>
              <a:cs typeface="Arial" panose="020B0604020202020204" pitchFamily="34" charset="0"/>
            </a:endParaRPr>
          </a:p>
        </c:rich>
      </c:tx>
      <c:layout>
        <c:manualLayout>
          <c:xMode val="edge"/>
          <c:yMode val="edge"/>
          <c:x val="0.25615384615384618"/>
          <c:y val="1.9047619047619247E-2"/>
        </c:manualLayout>
      </c:layout>
      <c:overlay val="0"/>
    </c:title>
    <c:autoTitleDeleted val="0"/>
    <c:plotArea>
      <c:layout>
        <c:manualLayout>
          <c:layoutTarget val="inner"/>
          <c:xMode val="edge"/>
          <c:yMode val="edge"/>
          <c:x val="0.13638683626085202"/>
          <c:y val="0.25162864641919724"/>
          <c:w val="0.59969008681607161"/>
          <c:h val="0.60049853768279704"/>
        </c:manualLayout>
      </c:layout>
      <c:lineChart>
        <c:grouping val="standard"/>
        <c:varyColors val="0"/>
        <c:ser>
          <c:idx val="0"/>
          <c:order val="0"/>
          <c:tx>
            <c:strRef>
              <c:f>'IQA R Paraiba mont foz Jaguari'!$C$3</c:f>
              <c:strCache>
                <c:ptCount val="1"/>
                <c:pt idx="0">
                  <c:v>PARB 02050</c:v>
                </c:pt>
              </c:strCache>
            </c:strRef>
          </c:tx>
          <c:spPr>
            <a:ln>
              <a:solidFill>
                <a:schemeClr val="bg1"/>
              </a:solidFill>
            </a:ln>
          </c:spPr>
          <c:marker>
            <c:symbol val="none"/>
          </c:marker>
          <c:cat>
            <c:numRef>
              <c:f>'IQA R Paraiba mont foz Jaguari'!$B$4:$B$43</c:f>
              <c:numCache>
                <c:formatCode>dd/mm/yyyy</c:formatCode>
                <c:ptCount val="40"/>
                <c:pt idx="0">
                  <c:v>39499</c:v>
                </c:pt>
                <c:pt idx="1">
                  <c:v>39541</c:v>
                </c:pt>
                <c:pt idx="2">
                  <c:v>39617</c:v>
                </c:pt>
                <c:pt idx="3">
                  <c:v>39679</c:v>
                </c:pt>
                <c:pt idx="4">
                  <c:v>39723</c:v>
                </c:pt>
                <c:pt idx="5">
                  <c:v>39785</c:v>
                </c:pt>
                <c:pt idx="6">
                  <c:v>39854</c:v>
                </c:pt>
                <c:pt idx="7">
                  <c:v>39981</c:v>
                </c:pt>
                <c:pt idx="8">
                  <c:v>40037</c:v>
                </c:pt>
                <c:pt idx="9">
                  <c:v>40107</c:v>
                </c:pt>
                <c:pt idx="10">
                  <c:v>40149</c:v>
                </c:pt>
                <c:pt idx="11">
                  <c:v>40232</c:v>
                </c:pt>
                <c:pt idx="12">
                  <c:v>40290</c:v>
                </c:pt>
                <c:pt idx="13">
                  <c:v>40345</c:v>
                </c:pt>
                <c:pt idx="14">
                  <c:v>40401</c:v>
                </c:pt>
                <c:pt idx="15">
                  <c:v>40471</c:v>
                </c:pt>
                <c:pt idx="16">
                  <c:v>40513</c:v>
                </c:pt>
                <c:pt idx="17">
                  <c:v>40590</c:v>
                </c:pt>
                <c:pt idx="18">
                  <c:v>40639</c:v>
                </c:pt>
                <c:pt idx="19">
                  <c:v>40709</c:v>
                </c:pt>
                <c:pt idx="20">
                  <c:v>40765</c:v>
                </c:pt>
                <c:pt idx="21">
                  <c:v>40842</c:v>
                </c:pt>
                <c:pt idx="22">
                  <c:v>40884</c:v>
                </c:pt>
                <c:pt idx="23">
                  <c:v>40947</c:v>
                </c:pt>
                <c:pt idx="24">
                  <c:v>41010</c:v>
                </c:pt>
                <c:pt idx="25">
                  <c:v>41073</c:v>
                </c:pt>
                <c:pt idx="26">
                  <c:v>41129</c:v>
                </c:pt>
                <c:pt idx="27">
                  <c:v>41199</c:v>
                </c:pt>
                <c:pt idx="28">
                  <c:v>41248</c:v>
                </c:pt>
                <c:pt idx="29">
                  <c:v>41311</c:v>
                </c:pt>
                <c:pt idx="30">
                  <c:v>41374</c:v>
                </c:pt>
                <c:pt idx="31">
                  <c:v>41430</c:v>
                </c:pt>
                <c:pt idx="32">
                  <c:v>41493</c:v>
                </c:pt>
                <c:pt idx="33">
                  <c:v>41556</c:v>
                </c:pt>
                <c:pt idx="34">
                  <c:v>41612</c:v>
                </c:pt>
                <c:pt idx="35">
                  <c:v>41675</c:v>
                </c:pt>
                <c:pt idx="36">
                  <c:v>41738</c:v>
                </c:pt>
                <c:pt idx="37">
                  <c:v>41801</c:v>
                </c:pt>
                <c:pt idx="38">
                  <c:v>41871</c:v>
                </c:pt>
                <c:pt idx="39">
                  <c:v>41920</c:v>
                </c:pt>
              </c:numCache>
            </c:numRef>
          </c:cat>
          <c:val>
            <c:numRef>
              <c:f>'IQA R Paraiba mont foz Jaguari'!$C$4:$C$43</c:f>
              <c:numCache>
                <c:formatCode>0</c:formatCode>
                <c:ptCount val="40"/>
                <c:pt idx="0">
                  <c:v>61.534646840000001</c:v>
                </c:pt>
                <c:pt idx="1">
                  <c:v>71.499212990000771</c:v>
                </c:pt>
                <c:pt idx="2">
                  <c:v>80.118912369999919</c:v>
                </c:pt>
                <c:pt idx="3">
                  <c:v>79.52786313</c:v>
                </c:pt>
                <c:pt idx="4">
                  <c:v>82.317034870000001</c:v>
                </c:pt>
                <c:pt idx="5">
                  <c:v>75.062663580000844</c:v>
                </c:pt>
                <c:pt idx="6">
                  <c:v>73.637914440000756</c:v>
                </c:pt>
                <c:pt idx="7">
                  <c:v>74.846160190000006</c:v>
                </c:pt>
                <c:pt idx="8">
                  <c:v>83.489138280000006</c:v>
                </c:pt>
                <c:pt idx="9">
                  <c:v>81.617985500000003</c:v>
                </c:pt>
                <c:pt idx="10">
                  <c:v>74.889548239999215</c:v>
                </c:pt>
                <c:pt idx="11">
                  <c:v>57.62557244000056</c:v>
                </c:pt>
                <c:pt idx="12">
                  <c:v>74.028200859999558</c:v>
                </c:pt>
                <c:pt idx="13">
                  <c:v>87.287656790000227</c:v>
                </c:pt>
                <c:pt idx="14">
                  <c:v>79.406153550000127</c:v>
                </c:pt>
                <c:pt idx="15">
                  <c:v>81.491745429999995</c:v>
                </c:pt>
                <c:pt idx="16">
                  <c:v>77.230473219999979</c:v>
                </c:pt>
                <c:pt idx="17">
                  <c:v>63.721269220000003</c:v>
                </c:pt>
                <c:pt idx="18">
                  <c:v>64.610674729999999</c:v>
                </c:pt>
                <c:pt idx="19">
                  <c:v>79.012777069999558</c:v>
                </c:pt>
                <c:pt idx="20">
                  <c:v>73.662979089999979</c:v>
                </c:pt>
                <c:pt idx="21">
                  <c:v>73.535532709999558</c:v>
                </c:pt>
                <c:pt idx="22">
                  <c:v>76.410542710000001</c:v>
                </c:pt>
                <c:pt idx="23">
                  <c:v>61.662818850000313</c:v>
                </c:pt>
                <c:pt idx="24">
                  <c:v>63.467138260000013</c:v>
                </c:pt>
                <c:pt idx="25">
                  <c:v>69.64742013999998</c:v>
                </c:pt>
                <c:pt idx="26">
                  <c:v>71.014416839999981</c:v>
                </c:pt>
                <c:pt idx="27">
                  <c:v>76.256350839999214</c:v>
                </c:pt>
                <c:pt idx="28">
                  <c:v>72.700434770000001</c:v>
                </c:pt>
                <c:pt idx="29">
                  <c:v>62.850160599999995</c:v>
                </c:pt>
                <c:pt idx="30">
                  <c:v>71.549462449999993</c:v>
                </c:pt>
                <c:pt idx="31">
                  <c:v>73.269794160000004</c:v>
                </c:pt>
                <c:pt idx="32">
                  <c:v>76.139723640000227</c:v>
                </c:pt>
                <c:pt idx="33">
                  <c:v>84.733592129999948</c:v>
                </c:pt>
                <c:pt idx="34">
                  <c:v>79.352409260000002</c:v>
                </c:pt>
                <c:pt idx="35">
                  <c:v>65.026252159999558</c:v>
                </c:pt>
                <c:pt idx="36">
                  <c:v>77.898408749999959</c:v>
                </c:pt>
                <c:pt idx="37">
                  <c:v>77.976508729999978</c:v>
                </c:pt>
                <c:pt idx="38">
                  <c:v>75.543750610000004</c:v>
                </c:pt>
                <c:pt idx="39">
                  <c:v>76.239696760000427</c:v>
                </c:pt>
              </c:numCache>
            </c:numRef>
          </c:val>
          <c:smooth val="0"/>
        </c:ser>
        <c:ser>
          <c:idx val="8"/>
          <c:order val="1"/>
          <c:tx>
            <c:strRef>
              <c:f>'IQA R Paraiba mont foz Jaguari'!$F$3</c:f>
              <c:strCache>
                <c:ptCount val="1"/>
                <c:pt idx="0">
                  <c:v>PARB 02300</c:v>
                </c:pt>
              </c:strCache>
            </c:strRef>
          </c:tx>
          <c:marker>
            <c:symbol val="none"/>
          </c:marker>
          <c:val>
            <c:numRef>
              <c:f>'IQA R Paraiba mont foz Jaguari'!$F$4:$F$43</c:f>
              <c:numCache>
                <c:formatCode>0</c:formatCode>
                <c:ptCount val="40"/>
                <c:pt idx="0">
                  <c:v>46.799976120000437</c:v>
                </c:pt>
                <c:pt idx="1">
                  <c:v>55.567009230000011</c:v>
                </c:pt>
                <c:pt idx="2">
                  <c:v>60.594089940000003</c:v>
                </c:pt>
                <c:pt idx="3">
                  <c:v>54.553961589999894</c:v>
                </c:pt>
                <c:pt idx="4">
                  <c:v>58.611111370000003</c:v>
                </c:pt>
                <c:pt idx="5">
                  <c:v>53.923631549999996</c:v>
                </c:pt>
                <c:pt idx="6">
                  <c:v>45.597009040000003</c:v>
                </c:pt>
                <c:pt idx="7">
                  <c:v>60.071845579999994</c:v>
                </c:pt>
                <c:pt idx="8">
                  <c:v>68.626013829999948</c:v>
                </c:pt>
                <c:pt idx="9">
                  <c:v>64.202196689999994</c:v>
                </c:pt>
                <c:pt idx="10">
                  <c:v>62.756785540000003</c:v>
                </c:pt>
                <c:pt idx="11">
                  <c:v>57.908136390000415</c:v>
                </c:pt>
                <c:pt idx="12">
                  <c:v>57.268702350000524</c:v>
                </c:pt>
                <c:pt idx="13">
                  <c:v>71.121725849999919</c:v>
                </c:pt>
                <c:pt idx="14">
                  <c:v>55.745634340000386</c:v>
                </c:pt>
                <c:pt idx="15">
                  <c:v>75.874469750000003</c:v>
                </c:pt>
                <c:pt idx="16">
                  <c:v>45.963692459999997</c:v>
                </c:pt>
                <c:pt idx="17">
                  <c:v>50.420904780000001</c:v>
                </c:pt>
                <c:pt idx="18">
                  <c:v>43.07169244</c:v>
                </c:pt>
                <c:pt idx="19">
                  <c:v>62.008723320000357</c:v>
                </c:pt>
                <c:pt idx="20">
                  <c:v>57.684976400000004</c:v>
                </c:pt>
                <c:pt idx="21">
                  <c:v>62.92072409</c:v>
                </c:pt>
                <c:pt idx="22">
                  <c:v>56.888970330000063</c:v>
                </c:pt>
                <c:pt idx="23">
                  <c:v>53.136825559999998</c:v>
                </c:pt>
                <c:pt idx="24">
                  <c:v>58.606889859999995</c:v>
                </c:pt>
                <c:pt idx="25">
                  <c:v>59.772855860000163</c:v>
                </c:pt>
                <c:pt idx="26">
                  <c:v>59.529593950000013</c:v>
                </c:pt>
                <c:pt idx="27">
                  <c:v>61.337731789999999</c:v>
                </c:pt>
                <c:pt idx="28">
                  <c:v>59.883574619999997</c:v>
                </c:pt>
                <c:pt idx="29">
                  <c:v>48.744929710000001</c:v>
                </c:pt>
                <c:pt idx="30">
                  <c:v>52.992504410000002</c:v>
                </c:pt>
                <c:pt idx="31">
                  <c:v>57.180529120000003</c:v>
                </c:pt>
                <c:pt idx="32">
                  <c:v>63.091297509999997</c:v>
                </c:pt>
                <c:pt idx="33">
                  <c:v>61.606856780000001</c:v>
                </c:pt>
                <c:pt idx="34">
                  <c:v>60.363046230000002</c:v>
                </c:pt>
                <c:pt idx="35">
                  <c:v>70.938067290000006</c:v>
                </c:pt>
                <c:pt idx="36">
                  <c:v>57.692778380000604</c:v>
                </c:pt>
                <c:pt idx="37">
                  <c:v>62.07672676</c:v>
                </c:pt>
                <c:pt idx="38">
                  <c:v>60.415863579999844</c:v>
                </c:pt>
                <c:pt idx="39">
                  <c:v>61.66021898000043</c:v>
                </c:pt>
              </c:numCache>
            </c:numRef>
          </c:val>
          <c:smooth val="0"/>
        </c:ser>
        <c:ser>
          <c:idx val="1"/>
          <c:order val="2"/>
          <c:tx>
            <c:strRef>
              <c:f>'IQA R Paraiba mont foz Jaguari'!$G$3</c:f>
              <c:strCache>
                <c:ptCount val="1"/>
                <c:pt idx="0">
                  <c:v>PARB 02310</c:v>
                </c:pt>
              </c:strCache>
            </c:strRef>
          </c:tx>
          <c:marker>
            <c:symbol val="none"/>
          </c:marker>
          <c:cat>
            <c:numRef>
              <c:f>'IQA R Paraiba mont foz Jaguari'!$B$4:$B$43</c:f>
              <c:numCache>
                <c:formatCode>dd/mm/yyyy</c:formatCode>
                <c:ptCount val="40"/>
                <c:pt idx="0">
                  <c:v>39499</c:v>
                </c:pt>
                <c:pt idx="1">
                  <c:v>39541</c:v>
                </c:pt>
                <c:pt idx="2">
                  <c:v>39617</c:v>
                </c:pt>
                <c:pt idx="3">
                  <c:v>39679</c:v>
                </c:pt>
                <c:pt idx="4">
                  <c:v>39723</c:v>
                </c:pt>
                <c:pt idx="5">
                  <c:v>39785</c:v>
                </c:pt>
                <c:pt idx="6">
                  <c:v>39854</c:v>
                </c:pt>
                <c:pt idx="7">
                  <c:v>39981</c:v>
                </c:pt>
                <c:pt idx="8">
                  <c:v>40037</c:v>
                </c:pt>
                <c:pt idx="9">
                  <c:v>40107</c:v>
                </c:pt>
                <c:pt idx="10">
                  <c:v>40149</c:v>
                </c:pt>
                <c:pt idx="11">
                  <c:v>40232</c:v>
                </c:pt>
                <c:pt idx="12">
                  <c:v>40290</c:v>
                </c:pt>
                <c:pt idx="13">
                  <c:v>40345</c:v>
                </c:pt>
                <c:pt idx="14">
                  <c:v>40401</c:v>
                </c:pt>
                <c:pt idx="15">
                  <c:v>40471</c:v>
                </c:pt>
                <c:pt idx="16">
                  <c:v>40513</c:v>
                </c:pt>
                <c:pt idx="17">
                  <c:v>40590</c:v>
                </c:pt>
                <c:pt idx="18">
                  <c:v>40639</c:v>
                </c:pt>
                <c:pt idx="19">
                  <c:v>40709</c:v>
                </c:pt>
                <c:pt idx="20">
                  <c:v>40765</c:v>
                </c:pt>
                <c:pt idx="21">
                  <c:v>40842</c:v>
                </c:pt>
                <c:pt idx="22">
                  <c:v>40884</c:v>
                </c:pt>
                <c:pt idx="23">
                  <c:v>40947</c:v>
                </c:pt>
                <c:pt idx="24">
                  <c:v>41010</c:v>
                </c:pt>
                <c:pt idx="25">
                  <c:v>41073</c:v>
                </c:pt>
                <c:pt idx="26">
                  <c:v>41129</c:v>
                </c:pt>
                <c:pt idx="27">
                  <c:v>41199</c:v>
                </c:pt>
                <c:pt idx="28">
                  <c:v>41248</c:v>
                </c:pt>
                <c:pt idx="29">
                  <c:v>41311</c:v>
                </c:pt>
                <c:pt idx="30">
                  <c:v>41374</c:v>
                </c:pt>
                <c:pt idx="31">
                  <c:v>41430</c:v>
                </c:pt>
                <c:pt idx="32">
                  <c:v>41493</c:v>
                </c:pt>
                <c:pt idx="33">
                  <c:v>41556</c:v>
                </c:pt>
                <c:pt idx="34">
                  <c:v>41612</c:v>
                </c:pt>
                <c:pt idx="35">
                  <c:v>41675</c:v>
                </c:pt>
                <c:pt idx="36">
                  <c:v>41738</c:v>
                </c:pt>
                <c:pt idx="37">
                  <c:v>41801</c:v>
                </c:pt>
                <c:pt idx="38">
                  <c:v>41871</c:v>
                </c:pt>
                <c:pt idx="39">
                  <c:v>41920</c:v>
                </c:pt>
              </c:numCache>
            </c:numRef>
          </c:cat>
          <c:val>
            <c:numRef>
              <c:f>'IQA R Paraiba mont foz Jaguari'!$G$4:$G$43</c:f>
              <c:numCache>
                <c:formatCode>0</c:formatCode>
                <c:ptCount val="40"/>
                <c:pt idx="0">
                  <c:v>50.679562890000113</c:v>
                </c:pt>
                <c:pt idx="1">
                  <c:v>56.863058980000012</c:v>
                </c:pt>
                <c:pt idx="2">
                  <c:v>63.36519822000043</c:v>
                </c:pt>
                <c:pt idx="3">
                  <c:v>65.302876679999358</c:v>
                </c:pt>
                <c:pt idx="4">
                  <c:v>63.711691609999995</c:v>
                </c:pt>
                <c:pt idx="5">
                  <c:v>59.085647499999894</c:v>
                </c:pt>
                <c:pt idx="6">
                  <c:v>58.587706279999999</c:v>
                </c:pt>
                <c:pt idx="7">
                  <c:v>59.884716879999999</c:v>
                </c:pt>
                <c:pt idx="8">
                  <c:v>63.619160310000012</c:v>
                </c:pt>
                <c:pt idx="9">
                  <c:v>62.630270980000013</c:v>
                </c:pt>
                <c:pt idx="10">
                  <c:v>61.873037840000002</c:v>
                </c:pt>
                <c:pt idx="11">
                  <c:v>65.637065860000007</c:v>
                </c:pt>
                <c:pt idx="12">
                  <c:v>64.609569460000756</c:v>
                </c:pt>
                <c:pt idx="13">
                  <c:v>69.97806405999998</c:v>
                </c:pt>
                <c:pt idx="14">
                  <c:v>63.873567599999994</c:v>
                </c:pt>
                <c:pt idx="15">
                  <c:v>61.072558720000444</c:v>
                </c:pt>
                <c:pt idx="16">
                  <c:v>65.860051560000002</c:v>
                </c:pt>
                <c:pt idx="17">
                  <c:v>53.192637580000003</c:v>
                </c:pt>
                <c:pt idx="18">
                  <c:v>50.205409840000357</c:v>
                </c:pt>
                <c:pt idx="19">
                  <c:v>64.501956100000001</c:v>
                </c:pt>
                <c:pt idx="20">
                  <c:v>58.954771609999995</c:v>
                </c:pt>
                <c:pt idx="21">
                  <c:v>68.887619459999996</c:v>
                </c:pt>
                <c:pt idx="22">
                  <c:v>59.473832860000002</c:v>
                </c:pt>
                <c:pt idx="23">
                  <c:v>58.755093720000012</c:v>
                </c:pt>
                <c:pt idx="24">
                  <c:v>55.112497240000003</c:v>
                </c:pt>
                <c:pt idx="25">
                  <c:v>57.972952530000263</c:v>
                </c:pt>
                <c:pt idx="26">
                  <c:v>58.822649240000011</c:v>
                </c:pt>
                <c:pt idx="27">
                  <c:v>66.238250440000527</c:v>
                </c:pt>
                <c:pt idx="28">
                  <c:v>59.877857039999995</c:v>
                </c:pt>
                <c:pt idx="29">
                  <c:v>46.617628940000003</c:v>
                </c:pt>
                <c:pt idx="30">
                  <c:v>51.406687999999995</c:v>
                </c:pt>
                <c:pt idx="31">
                  <c:v>60.337334499999997</c:v>
                </c:pt>
                <c:pt idx="32">
                  <c:v>61.748277220000013</c:v>
                </c:pt>
                <c:pt idx="33">
                  <c:v>60.702718200000589</c:v>
                </c:pt>
                <c:pt idx="34">
                  <c:v>69.296000579999998</c:v>
                </c:pt>
                <c:pt idx="35">
                  <c:v>63.838389340000013</c:v>
                </c:pt>
                <c:pt idx="36">
                  <c:v>60.884411869999994</c:v>
                </c:pt>
                <c:pt idx="37">
                  <c:v>60.649761789999999</c:v>
                </c:pt>
                <c:pt idx="38">
                  <c:v>61.200056520000011</c:v>
                </c:pt>
                <c:pt idx="39">
                  <c:v>64.746389219999998</c:v>
                </c:pt>
              </c:numCache>
            </c:numRef>
          </c:val>
          <c:smooth val="0"/>
        </c:ser>
        <c:ser>
          <c:idx val="2"/>
          <c:order val="3"/>
          <c:tx>
            <c:strRef>
              <c:f>'IQA R Paraiba mont foz Jaguari'!$H$3</c:f>
              <c:strCache>
                <c:ptCount val="1"/>
                <c:pt idx="0">
                  <c:v>Otima</c:v>
                </c:pt>
              </c:strCache>
            </c:strRef>
          </c:tx>
          <c:spPr>
            <a:ln>
              <a:solidFill>
                <a:srgbClr val="4F81BD"/>
              </a:solidFill>
              <a:prstDash val="sysDash"/>
            </a:ln>
          </c:spPr>
          <c:marker>
            <c:symbol val="none"/>
          </c:marker>
          <c:cat>
            <c:numRef>
              <c:f>'IQA R Paraiba mont foz Jaguari'!$B$4:$B$25</c:f>
              <c:numCache>
                <c:formatCode>dd/mm/yyyy</c:formatCode>
                <c:ptCount val="22"/>
                <c:pt idx="0">
                  <c:v>39499</c:v>
                </c:pt>
                <c:pt idx="1">
                  <c:v>39541</c:v>
                </c:pt>
                <c:pt idx="2">
                  <c:v>39617</c:v>
                </c:pt>
                <c:pt idx="3">
                  <c:v>39679</c:v>
                </c:pt>
                <c:pt idx="4">
                  <c:v>39723</c:v>
                </c:pt>
                <c:pt idx="5">
                  <c:v>39785</c:v>
                </c:pt>
                <c:pt idx="6">
                  <c:v>39854</c:v>
                </c:pt>
                <c:pt idx="7">
                  <c:v>39981</c:v>
                </c:pt>
                <c:pt idx="8">
                  <c:v>40037</c:v>
                </c:pt>
                <c:pt idx="9">
                  <c:v>40107</c:v>
                </c:pt>
                <c:pt idx="10">
                  <c:v>40149</c:v>
                </c:pt>
                <c:pt idx="11">
                  <c:v>40232</c:v>
                </c:pt>
                <c:pt idx="12">
                  <c:v>40290</c:v>
                </c:pt>
                <c:pt idx="13">
                  <c:v>40345</c:v>
                </c:pt>
                <c:pt idx="14">
                  <c:v>40401</c:v>
                </c:pt>
                <c:pt idx="15">
                  <c:v>40471</c:v>
                </c:pt>
                <c:pt idx="16">
                  <c:v>40513</c:v>
                </c:pt>
                <c:pt idx="17">
                  <c:v>40590</c:v>
                </c:pt>
                <c:pt idx="18">
                  <c:v>40639</c:v>
                </c:pt>
                <c:pt idx="19">
                  <c:v>40709</c:v>
                </c:pt>
                <c:pt idx="20">
                  <c:v>40765</c:v>
                </c:pt>
                <c:pt idx="21">
                  <c:v>40842</c:v>
                </c:pt>
              </c:numCache>
            </c:numRef>
          </c:cat>
          <c:val>
            <c:numRef>
              <c:f>'IQA R Paraiba mont foz Jaguari'!$H$4:$H$43</c:f>
              <c:numCache>
                <c:formatCode>0</c:formatCode>
                <c:ptCount val="40"/>
                <c:pt idx="0">
                  <c:v>79</c:v>
                </c:pt>
                <c:pt idx="1">
                  <c:v>79</c:v>
                </c:pt>
                <c:pt idx="2">
                  <c:v>79</c:v>
                </c:pt>
                <c:pt idx="3">
                  <c:v>79</c:v>
                </c:pt>
                <c:pt idx="4">
                  <c:v>79</c:v>
                </c:pt>
                <c:pt idx="5">
                  <c:v>79</c:v>
                </c:pt>
                <c:pt idx="6">
                  <c:v>79</c:v>
                </c:pt>
                <c:pt idx="7">
                  <c:v>79</c:v>
                </c:pt>
                <c:pt idx="8">
                  <c:v>79</c:v>
                </c:pt>
                <c:pt idx="9">
                  <c:v>79</c:v>
                </c:pt>
                <c:pt idx="10">
                  <c:v>79</c:v>
                </c:pt>
                <c:pt idx="11">
                  <c:v>79</c:v>
                </c:pt>
                <c:pt idx="12">
                  <c:v>79</c:v>
                </c:pt>
                <c:pt idx="13">
                  <c:v>79</c:v>
                </c:pt>
                <c:pt idx="14">
                  <c:v>79</c:v>
                </c:pt>
                <c:pt idx="15">
                  <c:v>79</c:v>
                </c:pt>
                <c:pt idx="16">
                  <c:v>79</c:v>
                </c:pt>
                <c:pt idx="17">
                  <c:v>79</c:v>
                </c:pt>
                <c:pt idx="18">
                  <c:v>79</c:v>
                </c:pt>
                <c:pt idx="19">
                  <c:v>79</c:v>
                </c:pt>
                <c:pt idx="20">
                  <c:v>79</c:v>
                </c:pt>
                <c:pt idx="21">
                  <c:v>79</c:v>
                </c:pt>
                <c:pt idx="22">
                  <c:v>79</c:v>
                </c:pt>
                <c:pt idx="23">
                  <c:v>79</c:v>
                </c:pt>
                <c:pt idx="24">
                  <c:v>79</c:v>
                </c:pt>
                <c:pt idx="25">
                  <c:v>79</c:v>
                </c:pt>
                <c:pt idx="26">
                  <c:v>79</c:v>
                </c:pt>
                <c:pt idx="27">
                  <c:v>79</c:v>
                </c:pt>
                <c:pt idx="28">
                  <c:v>79</c:v>
                </c:pt>
                <c:pt idx="29">
                  <c:v>79</c:v>
                </c:pt>
                <c:pt idx="30">
                  <c:v>79</c:v>
                </c:pt>
                <c:pt idx="31">
                  <c:v>79</c:v>
                </c:pt>
                <c:pt idx="32">
                  <c:v>79</c:v>
                </c:pt>
                <c:pt idx="33">
                  <c:v>79</c:v>
                </c:pt>
                <c:pt idx="34">
                  <c:v>79</c:v>
                </c:pt>
                <c:pt idx="35">
                  <c:v>79</c:v>
                </c:pt>
                <c:pt idx="36">
                  <c:v>79</c:v>
                </c:pt>
                <c:pt idx="37">
                  <c:v>79</c:v>
                </c:pt>
                <c:pt idx="38">
                  <c:v>79</c:v>
                </c:pt>
                <c:pt idx="39">
                  <c:v>79</c:v>
                </c:pt>
              </c:numCache>
            </c:numRef>
          </c:val>
          <c:smooth val="0"/>
        </c:ser>
        <c:ser>
          <c:idx val="3"/>
          <c:order val="4"/>
          <c:tx>
            <c:strRef>
              <c:f>'IQA R Paraiba mont foz Jaguari'!$I$3</c:f>
              <c:strCache>
                <c:ptCount val="1"/>
                <c:pt idx="0">
                  <c:v>Boa</c:v>
                </c:pt>
              </c:strCache>
            </c:strRef>
          </c:tx>
          <c:spPr>
            <a:ln>
              <a:solidFill>
                <a:schemeClr val="accent1">
                  <a:lumMod val="40000"/>
                  <a:lumOff val="60000"/>
                </a:schemeClr>
              </a:solidFill>
              <a:prstDash val="sysDash"/>
            </a:ln>
          </c:spPr>
          <c:marker>
            <c:symbol val="none"/>
          </c:marker>
          <c:cat>
            <c:numRef>
              <c:f>'IQA R Paraiba mont foz Jaguari'!$B$4:$B$25</c:f>
              <c:numCache>
                <c:formatCode>dd/mm/yyyy</c:formatCode>
                <c:ptCount val="22"/>
                <c:pt idx="0">
                  <c:v>39499</c:v>
                </c:pt>
                <c:pt idx="1">
                  <c:v>39541</c:v>
                </c:pt>
                <c:pt idx="2">
                  <c:v>39617</c:v>
                </c:pt>
                <c:pt idx="3">
                  <c:v>39679</c:v>
                </c:pt>
                <c:pt idx="4">
                  <c:v>39723</c:v>
                </c:pt>
                <c:pt idx="5">
                  <c:v>39785</c:v>
                </c:pt>
                <c:pt idx="6">
                  <c:v>39854</c:v>
                </c:pt>
                <c:pt idx="7">
                  <c:v>39981</c:v>
                </c:pt>
                <c:pt idx="8">
                  <c:v>40037</c:v>
                </c:pt>
                <c:pt idx="9">
                  <c:v>40107</c:v>
                </c:pt>
                <c:pt idx="10">
                  <c:v>40149</c:v>
                </c:pt>
                <c:pt idx="11">
                  <c:v>40232</c:v>
                </c:pt>
                <c:pt idx="12">
                  <c:v>40290</c:v>
                </c:pt>
                <c:pt idx="13">
                  <c:v>40345</c:v>
                </c:pt>
                <c:pt idx="14">
                  <c:v>40401</c:v>
                </c:pt>
                <c:pt idx="15">
                  <c:v>40471</c:v>
                </c:pt>
                <c:pt idx="16">
                  <c:v>40513</c:v>
                </c:pt>
                <c:pt idx="17">
                  <c:v>40590</c:v>
                </c:pt>
                <c:pt idx="18">
                  <c:v>40639</c:v>
                </c:pt>
                <c:pt idx="19">
                  <c:v>40709</c:v>
                </c:pt>
                <c:pt idx="20">
                  <c:v>40765</c:v>
                </c:pt>
                <c:pt idx="21">
                  <c:v>40842</c:v>
                </c:pt>
              </c:numCache>
            </c:numRef>
          </c:cat>
          <c:val>
            <c:numRef>
              <c:f>'IQA R Paraiba mont foz Jaguari'!$I$4:$I$43</c:f>
              <c:numCache>
                <c:formatCode>0</c:formatCode>
                <c:ptCount val="40"/>
                <c:pt idx="0">
                  <c:v>51</c:v>
                </c:pt>
                <c:pt idx="1">
                  <c:v>51</c:v>
                </c:pt>
                <c:pt idx="2">
                  <c:v>51</c:v>
                </c:pt>
                <c:pt idx="3">
                  <c:v>51</c:v>
                </c:pt>
                <c:pt idx="4">
                  <c:v>51</c:v>
                </c:pt>
                <c:pt idx="5">
                  <c:v>51</c:v>
                </c:pt>
                <c:pt idx="6">
                  <c:v>51</c:v>
                </c:pt>
                <c:pt idx="7">
                  <c:v>51</c:v>
                </c:pt>
                <c:pt idx="8">
                  <c:v>51</c:v>
                </c:pt>
                <c:pt idx="9">
                  <c:v>51</c:v>
                </c:pt>
                <c:pt idx="10">
                  <c:v>51</c:v>
                </c:pt>
                <c:pt idx="11">
                  <c:v>51</c:v>
                </c:pt>
                <c:pt idx="12">
                  <c:v>51</c:v>
                </c:pt>
                <c:pt idx="13">
                  <c:v>51</c:v>
                </c:pt>
                <c:pt idx="14">
                  <c:v>51</c:v>
                </c:pt>
                <c:pt idx="15">
                  <c:v>51</c:v>
                </c:pt>
                <c:pt idx="16">
                  <c:v>51</c:v>
                </c:pt>
                <c:pt idx="17">
                  <c:v>51</c:v>
                </c:pt>
                <c:pt idx="18">
                  <c:v>51</c:v>
                </c:pt>
                <c:pt idx="19">
                  <c:v>51</c:v>
                </c:pt>
                <c:pt idx="20">
                  <c:v>51</c:v>
                </c:pt>
                <c:pt idx="21">
                  <c:v>51</c:v>
                </c:pt>
                <c:pt idx="22">
                  <c:v>51</c:v>
                </c:pt>
                <c:pt idx="23">
                  <c:v>51</c:v>
                </c:pt>
                <c:pt idx="24">
                  <c:v>51</c:v>
                </c:pt>
                <c:pt idx="25">
                  <c:v>51</c:v>
                </c:pt>
                <c:pt idx="26">
                  <c:v>51</c:v>
                </c:pt>
                <c:pt idx="27">
                  <c:v>51</c:v>
                </c:pt>
                <c:pt idx="28">
                  <c:v>51</c:v>
                </c:pt>
                <c:pt idx="29">
                  <c:v>51</c:v>
                </c:pt>
                <c:pt idx="30">
                  <c:v>51</c:v>
                </c:pt>
                <c:pt idx="31">
                  <c:v>51</c:v>
                </c:pt>
                <c:pt idx="32">
                  <c:v>51</c:v>
                </c:pt>
                <c:pt idx="33">
                  <c:v>51</c:v>
                </c:pt>
                <c:pt idx="34">
                  <c:v>51</c:v>
                </c:pt>
                <c:pt idx="35">
                  <c:v>51</c:v>
                </c:pt>
                <c:pt idx="36">
                  <c:v>51</c:v>
                </c:pt>
                <c:pt idx="37">
                  <c:v>51</c:v>
                </c:pt>
                <c:pt idx="38">
                  <c:v>51</c:v>
                </c:pt>
                <c:pt idx="39">
                  <c:v>51</c:v>
                </c:pt>
              </c:numCache>
            </c:numRef>
          </c:val>
          <c:smooth val="0"/>
        </c:ser>
        <c:ser>
          <c:idx val="4"/>
          <c:order val="5"/>
          <c:tx>
            <c:strRef>
              <c:f>'IQA R Paraiba mont foz Jaguari'!$J$3</c:f>
              <c:strCache>
                <c:ptCount val="1"/>
                <c:pt idx="0">
                  <c:v>Regular</c:v>
                </c:pt>
              </c:strCache>
            </c:strRef>
          </c:tx>
          <c:spPr>
            <a:ln>
              <a:solidFill>
                <a:schemeClr val="accent6">
                  <a:lumMod val="40000"/>
                  <a:lumOff val="60000"/>
                </a:schemeClr>
              </a:solidFill>
              <a:prstDash val="sysDash"/>
            </a:ln>
          </c:spPr>
          <c:marker>
            <c:symbol val="none"/>
          </c:marker>
          <c:cat>
            <c:numRef>
              <c:f>'IQA R Paraiba mont foz Jaguari'!$B$4:$B$25</c:f>
              <c:numCache>
                <c:formatCode>dd/mm/yyyy</c:formatCode>
                <c:ptCount val="22"/>
                <c:pt idx="0">
                  <c:v>39499</c:v>
                </c:pt>
                <c:pt idx="1">
                  <c:v>39541</c:v>
                </c:pt>
                <c:pt idx="2">
                  <c:v>39617</c:v>
                </c:pt>
                <c:pt idx="3">
                  <c:v>39679</c:v>
                </c:pt>
                <c:pt idx="4">
                  <c:v>39723</c:v>
                </c:pt>
                <c:pt idx="5">
                  <c:v>39785</c:v>
                </c:pt>
                <c:pt idx="6">
                  <c:v>39854</c:v>
                </c:pt>
                <c:pt idx="7">
                  <c:v>39981</c:v>
                </c:pt>
                <c:pt idx="8">
                  <c:v>40037</c:v>
                </c:pt>
                <c:pt idx="9">
                  <c:v>40107</c:v>
                </c:pt>
                <c:pt idx="10">
                  <c:v>40149</c:v>
                </c:pt>
                <c:pt idx="11">
                  <c:v>40232</c:v>
                </c:pt>
                <c:pt idx="12">
                  <c:v>40290</c:v>
                </c:pt>
                <c:pt idx="13">
                  <c:v>40345</c:v>
                </c:pt>
                <c:pt idx="14">
                  <c:v>40401</c:v>
                </c:pt>
                <c:pt idx="15">
                  <c:v>40471</c:v>
                </c:pt>
                <c:pt idx="16">
                  <c:v>40513</c:v>
                </c:pt>
                <c:pt idx="17">
                  <c:v>40590</c:v>
                </c:pt>
                <c:pt idx="18">
                  <c:v>40639</c:v>
                </c:pt>
                <c:pt idx="19">
                  <c:v>40709</c:v>
                </c:pt>
                <c:pt idx="20">
                  <c:v>40765</c:v>
                </c:pt>
                <c:pt idx="21">
                  <c:v>40842</c:v>
                </c:pt>
              </c:numCache>
            </c:numRef>
          </c:cat>
          <c:val>
            <c:numRef>
              <c:f>'IQA R Paraiba mont foz Jaguari'!$J$4:$J$43</c:f>
              <c:numCache>
                <c:formatCode>0</c:formatCode>
                <c:ptCount val="40"/>
                <c:pt idx="0">
                  <c:v>36</c:v>
                </c:pt>
                <c:pt idx="1">
                  <c:v>36</c:v>
                </c:pt>
                <c:pt idx="2">
                  <c:v>36</c:v>
                </c:pt>
                <c:pt idx="3">
                  <c:v>36</c:v>
                </c:pt>
                <c:pt idx="4">
                  <c:v>36</c:v>
                </c:pt>
                <c:pt idx="5">
                  <c:v>36</c:v>
                </c:pt>
                <c:pt idx="6">
                  <c:v>36</c:v>
                </c:pt>
                <c:pt idx="7">
                  <c:v>36</c:v>
                </c:pt>
                <c:pt idx="8">
                  <c:v>36</c:v>
                </c:pt>
                <c:pt idx="9">
                  <c:v>36</c:v>
                </c:pt>
                <c:pt idx="10">
                  <c:v>36</c:v>
                </c:pt>
                <c:pt idx="11">
                  <c:v>36</c:v>
                </c:pt>
                <c:pt idx="12">
                  <c:v>36</c:v>
                </c:pt>
                <c:pt idx="13">
                  <c:v>36</c:v>
                </c:pt>
                <c:pt idx="14">
                  <c:v>36</c:v>
                </c:pt>
                <c:pt idx="15">
                  <c:v>36</c:v>
                </c:pt>
                <c:pt idx="16">
                  <c:v>36</c:v>
                </c:pt>
                <c:pt idx="17">
                  <c:v>36</c:v>
                </c:pt>
                <c:pt idx="18">
                  <c:v>36</c:v>
                </c:pt>
                <c:pt idx="19">
                  <c:v>36</c:v>
                </c:pt>
                <c:pt idx="20">
                  <c:v>36</c:v>
                </c:pt>
                <c:pt idx="21">
                  <c:v>36</c:v>
                </c:pt>
                <c:pt idx="22">
                  <c:v>36</c:v>
                </c:pt>
                <c:pt idx="23">
                  <c:v>36</c:v>
                </c:pt>
                <c:pt idx="24">
                  <c:v>36</c:v>
                </c:pt>
                <c:pt idx="25">
                  <c:v>36</c:v>
                </c:pt>
                <c:pt idx="26">
                  <c:v>36</c:v>
                </c:pt>
                <c:pt idx="27">
                  <c:v>36</c:v>
                </c:pt>
                <c:pt idx="28">
                  <c:v>36</c:v>
                </c:pt>
                <c:pt idx="29">
                  <c:v>36</c:v>
                </c:pt>
                <c:pt idx="30">
                  <c:v>36</c:v>
                </c:pt>
                <c:pt idx="31">
                  <c:v>36</c:v>
                </c:pt>
                <c:pt idx="32">
                  <c:v>36</c:v>
                </c:pt>
                <c:pt idx="33">
                  <c:v>36</c:v>
                </c:pt>
                <c:pt idx="34">
                  <c:v>36</c:v>
                </c:pt>
                <c:pt idx="35">
                  <c:v>36</c:v>
                </c:pt>
                <c:pt idx="36">
                  <c:v>36</c:v>
                </c:pt>
                <c:pt idx="37">
                  <c:v>36</c:v>
                </c:pt>
                <c:pt idx="38">
                  <c:v>36</c:v>
                </c:pt>
                <c:pt idx="39">
                  <c:v>36</c:v>
                </c:pt>
              </c:numCache>
            </c:numRef>
          </c:val>
          <c:smooth val="0"/>
        </c:ser>
        <c:ser>
          <c:idx val="5"/>
          <c:order val="6"/>
          <c:tx>
            <c:strRef>
              <c:f>'IQA R Paraiba mont foz Jaguari'!$K$3</c:f>
              <c:strCache>
                <c:ptCount val="1"/>
                <c:pt idx="0">
                  <c:v>Ruim</c:v>
                </c:pt>
              </c:strCache>
            </c:strRef>
          </c:tx>
          <c:spPr>
            <a:ln>
              <a:solidFill>
                <a:schemeClr val="accent6">
                  <a:lumMod val="75000"/>
                </a:schemeClr>
              </a:solidFill>
              <a:prstDash val="sysDash"/>
            </a:ln>
          </c:spPr>
          <c:marker>
            <c:symbol val="none"/>
          </c:marker>
          <c:cat>
            <c:numRef>
              <c:f>'IQA R Paraiba mont foz Jaguari'!$B$4:$B$25</c:f>
              <c:numCache>
                <c:formatCode>dd/mm/yyyy</c:formatCode>
                <c:ptCount val="22"/>
                <c:pt idx="0">
                  <c:v>39499</c:v>
                </c:pt>
                <c:pt idx="1">
                  <c:v>39541</c:v>
                </c:pt>
                <c:pt idx="2">
                  <c:v>39617</c:v>
                </c:pt>
                <c:pt idx="3">
                  <c:v>39679</c:v>
                </c:pt>
                <c:pt idx="4">
                  <c:v>39723</c:v>
                </c:pt>
                <c:pt idx="5">
                  <c:v>39785</c:v>
                </c:pt>
                <c:pt idx="6">
                  <c:v>39854</c:v>
                </c:pt>
                <c:pt idx="7">
                  <c:v>39981</c:v>
                </c:pt>
                <c:pt idx="8">
                  <c:v>40037</c:v>
                </c:pt>
                <c:pt idx="9">
                  <c:v>40107</c:v>
                </c:pt>
                <c:pt idx="10">
                  <c:v>40149</c:v>
                </c:pt>
                <c:pt idx="11">
                  <c:v>40232</c:v>
                </c:pt>
                <c:pt idx="12">
                  <c:v>40290</c:v>
                </c:pt>
                <c:pt idx="13">
                  <c:v>40345</c:v>
                </c:pt>
                <c:pt idx="14">
                  <c:v>40401</c:v>
                </c:pt>
                <c:pt idx="15">
                  <c:v>40471</c:v>
                </c:pt>
                <c:pt idx="16">
                  <c:v>40513</c:v>
                </c:pt>
                <c:pt idx="17">
                  <c:v>40590</c:v>
                </c:pt>
                <c:pt idx="18">
                  <c:v>40639</c:v>
                </c:pt>
                <c:pt idx="19">
                  <c:v>40709</c:v>
                </c:pt>
                <c:pt idx="20">
                  <c:v>40765</c:v>
                </c:pt>
                <c:pt idx="21">
                  <c:v>40842</c:v>
                </c:pt>
              </c:numCache>
            </c:numRef>
          </c:cat>
          <c:val>
            <c:numRef>
              <c:f>'IQA R Paraiba mont foz Jaguari'!$K$4:$K$43</c:f>
              <c:numCache>
                <c:formatCode>0</c:formatCode>
                <c:ptCount val="40"/>
                <c:pt idx="0">
                  <c:v>19</c:v>
                </c:pt>
                <c:pt idx="1">
                  <c:v>19</c:v>
                </c:pt>
                <c:pt idx="2">
                  <c:v>19</c:v>
                </c:pt>
                <c:pt idx="3">
                  <c:v>19</c:v>
                </c:pt>
                <c:pt idx="4">
                  <c:v>19</c:v>
                </c:pt>
                <c:pt idx="5">
                  <c:v>19</c:v>
                </c:pt>
                <c:pt idx="6">
                  <c:v>19</c:v>
                </c:pt>
                <c:pt idx="7">
                  <c:v>19</c:v>
                </c:pt>
                <c:pt idx="8">
                  <c:v>19</c:v>
                </c:pt>
                <c:pt idx="9">
                  <c:v>19</c:v>
                </c:pt>
                <c:pt idx="10">
                  <c:v>19</c:v>
                </c:pt>
                <c:pt idx="11">
                  <c:v>19</c:v>
                </c:pt>
                <c:pt idx="12">
                  <c:v>19</c:v>
                </c:pt>
                <c:pt idx="13">
                  <c:v>19</c:v>
                </c:pt>
                <c:pt idx="14">
                  <c:v>19</c:v>
                </c:pt>
                <c:pt idx="15">
                  <c:v>19</c:v>
                </c:pt>
                <c:pt idx="16">
                  <c:v>19</c:v>
                </c:pt>
                <c:pt idx="17">
                  <c:v>19</c:v>
                </c:pt>
                <c:pt idx="18">
                  <c:v>19</c:v>
                </c:pt>
                <c:pt idx="19">
                  <c:v>19</c:v>
                </c:pt>
                <c:pt idx="20">
                  <c:v>19</c:v>
                </c:pt>
                <c:pt idx="21">
                  <c:v>19</c:v>
                </c:pt>
                <c:pt idx="22">
                  <c:v>19</c:v>
                </c:pt>
                <c:pt idx="23">
                  <c:v>19</c:v>
                </c:pt>
                <c:pt idx="24">
                  <c:v>19</c:v>
                </c:pt>
                <c:pt idx="25">
                  <c:v>19</c:v>
                </c:pt>
                <c:pt idx="26">
                  <c:v>19</c:v>
                </c:pt>
                <c:pt idx="27">
                  <c:v>19</c:v>
                </c:pt>
                <c:pt idx="28">
                  <c:v>19</c:v>
                </c:pt>
                <c:pt idx="29">
                  <c:v>19</c:v>
                </c:pt>
                <c:pt idx="30">
                  <c:v>19</c:v>
                </c:pt>
                <c:pt idx="31">
                  <c:v>19</c:v>
                </c:pt>
                <c:pt idx="32">
                  <c:v>19</c:v>
                </c:pt>
                <c:pt idx="33">
                  <c:v>19</c:v>
                </c:pt>
                <c:pt idx="34">
                  <c:v>19</c:v>
                </c:pt>
                <c:pt idx="35">
                  <c:v>19</c:v>
                </c:pt>
                <c:pt idx="36">
                  <c:v>19</c:v>
                </c:pt>
                <c:pt idx="37">
                  <c:v>19</c:v>
                </c:pt>
                <c:pt idx="38">
                  <c:v>19</c:v>
                </c:pt>
                <c:pt idx="39">
                  <c:v>19</c:v>
                </c:pt>
              </c:numCache>
            </c:numRef>
          </c:val>
          <c:smooth val="0"/>
        </c:ser>
        <c:dLbls>
          <c:showLegendKey val="0"/>
          <c:showVal val="0"/>
          <c:showCatName val="0"/>
          <c:showSerName val="0"/>
          <c:showPercent val="0"/>
          <c:showBubbleSize val="0"/>
        </c:dLbls>
        <c:smooth val="0"/>
        <c:axId val="1473124528"/>
        <c:axId val="1473122896"/>
      </c:lineChart>
      <c:dateAx>
        <c:axId val="1473124528"/>
        <c:scaling>
          <c:orientation val="minMax"/>
          <c:min val="40330"/>
        </c:scaling>
        <c:delete val="0"/>
        <c:axPos val="b"/>
        <c:numFmt formatCode="[$-416]mmm\-yy;@" sourceLinked="0"/>
        <c:majorTickMark val="none"/>
        <c:minorTickMark val="none"/>
        <c:tickLblPos val="nextTo"/>
        <c:txPr>
          <a:bodyPr rot="-5400000" vert="horz"/>
          <a:lstStyle/>
          <a:p>
            <a:pPr>
              <a:defRPr/>
            </a:pPr>
            <a:endParaRPr lang="pt-BR"/>
          </a:p>
        </c:txPr>
        <c:crossAx val="1473122896"/>
        <c:crosses val="autoZero"/>
        <c:auto val="1"/>
        <c:lblOffset val="100"/>
        <c:baseTimeUnit val="months"/>
        <c:majorUnit val="6"/>
        <c:majorTimeUnit val="months"/>
      </c:dateAx>
      <c:valAx>
        <c:axId val="1473122896"/>
        <c:scaling>
          <c:orientation val="minMax"/>
          <c:min val="40"/>
        </c:scaling>
        <c:delete val="0"/>
        <c:axPos val="l"/>
        <c:majorGridlines/>
        <c:title>
          <c:tx>
            <c:rich>
              <a:bodyPr/>
              <a:lstStyle/>
              <a:p>
                <a:pPr>
                  <a:defRPr/>
                </a:pPr>
                <a:r>
                  <a:rPr lang="en-US"/>
                  <a:t>IQA</a:t>
                </a:r>
              </a:p>
            </c:rich>
          </c:tx>
          <c:overlay val="0"/>
        </c:title>
        <c:numFmt formatCode="0" sourceLinked="1"/>
        <c:majorTickMark val="none"/>
        <c:minorTickMark val="none"/>
        <c:tickLblPos val="nextTo"/>
        <c:crossAx val="1473124528"/>
        <c:crosses val="autoZero"/>
        <c:crossBetween val="between"/>
      </c:valAx>
    </c:plotArea>
    <c:legend>
      <c:legendPos val="r"/>
      <c:legendEntry>
        <c:idx val="0"/>
        <c:delete val="1"/>
      </c:legendEntry>
      <c:overlay val="0"/>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latin typeface="Arial" panose="020B0604020202020204" pitchFamily="34" charset="0"/>
                <a:cs typeface="Arial" panose="020B0604020202020204" pitchFamily="34" charset="0"/>
              </a:defRPr>
            </a:pPr>
            <a:r>
              <a:rPr lang="en-US" sz="1100" b="1" i="0" baseline="0">
                <a:latin typeface="Arial" panose="020B0604020202020204" pitchFamily="34" charset="0"/>
                <a:cs typeface="Arial" panose="020B0604020202020204" pitchFamily="34" charset="0"/>
              </a:rPr>
              <a:t>Figura 6.3.7-4. IQA Rio Paraíba do Sul</a:t>
            </a:r>
            <a:endParaRPr lang="pt-BR" sz="1100" b="0" i="0" baseline="0">
              <a:latin typeface="Arial" panose="020B0604020202020204" pitchFamily="34" charset="0"/>
              <a:cs typeface="Arial" panose="020B0604020202020204" pitchFamily="34" charset="0"/>
            </a:endParaRPr>
          </a:p>
          <a:p>
            <a:pPr>
              <a:defRPr sz="1100">
                <a:latin typeface="Arial" panose="020B0604020202020204" pitchFamily="34" charset="0"/>
                <a:cs typeface="Arial" panose="020B0604020202020204" pitchFamily="34" charset="0"/>
              </a:defRPr>
            </a:pPr>
            <a:r>
              <a:rPr lang="pt-BR" sz="1100" b="0" i="0" baseline="0">
                <a:latin typeface="Arial" panose="020B0604020202020204" pitchFamily="34" charset="0"/>
                <a:cs typeface="Arial" panose="020B0604020202020204" pitchFamily="34" charset="0"/>
              </a:rPr>
              <a:t>Cacapava a Pinda</a:t>
            </a:r>
            <a:endParaRPr lang="en-US" sz="1100" b="1" i="0" baseline="0">
              <a:latin typeface="Arial" panose="020B0604020202020204" pitchFamily="34" charset="0"/>
              <a:cs typeface="Arial" panose="020B0604020202020204" pitchFamily="34" charset="0"/>
            </a:endParaRPr>
          </a:p>
        </c:rich>
      </c:tx>
      <c:overlay val="0"/>
    </c:title>
    <c:autoTitleDeleted val="0"/>
    <c:plotArea>
      <c:layout/>
      <c:lineChart>
        <c:grouping val="standard"/>
        <c:varyColors val="0"/>
        <c:ser>
          <c:idx val="0"/>
          <c:order val="0"/>
          <c:tx>
            <c:strRef>
              <c:f>'R Paraiba jus foz Jaguari'!$C$3</c:f>
              <c:strCache>
                <c:ptCount val="1"/>
                <c:pt idx="0">
                  <c:v>PARB 02400</c:v>
                </c:pt>
              </c:strCache>
            </c:strRef>
          </c:tx>
          <c:marker>
            <c:symbol val="none"/>
          </c:marker>
          <c:cat>
            <c:numRef>
              <c:f>'R Paraiba jus foz Jaguari'!$B$4:$B$43</c:f>
              <c:numCache>
                <c:formatCode>dd/mm/yyyy</c:formatCode>
                <c:ptCount val="40"/>
                <c:pt idx="0">
                  <c:v>39499</c:v>
                </c:pt>
                <c:pt idx="1">
                  <c:v>39541</c:v>
                </c:pt>
                <c:pt idx="2">
                  <c:v>39617</c:v>
                </c:pt>
                <c:pt idx="3">
                  <c:v>39679</c:v>
                </c:pt>
                <c:pt idx="4">
                  <c:v>39723</c:v>
                </c:pt>
                <c:pt idx="5">
                  <c:v>39785</c:v>
                </c:pt>
                <c:pt idx="6">
                  <c:v>39854</c:v>
                </c:pt>
                <c:pt idx="7">
                  <c:v>39981</c:v>
                </c:pt>
                <c:pt idx="8">
                  <c:v>40037</c:v>
                </c:pt>
                <c:pt idx="9">
                  <c:v>40107</c:v>
                </c:pt>
                <c:pt idx="10">
                  <c:v>40149</c:v>
                </c:pt>
                <c:pt idx="11">
                  <c:v>40232</c:v>
                </c:pt>
                <c:pt idx="12">
                  <c:v>40290</c:v>
                </c:pt>
                <c:pt idx="13">
                  <c:v>40345</c:v>
                </c:pt>
                <c:pt idx="14">
                  <c:v>40401</c:v>
                </c:pt>
                <c:pt idx="15">
                  <c:v>40471</c:v>
                </c:pt>
                <c:pt idx="16">
                  <c:v>40513</c:v>
                </c:pt>
                <c:pt idx="17">
                  <c:v>40590</c:v>
                </c:pt>
                <c:pt idx="18">
                  <c:v>40639</c:v>
                </c:pt>
                <c:pt idx="19">
                  <c:v>40709</c:v>
                </c:pt>
                <c:pt idx="20">
                  <c:v>40765</c:v>
                </c:pt>
                <c:pt idx="21">
                  <c:v>40842</c:v>
                </c:pt>
                <c:pt idx="22">
                  <c:v>40884</c:v>
                </c:pt>
                <c:pt idx="23">
                  <c:v>40947</c:v>
                </c:pt>
                <c:pt idx="24">
                  <c:v>41010</c:v>
                </c:pt>
                <c:pt idx="25">
                  <c:v>41073</c:v>
                </c:pt>
                <c:pt idx="26">
                  <c:v>41129</c:v>
                </c:pt>
                <c:pt idx="27">
                  <c:v>41199</c:v>
                </c:pt>
                <c:pt idx="28">
                  <c:v>41248</c:v>
                </c:pt>
                <c:pt idx="29">
                  <c:v>41311</c:v>
                </c:pt>
                <c:pt idx="30">
                  <c:v>41374</c:v>
                </c:pt>
                <c:pt idx="31">
                  <c:v>41430</c:v>
                </c:pt>
                <c:pt idx="32">
                  <c:v>41493</c:v>
                </c:pt>
                <c:pt idx="33">
                  <c:v>41556</c:v>
                </c:pt>
                <c:pt idx="34">
                  <c:v>41612</c:v>
                </c:pt>
                <c:pt idx="35">
                  <c:v>41675</c:v>
                </c:pt>
                <c:pt idx="36">
                  <c:v>41738</c:v>
                </c:pt>
                <c:pt idx="37">
                  <c:v>41801</c:v>
                </c:pt>
                <c:pt idx="38">
                  <c:v>41871</c:v>
                </c:pt>
                <c:pt idx="39">
                  <c:v>41920</c:v>
                </c:pt>
              </c:numCache>
            </c:numRef>
          </c:cat>
          <c:val>
            <c:numRef>
              <c:f>'R Paraiba jus foz Jaguari'!$C$4:$C$43</c:f>
              <c:numCache>
                <c:formatCode>0</c:formatCode>
                <c:ptCount val="40"/>
                <c:pt idx="0">
                  <c:v>41.245621530000001</c:v>
                </c:pt>
                <c:pt idx="1">
                  <c:v>48.531401129999999</c:v>
                </c:pt>
                <c:pt idx="2">
                  <c:v>61.067632240000364</c:v>
                </c:pt>
                <c:pt idx="3">
                  <c:v>50.805667759999608</c:v>
                </c:pt>
                <c:pt idx="4">
                  <c:v>51.954941539999894</c:v>
                </c:pt>
                <c:pt idx="5">
                  <c:v>51.25757342</c:v>
                </c:pt>
                <c:pt idx="6">
                  <c:v>40.959994369999997</c:v>
                </c:pt>
                <c:pt idx="7">
                  <c:v>66.050058349999958</c:v>
                </c:pt>
                <c:pt idx="8">
                  <c:v>53.757525820000012</c:v>
                </c:pt>
                <c:pt idx="9">
                  <c:v>45.162763500000011</c:v>
                </c:pt>
                <c:pt idx="10">
                  <c:v>52.79016124000043</c:v>
                </c:pt>
                <c:pt idx="11">
                  <c:v>53.66058185</c:v>
                </c:pt>
                <c:pt idx="12">
                  <c:v>48.710092010000011</c:v>
                </c:pt>
                <c:pt idx="13">
                  <c:v>54.919986159999944</c:v>
                </c:pt>
                <c:pt idx="14">
                  <c:v>53.262939920000626</c:v>
                </c:pt>
                <c:pt idx="15">
                  <c:v>52.688039810000063</c:v>
                </c:pt>
                <c:pt idx="16">
                  <c:v>48.784941079999996</c:v>
                </c:pt>
                <c:pt idx="17">
                  <c:v>47.682280230000003</c:v>
                </c:pt>
                <c:pt idx="18">
                  <c:v>53.036582920000313</c:v>
                </c:pt>
                <c:pt idx="19">
                  <c:v>56.253038540000013</c:v>
                </c:pt>
                <c:pt idx="20">
                  <c:v>52.053108880000003</c:v>
                </c:pt>
                <c:pt idx="21">
                  <c:v>66.188316689999979</c:v>
                </c:pt>
                <c:pt idx="22">
                  <c:v>50.258234180000002</c:v>
                </c:pt>
                <c:pt idx="23">
                  <c:v>53.846679069999944</c:v>
                </c:pt>
                <c:pt idx="24">
                  <c:v>53.262979470000012</c:v>
                </c:pt>
                <c:pt idx="25">
                  <c:v>51.860943779999999</c:v>
                </c:pt>
                <c:pt idx="26">
                  <c:v>59.472619640000012</c:v>
                </c:pt>
                <c:pt idx="27">
                  <c:v>55.146991240000013</c:v>
                </c:pt>
                <c:pt idx="28">
                  <c:v>53.164124780000002</c:v>
                </c:pt>
                <c:pt idx="29">
                  <c:v>47.006663499999995</c:v>
                </c:pt>
                <c:pt idx="30">
                  <c:v>47.425246360000003</c:v>
                </c:pt>
                <c:pt idx="31">
                  <c:v>52.380147539999996</c:v>
                </c:pt>
                <c:pt idx="32">
                  <c:v>62.334067429999529</c:v>
                </c:pt>
                <c:pt idx="33">
                  <c:v>59.50627429</c:v>
                </c:pt>
                <c:pt idx="34">
                  <c:v>64.331434630000004</c:v>
                </c:pt>
                <c:pt idx="35">
                  <c:v>48.609777130000012</c:v>
                </c:pt>
                <c:pt idx="36">
                  <c:v>50.73873317000043</c:v>
                </c:pt>
                <c:pt idx="37">
                  <c:v>59.615090050000006</c:v>
                </c:pt>
                <c:pt idx="38">
                  <c:v>55.369439040000003</c:v>
                </c:pt>
                <c:pt idx="39">
                  <c:v>57.247075250000002</c:v>
                </c:pt>
              </c:numCache>
            </c:numRef>
          </c:val>
          <c:smooth val="0"/>
        </c:ser>
        <c:ser>
          <c:idx val="1"/>
          <c:order val="1"/>
          <c:tx>
            <c:strRef>
              <c:f>'R Paraiba jus foz Jaguari'!$D$3</c:f>
              <c:strCache>
                <c:ptCount val="1"/>
                <c:pt idx="0">
                  <c:v>PARB 02490</c:v>
                </c:pt>
              </c:strCache>
            </c:strRef>
          </c:tx>
          <c:marker>
            <c:symbol val="none"/>
          </c:marker>
          <c:cat>
            <c:numRef>
              <c:f>'R Paraiba jus foz Jaguari'!$B$4:$B$43</c:f>
              <c:numCache>
                <c:formatCode>dd/mm/yyyy</c:formatCode>
                <c:ptCount val="40"/>
                <c:pt idx="0">
                  <c:v>39499</c:v>
                </c:pt>
                <c:pt idx="1">
                  <c:v>39541</c:v>
                </c:pt>
                <c:pt idx="2">
                  <c:v>39617</c:v>
                </c:pt>
                <c:pt idx="3">
                  <c:v>39679</c:v>
                </c:pt>
                <c:pt idx="4">
                  <c:v>39723</c:v>
                </c:pt>
                <c:pt idx="5">
                  <c:v>39785</c:v>
                </c:pt>
                <c:pt idx="6">
                  <c:v>39854</c:v>
                </c:pt>
                <c:pt idx="7">
                  <c:v>39981</c:v>
                </c:pt>
                <c:pt idx="8">
                  <c:v>40037</c:v>
                </c:pt>
                <c:pt idx="9">
                  <c:v>40107</c:v>
                </c:pt>
                <c:pt idx="10">
                  <c:v>40149</c:v>
                </c:pt>
                <c:pt idx="11">
                  <c:v>40232</c:v>
                </c:pt>
                <c:pt idx="12">
                  <c:v>40290</c:v>
                </c:pt>
                <c:pt idx="13">
                  <c:v>40345</c:v>
                </c:pt>
                <c:pt idx="14">
                  <c:v>40401</c:v>
                </c:pt>
                <c:pt idx="15">
                  <c:v>40471</c:v>
                </c:pt>
                <c:pt idx="16">
                  <c:v>40513</c:v>
                </c:pt>
                <c:pt idx="17">
                  <c:v>40590</c:v>
                </c:pt>
                <c:pt idx="18">
                  <c:v>40639</c:v>
                </c:pt>
                <c:pt idx="19">
                  <c:v>40709</c:v>
                </c:pt>
                <c:pt idx="20">
                  <c:v>40765</c:v>
                </c:pt>
                <c:pt idx="21">
                  <c:v>40842</c:v>
                </c:pt>
                <c:pt idx="22">
                  <c:v>40884</c:v>
                </c:pt>
                <c:pt idx="23">
                  <c:v>40947</c:v>
                </c:pt>
                <c:pt idx="24">
                  <c:v>41010</c:v>
                </c:pt>
                <c:pt idx="25">
                  <c:v>41073</c:v>
                </c:pt>
                <c:pt idx="26">
                  <c:v>41129</c:v>
                </c:pt>
                <c:pt idx="27">
                  <c:v>41199</c:v>
                </c:pt>
                <c:pt idx="28">
                  <c:v>41248</c:v>
                </c:pt>
                <c:pt idx="29">
                  <c:v>41311</c:v>
                </c:pt>
                <c:pt idx="30">
                  <c:v>41374</c:v>
                </c:pt>
                <c:pt idx="31">
                  <c:v>41430</c:v>
                </c:pt>
                <c:pt idx="32">
                  <c:v>41493</c:v>
                </c:pt>
                <c:pt idx="33">
                  <c:v>41556</c:v>
                </c:pt>
                <c:pt idx="34">
                  <c:v>41612</c:v>
                </c:pt>
                <c:pt idx="35">
                  <c:v>41675</c:v>
                </c:pt>
                <c:pt idx="36">
                  <c:v>41738</c:v>
                </c:pt>
                <c:pt idx="37">
                  <c:v>41801</c:v>
                </c:pt>
                <c:pt idx="38">
                  <c:v>41871</c:v>
                </c:pt>
                <c:pt idx="39">
                  <c:v>41920</c:v>
                </c:pt>
              </c:numCache>
            </c:numRef>
          </c:cat>
          <c:val>
            <c:numRef>
              <c:f>'R Paraiba jus foz Jaguari'!$D$4:$D$43</c:f>
              <c:numCache>
                <c:formatCode>0</c:formatCode>
                <c:ptCount val="40"/>
                <c:pt idx="0">
                  <c:v>52.554225749999993</c:v>
                </c:pt>
                <c:pt idx="1">
                  <c:v>57.524591300000012</c:v>
                </c:pt>
                <c:pt idx="2">
                  <c:v>62.193648170000003</c:v>
                </c:pt>
                <c:pt idx="3">
                  <c:v>55.840074649999998</c:v>
                </c:pt>
                <c:pt idx="4">
                  <c:v>57.722366170000313</c:v>
                </c:pt>
                <c:pt idx="5">
                  <c:v>56.023207569999997</c:v>
                </c:pt>
                <c:pt idx="6">
                  <c:v>49.501727209999999</c:v>
                </c:pt>
                <c:pt idx="7">
                  <c:v>61.417424629999744</c:v>
                </c:pt>
                <c:pt idx="8">
                  <c:v>61.214018070000002</c:v>
                </c:pt>
                <c:pt idx="9">
                  <c:v>48.848312670000013</c:v>
                </c:pt>
                <c:pt idx="10">
                  <c:v>59.661914960000011</c:v>
                </c:pt>
                <c:pt idx="11">
                  <c:v>53.921191240000013</c:v>
                </c:pt>
                <c:pt idx="12">
                  <c:v>63.315483799999996</c:v>
                </c:pt>
                <c:pt idx="13">
                  <c:v>68.779269339999999</c:v>
                </c:pt>
                <c:pt idx="14">
                  <c:v>68.017876700000002</c:v>
                </c:pt>
                <c:pt idx="15">
                  <c:v>68.03733321</c:v>
                </c:pt>
                <c:pt idx="16">
                  <c:v>58.801961219999995</c:v>
                </c:pt>
                <c:pt idx="17">
                  <c:v>46.773119400000013</c:v>
                </c:pt>
                <c:pt idx="18">
                  <c:v>55.811330439999999</c:v>
                </c:pt>
                <c:pt idx="19">
                  <c:v>68.365125160000005</c:v>
                </c:pt>
                <c:pt idx="20">
                  <c:v>58.583846299999998</c:v>
                </c:pt>
                <c:pt idx="21">
                  <c:v>62.846722240000013</c:v>
                </c:pt>
                <c:pt idx="22">
                  <c:v>61.863213160000001</c:v>
                </c:pt>
                <c:pt idx="23">
                  <c:v>58.667079520000001</c:v>
                </c:pt>
                <c:pt idx="24">
                  <c:v>58.24645142</c:v>
                </c:pt>
                <c:pt idx="25">
                  <c:v>56.929873730000011</c:v>
                </c:pt>
                <c:pt idx="26">
                  <c:v>60.217821879999995</c:v>
                </c:pt>
                <c:pt idx="27">
                  <c:v>62.426801159999997</c:v>
                </c:pt>
                <c:pt idx="28">
                  <c:v>52.069096700000003</c:v>
                </c:pt>
                <c:pt idx="29">
                  <c:v>56.211854539999997</c:v>
                </c:pt>
                <c:pt idx="30">
                  <c:v>55.116439569999997</c:v>
                </c:pt>
                <c:pt idx="31">
                  <c:v>65.94373247999998</c:v>
                </c:pt>
                <c:pt idx="32">
                  <c:v>68.018483239999981</c:v>
                </c:pt>
                <c:pt idx="33">
                  <c:v>69.025764119998868</c:v>
                </c:pt>
                <c:pt idx="34">
                  <c:v>63.852221499999622</c:v>
                </c:pt>
                <c:pt idx="35">
                  <c:v>54.294999610000012</c:v>
                </c:pt>
                <c:pt idx="36">
                  <c:v>71.045641029999999</c:v>
                </c:pt>
                <c:pt idx="37">
                  <c:v>58.813778710000001</c:v>
                </c:pt>
                <c:pt idx="38">
                  <c:v>60.215205440000013</c:v>
                </c:pt>
                <c:pt idx="39">
                  <c:v>72.273163109999999</c:v>
                </c:pt>
              </c:numCache>
            </c:numRef>
          </c:val>
          <c:smooth val="0"/>
        </c:ser>
        <c:ser>
          <c:idx val="2"/>
          <c:order val="2"/>
          <c:tx>
            <c:strRef>
              <c:f>'R Paraiba jus foz Jaguari'!$E$3</c:f>
              <c:strCache>
                <c:ptCount val="1"/>
                <c:pt idx="0">
                  <c:v>PARB 02530</c:v>
                </c:pt>
              </c:strCache>
            </c:strRef>
          </c:tx>
          <c:marker>
            <c:symbol val="none"/>
          </c:marker>
          <c:cat>
            <c:numRef>
              <c:f>'R Paraiba jus foz Jaguari'!$B$4:$B$43</c:f>
              <c:numCache>
                <c:formatCode>dd/mm/yyyy</c:formatCode>
                <c:ptCount val="40"/>
                <c:pt idx="0">
                  <c:v>39499</c:v>
                </c:pt>
                <c:pt idx="1">
                  <c:v>39541</c:v>
                </c:pt>
                <c:pt idx="2">
                  <c:v>39617</c:v>
                </c:pt>
                <c:pt idx="3">
                  <c:v>39679</c:v>
                </c:pt>
                <c:pt idx="4">
                  <c:v>39723</c:v>
                </c:pt>
                <c:pt idx="5">
                  <c:v>39785</c:v>
                </c:pt>
                <c:pt idx="6">
                  <c:v>39854</c:v>
                </c:pt>
                <c:pt idx="7">
                  <c:v>39981</c:v>
                </c:pt>
                <c:pt idx="8">
                  <c:v>40037</c:v>
                </c:pt>
                <c:pt idx="9">
                  <c:v>40107</c:v>
                </c:pt>
                <c:pt idx="10">
                  <c:v>40149</c:v>
                </c:pt>
                <c:pt idx="11">
                  <c:v>40232</c:v>
                </c:pt>
                <c:pt idx="12">
                  <c:v>40290</c:v>
                </c:pt>
                <c:pt idx="13">
                  <c:v>40345</c:v>
                </c:pt>
                <c:pt idx="14">
                  <c:v>40401</c:v>
                </c:pt>
                <c:pt idx="15">
                  <c:v>40471</c:v>
                </c:pt>
                <c:pt idx="16">
                  <c:v>40513</c:v>
                </c:pt>
                <c:pt idx="17">
                  <c:v>40590</c:v>
                </c:pt>
                <c:pt idx="18">
                  <c:v>40639</c:v>
                </c:pt>
                <c:pt idx="19">
                  <c:v>40709</c:v>
                </c:pt>
                <c:pt idx="20">
                  <c:v>40765</c:v>
                </c:pt>
                <c:pt idx="21">
                  <c:v>40842</c:v>
                </c:pt>
                <c:pt idx="22">
                  <c:v>40884</c:v>
                </c:pt>
                <c:pt idx="23">
                  <c:v>40947</c:v>
                </c:pt>
                <c:pt idx="24">
                  <c:v>41010</c:v>
                </c:pt>
                <c:pt idx="25">
                  <c:v>41073</c:v>
                </c:pt>
                <c:pt idx="26">
                  <c:v>41129</c:v>
                </c:pt>
                <c:pt idx="27">
                  <c:v>41199</c:v>
                </c:pt>
                <c:pt idx="28">
                  <c:v>41248</c:v>
                </c:pt>
                <c:pt idx="29">
                  <c:v>41311</c:v>
                </c:pt>
                <c:pt idx="30">
                  <c:v>41374</c:v>
                </c:pt>
                <c:pt idx="31">
                  <c:v>41430</c:v>
                </c:pt>
                <c:pt idx="32">
                  <c:v>41493</c:v>
                </c:pt>
                <c:pt idx="33">
                  <c:v>41556</c:v>
                </c:pt>
                <c:pt idx="34">
                  <c:v>41612</c:v>
                </c:pt>
                <c:pt idx="35">
                  <c:v>41675</c:v>
                </c:pt>
                <c:pt idx="36">
                  <c:v>41738</c:v>
                </c:pt>
                <c:pt idx="37">
                  <c:v>41801</c:v>
                </c:pt>
                <c:pt idx="38">
                  <c:v>41871</c:v>
                </c:pt>
                <c:pt idx="39">
                  <c:v>41920</c:v>
                </c:pt>
              </c:numCache>
            </c:numRef>
          </c:cat>
          <c:val>
            <c:numRef>
              <c:f>'R Paraiba jus foz Jaguari'!$E$4:$E$43</c:f>
              <c:numCache>
                <c:formatCode>0</c:formatCode>
                <c:ptCount val="40"/>
                <c:pt idx="0">
                  <c:v>40.069158040000509</c:v>
                </c:pt>
                <c:pt idx="1">
                  <c:v>55.845002260000001</c:v>
                </c:pt>
                <c:pt idx="2">
                  <c:v>69.619834109999758</c:v>
                </c:pt>
                <c:pt idx="3">
                  <c:v>53.393703410000001</c:v>
                </c:pt>
                <c:pt idx="4">
                  <c:v>49.270272190000163</c:v>
                </c:pt>
                <c:pt idx="5">
                  <c:v>47.806207499999744</c:v>
                </c:pt>
                <c:pt idx="6">
                  <c:v>48.187210640000011</c:v>
                </c:pt>
                <c:pt idx="7">
                  <c:v>63.359473129999998</c:v>
                </c:pt>
                <c:pt idx="8">
                  <c:v>63.667874850000004</c:v>
                </c:pt>
                <c:pt idx="9">
                  <c:v>58.187368169999999</c:v>
                </c:pt>
                <c:pt idx="10">
                  <c:v>57.466232750000003</c:v>
                </c:pt>
                <c:pt idx="11">
                  <c:v>46.873197749999996</c:v>
                </c:pt>
                <c:pt idx="12">
                  <c:v>60.692307740000444</c:v>
                </c:pt>
                <c:pt idx="13">
                  <c:v>68.219932400000005</c:v>
                </c:pt>
                <c:pt idx="14">
                  <c:v>61.729035670000364</c:v>
                </c:pt>
                <c:pt idx="15">
                  <c:v>65.45642968000115</c:v>
                </c:pt>
                <c:pt idx="16">
                  <c:v>60.257738100000012</c:v>
                </c:pt>
                <c:pt idx="17">
                  <c:v>47.26928247</c:v>
                </c:pt>
                <c:pt idx="18">
                  <c:v>56.593820150000006</c:v>
                </c:pt>
                <c:pt idx="19">
                  <c:v>61.100025010000003</c:v>
                </c:pt>
                <c:pt idx="20">
                  <c:v>54.598743080000013</c:v>
                </c:pt>
                <c:pt idx="21">
                  <c:v>62.874472900000001</c:v>
                </c:pt>
                <c:pt idx="22">
                  <c:v>59.035898120000013</c:v>
                </c:pt>
                <c:pt idx="23">
                  <c:v>61.892729910000163</c:v>
                </c:pt>
                <c:pt idx="24">
                  <c:v>60.688855540000013</c:v>
                </c:pt>
                <c:pt idx="25">
                  <c:v>58.219722600000011</c:v>
                </c:pt>
                <c:pt idx="26">
                  <c:v>61.415563850000005</c:v>
                </c:pt>
                <c:pt idx="27">
                  <c:v>62.805862640000001</c:v>
                </c:pt>
                <c:pt idx="28">
                  <c:v>50.327540079999999</c:v>
                </c:pt>
                <c:pt idx="29">
                  <c:v>53.560890990000011</c:v>
                </c:pt>
                <c:pt idx="30">
                  <c:v>56.272193790000415</c:v>
                </c:pt>
                <c:pt idx="31">
                  <c:v>65.107620159999982</c:v>
                </c:pt>
                <c:pt idx="32">
                  <c:v>60.576852180000003</c:v>
                </c:pt>
                <c:pt idx="33">
                  <c:v>68.204963059999997</c:v>
                </c:pt>
                <c:pt idx="34">
                  <c:v>49.616559090000003</c:v>
                </c:pt>
                <c:pt idx="35">
                  <c:v>56.933097959999998</c:v>
                </c:pt>
                <c:pt idx="36">
                  <c:v>67.279980799999919</c:v>
                </c:pt>
                <c:pt idx="37">
                  <c:v>62.734546910000013</c:v>
                </c:pt>
                <c:pt idx="38">
                  <c:v>64.882729040000001</c:v>
                </c:pt>
                <c:pt idx="39">
                  <c:v>67.310772699999958</c:v>
                </c:pt>
              </c:numCache>
            </c:numRef>
          </c:val>
          <c:smooth val="0"/>
        </c:ser>
        <c:ser>
          <c:idx val="6"/>
          <c:order val="3"/>
          <c:tx>
            <c:strRef>
              <c:f>'R Paraiba jus foz Jaguari'!$I$3</c:f>
              <c:strCache>
                <c:ptCount val="1"/>
                <c:pt idx="0">
                  <c:v>Otima</c:v>
                </c:pt>
              </c:strCache>
            </c:strRef>
          </c:tx>
          <c:marker>
            <c:symbol val="none"/>
          </c:marker>
          <c:cat>
            <c:numRef>
              <c:f>'R Paraiba jus foz Jaguari'!$B$4:$B$43</c:f>
              <c:numCache>
                <c:formatCode>dd/mm/yyyy</c:formatCode>
                <c:ptCount val="40"/>
                <c:pt idx="0">
                  <c:v>39499</c:v>
                </c:pt>
                <c:pt idx="1">
                  <c:v>39541</c:v>
                </c:pt>
                <c:pt idx="2">
                  <c:v>39617</c:v>
                </c:pt>
                <c:pt idx="3">
                  <c:v>39679</c:v>
                </c:pt>
                <c:pt idx="4">
                  <c:v>39723</c:v>
                </c:pt>
                <c:pt idx="5">
                  <c:v>39785</c:v>
                </c:pt>
                <c:pt idx="6">
                  <c:v>39854</c:v>
                </c:pt>
                <c:pt idx="7">
                  <c:v>39981</c:v>
                </c:pt>
                <c:pt idx="8">
                  <c:v>40037</c:v>
                </c:pt>
                <c:pt idx="9">
                  <c:v>40107</c:v>
                </c:pt>
                <c:pt idx="10">
                  <c:v>40149</c:v>
                </c:pt>
                <c:pt idx="11">
                  <c:v>40232</c:v>
                </c:pt>
                <c:pt idx="12">
                  <c:v>40290</c:v>
                </c:pt>
                <c:pt idx="13">
                  <c:v>40345</c:v>
                </c:pt>
                <c:pt idx="14">
                  <c:v>40401</c:v>
                </c:pt>
                <c:pt idx="15">
                  <c:v>40471</c:v>
                </c:pt>
                <c:pt idx="16">
                  <c:v>40513</c:v>
                </c:pt>
                <c:pt idx="17">
                  <c:v>40590</c:v>
                </c:pt>
                <c:pt idx="18">
                  <c:v>40639</c:v>
                </c:pt>
                <c:pt idx="19">
                  <c:v>40709</c:v>
                </c:pt>
                <c:pt idx="20">
                  <c:v>40765</c:v>
                </c:pt>
                <c:pt idx="21">
                  <c:v>40842</c:v>
                </c:pt>
                <c:pt idx="22">
                  <c:v>40884</c:v>
                </c:pt>
                <c:pt idx="23">
                  <c:v>40947</c:v>
                </c:pt>
                <c:pt idx="24">
                  <c:v>41010</c:v>
                </c:pt>
                <c:pt idx="25">
                  <c:v>41073</c:v>
                </c:pt>
                <c:pt idx="26">
                  <c:v>41129</c:v>
                </c:pt>
                <c:pt idx="27">
                  <c:v>41199</c:v>
                </c:pt>
                <c:pt idx="28">
                  <c:v>41248</c:v>
                </c:pt>
                <c:pt idx="29">
                  <c:v>41311</c:v>
                </c:pt>
                <c:pt idx="30">
                  <c:v>41374</c:v>
                </c:pt>
                <c:pt idx="31">
                  <c:v>41430</c:v>
                </c:pt>
                <c:pt idx="32">
                  <c:v>41493</c:v>
                </c:pt>
                <c:pt idx="33">
                  <c:v>41556</c:v>
                </c:pt>
                <c:pt idx="34">
                  <c:v>41612</c:v>
                </c:pt>
                <c:pt idx="35">
                  <c:v>41675</c:v>
                </c:pt>
                <c:pt idx="36">
                  <c:v>41738</c:v>
                </c:pt>
                <c:pt idx="37">
                  <c:v>41801</c:v>
                </c:pt>
                <c:pt idx="38">
                  <c:v>41871</c:v>
                </c:pt>
                <c:pt idx="39">
                  <c:v>41920</c:v>
                </c:pt>
              </c:numCache>
            </c:numRef>
          </c:cat>
          <c:val>
            <c:numRef>
              <c:f>'R Paraiba jus foz Jaguari'!$I$4:$I$43</c:f>
              <c:numCache>
                <c:formatCode>0</c:formatCode>
                <c:ptCount val="40"/>
                <c:pt idx="0">
                  <c:v>79</c:v>
                </c:pt>
                <c:pt idx="1">
                  <c:v>79</c:v>
                </c:pt>
                <c:pt idx="2">
                  <c:v>79</c:v>
                </c:pt>
                <c:pt idx="3">
                  <c:v>79</c:v>
                </c:pt>
                <c:pt idx="4">
                  <c:v>79</c:v>
                </c:pt>
                <c:pt idx="5">
                  <c:v>79</c:v>
                </c:pt>
                <c:pt idx="6">
                  <c:v>79</c:v>
                </c:pt>
                <c:pt idx="7">
                  <c:v>79</c:v>
                </c:pt>
                <c:pt idx="8">
                  <c:v>79</c:v>
                </c:pt>
                <c:pt idx="9">
                  <c:v>79</c:v>
                </c:pt>
                <c:pt idx="10">
                  <c:v>79</c:v>
                </c:pt>
                <c:pt idx="11">
                  <c:v>79</c:v>
                </c:pt>
                <c:pt idx="12">
                  <c:v>79</c:v>
                </c:pt>
                <c:pt idx="13">
                  <c:v>79</c:v>
                </c:pt>
                <c:pt idx="14">
                  <c:v>79</c:v>
                </c:pt>
                <c:pt idx="15">
                  <c:v>79</c:v>
                </c:pt>
                <c:pt idx="16">
                  <c:v>79</c:v>
                </c:pt>
                <c:pt idx="17">
                  <c:v>79</c:v>
                </c:pt>
                <c:pt idx="18">
                  <c:v>79</c:v>
                </c:pt>
                <c:pt idx="19">
                  <c:v>79</c:v>
                </c:pt>
                <c:pt idx="20">
                  <c:v>79</c:v>
                </c:pt>
                <c:pt idx="21">
                  <c:v>79</c:v>
                </c:pt>
                <c:pt idx="22">
                  <c:v>79</c:v>
                </c:pt>
                <c:pt idx="23">
                  <c:v>79</c:v>
                </c:pt>
                <c:pt idx="24">
                  <c:v>79</c:v>
                </c:pt>
                <c:pt idx="25">
                  <c:v>79</c:v>
                </c:pt>
                <c:pt idx="26">
                  <c:v>79</c:v>
                </c:pt>
                <c:pt idx="27">
                  <c:v>79</c:v>
                </c:pt>
                <c:pt idx="28">
                  <c:v>79</c:v>
                </c:pt>
                <c:pt idx="29">
                  <c:v>79</c:v>
                </c:pt>
                <c:pt idx="30">
                  <c:v>79</c:v>
                </c:pt>
                <c:pt idx="31">
                  <c:v>79</c:v>
                </c:pt>
                <c:pt idx="32">
                  <c:v>79</c:v>
                </c:pt>
                <c:pt idx="33">
                  <c:v>79</c:v>
                </c:pt>
                <c:pt idx="34">
                  <c:v>79</c:v>
                </c:pt>
                <c:pt idx="35">
                  <c:v>79</c:v>
                </c:pt>
                <c:pt idx="36">
                  <c:v>79</c:v>
                </c:pt>
                <c:pt idx="37">
                  <c:v>79</c:v>
                </c:pt>
                <c:pt idx="38">
                  <c:v>79</c:v>
                </c:pt>
                <c:pt idx="39">
                  <c:v>79</c:v>
                </c:pt>
              </c:numCache>
            </c:numRef>
          </c:val>
          <c:smooth val="0"/>
        </c:ser>
        <c:ser>
          <c:idx val="7"/>
          <c:order val="4"/>
          <c:tx>
            <c:strRef>
              <c:f>'R Paraiba jus foz Jaguari'!$J$3</c:f>
              <c:strCache>
                <c:ptCount val="1"/>
                <c:pt idx="0">
                  <c:v>Boa</c:v>
                </c:pt>
              </c:strCache>
            </c:strRef>
          </c:tx>
          <c:marker>
            <c:symbol val="none"/>
          </c:marker>
          <c:cat>
            <c:numRef>
              <c:f>'R Paraiba jus foz Jaguari'!$B$4:$B$43</c:f>
              <c:numCache>
                <c:formatCode>dd/mm/yyyy</c:formatCode>
                <c:ptCount val="40"/>
                <c:pt idx="0">
                  <c:v>39499</c:v>
                </c:pt>
                <c:pt idx="1">
                  <c:v>39541</c:v>
                </c:pt>
                <c:pt idx="2">
                  <c:v>39617</c:v>
                </c:pt>
                <c:pt idx="3">
                  <c:v>39679</c:v>
                </c:pt>
                <c:pt idx="4">
                  <c:v>39723</c:v>
                </c:pt>
                <c:pt idx="5">
                  <c:v>39785</c:v>
                </c:pt>
                <c:pt idx="6">
                  <c:v>39854</c:v>
                </c:pt>
                <c:pt idx="7">
                  <c:v>39981</c:v>
                </c:pt>
                <c:pt idx="8">
                  <c:v>40037</c:v>
                </c:pt>
                <c:pt idx="9">
                  <c:v>40107</c:v>
                </c:pt>
                <c:pt idx="10">
                  <c:v>40149</c:v>
                </c:pt>
                <c:pt idx="11">
                  <c:v>40232</c:v>
                </c:pt>
                <c:pt idx="12">
                  <c:v>40290</c:v>
                </c:pt>
                <c:pt idx="13">
                  <c:v>40345</c:v>
                </c:pt>
                <c:pt idx="14">
                  <c:v>40401</c:v>
                </c:pt>
                <c:pt idx="15">
                  <c:v>40471</c:v>
                </c:pt>
                <c:pt idx="16">
                  <c:v>40513</c:v>
                </c:pt>
                <c:pt idx="17">
                  <c:v>40590</c:v>
                </c:pt>
                <c:pt idx="18">
                  <c:v>40639</c:v>
                </c:pt>
                <c:pt idx="19">
                  <c:v>40709</c:v>
                </c:pt>
                <c:pt idx="20">
                  <c:v>40765</c:v>
                </c:pt>
                <c:pt idx="21">
                  <c:v>40842</c:v>
                </c:pt>
                <c:pt idx="22">
                  <c:v>40884</c:v>
                </c:pt>
                <c:pt idx="23">
                  <c:v>40947</c:v>
                </c:pt>
                <c:pt idx="24">
                  <c:v>41010</c:v>
                </c:pt>
                <c:pt idx="25">
                  <c:v>41073</c:v>
                </c:pt>
                <c:pt idx="26">
                  <c:v>41129</c:v>
                </c:pt>
                <c:pt idx="27">
                  <c:v>41199</c:v>
                </c:pt>
                <c:pt idx="28">
                  <c:v>41248</c:v>
                </c:pt>
                <c:pt idx="29">
                  <c:v>41311</c:v>
                </c:pt>
                <c:pt idx="30">
                  <c:v>41374</c:v>
                </c:pt>
                <c:pt idx="31">
                  <c:v>41430</c:v>
                </c:pt>
                <c:pt idx="32">
                  <c:v>41493</c:v>
                </c:pt>
                <c:pt idx="33">
                  <c:v>41556</c:v>
                </c:pt>
                <c:pt idx="34">
                  <c:v>41612</c:v>
                </c:pt>
                <c:pt idx="35">
                  <c:v>41675</c:v>
                </c:pt>
                <c:pt idx="36">
                  <c:v>41738</c:v>
                </c:pt>
                <c:pt idx="37">
                  <c:v>41801</c:v>
                </c:pt>
                <c:pt idx="38">
                  <c:v>41871</c:v>
                </c:pt>
                <c:pt idx="39">
                  <c:v>41920</c:v>
                </c:pt>
              </c:numCache>
            </c:numRef>
          </c:cat>
          <c:val>
            <c:numRef>
              <c:f>'R Paraiba jus foz Jaguari'!$J$4:$J$43</c:f>
              <c:numCache>
                <c:formatCode>0</c:formatCode>
                <c:ptCount val="40"/>
                <c:pt idx="0">
                  <c:v>51</c:v>
                </c:pt>
                <c:pt idx="1">
                  <c:v>51</c:v>
                </c:pt>
                <c:pt idx="2">
                  <c:v>51</c:v>
                </c:pt>
                <c:pt idx="3">
                  <c:v>51</c:v>
                </c:pt>
                <c:pt idx="4">
                  <c:v>51</c:v>
                </c:pt>
                <c:pt idx="5">
                  <c:v>51</c:v>
                </c:pt>
                <c:pt idx="6">
                  <c:v>51</c:v>
                </c:pt>
                <c:pt idx="7">
                  <c:v>51</c:v>
                </c:pt>
                <c:pt idx="8">
                  <c:v>51</c:v>
                </c:pt>
                <c:pt idx="9">
                  <c:v>51</c:v>
                </c:pt>
                <c:pt idx="10">
                  <c:v>51</c:v>
                </c:pt>
                <c:pt idx="11">
                  <c:v>51</c:v>
                </c:pt>
                <c:pt idx="12">
                  <c:v>51</c:v>
                </c:pt>
                <c:pt idx="13">
                  <c:v>51</c:v>
                </c:pt>
                <c:pt idx="14">
                  <c:v>51</c:v>
                </c:pt>
                <c:pt idx="15">
                  <c:v>51</c:v>
                </c:pt>
                <c:pt idx="16">
                  <c:v>51</c:v>
                </c:pt>
                <c:pt idx="17">
                  <c:v>51</c:v>
                </c:pt>
                <c:pt idx="18">
                  <c:v>51</c:v>
                </c:pt>
                <c:pt idx="19">
                  <c:v>51</c:v>
                </c:pt>
                <c:pt idx="20">
                  <c:v>51</c:v>
                </c:pt>
                <c:pt idx="21">
                  <c:v>51</c:v>
                </c:pt>
                <c:pt idx="22">
                  <c:v>51</c:v>
                </c:pt>
                <c:pt idx="23">
                  <c:v>51</c:v>
                </c:pt>
                <c:pt idx="24">
                  <c:v>51</c:v>
                </c:pt>
                <c:pt idx="25">
                  <c:v>51</c:v>
                </c:pt>
                <c:pt idx="26">
                  <c:v>51</c:v>
                </c:pt>
                <c:pt idx="27">
                  <c:v>51</c:v>
                </c:pt>
                <c:pt idx="28">
                  <c:v>51</c:v>
                </c:pt>
                <c:pt idx="29">
                  <c:v>51</c:v>
                </c:pt>
                <c:pt idx="30">
                  <c:v>51</c:v>
                </c:pt>
                <c:pt idx="31">
                  <c:v>51</c:v>
                </c:pt>
                <c:pt idx="32">
                  <c:v>51</c:v>
                </c:pt>
                <c:pt idx="33">
                  <c:v>51</c:v>
                </c:pt>
                <c:pt idx="34">
                  <c:v>51</c:v>
                </c:pt>
                <c:pt idx="35">
                  <c:v>51</c:v>
                </c:pt>
                <c:pt idx="36">
                  <c:v>51</c:v>
                </c:pt>
                <c:pt idx="37">
                  <c:v>51</c:v>
                </c:pt>
                <c:pt idx="38">
                  <c:v>51</c:v>
                </c:pt>
                <c:pt idx="39">
                  <c:v>51</c:v>
                </c:pt>
              </c:numCache>
            </c:numRef>
          </c:val>
          <c:smooth val="0"/>
        </c:ser>
        <c:ser>
          <c:idx val="8"/>
          <c:order val="5"/>
          <c:tx>
            <c:strRef>
              <c:f>'R Paraiba jus foz Jaguari'!$K$3</c:f>
              <c:strCache>
                <c:ptCount val="1"/>
                <c:pt idx="0">
                  <c:v>Regular</c:v>
                </c:pt>
              </c:strCache>
            </c:strRef>
          </c:tx>
          <c:marker>
            <c:symbol val="none"/>
          </c:marker>
          <c:cat>
            <c:numRef>
              <c:f>'R Paraiba jus foz Jaguari'!$B$4:$B$43</c:f>
              <c:numCache>
                <c:formatCode>dd/mm/yyyy</c:formatCode>
                <c:ptCount val="40"/>
                <c:pt idx="0">
                  <c:v>39499</c:v>
                </c:pt>
                <c:pt idx="1">
                  <c:v>39541</c:v>
                </c:pt>
                <c:pt idx="2">
                  <c:v>39617</c:v>
                </c:pt>
                <c:pt idx="3">
                  <c:v>39679</c:v>
                </c:pt>
                <c:pt idx="4">
                  <c:v>39723</c:v>
                </c:pt>
                <c:pt idx="5">
                  <c:v>39785</c:v>
                </c:pt>
                <c:pt idx="6">
                  <c:v>39854</c:v>
                </c:pt>
                <c:pt idx="7">
                  <c:v>39981</c:v>
                </c:pt>
                <c:pt idx="8">
                  <c:v>40037</c:v>
                </c:pt>
                <c:pt idx="9">
                  <c:v>40107</c:v>
                </c:pt>
                <c:pt idx="10">
                  <c:v>40149</c:v>
                </c:pt>
                <c:pt idx="11">
                  <c:v>40232</c:v>
                </c:pt>
                <c:pt idx="12">
                  <c:v>40290</c:v>
                </c:pt>
                <c:pt idx="13">
                  <c:v>40345</c:v>
                </c:pt>
                <c:pt idx="14">
                  <c:v>40401</c:v>
                </c:pt>
                <c:pt idx="15">
                  <c:v>40471</c:v>
                </c:pt>
                <c:pt idx="16">
                  <c:v>40513</c:v>
                </c:pt>
                <c:pt idx="17">
                  <c:v>40590</c:v>
                </c:pt>
                <c:pt idx="18">
                  <c:v>40639</c:v>
                </c:pt>
                <c:pt idx="19">
                  <c:v>40709</c:v>
                </c:pt>
                <c:pt idx="20">
                  <c:v>40765</c:v>
                </c:pt>
                <c:pt idx="21">
                  <c:v>40842</c:v>
                </c:pt>
                <c:pt idx="22">
                  <c:v>40884</c:v>
                </c:pt>
                <c:pt idx="23">
                  <c:v>40947</c:v>
                </c:pt>
                <c:pt idx="24">
                  <c:v>41010</c:v>
                </c:pt>
                <c:pt idx="25">
                  <c:v>41073</c:v>
                </c:pt>
                <c:pt idx="26">
                  <c:v>41129</c:v>
                </c:pt>
                <c:pt idx="27">
                  <c:v>41199</c:v>
                </c:pt>
                <c:pt idx="28">
                  <c:v>41248</c:v>
                </c:pt>
                <c:pt idx="29">
                  <c:v>41311</c:v>
                </c:pt>
                <c:pt idx="30">
                  <c:v>41374</c:v>
                </c:pt>
                <c:pt idx="31">
                  <c:v>41430</c:v>
                </c:pt>
                <c:pt idx="32">
                  <c:v>41493</c:v>
                </c:pt>
                <c:pt idx="33">
                  <c:v>41556</c:v>
                </c:pt>
                <c:pt idx="34">
                  <c:v>41612</c:v>
                </c:pt>
                <c:pt idx="35">
                  <c:v>41675</c:v>
                </c:pt>
                <c:pt idx="36">
                  <c:v>41738</c:v>
                </c:pt>
                <c:pt idx="37">
                  <c:v>41801</c:v>
                </c:pt>
                <c:pt idx="38">
                  <c:v>41871</c:v>
                </c:pt>
                <c:pt idx="39">
                  <c:v>41920</c:v>
                </c:pt>
              </c:numCache>
            </c:numRef>
          </c:cat>
          <c:val>
            <c:numRef>
              <c:f>'R Paraiba jus foz Jaguari'!$K$4:$K$43</c:f>
              <c:numCache>
                <c:formatCode>0</c:formatCode>
                <c:ptCount val="40"/>
                <c:pt idx="0">
                  <c:v>36</c:v>
                </c:pt>
                <c:pt idx="1">
                  <c:v>36</c:v>
                </c:pt>
                <c:pt idx="2">
                  <c:v>36</c:v>
                </c:pt>
                <c:pt idx="3">
                  <c:v>36</c:v>
                </c:pt>
                <c:pt idx="4">
                  <c:v>36</c:v>
                </c:pt>
                <c:pt idx="5">
                  <c:v>36</c:v>
                </c:pt>
                <c:pt idx="6">
                  <c:v>36</c:v>
                </c:pt>
                <c:pt idx="7">
                  <c:v>36</c:v>
                </c:pt>
                <c:pt idx="8">
                  <c:v>36</c:v>
                </c:pt>
                <c:pt idx="9">
                  <c:v>36</c:v>
                </c:pt>
                <c:pt idx="10">
                  <c:v>36</c:v>
                </c:pt>
                <c:pt idx="11">
                  <c:v>36</c:v>
                </c:pt>
                <c:pt idx="12">
                  <c:v>36</c:v>
                </c:pt>
                <c:pt idx="13">
                  <c:v>36</c:v>
                </c:pt>
                <c:pt idx="14">
                  <c:v>36</c:v>
                </c:pt>
                <c:pt idx="15">
                  <c:v>36</c:v>
                </c:pt>
                <c:pt idx="16">
                  <c:v>36</c:v>
                </c:pt>
                <c:pt idx="17">
                  <c:v>36</c:v>
                </c:pt>
                <c:pt idx="18">
                  <c:v>36</c:v>
                </c:pt>
                <c:pt idx="19">
                  <c:v>36</c:v>
                </c:pt>
                <c:pt idx="20">
                  <c:v>36</c:v>
                </c:pt>
                <c:pt idx="21">
                  <c:v>36</c:v>
                </c:pt>
                <c:pt idx="22">
                  <c:v>36</c:v>
                </c:pt>
                <c:pt idx="23">
                  <c:v>36</c:v>
                </c:pt>
                <c:pt idx="24">
                  <c:v>36</c:v>
                </c:pt>
                <c:pt idx="25">
                  <c:v>36</c:v>
                </c:pt>
                <c:pt idx="26">
                  <c:v>36</c:v>
                </c:pt>
                <c:pt idx="27">
                  <c:v>36</c:v>
                </c:pt>
                <c:pt idx="28">
                  <c:v>36</c:v>
                </c:pt>
                <c:pt idx="29">
                  <c:v>36</c:v>
                </c:pt>
                <c:pt idx="30">
                  <c:v>36</c:v>
                </c:pt>
                <c:pt idx="31">
                  <c:v>36</c:v>
                </c:pt>
                <c:pt idx="32">
                  <c:v>36</c:v>
                </c:pt>
                <c:pt idx="33">
                  <c:v>36</c:v>
                </c:pt>
                <c:pt idx="34">
                  <c:v>36</c:v>
                </c:pt>
                <c:pt idx="35">
                  <c:v>36</c:v>
                </c:pt>
                <c:pt idx="36">
                  <c:v>36</c:v>
                </c:pt>
                <c:pt idx="37">
                  <c:v>36</c:v>
                </c:pt>
                <c:pt idx="38">
                  <c:v>36</c:v>
                </c:pt>
                <c:pt idx="39">
                  <c:v>36</c:v>
                </c:pt>
              </c:numCache>
            </c:numRef>
          </c:val>
          <c:smooth val="0"/>
        </c:ser>
        <c:ser>
          <c:idx val="9"/>
          <c:order val="6"/>
          <c:tx>
            <c:strRef>
              <c:f>'R Paraiba jus foz Jaguari'!$L$3</c:f>
              <c:strCache>
                <c:ptCount val="1"/>
                <c:pt idx="0">
                  <c:v>Ruim</c:v>
                </c:pt>
              </c:strCache>
            </c:strRef>
          </c:tx>
          <c:marker>
            <c:symbol val="none"/>
          </c:marker>
          <c:cat>
            <c:numRef>
              <c:f>'R Paraiba jus foz Jaguari'!$B$4:$B$43</c:f>
              <c:numCache>
                <c:formatCode>dd/mm/yyyy</c:formatCode>
                <c:ptCount val="40"/>
                <c:pt idx="0">
                  <c:v>39499</c:v>
                </c:pt>
                <c:pt idx="1">
                  <c:v>39541</c:v>
                </c:pt>
                <c:pt idx="2">
                  <c:v>39617</c:v>
                </c:pt>
                <c:pt idx="3">
                  <c:v>39679</c:v>
                </c:pt>
                <c:pt idx="4">
                  <c:v>39723</c:v>
                </c:pt>
                <c:pt idx="5">
                  <c:v>39785</c:v>
                </c:pt>
                <c:pt idx="6">
                  <c:v>39854</c:v>
                </c:pt>
                <c:pt idx="7">
                  <c:v>39981</c:v>
                </c:pt>
                <c:pt idx="8">
                  <c:v>40037</c:v>
                </c:pt>
                <c:pt idx="9">
                  <c:v>40107</c:v>
                </c:pt>
                <c:pt idx="10">
                  <c:v>40149</c:v>
                </c:pt>
                <c:pt idx="11">
                  <c:v>40232</c:v>
                </c:pt>
                <c:pt idx="12">
                  <c:v>40290</c:v>
                </c:pt>
                <c:pt idx="13">
                  <c:v>40345</c:v>
                </c:pt>
                <c:pt idx="14">
                  <c:v>40401</c:v>
                </c:pt>
                <c:pt idx="15">
                  <c:v>40471</c:v>
                </c:pt>
                <c:pt idx="16">
                  <c:v>40513</c:v>
                </c:pt>
                <c:pt idx="17">
                  <c:v>40590</c:v>
                </c:pt>
                <c:pt idx="18">
                  <c:v>40639</c:v>
                </c:pt>
                <c:pt idx="19">
                  <c:v>40709</c:v>
                </c:pt>
                <c:pt idx="20">
                  <c:v>40765</c:v>
                </c:pt>
                <c:pt idx="21">
                  <c:v>40842</c:v>
                </c:pt>
                <c:pt idx="22">
                  <c:v>40884</c:v>
                </c:pt>
                <c:pt idx="23">
                  <c:v>40947</c:v>
                </c:pt>
                <c:pt idx="24">
                  <c:v>41010</c:v>
                </c:pt>
                <c:pt idx="25">
                  <c:v>41073</c:v>
                </c:pt>
                <c:pt idx="26">
                  <c:v>41129</c:v>
                </c:pt>
                <c:pt idx="27">
                  <c:v>41199</c:v>
                </c:pt>
                <c:pt idx="28">
                  <c:v>41248</c:v>
                </c:pt>
                <c:pt idx="29">
                  <c:v>41311</c:v>
                </c:pt>
                <c:pt idx="30">
                  <c:v>41374</c:v>
                </c:pt>
                <c:pt idx="31">
                  <c:v>41430</c:v>
                </c:pt>
                <c:pt idx="32">
                  <c:v>41493</c:v>
                </c:pt>
                <c:pt idx="33">
                  <c:v>41556</c:v>
                </c:pt>
                <c:pt idx="34">
                  <c:v>41612</c:v>
                </c:pt>
                <c:pt idx="35">
                  <c:v>41675</c:v>
                </c:pt>
                <c:pt idx="36">
                  <c:v>41738</c:v>
                </c:pt>
                <c:pt idx="37">
                  <c:v>41801</c:v>
                </c:pt>
                <c:pt idx="38">
                  <c:v>41871</c:v>
                </c:pt>
                <c:pt idx="39">
                  <c:v>41920</c:v>
                </c:pt>
              </c:numCache>
            </c:numRef>
          </c:cat>
          <c:val>
            <c:numRef>
              <c:f>'R Paraiba jus foz Jaguari'!$L$4:$L$43</c:f>
              <c:numCache>
                <c:formatCode>0</c:formatCode>
                <c:ptCount val="40"/>
                <c:pt idx="0">
                  <c:v>19</c:v>
                </c:pt>
                <c:pt idx="1">
                  <c:v>19</c:v>
                </c:pt>
                <c:pt idx="2">
                  <c:v>19</c:v>
                </c:pt>
                <c:pt idx="3">
                  <c:v>19</c:v>
                </c:pt>
                <c:pt idx="4">
                  <c:v>19</c:v>
                </c:pt>
                <c:pt idx="5">
                  <c:v>19</c:v>
                </c:pt>
                <c:pt idx="6">
                  <c:v>19</c:v>
                </c:pt>
                <c:pt idx="7">
                  <c:v>19</c:v>
                </c:pt>
                <c:pt idx="8">
                  <c:v>19</c:v>
                </c:pt>
                <c:pt idx="9">
                  <c:v>19</c:v>
                </c:pt>
                <c:pt idx="10">
                  <c:v>19</c:v>
                </c:pt>
                <c:pt idx="11">
                  <c:v>19</c:v>
                </c:pt>
                <c:pt idx="12">
                  <c:v>19</c:v>
                </c:pt>
                <c:pt idx="13">
                  <c:v>19</c:v>
                </c:pt>
                <c:pt idx="14">
                  <c:v>19</c:v>
                </c:pt>
                <c:pt idx="15">
                  <c:v>19</c:v>
                </c:pt>
                <c:pt idx="16">
                  <c:v>19</c:v>
                </c:pt>
                <c:pt idx="17">
                  <c:v>19</c:v>
                </c:pt>
                <c:pt idx="18">
                  <c:v>19</c:v>
                </c:pt>
                <c:pt idx="19">
                  <c:v>19</c:v>
                </c:pt>
                <c:pt idx="20">
                  <c:v>19</c:v>
                </c:pt>
                <c:pt idx="21">
                  <c:v>19</c:v>
                </c:pt>
                <c:pt idx="22">
                  <c:v>19</c:v>
                </c:pt>
                <c:pt idx="23">
                  <c:v>19</c:v>
                </c:pt>
                <c:pt idx="24">
                  <c:v>19</c:v>
                </c:pt>
                <c:pt idx="25">
                  <c:v>19</c:v>
                </c:pt>
                <c:pt idx="26">
                  <c:v>19</c:v>
                </c:pt>
                <c:pt idx="27">
                  <c:v>19</c:v>
                </c:pt>
                <c:pt idx="28">
                  <c:v>19</c:v>
                </c:pt>
                <c:pt idx="29">
                  <c:v>19</c:v>
                </c:pt>
                <c:pt idx="30">
                  <c:v>19</c:v>
                </c:pt>
                <c:pt idx="31">
                  <c:v>19</c:v>
                </c:pt>
                <c:pt idx="32">
                  <c:v>19</c:v>
                </c:pt>
                <c:pt idx="33">
                  <c:v>19</c:v>
                </c:pt>
                <c:pt idx="34">
                  <c:v>19</c:v>
                </c:pt>
                <c:pt idx="35">
                  <c:v>19</c:v>
                </c:pt>
                <c:pt idx="36">
                  <c:v>19</c:v>
                </c:pt>
                <c:pt idx="37">
                  <c:v>19</c:v>
                </c:pt>
                <c:pt idx="38">
                  <c:v>19</c:v>
                </c:pt>
                <c:pt idx="39">
                  <c:v>19</c:v>
                </c:pt>
              </c:numCache>
            </c:numRef>
          </c:val>
          <c:smooth val="0"/>
        </c:ser>
        <c:dLbls>
          <c:showLegendKey val="0"/>
          <c:showVal val="0"/>
          <c:showCatName val="0"/>
          <c:showSerName val="0"/>
          <c:showPercent val="0"/>
          <c:showBubbleSize val="0"/>
        </c:dLbls>
        <c:smooth val="0"/>
        <c:axId val="1473125072"/>
        <c:axId val="1473110928"/>
      </c:lineChart>
      <c:dateAx>
        <c:axId val="1473125072"/>
        <c:scaling>
          <c:orientation val="minMax"/>
        </c:scaling>
        <c:delete val="0"/>
        <c:axPos val="b"/>
        <c:numFmt formatCode="dd/mm/yyyy" sourceLinked="1"/>
        <c:majorTickMark val="none"/>
        <c:minorTickMark val="none"/>
        <c:tickLblPos val="nextTo"/>
        <c:crossAx val="1473110928"/>
        <c:crosses val="autoZero"/>
        <c:auto val="1"/>
        <c:lblOffset val="100"/>
        <c:baseTimeUnit val="months"/>
      </c:dateAx>
      <c:valAx>
        <c:axId val="1473110928"/>
        <c:scaling>
          <c:orientation val="minMax"/>
          <c:max val="80"/>
          <c:min val="35"/>
        </c:scaling>
        <c:delete val="0"/>
        <c:axPos val="l"/>
        <c:majorGridlines/>
        <c:title>
          <c:tx>
            <c:rich>
              <a:bodyPr/>
              <a:lstStyle/>
              <a:p>
                <a:pPr>
                  <a:defRPr/>
                </a:pPr>
                <a:r>
                  <a:rPr lang="en-US"/>
                  <a:t>IQA</a:t>
                </a:r>
              </a:p>
            </c:rich>
          </c:tx>
          <c:overlay val="0"/>
        </c:title>
        <c:numFmt formatCode="0" sourceLinked="1"/>
        <c:majorTickMark val="none"/>
        <c:minorTickMark val="none"/>
        <c:tickLblPos val="nextTo"/>
        <c:crossAx val="1473125072"/>
        <c:crosses val="autoZero"/>
        <c:crossBetween val="between"/>
      </c:valAx>
    </c:plotArea>
    <c:legend>
      <c:legendPos val="r"/>
      <c:overlay val="0"/>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latin typeface="Arial" panose="020B0604020202020204" pitchFamily="34" charset="0"/>
                <a:cs typeface="Arial" panose="020B0604020202020204" pitchFamily="34" charset="0"/>
              </a:defRPr>
            </a:pPr>
            <a:r>
              <a:rPr lang="en-US" sz="1100" b="1" i="0" baseline="0">
                <a:latin typeface="Arial" panose="020B0604020202020204" pitchFamily="34" charset="0"/>
                <a:cs typeface="Arial" panose="020B0604020202020204" pitchFamily="34" charset="0"/>
              </a:rPr>
              <a:t>Figura 6.3.7-5. IQA Rio Paraíba do Sul</a:t>
            </a:r>
            <a:endParaRPr lang="pt-BR" sz="1100" b="0" i="0" baseline="0">
              <a:latin typeface="Arial" panose="020B0604020202020204" pitchFamily="34" charset="0"/>
              <a:cs typeface="Arial" panose="020B0604020202020204" pitchFamily="34" charset="0"/>
            </a:endParaRPr>
          </a:p>
          <a:p>
            <a:pPr>
              <a:defRPr sz="1100">
                <a:latin typeface="Arial" panose="020B0604020202020204" pitchFamily="34" charset="0"/>
                <a:cs typeface="Arial" panose="020B0604020202020204" pitchFamily="34" charset="0"/>
              </a:defRPr>
            </a:pPr>
            <a:r>
              <a:rPr lang="pt-BR" sz="1100" b="0" i="0" baseline="0">
                <a:latin typeface="Arial" panose="020B0604020202020204" pitchFamily="34" charset="0"/>
                <a:cs typeface="Arial" panose="020B0604020202020204" pitchFamily="34" charset="0"/>
              </a:rPr>
              <a:t>Aparecida a Queluz</a:t>
            </a:r>
            <a:endParaRPr lang="en-US" sz="1100" b="1" i="0" baseline="0">
              <a:latin typeface="Arial" panose="020B0604020202020204" pitchFamily="34" charset="0"/>
              <a:cs typeface="Arial" panose="020B0604020202020204" pitchFamily="34" charset="0"/>
            </a:endParaRPr>
          </a:p>
        </c:rich>
      </c:tx>
      <c:overlay val="0"/>
    </c:title>
    <c:autoTitleDeleted val="0"/>
    <c:plotArea>
      <c:layout/>
      <c:lineChart>
        <c:grouping val="standard"/>
        <c:varyColors val="0"/>
        <c:ser>
          <c:idx val="3"/>
          <c:order val="0"/>
          <c:tx>
            <c:strRef>
              <c:f>'R Paraiba jus foz Jaguari'!$F$3</c:f>
              <c:strCache>
                <c:ptCount val="1"/>
                <c:pt idx="0">
                  <c:v>PARB 02600</c:v>
                </c:pt>
              </c:strCache>
            </c:strRef>
          </c:tx>
          <c:marker>
            <c:symbol val="none"/>
          </c:marker>
          <c:cat>
            <c:numRef>
              <c:f>'R Paraiba jus foz Jaguari'!$B$4:$B$43</c:f>
              <c:numCache>
                <c:formatCode>dd/mm/yyyy</c:formatCode>
                <c:ptCount val="40"/>
                <c:pt idx="0">
                  <c:v>39499</c:v>
                </c:pt>
                <c:pt idx="1">
                  <c:v>39541</c:v>
                </c:pt>
                <c:pt idx="2">
                  <c:v>39617</c:v>
                </c:pt>
                <c:pt idx="3">
                  <c:v>39679</c:v>
                </c:pt>
                <c:pt idx="4">
                  <c:v>39723</c:v>
                </c:pt>
                <c:pt idx="5">
                  <c:v>39785</c:v>
                </c:pt>
                <c:pt idx="6">
                  <c:v>39854</c:v>
                </c:pt>
                <c:pt idx="7">
                  <c:v>39981</c:v>
                </c:pt>
                <c:pt idx="8">
                  <c:v>40037</c:v>
                </c:pt>
                <c:pt idx="9">
                  <c:v>40107</c:v>
                </c:pt>
                <c:pt idx="10">
                  <c:v>40149</c:v>
                </c:pt>
                <c:pt idx="11">
                  <c:v>40232</c:v>
                </c:pt>
                <c:pt idx="12">
                  <c:v>40290</c:v>
                </c:pt>
                <c:pt idx="13">
                  <c:v>40345</c:v>
                </c:pt>
                <c:pt idx="14">
                  <c:v>40401</c:v>
                </c:pt>
                <c:pt idx="15">
                  <c:v>40471</c:v>
                </c:pt>
                <c:pt idx="16">
                  <c:v>40513</c:v>
                </c:pt>
                <c:pt idx="17">
                  <c:v>40590</c:v>
                </c:pt>
                <c:pt idx="18">
                  <c:v>40639</c:v>
                </c:pt>
                <c:pt idx="19">
                  <c:v>40709</c:v>
                </c:pt>
                <c:pt idx="20">
                  <c:v>40765</c:v>
                </c:pt>
                <c:pt idx="21">
                  <c:v>40842</c:v>
                </c:pt>
                <c:pt idx="22">
                  <c:v>40884</c:v>
                </c:pt>
                <c:pt idx="23">
                  <c:v>40947</c:v>
                </c:pt>
                <c:pt idx="24">
                  <c:v>41010</c:v>
                </c:pt>
                <c:pt idx="25">
                  <c:v>41073</c:v>
                </c:pt>
                <c:pt idx="26">
                  <c:v>41129</c:v>
                </c:pt>
                <c:pt idx="27">
                  <c:v>41199</c:v>
                </c:pt>
                <c:pt idx="28">
                  <c:v>41248</c:v>
                </c:pt>
                <c:pt idx="29">
                  <c:v>41311</c:v>
                </c:pt>
                <c:pt idx="30">
                  <c:v>41374</c:v>
                </c:pt>
                <c:pt idx="31">
                  <c:v>41430</c:v>
                </c:pt>
                <c:pt idx="32">
                  <c:v>41493</c:v>
                </c:pt>
                <c:pt idx="33">
                  <c:v>41556</c:v>
                </c:pt>
                <c:pt idx="34">
                  <c:v>41612</c:v>
                </c:pt>
                <c:pt idx="35">
                  <c:v>41675</c:v>
                </c:pt>
                <c:pt idx="36">
                  <c:v>41738</c:v>
                </c:pt>
                <c:pt idx="37">
                  <c:v>41801</c:v>
                </c:pt>
                <c:pt idx="38">
                  <c:v>41871</c:v>
                </c:pt>
                <c:pt idx="39">
                  <c:v>41920</c:v>
                </c:pt>
              </c:numCache>
            </c:numRef>
          </c:cat>
          <c:val>
            <c:numRef>
              <c:f>'R Paraiba jus foz Jaguari'!$F$4:$F$43</c:f>
              <c:numCache>
                <c:formatCode>0</c:formatCode>
                <c:ptCount val="40"/>
                <c:pt idx="0">
                  <c:v>43.958736469999998</c:v>
                </c:pt>
                <c:pt idx="1">
                  <c:v>50.718312560000342</c:v>
                </c:pt>
                <c:pt idx="2">
                  <c:v>52.512706870000002</c:v>
                </c:pt>
                <c:pt idx="3">
                  <c:v>47.978834040000002</c:v>
                </c:pt>
                <c:pt idx="4">
                  <c:v>47.04707354</c:v>
                </c:pt>
                <c:pt idx="5">
                  <c:v>44.476545430000002</c:v>
                </c:pt>
                <c:pt idx="6">
                  <c:v>38.723462290000263</c:v>
                </c:pt>
                <c:pt idx="7">
                  <c:v>53.767977690000002</c:v>
                </c:pt>
                <c:pt idx="8">
                  <c:v>54.750396180000003</c:v>
                </c:pt>
                <c:pt idx="9">
                  <c:v>52.517033390000002</c:v>
                </c:pt>
                <c:pt idx="10">
                  <c:v>45.222483530000012</c:v>
                </c:pt>
                <c:pt idx="11">
                  <c:v>54.306795520000001</c:v>
                </c:pt>
                <c:pt idx="12">
                  <c:v>54.329664439999995</c:v>
                </c:pt>
                <c:pt idx="13">
                  <c:v>70.555183450000001</c:v>
                </c:pt>
                <c:pt idx="14">
                  <c:v>59.999675360000012</c:v>
                </c:pt>
                <c:pt idx="15">
                  <c:v>52.653234189999999</c:v>
                </c:pt>
                <c:pt idx="16">
                  <c:v>53.049278780000002</c:v>
                </c:pt>
                <c:pt idx="17">
                  <c:v>44.362915510000263</c:v>
                </c:pt>
                <c:pt idx="18">
                  <c:v>49.118614340000263</c:v>
                </c:pt>
                <c:pt idx="19">
                  <c:v>49.092496130000313</c:v>
                </c:pt>
                <c:pt idx="20">
                  <c:v>49.762220720000371</c:v>
                </c:pt>
                <c:pt idx="21">
                  <c:v>53.104484919999997</c:v>
                </c:pt>
                <c:pt idx="22">
                  <c:v>53.852621929999998</c:v>
                </c:pt>
                <c:pt idx="23">
                  <c:v>48.233021030000003</c:v>
                </c:pt>
                <c:pt idx="24">
                  <c:v>56.359435679999997</c:v>
                </c:pt>
                <c:pt idx="25">
                  <c:v>49.470703900000011</c:v>
                </c:pt>
                <c:pt idx="26">
                  <c:v>50.255305610000313</c:v>
                </c:pt>
                <c:pt idx="27">
                  <c:v>59.645008170000011</c:v>
                </c:pt>
                <c:pt idx="28">
                  <c:v>44.691974360000003</c:v>
                </c:pt>
                <c:pt idx="29">
                  <c:v>49.829768540000003</c:v>
                </c:pt>
                <c:pt idx="30">
                  <c:v>40.608489040000002</c:v>
                </c:pt>
                <c:pt idx="31">
                  <c:v>51.79721890000048</c:v>
                </c:pt>
                <c:pt idx="32">
                  <c:v>52.162508510000372</c:v>
                </c:pt>
                <c:pt idx="33">
                  <c:v>52.987421289999894</c:v>
                </c:pt>
                <c:pt idx="34">
                  <c:v>48.204796130000013</c:v>
                </c:pt>
                <c:pt idx="35">
                  <c:v>45.554089049999945</c:v>
                </c:pt>
                <c:pt idx="36">
                  <c:v>49.484446489999428</c:v>
                </c:pt>
                <c:pt idx="37">
                  <c:v>57.473296990000001</c:v>
                </c:pt>
                <c:pt idx="38">
                  <c:v>50.485228409999998</c:v>
                </c:pt>
                <c:pt idx="39">
                  <c:v>55.152589810000002</c:v>
                </c:pt>
              </c:numCache>
            </c:numRef>
          </c:val>
          <c:smooth val="0"/>
        </c:ser>
        <c:ser>
          <c:idx val="4"/>
          <c:order val="1"/>
          <c:tx>
            <c:strRef>
              <c:f>'R Paraiba jus foz Jaguari'!$G$3</c:f>
              <c:strCache>
                <c:ptCount val="1"/>
                <c:pt idx="0">
                  <c:v>PARB 02700</c:v>
                </c:pt>
              </c:strCache>
            </c:strRef>
          </c:tx>
          <c:marker>
            <c:symbol val="none"/>
          </c:marker>
          <c:cat>
            <c:numRef>
              <c:f>'R Paraiba jus foz Jaguari'!$B$4:$B$43</c:f>
              <c:numCache>
                <c:formatCode>dd/mm/yyyy</c:formatCode>
                <c:ptCount val="40"/>
                <c:pt idx="0">
                  <c:v>39499</c:v>
                </c:pt>
                <c:pt idx="1">
                  <c:v>39541</c:v>
                </c:pt>
                <c:pt idx="2">
                  <c:v>39617</c:v>
                </c:pt>
                <c:pt idx="3">
                  <c:v>39679</c:v>
                </c:pt>
                <c:pt idx="4">
                  <c:v>39723</c:v>
                </c:pt>
                <c:pt idx="5">
                  <c:v>39785</c:v>
                </c:pt>
                <c:pt idx="6">
                  <c:v>39854</c:v>
                </c:pt>
                <c:pt idx="7">
                  <c:v>39981</c:v>
                </c:pt>
                <c:pt idx="8">
                  <c:v>40037</c:v>
                </c:pt>
                <c:pt idx="9">
                  <c:v>40107</c:v>
                </c:pt>
                <c:pt idx="10">
                  <c:v>40149</c:v>
                </c:pt>
                <c:pt idx="11">
                  <c:v>40232</c:v>
                </c:pt>
                <c:pt idx="12">
                  <c:v>40290</c:v>
                </c:pt>
                <c:pt idx="13">
                  <c:v>40345</c:v>
                </c:pt>
                <c:pt idx="14">
                  <c:v>40401</c:v>
                </c:pt>
                <c:pt idx="15">
                  <c:v>40471</c:v>
                </c:pt>
                <c:pt idx="16">
                  <c:v>40513</c:v>
                </c:pt>
                <c:pt idx="17">
                  <c:v>40590</c:v>
                </c:pt>
                <c:pt idx="18">
                  <c:v>40639</c:v>
                </c:pt>
                <c:pt idx="19">
                  <c:v>40709</c:v>
                </c:pt>
                <c:pt idx="20">
                  <c:v>40765</c:v>
                </c:pt>
                <c:pt idx="21">
                  <c:v>40842</c:v>
                </c:pt>
                <c:pt idx="22">
                  <c:v>40884</c:v>
                </c:pt>
                <c:pt idx="23">
                  <c:v>40947</c:v>
                </c:pt>
                <c:pt idx="24">
                  <c:v>41010</c:v>
                </c:pt>
                <c:pt idx="25">
                  <c:v>41073</c:v>
                </c:pt>
                <c:pt idx="26">
                  <c:v>41129</c:v>
                </c:pt>
                <c:pt idx="27">
                  <c:v>41199</c:v>
                </c:pt>
                <c:pt idx="28">
                  <c:v>41248</c:v>
                </c:pt>
                <c:pt idx="29">
                  <c:v>41311</c:v>
                </c:pt>
                <c:pt idx="30">
                  <c:v>41374</c:v>
                </c:pt>
                <c:pt idx="31">
                  <c:v>41430</c:v>
                </c:pt>
                <c:pt idx="32">
                  <c:v>41493</c:v>
                </c:pt>
                <c:pt idx="33">
                  <c:v>41556</c:v>
                </c:pt>
                <c:pt idx="34">
                  <c:v>41612</c:v>
                </c:pt>
                <c:pt idx="35">
                  <c:v>41675</c:v>
                </c:pt>
                <c:pt idx="36">
                  <c:v>41738</c:v>
                </c:pt>
                <c:pt idx="37">
                  <c:v>41801</c:v>
                </c:pt>
                <c:pt idx="38">
                  <c:v>41871</c:v>
                </c:pt>
                <c:pt idx="39">
                  <c:v>41920</c:v>
                </c:pt>
              </c:numCache>
            </c:numRef>
          </c:cat>
          <c:val>
            <c:numRef>
              <c:f>'R Paraiba jus foz Jaguari'!$G$4:$G$43</c:f>
              <c:numCache>
                <c:formatCode>0</c:formatCode>
                <c:ptCount val="40"/>
                <c:pt idx="0">
                  <c:v>41.43360131</c:v>
                </c:pt>
                <c:pt idx="1">
                  <c:v>54.451174829999999</c:v>
                </c:pt>
                <c:pt idx="2">
                  <c:v>61.883352140000063</c:v>
                </c:pt>
                <c:pt idx="3">
                  <c:v>62.119536220000263</c:v>
                </c:pt>
                <c:pt idx="4">
                  <c:v>46.514332900000063</c:v>
                </c:pt>
                <c:pt idx="5">
                  <c:v>51.727418410000013</c:v>
                </c:pt>
                <c:pt idx="6">
                  <c:v>44.354293579999464</c:v>
                </c:pt>
                <c:pt idx="7">
                  <c:v>56.561665549999994</c:v>
                </c:pt>
                <c:pt idx="8">
                  <c:v>59.27666249</c:v>
                </c:pt>
                <c:pt idx="9">
                  <c:v>50.284983109999999</c:v>
                </c:pt>
                <c:pt idx="10">
                  <c:v>42.485682059999995</c:v>
                </c:pt>
                <c:pt idx="11">
                  <c:v>54.42500292000048</c:v>
                </c:pt>
                <c:pt idx="12">
                  <c:v>57.667824619999998</c:v>
                </c:pt>
                <c:pt idx="13">
                  <c:v>70.517174420000785</c:v>
                </c:pt>
                <c:pt idx="14">
                  <c:v>58.354305059999994</c:v>
                </c:pt>
                <c:pt idx="15">
                  <c:v>59.740029525000004</c:v>
                </c:pt>
                <c:pt idx="16">
                  <c:v>61.12575399000059</c:v>
                </c:pt>
                <c:pt idx="17">
                  <c:v>46.637961789999999</c:v>
                </c:pt>
                <c:pt idx="18">
                  <c:v>49.511752400000006</c:v>
                </c:pt>
                <c:pt idx="19">
                  <c:v>62.327620350000004</c:v>
                </c:pt>
                <c:pt idx="20">
                  <c:v>53.2977032200004</c:v>
                </c:pt>
                <c:pt idx="21">
                  <c:v>63.003614679999998</c:v>
                </c:pt>
                <c:pt idx="22">
                  <c:v>46.731220750000006</c:v>
                </c:pt>
                <c:pt idx="23">
                  <c:v>52.70581272000048</c:v>
                </c:pt>
                <c:pt idx="24">
                  <c:v>56.162679090000012</c:v>
                </c:pt>
                <c:pt idx="25">
                  <c:v>56.594610960000011</c:v>
                </c:pt>
                <c:pt idx="26">
                  <c:v>58.756586069999997</c:v>
                </c:pt>
                <c:pt idx="27">
                  <c:v>61.979227079999994</c:v>
                </c:pt>
                <c:pt idx="28">
                  <c:v>50.954897539999529</c:v>
                </c:pt>
                <c:pt idx="29">
                  <c:v>49.626529500000011</c:v>
                </c:pt>
                <c:pt idx="30">
                  <c:v>51.148642950000003</c:v>
                </c:pt>
                <c:pt idx="31">
                  <c:v>59.143532840000546</c:v>
                </c:pt>
                <c:pt idx="32">
                  <c:v>60.328336680000113</c:v>
                </c:pt>
                <c:pt idx="33">
                  <c:v>59.651201729999997</c:v>
                </c:pt>
                <c:pt idx="34">
                  <c:v>53.312288209999998</c:v>
                </c:pt>
                <c:pt idx="35">
                  <c:v>53.246198140000466</c:v>
                </c:pt>
                <c:pt idx="36">
                  <c:v>50.726215480000263</c:v>
                </c:pt>
                <c:pt idx="37">
                  <c:v>58.536044109999999</c:v>
                </c:pt>
                <c:pt idx="38">
                  <c:v>56.753447419999944</c:v>
                </c:pt>
                <c:pt idx="39">
                  <c:v>50.180439050000004</c:v>
                </c:pt>
              </c:numCache>
            </c:numRef>
          </c:val>
          <c:smooth val="0"/>
        </c:ser>
        <c:ser>
          <c:idx val="5"/>
          <c:order val="2"/>
          <c:tx>
            <c:strRef>
              <c:f>'R Paraiba jus foz Jaguari'!$H$3</c:f>
              <c:strCache>
                <c:ptCount val="1"/>
                <c:pt idx="0">
                  <c:v>PARB 02900</c:v>
                </c:pt>
              </c:strCache>
            </c:strRef>
          </c:tx>
          <c:marker>
            <c:symbol val="none"/>
          </c:marker>
          <c:cat>
            <c:numRef>
              <c:f>'R Paraiba jus foz Jaguari'!$B$4:$B$43</c:f>
              <c:numCache>
                <c:formatCode>dd/mm/yyyy</c:formatCode>
                <c:ptCount val="40"/>
                <c:pt idx="0">
                  <c:v>39499</c:v>
                </c:pt>
                <c:pt idx="1">
                  <c:v>39541</c:v>
                </c:pt>
                <c:pt idx="2">
                  <c:v>39617</c:v>
                </c:pt>
                <c:pt idx="3">
                  <c:v>39679</c:v>
                </c:pt>
                <c:pt idx="4">
                  <c:v>39723</c:v>
                </c:pt>
                <c:pt idx="5">
                  <c:v>39785</c:v>
                </c:pt>
                <c:pt idx="6">
                  <c:v>39854</c:v>
                </c:pt>
                <c:pt idx="7">
                  <c:v>39981</c:v>
                </c:pt>
                <c:pt idx="8">
                  <c:v>40037</c:v>
                </c:pt>
                <c:pt idx="9">
                  <c:v>40107</c:v>
                </c:pt>
                <c:pt idx="10">
                  <c:v>40149</c:v>
                </c:pt>
                <c:pt idx="11">
                  <c:v>40232</c:v>
                </c:pt>
                <c:pt idx="12">
                  <c:v>40290</c:v>
                </c:pt>
                <c:pt idx="13">
                  <c:v>40345</c:v>
                </c:pt>
                <c:pt idx="14">
                  <c:v>40401</c:v>
                </c:pt>
                <c:pt idx="15">
                  <c:v>40471</c:v>
                </c:pt>
                <c:pt idx="16">
                  <c:v>40513</c:v>
                </c:pt>
                <c:pt idx="17">
                  <c:v>40590</c:v>
                </c:pt>
                <c:pt idx="18">
                  <c:v>40639</c:v>
                </c:pt>
                <c:pt idx="19">
                  <c:v>40709</c:v>
                </c:pt>
                <c:pt idx="20">
                  <c:v>40765</c:v>
                </c:pt>
                <c:pt idx="21">
                  <c:v>40842</c:v>
                </c:pt>
                <c:pt idx="22">
                  <c:v>40884</c:v>
                </c:pt>
                <c:pt idx="23">
                  <c:v>40947</c:v>
                </c:pt>
                <c:pt idx="24">
                  <c:v>41010</c:v>
                </c:pt>
                <c:pt idx="25">
                  <c:v>41073</c:v>
                </c:pt>
                <c:pt idx="26">
                  <c:v>41129</c:v>
                </c:pt>
                <c:pt idx="27">
                  <c:v>41199</c:v>
                </c:pt>
                <c:pt idx="28">
                  <c:v>41248</c:v>
                </c:pt>
                <c:pt idx="29">
                  <c:v>41311</c:v>
                </c:pt>
                <c:pt idx="30">
                  <c:v>41374</c:v>
                </c:pt>
                <c:pt idx="31">
                  <c:v>41430</c:v>
                </c:pt>
                <c:pt idx="32">
                  <c:v>41493</c:v>
                </c:pt>
                <c:pt idx="33">
                  <c:v>41556</c:v>
                </c:pt>
                <c:pt idx="34">
                  <c:v>41612</c:v>
                </c:pt>
                <c:pt idx="35">
                  <c:v>41675</c:v>
                </c:pt>
                <c:pt idx="36">
                  <c:v>41738</c:v>
                </c:pt>
                <c:pt idx="37">
                  <c:v>41801</c:v>
                </c:pt>
                <c:pt idx="38">
                  <c:v>41871</c:v>
                </c:pt>
                <c:pt idx="39">
                  <c:v>41920</c:v>
                </c:pt>
              </c:numCache>
            </c:numRef>
          </c:cat>
          <c:val>
            <c:numRef>
              <c:f>'R Paraiba jus foz Jaguari'!$H$4:$H$43</c:f>
              <c:numCache>
                <c:formatCode>0</c:formatCode>
                <c:ptCount val="40"/>
                <c:pt idx="0">
                  <c:v>47.954491059999341</c:v>
                </c:pt>
                <c:pt idx="1">
                  <c:v>63.195931510000349</c:v>
                </c:pt>
                <c:pt idx="2">
                  <c:v>68.654908909999989</c:v>
                </c:pt>
                <c:pt idx="3">
                  <c:v>67.071898019998926</c:v>
                </c:pt>
                <c:pt idx="4">
                  <c:v>44.322294419999999</c:v>
                </c:pt>
                <c:pt idx="5">
                  <c:v>60.466973040000013</c:v>
                </c:pt>
                <c:pt idx="6">
                  <c:v>44.606523030000012</c:v>
                </c:pt>
                <c:pt idx="7">
                  <c:v>64.989398859999042</c:v>
                </c:pt>
                <c:pt idx="8">
                  <c:v>72.655843499999989</c:v>
                </c:pt>
                <c:pt idx="9">
                  <c:v>55.085976630000012</c:v>
                </c:pt>
                <c:pt idx="10">
                  <c:v>60.555155470000003</c:v>
                </c:pt>
                <c:pt idx="11">
                  <c:v>47.540879230000002</c:v>
                </c:pt>
                <c:pt idx="12">
                  <c:v>61.832310650000011</c:v>
                </c:pt>
                <c:pt idx="13">
                  <c:v>69.078040499999958</c:v>
                </c:pt>
                <c:pt idx="14">
                  <c:v>65.399555230000004</c:v>
                </c:pt>
                <c:pt idx="15">
                  <c:v>59.285581930000063</c:v>
                </c:pt>
                <c:pt idx="16">
                  <c:v>53.171608630000001</c:v>
                </c:pt>
                <c:pt idx="17">
                  <c:v>51.007906479999995</c:v>
                </c:pt>
                <c:pt idx="18">
                  <c:v>50.083738459999999</c:v>
                </c:pt>
                <c:pt idx="19">
                  <c:v>66.28228765999998</c:v>
                </c:pt>
                <c:pt idx="20">
                  <c:v>65.412974410000004</c:v>
                </c:pt>
                <c:pt idx="21">
                  <c:v>65.706667409999994</c:v>
                </c:pt>
                <c:pt idx="22">
                  <c:v>60.976847879999994</c:v>
                </c:pt>
                <c:pt idx="23">
                  <c:v>63.925214730000263</c:v>
                </c:pt>
                <c:pt idx="24">
                  <c:v>58.27955022000048</c:v>
                </c:pt>
                <c:pt idx="25">
                  <c:v>60.711603509999996</c:v>
                </c:pt>
                <c:pt idx="26">
                  <c:v>67.229457509999989</c:v>
                </c:pt>
                <c:pt idx="27">
                  <c:v>66.95545036</c:v>
                </c:pt>
                <c:pt idx="28">
                  <c:v>59.45402532</c:v>
                </c:pt>
                <c:pt idx="29">
                  <c:v>59.018694099999998</c:v>
                </c:pt>
                <c:pt idx="30">
                  <c:v>56.859608679999994</c:v>
                </c:pt>
                <c:pt idx="31">
                  <c:v>63.764441399999995</c:v>
                </c:pt>
                <c:pt idx="32">
                  <c:v>69.935824170000004</c:v>
                </c:pt>
                <c:pt idx="33">
                  <c:v>67.589836049999988</c:v>
                </c:pt>
                <c:pt idx="34">
                  <c:v>61.505009270000002</c:v>
                </c:pt>
                <c:pt idx="35">
                  <c:v>61.695400670000012</c:v>
                </c:pt>
                <c:pt idx="36">
                  <c:v>60.767290810000013</c:v>
                </c:pt>
                <c:pt idx="37">
                  <c:v>65.077116540000006</c:v>
                </c:pt>
                <c:pt idx="38">
                  <c:v>63.227327130000013</c:v>
                </c:pt>
                <c:pt idx="39">
                  <c:v>65.170015660000004</c:v>
                </c:pt>
              </c:numCache>
            </c:numRef>
          </c:val>
          <c:smooth val="0"/>
        </c:ser>
        <c:ser>
          <c:idx val="6"/>
          <c:order val="3"/>
          <c:tx>
            <c:strRef>
              <c:f>'R Paraiba jus foz Jaguari'!$I$3</c:f>
              <c:strCache>
                <c:ptCount val="1"/>
                <c:pt idx="0">
                  <c:v>Otima</c:v>
                </c:pt>
              </c:strCache>
            </c:strRef>
          </c:tx>
          <c:marker>
            <c:symbol val="none"/>
          </c:marker>
          <c:cat>
            <c:numRef>
              <c:f>'R Paraiba jus foz Jaguari'!$B$4:$B$43</c:f>
              <c:numCache>
                <c:formatCode>dd/mm/yyyy</c:formatCode>
                <c:ptCount val="40"/>
                <c:pt idx="0">
                  <c:v>39499</c:v>
                </c:pt>
                <c:pt idx="1">
                  <c:v>39541</c:v>
                </c:pt>
                <c:pt idx="2">
                  <c:v>39617</c:v>
                </c:pt>
                <c:pt idx="3">
                  <c:v>39679</c:v>
                </c:pt>
                <c:pt idx="4">
                  <c:v>39723</c:v>
                </c:pt>
                <c:pt idx="5">
                  <c:v>39785</c:v>
                </c:pt>
                <c:pt idx="6">
                  <c:v>39854</c:v>
                </c:pt>
                <c:pt idx="7">
                  <c:v>39981</c:v>
                </c:pt>
                <c:pt idx="8">
                  <c:v>40037</c:v>
                </c:pt>
                <c:pt idx="9">
                  <c:v>40107</c:v>
                </c:pt>
                <c:pt idx="10">
                  <c:v>40149</c:v>
                </c:pt>
                <c:pt idx="11">
                  <c:v>40232</c:v>
                </c:pt>
                <c:pt idx="12">
                  <c:v>40290</c:v>
                </c:pt>
                <c:pt idx="13">
                  <c:v>40345</c:v>
                </c:pt>
                <c:pt idx="14">
                  <c:v>40401</c:v>
                </c:pt>
                <c:pt idx="15">
                  <c:v>40471</c:v>
                </c:pt>
                <c:pt idx="16">
                  <c:v>40513</c:v>
                </c:pt>
                <c:pt idx="17">
                  <c:v>40590</c:v>
                </c:pt>
                <c:pt idx="18">
                  <c:v>40639</c:v>
                </c:pt>
                <c:pt idx="19">
                  <c:v>40709</c:v>
                </c:pt>
                <c:pt idx="20">
                  <c:v>40765</c:v>
                </c:pt>
                <c:pt idx="21">
                  <c:v>40842</c:v>
                </c:pt>
                <c:pt idx="22">
                  <c:v>40884</c:v>
                </c:pt>
                <c:pt idx="23">
                  <c:v>40947</c:v>
                </c:pt>
                <c:pt idx="24">
                  <c:v>41010</c:v>
                </c:pt>
                <c:pt idx="25">
                  <c:v>41073</c:v>
                </c:pt>
                <c:pt idx="26">
                  <c:v>41129</c:v>
                </c:pt>
                <c:pt idx="27">
                  <c:v>41199</c:v>
                </c:pt>
                <c:pt idx="28">
                  <c:v>41248</c:v>
                </c:pt>
                <c:pt idx="29">
                  <c:v>41311</c:v>
                </c:pt>
                <c:pt idx="30">
                  <c:v>41374</c:v>
                </c:pt>
                <c:pt idx="31">
                  <c:v>41430</c:v>
                </c:pt>
                <c:pt idx="32">
                  <c:v>41493</c:v>
                </c:pt>
                <c:pt idx="33">
                  <c:v>41556</c:v>
                </c:pt>
                <c:pt idx="34">
                  <c:v>41612</c:v>
                </c:pt>
                <c:pt idx="35">
                  <c:v>41675</c:v>
                </c:pt>
                <c:pt idx="36">
                  <c:v>41738</c:v>
                </c:pt>
                <c:pt idx="37">
                  <c:v>41801</c:v>
                </c:pt>
                <c:pt idx="38">
                  <c:v>41871</c:v>
                </c:pt>
                <c:pt idx="39">
                  <c:v>41920</c:v>
                </c:pt>
              </c:numCache>
            </c:numRef>
          </c:cat>
          <c:val>
            <c:numRef>
              <c:f>'R Paraiba jus foz Jaguari'!$I$4:$I$43</c:f>
              <c:numCache>
                <c:formatCode>0</c:formatCode>
                <c:ptCount val="40"/>
                <c:pt idx="0">
                  <c:v>79</c:v>
                </c:pt>
                <c:pt idx="1">
                  <c:v>79</c:v>
                </c:pt>
                <c:pt idx="2">
                  <c:v>79</c:v>
                </c:pt>
                <c:pt idx="3">
                  <c:v>79</c:v>
                </c:pt>
                <c:pt idx="4">
                  <c:v>79</c:v>
                </c:pt>
                <c:pt idx="5">
                  <c:v>79</c:v>
                </c:pt>
                <c:pt idx="6">
                  <c:v>79</c:v>
                </c:pt>
                <c:pt idx="7">
                  <c:v>79</c:v>
                </c:pt>
                <c:pt idx="8">
                  <c:v>79</c:v>
                </c:pt>
                <c:pt idx="9">
                  <c:v>79</c:v>
                </c:pt>
                <c:pt idx="10">
                  <c:v>79</c:v>
                </c:pt>
                <c:pt idx="11">
                  <c:v>79</c:v>
                </c:pt>
                <c:pt idx="12">
                  <c:v>79</c:v>
                </c:pt>
                <c:pt idx="13">
                  <c:v>79</c:v>
                </c:pt>
                <c:pt idx="14">
                  <c:v>79</c:v>
                </c:pt>
                <c:pt idx="15">
                  <c:v>79</c:v>
                </c:pt>
                <c:pt idx="16">
                  <c:v>79</c:v>
                </c:pt>
                <c:pt idx="17">
                  <c:v>79</c:v>
                </c:pt>
                <c:pt idx="18">
                  <c:v>79</c:v>
                </c:pt>
                <c:pt idx="19">
                  <c:v>79</c:v>
                </c:pt>
                <c:pt idx="20">
                  <c:v>79</c:v>
                </c:pt>
                <c:pt idx="21">
                  <c:v>79</c:v>
                </c:pt>
                <c:pt idx="22">
                  <c:v>79</c:v>
                </c:pt>
                <c:pt idx="23">
                  <c:v>79</c:v>
                </c:pt>
                <c:pt idx="24">
                  <c:v>79</c:v>
                </c:pt>
                <c:pt idx="25">
                  <c:v>79</c:v>
                </c:pt>
                <c:pt idx="26">
                  <c:v>79</c:v>
                </c:pt>
                <c:pt idx="27">
                  <c:v>79</c:v>
                </c:pt>
                <c:pt idx="28">
                  <c:v>79</c:v>
                </c:pt>
                <c:pt idx="29">
                  <c:v>79</c:v>
                </c:pt>
                <c:pt idx="30">
                  <c:v>79</c:v>
                </c:pt>
                <c:pt idx="31">
                  <c:v>79</c:v>
                </c:pt>
                <c:pt idx="32">
                  <c:v>79</c:v>
                </c:pt>
                <c:pt idx="33">
                  <c:v>79</c:v>
                </c:pt>
                <c:pt idx="34">
                  <c:v>79</c:v>
                </c:pt>
                <c:pt idx="35">
                  <c:v>79</c:v>
                </c:pt>
                <c:pt idx="36">
                  <c:v>79</c:v>
                </c:pt>
                <c:pt idx="37">
                  <c:v>79</c:v>
                </c:pt>
                <c:pt idx="38">
                  <c:v>79</c:v>
                </c:pt>
                <c:pt idx="39">
                  <c:v>79</c:v>
                </c:pt>
              </c:numCache>
            </c:numRef>
          </c:val>
          <c:smooth val="0"/>
        </c:ser>
        <c:ser>
          <c:idx val="7"/>
          <c:order val="4"/>
          <c:tx>
            <c:strRef>
              <c:f>'R Paraiba jus foz Jaguari'!$J$3</c:f>
              <c:strCache>
                <c:ptCount val="1"/>
                <c:pt idx="0">
                  <c:v>Boa</c:v>
                </c:pt>
              </c:strCache>
            </c:strRef>
          </c:tx>
          <c:marker>
            <c:symbol val="none"/>
          </c:marker>
          <c:cat>
            <c:numRef>
              <c:f>'R Paraiba jus foz Jaguari'!$B$4:$B$43</c:f>
              <c:numCache>
                <c:formatCode>dd/mm/yyyy</c:formatCode>
                <c:ptCount val="40"/>
                <c:pt idx="0">
                  <c:v>39499</c:v>
                </c:pt>
                <c:pt idx="1">
                  <c:v>39541</c:v>
                </c:pt>
                <c:pt idx="2">
                  <c:v>39617</c:v>
                </c:pt>
                <c:pt idx="3">
                  <c:v>39679</c:v>
                </c:pt>
                <c:pt idx="4">
                  <c:v>39723</c:v>
                </c:pt>
                <c:pt idx="5">
                  <c:v>39785</c:v>
                </c:pt>
                <c:pt idx="6">
                  <c:v>39854</c:v>
                </c:pt>
                <c:pt idx="7">
                  <c:v>39981</c:v>
                </c:pt>
                <c:pt idx="8">
                  <c:v>40037</c:v>
                </c:pt>
                <c:pt idx="9">
                  <c:v>40107</c:v>
                </c:pt>
                <c:pt idx="10">
                  <c:v>40149</c:v>
                </c:pt>
                <c:pt idx="11">
                  <c:v>40232</c:v>
                </c:pt>
                <c:pt idx="12">
                  <c:v>40290</c:v>
                </c:pt>
                <c:pt idx="13">
                  <c:v>40345</c:v>
                </c:pt>
                <c:pt idx="14">
                  <c:v>40401</c:v>
                </c:pt>
                <c:pt idx="15">
                  <c:v>40471</c:v>
                </c:pt>
                <c:pt idx="16">
                  <c:v>40513</c:v>
                </c:pt>
                <c:pt idx="17">
                  <c:v>40590</c:v>
                </c:pt>
                <c:pt idx="18">
                  <c:v>40639</c:v>
                </c:pt>
                <c:pt idx="19">
                  <c:v>40709</c:v>
                </c:pt>
                <c:pt idx="20">
                  <c:v>40765</c:v>
                </c:pt>
                <c:pt idx="21">
                  <c:v>40842</c:v>
                </c:pt>
                <c:pt idx="22">
                  <c:v>40884</c:v>
                </c:pt>
                <c:pt idx="23">
                  <c:v>40947</c:v>
                </c:pt>
                <c:pt idx="24">
                  <c:v>41010</c:v>
                </c:pt>
                <c:pt idx="25">
                  <c:v>41073</c:v>
                </c:pt>
                <c:pt idx="26">
                  <c:v>41129</c:v>
                </c:pt>
                <c:pt idx="27">
                  <c:v>41199</c:v>
                </c:pt>
                <c:pt idx="28">
                  <c:v>41248</c:v>
                </c:pt>
                <c:pt idx="29">
                  <c:v>41311</c:v>
                </c:pt>
                <c:pt idx="30">
                  <c:v>41374</c:v>
                </c:pt>
                <c:pt idx="31">
                  <c:v>41430</c:v>
                </c:pt>
                <c:pt idx="32">
                  <c:v>41493</c:v>
                </c:pt>
                <c:pt idx="33">
                  <c:v>41556</c:v>
                </c:pt>
                <c:pt idx="34">
                  <c:v>41612</c:v>
                </c:pt>
                <c:pt idx="35">
                  <c:v>41675</c:v>
                </c:pt>
                <c:pt idx="36">
                  <c:v>41738</c:v>
                </c:pt>
                <c:pt idx="37">
                  <c:v>41801</c:v>
                </c:pt>
                <c:pt idx="38">
                  <c:v>41871</c:v>
                </c:pt>
                <c:pt idx="39">
                  <c:v>41920</c:v>
                </c:pt>
              </c:numCache>
            </c:numRef>
          </c:cat>
          <c:val>
            <c:numRef>
              <c:f>'R Paraiba jus foz Jaguari'!$J$4:$J$43</c:f>
              <c:numCache>
                <c:formatCode>0</c:formatCode>
                <c:ptCount val="40"/>
                <c:pt idx="0">
                  <c:v>51</c:v>
                </c:pt>
                <c:pt idx="1">
                  <c:v>51</c:v>
                </c:pt>
                <c:pt idx="2">
                  <c:v>51</c:v>
                </c:pt>
                <c:pt idx="3">
                  <c:v>51</c:v>
                </c:pt>
                <c:pt idx="4">
                  <c:v>51</c:v>
                </c:pt>
                <c:pt idx="5">
                  <c:v>51</c:v>
                </c:pt>
                <c:pt idx="6">
                  <c:v>51</c:v>
                </c:pt>
                <c:pt idx="7">
                  <c:v>51</c:v>
                </c:pt>
                <c:pt idx="8">
                  <c:v>51</c:v>
                </c:pt>
                <c:pt idx="9">
                  <c:v>51</c:v>
                </c:pt>
                <c:pt idx="10">
                  <c:v>51</c:v>
                </c:pt>
                <c:pt idx="11">
                  <c:v>51</c:v>
                </c:pt>
                <c:pt idx="12">
                  <c:v>51</c:v>
                </c:pt>
                <c:pt idx="13">
                  <c:v>51</c:v>
                </c:pt>
                <c:pt idx="14">
                  <c:v>51</c:v>
                </c:pt>
                <c:pt idx="15">
                  <c:v>51</c:v>
                </c:pt>
                <c:pt idx="16">
                  <c:v>51</c:v>
                </c:pt>
                <c:pt idx="17">
                  <c:v>51</c:v>
                </c:pt>
                <c:pt idx="18">
                  <c:v>51</c:v>
                </c:pt>
                <c:pt idx="19">
                  <c:v>51</c:v>
                </c:pt>
                <c:pt idx="20">
                  <c:v>51</c:v>
                </c:pt>
                <c:pt idx="21">
                  <c:v>51</c:v>
                </c:pt>
                <c:pt idx="22">
                  <c:v>51</c:v>
                </c:pt>
                <c:pt idx="23">
                  <c:v>51</c:v>
                </c:pt>
                <c:pt idx="24">
                  <c:v>51</c:v>
                </c:pt>
                <c:pt idx="25">
                  <c:v>51</c:v>
                </c:pt>
                <c:pt idx="26">
                  <c:v>51</c:v>
                </c:pt>
                <c:pt idx="27">
                  <c:v>51</c:v>
                </c:pt>
                <c:pt idx="28">
                  <c:v>51</c:v>
                </c:pt>
                <c:pt idx="29">
                  <c:v>51</c:v>
                </c:pt>
                <c:pt idx="30">
                  <c:v>51</c:v>
                </c:pt>
                <c:pt idx="31">
                  <c:v>51</c:v>
                </c:pt>
                <c:pt idx="32">
                  <c:v>51</c:v>
                </c:pt>
                <c:pt idx="33">
                  <c:v>51</c:v>
                </c:pt>
                <c:pt idx="34">
                  <c:v>51</c:v>
                </c:pt>
                <c:pt idx="35">
                  <c:v>51</c:v>
                </c:pt>
                <c:pt idx="36">
                  <c:v>51</c:v>
                </c:pt>
                <c:pt idx="37">
                  <c:v>51</c:v>
                </c:pt>
                <c:pt idx="38">
                  <c:v>51</c:v>
                </c:pt>
                <c:pt idx="39">
                  <c:v>51</c:v>
                </c:pt>
              </c:numCache>
            </c:numRef>
          </c:val>
          <c:smooth val="0"/>
        </c:ser>
        <c:ser>
          <c:idx val="8"/>
          <c:order val="5"/>
          <c:tx>
            <c:strRef>
              <c:f>'R Paraiba jus foz Jaguari'!$K$3</c:f>
              <c:strCache>
                <c:ptCount val="1"/>
                <c:pt idx="0">
                  <c:v>Regular</c:v>
                </c:pt>
              </c:strCache>
            </c:strRef>
          </c:tx>
          <c:marker>
            <c:symbol val="none"/>
          </c:marker>
          <c:cat>
            <c:numRef>
              <c:f>'R Paraiba jus foz Jaguari'!$B$4:$B$43</c:f>
              <c:numCache>
                <c:formatCode>dd/mm/yyyy</c:formatCode>
                <c:ptCount val="40"/>
                <c:pt idx="0">
                  <c:v>39499</c:v>
                </c:pt>
                <c:pt idx="1">
                  <c:v>39541</c:v>
                </c:pt>
                <c:pt idx="2">
                  <c:v>39617</c:v>
                </c:pt>
                <c:pt idx="3">
                  <c:v>39679</c:v>
                </c:pt>
                <c:pt idx="4">
                  <c:v>39723</c:v>
                </c:pt>
                <c:pt idx="5">
                  <c:v>39785</c:v>
                </c:pt>
                <c:pt idx="6">
                  <c:v>39854</c:v>
                </c:pt>
                <c:pt idx="7">
                  <c:v>39981</c:v>
                </c:pt>
                <c:pt idx="8">
                  <c:v>40037</c:v>
                </c:pt>
                <c:pt idx="9">
                  <c:v>40107</c:v>
                </c:pt>
                <c:pt idx="10">
                  <c:v>40149</c:v>
                </c:pt>
                <c:pt idx="11">
                  <c:v>40232</c:v>
                </c:pt>
                <c:pt idx="12">
                  <c:v>40290</c:v>
                </c:pt>
                <c:pt idx="13">
                  <c:v>40345</c:v>
                </c:pt>
                <c:pt idx="14">
                  <c:v>40401</c:v>
                </c:pt>
                <c:pt idx="15">
                  <c:v>40471</c:v>
                </c:pt>
                <c:pt idx="16">
                  <c:v>40513</c:v>
                </c:pt>
                <c:pt idx="17">
                  <c:v>40590</c:v>
                </c:pt>
                <c:pt idx="18">
                  <c:v>40639</c:v>
                </c:pt>
                <c:pt idx="19">
                  <c:v>40709</c:v>
                </c:pt>
                <c:pt idx="20">
                  <c:v>40765</c:v>
                </c:pt>
                <c:pt idx="21">
                  <c:v>40842</c:v>
                </c:pt>
                <c:pt idx="22">
                  <c:v>40884</c:v>
                </c:pt>
                <c:pt idx="23">
                  <c:v>40947</c:v>
                </c:pt>
                <c:pt idx="24">
                  <c:v>41010</c:v>
                </c:pt>
                <c:pt idx="25">
                  <c:v>41073</c:v>
                </c:pt>
                <c:pt idx="26">
                  <c:v>41129</c:v>
                </c:pt>
                <c:pt idx="27">
                  <c:v>41199</c:v>
                </c:pt>
                <c:pt idx="28">
                  <c:v>41248</c:v>
                </c:pt>
                <c:pt idx="29">
                  <c:v>41311</c:v>
                </c:pt>
                <c:pt idx="30">
                  <c:v>41374</c:v>
                </c:pt>
                <c:pt idx="31">
                  <c:v>41430</c:v>
                </c:pt>
                <c:pt idx="32">
                  <c:v>41493</c:v>
                </c:pt>
                <c:pt idx="33">
                  <c:v>41556</c:v>
                </c:pt>
                <c:pt idx="34">
                  <c:v>41612</c:v>
                </c:pt>
                <c:pt idx="35">
                  <c:v>41675</c:v>
                </c:pt>
                <c:pt idx="36">
                  <c:v>41738</c:v>
                </c:pt>
                <c:pt idx="37">
                  <c:v>41801</c:v>
                </c:pt>
                <c:pt idx="38">
                  <c:v>41871</c:v>
                </c:pt>
                <c:pt idx="39">
                  <c:v>41920</c:v>
                </c:pt>
              </c:numCache>
            </c:numRef>
          </c:cat>
          <c:val>
            <c:numRef>
              <c:f>'R Paraiba jus foz Jaguari'!$K$4:$K$43</c:f>
              <c:numCache>
                <c:formatCode>0</c:formatCode>
                <c:ptCount val="40"/>
                <c:pt idx="0">
                  <c:v>36</c:v>
                </c:pt>
                <c:pt idx="1">
                  <c:v>36</c:v>
                </c:pt>
                <c:pt idx="2">
                  <c:v>36</c:v>
                </c:pt>
                <c:pt idx="3">
                  <c:v>36</c:v>
                </c:pt>
                <c:pt idx="4">
                  <c:v>36</c:v>
                </c:pt>
                <c:pt idx="5">
                  <c:v>36</c:v>
                </c:pt>
                <c:pt idx="6">
                  <c:v>36</c:v>
                </c:pt>
                <c:pt idx="7">
                  <c:v>36</c:v>
                </c:pt>
                <c:pt idx="8">
                  <c:v>36</c:v>
                </c:pt>
                <c:pt idx="9">
                  <c:v>36</c:v>
                </c:pt>
                <c:pt idx="10">
                  <c:v>36</c:v>
                </c:pt>
                <c:pt idx="11">
                  <c:v>36</c:v>
                </c:pt>
                <c:pt idx="12">
                  <c:v>36</c:v>
                </c:pt>
                <c:pt idx="13">
                  <c:v>36</c:v>
                </c:pt>
                <c:pt idx="14">
                  <c:v>36</c:v>
                </c:pt>
                <c:pt idx="15">
                  <c:v>36</c:v>
                </c:pt>
                <c:pt idx="16">
                  <c:v>36</c:v>
                </c:pt>
                <c:pt idx="17">
                  <c:v>36</c:v>
                </c:pt>
                <c:pt idx="18">
                  <c:v>36</c:v>
                </c:pt>
                <c:pt idx="19">
                  <c:v>36</c:v>
                </c:pt>
                <c:pt idx="20">
                  <c:v>36</c:v>
                </c:pt>
                <c:pt idx="21">
                  <c:v>36</c:v>
                </c:pt>
                <c:pt idx="22">
                  <c:v>36</c:v>
                </c:pt>
                <c:pt idx="23">
                  <c:v>36</c:v>
                </c:pt>
                <c:pt idx="24">
                  <c:v>36</c:v>
                </c:pt>
                <c:pt idx="25">
                  <c:v>36</c:v>
                </c:pt>
                <c:pt idx="26">
                  <c:v>36</c:v>
                </c:pt>
                <c:pt idx="27">
                  <c:v>36</c:v>
                </c:pt>
                <c:pt idx="28">
                  <c:v>36</c:v>
                </c:pt>
                <c:pt idx="29">
                  <c:v>36</c:v>
                </c:pt>
                <c:pt idx="30">
                  <c:v>36</c:v>
                </c:pt>
                <c:pt idx="31">
                  <c:v>36</c:v>
                </c:pt>
                <c:pt idx="32">
                  <c:v>36</c:v>
                </c:pt>
                <c:pt idx="33">
                  <c:v>36</c:v>
                </c:pt>
                <c:pt idx="34">
                  <c:v>36</c:v>
                </c:pt>
                <c:pt idx="35">
                  <c:v>36</c:v>
                </c:pt>
                <c:pt idx="36">
                  <c:v>36</c:v>
                </c:pt>
                <c:pt idx="37">
                  <c:v>36</c:v>
                </c:pt>
                <c:pt idx="38">
                  <c:v>36</c:v>
                </c:pt>
                <c:pt idx="39">
                  <c:v>36</c:v>
                </c:pt>
              </c:numCache>
            </c:numRef>
          </c:val>
          <c:smooth val="0"/>
        </c:ser>
        <c:ser>
          <c:idx val="9"/>
          <c:order val="6"/>
          <c:tx>
            <c:strRef>
              <c:f>'R Paraiba jus foz Jaguari'!$L$3</c:f>
              <c:strCache>
                <c:ptCount val="1"/>
                <c:pt idx="0">
                  <c:v>Ruim</c:v>
                </c:pt>
              </c:strCache>
            </c:strRef>
          </c:tx>
          <c:marker>
            <c:symbol val="none"/>
          </c:marker>
          <c:cat>
            <c:numRef>
              <c:f>'R Paraiba jus foz Jaguari'!$B$4:$B$43</c:f>
              <c:numCache>
                <c:formatCode>dd/mm/yyyy</c:formatCode>
                <c:ptCount val="40"/>
                <c:pt idx="0">
                  <c:v>39499</c:v>
                </c:pt>
                <c:pt idx="1">
                  <c:v>39541</c:v>
                </c:pt>
                <c:pt idx="2">
                  <c:v>39617</c:v>
                </c:pt>
                <c:pt idx="3">
                  <c:v>39679</c:v>
                </c:pt>
                <c:pt idx="4">
                  <c:v>39723</c:v>
                </c:pt>
                <c:pt idx="5">
                  <c:v>39785</c:v>
                </c:pt>
                <c:pt idx="6">
                  <c:v>39854</c:v>
                </c:pt>
                <c:pt idx="7">
                  <c:v>39981</c:v>
                </c:pt>
                <c:pt idx="8">
                  <c:v>40037</c:v>
                </c:pt>
                <c:pt idx="9">
                  <c:v>40107</c:v>
                </c:pt>
                <c:pt idx="10">
                  <c:v>40149</c:v>
                </c:pt>
                <c:pt idx="11">
                  <c:v>40232</c:v>
                </c:pt>
                <c:pt idx="12">
                  <c:v>40290</c:v>
                </c:pt>
                <c:pt idx="13">
                  <c:v>40345</c:v>
                </c:pt>
                <c:pt idx="14">
                  <c:v>40401</c:v>
                </c:pt>
                <c:pt idx="15">
                  <c:v>40471</c:v>
                </c:pt>
                <c:pt idx="16">
                  <c:v>40513</c:v>
                </c:pt>
                <c:pt idx="17">
                  <c:v>40590</c:v>
                </c:pt>
                <c:pt idx="18">
                  <c:v>40639</c:v>
                </c:pt>
                <c:pt idx="19">
                  <c:v>40709</c:v>
                </c:pt>
                <c:pt idx="20">
                  <c:v>40765</c:v>
                </c:pt>
                <c:pt idx="21">
                  <c:v>40842</c:v>
                </c:pt>
                <c:pt idx="22">
                  <c:v>40884</c:v>
                </c:pt>
                <c:pt idx="23">
                  <c:v>40947</c:v>
                </c:pt>
                <c:pt idx="24">
                  <c:v>41010</c:v>
                </c:pt>
                <c:pt idx="25">
                  <c:v>41073</c:v>
                </c:pt>
                <c:pt idx="26">
                  <c:v>41129</c:v>
                </c:pt>
                <c:pt idx="27">
                  <c:v>41199</c:v>
                </c:pt>
                <c:pt idx="28">
                  <c:v>41248</c:v>
                </c:pt>
                <c:pt idx="29">
                  <c:v>41311</c:v>
                </c:pt>
                <c:pt idx="30">
                  <c:v>41374</c:v>
                </c:pt>
                <c:pt idx="31">
                  <c:v>41430</c:v>
                </c:pt>
                <c:pt idx="32">
                  <c:v>41493</c:v>
                </c:pt>
                <c:pt idx="33">
                  <c:v>41556</c:v>
                </c:pt>
                <c:pt idx="34">
                  <c:v>41612</c:v>
                </c:pt>
                <c:pt idx="35">
                  <c:v>41675</c:v>
                </c:pt>
                <c:pt idx="36">
                  <c:v>41738</c:v>
                </c:pt>
                <c:pt idx="37">
                  <c:v>41801</c:v>
                </c:pt>
                <c:pt idx="38">
                  <c:v>41871</c:v>
                </c:pt>
                <c:pt idx="39">
                  <c:v>41920</c:v>
                </c:pt>
              </c:numCache>
            </c:numRef>
          </c:cat>
          <c:val>
            <c:numRef>
              <c:f>'R Paraiba jus foz Jaguari'!$L$4:$L$43</c:f>
              <c:numCache>
                <c:formatCode>0</c:formatCode>
                <c:ptCount val="40"/>
                <c:pt idx="0">
                  <c:v>19</c:v>
                </c:pt>
                <c:pt idx="1">
                  <c:v>19</c:v>
                </c:pt>
                <c:pt idx="2">
                  <c:v>19</c:v>
                </c:pt>
                <c:pt idx="3">
                  <c:v>19</c:v>
                </c:pt>
                <c:pt idx="4">
                  <c:v>19</c:v>
                </c:pt>
                <c:pt idx="5">
                  <c:v>19</c:v>
                </c:pt>
                <c:pt idx="6">
                  <c:v>19</c:v>
                </c:pt>
                <c:pt idx="7">
                  <c:v>19</c:v>
                </c:pt>
                <c:pt idx="8">
                  <c:v>19</c:v>
                </c:pt>
                <c:pt idx="9">
                  <c:v>19</c:v>
                </c:pt>
                <c:pt idx="10">
                  <c:v>19</c:v>
                </c:pt>
                <c:pt idx="11">
                  <c:v>19</c:v>
                </c:pt>
                <c:pt idx="12">
                  <c:v>19</c:v>
                </c:pt>
                <c:pt idx="13">
                  <c:v>19</c:v>
                </c:pt>
                <c:pt idx="14">
                  <c:v>19</c:v>
                </c:pt>
                <c:pt idx="15">
                  <c:v>19</c:v>
                </c:pt>
                <c:pt idx="16">
                  <c:v>19</c:v>
                </c:pt>
                <c:pt idx="17">
                  <c:v>19</c:v>
                </c:pt>
                <c:pt idx="18">
                  <c:v>19</c:v>
                </c:pt>
                <c:pt idx="19">
                  <c:v>19</c:v>
                </c:pt>
                <c:pt idx="20">
                  <c:v>19</c:v>
                </c:pt>
                <c:pt idx="21">
                  <c:v>19</c:v>
                </c:pt>
                <c:pt idx="22">
                  <c:v>19</c:v>
                </c:pt>
                <c:pt idx="23">
                  <c:v>19</c:v>
                </c:pt>
                <c:pt idx="24">
                  <c:v>19</c:v>
                </c:pt>
                <c:pt idx="25">
                  <c:v>19</c:v>
                </c:pt>
                <c:pt idx="26">
                  <c:v>19</c:v>
                </c:pt>
                <c:pt idx="27">
                  <c:v>19</c:v>
                </c:pt>
                <c:pt idx="28">
                  <c:v>19</c:v>
                </c:pt>
                <c:pt idx="29">
                  <c:v>19</c:v>
                </c:pt>
                <c:pt idx="30">
                  <c:v>19</c:v>
                </c:pt>
                <c:pt idx="31">
                  <c:v>19</c:v>
                </c:pt>
                <c:pt idx="32">
                  <c:v>19</c:v>
                </c:pt>
                <c:pt idx="33">
                  <c:v>19</c:v>
                </c:pt>
                <c:pt idx="34">
                  <c:v>19</c:v>
                </c:pt>
                <c:pt idx="35">
                  <c:v>19</c:v>
                </c:pt>
                <c:pt idx="36">
                  <c:v>19</c:v>
                </c:pt>
                <c:pt idx="37">
                  <c:v>19</c:v>
                </c:pt>
                <c:pt idx="38">
                  <c:v>19</c:v>
                </c:pt>
                <c:pt idx="39">
                  <c:v>19</c:v>
                </c:pt>
              </c:numCache>
            </c:numRef>
          </c:val>
          <c:smooth val="0"/>
        </c:ser>
        <c:dLbls>
          <c:showLegendKey val="0"/>
          <c:showVal val="0"/>
          <c:showCatName val="0"/>
          <c:showSerName val="0"/>
          <c:showPercent val="0"/>
          <c:showBubbleSize val="0"/>
        </c:dLbls>
        <c:smooth val="0"/>
        <c:axId val="1640369680"/>
        <c:axId val="1640370768"/>
      </c:lineChart>
      <c:dateAx>
        <c:axId val="1640369680"/>
        <c:scaling>
          <c:orientation val="minMax"/>
        </c:scaling>
        <c:delete val="0"/>
        <c:axPos val="b"/>
        <c:numFmt formatCode="dd/mm/yyyy" sourceLinked="1"/>
        <c:majorTickMark val="none"/>
        <c:minorTickMark val="none"/>
        <c:tickLblPos val="nextTo"/>
        <c:crossAx val="1640370768"/>
        <c:crosses val="autoZero"/>
        <c:auto val="1"/>
        <c:lblOffset val="100"/>
        <c:baseTimeUnit val="months"/>
      </c:dateAx>
      <c:valAx>
        <c:axId val="1640370768"/>
        <c:scaling>
          <c:orientation val="minMax"/>
          <c:max val="80"/>
          <c:min val="35"/>
        </c:scaling>
        <c:delete val="0"/>
        <c:axPos val="l"/>
        <c:majorGridlines/>
        <c:title>
          <c:tx>
            <c:rich>
              <a:bodyPr/>
              <a:lstStyle/>
              <a:p>
                <a:pPr>
                  <a:defRPr/>
                </a:pPr>
                <a:r>
                  <a:rPr lang="en-US"/>
                  <a:t>IQA</a:t>
                </a:r>
              </a:p>
            </c:rich>
          </c:tx>
          <c:overlay val="0"/>
        </c:title>
        <c:numFmt formatCode="0" sourceLinked="1"/>
        <c:majorTickMark val="none"/>
        <c:minorTickMark val="none"/>
        <c:tickLblPos val="nextTo"/>
        <c:crossAx val="1640369680"/>
        <c:crosses val="autoZero"/>
        <c:crossBetween val="between"/>
      </c:valAx>
    </c:plotArea>
    <c:legend>
      <c:legendPos val="r"/>
      <c:overlay val="0"/>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latin typeface="Arial" panose="020B0604020202020204" pitchFamily="34" charset="0"/>
                <a:cs typeface="Arial" panose="020B0604020202020204" pitchFamily="34" charset="0"/>
              </a:defRPr>
            </a:pPr>
            <a:r>
              <a:rPr lang="en-US" sz="1100">
                <a:latin typeface="Arial" panose="020B0604020202020204" pitchFamily="34" charset="0"/>
                <a:cs typeface="Arial" panose="020B0604020202020204" pitchFamily="34" charset="0"/>
              </a:rPr>
              <a:t>Figura 6.3.7-6. IQA Rio Paraíba</a:t>
            </a:r>
            <a:r>
              <a:rPr lang="en-US" sz="1100" baseline="0">
                <a:latin typeface="Arial" panose="020B0604020202020204" pitchFamily="34" charset="0"/>
                <a:cs typeface="Arial" panose="020B0604020202020204" pitchFamily="34" charset="0"/>
              </a:rPr>
              <a:t> do Sul</a:t>
            </a:r>
            <a:endParaRPr lang="en-US" sz="1100">
              <a:latin typeface="Arial" panose="020B0604020202020204" pitchFamily="34" charset="0"/>
              <a:cs typeface="Arial" panose="020B0604020202020204" pitchFamily="34" charset="0"/>
            </a:endParaRPr>
          </a:p>
        </c:rich>
      </c:tx>
      <c:overlay val="0"/>
    </c:title>
    <c:autoTitleDeleted val="0"/>
    <c:plotArea>
      <c:layout/>
      <c:lineChart>
        <c:grouping val="standard"/>
        <c:varyColors val="0"/>
        <c:ser>
          <c:idx val="0"/>
          <c:order val="0"/>
          <c:tx>
            <c:strRef>
              <c:f>'R Paraiba jus foz Jaguari'!$B$49</c:f>
              <c:strCache>
                <c:ptCount val="1"/>
                <c:pt idx="0">
                  <c:v>min</c:v>
                </c:pt>
              </c:strCache>
            </c:strRef>
          </c:tx>
          <c:marker>
            <c:symbol val="none"/>
          </c:marker>
          <c:cat>
            <c:strRef>
              <c:f>'R Paraiba jus foz Jaguari'!$C$48:$H$48</c:f>
              <c:strCache>
                <c:ptCount val="6"/>
                <c:pt idx="0">
                  <c:v>PARB 02400</c:v>
                </c:pt>
                <c:pt idx="1">
                  <c:v>PARB 02490</c:v>
                </c:pt>
                <c:pt idx="2">
                  <c:v>PARB 02530</c:v>
                </c:pt>
                <c:pt idx="3">
                  <c:v>PARB 02600</c:v>
                </c:pt>
                <c:pt idx="4">
                  <c:v>PARB 02700</c:v>
                </c:pt>
                <c:pt idx="5">
                  <c:v>PARB 02900</c:v>
                </c:pt>
              </c:strCache>
            </c:strRef>
          </c:cat>
          <c:val>
            <c:numRef>
              <c:f>'R Paraiba jus foz Jaguari'!$C$49:$H$49</c:f>
              <c:numCache>
                <c:formatCode>0</c:formatCode>
                <c:ptCount val="6"/>
                <c:pt idx="0">
                  <c:v>40.959994369999997</c:v>
                </c:pt>
                <c:pt idx="1">
                  <c:v>46.773119400000013</c:v>
                </c:pt>
                <c:pt idx="2">
                  <c:v>40.069158040000509</c:v>
                </c:pt>
                <c:pt idx="3">
                  <c:v>38.723462290000263</c:v>
                </c:pt>
                <c:pt idx="4">
                  <c:v>41.43360131</c:v>
                </c:pt>
                <c:pt idx="5">
                  <c:v>44.322294419999999</c:v>
                </c:pt>
              </c:numCache>
            </c:numRef>
          </c:val>
          <c:smooth val="0"/>
        </c:ser>
        <c:ser>
          <c:idx val="1"/>
          <c:order val="1"/>
          <c:tx>
            <c:strRef>
              <c:f>'R Paraiba jus foz Jaguari'!$B$50</c:f>
              <c:strCache>
                <c:ptCount val="1"/>
                <c:pt idx="0">
                  <c:v>media</c:v>
                </c:pt>
              </c:strCache>
            </c:strRef>
          </c:tx>
          <c:marker>
            <c:symbol val="none"/>
          </c:marker>
          <c:cat>
            <c:strRef>
              <c:f>'R Paraiba jus foz Jaguari'!$C$48:$H$48</c:f>
              <c:strCache>
                <c:ptCount val="6"/>
                <c:pt idx="0">
                  <c:v>PARB 02400</c:v>
                </c:pt>
                <c:pt idx="1">
                  <c:v>PARB 02490</c:v>
                </c:pt>
                <c:pt idx="2">
                  <c:v>PARB 02530</c:v>
                </c:pt>
                <c:pt idx="3">
                  <c:v>PARB 02600</c:v>
                </c:pt>
                <c:pt idx="4">
                  <c:v>PARB 02700</c:v>
                </c:pt>
                <c:pt idx="5">
                  <c:v>PARB 02900</c:v>
                </c:pt>
              </c:strCache>
            </c:strRef>
          </c:cat>
          <c:val>
            <c:numRef>
              <c:f>'R Paraiba jus foz Jaguari'!$C$50:$H$50</c:f>
              <c:numCache>
                <c:formatCode>0</c:formatCode>
                <c:ptCount val="6"/>
                <c:pt idx="0">
                  <c:v>53.309994238500011</c:v>
                </c:pt>
                <c:pt idx="1">
                  <c:v>60.024659778</c:v>
                </c:pt>
                <c:pt idx="2">
                  <c:v>58.485092535500016</c:v>
                </c:pt>
                <c:pt idx="3">
                  <c:v>50.956401229749844</c:v>
                </c:pt>
                <c:pt idx="4">
                  <c:v>54.855983897375005</c:v>
                </c:pt>
                <c:pt idx="5">
                  <c:v>60.912591476249894</c:v>
                </c:pt>
              </c:numCache>
            </c:numRef>
          </c:val>
          <c:smooth val="0"/>
        </c:ser>
        <c:ser>
          <c:idx val="2"/>
          <c:order val="2"/>
          <c:tx>
            <c:strRef>
              <c:f>'R Paraiba jus foz Jaguari'!$B$51</c:f>
              <c:strCache>
                <c:ptCount val="1"/>
                <c:pt idx="0">
                  <c:v>max</c:v>
                </c:pt>
              </c:strCache>
            </c:strRef>
          </c:tx>
          <c:marker>
            <c:symbol val="none"/>
          </c:marker>
          <c:cat>
            <c:strRef>
              <c:f>'R Paraiba jus foz Jaguari'!$C$48:$H$48</c:f>
              <c:strCache>
                <c:ptCount val="6"/>
                <c:pt idx="0">
                  <c:v>PARB 02400</c:v>
                </c:pt>
                <c:pt idx="1">
                  <c:v>PARB 02490</c:v>
                </c:pt>
                <c:pt idx="2">
                  <c:v>PARB 02530</c:v>
                </c:pt>
                <c:pt idx="3">
                  <c:v>PARB 02600</c:v>
                </c:pt>
                <c:pt idx="4">
                  <c:v>PARB 02700</c:v>
                </c:pt>
                <c:pt idx="5">
                  <c:v>PARB 02900</c:v>
                </c:pt>
              </c:strCache>
            </c:strRef>
          </c:cat>
          <c:val>
            <c:numRef>
              <c:f>'R Paraiba jus foz Jaguari'!$C$51:$H$51</c:f>
              <c:numCache>
                <c:formatCode>0</c:formatCode>
                <c:ptCount val="6"/>
                <c:pt idx="0">
                  <c:v>66.188316689999979</c:v>
                </c:pt>
                <c:pt idx="1">
                  <c:v>72.273163109999999</c:v>
                </c:pt>
                <c:pt idx="2">
                  <c:v>69.619834109999758</c:v>
                </c:pt>
                <c:pt idx="3">
                  <c:v>70.555183450000001</c:v>
                </c:pt>
                <c:pt idx="4">
                  <c:v>70.517174420000785</c:v>
                </c:pt>
                <c:pt idx="5">
                  <c:v>72.655843499999989</c:v>
                </c:pt>
              </c:numCache>
            </c:numRef>
          </c:val>
          <c:smooth val="0"/>
        </c:ser>
        <c:dLbls>
          <c:showLegendKey val="0"/>
          <c:showVal val="0"/>
          <c:showCatName val="0"/>
          <c:showSerName val="0"/>
          <c:showPercent val="0"/>
          <c:showBubbleSize val="0"/>
        </c:dLbls>
        <c:smooth val="0"/>
        <c:axId val="1640372400"/>
        <c:axId val="1640362608"/>
      </c:lineChart>
      <c:catAx>
        <c:axId val="1640372400"/>
        <c:scaling>
          <c:orientation val="minMax"/>
        </c:scaling>
        <c:delete val="0"/>
        <c:axPos val="b"/>
        <c:numFmt formatCode="General" sourceLinked="0"/>
        <c:majorTickMark val="none"/>
        <c:minorTickMark val="none"/>
        <c:tickLblPos val="nextTo"/>
        <c:crossAx val="1640362608"/>
        <c:crosses val="autoZero"/>
        <c:auto val="1"/>
        <c:lblAlgn val="ctr"/>
        <c:lblOffset val="100"/>
        <c:noMultiLvlLbl val="0"/>
      </c:catAx>
      <c:valAx>
        <c:axId val="1640362608"/>
        <c:scaling>
          <c:orientation val="minMax"/>
        </c:scaling>
        <c:delete val="0"/>
        <c:axPos val="l"/>
        <c:majorGridlines/>
        <c:title>
          <c:tx>
            <c:rich>
              <a:bodyPr/>
              <a:lstStyle/>
              <a:p>
                <a:pPr>
                  <a:defRPr/>
                </a:pPr>
                <a:r>
                  <a:rPr lang="en-US"/>
                  <a:t>IQA</a:t>
                </a:r>
              </a:p>
            </c:rich>
          </c:tx>
          <c:overlay val="0"/>
        </c:title>
        <c:numFmt formatCode="0" sourceLinked="1"/>
        <c:majorTickMark val="none"/>
        <c:minorTickMark val="none"/>
        <c:tickLblPos val="nextTo"/>
        <c:crossAx val="1640372400"/>
        <c:crosses val="autoZero"/>
        <c:crossBetween val="between"/>
      </c:valAx>
    </c:plotArea>
    <c:legend>
      <c:legendPos val="r"/>
      <c:overlay val="0"/>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50">
                <a:latin typeface="Arial" panose="020B0604020202020204" pitchFamily="34" charset="0"/>
                <a:cs typeface="Arial" panose="020B0604020202020204" pitchFamily="34" charset="0"/>
              </a:defRPr>
            </a:pPr>
            <a:r>
              <a:rPr lang="en-US" sz="1050">
                <a:latin typeface="Arial" panose="020B0604020202020204" pitchFamily="34" charset="0"/>
                <a:cs typeface="Arial" panose="020B0604020202020204" pitchFamily="34" charset="0"/>
              </a:rPr>
              <a:t>Figura 6.3.7-7. IQA Rios Jaguari e Paratei</a:t>
            </a:r>
          </a:p>
        </c:rich>
      </c:tx>
      <c:overlay val="0"/>
    </c:title>
    <c:autoTitleDeleted val="0"/>
    <c:plotArea>
      <c:layout/>
      <c:lineChart>
        <c:grouping val="standard"/>
        <c:varyColors val="0"/>
        <c:ser>
          <c:idx val="0"/>
          <c:order val="0"/>
          <c:tx>
            <c:strRef>
              <c:f>'rio Jaguari e Paratei'!$C$3</c:f>
              <c:strCache>
                <c:ptCount val="1"/>
                <c:pt idx="0">
                  <c:v>JAGI 00350</c:v>
                </c:pt>
              </c:strCache>
            </c:strRef>
          </c:tx>
          <c:marker>
            <c:symbol val="none"/>
          </c:marker>
          <c:cat>
            <c:numRef>
              <c:f>'rio Jaguari e Paratei'!$B$4:$B$25</c:f>
              <c:numCache>
                <c:formatCode>dd/mm/yyyy</c:formatCode>
                <c:ptCount val="22"/>
                <c:pt idx="0">
                  <c:v>40968</c:v>
                </c:pt>
                <c:pt idx="1">
                  <c:v>41024</c:v>
                </c:pt>
                <c:pt idx="2">
                  <c:v>41087</c:v>
                </c:pt>
                <c:pt idx="3">
                  <c:v>41143</c:v>
                </c:pt>
                <c:pt idx="4">
                  <c:v>41206</c:v>
                </c:pt>
                <c:pt idx="5">
                  <c:v>41255</c:v>
                </c:pt>
                <c:pt idx="6">
                  <c:v>41325</c:v>
                </c:pt>
                <c:pt idx="7">
                  <c:v>41388</c:v>
                </c:pt>
                <c:pt idx="8">
                  <c:v>41437</c:v>
                </c:pt>
                <c:pt idx="9">
                  <c:v>41507</c:v>
                </c:pt>
                <c:pt idx="10">
                  <c:v>41570</c:v>
                </c:pt>
                <c:pt idx="11">
                  <c:v>41619</c:v>
                </c:pt>
                <c:pt idx="12">
                  <c:v>41688</c:v>
                </c:pt>
                <c:pt idx="13">
                  <c:v>41752</c:v>
                </c:pt>
                <c:pt idx="14">
                  <c:v>41815</c:v>
                </c:pt>
                <c:pt idx="15">
                  <c:v>41878</c:v>
                </c:pt>
                <c:pt idx="16">
                  <c:v>41934</c:v>
                </c:pt>
              </c:numCache>
            </c:numRef>
          </c:cat>
          <c:val>
            <c:numRef>
              <c:f>'rio Jaguari e Paratei'!$C$4:$C$25</c:f>
              <c:numCache>
                <c:formatCode>0</c:formatCode>
                <c:ptCount val="22"/>
                <c:pt idx="0">
                  <c:v>67.884586519999758</c:v>
                </c:pt>
                <c:pt idx="1">
                  <c:v>70.725783839998869</c:v>
                </c:pt>
                <c:pt idx="2">
                  <c:v>68.423989039999981</c:v>
                </c:pt>
                <c:pt idx="3">
                  <c:v>69.215269550000627</c:v>
                </c:pt>
                <c:pt idx="4">
                  <c:v>41.831897959999644</c:v>
                </c:pt>
                <c:pt idx="5">
                  <c:v>61.011294149999998</c:v>
                </c:pt>
                <c:pt idx="6">
                  <c:v>58.805609199999999</c:v>
                </c:pt>
                <c:pt idx="7">
                  <c:v>73.491637720000227</c:v>
                </c:pt>
                <c:pt idx="8">
                  <c:v>74.77372038999998</c:v>
                </c:pt>
                <c:pt idx="9">
                  <c:v>70.856006149999658</c:v>
                </c:pt>
                <c:pt idx="10">
                  <c:v>74.960183850000007</c:v>
                </c:pt>
                <c:pt idx="11">
                  <c:v>64.698291319999171</c:v>
                </c:pt>
                <c:pt idx="12">
                  <c:v>70.566738339998864</c:v>
                </c:pt>
                <c:pt idx="13">
                  <c:v>67.859139249999998</c:v>
                </c:pt>
                <c:pt idx="14">
                  <c:v>72.057306119998955</c:v>
                </c:pt>
                <c:pt idx="15">
                  <c:v>77.972095080000003</c:v>
                </c:pt>
                <c:pt idx="16">
                  <c:v>72.365747169998897</c:v>
                </c:pt>
              </c:numCache>
            </c:numRef>
          </c:val>
          <c:smooth val="0"/>
        </c:ser>
        <c:ser>
          <c:idx val="1"/>
          <c:order val="1"/>
          <c:tx>
            <c:strRef>
              <c:f>'rio Jaguari e Paratei'!$D$3</c:f>
              <c:strCache>
                <c:ptCount val="1"/>
                <c:pt idx="0">
                  <c:v>JAGI 02900</c:v>
                </c:pt>
              </c:strCache>
            </c:strRef>
          </c:tx>
          <c:marker>
            <c:symbol val="none"/>
          </c:marker>
          <c:cat>
            <c:numRef>
              <c:f>'rio Jaguari e Paratei'!$B$4:$B$25</c:f>
              <c:numCache>
                <c:formatCode>dd/mm/yyyy</c:formatCode>
                <c:ptCount val="22"/>
                <c:pt idx="0">
                  <c:v>40968</c:v>
                </c:pt>
                <c:pt idx="1">
                  <c:v>41024</c:v>
                </c:pt>
                <c:pt idx="2">
                  <c:v>41087</c:v>
                </c:pt>
                <c:pt idx="3">
                  <c:v>41143</c:v>
                </c:pt>
                <c:pt idx="4">
                  <c:v>41206</c:v>
                </c:pt>
                <c:pt idx="5">
                  <c:v>41255</c:v>
                </c:pt>
                <c:pt idx="6">
                  <c:v>41325</c:v>
                </c:pt>
                <c:pt idx="7">
                  <c:v>41388</c:v>
                </c:pt>
                <c:pt idx="8">
                  <c:v>41437</c:v>
                </c:pt>
                <c:pt idx="9">
                  <c:v>41507</c:v>
                </c:pt>
                <c:pt idx="10">
                  <c:v>41570</c:v>
                </c:pt>
                <c:pt idx="11">
                  <c:v>41619</c:v>
                </c:pt>
                <c:pt idx="12">
                  <c:v>41688</c:v>
                </c:pt>
                <c:pt idx="13">
                  <c:v>41752</c:v>
                </c:pt>
                <c:pt idx="14">
                  <c:v>41815</c:v>
                </c:pt>
                <c:pt idx="15">
                  <c:v>41878</c:v>
                </c:pt>
                <c:pt idx="16">
                  <c:v>41934</c:v>
                </c:pt>
              </c:numCache>
            </c:numRef>
          </c:cat>
          <c:val>
            <c:numRef>
              <c:f>'rio Jaguari e Paratei'!$D$4:$D$25</c:f>
              <c:numCache>
                <c:formatCode>0</c:formatCode>
                <c:ptCount val="22"/>
                <c:pt idx="0">
                  <c:v>59.149375350000113</c:v>
                </c:pt>
                <c:pt idx="1">
                  <c:v>43.374613159999996</c:v>
                </c:pt>
                <c:pt idx="2">
                  <c:v>59.503769589999997</c:v>
                </c:pt>
                <c:pt idx="3">
                  <c:v>67.188658529999458</c:v>
                </c:pt>
                <c:pt idx="4">
                  <c:v>67.792914479999993</c:v>
                </c:pt>
                <c:pt idx="5">
                  <c:v>32.935376190000063</c:v>
                </c:pt>
                <c:pt idx="6">
                  <c:v>34.689830290000003</c:v>
                </c:pt>
                <c:pt idx="7">
                  <c:v>64.4017087</c:v>
                </c:pt>
                <c:pt idx="8">
                  <c:v>63.695826970000013</c:v>
                </c:pt>
                <c:pt idx="9">
                  <c:v>65.315477799999258</c:v>
                </c:pt>
                <c:pt idx="10">
                  <c:v>67.018292599999981</c:v>
                </c:pt>
                <c:pt idx="11">
                  <c:v>58.169295570000003</c:v>
                </c:pt>
                <c:pt idx="12">
                  <c:v>59.690488080000002</c:v>
                </c:pt>
                <c:pt idx="13">
                  <c:v>64.286458980000006</c:v>
                </c:pt>
                <c:pt idx="14">
                  <c:v>61.734575630000371</c:v>
                </c:pt>
                <c:pt idx="15">
                  <c:v>70.756518990000004</c:v>
                </c:pt>
                <c:pt idx="16">
                  <c:v>69.986208959999999</c:v>
                </c:pt>
              </c:numCache>
            </c:numRef>
          </c:val>
          <c:smooth val="0"/>
        </c:ser>
        <c:ser>
          <c:idx val="6"/>
          <c:order val="2"/>
          <c:tx>
            <c:strRef>
              <c:f>'rio Jaguari e Paratei'!$E$3</c:f>
              <c:strCache>
                <c:ptCount val="1"/>
                <c:pt idx="0">
                  <c:v>PTEI 02900</c:v>
                </c:pt>
              </c:strCache>
            </c:strRef>
          </c:tx>
          <c:spPr>
            <a:ln>
              <a:solidFill>
                <a:schemeClr val="accent3">
                  <a:lumMod val="60000"/>
                  <a:lumOff val="40000"/>
                </a:schemeClr>
              </a:solidFill>
            </a:ln>
          </c:spPr>
          <c:marker>
            <c:symbol val="none"/>
          </c:marker>
          <c:val>
            <c:numRef>
              <c:f>'rio Jaguari e Paratei'!$E$4:$E$20</c:f>
              <c:numCache>
                <c:formatCode>0</c:formatCode>
                <c:ptCount val="17"/>
                <c:pt idx="0">
                  <c:v>59.762170660000393</c:v>
                </c:pt>
                <c:pt idx="1">
                  <c:v>59.756283869999997</c:v>
                </c:pt>
                <c:pt idx="2">
                  <c:v>58.959375940000342</c:v>
                </c:pt>
                <c:pt idx="3">
                  <c:v>67.441626230001077</c:v>
                </c:pt>
                <c:pt idx="4">
                  <c:v>51.403780859999998</c:v>
                </c:pt>
                <c:pt idx="5">
                  <c:v>55.128188810000495</c:v>
                </c:pt>
                <c:pt idx="6">
                  <c:v>37.940961229999999</c:v>
                </c:pt>
                <c:pt idx="7">
                  <c:v>57.7605093000004</c:v>
                </c:pt>
                <c:pt idx="8">
                  <c:v>64.173481419998865</c:v>
                </c:pt>
                <c:pt idx="9">
                  <c:v>61.690476430000011</c:v>
                </c:pt>
                <c:pt idx="10">
                  <c:v>64.782527920000007</c:v>
                </c:pt>
                <c:pt idx="11">
                  <c:v>65.072500889999958</c:v>
                </c:pt>
                <c:pt idx="12">
                  <c:v>61.143886269999996</c:v>
                </c:pt>
                <c:pt idx="13">
                  <c:v>65.935194539999998</c:v>
                </c:pt>
                <c:pt idx="14">
                  <c:v>67.550580220000001</c:v>
                </c:pt>
                <c:pt idx="15">
                  <c:v>66.707384790000006</c:v>
                </c:pt>
                <c:pt idx="16">
                  <c:v>55.788547030000011</c:v>
                </c:pt>
              </c:numCache>
            </c:numRef>
          </c:val>
          <c:smooth val="0"/>
        </c:ser>
        <c:ser>
          <c:idx val="2"/>
          <c:order val="3"/>
          <c:tx>
            <c:strRef>
              <c:f>'rio Jaguari e Paratei'!$F$3</c:f>
              <c:strCache>
                <c:ptCount val="1"/>
                <c:pt idx="0">
                  <c:v>Otima</c:v>
                </c:pt>
              </c:strCache>
            </c:strRef>
          </c:tx>
          <c:spPr>
            <a:ln>
              <a:solidFill>
                <a:srgbClr val="4F81BD"/>
              </a:solidFill>
              <a:prstDash val="sysDash"/>
            </a:ln>
          </c:spPr>
          <c:marker>
            <c:symbol val="none"/>
          </c:marker>
          <c:cat>
            <c:numRef>
              <c:f>'rio Jaguari e Paratei'!$B$4:$B$25</c:f>
              <c:numCache>
                <c:formatCode>dd/mm/yyyy</c:formatCode>
                <c:ptCount val="22"/>
                <c:pt idx="0">
                  <c:v>40968</c:v>
                </c:pt>
                <c:pt idx="1">
                  <c:v>41024</c:v>
                </c:pt>
                <c:pt idx="2">
                  <c:v>41087</c:v>
                </c:pt>
                <c:pt idx="3">
                  <c:v>41143</c:v>
                </c:pt>
                <c:pt idx="4">
                  <c:v>41206</c:v>
                </c:pt>
                <c:pt idx="5">
                  <c:v>41255</c:v>
                </c:pt>
                <c:pt idx="6">
                  <c:v>41325</c:v>
                </c:pt>
                <c:pt idx="7">
                  <c:v>41388</c:v>
                </c:pt>
                <c:pt idx="8">
                  <c:v>41437</c:v>
                </c:pt>
                <c:pt idx="9">
                  <c:v>41507</c:v>
                </c:pt>
                <c:pt idx="10">
                  <c:v>41570</c:v>
                </c:pt>
                <c:pt idx="11">
                  <c:v>41619</c:v>
                </c:pt>
                <c:pt idx="12">
                  <c:v>41688</c:v>
                </c:pt>
                <c:pt idx="13">
                  <c:v>41752</c:v>
                </c:pt>
                <c:pt idx="14">
                  <c:v>41815</c:v>
                </c:pt>
                <c:pt idx="15">
                  <c:v>41878</c:v>
                </c:pt>
                <c:pt idx="16">
                  <c:v>41934</c:v>
                </c:pt>
              </c:numCache>
            </c:numRef>
          </c:cat>
          <c:val>
            <c:numRef>
              <c:f>'rio Jaguari e Paratei'!$F$4:$F$25</c:f>
              <c:numCache>
                <c:formatCode>0</c:formatCode>
                <c:ptCount val="22"/>
                <c:pt idx="0">
                  <c:v>79</c:v>
                </c:pt>
                <c:pt idx="1">
                  <c:v>79</c:v>
                </c:pt>
                <c:pt idx="2">
                  <c:v>79</c:v>
                </c:pt>
                <c:pt idx="3">
                  <c:v>79</c:v>
                </c:pt>
                <c:pt idx="4">
                  <c:v>79</c:v>
                </c:pt>
                <c:pt idx="5">
                  <c:v>79</c:v>
                </c:pt>
                <c:pt idx="6">
                  <c:v>79</c:v>
                </c:pt>
                <c:pt idx="7">
                  <c:v>79</c:v>
                </c:pt>
                <c:pt idx="8">
                  <c:v>79</c:v>
                </c:pt>
                <c:pt idx="9">
                  <c:v>79</c:v>
                </c:pt>
                <c:pt idx="10">
                  <c:v>79</c:v>
                </c:pt>
                <c:pt idx="11">
                  <c:v>79</c:v>
                </c:pt>
                <c:pt idx="12">
                  <c:v>79</c:v>
                </c:pt>
                <c:pt idx="13">
                  <c:v>79</c:v>
                </c:pt>
                <c:pt idx="14">
                  <c:v>79</c:v>
                </c:pt>
                <c:pt idx="15">
                  <c:v>79</c:v>
                </c:pt>
                <c:pt idx="16">
                  <c:v>79</c:v>
                </c:pt>
              </c:numCache>
            </c:numRef>
          </c:val>
          <c:smooth val="0"/>
        </c:ser>
        <c:ser>
          <c:idx val="3"/>
          <c:order val="4"/>
          <c:tx>
            <c:strRef>
              <c:f>'rio Jaguari e Paratei'!$G$3</c:f>
              <c:strCache>
                <c:ptCount val="1"/>
                <c:pt idx="0">
                  <c:v>Boa</c:v>
                </c:pt>
              </c:strCache>
            </c:strRef>
          </c:tx>
          <c:spPr>
            <a:ln>
              <a:solidFill>
                <a:schemeClr val="accent1">
                  <a:lumMod val="40000"/>
                  <a:lumOff val="60000"/>
                </a:schemeClr>
              </a:solidFill>
              <a:prstDash val="sysDash"/>
            </a:ln>
          </c:spPr>
          <c:marker>
            <c:symbol val="none"/>
          </c:marker>
          <c:cat>
            <c:numRef>
              <c:f>'rio Jaguari e Paratei'!$B$4:$B$25</c:f>
              <c:numCache>
                <c:formatCode>dd/mm/yyyy</c:formatCode>
                <c:ptCount val="22"/>
                <c:pt idx="0">
                  <c:v>40968</c:v>
                </c:pt>
                <c:pt idx="1">
                  <c:v>41024</c:v>
                </c:pt>
                <c:pt idx="2">
                  <c:v>41087</c:v>
                </c:pt>
                <c:pt idx="3">
                  <c:v>41143</c:v>
                </c:pt>
                <c:pt idx="4">
                  <c:v>41206</c:v>
                </c:pt>
                <c:pt idx="5">
                  <c:v>41255</c:v>
                </c:pt>
                <c:pt idx="6">
                  <c:v>41325</c:v>
                </c:pt>
                <c:pt idx="7">
                  <c:v>41388</c:v>
                </c:pt>
                <c:pt idx="8">
                  <c:v>41437</c:v>
                </c:pt>
                <c:pt idx="9">
                  <c:v>41507</c:v>
                </c:pt>
                <c:pt idx="10">
                  <c:v>41570</c:v>
                </c:pt>
                <c:pt idx="11">
                  <c:v>41619</c:v>
                </c:pt>
                <c:pt idx="12">
                  <c:v>41688</c:v>
                </c:pt>
                <c:pt idx="13">
                  <c:v>41752</c:v>
                </c:pt>
                <c:pt idx="14">
                  <c:v>41815</c:v>
                </c:pt>
                <c:pt idx="15">
                  <c:v>41878</c:v>
                </c:pt>
                <c:pt idx="16">
                  <c:v>41934</c:v>
                </c:pt>
              </c:numCache>
            </c:numRef>
          </c:cat>
          <c:val>
            <c:numRef>
              <c:f>'rio Jaguari e Paratei'!$G$4:$G$25</c:f>
              <c:numCache>
                <c:formatCode>0</c:formatCode>
                <c:ptCount val="22"/>
                <c:pt idx="0">
                  <c:v>51</c:v>
                </c:pt>
                <c:pt idx="1">
                  <c:v>51</c:v>
                </c:pt>
                <c:pt idx="2">
                  <c:v>51</c:v>
                </c:pt>
                <c:pt idx="3">
                  <c:v>51</c:v>
                </c:pt>
                <c:pt idx="4">
                  <c:v>51</c:v>
                </c:pt>
                <c:pt idx="5">
                  <c:v>51</c:v>
                </c:pt>
                <c:pt idx="6">
                  <c:v>51</c:v>
                </c:pt>
                <c:pt idx="7">
                  <c:v>51</c:v>
                </c:pt>
                <c:pt idx="8">
                  <c:v>51</c:v>
                </c:pt>
                <c:pt idx="9">
                  <c:v>51</c:v>
                </c:pt>
                <c:pt idx="10">
                  <c:v>51</c:v>
                </c:pt>
                <c:pt idx="11">
                  <c:v>51</c:v>
                </c:pt>
                <c:pt idx="12">
                  <c:v>51</c:v>
                </c:pt>
                <c:pt idx="13">
                  <c:v>51</c:v>
                </c:pt>
                <c:pt idx="14">
                  <c:v>51</c:v>
                </c:pt>
                <c:pt idx="15">
                  <c:v>51</c:v>
                </c:pt>
                <c:pt idx="16">
                  <c:v>51</c:v>
                </c:pt>
              </c:numCache>
            </c:numRef>
          </c:val>
          <c:smooth val="0"/>
        </c:ser>
        <c:ser>
          <c:idx val="4"/>
          <c:order val="5"/>
          <c:tx>
            <c:strRef>
              <c:f>'rio Jaguari e Paratei'!$H$3</c:f>
              <c:strCache>
                <c:ptCount val="1"/>
                <c:pt idx="0">
                  <c:v>Regular</c:v>
                </c:pt>
              </c:strCache>
            </c:strRef>
          </c:tx>
          <c:spPr>
            <a:ln>
              <a:solidFill>
                <a:schemeClr val="accent1">
                  <a:lumMod val="20000"/>
                  <a:lumOff val="80000"/>
                </a:schemeClr>
              </a:solidFill>
              <a:prstDash val="sysDash"/>
            </a:ln>
          </c:spPr>
          <c:marker>
            <c:symbol val="none"/>
          </c:marker>
          <c:cat>
            <c:numRef>
              <c:f>'rio Jaguari e Paratei'!$B$4:$B$25</c:f>
              <c:numCache>
                <c:formatCode>dd/mm/yyyy</c:formatCode>
                <c:ptCount val="22"/>
                <c:pt idx="0">
                  <c:v>40968</c:v>
                </c:pt>
                <c:pt idx="1">
                  <c:v>41024</c:v>
                </c:pt>
                <c:pt idx="2">
                  <c:v>41087</c:v>
                </c:pt>
                <c:pt idx="3">
                  <c:v>41143</c:v>
                </c:pt>
                <c:pt idx="4">
                  <c:v>41206</c:v>
                </c:pt>
                <c:pt idx="5">
                  <c:v>41255</c:v>
                </c:pt>
                <c:pt idx="6">
                  <c:v>41325</c:v>
                </c:pt>
                <c:pt idx="7">
                  <c:v>41388</c:v>
                </c:pt>
                <c:pt idx="8">
                  <c:v>41437</c:v>
                </c:pt>
                <c:pt idx="9">
                  <c:v>41507</c:v>
                </c:pt>
                <c:pt idx="10">
                  <c:v>41570</c:v>
                </c:pt>
                <c:pt idx="11">
                  <c:v>41619</c:v>
                </c:pt>
                <c:pt idx="12">
                  <c:v>41688</c:v>
                </c:pt>
                <c:pt idx="13">
                  <c:v>41752</c:v>
                </c:pt>
                <c:pt idx="14">
                  <c:v>41815</c:v>
                </c:pt>
                <c:pt idx="15">
                  <c:v>41878</c:v>
                </c:pt>
                <c:pt idx="16">
                  <c:v>41934</c:v>
                </c:pt>
              </c:numCache>
            </c:numRef>
          </c:cat>
          <c:val>
            <c:numRef>
              <c:f>'rio Jaguari e Paratei'!$H$4:$H$25</c:f>
              <c:numCache>
                <c:formatCode>0</c:formatCode>
                <c:ptCount val="22"/>
                <c:pt idx="0">
                  <c:v>36</c:v>
                </c:pt>
                <c:pt idx="1">
                  <c:v>36</c:v>
                </c:pt>
                <c:pt idx="2">
                  <c:v>36</c:v>
                </c:pt>
                <c:pt idx="3">
                  <c:v>36</c:v>
                </c:pt>
                <c:pt idx="4">
                  <c:v>36</c:v>
                </c:pt>
                <c:pt idx="5">
                  <c:v>36</c:v>
                </c:pt>
                <c:pt idx="6">
                  <c:v>36</c:v>
                </c:pt>
                <c:pt idx="7">
                  <c:v>36</c:v>
                </c:pt>
                <c:pt idx="8">
                  <c:v>36</c:v>
                </c:pt>
                <c:pt idx="9">
                  <c:v>36</c:v>
                </c:pt>
                <c:pt idx="10">
                  <c:v>36</c:v>
                </c:pt>
                <c:pt idx="11">
                  <c:v>36</c:v>
                </c:pt>
                <c:pt idx="12">
                  <c:v>36</c:v>
                </c:pt>
                <c:pt idx="13">
                  <c:v>36</c:v>
                </c:pt>
                <c:pt idx="14">
                  <c:v>36</c:v>
                </c:pt>
                <c:pt idx="15">
                  <c:v>36</c:v>
                </c:pt>
                <c:pt idx="16">
                  <c:v>36</c:v>
                </c:pt>
              </c:numCache>
            </c:numRef>
          </c:val>
          <c:smooth val="0"/>
        </c:ser>
        <c:ser>
          <c:idx val="5"/>
          <c:order val="6"/>
          <c:tx>
            <c:strRef>
              <c:f>'rio Jaguari e Paratei'!$I$3</c:f>
              <c:strCache>
                <c:ptCount val="1"/>
                <c:pt idx="0">
                  <c:v>Ruim</c:v>
                </c:pt>
              </c:strCache>
            </c:strRef>
          </c:tx>
          <c:spPr>
            <a:ln>
              <a:solidFill>
                <a:schemeClr val="accent6">
                  <a:lumMod val="20000"/>
                  <a:lumOff val="80000"/>
                </a:schemeClr>
              </a:solidFill>
              <a:prstDash val="sysDash"/>
            </a:ln>
          </c:spPr>
          <c:marker>
            <c:symbol val="none"/>
          </c:marker>
          <c:cat>
            <c:numRef>
              <c:f>'rio Jaguari e Paratei'!$B$4:$B$25</c:f>
              <c:numCache>
                <c:formatCode>dd/mm/yyyy</c:formatCode>
                <c:ptCount val="22"/>
                <c:pt idx="0">
                  <c:v>40968</c:v>
                </c:pt>
                <c:pt idx="1">
                  <c:v>41024</c:v>
                </c:pt>
                <c:pt idx="2">
                  <c:v>41087</c:v>
                </c:pt>
                <c:pt idx="3">
                  <c:v>41143</c:v>
                </c:pt>
                <c:pt idx="4">
                  <c:v>41206</c:v>
                </c:pt>
                <c:pt idx="5">
                  <c:v>41255</c:v>
                </c:pt>
                <c:pt idx="6">
                  <c:v>41325</c:v>
                </c:pt>
                <c:pt idx="7">
                  <c:v>41388</c:v>
                </c:pt>
                <c:pt idx="8">
                  <c:v>41437</c:v>
                </c:pt>
                <c:pt idx="9">
                  <c:v>41507</c:v>
                </c:pt>
                <c:pt idx="10">
                  <c:v>41570</c:v>
                </c:pt>
                <c:pt idx="11">
                  <c:v>41619</c:v>
                </c:pt>
                <c:pt idx="12">
                  <c:v>41688</c:v>
                </c:pt>
                <c:pt idx="13">
                  <c:v>41752</c:v>
                </c:pt>
                <c:pt idx="14">
                  <c:v>41815</c:v>
                </c:pt>
                <c:pt idx="15">
                  <c:v>41878</c:v>
                </c:pt>
                <c:pt idx="16">
                  <c:v>41934</c:v>
                </c:pt>
              </c:numCache>
            </c:numRef>
          </c:cat>
          <c:val>
            <c:numRef>
              <c:f>'rio Jaguari e Paratei'!$I$4:$I$25</c:f>
              <c:numCache>
                <c:formatCode>0</c:formatCode>
                <c:ptCount val="22"/>
                <c:pt idx="0">
                  <c:v>19</c:v>
                </c:pt>
                <c:pt idx="1">
                  <c:v>19</c:v>
                </c:pt>
                <c:pt idx="2">
                  <c:v>19</c:v>
                </c:pt>
                <c:pt idx="3">
                  <c:v>19</c:v>
                </c:pt>
                <c:pt idx="4">
                  <c:v>19</c:v>
                </c:pt>
                <c:pt idx="5">
                  <c:v>19</c:v>
                </c:pt>
                <c:pt idx="6">
                  <c:v>19</c:v>
                </c:pt>
                <c:pt idx="7">
                  <c:v>19</c:v>
                </c:pt>
                <c:pt idx="8">
                  <c:v>19</c:v>
                </c:pt>
                <c:pt idx="9">
                  <c:v>19</c:v>
                </c:pt>
                <c:pt idx="10">
                  <c:v>19</c:v>
                </c:pt>
                <c:pt idx="11">
                  <c:v>19</c:v>
                </c:pt>
                <c:pt idx="12">
                  <c:v>19</c:v>
                </c:pt>
                <c:pt idx="13">
                  <c:v>19</c:v>
                </c:pt>
                <c:pt idx="14">
                  <c:v>19</c:v>
                </c:pt>
                <c:pt idx="15">
                  <c:v>19</c:v>
                </c:pt>
                <c:pt idx="16">
                  <c:v>19</c:v>
                </c:pt>
              </c:numCache>
            </c:numRef>
          </c:val>
          <c:smooth val="0"/>
        </c:ser>
        <c:dLbls>
          <c:showLegendKey val="0"/>
          <c:showVal val="0"/>
          <c:showCatName val="0"/>
          <c:showSerName val="0"/>
          <c:showPercent val="0"/>
          <c:showBubbleSize val="0"/>
        </c:dLbls>
        <c:smooth val="0"/>
        <c:axId val="1514691120"/>
        <c:axId val="1514707984"/>
      </c:lineChart>
      <c:dateAx>
        <c:axId val="1514691120"/>
        <c:scaling>
          <c:orientation val="minMax"/>
          <c:min val="40968"/>
        </c:scaling>
        <c:delete val="0"/>
        <c:axPos val="b"/>
        <c:numFmt formatCode="[$-416]mmm\-yy;@" sourceLinked="0"/>
        <c:majorTickMark val="none"/>
        <c:minorTickMark val="none"/>
        <c:tickLblPos val="nextTo"/>
        <c:txPr>
          <a:bodyPr rot="-5400000" vert="horz"/>
          <a:lstStyle/>
          <a:p>
            <a:pPr>
              <a:defRPr/>
            </a:pPr>
            <a:endParaRPr lang="pt-BR"/>
          </a:p>
        </c:txPr>
        <c:crossAx val="1514707984"/>
        <c:crosses val="autoZero"/>
        <c:auto val="1"/>
        <c:lblOffset val="100"/>
        <c:baseTimeUnit val="months"/>
        <c:majorUnit val="6"/>
        <c:majorTimeUnit val="months"/>
      </c:dateAx>
      <c:valAx>
        <c:axId val="1514707984"/>
        <c:scaling>
          <c:orientation val="minMax"/>
        </c:scaling>
        <c:delete val="0"/>
        <c:axPos val="l"/>
        <c:majorGridlines/>
        <c:title>
          <c:tx>
            <c:rich>
              <a:bodyPr/>
              <a:lstStyle/>
              <a:p>
                <a:pPr>
                  <a:defRPr/>
                </a:pPr>
                <a:r>
                  <a:rPr lang="en-US"/>
                  <a:t>IQA</a:t>
                </a:r>
              </a:p>
            </c:rich>
          </c:tx>
          <c:overlay val="0"/>
        </c:title>
        <c:numFmt formatCode="0" sourceLinked="1"/>
        <c:majorTickMark val="none"/>
        <c:minorTickMark val="none"/>
        <c:tickLblPos val="nextTo"/>
        <c:crossAx val="1514691120"/>
        <c:crosses val="autoZero"/>
        <c:crossBetween val="between"/>
      </c:valAx>
    </c:plotArea>
    <c:legend>
      <c:legendPos val="r"/>
      <c:overlay val="0"/>
    </c:legend>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50">
                <a:latin typeface="Arial" panose="020B0604020202020204" pitchFamily="34" charset="0"/>
                <a:cs typeface="Arial" panose="020B0604020202020204" pitchFamily="34" charset="0"/>
              </a:defRPr>
            </a:pPr>
            <a:r>
              <a:rPr lang="en-US" sz="1050">
                <a:latin typeface="Arial" panose="020B0604020202020204" pitchFamily="34" charset="0"/>
                <a:cs typeface="Arial" panose="020B0604020202020204" pitchFamily="34" charset="0"/>
              </a:rPr>
              <a:t>Figura 6.3.7-8. IQA </a:t>
            </a:r>
            <a:r>
              <a:rPr lang="en-US" sz="1050" b="1">
                <a:latin typeface="Arial" panose="020B0604020202020204" pitchFamily="34" charset="0"/>
                <a:cs typeface="Arial" panose="020B0604020202020204" pitchFamily="34" charset="0"/>
              </a:rPr>
              <a:t>Reservatorio Jaguari</a:t>
            </a:r>
          </a:p>
        </c:rich>
      </c:tx>
      <c:overlay val="0"/>
    </c:title>
    <c:autoTitleDeleted val="0"/>
    <c:plotArea>
      <c:layout/>
      <c:lineChart>
        <c:grouping val="standard"/>
        <c:varyColors val="0"/>
        <c:ser>
          <c:idx val="0"/>
          <c:order val="0"/>
          <c:tx>
            <c:strRef>
              <c:f>'res Jaguari '!$C$3</c:f>
              <c:strCache>
                <c:ptCount val="1"/>
                <c:pt idx="0">
                  <c:v>JAGJ 00200</c:v>
                </c:pt>
              </c:strCache>
            </c:strRef>
          </c:tx>
          <c:marker>
            <c:symbol val="none"/>
          </c:marker>
          <c:cat>
            <c:numRef>
              <c:f>'res Jaguari '!$B$4:$B$34</c:f>
              <c:numCache>
                <c:formatCode>dd/mm/yyyy</c:formatCode>
                <c:ptCount val="31"/>
                <c:pt idx="0">
                  <c:v>40345</c:v>
                </c:pt>
                <c:pt idx="1">
                  <c:v>40401</c:v>
                </c:pt>
                <c:pt idx="2">
                  <c:v>40471</c:v>
                </c:pt>
                <c:pt idx="3">
                  <c:v>40513</c:v>
                </c:pt>
                <c:pt idx="4">
                  <c:v>40590</c:v>
                </c:pt>
                <c:pt idx="5">
                  <c:v>40639</c:v>
                </c:pt>
                <c:pt idx="6">
                  <c:v>40709</c:v>
                </c:pt>
                <c:pt idx="7">
                  <c:v>40765</c:v>
                </c:pt>
                <c:pt idx="8">
                  <c:v>40842</c:v>
                </c:pt>
                <c:pt idx="9">
                  <c:v>40884</c:v>
                </c:pt>
                <c:pt idx="10">
                  <c:v>40968</c:v>
                </c:pt>
                <c:pt idx="11">
                  <c:v>41024</c:v>
                </c:pt>
                <c:pt idx="12">
                  <c:v>41087</c:v>
                </c:pt>
                <c:pt idx="13">
                  <c:v>41143</c:v>
                </c:pt>
                <c:pt idx="14">
                  <c:v>41206</c:v>
                </c:pt>
                <c:pt idx="15">
                  <c:v>41255</c:v>
                </c:pt>
                <c:pt idx="16">
                  <c:v>41325</c:v>
                </c:pt>
                <c:pt idx="17">
                  <c:v>41388</c:v>
                </c:pt>
                <c:pt idx="18">
                  <c:v>41437</c:v>
                </c:pt>
                <c:pt idx="19">
                  <c:v>41507</c:v>
                </c:pt>
                <c:pt idx="20">
                  <c:v>41570</c:v>
                </c:pt>
                <c:pt idx="21">
                  <c:v>41619</c:v>
                </c:pt>
                <c:pt idx="22">
                  <c:v>41688</c:v>
                </c:pt>
                <c:pt idx="23">
                  <c:v>41688</c:v>
                </c:pt>
                <c:pt idx="24">
                  <c:v>41752</c:v>
                </c:pt>
                <c:pt idx="25">
                  <c:v>41752</c:v>
                </c:pt>
                <c:pt idx="26">
                  <c:v>41815</c:v>
                </c:pt>
                <c:pt idx="27">
                  <c:v>41815</c:v>
                </c:pt>
                <c:pt idx="28">
                  <c:v>41878</c:v>
                </c:pt>
                <c:pt idx="29">
                  <c:v>41878</c:v>
                </c:pt>
                <c:pt idx="30">
                  <c:v>41934</c:v>
                </c:pt>
              </c:numCache>
            </c:numRef>
          </c:cat>
          <c:val>
            <c:numRef>
              <c:f>'res Jaguari '!$C$4:$C$34</c:f>
              <c:numCache>
                <c:formatCode>0</c:formatCode>
                <c:ptCount val="31"/>
                <c:pt idx="0">
                  <c:v>79.691726729999999</c:v>
                </c:pt>
                <c:pt idx="1">
                  <c:v>86.058007839998837</c:v>
                </c:pt>
                <c:pt idx="2">
                  <c:v>85.065585349999978</c:v>
                </c:pt>
                <c:pt idx="3">
                  <c:v>55.576052040000263</c:v>
                </c:pt>
                <c:pt idx="4">
                  <c:v>49.903637840000002</c:v>
                </c:pt>
                <c:pt idx="5">
                  <c:v>72.706188280000006</c:v>
                </c:pt>
                <c:pt idx="6">
                  <c:v>79.245116100000004</c:v>
                </c:pt>
                <c:pt idx="7">
                  <c:v>73.890770949999919</c:v>
                </c:pt>
                <c:pt idx="8">
                  <c:v>82.518272679999981</c:v>
                </c:pt>
                <c:pt idx="9">
                  <c:v>82.21729248000112</c:v>
                </c:pt>
                <c:pt idx="10">
                  <c:v>77.700880659999982</c:v>
                </c:pt>
                <c:pt idx="11">
                  <c:v>54.497590250000002</c:v>
                </c:pt>
                <c:pt idx="12">
                  <c:v>80.521917920000007</c:v>
                </c:pt>
                <c:pt idx="13">
                  <c:v>88.209627319999981</c:v>
                </c:pt>
                <c:pt idx="14">
                  <c:v>83.266533390000006</c:v>
                </c:pt>
                <c:pt idx="15">
                  <c:v>52.918615530000011</c:v>
                </c:pt>
                <c:pt idx="16">
                  <c:v>79.139568740000001</c:v>
                </c:pt>
                <c:pt idx="17">
                  <c:v>78.037995480000816</c:v>
                </c:pt>
                <c:pt idx="18">
                  <c:v>82.447613030001207</c:v>
                </c:pt>
                <c:pt idx="19">
                  <c:v>83.089945459999981</c:v>
                </c:pt>
                <c:pt idx="20">
                  <c:v>60.107305330000408</c:v>
                </c:pt>
                <c:pt idx="21">
                  <c:v>52.235818130000538</c:v>
                </c:pt>
                <c:pt idx="22">
                  <c:v>55.363706669999999</c:v>
                </c:pt>
                <c:pt idx="23">
                  <c:v>55.363706669999999</c:v>
                </c:pt>
                <c:pt idx="24">
                  <c:v>74.816696190000002</c:v>
                </c:pt>
                <c:pt idx="25">
                  <c:v>74.816696190000002</c:v>
                </c:pt>
                <c:pt idx="26">
                  <c:v>68.21028347000086</c:v>
                </c:pt>
                <c:pt idx="27">
                  <c:v>68.21028347000086</c:v>
                </c:pt>
                <c:pt idx="28">
                  <c:v>69.201881369999981</c:v>
                </c:pt>
                <c:pt idx="29">
                  <c:v>69.201881369999981</c:v>
                </c:pt>
                <c:pt idx="30">
                  <c:v>66.604684989999996</c:v>
                </c:pt>
              </c:numCache>
            </c:numRef>
          </c:val>
          <c:smooth val="0"/>
        </c:ser>
        <c:ser>
          <c:idx val="1"/>
          <c:order val="1"/>
          <c:tx>
            <c:strRef>
              <c:f>'res Jaguari '!$D$3</c:f>
              <c:strCache>
                <c:ptCount val="1"/>
                <c:pt idx="0">
                  <c:v>JAGJ 00900</c:v>
                </c:pt>
              </c:strCache>
            </c:strRef>
          </c:tx>
          <c:marker>
            <c:symbol val="none"/>
          </c:marker>
          <c:cat>
            <c:numRef>
              <c:f>'res Jaguari '!$B$4:$B$34</c:f>
              <c:numCache>
                <c:formatCode>dd/mm/yyyy</c:formatCode>
                <c:ptCount val="31"/>
                <c:pt idx="0">
                  <c:v>40345</c:v>
                </c:pt>
                <c:pt idx="1">
                  <c:v>40401</c:v>
                </c:pt>
                <c:pt idx="2">
                  <c:v>40471</c:v>
                </c:pt>
                <c:pt idx="3">
                  <c:v>40513</c:v>
                </c:pt>
                <c:pt idx="4">
                  <c:v>40590</c:v>
                </c:pt>
                <c:pt idx="5">
                  <c:v>40639</c:v>
                </c:pt>
                <c:pt idx="6">
                  <c:v>40709</c:v>
                </c:pt>
                <c:pt idx="7">
                  <c:v>40765</c:v>
                </c:pt>
                <c:pt idx="8">
                  <c:v>40842</c:v>
                </c:pt>
                <c:pt idx="9">
                  <c:v>40884</c:v>
                </c:pt>
                <c:pt idx="10">
                  <c:v>40968</c:v>
                </c:pt>
                <c:pt idx="11">
                  <c:v>41024</c:v>
                </c:pt>
                <c:pt idx="12">
                  <c:v>41087</c:v>
                </c:pt>
                <c:pt idx="13">
                  <c:v>41143</c:v>
                </c:pt>
                <c:pt idx="14">
                  <c:v>41206</c:v>
                </c:pt>
                <c:pt idx="15">
                  <c:v>41255</c:v>
                </c:pt>
                <c:pt idx="16">
                  <c:v>41325</c:v>
                </c:pt>
                <c:pt idx="17">
                  <c:v>41388</c:v>
                </c:pt>
                <c:pt idx="18">
                  <c:v>41437</c:v>
                </c:pt>
                <c:pt idx="19">
                  <c:v>41507</c:v>
                </c:pt>
                <c:pt idx="20">
                  <c:v>41570</c:v>
                </c:pt>
                <c:pt idx="21">
                  <c:v>41619</c:v>
                </c:pt>
                <c:pt idx="22">
                  <c:v>41688</c:v>
                </c:pt>
                <c:pt idx="23">
                  <c:v>41688</c:v>
                </c:pt>
                <c:pt idx="24">
                  <c:v>41752</c:v>
                </c:pt>
                <c:pt idx="25">
                  <c:v>41752</c:v>
                </c:pt>
                <c:pt idx="26">
                  <c:v>41815</c:v>
                </c:pt>
                <c:pt idx="27">
                  <c:v>41815</c:v>
                </c:pt>
                <c:pt idx="28">
                  <c:v>41878</c:v>
                </c:pt>
                <c:pt idx="29">
                  <c:v>41878</c:v>
                </c:pt>
                <c:pt idx="30">
                  <c:v>41934</c:v>
                </c:pt>
              </c:numCache>
            </c:numRef>
          </c:cat>
          <c:val>
            <c:numRef>
              <c:f>'res Jaguari '!$D$4:$D$34</c:f>
              <c:numCache>
                <c:formatCode>0</c:formatCode>
                <c:ptCount val="31"/>
                <c:pt idx="0">
                  <c:v>85.970009970000007</c:v>
                </c:pt>
                <c:pt idx="1">
                  <c:v>88.473024580000327</c:v>
                </c:pt>
                <c:pt idx="2">
                  <c:v>91.735632549999949</c:v>
                </c:pt>
                <c:pt idx="3">
                  <c:v>84.061434910000003</c:v>
                </c:pt>
                <c:pt idx="4">
                  <c:v>78.773381719998838</c:v>
                </c:pt>
                <c:pt idx="5">
                  <c:v>83.933168100000003</c:v>
                </c:pt>
                <c:pt idx="6">
                  <c:v>81.307802969999983</c:v>
                </c:pt>
                <c:pt idx="7">
                  <c:v>80.576460440000005</c:v>
                </c:pt>
                <c:pt idx="8">
                  <c:v>89.277818309999958</c:v>
                </c:pt>
                <c:pt idx="9">
                  <c:v>87.192178569999157</c:v>
                </c:pt>
                <c:pt idx="10">
                  <c:v>69.921500499999993</c:v>
                </c:pt>
                <c:pt idx="11">
                  <c:v>64.609974069999978</c:v>
                </c:pt>
                <c:pt idx="12">
                  <c:v>79.614998700000001</c:v>
                </c:pt>
                <c:pt idx="13">
                  <c:v>92.786820140000003</c:v>
                </c:pt>
                <c:pt idx="14">
                  <c:v>82.095573659999999</c:v>
                </c:pt>
                <c:pt idx="15">
                  <c:v>83.364909030000007</c:v>
                </c:pt>
                <c:pt idx="16">
                  <c:v>83.191420930000007</c:v>
                </c:pt>
                <c:pt idx="17">
                  <c:v>87.791677789999994</c:v>
                </c:pt>
                <c:pt idx="18">
                  <c:v>85.612268760000006</c:v>
                </c:pt>
                <c:pt idx="19">
                  <c:v>84.1855468699992</c:v>
                </c:pt>
                <c:pt idx="20">
                  <c:v>89.629528189999988</c:v>
                </c:pt>
                <c:pt idx="21">
                  <c:v>81.835295590000001</c:v>
                </c:pt>
                <c:pt idx="22">
                  <c:v>82.759923680001208</c:v>
                </c:pt>
                <c:pt idx="23">
                  <c:v>82.759923680001208</c:v>
                </c:pt>
                <c:pt idx="24">
                  <c:v>83.739322290000004</c:v>
                </c:pt>
                <c:pt idx="25">
                  <c:v>83.739322290000004</c:v>
                </c:pt>
                <c:pt idx="26">
                  <c:v>79.350726480000006</c:v>
                </c:pt>
                <c:pt idx="27">
                  <c:v>79.350726480000006</c:v>
                </c:pt>
                <c:pt idx="28">
                  <c:v>83.305297009999919</c:v>
                </c:pt>
                <c:pt idx="29">
                  <c:v>83.305297009999919</c:v>
                </c:pt>
                <c:pt idx="30">
                  <c:v>84.420790060000002</c:v>
                </c:pt>
              </c:numCache>
            </c:numRef>
          </c:val>
          <c:smooth val="0"/>
        </c:ser>
        <c:ser>
          <c:idx val="2"/>
          <c:order val="2"/>
          <c:tx>
            <c:strRef>
              <c:f>'res Jaguari '!$E$3</c:f>
              <c:strCache>
                <c:ptCount val="1"/>
                <c:pt idx="0">
                  <c:v>Otima</c:v>
                </c:pt>
              </c:strCache>
            </c:strRef>
          </c:tx>
          <c:spPr>
            <a:ln>
              <a:solidFill>
                <a:srgbClr val="4F81BD"/>
              </a:solidFill>
              <a:prstDash val="sysDash"/>
            </a:ln>
          </c:spPr>
          <c:marker>
            <c:symbol val="none"/>
          </c:marker>
          <c:cat>
            <c:numRef>
              <c:f>'res Jaguari '!$B$4:$B$34</c:f>
              <c:numCache>
                <c:formatCode>dd/mm/yyyy</c:formatCode>
                <c:ptCount val="31"/>
                <c:pt idx="0">
                  <c:v>40345</c:v>
                </c:pt>
                <c:pt idx="1">
                  <c:v>40401</c:v>
                </c:pt>
                <c:pt idx="2">
                  <c:v>40471</c:v>
                </c:pt>
                <c:pt idx="3">
                  <c:v>40513</c:v>
                </c:pt>
                <c:pt idx="4">
                  <c:v>40590</c:v>
                </c:pt>
                <c:pt idx="5">
                  <c:v>40639</c:v>
                </c:pt>
                <c:pt idx="6">
                  <c:v>40709</c:v>
                </c:pt>
                <c:pt idx="7">
                  <c:v>40765</c:v>
                </c:pt>
                <c:pt idx="8">
                  <c:v>40842</c:v>
                </c:pt>
                <c:pt idx="9">
                  <c:v>40884</c:v>
                </c:pt>
                <c:pt idx="10">
                  <c:v>40968</c:v>
                </c:pt>
                <c:pt idx="11">
                  <c:v>41024</c:v>
                </c:pt>
                <c:pt idx="12">
                  <c:v>41087</c:v>
                </c:pt>
                <c:pt idx="13">
                  <c:v>41143</c:v>
                </c:pt>
                <c:pt idx="14">
                  <c:v>41206</c:v>
                </c:pt>
                <c:pt idx="15">
                  <c:v>41255</c:v>
                </c:pt>
                <c:pt idx="16">
                  <c:v>41325</c:v>
                </c:pt>
                <c:pt idx="17">
                  <c:v>41388</c:v>
                </c:pt>
                <c:pt idx="18">
                  <c:v>41437</c:v>
                </c:pt>
                <c:pt idx="19">
                  <c:v>41507</c:v>
                </c:pt>
                <c:pt idx="20">
                  <c:v>41570</c:v>
                </c:pt>
                <c:pt idx="21">
                  <c:v>41619</c:v>
                </c:pt>
                <c:pt idx="22">
                  <c:v>41688</c:v>
                </c:pt>
                <c:pt idx="23">
                  <c:v>41688</c:v>
                </c:pt>
                <c:pt idx="24">
                  <c:v>41752</c:v>
                </c:pt>
                <c:pt idx="25">
                  <c:v>41752</c:v>
                </c:pt>
                <c:pt idx="26">
                  <c:v>41815</c:v>
                </c:pt>
                <c:pt idx="27">
                  <c:v>41815</c:v>
                </c:pt>
                <c:pt idx="28">
                  <c:v>41878</c:v>
                </c:pt>
                <c:pt idx="29">
                  <c:v>41878</c:v>
                </c:pt>
                <c:pt idx="30">
                  <c:v>41934</c:v>
                </c:pt>
              </c:numCache>
            </c:numRef>
          </c:cat>
          <c:val>
            <c:numRef>
              <c:f>'res Jaguari '!$E$4:$E$34</c:f>
              <c:numCache>
                <c:formatCode>0</c:formatCode>
                <c:ptCount val="31"/>
                <c:pt idx="0">
                  <c:v>79</c:v>
                </c:pt>
                <c:pt idx="1">
                  <c:v>79</c:v>
                </c:pt>
                <c:pt idx="2">
                  <c:v>79</c:v>
                </c:pt>
                <c:pt idx="3">
                  <c:v>79</c:v>
                </c:pt>
                <c:pt idx="4">
                  <c:v>79</c:v>
                </c:pt>
                <c:pt idx="5">
                  <c:v>79</c:v>
                </c:pt>
                <c:pt idx="6">
                  <c:v>79</c:v>
                </c:pt>
                <c:pt idx="7">
                  <c:v>79</c:v>
                </c:pt>
                <c:pt idx="8">
                  <c:v>79</c:v>
                </c:pt>
                <c:pt idx="9">
                  <c:v>79</c:v>
                </c:pt>
                <c:pt idx="10">
                  <c:v>79</c:v>
                </c:pt>
                <c:pt idx="11">
                  <c:v>79</c:v>
                </c:pt>
                <c:pt idx="12">
                  <c:v>79</c:v>
                </c:pt>
                <c:pt idx="13">
                  <c:v>79</c:v>
                </c:pt>
                <c:pt idx="14">
                  <c:v>79</c:v>
                </c:pt>
                <c:pt idx="15">
                  <c:v>79</c:v>
                </c:pt>
                <c:pt idx="16">
                  <c:v>79</c:v>
                </c:pt>
                <c:pt idx="17">
                  <c:v>79</c:v>
                </c:pt>
                <c:pt idx="18">
                  <c:v>79</c:v>
                </c:pt>
                <c:pt idx="19">
                  <c:v>79</c:v>
                </c:pt>
                <c:pt idx="20">
                  <c:v>79</c:v>
                </c:pt>
                <c:pt idx="21">
                  <c:v>79</c:v>
                </c:pt>
                <c:pt idx="22">
                  <c:v>79</c:v>
                </c:pt>
                <c:pt idx="23">
                  <c:v>79</c:v>
                </c:pt>
                <c:pt idx="24">
                  <c:v>79</c:v>
                </c:pt>
                <c:pt idx="25">
                  <c:v>79</c:v>
                </c:pt>
                <c:pt idx="26">
                  <c:v>79</c:v>
                </c:pt>
                <c:pt idx="27">
                  <c:v>79</c:v>
                </c:pt>
                <c:pt idx="28">
                  <c:v>79</c:v>
                </c:pt>
                <c:pt idx="29">
                  <c:v>79</c:v>
                </c:pt>
                <c:pt idx="30">
                  <c:v>79</c:v>
                </c:pt>
              </c:numCache>
            </c:numRef>
          </c:val>
          <c:smooth val="0"/>
        </c:ser>
        <c:ser>
          <c:idx val="3"/>
          <c:order val="3"/>
          <c:tx>
            <c:strRef>
              <c:f>'res Jaguari '!$F$3</c:f>
              <c:strCache>
                <c:ptCount val="1"/>
                <c:pt idx="0">
                  <c:v>Boa</c:v>
                </c:pt>
              </c:strCache>
            </c:strRef>
          </c:tx>
          <c:spPr>
            <a:ln>
              <a:solidFill>
                <a:schemeClr val="accent1">
                  <a:lumMod val="40000"/>
                  <a:lumOff val="60000"/>
                </a:schemeClr>
              </a:solidFill>
              <a:prstDash val="sysDash"/>
            </a:ln>
          </c:spPr>
          <c:marker>
            <c:symbol val="none"/>
          </c:marker>
          <c:cat>
            <c:numRef>
              <c:f>'res Jaguari '!$B$4:$B$34</c:f>
              <c:numCache>
                <c:formatCode>dd/mm/yyyy</c:formatCode>
                <c:ptCount val="31"/>
                <c:pt idx="0">
                  <c:v>40345</c:v>
                </c:pt>
                <c:pt idx="1">
                  <c:v>40401</c:v>
                </c:pt>
                <c:pt idx="2">
                  <c:v>40471</c:v>
                </c:pt>
                <c:pt idx="3">
                  <c:v>40513</c:v>
                </c:pt>
                <c:pt idx="4">
                  <c:v>40590</c:v>
                </c:pt>
                <c:pt idx="5">
                  <c:v>40639</c:v>
                </c:pt>
                <c:pt idx="6">
                  <c:v>40709</c:v>
                </c:pt>
                <c:pt idx="7">
                  <c:v>40765</c:v>
                </c:pt>
                <c:pt idx="8">
                  <c:v>40842</c:v>
                </c:pt>
                <c:pt idx="9">
                  <c:v>40884</c:v>
                </c:pt>
                <c:pt idx="10">
                  <c:v>40968</c:v>
                </c:pt>
                <c:pt idx="11">
                  <c:v>41024</c:v>
                </c:pt>
                <c:pt idx="12">
                  <c:v>41087</c:v>
                </c:pt>
                <c:pt idx="13">
                  <c:v>41143</c:v>
                </c:pt>
                <c:pt idx="14">
                  <c:v>41206</c:v>
                </c:pt>
                <c:pt idx="15">
                  <c:v>41255</c:v>
                </c:pt>
                <c:pt idx="16">
                  <c:v>41325</c:v>
                </c:pt>
                <c:pt idx="17">
                  <c:v>41388</c:v>
                </c:pt>
                <c:pt idx="18">
                  <c:v>41437</c:v>
                </c:pt>
                <c:pt idx="19">
                  <c:v>41507</c:v>
                </c:pt>
                <c:pt idx="20">
                  <c:v>41570</c:v>
                </c:pt>
                <c:pt idx="21">
                  <c:v>41619</c:v>
                </c:pt>
                <c:pt idx="22">
                  <c:v>41688</c:v>
                </c:pt>
                <c:pt idx="23">
                  <c:v>41688</c:v>
                </c:pt>
                <c:pt idx="24">
                  <c:v>41752</c:v>
                </c:pt>
                <c:pt idx="25">
                  <c:v>41752</c:v>
                </c:pt>
                <c:pt idx="26">
                  <c:v>41815</c:v>
                </c:pt>
                <c:pt idx="27">
                  <c:v>41815</c:v>
                </c:pt>
                <c:pt idx="28">
                  <c:v>41878</c:v>
                </c:pt>
                <c:pt idx="29">
                  <c:v>41878</c:v>
                </c:pt>
                <c:pt idx="30">
                  <c:v>41934</c:v>
                </c:pt>
              </c:numCache>
            </c:numRef>
          </c:cat>
          <c:val>
            <c:numRef>
              <c:f>'res Jaguari '!$F$4:$F$34</c:f>
              <c:numCache>
                <c:formatCode>0</c:formatCode>
                <c:ptCount val="31"/>
                <c:pt idx="0">
                  <c:v>51</c:v>
                </c:pt>
                <c:pt idx="1">
                  <c:v>51</c:v>
                </c:pt>
                <c:pt idx="2">
                  <c:v>51</c:v>
                </c:pt>
                <c:pt idx="3">
                  <c:v>51</c:v>
                </c:pt>
                <c:pt idx="4">
                  <c:v>51</c:v>
                </c:pt>
                <c:pt idx="5">
                  <c:v>51</c:v>
                </c:pt>
                <c:pt idx="6">
                  <c:v>51</c:v>
                </c:pt>
                <c:pt idx="7">
                  <c:v>51</c:v>
                </c:pt>
                <c:pt idx="8">
                  <c:v>51</c:v>
                </c:pt>
                <c:pt idx="9">
                  <c:v>51</c:v>
                </c:pt>
                <c:pt idx="10">
                  <c:v>51</c:v>
                </c:pt>
                <c:pt idx="11">
                  <c:v>51</c:v>
                </c:pt>
                <c:pt idx="12">
                  <c:v>51</c:v>
                </c:pt>
                <c:pt idx="13">
                  <c:v>51</c:v>
                </c:pt>
                <c:pt idx="14">
                  <c:v>51</c:v>
                </c:pt>
                <c:pt idx="15">
                  <c:v>51</c:v>
                </c:pt>
                <c:pt idx="16">
                  <c:v>51</c:v>
                </c:pt>
                <c:pt idx="17">
                  <c:v>51</c:v>
                </c:pt>
                <c:pt idx="18">
                  <c:v>51</c:v>
                </c:pt>
                <c:pt idx="19">
                  <c:v>51</c:v>
                </c:pt>
                <c:pt idx="20">
                  <c:v>51</c:v>
                </c:pt>
                <c:pt idx="21">
                  <c:v>51</c:v>
                </c:pt>
                <c:pt idx="22">
                  <c:v>51</c:v>
                </c:pt>
                <c:pt idx="23">
                  <c:v>51</c:v>
                </c:pt>
                <c:pt idx="24">
                  <c:v>51</c:v>
                </c:pt>
                <c:pt idx="25">
                  <c:v>51</c:v>
                </c:pt>
                <c:pt idx="26">
                  <c:v>51</c:v>
                </c:pt>
                <c:pt idx="27">
                  <c:v>51</c:v>
                </c:pt>
                <c:pt idx="28">
                  <c:v>51</c:v>
                </c:pt>
                <c:pt idx="29">
                  <c:v>51</c:v>
                </c:pt>
                <c:pt idx="30">
                  <c:v>51</c:v>
                </c:pt>
              </c:numCache>
            </c:numRef>
          </c:val>
          <c:smooth val="0"/>
        </c:ser>
        <c:ser>
          <c:idx val="4"/>
          <c:order val="4"/>
          <c:tx>
            <c:strRef>
              <c:f>'res Jaguari '!$G$3</c:f>
              <c:strCache>
                <c:ptCount val="1"/>
                <c:pt idx="0">
                  <c:v>Regular</c:v>
                </c:pt>
              </c:strCache>
            </c:strRef>
          </c:tx>
          <c:spPr>
            <a:ln>
              <a:solidFill>
                <a:schemeClr val="accent1">
                  <a:lumMod val="20000"/>
                  <a:lumOff val="80000"/>
                </a:schemeClr>
              </a:solidFill>
              <a:prstDash val="sysDash"/>
            </a:ln>
          </c:spPr>
          <c:marker>
            <c:symbol val="none"/>
          </c:marker>
          <c:cat>
            <c:numRef>
              <c:f>'res Jaguari '!$B$4:$B$34</c:f>
              <c:numCache>
                <c:formatCode>dd/mm/yyyy</c:formatCode>
                <c:ptCount val="31"/>
                <c:pt idx="0">
                  <c:v>40345</c:v>
                </c:pt>
                <c:pt idx="1">
                  <c:v>40401</c:v>
                </c:pt>
                <c:pt idx="2">
                  <c:v>40471</c:v>
                </c:pt>
                <c:pt idx="3">
                  <c:v>40513</c:v>
                </c:pt>
                <c:pt idx="4">
                  <c:v>40590</c:v>
                </c:pt>
                <c:pt idx="5">
                  <c:v>40639</c:v>
                </c:pt>
                <c:pt idx="6">
                  <c:v>40709</c:v>
                </c:pt>
                <c:pt idx="7">
                  <c:v>40765</c:v>
                </c:pt>
                <c:pt idx="8">
                  <c:v>40842</c:v>
                </c:pt>
                <c:pt idx="9">
                  <c:v>40884</c:v>
                </c:pt>
                <c:pt idx="10">
                  <c:v>40968</c:v>
                </c:pt>
                <c:pt idx="11">
                  <c:v>41024</c:v>
                </c:pt>
                <c:pt idx="12">
                  <c:v>41087</c:v>
                </c:pt>
                <c:pt idx="13">
                  <c:v>41143</c:v>
                </c:pt>
                <c:pt idx="14">
                  <c:v>41206</c:v>
                </c:pt>
                <c:pt idx="15">
                  <c:v>41255</c:v>
                </c:pt>
                <c:pt idx="16">
                  <c:v>41325</c:v>
                </c:pt>
                <c:pt idx="17">
                  <c:v>41388</c:v>
                </c:pt>
                <c:pt idx="18">
                  <c:v>41437</c:v>
                </c:pt>
                <c:pt idx="19">
                  <c:v>41507</c:v>
                </c:pt>
                <c:pt idx="20">
                  <c:v>41570</c:v>
                </c:pt>
                <c:pt idx="21">
                  <c:v>41619</c:v>
                </c:pt>
                <c:pt idx="22">
                  <c:v>41688</c:v>
                </c:pt>
                <c:pt idx="23">
                  <c:v>41688</c:v>
                </c:pt>
                <c:pt idx="24">
                  <c:v>41752</c:v>
                </c:pt>
                <c:pt idx="25">
                  <c:v>41752</c:v>
                </c:pt>
                <c:pt idx="26">
                  <c:v>41815</c:v>
                </c:pt>
                <c:pt idx="27">
                  <c:v>41815</c:v>
                </c:pt>
                <c:pt idx="28">
                  <c:v>41878</c:v>
                </c:pt>
                <c:pt idx="29">
                  <c:v>41878</c:v>
                </c:pt>
                <c:pt idx="30">
                  <c:v>41934</c:v>
                </c:pt>
              </c:numCache>
            </c:numRef>
          </c:cat>
          <c:val>
            <c:numRef>
              <c:f>'res Jaguari '!$G$4:$G$34</c:f>
              <c:numCache>
                <c:formatCode>0</c:formatCode>
                <c:ptCount val="31"/>
                <c:pt idx="0">
                  <c:v>36</c:v>
                </c:pt>
                <c:pt idx="1">
                  <c:v>36</c:v>
                </c:pt>
                <c:pt idx="2">
                  <c:v>36</c:v>
                </c:pt>
                <c:pt idx="3">
                  <c:v>36</c:v>
                </c:pt>
                <c:pt idx="4">
                  <c:v>36</c:v>
                </c:pt>
                <c:pt idx="5">
                  <c:v>36</c:v>
                </c:pt>
                <c:pt idx="6">
                  <c:v>36</c:v>
                </c:pt>
                <c:pt idx="7">
                  <c:v>36</c:v>
                </c:pt>
                <c:pt idx="8">
                  <c:v>36</c:v>
                </c:pt>
                <c:pt idx="9">
                  <c:v>36</c:v>
                </c:pt>
                <c:pt idx="10">
                  <c:v>36</c:v>
                </c:pt>
                <c:pt idx="11">
                  <c:v>36</c:v>
                </c:pt>
                <c:pt idx="12">
                  <c:v>36</c:v>
                </c:pt>
                <c:pt idx="13">
                  <c:v>36</c:v>
                </c:pt>
                <c:pt idx="14">
                  <c:v>36</c:v>
                </c:pt>
                <c:pt idx="15">
                  <c:v>36</c:v>
                </c:pt>
                <c:pt idx="16">
                  <c:v>36</c:v>
                </c:pt>
                <c:pt idx="17">
                  <c:v>36</c:v>
                </c:pt>
                <c:pt idx="18">
                  <c:v>36</c:v>
                </c:pt>
                <c:pt idx="19">
                  <c:v>36</c:v>
                </c:pt>
                <c:pt idx="20">
                  <c:v>36</c:v>
                </c:pt>
                <c:pt idx="21">
                  <c:v>36</c:v>
                </c:pt>
                <c:pt idx="22">
                  <c:v>36</c:v>
                </c:pt>
                <c:pt idx="23">
                  <c:v>36</c:v>
                </c:pt>
                <c:pt idx="24">
                  <c:v>36</c:v>
                </c:pt>
                <c:pt idx="25">
                  <c:v>36</c:v>
                </c:pt>
                <c:pt idx="26">
                  <c:v>36</c:v>
                </c:pt>
                <c:pt idx="27">
                  <c:v>36</c:v>
                </c:pt>
                <c:pt idx="28">
                  <c:v>36</c:v>
                </c:pt>
                <c:pt idx="29">
                  <c:v>36</c:v>
                </c:pt>
                <c:pt idx="30">
                  <c:v>36</c:v>
                </c:pt>
              </c:numCache>
            </c:numRef>
          </c:val>
          <c:smooth val="0"/>
        </c:ser>
        <c:ser>
          <c:idx val="5"/>
          <c:order val="5"/>
          <c:tx>
            <c:strRef>
              <c:f>'res Jaguari '!$H$3</c:f>
              <c:strCache>
                <c:ptCount val="1"/>
                <c:pt idx="0">
                  <c:v>Ruim</c:v>
                </c:pt>
              </c:strCache>
            </c:strRef>
          </c:tx>
          <c:spPr>
            <a:ln>
              <a:solidFill>
                <a:schemeClr val="accent6">
                  <a:lumMod val="20000"/>
                  <a:lumOff val="80000"/>
                </a:schemeClr>
              </a:solidFill>
              <a:prstDash val="sysDash"/>
            </a:ln>
          </c:spPr>
          <c:marker>
            <c:symbol val="none"/>
          </c:marker>
          <c:cat>
            <c:numRef>
              <c:f>'res Jaguari '!$B$4:$B$34</c:f>
              <c:numCache>
                <c:formatCode>dd/mm/yyyy</c:formatCode>
                <c:ptCount val="31"/>
                <c:pt idx="0">
                  <c:v>40345</c:v>
                </c:pt>
                <c:pt idx="1">
                  <c:v>40401</c:v>
                </c:pt>
                <c:pt idx="2">
                  <c:v>40471</c:v>
                </c:pt>
                <c:pt idx="3">
                  <c:v>40513</c:v>
                </c:pt>
                <c:pt idx="4">
                  <c:v>40590</c:v>
                </c:pt>
                <c:pt idx="5">
                  <c:v>40639</c:v>
                </c:pt>
                <c:pt idx="6">
                  <c:v>40709</c:v>
                </c:pt>
                <c:pt idx="7">
                  <c:v>40765</c:v>
                </c:pt>
                <c:pt idx="8">
                  <c:v>40842</c:v>
                </c:pt>
                <c:pt idx="9">
                  <c:v>40884</c:v>
                </c:pt>
                <c:pt idx="10">
                  <c:v>40968</c:v>
                </c:pt>
                <c:pt idx="11">
                  <c:v>41024</c:v>
                </c:pt>
                <c:pt idx="12">
                  <c:v>41087</c:v>
                </c:pt>
                <c:pt idx="13">
                  <c:v>41143</c:v>
                </c:pt>
                <c:pt idx="14">
                  <c:v>41206</c:v>
                </c:pt>
                <c:pt idx="15">
                  <c:v>41255</c:v>
                </c:pt>
                <c:pt idx="16">
                  <c:v>41325</c:v>
                </c:pt>
                <c:pt idx="17">
                  <c:v>41388</c:v>
                </c:pt>
                <c:pt idx="18">
                  <c:v>41437</c:v>
                </c:pt>
                <c:pt idx="19">
                  <c:v>41507</c:v>
                </c:pt>
                <c:pt idx="20">
                  <c:v>41570</c:v>
                </c:pt>
                <c:pt idx="21">
                  <c:v>41619</c:v>
                </c:pt>
                <c:pt idx="22">
                  <c:v>41688</c:v>
                </c:pt>
                <c:pt idx="23">
                  <c:v>41688</c:v>
                </c:pt>
                <c:pt idx="24">
                  <c:v>41752</c:v>
                </c:pt>
                <c:pt idx="25">
                  <c:v>41752</c:v>
                </c:pt>
                <c:pt idx="26">
                  <c:v>41815</c:v>
                </c:pt>
                <c:pt idx="27">
                  <c:v>41815</c:v>
                </c:pt>
                <c:pt idx="28">
                  <c:v>41878</c:v>
                </c:pt>
                <c:pt idx="29">
                  <c:v>41878</c:v>
                </c:pt>
                <c:pt idx="30">
                  <c:v>41934</c:v>
                </c:pt>
              </c:numCache>
            </c:numRef>
          </c:cat>
          <c:val>
            <c:numRef>
              <c:f>'res Jaguari '!$H$4:$H$34</c:f>
              <c:numCache>
                <c:formatCode>0</c:formatCode>
                <c:ptCount val="31"/>
                <c:pt idx="0">
                  <c:v>19</c:v>
                </c:pt>
                <c:pt idx="1">
                  <c:v>19</c:v>
                </c:pt>
                <c:pt idx="2">
                  <c:v>19</c:v>
                </c:pt>
                <c:pt idx="3">
                  <c:v>19</c:v>
                </c:pt>
                <c:pt idx="4">
                  <c:v>19</c:v>
                </c:pt>
                <c:pt idx="5">
                  <c:v>19</c:v>
                </c:pt>
                <c:pt idx="6">
                  <c:v>19</c:v>
                </c:pt>
                <c:pt idx="7">
                  <c:v>19</c:v>
                </c:pt>
                <c:pt idx="8">
                  <c:v>19</c:v>
                </c:pt>
                <c:pt idx="9">
                  <c:v>19</c:v>
                </c:pt>
                <c:pt idx="10">
                  <c:v>19</c:v>
                </c:pt>
                <c:pt idx="11">
                  <c:v>19</c:v>
                </c:pt>
                <c:pt idx="12">
                  <c:v>19</c:v>
                </c:pt>
                <c:pt idx="13">
                  <c:v>19</c:v>
                </c:pt>
                <c:pt idx="14">
                  <c:v>19</c:v>
                </c:pt>
                <c:pt idx="15">
                  <c:v>19</c:v>
                </c:pt>
                <c:pt idx="16">
                  <c:v>19</c:v>
                </c:pt>
                <c:pt idx="17">
                  <c:v>19</c:v>
                </c:pt>
                <c:pt idx="18">
                  <c:v>19</c:v>
                </c:pt>
                <c:pt idx="19">
                  <c:v>19</c:v>
                </c:pt>
                <c:pt idx="20">
                  <c:v>19</c:v>
                </c:pt>
                <c:pt idx="21">
                  <c:v>19</c:v>
                </c:pt>
                <c:pt idx="22">
                  <c:v>19</c:v>
                </c:pt>
                <c:pt idx="23">
                  <c:v>19</c:v>
                </c:pt>
                <c:pt idx="24">
                  <c:v>19</c:v>
                </c:pt>
                <c:pt idx="25">
                  <c:v>19</c:v>
                </c:pt>
                <c:pt idx="26">
                  <c:v>19</c:v>
                </c:pt>
                <c:pt idx="27">
                  <c:v>19</c:v>
                </c:pt>
                <c:pt idx="28">
                  <c:v>19</c:v>
                </c:pt>
                <c:pt idx="29">
                  <c:v>19</c:v>
                </c:pt>
                <c:pt idx="30">
                  <c:v>19</c:v>
                </c:pt>
              </c:numCache>
            </c:numRef>
          </c:val>
          <c:smooth val="0"/>
        </c:ser>
        <c:dLbls>
          <c:showLegendKey val="0"/>
          <c:showVal val="0"/>
          <c:showCatName val="0"/>
          <c:showSerName val="0"/>
          <c:showPercent val="0"/>
          <c:showBubbleSize val="0"/>
        </c:dLbls>
        <c:smooth val="0"/>
        <c:axId val="1514691664"/>
        <c:axId val="1514705264"/>
      </c:lineChart>
      <c:dateAx>
        <c:axId val="1514691664"/>
        <c:scaling>
          <c:orientation val="minMax"/>
        </c:scaling>
        <c:delete val="0"/>
        <c:axPos val="b"/>
        <c:numFmt formatCode="[$-416]mmm\-yy;@" sourceLinked="0"/>
        <c:majorTickMark val="none"/>
        <c:minorTickMark val="none"/>
        <c:tickLblPos val="nextTo"/>
        <c:txPr>
          <a:bodyPr rot="-5400000" vert="horz"/>
          <a:lstStyle/>
          <a:p>
            <a:pPr>
              <a:defRPr/>
            </a:pPr>
            <a:endParaRPr lang="pt-BR"/>
          </a:p>
        </c:txPr>
        <c:crossAx val="1514705264"/>
        <c:crosses val="autoZero"/>
        <c:auto val="1"/>
        <c:lblOffset val="100"/>
        <c:baseTimeUnit val="days"/>
        <c:majorUnit val="6"/>
        <c:majorTimeUnit val="months"/>
      </c:dateAx>
      <c:valAx>
        <c:axId val="1514705264"/>
        <c:scaling>
          <c:orientation val="minMax"/>
        </c:scaling>
        <c:delete val="0"/>
        <c:axPos val="l"/>
        <c:majorGridlines/>
        <c:title>
          <c:tx>
            <c:rich>
              <a:bodyPr/>
              <a:lstStyle/>
              <a:p>
                <a:pPr>
                  <a:defRPr/>
                </a:pPr>
                <a:r>
                  <a:rPr lang="en-US"/>
                  <a:t>IQA</a:t>
                </a:r>
              </a:p>
            </c:rich>
          </c:tx>
          <c:overlay val="0"/>
        </c:title>
        <c:numFmt formatCode="0" sourceLinked="1"/>
        <c:majorTickMark val="none"/>
        <c:minorTickMark val="none"/>
        <c:tickLblPos val="nextTo"/>
        <c:crossAx val="1514691664"/>
        <c:crosses val="autoZero"/>
        <c:crossBetween val="between"/>
      </c:valAx>
    </c:plotArea>
    <c:legend>
      <c:legendPos val="r"/>
      <c:overlay val="0"/>
    </c:legend>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50">
                <a:latin typeface="Arial" panose="020B0604020202020204" pitchFamily="34" charset="0"/>
                <a:cs typeface="Arial" panose="020B0604020202020204" pitchFamily="34" charset="0"/>
              </a:defRPr>
            </a:pPr>
            <a:r>
              <a:rPr lang="pt-BR" sz="1050">
                <a:latin typeface="Arial" panose="020B0604020202020204" pitchFamily="34" charset="0"/>
                <a:cs typeface="Arial" panose="020B0604020202020204" pitchFamily="34" charset="0"/>
              </a:rPr>
              <a:t>Figura 6.3.7-9. IQA rios Atibainha e Cachoeira</a:t>
            </a:r>
          </a:p>
        </c:rich>
      </c:tx>
      <c:overlay val="0"/>
    </c:title>
    <c:autoTitleDeleted val="0"/>
    <c:plotArea>
      <c:layout/>
      <c:lineChart>
        <c:grouping val="standard"/>
        <c:varyColors val="0"/>
        <c:ser>
          <c:idx val="0"/>
          <c:order val="0"/>
          <c:tx>
            <c:strRef>
              <c:f>'Rios graficos'!$C$4</c:f>
              <c:strCache>
                <c:ptCount val="1"/>
                <c:pt idx="0">
                  <c:v>BAIN 02950</c:v>
                </c:pt>
              </c:strCache>
            </c:strRef>
          </c:tx>
          <c:spPr>
            <a:ln cmpd="sng">
              <a:prstDash val="solid"/>
            </a:ln>
          </c:spPr>
          <c:marker>
            <c:symbol val="none"/>
          </c:marker>
          <c:cat>
            <c:numRef>
              <c:f>'Rios graficos'!$B$5:$B$43</c:f>
              <c:numCache>
                <c:formatCode>dd/mm/yyyy</c:formatCode>
                <c:ptCount val="39"/>
                <c:pt idx="0">
                  <c:v>39832</c:v>
                </c:pt>
                <c:pt idx="1">
                  <c:v>39896</c:v>
                </c:pt>
                <c:pt idx="2">
                  <c:v>39959</c:v>
                </c:pt>
                <c:pt idx="3">
                  <c:v>40008</c:v>
                </c:pt>
                <c:pt idx="4">
                  <c:v>40064</c:v>
                </c:pt>
                <c:pt idx="5">
                  <c:v>40120</c:v>
                </c:pt>
                <c:pt idx="6">
                  <c:v>40196</c:v>
                </c:pt>
                <c:pt idx="7">
                  <c:v>40260</c:v>
                </c:pt>
                <c:pt idx="8">
                  <c:v>40323</c:v>
                </c:pt>
                <c:pt idx="9">
                  <c:v>40364</c:v>
                </c:pt>
                <c:pt idx="10">
                  <c:v>40435</c:v>
                </c:pt>
                <c:pt idx="11">
                  <c:v>40490</c:v>
                </c:pt>
                <c:pt idx="12">
                  <c:v>40567</c:v>
                </c:pt>
                <c:pt idx="13">
                  <c:v>40630</c:v>
                </c:pt>
                <c:pt idx="14">
                  <c:v>40686</c:v>
                </c:pt>
                <c:pt idx="15">
                  <c:v>40728</c:v>
                </c:pt>
                <c:pt idx="16">
                  <c:v>40798</c:v>
                </c:pt>
                <c:pt idx="17">
                  <c:v>40854</c:v>
                </c:pt>
                <c:pt idx="18">
                  <c:v>40925</c:v>
                </c:pt>
                <c:pt idx="19">
                  <c:v>40974</c:v>
                </c:pt>
                <c:pt idx="20">
                  <c:v>41050</c:v>
                </c:pt>
                <c:pt idx="21">
                  <c:v>41093</c:v>
                </c:pt>
                <c:pt idx="22">
                  <c:v>41163</c:v>
                </c:pt>
                <c:pt idx="23">
                  <c:v>41219</c:v>
                </c:pt>
                <c:pt idx="24">
                  <c:v>41302</c:v>
                </c:pt>
                <c:pt idx="25">
                  <c:v>41337</c:v>
                </c:pt>
                <c:pt idx="26">
                  <c:v>41400</c:v>
                </c:pt>
                <c:pt idx="27">
                  <c:v>41456</c:v>
                </c:pt>
                <c:pt idx="28">
                  <c:v>41540</c:v>
                </c:pt>
                <c:pt idx="29">
                  <c:v>41603</c:v>
                </c:pt>
                <c:pt idx="30">
                  <c:v>41668</c:v>
                </c:pt>
                <c:pt idx="31">
                  <c:v>41715</c:v>
                </c:pt>
                <c:pt idx="32">
                  <c:v>41785</c:v>
                </c:pt>
                <c:pt idx="33">
                  <c:v>41813</c:v>
                </c:pt>
                <c:pt idx="34">
                  <c:v>41834</c:v>
                </c:pt>
                <c:pt idx="35">
                  <c:v>41870</c:v>
                </c:pt>
                <c:pt idx="36">
                  <c:v>41883</c:v>
                </c:pt>
                <c:pt idx="37">
                  <c:v>41940</c:v>
                </c:pt>
                <c:pt idx="38">
                  <c:v>41953</c:v>
                </c:pt>
              </c:numCache>
            </c:numRef>
          </c:cat>
          <c:val>
            <c:numRef>
              <c:f>'Rios graficos'!$C$5:$C$43</c:f>
              <c:numCache>
                <c:formatCode>General</c:formatCode>
                <c:ptCount val="39"/>
                <c:pt idx="0">
                  <c:v>38.981023229999998</c:v>
                </c:pt>
                <c:pt idx="1">
                  <c:v>46.279351760000011</c:v>
                </c:pt>
                <c:pt idx="2">
                  <c:v>53.10909419</c:v>
                </c:pt>
                <c:pt idx="3">
                  <c:v>47.567874379999999</c:v>
                </c:pt>
                <c:pt idx="4">
                  <c:v>32.997263910000001</c:v>
                </c:pt>
                <c:pt idx="5">
                  <c:v>47.410193140000011</c:v>
                </c:pt>
                <c:pt idx="6">
                  <c:v>57.841579589999995</c:v>
                </c:pt>
                <c:pt idx="7">
                  <c:v>48.088019810000013</c:v>
                </c:pt>
                <c:pt idx="8">
                  <c:v>56.329602370000003</c:v>
                </c:pt>
                <c:pt idx="9">
                  <c:v>55.45010628</c:v>
                </c:pt>
                <c:pt idx="10">
                  <c:v>58.950549719999998</c:v>
                </c:pt>
                <c:pt idx="11">
                  <c:v>61.642764540000002</c:v>
                </c:pt>
                <c:pt idx="12">
                  <c:v>36.531627029999996</c:v>
                </c:pt>
                <c:pt idx="13">
                  <c:v>42.018988140000012</c:v>
                </c:pt>
                <c:pt idx="14">
                  <c:v>53.021233050000006</c:v>
                </c:pt>
                <c:pt idx="15">
                  <c:v>55.255496970000003</c:v>
                </c:pt>
                <c:pt idx="16">
                  <c:v>45.357734379999997</c:v>
                </c:pt>
                <c:pt idx="17">
                  <c:v>49.427017810000002</c:v>
                </c:pt>
                <c:pt idx="18">
                  <c:v>39.556933140000012</c:v>
                </c:pt>
                <c:pt idx="19">
                  <c:v>40.438248459999997</c:v>
                </c:pt>
                <c:pt idx="20">
                  <c:v>49.268459620000357</c:v>
                </c:pt>
                <c:pt idx="21">
                  <c:v>43.775496070000003</c:v>
                </c:pt>
                <c:pt idx="22">
                  <c:v>37.130183980000012</c:v>
                </c:pt>
                <c:pt idx="23">
                  <c:v>42.941065559999593</c:v>
                </c:pt>
                <c:pt idx="24">
                  <c:v>40.367985940000011</c:v>
                </c:pt>
                <c:pt idx="25">
                  <c:v>36.005316470000011</c:v>
                </c:pt>
                <c:pt idx="26">
                  <c:v>34.357673309999996</c:v>
                </c:pt>
                <c:pt idx="27">
                  <c:v>39.37582432</c:v>
                </c:pt>
                <c:pt idx="28">
                  <c:v>40.108671540000003</c:v>
                </c:pt>
                <c:pt idx="29">
                  <c:v>37.256363040000011</c:v>
                </c:pt>
                <c:pt idx="30">
                  <c:v>34.769484140000003</c:v>
                </c:pt>
                <c:pt idx="31">
                  <c:v>29.958773140000002</c:v>
                </c:pt>
                <c:pt idx="32">
                  <c:v>37.107240879999999</c:v>
                </c:pt>
                <c:pt idx="33">
                  <c:v>40.681465069999994</c:v>
                </c:pt>
                <c:pt idx="34">
                  <c:v>39.835115820000539</c:v>
                </c:pt>
                <c:pt idx="35">
                  <c:v>72.855826109999128</c:v>
                </c:pt>
                <c:pt idx="36">
                  <c:v>59.212700250000012</c:v>
                </c:pt>
                <c:pt idx="37">
                  <c:v>38.132558010000444</c:v>
                </c:pt>
                <c:pt idx="38">
                  <c:v>26.287463509999807</c:v>
                </c:pt>
              </c:numCache>
            </c:numRef>
          </c:val>
          <c:smooth val="0"/>
        </c:ser>
        <c:ser>
          <c:idx val="1"/>
          <c:order val="1"/>
          <c:tx>
            <c:strRef>
              <c:f>'Rios graficos'!$D$4</c:f>
              <c:strCache>
                <c:ptCount val="1"/>
                <c:pt idx="0">
                  <c:v>CAXO 02800</c:v>
                </c:pt>
              </c:strCache>
            </c:strRef>
          </c:tx>
          <c:marker>
            <c:symbol val="none"/>
          </c:marker>
          <c:cat>
            <c:numRef>
              <c:f>'Rios graficos'!$B$5:$B$43</c:f>
              <c:numCache>
                <c:formatCode>dd/mm/yyyy</c:formatCode>
                <c:ptCount val="39"/>
                <c:pt idx="0">
                  <c:v>39832</c:v>
                </c:pt>
                <c:pt idx="1">
                  <c:v>39896</c:v>
                </c:pt>
                <c:pt idx="2">
                  <c:v>39959</c:v>
                </c:pt>
                <c:pt idx="3">
                  <c:v>40008</c:v>
                </c:pt>
                <c:pt idx="4">
                  <c:v>40064</c:v>
                </c:pt>
                <c:pt idx="5">
                  <c:v>40120</c:v>
                </c:pt>
                <c:pt idx="6">
                  <c:v>40196</c:v>
                </c:pt>
                <c:pt idx="7">
                  <c:v>40260</c:v>
                </c:pt>
                <c:pt idx="8">
                  <c:v>40323</c:v>
                </c:pt>
                <c:pt idx="9">
                  <c:v>40364</c:v>
                </c:pt>
                <c:pt idx="10">
                  <c:v>40435</c:v>
                </c:pt>
                <c:pt idx="11">
                  <c:v>40490</c:v>
                </c:pt>
                <c:pt idx="12">
                  <c:v>40567</c:v>
                </c:pt>
                <c:pt idx="13">
                  <c:v>40630</c:v>
                </c:pt>
                <c:pt idx="14">
                  <c:v>40686</c:v>
                </c:pt>
                <c:pt idx="15">
                  <c:v>40728</c:v>
                </c:pt>
                <c:pt idx="16">
                  <c:v>40798</c:v>
                </c:pt>
                <c:pt idx="17">
                  <c:v>40854</c:v>
                </c:pt>
                <c:pt idx="18">
                  <c:v>40925</c:v>
                </c:pt>
                <c:pt idx="19">
                  <c:v>40974</c:v>
                </c:pt>
                <c:pt idx="20">
                  <c:v>41050</c:v>
                </c:pt>
                <c:pt idx="21">
                  <c:v>41093</c:v>
                </c:pt>
                <c:pt idx="22">
                  <c:v>41163</c:v>
                </c:pt>
                <c:pt idx="23">
                  <c:v>41219</c:v>
                </c:pt>
                <c:pt idx="24">
                  <c:v>41302</c:v>
                </c:pt>
                <c:pt idx="25">
                  <c:v>41337</c:v>
                </c:pt>
                <c:pt idx="26">
                  <c:v>41400</c:v>
                </c:pt>
                <c:pt idx="27">
                  <c:v>41456</c:v>
                </c:pt>
                <c:pt idx="28">
                  <c:v>41540</c:v>
                </c:pt>
                <c:pt idx="29">
                  <c:v>41603</c:v>
                </c:pt>
                <c:pt idx="30">
                  <c:v>41668</c:v>
                </c:pt>
                <c:pt idx="31">
                  <c:v>41715</c:v>
                </c:pt>
                <c:pt idx="32">
                  <c:v>41785</c:v>
                </c:pt>
                <c:pt idx="33">
                  <c:v>41813</c:v>
                </c:pt>
                <c:pt idx="34">
                  <c:v>41834</c:v>
                </c:pt>
                <c:pt idx="35">
                  <c:v>41870</c:v>
                </c:pt>
                <c:pt idx="36">
                  <c:v>41883</c:v>
                </c:pt>
                <c:pt idx="37">
                  <c:v>41940</c:v>
                </c:pt>
                <c:pt idx="38">
                  <c:v>41953</c:v>
                </c:pt>
              </c:numCache>
            </c:numRef>
          </c:cat>
          <c:val>
            <c:numRef>
              <c:f>'Rios graficos'!$D$5:$D$43</c:f>
              <c:numCache>
                <c:formatCode>General</c:formatCode>
                <c:ptCount val="39"/>
                <c:pt idx="0">
                  <c:v>49.351859539999744</c:v>
                </c:pt>
                <c:pt idx="1">
                  <c:v>51.53122999</c:v>
                </c:pt>
                <c:pt idx="2">
                  <c:v>50.501718990000263</c:v>
                </c:pt>
                <c:pt idx="3">
                  <c:v>62.450285179999995</c:v>
                </c:pt>
                <c:pt idx="4">
                  <c:v>47.698174380000495</c:v>
                </c:pt>
                <c:pt idx="5">
                  <c:v>64.122649909999978</c:v>
                </c:pt>
                <c:pt idx="6">
                  <c:v>55.27495055</c:v>
                </c:pt>
                <c:pt idx="7">
                  <c:v>40.586935760000003</c:v>
                </c:pt>
                <c:pt idx="8">
                  <c:v>64.356797969999988</c:v>
                </c:pt>
                <c:pt idx="9">
                  <c:v>74.690768319998867</c:v>
                </c:pt>
                <c:pt idx="10">
                  <c:v>64.681560700000006</c:v>
                </c:pt>
                <c:pt idx="11">
                  <c:v>66.270447519998854</c:v>
                </c:pt>
                <c:pt idx="12">
                  <c:v>55.318819009999999</c:v>
                </c:pt>
                <c:pt idx="13">
                  <c:v>58.418833649999996</c:v>
                </c:pt>
                <c:pt idx="14">
                  <c:v>65.264020819999999</c:v>
                </c:pt>
                <c:pt idx="15">
                  <c:v>69.864252949999994</c:v>
                </c:pt>
                <c:pt idx="16">
                  <c:v>71.313266670000829</c:v>
                </c:pt>
                <c:pt idx="17">
                  <c:v>71.750912209999981</c:v>
                </c:pt>
                <c:pt idx="18">
                  <c:v>41.537621889999997</c:v>
                </c:pt>
                <c:pt idx="19">
                  <c:v>71.732253310000004</c:v>
                </c:pt>
                <c:pt idx="20">
                  <c:v>65.397323570000026</c:v>
                </c:pt>
                <c:pt idx="21">
                  <c:v>71.197620110000003</c:v>
                </c:pt>
                <c:pt idx="22">
                  <c:v>72.545741099999958</c:v>
                </c:pt>
                <c:pt idx="23">
                  <c:v>74.707453450000727</c:v>
                </c:pt>
                <c:pt idx="24">
                  <c:v>66.980163530000027</c:v>
                </c:pt>
                <c:pt idx="25">
                  <c:v>70.64076317</c:v>
                </c:pt>
                <c:pt idx="26">
                  <c:v>70.722041879998926</c:v>
                </c:pt>
                <c:pt idx="27">
                  <c:v>65.39501645</c:v>
                </c:pt>
                <c:pt idx="28">
                  <c:v>67.540587779999981</c:v>
                </c:pt>
                <c:pt idx="29">
                  <c:v>70.076881299999258</c:v>
                </c:pt>
                <c:pt idx="30">
                  <c:v>71.457636949999994</c:v>
                </c:pt>
                <c:pt idx="31">
                  <c:v>69.372922079999128</c:v>
                </c:pt>
                <c:pt idx="32">
                  <c:v>70.937849500000027</c:v>
                </c:pt>
                <c:pt idx="33">
                  <c:v>70.356870169998999</c:v>
                </c:pt>
                <c:pt idx="34">
                  <c:v>61.359924999999997</c:v>
                </c:pt>
                <c:pt idx="35">
                  <c:v>40.863326050000005</c:v>
                </c:pt>
                <c:pt idx="36">
                  <c:v>52.724760000000003</c:v>
                </c:pt>
                <c:pt idx="37">
                  <c:v>71.382032109998704</c:v>
                </c:pt>
                <c:pt idx="38">
                  <c:v>72.020891379999085</c:v>
                </c:pt>
              </c:numCache>
            </c:numRef>
          </c:val>
          <c:smooth val="0"/>
        </c:ser>
        <c:ser>
          <c:idx val="4"/>
          <c:order val="2"/>
          <c:tx>
            <c:strRef>
              <c:f>'Rios graficos'!$G$4</c:f>
              <c:strCache>
                <c:ptCount val="1"/>
                <c:pt idx="0">
                  <c:v>Otima</c:v>
                </c:pt>
              </c:strCache>
            </c:strRef>
          </c:tx>
          <c:spPr>
            <a:ln>
              <a:prstDash val="sysDash"/>
            </a:ln>
          </c:spPr>
          <c:marker>
            <c:symbol val="none"/>
          </c:marker>
          <c:cat>
            <c:numRef>
              <c:f>'Rios graficos'!$B$5:$B$43</c:f>
              <c:numCache>
                <c:formatCode>dd/mm/yyyy</c:formatCode>
                <c:ptCount val="39"/>
                <c:pt idx="0">
                  <c:v>39832</c:v>
                </c:pt>
                <c:pt idx="1">
                  <c:v>39896</c:v>
                </c:pt>
                <c:pt idx="2">
                  <c:v>39959</c:v>
                </c:pt>
                <c:pt idx="3">
                  <c:v>40008</c:v>
                </c:pt>
                <c:pt idx="4">
                  <c:v>40064</c:v>
                </c:pt>
                <c:pt idx="5">
                  <c:v>40120</c:v>
                </c:pt>
                <c:pt idx="6">
                  <c:v>40196</c:v>
                </c:pt>
                <c:pt idx="7">
                  <c:v>40260</c:v>
                </c:pt>
                <c:pt idx="8">
                  <c:v>40323</c:v>
                </c:pt>
                <c:pt idx="9">
                  <c:v>40364</c:v>
                </c:pt>
                <c:pt idx="10">
                  <c:v>40435</c:v>
                </c:pt>
                <c:pt idx="11">
                  <c:v>40490</c:v>
                </c:pt>
                <c:pt idx="12">
                  <c:v>40567</c:v>
                </c:pt>
                <c:pt idx="13">
                  <c:v>40630</c:v>
                </c:pt>
                <c:pt idx="14">
                  <c:v>40686</c:v>
                </c:pt>
                <c:pt idx="15">
                  <c:v>40728</c:v>
                </c:pt>
                <c:pt idx="16">
                  <c:v>40798</c:v>
                </c:pt>
                <c:pt idx="17">
                  <c:v>40854</c:v>
                </c:pt>
                <c:pt idx="18">
                  <c:v>40925</c:v>
                </c:pt>
                <c:pt idx="19">
                  <c:v>40974</c:v>
                </c:pt>
                <c:pt idx="20">
                  <c:v>41050</c:v>
                </c:pt>
                <c:pt idx="21">
                  <c:v>41093</c:v>
                </c:pt>
                <c:pt idx="22">
                  <c:v>41163</c:v>
                </c:pt>
                <c:pt idx="23">
                  <c:v>41219</c:v>
                </c:pt>
                <c:pt idx="24">
                  <c:v>41302</c:v>
                </c:pt>
                <c:pt idx="25">
                  <c:v>41337</c:v>
                </c:pt>
                <c:pt idx="26">
                  <c:v>41400</c:v>
                </c:pt>
                <c:pt idx="27">
                  <c:v>41456</c:v>
                </c:pt>
                <c:pt idx="28">
                  <c:v>41540</c:v>
                </c:pt>
                <c:pt idx="29">
                  <c:v>41603</c:v>
                </c:pt>
                <c:pt idx="30">
                  <c:v>41668</c:v>
                </c:pt>
                <c:pt idx="31">
                  <c:v>41715</c:v>
                </c:pt>
                <c:pt idx="32">
                  <c:v>41785</c:v>
                </c:pt>
                <c:pt idx="33">
                  <c:v>41813</c:v>
                </c:pt>
                <c:pt idx="34">
                  <c:v>41834</c:v>
                </c:pt>
                <c:pt idx="35">
                  <c:v>41870</c:v>
                </c:pt>
                <c:pt idx="36">
                  <c:v>41883</c:v>
                </c:pt>
                <c:pt idx="37">
                  <c:v>41940</c:v>
                </c:pt>
                <c:pt idx="38">
                  <c:v>41953</c:v>
                </c:pt>
              </c:numCache>
            </c:numRef>
          </c:cat>
          <c:val>
            <c:numRef>
              <c:f>'Rios graficos'!$G$5:$G$43</c:f>
              <c:numCache>
                <c:formatCode>0</c:formatCode>
                <c:ptCount val="39"/>
                <c:pt idx="0">
                  <c:v>79</c:v>
                </c:pt>
                <c:pt idx="1">
                  <c:v>79</c:v>
                </c:pt>
                <c:pt idx="2">
                  <c:v>79</c:v>
                </c:pt>
                <c:pt idx="3">
                  <c:v>79</c:v>
                </c:pt>
                <c:pt idx="4">
                  <c:v>79</c:v>
                </c:pt>
                <c:pt idx="5">
                  <c:v>79</c:v>
                </c:pt>
                <c:pt idx="6">
                  <c:v>79</c:v>
                </c:pt>
                <c:pt idx="7">
                  <c:v>79</c:v>
                </c:pt>
                <c:pt idx="8">
                  <c:v>79</c:v>
                </c:pt>
                <c:pt idx="9">
                  <c:v>79</c:v>
                </c:pt>
                <c:pt idx="10">
                  <c:v>79</c:v>
                </c:pt>
                <c:pt idx="11">
                  <c:v>79</c:v>
                </c:pt>
                <c:pt idx="12">
                  <c:v>79</c:v>
                </c:pt>
                <c:pt idx="13">
                  <c:v>79</c:v>
                </c:pt>
                <c:pt idx="14">
                  <c:v>79</c:v>
                </c:pt>
                <c:pt idx="15">
                  <c:v>79</c:v>
                </c:pt>
                <c:pt idx="16">
                  <c:v>79</c:v>
                </c:pt>
                <c:pt idx="17">
                  <c:v>79</c:v>
                </c:pt>
                <c:pt idx="18">
                  <c:v>79</c:v>
                </c:pt>
                <c:pt idx="19">
                  <c:v>79</c:v>
                </c:pt>
                <c:pt idx="20">
                  <c:v>79</c:v>
                </c:pt>
                <c:pt idx="21">
                  <c:v>79</c:v>
                </c:pt>
                <c:pt idx="22">
                  <c:v>79</c:v>
                </c:pt>
                <c:pt idx="23">
                  <c:v>79</c:v>
                </c:pt>
                <c:pt idx="24">
                  <c:v>79</c:v>
                </c:pt>
                <c:pt idx="25">
                  <c:v>79</c:v>
                </c:pt>
                <c:pt idx="26">
                  <c:v>79</c:v>
                </c:pt>
                <c:pt idx="27">
                  <c:v>79</c:v>
                </c:pt>
                <c:pt idx="28">
                  <c:v>79</c:v>
                </c:pt>
                <c:pt idx="29">
                  <c:v>79</c:v>
                </c:pt>
                <c:pt idx="30">
                  <c:v>79</c:v>
                </c:pt>
                <c:pt idx="31">
                  <c:v>79</c:v>
                </c:pt>
                <c:pt idx="32">
                  <c:v>79</c:v>
                </c:pt>
                <c:pt idx="33">
                  <c:v>79</c:v>
                </c:pt>
                <c:pt idx="34">
                  <c:v>79</c:v>
                </c:pt>
                <c:pt idx="35">
                  <c:v>79</c:v>
                </c:pt>
                <c:pt idx="36">
                  <c:v>79</c:v>
                </c:pt>
                <c:pt idx="37">
                  <c:v>79</c:v>
                </c:pt>
                <c:pt idx="38">
                  <c:v>79</c:v>
                </c:pt>
              </c:numCache>
            </c:numRef>
          </c:val>
          <c:smooth val="0"/>
        </c:ser>
        <c:ser>
          <c:idx val="5"/>
          <c:order val="3"/>
          <c:tx>
            <c:strRef>
              <c:f>'Rios graficos'!$H$4</c:f>
              <c:strCache>
                <c:ptCount val="1"/>
                <c:pt idx="0">
                  <c:v>Boa</c:v>
                </c:pt>
              </c:strCache>
            </c:strRef>
          </c:tx>
          <c:spPr>
            <a:ln>
              <a:prstDash val="sysDash"/>
            </a:ln>
          </c:spPr>
          <c:marker>
            <c:symbol val="none"/>
          </c:marker>
          <c:cat>
            <c:numRef>
              <c:f>'Rios graficos'!$B$5:$B$43</c:f>
              <c:numCache>
                <c:formatCode>dd/mm/yyyy</c:formatCode>
                <c:ptCount val="39"/>
                <c:pt idx="0">
                  <c:v>39832</c:v>
                </c:pt>
                <c:pt idx="1">
                  <c:v>39896</c:v>
                </c:pt>
                <c:pt idx="2">
                  <c:v>39959</c:v>
                </c:pt>
                <c:pt idx="3">
                  <c:v>40008</c:v>
                </c:pt>
                <c:pt idx="4">
                  <c:v>40064</c:v>
                </c:pt>
                <c:pt idx="5">
                  <c:v>40120</c:v>
                </c:pt>
                <c:pt idx="6">
                  <c:v>40196</c:v>
                </c:pt>
                <c:pt idx="7">
                  <c:v>40260</c:v>
                </c:pt>
                <c:pt idx="8">
                  <c:v>40323</c:v>
                </c:pt>
                <c:pt idx="9">
                  <c:v>40364</c:v>
                </c:pt>
                <c:pt idx="10">
                  <c:v>40435</c:v>
                </c:pt>
                <c:pt idx="11">
                  <c:v>40490</c:v>
                </c:pt>
                <c:pt idx="12">
                  <c:v>40567</c:v>
                </c:pt>
                <c:pt idx="13">
                  <c:v>40630</c:v>
                </c:pt>
                <c:pt idx="14">
                  <c:v>40686</c:v>
                </c:pt>
                <c:pt idx="15">
                  <c:v>40728</c:v>
                </c:pt>
                <c:pt idx="16">
                  <c:v>40798</c:v>
                </c:pt>
                <c:pt idx="17">
                  <c:v>40854</c:v>
                </c:pt>
                <c:pt idx="18">
                  <c:v>40925</c:v>
                </c:pt>
                <c:pt idx="19">
                  <c:v>40974</c:v>
                </c:pt>
                <c:pt idx="20">
                  <c:v>41050</c:v>
                </c:pt>
                <c:pt idx="21">
                  <c:v>41093</c:v>
                </c:pt>
                <c:pt idx="22">
                  <c:v>41163</c:v>
                </c:pt>
                <c:pt idx="23">
                  <c:v>41219</c:v>
                </c:pt>
                <c:pt idx="24">
                  <c:v>41302</c:v>
                </c:pt>
                <c:pt idx="25">
                  <c:v>41337</c:v>
                </c:pt>
                <c:pt idx="26">
                  <c:v>41400</c:v>
                </c:pt>
                <c:pt idx="27">
                  <c:v>41456</c:v>
                </c:pt>
                <c:pt idx="28">
                  <c:v>41540</c:v>
                </c:pt>
                <c:pt idx="29">
                  <c:v>41603</c:v>
                </c:pt>
                <c:pt idx="30">
                  <c:v>41668</c:v>
                </c:pt>
                <c:pt idx="31">
                  <c:v>41715</c:v>
                </c:pt>
                <c:pt idx="32">
                  <c:v>41785</c:v>
                </c:pt>
                <c:pt idx="33">
                  <c:v>41813</c:v>
                </c:pt>
                <c:pt idx="34">
                  <c:v>41834</c:v>
                </c:pt>
                <c:pt idx="35">
                  <c:v>41870</c:v>
                </c:pt>
                <c:pt idx="36">
                  <c:v>41883</c:v>
                </c:pt>
                <c:pt idx="37">
                  <c:v>41940</c:v>
                </c:pt>
                <c:pt idx="38">
                  <c:v>41953</c:v>
                </c:pt>
              </c:numCache>
            </c:numRef>
          </c:cat>
          <c:val>
            <c:numRef>
              <c:f>'Rios graficos'!$H$5:$H$43</c:f>
              <c:numCache>
                <c:formatCode>0</c:formatCode>
                <c:ptCount val="39"/>
                <c:pt idx="0">
                  <c:v>51</c:v>
                </c:pt>
                <c:pt idx="1">
                  <c:v>51</c:v>
                </c:pt>
                <c:pt idx="2">
                  <c:v>51</c:v>
                </c:pt>
                <c:pt idx="3">
                  <c:v>51</c:v>
                </c:pt>
                <c:pt idx="4">
                  <c:v>51</c:v>
                </c:pt>
                <c:pt idx="5">
                  <c:v>51</c:v>
                </c:pt>
                <c:pt idx="6">
                  <c:v>51</c:v>
                </c:pt>
                <c:pt idx="7">
                  <c:v>51</c:v>
                </c:pt>
                <c:pt idx="8">
                  <c:v>51</c:v>
                </c:pt>
                <c:pt idx="9">
                  <c:v>51</c:v>
                </c:pt>
                <c:pt idx="10">
                  <c:v>51</c:v>
                </c:pt>
                <c:pt idx="11">
                  <c:v>51</c:v>
                </c:pt>
                <c:pt idx="12">
                  <c:v>51</c:v>
                </c:pt>
                <c:pt idx="13">
                  <c:v>51</c:v>
                </c:pt>
                <c:pt idx="14">
                  <c:v>51</c:v>
                </c:pt>
                <c:pt idx="15">
                  <c:v>51</c:v>
                </c:pt>
                <c:pt idx="16">
                  <c:v>51</c:v>
                </c:pt>
                <c:pt idx="17">
                  <c:v>51</c:v>
                </c:pt>
                <c:pt idx="18">
                  <c:v>51</c:v>
                </c:pt>
                <c:pt idx="19">
                  <c:v>51</c:v>
                </c:pt>
                <c:pt idx="20">
                  <c:v>51</c:v>
                </c:pt>
                <c:pt idx="21">
                  <c:v>51</c:v>
                </c:pt>
                <c:pt idx="22">
                  <c:v>51</c:v>
                </c:pt>
                <c:pt idx="23">
                  <c:v>51</c:v>
                </c:pt>
                <c:pt idx="24">
                  <c:v>51</c:v>
                </c:pt>
                <c:pt idx="25">
                  <c:v>51</c:v>
                </c:pt>
                <c:pt idx="26">
                  <c:v>51</c:v>
                </c:pt>
                <c:pt idx="27">
                  <c:v>51</c:v>
                </c:pt>
                <c:pt idx="28">
                  <c:v>51</c:v>
                </c:pt>
                <c:pt idx="29">
                  <c:v>51</c:v>
                </c:pt>
                <c:pt idx="30">
                  <c:v>51</c:v>
                </c:pt>
                <c:pt idx="31">
                  <c:v>51</c:v>
                </c:pt>
                <c:pt idx="32">
                  <c:v>51</c:v>
                </c:pt>
                <c:pt idx="33">
                  <c:v>51</c:v>
                </c:pt>
                <c:pt idx="34">
                  <c:v>51</c:v>
                </c:pt>
                <c:pt idx="35">
                  <c:v>51</c:v>
                </c:pt>
                <c:pt idx="36">
                  <c:v>51</c:v>
                </c:pt>
                <c:pt idx="37">
                  <c:v>51</c:v>
                </c:pt>
                <c:pt idx="38">
                  <c:v>51</c:v>
                </c:pt>
              </c:numCache>
            </c:numRef>
          </c:val>
          <c:smooth val="0"/>
        </c:ser>
        <c:ser>
          <c:idx val="6"/>
          <c:order val="4"/>
          <c:tx>
            <c:strRef>
              <c:f>'Rios graficos'!$I$4</c:f>
              <c:strCache>
                <c:ptCount val="1"/>
                <c:pt idx="0">
                  <c:v>Regular</c:v>
                </c:pt>
              </c:strCache>
            </c:strRef>
          </c:tx>
          <c:spPr>
            <a:ln>
              <a:prstDash val="sysDash"/>
            </a:ln>
          </c:spPr>
          <c:marker>
            <c:symbol val="none"/>
          </c:marker>
          <c:cat>
            <c:numRef>
              <c:f>'Rios graficos'!$B$5:$B$43</c:f>
              <c:numCache>
                <c:formatCode>dd/mm/yyyy</c:formatCode>
                <c:ptCount val="39"/>
                <c:pt idx="0">
                  <c:v>39832</c:v>
                </c:pt>
                <c:pt idx="1">
                  <c:v>39896</c:v>
                </c:pt>
                <c:pt idx="2">
                  <c:v>39959</c:v>
                </c:pt>
                <c:pt idx="3">
                  <c:v>40008</c:v>
                </c:pt>
                <c:pt idx="4">
                  <c:v>40064</c:v>
                </c:pt>
                <c:pt idx="5">
                  <c:v>40120</c:v>
                </c:pt>
                <c:pt idx="6">
                  <c:v>40196</c:v>
                </c:pt>
                <c:pt idx="7">
                  <c:v>40260</c:v>
                </c:pt>
                <c:pt idx="8">
                  <c:v>40323</c:v>
                </c:pt>
                <c:pt idx="9">
                  <c:v>40364</c:v>
                </c:pt>
                <c:pt idx="10">
                  <c:v>40435</c:v>
                </c:pt>
                <c:pt idx="11">
                  <c:v>40490</c:v>
                </c:pt>
                <c:pt idx="12">
                  <c:v>40567</c:v>
                </c:pt>
                <c:pt idx="13">
                  <c:v>40630</c:v>
                </c:pt>
                <c:pt idx="14">
                  <c:v>40686</c:v>
                </c:pt>
                <c:pt idx="15">
                  <c:v>40728</c:v>
                </c:pt>
                <c:pt idx="16">
                  <c:v>40798</c:v>
                </c:pt>
                <c:pt idx="17">
                  <c:v>40854</c:v>
                </c:pt>
                <c:pt idx="18">
                  <c:v>40925</c:v>
                </c:pt>
                <c:pt idx="19">
                  <c:v>40974</c:v>
                </c:pt>
                <c:pt idx="20">
                  <c:v>41050</c:v>
                </c:pt>
                <c:pt idx="21">
                  <c:v>41093</c:v>
                </c:pt>
                <c:pt idx="22">
                  <c:v>41163</c:v>
                </c:pt>
                <c:pt idx="23">
                  <c:v>41219</c:v>
                </c:pt>
                <c:pt idx="24">
                  <c:v>41302</c:v>
                </c:pt>
                <c:pt idx="25">
                  <c:v>41337</c:v>
                </c:pt>
                <c:pt idx="26">
                  <c:v>41400</c:v>
                </c:pt>
                <c:pt idx="27">
                  <c:v>41456</c:v>
                </c:pt>
                <c:pt idx="28">
                  <c:v>41540</c:v>
                </c:pt>
                <c:pt idx="29">
                  <c:v>41603</c:v>
                </c:pt>
                <c:pt idx="30">
                  <c:v>41668</c:v>
                </c:pt>
                <c:pt idx="31">
                  <c:v>41715</c:v>
                </c:pt>
                <c:pt idx="32">
                  <c:v>41785</c:v>
                </c:pt>
                <c:pt idx="33">
                  <c:v>41813</c:v>
                </c:pt>
                <c:pt idx="34">
                  <c:v>41834</c:v>
                </c:pt>
                <c:pt idx="35">
                  <c:v>41870</c:v>
                </c:pt>
                <c:pt idx="36">
                  <c:v>41883</c:v>
                </c:pt>
                <c:pt idx="37">
                  <c:v>41940</c:v>
                </c:pt>
                <c:pt idx="38">
                  <c:v>41953</c:v>
                </c:pt>
              </c:numCache>
            </c:numRef>
          </c:cat>
          <c:val>
            <c:numRef>
              <c:f>'Rios graficos'!$I$5:$I$43</c:f>
              <c:numCache>
                <c:formatCode>0</c:formatCode>
                <c:ptCount val="39"/>
                <c:pt idx="0">
                  <c:v>36</c:v>
                </c:pt>
                <c:pt idx="1">
                  <c:v>36</c:v>
                </c:pt>
                <c:pt idx="2">
                  <c:v>36</c:v>
                </c:pt>
                <c:pt idx="3">
                  <c:v>36</c:v>
                </c:pt>
                <c:pt idx="4">
                  <c:v>36</c:v>
                </c:pt>
                <c:pt idx="5">
                  <c:v>36</c:v>
                </c:pt>
                <c:pt idx="6">
                  <c:v>36</c:v>
                </c:pt>
                <c:pt idx="7">
                  <c:v>36</c:v>
                </c:pt>
                <c:pt idx="8">
                  <c:v>36</c:v>
                </c:pt>
                <c:pt idx="9">
                  <c:v>36</c:v>
                </c:pt>
                <c:pt idx="10">
                  <c:v>36</c:v>
                </c:pt>
                <c:pt idx="11">
                  <c:v>36</c:v>
                </c:pt>
                <c:pt idx="12">
                  <c:v>36</c:v>
                </c:pt>
                <c:pt idx="13">
                  <c:v>36</c:v>
                </c:pt>
                <c:pt idx="14">
                  <c:v>36</c:v>
                </c:pt>
                <c:pt idx="15">
                  <c:v>36</c:v>
                </c:pt>
                <c:pt idx="16">
                  <c:v>36</c:v>
                </c:pt>
                <c:pt idx="17">
                  <c:v>36</c:v>
                </c:pt>
                <c:pt idx="18">
                  <c:v>36</c:v>
                </c:pt>
                <c:pt idx="19">
                  <c:v>36</c:v>
                </c:pt>
                <c:pt idx="20">
                  <c:v>36</c:v>
                </c:pt>
                <c:pt idx="21">
                  <c:v>36</c:v>
                </c:pt>
                <c:pt idx="22">
                  <c:v>36</c:v>
                </c:pt>
                <c:pt idx="23">
                  <c:v>36</c:v>
                </c:pt>
                <c:pt idx="24">
                  <c:v>36</c:v>
                </c:pt>
                <c:pt idx="25">
                  <c:v>36</c:v>
                </c:pt>
                <c:pt idx="26">
                  <c:v>36</c:v>
                </c:pt>
                <c:pt idx="27">
                  <c:v>36</c:v>
                </c:pt>
                <c:pt idx="28">
                  <c:v>36</c:v>
                </c:pt>
                <c:pt idx="29">
                  <c:v>36</c:v>
                </c:pt>
                <c:pt idx="30">
                  <c:v>36</c:v>
                </c:pt>
                <c:pt idx="31">
                  <c:v>36</c:v>
                </c:pt>
                <c:pt idx="32">
                  <c:v>36</c:v>
                </c:pt>
                <c:pt idx="33">
                  <c:v>36</c:v>
                </c:pt>
                <c:pt idx="34">
                  <c:v>36</c:v>
                </c:pt>
                <c:pt idx="35">
                  <c:v>36</c:v>
                </c:pt>
                <c:pt idx="36">
                  <c:v>36</c:v>
                </c:pt>
                <c:pt idx="37">
                  <c:v>36</c:v>
                </c:pt>
                <c:pt idx="38">
                  <c:v>36</c:v>
                </c:pt>
              </c:numCache>
            </c:numRef>
          </c:val>
          <c:smooth val="0"/>
        </c:ser>
        <c:ser>
          <c:idx val="7"/>
          <c:order val="5"/>
          <c:tx>
            <c:strRef>
              <c:f>'Rios graficos'!$J$4</c:f>
              <c:strCache>
                <c:ptCount val="1"/>
                <c:pt idx="0">
                  <c:v>Ruim</c:v>
                </c:pt>
              </c:strCache>
            </c:strRef>
          </c:tx>
          <c:spPr>
            <a:ln>
              <a:prstDash val="sysDash"/>
            </a:ln>
          </c:spPr>
          <c:marker>
            <c:symbol val="none"/>
          </c:marker>
          <c:cat>
            <c:numRef>
              <c:f>'Rios graficos'!$B$5:$B$11</c:f>
              <c:numCache>
                <c:formatCode>dd/mm/yyyy</c:formatCode>
                <c:ptCount val="7"/>
                <c:pt idx="0">
                  <c:v>39832</c:v>
                </c:pt>
                <c:pt idx="1">
                  <c:v>39896</c:v>
                </c:pt>
                <c:pt idx="2">
                  <c:v>39959</c:v>
                </c:pt>
                <c:pt idx="3">
                  <c:v>40008</c:v>
                </c:pt>
                <c:pt idx="4">
                  <c:v>40064</c:v>
                </c:pt>
                <c:pt idx="5">
                  <c:v>40120</c:v>
                </c:pt>
                <c:pt idx="6">
                  <c:v>40196</c:v>
                </c:pt>
              </c:numCache>
            </c:numRef>
          </c:cat>
          <c:val>
            <c:numRef>
              <c:f>'Rios graficos'!$J$5:$J$43</c:f>
              <c:numCache>
                <c:formatCode>0</c:formatCode>
                <c:ptCount val="39"/>
                <c:pt idx="0">
                  <c:v>19</c:v>
                </c:pt>
                <c:pt idx="1">
                  <c:v>19</c:v>
                </c:pt>
                <c:pt idx="2">
                  <c:v>19</c:v>
                </c:pt>
                <c:pt idx="3">
                  <c:v>19</c:v>
                </c:pt>
                <c:pt idx="4">
                  <c:v>19</c:v>
                </c:pt>
                <c:pt idx="5">
                  <c:v>19</c:v>
                </c:pt>
                <c:pt idx="6">
                  <c:v>19</c:v>
                </c:pt>
                <c:pt idx="7">
                  <c:v>19</c:v>
                </c:pt>
                <c:pt idx="8">
                  <c:v>19</c:v>
                </c:pt>
                <c:pt idx="9">
                  <c:v>19</c:v>
                </c:pt>
                <c:pt idx="10">
                  <c:v>19</c:v>
                </c:pt>
                <c:pt idx="11">
                  <c:v>19</c:v>
                </c:pt>
                <c:pt idx="12">
                  <c:v>19</c:v>
                </c:pt>
                <c:pt idx="13">
                  <c:v>19</c:v>
                </c:pt>
                <c:pt idx="14">
                  <c:v>19</c:v>
                </c:pt>
                <c:pt idx="15">
                  <c:v>19</c:v>
                </c:pt>
                <c:pt idx="16">
                  <c:v>19</c:v>
                </c:pt>
                <c:pt idx="17">
                  <c:v>19</c:v>
                </c:pt>
                <c:pt idx="18">
                  <c:v>19</c:v>
                </c:pt>
                <c:pt idx="19">
                  <c:v>19</c:v>
                </c:pt>
                <c:pt idx="20">
                  <c:v>19</c:v>
                </c:pt>
                <c:pt idx="21">
                  <c:v>19</c:v>
                </c:pt>
                <c:pt idx="22">
                  <c:v>19</c:v>
                </c:pt>
                <c:pt idx="23">
                  <c:v>19</c:v>
                </c:pt>
                <c:pt idx="24">
                  <c:v>19</c:v>
                </c:pt>
                <c:pt idx="25">
                  <c:v>19</c:v>
                </c:pt>
                <c:pt idx="26">
                  <c:v>19</c:v>
                </c:pt>
                <c:pt idx="27">
                  <c:v>19</c:v>
                </c:pt>
                <c:pt idx="28">
                  <c:v>19</c:v>
                </c:pt>
                <c:pt idx="29">
                  <c:v>19</c:v>
                </c:pt>
                <c:pt idx="30">
                  <c:v>19</c:v>
                </c:pt>
                <c:pt idx="31">
                  <c:v>19</c:v>
                </c:pt>
                <c:pt idx="32">
                  <c:v>19</c:v>
                </c:pt>
                <c:pt idx="33">
                  <c:v>19</c:v>
                </c:pt>
                <c:pt idx="34">
                  <c:v>19</c:v>
                </c:pt>
                <c:pt idx="35">
                  <c:v>19</c:v>
                </c:pt>
                <c:pt idx="36">
                  <c:v>19</c:v>
                </c:pt>
                <c:pt idx="37">
                  <c:v>19</c:v>
                </c:pt>
                <c:pt idx="38">
                  <c:v>19</c:v>
                </c:pt>
              </c:numCache>
            </c:numRef>
          </c:val>
          <c:smooth val="0"/>
        </c:ser>
        <c:dLbls>
          <c:showLegendKey val="0"/>
          <c:showVal val="0"/>
          <c:showCatName val="0"/>
          <c:showSerName val="0"/>
          <c:showPercent val="0"/>
          <c:showBubbleSize val="0"/>
        </c:dLbls>
        <c:smooth val="0"/>
        <c:axId val="1514708528"/>
        <c:axId val="1514699824"/>
      </c:lineChart>
      <c:dateAx>
        <c:axId val="1514708528"/>
        <c:scaling>
          <c:orientation val="minMax"/>
          <c:max val="41953"/>
        </c:scaling>
        <c:delete val="0"/>
        <c:axPos val="b"/>
        <c:numFmt formatCode="[$-416]mmm\-yy;@" sourceLinked="0"/>
        <c:majorTickMark val="none"/>
        <c:minorTickMark val="none"/>
        <c:tickLblPos val="nextTo"/>
        <c:crossAx val="1514699824"/>
        <c:crosses val="autoZero"/>
        <c:auto val="1"/>
        <c:lblOffset val="100"/>
        <c:baseTimeUnit val="days"/>
      </c:dateAx>
      <c:valAx>
        <c:axId val="1514699824"/>
        <c:scaling>
          <c:orientation val="minMax"/>
        </c:scaling>
        <c:delete val="0"/>
        <c:axPos val="l"/>
        <c:majorGridlines/>
        <c:numFmt formatCode="General" sourceLinked="1"/>
        <c:majorTickMark val="none"/>
        <c:minorTickMark val="none"/>
        <c:tickLblPos val="nextTo"/>
        <c:crossAx val="1514708528"/>
        <c:crosses val="autoZero"/>
        <c:crossBetween val="between"/>
      </c:valAx>
    </c:plotArea>
    <c:legend>
      <c:legendPos val="r"/>
      <c:overlay val="0"/>
    </c:legend>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50">
                <a:latin typeface="Arial" panose="020B0604020202020204" pitchFamily="34" charset="0"/>
                <a:cs typeface="Arial" panose="020B0604020202020204" pitchFamily="34" charset="0"/>
              </a:defRPr>
            </a:pPr>
            <a:r>
              <a:rPr lang="pt-BR" sz="1050">
                <a:latin typeface="Arial" panose="020B0604020202020204" pitchFamily="34" charset="0"/>
                <a:cs typeface="Arial" panose="020B0604020202020204" pitchFamily="34" charset="0"/>
              </a:rPr>
              <a:t>Figura 6.3.7-10. IQA e IAP </a:t>
            </a:r>
            <a:r>
              <a:rPr lang="pt-BR" sz="1050" b="1">
                <a:latin typeface="Arial" panose="020B0604020202020204" pitchFamily="34" charset="0"/>
                <a:cs typeface="Arial" panose="020B0604020202020204" pitchFamily="34" charset="0"/>
              </a:rPr>
              <a:t>Res. Cachoeira</a:t>
            </a:r>
          </a:p>
        </c:rich>
      </c:tx>
      <c:overlay val="0"/>
    </c:title>
    <c:autoTitleDeleted val="0"/>
    <c:plotArea>
      <c:layout/>
      <c:lineChart>
        <c:grouping val="standard"/>
        <c:varyColors val="0"/>
        <c:ser>
          <c:idx val="1"/>
          <c:order val="0"/>
          <c:tx>
            <c:strRef>
              <c:f>'Reser graficos'!$D$4</c:f>
              <c:strCache>
                <c:ptCount val="1"/>
                <c:pt idx="0">
                  <c:v>CACH 00500 IQA</c:v>
                </c:pt>
              </c:strCache>
            </c:strRef>
          </c:tx>
          <c:marker>
            <c:symbol val="none"/>
          </c:marker>
          <c:cat>
            <c:numRef>
              <c:f>'Reser graficos'!$B$5:$B$11</c:f>
              <c:numCache>
                <c:formatCode>dd/mm/yyyy</c:formatCode>
                <c:ptCount val="7"/>
                <c:pt idx="0">
                  <c:v>41778</c:v>
                </c:pt>
                <c:pt idx="1">
                  <c:v>41799</c:v>
                </c:pt>
                <c:pt idx="2">
                  <c:v>41830</c:v>
                </c:pt>
                <c:pt idx="3">
                  <c:v>41858</c:v>
                </c:pt>
                <c:pt idx="4">
                  <c:v>41884</c:v>
                </c:pt>
                <c:pt idx="5">
                  <c:v>41914</c:v>
                </c:pt>
                <c:pt idx="6">
                  <c:v>41946</c:v>
                </c:pt>
              </c:numCache>
            </c:numRef>
          </c:cat>
          <c:val>
            <c:numRef>
              <c:f>'Reser graficos'!$D$5:$D$11</c:f>
              <c:numCache>
                <c:formatCode>0</c:formatCode>
                <c:ptCount val="7"/>
                <c:pt idx="0">
                  <c:v>71.774551840000001</c:v>
                </c:pt>
                <c:pt idx="1">
                  <c:v>85.820783429999949</c:v>
                </c:pt>
                <c:pt idx="2">
                  <c:v>80.441200890000829</c:v>
                </c:pt>
                <c:pt idx="3">
                  <c:v>74.472121779999981</c:v>
                </c:pt>
                <c:pt idx="4">
                  <c:v>81.02529647999998</c:v>
                </c:pt>
                <c:pt idx="5">
                  <c:v>89.101501349999978</c:v>
                </c:pt>
                <c:pt idx="6">
                  <c:v>69.217183530000227</c:v>
                </c:pt>
              </c:numCache>
            </c:numRef>
          </c:val>
          <c:smooth val="0"/>
        </c:ser>
        <c:ser>
          <c:idx val="3"/>
          <c:order val="1"/>
          <c:tx>
            <c:strRef>
              <c:f>'Reser graficos'!$F$4</c:f>
              <c:strCache>
                <c:ptCount val="1"/>
                <c:pt idx="0">
                  <c:v>CACH 00500 IAP</c:v>
                </c:pt>
              </c:strCache>
            </c:strRef>
          </c:tx>
          <c:marker>
            <c:symbol val="none"/>
          </c:marker>
          <c:cat>
            <c:numRef>
              <c:f>'Reser graficos'!$B$5:$B$11</c:f>
              <c:numCache>
                <c:formatCode>dd/mm/yyyy</c:formatCode>
                <c:ptCount val="7"/>
                <c:pt idx="0">
                  <c:v>41778</c:v>
                </c:pt>
                <c:pt idx="1">
                  <c:v>41799</c:v>
                </c:pt>
                <c:pt idx="2">
                  <c:v>41830</c:v>
                </c:pt>
                <c:pt idx="3">
                  <c:v>41858</c:v>
                </c:pt>
                <c:pt idx="4">
                  <c:v>41884</c:v>
                </c:pt>
                <c:pt idx="5">
                  <c:v>41914</c:v>
                </c:pt>
                <c:pt idx="6">
                  <c:v>41946</c:v>
                </c:pt>
              </c:numCache>
            </c:numRef>
          </c:cat>
          <c:val>
            <c:numRef>
              <c:f>'Reser graficos'!$F$5:$F$11</c:f>
              <c:numCache>
                <c:formatCode>0</c:formatCode>
                <c:ptCount val="7"/>
                <c:pt idx="0">
                  <c:v>69.332149970000003</c:v>
                </c:pt>
                <c:pt idx="1">
                  <c:v>79.786424220000427</c:v>
                </c:pt>
                <c:pt idx="2">
                  <c:v>72.383606450000002</c:v>
                </c:pt>
                <c:pt idx="3">
                  <c:v>65.399442989999983</c:v>
                </c:pt>
                <c:pt idx="4">
                  <c:v>70.640588529999988</c:v>
                </c:pt>
                <c:pt idx="5">
                  <c:v>63.2802717</c:v>
                </c:pt>
                <c:pt idx="6">
                  <c:v>55.919954869999998</c:v>
                </c:pt>
              </c:numCache>
            </c:numRef>
          </c:val>
          <c:smooth val="0"/>
        </c:ser>
        <c:ser>
          <c:idx val="4"/>
          <c:order val="2"/>
          <c:tx>
            <c:strRef>
              <c:f>'Reser graficos'!$G$4</c:f>
              <c:strCache>
                <c:ptCount val="1"/>
                <c:pt idx="0">
                  <c:v>Otima</c:v>
                </c:pt>
              </c:strCache>
            </c:strRef>
          </c:tx>
          <c:spPr>
            <a:ln>
              <a:prstDash val="sysDash"/>
            </a:ln>
          </c:spPr>
          <c:marker>
            <c:symbol val="none"/>
          </c:marker>
          <c:cat>
            <c:numRef>
              <c:f>'Reser graficos'!$B$5:$B$11</c:f>
              <c:numCache>
                <c:formatCode>dd/mm/yyyy</c:formatCode>
                <c:ptCount val="7"/>
                <c:pt idx="0">
                  <c:v>41778</c:v>
                </c:pt>
                <c:pt idx="1">
                  <c:v>41799</c:v>
                </c:pt>
                <c:pt idx="2">
                  <c:v>41830</c:v>
                </c:pt>
                <c:pt idx="3">
                  <c:v>41858</c:v>
                </c:pt>
                <c:pt idx="4">
                  <c:v>41884</c:v>
                </c:pt>
                <c:pt idx="5">
                  <c:v>41914</c:v>
                </c:pt>
                <c:pt idx="6">
                  <c:v>41946</c:v>
                </c:pt>
              </c:numCache>
            </c:numRef>
          </c:cat>
          <c:val>
            <c:numRef>
              <c:f>'Reser graficos'!$G$5:$G$11</c:f>
              <c:numCache>
                <c:formatCode>0</c:formatCode>
                <c:ptCount val="7"/>
                <c:pt idx="0">
                  <c:v>79</c:v>
                </c:pt>
                <c:pt idx="1">
                  <c:v>79</c:v>
                </c:pt>
                <c:pt idx="2">
                  <c:v>79</c:v>
                </c:pt>
                <c:pt idx="3">
                  <c:v>79</c:v>
                </c:pt>
                <c:pt idx="4">
                  <c:v>79</c:v>
                </c:pt>
                <c:pt idx="5">
                  <c:v>79</c:v>
                </c:pt>
                <c:pt idx="6">
                  <c:v>79</c:v>
                </c:pt>
              </c:numCache>
            </c:numRef>
          </c:val>
          <c:smooth val="0"/>
        </c:ser>
        <c:ser>
          <c:idx val="5"/>
          <c:order val="3"/>
          <c:tx>
            <c:strRef>
              <c:f>'Reser graficos'!$H$4</c:f>
              <c:strCache>
                <c:ptCount val="1"/>
                <c:pt idx="0">
                  <c:v>Boa</c:v>
                </c:pt>
              </c:strCache>
            </c:strRef>
          </c:tx>
          <c:spPr>
            <a:ln>
              <a:prstDash val="sysDash"/>
            </a:ln>
          </c:spPr>
          <c:marker>
            <c:symbol val="none"/>
          </c:marker>
          <c:cat>
            <c:numRef>
              <c:f>'Reser graficos'!$B$5:$B$11</c:f>
              <c:numCache>
                <c:formatCode>dd/mm/yyyy</c:formatCode>
                <c:ptCount val="7"/>
                <c:pt idx="0">
                  <c:v>41778</c:v>
                </c:pt>
                <c:pt idx="1">
                  <c:v>41799</c:v>
                </c:pt>
                <c:pt idx="2">
                  <c:v>41830</c:v>
                </c:pt>
                <c:pt idx="3">
                  <c:v>41858</c:v>
                </c:pt>
                <c:pt idx="4">
                  <c:v>41884</c:v>
                </c:pt>
                <c:pt idx="5">
                  <c:v>41914</c:v>
                </c:pt>
                <c:pt idx="6">
                  <c:v>41946</c:v>
                </c:pt>
              </c:numCache>
            </c:numRef>
          </c:cat>
          <c:val>
            <c:numRef>
              <c:f>'Reser graficos'!$H$5:$H$11</c:f>
              <c:numCache>
                <c:formatCode>0</c:formatCode>
                <c:ptCount val="7"/>
                <c:pt idx="0">
                  <c:v>51</c:v>
                </c:pt>
                <c:pt idx="1">
                  <c:v>51</c:v>
                </c:pt>
                <c:pt idx="2">
                  <c:v>51</c:v>
                </c:pt>
                <c:pt idx="3">
                  <c:v>51</c:v>
                </c:pt>
                <c:pt idx="4">
                  <c:v>51</c:v>
                </c:pt>
                <c:pt idx="5">
                  <c:v>51</c:v>
                </c:pt>
                <c:pt idx="6">
                  <c:v>51</c:v>
                </c:pt>
              </c:numCache>
            </c:numRef>
          </c:val>
          <c:smooth val="0"/>
        </c:ser>
        <c:ser>
          <c:idx val="6"/>
          <c:order val="4"/>
          <c:tx>
            <c:strRef>
              <c:f>'Reser graficos'!$I$4</c:f>
              <c:strCache>
                <c:ptCount val="1"/>
                <c:pt idx="0">
                  <c:v>Regular</c:v>
                </c:pt>
              </c:strCache>
            </c:strRef>
          </c:tx>
          <c:spPr>
            <a:ln>
              <a:prstDash val="sysDash"/>
            </a:ln>
          </c:spPr>
          <c:marker>
            <c:symbol val="none"/>
          </c:marker>
          <c:cat>
            <c:numRef>
              <c:f>'Reser graficos'!$B$5:$B$11</c:f>
              <c:numCache>
                <c:formatCode>dd/mm/yyyy</c:formatCode>
                <c:ptCount val="7"/>
                <c:pt idx="0">
                  <c:v>41778</c:v>
                </c:pt>
                <c:pt idx="1">
                  <c:v>41799</c:v>
                </c:pt>
                <c:pt idx="2">
                  <c:v>41830</c:v>
                </c:pt>
                <c:pt idx="3">
                  <c:v>41858</c:v>
                </c:pt>
                <c:pt idx="4">
                  <c:v>41884</c:v>
                </c:pt>
                <c:pt idx="5">
                  <c:v>41914</c:v>
                </c:pt>
                <c:pt idx="6">
                  <c:v>41946</c:v>
                </c:pt>
              </c:numCache>
            </c:numRef>
          </c:cat>
          <c:val>
            <c:numRef>
              <c:f>'Reser graficos'!$I$5:$I$11</c:f>
              <c:numCache>
                <c:formatCode>0</c:formatCode>
                <c:ptCount val="7"/>
                <c:pt idx="0">
                  <c:v>36</c:v>
                </c:pt>
                <c:pt idx="1">
                  <c:v>36</c:v>
                </c:pt>
                <c:pt idx="2">
                  <c:v>36</c:v>
                </c:pt>
                <c:pt idx="3">
                  <c:v>36</c:v>
                </c:pt>
                <c:pt idx="4">
                  <c:v>36</c:v>
                </c:pt>
                <c:pt idx="5">
                  <c:v>36</c:v>
                </c:pt>
                <c:pt idx="6">
                  <c:v>36</c:v>
                </c:pt>
              </c:numCache>
            </c:numRef>
          </c:val>
          <c:smooth val="0"/>
        </c:ser>
        <c:ser>
          <c:idx val="7"/>
          <c:order val="5"/>
          <c:tx>
            <c:strRef>
              <c:f>'Reser graficos'!$J$4</c:f>
              <c:strCache>
                <c:ptCount val="1"/>
                <c:pt idx="0">
                  <c:v>Ruim</c:v>
                </c:pt>
              </c:strCache>
            </c:strRef>
          </c:tx>
          <c:spPr>
            <a:ln>
              <a:prstDash val="sysDash"/>
            </a:ln>
          </c:spPr>
          <c:marker>
            <c:symbol val="none"/>
          </c:marker>
          <c:cat>
            <c:numRef>
              <c:f>'Reser graficos'!$B$5:$B$11</c:f>
              <c:numCache>
                <c:formatCode>dd/mm/yyyy</c:formatCode>
                <c:ptCount val="7"/>
                <c:pt idx="0">
                  <c:v>41778</c:v>
                </c:pt>
                <c:pt idx="1">
                  <c:v>41799</c:v>
                </c:pt>
                <c:pt idx="2">
                  <c:v>41830</c:v>
                </c:pt>
                <c:pt idx="3">
                  <c:v>41858</c:v>
                </c:pt>
                <c:pt idx="4">
                  <c:v>41884</c:v>
                </c:pt>
                <c:pt idx="5">
                  <c:v>41914</c:v>
                </c:pt>
                <c:pt idx="6">
                  <c:v>41946</c:v>
                </c:pt>
              </c:numCache>
            </c:numRef>
          </c:cat>
          <c:val>
            <c:numRef>
              <c:f>'Reser graficos'!$J$5:$J$11</c:f>
              <c:numCache>
                <c:formatCode>0</c:formatCode>
                <c:ptCount val="7"/>
                <c:pt idx="0">
                  <c:v>19</c:v>
                </c:pt>
                <c:pt idx="1">
                  <c:v>19</c:v>
                </c:pt>
                <c:pt idx="2">
                  <c:v>19</c:v>
                </c:pt>
                <c:pt idx="3">
                  <c:v>19</c:v>
                </c:pt>
                <c:pt idx="4">
                  <c:v>19</c:v>
                </c:pt>
                <c:pt idx="5">
                  <c:v>19</c:v>
                </c:pt>
                <c:pt idx="6">
                  <c:v>19</c:v>
                </c:pt>
              </c:numCache>
            </c:numRef>
          </c:val>
          <c:smooth val="0"/>
        </c:ser>
        <c:dLbls>
          <c:showLegendKey val="0"/>
          <c:showVal val="0"/>
          <c:showCatName val="0"/>
          <c:showSerName val="0"/>
          <c:showPercent val="0"/>
          <c:showBubbleSize val="0"/>
        </c:dLbls>
        <c:smooth val="0"/>
        <c:axId val="1514701456"/>
        <c:axId val="1514697648"/>
      </c:lineChart>
      <c:dateAx>
        <c:axId val="1514701456"/>
        <c:scaling>
          <c:orientation val="minMax"/>
        </c:scaling>
        <c:delete val="0"/>
        <c:axPos val="b"/>
        <c:numFmt formatCode="[$-416]mmm\-yy;@" sourceLinked="0"/>
        <c:majorTickMark val="none"/>
        <c:minorTickMark val="none"/>
        <c:tickLblPos val="nextTo"/>
        <c:crossAx val="1514697648"/>
        <c:crosses val="autoZero"/>
        <c:auto val="1"/>
        <c:lblOffset val="100"/>
        <c:baseTimeUnit val="days"/>
      </c:dateAx>
      <c:valAx>
        <c:axId val="1514697648"/>
        <c:scaling>
          <c:orientation val="minMax"/>
          <c:min val="40"/>
        </c:scaling>
        <c:delete val="0"/>
        <c:axPos val="l"/>
        <c:majorGridlines/>
        <c:numFmt formatCode="0" sourceLinked="1"/>
        <c:majorTickMark val="none"/>
        <c:minorTickMark val="none"/>
        <c:tickLblPos val="nextTo"/>
        <c:crossAx val="1514701456"/>
        <c:crosses val="autoZero"/>
        <c:crossBetween val="between"/>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sz="1100" b="1">
                <a:latin typeface="Arial" pitchFamily="34" charset="0"/>
                <a:cs typeface="Arial" pitchFamily="34" charset="0"/>
              </a:rPr>
              <a:t>Santa Isabel - Chuva Mensal - Período de 1937 a 2004</a:t>
            </a:r>
          </a:p>
          <a:p>
            <a:pPr>
              <a:defRPr sz="1400" b="0" i="0" u="none" strike="noStrike" kern="1200" spc="0" baseline="0">
                <a:solidFill>
                  <a:schemeClr val="tx1">
                    <a:lumMod val="65000"/>
                    <a:lumOff val="35000"/>
                  </a:schemeClr>
                </a:solidFill>
                <a:latin typeface="+mn-lt"/>
                <a:ea typeface="+mn-ea"/>
                <a:cs typeface="+mn-cs"/>
              </a:defRPr>
            </a:pPr>
            <a:r>
              <a:rPr lang="pt-BR" sz="1100" b="1">
                <a:latin typeface="Arial" pitchFamily="34" charset="0"/>
                <a:cs typeface="Arial" pitchFamily="34" charset="0"/>
              </a:rPr>
              <a:t>Prefixo: E3-049</a:t>
            </a:r>
          </a:p>
        </c:rich>
      </c:tx>
      <c:layout/>
      <c:overlay val="0"/>
      <c:spPr>
        <a:noFill/>
        <a:ln>
          <a:noFill/>
        </a:ln>
        <a:effectLst/>
      </c:spPr>
    </c:title>
    <c:autoTitleDeleted val="0"/>
    <c:plotArea>
      <c:layout/>
      <c:barChart>
        <c:barDir val="col"/>
        <c:grouping val="clustered"/>
        <c:varyColors val="0"/>
        <c:ser>
          <c:idx val="1"/>
          <c:order val="0"/>
          <c:tx>
            <c:strRef>
              <c:f>'Santa Isabel'!$A$73</c:f>
              <c:strCache>
                <c:ptCount val="1"/>
                <c:pt idx="0">
                  <c:v>Média</c:v>
                </c:pt>
              </c:strCache>
            </c:strRef>
          </c:tx>
          <c:spPr>
            <a:solidFill>
              <a:schemeClr val="accent4">
                <a:lumMod val="40000"/>
                <a:lumOff val="60000"/>
              </a:schemeClr>
            </a:solidFill>
            <a:ln>
              <a:noFill/>
            </a:ln>
            <a:effectLst/>
          </c:spPr>
          <c:invertIfNegative val="0"/>
          <c:cat>
            <c:strRef>
              <c:f>Igarata!$B$3:$M$3</c:f>
              <c:strCache>
                <c:ptCount val="12"/>
                <c:pt idx="0">
                  <c:v>Jan</c:v>
                </c:pt>
                <c:pt idx="1">
                  <c:v>Fev</c:v>
                </c:pt>
                <c:pt idx="2">
                  <c:v>Mar</c:v>
                </c:pt>
                <c:pt idx="3">
                  <c:v>Abr</c:v>
                </c:pt>
                <c:pt idx="4">
                  <c:v>Mai</c:v>
                </c:pt>
                <c:pt idx="5">
                  <c:v>Jun</c:v>
                </c:pt>
                <c:pt idx="6">
                  <c:v>Jul</c:v>
                </c:pt>
                <c:pt idx="7">
                  <c:v>Ago</c:v>
                </c:pt>
                <c:pt idx="8">
                  <c:v>Set</c:v>
                </c:pt>
                <c:pt idx="9">
                  <c:v>Out</c:v>
                </c:pt>
                <c:pt idx="10">
                  <c:v>Nov</c:v>
                </c:pt>
                <c:pt idx="11">
                  <c:v>Dez</c:v>
                </c:pt>
              </c:strCache>
            </c:strRef>
          </c:cat>
          <c:val>
            <c:numRef>
              <c:f>'Santa Isabel'!$B$73:$M$73</c:f>
              <c:numCache>
                <c:formatCode>#,##0.0</c:formatCode>
                <c:ptCount val="12"/>
                <c:pt idx="0">
                  <c:v>211.55517241379547</c:v>
                </c:pt>
                <c:pt idx="1">
                  <c:v>197.24827586206752</c:v>
                </c:pt>
                <c:pt idx="2">
                  <c:v>163.67118644067801</c:v>
                </c:pt>
                <c:pt idx="3">
                  <c:v>71.977966101694918</c:v>
                </c:pt>
                <c:pt idx="4">
                  <c:v>54.275862068965516</c:v>
                </c:pt>
                <c:pt idx="5">
                  <c:v>41.311864406778213</c:v>
                </c:pt>
                <c:pt idx="6">
                  <c:v>34.081666666665079</c:v>
                </c:pt>
                <c:pt idx="7">
                  <c:v>29.419999999999987</c:v>
                </c:pt>
                <c:pt idx="8">
                  <c:v>67.304838709677412</c:v>
                </c:pt>
                <c:pt idx="9">
                  <c:v>124.02456140350877</c:v>
                </c:pt>
                <c:pt idx="10">
                  <c:v>125.46779661016951</c:v>
                </c:pt>
                <c:pt idx="11">
                  <c:v>197.79285714285712</c:v>
                </c:pt>
              </c:numCache>
            </c:numRef>
          </c:val>
        </c:ser>
        <c:dLbls>
          <c:showLegendKey val="0"/>
          <c:showVal val="0"/>
          <c:showCatName val="0"/>
          <c:showSerName val="0"/>
          <c:showPercent val="0"/>
          <c:showBubbleSize val="0"/>
        </c:dLbls>
        <c:gapWidth val="150"/>
        <c:axId val="1359251808"/>
        <c:axId val="1359250176"/>
      </c:barChart>
      <c:lineChart>
        <c:grouping val="standard"/>
        <c:varyColors val="0"/>
        <c:ser>
          <c:idx val="3"/>
          <c:order val="1"/>
          <c:tx>
            <c:strRef>
              <c:f>'Santa Isabel'!$A$75</c:f>
              <c:strCache>
                <c:ptCount val="1"/>
                <c:pt idx="0">
                  <c:v>Desvio Padrão</c:v>
                </c:pt>
              </c:strCache>
            </c:strRef>
          </c:tx>
          <c:spPr>
            <a:ln w="28575" cap="rnd">
              <a:solidFill>
                <a:srgbClr val="C00000"/>
              </a:solidFill>
              <a:round/>
            </a:ln>
            <a:effectLst/>
          </c:spPr>
          <c:marker>
            <c:symbol val="none"/>
          </c:marker>
          <c:cat>
            <c:strRef>
              <c:f>'Santa Isabel'!$B$3:$M$3</c:f>
              <c:strCache>
                <c:ptCount val="12"/>
                <c:pt idx="0">
                  <c:v>Jan</c:v>
                </c:pt>
                <c:pt idx="1">
                  <c:v>Fev</c:v>
                </c:pt>
                <c:pt idx="2">
                  <c:v>Mar</c:v>
                </c:pt>
                <c:pt idx="3">
                  <c:v>Abr</c:v>
                </c:pt>
                <c:pt idx="4">
                  <c:v>Mai</c:v>
                </c:pt>
                <c:pt idx="5">
                  <c:v>Jun</c:v>
                </c:pt>
                <c:pt idx="6">
                  <c:v>Jul</c:v>
                </c:pt>
                <c:pt idx="7">
                  <c:v>Ago</c:v>
                </c:pt>
                <c:pt idx="8">
                  <c:v>Set</c:v>
                </c:pt>
                <c:pt idx="9">
                  <c:v>Out</c:v>
                </c:pt>
                <c:pt idx="10">
                  <c:v>Nov</c:v>
                </c:pt>
                <c:pt idx="11">
                  <c:v>Dez</c:v>
                </c:pt>
              </c:strCache>
            </c:strRef>
          </c:cat>
          <c:val>
            <c:numRef>
              <c:f>'Santa Isabel'!$B$75:$M$75</c:f>
              <c:numCache>
                <c:formatCode>#,##0.0</c:formatCode>
                <c:ptCount val="12"/>
                <c:pt idx="0">
                  <c:v>86.683955439697712</c:v>
                </c:pt>
                <c:pt idx="1">
                  <c:v>88.649364968149527</c:v>
                </c:pt>
                <c:pt idx="2">
                  <c:v>76.685917987161119</c:v>
                </c:pt>
                <c:pt idx="3">
                  <c:v>39.221568080438665</c:v>
                </c:pt>
                <c:pt idx="4">
                  <c:v>42.970713447138401</c:v>
                </c:pt>
                <c:pt idx="5">
                  <c:v>35.648548283764931</c:v>
                </c:pt>
                <c:pt idx="6">
                  <c:v>36.924473954765546</c:v>
                </c:pt>
                <c:pt idx="7">
                  <c:v>30.631327710175032</c:v>
                </c:pt>
                <c:pt idx="8">
                  <c:v>57.515621334682145</c:v>
                </c:pt>
                <c:pt idx="9">
                  <c:v>59.861051255331944</c:v>
                </c:pt>
                <c:pt idx="10">
                  <c:v>56.717376892916093</c:v>
                </c:pt>
                <c:pt idx="11">
                  <c:v>79.934288596987571</c:v>
                </c:pt>
              </c:numCache>
            </c:numRef>
          </c:val>
          <c:smooth val="0"/>
        </c:ser>
        <c:dLbls>
          <c:showLegendKey val="0"/>
          <c:showVal val="0"/>
          <c:showCatName val="0"/>
          <c:showSerName val="0"/>
          <c:showPercent val="0"/>
          <c:showBubbleSize val="0"/>
        </c:dLbls>
        <c:marker val="1"/>
        <c:smooth val="0"/>
        <c:axId val="1359251808"/>
        <c:axId val="1359250176"/>
      </c:lineChart>
      <c:catAx>
        <c:axId val="1359251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359250176"/>
        <c:crosses val="autoZero"/>
        <c:auto val="1"/>
        <c:lblAlgn val="ctr"/>
        <c:lblOffset val="100"/>
        <c:noMultiLvlLbl val="0"/>
      </c:catAx>
      <c:valAx>
        <c:axId val="135925017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359251808"/>
        <c:crosses val="autoZero"/>
        <c:crossBetween val="between"/>
      </c:valAx>
      <c:spPr>
        <a:noFill/>
        <a:ln w="6350">
          <a:solidFill>
            <a:schemeClr val="tx1"/>
          </a:solidFill>
        </a:ln>
        <a:effectLst/>
      </c:spPr>
    </c:plotArea>
    <c:legend>
      <c:legendPos val="b"/>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50">
                <a:latin typeface="Arial" panose="020B0604020202020204" pitchFamily="34" charset="0"/>
                <a:cs typeface="Arial" panose="020B0604020202020204" pitchFamily="34" charset="0"/>
              </a:defRPr>
            </a:pPr>
            <a:r>
              <a:rPr lang="pt-BR" sz="1050">
                <a:latin typeface="Arial" panose="020B0604020202020204" pitchFamily="34" charset="0"/>
                <a:cs typeface="Arial" panose="020B0604020202020204" pitchFamily="34" charset="0"/>
              </a:rPr>
              <a:t>Figura 6.3.7-11. IQA e IAP</a:t>
            </a:r>
            <a:r>
              <a:rPr lang="pt-BR" sz="1050" b="1">
                <a:latin typeface="Arial" panose="020B0604020202020204" pitchFamily="34" charset="0"/>
                <a:cs typeface="Arial" panose="020B0604020202020204" pitchFamily="34" charset="0"/>
              </a:rPr>
              <a:t> Res. Atibainha</a:t>
            </a:r>
          </a:p>
        </c:rich>
      </c:tx>
      <c:overlay val="0"/>
    </c:title>
    <c:autoTitleDeleted val="0"/>
    <c:plotArea>
      <c:layout/>
      <c:lineChart>
        <c:grouping val="standard"/>
        <c:varyColors val="0"/>
        <c:ser>
          <c:idx val="0"/>
          <c:order val="0"/>
          <c:tx>
            <c:strRef>
              <c:f>'Reser graficos'!$C$4</c:f>
              <c:strCache>
                <c:ptCount val="1"/>
                <c:pt idx="0">
                  <c:v>RAIN 00880 IQA</c:v>
                </c:pt>
              </c:strCache>
            </c:strRef>
          </c:tx>
          <c:spPr>
            <a:ln>
              <a:prstDash val="sysDot"/>
            </a:ln>
          </c:spPr>
          <c:marker>
            <c:symbol val="none"/>
          </c:marker>
          <c:cat>
            <c:numRef>
              <c:f>'Reser graficos'!$B$5:$B$11</c:f>
              <c:numCache>
                <c:formatCode>dd/mm/yyyy</c:formatCode>
                <c:ptCount val="7"/>
                <c:pt idx="0">
                  <c:v>41778</c:v>
                </c:pt>
                <c:pt idx="1">
                  <c:v>41799</c:v>
                </c:pt>
                <c:pt idx="2">
                  <c:v>41830</c:v>
                </c:pt>
                <c:pt idx="3">
                  <c:v>41858</c:v>
                </c:pt>
                <c:pt idx="4">
                  <c:v>41884</c:v>
                </c:pt>
                <c:pt idx="5">
                  <c:v>41914</c:v>
                </c:pt>
                <c:pt idx="6">
                  <c:v>41946</c:v>
                </c:pt>
              </c:numCache>
            </c:numRef>
          </c:cat>
          <c:val>
            <c:numRef>
              <c:f>'Reser graficos'!$C$5:$C$11</c:f>
              <c:numCache>
                <c:formatCode>0</c:formatCode>
                <c:ptCount val="7"/>
                <c:pt idx="0">
                  <c:v>79.856957529999988</c:v>
                </c:pt>
                <c:pt idx="1">
                  <c:v>85.930488560000001</c:v>
                </c:pt>
                <c:pt idx="2">
                  <c:v>87.711932599999983</c:v>
                </c:pt>
                <c:pt idx="3">
                  <c:v>75.317976329999979</c:v>
                </c:pt>
                <c:pt idx="4">
                  <c:v>88.315533400000007</c:v>
                </c:pt>
                <c:pt idx="5">
                  <c:v>89.07654024</c:v>
                </c:pt>
                <c:pt idx="6">
                  <c:v>81.530938789999979</c:v>
                </c:pt>
              </c:numCache>
            </c:numRef>
          </c:val>
          <c:smooth val="0"/>
        </c:ser>
        <c:ser>
          <c:idx val="2"/>
          <c:order val="1"/>
          <c:tx>
            <c:strRef>
              <c:f>'Reser graficos'!$E$4</c:f>
              <c:strCache>
                <c:ptCount val="1"/>
                <c:pt idx="0">
                  <c:v>RAIN 00880 IAP</c:v>
                </c:pt>
              </c:strCache>
            </c:strRef>
          </c:tx>
          <c:spPr>
            <a:ln>
              <a:prstDash val="sysDot"/>
            </a:ln>
          </c:spPr>
          <c:marker>
            <c:symbol val="none"/>
          </c:marker>
          <c:cat>
            <c:numRef>
              <c:f>'Reser graficos'!$B$5:$B$11</c:f>
              <c:numCache>
                <c:formatCode>dd/mm/yyyy</c:formatCode>
                <c:ptCount val="7"/>
                <c:pt idx="0">
                  <c:v>41778</c:v>
                </c:pt>
                <c:pt idx="1">
                  <c:v>41799</c:v>
                </c:pt>
                <c:pt idx="2">
                  <c:v>41830</c:v>
                </c:pt>
                <c:pt idx="3">
                  <c:v>41858</c:v>
                </c:pt>
                <c:pt idx="4">
                  <c:v>41884</c:v>
                </c:pt>
                <c:pt idx="5">
                  <c:v>41914</c:v>
                </c:pt>
                <c:pt idx="6">
                  <c:v>41946</c:v>
                </c:pt>
              </c:numCache>
            </c:numRef>
          </c:cat>
          <c:val>
            <c:numRef>
              <c:f>'Reser graficos'!$E$5:$E$11</c:f>
              <c:numCache>
                <c:formatCode>0</c:formatCode>
                <c:ptCount val="7"/>
                <c:pt idx="0">
                  <c:v>63.885566019999999</c:v>
                </c:pt>
                <c:pt idx="1">
                  <c:v>84.486701420000003</c:v>
                </c:pt>
                <c:pt idx="2">
                  <c:v>70.169546080000003</c:v>
                </c:pt>
                <c:pt idx="3">
                  <c:v>74.801674820000002</c:v>
                </c:pt>
                <c:pt idx="4">
                  <c:v>88.315533400000007</c:v>
                </c:pt>
                <c:pt idx="5">
                  <c:v>80.438203300000026</c:v>
                </c:pt>
                <c:pt idx="6">
                  <c:v>72.560873200000003</c:v>
                </c:pt>
              </c:numCache>
            </c:numRef>
          </c:val>
          <c:smooth val="0"/>
        </c:ser>
        <c:ser>
          <c:idx val="4"/>
          <c:order val="2"/>
          <c:tx>
            <c:strRef>
              <c:f>'Reser graficos'!$G$4</c:f>
              <c:strCache>
                <c:ptCount val="1"/>
                <c:pt idx="0">
                  <c:v>Otima</c:v>
                </c:pt>
              </c:strCache>
            </c:strRef>
          </c:tx>
          <c:spPr>
            <a:ln>
              <a:prstDash val="sysDash"/>
            </a:ln>
          </c:spPr>
          <c:marker>
            <c:symbol val="none"/>
          </c:marker>
          <c:cat>
            <c:numRef>
              <c:f>'Reser graficos'!$B$5:$B$11</c:f>
              <c:numCache>
                <c:formatCode>dd/mm/yyyy</c:formatCode>
                <c:ptCount val="7"/>
                <c:pt idx="0">
                  <c:v>41778</c:v>
                </c:pt>
                <c:pt idx="1">
                  <c:v>41799</c:v>
                </c:pt>
                <c:pt idx="2">
                  <c:v>41830</c:v>
                </c:pt>
                <c:pt idx="3">
                  <c:v>41858</c:v>
                </c:pt>
                <c:pt idx="4">
                  <c:v>41884</c:v>
                </c:pt>
                <c:pt idx="5">
                  <c:v>41914</c:v>
                </c:pt>
                <c:pt idx="6">
                  <c:v>41946</c:v>
                </c:pt>
              </c:numCache>
            </c:numRef>
          </c:cat>
          <c:val>
            <c:numRef>
              <c:f>'Reser graficos'!$G$5:$G$11</c:f>
              <c:numCache>
                <c:formatCode>0</c:formatCode>
                <c:ptCount val="7"/>
                <c:pt idx="0">
                  <c:v>79</c:v>
                </c:pt>
                <c:pt idx="1">
                  <c:v>79</c:v>
                </c:pt>
                <c:pt idx="2">
                  <c:v>79</c:v>
                </c:pt>
                <c:pt idx="3">
                  <c:v>79</c:v>
                </c:pt>
                <c:pt idx="4">
                  <c:v>79</c:v>
                </c:pt>
                <c:pt idx="5">
                  <c:v>79</c:v>
                </c:pt>
                <c:pt idx="6">
                  <c:v>79</c:v>
                </c:pt>
              </c:numCache>
            </c:numRef>
          </c:val>
          <c:smooth val="0"/>
        </c:ser>
        <c:ser>
          <c:idx val="5"/>
          <c:order val="3"/>
          <c:tx>
            <c:strRef>
              <c:f>'Reser graficos'!$H$4</c:f>
              <c:strCache>
                <c:ptCount val="1"/>
                <c:pt idx="0">
                  <c:v>Boa</c:v>
                </c:pt>
              </c:strCache>
            </c:strRef>
          </c:tx>
          <c:spPr>
            <a:ln>
              <a:prstDash val="sysDash"/>
            </a:ln>
          </c:spPr>
          <c:marker>
            <c:symbol val="none"/>
          </c:marker>
          <c:cat>
            <c:numRef>
              <c:f>'Reser graficos'!$B$5:$B$11</c:f>
              <c:numCache>
                <c:formatCode>dd/mm/yyyy</c:formatCode>
                <c:ptCount val="7"/>
                <c:pt idx="0">
                  <c:v>41778</c:v>
                </c:pt>
                <c:pt idx="1">
                  <c:v>41799</c:v>
                </c:pt>
                <c:pt idx="2">
                  <c:v>41830</c:v>
                </c:pt>
                <c:pt idx="3">
                  <c:v>41858</c:v>
                </c:pt>
                <c:pt idx="4">
                  <c:v>41884</c:v>
                </c:pt>
                <c:pt idx="5">
                  <c:v>41914</c:v>
                </c:pt>
                <c:pt idx="6">
                  <c:v>41946</c:v>
                </c:pt>
              </c:numCache>
            </c:numRef>
          </c:cat>
          <c:val>
            <c:numRef>
              <c:f>'Reser graficos'!$H$5:$H$11</c:f>
              <c:numCache>
                <c:formatCode>0</c:formatCode>
                <c:ptCount val="7"/>
                <c:pt idx="0">
                  <c:v>51</c:v>
                </c:pt>
                <c:pt idx="1">
                  <c:v>51</c:v>
                </c:pt>
                <c:pt idx="2">
                  <c:v>51</c:v>
                </c:pt>
                <c:pt idx="3">
                  <c:v>51</c:v>
                </c:pt>
                <c:pt idx="4">
                  <c:v>51</c:v>
                </c:pt>
                <c:pt idx="5">
                  <c:v>51</c:v>
                </c:pt>
                <c:pt idx="6">
                  <c:v>51</c:v>
                </c:pt>
              </c:numCache>
            </c:numRef>
          </c:val>
          <c:smooth val="0"/>
        </c:ser>
        <c:ser>
          <c:idx val="6"/>
          <c:order val="4"/>
          <c:tx>
            <c:strRef>
              <c:f>'Reser graficos'!$I$4</c:f>
              <c:strCache>
                <c:ptCount val="1"/>
                <c:pt idx="0">
                  <c:v>Regular</c:v>
                </c:pt>
              </c:strCache>
            </c:strRef>
          </c:tx>
          <c:spPr>
            <a:ln>
              <a:prstDash val="sysDash"/>
            </a:ln>
          </c:spPr>
          <c:marker>
            <c:symbol val="none"/>
          </c:marker>
          <c:cat>
            <c:numRef>
              <c:f>'Reser graficos'!$B$5:$B$11</c:f>
              <c:numCache>
                <c:formatCode>dd/mm/yyyy</c:formatCode>
                <c:ptCount val="7"/>
                <c:pt idx="0">
                  <c:v>41778</c:v>
                </c:pt>
                <c:pt idx="1">
                  <c:v>41799</c:v>
                </c:pt>
                <c:pt idx="2">
                  <c:v>41830</c:v>
                </c:pt>
                <c:pt idx="3">
                  <c:v>41858</c:v>
                </c:pt>
                <c:pt idx="4">
                  <c:v>41884</c:v>
                </c:pt>
                <c:pt idx="5">
                  <c:v>41914</c:v>
                </c:pt>
                <c:pt idx="6">
                  <c:v>41946</c:v>
                </c:pt>
              </c:numCache>
            </c:numRef>
          </c:cat>
          <c:val>
            <c:numRef>
              <c:f>'Reser graficos'!$I$5:$I$11</c:f>
              <c:numCache>
                <c:formatCode>0</c:formatCode>
                <c:ptCount val="7"/>
                <c:pt idx="0">
                  <c:v>36</c:v>
                </c:pt>
                <c:pt idx="1">
                  <c:v>36</c:v>
                </c:pt>
                <c:pt idx="2">
                  <c:v>36</c:v>
                </c:pt>
                <c:pt idx="3">
                  <c:v>36</c:v>
                </c:pt>
                <c:pt idx="4">
                  <c:v>36</c:v>
                </c:pt>
                <c:pt idx="5">
                  <c:v>36</c:v>
                </c:pt>
                <c:pt idx="6">
                  <c:v>36</c:v>
                </c:pt>
              </c:numCache>
            </c:numRef>
          </c:val>
          <c:smooth val="0"/>
        </c:ser>
        <c:ser>
          <c:idx val="7"/>
          <c:order val="5"/>
          <c:tx>
            <c:strRef>
              <c:f>'Reser graficos'!$J$4</c:f>
              <c:strCache>
                <c:ptCount val="1"/>
                <c:pt idx="0">
                  <c:v>Ruim</c:v>
                </c:pt>
              </c:strCache>
            </c:strRef>
          </c:tx>
          <c:spPr>
            <a:ln>
              <a:prstDash val="sysDash"/>
            </a:ln>
          </c:spPr>
          <c:marker>
            <c:symbol val="none"/>
          </c:marker>
          <c:cat>
            <c:numRef>
              <c:f>'Reser graficos'!$B$5:$B$11</c:f>
              <c:numCache>
                <c:formatCode>dd/mm/yyyy</c:formatCode>
                <c:ptCount val="7"/>
                <c:pt idx="0">
                  <c:v>41778</c:v>
                </c:pt>
                <c:pt idx="1">
                  <c:v>41799</c:v>
                </c:pt>
                <c:pt idx="2">
                  <c:v>41830</c:v>
                </c:pt>
                <c:pt idx="3">
                  <c:v>41858</c:v>
                </c:pt>
                <c:pt idx="4">
                  <c:v>41884</c:v>
                </c:pt>
                <c:pt idx="5">
                  <c:v>41914</c:v>
                </c:pt>
                <c:pt idx="6">
                  <c:v>41946</c:v>
                </c:pt>
              </c:numCache>
            </c:numRef>
          </c:cat>
          <c:val>
            <c:numRef>
              <c:f>'Reser graficos'!$J$5:$J$11</c:f>
              <c:numCache>
                <c:formatCode>0</c:formatCode>
                <c:ptCount val="7"/>
                <c:pt idx="0">
                  <c:v>19</c:v>
                </c:pt>
                <c:pt idx="1">
                  <c:v>19</c:v>
                </c:pt>
                <c:pt idx="2">
                  <c:v>19</c:v>
                </c:pt>
                <c:pt idx="3">
                  <c:v>19</c:v>
                </c:pt>
                <c:pt idx="4">
                  <c:v>19</c:v>
                </c:pt>
                <c:pt idx="5">
                  <c:v>19</c:v>
                </c:pt>
                <c:pt idx="6">
                  <c:v>19</c:v>
                </c:pt>
              </c:numCache>
            </c:numRef>
          </c:val>
          <c:smooth val="0"/>
        </c:ser>
        <c:dLbls>
          <c:showLegendKey val="0"/>
          <c:showVal val="0"/>
          <c:showCatName val="0"/>
          <c:showSerName val="0"/>
          <c:showPercent val="0"/>
          <c:showBubbleSize val="0"/>
        </c:dLbls>
        <c:smooth val="0"/>
        <c:axId val="1514698192"/>
        <c:axId val="1514694384"/>
      </c:lineChart>
      <c:dateAx>
        <c:axId val="1514698192"/>
        <c:scaling>
          <c:orientation val="minMax"/>
        </c:scaling>
        <c:delete val="0"/>
        <c:axPos val="b"/>
        <c:numFmt formatCode="[$-416]mmm\-yy;@" sourceLinked="0"/>
        <c:majorTickMark val="none"/>
        <c:minorTickMark val="none"/>
        <c:tickLblPos val="nextTo"/>
        <c:crossAx val="1514694384"/>
        <c:crosses val="autoZero"/>
        <c:auto val="1"/>
        <c:lblOffset val="100"/>
        <c:baseTimeUnit val="days"/>
      </c:dateAx>
      <c:valAx>
        <c:axId val="1514694384"/>
        <c:scaling>
          <c:orientation val="minMax"/>
          <c:min val="40"/>
        </c:scaling>
        <c:delete val="0"/>
        <c:axPos val="l"/>
        <c:majorGridlines/>
        <c:numFmt formatCode="0" sourceLinked="1"/>
        <c:majorTickMark val="none"/>
        <c:minorTickMark val="none"/>
        <c:tickLblPos val="nextTo"/>
        <c:crossAx val="1514698192"/>
        <c:crosses val="autoZero"/>
        <c:crossBetween val="between"/>
      </c:valAx>
    </c:plotArea>
    <c:legend>
      <c:legendPos val="r"/>
      <c:overlay val="0"/>
    </c:legend>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50">
                <a:latin typeface="Arial" panose="020B0604020202020204" pitchFamily="34" charset="0"/>
                <a:cs typeface="Arial" panose="020B0604020202020204" pitchFamily="34" charset="0"/>
              </a:defRPr>
            </a:pPr>
            <a:r>
              <a:rPr lang="en-US" sz="1050">
                <a:latin typeface="Arial" panose="020B0604020202020204" pitchFamily="34" charset="0"/>
                <a:cs typeface="Arial" panose="020B0604020202020204" pitchFamily="34" charset="0"/>
              </a:rPr>
              <a:t>Figura 6.3.7-12. IQA Res. Paiva Castro</a:t>
            </a:r>
          </a:p>
        </c:rich>
      </c:tx>
      <c:overlay val="0"/>
    </c:title>
    <c:autoTitleDeleted val="0"/>
    <c:plotArea>
      <c:layout/>
      <c:lineChart>
        <c:grouping val="standard"/>
        <c:varyColors val="0"/>
        <c:ser>
          <c:idx val="0"/>
          <c:order val="0"/>
          <c:tx>
            <c:strRef>
              <c:f>Juqueri!$D$3</c:f>
              <c:strCache>
                <c:ptCount val="1"/>
                <c:pt idx="0">
                  <c:v>IQA</c:v>
                </c:pt>
              </c:strCache>
            </c:strRef>
          </c:tx>
          <c:spPr>
            <a:ln>
              <a:solidFill>
                <a:schemeClr val="accent3">
                  <a:lumMod val="75000"/>
                </a:schemeClr>
              </a:solidFill>
            </a:ln>
          </c:spPr>
          <c:marker>
            <c:symbol val="none"/>
          </c:marker>
          <c:cat>
            <c:numRef>
              <c:f>Juqueri!$C$4:$C$40</c:f>
              <c:numCache>
                <c:formatCode>dd/mm/yyyy</c:formatCode>
                <c:ptCount val="37"/>
                <c:pt idx="0">
                  <c:v>39652</c:v>
                </c:pt>
                <c:pt idx="1">
                  <c:v>39702</c:v>
                </c:pt>
                <c:pt idx="2">
                  <c:v>39778</c:v>
                </c:pt>
                <c:pt idx="3">
                  <c:v>39835</c:v>
                </c:pt>
                <c:pt idx="4">
                  <c:v>39891</c:v>
                </c:pt>
                <c:pt idx="5">
                  <c:v>39953</c:v>
                </c:pt>
                <c:pt idx="6">
                  <c:v>40023</c:v>
                </c:pt>
                <c:pt idx="7">
                  <c:v>40066</c:v>
                </c:pt>
                <c:pt idx="8">
                  <c:v>40129</c:v>
                </c:pt>
                <c:pt idx="9">
                  <c:v>40192</c:v>
                </c:pt>
                <c:pt idx="10">
                  <c:v>40262</c:v>
                </c:pt>
                <c:pt idx="11">
                  <c:v>40374</c:v>
                </c:pt>
                <c:pt idx="12">
                  <c:v>40449</c:v>
                </c:pt>
                <c:pt idx="13">
                  <c:v>40498</c:v>
                </c:pt>
                <c:pt idx="14">
                  <c:v>40562</c:v>
                </c:pt>
                <c:pt idx="15">
                  <c:v>40633</c:v>
                </c:pt>
                <c:pt idx="16">
                  <c:v>40688</c:v>
                </c:pt>
                <c:pt idx="17">
                  <c:v>40731</c:v>
                </c:pt>
                <c:pt idx="18">
                  <c:v>40807</c:v>
                </c:pt>
                <c:pt idx="19">
                  <c:v>40857</c:v>
                </c:pt>
                <c:pt idx="20">
                  <c:v>40924</c:v>
                </c:pt>
                <c:pt idx="21">
                  <c:v>40983</c:v>
                </c:pt>
                <c:pt idx="22">
                  <c:v>41038</c:v>
                </c:pt>
                <c:pt idx="23">
                  <c:v>41116</c:v>
                </c:pt>
                <c:pt idx="24">
                  <c:v>41164</c:v>
                </c:pt>
                <c:pt idx="25">
                  <c:v>41234</c:v>
                </c:pt>
                <c:pt idx="26">
                  <c:v>41297</c:v>
                </c:pt>
                <c:pt idx="27">
                  <c:v>41346</c:v>
                </c:pt>
                <c:pt idx="28">
                  <c:v>41410</c:v>
                </c:pt>
                <c:pt idx="29">
                  <c:v>41465</c:v>
                </c:pt>
                <c:pt idx="30">
                  <c:v>41535</c:v>
                </c:pt>
                <c:pt idx="31">
                  <c:v>41606</c:v>
                </c:pt>
                <c:pt idx="32">
                  <c:v>41662</c:v>
                </c:pt>
                <c:pt idx="33">
                  <c:v>41717</c:v>
                </c:pt>
                <c:pt idx="34">
                  <c:v>41785</c:v>
                </c:pt>
                <c:pt idx="35">
                  <c:v>41793</c:v>
                </c:pt>
                <c:pt idx="36">
                  <c:v>41827</c:v>
                </c:pt>
              </c:numCache>
            </c:numRef>
          </c:cat>
          <c:val>
            <c:numRef>
              <c:f>Juqueri!$D$4:$D$40</c:f>
              <c:numCache>
                <c:formatCode>0.0</c:formatCode>
                <c:ptCount val="37"/>
                <c:pt idx="0">
                  <c:v>85.270932649999978</c:v>
                </c:pt>
                <c:pt idx="1">
                  <c:v>85.778797609999458</c:v>
                </c:pt>
                <c:pt idx="2">
                  <c:v>77.953240269999995</c:v>
                </c:pt>
                <c:pt idx="3">
                  <c:v>79.229337989999948</c:v>
                </c:pt>
                <c:pt idx="4">
                  <c:v>80.792726740000006</c:v>
                </c:pt>
                <c:pt idx="5">
                  <c:v>76.454682950000006</c:v>
                </c:pt>
                <c:pt idx="6">
                  <c:v>75.008881539998853</c:v>
                </c:pt>
                <c:pt idx="7">
                  <c:v>77.01513199</c:v>
                </c:pt>
                <c:pt idx="8">
                  <c:v>77.782865419999979</c:v>
                </c:pt>
                <c:pt idx="9">
                  <c:v>72.308670709999959</c:v>
                </c:pt>
                <c:pt idx="10">
                  <c:v>81.855329249999983</c:v>
                </c:pt>
                <c:pt idx="11">
                  <c:v>76.712040340000001</c:v>
                </c:pt>
                <c:pt idx="12">
                  <c:v>81.076551909999978</c:v>
                </c:pt>
                <c:pt idx="13">
                  <c:v>83.113084299999983</c:v>
                </c:pt>
                <c:pt idx="14">
                  <c:v>66.706441909999981</c:v>
                </c:pt>
                <c:pt idx="15">
                  <c:v>75.90873578999998</c:v>
                </c:pt>
                <c:pt idx="16">
                  <c:v>79.888641209999989</c:v>
                </c:pt>
                <c:pt idx="17">
                  <c:v>79.861872939999458</c:v>
                </c:pt>
                <c:pt idx="18">
                  <c:v>86.108670519998839</c:v>
                </c:pt>
                <c:pt idx="19">
                  <c:v>86.113109660000831</c:v>
                </c:pt>
                <c:pt idx="20">
                  <c:v>79.840028169999982</c:v>
                </c:pt>
                <c:pt idx="21">
                  <c:v>79.83345534999998</c:v>
                </c:pt>
                <c:pt idx="22">
                  <c:v>82.729692169999979</c:v>
                </c:pt>
                <c:pt idx="23">
                  <c:v>80.494500250000527</c:v>
                </c:pt>
                <c:pt idx="24">
                  <c:v>81.88840458</c:v>
                </c:pt>
                <c:pt idx="25">
                  <c:v>80.765800839999358</c:v>
                </c:pt>
                <c:pt idx="26">
                  <c:v>78.780211840000007</c:v>
                </c:pt>
                <c:pt idx="27">
                  <c:v>73.155249650000002</c:v>
                </c:pt>
                <c:pt idx="28">
                  <c:v>88.155756759998866</c:v>
                </c:pt>
                <c:pt idx="29">
                  <c:v>79.806224360000527</c:v>
                </c:pt>
                <c:pt idx="30">
                  <c:v>84.040694810000005</c:v>
                </c:pt>
                <c:pt idx="31">
                  <c:v>69.740626340000844</c:v>
                </c:pt>
                <c:pt idx="32">
                  <c:v>79.627296040000004</c:v>
                </c:pt>
                <c:pt idx="33">
                  <c:v>81.533932899999215</c:v>
                </c:pt>
                <c:pt idx="34">
                  <c:v>81.955164159999981</c:v>
                </c:pt>
                <c:pt idx="35">
                  <c:v>85.093155220000227</c:v>
                </c:pt>
                <c:pt idx="36">
                  <c:v>84.578824600000004</c:v>
                </c:pt>
              </c:numCache>
            </c:numRef>
          </c:val>
          <c:smooth val="0"/>
        </c:ser>
        <c:ser>
          <c:idx val="1"/>
          <c:order val="1"/>
          <c:tx>
            <c:strRef>
              <c:f>Juqueri!$E$3</c:f>
              <c:strCache>
                <c:ptCount val="1"/>
                <c:pt idx="0">
                  <c:v>Otima</c:v>
                </c:pt>
              </c:strCache>
            </c:strRef>
          </c:tx>
          <c:spPr>
            <a:ln>
              <a:solidFill>
                <a:schemeClr val="tx2">
                  <a:lumMod val="60000"/>
                  <a:lumOff val="40000"/>
                </a:schemeClr>
              </a:solidFill>
            </a:ln>
          </c:spPr>
          <c:marker>
            <c:symbol val="none"/>
          </c:marker>
          <c:cat>
            <c:numRef>
              <c:f>Juqueri!$C$4:$C$40</c:f>
              <c:numCache>
                <c:formatCode>dd/mm/yyyy</c:formatCode>
                <c:ptCount val="37"/>
                <c:pt idx="0">
                  <c:v>39652</c:v>
                </c:pt>
                <c:pt idx="1">
                  <c:v>39702</c:v>
                </c:pt>
                <c:pt idx="2">
                  <c:v>39778</c:v>
                </c:pt>
                <c:pt idx="3">
                  <c:v>39835</c:v>
                </c:pt>
                <c:pt idx="4">
                  <c:v>39891</c:v>
                </c:pt>
                <c:pt idx="5">
                  <c:v>39953</c:v>
                </c:pt>
                <c:pt idx="6">
                  <c:v>40023</c:v>
                </c:pt>
                <c:pt idx="7">
                  <c:v>40066</c:v>
                </c:pt>
                <c:pt idx="8">
                  <c:v>40129</c:v>
                </c:pt>
                <c:pt idx="9">
                  <c:v>40192</c:v>
                </c:pt>
                <c:pt idx="10">
                  <c:v>40262</c:v>
                </c:pt>
                <c:pt idx="11">
                  <c:v>40374</c:v>
                </c:pt>
                <c:pt idx="12">
                  <c:v>40449</c:v>
                </c:pt>
                <c:pt idx="13">
                  <c:v>40498</c:v>
                </c:pt>
                <c:pt idx="14">
                  <c:v>40562</c:v>
                </c:pt>
                <c:pt idx="15">
                  <c:v>40633</c:v>
                </c:pt>
                <c:pt idx="16">
                  <c:v>40688</c:v>
                </c:pt>
                <c:pt idx="17">
                  <c:v>40731</c:v>
                </c:pt>
                <c:pt idx="18">
                  <c:v>40807</c:v>
                </c:pt>
                <c:pt idx="19">
                  <c:v>40857</c:v>
                </c:pt>
                <c:pt idx="20">
                  <c:v>40924</c:v>
                </c:pt>
                <c:pt idx="21">
                  <c:v>40983</c:v>
                </c:pt>
                <c:pt idx="22">
                  <c:v>41038</c:v>
                </c:pt>
                <c:pt idx="23">
                  <c:v>41116</c:v>
                </c:pt>
                <c:pt idx="24">
                  <c:v>41164</c:v>
                </c:pt>
                <c:pt idx="25">
                  <c:v>41234</c:v>
                </c:pt>
                <c:pt idx="26">
                  <c:v>41297</c:v>
                </c:pt>
                <c:pt idx="27">
                  <c:v>41346</c:v>
                </c:pt>
                <c:pt idx="28">
                  <c:v>41410</c:v>
                </c:pt>
                <c:pt idx="29">
                  <c:v>41465</c:v>
                </c:pt>
                <c:pt idx="30">
                  <c:v>41535</c:v>
                </c:pt>
                <c:pt idx="31">
                  <c:v>41606</c:v>
                </c:pt>
                <c:pt idx="32">
                  <c:v>41662</c:v>
                </c:pt>
                <c:pt idx="33">
                  <c:v>41717</c:v>
                </c:pt>
                <c:pt idx="34">
                  <c:v>41785</c:v>
                </c:pt>
                <c:pt idx="35">
                  <c:v>41793</c:v>
                </c:pt>
                <c:pt idx="36">
                  <c:v>41827</c:v>
                </c:pt>
              </c:numCache>
            </c:numRef>
          </c:cat>
          <c:val>
            <c:numRef>
              <c:f>Juqueri!$E$4:$E$40</c:f>
              <c:numCache>
                <c:formatCode>0</c:formatCode>
                <c:ptCount val="37"/>
                <c:pt idx="0">
                  <c:v>79</c:v>
                </c:pt>
                <c:pt idx="1">
                  <c:v>79</c:v>
                </c:pt>
                <c:pt idx="2">
                  <c:v>79</c:v>
                </c:pt>
                <c:pt idx="3">
                  <c:v>79</c:v>
                </c:pt>
                <c:pt idx="4">
                  <c:v>79</c:v>
                </c:pt>
                <c:pt idx="5">
                  <c:v>79</c:v>
                </c:pt>
                <c:pt idx="6">
                  <c:v>79</c:v>
                </c:pt>
                <c:pt idx="7">
                  <c:v>79</c:v>
                </c:pt>
                <c:pt idx="8">
                  <c:v>79</c:v>
                </c:pt>
                <c:pt idx="9">
                  <c:v>79</c:v>
                </c:pt>
                <c:pt idx="10">
                  <c:v>79</c:v>
                </c:pt>
                <c:pt idx="11">
                  <c:v>79</c:v>
                </c:pt>
                <c:pt idx="12">
                  <c:v>79</c:v>
                </c:pt>
                <c:pt idx="13">
                  <c:v>79</c:v>
                </c:pt>
                <c:pt idx="14">
                  <c:v>79</c:v>
                </c:pt>
                <c:pt idx="15">
                  <c:v>79</c:v>
                </c:pt>
                <c:pt idx="16">
                  <c:v>79</c:v>
                </c:pt>
                <c:pt idx="17">
                  <c:v>79</c:v>
                </c:pt>
                <c:pt idx="18">
                  <c:v>79</c:v>
                </c:pt>
                <c:pt idx="19">
                  <c:v>79</c:v>
                </c:pt>
                <c:pt idx="20">
                  <c:v>79</c:v>
                </c:pt>
                <c:pt idx="21">
                  <c:v>79</c:v>
                </c:pt>
                <c:pt idx="22">
                  <c:v>79</c:v>
                </c:pt>
                <c:pt idx="23">
                  <c:v>79</c:v>
                </c:pt>
                <c:pt idx="24">
                  <c:v>79</c:v>
                </c:pt>
                <c:pt idx="25">
                  <c:v>79</c:v>
                </c:pt>
                <c:pt idx="26">
                  <c:v>79</c:v>
                </c:pt>
                <c:pt idx="27">
                  <c:v>79</c:v>
                </c:pt>
                <c:pt idx="28">
                  <c:v>79</c:v>
                </c:pt>
                <c:pt idx="29">
                  <c:v>79</c:v>
                </c:pt>
                <c:pt idx="30">
                  <c:v>79</c:v>
                </c:pt>
                <c:pt idx="31">
                  <c:v>79</c:v>
                </c:pt>
                <c:pt idx="32">
                  <c:v>79</c:v>
                </c:pt>
                <c:pt idx="33">
                  <c:v>79</c:v>
                </c:pt>
                <c:pt idx="34">
                  <c:v>79</c:v>
                </c:pt>
                <c:pt idx="35">
                  <c:v>79</c:v>
                </c:pt>
                <c:pt idx="36">
                  <c:v>79</c:v>
                </c:pt>
              </c:numCache>
            </c:numRef>
          </c:val>
          <c:smooth val="0"/>
        </c:ser>
        <c:ser>
          <c:idx val="2"/>
          <c:order val="2"/>
          <c:tx>
            <c:strRef>
              <c:f>Juqueri!$F$3</c:f>
              <c:strCache>
                <c:ptCount val="1"/>
                <c:pt idx="0">
                  <c:v>Boa</c:v>
                </c:pt>
              </c:strCache>
            </c:strRef>
          </c:tx>
          <c:spPr>
            <a:ln>
              <a:solidFill>
                <a:schemeClr val="tx2">
                  <a:lumMod val="40000"/>
                  <a:lumOff val="60000"/>
                </a:schemeClr>
              </a:solidFill>
            </a:ln>
          </c:spPr>
          <c:marker>
            <c:symbol val="none"/>
          </c:marker>
          <c:cat>
            <c:numRef>
              <c:f>Juqueri!$C$4:$C$40</c:f>
              <c:numCache>
                <c:formatCode>dd/mm/yyyy</c:formatCode>
                <c:ptCount val="37"/>
                <c:pt idx="0">
                  <c:v>39652</c:v>
                </c:pt>
                <c:pt idx="1">
                  <c:v>39702</c:v>
                </c:pt>
                <c:pt idx="2">
                  <c:v>39778</c:v>
                </c:pt>
                <c:pt idx="3">
                  <c:v>39835</c:v>
                </c:pt>
                <c:pt idx="4">
                  <c:v>39891</c:v>
                </c:pt>
                <c:pt idx="5">
                  <c:v>39953</c:v>
                </c:pt>
                <c:pt idx="6">
                  <c:v>40023</c:v>
                </c:pt>
                <c:pt idx="7">
                  <c:v>40066</c:v>
                </c:pt>
                <c:pt idx="8">
                  <c:v>40129</c:v>
                </c:pt>
                <c:pt idx="9">
                  <c:v>40192</c:v>
                </c:pt>
                <c:pt idx="10">
                  <c:v>40262</c:v>
                </c:pt>
                <c:pt idx="11">
                  <c:v>40374</c:v>
                </c:pt>
                <c:pt idx="12">
                  <c:v>40449</c:v>
                </c:pt>
                <c:pt idx="13">
                  <c:v>40498</c:v>
                </c:pt>
                <c:pt idx="14">
                  <c:v>40562</c:v>
                </c:pt>
                <c:pt idx="15">
                  <c:v>40633</c:v>
                </c:pt>
                <c:pt idx="16">
                  <c:v>40688</c:v>
                </c:pt>
                <c:pt idx="17">
                  <c:v>40731</c:v>
                </c:pt>
                <c:pt idx="18">
                  <c:v>40807</c:v>
                </c:pt>
                <c:pt idx="19">
                  <c:v>40857</c:v>
                </c:pt>
                <c:pt idx="20">
                  <c:v>40924</c:v>
                </c:pt>
                <c:pt idx="21">
                  <c:v>40983</c:v>
                </c:pt>
                <c:pt idx="22">
                  <c:v>41038</c:v>
                </c:pt>
                <c:pt idx="23">
                  <c:v>41116</c:v>
                </c:pt>
                <c:pt idx="24">
                  <c:v>41164</c:v>
                </c:pt>
                <c:pt idx="25">
                  <c:v>41234</c:v>
                </c:pt>
                <c:pt idx="26">
                  <c:v>41297</c:v>
                </c:pt>
                <c:pt idx="27">
                  <c:v>41346</c:v>
                </c:pt>
                <c:pt idx="28">
                  <c:v>41410</c:v>
                </c:pt>
                <c:pt idx="29">
                  <c:v>41465</c:v>
                </c:pt>
                <c:pt idx="30">
                  <c:v>41535</c:v>
                </c:pt>
                <c:pt idx="31">
                  <c:v>41606</c:v>
                </c:pt>
                <c:pt idx="32">
                  <c:v>41662</c:v>
                </c:pt>
                <c:pt idx="33">
                  <c:v>41717</c:v>
                </c:pt>
                <c:pt idx="34">
                  <c:v>41785</c:v>
                </c:pt>
                <c:pt idx="35">
                  <c:v>41793</c:v>
                </c:pt>
                <c:pt idx="36">
                  <c:v>41827</c:v>
                </c:pt>
              </c:numCache>
            </c:numRef>
          </c:cat>
          <c:val>
            <c:numRef>
              <c:f>Juqueri!$F$4:$F$40</c:f>
              <c:numCache>
                <c:formatCode>0</c:formatCode>
                <c:ptCount val="37"/>
                <c:pt idx="0">
                  <c:v>51</c:v>
                </c:pt>
                <c:pt idx="1">
                  <c:v>51</c:v>
                </c:pt>
                <c:pt idx="2">
                  <c:v>51</c:v>
                </c:pt>
                <c:pt idx="3">
                  <c:v>51</c:v>
                </c:pt>
                <c:pt idx="4">
                  <c:v>51</c:v>
                </c:pt>
                <c:pt idx="5">
                  <c:v>51</c:v>
                </c:pt>
                <c:pt idx="6">
                  <c:v>51</c:v>
                </c:pt>
                <c:pt idx="7">
                  <c:v>51</c:v>
                </c:pt>
                <c:pt idx="8">
                  <c:v>51</c:v>
                </c:pt>
                <c:pt idx="9">
                  <c:v>51</c:v>
                </c:pt>
                <c:pt idx="10">
                  <c:v>51</c:v>
                </c:pt>
                <c:pt idx="11">
                  <c:v>51</c:v>
                </c:pt>
                <c:pt idx="12">
                  <c:v>51</c:v>
                </c:pt>
                <c:pt idx="13">
                  <c:v>51</c:v>
                </c:pt>
                <c:pt idx="14">
                  <c:v>51</c:v>
                </c:pt>
                <c:pt idx="15">
                  <c:v>51</c:v>
                </c:pt>
                <c:pt idx="16">
                  <c:v>51</c:v>
                </c:pt>
                <c:pt idx="17">
                  <c:v>51</c:v>
                </c:pt>
                <c:pt idx="18">
                  <c:v>51</c:v>
                </c:pt>
                <c:pt idx="19">
                  <c:v>51</c:v>
                </c:pt>
                <c:pt idx="20">
                  <c:v>51</c:v>
                </c:pt>
                <c:pt idx="21">
                  <c:v>51</c:v>
                </c:pt>
                <c:pt idx="22">
                  <c:v>51</c:v>
                </c:pt>
                <c:pt idx="23">
                  <c:v>51</c:v>
                </c:pt>
                <c:pt idx="24">
                  <c:v>51</c:v>
                </c:pt>
                <c:pt idx="25">
                  <c:v>51</c:v>
                </c:pt>
                <c:pt idx="26">
                  <c:v>51</c:v>
                </c:pt>
                <c:pt idx="27">
                  <c:v>51</c:v>
                </c:pt>
                <c:pt idx="28">
                  <c:v>51</c:v>
                </c:pt>
                <c:pt idx="29">
                  <c:v>51</c:v>
                </c:pt>
                <c:pt idx="30">
                  <c:v>51</c:v>
                </c:pt>
                <c:pt idx="31">
                  <c:v>51</c:v>
                </c:pt>
                <c:pt idx="32">
                  <c:v>51</c:v>
                </c:pt>
                <c:pt idx="33">
                  <c:v>51</c:v>
                </c:pt>
                <c:pt idx="34">
                  <c:v>51</c:v>
                </c:pt>
                <c:pt idx="35">
                  <c:v>51</c:v>
                </c:pt>
                <c:pt idx="36">
                  <c:v>51</c:v>
                </c:pt>
              </c:numCache>
            </c:numRef>
          </c:val>
          <c:smooth val="0"/>
        </c:ser>
        <c:ser>
          <c:idx val="3"/>
          <c:order val="3"/>
          <c:tx>
            <c:strRef>
              <c:f>Juqueri!$G$3</c:f>
              <c:strCache>
                <c:ptCount val="1"/>
                <c:pt idx="0">
                  <c:v>Regular</c:v>
                </c:pt>
              </c:strCache>
            </c:strRef>
          </c:tx>
          <c:spPr>
            <a:ln>
              <a:solidFill>
                <a:schemeClr val="tx2">
                  <a:lumMod val="20000"/>
                  <a:lumOff val="80000"/>
                </a:schemeClr>
              </a:solidFill>
            </a:ln>
          </c:spPr>
          <c:marker>
            <c:symbol val="none"/>
          </c:marker>
          <c:cat>
            <c:numRef>
              <c:f>Juqueri!$C$4:$C$40</c:f>
              <c:numCache>
                <c:formatCode>dd/mm/yyyy</c:formatCode>
                <c:ptCount val="37"/>
                <c:pt idx="0">
                  <c:v>39652</c:v>
                </c:pt>
                <c:pt idx="1">
                  <c:v>39702</c:v>
                </c:pt>
                <c:pt idx="2">
                  <c:v>39778</c:v>
                </c:pt>
                <c:pt idx="3">
                  <c:v>39835</c:v>
                </c:pt>
                <c:pt idx="4">
                  <c:v>39891</c:v>
                </c:pt>
                <c:pt idx="5">
                  <c:v>39953</c:v>
                </c:pt>
                <c:pt idx="6">
                  <c:v>40023</c:v>
                </c:pt>
                <c:pt idx="7">
                  <c:v>40066</c:v>
                </c:pt>
                <c:pt idx="8">
                  <c:v>40129</c:v>
                </c:pt>
                <c:pt idx="9">
                  <c:v>40192</c:v>
                </c:pt>
                <c:pt idx="10">
                  <c:v>40262</c:v>
                </c:pt>
                <c:pt idx="11">
                  <c:v>40374</c:v>
                </c:pt>
                <c:pt idx="12">
                  <c:v>40449</c:v>
                </c:pt>
                <c:pt idx="13">
                  <c:v>40498</c:v>
                </c:pt>
                <c:pt idx="14">
                  <c:v>40562</c:v>
                </c:pt>
                <c:pt idx="15">
                  <c:v>40633</c:v>
                </c:pt>
                <c:pt idx="16">
                  <c:v>40688</c:v>
                </c:pt>
                <c:pt idx="17">
                  <c:v>40731</c:v>
                </c:pt>
                <c:pt idx="18">
                  <c:v>40807</c:v>
                </c:pt>
                <c:pt idx="19">
                  <c:v>40857</c:v>
                </c:pt>
                <c:pt idx="20">
                  <c:v>40924</c:v>
                </c:pt>
                <c:pt idx="21">
                  <c:v>40983</c:v>
                </c:pt>
                <c:pt idx="22">
                  <c:v>41038</c:v>
                </c:pt>
                <c:pt idx="23">
                  <c:v>41116</c:v>
                </c:pt>
                <c:pt idx="24">
                  <c:v>41164</c:v>
                </c:pt>
                <c:pt idx="25">
                  <c:v>41234</c:v>
                </c:pt>
                <c:pt idx="26">
                  <c:v>41297</c:v>
                </c:pt>
                <c:pt idx="27">
                  <c:v>41346</c:v>
                </c:pt>
                <c:pt idx="28">
                  <c:v>41410</c:v>
                </c:pt>
                <c:pt idx="29">
                  <c:v>41465</c:v>
                </c:pt>
                <c:pt idx="30">
                  <c:v>41535</c:v>
                </c:pt>
                <c:pt idx="31">
                  <c:v>41606</c:v>
                </c:pt>
                <c:pt idx="32">
                  <c:v>41662</c:v>
                </c:pt>
                <c:pt idx="33">
                  <c:v>41717</c:v>
                </c:pt>
                <c:pt idx="34">
                  <c:v>41785</c:v>
                </c:pt>
                <c:pt idx="35">
                  <c:v>41793</c:v>
                </c:pt>
                <c:pt idx="36">
                  <c:v>41827</c:v>
                </c:pt>
              </c:numCache>
            </c:numRef>
          </c:cat>
          <c:val>
            <c:numRef>
              <c:f>Juqueri!$G$4:$G$40</c:f>
              <c:numCache>
                <c:formatCode>0</c:formatCode>
                <c:ptCount val="37"/>
                <c:pt idx="0">
                  <c:v>36</c:v>
                </c:pt>
                <c:pt idx="1">
                  <c:v>36</c:v>
                </c:pt>
                <c:pt idx="2">
                  <c:v>36</c:v>
                </c:pt>
                <c:pt idx="3">
                  <c:v>36</c:v>
                </c:pt>
                <c:pt idx="4">
                  <c:v>36</c:v>
                </c:pt>
                <c:pt idx="5">
                  <c:v>36</c:v>
                </c:pt>
                <c:pt idx="6">
                  <c:v>36</c:v>
                </c:pt>
                <c:pt idx="7">
                  <c:v>36</c:v>
                </c:pt>
                <c:pt idx="8">
                  <c:v>36</c:v>
                </c:pt>
                <c:pt idx="9">
                  <c:v>36</c:v>
                </c:pt>
                <c:pt idx="10">
                  <c:v>36</c:v>
                </c:pt>
                <c:pt idx="11">
                  <c:v>36</c:v>
                </c:pt>
                <c:pt idx="12">
                  <c:v>36</c:v>
                </c:pt>
                <c:pt idx="13">
                  <c:v>36</c:v>
                </c:pt>
                <c:pt idx="14">
                  <c:v>36</c:v>
                </c:pt>
                <c:pt idx="15">
                  <c:v>36</c:v>
                </c:pt>
                <c:pt idx="16">
                  <c:v>36</c:v>
                </c:pt>
                <c:pt idx="17">
                  <c:v>36</c:v>
                </c:pt>
                <c:pt idx="18">
                  <c:v>36</c:v>
                </c:pt>
                <c:pt idx="19">
                  <c:v>36</c:v>
                </c:pt>
                <c:pt idx="20">
                  <c:v>36</c:v>
                </c:pt>
                <c:pt idx="21">
                  <c:v>36</c:v>
                </c:pt>
                <c:pt idx="22">
                  <c:v>36</c:v>
                </c:pt>
                <c:pt idx="23">
                  <c:v>36</c:v>
                </c:pt>
                <c:pt idx="24">
                  <c:v>36</c:v>
                </c:pt>
                <c:pt idx="25">
                  <c:v>36</c:v>
                </c:pt>
                <c:pt idx="26">
                  <c:v>36</c:v>
                </c:pt>
                <c:pt idx="27">
                  <c:v>36</c:v>
                </c:pt>
                <c:pt idx="28">
                  <c:v>36</c:v>
                </c:pt>
                <c:pt idx="29">
                  <c:v>36</c:v>
                </c:pt>
                <c:pt idx="30">
                  <c:v>36</c:v>
                </c:pt>
                <c:pt idx="31">
                  <c:v>36</c:v>
                </c:pt>
                <c:pt idx="32">
                  <c:v>36</c:v>
                </c:pt>
                <c:pt idx="33">
                  <c:v>36</c:v>
                </c:pt>
                <c:pt idx="34">
                  <c:v>36</c:v>
                </c:pt>
                <c:pt idx="35">
                  <c:v>36</c:v>
                </c:pt>
                <c:pt idx="36">
                  <c:v>36</c:v>
                </c:pt>
              </c:numCache>
            </c:numRef>
          </c:val>
          <c:smooth val="0"/>
        </c:ser>
        <c:ser>
          <c:idx val="4"/>
          <c:order val="4"/>
          <c:tx>
            <c:strRef>
              <c:f>Juqueri!$H$3</c:f>
              <c:strCache>
                <c:ptCount val="1"/>
                <c:pt idx="0">
                  <c:v>Ruim</c:v>
                </c:pt>
              </c:strCache>
            </c:strRef>
          </c:tx>
          <c:spPr>
            <a:ln>
              <a:solidFill>
                <a:schemeClr val="accent6">
                  <a:lumMod val="40000"/>
                  <a:lumOff val="60000"/>
                </a:schemeClr>
              </a:solidFill>
            </a:ln>
          </c:spPr>
          <c:marker>
            <c:symbol val="none"/>
          </c:marker>
          <c:cat>
            <c:numRef>
              <c:f>Juqueri!$C$4:$C$40</c:f>
              <c:numCache>
                <c:formatCode>dd/mm/yyyy</c:formatCode>
                <c:ptCount val="37"/>
                <c:pt idx="0">
                  <c:v>39652</c:v>
                </c:pt>
                <c:pt idx="1">
                  <c:v>39702</c:v>
                </c:pt>
                <c:pt idx="2">
                  <c:v>39778</c:v>
                </c:pt>
                <c:pt idx="3">
                  <c:v>39835</c:v>
                </c:pt>
                <c:pt idx="4">
                  <c:v>39891</c:v>
                </c:pt>
                <c:pt idx="5">
                  <c:v>39953</c:v>
                </c:pt>
                <c:pt idx="6">
                  <c:v>40023</c:v>
                </c:pt>
                <c:pt idx="7">
                  <c:v>40066</c:v>
                </c:pt>
                <c:pt idx="8">
                  <c:v>40129</c:v>
                </c:pt>
                <c:pt idx="9">
                  <c:v>40192</c:v>
                </c:pt>
                <c:pt idx="10">
                  <c:v>40262</c:v>
                </c:pt>
                <c:pt idx="11">
                  <c:v>40374</c:v>
                </c:pt>
                <c:pt idx="12">
                  <c:v>40449</c:v>
                </c:pt>
                <c:pt idx="13">
                  <c:v>40498</c:v>
                </c:pt>
                <c:pt idx="14">
                  <c:v>40562</c:v>
                </c:pt>
                <c:pt idx="15">
                  <c:v>40633</c:v>
                </c:pt>
                <c:pt idx="16">
                  <c:v>40688</c:v>
                </c:pt>
                <c:pt idx="17">
                  <c:v>40731</c:v>
                </c:pt>
                <c:pt idx="18">
                  <c:v>40807</c:v>
                </c:pt>
                <c:pt idx="19">
                  <c:v>40857</c:v>
                </c:pt>
                <c:pt idx="20">
                  <c:v>40924</c:v>
                </c:pt>
                <c:pt idx="21">
                  <c:v>40983</c:v>
                </c:pt>
                <c:pt idx="22">
                  <c:v>41038</c:v>
                </c:pt>
                <c:pt idx="23">
                  <c:v>41116</c:v>
                </c:pt>
                <c:pt idx="24">
                  <c:v>41164</c:v>
                </c:pt>
                <c:pt idx="25">
                  <c:v>41234</c:v>
                </c:pt>
                <c:pt idx="26">
                  <c:v>41297</c:v>
                </c:pt>
                <c:pt idx="27">
                  <c:v>41346</c:v>
                </c:pt>
                <c:pt idx="28">
                  <c:v>41410</c:v>
                </c:pt>
                <c:pt idx="29">
                  <c:v>41465</c:v>
                </c:pt>
                <c:pt idx="30">
                  <c:v>41535</c:v>
                </c:pt>
                <c:pt idx="31">
                  <c:v>41606</c:v>
                </c:pt>
                <c:pt idx="32">
                  <c:v>41662</c:v>
                </c:pt>
                <c:pt idx="33">
                  <c:v>41717</c:v>
                </c:pt>
                <c:pt idx="34">
                  <c:v>41785</c:v>
                </c:pt>
                <c:pt idx="35">
                  <c:v>41793</c:v>
                </c:pt>
                <c:pt idx="36">
                  <c:v>41827</c:v>
                </c:pt>
              </c:numCache>
            </c:numRef>
          </c:cat>
          <c:val>
            <c:numRef>
              <c:f>Juqueri!$H$4:$H$40</c:f>
              <c:numCache>
                <c:formatCode>0</c:formatCode>
                <c:ptCount val="37"/>
                <c:pt idx="0">
                  <c:v>19</c:v>
                </c:pt>
                <c:pt idx="1">
                  <c:v>19</c:v>
                </c:pt>
                <c:pt idx="2">
                  <c:v>19</c:v>
                </c:pt>
                <c:pt idx="3">
                  <c:v>19</c:v>
                </c:pt>
                <c:pt idx="4">
                  <c:v>19</c:v>
                </c:pt>
                <c:pt idx="5">
                  <c:v>19</c:v>
                </c:pt>
                <c:pt idx="6">
                  <c:v>19</c:v>
                </c:pt>
                <c:pt idx="7">
                  <c:v>19</c:v>
                </c:pt>
                <c:pt idx="8">
                  <c:v>19</c:v>
                </c:pt>
                <c:pt idx="9">
                  <c:v>19</c:v>
                </c:pt>
                <c:pt idx="10">
                  <c:v>19</c:v>
                </c:pt>
                <c:pt idx="11">
                  <c:v>19</c:v>
                </c:pt>
                <c:pt idx="12">
                  <c:v>19</c:v>
                </c:pt>
                <c:pt idx="13">
                  <c:v>19</c:v>
                </c:pt>
                <c:pt idx="14">
                  <c:v>19</c:v>
                </c:pt>
                <c:pt idx="15">
                  <c:v>19</c:v>
                </c:pt>
                <c:pt idx="16">
                  <c:v>19</c:v>
                </c:pt>
                <c:pt idx="17">
                  <c:v>19</c:v>
                </c:pt>
                <c:pt idx="18">
                  <c:v>19</c:v>
                </c:pt>
                <c:pt idx="19">
                  <c:v>19</c:v>
                </c:pt>
                <c:pt idx="20">
                  <c:v>19</c:v>
                </c:pt>
                <c:pt idx="21">
                  <c:v>19</c:v>
                </c:pt>
                <c:pt idx="22">
                  <c:v>19</c:v>
                </c:pt>
                <c:pt idx="23">
                  <c:v>19</c:v>
                </c:pt>
                <c:pt idx="24">
                  <c:v>19</c:v>
                </c:pt>
                <c:pt idx="25">
                  <c:v>19</c:v>
                </c:pt>
                <c:pt idx="26">
                  <c:v>19</c:v>
                </c:pt>
                <c:pt idx="27">
                  <c:v>19</c:v>
                </c:pt>
                <c:pt idx="28">
                  <c:v>19</c:v>
                </c:pt>
                <c:pt idx="29">
                  <c:v>19</c:v>
                </c:pt>
                <c:pt idx="30">
                  <c:v>19</c:v>
                </c:pt>
                <c:pt idx="31">
                  <c:v>19</c:v>
                </c:pt>
                <c:pt idx="32">
                  <c:v>19</c:v>
                </c:pt>
                <c:pt idx="33">
                  <c:v>19</c:v>
                </c:pt>
                <c:pt idx="34">
                  <c:v>19</c:v>
                </c:pt>
                <c:pt idx="35">
                  <c:v>19</c:v>
                </c:pt>
                <c:pt idx="36">
                  <c:v>19</c:v>
                </c:pt>
              </c:numCache>
            </c:numRef>
          </c:val>
          <c:smooth val="0"/>
        </c:ser>
        <c:dLbls>
          <c:showLegendKey val="0"/>
          <c:showVal val="0"/>
          <c:showCatName val="0"/>
          <c:showSerName val="0"/>
          <c:showPercent val="0"/>
          <c:showBubbleSize val="0"/>
        </c:dLbls>
        <c:smooth val="0"/>
        <c:axId val="1514703632"/>
        <c:axId val="1514702544"/>
      </c:lineChart>
      <c:dateAx>
        <c:axId val="1514703632"/>
        <c:scaling>
          <c:orientation val="minMax"/>
        </c:scaling>
        <c:delete val="0"/>
        <c:axPos val="b"/>
        <c:numFmt formatCode="[$-416]mmm\-yy;@" sourceLinked="0"/>
        <c:majorTickMark val="none"/>
        <c:minorTickMark val="none"/>
        <c:tickLblPos val="nextTo"/>
        <c:crossAx val="1514702544"/>
        <c:crosses val="autoZero"/>
        <c:auto val="1"/>
        <c:lblOffset val="100"/>
        <c:baseTimeUnit val="days"/>
        <c:majorUnit val="6"/>
        <c:majorTimeUnit val="months"/>
      </c:dateAx>
      <c:valAx>
        <c:axId val="1514702544"/>
        <c:scaling>
          <c:orientation val="minMax"/>
        </c:scaling>
        <c:delete val="0"/>
        <c:axPos val="l"/>
        <c:majorGridlines/>
        <c:title>
          <c:tx>
            <c:rich>
              <a:bodyPr/>
              <a:lstStyle/>
              <a:p>
                <a:pPr>
                  <a:defRPr/>
                </a:pPr>
                <a:r>
                  <a:rPr lang="en-US"/>
                  <a:t>IQA</a:t>
                </a:r>
              </a:p>
            </c:rich>
          </c:tx>
          <c:overlay val="0"/>
        </c:title>
        <c:numFmt formatCode="0.0" sourceLinked="1"/>
        <c:majorTickMark val="none"/>
        <c:minorTickMark val="none"/>
        <c:tickLblPos val="nextTo"/>
        <c:crossAx val="1514703632"/>
        <c:crosses val="autoZero"/>
        <c:crossBetween val="between"/>
      </c:valAx>
    </c:plotArea>
    <c:legend>
      <c:legendPos val="r"/>
      <c:overlay val="0"/>
    </c:legend>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PROFUNDIDADE TOTAL </a:t>
            </a:r>
          </a:p>
        </c:rich>
      </c:tx>
      <c:overlay val="0"/>
    </c:title>
    <c:autoTitleDeleted val="0"/>
    <c:plotArea>
      <c:layout/>
      <c:lineChart>
        <c:grouping val="standard"/>
        <c:varyColors val="0"/>
        <c:ser>
          <c:idx val="0"/>
          <c:order val="0"/>
          <c:tx>
            <c:strRef>
              <c:f>'ivo (2)'!$C$8:$D$8</c:f>
              <c:strCache>
                <c:ptCount val="1"/>
                <c:pt idx="0">
                  <c:v>PROFUNDIDADE TOTAL - - m -</c:v>
                </c:pt>
              </c:strCache>
            </c:strRef>
          </c:tx>
          <c:marker>
            <c:symbol val="none"/>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'ivo (2)'!$E$4:$I$7</c:f>
              <c:strCache>
                <c:ptCount val="5"/>
                <c:pt idx="0">
                  <c:v>IG 102</c:v>
                </c:pt>
                <c:pt idx="1">
                  <c:v>IG 101</c:v>
                </c:pt>
                <c:pt idx="2">
                  <c:v>IG 101A</c:v>
                </c:pt>
                <c:pt idx="3">
                  <c:v>IG 103</c:v>
                </c:pt>
                <c:pt idx="4">
                  <c:v>IG 104</c:v>
                </c:pt>
              </c:strCache>
            </c:strRef>
          </c:cat>
          <c:val>
            <c:numRef>
              <c:f>'ivo (2)'!$E$8:$I$8</c:f>
              <c:numCache>
                <c:formatCode>General</c:formatCode>
                <c:ptCount val="5"/>
                <c:pt idx="0">
                  <c:v>5</c:v>
                </c:pt>
                <c:pt idx="1">
                  <c:v>27</c:v>
                </c:pt>
                <c:pt idx="2">
                  <c:v>21</c:v>
                </c:pt>
                <c:pt idx="3">
                  <c:v>33</c:v>
                </c:pt>
                <c:pt idx="4">
                  <c:v>33</c:v>
                </c:pt>
              </c:numCache>
            </c:numRef>
          </c:val>
          <c:smooth val="0"/>
        </c:ser>
        <c:dLbls>
          <c:showLegendKey val="0"/>
          <c:showVal val="1"/>
          <c:showCatName val="0"/>
          <c:showSerName val="0"/>
          <c:showPercent val="0"/>
          <c:showBubbleSize val="0"/>
        </c:dLbls>
        <c:smooth val="0"/>
        <c:axId val="1514709072"/>
        <c:axId val="1514705808"/>
      </c:lineChart>
      <c:catAx>
        <c:axId val="1514709072"/>
        <c:scaling>
          <c:orientation val="minMax"/>
        </c:scaling>
        <c:delete val="0"/>
        <c:axPos val="b"/>
        <c:numFmt formatCode="General" sourceLinked="0"/>
        <c:majorTickMark val="none"/>
        <c:minorTickMark val="none"/>
        <c:tickLblPos val="nextTo"/>
        <c:crossAx val="1514705808"/>
        <c:crosses val="autoZero"/>
        <c:auto val="1"/>
        <c:lblAlgn val="ctr"/>
        <c:lblOffset val="100"/>
        <c:noMultiLvlLbl val="0"/>
      </c:catAx>
      <c:valAx>
        <c:axId val="1514705808"/>
        <c:scaling>
          <c:orientation val="minMax"/>
        </c:scaling>
        <c:delete val="1"/>
        <c:axPos val="l"/>
        <c:numFmt formatCode="General" sourceLinked="1"/>
        <c:majorTickMark val="out"/>
        <c:minorTickMark val="none"/>
        <c:tickLblPos val="none"/>
        <c:crossAx val="1514709072"/>
        <c:crosses val="autoZero"/>
        <c:crossBetween val="between"/>
      </c:valAx>
    </c:plotArea>
    <c:legend>
      <c:legendPos val="t"/>
      <c:overlay val="0"/>
    </c:legend>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TRANSPARÊNCIA</a:t>
            </a:r>
          </a:p>
        </c:rich>
      </c:tx>
      <c:overlay val="0"/>
    </c:title>
    <c:autoTitleDeleted val="0"/>
    <c:plotArea>
      <c:layout/>
      <c:lineChart>
        <c:grouping val="standard"/>
        <c:varyColors val="0"/>
        <c:ser>
          <c:idx val="0"/>
          <c:order val="0"/>
          <c:tx>
            <c:strRef>
              <c:f>'ivo (2)'!$C$9:$D$9</c:f>
              <c:strCache>
                <c:ptCount val="1"/>
                <c:pt idx="0">
                  <c:v>TRANSPARÊNCIA - m -</c:v>
                </c:pt>
              </c:strCache>
            </c:strRef>
          </c:tx>
          <c:marker>
            <c:symbol val="none"/>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'ivo (2)'!$E$4:$I$7</c:f>
              <c:strCache>
                <c:ptCount val="5"/>
                <c:pt idx="0">
                  <c:v>IG 102</c:v>
                </c:pt>
                <c:pt idx="1">
                  <c:v>IG 101</c:v>
                </c:pt>
                <c:pt idx="2">
                  <c:v>IG 101A</c:v>
                </c:pt>
                <c:pt idx="3">
                  <c:v>IG 103</c:v>
                </c:pt>
                <c:pt idx="4">
                  <c:v>IG 104</c:v>
                </c:pt>
              </c:strCache>
            </c:strRef>
          </c:cat>
          <c:val>
            <c:numRef>
              <c:f>'ivo (2)'!$E$9:$I$9</c:f>
              <c:numCache>
                <c:formatCode>General</c:formatCode>
                <c:ptCount val="5"/>
                <c:pt idx="0">
                  <c:v>1.129999999999979</c:v>
                </c:pt>
                <c:pt idx="1">
                  <c:v>2.14</c:v>
                </c:pt>
                <c:pt idx="2">
                  <c:v>2.6</c:v>
                </c:pt>
                <c:pt idx="3">
                  <c:v>3.5</c:v>
                </c:pt>
                <c:pt idx="4">
                  <c:v>6</c:v>
                </c:pt>
              </c:numCache>
            </c:numRef>
          </c:val>
          <c:smooth val="0"/>
        </c:ser>
        <c:dLbls>
          <c:showLegendKey val="0"/>
          <c:showVal val="1"/>
          <c:showCatName val="0"/>
          <c:showSerName val="0"/>
          <c:showPercent val="0"/>
          <c:showBubbleSize val="0"/>
        </c:dLbls>
        <c:smooth val="0"/>
        <c:axId val="1514706352"/>
        <c:axId val="1514692752"/>
      </c:lineChart>
      <c:catAx>
        <c:axId val="1514706352"/>
        <c:scaling>
          <c:orientation val="minMax"/>
        </c:scaling>
        <c:delete val="0"/>
        <c:axPos val="b"/>
        <c:numFmt formatCode="General" sourceLinked="0"/>
        <c:majorTickMark val="none"/>
        <c:minorTickMark val="none"/>
        <c:tickLblPos val="nextTo"/>
        <c:crossAx val="1514692752"/>
        <c:crosses val="autoZero"/>
        <c:auto val="1"/>
        <c:lblAlgn val="ctr"/>
        <c:lblOffset val="100"/>
        <c:noMultiLvlLbl val="0"/>
      </c:catAx>
      <c:valAx>
        <c:axId val="1514692752"/>
        <c:scaling>
          <c:orientation val="minMax"/>
        </c:scaling>
        <c:delete val="1"/>
        <c:axPos val="l"/>
        <c:numFmt formatCode="General" sourceLinked="1"/>
        <c:majorTickMark val="out"/>
        <c:minorTickMark val="none"/>
        <c:tickLblPos val="none"/>
        <c:crossAx val="1514706352"/>
        <c:crosses val="autoZero"/>
        <c:crossBetween val="between"/>
      </c:valAx>
    </c:plotArea>
    <c:legend>
      <c:legendPos val="t"/>
      <c:overlay val="0"/>
    </c:legend>
    <c:plotVisOnly val="1"/>
    <c:dispBlanksAs val="gap"/>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pt-BR"/>
              <a:t>Oxigênio Dissolvido </a:t>
            </a:r>
          </a:p>
        </c:rich>
      </c:tx>
      <c:overlay val="0"/>
    </c:title>
    <c:autoTitleDeleted val="0"/>
    <c:plotArea>
      <c:layout/>
      <c:lineChart>
        <c:grouping val="standard"/>
        <c:varyColors val="0"/>
        <c:ser>
          <c:idx val="0"/>
          <c:order val="0"/>
          <c:tx>
            <c:strRef>
              <c:f>'ivo (2)'!$C$13:$D$13</c:f>
              <c:strCache>
                <c:ptCount val="1"/>
                <c:pt idx="0">
                  <c:v>Oxigênio Dissolvido - mg/L  &gt;6,0 </c:v>
                </c:pt>
              </c:strCache>
            </c:strRef>
          </c:tx>
          <c:marker>
            <c:symbol val="none"/>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'ivo (2)'!$E$4:$I$7</c:f>
              <c:strCache>
                <c:ptCount val="5"/>
                <c:pt idx="0">
                  <c:v>IG 102</c:v>
                </c:pt>
                <c:pt idx="1">
                  <c:v>IG 101</c:v>
                </c:pt>
                <c:pt idx="2">
                  <c:v>IG 101A</c:v>
                </c:pt>
                <c:pt idx="3">
                  <c:v>IG 103</c:v>
                </c:pt>
                <c:pt idx="4">
                  <c:v>IG 104</c:v>
                </c:pt>
              </c:strCache>
            </c:strRef>
          </c:cat>
          <c:val>
            <c:numRef>
              <c:f>'ivo (2)'!$E$13:$I$13</c:f>
              <c:numCache>
                <c:formatCode>General</c:formatCode>
                <c:ptCount val="5"/>
                <c:pt idx="0">
                  <c:v>13.6</c:v>
                </c:pt>
                <c:pt idx="1">
                  <c:v>5.8</c:v>
                </c:pt>
                <c:pt idx="2">
                  <c:v>8.7000000000000011</c:v>
                </c:pt>
                <c:pt idx="3">
                  <c:v>6.8</c:v>
                </c:pt>
                <c:pt idx="4">
                  <c:v>6.8</c:v>
                </c:pt>
              </c:numCache>
            </c:numRef>
          </c:val>
          <c:smooth val="0"/>
        </c:ser>
        <c:dLbls>
          <c:showLegendKey val="0"/>
          <c:showVal val="1"/>
          <c:showCatName val="0"/>
          <c:showSerName val="0"/>
          <c:showPercent val="0"/>
          <c:showBubbleSize val="0"/>
        </c:dLbls>
        <c:smooth val="0"/>
        <c:axId val="1514693296"/>
        <c:axId val="1514710160"/>
      </c:lineChart>
      <c:catAx>
        <c:axId val="1514693296"/>
        <c:scaling>
          <c:orientation val="minMax"/>
        </c:scaling>
        <c:delete val="0"/>
        <c:axPos val="b"/>
        <c:numFmt formatCode="General" sourceLinked="0"/>
        <c:majorTickMark val="none"/>
        <c:minorTickMark val="none"/>
        <c:tickLblPos val="nextTo"/>
        <c:crossAx val="1514710160"/>
        <c:crosses val="autoZero"/>
        <c:auto val="1"/>
        <c:lblAlgn val="ctr"/>
        <c:lblOffset val="100"/>
        <c:noMultiLvlLbl val="0"/>
      </c:catAx>
      <c:valAx>
        <c:axId val="1514710160"/>
        <c:scaling>
          <c:orientation val="minMax"/>
        </c:scaling>
        <c:delete val="1"/>
        <c:axPos val="l"/>
        <c:numFmt formatCode="General" sourceLinked="1"/>
        <c:majorTickMark val="out"/>
        <c:minorTickMark val="none"/>
        <c:tickLblPos val="none"/>
        <c:crossAx val="1514693296"/>
        <c:crosses val="autoZero"/>
        <c:crossBetween val="between"/>
      </c:valAx>
    </c:plotArea>
    <c:legend>
      <c:legendPos val="t"/>
      <c:overlay val="0"/>
    </c:legend>
    <c:plotVisOnly val="1"/>
    <c:dispBlanksAs val="gap"/>
    <c:showDLblsOverMax val="0"/>
  </c:chart>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Fósforo total </a:t>
            </a:r>
          </a:p>
        </c:rich>
      </c:tx>
      <c:overlay val="0"/>
    </c:title>
    <c:autoTitleDeleted val="0"/>
    <c:plotArea>
      <c:layout/>
      <c:lineChart>
        <c:grouping val="standard"/>
        <c:varyColors val="0"/>
        <c:ser>
          <c:idx val="0"/>
          <c:order val="0"/>
          <c:tx>
            <c:strRef>
              <c:f>'ivo (2)'!$C$26:$D$26</c:f>
              <c:strCache>
                <c:ptCount val="1"/>
                <c:pt idx="0">
                  <c:v>Fósforo total - mg/L P   0,020* </c:v>
                </c:pt>
              </c:strCache>
            </c:strRef>
          </c:tx>
          <c:marker>
            <c:symbol val="none"/>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'ivo (2)'!$E$4:$I$7</c:f>
              <c:strCache>
                <c:ptCount val="5"/>
                <c:pt idx="0">
                  <c:v>IG 102</c:v>
                </c:pt>
                <c:pt idx="1">
                  <c:v>IG 101</c:v>
                </c:pt>
                <c:pt idx="2">
                  <c:v>IG 101A</c:v>
                </c:pt>
                <c:pt idx="3">
                  <c:v>IG 103</c:v>
                </c:pt>
                <c:pt idx="4">
                  <c:v>IG 104</c:v>
                </c:pt>
              </c:strCache>
            </c:strRef>
          </c:cat>
          <c:val>
            <c:numRef>
              <c:f>'ivo (2)'!$E$26:$I$26</c:f>
              <c:numCache>
                <c:formatCode>General</c:formatCode>
                <c:ptCount val="5"/>
                <c:pt idx="0">
                  <c:v>6.0000000000000032E-2</c:v>
                </c:pt>
                <c:pt idx="1">
                  <c:v>8.0000000000000227E-3</c:v>
                </c:pt>
                <c:pt idx="2">
                  <c:v>2.0000000000000011E-2</c:v>
                </c:pt>
                <c:pt idx="3">
                  <c:v>1.2E-2</c:v>
                </c:pt>
                <c:pt idx="4">
                  <c:v>2.9000000000000001E-2</c:v>
                </c:pt>
              </c:numCache>
            </c:numRef>
          </c:val>
          <c:smooth val="0"/>
        </c:ser>
        <c:dLbls>
          <c:showLegendKey val="0"/>
          <c:showVal val="1"/>
          <c:showCatName val="0"/>
          <c:showSerName val="0"/>
          <c:showPercent val="0"/>
          <c:showBubbleSize val="0"/>
        </c:dLbls>
        <c:smooth val="0"/>
        <c:axId val="1514711248"/>
        <c:axId val="1514711792"/>
      </c:lineChart>
      <c:catAx>
        <c:axId val="1514711248"/>
        <c:scaling>
          <c:orientation val="minMax"/>
        </c:scaling>
        <c:delete val="0"/>
        <c:axPos val="b"/>
        <c:numFmt formatCode="General" sourceLinked="0"/>
        <c:majorTickMark val="none"/>
        <c:minorTickMark val="none"/>
        <c:tickLblPos val="nextTo"/>
        <c:crossAx val="1514711792"/>
        <c:crosses val="autoZero"/>
        <c:auto val="1"/>
        <c:lblAlgn val="ctr"/>
        <c:lblOffset val="100"/>
        <c:noMultiLvlLbl val="0"/>
      </c:catAx>
      <c:valAx>
        <c:axId val="1514711792"/>
        <c:scaling>
          <c:orientation val="minMax"/>
        </c:scaling>
        <c:delete val="1"/>
        <c:axPos val="l"/>
        <c:numFmt formatCode="General" sourceLinked="1"/>
        <c:majorTickMark val="none"/>
        <c:minorTickMark val="none"/>
        <c:tickLblPos val="none"/>
        <c:crossAx val="1514711248"/>
        <c:crosses val="autoZero"/>
        <c:crossBetween val="between"/>
      </c:valAx>
    </c:plotArea>
    <c:legend>
      <c:legendPos val="t"/>
      <c:overlay val="0"/>
    </c:legend>
    <c:plotVisOnly val="1"/>
    <c:dispBlanksAs val="gap"/>
    <c:showDLblsOverMax val="0"/>
  </c:chart>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0" kern="1200" baseline="0"/>
            </a:pPr>
            <a:r>
              <a:rPr lang="en-US" sz="1000" b="0" kern="1200" baseline="0"/>
              <a:t>Ponto IG-102</a:t>
            </a:r>
          </a:p>
        </c:rich>
      </c:tx>
      <c:layout>
        <c:manualLayout>
          <c:xMode val="edge"/>
          <c:yMode val="edge"/>
          <c:x val="0.29129699172218881"/>
          <c:y val="0"/>
        </c:manualLayout>
      </c:layout>
      <c:overlay val="1"/>
      <c:spPr>
        <a:noFill/>
        <a:ln w="25400">
          <a:noFill/>
        </a:ln>
      </c:spPr>
    </c:title>
    <c:autoTitleDeleted val="0"/>
    <c:plotArea>
      <c:layout>
        <c:manualLayout>
          <c:layoutTarget val="inner"/>
          <c:xMode val="edge"/>
          <c:yMode val="edge"/>
          <c:x val="0.18234430923407299"/>
          <c:y val="9.3023332956289173E-2"/>
          <c:w val="0.51014475743349974"/>
          <c:h val="0.75519701757026336"/>
        </c:manualLayout>
      </c:layout>
      <c:scatterChart>
        <c:scatterStyle val="smoothMarker"/>
        <c:varyColors val="0"/>
        <c:ser>
          <c:idx val="6"/>
          <c:order val="0"/>
          <c:tx>
            <c:strRef>
              <c:f>'IG102'!$B$14</c:f>
              <c:strCache>
                <c:ptCount val="1"/>
                <c:pt idx="0">
                  <c:v>7/5/14</c:v>
                </c:pt>
              </c:strCache>
            </c:strRef>
          </c:tx>
          <c:spPr>
            <a:ln>
              <a:solidFill>
                <a:schemeClr val="accent3">
                  <a:lumMod val="60000"/>
                  <a:lumOff val="40000"/>
                </a:schemeClr>
              </a:solidFill>
              <a:prstDash val="solid"/>
            </a:ln>
          </c:spPr>
          <c:marker>
            <c:symbol val="none"/>
          </c:marker>
          <c:xVal>
            <c:numRef>
              <c:f>'IG102'!$D$14:$AA$14</c:f>
              <c:numCache>
                <c:formatCode>0.00</c:formatCode>
                <c:ptCount val="24"/>
                <c:pt idx="0">
                  <c:v>23.82</c:v>
                </c:pt>
                <c:pt idx="1">
                  <c:v>23.32</c:v>
                </c:pt>
                <c:pt idx="2">
                  <c:v>23.14</c:v>
                </c:pt>
                <c:pt idx="3">
                  <c:v>21.72</c:v>
                </c:pt>
                <c:pt idx="4">
                  <c:v>19.779999999999987</c:v>
                </c:pt>
                <c:pt idx="5">
                  <c:v>19.23</c:v>
                </c:pt>
              </c:numCache>
            </c:numRef>
          </c:xVal>
          <c:yVal>
            <c:numRef>
              <c:f>'IG102'!$D$12:$AA$12</c:f>
              <c:numCache>
                <c:formatCode>General</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yVal>
          <c:smooth val="1"/>
        </c:ser>
        <c:dLbls>
          <c:showLegendKey val="0"/>
          <c:showVal val="0"/>
          <c:showCatName val="0"/>
          <c:showSerName val="0"/>
          <c:showPercent val="0"/>
          <c:showBubbleSize val="0"/>
        </c:dLbls>
        <c:axId val="1514712336"/>
        <c:axId val="1514712880"/>
      </c:scatterChart>
      <c:valAx>
        <c:axId val="1514712336"/>
        <c:scaling>
          <c:orientation val="minMax"/>
          <c:max val="24"/>
          <c:min val="18"/>
        </c:scaling>
        <c:delete val="0"/>
        <c:axPos val="t"/>
        <c:majorGridlines/>
        <c:title>
          <c:tx>
            <c:rich>
              <a:bodyPr/>
              <a:lstStyle/>
              <a:p>
                <a:pPr>
                  <a:defRPr b="0"/>
                </a:pPr>
                <a:r>
                  <a:rPr lang="pt-BR" b="0"/>
                  <a:t>Temperatura - º C</a:t>
                </a:r>
              </a:p>
            </c:rich>
          </c:tx>
          <c:layout>
            <c:manualLayout>
              <c:xMode val="edge"/>
              <c:yMode val="edge"/>
              <c:x val="0.22603788244880943"/>
              <c:y val="0.92621562432084525"/>
            </c:manualLayout>
          </c:layout>
          <c:overlay val="0"/>
          <c:spPr>
            <a:noFill/>
            <a:ln w="25400">
              <a:noFill/>
            </a:ln>
          </c:spPr>
        </c:title>
        <c:numFmt formatCode="General" sourceLinked="0"/>
        <c:majorTickMark val="cross"/>
        <c:minorTickMark val="none"/>
        <c:tickLblPos val="high"/>
        <c:txPr>
          <a:bodyPr rot="-5400000" vert="horz"/>
          <a:lstStyle/>
          <a:p>
            <a:pPr>
              <a:defRPr sz="1000" b="0" i="0" u="none" strike="noStrike" baseline="0">
                <a:solidFill>
                  <a:srgbClr val="000000"/>
                </a:solidFill>
                <a:latin typeface="Calibri"/>
                <a:ea typeface="Calibri"/>
                <a:cs typeface="Calibri"/>
              </a:defRPr>
            </a:pPr>
            <a:endParaRPr lang="pt-BR"/>
          </a:p>
        </c:txPr>
        <c:crossAx val="1514712880"/>
        <c:crossesAt val="28"/>
        <c:crossBetween val="midCat"/>
        <c:majorUnit val="1"/>
      </c:valAx>
      <c:valAx>
        <c:axId val="1514712880"/>
        <c:scaling>
          <c:orientation val="maxMin"/>
          <c:max val="20"/>
        </c:scaling>
        <c:delete val="0"/>
        <c:axPos val="l"/>
        <c:majorGridlines/>
        <c:title>
          <c:tx>
            <c:rich>
              <a:bodyPr rot="-5400000" vert="horz"/>
              <a:lstStyle/>
              <a:p>
                <a:pPr>
                  <a:defRPr b="0"/>
                </a:pPr>
                <a:r>
                  <a:rPr lang="en-US" b="0"/>
                  <a:t>Profundidade - m</a:t>
                </a:r>
              </a:p>
            </c:rich>
          </c:tx>
          <c:layout>
            <c:manualLayout>
              <c:xMode val="edge"/>
              <c:yMode val="edge"/>
              <c:x val="0"/>
              <c:y val="0.30453817476637085"/>
            </c:manualLayout>
          </c:layout>
          <c:overlay val="0"/>
          <c:spPr>
            <a:noFill/>
            <a:ln w="25400">
              <a:noFill/>
            </a:ln>
          </c:spPr>
        </c:title>
        <c:numFmt formatCode="General" sourceLinked="1"/>
        <c:majorTickMark val="cross"/>
        <c:minorTickMark val="none"/>
        <c:tickLblPos val="low"/>
        <c:spPr>
          <a:ln>
            <a:noFill/>
          </a:ln>
        </c:spPr>
        <c:crossAx val="1514712336"/>
        <c:crossesAt val="15"/>
        <c:crossBetween val="midCat"/>
        <c:majorUnit val="2"/>
      </c:valAx>
    </c:plotArea>
    <c:legend>
      <c:legendPos val="r"/>
      <c:layout>
        <c:manualLayout>
          <c:xMode val="edge"/>
          <c:yMode val="edge"/>
          <c:x val="0.69855046948356803"/>
          <c:y val="0.10172858099063026"/>
          <c:w val="0.30144953902422938"/>
          <c:h val="0.26611164050353198"/>
        </c:manualLayout>
      </c:layout>
      <c:overlay val="0"/>
      <c:spPr>
        <a:noFill/>
        <a:ln w="0"/>
      </c:spPr>
      <c:txPr>
        <a:bodyPr/>
        <a:lstStyle/>
        <a:p>
          <a:pPr>
            <a:defRPr sz="800"/>
          </a:pPr>
          <a:endParaRPr lang="pt-BR"/>
        </a:p>
      </c:txPr>
    </c:legend>
    <c:plotVisOnly val="1"/>
    <c:dispBlanksAs val="gap"/>
    <c:showDLblsOverMax val="0"/>
  </c:chart>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0" kern="1200" baseline="0"/>
            </a:pPr>
            <a:r>
              <a:rPr lang="en-US" sz="1000" b="0" kern="1200" baseline="0"/>
              <a:t>Ponto IG-101A</a:t>
            </a:r>
          </a:p>
        </c:rich>
      </c:tx>
      <c:layout>
        <c:manualLayout>
          <c:xMode val="edge"/>
          <c:yMode val="edge"/>
          <c:x val="0.29129699172218881"/>
          <c:y val="0"/>
        </c:manualLayout>
      </c:layout>
      <c:overlay val="1"/>
      <c:spPr>
        <a:noFill/>
        <a:ln w="25400">
          <a:noFill/>
        </a:ln>
      </c:spPr>
    </c:title>
    <c:autoTitleDeleted val="0"/>
    <c:plotArea>
      <c:layout>
        <c:manualLayout>
          <c:layoutTarget val="inner"/>
          <c:xMode val="edge"/>
          <c:yMode val="edge"/>
          <c:x val="0.18234430923407299"/>
          <c:y val="9.3023332956289173E-2"/>
          <c:w val="0.51014475743349974"/>
          <c:h val="0.75519701757026336"/>
        </c:manualLayout>
      </c:layout>
      <c:scatterChart>
        <c:scatterStyle val="smoothMarker"/>
        <c:varyColors val="0"/>
        <c:ser>
          <c:idx val="6"/>
          <c:order val="0"/>
          <c:tx>
            <c:strRef>
              <c:f>IG101A!$B$14</c:f>
              <c:strCache>
                <c:ptCount val="1"/>
                <c:pt idx="0">
                  <c:v>20/7/14</c:v>
                </c:pt>
              </c:strCache>
            </c:strRef>
          </c:tx>
          <c:spPr>
            <a:ln>
              <a:solidFill>
                <a:schemeClr val="accent3">
                  <a:lumMod val="60000"/>
                  <a:lumOff val="40000"/>
                </a:schemeClr>
              </a:solidFill>
              <a:prstDash val="solid"/>
            </a:ln>
          </c:spPr>
          <c:marker>
            <c:symbol val="none"/>
          </c:marker>
          <c:xVal>
            <c:numRef>
              <c:f>IG101A!$D$14:$AA$14</c:f>
              <c:numCache>
                <c:formatCode>0.00</c:formatCode>
                <c:ptCount val="24"/>
                <c:pt idx="0">
                  <c:v>20.321000000000005</c:v>
                </c:pt>
                <c:pt idx="1">
                  <c:v>20.323</c:v>
                </c:pt>
                <c:pt idx="2">
                  <c:v>20.294</c:v>
                </c:pt>
                <c:pt idx="3">
                  <c:v>20.279</c:v>
                </c:pt>
                <c:pt idx="4">
                  <c:v>20.241</c:v>
                </c:pt>
                <c:pt idx="5">
                  <c:v>20.224</c:v>
                </c:pt>
                <c:pt idx="6">
                  <c:v>20.210999999999999</c:v>
                </c:pt>
                <c:pt idx="7">
                  <c:v>20.202999999999989</c:v>
                </c:pt>
                <c:pt idx="8">
                  <c:v>20.192</c:v>
                </c:pt>
                <c:pt idx="9">
                  <c:v>20.189</c:v>
                </c:pt>
                <c:pt idx="10">
                  <c:v>20.111999999999998</c:v>
                </c:pt>
                <c:pt idx="11">
                  <c:v>19.924999999999986</c:v>
                </c:pt>
                <c:pt idx="12">
                  <c:v>19.776</c:v>
                </c:pt>
                <c:pt idx="13">
                  <c:v>19.587999999999987</c:v>
                </c:pt>
                <c:pt idx="14">
                  <c:v>19.516999999999999</c:v>
                </c:pt>
                <c:pt idx="15">
                  <c:v>19.388000000000002</c:v>
                </c:pt>
                <c:pt idx="16">
                  <c:v>19.37</c:v>
                </c:pt>
                <c:pt idx="17">
                  <c:v>19.367999999999999</c:v>
                </c:pt>
                <c:pt idx="18">
                  <c:v>19.363</c:v>
                </c:pt>
                <c:pt idx="19">
                  <c:v>19.361000000000001</c:v>
                </c:pt>
                <c:pt idx="21">
                  <c:v>19.91225</c:v>
                </c:pt>
              </c:numCache>
            </c:numRef>
          </c:xVal>
          <c:yVal>
            <c:numRef>
              <c:f>IG101A!$D$12:$AA$12</c:f>
              <c:numCache>
                <c:formatCode>General</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yVal>
          <c:smooth val="1"/>
        </c:ser>
        <c:dLbls>
          <c:showLegendKey val="0"/>
          <c:showVal val="0"/>
          <c:showCatName val="0"/>
          <c:showSerName val="0"/>
          <c:showPercent val="0"/>
          <c:showBubbleSize val="0"/>
        </c:dLbls>
        <c:axId val="1514723216"/>
        <c:axId val="1514714512"/>
      </c:scatterChart>
      <c:valAx>
        <c:axId val="1514723216"/>
        <c:scaling>
          <c:orientation val="minMax"/>
          <c:max val="24"/>
          <c:min val="18"/>
        </c:scaling>
        <c:delete val="0"/>
        <c:axPos val="t"/>
        <c:majorGridlines/>
        <c:title>
          <c:tx>
            <c:rich>
              <a:bodyPr/>
              <a:lstStyle/>
              <a:p>
                <a:pPr>
                  <a:defRPr b="0"/>
                </a:pPr>
                <a:r>
                  <a:rPr lang="pt-BR" b="0"/>
                  <a:t>Temperatura - º C</a:t>
                </a:r>
              </a:p>
            </c:rich>
          </c:tx>
          <c:layout>
            <c:manualLayout>
              <c:xMode val="edge"/>
              <c:yMode val="edge"/>
              <c:x val="0.22603788244880943"/>
              <c:y val="0.92621562432084525"/>
            </c:manualLayout>
          </c:layout>
          <c:overlay val="0"/>
          <c:spPr>
            <a:noFill/>
            <a:ln w="25400">
              <a:noFill/>
            </a:ln>
          </c:spPr>
        </c:title>
        <c:numFmt formatCode="General" sourceLinked="0"/>
        <c:majorTickMark val="cross"/>
        <c:minorTickMark val="none"/>
        <c:tickLblPos val="high"/>
        <c:txPr>
          <a:bodyPr rot="-5400000" vert="horz"/>
          <a:lstStyle/>
          <a:p>
            <a:pPr>
              <a:defRPr sz="1000" b="0" i="0" u="none" strike="noStrike" baseline="0">
                <a:solidFill>
                  <a:srgbClr val="000000"/>
                </a:solidFill>
                <a:latin typeface="Calibri"/>
                <a:ea typeface="Calibri"/>
                <a:cs typeface="Calibri"/>
              </a:defRPr>
            </a:pPr>
            <a:endParaRPr lang="pt-BR"/>
          </a:p>
        </c:txPr>
        <c:crossAx val="1514714512"/>
        <c:crossesAt val="28"/>
        <c:crossBetween val="midCat"/>
        <c:majorUnit val="1"/>
      </c:valAx>
      <c:valAx>
        <c:axId val="1514714512"/>
        <c:scaling>
          <c:orientation val="maxMin"/>
          <c:max val="20"/>
        </c:scaling>
        <c:delete val="0"/>
        <c:axPos val="l"/>
        <c:majorGridlines/>
        <c:title>
          <c:tx>
            <c:rich>
              <a:bodyPr rot="-5400000" vert="horz"/>
              <a:lstStyle/>
              <a:p>
                <a:pPr>
                  <a:defRPr b="0"/>
                </a:pPr>
                <a:r>
                  <a:rPr lang="en-US" b="0"/>
                  <a:t>Profundidade - m</a:t>
                </a:r>
              </a:p>
            </c:rich>
          </c:tx>
          <c:layout>
            <c:manualLayout>
              <c:xMode val="edge"/>
              <c:yMode val="edge"/>
              <c:x val="0"/>
              <c:y val="0.30453817476637085"/>
            </c:manualLayout>
          </c:layout>
          <c:overlay val="0"/>
          <c:spPr>
            <a:noFill/>
            <a:ln w="25400">
              <a:noFill/>
            </a:ln>
          </c:spPr>
        </c:title>
        <c:numFmt formatCode="General" sourceLinked="1"/>
        <c:majorTickMark val="cross"/>
        <c:minorTickMark val="none"/>
        <c:tickLblPos val="low"/>
        <c:spPr>
          <a:ln>
            <a:noFill/>
          </a:ln>
        </c:spPr>
        <c:crossAx val="1514723216"/>
        <c:crossesAt val="15"/>
        <c:crossBetween val="midCat"/>
        <c:majorUnit val="2"/>
      </c:valAx>
    </c:plotArea>
    <c:legend>
      <c:legendPos val="r"/>
      <c:layout>
        <c:manualLayout>
          <c:xMode val="edge"/>
          <c:yMode val="edge"/>
          <c:x val="0.69855046948356803"/>
          <c:y val="0.10172858099063026"/>
          <c:w val="0.30144953902422938"/>
          <c:h val="0.26611164050353198"/>
        </c:manualLayout>
      </c:layout>
      <c:overlay val="0"/>
      <c:spPr>
        <a:noFill/>
        <a:ln w="0"/>
      </c:spPr>
      <c:txPr>
        <a:bodyPr/>
        <a:lstStyle/>
        <a:p>
          <a:pPr>
            <a:defRPr sz="800"/>
          </a:pPr>
          <a:endParaRPr lang="pt-BR"/>
        </a:p>
      </c:txPr>
    </c:legend>
    <c:plotVisOnly val="1"/>
    <c:dispBlanksAs val="gap"/>
    <c:showDLblsOverMax val="0"/>
  </c:chart>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0" kern="1200" baseline="0"/>
            </a:pPr>
            <a:r>
              <a:rPr lang="en-US" sz="1000" b="0" kern="1200" baseline="0"/>
              <a:t>Ponto IG-101A</a:t>
            </a:r>
          </a:p>
        </c:rich>
      </c:tx>
      <c:layout>
        <c:manualLayout>
          <c:xMode val="edge"/>
          <c:yMode val="edge"/>
          <c:x val="0.29129699172218881"/>
          <c:y val="0"/>
        </c:manualLayout>
      </c:layout>
      <c:overlay val="1"/>
      <c:spPr>
        <a:noFill/>
        <a:ln w="25400">
          <a:noFill/>
        </a:ln>
      </c:spPr>
    </c:title>
    <c:autoTitleDeleted val="0"/>
    <c:plotArea>
      <c:layout>
        <c:manualLayout>
          <c:layoutTarget val="inner"/>
          <c:xMode val="edge"/>
          <c:yMode val="edge"/>
          <c:x val="0.18234430923407299"/>
          <c:y val="9.3023332956289173E-2"/>
          <c:w val="0.51014475743349974"/>
          <c:h val="0.75519701757026336"/>
        </c:manualLayout>
      </c:layout>
      <c:scatterChart>
        <c:scatterStyle val="smoothMarker"/>
        <c:varyColors val="0"/>
        <c:ser>
          <c:idx val="6"/>
          <c:order val="0"/>
          <c:tx>
            <c:strRef>
              <c:f>IG101A!$B$14</c:f>
              <c:strCache>
                <c:ptCount val="1"/>
                <c:pt idx="0">
                  <c:v>20/7/14</c:v>
                </c:pt>
              </c:strCache>
            </c:strRef>
          </c:tx>
          <c:spPr>
            <a:ln>
              <a:solidFill>
                <a:schemeClr val="accent3">
                  <a:lumMod val="60000"/>
                  <a:lumOff val="40000"/>
                </a:schemeClr>
              </a:solidFill>
              <a:prstDash val="solid"/>
            </a:ln>
          </c:spPr>
          <c:marker>
            <c:symbol val="none"/>
          </c:marker>
          <c:xVal>
            <c:numRef>
              <c:f>IG101A!$D$14:$AA$14</c:f>
              <c:numCache>
                <c:formatCode>0.00</c:formatCode>
                <c:ptCount val="24"/>
                <c:pt idx="0">
                  <c:v>20.321000000000005</c:v>
                </c:pt>
                <c:pt idx="1">
                  <c:v>20.323</c:v>
                </c:pt>
                <c:pt idx="2">
                  <c:v>20.294</c:v>
                </c:pt>
                <c:pt idx="3">
                  <c:v>20.279</c:v>
                </c:pt>
                <c:pt idx="4">
                  <c:v>20.241</c:v>
                </c:pt>
                <c:pt idx="5">
                  <c:v>20.224</c:v>
                </c:pt>
                <c:pt idx="6">
                  <c:v>20.210999999999999</c:v>
                </c:pt>
                <c:pt idx="7">
                  <c:v>20.202999999999989</c:v>
                </c:pt>
                <c:pt idx="8">
                  <c:v>20.192</c:v>
                </c:pt>
                <c:pt idx="9">
                  <c:v>20.189</c:v>
                </c:pt>
                <c:pt idx="10">
                  <c:v>20.111999999999998</c:v>
                </c:pt>
                <c:pt idx="11">
                  <c:v>19.924999999999986</c:v>
                </c:pt>
                <c:pt idx="12">
                  <c:v>19.776</c:v>
                </c:pt>
                <c:pt idx="13">
                  <c:v>19.587999999999987</c:v>
                </c:pt>
                <c:pt idx="14">
                  <c:v>19.516999999999999</c:v>
                </c:pt>
                <c:pt idx="15">
                  <c:v>19.388000000000002</c:v>
                </c:pt>
                <c:pt idx="16">
                  <c:v>19.37</c:v>
                </c:pt>
                <c:pt idx="17">
                  <c:v>19.367999999999999</c:v>
                </c:pt>
                <c:pt idx="18">
                  <c:v>19.363</c:v>
                </c:pt>
                <c:pt idx="19">
                  <c:v>19.361000000000001</c:v>
                </c:pt>
                <c:pt idx="21">
                  <c:v>19.91225</c:v>
                </c:pt>
              </c:numCache>
            </c:numRef>
          </c:xVal>
          <c:yVal>
            <c:numRef>
              <c:f>IG101A!$D$12:$AA$12</c:f>
              <c:numCache>
                <c:formatCode>General</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yVal>
          <c:smooth val="1"/>
        </c:ser>
        <c:dLbls>
          <c:showLegendKey val="0"/>
          <c:showVal val="0"/>
          <c:showCatName val="0"/>
          <c:showSerName val="0"/>
          <c:showPercent val="0"/>
          <c:showBubbleSize val="0"/>
        </c:dLbls>
        <c:axId val="1514716688"/>
        <c:axId val="1514722672"/>
      </c:scatterChart>
      <c:valAx>
        <c:axId val="1514716688"/>
        <c:scaling>
          <c:orientation val="minMax"/>
          <c:max val="24"/>
          <c:min val="18"/>
        </c:scaling>
        <c:delete val="0"/>
        <c:axPos val="t"/>
        <c:majorGridlines/>
        <c:title>
          <c:tx>
            <c:rich>
              <a:bodyPr/>
              <a:lstStyle/>
              <a:p>
                <a:pPr>
                  <a:defRPr b="0"/>
                </a:pPr>
                <a:r>
                  <a:rPr lang="pt-BR" b="0"/>
                  <a:t>Temperatura - º C</a:t>
                </a:r>
              </a:p>
            </c:rich>
          </c:tx>
          <c:layout>
            <c:manualLayout>
              <c:xMode val="edge"/>
              <c:yMode val="edge"/>
              <c:x val="0.22603788244880943"/>
              <c:y val="0.92621562432084525"/>
            </c:manualLayout>
          </c:layout>
          <c:overlay val="0"/>
          <c:spPr>
            <a:noFill/>
            <a:ln w="25400">
              <a:noFill/>
            </a:ln>
          </c:spPr>
        </c:title>
        <c:numFmt formatCode="General" sourceLinked="0"/>
        <c:majorTickMark val="cross"/>
        <c:minorTickMark val="none"/>
        <c:tickLblPos val="high"/>
        <c:txPr>
          <a:bodyPr rot="-5400000" vert="horz"/>
          <a:lstStyle/>
          <a:p>
            <a:pPr>
              <a:defRPr sz="1000" b="0" i="0" u="none" strike="noStrike" baseline="0">
                <a:solidFill>
                  <a:srgbClr val="000000"/>
                </a:solidFill>
                <a:latin typeface="Calibri"/>
                <a:ea typeface="Calibri"/>
                <a:cs typeface="Calibri"/>
              </a:defRPr>
            </a:pPr>
            <a:endParaRPr lang="pt-BR"/>
          </a:p>
        </c:txPr>
        <c:crossAx val="1514722672"/>
        <c:crossesAt val="28"/>
        <c:crossBetween val="midCat"/>
        <c:majorUnit val="1"/>
      </c:valAx>
      <c:valAx>
        <c:axId val="1514722672"/>
        <c:scaling>
          <c:orientation val="maxMin"/>
          <c:max val="20"/>
        </c:scaling>
        <c:delete val="0"/>
        <c:axPos val="l"/>
        <c:majorGridlines/>
        <c:title>
          <c:tx>
            <c:rich>
              <a:bodyPr rot="-5400000" vert="horz"/>
              <a:lstStyle/>
              <a:p>
                <a:pPr>
                  <a:defRPr b="0"/>
                </a:pPr>
                <a:r>
                  <a:rPr lang="en-US" b="0"/>
                  <a:t>Profundidade - m</a:t>
                </a:r>
              </a:p>
            </c:rich>
          </c:tx>
          <c:layout>
            <c:manualLayout>
              <c:xMode val="edge"/>
              <c:yMode val="edge"/>
              <c:x val="0"/>
              <c:y val="0.30453817476637085"/>
            </c:manualLayout>
          </c:layout>
          <c:overlay val="0"/>
          <c:spPr>
            <a:noFill/>
            <a:ln w="25400">
              <a:noFill/>
            </a:ln>
          </c:spPr>
        </c:title>
        <c:numFmt formatCode="General" sourceLinked="1"/>
        <c:majorTickMark val="cross"/>
        <c:minorTickMark val="none"/>
        <c:tickLblPos val="low"/>
        <c:spPr>
          <a:ln>
            <a:noFill/>
          </a:ln>
        </c:spPr>
        <c:crossAx val="1514716688"/>
        <c:crossesAt val="15"/>
        <c:crossBetween val="midCat"/>
        <c:majorUnit val="2"/>
      </c:valAx>
    </c:plotArea>
    <c:legend>
      <c:legendPos val="r"/>
      <c:layout>
        <c:manualLayout>
          <c:xMode val="edge"/>
          <c:yMode val="edge"/>
          <c:x val="0.69855046948356803"/>
          <c:y val="0.10172858099063026"/>
          <c:w val="0.30144953902422938"/>
          <c:h val="0.26611164050353198"/>
        </c:manualLayout>
      </c:layout>
      <c:overlay val="0"/>
      <c:spPr>
        <a:noFill/>
        <a:ln w="0"/>
      </c:spPr>
      <c:txPr>
        <a:bodyPr/>
        <a:lstStyle/>
        <a:p>
          <a:pPr>
            <a:defRPr sz="800"/>
          </a:pPr>
          <a:endParaRPr lang="pt-BR"/>
        </a:p>
      </c:txPr>
    </c:legend>
    <c:plotVisOnly val="1"/>
    <c:dispBlanksAs val="gap"/>
    <c:showDLblsOverMax val="0"/>
  </c:chart>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0" kern="1200" baseline="0"/>
            </a:pPr>
            <a:r>
              <a:rPr lang="en-US" sz="1000" b="0" kern="1200" baseline="0"/>
              <a:t>Ponto IG-103</a:t>
            </a:r>
          </a:p>
        </c:rich>
      </c:tx>
      <c:layout>
        <c:manualLayout>
          <c:xMode val="edge"/>
          <c:yMode val="edge"/>
          <c:x val="0.29129699172218881"/>
          <c:y val="0"/>
        </c:manualLayout>
      </c:layout>
      <c:overlay val="1"/>
      <c:spPr>
        <a:noFill/>
        <a:ln w="25400">
          <a:noFill/>
        </a:ln>
      </c:spPr>
    </c:title>
    <c:autoTitleDeleted val="0"/>
    <c:plotArea>
      <c:layout>
        <c:manualLayout>
          <c:layoutTarget val="inner"/>
          <c:xMode val="edge"/>
          <c:yMode val="edge"/>
          <c:x val="0.18234430923407299"/>
          <c:y val="9.3023332956289173E-2"/>
          <c:w val="0.51014475743349974"/>
          <c:h val="0.75519701757026336"/>
        </c:manualLayout>
      </c:layout>
      <c:scatterChart>
        <c:scatterStyle val="smoothMarker"/>
        <c:varyColors val="0"/>
        <c:ser>
          <c:idx val="6"/>
          <c:order val="0"/>
          <c:tx>
            <c:strRef>
              <c:f>'IG103'!$B$14</c:f>
              <c:strCache>
                <c:ptCount val="1"/>
                <c:pt idx="0">
                  <c:v>8/5/14</c:v>
                </c:pt>
              </c:strCache>
            </c:strRef>
          </c:tx>
          <c:spPr>
            <a:ln>
              <a:solidFill>
                <a:schemeClr val="accent3">
                  <a:lumMod val="60000"/>
                  <a:lumOff val="40000"/>
                </a:schemeClr>
              </a:solidFill>
              <a:prstDash val="solid"/>
            </a:ln>
          </c:spPr>
          <c:marker>
            <c:symbol val="none"/>
          </c:marker>
          <c:xVal>
            <c:numRef>
              <c:f>'IG103'!$D$14:$AK$14</c:f>
              <c:numCache>
                <c:formatCode>0.00</c:formatCode>
                <c:ptCount val="34"/>
                <c:pt idx="0">
                  <c:v>24.43</c:v>
                </c:pt>
                <c:pt idx="1">
                  <c:v>24.03</c:v>
                </c:pt>
                <c:pt idx="2">
                  <c:v>23.939999999999987</c:v>
                </c:pt>
                <c:pt idx="3">
                  <c:v>23.89</c:v>
                </c:pt>
                <c:pt idx="4">
                  <c:v>23.87</c:v>
                </c:pt>
                <c:pt idx="5">
                  <c:v>23.85</c:v>
                </c:pt>
                <c:pt idx="6">
                  <c:v>23.84</c:v>
                </c:pt>
                <c:pt idx="7">
                  <c:v>23.830000000000005</c:v>
                </c:pt>
                <c:pt idx="8">
                  <c:v>23.82</c:v>
                </c:pt>
                <c:pt idx="9">
                  <c:v>23.82</c:v>
                </c:pt>
                <c:pt idx="10">
                  <c:v>23.82</c:v>
                </c:pt>
                <c:pt idx="11">
                  <c:v>23.810000000000031</c:v>
                </c:pt>
                <c:pt idx="12">
                  <c:v>23.810000000000031</c:v>
                </c:pt>
                <c:pt idx="13">
                  <c:v>23.8</c:v>
                </c:pt>
                <c:pt idx="14">
                  <c:v>23.8</c:v>
                </c:pt>
                <c:pt idx="15">
                  <c:v>23.79</c:v>
                </c:pt>
                <c:pt idx="16">
                  <c:v>23.779999999999987</c:v>
                </c:pt>
                <c:pt idx="17">
                  <c:v>23.630000000000031</c:v>
                </c:pt>
                <c:pt idx="18">
                  <c:v>23.09</c:v>
                </c:pt>
                <c:pt idx="19">
                  <c:v>22.75</c:v>
                </c:pt>
                <c:pt idx="20">
                  <c:v>22.479999999999986</c:v>
                </c:pt>
                <c:pt idx="21">
                  <c:v>22.34</c:v>
                </c:pt>
                <c:pt idx="22">
                  <c:v>22.25</c:v>
                </c:pt>
                <c:pt idx="23">
                  <c:v>22</c:v>
                </c:pt>
                <c:pt idx="24">
                  <c:v>21.91</c:v>
                </c:pt>
                <c:pt idx="25">
                  <c:v>21.82</c:v>
                </c:pt>
                <c:pt idx="26">
                  <c:v>21.74</c:v>
                </c:pt>
                <c:pt idx="27">
                  <c:v>21.62</c:v>
                </c:pt>
                <c:pt idx="28">
                  <c:v>21.56</c:v>
                </c:pt>
                <c:pt idx="29">
                  <c:v>21.419999999999987</c:v>
                </c:pt>
                <c:pt idx="30">
                  <c:v>21.29</c:v>
                </c:pt>
                <c:pt idx="31">
                  <c:v>21.17</c:v>
                </c:pt>
                <c:pt idx="32">
                  <c:v>20.959999999999987</c:v>
                </c:pt>
                <c:pt idx="33">
                  <c:v>20.88</c:v>
                </c:pt>
              </c:numCache>
            </c:numRef>
          </c:xVal>
          <c:yVal>
            <c:numRef>
              <c:f>'IG103'!$D$12:$AK$12</c:f>
              <c:numCache>
                <c:formatCode>General</c:formatCode>
                <c:ptCount val="3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numCache>
            </c:numRef>
          </c:yVal>
          <c:smooth val="1"/>
        </c:ser>
        <c:dLbls>
          <c:showLegendKey val="0"/>
          <c:showVal val="0"/>
          <c:showCatName val="0"/>
          <c:showSerName val="0"/>
          <c:showPercent val="0"/>
          <c:showBubbleSize val="0"/>
        </c:dLbls>
        <c:axId val="1514717776"/>
        <c:axId val="1514718320"/>
      </c:scatterChart>
      <c:valAx>
        <c:axId val="1514717776"/>
        <c:scaling>
          <c:orientation val="minMax"/>
          <c:max val="26"/>
          <c:min val="20"/>
        </c:scaling>
        <c:delete val="0"/>
        <c:axPos val="t"/>
        <c:majorGridlines/>
        <c:title>
          <c:tx>
            <c:rich>
              <a:bodyPr/>
              <a:lstStyle/>
              <a:p>
                <a:pPr>
                  <a:defRPr b="0"/>
                </a:pPr>
                <a:r>
                  <a:rPr lang="pt-BR" b="0"/>
                  <a:t>Temperatura - º C</a:t>
                </a:r>
              </a:p>
            </c:rich>
          </c:tx>
          <c:layout>
            <c:manualLayout>
              <c:xMode val="edge"/>
              <c:yMode val="edge"/>
              <c:x val="0.22603788244880943"/>
              <c:y val="0.92621562432084525"/>
            </c:manualLayout>
          </c:layout>
          <c:overlay val="0"/>
          <c:spPr>
            <a:noFill/>
            <a:ln w="25400">
              <a:noFill/>
            </a:ln>
          </c:spPr>
        </c:title>
        <c:numFmt formatCode="General" sourceLinked="0"/>
        <c:majorTickMark val="cross"/>
        <c:minorTickMark val="none"/>
        <c:tickLblPos val="high"/>
        <c:txPr>
          <a:bodyPr rot="-5400000" vert="horz"/>
          <a:lstStyle/>
          <a:p>
            <a:pPr>
              <a:defRPr sz="1000" b="0" i="0" u="none" strike="noStrike" baseline="0">
                <a:solidFill>
                  <a:srgbClr val="000000"/>
                </a:solidFill>
                <a:latin typeface="Calibri"/>
                <a:ea typeface="Calibri"/>
                <a:cs typeface="Calibri"/>
              </a:defRPr>
            </a:pPr>
            <a:endParaRPr lang="pt-BR"/>
          </a:p>
        </c:txPr>
        <c:crossAx val="1514718320"/>
        <c:crossesAt val="28"/>
        <c:crossBetween val="midCat"/>
        <c:majorUnit val="1"/>
      </c:valAx>
      <c:valAx>
        <c:axId val="1514718320"/>
        <c:scaling>
          <c:orientation val="maxMin"/>
          <c:max val="34"/>
        </c:scaling>
        <c:delete val="0"/>
        <c:axPos val="l"/>
        <c:majorGridlines/>
        <c:title>
          <c:tx>
            <c:rich>
              <a:bodyPr rot="-5400000" vert="horz"/>
              <a:lstStyle/>
              <a:p>
                <a:pPr>
                  <a:defRPr b="0"/>
                </a:pPr>
                <a:r>
                  <a:rPr lang="en-US" b="0"/>
                  <a:t>Profundidade - m</a:t>
                </a:r>
              </a:p>
            </c:rich>
          </c:tx>
          <c:layout>
            <c:manualLayout>
              <c:xMode val="edge"/>
              <c:yMode val="edge"/>
              <c:x val="0"/>
              <c:y val="0.30453817476637085"/>
            </c:manualLayout>
          </c:layout>
          <c:overlay val="0"/>
          <c:spPr>
            <a:noFill/>
            <a:ln w="25400">
              <a:noFill/>
            </a:ln>
          </c:spPr>
        </c:title>
        <c:numFmt formatCode="General" sourceLinked="1"/>
        <c:majorTickMark val="cross"/>
        <c:minorTickMark val="none"/>
        <c:tickLblPos val="low"/>
        <c:spPr>
          <a:ln>
            <a:noFill/>
          </a:ln>
        </c:spPr>
        <c:crossAx val="1514717776"/>
        <c:crossesAt val="15"/>
        <c:crossBetween val="midCat"/>
        <c:majorUnit val="2"/>
      </c:valAx>
    </c:plotArea>
    <c:legend>
      <c:legendPos val="r"/>
      <c:layout>
        <c:manualLayout>
          <c:xMode val="edge"/>
          <c:yMode val="edge"/>
          <c:x val="0.69855046948356803"/>
          <c:y val="0.10172858099063026"/>
          <c:w val="0.30144953902422938"/>
          <c:h val="0.26611164050353198"/>
        </c:manualLayout>
      </c:layout>
      <c:overlay val="0"/>
      <c:spPr>
        <a:noFill/>
        <a:ln w="0"/>
      </c:spPr>
      <c:txPr>
        <a:bodyPr/>
        <a:lstStyle/>
        <a:p>
          <a:pPr>
            <a:defRPr sz="800"/>
          </a:pPr>
          <a:endParaRPr lang="pt-BR"/>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sz="1100" b="1">
                <a:latin typeface="Arial" pitchFamily="34" charset="0"/>
                <a:cs typeface="Arial" pitchFamily="34" charset="0"/>
              </a:rPr>
              <a:t>Nazaré</a:t>
            </a:r>
            <a:r>
              <a:rPr lang="pt-BR" sz="1100" b="1" baseline="0">
                <a:latin typeface="Arial" pitchFamily="34" charset="0"/>
                <a:cs typeface="Arial" pitchFamily="34" charset="0"/>
              </a:rPr>
              <a:t> Paulista </a:t>
            </a:r>
            <a:r>
              <a:rPr lang="pt-BR" sz="1100" b="1">
                <a:latin typeface="Arial" pitchFamily="34" charset="0"/>
                <a:cs typeface="Arial" pitchFamily="34" charset="0"/>
              </a:rPr>
              <a:t>- Chuva Mensal - Período de 1946 a 2004</a:t>
            </a:r>
          </a:p>
          <a:p>
            <a:pPr>
              <a:defRPr sz="1400" b="0" i="0" u="none" strike="noStrike" kern="1200" spc="0" baseline="0">
                <a:solidFill>
                  <a:schemeClr val="tx1">
                    <a:lumMod val="65000"/>
                    <a:lumOff val="35000"/>
                  </a:schemeClr>
                </a:solidFill>
                <a:latin typeface="+mn-lt"/>
                <a:ea typeface="+mn-ea"/>
                <a:cs typeface="+mn-cs"/>
              </a:defRPr>
            </a:pPr>
            <a:r>
              <a:rPr lang="pt-BR" sz="1100" b="1">
                <a:latin typeface="Arial" pitchFamily="34" charset="0"/>
                <a:cs typeface="Arial" pitchFamily="34" charset="0"/>
              </a:rPr>
              <a:t>Prefixo: E3-099</a:t>
            </a:r>
          </a:p>
        </c:rich>
      </c:tx>
      <c:layout/>
      <c:overlay val="0"/>
      <c:spPr>
        <a:noFill/>
        <a:ln>
          <a:noFill/>
        </a:ln>
        <a:effectLst/>
      </c:spPr>
    </c:title>
    <c:autoTitleDeleted val="0"/>
    <c:plotArea>
      <c:layout>
        <c:manualLayout>
          <c:layoutTarget val="inner"/>
          <c:xMode val="edge"/>
          <c:yMode val="edge"/>
          <c:x val="7.5433569785446894E-2"/>
          <c:y val="0.18145792563600791"/>
          <c:w val="0.89514800975743558"/>
          <c:h val="0.59313412022125556"/>
        </c:manualLayout>
      </c:layout>
      <c:barChart>
        <c:barDir val="col"/>
        <c:grouping val="clustered"/>
        <c:varyColors val="0"/>
        <c:ser>
          <c:idx val="1"/>
          <c:order val="0"/>
          <c:tx>
            <c:strRef>
              <c:f>'Nazare Paulista'!$A$64</c:f>
              <c:strCache>
                <c:ptCount val="1"/>
                <c:pt idx="0">
                  <c:v>Média</c:v>
                </c:pt>
              </c:strCache>
            </c:strRef>
          </c:tx>
          <c:spPr>
            <a:solidFill>
              <a:schemeClr val="accent4">
                <a:lumMod val="40000"/>
                <a:lumOff val="60000"/>
              </a:schemeClr>
            </a:solidFill>
            <a:ln>
              <a:noFill/>
            </a:ln>
            <a:effectLst/>
          </c:spPr>
          <c:invertIfNegative val="0"/>
          <c:cat>
            <c:strRef>
              <c:f>Igarata!$B$3:$M$3</c:f>
              <c:strCache>
                <c:ptCount val="11"/>
                <c:pt idx="0">
                  <c:v>Jan</c:v>
                </c:pt>
                <c:pt idx="1">
                  <c:v>Fev</c:v>
                </c:pt>
                <c:pt idx="2">
                  <c:v>Mar</c:v>
                </c:pt>
                <c:pt idx="3">
                  <c:v>Abr</c:v>
                </c:pt>
                <c:pt idx="4">
                  <c:v>Mai</c:v>
                </c:pt>
                <c:pt idx="5">
                  <c:v>Jun</c:v>
                </c:pt>
                <c:pt idx="6">
                  <c:v>Jul</c:v>
                </c:pt>
                <c:pt idx="7">
                  <c:v>Ago</c:v>
                </c:pt>
                <c:pt idx="8">
                  <c:v>Set</c:v>
                </c:pt>
                <c:pt idx="9">
                  <c:v>Out</c:v>
                </c:pt>
                <c:pt idx="10">
                  <c:v>Nov</c:v>
                </c:pt>
              </c:strCache>
              <c:extLst/>
            </c:strRef>
          </c:cat>
          <c:val>
            <c:numRef>
              <c:f>'Nazare Paulista'!$B$66:$M$66</c:f>
              <c:numCache>
                <c:formatCode>#,##0.0</c:formatCode>
                <c:ptCount val="11"/>
                <c:pt idx="0">
                  <c:v>84.378958368115818</c:v>
                </c:pt>
                <c:pt idx="1">
                  <c:v>93.043362384033344</c:v>
                </c:pt>
                <c:pt idx="2">
                  <c:v>68.727847357672772</c:v>
                </c:pt>
                <c:pt idx="3">
                  <c:v>42.973375633165389</c:v>
                </c:pt>
                <c:pt idx="4">
                  <c:v>53.660999614364492</c:v>
                </c:pt>
                <c:pt idx="5">
                  <c:v>45.165610294748063</c:v>
                </c:pt>
                <c:pt idx="6">
                  <c:v>40.791561365893344</c:v>
                </c:pt>
                <c:pt idx="7">
                  <c:v>36.445028057808145</c:v>
                </c:pt>
                <c:pt idx="8">
                  <c:v>55.334498335027043</c:v>
                </c:pt>
                <c:pt idx="9">
                  <c:v>53.992043412707524</c:v>
                </c:pt>
                <c:pt idx="10">
                  <c:v>69.454238373695958</c:v>
                </c:pt>
              </c:numCache>
              <c:extLst/>
            </c:numRef>
          </c:val>
        </c:ser>
        <c:dLbls>
          <c:showLegendKey val="0"/>
          <c:showVal val="0"/>
          <c:showCatName val="0"/>
          <c:showSerName val="0"/>
          <c:showPercent val="0"/>
          <c:showBubbleSize val="0"/>
        </c:dLbls>
        <c:gapWidth val="150"/>
        <c:axId val="1359246368"/>
        <c:axId val="1359248000"/>
      </c:barChart>
      <c:lineChart>
        <c:grouping val="standard"/>
        <c:varyColors val="0"/>
        <c:ser>
          <c:idx val="3"/>
          <c:order val="1"/>
          <c:tx>
            <c:strRef>
              <c:f>'Santa Isabel'!$A$75</c:f>
              <c:strCache>
                <c:ptCount val="1"/>
                <c:pt idx="0">
                  <c:v>Desvio Padrão</c:v>
                </c:pt>
              </c:strCache>
            </c:strRef>
          </c:tx>
          <c:spPr>
            <a:ln w="28575" cap="rnd">
              <a:solidFill>
                <a:schemeClr val="accent2">
                  <a:lumMod val="75000"/>
                </a:schemeClr>
              </a:solidFill>
              <a:round/>
            </a:ln>
            <a:effectLst/>
          </c:spPr>
          <c:marker>
            <c:symbol val="none"/>
          </c:marker>
          <c:cat>
            <c:strRef>
              <c:f>'Santa Isabel'!$B$3:$M$3</c:f>
              <c:strCache>
                <c:ptCount val="11"/>
                <c:pt idx="0">
                  <c:v>Jan</c:v>
                </c:pt>
                <c:pt idx="1">
                  <c:v>Fev</c:v>
                </c:pt>
                <c:pt idx="2">
                  <c:v>Mar</c:v>
                </c:pt>
                <c:pt idx="3">
                  <c:v>Abr</c:v>
                </c:pt>
                <c:pt idx="4">
                  <c:v>Mai</c:v>
                </c:pt>
                <c:pt idx="5">
                  <c:v>Jun</c:v>
                </c:pt>
                <c:pt idx="6">
                  <c:v>Jul</c:v>
                </c:pt>
                <c:pt idx="7">
                  <c:v>Ago</c:v>
                </c:pt>
                <c:pt idx="8">
                  <c:v>Set</c:v>
                </c:pt>
                <c:pt idx="9">
                  <c:v>Out</c:v>
                </c:pt>
                <c:pt idx="10">
                  <c:v>Nov</c:v>
                </c:pt>
              </c:strCache>
              <c:extLst/>
            </c:strRef>
          </c:cat>
          <c:val>
            <c:numRef>
              <c:f>'Santa Isabel'!$B$75:$M$75</c:f>
              <c:numCache>
                <c:formatCode>#,##0.0</c:formatCode>
                <c:ptCount val="11"/>
                <c:pt idx="0">
                  <c:v>86.683955439697712</c:v>
                </c:pt>
                <c:pt idx="1">
                  <c:v>88.649364968149527</c:v>
                </c:pt>
                <c:pt idx="2">
                  <c:v>76.685917987161119</c:v>
                </c:pt>
                <c:pt idx="3">
                  <c:v>39.221568080438665</c:v>
                </c:pt>
                <c:pt idx="4">
                  <c:v>42.970713447138401</c:v>
                </c:pt>
                <c:pt idx="5">
                  <c:v>35.648548283764931</c:v>
                </c:pt>
                <c:pt idx="6">
                  <c:v>36.924473954765546</c:v>
                </c:pt>
                <c:pt idx="7">
                  <c:v>30.631327710175032</c:v>
                </c:pt>
                <c:pt idx="8">
                  <c:v>57.515621334682145</c:v>
                </c:pt>
                <c:pt idx="9">
                  <c:v>59.861051255331944</c:v>
                </c:pt>
                <c:pt idx="10">
                  <c:v>56.717376892916093</c:v>
                </c:pt>
              </c:numCache>
              <c:extLst/>
            </c:numRef>
          </c:val>
          <c:smooth val="0"/>
        </c:ser>
        <c:dLbls>
          <c:showLegendKey val="0"/>
          <c:showVal val="0"/>
          <c:showCatName val="0"/>
          <c:showSerName val="0"/>
          <c:showPercent val="0"/>
          <c:showBubbleSize val="0"/>
        </c:dLbls>
        <c:marker val="1"/>
        <c:smooth val="0"/>
        <c:axId val="1359246368"/>
        <c:axId val="1359248000"/>
      </c:lineChart>
      <c:catAx>
        <c:axId val="1359246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359248000"/>
        <c:crosses val="autoZero"/>
        <c:auto val="1"/>
        <c:lblAlgn val="ctr"/>
        <c:lblOffset val="100"/>
        <c:noMultiLvlLbl val="0"/>
      </c:catAx>
      <c:valAx>
        <c:axId val="135924800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35924636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0" kern="1200" baseline="0"/>
            </a:pPr>
            <a:r>
              <a:rPr lang="en-US" sz="1000" b="0" kern="1200" baseline="0"/>
              <a:t>Ponto IG-104</a:t>
            </a:r>
          </a:p>
        </c:rich>
      </c:tx>
      <c:layout>
        <c:manualLayout>
          <c:xMode val="edge"/>
          <c:yMode val="edge"/>
          <c:x val="0.29129699172218881"/>
          <c:y val="0"/>
        </c:manualLayout>
      </c:layout>
      <c:overlay val="1"/>
      <c:spPr>
        <a:noFill/>
        <a:ln w="25400">
          <a:noFill/>
        </a:ln>
      </c:spPr>
    </c:title>
    <c:autoTitleDeleted val="0"/>
    <c:plotArea>
      <c:layout>
        <c:manualLayout>
          <c:layoutTarget val="inner"/>
          <c:xMode val="edge"/>
          <c:yMode val="edge"/>
          <c:x val="0.18234430923407299"/>
          <c:y val="9.3023332956289173E-2"/>
          <c:w val="0.51014475743349974"/>
          <c:h val="0.75519701757026336"/>
        </c:manualLayout>
      </c:layout>
      <c:scatterChart>
        <c:scatterStyle val="smoothMarker"/>
        <c:varyColors val="0"/>
        <c:ser>
          <c:idx val="6"/>
          <c:order val="0"/>
          <c:tx>
            <c:strRef>
              <c:f>'IG104'!$B$14</c:f>
              <c:strCache>
                <c:ptCount val="1"/>
                <c:pt idx="0">
                  <c:v>8/5/14</c:v>
                </c:pt>
              </c:strCache>
            </c:strRef>
          </c:tx>
          <c:spPr>
            <a:ln>
              <a:solidFill>
                <a:schemeClr val="accent3">
                  <a:lumMod val="60000"/>
                  <a:lumOff val="40000"/>
                </a:schemeClr>
              </a:solidFill>
              <a:prstDash val="solid"/>
            </a:ln>
          </c:spPr>
          <c:marker>
            <c:symbol val="none"/>
          </c:marker>
          <c:xVal>
            <c:numRef>
              <c:f>'IG104'!$D$14:$AK$14</c:f>
              <c:numCache>
                <c:formatCode>0.00</c:formatCode>
                <c:ptCount val="34"/>
                <c:pt idx="0">
                  <c:v>24.56</c:v>
                </c:pt>
                <c:pt idx="1">
                  <c:v>24.09</c:v>
                </c:pt>
                <c:pt idx="2">
                  <c:v>23.979999999999986</c:v>
                </c:pt>
                <c:pt idx="3">
                  <c:v>23.939999999999987</c:v>
                </c:pt>
                <c:pt idx="4">
                  <c:v>23.91</c:v>
                </c:pt>
                <c:pt idx="5">
                  <c:v>23.89</c:v>
                </c:pt>
                <c:pt idx="6">
                  <c:v>23.88</c:v>
                </c:pt>
                <c:pt idx="7">
                  <c:v>23.87</c:v>
                </c:pt>
                <c:pt idx="8">
                  <c:v>23.87</c:v>
                </c:pt>
                <c:pt idx="9">
                  <c:v>23.86</c:v>
                </c:pt>
                <c:pt idx="10">
                  <c:v>23.85</c:v>
                </c:pt>
                <c:pt idx="11">
                  <c:v>23.85</c:v>
                </c:pt>
                <c:pt idx="12">
                  <c:v>23.84</c:v>
                </c:pt>
                <c:pt idx="13">
                  <c:v>23.82</c:v>
                </c:pt>
                <c:pt idx="14">
                  <c:v>23.810000000000031</c:v>
                </c:pt>
                <c:pt idx="15">
                  <c:v>23.779999999999987</c:v>
                </c:pt>
                <c:pt idx="16">
                  <c:v>23.75</c:v>
                </c:pt>
                <c:pt idx="17">
                  <c:v>23.71</c:v>
                </c:pt>
                <c:pt idx="18">
                  <c:v>23.58</c:v>
                </c:pt>
                <c:pt idx="19">
                  <c:v>23.09</c:v>
                </c:pt>
                <c:pt idx="20">
                  <c:v>22.759999999999987</c:v>
                </c:pt>
                <c:pt idx="21">
                  <c:v>22.56</c:v>
                </c:pt>
                <c:pt idx="22">
                  <c:v>22.3</c:v>
                </c:pt>
                <c:pt idx="23">
                  <c:v>22.18</c:v>
                </c:pt>
                <c:pt idx="24">
                  <c:v>22.04</c:v>
                </c:pt>
                <c:pt idx="25">
                  <c:v>21.84</c:v>
                </c:pt>
                <c:pt idx="26">
                  <c:v>21.66</c:v>
                </c:pt>
                <c:pt idx="27">
                  <c:v>21.49</c:v>
                </c:pt>
                <c:pt idx="28">
                  <c:v>21.38</c:v>
                </c:pt>
                <c:pt idx="29">
                  <c:v>21.27</c:v>
                </c:pt>
                <c:pt idx="30">
                  <c:v>21.19</c:v>
                </c:pt>
                <c:pt idx="31">
                  <c:v>21.110000000000031</c:v>
                </c:pt>
                <c:pt idx="32">
                  <c:v>21.01</c:v>
                </c:pt>
                <c:pt idx="33">
                  <c:v>20.939999999999987</c:v>
                </c:pt>
              </c:numCache>
            </c:numRef>
          </c:xVal>
          <c:yVal>
            <c:numRef>
              <c:f>'IG104'!$D$12:$AK$12</c:f>
              <c:numCache>
                <c:formatCode>General</c:formatCode>
                <c:ptCount val="3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numCache>
            </c:numRef>
          </c:yVal>
          <c:smooth val="1"/>
        </c:ser>
        <c:dLbls>
          <c:showLegendKey val="0"/>
          <c:showVal val="0"/>
          <c:showCatName val="0"/>
          <c:showSerName val="0"/>
          <c:showPercent val="0"/>
          <c:showBubbleSize val="0"/>
        </c:dLbls>
        <c:axId val="1514719952"/>
        <c:axId val="1514721040"/>
      </c:scatterChart>
      <c:valAx>
        <c:axId val="1514719952"/>
        <c:scaling>
          <c:orientation val="minMax"/>
          <c:max val="26"/>
          <c:min val="20"/>
        </c:scaling>
        <c:delete val="0"/>
        <c:axPos val="t"/>
        <c:majorGridlines/>
        <c:title>
          <c:tx>
            <c:rich>
              <a:bodyPr/>
              <a:lstStyle/>
              <a:p>
                <a:pPr>
                  <a:defRPr b="0"/>
                </a:pPr>
                <a:r>
                  <a:rPr lang="pt-BR" b="0"/>
                  <a:t>Temperatura - º C</a:t>
                </a:r>
              </a:p>
            </c:rich>
          </c:tx>
          <c:layout>
            <c:manualLayout>
              <c:xMode val="edge"/>
              <c:yMode val="edge"/>
              <c:x val="0.22603788244880943"/>
              <c:y val="0.92621562432084525"/>
            </c:manualLayout>
          </c:layout>
          <c:overlay val="0"/>
          <c:spPr>
            <a:noFill/>
            <a:ln w="25400">
              <a:noFill/>
            </a:ln>
          </c:spPr>
        </c:title>
        <c:numFmt formatCode="General" sourceLinked="0"/>
        <c:majorTickMark val="cross"/>
        <c:minorTickMark val="none"/>
        <c:tickLblPos val="high"/>
        <c:txPr>
          <a:bodyPr rot="-5400000" vert="horz"/>
          <a:lstStyle/>
          <a:p>
            <a:pPr>
              <a:defRPr sz="1000" b="0" i="0" u="none" strike="noStrike" baseline="0">
                <a:solidFill>
                  <a:srgbClr val="000000"/>
                </a:solidFill>
                <a:latin typeface="Calibri"/>
                <a:ea typeface="Calibri"/>
                <a:cs typeface="Calibri"/>
              </a:defRPr>
            </a:pPr>
            <a:endParaRPr lang="pt-BR"/>
          </a:p>
        </c:txPr>
        <c:crossAx val="1514721040"/>
        <c:crossesAt val="28"/>
        <c:crossBetween val="midCat"/>
        <c:majorUnit val="1"/>
      </c:valAx>
      <c:valAx>
        <c:axId val="1514721040"/>
        <c:scaling>
          <c:orientation val="maxMin"/>
          <c:max val="34"/>
        </c:scaling>
        <c:delete val="0"/>
        <c:axPos val="l"/>
        <c:majorGridlines/>
        <c:title>
          <c:tx>
            <c:rich>
              <a:bodyPr rot="-5400000" vert="horz"/>
              <a:lstStyle/>
              <a:p>
                <a:pPr>
                  <a:defRPr b="0"/>
                </a:pPr>
                <a:r>
                  <a:rPr lang="en-US" b="0"/>
                  <a:t>Profundidade - m</a:t>
                </a:r>
              </a:p>
            </c:rich>
          </c:tx>
          <c:layout>
            <c:manualLayout>
              <c:xMode val="edge"/>
              <c:yMode val="edge"/>
              <c:x val="0"/>
              <c:y val="0.30453817476637085"/>
            </c:manualLayout>
          </c:layout>
          <c:overlay val="0"/>
          <c:spPr>
            <a:noFill/>
            <a:ln w="25400">
              <a:noFill/>
            </a:ln>
          </c:spPr>
        </c:title>
        <c:numFmt formatCode="General" sourceLinked="1"/>
        <c:majorTickMark val="cross"/>
        <c:minorTickMark val="none"/>
        <c:tickLblPos val="low"/>
        <c:spPr>
          <a:ln>
            <a:noFill/>
          </a:ln>
        </c:spPr>
        <c:crossAx val="1514719952"/>
        <c:crossesAt val="15"/>
        <c:crossBetween val="midCat"/>
        <c:majorUnit val="2"/>
      </c:valAx>
    </c:plotArea>
    <c:legend>
      <c:legendPos val="r"/>
      <c:layout>
        <c:manualLayout>
          <c:xMode val="edge"/>
          <c:yMode val="edge"/>
          <c:x val="0.69855046948356803"/>
          <c:y val="0.10172858099063026"/>
          <c:w val="0.30144953902422938"/>
          <c:h val="0.26611164050353198"/>
        </c:manualLayout>
      </c:layout>
      <c:overlay val="0"/>
      <c:spPr>
        <a:noFill/>
        <a:ln w="0"/>
      </c:spPr>
      <c:txPr>
        <a:bodyPr/>
        <a:lstStyle/>
        <a:p>
          <a:pPr>
            <a:defRPr sz="800"/>
          </a:pPr>
          <a:endParaRPr lang="pt-BR"/>
        </a:p>
      </c:txPr>
    </c:legend>
    <c:plotVisOnly val="1"/>
    <c:dispBlanksAs val="gap"/>
    <c:showDLblsOverMax val="0"/>
  </c:chart>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234430923407299"/>
          <c:y val="9.3023332956289312E-2"/>
          <c:w val="0.51014475743350018"/>
          <c:h val="0.75519701757026392"/>
        </c:manualLayout>
      </c:layout>
      <c:scatterChart>
        <c:scatterStyle val="smoothMarker"/>
        <c:varyColors val="0"/>
        <c:ser>
          <c:idx val="6"/>
          <c:order val="0"/>
          <c:tx>
            <c:strRef>
              <c:f>Igarata!$B$14</c:f>
              <c:strCache>
                <c:ptCount val="1"/>
                <c:pt idx="0">
                  <c:v>IG102  07/05/14</c:v>
                </c:pt>
              </c:strCache>
            </c:strRef>
          </c:tx>
          <c:spPr>
            <a:ln>
              <a:solidFill>
                <a:schemeClr val="accent6">
                  <a:lumMod val="60000"/>
                  <a:lumOff val="40000"/>
                </a:schemeClr>
              </a:solidFill>
              <a:prstDash val="solid"/>
            </a:ln>
          </c:spPr>
          <c:marker>
            <c:symbol val="none"/>
          </c:marker>
          <c:xVal>
            <c:numRef>
              <c:f>Igarata!$D$14:$AK$14</c:f>
              <c:numCache>
                <c:formatCode>0.00</c:formatCode>
                <c:ptCount val="34"/>
                <c:pt idx="0">
                  <c:v>23.82</c:v>
                </c:pt>
                <c:pt idx="1">
                  <c:v>23.32</c:v>
                </c:pt>
                <c:pt idx="2">
                  <c:v>23.14</c:v>
                </c:pt>
                <c:pt idx="3">
                  <c:v>21.72</c:v>
                </c:pt>
                <c:pt idx="4">
                  <c:v>19.779999999999987</c:v>
                </c:pt>
                <c:pt idx="5">
                  <c:v>19.23</c:v>
                </c:pt>
              </c:numCache>
            </c:numRef>
          </c:xVal>
          <c:yVal>
            <c:numRef>
              <c:f>Igarata!$D$12:$AK$12</c:f>
              <c:numCache>
                <c:formatCode>General</c:formatCode>
                <c:ptCount val="3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numCache>
            </c:numRef>
          </c:yVal>
          <c:smooth val="1"/>
        </c:ser>
        <c:ser>
          <c:idx val="0"/>
          <c:order val="1"/>
          <c:tx>
            <c:strRef>
              <c:f>Igarata!$B$15</c:f>
              <c:strCache>
                <c:ptCount val="1"/>
                <c:pt idx="0">
                  <c:v>IG101A  20/07/14</c:v>
                </c:pt>
              </c:strCache>
            </c:strRef>
          </c:tx>
          <c:marker>
            <c:symbol val="none"/>
          </c:marker>
          <c:xVal>
            <c:numRef>
              <c:f>Igarata!$D$15:$AK$15</c:f>
              <c:numCache>
                <c:formatCode>0.00</c:formatCode>
                <c:ptCount val="34"/>
                <c:pt idx="0">
                  <c:v>20.321000000000005</c:v>
                </c:pt>
                <c:pt idx="1">
                  <c:v>20.323</c:v>
                </c:pt>
                <c:pt idx="2">
                  <c:v>20.294</c:v>
                </c:pt>
                <c:pt idx="3">
                  <c:v>20.279</c:v>
                </c:pt>
                <c:pt idx="4">
                  <c:v>20.241</c:v>
                </c:pt>
                <c:pt idx="5">
                  <c:v>20.224</c:v>
                </c:pt>
                <c:pt idx="6">
                  <c:v>20.210999999999999</c:v>
                </c:pt>
                <c:pt idx="7">
                  <c:v>20.202999999999989</c:v>
                </c:pt>
                <c:pt idx="8">
                  <c:v>20.192</c:v>
                </c:pt>
                <c:pt idx="9">
                  <c:v>20.189</c:v>
                </c:pt>
                <c:pt idx="10">
                  <c:v>20.111999999999998</c:v>
                </c:pt>
                <c:pt idx="11">
                  <c:v>19.924999999999986</c:v>
                </c:pt>
                <c:pt idx="12">
                  <c:v>19.776</c:v>
                </c:pt>
                <c:pt idx="13">
                  <c:v>19.587999999999987</c:v>
                </c:pt>
                <c:pt idx="14">
                  <c:v>19.516999999999999</c:v>
                </c:pt>
                <c:pt idx="15">
                  <c:v>19.388000000000002</c:v>
                </c:pt>
                <c:pt idx="16">
                  <c:v>19.37</c:v>
                </c:pt>
                <c:pt idx="17">
                  <c:v>19.367999999999999</c:v>
                </c:pt>
                <c:pt idx="18">
                  <c:v>19.363</c:v>
                </c:pt>
                <c:pt idx="19">
                  <c:v>19.361000000000001</c:v>
                </c:pt>
              </c:numCache>
            </c:numRef>
          </c:xVal>
          <c:yVal>
            <c:numRef>
              <c:f>Igarata!$D$12:$AK$12</c:f>
              <c:numCache>
                <c:formatCode>General</c:formatCode>
                <c:ptCount val="3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numCache>
            </c:numRef>
          </c:yVal>
          <c:smooth val="1"/>
        </c:ser>
        <c:ser>
          <c:idx val="1"/>
          <c:order val="2"/>
          <c:tx>
            <c:strRef>
              <c:f>Igarata!$B$16</c:f>
              <c:strCache>
                <c:ptCount val="1"/>
                <c:pt idx="0">
                  <c:v>IG101 07/05/14</c:v>
                </c:pt>
              </c:strCache>
            </c:strRef>
          </c:tx>
          <c:marker>
            <c:symbol val="none"/>
          </c:marker>
          <c:xVal>
            <c:numRef>
              <c:f>Igarata!$D$16:$AK$16</c:f>
              <c:numCache>
                <c:formatCode>0.00</c:formatCode>
                <c:ptCount val="34"/>
                <c:pt idx="0">
                  <c:v>24.45</c:v>
                </c:pt>
                <c:pt idx="1">
                  <c:v>24.4</c:v>
                </c:pt>
                <c:pt idx="2">
                  <c:v>24.130000000000031</c:v>
                </c:pt>
                <c:pt idx="3">
                  <c:v>24.05</c:v>
                </c:pt>
                <c:pt idx="4">
                  <c:v>24.02</c:v>
                </c:pt>
                <c:pt idx="5">
                  <c:v>23.99</c:v>
                </c:pt>
                <c:pt idx="6">
                  <c:v>23.979999999999986</c:v>
                </c:pt>
                <c:pt idx="7">
                  <c:v>23.939999999999987</c:v>
                </c:pt>
                <c:pt idx="8">
                  <c:v>23.93</c:v>
                </c:pt>
                <c:pt idx="9">
                  <c:v>23.93</c:v>
                </c:pt>
                <c:pt idx="10">
                  <c:v>23.919999999999987</c:v>
                </c:pt>
                <c:pt idx="11">
                  <c:v>23.89</c:v>
                </c:pt>
                <c:pt idx="12">
                  <c:v>23.82</c:v>
                </c:pt>
                <c:pt idx="13">
                  <c:v>23.810000000000031</c:v>
                </c:pt>
                <c:pt idx="14">
                  <c:v>23.79</c:v>
                </c:pt>
                <c:pt idx="15">
                  <c:v>23.779999999999987</c:v>
                </c:pt>
                <c:pt idx="16">
                  <c:v>23.69</c:v>
                </c:pt>
                <c:pt idx="17">
                  <c:v>23.67</c:v>
                </c:pt>
                <c:pt idx="18">
                  <c:v>23.459999999999987</c:v>
                </c:pt>
                <c:pt idx="19">
                  <c:v>23.07</c:v>
                </c:pt>
                <c:pt idx="20">
                  <c:v>22.74</c:v>
                </c:pt>
                <c:pt idx="21">
                  <c:v>22.58</c:v>
                </c:pt>
                <c:pt idx="22">
                  <c:v>22.459999999999987</c:v>
                </c:pt>
                <c:pt idx="23">
                  <c:v>22.21</c:v>
                </c:pt>
                <c:pt idx="24">
                  <c:v>22.18</c:v>
                </c:pt>
                <c:pt idx="25">
                  <c:v>21.87</c:v>
                </c:pt>
                <c:pt idx="26">
                  <c:v>21.72</c:v>
                </c:pt>
                <c:pt idx="27">
                  <c:v>21.67</c:v>
                </c:pt>
              </c:numCache>
            </c:numRef>
          </c:xVal>
          <c:yVal>
            <c:numRef>
              <c:f>Igarata!$D$12:$AK$12</c:f>
              <c:numCache>
                <c:formatCode>General</c:formatCode>
                <c:ptCount val="3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numCache>
            </c:numRef>
          </c:yVal>
          <c:smooth val="1"/>
        </c:ser>
        <c:ser>
          <c:idx val="2"/>
          <c:order val="3"/>
          <c:tx>
            <c:strRef>
              <c:f>Igarata!$B$17</c:f>
              <c:strCache>
                <c:ptCount val="1"/>
                <c:pt idx="0">
                  <c:v>IG103 08/05/14</c:v>
                </c:pt>
              </c:strCache>
            </c:strRef>
          </c:tx>
          <c:marker>
            <c:symbol val="none"/>
          </c:marker>
          <c:xVal>
            <c:numRef>
              <c:f>Igarata!$D$17:$AK$17</c:f>
              <c:numCache>
                <c:formatCode>0.00</c:formatCode>
                <c:ptCount val="34"/>
                <c:pt idx="0">
                  <c:v>24.43</c:v>
                </c:pt>
                <c:pt idx="1">
                  <c:v>24.03</c:v>
                </c:pt>
                <c:pt idx="2">
                  <c:v>23.939999999999987</c:v>
                </c:pt>
                <c:pt idx="3">
                  <c:v>23.89</c:v>
                </c:pt>
                <c:pt idx="4">
                  <c:v>23.87</c:v>
                </c:pt>
                <c:pt idx="5">
                  <c:v>23.85</c:v>
                </c:pt>
                <c:pt idx="6">
                  <c:v>23.84</c:v>
                </c:pt>
                <c:pt idx="7">
                  <c:v>23.830000000000005</c:v>
                </c:pt>
                <c:pt idx="8">
                  <c:v>23.82</c:v>
                </c:pt>
                <c:pt idx="9">
                  <c:v>23.82</c:v>
                </c:pt>
                <c:pt idx="10">
                  <c:v>23.82</c:v>
                </c:pt>
                <c:pt idx="11">
                  <c:v>23.810000000000031</c:v>
                </c:pt>
                <c:pt idx="12">
                  <c:v>23.810000000000031</c:v>
                </c:pt>
                <c:pt idx="13">
                  <c:v>23.8</c:v>
                </c:pt>
                <c:pt idx="14">
                  <c:v>23.8</c:v>
                </c:pt>
                <c:pt idx="15">
                  <c:v>23.79</c:v>
                </c:pt>
                <c:pt idx="16">
                  <c:v>23.779999999999987</c:v>
                </c:pt>
                <c:pt idx="17">
                  <c:v>23.630000000000031</c:v>
                </c:pt>
                <c:pt idx="18">
                  <c:v>23.09</c:v>
                </c:pt>
                <c:pt idx="19">
                  <c:v>22.75</c:v>
                </c:pt>
                <c:pt idx="20">
                  <c:v>22.479999999999986</c:v>
                </c:pt>
                <c:pt idx="21">
                  <c:v>22.34</c:v>
                </c:pt>
                <c:pt idx="22">
                  <c:v>22.25</c:v>
                </c:pt>
                <c:pt idx="23">
                  <c:v>22</c:v>
                </c:pt>
                <c:pt idx="24">
                  <c:v>21.91</c:v>
                </c:pt>
                <c:pt idx="25">
                  <c:v>21.82</c:v>
                </c:pt>
                <c:pt idx="26">
                  <c:v>21.74</c:v>
                </c:pt>
                <c:pt idx="27">
                  <c:v>21.62</c:v>
                </c:pt>
                <c:pt idx="28">
                  <c:v>21.56</c:v>
                </c:pt>
                <c:pt idx="29">
                  <c:v>21.419999999999987</c:v>
                </c:pt>
                <c:pt idx="30">
                  <c:v>21.29</c:v>
                </c:pt>
                <c:pt idx="31">
                  <c:v>21.17</c:v>
                </c:pt>
                <c:pt idx="32">
                  <c:v>20.959999999999987</c:v>
                </c:pt>
                <c:pt idx="33">
                  <c:v>20.88</c:v>
                </c:pt>
              </c:numCache>
            </c:numRef>
          </c:xVal>
          <c:yVal>
            <c:numRef>
              <c:f>Igarata!$D$12:$AK$12</c:f>
              <c:numCache>
                <c:formatCode>General</c:formatCode>
                <c:ptCount val="3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numCache>
            </c:numRef>
          </c:yVal>
          <c:smooth val="1"/>
        </c:ser>
        <c:ser>
          <c:idx val="3"/>
          <c:order val="4"/>
          <c:tx>
            <c:strRef>
              <c:f>Igarata!$B$18</c:f>
              <c:strCache>
                <c:ptCount val="1"/>
                <c:pt idx="0">
                  <c:v>IG-104 08/05/2014</c:v>
                </c:pt>
              </c:strCache>
            </c:strRef>
          </c:tx>
          <c:marker>
            <c:symbol val="none"/>
          </c:marker>
          <c:xVal>
            <c:numRef>
              <c:f>Igarata!$D$18:$AK$18</c:f>
              <c:numCache>
                <c:formatCode>0.00</c:formatCode>
                <c:ptCount val="34"/>
                <c:pt idx="0">
                  <c:v>24.56</c:v>
                </c:pt>
                <c:pt idx="1">
                  <c:v>24.09</c:v>
                </c:pt>
                <c:pt idx="2">
                  <c:v>23.979999999999986</c:v>
                </c:pt>
                <c:pt idx="3">
                  <c:v>23.939999999999987</c:v>
                </c:pt>
                <c:pt idx="4">
                  <c:v>23.91</c:v>
                </c:pt>
                <c:pt idx="5">
                  <c:v>23.89</c:v>
                </c:pt>
                <c:pt idx="6">
                  <c:v>23.88</c:v>
                </c:pt>
                <c:pt idx="7">
                  <c:v>23.87</c:v>
                </c:pt>
                <c:pt idx="8">
                  <c:v>23.87</c:v>
                </c:pt>
                <c:pt idx="9">
                  <c:v>23.86</c:v>
                </c:pt>
                <c:pt idx="10">
                  <c:v>23.85</c:v>
                </c:pt>
                <c:pt idx="11">
                  <c:v>23.85</c:v>
                </c:pt>
                <c:pt idx="12">
                  <c:v>23.84</c:v>
                </c:pt>
                <c:pt idx="13">
                  <c:v>23.82</c:v>
                </c:pt>
                <c:pt idx="14">
                  <c:v>23.810000000000031</c:v>
                </c:pt>
                <c:pt idx="15">
                  <c:v>23.779999999999987</c:v>
                </c:pt>
                <c:pt idx="16">
                  <c:v>23.75</c:v>
                </c:pt>
                <c:pt idx="17">
                  <c:v>23.71</c:v>
                </c:pt>
                <c:pt idx="18">
                  <c:v>23.58</c:v>
                </c:pt>
                <c:pt idx="19">
                  <c:v>23.09</c:v>
                </c:pt>
                <c:pt idx="20">
                  <c:v>22.759999999999987</c:v>
                </c:pt>
                <c:pt idx="21">
                  <c:v>22.56</c:v>
                </c:pt>
                <c:pt idx="22">
                  <c:v>22.3</c:v>
                </c:pt>
                <c:pt idx="23">
                  <c:v>22.18</c:v>
                </c:pt>
                <c:pt idx="24">
                  <c:v>22.04</c:v>
                </c:pt>
                <c:pt idx="25">
                  <c:v>21.84</c:v>
                </c:pt>
                <c:pt idx="26">
                  <c:v>21.66</c:v>
                </c:pt>
                <c:pt idx="27">
                  <c:v>21.49</c:v>
                </c:pt>
                <c:pt idx="28">
                  <c:v>21.38</c:v>
                </c:pt>
                <c:pt idx="29">
                  <c:v>21.27</c:v>
                </c:pt>
                <c:pt idx="30">
                  <c:v>21.19</c:v>
                </c:pt>
                <c:pt idx="31">
                  <c:v>21.110000000000031</c:v>
                </c:pt>
                <c:pt idx="32">
                  <c:v>21.01</c:v>
                </c:pt>
                <c:pt idx="33">
                  <c:v>20.939999999999987</c:v>
                </c:pt>
              </c:numCache>
            </c:numRef>
          </c:xVal>
          <c:yVal>
            <c:numRef>
              <c:f>Igarata!$D$12:$AK$12</c:f>
              <c:numCache>
                <c:formatCode>General</c:formatCode>
                <c:ptCount val="3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numCache>
            </c:numRef>
          </c:yVal>
          <c:smooth val="1"/>
        </c:ser>
        <c:dLbls>
          <c:showLegendKey val="0"/>
          <c:showVal val="0"/>
          <c:showCatName val="0"/>
          <c:showSerName val="0"/>
          <c:showPercent val="0"/>
          <c:showBubbleSize val="0"/>
        </c:dLbls>
        <c:axId val="1361943872"/>
        <c:axId val="1361935712"/>
      </c:scatterChart>
      <c:valAx>
        <c:axId val="1361943872"/>
        <c:scaling>
          <c:orientation val="minMax"/>
          <c:max val="24"/>
          <c:min val="18"/>
        </c:scaling>
        <c:delete val="0"/>
        <c:axPos val="t"/>
        <c:majorGridlines/>
        <c:title>
          <c:tx>
            <c:rich>
              <a:bodyPr/>
              <a:lstStyle/>
              <a:p>
                <a:pPr>
                  <a:defRPr b="0"/>
                </a:pPr>
                <a:r>
                  <a:rPr lang="pt-BR" b="0"/>
                  <a:t>Temperatura - º C</a:t>
                </a:r>
              </a:p>
            </c:rich>
          </c:tx>
          <c:layout>
            <c:manualLayout>
              <c:xMode val="edge"/>
              <c:yMode val="edge"/>
              <c:x val="0.22603788244880943"/>
              <c:y val="0.92621562432084525"/>
            </c:manualLayout>
          </c:layout>
          <c:overlay val="0"/>
          <c:spPr>
            <a:noFill/>
            <a:ln w="25400">
              <a:noFill/>
            </a:ln>
          </c:spPr>
        </c:title>
        <c:numFmt formatCode="General" sourceLinked="0"/>
        <c:majorTickMark val="cross"/>
        <c:minorTickMark val="none"/>
        <c:tickLblPos val="high"/>
        <c:txPr>
          <a:bodyPr rot="-5400000" vert="horz"/>
          <a:lstStyle/>
          <a:p>
            <a:pPr>
              <a:defRPr sz="1000" b="0" i="0" u="none" strike="noStrike" baseline="0">
                <a:solidFill>
                  <a:srgbClr val="000000"/>
                </a:solidFill>
                <a:latin typeface="Calibri"/>
                <a:ea typeface="Calibri"/>
                <a:cs typeface="Calibri"/>
              </a:defRPr>
            </a:pPr>
            <a:endParaRPr lang="pt-BR"/>
          </a:p>
        </c:txPr>
        <c:crossAx val="1361935712"/>
        <c:crossesAt val="28"/>
        <c:crossBetween val="midCat"/>
        <c:majorUnit val="1"/>
      </c:valAx>
      <c:valAx>
        <c:axId val="1361935712"/>
        <c:scaling>
          <c:orientation val="maxMin"/>
          <c:max val="20"/>
        </c:scaling>
        <c:delete val="0"/>
        <c:axPos val="l"/>
        <c:majorGridlines/>
        <c:title>
          <c:tx>
            <c:rich>
              <a:bodyPr rot="-5400000" vert="horz"/>
              <a:lstStyle/>
              <a:p>
                <a:pPr>
                  <a:defRPr b="0"/>
                </a:pPr>
                <a:r>
                  <a:rPr lang="en-US" b="0"/>
                  <a:t>Profundidade - m</a:t>
                </a:r>
              </a:p>
            </c:rich>
          </c:tx>
          <c:layout>
            <c:manualLayout>
              <c:xMode val="edge"/>
              <c:yMode val="edge"/>
              <c:x val="0"/>
              <c:y val="0.30453817476637085"/>
            </c:manualLayout>
          </c:layout>
          <c:overlay val="0"/>
          <c:spPr>
            <a:noFill/>
            <a:ln w="25400">
              <a:noFill/>
            </a:ln>
          </c:spPr>
        </c:title>
        <c:numFmt formatCode="General" sourceLinked="1"/>
        <c:majorTickMark val="cross"/>
        <c:minorTickMark val="none"/>
        <c:tickLblPos val="low"/>
        <c:spPr>
          <a:ln>
            <a:noFill/>
          </a:ln>
        </c:spPr>
        <c:crossAx val="1361943872"/>
        <c:crossesAt val="15"/>
        <c:crossBetween val="midCat"/>
        <c:majorUnit val="2"/>
      </c:valAx>
    </c:plotArea>
    <c:legend>
      <c:legendPos val="r"/>
      <c:layout>
        <c:manualLayout>
          <c:xMode val="edge"/>
          <c:yMode val="edge"/>
          <c:x val="0.69855046948356803"/>
          <c:y val="0.1017285809906303"/>
          <c:w val="0.30144962648899659"/>
          <c:h val="0.54307922120667462"/>
        </c:manualLayout>
      </c:layout>
      <c:overlay val="0"/>
      <c:spPr>
        <a:noFill/>
        <a:ln w="0"/>
      </c:spPr>
      <c:txPr>
        <a:bodyPr/>
        <a:lstStyle/>
        <a:p>
          <a:pPr>
            <a:defRPr sz="800"/>
          </a:pPr>
          <a:endParaRPr lang="pt-BR"/>
        </a:p>
      </c:txPr>
    </c:legend>
    <c:plotVisOnly val="1"/>
    <c:dispBlanksAs val="gap"/>
    <c:showDLblsOverMax val="0"/>
  </c:chart>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234430923407299"/>
          <c:y val="9.3023332956289312E-2"/>
          <c:w val="0.51511345852895152"/>
          <c:h val="0.75519701757026392"/>
        </c:manualLayout>
      </c:layout>
      <c:scatterChart>
        <c:scatterStyle val="smoothMarker"/>
        <c:varyColors val="0"/>
        <c:ser>
          <c:idx val="0"/>
          <c:order val="0"/>
          <c:tx>
            <c:strRef>
              <c:f>Igarata!$B$29</c:f>
              <c:strCache>
                <c:ptCount val="1"/>
                <c:pt idx="0">
                  <c:v>IG102  07/05/14</c:v>
                </c:pt>
              </c:strCache>
            </c:strRef>
          </c:tx>
          <c:spPr>
            <a:ln>
              <a:solidFill>
                <a:schemeClr val="accent6">
                  <a:lumMod val="60000"/>
                  <a:lumOff val="40000"/>
                </a:schemeClr>
              </a:solidFill>
            </a:ln>
          </c:spPr>
          <c:marker>
            <c:symbol val="none"/>
          </c:marker>
          <c:xVal>
            <c:numRef>
              <c:f>Igarata!$D$29:$AK$29</c:f>
              <c:numCache>
                <c:formatCode>0.00</c:formatCode>
                <c:ptCount val="34"/>
                <c:pt idx="0">
                  <c:v>58.3</c:v>
                </c:pt>
                <c:pt idx="1">
                  <c:v>59.3</c:v>
                </c:pt>
                <c:pt idx="2">
                  <c:v>54.4</c:v>
                </c:pt>
                <c:pt idx="3">
                  <c:v>54</c:v>
                </c:pt>
                <c:pt idx="4">
                  <c:v>59.5</c:v>
                </c:pt>
                <c:pt idx="5">
                  <c:v>60.3</c:v>
                </c:pt>
              </c:numCache>
            </c:numRef>
          </c:xVal>
          <c:yVal>
            <c:numRef>
              <c:f>Igarata!$D$12:$AK$12</c:f>
              <c:numCache>
                <c:formatCode>General</c:formatCode>
                <c:ptCount val="3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numCache>
            </c:numRef>
          </c:yVal>
          <c:smooth val="1"/>
        </c:ser>
        <c:ser>
          <c:idx val="1"/>
          <c:order val="1"/>
          <c:tx>
            <c:strRef>
              <c:f>Igarata!$B$30</c:f>
              <c:strCache>
                <c:ptCount val="1"/>
                <c:pt idx="0">
                  <c:v>IG101A  20/07/14</c:v>
                </c:pt>
              </c:strCache>
            </c:strRef>
          </c:tx>
          <c:marker>
            <c:symbol val="none"/>
          </c:marker>
          <c:xVal>
            <c:numRef>
              <c:f>Igarata!$D$30:$AK$30</c:f>
              <c:numCache>
                <c:formatCode>0.00</c:formatCode>
                <c:ptCount val="34"/>
                <c:pt idx="0">
                  <c:v>33</c:v>
                </c:pt>
                <c:pt idx="1">
                  <c:v>33</c:v>
                </c:pt>
                <c:pt idx="2">
                  <c:v>33</c:v>
                </c:pt>
                <c:pt idx="3">
                  <c:v>33</c:v>
                </c:pt>
                <c:pt idx="4">
                  <c:v>33</c:v>
                </c:pt>
                <c:pt idx="5">
                  <c:v>33</c:v>
                </c:pt>
                <c:pt idx="6">
                  <c:v>33.1</c:v>
                </c:pt>
                <c:pt idx="7">
                  <c:v>33</c:v>
                </c:pt>
                <c:pt idx="8">
                  <c:v>33.200000000000003</c:v>
                </c:pt>
                <c:pt idx="9">
                  <c:v>33.4</c:v>
                </c:pt>
                <c:pt idx="10">
                  <c:v>34.6</c:v>
                </c:pt>
                <c:pt idx="11">
                  <c:v>37.1</c:v>
                </c:pt>
                <c:pt idx="12">
                  <c:v>39</c:v>
                </c:pt>
                <c:pt idx="13">
                  <c:v>42.4</c:v>
                </c:pt>
                <c:pt idx="14">
                  <c:v>43.4</c:v>
                </c:pt>
                <c:pt idx="15">
                  <c:v>45.3</c:v>
                </c:pt>
                <c:pt idx="16">
                  <c:v>46.2</c:v>
                </c:pt>
                <c:pt idx="17">
                  <c:v>46.3</c:v>
                </c:pt>
                <c:pt idx="18">
                  <c:v>46.4</c:v>
                </c:pt>
                <c:pt idx="19">
                  <c:v>46.5</c:v>
                </c:pt>
              </c:numCache>
            </c:numRef>
          </c:xVal>
          <c:yVal>
            <c:numRef>
              <c:f>Igarata!$D$12:$AK$12</c:f>
              <c:numCache>
                <c:formatCode>General</c:formatCode>
                <c:ptCount val="3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numCache>
            </c:numRef>
          </c:yVal>
          <c:smooth val="1"/>
        </c:ser>
        <c:ser>
          <c:idx val="2"/>
          <c:order val="2"/>
          <c:tx>
            <c:strRef>
              <c:f>Igarata!$B$31</c:f>
              <c:strCache>
                <c:ptCount val="1"/>
                <c:pt idx="0">
                  <c:v>IG101 07/05/14</c:v>
                </c:pt>
              </c:strCache>
            </c:strRef>
          </c:tx>
          <c:marker>
            <c:symbol val="none"/>
          </c:marker>
          <c:xVal>
            <c:numRef>
              <c:f>Igarata!$D$31:$AK$31</c:f>
              <c:numCache>
                <c:formatCode>0.00</c:formatCode>
                <c:ptCount val="34"/>
                <c:pt idx="0">
                  <c:v>42.6</c:v>
                </c:pt>
                <c:pt idx="1">
                  <c:v>42.9</c:v>
                </c:pt>
                <c:pt idx="2">
                  <c:v>43.9</c:v>
                </c:pt>
                <c:pt idx="3">
                  <c:v>43.9</c:v>
                </c:pt>
                <c:pt idx="4">
                  <c:v>43.3</c:v>
                </c:pt>
                <c:pt idx="5">
                  <c:v>42.9</c:v>
                </c:pt>
                <c:pt idx="6">
                  <c:v>42.9</c:v>
                </c:pt>
                <c:pt idx="7">
                  <c:v>44.2</c:v>
                </c:pt>
                <c:pt idx="8">
                  <c:v>43.4</c:v>
                </c:pt>
                <c:pt idx="9">
                  <c:v>43.2</c:v>
                </c:pt>
                <c:pt idx="10">
                  <c:v>43.3</c:v>
                </c:pt>
                <c:pt idx="11">
                  <c:v>43.2</c:v>
                </c:pt>
                <c:pt idx="12">
                  <c:v>42.9</c:v>
                </c:pt>
                <c:pt idx="13">
                  <c:v>43.1</c:v>
                </c:pt>
                <c:pt idx="14">
                  <c:v>43.2</c:v>
                </c:pt>
                <c:pt idx="15">
                  <c:v>43.6</c:v>
                </c:pt>
                <c:pt idx="16">
                  <c:v>54.3</c:v>
                </c:pt>
                <c:pt idx="17">
                  <c:v>54.8</c:v>
                </c:pt>
                <c:pt idx="18">
                  <c:v>62</c:v>
                </c:pt>
                <c:pt idx="19">
                  <c:v>56.2</c:v>
                </c:pt>
                <c:pt idx="20">
                  <c:v>48.1</c:v>
                </c:pt>
                <c:pt idx="21">
                  <c:v>46.8</c:v>
                </c:pt>
                <c:pt idx="22">
                  <c:v>47.5</c:v>
                </c:pt>
                <c:pt idx="23">
                  <c:v>62.7</c:v>
                </c:pt>
                <c:pt idx="24">
                  <c:v>66.099999999999994</c:v>
                </c:pt>
                <c:pt idx="25">
                  <c:v>78.3</c:v>
                </c:pt>
                <c:pt idx="26">
                  <c:v>83.9</c:v>
                </c:pt>
                <c:pt idx="27">
                  <c:v>125.6</c:v>
                </c:pt>
              </c:numCache>
            </c:numRef>
          </c:xVal>
          <c:yVal>
            <c:numRef>
              <c:f>Igarata!$D$12:$AK$12</c:f>
              <c:numCache>
                <c:formatCode>General</c:formatCode>
                <c:ptCount val="3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numCache>
            </c:numRef>
          </c:yVal>
          <c:smooth val="1"/>
        </c:ser>
        <c:ser>
          <c:idx val="3"/>
          <c:order val="3"/>
          <c:tx>
            <c:strRef>
              <c:f>Igarata!$B$32</c:f>
              <c:strCache>
                <c:ptCount val="1"/>
                <c:pt idx="0">
                  <c:v>IG103 08/05/14</c:v>
                </c:pt>
              </c:strCache>
            </c:strRef>
          </c:tx>
          <c:marker>
            <c:symbol val="none"/>
          </c:marker>
          <c:xVal>
            <c:numRef>
              <c:f>Igarata!$D$32:$AK$32</c:f>
              <c:numCache>
                <c:formatCode>0.00</c:formatCode>
                <c:ptCount val="34"/>
                <c:pt idx="0">
                  <c:v>26.8</c:v>
                </c:pt>
                <c:pt idx="1">
                  <c:v>26.4</c:v>
                </c:pt>
                <c:pt idx="2">
                  <c:v>26.3</c:v>
                </c:pt>
                <c:pt idx="3">
                  <c:v>26.4</c:v>
                </c:pt>
                <c:pt idx="4">
                  <c:v>26.3</c:v>
                </c:pt>
                <c:pt idx="5">
                  <c:v>26.3</c:v>
                </c:pt>
                <c:pt idx="6">
                  <c:v>26.3</c:v>
                </c:pt>
                <c:pt idx="7">
                  <c:v>26.3</c:v>
                </c:pt>
                <c:pt idx="8">
                  <c:v>26.3</c:v>
                </c:pt>
                <c:pt idx="9">
                  <c:v>26.5</c:v>
                </c:pt>
                <c:pt idx="10">
                  <c:v>26.5</c:v>
                </c:pt>
                <c:pt idx="11">
                  <c:v>26.5</c:v>
                </c:pt>
                <c:pt idx="12">
                  <c:v>26.5</c:v>
                </c:pt>
                <c:pt idx="13">
                  <c:v>26.5</c:v>
                </c:pt>
                <c:pt idx="14">
                  <c:v>26.5</c:v>
                </c:pt>
                <c:pt idx="15">
                  <c:v>26.5</c:v>
                </c:pt>
                <c:pt idx="16">
                  <c:v>26.4</c:v>
                </c:pt>
                <c:pt idx="17">
                  <c:v>24.3</c:v>
                </c:pt>
                <c:pt idx="18">
                  <c:v>20.9</c:v>
                </c:pt>
                <c:pt idx="19">
                  <c:v>19.5</c:v>
                </c:pt>
                <c:pt idx="20">
                  <c:v>19.2</c:v>
                </c:pt>
                <c:pt idx="21">
                  <c:v>19.399999999999999</c:v>
                </c:pt>
                <c:pt idx="22">
                  <c:v>19.7</c:v>
                </c:pt>
                <c:pt idx="23">
                  <c:v>20.2</c:v>
                </c:pt>
                <c:pt idx="24">
                  <c:v>20.5</c:v>
                </c:pt>
                <c:pt idx="25">
                  <c:v>20.7</c:v>
                </c:pt>
                <c:pt idx="26">
                  <c:v>20.8</c:v>
                </c:pt>
                <c:pt idx="27">
                  <c:v>22.2</c:v>
                </c:pt>
                <c:pt idx="28">
                  <c:v>23.3</c:v>
                </c:pt>
                <c:pt idx="29">
                  <c:v>27.5</c:v>
                </c:pt>
                <c:pt idx="30">
                  <c:v>42.6</c:v>
                </c:pt>
                <c:pt idx="31">
                  <c:v>57.5</c:v>
                </c:pt>
                <c:pt idx="32">
                  <c:v>50.9</c:v>
                </c:pt>
                <c:pt idx="33">
                  <c:v>53.6</c:v>
                </c:pt>
              </c:numCache>
            </c:numRef>
          </c:xVal>
          <c:yVal>
            <c:numRef>
              <c:f>Igarata!$D$12:$AK$12</c:f>
              <c:numCache>
                <c:formatCode>General</c:formatCode>
                <c:ptCount val="3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numCache>
            </c:numRef>
          </c:yVal>
          <c:smooth val="1"/>
        </c:ser>
        <c:ser>
          <c:idx val="4"/>
          <c:order val="4"/>
          <c:tx>
            <c:strRef>
              <c:f>Igarata!$B$33</c:f>
              <c:strCache>
                <c:ptCount val="1"/>
                <c:pt idx="0">
                  <c:v>IG-104 08/05/2014</c:v>
                </c:pt>
              </c:strCache>
            </c:strRef>
          </c:tx>
          <c:marker>
            <c:symbol val="none"/>
          </c:marker>
          <c:xVal>
            <c:numRef>
              <c:f>Igarata!$D$33:$AK$33</c:f>
              <c:numCache>
                <c:formatCode>0.00</c:formatCode>
                <c:ptCount val="34"/>
                <c:pt idx="0">
                  <c:v>26.3</c:v>
                </c:pt>
                <c:pt idx="1">
                  <c:v>25.9</c:v>
                </c:pt>
                <c:pt idx="2">
                  <c:v>25.9</c:v>
                </c:pt>
                <c:pt idx="3">
                  <c:v>25.9</c:v>
                </c:pt>
                <c:pt idx="4">
                  <c:v>25.9</c:v>
                </c:pt>
                <c:pt idx="5">
                  <c:v>25.9</c:v>
                </c:pt>
                <c:pt idx="6">
                  <c:v>25.9</c:v>
                </c:pt>
                <c:pt idx="7">
                  <c:v>25.9</c:v>
                </c:pt>
                <c:pt idx="8">
                  <c:v>25.9</c:v>
                </c:pt>
                <c:pt idx="9">
                  <c:v>25.9</c:v>
                </c:pt>
                <c:pt idx="10">
                  <c:v>25.9</c:v>
                </c:pt>
                <c:pt idx="11">
                  <c:v>25.9</c:v>
                </c:pt>
                <c:pt idx="12">
                  <c:v>25.9</c:v>
                </c:pt>
                <c:pt idx="13">
                  <c:v>26</c:v>
                </c:pt>
                <c:pt idx="14">
                  <c:v>25.9</c:v>
                </c:pt>
                <c:pt idx="15">
                  <c:v>25.9</c:v>
                </c:pt>
                <c:pt idx="16">
                  <c:v>26</c:v>
                </c:pt>
                <c:pt idx="17">
                  <c:v>26</c:v>
                </c:pt>
                <c:pt idx="18">
                  <c:v>26.1</c:v>
                </c:pt>
                <c:pt idx="19">
                  <c:v>26.8</c:v>
                </c:pt>
                <c:pt idx="20">
                  <c:v>27</c:v>
                </c:pt>
                <c:pt idx="21">
                  <c:v>27.2</c:v>
                </c:pt>
                <c:pt idx="22">
                  <c:v>27.1</c:v>
                </c:pt>
                <c:pt idx="23">
                  <c:v>27.1</c:v>
                </c:pt>
                <c:pt idx="24">
                  <c:v>27</c:v>
                </c:pt>
                <c:pt idx="25">
                  <c:v>27</c:v>
                </c:pt>
                <c:pt idx="26">
                  <c:v>27.1</c:v>
                </c:pt>
                <c:pt idx="27">
                  <c:v>27</c:v>
                </c:pt>
                <c:pt idx="28">
                  <c:v>27</c:v>
                </c:pt>
                <c:pt idx="29">
                  <c:v>27</c:v>
                </c:pt>
                <c:pt idx="30">
                  <c:v>27.1</c:v>
                </c:pt>
                <c:pt idx="31">
                  <c:v>27.2</c:v>
                </c:pt>
                <c:pt idx="32">
                  <c:v>27.5</c:v>
                </c:pt>
                <c:pt idx="33">
                  <c:v>28.1</c:v>
                </c:pt>
              </c:numCache>
            </c:numRef>
          </c:xVal>
          <c:yVal>
            <c:numRef>
              <c:f>Igarata!$D$12:$AK$12</c:f>
              <c:numCache>
                <c:formatCode>General</c:formatCode>
                <c:ptCount val="3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numCache>
            </c:numRef>
          </c:yVal>
          <c:smooth val="1"/>
        </c:ser>
        <c:dLbls>
          <c:showLegendKey val="0"/>
          <c:showVal val="0"/>
          <c:showCatName val="0"/>
          <c:showSerName val="0"/>
          <c:showPercent val="0"/>
          <c:showBubbleSize val="0"/>
        </c:dLbls>
        <c:axId val="1202838464"/>
        <c:axId val="1202844448"/>
      </c:scatterChart>
      <c:valAx>
        <c:axId val="1202838464"/>
        <c:scaling>
          <c:orientation val="minMax"/>
          <c:max val="80"/>
          <c:min val="20"/>
        </c:scaling>
        <c:delete val="0"/>
        <c:axPos val="t"/>
        <c:majorGridlines/>
        <c:title>
          <c:tx>
            <c:rich>
              <a:bodyPr/>
              <a:lstStyle/>
              <a:p>
                <a:pPr>
                  <a:defRPr b="0"/>
                </a:pPr>
                <a:r>
                  <a:rPr lang="pt-BR" b="0"/>
                  <a:t>Condutividade</a:t>
                </a:r>
                <a:r>
                  <a:rPr lang="pt-BR" b="0" baseline="0"/>
                  <a:t> - </a:t>
                </a:r>
                <a:r>
                  <a:rPr lang="pt-BR" b="0"/>
                  <a:t>uS/cm</a:t>
                </a:r>
              </a:p>
            </c:rich>
          </c:tx>
          <c:layout>
            <c:manualLayout>
              <c:xMode val="edge"/>
              <c:yMode val="edge"/>
              <c:x val="0.22603788244880943"/>
              <c:y val="0.92621562432084525"/>
            </c:manualLayout>
          </c:layout>
          <c:overlay val="0"/>
          <c:spPr>
            <a:noFill/>
            <a:ln w="25400">
              <a:noFill/>
            </a:ln>
          </c:spPr>
        </c:title>
        <c:numFmt formatCode="General" sourceLinked="0"/>
        <c:majorTickMark val="cross"/>
        <c:minorTickMark val="none"/>
        <c:tickLblPos val="high"/>
        <c:txPr>
          <a:bodyPr rot="-5400000" vert="horz"/>
          <a:lstStyle/>
          <a:p>
            <a:pPr>
              <a:defRPr sz="1000" b="0" i="0" u="none" strike="noStrike" baseline="0">
                <a:solidFill>
                  <a:srgbClr val="000000"/>
                </a:solidFill>
                <a:latin typeface="Calibri"/>
                <a:ea typeface="Calibri"/>
                <a:cs typeface="Calibri"/>
              </a:defRPr>
            </a:pPr>
            <a:endParaRPr lang="pt-BR"/>
          </a:p>
        </c:txPr>
        <c:crossAx val="1202844448"/>
        <c:crossesAt val="28"/>
        <c:crossBetween val="midCat"/>
        <c:majorUnit val="10"/>
      </c:valAx>
      <c:valAx>
        <c:axId val="1202844448"/>
        <c:scaling>
          <c:orientation val="maxMin"/>
          <c:max val="20"/>
        </c:scaling>
        <c:delete val="0"/>
        <c:axPos val="l"/>
        <c:majorGridlines/>
        <c:title>
          <c:tx>
            <c:rich>
              <a:bodyPr rot="-5400000" vert="horz"/>
              <a:lstStyle/>
              <a:p>
                <a:pPr>
                  <a:defRPr b="0"/>
                </a:pPr>
                <a:r>
                  <a:rPr lang="en-US" b="0"/>
                  <a:t>Profundidade - m</a:t>
                </a:r>
              </a:p>
            </c:rich>
          </c:tx>
          <c:layout>
            <c:manualLayout>
              <c:xMode val="edge"/>
              <c:yMode val="edge"/>
              <c:x val="0"/>
              <c:y val="0.30453817476637085"/>
            </c:manualLayout>
          </c:layout>
          <c:overlay val="0"/>
          <c:spPr>
            <a:noFill/>
            <a:ln w="25400">
              <a:noFill/>
            </a:ln>
          </c:spPr>
        </c:title>
        <c:numFmt formatCode="General" sourceLinked="1"/>
        <c:majorTickMark val="cross"/>
        <c:minorTickMark val="none"/>
        <c:tickLblPos val="low"/>
        <c:spPr>
          <a:ln>
            <a:noFill/>
          </a:ln>
        </c:spPr>
        <c:crossAx val="1202838464"/>
        <c:crossesAt val="15"/>
        <c:crossBetween val="midCat"/>
        <c:majorUnit val="2"/>
      </c:valAx>
    </c:plotArea>
    <c:legend>
      <c:legendPos val="r"/>
      <c:layout>
        <c:manualLayout>
          <c:xMode val="edge"/>
          <c:yMode val="edge"/>
          <c:x val="0.69855046948356803"/>
          <c:y val="0.1017285809906303"/>
          <c:w val="0.30144953051643175"/>
          <c:h val="0.53840361445783169"/>
        </c:manualLayout>
      </c:layout>
      <c:overlay val="0"/>
      <c:spPr>
        <a:noFill/>
        <a:ln w="0"/>
      </c:spPr>
      <c:txPr>
        <a:bodyPr/>
        <a:lstStyle/>
        <a:p>
          <a:pPr>
            <a:defRPr sz="800"/>
          </a:pPr>
          <a:endParaRPr lang="pt-BR"/>
        </a:p>
      </c:txPr>
    </c:legend>
    <c:plotVisOnly val="1"/>
    <c:dispBlanksAs val="gap"/>
    <c:showDLblsOverMax val="0"/>
  </c:chart>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234430923407299"/>
          <c:y val="9.3023332956289034E-2"/>
          <c:w val="0.51511345852895152"/>
          <c:h val="0.77219846050871266"/>
        </c:manualLayout>
      </c:layout>
      <c:scatterChart>
        <c:scatterStyle val="smoothMarker"/>
        <c:varyColors val="0"/>
        <c:ser>
          <c:idx val="6"/>
          <c:order val="0"/>
          <c:tx>
            <c:strRef>
              <c:f>Igarata!$B$14</c:f>
              <c:strCache>
                <c:ptCount val="1"/>
                <c:pt idx="0">
                  <c:v>IG102  07/05/14</c:v>
                </c:pt>
              </c:strCache>
            </c:strRef>
          </c:tx>
          <c:spPr>
            <a:ln>
              <a:solidFill>
                <a:schemeClr val="accent6">
                  <a:lumMod val="60000"/>
                  <a:lumOff val="40000"/>
                </a:schemeClr>
              </a:solidFill>
              <a:prstDash val="solid"/>
            </a:ln>
          </c:spPr>
          <c:marker>
            <c:symbol val="none"/>
          </c:marker>
          <c:xVal>
            <c:numRef>
              <c:f>Igarata!$D$24:$AA$24</c:f>
              <c:numCache>
                <c:formatCode>0.00</c:formatCode>
                <c:ptCount val="24"/>
                <c:pt idx="0">
                  <c:v>2.52</c:v>
                </c:pt>
                <c:pt idx="1">
                  <c:v>154.6</c:v>
                </c:pt>
                <c:pt idx="2">
                  <c:v>1.6700000000000021</c:v>
                </c:pt>
                <c:pt idx="3">
                  <c:v>0.70000000000000062</c:v>
                </c:pt>
                <c:pt idx="4">
                  <c:v>0.53</c:v>
                </c:pt>
                <c:pt idx="5">
                  <c:v>0.46</c:v>
                </c:pt>
              </c:numCache>
            </c:numRef>
          </c:xVal>
          <c:yVal>
            <c:numRef>
              <c:f>Igarata!$D$12:$AA$12</c:f>
              <c:numCache>
                <c:formatCode>General</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yVal>
          <c:smooth val="1"/>
        </c:ser>
        <c:ser>
          <c:idx val="0"/>
          <c:order val="1"/>
          <c:tx>
            <c:strRef>
              <c:f>Igarata!$B$25</c:f>
              <c:strCache>
                <c:ptCount val="1"/>
                <c:pt idx="0">
                  <c:v>IG101A  20/07/14</c:v>
                </c:pt>
              </c:strCache>
            </c:strRef>
          </c:tx>
          <c:marker>
            <c:symbol val="none"/>
          </c:marker>
          <c:xVal>
            <c:numRef>
              <c:f>Igarata!$E$25:$AK$25</c:f>
              <c:numCache>
                <c:formatCode>0.00</c:formatCode>
                <c:ptCount val="33"/>
                <c:pt idx="0">
                  <c:v>3.05</c:v>
                </c:pt>
                <c:pt idx="1">
                  <c:v>8.06</c:v>
                </c:pt>
                <c:pt idx="2">
                  <c:v>9.8000000000000007</c:v>
                </c:pt>
                <c:pt idx="3">
                  <c:v>9.17</c:v>
                </c:pt>
                <c:pt idx="4">
                  <c:v>8.6300000000000008</c:v>
                </c:pt>
                <c:pt idx="5">
                  <c:v>8.25</c:v>
                </c:pt>
                <c:pt idx="6">
                  <c:v>15.32</c:v>
                </c:pt>
                <c:pt idx="7">
                  <c:v>12.9</c:v>
                </c:pt>
                <c:pt idx="8">
                  <c:v>9.7000000000000011</c:v>
                </c:pt>
                <c:pt idx="9">
                  <c:v>10.06</c:v>
                </c:pt>
                <c:pt idx="10">
                  <c:v>8.66</c:v>
                </c:pt>
                <c:pt idx="11">
                  <c:v>8.26</c:v>
                </c:pt>
                <c:pt idx="12">
                  <c:v>8.5300000000000011</c:v>
                </c:pt>
                <c:pt idx="13">
                  <c:v>5.34</c:v>
                </c:pt>
                <c:pt idx="14">
                  <c:v>3.73</c:v>
                </c:pt>
                <c:pt idx="15">
                  <c:v>4.42</c:v>
                </c:pt>
                <c:pt idx="16">
                  <c:v>3.9699999999999998</c:v>
                </c:pt>
                <c:pt idx="17">
                  <c:v>3.4299999999999997</c:v>
                </c:pt>
                <c:pt idx="18">
                  <c:v>3.42</c:v>
                </c:pt>
              </c:numCache>
            </c:numRef>
          </c:xVal>
          <c:yVal>
            <c:numRef>
              <c:f>Igarata!$D$12:$AK$12</c:f>
              <c:numCache>
                <c:formatCode>General</c:formatCode>
                <c:ptCount val="3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numCache>
            </c:numRef>
          </c:yVal>
          <c:smooth val="1"/>
        </c:ser>
        <c:ser>
          <c:idx val="1"/>
          <c:order val="2"/>
          <c:tx>
            <c:strRef>
              <c:f>Igarata!$B$26</c:f>
              <c:strCache>
                <c:ptCount val="1"/>
                <c:pt idx="0">
                  <c:v>IG101 07/05/14</c:v>
                </c:pt>
              </c:strCache>
            </c:strRef>
          </c:tx>
          <c:marker>
            <c:symbol val="none"/>
          </c:marker>
          <c:xVal>
            <c:numRef>
              <c:f>Igarata!$D$26:$AK$26</c:f>
              <c:numCache>
                <c:formatCode>0.00</c:formatCode>
                <c:ptCount val="34"/>
                <c:pt idx="0">
                  <c:v>1.1000000000000001</c:v>
                </c:pt>
                <c:pt idx="1">
                  <c:v>1.1200000000000001</c:v>
                </c:pt>
                <c:pt idx="2">
                  <c:v>1.02</c:v>
                </c:pt>
                <c:pt idx="3">
                  <c:v>0.87000000000000466</c:v>
                </c:pt>
                <c:pt idx="4">
                  <c:v>0.64000000000000523</c:v>
                </c:pt>
                <c:pt idx="5">
                  <c:v>0.66000000000000603</c:v>
                </c:pt>
                <c:pt idx="6">
                  <c:v>0.54</c:v>
                </c:pt>
                <c:pt idx="7">
                  <c:v>0.66000000000000603</c:v>
                </c:pt>
                <c:pt idx="8">
                  <c:v>0.65000000000000535</c:v>
                </c:pt>
                <c:pt idx="9">
                  <c:v>0.48000000000000032</c:v>
                </c:pt>
                <c:pt idx="10">
                  <c:v>0.53</c:v>
                </c:pt>
                <c:pt idx="11">
                  <c:v>0.46</c:v>
                </c:pt>
                <c:pt idx="12">
                  <c:v>0.42000000000000032</c:v>
                </c:pt>
                <c:pt idx="13">
                  <c:v>0.48000000000000032</c:v>
                </c:pt>
                <c:pt idx="14">
                  <c:v>0.3300000000000029</c:v>
                </c:pt>
                <c:pt idx="15">
                  <c:v>0.3300000000000029</c:v>
                </c:pt>
                <c:pt idx="16">
                  <c:v>0.35000000000000031</c:v>
                </c:pt>
                <c:pt idx="17">
                  <c:v>0.51</c:v>
                </c:pt>
                <c:pt idx="18">
                  <c:v>0.26</c:v>
                </c:pt>
                <c:pt idx="19">
                  <c:v>0.32000000000000262</c:v>
                </c:pt>
                <c:pt idx="20">
                  <c:v>0.28000000000000008</c:v>
                </c:pt>
                <c:pt idx="21">
                  <c:v>0.26</c:v>
                </c:pt>
                <c:pt idx="22">
                  <c:v>0.31000000000000233</c:v>
                </c:pt>
                <c:pt idx="23">
                  <c:v>0.3300000000000029</c:v>
                </c:pt>
                <c:pt idx="24">
                  <c:v>0.27</c:v>
                </c:pt>
                <c:pt idx="25">
                  <c:v>0.32000000000000262</c:v>
                </c:pt>
                <c:pt idx="26">
                  <c:v>0.11</c:v>
                </c:pt>
              </c:numCache>
            </c:numRef>
          </c:xVal>
          <c:yVal>
            <c:numRef>
              <c:f>Igarata!$D$12:$AK$12</c:f>
              <c:numCache>
                <c:formatCode>General</c:formatCode>
                <c:ptCount val="3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numCache>
            </c:numRef>
          </c:yVal>
          <c:smooth val="1"/>
        </c:ser>
        <c:ser>
          <c:idx val="2"/>
          <c:order val="3"/>
          <c:tx>
            <c:strRef>
              <c:f>Igarata!$B$27</c:f>
              <c:strCache>
                <c:ptCount val="1"/>
                <c:pt idx="0">
                  <c:v>IG103 08/05/14</c:v>
                </c:pt>
              </c:strCache>
            </c:strRef>
          </c:tx>
          <c:marker>
            <c:symbol val="none"/>
          </c:marker>
          <c:xVal>
            <c:numRef>
              <c:f>Igarata!$D$27:$AK$27</c:f>
              <c:numCache>
                <c:formatCode>0.00</c:formatCode>
                <c:ptCount val="34"/>
                <c:pt idx="0">
                  <c:v>0.21000000000000021</c:v>
                </c:pt>
                <c:pt idx="1">
                  <c:v>0.43000000000000038</c:v>
                </c:pt>
                <c:pt idx="2">
                  <c:v>0.48000000000000032</c:v>
                </c:pt>
                <c:pt idx="3">
                  <c:v>0.52</c:v>
                </c:pt>
                <c:pt idx="4">
                  <c:v>0.56999999999999995</c:v>
                </c:pt>
                <c:pt idx="5">
                  <c:v>0.62000000000000466</c:v>
                </c:pt>
                <c:pt idx="6">
                  <c:v>0.51</c:v>
                </c:pt>
                <c:pt idx="7">
                  <c:v>0.43000000000000038</c:v>
                </c:pt>
                <c:pt idx="8">
                  <c:v>0.58000000000000007</c:v>
                </c:pt>
                <c:pt idx="9">
                  <c:v>0.43000000000000038</c:v>
                </c:pt>
                <c:pt idx="10">
                  <c:v>0.60000000000000064</c:v>
                </c:pt>
                <c:pt idx="11">
                  <c:v>0.47000000000000008</c:v>
                </c:pt>
                <c:pt idx="12">
                  <c:v>0.55000000000000004</c:v>
                </c:pt>
                <c:pt idx="13">
                  <c:v>0.49000000000000032</c:v>
                </c:pt>
                <c:pt idx="14">
                  <c:v>0.44</c:v>
                </c:pt>
                <c:pt idx="15">
                  <c:v>0.4</c:v>
                </c:pt>
                <c:pt idx="16">
                  <c:v>0.48000000000000032</c:v>
                </c:pt>
                <c:pt idx="17">
                  <c:v>0.29000000000000031</c:v>
                </c:pt>
                <c:pt idx="18">
                  <c:v>0.29000000000000031</c:v>
                </c:pt>
                <c:pt idx="19">
                  <c:v>0.28000000000000008</c:v>
                </c:pt>
                <c:pt idx="20">
                  <c:v>0.34</c:v>
                </c:pt>
                <c:pt idx="21">
                  <c:v>0.43000000000000038</c:v>
                </c:pt>
                <c:pt idx="22">
                  <c:v>0.31000000000000233</c:v>
                </c:pt>
                <c:pt idx="23">
                  <c:v>0.22</c:v>
                </c:pt>
                <c:pt idx="24">
                  <c:v>0.17</c:v>
                </c:pt>
                <c:pt idx="25">
                  <c:v>0.26</c:v>
                </c:pt>
                <c:pt idx="26">
                  <c:v>0.17</c:v>
                </c:pt>
                <c:pt idx="27">
                  <c:v>0.15000000000000024</c:v>
                </c:pt>
                <c:pt idx="28">
                  <c:v>0.19</c:v>
                </c:pt>
                <c:pt idx="29">
                  <c:v>0.26</c:v>
                </c:pt>
                <c:pt idx="30">
                  <c:v>0.18000000000000024</c:v>
                </c:pt>
                <c:pt idx="31">
                  <c:v>0.15000000000000024</c:v>
                </c:pt>
                <c:pt idx="32">
                  <c:v>0.2</c:v>
                </c:pt>
                <c:pt idx="33">
                  <c:v>0.28000000000000008</c:v>
                </c:pt>
              </c:numCache>
            </c:numRef>
          </c:xVal>
          <c:yVal>
            <c:numRef>
              <c:f>Igarata!$E$12:$AK$12</c:f>
              <c:numCache>
                <c:formatCode>General</c:formatCode>
                <c:ptCount val="33"/>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numCache>
            </c:numRef>
          </c:yVal>
          <c:smooth val="1"/>
        </c:ser>
        <c:ser>
          <c:idx val="3"/>
          <c:order val="4"/>
          <c:tx>
            <c:strRef>
              <c:f>Igarata!$B$28</c:f>
              <c:strCache>
                <c:ptCount val="1"/>
                <c:pt idx="0">
                  <c:v>IG-104 08/05/2014</c:v>
                </c:pt>
              </c:strCache>
            </c:strRef>
          </c:tx>
          <c:marker>
            <c:symbol val="none"/>
          </c:marker>
          <c:xVal>
            <c:numRef>
              <c:f>Igarata!$D$28:$AK$28</c:f>
              <c:numCache>
                <c:formatCode>0.00</c:formatCode>
                <c:ptCount val="34"/>
                <c:pt idx="0">
                  <c:v>4.0000000000000022E-2</c:v>
                </c:pt>
                <c:pt idx="1">
                  <c:v>0.23</c:v>
                </c:pt>
                <c:pt idx="2">
                  <c:v>0.21000000000000021</c:v>
                </c:pt>
                <c:pt idx="3">
                  <c:v>0.38000000000000256</c:v>
                </c:pt>
                <c:pt idx="4">
                  <c:v>0.56000000000000005</c:v>
                </c:pt>
                <c:pt idx="5">
                  <c:v>0.56000000000000005</c:v>
                </c:pt>
                <c:pt idx="6">
                  <c:v>0.58000000000000007</c:v>
                </c:pt>
                <c:pt idx="7">
                  <c:v>0.51</c:v>
                </c:pt>
                <c:pt idx="8">
                  <c:v>0.49000000000000032</c:v>
                </c:pt>
                <c:pt idx="9">
                  <c:v>0.45</c:v>
                </c:pt>
                <c:pt idx="10">
                  <c:v>0.31000000000000233</c:v>
                </c:pt>
                <c:pt idx="11">
                  <c:v>0.37000000000000038</c:v>
                </c:pt>
                <c:pt idx="12">
                  <c:v>0.31000000000000233</c:v>
                </c:pt>
                <c:pt idx="13">
                  <c:v>0.3300000000000029</c:v>
                </c:pt>
                <c:pt idx="14">
                  <c:v>0.25</c:v>
                </c:pt>
                <c:pt idx="15">
                  <c:v>0.38000000000000256</c:v>
                </c:pt>
                <c:pt idx="16">
                  <c:v>0.28000000000000008</c:v>
                </c:pt>
                <c:pt idx="17">
                  <c:v>0.21000000000000021</c:v>
                </c:pt>
                <c:pt idx="18">
                  <c:v>0.18000000000000024</c:v>
                </c:pt>
                <c:pt idx="19">
                  <c:v>8.0000000000000043E-2</c:v>
                </c:pt>
                <c:pt idx="20">
                  <c:v>6.0000000000000032E-2</c:v>
                </c:pt>
                <c:pt idx="21">
                  <c:v>0.05</c:v>
                </c:pt>
                <c:pt idx="22">
                  <c:v>7.0000000000000021E-2</c:v>
                </c:pt>
                <c:pt idx="23">
                  <c:v>4.0000000000000022E-2</c:v>
                </c:pt>
                <c:pt idx="24">
                  <c:v>6.0000000000000032E-2</c:v>
                </c:pt>
                <c:pt idx="25">
                  <c:v>9.0000000000000024E-2</c:v>
                </c:pt>
                <c:pt idx="26">
                  <c:v>6.0000000000000032E-2</c:v>
                </c:pt>
                <c:pt idx="27">
                  <c:v>6.0000000000000032E-2</c:v>
                </c:pt>
                <c:pt idx="28">
                  <c:v>0.05</c:v>
                </c:pt>
                <c:pt idx="29">
                  <c:v>0.05</c:v>
                </c:pt>
                <c:pt idx="30">
                  <c:v>3.0000000000000002E-2</c:v>
                </c:pt>
                <c:pt idx="31">
                  <c:v>4.0000000000000022E-2</c:v>
                </c:pt>
                <c:pt idx="32">
                  <c:v>3.0000000000000002E-2</c:v>
                </c:pt>
                <c:pt idx="33">
                  <c:v>1.0000000000000005E-2</c:v>
                </c:pt>
              </c:numCache>
            </c:numRef>
          </c:xVal>
          <c:yVal>
            <c:numRef>
              <c:f>Igarata!$D$12:$AK$12</c:f>
              <c:numCache>
                <c:formatCode>General</c:formatCode>
                <c:ptCount val="3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numCache>
            </c:numRef>
          </c:yVal>
          <c:smooth val="1"/>
        </c:ser>
        <c:dLbls>
          <c:showLegendKey val="0"/>
          <c:showVal val="0"/>
          <c:showCatName val="0"/>
          <c:showSerName val="0"/>
          <c:showPercent val="0"/>
          <c:showBubbleSize val="0"/>
        </c:dLbls>
        <c:axId val="1518155680"/>
        <c:axId val="1518161120"/>
      </c:scatterChart>
      <c:valAx>
        <c:axId val="1518155680"/>
        <c:scaling>
          <c:orientation val="minMax"/>
          <c:max val="160"/>
          <c:min val="0"/>
        </c:scaling>
        <c:delete val="0"/>
        <c:axPos val="t"/>
        <c:majorGridlines/>
        <c:title>
          <c:tx>
            <c:rich>
              <a:bodyPr/>
              <a:lstStyle/>
              <a:p>
                <a:pPr>
                  <a:defRPr sz="400" b="0"/>
                </a:pPr>
                <a:r>
                  <a:rPr lang="pt-BR" sz="1000" b="0" i="0" baseline="0">
                    <a:effectLst/>
                  </a:rPr>
                  <a:t>Clorofila - ug/L </a:t>
                </a:r>
                <a:endParaRPr lang="pt-BR" sz="400">
                  <a:effectLst/>
                </a:endParaRPr>
              </a:p>
            </c:rich>
          </c:tx>
          <c:layout>
            <c:manualLayout>
              <c:xMode val="edge"/>
              <c:yMode val="edge"/>
              <c:x val="0.27075625978090767"/>
              <c:y val="0.93471619812583651"/>
            </c:manualLayout>
          </c:layout>
          <c:overlay val="0"/>
          <c:spPr>
            <a:noFill/>
            <a:ln w="25400">
              <a:noFill/>
            </a:ln>
          </c:spPr>
        </c:title>
        <c:numFmt formatCode="General" sourceLinked="0"/>
        <c:majorTickMark val="cross"/>
        <c:minorTickMark val="none"/>
        <c:tickLblPos val="high"/>
        <c:txPr>
          <a:bodyPr rot="-5400000" vert="horz"/>
          <a:lstStyle/>
          <a:p>
            <a:pPr>
              <a:defRPr sz="1000" b="0" i="0" u="none" strike="noStrike" baseline="0">
                <a:solidFill>
                  <a:srgbClr val="000000"/>
                </a:solidFill>
                <a:latin typeface="Calibri"/>
                <a:ea typeface="Calibri"/>
                <a:cs typeface="Calibri"/>
              </a:defRPr>
            </a:pPr>
            <a:endParaRPr lang="pt-BR"/>
          </a:p>
        </c:txPr>
        <c:crossAx val="1518161120"/>
        <c:crossesAt val="28"/>
        <c:crossBetween val="midCat"/>
        <c:majorUnit val="20"/>
      </c:valAx>
      <c:valAx>
        <c:axId val="1518161120"/>
        <c:scaling>
          <c:orientation val="maxMin"/>
          <c:max val="20"/>
        </c:scaling>
        <c:delete val="0"/>
        <c:axPos val="l"/>
        <c:majorGridlines/>
        <c:title>
          <c:tx>
            <c:rich>
              <a:bodyPr rot="-5400000" vert="horz"/>
              <a:lstStyle/>
              <a:p>
                <a:pPr>
                  <a:defRPr b="0"/>
                </a:pPr>
                <a:r>
                  <a:rPr lang="en-US" b="0"/>
                  <a:t>Profundidade - m</a:t>
                </a:r>
              </a:p>
            </c:rich>
          </c:tx>
          <c:layout>
            <c:manualLayout>
              <c:xMode val="edge"/>
              <c:yMode val="edge"/>
              <c:x val="0"/>
              <c:y val="0.30453817476637085"/>
            </c:manualLayout>
          </c:layout>
          <c:overlay val="0"/>
          <c:spPr>
            <a:noFill/>
            <a:ln w="25400">
              <a:noFill/>
            </a:ln>
          </c:spPr>
        </c:title>
        <c:numFmt formatCode="General" sourceLinked="1"/>
        <c:majorTickMark val="cross"/>
        <c:minorTickMark val="none"/>
        <c:tickLblPos val="low"/>
        <c:spPr>
          <a:ln>
            <a:noFill/>
          </a:ln>
        </c:spPr>
        <c:crossAx val="1518155680"/>
        <c:crossesAt val="15"/>
        <c:crossBetween val="midCat"/>
        <c:majorUnit val="2"/>
      </c:valAx>
    </c:plotArea>
    <c:legend>
      <c:legendPos val="r"/>
      <c:layout>
        <c:manualLayout>
          <c:xMode val="edge"/>
          <c:yMode val="edge"/>
          <c:x val="0.69855046948356803"/>
          <c:y val="0.10172858099063022"/>
          <c:w val="0.30144948115784226"/>
          <c:h val="0.53840361445783169"/>
        </c:manualLayout>
      </c:layout>
      <c:overlay val="0"/>
      <c:spPr>
        <a:noFill/>
        <a:ln w="0"/>
      </c:spPr>
      <c:txPr>
        <a:bodyPr/>
        <a:lstStyle/>
        <a:p>
          <a:pPr>
            <a:defRPr sz="800"/>
          </a:pPr>
          <a:endParaRPr lang="pt-BR"/>
        </a:p>
      </c:txPr>
    </c:legend>
    <c:plotVisOnly val="1"/>
    <c:dispBlanksAs val="gap"/>
    <c:showDLblsOverMax val="0"/>
  </c:chart>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234430923407299"/>
          <c:y val="9.3023332956289312E-2"/>
          <c:w val="0.51511345852895152"/>
          <c:h val="0.77219846050871399"/>
        </c:manualLayout>
      </c:layout>
      <c:scatterChart>
        <c:scatterStyle val="smoothMarker"/>
        <c:varyColors val="0"/>
        <c:ser>
          <c:idx val="6"/>
          <c:order val="0"/>
          <c:tx>
            <c:strRef>
              <c:f>Igarata!$B$19</c:f>
              <c:strCache>
                <c:ptCount val="1"/>
                <c:pt idx="0">
                  <c:v>IG102  07/05/14</c:v>
                </c:pt>
              </c:strCache>
            </c:strRef>
          </c:tx>
          <c:spPr>
            <a:ln>
              <a:solidFill>
                <a:schemeClr val="accent6">
                  <a:lumMod val="60000"/>
                  <a:lumOff val="40000"/>
                </a:schemeClr>
              </a:solidFill>
              <a:prstDash val="solid"/>
            </a:ln>
          </c:spPr>
          <c:marker>
            <c:symbol val="none"/>
          </c:marker>
          <c:xVal>
            <c:numRef>
              <c:f>Igarata!$D$19:$AA$19</c:f>
              <c:numCache>
                <c:formatCode>0.00</c:formatCode>
                <c:ptCount val="24"/>
                <c:pt idx="0">
                  <c:v>13.8</c:v>
                </c:pt>
                <c:pt idx="1">
                  <c:v>13.6</c:v>
                </c:pt>
                <c:pt idx="2">
                  <c:v>11.229999999999999</c:v>
                </c:pt>
                <c:pt idx="3">
                  <c:v>7.13</c:v>
                </c:pt>
                <c:pt idx="4">
                  <c:v>6.1</c:v>
                </c:pt>
                <c:pt idx="5">
                  <c:v>5.37</c:v>
                </c:pt>
              </c:numCache>
            </c:numRef>
          </c:xVal>
          <c:yVal>
            <c:numRef>
              <c:f>Igarata!$D$12:$AA$12</c:f>
              <c:numCache>
                <c:formatCode>General</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yVal>
          <c:smooth val="1"/>
        </c:ser>
        <c:ser>
          <c:idx val="0"/>
          <c:order val="1"/>
          <c:tx>
            <c:strRef>
              <c:f>Igarata!$B$20</c:f>
              <c:strCache>
                <c:ptCount val="1"/>
                <c:pt idx="0">
                  <c:v>IG101A  20/07/14</c:v>
                </c:pt>
              </c:strCache>
            </c:strRef>
          </c:tx>
          <c:marker>
            <c:symbol val="none"/>
          </c:marker>
          <c:xVal>
            <c:numRef>
              <c:f>Igarata!$D$20:$AK$20</c:f>
              <c:numCache>
                <c:formatCode>0.00</c:formatCode>
                <c:ptCount val="34"/>
                <c:pt idx="0">
                  <c:v>8.7100000000000009</c:v>
                </c:pt>
                <c:pt idx="1">
                  <c:v>8.7200000000000006</c:v>
                </c:pt>
                <c:pt idx="2">
                  <c:v>8.7200000000000006</c:v>
                </c:pt>
                <c:pt idx="3">
                  <c:v>8.75</c:v>
                </c:pt>
                <c:pt idx="4">
                  <c:v>8.7900000000000009</c:v>
                </c:pt>
                <c:pt idx="5">
                  <c:v>8.65</c:v>
                </c:pt>
                <c:pt idx="6">
                  <c:v>8.7399999999999984</c:v>
                </c:pt>
                <c:pt idx="7">
                  <c:v>8.81</c:v>
                </c:pt>
                <c:pt idx="8">
                  <c:v>8.620000000000001</c:v>
                </c:pt>
                <c:pt idx="9">
                  <c:v>8.49</c:v>
                </c:pt>
                <c:pt idx="10">
                  <c:v>8.19</c:v>
                </c:pt>
                <c:pt idx="11">
                  <c:v>7.25</c:v>
                </c:pt>
                <c:pt idx="12">
                  <c:v>6.46</c:v>
                </c:pt>
                <c:pt idx="13">
                  <c:v>4.74</c:v>
                </c:pt>
                <c:pt idx="14">
                  <c:v>4.42</c:v>
                </c:pt>
                <c:pt idx="15">
                  <c:v>3.4099999999999997</c:v>
                </c:pt>
                <c:pt idx="16">
                  <c:v>3.17</c:v>
                </c:pt>
                <c:pt idx="17">
                  <c:v>3.12</c:v>
                </c:pt>
                <c:pt idx="18">
                  <c:v>3.05</c:v>
                </c:pt>
                <c:pt idx="19">
                  <c:v>2.9899999999999998</c:v>
                </c:pt>
              </c:numCache>
            </c:numRef>
          </c:xVal>
          <c:yVal>
            <c:numRef>
              <c:f>Igarata!$D$12:$AK$12</c:f>
              <c:numCache>
                <c:formatCode>General</c:formatCode>
                <c:ptCount val="3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numCache>
            </c:numRef>
          </c:yVal>
          <c:smooth val="1"/>
        </c:ser>
        <c:ser>
          <c:idx val="1"/>
          <c:order val="2"/>
          <c:tx>
            <c:strRef>
              <c:f>Igarata!$B$21</c:f>
              <c:strCache>
                <c:ptCount val="1"/>
                <c:pt idx="0">
                  <c:v>IG101 07/05/14</c:v>
                </c:pt>
              </c:strCache>
            </c:strRef>
          </c:tx>
          <c:marker>
            <c:symbol val="none"/>
          </c:marker>
          <c:xVal>
            <c:numRef>
              <c:f>Igarata!$D$21:$AK$21</c:f>
              <c:numCache>
                <c:formatCode>0.00</c:formatCode>
                <c:ptCount val="34"/>
                <c:pt idx="0">
                  <c:v>5.8199999999999985</c:v>
                </c:pt>
                <c:pt idx="1">
                  <c:v>5.72</c:v>
                </c:pt>
                <c:pt idx="2">
                  <c:v>5.4300000000000024</c:v>
                </c:pt>
                <c:pt idx="3">
                  <c:v>5.45</c:v>
                </c:pt>
                <c:pt idx="4">
                  <c:v>5.44</c:v>
                </c:pt>
                <c:pt idx="5">
                  <c:v>5.45</c:v>
                </c:pt>
                <c:pt idx="6">
                  <c:v>5.42</c:v>
                </c:pt>
                <c:pt idx="7">
                  <c:v>4.71</c:v>
                </c:pt>
                <c:pt idx="8">
                  <c:v>4.9800000000000004</c:v>
                </c:pt>
                <c:pt idx="9">
                  <c:v>5.0199999999999996</c:v>
                </c:pt>
                <c:pt idx="10">
                  <c:v>4.8599999999999985</c:v>
                </c:pt>
                <c:pt idx="11">
                  <c:v>4.75</c:v>
                </c:pt>
                <c:pt idx="12">
                  <c:v>4.4700000000000024</c:v>
                </c:pt>
                <c:pt idx="13">
                  <c:v>4.3199999999999985</c:v>
                </c:pt>
                <c:pt idx="14">
                  <c:v>3.7600000000000002</c:v>
                </c:pt>
                <c:pt idx="15">
                  <c:v>3.12</c:v>
                </c:pt>
                <c:pt idx="16">
                  <c:v>0.4</c:v>
                </c:pt>
                <c:pt idx="17">
                  <c:v>0.1</c:v>
                </c:pt>
                <c:pt idx="18">
                  <c:v>0</c:v>
                </c:pt>
                <c:pt idx="19">
                  <c:v>0</c:v>
                </c:pt>
                <c:pt idx="20">
                  <c:v>0</c:v>
                </c:pt>
                <c:pt idx="21">
                  <c:v>0</c:v>
                </c:pt>
                <c:pt idx="22">
                  <c:v>0</c:v>
                </c:pt>
                <c:pt idx="23">
                  <c:v>0</c:v>
                </c:pt>
                <c:pt idx="24">
                  <c:v>0</c:v>
                </c:pt>
                <c:pt idx="25">
                  <c:v>0</c:v>
                </c:pt>
                <c:pt idx="26">
                  <c:v>0</c:v>
                </c:pt>
                <c:pt idx="27">
                  <c:v>0</c:v>
                </c:pt>
              </c:numCache>
            </c:numRef>
          </c:xVal>
          <c:yVal>
            <c:numRef>
              <c:f>Igarata!$D$12:$AK$12</c:f>
              <c:numCache>
                <c:formatCode>General</c:formatCode>
                <c:ptCount val="3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numCache>
            </c:numRef>
          </c:yVal>
          <c:smooth val="1"/>
        </c:ser>
        <c:ser>
          <c:idx val="2"/>
          <c:order val="3"/>
          <c:tx>
            <c:strRef>
              <c:f>Igarata!$B$22</c:f>
              <c:strCache>
                <c:ptCount val="1"/>
                <c:pt idx="0">
                  <c:v>IG103 08/05/14</c:v>
                </c:pt>
              </c:strCache>
            </c:strRef>
          </c:tx>
          <c:marker>
            <c:symbol val="none"/>
          </c:marker>
          <c:xVal>
            <c:numRef>
              <c:f>Igarata!$D$22:$AK$22</c:f>
              <c:numCache>
                <c:formatCode>0.00</c:formatCode>
                <c:ptCount val="34"/>
                <c:pt idx="0">
                  <c:v>6.84</c:v>
                </c:pt>
                <c:pt idx="1">
                  <c:v>6.79</c:v>
                </c:pt>
                <c:pt idx="2">
                  <c:v>6.76</c:v>
                </c:pt>
                <c:pt idx="3">
                  <c:v>6.78</c:v>
                </c:pt>
                <c:pt idx="4">
                  <c:v>6.75</c:v>
                </c:pt>
                <c:pt idx="5">
                  <c:v>6.74</c:v>
                </c:pt>
                <c:pt idx="6">
                  <c:v>6.74</c:v>
                </c:pt>
                <c:pt idx="7">
                  <c:v>6.71</c:v>
                </c:pt>
                <c:pt idx="8">
                  <c:v>6.67</c:v>
                </c:pt>
                <c:pt idx="9">
                  <c:v>6.67</c:v>
                </c:pt>
                <c:pt idx="10">
                  <c:v>6.6899999999999995</c:v>
                </c:pt>
                <c:pt idx="11">
                  <c:v>6.73</c:v>
                </c:pt>
                <c:pt idx="12">
                  <c:v>6.74</c:v>
                </c:pt>
                <c:pt idx="13">
                  <c:v>6.68</c:v>
                </c:pt>
                <c:pt idx="14">
                  <c:v>6.6099999999999985</c:v>
                </c:pt>
                <c:pt idx="15">
                  <c:v>6.64</c:v>
                </c:pt>
                <c:pt idx="16">
                  <c:v>6.5</c:v>
                </c:pt>
                <c:pt idx="17">
                  <c:v>5.18</c:v>
                </c:pt>
                <c:pt idx="18">
                  <c:v>1.9000000000000001</c:v>
                </c:pt>
                <c:pt idx="19">
                  <c:v>3.4499999999999997</c:v>
                </c:pt>
                <c:pt idx="20">
                  <c:v>3.9899999999999998</c:v>
                </c:pt>
                <c:pt idx="21">
                  <c:v>4.17</c:v>
                </c:pt>
                <c:pt idx="22">
                  <c:v>4.1499999999999995</c:v>
                </c:pt>
                <c:pt idx="23">
                  <c:v>2.92</c:v>
                </c:pt>
                <c:pt idx="24">
                  <c:v>2.75</c:v>
                </c:pt>
                <c:pt idx="25">
                  <c:v>2.62</c:v>
                </c:pt>
                <c:pt idx="26">
                  <c:v>2.5</c:v>
                </c:pt>
                <c:pt idx="27">
                  <c:v>1.1399999999999888</c:v>
                </c:pt>
                <c:pt idx="28">
                  <c:v>0.88</c:v>
                </c:pt>
                <c:pt idx="29">
                  <c:v>0.05</c:v>
                </c:pt>
                <c:pt idx="30">
                  <c:v>0</c:v>
                </c:pt>
                <c:pt idx="31">
                  <c:v>0</c:v>
                </c:pt>
                <c:pt idx="32">
                  <c:v>0</c:v>
                </c:pt>
                <c:pt idx="33">
                  <c:v>0</c:v>
                </c:pt>
              </c:numCache>
            </c:numRef>
          </c:xVal>
          <c:yVal>
            <c:numRef>
              <c:f>Igarata!$D$12:$AK$12</c:f>
              <c:numCache>
                <c:formatCode>General</c:formatCode>
                <c:ptCount val="3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numCache>
            </c:numRef>
          </c:yVal>
          <c:smooth val="1"/>
        </c:ser>
        <c:ser>
          <c:idx val="3"/>
          <c:order val="4"/>
          <c:tx>
            <c:strRef>
              <c:f>Igarata!$B$23</c:f>
              <c:strCache>
                <c:ptCount val="1"/>
                <c:pt idx="0">
                  <c:v>IG-104 08/05/2014</c:v>
                </c:pt>
              </c:strCache>
            </c:strRef>
          </c:tx>
          <c:marker>
            <c:symbol val="none"/>
          </c:marker>
          <c:xVal>
            <c:numRef>
              <c:f>Igarata!$D$23:$AK$23</c:f>
              <c:numCache>
                <c:formatCode>0.00</c:formatCode>
                <c:ptCount val="34"/>
                <c:pt idx="0">
                  <c:v>6.79</c:v>
                </c:pt>
                <c:pt idx="1">
                  <c:v>6.64</c:v>
                </c:pt>
                <c:pt idx="2">
                  <c:v>6.72</c:v>
                </c:pt>
                <c:pt idx="3">
                  <c:v>6.75</c:v>
                </c:pt>
                <c:pt idx="4">
                  <c:v>6.6899999999999995</c:v>
                </c:pt>
                <c:pt idx="5">
                  <c:v>6.6899999999999995</c:v>
                </c:pt>
                <c:pt idx="6">
                  <c:v>6.64</c:v>
                </c:pt>
                <c:pt idx="7">
                  <c:v>6.6599999999999975</c:v>
                </c:pt>
                <c:pt idx="8">
                  <c:v>6.57</c:v>
                </c:pt>
                <c:pt idx="9">
                  <c:v>6.51</c:v>
                </c:pt>
                <c:pt idx="10">
                  <c:v>6.45</c:v>
                </c:pt>
                <c:pt idx="11">
                  <c:v>6.4</c:v>
                </c:pt>
                <c:pt idx="12">
                  <c:v>6.22</c:v>
                </c:pt>
                <c:pt idx="13">
                  <c:v>6.24</c:v>
                </c:pt>
                <c:pt idx="14">
                  <c:v>6.1199999999999966</c:v>
                </c:pt>
                <c:pt idx="15">
                  <c:v>6.01</c:v>
                </c:pt>
                <c:pt idx="16">
                  <c:v>5.94</c:v>
                </c:pt>
                <c:pt idx="17">
                  <c:v>5.8199999999999985</c:v>
                </c:pt>
                <c:pt idx="18">
                  <c:v>4.78</c:v>
                </c:pt>
                <c:pt idx="19">
                  <c:v>2.94</c:v>
                </c:pt>
                <c:pt idx="20">
                  <c:v>2.94</c:v>
                </c:pt>
                <c:pt idx="21">
                  <c:v>3.15</c:v>
                </c:pt>
                <c:pt idx="22">
                  <c:v>3.34</c:v>
                </c:pt>
                <c:pt idx="23">
                  <c:v>3.38</c:v>
                </c:pt>
                <c:pt idx="24">
                  <c:v>3.29</c:v>
                </c:pt>
                <c:pt idx="25">
                  <c:v>3.04</c:v>
                </c:pt>
                <c:pt idx="26">
                  <c:v>3.19</c:v>
                </c:pt>
                <c:pt idx="27">
                  <c:v>3.19</c:v>
                </c:pt>
                <c:pt idx="28">
                  <c:v>2.96</c:v>
                </c:pt>
                <c:pt idx="29">
                  <c:v>2.8299999999999987</c:v>
                </c:pt>
                <c:pt idx="30">
                  <c:v>2.59</c:v>
                </c:pt>
                <c:pt idx="31">
                  <c:v>2.4099999999999997</c:v>
                </c:pt>
                <c:pt idx="32">
                  <c:v>1.9400000000000099</c:v>
                </c:pt>
                <c:pt idx="33">
                  <c:v>1.1399999999999888</c:v>
                </c:pt>
              </c:numCache>
            </c:numRef>
          </c:xVal>
          <c:yVal>
            <c:numRef>
              <c:f>Igarata!$D$12:$AK$12</c:f>
              <c:numCache>
                <c:formatCode>General</c:formatCode>
                <c:ptCount val="3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numCache>
            </c:numRef>
          </c:yVal>
          <c:smooth val="1"/>
        </c:ser>
        <c:dLbls>
          <c:showLegendKey val="0"/>
          <c:showVal val="0"/>
          <c:showCatName val="0"/>
          <c:showSerName val="0"/>
          <c:showPercent val="0"/>
          <c:showBubbleSize val="0"/>
        </c:dLbls>
        <c:axId val="1518157312"/>
        <c:axId val="1518159488"/>
      </c:scatterChart>
      <c:valAx>
        <c:axId val="1518157312"/>
        <c:scaling>
          <c:orientation val="minMax"/>
          <c:max val="15"/>
          <c:min val="0"/>
        </c:scaling>
        <c:delete val="0"/>
        <c:axPos val="t"/>
        <c:majorGridlines/>
        <c:title>
          <c:tx>
            <c:rich>
              <a:bodyPr/>
              <a:lstStyle/>
              <a:p>
                <a:pPr>
                  <a:defRPr sz="400" b="0"/>
                </a:pPr>
                <a:r>
                  <a:rPr lang="pt-BR" sz="1000" b="0" i="0" baseline="0">
                    <a:effectLst/>
                  </a:rPr>
                  <a:t>OD - mg/L</a:t>
                </a:r>
                <a:endParaRPr lang="pt-BR" sz="400">
                  <a:effectLst/>
                </a:endParaRPr>
              </a:p>
            </c:rich>
          </c:tx>
          <c:layout>
            <c:manualLayout>
              <c:xMode val="edge"/>
              <c:yMode val="edge"/>
              <c:x val="0.31547456964007148"/>
              <c:y val="0.93471619812583651"/>
            </c:manualLayout>
          </c:layout>
          <c:overlay val="0"/>
          <c:spPr>
            <a:noFill/>
            <a:ln w="25400">
              <a:noFill/>
            </a:ln>
          </c:spPr>
        </c:title>
        <c:numFmt formatCode="General" sourceLinked="0"/>
        <c:majorTickMark val="cross"/>
        <c:minorTickMark val="none"/>
        <c:tickLblPos val="high"/>
        <c:txPr>
          <a:bodyPr rot="-5400000" vert="horz"/>
          <a:lstStyle/>
          <a:p>
            <a:pPr>
              <a:defRPr sz="1000" b="0" i="0" u="none" strike="noStrike" baseline="0">
                <a:solidFill>
                  <a:srgbClr val="000000"/>
                </a:solidFill>
                <a:latin typeface="Calibri"/>
                <a:ea typeface="Calibri"/>
                <a:cs typeface="Calibri"/>
              </a:defRPr>
            </a:pPr>
            <a:endParaRPr lang="pt-BR"/>
          </a:p>
        </c:txPr>
        <c:crossAx val="1518159488"/>
        <c:crossesAt val="28"/>
        <c:crossBetween val="midCat"/>
        <c:majorUnit val="3"/>
      </c:valAx>
      <c:valAx>
        <c:axId val="1518159488"/>
        <c:scaling>
          <c:orientation val="maxMin"/>
          <c:max val="20"/>
        </c:scaling>
        <c:delete val="0"/>
        <c:axPos val="l"/>
        <c:majorGridlines/>
        <c:title>
          <c:tx>
            <c:rich>
              <a:bodyPr rot="-5400000" vert="horz"/>
              <a:lstStyle/>
              <a:p>
                <a:pPr>
                  <a:defRPr b="0"/>
                </a:pPr>
                <a:r>
                  <a:rPr lang="en-US" b="0"/>
                  <a:t>Profundidade - m</a:t>
                </a:r>
              </a:p>
            </c:rich>
          </c:tx>
          <c:layout>
            <c:manualLayout>
              <c:xMode val="edge"/>
              <c:yMode val="edge"/>
              <c:x val="0"/>
              <c:y val="0.30453817476637085"/>
            </c:manualLayout>
          </c:layout>
          <c:overlay val="0"/>
          <c:spPr>
            <a:noFill/>
            <a:ln w="25400">
              <a:noFill/>
            </a:ln>
          </c:spPr>
        </c:title>
        <c:numFmt formatCode="General" sourceLinked="1"/>
        <c:majorTickMark val="cross"/>
        <c:minorTickMark val="none"/>
        <c:tickLblPos val="low"/>
        <c:spPr>
          <a:ln>
            <a:noFill/>
          </a:ln>
        </c:spPr>
        <c:crossAx val="1518157312"/>
        <c:crossesAt val="15"/>
        <c:crossBetween val="midCat"/>
        <c:majorUnit val="2"/>
      </c:valAx>
    </c:plotArea>
    <c:legend>
      <c:legendPos val="r"/>
      <c:layout>
        <c:manualLayout>
          <c:xMode val="edge"/>
          <c:yMode val="edge"/>
          <c:x val="0.69855046948356803"/>
          <c:y val="0.1017285809906303"/>
          <c:w val="0.30144953051643175"/>
          <c:h val="0.53840361445783169"/>
        </c:manualLayout>
      </c:layout>
      <c:overlay val="0"/>
      <c:spPr>
        <a:noFill/>
        <a:ln w="0"/>
      </c:spPr>
      <c:txPr>
        <a:bodyPr/>
        <a:lstStyle/>
        <a:p>
          <a:pPr>
            <a:defRPr sz="800"/>
          </a:pPr>
          <a:endParaRPr lang="pt-BR"/>
        </a:p>
      </c:txPr>
    </c:legend>
    <c:plotVisOnly val="1"/>
    <c:dispBlanksAs val="gap"/>
    <c:showDLblsOverMax val="0"/>
  </c:chart>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234430923407299"/>
          <c:y val="9.3023332956289312E-2"/>
          <c:w val="0.51014475743350018"/>
          <c:h val="0.75519701757026392"/>
        </c:manualLayout>
      </c:layout>
      <c:scatterChart>
        <c:scatterStyle val="smoothMarker"/>
        <c:varyColors val="0"/>
        <c:ser>
          <c:idx val="6"/>
          <c:order val="0"/>
          <c:tx>
            <c:strRef>
              <c:f>Atibainha!$B$14</c:f>
              <c:strCache>
                <c:ptCount val="1"/>
                <c:pt idx="0">
                  <c:v>AT 102A 05/05/2014</c:v>
                </c:pt>
              </c:strCache>
            </c:strRef>
          </c:tx>
          <c:spPr>
            <a:ln>
              <a:solidFill>
                <a:schemeClr val="accent3">
                  <a:lumMod val="60000"/>
                  <a:lumOff val="40000"/>
                </a:schemeClr>
              </a:solidFill>
              <a:prstDash val="solid"/>
            </a:ln>
          </c:spPr>
          <c:marker>
            <c:symbol val="none"/>
          </c:marker>
          <c:xVal>
            <c:numRef>
              <c:f>Atibainha!$D$14:$AA$14</c:f>
              <c:numCache>
                <c:formatCode>0.00</c:formatCode>
                <c:ptCount val="24"/>
                <c:pt idx="0">
                  <c:v>23.77</c:v>
                </c:pt>
                <c:pt idx="1">
                  <c:v>22.87</c:v>
                </c:pt>
                <c:pt idx="2">
                  <c:v>22.6</c:v>
                </c:pt>
                <c:pt idx="3">
                  <c:v>22.459999999999987</c:v>
                </c:pt>
                <c:pt idx="4">
                  <c:v>22.39</c:v>
                </c:pt>
                <c:pt idx="5">
                  <c:v>22.32</c:v>
                </c:pt>
                <c:pt idx="6">
                  <c:v>22.3</c:v>
                </c:pt>
                <c:pt idx="7">
                  <c:v>22.29</c:v>
                </c:pt>
                <c:pt idx="8">
                  <c:v>22.22</c:v>
                </c:pt>
                <c:pt idx="9">
                  <c:v>22.18</c:v>
                </c:pt>
                <c:pt idx="10">
                  <c:v>22.110000000000031</c:v>
                </c:pt>
                <c:pt idx="11">
                  <c:v>21.75</c:v>
                </c:pt>
                <c:pt idx="12">
                  <c:v>21.5</c:v>
                </c:pt>
                <c:pt idx="13">
                  <c:v>20.54</c:v>
                </c:pt>
                <c:pt idx="14">
                  <c:v>19.71</c:v>
                </c:pt>
                <c:pt idx="15">
                  <c:v>19.149999999999999</c:v>
                </c:pt>
                <c:pt idx="16">
                  <c:v>18.939999999999987</c:v>
                </c:pt>
                <c:pt idx="17">
                  <c:v>18.75</c:v>
                </c:pt>
                <c:pt idx="18">
                  <c:v>18.68</c:v>
                </c:pt>
                <c:pt idx="19">
                  <c:v>18.57</c:v>
                </c:pt>
                <c:pt idx="20">
                  <c:v>18.510000000000005</c:v>
                </c:pt>
                <c:pt idx="21">
                  <c:v>18.439999999999987</c:v>
                </c:pt>
                <c:pt idx="22">
                  <c:v>18.36</c:v>
                </c:pt>
                <c:pt idx="23">
                  <c:v>18.34</c:v>
                </c:pt>
              </c:numCache>
            </c:numRef>
          </c:xVal>
          <c:yVal>
            <c:numRef>
              <c:f>Atibainha!$D$12:$AA$12</c:f>
              <c:numCache>
                <c:formatCode>General</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yVal>
          <c:smooth val="1"/>
        </c:ser>
        <c:ser>
          <c:idx val="0"/>
          <c:order val="1"/>
          <c:tx>
            <c:strRef>
              <c:f>Atibainha!$B$13</c:f>
              <c:strCache>
                <c:ptCount val="1"/>
                <c:pt idx="0">
                  <c:v>AT 301 05/05/2014</c:v>
                </c:pt>
              </c:strCache>
            </c:strRef>
          </c:tx>
          <c:marker>
            <c:symbol val="none"/>
          </c:marker>
          <c:xVal>
            <c:numRef>
              <c:f>Atibainha!$D$13:$AA$13</c:f>
              <c:numCache>
                <c:formatCode>0.00</c:formatCode>
                <c:ptCount val="24"/>
                <c:pt idx="0">
                  <c:v>21.36</c:v>
                </c:pt>
                <c:pt idx="1">
                  <c:v>21.25</c:v>
                </c:pt>
                <c:pt idx="2">
                  <c:v>20.91</c:v>
                </c:pt>
                <c:pt idx="3">
                  <c:v>20.8</c:v>
                </c:pt>
                <c:pt idx="4">
                  <c:v>19.14</c:v>
                </c:pt>
              </c:numCache>
            </c:numRef>
          </c:xVal>
          <c:yVal>
            <c:numRef>
              <c:f>Atibainha!$D$12:$AA$12</c:f>
              <c:numCache>
                <c:formatCode>General</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yVal>
          <c:smooth val="1"/>
        </c:ser>
        <c:ser>
          <c:idx val="1"/>
          <c:order val="2"/>
          <c:tx>
            <c:strRef>
              <c:f>Atibainha!$B$15</c:f>
              <c:strCache>
                <c:ptCount val="1"/>
                <c:pt idx="0">
                  <c:v>AT 103 05/05/2014</c:v>
                </c:pt>
              </c:strCache>
            </c:strRef>
          </c:tx>
          <c:marker>
            <c:symbol val="none"/>
          </c:marker>
          <c:xVal>
            <c:numRef>
              <c:f>Atibainha!$D$15:$AA$15</c:f>
              <c:numCache>
                <c:formatCode>0.00</c:formatCode>
                <c:ptCount val="24"/>
                <c:pt idx="0">
                  <c:v>22.959999999999987</c:v>
                </c:pt>
                <c:pt idx="1">
                  <c:v>22.95</c:v>
                </c:pt>
                <c:pt idx="2">
                  <c:v>22.939999999999987</c:v>
                </c:pt>
                <c:pt idx="3">
                  <c:v>22.939999999999987</c:v>
                </c:pt>
                <c:pt idx="4">
                  <c:v>22.939999999999987</c:v>
                </c:pt>
                <c:pt idx="5">
                  <c:v>22.95</c:v>
                </c:pt>
                <c:pt idx="6">
                  <c:v>22.95</c:v>
                </c:pt>
              </c:numCache>
            </c:numRef>
          </c:xVal>
          <c:yVal>
            <c:numRef>
              <c:f>Atibainha!$D$12:$AA$12</c:f>
              <c:numCache>
                <c:formatCode>General</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yVal>
          <c:smooth val="1"/>
        </c:ser>
        <c:dLbls>
          <c:showLegendKey val="0"/>
          <c:showVal val="0"/>
          <c:showCatName val="0"/>
          <c:showSerName val="0"/>
          <c:showPercent val="0"/>
          <c:showBubbleSize val="0"/>
        </c:dLbls>
        <c:axId val="1518158400"/>
        <c:axId val="1518150784"/>
      </c:scatterChart>
      <c:valAx>
        <c:axId val="1518158400"/>
        <c:scaling>
          <c:orientation val="minMax"/>
          <c:max val="24"/>
          <c:min val="18"/>
        </c:scaling>
        <c:delete val="0"/>
        <c:axPos val="t"/>
        <c:majorGridlines/>
        <c:title>
          <c:tx>
            <c:rich>
              <a:bodyPr/>
              <a:lstStyle/>
              <a:p>
                <a:pPr>
                  <a:defRPr b="0"/>
                </a:pPr>
                <a:r>
                  <a:rPr lang="pt-BR" b="0"/>
                  <a:t>Temperatura - º C</a:t>
                </a:r>
              </a:p>
            </c:rich>
          </c:tx>
          <c:layout>
            <c:manualLayout>
              <c:xMode val="edge"/>
              <c:yMode val="edge"/>
              <c:x val="0.22603788244880943"/>
              <c:y val="0.92621562432084525"/>
            </c:manualLayout>
          </c:layout>
          <c:overlay val="0"/>
          <c:spPr>
            <a:noFill/>
            <a:ln w="25400">
              <a:noFill/>
            </a:ln>
          </c:spPr>
        </c:title>
        <c:numFmt formatCode="General" sourceLinked="0"/>
        <c:majorTickMark val="cross"/>
        <c:minorTickMark val="none"/>
        <c:tickLblPos val="high"/>
        <c:txPr>
          <a:bodyPr rot="-5400000" vert="horz"/>
          <a:lstStyle/>
          <a:p>
            <a:pPr>
              <a:defRPr sz="1000" b="0" i="0" u="none" strike="noStrike" baseline="0">
                <a:solidFill>
                  <a:srgbClr val="000000"/>
                </a:solidFill>
                <a:latin typeface="Calibri"/>
                <a:ea typeface="Calibri"/>
                <a:cs typeface="Calibri"/>
              </a:defRPr>
            </a:pPr>
            <a:endParaRPr lang="pt-BR"/>
          </a:p>
        </c:txPr>
        <c:crossAx val="1518150784"/>
        <c:crossesAt val="28"/>
        <c:crossBetween val="midCat"/>
        <c:majorUnit val="1"/>
      </c:valAx>
      <c:valAx>
        <c:axId val="1518150784"/>
        <c:scaling>
          <c:orientation val="maxMin"/>
          <c:max val="14"/>
        </c:scaling>
        <c:delete val="0"/>
        <c:axPos val="l"/>
        <c:majorGridlines/>
        <c:title>
          <c:tx>
            <c:rich>
              <a:bodyPr rot="-5400000" vert="horz"/>
              <a:lstStyle/>
              <a:p>
                <a:pPr>
                  <a:defRPr b="0"/>
                </a:pPr>
                <a:r>
                  <a:rPr lang="en-US" b="0"/>
                  <a:t>Profundidade - m</a:t>
                </a:r>
              </a:p>
            </c:rich>
          </c:tx>
          <c:layout>
            <c:manualLayout>
              <c:xMode val="edge"/>
              <c:yMode val="edge"/>
              <c:x val="0"/>
              <c:y val="0.30453817476637085"/>
            </c:manualLayout>
          </c:layout>
          <c:overlay val="0"/>
          <c:spPr>
            <a:noFill/>
            <a:ln w="25400">
              <a:noFill/>
            </a:ln>
          </c:spPr>
        </c:title>
        <c:numFmt formatCode="General" sourceLinked="1"/>
        <c:majorTickMark val="cross"/>
        <c:minorTickMark val="none"/>
        <c:tickLblPos val="low"/>
        <c:spPr>
          <a:ln>
            <a:noFill/>
          </a:ln>
        </c:spPr>
        <c:crossAx val="1518158400"/>
        <c:crossesAt val="15"/>
        <c:crossBetween val="midCat"/>
        <c:majorUnit val="2"/>
      </c:valAx>
    </c:plotArea>
    <c:legend>
      <c:legendPos val="r"/>
      <c:layout>
        <c:manualLayout>
          <c:xMode val="edge"/>
          <c:yMode val="edge"/>
          <c:x val="0.69855046948356803"/>
          <c:y val="0.1017285809906303"/>
          <c:w val="0.30144953051643175"/>
          <c:h val="0.32304216867470303"/>
        </c:manualLayout>
      </c:layout>
      <c:overlay val="0"/>
      <c:spPr>
        <a:noFill/>
        <a:ln w="0"/>
      </c:spPr>
      <c:txPr>
        <a:bodyPr/>
        <a:lstStyle/>
        <a:p>
          <a:pPr>
            <a:defRPr sz="800"/>
          </a:pPr>
          <a:endParaRPr lang="pt-BR"/>
        </a:p>
      </c:txPr>
    </c:legend>
    <c:plotVisOnly val="1"/>
    <c:dispBlanksAs val="gap"/>
    <c:showDLblsOverMax val="0"/>
  </c:chart>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234430923407299"/>
          <c:y val="9.302333295628927E-2"/>
          <c:w val="0.51511345852895152"/>
          <c:h val="0.75519701757026381"/>
        </c:manualLayout>
      </c:layout>
      <c:scatterChart>
        <c:scatterStyle val="smoothMarker"/>
        <c:varyColors val="0"/>
        <c:ser>
          <c:idx val="6"/>
          <c:order val="0"/>
          <c:tx>
            <c:strRef>
              <c:f>Atibainha!$B$17</c:f>
              <c:strCache>
                <c:ptCount val="1"/>
                <c:pt idx="0">
                  <c:v>AT 102A 05/05/2014</c:v>
                </c:pt>
              </c:strCache>
            </c:strRef>
          </c:tx>
          <c:spPr>
            <a:ln>
              <a:solidFill>
                <a:schemeClr val="accent3">
                  <a:lumMod val="60000"/>
                  <a:lumOff val="40000"/>
                </a:schemeClr>
              </a:solidFill>
              <a:prstDash val="solid"/>
            </a:ln>
          </c:spPr>
          <c:marker>
            <c:symbol val="none"/>
          </c:marker>
          <c:xVal>
            <c:numRef>
              <c:f>Atibainha!$D$17:$AA$17</c:f>
              <c:numCache>
                <c:formatCode>0.00</c:formatCode>
                <c:ptCount val="24"/>
                <c:pt idx="0">
                  <c:v>32.200000000000003</c:v>
                </c:pt>
                <c:pt idx="1">
                  <c:v>31.3</c:v>
                </c:pt>
                <c:pt idx="2">
                  <c:v>30.9</c:v>
                </c:pt>
                <c:pt idx="3">
                  <c:v>30.9</c:v>
                </c:pt>
                <c:pt idx="4">
                  <c:v>30.9</c:v>
                </c:pt>
                <c:pt idx="5">
                  <c:v>30.9</c:v>
                </c:pt>
                <c:pt idx="6">
                  <c:v>30.9</c:v>
                </c:pt>
                <c:pt idx="7">
                  <c:v>30.9</c:v>
                </c:pt>
                <c:pt idx="8">
                  <c:v>30.9</c:v>
                </c:pt>
                <c:pt idx="9">
                  <c:v>30.9</c:v>
                </c:pt>
                <c:pt idx="10">
                  <c:v>30.8</c:v>
                </c:pt>
                <c:pt idx="11">
                  <c:v>30.8</c:v>
                </c:pt>
                <c:pt idx="12">
                  <c:v>31.6</c:v>
                </c:pt>
                <c:pt idx="13">
                  <c:v>40</c:v>
                </c:pt>
                <c:pt idx="14">
                  <c:v>41.3</c:v>
                </c:pt>
                <c:pt idx="15">
                  <c:v>42.1</c:v>
                </c:pt>
                <c:pt idx="16">
                  <c:v>42.9</c:v>
                </c:pt>
                <c:pt idx="17">
                  <c:v>46</c:v>
                </c:pt>
                <c:pt idx="18">
                  <c:v>45.7</c:v>
                </c:pt>
                <c:pt idx="19">
                  <c:v>47.3</c:v>
                </c:pt>
                <c:pt idx="20">
                  <c:v>47.3</c:v>
                </c:pt>
                <c:pt idx="21">
                  <c:v>47.5</c:v>
                </c:pt>
                <c:pt idx="22">
                  <c:v>47.3</c:v>
                </c:pt>
                <c:pt idx="23">
                  <c:v>47.5</c:v>
                </c:pt>
              </c:numCache>
            </c:numRef>
          </c:xVal>
          <c:yVal>
            <c:numRef>
              <c:f>Atibainha!$D$12:$AA$12</c:f>
              <c:numCache>
                <c:formatCode>General</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yVal>
          <c:smooth val="1"/>
        </c:ser>
        <c:ser>
          <c:idx val="0"/>
          <c:order val="1"/>
          <c:tx>
            <c:strRef>
              <c:f>Atibainha!$B$16</c:f>
              <c:strCache>
                <c:ptCount val="1"/>
                <c:pt idx="0">
                  <c:v>AT 301 05/05/2014</c:v>
                </c:pt>
              </c:strCache>
            </c:strRef>
          </c:tx>
          <c:marker>
            <c:symbol val="none"/>
          </c:marker>
          <c:xVal>
            <c:numRef>
              <c:f>Atibainha!$D$16:$AA$16</c:f>
              <c:numCache>
                <c:formatCode>0.00</c:formatCode>
                <c:ptCount val="24"/>
                <c:pt idx="0">
                  <c:v>31</c:v>
                </c:pt>
                <c:pt idx="1">
                  <c:v>30.3</c:v>
                </c:pt>
                <c:pt idx="2">
                  <c:v>29.5</c:v>
                </c:pt>
                <c:pt idx="3">
                  <c:v>29</c:v>
                </c:pt>
                <c:pt idx="4">
                  <c:v>23.3</c:v>
                </c:pt>
              </c:numCache>
            </c:numRef>
          </c:xVal>
          <c:yVal>
            <c:numRef>
              <c:f>Atibainha!$D$12:$AA$12</c:f>
              <c:numCache>
                <c:formatCode>General</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yVal>
          <c:smooth val="1"/>
        </c:ser>
        <c:ser>
          <c:idx val="1"/>
          <c:order val="2"/>
          <c:tx>
            <c:strRef>
              <c:f>Atibainha!$B$18</c:f>
              <c:strCache>
                <c:ptCount val="1"/>
                <c:pt idx="0">
                  <c:v>AT 103 05/05/2014</c:v>
                </c:pt>
              </c:strCache>
            </c:strRef>
          </c:tx>
          <c:marker>
            <c:symbol val="none"/>
          </c:marker>
          <c:xVal>
            <c:numRef>
              <c:f>Atibainha!$D$18:$AA$18</c:f>
              <c:numCache>
                <c:formatCode>0.00</c:formatCode>
                <c:ptCount val="24"/>
                <c:pt idx="0">
                  <c:v>33.800000000000004</c:v>
                </c:pt>
                <c:pt idx="1">
                  <c:v>31.7</c:v>
                </c:pt>
                <c:pt idx="2">
                  <c:v>31.7</c:v>
                </c:pt>
                <c:pt idx="3">
                  <c:v>31.7</c:v>
                </c:pt>
                <c:pt idx="4">
                  <c:v>31.7</c:v>
                </c:pt>
                <c:pt idx="5">
                  <c:v>31.7</c:v>
                </c:pt>
                <c:pt idx="6">
                  <c:v>31.7</c:v>
                </c:pt>
              </c:numCache>
            </c:numRef>
          </c:xVal>
          <c:yVal>
            <c:numRef>
              <c:f>Atibainha!$D$12:$AA$12</c:f>
              <c:numCache>
                <c:formatCode>General</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yVal>
          <c:smooth val="1"/>
        </c:ser>
        <c:dLbls>
          <c:showLegendKey val="0"/>
          <c:showVal val="0"/>
          <c:showCatName val="0"/>
          <c:showSerName val="0"/>
          <c:showPercent val="0"/>
          <c:showBubbleSize val="0"/>
        </c:dLbls>
        <c:axId val="1518149152"/>
        <c:axId val="1518154048"/>
      </c:scatterChart>
      <c:valAx>
        <c:axId val="1518149152"/>
        <c:scaling>
          <c:orientation val="minMax"/>
          <c:max val="60"/>
          <c:min val="20"/>
        </c:scaling>
        <c:delete val="0"/>
        <c:axPos val="t"/>
        <c:majorGridlines/>
        <c:title>
          <c:tx>
            <c:rich>
              <a:bodyPr/>
              <a:lstStyle/>
              <a:p>
                <a:pPr>
                  <a:defRPr b="0"/>
                </a:pPr>
                <a:r>
                  <a:rPr lang="pt-BR" b="0"/>
                  <a:t>Condutividade</a:t>
                </a:r>
                <a:r>
                  <a:rPr lang="pt-BR" b="0" baseline="0"/>
                  <a:t> - </a:t>
                </a:r>
                <a:r>
                  <a:rPr lang="pt-BR" b="0"/>
                  <a:t>uS/cm</a:t>
                </a:r>
              </a:p>
            </c:rich>
          </c:tx>
          <c:layout>
            <c:manualLayout>
              <c:xMode val="edge"/>
              <c:yMode val="edge"/>
              <c:x val="0.22603788244880943"/>
              <c:y val="0.92621562432084525"/>
            </c:manualLayout>
          </c:layout>
          <c:overlay val="0"/>
          <c:spPr>
            <a:noFill/>
            <a:ln w="25400">
              <a:noFill/>
            </a:ln>
          </c:spPr>
        </c:title>
        <c:numFmt formatCode="General" sourceLinked="0"/>
        <c:majorTickMark val="cross"/>
        <c:minorTickMark val="none"/>
        <c:tickLblPos val="high"/>
        <c:txPr>
          <a:bodyPr rot="-5400000" vert="horz"/>
          <a:lstStyle/>
          <a:p>
            <a:pPr>
              <a:defRPr sz="1000" b="0" i="0" u="none" strike="noStrike" baseline="0">
                <a:solidFill>
                  <a:srgbClr val="000000"/>
                </a:solidFill>
                <a:latin typeface="Calibri"/>
                <a:ea typeface="Calibri"/>
                <a:cs typeface="Calibri"/>
              </a:defRPr>
            </a:pPr>
            <a:endParaRPr lang="pt-BR"/>
          </a:p>
        </c:txPr>
        <c:crossAx val="1518154048"/>
        <c:crossesAt val="28"/>
        <c:crossBetween val="midCat"/>
        <c:majorUnit val="5"/>
      </c:valAx>
      <c:valAx>
        <c:axId val="1518154048"/>
        <c:scaling>
          <c:orientation val="maxMin"/>
          <c:max val="24"/>
        </c:scaling>
        <c:delete val="0"/>
        <c:axPos val="l"/>
        <c:majorGridlines/>
        <c:title>
          <c:tx>
            <c:rich>
              <a:bodyPr rot="-5400000" vert="horz"/>
              <a:lstStyle/>
              <a:p>
                <a:pPr>
                  <a:defRPr b="0"/>
                </a:pPr>
                <a:r>
                  <a:rPr lang="en-US" b="0"/>
                  <a:t>Profundidade - m</a:t>
                </a:r>
              </a:p>
            </c:rich>
          </c:tx>
          <c:layout>
            <c:manualLayout>
              <c:xMode val="edge"/>
              <c:yMode val="edge"/>
              <c:x val="0"/>
              <c:y val="0.30453817476637085"/>
            </c:manualLayout>
          </c:layout>
          <c:overlay val="0"/>
          <c:spPr>
            <a:noFill/>
            <a:ln w="25400">
              <a:noFill/>
            </a:ln>
          </c:spPr>
        </c:title>
        <c:numFmt formatCode="General" sourceLinked="1"/>
        <c:majorTickMark val="cross"/>
        <c:minorTickMark val="none"/>
        <c:tickLblPos val="low"/>
        <c:spPr>
          <a:ln>
            <a:noFill/>
          </a:ln>
        </c:spPr>
        <c:crossAx val="1518149152"/>
        <c:crossesAt val="15"/>
        <c:crossBetween val="midCat"/>
        <c:majorUnit val="2"/>
      </c:valAx>
    </c:plotArea>
    <c:legend>
      <c:legendPos val="r"/>
      <c:layout>
        <c:manualLayout>
          <c:xMode val="edge"/>
          <c:yMode val="edge"/>
          <c:x val="0.69855046948356803"/>
          <c:y val="0.10172858099063029"/>
          <c:w val="0.30144953051643175"/>
          <c:h val="0.32304216867470326"/>
        </c:manualLayout>
      </c:layout>
      <c:overlay val="0"/>
      <c:spPr>
        <a:noFill/>
        <a:ln w="0"/>
      </c:spPr>
      <c:txPr>
        <a:bodyPr/>
        <a:lstStyle/>
        <a:p>
          <a:pPr>
            <a:defRPr sz="800"/>
          </a:pPr>
          <a:endParaRPr lang="pt-BR"/>
        </a:p>
      </c:txPr>
    </c:legend>
    <c:plotVisOnly val="1"/>
    <c:dispBlanksAs val="gap"/>
    <c:showDLblsOverMax val="0"/>
  </c:chart>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234430923407299"/>
          <c:y val="9.302333295628927E-2"/>
          <c:w val="0.51511345852895152"/>
          <c:h val="0.77219846050871377"/>
        </c:manualLayout>
      </c:layout>
      <c:scatterChart>
        <c:scatterStyle val="smoothMarker"/>
        <c:varyColors val="0"/>
        <c:ser>
          <c:idx val="6"/>
          <c:order val="0"/>
          <c:tx>
            <c:strRef>
              <c:f>Atibainha!$B$14</c:f>
              <c:strCache>
                <c:ptCount val="1"/>
                <c:pt idx="0">
                  <c:v>AT 102A 05/05/2014</c:v>
                </c:pt>
              </c:strCache>
            </c:strRef>
          </c:tx>
          <c:spPr>
            <a:ln>
              <a:solidFill>
                <a:schemeClr val="accent3">
                  <a:lumMod val="60000"/>
                  <a:lumOff val="40000"/>
                </a:schemeClr>
              </a:solidFill>
              <a:prstDash val="solid"/>
            </a:ln>
          </c:spPr>
          <c:marker>
            <c:symbol val="none"/>
          </c:marker>
          <c:xVal>
            <c:numRef>
              <c:f>Atibainha!$D$20:$AA$20</c:f>
              <c:numCache>
                <c:formatCode>0.00</c:formatCode>
                <c:ptCount val="24"/>
                <c:pt idx="0">
                  <c:v>11.62</c:v>
                </c:pt>
                <c:pt idx="1">
                  <c:v>5.17</c:v>
                </c:pt>
                <c:pt idx="2">
                  <c:v>3.57</c:v>
                </c:pt>
                <c:pt idx="3">
                  <c:v>2.5099999999999998</c:v>
                </c:pt>
                <c:pt idx="4">
                  <c:v>2.36</c:v>
                </c:pt>
                <c:pt idx="5">
                  <c:v>2.0299999999999998</c:v>
                </c:pt>
                <c:pt idx="6">
                  <c:v>1.9600000000000104</c:v>
                </c:pt>
                <c:pt idx="7">
                  <c:v>1.77</c:v>
                </c:pt>
                <c:pt idx="8">
                  <c:v>1.36</c:v>
                </c:pt>
                <c:pt idx="9">
                  <c:v>1.76</c:v>
                </c:pt>
                <c:pt idx="10">
                  <c:v>1.73</c:v>
                </c:pt>
                <c:pt idx="11">
                  <c:v>1.35</c:v>
                </c:pt>
                <c:pt idx="12">
                  <c:v>1.05</c:v>
                </c:pt>
                <c:pt idx="13">
                  <c:v>0.58000000000000007</c:v>
                </c:pt>
                <c:pt idx="14">
                  <c:v>0.53</c:v>
                </c:pt>
                <c:pt idx="15">
                  <c:v>0.6400000000000059</c:v>
                </c:pt>
                <c:pt idx="16">
                  <c:v>0.86000000000000065</c:v>
                </c:pt>
                <c:pt idx="17">
                  <c:v>0.82000000000000062</c:v>
                </c:pt>
                <c:pt idx="18">
                  <c:v>0.70000000000000062</c:v>
                </c:pt>
                <c:pt idx="19">
                  <c:v>0.79</c:v>
                </c:pt>
                <c:pt idx="20">
                  <c:v>0.70000000000000062</c:v>
                </c:pt>
                <c:pt idx="21">
                  <c:v>0.26</c:v>
                </c:pt>
                <c:pt idx="22">
                  <c:v>0.17</c:v>
                </c:pt>
                <c:pt idx="23">
                  <c:v>0.18000000000000024</c:v>
                </c:pt>
              </c:numCache>
            </c:numRef>
          </c:xVal>
          <c:yVal>
            <c:numRef>
              <c:f>Atibainha!$D$12:$AA$12</c:f>
              <c:numCache>
                <c:formatCode>General</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yVal>
          <c:smooth val="1"/>
        </c:ser>
        <c:ser>
          <c:idx val="0"/>
          <c:order val="1"/>
          <c:tx>
            <c:strRef>
              <c:f>Atibainha!$B$19</c:f>
              <c:strCache>
                <c:ptCount val="1"/>
                <c:pt idx="0">
                  <c:v>AT 301 05/05/2014</c:v>
                </c:pt>
              </c:strCache>
            </c:strRef>
          </c:tx>
          <c:marker>
            <c:symbol val="none"/>
          </c:marker>
          <c:xVal>
            <c:numRef>
              <c:f>Atibainha!$D$19:$I$19</c:f>
              <c:numCache>
                <c:formatCode>0.00</c:formatCode>
                <c:ptCount val="6"/>
                <c:pt idx="0">
                  <c:v>1.1700000000000021</c:v>
                </c:pt>
                <c:pt idx="1">
                  <c:v>1.6600000000000001</c:v>
                </c:pt>
                <c:pt idx="2">
                  <c:v>1.9500000000000104</c:v>
                </c:pt>
                <c:pt idx="3">
                  <c:v>2.1800000000000002</c:v>
                </c:pt>
                <c:pt idx="4">
                  <c:v>1.26</c:v>
                </c:pt>
              </c:numCache>
            </c:numRef>
          </c:xVal>
          <c:yVal>
            <c:numRef>
              <c:f>Atibainha!$D$12:$AA$12</c:f>
              <c:numCache>
                <c:formatCode>General</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yVal>
          <c:smooth val="1"/>
        </c:ser>
        <c:ser>
          <c:idx val="1"/>
          <c:order val="2"/>
          <c:tx>
            <c:strRef>
              <c:f>Atibainha!$B$21</c:f>
              <c:strCache>
                <c:ptCount val="1"/>
                <c:pt idx="0">
                  <c:v>AT 103 05/05/2014</c:v>
                </c:pt>
              </c:strCache>
            </c:strRef>
          </c:tx>
          <c:marker>
            <c:symbol val="none"/>
          </c:marker>
          <c:xVal>
            <c:numRef>
              <c:f>Atibainha!$D$21:$AA$21</c:f>
              <c:numCache>
                <c:formatCode>0.00</c:formatCode>
                <c:ptCount val="24"/>
                <c:pt idx="0">
                  <c:v>1.8</c:v>
                </c:pt>
                <c:pt idx="1">
                  <c:v>2.0099999999999998</c:v>
                </c:pt>
                <c:pt idx="2">
                  <c:v>2.5099999999999998</c:v>
                </c:pt>
                <c:pt idx="3">
                  <c:v>2.44</c:v>
                </c:pt>
                <c:pt idx="4">
                  <c:v>2.3199999999999967</c:v>
                </c:pt>
                <c:pt idx="5">
                  <c:v>2.61</c:v>
                </c:pt>
                <c:pt idx="6">
                  <c:v>2.4899999999999998</c:v>
                </c:pt>
              </c:numCache>
            </c:numRef>
          </c:xVal>
          <c:yVal>
            <c:numRef>
              <c:f>Atibainha!$D$12:$AA$12</c:f>
              <c:numCache>
                <c:formatCode>General</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yVal>
          <c:smooth val="1"/>
        </c:ser>
        <c:dLbls>
          <c:showLegendKey val="0"/>
          <c:showVal val="0"/>
          <c:showCatName val="0"/>
          <c:showSerName val="0"/>
          <c:showPercent val="0"/>
          <c:showBubbleSize val="0"/>
        </c:dLbls>
        <c:axId val="1518160576"/>
        <c:axId val="1518146976"/>
      </c:scatterChart>
      <c:valAx>
        <c:axId val="1518160576"/>
        <c:scaling>
          <c:orientation val="minMax"/>
          <c:max val="12"/>
          <c:min val="0"/>
        </c:scaling>
        <c:delete val="0"/>
        <c:axPos val="t"/>
        <c:majorGridlines/>
        <c:title>
          <c:tx>
            <c:rich>
              <a:bodyPr/>
              <a:lstStyle/>
              <a:p>
                <a:pPr>
                  <a:defRPr sz="400" b="0"/>
                </a:pPr>
                <a:r>
                  <a:rPr lang="pt-BR" sz="1000" b="0" i="0" baseline="0">
                    <a:effectLst/>
                  </a:rPr>
                  <a:t>Clorofila - ug/L </a:t>
                </a:r>
                <a:endParaRPr lang="pt-BR" sz="400">
                  <a:effectLst/>
                </a:endParaRPr>
              </a:p>
            </c:rich>
          </c:tx>
          <c:layout>
            <c:manualLayout>
              <c:xMode val="edge"/>
              <c:yMode val="edge"/>
              <c:x val="0.27075625978090767"/>
              <c:y val="0.93471619812583651"/>
            </c:manualLayout>
          </c:layout>
          <c:overlay val="0"/>
          <c:spPr>
            <a:noFill/>
            <a:ln w="25400">
              <a:noFill/>
            </a:ln>
          </c:spPr>
        </c:title>
        <c:numFmt formatCode="General" sourceLinked="0"/>
        <c:majorTickMark val="cross"/>
        <c:minorTickMark val="none"/>
        <c:tickLblPos val="high"/>
        <c:txPr>
          <a:bodyPr rot="-5400000" vert="horz"/>
          <a:lstStyle/>
          <a:p>
            <a:pPr>
              <a:defRPr sz="1000" b="0" i="0" u="none" strike="noStrike" baseline="0">
                <a:solidFill>
                  <a:srgbClr val="000000"/>
                </a:solidFill>
                <a:latin typeface="Calibri"/>
                <a:ea typeface="Calibri"/>
                <a:cs typeface="Calibri"/>
              </a:defRPr>
            </a:pPr>
            <a:endParaRPr lang="pt-BR"/>
          </a:p>
        </c:txPr>
        <c:crossAx val="1518146976"/>
        <c:crossesAt val="28"/>
        <c:crossBetween val="midCat"/>
        <c:majorUnit val="2"/>
      </c:valAx>
      <c:valAx>
        <c:axId val="1518146976"/>
        <c:scaling>
          <c:orientation val="maxMin"/>
          <c:max val="24"/>
        </c:scaling>
        <c:delete val="0"/>
        <c:axPos val="l"/>
        <c:majorGridlines/>
        <c:title>
          <c:tx>
            <c:rich>
              <a:bodyPr rot="-5400000" vert="horz"/>
              <a:lstStyle/>
              <a:p>
                <a:pPr>
                  <a:defRPr b="0"/>
                </a:pPr>
                <a:r>
                  <a:rPr lang="en-US" b="0"/>
                  <a:t>Profundidade - m</a:t>
                </a:r>
              </a:p>
            </c:rich>
          </c:tx>
          <c:layout>
            <c:manualLayout>
              <c:xMode val="edge"/>
              <c:yMode val="edge"/>
              <c:x val="0"/>
              <c:y val="0.30453817476637085"/>
            </c:manualLayout>
          </c:layout>
          <c:overlay val="0"/>
          <c:spPr>
            <a:noFill/>
            <a:ln w="25400">
              <a:noFill/>
            </a:ln>
          </c:spPr>
        </c:title>
        <c:numFmt formatCode="General" sourceLinked="1"/>
        <c:majorTickMark val="cross"/>
        <c:minorTickMark val="none"/>
        <c:tickLblPos val="low"/>
        <c:spPr>
          <a:ln>
            <a:noFill/>
          </a:ln>
        </c:spPr>
        <c:crossAx val="1518160576"/>
        <c:crossesAt val="15"/>
        <c:crossBetween val="midCat"/>
        <c:majorUnit val="2"/>
      </c:valAx>
    </c:plotArea>
    <c:legend>
      <c:legendPos val="r"/>
      <c:layout>
        <c:manualLayout>
          <c:xMode val="edge"/>
          <c:yMode val="edge"/>
          <c:x val="0.69855046948356803"/>
          <c:y val="0.10172858099063029"/>
          <c:w val="0.30144953051643175"/>
          <c:h val="0.32304216867470326"/>
        </c:manualLayout>
      </c:layout>
      <c:overlay val="0"/>
      <c:spPr>
        <a:noFill/>
        <a:ln w="0"/>
      </c:spPr>
      <c:txPr>
        <a:bodyPr/>
        <a:lstStyle/>
        <a:p>
          <a:pPr>
            <a:defRPr sz="800"/>
          </a:pPr>
          <a:endParaRPr lang="pt-BR"/>
        </a:p>
      </c:txPr>
    </c:legend>
    <c:plotVisOnly val="1"/>
    <c:dispBlanksAs val="gap"/>
    <c:showDLblsOverMax val="0"/>
  </c:chart>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234430923407299"/>
          <c:y val="9.302333295628927E-2"/>
          <c:w val="0.51511345852895152"/>
          <c:h val="0.77219846050871377"/>
        </c:manualLayout>
      </c:layout>
      <c:scatterChart>
        <c:scatterStyle val="smoothMarker"/>
        <c:varyColors val="0"/>
        <c:ser>
          <c:idx val="6"/>
          <c:order val="0"/>
          <c:tx>
            <c:strRef>
              <c:f>Atibainha!$B$14</c:f>
              <c:strCache>
                <c:ptCount val="1"/>
                <c:pt idx="0">
                  <c:v>AT 102A 05/05/2014</c:v>
                </c:pt>
              </c:strCache>
            </c:strRef>
          </c:tx>
          <c:spPr>
            <a:ln>
              <a:solidFill>
                <a:schemeClr val="accent3">
                  <a:lumMod val="60000"/>
                  <a:lumOff val="40000"/>
                </a:schemeClr>
              </a:solidFill>
              <a:prstDash val="solid"/>
            </a:ln>
          </c:spPr>
          <c:marker>
            <c:symbol val="none"/>
          </c:marker>
          <c:xVal>
            <c:numRef>
              <c:f>Atibainha!$D$23:$AA$23</c:f>
              <c:numCache>
                <c:formatCode>0.00</c:formatCode>
                <c:ptCount val="24"/>
                <c:pt idx="0">
                  <c:v>8.5400000000000009</c:v>
                </c:pt>
                <c:pt idx="1">
                  <c:v>8.9500000000000028</c:v>
                </c:pt>
                <c:pt idx="2">
                  <c:v>8.620000000000001</c:v>
                </c:pt>
                <c:pt idx="3">
                  <c:v>7.89</c:v>
                </c:pt>
                <c:pt idx="4">
                  <c:v>7.72</c:v>
                </c:pt>
                <c:pt idx="5">
                  <c:v>7.41</c:v>
                </c:pt>
                <c:pt idx="6">
                  <c:v>7.37</c:v>
                </c:pt>
                <c:pt idx="7">
                  <c:v>7.31</c:v>
                </c:pt>
                <c:pt idx="8">
                  <c:v>6.83</c:v>
                </c:pt>
                <c:pt idx="9">
                  <c:v>6.08</c:v>
                </c:pt>
                <c:pt idx="10">
                  <c:v>6.72</c:v>
                </c:pt>
                <c:pt idx="11">
                  <c:v>6.31</c:v>
                </c:pt>
                <c:pt idx="12">
                  <c:v>4.13</c:v>
                </c:pt>
                <c:pt idx="13">
                  <c:v>0.14000000000000001</c:v>
                </c:pt>
                <c:pt idx="14">
                  <c:v>3.0000000000000002E-2</c:v>
                </c:pt>
                <c:pt idx="15">
                  <c:v>0</c:v>
                </c:pt>
                <c:pt idx="16">
                  <c:v>0</c:v>
                </c:pt>
                <c:pt idx="17">
                  <c:v>0</c:v>
                </c:pt>
                <c:pt idx="18">
                  <c:v>0</c:v>
                </c:pt>
                <c:pt idx="19">
                  <c:v>0</c:v>
                </c:pt>
                <c:pt idx="20">
                  <c:v>0</c:v>
                </c:pt>
                <c:pt idx="21">
                  <c:v>0</c:v>
                </c:pt>
                <c:pt idx="22">
                  <c:v>0</c:v>
                </c:pt>
                <c:pt idx="23">
                  <c:v>0</c:v>
                </c:pt>
              </c:numCache>
            </c:numRef>
          </c:xVal>
          <c:yVal>
            <c:numRef>
              <c:f>Atibainha!$D$12:$AA$12</c:f>
              <c:numCache>
                <c:formatCode>General</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yVal>
          <c:smooth val="1"/>
        </c:ser>
        <c:ser>
          <c:idx val="0"/>
          <c:order val="1"/>
          <c:tx>
            <c:strRef>
              <c:f>Atibainha!$B$22</c:f>
              <c:strCache>
                <c:ptCount val="1"/>
                <c:pt idx="0">
                  <c:v>AT 301 05/05/2014</c:v>
                </c:pt>
              </c:strCache>
            </c:strRef>
          </c:tx>
          <c:marker>
            <c:symbol val="none"/>
          </c:marker>
          <c:xVal>
            <c:numRef>
              <c:f>Atibainha!$D$22:$H$22</c:f>
              <c:numCache>
                <c:formatCode>0.00</c:formatCode>
                <c:ptCount val="5"/>
                <c:pt idx="0">
                  <c:v>8.7800000000000011</c:v>
                </c:pt>
                <c:pt idx="1">
                  <c:v>8.77</c:v>
                </c:pt>
                <c:pt idx="2">
                  <c:v>8.7000000000000011</c:v>
                </c:pt>
                <c:pt idx="3">
                  <c:v>8.66</c:v>
                </c:pt>
                <c:pt idx="4">
                  <c:v>7.92</c:v>
                </c:pt>
              </c:numCache>
            </c:numRef>
          </c:xVal>
          <c:yVal>
            <c:numRef>
              <c:f>Atibainha!$D$12:$AA$12</c:f>
              <c:numCache>
                <c:formatCode>General</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yVal>
          <c:smooth val="1"/>
        </c:ser>
        <c:ser>
          <c:idx val="1"/>
          <c:order val="2"/>
          <c:tx>
            <c:strRef>
              <c:f>Atibainha!$B$24</c:f>
              <c:strCache>
                <c:ptCount val="1"/>
                <c:pt idx="0">
                  <c:v>AT 103 05/05/2014</c:v>
                </c:pt>
              </c:strCache>
            </c:strRef>
          </c:tx>
          <c:marker>
            <c:symbol val="none"/>
          </c:marker>
          <c:xVal>
            <c:numRef>
              <c:f>Atibainha!$D$24:$J$24</c:f>
              <c:numCache>
                <c:formatCode>0.00</c:formatCode>
                <c:ptCount val="7"/>
                <c:pt idx="0">
                  <c:v>6.75</c:v>
                </c:pt>
                <c:pt idx="1">
                  <c:v>6.7</c:v>
                </c:pt>
                <c:pt idx="2">
                  <c:v>6.68</c:v>
                </c:pt>
                <c:pt idx="3">
                  <c:v>6.68</c:v>
                </c:pt>
                <c:pt idx="4">
                  <c:v>6.6599999999999975</c:v>
                </c:pt>
                <c:pt idx="5">
                  <c:v>6.6499999999999995</c:v>
                </c:pt>
                <c:pt idx="6">
                  <c:v>6.64</c:v>
                </c:pt>
              </c:numCache>
            </c:numRef>
          </c:xVal>
          <c:yVal>
            <c:numRef>
              <c:f>Atibainha!$D$12:$AA$12</c:f>
              <c:numCache>
                <c:formatCode>General</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yVal>
          <c:smooth val="1"/>
        </c:ser>
        <c:dLbls>
          <c:showLegendKey val="0"/>
          <c:showVal val="0"/>
          <c:showCatName val="0"/>
          <c:showSerName val="0"/>
          <c:showPercent val="0"/>
          <c:showBubbleSize val="0"/>
        </c:dLbls>
        <c:axId val="1518152960"/>
        <c:axId val="1518152416"/>
      </c:scatterChart>
      <c:valAx>
        <c:axId val="1518152960"/>
        <c:scaling>
          <c:orientation val="minMax"/>
          <c:max val="10"/>
          <c:min val="0"/>
        </c:scaling>
        <c:delete val="0"/>
        <c:axPos val="t"/>
        <c:majorGridlines/>
        <c:title>
          <c:tx>
            <c:rich>
              <a:bodyPr/>
              <a:lstStyle/>
              <a:p>
                <a:pPr>
                  <a:defRPr sz="400" b="0"/>
                </a:pPr>
                <a:r>
                  <a:rPr lang="pt-BR" sz="1000" b="0" i="0" baseline="0">
                    <a:effectLst/>
                  </a:rPr>
                  <a:t>OD - mg/L</a:t>
                </a:r>
                <a:endParaRPr lang="pt-BR" sz="400">
                  <a:effectLst/>
                </a:endParaRPr>
              </a:p>
            </c:rich>
          </c:tx>
          <c:layout>
            <c:manualLayout>
              <c:xMode val="edge"/>
              <c:yMode val="edge"/>
              <c:x val="0.31547456964007137"/>
              <c:y val="0.93471619812583651"/>
            </c:manualLayout>
          </c:layout>
          <c:overlay val="0"/>
          <c:spPr>
            <a:noFill/>
            <a:ln w="25400">
              <a:noFill/>
            </a:ln>
          </c:spPr>
        </c:title>
        <c:numFmt formatCode="General" sourceLinked="0"/>
        <c:majorTickMark val="cross"/>
        <c:minorTickMark val="none"/>
        <c:tickLblPos val="high"/>
        <c:txPr>
          <a:bodyPr rot="-5400000" vert="horz"/>
          <a:lstStyle/>
          <a:p>
            <a:pPr>
              <a:defRPr sz="1000" b="0" i="0" u="none" strike="noStrike" baseline="0">
                <a:solidFill>
                  <a:srgbClr val="000000"/>
                </a:solidFill>
                <a:latin typeface="Calibri"/>
                <a:ea typeface="Calibri"/>
                <a:cs typeface="Calibri"/>
              </a:defRPr>
            </a:pPr>
            <a:endParaRPr lang="pt-BR"/>
          </a:p>
        </c:txPr>
        <c:crossAx val="1518152416"/>
        <c:crossesAt val="28"/>
        <c:crossBetween val="midCat"/>
        <c:majorUnit val="2"/>
      </c:valAx>
      <c:valAx>
        <c:axId val="1518152416"/>
        <c:scaling>
          <c:orientation val="maxMin"/>
          <c:max val="14"/>
        </c:scaling>
        <c:delete val="0"/>
        <c:axPos val="l"/>
        <c:majorGridlines/>
        <c:title>
          <c:tx>
            <c:rich>
              <a:bodyPr rot="-5400000" vert="horz"/>
              <a:lstStyle/>
              <a:p>
                <a:pPr>
                  <a:defRPr b="0"/>
                </a:pPr>
                <a:r>
                  <a:rPr lang="en-US" b="0"/>
                  <a:t>Profundidade - m</a:t>
                </a:r>
              </a:p>
            </c:rich>
          </c:tx>
          <c:layout>
            <c:manualLayout>
              <c:xMode val="edge"/>
              <c:yMode val="edge"/>
              <c:x val="0"/>
              <c:y val="0.30453817476637085"/>
            </c:manualLayout>
          </c:layout>
          <c:overlay val="0"/>
          <c:spPr>
            <a:noFill/>
            <a:ln w="25400">
              <a:noFill/>
            </a:ln>
          </c:spPr>
        </c:title>
        <c:numFmt formatCode="General" sourceLinked="1"/>
        <c:majorTickMark val="cross"/>
        <c:minorTickMark val="none"/>
        <c:tickLblPos val="low"/>
        <c:spPr>
          <a:ln>
            <a:noFill/>
          </a:ln>
        </c:spPr>
        <c:crossAx val="1518152960"/>
        <c:crossesAt val="15"/>
        <c:crossBetween val="midCat"/>
        <c:majorUnit val="2"/>
      </c:valAx>
    </c:plotArea>
    <c:legend>
      <c:legendPos val="r"/>
      <c:layout>
        <c:manualLayout>
          <c:xMode val="edge"/>
          <c:yMode val="edge"/>
          <c:x val="0.69855046948356803"/>
          <c:y val="0.10172858099063029"/>
          <c:w val="0.30144953051643175"/>
          <c:h val="0.32304216867470326"/>
        </c:manualLayout>
      </c:layout>
      <c:overlay val="0"/>
      <c:spPr>
        <a:noFill/>
        <a:ln w="0"/>
      </c:spPr>
      <c:txPr>
        <a:bodyPr/>
        <a:lstStyle/>
        <a:p>
          <a:pPr>
            <a:defRPr sz="800"/>
          </a:pPr>
          <a:endParaRPr lang="pt-BR"/>
        </a:p>
      </c:txPr>
    </c:legend>
    <c:plotVisOnly val="1"/>
    <c:dispBlanksAs val="gap"/>
    <c:showDLblsOverMax val="0"/>
  </c:chart>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0" kern="1200" baseline="0"/>
            </a:pPr>
            <a:r>
              <a:rPr lang="en-US" sz="1000" b="0" kern="1200" baseline="0"/>
              <a:t>Ponto IG-101A</a:t>
            </a:r>
          </a:p>
        </c:rich>
      </c:tx>
      <c:layout>
        <c:manualLayout>
          <c:xMode val="edge"/>
          <c:yMode val="edge"/>
          <c:x val="0.29129699172218881"/>
          <c:y val="0"/>
        </c:manualLayout>
      </c:layout>
      <c:overlay val="1"/>
      <c:spPr>
        <a:noFill/>
        <a:ln w="25400">
          <a:noFill/>
        </a:ln>
      </c:spPr>
    </c:title>
    <c:autoTitleDeleted val="0"/>
    <c:plotArea>
      <c:layout>
        <c:manualLayout>
          <c:layoutTarget val="inner"/>
          <c:xMode val="edge"/>
          <c:yMode val="edge"/>
          <c:x val="0.18234430923407299"/>
          <c:y val="9.3023332956289034E-2"/>
          <c:w val="0.51014475743349919"/>
          <c:h val="0.75519701757026303"/>
        </c:manualLayout>
      </c:layout>
      <c:scatterChart>
        <c:scatterStyle val="smoothMarker"/>
        <c:varyColors val="0"/>
        <c:ser>
          <c:idx val="6"/>
          <c:order val="0"/>
          <c:tx>
            <c:strRef>
              <c:f>IG101A!$B$14</c:f>
              <c:strCache>
                <c:ptCount val="1"/>
                <c:pt idx="0">
                  <c:v>20/7/14</c:v>
                </c:pt>
              </c:strCache>
            </c:strRef>
          </c:tx>
          <c:spPr>
            <a:ln>
              <a:solidFill>
                <a:schemeClr val="accent3">
                  <a:lumMod val="60000"/>
                  <a:lumOff val="40000"/>
                </a:schemeClr>
              </a:solidFill>
              <a:prstDash val="solid"/>
            </a:ln>
          </c:spPr>
          <c:marker>
            <c:symbol val="none"/>
          </c:marker>
          <c:xVal>
            <c:numRef>
              <c:f>IG101A!$D$14:$AA$14</c:f>
              <c:numCache>
                <c:formatCode>0.00</c:formatCode>
                <c:ptCount val="24"/>
                <c:pt idx="0">
                  <c:v>20.321000000000005</c:v>
                </c:pt>
                <c:pt idx="1">
                  <c:v>20.323</c:v>
                </c:pt>
                <c:pt idx="2">
                  <c:v>20.294</c:v>
                </c:pt>
                <c:pt idx="3">
                  <c:v>20.279</c:v>
                </c:pt>
                <c:pt idx="4">
                  <c:v>20.241</c:v>
                </c:pt>
                <c:pt idx="5">
                  <c:v>20.224</c:v>
                </c:pt>
                <c:pt idx="6">
                  <c:v>20.210999999999999</c:v>
                </c:pt>
                <c:pt idx="7">
                  <c:v>20.202999999999989</c:v>
                </c:pt>
                <c:pt idx="8">
                  <c:v>20.192</c:v>
                </c:pt>
                <c:pt idx="9">
                  <c:v>20.189</c:v>
                </c:pt>
                <c:pt idx="10">
                  <c:v>20.111999999999998</c:v>
                </c:pt>
                <c:pt idx="11">
                  <c:v>19.924999999999986</c:v>
                </c:pt>
                <c:pt idx="12">
                  <c:v>19.776</c:v>
                </c:pt>
                <c:pt idx="13">
                  <c:v>19.587999999999987</c:v>
                </c:pt>
                <c:pt idx="14">
                  <c:v>19.516999999999999</c:v>
                </c:pt>
                <c:pt idx="15">
                  <c:v>19.388000000000002</c:v>
                </c:pt>
                <c:pt idx="16">
                  <c:v>19.37</c:v>
                </c:pt>
                <c:pt idx="17">
                  <c:v>19.367999999999999</c:v>
                </c:pt>
                <c:pt idx="18">
                  <c:v>19.363</c:v>
                </c:pt>
                <c:pt idx="19">
                  <c:v>19.361000000000001</c:v>
                </c:pt>
                <c:pt idx="21">
                  <c:v>19.91225</c:v>
                </c:pt>
              </c:numCache>
            </c:numRef>
          </c:xVal>
          <c:yVal>
            <c:numRef>
              <c:f>IG101A!$D$12:$AA$12</c:f>
              <c:numCache>
                <c:formatCode>General</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yVal>
          <c:smooth val="1"/>
        </c:ser>
        <c:dLbls>
          <c:showLegendKey val="0"/>
          <c:showVal val="0"/>
          <c:showCatName val="0"/>
          <c:showSerName val="0"/>
          <c:showPercent val="0"/>
          <c:showBubbleSize val="0"/>
        </c:dLbls>
        <c:axId val="1518162208"/>
        <c:axId val="1518145888"/>
      </c:scatterChart>
      <c:valAx>
        <c:axId val="1518162208"/>
        <c:scaling>
          <c:orientation val="minMax"/>
          <c:max val="24"/>
          <c:min val="18"/>
        </c:scaling>
        <c:delete val="0"/>
        <c:axPos val="t"/>
        <c:majorGridlines/>
        <c:title>
          <c:tx>
            <c:rich>
              <a:bodyPr/>
              <a:lstStyle/>
              <a:p>
                <a:pPr>
                  <a:defRPr b="0"/>
                </a:pPr>
                <a:r>
                  <a:rPr lang="pt-BR" b="0"/>
                  <a:t>Temperatura - º C</a:t>
                </a:r>
              </a:p>
            </c:rich>
          </c:tx>
          <c:layout>
            <c:manualLayout>
              <c:xMode val="edge"/>
              <c:yMode val="edge"/>
              <c:x val="0.22603788244880943"/>
              <c:y val="0.92621562432084525"/>
            </c:manualLayout>
          </c:layout>
          <c:overlay val="0"/>
          <c:spPr>
            <a:noFill/>
            <a:ln w="25400">
              <a:noFill/>
            </a:ln>
          </c:spPr>
        </c:title>
        <c:numFmt formatCode="General" sourceLinked="0"/>
        <c:majorTickMark val="cross"/>
        <c:minorTickMark val="none"/>
        <c:tickLblPos val="high"/>
        <c:txPr>
          <a:bodyPr rot="-5400000" vert="horz"/>
          <a:lstStyle/>
          <a:p>
            <a:pPr>
              <a:defRPr sz="1000" b="0" i="0" u="none" strike="noStrike" baseline="0">
                <a:solidFill>
                  <a:srgbClr val="000000"/>
                </a:solidFill>
                <a:latin typeface="Calibri"/>
                <a:ea typeface="Calibri"/>
                <a:cs typeface="Calibri"/>
              </a:defRPr>
            </a:pPr>
            <a:endParaRPr lang="pt-BR"/>
          </a:p>
        </c:txPr>
        <c:crossAx val="1518145888"/>
        <c:crossesAt val="28"/>
        <c:crossBetween val="midCat"/>
        <c:majorUnit val="1"/>
      </c:valAx>
      <c:valAx>
        <c:axId val="1518145888"/>
        <c:scaling>
          <c:orientation val="maxMin"/>
          <c:max val="20"/>
        </c:scaling>
        <c:delete val="0"/>
        <c:axPos val="l"/>
        <c:majorGridlines/>
        <c:title>
          <c:tx>
            <c:rich>
              <a:bodyPr rot="-5400000" vert="horz"/>
              <a:lstStyle/>
              <a:p>
                <a:pPr>
                  <a:defRPr b="0"/>
                </a:pPr>
                <a:r>
                  <a:rPr lang="en-US" b="0"/>
                  <a:t>Profundidade - m</a:t>
                </a:r>
              </a:p>
            </c:rich>
          </c:tx>
          <c:layout>
            <c:manualLayout>
              <c:xMode val="edge"/>
              <c:yMode val="edge"/>
              <c:x val="0"/>
              <c:y val="0.30453817476637085"/>
            </c:manualLayout>
          </c:layout>
          <c:overlay val="0"/>
          <c:spPr>
            <a:noFill/>
            <a:ln w="25400">
              <a:noFill/>
            </a:ln>
          </c:spPr>
        </c:title>
        <c:numFmt formatCode="General" sourceLinked="1"/>
        <c:majorTickMark val="cross"/>
        <c:minorTickMark val="none"/>
        <c:tickLblPos val="low"/>
        <c:spPr>
          <a:ln>
            <a:noFill/>
          </a:ln>
        </c:spPr>
        <c:crossAx val="1518162208"/>
        <c:crossesAt val="15"/>
        <c:crossBetween val="midCat"/>
        <c:majorUnit val="2"/>
      </c:valAx>
    </c:plotArea>
    <c:legend>
      <c:legendPos val="r"/>
      <c:layout>
        <c:manualLayout>
          <c:xMode val="edge"/>
          <c:yMode val="edge"/>
          <c:x val="0.69855046948356803"/>
          <c:y val="0.10172858099063022"/>
          <c:w val="0.30144953902422938"/>
          <c:h val="0.26611164050353214"/>
        </c:manualLayout>
      </c:layout>
      <c:overlay val="0"/>
      <c:spPr>
        <a:noFill/>
        <a:ln w="0"/>
      </c:spPr>
      <c:txPr>
        <a:bodyPr/>
        <a:lstStyle/>
        <a:p>
          <a:pPr>
            <a:defRPr sz="800"/>
          </a:pPr>
          <a:endParaRPr lang="pt-BR"/>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sz="1100" b="1">
                <a:latin typeface="Arial" pitchFamily="34" charset="0"/>
                <a:cs typeface="Arial" pitchFamily="34" charset="0"/>
              </a:rPr>
              <a:t>Arujá - Chuva Mensal - Período de 1965 a 2004</a:t>
            </a:r>
          </a:p>
          <a:p>
            <a:pPr>
              <a:defRPr sz="1400" b="0" i="0" u="none" strike="noStrike" kern="1200" spc="0" baseline="0">
                <a:solidFill>
                  <a:schemeClr val="tx1">
                    <a:lumMod val="65000"/>
                    <a:lumOff val="35000"/>
                  </a:schemeClr>
                </a:solidFill>
                <a:latin typeface="+mn-lt"/>
                <a:ea typeface="+mn-ea"/>
                <a:cs typeface="+mn-cs"/>
              </a:defRPr>
            </a:pPr>
            <a:r>
              <a:rPr lang="pt-BR" sz="1100" b="1">
                <a:latin typeface="Arial" pitchFamily="34" charset="0"/>
                <a:cs typeface="Arial" pitchFamily="34" charset="0"/>
              </a:rPr>
              <a:t>Prefixo: E3-050</a:t>
            </a:r>
          </a:p>
        </c:rich>
      </c:tx>
      <c:layout/>
      <c:overlay val="0"/>
      <c:spPr>
        <a:noFill/>
        <a:ln>
          <a:noFill/>
        </a:ln>
        <a:effectLst/>
      </c:spPr>
    </c:title>
    <c:autoTitleDeleted val="0"/>
    <c:plotArea>
      <c:layout/>
      <c:barChart>
        <c:barDir val="col"/>
        <c:grouping val="clustered"/>
        <c:varyColors val="0"/>
        <c:ser>
          <c:idx val="1"/>
          <c:order val="0"/>
          <c:tx>
            <c:strRef>
              <c:f>Aruja!$A$45</c:f>
              <c:strCache>
                <c:ptCount val="1"/>
                <c:pt idx="0">
                  <c:v>Média</c:v>
                </c:pt>
              </c:strCache>
            </c:strRef>
          </c:tx>
          <c:spPr>
            <a:solidFill>
              <a:schemeClr val="accent4">
                <a:lumMod val="40000"/>
                <a:lumOff val="60000"/>
              </a:schemeClr>
            </a:solidFill>
            <a:ln>
              <a:noFill/>
            </a:ln>
            <a:effectLst/>
          </c:spPr>
          <c:invertIfNegative val="0"/>
          <c:cat>
            <c:strRef>
              <c:f>Igarata!$B$3:$M$3</c:f>
              <c:strCache>
                <c:ptCount val="12"/>
                <c:pt idx="0">
                  <c:v>Jan</c:v>
                </c:pt>
                <c:pt idx="1">
                  <c:v>Fev</c:v>
                </c:pt>
                <c:pt idx="2">
                  <c:v>Mar</c:v>
                </c:pt>
                <c:pt idx="3">
                  <c:v>Abr</c:v>
                </c:pt>
                <c:pt idx="4">
                  <c:v>Mai</c:v>
                </c:pt>
                <c:pt idx="5">
                  <c:v>Jun</c:v>
                </c:pt>
                <c:pt idx="6">
                  <c:v>Jul</c:v>
                </c:pt>
                <c:pt idx="7">
                  <c:v>Ago</c:v>
                </c:pt>
                <c:pt idx="8">
                  <c:v>Set</c:v>
                </c:pt>
                <c:pt idx="9">
                  <c:v>Out</c:v>
                </c:pt>
                <c:pt idx="10">
                  <c:v>Nov</c:v>
                </c:pt>
                <c:pt idx="11">
                  <c:v>Dez</c:v>
                </c:pt>
              </c:strCache>
            </c:strRef>
          </c:cat>
          <c:val>
            <c:numRef>
              <c:f>Aruja!$B$45:$M$45</c:f>
              <c:numCache>
                <c:formatCode>#,##0.0</c:formatCode>
                <c:ptCount val="12"/>
                <c:pt idx="0">
                  <c:v>241.93846153846161</c:v>
                </c:pt>
                <c:pt idx="1">
                  <c:v>228.89487179486596</c:v>
                </c:pt>
                <c:pt idx="2">
                  <c:v>175.72051282051152</c:v>
                </c:pt>
                <c:pt idx="3">
                  <c:v>81.197435897433735</c:v>
                </c:pt>
                <c:pt idx="4">
                  <c:v>77.241025641028571</c:v>
                </c:pt>
                <c:pt idx="5">
                  <c:v>56.212820512820507</c:v>
                </c:pt>
                <c:pt idx="6">
                  <c:v>42.464102564102554</c:v>
                </c:pt>
                <c:pt idx="7">
                  <c:v>37.747500000000002</c:v>
                </c:pt>
                <c:pt idx="8">
                  <c:v>83.437500000000227</c:v>
                </c:pt>
                <c:pt idx="9">
                  <c:v>128.02105263157574</c:v>
                </c:pt>
                <c:pt idx="10">
                  <c:v>154.28205128205119</c:v>
                </c:pt>
                <c:pt idx="11">
                  <c:v>202.24358974358464</c:v>
                </c:pt>
              </c:numCache>
            </c:numRef>
          </c:val>
        </c:ser>
        <c:dLbls>
          <c:showLegendKey val="0"/>
          <c:showVal val="0"/>
          <c:showCatName val="0"/>
          <c:showSerName val="0"/>
          <c:showPercent val="0"/>
          <c:showBubbleSize val="0"/>
        </c:dLbls>
        <c:gapWidth val="150"/>
        <c:axId val="1359248544"/>
        <c:axId val="1359252352"/>
      </c:barChart>
      <c:lineChart>
        <c:grouping val="standard"/>
        <c:varyColors val="0"/>
        <c:ser>
          <c:idx val="3"/>
          <c:order val="1"/>
          <c:tx>
            <c:strRef>
              <c:f>Aruja!$A$47</c:f>
              <c:strCache>
                <c:ptCount val="1"/>
                <c:pt idx="0">
                  <c:v>Desvio Padrão</c:v>
                </c:pt>
              </c:strCache>
            </c:strRef>
          </c:tx>
          <c:spPr>
            <a:ln w="28575" cap="rnd">
              <a:solidFill>
                <a:srgbClr val="C00000"/>
              </a:solidFill>
              <a:round/>
            </a:ln>
            <a:effectLst/>
          </c:spPr>
          <c:marker>
            <c:symbol val="none"/>
          </c:marker>
          <c:cat>
            <c:strRef>
              <c:f>'Santa Isabel'!$B$3:$M$3</c:f>
              <c:strCache>
                <c:ptCount val="12"/>
                <c:pt idx="0">
                  <c:v>Jan</c:v>
                </c:pt>
                <c:pt idx="1">
                  <c:v>Fev</c:v>
                </c:pt>
                <c:pt idx="2">
                  <c:v>Mar</c:v>
                </c:pt>
                <c:pt idx="3">
                  <c:v>Abr</c:v>
                </c:pt>
                <c:pt idx="4">
                  <c:v>Mai</c:v>
                </c:pt>
                <c:pt idx="5">
                  <c:v>Jun</c:v>
                </c:pt>
                <c:pt idx="6">
                  <c:v>Jul</c:v>
                </c:pt>
                <c:pt idx="7">
                  <c:v>Ago</c:v>
                </c:pt>
                <c:pt idx="8">
                  <c:v>Set</c:v>
                </c:pt>
                <c:pt idx="9">
                  <c:v>Out</c:v>
                </c:pt>
                <c:pt idx="10">
                  <c:v>Nov</c:v>
                </c:pt>
                <c:pt idx="11">
                  <c:v>Dez</c:v>
                </c:pt>
              </c:strCache>
            </c:strRef>
          </c:cat>
          <c:val>
            <c:numRef>
              <c:f>Aruja!$B$47:$M$47</c:f>
              <c:numCache>
                <c:formatCode>#,##0.0</c:formatCode>
                <c:ptCount val="12"/>
                <c:pt idx="0">
                  <c:v>86.269704432286218</c:v>
                </c:pt>
                <c:pt idx="1">
                  <c:v>84.152890148689323</c:v>
                </c:pt>
                <c:pt idx="2">
                  <c:v>82.584540988350227</c:v>
                </c:pt>
                <c:pt idx="3">
                  <c:v>41.447858729400778</c:v>
                </c:pt>
                <c:pt idx="4">
                  <c:v>52.842256406007792</c:v>
                </c:pt>
                <c:pt idx="5">
                  <c:v>51.589203172181506</c:v>
                </c:pt>
                <c:pt idx="6">
                  <c:v>41.916411100762794</c:v>
                </c:pt>
                <c:pt idx="7">
                  <c:v>39.765221162500353</c:v>
                </c:pt>
                <c:pt idx="8">
                  <c:v>55.545530815626762</c:v>
                </c:pt>
                <c:pt idx="9">
                  <c:v>61.757932668691851</c:v>
                </c:pt>
                <c:pt idx="10">
                  <c:v>90.579130487613142</c:v>
                </c:pt>
                <c:pt idx="11">
                  <c:v>86.650832276110549</c:v>
                </c:pt>
              </c:numCache>
            </c:numRef>
          </c:val>
          <c:smooth val="0"/>
        </c:ser>
        <c:dLbls>
          <c:showLegendKey val="0"/>
          <c:showVal val="0"/>
          <c:showCatName val="0"/>
          <c:showSerName val="0"/>
          <c:showPercent val="0"/>
          <c:showBubbleSize val="0"/>
        </c:dLbls>
        <c:marker val="1"/>
        <c:smooth val="0"/>
        <c:axId val="1359248544"/>
        <c:axId val="1359252352"/>
      </c:lineChart>
      <c:catAx>
        <c:axId val="13592485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359252352"/>
        <c:crosses val="autoZero"/>
        <c:auto val="1"/>
        <c:lblAlgn val="ctr"/>
        <c:lblOffset val="100"/>
        <c:noMultiLvlLbl val="0"/>
      </c:catAx>
      <c:valAx>
        <c:axId val="135925235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35924854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0" kern="1200" baseline="0"/>
            </a:pPr>
            <a:r>
              <a:rPr lang="en-US" sz="1000" b="0" kern="1200" baseline="0"/>
              <a:t>Ponto AT-301</a:t>
            </a:r>
          </a:p>
        </c:rich>
      </c:tx>
      <c:layout>
        <c:manualLayout>
          <c:xMode val="edge"/>
          <c:yMode val="edge"/>
          <c:x val="0.29129699172218881"/>
          <c:y val="0"/>
        </c:manualLayout>
      </c:layout>
      <c:overlay val="1"/>
      <c:spPr>
        <a:noFill/>
        <a:ln w="25400">
          <a:noFill/>
        </a:ln>
      </c:spPr>
    </c:title>
    <c:autoTitleDeleted val="0"/>
    <c:plotArea>
      <c:layout>
        <c:manualLayout>
          <c:layoutTarget val="inner"/>
          <c:xMode val="edge"/>
          <c:yMode val="edge"/>
          <c:x val="0.18234430923407299"/>
          <c:y val="9.3023332956289034E-2"/>
          <c:w val="0.51014475743349919"/>
          <c:h val="0.75519701757026303"/>
        </c:manualLayout>
      </c:layout>
      <c:scatterChart>
        <c:scatterStyle val="smoothMarker"/>
        <c:varyColors val="0"/>
        <c:ser>
          <c:idx val="6"/>
          <c:order val="0"/>
          <c:tx>
            <c:strRef>
              <c:f>'AT301'!$B$14</c:f>
              <c:strCache>
                <c:ptCount val="1"/>
                <c:pt idx="0">
                  <c:v>5/5/14</c:v>
                </c:pt>
              </c:strCache>
            </c:strRef>
          </c:tx>
          <c:spPr>
            <a:ln>
              <a:solidFill>
                <a:schemeClr val="accent3">
                  <a:lumMod val="60000"/>
                  <a:lumOff val="40000"/>
                </a:schemeClr>
              </a:solidFill>
              <a:prstDash val="solid"/>
            </a:ln>
          </c:spPr>
          <c:marker>
            <c:symbol val="none"/>
          </c:marker>
          <c:xVal>
            <c:numRef>
              <c:f>'AT301'!$D$14:$AA$14</c:f>
              <c:numCache>
                <c:formatCode>0.00</c:formatCode>
                <c:ptCount val="24"/>
                <c:pt idx="0">
                  <c:v>21.36</c:v>
                </c:pt>
                <c:pt idx="1">
                  <c:v>21.25</c:v>
                </c:pt>
                <c:pt idx="2">
                  <c:v>20.91</c:v>
                </c:pt>
                <c:pt idx="3">
                  <c:v>20.8</c:v>
                </c:pt>
                <c:pt idx="4">
                  <c:v>19.14</c:v>
                </c:pt>
              </c:numCache>
            </c:numRef>
          </c:xVal>
          <c:yVal>
            <c:numRef>
              <c:f>'AT301'!$D$12:$AA$12</c:f>
              <c:numCache>
                <c:formatCode>General</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yVal>
          <c:smooth val="1"/>
        </c:ser>
        <c:dLbls>
          <c:showLegendKey val="0"/>
          <c:showVal val="0"/>
          <c:showCatName val="0"/>
          <c:showSerName val="0"/>
          <c:showPercent val="0"/>
          <c:showBubbleSize val="0"/>
        </c:dLbls>
        <c:axId val="1518162752"/>
        <c:axId val="1518146432"/>
      </c:scatterChart>
      <c:valAx>
        <c:axId val="1518162752"/>
        <c:scaling>
          <c:orientation val="minMax"/>
          <c:max val="24"/>
          <c:min val="18"/>
        </c:scaling>
        <c:delete val="0"/>
        <c:axPos val="t"/>
        <c:majorGridlines/>
        <c:title>
          <c:tx>
            <c:rich>
              <a:bodyPr/>
              <a:lstStyle/>
              <a:p>
                <a:pPr>
                  <a:defRPr b="0"/>
                </a:pPr>
                <a:r>
                  <a:rPr lang="pt-BR" b="0"/>
                  <a:t>Temperatura - º C</a:t>
                </a:r>
              </a:p>
            </c:rich>
          </c:tx>
          <c:layout>
            <c:manualLayout>
              <c:xMode val="edge"/>
              <c:yMode val="edge"/>
              <c:x val="0.22603788244880943"/>
              <c:y val="0.92621562432084525"/>
            </c:manualLayout>
          </c:layout>
          <c:overlay val="0"/>
          <c:spPr>
            <a:noFill/>
            <a:ln w="25400">
              <a:noFill/>
            </a:ln>
          </c:spPr>
        </c:title>
        <c:numFmt formatCode="General" sourceLinked="0"/>
        <c:majorTickMark val="cross"/>
        <c:minorTickMark val="none"/>
        <c:tickLblPos val="high"/>
        <c:txPr>
          <a:bodyPr rot="-5400000" vert="horz"/>
          <a:lstStyle/>
          <a:p>
            <a:pPr>
              <a:defRPr sz="1000" b="0" i="0" u="none" strike="noStrike" baseline="0">
                <a:solidFill>
                  <a:srgbClr val="000000"/>
                </a:solidFill>
                <a:latin typeface="Calibri"/>
                <a:ea typeface="Calibri"/>
                <a:cs typeface="Calibri"/>
              </a:defRPr>
            </a:pPr>
            <a:endParaRPr lang="pt-BR"/>
          </a:p>
        </c:txPr>
        <c:crossAx val="1518146432"/>
        <c:crossesAt val="28"/>
        <c:crossBetween val="midCat"/>
        <c:majorUnit val="1"/>
      </c:valAx>
      <c:valAx>
        <c:axId val="1518146432"/>
        <c:scaling>
          <c:orientation val="maxMin"/>
          <c:max val="14"/>
        </c:scaling>
        <c:delete val="0"/>
        <c:axPos val="l"/>
        <c:majorGridlines/>
        <c:title>
          <c:tx>
            <c:rich>
              <a:bodyPr rot="-5400000" vert="horz"/>
              <a:lstStyle/>
              <a:p>
                <a:pPr>
                  <a:defRPr b="0"/>
                </a:pPr>
                <a:r>
                  <a:rPr lang="en-US" b="0"/>
                  <a:t>Profundidade - m</a:t>
                </a:r>
              </a:p>
            </c:rich>
          </c:tx>
          <c:layout>
            <c:manualLayout>
              <c:xMode val="edge"/>
              <c:yMode val="edge"/>
              <c:x val="0"/>
              <c:y val="0.30453817476637085"/>
            </c:manualLayout>
          </c:layout>
          <c:overlay val="0"/>
          <c:spPr>
            <a:noFill/>
            <a:ln w="25400">
              <a:noFill/>
            </a:ln>
          </c:spPr>
        </c:title>
        <c:numFmt formatCode="General" sourceLinked="1"/>
        <c:majorTickMark val="cross"/>
        <c:minorTickMark val="none"/>
        <c:tickLblPos val="low"/>
        <c:spPr>
          <a:ln>
            <a:noFill/>
          </a:ln>
        </c:spPr>
        <c:crossAx val="1518162752"/>
        <c:crossesAt val="15"/>
        <c:crossBetween val="midCat"/>
        <c:majorUnit val="2"/>
      </c:valAx>
    </c:plotArea>
    <c:legend>
      <c:legendPos val="r"/>
      <c:layout>
        <c:manualLayout>
          <c:xMode val="edge"/>
          <c:yMode val="edge"/>
          <c:x val="0.69855046948356803"/>
          <c:y val="0.10172858099063022"/>
          <c:w val="0.30144953902422938"/>
          <c:h val="0.26611164050353214"/>
        </c:manualLayout>
      </c:layout>
      <c:overlay val="0"/>
      <c:spPr>
        <a:noFill/>
        <a:ln w="0"/>
      </c:spPr>
      <c:txPr>
        <a:bodyPr/>
        <a:lstStyle/>
        <a:p>
          <a:pPr>
            <a:defRPr sz="800"/>
          </a:pPr>
          <a:endParaRPr lang="pt-BR"/>
        </a:p>
      </c:txPr>
    </c:legend>
    <c:plotVisOnly val="1"/>
    <c:dispBlanksAs val="gap"/>
    <c:showDLblsOverMax val="0"/>
  </c:chart>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0" kern="1200" baseline="0"/>
            </a:pPr>
            <a:r>
              <a:rPr lang="en-US" sz="1000" b="0" kern="1200" baseline="0"/>
              <a:t>Ponto AT-301</a:t>
            </a:r>
          </a:p>
        </c:rich>
      </c:tx>
      <c:layout>
        <c:manualLayout>
          <c:xMode val="edge"/>
          <c:yMode val="edge"/>
          <c:x val="0.29129699172218881"/>
          <c:y val="0"/>
        </c:manualLayout>
      </c:layout>
      <c:overlay val="1"/>
      <c:spPr>
        <a:noFill/>
        <a:ln w="25400">
          <a:noFill/>
        </a:ln>
      </c:spPr>
    </c:title>
    <c:autoTitleDeleted val="0"/>
    <c:plotArea>
      <c:layout>
        <c:manualLayout>
          <c:layoutTarget val="inner"/>
          <c:xMode val="edge"/>
          <c:yMode val="edge"/>
          <c:x val="0.18234430923407299"/>
          <c:y val="9.3023332956289034E-2"/>
          <c:w val="0.51511345852895152"/>
          <c:h val="0.77219846050871266"/>
        </c:manualLayout>
      </c:layout>
      <c:scatterChart>
        <c:scatterStyle val="smoothMarker"/>
        <c:varyColors val="0"/>
        <c:ser>
          <c:idx val="6"/>
          <c:order val="0"/>
          <c:tx>
            <c:strRef>
              <c:f>'AT301'!$B$14</c:f>
              <c:strCache>
                <c:ptCount val="1"/>
                <c:pt idx="0">
                  <c:v>5/5/14</c:v>
                </c:pt>
              </c:strCache>
            </c:strRef>
          </c:tx>
          <c:spPr>
            <a:ln>
              <a:solidFill>
                <a:schemeClr val="accent3">
                  <a:lumMod val="60000"/>
                  <a:lumOff val="40000"/>
                </a:schemeClr>
              </a:solidFill>
              <a:prstDash val="solid"/>
            </a:ln>
          </c:spPr>
          <c:marker>
            <c:symbol val="none"/>
          </c:marker>
          <c:xVal>
            <c:numRef>
              <c:f>'AT301'!$D$20:$AA$20</c:f>
              <c:numCache>
                <c:formatCode>0.00</c:formatCode>
                <c:ptCount val="24"/>
                <c:pt idx="0">
                  <c:v>8.7800000000000011</c:v>
                </c:pt>
                <c:pt idx="1">
                  <c:v>8.77</c:v>
                </c:pt>
                <c:pt idx="2">
                  <c:v>8.7000000000000011</c:v>
                </c:pt>
                <c:pt idx="3">
                  <c:v>8.66</c:v>
                </c:pt>
                <c:pt idx="4">
                  <c:v>7.92</c:v>
                </c:pt>
              </c:numCache>
            </c:numRef>
          </c:xVal>
          <c:yVal>
            <c:numRef>
              <c:f>'AT301'!$D$12:$AA$12</c:f>
              <c:numCache>
                <c:formatCode>General</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yVal>
          <c:smooth val="1"/>
        </c:ser>
        <c:dLbls>
          <c:showLegendKey val="0"/>
          <c:showVal val="0"/>
          <c:showCatName val="0"/>
          <c:showSerName val="0"/>
          <c:showPercent val="0"/>
          <c:showBubbleSize val="0"/>
        </c:dLbls>
        <c:axId val="1518164384"/>
        <c:axId val="1518148064"/>
      </c:scatterChart>
      <c:valAx>
        <c:axId val="1518164384"/>
        <c:scaling>
          <c:orientation val="minMax"/>
          <c:max val="10"/>
          <c:min val="0"/>
        </c:scaling>
        <c:delete val="0"/>
        <c:axPos val="t"/>
        <c:majorGridlines/>
        <c:title>
          <c:tx>
            <c:rich>
              <a:bodyPr/>
              <a:lstStyle/>
              <a:p>
                <a:pPr>
                  <a:defRPr sz="400" b="0"/>
                </a:pPr>
                <a:r>
                  <a:rPr lang="pt-BR" sz="1000" b="0" i="0" baseline="0">
                    <a:effectLst/>
                  </a:rPr>
                  <a:t>OD - mg/L</a:t>
                </a:r>
                <a:endParaRPr lang="pt-BR" sz="400">
                  <a:effectLst/>
                </a:endParaRPr>
              </a:p>
            </c:rich>
          </c:tx>
          <c:layout>
            <c:manualLayout>
              <c:xMode val="edge"/>
              <c:yMode val="edge"/>
              <c:x val="0.31547456964007059"/>
              <c:y val="0.93471619812583651"/>
            </c:manualLayout>
          </c:layout>
          <c:overlay val="0"/>
          <c:spPr>
            <a:noFill/>
            <a:ln w="25400">
              <a:noFill/>
            </a:ln>
          </c:spPr>
        </c:title>
        <c:numFmt formatCode="General" sourceLinked="0"/>
        <c:majorTickMark val="cross"/>
        <c:minorTickMark val="none"/>
        <c:tickLblPos val="high"/>
        <c:txPr>
          <a:bodyPr rot="-5400000" vert="horz"/>
          <a:lstStyle/>
          <a:p>
            <a:pPr>
              <a:defRPr sz="1000" b="0" i="0" u="none" strike="noStrike" baseline="0">
                <a:solidFill>
                  <a:srgbClr val="000000"/>
                </a:solidFill>
                <a:latin typeface="Calibri"/>
                <a:ea typeface="Calibri"/>
                <a:cs typeface="Calibri"/>
              </a:defRPr>
            </a:pPr>
            <a:endParaRPr lang="pt-BR"/>
          </a:p>
        </c:txPr>
        <c:crossAx val="1518148064"/>
        <c:crossesAt val="28"/>
        <c:crossBetween val="midCat"/>
        <c:majorUnit val="2"/>
      </c:valAx>
      <c:valAx>
        <c:axId val="1518148064"/>
        <c:scaling>
          <c:orientation val="maxMin"/>
          <c:max val="14"/>
        </c:scaling>
        <c:delete val="0"/>
        <c:axPos val="l"/>
        <c:majorGridlines/>
        <c:title>
          <c:tx>
            <c:rich>
              <a:bodyPr rot="-5400000" vert="horz"/>
              <a:lstStyle/>
              <a:p>
                <a:pPr>
                  <a:defRPr b="0"/>
                </a:pPr>
                <a:r>
                  <a:rPr lang="en-US" b="0"/>
                  <a:t>Profundidade - m</a:t>
                </a:r>
              </a:p>
            </c:rich>
          </c:tx>
          <c:layout>
            <c:manualLayout>
              <c:xMode val="edge"/>
              <c:yMode val="edge"/>
              <c:x val="0"/>
              <c:y val="0.30453817476637085"/>
            </c:manualLayout>
          </c:layout>
          <c:overlay val="0"/>
          <c:spPr>
            <a:noFill/>
            <a:ln w="25400">
              <a:noFill/>
            </a:ln>
          </c:spPr>
        </c:title>
        <c:numFmt formatCode="General" sourceLinked="1"/>
        <c:majorTickMark val="cross"/>
        <c:minorTickMark val="none"/>
        <c:tickLblPos val="low"/>
        <c:spPr>
          <a:ln>
            <a:noFill/>
          </a:ln>
        </c:spPr>
        <c:crossAx val="1518164384"/>
        <c:crossesAt val="15"/>
        <c:crossBetween val="midCat"/>
        <c:majorUnit val="2"/>
      </c:valAx>
    </c:plotArea>
    <c:legend>
      <c:legendPos val="r"/>
      <c:layout>
        <c:manualLayout>
          <c:xMode val="edge"/>
          <c:yMode val="edge"/>
          <c:x val="0.69855046948356803"/>
          <c:y val="0.10172858099063022"/>
          <c:w val="0.30144953902422938"/>
          <c:h val="0.26611164050353214"/>
        </c:manualLayout>
      </c:layout>
      <c:overlay val="0"/>
      <c:spPr>
        <a:noFill/>
        <a:ln w="0"/>
      </c:spPr>
      <c:txPr>
        <a:bodyPr/>
        <a:lstStyle/>
        <a:p>
          <a:pPr>
            <a:defRPr sz="800"/>
          </a:pPr>
          <a:endParaRPr lang="pt-BR"/>
        </a:p>
      </c:txPr>
    </c:legend>
    <c:plotVisOnly val="1"/>
    <c:dispBlanksAs val="gap"/>
    <c:showDLblsOverMax val="0"/>
  </c:chart>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0" kern="1200" baseline="0"/>
            </a:pPr>
            <a:r>
              <a:rPr lang="en-US" sz="1000" b="0" kern="1200" baseline="0"/>
              <a:t>Ponto IG-101A</a:t>
            </a:r>
          </a:p>
        </c:rich>
      </c:tx>
      <c:layout>
        <c:manualLayout>
          <c:xMode val="edge"/>
          <c:yMode val="edge"/>
          <c:x val="0.29129699172218881"/>
          <c:y val="0"/>
        </c:manualLayout>
      </c:layout>
      <c:overlay val="1"/>
      <c:spPr>
        <a:noFill/>
        <a:ln w="25400">
          <a:noFill/>
        </a:ln>
      </c:spPr>
    </c:title>
    <c:autoTitleDeleted val="0"/>
    <c:plotArea>
      <c:layout>
        <c:manualLayout>
          <c:layoutTarget val="inner"/>
          <c:xMode val="edge"/>
          <c:yMode val="edge"/>
          <c:x val="0.18234430923407299"/>
          <c:y val="9.3023332956289034E-2"/>
          <c:w val="0.51511345852895152"/>
          <c:h val="0.77219846050871266"/>
        </c:manualLayout>
      </c:layout>
      <c:scatterChart>
        <c:scatterStyle val="smoothMarker"/>
        <c:varyColors val="0"/>
        <c:ser>
          <c:idx val="6"/>
          <c:order val="0"/>
          <c:tx>
            <c:strRef>
              <c:f>IG101A!$B$14</c:f>
              <c:strCache>
                <c:ptCount val="1"/>
                <c:pt idx="0">
                  <c:v>20/7/14</c:v>
                </c:pt>
              </c:strCache>
            </c:strRef>
          </c:tx>
          <c:spPr>
            <a:ln>
              <a:solidFill>
                <a:schemeClr val="accent3">
                  <a:lumMod val="60000"/>
                  <a:lumOff val="40000"/>
                </a:schemeClr>
              </a:solidFill>
              <a:prstDash val="solid"/>
            </a:ln>
          </c:spPr>
          <c:marker>
            <c:symbol val="none"/>
          </c:marker>
          <c:xVal>
            <c:numRef>
              <c:f>IG101A!$D$20:$AA$20</c:f>
              <c:numCache>
                <c:formatCode>0.00</c:formatCode>
                <c:ptCount val="24"/>
                <c:pt idx="0">
                  <c:v>8.7100000000000009</c:v>
                </c:pt>
                <c:pt idx="1">
                  <c:v>8.7199999999999989</c:v>
                </c:pt>
                <c:pt idx="2">
                  <c:v>8.7199999999999989</c:v>
                </c:pt>
                <c:pt idx="3">
                  <c:v>8.75</c:v>
                </c:pt>
                <c:pt idx="4">
                  <c:v>8.7900000000000009</c:v>
                </c:pt>
                <c:pt idx="5">
                  <c:v>8.65</c:v>
                </c:pt>
                <c:pt idx="6">
                  <c:v>8.7399999999999984</c:v>
                </c:pt>
                <c:pt idx="7">
                  <c:v>8.81</c:v>
                </c:pt>
                <c:pt idx="8">
                  <c:v>8.620000000000001</c:v>
                </c:pt>
                <c:pt idx="9">
                  <c:v>8.49</c:v>
                </c:pt>
                <c:pt idx="10">
                  <c:v>8.19</c:v>
                </c:pt>
                <c:pt idx="11">
                  <c:v>7.25</c:v>
                </c:pt>
                <c:pt idx="12">
                  <c:v>6.46</c:v>
                </c:pt>
                <c:pt idx="13">
                  <c:v>4.74</c:v>
                </c:pt>
                <c:pt idx="14">
                  <c:v>4.42</c:v>
                </c:pt>
                <c:pt idx="15">
                  <c:v>3.4099999999999997</c:v>
                </c:pt>
                <c:pt idx="16">
                  <c:v>3.17</c:v>
                </c:pt>
                <c:pt idx="17">
                  <c:v>3.12</c:v>
                </c:pt>
                <c:pt idx="18">
                  <c:v>3.05</c:v>
                </c:pt>
                <c:pt idx="19">
                  <c:v>2.9899999999999998</c:v>
                </c:pt>
                <c:pt idx="21">
                  <c:v>6.6899999999999995</c:v>
                </c:pt>
              </c:numCache>
            </c:numRef>
          </c:xVal>
          <c:yVal>
            <c:numRef>
              <c:f>IG101A!$D$12:$AA$12</c:f>
              <c:numCache>
                <c:formatCode>General</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yVal>
          <c:smooth val="1"/>
        </c:ser>
        <c:dLbls>
          <c:showLegendKey val="0"/>
          <c:showVal val="0"/>
          <c:showCatName val="0"/>
          <c:showSerName val="0"/>
          <c:showPercent val="0"/>
          <c:showBubbleSize val="0"/>
        </c:dLbls>
        <c:axId val="1518166016"/>
        <c:axId val="1518149696"/>
      </c:scatterChart>
      <c:valAx>
        <c:axId val="1518166016"/>
        <c:scaling>
          <c:orientation val="minMax"/>
          <c:max val="10"/>
          <c:min val="0"/>
        </c:scaling>
        <c:delete val="0"/>
        <c:axPos val="t"/>
        <c:majorGridlines/>
        <c:title>
          <c:tx>
            <c:rich>
              <a:bodyPr/>
              <a:lstStyle/>
              <a:p>
                <a:pPr>
                  <a:defRPr sz="400" b="0"/>
                </a:pPr>
                <a:r>
                  <a:rPr lang="pt-BR" sz="1000" b="0" i="0" baseline="0">
                    <a:effectLst/>
                  </a:rPr>
                  <a:t>OD - mg/L</a:t>
                </a:r>
                <a:endParaRPr lang="pt-BR" sz="400">
                  <a:effectLst/>
                </a:endParaRPr>
              </a:p>
            </c:rich>
          </c:tx>
          <c:layout>
            <c:manualLayout>
              <c:xMode val="edge"/>
              <c:yMode val="edge"/>
              <c:x val="0.31547456964007059"/>
              <c:y val="0.93471619812583651"/>
            </c:manualLayout>
          </c:layout>
          <c:overlay val="0"/>
          <c:spPr>
            <a:noFill/>
            <a:ln w="25400">
              <a:noFill/>
            </a:ln>
          </c:spPr>
        </c:title>
        <c:numFmt formatCode="General" sourceLinked="0"/>
        <c:majorTickMark val="cross"/>
        <c:minorTickMark val="none"/>
        <c:tickLblPos val="high"/>
        <c:txPr>
          <a:bodyPr rot="-5400000" vert="horz"/>
          <a:lstStyle/>
          <a:p>
            <a:pPr>
              <a:defRPr sz="1000" b="0" i="0" u="none" strike="noStrike" baseline="0">
                <a:solidFill>
                  <a:srgbClr val="000000"/>
                </a:solidFill>
                <a:latin typeface="Calibri"/>
                <a:ea typeface="Calibri"/>
                <a:cs typeface="Calibri"/>
              </a:defRPr>
            </a:pPr>
            <a:endParaRPr lang="pt-BR"/>
          </a:p>
        </c:txPr>
        <c:crossAx val="1518149696"/>
        <c:crossesAt val="28"/>
        <c:crossBetween val="midCat"/>
        <c:majorUnit val="2"/>
      </c:valAx>
      <c:valAx>
        <c:axId val="1518149696"/>
        <c:scaling>
          <c:orientation val="maxMin"/>
          <c:max val="20"/>
        </c:scaling>
        <c:delete val="0"/>
        <c:axPos val="l"/>
        <c:majorGridlines/>
        <c:title>
          <c:tx>
            <c:rich>
              <a:bodyPr rot="-5400000" vert="horz"/>
              <a:lstStyle/>
              <a:p>
                <a:pPr>
                  <a:defRPr b="0"/>
                </a:pPr>
                <a:r>
                  <a:rPr lang="en-US" b="0"/>
                  <a:t>Profundidade - m</a:t>
                </a:r>
              </a:p>
            </c:rich>
          </c:tx>
          <c:layout>
            <c:manualLayout>
              <c:xMode val="edge"/>
              <c:yMode val="edge"/>
              <c:x val="0"/>
              <c:y val="0.30453817476637085"/>
            </c:manualLayout>
          </c:layout>
          <c:overlay val="0"/>
          <c:spPr>
            <a:noFill/>
            <a:ln w="25400">
              <a:noFill/>
            </a:ln>
          </c:spPr>
        </c:title>
        <c:numFmt formatCode="General" sourceLinked="1"/>
        <c:majorTickMark val="cross"/>
        <c:minorTickMark val="none"/>
        <c:tickLblPos val="low"/>
        <c:spPr>
          <a:ln>
            <a:noFill/>
          </a:ln>
        </c:spPr>
        <c:crossAx val="1518166016"/>
        <c:crossesAt val="15"/>
        <c:crossBetween val="midCat"/>
        <c:majorUnit val="2"/>
      </c:valAx>
    </c:plotArea>
    <c:legend>
      <c:legendPos val="r"/>
      <c:layout>
        <c:manualLayout>
          <c:xMode val="edge"/>
          <c:yMode val="edge"/>
          <c:x val="0.69855046948356803"/>
          <c:y val="0.10172858099063022"/>
          <c:w val="0.30144953902422938"/>
          <c:h val="0.26611164050353214"/>
        </c:manualLayout>
      </c:layout>
      <c:overlay val="0"/>
      <c:spPr>
        <a:noFill/>
        <a:ln w="0"/>
      </c:spPr>
      <c:txPr>
        <a:bodyPr/>
        <a:lstStyle/>
        <a:p>
          <a:pPr>
            <a:defRPr sz="800"/>
          </a:pPr>
          <a:endParaRPr lang="pt-BR"/>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sz="1100" b="1">
                <a:latin typeface="Arial" pitchFamily="34" charset="0"/>
                <a:cs typeface="Arial" pitchFamily="34" charset="0"/>
              </a:rPr>
              <a:t>São José dos Campos - Chuva Mensal - Período de 1939 a 2001</a:t>
            </a:r>
          </a:p>
          <a:p>
            <a:pPr>
              <a:defRPr sz="1400" b="0" i="0" u="none" strike="noStrike" kern="1200" spc="0" baseline="0">
                <a:solidFill>
                  <a:schemeClr val="tx1">
                    <a:lumMod val="65000"/>
                    <a:lumOff val="35000"/>
                  </a:schemeClr>
                </a:solidFill>
                <a:latin typeface="+mn-lt"/>
                <a:ea typeface="+mn-ea"/>
                <a:cs typeface="+mn-cs"/>
              </a:defRPr>
            </a:pPr>
            <a:r>
              <a:rPr lang="pt-BR" sz="1100" b="1">
                <a:latin typeface="Arial" pitchFamily="34" charset="0"/>
                <a:cs typeface="Arial" pitchFamily="34" charset="0"/>
              </a:rPr>
              <a:t>Prefixo: D2-021</a:t>
            </a:r>
          </a:p>
        </c:rich>
      </c:tx>
      <c:layout>
        <c:manualLayout>
          <c:xMode val="edge"/>
          <c:yMode val="edge"/>
          <c:x val="0.1376894334236734"/>
          <c:y val="0"/>
        </c:manualLayout>
      </c:layout>
      <c:overlay val="0"/>
      <c:spPr>
        <a:noFill/>
        <a:ln>
          <a:noFill/>
        </a:ln>
        <a:effectLst/>
      </c:spPr>
    </c:title>
    <c:autoTitleDeleted val="0"/>
    <c:plotArea>
      <c:layout>
        <c:manualLayout>
          <c:layoutTarget val="inner"/>
          <c:xMode val="edge"/>
          <c:yMode val="edge"/>
          <c:x val="7.9959480625003423E-2"/>
          <c:y val="0.24060665362035225"/>
          <c:w val="0.89514800975743558"/>
          <c:h val="0.50952355270659666"/>
        </c:manualLayout>
      </c:layout>
      <c:barChart>
        <c:barDir val="col"/>
        <c:grouping val="clustered"/>
        <c:varyColors val="0"/>
        <c:ser>
          <c:idx val="1"/>
          <c:order val="0"/>
          <c:tx>
            <c:strRef>
              <c:f>'SJ Campos'!$A$68</c:f>
              <c:strCache>
                <c:ptCount val="1"/>
                <c:pt idx="0">
                  <c:v>Média</c:v>
                </c:pt>
              </c:strCache>
            </c:strRef>
          </c:tx>
          <c:spPr>
            <a:solidFill>
              <a:schemeClr val="accent4">
                <a:lumMod val="40000"/>
                <a:lumOff val="60000"/>
              </a:schemeClr>
            </a:solidFill>
            <a:ln>
              <a:noFill/>
            </a:ln>
            <a:effectLst/>
          </c:spPr>
          <c:invertIfNegative val="0"/>
          <c:cat>
            <c:strRef>
              <c:f>Igarata!$B$3:$M$3</c:f>
              <c:strCache>
                <c:ptCount val="12"/>
                <c:pt idx="0">
                  <c:v>Jan</c:v>
                </c:pt>
                <c:pt idx="1">
                  <c:v>Fev</c:v>
                </c:pt>
                <c:pt idx="2">
                  <c:v>Mar</c:v>
                </c:pt>
                <c:pt idx="3">
                  <c:v>Abr</c:v>
                </c:pt>
                <c:pt idx="4">
                  <c:v>Mai</c:v>
                </c:pt>
                <c:pt idx="5">
                  <c:v>Jun</c:v>
                </c:pt>
                <c:pt idx="6">
                  <c:v>Jul</c:v>
                </c:pt>
                <c:pt idx="7">
                  <c:v>Ago</c:v>
                </c:pt>
                <c:pt idx="8">
                  <c:v>Set</c:v>
                </c:pt>
                <c:pt idx="9">
                  <c:v>Out</c:v>
                </c:pt>
                <c:pt idx="10">
                  <c:v>Nov</c:v>
                </c:pt>
                <c:pt idx="11">
                  <c:v>Dez</c:v>
                </c:pt>
              </c:strCache>
            </c:strRef>
          </c:cat>
          <c:val>
            <c:numRef>
              <c:f>'SJ Campos'!$B$68:$M$68</c:f>
              <c:numCache>
                <c:formatCode>#,##0.0</c:formatCode>
                <c:ptCount val="12"/>
                <c:pt idx="0">
                  <c:v>308.49298245614023</c:v>
                </c:pt>
                <c:pt idx="1">
                  <c:v>265.44035087719169</c:v>
                </c:pt>
                <c:pt idx="2">
                  <c:v>259.65438596491231</c:v>
                </c:pt>
                <c:pt idx="3">
                  <c:v>115.47586206896551</c:v>
                </c:pt>
                <c:pt idx="4">
                  <c:v>71.074137931034358</c:v>
                </c:pt>
                <c:pt idx="5">
                  <c:v>51.098275862069563</c:v>
                </c:pt>
                <c:pt idx="6">
                  <c:v>36.194915254237301</c:v>
                </c:pt>
                <c:pt idx="7">
                  <c:v>42.764406779660995</c:v>
                </c:pt>
                <c:pt idx="8">
                  <c:v>83.194915254237827</c:v>
                </c:pt>
                <c:pt idx="9">
                  <c:v>156.15964912280612</c:v>
                </c:pt>
                <c:pt idx="10">
                  <c:v>180.62413793103607</c:v>
                </c:pt>
                <c:pt idx="11">
                  <c:v>266.96206896551723</c:v>
                </c:pt>
              </c:numCache>
            </c:numRef>
          </c:val>
        </c:ser>
        <c:dLbls>
          <c:showLegendKey val="0"/>
          <c:showVal val="0"/>
          <c:showCatName val="0"/>
          <c:showSerName val="0"/>
          <c:showPercent val="0"/>
          <c:showBubbleSize val="0"/>
        </c:dLbls>
        <c:gapWidth val="150"/>
        <c:axId val="1359249632"/>
        <c:axId val="1641244064"/>
      </c:barChart>
      <c:lineChart>
        <c:grouping val="standard"/>
        <c:varyColors val="0"/>
        <c:ser>
          <c:idx val="3"/>
          <c:order val="1"/>
          <c:tx>
            <c:strRef>
              <c:f>'SJ Campos'!$A$70</c:f>
              <c:strCache>
                <c:ptCount val="1"/>
                <c:pt idx="0">
                  <c:v>Desvio Padrão</c:v>
                </c:pt>
              </c:strCache>
            </c:strRef>
          </c:tx>
          <c:spPr>
            <a:ln w="28575" cap="rnd">
              <a:solidFill>
                <a:srgbClr val="C00000"/>
              </a:solidFill>
              <a:round/>
            </a:ln>
            <a:effectLst/>
          </c:spPr>
          <c:marker>
            <c:symbol val="none"/>
          </c:marker>
          <c:cat>
            <c:strRef>
              <c:f>'Santa Isabel'!$B$3:$M$3</c:f>
              <c:strCache>
                <c:ptCount val="12"/>
                <c:pt idx="0">
                  <c:v>Jan</c:v>
                </c:pt>
                <c:pt idx="1">
                  <c:v>Fev</c:v>
                </c:pt>
                <c:pt idx="2">
                  <c:v>Mar</c:v>
                </c:pt>
                <c:pt idx="3">
                  <c:v>Abr</c:v>
                </c:pt>
                <c:pt idx="4">
                  <c:v>Mai</c:v>
                </c:pt>
                <c:pt idx="5">
                  <c:v>Jun</c:v>
                </c:pt>
                <c:pt idx="6">
                  <c:v>Jul</c:v>
                </c:pt>
                <c:pt idx="7">
                  <c:v>Ago</c:v>
                </c:pt>
                <c:pt idx="8">
                  <c:v>Set</c:v>
                </c:pt>
                <c:pt idx="9">
                  <c:v>Out</c:v>
                </c:pt>
                <c:pt idx="10">
                  <c:v>Nov</c:v>
                </c:pt>
                <c:pt idx="11">
                  <c:v>Dez</c:v>
                </c:pt>
              </c:strCache>
            </c:strRef>
          </c:cat>
          <c:val>
            <c:numRef>
              <c:f>'SJ Campos'!$B$70:$M$70</c:f>
              <c:numCache>
                <c:formatCode>#,##0.0</c:formatCode>
                <c:ptCount val="12"/>
                <c:pt idx="0">
                  <c:v>113.48188474007902</c:v>
                </c:pt>
                <c:pt idx="1">
                  <c:v>102.04619377595922</c:v>
                </c:pt>
                <c:pt idx="2">
                  <c:v>97.761532147976411</c:v>
                </c:pt>
                <c:pt idx="3">
                  <c:v>64.185341033832216</c:v>
                </c:pt>
                <c:pt idx="4">
                  <c:v>51.004642239168334</c:v>
                </c:pt>
                <c:pt idx="5">
                  <c:v>46.12385116290708</c:v>
                </c:pt>
                <c:pt idx="6">
                  <c:v>33.108314528845611</c:v>
                </c:pt>
                <c:pt idx="7">
                  <c:v>36.144474288952956</c:v>
                </c:pt>
                <c:pt idx="8">
                  <c:v>71.502831927830258</c:v>
                </c:pt>
                <c:pt idx="9">
                  <c:v>71.325816453313919</c:v>
                </c:pt>
                <c:pt idx="10">
                  <c:v>71.067497716607178</c:v>
                </c:pt>
                <c:pt idx="11">
                  <c:v>109.18643452079255</c:v>
                </c:pt>
              </c:numCache>
            </c:numRef>
          </c:val>
          <c:smooth val="0"/>
        </c:ser>
        <c:dLbls>
          <c:showLegendKey val="0"/>
          <c:showVal val="0"/>
          <c:showCatName val="0"/>
          <c:showSerName val="0"/>
          <c:showPercent val="0"/>
          <c:showBubbleSize val="0"/>
        </c:dLbls>
        <c:marker val="1"/>
        <c:smooth val="0"/>
        <c:axId val="1359249632"/>
        <c:axId val="1641244064"/>
      </c:lineChart>
      <c:catAx>
        <c:axId val="1359249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641244064"/>
        <c:crosses val="autoZero"/>
        <c:auto val="1"/>
        <c:lblAlgn val="ctr"/>
        <c:lblOffset val="100"/>
        <c:noMultiLvlLbl val="0"/>
      </c:catAx>
      <c:valAx>
        <c:axId val="164124406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35924963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sz="1100" b="1">
                <a:latin typeface="Arial" pitchFamily="34" charset="0"/>
                <a:cs typeface="Arial" pitchFamily="34" charset="0"/>
              </a:rPr>
              <a:t>Bragança Paulista - Chuva Mensal - Período de 1970 a 2004</a:t>
            </a:r>
          </a:p>
          <a:p>
            <a:pPr>
              <a:defRPr sz="1400" b="0" i="0" u="none" strike="noStrike" kern="1200" spc="0" baseline="0">
                <a:solidFill>
                  <a:schemeClr val="tx1">
                    <a:lumMod val="65000"/>
                    <a:lumOff val="35000"/>
                  </a:schemeClr>
                </a:solidFill>
                <a:latin typeface="+mn-lt"/>
                <a:ea typeface="+mn-ea"/>
                <a:cs typeface="+mn-cs"/>
              </a:defRPr>
            </a:pPr>
            <a:r>
              <a:rPr lang="pt-BR" sz="1100" b="1">
                <a:latin typeface="Arial" pitchFamily="34" charset="0"/>
                <a:cs typeface="Arial" pitchFamily="34" charset="0"/>
              </a:rPr>
              <a:t>Prefixo: D3-063</a:t>
            </a:r>
          </a:p>
        </c:rich>
      </c:tx>
      <c:layout/>
      <c:overlay val="0"/>
      <c:spPr>
        <a:noFill/>
        <a:ln>
          <a:noFill/>
        </a:ln>
        <a:effectLst/>
      </c:spPr>
    </c:title>
    <c:autoTitleDeleted val="0"/>
    <c:plotArea>
      <c:layout>
        <c:manualLayout>
          <c:layoutTarget val="inner"/>
          <c:xMode val="edge"/>
          <c:yMode val="edge"/>
          <c:x val="7.9959480625003423E-2"/>
          <c:y val="0.17167318982387478"/>
          <c:w val="0.89514800975743558"/>
          <c:h val="0.59313412022125556"/>
        </c:manualLayout>
      </c:layout>
      <c:barChart>
        <c:barDir val="col"/>
        <c:grouping val="clustered"/>
        <c:varyColors val="0"/>
        <c:ser>
          <c:idx val="1"/>
          <c:order val="0"/>
          <c:tx>
            <c:strRef>
              <c:f>'Braganca Paulista'!$A$40</c:f>
              <c:strCache>
                <c:ptCount val="1"/>
                <c:pt idx="0">
                  <c:v>Média</c:v>
                </c:pt>
              </c:strCache>
            </c:strRef>
          </c:tx>
          <c:spPr>
            <a:solidFill>
              <a:schemeClr val="accent4">
                <a:lumMod val="40000"/>
                <a:lumOff val="60000"/>
              </a:schemeClr>
            </a:solidFill>
            <a:ln>
              <a:noFill/>
            </a:ln>
            <a:effectLst/>
          </c:spPr>
          <c:invertIfNegative val="0"/>
          <c:cat>
            <c:strRef>
              <c:f>Igarata!$B$3:$M$3</c:f>
              <c:strCache>
                <c:ptCount val="12"/>
                <c:pt idx="0">
                  <c:v>Jan</c:v>
                </c:pt>
                <c:pt idx="1">
                  <c:v>Fev</c:v>
                </c:pt>
                <c:pt idx="2">
                  <c:v>Mar</c:v>
                </c:pt>
                <c:pt idx="3">
                  <c:v>Abr</c:v>
                </c:pt>
                <c:pt idx="4">
                  <c:v>Mai</c:v>
                </c:pt>
                <c:pt idx="5">
                  <c:v>Jun</c:v>
                </c:pt>
                <c:pt idx="6">
                  <c:v>Jul</c:v>
                </c:pt>
                <c:pt idx="7">
                  <c:v>Ago</c:v>
                </c:pt>
                <c:pt idx="8">
                  <c:v>Set</c:v>
                </c:pt>
                <c:pt idx="9">
                  <c:v>Out</c:v>
                </c:pt>
                <c:pt idx="10">
                  <c:v>Nov</c:v>
                </c:pt>
                <c:pt idx="11">
                  <c:v>Dez</c:v>
                </c:pt>
              </c:strCache>
            </c:strRef>
          </c:cat>
          <c:val>
            <c:numRef>
              <c:f>'Braganca Paulista'!$B$40:$M$40</c:f>
              <c:numCache>
                <c:formatCode>#,##0.0</c:formatCode>
                <c:ptCount val="12"/>
                <c:pt idx="0">
                  <c:v>229.84999999999994</c:v>
                </c:pt>
                <c:pt idx="1">
                  <c:v>201.57499999999999</c:v>
                </c:pt>
                <c:pt idx="2">
                  <c:v>168.4548387096774</c:v>
                </c:pt>
                <c:pt idx="3">
                  <c:v>87.548484848482858</c:v>
                </c:pt>
                <c:pt idx="4">
                  <c:v>73.263636363636351</c:v>
                </c:pt>
                <c:pt idx="5">
                  <c:v>58.527272727272717</c:v>
                </c:pt>
                <c:pt idx="6">
                  <c:v>43.606060606060595</c:v>
                </c:pt>
                <c:pt idx="7">
                  <c:v>39.848484848484851</c:v>
                </c:pt>
                <c:pt idx="8">
                  <c:v>83.622580645161278</c:v>
                </c:pt>
                <c:pt idx="9">
                  <c:v>134.18709677419361</c:v>
                </c:pt>
                <c:pt idx="10">
                  <c:v>160.26562499999972</c:v>
                </c:pt>
                <c:pt idx="11">
                  <c:v>220.07741935483867</c:v>
                </c:pt>
              </c:numCache>
            </c:numRef>
          </c:val>
        </c:ser>
        <c:dLbls>
          <c:showLegendKey val="0"/>
          <c:showVal val="0"/>
          <c:showCatName val="0"/>
          <c:showSerName val="0"/>
          <c:showPercent val="0"/>
          <c:showBubbleSize val="0"/>
        </c:dLbls>
        <c:gapWidth val="150"/>
        <c:axId val="1641253312"/>
        <c:axId val="1641248416"/>
      </c:barChart>
      <c:lineChart>
        <c:grouping val="standard"/>
        <c:varyColors val="0"/>
        <c:ser>
          <c:idx val="3"/>
          <c:order val="1"/>
          <c:tx>
            <c:strRef>
              <c:f>'Braganca Paulista'!$A$42</c:f>
              <c:strCache>
                <c:ptCount val="1"/>
                <c:pt idx="0">
                  <c:v>Desvio Padrão</c:v>
                </c:pt>
              </c:strCache>
            </c:strRef>
          </c:tx>
          <c:spPr>
            <a:ln w="28575" cap="rnd">
              <a:solidFill>
                <a:srgbClr val="C00000"/>
              </a:solidFill>
              <a:round/>
            </a:ln>
            <a:effectLst/>
          </c:spPr>
          <c:marker>
            <c:symbol val="none"/>
          </c:marker>
          <c:cat>
            <c:strRef>
              <c:f>'Santa Isabel'!$B$3:$M$3</c:f>
              <c:strCache>
                <c:ptCount val="12"/>
                <c:pt idx="0">
                  <c:v>Jan</c:v>
                </c:pt>
                <c:pt idx="1">
                  <c:v>Fev</c:v>
                </c:pt>
                <c:pt idx="2">
                  <c:v>Mar</c:v>
                </c:pt>
                <c:pt idx="3">
                  <c:v>Abr</c:v>
                </c:pt>
                <c:pt idx="4">
                  <c:v>Mai</c:v>
                </c:pt>
                <c:pt idx="5">
                  <c:v>Jun</c:v>
                </c:pt>
                <c:pt idx="6">
                  <c:v>Jul</c:v>
                </c:pt>
                <c:pt idx="7">
                  <c:v>Ago</c:v>
                </c:pt>
                <c:pt idx="8">
                  <c:v>Set</c:v>
                </c:pt>
                <c:pt idx="9">
                  <c:v>Out</c:v>
                </c:pt>
                <c:pt idx="10">
                  <c:v>Nov</c:v>
                </c:pt>
                <c:pt idx="11">
                  <c:v>Dez</c:v>
                </c:pt>
              </c:strCache>
            </c:strRef>
          </c:cat>
          <c:val>
            <c:numRef>
              <c:f>'Braganca Paulista'!$B$42:$M$42</c:f>
              <c:numCache>
                <c:formatCode>#,##0.0</c:formatCode>
                <c:ptCount val="12"/>
                <c:pt idx="0">
                  <c:v>98.093714244051313</c:v>
                </c:pt>
                <c:pt idx="1">
                  <c:v>100.55228458609915</c:v>
                </c:pt>
                <c:pt idx="2">
                  <c:v>85.019110944578827</c:v>
                </c:pt>
                <c:pt idx="3">
                  <c:v>53.375633024420189</c:v>
                </c:pt>
                <c:pt idx="4">
                  <c:v>56.575197846438513</c:v>
                </c:pt>
                <c:pt idx="5">
                  <c:v>63.754805077378244</c:v>
                </c:pt>
                <c:pt idx="6">
                  <c:v>40.965327865418224</c:v>
                </c:pt>
                <c:pt idx="7">
                  <c:v>47.566263788083852</c:v>
                </c:pt>
                <c:pt idx="8">
                  <c:v>68.180489436382658</c:v>
                </c:pt>
                <c:pt idx="9">
                  <c:v>70.027222049407527</c:v>
                </c:pt>
                <c:pt idx="10">
                  <c:v>58.572676715865576</c:v>
                </c:pt>
                <c:pt idx="11">
                  <c:v>78.038788260185058</c:v>
                </c:pt>
              </c:numCache>
            </c:numRef>
          </c:val>
          <c:smooth val="0"/>
        </c:ser>
        <c:dLbls>
          <c:showLegendKey val="0"/>
          <c:showVal val="0"/>
          <c:showCatName val="0"/>
          <c:showSerName val="0"/>
          <c:showPercent val="0"/>
          <c:showBubbleSize val="0"/>
        </c:dLbls>
        <c:marker val="1"/>
        <c:smooth val="0"/>
        <c:axId val="1641253312"/>
        <c:axId val="1641248416"/>
      </c:lineChart>
      <c:catAx>
        <c:axId val="1641253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641248416"/>
        <c:crosses val="autoZero"/>
        <c:auto val="1"/>
        <c:lblAlgn val="ctr"/>
        <c:lblOffset val="100"/>
        <c:noMultiLvlLbl val="0"/>
      </c:catAx>
      <c:valAx>
        <c:axId val="164124841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6412533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r>
              <a:rPr lang="pt-BR" sz="1400" b="1">
                <a:solidFill>
                  <a:schemeClr val="tx1"/>
                </a:solidFill>
              </a:rPr>
              <a:t>Reservatório Sistema Cantareira - Média de Chuvas Mensais - 1983 a 2014</a:t>
            </a:r>
          </a:p>
        </c:rich>
      </c:tx>
      <c:layout>
        <c:manualLayout>
          <c:xMode val="edge"/>
          <c:yMode val="edge"/>
          <c:x val="0.14119651190854116"/>
          <c:y val="0"/>
        </c:manualLayout>
      </c:layout>
      <c:overlay val="0"/>
      <c:spPr>
        <a:noFill/>
        <a:ln>
          <a:noFill/>
        </a:ln>
        <a:effectLst/>
      </c:spPr>
    </c:title>
    <c:autoTitleDeleted val="0"/>
    <c:view3D>
      <c:rotX val="15"/>
      <c:rotY val="2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1454316426325394E-2"/>
          <c:y val="0.14923255140457573"/>
          <c:w val="0.9043500249355535"/>
          <c:h val="0.65592694701172782"/>
        </c:manualLayout>
      </c:layout>
      <c:line3DChart>
        <c:grouping val="standard"/>
        <c:varyColors val="0"/>
        <c:ser>
          <c:idx val="0"/>
          <c:order val="0"/>
          <c:tx>
            <c:strRef>
              <c:f>Media!$C$3</c:f>
              <c:strCache>
                <c:ptCount val="1"/>
                <c:pt idx="0">
                  <c:v>Res Jaguari / Jacareí</c:v>
                </c:pt>
              </c:strCache>
            </c:strRef>
          </c:tx>
          <c:spPr>
            <a:solidFill>
              <a:schemeClr val="accent1"/>
            </a:solidFill>
            <a:ln>
              <a:noFill/>
            </a:ln>
            <a:effectLst/>
            <a:sp3d/>
          </c:spPr>
          <c:cat>
            <c:strRef>
              <c:f>Media!$B$4:$B$15</c:f>
              <c:strCache>
                <c:ptCount val="12"/>
                <c:pt idx="0">
                  <c:v>Janeiro</c:v>
                </c:pt>
                <c:pt idx="1">
                  <c:v>Fevereiro</c:v>
                </c:pt>
                <c:pt idx="2">
                  <c:v>Março</c:v>
                </c:pt>
                <c:pt idx="3">
                  <c:v>Abril</c:v>
                </c:pt>
                <c:pt idx="4">
                  <c:v>Maio</c:v>
                </c:pt>
                <c:pt idx="5">
                  <c:v>Junho</c:v>
                </c:pt>
                <c:pt idx="6">
                  <c:v>Julho</c:v>
                </c:pt>
                <c:pt idx="7">
                  <c:v>Agosto</c:v>
                </c:pt>
                <c:pt idx="8">
                  <c:v>Setembro</c:v>
                </c:pt>
                <c:pt idx="9">
                  <c:v>Outubro</c:v>
                </c:pt>
                <c:pt idx="10">
                  <c:v>Novembro</c:v>
                </c:pt>
                <c:pt idx="11">
                  <c:v>Dezembro</c:v>
                </c:pt>
              </c:strCache>
            </c:strRef>
          </c:cat>
          <c:val>
            <c:numRef>
              <c:f>Media!$C$4:$C$15</c:f>
              <c:numCache>
                <c:formatCode>0.0</c:formatCode>
                <c:ptCount val="12"/>
                <c:pt idx="0">
                  <c:v>276.89374999999899</c:v>
                </c:pt>
                <c:pt idx="1">
                  <c:v>196.69374999999991</c:v>
                </c:pt>
                <c:pt idx="2">
                  <c:v>170.71515151514933</c:v>
                </c:pt>
                <c:pt idx="3">
                  <c:v>84.424242424243445</c:v>
                </c:pt>
                <c:pt idx="4">
                  <c:v>74.278125000000003</c:v>
                </c:pt>
                <c:pt idx="5">
                  <c:v>43.015624999999993</c:v>
                </c:pt>
                <c:pt idx="6">
                  <c:v>45.946874999999991</c:v>
                </c:pt>
                <c:pt idx="7">
                  <c:v>30.743750000000002</c:v>
                </c:pt>
                <c:pt idx="8">
                  <c:v>84.781250000000227</c:v>
                </c:pt>
                <c:pt idx="9">
                  <c:v>123.61875000000001</c:v>
                </c:pt>
                <c:pt idx="10">
                  <c:v>154.52812500000007</c:v>
                </c:pt>
                <c:pt idx="11">
                  <c:v>222.18125000000003</c:v>
                </c:pt>
              </c:numCache>
            </c:numRef>
          </c:val>
          <c:smooth val="0"/>
        </c:ser>
        <c:ser>
          <c:idx val="1"/>
          <c:order val="1"/>
          <c:tx>
            <c:strRef>
              <c:f>Media!$D$3</c:f>
              <c:strCache>
                <c:ptCount val="1"/>
                <c:pt idx="0">
                  <c:v>Res Cachoeira</c:v>
                </c:pt>
              </c:strCache>
            </c:strRef>
          </c:tx>
          <c:spPr>
            <a:solidFill>
              <a:schemeClr val="accent2"/>
            </a:solidFill>
            <a:ln>
              <a:noFill/>
            </a:ln>
            <a:effectLst/>
            <a:sp3d/>
          </c:spPr>
          <c:cat>
            <c:strRef>
              <c:f>Media!$B$4:$B$15</c:f>
              <c:strCache>
                <c:ptCount val="12"/>
                <c:pt idx="0">
                  <c:v>Janeiro</c:v>
                </c:pt>
                <c:pt idx="1">
                  <c:v>Fevereiro</c:v>
                </c:pt>
                <c:pt idx="2">
                  <c:v>Março</c:v>
                </c:pt>
                <c:pt idx="3">
                  <c:v>Abril</c:v>
                </c:pt>
                <c:pt idx="4">
                  <c:v>Maio</c:v>
                </c:pt>
                <c:pt idx="5">
                  <c:v>Junho</c:v>
                </c:pt>
                <c:pt idx="6">
                  <c:v>Julho</c:v>
                </c:pt>
                <c:pt idx="7">
                  <c:v>Agosto</c:v>
                </c:pt>
                <c:pt idx="8">
                  <c:v>Setembro</c:v>
                </c:pt>
                <c:pt idx="9">
                  <c:v>Outubro</c:v>
                </c:pt>
                <c:pt idx="10">
                  <c:v>Novembro</c:v>
                </c:pt>
                <c:pt idx="11">
                  <c:v>Dezembro</c:v>
                </c:pt>
              </c:strCache>
            </c:strRef>
          </c:cat>
          <c:val>
            <c:numRef>
              <c:f>Media!$D$4:$D$15</c:f>
              <c:numCache>
                <c:formatCode>0.0</c:formatCode>
                <c:ptCount val="12"/>
                <c:pt idx="0">
                  <c:v>298.70937499999923</c:v>
                </c:pt>
                <c:pt idx="1">
                  <c:v>223.16562499999998</c:v>
                </c:pt>
                <c:pt idx="2">
                  <c:v>208.21212121212122</c:v>
                </c:pt>
                <c:pt idx="3">
                  <c:v>113.44848484848406</c:v>
                </c:pt>
                <c:pt idx="4">
                  <c:v>95.868749999999949</c:v>
                </c:pt>
                <c:pt idx="5">
                  <c:v>63.525000000000013</c:v>
                </c:pt>
                <c:pt idx="6">
                  <c:v>54.287500000000001</c:v>
                </c:pt>
                <c:pt idx="7">
                  <c:v>36.962500000000013</c:v>
                </c:pt>
                <c:pt idx="8">
                  <c:v>105.37812500000001</c:v>
                </c:pt>
                <c:pt idx="9">
                  <c:v>138.09687499999998</c:v>
                </c:pt>
                <c:pt idx="10">
                  <c:v>170.01875000000001</c:v>
                </c:pt>
                <c:pt idx="11">
                  <c:v>239.69062499999998</c:v>
                </c:pt>
              </c:numCache>
            </c:numRef>
          </c:val>
          <c:smooth val="0"/>
        </c:ser>
        <c:ser>
          <c:idx val="2"/>
          <c:order val="2"/>
          <c:tx>
            <c:strRef>
              <c:f>Media!$E$3</c:f>
              <c:strCache>
                <c:ptCount val="1"/>
                <c:pt idx="0">
                  <c:v>Res Atibainha</c:v>
                </c:pt>
              </c:strCache>
            </c:strRef>
          </c:tx>
          <c:spPr>
            <a:solidFill>
              <a:schemeClr val="accent3"/>
            </a:solidFill>
            <a:ln>
              <a:noFill/>
            </a:ln>
            <a:effectLst/>
            <a:sp3d/>
          </c:spPr>
          <c:cat>
            <c:strRef>
              <c:f>Media!$B$4:$B$15</c:f>
              <c:strCache>
                <c:ptCount val="12"/>
                <c:pt idx="0">
                  <c:v>Janeiro</c:v>
                </c:pt>
                <c:pt idx="1">
                  <c:v>Fevereiro</c:v>
                </c:pt>
                <c:pt idx="2">
                  <c:v>Março</c:v>
                </c:pt>
                <c:pt idx="3">
                  <c:v>Abril</c:v>
                </c:pt>
                <c:pt idx="4">
                  <c:v>Maio</c:v>
                </c:pt>
                <c:pt idx="5">
                  <c:v>Junho</c:v>
                </c:pt>
                <c:pt idx="6">
                  <c:v>Julho</c:v>
                </c:pt>
                <c:pt idx="7">
                  <c:v>Agosto</c:v>
                </c:pt>
                <c:pt idx="8">
                  <c:v>Setembro</c:v>
                </c:pt>
                <c:pt idx="9">
                  <c:v>Outubro</c:v>
                </c:pt>
                <c:pt idx="10">
                  <c:v>Novembro</c:v>
                </c:pt>
                <c:pt idx="11">
                  <c:v>Dezembro</c:v>
                </c:pt>
              </c:strCache>
            </c:strRef>
          </c:cat>
          <c:val>
            <c:numRef>
              <c:f>Media!$E$4:$E$15</c:f>
              <c:numCache>
                <c:formatCode>0.0</c:formatCode>
                <c:ptCount val="12"/>
                <c:pt idx="0">
                  <c:v>263.74374999999969</c:v>
                </c:pt>
                <c:pt idx="1">
                  <c:v>207.39687500000005</c:v>
                </c:pt>
                <c:pt idx="2">
                  <c:v>178.36666666666665</c:v>
                </c:pt>
                <c:pt idx="3">
                  <c:v>83.715151515151419</c:v>
                </c:pt>
                <c:pt idx="4">
                  <c:v>81.062500000000014</c:v>
                </c:pt>
                <c:pt idx="5">
                  <c:v>52.696875000000013</c:v>
                </c:pt>
                <c:pt idx="6">
                  <c:v>49.146874999999987</c:v>
                </c:pt>
                <c:pt idx="7">
                  <c:v>32.868750000000013</c:v>
                </c:pt>
                <c:pt idx="8">
                  <c:v>87.637500000000031</c:v>
                </c:pt>
                <c:pt idx="9">
                  <c:v>122.12499999999999</c:v>
                </c:pt>
                <c:pt idx="10">
                  <c:v>145.49374999999998</c:v>
                </c:pt>
                <c:pt idx="11">
                  <c:v>193.20625000000001</c:v>
                </c:pt>
              </c:numCache>
            </c:numRef>
          </c:val>
          <c:smooth val="0"/>
        </c:ser>
        <c:ser>
          <c:idx val="3"/>
          <c:order val="3"/>
          <c:tx>
            <c:strRef>
              <c:f>Media!$F$3</c:f>
              <c:strCache>
                <c:ptCount val="1"/>
                <c:pt idx="0">
                  <c:v>Res Paiva Castro</c:v>
                </c:pt>
              </c:strCache>
            </c:strRef>
          </c:tx>
          <c:spPr>
            <a:solidFill>
              <a:srgbClr val="FFC000"/>
            </a:solidFill>
            <a:ln>
              <a:solidFill>
                <a:schemeClr val="accent6">
                  <a:lumMod val="60000"/>
                  <a:lumOff val="40000"/>
                </a:schemeClr>
              </a:solidFill>
            </a:ln>
            <a:effectLst/>
            <a:sp3d>
              <a:contourClr>
                <a:schemeClr val="accent6">
                  <a:lumMod val="60000"/>
                  <a:lumOff val="40000"/>
                </a:schemeClr>
              </a:contourClr>
            </a:sp3d>
          </c:spPr>
          <c:cat>
            <c:strRef>
              <c:f>Media!$B$4:$B$15</c:f>
              <c:strCache>
                <c:ptCount val="12"/>
                <c:pt idx="0">
                  <c:v>Janeiro</c:v>
                </c:pt>
                <c:pt idx="1">
                  <c:v>Fevereiro</c:v>
                </c:pt>
                <c:pt idx="2">
                  <c:v>Março</c:v>
                </c:pt>
                <c:pt idx="3">
                  <c:v>Abril</c:v>
                </c:pt>
                <c:pt idx="4">
                  <c:v>Maio</c:v>
                </c:pt>
                <c:pt idx="5">
                  <c:v>Junho</c:v>
                </c:pt>
                <c:pt idx="6">
                  <c:v>Julho</c:v>
                </c:pt>
                <c:pt idx="7">
                  <c:v>Agosto</c:v>
                </c:pt>
                <c:pt idx="8">
                  <c:v>Setembro</c:v>
                </c:pt>
                <c:pt idx="9">
                  <c:v>Outubro</c:v>
                </c:pt>
                <c:pt idx="10">
                  <c:v>Novembro</c:v>
                </c:pt>
                <c:pt idx="11">
                  <c:v>Dezembro</c:v>
                </c:pt>
              </c:strCache>
            </c:strRef>
          </c:cat>
          <c:val>
            <c:numRef>
              <c:f>Media!$F$4:$F$15</c:f>
              <c:numCache>
                <c:formatCode>0.0</c:formatCode>
                <c:ptCount val="12"/>
                <c:pt idx="0">
                  <c:v>248.08125000000004</c:v>
                </c:pt>
                <c:pt idx="1">
                  <c:v>191.26875000000001</c:v>
                </c:pt>
                <c:pt idx="2">
                  <c:v>175.91515151514997</c:v>
                </c:pt>
                <c:pt idx="3">
                  <c:v>79.457575757575754</c:v>
                </c:pt>
                <c:pt idx="4">
                  <c:v>77.996874999999974</c:v>
                </c:pt>
                <c:pt idx="5">
                  <c:v>57.05</c:v>
                </c:pt>
                <c:pt idx="6">
                  <c:v>46.543750000000003</c:v>
                </c:pt>
                <c:pt idx="7">
                  <c:v>30.068749999999582</c:v>
                </c:pt>
                <c:pt idx="8">
                  <c:v>87.353124999999977</c:v>
                </c:pt>
                <c:pt idx="9">
                  <c:v>120.64062500000072</c:v>
                </c:pt>
                <c:pt idx="10">
                  <c:v>133.80000000000001</c:v>
                </c:pt>
                <c:pt idx="11">
                  <c:v>204.90312499999999</c:v>
                </c:pt>
              </c:numCache>
            </c:numRef>
          </c:val>
          <c:smooth val="0"/>
        </c:ser>
        <c:dLbls>
          <c:showLegendKey val="0"/>
          <c:showVal val="0"/>
          <c:showCatName val="0"/>
          <c:showSerName val="0"/>
          <c:showPercent val="0"/>
          <c:showBubbleSize val="0"/>
        </c:dLbls>
        <c:axId val="1641250048"/>
        <c:axId val="1641250592"/>
        <c:axId val="1363674560"/>
      </c:line3DChart>
      <c:catAx>
        <c:axId val="164125004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r>
                  <a:rPr lang="pt-BR" sz="900" b="1"/>
                  <a:t>Chuvas (mm)</a:t>
                </a:r>
              </a:p>
            </c:rich>
          </c:tx>
          <c:layout>
            <c:manualLayout>
              <c:xMode val="edge"/>
              <c:yMode val="edge"/>
              <c:x val="5.6341474264869395E-3"/>
              <c:y val="6.4349384650115984E-2"/>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641250592"/>
        <c:crosses val="autoZero"/>
        <c:auto val="1"/>
        <c:lblAlgn val="ctr"/>
        <c:lblOffset val="100"/>
        <c:noMultiLvlLbl val="0"/>
      </c:catAx>
      <c:valAx>
        <c:axId val="164125059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641250048"/>
        <c:crosses val="autoZero"/>
        <c:crossBetween val="between"/>
      </c:valAx>
      <c:serAx>
        <c:axId val="1363674560"/>
        <c:scaling>
          <c:orientation val="minMax"/>
        </c:scaling>
        <c:delete val="1"/>
        <c:axPos val="b"/>
        <c:majorTickMark val="out"/>
        <c:minorTickMark val="none"/>
        <c:tickLblPos val="none"/>
        <c:crossAx val="1641250592"/>
        <c:crosses val="autoZero"/>
      </c:ser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pt-B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sz="1400" b="1">
                <a:solidFill>
                  <a:schemeClr val="tx1"/>
                </a:solidFill>
              </a:rPr>
              <a:t>Sistema Cantareira - Total de Chuva (mm/ano)</a:t>
            </a:r>
          </a:p>
        </c:rich>
      </c:tx>
      <c:layout/>
      <c:overlay val="0"/>
      <c:spPr>
        <a:noFill/>
        <a:ln>
          <a:noFill/>
        </a:ln>
        <a:effectLst/>
      </c:spPr>
    </c:title>
    <c:autoTitleDeleted val="0"/>
    <c:plotArea>
      <c:layout>
        <c:manualLayout>
          <c:layoutTarget val="inner"/>
          <c:xMode val="edge"/>
          <c:yMode val="edge"/>
          <c:x val="6.2029824327266884E-2"/>
          <c:y val="0.13663316328906505"/>
          <c:w val="0.9268062054241436"/>
          <c:h val="0.75121622713467162"/>
        </c:manualLayout>
      </c:layout>
      <c:lineChart>
        <c:grouping val="standard"/>
        <c:varyColors val="0"/>
        <c:ser>
          <c:idx val="0"/>
          <c:order val="0"/>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pt-BR"/>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Anual!$B$4:$B$35</c:f>
              <c:numCache>
                <c:formatCode>0</c:formatCode>
                <c:ptCount val="32"/>
                <c:pt idx="0">
                  <c:v>1983</c:v>
                </c:pt>
                <c:pt idx="1">
                  <c:v>1984</c:v>
                </c:pt>
                <c:pt idx="2">
                  <c:v>1985</c:v>
                </c:pt>
                <c:pt idx="3">
                  <c:v>1986</c:v>
                </c:pt>
                <c:pt idx="4">
                  <c:v>1987</c:v>
                </c:pt>
                <c:pt idx="5">
                  <c:v>1988</c:v>
                </c:pt>
                <c:pt idx="6">
                  <c:v>1989</c:v>
                </c:pt>
                <c:pt idx="7">
                  <c:v>1990</c:v>
                </c:pt>
                <c:pt idx="8">
                  <c:v>1991</c:v>
                </c:pt>
                <c:pt idx="9">
                  <c:v>1992</c:v>
                </c:pt>
                <c:pt idx="10">
                  <c:v>1993</c:v>
                </c:pt>
                <c:pt idx="11">
                  <c:v>1994</c:v>
                </c:pt>
                <c:pt idx="12">
                  <c:v>1995</c:v>
                </c:pt>
                <c:pt idx="13">
                  <c:v>1996</c:v>
                </c:pt>
                <c:pt idx="14">
                  <c:v>1997</c:v>
                </c:pt>
                <c:pt idx="15">
                  <c:v>1998</c:v>
                </c:pt>
                <c:pt idx="16">
                  <c:v>1999</c:v>
                </c:pt>
                <c:pt idx="17">
                  <c:v>2000</c:v>
                </c:pt>
                <c:pt idx="18">
                  <c:v>2001</c:v>
                </c:pt>
                <c:pt idx="19">
                  <c:v>2002</c:v>
                </c:pt>
                <c:pt idx="20">
                  <c:v>2003</c:v>
                </c:pt>
                <c:pt idx="21">
                  <c:v>2004</c:v>
                </c:pt>
                <c:pt idx="22">
                  <c:v>2005</c:v>
                </c:pt>
                <c:pt idx="23">
                  <c:v>2006</c:v>
                </c:pt>
                <c:pt idx="24">
                  <c:v>2007</c:v>
                </c:pt>
                <c:pt idx="25">
                  <c:v>2008</c:v>
                </c:pt>
                <c:pt idx="26">
                  <c:v>2009</c:v>
                </c:pt>
                <c:pt idx="27">
                  <c:v>2010</c:v>
                </c:pt>
                <c:pt idx="28">
                  <c:v>2011</c:v>
                </c:pt>
                <c:pt idx="29">
                  <c:v>2012</c:v>
                </c:pt>
                <c:pt idx="30">
                  <c:v>2013</c:v>
                </c:pt>
                <c:pt idx="31">
                  <c:v>2014</c:v>
                </c:pt>
              </c:numCache>
            </c:numRef>
          </c:cat>
          <c:val>
            <c:numRef>
              <c:f>Anual!$G$4:$G$35</c:f>
              <c:numCache>
                <c:formatCode>0</c:formatCode>
                <c:ptCount val="32"/>
                <c:pt idx="0">
                  <c:v>2399.3999999999996</c:v>
                </c:pt>
                <c:pt idx="1">
                  <c:v>1574.375</c:v>
                </c:pt>
                <c:pt idx="2">
                  <c:v>1682.0750000000003</c:v>
                </c:pt>
                <c:pt idx="3">
                  <c:v>1868.4</c:v>
                </c:pt>
                <c:pt idx="4">
                  <c:v>1729.825</c:v>
                </c:pt>
                <c:pt idx="5">
                  <c:v>1840.6249999999998</c:v>
                </c:pt>
                <c:pt idx="6">
                  <c:v>1658.575</c:v>
                </c:pt>
                <c:pt idx="7">
                  <c:v>1473.45</c:v>
                </c:pt>
                <c:pt idx="8">
                  <c:v>1882.975000000001</c:v>
                </c:pt>
                <c:pt idx="9">
                  <c:v>1478.35</c:v>
                </c:pt>
                <c:pt idx="10">
                  <c:v>1474.975000000001</c:v>
                </c:pt>
                <c:pt idx="11">
                  <c:v>1360.1499999999999</c:v>
                </c:pt>
                <c:pt idx="12">
                  <c:v>1702.625</c:v>
                </c:pt>
                <c:pt idx="13">
                  <c:v>1733.5250000000001</c:v>
                </c:pt>
                <c:pt idx="14">
                  <c:v>1479</c:v>
                </c:pt>
                <c:pt idx="15">
                  <c:v>1439.4749999999999</c:v>
                </c:pt>
                <c:pt idx="16">
                  <c:v>1277.9750000000001</c:v>
                </c:pt>
                <c:pt idx="17">
                  <c:v>1488.9250000000011</c:v>
                </c:pt>
                <c:pt idx="18">
                  <c:v>1464.8</c:v>
                </c:pt>
                <c:pt idx="19">
                  <c:v>1227.375</c:v>
                </c:pt>
                <c:pt idx="20">
                  <c:v>1294.3499999999999</c:v>
                </c:pt>
                <c:pt idx="21">
                  <c:v>1519.7</c:v>
                </c:pt>
                <c:pt idx="22">
                  <c:v>1572.7249999999999</c:v>
                </c:pt>
                <c:pt idx="23">
                  <c:v>1541.7250000000001</c:v>
                </c:pt>
                <c:pt idx="24">
                  <c:v>1445.675</c:v>
                </c:pt>
                <c:pt idx="25">
                  <c:v>1570.625</c:v>
                </c:pt>
                <c:pt idx="26">
                  <c:v>2052.1</c:v>
                </c:pt>
                <c:pt idx="27">
                  <c:v>1578.825</c:v>
                </c:pt>
                <c:pt idx="28">
                  <c:v>1445</c:v>
                </c:pt>
                <c:pt idx="29">
                  <c:v>1447.625</c:v>
                </c:pt>
                <c:pt idx="30">
                  <c:v>1090.2249999999999</c:v>
                </c:pt>
                <c:pt idx="31">
                  <c:v>965.05000000000007</c:v>
                </c:pt>
              </c:numCache>
            </c:numRef>
          </c:val>
          <c:smooth val="0"/>
        </c:ser>
        <c:dLbls>
          <c:showLegendKey val="0"/>
          <c:showVal val="0"/>
          <c:showCatName val="0"/>
          <c:showSerName val="0"/>
          <c:showPercent val="0"/>
          <c:showBubbleSize val="0"/>
        </c:dLbls>
        <c:marker val="1"/>
        <c:smooth val="0"/>
        <c:axId val="1641241888"/>
        <c:axId val="1641252224"/>
      </c:lineChart>
      <c:catAx>
        <c:axId val="164124188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t-BR" b="1"/>
                  <a:t>Chuva</a:t>
                </a:r>
                <a:r>
                  <a:rPr lang="pt-BR" b="1" baseline="0"/>
                  <a:t> (mm)</a:t>
                </a:r>
                <a:endParaRPr lang="pt-BR" b="1"/>
              </a:p>
            </c:rich>
          </c:tx>
          <c:layout>
            <c:manualLayout>
              <c:xMode val="edge"/>
              <c:yMode val="edge"/>
              <c:x val="1.37853414842731E-2"/>
              <c:y val="6.2259724742416131E-2"/>
            </c:manualLayout>
          </c:layout>
          <c:overlay val="0"/>
          <c:spPr>
            <a:noFill/>
            <a:ln>
              <a:noFill/>
            </a:ln>
            <a:effectLst/>
          </c:spPr>
        </c:title>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pt-BR"/>
          </a:p>
        </c:txPr>
        <c:crossAx val="1641252224"/>
        <c:crosses val="autoZero"/>
        <c:auto val="1"/>
        <c:lblAlgn val="ctr"/>
        <c:lblOffset val="100"/>
        <c:noMultiLvlLbl val="0"/>
      </c:catAx>
      <c:valAx>
        <c:axId val="1641252224"/>
        <c:scaling>
          <c:orientation val="minMax"/>
          <c:max val="30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641241888"/>
        <c:crosses val="autoZero"/>
        <c:crossBetween val="between"/>
        <c:majorUnit val="500"/>
        <c:minorUnit val="100"/>
      </c:valAx>
      <c:spPr>
        <a:noFill/>
        <a:ln>
          <a:solidFill>
            <a:schemeClr val="bg1">
              <a:lumMod val="50000"/>
            </a:schemeClr>
          </a:solid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pt-BR" sz="1400"/>
              <a:t>Unidades Geológicas</a:t>
            </a:r>
          </a:p>
        </c:rich>
      </c:tx>
      <c:overlay val="0"/>
    </c:title>
    <c:autoTitleDeleted val="0"/>
    <c:plotArea>
      <c:layout/>
      <c:barChart>
        <c:barDir val="col"/>
        <c:grouping val="clustered"/>
        <c:varyColors val="0"/>
        <c:ser>
          <c:idx val="0"/>
          <c:order val="0"/>
          <c:invertIfNegative val="0"/>
          <c:dPt>
            <c:idx val="0"/>
            <c:invertIfNegative val="0"/>
            <c:bubble3D val="0"/>
            <c:spPr>
              <a:solidFill>
                <a:srgbClr val="FFFFCC"/>
              </a:solidFill>
            </c:spPr>
          </c:dPt>
          <c:dPt>
            <c:idx val="1"/>
            <c:invertIfNegative val="0"/>
            <c:bubble3D val="0"/>
            <c:spPr>
              <a:solidFill>
                <a:srgbClr val="FFEB66"/>
              </a:solidFill>
            </c:spPr>
          </c:dPt>
          <c:dPt>
            <c:idx val="2"/>
            <c:invertIfNegative val="0"/>
            <c:bubble3D val="0"/>
            <c:spPr>
              <a:solidFill>
                <a:srgbClr val="CDF57A"/>
              </a:solidFill>
            </c:spPr>
          </c:dPt>
          <c:dPt>
            <c:idx val="3"/>
            <c:invertIfNegative val="0"/>
            <c:bubble3D val="0"/>
            <c:spPr>
              <a:solidFill>
                <a:srgbClr val="EB9900"/>
              </a:solidFill>
            </c:spPr>
          </c:dPt>
          <c:dPt>
            <c:idx val="4"/>
            <c:invertIfNegative val="0"/>
            <c:bubble3D val="0"/>
            <c:spPr>
              <a:solidFill>
                <a:srgbClr val="C00000"/>
              </a:solidFill>
            </c:spPr>
          </c:dPt>
          <c:dPt>
            <c:idx val="5"/>
            <c:invertIfNegative val="0"/>
            <c:bubble3D val="0"/>
            <c:spPr>
              <a:solidFill>
                <a:srgbClr val="A87000"/>
              </a:solidFill>
            </c:spPr>
          </c:dPt>
          <c:dLbls>
            <c:dLbl>
              <c:idx val="0"/>
              <c:tx>
                <c:rich>
                  <a:bodyPr/>
                  <a:lstStyle/>
                  <a:p>
                    <a:r>
                      <a:rPr lang="en-US"/>
                      <a:t>0,01km²</a:t>
                    </a:r>
                  </a:p>
                  <a:p>
                    <a:r>
                      <a:rPr lang="en-US"/>
                      <a:t>0,1%</a:t>
                    </a:r>
                  </a:p>
                </c:rich>
              </c:tx>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a:t>0,23km²</a:t>
                    </a:r>
                  </a:p>
                  <a:p>
                    <a:r>
                      <a:rPr lang="en-US"/>
                      <a:t>3%</a:t>
                    </a:r>
                  </a:p>
                </c:rich>
              </c:tx>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a:t>0,29km²</a:t>
                    </a:r>
                  </a:p>
                  <a:p>
                    <a:r>
                      <a:rPr lang="en-US"/>
                      <a:t>4%</a:t>
                    </a:r>
                  </a:p>
                </c:rich>
              </c:tx>
              <c:showLegendKey val="0"/>
              <c:showVal val="1"/>
              <c:showCatName val="0"/>
              <c:showSerName val="0"/>
              <c:showPercent val="0"/>
              <c:showBubbleSize val="0"/>
              <c:extLst>
                <c:ext xmlns:c15="http://schemas.microsoft.com/office/drawing/2012/chart" uri="{CE6537A1-D6FC-4f65-9D91-7224C49458BB}"/>
              </c:extLst>
            </c:dLbl>
            <c:dLbl>
              <c:idx val="3"/>
              <c:tx>
                <c:rich>
                  <a:bodyPr/>
                  <a:lstStyle/>
                  <a:p>
                    <a:r>
                      <a:rPr lang="en-US"/>
                      <a:t>1,03km²</a:t>
                    </a:r>
                  </a:p>
                  <a:p>
                    <a:r>
                      <a:rPr lang="en-US"/>
                      <a:t>13%</a:t>
                    </a:r>
                  </a:p>
                </c:rich>
              </c:tx>
              <c:showLegendKey val="0"/>
              <c:showVal val="1"/>
              <c:showCatName val="0"/>
              <c:showSerName val="0"/>
              <c:showPercent val="0"/>
              <c:showBubbleSize val="0"/>
              <c:extLst>
                <c:ext xmlns:c15="http://schemas.microsoft.com/office/drawing/2012/chart" uri="{CE6537A1-D6FC-4f65-9D91-7224C49458BB}"/>
              </c:extLst>
            </c:dLbl>
            <c:dLbl>
              <c:idx val="4"/>
              <c:tx>
                <c:rich>
                  <a:bodyPr/>
                  <a:lstStyle/>
                  <a:p>
                    <a:r>
                      <a:rPr lang="en-US"/>
                      <a:t>3,15km²</a:t>
                    </a:r>
                  </a:p>
                  <a:p>
                    <a:r>
                      <a:rPr lang="en-US"/>
                      <a:t>40%</a:t>
                    </a:r>
                  </a:p>
                </c:rich>
              </c:tx>
              <c:showLegendKey val="0"/>
              <c:showVal val="1"/>
              <c:showCatName val="0"/>
              <c:showSerName val="0"/>
              <c:showPercent val="0"/>
              <c:showBubbleSize val="0"/>
              <c:extLst>
                <c:ext xmlns:c15="http://schemas.microsoft.com/office/drawing/2012/chart" uri="{CE6537A1-D6FC-4f65-9D91-7224C49458BB}"/>
              </c:extLst>
            </c:dLbl>
            <c:dLbl>
              <c:idx val="5"/>
              <c:layout>
                <c:manualLayout>
                  <c:x val="8.3333333333333766E-3"/>
                  <c:y val="0"/>
                </c:manualLayout>
              </c:layout>
              <c:tx>
                <c:rich>
                  <a:bodyPr/>
                  <a:lstStyle/>
                  <a:p>
                    <a:r>
                      <a:rPr lang="en-US"/>
                      <a:t>3,25km²</a:t>
                    </a:r>
                  </a:p>
                  <a:p>
                    <a:r>
                      <a:rPr lang="en-US"/>
                      <a:t>41%</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geologia2!$A$2:$A$7</c:f>
              <c:strCache>
                <c:ptCount val="6"/>
                <c:pt idx="0">
                  <c:v>Formação São Paulo</c:v>
                </c:pt>
                <c:pt idx="1">
                  <c:v>Formação Resende</c:v>
                </c:pt>
                <c:pt idx="2">
                  <c:v>Complexo Embu</c:v>
                </c:pt>
                <c:pt idx="3">
                  <c:v>Grupo Serra do Itaberaba</c:v>
                </c:pt>
                <c:pt idx="4">
                  <c:v>Corpos Graníticos</c:v>
                </c:pt>
                <c:pt idx="5">
                  <c:v>Grupo São Roque</c:v>
                </c:pt>
              </c:strCache>
            </c:strRef>
          </c:cat>
          <c:val>
            <c:numRef>
              <c:f>geologia2!$C$2:$C$7</c:f>
              <c:numCache>
                <c:formatCode>0.00</c:formatCode>
                <c:ptCount val="6"/>
                <c:pt idx="0">
                  <c:v>9.8260500000001208E-3</c:v>
                </c:pt>
                <c:pt idx="1">
                  <c:v>0.23294786000000386</c:v>
                </c:pt>
                <c:pt idx="2">
                  <c:v>0.28569044999999998</c:v>
                </c:pt>
                <c:pt idx="3">
                  <c:v>1.0307439200000001</c:v>
                </c:pt>
                <c:pt idx="4">
                  <c:v>3.1536762</c:v>
                </c:pt>
                <c:pt idx="5">
                  <c:v>3.2540655799999998</c:v>
                </c:pt>
              </c:numCache>
            </c:numRef>
          </c:val>
        </c:ser>
        <c:dLbls>
          <c:showLegendKey val="0"/>
          <c:showVal val="0"/>
          <c:showCatName val="0"/>
          <c:showSerName val="0"/>
          <c:showPercent val="0"/>
          <c:showBubbleSize val="0"/>
        </c:dLbls>
        <c:gapWidth val="150"/>
        <c:axId val="1127357568"/>
        <c:axId val="1127355392"/>
      </c:barChart>
      <c:catAx>
        <c:axId val="1127357568"/>
        <c:scaling>
          <c:orientation val="minMax"/>
        </c:scaling>
        <c:delete val="0"/>
        <c:axPos val="b"/>
        <c:numFmt formatCode="General" sourceLinked="0"/>
        <c:majorTickMark val="none"/>
        <c:minorTickMark val="none"/>
        <c:tickLblPos val="nextTo"/>
        <c:crossAx val="1127355392"/>
        <c:crosses val="autoZero"/>
        <c:auto val="1"/>
        <c:lblAlgn val="ctr"/>
        <c:lblOffset val="100"/>
        <c:noMultiLvlLbl val="0"/>
      </c:catAx>
      <c:valAx>
        <c:axId val="1127355392"/>
        <c:scaling>
          <c:orientation val="minMax"/>
        </c:scaling>
        <c:delete val="0"/>
        <c:axPos val="l"/>
        <c:majorGridlines/>
        <c:numFmt formatCode="0.0" sourceLinked="0"/>
        <c:majorTickMark val="none"/>
        <c:minorTickMark val="none"/>
        <c:tickLblPos val="nextTo"/>
        <c:crossAx val="1127357568"/>
        <c:crosses val="autoZero"/>
        <c:crossBetween val="between"/>
        <c:majorUnit val="1"/>
      </c:valAx>
    </c:plotArea>
    <c:plotVisOnly val="1"/>
    <c:dispBlanksAs val="gap"/>
    <c:showDLblsOverMax val="0"/>
  </c:chart>
  <c:externalData r:id="rId1">
    <c:autoUpdate val="0"/>
  </c:externalData>
</c:chartSpace>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1A02A1F-22C7-4A7D-935D-69369F74DA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482</TotalTime>
  <Pages>170</Pages>
  <Words>54312</Words>
  <Characters>293290</Characters>
  <Application>Microsoft Office Word</Application>
  <DocSecurity>0</DocSecurity>
  <Lines>2444</Lines>
  <Paragraphs>693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346909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Vera</dc:creator>
  <cp:lastModifiedBy>Guillermo R F. d'Oliveira</cp:lastModifiedBy>
  <cp:revision>30</cp:revision>
  <cp:lastPrinted>2015-02-17T22:02:00Z</cp:lastPrinted>
  <dcterms:created xsi:type="dcterms:W3CDTF">2015-02-16T22:01:00Z</dcterms:created>
  <dcterms:modified xsi:type="dcterms:W3CDTF">2015-02-21T18:44:00Z</dcterms:modified>
</cp:coreProperties>
</file>