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E1783" w:rsidRPr="0069310A" w:rsidRDefault="008E1783" w:rsidP="008E1783">
      <w:pPr>
        <w:autoSpaceDE w:val="0"/>
        <w:autoSpaceDN w:val="0"/>
        <w:adjustRightInd w:val="0"/>
        <w:spacing w:after="240"/>
        <w:jc w:val="center"/>
        <w:rPr>
          <w:rFonts w:cs="Arial"/>
          <w:b/>
          <w:bCs/>
          <w:iCs/>
          <w:sz w:val="24"/>
          <w:szCs w:val="24"/>
        </w:rPr>
      </w:pPr>
      <w:bookmarkStart w:id="0" w:name="_Toc243309406"/>
      <w:bookmarkStart w:id="1" w:name="_Toc290040807"/>
    </w:p>
    <w:p w:rsidR="008E1783" w:rsidRPr="0069310A" w:rsidRDefault="008E1783" w:rsidP="008E1783">
      <w:pPr>
        <w:autoSpaceDE w:val="0"/>
        <w:autoSpaceDN w:val="0"/>
        <w:adjustRightInd w:val="0"/>
        <w:spacing w:after="240"/>
        <w:jc w:val="center"/>
        <w:rPr>
          <w:rFonts w:cs="Arial"/>
          <w:b/>
          <w:bCs/>
          <w:iCs/>
          <w:sz w:val="28"/>
          <w:szCs w:val="28"/>
        </w:rPr>
      </w:pPr>
      <w:r w:rsidRPr="0069310A">
        <w:rPr>
          <w:rFonts w:cs="Arial"/>
          <w:b/>
          <w:bCs/>
          <w:iCs/>
          <w:sz w:val="28"/>
          <w:szCs w:val="28"/>
        </w:rPr>
        <w:t>Companhia de Saneamento Básico do Estado de São Paulo - Sabesp</w:t>
      </w:r>
    </w:p>
    <w:p w:rsidR="008E1783" w:rsidRPr="0069310A" w:rsidRDefault="008E1783" w:rsidP="008E1783">
      <w:pPr>
        <w:autoSpaceDE w:val="0"/>
        <w:autoSpaceDN w:val="0"/>
        <w:adjustRightInd w:val="0"/>
        <w:spacing w:after="240"/>
        <w:rPr>
          <w:rFonts w:cs="Arial"/>
          <w:b/>
          <w:bCs/>
          <w:iCs/>
          <w:sz w:val="24"/>
          <w:szCs w:val="24"/>
        </w:rPr>
      </w:pPr>
    </w:p>
    <w:p w:rsidR="008E1783" w:rsidRPr="0069310A" w:rsidRDefault="008E1783" w:rsidP="008E1783">
      <w:pPr>
        <w:autoSpaceDE w:val="0"/>
        <w:autoSpaceDN w:val="0"/>
        <w:adjustRightInd w:val="0"/>
        <w:spacing w:after="240"/>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8"/>
          <w:szCs w:val="28"/>
        </w:rPr>
      </w:pPr>
      <w:r w:rsidRPr="0069310A">
        <w:rPr>
          <w:rFonts w:cs="Arial"/>
          <w:b/>
          <w:bCs/>
          <w:iCs/>
          <w:sz w:val="28"/>
          <w:szCs w:val="28"/>
        </w:rPr>
        <w:t>Contrato CSS 20.542/14</w:t>
      </w: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8"/>
          <w:szCs w:val="28"/>
        </w:rPr>
      </w:pPr>
      <w:r w:rsidRPr="0069310A">
        <w:rPr>
          <w:rFonts w:cs="Arial"/>
          <w:b/>
          <w:bCs/>
          <w:iCs/>
          <w:sz w:val="28"/>
          <w:szCs w:val="28"/>
        </w:rPr>
        <w:t>Estudo de Impacto Ambiental e Relatório de Impacto Ambiental – EIA/RIMA para a Interligação entre as Represas Jaguari (Bacia do Paraíba do Sul) e Atibainha (Bacias PCJ)</w:t>
      </w: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8"/>
          <w:szCs w:val="28"/>
        </w:rPr>
      </w:pPr>
      <w:r w:rsidRPr="0069310A">
        <w:rPr>
          <w:rFonts w:cs="Arial"/>
          <w:b/>
          <w:bCs/>
          <w:iCs/>
          <w:sz w:val="28"/>
          <w:szCs w:val="28"/>
        </w:rPr>
        <w:t>Frente 1 - Licenciamento Ambiental</w:t>
      </w:r>
    </w:p>
    <w:p w:rsidR="008E1783" w:rsidRPr="00C37514" w:rsidRDefault="003C5AF6" w:rsidP="008E1783">
      <w:pPr>
        <w:autoSpaceDE w:val="0"/>
        <w:autoSpaceDN w:val="0"/>
        <w:adjustRightInd w:val="0"/>
        <w:spacing w:after="240"/>
        <w:jc w:val="center"/>
        <w:rPr>
          <w:rFonts w:cs="Arial"/>
          <w:b/>
          <w:bCs/>
          <w:iCs/>
          <w:sz w:val="28"/>
          <w:szCs w:val="28"/>
        </w:rPr>
      </w:pPr>
      <w:r>
        <w:rPr>
          <w:rFonts w:cs="Arial"/>
          <w:b/>
          <w:sz w:val="28"/>
          <w:szCs w:val="28"/>
        </w:rPr>
        <w:t>Estudo de Impacto Ambiental</w:t>
      </w:r>
      <w:r w:rsidR="00C37514" w:rsidRPr="00C37514">
        <w:rPr>
          <w:rFonts w:cs="Arial"/>
          <w:b/>
          <w:sz w:val="28"/>
          <w:szCs w:val="28"/>
        </w:rPr>
        <w:t xml:space="preserve"> – EIA</w:t>
      </w:r>
    </w:p>
    <w:p w:rsidR="008E1783" w:rsidRPr="0069310A" w:rsidRDefault="008E1783" w:rsidP="008E1783">
      <w:pPr>
        <w:autoSpaceDE w:val="0"/>
        <w:autoSpaceDN w:val="0"/>
        <w:adjustRightInd w:val="0"/>
        <w:spacing w:after="240"/>
        <w:jc w:val="center"/>
        <w:rPr>
          <w:rFonts w:cs="Arial"/>
          <w:b/>
          <w:bCs/>
          <w:iCs/>
          <w:sz w:val="28"/>
          <w:szCs w:val="28"/>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D83AE4" w:rsidRDefault="00D83AE4" w:rsidP="008E1783">
      <w:pPr>
        <w:autoSpaceDE w:val="0"/>
        <w:autoSpaceDN w:val="0"/>
        <w:adjustRightInd w:val="0"/>
        <w:spacing w:after="240"/>
        <w:jc w:val="center"/>
        <w:rPr>
          <w:rFonts w:cs="Arial"/>
          <w:b/>
          <w:bCs/>
          <w:iCs/>
          <w:sz w:val="28"/>
          <w:szCs w:val="28"/>
        </w:rPr>
      </w:pPr>
      <w:r w:rsidRPr="00D83AE4">
        <w:rPr>
          <w:rFonts w:cs="Arial"/>
          <w:b/>
          <w:bCs/>
          <w:iCs/>
          <w:sz w:val="28"/>
          <w:szCs w:val="28"/>
        </w:rPr>
        <w:t>Volume I - Textos</w:t>
      </w:r>
    </w:p>
    <w:p w:rsidR="008E1783" w:rsidRPr="001C0341" w:rsidRDefault="001C0341" w:rsidP="008E1783">
      <w:pPr>
        <w:autoSpaceDE w:val="0"/>
        <w:autoSpaceDN w:val="0"/>
        <w:adjustRightInd w:val="0"/>
        <w:spacing w:after="240"/>
        <w:jc w:val="center"/>
        <w:rPr>
          <w:rFonts w:cs="Arial"/>
          <w:b/>
          <w:bCs/>
          <w:iCs/>
          <w:sz w:val="28"/>
          <w:szCs w:val="28"/>
        </w:rPr>
      </w:pPr>
      <w:r w:rsidRPr="001C0341">
        <w:rPr>
          <w:rFonts w:cs="Arial"/>
          <w:b/>
          <w:bCs/>
          <w:iCs/>
          <w:sz w:val="28"/>
          <w:szCs w:val="28"/>
        </w:rPr>
        <w:t>Tomo 1 - Capítulos 1 a 5</w:t>
      </w: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DB6D49" w:rsidP="008E1783">
      <w:pPr>
        <w:autoSpaceDE w:val="0"/>
        <w:autoSpaceDN w:val="0"/>
        <w:adjustRightInd w:val="0"/>
        <w:spacing w:after="240"/>
        <w:jc w:val="center"/>
        <w:rPr>
          <w:rFonts w:cs="Arial"/>
          <w:b/>
          <w:bCs/>
          <w:iCs/>
          <w:sz w:val="28"/>
          <w:szCs w:val="28"/>
        </w:rPr>
      </w:pPr>
      <w:r>
        <w:rPr>
          <w:rFonts w:cs="Arial"/>
          <w:b/>
          <w:bCs/>
          <w:iCs/>
          <w:sz w:val="28"/>
          <w:szCs w:val="28"/>
        </w:rPr>
        <w:t>20/0</w:t>
      </w:r>
      <w:r w:rsidR="00332745">
        <w:rPr>
          <w:rFonts w:cs="Arial"/>
          <w:b/>
          <w:bCs/>
          <w:iCs/>
          <w:sz w:val="28"/>
          <w:szCs w:val="28"/>
        </w:rPr>
        <w:t>2</w:t>
      </w:r>
      <w:r w:rsidR="00C37514">
        <w:rPr>
          <w:rFonts w:cs="Arial"/>
          <w:b/>
          <w:bCs/>
          <w:iCs/>
          <w:sz w:val="28"/>
          <w:szCs w:val="28"/>
        </w:rPr>
        <w:t>/2015</w:t>
      </w: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8"/>
          <w:szCs w:val="28"/>
        </w:rPr>
      </w:pPr>
      <w:r w:rsidRPr="0069310A">
        <w:rPr>
          <w:rFonts w:cs="Arial"/>
          <w:b/>
          <w:bCs/>
          <w:iCs/>
          <w:sz w:val="28"/>
          <w:szCs w:val="28"/>
        </w:rPr>
        <w:t>PRIME ENGENHARIA</w:t>
      </w: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rPr>
          <w:rFonts w:cs="Arial"/>
          <w:b/>
          <w:bCs/>
          <w:iCs/>
          <w:sz w:val="24"/>
          <w:szCs w:val="24"/>
        </w:rPr>
        <w:sectPr w:rsidR="008E1783" w:rsidRPr="0069310A" w:rsidSect="00373283">
          <w:headerReference w:type="default" r:id="rId8"/>
          <w:footerReference w:type="default" r:id="rId9"/>
          <w:pgSz w:w="11906" w:h="16838" w:code="9"/>
          <w:pgMar w:top="1418" w:right="1134" w:bottom="1134" w:left="1418" w:header="992" w:footer="709" w:gutter="0"/>
          <w:cols w:space="708"/>
          <w:docGrid w:linePitch="360"/>
        </w:sectPr>
      </w:pPr>
    </w:p>
    <w:p w:rsidR="004E4046" w:rsidRPr="0069310A" w:rsidRDefault="004E4046" w:rsidP="004E4046">
      <w:pPr>
        <w:jc w:val="center"/>
        <w:rPr>
          <w:b/>
          <w:sz w:val="24"/>
          <w:szCs w:val="24"/>
        </w:rPr>
      </w:pPr>
      <w:r w:rsidRPr="0069310A">
        <w:rPr>
          <w:b/>
          <w:sz w:val="24"/>
          <w:szCs w:val="24"/>
        </w:rPr>
        <w:lastRenderedPageBreak/>
        <w:t>EIA/RIMA para a Interligação entre as Represas Jaguari e Atibainha</w:t>
      </w:r>
    </w:p>
    <w:p w:rsidR="004E4046" w:rsidRPr="0069310A" w:rsidRDefault="004E4046" w:rsidP="004E4046">
      <w:pPr>
        <w:jc w:val="center"/>
        <w:rPr>
          <w:b/>
          <w:sz w:val="24"/>
          <w:szCs w:val="24"/>
        </w:rPr>
      </w:pPr>
      <w:r w:rsidRPr="0069310A">
        <w:rPr>
          <w:b/>
          <w:sz w:val="24"/>
          <w:szCs w:val="24"/>
        </w:rPr>
        <w:t>Frente 1 - Licenciamento Ambiental</w:t>
      </w:r>
    </w:p>
    <w:p w:rsidR="004E4046" w:rsidRDefault="00CC6BEB" w:rsidP="001C0341">
      <w:pPr>
        <w:jc w:val="center"/>
        <w:rPr>
          <w:b/>
          <w:sz w:val="24"/>
          <w:szCs w:val="24"/>
        </w:rPr>
      </w:pPr>
      <w:r>
        <w:rPr>
          <w:b/>
          <w:sz w:val="24"/>
          <w:szCs w:val="24"/>
        </w:rPr>
        <w:t xml:space="preserve">Volume I </w:t>
      </w:r>
      <w:r w:rsidR="001C0341">
        <w:rPr>
          <w:b/>
          <w:sz w:val="24"/>
          <w:szCs w:val="24"/>
        </w:rPr>
        <w:t>-</w:t>
      </w:r>
      <w:r>
        <w:rPr>
          <w:b/>
          <w:sz w:val="24"/>
          <w:szCs w:val="24"/>
        </w:rPr>
        <w:t xml:space="preserve"> Textos</w:t>
      </w:r>
    </w:p>
    <w:p w:rsidR="001C0341" w:rsidRPr="001C0341" w:rsidRDefault="001C0341" w:rsidP="001C0341">
      <w:pPr>
        <w:jc w:val="center"/>
        <w:rPr>
          <w:b/>
          <w:sz w:val="24"/>
          <w:szCs w:val="24"/>
        </w:rPr>
      </w:pPr>
      <w:r w:rsidRPr="001C0341">
        <w:rPr>
          <w:rFonts w:cs="Arial"/>
          <w:b/>
          <w:bCs/>
          <w:iCs/>
          <w:sz w:val="24"/>
          <w:szCs w:val="24"/>
        </w:rPr>
        <w:t>Tomo 1 - Capítulos 1 a 5</w:t>
      </w:r>
    </w:p>
    <w:sdt>
      <w:sdtPr>
        <w:rPr>
          <w:rFonts w:ascii="Arial" w:eastAsiaTheme="minorHAnsi" w:hAnsi="Arial" w:cstheme="minorBidi"/>
          <w:color w:val="auto"/>
          <w:sz w:val="22"/>
          <w:szCs w:val="22"/>
          <w:lang w:eastAsia="en-US"/>
        </w:rPr>
        <w:id w:val="-37519340"/>
        <w:docPartObj>
          <w:docPartGallery w:val="Table of Contents"/>
          <w:docPartUnique/>
        </w:docPartObj>
      </w:sdtPr>
      <w:sdtEndPr>
        <w:rPr>
          <w:b/>
          <w:bCs/>
        </w:rPr>
      </w:sdtEndPr>
      <w:sdtContent>
        <w:p w:rsidR="00427B60" w:rsidRDefault="00427B60">
          <w:pPr>
            <w:pStyle w:val="CabealhodoSumrio"/>
            <w:rPr>
              <w:rFonts w:ascii="Arial" w:hAnsi="Arial" w:cs="Arial"/>
              <w:color w:val="auto"/>
            </w:rPr>
          </w:pPr>
          <w:r w:rsidRPr="00A57D46">
            <w:rPr>
              <w:rFonts w:ascii="Arial" w:hAnsi="Arial" w:cs="Arial"/>
              <w:color w:val="auto"/>
            </w:rPr>
            <w:t>Sumário</w:t>
          </w:r>
        </w:p>
        <w:p w:rsidR="00A57D46" w:rsidRPr="00A57D46" w:rsidRDefault="00A57D46" w:rsidP="00A57D46">
          <w:pPr>
            <w:rPr>
              <w:lang w:eastAsia="pt-BR"/>
            </w:rPr>
          </w:pPr>
        </w:p>
        <w:p w:rsidR="00416D96" w:rsidRDefault="000A778F">
          <w:pPr>
            <w:pStyle w:val="Sumrio1"/>
            <w:tabs>
              <w:tab w:val="right" w:leader="dot" w:pos="9344"/>
            </w:tabs>
            <w:rPr>
              <w:rFonts w:asciiTheme="minorHAnsi" w:eastAsiaTheme="minorEastAsia" w:hAnsiTheme="minorHAnsi"/>
              <w:b w:val="0"/>
              <w:noProof/>
              <w:lang w:eastAsia="pt-BR"/>
            </w:rPr>
          </w:pPr>
          <w:r>
            <w:rPr>
              <w:b w:val="0"/>
            </w:rPr>
            <w:fldChar w:fldCharType="begin"/>
          </w:r>
          <w:r w:rsidR="00B97DED">
            <w:rPr>
              <w:b w:val="0"/>
            </w:rPr>
            <w:instrText xml:space="preserve"> TOC \o "1-4" \h \z \u </w:instrText>
          </w:r>
          <w:r>
            <w:rPr>
              <w:b w:val="0"/>
            </w:rPr>
            <w:fldChar w:fldCharType="separate"/>
          </w:r>
          <w:hyperlink w:anchor="_Toc412479921" w:history="1">
            <w:r w:rsidR="00416D96" w:rsidRPr="00714AF0">
              <w:rPr>
                <w:rStyle w:val="Hyperlink"/>
                <w:rFonts w:eastAsia="SimSun"/>
                <w:noProof/>
              </w:rPr>
              <w:t>APRESENTAÇÃO</w:t>
            </w:r>
            <w:r w:rsidR="00416D96">
              <w:rPr>
                <w:noProof/>
                <w:webHidden/>
              </w:rPr>
              <w:tab/>
            </w:r>
            <w:r w:rsidR="00416D96">
              <w:rPr>
                <w:noProof/>
                <w:webHidden/>
              </w:rPr>
              <w:fldChar w:fldCharType="begin"/>
            </w:r>
            <w:r w:rsidR="00416D96">
              <w:rPr>
                <w:noProof/>
                <w:webHidden/>
              </w:rPr>
              <w:instrText xml:space="preserve"> PAGEREF _Toc412479921 \h </w:instrText>
            </w:r>
            <w:r w:rsidR="00416D96">
              <w:rPr>
                <w:noProof/>
                <w:webHidden/>
              </w:rPr>
            </w:r>
            <w:r w:rsidR="00416D96">
              <w:rPr>
                <w:noProof/>
                <w:webHidden/>
              </w:rPr>
              <w:fldChar w:fldCharType="separate"/>
            </w:r>
            <w:r w:rsidR="00416D96">
              <w:rPr>
                <w:noProof/>
                <w:webHidden/>
              </w:rPr>
              <w:t>1</w:t>
            </w:r>
            <w:r w:rsidR="00416D96">
              <w:rPr>
                <w:noProof/>
                <w:webHidden/>
              </w:rPr>
              <w:fldChar w:fldCharType="end"/>
            </w:r>
          </w:hyperlink>
        </w:p>
        <w:p w:rsidR="00416D96" w:rsidRDefault="00416D96">
          <w:pPr>
            <w:pStyle w:val="Sumrio1"/>
            <w:tabs>
              <w:tab w:val="right" w:leader="dot" w:pos="9344"/>
            </w:tabs>
            <w:rPr>
              <w:rFonts w:asciiTheme="minorHAnsi" w:eastAsiaTheme="minorEastAsia" w:hAnsiTheme="minorHAnsi"/>
              <w:b w:val="0"/>
              <w:noProof/>
              <w:lang w:eastAsia="pt-BR"/>
            </w:rPr>
          </w:pPr>
          <w:hyperlink w:anchor="_Toc412479922" w:history="1">
            <w:r w:rsidRPr="00714AF0">
              <w:rPr>
                <w:rStyle w:val="Hyperlink"/>
                <w:rFonts w:eastAsia="SimSun"/>
                <w:noProof/>
              </w:rPr>
              <w:t>Informações Gerais</w:t>
            </w:r>
            <w:r>
              <w:rPr>
                <w:noProof/>
                <w:webHidden/>
              </w:rPr>
              <w:tab/>
            </w:r>
            <w:r>
              <w:rPr>
                <w:noProof/>
                <w:webHidden/>
              </w:rPr>
              <w:fldChar w:fldCharType="begin"/>
            </w:r>
            <w:r>
              <w:rPr>
                <w:noProof/>
                <w:webHidden/>
              </w:rPr>
              <w:instrText xml:space="preserve"> PAGEREF _Toc412479922 \h </w:instrText>
            </w:r>
            <w:r>
              <w:rPr>
                <w:noProof/>
                <w:webHidden/>
              </w:rPr>
            </w:r>
            <w:r>
              <w:rPr>
                <w:noProof/>
                <w:webHidden/>
              </w:rPr>
              <w:fldChar w:fldCharType="separate"/>
            </w:r>
            <w:r>
              <w:rPr>
                <w:noProof/>
                <w:webHidden/>
              </w:rPr>
              <w:t>2</w:t>
            </w:r>
            <w:r>
              <w:rPr>
                <w:noProof/>
                <w:webHidden/>
              </w:rPr>
              <w:fldChar w:fldCharType="end"/>
            </w:r>
          </w:hyperlink>
        </w:p>
        <w:p w:rsidR="00416D96" w:rsidRDefault="00416D96">
          <w:pPr>
            <w:pStyle w:val="Sumrio1"/>
            <w:tabs>
              <w:tab w:val="left" w:pos="442"/>
              <w:tab w:val="right" w:leader="dot" w:pos="9344"/>
            </w:tabs>
            <w:rPr>
              <w:rFonts w:asciiTheme="minorHAnsi" w:eastAsiaTheme="minorEastAsia" w:hAnsiTheme="minorHAnsi"/>
              <w:b w:val="0"/>
              <w:noProof/>
              <w:lang w:eastAsia="pt-BR"/>
            </w:rPr>
          </w:pPr>
          <w:hyperlink w:anchor="_Toc412479923" w:history="1">
            <w:r w:rsidRPr="00714AF0">
              <w:rPr>
                <w:rStyle w:val="Hyperlink"/>
                <w:rFonts w:eastAsia="SimSun"/>
                <w:noProof/>
              </w:rPr>
              <w:t>1.</w:t>
            </w:r>
            <w:r>
              <w:rPr>
                <w:rFonts w:asciiTheme="minorHAnsi" w:eastAsiaTheme="minorEastAsia" w:hAnsiTheme="minorHAnsi"/>
                <w:b w:val="0"/>
                <w:noProof/>
                <w:lang w:eastAsia="pt-BR"/>
              </w:rPr>
              <w:tab/>
            </w:r>
            <w:r w:rsidRPr="00714AF0">
              <w:rPr>
                <w:rStyle w:val="Hyperlink"/>
                <w:rFonts w:eastAsia="SimSun"/>
                <w:noProof/>
              </w:rPr>
              <w:t>Objeto de Licenciamento</w:t>
            </w:r>
            <w:r>
              <w:rPr>
                <w:noProof/>
                <w:webHidden/>
              </w:rPr>
              <w:tab/>
            </w:r>
            <w:r>
              <w:rPr>
                <w:noProof/>
                <w:webHidden/>
              </w:rPr>
              <w:fldChar w:fldCharType="begin"/>
            </w:r>
            <w:r>
              <w:rPr>
                <w:noProof/>
                <w:webHidden/>
              </w:rPr>
              <w:instrText xml:space="preserve"> PAGEREF _Toc412479923 \h </w:instrText>
            </w:r>
            <w:r>
              <w:rPr>
                <w:noProof/>
                <w:webHidden/>
              </w:rPr>
            </w:r>
            <w:r>
              <w:rPr>
                <w:noProof/>
                <w:webHidden/>
              </w:rPr>
              <w:fldChar w:fldCharType="separate"/>
            </w:r>
            <w:r>
              <w:rPr>
                <w:noProof/>
                <w:webHidden/>
              </w:rPr>
              <w:t>3</w:t>
            </w:r>
            <w:r>
              <w:rPr>
                <w:noProof/>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79924" w:history="1">
            <w:r w:rsidRPr="00714AF0">
              <w:rPr>
                <w:rStyle w:val="Hyperlink"/>
                <w:noProof/>
              </w:rPr>
              <w:t>1.1.</w:t>
            </w:r>
            <w:r>
              <w:rPr>
                <w:rFonts w:asciiTheme="minorHAnsi" w:eastAsiaTheme="minorEastAsia" w:hAnsiTheme="minorHAnsi"/>
                <w:noProof/>
                <w:lang w:eastAsia="pt-BR"/>
              </w:rPr>
              <w:tab/>
            </w:r>
            <w:r w:rsidRPr="00714AF0">
              <w:rPr>
                <w:rStyle w:val="Hyperlink"/>
                <w:noProof/>
              </w:rPr>
              <w:t>Caracterização Geral do Empreendimento</w:t>
            </w:r>
            <w:r>
              <w:rPr>
                <w:noProof/>
                <w:webHidden/>
              </w:rPr>
              <w:tab/>
            </w:r>
            <w:r>
              <w:rPr>
                <w:noProof/>
                <w:webHidden/>
              </w:rPr>
              <w:fldChar w:fldCharType="begin"/>
            </w:r>
            <w:r>
              <w:rPr>
                <w:noProof/>
                <w:webHidden/>
              </w:rPr>
              <w:instrText xml:space="preserve"> PAGEREF _Toc412479924 \h </w:instrText>
            </w:r>
            <w:r>
              <w:rPr>
                <w:noProof/>
                <w:webHidden/>
              </w:rPr>
            </w:r>
            <w:r>
              <w:rPr>
                <w:noProof/>
                <w:webHidden/>
              </w:rPr>
              <w:fldChar w:fldCharType="separate"/>
            </w:r>
            <w:r>
              <w:rPr>
                <w:noProof/>
                <w:webHidden/>
              </w:rPr>
              <w:t>3</w:t>
            </w:r>
            <w:r>
              <w:rPr>
                <w:noProof/>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79925" w:history="1">
            <w:r w:rsidRPr="00714AF0">
              <w:rPr>
                <w:rStyle w:val="Hyperlink"/>
                <w:rFonts w:eastAsia="SimSun"/>
                <w:noProof/>
              </w:rPr>
              <w:t>1.2.</w:t>
            </w:r>
            <w:r>
              <w:rPr>
                <w:rFonts w:asciiTheme="minorHAnsi" w:eastAsiaTheme="minorEastAsia" w:hAnsiTheme="minorHAnsi"/>
                <w:noProof/>
                <w:lang w:eastAsia="pt-BR"/>
              </w:rPr>
              <w:tab/>
            </w:r>
            <w:r w:rsidRPr="00714AF0">
              <w:rPr>
                <w:rStyle w:val="Hyperlink"/>
                <w:rFonts w:eastAsia="SimSun"/>
                <w:noProof/>
              </w:rPr>
              <w:t>Metodologia adotada para os Estudos Ambientais</w:t>
            </w:r>
            <w:r>
              <w:rPr>
                <w:noProof/>
                <w:webHidden/>
              </w:rPr>
              <w:tab/>
            </w:r>
            <w:r>
              <w:rPr>
                <w:noProof/>
                <w:webHidden/>
              </w:rPr>
              <w:fldChar w:fldCharType="begin"/>
            </w:r>
            <w:r>
              <w:rPr>
                <w:noProof/>
                <w:webHidden/>
              </w:rPr>
              <w:instrText xml:space="preserve"> PAGEREF _Toc412479925 \h </w:instrText>
            </w:r>
            <w:r>
              <w:rPr>
                <w:noProof/>
                <w:webHidden/>
              </w:rPr>
            </w:r>
            <w:r>
              <w:rPr>
                <w:noProof/>
                <w:webHidden/>
              </w:rPr>
              <w:fldChar w:fldCharType="separate"/>
            </w:r>
            <w:r>
              <w:rPr>
                <w:noProof/>
                <w:webHidden/>
              </w:rPr>
              <w:t>8</w:t>
            </w:r>
            <w:r>
              <w:rPr>
                <w:noProof/>
                <w:webHidden/>
              </w:rPr>
              <w:fldChar w:fldCharType="end"/>
            </w:r>
          </w:hyperlink>
        </w:p>
        <w:p w:rsidR="00416D96" w:rsidRDefault="00416D96">
          <w:pPr>
            <w:pStyle w:val="Sumrio3"/>
            <w:rPr>
              <w:rFonts w:asciiTheme="minorHAnsi" w:eastAsiaTheme="minorEastAsia" w:hAnsiTheme="minorHAnsi"/>
              <w:sz w:val="22"/>
              <w:lang w:eastAsia="pt-BR"/>
            </w:rPr>
          </w:pPr>
          <w:hyperlink w:anchor="_Toc412479926" w:history="1">
            <w:r w:rsidRPr="00714AF0">
              <w:rPr>
                <w:rStyle w:val="Hyperlink"/>
                <w:rFonts w:ascii="Arial Negrito" w:hAnsi="Arial Negrito"/>
              </w:rPr>
              <w:t>1.2.1.</w:t>
            </w:r>
            <w:r>
              <w:rPr>
                <w:rFonts w:asciiTheme="minorHAnsi" w:eastAsiaTheme="minorEastAsia" w:hAnsiTheme="minorHAnsi"/>
                <w:sz w:val="22"/>
                <w:lang w:eastAsia="pt-BR"/>
              </w:rPr>
              <w:tab/>
            </w:r>
            <w:r w:rsidRPr="00714AF0">
              <w:rPr>
                <w:rStyle w:val="Hyperlink"/>
              </w:rPr>
              <w:t>Pressupostos Metodológicos</w:t>
            </w:r>
            <w:r>
              <w:rPr>
                <w:webHidden/>
              </w:rPr>
              <w:tab/>
            </w:r>
            <w:r>
              <w:rPr>
                <w:webHidden/>
              </w:rPr>
              <w:fldChar w:fldCharType="begin"/>
            </w:r>
            <w:r>
              <w:rPr>
                <w:webHidden/>
              </w:rPr>
              <w:instrText xml:space="preserve"> PAGEREF _Toc412479926 \h </w:instrText>
            </w:r>
            <w:r>
              <w:rPr>
                <w:webHidden/>
              </w:rPr>
            </w:r>
            <w:r>
              <w:rPr>
                <w:webHidden/>
              </w:rPr>
              <w:fldChar w:fldCharType="separate"/>
            </w:r>
            <w:r>
              <w:rPr>
                <w:webHidden/>
              </w:rPr>
              <w:t>8</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27" w:history="1">
            <w:r w:rsidRPr="00714AF0">
              <w:rPr>
                <w:rStyle w:val="Hyperlink"/>
                <w:rFonts w:ascii="Arial Negrito" w:hAnsi="Arial Negrito"/>
              </w:rPr>
              <w:t>1.2.2.</w:t>
            </w:r>
            <w:r>
              <w:rPr>
                <w:rFonts w:asciiTheme="minorHAnsi" w:eastAsiaTheme="minorEastAsia" w:hAnsiTheme="minorHAnsi"/>
                <w:sz w:val="22"/>
                <w:lang w:eastAsia="pt-BR"/>
              </w:rPr>
              <w:tab/>
            </w:r>
            <w:r w:rsidRPr="00714AF0">
              <w:rPr>
                <w:rStyle w:val="Hyperlink"/>
              </w:rPr>
              <w:t>Metodologia Adotada</w:t>
            </w:r>
            <w:r>
              <w:rPr>
                <w:webHidden/>
              </w:rPr>
              <w:tab/>
            </w:r>
            <w:r>
              <w:rPr>
                <w:webHidden/>
              </w:rPr>
              <w:fldChar w:fldCharType="begin"/>
            </w:r>
            <w:r>
              <w:rPr>
                <w:webHidden/>
              </w:rPr>
              <w:instrText xml:space="preserve"> PAGEREF _Toc412479927 \h </w:instrText>
            </w:r>
            <w:r>
              <w:rPr>
                <w:webHidden/>
              </w:rPr>
            </w:r>
            <w:r>
              <w:rPr>
                <w:webHidden/>
              </w:rPr>
              <w:fldChar w:fldCharType="separate"/>
            </w:r>
            <w:r>
              <w:rPr>
                <w:webHidden/>
              </w:rPr>
              <w:t>9</w:t>
            </w:r>
            <w:r>
              <w:rPr>
                <w:webHidden/>
              </w:rPr>
              <w:fldChar w:fldCharType="end"/>
            </w:r>
          </w:hyperlink>
        </w:p>
        <w:p w:rsidR="00416D96" w:rsidRDefault="00416D96">
          <w:pPr>
            <w:pStyle w:val="Sumrio1"/>
            <w:tabs>
              <w:tab w:val="left" w:pos="442"/>
              <w:tab w:val="right" w:leader="dot" w:pos="9344"/>
            </w:tabs>
            <w:rPr>
              <w:rFonts w:asciiTheme="minorHAnsi" w:eastAsiaTheme="minorEastAsia" w:hAnsiTheme="minorHAnsi"/>
              <w:b w:val="0"/>
              <w:noProof/>
              <w:lang w:eastAsia="pt-BR"/>
            </w:rPr>
          </w:pPr>
          <w:hyperlink w:anchor="_Toc412479928" w:history="1">
            <w:r w:rsidRPr="00714AF0">
              <w:rPr>
                <w:rStyle w:val="Hyperlink"/>
                <w:rFonts w:eastAsia="SimSun"/>
                <w:noProof/>
              </w:rPr>
              <w:t>2.</w:t>
            </w:r>
            <w:r>
              <w:rPr>
                <w:rFonts w:asciiTheme="minorHAnsi" w:eastAsiaTheme="minorEastAsia" w:hAnsiTheme="minorHAnsi"/>
                <w:b w:val="0"/>
                <w:noProof/>
                <w:lang w:eastAsia="pt-BR"/>
              </w:rPr>
              <w:tab/>
            </w:r>
            <w:r w:rsidRPr="00714AF0">
              <w:rPr>
                <w:rStyle w:val="Hyperlink"/>
                <w:rFonts w:eastAsia="SimSun"/>
                <w:noProof/>
              </w:rPr>
              <w:t>Justificativas do Empreendimento</w:t>
            </w:r>
            <w:r>
              <w:rPr>
                <w:noProof/>
                <w:webHidden/>
              </w:rPr>
              <w:tab/>
            </w:r>
            <w:r>
              <w:rPr>
                <w:noProof/>
                <w:webHidden/>
              </w:rPr>
              <w:fldChar w:fldCharType="begin"/>
            </w:r>
            <w:r>
              <w:rPr>
                <w:noProof/>
                <w:webHidden/>
              </w:rPr>
              <w:instrText xml:space="preserve"> PAGEREF _Toc412479928 \h </w:instrText>
            </w:r>
            <w:r>
              <w:rPr>
                <w:noProof/>
                <w:webHidden/>
              </w:rPr>
            </w:r>
            <w:r>
              <w:rPr>
                <w:noProof/>
                <w:webHidden/>
              </w:rPr>
              <w:fldChar w:fldCharType="separate"/>
            </w:r>
            <w:r>
              <w:rPr>
                <w:noProof/>
                <w:webHidden/>
              </w:rPr>
              <w:t>11</w:t>
            </w:r>
            <w:r>
              <w:rPr>
                <w:noProof/>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79929" w:history="1">
            <w:r w:rsidRPr="00714AF0">
              <w:rPr>
                <w:rStyle w:val="Hyperlink"/>
                <w:noProof/>
              </w:rPr>
              <w:t>2.1.</w:t>
            </w:r>
            <w:r>
              <w:rPr>
                <w:rFonts w:asciiTheme="minorHAnsi" w:eastAsiaTheme="minorEastAsia" w:hAnsiTheme="minorHAnsi"/>
                <w:noProof/>
                <w:lang w:eastAsia="pt-BR"/>
              </w:rPr>
              <w:tab/>
            </w:r>
            <w:r w:rsidRPr="00714AF0">
              <w:rPr>
                <w:rStyle w:val="Hyperlink"/>
                <w:noProof/>
              </w:rPr>
              <w:t>Objetivos, Premissas e Aspectos Relevantes do Projeto de Interligação</w:t>
            </w:r>
            <w:r>
              <w:rPr>
                <w:noProof/>
                <w:webHidden/>
              </w:rPr>
              <w:tab/>
            </w:r>
            <w:r>
              <w:rPr>
                <w:noProof/>
                <w:webHidden/>
              </w:rPr>
              <w:fldChar w:fldCharType="begin"/>
            </w:r>
            <w:r>
              <w:rPr>
                <w:noProof/>
                <w:webHidden/>
              </w:rPr>
              <w:instrText xml:space="preserve"> PAGEREF _Toc412479929 \h </w:instrText>
            </w:r>
            <w:r>
              <w:rPr>
                <w:noProof/>
                <w:webHidden/>
              </w:rPr>
            </w:r>
            <w:r>
              <w:rPr>
                <w:noProof/>
                <w:webHidden/>
              </w:rPr>
              <w:fldChar w:fldCharType="separate"/>
            </w:r>
            <w:r>
              <w:rPr>
                <w:noProof/>
                <w:webHidden/>
              </w:rPr>
              <w:t>11</w:t>
            </w:r>
            <w:r>
              <w:rPr>
                <w:noProof/>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79930" w:history="1">
            <w:r w:rsidRPr="00714AF0">
              <w:rPr>
                <w:rStyle w:val="Hyperlink"/>
                <w:noProof/>
              </w:rPr>
              <w:t>2.2.</w:t>
            </w:r>
            <w:r>
              <w:rPr>
                <w:rFonts w:asciiTheme="minorHAnsi" w:eastAsiaTheme="minorEastAsia" w:hAnsiTheme="minorHAnsi"/>
                <w:noProof/>
                <w:lang w:eastAsia="pt-BR"/>
              </w:rPr>
              <w:tab/>
            </w:r>
            <w:r w:rsidRPr="00714AF0">
              <w:rPr>
                <w:rStyle w:val="Hyperlink"/>
                <w:noProof/>
              </w:rPr>
              <w:t>A RMSP, as Bacias PCJ e o Sistema Cantareira</w:t>
            </w:r>
            <w:r>
              <w:rPr>
                <w:noProof/>
                <w:webHidden/>
              </w:rPr>
              <w:tab/>
            </w:r>
            <w:r>
              <w:rPr>
                <w:noProof/>
                <w:webHidden/>
              </w:rPr>
              <w:fldChar w:fldCharType="begin"/>
            </w:r>
            <w:r>
              <w:rPr>
                <w:noProof/>
                <w:webHidden/>
              </w:rPr>
              <w:instrText xml:space="preserve"> PAGEREF _Toc412479930 \h </w:instrText>
            </w:r>
            <w:r>
              <w:rPr>
                <w:noProof/>
                <w:webHidden/>
              </w:rPr>
            </w:r>
            <w:r>
              <w:rPr>
                <w:noProof/>
                <w:webHidden/>
              </w:rPr>
              <w:fldChar w:fldCharType="separate"/>
            </w:r>
            <w:r>
              <w:rPr>
                <w:noProof/>
                <w:webHidden/>
              </w:rPr>
              <w:t>12</w:t>
            </w:r>
            <w:r>
              <w:rPr>
                <w:noProof/>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79931" w:history="1">
            <w:r w:rsidRPr="00714AF0">
              <w:rPr>
                <w:rStyle w:val="Hyperlink"/>
                <w:noProof/>
              </w:rPr>
              <w:t>2.3.</w:t>
            </w:r>
            <w:r>
              <w:rPr>
                <w:rFonts w:asciiTheme="minorHAnsi" w:eastAsiaTheme="minorEastAsia" w:hAnsiTheme="minorHAnsi"/>
                <w:noProof/>
                <w:lang w:eastAsia="pt-BR"/>
              </w:rPr>
              <w:tab/>
            </w:r>
            <w:r w:rsidRPr="00714AF0">
              <w:rPr>
                <w:rStyle w:val="Hyperlink"/>
                <w:noProof/>
              </w:rPr>
              <w:t>A Estiagem de 2014-2015</w:t>
            </w:r>
            <w:r>
              <w:rPr>
                <w:noProof/>
                <w:webHidden/>
              </w:rPr>
              <w:tab/>
            </w:r>
            <w:r>
              <w:rPr>
                <w:noProof/>
                <w:webHidden/>
              </w:rPr>
              <w:fldChar w:fldCharType="begin"/>
            </w:r>
            <w:r>
              <w:rPr>
                <w:noProof/>
                <w:webHidden/>
              </w:rPr>
              <w:instrText xml:space="preserve"> PAGEREF _Toc412479931 \h </w:instrText>
            </w:r>
            <w:r>
              <w:rPr>
                <w:noProof/>
                <w:webHidden/>
              </w:rPr>
            </w:r>
            <w:r>
              <w:rPr>
                <w:noProof/>
                <w:webHidden/>
              </w:rPr>
              <w:fldChar w:fldCharType="separate"/>
            </w:r>
            <w:r>
              <w:rPr>
                <w:noProof/>
                <w:webHidden/>
              </w:rPr>
              <w:t>14</w:t>
            </w:r>
            <w:r>
              <w:rPr>
                <w:noProof/>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79932" w:history="1">
            <w:r w:rsidRPr="00714AF0">
              <w:rPr>
                <w:rStyle w:val="Hyperlink"/>
                <w:noProof/>
              </w:rPr>
              <w:t>2.4.</w:t>
            </w:r>
            <w:r>
              <w:rPr>
                <w:rFonts w:asciiTheme="minorHAnsi" w:eastAsiaTheme="minorEastAsia" w:hAnsiTheme="minorHAnsi"/>
                <w:noProof/>
                <w:lang w:eastAsia="pt-BR"/>
              </w:rPr>
              <w:tab/>
            </w:r>
            <w:r w:rsidRPr="00714AF0">
              <w:rPr>
                <w:rStyle w:val="Hyperlink"/>
                <w:noProof/>
              </w:rPr>
              <w:t>O Enfrentamento da Crise Hídrica</w:t>
            </w:r>
            <w:r>
              <w:rPr>
                <w:noProof/>
                <w:webHidden/>
              </w:rPr>
              <w:tab/>
            </w:r>
            <w:r>
              <w:rPr>
                <w:noProof/>
                <w:webHidden/>
              </w:rPr>
              <w:fldChar w:fldCharType="begin"/>
            </w:r>
            <w:r>
              <w:rPr>
                <w:noProof/>
                <w:webHidden/>
              </w:rPr>
              <w:instrText xml:space="preserve"> PAGEREF _Toc412479932 \h </w:instrText>
            </w:r>
            <w:r>
              <w:rPr>
                <w:noProof/>
                <w:webHidden/>
              </w:rPr>
            </w:r>
            <w:r>
              <w:rPr>
                <w:noProof/>
                <w:webHidden/>
              </w:rPr>
              <w:fldChar w:fldCharType="separate"/>
            </w:r>
            <w:r>
              <w:rPr>
                <w:noProof/>
                <w:webHidden/>
              </w:rPr>
              <w:t>16</w:t>
            </w:r>
            <w:r>
              <w:rPr>
                <w:noProof/>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79933" w:history="1">
            <w:r w:rsidRPr="00714AF0">
              <w:rPr>
                <w:rStyle w:val="Hyperlink"/>
                <w:noProof/>
              </w:rPr>
              <w:t>2.5.</w:t>
            </w:r>
            <w:r>
              <w:rPr>
                <w:rFonts w:asciiTheme="minorHAnsi" w:eastAsiaTheme="minorEastAsia" w:hAnsiTheme="minorHAnsi"/>
                <w:noProof/>
                <w:lang w:eastAsia="pt-BR"/>
              </w:rPr>
              <w:tab/>
            </w:r>
            <w:r w:rsidRPr="00714AF0">
              <w:rPr>
                <w:rStyle w:val="Hyperlink"/>
                <w:noProof/>
              </w:rPr>
              <w:t>A Interligação como parte das Soluções Estruturais para a Macrometrópole</w:t>
            </w:r>
            <w:r>
              <w:rPr>
                <w:noProof/>
                <w:webHidden/>
              </w:rPr>
              <w:tab/>
            </w:r>
            <w:r>
              <w:rPr>
                <w:noProof/>
                <w:webHidden/>
              </w:rPr>
              <w:fldChar w:fldCharType="begin"/>
            </w:r>
            <w:r>
              <w:rPr>
                <w:noProof/>
                <w:webHidden/>
              </w:rPr>
              <w:instrText xml:space="preserve"> PAGEREF _Toc412479933 \h </w:instrText>
            </w:r>
            <w:r>
              <w:rPr>
                <w:noProof/>
                <w:webHidden/>
              </w:rPr>
            </w:r>
            <w:r>
              <w:rPr>
                <w:noProof/>
                <w:webHidden/>
              </w:rPr>
              <w:fldChar w:fldCharType="separate"/>
            </w:r>
            <w:r>
              <w:rPr>
                <w:noProof/>
                <w:webHidden/>
              </w:rPr>
              <w:t>18</w:t>
            </w:r>
            <w:r>
              <w:rPr>
                <w:noProof/>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79934" w:history="1">
            <w:r w:rsidRPr="00714AF0">
              <w:rPr>
                <w:rStyle w:val="Hyperlink"/>
                <w:noProof/>
              </w:rPr>
              <w:t>2.6.</w:t>
            </w:r>
            <w:r>
              <w:rPr>
                <w:rFonts w:asciiTheme="minorHAnsi" w:eastAsiaTheme="minorEastAsia" w:hAnsiTheme="minorHAnsi"/>
                <w:noProof/>
                <w:lang w:eastAsia="pt-BR"/>
              </w:rPr>
              <w:tab/>
            </w:r>
            <w:r w:rsidRPr="00714AF0">
              <w:rPr>
                <w:rStyle w:val="Hyperlink"/>
                <w:noProof/>
              </w:rPr>
              <w:t>Implicações da Interligação na Bacia do Paraíba do Sul</w:t>
            </w:r>
            <w:r>
              <w:rPr>
                <w:noProof/>
                <w:webHidden/>
              </w:rPr>
              <w:tab/>
            </w:r>
            <w:r>
              <w:rPr>
                <w:noProof/>
                <w:webHidden/>
              </w:rPr>
              <w:fldChar w:fldCharType="begin"/>
            </w:r>
            <w:r>
              <w:rPr>
                <w:noProof/>
                <w:webHidden/>
              </w:rPr>
              <w:instrText xml:space="preserve"> PAGEREF _Toc412479934 \h </w:instrText>
            </w:r>
            <w:r>
              <w:rPr>
                <w:noProof/>
                <w:webHidden/>
              </w:rPr>
            </w:r>
            <w:r>
              <w:rPr>
                <w:noProof/>
                <w:webHidden/>
              </w:rPr>
              <w:fldChar w:fldCharType="separate"/>
            </w:r>
            <w:r>
              <w:rPr>
                <w:noProof/>
                <w:webHidden/>
              </w:rPr>
              <w:t>22</w:t>
            </w:r>
            <w:r>
              <w:rPr>
                <w:noProof/>
                <w:webHidden/>
              </w:rPr>
              <w:fldChar w:fldCharType="end"/>
            </w:r>
          </w:hyperlink>
        </w:p>
        <w:p w:rsidR="00416D96" w:rsidRDefault="00416D96">
          <w:pPr>
            <w:pStyle w:val="Sumrio1"/>
            <w:tabs>
              <w:tab w:val="left" w:pos="442"/>
              <w:tab w:val="right" w:leader="dot" w:pos="9344"/>
            </w:tabs>
            <w:rPr>
              <w:rFonts w:asciiTheme="minorHAnsi" w:eastAsiaTheme="minorEastAsia" w:hAnsiTheme="minorHAnsi"/>
              <w:b w:val="0"/>
              <w:noProof/>
              <w:lang w:eastAsia="pt-BR"/>
            </w:rPr>
          </w:pPr>
          <w:hyperlink w:anchor="_Toc412479935" w:history="1">
            <w:r w:rsidRPr="00714AF0">
              <w:rPr>
                <w:rStyle w:val="Hyperlink"/>
                <w:noProof/>
              </w:rPr>
              <w:t>3.</w:t>
            </w:r>
            <w:r>
              <w:rPr>
                <w:rFonts w:asciiTheme="minorHAnsi" w:eastAsiaTheme="minorEastAsia" w:hAnsiTheme="minorHAnsi"/>
                <w:b w:val="0"/>
                <w:noProof/>
                <w:lang w:eastAsia="pt-BR"/>
              </w:rPr>
              <w:tab/>
            </w:r>
            <w:r w:rsidRPr="00714AF0">
              <w:rPr>
                <w:rStyle w:val="Hyperlink"/>
                <w:noProof/>
              </w:rPr>
              <w:t>Condicionantes Legais e de Planejamento</w:t>
            </w:r>
            <w:r>
              <w:rPr>
                <w:noProof/>
                <w:webHidden/>
              </w:rPr>
              <w:tab/>
            </w:r>
            <w:r>
              <w:rPr>
                <w:noProof/>
                <w:webHidden/>
              </w:rPr>
              <w:fldChar w:fldCharType="begin"/>
            </w:r>
            <w:r>
              <w:rPr>
                <w:noProof/>
                <w:webHidden/>
              </w:rPr>
              <w:instrText xml:space="preserve"> PAGEREF _Toc412479935 \h </w:instrText>
            </w:r>
            <w:r>
              <w:rPr>
                <w:noProof/>
                <w:webHidden/>
              </w:rPr>
            </w:r>
            <w:r>
              <w:rPr>
                <w:noProof/>
                <w:webHidden/>
              </w:rPr>
              <w:fldChar w:fldCharType="separate"/>
            </w:r>
            <w:r>
              <w:rPr>
                <w:noProof/>
                <w:webHidden/>
              </w:rPr>
              <w:t>24</w:t>
            </w:r>
            <w:r>
              <w:rPr>
                <w:noProof/>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79936" w:history="1">
            <w:r w:rsidRPr="00714AF0">
              <w:rPr>
                <w:rStyle w:val="Hyperlink"/>
                <w:noProof/>
              </w:rPr>
              <w:t>3.1.</w:t>
            </w:r>
            <w:r>
              <w:rPr>
                <w:rFonts w:asciiTheme="minorHAnsi" w:eastAsiaTheme="minorEastAsia" w:hAnsiTheme="minorHAnsi"/>
                <w:noProof/>
                <w:lang w:eastAsia="pt-BR"/>
              </w:rPr>
              <w:tab/>
            </w:r>
            <w:r w:rsidRPr="00714AF0">
              <w:rPr>
                <w:rStyle w:val="Hyperlink"/>
                <w:noProof/>
              </w:rPr>
              <w:t>Legislação Incidente</w:t>
            </w:r>
            <w:r>
              <w:rPr>
                <w:noProof/>
                <w:webHidden/>
              </w:rPr>
              <w:tab/>
            </w:r>
            <w:r>
              <w:rPr>
                <w:noProof/>
                <w:webHidden/>
              </w:rPr>
              <w:fldChar w:fldCharType="begin"/>
            </w:r>
            <w:r>
              <w:rPr>
                <w:noProof/>
                <w:webHidden/>
              </w:rPr>
              <w:instrText xml:space="preserve"> PAGEREF _Toc412479936 \h </w:instrText>
            </w:r>
            <w:r>
              <w:rPr>
                <w:noProof/>
                <w:webHidden/>
              </w:rPr>
            </w:r>
            <w:r>
              <w:rPr>
                <w:noProof/>
                <w:webHidden/>
              </w:rPr>
              <w:fldChar w:fldCharType="separate"/>
            </w:r>
            <w:r>
              <w:rPr>
                <w:noProof/>
                <w:webHidden/>
              </w:rPr>
              <w:t>24</w:t>
            </w:r>
            <w:r>
              <w:rPr>
                <w:noProof/>
                <w:webHidden/>
              </w:rPr>
              <w:fldChar w:fldCharType="end"/>
            </w:r>
          </w:hyperlink>
        </w:p>
        <w:p w:rsidR="00416D96" w:rsidRDefault="00416D96">
          <w:pPr>
            <w:pStyle w:val="Sumrio3"/>
            <w:rPr>
              <w:rFonts w:asciiTheme="minorHAnsi" w:eastAsiaTheme="minorEastAsia" w:hAnsiTheme="minorHAnsi"/>
              <w:sz w:val="22"/>
              <w:lang w:eastAsia="pt-BR"/>
            </w:rPr>
          </w:pPr>
          <w:hyperlink w:anchor="_Toc412479937" w:history="1">
            <w:r w:rsidRPr="00714AF0">
              <w:rPr>
                <w:rStyle w:val="Hyperlink"/>
                <w:rFonts w:ascii="Arial Negrito" w:hAnsi="Arial Negrito"/>
                <w:lang w:eastAsia="zh-CN"/>
              </w:rPr>
              <w:t>3.1.1.</w:t>
            </w:r>
            <w:r>
              <w:rPr>
                <w:rFonts w:asciiTheme="minorHAnsi" w:eastAsiaTheme="minorEastAsia" w:hAnsiTheme="minorHAnsi"/>
                <w:sz w:val="22"/>
                <w:lang w:eastAsia="pt-BR"/>
              </w:rPr>
              <w:tab/>
            </w:r>
            <w:r w:rsidRPr="00714AF0">
              <w:rPr>
                <w:rStyle w:val="Hyperlink"/>
                <w:lang w:eastAsia="zh-CN"/>
              </w:rPr>
              <w:t>Legislação Ambiental</w:t>
            </w:r>
            <w:r>
              <w:rPr>
                <w:webHidden/>
              </w:rPr>
              <w:tab/>
            </w:r>
            <w:r>
              <w:rPr>
                <w:webHidden/>
              </w:rPr>
              <w:fldChar w:fldCharType="begin"/>
            </w:r>
            <w:r>
              <w:rPr>
                <w:webHidden/>
              </w:rPr>
              <w:instrText xml:space="preserve"> PAGEREF _Toc412479937 \h </w:instrText>
            </w:r>
            <w:r>
              <w:rPr>
                <w:webHidden/>
              </w:rPr>
            </w:r>
            <w:r>
              <w:rPr>
                <w:webHidden/>
              </w:rPr>
              <w:fldChar w:fldCharType="separate"/>
            </w:r>
            <w:r>
              <w:rPr>
                <w:webHidden/>
              </w:rPr>
              <w:t>24</w:t>
            </w:r>
            <w:r>
              <w:rPr>
                <w:webHidden/>
              </w:rPr>
              <w:fldChar w:fldCharType="end"/>
            </w:r>
          </w:hyperlink>
        </w:p>
        <w:p w:rsidR="00416D96" w:rsidRDefault="00416D96">
          <w:pPr>
            <w:pStyle w:val="Sumrio4"/>
            <w:rPr>
              <w:rFonts w:asciiTheme="minorHAnsi" w:hAnsiTheme="minorHAnsi"/>
              <w:sz w:val="22"/>
            </w:rPr>
          </w:pPr>
          <w:hyperlink w:anchor="_Toc412479938" w:history="1">
            <w:r w:rsidRPr="00714AF0">
              <w:rPr>
                <w:rStyle w:val="Hyperlink"/>
                <w:rFonts w:ascii="Arial Negrito" w:hAnsi="Arial Negrito"/>
              </w:rPr>
              <w:t>3.1.1.1.</w:t>
            </w:r>
            <w:r>
              <w:rPr>
                <w:rFonts w:asciiTheme="minorHAnsi" w:hAnsiTheme="minorHAnsi"/>
                <w:sz w:val="22"/>
              </w:rPr>
              <w:tab/>
            </w:r>
            <w:r w:rsidRPr="00714AF0">
              <w:rPr>
                <w:rStyle w:val="Hyperlink"/>
              </w:rPr>
              <w:t>Licenciamento Ambiental</w:t>
            </w:r>
            <w:r>
              <w:rPr>
                <w:webHidden/>
              </w:rPr>
              <w:tab/>
            </w:r>
            <w:r>
              <w:rPr>
                <w:webHidden/>
              </w:rPr>
              <w:fldChar w:fldCharType="begin"/>
            </w:r>
            <w:r>
              <w:rPr>
                <w:webHidden/>
              </w:rPr>
              <w:instrText xml:space="preserve"> PAGEREF _Toc412479938 \h </w:instrText>
            </w:r>
            <w:r>
              <w:rPr>
                <w:webHidden/>
              </w:rPr>
            </w:r>
            <w:r>
              <w:rPr>
                <w:webHidden/>
              </w:rPr>
              <w:fldChar w:fldCharType="separate"/>
            </w:r>
            <w:r>
              <w:rPr>
                <w:webHidden/>
              </w:rPr>
              <w:t>24</w:t>
            </w:r>
            <w:r>
              <w:rPr>
                <w:webHidden/>
              </w:rPr>
              <w:fldChar w:fldCharType="end"/>
            </w:r>
          </w:hyperlink>
        </w:p>
        <w:p w:rsidR="00416D96" w:rsidRDefault="00416D96">
          <w:pPr>
            <w:pStyle w:val="Sumrio4"/>
            <w:rPr>
              <w:rFonts w:asciiTheme="minorHAnsi" w:hAnsiTheme="minorHAnsi"/>
              <w:sz w:val="22"/>
            </w:rPr>
          </w:pPr>
          <w:hyperlink w:anchor="_Toc412479939" w:history="1">
            <w:r w:rsidRPr="00714AF0">
              <w:rPr>
                <w:rStyle w:val="Hyperlink"/>
                <w:rFonts w:ascii="Arial Negrito" w:hAnsi="Arial Negrito"/>
              </w:rPr>
              <w:t>3.1.1.2.</w:t>
            </w:r>
            <w:r>
              <w:rPr>
                <w:rFonts w:asciiTheme="minorHAnsi" w:hAnsiTheme="minorHAnsi"/>
                <w:sz w:val="22"/>
              </w:rPr>
              <w:tab/>
            </w:r>
            <w:r w:rsidRPr="00714AF0">
              <w:rPr>
                <w:rStyle w:val="Hyperlink"/>
              </w:rPr>
              <w:t>Supressão, Manejo e Reposição de Vegetação</w:t>
            </w:r>
            <w:r>
              <w:rPr>
                <w:webHidden/>
              </w:rPr>
              <w:tab/>
            </w:r>
            <w:r>
              <w:rPr>
                <w:webHidden/>
              </w:rPr>
              <w:fldChar w:fldCharType="begin"/>
            </w:r>
            <w:r>
              <w:rPr>
                <w:webHidden/>
              </w:rPr>
              <w:instrText xml:space="preserve"> PAGEREF _Toc412479939 \h </w:instrText>
            </w:r>
            <w:r>
              <w:rPr>
                <w:webHidden/>
              </w:rPr>
            </w:r>
            <w:r>
              <w:rPr>
                <w:webHidden/>
              </w:rPr>
              <w:fldChar w:fldCharType="separate"/>
            </w:r>
            <w:r>
              <w:rPr>
                <w:webHidden/>
              </w:rPr>
              <w:t>27</w:t>
            </w:r>
            <w:r>
              <w:rPr>
                <w:webHidden/>
              </w:rPr>
              <w:fldChar w:fldCharType="end"/>
            </w:r>
          </w:hyperlink>
        </w:p>
        <w:p w:rsidR="00416D96" w:rsidRDefault="00416D96">
          <w:pPr>
            <w:pStyle w:val="Sumrio4"/>
            <w:rPr>
              <w:rFonts w:asciiTheme="minorHAnsi" w:hAnsiTheme="minorHAnsi"/>
              <w:sz w:val="22"/>
            </w:rPr>
          </w:pPr>
          <w:hyperlink w:anchor="_Toc412479940" w:history="1">
            <w:r w:rsidRPr="00714AF0">
              <w:rPr>
                <w:rStyle w:val="Hyperlink"/>
                <w:rFonts w:ascii="Arial Negrito" w:hAnsi="Arial Negrito"/>
              </w:rPr>
              <w:t>3.1.1.3.</w:t>
            </w:r>
            <w:r>
              <w:rPr>
                <w:rFonts w:asciiTheme="minorHAnsi" w:hAnsiTheme="minorHAnsi"/>
                <w:sz w:val="22"/>
              </w:rPr>
              <w:tab/>
            </w:r>
            <w:r w:rsidRPr="00714AF0">
              <w:rPr>
                <w:rStyle w:val="Hyperlink"/>
              </w:rPr>
              <w:t>Intervenção em Áreas de Preservação Permanente - APP</w:t>
            </w:r>
            <w:r>
              <w:rPr>
                <w:webHidden/>
              </w:rPr>
              <w:tab/>
            </w:r>
            <w:r>
              <w:rPr>
                <w:webHidden/>
              </w:rPr>
              <w:fldChar w:fldCharType="begin"/>
            </w:r>
            <w:r>
              <w:rPr>
                <w:webHidden/>
              </w:rPr>
              <w:instrText xml:space="preserve"> PAGEREF _Toc412479940 \h </w:instrText>
            </w:r>
            <w:r>
              <w:rPr>
                <w:webHidden/>
              </w:rPr>
            </w:r>
            <w:r>
              <w:rPr>
                <w:webHidden/>
              </w:rPr>
              <w:fldChar w:fldCharType="separate"/>
            </w:r>
            <w:r>
              <w:rPr>
                <w:webHidden/>
              </w:rPr>
              <w:t>27</w:t>
            </w:r>
            <w:r>
              <w:rPr>
                <w:webHidden/>
              </w:rPr>
              <w:fldChar w:fldCharType="end"/>
            </w:r>
          </w:hyperlink>
        </w:p>
        <w:p w:rsidR="00416D96" w:rsidRDefault="00416D96">
          <w:pPr>
            <w:pStyle w:val="Sumrio4"/>
            <w:rPr>
              <w:rFonts w:asciiTheme="minorHAnsi" w:hAnsiTheme="minorHAnsi"/>
              <w:sz w:val="22"/>
            </w:rPr>
          </w:pPr>
          <w:hyperlink w:anchor="_Toc412479941" w:history="1">
            <w:r w:rsidRPr="00714AF0">
              <w:rPr>
                <w:rStyle w:val="Hyperlink"/>
                <w:rFonts w:ascii="Arial Negrito" w:hAnsi="Arial Negrito"/>
              </w:rPr>
              <w:t>3.1.1.4.</w:t>
            </w:r>
            <w:r>
              <w:rPr>
                <w:rFonts w:asciiTheme="minorHAnsi" w:hAnsiTheme="minorHAnsi"/>
                <w:sz w:val="22"/>
              </w:rPr>
              <w:tab/>
            </w:r>
            <w:r w:rsidRPr="00714AF0">
              <w:rPr>
                <w:rStyle w:val="Hyperlink"/>
              </w:rPr>
              <w:t>Unidades de Conservação</w:t>
            </w:r>
            <w:r>
              <w:rPr>
                <w:webHidden/>
              </w:rPr>
              <w:tab/>
            </w:r>
            <w:r>
              <w:rPr>
                <w:webHidden/>
              </w:rPr>
              <w:fldChar w:fldCharType="begin"/>
            </w:r>
            <w:r>
              <w:rPr>
                <w:webHidden/>
              </w:rPr>
              <w:instrText xml:space="preserve"> PAGEREF _Toc412479941 \h </w:instrText>
            </w:r>
            <w:r>
              <w:rPr>
                <w:webHidden/>
              </w:rPr>
            </w:r>
            <w:r>
              <w:rPr>
                <w:webHidden/>
              </w:rPr>
              <w:fldChar w:fldCharType="separate"/>
            </w:r>
            <w:r>
              <w:rPr>
                <w:webHidden/>
              </w:rPr>
              <w:t>28</w:t>
            </w:r>
            <w:r>
              <w:rPr>
                <w:webHidden/>
              </w:rPr>
              <w:fldChar w:fldCharType="end"/>
            </w:r>
          </w:hyperlink>
        </w:p>
        <w:p w:rsidR="00416D96" w:rsidRDefault="00416D96">
          <w:pPr>
            <w:pStyle w:val="Sumrio4"/>
            <w:rPr>
              <w:rFonts w:asciiTheme="minorHAnsi" w:hAnsiTheme="minorHAnsi"/>
              <w:sz w:val="22"/>
            </w:rPr>
          </w:pPr>
          <w:hyperlink w:anchor="_Toc412479942" w:history="1">
            <w:r w:rsidRPr="00714AF0">
              <w:rPr>
                <w:rStyle w:val="Hyperlink"/>
                <w:rFonts w:ascii="Arial Negrito" w:hAnsi="Arial Negrito"/>
              </w:rPr>
              <w:t>3.1.1.5.</w:t>
            </w:r>
            <w:r>
              <w:rPr>
                <w:rFonts w:asciiTheme="minorHAnsi" w:hAnsiTheme="minorHAnsi"/>
                <w:sz w:val="22"/>
              </w:rPr>
              <w:tab/>
            </w:r>
            <w:r w:rsidRPr="00714AF0">
              <w:rPr>
                <w:rStyle w:val="Hyperlink"/>
              </w:rPr>
              <w:t>Resíduos da Construção Civil e Resíduos dos Serviços Públicos de Saneamento Básico</w:t>
            </w:r>
            <w:r>
              <w:rPr>
                <w:webHidden/>
              </w:rPr>
              <w:tab/>
            </w:r>
            <w:r>
              <w:rPr>
                <w:webHidden/>
              </w:rPr>
              <w:tab/>
            </w:r>
            <w:r>
              <w:rPr>
                <w:webHidden/>
              </w:rPr>
              <w:fldChar w:fldCharType="begin"/>
            </w:r>
            <w:r>
              <w:rPr>
                <w:webHidden/>
              </w:rPr>
              <w:instrText xml:space="preserve"> PAGEREF _Toc412479942 \h </w:instrText>
            </w:r>
            <w:r>
              <w:rPr>
                <w:webHidden/>
              </w:rPr>
            </w:r>
            <w:r>
              <w:rPr>
                <w:webHidden/>
              </w:rPr>
              <w:fldChar w:fldCharType="separate"/>
            </w:r>
            <w:r>
              <w:rPr>
                <w:webHidden/>
              </w:rPr>
              <w:t>28</w:t>
            </w:r>
            <w:r>
              <w:rPr>
                <w:webHidden/>
              </w:rPr>
              <w:fldChar w:fldCharType="end"/>
            </w:r>
          </w:hyperlink>
        </w:p>
        <w:p w:rsidR="00416D96" w:rsidRDefault="00416D96">
          <w:pPr>
            <w:pStyle w:val="Sumrio4"/>
            <w:rPr>
              <w:rFonts w:asciiTheme="minorHAnsi" w:hAnsiTheme="minorHAnsi"/>
              <w:sz w:val="22"/>
            </w:rPr>
          </w:pPr>
          <w:hyperlink w:anchor="_Toc412479943" w:history="1">
            <w:r w:rsidRPr="00714AF0">
              <w:rPr>
                <w:rStyle w:val="Hyperlink"/>
                <w:rFonts w:ascii="Arial Negrito" w:hAnsi="Arial Negrito"/>
              </w:rPr>
              <w:t>3.1.1.6.</w:t>
            </w:r>
            <w:r>
              <w:rPr>
                <w:rFonts w:asciiTheme="minorHAnsi" w:hAnsiTheme="minorHAnsi"/>
                <w:sz w:val="22"/>
              </w:rPr>
              <w:tab/>
            </w:r>
            <w:r w:rsidRPr="00714AF0">
              <w:rPr>
                <w:rStyle w:val="Hyperlink"/>
              </w:rPr>
              <w:t>Níveis de Ruído</w:t>
            </w:r>
            <w:r>
              <w:rPr>
                <w:webHidden/>
              </w:rPr>
              <w:tab/>
            </w:r>
            <w:r>
              <w:rPr>
                <w:webHidden/>
              </w:rPr>
              <w:fldChar w:fldCharType="begin"/>
            </w:r>
            <w:r>
              <w:rPr>
                <w:webHidden/>
              </w:rPr>
              <w:instrText xml:space="preserve"> PAGEREF _Toc412479943 \h </w:instrText>
            </w:r>
            <w:r>
              <w:rPr>
                <w:webHidden/>
              </w:rPr>
            </w:r>
            <w:r>
              <w:rPr>
                <w:webHidden/>
              </w:rPr>
              <w:fldChar w:fldCharType="separate"/>
            </w:r>
            <w:r>
              <w:rPr>
                <w:webHidden/>
              </w:rPr>
              <w:t>29</w:t>
            </w:r>
            <w:r>
              <w:rPr>
                <w:webHidden/>
              </w:rPr>
              <w:fldChar w:fldCharType="end"/>
            </w:r>
          </w:hyperlink>
        </w:p>
        <w:p w:rsidR="00416D96" w:rsidRDefault="00416D96">
          <w:pPr>
            <w:pStyle w:val="Sumrio4"/>
            <w:rPr>
              <w:rFonts w:asciiTheme="minorHAnsi" w:hAnsiTheme="minorHAnsi"/>
              <w:sz w:val="22"/>
            </w:rPr>
          </w:pPr>
          <w:hyperlink w:anchor="_Toc412479944" w:history="1">
            <w:r w:rsidRPr="00714AF0">
              <w:rPr>
                <w:rStyle w:val="Hyperlink"/>
                <w:rFonts w:ascii="Arial Negrito" w:hAnsi="Arial Negrito"/>
              </w:rPr>
              <w:t>3.1.1.7.</w:t>
            </w:r>
            <w:r>
              <w:rPr>
                <w:rFonts w:asciiTheme="minorHAnsi" w:hAnsiTheme="minorHAnsi"/>
                <w:sz w:val="22"/>
              </w:rPr>
              <w:tab/>
            </w:r>
            <w:r w:rsidRPr="00714AF0">
              <w:rPr>
                <w:rStyle w:val="Hyperlink"/>
              </w:rPr>
              <w:t>Vibrações</w:t>
            </w:r>
            <w:r>
              <w:rPr>
                <w:webHidden/>
              </w:rPr>
              <w:tab/>
            </w:r>
            <w:r>
              <w:rPr>
                <w:webHidden/>
              </w:rPr>
              <w:fldChar w:fldCharType="begin"/>
            </w:r>
            <w:r>
              <w:rPr>
                <w:webHidden/>
              </w:rPr>
              <w:instrText xml:space="preserve"> PAGEREF _Toc412479944 \h </w:instrText>
            </w:r>
            <w:r>
              <w:rPr>
                <w:webHidden/>
              </w:rPr>
            </w:r>
            <w:r>
              <w:rPr>
                <w:webHidden/>
              </w:rPr>
              <w:fldChar w:fldCharType="separate"/>
            </w:r>
            <w:r>
              <w:rPr>
                <w:webHidden/>
              </w:rPr>
              <w:t>30</w:t>
            </w:r>
            <w:r>
              <w:rPr>
                <w:webHidden/>
              </w:rPr>
              <w:fldChar w:fldCharType="end"/>
            </w:r>
          </w:hyperlink>
        </w:p>
        <w:p w:rsidR="00416D96" w:rsidRDefault="00416D96">
          <w:pPr>
            <w:pStyle w:val="Sumrio4"/>
            <w:rPr>
              <w:rFonts w:asciiTheme="minorHAnsi" w:hAnsiTheme="minorHAnsi"/>
              <w:sz w:val="22"/>
            </w:rPr>
          </w:pPr>
          <w:hyperlink w:anchor="_Toc412479945" w:history="1">
            <w:r w:rsidRPr="00714AF0">
              <w:rPr>
                <w:rStyle w:val="Hyperlink"/>
                <w:rFonts w:ascii="Arial Negrito" w:hAnsi="Arial Negrito"/>
              </w:rPr>
              <w:t>3.1.1.8.</w:t>
            </w:r>
            <w:r>
              <w:rPr>
                <w:rFonts w:asciiTheme="minorHAnsi" w:hAnsiTheme="minorHAnsi"/>
                <w:sz w:val="22"/>
              </w:rPr>
              <w:tab/>
            </w:r>
            <w:r w:rsidRPr="00714AF0">
              <w:rPr>
                <w:rStyle w:val="Hyperlink"/>
              </w:rPr>
              <w:t>Áreas Contaminadas</w:t>
            </w:r>
            <w:r>
              <w:rPr>
                <w:webHidden/>
              </w:rPr>
              <w:tab/>
            </w:r>
            <w:r>
              <w:rPr>
                <w:webHidden/>
              </w:rPr>
              <w:fldChar w:fldCharType="begin"/>
            </w:r>
            <w:r>
              <w:rPr>
                <w:webHidden/>
              </w:rPr>
              <w:instrText xml:space="preserve"> PAGEREF _Toc412479945 \h </w:instrText>
            </w:r>
            <w:r>
              <w:rPr>
                <w:webHidden/>
              </w:rPr>
            </w:r>
            <w:r>
              <w:rPr>
                <w:webHidden/>
              </w:rPr>
              <w:fldChar w:fldCharType="separate"/>
            </w:r>
            <w:r>
              <w:rPr>
                <w:webHidden/>
              </w:rPr>
              <w:t>30</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46" w:history="1">
            <w:r w:rsidRPr="00714AF0">
              <w:rPr>
                <w:rStyle w:val="Hyperlink"/>
                <w:rFonts w:ascii="Arial Negrito" w:hAnsi="Arial Negrito"/>
                <w:lang w:eastAsia="zh-CN"/>
              </w:rPr>
              <w:t>3.1.2.</w:t>
            </w:r>
            <w:r>
              <w:rPr>
                <w:rFonts w:asciiTheme="minorHAnsi" w:eastAsiaTheme="minorEastAsia" w:hAnsiTheme="minorHAnsi"/>
                <w:sz w:val="22"/>
                <w:lang w:eastAsia="pt-BR"/>
              </w:rPr>
              <w:tab/>
            </w:r>
            <w:r w:rsidRPr="00714AF0">
              <w:rPr>
                <w:rStyle w:val="Hyperlink"/>
                <w:lang w:eastAsia="zh-CN"/>
              </w:rPr>
              <w:t>Gerenciamento de Recursos Hídricos</w:t>
            </w:r>
            <w:r>
              <w:rPr>
                <w:webHidden/>
              </w:rPr>
              <w:tab/>
            </w:r>
            <w:r>
              <w:rPr>
                <w:webHidden/>
              </w:rPr>
              <w:fldChar w:fldCharType="begin"/>
            </w:r>
            <w:r>
              <w:rPr>
                <w:webHidden/>
              </w:rPr>
              <w:instrText xml:space="preserve"> PAGEREF _Toc412479946 \h </w:instrText>
            </w:r>
            <w:r>
              <w:rPr>
                <w:webHidden/>
              </w:rPr>
            </w:r>
            <w:r>
              <w:rPr>
                <w:webHidden/>
              </w:rPr>
              <w:fldChar w:fldCharType="separate"/>
            </w:r>
            <w:r>
              <w:rPr>
                <w:webHidden/>
              </w:rPr>
              <w:t>30</w:t>
            </w:r>
            <w:r>
              <w:rPr>
                <w:webHidden/>
              </w:rPr>
              <w:fldChar w:fldCharType="end"/>
            </w:r>
          </w:hyperlink>
        </w:p>
        <w:p w:rsidR="00416D96" w:rsidRDefault="00416D96">
          <w:pPr>
            <w:pStyle w:val="Sumrio4"/>
            <w:rPr>
              <w:rFonts w:asciiTheme="minorHAnsi" w:hAnsiTheme="minorHAnsi"/>
              <w:sz w:val="22"/>
            </w:rPr>
          </w:pPr>
          <w:hyperlink w:anchor="_Toc412479947" w:history="1">
            <w:r w:rsidRPr="00714AF0">
              <w:rPr>
                <w:rStyle w:val="Hyperlink"/>
                <w:rFonts w:ascii="Arial Negrito" w:hAnsi="Arial Negrito"/>
              </w:rPr>
              <w:t>3.1.2.1.</w:t>
            </w:r>
            <w:r>
              <w:rPr>
                <w:rFonts w:asciiTheme="minorHAnsi" w:hAnsiTheme="minorHAnsi"/>
                <w:sz w:val="22"/>
              </w:rPr>
              <w:tab/>
            </w:r>
            <w:r w:rsidRPr="00714AF0">
              <w:rPr>
                <w:rStyle w:val="Hyperlink"/>
              </w:rPr>
              <w:t>UGRHI 2 – Paraíba do Sul</w:t>
            </w:r>
            <w:r>
              <w:rPr>
                <w:webHidden/>
              </w:rPr>
              <w:tab/>
            </w:r>
            <w:r>
              <w:rPr>
                <w:webHidden/>
              </w:rPr>
              <w:fldChar w:fldCharType="begin"/>
            </w:r>
            <w:r>
              <w:rPr>
                <w:webHidden/>
              </w:rPr>
              <w:instrText xml:space="preserve"> PAGEREF _Toc412479947 \h </w:instrText>
            </w:r>
            <w:r>
              <w:rPr>
                <w:webHidden/>
              </w:rPr>
            </w:r>
            <w:r>
              <w:rPr>
                <w:webHidden/>
              </w:rPr>
              <w:fldChar w:fldCharType="separate"/>
            </w:r>
            <w:r>
              <w:rPr>
                <w:webHidden/>
              </w:rPr>
              <w:t>32</w:t>
            </w:r>
            <w:r>
              <w:rPr>
                <w:webHidden/>
              </w:rPr>
              <w:fldChar w:fldCharType="end"/>
            </w:r>
          </w:hyperlink>
        </w:p>
        <w:p w:rsidR="00416D96" w:rsidRDefault="00416D96">
          <w:pPr>
            <w:pStyle w:val="Sumrio4"/>
            <w:rPr>
              <w:rFonts w:asciiTheme="minorHAnsi" w:hAnsiTheme="minorHAnsi"/>
              <w:sz w:val="22"/>
            </w:rPr>
          </w:pPr>
          <w:hyperlink w:anchor="_Toc412479948" w:history="1">
            <w:r w:rsidRPr="00714AF0">
              <w:rPr>
                <w:rStyle w:val="Hyperlink"/>
                <w:rFonts w:ascii="Arial Negrito" w:hAnsi="Arial Negrito"/>
              </w:rPr>
              <w:t>3.1.2.2.</w:t>
            </w:r>
            <w:r>
              <w:rPr>
                <w:rFonts w:asciiTheme="minorHAnsi" w:hAnsiTheme="minorHAnsi"/>
                <w:sz w:val="22"/>
              </w:rPr>
              <w:tab/>
            </w:r>
            <w:r w:rsidRPr="00714AF0">
              <w:rPr>
                <w:rStyle w:val="Hyperlink"/>
              </w:rPr>
              <w:t>URGHI 5 – Piracicaba, Jundiaí, Capivari</w:t>
            </w:r>
            <w:r>
              <w:rPr>
                <w:webHidden/>
              </w:rPr>
              <w:tab/>
            </w:r>
            <w:r>
              <w:rPr>
                <w:webHidden/>
              </w:rPr>
              <w:fldChar w:fldCharType="begin"/>
            </w:r>
            <w:r>
              <w:rPr>
                <w:webHidden/>
              </w:rPr>
              <w:instrText xml:space="preserve"> PAGEREF _Toc412479948 \h </w:instrText>
            </w:r>
            <w:r>
              <w:rPr>
                <w:webHidden/>
              </w:rPr>
            </w:r>
            <w:r>
              <w:rPr>
                <w:webHidden/>
              </w:rPr>
              <w:fldChar w:fldCharType="separate"/>
            </w:r>
            <w:r>
              <w:rPr>
                <w:webHidden/>
              </w:rPr>
              <w:t>33</w:t>
            </w:r>
            <w:r>
              <w:rPr>
                <w:webHidden/>
              </w:rPr>
              <w:fldChar w:fldCharType="end"/>
            </w:r>
          </w:hyperlink>
        </w:p>
        <w:p w:rsidR="00416D96" w:rsidRDefault="00416D96">
          <w:pPr>
            <w:pStyle w:val="Sumrio4"/>
            <w:rPr>
              <w:rFonts w:asciiTheme="minorHAnsi" w:hAnsiTheme="minorHAnsi"/>
              <w:sz w:val="22"/>
            </w:rPr>
          </w:pPr>
          <w:hyperlink w:anchor="_Toc412479949" w:history="1">
            <w:r w:rsidRPr="00714AF0">
              <w:rPr>
                <w:rStyle w:val="Hyperlink"/>
                <w:rFonts w:ascii="Arial Negrito" w:hAnsi="Arial Negrito"/>
              </w:rPr>
              <w:t>3.1.2.3.</w:t>
            </w:r>
            <w:r>
              <w:rPr>
                <w:rFonts w:asciiTheme="minorHAnsi" w:hAnsiTheme="minorHAnsi"/>
                <w:sz w:val="22"/>
              </w:rPr>
              <w:tab/>
            </w:r>
            <w:r w:rsidRPr="00714AF0">
              <w:rPr>
                <w:rStyle w:val="Hyperlink"/>
              </w:rPr>
              <w:t>UGRHI 06 – Alto Tietê</w:t>
            </w:r>
            <w:r>
              <w:rPr>
                <w:webHidden/>
              </w:rPr>
              <w:tab/>
            </w:r>
            <w:r>
              <w:rPr>
                <w:webHidden/>
              </w:rPr>
              <w:fldChar w:fldCharType="begin"/>
            </w:r>
            <w:r>
              <w:rPr>
                <w:webHidden/>
              </w:rPr>
              <w:instrText xml:space="preserve"> PAGEREF _Toc412479949 \h </w:instrText>
            </w:r>
            <w:r>
              <w:rPr>
                <w:webHidden/>
              </w:rPr>
            </w:r>
            <w:r>
              <w:rPr>
                <w:webHidden/>
              </w:rPr>
              <w:fldChar w:fldCharType="separate"/>
            </w:r>
            <w:r>
              <w:rPr>
                <w:webHidden/>
              </w:rPr>
              <w:t>33</w:t>
            </w:r>
            <w:r>
              <w:rPr>
                <w:webHidden/>
              </w:rPr>
              <w:fldChar w:fldCharType="end"/>
            </w:r>
          </w:hyperlink>
        </w:p>
        <w:p w:rsidR="00416D96" w:rsidRDefault="00416D96">
          <w:pPr>
            <w:pStyle w:val="Sumrio4"/>
            <w:rPr>
              <w:rFonts w:asciiTheme="minorHAnsi" w:hAnsiTheme="minorHAnsi"/>
              <w:sz w:val="22"/>
            </w:rPr>
          </w:pPr>
          <w:hyperlink w:anchor="_Toc412479950" w:history="1">
            <w:r w:rsidRPr="00714AF0">
              <w:rPr>
                <w:rStyle w:val="Hyperlink"/>
                <w:rFonts w:ascii="Arial Negrito" w:hAnsi="Arial Negrito"/>
              </w:rPr>
              <w:t>3.1.2.4.</w:t>
            </w:r>
            <w:r>
              <w:rPr>
                <w:rFonts w:asciiTheme="minorHAnsi" w:hAnsiTheme="minorHAnsi"/>
                <w:sz w:val="22"/>
              </w:rPr>
              <w:tab/>
            </w:r>
            <w:r w:rsidRPr="00714AF0">
              <w:rPr>
                <w:rStyle w:val="Hyperlink"/>
              </w:rPr>
              <w:t>Outorga de Aproveitamento de Recursos Hídricos</w:t>
            </w:r>
            <w:r>
              <w:rPr>
                <w:webHidden/>
              </w:rPr>
              <w:tab/>
            </w:r>
            <w:r>
              <w:rPr>
                <w:webHidden/>
              </w:rPr>
              <w:fldChar w:fldCharType="begin"/>
            </w:r>
            <w:r>
              <w:rPr>
                <w:webHidden/>
              </w:rPr>
              <w:instrText xml:space="preserve"> PAGEREF _Toc412479950 \h </w:instrText>
            </w:r>
            <w:r>
              <w:rPr>
                <w:webHidden/>
              </w:rPr>
            </w:r>
            <w:r>
              <w:rPr>
                <w:webHidden/>
              </w:rPr>
              <w:fldChar w:fldCharType="separate"/>
            </w:r>
            <w:r>
              <w:rPr>
                <w:webHidden/>
              </w:rPr>
              <w:t>34</w:t>
            </w:r>
            <w:r>
              <w:rPr>
                <w:webHidden/>
              </w:rPr>
              <w:fldChar w:fldCharType="end"/>
            </w:r>
          </w:hyperlink>
        </w:p>
        <w:p w:rsidR="00416D96" w:rsidRDefault="00416D96">
          <w:pPr>
            <w:pStyle w:val="Sumrio4"/>
            <w:rPr>
              <w:rFonts w:asciiTheme="minorHAnsi" w:hAnsiTheme="minorHAnsi"/>
              <w:sz w:val="22"/>
            </w:rPr>
          </w:pPr>
          <w:hyperlink w:anchor="_Toc412479951" w:history="1">
            <w:r w:rsidRPr="00714AF0">
              <w:rPr>
                <w:rStyle w:val="Hyperlink"/>
                <w:rFonts w:ascii="Arial Negrito" w:hAnsi="Arial Negrito"/>
              </w:rPr>
              <w:t>3.1.2.5.</w:t>
            </w:r>
            <w:r>
              <w:rPr>
                <w:rFonts w:asciiTheme="minorHAnsi" w:hAnsiTheme="minorHAnsi"/>
                <w:sz w:val="22"/>
              </w:rPr>
              <w:tab/>
            </w:r>
            <w:r w:rsidRPr="00714AF0">
              <w:rPr>
                <w:rStyle w:val="Hyperlink"/>
              </w:rPr>
              <w:t>Cobrança pelo Uso da Água</w:t>
            </w:r>
            <w:r>
              <w:rPr>
                <w:webHidden/>
              </w:rPr>
              <w:tab/>
            </w:r>
            <w:r>
              <w:rPr>
                <w:webHidden/>
              </w:rPr>
              <w:fldChar w:fldCharType="begin"/>
            </w:r>
            <w:r>
              <w:rPr>
                <w:webHidden/>
              </w:rPr>
              <w:instrText xml:space="preserve"> PAGEREF _Toc412479951 \h </w:instrText>
            </w:r>
            <w:r>
              <w:rPr>
                <w:webHidden/>
              </w:rPr>
            </w:r>
            <w:r>
              <w:rPr>
                <w:webHidden/>
              </w:rPr>
              <w:fldChar w:fldCharType="separate"/>
            </w:r>
            <w:r>
              <w:rPr>
                <w:webHidden/>
              </w:rPr>
              <w:t>35</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52" w:history="1">
            <w:r w:rsidRPr="00714AF0">
              <w:rPr>
                <w:rStyle w:val="Hyperlink"/>
                <w:rFonts w:ascii="Arial Negrito" w:hAnsi="Arial Negrito"/>
                <w:lang w:eastAsia="zh-CN"/>
              </w:rPr>
              <w:t>3.1.3.</w:t>
            </w:r>
            <w:r>
              <w:rPr>
                <w:rFonts w:asciiTheme="minorHAnsi" w:eastAsiaTheme="minorEastAsia" w:hAnsiTheme="minorHAnsi"/>
                <w:sz w:val="22"/>
                <w:lang w:eastAsia="pt-BR"/>
              </w:rPr>
              <w:tab/>
            </w:r>
            <w:r w:rsidRPr="00714AF0">
              <w:rPr>
                <w:rStyle w:val="Hyperlink"/>
                <w:lang w:eastAsia="zh-CN"/>
              </w:rPr>
              <w:t>Legislação de Uso e Ocupação do Solo</w:t>
            </w:r>
            <w:r>
              <w:rPr>
                <w:webHidden/>
              </w:rPr>
              <w:tab/>
            </w:r>
            <w:r>
              <w:rPr>
                <w:webHidden/>
              </w:rPr>
              <w:fldChar w:fldCharType="begin"/>
            </w:r>
            <w:r>
              <w:rPr>
                <w:webHidden/>
              </w:rPr>
              <w:instrText xml:space="preserve"> PAGEREF _Toc412479952 \h </w:instrText>
            </w:r>
            <w:r>
              <w:rPr>
                <w:webHidden/>
              </w:rPr>
            </w:r>
            <w:r>
              <w:rPr>
                <w:webHidden/>
              </w:rPr>
              <w:fldChar w:fldCharType="separate"/>
            </w:r>
            <w:r>
              <w:rPr>
                <w:webHidden/>
              </w:rPr>
              <w:t>35</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53" w:history="1">
            <w:r w:rsidRPr="00714AF0">
              <w:rPr>
                <w:rStyle w:val="Hyperlink"/>
                <w:rFonts w:ascii="Arial Negrito" w:hAnsi="Arial Negrito"/>
                <w:lang w:eastAsia="zh-CN"/>
              </w:rPr>
              <w:t>3.1.4.</w:t>
            </w:r>
            <w:r>
              <w:rPr>
                <w:rFonts w:asciiTheme="minorHAnsi" w:eastAsiaTheme="minorEastAsia" w:hAnsiTheme="minorHAnsi"/>
                <w:sz w:val="22"/>
                <w:lang w:eastAsia="pt-BR"/>
              </w:rPr>
              <w:tab/>
            </w:r>
            <w:r w:rsidRPr="00714AF0">
              <w:rPr>
                <w:rStyle w:val="Hyperlink"/>
                <w:lang w:eastAsia="zh-CN"/>
              </w:rPr>
              <w:t>Bloqueio de Áreas de Mineração junto ao DNPM</w:t>
            </w:r>
            <w:r>
              <w:rPr>
                <w:webHidden/>
              </w:rPr>
              <w:tab/>
            </w:r>
            <w:r>
              <w:rPr>
                <w:webHidden/>
              </w:rPr>
              <w:fldChar w:fldCharType="begin"/>
            </w:r>
            <w:r>
              <w:rPr>
                <w:webHidden/>
              </w:rPr>
              <w:instrText xml:space="preserve"> PAGEREF _Toc412479953 \h </w:instrText>
            </w:r>
            <w:r>
              <w:rPr>
                <w:webHidden/>
              </w:rPr>
            </w:r>
            <w:r>
              <w:rPr>
                <w:webHidden/>
              </w:rPr>
              <w:fldChar w:fldCharType="separate"/>
            </w:r>
            <w:r>
              <w:rPr>
                <w:webHidden/>
              </w:rPr>
              <w:t>35</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54" w:history="1">
            <w:r w:rsidRPr="00714AF0">
              <w:rPr>
                <w:rStyle w:val="Hyperlink"/>
                <w:rFonts w:ascii="Arial Negrito" w:hAnsi="Arial Negrito"/>
                <w:lang w:eastAsia="zh-CN"/>
              </w:rPr>
              <w:t>3.1.5.</w:t>
            </w:r>
            <w:r>
              <w:rPr>
                <w:rFonts w:asciiTheme="minorHAnsi" w:eastAsiaTheme="minorEastAsia" w:hAnsiTheme="minorHAnsi"/>
                <w:sz w:val="22"/>
                <w:lang w:eastAsia="pt-BR"/>
              </w:rPr>
              <w:tab/>
            </w:r>
            <w:r w:rsidRPr="00714AF0">
              <w:rPr>
                <w:rStyle w:val="Hyperlink"/>
                <w:lang w:eastAsia="zh-CN"/>
              </w:rPr>
              <w:t>Proteção do Patrimônio</w:t>
            </w:r>
            <w:r>
              <w:rPr>
                <w:webHidden/>
              </w:rPr>
              <w:tab/>
            </w:r>
            <w:r>
              <w:rPr>
                <w:webHidden/>
              </w:rPr>
              <w:fldChar w:fldCharType="begin"/>
            </w:r>
            <w:r>
              <w:rPr>
                <w:webHidden/>
              </w:rPr>
              <w:instrText xml:space="preserve"> PAGEREF _Toc412479954 \h </w:instrText>
            </w:r>
            <w:r>
              <w:rPr>
                <w:webHidden/>
              </w:rPr>
            </w:r>
            <w:r>
              <w:rPr>
                <w:webHidden/>
              </w:rPr>
              <w:fldChar w:fldCharType="separate"/>
            </w:r>
            <w:r>
              <w:rPr>
                <w:webHidden/>
              </w:rPr>
              <w:t>36</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55" w:history="1">
            <w:r w:rsidRPr="00714AF0">
              <w:rPr>
                <w:rStyle w:val="Hyperlink"/>
                <w:rFonts w:ascii="Arial Negrito" w:hAnsi="Arial Negrito"/>
                <w:lang w:eastAsia="zh-CN"/>
              </w:rPr>
              <w:t>3.1.6.</w:t>
            </w:r>
            <w:r>
              <w:rPr>
                <w:rFonts w:asciiTheme="minorHAnsi" w:eastAsiaTheme="minorEastAsia" w:hAnsiTheme="minorHAnsi"/>
                <w:sz w:val="22"/>
                <w:lang w:eastAsia="pt-BR"/>
              </w:rPr>
              <w:tab/>
            </w:r>
            <w:r w:rsidRPr="00714AF0">
              <w:rPr>
                <w:rStyle w:val="Hyperlink"/>
                <w:lang w:eastAsia="zh-CN"/>
              </w:rPr>
              <w:t>Desapropriação, Servidão e Reassentamento</w:t>
            </w:r>
            <w:r>
              <w:rPr>
                <w:webHidden/>
              </w:rPr>
              <w:tab/>
            </w:r>
            <w:r>
              <w:rPr>
                <w:webHidden/>
              </w:rPr>
              <w:fldChar w:fldCharType="begin"/>
            </w:r>
            <w:r>
              <w:rPr>
                <w:webHidden/>
              </w:rPr>
              <w:instrText xml:space="preserve"> PAGEREF _Toc412479955 \h </w:instrText>
            </w:r>
            <w:r>
              <w:rPr>
                <w:webHidden/>
              </w:rPr>
            </w:r>
            <w:r>
              <w:rPr>
                <w:webHidden/>
              </w:rPr>
              <w:fldChar w:fldCharType="separate"/>
            </w:r>
            <w:r>
              <w:rPr>
                <w:webHidden/>
              </w:rPr>
              <w:t>37</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56" w:history="1">
            <w:r w:rsidRPr="00714AF0">
              <w:rPr>
                <w:rStyle w:val="Hyperlink"/>
                <w:rFonts w:ascii="Arial Negrito" w:hAnsi="Arial Negrito"/>
                <w:lang w:eastAsia="zh-CN"/>
              </w:rPr>
              <w:t>3.1.7.</w:t>
            </w:r>
            <w:r>
              <w:rPr>
                <w:rFonts w:asciiTheme="minorHAnsi" w:eastAsiaTheme="minorEastAsia" w:hAnsiTheme="minorHAnsi"/>
                <w:sz w:val="22"/>
                <w:lang w:eastAsia="pt-BR"/>
              </w:rPr>
              <w:tab/>
            </w:r>
            <w:r w:rsidRPr="00714AF0">
              <w:rPr>
                <w:rStyle w:val="Hyperlink"/>
                <w:lang w:eastAsia="zh-CN"/>
              </w:rPr>
              <w:t>Proteção de Mananciais</w:t>
            </w:r>
            <w:r>
              <w:rPr>
                <w:webHidden/>
              </w:rPr>
              <w:tab/>
            </w:r>
            <w:r>
              <w:rPr>
                <w:webHidden/>
              </w:rPr>
              <w:fldChar w:fldCharType="begin"/>
            </w:r>
            <w:r>
              <w:rPr>
                <w:webHidden/>
              </w:rPr>
              <w:instrText xml:space="preserve"> PAGEREF _Toc412479956 \h </w:instrText>
            </w:r>
            <w:r>
              <w:rPr>
                <w:webHidden/>
              </w:rPr>
            </w:r>
            <w:r>
              <w:rPr>
                <w:webHidden/>
              </w:rPr>
              <w:fldChar w:fldCharType="separate"/>
            </w:r>
            <w:r>
              <w:rPr>
                <w:webHidden/>
              </w:rPr>
              <w:t>37</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57" w:history="1">
            <w:r w:rsidRPr="00714AF0">
              <w:rPr>
                <w:rStyle w:val="Hyperlink"/>
                <w:rFonts w:ascii="Arial Negrito" w:hAnsi="Arial Negrito"/>
                <w:lang w:eastAsia="zh-CN"/>
              </w:rPr>
              <w:t>3.1.8.</w:t>
            </w:r>
            <w:r>
              <w:rPr>
                <w:rFonts w:asciiTheme="minorHAnsi" w:eastAsiaTheme="minorEastAsia" w:hAnsiTheme="minorHAnsi"/>
                <w:sz w:val="22"/>
                <w:lang w:eastAsia="pt-BR"/>
              </w:rPr>
              <w:tab/>
            </w:r>
            <w:r w:rsidRPr="00714AF0">
              <w:rPr>
                <w:rStyle w:val="Hyperlink"/>
                <w:lang w:eastAsia="zh-CN"/>
              </w:rPr>
              <w:t>Enquadramento Legal dos Reservatórios</w:t>
            </w:r>
            <w:r>
              <w:rPr>
                <w:webHidden/>
              </w:rPr>
              <w:tab/>
            </w:r>
            <w:r>
              <w:rPr>
                <w:webHidden/>
              </w:rPr>
              <w:fldChar w:fldCharType="begin"/>
            </w:r>
            <w:r>
              <w:rPr>
                <w:webHidden/>
              </w:rPr>
              <w:instrText xml:space="preserve"> PAGEREF _Toc412479957 \h </w:instrText>
            </w:r>
            <w:r>
              <w:rPr>
                <w:webHidden/>
              </w:rPr>
            </w:r>
            <w:r>
              <w:rPr>
                <w:webHidden/>
              </w:rPr>
              <w:fldChar w:fldCharType="separate"/>
            </w:r>
            <w:r>
              <w:rPr>
                <w:webHidden/>
              </w:rPr>
              <w:t>38</w:t>
            </w:r>
            <w:r>
              <w:rPr>
                <w:webHidden/>
              </w:rPr>
              <w:fldChar w:fldCharType="end"/>
            </w:r>
          </w:hyperlink>
        </w:p>
        <w:p w:rsidR="00416D96" w:rsidRDefault="00416D96">
          <w:pPr>
            <w:pStyle w:val="Sumrio4"/>
            <w:rPr>
              <w:rFonts w:asciiTheme="minorHAnsi" w:hAnsiTheme="minorHAnsi"/>
              <w:sz w:val="22"/>
            </w:rPr>
          </w:pPr>
          <w:hyperlink w:anchor="_Toc412479958" w:history="1">
            <w:r w:rsidRPr="00714AF0">
              <w:rPr>
                <w:rStyle w:val="Hyperlink"/>
                <w:rFonts w:ascii="Arial Negrito" w:hAnsi="Arial Negrito"/>
              </w:rPr>
              <w:t>3.1.8.1.</w:t>
            </w:r>
            <w:r>
              <w:rPr>
                <w:rFonts w:asciiTheme="minorHAnsi" w:hAnsiTheme="minorHAnsi"/>
                <w:sz w:val="22"/>
              </w:rPr>
              <w:tab/>
            </w:r>
            <w:r w:rsidRPr="00714AF0">
              <w:rPr>
                <w:rStyle w:val="Hyperlink"/>
              </w:rPr>
              <w:t>Reservatório Jaguari</w:t>
            </w:r>
            <w:r>
              <w:rPr>
                <w:webHidden/>
              </w:rPr>
              <w:tab/>
            </w:r>
            <w:r>
              <w:rPr>
                <w:webHidden/>
              </w:rPr>
              <w:fldChar w:fldCharType="begin"/>
            </w:r>
            <w:r>
              <w:rPr>
                <w:webHidden/>
              </w:rPr>
              <w:instrText xml:space="preserve"> PAGEREF _Toc412479958 \h </w:instrText>
            </w:r>
            <w:r>
              <w:rPr>
                <w:webHidden/>
              </w:rPr>
            </w:r>
            <w:r>
              <w:rPr>
                <w:webHidden/>
              </w:rPr>
              <w:fldChar w:fldCharType="separate"/>
            </w:r>
            <w:r>
              <w:rPr>
                <w:webHidden/>
              </w:rPr>
              <w:t>38</w:t>
            </w:r>
            <w:r>
              <w:rPr>
                <w:webHidden/>
              </w:rPr>
              <w:fldChar w:fldCharType="end"/>
            </w:r>
          </w:hyperlink>
        </w:p>
        <w:p w:rsidR="00416D96" w:rsidRDefault="00416D96">
          <w:pPr>
            <w:pStyle w:val="Sumrio4"/>
            <w:rPr>
              <w:rFonts w:asciiTheme="minorHAnsi" w:hAnsiTheme="minorHAnsi"/>
              <w:sz w:val="22"/>
            </w:rPr>
          </w:pPr>
          <w:hyperlink w:anchor="_Toc412479959" w:history="1">
            <w:r w:rsidRPr="00714AF0">
              <w:rPr>
                <w:rStyle w:val="Hyperlink"/>
                <w:rFonts w:ascii="Arial Negrito" w:hAnsi="Arial Negrito"/>
              </w:rPr>
              <w:t>3.1.8.2.</w:t>
            </w:r>
            <w:r>
              <w:rPr>
                <w:rFonts w:asciiTheme="minorHAnsi" w:hAnsiTheme="minorHAnsi"/>
                <w:sz w:val="22"/>
              </w:rPr>
              <w:tab/>
            </w:r>
            <w:r w:rsidRPr="00714AF0">
              <w:rPr>
                <w:rStyle w:val="Hyperlink"/>
              </w:rPr>
              <w:t>Reservatório Atibainha</w:t>
            </w:r>
            <w:r>
              <w:rPr>
                <w:webHidden/>
              </w:rPr>
              <w:tab/>
            </w:r>
            <w:r>
              <w:rPr>
                <w:webHidden/>
              </w:rPr>
              <w:fldChar w:fldCharType="begin"/>
            </w:r>
            <w:r>
              <w:rPr>
                <w:webHidden/>
              </w:rPr>
              <w:instrText xml:space="preserve"> PAGEREF _Toc412479959 \h </w:instrText>
            </w:r>
            <w:r>
              <w:rPr>
                <w:webHidden/>
              </w:rPr>
            </w:r>
            <w:r>
              <w:rPr>
                <w:webHidden/>
              </w:rPr>
              <w:fldChar w:fldCharType="separate"/>
            </w:r>
            <w:r>
              <w:rPr>
                <w:webHidden/>
              </w:rPr>
              <w:t>39</w:t>
            </w:r>
            <w:r>
              <w:rPr>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79960" w:history="1">
            <w:r w:rsidRPr="00714AF0">
              <w:rPr>
                <w:rStyle w:val="Hyperlink"/>
                <w:noProof/>
              </w:rPr>
              <w:t>3.2.</w:t>
            </w:r>
            <w:r>
              <w:rPr>
                <w:rFonts w:asciiTheme="minorHAnsi" w:eastAsiaTheme="minorEastAsia" w:hAnsiTheme="minorHAnsi"/>
                <w:noProof/>
                <w:lang w:eastAsia="pt-BR"/>
              </w:rPr>
              <w:tab/>
            </w:r>
            <w:r w:rsidRPr="00714AF0">
              <w:rPr>
                <w:rStyle w:val="Hyperlink"/>
                <w:noProof/>
              </w:rPr>
              <w:t>Planos, Programas e Projetos Colocalizados</w:t>
            </w:r>
            <w:r>
              <w:rPr>
                <w:noProof/>
                <w:webHidden/>
              </w:rPr>
              <w:tab/>
            </w:r>
            <w:r>
              <w:rPr>
                <w:noProof/>
                <w:webHidden/>
              </w:rPr>
              <w:fldChar w:fldCharType="begin"/>
            </w:r>
            <w:r>
              <w:rPr>
                <w:noProof/>
                <w:webHidden/>
              </w:rPr>
              <w:instrText xml:space="preserve"> PAGEREF _Toc412479960 \h </w:instrText>
            </w:r>
            <w:r>
              <w:rPr>
                <w:noProof/>
                <w:webHidden/>
              </w:rPr>
            </w:r>
            <w:r>
              <w:rPr>
                <w:noProof/>
                <w:webHidden/>
              </w:rPr>
              <w:fldChar w:fldCharType="separate"/>
            </w:r>
            <w:r>
              <w:rPr>
                <w:noProof/>
                <w:webHidden/>
              </w:rPr>
              <w:t>39</w:t>
            </w:r>
            <w:r>
              <w:rPr>
                <w:noProof/>
                <w:webHidden/>
              </w:rPr>
              <w:fldChar w:fldCharType="end"/>
            </w:r>
          </w:hyperlink>
        </w:p>
        <w:p w:rsidR="00416D96" w:rsidRDefault="00416D96">
          <w:pPr>
            <w:pStyle w:val="Sumrio3"/>
            <w:rPr>
              <w:rFonts w:asciiTheme="minorHAnsi" w:eastAsiaTheme="minorEastAsia" w:hAnsiTheme="minorHAnsi"/>
              <w:sz w:val="22"/>
              <w:lang w:eastAsia="pt-BR"/>
            </w:rPr>
          </w:pPr>
          <w:hyperlink w:anchor="_Toc412479961" w:history="1">
            <w:r w:rsidRPr="00714AF0">
              <w:rPr>
                <w:rStyle w:val="Hyperlink"/>
                <w:rFonts w:ascii="Arial Negrito" w:hAnsi="Arial Negrito"/>
              </w:rPr>
              <w:t>3.2.1.</w:t>
            </w:r>
            <w:r>
              <w:rPr>
                <w:rFonts w:asciiTheme="minorHAnsi" w:eastAsiaTheme="minorEastAsia" w:hAnsiTheme="minorHAnsi"/>
                <w:sz w:val="22"/>
                <w:lang w:eastAsia="pt-BR"/>
              </w:rPr>
              <w:tab/>
            </w:r>
            <w:r w:rsidRPr="00714AF0">
              <w:rPr>
                <w:rStyle w:val="Hyperlink"/>
              </w:rPr>
              <w:t>Plano da Bacia do Rio Paraíba do Sul</w:t>
            </w:r>
            <w:r>
              <w:rPr>
                <w:webHidden/>
              </w:rPr>
              <w:tab/>
            </w:r>
            <w:r>
              <w:rPr>
                <w:webHidden/>
              </w:rPr>
              <w:fldChar w:fldCharType="begin"/>
            </w:r>
            <w:r>
              <w:rPr>
                <w:webHidden/>
              </w:rPr>
              <w:instrText xml:space="preserve"> PAGEREF _Toc412479961 \h </w:instrText>
            </w:r>
            <w:r>
              <w:rPr>
                <w:webHidden/>
              </w:rPr>
            </w:r>
            <w:r>
              <w:rPr>
                <w:webHidden/>
              </w:rPr>
              <w:fldChar w:fldCharType="separate"/>
            </w:r>
            <w:r>
              <w:rPr>
                <w:webHidden/>
              </w:rPr>
              <w:t>39</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62" w:history="1">
            <w:r w:rsidRPr="00714AF0">
              <w:rPr>
                <w:rStyle w:val="Hyperlink"/>
                <w:rFonts w:ascii="Arial Negrito" w:hAnsi="Arial Negrito"/>
              </w:rPr>
              <w:t>3.2.2.</w:t>
            </w:r>
            <w:r>
              <w:rPr>
                <w:rFonts w:asciiTheme="minorHAnsi" w:eastAsiaTheme="minorEastAsia" w:hAnsiTheme="minorHAnsi"/>
                <w:sz w:val="22"/>
                <w:lang w:eastAsia="pt-BR"/>
              </w:rPr>
              <w:tab/>
            </w:r>
            <w:r w:rsidRPr="00714AF0">
              <w:rPr>
                <w:rStyle w:val="Hyperlink"/>
              </w:rPr>
              <w:t>Plano da Bacia do Piracicaba, Capivari e Jundiaí</w:t>
            </w:r>
            <w:r>
              <w:rPr>
                <w:webHidden/>
              </w:rPr>
              <w:tab/>
            </w:r>
            <w:r>
              <w:rPr>
                <w:webHidden/>
              </w:rPr>
              <w:fldChar w:fldCharType="begin"/>
            </w:r>
            <w:r>
              <w:rPr>
                <w:webHidden/>
              </w:rPr>
              <w:instrText xml:space="preserve"> PAGEREF _Toc412479962 \h </w:instrText>
            </w:r>
            <w:r>
              <w:rPr>
                <w:webHidden/>
              </w:rPr>
            </w:r>
            <w:r>
              <w:rPr>
                <w:webHidden/>
              </w:rPr>
              <w:fldChar w:fldCharType="separate"/>
            </w:r>
            <w:r>
              <w:rPr>
                <w:webHidden/>
              </w:rPr>
              <w:t>43</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63" w:history="1">
            <w:r w:rsidRPr="00714AF0">
              <w:rPr>
                <w:rStyle w:val="Hyperlink"/>
                <w:rFonts w:ascii="Arial Negrito" w:hAnsi="Arial Negrito"/>
              </w:rPr>
              <w:t>3.2.3.</w:t>
            </w:r>
            <w:r>
              <w:rPr>
                <w:rFonts w:asciiTheme="minorHAnsi" w:eastAsiaTheme="minorEastAsia" w:hAnsiTheme="minorHAnsi"/>
                <w:sz w:val="22"/>
                <w:lang w:eastAsia="pt-BR"/>
              </w:rPr>
              <w:tab/>
            </w:r>
            <w:r w:rsidRPr="00714AF0">
              <w:rPr>
                <w:rStyle w:val="Hyperlink"/>
              </w:rPr>
              <w:t>Plano da Bacia do Alto Tietê</w:t>
            </w:r>
            <w:r>
              <w:rPr>
                <w:webHidden/>
              </w:rPr>
              <w:tab/>
            </w:r>
            <w:r>
              <w:rPr>
                <w:webHidden/>
              </w:rPr>
              <w:fldChar w:fldCharType="begin"/>
            </w:r>
            <w:r>
              <w:rPr>
                <w:webHidden/>
              </w:rPr>
              <w:instrText xml:space="preserve"> PAGEREF _Toc412479963 \h </w:instrText>
            </w:r>
            <w:r>
              <w:rPr>
                <w:webHidden/>
              </w:rPr>
            </w:r>
            <w:r>
              <w:rPr>
                <w:webHidden/>
              </w:rPr>
              <w:fldChar w:fldCharType="separate"/>
            </w:r>
            <w:r>
              <w:rPr>
                <w:webHidden/>
              </w:rPr>
              <w:t>49</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64" w:history="1">
            <w:r w:rsidRPr="00714AF0">
              <w:rPr>
                <w:rStyle w:val="Hyperlink"/>
                <w:rFonts w:ascii="Arial Negrito" w:hAnsi="Arial Negrito" w:cs="TimesNewRoman"/>
              </w:rPr>
              <w:t>3.2.4.</w:t>
            </w:r>
            <w:r>
              <w:rPr>
                <w:rFonts w:asciiTheme="minorHAnsi" w:eastAsiaTheme="minorEastAsia" w:hAnsiTheme="minorHAnsi"/>
                <w:sz w:val="22"/>
                <w:lang w:eastAsia="pt-BR"/>
              </w:rPr>
              <w:tab/>
            </w:r>
            <w:r w:rsidRPr="00714AF0">
              <w:rPr>
                <w:rStyle w:val="Hyperlink"/>
                <w:rFonts w:cs="TimesNewRoman"/>
              </w:rPr>
              <w:t xml:space="preserve">Plano Diretor de </w:t>
            </w:r>
            <w:r w:rsidRPr="00714AF0">
              <w:rPr>
                <w:rStyle w:val="Hyperlink"/>
              </w:rPr>
              <w:t>Aproveitamento de Recursos Hídricos para a Macrometrópole Paulista</w:t>
            </w:r>
            <w:r>
              <w:rPr>
                <w:webHidden/>
              </w:rPr>
              <w:tab/>
            </w:r>
            <w:r>
              <w:rPr>
                <w:webHidden/>
              </w:rPr>
              <w:fldChar w:fldCharType="begin"/>
            </w:r>
            <w:r>
              <w:rPr>
                <w:webHidden/>
              </w:rPr>
              <w:instrText xml:space="preserve"> PAGEREF _Toc412479964 \h </w:instrText>
            </w:r>
            <w:r>
              <w:rPr>
                <w:webHidden/>
              </w:rPr>
            </w:r>
            <w:r>
              <w:rPr>
                <w:webHidden/>
              </w:rPr>
              <w:fldChar w:fldCharType="separate"/>
            </w:r>
            <w:r>
              <w:rPr>
                <w:webHidden/>
              </w:rPr>
              <w:t>50</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65" w:history="1">
            <w:r w:rsidRPr="00714AF0">
              <w:rPr>
                <w:rStyle w:val="Hyperlink"/>
                <w:rFonts w:ascii="Arial Negrito" w:hAnsi="Arial Negrito"/>
              </w:rPr>
              <w:t>3.2.5.</w:t>
            </w:r>
            <w:r>
              <w:rPr>
                <w:rFonts w:asciiTheme="minorHAnsi" w:eastAsiaTheme="minorEastAsia" w:hAnsiTheme="minorHAnsi"/>
                <w:sz w:val="22"/>
                <w:lang w:eastAsia="pt-BR"/>
              </w:rPr>
              <w:tab/>
            </w:r>
            <w:r w:rsidRPr="00714AF0">
              <w:rPr>
                <w:rStyle w:val="Hyperlink"/>
              </w:rPr>
              <w:t>Plano Estadual de Recursos Hídricos do Estado do Rio de Janeiro (PERH-RJ)</w:t>
            </w:r>
            <w:r>
              <w:rPr>
                <w:webHidden/>
              </w:rPr>
              <w:tab/>
            </w:r>
            <w:r>
              <w:rPr>
                <w:webHidden/>
              </w:rPr>
              <w:fldChar w:fldCharType="begin"/>
            </w:r>
            <w:r>
              <w:rPr>
                <w:webHidden/>
              </w:rPr>
              <w:instrText xml:space="preserve"> PAGEREF _Toc412479965 \h </w:instrText>
            </w:r>
            <w:r>
              <w:rPr>
                <w:webHidden/>
              </w:rPr>
            </w:r>
            <w:r>
              <w:rPr>
                <w:webHidden/>
              </w:rPr>
              <w:fldChar w:fldCharType="separate"/>
            </w:r>
            <w:r>
              <w:rPr>
                <w:webHidden/>
              </w:rPr>
              <w:t>53</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66" w:history="1">
            <w:r w:rsidRPr="00714AF0">
              <w:rPr>
                <w:rStyle w:val="Hyperlink"/>
                <w:rFonts w:ascii="Arial Negrito" w:hAnsi="Arial Negrito"/>
              </w:rPr>
              <w:t>3.2.6.</w:t>
            </w:r>
            <w:r>
              <w:rPr>
                <w:rFonts w:asciiTheme="minorHAnsi" w:eastAsiaTheme="minorEastAsia" w:hAnsiTheme="minorHAnsi"/>
                <w:sz w:val="22"/>
                <w:lang w:eastAsia="pt-BR"/>
              </w:rPr>
              <w:tab/>
            </w:r>
            <w:r w:rsidRPr="00714AF0">
              <w:rPr>
                <w:rStyle w:val="Hyperlink"/>
              </w:rPr>
              <w:t>PDAA</w:t>
            </w:r>
            <w:r>
              <w:rPr>
                <w:webHidden/>
              </w:rPr>
              <w:tab/>
            </w:r>
            <w:r>
              <w:rPr>
                <w:webHidden/>
              </w:rPr>
              <w:fldChar w:fldCharType="begin"/>
            </w:r>
            <w:r>
              <w:rPr>
                <w:webHidden/>
              </w:rPr>
              <w:instrText xml:space="preserve"> PAGEREF _Toc412479966 \h </w:instrText>
            </w:r>
            <w:r>
              <w:rPr>
                <w:webHidden/>
              </w:rPr>
            </w:r>
            <w:r>
              <w:rPr>
                <w:webHidden/>
              </w:rPr>
              <w:fldChar w:fldCharType="separate"/>
            </w:r>
            <w:r>
              <w:rPr>
                <w:webHidden/>
              </w:rPr>
              <w:t>56</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67" w:history="1">
            <w:r w:rsidRPr="00714AF0">
              <w:rPr>
                <w:rStyle w:val="Hyperlink"/>
                <w:rFonts w:ascii="Arial Negrito" w:hAnsi="Arial Negrito"/>
              </w:rPr>
              <w:t>3.2.7.</w:t>
            </w:r>
            <w:r>
              <w:rPr>
                <w:rFonts w:asciiTheme="minorHAnsi" w:eastAsiaTheme="minorEastAsia" w:hAnsiTheme="minorHAnsi"/>
                <w:sz w:val="22"/>
                <w:lang w:eastAsia="pt-BR"/>
              </w:rPr>
              <w:tab/>
            </w:r>
            <w:r w:rsidRPr="00714AF0">
              <w:rPr>
                <w:rStyle w:val="Hyperlink"/>
              </w:rPr>
              <w:t>PMA</w:t>
            </w:r>
            <w:r>
              <w:rPr>
                <w:webHidden/>
              </w:rPr>
              <w:tab/>
            </w:r>
            <w:r>
              <w:rPr>
                <w:webHidden/>
              </w:rPr>
              <w:fldChar w:fldCharType="begin"/>
            </w:r>
            <w:r>
              <w:rPr>
                <w:webHidden/>
              </w:rPr>
              <w:instrText xml:space="preserve"> PAGEREF _Toc412479967 \h </w:instrText>
            </w:r>
            <w:r>
              <w:rPr>
                <w:webHidden/>
              </w:rPr>
            </w:r>
            <w:r>
              <w:rPr>
                <w:webHidden/>
              </w:rPr>
              <w:fldChar w:fldCharType="separate"/>
            </w:r>
            <w:r>
              <w:rPr>
                <w:webHidden/>
              </w:rPr>
              <w:t>57</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68" w:history="1">
            <w:r w:rsidRPr="00714AF0">
              <w:rPr>
                <w:rStyle w:val="Hyperlink"/>
                <w:rFonts w:ascii="Arial Negrito" w:hAnsi="Arial Negrito"/>
              </w:rPr>
              <w:t>3.2.8.</w:t>
            </w:r>
            <w:r>
              <w:rPr>
                <w:rFonts w:asciiTheme="minorHAnsi" w:eastAsiaTheme="minorEastAsia" w:hAnsiTheme="minorHAnsi"/>
                <w:sz w:val="22"/>
                <w:lang w:eastAsia="pt-BR"/>
              </w:rPr>
              <w:tab/>
            </w:r>
            <w:r w:rsidRPr="00714AF0">
              <w:rPr>
                <w:rStyle w:val="Hyperlink"/>
              </w:rPr>
              <w:t>Programa de Incentivos à Recuperação de Matas Ciliares</w:t>
            </w:r>
            <w:r>
              <w:rPr>
                <w:webHidden/>
              </w:rPr>
              <w:tab/>
            </w:r>
            <w:r>
              <w:rPr>
                <w:webHidden/>
              </w:rPr>
              <w:fldChar w:fldCharType="begin"/>
            </w:r>
            <w:r>
              <w:rPr>
                <w:webHidden/>
              </w:rPr>
              <w:instrText xml:space="preserve"> PAGEREF _Toc412479968 \h </w:instrText>
            </w:r>
            <w:r>
              <w:rPr>
                <w:webHidden/>
              </w:rPr>
            </w:r>
            <w:r>
              <w:rPr>
                <w:webHidden/>
              </w:rPr>
              <w:fldChar w:fldCharType="separate"/>
            </w:r>
            <w:r>
              <w:rPr>
                <w:webHidden/>
              </w:rPr>
              <w:t>58</w:t>
            </w:r>
            <w:r>
              <w:rPr>
                <w:webHidden/>
              </w:rPr>
              <w:fldChar w:fldCharType="end"/>
            </w:r>
          </w:hyperlink>
        </w:p>
        <w:p w:rsidR="00416D96" w:rsidRDefault="00416D96">
          <w:pPr>
            <w:pStyle w:val="Sumrio1"/>
            <w:tabs>
              <w:tab w:val="left" w:pos="442"/>
              <w:tab w:val="right" w:leader="dot" w:pos="9344"/>
            </w:tabs>
            <w:rPr>
              <w:rFonts w:asciiTheme="minorHAnsi" w:eastAsiaTheme="minorEastAsia" w:hAnsiTheme="minorHAnsi"/>
              <w:b w:val="0"/>
              <w:noProof/>
              <w:lang w:eastAsia="pt-BR"/>
            </w:rPr>
          </w:pPr>
          <w:hyperlink w:anchor="_Toc412479969" w:history="1">
            <w:r w:rsidRPr="00714AF0">
              <w:rPr>
                <w:rStyle w:val="Hyperlink"/>
                <w:noProof/>
              </w:rPr>
              <w:t>4.</w:t>
            </w:r>
            <w:r>
              <w:rPr>
                <w:rFonts w:asciiTheme="minorHAnsi" w:eastAsiaTheme="minorEastAsia" w:hAnsiTheme="minorHAnsi"/>
                <w:b w:val="0"/>
                <w:noProof/>
                <w:lang w:eastAsia="pt-BR"/>
              </w:rPr>
              <w:tab/>
            </w:r>
            <w:r w:rsidRPr="00714AF0">
              <w:rPr>
                <w:rStyle w:val="Hyperlink"/>
                <w:noProof/>
              </w:rPr>
              <w:t>Estudo de Alternativas</w:t>
            </w:r>
            <w:r>
              <w:rPr>
                <w:noProof/>
                <w:webHidden/>
              </w:rPr>
              <w:tab/>
            </w:r>
            <w:r>
              <w:rPr>
                <w:noProof/>
                <w:webHidden/>
              </w:rPr>
              <w:fldChar w:fldCharType="begin"/>
            </w:r>
            <w:r>
              <w:rPr>
                <w:noProof/>
                <w:webHidden/>
              </w:rPr>
              <w:instrText xml:space="preserve"> PAGEREF _Toc412479969 \h </w:instrText>
            </w:r>
            <w:r>
              <w:rPr>
                <w:noProof/>
                <w:webHidden/>
              </w:rPr>
            </w:r>
            <w:r>
              <w:rPr>
                <w:noProof/>
                <w:webHidden/>
              </w:rPr>
              <w:fldChar w:fldCharType="separate"/>
            </w:r>
            <w:r>
              <w:rPr>
                <w:noProof/>
                <w:webHidden/>
              </w:rPr>
              <w:t>60</w:t>
            </w:r>
            <w:r>
              <w:rPr>
                <w:noProof/>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79970" w:history="1">
            <w:r w:rsidRPr="00714AF0">
              <w:rPr>
                <w:rStyle w:val="Hyperlink"/>
                <w:noProof/>
              </w:rPr>
              <w:t>4.1.</w:t>
            </w:r>
            <w:r>
              <w:rPr>
                <w:rFonts w:asciiTheme="minorHAnsi" w:eastAsiaTheme="minorEastAsia" w:hAnsiTheme="minorHAnsi"/>
                <w:noProof/>
                <w:lang w:eastAsia="pt-BR"/>
              </w:rPr>
              <w:tab/>
            </w:r>
            <w:r w:rsidRPr="00714AF0">
              <w:rPr>
                <w:rStyle w:val="Hyperlink"/>
                <w:noProof/>
              </w:rPr>
              <w:t>Condicionantes para a Formulação das Alternativas de Concepção</w:t>
            </w:r>
            <w:r>
              <w:rPr>
                <w:noProof/>
                <w:webHidden/>
              </w:rPr>
              <w:tab/>
            </w:r>
            <w:r>
              <w:rPr>
                <w:noProof/>
                <w:webHidden/>
              </w:rPr>
              <w:fldChar w:fldCharType="begin"/>
            </w:r>
            <w:r>
              <w:rPr>
                <w:noProof/>
                <w:webHidden/>
              </w:rPr>
              <w:instrText xml:space="preserve"> PAGEREF _Toc412479970 \h </w:instrText>
            </w:r>
            <w:r>
              <w:rPr>
                <w:noProof/>
                <w:webHidden/>
              </w:rPr>
            </w:r>
            <w:r>
              <w:rPr>
                <w:noProof/>
                <w:webHidden/>
              </w:rPr>
              <w:fldChar w:fldCharType="separate"/>
            </w:r>
            <w:r>
              <w:rPr>
                <w:noProof/>
                <w:webHidden/>
              </w:rPr>
              <w:t>60</w:t>
            </w:r>
            <w:r>
              <w:rPr>
                <w:noProof/>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79971" w:history="1">
            <w:r w:rsidRPr="00714AF0">
              <w:rPr>
                <w:rStyle w:val="Hyperlink"/>
                <w:noProof/>
              </w:rPr>
              <w:t>4.2.</w:t>
            </w:r>
            <w:r>
              <w:rPr>
                <w:rFonts w:asciiTheme="minorHAnsi" w:eastAsiaTheme="minorEastAsia" w:hAnsiTheme="minorHAnsi"/>
                <w:noProof/>
                <w:lang w:eastAsia="pt-BR"/>
              </w:rPr>
              <w:tab/>
            </w:r>
            <w:r w:rsidRPr="00714AF0">
              <w:rPr>
                <w:rStyle w:val="Hyperlink"/>
                <w:noProof/>
              </w:rPr>
              <w:t>Alternativas Locacionais</w:t>
            </w:r>
            <w:r>
              <w:rPr>
                <w:noProof/>
                <w:webHidden/>
              </w:rPr>
              <w:tab/>
            </w:r>
            <w:r>
              <w:rPr>
                <w:noProof/>
                <w:webHidden/>
              </w:rPr>
              <w:fldChar w:fldCharType="begin"/>
            </w:r>
            <w:r>
              <w:rPr>
                <w:noProof/>
                <w:webHidden/>
              </w:rPr>
              <w:instrText xml:space="preserve"> PAGEREF _Toc412479971 \h </w:instrText>
            </w:r>
            <w:r>
              <w:rPr>
                <w:noProof/>
                <w:webHidden/>
              </w:rPr>
            </w:r>
            <w:r>
              <w:rPr>
                <w:noProof/>
                <w:webHidden/>
              </w:rPr>
              <w:fldChar w:fldCharType="separate"/>
            </w:r>
            <w:r>
              <w:rPr>
                <w:noProof/>
                <w:webHidden/>
              </w:rPr>
              <w:t>60</w:t>
            </w:r>
            <w:r>
              <w:rPr>
                <w:noProof/>
                <w:webHidden/>
              </w:rPr>
              <w:fldChar w:fldCharType="end"/>
            </w:r>
          </w:hyperlink>
        </w:p>
        <w:p w:rsidR="00416D96" w:rsidRDefault="00416D96">
          <w:pPr>
            <w:pStyle w:val="Sumrio3"/>
            <w:rPr>
              <w:rFonts w:asciiTheme="minorHAnsi" w:eastAsiaTheme="minorEastAsia" w:hAnsiTheme="minorHAnsi"/>
              <w:sz w:val="22"/>
              <w:lang w:eastAsia="pt-BR"/>
            </w:rPr>
          </w:pPr>
          <w:hyperlink w:anchor="_Toc412479972" w:history="1">
            <w:r w:rsidRPr="00714AF0">
              <w:rPr>
                <w:rStyle w:val="Hyperlink"/>
                <w:rFonts w:ascii="Arial Negrito" w:hAnsi="Arial Negrito"/>
                <w:iCs/>
              </w:rPr>
              <w:t>4.2.1.</w:t>
            </w:r>
            <w:r>
              <w:rPr>
                <w:rFonts w:asciiTheme="minorHAnsi" w:eastAsiaTheme="minorEastAsia" w:hAnsiTheme="minorHAnsi"/>
                <w:sz w:val="22"/>
                <w:lang w:eastAsia="pt-BR"/>
              </w:rPr>
              <w:tab/>
            </w:r>
            <w:r w:rsidRPr="00714AF0">
              <w:rPr>
                <w:rStyle w:val="Hyperlink"/>
                <w:iCs/>
              </w:rPr>
              <w:t>Alternativa 1</w:t>
            </w:r>
            <w:r>
              <w:rPr>
                <w:webHidden/>
              </w:rPr>
              <w:tab/>
            </w:r>
            <w:r>
              <w:rPr>
                <w:webHidden/>
              </w:rPr>
              <w:fldChar w:fldCharType="begin"/>
            </w:r>
            <w:r>
              <w:rPr>
                <w:webHidden/>
              </w:rPr>
              <w:instrText xml:space="preserve"> PAGEREF _Toc412479972 \h </w:instrText>
            </w:r>
            <w:r>
              <w:rPr>
                <w:webHidden/>
              </w:rPr>
            </w:r>
            <w:r>
              <w:rPr>
                <w:webHidden/>
              </w:rPr>
              <w:fldChar w:fldCharType="separate"/>
            </w:r>
            <w:r>
              <w:rPr>
                <w:webHidden/>
              </w:rPr>
              <w:t>62</w:t>
            </w:r>
            <w:r>
              <w:rPr>
                <w:webHidden/>
              </w:rPr>
              <w:fldChar w:fldCharType="end"/>
            </w:r>
          </w:hyperlink>
        </w:p>
        <w:p w:rsidR="00416D96" w:rsidRDefault="00416D96">
          <w:pPr>
            <w:pStyle w:val="Sumrio4"/>
            <w:rPr>
              <w:rFonts w:asciiTheme="minorHAnsi" w:hAnsiTheme="minorHAnsi"/>
              <w:sz w:val="22"/>
            </w:rPr>
          </w:pPr>
          <w:hyperlink w:anchor="_Toc412479973" w:history="1">
            <w:r w:rsidRPr="00714AF0">
              <w:rPr>
                <w:rStyle w:val="Hyperlink"/>
                <w:rFonts w:ascii="Arial Negrito" w:hAnsi="Arial Negrito"/>
              </w:rPr>
              <w:t>4.2.1.1.</w:t>
            </w:r>
            <w:r>
              <w:rPr>
                <w:rFonts w:asciiTheme="minorHAnsi" w:hAnsiTheme="minorHAnsi"/>
                <w:sz w:val="22"/>
              </w:rPr>
              <w:tab/>
            </w:r>
            <w:r w:rsidRPr="00714AF0">
              <w:rPr>
                <w:rStyle w:val="Hyperlink"/>
                <w:iCs/>
              </w:rPr>
              <w:t xml:space="preserve">Alternativa 1, </w:t>
            </w:r>
            <w:r w:rsidRPr="00714AF0">
              <w:rPr>
                <w:rStyle w:val="Hyperlink"/>
              </w:rPr>
              <w:t>Variante 1</w:t>
            </w:r>
            <w:r>
              <w:rPr>
                <w:webHidden/>
              </w:rPr>
              <w:tab/>
            </w:r>
            <w:r>
              <w:rPr>
                <w:webHidden/>
              </w:rPr>
              <w:fldChar w:fldCharType="begin"/>
            </w:r>
            <w:r>
              <w:rPr>
                <w:webHidden/>
              </w:rPr>
              <w:instrText xml:space="preserve"> PAGEREF _Toc412479973 \h </w:instrText>
            </w:r>
            <w:r>
              <w:rPr>
                <w:webHidden/>
              </w:rPr>
            </w:r>
            <w:r>
              <w:rPr>
                <w:webHidden/>
              </w:rPr>
              <w:fldChar w:fldCharType="separate"/>
            </w:r>
            <w:r>
              <w:rPr>
                <w:webHidden/>
              </w:rPr>
              <w:t>62</w:t>
            </w:r>
            <w:r>
              <w:rPr>
                <w:webHidden/>
              </w:rPr>
              <w:fldChar w:fldCharType="end"/>
            </w:r>
          </w:hyperlink>
        </w:p>
        <w:p w:rsidR="00416D96" w:rsidRDefault="00416D96">
          <w:pPr>
            <w:pStyle w:val="Sumrio4"/>
            <w:rPr>
              <w:rFonts w:asciiTheme="minorHAnsi" w:hAnsiTheme="minorHAnsi"/>
              <w:sz w:val="22"/>
            </w:rPr>
          </w:pPr>
          <w:hyperlink w:anchor="_Toc412479974" w:history="1">
            <w:r w:rsidRPr="00714AF0">
              <w:rPr>
                <w:rStyle w:val="Hyperlink"/>
                <w:rFonts w:ascii="Arial Negrito" w:hAnsi="Arial Negrito"/>
              </w:rPr>
              <w:t>4.2.1.2.</w:t>
            </w:r>
            <w:r>
              <w:rPr>
                <w:rFonts w:asciiTheme="minorHAnsi" w:hAnsiTheme="minorHAnsi"/>
                <w:sz w:val="22"/>
              </w:rPr>
              <w:tab/>
            </w:r>
            <w:r w:rsidRPr="00714AF0">
              <w:rPr>
                <w:rStyle w:val="Hyperlink"/>
                <w:iCs/>
              </w:rPr>
              <w:t xml:space="preserve">Alternativa 1, </w:t>
            </w:r>
            <w:r w:rsidRPr="00714AF0">
              <w:rPr>
                <w:rStyle w:val="Hyperlink"/>
              </w:rPr>
              <w:t>Variante 2</w:t>
            </w:r>
            <w:r>
              <w:rPr>
                <w:webHidden/>
              </w:rPr>
              <w:tab/>
            </w:r>
            <w:r>
              <w:rPr>
                <w:webHidden/>
              </w:rPr>
              <w:fldChar w:fldCharType="begin"/>
            </w:r>
            <w:r>
              <w:rPr>
                <w:webHidden/>
              </w:rPr>
              <w:instrText xml:space="preserve"> PAGEREF _Toc412479974 \h </w:instrText>
            </w:r>
            <w:r>
              <w:rPr>
                <w:webHidden/>
              </w:rPr>
            </w:r>
            <w:r>
              <w:rPr>
                <w:webHidden/>
              </w:rPr>
              <w:fldChar w:fldCharType="separate"/>
            </w:r>
            <w:r>
              <w:rPr>
                <w:webHidden/>
              </w:rPr>
              <w:t>63</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75" w:history="1">
            <w:r w:rsidRPr="00714AF0">
              <w:rPr>
                <w:rStyle w:val="Hyperlink"/>
                <w:rFonts w:ascii="Arial Negrito" w:hAnsi="Arial Negrito"/>
              </w:rPr>
              <w:t>4.2.2.</w:t>
            </w:r>
            <w:r>
              <w:rPr>
                <w:rFonts w:asciiTheme="minorHAnsi" w:eastAsiaTheme="minorEastAsia" w:hAnsiTheme="minorHAnsi"/>
                <w:sz w:val="22"/>
                <w:lang w:eastAsia="pt-BR"/>
              </w:rPr>
              <w:tab/>
            </w:r>
            <w:r w:rsidRPr="00714AF0">
              <w:rPr>
                <w:rStyle w:val="Hyperlink"/>
                <w:iCs/>
              </w:rPr>
              <w:t>Alternativa 2</w:t>
            </w:r>
            <w:r>
              <w:rPr>
                <w:webHidden/>
              </w:rPr>
              <w:tab/>
            </w:r>
            <w:r>
              <w:rPr>
                <w:webHidden/>
              </w:rPr>
              <w:fldChar w:fldCharType="begin"/>
            </w:r>
            <w:r>
              <w:rPr>
                <w:webHidden/>
              </w:rPr>
              <w:instrText xml:space="preserve"> PAGEREF _Toc412479975 \h </w:instrText>
            </w:r>
            <w:r>
              <w:rPr>
                <w:webHidden/>
              </w:rPr>
            </w:r>
            <w:r>
              <w:rPr>
                <w:webHidden/>
              </w:rPr>
              <w:fldChar w:fldCharType="separate"/>
            </w:r>
            <w:r>
              <w:rPr>
                <w:webHidden/>
              </w:rPr>
              <w:t>64</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76" w:history="1">
            <w:r w:rsidRPr="00714AF0">
              <w:rPr>
                <w:rStyle w:val="Hyperlink"/>
                <w:rFonts w:ascii="Arial Negrito" w:hAnsi="Arial Negrito"/>
              </w:rPr>
              <w:t>4.2.3.</w:t>
            </w:r>
            <w:r>
              <w:rPr>
                <w:rFonts w:asciiTheme="minorHAnsi" w:eastAsiaTheme="minorEastAsia" w:hAnsiTheme="minorHAnsi"/>
                <w:sz w:val="22"/>
                <w:lang w:eastAsia="pt-BR"/>
              </w:rPr>
              <w:tab/>
            </w:r>
            <w:r w:rsidRPr="00714AF0">
              <w:rPr>
                <w:rStyle w:val="Hyperlink"/>
                <w:iCs/>
              </w:rPr>
              <w:t>Alternativa 3</w:t>
            </w:r>
            <w:r>
              <w:rPr>
                <w:webHidden/>
              </w:rPr>
              <w:tab/>
            </w:r>
            <w:r>
              <w:rPr>
                <w:webHidden/>
              </w:rPr>
              <w:fldChar w:fldCharType="begin"/>
            </w:r>
            <w:r>
              <w:rPr>
                <w:webHidden/>
              </w:rPr>
              <w:instrText xml:space="preserve"> PAGEREF _Toc412479976 \h </w:instrText>
            </w:r>
            <w:r>
              <w:rPr>
                <w:webHidden/>
              </w:rPr>
            </w:r>
            <w:r>
              <w:rPr>
                <w:webHidden/>
              </w:rPr>
              <w:fldChar w:fldCharType="separate"/>
            </w:r>
            <w:r>
              <w:rPr>
                <w:webHidden/>
              </w:rPr>
              <w:t>66</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77" w:history="1">
            <w:r w:rsidRPr="00714AF0">
              <w:rPr>
                <w:rStyle w:val="Hyperlink"/>
                <w:rFonts w:ascii="Arial Negrito" w:hAnsi="Arial Negrito"/>
                <w:iCs/>
              </w:rPr>
              <w:t>4.2.4.</w:t>
            </w:r>
            <w:r>
              <w:rPr>
                <w:rFonts w:asciiTheme="minorHAnsi" w:eastAsiaTheme="minorEastAsia" w:hAnsiTheme="minorHAnsi"/>
                <w:sz w:val="22"/>
                <w:lang w:eastAsia="pt-BR"/>
              </w:rPr>
              <w:tab/>
            </w:r>
            <w:r w:rsidRPr="00714AF0">
              <w:rPr>
                <w:rStyle w:val="Hyperlink"/>
                <w:iCs/>
              </w:rPr>
              <w:t>Alternativa 4</w:t>
            </w:r>
            <w:r>
              <w:rPr>
                <w:webHidden/>
              </w:rPr>
              <w:tab/>
            </w:r>
            <w:r>
              <w:rPr>
                <w:webHidden/>
              </w:rPr>
              <w:fldChar w:fldCharType="begin"/>
            </w:r>
            <w:r>
              <w:rPr>
                <w:webHidden/>
              </w:rPr>
              <w:instrText xml:space="preserve"> PAGEREF _Toc412479977 \h </w:instrText>
            </w:r>
            <w:r>
              <w:rPr>
                <w:webHidden/>
              </w:rPr>
            </w:r>
            <w:r>
              <w:rPr>
                <w:webHidden/>
              </w:rPr>
              <w:fldChar w:fldCharType="separate"/>
            </w:r>
            <w:r>
              <w:rPr>
                <w:webHidden/>
              </w:rPr>
              <w:t>67</w:t>
            </w:r>
            <w:r>
              <w:rPr>
                <w:webHidden/>
              </w:rPr>
              <w:fldChar w:fldCharType="end"/>
            </w:r>
          </w:hyperlink>
        </w:p>
        <w:p w:rsidR="00416D96" w:rsidRDefault="00416D96">
          <w:pPr>
            <w:pStyle w:val="Sumrio4"/>
            <w:rPr>
              <w:rFonts w:asciiTheme="minorHAnsi" w:hAnsiTheme="minorHAnsi"/>
              <w:sz w:val="22"/>
            </w:rPr>
          </w:pPr>
          <w:hyperlink w:anchor="_Toc412479978" w:history="1">
            <w:r w:rsidRPr="00714AF0">
              <w:rPr>
                <w:rStyle w:val="Hyperlink"/>
                <w:rFonts w:ascii="Arial Negrito" w:hAnsi="Arial Negrito"/>
              </w:rPr>
              <w:t>4.2.4.1.</w:t>
            </w:r>
            <w:r>
              <w:rPr>
                <w:rFonts w:asciiTheme="minorHAnsi" w:hAnsiTheme="minorHAnsi"/>
                <w:sz w:val="22"/>
              </w:rPr>
              <w:tab/>
            </w:r>
            <w:r w:rsidRPr="00714AF0">
              <w:rPr>
                <w:rStyle w:val="Hyperlink"/>
                <w:iCs/>
              </w:rPr>
              <w:t xml:space="preserve">Alternativa 4, </w:t>
            </w:r>
            <w:r w:rsidRPr="00714AF0">
              <w:rPr>
                <w:rStyle w:val="Hyperlink"/>
              </w:rPr>
              <w:t>Variante 1</w:t>
            </w:r>
            <w:r>
              <w:rPr>
                <w:webHidden/>
              </w:rPr>
              <w:tab/>
            </w:r>
            <w:r>
              <w:rPr>
                <w:webHidden/>
              </w:rPr>
              <w:fldChar w:fldCharType="begin"/>
            </w:r>
            <w:r>
              <w:rPr>
                <w:webHidden/>
              </w:rPr>
              <w:instrText xml:space="preserve"> PAGEREF _Toc412479978 \h </w:instrText>
            </w:r>
            <w:r>
              <w:rPr>
                <w:webHidden/>
              </w:rPr>
            </w:r>
            <w:r>
              <w:rPr>
                <w:webHidden/>
              </w:rPr>
              <w:fldChar w:fldCharType="separate"/>
            </w:r>
            <w:r>
              <w:rPr>
                <w:webHidden/>
              </w:rPr>
              <w:t>67</w:t>
            </w:r>
            <w:r>
              <w:rPr>
                <w:webHidden/>
              </w:rPr>
              <w:fldChar w:fldCharType="end"/>
            </w:r>
          </w:hyperlink>
        </w:p>
        <w:p w:rsidR="00416D96" w:rsidRDefault="00416D96">
          <w:pPr>
            <w:pStyle w:val="Sumrio4"/>
            <w:rPr>
              <w:rFonts w:asciiTheme="minorHAnsi" w:hAnsiTheme="minorHAnsi"/>
              <w:sz w:val="22"/>
            </w:rPr>
          </w:pPr>
          <w:hyperlink w:anchor="_Toc412479979" w:history="1">
            <w:r w:rsidRPr="00714AF0">
              <w:rPr>
                <w:rStyle w:val="Hyperlink"/>
                <w:rFonts w:ascii="Arial Negrito" w:hAnsi="Arial Negrito"/>
              </w:rPr>
              <w:t>4.2.4.2.</w:t>
            </w:r>
            <w:r>
              <w:rPr>
                <w:rFonts w:asciiTheme="minorHAnsi" w:hAnsiTheme="minorHAnsi"/>
                <w:sz w:val="22"/>
              </w:rPr>
              <w:tab/>
            </w:r>
            <w:r w:rsidRPr="00714AF0">
              <w:rPr>
                <w:rStyle w:val="Hyperlink"/>
                <w:iCs/>
              </w:rPr>
              <w:t xml:space="preserve">Alternativa 4, </w:t>
            </w:r>
            <w:r w:rsidRPr="00714AF0">
              <w:rPr>
                <w:rStyle w:val="Hyperlink"/>
              </w:rPr>
              <w:t>Variante 2</w:t>
            </w:r>
            <w:r>
              <w:rPr>
                <w:webHidden/>
              </w:rPr>
              <w:tab/>
            </w:r>
            <w:r>
              <w:rPr>
                <w:webHidden/>
              </w:rPr>
              <w:fldChar w:fldCharType="begin"/>
            </w:r>
            <w:r>
              <w:rPr>
                <w:webHidden/>
              </w:rPr>
              <w:instrText xml:space="preserve"> PAGEREF _Toc412479979 \h </w:instrText>
            </w:r>
            <w:r>
              <w:rPr>
                <w:webHidden/>
              </w:rPr>
            </w:r>
            <w:r>
              <w:rPr>
                <w:webHidden/>
              </w:rPr>
              <w:fldChar w:fldCharType="separate"/>
            </w:r>
            <w:r>
              <w:rPr>
                <w:webHidden/>
              </w:rPr>
              <w:t>68</w:t>
            </w:r>
            <w:r>
              <w:rPr>
                <w:webHidden/>
              </w:rPr>
              <w:fldChar w:fldCharType="end"/>
            </w:r>
          </w:hyperlink>
        </w:p>
        <w:p w:rsidR="00416D96" w:rsidRDefault="00416D96">
          <w:pPr>
            <w:pStyle w:val="Sumrio4"/>
            <w:rPr>
              <w:rFonts w:asciiTheme="minorHAnsi" w:hAnsiTheme="minorHAnsi"/>
              <w:sz w:val="22"/>
            </w:rPr>
          </w:pPr>
          <w:hyperlink w:anchor="_Toc412479980" w:history="1">
            <w:r w:rsidRPr="00714AF0">
              <w:rPr>
                <w:rStyle w:val="Hyperlink"/>
                <w:rFonts w:ascii="Arial Negrito" w:hAnsi="Arial Negrito"/>
              </w:rPr>
              <w:t>4.2.4.3.</w:t>
            </w:r>
            <w:r>
              <w:rPr>
                <w:rFonts w:asciiTheme="minorHAnsi" w:hAnsiTheme="minorHAnsi"/>
                <w:sz w:val="22"/>
              </w:rPr>
              <w:tab/>
            </w:r>
            <w:r w:rsidRPr="00714AF0">
              <w:rPr>
                <w:rStyle w:val="Hyperlink"/>
                <w:iCs/>
              </w:rPr>
              <w:t xml:space="preserve">Alternativa 4, </w:t>
            </w:r>
            <w:r w:rsidRPr="00714AF0">
              <w:rPr>
                <w:rStyle w:val="Hyperlink"/>
              </w:rPr>
              <w:t>Variante 3</w:t>
            </w:r>
            <w:r>
              <w:rPr>
                <w:webHidden/>
              </w:rPr>
              <w:tab/>
            </w:r>
            <w:r>
              <w:rPr>
                <w:webHidden/>
              </w:rPr>
              <w:fldChar w:fldCharType="begin"/>
            </w:r>
            <w:r>
              <w:rPr>
                <w:webHidden/>
              </w:rPr>
              <w:instrText xml:space="preserve"> PAGEREF _Toc412479980 \h </w:instrText>
            </w:r>
            <w:r>
              <w:rPr>
                <w:webHidden/>
              </w:rPr>
            </w:r>
            <w:r>
              <w:rPr>
                <w:webHidden/>
              </w:rPr>
              <w:fldChar w:fldCharType="separate"/>
            </w:r>
            <w:r>
              <w:rPr>
                <w:webHidden/>
              </w:rPr>
              <w:t>69</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81" w:history="1">
            <w:r w:rsidRPr="00714AF0">
              <w:rPr>
                <w:rStyle w:val="Hyperlink"/>
                <w:rFonts w:ascii="Arial Negrito" w:hAnsi="Arial Negrito"/>
                <w:iCs/>
              </w:rPr>
              <w:t>4.2.5.</w:t>
            </w:r>
            <w:r>
              <w:rPr>
                <w:rFonts w:asciiTheme="minorHAnsi" w:eastAsiaTheme="minorEastAsia" w:hAnsiTheme="minorHAnsi"/>
                <w:sz w:val="22"/>
                <w:lang w:eastAsia="pt-BR"/>
              </w:rPr>
              <w:tab/>
            </w:r>
            <w:r w:rsidRPr="00714AF0">
              <w:rPr>
                <w:rStyle w:val="Hyperlink"/>
                <w:iCs/>
              </w:rPr>
              <w:t>Alternativa 5</w:t>
            </w:r>
            <w:r>
              <w:rPr>
                <w:webHidden/>
              </w:rPr>
              <w:tab/>
            </w:r>
            <w:r>
              <w:rPr>
                <w:webHidden/>
              </w:rPr>
              <w:fldChar w:fldCharType="begin"/>
            </w:r>
            <w:r>
              <w:rPr>
                <w:webHidden/>
              </w:rPr>
              <w:instrText xml:space="preserve"> PAGEREF _Toc412479981 \h </w:instrText>
            </w:r>
            <w:r>
              <w:rPr>
                <w:webHidden/>
              </w:rPr>
            </w:r>
            <w:r>
              <w:rPr>
                <w:webHidden/>
              </w:rPr>
              <w:fldChar w:fldCharType="separate"/>
            </w:r>
            <w:r>
              <w:rPr>
                <w:webHidden/>
              </w:rPr>
              <w:t>70</w:t>
            </w:r>
            <w:r>
              <w:rPr>
                <w:webHidden/>
              </w:rPr>
              <w:fldChar w:fldCharType="end"/>
            </w:r>
          </w:hyperlink>
        </w:p>
        <w:p w:rsidR="00416D96" w:rsidRDefault="00416D96">
          <w:pPr>
            <w:pStyle w:val="Sumrio4"/>
            <w:rPr>
              <w:rFonts w:asciiTheme="minorHAnsi" w:hAnsiTheme="minorHAnsi"/>
              <w:sz w:val="22"/>
            </w:rPr>
          </w:pPr>
          <w:hyperlink w:anchor="_Toc412479982" w:history="1">
            <w:r w:rsidRPr="00714AF0">
              <w:rPr>
                <w:rStyle w:val="Hyperlink"/>
                <w:rFonts w:ascii="Arial Negrito" w:hAnsi="Arial Negrito"/>
              </w:rPr>
              <w:t>4.2.5.1.</w:t>
            </w:r>
            <w:r>
              <w:rPr>
                <w:rFonts w:asciiTheme="minorHAnsi" w:hAnsiTheme="minorHAnsi"/>
                <w:sz w:val="22"/>
              </w:rPr>
              <w:tab/>
            </w:r>
            <w:r w:rsidRPr="00714AF0">
              <w:rPr>
                <w:rStyle w:val="Hyperlink"/>
                <w:iCs/>
              </w:rPr>
              <w:t xml:space="preserve">Alternativa 5, </w:t>
            </w:r>
            <w:r w:rsidRPr="00714AF0">
              <w:rPr>
                <w:rStyle w:val="Hyperlink"/>
              </w:rPr>
              <w:t>Variante 1</w:t>
            </w:r>
            <w:r>
              <w:rPr>
                <w:webHidden/>
              </w:rPr>
              <w:tab/>
            </w:r>
            <w:r>
              <w:rPr>
                <w:webHidden/>
              </w:rPr>
              <w:fldChar w:fldCharType="begin"/>
            </w:r>
            <w:r>
              <w:rPr>
                <w:webHidden/>
              </w:rPr>
              <w:instrText xml:space="preserve"> PAGEREF _Toc412479982 \h </w:instrText>
            </w:r>
            <w:r>
              <w:rPr>
                <w:webHidden/>
              </w:rPr>
            </w:r>
            <w:r>
              <w:rPr>
                <w:webHidden/>
              </w:rPr>
              <w:fldChar w:fldCharType="separate"/>
            </w:r>
            <w:r>
              <w:rPr>
                <w:webHidden/>
              </w:rPr>
              <w:t>71</w:t>
            </w:r>
            <w:r>
              <w:rPr>
                <w:webHidden/>
              </w:rPr>
              <w:fldChar w:fldCharType="end"/>
            </w:r>
          </w:hyperlink>
        </w:p>
        <w:p w:rsidR="00416D96" w:rsidRDefault="00416D96">
          <w:pPr>
            <w:pStyle w:val="Sumrio4"/>
            <w:rPr>
              <w:rFonts w:asciiTheme="minorHAnsi" w:hAnsiTheme="minorHAnsi"/>
              <w:sz w:val="22"/>
            </w:rPr>
          </w:pPr>
          <w:hyperlink w:anchor="_Toc412479983" w:history="1">
            <w:r w:rsidRPr="00714AF0">
              <w:rPr>
                <w:rStyle w:val="Hyperlink"/>
                <w:rFonts w:ascii="Arial Negrito" w:hAnsi="Arial Negrito"/>
                <w:iCs/>
              </w:rPr>
              <w:t>4.2.5.2.</w:t>
            </w:r>
            <w:r>
              <w:rPr>
                <w:rFonts w:asciiTheme="minorHAnsi" w:hAnsiTheme="minorHAnsi"/>
                <w:sz w:val="22"/>
              </w:rPr>
              <w:tab/>
            </w:r>
            <w:r w:rsidRPr="00714AF0">
              <w:rPr>
                <w:rStyle w:val="Hyperlink"/>
                <w:iCs/>
              </w:rPr>
              <w:t>Alternativa 5, Variante 2</w:t>
            </w:r>
            <w:r>
              <w:rPr>
                <w:webHidden/>
              </w:rPr>
              <w:tab/>
            </w:r>
            <w:r>
              <w:rPr>
                <w:webHidden/>
              </w:rPr>
              <w:fldChar w:fldCharType="begin"/>
            </w:r>
            <w:r>
              <w:rPr>
                <w:webHidden/>
              </w:rPr>
              <w:instrText xml:space="preserve"> PAGEREF _Toc412479983 \h </w:instrText>
            </w:r>
            <w:r>
              <w:rPr>
                <w:webHidden/>
              </w:rPr>
            </w:r>
            <w:r>
              <w:rPr>
                <w:webHidden/>
              </w:rPr>
              <w:fldChar w:fldCharType="separate"/>
            </w:r>
            <w:r>
              <w:rPr>
                <w:webHidden/>
              </w:rPr>
              <w:t>72</w:t>
            </w:r>
            <w:r>
              <w:rPr>
                <w:webHidden/>
              </w:rPr>
              <w:fldChar w:fldCharType="end"/>
            </w:r>
          </w:hyperlink>
        </w:p>
        <w:p w:rsidR="00416D96" w:rsidRDefault="00416D96">
          <w:pPr>
            <w:pStyle w:val="Sumrio4"/>
            <w:rPr>
              <w:rFonts w:asciiTheme="minorHAnsi" w:hAnsiTheme="minorHAnsi"/>
              <w:sz w:val="22"/>
            </w:rPr>
          </w:pPr>
          <w:hyperlink w:anchor="_Toc412479984" w:history="1">
            <w:r w:rsidRPr="00714AF0">
              <w:rPr>
                <w:rStyle w:val="Hyperlink"/>
                <w:rFonts w:ascii="Arial Negrito" w:hAnsi="Arial Negrito"/>
              </w:rPr>
              <w:t>4.2.5.3.</w:t>
            </w:r>
            <w:r>
              <w:rPr>
                <w:rFonts w:asciiTheme="minorHAnsi" w:hAnsiTheme="minorHAnsi"/>
                <w:sz w:val="22"/>
              </w:rPr>
              <w:tab/>
            </w:r>
            <w:r w:rsidRPr="00714AF0">
              <w:rPr>
                <w:rStyle w:val="Hyperlink"/>
                <w:iCs/>
              </w:rPr>
              <w:t xml:space="preserve">Alternativa 5, </w:t>
            </w:r>
            <w:r w:rsidRPr="00714AF0">
              <w:rPr>
                <w:rStyle w:val="Hyperlink"/>
              </w:rPr>
              <w:t>Variante 3</w:t>
            </w:r>
            <w:r>
              <w:rPr>
                <w:webHidden/>
              </w:rPr>
              <w:tab/>
            </w:r>
            <w:r>
              <w:rPr>
                <w:webHidden/>
              </w:rPr>
              <w:fldChar w:fldCharType="begin"/>
            </w:r>
            <w:r>
              <w:rPr>
                <w:webHidden/>
              </w:rPr>
              <w:instrText xml:space="preserve"> PAGEREF _Toc412479984 \h </w:instrText>
            </w:r>
            <w:r>
              <w:rPr>
                <w:webHidden/>
              </w:rPr>
            </w:r>
            <w:r>
              <w:rPr>
                <w:webHidden/>
              </w:rPr>
              <w:fldChar w:fldCharType="separate"/>
            </w:r>
            <w:r>
              <w:rPr>
                <w:webHidden/>
              </w:rPr>
              <w:t>74</w:t>
            </w:r>
            <w:r>
              <w:rPr>
                <w:webHidden/>
              </w:rPr>
              <w:fldChar w:fldCharType="end"/>
            </w:r>
          </w:hyperlink>
        </w:p>
        <w:p w:rsidR="00416D96" w:rsidRDefault="00416D96">
          <w:pPr>
            <w:pStyle w:val="Sumrio4"/>
            <w:rPr>
              <w:rFonts w:asciiTheme="minorHAnsi" w:hAnsiTheme="minorHAnsi"/>
              <w:sz w:val="22"/>
            </w:rPr>
          </w:pPr>
          <w:hyperlink w:anchor="_Toc412479985" w:history="1">
            <w:r w:rsidRPr="00714AF0">
              <w:rPr>
                <w:rStyle w:val="Hyperlink"/>
                <w:rFonts w:ascii="Arial Negrito" w:hAnsi="Arial Negrito"/>
              </w:rPr>
              <w:t>4.2.5.4.</w:t>
            </w:r>
            <w:r>
              <w:rPr>
                <w:rFonts w:asciiTheme="minorHAnsi" w:hAnsiTheme="minorHAnsi"/>
                <w:sz w:val="22"/>
              </w:rPr>
              <w:tab/>
            </w:r>
            <w:r w:rsidRPr="00714AF0">
              <w:rPr>
                <w:rStyle w:val="Hyperlink"/>
                <w:iCs/>
              </w:rPr>
              <w:t xml:space="preserve">Alternativa 5, </w:t>
            </w:r>
            <w:r w:rsidRPr="00714AF0">
              <w:rPr>
                <w:rStyle w:val="Hyperlink"/>
              </w:rPr>
              <w:t>Variante 4</w:t>
            </w:r>
            <w:r>
              <w:rPr>
                <w:webHidden/>
              </w:rPr>
              <w:tab/>
            </w:r>
            <w:r>
              <w:rPr>
                <w:webHidden/>
              </w:rPr>
              <w:fldChar w:fldCharType="begin"/>
            </w:r>
            <w:r>
              <w:rPr>
                <w:webHidden/>
              </w:rPr>
              <w:instrText xml:space="preserve"> PAGEREF _Toc412479985 \h </w:instrText>
            </w:r>
            <w:r>
              <w:rPr>
                <w:webHidden/>
              </w:rPr>
            </w:r>
            <w:r>
              <w:rPr>
                <w:webHidden/>
              </w:rPr>
              <w:fldChar w:fldCharType="separate"/>
            </w:r>
            <w:r>
              <w:rPr>
                <w:webHidden/>
              </w:rPr>
              <w:t>75</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86" w:history="1">
            <w:r w:rsidRPr="00714AF0">
              <w:rPr>
                <w:rStyle w:val="Hyperlink"/>
                <w:rFonts w:ascii="Arial Negrito" w:hAnsi="Arial Negrito"/>
              </w:rPr>
              <w:t>4.2.6.</w:t>
            </w:r>
            <w:r>
              <w:rPr>
                <w:rFonts w:asciiTheme="minorHAnsi" w:eastAsiaTheme="minorEastAsia" w:hAnsiTheme="minorHAnsi"/>
                <w:sz w:val="22"/>
                <w:lang w:eastAsia="pt-BR"/>
              </w:rPr>
              <w:tab/>
            </w:r>
            <w:r w:rsidRPr="00714AF0">
              <w:rPr>
                <w:rStyle w:val="Hyperlink"/>
              </w:rPr>
              <w:t>Síntese das Alternativas</w:t>
            </w:r>
            <w:r>
              <w:rPr>
                <w:webHidden/>
              </w:rPr>
              <w:tab/>
            </w:r>
            <w:r>
              <w:rPr>
                <w:webHidden/>
              </w:rPr>
              <w:fldChar w:fldCharType="begin"/>
            </w:r>
            <w:r>
              <w:rPr>
                <w:webHidden/>
              </w:rPr>
              <w:instrText xml:space="preserve"> PAGEREF _Toc412479986 \h </w:instrText>
            </w:r>
            <w:r>
              <w:rPr>
                <w:webHidden/>
              </w:rPr>
            </w:r>
            <w:r>
              <w:rPr>
                <w:webHidden/>
              </w:rPr>
              <w:fldChar w:fldCharType="separate"/>
            </w:r>
            <w:r>
              <w:rPr>
                <w:webHidden/>
              </w:rPr>
              <w:t>76</w:t>
            </w:r>
            <w:r>
              <w:rPr>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79987" w:history="1">
            <w:r w:rsidRPr="00714AF0">
              <w:rPr>
                <w:rStyle w:val="Hyperlink"/>
                <w:noProof/>
              </w:rPr>
              <w:t>4.3.</w:t>
            </w:r>
            <w:r>
              <w:rPr>
                <w:rFonts w:asciiTheme="minorHAnsi" w:eastAsiaTheme="minorEastAsia" w:hAnsiTheme="minorHAnsi"/>
                <w:noProof/>
                <w:lang w:eastAsia="pt-BR"/>
              </w:rPr>
              <w:tab/>
            </w:r>
            <w:r w:rsidRPr="00714AF0">
              <w:rPr>
                <w:rStyle w:val="Hyperlink"/>
                <w:noProof/>
              </w:rPr>
              <w:t>Análise e Comparação sob o Aspecto Socioambiental</w:t>
            </w:r>
            <w:r>
              <w:rPr>
                <w:noProof/>
                <w:webHidden/>
              </w:rPr>
              <w:tab/>
            </w:r>
            <w:r>
              <w:rPr>
                <w:noProof/>
                <w:webHidden/>
              </w:rPr>
              <w:fldChar w:fldCharType="begin"/>
            </w:r>
            <w:r>
              <w:rPr>
                <w:noProof/>
                <w:webHidden/>
              </w:rPr>
              <w:instrText xml:space="preserve"> PAGEREF _Toc412479987 \h </w:instrText>
            </w:r>
            <w:r>
              <w:rPr>
                <w:noProof/>
                <w:webHidden/>
              </w:rPr>
            </w:r>
            <w:r>
              <w:rPr>
                <w:noProof/>
                <w:webHidden/>
              </w:rPr>
              <w:fldChar w:fldCharType="separate"/>
            </w:r>
            <w:r>
              <w:rPr>
                <w:noProof/>
                <w:webHidden/>
              </w:rPr>
              <w:t>78</w:t>
            </w:r>
            <w:r>
              <w:rPr>
                <w:noProof/>
                <w:webHidden/>
              </w:rPr>
              <w:fldChar w:fldCharType="end"/>
            </w:r>
          </w:hyperlink>
        </w:p>
        <w:p w:rsidR="00416D96" w:rsidRDefault="00416D96">
          <w:pPr>
            <w:pStyle w:val="Sumrio3"/>
            <w:rPr>
              <w:rFonts w:asciiTheme="minorHAnsi" w:eastAsiaTheme="minorEastAsia" w:hAnsiTheme="minorHAnsi"/>
              <w:sz w:val="22"/>
              <w:lang w:eastAsia="pt-BR"/>
            </w:rPr>
          </w:pPr>
          <w:hyperlink w:anchor="_Toc412479988" w:history="1">
            <w:r w:rsidRPr="00714AF0">
              <w:rPr>
                <w:rStyle w:val="Hyperlink"/>
                <w:rFonts w:ascii="Arial Negrito" w:hAnsi="Arial Negrito"/>
              </w:rPr>
              <w:t>4.3.1.</w:t>
            </w:r>
            <w:r>
              <w:rPr>
                <w:rFonts w:asciiTheme="minorHAnsi" w:eastAsiaTheme="minorEastAsia" w:hAnsiTheme="minorHAnsi"/>
                <w:sz w:val="22"/>
                <w:lang w:eastAsia="pt-BR"/>
              </w:rPr>
              <w:tab/>
            </w:r>
            <w:r w:rsidRPr="00714AF0">
              <w:rPr>
                <w:rStyle w:val="Hyperlink"/>
              </w:rPr>
              <w:t>Principais Impactos Ambientais das Intervenções</w:t>
            </w:r>
            <w:r>
              <w:rPr>
                <w:webHidden/>
              </w:rPr>
              <w:tab/>
            </w:r>
            <w:r>
              <w:rPr>
                <w:webHidden/>
              </w:rPr>
              <w:fldChar w:fldCharType="begin"/>
            </w:r>
            <w:r>
              <w:rPr>
                <w:webHidden/>
              </w:rPr>
              <w:instrText xml:space="preserve"> PAGEREF _Toc412479988 \h </w:instrText>
            </w:r>
            <w:r>
              <w:rPr>
                <w:webHidden/>
              </w:rPr>
            </w:r>
            <w:r>
              <w:rPr>
                <w:webHidden/>
              </w:rPr>
              <w:fldChar w:fldCharType="separate"/>
            </w:r>
            <w:r>
              <w:rPr>
                <w:webHidden/>
              </w:rPr>
              <w:t>78</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89" w:history="1">
            <w:r w:rsidRPr="00714AF0">
              <w:rPr>
                <w:rStyle w:val="Hyperlink"/>
                <w:rFonts w:ascii="Arial Negrito" w:hAnsi="Arial Negrito"/>
              </w:rPr>
              <w:t>4.3.2.</w:t>
            </w:r>
            <w:r>
              <w:rPr>
                <w:rFonts w:asciiTheme="minorHAnsi" w:eastAsiaTheme="minorEastAsia" w:hAnsiTheme="minorHAnsi"/>
                <w:sz w:val="22"/>
                <w:lang w:eastAsia="pt-BR"/>
              </w:rPr>
              <w:tab/>
            </w:r>
            <w:r w:rsidRPr="00714AF0">
              <w:rPr>
                <w:rStyle w:val="Hyperlink"/>
              </w:rPr>
              <w:t>Avaliação Ambiental das Alternativas</w:t>
            </w:r>
            <w:r>
              <w:rPr>
                <w:webHidden/>
              </w:rPr>
              <w:tab/>
            </w:r>
            <w:r>
              <w:rPr>
                <w:webHidden/>
              </w:rPr>
              <w:fldChar w:fldCharType="begin"/>
            </w:r>
            <w:r>
              <w:rPr>
                <w:webHidden/>
              </w:rPr>
              <w:instrText xml:space="preserve"> PAGEREF _Toc412479989 \h </w:instrText>
            </w:r>
            <w:r>
              <w:rPr>
                <w:webHidden/>
              </w:rPr>
            </w:r>
            <w:r>
              <w:rPr>
                <w:webHidden/>
              </w:rPr>
              <w:fldChar w:fldCharType="separate"/>
            </w:r>
            <w:r>
              <w:rPr>
                <w:webHidden/>
              </w:rPr>
              <w:t>80</w:t>
            </w:r>
            <w:r>
              <w:rPr>
                <w:webHidden/>
              </w:rPr>
              <w:fldChar w:fldCharType="end"/>
            </w:r>
          </w:hyperlink>
        </w:p>
        <w:p w:rsidR="00416D96" w:rsidRDefault="00416D96">
          <w:pPr>
            <w:pStyle w:val="Sumrio4"/>
            <w:rPr>
              <w:rFonts w:asciiTheme="minorHAnsi" w:hAnsiTheme="minorHAnsi"/>
              <w:sz w:val="22"/>
            </w:rPr>
          </w:pPr>
          <w:hyperlink w:anchor="_Toc412479990" w:history="1">
            <w:r w:rsidRPr="00714AF0">
              <w:rPr>
                <w:rStyle w:val="Hyperlink"/>
                <w:rFonts w:ascii="Arial Negrito" w:hAnsi="Arial Negrito"/>
              </w:rPr>
              <w:t>4.3.2.1.</w:t>
            </w:r>
            <w:r>
              <w:rPr>
                <w:rFonts w:asciiTheme="minorHAnsi" w:hAnsiTheme="minorHAnsi"/>
                <w:sz w:val="22"/>
              </w:rPr>
              <w:tab/>
            </w:r>
            <w:r w:rsidRPr="00714AF0">
              <w:rPr>
                <w:rStyle w:val="Hyperlink"/>
              </w:rPr>
              <w:t>Área de Intervenção Afetada</w:t>
            </w:r>
            <w:r>
              <w:rPr>
                <w:webHidden/>
              </w:rPr>
              <w:tab/>
            </w:r>
            <w:r>
              <w:rPr>
                <w:webHidden/>
              </w:rPr>
              <w:fldChar w:fldCharType="begin"/>
            </w:r>
            <w:r>
              <w:rPr>
                <w:webHidden/>
              </w:rPr>
              <w:instrText xml:space="preserve"> PAGEREF _Toc412479990 \h </w:instrText>
            </w:r>
            <w:r>
              <w:rPr>
                <w:webHidden/>
              </w:rPr>
            </w:r>
            <w:r>
              <w:rPr>
                <w:webHidden/>
              </w:rPr>
              <w:fldChar w:fldCharType="separate"/>
            </w:r>
            <w:r>
              <w:rPr>
                <w:webHidden/>
              </w:rPr>
              <w:t>80</w:t>
            </w:r>
            <w:r>
              <w:rPr>
                <w:webHidden/>
              </w:rPr>
              <w:fldChar w:fldCharType="end"/>
            </w:r>
          </w:hyperlink>
        </w:p>
        <w:p w:rsidR="00416D96" w:rsidRDefault="00416D96">
          <w:pPr>
            <w:pStyle w:val="Sumrio4"/>
            <w:rPr>
              <w:rFonts w:asciiTheme="minorHAnsi" w:hAnsiTheme="minorHAnsi"/>
              <w:sz w:val="22"/>
            </w:rPr>
          </w:pPr>
          <w:hyperlink w:anchor="_Toc412479991" w:history="1">
            <w:r w:rsidRPr="00714AF0">
              <w:rPr>
                <w:rStyle w:val="Hyperlink"/>
                <w:rFonts w:ascii="Arial Negrito" w:hAnsi="Arial Negrito"/>
              </w:rPr>
              <w:t>4.3.2.2.</w:t>
            </w:r>
            <w:r>
              <w:rPr>
                <w:rFonts w:asciiTheme="minorHAnsi" w:hAnsiTheme="minorHAnsi"/>
                <w:sz w:val="22"/>
              </w:rPr>
              <w:tab/>
            </w:r>
            <w:r w:rsidRPr="00714AF0">
              <w:rPr>
                <w:rStyle w:val="Hyperlink"/>
              </w:rPr>
              <w:t>Supressão de Vegetação Nativa</w:t>
            </w:r>
            <w:r>
              <w:rPr>
                <w:webHidden/>
              </w:rPr>
              <w:tab/>
            </w:r>
            <w:r>
              <w:rPr>
                <w:webHidden/>
              </w:rPr>
              <w:fldChar w:fldCharType="begin"/>
            </w:r>
            <w:r>
              <w:rPr>
                <w:webHidden/>
              </w:rPr>
              <w:instrText xml:space="preserve"> PAGEREF _Toc412479991 \h </w:instrText>
            </w:r>
            <w:r>
              <w:rPr>
                <w:webHidden/>
              </w:rPr>
            </w:r>
            <w:r>
              <w:rPr>
                <w:webHidden/>
              </w:rPr>
              <w:fldChar w:fldCharType="separate"/>
            </w:r>
            <w:r>
              <w:rPr>
                <w:webHidden/>
              </w:rPr>
              <w:t>81</w:t>
            </w:r>
            <w:r>
              <w:rPr>
                <w:webHidden/>
              </w:rPr>
              <w:fldChar w:fldCharType="end"/>
            </w:r>
          </w:hyperlink>
        </w:p>
        <w:p w:rsidR="00416D96" w:rsidRDefault="00416D96">
          <w:pPr>
            <w:pStyle w:val="Sumrio4"/>
            <w:rPr>
              <w:rFonts w:asciiTheme="minorHAnsi" w:hAnsiTheme="minorHAnsi"/>
              <w:sz w:val="22"/>
            </w:rPr>
          </w:pPr>
          <w:hyperlink w:anchor="_Toc412479992" w:history="1">
            <w:r w:rsidRPr="00714AF0">
              <w:rPr>
                <w:rStyle w:val="Hyperlink"/>
                <w:rFonts w:ascii="Arial Negrito" w:hAnsi="Arial Negrito"/>
              </w:rPr>
              <w:t>4.3.2.3.</w:t>
            </w:r>
            <w:r>
              <w:rPr>
                <w:rFonts w:asciiTheme="minorHAnsi" w:hAnsiTheme="minorHAnsi"/>
                <w:sz w:val="22"/>
              </w:rPr>
              <w:tab/>
            </w:r>
            <w:r w:rsidRPr="00714AF0">
              <w:rPr>
                <w:rStyle w:val="Hyperlink"/>
              </w:rPr>
              <w:t>Afetação de APP</w:t>
            </w:r>
            <w:r>
              <w:rPr>
                <w:webHidden/>
              </w:rPr>
              <w:tab/>
            </w:r>
            <w:r>
              <w:rPr>
                <w:webHidden/>
              </w:rPr>
              <w:fldChar w:fldCharType="begin"/>
            </w:r>
            <w:r>
              <w:rPr>
                <w:webHidden/>
              </w:rPr>
              <w:instrText xml:space="preserve"> PAGEREF _Toc412479992 \h </w:instrText>
            </w:r>
            <w:r>
              <w:rPr>
                <w:webHidden/>
              </w:rPr>
            </w:r>
            <w:r>
              <w:rPr>
                <w:webHidden/>
              </w:rPr>
              <w:fldChar w:fldCharType="separate"/>
            </w:r>
            <w:r>
              <w:rPr>
                <w:webHidden/>
              </w:rPr>
              <w:t>81</w:t>
            </w:r>
            <w:r>
              <w:rPr>
                <w:webHidden/>
              </w:rPr>
              <w:fldChar w:fldCharType="end"/>
            </w:r>
          </w:hyperlink>
        </w:p>
        <w:p w:rsidR="00416D96" w:rsidRDefault="00416D96">
          <w:pPr>
            <w:pStyle w:val="Sumrio4"/>
            <w:rPr>
              <w:rFonts w:asciiTheme="minorHAnsi" w:hAnsiTheme="minorHAnsi"/>
              <w:sz w:val="22"/>
            </w:rPr>
          </w:pPr>
          <w:hyperlink w:anchor="_Toc412479993" w:history="1">
            <w:r w:rsidRPr="00714AF0">
              <w:rPr>
                <w:rStyle w:val="Hyperlink"/>
                <w:rFonts w:ascii="Arial Negrito" w:hAnsi="Arial Negrito"/>
              </w:rPr>
              <w:t>4.3.2.4.</w:t>
            </w:r>
            <w:r>
              <w:rPr>
                <w:rFonts w:asciiTheme="minorHAnsi" w:hAnsiTheme="minorHAnsi"/>
                <w:sz w:val="22"/>
              </w:rPr>
              <w:tab/>
            </w:r>
            <w:r w:rsidRPr="00714AF0">
              <w:rPr>
                <w:rStyle w:val="Hyperlink"/>
              </w:rPr>
              <w:t>Travessia de cursos d´água</w:t>
            </w:r>
            <w:r>
              <w:rPr>
                <w:webHidden/>
              </w:rPr>
              <w:tab/>
            </w:r>
            <w:r>
              <w:rPr>
                <w:webHidden/>
              </w:rPr>
              <w:fldChar w:fldCharType="begin"/>
            </w:r>
            <w:r>
              <w:rPr>
                <w:webHidden/>
              </w:rPr>
              <w:instrText xml:space="preserve"> PAGEREF _Toc412479993 \h </w:instrText>
            </w:r>
            <w:r>
              <w:rPr>
                <w:webHidden/>
              </w:rPr>
            </w:r>
            <w:r>
              <w:rPr>
                <w:webHidden/>
              </w:rPr>
              <w:fldChar w:fldCharType="separate"/>
            </w:r>
            <w:r>
              <w:rPr>
                <w:webHidden/>
              </w:rPr>
              <w:t>82</w:t>
            </w:r>
            <w:r>
              <w:rPr>
                <w:webHidden/>
              </w:rPr>
              <w:fldChar w:fldCharType="end"/>
            </w:r>
          </w:hyperlink>
        </w:p>
        <w:p w:rsidR="00416D96" w:rsidRDefault="00416D96">
          <w:pPr>
            <w:pStyle w:val="Sumrio4"/>
            <w:rPr>
              <w:rFonts w:asciiTheme="minorHAnsi" w:hAnsiTheme="minorHAnsi"/>
              <w:sz w:val="22"/>
            </w:rPr>
          </w:pPr>
          <w:hyperlink w:anchor="_Toc412479994" w:history="1">
            <w:r w:rsidRPr="00714AF0">
              <w:rPr>
                <w:rStyle w:val="Hyperlink"/>
                <w:rFonts w:ascii="Arial Negrito" w:hAnsi="Arial Negrito"/>
              </w:rPr>
              <w:t>4.3.2.5.</w:t>
            </w:r>
            <w:r>
              <w:rPr>
                <w:rFonts w:asciiTheme="minorHAnsi" w:hAnsiTheme="minorHAnsi"/>
                <w:sz w:val="22"/>
              </w:rPr>
              <w:tab/>
            </w:r>
            <w:r w:rsidRPr="00714AF0">
              <w:rPr>
                <w:rStyle w:val="Hyperlink"/>
              </w:rPr>
              <w:t>Afetação de Áreas Protegidas</w:t>
            </w:r>
            <w:r>
              <w:rPr>
                <w:webHidden/>
              </w:rPr>
              <w:tab/>
            </w:r>
            <w:r>
              <w:rPr>
                <w:webHidden/>
              </w:rPr>
              <w:fldChar w:fldCharType="begin"/>
            </w:r>
            <w:r>
              <w:rPr>
                <w:webHidden/>
              </w:rPr>
              <w:instrText xml:space="preserve"> PAGEREF _Toc412479994 \h </w:instrText>
            </w:r>
            <w:r>
              <w:rPr>
                <w:webHidden/>
              </w:rPr>
            </w:r>
            <w:r>
              <w:rPr>
                <w:webHidden/>
              </w:rPr>
              <w:fldChar w:fldCharType="separate"/>
            </w:r>
            <w:r>
              <w:rPr>
                <w:webHidden/>
              </w:rPr>
              <w:t>82</w:t>
            </w:r>
            <w:r>
              <w:rPr>
                <w:webHidden/>
              </w:rPr>
              <w:fldChar w:fldCharType="end"/>
            </w:r>
          </w:hyperlink>
        </w:p>
        <w:p w:rsidR="00416D96" w:rsidRDefault="00416D96">
          <w:pPr>
            <w:pStyle w:val="Sumrio4"/>
            <w:rPr>
              <w:rFonts w:asciiTheme="minorHAnsi" w:hAnsiTheme="minorHAnsi"/>
              <w:sz w:val="22"/>
            </w:rPr>
          </w:pPr>
          <w:hyperlink w:anchor="_Toc412479995" w:history="1">
            <w:r w:rsidRPr="00714AF0">
              <w:rPr>
                <w:rStyle w:val="Hyperlink"/>
                <w:rFonts w:ascii="Arial Negrito" w:hAnsi="Arial Negrito"/>
              </w:rPr>
              <w:t>4.3.2.6.</w:t>
            </w:r>
            <w:r>
              <w:rPr>
                <w:rFonts w:asciiTheme="minorHAnsi" w:hAnsiTheme="minorHAnsi"/>
                <w:sz w:val="22"/>
              </w:rPr>
              <w:tab/>
            </w:r>
            <w:r w:rsidRPr="00714AF0">
              <w:rPr>
                <w:rStyle w:val="Hyperlink"/>
              </w:rPr>
              <w:t>Edificações Afetadas</w:t>
            </w:r>
            <w:r>
              <w:rPr>
                <w:webHidden/>
              </w:rPr>
              <w:tab/>
            </w:r>
            <w:r>
              <w:rPr>
                <w:webHidden/>
              </w:rPr>
              <w:fldChar w:fldCharType="begin"/>
            </w:r>
            <w:r>
              <w:rPr>
                <w:webHidden/>
              </w:rPr>
              <w:instrText xml:space="preserve"> PAGEREF _Toc412479995 \h </w:instrText>
            </w:r>
            <w:r>
              <w:rPr>
                <w:webHidden/>
              </w:rPr>
            </w:r>
            <w:r>
              <w:rPr>
                <w:webHidden/>
              </w:rPr>
              <w:fldChar w:fldCharType="separate"/>
            </w:r>
            <w:r>
              <w:rPr>
                <w:webHidden/>
              </w:rPr>
              <w:t>83</w:t>
            </w:r>
            <w:r>
              <w:rPr>
                <w:webHidden/>
              </w:rPr>
              <w:fldChar w:fldCharType="end"/>
            </w:r>
          </w:hyperlink>
        </w:p>
        <w:p w:rsidR="00416D96" w:rsidRDefault="00416D96">
          <w:pPr>
            <w:pStyle w:val="Sumrio4"/>
            <w:rPr>
              <w:rFonts w:asciiTheme="minorHAnsi" w:hAnsiTheme="minorHAnsi"/>
              <w:sz w:val="22"/>
            </w:rPr>
          </w:pPr>
          <w:hyperlink w:anchor="_Toc412479996" w:history="1">
            <w:r w:rsidRPr="00714AF0">
              <w:rPr>
                <w:rStyle w:val="Hyperlink"/>
                <w:rFonts w:ascii="Arial Negrito" w:hAnsi="Arial Negrito"/>
              </w:rPr>
              <w:t>4.3.2.7.</w:t>
            </w:r>
            <w:r>
              <w:rPr>
                <w:rFonts w:asciiTheme="minorHAnsi" w:hAnsiTheme="minorHAnsi"/>
                <w:sz w:val="22"/>
              </w:rPr>
              <w:tab/>
            </w:r>
            <w:r w:rsidRPr="00714AF0">
              <w:rPr>
                <w:rStyle w:val="Hyperlink"/>
              </w:rPr>
              <w:t>Extensões</w:t>
            </w:r>
            <w:r>
              <w:rPr>
                <w:webHidden/>
              </w:rPr>
              <w:tab/>
            </w:r>
            <w:r>
              <w:rPr>
                <w:webHidden/>
              </w:rPr>
              <w:fldChar w:fldCharType="begin"/>
            </w:r>
            <w:r>
              <w:rPr>
                <w:webHidden/>
              </w:rPr>
              <w:instrText xml:space="preserve"> PAGEREF _Toc412479996 \h </w:instrText>
            </w:r>
            <w:r>
              <w:rPr>
                <w:webHidden/>
              </w:rPr>
            </w:r>
            <w:r>
              <w:rPr>
                <w:webHidden/>
              </w:rPr>
              <w:fldChar w:fldCharType="separate"/>
            </w:r>
            <w:r>
              <w:rPr>
                <w:webHidden/>
              </w:rPr>
              <w:t>84</w:t>
            </w:r>
            <w:r>
              <w:rPr>
                <w:webHidden/>
              </w:rPr>
              <w:fldChar w:fldCharType="end"/>
            </w:r>
          </w:hyperlink>
        </w:p>
        <w:p w:rsidR="00416D96" w:rsidRDefault="00416D96">
          <w:pPr>
            <w:pStyle w:val="Sumrio4"/>
            <w:rPr>
              <w:rFonts w:asciiTheme="minorHAnsi" w:hAnsiTheme="minorHAnsi"/>
              <w:sz w:val="22"/>
            </w:rPr>
          </w:pPr>
          <w:hyperlink w:anchor="_Toc412479997" w:history="1">
            <w:r w:rsidRPr="00714AF0">
              <w:rPr>
                <w:rStyle w:val="Hyperlink"/>
                <w:rFonts w:ascii="Arial Negrito" w:hAnsi="Arial Negrito"/>
              </w:rPr>
              <w:t>4.3.2.8.</w:t>
            </w:r>
            <w:r>
              <w:rPr>
                <w:rFonts w:asciiTheme="minorHAnsi" w:hAnsiTheme="minorHAnsi"/>
                <w:sz w:val="22"/>
              </w:rPr>
              <w:tab/>
            </w:r>
            <w:r w:rsidRPr="00714AF0">
              <w:rPr>
                <w:rStyle w:val="Hyperlink"/>
              </w:rPr>
              <w:t>Consolidação dos Resultados da Avaliação Socioambiental</w:t>
            </w:r>
            <w:r>
              <w:rPr>
                <w:webHidden/>
              </w:rPr>
              <w:tab/>
            </w:r>
            <w:r>
              <w:rPr>
                <w:webHidden/>
              </w:rPr>
              <w:fldChar w:fldCharType="begin"/>
            </w:r>
            <w:r>
              <w:rPr>
                <w:webHidden/>
              </w:rPr>
              <w:instrText xml:space="preserve"> PAGEREF _Toc412479997 \h </w:instrText>
            </w:r>
            <w:r>
              <w:rPr>
                <w:webHidden/>
              </w:rPr>
            </w:r>
            <w:r>
              <w:rPr>
                <w:webHidden/>
              </w:rPr>
              <w:fldChar w:fldCharType="separate"/>
            </w:r>
            <w:r>
              <w:rPr>
                <w:webHidden/>
              </w:rPr>
              <w:t>84</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79998" w:history="1">
            <w:r w:rsidRPr="00714AF0">
              <w:rPr>
                <w:rStyle w:val="Hyperlink"/>
                <w:rFonts w:ascii="Arial Negrito" w:hAnsi="Arial Negrito"/>
              </w:rPr>
              <w:t>4.3.3.</w:t>
            </w:r>
            <w:r>
              <w:rPr>
                <w:rFonts w:asciiTheme="minorHAnsi" w:eastAsiaTheme="minorEastAsia" w:hAnsiTheme="minorHAnsi"/>
                <w:sz w:val="22"/>
                <w:lang w:eastAsia="pt-BR"/>
              </w:rPr>
              <w:tab/>
            </w:r>
            <w:r w:rsidRPr="00714AF0">
              <w:rPr>
                <w:rStyle w:val="Hyperlink"/>
              </w:rPr>
              <w:t>Escolha de Solução para a Interligação Jaguari Atibainha</w:t>
            </w:r>
            <w:r>
              <w:rPr>
                <w:webHidden/>
              </w:rPr>
              <w:tab/>
            </w:r>
            <w:r>
              <w:rPr>
                <w:webHidden/>
              </w:rPr>
              <w:fldChar w:fldCharType="begin"/>
            </w:r>
            <w:r>
              <w:rPr>
                <w:webHidden/>
              </w:rPr>
              <w:instrText xml:space="preserve"> PAGEREF _Toc412479998 \h </w:instrText>
            </w:r>
            <w:r>
              <w:rPr>
                <w:webHidden/>
              </w:rPr>
            </w:r>
            <w:r>
              <w:rPr>
                <w:webHidden/>
              </w:rPr>
              <w:fldChar w:fldCharType="separate"/>
            </w:r>
            <w:r>
              <w:rPr>
                <w:webHidden/>
              </w:rPr>
              <w:t>85</w:t>
            </w:r>
            <w:r>
              <w:rPr>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79999" w:history="1">
            <w:r w:rsidRPr="00714AF0">
              <w:rPr>
                <w:rStyle w:val="Hyperlink"/>
                <w:noProof/>
              </w:rPr>
              <w:t>4.4.</w:t>
            </w:r>
            <w:r>
              <w:rPr>
                <w:rFonts w:asciiTheme="minorHAnsi" w:eastAsiaTheme="minorEastAsia" w:hAnsiTheme="minorHAnsi"/>
                <w:noProof/>
                <w:lang w:eastAsia="pt-BR"/>
              </w:rPr>
              <w:tab/>
            </w:r>
            <w:r w:rsidRPr="00714AF0">
              <w:rPr>
                <w:rStyle w:val="Hyperlink"/>
                <w:noProof/>
              </w:rPr>
              <w:t>Alternativa Zero - Não Execução do Empreendimento</w:t>
            </w:r>
            <w:r>
              <w:rPr>
                <w:noProof/>
                <w:webHidden/>
              </w:rPr>
              <w:tab/>
            </w:r>
            <w:r>
              <w:rPr>
                <w:noProof/>
                <w:webHidden/>
              </w:rPr>
              <w:fldChar w:fldCharType="begin"/>
            </w:r>
            <w:r>
              <w:rPr>
                <w:noProof/>
                <w:webHidden/>
              </w:rPr>
              <w:instrText xml:space="preserve"> PAGEREF _Toc412479999 \h </w:instrText>
            </w:r>
            <w:r>
              <w:rPr>
                <w:noProof/>
                <w:webHidden/>
              </w:rPr>
            </w:r>
            <w:r>
              <w:rPr>
                <w:noProof/>
                <w:webHidden/>
              </w:rPr>
              <w:fldChar w:fldCharType="separate"/>
            </w:r>
            <w:r>
              <w:rPr>
                <w:noProof/>
                <w:webHidden/>
              </w:rPr>
              <w:t>86</w:t>
            </w:r>
            <w:r>
              <w:rPr>
                <w:noProof/>
                <w:webHidden/>
              </w:rPr>
              <w:fldChar w:fldCharType="end"/>
            </w:r>
          </w:hyperlink>
        </w:p>
        <w:p w:rsidR="00416D96" w:rsidRDefault="00416D96">
          <w:pPr>
            <w:pStyle w:val="Sumrio1"/>
            <w:tabs>
              <w:tab w:val="left" w:pos="442"/>
              <w:tab w:val="right" w:leader="dot" w:pos="9344"/>
            </w:tabs>
            <w:rPr>
              <w:rFonts w:asciiTheme="minorHAnsi" w:eastAsiaTheme="minorEastAsia" w:hAnsiTheme="minorHAnsi"/>
              <w:b w:val="0"/>
              <w:noProof/>
              <w:lang w:eastAsia="pt-BR"/>
            </w:rPr>
          </w:pPr>
          <w:hyperlink w:anchor="_Toc412480000" w:history="1">
            <w:r w:rsidRPr="00714AF0">
              <w:rPr>
                <w:rStyle w:val="Hyperlink"/>
                <w:noProof/>
              </w:rPr>
              <w:t>5.</w:t>
            </w:r>
            <w:r>
              <w:rPr>
                <w:rFonts w:asciiTheme="minorHAnsi" w:eastAsiaTheme="minorEastAsia" w:hAnsiTheme="minorHAnsi"/>
                <w:b w:val="0"/>
                <w:noProof/>
                <w:lang w:eastAsia="pt-BR"/>
              </w:rPr>
              <w:tab/>
            </w:r>
            <w:r w:rsidRPr="00714AF0">
              <w:rPr>
                <w:rStyle w:val="Hyperlink"/>
                <w:noProof/>
              </w:rPr>
              <w:t>Caracterização do Empreendimento</w:t>
            </w:r>
            <w:r>
              <w:rPr>
                <w:noProof/>
                <w:webHidden/>
              </w:rPr>
              <w:tab/>
            </w:r>
            <w:r>
              <w:rPr>
                <w:noProof/>
                <w:webHidden/>
              </w:rPr>
              <w:fldChar w:fldCharType="begin"/>
            </w:r>
            <w:r>
              <w:rPr>
                <w:noProof/>
                <w:webHidden/>
              </w:rPr>
              <w:instrText xml:space="preserve"> PAGEREF _Toc412480000 \h </w:instrText>
            </w:r>
            <w:r>
              <w:rPr>
                <w:noProof/>
                <w:webHidden/>
              </w:rPr>
            </w:r>
            <w:r>
              <w:rPr>
                <w:noProof/>
                <w:webHidden/>
              </w:rPr>
              <w:fldChar w:fldCharType="separate"/>
            </w:r>
            <w:r>
              <w:rPr>
                <w:noProof/>
                <w:webHidden/>
              </w:rPr>
              <w:t>87</w:t>
            </w:r>
            <w:r>
              <w:rPr>
                <w:noProof/>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80001" w:history="1">
            <w:r w:rsidRPr="00714AF0">
              <w:rPr>
                <w:rStyle w:val="Hyperlink"/>
                <w:noProof/>
              </w:rPr>
              <w:t>5.1.</w:t>
            </w:r>
            <w:r>
              <w:rPr>
                <w:rFonts w:asciiTheme="minorHAnsi" w:eastAsiaTheme="minorEastAsia" w:hAnsiTheme="minorHAnsi"/>
                <w:noProof/>
                <w:lang w:eastAsia="pt-BR"/>
              </w:rPr>
              <w:tab/>
            </w:r>
            <w:r w:rsidRPr="00714AF0">
              <w:rPr>
                <w:rStyle w:val="Hyperlink"/>
                <w:noProof/>
              </w:rPr>
              <w:t>Concepção do Sistema</w:t>
            </w:r>
            <w:r>
              <w:rPr>
                <w:noProof/>
                <w:webHidden/>
              </w:rPr>
              <w:tab/>
            </w:r>
            <w:r>
              <w:rPr>
                <w:noProof/>
                <w:webHidden/>
              </w:rPr>
              <w:fldChar w:fldCharType="begin"/>
            </w:r>
            <w:r>
              <w:rPr>
                <w:noProof/>
                <w:webHidden/>
              </w:rPr>
              <w:instrText xml:space="preserve"> PAGEREF _Toc412480001 \h </w:instrText>
            </w:r>
            <w:r>
              <w:rPr>
                <w:noProof/>
                <w:webHidden/>
              </w:rPr>
            </w:r>
            <w:r>
              <w:rPr>
                <w:noProof/>
                <w:webHidden/>
              </w:rPr>
              <w:fldChar w:fldCharType="separate"/>
            </w:r>
            <w:r>
              <w:rPr>
                <w:noProof/>
                <w:webHidden/>
              </w:rPr>
              <w:t>87</w:t>
            </w:r>
            <w:r>
              <w:rPr>
                <w:noProof/>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80002" w:history="1">
            <w:r w:rsidRPr="00714AF0">
              <w:rPr>
                <w:rStyle w:val="Hyperlink"/>
                <w:noProof/>
              </w:rPr>
              <w:t>5.2.</w:t>
            </w:r>
            <w:r>
              <w:rPr>
                <w:rFonts w:asciiTheme="minorHAnsi" w:eastAsiaTheme="minorEastAsia" w:hAnsiTheme="minorHAnsi"/>
                <w:noProof/>
                <w:lang w:eastAsia="pt-BR"/>
              </w:rPr>
              <w:tab/>
            </w:r>
            <w:r w:rsidRPr="00714AF0">
              <w:rPr>
                <w:rStyle w:val="Hyperlink"/>
                <w:noProof/>
              </w:rPr>
              <w:t>Sistema de Captação e Dissipação - Represa Jaguari</w:t>
            </w:r>
            <w:r>
              <w:rPr>
                <w:noProof/>
                <w:webHidden/>
              </w:rPr>
              <w:tab/>
            </w:r>
            <w:r>
              <w:rPr>
                <w:noProof/>
                <w:webHidden/>
              </w:rPr>
              <w:fldChar w:fldCharType="begin"/>
            </w:r>
            <w:r>
              <w:rPr>
                <w:noProof/>
                <w:webHidden/>
              </w:rPr>
              <w:instrText xml:space="preserve"> PAGEREF _Toc412480002 \h </w:instrText>
            </w:r>
            <w:r>
              <w:rPr>
                <w:noProof/>
                <w:webHidden/>
              </w:rPr>
            </w:r>
            <w:r>
              <w:rPr>
                <w:noProof/>
                <w:webHidden/>
              </w:rPr>
              <w:fldChar w:fldCharType="separate"/>
            </w:r>
            <w:r>
              <w:rPr>
                <w:noProof/>
                <w:webHidden/>
              </w:rPr>
              <w:t>88</w:t>
            </w:r>
            <w:r>
              <w:rPr>
                <w:noProof/>
                <w:webHidden/>
              </w:rPr>
              <w:fldChar w:fldCharType="end"/>
            </w:r>
          </w:hyperlink>
        </w:p>
        <w:p w:rsidR="00416D96" w:rsidRDefault="00416D96">
          <w:pPr>
            <w:pStyle w:val="Sumrio3"/>
            <w:rPr>
              <w:rFonts w:asciiTheme="minorHAnsi" w:eastAsiaTheme="minorEastAsia" w:hAnsiTheme="minorHAnsi"/>
              <w:sz w:val="22"/>
              <w:lang w:eastAsia="pt-BR"/>
            </w:rPr>
          </w:pPr>
          <w:hyperlink w:anchor="_Toc412480003" w:history="1">
            <w:r w:rsidRPr="00714AF0">
              <w:rPr>
                <w:rStyle w:val="Hyperlink"/>
                <w:rFonts w:ascii="Arial Negrito" w:eastAsiaTheme="majorEastAsia" w:hAnsi="Arial Negrito"/>
              </w:rPr>
              <w:t>5.2.1.</w:t>
            </w:r>
            <w:r>
              <w:rPr>
                <w:rFonts w:asciiTheme="minorHAnsi" w:eastAsiaTheme="minorEastAsia" w:hAnsiTheme="minorHAnsi"/>
                <w:sz w:val="22"/>
                <w:lang w:eastAsia="pt-BR"/>
              </w:rPr>
              <w:tab/>
            </w:r>
            <w:r w:rsidRPr="00714AF0">
              <w:rPr>
                <w:rStyle w:val="Hyperlink"/>
                <w:rFonts w:eastAsiaTheme="majorEastAsia"/>
              </w:rPr>
              <w:t>Arranjo Geral, Características Principais</w:t>
            </w:r>
            <w:r>
              <w:rPr>
                <w:webHidden/>
              </w:rPr>
              <w:tab/>
            </w:r>
            <w:r>
              <w:rPr>
                <w:webHidden/>
              </w:rPr>
              <w:fldChar w:fldCharType="begin"/>
            </w:r>
            <w:r>
              <w:rPr>
                <w:webHidden/>
              </w:rPr>
              <w:instrText xml:space="preserve"> PAGEREF _Toc412480003 \h </w:instrText>
            </w:r>
            <w:r>
              <w:rPr>
                <w:webHidden/>
              </w:rPr>
            </w:r>
            <w:r>
              <w:rPr>
                <w:webHidden/>
              </w:rPr>
              <w:fldChar w:fldCharType="separate"/>
            </w:r>
            <w:r>
              <w:rPr>
                <w:webHidden/>
              </w:rPr>
              <w:t>88</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04" w:history="1">
            <w:r w:rsidRPr="00714AF0">
              <w:rPr>
                <w:rStyle w:val="Hyperlink"/>
                <w:rFonts w:ascii="Arial Negrito" w:eastAsiaTheme="majorEastAsia" w:hAnsi="Arial Negrito"/>
              </w:rPr>
              <w:t>5.2.2.</w:t>
            </w:r>
            <w:r>
              <w:rPr>
                <w:rFonts w:asciiTheme="minorHAnsi" w:eastAsiaTheme="minorEastAsia" w:hAnsiTheme="minorHAnsi"/>
                <w:sz w:val="22"/>
                <w:lang w:eastAsia="pt-BR"/>
              </w:rPr>
              <w:tab/>
            </w:r>
            <w:r w:rsidRPr="00714AF0">
              <w:rPr>
                <w:rStyle w:val="Hyperlink"/>
                <w:rFonts w:eastAsiaTheme="majorEastAsia"/>
              </w:rPr>
              <w:t>Pré-Dimensionamento da Estação Elevatória Jaguari</w:t>
            </w:r>
            <w:r>
              <w:rPr>
                <w:webHidden/>
              </w:rPr>
              <w:tab/>
            </w:r>
            <w:r>
              <w:rPr>
                <w:webHidden/>
              </w:rPr>
              <w:fldChar w:fldCharType="begin"/>
            </w:r>
            <w:r>
              <w:rPr>
                <w:webHidden/>
              </w:rPr>
              <w:instrText xml:space="preserve"> PAGEREF _Toc412480004 \h </w:instrText>
            </w:r>
            <w:r>
              <w:rPr>
                <w:webHidden/>
              </w:rPr>
            </w:r>
            <w:r>
              <w:rPr>
                <w:webHidden/>
              </w:rPr>
              <w:fldChar w:fldCharType="separate"/>
            </w:r>
            <w:r>
              <w:rPr>
                <w:webHidden/>
              </w:rPr>
              <w:t>91</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05" w:history="1">
            <w:r w:rsidRPr="00714AF0">
              <w:rPr>
                <w:rStyle w:val="Hyperlink"/>
                <w:rFonts w:ascii="Arial Negrito" w:eastAsiaTheme="majorEastAsia" w:hAnsi="Arial Negrito"/>
              </w:rPr>
              <w:t>5.2.3.</w:t>
            </w:r>
            <w:r>
              <w:rPr>
                <w:rFonts w:asciiTheme="minorHAnsi" w:eastAsiaTheme="minorEastAsia" w:hAnsiTheme="minorHAnsi"/>
                <w:sz w:val="22"/>
                <w:lang w:eastAsia="pt-BR"/>
              </w:rPr>
              <w:tab/>
            </w:r>
            <w:r w:rsidRPr="00714AF0">
              <w:rPr>
                <w:rStyle w:val="Hyperlink"/>
                <w:rFonts w:eastAsiaTheme="majorEastAsia"/>
              </w:rPr>
              <w:t>Estrutura de Dissipação – Represa Jaguari</w:t>
            </w:r>
            <w:r>
              <w:rPr>
                <w:webHidden/>
              </w:rPr>
              <w:tab/>
            </w:r>
            <w:r>
              <w:rPr>
                <w:webHidden/>
              </w:rPr>
              <w:fldChar w:fldCharType="begin"/>
            </w:r>
            <w:r>
              <w:rPr>
                <w:webHidden/>
              </w:rPr>
              <w:instrText xml:space="preserve"> PAGEREF _Toc412480005 \h </w:instrText>
            </w:r>
            <w:r>
              <w:rPr>
                <w:webHidden/>
              </w:rPr>
            </w:r>
            <w:r>
              <w:rPr>
                <w:webHidden/>
              </w:rPr>
              <w:fldChar w:fldCharType="separate"/>
            </w:r>
            <w:r>
              <w:rPr>
                <w:webHidden/>
              </w:rPr>
              <w:t>93</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06" w:history="1">
            <w:r w:rsidRPr="00714AF0">
              <w:rPr>
                <w:rStyle w:val="Hyperlink"/>
                <w:rFonts w:ascii="Arial Negrito" w:eastAsiaTheme="majorEastAsia" w:hAnsi="Arial Negrito"/>
              </w:rPr>
              <w:t>5.2.4.</w:t>
            </w:r>
            <w:r>
              <w:rPr>
                <w:rFonts w:asciiTheme="minorHAnsi" w:eastAsiaTheme="minorEastAsia" w:hAnsiTheme="minorHAnsi"/>
                <w:sz w:val="22"/>
                <w:lang w:eastAsia="pt-BR"/>
              </w:rPr>
              <w:tab/>
            </w:r>
            <w:r w:rsidRPr="00714AF0">
              <w:rPr>
                <w:rStyle w:val="Hyperlink"/>
                <w:rFonts w:eastAsiaTheme="majorEastAsia"/>
              </w:rPr>
              <w:t>Métodos Construtivos para execução da Captação</w:t>
            </w:r>
            <w:r>
              <w:rPr>
                <w:webHidden/>
              </w:rPr>
              <w:tab/>
            </w:r>
            <w:r>
              <w:rPr>
                <w:webHidden/>
              </w:rPr>
              <w:fldChar w:fldCharType="begin"/>
            </w:r>
            <w:r>
              <w:rPr>
                <w:webHidden/>
              </w:rPr>
              <w:instrText xml:space="preserve"> PAGEREF _Toc412480006 \h </w:instrText>
            </w:r>
            <w:r>
              <w:rPr>
                <w:webHidden/>
              </w:rPr>
            </w:r>
            <w:r>
              <w:rPr>
                <w:webHidden/>
              </w:rPr>
              <w:fldChar w:fldCharType="separate"/>
            </w:r>
            <w:r>
              <w:rPr>
                <w:webHidden/>
              </w:rPr>
              <w:t>93</w:t>
            </w:r>
            <w:r>
              <w:rPr>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80007" w:history="1">
            <w:r w:rsidRPr="00714AF0">
              <w:rPr>
                <w:rStyle w:val="Hyperlink"/>
                <w:noProof/>
              </w:rPr>
              <w:t>5.3.</w:t>
            </w:r>
            <w:r>
              <w:rPr>
                <w:rFonts w:asciiTheme="minorHAnsi" w:eastAsiaTheme="minorEastAsia" w:hAnsiTheme="minorHAnsi"/>
                <w:noProof/>
                <w:lang w:eastAsia="pt-BR"/>
              </w:rPr>
              <w:tab/>
            </w:r>
            <w:r w:rsidRPr="00714AF0">
              <w:rPr>
                <w:rStyle w:val="Hyperlink"/>
                <w:noProof/>
              </w:rPr>
              <w:t>Subestação Elétrica</w:t>
            </w:r>
            <w:r>
              <w:rPr>
                <w:noProof/>
                <w:webHidden/>
              </w:rPr>
              <w:tab/>
            </w:r>
            <w:r>
              <w:rPr>
                <w:noProof/>
                <w:webHidden/>
              </w:rPr>
              <w:fldChar w:fldCharType="begin"/>
            </w:r>
            <w:r>
              <w:rPr>
                <w:noProof/>
                <w:webHidden/>
              </w:rPr>
              <w:instrText xml:space="preserve"> PAGEREF _Toc412480007 \h </w:instrText>
            </w:r>
            <w:r>
              <w:rPr>
                <w:noProof/>
                <w:webHidden/>
              </w:rPr>
            </w:r>
            <w:r>
              <w:rPr>
                <w:noProof/>
                <w:webHidden/>
              </w:rPr>
              <w:fldChar w:fldCharType="separate"/>
            </w:r>
            <w:r>
              <w:rPr>
                <w:noProof/>
                <w:webHidden/>
              </w:rPr>
              <w:t>99</w:t>
            </w:r>
            <w:r>
              <w:rPr>
                <w:noProof/>
                <w:webHidden/>
              </w:rPr>
              <w:fldChar w:fldCharType="end"/>
            </w:r>
          </w:hyperlink>
        </w:p>
        <w:p w:rsidR="00416D96" w:rsidRDefault="00416D96">
          <w:pPr>
            <w:pStyle w:val="Sumrio3"/>
            <w:rPr>
              <w:rFonts w:asciiTheme="minorHAnsi" w:eastAsiaTheme="minorEastAsia" w:hAnsiTheme="minorHAnsi"/>
              <w:sz w:val="22"/>
              <w:lang w:eastAsia="pt-BR"/>
            </w:rPr>
          </w:pPr>
          <w:hyperlink w:anchor="_Toc412480008" w:history="1">
            <w:r w:rsidRPr="00714AF0">
              <w:rPr>
                <w:rStyle w:val="Hyperlink"/>
                <w:rFonts w:ascii="Arial Negrito" w:hAnsi="Arial Negrito"/>
              </w:rPr>
              <w:t>5.3.1.</w:t>
            </w:r>
            <w:r>
              <w:rPr>
                <w:rFonts w:asciiTheme="minorHAnsi" w:eastAsiaTheme="minorEastAsia" w:hAnsiTheme="minorHAnsi"/>
                <w:sz w:val="22"/>
                <w:lang w:eastAsia="pt-BR"/>
              </w:rPr>
              <w:tab/>
            </w:r>
            <w:r w:rsidRPr="00714AF0">
              <w:rPr>
                <w:rStyle w:val="Hyperlink"/>
              </w:rPr>
              <w:t>Quadros de Média Tensão e Estação Elevatória</w:t>
            </w:r>
            <w:r>
              <w:rPr>
                <w:webHidden/>
              </w:rPr>
              <w:tab/>
            </w:r>
            <w:r>
              <w:rPr>
                <w:webHidden/>
              </w:rPr>
              <w:fldChar w:fldCharType="begin"/>
            </w:r>
            <w:r>
              <w:rPr>
                <w:webHidden/>
              </w:rPr>
              <w:instrText xml:space="preserve"> PAGEREF _Toc412480008 \h </w:instrText>
            </w:r>
            <w:r>
              <w:rPr>
                <w:webHidden/>
              </w:rPr>
            </w:r>
            <w:r>
              <w:rPr>
                <w:webHidden/>
              </w:rPr>
              <w:fldChar w:fldCharType="separate"/>
            </w:r>
            <w:r>
              <w:rPr>
                <w:webHidden/>
              </w:rPr>
              <w:t>99</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09" w:history="1">
            <w:r w:rsidRPr="00714AF0">
              <w:rPr>
                <w:rStyle w:val="Hyperlink"/>
                <w:rFonts w:ascii="Arial Negrito" w:hAnsi="Arial Negrito"/>
              </w:rPr>
              <w:t>5.3.2.</w:t>
            </w:r>
            <w:r>
              <w:rPr>
                <w:rFonts w:asciiTheme="minorHAnsi" w:eastAsiaTheme="minorEastAsia" w:hAnsiTheme="minorHAnsi"/>
                <w:sz w:val="22"/>
                <w:lang w:eastAsia="pt-BR"/>
              </w:rPr>
              <w:tab/>
            </w:r>
            <w:r w:rsidRPr="00714AF0">
              <w:rPr>
                <w:rStyle w:val="Hyperlink"/>
              </w:rPr>
              <w:t>Subestação de Alta Tensão 88/138 kV</w:t>
            </w:r>
            <w:r>
              <w:rPr>
                <w:webHidden/>
              </w:rPr>
              <w:tab/>
            </w:r>
            <w:r>
              <w:rPr>
                <w:webHidden/>
              </w:rPr>
              <w:fldChar w:fldCharType="begin"/>
            </w:r>
            <w:r>
              <w:rPr>
                <w:webHidden/>
              </w:rPr>
              <w:instrText xml:space="preserve"> PAGEREF _Toc412480009 \h </w:instrText>
            </w:r>
            <w:r>
              <w:rPr>
                <w:webHidden/>
              </w:rPr>
            </w:r>
            <w:r>
              <w:rPr>
                <w:webHidden/>
              </w:rPr>
              <w:fldChar w:fldCharType="separate"/>
            </w:r>
            <w:r>
              <w:rPr>
                <w:webHidden/>
              </w:rPr>
              <w:t>100</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10" w:history="1">
            <w:r w:rsidRPr="00714AF0">
              <w:rPr>
                <w:rStyle w:val="Hyperlink"/>
                <w:rFonts w:ascii="Arial Negrito" w:hAnsi="Arial Negrito"/>
              </w:rPr>
              <w:t>5.3.3.</w:t>
            </w:r>
            <w:r>
              <w:rPr>
                <w:rFonts w:asciiTheme="minorHAnsi" w:eastAsiaTheme="minorEastAsia" w:hAnsiTheme="minorHAnsi"/>
                <w:sz w:val="22"/>
                <w:lang w:eastAsia="pt-BR"/>
              </w:rPr>
              <w:tab/>
            </w:r>
            <w:r w:rsidRPr="00714AF0">
              <w:rPr>
                <w:rStyle w:val="Hyperlink"/>
              </w:rPr>
              <w:t>Proteção Elétrica</w:t>
            </w:r>
            <w:r>
              <w:rPr>
                <w:webHidden/>
              </w:rPr>
              <w:tab/>
            </w:r>
            <w:r>
              <w:rPr>
                <w:webHidden/>
              </w:rPr>
              <w:fldChar w:fldCharType="begin"/>
            </w:r>
            <w:r>
              <w:rPr>
                <w:webHidden/>
              </w:rPr>
              <w:instrText xml:space="preserve"> PAGEREF _Toc412480010 \h </w:instrText>
            </w:r>
            <w:r>
              <w:rPr>
                <w:webHidden/>
              </w:rPr>
            </w:r>
            <w:r>
              <w:rPr>
                <w:webHidden/>
              </w:rPr>
              <w:fldChar w:fldCharType="separate"/>
            </w:r>
            <w:r>
              <w:rPr>
                <w:webHidden/>
              </w:rPr>
              <w:t>100</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11" w:history="1">
            <w:r w:rsidRPr="00714AF0">
              <w:rPr>
                <w:rStyle w:val="Hyperlink"/>
                <w:rFonts w:ascii="Arial Negrito" w:hAnsi="Arial Negrito"/>
              </w:rPr>
              <w:t>5.3.4.</w:t>
            </w:r>
            <w:r>
              <w:rPr>
                <w:rFonts w:asciiTheme="minorHAnsi" w:eastAsiaTheme="minorEastAsia" w:hAnsiTheme="minorHAnsi"/>
                <w:sz w:val="22"/>
                <w:lang w:eastAsia="pt-BR"/>
              </w:rPr>
              <w:tab/>
            </w:r>
            <w:r w:rsidRPr="00714AF0">
              <w:rPr>
                <w:rStyle w:val="Hyperlink"/>
              </w:rPr>
              <w:t>Sistema de corrente contínua</w:t>
            </w:r>
            <w:r>
              <w:rPr>
                <w:webHidden/>
              </w:rPr>
              <w:tab/>
            </w:r>
            <w:r>
              <w:rPr>
                <w:webHidden/>
              </w:rPr>
              <w:fldChar w:fldCharType="begin"/>
            </w:r>
            <w:r>
              <w:rPr>
                <w:webHidden/>
              </w:rPr>
              <w:instrText xml:space="preserve"> PAGEREF _Toc412480011 \h </w:instrText>
            </w:r>
            <w:r>
              <w:rPr>
                <w:webHidden/>
              </w:rPr>
            </w:r>
            <w:r>
              <w:rPr>
                <w:webHidden/>
              </w:rPr>
              <w:fldChar w:fldCharType="separate"/>
            </w:r>
            <w:r>
              <w:rPr>
                <w:webHidden/>
              </w:rPr>
              <w:t>100</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12" w:history="1">
            <w:r w:rsidRPr="00714AF0">
              <w:rPr>
                <w:rStyle w:val="Hyperlink"/>
                <w:rFonts w:ascii="Arial Negrito" w:hAnsi="Arial Negrito"/>
              </w:rPr>
              <w:t>5.3.5.</w:t>
            </w:r>
            <w:r>
              <w:rPr>
                <w:rFonts w:asciiTheme="minorHAnsi" w:eastAsiaTheme="minorEastAsia" w:hAnsiTheme="minorHAnsi"/>
                <w:sz w:val="22"/>
                <w:lang w:eastAsia="pt-BR"/>
              </w:rPr>
              <w:tab/>
            </w:r>
            <w:r w:rsidRPr="00714AF0">
              <w:rPr>
                <w:rStyle w:val="Hyperlink"/>
              </w:rPr>
              <w:t>Automação</w:t>
            </w:r>
            <w:r>
              <w:rPr>
                <w:webHidden/>
              </w:rPr>
              <w:tab/>
            </w:r>
            <w:r>
              <w:rPr>
                <w:webHidden/>
              </w:rPr>
              <w:fldChar w:fldCharType="begin"/>
            </w:r>
            <w:r>
              <w:rPr>
                <w:webHidden/>
              </w:rPr>
              <w:instrText xml:space="preserve"> PAGEREF _Toc412480012 \h </w:instrText>
            </w:r>
            <w:r>
              <w:rPr>
                <w:webHidden/>
              </w:rPr>
            </w:r>
            <w:r>
              <w:rPr>
                <w:webHidden/>
              </w:rPr>
              <w:fldChar w:fldCharType="separate"/>
            </w:r>
            <w:r>
              <w:rPr>
                <w:webHidden/>
              </w:rPr>
              <w:t>101</w:t>
            </w:r>
            <w:r>
              <w:rPr>
                <w:webHidden/>
              </w:rPr>
              <w:fldChar w:fldCharType="end"/>
            </w:r>
          </w:hyperlink>
        </w:p>
        <w:p w:rsidR="00416D96" w:rsidRDefault="00416D96">
          <w:pPr>
            <w:pStyle w:val="Sumrio4"/>
            <w:rPr>
              <w:rFonts w:asciiTheme="minorHAnsi" w:hAnsiTheme="minorHAnsi"/>
              <w:sz w:val="22"/>
            </w:rPr>
          </w:pPr>
          <w:hyperlink w:anchor="_Toc412480013" w:history="1">
            <w:r w:rsidRPr="00714AF0">
              <w:rPr>
                <w:rStyle w:val="Hyperlink"/>
                <w:rFonts w:ascii="Arial Negrito" w:hAnsi="Arial Negrito"/>
              </w:rPr>
              <w:t>5.3.5.1.</w:t>
            </w:r>
            <w:r>
              <w:rPr>
                <w:rFonts w:asciiTheme="minorHAnsi" w:hAnsiTheme="minorHAnsi"/>
                <w:sz w:val="22"/>
              </w:rPr>
              <w:tab/>
            </w:r>
            <w:r w:rsidRPr="00714AF0">
              <w:rPr>
                <w:rStyle w:val="Hyperlink"/>
              </w:rPr>
              <w:t>Painel de Comando da Estação – PCE</w:t>
            </w:r>
            <w:r>
              <w:rPr>
                <w:webHidden/>
              </w:rPr>
              <w:tab/>
            </w:r>
            <w:r>
              <w:rPr>
                <w:webHidden/>
              </w:rPr>
              <w:fldChar w:fldCharType="begin"/>
            </w:r>
            <w:r>
              <w:rPr>
                <w:webHidden/>
              </w:rPr>
              <w:instrText xml:space="preserve"> PAGEREF _Toc412480013 \h </w:instrText>
            </w:r>
            <w:r>
              <w:rPr>
                <w:webHidden/>
              </w:rPr>
            </w:r>
            <w:r>
              <w:rPr>
                <w:webHidden/>
              </w:rPr>
              <w:fldChar w:fldCharType="separate"/>
            </w:r>
            <w:r>
              <w:rPr>
                <w:webHidden/>
              </w:rPr>
              <w:t>101</w:t>
            </w:r>
            <w:r>
              <w:rPr>
                <w:webHidden/>
              </w:rPr>
              <w:fldChar w:fldCharType="end"/>
            </w:r>
          </w:hyperlink>
        </w:p>
        <w:p w:rsidR="00416D96" w:rsidRDefault="00416D96">
          <w:pPr>
            <w:pStyle w:val="Sumrio4"/>
            <w:rPr>
              <w:rFonts w:asciiTheme="minorHAnsi" w:hAnsiTheme="minorHAnsi"/>
              <w:sz w:val="22"/>
            </w:rPr>
          </w:pPr>
          <w:hyperlink w:anchor="_Toc412480014" w:history="1">
            <w:r w:rsidRPr="00714AF0">
              <w:rPr>
                <w:rStyle w:val="Hyperlink"/>
                <w:rFonts w:ascii="Arial Negrito" w:hAnsi="Arial Negrito"/>
              </w:rPr>
              <w:t>5.3.5.2.</w:t>
            </w:r>
            <w:r>
              <w:rPr>
                <w:rFonts w:asciiTheme="minorHAnsi" w:hAnsiTheme="minorHAnsi"/>
                <w:sz w:val="22"/>
              </w:rPr>
              <w:tab/>
            </w:r>
            <w:r w:rsidRPr="00714AF0">
              <w:rPr>
                <w:rStyle w:val="Hyperlink"/>
              </w:rPr>
              <w:t>Painel de Comando da Subestação - PCSE</w:t>
            </w:r>
            <w:r>
              <w:rPr>
                <w:webHidden/>
              </w:rPr>
              <w:tab/>
            </w:r>
            <w:r>
              <w:rPr>
                <w:webHidden/>
              </w:rPr>
              <w:fldChar w:fldCharType="begin"/>
            </w:r>
            <w:r>
              <w:rPr>
                <w:webHidden/>
              </w:rPr>
              <w:instrText xml:space="preserve"> PAGEREF _Toc412480014 \h </w:instrText>
            </w:r>
            <w:r>
              <w:rPr>
                <w:webHidden/>
              </w:rPr>
            </w:r>
            <w:r>
              <w:rPr>
                <w:webHidden/>
              </w:rPr>
              <w:fldChar w:fldCharType="separate"/>
            </w:r>
            <w:r>
              <w:rPr>
                <w:webHidden/>
              </w:rPr>
              <w:t>101</w:t>
            </w:r>
            <w:r>
              <w:rPr>
                <w:webHidden/>
              </w:rPr>
              <w:fldChar w:fldCharType="end"/>
            </w:r>
          </w:hyperlink>
        </w:p>
        <w:p w:rsidR="00416D96" w:rsidRDefault="00416D96">
          <w:pPr>
            <w:pStyle w:val="Sumrio4"/>
            <w:rPr>
              <w:rFonts w:asciiTheme="minorHAnsi" w:hAnsiTheme="minorHAnsi"/>
              <w:sz w:val="22"/>
            </w:rPr>
          </w:pPr>
          <w:hyperlink w:anchor="_Toc412480015" w:history="1">
            <w:r w:rsidRPr="00714AF0">
              <w:rPr>
                <w:rStyle w:val="Hyperlink"/>
                <w:rFonts w:ascii="Arial Negrito" w:hAnsi="Arial Negrito"/>
              </w:rPr>
              <w:t>5.3.5.3.</w:t>
            </w:r>
            <w:r>
              <w:rPr>
                <w:rFonts w:asciiTheme="minorHAnsi" w:hAnsiTheme="minorHAnsi"/>
                <w:sz w:val="22"/>
              </w:rPr>
              <w:tab/>
            </w:r>
            <w:r w:rsidRPr="00714AF0">
              <w:rPr>
                <w:rStyle w:val="Hyperlink"/>
              </w:rPr>
              <w:t>Sistema Supervisório</w:t>
            </w:r>
            <w:r>
              <w:rPr>
                <w:webHidden/>
              </w:rPr>
              <w:tab/>
            </w:r>
            <w:r>
              <w:rPr>
                <w:webHidden/>
              </w:rPr>
              <w:fldChar w:fldCharType="begin"/>
            </w:r>
            <w:r>
              <w:rPr>
                <w:webHidden/>
              </w:rPr>
              <w:instrText xml:space="preserve"> PAGEREF _Toc412480015 \h </w:instrText>
            </w:r>
            <w:r>
              <w:rPr>
                <w:webHidden/>
              </w:rPr>
            </w:r>
            <w:r>
              <w:rPr>
                <w:webHidden/>
              </w:rPr>
              <w:fldChar w:fldCharType="separate"/>
            </w:r>
            <w:r>
              <w:rPr>
                <w:webHidden/>
              </w:rPr>
              <w:t>101</w:t>
            </w:r>
            <w:r>
              <w:rPr>
                <w:webHidden/>
              </w:rPr>
              <w:fldChar w:fldCharType="end"/>
            </w:r>
          </w:hyperlink>
        </w:p>
        <w:p w:rsidR="00416D96" w:rsidRDefault="00416D96">
          <w:pPr>
            <w:pStyle w:val="Sumrio4"/>
            <w:rPr>
              <w:rFonts w:asciiTheme="minorHAnsi" w:hAnsiTheme="minorHAnsi"/>
              <w:sz w:val="22"/>
            </w:rPr>
          </w:pPr>
          <w:hyperlink w:anchor="_Toc412480016" w:history="1">
            <w:r w:rsidRPr="00714AF0">
              <w:rPr>
                <w:rStyle w:val="Hyperlink"/>
                <w:rFonts w:ascii="Arial Negrito" w:hAnsi="Arial Negrito"/>
              </w:rPr>
              <w:t>5.3.5.4.</w:t>
            </w:r>
            <w:r>
              <w:rPr>
                <w:rFonts w:asciiTheme="minorHAnsi" w:hAnsiTheme="minorHAnsi"/>
                <w:sz w:val="22"/>
              </w:rPr>
              <w:tab/>
            </w:r>
            <w:r w:rsidRPr="00714AF0">
              <w:rPr>
                <w:rStyle w:val="Hyperlink"/>
              </w:rPr>
              <w:t>Rede</w:t>
            </w:r>
            <w:r>
              <w:rPr>
                <w:webHidden/>
              </w:rPr>
              <w:tab/>
            </w:r>
            <w:r>
              <w:rPr>
                <w:webHidden/>
              </w:rPr>
              <w:fldChar w:fldCharType="begin"/>
            </w:r>
            <w:r>
              <w:rPr>
                <w:webHidden/>
              </w:rPr>
              <w:instrText xml:space="preserve"> PAGEREF _Toc412480016 \h </w:instrText>
            </w:r>
            <w:r>
              <w:rPr>
                <w:webHidden/>
              </w:rPr>
            </w:r>
            <w:r>
              <w:rPr>
                <w:webHidden/>
              </w:rPr>
              <w:fldChar w:fldCharType="separate"/>
            </w:r>
            <w:r>
              <w:rPr>
                <w:webHidden/>
              </w:rPr>
              <w:t>101</w:t>
            </w:r>
            <w:r>
              <w:rPr>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80017" w:history="1">
            <w:r w:rsidRPr="00714AF0">
              <w:rPr>
                <w:rStyle w:val="Hyperlink"/>
                <w:noProof/>
              </w:rPr>
              <w:t>5.4.</w:t>
            </w:r>
            <w:r>
              <w:rPr>
                <w:rFonts w:asciiTheme="minorHAnsi" w:eastAsiaTheme="minorEastAsia" w:hAnsiTheme="minorHAnsi"/>
                <w:noProof/>
                <w:lang w:eastAsia="pt-BR"/>
              </w:rPr>
              <w:tab/>
            </w:r>
            <w:r w:rsidRPr="00714AF0">
              <w:rPr>
                <w:rStyle w:val="Hyperlink"/>
                <w:noProof/>
              </w:rPr>
              <w:t>Adutora - Tubulação em Vala</w:t>
            </w:r>
            <w:r>
              <w:rPr>
                <w:noProof/>
                <w:webHidden/>
              </w:rPr>
              <w:tab/>
            </w:r>
            <w:r>
              <w:rPr>
                <w:noProof/>
                <w:webHidden/>
              </w:rPr>
              <w:fldChar w:fldCharType="begin"/>
            </w:r>
            <w:r>
              <w:rPr>
                <w:noProof/>
                <w:webHidden/>
              </w:rPr>
              <w:instrText xml:space="preserve"> PAGEREF _Toc412480017 \h </w:instrText>
            </w:r>
            <w:r>
              <w:rPr>
                <w:noProof/>
                <w:webHidden/>
              </w:rPr>
            </w:r>
            <w:r>
              <w:rPr>
                <w:noProof/>
                <w:webHidden/>
              </w:rPr>
              <w:fldChar w:fldCharType="separate"/>
            </w:r>
            <w:r>
              <w:rPr>
                <w:noProof/>
                <w:webHidden/>
              </w:rPr>
              <w:t>102</w:t>
            </w:r>
            <w:r>
              <w:rPr>
                <w:noProof/>
                <w:webHidden/>
              </w:rPr>
              <w:fldChar w:fldCharType="end"/>
            </w:r>
          </w:hyperlink>
        </w:p>
        <w:p w:rsidR="00416D96" w:rsidRDefault="00416D96">
          <w:pPr>
            <w:pStyle w:val="Sumrio3"/>
            <w:rPr>
              <w:rFonts w:asciiTheme="minorHAnsi" w:eastAsiaTheme="minorEastAsia" w:hAnsiTheme="minorHAnsi"/>
              <w:sz w:val="22"/>
              <w:lang w:eastAsia="pt-BR"/>
            </w:rPr>
          </w:pPr>
          <w:hyperlink w:anchor="_Toc412480018" w:history="1">
            <w:r w:rsidRPr="00714AF0">
              <w:rPr>
                <w:rStyle w:val="Hyperlink"/>
                <w:rFonts w:ascii="Arial Negrito" w:hAnsi="Arial Negrito"/>
              </w:rPr>
              <w:t>5.4.1.</w:t>
            </w:r>
            <w:r>
              <w:rPr>
                <w:rFonts w:asciiTheme="minorHAnsi" w:eastAsiaTheme="minorEastAsia" w:hAnsiTheme="minorHAnsi"/>
                <w:sz w:val="22"/>
                <w:lang w:eastAsia="pt-BR"/>
              </w:rPr>
              <w:tab/>
            </w:r>
            <w:r w:rsidRPr="00714AF0">
              <w:rPr>
                <w:rStyle w:val="Hyperlink"/>
              </w:rPr>
              <w:t>Traçado da Adutora com Assentamento em Vala</w:t>
            </w:r>
            <w:r>
              <w:rPr>
                <w:webHidden/>
              </w:rPr>
              <w:tab/>
            </w:r>
            <w:r>
              <w:rPr>
                <w:webHidden/>
              </w:rPr>
              <w:fldChar w:fldCharType="begin"/>
            </w:r>
            <w:r>
              <w:rPr>
                <w:webHidden/>
              </w:rPr>
              <w:instrText xml:space="preserve"> PAGEREF _Toc412480018 \h </w:instrText>
            </w:r>
            <w:r>
              <w:rPr>
                <w:webHidden/>
              </w:rPr>
            </w:r>
            <w:r>
              <w:rPr>
                <w:webHidden/>
              </w:rPr>
              <w:fldChar w:fldCharType="separate"/>
            </w:r>
            <w:r>
              <w:rPr>
                <w:webHidden/>
              </w:rPr>
              <w:t>102</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19" w:history="1">
            <w:r w:rsidRPr="00714AF0">
              <w:rPr>
                <w:rStyle w:val="Hyperlink"/>
                <w:rFonts w:ascii="Arial Negrito" w:hAnsi="Arial Negrito"/>
              </w:rPr>
              <w:t>5.4.2.</w:t>
            </w:r>
            <w:r>
              <w:rPr>
                <w:rFonts w:asciiTheme="minorHAnsi" w:eastAsiaTheme="minorEastAsia" w:hAnsiTheme="minorHAnsi"/>
                <w:sz w:val="22"/>
                <w:lang w:eastAsia="pt-BR"/>
              </w:rPr>
              <w:tab/>
            </w:r>
            <w:r w:rsidRPr="00714AF0">
              <w:rPr>
                <w:rStyle w:val="Hyperlink"/>
              </w:rPr>
              <w:t>Dimensionamento da Tubulação</w:t>
            </w:r>
            <w:r>
              <w:rPr>
                <w:webHidden/>
              </w:rPr>
              <w:tab/>
            </w:r>
            <w:r>
              <w:rPr>
                <w:webHidden/>
              </w:rPr>
              <w:fldChar w:fldCharType="begin"/>
            </w:r>
            <w:r>
              <w:rPr>
                <w:webHidden/>
              </w:rPr>
              <w:instrText xml:space="preserve"> PAGEREF _Toc412480019 \h </w:instrText>
            </w:r>
            <w:r>
              <w:rPr>
                <w:webHidden/>
              </w:rPr>
            </w:r>
            <w:r>
              <w:rPr>
                <w:webHidden/>
              </w:rPr>
              <w:fldChar w:fldCharType="separate"/>
            </w:r>
            <w:r>
              <w:rPr>
                <w:webHidden/>
              </w:rPr>
              <w:t>102</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20" w:history="1">
            <w:r w:rsidRPr="00714AF0">
              <w:rPr>
                <w:rStyle w:val="Hyperlink"/>
                <w:rFonts w:ascii="Arial Negrito" w:hAnsi="Arial Negrito"/>
              </w:rPr>
              <w:t>5.4.3.</w:t>
            </w:r>
            <w:r>
              <w:rPr>
                <w:rFonts w:asciiTheme="minorHAnsi" w:eastAsiaTheme="minorEastAsia" w:hAnsiTheme="minorHAnsi"/>
                <w:sz w:val="22"/>
                <w:lang w:eastAsia="pt-BR"/>
              </w:rPr>
              <w:tab/>
            </w:r>
            <w:r w:rsidRPr="00714AF0">
              <w:rPr>
                <w:rStyle w:val="Hyperlink"/>
              </w:rPr>
              <w:t>Sistema de Proteção contra Transientes Hidráulicos</w:t>
            </w:r>
            <w:r>
              <w:rPr>
                <w:webHidden/>
              </w:rPr>
              <w:tab/>
            </w:r>
            <w:r>
              <w:rPr>
                <w:webHidden/>
              </w:rPr>
              <w:fldChar w:fldCharType="begin"/>
            </w:r>
            <w:r>
              <w:rPr>
                <w:webHidden/>
              </w:rPr>
              <w:instrText xml:space="preserve"> PAGEREF _Toc412480020 \h </w:instrText>
            </w:r>
            <w:r>
              <w:rPr>
                <w:webHidden/>
              </w:rPr>
            </w:r>
            <w:r>
              <w:rPr>
                <w:webHidden/>
              </w:rPr>
              <w:fldChar w:fldCharType="separate"/>
            </w:r>
            <w:r>
              <w:rPr>
                <w:webHidden/>
              </w:rPr>
              <w:t>103</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21" w:history="1">
            <w:r w:rsidRPr="00714AF0">
              <w:rPr>
                <w:rStyle w:val="Hyperlink"/>
                <w:rFonts w:ascii="Arial Negrito" w:hAnsi="Arial Negrito"/>
              </w:rPr>
              <w:t>5.4.4.</w:t>
            </w:r>
            <w:r>
              <w:rPr>
                <w:rFonts w:asciiTheme="minorHAnsi" w:eastAsiaTheme="minorEastAsia" w:hAnsiTheme="minorHAnsi"/>
                <w:sz w:val="22"/>
                <w:lang w:eastAsia="pt-BR"/>
              </w:rPr>
              <w:tab/>
            </w:r>
            <w:r w:rsidRPr="00714AF0">
              <w:rPr>
                <w:rStyle w:val="Hyperlink"/>
              </w:rPr>
              <w:t>Ventosas e Descargas</w:t>
            </w:r>
            <w:r>
              <w:rPr>
                <w:webHidden/>
              </w:rPr>
              <w:tab/>
            </w:r>
            <w:r>
              <w:rPr>
                <w:webHidden/>
              </w:rPr>
              <w:fldChar w:fldCharType="begin"/>
            </w:r>
            <w:r>
              <w:rPr>
                <w:webHidden/>
              </w:rPr>
              <w:instrText xml:space="preserve"> PAGEREF _Toc412480021 \h </w:instrText>
            </w:r>
            <w:r>
              <w:rPr>
                <w:webHidden/>
              </w:rPr>
            </w:r>
            <w:r>
              <w:rPr>
                <w:webHidden/>
              </w:rPr>
              <w:fldChar w:fldCharType="separate"/>
            </w:r>
            <w:r>
              <w:rPr>
                <w:webHidden/>
              </w:rPr>
              <w:t>104</w:t>
            </w:r>
            <w:r>
              <w:rPr>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80022" w:history="1">
            <w:r w:rsidRPr="00714AF0">
              <w:rPr>
                <w:rStyle w:val="Hyperlink"/>
                <w:noProof/>
              </w:rPr>
              <w:t>5.5.</w:t>
            </w:r>
            <w:r>
              <w:rPr>
                <w:rFonts w:asciiTheme="minorHAnsi" w:eastAsiaTheme="minorEastAsia" w:hAnsiTheme="minorHAnsi"/>
                <w:noProof/>
                <w:lang w:eastAsia="pt-BR"/>
              </w:rPr>
              <w:tab/>
            </w:r>
            <w:r w:rsidRPr="00714AF0">
              <w:rPr>
                <w:rStyle w:val="Hyperlink"/>
                <w:noProof/>
              </w:rPr>
              <w:t>Sistema de Adução em Túnel</w:t>
            </w:r>
            <w:r>
              <w:rPr>
                <w:noProof/>
                <w:webHidden/>
              </w:rPr>
              <w:tab/>
            </w:r>
            <w:r>
              <w:rPr>
                <w:noProof/>
                <w:webHidden/>
              </w:rPr>
              <w:fldChar w:fldCharType="begin"/>
            </w:r>
            <w:r>
              <w:rPr>
                <w:noProof/>
                <w:webHidden/>
              </w:rPr>
              <w:instrText xml:space="preserve"> PAGEREF _Toc412480022 \h </w:instrText>
            </w:r>
            <w:r>
              <w:rPr>
                <w:noProof/>
                <w:webHidden/>
              </w:rPr>
            </w:r>
            <w:r>
              <w:rPr>
                <w:noProof/>
                <w:webHidden/>
              </w:rPr>
              <w:fldChar w:fldCharType="separate"/>
            </w:r>
            <w:r>
              <w:rPr>
                <w:noProof/>
                <w:webHidden/>
              </w:rPr>
              <w:t>105</w:t>
            </w:r>
            <w:r>
              <w:rPr>
                <w:noProof/>
                <w:webHidden/>
              </w:rPr>
              <w:fldChar w:fldCharType="end"/>
            </w:r>
          </w:hyperlink>
        </w:p>
        <w:p w:rsidR="00416D96" w:rsidRDefault="00416D96">
          <w:pPr>
            <w:pStyle w:val="Sumrio3"/>
            <w:rPr>
              <w:rFonts w:asciiTheme="minorHAnsi" w:eastAsiaTheme="minorEastAsia" w:hAnsiTheme="minorHAnsi"/>
              <w:sz w:val="22"/>
              <w:lang w:eastAsia="pt-BR"/>
            </w:rPr>
          </w:pPr>
          <w:hyperlink w:anchor="_Toc412480023" w:history="1">
            <w:r w:rsidRPr="00714AF0">
              <w:rPr>
                <w:rStyle w:val="Hyperlink"/>
                <w:rFonts w:ascii="Arial Negrito" w:hAnsi="Arial Negrito"/>
              </w:rPr>
              <w:t>5.5.1.</w:t>
            </w:r>
            <w:r>
              <w:rPr>
                <w:rFonts w:asciiTheme="minorHAnsi" w:eastAsiaTheme="minorEastAsia" w:hAnsiTheme="minorHAnsi"/>
                <w:sz w:val="22"/>
                <w:lang w:eastAsia="pt-BR"/>
              </w:rPr>
              <w:tab/>
            </w:r>
            <w:r w:rsidRPr="00714AF0">
              <w:rPr>
                <w:rStyle w:val="Hyperlink"/>
              </w:rPr>
              <w:t>Características Gerais do Túnel</w:t>
            </w:r>
            <w:r>
              <w:rPr>
                <w:webHidden/>
              </w:rPr>
              <w:tab/>
            </w:r>
            <w:r>
              <w:rPr>
                <w:webHidden/>
              </w:rPr>
              <w:fldChar w:fldCharType="begin"/>
            </w:r>
            <w:r>
              <w:rPr>
                <w:webHidden/>
              </w:rPr>
              <w:instrText xml:space="preserve"> PAGEREF _Toc412480023 \h </w:instrText>
            </w:r>
            <w:r>
              <w:rPr>
                <w:webHidden/>
              </w:rPr>
            </w:r>
            <w:r>
              <w:rPr>
                <w:webHidden/>
              </w:rPr>
              <w:fldChar w:fldCharType="separate"/>
            </w:r>
            <w:r>
              <w:rPr>
                <w:webHidden/>
              </w:rPr>
              <w:t>105</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24" w:history="1">
            <w:r w:rsidRPr="00714AF0">
              <w:rPr>
                <w:rStyle w:val="Hyperlink"/>
                <w:rFonts w:ascii="Arial Negrito" w:hAnsi="Arial Negrito"/>
              </w:rPr>
              <w:t>5.5.2.</w:t>
            </w:r>
            <w:r>
              <w:rPr>
                <w:rFonts w:asciiTheme="minorHAnsi" w:eastAsiaTheme="minorEastAsia" w:hAnsiTheme="minorHAnsi"/>
                <w:sz w:val="22"/>
                <w:lang w:eastAsia="pt-BR"/>
              </w:rPr>
              <w:tab/>
            </w:r>
            <w:r w:rsidRPr="00714AF0">
              <w:rPr>
                <w:rStyle w:val="Hyperlink"/>
              </w:rPr>
              <w:t>Estrutura de Transição Tubulação-Túnel</w:t>
            </w:r>
            <w:r>
              <w:rPr>
                <w:webHidden/>
              </w:rPr>
              <w:tab/>
            </w:r>
            <w:r>
              <w:rPr>
                <w:webHidden/>
              </w:rPr>
              <w:fldChar w:fldCharType="begin"/>
            </w:r>
            <w:r>
              <w:rPr>
                <w:webHidden/>
              </w:rPr>
              <w:instrText xml:space="preserve"> PAGEREF _Toc412480024 \h </w:instrText>
            </w:r>
            <w:r>
              <w:rPr>
                <w:webHidden/>
              </w:rPr>
            </w:r>
            <w:r>
              <w:rPr>
                <w:webHidden/>
              </w:rPr>
              <w:fldChar w:fldCharType="separate"/>
            </w:r>
            <w:r>
              <w:rPr>
                <w:webHidden/>
              </w:rPr>
              <w:t>106</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25" w:history="1">
            <w:r w:rsidRPr="00714AF0">
              <w:rPr>
                <w:rStyle w:val="Hyperlink"/>
                <w:rFonts w:ascii="Arial Negrito" w:hAnsi="Arial Negrito"/>
              </w:rPr>
              <w:t>5.5.3.</w:t>
            </w:r>
            <w:r>
              <w:rPr>
                <w:rFonts w:asciiTheme="minorHAnsi" w:eastAsiaTheme="minorEastAsia" w:hAnsiTheme="minorHAnsi"/>
                <w:sz w:val="22"/>
                <w:lang w:eastAsia="pt-BR"/>
              </w:rPr>
              <w:tab/>
            </w:r>
            <w:r w:rsidRPr="00714AF0">
              <w:rPr>
                <w:rStyle w:val="Hyperlink"/>
              </w:rPr>
              <w:t>Emboque do Túnel, Seções Típicas</w:t>
            </w:r>
            <w:r>
              <w:rPr>
                <w:webHidden/>
              </w:rPr>
              <w:tab/>
            </w:r>
            <w:r>
              <w:rPr>
                <w:webHidden/>
              </w:rPr>
              <w:fldChar w:fldCharType="begin"/>
            </w:r>
            <w:r>
              <w:rPr>
                <w:webHidden/>
              </w:rPr>
              <w:instrText xml:space="preserve"> PAGEREF _Toc412480025 \h </w:instrText>
            </w:r>
            <w:r>
              <w:rPr>
                <w:webHidden/>
              </w:rPr>
            </w:r>
            <w:r>
              <w:rPr>
                <w:webHidden/>
              </w:rPr>
              <w:fldChar w:fldCharType="separate"/>
            </w:r>
            <w:r>
              <w:rPr>
                <w:webHidden/>
              </w:rPr>
              <w:t>107</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26" w:history="1">
            <w:r w:rsidRPr="00714AF0">
              <w:rPr>
                <w:rStyle w:val="Hyperlink"/>
                <w:rFonts w:ascii="Arial Negrito" w:hAnsi="Arial Negrito"/>
              </w:rPr>
              <w:t>5.5.4.</w:t>
            </w:r>
            <w:r>
              <w:rPr>
                <w:rFonts w:asciiTheme="minorHAnsi" w:eastAsiaTheme="minorEastAsia" w:hAnsiTheme="minorHAnsi"/>
                <w:sz w:val="22"/>
                <w:lang w:eastAsia="pt-BR"/>
              </w:rPr>
              <w:tab/>
            </w:r>
            <w:r w:rsidRPr="00714AF0">
              <w:rPr>
                <w:rStyle w:val="Hyperlink"/>
              </w:rPr>
              <w:t>Túnel de Serviço</w:t>
            </w:r>
            <w:r>
              <w:rPr>
                <w:webHidden/>
              </w:rPr>
              <w:tab/>
            </w:r>
            <w:r>
              <w:rPr>
                <w:webHidden/>
              </w:rPr>
              <w:fldChar w:fldCharType="begin"/>
            </w:r>
            <w:r>
              <w:rPr>
                <w:webHidden/>
              </w:rPr>
              <w:instrText xml:space="preserve"> PAGEREF _Toc412480026 \h </w:instrText>
            </w:r>
            <w:r>
              <w:rPr>
                <w:webHidden/>
              </w:rPr>
            </w:r>
            <w:r>
              <w:rPr>
                <w:webHidden/>
              </w:rPr>
              <w:fldChar w:fldCharType="separate"/>
            </w:r>
            <w:r>
              <w:rPr>
                <w:webHidden/>
              </w:rPr>
              <w:t>108</w:t>
            </w:r>
            <w:r>
              <w:rPr>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80027" w:history="1">
            <w:r w:rsidRPr="00714AF0">
              <w:rPr>
                <w:rStyle w:val="Hyperlink"/>
                <w:noProof/>
              </w:rPr>
              <w:t>5.6.</w:t>
            </w:r>
            <w:r>
              <w:rPr>
                <w:rFonts w:asciiTheme="minorHAnsi" w:eastAsiaTheme="minorEastAsia" w:hAnsiTheme="minorHAnsi"/>
                <w:noProof/>
                <w:lang w:eastAsia="pt-BR"/>
              </w:rPr>
              <w:tab/>
            </w:r>
            <w:r w:rsidRPr="00714AF0">
              <w:rPr>
                <w:rStyle w:val="Hyperlink"/>
                <w:noProof/>
              </w:rPr>
              <w:t>Estrutura de Chegada e Descarga e Captação - Represa Atibainha</w:t>
            </w:r>
            <w:r>
              <w:rPr>
                <w:noProof/>
                <w:webHidden/>
              </w:rPr>
              <w:tab/>
            </w:r>
            <w:r>
              <w:rPr>
                <w:noProof/>
                <w:webHidden/>
              </w:rPr>
              <w:fldChar w:fldCharType="begin"/>
            </w:r>
            <w:r>
              <w:rPr>
                <w:noProof/>
                <w:webHidden/>
              </w:rPr>
              <w:instrText xml:space="preserve"> PAGEREF _Toc412480027 \h </w:instrText>
            </w:r>
            <w:r>
              <w:rPr>
                <w:noProof/>
                <w:webHidden/>
              </w:rPr>
            </w:r>
            <w:r>
              <w:rPr>
                <w:noProof/>
                <w:webHidden/>
              </w:rPr>
              <w:fldChar w:fldCharType="separate"/>
            </w:r>
            <w:r>
              <w:rPr>
                <w:noProof/>
                <w:webHidden/>
              </w:rPr>
              <w:t>109</w:t>
            </w:r>
            <w:r>
              <w:rPr>
                <w:noProof/>
                <w:webHidden/>
              </w:rPr>
              <w:fldChar w:fldCharType="end"/>
            </w:r>
          </w:hyperlink>
        </w:p>
        <w:p w:rsidR="00416D96" w:rsidRDefault="00416D96">
          <w:pPr>
            <w:pStyle w:val="Sumrio3"/>
            <w:rPr>
              <w:rFonts w:asciiTheme="minorHAnsi" w:eastAsiaTheme="minorEastAsia" w:hAnsiTheme="minorHAnsi"/>
              <w:sz w:val="22"/>
              <w:lang w:eastAsia="pt-BR"/>
            </w:rPr>
          </w:pPr>
          <w:hyperlink w:anchor="_Toc412480028" w:history="1">
            <w:r w:rsidRPr="00714AF0">
              <w:rPr>
                <w:rStyle w:val="Hyperlink"/>
                <w:rFonts w:ascii="Arial Negrito" w:hAnsi="Arial Negrito"/>
              </w:rPr>
              <w:t>5.6.1.</w:t>
            </w:r>
            <w:r>
              <w:rPr>
                <w:rFonts w:asciiTheme="minorHAnsi" w:eastAsiaTheme="minorEastAsia" w:hAnsiTheme="minorHAnsi"/>
                <w:sz w:val="22"/>
                <w:lang w:eastAsia="pt-BR"/>
              </w:rPr>
              <w:tab/>
            </w:r>
            <w:r w:rsidRPr="00714AF0">
              <w:rPr>
                <w:rStyle w:val="Hyperlink"/>
              </w:rPr>
              <w:t>Características Gerais da Estrutura de Chegada e Descarga - Atibainha</w:t>
            </w:r>
            <w:r>
              <w:rPr>
                <w:webHidden/>
              </w:rPr>
              <w:tab/>
            </w:r>
            <w:r>
              <w:rPr>
                <w:webHidden/>
              </w:rPr>
              <w:fldChar w:fldCharType="begin"/>
            </w:r>
            <w:r>
              <w:rPr>
                <w:webHidden/>
              </w:rPr>
              <w:instrText xml:space="preserve"> PAGEREF _Toc412480028 \h </w:instrText>
            </w:r>
            <w:r>
              <w:rPr>
                <w:webHidden/>
              </w:rPr>
            </w:r>
            <w:r>
              <w:rPr>
                <w:webHidden/>
              </w:rPr>
              <w:fldChar w:fldCharType="separate"/>
            </w:r>
            <w:r>
              <w:rPr>
                <w:webHidden/>
              </w:rPr>
              <w:t>109</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29" w:history="1">
            <w:r w:rsidRPr="00714AF0">
              <w:rPr>
                <w:rStyle w:val="Hyperlink"/>
                <w:rFonts w:ascii="Arial Negrito" w:hAnsi="Arial Negrito"/>
              </w:rPr>
              <w:t>5.6.2.</w:t>
            </w:r>
            <w:r>
              <w:rPr>
                <w:rFonts w:asciiTheme="minorHAnsi" w:eastAsiaTheme="minorEastAsia" w:hAnsiTheme="minorHAnsi"/>
                <w:sz w:val="22"/>
                <w:lang w:eastAsia="pt-BR"/>
              </w:rPr>
              <w:tab/>
            </w:r>
            <w:r w:rsidRPr="00714AF0">
              <w:rPr>
                <w:rStyle w:val="Hyperlink"/>
              </w:rPr>
              <w:t>Características Gerais da Captação – Tomada d’água e Estação Elevatória - Atibainha</w:t>
            </w:r>
            <w:r>
              <w:rPr>
                <w:webHidden/>
              </w:rPr>
              <w:tab/>
            </w:r>
            <w:r>
              <w:rPr>
                <w:webHidden/>
              </w:rPr>
              <w:fldChar w:fldCharType="begin"/>
            </w:r>
            <w:r>
              <w:rPr>
                <w:webHidden/>
              </w:rPr>
              <w:instrText xml:space="preserve"> PAGEREF _Toc412480029 \h </w:instrText>
            </w:r>
            <w:r>
              <w:rPr>
                <w:webHidden/>
              </w:rPr>
            </w:r>
            <w:r>
              <w:rPr>
                <w:webHidden/>
              </w:rPr>
              <w:fldChar w:fldCharType="separate"/>
            </w:r>
            <w:r>
              <w:rPr>
                <w:webHidden/>
              </w:rPr>
              <w:t>110</w:t>
            </w:r>
            <w:r>
              <w:rPr>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80030" w:history="1">
            <w:r w:rsidRPr="00714AF0">
              <w:rPr>
                <w:rStyle w:val="Hyperlink"/>
                <w:noProof/>
              </w:rPr>
              <w:t>5.7.</w:t>
            </w:r>
            <w:r>
              <w:rPr>
                <w:rFonts w:asciiTheme="minorHAnsi" w:eastAsiaTheme="minorEastAsia" w:hAnsiTheme="minorHAnsi"/>
                <w:noProof/>
                <w:lang w:eastAsia="pt-BR"/>
              </w:rPr>
              <w:tab/>
            </w:r>
            <w:r w:rsidRPr="00714AF0">
              <w:rPr>
                <w:rStyle w:val="Hyperlink"/>
                <w:noProof/>
              </w:rPr>
              <w:t>Linha de Transmissão</w:t>
            </w:r>
            <w:r>
              <w:rPr>
                <w:noProof/>
                <w:webHidden/>
              </w:rPr>
              <w:tab/>
            </w:r>
            <w:r>
              <w:rPr>
                <w:noProof/>
                <w:webHidden/>
              </w:rPr>
              <w:fldChar w:fldCharType="begin"/>
            </w:r>
            <w:r>
              <w:rPr>
                <w:noProof/>
                <w:webHidden/>
              </w:rPr>
              <w:instrText xml:space="preserve"> PAGEREF _Toc412480030 \h </w:instrText>
            </w:r>
            <w:r>
              <w:rPr>
                <w:noProof/>
                <w:webHidden/>
              </w:rPr>
            </w:r>
            <w:r>
              <w:rPr>
                <w:noProof/>
                <w:webHidden/>
              </w:rPr>
              <w:fldChar w:fldCharType="separate"/>
            </w:r>
            <w:r>
              <w:rPr>
                <w:noProof/>
                <w:webHidden/>
              </w:rPr>
              <w:t>112</w:t>
            </w:r>
            <w:r>
              <w:rPr>
                <w:noProof/>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80031" w:history="1">
            <w:r w:rsidRPr="00714AF0">
              <w:rPr>
                <w:rStyle w:val="Hyperlink"/>
                <w:noProof/>
              </w:rPr>
              <w:t>5.8.</w:t>
            </w:r>
            <w:r>
              <w:rPr>
                <w:rFonts w:asciiTheme="minorHAnsi" w:eastAsiaTheme="minorEastAsia" w:hAnsiTheme="minorHAnsi"/>
                <w:noProof/>
                <w:lang w:eastAsia="pt-BR"/>
              </w:rPr>
              <w:tab/>
            </w:r>
            <w:r w:rsidRPr="00714AF0">
              <w:rPr>
                <w:rStyle w:val="Hyperlink"/>
                <w:noProof/>
              </w:rPr>
              <w:t>Características Construtivas da Adutora</w:t>
            </w:r>
            <w:r>
              <w:rPr>
                <w:noProof/>
                <w:webHidden/>
              </w:rPr>
              <w:tab/>
            </w:r>
            <w:r>
              <w:rPr>
                <w:noProof/>
                <w:webHidden/>
              </w:rPr>
              <w:fldChar w:fldCharType="begin"/>
            </w:r>
            <w:r>
              <w:rPr>
                <w:noProof/>
                <w:webHidden/>
              </w:rPr>
              <w:instrText xml:space="preserve"> PAGEREF _Toc412480031 \h </w:instrText>
            </w:r>
            <w:r>
              <w:rPr>
                <w:noProof/>
                <w:webHidden/>
              </w:rPr>
            </w:r>
            <w:r>
              <w:rPr>
                <w:noProof/>
                <w:webHidden/>
              </w:rPr>
              <w:fldChar w:fldCharType="separate"/>
            </w:r>
            <w:r>
              <w:rPr>
                <w:noProof/>
                <w:webHidden/>
              </w:rPr>
              <w:t>112</w:t>
            </w:r>
            <w:r>
              <w:rPr>
                <w:noProof/>
                <w:webHidden/>
              </w:rPr>
              <w:fldChar w:fldCharType="end"/>
            </w:r>
          </w:hyperlink>
        </w:p>
        <w:p w:rsidR="00416D96" w:rsidRDefault="00416D96">
          <w:pPr>
            <w:pStyle w:val="Sumrio3"/>
            <w:rPr>
              <w:rFonts w:asciiTheme="minorHAnsi" w:eastAsiaTheme="minorEastAsia" w:hAnsiTheme="minorHAnsi"/>
              <w:sz w:val="22"/>
              <w:lang w:eastAsia="pt-BR"/>
            </w:rPr>
          </w:pPr>
          <w:hyperlink w:anchor="_Toc412480032" w:history="1">
            <w:r w:rsidRPr="00714AF0">
              <w:rPr>
                <w:rStyle w:val="Hyperlink"/>
                <w:rFonts w:ascii="Arial Negrito" w:hAnsi="Arial Negrito"/>
              </w:rPr>
              <w:t>5.8.1.</w:t>
            </w:r>
            <w:r>
              <w:rPr>
                <w:rFonts w:asciiTheme="minorHAnsi" w:eastAsiaTheme="minorEastAsia" w:hAnsiTheme="minorHAnsi"/>
                <w:sz w:val="22"/>
                <w:lang w:eastAsia="pt-BR"/>
              </w:rPr>
              <w:tab/>
            </w:r>
            <w:r w:rsidRPr="00714AF0">
              <w:rPr>
                <w:rStyle w:val="Hyperlink"/>
              </w:rPr>
              <w:t>Assentamento da Adutora em Vala</w:t>
            </w:r>
            <w:r>
              <w:rPr>
                <w:webHidden/>
              </w:rPr>
              <w:tab/>
            </w:r>
            <w:r>
              <w:rPr>
                <w:webHidden/>
              </w:rPr>
              <w:fldChar w:fldCharType="begin"/>
            </w:r>
            <w:r>
              <w:rPr>
                <w:webHidden/>
              </w:rPr>
              <w:instrText xml:space="preserve"> PAGEREF _Toc412480032 \h </w:instrText>
            </w:r>
            <w:r>
              <w:rPr>
                <w:webHidden/>
              </w:rPr>
            </w:r>
            <w:r>
              <w:rPr>
                <w:webHidden/>
              </w:rPr>
              <w:fldChar w:fldCharType="separate"/>
            </w:r>
            <w:r>
              <w:rPr>
                <w:webHidden/>
              </w:rPr>
              <w:t>112</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33" w:history="1">
            <w:r w:rsidRPr="00714AF0">
              <w:rPr>
                <w:rStyle w:val="Hyperlink"/>
                <w:rFonts w:ascii="Arial Negrito" w:hAnsi="Arial Negrito"/>
              </w:rPr>
              <w:t>5.8.2.</w:t>
            </w:r>
            <w:r>
              <w:rPr>
                <w:rFonts w:asciiTheme="minorHAnsi" w:eastAsiaTheme="minorEastAsia" w:hAnsiTheme="minorHAnsi"/>
                <w:sz w:val="22"/>
                <w:lang w:eastAsia="pt-BR"/>
              </w:rPr>
              <w:tab/>
            </w:r>
            <w:r w:rsidRPr="00714AF0">
              <w:rPr>
                <w:rStyle w:val="Hyperlink"/>
              </w:rPr>
              <w:t>Travessias de Cursos d´Água</w:t>
            </w:r>
            <w:r>
              <w:rPr>
                <w:webHidden/>
              </w:rPr>
              <w:tab/>
            </w:r>
            <w:r>
              <w:rPr>
                <w:webHidden/>
              </w:rPr>
              <w:fldChar w:fldCharType="begin"/>
            </w:r>
            <w:r>
              <w:rPr>
                <w:webHidden/>
              </w:rPr>
              <w:instrText xml:space="preserve"> PAGEREF _Toc412480033 \h </w:instrText>
            </w:r>
            <w:r>
              <w:rPr>
                <w:webHidden/>
              </w:rPr>
            </w:r>
            <w:r>
              <w:rPr>
                <w:webHidden/>
              </w:rPr>
              <w:fldChar w:fldCharType="separate"/>
            </w:r>
            <w:r>
              <w:rPr>
                <w:webHidden/>
              </w:rPr>
              <w:t>115</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34" w:history="1">
            <w:r w:rsidRPr="00714AF0">
              <w:rPr>
                <w:rStyle w:val="Hyperlink"/>
                <w:rFonts w:ascii="Arial Negrito" w:hAnsi="Arial Negrito"/>
              </w:rPr>
              <w:t>5.8.3.</w:t>
            </w:r>
            <w:r>
              <w:rPr>
                <w:rFonts w:asciiTheme="minorHAnsi" w:eastAsiaTheme="minorEastAsia" w:hAnsiTheme="minorHAnsi"/>
                <w:sz w:val="22"/>
                <w:lang w:eastAsia="pt-BR"/>
              </w:rPr>
              <w:tab/>
            </w:r>
            <w:r w:rsidRPr="00714AF0">
              <w:rPr>
                <w:rStyle w:val="Hyperlink"/>
              </w:rPr>
              <w:t>Construção das Instalações Localizadas da Interligação</w:t>
            </w:r>
            <w:r>
              <w:rPr>
                <w:webHidden/>
              </w:rPr>
              <w:tab/>
            </w:r>
            <w:r>
              <w:rPr>
                <w:webHidden/>
              </w:rPr>
              <w:fldChar w:fldCharType="begin"/>
            </w:r>
            <w:r>
              <w:rPr>
                <w:webHidden/>
              </w:rPr>
              <w:instrText xml:space="preserve"> PAGEREF _Toc412480034 \h </w:instrText>
            </w:r>
            <w:r>
              <w:rPr>
                <w:webHidden/>
              </w:rPr>
            </w:r>
            <w:r>
              <w:rPr>
                <w:webHidden/>
              </w:rPr>
              <w:fldChar w:fldCharType="separate"/>
            </w:r>
            <w:r>
              <w:rPr>
                <w:webHidden/>
              </w:rPr>
              <w:t>116</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35" w:history="1">
            <w:r w:rsidRPr="00714AF0">
              <w:rPr>
                <w:rStyle w:val="Hyperlink"/>
                <w:rFonts w:ascii="Arial Negrito" w:hAnsi="Arial Negrito"/>
              </w:rPr>
              <w:t>5.8.4.</w:t>
            </w:r>
            <w:r>
              <w:rPr>
                <w:rFonts w:asciiTheme="minorHAnsi" w:eastAsiaTheme="minorEastAsia" w:hAnsiTheme="minorHAnsi"/>
                <w:sz w:val="22"/>
                <w:lang w:eastAsia="pt-BR"/>
              </w:rPr>
              <w:tab/>
            </w:r>
            <w:r w:rsidRPr="00714AF0">
              <w:rPr>
                <w:rStyle w:val="Hyperlink"/>
              </w:rPr>
              <w:t>Canteiros de Obra</w:t>
            </w:r>
            <w:r>
              <w:rPr>
                <w:webHidden/>
              </w:rPr>
              <w:tab/>
            </w:r>
            <w:r>
              <w:rPr>
                <w:webHidden/>
              </w:rPr>
              <w:fldChar w:fldCharType="begin"/>
            </w:r>
            <w:r>
              <w:rPr>
                <w:webHidden/>
              </w:rPr>
              <w:instrText xml:space="preserve"> PAGEREF _Toc412480035 \h </w:instrText>
            </w:r>
            <w:r>
              <w:rPr>
                <w:webHidden/>
              </w:rPr>
            </w:r>
            <w:r>
              <w:rPr>
                <w:webHidden/>
              </w:rPr>
              <w:fldChar w:fldCharType="separate"/>
            </w:r>
            <w:r>
              <w:rPr>
                <w:webHidden/>
              </w:rPr>
              <w:t>116</w:t>
            </w:r>
            <w:r>
              <w:rPr>
                <w:webHidden/>
              </w:rPr>
              <w:fldChar w:fldCharType="end"/>
            </w:r>
          </w:hyperlink>
        </w:p>
        <w:p w:rsidR="00416D96" w:rsidRDefault="00416D96">
          <w:pPr>
            <w:pStyle w:val="Sumrio2"/>
            <w:tabs>
              <w:tab w:val="left" w:pos="880"/>
              <w:tab w:val="right" w:leader="dot" w:pos="9344"/>
            </w:tabs>
            <w:rPr>
              <w:rFonts w:asciiTheme="minorHAnsi" w:eastAsiaTheme="minorEastAsia" w:hAnsiTheme="minorHAnsi"/>
              <w:noProof/>
              <w:lang w:eastAsia="pt-BR"/>
            </w:rPr>
          </w:pPr>
          <w:hyperlink w:anchor="_Toc412480036" w:history="1">
            <w:r w:rsidRPr="00714AF0">
              <w:rPr>
                <w:rStyle w:val="Hyperlink"/>
                <w:noProof/>
              </w:rPr>
              <w:t>5.9.</w:t>
            </w:r>
            <w:r>
              <w:rPr>
                <w:rFonts w:asciiTheme="minorHAnsi" w:eastAsiaTheme="minorEastAsia" w:hAnsiTheme="minorHAnsi"/>
                <w:noProof/>
                <w:lang w:eastAsia="pt-BR"/>
              </w:rPr>
              <w:tab/>
            </w:r>
            <w:r w:rsidRPr="00714AF0">
              <w:rPr>
                <w:rStyle w:val="Hyperlink"/>
                <w:noProof/>
              </w:rPr>
              <w:t>Insumos, Resíduos e Material Excedente</w:t>
            </w:r>
            <w:r>
              <w:rPr>
                <w:noProof/>
                <w:webHidden/>
              </w:rPr>
              <w:tab/>
            </w:r>
            <w:r>
              <w:rPr>
                <w:noProof/>
                <w:webHidden/>
              </w:rPr>
              <w:fldChar w:fldCharType="begin"/>
            </w:r>
            <w:r>
              <w:rPr>
                <w:noProof/>
                <w:webHidden/>
              </w:rPr>
              <w:instrText xml:space="preserve"> PAGEREF _Toc412480036 \h </w:instrText>
            </w:r>
            <w:r>
              <w:rPr>
                <w:noProof/>
                <w:webHidden/>
              </w:rPr>
            </w:r>
            <w:r>
              <w:rPr>
                <w:noProof/>
                <w:webHidden/>
              </w:rPr>
              <w:fldChar w:fldCharType="separate"/>
            </w:r>
            <w:r>
              <w:rPr>
                <w:noProof/>
                <w:webHidden/>
              </w:rPr>
              <w:t>116</w:t>
            </w:r>
            <w:r>
              <w:rPr>
                <w:noProof/>
                <w:webHidden/>
              </w:rPr>
              <w:fldChar w:fldCharType="end"/>
            </w:r>
          </w:hyperlink>
        </w:p>
        <w:p w:rsidR="00416D96" w:rsidRDefault="00416D96">
          <w:pPr>
            <w:pStyle w:val="Sumrio3"/>
            <w:rPr>
              <w:rFonts w:asciiTheme="minorHAnsi" w:eastAsiaTheme="minorEastAsia" w:hAnsiTheme="minorHAnsi"/>
              <w:sz w:val="22"/>
              <w:lang w:eastAsia="pt-BR"/>
            </w:rPr>
          </w:pPr>
          <w:hyperlink w:anchor="_Toc412480037" w:history="1">
            <w:r w:rsidRPr="00714AF0">
              <w:rPr>
                <w:rStyle w:val="Hyperlink"/>
                <w:rFonts w:ascii="Arial Negrito" w:hAnsi="Arial Negrito"/>
              </w:rPr>
              <w:t>5.9.1.</w:t>
            </w:r>
            <w:r>
              <w:rPr>
                <w:rFonts w:asciiTheme="minorHAnsi" w:eastAsiaTheme="minorEastAsia" w:hAnsiTheme="minorHAnsi"/>
                <w:sz w:val="22"/>
                <w:lang w:eastAsia="pt-BR"/>
              </w:rPr>
              <w:tab/>
            </w:r>
            <w:r w:rsidRPr="00714AF0">
              <w:rPr>
                <w:rStyle w:val="Hyperlink"/>
              </w:rPr>
              <w:t>Volumes de Obra</w:t>
            </w:r>
            <w:r>
              <w:rPr>
                <w:webHidden/>
              </w:rPr>
              <w:tab/>
            </w:r>
            <w:r>
              <w:rPr>
                <w:webHidden/>
              </w:rPr>
              <w:fldChar w:fldCharType="begin"/>
            </w:r>
            <w:r>
              <w:rPr>
                <w:webHidden/>
              </w:rPr>
              <w:instrText xml:space="preserve"> PAGEREF _Toc412480037 \h </w:instrText>
            </w:r>
            <w:r>
              <w:rPr>
                <w:webHidden/>
              </w:rPr>
            </w:r>
            <w:r>
              <w:rPr>
                <w:webHidden/>
              </w:rPr>
              <w:fldChar w:fldCharType="separate"/>
            </w:r>
            <w:r>
              <w:rPr>
                <w:webHidden/>
              </w:rPr>
              <w:t>116</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38" w:history="1">
            <w:r w:rsidRPr="00714AF0">
              <w:rPr>
                <w:rStyle w:val="Hyperlink"/>
                <w:rFonts w:ascii="Arial Negrito" w:hAnsi="Arial Negrito"/>
              </w:rPr>
              <w:t>5.9.2.</w:t>
            </w:r>
            <w:r>
              <w:rPr>
                <w:rFonts w:asciiTheme="minorHAnsi" w:eastAsiaTheme="minorEastAsia" w:hAnsiTheme="minorHAnsi"/>
                <w:sz w:val="22"/>
                <w:lang w:eastAsia="pt-BR"/>
              </w:rPr>
              <w:tab/>
            </w:r>
            <w:r w:rsidRPr="00714AF0">
              <w:rPr>
                <w:rStyle w:val="Hyperlink"/>
              </w:rPr>
              <w:t>Jazidas e Bota-Foras</w:t>
            </w:r>
            <w:r>
              <w:rPr>
                <w:webHidden/>
              </w:rPr>
              <w:tab/>
            </w:r>
            <w:r>
              <w:rPr>
                <w:webHidden/>
              </w:rPr>
              <w:fldChar w:fldCharType="begin"/>
            </w:r>
            <w:r>
              <w:rPr>
                <w:webHidden/>
              </w:rPr>
              <w:instrText xml:space="preserve"> PAGEREF _Toc412480038 \h </w:instrText>
            </w:r>
            <w:r>
              <w:rPr>
                <w:webHidden/>
              </w:rPr>
            </w:r>
            <w:r>
              <w:rPr>
                <w:webHidden/>
              </w:rPr>
              <w:fldChar w:fldCharType="separate"/>
            </w:r>
            <w:r>
              <w:rPr>
                <w:webHidden/>
              </w:rPr>
              <w:t>118</w:t>
            </w:r>
            <w:r>
              <w:rPr>
                <w:webHidden/>
              </w:rPr>
              <w:fldChar w:fldCharType="end"/>
            </w:r>
          </w:hyperlink>
        </w:p>
        <w:p w:rsidR="00416D96" w:rsidRDefault="00416D96">
          <w:pPr>
            <w:pStyle w:val="Sumrio2"/>
            <w:tabs>
              <w:tab w:val="left" w:pos="1100"/>
              <w:tab w:val="right" w:leader="dot" w:pos="9344"/>
            </w:tabs>
            <w:rPr>
              <w:rFonts w:asciiTheme="minorHAnsi" w:eastAsiaTheme="minorEastAsia" w:hAnsiTheme="minorHAnsi"/>
              <w:noProof/>
              <w:lang w:eastAsia="pt-BR"/>
            </w:rPr>
          </w:pPr>
          <w:hyperlink w:anchor="_Toc412480039" w:history="1">
            <w:r w:rsidRPr="00714AF0">
              <w:rPr>
                <w:rStyle w:val="Hyperlink"/>
                <w:noProof/>
              </w:rPr>
              <w:t>5.10.</w:t>
            </w:r>
            <w:r>
              <w:rPr>
                <w:rFonts w:asciiTheme="minorHAnsi" w:eastAsiaTheme="minorEastAsia" w:hAnsiTheme="minorHAnsi"/>
                <w:noProof/>
                <w:lang w:eastAsia="pt-BR"/>
              </w:rPr>
              <w:tab/>
            </w:r>
            <w:r w:rsidRPr="00714AF0">
              <w:rPr>
                <w:rStyle w:val="Hyperlink"/>
                <w:noProof/>
              </w:rPr>
              <w:t>Mão de Obra</w:t>
            </w:r>
            <w:r>
              <w:rPr>
                <w:noProof/>
                <w:webHidden/>
              </w:rPr>
              <w:tab/>
            </w:r>
            <w:r>
              <w:rPr>
                <w:noProof/>
                <w:webHidden/>
              </w:rPr>
              <w:fldChar w:fldCharType="begin"/>
            </w:r>
            <w:r>
              <w:rPr>
                <w:noProof/>
                <w:webHidden/>
              </w:rPr>
              <w:instrText xml:space="preserve"> PAGEREF _Toc412480039 \h </w:instrText>
            </w:r>
            <w:r>
              <w:rPr>
                <w:noProof/>
                <w:webHidden/>
              </w:rPr>
            </w:r>
            <w:r>
              <w:rPr>
                <w:noProof/>
                <w:webHidden/>
              </w:rPr>
              <w:fldChar w:fldCharType="separate"/>
            </w:r>
            <w:r>
              <w:rPr>
                <w:noProof/>
                <w:webHidden/>
              </w:rPr>
              <w:t>119</w:t>
            </w:r>
            <w:r>
              <w:rPr>
                <w:noProof/>
                <w:webHidden/>
              </w:rPr>
              <w:fldChar w:fldCharType="end"/>
            </w:r>
          </w:hyperlink>
        </w:p>
        <w:p w:rsidR="00416D96" w:rsidRDefault="00416D96">
          <w:pPr>
            <w:pStyle w:val="Sumrio2"/>
            <w:tabs>
              <w:tab w:val="left" w:pos="1100"/>
              <w:tab w:val="right" w:leader="dot" w:pos="9344"/>
            </w:tabs>
            <w:rPr>
              <w:rFonts w:asciiTheme="minorHAnsi" w:eastAsiaTheme="minorEastAsia" w:hAnsiTheme="minorHAnsi"/>
              <w:noProof/>
              <w:lang w:eastAsia="pt-BR"/>
            </w:rPr>
          </w:pPr>
          <w:hyperlink w:anchor="_Toc412480040" w:history="1">
            <w:r w:rsidRPr="00714AF0">
              <w:rPr>
                <w:rStyle w:val="Hyperlink"/>
                <w:noProof/>
              </w:rPr>
              <w:t>5.11.</w:t>
            </w:r>
            <w:r>
              <w:rPr>
                <w:rFonts w:asciiTheme="minorHAnsi" w:eastAsiaTheme="minorEastAsia" w:hAnsiTheme="minorHAnsi"/>
                <w:noProof/>
                <w:lang w:eastAsia="pt-BR"/>
              </w:rPr>
              <w:tab/>
            </w:r>
            <w:r w:rsidRPr="00714AF0">
              <w:rPr>
                <w:rStyle w:val="Hyperlink"/>
                <w:noProof/>
              </w:rPr>
              <w:t>Estradas de Acesso às Obras</w:t>
            </w:r>
            <w:r>
              <w:rPr>
                <w:noProof/>
                <w:webHidden/>
              </w:rPr>
              <w:tab/>
            </w:r>
            <w:r>
              <w:rPr>
                <w:noProof/>
                <w:webHidden/>
              </w:rPr>
              <w:fldChar w:fldCharType="begin"/>
            </w:r>
            <w:r>
              <w:rPr>
                <w:noProof/>
                <w:webHidden/>
              </w:rPr>
              <w:instrText xml:space="preserve"> PAGEREF _Toc412480040 \h </w:instrText>
            </w:r>
            <w:r>
              <w:rPr>
                <w:noProof/>
                <w:webHidden/>
              </w:rPr>
            </w:r>
            <w:r>
              <w:rPr>
                <w:noProof/>
                <w:webHidden/>
              </w:rPr>
              <w:fldChar w:fldCharType="separate"/>
            </w:r>
            <w:r>
              <w:rPr>
                <w:noProof/>
                <w:webHidden/>
              </w:rPr>
              <w:t>119</w:t>
            </w:r>
            <w:r>
              <w:rPr>
                <w:noProof/>
                <w:webHidden/>
              </w:rPr>
              <w:fldChar w:fldCharType="end"/>
            </w:r>
          </w:hyperlink>
        </w:p>
        <w:p w:rsidR="00416D96" w:rsidRDefault="00416D96">
          <w:pPr>
            <w:pStyle w:val="Sumrio2"/>
            <w:tabs>
              <w:tab w:val="left" w:pos="1100"/>
              <w:tab w:val="right" w:leader="dot" w:pos="9344"/>
            </w:tabs>
            <w:rPr>
              <w:rFonts w:asciiTheme="minorHAnsi" w:eastAsiaTheme="minorEastAsia" w:hAnsiTheme="minorHAnsi"/>
              <w:noProof/>
              <w:lang w:eastAsia="pt-BR"/>
            </w:rPr>
          </w:pPr>
          <w:hyperlink w:anchor="_Toc412480041" w:history="1">
            <w:r w:rsidRPr="00714AF0">
              <w:rPr>
                <w:rStyle w:val="Hyperlink"/>
                <w:noProof/>
              </w:rPr>
              <w:t>5.12.</w:t>
            </w:r>
            <w:r>
              <w:rPr>
                <w:rFonts w:asciiTheme="minorHAnsi" w:eastAsiaTheme="minorEastAsia" w:hAnsiTheme="minorHAnsi"/>
                <w:noProof/>
                <w:lang w:eastAsia="pt-BR"/>
              </w:rPr>
              <w:tab/>
            </w:r>
            <w:r w:rsidRPr="00714AF0">
              <w:rPr>
                <w:rStyle w:val="Hyperlink"/>
                <w:noProof/>
              </w:rPr>
              <w:t>Requisição de Áreas</w:t>
            </w:r>
            <w:r>
              <w:rPr>
                <w:noProof/>
                <w:webHidden/>
              </w:rPr>
              <w:tab/>
            </w:r>
            <w:r>
              <w:rPr>
                <w:noProof/>
                <w:webHidden/>
              </w:rPr>
              <w:fldChar w:fldCharType="begin"/>
            </w:r>
            <w:r>
              <w:rPr>
                <w:noProof/>
                <w:webHidden/>
              </w:rPr>
              <w:instrText xml:space="preserve"> PAGEREF _Toc412480041 \h </w:instrText>
            </w:r>
            <w:r>
              <w:rPr>
                <w:noProof/>
                <w:webHidden/>
              </w:rPr>
            </w:r>
            <w:r>
              <w:rPr>
                <w:noProof/>
                <w:webHidden/>
              </w:rPr>
              <w:fldChar w:fldCharType="separate"/>
            </w:r>
            <w:r>
              <w:rPr>
                <w:noProof/>
                <w:webHidden/>
              </w:rPr>
              <w:t>121</w:t>
            </w:r>
            <w:r>
              <w:rPr>
                <w:noProof/>
                <w:webHidden/>
              </w:rPr>
              <w:fldChar w:fldCharType="end"/>
            </w:r>
          </w:hyperlink>
        </w:p>
        <w:p w:rsidR="00416D96" w:rsidRDefault="00416D96">
          <w:pPr>
            <w:pStyle w:val="Sumrio2"/>
            <w:tabs>
              <w:tab w:val="left" w:pos="1100"/>
              <w:tab w:val="right" w:leader="dot" w:pos="9344"/>
            </w:tabs>
            <w:rPr>
              <w:rFonts w:asciiTheme="minorHAnsi" w:eastAsiaTheme="minorEastAsia" w:hAnsiTheme="minorHAnsi"/>
              <w:noProof/>
              <w:lang w:eastAsia="pt-BR"/>
            </w:rPr>
          </w:pPr>
          <w:hyperlink w:anchor="_Toc412480042" w:history="1">
            <w:r w:rsidRPr="00714AF0">
              <w:rPr>
                <w:rStyle w:val="Hyperlink"/>
                <w:noProof/>
              </w:rPr>
              <w:t>5.13.</w:t>
            </w:r>
            <w:r>
              <w:rPr>
                <w:rFonts w:asciiTheme="minorHAnsi" w:eastAsiaTheme="minorEastAsia" w:hAnsiTheme="minorHAnsi"/>
                <w:noProof/>
                <w:lang w:eastAsia="pt-BR"/>
              </w:rPr>
              <w:tab/>
            </w:r>
            <w:r w:rsidRPr="00714AF0">
              <w:rPr>
                <w:rStyle w:val="Hyperlink"/>
                <w:noProof/>
              </w:rPr>
              <w:t>Cronograma de Implantação do Empreendimento</w:t>
            </w:r>
            <w:r>
              <w:rPr>
                <w:noProof/>
                <w:webHidden/>
              </w:rPr>
              <w:tab/>
            </w:r>
            <w:r>
              <w:rPr>
                <w:noProof/>
                <w:webHidden/>
              </w:rPr>
              <w:fldChar w:fldCharType="begin"/>
            </w:r>
            <w:r>
              <w:rPr>
                <w:noProof/>
                <w:webHidden/>
              </w:rPr>
              <w:instrText xml:space="preserve"> PAGEREF _Toc412480042 \h </w:instrText>
            </w:r>
            <w:r>
              <w:rPr>
                <w:noProof/>
                <w:webHidden/>
              </w:rPr>
            </w:r>
            <w:r>
              <w:rPr>
                <w:noProof/>
                <w:webHidden/>
              </w:rPr>
              <w:fldChar w:fldCharType="separate"/>
            </w:r>
            <w:r>
              <w:rPr>
                <w:noProof/>
                <w:webHidden/>
              </w:rPr>
              <w:t>122</w:t>
            </w:r>
            <w:r>
              <w:rPr>
                <w:noProof/>
                <w:webHidden/>
              </w:rPr>
              <w:fldChar w:fldCharType="end"/>
            </w:r>
          </w:hyperlink>
        </w:p>
        <w:p w:rsidR="00416D96" w:rsidRDefault="00416D96">
          <w:pPr>
            <w:pStyle w:val="Sumrio2"/>
            <w:tabs>
              <w:tab w:val="left" w:pos="1100"/>
              <w:tab w:val="right" w:leader="dot" w:pos="9344"/>
            </w:tabs>
            <w:rPr>
              <w:rFonts w:asciiTheme="minorHAnsi" w:eastAsiaTheme="minorEastAsia" w:hAnsiTheme="minorHAnsi"/>
              <w:noProof/>
              <w:lang w:eastAsia="pt-BR"/>
            </w:rPr>
          </w:pPr>
          <w:hyperlink w:anchor="_Toc412480043" w:history="1">
            <w:r w:rsidRPr="00714AF0">
              <w:rPr>
                <w:rStyle w:val="Hyperlink"/>
                <w:noProof/>
              </w:rPr>
              <w:t>5.14.</w:t>
            </w:r>
            <w:r>
              <w:rPr>
                <w:rFonts w:asciiTheme="minorHAnsi" w:eastAsiaTheme="minorEastAsia" w:hAnsiTheme="minorHAnsi"/>
                <w:noProof/>
                <w:lang w:eastAsia="pt-BR"/>
              </w:rPr>
              <w:tab/>
            </w:r>
            <w:r w:rsidRPr="00714AF0">
              <w:rPr>
                <w:rStyle w:val="Hyperlink"/>
                <w:noProof/>
              </w:rPr>
              <w:t>Custo de Implantação do Empreendimento</w:t>
            </w:r>
            <w:r>
              <w:rPr>
                <w:noProof/>
                <w:webHidden/>
              </w:rPr>
              <w:tab/>
            </w:r>
            <w:r>
              <w:rPr>
                <w:noProof/>
                <w:webHidden/>
              </w:rPr>
              <w:fldChar w:fldCharType="begin"/>
            </w:r>
            <w:r>
              <w:rPr>
                <w:noProof/>
                <w:webHidden/>
              </w:rPr>
              <w:instrText xml:space="preserve"> PAGEREF _Toc412480043 \h </w:instrText>
            </w:r>
            <w:r>
              <w:rPr>
                <w:noProof/>
                <w:webHidden/>
              </w:rPr>
            </w:r>
            <w:r>
              <w:rPr>
                <w:noProof/>
                <w:webHidden/>
              </w:rPr>
              <w:fldChar w:fldCharType="separate"/>
            </w:r>
            <w:r>
              <w:rPr>
                <w:noProof/>
                <w:webHidden/>
              </w:rPr>
              <w:t>122</w:t>
            </w:r>
            <w:r>
              <w:rPr>
                <w:noProof/>
                <w:webHidden/>
              </w:rPr>
              <w:fldChar w:fldCharType="end"/>
            </w:r>
          </w:hyperlink>
        </w:p>
        <w:p w:rsidR="00416D96" w:rsidRDefault="00416D96">
          <w:pPr>
            <w:pStyle w:val="Sumrio2"/>
            <w:tabs>
              <w:tab w:val="left" w:pos="1100"/>
              <w:tab w:val="right" w:leader="dot" w:pos="9344"/>
            </w:tabs>
            <w:rPr>
              <w:rFonts w:asciiTheme="minorHAnsi" w:eastAsiaTheme="minorEastAsia" w:hAnsiTheme="minorHAnsi"/>
              <w:noProof/>
              <w:lang w:eastAsia="pt-BR"/>
            </w:rPr>
          </w:pPr>
          <w:hyperlink w:anchor="_Toc412480044" w:history="1">
            <w:r w:rsidRPr="00714AF0">
              <w:rPr>
                <w:rStyle w:val="Hyperlink"/>
                <w:noProof/>
              </w:rPr>
              <w:t>5.15.</w:t>
            </w:r>
            <w:r>
              <w:rPr>
                <w:rFonts w:asciiTheme="minorHAnsi" w:eastAsiaTheme="minorEastAsia" w:hAnsiTheme="minorHAnsi"/>
                <w:noProof/>
                <w:lang w:eastAsia="pt-BR"/>
              </w:rPr>
              <w:tab/>
            </w:r>
            <w:r w:rsidRPr="00714AF0">
              <w:rPr>
                <w:rStyle w:val="Hyperlink"/>
                <w:noProof/>
              </w:rPr>
              <w:t>Operação do Empreendimento</w:t>
            </w:r>
            <w:r>
              <w:rPr>
                <w:noProof/>
                <w:webHidden/>
              </w:rPr>
              <w:tab/>
            </w:r>
            <w:r>
              <w:rPr>
                <w:noProof/>
                <w:webHidden/>
              </w:rPr>
              <w:fldChar w:fldCharType="begin"/>
            </w:r>
            <w:r>
              <w:rPr>
                <w:noProof/>
                <w:webHidden/>
              </w:rPr>
              <w:instrText xml:space="preserve"> PAGEREF _Toc412480044 \h </w:instrText>
            </w:r>
            <w:r>
              <w:rPr>
                <w:noProof/>
                <w:webHidden/>
              </w:rPr>
            </w:r>
            <w:r>
              <w:rPr>
                <w:noProof/>
                <w:webHidden/>
              </w:rPr>
              <w:fldChar w:fldCharType="separate"/>
            </w:r>
            <w:r>
              <w:rPr>
                <w:noProof/>
                <w:webHidden/>
              </w:rPr>
              <w:t>122</w:t>
            </w:r>
            <w:r>
              <w:rPr>
                <w:noProof/>
                <w:webHidden/>
              </w:rPr>
              <w:fldChar w:fldCharType="end"/>
            </w:r>
          </w:hyperlink>
        </w:p>
        <w:p w:rsidR="00416D96" w:rsidRDefault="00416D96">
          <w:pPr>
            <w:pStyle w:val="Sumrio3"/>
            <w:rPr>
              <w:rFonts w:asciiTheme="minorHAnsi" w:eastAsiaTheme="minorEastAsia" w:hAnsiTheme="minorHAnsi"/>
              <w:sz w:val="22"/>
              <w:lang w:eastAsia="pt-BR"/>
            </w:rPr>
          </w:pPr>
          <w:hyperlink w:anchor="_Toc412480045" w:history="1">
            <w:r w:rsidRPr="00714AF0">
              <w:rPr>
                <w:rStyle w:val="Hyperlink"/>
                <w:rFonts w:ascii="Arial Negrito" w:hAnsi="Arial Negrito"/>
              </w:rPr>
              <w:t>5.15.1.</w:t>
            </w:r>
            <w:r>
              <w:rPr>
                <w:rFonts w:asciiTheme="minorHAnsi" w:eastAsiaTheme="minorEastAsia" w:hAnsiTheme="minorHAnsi"/>
                <w:sz w:val="22"/>
                <w:lang w:eastAsia="pt-BR"/>
              </w:rPr>
              <w:tab/>
            </w:r>
            <w:r w:rsidRPr="00714AF0">
              <w:rPr>
                <w:rStyle w:val="Hyperlink"/>
              </w:rPr>
              <w:t>A Situação Atual de Baixos Níveis no Reservatório Jaguari</w:t>
            </w:r>
            <w:r>
              <w:rPr>
                <w:webHidden/>
              </w:rPr>
              <w:tab/>
            </w:r>
            <w:r>
              <w:rPr>
                <w:webHidden/>
              </w:rPr>
              <w:fldChar w:fldCharType="begin"/>
            </w:r>
            <w:r>
              <w:rPr>
                <w:webHidden/>
              </w:rPr>
              <w:instrText xml:space="preserve"> PAGEREF _Toc412480045 \h </w:instrText>
            </w:r>
            <w:r>
              <w:rPr>
                <w:webHidden/>
              </w:rPr>
            </w:r>
            <w:r>
              <w:rPr>
                <w:webHidden/>
              </w:rPr>
              <w:fldChar w:fldCharType="separate"/>
            </w:r>
            <w:r>
              <w:rPr>
                <w:webHidden/>
              </w:rPr>
              <w:t>123</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46" w:history="1">
            <w:r w:rsidRPr="00714AF0">
              <w:rPr>
                <w:rStyle w:val="Hyperlink"/>
                <w:rFonts w:ascii="Arial Negrito" w:hAnsi="Arial Negrito"/>
              </w:rPr>
              <w:t>5.15.2.</w:t>
            </w:r>
            <w:r>
              <w:rPr>
                <w:rFonts w:asciiTheme="minorHAnsi" w:eastAsiaTheme="minorEastAsia" w:hAnsiTheme="minorHAnsi"/>
                <w:sz w:val="22"/>
                <w:lang w:eastAsia="pt-BR"/>
              </w:rPr>
              <w:tab/>
            </w:r>
            <w:r w:rsidRPr="00714AF0">
              <w:rPr>
                <w:rStyle w:val="Hyperlink"/>
              </w:rPr>
              <w:t>A Operação Futura do Reservatório Jaguari sob as novas Regras da ANA</w:t>
            </w:r>
            <w:r>
              <w:rPr>
                <w:webHidden/>
              </w:rPr>
              <w:tab/>
            </w:r>
            <w:r>
              <w:rPr>
                <w:webHidden/>
              </w:rPr>
              <w:fldChar w:fldCharType="begin"/>
            </w:r>
            <w:r>
              <w:rPr>
                <w:webHidden/>
              </w:rPr>
              <w:instrText xml:space="preserve"> PAGEREF _Toc412480046 \h </w:instrText>
            </w:r>
            <w:r>
              <w:rPr>
                <w:webHidden/>
              </w:rPr>
            </w:r>
            <w:r>
              <w:rPr>
                <w:webHidden/>
              </w:rPr>
              <w:fldChar w:fldCharType="separate"/>
            </w:r>
            <w:r>
              <w:rPr>
                <w:webHidden/>
              </w:rPr>
              <w:t>125</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47" w:history="1">
            <w:r w:rsidRPr="00714AF0">
              <w:rPr>
                <w:rStyle w:val="Hyperlink"/>
                <w:rFonts w:ascii="Arial Negrito" w:hAnsi="Arial Negrito"/>
              </w:rPr>
              <w:t>5.15.3.</w:t>
            </w:r>
            <w:r>
              <w:rPr>
                <w:rFonts w:asciiTheme="minorHAnsi" w:eastAsiaTheme="minorEastAsia" w:hAnsiTheme="minorHAnsi"/>
                <w:sz w:val="22"/>
                <w:lang w:eastAsia="pt-BR"/>
              </w:rPr>
              <w:tab/>
            </w:r>
            <w:r w:rsidRPr="00714AF0">
              <w:rPr>
                <w:rStyle w:val="Hyperlink"/>
              </w:rPr>
              <w:t>Operação no Período Inicial de Superação da Crise Hídrica</w:t>
            </w:r>
            <w:r>
              <w:rPr>
                <w:webHidden/>
              </w:rPr>
              <w:tab/>
            </w:r>
            <w:r>
              <w:rPr>
                <w:webHidden/>
              </w:rPr>
              <w:fldChar w:fldCharType="begin"/>
            </w:r>
            <w:r>
              <w:rPr>
                <w:webHidden/>
              </w:rPr>
              <w:instrText xml:space="preserve"> PAGEREF _Toc412480047 \h </w:instrText>
            </w:r>
            <w:r>
              <w:rPr>
                <w:webHidden/>
              </w:rPr>
            </w:r>
            <w:r>
              <w:rPr>
                <w:webHidden/>
              </w:rPr>
              <w:fldChar w:fldCharType="separate"/>
            </w:r>
            <w:r>
              <w:rPr>
                <w:webHidden/>
              </w:rPr>
              <w:t>127</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48" w:history="1">
            <w:r w:rsidRPr="00714AF0">
              <w:rPr>
                <w:rStyle w:val="Hyperlink"/>
                <w:rFonts w:ascii="Arial Negrito" w:hAnsi="Arial Negrito"/>
              </w:rPr>
              <w:t>5.15.4.</w:t>
            </w:r>
            <w:r>
              <w:rPr>
                <w:rFonts w:asciiTheme="minorHAnsi" w:eastAsiaTheme="minorEastAsia" w:hAnsiTheme="minorHAnsi"/>
                <w:sz w:val="22"/>
                <w:lang w:eastAsia="pt-BR"/>
              </w:rPr>
              <w:tab/>
            </w:r>
            <w:r w:rsidRPr="00714AF0">
              <w:rPr>
                <w:rStyle w:val="Hyperlink"/>
              </w:rPr>
              <w:t>Operação Normal no sentido Jaguari-Atibainha</w:t>
            </w:r>
            <w:r>
              <w:rPr>
                <w:webHidden/>
              </w:rPr>
              <w:tab/>
            </w:r>
            <w:r>
              <w:rPr>
                <w:webHidden/>
              </w:rPr>
              <w:fldChar w:fldCharType="begin"/>
            </w:r>
            <w:r>
              <w:rPr>
                <w:webHidden/>
              </w:rPr>
              <w:instrText xml:space="preserve"> PAGEREF _Toc412480048 \h </w:instrText>
            </w:r>
            <w:r>
              <w:rPr>
                <w:webHidden/>
              </w:rPr>
            </w:r>
            <w:r>
              <w:rPr>
                <w:webHidden/>
              </w:rPr>
              <w:fldChar w:fldCharType="separate"/>
            </w:r>
            <w:r>
              <w:rPr>
                <w:webHidden/>
              </w:rPr>
              <w:t>128</w:t>
            </w:r>
            <w:r>
              <w:rPr>
                <w:webHidden/>
              </w:rPr>
              <w:fldChar w:fldCharType="end"/>
            </w:r>
          </w:hyperlink>
        </w:p>
        <w:p w:rsidR="00416D96" w:rsidRDefault="00416D96">
          <w:pPr>
            <w:pStyle w:val="Sumrio3"/>
            <w:rPr>
              <w:rFonts w:asciiTheme="minorHAnsi" w:eastAsiaTheme="minorEastAsia" w:hAnsiTheme="minorHAnsi"/>
              <w:sz w:val="22"/>
              <w:lang w:eastAsia="pt-BR"/>
            </w:rPr>
          </w:pPr>
          <w:hyperlink w:anchor="_Toc412480049" w:history="1">
            <w:r w:rsidRPr="00714AF0">
              <w:rPr>
                <w:rStyle w:val="Hyperlink"/>
                <w:rFonts w:ascii="Arial Negrito" w:hAnsi="Arial Negrito"/>
              </w:rPr>
              <w:t>5.15.5.</w:t>
            </w:r>
            <w:r>
              <w:rPr>
                <w:rFonts w:asciiTheme="minorHAnsi" w:eastAsiaTheme="minorEastAsia" w:hAnsiTheme="minorHAnsi"/>
                <w:sz w:val="22"/>
                <w:lang w:eastAsia="pt-BR"/>
              </w:rPr>
              <w:tab/>
            </w:r>
            <w:r w:rsidRPr="00714AF0">
              <w:rPr>
                <w:rStyle w:val="Hyperlink"/>
              </w:rPr>
              <w:t>Operação no sentido Atibainha-Jaguari</w:t>
            </w:r>
            <w:r>
              <w:rPr>
                <w:webHidden/>
              </w:rPr>
              <w:tab/>
            </w:r>
            <w:r>
              <w:rPr>
                <w:webHidden/>
              </w:rPr>
              <w:fldChar w:fldCharType="begin"/>
            </w:r>
            <w:r>
              <w:rPr>
                <w:webHidden/>
              </w:rPr>
              <w:instrText xml:space="preserve"> PAGEREF _Toc412480049 \h </w:instrText>
            </w:r>
            <w:r>
              <w:rPr>
                <w:webHidden/>
              </w:rPr>
            </w:r>
            <w:r>
              <w:rPr>
                <w:webHidden/>
              </w:rPr>
              <w:fldChar w:fldCharType="separate"/>
            </w:r>
            <w:r>
              <w:rPr>
                <w:webHidden/>
              </w:rPr>
              <w:t>129</w:t>
            </w:r>
            <w:r>
              <w:rPr>
                <w:webHidden/>
              </w:rPr>
              <w:fldChar w:fldCharType="end"/>
            </w:r>
          </w:hyperlink>
        </w:p>
        <w:p w:rsidR="00427B60" w:rsidRPr="0069310A" w:rsidRDefault="000A778F">
          <w:r>
            <w:rPr>
              <w:b/>
            </w:rPr>
            <w:fldChar w:fldCharType="end"/>
          </w:r>
        </w:p>
      </w:sdtContent>
    </w:sdt>
    <w:p w:rsidR="004E4046" w:rsidRPr="0069310A" w:rsidRDefault="004E4046" w:rsidP="004E4046">
      <w:pPr>
        <w:rPr>
          <w:b/>
          <w:sz w:val="24"/>
          <w:szCs w:val="24"/>
        </w:rPr>
      </w:pPr>
    </w:p>
    <w:p w:rsidR="00633DEB" w:rsidRDefault="00633DEB" w:rsidP="00633DEB">
      <w:pPr>
        <w:rPr>
          <w:b/>
          <w:sz w:val="24"/>
          <w:szCs w:val="24"/>
        </w:rPr>
      </w:pPr>
      <w:r w:rsidRPr="00CC6BEB">
        <w:rPr>
          <w:b/>
          <w:sz w:val="24"/>
          <w:szCs w:val="24"/>
        </w:rPr>
        <w:t xml:space="preserve">Volume II </w:t>
      </w:r>
      <w:r>
        <w:rPr>
          <w:b/>
          <w:sz w:val="24"/>
          <w:szCs w:val="24"/>
        </w:rPr>
        <w:t>–</w:t>
      </w:r>
      <w:r w:rsidRPr="00CC6BEB">
        <w:rPr>
          <w:b/>
          <w:sz w:val="24"/>
          <w:szCs w:val="24"/>
        </w:rPr>
        <w:t xml:space="preserve"> Anexos</w:t>
      </w:r>
    </w:p>
    <w:p w:rsidR="00633DEB" w:rsidRPr="00CC6BEB" w:rsidRDefault="00633DEB" w:rsidP="00633DEB">
      <w:pPr>
        <w:rPr>
          <w:b/>
          <w:sz w:val="24"/>
          <w:szCs w:val="24"/>
        </w:rPr>
      </w:pPr>
      <w:r w:rsidRPr="00CC6BEB">
        <w:rPr>
          <w:b/>
          <w:sz w:val="24"/>
          <w:szCs w:val="24"/>
        </w:rPr>
        <w:t xml:space="preserve">Volume II </w:t>
      </w:r>
      <w:r>
        <w:rPr>
          <w:b/>
          <w:sz w:val="24"/>
          <w:szCs w:val="24"/>
        </w:rPr>
        <w:t>- Tomo 1</w:t>
      </w:r>
    </w:p>
    <w:p w:rsidR="00633DEB" w:rsidRDefault="00633DEB" w:rsidP="00633DEB">
      <w:r w:rsidRPr="0035565D">
        <w:rPr>
          <w:b/>
        </w:rPr>
        <w:t>Anexo 1</w:t>
      </w:r>
      <w:r>
        <w:t>. Leva</w:t>
      </w:r>
      <w:r w:rsidR="00166F83">
        <w:t>n</w:t>
      </w:r>
      <w:r>
        <w:t>tamentos Florísticos e Fitofisionômicos</w:t>
      </w:r>
    </w:p>
    <w:p w:rsidR="00633DEB" w:rsidRDefault="00633DEB" w:rsidP="00633DEB">
      <w:r>
        <w:tab/>
      </w:r>
      <w:r w:rsidRPr="00C53A57">
        <w:rPr>
          <w:b/>
        </w:rPr>
        <w:t>Anexo 1.1</w:t>
      </w:r>
      <w:r>
        <w:t>. Fichas de Caracterização Fitofisionômica da Vegetação</w:t>
      </w:r>
    </w:p>
    <w:p w:rsidR="00633DEB" w:rsidRDefault="00633DEB" w:rsidP="00633DEB">
      <w:r>
        <w:tab/>
      </w:r>
      <w:r w:rsidRPr="00C53A57">
        <w:rPr>
          <w:b/>
        </w:rPr>
        <w:t>Anexo 1.</w:t>
      </w:r>
      <w:r>
        <w:rPr>
          <w:b/>
        </w:rPr>
        <w:t>2</w:t>
      </w:r>
      <w:r>
        <w:t>. Espécies Registradas nos Levantamentos Florísticos (Tabelas 1 a 4)</w:t>
      </w:r>
    </w:p>
    <w:p w:rsidR="00633DEB" w:rsidRDefault="00633DEB" w:rsidP="00633DEB">
      <w:r w:rsidRPr="0035565D">
        <w:rPr>
          <w:b/>
        </w:rPr>
        <w:t>Anexo 2</w:t>
      </w:r>
      <w:r>
        <w:t>. Fauna de Ocorrência Provável na AII</w:t>
      </w:r>
    </w:p>
    <w:p w:rsidR="00633DEB" w:rsidRDefault="00633DEB" w:rsidP="00633DEB">
      <w:r>
        <w:tab/>
      </w:r>
      <w:r w:rsidRPr="00435299">
        <w:rPr>
          <w:b/>
        </w:rPr>
        <w:t>Anexo 2.1</w:t>
      </w:r>
      <w:r>
        <w:t>. Lista de Aves de possível ocorrência na AII</w:t>
      </w:r>
    </w:p>
    <w:p w:rsidR="00633DEB" w:rsidRDefault="00633DEB" w:rsidP="00633DEB">
      <w:r>
        <w:tab/>
      </w:r>
      <w:r w:rsidRPr="00435299">
        <w:rPr>
          <w:b/>
        </w:rPr>
        <w:t>Anexo 2.2</w:t>
      </w:r>
      <w:r>
        <w:t>. Documentação Fotográfica. Aves registradas na Campanha de Campo</w:t>
      </w:r>
    </w:p>
    <w:p w:rsidR="00633DEB" w:rsidRDefault="00633DEB" w:rsidP="00633DEB">
      <w:r>
        <w:tab/>
      </w:r>
      <w:r w:rsidRPr="00435299">
        <w:rPr>
          <w:b/>
        </w:rPr>
        <w:t>Anexo 2.3</w:t>
      </w:r>
      <w:r>
        <w:t>. Lista de Répteis e Anfíbios de possível ocorrência na AII</w:t>
      </w:r>
    </w:p>
    <w:p w:rsidR="00633DEB" w:rsidRDefault="00633DEB" w:rsidP="00633DEB">
      <w:r>
        <w:tab/>
      </w:r>
      <w:r w:rsidRPr="00435299">
        <w:rPr>
          <w:b/>
        </w:rPr>
        <w:t>Anexo 2.</w:t>
      </w:r>
      <w:r>
        <w:rPr>
          <w:b/>
        </w:rPr>
        <w:t>4</w:t>
      </w:r>
      <w:r>
        <w:t>. Lista de Mamíferos de possível ocorrência na AII</w:t>
      </w:r>
    </w:p>
    <w:p w:rsidR="00633DEB" w:rsidRDefault="00633DEB" w:rsidP="00633DEB">
      <w:r>
        <w:tab/>
      </w:r>
      <w:r w:rsidRPr="00326380">
        <w:rPr>
          <w:b/>
        </w:rPr>
        <w:t>Anexo 2.5</w:t>
      </w:r>
      <w:r w:rsidRPr="00326380">
        <w:t>. Lista de Espécies de Ictiofauna de possível ocorrência na AII</w:t>
      </w:r>
    </w:p>
    <w:p w:rsidR="00633DEB" w:rsidRDefault="00633DEB" w:rsidP="00633DEB">
      <w:r w:rsidRPr="0035565D">
        <w:rPr>
          <w:b/>
        </w:rPr>
        <w:t>Anexo 3</w:t>
      </w:r>
      <w:r>
        <w:t xml:space="preserve">. Campanha de Monitoramento Limnológico e de Qualidade de Água, realizada pela Sabesp e CETESB em Maio e Julho de 2014. </w:t>
      </w:r>
      <w:r w:rsidRPr="00326380">
        <w:t>Levantamento complementar de Sedimentos (Nov. 2015) e Bentos (Jan. 2015) realizado pela PRIME Engenharia</w:t>
      </w:r>
      <w:r>
        <w:t>.</w:t>
      </w:r>
      <w:r w:rsidRPr="00326380">
        <w:t xml:space="preserve"> </w:t>
      </w:r>
      <w:r>
        <w:t>Resultados e Laudos</w:t>
      </w:r>
    </w:p>
    <w:p w:rsidR="00633DEB" w:rsidRPr="00326380" w:rsidRDefault="00633DEB" w:rsidP="00633DEB">
      <w:pPr>
        <w:rPr>
          <w:b/>
          <w:sz w:val="24"/>
          <w:szCs w:val="24"/>
        </w:rPr>
      </w:pPr>
      <w:r w:rsidRPr="00CC6BEB">
        <w:rPr>
          <w:b/>
          <w:sz w:val="24"/>
          <w:szCs w:val="24"/>
        </w:rPr>
        <w:t xml:space="preserve">Volume II </w:t>
      </w:r>
      <w:r>
        <w:rPr>
          <w:b/>
          <w:sz w:val="24"/>
          <w:szCs w:val="24"/>
        </w:rPr>
        <w:t xml:space="preserve">- </w:t>
      </w:r>
      <w:r w:rsidRPr="00326380">
        <w:rPr>
          <w:b/>
          <w:sz w:val="24"/>
          <w:szCs w:val="24"/>
        </w:rPr>
        <w:t>Tomo 2</w:t>
      </w:r>
    </w:p>
    <w:p w:rsidR="00633DEB" w:rsidRDefault="00633DEB" w:rsidP="00633DEB">
      <w:r w:rsidRPr="0035565D">
        <w:rPr>
          <w:b/>
        </w:rPr>
        <w:t>Anexo 4</w:t>
      </w:r>
      <w:r>
        <w:t>. Avaliação Preliminar de Áreas Contaminadas</w:t>
      </w:r>
    </w:p>
    <w:p w:rsidR="00633DEB" w:rsidRDefault="00633DEB" w:rsidP="00633DEB">
      <w:r w:rsidRPr="00326380">
        <w:rPr>
          <w:b/>
        </w:rPr>
        <w:t>Anexo 5</w:t>
      </w:r>
      <w:r>
        <w:t>. Relatório de Sondagens à Trado, Percussão e Rotativa. Perfis de Sondagens</w:t>
      </w:r>
    </w:p>
    <w:p w:rsidR="004C6041" w:rsidRPr="004C6041" w:rsidRDefault="004C6041" w:rsidP="00633DEB">
      <w:r>
        <w:rPr>
          <w:b/>
        </w:rPr>
        <w:t>Anexo 6</w:t>
      </w:r>
      <w:r w:rsidR="0015193C">
        <w:t>. Estudo Geológico e Pré-</w:t>
      </w:r>
      <w:r>
        <w:t>dimensionamento do Túnel</w:t>
      </w:r>
    </w:p>
    <w:p w:rsidR="00633DEB" w:rsidRDefault="00633DEB" w:rsidP="00633DEB">
      <w:r w:rsidRPr="00326380">
        <w:rPr>
          <w:b/>
        </w:rPr>
        <w:t xml:space="preserve">Anexo </w:t>
      </w:r>
      <w:r w:rsidR="004C6041">
        <w:rPr>
          <w:b/>
        </w:rPr>
        <w:t>7</w:t>
      </w:r>
      <w:r>
        <w:t>. Documentos</w:t>
      </w:r>
    </w:p>
    <w:p w:rsidR="00AC23C5" w:rsidRDefault="00AC23C5" w:rsidP="00633DEB">
      <w:r w:rsidRPr="00AC23C5">
        <w:rPr>
          <w:b/>
        </w:rPr>
        <w:t>Anexo 8</w:t>
      </w:r>
      <w:r>
        <w:t>. Estudo Arqueológico</w:t>
      </w:r>
    </w:p>
    <w:p w:rsidR="00633DEB" w:rsidRDefault="00633DEB" w:rsidP="00633DEB"/>
    <w:p w:rsidR="0035565D" w:rsidRPr="0035565D" w:rsidRDefault="0035565D" w:rsidP="004E4046">
      <w:pPr>
        <w:rPr>
          <w:b/>
          <w:sz w:val="24"/>
          <w:szCs w:val="24"/>
        </w:rPr>
      </w:pPr>
      <w:r w:rsidRPr="0035565D">
        <w:rPr>
          <w:b/>
          <w:sz w:val="24"/>
          <w:szCs w:val="24"/>
        </w:rPr>
        <w:t>Volume III – Figuras (Caderno A3)</w:t>
      </w:r>
    </w:p>
    <w:p w:rsidR="00AC23C5" w:rsidRPr="00232780" w:rsidRDefault="00AC23C5" w:rsidP="00AC23C5">
      <w:pPr>
        <w:rPr>
          <w:b/>
        </w:rPr>
      </w:pPr>
      <w:r w:rsidRPr="00232780">
        <w:rPr>
          <w:b/>
        </w:rPr>
        <w:t>Parte A. Figuras do EIA</w:t>
      </w:r>
    </w:p>
    <w:p w:rsidR="00AC23C5" w:rsidRDefault="00AC23C5" w:rsidP="00AC23C5">
      <w:r>
        <w:t>Figura A1. Estudo de Alternativas. Escala 1:50.000. 5 Folhas: Alt. 1, 2, 3, 4 e 5.</w:t>
      </w:r>
    </w:p>
    <w:p w:rsidR="00AC23C5" w:rsidRDefault="00AC23C5" w:rsidP="00AC23C5">
      <w:r>
        <w:t>Figura A2. Anteprojeto Consolidado da Interligação sobre imagem de satélite. Uso do Solo e Cobertura Vegetal. Escala 1:1000. Folhas 1 a 35.</w:t>
      </w:r>
    </w:p>
    <w:p w:rsidR="00AC23C5" w:rsidRDefault="00AC23C5" w:rsidP="00AC23C5">
      <w:r>
        <w:t>Figura A3.1. Anteprojeto Consolidado da Interligação sobre imagem de satélite. Desapropriação, Servidão e Ocupação Temporária. Escala 1:1000. Folhas 1 a 35.</w:t>
      </w:r>
    </w:p>
    <w:p w:rsidR="00AC23C5" w:rsidRDefault="00AC23C5" w:rsidP="00AC23C5">
      <w:r>
        <w:t>Figura A3.2. Anteprojeto Consolidado da Interligação. Linha de Transmissão - Captação. Escala 1:2.500. Folha única.</w:t>
      </w:r>
    </w:p>
    <w:p w:rsidR="00AC23C5" w:rsidRDefault="00AC23C5" w:rsidP="00AC23C5">
      <w:r>
        <w:t>Figura A3.3. Anteprojeto Consolidado da Interligação. Estrada de Acesso à Captação. Escala 1:2.500. Folha única.</w:t>
      </w:r>
    </w:p>
    <w:p w:rsidR="00AC23C5" w:rsidRDefault="00AC23C5" w:rsidP="00AC23C5">
      <w:r>
        <w:t>Figura A3.4. Anteprojeto Consolidado da Interligação. Desemboque do Túnel e Captação 2ª Etapa. Escala 1:2.500. Folha única.</w:t>
      </w:r>
    </w:p>
    <w:p w:rsidR="00AC23C5" w:rsidRDefault="00AC23C5" w:rsidP="00AC23C5">
      <w:r>
        <w:t>Figura A4.1. Estradas de Acesso à Obra do Túnel. Uso e Ocupação do Solo no entorno do acesso da Rodovia Dom Pedro I ao Emboque do Túnel e à Janela de Acesso Intermediário. Escala 1:2.500. Folhas 1 a 5.</w:t>
      </w:r>
    </w:p>
    <w:p w:rsidR="00AC23C5" w:rsidRDefault="00AC23C5" w:rsidP="00AC23C5">
      <w:r>
        <w:lastRenderedPageBreak/>
        <w:t>Figura A4.2. Estradas de Acesso à Obra do Túnel. Uso e Ocupação do Solo no entorno do acesso da Rodovia Dom Pedro I à Janela de Acesso Intermediário. Escala 1:2.500. Folhas 1 a 3.</w:t>
      </w:r>
    </w:p>
    <w:p w:rsidR="00AC23C5" w:rsidRDefault="00AC23C5" w:rsidP="00AC23C5">
      <w:r>
        <w:t>Figura A4.3. Estradas de Acesso à Obra do Túnel. Uso e Ocupação do Solo no entorno do acesso da Rodovia Dom Pedro I à Descarga no Reservatório Atibainha. Escala 1:2.500. Folhas 1 a 8.</w:t>
      </w:r>
    </w:p>
    <w:p w:rsidR="00AC23C5" w:rsidRDefault="00AC23C5" w:rsidP="00AC23C5">
      <w:r>
        <w:t>Figura A4.4. Estradas de Acesso à Obra do Túnel. Uso e Ocupação do Solo no entorno do acesso da Janela de Acesso Intermediário à Descarga no Reservatório Atibainha. Escala 1:2.500. Folhas 1 a 6.</w:t>
      </w:r>
    </w:p>
    <w:p w:rsidR="00AC23C5" w:rsidRDefault="00AC23C5" w:rsidP="00AC23C5">
      <w:r>
        <w:t>Figura A5. Uso do Solo e Vegetação na AID. Escala 1:7.500. Folhas 1 a 8.</w:t>
      </w:r>
    </w:p>
    <w:p w:rsidR="00AC23C5" w:rsidRDefault="00AC23C5" w:rsidP="00AC23C5">
      <w:r>
        <w:t xml:space="preserve">Figura A6. </w:t>
      </w:r>
      <w:r w:rsidRPr="00AD6A02">
        <w:t>Carta de Fragilidade Ambiental</w:t>
      </w:r>
      <w:r>
        <w:t xml:space="preserve"> na AID. Escala 1:7.500. Folhas 1 a 8.</w:t>
      </w:r>
    </w:p>
    <w:p w:rsidR="00AC23C5" w:rsidRPr="00232780" w:rsidRDefault="00AC23C5" w:rsidP="00AC23C5">
      <w:pPr>
        <w:rPr>
          <w:b/>
        </w:rPr>
      </w:pPr>
      <w:r w:rsidRPr="00232780">
        <w:rPr>
          <w:b/>
        </w:rPr>
        <w:t xml:space="preserve">Parte B. </w:t>
      </w:r>
      <w:r>
        <w:rPr>
          <w:b/>
        </w:rPr>
        <w:t xml:space="preserve">Desenhos do </w:t>
      </w:r>
      <w:r w:rsidRPr="00232780">
        <w:rPr>
          <w:b/>
        </w:rPr>
        <w:t>Anteprojeto de Engenharia da Interligação</w:t>
      </w:r>
    </w:p>
    <w:p w:rsidR="00AC23C5" w:rsidRDefault="00AC23C5" w:rsidP="00AC23C5">
      <w:r w:rsidRPr="0014463D">
        <w:t>20542-DE-HID-001-0</w:t>
      </w:r>
      <w:r>
        <w:t>.</w:t>
      </w:r>
      <w:r w:rsidRPr="0014463D">
        <w:t xml:space="preserve"> </w:t>
      </w:r>
      <w:r>
        <w:t xml:space="preserve">Anteprojeto Consolidado. Planta e </w:t>
      </w:r>
      <w:r w:rsidRPr="0014463D">
        <w:t>Perfil</w:t>
      </w:r>
      <w:r>
        <w:t xml:space="preserve"> </w:t>
      </w:r>
      <w:r w:rsidRPr="0014463D">
        <w:t>Reduzido</w:t>
      </w:r>
      <w:r>
        <w:t>.</w:t>
      </w:r>
      <w:r w:rsidRPr="0014463D">
        <w:t xml:space="preserve"> </w:t>
      </w:r>
      <w:r>
        <w:t xml:space="preserve">H 1:15.000, V 1:1500. </w:t>
      </w:r>
      <w:r w:rsidRPr="0014463D">
        <w:t>A1 estendido</w:t>
      </w:r>
    </w:p>
    <w:p w:rsidR="00AC23C5" w:rsidRDefault="00AC23C5" w:rsidP="00AC23C5">
      <w:r w:rsidRPr="0014463D">
        <w:t>20542-DE-HID-002-0</w:t>
      </w:r>
      <w:r>
        <w:t>.</w:t>
      </w:r>
      <w:r w:rsidRPr="0014463D">
        <w:t xml:space="preserve"> </w:t>
      </w:r>
      <w:r>
        <w:t xml:space="preserve">Adutora. </w:t>
      </w:r>
      <w:r w:rsidRPr="0014463D">
        <w:t>Planta</w:t>
      </w:r>
      <w:r>
        <w:t xml:space="preserve"> e </w:t>
      </w:r>
      <w:r w:rsidRPr="0014463D">
        <w:t>Perfil</w:t>
      </w:r>
      <w:r>
        <w:t xml:space="preserve">. Escala H 1:1000, V 1:200. </w:t>
      </w:r>
      <w:r w:rsidRPr="0014463D">
        <w:t>A1</w:t>
      </w:r>
      <w:r>
        <w:t>. Folhas 1 a 20</w:t>
      </w:r>
    </w:p>
    <w:p w:rsidR="00AC23C5" w:rsidRDefault="00AC23C5" w:rsidP="00AC23C5">
      <w:r w:rsidRPr="0014463D">
        <w:t>20542-DE-HID-003-0</w:t>
      </w:r>
      <w:r>
        <w:t>.</w:t>
      </w:r>
      <w:r w:rsidRPr="0014463D">
        <w:t xml:space="preserve"> Capt</w:t>
      </w:r>
      <w:r>
        <w:t>ação, Estação Elevatória e Subestação</w:t>
      </w:r>
      <w:r w:rsidRPr="0014463D">
        <w:t xml:space="preserve"> Jaguari</w:t>
      </w:r>
      <w:r>
        <w:t xml:space="preserve"> -</w:t>
      </w:r>
      <w:r w:rsidRPr="0014463D">
        <w:t xml:space="preserve"> 1ª Etapa</w:t>
      </w:r>
      <w:r>
        <w:t>. Planta e Cortes. Escala 1:400.</w:t>
      </w:r>
      <w:r w:rsidRPr="0014463D">
        <w:t xml:space="preserve"> A1</w:t>
      </w:r>
    </w:p>
    <w:p w:rsidR="00AC23C5" w:rsidRDefault="00AC23C5" w:rsidP="00AC23C5">
      <w:r w:rsidRPr="006463BC">
        <w:t>20542-DE-HID-004-0</w:t>
      </w:r>
      <w:r>
        <w:t>.</w:t>
      </w:r>
      <w:r w:rsidRPr="006463BC">
        <w:t xml:space="preserve"> </w:t>
      </w:r>
      <w:r w:rsidRPr="0014463D">
        <w:t>Capt</w:t>
      </w:r>
      <w:r>
        <w:t xml:space="preserve">ação, Elevatória e Bacia de Dissipação </w:t>
      </w:r>
      <w:r w:rsidRPr="006463BC">
        <w:t>Jaguari</w:t>
      </w:r>
      <w:r>
        <w:t>. Planta Geral, Planta e Corte da</w:t>
      </w:r>
      <w:r w:rsidRPr="006463BC">
        <w:t xml:space="preserve"> 2ª Etapa</w:t>
      </w:r>
      <w:r>
        <w:t>. Escalas 1:750 e 1:400.</w:t>
      </w:r>
      <w:r w:rsidRPr="006463BC">
        <w:t xml:space="preserve"> A1</w:t>
      </w:r>
    </w:p>
    <w:p w:rsidR="00AC23C5" w:rsidRDefault="00AC23C5" w:rsidP="00AC23C5">
      <w:r w:rsidRPr="006463BC">
        <w:t>20542-DE-HID-005-0</w:t>
      </w:r>
      <w:r>
        <w:t>.</w:t>
      </w:r>
      <w:r w:rsidRPr="006463BC">
        <w:t xml:space="preserve"> </w:t>
      </w:r>
      <w:r>
        <w:t xml:space="preserve">Travessia sob a Rodovia para </w:t>
      </w:r>
      <w:r w:rsidRPr="006463BC">
        <w:t>Sta Isabel</w:t>
      </w:r>
      <w:r>
        <w:t>. Planta, Corte, Detalhe. Escala 1:300.</w:t>
      </w:r>
      <w:r w:rsidRPr="006463BC">
        <w:t xml:space="preserve"> A1</w:t>
      </w:r>
    </w:p>
    <w:p w:rsidR="00AC23C5" w:rsidRDefault="00AC23C5" w:rsidP="00AC23C5">
      <w:r w:rsidRPr="006463BC">
        <w:t>20542-DE-HID-006-0</w:t>
      </w:r>
      <w:r>
        <w:t>.</w:t>
      </w:r>
      <w:r w:rsidRPr="006463BC">
        <w:t xml:space="preserve"> </w:t>
      </w:r>
      <w:r>
        <w:t xml:space="preserve">Travessia sob a Rodovia </w:t>
      </w:r>
      <w:r w:rsidRPr="006463BC">
        <w:t>Dom Pedro I</w:t>
      </w:r>
      <w:r>
        <w:t>. Planta e Corte. Escala 1:300.</w:t>
      </w:r>
      <w:r w:rsidRPr="006463BC">
        <w:t xml:space="preserve"> A1</w:t>
      </w:r>
    </w:p>
    <w:p w:rsidR="00AC23C5" w:rsidRDefault="00AC23C5" w:rsidP="00AC23C5">
      <w:r w:rsidRPr="006463BC">
        <w:t>20542-DE-HID-007-0</w:t>
      </w:r>
      <w:r>
        <w:t>.</w:t>
      </w:r>
      <w:r w:rsidRPr="006463BC">
        <w:t xml:space="preserve"> Emboque </w:t>
      </w:r>
      <w:r>
        <w:t xml:space="preserve">do </w:t>
      </w:r>
      <w:r w:rsidRPr="006463BC">
        <w:t xml:space="preserve">Túnel </w:t>
      </w:r>
      <w:r>
        <w:t xml:space="preserve">Adutor. Planta Geral, Planta e Cortes. Escalas 1:400 e 1:100. </w:t>
      </w:r>
      <w:r w:rsidRPr="006463BC">
        <w:t>A1</w:t>
      </w:r>
    </w:p>
    <w:p w:rsidR="00AC23C5" w:rsidRDefault="00AC23C5" w:rsidP="00AC23C5">
      <w:r w:rsidRPr="005A28BF">
        <w:t>20542-DE-HID-008-0</w:t>
      </w:r>
      <w:r>
        <w:t>.</w:t>
      </w:r>
      <w:r w:rsidRPr="005A28BF">
        <w:t xml:space="preserve"> Túnel </w:t>
      </w:r>
      <w:r>
        <w:t xml:space="preserve">de </w:t>
      </w:r>
      <w:r w:rsidRPr="005A28BF">
        <w:t>Acesso Intermediário</w:t>
      </w:r>
      <w:r>
        <w:t>.</w:t>
      </w:r>
      <w:r w:rsidRPr="005A28BF">
        <w:t xml:space="preserve"> </w:t>
      </w:r>
      <w:r>
        <w:t xml:space="preserve">Planta e Cortes. Escalas 1:250 e 1:100. </w:t>
      </w:r>
      <w:r w:rsidRPr="005A28BF">
        <w:t>A1</w:t>
      </w:r>
    </w:p>
    <w:p w:rsidR="00AC23C5" w:rsidRDefault="00AC23C5" w:rsidP="00AC23C5">
      <w:r w:rsidRPr="005A28BF">
        <w:t>20542-DE-HID-009-0</w:t>
      </w:r>
      <w:r>
        <w:t>.</w:t>
      </w:r>
      <w:r w:rsidRPr="005A28BF">
        <w:t xml:space="preserve"> </w:t>
      </w:r>
      <w:r>
        <w:t xml:space="preserve">Bacia de Dissipação e Conexão com Reservatório </w:t>
      </w:r>
      <w:r w:rsidRPr="005A28BF">
        <w:t xml:space="preserve">Atibainha </w:t>
      </w:r>
      <w:r>
        <w:t xml:space="preserve">- </w:t>
      </w:r>
      <w:r w:rsidRPr="005A28BF">
        <w:t>1ª Etapa</w:t>
      </w:r>
      <w:r>
        <w:t>.</w:t>
      </w:r>
      <w:r w:rsidRPr="005A28BF">
        <w:t xml:space="preserve"> </w:t>
      </w:r>
      <w:r>
        <w:t xml:space="preserve">Plantas e Cortes. Escalas 1:350, 1:300, 1:200. </w:t>
      </w:r>
      <w:r w:rsidRPr="005A28BF">
        <w:t>A1</w:t>
      </w:r>
    </w:p>
    <w:p w:rsidR="00AC23C5" w:rsidRDefault="00AC23C5" w:rsidP="00AC23C5">
      <w:r w:rsidRPr="00220E99">
        <w:t>20542-DE-HID-010-0</w:t>
      </w:r>
      <w:r>
        <w:t>.</w:t>
      </w:r>
      <w:r w:rsidRPr="00220E99">
        <w:t xml:space="preserve"> </w:t>
      </w:r>
      <w:r>
        <w:t xml:space="preserve">Bacia de Dissipação e Elevatória </w:t>
      </w:r>
      <w:r w:rsidRPr="00220E99">
        <w:t xml:space="preserve">Atibainha </w:t>
      </w:r>
      <w:r>
        <w:t xml:space="preserve">- </w:t>
      </w:r>
      <w:r w:rsidRPr="00220E99">
        <w:t>2ª Etapa</w:t>
      </w:r>
      <w:r>
        <w:t>.</w:t>
      </w:r>
      <w:r w:rsidRPr="00220E99">
        <w:t xml:space="preserve"> </w:t>
      </w:r>
      <w:r>
        <w:t xml:space="preserve">Planta Geral, Planta e Cortes. Escalas 1:750, 1:300, 1:200. </w:t>
      </w:r>
      <w:r w:rsidRPr="00220E99">
        <w:t>A1</w:t>
      </w:r>
    </w:p>
    <w:p w:rsidR="00AC23C5" w:rsidRDefault="00AC23C5" w:rsidP="00AC23C5">
      <w:r w:rsidRPr="00220E99">
        <w:t>20542-DE-HID-011-0</w:t>
      </w:r>
      <w:r>
        <w:t xml:space="preserve">. Obras-Tipo </w:t>
      </w:r>
      <w:r w:rsidRPr="00220E99">
        <w:t>Localizadas</w:t>
      </w:r>
      <w:r>
        <w:t>.</w:t>
      </w:r>
      <w:r w:rsidRPr="00220E99">
        <w:t xml:space="preserve"> </w:t>
      </w:r>
      <w:r>
        <w:t xml:space="preserve">Plantas e Cortes. Escalas 1:200, 1:50. </w:t>
      </w:r>
      <w:r w:rsidRPr="00220E99">
        <w:t>A1</w:t>
      </w:r>
    </w:p>
    <w:p w:rsidR="00AC23C5" w:rsidRDefault="00AC23C5" w:rsidP="00AC23C5">
      <w:r w:rsidRPr="00220E99">
        <w:t>20542-DE-HID-012-0</w:t>
      </w:r>
      <w:r>
        <w:t>.</w:t>
      </w:r>
      <w:r w:rsidRPr="00220E99">
        <w:t xml:space="preserve"> </w:t>
      </w:r>
      <w:r>
        <w:t xml:space="preserve">Detalhes Genéricos. Escalas 1:200, 1:100, 1:75. </w:t>
      </w:r>
      <w:r w:rsidRPr="00220E99">
        <w:t>A1</w:t>
      </w:r>
    </w:p>
    <w:p w:rsidR="00AC23C5" w:rsidRDefault="00AC23C5" w:rsidP="00AC23C5">
      <w:r w:rsidRPr="00220E99">
        <w:t>20542-DE-TRP-001-0</w:t>
      </w:r>
      <w:r>
        <w:t>.</w:t>
      </w:r>
      <w:r w:rsidRPr="00220E99">
        <w:t xml:space="preserve"> </w:t>
      </w:r>
      <w:r>
        <w:t>Anteprojeto Consolidado</w:t>
      </w:r>
      <w:r w:rsidRPr="00220E99">
        <w:t xml:space="preserve"> </w:t>
      </w:r>
      <w:r>
        <w:t xml:space="preserve">de </w:t>
      </w:r>
      <w:r w:rsidRPr="00220E99">
        <w:t>Terraplenagem</w:t>
      </w:r>
      <w:r>
        <w:t>.</w:t>
      </w:r>
      <w:r w:rsidRPr="00220E99">
        <w:t xml:space="preserve"> Captação</w:t>
      </w:r>
      <w:r>
        <w:t>, Elevatória e Subestação</w:t>
      </w:r>
      <w:r w:rsidRPr="0014463D">
        <w:t xml:space="preserve"> Jaguari</w:t>
      </w:r>
      <w:r>
        <w:t>.</w:t>
      </w:r>
      <w:r w:rsidRPr="00220E99">
        <w:t xml:space="preserve"> </w:t>
      </w:r>
      <w:r>
        <w:t xml:space="preserve">Planta, Cortes e Perfil das Vias de Acesso. Escalas 1:1000, 1:500. </w:t>
      </w:r>
      <w:r w:rsidRPr="00220E99">
        <w:t>A1</w:t>
      </w:r>
    </w:p>
    <w:p w:rsidR="00AC23C5" w:rsidRDefault="00AC23C5" w:rsidP="00AC23C5">
      <w:r w:rsidRPr="00C17A6E">
        <w:t>20542-DE-TRP-002-0</w:t>
      </w:r>
      <w:r>
        <w:t>.</w:t>
      </w:r>
      <w:r w:rsidRPr="00C17A6E">
        <w:t xml:space="preserve"> </w:t>
      </w:r>
      <w:r>
        <w:t>Anteprojeto Consolidado</w:t>
      </w:r>
      <w:r w:rsidRPr="00220E99">
        <w:t xml:space="preserve"> </w:t>
      </w:r>
      <w:r>
        <w:t xml:space="preserve">de </w:t>
      </w:r>
      <w:r w:rsidRPr="00C17A6E">
        <w:t>Terraplenagem</w:t>
      </w:r>
      <w:r>
        <w:t>.</w:t>
      </w:r>
      <w:r w:rsidRPr="00C17A6E">
        <w:t xml:space="preserve"> </w:t>
      </w:r>
      <w:r>
        <w:t xml:space="preserve">Vias de Acesso aos Emboques dos </w:t>
      </w:r>
      <w:r w:rsidRPr="00C17A6E">
        <w:t>Túne</w:t>
      </w:r>
      <w:r>
        <w:t>is.</w:t>
      </w:r>
      <w:r w:rsidRPr="00C17A6E">
        <w:t xml:space="preserve"> </w:t>
      </w:r>
      <w:r>
        <w:t xml:space="preserve">Planta e Perfil, </w:t>
      </w:r>
      <w:r w:rsidRPr="00C17A6E">
        <w:t xml:space="preserve">Seções </w:t>
      </w:r>
      <w:r>
        <w:t xml:space="preserve">Representativas. Escalas 1:1000, 1:500. </w:t>
      </w:r>
      <w:r w:rsidRPr="00C17A6E">
        <w:t>A1</w:t>
      </w:r>
    </w:p>
    <w:p w:rsidR="00AC23C5" w:rsidRDefault="00AC23C5" w:rsidP="00AC23C5"/>
    <w:p w:rsidR="00164D83" w:rsidRPr="00CE1148" w:rsidRDefault="00164D83" w:rsidP="007000BA">
      <w:pPr>
        <w:keepNext/>
        <w:jc w:val="center"/>
        <w:rPr>
          <w:b/>
        </w:rPr>
      </w:pPr>
      <w:r w:rsidRPr="00CE1148">
        <w:rPr>
          <w:b/>
        </w:rPr>
        <w:t>Lista de Figuras</w:t>
      </w:r>
      <w:r w:rsidR="00A706F1">
        <w:rPr>
          <w:b/>
        </w:rPr>
        <w:t>. Tomo 1</w:t>
      </w:r>
    </w:p>
    <w:p w:rsidR="007B32AE" w:rsidRPr="0069310A" w:rsidRDefault="007B32AE" w:rsidP="007B32AE">
      <w:r w:rsidRPr="0069310A">
        <w:t>Figura 1</w:t>
      </w:r>
      <w:r w:rsidR="00A706F1">
        <w:t>-</w:t>
      </w:r>
      <w:r w:rsidRPr="0069310A">
        <w:t>1</w:t>
      </w:r>
      <w:r w:rsidR="00A706F1">
        <w:t>.</w:t>
      </w:r>
      <w:r w:rsidRPr="0069310A">
        <w:t xml:space="preserve"> Perfil da Interligação</w:t>
      </w:r>
    </w:p>
    <w:p w:rsidR="007B32AE" w:rsidRPr="0069310A" w:rsidRDefault="007B32AE" w:rsidP="007B32AE">
      <w:r w:rsidRPr="0069310A">
        <w:t>Figura 1</w:t>
      </w:r>
      <w:r w:rsidR="00A706F1">
        <w:t>-</w:t>
      </w:r>
      <w:r w:rsidRPr="0069310A">
        <w:t>2</w:t>
      </w:r>
      <w:r w:rsidR="00A706F1">
        <w:t>.</w:t>
      </w:r>
      <w:r w:rsidRPr="0069310A">
        <w:t xml:space="preserve"> Esquema Hidráulico Simplificado</w:t>
      </w:r>
    </w:p>
    <w:p w:rsidR="00DF007D" w:rsidRDefault="00DF007D" w:rsidP="007B32AE">
      <w:r>
        <w:t>Figura 1</w:t>
      </w:r>
      <w:r w:rsidR="00A706F1">
        <w:t>-</w:t>
      </w:r>
      <w:r>
        <w:t>3</w:t>
      </w:r>
      <w:r w:rsidR="00A706F1">
        <w:t>.</w:t>
      </w:r>
      <w:r>
        <w:t xml:space="preserve"> </w:t>
      </w:r>
      <w:r w:rsidR="00A706F1">
        <w:t xml:space="preserve">Interligação. </w:t>
      </w:r>
      <w:r>
        <w:t>Planta de Localização</w:t>
      </w:r>
    </w:p>
    <w:p w:rsidR="007B32AE" w:rsidRPr="0069310A" w:rsidRDefault="007B32AE" w:rsidP="007B32AE">
      <w:r w:rsidRPr="0069310A">
        <w:t>Figura 1</w:t>
      </w:r>
      <w:r w:rsidR="00A706F1">
        <w:t>-</w:t>
      </w:r>
      <w:r w:rsidR="00DF007D">
        <w:t>4</w:t>
      </w:r>
      <w:r w:rsidR="00A706F1">
        <w:t>.</w:t>
      </w:r>
      <w:r w:rsidRPr="0069310A">
        <w:t xml:space="preserve"> Etapas da Metodologia Adotada</w:t>
      </w:r>
    </w:p>
    <w:p w:rsidR="00A84DCD" w:rsidRDefault="00A84DCD" w:rsidP="007B32AE">
      <w:r>
        <w:t>Figura 2.1. Sistema Integrado Metropolitano na RMSP</w:t>
      </w:r>
    </w:p>
    <w:p w:rsidR="00A84DCD" w:rsidRDefault="00A84DCD" w:rsidP="007B32AE">
      <w:r>
        <w:t>Figura 2.2. Ilustração esquemática do Sistema Cantareira</w:t>
      </w:r>
    </w:p>
    <w:p w:rsidR="00A84DCD" w:rsidRDefault="00A84DCD" w:rsidP="007B32AE">
      <w:r w:rsidRPr="007C1C59">
        <w:t xml:space="preserve">Figura </w:t>
      </w:r>
      <w:r>
        <w:t>2.3</w:t>
      </w:r>
      <w:r w:rsidRPr="007C1C59">
        <w:t>. Vazões Afluentes ao Sistema Cantareira - Período 1930 a 2014</w:t>
      </w:r>
    </w:p>
    <w:p w:rsidR="007B32AE" w:rsidRDefault="00A84DCD" w:rsidP="007B32AE">
      <w:r>
        <w:t>Figura 2.4</w:t>
      </w:r>
      <w:r w:rsidR="00A706F1">
        <w:t>.</w:t>
      </w:r>
      <w:r w:rsidR="007B32AE" w:rsidRPr="0069310A">
        <w:t xml:space="preserve"> Alternativas Estudadas de Suprimento de Água no Plano Diretor para a Macrometrópole Paulista</w:t>
      </w:r>
    </w:p>
    <w:p w:rsidR="00A84DCD" w:rsidRDefault="00A84DCD" w:rsidP="007B32AE">
      <w:r w:rsidRPr="001F2B12">
        <w:t>Figura 2.5</w:t>
      </w:r>
      <w:r>
        <w:t>. Sistema Hidráulico resultante no rio Paraíba do Sul</w:t>
      </w:r>
    </w:p>
    <w:p w:rsidR="00C50B07" w:rsidRDefault="00C50B07" w:rsidP="007B32AE">
      <w:r>
        <w:lastRenderedPageBreak/>
        <w:t>Figura 3.2-1. Balanço Hídrico das Bacias PCJ – 2008</w:t>
      </w:r>
    </w:p>
    <w:p w:rsidR="00C50B07" w:rsidRDefault="00C50B07" w:rsidP="007B32AE">
      <w:r w:rsidRPr="00B87CEF">
        <w:t>Figura</w:t>
      </w:r>
      <w:r>
        <w:t xml:space="preserve"> 3.2-</w:t>
      </w:r>
      <w:r w:rsidRPr="00B87CEF">
        <w:t>2</w:t>
      </w:r>
      <w:r>
        <w:t>.</w:t>
      </w:r>
      <w:r w:rsidRPr="00B87CEF">
        <w:t xml:space="preserve"> </w:t>
      </w:r>
      <w:r w:rsidRPr="00B87CEF">
        <w:rPr>
          <w:rFonts w:hint="eastAsia"/>
        </w:rPr>
        <w:t xml:space="preserve">Pontos Críticos </w:t>
      </w:r>
      <w:r w:rsidRPr="00B87CEF">
        <w:t>d</w:t>
      </w:r>
      <w:r w:rsidRPr="00B87CEF">
        <w:rPr>
          <w:rFonts w:hint="eastAsia"/>
        </w:rPr>
        <w:t xml:space="preserve">o </w:t>
      </w:r>
      <w:r w:rsidRPr="00B87CEF">
        <w:t xml:space="preserve">SAM </w:t>
      </w:r>
      <w:r w:rsidRPr="00B87CEF">
        <w:rPr>
          <w:rFonts w:hint="eastAsia"/>
        </w:rPr>
        <w:t>Atual</w:t>
      </w:r>
    </w:p>
    <w:p w:rsidR="00C50B07" w:rsidRDefault="00C50B07" w:rsidP="007B32AE">
      <w:r w:rsidRPr="00C50B07">
        <w:t>Figura 4.2-1. Alternativas de Traçado Estudadas</w:t>
      </w:r>
    </w:p>
    <w:p w:rsidR="00A84DCD" w:rsidRDefault="00A84DCD" w:rsidP="007B32AE">
      <w:r>
        <w:t>Figura 4.2.1-1. Alt. 1, Var. 1. Detalhe do Trecho em Túnel</w:t>
      </w:r>
    </w:p>
    <w:p w:rsidR="00A84DCD" w:rsidRDefault="00A84DCD" w:rsidP="007B32AE">
      <w:r>
        <w:t>Figura 4.2.1-2. Localização em planta da Alternativa 1 – Variante 1</w:t>
      </w:r>
    </w:p>
    <w:p w:rsidR="00A84DCD" w:rsidRDefault="00A84DCD" w:rsidP="007B32AE">
      <w:r>
        <w:t>Figura 4.2.1-3. Alt. 1, Var. 2. Detalhe do Trecho em Túnel</w:t>
      </w:r>
    </w:p>
    <w:p w:rsidR="00A84DCD" w:rsidRDefault="00A84DCD" w:rsidP="007B32AE">
      <w:r>
        <w:t>Figura 4.2.1-4. Localização em planta da Alternativa 1 – Variante 2</w:t>
      </w:r>
    </w:p>
    <w:p w:rsidR="00A84DCD" w:rsidRDefault="00A84DCD" w:rsidP="007B32AE">
      <w:r>
        <w:t>Figura 4.2.2-1. Alt. 2. Detalhe do Trecho em Túnel</w:t>
      </w:r>
    </w:p>
    <w:p w:rsidR="00A84DCD" w:rsidRDefault="00A84DCD" w:rsidP="007B32AE">
      <w:r>
        <w:t>Figura 4.2.2-2. Localização em planta da Alternativa 2</w:t>
      </w:r>
    </w:p>
    <w:p w:rsidR="00A84DCD" w:rsidRDefault="00A84DCD" w:rsidP="007B32AE">
      <w:r>
        <w:t>Figura 4.2.3-1. Localização em planta da Alternativa 3</w:t>
      </w:r>
    </w:p>
    <w:p w:rsidR="00A84DCD" w:rsidRDefault="00A84DCD" w:rsidP="007B32AE">
      <w:r>
        <w:t>Figura 4.2.4-1. Alt. 4, Var. 1. Detalhe do Trecho em Túnel</w:t>
      </w:r>
    </w:p>
    <w:p w:rsidR="00A84DCD" w:rsidRDefault="00A84DCD" w:rsidP="007B32AE">
      <w:r w:rsidRPr="00AB3E36">
        <w:t xml:space="preserve">Figura </w:t>
      </w:r>
      <w:r>
        <w:t>4.2.4-2.</w:t>
      </w:r>
      <w:r w:rsidRPr="00AB3E36">
        <w:t xml:space="preserve"> Localização em planta da Variante 1 da Alternativa 4</w:t>
      </w:r>
    </w:p>
    <w:p w:rsidR="00A84DCD" w:rsidRDefault="00A84DCD" w:rsidP="007B32AE">
      <w:r>
        <w:t>Figura 4.2.4-3. Alt. 4, Var. 2. Detalhe do Trecho em Túnel</w:t>
      </w:r>
    </w:p>
    <w:p w:rsidR="00A84DCD" w:rsidRDefault="00A84DCD" w:rsidP="007B32AE">
      <w:r>
        <w:t>Figura 4.2.4-4. Localização em planta da Variante 2 da Alternativa 4</w:t>
      </w:r>
    </w:p>
    <w:p w:rsidR="00A84DCD" w:rsidRDefault="00A84DCD" w:rsidP="007B32AE">
      <w:r>
        <w:t>Figura 4.2.4-5. Alt. 4, Var. 3. Detalhe do Trecho em Túnel</w:t>
      </w:r>
    </w:p>
    <w:p w:rsidR="00A84DCD" w:rsidRDefault="00A84DCD" w:rsidP="007B32AE">
      <w:r>
        <w:t>Figura 4.2.4-6. Localização em planta da Variante 3 da Alternativa 4</w:t>
      </w:r>
    </w:p>
    <w:p w:rsidR="00A84DCD" w:rsidRDefault="00A84DCD" w:rsidP="007B32AE">
      <w:r w:rsidRPr="00DE077F">
        <w:t xml:space="preserve">Figura </w:t>
      </w:r>
      <w:r>
        <w:t>4.2.5-1.</w:t>
      </w:r>
      <w:r w:rsidRPr="00DE077F">
        <w:t xml:space="preserve"> Localização em planta </w:t>
      </w:r>
      <w:r>
        <w:t>das quatro variantes da Alternativa 5</w:t>
      </w:r>
    </w:p>
    <w:p w:rsidR="00A84DCD" w:rsidRDefault="00A84DCD" w:rsidP="007B32AE">
      <w:r>
        <w:t>Figura 4.2.5-2. Alt. 5, Var. 1. Detalhe do Trecho em Túnel</w:t>
      </w:r>
    </w:p>
    <w:p w:rsidR="00A84DCD" w:rsidRDefault="00A84DCD" w:rsidP="007B32AE">
      <w:r>
        <w:t>Figura 4.2.5-3. Localização em planta da Variante 1 da Alternativa 5</w:t>
      </w:r>
    </w:p>
    <w:p w:rsidR="00A84DCD" w:rsidRDefault="00A84DCD" w:rsidP="007B32AE">
      <w:r>
        <w:t>Figura 4.2.5-4. Alt. 5, Var. 2. Detalhe do Trecho em Túnel</w:t>
      </w:r>
    </w:p>
    <w:p w:rsidR="00A84DCD" w:rsidRDefault="00A84DCD" w:rsidP="007B32AE">
      <w:r>
        <w:t>Figura 4.2.5-5. Localização em planta da Variante 2 da Alternativa 5</w:t>
      </w:r>
    </w:p>
    <w:p w:rsidR="00A84DCD" w:rsidRDefault="00A84DCD" w:rsidP="007B32AE">
      <w:r>
        <w:t>Figura 4.2.5-6. Alt. 5, Var. 3. Detalhe do Trecho em Túnel</w:t>
      </w:r>
    </w:p>
    <w:p w:rsidR="00A84DCD" w:rsidRDefault="00A84DCD" w:rsidP="007B32AE">
      <w:r>
        <w:t>Figura 4.2.5-7. Localização em planta da Variante 3 da Alternativa 5</w:t>
      </w:r>
    </w:p>
    <w:p w:rsidR="00A84DCD" w:rsidRDefault="00A84DCD" w:rsidP="007B32AE">
      <w:r>
        <w:t>Figura 4.2.5-8. Alt. 5, Var. 4. Detalhe do Trecho em Túnel</w:t>
      </w:r>
    </w:p>
    <w:p w:rsidR="00A84DCD" w:rsidRDefault="00A84DCD" w:rsidP="007B32AE">
      <w:r>
        <w:t>Figura 4.2.5-9. Localização em planta da Variante 4 da Alternativa 5</w:t>
      </w:r>
    </w:p>
    <w:p w:rsidR="00A84DCD" w:rsidRDefault="00A84DCD" w:rsidP="007B32AE">
      <w:r>
        <w:t>Figura 5.2-1. Captação, Estação Elevatória e Subestação de Energia – Jaguari</w:t>
      </w:r>
    </w:p>
    <w:p w:rsidR="00A84DCD" w:rsidRDefault="00A84DCD" w:rsidP="007B32AE">
      <w:r>
        <w:t>Figura 5.2-2. Captação e Elevatória Jaguari. 1ª Etapa. Corte</w:t>
      </w:r>
    </w:p>
    <w:p w:rsidR="00A84DCD" w:rsidRDefault="00A84DCD" w:rsidP="007B32AE">
      <w:r>
        <w:t xml:space="preserve">Figura 5.2-3. Planta </w:t>
      </w:r>
      <w:r>
        <w:t xml:space="preserve">Geral </w:t>
      </w:r>
      <w:r>
        <w:t xml:space="preserve">da </w:t>
      </w:r>
      <w:r>
        <w:t xml:space="preserve">Estação Elevatória </w:t>
      </w:r>
      <w:r>
        <w:t>Jaguari</w:t>
      </w:r>
    </w:p>
    <w:p w:rsidR="007000BA" w:rsidRDefault="007000BA" w:rsidP="007B32AE">
      <w:r>
        <w:t>Figura 5.2-</w:t>
      </w:r>
      <w:r w:rsidR="00A84DCD">
        <w:t>4.</w:t>
      </w:r>
      <w:r w:rsidRPr="0069310A">
        <w:t xml:space="preserve"> Curvas das Bombas da Elevatória Jaguari (a, b e c)</w:t>
      </w:r>
    </w:p>
    <w:p w:rsidR="00A84DCD" w:rsidRDefault="00A84DCD" w:rsidP="007B32AE">
      <w:r>
        <w:t xml:space="preserve">Figura 5.2-5. Ensecadeira de Sacos de Areia </w:t>
      </w:r>
      <w:r>
        <w:t>–</w:t>
      </w:r>
      <w:r>
        <w:t xml:space="preserve"> Planta</w:t>
      </w:r>
    </w:p>
    <w:p w:rsidR="00A84DCD" w:rsidRDefault="00A84DCD" w:rsidP="007B32AE">
      <w:r w:rsidRPr="00C44278">
        <w:t xml:space="preserve">Figura </w:t>
      </w:r>
      <w:r>
        <w:t>5.2-6.</w:t>
      </w:r>
      <w:r w:rsidRPr="00C44278">
        <w:t xml:space="preserve"> </w:t>
      </w:r>
      <w:r>
        <w:t xml:space="preserve">Ensecadeira de Sacos de Areia </w:t>
      </w:r>
      <w:r>
        <w:t>–</w:t>
      </w:r>
      <w:r>
        <w:t xml:space="preserve"> Perfil</w:t>
      </w:r>
    </w:p>
    <w:p w:rsidR="00A84DCD" w:rsidRDefault="00A84DCD" w:rsidP="007B32AE">
      <w:r w:rsidRPr="00C44278">
        <w:t xml:space="preserve">Figura </w:t>
      </w:r>
      <w:r>
        <w:t>5.2-7.</w:t>
      </w:r>
      <w:r w:rsidRPr="00C44278">
        <w:t xml:space="preserve"> </w:t>
      </w:r>
      <w:r>
        <w:t>Detalhe Típico de Ensecadeira de Colunas e Arcos de Estacas Prancha Metálicos, preenchidos com areia</w:t>
      </w:r>
    </w:p>
    <w:p w:rsidR="00A84DCD" w:rsidRDefault="00A84DCD" w:rsidP="007B32AE">
      <w:r w:rsidRPr="00C44278">
        <w:t xml:space="preserve">Figura </w:t>
      </w:r>
      <w:r>
        <w:t xml:space="preserve">5.2-8. Ensecadeira de Colunas e Arcos de Estacas Prancha Metálicas </w:t>
      </w:r>
      <w:r>
        <w:t>–</w:t>
      </w:r>
      <w:r>
        <w:t xml:space="preserve"> Planta</w:t>
      </w:r>
    </w:p>
    <w:p w:rsidR="00A84DCD" w:rsidRDefault="00A84DCD" w:rsidP="007B32AE">
      <w:r w:rsidRPr="00C44278">
        <w:t xml:space="preserve">Figura </w:t>
      </w:r>
      <w:r>
        <w:t>5.2-9. Ensecadeira de Colunas e Arcos de Estacas Prancha Metálicos – Perfil</w:t>
      </w:r>
    </w:p>
    <w:p w:rsidR="00A84DCD" w:rsidRDefault="00A84DCD" w:rsidP="007B32AE">
      <w:r w:rsidRPr="00C44278">
        <w:t>Figura</w:t>
      </w:r>
      <w:r>
        <w:t xml:space="preserve"> 5.2-10. Implantação da Subestação – Planta e Perfil</w:t>
      </w:r>
    </w:p>
    <w:p w:rsidR="00C50B07" w:rsidRDefault="00C50B07" w:rsidP="007B32AE">
      <w:r>
        <w:t>Figura 5.4-1.</w:t>
      </w:r>
      <w:r w:rsidRPr="00435299">
        <w:t xml:space="preserve"> Perfil Hidráulico da </w:t>
      </w:r>
      <w:r>
        <w:t>Interligação</w:t>
      </w:r>
    </w:p>
    <w:p w:rsidR="00C50B07" w:rsidRDefault="00C50B07" w:rsidP="007B32AE">
      <w:r w:rsidRPr="00C50B07">
        <w:t>Figura 5.4-2. Tanque Alimentador Unidirecional (TAU)</w:t>
      </w:r>
    </w:p>
    <w:p w:rsidR="00C50B07" w:rsidRDefault="00C50B07" w:rsidP="007B32AE">
      <w:r w:rsidRPr="00C50B07">
        <w:t>Figura 5.4-3. Caixa de Descarga e Dissipação</w:t>
      </w:r>
    </w:p>
    <w:p w:rsidR="00C50B07" w:rsidRDefault="00C50B07" w:rsidP="007B32AE">
      <w:r w:rsidRPr="00C50B07">
        <w:t>Figura 5.4-4. Caixa de Ventosa</w:t>
      </w:r>
    </w:p>
    <w:p w:rsidR="00C50B07" w:rsidRDefault="00C50B07" w:rsidP="007B32AE">
      <w:r w:rsidRPr="00C50B07">
        <w:t xml:space="preserve">Figura 5.5-1. </w:t>
      </w:r>
      <w:r>
        <w:t>Estrutura de Transição Adutora-</w:t>
      </w:r>
      <w:r w:rsidRPr="00C50B07">
        <w:t>Túnel</w:t>
      </w:r>
    </w:p>
    <w:p w:rsidR="00A84DCD" w:rsidRDefault="00A84DCD" w:rsidP="007B32AE">
      <w:r>
        <w:t>Figura 5.5-2. Seções Típicas do Túnel Adutor</w:t>
      </w:r>
    </w:p>
    <w:p w:rsidR="00A84DCD" w:rsidRDefault="00A84DCD" w:rsidP="007B32AE">
      <w:r w:rsidRPr="003C4C32">
        <w:t>Figura 5.5-3</w:t>
      </w:r>
      <w:r>
        <w:t>. Seções Típicas do Túnel de Serviço</w:t>
      </w:r>
    </w:p>
    <w:p w:rsidR="00C50B07" w:rsidRDefault="00C50B07" w:rsidP="007B32AE">
      <w:r w:rsidRPr="00C50B07">
        <w:t>Figura 5.6-1. Estrutura de Descarga</w:t>
      </w:r>
      <w:r>
        <w:t xml:space="preserve"> no Atibainha</w:t>
      </w:r>
    </w:p>
    <w:p w:rsidR="00A84DCD" w:rsidRDefault="00A84DCD" w:rsidP="007B32AE">
      <w:r w:rsidRPr="002C52CD">
        <w:t>Figura 5.</w:t>
      </w:r>
      <w:r>
        <w:t xml:space="preserve">6-2. </w:t>
      </w:r>
      <w:r>
        <w:rPr>
          <w:rFonts w:cs="Arial"/>
          <w:lang w:eastAsia="zh-CN"/>
        </w:rPr>
        <w:t xml:space="preserve">Captação </w:t>
      </w:r>
      <w:r>
        <w:rPr>
          <w:rFonts w:cs="Arial"/>
          <w:lang w:eastAsia="zh-CN"/>
        </w:rPr>
        <w:t xml:space="preserve">no </w:t>
      </w:r>
      <w:r>
        <w:rPr>
          <w:rFonts w:cs="Arial"/>
          <w:lang w:eastAsia="zh-CN"/>
        </w:rPr>
        <w:t xml:space="preserve">Reservatório </w:t>
      </w:r>
      <w:r>
        <w:rPr>
          <w:rFonts w:cs="Arial"/>
          <w:lang w:eastAsia="zh-CN"/>
        </w:rPr>
        <w:t>Atibainha – 2ª Etapa</w:t>
      </w:r>
    </w:p>
    <w:p w:rsidR="00C50B07" w:rsidRDefault="00C50B07" w:rsidP="007B32AE">
      <w:r>
        <w:t>Figura 5.6-</w:t>
      </w:r>
      <w:r w:rsidR="00A84DCD">
        <w:t>3</w:t>
      </w:r>
      <w:r>
        <w:t>.</w:t>
      </w:r>
      <w:r w:rsidRPr="00E85098">
        <w:t xml:space="preserve"> Curvas das Bombas da Represa Atibainha</w:t>
      </w:r>
    </w:p>
    <w:p w:rsidR="00C50B07" w:rsidRDefault="00C50B07" w:rsidP="007B32AE">
      <w:r w:rsidRPr="00560800">
        <w:t>Figura 5.8</w:t>
      </w:r>
      <w:r>
        <w:t>-1.</w:t>
      </w:r>
      <w:r w:rsidRPr="00560800">
        <w:t xml:space="preserve"> Planta e Corte esquemáticos da Vala e Faixa de Trabalho da Adutora</w:t>
      </w:r>
    </w:p>
    <w:p w:rsidR="0015193C" w:rsidRDefault="0015193C" w:rsidP="007B32AE">
      <w:r w:rsidRPr="00F06B31">
        <w:t>Figura 5.</w:t>
      </w:r>
      <w:r>
        <w:t>8-2.</w:t>
      </w:r>
      <w:r w:rsidRPr="00F06B31">
        <w:t xml:space="preserve"> Planta e Corte esquemáticos de Travessia Subterrânea de Córrego</w:t>
      </w:r>
    </w:p>
    <w:p w:rsidR="0015193C" w:rsidRDefault="0015193C" w:rsidP="007B32AE">
      <w:r w:rsidRPr="00F06B31">
        <w:t>Figura 5.</w:t>
      </w:r>
      <w:r>
        <w:t>8-3.</w:t>
      </w:r>
      <w:r w:rsidRPr="00F06B31">
        <w:t xml:space="preserve"> </w:t>
      </w:r>
      <w:r>
        <w:t xml:space="preserve">Seção </w:t>
      </w:r>
      <w:r w:rsidRPr="00F06B31">
        <w:t>do Túnel em Rocha e em Solo</w:t>
      </w:r>
    </w:p>
    <w:p w:rsidR="0015193C" w:rsidRDefault="0015193C" w:rsidP="007B32AE">
      <w:r w:rsidRPr="00D81E0B">
        <w:t>Figura 5.</w:t>
      </w:r>
      <w:r>
        <w:t>8-4.</w:t>
      </w:r>
      <w:r w:rsidRPr="00D81E0B">
        <w:t xml:space="preserve"> </w:t>
      </w:r>
      <w:r>
        <w:t xml:space="preserve">Seção </w:t>
      </w:r>
      <w:r w:rsidRPr="00D81E0B">
        <w:t>do Túnel de Serviço</w:t>
      </w:r>
    </w:p>
    <w:p w:rsidR="0015193C" w:rsidRDefault="0015193C" w:rsidP="007B32AE">
      <w:r w:rsidRPr="001E7880">
        <w:t>Figura 5.1</w:t>
      </w:r>
      <w:r w:rsidR="00A84DCD">
        <w:t>1</w:t>
      </w:r>
      <w:r w:rsidRPr="001E7880">
        <w:t>-1. Estradas de Acesso às Obras</w:t>
      </w:r>
    </w:p>
    <w:p w:rsidR="00A84DCD" w:rsidRDefault="00A84DCD" w:rsidP="007B32AE">
      <w:r w:rsidRPr="00B105F8">
        <w:t>Figura 5.1</w:t>
      </w:r>
      <w:r>
        <w:t>5</w:t>
      </w:r>
      <w:r w:rsidRPr="00B105F8">
        <w:t>-1</w:t>
      </w:r>
      <w:r>
        <w:t>. Vazões e Armazenamento no Reservatório Jaguari, 2011 a 2014</w:t>
      </w:r>
    </w:p>
    <w:p w:rsidR="00A84DCD" w:rsidRDefault="00A84DCD" w:rsidP="007B32AE">
      <w:r>
        <w:t>Figura 5.15-2. Vazões e Volume do Reservatório Jaguari em 2014</w:t>
      </w:r>
    </w:p>
    <w:p w:rsidR="00A84DCD" w:rsidRDefault="00A84DCD" w:rsidP="007B32AE">
      <w:r w:rsidRPr="00D04B2E">
        <w:t>Figura 5.1</w:t>
      </w:r>
      <w:r>
        <w:t>5</w:t>
      </w:r>
      <w:r w:rsidRPr="00D04B2E">
        <w:t>-3</w:t>
      </w:r>
      <w:r>
        <w:t>. Vazões em Funil e Santa Cecília, Jan. 2013 a Jun. 2014</w:t>
      </w:r>
    </w:p>
    <w:p w:rsidR="0015193C" w:rsidRDefault="0015193C" w:rsidP="007B32AE"/>
    <w:p w:rsidR="00164D83" w:rsidRPr="00CE1148" w:rsidRDefault="00164D83" w:rsidP="007000BA">
      <w:pPr>
        <w:keepNext/>
        <w:jc w:val="center"/>
        <w:rPr>
          <w:b/>
        </w:rPr>
      </w:pPr>
      <w:r w:rsidRPr="00CE1148">
        <w:rPr>
          <w:b/>
        </w:rPr>
        <w:t>Lista de Tabelas</w:t>
      </w:r>
      <w:r w:rsidR="00A706F1">
        <w:rPr>
          <w:b/>
        </w:rPr>
        <w:t>. Tomo 1</w:t>
      </w:r>
    </w:p>
    <w:p w:rsidR="00514A8D" w:rsidRDefault="00514A8D" w:rsidP="004E4046">
      <w:r>
        <w:t>Tabela 2.1. Capacidade de Produção dos Sistemas Produtores da RMSP</w:t>
      </w:r>
    </w:p>
    <w:p w:rsidR="00CB51E5" w:rsidRDefault="00CB51E5" w:rsidP="004E4046">
      <w:r w:rsidRPr="007A0845">
        <w:t>Tabela 2</w:t>
      </w:r>
      <w:r w:rsidR="00514A8D">
        <w:t>.2</w:t>
      </w:r>
      <w:r w:rsidRPr="007A0845">
        <w:t xml:space="preserve">. Composição dos Esquemas Hidráulicos Propostos </w:t>
      </w:r>
      <w:r>
        <w:t>n</w:t>
      </w:r>
      <w:r w:rsidRPr="007A0845">
        <w:t>o PMM</w:t>
      </w:r>
    </w:p>
    <w:p w:rsidR="00976245" w:rsidRDefault="00D43A36" w:rsidP="004E4046">
      <w:r w:rsidRPr="00976245">
        <w:t>Tabela 3.</w:t>
      </w:r>
      <w:r w:rsidR="008046BD">
        <w:t>1-</w:t>
      </w:r>
      <w:r w:rsidRPr="00976245">
        <w:t>1</w:t>
      </w:r>
      <w:r w:rsidR="008046BD">
        <w:t>.</w:t>
      </w:r>
      <w:r w:rsidRPr="00976245">
        <w:t xml:space="preserve"> Limites </w:t>
      </w:r>
      <w:r w:rsidR="00FD7BEE">
        <w:t>d</w:t>
      </w:r>
      <w:r w:rsidRPr="00976245">
        <w:t xml:space="preserve">os Níveis </w:t>
      </w:r>
      <w:r w:rsidR="00CE1148">
        <w:t>de</w:t>
      </w:r>
      <w:r w:rsidRPr="00976245">
        <w:t xml:space="preserve"> Ruído </w:t>
      </w:r>
      <w:r w:rsidR="00FD7BEE">
        <w:t>p</w:t>
      </w:r>
      <w:r w:rsidRPr="00976245">
        <w:t xml:space="preserve">or Tipos </w:t>
      </w:r>
      <w:r w:rsidR="00CE1148">
        <w:t>de</w:t>
      </w:r>
      <w:r w:rsidRPr="00976245">
        <w:t xml:space="preserve"> Áreas </w:t>
      </w:r>
      <w:r w:rsidR="00FD7BEE">
        <w:t>e</w:t>
      </w:r>
      <w:r w:rsidRPr="00976245">
        <w:t xml:space="preserve"> Períodos</w:t>
      </w:r>
    </w:p>
    <w:p w:rsidR="00976245" w:rsidRDefault="00D43A36" w:rsidP="004E4046">
      <w:r w:rsidRPr="00976245">
        <w:t>Tabela 3.</w:t>
      </w:r>
      <w:r w:rsidR="008046BD">
        <w:t>1-</w:t>
      </w:r>
      <w:r w:rsidRPr="00976245">
        <w:t>2</w:t>
      </w:r>
      <w:r w:rsidR="008046BD">
        <w:t>.</w:t>
      </w:r>
      <w:r w:rsidRPr="00976245">
        <w:t xml:space="preserve"> Limites </w:t>
      </w:r>
      <w:r w:rsidR="00CE1148">
        <w:t>de</w:t>
      </w:r>
      <w:r w:rsidRPr="00976245">
        <w:t xml:space="preserve"> Velocidade </w:t>
      </w:r>
      <w:r w:rsidR="00CE1148">
        <w:t>de</w:t>
      </w:r>
      <w:r w:rsidRPr="00976245">
        <w:t xml:space="preserve"> Vibração </w:t>
      </w:r>
      <w:r w:rsidR="00CE1148">
        <w:t>de</w:t>
      </w:r>
      <w:r w:rsidRPr="00976245">
        <w:t xml:space="preserve"> Partícula - Pico</w:t>
      </w:r>
    </w:p>
    <w:p w:rsidR="00976245" w:rsidRDefault="00D43A36" w:rsidP="004E4046">
      <w:r w:rsidRPr="00976245">
        <w:t>Tabela 3.2</w:t>
      </w:r>
      <w:r w:rsidR="008046BD">
        <w:t>-</w:t>
      </w:r>
      <w:r w:rsidRPr="00976245">
        <w:t>1</w:t>
      </w:r>
      <w:r w:rsidR="008046BD">
        <w:t>.</w:t>
      </w:r>
      <w:r w:rsidRPr="00976245">
        <w:t xml:space="preserve"> Programas </w:t>
      </w:r>
      <w:r w:rsidR="00CE1148">
        <w:t>de</w:t>
      </w:r>
      <w:r w:rsidRPr="00976245">
        <w:t xml:space="preserve"> Investimento</w:t>
      </w:r>
      <w:r w:rsidR="008046BD">
        <w:t>. Plano da Bacia Paraíba do Sul</w:t>
      </w:r>
    </w:p>
    <w:p w:rsidR="00976245" w:rsidRDefault="00D43A36" w:rsidP="004E4046">
      <w:r w:rsidRPr="00976245">
        <w:t>Tabela 3.2</w:t>
      </w:r>
      <w:r w:rsidR="008046BD">
        <w:t>-</w:t>
      </w:r>
      <w:r w:rsidRPr="00976245">
        <w:t>2</w:t>
      </w:r>
      <w:r w:rsidR="008046BD">
        <w:t>.</w:t>
      </w:r>
      <w:r w:rsidRPr="00976245">
        <w:t xml:space="preserve"> Balanço Hídrico 2008</w:t>
      </w:r>
      <w:r w:rsidR="008046BD">
        <w:t xml:space="preserve"> – PCJ</w:t>
      </w:r>
    </w:p>
    <w:p w:rsidR="00976245" w:rsidRDefault="00FD7BEE" w:rsidP="004E4046">
      <w:r>
        <w:t>Tabela 3.2</w:t>
      </w:r>
      <w:r w:rsidR="008046BD">
        <w:t>-</w:t>
      </w:r>
      <w:r>
        <w:t>3</w:t>
      </w:r>
      <w:r w:rsidR="008046BD">
        <w:t>.</w:t>
      </w:r>
      <w:r>
        <w:t xml:space="preserve"> </w:t>
      </w:r>
      <w:r w:rsidR="00D43A36" w:rsidRPr="00976245">
        <w:t>Prognóstico 2020</w:t>
      </w:r>
      <w:r w:rsidR="008046BD">
        <w:t>.</w:t>
      </w:r>
      <w:r w:rsidR="008046BD" w:rsidRPr="0069310A">
        <w:t xml:space="preserve"> Cenário Tendencial</w:t>
      </w:r>
      <w:r w:rsidR="008046BD">
        <w:t xml:space="preserve"> – Bacia PCJ</w:t>
      </w:r>
    </w:p>
    <w:p w:rsidR="00976245" w:rsidRDefault="00FD7BEE" w:rsidP="004E4046">
      <w:r>
        <w:t>Tabela 3.2</w:t>
      </w:r>
      <w:r w:rsidR="008046BD">
        <w:t>-</w:t>
      </w:r>
      <w:r>
        <w:t>4</w:t>
      </w:r>
      <w:r w:rsidR="008046BD">
        <w:t>.</w:t>
      </w:r>
      <w:r w:rsidR="00D43A36" w:rsidRPr="00BE4C3F">
        <w:t xml:space="preserve"> Balanço Hídrico 2020</w:t>
      </w:r>
      <w:r w:rsidR="008046BD">
        <w:t>.</w:t>
      </w:r>
      <w:r w:rsidR="008046BD" w:rsidRPr="0069310A">
        <w:t xml:space="preserve"> Cenário Tendencial</w:t>
      </w:r>
      <w:r w:rsidR="008046BD">
        <w:t xml:space="preserve"> – Bacia PCJ</w:t>
      </w:r>
    </w:p>
    <w:p w:rsidR="00976245" w:rsidRDefault="00FD7BEE" w:rsidP="004E4046">
      <w:r>
        <w:t>Tabela 3.2</w:t>
      </w:r>
      <w:r w:rsidR="008046BD">
        <w:t>-</w:t>
      </w:r>
      <w:r>
        <w:t>5</w:t>
      </w:r>
      <w:r w:rsidR="008046BD">
        <w:t>.</w:t>
      </w:r>
      <w:r w:rsidR="00D43A36" w:rsidRPr="00BE4C3F">
        <w:t xml:space="preserve"> Prognóstico 2035</w:t>
      </w:r>
      <w:r w:rsidR="008046BD">
        <w:t>.</w:t>
      </w:r>
      <w:r w:rsidR="008046BD" w:rsidRPr="0069310A">
        <w:t xml:space="preserve"> Cenário Tendencial</w:t>
      </w:r>
      <w:r w:rsidR="008046BD">
        <w:t xml:space="preserve"> – Bacia PCJ</w:t>
      </w:r>
    </w:p>
    <w:p w:rsidR="00976245" w:rsidRDefault="00D43A36" w:rsidP="004E4046">
      <w:r w:rsidRPr="00BE4C3F">
        <w:t>Tabela 3.2</w:t>
      </w:r>
      <w:r w:rsidR="008046BD">
        <w:t>-</w:t>
      </w:r>
      <w:r w:rsidRPr="00BE4C3F">
        <w:t>6</w:t>
      </w:r>
      <w:r w:rsidR="008046BD">
        <w:t>.</w:t>
      </w:r>
      <w:r w:rsidRPr="00BE4C3F">
        <w:t xml:space="preserve"> Programa </w:t>
      </w:r>
      <w:r w:rsidR="00CE1148">
        <w:t>de</w:t>
      </w:r>
      <w:r w:rsidRPr="00BE4C3F">
        <w:t xml:space="preserve"> Ações: Curto, Médio </w:t>
      </w:r>
      <w:r w:rsidR="00FD7BEE">
        <w:t>e</w:t>
      </w:r>
      <w:r w:rsidRPr="00BE4C3F">
        <w:t xml:space="preserve"> Longo Prazos</w:t>
      </w:r>
      <w:r w:rsidR="008046BD">
        <w:t xml:space="preserve"> – Bacia PCJ</w:t>
      </w:r>
    </w:p>
    <w:p w:rsidR="00976245" w:rsidRDefault="00D43A36" w:rsidP="004E4046">
      <w:r w:rsidRPr="00BE4C3F">
        <w:t>Tabela 3.2</w:t>
      </w:r>
      <w:r w:rsidR="008046BD">
        <w:t>-</w:t>
      </w:r>
      <w:r w:rsidRPr="00BE4C3F">
        <w:t>7</w:t>
      </w:r>
      <w:r w:rsidR="008046BD">
        <w:t>.</w:t>
      </w:r>
      <w:r w:rsidRPr="00BE4C3F">
        <w:t xml:space="preserve"> Investimentos</w:t>
      </w:r>
      <w:r w:rsidR="008046BD">
        <w:t xml:space="preserve"> – Bacia PCJ</w:t>
      </w:r>
    </w:p>
    <w:p w:rsidR="008046BD" w:rsidRDefault="008046BD" w:rsidP="004E4046">
      <w:r w:rsidRPr="009704CD">
        <w:t>Tabela 3.2</w:t>
      </w:r>
      <w:r>
        <w:t>-</w:t>
      </w:r>
      <w:r w:rsidRPr="009704CD">
        <w:t>8</w:t>
      </w:r>
      <w:r>
        <w:t>.</w:t>
      </w:r>
      <w:r w:rsidRPr="009704CD">
        <w:t xml:space="preserve"> Inventário dos Esquemas Hidráulicos </w:t>
      </w:r>
      <w:r>
        <w:t>–</w:t>
      </w:r>
      <w:r w:rsidRPr="009704CD">
        <w:t xml:space="preserve"> PMM</w:t>
      </w:r>
    </w:p>
    <w:p w:rsidR="008046BD" w:rsidRDefault="008046BD" w:rsidP="004E4046">
      <w:r w:rsidRPr="009704CD">
        <w:t>Tabela 3.2</w:t>
      </w:r>
      <w:r>
        <w:t>-</w:t>
      </w:r>
      <w:r w:rsidRPr="009704CD">
        <w:t>9</w:t>
      </w:r>
      <w:r>
        <w:t>.</w:t>
      </w:r>
      <w:r w:rsidRPr="009704CD">
        <w:t xml:space="preserve"> Demandas médias a serem supridas </w:t>
      </w:r>
      <w:r>
        <w:t>n</w:t>
      </w:r>
      <w:r w:rsidRPr="009704CD">
        <w:t xml:space="preserve">os Arranjos </w:t>
      </w:r>
      <w:r>
        <w:t>–</w:t>
      </w:r>
      <w:r w:rsidRPr="009704CD">
        <w:t xml:space="preserve"> PMM</w:t>
      </w:r>
    </w:p>
    <w:p w:rsidR="00514A8D" w:rsidRDefault="00514A8D" w:rsidP="004E4046">
      <w:r w:rsidRPr="00B8203E">
        <w:t>Tabela 3.2-10. Balanço Hídrico nos rios estaduais e federais do Rio de Janeiro</w:t>
      </w:r>
    </w:p>
    <w:p w:rsidR="00514A8D" w:rsidRDefault="00514A8D" w:rsidP="004E4046">
      <w:r>
        <w:t>Tabela 4.2.6-1. Síntese das Características Técnicas dos Traçados</w:t>
      </w:r>
    </w:p>
    <w:p w:rsidR="008046BD" w:rsidRDefault="008046BD" w:rsidP="004E4046">
      <w:r w:rsidRPr="003E0878">
        <w:t xml:space="preserve">Tabela </w:t>
      </w:r>
      <w:r>
        <w:t>4.</w:t>
      </w:r>
      <w:r w:rsidRPr="003E0878">
        <w:t>3.2</w:t>
      </w:r>
      <w:r>
        <w:t>-</w:t>
      </w:r>
      <w:r w:rsidRPr="003E0878">
        <w:t>1</w:t>
      </w:r>
      <w:r>
        <w:t>.</w:t>
      </w:r>
      <w:r w:rsidRPr="003E0878">
        <w:t xml:space="preserve"> </w:t>
      </w:r>
      <w:r>
        <w:t xml:space="preserve">Alternativas. </w:t>
      </w:r>
      <w:r w:rsidRPr="003E0878">
        <w:t>Área de Intervenção Afetada (ha)</w:t>
      </w:r>
    </w:p>
    <w:p w:rsidR="008046BD" w:rsidRDefault="00A706F1" w:rsidP="004E4046">
      <w:r>
        <w:t>Tabela 4.3.2-2. Alternativas. Supressão de Vegetação Nativa (</w:t>
      </w:r>
      <w:r>
        <w:rPr>
          <w:rFonts w:hint="eastAsia"/>
        </w:rPr>
        <w:t>h</w:t>
      </w:r>
      <w:r>
        <w:t>a)</w:t>
      </w:r>
    </w:p>
    <w:p w:rsidR="00A706F1" w:rsidRDefault="00A706F1" w:rsidP="004E4046">
      <w:r>
        <w:t>Tabela 4.3.2-3. Alternativas. Afetação de APP</w:t>
      </w:r>
    </w:p>
    <w:p w:rsidR="00A706F1" w:rsidRDefault="00A706F1" w:rsidP="004E4046">
      <w:r>
        <w:t>Tabela 4.3.2-4. Alternativas. Travessias de Cursos d’água</w:t>
      </w:r>
    </w:p>
    <w:p w:rsidR="008046BD" w:rsidRDefault="00A706F1" w:rsidP="004E4046">
      <w:r>
        <w:t xml:space="preserve">Tabela 4.3.2-5. Alternativas. Afetação de Áreas </w:t>
      </w:r>
      <w:r>
        <w:rPr>
          <w:rFonts w:hint="eastAsia"/>
        </w:rPr>
        <w:t xml:space="preserve">Protegidas </w:t>
      </w:r>
      <w:r>
        <w:t>(</w:t>
      </w:r>
      <w:r>
        <w:rPr>
          <w:rFonts w:hint="eastAsia"/>
        </w:rPr>
        <w:t>h</w:t>
      </w:r>
      <w:r>
        <w:t>a)</w:t>
      </w:r>
    </w:p>
    <w:p w:rsidR="008046BD" w:rsidRDefault="00A706F1" w:rsidP="004E4046">
      <w:r>
        <w:lastRenderedPageBreak/>
        <w:t>Tabela 4.2.2-6. Alternativas. Edificações afetadas</w:t>
      </w:r>
    </w:p>
    <w:p w:rsidR="00A706F1" w:rsidRDefault="00A706F1" w:rsidP="004E4046">
      <w:r>
        <w:t>Tabela 4.3.2-7. Alternativas. Extensões de Obra</w:t>
      </w:r>
    </w:p>
    <w:p w:rsidR="00A706F1" w:rsidRDefault="00A706F1" w:rsidP="004E4046">
      <w:r>
        <w:t>Tabela 4.3.2-8. Consolidação dos Resultados de Avaliação Comparativa entre Alternativas</w:t>
      </w:r>
    </w:p>
    <w:p w:rsidR="008046BD" w:rsidRDefault="00514A8D" w:rsidP="004E4046">
      <w:r w:rsidRPr="00F06B31">
        <w:t>Tabela 5.</w:t>
      </w:r>
      <w:r>
        <w:t>8-</w:t>
      </w:r>
      <w:r w:rsidRPr="00F06B31">
        <w:t>1</w:t>
      </w:r>
      <w:r>
        <w:t>.</w:t>
      </w:r>
      <w:r w:rsidRPr="00F06B31">
        <w:t xml:space="preserve"> Volumes de Materiais </w:t>
      </w:r>
      <w:r>
        <w:t>na Escavação e Reaterro da Vala</w:t>
      </w:r>
    </w:p>
    <w:p w:rsidR="00514A8D" w:rsidRDefault="00514A8D" w:rsidP="004E4046">
      <w:r w:rsidRPr="00743D52">
        <w:t>Tabela 5.9-1</w:t>
      </w:r>
      <w:r>
        <w:t>. Quantitativos relativos à 1ª etapa de obras</w:t>
      </w:r>
    </w:p>
    <w:p w:rsidR="00514A8D" w:rsidRDefault="00514A8D" w:rsidP="004E4046">
      <w:r w:rsidRPr="00743D52">
        <w:t>Tabela 5.9-</w:t>
      </w:r>
      <w:r>
        <w:t>2. Quantitativos relativos à 2ª etapa de obras</w:t>
      </w:r>
    </w:p>
    <w:p w:rsidR="00A706F1" w:rsidRDefault="00A706F1" w:rsidP="004E4046">
      <w:r w:rsidRPr="000B78FD">
        <w:t>Tabela 5.</w:t>
      </w:r>
      <w:r>
        <w:t>1</w:t>
      </w:r>
      <w:r w:rsidR="00514A8D">
        <w:t>2</w:t>
      </w:r>
      <w:r>
        <w:t>-1.</w:t>
      </w:r>
      <w:r w:rsidRPr="000B78FD">
        <w:t xml:space="preserve"> </w:t>
      </w:r>
      <w:r w:rsidR="00514A8D">
        <w:t>Estimativa de Áreas Requeridas</w:t>
      </w:r>
    </w:p>
    <w:p w:rsidR="00514A8D" w:rsidRDefault="00514A8D" w:rsidP="000B36EB">
      <w:pPr>
        <w:spacing w:after="200" w:line="276" w:lineRule="auto"/>
        <w:jc w:val="left"/>
      </w:pPr>
      <w:r w:rsidRPr="00F91265">
        <w:t>Tabela 5.1</w:t>
      </w:r>
      <w:r>
        <w:t>5</w:t>
      </w:r>
      <w:r w:rsidRPr="00F91265">
        <w:t>-1</w:t>
      </w:r>
      <w:r>
        <w:t>. Vazões e Volume do Reservatório Jaguari em 2014</w:t>
      </w:r>
    </w:p>
    <w:p w:rsidR="00F90B96" w:rsidRPr="000B36EB" w:rsidRDefault="007000BA" w:rsidP="000B36EB">
      <w:pPr>
        <w:spacing w:after="200" w:line="276" w:lineRule="auto"/>
        <w:jc w:val="left"/>
      </w:pPr>
      <w:r>
        <w:br w:type="page"/>
      </w:r>
    </w:p>
    <w:p w:rsidR="00F90B96" w:rsidRPr="0069310A" w:rsidRDefault="00F90B96" w:rsidP="004E4046">
      <w:pPr>
        <w:rPr>
          <w:rFonts w:eastAsia="SimSun"/>
        </w:rPr>
        <w:sectPr w:rsidR="00F90B96" w:rsidRPr="0069310A" w:rsidSect="00427B60">
          <w:headerReference w:type="default" r:id="rId10"/>
          <w:footerReference w:type="default" r:id="rId11"/>
          <w:pgSz w:w="11906" w:h="16838" w:code="9"/>
          <w:pgMar w:top="1418" w:right="1134" w:bottom="1134" w:left="1418" w:header="709" w:footer="709" w:gutter="0"/>
          <w:pgNumType w:fmt="lowerRoman" w:start="1"/>
          <w:cols w:space="708"/>
          <w:docGrid w:linePitch="360"/>
        </w:sectPr>
      </w:pPr>
    </w:p>
    <w:p w:rsidR="00FE075D" w:rsidRDefault="00FE075D" w:rsidP="00FE075D">
      <w:pPr>
        <w:pStyle w:val="Ttulo1"/>
        <w:numPr>
          <w:ilvl w:val="0"/>
          <w:numId w:val="0"/>
        </w:numPr>
        <w:rPr>
          <w:rFonts w:eastAsia="SimSun"/>
          <w:sz w:val="22"/>
          <w:szCs w:val="22"/>
        </w:rPr>
      </w:pPr>
      <w:bookmarkStart w:id="2" w:name="_Toc412479921"/>
      <w:r>
        <w:rPr>
          <w:rFonts w:eastAsia="SimSun"/>
          <w:sz w:val="22"/>
          <w:szCs w:val="22"/>
        </w:rPr>
        <w:lastRenderedPageBreak/>
        <w:t>APRESENTAÇÃO</w:t>
      </w:r>
      <w:bookmarkEnd w:id="2"/>
    </w:p>
    <w:p w:rsidR="005276B4" w:rsidRPr="00B76C04" w:rsidRDefault="005276B4" w:rsidP="005276B4">
      <w:r w:rsidRPr="00B76C04">
        <w:t xml:space="preserve">Este documento apresenta o Estudo de Impacto Ambiental (EIA) </w:t>
      </w:r>
      <w:r w:rsidRPr="00314069">
        <w:rPr>
          <w:lang w:eastAsia="pt-BR"/>
        </w:rPr>
        <w:t>para a Interligação entre as Represas Jaguari (Bacia do Paraíba do Sul) e Atibainha (Bacias PCJ)</w:t>
      </w:r>
      <w:r w:rsidRPr="00B76C04">
        <w:t xml:space="preserve">, </w:t>
      </w:r>
      <w:r>
        <w:t xml:space="preserve">visando a </w:t>
      </w:r>
      <w:r w:rsidRPr="00B76C04">
        <w:t xml:space="preserve">obtenção da Licença Ambiental Prévia (LP). O conteúdo do EIA segue o que estabelece o Termo de Referência emitido pela Cetesb em </w:t>
      </w:r>
      <w:r>
        <w:t>30</w:t>
      </w:r>
      <w:r w:rsidRPr="00B76C04">
        <w:t xml:space="preserve"> de </w:t>
      </w:r>
      <w:r>
        <w:t xml:space="preserve">maio </w:t>
      </w:r>
      <w:r w:rsidRPr="00B76C04">
        <w:t>de 201</w:t>
      </w:r>
      <w:r>
        <w:t>4 e que consta do Parecer Técnico 168/14/IE</w:t>
      </w:r>
      <w:r w:rsidRPr="00B76C04">
        <w:t xml:space="preserve"> (Processo Cetesb </w:t>
      </w:r>
      <w:r>
        <w:t>113</w:t>
      </w:r>
      <w:r w:rsidRPr="00B76C04">
        <w:t>/</w:t>
      </w:r>
      <w:r>
        <w:t>14</w:t>
      </w:r>
      <w:r w:rsidRPr="00B76C04">
        <w:t>).</w:t>
      </w:r>
    </w:p>
    <w:p w:rsidR="00FE075D" w:rsidRPr="00314069" w:rsidRDefault="005276B4" w:rsidP="00FE075D">
      <w:pPr>
        <w:rPr>
          <w:lang w:eastAsia="pt-BR"/>
        </w:rPr>
      </w:pPr>
      <w:r>
        <w:rPr>
          <w:lang w:eastAsia="pt-BR"/>
        </w:rPr>
        <w:t xml:space="preserve">O trabalho foi elaborado no âmbito do </w:t>
      </w:r>
      <w:r w:rsidR="00FE075D" w:rsidRPr="00314069">
        <w:rPr>
          <w:lang w:eastAsia="pt-BR"/>
        </w:rPr>
        <w:t xml:space="preserve">Contrato CSS 20.542/14, firmado entre a Companhia de Saneamento Básico do </w:t>
      </w:r>
      <w:r w:rsidR="007120E8" w:rsidRPr="00314069">
        <w:rPr>
          <w:lang w:eastAsia="pt-BR"/>
        </w:rPr>
        <w:t xml:space="preserve">Estado </w:t>
      </w:r>
      <w:r w:rsidR="00FE075D" w:rsidRPr="00314069">
        <w:rPr>
          <w:lang w:eastAsia="pt-BR"/>
        </w:rPr>
        <w:t xml:space="preserve">de São Paulo – Sabesp e a firma PRIME Engenharia e Comércio Ltda., que tem por objeto </w:t>
      </w:r>
      <w:r w:rsidR="007120E8" w:rsidRPr="00314069">
        <w:rPr>
          <w:lang w:eastAsia="pt-BR"/>
        </w:rPr>
        <w:t xml:space="preserve">a elaboração do “Estudo de Impacto Ambiental e Relatório de Impacto Ambiental – EIA/RIMA para a Interligação entre as Represas Jaguari (Bacia do Paraíba do Sul) e Atibainha (Bacias </w:t>
      </w:r>
      <w:proofErr w:type="gramStart"/>
      <w:r w:rsidR="007120E8" w:rsidRPr="00314069">
        <w:rPr>
          <w:lang w:eastAsia="pt-BR"/>
        </w:rPr>
        <w:t>PCJ)”</w:t>
      </w:r>
      <w:proofErr w:type="gramEnd"/>
      <w:r w:rsidR="007120E8" w:rsidRPr="00314069">
        <w:rPr>
          <w:lang w:eastAsia="pt-BR"/>
        </w:rPr>
        <w:t>.</w:t>
      </w:r>
    </w:p>
    <w:p w:rsidR="00844C1D" w:rsidRPr="00844C1D" w:rsidRDefault="005F0C9A" w:rsidP="00FE075D">
      <w:pPr>
        <w:rPr>
          <w:lang w:eastAsia="pt-BR"/>
        </w:rPr>
      </w:pPr>
      <w:r w:rsidRPr="00844C1D">
        <w:rPr>
          <w:lang w:eastAsia="pt-BR"/>
        </w:rPr>
        <w:t xml:space="preserve">O documento é apresentado em 3 volumes: </w:t>
      </w:r>
    </w:p>
    <w:p w:rsidR="00844C1D" w:rsidRPr="00844C1D" w:rsidRDefault="00844C1D" w:rsidP="002E3C44">
      <w:pPr>
        <w:pStyle w:val="PargrafodaLista"/>
        <w:numPr>
          <w:ilvl w:val="0"/>
          <w:numId w:val="54"/>
        </w:numPr>
        <w:rPr>
          <w:lang w:eastAsia="pt-BR"/>
        </w:rPr>
      </w:pPr>
      <w:r w:rsidRPr="00844C1D">
        <w:rPr>
          <w:lang w:eastAsia="pt-BR"/>
        </w:rPr>
        <w:t>Volume I -</w:t>
      </w:r>
      <w:r w:rsidR="005F0C9A" w:rsidRPr="00844C1D">
        <w:rPr>
          <w:lang w:eastAsia="pt-BR"/>
        </w:rPr>
        <w:t xml:space="preserve"> textos, </w:t>
      </w:r>
      <w:r w:rsidRPr="00844C1D">
        <w:rPr>
          <w:lang w:eastAsia="pt-BR"/>
        </w:rPr>
        <w:t>composto de 5 tomos</w:t>
      </w:r>
    </w:p>
    <w:p w:rsidR="00844C1D" w:rsidRPr="00844C1D" w:rsidRDefault="00844C1D" w:rsidP="002E3C44">
      <w:pPr>
        <w:pStyle w:val="PargrafodaLista"/>
        <w:numPr>
          <w:ilvl w:val="0"/>
          <w:numId w:val="54"/>
        </w:numPr>
        <w:rPr>
          <w:lang w:eastAsia="pt-BR"/>
        </w:rPr>
      </w:pPr>
      <w:r w:rsidRPr="00844C1D">
        <w:rPr>
          <w:lang w:eastAsia="pt-BR"/>
        </w:rPr>
        <w:t>V</w:t>
      </w:r>
      <w:r w:rsidR="005F0C9A" w:rsidRPr="00844C1D">
        <w:rPr>
          <w:lang w:eastAsia="pt-BR"/>
        </w:rPr>
        <w:t xml:space="preserve">olume </w:t>
      </w:r>
      <w:r w:rsidRPr="00844C1D">
        <w:rPr>
          <w:lang w:eastAsia="pt-BR"/>
        </w:rPr>
        <w:t>II -</w:t>
      </w:r>
      <w:r w:rsidR="005F0C9A" w:rsidRPr="00844C1D">
        <w:rPr>
          <w:lang w:eastAsia="pt-BR"/>
        </w:rPr>
        <w:t xml:space="preserve"> anexos, </w:t>
      </w:r>
      <w:r w:rsidRPr="00844C1D">
        <w:rPr>
          <w:lang w:eastAsia="pt-BR"/>
        </w:rPr>
        <w:t xml:space="preserve">composto de 2 tomos, </w:t>
      </w:r>
      <w:r w:rsidR="005F0C9A" w:rsidRPr="00844C1D">
        <w:rPr>
          <w:lang w:eastAsia="pt-BR"/>
        </w:rPr>
        <w:t>e</w:t>
      </w:r>
    </w:p>
    <w:p w:rsidR="0071101F" w:rsidRDefault="00844C1D" w:rsidP="002E3C44">
      <w:pPr>
        <w:pStyle w:val="PargrafodaLista"/>
        <w:numPr>
          <w:ilvl w:val="0"/>
          <w:numId w:val="54"/>
        </w:numPr>
        <w:rPr>
          <w:lang w:eastAsia="pt-BR"/>
        </w:rPr>
      </w:pPr>
      <w:r w:rsidRPr="00844C1D">
        <w:rPr>
          <w:lang w:eastAsia="pt-BR"/>
        </w:rPr>
        <w:t>Volume III</w:t>
      </w:r>
      <w:r w:rsidR="005F0C9A" w:rsidRPr="00844C1D">
        <w:rPr>
          <w:lang w:eastAsia="pt-BR"/>
        </w:rPr>
        <w:t xml:space="preserve"> </w:t>
      </w:r>
      <w:r w:rsidRPr="00844C1D">
        <w:rPr>
          <w:lang w:eastAsia="pt-BR"/>
        </w:rPr>
        <w:t>-</w:t>
      </w:r>
      <w:r w:rsidR="005F0C9A" w:rsidRPr="00844C1D">
        <w:rPr>
          <w:lang w:eastAsia="pt-BR"/>
        </w:rPr>
        <w:t xml:space="preserve"> caderno A3 com figuras e mapas temáticos ambientais.</w:t>
      </w:r>
    </w:p>
    <w:p w:rsidR="00B744E6" w:rsidRDefault="00B744E6" w:rsidP="00B744E6">
      <w:pPr>
        <w:rPr>
          <w:lang w:eastAsia="pt-BR"/>
        </w:rPr>
      </w:pPr>
    </w:p>
    <w:p w:rsidR="00B744E6" w:rsidRDefault="00B744E6" w:rsidP="00B744E6">
      <w:pPr>
        <w:pStyle w:val="Ttulo1"/>
        <w:numPr>
          <w:ilvl w:val="0"/>
          <w:numId w:val="0"/>
        </w:numPr>
        <w:rPr>
          <w:rFonts w:eastAsia="SimSun"/>
          <w:sz w:val="22"/>
          <w:szCs w:val="22"/>
        </w:rPr>
      </w:pPr>
      <w:bookmarkStart w:id="3" w:name="_Toc290040804"/>
      <w:bookmarkStart w:id="4" w:name="_Toc412479922"/>
      <w:r w:rsidRPr="00B744E6">
        <w:rPr>
          <w:rFonts w:eastAsia="SimSun"/>
          <w:sz w:val="22"/>
          <w:szCs w:val="22"/>
        </w:rPr>
        <w:lastRenderedPageBreak/>
        <w:t>Informações Gerais</w:t>
      </w:r>
      <w:bookmarkEnd w:id="3"/>
      <w:bookmarkEnd w:id="4"/>
    </w:p>
    <w:p w:rsidR="00F30DCB" w:rsidRPr="00D1401D" w:rsidRDefault="00F30DCB" w:rsidP="00F30DCB">
      <w:pPr>
        <w:shd w:val="clear" w:color="auto" w:fill="D9D9D9"/>
        <w:spacing w:before="240" w:after="240"/>
        <w:jc w:val="center"/>
        <w:rPr>
          <w:rFonts w:cs="Arial"/>
          <w:b/>
        </w:rPr>
      </w:pPr>
      <w:r w:rsidRPr="00D1401D">
        <w:rPr>
          <w:rFonts w:cs="Arial"/>
          <w:b/>
        </w:rPr>
        <w:t>IDENTIFICAÇÃO DO EMPREENDIMENTO</w:t>
      </w:r>
    </w:p>
    <w:p w:rsidR="00F30DCB" w:rsidRDefault="00F30DCB" w:rsidP="00F30DCB">
      <w:pPr>
        <w:tabs>
          <w:tab w:val="num" w:pos="1418"/>
        </w:tabs>
        <w:rPr>
          <w:rFonts w:cs="Arial"/>
        </w:rPr>
      </w:pPr>
      <w:r w:rsidRPr="00B06DD5">
        <w:rPr>
          <w:rFonts w:cs="Arial"/>
        </w:rPr>
        <w:t>Interligação entre as Represas Jaguari (Bacia do Paraíba do Sul) e Atibainha (Bacias PCJ)</w:t>
      </w:r>
    </w:p>
    <w:p w:rsidR="00F30DCB" w:rsidRPr="00F30DCB" w:rsidRDefault="00F30DCB" w:rsidP="00F30DCB">
      <w:pPr>
        <w:rPr>
          <w:lang w:eastAsia="pt-BR"/>
        </w:rPr>
      </w:pPr>
    </w:p>
    <w:p w:rsidR="00B744E6" w:rsidRPr="00F30DCB" w:rsidRDefault="00F30DCB" w:rsidP="00F30DCB">
      <w:pPr>
        <w:shd w:val="clear" w:color="auto" w:fill="D9D9D9"/>
        <w:spacing w:before="240" w:after="240"/>
        <w:rPr>
          <w:rFonts w:eastAsia="Times New Roman" w:cs="Arial"/>
          <w:b/>
          <w:lang w:eastAsia="pt-BR"/>
        </w:rPr>
      </w:pPr>
      <w:bookmarkStart w:id="5" w:name="_Toc290040805"/>
      <w:r w:rsidRPr="00F30DCB">
        <w:rPr>
          <w:rFonts w:eastAsia="Times New Roman" w:cs="Arial"/>
          <w:b/>
          <w:lang w:eastAsia="pt-BR"/>
        </w:rPr>
        <w:t>INFORMAÇÕES GERAIS DO EMPREENDEDOR</w:t>
      </w:r>
      <w:bookmarkEnd w:id="5"/>
    </w:p>
    <w:p w:rsidR="00B744E6" w:rsidRPr="00B76C04" w:rsidRDefault="00B744E6" w:rsidP="00B744E6">
      <w:pPr>
        <w:rPr>
          <w:szCs w:val="20"/>
        </w:rPr>
      </w:pPr>
      <w:r w:rsidRPr="00B76C04">
        <w:rPr>
          <w:szCs w:val="20"/>
        </w:rPr>
        <w:t>Razão Social: Companhia de Saneamento Básico do Estado de São Paulo - Sabesp</w:t>
      </w:r>
    </w:p>
    <w:p w:rsidR="00B744E6" w:rsidRPr="00B76C04" w:rsidRDefault="00B744E6" w:rsidP="00B744E6">
      <w:pPr>
        <w:rPr>
          <w:szCs w:val="20"/>
        </w:rPr>
      </w:pPr>
      <w:r w:rsidRPr="00B76C04">
        <w:rPr>
          <w:szCs w:val="20"/>
        </w:rPr>
        <w:t>CNPJ: 43.776.517/0001-80</w:t>
      </w:r>
    </w:p>
    <w:p w:rsidR="00B744E6" w:rsidRPr="00B76C04" w:rsidRDefault="00B744E6" w:rsidP="00B744E6">
      <w:pPr>
        <w:rPr>
          <w:szCs w:val="20"/>
        </w:rPr>
      </w:pPr>
      <w:r w:rsidRPr="00B76C04">
        <w:rPr>
          <w:szCs w:val="20"/>
        </w:rPr>
        <w:t>Superintendência de Gestão de Empreendimentos – TE</w:t>
      </w:r>
    </w:p>
    <w:p w:rsidR="00B744E6" w:rsidRPr="00B76C04" w:rsidRDefault="00B744E6" w:rsidP="00B744E6">
      <w:pPr>
        <w:rPr>
          <w:szCs w:val="20"/>
        </w:rPr>
      </w:pPr>
      <w:r w:rsidRPr="00B76C04">
        <w:rPr>
          <w:szCs w:val="20"/>
        </w:rPr>
        <w:t xml:space="preserve">Rua </w:t>
      </w:r>
      <w:r>
        <w:rPr>
          <w:szCs w:val="20"/>
        </w:rPr>
        <w:t>Costa Carvalho</w:t>
      </w:r>
      <w:r w:rsidRPr="00B76C04">
        <w:rPr>
          <w:szCs w:val="20"/>
        </w:rPr>
        <w:t>, 3</w:t>
      </w:r>
      <w:r>
        <w:rPr>
          <w:szCs w:val="20"/>
        </w:rPr>
        <w:t>00</w:t>
      </w:r>
      <w:r w:rsidRPr="00B76C04">
        <w:rPr>
          <w:szCs w:val="20"/>
        </w:rPr>
        <w:t xml:space="preserve"> Pinheiros, CEP 05429-010 São Paulo – SP</w:t>
      </w:r>
    </w:p>
    <w:p w:rsidR="00B744E6" w:rsidRPr="00B76C04" w:rsidRDefault="00B744E6" w:rsidP="00B744E6">
      <w:pPr>
        <w:rPr>
          <w:szCs w:val="20"/>
        </w:rPr>
      </w:pPr>
      <w:r w:rsidRPr="00B76C04">
        <w:rPr>
          <w:szCs w:val="20"/>
        </w:rPr>
        <w:t>Fone: (11) 3388-8225</w:t>
      </w:r>
    </w:p>
    <w:p w:rsidR="00B744E6" w:rsidRPr="00B76C04" w:rsidRDefault="00B744E6" w:rsidP="00B744E6">
      <w:pPr>
        <w:rPr>
          <w:szCs w:val="20"/>
        </w:rPr>
      </w:pPr>
      <w:r w:rsidRPr="00B76C04">
        <w:rPr>
          <w:szCs w:val="20"/>
        </w:rPr>
        <w:t>Representante legal: Eng. Silvio Leifert – Superintendente de Gestão de Empreendimentos</w:t>
      </w:r>
    </w:p>
    <w:p w:rsidR="00B744E6" w:rsidRPr="00B76C04" w:rsidRDefault="00B744E6" w:rsidP="00B744E6">
      <w:pPr>
        <w:rPr>
          <w:szCs w:val="20"/>
        </w:rPr>
      </w:pPr>
      <w:r w:rsidRPr="00B76C04">
        <w:rPr>
          <w:szCs w:val="20"/>
        </w:rPr>
        <w:t>RG: 5.761.049.</w:t>
      </w:r>
      <w:r w:rsidRPr="00B76C04">
        <w:rPr>
          <w:szCs w:val="20"/>
        </w:rPr>
        <w:tab/>
        <w:t>CPF: 011.772.948-50.</w:t>
      </w:r>
    </w:p>
    <w:p w:rsidR="00B744E6" w:rsidRPr="00B76C04" w:rsidRDefault="00B744E6" w:rsidP="00B744E6">
      <w:pPr>
        <w:rPr>
          <w:szCs w:val="20"/>
        </w:rPr>
      </w:pPr>
      <w:r w:rsidRPr="00B76C04">
        <w:rPr>
          <w:szCs w:val="20"/>
        </w:rPr>
        <w:t xml:space="preserve">Pessoa de contato: Eng. </w:t>
      </w:r>
      <w:r>
        <w:rPr>
          <w:szCs w:val="20"/>
        </w:rPr>
        <w:t>Priscila Pantaleoni Mariaca</w:t>
      </w:r>
      <w:r w:rsidRPr="00B76C04">
        <w:rPr>
          <w:szCs w:val="20"/>
        </w:rPr>
        <w:t>. Fone (11) 3388-8320</w:t>
      </w:r>
    </w:p>
    <w:p w:rsidR="00B744E6" w:rsidRDefault="00B744E6" w:rsidP="00B744E6">
      <w:pPr>
        <w:rPr>
          <w:rFonts w:eastAsia="SimSun"/>
          <w:b/>
        </w:rPr>
      </w:pPr>
      <w:bookmarkStart w:id="6" w:name="_Toc250399838"/>
    </w:p>
    <w:p w:rsidR="00B744E6" w:rsidRPr="00F30DCB" w:rsidRDefault="00F30DCB" w:rsidP="00F30DCB">
      <w:pPr>
        <w:shd w:val="clear" w:color="auto" w:fill="D9D9D9"/>
        <w:spacing w:before="240" w:after="240"/>
        <w:rPr>
          <w:rFonts w:eastAsia="Times New Roman" w:cs="Arial"/>
          <w:b/>
          <w:lang w:eastAsia="pt-BR"/>
        </w:rPr>
      </w:pPr>
      <w:bookmarkStart w:id="7" w:name="_Toc290040806"/>
      <w:r w:rsidRPr="00F30DCB">
        <w:rPr>
          <w:rFonts w:eastAsia="Times New Roman" w:cs="Arial"/>
          <w:b/>
          <w:lang w:eastAsia="pt-BR"/>
        </w:rPr>
        <w:t>IDENTIFICAÇÃO DA EMPRESA RESPONSÁVEL PELO ESTUDO</w:t>
      </w:r>
      <w:bookmarkEnd w:id="6"/>
      <w:bookmarkEnd w:id="7"/>
      <w:r>
        <w:rPr>
          <w:rFonts w:eastAsia="Times New Roman" w:cs="Arial"/>
          <w:b/>
          <w:lang w:eastAsia="pt-BR"/>
        </w:rPr>
        <w:t xml:space="preserve"> AMBIENTAL</w:t>
      </w:r>
    </w:p>
    <w:p w:rsidR="00B744E6" w:rsidRPr="00B76C04" w:rsidRDefault="00B744E6" w:rsidP="00B744E6">
      <w:pPr>
        <w:rPr>
          <w:szCs w:val="20"/>
        </w:rPr>
      </w:pPr>
      <w:r w:rsidRPr="00B76C04">
        <w:rPr>
          <w:szCs w:val="20"/>
        </w:rPr>
        <w:t>Razão social: Prime Engenharia e Comércio Ltda.</w:t>
      </w:r>
    </w:p>
    <w:p w:rsidR="00B744E6" w:rsidRPr="00B76C04" w:rsidRDefault="00B744E6" w:rsidP="00B744E6">
      <w:pPr>
        <w:rPr>
          <w:szCs w:val="20"/>
        </w:rPr>
      </w:pPr>
      <w:r w:rsidRPr="00B76C04">
        <w:rPr>
          <w:szCs w:val="20"/>
        </w:rPr>
        <w:t>CNPJ: 62.803.473/0001-84</w:t>
      </w:r>
    </w:p>
    <w:p w:rsidR="00B744E6" w:rsidRPr="00B76C04" w:rsidRDefault="00B744E6" w:rsidP="00B744E6">
      <w:pPr>
        <w:rPr>
          <w:szCs w:val="20"/>
        </w:rPr>
      </w:pPr>
      <w:r w:rsidRPr="00B76C04">
        <w:rPr>
          <w:szCs w:val="20"/>
        </w:rPr>
        <w:t>Endereço: Av. Vereador José Diniz, 2466, Campo Belo, CEP: 04604-004, São Paulo, SP</w:t>
      </w:r>
    </w:p>
    <w:p w:rsidR="00B744E6" w:rsidRPr="00B76C04" w:rsidRDefault="00B744E6" w:rsidP="00B744E6">
      <w:pPr>
        <w:rPr>
          <w:szCs w:val="20"/>
        </w:rPr>
      </w:pPr>
      <w:r w:rsidRPr="00B76C04">
        <w:rPr>
          <w:szCs w:val="20"/>
        </w:rPr>
        <w:t>Telefone: (11) 5535-1618</w:t>
      </w:r>
      <w:r w:rsidRPr="00B76C04">
        <w:rPr>
          <w:szCs w:val="20"/>
        </w:rPr>
        <w:tab/>
        <w:t>Fax: (11) 5535-1618 R. 103</w:t>
      </w:r>
    </w:p>
    <w:p w:rsidR="00B744E6" w:rsidRPr="00B76C04" w:rsidRDefault="00B744E6" w:rsidP="00B744E6">
      <w:pPr>
        <w:rPr>
          <w:szCs w:val="20"/>
        </w:rPr>
      </w:pPr>
      <w:r w:rsidRPr="00B76C04">
        <w:rPr>
          <w:szCs w:val="20"/>
        </w:rPr>
        <w:t xml:space="preserve">Representantes legais: </w:t>
      </w:r>
    </w:p>
    <w:p w:rsidR="00B744E6" w:rsidRPr="00B76C04" w:rsidRDefault="00B744E6" w:rsidP="00B744E6">
      <w:pPr>
        <w:rPr>
          <w:szCs w:val="20"/>
        </w:rPr>
      </w:pPr>
      <w:r w:rsidRPr="00B76C04">
        <w:rPr>
          <w:szCs w:val="20"/>
        </w:rPr>
        <w:t>- Carlos Henrique Aranha - Diretor</w:t>
      </w:r>
    </w:p>
    <w:p w:rsidR="00B744E6" w:rsidRPr="00B76C04" w:rsidRDefault="00B744E6" w:rsidP="00B744E6">
      <w:pPr>
        <w:rPr>
          <w:szCs w:val="20"/>
        </w:rPr>
      </w:pPr>
      <w:r w:rsidRPr="00B76C04">
        <w:rPr>
          <w:szCs w:val="20"/>
        </w:rPr>
        <w:t>- Guillermo Raul Fernandes d’Oliveira - Diretor</w:t>
      </w:r>
    </w:p>
    <w:p w:rsidR="00B744E6" w:rsidRPr="00B76C04" w:rsidRDefault="00B744E6" w:rsidP="00B744E6">
      <w:pPr>
        <w:rPr>
          <w:szCs w:val="20"/>
        </w:rPr>
      </w:pPr>
      <w:r w:rsidRPr="00B76C04">
        <w:rPr>
          <w:szCs w:val="20"/>
        </w:rPr>
        <w:t>Responsável Técnico: Eng. Civil Carlos Henrique Aranha, CREA 0600573692</w:t>
      </w:r>
    </w:p>
    <w:p w:rsidR="00B744E6" w:rsidRPr="00B76C04" w:rsidRDefault="00B744E6" w:rsidP="00B744E6">
      <w:pPr>
        <w:rPr>
          <w:szCs w:val="20"/>
        </w:rPr>
      </w:pPr>
      <w:r w:rsidRPr="00B76C04">
        <w:rPr>
          <w:szCs w:val="20"/>
        </w:rPr>
        <w:t>Pessoa de contato: Guillermo Fernandes d’Oliveira – Coordenador</w:t>
      </w:r>
    </w:p>
    <w:p w:rsidR="00B744E6" w:rsidRPr="00B76C04" w:rsidRDefault="00B744E6" w:rsidP="00B744E6">
      <w:pPr>
        <w:rPr>
          <w:szCs w:val="20"/>
        </w:rPr>
      </w:pPr>
      <w:proofErr w:type="gramStart"/>
      <w:r w:rsidRPr="00B76C04">
        <w:rPr>
          <w:szCs w:val="20"/>
        </w:rPr>
        <w:t>e-mail</w:t>
      </w:r>
      <w:proofErr w:type="gramEnd"/>
      <w:r w:rsidRPr="00B76C04">
        <w:rPr>
          <w:szCs w:val="20"/>
        </w:rPr>
        <w:t xml:space="preserve">: </w:t>
      </w:r>
      <w:hyperlink r:id="rId12" w:history="1">
        <w:r w:rsidRPr="00B76C04">
          <w:rPr>
            <w:rStyle w:val="Hyperlink"/>
            <w:szCs w:val="20"/>
          </w:rPr>
          <w:t>guillermo.oliveira@primeng.com.br</w:t>
        </w:r>
      </w:hyperlink>
    </w:p>
    <w:p w:rsidR="00B744E6" w:rsidRPr="00844C1D" w:rsidRDefault="00B744E6" w:rsidP="00B744E6">
      <w:pPr>
        <w:rPr>
          <w:lang w:eastAsia="pt-BR"/>
        </w:rPr>
      </w:pPr>
    </w:p>
    <w:p w:rsidR="00EC1C36" w:rsidRPr="0069310A" w:rsidRDefault="00F9086C" w:rsidP="00456E01">
      <w:pPr>
        <w:pStyle w:val="Ttulo1"/>
        <w:rPr>
          <w:rFonts w:eastAsia="SimSun"/>
          <w:sz w:val="22"/>
          <w:szCs w:val="22"/>
        </w:rPr>
      </w:pPr>
      <w:bookmarkStart w:id="8" w:name="_Toc412479923"/>
      <w:r>
        <w:rPr>
          <w:rFonts w:eastAsia="SimSun"/>
          <w:sz w:val="22"/>
          <w:szCs w:val="22"/>
        </w:rPr>
        <w:lastRenderedPageBreak/>
        <w:t>O</w:t>
      </w:r>
      <w:r w:rsidR="00EC1C36" w:rsidRPr="0069310A">
        <w:rPr>
          <w:rFonts w:eastAsia="SimSun"/>
          <w:sz w:val="22"/>
          <w:szCs w:val="22"/>
        </w:rPr>
        <w:t>bjeto de Licenciamento</w:t>
      </w:r>
      <w:bookmarkEnd w:id="0"/>
      <w:bookmarkEnd w:id="1"/>
      <w:bookmarkEnd w:id="8"/>
    </w:p>
    <w:p w:rsidR="00EC1C36" w:rsidRPr="0069310A" w:rsidRDefault="00EC1C36" w:rsidP="00F26BE5">
      <w:pPr>
        <w:pStyle w:val="Ttulo2"/>
        <w:spacing w:line="240" w:lineRule="exact"/>
        <w:rPr>
          <w:szCs w:val="22"/>
        </w:rPr>
      </w:pPr>
      <w:bookmarkStart w:id="9" w:name="_Toc290040808"/>
      <w:bookmarkStart w:id="10" w:name="_Toc412479924"/>
      <w:r w:rsidRPr="0069310A">
        <w:rPr>
          <w:szCs w:val="22"/>
        </w:rPr>
        <w:t xml:space="preserve">Caracterização Geral do </w:t>
      </w:r>
      <w:bookmarkEnd w:id="9"/>
      <w:r w:rsidR="00E40469" w:rsidRPr="0069310A">
        <w:rPr>
          <w:szCs w:val="22"/>
        </w:rPr>
        <w:t>Empreendimento</w:t>
      </w:r>
      <w:bookmarkEnd w:id="10"/>
    </w:p>
    <w:p w:rsidR="004D1EAC" w:rsidRPr="0069310A" w:rsidRDefault="004D1EAC" w:rsidP="00400F7E">
      <w:r w:rsidRPr="0069310A">
        <w:t xml:space="preserve">O Sistema de Interligação Jaguari Atibainha estende-se em um eixo sudeste noroeste por terrenos pertencentes a duas bacias hidrográficas: a do rio Jaguari a leste, afluente do rio Paraíba do Sul (UGRHI 2 – Paraíba do Sul); e a do rio Atibaia, a oeste, um dos formadores do rio Piracicaba (UGRHI 5 – Piracicaba, Capivari, Jundiaí - PCJ). </w:t>
      </w:r>
    </w:p>
    <w:p w:rsidR="004D1EAC" w:rsidRPr="0069310A" w:rsidRDefault="004D1EAC" w:rsidP="00400F7E">
      <w:r w:rsidRPr="0069310A">
        <w:t xml:space="preserve">Os pontos cotados mais elevados na região atravessada atingem seu ápice na Serra do Ribeirão Acima, subsistema serrano da Serra da Mantiqueira, em terrenos que ultrapassam 1000 metros de altitude, em setor de cimeira que constitui o divisor de águas regional. </w:t>
      </w:r>
    </w:p>
    <w:p w:rsidR="004D1EAC" w:rsidRPr="0069310A" w:rsidRDefault="004D1EAC" w:rsidP="00400F7E">
      <w:r w:rsidRPr="0069310A">
        <w:rPr>
          <w:rFonts w:eastAsia="Calibri"/>
        </w:rPr>
        <w:t xml:space="preserve">A concepção da Interligação consiste em captação </w:t>
      </w:r>
      <w:r w:rsidR="002A372C" w:rsidRPr="0069310A">
        <w:rPr>
          <w:rFonts w:eastAsia="Calibri"/>
        </w:rPr>
        <w:t>n</w:t>
      </w:r>
      <w:r w:rsidRPr="0069310A">
        <w:rPr>
          <w:rFonts w:eastAsia="Calibri"/>
        </w:rPr>
        <w:t xml:space="preserve">o </w:t>
      </w:r>
      <w:r w:rsidR="00C73D0A">
        <w:rPr>
          <w:rFonts w:eastAsia="Calibri"/>
        </w:rPr>
        <w:t>r</w:t>
      </w:r>
      <w:r w:rsidRPr="0069310A">
        <w:rPr>
          <w:rFonts w:eastAsia="Calibri"/>
        </w:rPr>
        <w:t>eservatório Jaguari,</w:t>
      </w:r>
      <w:r w:rsidRPr="0069310A">
        <w:t xml:space="preserve"> e bombeamento para a represa Atibainha por meio de um sistema de recalque composto por estação elevatória, adutora de recalque e túnel. O sistema permitirá também, caso haja disponibilidade hídrica, inverter o fluxo, captando no reservatório Atibainha com reversão para o reservatório Jaguari.</w:t>
      </w:r>
    </w:p>
    <w:p w:rsidR="004D1EAC" w:rsidRPr="0069310A" w:rsidRDefault="004D1EAC" w:rsidP="00400F7E">
      <w:r w:rsidRPr="0069310A">
        <w:t>Os principais componentes da Interligação são:</w:t>
      </w:r>
    </w:p>
    <w:p w:rsidR="004D1EAC" w:rsidRPr="0069310A" w:rsidRDefault="004E0E3C" w:rsidP="00D9475A">
      <w:pPr>
        <w:pStyle w:val="PargrafodaLista"/>
        <w:numPr>
          <w:ilvl w:val="0"/>
          <w:numId w:val="5"/>
        </w:numPr>
      </w:pPr>
      <w:r>
        <w:t xml:space="preserve">Estrutura de </w:t>
      </w:r>
      <w:r w:rsidR="004D1EAC" w:rsidRPr="0069310A">
        <w:t>Tomada de Água no reservatório Jaguari;</w:t>
      </w:r>
    </w:p>
    <w:p w:rsidR="004D1EAC" w:rsidRPr="0069310A" w:rsidRDefault="004D1EAC" w:rsidP="00D9475A">
      <w:pPr>
        <w:pStyle w:val="PargrafodaLista"/>
        <w:numPr>
          <w:ilvl w:val="0"/>
          <w:numId w:val="5"/>
        </w:numPr>
        <w:rPr>
          <w:rFonts w:cs="Arial"/>
          <w:bCs/>
        </w:rPr>
      </w:pPr>
      <w:r w:rsidRPr="0069310A">
        <w:rPr>
          <w:rFonts w:cs="Arial"/>
          <w:bCs/>
        </w:rPr>
        <w:t>Estação Elevatória de Água Bruta e Subestação de Energia Elétrica;</w:t>
      </w:r>
    </w:p>
    <w:p w:rsidR="004D1EAC" w:rsidRPr="0069310A" w:rsidRDefault="000266C3" w:rsidP="00D9475A">
      <w:pPr>
        <w:pStyle w:val="PargrafodaLista"/>
        <w:numPr>
          <w:ilvl w:val="0"/>
          <w:numId w:val="5"/>
        </w:numPr>
        <w:rPr>
          <w:rFonts w:cs="Arial"/>
          <w:bCs/>
        </w:rPr>
      </w:pPr>
      <w:r>
        <w:rPr>
          <w:rFonts w:cs="Arial"/>
          <w:bCs/>
        </w:rPr>
        <w:t xml:space="preserve">Linha de transmissão para alimentação </w:t>
      </w:r>
      <w:r w:rsidR="004E0E3C" w:rsidRPr="0069310A">
        <w:rPr>
          <w:rFonts w:cs="Arial"/>
          <w:bCs/>
        </w:rPr>
        <w:t xml:space="preserve">elétrica </w:t>
      </w:r>
      <w:r w:rsidR="004D1EAC" w:rsidRPr="0069310A">
        <w:rPr>
          <w:rFonts w:cs="Arial"/>
          <w:bCs/>
        </w:rPr>
        <w:t>da subestação</w:t>
      </w:r>
      <w:r>
        <w:rPr>
          <w:rFonts w:cs="Arial"/>
          <w:bCs/>
        </w:rPr>
        <w:t>, com 510 m de extensão, derivada de</w:t>
      </w:r>
      <w:r w:rsidR="004D1EAC" w:rsidRPr="0069310A">
        <w:rPr>
          <w:rFonts w:cs="Arial"/>
          <w:bCs/>
        </w:rPr>
        <w:t xml:space="preserve"> linha de transmissão em alta tensão</w:t>
      </w:r>
      <w:r w:rsidR="004E0E3C" w:rsidRPr="004E0E3C">
        <w:rPr>
          <w:rFonts w:cs="Arial"/>
          <w:bCs/>
        </w:rPr>
        <w:t xml:space="preserve"> </w:t>
      </w:r>
      <w:r w:rsidR="004E0E3C">
        <w:rPr>
          <w:rFonts w:cs="Arial"/>
          <w:bCs/>
        </w:rPr>
        <w:t>da Elektro</w:t>
      </w:r>
      <w:r w:rsidR="004D1EAC" w:rsidRPr="0069310A">
        <w:rPr>
          <w:rFonts w:cs="Arial"/>
          <w:bCs/>
        </w:rPr>
        <w:t>;</w:t>
      </w:r>
    </w:p>
    <w:p w:rsidR="004E0E3C" w:rsidRPr="004D6A44" w:rsidRDefault="004E0E3C" w:rsidP="004E0E3C">
      <w:pPr>
        <w:pStyle w:val="PargrafodaLista"/>
        <w:numPr>
          <w:ilvl w:val="0"/>
          <w:numId w:val="5"/>
        </w:numPr>
      </w:pPr>
      <w:r w:rsidRPr="004D6A44">
        <w:t xml:space="preserve">Adutora enterrada, </w:t>
      </w:r>
      <w:r w:rsidR="004D6A44" w:rsidRPr="004D6A44">
        <w:t xml:space="preserve">com 2200 mm de diâmetro, </w:t>
      </w:r>
      <w:r w:rsidRPr="004D6A44">
        <w:t>assentada em vala - extensão de 13,43 km;</w:t>
      </w:r>
    </w:p>
    <w:p w:rsidR="004E0E3C" w:rsidRPr="004D6A44" w:rsidRDefault="004E0E3C" w:rsidP="004E0E3C">
      <w:pPr>
        <w:pStyle w:val="PargrafodaLista"/>
        <w:numPr>
          <w:ilvl w:val="0"/>
          <w:numId w:val="5"/>
        </w:numPr>
      </w:pPr>
      <w:r w:rsidRPr="004D6A44">
        <w:t>Estrutura de Transição Adutora-Túnel</w:t>
      </w:r>
    </w:p>
    <w:p w:rsidR="004E0E3C" w:rsidRPr="004D6A44" w:rsidRDefault="004E0E3C" w:rsidP="004E0E3C">
      <w:pPr>
        <w:pStyle w:val="PargrafodaLista"/>
        <w:numPr>
          <w:ilvl w:val="0"/>
          <w:numId w:val="5"/>
        </w:numPr>
      </w:pPr>
      <w:r w:rsidRPr="004D6A44">
        <w:t>Túnel Adutor, com extensão de 6,1 km;</w:t>
      </w:r>
    </w:p>
    <w:p w:rsidR="004D6A44" w:rsidRPr="004D6A44" w:rsidRDefault="004D6A44" w:rsidP="004E0E3C">
      <w:pPr>
        <w:pStyle w:val="PargrafodaLista"/>
        <w:numPr>
          <w:ilvl w:val="0"/>
          <w:numId w:val="5"/>
        </w:numPr>
      </w:pPr>
      <w:r w:rsidRPr="004D6A44">
        <w:t>Túnel auxiliar, de acesso intermediário, com 410 m de extensão;</w:t>
      </w:r>
    </w:p>
    <w:p w:rsidR="004D1EAC" w:rsidRPr="0069310A" w:rsidRDefault="004D6A44" w:rsidP="00D9475A">
      <w:pPr>
        <w:pStyle w:val="PargrafodaLista"/>
        <w:numPr>
          <w:ilvl w:val="0"/>
          <w:numId w:val="5"/>
        </w:numPr>
        <w:rPr>
          <w:rFonts w:cs="Arial"/>
          <w:bCs/>
        </w:rPr>
      </w:pPr>
      <w:r>
        <w:rPr>
          <w:rFonts w:cs="Arial"/>
          <w:bCs/>
        </w:rPr>
        <w:t>E</w:t>
      </w:r>
      <w:r w:rsidR="004D1EAC" w:rsidRPr="000266C3">
        <w:t xml:space="preserve">struturas de emboque, janela </w:t>
      </w:r>
      <w:r w:rsidRPr="0069310A">
        <w:t>de acesso</w:t>
      </w:r>
      <w:r>
        <w:t xml:space="preserve"> ao</w:t>
      </w:r>
      <w:r w:rsidR="004D1EAC" w:rsidRPr="0069310A">
        <w:t xml:space="preserve"> túnel </w:t>
      </w:r>
      <w:r>
        <w:t>auxiliar</w:t>
      </w:r>
      <w:r w:rsidR="004D1EAC" w:rsidRPr="0069310A">
        <w:t>, e desemboque do túnel;</w:t>
      </w:r>
    </w:p>
    <w:p w:rsidR="004D1EAC" w:rsidRPr="004D6A44" w:rsidRDefault="004D1EAC" w:rsidP="00D9475A">
      <w:pPr>
        <w:pStyle w:val="PargrafodaLista"/>
        <w:numPr>
          <w:ilvl w:val="0"/>
          <w:numId w:val="5"/>
        </w:numPr>
      </w:pPr>
      <w:r w:rsidRPr="004D6A44">
        <w:t>Estrutura de descarga no reservatório Atibainha</w:t>
      </w:r>
      <w:r w:rsidR="004D6A44" w:rsidRPr="004D6A44">
        <w:t>, com 47 m de extensão</w:t>
      </w:r>
      <w:r w:rsidRPr="004D6A44">
        <w:t>;</w:t>
      </w:r>
    </w:p>
    <w:p w:rsidR="004D6A44" w:rsidRPr="0069310A" w:rsidRDefault="004D6A44" w:rsidP="004D6A44">
      <w:pPr>
        <w:pStyle w:val="PargrafodaLista"/>
        <w:numPr>
          <w:ilvl w:val="0"/>
          <w:numId w:val="5"/>
        </w:numPr>
      </w:pPr>
      <w:r w:rsidRPr="0069310A">
        <w:t>Dispositivos de proteção e controle: RHO</w:t>
      </w:r>
      <w:r>
        <w:t>s na estação elevatória</w:t>
      </w:r>
      <w:r w:rsidRPr="0069310A">
        <w:t xml:space="preserve"> e TAUs</w:t>
      </w:r>
      <w:r>
        <w:t xml:space="preserve"> nos Km 2,46 e 9,90</w:t>
      </w:r>
      <w:r w:rsidRPr="0069310A">
        <w:t xml:space="preserve">; </w:t>
      </w:r>
    </w:p>
    <w:p w:rsidR="004D1EAC" w:rsidRPr="0069310A" w:rsidRDefault="004D6A44" w:rsidP="00D9475A">
      <w:pPr>
        <w:pStyle w:val="PargrafodaLista"/>
        <w:numPr>
          <w:ilvl w:val="0"/>
          <w:numId w:val="5"/>
        </w:numPr>
      </w:pPr>
      <w:r>
        <w:rPr>
          <w:rFonts w:cs="Arial"/>
          <w:bCs/>
        </w:rPr>
        <w:t>Caixas de ventosa nos pontos altos, e c</w:t>
      </w:r>
      <w:r w:rsidR="004D1EAC" w:rsidRPr="0069310A">
        <w:rPr>
          <w:rFonts w:cs="Arial"/>
          <w:bCs/>
        </w:rPr>
        <w:t>aixas e tubulações de descarga nos pontos baixos do perfil longitudinal da adutora;</w:t>
      </w:r>
    </w:p>
    <w:p w:rsidR="004D1EAC" w:rsidRPr="0069310A" w:rsidRDefault="004D1EAC" w:rsidP="00D9475A">
      <w:pPr>
        <w:pStyle w:val="PargrafodaLista"/>
        <w:numPr>
          <w:ilvl w:val="0"/>
          <w:numId w:val="5"/>
        </w:numPr>
      </w:pPr>
      <w:r w:rsidRPr="0069310A">
        <w:t xml:space="preserve">Dispositivos para </w:t>
      </w:r>
      <w:r w:rsidR="004354B3" w:rsidRPr="0069310A">
        <w:t xml:space="preserve">captação </w:t>
      </w:r>
      <w:r w:rsidR="002031E2" w:rsidRPr="0069310A">
        <w:t xml:space="preserve">no reservatório Atibainha </w:t>
      </w:r>
      <w:r w:rsidR="004354B3" w:rsidRPr="0069310A">
        <w:t xml:space="preserve">e bombeamento com </w:t>
      </w:r>
      <w:r w:rsidRPr="0069310A">
        <w:t>inversão do fluxo</w:t>
      </w:r>
      <w:r w:rsidR="004354B3" w:rsidRPr="0069310A">
        <w:t>;</w:t>
      </w:r>
    </w:p>
    <w:p w:rsidR="004354B3" w:rsidRPr="0069310A" w:rsidRDefault="004354B3" w:rsidP="00D9475A">
      <w:pPr>
        <w:pStyle w:val="PargrafodaLista"/>
        <w:numPr>
          <w:ilvl w:val="0"/>
          <w:numId w:val="5"/>
        </w:numPr>
      </w:pPr>
      <w:r w:rsidRPr="0069310A">
        <w:t>Dispositivos de dissipação de energia na descarga no reservatório Jaguari,</w:t>
      </w:r>
      <w:r w:rsidR="002031E2" w:rsidRPr="0069310A">
        <w:t xml:space="preserve"> quando do funcionamento com inversão do fluxo.</w:t>
      </w:r>
    </w:p>
    <w:p w:rsidR="004D1EAC" w:rsidRPr="0069310A" w:rsidRDefault="004D1EAC" w:rsidP="00400F7E">
      <w:r w:rsidRPr="0069310A">
        <w:t>Os reservatórios Jaguari (nível máximo: 623,0</w:t>
      </w:r>
      <w:r w:rsidR="00400F7E" w:rsidRPr="0069310A">
        <w:t xml:space="preserve"> </w:t>
      </w:r>
      <w:r w:rsidRPr="0069310A">
        <w:t>m) e Atibainha (nível máximo: 787,0</w:t>
      </w:r>
      <w:r w:rsidR="00400F7E" w:rsidRPr="0069310A">
        <w:t xml:space="preserve"> </w:t>
      </w:r>
      <w:r w:rsidRPr="0069310A">
        <w:t>m) estão separados pela Serra do Ri</w:t>
      </w:r>
      <w:r w:rsidR="004D6BDD">
        <w:t>b.</w:t>
      </w:r>
      <w:r w:rsidRPr="0069310A">
        <w:t xml:space="preserve"> Acima, que se localiza mais próxima ao reservatório Atibainha. </w:t>
      </w:r>
    </w:p>
    <w:p w:rsidR="004D1EAC" w:rsidRPr="0069310A" w:rsidRDefault="004D1EAC" w:rsidP="008F4667">
      <w:pPr>
        <w:pStyle w:val="Quadro"/>
      </w:pPr>
      <w:r w:rsidRPr="0069310A">
        <w:t>Figura</w:t>
      </w:r>
      <w:r w:rsidR="006D37C0" w:rsidRPr="0069310A">
        <w:t xml:space="preserve"> 1</w:t>
      </w:r>
      <w:r w:rsidR="00A706F1">
        <w:t>-</w:t>
      </w:r>
      <w:r w:rsidR="006D37C0" w:rsidRPr="0069310A">
        <w:t>1</w:t>
      </w:r>
      <w:r w:rsidR="00A706F1">
        <w:t>.</w:t>
      </w:r>
      <w:r w:rsidRPr="0069310A">
        <w:t xml:space="preserve"> Perfil da Interligação</w:t>
      </w:r>
    </w:p>
    <w:p w:rsidR="004D1EAC" w:rsidRPr="0069310A" w:rsidRDefault="004D1EAC" w:rsidP="004D1EAC">
      <w:pPr>
        <w:pStyle w:val="Texto"/>
        <w:spacing w:after="120"/>
        <w:jc w:val="center"/>
        <w:rPr>
          <w:rFonts w:ascii="Verdana" w:hAnsi="Verdana"/>
          <w:b/>
          <w:sz w:val="20"/>
          <w:szCs w:val="20"/>
        </w:rPr>
      </w:pPr>
      <w:r w:rsidRPr="0069310A">
        <w:rPr>
          <w:rFonts w:ascii="Verdana" w:hAnsi="Verdana"/>
          <w:b/>
          <w:noProof/>
          <w:sz w:val="20"/>
          <w:szCs w:val="20"/>
          <w:bdr w:val="single" w:sz="8" w:space="0" w:color="auto"/>
        </w:rPr>
        <w:drawing>
          <wp:inline distT="0" distB="0" distL="0" distR="0" wp14:anchorId="4B83BE96" wp14:editId="1833693F">
            <wp:extent cx="5613009" cy="2139875"/>
            <wp:effectExtent l="19050" t="0" r="6741" b="0"/>
            <wp:docPr id="2" name="Imagem 1" descr="\\prime-00\Arquivos\10_Sabesp\09_Jaguari\Figuras\01_Nível de Capataç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e-00\Arquivos\10_Sabesp\09_Jaguari\Figuras\01_Nível de Capatação.jpg"/>
                    <pic:cNvPicPr>
                      <a:picLocks noChangeAspect="1" noChangeArrowheads="1"/>
                    </pic:cNvPicPr>
                  </pic:nvPicPr>
                  <pic:blipFill>
                    <a:blip r:embed="rId13" cstate="print"/>
                    <a:srcRect/>
                    <a:stretch>
                      <a:fillRect/>
                    </a:stretch>
                  </pic:blipFill>
                  <pic:spPr bwMode="auto">
                    <a:xfrm>
                      <a:off x="0" y="0"/>
                      <a:ext cx="5621723" cy="2143197"/>
                    </a:xfrm>
                    <a:prstGeom prst="rect">
                      <a:avLst/>
                    </a:prstGeom>
                    <a:noFill/>
                    <a:ln w="9525">
                      <a:noFill/>
                      <a:miter lim="800000"/>
                      <a:headEnd/>
                      <a:tailEnd/>
                    </a:ln>
                  </pic:spPr>
                </pic:pic>
              </a:graphicData>
            </a:graphic>
          </wp:inline>
        </w:drawing>
      </w:r>
    </w:p>
    <w:p w:rsidR="004D1EAC" w:rsidRPr="0069310A" w:rsidRDefault="004D1EAC" w:rsidP="00400F7E">
      <w:r w:rsidRPr="0069310A">
        <w:t>A transferência de vazões sentido Atibainha necessitará de bombeamento para transpor o desnível geométrico de 1</w:t>
      </w:r>
      <w:r w:rsidR="009C65FA">
        <w:t>9</w:t>
      </w:r>
      <w:r w:rsidR="000266C3">
        <w:t>1</w:t>
      </w:r>
      <w:r w:rsidRPr="0069310A">
        <w:t xml:space="preserve"> m entre as duas represas (mediante túnel).</w:t>
      </w:r>
    </w:p>
    <w:p w:rsidR="004D1EAC" w:rsidRPr="0069310A" w:rsidRDefault="004D1EAC" w:rsidP="00400F7E">
      <w:r w:rsidRPr="0069310A">
        <w:lastRenderedPageBreak/>
        <w:t xml:space="preserve">Visando a execução do empreendimento </w:t>
      </w:r>
      <w:r w:rsidR="004D6BDD">
        <w:t xml:space="preserve">no </w:t>
      </w:r>
      <w:r w:rsidRPr="0069310A">
        <w:t>menor prazo possível adotou-se, para a transferência de vazões do Jaguari para o Atibainha, bombas verticais comerciais, que podem ser fornecidas sem a necessidade de projetos especiais. Isso levou a adotar uma altura manométrica total (AMT) em torno de 2</w:t>
      </w:r>
      <w:r w:rsidR="00C73D0A">
        <w:t>2</w:t>
      </w:r>
      <w:r w:rsidRPr="0069310A">
        <w:t xml:space="preserve">0 a 230 m, resultando o </w:t>
      </w:r>
      <w:r w:rsidR="00400F7E" w:rsidRPr="0069310A">
        <w:t>início</w:t>
      </w:r>
      <w:r w:rsidRPr="0069310A">
        <w:t xml:space="preserve"> do túnel, na Serra do Ri</w:t>
      </w:r>
      <w:r w:rsidR="006717B2">
        <w:t>beirão</w:t>
      </w:r>
      <w:r w:rsidRPr="0069310A">
        <w:t xml:space="preserve"> Acima, entre as cotas 7</w:t>
      </w:r>
      <w:r w:rsidR="00C73D0A">
        <w:t>9</w:t>
      </w:r>
      <w:r w:rsidRPr="0069310A">
        <w:t>0 a 800 metros.</w:t>
      </w:r>
    </w:p>
    <w:p w:rsidR="006D37C0" w:rsidRPr="0069310A" w:rsidRDefault="006D37C0" w:rsidP="0014794C">
      <w:pPr>
        <w:pStyle w:val="Quadro"/>
      </w:pPr>
      <w:r w:rsidRPr="0069310A">
        <w:t>Figura 1</w:t>
      </w:r>
      <w:r w:rsidR="00A706F1">
        <w:t>-</w:t>
      </w:r>
      <w:r w:rsidRPr="0069310A">
        <w:t>2</w:t>
      </w:r>
      <w:r w:rsidR="00A706F1">
        <w:t>.</w:t>
      </w:r>
      <w:r w:rsidRPr="0069310A">
        <w:t xml:space="preserve"> Esquema Hidráulico Simplificado</w:t>
      </w:r>
    </w:p>
    <w:p w:rsidR="006D37C0" w:rsidRPr="0069310A" w:rsidRDefault="006D37C0" w:rsidP="004D1EAC">
      <w:pPr>
        <w:pStyle w:val="Texto"/>
        <w:spacing w:after="120"/>
        <w:rPr>
          <w:rFonts w:ascii="Verdana" w:hAnsi="Verdana"/>
          <w:sz w:val="20"/>
          <w:szCs w:val="20"/>
        </w:rPr>
      </w:pPr>
      <w:r w:rsidRPr="0069310A">
        <w:rPr>
          <w:rFonts w:ascii="Verdana" w:hAnsi="Verdana"/>
          <w:noProof/>
          <w:sz w:val="20"/>
          <w:szCs w:val="20"/>
        </w:rPr>
        <w:drawing>
          <wp:inline distT="0" distB="0" distL="0" distR="0" wp14:anchorId="075946D2" wp14:editId="06FE8ADC">
            <wp:extent cx="5869305" cy="2934673"/>
            <wp:effectExtent l="0" t="0" r="0" b="0"/>
            <wp:docPr id="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l="848" t="9804" r="1223" b="936"/>
                    <a:stretch>
                      <a:fillRect/>
                    </a:stretch>
                  </pic:blipFill>
                  <pic:spPr bwMode="auto">
                    <a:xfrm>
                      <a:off x="0" y="0"/>
                      <a:ext cx="5869305" cy="2934673"/>
                    </a:xfrm>
                    <a:prstGeom prst="rect">
                      <a:avLst/>
                    </a:prstGeom>
                    <a:noFill/>
                  </pic:spPr>
                </pic:pic>
              </a:graphicData>
            </a:graphic>
          </wp:inline>
        </w:drawing>
      </w:r>
    </w:p>
    <w:p w:rsidR="006717B2" w:rsidRDefault="006717B2" w:rsidP="00400F7E">
      <w:r>
        <w:t>Nota (*): Para a faixa de NA do reservatório Jaguari entre 606 e 603,20 m, o anteprojeto prevê a captação com bombas flutuantes.</w:t>
      </w:r>
    </w:p>
    <w:p w:rsidR="004D1EAC" w:rsidRPr="0069310A" w:rsidRDefault="002E5B96" w:rsidP="00400F7E">
      <w:r w:rsidRPr="0069310A">
        <w:t xml:space="preserve">Para a determinação e escolha do traçado, </w:t>
      </w:r>
      <w:r>
        <w:t>c</w:t>
      </w:r>
      <w:r w:rsidR="004D1EAC" w:rsidRPr="0069310A">
        <w:t>onsider</w:t>
      </w:r>
      <w:r>
        <w:t>aram</w:t>
      </w:r>
      <w:r w:rsidR="004D1EAC" w:rsidRPr="0069310A">
        <w:t>-se</w:t>
      </w:r>
      <w:r>
        <w:t>,</w:t>
      </w:r>
      <w:r w:rsidR="004D1EAC" w:rsidRPr="0069310A">
        <w:t xml:space="preserve"> ainda, as seguintes premissas e restrições:</w:t>
      </w:r>
    </w:p>
    <w:p w:rsidR="004D1EAC" w:rsidRPr="0069310A" w:rsidRDefault="004D1EAC" w:rsidP="00D9475A">
      <w:pPr>
        <w:pStyle w:val="PargrafodaLista"/>
        <w:numPr>
          <w:ilvl w:val="0"/>
          <w:numId w:val="6"/>
        </w:numPr>
      </w:pPr>
      <w:r w:rsidRPr="0069310A">
        <w:t>Captação e descarga nas represas Jaguari e Atibainha e fluxo nos dois sentidos;</w:t>
      </w:r>
    </w:p>
    <w:p w:rsidR="004D1EAC" w:rsidRPr="0069310A" w:rsidRDefault="004D1EAC" w:rsidP="00D9475A">
      <w:pPr>
        <w:pStyle w:val="PargrafodaLista"/>
        <w:numPr>
          <w:ilvl w:val="0"/>
          <w:numId w:val="6"/>
        </w:numPr>
      </w:pPr>
      <w:r w:rsidRPr="0069310A">
        <w:t>Menor impacto ambiental;</w:t>
      </w:r>
    </w:p>
    <w:p w:rsidR="004D1EAC" w:rsidRPr="0069310A" w:rsidRDefault="004D1EAC" w:rsidP="00D9475A">
      <w:pPr>
        <w:pStyle w:val="PargrafodaLista"/>
        <w:numPr>
          <w:ilvl w:val="0"/>
          <w:numId w:val="6"/>
        </w:numPr>
      </w:pPr>
      <w:r w:rsidRPr="0069310A">
        <w:t>Menor custo;</w:t>
      </w:r>
    </w:p>
    <w:p w:rsidR="004D1EAC" w:rsidRPr="0069310A" w:rsidRDefault="004D1EAC" w:rsidP="00D9475A">
      <w:pPr>
        <w:pStyle w:val="PargrafodaLista"/>
        <w:numPr>
          <w:ilvl w:val="0"/>
          <w:numId w:val="6"/>
        </w:numPr>
      </w:pPr>
      <w:r w:rsidRPr="0069310A">
        <w:t>Menor prazo de construção;</w:t>
      </w:r>
    </w:p>
    <w:p w:rsidR="004D1EAC" w:rsidRPr="0069310A" w:rsidRDefault="004D1EAC" w:rsidP="00D9475A">
      <w:pPr>
        <w:pStyle w:val="PargrafodaLista"/>
        <w:numPr>
          <w:ilvl w:val="0"/>
          <w:numId w:val="6"/>
        </w:numPr>
      </w:pPr>
      <w:r w:rsidRPr="0069310A">
        <w:t>Vazão máxima: 8,5 m³/s;</w:t>
      </w:r>
    </w:p>
    <w:p w:rsidR="004D1EAC" w:rsidRPr="0069310A" w:rsidRDefault="004D1EAC" w:rsidP="00D9475A">
      <w:pPr>
        <w:pStyle w:val="PargrafodaLista"/>
        <w:numPr>
          <w:ilvl w:val="0"/>
          <w:numId w:val="6"/>
        </w:numPr>
      </w:pPr>
      <w:r w:rsidRPr="0069310A">
        <w:t>Vazão média: 5,13 m³/s</w:t>
      </w:r>
      <w:r w:rsidR="002E5B96">
        <w:t>, equivalente à reversão de volume anual de 162 milhões m</w:t>
      </w:r>
      <w:r w:rsidR="002E5B96" w:rsidRPr="002E5B96">
        <w:rPr>
          <w:vertAlign w:val="superscript"/>
        </w:rPr>
        <w:t>3</w:t>
      </w:r>
      <w:r w:rsidRPr="0069310A">
        <w:t>;</w:t>
      </w:r>
    </w:p>
    <w:p w:rsidR="004D1EAC" w:rsidRPr="0069310A" w:rsidRDefault="004D1EAC" w:rsidP="00D9475A">
      <w:pPr>
        <w:pStyle w:val="PargrafodaLista"/>
        <w:numPr>
          <w:ilvl w:val="0"/>
          <w:numId w:val="6"/>
        </w:numPr>
      </w:pPr>
      <w:r w:rsidRPr="0069310A">
        <w:t>Alimentação de energia elétrica através de linha de transmissão de alta voltagem;</w:t>
      </w:r>
    </w:p>
    <w:p w:rsidR="004D1EAC" w:rsidRPr="0069310A" w:rsidRDefault="004D1EAC" w:rsidP="00D9475A">
      <w:pPr>
        <w:pStyle w:val="PargrafodaLista"/>
        <w:numPr>
          <w:ilvl w:val="0"/>
          <w:numId w:val="6"/>
        </w:numPr>
      </w:pPr>
      <w:r w:rsidRPr="0069310A">
        <w:t>Menor área possível de desapropriação;</w:t>
      </w:r>
    </w:p>
    <w:p w:rsidR="004D1EAC" w:rsidRPr="0069310A" w:rsidRDefault="004D1EAC" w:rsidP="00D9475A">
      <w:pPr>
        <w:pStyle w:val="PargrafodaLista"/>
        <w:numPr>
          <w:ilvl w:val="0"/>
          <w:numId w:val="6"/>
        </w:numPr>
      </w:pPr>
      <w:r w:rsidRPr="0069310A">
        <w:t>Captação em área não urbanizada;</w:t>
      </w:r>
    </w:p>
    <w:p w:rsidR="004D1EAC" w:rsidRPr="0069310A" w:rsidRDefault="004D1EAC" w:rsidP="00D9475A">
      <w:pPr>
        <w:pStyle w:val="PargrafodaLista"/>
        <w:numPr>
          <w:ilvl w:val="0"/>
          <w:numId w:val="6"/>
        </w:numPr>
      </w:pPr>
      <w:r w:rsidRPr="0069310A">
        <w:t>Caminhamento evitando áreas urbanizadas;</w:t>
      </w:r>
    </w:p>
    <w:p w:rsidR="004D1EAC" w:rsidRPr="0069310A" w:rsidRDefault="004D1EAC" w:rsidP="00D9475A">
      <w:pPr>
        <w:pStyle w:val="PargrafodaLista"/>
        <w:numPr>
          <w:ilvl w:val="0"/>
          <w:numId w:val="6"/>
        </w:numPr>
      </w:pPr>
      <w:r w:rsidRPr="0069310A">
        <w:t>Captação</w:t>
      </w:r>
      <w:r w:rsidR="00564E1E" w:rsidRPr="0069310A">
        <w:t>,</w:t>
      </w:r>
      <w:r w:rsidRPr="0069310A">
        <w:t xml:space="preserve"> </w:t>
      </w:r>
      <w:r w:rsidR="00564E1E" w:rsidRPr="0069310A">
        <w:t xml:space="preserve">preferencialmente, </w:t>
      </w:r>
      <w:r w:rsidRPr="0069310A">
        <w:t xml:space="preserve">em </w:t>
      </w:r>
      <w:r w:rsidR="00564E1E" w:rsidRPr="0069310A">
        <w:t xml:space="preserve">setor </w:t>
      </w:r>
      <w:r w:rsidRPr="0069310A">
        <w:t>com maior volume de reservação, mais próxim</w:t>
      </w:r>
      <w:r w:rsidR="00564E1E" w:rsidRPr="0069310A">
        <w:t>o</w:t>
      </w:r>
      <w:r w:rsidRPr="0069310A">
        <w:t xml:space="preserve"> do corpo central do reservatório Jaguari;</w:t>
      </w:r>
    </w:p>
    <w:p w:rsidR="004D1EAC" w:rsidRPr="0069310A" w:rsidRDefault="004D1EAC" w:rsidP="00D9475A">
      <w:pPr>
        <w:pStyle w:val="PargrafodaLista"/>
        <w:numPr>
          <w:ilvl w:val="0"/>
          <w:numId w:val="6"/>
        </w:numPr>
      </w:pPr>
      <w:r w:rsidRPr="0069310A">
        <w:t>Menor trecho em túnel;</w:t>
      </w:r>
    </w:p>
    <w:p w:rsidR="004D1EAC" w:rsidRPr="0069310A" w:rsidRDefault="004D1EAC" w:rsidP="00D9475A">
      <w:pPr>
        <w:pStyle w:val="PargrafodaLista"/>
        <w:numPr>
          <w:ilvl w:val="0"/>
          <w:numId w:val="6"/>
        </w:numPr>
      </w:pPr>
      <w:r w:rsidRPr="0069310A">
        <w:t>Menor extensão da interligação entre os reservatórios;</w:t>
      </w:r>
    </w:p>
    <w:p w:rsidR="004D1EAC" w:rsidRPr="0069310A" w:rsidRDefault="004D1EAC" w:rsidP="00D9475A">
      <w:pPr>
        <w:pStyle w:val="PargrafodaLista"/>
        <w:numPr>
          <w:ilvl w:val="0"/>
          <w:numId w:val="6"/>
        </w:numPr>
      </w:pPr>
      <w:r w:rsidRPr="0069310A">
        <w:t>Traçado evitando áreas com mata nativa;</w:t>
      </w:r>
    </w:p>
    <w:p w:rsidR="004D1EAC" w:rsidRPr="0069310A" w:rsidRDefault="004D1EAC" w:rsidP="00D9475A">
      <w:pPr>
        <w:pStyle w:val="PargrafodaLista"/>
        <w:numPr>
          <w:ilvl w:val="0"/>
          <w:numId w:val="6"/>
        </w:numPr>
      </w:pPr>
      <w:r w:rsidRPr="0069310A">
        <w:t>Caminhamento preferencial seguindo estradas secundárias existentes;</w:t>
      </w:r>
    </w:p>
    <w:p w:rsidR="004D1EAC" w:rsidRPr="0069310A" w:rsidRDefault="004D1EAC" w:rsidP="00D9475A">
      <w:pPr>
        <w:pStyle w:val="PargrafodaLista"/>
        <w:numPr>
          <w:ilvl w:val="0"/>
          <w:numId w:val="6"/>
        </w:numPr>
      </w:pPr>
      <w:r w:rsidRPr="0069310A">
        <w:t>Viabilização de túnel intermediário de acesso;</w:t>
      </w:r>
    </w:p>
    <w:p w:rsidR="004D1EAC" w:rsidRPr="0069310A" w:rsidRDefault="004D1EAC" w:rsidP="00D9475A">
      <w:pPr>
        <w:pStyle w:val="PargrafodaLista"/>
        <w:numPr>
          <w:ilvl w:val="0"/>
          <w:numId w:val="6"/>
        </w:numPr>
      </w:pPr>
      <w:r w:rsidRPr="0069310A">
        <w:t xml:space="preserve">Fluxo </w:t>
      </w:r>
      <w:r w:rsidR="00792B02">
        <w:t>sentido Atibainha-Jaguari</w:t>
      </w:r>
      <w:r w:rsidRPr="0069310A">
        <w:t xml:space="preserve"> </w:t>
      </w:r>
      <w:r w:rsidR="00792B02" w:rsidRPr="0069310A">
        <w:t>utilizando</w:t>
      </w:r>
      <w:r w:rsidR="00792B02">
        <w:t>,</w:t>
      </w:r>
      <w:r w:rsidR="00792B02" w:rsidRPr="0069310A">
        <w:t xml:space="preserve"> </w:t>
      </w:r>
      <w:r w:rsidR="00792B02">
        <w:t xml:space="preserve">para </w:t>
      </w:r>
      <w:r w:rsidRPr="0069310A">
        <w:t>captação na represa Atibainha</w:t>
      </w:r>
      <w:r w:rsidR="00792B02">
        <w:t>,</w:t>
      </w:r>
      <w:r w:rsidRPr="0069310A">
        <w:t xml:space="preserve"> as bombas existentes para </w:t>
      </w:r>
      <w:r w:rsidR="00792B02">
        <w:t xml:space="preserve">aproveitamento da reserva técnica </w:t>
      </w:r>
      <w:r w:rsidRPr="0069310A">
        <w:t>do Cantareira (AMT 10 a 15 mca).</w:t>
      </w:r>
    </w:p>
    <w:p w:rsidR="004D1EAC" w:rsidRPr="0069310A" w:rsidRDefault="004D1EAC" w:rsidP="00400F7E">
      <w:r w:rsidRPr="0069310A">
        <w:t xml:space="preserve">A concepção </w:t>
      </w:r>
      <w:r w:rsidR="00260C1C">
        <w:t xml:space="preserve">prevista no Anteprojeto consolidado </w:t>
      </w:r>
      <w:r w:rsidRPr="0069310A">
        <w:t>considera a implantação em duas etapas para viabilizar a execução das obras no menor prazo possível.</w:t>
      </w:r>
    </w:p>
    <w:p w:rsidR="004D1EAC" w:rsidRPr="0069310A" w:rsidRDefault="004D1EAC" w:rsidP="002A372C">
      <w:pPr>
        <w:keepNext/>
        <w:rPr>
          <w:b/>
        </w:rPr>
      </w:pPr>
      <w:r w:rsidRPr="0069310A">
        <w:rPr>
          <w:b/>
        </w:rPr>
        <w:lastRenderedPageBreak/>
        <w:t xml:space="preserve">1ª Etapa </w:t>
      </w:r>
    </w:p>
    <w:p w:rsidR="004D1EAC" w:rsidRPr="0069310A" w:rsidRDefault="004D1EAC" w:rsidP="00400F7E">
      <w:r w:rsidRPr="0069310A">
        <w:t>Esta Etapa visa viabilizar a operação da Interligação no sentido Jaguari – Atibainha.</w:t>
      </w:r>
    </w:p>
    <w:p w:rsidR="004D1EAC" w:rsidRPr="0069310A" w:rsidRDefault="004D1EAC" w:rsidP="00D9475A">
      <w:pPr>
        <w:pStyle w:val="PargrafodaLista"/>
        <w:numPr>
          <w:ilvl w:val="0"/>
          <w:numId w:val="6"/>
        </w:numPr>
      </w:pPr>
      <w:r w:rsidRPr="0069310A">
        <w:t>Prazo de execução 14 meses;</w:t>
      </w:r>
    </w:p>
    <w:p w:rsidR="00F349AB" w:rsidRPr="0069310A" w:rsidRDefault="00F349AB" w:rsidP="00F349AB">
      <w:pPr>
        <w:pStyle w:val="PargrafodaLista"/>
        <w:numPr>
          <w:ilvl w:val="0"/>
          <w:numId w:val="6"/>
        </w:numPr>
      </w:pPr>
      <w:r w:rsidRPr="0069310A">
        <w:t xml:space="preserve">Localização da captação na represa Jaguari: 3,7 km </w:t>
      </w:r>
      <w:r>
        <w:t xml:space="preserve">(em linha reta) </w:t>
      </w:r>
      <w:r w:rsidRPr="0069310A">
        <w:t xml:space="preserve">a </w:t>
      </w:r>
      <w:r>
        <w:t>s</w:t>
      </w:r>
      <w:r w:rsidRPr="0069310A">
        <w:t>u</w:t>
      </w:r>
      <w:r>
        <w:t>doeste</w:t>
      </w:r>
      <w:r w:rsidRPr="0069310A">
        <w:t xml:space="preserve"> da rodovia Dom Pedro I;</w:t>
      </w:r>
    </w:p>
    <w:p w:rsidR="00F349AB" w:rsidRDefault="004D1EAC" w:rsidP="00D9475A">
      <w:pPr>
        <w:pStyle w:val="PargrafodaLista"/>
        <w:numPr>
          <w:ilvl w:val="0"/>
          <w:numId w:val="6"/>
        </w:numPr>
      </w:pPr>
      <w:r w:rsidRPr="0069310A">
        <w:t xml:space="preserve">Estrutura de </w:t>
      </w:r>
      <w:r w:rsidR="00A16F6F">
        <w:t>c</w:t>
      </w:r>
      <w:r w:rsidRPr="0069310A">
        <w:t>aptação</w:t>
      </w:r>
      <w:r w:rsidR="00F349AB">
        <w:t>:</w:t>
      </w:r>
      <w:r w:rsidRPr="0069310A">
        <w:t xml:space="preserve"> </w:t>
      </w:r>
      <w:r w:rsidR="00F349AB">
        <w:t xml:space="preserve">tomada d’água, </w:t>
      </w:r>
      <w:r w:rsidRPr="0069310A">
        <w:t>estação elevatória, sistemas de proteção</w:t>
      </w:r>
      <w:r w:rsidR="00F349AB">
        <w:t xml:space="preserve"> (RHOs</w:t>
      </w:r>
      <w:r w:rsidRPr="0069310A">
        <w:t>)</w:t>
      </w:r>
      <w:r w:rsidR="00F349AB">
        <w:t>, subestação de energia elétrica</w:t>
      </w:r>
      <w:r w:rsidR="00662D90">
        <w:t>, situadas em península junto ao reservatório Jaguari</w:t>
      </w:r>
      <w:r w:rsidR="00F349AB">
        <w:t>;</w:t>
      </w:r>
    </w:p>
    <w:p w:rsidR="00F349AB" w:rsidRPr="009C65FA" w:rsidRDefault="00F349AB" w:rsidP="00F349AB">
      <w:pPr>
        <w:pStyle w:val="PargrafodaLista"/>
        <w:numPr>
          <w:ilvl w:val="0"/>
          <w:numId w:val="6"/>
        </w:numPr>
      </w:pPr>
      <w:r w:rsidRPr="009C65FA">
        <w:t>Assentamento de aproximadamente 13,</w:t>
      </w:r>
      <w:r w:rsidR="006E07B9" w:rsidRPr="009C65FA">
        <w:t>43</w:t>
      </w:r>
      <w:r w:rsidRPr="009C65FA">
        <w:t xml:space="preserve"> km de tubulação de aço com 2,20 m de diâmetro em vala, </w:t>
      </w:r>
      <w:r w:rsidR="00883144" w:rsidRPr="009C65FA">
        <w:t xml:space="preserve">2 </w:t>
      </w:r>
      <w:r w:rsidRPr="009C65FA">
        <w:t xml:space="preserve">travessias </w:t>
      </w:r>
      <w:r w:rsidR="00883144" w:rsidRPr="009C65FA">
        <w:t xml:space="preserve">sob rodovias </w:t>
      </w:r>
      <w:r w:rsidRPr="009C65FA">
        <w:t>em MND</w:t>
      </w:r>
      <w:r w:rsidR="00883144" w:rsidRPr="009C65FA">
        <w:t>, 2 Tanques Alimentadores Unidirecionais</w:t>
      </w:r>
      <w:r w:rsidRPr="009C65FA">
        <w:t xml:space="preserve"> </w:t>
      </w:r>
      <w:r w:rsidR="00883144" w:rsidRPr="009C65FA">
        <w:t>(TAUs)</w:t>
      </w:r>
      <w:r w:rsidR="0057000D" w:rsidRPr="009C65FA">
        <w:t>,</w:t>
      </w:r>
      <w:r w:rsidR="00883144" w:rsidRPr="009C65FA">
        <w:t xml:space="preserve"> </w:t>
      </w:r>
      <w:r w:rsidR="0057000D" w:rsidRPr="009C65FA">
        <w:t>caixas de ventosa, e caixas e tubulações de descarga</w:t>
      </w:r>
      <w:r w:rsidRPr="009C65FA">
        <w:t>;</w:t>
      </w:r>
    </w:p>
    <w:p w:rsidR="00883144" w:rsidRPr="009C65FA" w:rsidRDefault="000266C3" w:rsidP="00883144">
      <w:pPr>
        <w:pStyle w:val="PargrafodaLista"/>
        <w:numPr>
          <w:ilvl w:val="0"/>
          <w:numId w:val="6"/>
        </w:numPr>
      </w:pPr>
      <w:r w:rsidRPr="009C65FA">
        <w:t xml:space="preserve">Estrutura </w:t>
      </w:r>
      <w:r w:rsidR="00883144" w:rsidRPr="009C65FA">
        <w:t>de transição Adutora-Túnel com cerca de 15 m de comprimento</w:t>
      </w:r>
      <w:r w:rsidR="0057000D" w:rsidRPr="009C65FA">
        <w:t>,</w:t>
      </w:r>
      <w:r w:rsidR="00883144" w:rsidRPr="009C65FA">
        <w:t xml:space="preserve"> largura </w:t>
      </w:r>
      <w:r w:rsidR="0057000D" w:rsidRPr="009C65FA">
        <w:t>variável de 2,20 a 6,80 m</w:t>
      </w:r>
      <w:r w:rsidR="00883144" w:rsidRPr="009C65FA">
        <w:t>, e paredes laterais de 7,45 m de altura;</w:t>
      </w:r>
      <w:r w:rsidR="0057000D" w:rsidRPr="009C65FA">
        <w:t xml:space="preserve"> laje de fundo na cota 792,40 m;</w:t>
      </w:r>
    </w:p>
    <w:p w:rsidR="004D1EAC" w:rsidRPr="009C65FA" w:rsidRDefault="004D1EAC" w:rsidP="00D9475A">
      <w:pPr>
        <w:pStyle w:val="PargrafodaLista"/>
        <w:numPr>
          <w:ilvl w:val="0"/>
          <w:numId w:val="6"/>
        </w:numPr>
      </w:pPr>
      <w:r w:rsidRPr="009C65FA">
        <w:t xml:space="preserve">Recalque do </w:t>
      </w:r>
      <w:r w:rsidR="0057000D" w:rsidRPr="009C65FA">
        <w:t xml:space="preserve">poço de sucção da elevatória </w:t>
      </w:r>
      <w:r w:rsidRPr="009C65FA">
        <w:t xml:space="preserve">Jaguari (cota mínima </w:t>
      </w:r>
      <w:r w:rsidR="00A16F6F" w:rsidRPr="009C65FA">
        <w:t xml:space="preserve">NA = </w:t>
      </w:r>
      <w:r w:rsidRPr="009C65FA">
        <w:t>60</w:t>
      </w:r>
      <w:r w:rsidR="006717B2" w:rsidRPr="009C65FA">
        <w:t>6</w:t>
      </w:r>
      <w:r w:rsidR="00564E1E" w:rsidRPr="009C65FA">
        <w:t xml:space="preserve"> </w:t>
      </w:r>
      <w:r w:rsidRPr="009C65FA">
        <w:t xml:space="preserve">m) </w:t>
      </w:r>
      <w:r w:rsidR="00792B02" w:rsidRPr="009C65FA">
        <w:t xml:space="preserve">até </w:t>
      </w:r>
      <w:r w:rsidRPr="009C65FA">
        <w:t xml:space="preserve">a caixa de </w:t>
      </w:r>
      <w:r w:rsidR="00792B02" w:rsidRPr="009C65FA">
        <w:t xml:space="preserve">transição </w:t>
      </w:r>
      <w:r w:rsidR="00F349AB" w:rsidRPr="009C65FA">
        <w:t xml:space="preserve">Adutora – Túnel </w:t>
      </w:r>
      <w:r w:rsidRPr="009C65FA">
        <w:t>(</w:t>
      </w:r>
      <w:r w:rsidR="00A16F6F" w:rsidRPr="009C65FA">
        <w:t xml:space="preserve">NA = </w:t>
      </w:r>
      <w:r w:rsidRPr="009C65FA">
        <w:t>79</w:t>
      </w:r>
      <w:r w:rsidR="00A16F6F" w:rsidRPr="009C65FA">
        <w:t>6</w:t>
      </w:r>
      <w:r w:rsidR="00792B02" w:rsidRPr="009C65FA">
        <w:t>,</w:t>
      </w:r>
      <w:r w:rsidR="00A16F6F" w:rsidRPr="009C65FA">
        <w:t>65</w:t>
      </w:r>
      <w:r w:rsidR="00564E1E" w:rsidRPr="009C65FA">
        <w:t xml:space="preserve"> </w:t>
      </w:r>
      <w:r w:rsidRPr="009C65FA">
        <w:t>m);</w:t>
      </w:r>
    </w:p>
    <w:p w:rsidR="004D1EAC" w:rsidRPr="009C65FA" w:rsidRDefault="0022504E" w:rsidP="00D9475A">
      <w:pPr>
        <w:pStyle w:val="PargrafodaLista"/>
        <w:numPr>
          <w:ilvl w:val="0"/>
          <w:numId w:val="6"/>
        </w:numPr>
      </w:pPr>
      <w:r w:rsidRPr="009C65FA">
        <w:t xml:space="preserve">Túnel Adutor </w:t>
      </w:r>
      <w:r w:rsidR="004D1EAC" w:rsidRPr="009C65FA">
        <w:t>com 6,</w:t>
      </w:r>
      <w:r w:rsidR="006E07B9" w:rsidRPr="009C65FA">
        <w:t>1</w:t>
      </w:r>
      <w:r w:rsidR="000266C3" w:rsidRPr="009C65FA">
        <w:t>0</w:t>
      </w:r>
      <w:r w:rsidR="004D1EAC" w:rsidRPr="009C65FA">
        <w:t xml:space="preserve"> km de extensão, entre </w:t>
      </w:r>
      <w:r w:rsidR="0057000D" w:rsidRPr="009C65FA">
        <w:t>o emboque n</w:t>
      </w:r>
      <w:r w:rsidR="004D1EAC" w:rsidRPr="009C65FA">
        <w:t xml:space="preserve">a caixa de </w:t>
      </w:r>
      <w:r w:rsidR="00F349AB" w:rsidRPr="009C65FA">
        <w:t xml:space="preserve">transição </w:t>
      </w:r>
      <w:r w:rsidR="004D1EAC" w:rsidRPr="009C65FA">
        <w:t>(</w:t>
      </w:r>
      <w:r w:rsidR="00662D90" w:rsidRPr="009C65FA">
        <w:t xml:space="preserve">base </w:t>
      </w:r>
      <w:r w:rsidR="00A16F6F" w:rsidRPr="009C65FA">
        <w:t xml:space="preserve">do túnel </w:t>
      </w:r>
      <w:r w:rsidR="00662D90" w:rsidRPr="009C65FA">
        <w:t xml:space="preserve">na </w:t>
      </w:r>
      <w:r w:rsidR="004D1EAC" w:rsidRPr="009C65FA">
        <w:t>cota 79</w:t>
      </w:r>
      <w:r w:rsidR="00662D90" w:rsidRPr="009C65FA">
        <w:t>3,</w:t>
      </w:r>
      <w:r w:rsidR="002B5680" w:rsidRPr="009C65FA">
        <w:t>6</w:t>
      </w:r>
      <w:r w:rsidR="00662D90" w:rsidRPr="009C65FA">
        <w:t>2</w:t>
      </w:r>
      <w:r w:rsidR="004D1EAC" w:rsidRPr="009C65FA">
        <w:t xml:space="preserve"> m) e </w:t>
      </w:r>
      <w:r w:rsidR="0057000D" w:rsidRPr="009C65FA">
        <w:t>o desemboque n</w:t>
      </w:r>
      <w:r w:rsidR="004D1EAC" w:rsidRPr="009C65FA">
        <w:t>a estrutura de descarga (</w:t>
      </w:r>
      <w:r w:rsidR="00662D90" w:rsidRPr="009C65FA">
        <w:t xml:space="preserve">base na </w:t>
      </w:r>
      <w:r w:rsidR="004D1EAC" w:rsidRPr="009C65FA">
        <w:t>cota 78</w:t>
      </w:r>
      <w:r w:rsidR="002B5680" w:rsidRPr="009C65FA">
        <w:t>7,47</w:t>
      </w:r>
      <w:r w:rsidRPr="009C65FA">
        <w:t xml:space="preserve"> m), com declividade</w:t>
      </w:r>
      <w:r w:rsidR="004D1EAC" w:rsidRPr="009C65FA">
        <w:t xml:space="preserve"> </w:t>
      </w:r>
      <w:r w:rsidR="00662D90" w:rsidRPr="009C65FA">
        <w:t>de 0,1</w:t>
      </w:r>
      <w:r w:rsidR="002B5680" w:rsidRPr="009C65FA">
        <w:t>0</w:t>
      </w:r>
      <w:r w:rsidR="00662D90" w:rsidRPr="009C65FA">
        <w:t xml:space="preserve">% </w:t>
      </w:r>
      <w:r w:rsidR="004D1EAC" w:rsidRPr="009C65FA">
        <w:t>no sentido Atibainha;</w:t>
      </w:r>
    </w:p>
    <w:p w:rsidR="004D1EAC" w:rsidRPr="009C65FA" w:rsidRDefault="004D1EAC" w:rsidP="00D9475A">
      <w:pPr>
        <w:pStyle w:val="PargrafodaLista"/>
        <w:numPr>
          <w:ilvl w:val="0"/>
          <w:numId w:val="6"/>
        </w:numPr>
      </w:pPr>
      <w:r w:rsidRPr="009C65FA">
        <w:t>Túnel de acesso intermediário, localizado a</w:t>
      </w:r>
      <w:r w:rsidR="006E07B9" w:rsidRPr="009C65FA">
        <w:t xml:space="preserve"> 3.43</w:t>
      </w:r>
      <w:r w:rsidR="002B5680" w:rsidRPr="009C65FA">
        <w:t>3</w:t>
      </w:r>
      <w:r w:rsidR="006E07B9" w:rsidRPr="009C65FA">
        <w:t xml:space="preserve"> m do emboque e a</w:t>
      </w:r>
      <w:r w:rsidRPr="009C65FA">
        <w:t xml:space="preserve"> 2</w:t>
      </w:r>
      <w:r w:rsidR="006E07B9" w:rsidRPr="009C65FA">
        <w:t>.</w:t>
      </w:r>
      <w:r w:rsidRPr="009C65FA">
        <w:t>6</w:t>
      </w:r>
      <w:r w:rsidR="002B5680" w:rsidRPr="009C65FA">
        <w:t>63</w:t>
      </w:r>
      <w:r w:rsidRPr="009C65FA">
        <w:t xml:space="preserve"> m do desemboque no Atibainha, com 4</w:t>
      </w:r>
      <w:r w:rsidR="002B5680" w:rsidRPr="009C65FA">
        <w:t>10</w:t>
      </w:r>
      <w:r w:rsidRPr="009C65FA">
        <w:t xml:space="preserve"> m de extensão </w:t>
      </w:r>
      <w:r w:rsidR="00662D90" w:rsidRPr="009C65FA">
        <w:t>e declividade de 7,22%</w:t>
      </w:r>
      <w:r w:rsidRPr="009C65FA">
        <w:t>;</w:t>
      </w:r>
    </w:p>
    <w:p w:rsidR="004D1EAC" w:rsidRPr="009C65FA" w:rsidRDefault="004D1EAC" w:rsidP="00D9475A">
      <w:pPr>
        <w:pStyle w:val="PargrafodaLista"/>
        <w:numPr>
          <w:ilvl w:val="0"/>
          <w:numId w:val="6"/>
        </w:numPr>
      </w:pPr>
      <w:r w:rsidRPr="009C65FA">
        <w:t xml:space="preserve">Tempo mínimo de </w:t>
      </w:r>
      <w:r w:rsidR="00481202" w:rsidRPr="009C65FA">
        <w:t>execução do túnel: 14</w:t>
      </w:r>
      <w:r w:rsidRPr="009C65FA">
        <w:t xml:space="preserve"> meses (4 frentes de trabalho, sendo o trecho mais extenso com 1,</w:t>
      </w:r>
      <w:r w:rsidR="00397F4A" w:rsidRPr="009C65FA">
        <w:t>93</w:t>
      </w:r>
      <w:r w:rsidRPr="009C65FA">
        <w:t xml:space="preserve"> km);</w:t>
      </w:r>
    </w:p>
    <w:p w:rsidR="004D1EAC" w:rsidRPr="009C65FA" w:rsidRDefault="004D1EAC" w:rsidP="00D9475A">
      <w:pPr>
        <w:pStyle w:val="PargrafodaLista"/>
        <w:numPr>
          <w:ilvl w:val="0"/>
          <w:numId w:val="6"/>
        </w:numPr>
      </w:pPr>
      <w:r w:rsidRPr="009C65FA">
        <w:t xml:space="preserve">Seção </w:t>
      </w:r>
      <w:r w:rsidR="0022504E" w:rsidRPr="009C65FA">
        <w:t xml:space="preserve">transversal </w:t>
      </w:r>
      <w:r w:rsidRPr="009C65FA">
        <w:t xml:space="preserve">do </w:t>
      </w:r>
      <w:r w:rsidR="0022504E" w:rsidRPr="009C65FA">
        <w:t>Túnel Adutor</w:t>
      </w:r>
      <w:r w:rsidRPr="009C65FA">
        <w:t>: tipo ferradura alargada, com base de 5,0 m e altura de 5,0 m, com dimensões internas acabadas;</w:t>
      </w:r>
    </w:p>
    <w:p w:rsidR="0022504E" w:rsidRPr="009C65FA" w:rsidRDefault="0022504E" w:rsidP="00D9475A">
      <w:pPr>
        <w:pStyle w:val="PargrafodaLista"/>
        <w:numPr>
          <w:ilvl w:val="0"/>
          <w:numId w:val="6"/>
        </w:numPr>
      </w:pPr>
      <w:r w:rsidRPr="009C65FA">
        <w:t>Seção transversal do Túnel de Acesso: tipo ferradura alargada, com base de 7,0 m e altura de 7,0 m, com dimensões internas acabadas;</w:t>
      </w:r>
    </w:p>
    <w:p w:rsidR="0057000D" w:rsidRPr="009C65FA" w:rsidRDefault="004D1EAC" w:rsidP="00D9475A">
      <w:pPr>
        <w:pStyle w:val="PargrafodaLista"/>
        <w:numPr>
          <w:ilvl w:val="0"/>
          <w:numId w:val="6"/>
        </w:numPr>
      </w:pPr>
      <w:r w:rsidRPr="009C65FA">
        <w:t>Estrutura de descarga no reservatório Atibainha</w:t>
      </w:r>
      <w:r w:rsidR="00662D90" w:rsidRPr="009C65FA">
        <w:t xml:space="preserve">, com </w:t>
      </w:r>
      <w:r w:rsidR="0057000D" w:rsidRPr="009C65FA">
        <w:t xml:space="preserve">cerca de </w:t>
      </w:r>
      <w:r w:rsidR="0022504E" w:rsidRPr="009C65FA">
        <w:t>4</w:t>
      </w:r>
      <w:r w:rsidR="0057000D" w:rsidRPr="009C65FA">
        <w:t xml:space="preserve">7 m de comprimento, largura variável de 6,30 a 24,90 m; </w:t>
      </w:r>
      <w:r w:rsidR="00662D90" w:rsidRPr="009C65FA">
        <w:t xml:space="preserve">laje de fundo na cota </w:t>
      </w:r>
      <w:r w:rsidR="00260C1C" w:rsidRPr="009C65FA">
        <w:t>785,70 m</w:t>
      </w:r>
      <w:r w:rsidR="0057000D" w:rsidRPr="009C65FA">
        <w:t>;</w:t>
      </w:r>
    </w:p>
    <w:p w:rsidR="004D1EAC" w:rsidRPr="009C65FA" w:rsidRDefault="0022504E" w:rsidP="00D9475A">
      <w:pPr>
        <w:pStyle w:val="PargrafodaLista"/>
        <w:numPr>
          <w:ilvl w:val="0"/>
          <w:numId w:val="6"/>
        </w:numPr>
      </w:pPr>
      <w:r w:rsidRPr="009C65FA">
        <w:t>C</w:t>
      </w:r>
      <w:r w:rsidR="002B5680" w:rsidRPr="009C65FA">
        <w:t xml:space="preserve">anal com duas células de </w:t>
      </w:r>
      <w:r w:rsidRPr="009C65FA">
        <w:t xml:space="preserve">3,00 m de largura por 5,50 m de altura e 47,33 m de extensão, </w:t>
      </w:r>
      <w:r w:rsidR="002B5680" w:rsidRPr="009C65FA">
        <w:t>sob o aterro da estrada André Franco Montoro</w:t>
      </w:r>
      <w:r w:rsidRPr="009C65FA">
        <w:t>, para</w:t>
      </w:r>
      <w:r w:rsidR="002B5680" w:rsidRPr="009C65FA">
        <w:t xml:space="preserve"> </w:t>
      </w:r>
      <w:r w:rsidRPr="009C65FA">
        <w:t>a</w:t>
      </w:r>
      <w:r w:rsidR="0057000D" w:rsidRPr="009C65FA">
        <w:t xml:space="preserve">mpliação </w:t>
      </w:r>
      <w:r w:rsidR="00883144" w:rsidRPr="009C65FA">
        <w:t xml:space="preserve">da </w:t>
      </w:r>
      <w:r w:rsidRPr="009C65FA">
        <w:t>capacidade de vazão entre a descarga da Interligação e</w:t>
      </w:r>
      <w:r w:rsidR="00EF2C2A" w:rsidRPr="009C65FA">
        <w:t xml:space="preserve"> o reservatório Atibainha</w:t>
      </w:r>
      <w:r w:rsidR="004D1EAC" w:rsidRPr="009C65FA">
        <w:t>;</w:t>
      </w:r>
    </w:p>
    <w:p w:rsidR="004D1EAC" w:rsidRPr="009C65FA" w:rsidRDefault="004D1EAC" w:rsidP="00D9475A">
      <w:pPr>
        <w:pStyle w:val="PargrafodaLista"/>
        <w:numPr>
          <w:ilvl w:val="0"/>
          <w:numId w:val="6"/>
        </w:numPr>
      </w:pPr>
      <w:r w:rsidRPr="009C65FA">
        <w:t>Extensão total da interligação: 19,</w:t>
      </w:r>
      <w:r w:rsidR="009C65FA" w:rsidRPr="009C65FA">
        <w:t>6</w:t>
      </w:r>
      <w:r w:rsidRPr="009C65FA">
        <w:t xml:space="preserve"> km (adutora em vala + túnel</w:t>
      </w:r>
      <w:r w:rsidR="00A16F6F" w:rsidRPr="009C65FA">
        <w:t xml:space="preserve"> + estruturas de transição e descarga</w:t>
      </w:r>
      <w:r w:rsidRPr="009C65FA">
        <w:t>);</w:t>
      </w:r>
    </w:p>
    <w:p w:rsidR="004D1EAC" w:rsidRPr="009C65FA" w:rsidRDefault="004D1EAC" w:rsidP="00D9475A">
      <w:pPr>
        <w:pStyle w:val="PargrafodaLista"/>
        <w:numPr>
          <w:ilvl w:val="0"/>
          <w:numId w:val="6"/>
        </w:numPr>
      </w:pPr>
      <w:r w:rsidRPr="009C65FA">
        <w:t xml:space="preserve">Estação </w:t>
      </w:r>
      <w:r w:rsidR="00564E1E" w:rsidRPr="009C65FA">
        <w:t xml:space="preserve">Elevatória </w:t>
      </w:r>
      <w:r w:rsidRPr="009C65FA">
        <w:t xml:space="preserve">1, na captação junto ao </w:t>
      </w:r>
      <w:r w:rsidR="00564E1E" w:rsidRPr="009C65FA">
        <w:t xml:space="preserve">reservatório </w:t>
      </w:r>
      <w:r w:rsidRPr="009C65FA">
        <w:t xml:space="preserve">Jaguari: </w:t>
      </w:r>
    </w:p>
    <w:p w:rsidR="004D1EAC" w:rsidRPr="009C65FA" w:rsidRDefault="004D1EAC" w:rsidP="002E3C44">
      <w:pPr>
        <w:pStyle w:val="PargrafodaLista"/>
        <w:numPr>
          <w:ilvl w:val="0"/>
          <w:numId w:val="38"/>
        </w:numPr>
      </w:pPr>
      <w:r w:rsidRPr="009C65FA">
        <w:t>Nº de conjuntos: 6 grupos;</w:t>
      </w:r>
    </w:p>
    <w:p w:rsidR="004D1EAC" w:rsidRPr="009C65FA" w:rsidRDefault="004D1EAC" w:rsidP="002E3C44">
      <w:pPr>
        <w:pStyle w:val="PargrafodaLista"/>
        <w:numPr>
          <w:ilvl w:val="0"/>
          <w:numId w:val="38"/>
        </w:numPr>
      </w:pPr>
      <w:r w:rsidRPr="009C65FA">
        <w:t>Potência (total): 30.000 CV;</w:t>
      </w:r>
    </w:p>
    <w:p w:rsidR="004D1EAC" w:rsidRPr="009C65FA" w:rsidRDefault="004D1EAC" w:rsidP="002E3C44">
      <w:pPr>
        <w:pStyle w:val="PargrafodaLista"/>
        <w:numPr>
          <w:ilvl w:val="0"/>
          <w:numId w:val="38"/>
        </w:numPr>
      </w:pPr>
      <w:r w:rsidRPr="009C65FA">
        <w:t>Subestação de Energia Elétrica.</w:t>
      </w:r>
    </w:p>
    <w:p w:rsidR="004D1EAC" w:rsidRPr="009C65FA" w:rsidRDefault="004D1EAC" w:rsidP="00D9475A">
      <w:pPr>
        <w:pStyle w:val="PargrafodaLista"/>
        <w:numPr>
          <w:ilvl w:val="0"/>
          <w:numId w:val="6"/>
        </w:numPr>
      </w:pPr>
      <w:r w:rsidRPr="009C65FA">
        <w:t>Distância à</w:t>
      </w:r>
      <w:r w:rsidR="00260C1C" w:rsidRPr="009C65FA">
        <w:t xml:space="preserve"> linha</w:t>
      </w:r>
      <w:r w:rsidRPr="009C65FA">
        <w:t xml:space="preserve"> de transmissão da Elektro: </w:t>
      </w:r>
      <w:r w:rsidR="00260C1C" w:rsidRPr="009C65FA">
        <w:t xml:space="preserve">510 m, com vão principal de </w:t>
      </w:r>
      <w:r w:rsidRPr="009C65FA">
        <w:t>400 m</w:t>
      </w:r>
      <w:r w:rsidR="00260C1C" w:rsidRPr="009C65FA">
        <w:t xml:space="preserve"> sobre reentrância do reservatório</w:t>
      </w:r>
      <w:r w:rsidRPr="009C65FA">
        <w:t>;</w:t>
      </w:r>
    </w:p>
    <w:p w:rsidR="004D1EAC" w:rsidRPr="009C65FA" w:rsidRDefault="004D1EAC" w:rsidP="00D9475A">
      <w:pPr>
        <w:pStyle w:val="PargrafodaLista"/>
        <w:numPr>
          <w:ilvl w:val="0"/>
          <w:numId w:val="6"/>
        </w:numPr>
      </w:pPr>
      <w:r w:rsidRPr="009C65FA">
        <w:t>Fluxo sentido Atibainha: por recalque (</w:t>
      </w:r>
      <w:r w:rsidR="00260C1C" w:rsidRPr="009C65FA">
        <w:t xml:space="preserve">na </w:t>
      </w:r>
      <w:r w:rsidRPr="009C65FA">
        <w:t xml:space="preserve">adutora) e </w:t>
      </w:r>
      <w:r w:rsidR="00260C1C" w:rsidRPr="009C65FA">
        <w:t xml:space="preserve">por </w:t>
      </w:r>
      <w:r w:rsidRPr="009C65FA">
        <w:t>gravidade (</w:t>
      </w:r>
      <w:r w:rsidR="00260C1C" w:rsidRPr="009C65FA">
        <w:t xml:space="preserve">no </w:t>
      </w:r>
      <w:r w:rsidRPr="009C65FA">
        <w:t>túnel)</w:t>
      </w:r>
    </w:p>
    <w:p w:rsidR="004D1EAC" w:rsidRPr="009C65FA" w:rsidRDefault="005D2E99" w:rsidP="00D9475A">
      <w:pPr>
        <w:pStyle w:val="PargrafodaLista"/>
        <w:numPr>
          <w:ilvl w:val="0"/>
          <w:numId w:val="6"/>
        </w:numPr>
      </w:pPr>
      <w:r w:rsidRPr="009C65FA">
        <w:t>Trechos de adutora em faixa de servidão</w:t>
      </w:r>
      <w:r w:rsidR="00564E1E" w:rsidRPr="009C65FA">
        <w:t>:</w:t>
      </w:r>
      <w:r w:rsidR="004D1EAC" w:rsidRPr="009C65FA">
        <w:t xml:space="preserve"> aproximadamente 3,5</w:t>
      </w:r>
      <w:r w:rsidRPr="009C65FA">
        <w:t>2</w:t>
      </w:r>
      <w:r w:rsidR="004D1EAC" w:rsidRPr="009C65FA">
        <w:t xml:space="preserve"> km.</w:t>
      </w:r>
    </w:p>
    <w:p w:rsidR="004D1EAC" w:rsidRPr="009C65FA" w:rsidRDefault="004D1EAC" w:rsidP="00D9475A">
      <w:pPr>
        <w:pStyle w:val="PargrafodaLista"/>
        <w:numPr>
          <w:ilvl w:val="0"/>
          <w:numId w:val="6"/>
        </w:numPr>
      </w:pPr>
      <w:r w:rsidRPr="009C65FA">
        <w:t xml:space="preserve">Desnível </w:t>
      </w:r>
      <w:r w:rsidR="00191640" w:rsidRPr="009C65FA">
        <w:t xml:space="preserve">geométrico </w:t>
      </w:r>
      <w:r w:rsidRPr="009C65FA">
        <w:t>máximo</w:t>
      </w:r>
      <w:r w:rsidR="00564E1E" w:rsidRPr="009C65FA">
        <w:t>:</w:t>
      </w:r>
      <w:r w:rsidRPr="009C65FA">
        <w:t xml:space="preserve"> </w:t>
      </w:r>
      <w:r w:rsidR="00A16F6F" w:rsidRPr="009C65FA">
        <w:t>796,</w:t>
      </w:r>
      <w:r w:rsidR="009C65FA" w:rsidRPr="009C65FA">
        <w:t>8</w:t>
      </w:r>
      <w:r w:rsidR="00A16F6F" w:rsidRPr="009C65FA">
        <w:t xml:space="preserve">5 – 606 = </w:t>
      </w:r>
      <w:r w:rsidRPr="009C65FA">
        <w:t>1</w:t>
      </w:r>
      <w:r w:rsidR="00A16F6F" w:rsidRPr="009C65FA">
        <w:t>90,</w:t>
      </w:r>
      <w:r w:rsidR="009C65FA" w:rsidRPr="009C65FA">
        <w:t>8</w:t>
      </w:r>
      <w:r w:rsidR="00A16F6F" w:rsidRPr="009C65FA">
        <w:t>5</w:t>
      </w:r>
      <w:r w:rsidRPr="009C65FA">
        <w:t xml:space="preserve"> m</w:t>
      </w:r>
    </w:p>
    <w:p w:rsidR="00F8587B" w:rsidRPr="0069310A" w:rsidRDefault="00F8587B" w:rsidP="002A372C">
      <w:pPr>
        <w:keepNext/>
        <w:rPr>
          <w:b/>
        </w:rPr>
      </w:pPr>
      <w:r w:rsidRPr="0069310A">
        <w:rPr>
          <w:b/>
        </w:rPr>
        <w:t>2ª Etapa</w:t>
      </w:r>
    </w:p>
    <w:p w:rsidR="00F8587B" w:rsidRPr="0069310A" w:rsidRDefault="00F8587B" w:rsidP="00400F7E">
      <w:r w:rsidRPr="0069310A">
        <w:t xml:space="preserve">Esta Etapa prevê a implantação de dispositivos que permitam a operação da Interligação no sentido Atibainha </w:t>
      </w:r>
      <w:r w:rsidR="00564E1E" w:rsidRPr="0069310A">
        <w:t>–</w:t>
      </w:r>
      <w:r w:rsidRPr="0069310A">
        <w:t xml:space="preserve"> Jaguari.</w:t>
      </w:r>
    </w:p>
    <w:p w:rsidR="00F8587B" w:rsidRPr="0069310A" w:rsidRDefault="00F8587B" w:rsidP="00D9475A">
      <w:pPr>
        <w:pStyle w:val="PargrafodaLista"/>
        <w:numPr>
          <w:ilvl w:val="0"/>
          <w:numId w:val="6"/>
        </w:numPr>
      </w:pPr>
      <w:r w:rsidRPr="0069310A">
        <w:t>Assentamento de tubulação no túnel ou reforço estrutural do túnel para sua utilização pressurizado com fluxo no sentido Jaguari;</w:t>
      </w:r>
    </w:p>
    <w:p w:rsidR="00F8587B" w:rsidRPr="0069310A" w:rsidRDefault="00F8587B" w:rsidP="00D9475A">
      <w:pPr>
        <w:pStyle w:val="PargrafodaLista"/>
        <w:numPr>
          <w:ilvl w:val="0"/>
          <w:numId w:val="6"/>
        </w:numPr>
      </w:pPr>
      <w:r w:rsidRPr="0069310A">
        <w:t>Construção de estrutura de captação no reservatório Atibainha</w:t>
      </w:r>
      <w:r w:rsidR="005D2E99">
        <w:t>, com bombas flutuantes,</w:t>
      </w:r>
      <w:r w:rsidRPr="0069310A">
        <w:t xml:space="preserve"> </w:t>
      </w:r>
      <w:r w:rsidR="005D2E99">
        <w:t xml:space="preserve">trecho de 460 m de adutora com 2,20 m de diâmetro, </w:t>
      </w:r>
      <w:r w:rsidR="00A400DC">
        <w:t>cha</w:t>
      </w:r>
      <w:r w:rsidR="0057000D">
        <w:t>m</w:t>
      </w:r>
      <w:r w:rsidR="00A400DC">
        <w:t>i</w:t>
      </w:r>
      <w:r w:rsidR="0057000D">
        <w:t>n</w:t>
      </w:r>
      <w:r w:rsidR="00A400DC">
        <w:t xml:space="preserve">é de equilíbrio </w:t>
      </w:r>
      <w:r w:rsidR="0057000D">
        <w:t xml:space="preserve">e dispositivos </w:t>
      </w:r>
      <w:r w:rsidR="00A400DC">
        <w:t>para</w:t>
      </w:r>
      <w:r w:rsidRPr="0069310A">
        <w:t xml:space="preserve"> pressurização do túnel;</w:t>
      </w:r>
    </w:p>
    <w:p w:rsidR="00F8587B" w:rsidRPr="0069310A" w:rsidRDefault="00F8587B" w:rsidP="00D9475A">
      <w:pPr>
        <w:pStyle w:val="PargrafodaLista"/>
        <w:numPr>
          <w:ilvl w:val="0"/>
          <w:numId w:val="6"/>
        </w:numPr>
      </w:pPr>
      <w:r w:rsidRPr="0069310A">
        <w:t>Fluxo sentido Jaguari: por recalque (túnel) e gravidade (adutora);</w:t>
      </w:r>
    </w:p>
    <w:p w:rsidR="00F8587B" w:rsidRPr="0069310A" w:rsidRDefault="00F8587B" w:rsidP="00D9475A">
      <w:pPr>
        <w:pStyle w:val="PargrafodaLista"/>
        <w:numPr>
          <w:ilvl w:val="0"/>
          <w:numId w:val="6"/>
        </w:numPr>
      </w:pPr>
      <w:r w:rsidRPr="0069310A">
        <w:t xml:space="preserve">Estação </w:t>
      </w:r>
      <w:r w:rsidR="00564E1E" w:rsidRPr="0069310A">
        <w:t xml:space="preserve">Elevatória </w:t>
      </w:r>
      <w:r w:rsidRPr="0069310A">
        <w:t xml:space="preserve">2 (junto ao </w:t>
      </w:r>
      <w:r w:rsidR="00564E1E" w:rsidRPr="0069310A">
        <w:t>reservatório</w:t>
      </w:r>
      <w:r w:rsidRPr="0069310A">
        <w:t xml:space="preserve"> Atibainha):</w:t>
      </w:r>
    </w:p>
    <w:p w:rsidR="00F8587B" w:rsidRPr="0069310A" w:rsidRDefault="00F8587B" w:rsidP="002E3C44">
      <w:pPr>
        <w:pStyle w:val="PargrafodaLista"/>
        <w:numPr>
          <w:ilvl w:val="0"/>
          <w:numId w:val="38"/>
        </w:numPr>
      </w:pPr>
      <w:r w:rsidRPr="0069310A">
        <w:lastRenderedPageBreak/>
        <w:t>Nº de conjuntos: 8 grupos;</w:t>
      </w:r>
    </w:p>
    <w:p w:rsidR="00F8587B" w:rsidRPr="0069310A" w:rsidRDefault="00F8587B" w:rsidP="002E3C44">
      <w:pPr>
        <w:pStyle w:val="PargrafodaLista"/>
        <w:numPr>
          <w:ilvl w:val="0"/>
          <w:numId w:val="38"/>
        </w:numPr>
      </w:pPr>
      <w:r w:rsidRPr="0069310A">
        <w:t xml:space="preserve">Potência (total): 2.769 </w:t>
      </w:r>
      <w:r w:rsidR="00AC62C2" w:rsidRPr="0069310A">
        <w:t>CV</w:t>
      </w:r>
      <w:r w:rsidRPr="0069310A">
        <w:t>.</w:t>
      </w:r>
    </w:p>
    <w:p w:rsidR="00F8587B" w:rsidRPr="0069310A" w:rsidRDefault="00F8587B" w:rsidP="00D9475A">
      <w:pPr>
        <w:pStyle w:val="PargrafodaLista"/>
        <w:numPr>
          <w:ilvl w:val="0"/>
          <w:numId w:val="6"/>
        </w:numPr>
      </w:pPr>
      <w:r w:rsidRPr="0069310A">
        <w:t xml:space="preserve">Dispositivos de dissipação de energia na descarga no </w:t>
      </w:r>
      <w:r w:rsidR="00AC62C2" w:rsidRPr="0069310A">
        <w:t xml:space="preserve">reservatório </w:t>
      </w:r>
      <w:r w:rsidRPr="0069310A">
        <w:t>Jaguari.</w:t>
      </w:r>
    </w:p>
    <w:p w:rsidR="00B50E5C" w:rsidRPr="0069310A" w:rsidRDefault="00AC62C2" w:rsidP="00400F7E">
      <w:r w:rsidRPr="0069310A">
        <w:t xml:space="preserve">A </w:t>
      </w:r>
      <w:r w:rsidR="00B50E5C" w:rsidRPr="0069310A">
        <w:t>Resolução CONAMA n</w:t>
      </w:r>
      <w:r w:rsidR="00B50E5C" w:rsidRPr="0069310A">
        <w:rPr>
          <w:vertAlign w:val="superscript"/>
        </w:rPr>
        <w:t>o</w:t>
      </w:r>
      <w:r w:rsidR="00B50E5C" w:rsidRPr="0069310A">
        <w:t xml:space="preserve"> 1/86 estabelece que a avaliação da viabilidade ambiental, mediante EIA/RIMA e </w:t>
      </w:r>
      <w:r w:rsidRPr="0069310A">
        <w:t xml:space="preserve">o </w:t>
      </w:r>
      <w:r w:rsidR="00B50E5C" w:rsidRPr="0069310A">
        <w:t xml:space="preserve">processo de licenciamento ambiental </w:t>
      </w:r>
      <w:r w:rsidRPr="0069310A">
        <w:t xml:space="preserve">prévio de um empreendimento </w:t>
      </w:r>
      <w:r w:rsidR="00B50E5C" w:rsidRPr="0069310A">
        <w:t>deve</w:t>
      </w:r>
      <w:r w:rsidRPr="0069310A">
        <w:t>m</w:t>
      </w:r>
      <w:r w:rsidR="00B50E5C" w:rsidRPr="0069310A">
        <w:t xml:space="preserve"> </w:t>
      </w:r>
      <w:r w:rsidRPr="0069310A">
        <w:t>considera-lo</w:t>
      </w:r>
      <w:r w:rsidR="00B50E5C" w:rsidRPr="0069310A">
        <w:t xml:space="preserve"> como um todo, vedando </w:t>
      </w:r>
      <w:r w:rsidRPr="0069310A">
        <w:t>su</w:t>
      </w:r>
      <w:r w:rsidR="00B50E5C" w:rsidRPr="0069310A">
        <w:t>a divisão em partes que sejam fundamentais para que o mesmo possa atingir seu objetivo.</w:t>
      </w:r>
    </w:p>
    <w:p w:rsidR="0056238B" w:rsidRPr="0069310A" w:rsidRDefault="0056238B" w:rsidP="00400F7E">
      <w:r w:rsidRPr="0069310A">
        <w:t>Portanto</w:t>
      </w:r>
      <w:r w:rsidR="00B50E5C" w:rsidRPr="0069310A">
        <w:t xml:space="preserve">, o Termo de Referência para o EIA/RIMA </w:t>
      </w:r>
      <w:r w:rsidR="00AC62C2" w:rsidRPr="0069310A">
        <w:t xml:space="preserve">da Interligação </w:t>
      </w:r>
      <w:r w:rsidR="00B50E5C" w:rsidRPr="0069310A">
        <w:t>emitido pela C</w:t>
      </w:r>
      <w:r w:rsidR="00E318AE" w:rsidRPr="0069310A">
        <w:t>ETESB</w:t>
      </w:r>
      <w:r w:rsidR="00B50E5C" w:rsidRPr="0069310A">
        <w:t xml:space="preserve"> </w:t>
      </w:r>
      <w:r w:rsidR="00AC62C2" w:rsidRPr="0069310A">
        <w:t>determina a consideração, como parte do empreendimento em licenciamento</w:t>
      </w:r>
      <w:r w:rsidRPr="0069310A">
        <w:t>, de</w:t>
      </w:r>
      <w:r w:rsidR="00AC62C2" w:rsidRPr="0069310A">
        <w:t>: (i)</w:t>
      </w:r>
      <w:r w:rsidR="00B50E5C" w:rsidRPr="0069310A">
        <w:t xml:space="preserve"> </w:t>
      </w:r>
      <w:r w:rsidR="00AC62C2" w:rsidRPr="0069310A">
        <w:t>linha de transmissão de energia (</w:t>
      </w:r>
      <w:r w:rsidR="00B50E5C" w:rsidRPr="0069310A">
        <w:t>LT</w:t>
      </w:r>
      <w:r w:rsidR="00AC62C2" w:rsidRPr="0069310A">
        <w:t>)</w:t>
      </w:r>
      <w:r w:rsidR="00B50E5C" w:rsidRPr="0069310A">
        <w:t xml:space="preserve"> </w:t>
      </w:r>
      <w:r w:rsidRPr="0069310A">
        <w:t>necessária para alimentação elétrica da captação e estação elevatória; (ii) dispositivos a implantar em 2ª etapa, para permitir o funcionamento da Interligação no sentido Atibainha – Jaguari; e (iii) acessos que devam ser implantados ou que devam ser objeto de ampliação ou melhorias para execução das obras</w:t>
      </w:r>
      <w:r w:rsidR="00B50E5C" w:rsidRPr="0069310A">
        <w:t xml:space="preserve">. </w:t>
      </w:r>
      <w:r w:rsidRPr="0069310A">
        <w:t>A posterior obtenção de Licença de Instalação para a LT poderá ser de responsabilidade da Concessionária de energia elétrica.</w:t>
      </w:r>
    </w:p>
    <w:p w:rsidR="005E66C1" w:rsidRPr="0069310A" w:rsidRDefault="002E3E44" w:rsidP="000C0171">
      <w:pPr>
        <w:rPr>
          <w:rFonts w:ascii="Arial Negrito" w:eastAsia="SimSun" w:hAnsi="Arial Negrito" w:cs="Arial"/>
          <w:b/>
          <w:bCs/>
          <w:iCs/>
          <w:sz w:val="24"/>
          <w:lang w:eastAsia="pt-BR"/>
        </w:rPr>
      </w:pPr>
      <w:r w:rsidRPr="00587FC7">
        <w:t xml:space="preserve">A </w:t>
      </w:r>
      <w:r w:rsidRPr="00587FC7">
        <w:rPr>
          <w:b/>
        </w:rPr>
        <w:t>Figura 1.</w:t>
      </w:r>
      <w:r w:rsidR="00C65414" w:rsidRPr="00587FC7">
        <w:rPr>
          <w:b/>
        </w:rPr>
        <w:t>3</w:t>
      </w:r>
      <w:r w:rsidRPr="00587FC7">
        <w:t xml:space="preserve"> registra a localização </w:t>
      </w:r>
      <w:r w:rsidR="00853610" w:rsidRPr="00587FC7">
        <w:t>do Projeto d</w:t>
      </w:r>
      <w:r w:rsidR="000C0171" w:rsidRPr="00587FC7">
        <w:t>e</w:t>
      </w:r>
      <w:r w:rsidR="00853610" w:rsidRPr="00587FC7">
        <w:t xml:space="preserve"> Interligação, sobre planta oficial do IBGE escala 1:50.000, destacando </w:t>
      </w:r>
      <w:r w:rsidRPr="00587FC7">
        <w:t>a</w:t>
      </w:r>
      <w:r w:rsidR="0056238B" w:rsidRPr="00587FC7">
        <w:t xml:space="preserve"> captação</w:t>
      </w:r>
      <w:r w:rsidRPr="00587FC7">
        <w:t xml:space="preserve"> </w:t>
      </w:r>
      <w:r w:rsidR="0056238B" w:rsidRPr="00587FC7">
        <w:t xml:space="preserve">e </w:t>
      </w:r>
      <w:r w:rsidR="00537A76">
        <w:t>estação elevatória</w:t>
      </w:r>
      <w:r w:rsidRPr="00587FC7">
        <w:t>, o traçado da adutora em vala</w:t>
      </w:r>
      <w:r w:rsidR="0056238B" w:rsidRPr="00587FC7">
        <w:t>,</w:t>
      </w:r>
      <w:r w:rsidRPr="00587FC7">
        <w:t xml:space="preserve"> </w:t>
      </w:r>
      <w:r w:rsidR="0056238B" w:rsidRPr="00587FC7">
        <w:t xml:space="preserve">o trecho </w:t>
      </w:r>
      <w:r w:rsidRPr="00587FC7">
        <w:t>em túnel, o traçado da</w:t>
      </w:r>
      <w:r w:rsidR="0056238B" w:rsidRPr="00587FC7">
        <w:t xml:space="preserve"> LT</w:t>
      </w:r>
      <w:r w:rsidRPr="00587FC7">
        <w:t xml:space="preserve"> e os acessos às obras.</w:t>
      </w:r>
      <w:bookmarkStart w:id="11" w:name="_Toc290040812"/>
      <w:r w:rsidR="005E66C1" w:rsidRPr="0069310A">
        <w:rPr>
          <w:rFonts w:eastAsia="SimSun"/>
        </w:rPr>
        <w:br w:type="page"/>
      </w:r>
    </w:p>
    <w:p w:rsidR="005E66C1" w:rsidRPr="0069310A" w:rsidRDefault="005E66C1">
      <w:pPr>
        <w:spacing w:after="200" w:line="276" w:lineRule="auto"/>
        <w:jc w:val="left"/>
        <w:rPr>
          <w:rFonts w:eastAsia="SimSun"/>
          <w:b/>
        </w:rPr>
      </w:pPr>
      <w:r w:rsidRPr="009E2584">
        <w:rPr>
          <w:rFonts w:eastAsia="SimSun"/>
          <w:b/>
          <w:highlight w:val="yellow"/>
        </w:rPr>
        <w:lastRenderedPageBreak/>
        <w:t>Figura 1</w:t>
      </w:r>
      <w:r w:rsidR="00A706F1" w:rsidRPr="009E2584">
        <w:rPr>
          <w:rFonts w:eastAsia="SimSun"/>
          <w:b/>
          <w:highlight w:val="yellow"/>
        </w:rPr>
        <w:t>-</w:t>
      </w:r>
      <w:r w:rsidR="00C65414" w:rsidRPr="009E2584">
        <w:rPr>
          <w:rFonts w:eastAsia="SimSun"/>
          <w:b/>
          <w:highlight w:val="yellow"/>
        </w:rPr>
        <w:t>3</w:t>
      </w:r>
      <w:r w:rsidRPr="009E2584">
        <w:rPr>
          <w:rFonts w:eastAsia="SimSun"/>
          <w:b/>
          <w:highlight w:val="yellow"/>
        </w:rPr>
        <w:t>. Planta de Localização, escala 1:50.000</w:t>
      </w:r>
    </w:p>
    <w:p w:rsidR="005E66C1" w:rsidRPr="0069310A" w:rsidRDefault="005E66C1">
      <w:pPr>
        <w:spacing w:after="200" w:line="276" w:lineRule="auto"/>
        <w:jc w:val="left"/>
        <w:rPr>
          <w:rFonts w:ascii="Arial Negrito" w:eastAsia="SimSun" w:hAnsi="Arial Negrito" w:cs="Arial"/>
          <w:b/>
          <w:bCs/>
          <w:iCs/>
          <w:sz w:val="24"/>
          <w:lang w:eastAsia="pt-BR"/>
        </w:rPr>
      </w:pPr>
      <w:r w:rsidRPr="0069310A">
        <w:rPr>
          <w:rFonts w:eastAsia="SimSun"/>
        </w:rPr>
        <w:br w:type="page"/>
      </w:r>
    </w:p>
    <w:p w:rsidR="00EC1C36" w:rsidRPr="0069310A" w:rsidRDefault="00EC1C36" w:rsidP="00EC1C36">
      <w:pPr>
        <w:pStyle w:val="Ttulo2"/>
        <w:rPr>
          <w:rFonts w:eastAsia="SimSun"/>
          <w:szCs w:val="22"/>
        </w:rPr>
      </w:pPr>
      <w:bookmarkStart w:id="12" w:name="_Toc412479925"/>
      <w:r w:rsidRPr="0069310A">
        <w:rPr>
          <w:rFonts w:eastAsia="SimSun"/>
          <w:szCs w:val="22"/>
        </w:rPr>
        <w:lastRenderedPageBreak/>
        <w:t>Metodologia adotada para os Estudos Ambientais</w:t>
      </w:r>
      <w:bookmarkEnd w:id="11"/>
      <w:bookmarkEnd w:id="12"/>
    </w:p>
    <w:p w:rsidR="00EC1C36" w:rsidRPr="0069310A" w:rsidRDefault="00EC1C36" w:rsidP="00262BCD">
      <w:pPr>
        <w:pStyle w:val="Ttulo3"/>
        <w:rPr>
          <w:szCs w:val="20"/>
        </w:rPr>
      </w:pPr>
      <w:bookmarkStart w:id="13" w:name="_Toc412479926"/>
      <w:r w:rsidRPr="0069310A">
        <w:rPr>
          <w:szCs w:val="20"/>
        </w:rPr>
        <w:t>P</w:t>
      </w:r>
      <w:r w:rsidR="00E40469" w:rsidRPr="0069310A">
        <w:rPr>
          <w:szCs w:val="20"/>
        </w:rPr>
        <w:t>ressupostos Metodológicos</w:t>
      </w:r>
      <w:bookmarkEnd w:id="13"/>
    </w:p>
    <w:p w:rsidR="00EC1C36" w:rsidRPr="0069310A" w:rsidRDefault="00EC1C36" w:rsidP="00400F7E">
      <w:r w:rsidRPr="0069310A">
        <w:t xml:space="preserve">Em vista das peculiaridades deste empreendimento e de sua área de influência, os estudos ambientais </w:t>
      </w:r>
      <w:r w:rsidR="00BA00E5" w:rsidRPr="0069310A">
        <w:t xml:space="preserve">foram </w:t>
      </w:r>
      <w:r w:rsidRPr="0069310A">
        <w:t>realizados considerando os seguintes pressupostos metodológicos:</w:t>
      </w:r>
    </w:p>
    <w:p w:rsidR="00EC1C36" w:rsidRPr="0069310A" w:rsidRDefault="00EC1C36" w:rsidP="0014794C">
      <w:pPr>
        <w:keepNext/>
        <w:rPr>
          <w:b/>
        </w:rPr>
      </w:pPr>
      <w:r w:rsidRPr="0069310A">
        <w:rPr>
          <w:b/>
        </w:rPr>
        <w:t>O enfoque interestadual, macrometropolitano e metropolitano</w:t>
      </w:r>
    </w:p>
    <w:p w:rsidR="00EC1C36" w:rsidRPr="0069310A" w:rsidRDefault="00EC1C36" w:rsidP="00400F7E">
      <w:r w:rsidRPr="0069310A">
        <w:t xml:space="preserve">A interligação de bacias abrange regiões a montante e jusante dos pontos de captação e descarga, que devem ter garantidas capacidades e vazões afluentes. </w:t>
      </w:r>
    </w:p>
    <w:p w:rsidR="001A666B" w:rsidRPr="00191640" w:rsidRDefault="00884718" w:rsidP="001A666B">
      <w:r w:rsidRPr="0069310A">
        <w:t>Em termos de recursos hídricos, o</w:t>
      </w:r>
      <w:r w:rsidR="00F611AE">
        <w:t xml:space="preserve"> empreendimento envolve a bacia</w:t>
      </w:r>
      <w:r w:rsidR="00EC1C36" w:rsidRPr="0069310A">
        <w:t xml:space="preserve"> do Paraíba do Sul </w:t>
      </w:r>
      <w:r w:rsidRPr="0069310A">
        <w:rPr>
          <w:lang w:eastAsia="pt-BR"/>
        </w:rPr>
        <w:t>(</w:t>
      </w:r>
      <w:r w:rsidR="00EC1C36" w:rsidRPr="0069310A">
        <w:rPr>
          <w:lang w:eastAsia="pt-BR"/>
        </w:rPr>
        <w:t>PS)</w:t>
      </w:r>
      <w:r w:rsidR="00BA00E5" w:rsidRPr="0069310A">
        <w:rPr>
          <w:lang w:eastAsia="pt-BR"/>
        </w:rPr>
        <w:t xml:space="preserve">, </w:t>
      </w:r>
      <w:r w:rsidR="00AA46B6" w:rsidRPr="0069310A">
        <w:rPr>
          <w:lang w:eastAsia="pt-BR"/>
        </w:rPr>
        <w:t>a bacia do</w:t>
      </w:r>
      <w:r w:rsidR="00EC1C36" w:rsidRPr="0069310A">
        <w:rPr>
          <w:lang w:eastAsia="pt-BR"/>
        </w:rPr>
        <w:t>s rios Pira</w:t>
      </w:r>
      <w:r w:rsidRPr="0069310A">
        <w:rPr>
          <w:lang w:eastAsia="pt-BR"/>
        </w:rPr>
        <w:t>cicaba, Capivari e Jundiaí (</w:t>
      </w:r>
      <w:r w:rsidR="00EC1C36" w:rsidRPr="0069310A">
        <w:rPr>
          <w:lang w:eastAsia="pt-BR"/>
        </w:rPr>
        <w:t>PCJ)</w:t>
      </w:r>
      <w:r w:rsidRPr="0069310A">
        <w:rPr>
          <w:lang w:eastAsia="pt-BR"/>
        </w:rPr>
        <w:t>,</w:t>
      </w:r>
      <w:r w:rsidR="00EC1C36" w:rsidRPr="0069310A">
        <w:rPr>
          <w:lang w:eastAsia="pt-BR"/>
        </w:rPr>
        <w:t xml:space="preserve"> </w:t>
      </w:r>
      <w:r w:rsidR="0070241F" w:rsidRPr="0069310A">
        <w:rPr>
          <w:lang w:eastAsia="pt-BR"/>
        </w:rPr>
        <w:t xml:space="preserve">e a bacia do </w:t>
      </w:r>
      <w:r w:rsidRPr="0069310A">
        <w:rPr>
          <w:lang w:eastAsia="pt-BR"/>
        </w:rPr>
        <w:t xml:space="preserve">Alto </w:t>
      </w:r>
      <w:r w:rsidR="0070241F" w:rsidRPr="0069310A">
        <w:rPr>
          <w:lang w:eastAsia="pt-BR"/>
        </w:rPr>
        <w:t xml:space="preserve">Tietê </w:t>
      </w:r>
      <w:r w:rsidRPr="0069310A">
        <w:rPr>
          <w:lang w:eastAsia="pt-BR"/>
        </w:rPr>
        <w:t xml:space="preserve">(AT), </w:t>
      </w:r>
      <w:r w:rsidR="0070241F" w:rsidRPr="0069310A">
        <w:rPr>
          <w:lang w:eastAsia="pt-BR"/>
        </w:rPr>
        <w:t xml:space="preserve">que recebe águas </w:t>
      </w:r>
      <w:r w:rsidRPr="0069310A">
        <w:rPr>
          <w:lang w:eastAsia="pt-BR"/>
        </w:rPr>
        <w:t>produzidas pelo Sistema Cantareira.</w:t>
      </w:r>
      <w:r w:rsidR="0070241F" w:rsidRPr="0069310A">
        <w:rPr>
          <w:lang w:eastAsia="pt-BR"/>
        </w:rPr>
        <w:t xml:space="preserve"> </w:t>
      </w:r>
      <w:r w:rsidRPr="0069310A">
        <w:rPr>
          <w:lang w:eastAsia="pt-BR"/>
        </w:rPr>
        <w:t xml:space="preserve">Em </w:t>
      </w:r>
      <w:r w:rsidR="00EC1C36" w:rsidRPr="0069310A">
        <w:rPr>
          <w:lang w:eastAsia="pt-BR"/>
        </w:rPr>
        <w:t xml:space="preserve">termos socioeconômicos e de demandas </w:t>
      </w:r>
      <w:r w:rsidR="00BA00E5" w:rsidRPr="0069310A">
        <w:rPr>
          <w:lang w:eastAsia="pt-BR"/>
        </w:rPr>
        <w:t xml:space="preserve">e suprimento </w:t>
      </w:r>
      <w:r w:rsidRPr="0069310A">
        <w:rPr>
          <w:lang w:eastAsia="pt-BR"/>
        </w:rPr>
        <w:t>de água,</w:t>
      </w:r>
      <w:r w:rsidR="00EC1C36" w:rsidRPr="0069310A">
        <w:rPr>
          <w:lang w:eastAsia="pt-BR"/>
        </w:rPr>
        <w:t xml:space="preserve"> envol</w:t>
      </w:r>
      <w:r w:rsidRPr="0069310A">
        <w:rPr>
          <w:lang w:eastAsia="pt-BR"/>
        </w:rPr>
        <w:t>ve</w:t>
      </w:r>
      <w:r w:rsidR="00EC1C36" w:rsidRPr="0069310A">
        <w:rPr>
          <w:lang w:eastAsia="pt-BR"/>
        </w:rPr>
        <w:t xml:space="preserve"> as regiões </w:t>
      </w:r>
      <w:r w:rsidR="00EC1C36" w:rsidRPr="0069310A">
        <w:t xml:space="preserve">metropolitanas de São Paulo, Campinas, </w:t>
      </w:r>
      <w:r w:rsidR="007D05D5" w:rsidRPr="0069310A">
        <w:t xml:space="preserve">Vale do </w:t>
      </w:r>
      <w:r w:rsidR="007D05D5" w:rsidRPr="000401F5">
        <w:t xml:space="preserve">Paraíba </w:t>
      </w:r>
      <w:r w:rsidR="0070241F" w:rsidRPr="000401F5">
        <w:t xml:space="preserve">e Rio de Janeiro, além de outras regiões pertencentes às </w:t>
      </w:r>
      <w:r w:rsidRPr="000401F5">
        <w:t>b</w:t>
      </w:r>
      <w:r w:rsidR="0070241F" w:rsidRPr="000401F5">
        <w:t xml:space="preserve">acias PS e </w:t>
      </w:r>
      <w:r w:rsidRPr="000401F5">
        <w:t>P</w:t>
      </w:r>
      <w:r w:rsidR="0070241F" w:rsidRPr="000401F5">
        <w:t>CJ.</w:t>
      </w:r>
      <w:r w:rsidR="001A666B" w:rsidRPr="000401F5">
        <w:t xml:space="preserve"> Uma primeira abordagem do estudo busca apreender a dinâmica socioeconômica</w:t>
      </w:r>
      <w:r w:rsidR="009450C7" w:rsidRPr="000401F5">
        <w:t>,</w:t>
      </w:r>
      <w:r w:rsidR="001A666B" w:rsidRPr="000401F5">
        <w:t xml:space="preserve"> </w:t>
      </w:r>
      <w:r w:rsidR="009450C7" w:rsidRPr="000401F5">
        <w:t>o</w:t>
      </w:r>
      <w:r w:rsidR="001A666B" w:rsidRPr="000401F5">
        <w:t xml:space="preserve"> balanço hídrico </w:t>
      </w:r>
      <w:r w:rsidR="009450C7" w:rsidRPr="000401F5">
        <w:t>e os</w:t>
      </w:r>
      <w:r w:rsidR="009450C7">
        <w:t xml:space="preserve"> </w:t>
      </w:r>
      <w:r w:rsidR="009450C7" w:rsidRPr="00191640">
        <w:t xml:space="preserve">atores e interesses </w:t>
      </w:r>
      <w:r w:rsidR="009450C7">
        <w:t>envolvidos n</w:t>
      </w:r>
      <w:r w:rsidR="001A666B" w:rsidRPr="00191640">
        <w:t>essas regiões mais amplas.</w:t>
      </w:r>
    </w:p>
    <w:p w:rsidR="00F8587B" w:rsidRPr="00191640" w:rsidRDefault="00F8587B" w:rsidP="0014794C">
      <w:pPr>
        <w:keepNext/>
        <w:rPr>
          <w:b/>
        </w:rPr>
      </w:pPr>
      <w:r w:rsidRPr="00191640">
        <w:rPr>
          <w:b/>
        </w:rPr>
        <w:t>O enfoque regional</w:t>
      </w:r>
    </w:p>
    <w:p w:rsidR="00F8587B" w:rsidRPr="0069310A" w:rsidRDefault="00F8587B" w:rsidP="00400F7E">
      <w:r w:rsidRPr="00191640">
        <w:t xml:space="preserve">A partir desse enquadramento </w:t>
      </w:r>
      <w:r w:rsidR="001A666B" w:rsidRPr="00191640">
        <w:t xml:space="preserve">interestadual, </w:t>
      </w:r>
      <w:r w:rsidRPr="00191640">
        <w:t>macrometropolitano, metropolitano e regional, o</w:t>
      </w:r>
      <w:r w:rsidRPr="0069310A">
        <w:t xml:space="preserve"> estudo volta-se para a análise</w:t>
      </w:r>
      <w:r w:rsidR="00860C3E" w:rsidRPr="0069310A">
        <w:t>: (i)</w:t>
      </w:r>
      <w:r w:rsidRPr="0069310A">
        <w:t xml:space="preserve"> </w:t>
      </w:r>
      <w:r w:rsidR="008D76C6" w:rsidRPr="0069310A">
        <w:t>das zonas adjacentes a ambos os reservatórios, nos municípios de Piracaia, Nazaré Paulista</w:t>
      </w:r>
      <w:r w:rsidR="008D76C6">
        <w:t>,</w:t>
      </w:r>
      <w:r w:rsidR="008D76C6" w:rsidRPr="0069310A">
        <w:t xml:space="preserve"> Jacareí</w:t>
      </w:r>
      <w:r w:rsidR="008D76C6">
        <w:t>,</w:t>
      </w:r>
      <w:r w:rsidR="008D76C6" w:rsidRPr="0069310A">
        <w:t xml:space="preserve"> Santa Isabel, Igaratá e São José dos Campos, tanto em termos de repercussões de obras, quanto de situações específicas dos municípios, bacias hidrográficas dos rios Jaguari (Paraíba do Sul – UGRHI 2) e Atibainha (</w:t>
      </w:r>
      <w:r w:rsidR="009450C7">
        <w:t xml:space="preserve">PCJ </w:t>
      </w:r>
      <w:r w:rsidR="008D76C6" w:rsidRPr="0069310A">
        <w:t>– UGRHI 5), unidades de conservação, cobertura vegetal, ecossistemas</w:t>
      </w:r>
      <w:r w:rsidR="008D76C6">
        <w:t>, uso e ocupação do solo,</w:t>
      </w:r>
      <w:r w:rsidR="008D76C6" w:rsidRPr="0069310A">
        <w:t xml:space="preserve"> etc.</w:t>
      </w:r>
      <w:r w:rsidR="009450C7">
        <w:t>;</w:t>
      </w:r>
      <w:r w:rsidR="008D76C6" w:rsidRPr="0069310A">
        <w:t xml:space="preserve"> </w:t>
      </w:r>
      <w:r w:rsidR="008D76C6">
        <w:t xml:space="preserve">(ii) </w:t>
      </w:r>
      <w:r w:rsidR="00860C3E" w:rsidRPr="0069310A">
        <w:t xml:space="preserve">das zonas onde </w:t>
      </w:r>
      <w:r w:rsidR="008D76C6">
        <w:t>o empreendimento estará localizado</w:t>
      </w:r>
      <w:r w:rsidR="00860C3E" w:rsidRPr="0069310A">
        <w:t>, nos municípios de Santa Isabel, Igaratá e Nazaré Paulista</w:t>
      </w:r>
      <w:r w:rsidR="008D76C6">
        <w:t>.</w:t>
      </w:r>
      <w:r w:rsidR="00860C3E" w:rsidRPr="0069310A">
        <w:t xml:space="preserve"> </w:t>
      </w:r>
      <w:r w:rsidRPr="0069310A">
        <w:t xml:space="preserve">Ou seja, essas áreas são focadas em termos físicos, bióticos e de dinâmica socioeconômica, com vistas à eventual adoção de medidas mitigadoras de caráter mais </w:t>
      </w:r>
      <w:r w:rsidR="005454B5" w:rsidRPr="0069310A">
        <w:t>abrangente</w:t>
      </w:r>
      <w:r w:rsidRPr="0069310A">
        <w:t xml:space="preserve"> para a região.</w:t>
      </w:r>
    </w:p>
    <w:p w:rsidR="00EC1C36" w:rsidRPr="0069310A" w:rsidRDefault="00EC1C36" w:rsidP="0014794C">
      <w:pPr>
        <w:keepNext/>
        <w:rPr>
          <w:b/>
        </w:rPr>
      </w:pPr>
      <w:r w:rsidRPr="0069310A">
        <w:rPr>
          <w:b/>
        </w:rPr>
        <w:t>O enfoque linear e local</w:t>
      </w:r>
    </w:p>
    <w:p w:rsidR="00EC1C36" w:rsidRPr="0069310A" w:rsidRDefault="00EC1C36" w:rsidP="00400F7E">
      <w:r w:rsidRPr="0069310A">
        <w:t>O empreendimento possui um caráter linear, que requer uma análise dos efeitos que se fazem sentir localmente, como consequência das intervenções lineares e pontuais da adutora</w:t>
      </w:r>
      <w:r w:rsidR="009450C7">
        <w:t>, túnel</w:t>
      </w:r>
      <w:r w:rsidRPr="0069310A">
        <w:t xml:space="preserve"> e instalações: </w:t>
      </w:r>
      <w:r w:rsidR="00387D60" w:rsidRPr="0069310A">
        <w:t xml:space="preserve">eventual </w:t>
      </w:r>
      <w:r w:rsidRPr="0069310A">
        <w:t>deslocamento compulsório de atividades e moradores, alteração da paisagem, alterações de tráfego e transportes, supressão de vegetação, interferência em APP</w:t>
      </w:r>
      <w:r w:rsidR="005454B5" w:rsidRPr="0069310A">
        <w:t xml:space="preserve"> de rios e nascentes</w:t>
      </w:r>
      <w:r w:rsidRPr="0069310A">
        <w:t xml:space="preserve">, </w:t>
      </w:r>
      <w:r w:rsidR="005454B5" w:rsidRPr="0069310A">
        <w:t xml:space="preserve">sub-bacias, </w:t>
      </w:r>
      <w:r w:rsidRPr="0069310A">
        <w:t>entre outros. A metodologia deve abrigar, portanto, a análise e avaliação de impactos nesse nível linear e local, de áreas de influência direta e diretamente afetada, também objetivando a proposição de medidas mitigadoras para eles.</w:t>
      </w:r>
    </w:p>
    <w:p w:rsidR="00EC1C36" w:rsidRPr="0069310A" w:rsidRDefault="00EC1C36" w:rsidP="0014794C">
      <w:pPr>
        <w:keepNext/>
        <w:rPr>
          <w:b/>
        </w:rPr>
      </w:pPr>
      <w:r w:rsidRPr="0069310A">
        <w:rPr>
          <w:b/>
        </w:rPr>
        <w:t>Processo de discussão social e institucional</w:t>
      </w:r>
    </w:p>
    <w:p w:rsidR="00EC1C36" w:rsidRPr="0069310A" w:rsidRDefault="00387D60" w:rsidP="00400F7E">
      <w:pPr>
        <w:rPr>
          <w:rFonts w:eastAsia="Calibri"/>
        </w:rPr>
      </w:pPr>
      <w:r w:rsidRPr="0069310A">
        <w:t>Em face d</w:t>
      </w:r>
      <w:r w:rsidR="00EC1C36" w:rsidRPr="0069310A">
        <w:t xml:space="preserve">esses vários enfoques, </w:t>
      </w:r>
      <w:r w:rsidRPr="0069310A">
        <w:t xml:space="preserve">o empreendimento será objeto de discussão em </w:t>
      </w:r>
      <w:r w:rsidR="00EC1C36" w:rsidRPr="0069310A">
        <w:t xml:space="preserve">múltiplas arenas e </w:t>
      </w:r>
      <w:r w:rsidRPr="0069310A">
        <w:t xml:space="preserve">com diversos </w:t>
      </w:r>
      <w:r w:rsidR="00EC1C36" w:rsidRPr="0069310A">
        <w:t xml:space="preserve">atores intervenientes, </w:t>
      </w:r>
      <w:r w:rsidRPr="0069310A">
        <w:t>em</w:t>
      </w:r>
      <w:r w:rsidR="00EC1C36" w:rsidRPr="0069310A">
        <w:t xml:space="preserve"> nível federal</w:t>
      </w:r>
      <w:r w:rsidRPr="0069310A">
        <w:t>,</w:t>
      </w:r>
      <w:r w:rsidR="00EC1C36" w:rsidRPr="0069310A">
        <w:t xml:space="preserve"> </w:t>
      </w:r>
      <w:r w:rsidR="00BA00E5" w:rsidRPr="0069310A">
        <w:t xml:space="preserve">estadual e </w:t>
      </w:r>
      <w:r w:rsidR="00EC1C36" w:rsidRPr="0069310A">
        <w:t xml:space="preserve">municipal e </w:t>
      </w:r>
      <w:r w:rsidRPr="0069310A">
        <w:t xml:space="preserve">com </w:t>
      </w:r>
      <w:r w:rsidR="00EC1C36" w:rsidRPr="0069310A">
        <w:t xml:space="preserve">diversas organizações setoriais e sociais. </w:t>
      </w:r>
      <w:r w:rsidR="00BA00E5" w:rsidRPr="0069310A">
        <w:t>Isto requer a elaboração de</w:t>
      </w:r>
      <w:r w:rsidR="00EC1C36" w:rsidRPr="0069310A">
        <w:t xml:space="preserve"> diversos subsídios técnicos para a discussão </w:t>
      </w:r>
      <w:r w:rsidRPr="0069310A">
        <w:t>d</w:t>
      </w:r>
      <w:r w:rsidR="00EC1C36" w:rsidRPr="0069310A">
        <w:t xml:space="preserve">o </w:t>
      </w:r>
      <w:r w:rsidRPr="0069310A">
        <w:t>Projeto</w:t>
      </w:r>
      <w:r w:rsidR="00EC1C36" w:rsidRPr="0069310A">
        <w:t xml:space="preserve">, </w:t>
      </w:r>
      <w:r w:rsidRPr="0069310A">
        <w:t xml:space="preserve">em </w:t>
      </w:r>
      <w:r w:rsidR="00EC1C36" w:rsidRPr="0069310A">
        <w:t xml:space="preserve">matérias variadas, </w:t>
      </w:r>
      <w:r w:rsidRPr="0069310A">
        <w:t xml:space="preserve">como </w:t>
      </w:r>
      <w:r w:rsidR="00EC1C36" w:rsidRPr="0069310A">
        <w:t>a questão das demandas e ofertas aos diferentes usuários, restrições legais, impactos n</w:t>
      </w:r>
      <w:r w:rsidR="009450C7">
        <w:t>as várias unidades territoriais:</w:t>
      </w:r>
      <w:r w:rsidR="00EC1C36" w:rsidRPr="0069310A">
        <w:t xml:space="preserve"> bacias, UCs</w:t>
      </w:r>
      <w:r w:rsidR="009450C7">
        <w:t>,</w:t>
      </w:r>
      <w:r w:rsidR="00EC1C36" w:rsidRPr="0069310A">
        <w:t xml:space="preserve"> municípios, entre outros. </w:t>
      </w:r>
    </w:p>
    <w:p w:rsidR="00EC1C36" w:rsidRPr="0069310A" w:rsidRDefault="00EC1C36" w:rsidP="0014794C">
      <w:pPr>
        <w:keepNext/>
        <w:rPr>
          <w:b/>
        </w:rPr>
      </w:pPr>
      <w:r w:rsidRPr="0069310A">
        <w:rPr>
          <w:b/>
        </w:rPr>
        <w:t>Simultaneidade e integração dos estudos de engenharia e ambientais</w:t>
      </w:r>
    </w:p>
    <w:p w:rsidR="00EC1C36" w:rsidRPr="0069310A" w:rsidRDefault="0070241F" w:rsidP="00400F7E">
      <w:r w:rsidRPr="0069310A">
        <w:t xml:space="preserve">O </w:t>
      </w:r>
      <w:r w:rsidR="00EC1C36" w:rsidRPr="0069310A">
        <w:t>desenvolv</w:t>
      </w:r>
      <w:r w:rsidRPr="0069310A">
        <w:t>imento concomitante</w:t>
      </w:r>
      <w:r w:rsidR="00EC1C36" w:rsidRPr="0069310A">
        <w:t xml:space="preserve"> </w:t>
      </w:r>
      <w:r w:rsidR="00387D60" w:rsidRPr="0069310A">
        <w:t xml:space="preserve">da consolidação </w:t>
      </w:r>
      <w:r w:rsidRPr="0069310A">
        <w:t>d</w:t>
      </w:r>
      <w:r w:rsidR="00EC1C36" w:rsidRPr="0069310A">
        <w:t xml:space="preserve">o </w:t>
      </w:r>
      <w:r w:rsidR="00387D60" w:rsidRPr="0069310A">
        <w:t>ante</w:t>
      </w:r>
      <w:r w:rsidR="00EC1C36" w:rsidRPr="0069310A">
        <w:t xml:space="preserve">projeto </w:t>
      </w:r>
      <w:r w:rsidR="00387D60" w:rsidRPr="0069310A">
        <w:t>do Sistema</w:t>
      </w:r>
      <w:r w:rsidR="00EC1C36" w:rsidRPr="0069310A">
        <w:t xml:space="preserve"> </w:t>
      </w:r>
      <w:r w:rsidR="00387D60" w:rsidRPr="0069310A">
        <w:t xml:space="preserve">e </w:t>
      </w:r>
      <w:r w:rsidR="00867FDD" w:rsidRPr="0069310A">
        <w:t xml:space="preserve">das análises dos </w:t>
      </w:r>
      <w:r w:rsidR="00EC1C36" w:rsidRPr="0069310A">
        <w:t>meios físico</w:t>
      </w:r>
      <w:r w:rsidR="00867FDD" w:rsidRPr="0069310A">
        <w:t>,</w:t>
      </w:r>
      <w:r w:rsidR="00EC1C36" w:rsidRPr="0069310A">
        <w:t xml:space="preserve"> bi</w:t>
      </w:r>
      <w:r w:rsidR="00387D60" w:rsidRPr="0069310A">
        <w:t>ótico e socioeconômico, garante</w:t>
      </w:r>
      <w:r w:rsidR="00EC1C36" w:rsidRPr="0069310A">
        <w:t xml:space="preserve"> que as soluções técnicas incorporem as questões ambientais</w:t>
      </w:r>
      <w:r w:rsidR="00867FDD" w:rsidRPr="0069310A">
        <w:t>, resultando em projeto</w:t>
      </w:r>
      <w:r w:rsidR="00B670AB" w:rsidRPr="0069310A">
        <w:t xml:space="preserve"> de menor impacto</w:t>
      </w:r>
      <w:r w:rsidR="00867FDD" w:rsidRPr="0069310A">
        <w:t>.</w:t>
      </w:r>
      <w:r w:rsidR="00EC1C36" w:rsidRPr="0069310A">
        <w:t xml:space="preserve"> </w:t>
      </w:r>
    </w:p>
    <w:p w:rsidR="00EC1C36" w:rsidRPr="0069310A" w:rsidRDefault="00EC1C36" w:rsidP="0014794C">
      <w:pPr>
        <w:keepNext/>
        <w:rPr>
          <w:b/>
        </w:rPr>
      </w:pPr>
      <w:r w:rsidRPr="0069310A">
        <w:rPr>
          <w:b/>
        </w:rPr>
        <w:t>Natureza das ações geradoras de impacto</w:t>
      </w:r>
    </w:p>
    <w:p w:rsidR="00EC1C36" w:rsidRPr="0069310A" w:rsidRDefault="00EC1C36" w:rsidP="00400F7E">
      <w:r w:rsidRPr="0069310A">
        <w:t xml:space="preserve">São adotados os cortes tradicionais: (i) fase de planejamento; (ii) fase de construção / implantação; e (iii) fase de operação do sistema. </w:t>
      </w:r>
    </w:p>
    <w:p w:rsidR="00EC1C36" w:rsidRPr="0069310A" w:rsidRDefault="00EC1C36" w:rsidP="0014794C">
      <w:pPr>
        <w:keepNext/>
        <w:rPr>
          <w:b/>
        </w:rPr>
      </w:pPr>
      <w:r w:rsidRPr="0069310A">
        <w:rPr>
          <w:b/>
        </w:rPr>
        <w:lastRenderedPageBreak/>
        <w:t>Especificações Gerais a serem adotadas</w:t>
      </w:r>
    </w:p>
    <w:p w:rsidR="00EC1C36" w:rsidRPr="0069310A" w:rsidRDefault="00EC1C36" w:rsidP="00400F7E">
      <w:r w:rsidRPr="0069310A">
        <w:t>(i) Todos os parâmetros são descritos qualitativa e quantitativamente (quando passíveis de mensuração); (ii) quando possível, são utilizados gráficos, desenhos e cronogramas; (iii) todas as informações plotadas em mapas t</w:t>
      </w:r>
      <w:r w:rsidR="009450C7">
        <w:t xml:space="preserve">êm </w:t>
      </w:r>
      <w:r w:rsidRPr="0069310A">
        <w:t>por base a cartografia oficial e obedece</w:t>
      </w:r>
      <w:r w:rsidR="009450C7">
        <w:t>m</w:t>
      </w:r>
      <w:r w:rsidRPr="0069310A">
        <w:t xml:space="preserve"> às normas técnicas pertinentes; (iv) toda a informação cartográfica </w:t>
      </w:r>
      <w:r w:rsidR="009450C7">
        <w:t xml:space="preserve">é </w:t>
      </w:r>
      <w:r w:rsidRPr="0069310A">
        <w:t xml:space="preserve">apresentada georreferenciada; (v) a legislação normativa </w:t>
      </w:r>
      <w:r w:rsidR="009450C7">
        <w:t xml:space="preserve">é </w:t>
      </w:r>
      <w:r w:rsidRPr="0069310A">
        <w:t>citada</w:t>
      </w:r>
      <w:r w:rsidR="009450C7">
        <w:t>,</w:t>
      </w:r>
      <w:r w:rsidRPr="0069310A">
        <w:t xml:space="preserve"> sempre que necessário à compreensão do texto.</w:t>
      </w:r>
    </w:p>
    <w:p w:rsidR="00262BCD" w:rsidRPr="0069310A" w:rsidRDefault="00262BCD" w:rsidP="00262BCD">
      <w:pPr>
        <w:pStyle w:val="Ttulo3"/>
        <w:rPr>
          <w:szCs w:val="20"/>
        </w:rPr>
      </w:pPr>
      <w:bookmarkStart w:id="14" w:name="_Toc412479927"/>
      <w:r w:rsidRPr="0069310A">
        <w:rPr>
          <w:szCs w:val="20"/>
        </w:rPr>
        <w:t>Metodologia Adotada</w:t>
      </w:r>
      <w:bookmarkEnd w:id="14"/>
    </w:p>
    <w:p w:rsidR="00262BCD" w:rsidRPr="0069310A" w:rsidRDefault="00262BCD" w:rsidP="00400F7E">
      <w:r w:rsidRPr="0069310A">
        <w:t xml:space="preserve">Os pressupostos descritos orientam a metodologia para o cumprimento de nove etapas </w:t>
      </w:r>
      <w:r w:rsidR="00867FDD" w:rsidRPr="0069310A">
        <w:t>principais, explicitadas na sequ</w:t>
      </w:r>
      <w:r w:rsidRPr="0069310A">
        <w:t xml:space="preserve">ência e registradas na </w:t>
      </w:r>
      <w:r w:rsidRPr="0069310A">
        <w:rPr>
          <w:b/>
        </w:rPr>
        <w:t xml:space="preserve">Figura </w:t>
      </w:r>
      <w:r w:rsidR="006F0454" w:rsidRPr="0069310A">
        <w:rPr>
          <w:b/>
        </w:rPr>
        <w:t>1</w:t>
      </w:r>
      <w:r w:rsidR="00A706F1">
        <w:rPr>
          <w:b/>
        </w:rPr>
        <w:t>-</w:t>
      </w:r>
      <w:r w:rsidR="00DE1440">
        <w:rPr>
          <w:b/>
        </w:rPr>
        <w:t>4</w:t>
      </w:r>
      <w:r w:rsidRPr="0069310A">
        <w:t>.</w:t>
      </w:r>
    </w:p>
    <w:p w:rsidR="00262BCD" w:rsidRPr="0069310A" w:rsidRDefault="00262BCD" w:rsidP="0014794C">
      <w:pPr>
        <w:pStyle w:val="Quadro"/>
      </w:pPr>
      <w:r w:rsidRPr="0069310A">
        <w:t>Figura</w:t>
      </w:r>
      <w:r w:rsidR="006F0454" w:rsidRPr="0069310A">
        <w:t xml:space="preserve"> 1</w:t>
      </w:r>
      <w:r w:rsidR="00A706F1">
        <w:t>-</w:t>
      </w:r>
      <w:r w:rsidR="00DE1440">
        <w:t>4</w:t>
      </w:r>
      <w:r w:rsidR="00A706F1">
        <w:t>.</w:t>
      </w:r>
      <w:r w:rsidRPr="0069310A">
        <w:t xml:space="preserve"> Etapas da Metodologia Adotada</w:t>
      </w:r>
    </w:p>
    <w:p w:rsidR="00262BCD" w:rsidRPr="0069310A" w:rsidRDefault="00262BCD" w:rsidP="00262BCD">
      <w:pPr>
        <w:ind w:hanging="360"/>
        <w:jc w:val="center"/>
        <w:rPr>
          <w:rFonts w:ascii="Verdana" w:hAnsi="Verdana"/>
          <w:b/>
          <w:sz w:val="20"/>
          <w:szCs w:val="20"/>
        </w:rPr>
      </w:pPr>
      <w:r w:rsidRPr="0069310A">
        <w:rPr>
          <w:rFonts w:ascii="Verdana" w:hAnsi="Verdana"/>
          <w:b/>
          <w:noProof/>
          <w:sz w:val="20"/>
          <w:szCs w:val="20"/>
          <w:lang w:eastAsia="pt-BR"/>
        </w:rPr>
        <w:drawing>
          <wp:inline distT="0" distB="0" distL="0" distR="0" wp14:anchorId="6E21BF9C" wp14:editId="1FC0AB86">
            <wp:extent cx="6553200" cy="914400"/>
            <wp:effectExtent l="19050" t="0" r="0" b="0"/>
            <wp:docPr id="1" name="Imagem 1" descr="Etapas da Metodologia Adot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apas da Metodologia Adotada"/>
                    <pic:cNvPicPr>
                      <a:picLocks noChangeAspect="1" noChangeArrowheads="1"/>
                    </pic:cNvPicPr>
                  </pic:nvPicPr>
                  <pic:blipFill>
                    <a:blip r:embed="rId15" cstate="print"/>
                    <a:srcRect/>
                    <a:stretch>
                      <a:fillRect/>
                    </a:stretch>
                  </pic:blipFill>
                  <pic:spPr bwMode="auto">
                    <a:xfrm>
                      <a:off x="0" y="0"/>
                      <a:ext cx="6553200" cy="914400"/>
                    </a:xfrm>
                    <a:prstGeom prst="rect">
                      <a:avLst/>
                    </a:prstGeom>
                    <a:noFill/>
                    <a:ln w="9525">
                      <a:noFill/>
                      <a:miter lim="800000"/>
                      <a:headEnd/>
                      <a:tailEnd/>
                    </a:ln>
                  </pic:spPr>
                </pic:pic>
              </a:graphicData>
            </a:graphic>
          </wp:inline>
        </w:drawing>
      </w:r>
    </w:p>
    <w:p w:rsidR="00262BCD" w:rsidRPr="0069310A" w:rsidRDefault="00262BCD" w:rsidP="0014794C">
      <w:pPr>
        <w:keepNext/>
        <w:rPr>
          <w:b/>
        </w:rPr>
      </w:pPr>
      <w:r w:rsidRPr="0069310A">
        <w:rPr>
          <w:b/>
        </w:rPr>
        <w:t>Etapa 1 – Histórico e Justificativas do Empreendimento</w:t>
      </w:r>
    </w:p>
    <w:p w:rsidR="00262BCD" w:rsidRPr="0069310A" w:rsidRDefault="00262BCD" w:rsidP="00400F7E">
      <w:r w:rsidRPr="0069310A">
        <w:t>O histórico do empreendimento apresenta a gênese</w:t>
      </w:r>
      <w:r w:rsidR="008E38B9" w:rsidRPr="0069310A">
        <w:t xml:space="preserve"> do projeto da Interligação</w:t>
      </w:r>
      <w:r w:rsidRPr="0069310A">
        <w:t xml:space="preserve">, assim como as razões que levaram a Sabesp a desenvolver </w:t>
      </w:r>
      <w:r w:rsidR="00191640">
        <w:t>Anteprojeto</w:t>
      </w:r>
      <w:r w:rsidRPr="0069310A">
        <w:t xml:space="preserve">, que culminaram na seleção da solução adotada para esse sistema. A justificativa do empreendimento apresenta as conclusões dos estudos de planejamento efetuados pela Sabesp, que demonstram necessidade e premência da reversão de águas da bacia do </w:t>
      </w:r>
      <w:r w:rsidR="008E38B9" w:rsidRPr="0069310A">
        <w:t xml:space="preserve">Rio Paraíba do Sul </w:t>
      </w:r>
      <w:r w:rsidRPr="0069310A">
        <w:t xml:space="preserve">para reforçar o </w:t>
      </w:r>
      <w:r w:rsidR="008E38B9" w:rsidRPr="0069310A">
        <w:t>Sistema Cantareira</w:t>
      </w:r>
      <w:r w:rsidR="00665498" w:rsidRPr="0069310A">
        <w:t>, visando</w:t>
      </w:r>
      <w:r w:rsidR="008E38B9" w:rsidRPr="0069310A">
        <w:t xml:space="preserve"> </w:t>
      </w:r>
      <w:r w:rsidR="00665498" w:rsidRPr="0069310A">
        <w:t>o</w:t>
      </w:r>
      <w:r w:rsidR="008E38B9" w:rsidRPr="0069310A">
        <w:t xml:space="preserve"> </w:t>
      </w:r>
      <w:r w:rsidRPr="0069310A">
        <w:t xml:space="preserve">abastecimento da </w:t>
      </w:r>
      <w:r w:rsidR="008E38B9" w:rsidRPr="0069310A">
        <w:t>RMSP</w:t>
      </w:r>
      <w:r w:rsidR="00867FDD" w:rsidRPr="0069310A">
        <w:t xml:space="preserve"> e </w:t>
      </w:r>
      <w:r w:rsidR="00665498" w:rsidRPr="0069310A">
        <w:t xml:space="preserve">da </w:t>
      </w:r>
      <w:r w:rsidR="00867FDD" w:rsidRPr="0069310A">
        <w:t>região da bacia PCJ</w:t>
      </w:r>
      <w:r w:rsidRPr="0069310A">
        <w:t>.</w:t>
      </w:r>
    </w:p>
    <w:p w:rsidR="00262BCD" w:rsidRPr="0069310A" w:rsidRDefault="00262BCD" w:rsidP="00262BCD">
      <w:pPr>
        <w:keepNext/>
        <w:rPr>
          <w:b/>
        </w:rPr>
      </w:pPr>
      <w:r w:rsidRPr="0069310A">
        <w:rPr>
          <w:b/>
        </w:rPr>
        <w:t>Etapa 2 - Condicionantes Legais e de Planejamento</w:t>
      </w:r>
    </w:p>
    <w:p w:rsidR="00262BCD" w:rsidRPr="0069310A" w:rsidRDefault="00262BCD" w:rsidP="00400F7E">
      <w:r w:rsidRPr="0069310A">
        <w:t>Um conjunto de leis, normas e diretrizes embasam o planejamento urbano e ambiental</w:t>
      </w:r>
      <w:r w:rsidR="00665498" w:rsidRPr="0069310A">
        <w:t>,</w:t>
      </w:r>
      <w:r w:rsidRPr="0069310A">
        <w:t xml:space="preserve"> </w:t>
      </w:r>
      <w:r w:rsidR="00665498" w:rsidRPr="0069310A">
        <w:t xml:space="preserve">as quais </w:t>
      </w:r>
      <w:r w:rsidRPr="0069310A">
        <w:t>devem ser respeitadas quando da elaboração dos projetos executivos</w:t>
      </w:r>
      <w:r w:rsidR="009C267D">
        <w:t>,</w:t>
      </w:r>
      <w:r w:rsidRPr="0069310A">
        <w:t xml:space="preserve"> da execução das obras físicas e da operação do sistema. Elas são, portanto, identificadas e analisadas nesse contexto. Também as diretrizes, planos e projetos existentes para a área de influência direta e </w:t>
      </w:r>
      <w:r w:rsidR="008E38B9" w:rsidRPr="0069310A">
        <w:t>indireta do empreendimento, col</w:t>
      </w:r>
      <w:r w:rsidRPr="0069310A">
        <w:t xml:space="preserve">ocalizados, seja no aspecto de recursos hídricos, zoneamento, áreas protegidas, habitação, transportes e outros, são analisados em termos da possibilidade de interações ou interferências com o empreendimento. </w:t>
      </w:r>
    </w:p>
    <w:p w:rsidR="00262BCD" w:rsidRPr="0069310A" w:rsidRDefault="00262BCD" w:rsidP="00262BCD">
      <w:pPr>
        <w:keepNext/>
        <w:rPr>
          <w:b/>
        </w:rPr>
      </w:pPr>
      <w:r w:rsidRPr="0069310A">
        <w:rPr>
          <w:b/>
        </w:rPr>
        <w:t>Etapa 3 - Análise de Alternativas</w:t>
      </w:r>
    </w:p>
    <w:p w:rsidR="00262BCD" w:rsidRPr="0069310A" w:rsidRDefault="00262BCD" w:rsidP="00F22236">
      <w:r w:rsidRPr="0069310A">
        <w:t xml:space="preserve">A </w:t>
      </w:r>
      <w:r w:rsidR="00191640">
        <w:t xml:space="preserve">solução </w:t>
      </w:r>
      <w:r w:rsidR="008E38B9" w:rsidRPr="0069310A">
        <w:t xml:space="preserve">da Interligação </w:t>
      </w:r>
      <w:r w:rsidRPr="0069310A">
        <w:t xml:space="preserve">resultou de amplo estudo de alternativas realizado pela Sabesp, </w:t>
      </w:r>
      <w:r w:rsidR="008E38B9" w:rsidRPr="0069310A">
        <w:t xml:space="preserve">levantadas por Planos de Recursos Hídricos anteriores e novas propostas, </w:t>
      </w:r>
      <w:r w:rsidRPr="0069310A">
        <w:t>que envolveu aspectos e critérios técnicos, econômicos, operacionais, sociais e ambientais que, confrontados, levaram à seleção do melhor arranjo, por meio de análise</w:t>
      </w:r>
      <w:r w:rsidR="00665498" w:rsidRPr="0069310A">
        <w:t xml:space="preserve"> multicriterial</w:t>
      </w:r>
      <w:r w:rsidRPr="0069310A">
        <w:t xml:space="preserve">. A metodologia, critérios e resultados desse estudo são sumarizados, visando à transparência do processo seletivo e a </w:t>
      </w:r>
      <w:r w:rsidRPr="000401F5">
        <w:t>disponibilização de informações para discussão no âmbito do licenciamento ambiental, incl</w:t>
      </w:r>
      <w:r w:rsidR="008E38B9" w:rsidRPr="000401F5">
        <w:t xml:space="preserve">usive a Alternativa Zero de não </w:t>
      </w:r>
      <w:r w:rsidRPr="000401F5">
        <w:t>implantação do empreendimento.</w:t>
      </w:r>
    </w:p>
    <w:p w:rsidR="00262BCD" w:rsidRPr="0069310A" w:rsidRDefault="00262BCD" w:rsidP="00262BCD">
      <w:pPr>
        <w:keepNext/>
        <w:rPr>
          <w:b/>
        </w:rPr>
      </w:pPr>
      <w:r w:rsidRPr="0069310A">
        <w:rPr>
          <w:b/>
        </w:rPr>
        <w:t>Etapa 4 - Caracterização do Empreendimento</w:t>
      </w:r>
    </w:p>
    <w:p w:rsidR="00262BCD" w:rsidRPr="0069310A" w:rsidRDefault="00262BCD" w:rsidP="00F22236">
      <w:r w:rsidRPr="0069310A">
        <w:t>Trata-se de descrever o empreendimento em suas características técnicas, operacionais e construtivas, abrangendo localização das instalações, t</w:t>
      </w:r>
      <w:r w:rsidR="008E38B9" w:rsidRPr="0069310A">
        <w:t>raçado da adutora</w:t>
      </w:r>
      <w:r w:rsidR="00C12410" w:rsidRPr="0069310A">
        <w:t xml:space="preserve"> e túnel</w:t>
      </w:r>
      <w:r w:rsidRPr="0069310A">
        <w:t>, métodos construtivos, organização das obras, instalações de apoio necessárias, entre outros itens que permitam captar ações que possam causar impactos ambientais.</w:t>
      </w:r>
    </w:p>
    <w:p w:rsidR="00262BCD" w:rsidRPr="0069310A" w:rsidRDefault="00262BCD" w:rsidP="00262BCD">
      <w:pPr>
        <w:keepNext/>
        <w:rPr>
          <w:b/>
        </w:rPr>
      </w:pPr>
      <w:r w:rsidRPr="0069310A">
        <w:rPr>
          <w:b/>
        </w:rPr>
        <w:t xml:space="preserve">Etapa 5 - Diagnóstico Ambiental </w:t>
      </w:r>
    </w:p>
    <w:p w:rsidR="00262BCD" w:rsidRPr="0069310A" w:rsidRDefault="00262BCD" w:rsidP="00F22236">
      <w:r w:rsidRPr="0069310A">
        <w:t>Essa etapa tem início com a definição preliminar das áreas de influência. A metodologia adotada é a de “aproximações sucessivas” aos impactos</w:t>
      </w:r>
      <w:r w:rsidR="008E38B9" w:rsidRPr="0069310A">
        <w:t xml:space="preserve"> da Interligação</w:t>
      </w:r>
      <w:r w:rsidRPr="0069310A">
        <w:t xml:space="preserve">. Busca-se, assim, entender e contextualizar, continuamente, </w:t>
      </w:r>
      <w:proofErr w:type="gramStart"/>
      <w:r w:rsidRPr="0069310A">
        <w:t>o lócus</w:t>
      </w:r>
      <w:proofErr w:type="gramEnd"/>
      <w:r w:rsidRPr="0069310A">
        <w:t xml:space="preserve"> das obras e operação do empreendimento, de</w:t>
      </w:r>
      <w:r w:rsidR="00C12410" w:rsidRPr="0069310A">
        <w:t>sde</w:t>
      </w:r>
      <w:r w:rsidRPr="0069310A">
        <w:t xml:space="preserve"> </w:t>
      </w:r>
      <w:r w:rsidRPr="0069310A">
        <w:lastRenderedPageBreak/>
        <w:t xml:space="preserve">recortes territoriais mais amplos – a </w:t>
      </w:r>
      <w:r w:rsidR="008E38B9" w:rsidRPr="0069310A">
        <w:t>Macrometrópole e Regiões Vizinhas</w:t>
      </w:r>
      <w:r w:rsidR="00C12410" w:rsidRPr="0069310A">
        <w:t xml:space="preserve"> –</w:t>
      </w:r>
      <w:r w:rsidRPr="0069310A">
        <w:t xml:space="preserve"> até</w:t>
      </w:r>
      <w:r w:rsidR="00C12410" w:rsidRPr="0069310A">
        <w:t xml:space="preserve"> </w:t>
      </w:r>
      <w:r w:rsidRPr="0069310A">
        <w:t>os mais restritos ao entorno das obras, de modo a apreender as repercussões, tanto aquelas abrangentes como as que possam ocorrer de modo mais pontual.</w:t>
      </w:r>
    </w:p>
    <w:p w:rsidR="00262BCD" w:rsidRPr="0069310A" w:rsidRDefault="00262BCD" w:rsidP="00F22236">
      <w:r w:rsidRPr="0069310A">
        <w:t>Parte-se de uma visão abrangente</w:t>
      </w:r>
      <w:r w:rsidR="008E38B9" w:rsidRPr="0069310A">
        <w:t xml:space="preserve"> interestadual e macrometropolitana</w:t>
      </w:r>
      <w:r w:rsidRPr="0069310A">
        <w:t>, documentada na Justificativa do Empreendimento e no exame das interfaces com outras bacias e repercussões regionais, especialmente</w:t>
      </w:r>
      <w:r w:rsidR="00C12410" w:rsidRPr="0069310A">
        <w:t xml:space="preserve"> em termos de questões político-</w:t>
      </w:r>
      <w:r w:rsidRPr="0069310A">
        <w:t xml:space="preserve">institucionais, que demandam negociações com prefeituras municipais, comitês de bacias, </w:t>
      </w:r>
      <w:r w:rsidR="008E38B9" w:rsidRPr="0069310A">
        <w:t xml:space="preserve">gestores de unidades de conservação, </w:t>
      </w:r>
      <w:r w:rsidRPr="0069310A">
        <w:t xml:space="preserve">ONGs, entre outros atores. </w:t>
      </w:r>
    </w:p>
    <w:p w:rsidR="00262BCD" w:rsidRPr="0069310A" w:rsidRDefault="00262BCD" w:rsidP="00F22236">
      <w:r w:rsidRPr="0069310A">
        <w:t xml:space="preserve">A seguir, ampliando o foco de análise, desce-se à análise da área onde incide o empreendimento de forma indireta (AII), </w:t>
      </w:r>
      <w:r w:rsidR="009C267D">
        <w:t xml:space="preserve">os municípios vizinhos e as </w:t>
      </w:r>
      <w:r w:rsidR="008E38B9" w:rsidRPr="0069310A">
        <w:t>bacias contribuintes aos reservatórios Jaguari e Atibainha. Na sequ</w:t>
      </w:r>
      <w:r w:rsidRPr="0069310A">
        <w:t xml:space="preserve">ência examina-se a área diretamente impactada e influenciada pelas obras e operação (AID), incluindo não só a área de obra, as áreas de apoio e as áreas lindeiras, como também a área onde deverá ocorrer maior afluxo de população atraída pelos empregos diretos e indiretos gerados pelas obras. </w:t>
      </w:r>
    </w:p>
    <w:p w:rsidR="00262BCD" w:rsidRPr="0069310A" w:rsidRDefault="009D7337" w:rsidP="00F22236">
      <w:r w:rsidRPr="0069310A">
        <w:t xml:space="preserve">Ampliando mais o </w:t>
      </w:r>
      <w:r w:rsidRPr="0069310A">
        <w:rPr>
          <w:i/>
        </w:rPr>
        <w:t>zoom</w:t>
      </w:r>
      <w:r w:rsidRPr="0069310A">
        <w:t xml:space="preserve"> da análise, </w:t>
      </w:r>
      <w:r>
        <w:t>c</w:t>
      </w:r>
      <w:r w:rsidR="00262BCD" w:rsidRPr="0069310A">
        <w:t xml:space="preserve">hega-se finalmente ao perímetro do empreendimento (ADA), onde a </w:t>
      </w:r>
      <w:r w:rsidR="00C12410" w:rsidRPr="0069310A">
        <w:t xml:space="preserve">obtenção </w:t>
      </w:r>
      <w:r w:rsidR="00262BCD" w:rsidRPr="0069310A">
        <w:t>d</w:t>
      </w:r>
      <w:r w:rsidR="00C12410" w:rsidRPr="0069310A">
        <w:t>e</w:t>
      </w:r>
      <w:r w:rsidR="00262BCD" w:rsidRPr="0069310A">
        <w:t xml:space="preserve"> áreas para as obras e o </w:t>
      </w:r>
      <w:r w:rsidR="00191640">
        <w:t>movimento de veículos, máquinas e</w:t>
      </w:r>
      <w:r w:rsidR="00262BCD" w:rsidRPr="0069310A">
        <w:t xml:space="preserve"> equipamentos associado deve </w:t>
      </w:r>
      <w:r w:rsidR="00191640">
        <w:t xml:space="preserve">causar </w:t>
      </w:r>
      <w:r w:rsidR="00262BCD" w:rsidRPr="0069310A">
        <w:t xml:space="preserve">impactos. </w:t>
      </w:r>
      <w:r w:rsidR="008E38B9" w:rsidRPr="0069310A">
        <w:t>População e a</w:t>
      </w:r>
      <w:r w:rsidR="00262BCD" w:rsidRPr="0069310A">
        <w:t>tividades econômicas afetadas pela requisição de terras; a segurança viária; a saúde e segurança dos trabalhadores d</w:t>
      </w:r>
      <w:r w:rsidR="00F346B4">
        <w:t>a obra; os métodos construtivos;</w:t>
      </w:r>
      <w:r w:rsidR="00262BCD" w:rsidRPr="0069310A">
        <w:t xml:space="preserve"> </w:t>
      </w:r>
      <w:r w:rsidR="00F346B4">
        <w:t>o</w:t>
      </w:r>
      <w:r w:rsidR="00262BCD" w:rsidRPr="0069310A">
        <w:t xml:space="preserve"> manejo de insumos e rejeitos nas obras; os níveis de ruído e poluição; a supressão de vegetação, interferência em APP, a eventual afetação do patrimônio histórico, cultural e arqueológico, são alguns dos impactos que devem ser analisados.</w:t>
      </w:r>
    </w:p>
    <w:p w:rsidR="00262BCD" w:rsidRPr="0069310A" w:rsidRDefault="00262BCD" w:rsidP="00F22236">
      <w:r w:rsidRPr="0069310A">
        <w:t>Para cada uma das Áreas de Influência definidas, são selecionados os aspectos ambientais mais pertinentes para análise no nível de agregação exigido a cada uma delas.</w:t>
      </w:r>
    </w:p>
    <w:p w:rsidR="00262BCD" w:rsidRPr="0069310A" w:rsidRDefault="00262BCD" w:rsidP="00262BCD">
      <w:pPr>
        <w:keepNext/>
        <w:rPr>
          <w:b/>
        </w:rPr>
      </w:pPr>
      <w:r w:rsidRPr="0069310A">
        <w:rPr>
          <w:b/>
        </w:rPr>
        <w:t>Etapa 6 - Avaliação de Impactos e Identificação de Medidas Mitigadoras</w:t>
      </w:r>
    </w:p>
    <w:p w:rsidR="00262BCD" w:rsidRPr="0069310A" w:rsidRDefault="00262BCD" w:rsidP="00F22236">
      <w:r w:rsidRPr="0069310A">
        <w:t>Esta etapa contém a identificação e avaliação de impactos em cada uma das fases do empreendimento e áreas de influência, utilizando-se dos instrumentos habituais de Quadros de Avaliação. Sempre que possível, os impactos são quantificados ou então qualificados, de modo a proceder à sua avaliação de significância, temporalidade, reversibilidade etc.; assim também, são identificadas as medidas necessárias para prevenir, mitigar, controlar ou compensar os impactos avaliados.</w:t>
      </w:r>
      <w:r w:rsidR="008E38B9" w:rsidRPr="0069310A">
        <w:t xml:space="preserve"> Os impactos também seguem as “</w:t>
      </w:r>
      <w:r w:rsidR="00F3092C" w:rsidRPr="0069310A">
        <w:t>aproximações s</w:t>
      </w:r>
      <w:r w:rsidR="008E38B9" w:rsidRPr="0069310A">
        <w:t>ucessivas”, ou seja desde aqueles de caráter amplo interestadual e macrometropolitano àqueles de natureza local</w:t>
      </w:r>
    </w:p>
    <w:p w:rsidR="00262BCD" w:rsidRPr="0069310A" w:rsidRDefault="00262BCD" w:rsidP="00262BCD">
      <w:pPr>
        <w:keepNext/>
        <w:rPr>
          <w:b/>
        </w:rPr>
      </w:pPr>
      <w:r w:rsidRPr="0069310A">
        <w:rPr>
          <w:b/>
        </w:rPr>
        <w:t>Etapa 7 - Plano de Manejo Ambiental</w:t>
      </w:r>
    </w:p>
    <w:p w:rsidR="00262BCD" w:rsidRPr="0069310A" w:rsidRDefault="00262BCD" w:rsidP="00F22236">
      <w:r w:rsidRPr="0069310A">
        <w:t>As medidas preconizadas para a mitigação ou compensação de impactos são articuladas em Programas, destinados a viabilizar o empreendimento de maneira ambientalmente adequada. Esses Programas compõem o Plano de Manejo Ambiental (PMA), a ser implantado nas fases de planejamento, construção e operação do empreendimento. O PMA é formulado preliminarmente no EIA e posteriormente será detalhado no Projeto Básico Ambiental, na etapa de ob</w:t>
      </w:r>
      <w:r w:rsidR="00F3092C" w:rsidRPr="0069310A">
        <w:t>tenção de Licença de Instalação, este já incorporando as exigências f</w:t>
      </w:r>
      <w:r w:rsidR="00867FDD" w:rsidRPr="0069310A">
        <w:t>ormuladas pelo órgão licenciador</w:t>
      </w:r>
      <w:r w:rsidR="00F3092C" w:rsidRPr="0069310A">
        <w:t xml:space="preserve"> na licença prévia.</w:t>
      </w:r>
    </w:p>
    <w:p w:rsidR="00262BCD" w:rsidRPr="0069310A" w:rsidRDefault="00262BCD" w:rsidP="00262BCD">
      <w:pPr>
        <w:keepNext/>
        <w:rPr>
          <w:b/>
        </w:rPr>
      </w:pPr>
      <w:r w:rsidRPr="0069310A">
        <w:rPr>
          <w:b/>
        </w:rPr>
        <w:t>Etapa 8 – Prognóstico Ambiental</w:t>
      </w:r>
    </w:p>
    <w:p w:rsidR="00262BCD" w:rsidRPr="0069310A" w:rsidRDefault="00262BCD" w:rsidP="00F22236">
      <w:r w:rsidRPr="0069310A">
        <w:t>Trata-se de uma avaliação comparativa entre uma situação futura com o empreendimento e sem ele, levando em consideração, no primeiro caso, os impactos e as medidas mitigadoras preconizadas anteriormente. Essa síntese futura deve permitir identificar quais medidas são fundamentais para a manutenção ou melhoria da qualidade ambiental das áreas de influência do empreendimento.</w:t>
      </w:r>
    </w:p>
    <w:p w:rsidR="00262BCD" w:rsidRPr="0069310A" w:rsidRDefault="00262BCD" w:rsidP="00262BCD">
      <w:pPr>
        <w:keepNext/>
        <w:rPr>
          <w:b/>
        </w:rPr>
      </w:pPr>
      <w:r w:rsidRPr="0069310A">
        <w:rPr>
          <w:b/>
        </w:rPr>
        <w:t>Etapa 9 - Conclusões e Recomendações</w:t>
      </w:r>
    </w:p>
    <w:p w:rsidR="00262BCD" w:rsidRPr="0069310A" w:rsidRDefault="00262BCD" w:rsidP="00F22236">
      <w:r w:rsidRPr="0069310A">
        <w:t xml:space="preserve">Trata-se da síntese das análises, concluindo </w:t>
      </w:r>
      <w:r w:rsidR="00F346B4">
        <w:t xml:space="preserve">com </w:t>
      </w:r>
      <w:r w:rsidRPr="0069310A">
        <w:t>o parecer ambiental sobre o empreendimento e recomendando ações que deverão ser empreendidas nas próximas etapas de licenciamento.</w:t>
      </w:r>
    </w:p>
    <w:p w:rsidR="00262BCD" w:rsidRPr="0069310A" w:rsidRDefault="00262BCD" w:rsidP="00143E59">
      <w:pPr>
        <w:pStyle w:val="Ttulo1"/>
        <w:spacing w:after="240" w:line="240" w:lineRule="exact"/>
        <w:rPr>
          <w:rFonts w:eastAsia="SimSun"/>
          <w:sz w:val="22"/>
          <w:szCs w:val="22"/>
        </w:rPr>
      </w:pPr>
      <w:bookmarkStart w:id="15" w:name="_Toc243309412"/>
      <w:bookmarkStart w:id="16" w:name="_Toc290040813"/>
      <w:bookmarkStart w:id="17" w:name="_Toc412479928"/>
      <w:r w:rsidRPr="0069310A">
        <w:rPr>
          <w:rFonts w:eastAsia="SimSun"/>
          <w:sz w:val="22"/>
          <w:szCs w:val="22"/>
        </w:rPr>
        <w:lastRenderedPageBreak/>
        <w:t>Justificativas do Empreendimento</w:t>
      </w:r>
      <w:bookmarkEnd w:id="15"/>
      <w:bookmarkEnd w:id="16"/>
      <w:bookmarkEnd w:id="17"/>
    </w:p>
    <w:p w:rsidR="005B3786" w:rsidRDefault="005B3786" w:rsidP="005B3786">
      <w:pPr>
        <w:pStyle w:val="Ttulo2"/>
      </w:pPr>
      <w:bookmarkStart w:id="18" w:name="_Toc412479929"/>
      <w:r>
        <w:t>Objetivos, Premissas e Aspectos Relevantes do Projeto de Interligação</w:t>
      </w:r>
      <w:bookmarkEnd w:id="18"/>
    </w:p>
    <w:p w:rsidR="005B3786" w:rsidRDefault="005B3786" w:rsidP="005B3786">
      <w:r>
        <w:t xml:space="preserve">A Interligação entre as represas Jaguari (bacia do Paraíba do Sul) e Atibainha (bacias PCJ) tem como </w:t>
      </w:r>
      <w:r w:rsidRPr="009E0590">
        <w:rPr>
          <w:b/>
        </w:rPr>
        <w:t>objetivos principais</w:t>
      </w:r>
      <w:r>
        <w:t>:</w:t>
      </w:r>
    </w:p>
    <w:p w:rsidR="005B3786" w:rsidRDefault="00BB143C" w:rsidP="002E3C44">
      <w:pPr>
        <w:pStyle w:val="PargrafodaLista"/>
        <w:numPr>
          <w:ilvl w:val="0"/>
          <w:numId w:val="56"/>
        </w:numPr>
        <w:ind w:left="357" w:hanging="357"/>
        <w:contextualSpacing w:val="0"/>
      </w:pPr>
      <w:r>
        <w:t xml:space="preserve">Como </w:t>
      </w:r>
      <w:r w:rsidR="005B3786">
        <w:t xml:space="preserve">obra emergencial: </w:t>
      </w:r>
      <w:r>
        <w:t>c</w:t>
      </w:r>
      <w:r w:rsidR="005B3786">
        <w:t>ontribuir para amenizar a crise de abastecimento de água na Região Metropolitana São Paulo (RMSP), Região Metropolitana de Campinas (RMC), aglomerados urbanos de Jundiaí e Piracicaba, e outros municípios das bacias PCJ, caso a estiagem severa de 2014 e início de 2015 venha a continuar, ainda que mais amena, por período prolongado;</w:t>
      </w:r>
    </w:p>
    <w:p w:rsidR="005B3786" w:rsidRDefault="005B3786" w:rsidP="002E3C44">
      <w:pPr>
        <w:pStyle w:val="PargrafodaLista"/>
        <w:numPr>
          <w:ilvl w:val="0"/>
          <w:numId w:val="56"/>
        </w:numPr>
        <w:ind w:left="357" w:hanging="357"/>
        <w:contextualSpacing w:val="0"/>
      </w:pPr>
      <w:r>
        <w:t xml:space="preserve">Ainda como obra emergencial: </w:t>
      </w:r>
      <w:r w:rsidR="00BB143C">
        <w:t>a</w:t>
      </w:r>
      <w:r>
        <w:t>uxiliar na recuperação dos volumes armazenados nos reservatórios do Sistema Cantareira, contribuindo para acelerar a normalização das condições de operação do Cantareira e de outros sistemas produtores da RMSP e bacias PCJ (mobilizados, na emergência, para atender parte da área de influência do Cantareira);</w:t>
      </w:r>
    </w:p>
    <w:p w:rsidR="005B3786" w:rsidRDefault="00BB143C" w:rsidP="002E3C44">
      <w:pPr>
        <w:pStyle w:val="PargrafodaLista"/>
        <w:numPr>
          <w:ilvl w:val="0"/>
          <w:numId w:val="56"/>
        </w:numPr>
        <w:ind w:left="357" w:hanging="357"/>
        <w:contextualSpacing w:val="0"/>
      </w:pPr>
      <w:r>
        <w:t xml:space="preserve">Como </w:t>
      </w:r>
      <w:r w:rsidR="005B3786">
        <w:t xml:space="preserve">parte do sistema de aproveitamento de recursos hídricos da Macrometrópole Paulista (objetivos e funções a médio e longo prazo): </w:t>
      </w:r>
      <w:r>
        <w:t>a</w:t>
      </w:r>
      <w:r w:rsidR="005B3786">
        <w:t>umentar a segurança hídrica da RMSP (20 milhões hab.) e bacias PCJ (5 milhões hab.), permitindo que o Sistema Cantareira volte a operar dentro de níveis de risco aceitáveis, de forma a: (i) assegurar o pleno aproveitamento da sua capacidade instalada para abastecimento da RMSP, e (ii) contribuir para atender o crescimento das demandas de água nas bacias PCJ, sem risco de colapso em caso de estiagens críticas;</w:t>
      </w:r>
    </w:p>
    <w:p w:rsidR="005B3786" w:rsidRDefault="005B3786" w:rsidP="002E3C44">
      <w:pPr>
        <w:pStyle w:val="PargrafodaLista"/>
        <w:numPr>
          <w:ilvl w:val="0"/>
          <w:numId w:val="56"/>
        </w:numPr>
        <w:ind w:left="357" w:hanging="357"/>
        <w:contextualSpacing w:val="0"/>
      </w:pPr>
      <w:r>
        <w:t>Ainda como parte do sistema estrutural de aproveitamento hídrico</w:t>
      </w:r>
      <w:r w:rsidRPr="00692527">
        <w:t xml:space="preserve"> </w:t>
      </w:r>
      <w:r>
        <w:t xml:space="preserve">da Macrometrópole Paulista: </w:t>
      </w:r>
      <w:r w:rsidR="00BB143C">
        <w:t>a</w:t>
      </w:r>
      <w:r>
        <w:t xml:space="preserve">crescentar maior flexibilidade, opções operacionais e reservas hídricas para enfrentar uma </w:t>
      </w:r>
      <w:r w:rsidR="00BB143C">
        <w:t xml:space="preserve">eventual </w:t>
      </w:r>
      <w:r>
        <w:t>nova era de eventos climáticos extremos que extrapol</w:t>
      </w:r>
      <w:r w:rsidR="00BB143C">
        <w:t>e</w:t>
      </w:r>
      <w:r>
        <w:t>m em muito as piores situações já verificadas desde o início dos registros hidrológicos sistemáticos em 1930 (85 anos de série histórica).</w:t>
      </w:r>
    </w:p>
    <w:p w:rsidR="005B3786" w:rsidRDefault="005B3786" w:rsidP="005B3786">
      <w:r>
        <w:t xml:space="preserve">O empreendimento proposto assume como </w:t>
      </w:r>
      <w:r w:rsidRPr="009E0590">
        <w:rPr>
          <w:b/>
        </w:rPr>
        <w:t>premissas</w:t>
      </w:r>
      <w:r>
        <w:t>:</w:t>
      </w:r>
    </w:p>
    <w:p w:rsidR="005B3786" w:rsidRDefault="005B3786" w:rsidP="002E3C44">
      <w:pPr>
        <w:pStyle w:val="PargrafodaLista"/>
        <w:numPr>
          <w:ilvl w:val="0"/>
          <w:numId w:val="56"/>
        </w:numPr>
        <w:ind w:left="357" w:hanging="357"/>
        <w:contextualSpacing w:val="0"/>
      </w:pPr>
      <w:r>
        <w:t xml:space="preserve">Otimização dos usos múltiplos da água com prioridade, legalmente estabelecida, para o abastecimento público, </w:t>
      </w:r>
      <w:r w:rsidR="00BB143C">
        <w:t xml:space="preserve">em relação </w:t>
      </w:r>
      <w:r>
        <w:t>à geração hidrelétrica, irrigação, uso industrial, pesca, turismo, lazer e outros;</w:t>
      </w:r>
    </w:p>
    <w:p w:rsidR="005B3786" w:rsidRDefault="005B3786" w:rsidP="002E3C44">
      <w:pPr>
        <w:pStyle w:val="PargrafodaLista"/>
        <w:numPr>
          <w:ilvl w:val="0"/>
          <w:numId w:val="56"/>
        </w:numPr>
        <w:ind w:left="357" w:hanging="357"/>
        <w:contextualSpacing w:val="0"/>
      </w:pPr>
      <w:r>
        <w:t>Segurança hídrica para todos na bacia do Paraíba do Sul, isto é, enquadramento do Projeto de Interligação no contexto de novas regras operativas nessa bacia, estabelecidas pela ANA em coordenação com os órgãos gestores de recursos hídricos dos estados do RJ (INEA), MG (IGAM) e SP (DAEE), e com o Comit</w:t>
      </w:r>
      <w:r w:rsidR="00BB143C">
        <w:t>ê</w:t>
      </w:r>
      <w:r>
        <w:t xml:space="preserve"> de Integração da Bacia (CEIVAP), visando garantir o abastecimento público dos municípios do Vale do Paraíba paulista e fluminense, e da Região Metropolitana do Rio de Janeiro (RMRJ);</w:t>
      </w:r>
    </w:p>
    <w:p w:rsidR="005B3786" w:rsidRDefault="005B3786" w:rsidP="002E3C44">
      <w:pPr>
        <w:pStyle w:val="PargrafodaLista"/>
        <w:numPr>
          <w:ilvl w:val="0"/>
          <w:numId w:val="56"/>
        </w:numPr>
        <w:ind w:left="357" w:hanging="357"/>
        <w:contextualSpacing w:val="0"/>
      </w:pPr>
      <w:r>
        <w:t xml:space="preserve">A Interligação Jaguari-Atibainha é </w:t>
      </w:r>
      <w:r w:rsidRPr="00BD5741">
        <w:rPr>
          <w:u w:val="single"/>
        </w:rPr>
        <w:t>uma</w:t>
      </w:r>
      <w:r>
        <w:t xml:space="preserve"> </w:t>
      </w:r>
      <w:r w:rsidR="00BB143C">
        <w:t xml:space="preserve">das </w:t>
      </w:r>
      <w:r>
        <w:t>intervenç</w:t>
      </w:r>
      <w:r w:rsidR="00BB143C">
        <w:t>ões</w:t>
      </w:r>
      <w:r>
        <w:t>, porém essencial, dentre um leque amplo de ações emergenciais e estruturais que o Governo do Estado de São Paulo e a Sabesp vêm implementando para enfrentar a crise hídrica na RMSP e bacias PCJ;</w:t>
      </w:r>
    </w:p>
    <w:p w:rsidR="005B3786" w:rsidRDefault="005B3786" w:rsidP="002E3C44">
      <w:pPr>
        <w:pStyle w:val="PargrafodaLista"/>
        <w:numPr>
          <w:ilvl w:val="0"/>
          <w:numId w:val="56"/>
        </w:numPr>
        <w:ind w:left="357" w:hanging="357"/>
        <w:contextualSpacing w:val="0"/>
      </w:pPr>
      <w:r>
        <w:t>Minimização de impactos e tratamento equitativo aos municípios e comunidades da área de influência direta que têm as represas como importante fator de desenvolvimento econômico.</w:t>
      </w:r>
    </w:p>
    <w:p w:rsidR="005B3786" w:rsidRDefault="005B3786" w:rsidP="005B3786">
      <w:r>
        <w:t xml:space="preserve">Destacam-se, como </w:t>
      </w:r>
      <w:r w:rsidRPr="009E0590">
        <w:rPr>
          <w:b/>
        </w:rPr>
        <w:t>aspectos relevantes</w:t>
      </w:r>
      <w:r>
        <w:t xml:space="preserve"> do Projeto de Interligação:</w:t>
      </w:r>
    </w:p>
    <w:p w:rsidR="005B3786" w:rsidRDefault="005B3786" w:rsidP="002E3C44">
      <w:pPr>
        <w:pStyle w:val="PargrafodaLista"/>
        <w:numPr>
          <w:ilvl w:val="0"/>
          <w:numId w:val="56"/>
        </w:numPr>
        <w:ind w:left="357" w:hanging="357"/>
        <w:contextualSpacing w:val="0"/>
      </w:pPr>
      <w:r>
        <w:t xml:space="preserve">A contribuição extraordinária do Projeto para a qualidade de vida e o funcionamento econômico da RMSP e </w:t>
      </w:r>
      <w:r w:rsidR="00BB143C">
        <w:t xml:space="preserve">dos </w:t>
      </w:r>
      <w:r>
        <w:t>municípios das bacias PCJ (25 milhões hab.), não obstante a vazão relativamente pequena a ser derivada do reservatório Jaguari (5,13 m</w:t>
      </w:r>
      <w:r w:rsidRPr="00F95D76">
        <w:rPr>
          <w:vertAlign w:val="superscript"/>
        </w:rPr>
        <w:t>3</w:t>
      </w:r>
      <w:r>
        <w:t xml:space="preserve">/s, frente a demandas agregadas de ambas </w:t>
      </w:r>
      <w:r w:rsidR="00BB143C">
        <w:t xml:space="preserve">as </w:t>
      </w:r>
      <w:r>
        <w:t>regiões de cerca de 100 m</w:t>
      </w:r>
      <w:r w:rsidRPr="00E57E5D">
        <w:rPr>
          <w:vertAlign w:val="superscript"/>
        </w:rPr>
        <w:t>3</w:t>
      </w:r>
      <w:r>
        <w:t>/s);</w:t>
      </w:r>
    </w:p>
    <w:p w:rsidR="005B3786" w:rsidRDefault="005B3786" w:rsidP="002E3C44">
      <w:pPr>
        <w:pStyle w:val="PargrafodaLista"/>
        <w:numPr>
          <w:ilvl w:val="0"/>
          <w:numId w:val="56"/>
        </w:numPr>
        <w:ind w:left="357" w:hanging="357"/>
        <w:contextualSpacing w:val="0"/>
      </w:pPr>
      <w:r>
        <w:t xml:space="preserve">Papel da Interligação como fator de motivação para o reestudo das regras operativas do sistema hídrico da bacia do Paraíba do Sul, as quais beneficiarão, com melhores condições </w:t>
      </w:r>
      <w:r>
        <w:lastRenderedPageBreak/>
        <w:t>para enfrentar a atual estiagem crítica e maior segurança hídrica, cerca de 2 milhões hab. no trecho paulista, 650 mil hab. no trecho fluminense, e 9,5 milhões hab. na RMRJ;</w:t>
      </w:r>
    </w:p>
    <w:p w:rsidR="005B3786" w:rsidRDefault="005B3786" w:rsidP="002E3C44">
      <w:pPr>
        <w:pStyle w:val="PargrafodaLista"/>
        <w:numPr>
          <w:ilvl w:val="0"/>
          <w:numId w:val="56"/>
        </w:numPr>
        <w:ind w:left="357" w:hanging="357"/>
        <w:contextualSpacing w:val="0"/>
      </w:pPr>
      <w:r>
        <w:t>Situação conjuntural de necessidade imperiosa de volumes adicionais de água em prazo curto, em face de seca de extrema gravidade, com afluências de menos da metade das verificadas na pior estiagem já registrada em 85 anos (a do ano 1953-54), que tem levado ao comprometimento dos principais sistemas produtores de água da RMSP e bacias PCJ;</w:t>
      </w:r>
    </w:p>
    <w:p w:rsidR="005B3786" w:rsidRDefault="005B3786" w:rsidP="002E3C44">
      <w:pPr>
        <w:pStyle w:val="PargrafodaLista"/>
        <w:numPr>
          <w:ilvl w:val="0"/>
          <w:numId w:val="56"/>
        </w:numPr>
        <w:ind w:left="357" w:hanging="357"/>
        <w:contextualSpacing w:val="0"/>
      </w:pPr>
      <w:r>
        <w:t xml:space="preserve">Exequibilidade da obra de Interligação em prazo curto, de pouco mais de um ano, </w:t>
      </w:r>
      <w:r w:rsidR="00BB143C">
        <w:t>em</w:t>
      </w:r>
      <w:r>
        <w:t xml:space="preserve"> tempo de auxiliar a superar a atual crise hídrica, em face de: (i) pequena distância entre as represas (~ 20 km), (ii) possibilidade de execução de captação, elevatória, adutora e túnel mediante métodos construtivos convencionais e com várias frentes de obra trabalhando simultaneamente; (iii) baixo impacto ambiental;</w:t>
      </w:r>
    </w:p>
    <w:p w:rsidR="005B3786" w:rsidRDefault="005B3786" w:rsidP="002E3C44">
      <w:pPr>
        <w:pStyle w:val="PargrafodaLista"/>
        <w:numPr>
          <w:ilvl w:val="0"/>
          <w:numId w:val="56"/>
        </w:numPr>
        <w:ind w:left="357" w:hanging="357"/>
        <w:contextualSpacing w:val="0"/>
      </w:pPr>
      <w:r>
        <w:t>Viabilidade institucional da Interligação, em função de atuação cooperativa do Governo Federal, dos governos dos estados do RJ, MG e SP, ANEEL, ONS, CESP, Comitês de Bacia, sob coordenação da ANA;</w:t>
      </w:r>
    </w:p>
    <w:p w:rsidR="005B3786" w:rsidRDefault="005B3786" w:rsidP="002E3C44">
      <w:pPr>
        <w:pStyle w:val="PargrafodaLista"/>
        <w:numPr>
          <w:ilvl w:val="0"/>
          <w:numId w:val="56"/>
        </w:numPr>
        <w:ind w:left="357" w:hanging="357"/>
        <w:contextualSpacing w:val="0"/>
      </w:pPr>
      <w:r>
        <w:t>Acordo institucional em torno de soluções para a Interligação e para a operação do sistema hídrico do Paraíba do Sul que beneficiam cerca de 37 milhões de pessoas (19% da população brasileira) em regiões que produzem um PIB de R$ 1,26 trilhão (30% do PIB do país).</w:t>
      </w:r>
    </w:p>
    <w:p w:rsidR="005B3786" w:rsidRDefault="005B3786" w:rsidP="005B3786">
      <w:pPr>
        <w:pStyle w:val="Ttulo2"/>
      </w:pPr>
      <w:bookmarkStart w:id="19" w:name="_Toc412479930"/>
      <w:r>
        <w:t>A RMSP, as Bacias PCJ e o Sistema Cantareira</w:t>
      </w:r>
      <w:bookmarkEnd w:id="19"/>
    </w:p>
    <w:p w:rsidR="005B3786" w:rsidRDefault="005B3786" w:rsidP="005B3786">
      <w:r w:rsidRPr="0069310A">
        <w:t>A RMS</w:t>
      </w:r>
      <w:r>
        <w:t>P abrange uma área de 7.944 km²,</w:t>
      </w:r>
      <w:r w:rsidRPr="0069310A">
        <w:t xml:space="preserve"> subdividida em 39 municípios, com uma população total estimada em 19,9 milhões de habitantes para 2010. Ela representa cerca de 10,4% da população do País e 48% do Estado de São Paulo, distribuída em apenas 2,4% da área do estado. A bacia do Alto Tietê, com área de drenagem de 5.720 km², abriga quase toda a população da RMSP. Em face da grande concentração urbana e da disponibilidade hídrica escassa, agravada por problemas de poluição dos recursos hídricos disponíveis, a bacia do Alto Tietê veio se tornando, ao longo do tempo, deficitária para o abastecimento público da metrópole em expansão, razão pela qual, alguns dos sistemas produtores tiveram reforços de vazão por meio de reversões de águas de bacias contíguas.</w:t>
      </w:r>
    </w:p>
    <w:p w:rsidR="005B3786" w:rsidRDefault="005B3786" w:rsidP="005B3786">
      <w:r>
        <w:t xml:space="preserve">A capacidade de produção de água dos 8 sistemas produtores </w:t>
      </w:r>
      <w:r w:rsidRPr="0069310A">
        <w:t>atualmente operados pela Sabesp</w:t>
      </w:r>
      <w:r>
        <w:t xml:space="preserve"> é a seguinte:</w:t>
      </w:r>
    </w:p>
    <w:p w:rsidR="005B3786" w:rsidRDefault="005B3786" w:rsidP="005B3786">
      <w:pPr>
        <w:pStyle w:val="Quadro"/>
      </w:pPr>
      <w:r>
        <w:t>Tabela 2.1. Capacidade de Produção dos Sistemas Produtores da RMSP</w:t>
      </w:r>
    </w:p>
    <w:tbl>
      <w:tblPr>
        <w:tblStyle w:val="Tabelacomgrade"/>
        <w:tblW w:w="0" w:type="auto"/>
        <w:jc w:val="center"/>
        <w:tblLayout w:type="fixed"/>
        <w:tblCellMar>
          <w:left w:w="57" w:type="dxa"/>
          <w:right w:w="57" w:type="dxa"/>
        </w:tblCellMar>
        <w:tblLook w:val="04A0" w:firstRow="1" w:lastRow="0" w:firstColumn="1" w:lastColumn="0" w:noHBand="0" w:noVBand="1"/>
      </w:tblPr>
      <w:tblGrid>
        <w:gridCol w:w="2126"/>
        <w:gridCol w:w="1984"/>
        <w:gridCol w:w="1984"/>
      </w:tblGrid>
      <w:tr w:rsidR="005B3786" w:rsidRPr="00E055BE" w:rsidTr="00C31140">
        <w:trPr>
          <w:jc w:val="center"/>
        </w:trPr>
        <w:tc>
          <w:tcPr>
            <w:tcW w:w="2126" w:type="dxa"/>
            <w:shd w:val="clear" w:color="auto" w:fill="BFBFBF" w:themeFill="background1" w:themeFillShade="BF"/>
          </w:tcPr>
          <w:p w:rsidR="005B3786" w:rsidRPr="00E055BE" w:rsidRDefault="005B3786" w:rsidP="00C31140">
            <w:pPr>
              <w:spacing w:after="0"/>
              <w:rPr>
                <w:b/>
                <w:sz w:val="16"/>
                <w:szCs w:val="16"/>
              </w:rPr>
            </w:pPr>
            <w:r w:rsidRPr="00E055BE">
              <w:rPr>
                <w:b/>
                <w:sz w:val="16"/>
                <w:szCs w:val="16"/>
              </w:rPr>
              <w:t>Sistema Produtor</w:t>
            </w:r>
          </w:p>
        </w:tc>
        <w:tc>
          <w:tcPr>
            <w:tcW w:w="1984" w:type="dxa"/>
            <w:shd w:val="clear" w:color="auto" w:fill="BFBFBF" w:themeFill="background1" w:themeFillShade="BF"/>
          </w:tcPr>
          <w:p w:rsidR="005B3786" w:rsidRPr="00E055BE" w:rsidRDefault="005B3786" w:rsidP="00C31140">
            <w:pPr>
              <w:spacing w:after="0"/>
              <w:jc w:val="center"/>
              <w:rPr>
                <w:b/>
                <w:sz w:val="16"/>
                <w:szCs w:val="16"/>
              </w:rPr>
            </w:pPr>
            <w:r w:rsidRPr="00E055BE">
              <w:rPr>
                <w:b/>
                <w:sz w:val="16"/>
                <w:szCs w:val="16"/>
              </w:rPr>
              <w:t>Capacidade (m</w:t>
            </w:r>
            <w:r w:rsidRPr="00E055BE">
              <w:rPr>
                <w:b/>
                <w:sz w:val="16"/>
                <w:szCs w:val="16"/>
                <w:vertAlign w:val="superscript"/>
              </w:rPr>
              <w:t>3</w:t>
            </w:r>
            <w:r w:rsidRPr="00E055BE">
              <w:rPr>
                <w:b/>
                <w:sz w:val="16"/>
                <w:szCs w:val="16"/>
              </w:rPr>
              <w:t>/s)</w:t>
            </w:r>
          </w:p>
        </w:tc>
        <w:tc>
          <w:tcPr>
            <w:tcW w:w="1984" w:type="dxa"/>
            <w:shd w:val="clear" w:color="auto" w:fill="BFBFBF" w:themeFill="background1" w:themeFillShade="BF"/>
          </w:tcPr>
          <w:p w:rsidR="005B3786" w:rsidRPr="00E055BE" w:rsidRDefault="005B3786" w:rsidP="00C31140">
            <w:pPr>
              <w:spacing w:after="0"/>
              <w:jc w:val="center"/>
              <w:rPr>
                <w:b/>
                <w:sz w:val="16"/>
                <w:szCs w:val="16"/>
              </w:rPr>
            </w:pPr>
            <w:r>
              <w:rPr>
                <w:b/>
                <w:sz w:val="16"/>
                <w:szCs w:val="16"/>
              </w:rPr>
              <w:t>Parcela Reversão (m</w:t>
            </w:r>
            <w:r w:rsidRPr="00F74A24">
              <w:rPr>
                <w:b/>
                <w:sz w:val="16"/>
                <w:szCs w:val="16"/>
                <w:vertAlign w:val="superscript"/>
              </w:rPr>
              <w:t>3</w:t>
            </w:r>
            <w:r>
              <w:rPr>
                <w:b/>
                <w:sz w:val="16"/>
                <w:szCs w:val="16"/>
              </w:rPr>
              <w:t>/s)</w:t>
            </w:r>
          </w:p>
        </w:tc>
      </w:tr>
      <w:tr w:rsidR="005B3786" w:rsidRPr="00E055BE" w:rsidTr="00C31140">
        <w:trPr>
          <w:jc w:val="center"/>
        </w:trPr>
        <w:tc>
          <w:tcPr>
            <w:tcW w:w="2126" w:type="dxa"/>
          </w:tcPr>
          <w:p w:rsidR="005B3786" w:rsidRPr="00E055BE" w:rsidRDefault="005B3786" w:rsidP="00C31140">
            <w:pPr>
              <w:spacing w:after="0"/>
              <w:rPr>
                <w:sz w:val="16"/>
                <w:szCs w:val="16"/>
              </w:rPr>
            </w:pPr>
            <w:r>
              <w:rPr>
                <w:sz w:val="16"/>
                <w:szCs w:val="16"/>
              </w:rPr>
              <w:t>Cantareira</w:t>
            </w:r>
          </w:p>
        </w:tc>
        <w:tc>
          <w:tcPr>
            <w:tcW w:w="1984" w:type="dxa"/>
          </w:tcPr>
          <w:p w:rsidR="005B3786" w:rsidRPr="00E055BE" w:rsidRDefault="005B3786" w:rsidP="00C31140">
            <w:pPr>
              <w:spacing w:after="0"/>
              <w:jc w:val="center"/>
              <w:rPr>
                <w:sz w:val="16"/>
                <w:szCs w:val="16"/>
              </w:rPr>
            </w:pPr>
            <w:r>
              <w:rPr>
                <w:sz w:val="16"/>
                <w:szCs w:val="16"/>
              </w:rPr>
              <w:t>33,0</w:t>
            </w:r>
          </w:p>
        </w:tc>
        <w:tc>
          <w:tcPr>
            <w:tcW w:w="1984" w:type="dxa"/>
          </w:tcPr>
          <w:p w:rsidR="005B3786" w:rsidRDefault="005B3786" w:rsidP="00C31140">
            <w:pPr>
              <w:spacing w:after="0"/>
              <w:jc w:val="center"/>
              <w:rPr>
                <w:sz w:val="16"/>
                <w:szCs w:val="16"/>
              </w:rPr>
            </w:pPr>
            <w:r>
              <w:rPr>
                <w:sz w:val="16"/>
                <w:szCs w:val="16"/>
              </w:rPr>
              <w:t>31,0</w:t>
            </w:r>
          </w:p>
        </w:tc>
      </w:tr>
      <w:tr w:rsidR="005B3786" w:rsidRPr="00E055BE" w:rsidTr="00C31140">
        <w:trPr>
          <w:jc w:val="center"/>
        </w:trPr>
        <w:tc>
          <w:tcPr>
            <w:tcW w:w="2126" w:type="dxa"/>
          </w:tcPr>
          <w:p w:rsidR="005B3786" w:rsidRPr="00E055BE" w:rsidRDefault="005B3786" w:rsidP="00C31140">
            <w:pPr>
              <w:spacing w:after="0"/>
              <w:rPr>
                <w:sz w:val="16"/>
                <w:szCs w:val="16"/>
              </w:rPr>
            </w:pPr>
            <w:r>
              <w:rPr>
                <w:sz w:val="16"/>
                <w:szCs w:val="16"/>
              </w:rPr>
              <w:t>Alto Tietê</w:t>
            </w:r>
          </w:p>
        </w:tc>
        <w:tc>
          <w:tcPr>
            <w:tcW w:w="1984" w:type="dxa"/>
          </w:tcPr>
          <w:p w:rsidR="005B3786" w:rsidRPr="00E055BE" w:rsidRDefault="005B3786" w:rsidP="00C31140">
            <w:pPr>
              <w:spacing w:after="0"/>
              <w:jc w:val="center"/>
              <w:rPr>
                <w:sz w:val="16"/>
                <w:szCs w:val="16"/>
              </w:rPr>
            </w:pPr>
            <w:r>
              <w:rPr>
                <w:sz w:val="16"/>
                <w:szCs w:val="16"/>
              </w:rPr>
              <w:t>15,0</w:t>
            </w:r>
          </w:p>
        </w:tc>
        <w:tc>
          <w:tcPr>
            <w:tcW w:w="1984" w:type="dxa"/>
          </w:tcPr>
          <w:p w:rsidR="005B3786" w:rsidRDefault="005B3786" w:rsidP="00C31140">
            <w:pPr>
              <w:spacing w:after="0"/>
              <w:jc w:val="center"/>
              <w:rPr>
                <w:sz w:val="16"/>
                <w:szCs w:val="16"/>
              </w:rPr>
            </w:pPr>
            <w:r>
              <w:rPr>
                <w:sz w:val="16"/>
                <w:szCs w:val="16"/>
              </w:rPr>
              <w:t>-</w:t>
            </w:r>
          </w:p>
        </w:tc>
      </w:tr>
      <w:tr w:rsidR="005B3786" w:rsidRPr="00E055BE" w:rsidTr="00C31140">
        <w:trPr>
          <w:jc w:val="center"/>
        </w:trPr>
        <w:tc>
          <w:tcPr>
            <w:tcW w:w="2126" w:type="dxa"/>
          </w:tcPr>
          <w:p w:rsidR="005B3786" w:rsidRPr="00E055BE" w:rsidRDefault="005B3786" w:rsidP="00C31140">
            <w:pPr>
              <w:spacing w:after="0"/>
              <w:rPr>
                <w:sz w:val="16"/>
                <w:szCs w:val="16"/>
              </w:rPr>
            </w:pPr>
            <w:r>
              <w:rPr>
                <w:sz w:val="16"/>
                <w:szCs w:val="16"/>
              </w:rPr>
              <w:t>Rio Claro</w:t>
            </w:r>
          </w:p>
        </w:tc>
        <w:tc>
          <w:tcPr>
            <w:tcW w:w="1984" w:type="dxa"/>
          </w:tcPr>
          <w:p w:rsidR="005B3786" w:rsidRPr="00E055BE" w:rsidRDefault="005B3786" w:rsidP="00C31140">
            <w:pPr>
              <w:spacing w:after="0"/>
              <w:jc w:val="center"/>
              <w:rPr>
                <w:sz w:val="16"/>
                <w:szCs w:val="16"/>
              </w:rPr>
            </w:pPr>
            <w:r>
              <w:rPr>
                <w:sz w:val="16"/>
                <w:szCs w:val="16"/>
              </w:rPr>
              <w:t>4,0</w:t>
            </w:r>
          </w:p>
        </w:tc>
        <w:tc>
          <w:tcPr>
            <w:tcW w:w="1984" w:type="dxa"/>
          </w:tcPr>
          <w:p w:rsidR="005B3786" w:rsidRDefault="005B3786" w:rsidP="00C31140">
            <w:pPr>
              <w:spacing w:after="0"/>
              <w:jc w:val="center"/>
              <w:rPr>
                <w:sz w:val="16"/>
                <w:szCs w:val="16"/>
              </w:rPr>
            </w:pPr>
            <w:r>
              <w:rPr>
                <w:sz w:val="16"/>
                <w:szCs w:val="16"/>
              </w:rPr>
              <w:t>0,5</w:t>
            </w:r>
          </w:p>
        </w:tc>
      </w:tr>
      <w:tr w:rsidR="005B3786" w:rsidRPr="00E055BE" w:rsidTr="00C31140">
        <w:trPr>
          <w:jc w:val="center"/>
        </w:trPr>
        <w:tc>
          <w:tcPr>
            <w:tcW w:w="2126" w:type="dxa"/>
          </w:tcPr>
          <w:p w:rsidR="005B3786" w:rsidRPr="00E055BE" w:rsidRDefault="005B3786" w:rsidP="00C31140">
            <w:pPr>
              <w:spacing w:after="0"/>
              <w:rPr>
                <w:sz w:val="16"/>
                <w:szCs w:val="16"/>
              </w:rPr>
            </w:pPr>
            <w:r>
              <w:rPr>
                <w:sz w:val="16"/>
                <w:szCs w:val="16"/>
              </w:rPr>
              <w:t>Rio Grande</w:t>
            </w:r>
          </w:p>
        </w:tc>
        <w:tc>
          <w:tcPr>
            <w:tcW w:w="1984" w:type="dxa"/>
          </w:tcPr>
          <w:p w:rsidR="005B3786" w:rsidRPr="00E055BE" w:rsidRDefault="005B3786" w:rsidP="00C31140">
            <w:pPr>
              <w:spacing w:after="0"/>
              <w:jc w:val="center"/>
              <w:rPr>
                <w:sz w:val="16"/>
                <w:szCs w:val="16"/>
              </w:rPr>
            </w:pPr>
            <w:r>
              <w:rPr>
                <w:sz w:val="16"/>
                <w:szCs w:val="16"/>
              </w:rPr>
              <w:t>5,0</w:t>
            </w:r>
          </w:p>
        </w:tc>
        <w:tc>
          <w:tcPr>
            <w:tcW w:w="1984" w:type="dxa"/>
          </w:tcPr>
          <w:p w:rsidR="005B3786" w:rsidRDefault="005B3786" w:rsidP="00C31140">
            <w:pPr>
              <w:spacing w:after="0"/>
              <w:jc w:val="center"/>
              <w:rPr>
                <w:sz w:val="16"/>
                <w:szCs w:val="16"/>
              </w:rPr>
            </w:pPr>
            <w:r>
              <w:rPr>
                <w:sz w:val="16"/>
                <w:szCs w:val="16"/>
              </w:rPr>
              <w:t>-</w:t>
            </w:r>
          </w:p>
        </w:tc>
      </w:tr>
      <w:tr w:rsidR="005B3786" w:rsidRPr="00E055BE" w:rsidTr="00C31140">
        <w:trPr>
          <w:jc w:val="center"/>
        </w:trPr>
        <w:tc>
          <w:tcPr>
            <w:tcW w:w="2126" w:type="dxa"/>
          </w:tcPr>
          <w:p w:rsidR="005B3786" w:rsidRPr="00E055BE" w:rsidRDefault="005B3786" w:rsidP="00C31140">
            <w:pPr>
              <w:spacing w:after="0"/>
              <w:rPr>
                <w:sz w:val="16"/>
                <w:szCs w:val="16"/>
              </w:rPr>
            </w:pPr>
            <w:r>
              <w:rPr>
                <w:sz w:val="16"/>
                <w:szCs w:val="16"/>
              </w:rPr>
              <w:t>Guarapiranga</w:t>
            </w:r>
          </w:p>
        </w:tc>
        <w:tc>
          <w:tcPr>
            <w:tcW w:w="1984" w:type="dxa"/>
          </w:tcPr>
          <w:p w:rsidR="005B3786" w:rsidRPr="00E055BE" w:rsidRDefault="005B3786" w:rsidP="00C31140">
            <w:pPr>
              <w:spacing w:after="0"/>
              <w:jc w:val="center"/>
              <w:rPr>
                <w:sz w:val="16"/>
                <w:szCs w:val="16"/>
              </w:rPr>
            </w:pPr>
            <w:r>
              <w:rPr>
                <w:sz w:val="16"/>
                <w:szCs w:val="16"/>
              </w:rPr>
              <w:t>15,0</w:t>
            </w:r>
          </w:p>
        </w:tc>
        <w:tc>
          <w:tcPr>
            <w:tcW w:w="1984" w:type="dxa"/>
          </w:tcPr>
          <w:p w:rsidR="005B3786" w:rsidRDefault="005B3786" w:rsidP="00C31140">
            <w:pPr>
              <w:spacing w:after="0"/>
              <w:jc w:val="center"/>
              <w:rPr>
                <w:sz w:val="16"/>
                <w:szCs w:val="16"/>
              </w:rPr>
            </w:pPr>
            <w:r>
              <w:rPr>
                <w:sz w:val="16"/>
                <w:szCs w:val="16"/>
              </w:rPr>
              <w:t>1,0</w:t>
            </w:r>
          </w:p>
        </w:tc>
      </w:tr>
      <w:tr w:rsidR="005B3786" w:rsidRPr="00E055BE" w:rsidTr="00C31140">
        <w:trPr>
          <w:jc w:val="center"/>
        </w:trPr>
        <w:tc>
          <w:tcPr>
            <w:tcW w:w="2126" w:type="dxa"/>
          </w:tcPr>
          <w:p w:rsidR="005B3786" w:rsidRPr="00E055BE" w:rsidRDefault="005B3786" w:rsidP="00C31140">
            <w:pPr>
              <w:spacing w:after="0"/>
              <w:rPr>
                <w:sz w:val="16"/>
                <w:szCs w:val="16"/>
              </w:rPr>
            </w:pPr>
            <w:r>
              <w:rPr>
                <w:sz w:val="16"/>
                <w:szCs w:val="16"/>
              </w:rPr>
              <w:t>Alto Cotia</w:t>
            </w:r>
          </w:p>
        </w:tc>
        <w:tc>
          <w:tcPr>
            <w:tcW w:w="1984" w:type="dxa"/>
          </w:tcPr>
          <w:p w:rsidR="005B3786" w:rsidRPr="00E055BE" w:rsidRDefault="005B3786" w:rsidP="00C31140">
            <w:pPr>
              <w:spacing w:after="0"/>
              <w:jc w:val="center"/>
              <w:rPr>
                <w:sz w:val="16"/>
                <w:szCs w:val="16"/>
              </w:rPr>
            </w:pPr>
            <w:r>
              <w:rPr>
                <w:sz w:val="16"/>
                <w:szCs w:val="16"/>
              </w:rPr>
              <w:t>1,2</w:t>
            </w:r>
          </w:p>
        </w:tc>
        <w:tc>
          <w:tcPr>
            <w:tcW w:w="1984" w:type="dxa"/>
          </w:tcPr>
          <w:p w:rsidR="005B3786" w:rsidRDefault="005B3786" w:rsidP="00C31140">
            <w:pPr>
              <w:spacing w:after="0"/>
              <w:jc w:val="center"/>
              <w:rPr>
                <w:sz w:val="16"/>
                <w:szCs w:val="16"/>
              </w:rPr>
            </w:pPr>
            <w:r>
              <w:rPr>
                <w:sz w:val="16"/>
                <w:szCs w:val="16"/>
              </w:rPr>
              <w:t>-</w:t>
            </w:r>
          </w:p>
        </w:tc>
      </w:tr>
      <w:tr w:rsidR="005B3786" w:rsidRPr="00E055BE" w:rsidTr="00C31140">
        <w:trPr>
          <w:jc w:val="center"/>
        </w:trPr>
        <w:tc>
          <w:tcPr>
            <w:tcW w:w="2126" w:type="dxa"/>
          </w:tcPr>
          <w:p w:rsidR="005B3786" w:rsidRPr="00E055BE" w:rsidRDefault="005B3786" w:rsidP="00C31140">
            <w:pPr>
              <w:spacing w:after="0"/>
              <w:rPr>
                <w:sz w:val="16"/>
                <w:szCs w:val="16"/>
              </w:rPr>
            </w:pPr>
            <w:r>
              <w:rPr>
                <w:sz w:val="16"/>
                <w:szCs w:val="16"/>
              </w:rPr>
              <w:t>Baixo Cotia</w:t>
            </w:r>
          </w:p>
        </w:tc>
        <w:tc>
          <w:tcPr>
            <w:tcW w:w="1984" w:type="dxa"/>
          </w:tcPr>
          <w:p w:rsidR="005B3786" w:rsidRPr="00E055BE" w:rsidRDefault="005B3786" w:rsidP="00C31140">
            <w:pPr>
              <w:spacing w:after="0"/>
              <w:jc w:val="center"/>
              <w:rPr>
                <w:sz w:val="16"/>
                <w:szCs w:val="16"/>
              </w:rPr>
            </w:pPr>
            <w:r>
              <w:rPr>
                <w:sz w:val="16"/>
                <w:szCs w:val="16"/>
              </w:rPr>
              <w:t>0,9</w:t>
            </w:r>
          </w:p>
        </w:tc>
        <w:tc>
          <w:tcPr>
            <w:tcW w:w="1984" w:type="dxa"/>
          </w:tcPr>
          <w:p w:rsidR="005B3786" w:rsidRDefault="005B3786" w:rsidP="00C31140">
            <w:pPr>
              <w:spacing w:after="0"/>
              <w:jc w:val="center"/>
              <w:rPr>
                <w:sz w:val="16"/>
                <w:szCs w:val="16"/>
              </w:rPr>
            </w:pPr>
            <w:r>
              <w:rPr>
                <w:sz w:val="16"/>
                <w:szCs w:val="16"/>
              </w:rPr>
              <w:t>-</w:t>
            </w:r>
          </w:p>
        </w:tc>
      </w:tr>
      <w:tr w:rsidR="005B3786" w:rsidRPr="00E055BE" w:rsidTr="00C31140">
        <w:trPr>
          <w:jc w:val="center"/>
        </w:trPr>
        <w:tc>
          <w:tcPr>
            <w:tcW w:w="2126" w:type="dxa"/>
          </w:tcPr>
          <w:p w:rsidR="005B3786" w:rsidRPr="00E055BE" w:rsidRDefault="005B3786" w:rsidP="00C31140">
            <w:pPr>
              <w:spacing w:after="0"/>
              <w:rPr>
                <w:sz w:val="16"/>
                <w:szCs w:val="16"/>
              </w:rPr>
            </w:pPr>
            <w:r>
              <w:rPr>
                <w:sz w:val="16"/>
                <w:szCs w:val="16"/>
              </w:rPr>
              <w:t xml:space="preserve">Rib. </w:t>
            </w:r>
            <w:proofErr w:type="gramStart"/>
            <w:r>
              <w:rPr>
                <w:sz w:val="16"/>
                <w:szCs w:val="16"/>
              </w:rPr>
              <w:t>da</w:t>
            </w:r>
            <w:proofErr w:type="gramEnd"/>
            <w:r>
              <w:rPr>
                <w:sz w:val="16"/>
                <w:szCs w:val="16"/>
              </w:rPr>
              <w:t xml:space="preserve"> Estiva</w:t>
            </w:r>
          </w:p>
        </w:tc>
        <w:tc>
          <w:tcPr>
            <w:tcW w:w="1984" w:type="dxa"/>
          </w:tcPr>
          <w:p w:rsidR="005B3786" w:rsidRPr="00E055BE" w:rsidRDefault="005B3786" w:rsidP="00C31140">
            <w:pPr>
              <w:spacing w:after="0"/>
              <w:jc w:val="center"/>
              <w:rPr>
                <w:sz w:val="16"/>
                <w:szCs w:val="16"/>
              </w:rPr>
            </w:pPr>
            <w:r>
              <w:rPr>
                <w:sz w:val="16"/>
                <w:szCs w:val="16"/>
              </w:rPr>
              <w:t>0,1</w:t>
            </w:r>
          </w:p>
        </w:tc>
        <w:tc>
          <w:tcPr>
            <w:tcW w:w="1984" w:type="dxa"/>
          </w:tcPr>
          <w:p w:rsidR="005B3786" w:rsidRDefault="005B3786" w:rsidP="00C31140">
            <w:pPr>
              <w:spacing w:after="0"/>
              <w:jc w:val="center"/>
              <w:rPr>
                <w:sz w:val="16"/>
                <w:szCs w:val="16"/>
              </w:rPr>
            </w:pPr>
            <w:r>
              <w:rPr>
                <w:sz w:val="16"/>
                <w:szCs w:val="16"/>
              </w:rPr>
              <w:t>-</w:t>
            </w:r>
          </w:p>
        </w:tc>
      </w:tr>
      <w:tr w:rsidR="005B3786" w:rsidRPr="00E055BE" w:rsidTr="00C31140">
        <w:trPr>
          <w:jc w:val="center"/>
        </w:trPr>
        <w:tc>
          <w:tcPr>
            <w:tcW w:w="2126" w:type="dxa"/>
          </w:tcPr>
          <w:p w:rsidR="005B3786" w:rsidRPr="00E055BE" w:rsidRDefault="005B3786" w:rsidP="00C31140">
            <w:pPr>
              <w:spacing w:after="0"/>
              <w:rPr>
                <w:b/>
                <w:sz w:val="16"/>
                <w:szCs w:val="16"/>
              </w:rPr>
            </w:pPr>
            <w:r w:rsidRPr="00E055BE">
              <w:rPr>
                <w:b/>
                <w:sz w:val="16"/>
                <w:szCs w:val="16"/>
              </w:rPr>
              <w:t>Total</w:t>
            </w:r>
          </w:p>
        </w:tc>
        <w:tc>
          <w:tcPr>
            <w:tcW w:w="1984" w:type="dxa"/>
          </w:tcPr>
          <w:p w:rsidR="005B3786" w:rsidRPr="00E055BE" w:rsidRDefault="005B3786" w:rsidP="00C31140">
            <w:pPr>
              <w:spacing w:after="0"/>
              <w:jc w:val="center"/>
              <w:rPr>
                <w:b/>
                <w:sz w:val="16"/>
                <w:szCs w:val="16"/>
              </w:rPr>
            </w:pPr>
            <w:r>
              <w:rPr>
                <w:b/>
                <w:sz w:val="16"/>
                <w:szCs w:val="16"/>
              </w:rPr>
              <w:t>74,2</w:t>
            </w:r>
          </w:p>
        </w:tc>
        <w:tc>
          <w:tcPr>
            <w:tcW w:w="1984" w:type="dxa"/>
          </w:tcPr>
          <w:p w:rsidR="005B3786" w:rsidRDefault="005B3786" w:rsidP="00C31140">
            <w:pPr>
              <w:spacing w:after="0"/>
              <w:jc w:val="center"/>
              <w:rPr>
                <w:b/>
                <w:sz w:val="16"/>
                <w:szCs w:val="16"/>
              </w:rPr>
            </w:pPr>
          </w:p>
        </w:tc>
      </w:tr>
    </w:tbl>
    <w:p w:rsidR="005B3786" w:rsidRDefault="005B3786" w:rsidP="005B3786">
      <w:pPr>
        <w:spacing w:before="120"/>
      </w:pPr>
      <w:r>
        <w:t xml:space="preserve">A </w:t>
      </w:r>
      <w:r w:rsidRPr="00E055BE">
        <w:rPr>
          <w:b/>
        </w:rPr>
        <w:t>Figura 2.1</w:t>
      </w:r>
      <w:r>
        <w:t xml:space="preserve"> ilustra o Sistema Integrado Metropolitano (SIM) operado pela Sabesp na RMSP, as áreas de influência atendidas por cada sistema produtor e a importância relativa de cada sistema na produção média de água potável, em condições normais de operação.</w:t>
      </w:r>
    </w:p>
    <w:p w:rsidR="005B3786" w:rsidRDefault="005B3786" w:rsidP="005B3786">
      <w:r>
        <w:t>A produção média de água no ano de 2013 foi de 69 m</w:t>
      </w:r>
      <w:r w:rsidRPr="0022730C">
        <w:rPr>
          <w:vertAlign w:val="superscript"/>
        </w:rPr>
        <w:t>3</w:t>
      </w:r>
      <w:r>
        <w:t>/s. A capacidade de produção das ETAs está dimensionada para atender a demanda no dia de maior consumo.</w:t>
      </w:r>
    </w:p>
    <w:p w:rsidR="005B3786" w:rsidRDefault="005B3786" w:rsidP="005B3786">
      <w:r>
        <w:t>Destaca-se a importância fundamental do Sistema Cantareira no abastecimento da RMSP, pois, em condições normais de operação, ele é responsável por 45% da água consumida nos municípios abastecidos por meio do SIM.</w:t>
      </w:r>
    </w:p>
    <w:p w:rsidR="005B3786" w:rsidRDefault="005B3786" w:rsidP="005B3786">
      <w:r>
        <w:t xml:space="preserve">A principal ampliação </w:t>
      </w:r>
      <w:r w:rsidR="000B215A">
        <w:t xml:space="preserve">em andamento </w:t>
      </w:r>
      <w:r>
        <w:t xml:space="preserve">na produção de água no SIM é o Sistema Produtor São Lourenço, atualmente em construção por meio de </w:t>
      </w:r>
      <w:r w:rsidR="000B215A">
        <w:t>Parceria Público Privada (</w:t>
      </w:r>
      <w:r>
        <w:t>PPP</w:t>
      </w:r>
      <w:r w:rsidR="000B215A">
        <w:t>)</w:t>
      </w:r>
      <w:r>
        <w:t xml:space="preserve">, que </w:t>
      </w:r>
      <w:r>
        <w:lastRenderedPageBreak/>
        <w:t>adicionará uma capacidade de 6 m</w:t>
      </w:r>
      <w:r w:rsidRPr="00F74A24">
        <w:rPr>
          <w:vertAlign w:val="superscript"/>
        </w:rPr>
        <w:t>3</w:t>
      </w:r>
      <w:r>
        <w:t>/s com águas provenientes da bacia do Alto Juquiá, com entrada em operação programada para 2018.</w:t>
      </w:r>
    </w:p>
    <w:p w:rsidR="005B3786" w:rsidRPr="0069310A" w:rsidRDefault="005B3786" w:rsidP="005B3786">
      <w:pPr>
        <w:pStyle w:val="Quadro"/>
      </w:pPr>
      <w:r>
        <w:t>Figura 2.1. Sistema Integrado Metropolitano na RMSP</w:t>
      </w:r>
    </w:p>
    <w:p w:rsidR="005B3786" w:rsidRDefault="005B3786" w:rsidP="005B3786">
      <w:pPr>
        <w:jc w:val="center"/>
      </w:pPr>
      <w:r w:rsidRPr="002C50ED">
        <w:rPr>
          <w:noProof/>
          <w:lang w:eastAsia="pt-BR"/>
        </w:rPr>
        <w:drawing>
          <wp:inline distT="0" distB="0" distL="0" distR="0" wp14:anchorId="3D81043A" wp14:editId="198C0907">
            <wp:extent cx="5939790" cy="3837262"/>
            <wp:effectExtent l="0" t="0" r="3810" b="0"/>
            <wp:docPr id="3" name="Imagem 3" descr="\\PRIME-00\Arquivos\10_Sabesp\09_Jaguari\Apresentações\Slide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Apresentações\Slide 6.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9790" cy="3837262"/>
                    </a:xfrm>
                    <a:prstGeom prst="rect">
                      <a:avLst/>
                    </a:prstGeom>
                    <a:noFill/>
                    <a:ln>
                      <a:noFill/>
                    </a:ln>
                  </pic:spPr>
                </pic:pic>
              </a:graphicData>
            </a:graphic>
          </wp:inline>
        </w:drawing>
      </w:r>
    </w:p>
    <w:p w:rsidR="005B3786" w:rsidRDefault="005B3786" w:rsidP="005B3786">
      <w:r>
        <w:t>As bacias dos rios Piracicaba, Capivari e Jundiaí (PCJ, UGRHI 5) abrangem a Região Metropolitana de Campinas, os aglomerados urbanos de Piracicaba e Jundiaí, e outros municípios menores. No total, são 73 municípios total ou parcialmente inseridos nessas bacias, com uma população total em 2011 de 5,14 milhões de habitantes.</w:t>
      </w:r>
    </w:p>
    <w:p w:rsidR="005B3786" w:rsidRDefault="005B3786" w:rsidP="005B3786">
      <w:r>
        <w:t>Trata-se de região com forte presença industrial, resultado da desconcentração urbana e industrial da RMSP ocorrida nas últimas décadas. O Plano das Bacias PCJ para o período 2010-2020 aponta para demandas totais da ordem de 39,0 m</w:t>
      </w:r>
      <w:r w:rsidRPr="007A7973">
        <w:rPr>
          <w:vertAlign w:val="superscript"/>
        </w:rPr>
        <w:t>3</w:t>
      </w:r>
      <w:r>
        <w:t>/s em 2014, dos quais cerca de 59% para abastecimento público, e uma disponibilidade hídrica (Q</w:t>
      </w:r>
      <w:r w:rsidRPr="00FA6007">
        <w:rPr>
          <w:vertAlign w:val="subscript"/>
        </w:rPr>
        <w:t>7,10</w:t>
      </w:r>
      <w:r>
        <w:t>) de 40 m</w:t>
      </w:r>
      <w:r w:rsidRPr="00E640FA">
        <w:rPr>
          <w:vertAlign w:val="superscript"/>
        </w:rPr>
        <w:t>3</w:t>
      </w:r>
      <w:r>
        <w:t>/s. Os rios da região contêm uma sucessão de dezenas de captações de indústrias e dos sistemas de abastecimento de cada cidade, e dezenas de lançamentos de esgotos domésticos e industriais.</w:t>
      </w:r>
    </w:p>
    <w:p w:rsidR="005B3786" w:rsidRDefault="005B3786" w:rsidP="005B3786">
      <w:r>
        <w:t>O suprimento de água provém da descarga para jusante dos reservatórios do Sistema Cantareira, das vazões incrementais afluentes a jusante do Cantareira e do reuso indireto resultante da sucessão de lançamentos e captações, principalmente nos rios Atibaia e Piracicaba.</w:t>
      </w:r>
    </w:p>
    <w:p w:rsidR="005B3786" w:rsidRDefault="005B3786" w:rsidP="005B3786">
      <w:r>
        <w:t>O Sistema Cantareira, implantado nos anos 70, é composto pelos reservatórios: Jaguari-Jacareí, Cachoeira, Atibainha (todos nas cabeceiras da bacia do Piracicaba) e Paiva Castro (na bacia do Alto Tietê), interligados por uma série da canais e túneis que permitem a adução por gravidade até o reservatório Paiva Castro. Deste último, a água é bombeada na Estação Elevatória Santa Inês para um pequeno reservatório pulmão (Águas Claras) de onde é aduzida por gravidade para tratamento na ETA Guaraú. O volume útil agregado dos 4 reservatórios é de 982 hm</w:t>
      </w:r>
      <w:r w:rsidRPr="00E640FA">
        <w:rPr>
          <w:vertAlign w:val="superscript"/>
        </w:rPr>
        <w:t>3</w:t>
      </w:r>
      <w:r>
        <w:t xml:space="preserve"> (milhões de m</w:t>
      </w:r>
      <w:r w:rsidRPr="00587B73">
        <w:rPr>
          <w:vertAlign w:val="superscript"/>
        </w:rPr>
        <w:t>3</w:t>
      </w:r>
      <w:r>
        <w:t>) e a vazão média de longo termo afluente às seções dos barramentos é de 44</w:t>
      </w:r>
      <w:r w:rsidR="000B215A">
        <w:t>,8</w:t>
      </w:r>
      <w:r>
        <w:t xml:space="preserve"> m</w:t>
      </w:r>
      <w:r w:rsidRPr="00E640FA">
        <w:rPr>
          <w:vertAlign w:val="superscript"/>
        </w:rPr>
        <w:t>3</w:t>
      </w:r>
      <w:r>
        <w:t>/s.</w:t>
      </w:r>
    </w:p>
    <w:p w:rsidR="005B3786" w:rsidRDefault="005B3786" w:rsidP="005B3786">
      <w:r>
        <w:t>A outorga do Sistema Cantareira, emitida pela ANA em 2004 permite a reversão de até 31,3 m</w:t>
      </w:r>
      <w:r w:rsidRPr="00692FD7">
        <w:rPr>
          <w:vertAlign w:val="superscript"/>
        </w:rPr>
        <w:t>3</w:t>
      </w:r>
      <w:r>
        <w:t>/s do reservatório Atibainha para o Paiva Castro, e determina a liberação de uma vazão mínima total de 5 m</w:t>
      </w:r>
      <w:r w:rsidRPr="00692FD7">
        <w:rPr>
          <w:vertAlign w:val="superscript"/>
        </w:rPr>
        <w:t>3</w:t>
      </w:r>
      <w:r>
        <w:t>/s para jusante, para atendimento das bacias PCJ, sendo 2 m</w:t>
      </w:r>
      <w:r w:rsidRPr="00692FD7">
        <w:rPr>
          <w:vertAlign w:val="superscript"/>
        </w:rPr>
        <w:t>3</w:t>
      </w:r>
      <w:r>
        <w:t>/s no rio Jaguari, 1 m</w:t>
      </w:r>
      <w:r w:rsidRPr="00E640FA">
        <w:rPr>
          <w:vertAlign w:val="superscript"/>
        </w:rPr>
        <w:t>3</w:t>
      </w:r>
      <w:r>
        <w:t>/s no rio Cachoeira e 2 m</w:t>
      </w:r>
      <w:r w:rsidRPr="00692FD7">
        <w:rPr>
          <w:vertAlign w:val="superscript"/>
        </w:rPr>
        <w:t>3</w:t>
      </w:r>
      <w:r>
        <w:t xml:space="preserve">/s no rio Atibainha, estes dois últimos formadores do rio Atibaia. O </w:t>
      </w:r>
      <w:r>
        <w:lastRenderedPageBreak/>
        <w:t>Sistema Cantareira deve, adicionalmente, garantir uma vazão mínima de 15 m</w:t>
      </w:r>
      <w:r w:rsidRPr="00E0643D">
        <w:rPr>
          <w:vertAlign w:val="superscript"/>
        </w:rPr>
        <w:t>3</w:t>
      </w:r>
      <w:r>
        <w:t>/s na altura de Paulínia, e de 40 m</w:t>
      </w:r>
      <w:r w:rsidRPr="00E0643D">
        <w:rPr>
          <w:vertAlign w:val="superscript"/>
        </w:rPr>
        <w:t>3</w:t>
      </w:r>
      <w:r>
        <w:t>/s em Piracicaba.</w:t>
      </w:r>
    </w:p>
    <w:p w:rsidR="005B3786" w:rsidRDefault="005B3786" w:rsidP="005B3786">
      <w:r>
        <w:t xml:space="preserve">A </w:t>
      </w:r>
      <w:r w:rsidRPr="007A640F">
        <w:rPr>
          <w:b/>
        </w:rPr>
        <w:t>Figura 2.2</w:t>
      </w:r>
      <w:r>
        <w:t xml:space="preserve"> apresenta uma ilustração esquemática do Sistema Cantareira e das vazões envolvidas na operação do mesmo.</w:t>
      </w:r>
    </w:p>
    <w:p w:rsidR="005B3786" w:rsidRDefault="005B3786" w:rsidP="005B3786">
      <w:pPr>
        <w:pStyle w:val="Quadro"/>
      </w:pPr>
      <w:r>
        <w:t>Figura 2.2. Ilustração esquemática do Sistema Cantareira</w:t>
      </w:r>
    </w:p>
    <w:p w:rsidR="005B3786" w:rsidRDefault="005B3786" w:rsidP="005B3786">
      <w:r w:rsidRPr="00587A98">
        <w:rPr>
          <w:noProof/>
          <w:lang w:eastAsia="pt-BR"/>
        </w:rPr>
        <w:drawing>
          <wp:inline distT="0" distB="0" distL="0" distR="0" wp14:anchorId="2C4310DC" wp14:editId="23EA8E0F">
            <wp:extent cx="5939790" cy="3045602"/>
            <wp:effectExtent l="0" t="0" r="3810" b="2540"/>
            <wp:docPr id="19" name="Imagem 19" descr="\\PRIME-00\Arquivos\10_Sabesp\09_Jaguari\Apresentações\Slid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ME-00\Arquivos\10_Sabesp\09_Jaguari\Apresentações\Slide 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9790" cy="3045602"/>
                    </a:xfrm>
                    <a:prstGeom prst="rect">
                      <a:avLst/>
                    </a:prstGeom>
                    <a:noFill/>
                    <a:ln>
                      <a:noFill/>
                    </a:ln>
                  </pic:spPr>
                </pic:pic>
              </a:graphicData>
            </a:graphic>
          </wp:inline>
        </w:drawing>
      </w:r>
    </w:p>
    <w:p w:rsidR="005B3786" w:rsidRDefault="005B3786" w:rsidP="005B3786">
      <w:r>
        <w:t>A Figura destaca a escassez hídrica relativa da RMSP, com uma disponibilidade hídrica de 146 m</w:t>
      </w:r>
      <w:r w:rsidRPr="00587A98">
        <w:rPr>
          <w:vertAlign w:val="superscript"/>
        </w:rPr>
        <w:t>3</w:t>
      </w:r>
      <w:r>
        <w:t>/hab/ano, e das bacias PCJ, com 400 m</w:t>
      </w:r>
      <w:r w:rsidRPr="00587A98">
        <w:rPr>
          <w:vertAlign w:val="superscript"/>
        </w:rPr>
        <w:t>3</w:t>
      </w:r>
      <w:r>
        <w:t>/hab/ano, frente a um valor recomendado entre 1000 e 2000 m</w:t>
      </w:r>
      <w:r w:rsidRPr="00587A98">
        <w:rPr>
          <w:vertAlign w:val="superscript"/>
        </w:rPr>
        <w:t>3</w:t>
      </w:r>
      <w:r>
        <w:t>/hab/ano, resultado da grande concentração demográfica em regiões de cabeceira das bacias dos rios Tietê e Piracicaba.</w:t>
      </w:r>
    </w:p>
    <w:p w:rsidR="005B3786" w:rsidRDefault="005B3786" w:rsidP="005B3786">
      <w:pPr>
        <w:pStyle w:val="Ttulo2"/>
      </w:pPr>
      <w:bookmarkStart w:id="20" w:name="_Toc412479931"/>
      <w:r>
        <w:t>A Estiagem de 2014-2015</w:t>
      </w:r>
      <w:bookmarkEnd w:id="20"/>
    </w:p>
    <w:p w:rsidR="005B3786" w:rsidRDefault="005B3786" w:rsidP="005B3786">
      <w:r>
        <w:t>O</w:t>
      </w:r>
      <w:r w:rsidRPr="0069310A">
        <w:t xml:space="preserve"> Sistema Cantareira</w:t>
      </w:r>
      <w:r>
        <w:t>, assim como a maioria dos sistemas produtores para abastecimento público</w:t>
      </w:r>
      <w:r w:rsidRPr="0069310A">
        <w:t xml:space="preserve"> </w:t>
      </w:r>
      <w:r>
        <w:t xml:space="preserve">foi planejado para </w:t>
      </w:r>
      <w:r w:rsidRPr="0069310A">
        <w:t xml:space="preserve">garantir disponibilidade hídrica </w:t>
      </w:r>
      <w:r>
        <w:t xml:space="preserve">para a RMSP </w:t>
      </w:r>
      <w:r w:rsidRPr="0069310A">
        <w:t>com g</w:t>
      </w:r>
      <w:r>
        <w:t>arantia de 95% (Q</w:t>
      </w:r>
      <w:r w:rsidRPr="00A641BA">
        <w:rPr>
          <w:vertAlign w:val="subscript"/>
        </w:rPr>
        <w:t>95</w:t>
      </w:r>
      <w:r>
        <w:t xml:space="preserve"> = 33 m</w:t>
      </w:r>
      <w:r w:rsidRPr="00A641BA">
        <w:rPr>
          <w:vertAlign w:val="superscript"/>
        </w:rPr>
        <w:t>3</w:t>
      </w:r>
      <w:r>
        <w:t>/s).</w:t>
      </w:r>
      <w:r w:rsidRPr="00A641BA">
        <w:t xml:space="preserve"> </w:t>
      </w:r>
      <w:r>
        <w:t>Isto significa que em apenas 5% dos meses (por exemplo, 6 meses em período de 10 anos [total de 120 meses]), a produção assegurada mediante a regularização dos reservatórios poderá ser menor que o Q</w:t>
      </w:r>
      <w:r w:rsidRPr="00A641BA">
        <w:rPr>
          <w:vertAlign w:val="subscript"/>
        </w:rPr>
        <w:t>95</w:t>
      </w:r>
      <w:r>
        <w:t>, em geral pouco menor que isso.</w:t>
      </w:r>
    </w:p>
    <w:p w:rsidR="005B3786" w:rsidRDefault="005B3786" w:rsidP="005B3786">
      <w:r w:rsidRPr="0069310A">
        <w:t>Esta garantia diminui</w:t>
      </w:r>
      <w:r>
        <w:t>u</w:t>
      </w:r>
      <w:r w:rsidRPr="0069310A">
        <w:t xml:space="preserve"> desde a outorga de 2004, </w:t>
      </w:r>
      <w:r>
        <w:t xml:space="preserve">pois </w:t>
      </w:r>
      <w:r w:rsidRPr="0069310A">
        <w:t>as vazões revertidas para a RMSP foram mantidas (31 m³/s), e as vazões para o PCJ foram ampliadas (de 2 m³/s para 5 m³/s), aumentando</w:t>
      </w:r>
      <w:r>
        <w:t xml:space="preserve"> o risco sistêmico do manancial.</w:t>
      </w:r>
    </w:p>
    <w:p w:rsidR="005B3786" w:rsidRDefault="005B3786" w:rsidP="005B3786">
      <w:r>
        <w:t>Na outorga de 2004, essa situação foi equacionada mediante: (i) atribuição de Prioridade 1 para a reversão de 24,8 m</w:t>
      </w:r>
      <w:r w:rsidRPr="0005283E">
        <w:rPr>
          <w:vertAlign w:val="superscript"/>
        </w:rPr>
        <w:t>3</w:t>
      </w:r>
      <w:r>
        <w:t>/s para a RMSP e de 3,0 m</w:t>
      </w:r>
      <w:r w:rsidRPr="0005283E">
        <w:rPr>
          <w:vertAlign w:val="superscript"/>
        </w:rPr>
        <w:t>3</w:t>
      </w:r>
      <w:r>
        <w:t>/s para o PCJ; (ii) atribuição de Prioridade 2 para o aproveitamento da parcela restante de 6,2 m</w:t>
      </w:r>
      <w:r w:rsidRPr="0005283E">
        <w:rPr>
          <w:vertAlign w:val="superscript"/>
        </w:rPr>
        <w:t>3</w:t>
      </w:r>
      <w:r>
        <w:t>/s para a RMSP e 2,0 m</w:t>
      </w:r>
      <w:r w:rsidRPr="0005283E">
        <w:rPr>
          <w:vertAlign w:val="superscript"/>
        </w:rPr>
        <w:t>3</w:t>
      </w:r>
      <w:r>
        <w:t>/s para o PCJ; (iii) operação de acordo com Curvas de Aversão ao Risco (CAR), específicas para cada mês do ano, que estabelecem o limite máximo da soma de ambas retiradas, em função do estado do sistema equivalente em termos de % do volume útil; (iv) rateio proporcional entre RMSP e PCJ das parcelas que não puderem ser atendidas dentro de cada prioridade.</w:t>
      </w:r>
    </w:p>
    <w:p w:rsidR="005B3786" w:rsidRDefault="005B3786" w:rsidP="005B3786">
      <w:r>
        <w:t>Essa regra operativa foi estabelecida mediante simulações de operação do Sistema Cantareira com a série consistida de vazões afluentes de 1930 a 2003, tendo como situação mais crítica o período de estiagem de 1953-54. A regra busca manter uma operação equilibrada, com uma porcentagem de falhas aceitável e similar para ambas regiões, e de forma que as maiores falhas preservem a vazão designada como Prioridade 1.</w:t>
      </w:r>
    </w:p>
    <w:p w:rsidR="005B3786" w:rsidRDefault="005B3786" w:rsidP="005B3786">
      <w:r>
        <w:lastRenderedPageBreak/>
        <w:t>Essa regra funcionou bem enquanto as afluências naturais estiveram em linha com as hipóteses adotadas. Entretanto, o sistema ficou mais vulnerável a situações de estiagem severa e, principalmente, a períodos prolongados de chuvas e afluências sistematicamente menores que as médias do período crítico de 1953-54.</w:t>
      </w:r>
    </w:p>
    <w:p w:rsidR="005B3786" w:rsidRDefault="005B3786" w:rsidP="005B3786">
      <w:r>
        <w:t>Até 2012, a bacia do Sistema Cantareira recebeu chuvas dentro da faixa da normalidade, próximo da média de longo termo de 1.418 mm/ano (1579 mm em 2010, 1445 mm em 2011, 1448 mm em 2012). O ano de 2009 foi particularmente chuvoso (2052 mm), e houve necessidade de descargas pelos vertedouros das barragens que causaram inundações nas cidades a jusante. Em face dessa situação, a Sabesp foi obrigada, nos anos seguintes, a manter um volume de espera para controle de cheias (que não vieram), reduzindo ainda mais o volume útil para regularização e a garantia das vazões objetivo.</w:t>
      </w:r>
    </w:p>
    <w:p w:rsidR="005B3786" w:rsidRDefault="005B3786" w:rsidP="005B3786">
      <w:r>
        <w:t>O ano de 2013 vinha tendo chuvas pouco abaixo do normal até o final do período de seca, quando as chuvas de verão que deveriam iniciar-se no 4º trimestre não aconteceram. O total precipitado no ano caiu para 1090 mm. A seca continuou severa durante todo o ano de 2014, no qual choveu uma média de 965 mm, o menor registro da série histórica.</w:t>
      </w:r>
    </w:p>
    <w:p w:rsidR="005B3786" w:rsidRDefault="005B3786" w:rsidP="005B3786">
      <w:r>
        <w:t xml:space="preserve">A </w:t>
      </w:r>
      <w:r w:rsidRPr="007A640F">
        <w:rPr>
          <w:b/>
        </w:rPr>
        <w:t>Figura 2.3</w:t>
      </w:r>
      <w:r>
        <w:t xml:space="preserve"> apresenta um comparativo das vazões afluentes ao Sistema Cantareira no período de Out. 2013 a Set. 2014, em relação a: (i) a vazões médias mensais estimadas para o período 1930-2014, e (ii) as vazões médias mensais registradas no correspondente período de 1953-54, até agora considerado o ano mais seco de toda a série histórica, e que faz parte do chamado “período crítico” utilizado para avaliar a vazão garantida de reservatórios de regularização anual ou plurianual na região Sudeste do Brasil.</w:t>
      </w:r>
    </w:p>
    <w:p w:rsidR="005B3786" w:rsidRPr="007C1C59" w:rsidRDefault="005B3786" w:rsidP="005B3786">
      <w:pPr>
        <w:pStyle w:val="Quadro"/>
      </w:pPr>
      <w:r w:rsidRPr="007C1C59">
        <w:t xml:space="preserve">Figura </w:t>
      </w:r>
      <w:r>
        <w:t>2.3</w:t>
      </w:r>
      <w:r w:rsidRPr="007C1C59">
        <w:t>. Vazões Afluentes ao Sistema Cantareira - Período 1930 a 2014</w:t>
      </w:r>
    </w:p>
    <w:p w:rsidR="005B3786" w:rsidRDefault="005B3786" w:rsidP="005B3786">
      <w:pPr>
        <w:shd w:val="clear" w:color="auto" w:fill="FFFFFF"/>
        <w:spacing w:after="0" w:line="360" w:lineRule="atLeast"/>
        <w:jc w:val="left"/>
        <w:textAlignment w:val="baseline"/>
        <w:rPr>
          <w:rFonts w:eastAsia="Times New Roman" w:cs="Arial"/>
          <w:sz w:val="24"/>
          <w:szCs w:val="24"/>
          <w:lang w:eastAsia="pt-BR"/>
        </w:rPr>
      </w:pPr>
      <w:r>
        <w:rPr>
          <w:rFonts w:eastAsia="Times New Roman" w:cs="Arial"/>
          <w:noProof/>
          <w:sz w:val="24"/>
          <w:szCs w:val="24"/>
          <w:lang w:eastAsia="pt-BR"/>
        </w:rPr>
        <w:drawing>
          <wp:inline distT="0" distB="0" distL="0" distR="0" wp14:anchorId="78588985" wp14:editId="77A0BCBB">
            <wp:extent cx="5985493" cy="4904080"/>
            <wp:effectExtent l="19050" t="19050" r="15257" b="10820"/>
            <wp:docPr id="23"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cstate="print"/>
                    <a:srcRect l="31591" t="27066" r="30244" b="17379"/>
                    <a:stretch>
                      <a:fillRect/>
                    </a:stretch>
                  </pic:blipFill>
                  <pic:spPr bwMode="auto">
                    <a:xfrm>
                      <a:off x="0" y="0"/>
                      <a:ext cx="5983527" cy="4902469"/>
                    </a:xfrm>
                    <a:prstGeom prst="rect">
                      <a:avLst/>
                    </a:prstGeom>
                    <a:noFill/>
                    <a:ln w="6350">
                      <a:solidFill>
                        <a:schemeClr val="tx1"/>
                      </a:solidFill>
                      <a:miter lim="800000"/>
                      <a:headEnd/>
                      <a:tailEnd/>
                    </a:ln>
                  </pic:spPr>
                </pic:pic>
              </a:graphicData>
            </a:graphic>
          </wp:inline>
        </w:drawing>
      </w:r>
    </w:p>
    <w:p w:rsidR="005B3786" w:rsidRPr="007C1C59" w:rsidRDefault="005B3786" w:rsidP="005B3786">
      <w:pPr>
        <w:shd w:val="clear" w:color="auto" w:fill="FFFFFF"/>
        <w:ind w:firstLine="709"/>
        <w:jc w:val="left"/>
        <w:textAlignment w:val="baseline"/>
        <w:rPr>
          <w:rFonts w:eastAsia="Times New Roman" w:cs="Arial"/>
          <w:sz w:val="18"/>
          <w:szCs w:val="18"/>
          <w:lang w:eastAsia="pt-BR"/>
        </w:rPr>
      </w:pPr>
      <w:r w:rsidRPr="007C1C59">
        <w:rPr>
          <w:rFonts w:eastAsia="Times New Roman" w:cs="Arial"/>
          <w:sz w:val="18"/>
          <w:szCs w:val="18"/>
          <w:lang w:eastAsia="pt-BR"/>
        </w:rPr>
        <w:lastRenderedPageBreak/>
        <w:t>Fonte:  Mônica Porto (in Academia Brasileira de Ciências, 2014).</w:t>
      </w:r>
    </w:p>
    <w:p w:rsidR="005B3786" w:rsidRDefault="005B3786" w:rsidP="005B3786">
      <w:r>
        <w:t>A figura mostra que as vazões afluentes às seções de controle do Cantareira em 1953-54 foram significativamente inferiores à média histórica, com destaque para a não ocorrência das chuvas e vazões altas nos meses de verão (inexiste o pico anual típico), e o declínio esperado nos meses secos a partir de recarga menor do lençol subterrâneo e chuvas também menores.</w:t>
      </w:r>
    </w:p>
    <w:p w:rsidR="005B3786" w:rsidRDefault="005B3786" w:rsidP="005B3786">
      <w:r>
        <w:t xml:space="preserve">A figura mostra também que as vazões afluentes ao Cantareira em 2013-14 foram bastante inferiores à mínima histórica </w:t>
      </w:r>
      <w:r w:rsidR="009A55C2">
        <w:t xml:space="preserve">anterior </w:t>
      </w:r>
      <w:r>
        <w:t>de 1953-54, em todos os 12 meses considerados. No mês de Julho (mês típico de seca), a média histórica é de 28,8 m</w:t>
      </w:r>
      <w:r w:rsidRPr="00587B73">
        <w:rPr>
          <w:vertAlign w:val="superscript"/>
        </w:rPr>
        <w:t>3</w:t>
      </w:r>
      <w:r>
        <w:t>/s, em 1954 foi de 17,6 m</w:t>
      </w:r>
      <w:r w:rsidRPr="00587B73">
        <w:rPr>
          <w:vertAlign w:val="superscript"/>
        </w:rPr>
        <w:t>3</w:t>
      </w:r>
      <w:r>
        <w:t>/s, e em 2014 de apenas 6,4 m</w:t>
      </w:r>
      <w:r w:rsidRPr="00587B73">
        <w:rPr>
          <w:vertAlign w:val="superscript"/>
        </w:rPr>
        <w:t>3</w:t>
      </w:r>
      <w:r>
        <w:t>/s (22% da média histórica).</w:t>
      </w:r>
    </w:p>
    <w:p w:rsidR="005B3786" w:rsidRDefault="005B3786" w:rsidP="005B3786">
      <w:r>
        <w:t>A soma das diferenças mensais indica que a seca de 2013-2014 “roubou” do Sistema Cantareira, em 12 meses, 304 hm</w:t>
      </w:r>
      <w:r w:rsidRPr="00587B73">
        <w:rPr>
          <w:vertAlign w:val="superscript"/>
        </w:rPr>
        <w:t>3</w:t>
      </w:r>
      <w:r>
        <w:t xml:space="preserve"> de volume afluente aos reservatórios em relação ao pior período da série histórica, o que equivale a 31% do volume útil do sistema e a pouco mais da soma das reservas técnicas I e II em uso desde meados de 2014 (182,5+106 = 288,5 hm</w:t>
      </w:r>
      <w:r w:rsidRPr="00587B73">
        <w:rPr>
          <w:vertAlign w:val="superscript"/>
        </w:rPr>
        <w:t>3</w:t>
      </w:r>
      <w:r>
        <w:t xml:space="preserve">). Esta situação </w:t>
      </w:r>
      <w:r w:rsidRPr="0069310A">
        <w:t>está levando o manancial ao máximo de seu estresse hídrico.</w:t>
      </w:r>
    </w:p>
    <w:p w:rsidR="005B3786" w:rsidRDefault="005B3786" w:rsidP="005B3786">
      <w:r>
        <w:t xml:space="preserve">A Sabesp atualizou recentemente esse gráfico deslocando o período comparativo de Jan a Dez 2014. A conclusão foi que as vazões afluentes ao Cantareira em 1954 foram de 56% da média histórica, enquanto que as vazões de 2014 foram de apenas 25% da média, menos da metade do ano crítico de 1954. A situação de pouca chuva, afluências muito baixas e redução do volume armazenado nos reservatórios continuou crítica em Jan 2015, e apresentou uma leve melhora e </w:t>
      </w:r>
      <w:r w:rsidR="009A55C2">
        <w:t xml:space="preserve">recuperação </w:t>
      </w:r>
      <w:r>
        <w:t>dos níveis de armazenamento na 1ª quinzena de Fev. 2015.</w:t>
      </w:r>
    </w:p>
    <w:p w:rsidR="005B3786" w:rsidRDefault="005B3786" w:rsidP="005B3786">
      <w:pPr>
        <w:pStyle w:val="Ttulo2"/>
      </w:pPr>
      <w:bookmarkStart w:id="21" w:name="_Toc412479932"/>
      <w:r>
        <w:t>O Enfrentamento da Crise Hídrica</w:t>
      </w:r>
      <w:bookmarkEnd w:id="21"/>
    </w:p>
    <w:p w:rsidR="005B3786" w:rsidRDefault="005B3786" w:rsidP="005B3786">
      <w:r>
        <w:t xml:space="preserve">A </w:t>
      </w:r>
      <w:r w:rsidRPr="0069310A">
        <w:t xml:space="preserve">escassez hídrica extrema que a região </w:t>
      </w:r>
      <w:r>
        <w:t xml:space="preserve">vem </w:t>
      </w:r>
      <w:r w:rsidRPr="0069310A">
        <w:t>acus</w:t>
      </w:r>
      <w:r>
        <w:t>ando no período 2013-</w:t>
      </w:r>
      <w:r w:rsidRPr="0069310A">
        <w:t>2014</w:t>
      </w:r>
      <w:r>
        <w:t>-início de 2015</w:t>
      </w:r>
      <w:r w:rsidRPr="0069310A">
        <w:t xml:space="preserve"> e a </w:t>
      </w:r>
      <w:r>
        <w:t xml:space="preserve">consequente </w:t>
      </w:r>
      <w:r w:rsidRPr="0069310A">
        <w:t>baixa reservação d</w:t>
      </w:r>
      <w:r>
        <w:t>o</w:t>
      </w:r>
      <w:r w:rsidRPr="0069310A">
        <w:t xml:space="preserve"> Sistema</w:t>
      </w:r>
      <w:r>
        <w:t xml:space="preserve"> Cantareira</w:t>
      </w:r>
      <w:r w:rsidRPr="0069310A">
        <w:t xml:space="preserve"> </w:t>
      </w:r>
      <w:r>
        <w:t xml:space="preserve">vem </w:t>
      </w:r>
      <w:r w:rsidRPr="0069310A">
        <w:t xml:space="preserve">levando a </w:t>
      </w:r>
      <w:r>
        <w:t>uma situação crítica n</w:t>
      </w:r>
      <w:r w:rsidRPr="0069310A">
        <w:t xml:space="preserve">o abastecimento da RMSP e </w:t>
      </w:r>
      <w:r>
        <w:t>bacias PCJ.</w:t>
      </w:r>
    </w:p>
    <w:p w:rsidR="005B3786" w:rsidRDefault="005B3786" w:rsidP="005B3786">
      <w:r>
        <w:t>A situação também é preocupante em outros sistemas produtores, especialmente no Alto Tietê, em parte pelo uso desses sistemas para compensar a queda de captação no Cantareira.</w:t>
      </w:r>
    </w:p>
    <w:p w:rsidR="005B3786" w:rsidRPr="0069310A" w:rsidRDefault="005B3786" w:rsidP="005B3786">
      <w:r w:rsidRPr="0069310A">
        <w:t xml:space="preserve">O nível das represas no final do período chuvoso </w:t>
      </w:r>
      <w:r>
        <w:t xml:space="preserve">de 2013/2014 </w:t>
      </w:r>
      <w:r w:rsidRPr="0069310A">
        <w:t>não foi suficiente para garantir a regularização necessár</w:t>
      </w:r>
      <w:r>
        <w:t>ia para o abastecimento de água</w:t>
      </w:r>
      <w:r w:rsidRPr="0069310A">
        <w:t xml:space="preserve"> na área de influência do Sistema Cantareira na RMSP e nos municípios das bacias PCJ, no período seco de 2014. Além disso, o risco pode agravar</w:t>
      </w:r>
      <w:r w:rsidR="00C31140">
        <w:t>-se</w:t>
      </w:r>
      <w:r w:rsidRPr="0069310A">
        <w:t xml:space="preserve"> nos anos seguintes caso o regime de chuvas </w:t>
      </w:r>
      <w:proofErr w:type="gramStart"/>
      <w:r w:rsidRPr="0069310A">
        <w:t>do(</w:t>
      </w:r>
      <w:proofErr w:type="gramEnd"/>
      <w:r w:rsidRPr="0069310A">
        <w:t>s) próximo(s) ano(s) não se aproxime das médias históricas registradas.</w:t>
      </w:r>
    </w:p>
    <w:p w:rsidR="005B3786" w:rsidRPr="0069310A" w:rsidRDefault="005B3786" w:rsidP="005B3786">
      <w:r w:rsidRPr="0069310A">
        <w:t xml:space="preserve">Diante dessa situação crítica, a Sabesp desencadeou ações </w:t>
      </w:r>
      <w:r w:rsidRPr="0069310A">
        <w:rPr>
          <w:i/>
        </w:rPr>
        <w:t>emergenciais</w:t>
      </w:r>
      <w:r>
        <w:rPr>
          <w:i/>
        </w:rPr>
        <w:t xml:space="preserve"> de curtíssimo prazo</w:t>
      </w:r>
      <w:r w:rsidRPr="0069310A">
        <w:t>:</w:t>
      </w:r>
    </w:p>
    <w:p w:rsidR="005B3786" w:rsidRDefault="005B3786" w:rsidP="005B3786">
      <w:pPr>
        <w:pStyle w:val="PargrafodaLista"/>
        <w:numPr>
          <w:ilvl w:val="0"/>
          <w:numId w:val="7"/>
        </w:numPr>
        <w:ind w:left="357" w:hanging="357"/>
        <w:contextualSpacing w:val="0"/>
      </w:pPr>
      <w:r w:rsidRPr="0069310A">
        <w:rPr>
          <w:u w:val="single"/>
        </w:rPr>
        <w:t>Gestão da demanda</w:t>
      </w:r>
      <w:r w:rsidRPr="0069310A">
        <w:t xml:space="preserve">: Além dos programas institucionais permanentes de redução de perdas e uso racional da água, a Sabesp implementou: </w:t>
      </w:r>
    </w:p>
    <w:p w:rsidR="005B3786" w:rsidRDefault="005B3786" w:rsidP="005B3786">
      <w:pPr>
        <w:pStyle w:val="PargrafodaLista"/>
        <w:numPr>
          <w:ilvl w:val="1"/>
          <w:numId w:val="7"/>
        </w:numPr>
        <w:ind w:left="714" w:hanging="357"/>
        <w:contextualSpacing w:val="0"/>
      </w:pPr>
      <w:r w:rsidRPr="0069310A">
        <w:t xml:space="preserve">Campanha de conscientização massiva para redução de consumo de </w:t>
      </w:r>
      <w:r>
        <w:t>água na RMSP.</w:t>
      </w:r>
    </w:p>
    <w:p w:rsidR="005B3786" w:rsidRPr="00981994" w:rsidRDefault="005B3786" w:rsidP="005B3786">
      <w:pPr>
        <w:pStyle w:val="PargrafodaLista"/>
        <w:numPr>
          <w:ilvl w:val="1"/>
          <w:numId w:val="7"/>
        </w:numPr>
        <w:ind w:left="714" w:hanging="357"/>
        <w:contextualSpacing w:val="0"/>
      </w:pPr>
      <w:r w:rsidRPr="00981994">
        <w:t xml:space="preserve">Descontos progressivos para usuários que reduzam o consumo em relação à média de </w:t>
      </w:r>
      <w:r>
        <w:t xml:space="preserve">Fev. </w:t>
      </w:r>
      <w:r w:rsidRPr="00981994">
        <w:t xml:space="preserve">2013 </w:t>
      </w:r>
      <w:r>
        <w:t>a</w:t>
      </w:r>
      <w:r w:rsidRPr="00981994">
        <w:t xml:space="preserve"> </w:t>
      </w:r>
      <w:r>
        <w:t>Jan</w:t>
      </w:r>
      <w:r w:rsidRPr="00981994">
        <w:t xml:space="preserve">. 2014 (bônus de até 30% de desconto na conta de água para redução de mais de 20% no consumo), inicialmente para a área atendida pelo Cantareira, </w:t>
      </w:r>
      <w:r>
        <w:t xml:space="preserve">e </w:t>
      </w:r>
      <w:r w:rsidRPr="00981994">
        <w:t>expandido</w:t>
      </w:r>
      <w:r>
        <w:t xml:space="preserve"> depois a toda a RMSP.</w:t>
      </w:r>
    </w:p>
    <w:p w:rsidR="005B3786" w:rsidRDefault="005B3786" w:rsidP="005B3786">
      <w:pPr>
        <w:pStyle w:val="PargrafodaLista"/>
        <w:numPr>
          <w:ilvl w:val="1"/>
          <w:numId w:val="7"/>
        </w:numPr>
        <w:ind w:left="714" w:hanging="357"/>
        <w:contextualSpacing w:val="0"/>
      </w:pPr>
      <w:r>
        <w:t>Posteriormente</w:t>
      </w:r>
      <w:r w:rsidRPr="00981994">
        <w:t>, sobretaxa</w:t>
      </w:r>
      <w:r>
        <w:t xml:space="preserve"> progressiva</w:t>
      </w:r>
      <w:r w:rsidRPr="00981994">
        <w:t xml:space="preserve"> (</w:t>
      </w:r>
      <w:r>
        <w:t>aprovada pela ARSESP</w:t>
      </w:r>
      <w:r w:rsidRPr="00981994">
        <w:t xml:space="preserve">) para aqueles consumidores que ultrapassarem aquela média, </w:t>
      </w:r>
      <w:r>
        <w:t xml:space="preserve">ressalvadas </w:t>
      </w:r>
      <w:r w:rsidRPr="00981994">
        <w:t>situações particulares devidamente justificadas.</w:t>
      </w:r>
    </w:p>
    <w:p w:rsidR="005B3786" w:rsidRDefault="005B3786" w:rsidP="005B3786">
      <w:pPr>
        <w:pStyle w:val="PargrafodaLista"/>
        <w:numPr>
          <w:ilvl w:val="1"/>
          <w:numId w:val="7"/>
        </w:numPr>
        <w:ind w:left="714" w:hanging="357"/>
        <w:contextualSpacing w:val="0"/>
      </w:pPr>
      <w:r>
        <w:t>Estímulo à utilização de água de reuso pera fins industriais e não potáveis.</w:t>
      </w:r>
    </w:p>
    <w:p w:rsidR="005B3786" w:rsidRPr="00981994" w:rsidRDefault="005B3786" w:rsidP="005B3786">
      <w:pPr>
        <w:pStyle w:val="PargrafodaLista"/>
        <w:numPr>
          <w:ilvl w:val="1"/>
          <w:numId w:val="7"/>
        </w:numPr>
        <w:ind w:left="714" w:hanging="357"/>
        <w:contextualSpacing w:val="0"/>
      </w:pPr>
      <w:r>
        <w:t>Estímulo à utilização de água subterrânea por estabelecimentos industriais e comerciais de porte médio.</w:t>
      </w:r>
    </w:p>
    <w:p w:rsidR="005B3786" w:rsidRDefault="005B3786" w:rsidP="005B3786">
      <w:pPr>
        <w:pStyle w:val="PargrafodaLista"/>
        <w:numPr>
          <w:ilvl w:val="0"/>
          <w:numId w:val="7"/>
        </w:numPr>
        <w:ind w:left="357" w:hanging="357"/>
        <w:contextualSpacing w:val="0"/>
      </w:pPr>
      <w:r w:rsidRPr="0069310A">
        <w:rPr>
          <w:u w:val="single"/>
        </w:rPr>
        <w:t>Medidas estruturais e de gestão operacional</w:t>
      </w:r>
      <w:r w:rsidRPr="0069310A">
        <w:t xml:space="preserve">: </w:t>
      </w:r>
    </w:p>
    <w:p w:rsidR="005B3786" w:rsidRDefault="005B3786" w:rsidP="005B3786">
      <w:pPr>
        <w:pStyle w:val="PargrafodaLista"/>
        <w:numPr>
          <w:ilvl w:val="1"/>
          <w:numId w:val="7"/>
        </w:numPr>
        <w:ind w:left="714" w:hanging="357"/>
        <w:contextualSpacing w:val="0"/>
      </w:pPr>
      <w:r w:rsidRPr="0069310A">
        <w:lastRenderedPageBreak/>
        <w:t xml:space="preserve">Obras para maior transferência de vazão </w:t>
      </w:r>
      <w:r>
        <w:t xml:space="preserve">de água tratada </w:t>
      </w:r>
      <w:r w:rsidRPr="0069310A">
        <w:t>dos Sistemas Produtores Alto Tietê e Guarapiranga para a área normalmente atendida pe</w:t>
      </w:r>
      <w:r>
        <w:t>lo Sistema Cantareira.</w:t>
      </w:r>
    </w:p>
    <w:p w:rsidR="005B3786" w:rsidRDefault="005B3786" w:rsidP="005B3786">
      <w:pPr>
        <w:pStyle w:val="PargrafodaLista"/>
        <w:numPr>
          <w:ilvl w:val="1"/>
          <w:numId w:val="7"/>
        </w:numPr>
        <w:ind w:left="714" w:hanging="357"/>
        <w:contextualSpacing w:val="0"/>
      </w:pPr>
      <w:r w:rsidRPr="0069310A">
        <w:t>Utilização da reserva técnica dos reservatórios do Sistema Cantareira, por meio da implantação de canais e sistema de bombeamento</w:t>
      </w:r>
      <w:r>
        <w:t xml:space="preserve">. Em Maio 2014 iniciou-se </w:t>
      </w:r>
      <w:r w:rsidRPr="0069310A">
        <w:t>a utilização d</w:t>
      </w:r>
      <w:r>
        <w:t>a 1ª parcela da reserva</w:t>
      </w:r>
      <w:r w:rsidRPr="0069310A">
        <w:t xml:space="preserve"> </w:t>
      </w:r>
      <w:r>
        <w:t>técnica (</w:t>
      </w:r>
      <w:r w:rsidRPr="0069310A">
        <w:t>volume de 182,5 milhões m³</w:t>
      </w:r>
      <w:r>
        <w:t>)</w:t>
      </w:r>
      <w:r w:rsidRPr="0069310A">
        <w:t xml:space="preserve"> </w:t>
      </w:r>
      <w:r>
        <w:t>e em Nov. 2014 a 2ª parcela (106 milhões m</w:t>
      </w:r>
      <w:r w:rsidRPr="00E9512F">
        <w:rPr>
          <w:vertAlign w:val="superscript"/>
        </w:rPr>
        <w:t>3</w:t>
      </w:r>
      <w:r>
        <w:t>)</w:t>
      </w:r>
      <w:r w:rsidRPr="0069310A">
        <w:t>.</w:t>
      </w:r>
      <w:r>
        <w:t xml:space="preserve"> Em Jan. 2015 iniciou-se a utilização da reserva técnica do reservatório Ponte Nova, do Sistema Alto Tietê (40 milhões m</w:t>
      </w:r>
      <w:r w:rsidRPr="00981994">
        <w:rPr>
          <w:vertAlign w:val="superscript"/>
        </w:rPr>
        <w:t>3</w:t>
      </w:r>
      <w:r>
        <w:t>).</w:t>
      </w:r>
    </w:p>
    <w:p w:rsidR="005B3786" w:rsidRDefault="005B3786" w:rsidP="005B3786">
      <w:pPr>
        <w:pStyle w:val="PargrafodaLista"/>
        <w:numPr>
          <w:ilvl w:val="1"/>
          <w:numId w:val="7"/>
        </w:numPr>
        <w:ind w:left="714" w:hanging="357"/>
        <w:contextualSpacing w:val="0"/>
      </w:pPr>
      <w:r>
        <w:t>Redução da pressão na rede de distribuição no período noturno, de menor consumo, visando reduzir as perdas físicas nos horários em que as tubulações tendem a estar submetidas a maior pressão, em face da menor vazão e menor perda de carga. Extensão progressiva da duração dos períodos de redução de pressão.</w:t>
      </w:r>
    </w:p>
    <w:p w:rsidR="005B3786" w:rsidRDefault="005B3786" w:rsidP="005B3786">
      <w:pPr>
        <w:pStyle w:val="PargrafodaLista"/>
        <w:numPr>
          <w:ilvl w:val="1"/>
          <w:numId w:val="7"/>
        </w:numPr>
        <w:ind w:left="714" w:hanging="357"/>
        <w:contextualSpacing w:val="0"/>
      </w:pPr>
      <w:r>
        <w:t>Redução gradativa da vazão retirada do Sistema Cantareira, de acordo com os valores fixados pelos órgãos responsáveis pela gestão hídrica, e redistribuição da vazão de água tratada disponível mediante manobras operacionais no Sistema Adutor Metropolitano.</w:t>
      </w:r>
    </w:p>
    <w:p w:rsidR="005B3786" w:rsidRDefault="005B3786" w:rsidP="005B3786">
      <w:pPr>
        <w:pStyle w:val="PargrafodaLista"/>
        <w:numPr>
          <w:ilvl w:val="1"/>
          <w:numId w:val="7"/>
        </w:numPr>
        <w:ind w:left="714" w:hanging="357"/>
        <w:contextualSpacing w:val="0"/>
      </w:pPr>
      <w:r>
        <w:t>Aumento do bombeamento do braço do Taquacetuba (represa Billings) para a represa Guarapiranga, de 2 para 4 m</w:t>
      </w:r>
      <w:r w:rsidRPr="00AF5510">
        <w:rPr>
          <w:vertAlign w:val="superscript"/>
        </w:rPr>
        <w:t>3</w:t>
      </w:r>
      <w:r>
        <w:t>/s, para aumento da produção do Sistema Guarapiranga.</w:t>
      </w:r>
    </w:p>
    <w:p w:rsidR="005B3786" w:rsidRDefault="005B3786" w:rsidP="005B3786">
      <w:pPr>
        <w:pStyle w:val="PargrafodaLista"/>
        <w:numPr>
          <w:ilvl w:val="1"/>
          <w:numId w:val="7"/>
        </w:numPr>
        <w:ind w:left="714" w:hanging="357"/>
        <w:contextualSpacing w:val="0"/>
      </w:pPr>
      <w:r>
        <w:t>Reforço do Sistema Produtor Alto Tietê mediante obras emergenciais para bombeamento e adução de 4 m</w:t>
      </w:r>
      <w:r w:rsidRPr="00AF5510">
        <w:rPr>
          <w:vertAlign w:val="superscript"/>
        </w:rPr>
        <w:t>3</w:t>
      </w:r>
      <w:r>
        <w:t xml:space="preserve">/s de água do braço do rio Grande para o reservatório Taiaçupeba, previstas para conclusão e início de operação em Jun. 2015; Compensação do Sistema Produtor Rio Grande com bombeamento de água do corpo principal da represa Billings, aproveitando os volumes armazenados nesse reservatório. </w:t>
      </w:r>
    </w:p>
    <w:p w:rsidR="005B3786" w:rsidRPr="0069310A" w:rsidRDefault="005B3786" w:rsidP="005B3786">
      <w:pPr>
        <w:pStyle w:val="PargrafodaLista"/>
        <w:numPr>
          <w:ilvl w:val="1"/>
          <w:numId w:val="7"/>
        </w:numPr>
        <w:ind w:left="714" w:hanging="357"/>
        <w:contextualSpacing w:val="0"/>
      </w:pPr>
      <w:r>
        <w:t>Reforço adicional o reservatório Taiaçupeba mediante captação no rio Guaió.</w:t>
      </w:r>
    </w:p>
    <w:p w:rsidR="005B3786" w:rsidRDefault="005B3786" w:rsidP="005B3786">
      <w:r>
        <w:t>Em</w:t>
      </w:r>
      <w:r w:rsidRPr="0069310A">
        <w:t xml:space="preserve"> 22/05/2014, </w:t>
      </w:r>
      <w:r>
        <w:t>o</w:t>
      </w:r>
      <w:r w:rsidRPr="0069310A">
        <w:t xml:space="preserve"> DAEE editou a Port</w:t>
      </w:r>
      <w:r>
        <w:t>aria 1029/14</w:t>
      </w:r>
      <w:r w:rsidRPr="0069310A">
        <w:t xml:space="preserve"> restringindo a emissão e análise de novas outorgas e renovação com ampliação de vazões de captações superficiais e subterrâneas (lençol freático) na área das bacias PCJ </w:t>
      </w:r>
      <w:r w:rsidRPr="0069310A">
        <w:rPr>
          <w:rFonts w:cs="Arial"/>
        </w:rPr>
        <w:t xml:space="preserve">(UGRHI 5) </w:t>
      </w:r>
      <w:r w:rsidRPr="0069310A">
        <w:t xml:space="preserve">e Alto Tietê </w:t>
      </w:r>
      <w:r w:rsidRPr="0069310A">
        <w:rPr>
          <w:rFonts w:cs="Arial"/>
        </w:rPr>
        <w:t>(UGRHI 6)</w:t>
      </w:r>
      <w:r w:rsidRPr="0069310A">
        <w:t>.</w:t>
      </w:r>
      <w:r>
        <w:t xml:space="preserve"> No início de 2015, ações de fiscalização mais intensas estão coibindo captações para irrigação que não dispõem de outorga, com ênfase no cinturão de produção hortifrutigranjeira no Alto Tietê cabeceiras.</w:t>
      </w:r>
    </w:p>
    <w:p w:rsidR="005B3786" w:rsidRPr="0069310A" w:rsidRDefault="005B3786" w:rsidP="005B3786">
      <w:pPr>
        <w:rPr>
          <w:rFonts w:cs="Arial"/>
        </w:rPr>
      </w:pPr>
      <w:r w:rsidRPr="0069310A">
        <w:t>O Comitê da</w:t>
      </w:r>
      <w:r>
        <w:t>s</w:t>
      </w:r>
      <w:r w:rsidRPr="0069310A">
        <w:t xml:space="preserve"> Bacia</w:t>
      </w:r>
      <w:r>
        <w:t>s</w:t>
      </w:r>
      <w:r w:rsidRPr="0069310A">
        <w:t xml:space="preserve"> PCJ </w:t>
      </w:r>
      <w:r>
        <w:t>implementou</w:t>
      </w:r>
      <w:r w:rsidRPr="0069310A">
        <w:t>, em 2014</w:t>
      </w:r>
      <w:r>
        <w:t>,</w:t>
      </w:r>
      <w:r w:rsidRPr="0069310A">
        <w:t xml:space="preserve"> a Operação Estiagem, visando minimizar os efeitos da </w:t>
      </w:r>
      <w:r>
        <w:t xml:space="preserve">seca </w:t>
      </w:r>
      <w:r w:rsidRPr="0069310A">
        <w:t>que a região vem sofrendo. Foi instituído o Grupo de Trabalho GT Estiagem, que desencadeou ações diversas entre as quais: divulgação sobre a situação da estiagem nas Bacias PCJ e as medidas adotadas pelos órgãos outorgantes/licenciadores para a população, escolas, redes sociais, etc.</w:t>
      </w:r>
      <w:r>
        <w:t>; inserção</w:t>
      </w:r>
      <w:r w:rsidRPr="0069310A">
        <w:t xml:space="preserve"> na Sala de Situação </w:t>
      </w:r>
      <w:r>
        <w:t xml:space="preserve">de </w:t>
      </w:r>
      <w:r w:rsidRPr="0069310A">
        <w:t xml:space="preserve">dados das redes </w:t>
      </w:r>
      <w:r>
        <w:t xml:space="preserve">da </w:t>
      </w:r>
      <w:r w:rsidRPr="0069310A">
        <w:t xml:space="preserve">SABESP, CPFL, dados telemétricos de usuários públicos e privados que os disponibilizem; orientação para elaboração de planos de contingência no âmbito dos municípios, indústrias, usos rurais, entre outras. </w:t>
      </w:r>
    </w:p>
    <w:p w:rsidR="005B3786" w:rsidRDefault="005B3786" w:rsidP="005B3786">
      <w:r>
        <w:t>A vazão distribuída no Sistema Integrado Metropolitano da RMSP, que foi de 69 m</w:t>
      </w:r>
      <w:r w:rsidRPr="00AB521C">
        <w:rPr>
          <w:vertAlign w:val="superscript"/>
        </w:rPr>
        <w:t>3</w:t>
      </w:r>
      <w:r>
        <w:t>/s em 2013 (condições normais), caiu para 60 m</w:t>
      </w:r>
      <w:r w:rsidRPr="00EB5D45">
        <w:rPr>
          <w:vertAlign w:val="superscript"/>
        </w:rPr>
        <w:t>3</w:t>
      </w:r>
      <w:r>
        <w:t>/s em Ago. 2014, para 55 m</w:t>
      </w:r>
      <w:r w:rsidRPr="00EB5D45">
        <w:rPr>
          <w:vertAlign w:val="superscript"/>
        </w:rPr>
        <w:t>3</w:t>
      </w:r>
      <w:r>
        <w:t>/s em Nov. 2014 e para 50 m</w:t>
      </w:r>
      <w:r w:rsidRPr="00EB5D45">
        <w:rPr>
          <w:vertAlign w:val="superscript"/>
        </w:rPr>
        <w:t>3</w:t>
      </w:r>
      <w:r>
        <w:t>/s em Fev. 2015. A retirada de água do Sistema Cantareira caiu de 33 para 15 m</w:t>
      </w:r>
      <w:r w:rsidRPr="00AF5510">
        <w:rPr>
          <w:vertAlign w:val="superscript"/>
        </w:rPr>
        <w:t>3</w:t>
      </w:r>
      <w:r>
        <w:t>/s em Fev. 2015.</w:t>
      </w:r>
    </w:p>
    <w:p w:rsidR="005B3786" w:rsidRDefault="005B3786" w:rsidP="005B3786">
      <w:r>
        <w:t>Com a continuidade da estiagem crítica em plena “época de chuvas” e o agravamento da situação dos reservatórios, o Governo do Estado anunciou a possibilidade de instituir sistema de rodízio na RMSP, caso a estiagem continue a se agravar.</w:t>
      </w:r>
    </w:p>
    <w:p w:rsidR="005B3786" w:rsidRDefault="005B3786" w:rsidP="005B3786">
      <w:r>
        <w:t>O Governo constituiu um Comitê de Gestão da Crise Hídrica com participação de prefeitos e representantes de instituições, para debater e acordar em conjunto medidas adicionais para enfrentamento da escassez de água.</w:t>
      </w:r>
    </w:p>
    <w:p w:rsidR="005B3786" w:rsidRDefault="005B3786" w:rsidP="005B3786">
      <w:r w:rsidRPr="0069310A">
        <w:t>Estas ações emergenciais são eficazes para enfrenta</w:t>
      </w:r>
      <w:r>
        <w:t>r</w:t>
      </w:r>
      <w:r w:rsidRPr="0069310A">
        <w:t xml:space="preserve"> a crise hídrica no </w:t>
      </w:r>
      <w:r>
        <w:t xml:space="preserve">curtíssimo / </w:t>
      </w:r>
      <w:r w:rsidRPr="0069310A">
        <w:t>curto prazo</w:t>
      </w:r>
      <w:r>
        <w:t xml:space="preserve"> (horizonte de poucos meses)</w:t>
      </w:r>
      <w:r w:rsidRPr="0069310A">
        <w:t xml:space="preserve">, </w:t>
      </w:r>
      <w:r>
        <w:t xml:space="preserve">e visam manter </w:t>
      </w:r>
      <w:r w:rsidRPr="0069310A">
        <w:t xml:space="preserve">o abastecimento da RMSP até </w:t>
      </w:r>
      <w:r>
        <w:t xml:space="preserve">que outras medidas de maior alcance possam ser implementadas, e/ou que a próxima estação chuvosa permita que </w:t>
      </w:r>
      <w:r w:rsidRPr="0069310A">
        <w:t xml:space="preserve">o Sistema Cantareira </w:t>
      </w:r>
      <w:r>
        <w:t xml:space="preserve">e os outros sistemas produtores </w:t>
      </w:r>
      <w:r w:rsidRPr="0069310A">
        <w:t>come</w:t>
      </w:r>
      <w:r>
        <w:t xml:space="preserve">cem </w:t>
      </w:r>
      <w:r w:rsidRPr="0069310A">
        <w:t>a se recuperar.</w:t>
      </w:r>
    </w:p>
    <w:p w:rsidR="005B3786" w:rsidRDefault="005B3786" w:rsidP="005B3786">
      <w:r>
        <w:lastRenderedPageBreak/>
        <w:t>Destaca-se que, pelo seu porte, situação mais crítica e localização, o Sistema Cantareira é a peça chave da recuperação dos mananciais e da regularização do abastecimento da RMSP e bacias PCJ.</w:t>
      </w:r>
    </w:p>
    <w:p w:rsidR="005B3786" w:rsidRDefault="005B3786" w:rsidP="005B3786">
      <w:r>
        <w:t>Ciente de que a situação desfavorável de baixa disponibilidade hídrica e a recuperação dos reservatórios pode se prolongar por longo período, a Sabesp está trabalhando na viabilização de medidas e intervenções emergenciais passíveis de implantação em horizonte de pouco mais de um ano (2º semestre de 2016), que permitam efetivo aumento da disponibilidade hídrica, em especial do Sistema Produtor Cantareira</w:t>
      </w:r>
      <w:r w:rsidR="00CF793D">
        <w:t>, entre elas a implantação da Interligação Jaguari-Atibainha, objeto deste EIA</w:t>
      </w:r>
      <w:r>
        <w:t>.</w:t>
      </w:r>
    </w:p>
    <w:p w:rsidR="005B3786" w:rsidRDefault="005B3786" w:rsidP="005B3786">
      <w:r>
        <w:t>Outras intervenções em análise requerem prazos de viabilização e implantação maiores, de vários anos. Elas continuam em estudo e processo de viabilização. Nesse conjunto, a opção de prazo mais curto (final de 2017) é a aceleração das obras do Sistema Produtor São Lourenço.</w:t>
      </w:r>
    </w:p>
    <w:p w:rsidR="005B3786" w:rsidRDefault="005B3786" w:rsidP="005B3786">
      <w:r>
        <w:t>O reservatório Jaguari (da CESP) oferece condições favoráveis (únicas) para auxiliar na recuperação do Cantareira durante, ou na saída da crise. O volume útil do Jaguari é de 793 hm</w:t>
      </w:r>
      <w:r w:rsidRPr="00A15DE5">
        <w:rPr>
          <w:vertAlign w:val="superscript"/>
        </w:rPr>
        <w:t>3</w:t>
      </w:r>
      <w:r>
        <w:t xml:space="preserve"> (81% do volume útil total o Cantareira) e sua vazão média de longo termo (MLT) é de 28 m</w:t>
      </w:r>
      <w:r w:rsidRPr="00BA43CC">
        <w:rPr>
          <w:vertAlign w:val="superscript"/>
        </w:rPr>
        <w:t>3</w:t>
      </w:r>
      <w:r>
        <w:t>/s (6</w:t>
      </w:r>
      <w:r w:rsidR="00CF793D">
        <w:t>3</w:t>
      </w:r>
      <w:r>
        <w:t>% da afluência natural média do Cantareira). Trata-se de reservatório com grande capacidade de armazenamento e alto tempo de detenção (10,8 meses).</w:t>
      </w:r>
    </w:p>
    <w:p w:rsidR="005B3786" w:rsidRDefault="005B3786" w:rsidP="005B3786">
      <w:r>
        <w:t>A vazão média prevista de reversão, de 5,13 m</w:t>
      </w:r>
      <w:r w:rsidRPr="00BA43CC">
        <w:rPr>
          <w:vertAlign w:val="superscript"/>
        </w:rPr>
        <w:t>3</w:t>
      </w:r>
      <w:r>
        <w:t>/s equivale a 162 hm</w:t>
      </w:r>
      <w:r w:rsidRPr="00BA43CC">
        <w:rPr>
          <w:vertAlign w:val="superscript"/>
        </w:rPr>
        <w:t>3</w:t>
      </w:r>
      <w:r>
        <w:t>/ano (17% do volume útil do Cantareira). Em situação emergencial, como a vivida atualmente, a capacidade máxima de bombeamento do sistema de Interligação, de 8,5 m</w:t>
      </w:r>
      <w:r w:rsidRPr="00BA43CC">
        <w:rPr>
          <w:vertAlign w:val="superscript"/>
        </w:rPr>
        <w:t>3</w:t>
      </w:r>
      <w:r>
        <w:t>/s equivale a um volume anual de 268 hm</w:t>
      </w:r>
      <w:r w:rsidRPr="00BA43CC">
        <w:rPr>
          <w:vertAlign w:val="superscript"/>
        </w:rPr>
        <w:t>3</w:t>
      </w:r>
      <w:r>
        <w:t>, o suficiente para recuperar, só com esse recurso, os volumes utilizados das reservas técnicas I e II do Cantareira.</w:t>
      </w:r>
    </w:p>
    <w:p w:rsidR="005B3786" w:rsidRDefault="005B3786" w:rsidP="005B3786">
      <w:r>
        <w:t>Ainda que o reservatório Jaguari continue em níveis baixos (próximo do NA mínimo) quando da entrada em operação da Interligação, o sistema de bombas flutuantes terá condições técnicas de utilizar parte da reserva técnica de 443 hm</w:t>
      </w:r>
      <w:r w:rsidRPr="00232763">
        <w:rPr>
          <w:vertAlign w:val="superscript"/>
        </w:rPr>
        <w:t>3</w:t>
      </w:r>
      <w:r>
        <w:t xml:space="preserve"> existente abaixo do NA mínimo.</w:t>
      </w:r>
    </w:p>
    <w:p w:rsidR="005B3786" w:rsidRDefault="005B3786" w:rsidP="005B3786">
      <w:r>
        <w:t>Mesmo no ano de 2014, o de hidrologia mais crítica da série histórica, as afluências naturais ao reservatório Jaguari foram da ordem de 50% da MLT. Essa vazão afluente estaria muito próxima da necessária para garantir o bombeamento d</w:t>
      </w:r>
      <w:r w:rsidR="00CF793D">
        <w:t>a</w:t>
      </w:r>
      <w:r>
        <w:t xml:space="preserve"> </w:t>
      </w:r>
      <w:r w:rsidR="00CF793D">
        <w:t>vazão média</w:t>
      </w:r>
      <w:r>
        <w:t xml:space="preserve"> de 5,13 m</w:t>
      </w:r>
      <w:r w:rsidRPr="002E32C1">
        <w:rPr>
          <w:vertAlign w:val="superscript"/>
        </w:rPr>
        <w:t>3</w:t>
      </w:r>
      <w:r>
        <w:t>/s e descarregar para jusante a vazão meta de restrição de 10 m</w:t>
      </w:r>
      <w:r w:rsidRPr="002E32C1">
        <w:rPr>
          <w:vertAlign w:val="superscript"/>
        </w:rPr>
        <w:t>3</w:t>
      </w:r>
      <w:r>
        <w:t xml:space="preserve">/s (temporariamente suspensa), </w:t>
      </w:r>
      <w:r w:rsidR="00CF793D">
        <w:t xml:space="preserve">quase </w:t>
      </w:r>
      <w:r>
        <w:t>sem deplecionamento do reservatório. Portanto, o reservatório Jaguari dispõe de capacidade de armazenamento e vazão suficientes para auxiliar de forma importante na recuperação do Cantareira, sem impor restrições significativas ou stress à sua operação.</w:t>
      </w:r>
    </w:p>
    <w:p w:rsidR="005B3786" w:rsidRDefault="005B3786" w:rsidP="005B3786">
      <w:pPr>
        <w:pStyle w:val="Ttulo2"/>
      </w:pPr>
      <w:bookmarkStart w:id="22" w:name="_Toc412479933"/>
      <w:r>
        <w:t>A Interligação como parte das Soluções Estruturais para a Macrometrópole</w:t>
      </w:r>
      <w:bookmarkEnd w:id="22"/>
    </w:p>
    <w:p w:rsidR="005B3786" w:rsidRPr="0069310A" w:rsidRDefault="005B3786" w:rsidP="005B3786">
      <w:r w:rsidRPr="0069310A">
        <w:t>A conexão física e socioeconômica entre as diversas regiões metropolitanas e de desenvolvimento de São Paulo implicou na definição recente da Macrometrópole Paulista, que abrange cerca de 200 km ao redor da capital, região que detém 75% da população do Estado e cerca de 83% do seu Produto Interno Bruto – PIB, ou aproximadamente 16% da população brasileira e 28% do PIB nacional.</w:t>
      </w:r>
    </w:p>
    <w:p w:rsidR="005B3786" w:rsidRPr="0069310A" w:rsidRDefault="005B3786" w:rsidP="005B3786">
      <w:pPr>
        <w:rPr>
          <w:b/>
          <w:bCs/>
        </w:rPr>
      </w:pPr>
      <w:r w:rsidRPr="0069310A">
        <w:t xml:space="preserve">Em 2013 foi concluído pelo DAEE o Plano Diretor de Aproveitamento de Recursos Hídricos para a Macrometrópole Paulista (PMM), objetivando avaliar a situação atual e futura das disponibilidades e demandas dos múltiplos usos dos recursos hídricos e propor alternativas para o atendimento às demandas, sob </w:t>
      </w:r>
      <w:r>
        <w:t xml:space="preserve">o </w:t>
      </w:r>
      <w:r w:rsidRPr="0069310A">
        <w:t>enfoque do aproveitamento integrado. Particularmente, esse Plano teve por finalidade atender a portaria DAEE n</w:t>
      </w:r>
      <w:r w:rsidRPr="0069310A">
        <w:rPr>
          <w:vertAlign w:val="superscript"/>
        </w:rPr>
        <w:t>o</w:t>
      </w:r>
      <w:r w:rsidRPr="0069310A">
        <w:t xml:space="preserve"> 1.213 de 06/08/2004, para apoiar as discussões em torno da renovação da outorga do Sistema Cantareira, prevista para ocorrer em 2014 e adiada </w:t>
      </w:r>
      <w:r>
        <w:t xml:space="preserve">para 2015 </w:t>
      </w:r>
      <w:r w:rsidRPr="0069310A">
        <w:t>por causa da crise hídrica.</w:t>
      </w:r>
    </w:p>
    <w:p w:rsidR="005B3786" w:rsidRPr="0069310A" w:rsidRDefault="005B3786" w:rsidP="005B3786">
      <w:r w:rsidRPr="0069310A">
        <w:t xml:space="preserve">O PMM acusou uma ampliação das demandas </w:t>
      </w:r>
      <w:r>
        <w:t xml:space="preserve">de água </w:t>
      </w:r>
      <w:r w:rsidRPr="0069310A">
        <w:t xml:space="preserve">na macrometrópole, mesmo </w:t>
      </w:r>
      <w:r>
        <w:t xml:space="preserve">com </w:t>
      </w:r>
      <w:r w:rsidRPr="0069310A">
        <w:t>ações e controle operacional das demandas, tais como (i) redução do índice de perdas, (ii) redução do consumo e mudanças comportamentais, (iii) gestão do uso da água para a irrigação, (iv) gestão do uso da água para a indústria, e (v) utilização de água de reuso, considerando a estimativa de potenciais usuários.</w:t>
      </w:r>
    </w:p>
    <w:p w:rsidR="005B3786" w:rsidRDefault="005B3786" w:rsidP="005B3786">
      <w:r w:rsidRPr="0069310A">
        <w:lastRenderedPageBreak/>
        <w:t xml:space="preserve">O Sistema Produtor Cantareira </w:t>
      </w:r>
      <w:r>
        <w:t xml:space="preserve">comparece como elemento central da questão da água na macrometrópole, em face da </w:t>
      </w:r>
      <w:r w:rsidRPr="0069310A">
        <w:t xml:space="preserve">alta dependência da RMSP </w:t>
      </w:r>
      <w:r w:rsidR="00C31140">
        <w:t xml:space="preserve">(UGRHI </w:t>
      </w:r>
      <w:r>
        <w:t xml:space="preserve">6) </w:t>
      </w:r>
      <w:r w:rsidRPr="0069310A">
        <w:t>em relação a esse Sistema</w:t>
      </w:r>
      <w:r>
        <w:t>, das demandas crescentes de água das bacias PCJ,</w:t>
      </w:r>
      <w:r w:rsidRPr="0069310A">
        <w:t xml:space="preserve"> </w:t>
      </w:r>
      <w:r>
        <w:t xml:space="preserve">e da expectativa dos usuários dessas bacias de contar com descargas maiores dos reservatórios do Cantareira para alimentar os rios Jaguari e Atibaia (UGRHI 5). </w:t>
      </w:r>
      <w:r w:rsidRPr="0069310A">
        <w:t xml:space="preserve">O PMM, embora realçando esse estresse hídrico do Sistema Cantareira, foi publicado antes da ocorrência da escassez hídrica extrema que a região </w:t>
      </w:r>
      <w:r>
        <w:t xml:space="preserve">vem </w:t>
      </w:r>
      <w:r w:rsidRPr="0069310A">
        <w:t>acus</w:t>
      </w:r>
      <w:r>
        <w:t>ando</w:t>
      </w:r>
      <w:r w:rsidRPr="0069310A">
        <w:t xml:space="preserve"> </w:t>
      </w:r>
      <w:r>
        <w:t>a partir do 4º trimestre de 2013</w:t>
      </w:r>
      <w:r w:rsidRPr="0069310A">
        <w:t>.</w:t>
      </w:r>
    </w:p>
    <w:p w:rsidR="005B3786" w:rsidRDefault="005B3786" w:rsidP="005B3786">
      <w:r w:rsidRPr="0069310A">
        <w:t xml:space="preserve">Diversas soluções </w:t>
      </w:r>
      <w:r>
        <w:t xml:space="preserve">estruturais </w:t>
      </w:r>
      <w:r w:rsidRPr="0069310A">
        <w:t xml:space="preserve">para o abastecimento metropolitano foram levantadas especialmente pelo PDAA </w:t>
      </w:r>
      <w:r>
        <w:t>-</w:t>
      </w:r>
      <w:r w:rsidRPr="0069310A">
        <w:t xml:space="preserve"> Plano Diretor de Abastecimento de Água da RMSP (Sabesp 2006)</w:t>
      </w:r>
      <w:r>
        <w:t>,</w:t>
      </w:r>
      <w:r w:rsidRPr="0069310A">
        <w:t xml:space="preserve"> Programa Metropolitano de Água</w:t>
      </w:r>
      <w:r>
        <w:t xml:space="preserve"> -</w:t>
      </w:r>
      <w:r w:rsidRPr="0069310A">
        <w:t xml:space="preserve"> PMA 2006/2014 (Sabesp 2008), e Plano Diretor de Aproveitamento de Recursos Hídricos para a Macrometrópole Paulista – PMM 2013, este registrado na </w:t>
      </w:r>
      <w:r w:rsidRPr="0069310A">
        <w:rPr>
          <w:b/>
        </w:rPr>
        <w:t>Figura 2</w:t>
      </w:r>
      <w:r>
        <w:rPr>
          <w:b/>
        </w:rPr>
        <w:t>.4</w:t>
      </w:r>
      <w:r w:rsidRPr="0069310A">
        <w:t>.</w:t>
      </w:r>
    </w:p>
    <w:p w:rsidR="005B3786" w:rsidRPr="007A0845" w:rsidRDefault="005B3786" w:rsidP="005B3786">
      <w:r w:rsidRPr="007A0845">
        <w:t xml:space="preserve">O PMM analisou 9 Arranjos de conjuntos de Esquemas Hidráulicos e uma Variante, que permitissem suprir as demandas estimadas para a Macrometrópole, e em cada um deles indicou que um grande Sistema Produtor terá que ser implantado, sendo auxiliado por outros Esquemas Complementares de menor capacidade, como indica a </w:t>
      </w:r>
      <w:r w:rsidRPr="007A0845">
        <w:rPr>
          <w:b/>
        </w:rPr>
        <w:t>Tabela 2</w:t>
      </w:r>
      <w:r>
        <w:rPr>
          <w:b/>
        </w:rPr>
        <w:t>.2</w:t>
      </w:r>
      <w:r w:rsidRPr="007A0845">
        <w:t>.</w:t>
      </w:r>
    </w:p>
    <w:p w:rsidR="005B3786" w:rsidRPr="007A0845" w:rsidRDefault="005B3786" w:rsidP="005B3786">
      <w:pPr>
        <w:pStyle w:val="Quadro"/>
      </w:pPr>
      <w:r w:rsidRPr="007A0845">
        <w:t>Tabela 2</w:t>
      </w:r>
      <w:r>
        <w:t>.2</w:t>
      </w:r>
      <w:r w:rsidRPr="007A0845">
        <w:t xml:space="preserve">. Composição dos Esquemas Hidráulicos Propostos </w:t>
      </w:r>
      <w:r>
        <w:t>n</w:t>
      </w:r>
      <w:r w:rsidRPr="007A0845">
        <w:t>o PMM</w:t>
      </w:r>
    </w:p>
    <w:tbl>
      <w:tblPr>
        <w:tblStyle w:val="Tabelacomgrade"/>
        <w:tblW w:w="9215" w:type="dxa"/>
        <w:jc w:val="center"/>
        <w:tblLayout w:type="fixed"/>
        <w:tblCellMar>
          <w:left w:w="57" w:type="dxa"/>
          <w:right w:w="57" w:type="dxa"/>
        </w:tblCellMar>
        <w:tblLook w:val="04A0" w:firstRow="1" w:lastRow="0" w:firstColumn="1" w:lastColumn="0" w:noHBand="0" w:noVBand="1"/>
      </w:tblPr>
      <w:tblGrid>
        <w:gridCol w:w="988"/>
        <w:gridCol w:w="2840"/>
        <w:gridCol w:w="2552"/>
        <w:gridCol w:w="2835"/>
      </w:tblGrid>
      <w:tr w:rsidR="005B3786" w:rsidRPr="007A0845" w:rsidTr="00C31140">
        <w:trPr>
          <w:cantSplit/>
          <w:trHeight w:val="284"/>
          <w:jc w:val="center"/>
        </w:trPr>
        <w:tc>
          <w:tcPr>
            <w:tcW w:w="988" w:type="dxa"/>
            <w:shd w:val="clear" w:color="auto" w:fill="BFBFBF" w:themeFill="background1" w:themeFillShade="BF"/>
            <w:vAlign w:val="center"/>
          </w:tcPr>
          <w:p w:rsidR="005B3786" w:rsidRPr="007A0845" w:rsidRDefault="005B3786" w:rsidP="00C31140">
            <w:pPr>
              <w:spacing w:after="0"/>
              <w:ind w:left="-62" w:right="-57"/>
              <w:jc w:val="center"/>
              <w:rPr>
                <w:b/>
                <w:sz w:val="18"/>
                <w:szCs w:val="18"/>
              </w:rPr>
            </w:pPr>
            <w:r w:rsidRPr="007A0845">
              <w:rPr>
                <w:b/>
                <w:sz w:val="18"/>
                <w:szCs w:val="18"/>
              </w:rPr>
              <w:t>Arranjos</w:t>
            </w:r>
          </w:p>
        </w:tc>
        <w:tc>
          <w:tcPr>
            <w:tcW w:w="2840" w:type="dxa"/>
            <w:shd w:val="clear" w:color="auto" w:fill="BFBFBF" w:themeFill="background1" w:themeFillShade="BF"/>
            <w:vAlign w:val="center"/>
          </w:tcPr>
          <w:p w:rsidR="005B3786" w:rsidRPr="007A0845" w:rsidRDefault="005B3786" w:rsidP="00C31140">
            <w:pPr>
              <w:spacing w:after="0"/>
              <w:rPr>
                <w:b/>
                <w:sz w:val="18"/>
                <w:szCs w:val="18"/>
              </w:rPr>
            </w:pPr>
            <w:r w:rsidRPr="007A0845">
              <w:rPr>
                <w:b/>
                <w:sz w:val="18"/>
                <w:szCs w:val="18"/>
              </w:rPr>
              <w:t>Sistema Produtor Principal</w:t>
            </w:r>
          </w:p>
        </w:tc>
        <w:tc>
          <w:tcPr>
            <w:tcW w:w="2552" w:type="dxa"/>
            <w:shd w:val="clear" w:color="auto" w:fill="BFBFBF" w:themeFill="background1" w:themeFillShade="BF"/>
            <w:vAlign w:val="center"/>
          </w:tcPr>
          <w:p w:rsidR="005B3786" w:rsidRPr="007A0845" w:rsidRDefault="005B3786" w:rsidP="00C31140">
            <w:pPr>
              <w:spacing w:after="0"/>
              <w:jc w:val="center"/>
              <w:rPr>
                <w:b/>
                <w:sz w:val="18"/>
                <w:szCs w:val="18"/>
              </w:rPr>
            </w:pPr>
            <w:r w:rsidRPr="007A0845">
              <w:rPr>
                <w:b/>
                <w:sz w:val="18"/>
                <w:szCs w:val="18"/>
              </w:rPr>
              <w:t>Esquema Produtor Principal - Capacidade (m</w:t>
            </w:r>
            <w:r w:rsidRPr="007A0845">
              <w:rPr>
                <w:b/>
                <w:sz w:val="18"/>
                <w:szCs w:val="18"/>
                <w:vertAlign w:val="superscript"/>
              </w:rPr>
              <w:t>3</w:t>
            </w:r>
            <w:r w:rsidRPr="007A0845">
              <w:rPr>
                <w:b/>
                <w:sz w:val="18"/>
                <w:szCs w:val="18"/>
              </w:rPr>
              <w:t>/s)</w:t>
            </w:r>
          </w:p>
        </w:tc>
        <w:tc>
          <w:tcPr>
            <w:tcW w:w="2835" w:type="dxa"/>
            <w:shd w:val="clear" w:color="auto" w:fill="BFBFBF" w:themeFill="background1" w:themeFillShade="BF"/>
            <w:vAlign w:val="center"/>
          </w:tcPr>
          <w:p w:rsidR="005B3786" w:rsidRPr="007A0845" w:rsidRDefault="005B3786" w:rsidP="00C31140">
            <w:pPr>
              <w:spacing w:after="0"/>
              <w:jc w:val="left"/>
              <w:rPr>
                <w:b/>
                <w:sz w:val="18"/>
                <w:szCs w:val="18"/>
              </w:rPr>
            </w:pPr>
            <w:r w:rsidRPr="007A0845">
              <w:rPr>
                <w:b/>
                <w:sz w:val="18"/>
                <w:szCs w:val="18"/>
              </w:rPr>
              <w:t>Esquemas Complementares</w:t>
            </w:r>
          </w:p>
        </w:tc>
      </w:tr>
      <w:tr w:rsidR="005B3786" w:rsidRPr="007A0845" w:rsidTr="00C31140">
        <w:trPr>
          <w:cantSplit/>
          <w:trHeight w:val="284"/>
          <w:jc w:val="center"/>
        </w:trPr>
        <w:tc>
          <w:tcPr>
            <w:tcW w:w="988" w:type="dxa"/>
            <w:vAlign w:val="center"/>
          </w:tcPr>
          <w:p w:rsidR="005B3786" w:rsidRPr="007A0845" w:rsidRDefault="005B3786" w:rsidP="00C31140">
            <w:pPr>
              <w:spacing w:after="0"/>
              <w:jc w:val="center"/>
              <w:rPr>
                <w:sz w:val="18"/>
                <w:szCs w:val="18"/>
              </w:rPr>
            </w:pPr>
            <w:r w:rsidRPr="007A0845">
              <w:rPr>
                <w:sz w:val="18"/>
                <w:szCs w:val="18"/>
              </w:rPr>
              <w:t>1</w:t>
            </w:r>
          </w:p>
        </w:tc>
        <w:tc>
          <w:tcPr>
            <w:tcW w:w="2840" w:type="dxa"/>
            <w:vAlign w:val="center"/>
          </w:tcPr>
          <w:p w:rsidR="005B3786" w:rsidRPr="007A0845" w:rsidRDefault="005B3786" w:rsidP="00C31140">
            <w:pPr>
              <w:spacing w:after="0"/>
              <w:rPr>
                <w:sz w:val="18"/>
                <w:szCs w:val="18"/>
              </w:rPr>
            </w:pPr>
            <w:r w:rsidRPr="007A0845">
              <w:rPr>
                <w:sz w:val="18"/>
                <w:szCs w:val="18"/>
              </w:rPr>
              <w:t>Alto Juquiá – ETA Cotia</w:t>
            </w:r>
          </w:p>
        </w:tc>
        <w:tc>
          <w:tcPr>
            <w:tcW w:w="2552" w:type="dxa"/>
            <w:vAlign w:val="center"/>
          </w:tcPr>
          <w:p w:rsidR="005B3786" w:rsidRPr="007A0845" w:rsidRDefault="005B3786" w:rsidP="00C31140">
            <w:pPr>
              <w:spacing w:after="0"/>
              <w:jc w:val="center"/>
              <w:rPr>
                <w:sz w:val="18"/>
                <w:szCs w:val="18"/>
              </w:rPr>
            </w:pPr>
            <w:r w:rsidRPr="007A0845">
              <w:rPr>
                <w:sz w:val="18"/>
                <w:szCs w:val="18"/>
              </w:rPr>
              <w:t>16,42</w:t>
            </w:r>
          </w:p>
        </w:tc>
        <w:tc>
          <w:tcPr>
            <w:tcW w:w="2835" w:type="dxa"/>
            <w:vAlign w:val="center"/>
          </w:tcPr>
          <w:p w:rsidR="005B3786" w:rsidRPr="007A0845" w:rsidRDefault="005B3786" w:rsidP="00C31140">
            <w:pPr>
              <w:spacing w:after="0"/>
              <w:jc w:val="left"/>
              <w:rPr>
                <w:sz w:val="18"/>
                <w:szCs w:val="18"/>
              </w:rPr>
            </w:pPr>
            <w:r w:rsidRPr="007A0845">
              <w:rPr>
                <w:sz w:val="18"/>
                <w:szCs w:val="18"/>
              </w:rPr>
              <w:t>Mais 6 esquemas</w:t>
            </w:r>
          </w:p>
        </w:tc>
      </w:tr>
      <w:tr w:rsidR="005B3786" w:rsidRPr="007A0845" w:rsidTr="00C31140">
        <w:trPr>
          <w:cantSplit/>
          <w:trHeight w:val="284"/>
          <w:jc w:val="center"/>
        </w:trPr>
        <w:tc>
          <w:tcPr>
            <w:tcW w:w="988" w:type="dxa"/>
            <w:vAlign w:val="center"/>
          </w:tcPr>
          <w:p w:rsidR="005B3786" w:rsidRPr="007A0845" w:rsidRDefault="005B3786" w:rsidP="00C31140">
            <w:pPr>
              <w:spacing w:after="0"/>
              <w:jc w:val="center"/>
              <w:rPr>
                <w:sz w:val="18"/>
                <w:szCs w:val="18"/>
              </w:rPr>
            </w:pPr>
            <w:r w:rsidRPr="007A0845">
              <w:rPr>
                <w:sz w:val="18"/>
                <w:szCs w:val="18"/>
              </w:rPr>
              <w:t>1A</w:t>
            </w:r>
          </w:p>
        </w:tc>
        <w:tc>
          <w:tcPr>
            <w:tcW w:w="2840" w:type="dxa"/>
            <w:vAlign w:val="center"/>
          </w:tcPr>
          <w:p w:rsidR="005B3786" w:rsidRPr="007A0845" w:rsidRDefault="005B3786" w:rsidP="00C31140">
            <w:pPr>
              <w:spacing w:after="0"/>
              <w:rPr>
                <w:sz w:val="18"/>
                <w:szCs w:val="18"/>
              </w:rPr>
            </w:pPr>
            <w:r w:rsidRPr="007A0845">
              <w:rPr>
                <w:sz w:val="18"/>
                <w:szCs w:val="18"/>
              </w:rPr>
              <w:t>S. Lourencinho-ETA Embu Guaçu</w:t>
            </w:r>
          </w:p>
        </w:tc>
        <w:tc>
          <w:tcPr>
            <w:tcW w:w="2552" w:type="dxa"/>
            <w:vAlign w:val="center"/>
          </w:tcPr>
          <w:p w:rsidR="005B3786" w:rsidRPr="007A0845" w:rsidRDefault="005B3786" w:rsidP="00C31140">
            <w:pPr>
              <w:spacing w:after="0"/>
              <w:jc w:val="center"/>
              <w:rPr>
                <w:sz w:val="18"/>
                <w:szCs w:val="18"/>
              </w:rPr>
            </w:pPr>
            <w:r w:rsidRPr="007A0845">
              <w:rPr>
                <w:sz w:val="18"/>
                <w:szCs w:val="18"/>
              </w:rPr>
              <w:t>14,42</w:t>
            </w:r>
          </w:p>
        </w:tc>
        <w:tc>
          <w:tcPr>
            <w:tcW w:w="2835" w:type="dxa"/>
            <w:vAlign w:val="center"/>
          </w:tcPr>
          <w:p w:rsidR="005B3786" w:rsidRPr="007A0845" w:rsidRDefault="005B3786" w:rsidP="00C31140">
            <w:pPr>
              <w:spacing w:after="0"/>
              <w:jc w:val="left"/>
              <w:rPr>
                <w:sz w:val="18"/>
                <w:szCs w:val="18"/>
              </w:rPr>
            </w:pPr>
            <w:r w:rsidRPr="007A0845">
              <w:rPr>
                <w:sz w:val="18"/>
                <w:szCs w:val="18"/>
              </w:rPr>
              <w:t>Mais 6 esquemas</w:t>
            </w:r>
          </w:p>
        </w:tc>
      </w:tr>
      <w:tr w:rsidR="005B3786" w:rsidRPr="007A0845" w:rsidTr="00C31140">
        <w:trPr>
          <w:cantSplit/>
          <w:trHeight w:val="284"/>
          <w:jc w:val="center"/>
        </w:trPr>
        <w:tc>
          <w:tcPr>
            <w:tcW w:w="988" w:type="dxa"/>
            <w:vAlign w:val="center"/>
          </w:tcPr>
          <w:p w:rsidR="005B3786" w:rsidRPr="007A0845" w:rsidRDefault="005B3786" w:rsidP="00C31140">
            <w:pPr>
              <w:spacing w:after="0"/>
              <w:jc w:val="center"/>
              <w:rPr>
                <w:sz w:val="18"/>
                <w:szCs w:val="18"/>
              </w:rPr>
            </w:pPr>
            <w:r w:rsidRPr="007A0845">
              <w:rPr>
                <w:sz w:val="18"/>
                <w:szCs w:val="18"/>
              </w:rPr>
              <w:t>2</w:t>
            </w:r>
          </w:p>
        </w:tc>
        <w:tc>
          <w:tcPr>
            <w:tcW w:w="2840" w:type="dxa"/>
            <w:vAlign w:val="center"/>
          </w:tcPr>
          <w:p w:rsidR="005B3786" w:rsidRPr="007A0845" w:rsidRDefault="005B3786" w:rsidP="00C31140">
            <w:pPr>
              <w:spacing w:after="0"/>
              <w:rPr>
                <w:sz w:val="18"/>
                <w:szCs w:val="18"/>
              </w:rPr>
            </w:pPr>
            <w:r w:rsidRPr="007A0845">
              <w:rPr>
                <w:sz w:val="18"/>
                <w:szCs w:val="18"/>
              </w:rPr>
              <w:t>Jurumirim</w:t>
            </w:r>
            <w:r w:rsidR="00C31140">
              <w:rPr>
                <w:sz w:val="18"/>
                <w:szCs w:val="18"/>
              </w:rPr>
              <w:t xml:space="preserve"> – </w:t>
            </w:r>
            <w:r w:rsidRPr="007A0845">
              <w:rPr>
                <w:sz w:val="18"/>
                <w:szCs w:val="18"/>
              </w:rPr>
              <w:t>ETA</w:t>
            </w:r>
            <w:r w:rsidR="00C31140">
              <w:rPr>
                <w:sz w:val="18"/>
                <w:szCs w:val="18"/>
              </w:rPr>
              <w:t xml:space="preserve"> </w:t>
            </w:r>
            <w:r w:rsidRPr="007A0845">
              <w:rPr>
                <w:sz w:val="18"/>
                <w:szCs w:val="18"/>
              </w:rPr>
              <w:t>Cotia</w:t>
            </w:r>
          </w:p>
        </w:tc>
        <w:tc>
          <w:tcPr>
            <w:tcW w:w="2552" w:type="dxa"/>
            <w:vAlign w:val="center"/>
          </w:tcPr>
          <w:p w:rsidR="005B3786" w:rsidRPr="007A0845" w:rsidRDefault="005B3786" w:rsidP="00C31140">
            <w:pPr>
              <w:spacing w:after="0"/>
              <w:jc w:val="center"/>
              <w:rPr>
                <w:sz w:val="18"/>
                <w:szCs w:val="18"/>
              </w:rPr>
            </w:pPr>
            <w:r w:rsidRPr="007A0845">
              <w:rPr>
                <w:sz w:val="18"/>
                <w:szCs w:val="18"/>
              </w:rPr>
              <w:t>9,8</w:t>
            </w:r>
          </w:p>
        </w:tc>
        <w:tc>
          <w:tcPr>
            <w:tcW w:w="2835" w:type="dxa"/>
            <w:vAlign w:val="center"/>
          </w:tcPr>
          <w:p w:rsidR="005B3786" w:rsidRPr="007A0845" w:rsidRDefault="005B3786" w:rsidP="00C31140">
            <w:pPr>
              <w:spacing w:after="0"/>
              <w:jc w:val="left"/>
              <w:rPr>
                <w:sz w:val="18"/>
                <w:szCs w:val="18"/>
              </w:rPr>
            </w:pPr>
            <w:r w:rsidRPr="007A0845">
              <w:rPr>
                <w:sz w:val="18"/>
                <w:szCs w:val="18"/>
              </w:rPr>
              <w:t>Mais 7 esquemas</w:t>
            </w:r>
          </w:p>
        </w:tc>
      </w:tr>
      <w:tr w:rsidR="00C31140" w:rsidRPr="007A0845" w:rsidTr="00C31140">
        <w:trPr>
          <w:cantSplit/>
          <w:trHeight w:val="284"/>
          <w:jc w:val="center"/>
        </w:trPr>
        <w:tc>
          <w:tcPr>
            <w:tcW w:w="988" w:type="dxa"/>
            <w:vAlign w:val="center"/>
          </w:tcPr>
          <w:p w:rsidR="00C31140" w:rsidRPr="007A0845" w:rsidRDefault="00C31140" w:rsidP="00C31140">
            <w:pPr>
              <w:spacing w:after="0"/>
              <w:jc w:val="center"/>
              <w:rPr>
                <w:sz w:val="18"/>
                <w:szCs w:val="18"/>
              </w:rPr>
            </w:pPr>
            <w:r w:rsidRPr="007A0845">
              <w:rPr>
                <w:sz w:val="18"/>
                <w:szCs w:val="18"/>
              </w:rPr>
              <w:t>3</w:t>
            </w:r>
          </w:p>
        </w:tc>
        <w:tc>
          <w:tcPr>
            <w:tcW w:w="2840" w:type="dxa"/>
            <w:vAlign w:val="center"/>
          </w:tcPr>
          <w:p w:rsidR="00C31140" w:rsidRPr="007A0845" w:rsidRDefault="00C31140" w:rsidP="00C31140">
            <w:pPr>
              <w:spacing w:after="0"/>
              <w:rPr>
                <w:sz w:val="18"/>
                <w:szCs w:val="18"/>
              </w:rPr>
            </w:pPr>
            <w:r w:rsidRPr="007A0845">
              <w:rPr>
                <w:sz w:val="18"/>
                <w:szCs w:val="18"/>
              </w:rPr>
              <w:t>Jurumirim</w:t>
            </w:r>
            <w:r>
              <w:rPr>
                <w:sz w:val="18"/>
                <w:szCs w:val="18"/>
              </w:rPr>
              <w:t xml:space="preserve"> – </w:t>
            </w:r>
            <w:r w:rsidRPr="007A0845">
              <w:rPr>
                <w:sz w:val="18"/>
                <w:szCs w:val="18"/>
              </w:rPr>
              <w:t>ETA</w:t>
            </w:r>
            <w:r>
              <w:rPr>
                <w:sz w:val="18"/>
                <w:szCs w:val="18"/>
              </w:rPr>
              <w:t xml:space="preserve"> </w:t>
            </w:r>
            <w:r w:rsidRPr="007A0845">
              <w:rPr>
                <w:sz w:val="18"/>
                <w:szCs w:val="18"/>
              </w:rPr>
              <w:t>Cotia</w:t>
            </w:r>
          </w:p>
        </w:tc>
        <w:tc>
          <w:tcPr>
            <w:tcW w:w="2552" w:type="dxa"/>
            <w:vAlign w:val="center"/>
          </w:tcPr>
          <w:p w:rsidR="00C31140" w:rsidRPr="007A0845" w:rsidRDefault="00C31140" w:rsidP="00C31140">
            <w:pPr>
              <w:spacing w:after="0"/>
              <w:jc w:val="center"/>
              <w:rPr>
                <w:sz w:val="18"/>
                <w:szCs w:val="18"/>
              </w:rPr>
            </w:pPr>
            <w:r w:rsidRPr="007A0845">
              <w:rPr>
                <w:sz w:val="18"/>
                <w:szCs w:val="18"/>
              </w:rPr>
              <w:t>15,75</w:t>
            </w:r>
          </w:p>
        </w:tc>
        <w:tc>
          <w:tcPr>
            <w:tcW w:w="2835" w:type="dxa"/>
            <w:vAlign w:val="center"/>
          </w:tcPr>
          <w:p w:rsidR="00C31140" w:rsidRPr="007A0845" w:rsidRDefault="00C31140" w:rsidP="00C31140">
            <w:pPr>
              <w:spacing w:after="0"/>
              <w:jc w:val="left"/>
              <w:rPr>
                <w:sz w:val="18"/>
                <w:szCs w:val="18"/>
              </w:rPr>
            </w:pPr>
            <w:r w:rsidRPr="007A0845">
              <w:rPr>
                <w:sz w:val="18"/>
                <w:szCs w:val="18"/>
              </w:rPr>
              <w:t>Mais 5 esquemas</w:t>
            </w:r>
          </w:p>
        </w:tc>
      </w:tr>
      <w:tr w:rsidR="00C31140" w:rsidRPr="007A0845" w:rsidTr="00C31140">
        <w:trPr>
          <w:cantSplit/>
          <w:trHeight w:val="284"/>
          <w:jc w:val="center"/>
        </w:trPr>
        <w:tc>
          <w:tcPr>
            <w:tcW w:w="988" w:type="dxa"/>
            <w:vAlign w:val="center"/>
          </w:tcPr>
          <w:p w:rsidR="00C31140" w:rsidRPr="007A0845" w:rsidRDefault="00C31140" w:rsidP="00C31140">
            <w:pPr>
              <w:spacing w:after="0"/>
              <w:jc w:val="center"/>
              <w:rPr>
                <w:sz w:val="18"/>
                <w:szCs w:val="18"/>
              </w:rPr>
            </w:pPr>
            <w:r w:rsidRPr="007A0845">
              <w:rPr>
                <w:sz w:val="18"/>
                <w:szCs w:val="18"/>
              </w:rPr>
              <w:t>4</w:t>
            </w:r>
          </w:p>
        </w:tc>
        <w:tc>
          <w:tcPr>
            <w:tcW w:w="2840" w:type="dxa"/>
            <w:vAlign w:val="center"/>
          </w:tcPr>
          <w:p w:rsidR="00C31140" w:rsidRPr="007A0845" w:rsidRDefault="00C31140" w:rsidP="00C31140">
            <w:pPr>
              <w:spacing w:after="0"/>
              <w:rPr>
                <w:sz w:val="18"/>
                <w:szCs w:val="18"/>
              </w:rPr>
            </w:pPr>
            <w:r w:rsidRPr="007A0845">
              <w:rPr>
                <w:sz w:val="18"/>
                <w:szCs w:val="18"/>
              </w:rPr>
              <w:t>Jurumirim</w:t>
            </w:r>
            <w:r>
              <w:rPr>
                <w:sz w:val="18"/>
                <w:szCs w:val="18"/>
              </w:rPr>
              <w:t xml:space="preserve"> – </w:t>
            </w:r>
            <w:r w:rsidRPr="007A0845">
              <w:rPr>
                <w:sz w:val="18"/>
                <w:szCs w:val="18"/>
              </w:rPr>
              <w:t>ETA</w:t>
            </w:r>
            <w:r>
              <w:rPr>
                <w:sz w:val="18"/>
                <w:szCs w:val="18"/>
              </w:rPr>
              <w:t xml:space="preserve"> </w:t>
            </w:r>
            <w:r w:rsidRPr="007A0845">
              <w:rPr>
                <w:sz w:val="18"/>
                <w:szCs w:val="18"/>
              </w:rPr>
              <w:t>Cotia</w:t>
            </w:r>
          </w:p>
        </w:tc>
        <w:tc>
          <w:tcPr>
            <w:tcW w:w="2552" w:type="dxa"/>
            <w:vAlign w:val="center"/>
          </w:tcPr>
          <w:p w:rsidR="00C31140" w:rsidRPr="007A0845" w:rsidRDefault="00C31140" w:rsidP="00C31140">
            <w:pPr>
              <w:spacing w:after="0"/>
              <w:jc w:val="center"/>
              <w:rPr>
                <w:sz w:val="18"/>
                <w:szCs w:val="18"/>
              </w:rPr>
            </w:pPr>
            <w:r w:rsidRPr="007A0845">
              <w:rPr>
                <w:sz w:val="18"/>
                <w:szCs w:val="18"/>
              </w:rPr>
              <w:t>6,76</w:t>
            </w:r>
          </w:p>
        </w:tc>
        <w:tc>
          <w:tcPr>
            <w:tcW w:w="2835" w:type="dxa"/>
            <w:vAlign w:val="center"/>
          </w:tcPr>
          <w:p w:rsidR="00C31140" w:rsidRPr="007A0845" w:rsidRDefault="00C31140" w:rsidP="00C31140">
            <w:pPr>
              <w:spacing w:after="0"/>
              <w:jc w:val="left"/>
              <w:rPr>
                <w:sz w:val="18"/>
                <w:szCs w:val="18"/>
              </w:rPr>
            </w:pPr>
            <w:r w:rsidRPr="007A0845">
              <w:rPr>
                <w:sz w:val="18"/>
                <w:szCs w:val="18"/>
              </w:rPr>
              <w:t>Mais 6 esquemas, incluindo o Jaguari/Atibainha</w:t>
            </w:r>
          </w:p>
        </w:tc>
      </w:tr>
      <w:tr w:rsidR="00C31140" w:rsidRPr="007A0845" w:rsidTr="00C31140">
        <w:trPr>
          <w:cantSplit/>
          <w:trHeight w:val="284"/>
          <w:jc w:val="center"/>
        </w:trPr>
        <w:tc>
          <w:tcPr>
            <w:tcW w:w="988" w:type="dxa"/>
            <w:vAlign w:val="center"/>
          </w:tcPr>
          <w:p w:rsidR="00C31140" w:rsidRPr="007A0845" w:rsidRDefault="00C31140" w:rsidP="00C31140">
            <w:pPr>
              <w:spacing w:after="0"/>
              <w:jc w:val="center"/>
              <w:rPr>
                <w:sz w:val="18"/>
                <w:szCs w:val="18"/>
              </w:rPr>
            </w:pPr>
            <w:r w:rsidRPr="007A0845">
              <w:rPr>
                <w:sz w:val="18"/>
                <w:szCs w:val="18"/>
              </w:rPr>
              <w:t>5</w:t>
            </w:r>
          </w:p>
        </w:tc>
        <w:tc>
          <w:tcPr>
            <w:tcW w:w="2840" w:type="dxa"/>
            <w:vAlign w:val="center"/>
          </w:tcPr>
          <w:p w:rsidR="00C31140" w:rsidRPr="007A0845" w:rsidRDefault="00C31140" w:rsidP="00C31140">
            <w:pPr>
              <w:spacing w:after="0"/>
              <w:rPr>
                <w:sz w:val="18"/>
                <w:szCs w:val="18"/>
              </w:rPr>
            </w:pPr>
            <w:r w:rsidRPr="007A0845">
              <w:rPr>
                <w:sz w:val="18"/>
                <w:szCs w:val="18"/>
              </w:rPr>
              <w:t>Jurumirim</w:t>
            </w:r>
            <w:r>
              <w:rPr>
                <w:sz w:val="18"/>
                <w:szCs w:val="18"/>
              </w:rPr>
              <w:t xml:space="preserve"> – </w:t>
            </w:r>
            <w:r w:rsidRPr="007A0845">
              <w:rPr>
                <w:sz w:val="18"/>
                <w:szCs w:val="18"/>
              </w:rPr>
              <w:t>ETA</w:t>
            </w:r>
            <w:r>
              <w:rPr>
                <w:sz w:val="18"/>
                <w:szCs w:val="18"/>
              </w:rPr>
              <w:t xml:space="preserve"> </w:t>
            </w:r>
            <w:r w:rsidRPr="007A0845">
              <w:rPr>
                <w:sz w:val="18"/>
                <w:szCs w:val="18"/>
              </w:rPr>
              <w:t>Cotia</w:t>
            </w:r>
          </w:p>
        </w:tc>
        <w:tc>
          <w:tcPr>
            <w:tcW w:w="2552" w:type="dxa"/>
            <w:vAlign w:val="center"/>
          </w:tcPr>
          <w:p w:rsidR="00C31140" w:rsidRPr="007A0845" w:rsidRDefault="00C31140" w:rsidP="00C31140">
            <w:pPr>
              <w:spacing w:after="0"/>
              <w:jc w:val="center"/>
              <w:rPr>
                <w:sz w:val="18"/>
                <w:szCs w:val="18"/>
              </w:rPr>
            </w:pPr>
            <w:r w:rsidRPr="007A0845">
              <w:rPr>
                <w:sz w:val="18"/>
                <w:szCs w:val="18"/>
              </w:rPr>
              <w:t>11,66</w:t>
            </w:r>
          </w:p>
        </w:tc>
        <w:tc>
          <w:tcPr>
            <w:tcW w:w="2835" w:type="dxa"/>
            <w:vAlign w:val="center"/>
          </w:tcPr>
          <w:p w:rsidR="00C31140" w:rsidRPr="007A0845" w:rsidRDefault="00C31140" w:rsidP="00C31140">
            <w:pPr>
              <w:spacing w:after="0"/>
              <w:jc w:val="left"/>
              <w:rPr>
                <w:sz w:val="18"/>
                <w:szCs w:val="18"/>
              </w:rPr>
            </w:pPr>
            <w:r w:rsidRPr="007A0845">
              <w:rPr>
                <w:sz w:val="18"/>
                <w:szCs w:val="18"/>
              </w:rPr>
              <w:t>Mais 4 esquemas, incluindo o Jaguari/Atibainha</w:t>
            </w:r>
          </w:p>
        </w:tc>
      </w:tr>
      <w:tr w:rsidR="005B3786" w:rsidRPr="007A0845" w:rsidTr="00C31140">
        <w:trPr>
          <w:cantSplit/>
          <w:trHeight w:val="284"/>
          <w:jc w:val="center"/>
        </w:trPr>
        <w:tc>
          <w:tcPr>
            <w:tcW w:w="988" w:type="dxa"/>
            <w:vAlign w:val="center"/>
          </w:tcPr>
          <w:p w:rsidR="005B3786" w:rsidRPr="007A0845" w:rsidRDefault="005B3786" w:rsidP="00C31140">
            <w:pPr>
              <w:spacing w:after="0"/>
              <w:jc w:val="center"/>
              <w:rPr>
                <w:sz w:val="18"/>
                <w:szCs w:val="18"/>
              </w:rPr>
            </w:pPr>
            <w:r w:rsidRPr="007A0845">
              <w:rPr>
                <w:sz w:val="18"/>
                <w:szCs w:val="18"/>
              </w:rPr>
              <w:t>6</w:t>
            </w:r>
          </w:p>
        </w:tc>
        <w:tc>
          <w:tcPr>
            <w:tcW w:w="2840" w:type="dxa"/>
            <w:vAlign w:val="center"/>
          </w:tcPr>
          <w:p w:rsidR="005B3786" w:rsidRPr="007A0845" w:rsidRDefault="005B3786" w:rsidP="00C31140">
            <w:pPr>
              <w:spacing w:after="0"/>
              <w:rPr>
                <w:sz w:val="18"/>
                <w:szCs w:val="18"/>
              </w:rPr>
            </w:pPr>
            <w:r w:rsidRPr="007A0845">
              <w:rPr>
                <w:sz w:val="18"/>
                <w:szCs w:val="18"/>
              </w:rPr>
              <w:t>Alto Juquiá – ETA Cotia</w:t>
            </w:r>
          </w:p>
        </w:tc>
        <w:tc>
          <w:tcPr>
            <w:tcW w:w="2552" w:type="dxa"/>
            <w:vAlign w:val="center"/>
          </w:tcPr>
          <w:p w:rsidR="005B3786" w:rsidRPr="007A0845" w:rsidRDefault="005B3786" w:rsidP="00C31140">
            <w:pPr>
              <w:spacing w:after="0"/>
              <w:jc w:val="center"/>
              <w:rPr>
                <w:sz w:val="18"/>
                <w:szCs w:val="18"/>
              </w:rPr>
            </w:pPr>
            <w:r w:rsidRPr="007A0845">
              <w:rPr>
                <w:sz w:val="18"/>
                <w:szCs w:val="18"/>
              </w:rPr>
              <w:t>14,98</w:t>
            </w:r>
          </w:p>
        </w:tc>
        <w:tc>
          <w:tcPr>
            <w:tcW w:w="2835" w:type="dxa"/>
            <w:vAlign w:val="center"/>
          </w:tcPr>
          <w:p w:rsidR="005B3786" w:rsidRPr="007A0845" w:rsidRDefault="005B3786" w:rsidP="00C31140">
            <w:pPr>
              <w:spacing w:after="0"/>
              <w:jc w:val="left"/>
              <w:rPr>
                <w:sz w:val="18"/>
                <w:szCs w:val="18"/>
              </w:rPr>
            </w:pPr>
            <w:r w:rsidRPr="007A0845">
              <w:rPr>
                <w:sz w:val="18"/>
                <w:szCs w:val="18"/>
              </w:rPr>
              <w:t>Mais 7 esquemas, incluindo o Jaguari/Atibainha</w:t>
            </w:r>
          </w:p>
        </w:tc>
      </w:tr>
      <w:tr w:rsidR="00C31140" w:rsidRPr="007A0845" w:rsidTr="00C31140">
        <w:trPr>
          <w:cantSplit/>
          <w:trHeight w:val="284"/>
          <w:jc w:val="center"/>
        </w:trPr>
        <w:tc>
          <w:tcPr>
            <w:tcW w:w="988" w:type="dxa"/>
            <w:vAlign w:val="center"/>
          </w:tcPr>
          <w:p w:rsidR="00C31140" w:rsidRPr="007A0845" w:rsidRDefault="00C31140" w:rsidP="00C31140">
            <w:pPr>
              <w:spacing w:after="0"/>
              <w:jc w:val="center"/>
              <w:rPr>
                <w:sz w:val="18"/>
                <w:szCs w:val="18"/>
              </w:rPr>
            </w:pPr>
            <w:r w:rsidRPr="007A0845">
              <w:rPr>
                <w:sz w:val="18"/>
                <w:szCs w:val="18"/>
              </w:rPr>
              <w:t>7</w:t>
            </w:r>
          </w:p>
        </w:tc>
        <w:tc>
          <w:tcPr>
            <w:tcW w:w="2840" w:type="dxa"/>
            <w:vAlign w:val="center"/>
          </w:tcPr>
          <w:p w:rsidR="00C31140" w:rsidRPr="007A0845" w:rsidRDefault="00C31140" w:rsidP="00C31140">
            <w:pPr>
              <w:spacing w:after="0"/>
              <w:rPr>
                <w:sz w:val="18"/>
                <w:szCs w:val="18"/>
              </w:rPr>
            </w:pPr>
            <w:r w:rsidRPr="007A0845">
              <w:rPr>
                <w:sz w:val="18"/>
                <w:szCs w:val="18"/>
              </w:rPr>
              <w:t>Jurumirim</w:t>
            </w:r>
            <w:r>
              <w:rPr>
                <w:sz w:val="18"/>
                <w:szCs w:val="18"/>
              </w:rPr>
              <w:t xml:space="preserve"> – </w:t>
            </w:r>
            <w:r w:rsidRPr="007A0845">
              <w:rPr>
                <w:sz w:val="18"/>
                <w:szCs w:val="18"/>
              </w:rPr>
              <w:t>ETA</w:t>
            </w:r>
            <w:r>
              <w:rPr>
                <w:sz w:val="18"/>
                <w:szCs w:val="18"/>
              </w:rPr>
              <w:t xml:space="preserve"> </w:t>
            </w:r>
            <w:r w:rsidRPr="007A0845">
              <w:rPr>
                <w:sz w:val="18"/>
                <w:szCs w:val="18"/>
              </w:rPr>
              <w:t>Cotia</w:t>
            </w:r>
          </w:p>
        </w:tc>
        <w:tc>
          <w:tcPr>
            <w:tcW w:w="2552" w:type="dxa"/>
            <w:vAlign w:val="center"/>
          </w:tcPr>
          <w:p w:rsidR="00C31140" w:rsidRPr="007A0845" w:rsidRDefault="00C31140" w:rsidP="00C31140">
            <w:pPr>
              <w:spacing w:after="0"/>
              <w:jc w:val="center"/>
              <w:rPr>
                <w:sz w:val="18"/>
                <w:szCs w:val="18"/>
              </w:rPr>
            </w:pPr>
            <w:r w:rsidRPr="007A0845">
              <w:rPr>
                <w:sz w:val="18"/>
                <w:szCs w:val="18"/>
              </w:rPr>
              <w:t>12,39</w:t>
            </w:r>
          </w:p>
        </w:tc>
        <w:tc>
          <w:tcPr>
            <w:tcW w:w="2835" w:type="dxa"/>
            <w:vAlign w:val="center"/>
          </w:tcPr>
          <w:p w:rsidR="00C31140" w:rsidRPr="007A0845" w:rsidRDefault="00C31140" w:rsidP="00C31140">
            <w:pPr>
              <w:spacing w:after="0"/>
              <w:jc w:val="left"/>
              <w:rPr>
                <w:sz w:val="18"/>
                <w:szCs w:val="18"/>
              </w:rPr>
            </w:pPr>
            <w:r w:rsidRPr="007A0845">
              <w:rPr>
                <w:sz w:val="18"/>
                <w:szCs w:val="18"/>
              </w:rPr>
              <w:t>Mais 4 esquemas, incluindo o Jaguari/Atibainha</w:t>
            </w:r>
          </w:p>
        </w:tc>
      </w:tr>
      <w:tr w:rsidR="005B3786" w:rsidRPr="007A0845" w:rsidTr="00C31140">
        <w:trPr>
          <w:cantSplit/>
          <w:trHeight w:val="284"/>
          <w:jc w:val="center"/>
        </w:trPr>
        <w:tc>
          <w:tcPr>
            <w:tcW w:w="988" w:type="dxa"/>
            <w:vAlign w:val="center"/>
          </w:tcPr>
          <w:p w:rsidR="005B3786" w:rsidRPr="007A0845" w:rsidRDefault="005B3786" w:rsidP="00C31140">
            <w:pPr>
              <w:spacing w:after="0"/>
              <w:jc w:val="center"/>
              <w:rPr>
                <w:sz w:val="18"/>
                <w:szCs w:val="18"/>
              </w:rPr>
            </w:pPr>
            <w:r w:rsidRPr="007A0845">
              <w:rPr>
                <w:sz w:val="18"/>
                <w:szCs w:val="18"/>
              </w:rPr>
              <w:t>8</w:t>
            </w:r>
          </w:p>
        </w:tc>
        <w:tc>
          <w:tcPr>
            <w:tcW w:w="2840" w:type="dxa"/>
            <w:vAlign w:val="center"/>
          </w:tcPr>
          <w:p w:rsidR="005B3786" w:rsidRPr="007A0845" w:rsidRDefault="005B3786" w:rsidP="00C31140">
            <w:pPr>
              <w:spacing w:after="0"/>
              <w:rPr>
                <w:sz w:val="18"/>
                <w:szCs w:val="18"/>
              </w:rPr>
            </w:pPr>
            <w:r w:rsidRPr="007A0845">
              <w:rPr>
                <w:sz w:val="18"/>
                <w:szCs w:val="18"/>
              </w:rPr>
              <w:t>Alto Juquiá – ETA Cotia</w:t>
            </w:r>
          </w:p>
        </w:tc>
        <w:tc>
          <w:tcPr>
            <w:tcW w:w="2552" w:type="dxa"/>
            <w:vAlign w:val="center"/>
          </w:tcPr>
          <w:p w:rsidR="005B3786" w:rsidRPr="007A0845" w:rsidRDefault="005B3786" w:rsidP="00C31140">
            <w:pPr>
              <w:spacing w:after="0"/>
              <w:jc w:val="center"/>
              <w:rPr>
                <w:sz w:val="18"/>
                <w:szCs w:val="18"/>
              </w:rPr>
            </w:pPr>
            <w:r w:rsidRPr="007A0845">
              <w:rPr>
                <w:sz w:val="18"/>
                <w:szCs w:val="18"/>
              </w:rPr>
              <w:t>14,95</w:t>
            </w:r>
          </w:p>
        </w:tc>
        <w:tc>
          <w:tcPr>
            <w:tcW w:w="2835" w:type="dxa"/>
            <w:vAlign w:val="center"/>
          </w:tcPr>
          <w:p w:rsidR="005B3786" w:rsidRPr="007A0845" w:rsidRDefault="005B3786" w:rsidP="00C31140">
            <w:pPr>
              <w:spacing w:after="0"/>
              <w:jc w:val="left"/>
              <w:rPr>
                <w:sz w:val="18"/>
                <w:szCs w:val="18"/>
              </w:rPr>
            </w:pPr>
            <w:r w:rsidRPr="007A0845">
              <w:rPr>
                <w:sz w:val="18"/>
                <w:szCs w:val="18"/>
              </w:rPr>
              <w:t>Mais 6 esquemas, incluindo o Jaguari/Atibainha</w:t>
            </w:r>
          </w:p>
        </w:tc>
      </w:tr>
      <w:tr w:rsidR="00C31140" w:rsidRPr="007A0845" w:rsidTr="00C31140">
        <w:trPr>
          <w:cantSplit/>
          <w:trHeight w:val="284"/>
          <w:jc w:val="center"/>
        </w:trPr>
        <w:tc>
          <w:tcPr>
            <w:tcW w:w="988" w:type="dxa"/>
            <w:vAlign w:val="center"/>
          </w:tcPr>
          <w:p w:rsidR="00C31140" w:rsidRPr="007A0845" w:rsidRDefault="00C31140" w:rsidP="00C31140">
            <w:pPr>
              <w:spacing w:after="0"/>
              <w:jc w:val="center"/>
              <w:rPr>
                <w:sz w:val="18"/>
                <w:szCs w:val="18"/>
              </w:rPr>
            </w:pPr>
            <w:r w:rsidRPr="007A0845">
              <w:rPr>
                <w:sz w:val="18"/>
                <w:szCs w:val="18"/>
              </w:rPr>
              <w:t>9</w:t>
            </w:r>
          </w:p>
        </w:tc>
        <w:tc>
          <w:tcPr>
            <w:tcW w:w="2840" w:type="dxa"/>
            <w:vAlign w:val="center"/>
          </w:tcPr>
          <w:p w:rsidR="00C31140" w:rsidRPr="007A0845" w:rsidRDefault="00C31140" w:rsidP="00C31140">
            <w:pPr>
              <w:spacing w:after="0"/>
              <w:rPr>
                <w:sz w:val="18"/>
                <w:szCs w:val="18"/>
              </w:rPr>
            </w:pPr>
            <w:r w:rsidRPr="007A0845">
              <w:rPr>
                <w:sz w:val="18"/>
                <w:szCs w:val="18"/>
              </w:rPr>
              <w:t>Jurumirim</w:t>
            </w:r>
            <w:r>
              <w:rPr>
                <w:sz w:val="18"/>
                <w:szCs w:val="18"/>
              </w:rPr>
              <w:t xml:space="preserve"> – </w:t>
            </w:r>
            <w:r w:rsidRPr="007A0845">
              <w:rPr>
                <w:sz w:val="18"/>
                <w:szCs w:val="18"/>
              </w:rPr>
              <w:t>ETA</w:t>
            </w:r>
            <w:r>
              <w:rPr>
                <w:sz w:val="18"/>
                <w:szCs w:val="18"/>
              </w:rPr>
              <w:t xml:space="preserve"> </w:t>
            </w:r>
            <w:r w:rsidRPr="007A0845">
              <w:rPr>
                <w:sz w:val="18"/>
                <w:szCs w:val="18"/>
              </w:rPr>
              <w:t>Cotia</w:t>
            </w:r>
          </w:p>
        </w:tc>
        <w:tc>
          <w:tcPr>
            <w:tcW w:w="2552" w:type="dxa"/>
            <w:vAlign w:val="center"/>
          </w:tcPr>
          <w:p w:rsidR="00C31140" w:rsidRPr="007A0845" w:rsidRDefault="00C31140" w:rsidP="00C31140">
            <w:pPr>
              <w:spacing w:after="0"/>
              <w:jc w:val="center"/>
              <w:rPr>
                <w:sz w:val="18"/>
                <w:szCs w:val="18"/>
              </w:rPr>
            </w:pPr>
            <w:r w:rsidRPr="007A0845">
              <w:rPr>
                <w:sz w:val="18"/>
                <w:szCs w:val="18"/>
              </w:rPr>
              <w:t>11,20</w:t>
            </w:r>
          </w:p>
        </w:tc>
        <w:tc>
          <w:tcPr>
            <w:tcW w:w="2835" w:type="dxa"/>
            <w:vAlign w:val="center"/>
          </w:tcPr>
          <w:p w:rsidR="00C31140" w:rsidRPr="007A0845" w:rsidRDefault="00C31140" w:rsidP="00C31140">
            <w:pPr>
              <w:spacing w:after="0"/>
              <w:jc w:val="left"/>
              <w:rPr>
                <w:sz w:val="18"/>
                <w:szCs w:val="18"/>
              </w:rPr>
            </w:pPr>
            <w:r w:rsidRPr="007A0845">
              <w:rPr>
                <w:sz w:val="18"/>
                <w:szCs w:val="18"/>
              </w:rPr>
              <w:t>Mais 6 esquemas</w:t>
            </w:r>
          </w:p>
        </w:tc>
      </w:tr>
    </w:tbl>
    <w:p w:rsidR="005B3786" w:rsidRPr="0069310A" w:rsidRDefault="005B3786" w:rsidP="005B3786">
      <w:pPr>
        <w:rPr>
          <w:rFonts w:cs="Arial"/>
          <w:sz w:val="16"/>
          <w:szCs w:val="16"/>
        </w:rPr>
      </w:pPr>
      <w:r w:rsidRPr="007A0845">
        <w:rPr>
          <w:rFonts w:cs="Arial"/>
          <w:sz w:val="16"/>
          <w:szCs w:val="16"/>
        </w:rPr>
        <w:t>Fonte: PMM 2013</w:t>
      </w:r>
    </w:p>
    <w:p w:rsidR="005B3786" w:rsidRPr="0069310A" w:rsidRDefault="005B3786" w:rsidP="005B3786">
      <w:r>
        <w:t>Verifica-se que o</w:t>
      </w:r>
      <w:r w:rsidRPr="00286ABF">
        <w:t>s esquemas complementares, tal como a Interligação</w:t>
      </w:r>
      <w:r>
        <w:t xml:space="preserve"> Jaguari-</w:t>
      </w:r>
      <w:r w:rsidRPr="00286ABF">
        <w:t>Atibainha, auxiliam e aliviam situações críticas, no âmbito local ou regional, mas o suprimento adequado da Macrometrópole depende</w:t>
      </w:r>
      <w:r>
        <w:t>rá</w:t>
      </w:r>
      <w:r w:rsidRPr="00286ABF">
        <w:t xml:space="preserve"> de soluções mais abrangentes.</w:t>
      </w:r>
    </w:p>
    <w:p w:rsidR="005B3786" w:rsidRPr="0069310A" w:rsidRDefault="005B3786" w:rsidP="005B3786">
      <w:r w:rsidRPr="0069310A">
        <w:t>Para aliviar a situação de “stress hídrico” nas bacias PCJ e, ao mesmo tempo ampliar as disponibilidades de fornecimento para a RMSP, com adequado nível de garantia no m</w:t>
      </w:r>
      <w:r>
        <w:t>édio e longo prazo, o PMM indicou</w:t>
      </w:r>
      <w:r w:rsidRPr="0069310A">
        <w:t xml:space="preserve"> duas providências, não excludentes ou sequenciais:</w:t>
      </w:r>
    </w:p>
    <w:p w:rsidR="005B3786" w:rsidRDefault="005B3786" w:rsidP="005B3786">
      <w:pPr>
        <w:pStyle w:val="PargrafodaLista"/>
        <w:numPr>
          <w:ilvl w:val="0"/>
          <w:numId w:val="8"/>
        </w:numPr>
        <w:ind w:left="357" w:hanging="357"/>
        <w:contextualSpacing w:val="0"/>
      </w:pPr>
      <w:r w:rsidRPr="0069310A">
        <w:rPr>
          <w:u w:val="single"/>
        </w:rPr>
        <w:t>Implantação da Interligação Jaguari-Atibainha</w:t>
      </w:r>
      <w:r w:rsidRPr="0069310A">
        <w:t>, com vazões média e máxima de 5,13 e 8,5 m</w:t>
      </w:r>
      <w:r w:rsidRPr="0069310A">
        <w:rPr>
          <w:vertAlign w:val="superscript"/>
        </w:rPr>
        <w:t>3</w:t>
      </w:r>
      <w:r w:rsidRPr="0069310A">
        <w:t xml:space="preserve">/s, para transferir águas do reservatório Jaguari (afluente do rio Paraíba do Sul) para o reservatório Atibainha, do Sistema Cantareira, o empreendimento em pauta. </w:t>
      </w:r>
      <w:r>
        <w:t>O PMM considerou este esquema essencial, mas com entrada em prazo mais longo p</w:t>
      </w:r>
      <w:r w:rsidRPr="0069310A">
        <w:t>or envolver implicações em rio de domínio federal</w:t>
      </w:r>
      <w:r>
        <w:t>, interfaces com o estado do</w:t>
      </w:r>
      <w:r w:rsidRPr="0069310A">
        <w:t xml:space="preserve"> Rio de Janeiro</w:t>
      </w:r>
      <w:r>
        <w:t>,</w:t>
      </w:r>
      <w:r w:rsidRPr="0069310A">
        <w:t xml:space="preserve"> discussões amplas e negociações complexas.</w:t>
      </w:r>
    </w:p>
    <w:p w:rsidR="005B3786" w:rsidRPr="000C0C00" w:rsidRDefault="005B3786" w:rsidP="005B3786">
      <w:pPr>
        <w:pStyle w:val="PargrafodaLista"/>
        <w:numPr>
          <w:ilvl w:val="0"/>
          <w:numId w:val="8"/>
        </w:numPr>
        <w:ind w:left="357" w:hanging="357"/>
        <w:contextualSpacing w:val="0"/>
      </w:pPr>
      <w:r w:rsidRPr="00783878">
        <w:rPr>
          <w:u w:val="single"/>
        </w:rPr>
        <w:t>Construção de reservatórios de regularização na bacia do Piracicaba à jusante do Sistema Cantareira</w:t>
      </w:r>
      <w:r w:rsidRPr="000C0C00">
        <w:t xml:space="preserve">: </w:t>
      </w:r>
      <w:r w:rsidRPr="00FA1B46">
        <w:t xml:space="preserve">as barragens Duas Pontes (município de Amparo) e Pedreira (municípios de Campinas e Pedreira), em fase de projeto, situadas nos rios Jaguari e Camanducaia, que poderão regularizar, no total, cerca de 18 m³/s e incrementar em cerca de 7 m³/s as disponibilidades hídricas atuais das bacias PCJ. As duas barragens em projeto na bacia do </w:t>
      </w:r>
      <w:r w:rsidRPr="000C0C00">
        <w:t xml:space="preserve">Piracicaba fazem parte das soluções estruturais em estudo, no entanto, embora auxiliem o </w:t>
      </w:r>
      <w:r w:rsidRPr="000C0C00">
        <w:lastRenderedPageBreak/>
        <w:t xml:space="preserve">suprimento da bacia PCJ, elas </w:t>
      </w:r>
      <w:r>
        <w:t xml:space="preserve">têm prazo mais longo de implantação e </w:t>
      </w:r>
      <w:r w:rsidRPr="000C0C00">
        <w:t>não resolvem a situação do abastecimento de água na RMSP.</w:t>
      </w:r>
    </w:p>
    <w:p w:rsidR="005B3786" w:rsidRDefault="005B3786" w:rsidP="005B3786">
      <w:r w:rsidRPr="0069310A">
        <w:t xml:space="preserve">Ambas providências são necessárias, mas apenas a Interligação Jaguari-Atibainha pode ser implantada no curto prazo, em tempo de auxiliar efetivamente na recuperação dos volumes </w:t>
      </w:r>
      <w:r>
        <w:t>reservados no Sistema Cantareira, beneficiando a RMSP e as bacias PCJ.</w:t>
      </w:r>
    </w:p>
    <w:p w:rsidR="005B3786" w:rsidRPr="0069310A" w:rsidRDefault="005B3786" w:rsidP="005B3786">
      <w:r w:rsidRPr="0069310A">
        <w:t>A redução da transferência das águas do Sistema Cantareira para São Paulo não se coloca como opção viável, por absoluta necessidade de água para o suprimento de uma metrópole situada nas cabeceiras da bacia do Tietê, sendo cada vez mais inevitável a sua dependência de mananciais externos, além de que resultaria na ociosidade da estação elevatória de Santa Inês, da ETA Guaraú e de parte importante do Sistema Adutor Metropolitano.</w:t>
      </w:r>
    </w:p>
    <w:p w:rsidR="005B3786" w:rsidRPr="0069310A" w:rsidRDefault="005B3786" w:rsidP="005B3786">
      <w:pPr>
        <w:rPr>
          <w:rFonts w:cs="Helvetica"/>
        </w:rPr>
      </w:pPr>
      <w:r w:rsidRPr="0069310A">
        <w:rPr>
          <w:rFonts w:cs="Arial"/>
        </w:rPr>
        <w:t xml:space="preserve">O Esquema Hidráulico Jaguari-Atibainha, com duas variantes de traçado, comparece em cinco dos nove Arranjos Alternativos para Abastecimento da Macrometrópole analisados no PMM (Arranjos 6 e 8 dependentes das captações no Alto Juquiá até uma futura </w:t>
      </w:r>
      <w:r w:rsidR="00E03F45">
        <w:rPr>
          <w:rFonts w:cs="Arial"/>
        </w:rPr>
        <w:t>“</w:t>
      </w:r>
      <w:r w:rsidRPr="0069310A">
        <w:rPr>
          <w:rFonts w:cs="Arial"/>
        </w:rPr>
        <w:t>ETA Cotia</w:t>
      </w:r>
      <w:r w:rsidR="00E03F45">
        <w:rPr>
          <w:rFonts w:cs="Arial"/>
        </w:rPr>
        <w:t>”</w:t>
      </w:r>
      <w:r w:rsidRPr="0069310A">
        <w:rPr>
          <w:rFonts w:cs="Arial"/>
        </w:rPr>
        <w:t xml:space="preserve">; e Arranjos 4, 5 e 7 dependentes da captação em Jurumirim até essa </w:t>
      </w:r>
      <w:r w:rsidR="00E03F45">
        <w:rPr>
          <w:rFonts w:cs="Arial"/>
        </w:rPr>
        <w:t xml:space="preserve">mesma </w:t>
      </w:r>
      <w:r w:rsidRPr="0069310A">
        <w:rPr>
          <w:rFonts w:cs="Arial"/>
        </w:rPr>
        <w:t xml:space="preserve">ETA Cotia). </w:t>
      </w:r>
    </w:p>
    <w:p w:rsidR="005B3786" w:rsidRDefault="005B3786" w:rsidP="005B3786">
      <w:pPr>
        <w:rPr>
          <w:rFonts w:cs="Arial"/>
        </w:rPr>
      </w:pPr>
      <w:r w:rsidRPr="0069310A">
        <w:rPr>
          <w:rFonts w:cs="Arial"/>
        </w:rPr>
        <w:t>O PMM classificou os esquemas hidráulicos propostos segundo a complexidade político-institucional, territorial e de engenharia, desde as de menor complexidade, viáveis até 2018, às mais complexas, previstas para operarem a partir de 2030. Embora a Interligação Jaguari-Atibainha tenha sido considerada de alta complexidade, pelas questões político-institucionais envolvidas, ela foi antecipada para 2018 ou 2025 nas simulações de todos os Arranjos em que comparecia, para poder atender o critério relativo ao limite de falhas admissível</w:t>
      </w:r>
      <w:r w:rsidR="00E03F45" w:rsidRPr="00E03F45">
        <w:rPr>
          <w:rFonts w:cs="Arial"/>
        </w:rPr>
        <w:t xml:space="preserve"> </w:t>
      </w:r>
      <w:r w:rsidR="00E03F45">
        <w:rPr>
          <w:rFonts w:cs="Arial"/>
        </w:rPr>
        <w:t>no Sistema Cantareira</w:t>
      </w:r>
      <w:r w:rsidRPr="0069310A">
        <w:rPr>
          <w:rFonts w:cs="Arial"/>
        </w:rPr>
        <w:t>.</w:t>
      </w:r>
    </w:p>
    <w:p w:rsidR="005B3786" w:rsidRDefault="005B3786" w:rsidP="005B3786">
      <w:r w:rsidRPr="0069310A">
        <w:t>Tanto os Arranjos em que a Interligação Jaguari-Atibainha comparece</w:t>
      </w:r>
      <w:r>
        <w:t>,</w:t>
      </w:r>
      <w:r w:rsidRPr="0069310A">
        <w:t xml:space="preserve"> como o próprio Esquema Hidráulico apresentam perspectivas técnicas e financeiras bastantes favoráveis, em que pese a necessidade de processos de negociação interinstitucional.</w:t>
      </w:r>
    </w:p>
    <w:p w:rsidR="005B3786" w:rsidRDefault="005B3786" w:rsidP="005B3786">
      <w:r>
        <w:t>Os estudos do PMM e avaliações posteriores permitem concluir que a</w:t>
      </w:r>
      <w:r w:rsidRPr="0069310A">
        <w:t xml:space="preserve"> Interligação </w:t>
      </w:r>
      <w:r>
        <w:t xml:space="preserve">Jaguari-Atibainha constitui </w:t>
      </w:r>
      <w:r w:rsidRPr="0069310A">
        <w:t>a alternativa mais efetiva e atraente para</w:t>
      </w:r>
      <w:r>
        <w:t>: (i)</w:t>
      </w:r>
      <w:r w:rsidRPr="0069310A">
        <w:t xml:space="preserve"> a recuperação do manancial Cantareira</w:t>
      </w:r>
      <w:r>
        <w:t xml:space="preserve">, </w:t>
      </w:r>
      <w:r w:rsidRPr="0069310A">
        <w:t>sendo a mais viável sob o ponto de vista de velocidade/ facilidade de execução das obras</w:t>
      </w:r>
      <w:r>
        <w:t xml:space="preserve"> e</w:t>
      </w:r>
      <w:r w:rsidRPr="0069310A">
        <w:t xml:space="preserve">, </w:t>
      </w:r>
      <w:r>
        <w:t xml:space="preserve">(ii) a médio e longo prazo, para reduzir </w:t>
      </w:r>
      <w:r w:rsidRPr="0069310A">
        <w:t>o risco e conferi</w:t>
      </w:r>
      <w:r>
        <w:t>r</w:t>
      </w:r>
      <w:r w:rsidRPr="0069310A">
        <w:t xml:space="preserve"> maior confiabilidade hídrica ao sistema</w:t>
      </w:r>
      <w:r>
        <w:t xml:space="preserve">, </w:t>
      </w:r>
      <w:r w:rsidRPr="0069310A">
        <w:t xml:space="preserve">prevendo o atendimento às demandas futuras das duas regiões. </w:t>
      </w:r>
    </w:p>
    <w:p w:rsidR="005B3786" w:rsidRPr="0069310A" w:rsidRDefault="005B3786" w:rsidP="005B3786">
      <w:r w:rsidRPr="0069310A">
        <w:t xml:space="preserve">Os benefícios gerados para a RMSP e para a região das bacias PCJ são de extrema importância e grande magnitude sob os aspectos social e econômico. Já os impactos na </w:t>
      </w:r>
      <w:r>
        <w:t>b</w:t>
      </w:r>
      <w:r w:rsidRPr="0069310A">
        <w:t>acia do Paraíba do Sul são de pequena monta.</w:t>
      </w:r>
    </w:p>
    <w:p w:rsidR="005B3786" w:rsidRPr="0069310A" w:rsidRDefault="005B3786" w:rsidP="005B3786">
      <w:r w:rsidRPr="0069310A">
        <w:t xml:space="preserve">As situações de escassez hídrica somente serão enfrentadas de forma eficaz com a implantação de novos dispositivos hidráulicos capazes de ampliar a capacidade global de regularização de vazões para o suprimento de água bruta às diferentes atividades produtivas. </w:t>
      </w:r>
    </w:p>
    <w:p w:rsidR="005B3786" w:rsidRDefault="005B3786" w:rsidP="005B3786">
      <w:pPr>
        <w:spacing w:after="160" w:line="259" w:lineRule="auto"/>
        <w:jc w:val="left"/>
      </w:pPr>
      <w:r>
        <w:br w:type="page"/>
      </w:r>
    </w:p>
    <w:p w:rsidR="005B3786" w:rsidRPr="00C50B07" w:rsidRDefault="005B3786" w:rsidP="005B3786">
      <w:pPr>
        <w:rPr>
          <w:b/>
        </w:rPr>
      </w:pPr>
      <w:r w:rsidRPr="00C50B07">
        <w:rPr>
          <w:b/>
          <w:highlight w:val="yellow"/>
        </w:rPr>
        <w:lastRenderedPageBreak/>
        <w:t>Figura 2</w:t>
      </w:r>
      <w:r>
        <w:rPr>
          <w:b/>
          <w:highlight w:val="yellow"/>
        </w:rPr>
        <w:t>.4</w:t>
      </w:r>
      <w:r w:rsidRPr="00C50B07">
        <w:rPr>
          <w:b/>
          <w:highlight w:val="yellow"/>
        </w:rPr>
        <w:t>. Alternativas Estudadas de Suprimento de Água no Plano Diretor para a Macrometrópole Paulista</w:t>
      </w:r>
    </w:p>
    <w:p w:rsidR="005B3786" w:rsidRPr="0069310A" w:rsidRDefault="005B3786" w:rsidP="005B3786">
      <w:pPr>
        <w:spacing w:after="200" w:line="276" w:lineRule="auto"/>
        <w:jc w:val="left"/>
        <w:rPr>
          <w:rFonts w:ascii="Verdana" w:hAnsi="Verdana"/>
          <w:sz w:val="20"/>
          <w:szCs w:val="20"/>
        </w:rPr>
      </w:pPr>
      <w:r w:rsidRPr="0069310A">
        <w:rPr>
          <w:rFonts w:ascii="Verdana" w:hAnsi="Verdana"/>
          <w:sz w:val="20"/>
          <w:szCs w:val="20"/>
        </w:rPr>
        <w:br w:type="page"/>
      </w:r>
    </w:p>
    <w:p w:rsidR="005B3786" w:rsidRPr="0069310A" w:rsidRDefault="005B3786" w:rsidP="005B3786">
      <w:pPr>
        <w:pStyle w:val="Ttulo2"/>
      </w:pPr>
      <w:bookmarkStart w:id="23" w:name="_Toc412479934"/>
      <w:r>
        <w:lastRenderedPageBreak/>
        <w:t>Implicações da Interligação na Bacia do Paraíba do Sul</w:t>
      </w:r>
      <w:bookmarkEnd w:id="23"/>
    </w:p>
    <w:p w:rsidR="005B3786" w:rsidRPr="0069310A" w:rsidRDefault="005B3786" w:rsidP="005B3786">
      <w:pPr>
        <w:rPr>
          <w:rFonts w:cs="Arial"/>
        </w:rPr>
      </w:pPr>
      <w:r>
        <w:rPr>
          <w:rFonts w:cs="Arial"/>
        </w:rPr>
        <w:t>A Resolução ANA n</w:t>
      </w:r>
      <w:r w:rsidRPr="00D04429">
        <w:rPr>
          <w:rFonts w:cs="Arial"/>
          <w:vertAlign w:val="superscript"/>
        </w:rPr>
        <w:t>o</w:t>
      </w:r>
      <w:r>
        <w:rPr>
          <w:rFonts w:cs="Arial"/>
        </w:rPr>
        <w:t xml:space="preserve"> 211/03</w:t>
      </w:r>
      <w:r w:rsidRPr="0069310A">
        <w:rPr>
          <w:rFonts w:cs="Arial"/>
        </w:rPr>
        <w:t xml:space="preserve"> </w:t>
      </w:r>
      <w:r>
        <w:rPr>
          <w:rFonts w:cs="Arial"/>
        </w:rPr>
        <w:t xml:space="preserve">estabeleceu as </w:t>
      </w:r>
      <w:r w:rsidRPr="0069310A">
        <w:rPr>
          <w:rFonts w:cs="Arial"/>
        </w:rPr>
        <w:t>vazões mínimas que devem ser atendidas na bacia do Paraíba do Sul</w:t>
      </w:r>
      <w:r>
        <w:rPr>
          <w:rFonts w:cs="Arial"/>
        </w:rPr>
        <w:t xml:space="preserve"> em situações de estiagem (hoje vigoram restrições temporárias diferentes, em face da crise hídrica)</w:t>
      </w:r>
      <w:r w:rsidRPr="0069310A">
        <w:rPr>
          <w:rFonts w:cs="Arial"/>
        </w:rPr>
        <w:t>:</w:t>
      </w:r>
    </w:p>
    <w:p w:rsidR="005B3786" w:rsidRPr="0069310A" w:rsidRDefault="005B3786" w:rsidP="005B3786">
      <w:pPr>
        <w:pStyle w:val="PargrafodaLista"/>
        <w:numPr>
          <w:ilvl w:val="0"/>
          <w:numId w:val="9"/>
        </w:numPr>
      </w:pPr>
      <w:r w:rsidRPr="0069310A">
        <w:t>30 m</w:t>
      </w:r>
      <w:r w:rsidRPr="0069310A">
        <w:rPr>
          <w:vertAlign w:val="superscript"/>
        </w:rPr>
        <w:t>3</w:t>
      </w:r>
      <w:r w:rsidRPr="0069310A">
        <w:t>/s a jusante do reservatório de Paraibuna;</w:t>
      </w:r>
    </w:p>
    <w:p w:rsidR="005B3786" w:rsidRPr="0069310A" w:rsidRDefault="005B3786" w:rsidP="005B3786">
      <w:pPr>
        <w:pStyle w:val="PargrafodaLista"/>
        <w:numPr>
          <w:ilvl w:val="0"/>
          <w:numId w:val="9"/>
        </w:numPr>
      </w:pPr>
      <w:r w:rsidRPr="0069310A">
        <w:t>40 m</w:t>
      </w:r>
      <w:r w:rsidRPr="0069310A">
        <w:rPr>
          <w:vertAlign w:val="superscript"/>
        </w:rPr>
        <w:t>3</w:t>
      </w:r>
      <w:r w:rsidRPr="0069310A">
        <w:t>/s a jusante do reservatório de Santa Branca;</w:t>
      </w:r>
    </w:p>
    <w:p w:rsidR="005B3786" w:rsidRPr="0069310A" w:rsidRDefault="005B3786" w:rsidP="005B3786">
      <w:pPr>
        <w:pStyle w:val="PargrafodaLista"/>
        <w:numPr>
          <w:ilvl w:val="0"/>
          <w:numId w:val="9"/>
        </w:numPr>
      </w:pPr>
      <w:r w:rsidRPr="0069310A">
        <w:t>10 m</w:t>
      </w:r>
      <w:r w:rsidRPr="0069310A">
        <w:rPr>
          <w:vertAlign w:val="superscript"/>
        </w:rPr>
        <w:t>3</w:t>
      </w:r>
      <w:r w:rsidRPr="0069310A">
        <w:t>/s a jusante do reservatório Jaguari;</w:t>
      </w:r>
    </w:p>
    <w:p w:rsidR="005B3786" w:rsidRPr="0069310A" w:rsidRDefault="005B3786" w:rsidP="005B3786">
      <w:pPr>
        <w:pStyle w:val="PargrafodaLista"/>
        <w:numPr>
          <w:ilvl w:val="0"/>
          <w:numId w:val="9"/>
        </w:numPr>
      </w:pPr>
      <w:r w:rsidRPr="0069310A">
        <w:t>80 m</w:t>
      </w:r>
      <w:r w:rsidRPr="0069310A">
        <w:rPr>
          <w:vertAlign w:val="superscript"/>
        </w:rPr>
        <w:t>3</w:t>
      </w:r>
      <w:r w:rsidRPr="0069310A">
        <w:t>/s a jusante do reservatório de Funil;</w:t>
      </w:r>
    </w:p>
    <w:p w:rsidR="005B3786" w:rsidRPr="0069310A" w:rsidRDefault="005B3786" w:rsidP="005B3786">
      <w:pPr>
        <w:pStyle w:val="PargrafodaLista"/>
        <w:numPr>
          <w:ilvl w:val="0"/>
          <w:numId w:val="9"/>
        </w:numPr>
      </w:pPr>
      <w:r w:rsidRPr="0069310A">
        <w:t>119 m</w:t>
      </w:r>
      <w:r w:rsidRPr="0069310A">
        <w:rPr>
          <w:vertAlign w:val="superscript"/>
        </w:rPr>
        <w:t>3</w:t>
      </w:r>
      <w:r w:rsidRPr="0069310A">
        <w:t>/s como limite mínimo para a vazão média de bombeamento em Santa Cecília;</w:t>
      </w:r>
    </w:p>
    <w:p w:rsidR="005B3786" w:rsidRPr="0069310A" w:rsidRDefault="005B3786" w:rsidP="005B3786">
      <w:pPr>
        <w:pStyle w:val="PargrafodaLista"/>
        <w:numPr>
          <w:ilvl w:val="0"/>
          <w:numId w:val="9"/>
        </w:numPr>
      </w:pPr>
      <w:r w:rsidRPr="0069310A">
        <w:t>71 m</w:t>
      </w:r>
      <w:r w:rsidRPr="0069310A">
        <w:rPr>
          <w:vertAlign w:val="superscript"/>
        </w:rPr>
        <w:t>3</w:t>
      </w:r>
      <w:r w:rsidRPr="0069310A">
        <w:t>/s (vazão instantânea) a jusante do reservatório de Santa Cecília.</w:t>
      </w:r>
    </w:p>
    <w:p w:rsidR="005B3786" w:rsidRPr="0069310A" w:rsidRDefault="005B3786" w:rsidP="005B3786">
      <w:r w:rsidRPr="0069310A">
        <w:t xml:space="preserve">As restrições acima se mostraram integralmente atendidas em todos os Arranjos simulados </w:t>
      </w:r>
      <w:r>
        <w:t xml:space="preserve">no PMM </w:t>
      </w:r>
      <w:r w:rsidRPr="0069310A">
        <w:t>em que o Esquema Hidráulico Jaguari-Atibainha comparec</w:t>
      </w:r>
      <w:r>
        <w:t>e</w:t>
      </w:r>
      <w:r w:rsidRPr="0069310A">
        <w:t>, ressaltando sua viabilidade.</w:t>
      </w:r>
    </w:p>
    <w:p w:rsidR="005B3786" w:rsidRDefault="005B3786" w:rsidP="005B3786">
      <w:pPr>
        <w:spacing w:before="120"/>
      </w:pPr>
      <w:r>
        <w:rPr>
          <w:rFonts w:cs="Arial"/>
        </w:rPr>
        <w:t>Para viabilizar o Projeto de Interligação Jaguari Atibainha,</w:t>
      </w:r>
      <w:r w:rsidRPr="0069310A">
        <w:t xml:space="preserve"> a Deliberação de Diretoria da Sabesp – DD 0132/2014 aprovou a constituição d</w:t>
      </w:r>
      <w:r>
        <w:t>e</w:t>
      </w:r>
      <w:r w:rsidRPr="0069310A">
        <w:t xml:space="preserve"> Grupo Executivo, </w:t>
      </w:r>
      <w:r>
        <w:t>o qual estruturou a atuação da Companhia em várias frentes simultâneas e articuladas:</w:t>
      </w:r>
    </w:p>
    <w:p w:rsidR="005B3786" w:rsidRDefault="005B3786" w:rsidP="002E3C44">
      <w:pPr>
        <w:pStyle w:val="PargrafodaLista"/>
        <w:numPr>
          <w:ilvl w:val="0"/>
          <w:numId w:val="53"/>
        </w:numPr>
      </w:pPr>
      <w:r>
        <w:t>Elaboração de anteprojeto de engenharia da Interligação;</w:t>
      </w:r>
    </w:p>
    <w:p w:rsidR="005B3786" w:rsidRDefault="005B3786" w:rsidP="002E3C44">
      <w:pPr>
        <w:pStyle w:val="PargrafodaLista"/>
        <w:numPr>
          <w:ilvl w:val="0"/>
          <w:numId w:val="53"/>
        </w:numPr>
      </w:pPr>
      <w:r>
        <w:t>Elaboração de edital de licitação na modalidade RDC integrado, para contratação conjunta do projeto executivo e execução da obra da Interligação;</w:t>
      </w:r>
    </w:p>
    <w:p w:rsidR="005B3786" w:rsidRDefault="005B3786" w:rsidP="002E3C44">
      <w:pPr>
        <w:pStyle w:val="PargrafodaLista"/>
        <w:numPr>
          <w:ilvl w:val="0"/>
          <w:numId w:val="53"/>
        </w:numPr>
      </w:pPr>
      <w:r>
        <w:t>Viabilização institucional e financeira do empreendimento, incluindo a sua inclusão no PAC;</w:t>
      </w:r>
    </w:p>
    <w:p w:rsidR="005B3786" w:rsidRDefault="005B3786" w:rsidP="002E3C44">
      <w:pPr>
        <w:pStyle w:val="PargrafodaLista"/>
        <w:numPr>
          <w:ilvl w:val="0"/>
          <w:numId w:val="53"/>
        </w:numPr>
      </w:pPr>
      <w:r>
        <w:t>Obtenção de Outorga de Implantação do Empreendimento, a qual foi solicitada ao DAEE em Ago. 2014, instruída mediante EVI; o DAEE consultou à ANA mediante o o</w:t>
      </w:r>
      <w:r w:rsidRPr="004834C7">
        <w:t>fício DPO nº 3655/2014, de 11</w:t>
      </w:r>
      <w:r>
        <w:t>/08/</w:t>
      </w:r>
      <w:r w:rsidRPr="004834C7">
        <w:t>2014</w:t>
      </w:r>
      <w:r>
        <w:t>;</w:t>
      </w:r>
    </w:p>
    <w:p w:rsidR="005B3786" w:rsidRDefault="005B3786" w:rsidP="002E3C44">
      <w:pPr>
        <w:pStyle w:val="PargrafodaLista"/>
        <w:numPr>
          <w:ilvl w:val="0"/>
          <w:numId w:val="53"/>
        </w:numPr>
      </w:pPr>
      <w:r>
        <w:t xml:space="preserve">Elaboração de EIA/RIMA e </w:t>
      </w:r>
      <w:r w:rsidRPr="0069310A">
        <w:t xml:space="preserve">Licenciamento Ambiental do empreendimento </w:t>
      </w:r>
      <w:r>
        <w:t>junto à CETESB.</w:t>
      </w:r>
    </w:p>
    <w:p w:rsidR="005B3786" w:rsidRPr="00E41715" w:rsidRDefault="005B3786" w:rsidP="005B3786">
      <w:pPr>
        <w:rPr>
          <w:rFonts w:cs="Arial"/>
        </w:rPr>
      </w:pPr>
      <w:r w:rsidRPr="00E41715">
        <w:rPr>
          <w:rFonts w:cs="Arial"/>
        </w:rPr>
        <w:t>Em Março de 2014, o Governo do Estado de São Paulo solicitou à Presidência da República que o Governo Federal integrasse os esforços para a viabilização d</w:t>
      </w:r>
      <w:r w:rsidR="00B32E10">
        <w:rPr>
          <w:rFonts w:cs="Arial"/>
        </w:rPr>
        <w:t>a</w:t>
      </w:r>
      <w:r w:rsidRPr="00E41715">
        <w:rPr>
          <w:rFonts w:cs="Arial"/>
        </w:rPr>
        <w:t xml:space="preserve"> Interligação Jaguari Atibainha, junto à ANA e à ANEEL, quanto aos usos múltiplos</w:t>
      </w:r>
      <w:r>
        <w:rPr>
          <w:rFonts w:cs="Arial"/>
        </w:rPr>
        <w:t>,</w:t>
      </w:r>
      <w:r w:rsidRPr="00E41715">
        <w:rPr>
          <w:rFonts w:cs="Arial"/>
        </w:rPr>
        <w:t xml:space="preserve"> e conciliando os interesses dos </w:t>
      </w:r>
      <w:r w:rsidR="00B32E10">
        <w:rPr>
          <w:rFonts w:cs="Arial"/>
        </w:rPr>
        <w:t>e</w:t>
      </w:r>
      <w:r w:rsidRPr="00E41715">
        <w:rPr>
          <w:rFonts w:cs="Arial"/>
        </w:rPr>
        <w:t xml:space="preserve">stados de SP, MG e RJ. </w:t>
      </w:r>
    </w:p>
    <w:p w:rsidR="005B3786" w:rsidRPr="00E41715" w:rsidRDefault="005B3786" w:rsidP="005B3786">
      <w:pPr>
        <w:rPr>
          <w:rFonts w:cs="Arial"/>
        </w:rPr>
      </w:pPr>
      <w:r w:rsidRPr="00E41715">
        <w:rPr>
          <w:rFonts w:cs="Arial"/>
        </w:rPr>
        <w:t>Em atendimento a essa solicitação, a ANA criou um Grupo Técnico composto por representantes dos órgãos gestores de RJ, SP, MG, do CEIVAP e da própria ANA, que tomou como primeira providência a construção de uma base de dados comum para subsidiar a discussão.</w:t>
      </w:r>
    </w:p>
    <w:p w:rsidR="005B3786" w:rsidRDefault="005B3786" w:rsidP="005B3786">
      <w:pPr>
        <w:rPr>
          <w:rFonts w:cs="Arial"/>
        </w:rPr>
      </w:pPr>
      <w:r>
        <w:rPr>
          <w:rFonts w:cs="Arial"/>
        </w:rPr>
        <w:t>Para isso, o Grupo Técnico consolidou as demandas consuntivas atuais (2014) e futuras (2040) informadas pelos três estados e procedeu a simulações de operação do sistema hídrico.</w:t>
      </w:r>
    </w:p>
    <w:p w:rsidR="005B3786" w:rsidRDefault="005B3786" w:rsidP="005B3786">
      <w:pPr>
        <w:rPr>
          <w:rFonts w:cs="Arial"/>
        </w:rPr>
      </w:pPr>
      <w:r w:rsidRPr="00E41715">
        <w:rPr>
          <w:rFonts w:cs="Arial"/>
        </w:rPr>
        <w:t>O Grupo Técnico entendeu que a Interligação deveria ser precedida de alteração das regras de operação da bacia, de forma a garantir o suprimento das demandas hídricas atuais e futuras da bacia do rio Paraíba do Sul, principalmente do abastecimento humano</w:t>
      </w:r>
      <w:r>
        <w:rPr>
          <w:rFonts w:cs="Arial"/>
        </w:rPr>
        <w:t xml:space="preserve"> em toda a bacia</w:t>
      </w:r>
      <w:r w:rsidRPr="00E41715">
        <w:rPr>
          <w:rFonts w:cs="Arial"/>
        </w:rPr>
        <w:t>, incluindo uma reserva estratégica no reservatório Paraibuna capaz de aumentar a segurança hídrica da bacia do rio Paraíba do Sul.</w:t>
      </w:r>
    </w:p>
    <w:p w:rsidR="005B3786" w:rsidRDefault="005B3786" w:rsidP="005B3786">
      <w:pPr>
        <w:rPr>
          <w:rFonts w:cs="Arial"/>
        </w:rPr>
      </w:pPr>
      <w:r>
        <w:rPr>
          <w:rFonts w:cs="Arial"/>
        </w:rPr>
        <w:t>A essência do novo enfoque é a prioridade atribuída ao uso da água para abastecimento público, por meio dos seguintes critérios operacionais:</w:t>
      </w:r>
    </w:p>
    <w:p w:rsidR="005B3786" w:rsidRPr="00DF4056" w:rsidRDefault="005B3786" w:rsidP="002E3C44">
      <w:pPr>
        <w:pStyle w:val="PargrafodaLista"/>
        <w:numPr>
          <w:ilvl w:val="0"/>
          <w:numId w:val="53"/>
        </w:numPr>
        <w:rPr>
          <w:rFonts w:cs="Arial"/>
        </w:rPr>
      </w:pPr>
      <w:r>
        <w:rPr>
          <w:rFonts w:cs="Arial"/>
        </w:rPr>
        <w:t>Priorizar a reserva de água nos reservatórios de Paraibuna-Paraitinga, Santa Branca, Jaguari e Funil, mantendo-os preferencialmente em níveis elevados, ao invés de admitir descargas elevadas para jusante para maior geração de energia no sistema Light;</w:t>
      </w:r>
    </w:p>
    <w:p w:rsidR="005B3786" w:rsidRDefault="005B3786" w:rsidP="002E3C44">
      <w:pPr>
        <w:pStyle w:val="PargrafodaLista"/>
        <w:numPr>
          <w:ilvl w:val="0"/>
          <w:numId w:val="53"/>
        </w:numPr>
        <w:rPr>
          <w:rFonts w:cs="Arial"/>
        </w:rPr>
      </w:pPr>
      <w:r>
        <w:rPr>
          <w:rFonts w:cs="Arial"/>
        </w:rPr>
        <w:t>Para isso, limitar a vazão derivada em Santa Cecília a um valor normal de 119 m</w:t>
      </w:r>
      <w:r w:rsidRPr="00363145">
        <w:rPr>
          <w:rFonts w:cs="Arial"/>
          <w:vertAlign w:val="superscript"/>
        </w:rPr>
        <w:t>3</w:t>
      </w:r>
      <w:r>
        <w:rPr>
          <w:rFonts w:cs="Arial"/>
        </w:rPr>
        <w:t>/s (equivalente a reversão de 120 m</w:t>
      </w:r>
      <w:r w:rsidRPr="00363145">
        <w:rPr>
          <w:rFonts w:cs="Arial"/>
          <w:vertAlign w:val="superscript"/>
        </w:rPr>
        <w:t>3</w:t>
      </w:r>
      <w:r>
        <w:rPr>
          <w:rFonts w:cs="Arial"/>
        </w:rPr>
        <w:t>/s para o rio Guandu), passível de aumento apenas quando o reservatório de Funil estiver liberando su</w:t>
      </w:r>
      <w:r w:rsidR="00E03F45">
        <w:rPr>
          <w:rFonts w:cs="Arial"/>
        </w:rPr>
        <w:t xml:space="preserve">a descarga mínima estabelecida de </w:t>
      </w:r>
      <w:r>
        <w:rPr>
          <w:rFonts w:cs="Arial"/>
        </w:rPr>
        <w:t>80 m</w:t>
      </w:r>
      <w:r w:rsidRPr="00363145">
        <w:rPr>
          <w:rFonts w:cs="Arial"/>
          <w:vertAlign w:val="superscript"/>
        </w:rPr>
        <w:t>3</w:t>
      </w:r>
      <w:r>
        <w:rPr>
          <w:rFonts w:cs="Arial"/>
        </w:rPr>
        <w:t>/s de novembro a abril e 130 m</w:t>
      </w:r>
      <w:r w:rsidRPr="005A4964">
        <w:rPr>
          <w:rFonts w:cs="Arial"/>
          <w:vertAlign w:val="superscript"/>
        </w:rPr>
        <w:t>3</w:t>
      </w:r>
      <w:r>
        <w:rPr>
          <w:rFonts w:cs="Arial"/>
        </w:rPr>
        <w:t>/s de maio a outubro;</w:t>
      </w:r>
    </w:p>
    <w:p w:rsidR="005B3786" w:rsidRDefault="005B3786" w:rsidP="002E3C44">
      <w:pPr>
        <w:pStyle w:val="PargrafodaLista"/>
        <w:numPr>
          <w:ilvl w:val="0"/>
          <w:numId w:val="53"/>
        </w:numPr>
        <w:rPr>
          <w:rFonts w:cs="Arial"/>
        </w:rPr>
      </w:pPr>
      <w:r>
        <w:rPr>
          <w:rFonts w:cs="Arial"/>
        </w:rPr>
        <w:t>Assegurar uma vazão mínima de 71 m</w:t>
      </w:r>
      <w:r w:rsidRPr="00363145">
        <w:rPr>
          <w:rFonts w:cs="Arial"/>
          <w:vertAlign w:val="superscript"/>
        </w:rPr>
        <w:t>3</w:t>
      </w:r>
      <w:r>
        <w:rPr>
          <w:rFonts w:cs="Arial"/>
        </w:rPr>
        <w:t xml:space="preserve">/s a jusante de Santa Cecília, garantida 100% do tempo, para atendimento das necessidades hídricas do baixo e médio Paraíba do Sul, </w:t>
      </w:r>
      <w:r>
        <w:rPr>
          <w:rFonts w:cs="Arial"/>
        </w:rPr>
        <w:lastRenderedPageBreak/>
        <w:t>passível de aumento apenas quando ocorrerem vazões incrementais não controladas entre Funil e Santa Cecília;</w:t>
      </w:r>
    </w:p>
    <w:p w:rsidR="005B3786" w:rsidRDefault="005B3786" w:rsidP="002E3C44">
      <w:pPr>
        <w:pStyle w:val="PargrafodaLista"/>
        <w:numPr>
          <w:ilvl w:val="0"/>
          <w:numId w:val="53"/>
        </w:numPr>
        <w:rPr>
          <w:rFonts w:cs="Arial"/>
        </w:rPr>
      </w:pPr>
      <w:r>
        <w:rPr>
          <w:rFonts w:cs="Arial"/>
        </w:rPr>
        <w:t>Permitir a utilização da reserva hídrica existente abaixo d</w:t>
      </w:r>
      <w:r w:rsidR="00EB0731">
        <w:rPr>
          <w:rFonts w:cs="Arial"/>
        </w:rPr>
        <w:t>o</w:t>
      </w:r>
      <w:r>
        <w:rPr>
          <w:rFonts w:cs="Arial"/>
        </w:rPr>
        <w:t xml:space="preserve"> NA mínimo operacional do reservatório de Paraibuna, disponibilizando um volume adicional de 263 hm</w:t>
      </w:r>
      <w:r w:rsidRPr="005A4964">
        <w:rPr>
          <w:rFonts w:cs="Arial"/>
          <w:vertAlign w:val="superscript"/>
        </w:rPr>
        <w:t>3</w:t>
      </w:r>
      <w:r>
        <w:rPr>
          <w:rFonts w:cs="Arial"/>
        </w:rPr>
        <w:t xml:space="preserve"> em primeira etapa e até 425 hm</w:t>
      </w:r>
      <w:r w:rsidRPr="005A4964">
        <w:rPr>
          <w:rFonts w:cs="Arial"/>
          <w:vertAlign w:val="superscript"/>
        </w:rPr>
        <w:t>3</w:t>
      </w:r>
      <w:r>
        <w:rPr>
          <w:rFonts w:cs="Arial"/>
        </w:rPr>
        <w:t xml:space="preserve"> em segunda etapa, visando assegurar a continuidade ininterrupta do abastecimento público em situações críticas de estiagem;</w:t>
      </w:r>
    </w:p>
    <w:p w:rsidR="005B3786" w:rsidRDefault="005B3786" w:rsidP="002E3C44">
      <w:pPr>
        <w:pStyle w:val="PargrafodaLista"/>
        <w:numPr>
          <w:ilvl w:val="0"/>
          <w:numId w:val="53"/>
        </w:numPr>
        <w:rPr>
          <w:rFonts w:cs="Arial"/>
        </w:rPr>
      </w:pPr>
      <w:r>
        <w:rPr>
          <w:rFonts w:cs="Arial"/>
        </w:rPr>
        <w:t>Limitar a vazão máxima do reservatório de Paraibuna a 40 m</w:t>
      </w:r>
      <w:r w:rsidRPr="005A4964">
        <w:rPr>
          <w:rFonts w:cs="Arial"/>
          <w:vertAlign w:val="superscript"/>
        </w:rPr>
        <w:t>3</w:t>
      </w:r>
      <w:r>
        <w:rPr>
          <w:rFonts w:cs="Arial"/>
        </w:rPr>
        <w:t>/s, e a do reservatório Jaguari a 20 m</w:t>
      </w:r>
      <w:r w:rsidRPr="005A4964">
        <w:rPr>
          <w:rFonts w:cs="Arial"/>
          <w:vertAlign w:val="superscript"/>
        </w:rPr>
        <w:t>3</w:t>
      </w:r>
      <w:r>
        <w:rPr>
          <w:rFonts w:cs="Arial"/>
        </w:rPr>
        <w:t>/s, enquanto estes reservatórios estiverem com volumes úteis inferiores a 80%.</w:t>
      </w:r>
    </w:p>
    <w:p w:rsidR="005B3786" w:rsidRDefault="005B3786" w:rsidP="005B3786">
      <w:pPr>
        <w:rPr>
          <w:rFonts w:cs="Arial"/>
        </w:rPr>
      </w:pPr>
      <w:r>
        <w:rPr>
          <w:rFonts w:cs="Arial"/>
        </w:rPr>
        <w:t xml:space="preserve">A </w:t>
      </w:r>
      <w:r w:rsidRPr="001F2B12">
        <w:rPr>
          <w:rFonts w:cs="Arial"/>
          <w:b/>
        </w:rPr>
        <w:t>Figura 2.5</w:t>
      </w:r>
      <w:r>
        <w:rPr>
          <w:rFonts w:cs="Arial"/>
        </w:rPr>
        <w:t xml:space="preserve"> retrata o esquema previsto de operação do Paraíba do Sul.</w:t>
      </w:r>
    </w:p>
    <w:p w:rsidR="005B3786" w:rsidRDefault="005B3786" w:rsidP="005B3786">
      <w:pPr>
        <w:pStyle w:val="Quadro"/>
      </w:pPr>
      <w:r w:rsidRPr="001F2B12">
        <w:t>Figura 2.5</w:t>
      </w:r>
      <w:r>
        <w:t>. Sistema Hidráulico resultante no rio Paraíba do Sul</w:t>
      </w:r>
    </w:p>
    <w:p w:rsidR="005B3786" w:rsidRDefault="005B3786" w:rsidP="005B3786">
      <w:pPr>
        <w:rPr>
          <w:rFonts w:cs="Arial"/>
        </w:rPr>
      </w:pPr>
      <w:r w:rsidRPr="001F2B12">
        <w:rPr>
          <w:rFonts w:cs="Arial"/>
          <w:noProof/>
          <w:lang w:eastAsia="pt-BR"/>
        </w:rPr>
        <w:drawing>
          <wp:inline distT="0" distB="0" distL="0" distR="0" wp14:anchorId="6C75573B" wp14:editId="6CA051AA">
            <wp:extent cx="5939790" cy="3593722"/>
            <wp:effectExtent l="0" t="0" r="3810" b="6985"/>
            <wp:docPr id="24" name="Imagem 24" descr="\\PRIME-00\Arquivos\10_Sabesp\09_Jaguari\Apresentações\Slide 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E-00\Arquivos\10_Sabesp\09_Jaguari\Apresentações\Slide 2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9790" cy="3593722"/>
                    </a:xfrm>
                    <a:prstGeom prst="rect">
                      <a:avLst/>
                    </a:prstGeom>
                    <a:noFill/>
                    <a:ln>
                      <a:noFill/>
                    </a:ln>
                  </pic:spPr>
                </pic:pic>
              </a:graphicData>
            </a:graphic>
          </wp:inline>
        </w:drawing>
      </w:r>
    </w:p>
    <w:p w:rsidR="005B3786" w:rsidRDefault="005B3786" w:rsidP="005B3786">
      <w:pPr>
        <w:rPr>
          <w:rFonts w:cs="Arial"/>
        </w:rPr>
      </w:pPr>
      <w:r>
        <w:rPr>
          <w:rFonts w:cs="Arial"/>
        </w:rPr>
        <w:t xml:space="preserve">Estes critérios </w:t>
      </w:r>
      <w:r w:rsidR="00E03F45">
        <w:rPr>
          <w:rFonts w:cs="Arial"/>
        </w:rPr>
        <w:t xml:space="preserve">resultam </w:t>
      </w:r>
      <w:r>
        <w:rPr>
          <w:rFonts w:cs="Arial"/>
        </w:rPr>
        <w:t>na disponibilidade de uma vazão firme significativa aproveitável a montante de Funil (no trecho paulista), parte da qual pode ser utilizada para reforço do Sistema Cantareira.</w:t>
      </w:r>
    </w:p>
    <w:p w:rsidR="005B3786" w:rsidRPr="00D72669" w:rsidRDefault="005B3786" w:rsidP="005B3786">
      <w:pPr>
        <w:rPr>
          <w:rFonts w:cs="Arial"/>
        </w:rPr>
      </w:pPr>
      <w:r w:rsidRPr="00D72669">
        <w:rPr>
          <w:rFonts w:cs="Arial"/>
        </w:rPr>
        <w:t xml:space="preserve">A ANA </w:t>
      </w:r>
      <w:r>
        <w:rPr>
          <w:rFonts w:cs="Arial"/>
        </w:rPr>
        <w:t>respondeu à referida consulta do DAEE por meio d</w:t>
      </w:r>
      <w:r w:rsidRPr="00D72669">
        <w:rPr>
          <w:rFonts w:cs="Arial"/>
        </w:rPr>
        <w:t xml:space="preserve">o ofício nº 2/2015/AA, </w:t>
      </w:r>
      <w:r>
        <w:rPr>
          <w:rFonts w:cs="Arial"/>
        </w:rPr>
        <w:t xml:space="preserve">de 16/01/2015, no qual informa que </w:t>
      </w:r>
      <w:r>
        <w:t>o Relatório do Grupo Técnico concluiu que há viabilidade hidrológica para a Interligação Jaguari-Atibainha, desde que sejam implementadas novas regras de operação do sistema hidráulico da bacia do rio Paraíba do Sul que propiciem maior segurança hídrica ao sistema, conforme minuta de resolução apresentada no anexo do relatório.</w:t>
      </w:r>
    </w:p>
    <w:p w:rsidR="005B3786" w:rsidRDefault="005B3786" w:rsidP="005B3786">
      <w:pPr>
        <w:rPr>
          <w:rFonts w:cs="Arial"/>
        </w:rPr>
      </w:pPr>
      <w:r>
        <w:rPr>
          <w:rFonts w:cs="Arial"/>
        </w:rPr>
        <w:t xml:space="preserve">As </w:t>
      </w:r>
      <w:r>
        <w:t xml:space="preserve">novas regras de operação do sistema hidráulico da bacia do rio Paraíba do Sul </w:t>
      </w:r>
      <w:r>
        <w:rPr>
          <w:rFonts w:cs="Arial"/>
        </w:rPr>
        <w:t>serão definidas</w:t>
      </w:r>
      <w:r w:rsidRPr="00E41715">
        <w:rPr>
          <w:rFonts w:cs="Arial"/>
        </w:rPr>
        <w:t xml:space="preserve"> por resolu</w:t>
      </w:r>
      <w:r>
        <w:rPr>
          <w:rFonts w:cs="Arial"/>
        </w:rPr>
        <w:t xml:space="preserve">ção conjunta ANA/ DAEE/ IGAM/ INEA, a qual deve estabelecer sua entrada em vigência uma vez normalizada a situação hidrológica na bacia. Pelo informado pela ANA, as </w:t>
      </w:r>
      <w:r>
        <w:t xml:space="preserve">novas regras de operação </w:t>
      </w:r>
      <w:r>
        <w:rPr>
          <w:rFonts w:cs="Arial"/>
        </w:rPr>
        <w:t>serão compatíveis com a presença da Interligação Jaguari-Atibainha.</w:t>
      </w:r>
    </w:p>
    <w:p w:rsidR="005B3786" w:rsidRDefault="005B3786" w:rsidP="005B3786">
      <w:pPr>
        <w:rPr>
          <w:rFonts w:cs="Arial"/>
        </w:rPr>
      </w:pPr>
      <w:r>
        <w:rPr>
          <w:rFonts w:cs="Arial"/>
        </w:rPr>
        <w:t>Em face da comunicação oficial da ANA quanto à viabilidade hidrológica do Projeto de Interligação, o Superintendente do DAEE emitiu o Despacho de 26/01/2015, reti-ratificado em 28/01/2015, que concede a Outorga de Implantação ao Projeto de</w:t>
      </w:r>
      <w:r w:rsidR="00D70877">
        <w:rPr>
          <w:rFonts w:cs="Arial"/>
        </w:rPr>
        <w:t xml:space="preserve"> Interligação Jaguari-Atibainha.</w:t>
      </w:r>
    </w:p>
    <w:p w:rsidR="00E41715" w:rsidRPr="00D31895" w:rsidRDefault="00E41715" w:rsidP="00AF6651">
      <w:pPr>
        <w:rPr>
          <w:rFonts w:cs="Arial"/>
        </w:rPr>
      </w:pPr>
    </w:p>
    <w:p w:rsidR="00262BCD" w:rsidRPr="0069310A" w:rsidRDefault="00262BCD" w:rsidP="00262BCD">
      <w:pPr>
        <w:pStyle w:val="Ttulo1"/>
        <w:rPr>
          <w:sz w:val="22"/>
          <w:szCs w:val="22"/>
        </w:rPr>
      </w:pPr>
      <w:bookmarkStart w:id="24" w:name="_Toc290040837"/>
      <w:bookmarkStart w:id="25" w:name="_Toc412479935"/>
      <w:r w:rsidRPr="0069310A">
        <w:rPr>
          <w:sz w:val="22"/>
          <w:szCs w:val="22"/>
        </w:rPr>
        <w:lastRenderedPageBreak/>
        <w:t>Condicionantes Legais e de Planejamento</w:t>
      </w:r>
      <w:bookmarkEnd w:id="24"/>
      <w:bookmarkEnd w:id="25"/>
    </w:p>
    <w:p w:rsidR="00262BCD" w:rsidRPr="0069310A" w:rsidRDefault="00262BCD" w:rsidP="00E517FE">
      <w:r w:rsidRPr="0069310A">
        <w:t xml:space="preserve">Nas últimas duas ou três décadas, um amplo conjunto de leis, decretos, normas, resoluções e demais instrumentos legais voltados à preservação do meio ambiente e das condições urbanas adequadas vem sofrendo constante processo de mudanças e aperfeiçoamentos, nos vários níveis de governo. </w:t>
      </w:r>
    </w:p>
    <w:p w:rsidR="00262BCD" w:rsidRPr="0069310A" w:rsidRDefault="00262BCD" w:rsidP="00E517FE">
      <w:r w:rsidRPr="0069310A">
        <w:t xml:space="preserve">Este marco legal está associado ao diversificado quadro institucional, estruturado nas várias instâncias de governo e constituído pelos órgãos e entidades intervenientes no processo de implementação das Políticas Urbana, Ambiental e de Recursos Hídricos vigentes. O licenciamento ambiental, um dos instrumentos utilizados para a implementação da política ambiental vem sendo continuamente aprimorado visando proteger e preservar, de maneira mais eficiente, o patrimônio ambiental do País. </w:t>
      </w:r>
    </w:p>
    <w:p w:rsidR="00262BCD" w:rsidRPr="0069310A" w:rsidRDefault="00262BCD" w:rsidP="00E517FE">
      <w:r w:rsidRPr="0069310A">
        <w:t xml:space="preserve">O </w:t>
      </w:r>
      <w:r w:rsidR="0058362F" w:rsidRPr="0069310A">
        <w:t xml:space="preserve">projeto de Interligação Jaguari Atibainha </w:t>
      </w:r>
      <w:r w:rsidRPr="0069310A">
        <w:t>deverá ser submetido a tais mecanismos de controle para o devido licenciamento ambiental, destacando-se o conjunto de leis que protegem os ecossistemas presentes, integrantes do bioma Mata Atlântica.</w:t>
      </w:r>
    </w:p>
    <w:p w:rsidR="00262BCD" w:rsidRPr="0069310A" w:rsidRDefault="00262BCD" w:rsidP="00E517FE">
      <w:r w:rsidRPr="0069310A">
        <w:t xml:space="preserve">As legislações intervenientes cujas diretrizes devem ser seguidas pelo </w:t>
      </w:r>
      <w:r w:rsidR="00E41715" w:rsidRPr="0069310A">
        <w:t xml:space="preserve">Projeto </w:t>
      </w:r>
      <w:r w:rsidRPr="0069310A">
        <w:t xml:space="preserve">abrangem aspectos ambientais, tais como </w:t>
      </w:r>
      <w:r w:rsidR="00684B26">
        <w:t xml:space="preserve">supressão </w:t>
      </w:r>
      <w:r w:rsidRPr="0069310A">
        <w:t xml:space="preserve">e </w:t>
      </w:r>
      <w:r w:rsidR="00684B26">
        <w:t xml:space="preserve">reposição </w:t>
      </w:r>
      <w:r w:rsidRPr="0069310A">
        <w:t xml:space="preserve">de vegetação, áreas contaminadas; </w:t>
      </w:r>
      <w:r w:rsidR="00684B26">
        <w:t xml:space="preserve">aspectos de </w:t>
      </w:r>
      <w:r w:rsidRPr="0069310A">
        <w:t xml:space="preserve">recursos hídricos, como </w:t>
      </w:r>
      <w:r w:rsidR="00684B26">
        <w:t xml:space="preserve">outorga </w:t>
      </w:r>
      <w:r w:rsidRPr="0069310A">
        <w:t xml:space="preserve">e cobrança pelo uso das águas, proteção de mananciais; </w:t>
      </w:r>
      <w:r w:rsidR="00684B26">
        <w:t xml:space="preserve">aspectos </w:t>
      </w:r>
      <w:r w:rsidRPr="0069310A">
        <w:t xml:space="preserve">urbanísticos, como zoneamento e ordenamento do uso do solo; </w:t>
      </w:r>
      <w:r w:rsidR="00684B26">
        <w:t xml:space="preserve">aspectos </w:t>
      </w:r>
      <w:r w:rsidRPr="0069310A">
        <w:t>de proteção de patrimônio histórico; e diretrizes quanto a desapropriaç</w:t>
      </w:r>
      <w:r w:rsidR="00684B26">
        <w:t>ão, servidão</w:t>
      </w:r>
      <w:r w:rsidRPr="0069310A">
        <w:t xml:space="preserve"> e relocação de população e atividades.</w:t>
      </w:r>
    </w:p>
    <w:p w:rsidR="00262BCD" w:rsidRPr="0069310A" w:rsidRDefault="00262BCD" w:rsidP="00E517FE">
      <w:r w:rsidRPr="0069310A">
        <w:t>Por outro lado, existem projetos em viabili</w:t>
      </w:r>
      <w:r w:rsidR="0058362F" w:rsidRPr="0069310A">
        <w:t>zação na área de influência, co</w:t>
      </w:r>
      <w:r w:rsidRPr="0069310A">
        <w:t>localizados, que podem ter interferências com o empreendimento, e devem ser examinados quanto a compatibilidades ou sinergias.</w:t>
      </w:r>
    </w:p>
    <w:p w:rsidR="00262BCD" w:rsidRPr="0069310A" w:rsidRDefault="00262BCD" w:rsidP="00262BCD">
      <w:pPr>
        <w:pStyle w:val="Ttulo2"/>
        <w:rPr>
          <w:szCs w:val="22"/>
        </w:rPr>
      </w:pPr>
      <w:bookmarkStart w:id="26" w:name="_Toc250399855"/>
      <w:bookmarkStart w:id="27" w:name="_Toc290040838"/>
      <w:bookmarkStart w:id="28" w:name="_Toc412479936"/>
      <w:r w:rsidRPr="0069310A">
        <w:rPr>
          <w:szCs w:val="22"/>
        </w:rPr>
        <w:t>Legislação Incidente</w:t>
      </w:r>
      <w:bookmarkEnd w:id="26"/>
      <w:bookmarkEnd w:id="27"/>
      <w:bookmarkEnd w:id="28"/>
    </w:p>
    <w:p w:rsidR="00262BCD" w:rsidRPr="0069310A" w:rsidRDefault="00262BCD" w:rsidP="00262BCD">
      <w:pPr>
        <w:pStyle w:val="Ttulo3"/>
        <w:rPr>
          <w:szCs w:val="20"/>
          <w:lang w:eastAsia="zh-CN"/>
        </w:rPr>
      </w:pPr>
      <w:bookmarkStart w:id="29" w:name="_Toc233288082"/>
      <w:bookmarkStart w:id="30" w:name="_Toc250399856"/>
      <w:bookmarkStart w:id="31" w:name="_Toc290040839"/>
      <w:bookmarkStart w:id="32" w:name="_Toc412479937"/>
      <w:r w:rsidRPr="0069310A">
        <w:rPr>
          <w:szCs w:val="20"/>
          <w:lang w:eastAsia="zh-CN"/>
        </w:rPr>
        <w:t>Legislação Ambiental</w:t>
      </w:r>
      <w:bookmarkEnd w:id="29"/>
      <w:bookmarkEnd w:id="30"/>
      <w:bookmarkEnd w:id="31"/>
      <w:bookmarkEnd w:id="32"/>
    </w:p>
    <w:p w:rsidR="00262BCD" w:rsidRPr="0069310A" w:rsidRDefault="00262BCD" w:rsidP="00BB0018">
      <w:pPr>
        <w:pStyle w:val="Ttulo4"/>
      </w:pPr>
      <w:bookmarkStart w:id="33" w:name="_Toc290040840"/>
      <w:bookmarkStart w:id="34" w:name="_Toc412479938"/>
      <w:r w:rsidRPr="0069310A">
        <w:t>Licenciamento Ambiental</w:t>
      </w:r>
      <w:bookmarkEnd w:id="33"/>
      <w:bookmarkEnd w:id="34"/>
    </w:p>
    <w:p w:rsidR="00262BCD" w:rsidRPr="0069310A" w:rsidRDefault="00262BCD" w:rsidP="00515A6D">
      <w:bookmarkStart w:id="35" w:name="_Toc138068319"/>
      <w:bookmarkStart w:id="36" w:name="_Toc138069922"/>
      <w:bookmarkStart w:id="37" w:name="_Toc142132880"/>
      <w:bookmarkStart w:id="38" w:name="_Toc142133046"/>
      <w:bookmarkStart w:id="39" w:name="_Toc142134596"/>
      <w:bookmarkStart w:id="40" w:name="_Toc142134789"/>
      <w:bookmarkStart w:id="41" w:name="_Toc142139489"/>
      <w:bookmarkStart w:id="42" w:name="_Toc142196251"/>
      <w:bookmarkStart w:id="43" w:name="_Toc142285310"/>
      <w:bookmarkStart w:id="44" w:name="_Toc233288084"/>
      <w:r w:rsidRPr="0069310A">
        <w:t>O processo de licenciamento ambiental de empreendimentos envolve uma série de interfaces relativas a determinados componentes do ambiente, cada um deles sujeito à legislação específica e intervenção dos órgãos competentes. No caso</w:t>
      </w:r>
      <w:r w:rsidR="0058362F" w:rsidRPr="0069310A">
        <w:t xml:space="preserve"> desta Interligação</w:t>
      </w:r>
      <w:r w:rsidRPr="0069310A">
        <w:t>, destacam-se os seguintes temas:</w:t>
      </w:r>
    </w:p>
    <w:p w:rsidR="00262BCD" w:rsidRPr="0069310A" w:rsidRDefault="00262BCD" w:rsidP="00DA798B">
      <w:pPr>
        <w:pStyle w:val="PargrafodaLista"/>
        <w:numPr>
          <w:ilvl w:val="0"/>
          <w:numId w:val="10"/>
        </w:numPr>
      </w:pPr>
      <w:r w:rsidRPr="0069310A">
        <w:t>Aprovação da Cetesb para a supressão e manejo de vegetação, manejo do material florestal a ser removido e intervenção em APP. Os passos nesse processo abrangem:</w:t>
      </w:r>
    </w:p>
    <w:p w:rsidR="00262BCD" w:rsidRDefault="00262BCD" w:rsidP="00D9475A">
      <w:pPr>
        <w:widowControl w:val="0"/>
        <w:numPr>
          <w:ilvl w:val="0"/>
          <w:numId w:val="1"/>
        </w:numPr>
        <w:rPr>
          <w:rFonts w:cs="Arial"/>
          <w:iCs/>
        </w:rPr>
      </w:pPr>
      <w:r w:rsidRPr="0069310A">
        <w:rPr>
          <w:rFonts w:cs="Arial"/>
          <w:iCs/>
        </w:rPr>
        <w:t>Informação</w:t>
      </w:r>
      <w:r w:rsidR="002305CA" w:rsidRPr="0069310A">
        <w:rPr>
          <w:rFonts w:cs="Arial"/>
          <w:iCs/>
        </w:rPr>
        <w:t>,</w:t>
      </w:r>
      <w:r w:rsidRPr="0069310A">
        <w:rPr>
          <w:rFonts w:cs="Arial"/>
          <w:iCs/>
        </w:rPr>
        <w:t xml:space="preserve"> no EIA</w:t>
      </w:r>
      <w:r w:rsidR="002305CA" w:rsidRPr="0069310A">
        <w:rPr>
          <w:rFonts w:cs="Arial"/>
          <w:iCs/>
        </w:rPr>
        <w:t>,</w:t>
      </w:r>
      <w:r w:rsidRPr="0069310A">
        <w:rPr>
          <w:rFonts w:cs="Arial"/>
          <w:iCs/>
        </w:rPr>
        <w:t xml:space="preserve"> das característica</w:t>
      </w:r>
      <w:r w:rsidRPr="0069310A">
        <w:rPr>
          <w:rFonts w:cs="Arial"/>
        </w:rPr>
        <w:t xml:space="preserve">s </w:t>
      </w:r>
      <w:r w:rsidRPr="0069310A">
        <w:rPr>
          <w:rFonts w:cs="Arial"/>
          <w:iCs/>
        </w:rPr>
        <w:t>da vegetação afetada e dos quantitativos ou estimativas de supressão de vegetação e afetação de APP.</w:t>
      </w:r>
    </w:p>
    <w:p w:rsidR="00684B26" w:rsidRPr="0069310A" w:rsidRDefault="00684B26" w:rsidP="00684B26">
      <w:pPr>
        <w:widowControl w:val="0"/>
        <w:ind w:left="708"/>
        <w:rPr>
          <w:rFonts w:cs="Arial"/>
          <w:iCs/>
        </w:rPr>
      </w:pPr>
      <w:r w:rsidRPr="00B675C3">
        <w:rPr>
          <w:rFonts w:cs="Arial"/>
          <w:iCs/>
        </w:rPr>
        <w:t xml:space="preserve">O Projeto de Interligação não requer Anuência Prévia do IBAMA </w:t>
      </w:r>
      <w:r w:rsidR="006E6DC2" w:rsidRPr="00B675C3">
        <w:rPr>
          <w:rFonts w:cs="Arial"/>
          <w:iCs/>
        </w:rPr>
        <w:t xml:space="preserve">(do </w:t>
      </w:r>
      <w:r w:rsidRPr="00B675C3">
        <w:rPr>
          <w:rFonts w:cs="Arial"/>
          <w:iCs/>
        </w:rPr>
        <w:t xml:space="preserve">ICMBio </w:t>
      </w:r>
      <w:r w:rsidR="006E6DC2" w:rsidRPr="00B675C3">
        <w:rPr>
          <w:rFonts w:cs="Arial"/>
          <w:iCs/>
        </w:rPr>
        <w:t xml:space="preserve">neste caso, por estar situado em APA Federal) </w:t>
      </w:r>
      <w:r w:rsidRPr="00B675C3">
        <w:rPr>
          <w:rFonts w:cs="Arial"/>
          <w:iCs/>
        </w:rPr>
        <w:t xml:space="preserve">em relação a supressão de vegetação, pois embora situado </w:t>
      </w:r>
      <w:r w:rsidR="00B675C3">
        <w:rPr>
          <w:rFonts w:cs="Arial"/>
          <w:iCs/>
        </w:rPr>
        <w:t xml:space="preserve">parcialmente </w:t>
      </w:r>
      <w:r w:rsidRPr="00B675C3">
        <w:rPr>
          <w:rFonts w:cs="Arial"/>
          <w:iCs/>
        </w:rPr>
        <w:t xml:space="preserve">em região metropolitana, a </w:t>
      </w:r>
      <w:r w:rsidR="006E6DC2" w:rsidRPr="00B675C3">
        <w:rPr>
          <w:rFonts w:cs="Arial"/>
          <w:iCs/>
        </w:rPr>
        <w:t xml:space="preserve">supressão de vegetação secundária em estágio médio ou avançado é inferior e 3,0 ha (Art. </w:t>
      </w:r>
      <w:r w:rsidR="00B675C3" w:rsidRPr="00B675C3">
        <w:rPr>
          <w:rFonts w:cs="Arial"/>
          <w:iCs/>
        </w:rPr>
        <w:t>19</w:t>
      </w:r>
      <w:r w:rsidR="006E6DC2" w:rsidRPr="00B675C3">
        <w:rPr>
          <w:rFonts w:cs="Arial"/>
          <w:iCs/>
        </w:rPr>
        <w:t xml:space="preserve"> do Decreto </w:t>
      </w:r>
      <w:r w:rsidR="00B675C3" w:rsidRPr="00B675C3">
        <w:rPr>
          <w:rFonts w:cs="Arial"/>
          <w:iCs/>
        </w:rPr>
        <w:t>n</w:t>
      </w:r>
      <w:r w:rsidR="00B675C3" w:rsidRPr="00B675C3">
        <w:rPr>
          <w:rFonts w:cs="Arial"/>
          <w:iCs/>
          <w:vertAlign w:val="superscript"/>
        </w:rPr>
        <w:t>o</w:t>
      </w:r>
      <w:r w:rsidR="00B675C3" w:rsidRPr="00B675C3">
        <w:rPr>
          <w:rFonts w:cs="Arial"/>
          <w:iCs/>
        </w:rPr>
        <w:t xml:space="preserve"> 6.660/08</w:t>
      </w:r>
      <w:r w:rsidR="006E6DC2" w:rsidRPr="00B675C3">
        <w:rPr>
          <w:rFonts w:cs="Arial"/>
          <w:iCs/>
        </w:rPr>
        <w:t xml:space="preserve">, que regulamenta a Lei Federal </w:t>
      </w:r>
      <w:r w:rsidR="00B675C3" w:rsidRPr="00B675C3">
        <w:rPr>
          <w:rFonts w:cs="Arial"/>
          <w:iCs/>
        </w:rPr>
        <w:t>n</w:t>
      </w:r>
      <w:r w:rsidR="00B675C3" w:rsidRPr="00B675C3">
        <w:rPr>
          <w:rFonts w:cs="Arial"/>
          <w:iCs/>
          <w:vertAlign w:val="superscript"/>
        </w:rPr>
        <w:t>o</w:t>
      </w:r>
      <w:r w:rsidR="00B675C3" w:rsidRPr="00B675C3">
        <w:rPr>
          <w:rFonts w:cs="Arial"/>
          <w:iCs/>
        </w:rPr>
        <w:t xml:space="preserve"> 11.428/06</w:t>
      </w:r>
      <w:r w:rsidR="006E6DC2" w:rsidRPr="00B675C3">
        <w:rPr>
          <w:rFonts w:cs="Arial"/>
          <w:iCs/>
        </w:rPr>
        <w:t>, Lei da Mata Atlântica)</w:t>
      </w:r>
      <w:r w:rsidR="00073B84" w:rsidRPr="00B675C3">
        <w:rPr>
          <w:rFonts w:cs="Arial"/>
          <w:iCs/>
        </w:rPr>
        <w:t>.</w:t>
      </w:r>
    </w:p>
    <w:p w:rsidR="00262BCD" w:rsidRPr="0069310A" w:rsidRDefault="00262BCD" w:rsidP="00D9475A">
      <w:pPr>
        <w:widowControl w:val="0"/>
        <w:numPr>
          <w:ilvl w:val="0"/>
          <w:numId w:val="1"/>
        </w:numPr>
        <w:rPr>
          <w:rFonts w:cs="Arial"/>
          <w:iCs/>
        </w:rPr>
      </w:pPr>
      <w:r w:rsidRPr="0069310A">
        <w:rPr>
          <w:rFonts w:cs="Arial"/>
          <w:iCs/>
        </w:rPr>
        <w:t>Emissão, no curso do processo de licenciamento, de Autorização de Supressão de Vegetação e de Intervenção em APP</w:t>
      </w:r>
      <w:r w:rsidR="00682607" w:rsidRPr="0069310A">
        <w:rPr>
          <w:rFonts w:cs="Arial"/>
          <w:iCs/>
        </w:rPr>
        <w:t xml:space="preserve">, </w:t>
      </w:r>
      <w:r w:rsidR="00684B26">
        <w:rPr>
          <w:rFonts w:cs="Arial"/>
          <w:iCs/>
        </w:rPr>
        <w:t>na etapa de obtenção d</w:t>
      </w:r>
      <w:r w:rsidR="00682607" w:rsidRPr="0069310A">
        <w:rPr>
          <w:rFonts w:cs="Arial"/>
          <w:iCs/>
        </w:rPr>
        <w:t>a LI</w:t>
      </w:r>
      <w:r w:rsidRPr="0069310A">
        <w:rPr>
          <w:rFonts w:cs="Arial"/>
          <w:iCs/>
        </w:rPr>
        <w:t>.</w:t>
      </w:r>
    </w:p>
    <w:p w:rsidR="00262BCD" w:rsidRPr="0069310A" w:rsidRDefault="00262BCD" w:rsidP="00262BCD">
      <w:pPr>
        <w:widowControl w:val="0"/>
        <w:ind w:left="708"/>
        <w:rPr>
          <w:rFonts w:cs="Arial"/>
          <w:iCs/>
        </w:rPr>
      </w:pPr>
      <w:r w:rsidRPr="0069310A">
        <w:rPr>
          <w:rFonts w:cs="Arial"/>
          <w:iCs/>
        </w:rPr>
        <w:t>A Sabesp dev</w:t>
      </w:r>
      <w:r w:rsidR="0058362F" w:rsidRPr="0069310A">
        <w:rPr>
          <w:rFonts w:cs="Arial"/>
          <w:iCs/>
        </w:rPr>
        <w:t>e apresentar: (i) plantas plani</w:t>
      </w:r>
      <w:r w:rsidRPr="0069310A">
        <w:rPr>
          <w:rFonts w:cs="Arial"/>
          <w:iCs/>
        </w:rPr>
        <w:t xml:space="preserve">altimétricas com o detalhe da vegetação afetada, definido com base em projeto de engenharia suficientemente detalhado, e (ii) o Projeto de </w:t>
      </w:r>
      <w:r w:rsidR="00684B26">
        <w:rPr>
          <w:rFonts w:cs="Arial"/>
          <w:iCs/>
        </w:rPr>
        <w:t xml:space="preserve">Reposição </w:t>
      </w:r>
      <w:r w:rsidR="00BF5DB0" w:rsidRPr="0069310A">
        <w:rPr>
          <w:rFonts w:cs="Arial"/>
          <w:iCs/>
        </w:rPr>
        <w:t>Florestal</w:t>
      </w:r>
      <w:r w:rsidRPr="0069310A">
        <w:rPr>
          <w:rFonts w:cs="Arial"/>
          <w:iCs/>
        </w:rPr>
        <w:t xml:space="preserve">, informando </w:t>
      </w:r>
      <w:r w:rsidR="00BF5DB0" w:rsidRPr="0069310A">
        <w:rPr>
          <w:rFonts w:cs="Arial"/>
          <w:iCs/>
        </w:rPr>
        <w:t xml:space="preserve">as áreas florestadas destinadas a conservação, ou </w:t>
      </w:r>
      <w:r w:rsidRPr="0069310A">
        <w:rPr>
          <w:rFonts w:cs="Arial"/>
          <w:iCs/>
        </w:rPr>
        <w:t xml:space="preserve">os locais e as características dos plantios compensatórios propostos. Após a aprovação técnica interna dos estudos e projetos de </w:t>
      </w:r>
      <w:r w:rsidR="00684B26">
        <w:rPr>
          <w:rFonts w:cs="Arial"/>
          <w:iCs/>
        </w:rPr>
        <w:t xml:space="preserve">reposição florestal </w:t>
      </w:r>
      <w:r w:rsidRPr="0069310A">
        <w:rPr>
          <w:rFonts w:cs="Arial"/>
          <w:iCs/>
        </w:rPr>
        <w:t xml:space="preserve">propostos, a Cetesb emite Termo de Compromisso de Recuperação Ambiental (TCRA), com a explicitação das ações que a Sabesp deve executar para compensar o impacto causado, </w:t>
      </w:r>
      <w:r w:rsidRPr="0069310A">
        <w:rPr>
          <w:rFonts w:cs="Arial"/>
          <w:iCs/>
        </w:rPr>
        <w:lastRenderedPageBreak/>
        <w:t>e os prazos respectivos. A Autorização é emitida contra assinatura do TCRA.</w:t>
      </w:r>
    </w:p>
    <w:p w:rsidR="00262BCD" w:rsidRPr="0069310A" w:rsidRDefault="00262BCD" w:rsidP="00DA798B">
      <w:pPr>
        <w:pStyle w:val="PargrafodaLista"/>
        <w:numPr>
          <w:ilvl w:val="0"/>
          <w:numId w:val="10"/>
        </w:numPr>
      </w:pPr>
      <w:r w:rsidRPr="0069310A">
        <w:t>Parecer das áreas técnicas da Cetesb quanto aos estudos apresentados no EIA relativos ao controle de poluição: qualidade do ar, qualidade da água, ruído e vibrações, qualidade de solos e eventual interferência das obras em áreas contaminadas.</w:t>
      </w:r>
    </w:p>
    <w:p w:rsidR="00262BCD" w:rsidRPr="0069310A" w:rsidRDefault="00262BCD" w:rsidP="00DA798B">
      <w:pPr>
        <w:pStyle w:val="PargrafodaLista"/>
        <w:numPr>
          <w:ilvl w:val="0"/>
          <w:numId w:val="10"/>
        </w:numPr>
      </w:pPr>
      <w:r w:rsidRPr="0069310A">
        <w:t>Parecer do Instituto do Patrimônio Histórico e Artístico Nacional (IPHAN) quanto ao Diagnóstico Arqueológico e aos programas de proteção do patrimônio cultural previstos para a área de influência do empreendimento. A participação do IPHAN é obrigatória em empreendimentos sujeitos a EIA/RIMA e está regulada pela Resolução SMA n</w:t>
      </w:r>
      <w:r w:rsidRPr="0069310A">
        <w:rPr>
          <w:vertAlign w:val="superscript"/>
        </w:rPr>
        <w:t>o</w:t>
      </w:r>
      <w:r w:rsidRPr="0069310A">
        <w:t xml:space="preserve"> 34/03 e por normas do IPHAN.</w:t>
      </w:r>
    </w:p>
    <w:p w:rsidR="0058362F" w:rsidRPr="0069310A" w:rsidRDefault="0058362F" w:rsidP="00020886">
      <w:pPr>
        <w:ind w:left="360"/>
      </w:pPr>
      <w:r w:rsidRPr="0069310A">
        <w:t xml:space="preserve">O Plano de Trabalho para o Diagnóstico Arqueológico, com a contextualização do Projeto, o plano de investigações a realizar e os documentos requeridos </w:t>
      </w:r>
      <w:r w:rsidR="00073B84">
        <w:t xml:space="preserve">foi </w:t>
      </w:r>
      <w:r w:rsidRPr="0069310A">
        <w:t xml:space="preserve">protocolizado no IPHAN </w:t>
      </w:r>
      <w:r w:rsidR="00073B84">
        <w:t>em 23/09/2014. O IPHAN</w:t>
      </w:r>
      <w:r w:rsidRPr="0069310A">
        <w:t>, após avaliação, emite Portaria de Autorização Federal de Pesquisa, liberando a execução de investigações interventivas, em sub</w:t>
      </w:r>
      <w:r w:rsidR="00020886" w:rsidRPr="0069310A">
        <w:t>-</w:t>
      </w:r>
      <w:r w:rsidRPr="0069310A">
        <w:t>superfície.</w:t>
      </w:r>
    </w:p>
    <w:p w:rsidR="0058362F" w:rsidRPr="0069310A" w:rsidRDefault="0058362F" w:rsidP="00020886">
      <w:pPr>
        <w:ind w:left="360"/>
        <w:rPr>
          <w:rFonts w:cs="Arial"/>
          <w:iCs/>
        </w:rPr>
      </w:pPr>
      <w:r w:rsidRPr="0069310A">
        <w:t>Após a conclusão dos estudos, o arqueólogo responsável protocoliza no IPHAN o Diagnóstico Arqueológico, contendo os resultados da pesquisa, a avaliação dos potenciais impactos, e a proposição das medidas e programas de proteção do patrimônio. Após avaliação do Diagnóstico, o IPHAN emite Parecer liberando a emissão de LP e fixando as ações requeridas nas seguintes etapas de licenciamento: novas investigações, resgate de eventuais sítios identificados, proteção de bens edificados, entre outras, e programa de educação patrimonial, que comporão o Programa de Proteção do Patrimônio</w:t>
      </w:r>
      <w:r w:rsidR="00BF5DB0" w:rsidRPr="0069310A">
        <w:t>.</w:t>
      </w:r>
    </w:p>
    <w:p w:rsidR="00262BCD" w:rsidRPr="0069310A" w:rsidRDefault="00262BCD" w:rsidP="00DA798B">
      <w:pPr>
        <w:pStyle w:val="PargrafodaLista"/>
        <w:numPr>
          <w:ilvl w:val="0"/>
          <w:numId w:val="10"/>
        </w:numPr>
      </w:pPr>
      <w:r w:rsidRPr="0069310A">
        <w:t xml:space="preserve">Certidão de conformidade do empreendimento com a legislação municipal de uso e ocupação do solo, em cada município atravessado, conforme o § 1º do Art. 10 da Resolução CONAMA 237/97. </w:t>
      </w:r>
    </w:p>
    <w:p w:rsidR="00B31E8C" w:rsidRPr="00324563" w:rsidRDefault="00B31E8C" w:rsidP="00571A23">
      <w:pPr>
        <w:ind w:left="360"/>
      </w:pPr>
      <w:r w:rsidRPr="00324563">
        <w:t xml:space="preserve">A Sabesp protocolizou o requerimento de Certidão no município de Igaratá em </w:t>
      </w:r>
      <w:r w:rsidR="00324563" w:rsidRPr="00324563">
        <w:t>30</w:t>
      </w:r>
      <w:r w:rsidRPr="00324563">
        <w:t xml:space="preserve">/10/2014, em Santa Isabel em </w:t>
      </w:r>
      <w:r w:rsidR="00324563" w:rsidRPr="00324563">
        <w:t>11</w:t>
      </w:r>
      <w:r w:rsidRPr="00324563">
        <w:t xml:space="preserve">/12/2014, e em </w:t>
      </w:r>
      <w:r w:rsidR="00324563" w:rsidRPr="00324563">
        <w:t>Nazaré Paulista em 21/01/2015.</w:t>
      </w:r>
    </w:p>
    <w:p w:rsidR="00262BCD" w:rsidRPr="00324563" w:rsidRDefault="00262BCD" w:rsidP="00571A23">
      <w:pPr>
        <w:ind w:left="360"/>
      </w:pPr>
      <w:r w:rsidRPr="00324563">
        <w:t xml:space="preserve">O protocolo de requerimento desta certidão em cada </w:t>
      </w:r>
      <w:r w:rsidR="00324563" w:rsidRPr="00324563">
        <w:t>município</w:t>
      </w:r>
      <w:r w:rsidRPr="00324563">
        <w:t xml:space="preserve"> onde se localiza </w:t>
      </w:r>
      <w:r w:rsidR="00A55B00" w:rsidRPr="00324563">
        <w:t xml:space="preserve">a Interligação </w:t>
      </w:r>
      <w:r w:rsidR="00073B84" w:rsidRPr="00324563">
        <w:t xml:space="preserve">(Santa Isabel, Igaratá e Nazaré Paulista) </w:t>
      </w:r>
      <w:r w:rsidRPr="00324563">
        <w:t>é requisito para a protocolização do presente EIA/RIMA na Cetesb. A obtenção das certidões é pré-requisito para a emissão de Parecer Técnico da Cetesb.</w:t>
      </w:r>
    </w:p>
    <w:p w:rsidR="00262BCD" w:rsidRPr="0069310A" w:rsidRDefault="00262BCD" w:rsidP="00DA798B">
      <w:pPr>
        <w:pStyle w:val="PargrafodaLista"/>
        <w:numPr>
          <w:ilvl w:val="0"/>
          <w:numId w:val="10"/>
        </w:numPr>
      </w:pPr>
      <w:r w:rsidRPr="0069310A">
        <w:t xml:space="preserve">Manifestação de análise técnica do empreendimento, emitida pelo órgão ambiental de cada um dos municípios onde este se localiza (se houver tal órgão), conforme o parágrafo único do Art. 5º da Resolução CONAMA 237/97. </w:t>
      </w:r>
    </w:p>
    <w:p w:rsidR="00262BCD" w:rsidRPr="00324563" w:rsidRDefault="00262BCD" w:rsidP="00571A23">
      <w:pPr>
        <w:ind w:left="360"/>
      </w:pPr>
      <w:r w:rsidRPr="00324563">
        <w:t>O protocolo de requerimento deste parecer em cada um dos municípios onde se localiza</w:t>
      </w:r>
      <w:r w:rsidR="00A55B00" w:rsidRPr="00324563">
        <w:t xml:space="preserve"> a Interligação</w:t>
      </w:r>
      <w:r w:rsidRPr="00324563">
        <w:t xml:space="preserve"> é requisito para a protocolização do presente EIA/RIMA na Cetesb. A obtenção das manifestações é pré-requisito para a emissão de Parecer Técnico da Cetesb.</w:t>
      </w:r>
    </w:p>
    <w:p w:rsidR="00262BCD" w:rsidRPr="0069310A" w:rsidRDefault="00262BCD" w:rsidP="00DA798B">
      <w:pPr>
        <w:pStyle w:val="PargrafodaLista"/>
        <w:numPr>
          <w:ilvl w:val="0"/>
          <w:numId w:val="10"/>
        </w:numPr>
      </w:pPr>
      <w:r w:rsidRPr="0069310A">
        <w:t>Autorização das administrações de Unidades de Conservação. A Resolução CONAMA n</w:t>
      </w:r>
      <w:r w:rsidRPr="0069310A">
        <w:rPr>
          <w:vertAlign w:val="superscript"/>
        </w:rPr>
        <w:t>o</w:t>
      </w:r>
      <w:r w:rsidRPr="0069310A">
        <w:t xml:space="preserve"> 428/2010 prevê (art. 1º) que o licenciamento de empreendimentos de significativo impacto ambiental que possam afetar Unidade de Conservação (UC) específica ou sua Zona de Amortecimento (ZA), assim considerados pelo órgão ambiental licenciador com fundamento em EIA/RIMA, só poderá ser concedido após autorização do órgão responsável pela administração da UC ou, no caso das Reservas Particulares de Patrimônio Natural (RPPN), pelo órgão responsável pela sua criação.</w:t>
      </w:r>
    </w:p>
    <w:p w:rsidR="00262BCD" w:rsidRPr="0069310A" w:rsidRDefault="00262BCD" w:rsidP="00571A23">
      <w:pPr>
        <w:ind w:left="360"/>
      </w:pPr>
      <w:r w:rsidRPr="0069310A">
        <w:t>No caso d</w:t>
      </w:r>
      <w:r w:rsidR="00A55B00" w:rsidRPr="0069310A">
        <w:t>a Interligação Jaguari Atibainha</w:t>
      </w:r>
      <w:r w:rsidRPr="0069310A">
        <w:t>, a princípio a Cetesb deverá encaminhar a solicitação de Autorização a:</w:t>
      </w:r>
    </w:p>
    <w:p w:rsidR="00682607" w:rsidRDefault="00073B84" w:rsidP="00D9475A">
      <w:pPr>
        <w:widowControl w:val="0"/>
        <w:numPr>
          <w:ilvl w:val="0"/>
          <w:numId w:val="1"/>
        </w:numPr>
        <w:rPr>
          <w:rFonts w:cs="Arial"/>
          <w:iCs/>
        </w:rPr>
      </w:pPr>
      <w:r>
        <w:rPr>
          <w:rFonts w:cs="Arial"/>
          <w:iCs/>
        </w:rPr>
        <w:t xml:space="preserve">ICMBio, órgão responsável pela gestão da </w:t>
      </w:r>
      <w:r w:rsidR="00682607" w:rsidRPr="0069310A">
        <w:rPr>
          <w:rFonts w:cs="Arial"/>
          <w:iCs/>
        </w:rPr>
        <w:t>APA Federal Mananciais do Paraíba do Sul, criada pelo Decreto nº 87.561/82 objetivando proteger os mananciais de abastecimento da bacia hidrográfica do Rio Paraíba do Sul e proteger a diversid</w:t>
      </w:r>
      <w:r w:rsidR="006215C4">
        <w:rPr>
          <w:rFonts w:cs="Arial"/>
          <w:iCs/>
        </w:rPr>
        <w:t>ade biológica.</w:t>
      </w:r>
    </w:p>
    <w:p w:rsidR="006215C4" w:rsidRPr="006215C4" w:rsidRDefault="006215C4" w:rsidP="006215C4">
      <w:pPr>
        <w:ind w:left="708"/>
      </w:pPr>
      <w:r w:rsidRPr="006215C4">
        <w:t>A Instrução Normativa n</w:t>
      </w:r>
      <w:r w:rsidRPr="006215C4">
        <w:rPr>
          <w:vertAlign w:val="superscript"/>
        </w:rPr>
        <w:t>o</w:t>
      </w:r>
      <w:r w:rsidRPr="006215C4">
        <w:t xml:space="preserve"> 07 de 05/11/2014 estabelece os procedimentos do </w:t>
      </w:r>
      <w:r>
        <w:rPr>
          <w:rFonts w:cs="Arial"/>
          <w:iCs/>
        </w:rPr>
        <w:t>ICMBio</w:t>
      </w:r>
      <w:r w:rsidRPr="006215C4">
        <w:t xml:space="preserve"> no processo de licenciamento ambiental, quando empreendimentos atravessam Unidades </w:t>
      </w:r>
      <w:r w:rsidRPr="006215C4">
        <w:lastRenderedPageBreak/>
        <w:t>de Conservação federais ou sua zona de amortecimento, como é o caso da Interligação que atravessa um setor da</w:t>
      </w:r>
      <w:r w:rsidRPr="006215C4">
        <w:rPr>
          <w:lang w:eastAsia="zh-CN"/>
        </w:rPr>
        <w:t xml:space="preserve"> APA Federal Mananciais do Paraíba do Sul</w:t>
      </w:r>
      <w:r w:rsidRPr="006215C4">
        <w:t>.</w:t>
      </w:r>
    </w:p>
    <w:p w:rsidR="006215C4" w:rsidRPr="006215C4" w:rsidRDefault="006215C4" w:rsidP="006215C4">
      <w:pPr>
        <w:ind w:left="708"/>
      </w:pPr>
      <w:r w:rsidRPr="006215C4">
        <w:t xml:space="preserve">Cabe a esse Instituto emitir a Autorização para o Licenciamento Ambiental (ALA), com base na análise de estudos ambientais, cujo Termo de Referência ele também propõe. </w:t>
      </w:r>
    </w:p>
    <w:p w:rsidR="006215C4" w:rsidRPr="006215C4" w:rsidRDefault="006215C4" w:rsidP="006215C4">
      <w:pPr>
        <w:ind w:left="708"/>
      </w:pPr>
      <w:r w:rsidRPr="006215C4">
        <w:t>Cabe ainda a esse Instituto, dar a anuência sobre captura, coleta e transporte da fauna, supressão de vegetação e abertura de picadas realizadas no interior da UC federal.</w:t>
      </w:r>
    </w:p>
    <w:p w:rsidR="006215C4" w:rsidRPr="008B07EF" w:rsidRDefault="006215C4" w:rsidP="006215C4">
      <w:pPr>
        <w:ind w:left="708"/>
      </w:pPr>
      <w:r w:rsidRPr="006215C4">
        <w:t>A Instrução Normativa n</w:t>
      </w:r>
      <w:r w:rsidRPr="006215C4">
        <w:rPr>
          <w:vertAlign w:val="superscript"/>
        </w:rPr>
        <w:t>o</w:t>
      </w:r>
      <w:r w:rsidRPr="006215C4">
        <w:t xml:space="preserve"> 08 de 12/11/2014 desse Instituto define os procedimentos administrativos para a celebração de termos de compromisso para cumprimento da obrigação referente à compensação ambiental (TCCA).</w:t>
      </w:r>
    </w:p>
    <w:p w:rsidR="00073B84" w:rsidRDefault="00073B84" w:rsidP="00D9475A">
      <w:pPr>
        <w:widowControl w:val="0"/>
        <w:numPr>
          <w:ilvl w:val="0"/>
          <w:numId w:val="1"/>
        </w:numPr>
        <w:rPr>
          <w:rFonts w:cs="Arial"/>
          <w:iCs/>
        </w:rPr>
      </w:pPr>
      <w:r>
        <w:rPr>
          <w:rFonts w:cs="Arial"/>
          <w:iCs/>
        </w:rPr>
        <w:t>Fundação Florestal, órgão responsável pela gestão d</w:t>
      </w:r>
      <w:r w:rsidR="000C40B6">
        <w:rPr>
          <w:rFonts w:cs="Arial"/>
          <w:iCs/>
        </w:rPr>
        <w:t>as seguintes unidades</w:t>
      </w:r>
      <w:r>
        <w:rPr>
          <w:rFonts w:cs="Arial"/>
          <w:iCs/>
        </w:rPr>
        <w:t>:</w:t>
      </w:r>
    </w:p>
    <w:p w:rsidR="00682607" w:rsidRPr="0069310A" w:rsidRDefault="00682607" w:rsidP="00073B84">
      <w:pPr>
        <w:widowControl w:val="0"/>
        <w:numPr>
          <w:ilvl w:val="1"/>
          <w:numId w:val="1"/>
        </w:numPr>
        <w:ind w:left="1077" w:hanging="357"/>
        <w:rPr>
          <w:rFonts w:cs="Arial"/>
          <w:iCs/>
        </w:rPr>
      </w:pPr>
      <w:r w:rsidRPr="0069310A">
        <w:rPr>
          <w:rFonts w:cs="Arial"/>
          <w:iCs/>
        </w:rPr>
        <w:t xml:space="preserve">APA Piracicaba / Juqueri-Mirim Área II, criada </w:t>
      </w:r>
      <w:r w:rsidR="006A7EC6" w:rsidRPr="0069310A">
        <w:rPr>
          <w:rFonts w:cs="Arial"/>
          <w:iCs/>
        </w:rPr>
        <w:t>pela Lei Estadual n° 7.438/91;</w:t>
      </w:r>
    </w:p>
    <w:p w:rsidR="00682607" w:rsidRPr="0069310A" w:rsidRDefault="00682607" w:rsidP="000C40B6">
      <w:pPr>
        <w:widowControl w:val="0"/>
        <w:numPr>
          <w:ilvl w:val="1"/>
          <w:numId w:val="1"/>
        </w:numPr>
        <w:ind w:left="1077" w:hanging="357"/>
        <w:rPr>
          <w:rFonts w:cs="Arial"/>
          <w:iCs/>
        </w:rPr>
      </w:pPr>
      <w:r w:rsidRPr="0069310A">
        <w:rPr>
          <w:rFonts w:cs="Arial"/>
          <w:iCs/>
        </w:rPr>
        <w:t>APA Cantareira, criada pela Lei Estadual n° 10.111/98, também objetivando proteger os recursos hídricos da região, especialmente os reservatórios que compõem o Sis</w:t>
      </w:r>
      <w:r w:rsidR="000C40B6">
        <w:rPr>
          <w:rFonts w:cs="Arial"/>
          <w:iCs/>
        </w:rPr>
        <w:t>tema Cantareira: Jaguari-</w:t>
      </w:r>
      <w:r w:rsidRPr="0069310A">
        <w:rPr>
          <w:rFonts w:cs="Arial"/>
          <w:iCs/>
        </w:rPr>
        <w:t>Jacareí, Cachoeira, Atibainha e Paiva Castro, sobrepost</w:t>
      </w:r>
      <w:r w:rsidR="006A7EC6" w:rsidRPr="0069310A">
        <w:rPr>
          <w:rFonts w:cs="Arial"/>
          <w:iCs/>
        </w:rPr>
        <w:t>a à anterior na AII do Projeto; e</w:t>
      </w:r>
    </w:p>
    <w:p w:rsidR="00682607" w:rsidRPr="0069310A" w:rsidRDefault="00EB5990" w:rsidP="000C40B6">
      <w:pPr>
        <w:widowControl w:val="0"/>
        <w:numPr>
          <w:ilvl w:val="1"/>
          <w:numId w:val="1"/>
        </w:numPr>
        <w:ind w:left="1077" w:hanging="357"/>
        <w:rPr>
          <w:rFonts w:cs="Arial"/>
          <w:iCs/>
        </w:rPr>
      </w:pPr>
      <w:r w:rsidRPr="0069310A">
        <w:rPr>
          <w:rFonts w:cs="Arial"/>
          <w:iCs/>
        </w:rPr>
        <w:t xml:space="preserve">Parque Estadual Itaberaba - </w:t>
      </w:r>
      <w:r w:rsidR="00571A23" w:rsidRPr="0069310A">
        <w:rPr>
          <w:rFonts w:cs="Arial"/>
          <w:iCs/>
        </w:rPr>
        <w:t xml:space="preserve">A adutora atravessa </w:t>
      </w:r>
      <w:r w:rsidR="00966682" w:rsidRPr="0069310A">
        <w:rPr>
          <w:rFonts w:cs="Arial"/>
          <w:iCs/>
        </w:rPr>
        <w:t>a</w:t>
      </w:r>
      <w:r w:rsidR="00682607" w:rsidRPr="0069310A">
        <w:rPr>
          <w:rFonts w:cs="Arial"/>
          <w:iCs/>
        </w:rPr>
        <w:t xml:space="preserve"> Zona de Amortecimento</w:t>
      </w:r>
      <w:r w:rsidR="000C40B6">
        <w:rPr>
          <w:rFonts w:cs="Arial"/>
          <w:iCs/>
        </w:rPr>
        <w:t xml:space="preserve"> do Parque</w:t>
      </w:r>
      <w:r w:rsidR="00966682" w:rsidRPr="0069310A">
        <w:rPr>
          <w:rFonts w:cs="Arial"/>
          <w:iCs/>
        </w:rPr>
        <w:t>, no limite de 3</w:t>
      </w:r>
      <w:r w:rsidR="00571A23" w:rsidRPr="0069310A">
        <w:rPr>
          <w:rFonts w:cs="Arial"/>
          <w:iCs/>
        </w:rPr>
        <w:t xml:space="preserve"> </w:t>
      </w:r>
      <w:r w:rsidR="00966682" w:rsidRPr="0069310A">
        <w:rPr>
          <w:rFonts w:cs="Arial"/>
          <w:iCs/>
        </w:rPr>
        <w:t>km</w:t>
      </w:r>
      <w:r w:rsidR="00571A23" w:rsidRPr="0069310A">
        <w:rPr>
          <w:rFonts w:cs="Arial"/>
          <w:iCs/>
        </w:rPr>
        <w:t>.</w:t>
      </w:r>
    </w:p>
    <w:p w:rsidR="00262BCD" w:rsidRPr="0069310A" w:rsidRDefault="00262BCD" w:rsidP="00571A23">
      <w:pPr>
        <w:ind w:left="360"/>
      </w:pPr>
      <w:r w:rsidRPr="0069310A">
        <w:t>Pelos procedimentos estabelecidos nessa Resolução</w:t>
      </w:r>
      <w:r w:rsidR="003D24DF">
        <w:t xml:space="preserve"> CONAMA</w:t>
      </w:r>
      <w:r w:rsidRPr="0069310A">
        <w:t>, a Cetesb deve encaminhar a solicitação de Autorização em prazo de 15 dias a partir do aceite do EIA/RIMA, e o órgão responsável pela administração da UC deve manifestar-se conclusivamente, após avaliação do EIA, no prazo de até 60 dias, a partir do recebimento da solicitação.</w:t>
      </w:r>
    </w:p>
    <w:p w:rsidR="00682607" w:rsidRPr="0069310A" w:rsidRDefault="00682607" w:rsidP="00571A23">
      <w:r w:rsidRPr="0069310A">
        <w:t xml:space="preserve">As </w:t>
      </w:r>
      <w:r w:rsidR="006A7EC6" w:rsidRPr="0069310A">
        <w:t>Autorizações a obter n</w:t>
      </w:r>
      <w:r w:rsidRPr="0069310A">
        <w:t xml:space="preserve">a etapa de </w:t>
      </w:r>
      <w:r w:rsidR="006A7EC6" w:rsidRPr="0069310A">
        <w:t xml:space="preserve">Licença </w:t>
      </w:r>
      <w:r w:rsidR="006215C4">
        <w:t xml:space="preserve">Ambiental </w:t>
      </w:r>
      <w:r w:rsidRPr="0069310A">
        <w:t xml:space="preserve">de </w:t>
      </w:r>
      <w:r w:rsidR="006A7EC6" w:rsidRPr="0069310A">
        <w:t>Instalação</w:t>
      </w:r>
      <w:r w:rsidRPr="0069310A">
        <w:t xml:space="preserve">, </w:t>
      </w:r>
      <w:r w:rsidR="006A7EC6" w:rsidRPr="0069310A">
        <w:t xml:space="preserve">devidamente instruída </w:t>
      </w:r>
      <w:r w:rsidRPr="0069310A">
        <w:t>pelo Plano Básico Ambiental</w:t>
      </w:r>
      <w:r w:rsidR="006A7EC6" w:rsidRPr="0069310A">
        <w:t xml:space="preserve"> são as seguintes:</w:t>
      </w:r>
    </w:p>
    <w:p w:rsidR="00262BCD" w:rsidRPr="0069310A" w:rsidRDefault="00262BCD" w:rsidP="00DA798B">
      <w:pPr>
        <w:pStyle w:val="PargrafodaLista"/>
        <w:numPr>
          <w:ilvl w:val="0"/>
          <w:numId w:val="10"/>
        </w:numPr>
        <w:ind w:left="357" w:hanging="357"/>
        <w:contextualSpacing w:val="0"/>
      </w:pPr>
      <w:r w:rsidRPr="0069310A">
        <w:t xml:space="preserve">Aprovação, pela respectiva Prefeitura Municipal, das áreas propostas para localização dos canteiros de obra. A localização dos canteiros é em geral decisão da </w:t>
      </w:r>
      <w:r w:rsidR="006215C4">
        <w:t>Construtora contratada.</w:t>
      </w:r>
    </w:p>
    <w:p w:rsidR="00262BCD" w:rsidRPr="0069310A" w:rsidRDefault="00262BCD" w:rsidP="00DA798B">
      <w:pPr>
        <w:pStyle w:val="PargrafodaLista"/>
        <w:numPr>
          <w:ilvl w:val="0"/>
          <w:numId w:val="10"/>
        </w:numPr>
        <w:ind w:left="357" w:hanging="357"/>
        <w:contextualSpacing w:val="0"/>
      </w:pPr>
      <w:r w:rsidRPr="0069310A">
        <w:t xml:space="preserve">Licenciamento das áreas de empréstimo e de bota-fora situadas fora da faixa de domínio da obra. A localização das áreas de apoio à obra é em geral decisão da </w:t>
      </w:r>
      <w:r w:rsidR="006215C4">
        <w:t>Construtora contratada.</w:t>
      </w:r>
    </w:p>
    <w:p w:rsidR="00262BCD" w:rsidRPr="0069310A" w:rsidRDefault="00262BCD" w:rsidP="00DA798B">
      <w:pPr>
        <w:pStyle w:val="PargrafodaLista"/>
        <w:numPr>
          <w:ilvl w:val="0"/>
          <w:numId w:val="10"/>
        </w:numPr>
        <w:ind w:left="357" w:hanging="357"/>
        <w:contextualSpacing w:val="0"/>
      </w:pPr>
      <w:r w:rsidRPr="0069310A">
        <w:t>Aprovação, pela respectiva Prefeitura Municipal, dos Planos de Tráfego da Obra. Mesmo que os detalhes de desvios de tráfego e a logística da obra venham a ser definidos durante a construção, o PBA deverá apresentar definições básicas das vias a serem utilizadas para o transporte d</w:t>
      </w:r>
      <w:r w:rsidR="006215C4">
        <w:t>e material e os acessos à obra.</w:t>
      </w:r>
    </w:p>
    <w:p w:rsidR="006A7EC6" w:rsidRPr="0069310A" w:rsidRDefault="006A7EC6" w:rsidP="006A7EC6">
      <w:r w:rsidRPr="0069310A">
        <w:t>Os detalhes dessas obras serão estabelecidos no projeto executivo da Interligação, e o Parecer será requerido durante a elaboração do PBA.</w:t>
      </w:r>
    </w:p>
    <w:p w:rsidR="006A7EC6" w:rsidRPr="0069310A" w:rsidRDefault="006A7EC6" w:rsidP="006A7EC6">
      <w:r w:rsidRPr="0069310A">
        <w:t xml:space="preserve">As Autorizações a obter na etapa de </w:t>
      </w:r>
      <w:r w:rsidR="006215C4">
        <w:t xml:space="preserve">implantação do empreendimento, como condicionantes da emissão da </w:t>
      </w:r>
      <w:r w:rsidRPr="0069310A">
        <w:t xml:space="preserve">Licença </w:t>
      </w:r>
      <w:r w:rsidR="006215C4">
        <w:t xml:space="preserve">Ambiental </w:t>
      </w:r>
      <w:r w:rsidRPr="0069310A">
        <w:t>de Operação são as seguintes:</w:t>
      </w:r>
    </w:p>
    <w:p w:rsidR="006A7EC6" w:rsidRPr="0069310A" w:rsidRDefault="006A7EC6" w:rsidP="00DA798B">
      <w:pPr>
        <w:pStyle w:val="PargrafodaLista"/>
        <w:numPr>
          <w:ilvl w:val="0"/>
          <w:numId w:val="10"/>
        </w:numPr>
        <w:ind w:left="357" w:hanging="357"/>
        <w:contextualSpacing w:val="0"/>
      </w:pPr>
      <w:r w:rsidRPr="0069310A">
        <w:t xml:space="preserve">Outorga de </w:t>
      </w:r>
      <w:r w:rsidR="006215C4">
        <w:t xml:space="preserve">Direito </w:t>
      </w:r>
      <w:r w:rsidRPr="0069310A">
        <w:t xml:space="preserve">Uso dos recursos hídricos do </w:t>
      </w:r>
      <w:r w:rsidR="006215C4">
        <w:t>r</w:t>
      </w:r>
      <w:r w:rsidRPr="0069310A">
        <w:t>eservatório Jaguari, emitida pelo DAEE;</w:t>
      </w:r>
    </w:p>
    <w:p w:rsidR="00262BCD" w:rsidRPr="0069310A" w:rsidRDefault="00262BCD" w:rsidP="00DA798B">
      <w:pPr>
        <w:pStyle w:val="PargrafodaLista"/>
        <w:numPr>
          <w:ilvl w:val="0"/>
          <w:numId w:val="10"/>
        </w:numPr>
      </w:pPr>
      <w:r w:rsidRPr="0069310A">
        <w:t>Parecer da Diretoria de Portos e Costas da Marinha do Brasil quanto à execução de obras</w:t>
      </w:r>
      <w:r w:rsidR="00682607" w:rsidRPr="0069310A">
        <w:t xml:space="preserve"> de captação e descarga</w:t>
      </w:r>
      <w:r w:rsidRPr="0069310A">
        <w:t xml:space="preserve"> no interior e nas margens do</w:t>
      </w:r>
      <w:r w:rsidR="00682607" w:rsidRPr="0069310A">
        <w:t>s</w:t>
      </w:r>
      <w:r w:rsidRPr="0069310A">
        <w:t xml:space="preserve"> reservatório</w:t>
      </w:r>
      <w:r w:rsidR="00682607" w:rsidRPr="0069310A">
        <w:t>s</w:t>
      </w:r>
      <w:r w:rsidRPr="0069310A">
        <w:t xml:space="preserve"> de</w:t>
      </w:r>
      <w:r w:rsidR="00682607" w:rsidRPr="0069310A">
        <w:t xml:space="preserve"> Jaguari e Atibainha</w:t>
      </w:r>
      <w:r w:rsidRPr="0069310A">
        <w:t xml:space="preserve">, no tocante ao ordenamento do espaço aquaviário e a segurança à navegação, de acordo com as “Normas da Autoridade Marítima para obras, dragagens, pesquisa e lavra de minerais sob, sobre e às margens das águas jurisdicionais brasileiras – NORMAM-11/DPC de </w:t>
      </w:r>
      <w:smartTag w:uri="urn:schemas-microsoft-com:office:smarttags" w:element="metricconverter">
        <w:smartTagPr>
          <w:attr w:name="ProductID" w:val="2003”"/>
        </w:smartTagPr>
        <w:r w:rsidRPr="0069310A">
          <w:t>2003”</w:t>
        </w:r>
      </w:smartTag>
      <w:r w:rsidRPr="0069310A">
        <w:rPr>
          <w:rFonts w:cs="Arial"/>
          <w:iCs/>
        </w:rPr>
        <w:t>.</w:t>
      </w:r>
    </w:p>
    <w:p w:rsidR="00262BCD" w:rsidRDefault="00262BCD" w:rsidP="00571A23">
      <w:r w:rsidRPr="0069310A">
        <w:t xml:space="preserve">Os seguintes requerimentos para a etapa de LP são discutidos em itens específicos: (i) a manifestação dos Comitês de Bacia </w:t>
      </w:r>
      <w:r w:rsidR="00682607" w:rsidRPr="0069310A">
        <w:t>(item 3</w:t>
      </w:r>
      <w:r w:rsidRPr="0069310A">
        <w:t>.1.2); e (ii) a Outorga de Impla</w:t>
      </w:r>
      <w:r w:rsidR="00682607" w:rsidRPr="0069310A">
        <w:t>ntação do Empreendimento (item 3</w:t>
      </w:r>
      <w:r w:rsidRPr="0069310A">
        <w:t>.1.3).</w:t>
      </w:r>
    </w:p>
    <w:p w:rsidR="00262BCD" w:rsidRPr="0069310A" w:rsidRDefault="003D24DF" w:rsidP="00BB0018">
      <w:pPr>
        <w:pStyle w:val="Ttulo4"/>
      </w:pPr>
      <w:bookmarkStart w:id="45" w:name="_Toc290040841"/>
      <w:bookmarkStart w:id="46" w:name="_Toc412479939"/>
      <w:r>
        <w:lastRenderedPageBreak/>
        <w:t xml:space="preserve">Supressão, Manejo </w:t>
      </w:r>
      <w:r w:rsidR="00262BCD" w:rsidRPr="0069310A">
        <w:t xml:space="preserve">e </w:t>
      </w:r>
      <w:r>
        <w:t xml:space="preserve">Reposição </w:t>
      </w:r>
      <w:r w:rsidR="00262BCD" w:rsidRPr="0069310A">
        <w:t>d</w:t>
      </w:r>
      <w:r>
        <w:t>e</w:t>
      </w:r>
      <w:r w:rsidR="00262BCD" w:rsidRPr="0069310A">
        <w:t xml:space="preserve"> Vegetação</w:t>
      </w:r>
      <w:bookmarkEnd w:id="45"/>
      <w:bookmarkEnd w:id="46"/>
    </w:p>
    <w:p w:rsidR="00262BCD" w:rsidRPr="0069310A" w:rsidRDefault="00262BCD" w:rsidP="00571A23">
      <w:r w:rsidRPr="0069310A">
        <w:t xml:space="preserve">A </w:t>
      </w:r>
      <w:r w:rsidR="00493CD4">
        <w:t xml:space="preserve">supressão </w:t>
      </w:r>
      <w:r w:rsidRPr="0069310A">
        <w:t xml:space="preserve">e a </w:t>
      </w:r>
      <w:r w:rsidR="00493CD4">
        <w:t xml:space="preserve">reposição </w:t>
      </w:r>
      <w:r w:rsidRPr="0069310A">
        <w:t>de vegetação arbórea de ocorrência na área de intervenção do empreendimento devem considerar os seguintes instrumentos da legislação federal e estadual, e municipal quando houver:</w:t>
      </w:r>
    </w:p>
    <w:p w:rsidR="00262BCD" w:rsidRPr="0069310A" w:rsidRDefault="007F3EC0" w:rsidP="00571A23">
      <w:r w:rsidRPr="0069310A">
        <w:t>a</w:t>
      </w:r>
      <w:r w:rsidR="00262BCD" w:rsidRPr="0069310A">
        <w:t>) Lei Federal nº 11.428/06 - Lei da Mata Atlântica</w:t>
      </w:r>
      <w:r w:rsidR="00BC668F" w:rsidRPr="0069310A">
        <w:t xml:space="preserve"> e Decreto Federal nº 6.660/08 que regulamenta essa lei</w:t>
      </w:r>
      <w:r w:rsidR="00262BCD" w:rsidRPr="0069310A">
        <w:t xml:space="preserve">. </w:t>
      </w:r>
      <w:r w:rsidR="00BC668F" w:rsidRPr="0069310A">
        <w:t xml:space="preserve">Para </w:t>
      </w:r>
      <w:r w:rsidR="008A300D" w:rsidRPr="0069310A">
        <w:t>empreendimentos em região metropolitana (caso da Interligação, em que a captação e parte da adutora situam-se em território de Santa Isabel, na RMSP), a</w:t>
      </w:r>
      <w:r w:rsidR="00262BCD" w:rsidRPr="0069310A">
        <w:rPr>
          <w:highlight w:val="yellow"/>
        </w:rPr>
        <w:t xml:space="preserve"> </w:t>
      </w:r>
      <w:r w:rsidR="00262BCD" w:rsidRPr="0069310A">
        <w:t xml:space="preserve">supressão de vegetação </w:t>
      </w:r>
      <w:r w:rsidR="00BC668F" w:rsidRPr="0069310A">
        <w:t>em</w:t>
      </w:r>
      <w:r w:rsidR="00262BCD" w:rsidRPr="0069310A">
        <w:t xml:space="preserve"> estágio médio de regeneração </w:t>
      </w:r>
      <w:r w:rsidR="008A300D" w:rsidRPr="0069310A">
        <w:t>em quantidade total maior que 3 ha requer anuência prévia do IBAMA. Essa anuência é de competência do ICMBio no caso de supressão em unidades de conservação instituídas pela União (</w:t>
      </w:r>
      <w:r w:rsidR="005B0D03" w:rsidRPr="0069310A">
        <w:t>aplicável à</w:t>
      </w:r>
      <w:r w:rsidR="008A300D" w:rsidRPr="0069310A">
        <w:t xml:space="preserve"> supressão na APA Federal Mananciais do Paraíba do Sul)</w:t>
      </w:r>
      <w:r w:rsidR="00262BCD" w:rsidRPr="0069310A">
        <w:t xml:space="preserve">. </w:t>
      </w:r>
    </w:p>
    <w:p w:rsidR="007F3EC0" w:rsidRPr="0069310A" w:rsidRDefault="007F3EC0" w:rsidP="007F3EC0">
      <w:r w:rsidRPr="0069310A">
        <w:t xml:space="preserve">b) Resolução SMA nº 13/2008. Supressão de vegetação nativa para obras de interesse público (caso da Interligação). É condicionada ao cumprimento da mitigação e compensação a serem definidas no </w:t>
      </w:r>
      <w:r w:rsidR="00493CD4">
        <w:t xml:space="preserve">processo de </w:t>
      </w:r>
      <w:r w:rsidRPr="0069310A">
        <w:t xml:space="preserve">licenciamento. </w:t>
      </w:r>
    </w:p>
    <w:p w:rsidR="00262BCD" w:rsidRPr="00D155CC" w:rsidRDefault="00D155CC" w:rsidP="00571A23">
      <w:r w:rsidRPr="00D155CC">
        <w:t>c</w:t>
      </w:r>
      <w:r w:rsidR="00262BCD" w:rsidRPr="00D155CC">
        <w:t>) Resolução SMA nº 08/2008. Orienta a recuperação florestal em áreas rurais, ou urbanas com uso rural. Prioriza áreas para reposição florestal e recuperação de áreas degradadas: APPs (nascentes, olhos d’água), áreas com alta erodibilidade, corredores ecológicos, recarga hídrica, ZAs de UCs. Reposição exige diversidade elevada e orienta na seleção das espécies e formas de plantio.</w:t>
      </w:r>
    </w:p>
    <w:p w:rsidR="00262BCD" w:rsidRDefault="00D155CC" w:rsidP="00571A23">
      <w:r w:rsidRPr="00D155CC">
        <w:t>d</w:t>
      </w:r>
      <w:r w:rsidR="00262BCD" w:rsidRPr="00D155CC">
        <w:t>) Resolução SMA nº 86/2009. Supressão de vegetação nativa em áreas rurais. Não se aplica a árvores isoladas e estágio pioneiro, e</w:t>
      </w:r>
      <w:r w:rsidR="002330E1" w:rsidRPr="00D155CC">
        <w:t xml:space="preserve"> a obras de interesse público</w:t>
      </w:r>
      <w:r w:rsidRPr="00D155CC">
        <w:t xml:space="preserve"> (apenas referência para o Projeto de Interligação)</w:t>
      </w:r>
      <w:r w:rsidR="002330E1" w:rsidRPr="00D155CC">
        <w:t>.</w:t>
      </w:r>
    </w:p>
    <w:p w:rsidR="001828EB" w:rsidRDefault="00D155CC" w:rsidP="00571A23">
      <w:r>
        <w:t>e</w:t>
      </w:r>
      <w:r w:rsidR="001828EB">
        <w:t>) Decisão de Diretoria CETESB n</w:t>
      </w:r>
      <w:r w:rsidR="001828EB" w:rsidRPr="001828EB">
        <w:rPr>
          <w:vertAlign w:val="superscript"/>
        </w:rPr>
        <w:t>o</w:t>
      </w:r>
      <w:r>
        <w:t xml:space="preserve"> 28</w:t>
      </w:r>
      <w:r w:rsidR="001828EB">
        <w:t>7/1</w:t>
      </w:r>
      <w:r>
        <w:t>3</w:t>
      </w:r>
      <w:r w:rsidR="001828EB">
        <w:t>.</w:t>
      </w:r>
      <w:r>
        <w:t xml:space="preserve"> Dispõe sobre o procedimento para autorização da supressão de exemplares arbóreos nativos isolados.</w:t>
      </w:r>
    </w:p>
    <w:p w:rsidR="001828EB" w:rsidRDefault="00D155CC" w:rsidP="00571A23">
      <w:pPr>
        <w:rPr>
          <w:lang w:eastAsia="pt-BR"/>
        </w:rPr>
      </w:pPr>
      <w:r>
        <w:t>f</w:t>
      </w:r>
      <w:r w:rsidR="001828EB">
        <w:t xml:space="preserve">) </w:t>
      </w:r>
      <w:r w:rsidR="001828EB" w:rsidRPr="00616820">
        <w:rPr>
          <w:lang w:eastAsia="pt-BR"/>
        </w:rPr>
        <w:t>Decreto Estadual n</w:t>
      </w:r>
      <w:r w:rsidR="001828EB">
        <w:rPr>
          <w:vertAlign w:val="superscript"/>
          <w:lang w:eastAsia="pt-BR"/>
        </w:rPr>
        <w:t>o</w:t>
      </w:r>
      <w:r w:rsidR="001828EB" w:rsidRPr="00616820">
        <w:rPr>
          <w:lang w:eastAsia="pt-BR"/>
        </w:rPr>
        <w:t xml:space="preserve"> 60.521</w:t>
      </w:r>
      <w:r w:rsidR="001828EB">
        <w:rPr>
          <w:lang w:eastAsia="pt-BR"/>
        </w:rPr>
        <w:t xml:space="preserve">/14. </w:t>
      </w:r>
      <w:r w:rsidR="001828EB" w:rsidRPr="00616820">
        <w:rPr>
          <w:lang w:eastAsia="pt-BR"/>
        </w:rPr>
        <w:t>Institui o Programa de Incentivos à Recuperação de Matas Ciliares e à Recomposição de Vegetação nas Bacias Formadoras de Mananciais de Água – Programa Mata Ciliar</w:t>
      </w:r>
      <w:r w:rsidR="001828EB">
        <w:rPr>
          <w:lang w:eastAsia="pt-BR"/>
        </w:rPr>
        <w:t>.</w:t>
      </w:r>
    </w:p>
    <w:p w:rsidR="001828EB" w:rsidRDefault="00D155CC" w:rsidP="00571A23">
      <w:pPr>
        <w:rPr>
          <w:lang w:eastAsia="pt-BR"/>
        </w:rPr>
      </w:pPr>
      <w:r>
        <w:rPr>
          <w:lang w:eastAsia="pt-BR"/>
        </w:rPr>
        <w:t>g</w:t>
      </w:r>
      <w:r w:rsidR="001828EB">
        <w:rPr>
          <w:lang w:eastAsia="pt-BR"/>
        </w:rPr>
        <w:t xml:space="preserve">) </w:t>
      </w:r>
      <w:r w:rsidR="001828EB" w:rsidRPr="00616820">
        <w:rPr>
          <w:lang w:eastAsia="pt-BR"/>
        </w:rPr>
        <w:t>Resolução Conjunta SMA/SSRH</w:t>
      </w:r>
      <w:r w:rsidR="001828EB">
        <w:rPr>
          <w:lang w:eastAsia="pt-BR"/>
        </w:rPr>
        <w:t xml:space="preserve"> n</w:t>
      </w:r>
      <w:r w:rsidR="001828EB" w:rsidRPr="001828EB">
        <w:rPr>
          <w:vertAlign w:val="superscript"/>
          <w:lang w:eastAsia="pt-BR"/>
        </w:rPr>
        <w:t>o</w:t>
      </w:r>
      <w:r w:rsidR="001828EB">
        <w:rPr>
          <w:lang w:eastAsia="pt-BR"/>
        </w:rPr>
        <w:t xml:space="preserve"> 1/14. </w:t>
      </w:r>
      <w:r w:rsidR="001828EB" w:rsidRPr="00616820">
        <w:rPr>
          <w:lang w:eastAsia="pt-BR"/>
        </w:rPr>
        <w:t>Define as áreas prioritárias de intervenção d</w:t>
      </w:r>
      <w:r w:rsidR="001828EB">
        <w:rPr>
          <w:lang w:eastAsia="pt-BR"/>
        </w:rPr>
        <w:t xml:space="preserve">o </w:t>
      </w:r>
      <w:r w:rsidR="001828EB" w:rsidRPr="00616820">
        <w:rPr>
          <w:lang w:eastAsia="pt-BR"/>
        </w:rPr>
        <w:t>Programa Mata Ciliar, localizadas em 3 URGHIs – AT, PCJ e PS</w:t>
      </w:r>
      <w:r w:rsidR="001828EB">
        <w:rPr>
          <w:lang w:eastAsia="pt-BR"/>
        </w:rPr>
        <w:t>.</w:t>
      </w:r>
    </w:p>
    <w:p w:rsidR="001828EB" w:rsidRPr="0069310A" w:rsidRDefault="00D155CC" w:rsidP="00571A23">
      <w:r>
        <w:rPr>
          <w:lang w:eastAsia="pt-BR"/>
        </w:rPr>
        <w:t>h</w:t>
      </w:r>
      <w:r w:rsidR="001828EB">
        <w:rPr>
          <w:lang w:eastAsia="pt-BR"/>
        </w:rPr>
        <w:t xml:space="preserve">) </w:t>
      </w:r>
      <w:r w:rsidR="001828EB" w:rsidRPr="00616820">
        <w:rPr>
          <w:lang w:eastAsia="pt-BR"/>
        </w:rPr>
        <w:t>Resolução SMA n</w:t>
      </w:r>
      <w:r w:rsidR="001828EB">
        <w:rPr>
          <w:vertAlign w:val="superscript"/>
          <w:lang w:eastAsia="pt-BR"/>
        </w:rPr>
        <w:t>o</w:t>
      </w:r>
      <w:r w:rsidR="001828EB" w:rsidRPr="00616820">
        <w:rPr>
          <w:lang w:eastAsia="pt-BR"/>
        </w:rPr>
        <w:t xml:space="preserve"> 50</w:t>
      </w:r>
      <w:r w:rsidR="001828EB">
        <w:rPr>
          <w:lang w:eastAsia="pt-BR"/>
        </w:rPr>
        <w:t xml:space="preserve">/14. Regulamenta, em caráter de experiência piloto, o cálculo </w:t>
      </w:r>
      <w:r w:rsidR="001828EB" w:rsidRPr="00616820">
        <w:rPr>
          <w:lang w:eastAsia="pt-BR"/>
        </w:rPr>
        <w:t>da reposição de vegetação</w:t>
      </w:r>
      <w:r w:rsidR="001828EB">
        <w:rPr>
          <w:lang w:eastAsia="pt-BR"/>
        </w:rPr>
        <w:t xml:space="preserve"> e os procedimentos para implementação do Programa Mata Ciliar.</w:t>
      </w:r>
    </w:p>
    <w:p w:rsidR="00262BCD" w:rsidRPr="0069310A" w:rsidRDefault="00262BCD" w:rsidP="00BB0018">
      <w:pPr>
        <w:pStyle w:val="Ttulo4"/>
      </w:pPr>
      <w:bookmarkStart w:id="47" w:name="_Toc290040842"/>
      <w:bookmarkStart w:id="48" w:name="_Toc412479940"/>
      <w:r w:rsidRPr="0069310A">
        <w:t xml:space="preserve">Intervenção em </w:t>
      </w:r>
      <w:r w:rsidR="001B253B" w:rsidRPr="0069310A">
        <w:t xml:space="preserve">Áreas </w:t>
      </w:r>
      <w:r w:rsidRPr="0069310A">
        <w:t>de Preservação Permanente - APP</w:t>
      </w:r>
      <w:bookmarkEnd w:id="47"/>
      <w:bookmarkEnd w:id="48"/>
    </w:p>
    <w:p w:rsidR="00262BCD" w:rsidRPr="0069310A" w:rsidRDefault="00262BCD" w:rsidP="00571A23">
      <w:r w:rsidRPr="0069310A">
        <w:t>A intervenção em APP deverá atender aos seguintes instrumentos da legislação federal e estadual:</w:t>
      </w:r>
    </w:p>
    <w:p w:rsidR="007F3EC0" w:rsidRPr="0069310A" w:rsidRDefault="007F3EC0" w:rsidP="007F3EC0">
      <w:r w:rsidRPr="0069310A">
        <w:t>a) Código Florestal - Lei Federal n</w:t>
      </w:r>
      <w:r w:rsidRPr="0069310A">
        <w:rPr>
          <w:rFonts w:cs="Arial"/>
          <w:vertAlign w:val="superscript"/>
        </w:rPr>
        <w:t>o</w:t>
      </w:r>
      <w:r w:rsidRPr="0069310A">
        <w:t xml:space="preserve"> 12.651/2012, alterada pela Lei n</w:t>
      </w:r>
      <w:r w:rsidRPr="0069310A">
        <w:rPr>
          <w:vertAlign w:val="superscript"/>
        </w:rPr>
        <w:t>o</w:t>
      </w:r>
      <w:r w:rsidRPr="0069310A">
        <w:t xml:space="preserve"> 12.727/2012. Para fins do Projeto da Interligação, destaca-se a definição das áreas de preservação permanente (APP) em: (i) margens de cursos d’água perenes e intermitentes, excluídos os efêmeros; (ii) margens de reservatórios, na faixa definida na Licença Ambiental; (iii) dispensa de APP em açudes com menos de 1 ha.</w:t>
      </w:r>
    </w:p>
    <w:p w:rsidR="00262BCD" w:rsidRPr="0069310A" w:rsidRDefault="00262BCD" w:rsidP="00571A23">
      <w:r w:rsidRPr="00A86333">
        <w:t>a) Resolução CONAMA nº 302/02. Dispõe sobre os parâmetros, definições e limites de APP de</w:t>
      </w:r>
      <w:r w:rsidRPr="0069310A">
        <w:t xml:space="preserve"> reservatórios artificiais e o regime de uso do entorno. A APP no entorno dos reservatórios artificiais existentes será de </w:t>
      </w:r>
      <w:smartTag w:uri="urn:schemas-microsoft-com:office:smarttags" w:element="metricconverter">
        <w:smartTagPr>
          <w:attr w:name="ProductID" w:val="100 m"/>
        </w:smartTagPr>
        <w:r w:rsidRPr="0069310A">
          <w:t>100 m</w:t>
        </w:r>
      </w:smartTag>
      <w:r w:rsidRPr="0069310A">
        <w:t xml:space="preserve"> em áreas rurais (por ex: res.</w:t>
      </w:r>
      <w:r w:rsidR="00D73C6C" w:rsidRPr="0069310A">
        <w:t xml:space="preserve"> Jaguari e Atibainha</w:t>
      </w:r>
      <w:r w:rsidRPr="0069310A">
        <w:t xml:space="preserve">); e de </w:t>
      </w:r>
      <w:smartTag w:uri="urn:schemas-microsoft-com:office:smarttags" w:element="metricconverter">
        <w:smartTagPr>
          <w:attr w:name="ProductID" w:val="15 m"/>
        </w:smartTagPr>
        <w:r w:rsidRPr="0069310A">
          <w:t>15 m</w:t>
        </w:r>
      </w:smartTag>
      <w:r w:rsidRPr="0069310A">
        <w:t xml:space="preserve"> para reservatórios artificiais não utilizados em abastecimento público ou geração de energia elétrica, com até </w:t>
      </w:r>
      <w:smartTag w:uri="urn:schemas-microsoft-com:office:smarttags" w:element="metricconverter">
        <w:smartTagPr>
          <w:attr w:name="ProductID" w:val="20 ha"/>
        </w:smartTagPr>
        <w:r w:rsidRPr="0069310A">
          <w:t>20 ha</w:t>
        </w:r>
      </w:smartTag>
      <w:r w:rsidRPr="0069310A">
        <w:t xml:space="preserve"> de superfície e localizados em área rural (açudes). </w:t>
      </w:r>
    </w:p>
    <w:p w:rsidR="00262BCD" w:rsidRPr="0069310A" w:rsidRDefault="00262BCD" w:rsidP="00571A23">
      <w:r w:rsidRPr="0069310A">
        <w:t xml:space="preserve">Pelo Art. 4º, o empreendedor, no âmbito do licenciamento ambiental de reservatórios artificiais destinados à geração de energia e abastecimento público, deve elaborar Plano Ambiental de Conservação e Uso do Entorno de Reservatório Artificial, em conformidade com termo de referência expedido pelo órgão ambiental competente. </w:t>
      </w:r>
    </w:p>
    <w:p w:rsidR="00262BCD" w:rsidRPr="0069310A" w:rsidRDefault="00262BCD" w:rsidP="00571A23">
      <w:r w:rsidRPr="0069310A">
        <w:lastRenderedPageBreak/>
        <w:t>Entende-se que o Art. 4º não se aplica ao licenciamento ambiental</w:t>
      </w:r>
      <w:r w:rsidR="00D73C6C" w:rsidRPr="0069310A">
        <w:t xml:space="preserve"> da Interligação. O </w:t>
      </w:r>
      <w:r w:rsidRPr="0069310A">
        <w:t>reservatório</w:t>
      </w:r>
      <w:r w:rsidR="00A532B4" w:rsidRPr="0069310A">
        <w:t xml:space="preserve"> artificial</w:t>
      </w:r>
      <w:r w:rsidRPr="0069310A">
        <w:t xml:space="preserve"> </w:t>
      </w:r>
      <w:r w:rsidR="00D73C6C" w:rsidRPr="0069310A">
        <w:t xml:space="preserve">Jaguari </w:t>
      </w:r>
      <w:r w:rsidR="00A532B4" w:rsidRPr="0069310A">
        <w:t xml:space="preserve">é </w:t>
      </w:r>
      <w:r w:rsidRPr="0069310A">
        <w:t>preexistente e adstrito à concessão da C</w:t>
      </w:r>
      <w:r w:rsidR="00D73C6C" w:rsidRPr="0069310A">
        <w:t>ESP</w:t>
      </w:r>
      <w:r w:rsidRPr="0069310A">
        <w:t xml:space="preserve"> para geração de energia. O presente licenciamento ambiental envolve um uso adicional do reservatório (também para abastecimento público) e a ocupação pela Sabesp de setor minúsculo da margem para as instalações da captação. O reservatório continua sob a responsabilidade da C</w:t>
      </w:r>
      <w:r w:rsidR="00D73C6C" w:rsidRPr="0069310A">
        <w:t>ESP</w:t>
      </w:r>
      <w:r w:rsidRPr="0069310A">
        <w:t xml:space="preserve"> e a Sabesp não teria competência para propor medidas de conservação e normas de uso do entorno, nem para fiscalizar e fazê-las cumprir. </w:t>
      </w:r>
    </w:p>
    <w:p w:rsidR="00262BCD" w:rsidRPr="0069310A" w:rsidRDefault="001B253B" w:rsidP="00571A23">
      <w:r>
        <w:t>b</w:t>
      </w:r>
      <w:r w:rsidR="00262BCD" w:rsidRPr="0069310A">
        <w:t>) Resolução CONAMA nº 369/06. Dispõe sobre os casos excepcionais, de utilidade pública, que possibilitam a intervenção ou supressão de vegetação em APP. No Art. 1° estabelece que “a autorização para intervenção ou supressão de vegetação em APP de nascente, definida na Res. Conama 303/02, fica condicionada à outorga do direito de uso do recurso hídrico”. Autoriza a intervenção ou supressão em APP para obras de utilidade públ</w:t>
      </w:r>
      <w:r w:rsidR="00D73C6C" w:rsidRPr="0069310A">
        <w:t>ica, como são as obras de infra</w:t>
      </w:r>
      <w:r w:rsidR="00262BCD" w:rsidRPr="0069310A">
        <w:t>estrutura destinadas aos serviços públicos de saneamento. No Art. 5° estabelece que “as medidas de caráter compensatório consistem na efetiva recuperação ou recomposição de APP e deverão ocorrer na mesma sub-bacia hidrográfica, prioritariamente na área de influência do empreendimento ou nas cabeceiras dos rios”. No caso de empreendimento sujeito a EIA/RIMA, o empreendedor deverá apresentar até 31 de março de cada ano, relatório anual detalhado com a comprovação do cumprimento das obrigações estabelecidas em cada licença ou autorização expedida.</w:t>
      </w:r>
    </w:p>
    <w:p w:rsidR="00262BCD" w:rsidRPr="0069310A" w:rsidRDefault="001B253B" w:rsidP="00571A23">
      <w:r>
        <w:t>c</w:t>
      </w:r>
      <w:r w:rsidR="00262BCD" w:rsidRPr="0069310A">
        <w:t>) Resolução SMA nº 8/08. Prioriza áreas para reposição florestal e recuperação de áreas degradadas em APP (nascentes, olhos d’água), com diversidade elevada e orienta na seleção das espécies e formas de plantio.</w:t>
      </w:r>
    </w:p>
    <w:p w:rsidR="00262BCD" w:rsidRPr="0069310A" w:rsidRDefault="001B253B" w:rsidP="00571A23">
      <w:r>
        <w:t>d</w:t>
      </w:r>
      <w:r w:rsidR="00262BCD" w:rsidRPr="0069310A">
        <w:t>) Resolução CONAMA n</w:t>
      </w:r>
      <w:r w:rsidR="00262BCD" w:rsidRPr="0069310A">
        <w:rPr>
          <w:vertAlign w:val="superscript"/>
        </w:rPr>
        <w:t>o</w:t>
      </w:r>
      <w:r w:rsidR="00262BCD" w:rsidRPr="0069310A">
        <w:t xml:space="preserve"> 429/11. Dispõe sobre os métodos e procedimentos a utilizar na recuperação de APP.</w:t>
      </w:r>
    </w:p>
    <w:p w:rsidR="00262BCD" w:rsidRPr="0069310A" w:rsidRDefault="00262BCD" w:rsidP="00BB0018">
      <w:pPr>
        <w:pStyle w:val="Ttulo4"/>
      </w:pPr>
      <w:bookmarkStart w:id="49" w:name="_Toc290040843"/>
      <w:bookmarkStart w:id="50" w:name="_Toc138068321"/>
      <w:bookmarkStart w:id="51" w:name="_Toc138069924"/>
      <w:bookmarkStart w:id="52" w:name="_Toc142132882"/>
      <w:bookmarkStart w:id="53" w:name="_Toc142133048"/>
      <w:bookmarkStart w:id="54" w:name="_Toc142134598"/>
      <w:bookmarkStart w:id="55" w:name="_Toc142134791"/>
      <w:bookmarkStart w:id="56" w:name="_Toc142139491"/>
      <w:bookmarkStart w:id="57" w:name="_Toc142196253"/>
      <w:bookmarkStart w:id="58" w:name="_Toc142285312"/>
      <w:bookmarkStart w:id="59" w:name="_Toc233288086"/>
      <w:bookmarkStart w:id="60" w:name="_Toc412479941"/>
      <w:r w:rsidRPr="0069310A">
        <w:t>Unidades de Conservação</w:t>
      </w:r>
      <w:bookmarkEnd w:id="49"/>
      <w:bookmarkEnd w:id="60"/>
    </w:p>
    <w:p w:rsidR="00262BCD" w:rsidRPr="0069310A" w:rsidRDefault="00262BCD" w:rsidP="00571A23">
      <w:r w:rsidRPr="0069310A">
        <w:t>Os impactos amb</w:t>
      </w:r>
      <w:r w:rsidR="00D73C6C" w:rsidRPr="0069310A">
        <w:t xml:space="preserve">ientais negativos e não </w:t>
      </w:r>
      <w:r w:rsidRPr="0069310A">
        <w:t xml:space="preserve">mitigáveis decorrentes da implantação e operação </w:t>
      </w:r>
      <w:r w:rsidR="00D73C6C" w:rsidRPr="0069310A">
        <w:t xml:space="preserve">da Interligação </w:t>
      </w:r>
      <w:r w:rsidRPr="0069310A">
        <w:t xml:space="preserve">deverão ser compensados obedecendo aos preceitos da legislação ambiental, em especial o previsto na Lei nº 9.985, de 2000, que trata do Sistema Nacional de Unidades de Conservação </w:t>
      </w:r>
      <w:r w:rsidR="00571A23" w:rsidRPr="0069310A">
        <w:t xml:space="preserve">(SNUC) </w:t>
      </w:r>
      <w:r w:rsidRPr="0069310A">
        <w:t>e dispositivos posteriores, em especial os Decretos Federais nº 4.340, de 22</w:t>
      </w:r>
      <w:r w:rsidR="00571A23" w:rsidRPr="0069310A">
        <w:t>/08/</w:t>
      </w:r>
      <w:r w:rsidRPr="0069310A">
        <w:t>2002, e nº 6.848, de 14</w:t>
      </w:r>
      <w:r w:rsidR="00571A23" w:rsidRPr="0069310A">
        <w:t>/05/</w:t>
      </w:r>
      <w:r w:rsidRPr="0069310A">
        <w:t>2009.</w:t>
      </w:r>
    </w:p>
    <w:p w:rsidR="00262BCD" w:rsidRPr="0069310A" w:rsidRDefault="00262BCD" w:rsidP="00571A23">
      <w:r w:rsidRPr="0069310A">
        <w:t xml:space="preserve">A compensação ambiental pela implantação e operação </w:t>
      </w:r>
      <w:r w:rsidR="00966682" w:rsidRPr="0069310A">
        <w:t xml:space="preserve">da Interligação </w:t>
      </w:r>
      <w:r w:rsidRPr="0069310A">
        <w:t>será estabelecida pela Câmara de Compensação Ambiental da SMA</w:t>
      </w:r>
      <w:r w:rsidR="00202152">
        <w:t xml:space="preserve"> </w:t>
      </w:r>
      <w:r w:rsidRPr="0069310A">
        <w:t>a partir dos indicadores do impacto gerado pelo empreendimento e das características do ambiente a ser impactado informados neste EIA, atendendo ao Art. 1º do Decreto Federal n</w:t>
      </w:r>
      <w:r w:rsidRPr="0069310A">
        <w:rPr>
          <w:vertAlign w:val="superscript"/>
        </w:rPr>
        <w:t>o</w:t>
      </w:r>
      <w:r w:rsidRPr="0069310A">
        <w:t xml:space="preserve"> 6.848/09.</w:t>
      </w:r>
    </w:p>
    <w:p w:rsidR="00262BCD" w:rsidRPr="0069310A" w:rsidRDefault="00A532B4" w:rsidP="00571A23">
      <w:r w:rsidRPr="0069310A">
        <w:t xml:space="preserve">Em relação ao Parque Estadual Itaberaba o EIA </w:t>
      </w:r>
      <w:r w:rsidR="00262BCD" w:rsidRPr="0069310A">
        <w:t>deve considerar o disposto na Resolução CONAMA n</w:t>
      </w:r>
      <w:r w:rsidR="00262BCD" w:rsidRPr="0069310A">
        <w:rPr>
          <w:vertAlign w:val="superscript"/>
        </w:rPr>
        <w:t>o</w:t>
      </w:r>
      <w:r w:rsidR="00262BCD" w:rsidRPr="0069310A">
        <w:t xml:space="preserve"> 428/10, que define que a Zona de Amortecimento (ZA) de UCs a considerar em estudos de impacto ambiental deve ser provisoriamente de </w:t>
      </w:r>
      <w:smartTag w:uri="urn:schemas-microsoft-com:office:smarttags" w:element="metricconverter">
        <w:smartTagPr>
          <w:attr w:name="ProductID" w:val="3 km"/>
        </w:smartTagPr>
        <w:r w:rsidR="00262BCD" w:rsidRPr="0069310A">
          <w:t>3 km</w:t>
        </w:r>
      </w:smartTag>
      <w:r w:rsidR="00262BCD" w:rsidRPr="0069310A">
        <w:t>, enquanto o Plano de Manejo com a delimitação da ZA não for aprovado.</w:t>
      </w:r>
    </w:p>
    <w:p w:rsidR="00262BCD" w:rsidRPr="0069310A" w:rsidRDefault="00262BCD" w:rsidP="00BB0018">
      <w:pPr>
        <w:pStyle w:val="Ttulo4"/>
      </w:pPr>
      <w:bookmarkStart w:id="61" w:name="_Toc290040844"/>
      <w:bookmarkStart w:id="62" w:name="_Toc412479942"/>
      <w:r w:rsidRPr="0069310A">
        <w:t>Resíduos da Construção Civil e Resíduos dos Serviços Públicos de Saneamento Básico</w:t>
      </w:r>
      <w:bookmarkEnd w:id="61"/>
      <w:bookmarkEnd w:id="62"/>
    </w:p>
    <w:p w:rsidR="00262BCD" w:rsidRPr="0069310A" w:rsidRDefault="00262BCD" w:rsidP="00571A23">
      <w:r w:rsidRPr="0069310A">
        <w:t>A Resolução CONAMA 307/02, com base na Lei Federal n</w:t>
      </w:r>
      <w:r w:rsidRPr="0069310A">
        <w:rPr>
          <w:rFonts w:cs="Arial"/>
          <w:vertAlign w:val="superscript"/>
        </w:rPr>
        <w:t>o</w:t>
      </w:r>
      <w:r w:rsidRPr="0069310A">
        <w:t xml:space="preserve"> 10.257/01 (Estatuto das Cidades), define as responsabilidades do poder público e dos agentes privados quanto aos resíduos da construção civil e torna obrigatória a adoção de planos integrados de gerenciamento nos municípios, além de projetos de gerenciamento dos resíduos nos canteiros de obra, ao mesmo tempo em que cria condições legais para aplicação da Lei Federal n</w:t>
      </w:r>
      <w:r w:rsidRPr="0069310A">
        <w:rPr>
          <w:rFonts w:cs="Arial"/>
          <w:vertAlign w:val="superscript"/>
        </w:rPr>
        <w:t>o</w:t>
      </w:r>
      <w:r w:rsidRPr="0069310A">
        <w:t xml:space="preserve"> 9.605/1998 (Lei de Crimes Ambientais), no que diz respeito aos resíduos da construção civil. </w:t>
      </w:r>
    </w:p>
    <w:p w:rsidR="00262BCD" w:rsidRPr="0069310A" w:rsidRDefault="00262BCD" w:rsidP="00571A23">
      <w:r w:rsidRPr="0069310A">
        <w:t xml:space="preserve">No Estado de São Paulo, a Resolução SMA 41/02 define que a disposição final de resíduos da construção civil - classificados como classe A pela Resolução CONAMA 307/02 e de resíduos inertes classificados como classe III, pela NBR 10.004 (Classificação de Resíduos) - está sujeita </w:t>
      </w:r>
      <w:r w:rsidRPr="0069310A">
        <w:lastRenderedPageBreak/>
        <w:t>ao licenciamento ambiental quanto à localização, à instalação e à operação, no âmbito dos órgãos da Secretaria do Meio Ambiente – SMA.</w:t>
      </w:r>
    </w:p>
    <w:p w:rsidR="00262BCD" w:rsidRPr="0069310A" w:rsidRDefault="002D3AF8" w:rsidP="00571A23">
      <w:pPr>
        <w:rPr>
          <w:rFonts w:cs="Arial"/>
          <w:color w:val="000000"/>
        </w:rPr>
      </w:pPr>
      <w:r w:rsidRPr="0069310A">
        <w:t xml:space="preserve">A </w:t>
      </w:r>
      <w:r w:rsidR="00262BCD" w:rsidRPr="0069310A">
        <w:t>Lei Federal n</w:t>
      </w:r>
      <w:r w:rsidR="00262BCD" w:rsidRPr="0069310A">
        <w:rPr>
          <w:vertAlign w:val="superscript"/>
        </w:rPr>
        <w:t>o</w:t>
      </w:r>
      <w:r w:rsidR="00262BCD" w:rsidRPr="0069310A">
        <w:t xml:space="preserve"> 12.305</w:t>
      </w:r>
      <w:r w:rsidRPr="0069310A">
        <w:t>/</w:t>
      </w:r>
      <w:r w:rsidR="00262BCD" w:rsidRPr="0069310A">
        <w:t>2010, regulamentada pelo Decreto n</w:t>
      </w:r>
      <w:r w:rsidR="00262BCD" w:rsidRPr="0069310A">
        <w:rPr>
          <w:vertAlign w:val="superscript"/>
        </w:rPr>
        <w:t>o</w:t>
      </w:r>
      <w:r w:rsidRPr="0069310A">
        <w:t xml:space="preserve"> 7.404/2010, instituiu a Política Nacional de Resíduos Sólidos. </w:t>
      </w:r>
      <w:r w:rsidR="00262BCD" w:rsidRPr="0069310A">
        <w:t xml:space="preserve">A Lei e Decreto estabelecem objetivos, instrumentos, responsabilidades para o ente Federal, para Estados e Municípios e para geradores, estabelecem a classificação de resíduos e diretrizes para a </w:t>
      </w:r>
      <w:r w:rsidR="00262BCD" w:rsidRPr="0069310A">
        <w:rPr>
          <w:rFonts w:cs="Arial"/>
          <w:color w:val="000000"/>
        </w:rPr>
        <w:t>gestão e gerenciamento de resíduos sólidos, onde deve ser observada a seguinte ordem de prioridade: não geração, redução, reutilização, reciclagem, tratamento dos resíduos sólidos e disposição final ambientalmente adequada dos rejeitos.</w:t>
      </w:r>
    </w:p>
    <w:p w:rsidR="00262BCD" w:rsidRPr="0069310A" w:rsidRDefault="00262BCD" w:rsidP="00571A23">
      <w:r w:rsidRPr="0069310A">
        <w:t>Define também os conteúdos para os Planos Federal, Estaduais e Municipais de Gestão Integrada de Resíduos Sólidos e, no Capítulo V, define o Plano de Gerenciamento de Resíduos para os diferentes geradores, incluindo a construção civil e os serviços públicos de saneamento básico (setores abrangidos pel</w:t>
      </w:r>
      <w:r w:rsidR="00D73C6C" w:rsidRPr="0069310A">
        <w:t>a Interligação</w:t>
      </w:r>
      <w:r w:rsidRPr="0069310A">
        <w:t>), que deverá conter também o gerenciamento de resíduos perigosos (Capítulo IV).</w:t>
      </w:r>
    </w:p>
    <w:p w:rsidR="00262BCD" w:rsidRPr="0069310A" w:rsidRDefault="00262BCD" w:rsidP="00571A23">
      <w:r w:rsidRPr="0069310A">
        <w:t xml:space="preserve">Estes Planos deverão conter: descrição do empreendimento ou atividade; diagnóstico dos resíduos sólidos gerados ou administrados, contendo a origem, o volume e a caracterização dos resíduos, incluindo os passivos ambientais a eles relacionados; explicitação dos responsáveis por cada etapa do gerenciamento de resíduos sólidos; definição dos procedimentos operacionais relativos às etapas do gerenciamento de resíduos sólidos sob responsabilidade do gerador e ações preventivas e corretivas a serem executadas em situações de gerenciamento incorreto ou acidentes. </w:t>
      </w:r>
    </w:p>
    <w:p w:rsidR="00262BCD" w:rsidRPr="0069310A" w:rsidRDefault="00262BCD" w:rsidP="00571A23">
      <w:r w:rsidRPr="0069310A">
        <w:t xml:space="preserve">Para a elaboração, implementação, operacionalização e monitoramento de todas as etapas do plano de gerenciamento de resíduos sólidos, nelas incluído o controle da disposição final ambientalmente adequada dos rejeitos, será designado responsável técnico devidamente habilitado. Segundo o Decreto 7.404, esse responsável deverá disponibilizar por meio eletrônico, ao órgão municipal competente, ao órgão licenciador do SISNAMA (no caso a Cetesb), e às demais autoridades competentes, com periodicidade anual, informações completas e atualizadas sobre a implementação e a operacionalização do plano, consoante as regras estabelecidas pelo órgão coordenador do Sistema Nacional de Informações </w:t>
      </w:r>
      <w:r w:rsidR="00202152">
        <w:t>s</w:t>
      </w:r>
      <w:r w:rsidRPr="0069310A">
        <w:t xml:space="preserve">obre a Gestão dos Resíduos Sólidos </w:t>
      </w:r>
      <w:r w:rsidR="00202152">
        <w:t>(</w:t>
      </w:r>
      <w:r w:rsidRPr="0069310A">
        <w:t>SINIR</w:t>
      </w:r>
      <w:r w:rsidR="00202152">
        <w:t>)</w:t>
      </w:r>
      <w:r w:rsidRPr="0069310A">
        <w:t xml:space="preserve"> do Ministério do Meio Ambiente.</w:t>
      </w:r>
    </w:p>
    <w:p w:rsidR="00262BCD" w:rsidRPr="0069310A" w:rsidRDefault="00262BCD" w:rsidP="00571A23">
      <w:r w:rsidRPr="0069310A">
        <w:t>A Lei define por fim as penas a que estarão sujeitos os geradores que abandonam os resíduos ou os utilizam em desacordo com as normas ambientais ou de segurança, ou ainda que dão destinação final a resíduos perigosos de forma diversa da estabelecida em lei ou regulamento.</w:t>
      </w:r>
    </w:p>
    <w:p w:rsidR="00262BCD" w:rsidRPr="0069310A" w:rsidRDefault="00262BCD" w:rsidP="00571A23">
      <w:r w:rsidRPr="0069310A">
        <w:t xml:space="preserve">Pela Lei e Decreto, o Plano é parte integrante do processo de licenciamento ambiental do empreendimento ou atividade pelo órgão competente do </w:t>
      </w:r>
      <w:r w:rsidR="00537A76" w:rsidRPr="0069310A">
        <w:t xml:space="preserve">SISNAMA </w:t>
      </w:r>
      <w:r w:rsidRPr="0069310A">
        <w:t xml:space="preserve">(no caso, a Cetesb). </w:t>
      </w:r>
    </w:p>
    <w:p w:rsidR="00262BCD" w:rsidRPr="0069310A" w:rsidRDefault="00262BCD" w:rsidP="00571A23">
      <w:r w:rsidRPr="0069310A">
        <w:t xml:space="preserve">Assim, de acordo com esta Lei e Decreto, o licenciamento ambiental </w:t>
      </w:r>
      <w:r w:rsidR="00AC7190" w:rsidRPr="0069310A">
        <w:t xml:space="preserve">da Interligação </w:t>
      </w:r>
      <w:r w:rsidRPr="0069310A">
        <w:t>deverá contar com um Plano de Gerenciamento de Resíduos Sól</w:t>
      </w:r>
      <w:r w:rsidR="00AC7190" w:rsidRPr="0069310A">
        <w:t>idos para a etapa de construção</w:t>
      </w:r>
      <w:r w:rsidRPr="0069310A">
        <w:t xml:space="preserve"> que deverá ser elaborado por ocasião da solic</w:t>
      </w:r>
      <w:r w:rsidR="00AC7190" w:rsidRPr="0069310A">
        <w:t>itação da Licença de Instalação;</w:t>
      </w:r>
      <w:r w:rsidRPr="0069310A">
        <w:t xml:space="preserve"> e um Plano de Gerenciamento de Resíduos Sólidos para a etapa de operação, a ser elaborado por ocasião da solicitação da Licença de Operação.</w:t>
      </w:r>
    </w:p>
    <w:p w:rsidR="00262BCD" w:rsidRPr="0069310A" w:rsidRDefault="00262BCD" w:rsidP="00BB0018">
      <w:pPr>
        <w:pStyle w:val="Ttulo4"/>
      </w:pPr>
      <w:bookmarkStart w:id="63" w:name="_Toc138068323"/>
      <w:bookmarkStart w:id="64" w:name="_Toc138069926"/>
      <w:bookmarkStart w:id="65" w:name="_Toc142132884"/>
      <w:bookmarkStart w:id="66" w:name="_Toc142133050"/>
      <w:bookmarkStart w:id="67" w:name="_Toc142134600"/>
      <w:bookmarkStart w:id="68" w:name="_Toc142134793"/>
      <w:bookmarkStart w:id="69" w:name="_Toc142139493"/>
      <w:bookmarkStart w:id="70" w:name="_Toc142196255"/>
      <w:bookmarkStart w:id="71" w:name="_Toc142285314"/>
      <w:bookmarkStart w:id="72" w:name="_Toc233288087"/>
      <w:bookmarkStart w:id="73" w:name="_Toc290040845"/>
      <w:bookmarkStart w:id="74" w:name="_Toc412479943"/>
      <w:bookmarkEnd w:id="50"/>
      <w:bookmarkEnd w:id="51"/>
      <w:bookmarkEnd w:id="52"/>
      <w:bookmarkEnd w:id="53"/>
      <w:bookmarkEnd w:id="54"/>
      <w:bookmarkEnd w:id="55"/>
      <w:bookmarkEnd w:id="56"/>
      <w:bookmarkEnd w:id="57"/>
      <w:bookmarkEnd w:id="58"/>
      <w:bookmarkEnd w:id="59"/>
      <w:r w:rsidRPr="0069310A">
        <w:t>Níveis de Ruído</w:t>
      </w:r>
      <w:bookmarkEnd w:id="63"/>
      <w:bookmarkEnd w:id="64"/>
      <w:bookmarkEnd w:id="65"/>
      <w:bookmarkEnd w:id="66"/>
      <w:bookmarkEnd w:id="67"/>
      <w:bookmarkEnd w:id="68"/>
      <w:bookmarkEnd w:id="69"/>
      <w:bookmarkEnd w:id="70"/>
      <w:bookmarkEnd w:id="71"/>
      <w:bookmarkEnd w:id="72"/>
      <w:bookmarkEnd w:id="73"/>
      <w:bookmarkEnd w:id="74"/>
    </w:p>
    <w:p w:rsidR="00262BCD" w:rsidRPr="0069310A" w:rsidRDefault="00262BCD" w:rsidP="00571A23">
      <w:r w:rsidRPr="0069310A">
        <w:t>No Brasil, a legislação pertinente aos níveis de ruído é a Resolução CONAMA 1/90. Ela determina que sejam atendidos os critérios estabelecidos pela Associação Brasileira de Normas Técnicas - ABNT, em sua norma técnica NBR 10.151 (revisão de 2000) – “Avaliação do Ruído em Áreas Habitadas, visando o Conforto da Comunidade” - para ruídos emitidos em decorrência de quaisquer atividades industriais, comerciais, sociais ou recreativas.</w:t>
      </w:r>
    </w:p>
    <w:p w:rsidR="00262BCD" w:rsidRPr="0069310A" w:rsidRDefault="00262BCD" w:rsidP="00571A23">
      <w:r w:rsidRPr="0069310A">
        <w:t xml:space="preserve">A </w:t>
      </w:r>
      <w:r w:rsidRPr="0069310A">
        <w:rPr>
          <w:b/>
        </w:rPr>
        <w:t>Tabela 3</w:t>
      </w:r>
      <w:r w:rsidR="008046BD">
        <w:rPr>
          <w:b/>
        </w:rPr>
        <w:t>.1-</w:t>
      </w:r>
      <w:r w:rsidRPr="0069310A">
        <w:rPr>
          <w:b/>
        </w:rPr>
        <w:t>1</w:t>
      </w:r>
      <w:r w:rsidRPr="0069310A">
        <w:t xml:space="preserve"> apresenta os níveis máximos de ruído admissíveis para o conforto acústico, fora dos limites do empreendimento, conforme a NBR 10.151. As medições de ruído ambiente devem seguir os procedimentos estabelecidos pela Cetesb.</w:t>
      </w:r>
    </w:p>
    <w:p w:rsidR="00262BCD" w:rsidRPr="0069310A" w:rsidRDefault="00262BCD" w:rsidP="0002340C">
      <w:pPr>
        <w:pStyle w:val="Quadro"/>
      </w:pPr>
      <w:r w:rsidRPr="0069310A">
        <w:lastRenderedPageBreak/>
        <w:t>Tabela 3</w:t>
      </w:r>
      <w:r w:rsidR="008046BD">
        <w:t>.1-</w:t>
      </w:r>
      <w:r w:rsidRPr="0069310A">
        <w:t>1</w:t>
      </w:r>
      <w:r w:rsidR="008046BD">
        <w:t>.</w:t>
      </w:r>
      <w:r w:rsidRPr="0069310A">
        <w:t xml:space="preserve"> Limites dos Níveis de Ruído por Tipos de Áreas e Períodos</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805"/>
        <w:gridCol w:w="1755"/>
        <w:gridCol w:w="1800"/>
      </w:tblGrid>
      <w:tr w:rsidR="00262BCD" w:rsidRPr="0069310A" w:rsidTr="002D3AF8">
        <w:trPr>
          <w:cantSplit/>
          <w:trHeight w:val="255"/>
          <w:tblHeader/>
          <w:jc w:val="center"/>
        </w:trPr>
        <w:tc>
          <w:tcPr>
            <w:tcW w:w="5805" w:type="dxa"/>
            <w:vMerge w:val="restart"/>
            <w:tcBorders>
              <w:right w:val="single" w:sz="4" w:space="0" w:color="auto"/>
            </w:tcBorders>
            <w:shd w:val="clear" w:color="auto" w:fill="BFBFBF" w:themeFill="background1" w:themeFillShade="BF"/>
            <w:vAlign w:val="center"/>
          </w:tcPr>
          <w:p w:rsidR="00262BCD" w:rsidRPr="0069310A" w:rsidRDefault="00262BCD" w:rsidP="00BA00E5">
            <w:pPr>
              <w:spacing w:after="0"/>
              <w:jc w:val="center"/>
              <w:rPr>
                <w:rFonts w:cs="Arial"/>
                <w:b/>
                <w:sz w:val="18"/>
                <w:szCs w:val="18"/>
              </w:rPr>
            </w:pPr>
            <w:r w:rsidRPr="0069310A">
              <w:rPr>
                <w:rFonts w:cs="Arial"/>
                <w:b/>
                <w:sz w:val="18"/>
                <w:szCs w:val="18"/>
              </w:rPr>
              <w:t>Tipos de Área</w:t>
            </w:r>
          </w:p>
        </w:tc>
        <w:tc>
          <w:tcPr>
            <w:tcW w:w="3555" w:type="dxa"/>
            <w:gridSpan w:val="2"/>
            <w:tcBorders>
              <w:left w:val="single" w:sz="4" w:space="0" w:color="auto"/>
              <w:bottom w:val="single" w:sz="4" w:space="0" w:color="auto"/>
            </w:tcBorders>
            <w:shd w:val="clear" w:color="auto" w:fill="BFBFBF" w:themeFill="background1" w:themeFillShade="BF"/>
            <w:vAlign w:val="center"/>
          </w:tcPr>
          <w:p w:rsidR="00262BCD" w:rsidRPr="0069310A" w:rsidRDefault="00262BCD" w:rsidP="00BA00E5">
            <w:pPr>
              <w:spacing w:after="0"/>
              <w:jc w:val="center"/>
              <w:rPr>
                <w:rFonts w:cs="Arial"/>
                <w:b/>
                <w:sz w:val="18"/>
                <w:szCs w:val="18"/>
              </w:rPr>
            </w:pPr>
            <w:r w:rsidRPr="0069310A">
              <w:rPr>
                <w:rFonts w:cs="Arial"/>
                <w:b/>
                <w:sz w:val="18"/>
                <w:szCs w:val="18"/>
              </w:rPr>
              <w:t>Níveis de Ruído – dB (A)</w:t>
            </w:r>
          </w:p>
        </w:tc>
      </w:tr>
      <w:tr w:rsidR="00262BCD" w:rsidRPr="0069310A" w:rsidTr="002D3AF8">
        <w:trPr>
          <w:cantSplit/>
          <w:trHeight w:val="255"/>
          <w:tblHeader/>
          <w:jc w:val="center"/>
        </w:trPr>
        <w:tc>
          <w:tcPr>
            <w:tcW w:w="5805" w:type="dxa"/>
            <w:vMerge/>
            <w:tcBorders>
              <w:right w:val="single" w:sz="4" w:space="0" w:color="auto"/>
            </w:tcBorders>
            <w:shd w:val="clear" w:color="auto" w:fill="BFBFBF" w:themeFill="background1" w:themeFillShade="BF"/>
            <w:vAlign w:val="center"/>
          </w:tcPr>
          <w:p w:rsidR="00262BCD" w:rsidRPr="0069310A" w:rsidRDefault="00262BCD" w:rsidP="00BA00E5">
            <w:pPr>
              <w:spacing w:after="0"/>
              <w:jc w:val="center"/>
              <w:rPr>
                <w:rFonts w:cs="Arial"/>
                <w:b/>
                <w:sz w:val="18"/>
                <w:szCs w:val="18"/>
              </w:rPr>
            </w:pPr>
          </w:p>
        </w:tc>
        <w:tc>
          <w:tcPr>
            <w:tcW w:w="1755" w:type="dxa"/>
            <w:tcBorders>
              <w:top w:val="single" w:sz="4" w:space="0" w:color="auto"/>
              <w:left w:val="single" w:sz="4" w:space="0" w:color="auto"/>
              <w:right w:val="single" w:sz="4" w:space="0" w:color="auto"/>
            </w:tcBorders>
            <w:shd w:val="clear" w:color="auto" w:fill="BFBFBF" w:themeFill="background1" w:themeFillShade="BF"/>
            <w:vAlign w:val="center"/>
          </w:tcPr>
          <w:p w:rsidR="00262BCD" w:rsidRPr="0069310A" w:rsidRDefault="00262BCD" w:rsidP="00BA00E5">
            <w:pPr>
              <w:spacing w:after="0"/>
              <w:jc w:val="center"/>
              <w:rPr>
                <w:rFonts w:cs="Arial"/>
                <w:b/>
                <w:sz w:val="18"/>
                <w:szCs w:val="18"/>
              </w:rPr>
            </w:pPr>
            <w:r w:rsidRPr="0069310A">
              <w:rPr>
                <w:rFonts w:cs="Arial"/>
                <w:b/>
                <w:sz w:val="18"/>
                <w:szCs w:val="18"/>
              </w:rPr>
              <w:t>Período Diurno</w:t>
            </w:r>
          </w:p>
        </w:tc>
        <w:tc>
          <w:tcPr>
            <w:tcW w:w="1800" w:type="dxa"/>
            <w:tcBorders>
              <w:top w:val="single" w:sz="4" w:space="0" w:color="auto"/>
              <w:left w:val="single" w:sz="4" w:space="0" w:color="auto"/>
            </w:tcBorders>
            <w:shd w:val="clear" w:color="auto" w:fill="BFBFBF" w:themeFill="background1" w:themeFillShade="BF"/>
            <w:vAlign w:val="center"/>
          </w:tcPr>
          <w:p w:rsidR="00262BCD" w:rsidRPr="0069310A" w:rsidRDefault="00262BCD" w:rsidP="00BA00E5">
            <w:pPr>
              <w:spacing w:after="0"/>
              <w:jc w:val="center"/>
              <w:rPr>
                <w:rFonts w:cs="Arial"/>
                <w:b/>
                <w:sz w:val="18"/>
                <w:szCs w:val="18"/>
              </w:rPr>
            </w:pPr>
            <w:r w:rsidRPr="0069310A">
              <w:rPr>
                <w:rFonts w:cs="Arial"/>
                <w:b/>
                <w:sz w:val="18"/>
                <w:szCs w:val="18"/>
              </w:rPr>
              <w:t>Período Noturno</w:t>
            </w:r>
          </w:p>
        </w:tc>
      </w:tr>
      <w:tr w:rsidR="00262BCD" w:rsidRPr="0069310A" w:rsidTr="00FB1682">
        <w:trPr>
          <w:cantSplit/>
          <w:trHeight w:val="255"/>
          <w:jc w:val="center"/>
        </w:trPr>
        <w:tc>
          <w:tcPr>
            <w:tcW w:w="5805" w:type="dxa"/>
            <w:shd w:val="clear" w:color="auto" w:fill="auto"/>
            <w:vAlign w:val="center"/>
          </w:tcPr>
          <w:p w:rsidR="00262BCD" w:rsidRPr="0069310A" w:rsidRDefault="00262BCD" w:rsidP="00BA00E5">
            <w:pPr>
              <w:spacing w:after="0"/>
              <w:rPr>
                <w:rFonts w:cs="Arial"/>
                <w:sz w:val="18"/>
                <w:szCs w:val="18"/>
              </w:rPr>
            </w:pPr>
            <w:r w:rsidRPr="0069310A">
              <w:rPr>
                <w:rFonts w:cs="Arial"/>
                <w:sz w:val="18"/>
                <w:szCs w:val="18"/>
              </w:rPr>
              <w:t>Áreas de sítios e fazendas</w:t>
            </w:r>
          </w:p>
        </w:tc>
        <w:tc>
          <w:tcPr>
            <w:tcW w:w="1755" w:type="dxa"/>
            <w:shd w:val="clear" w:color="auto" w:fill="auto"/>
            <w:vAlign w:val="center"/>
          </w:tcPr>
          <w:p w:rsidR="00262BCD" w:rsidRPr="0069310A" w:rsidRDefault="00262BCD" w:rsidP="00BA00E5">
            <w:pPr>
              <w:spacing w:after="0"/>
              <w:jc w:val="center"/>
              <w:rPr>
                <w:rFonts w:cs="Arial"/>
                <w:iCs/>
                <w:sz w:val="18"/>
                <w:szCs w:val="18"/>
              </w:rPr>
            </w:pPr>
            <w:bookmarkStart w:id="75" w:name="_Toc138066678"/>
            <w:bookmarkStart w:id="76" w:name="_Toc138066805"/>
            <w:r w:rsidRPr="0069310A">
              <w:rPr>
                <w:rFonts w:cs="Arial"/>
                <w:iCs/>
                <w:sz w:val="18"/>
                <w:szCs w:val="18"/>
              </w:rPr>
              <w:t>40</w:t>
            </w:r>
            <w:bookmarkEnd w:id="75"/>
            <w:bookmarkEnd w:id="76"/>
          </w:p>
        </w:tc>
        <w:tc>
          <w:tcPr>
            <w:tcW w:w="1800" w:type="dxa"/>
            <w:shd w:val="clear" w:color="auto" w:fill="auto"/>
            <w:vAlign w:val="center"/>
          </w:tcPr>
          <w:p w:rsidR="00262BCD" w:rsidRPr="0069310A" w:rsidRDefault="00262BCD" w:rsidP="00BA00E5">
            <w:pPr>
              <w:spacing w:after="0"/>
              <w:jc w:val="center"/>
              <w:rPr>
                <w:rFonts w:cs="Arial"/>
                <w:iCs/>
                <w:sz w:val="18"/>
                <w:szCs w:val="18"/>
              </w:rPr>
            </w:pPr>
            <w:bookmarkStart w:id="77" w:name="_Toc138066679"/>
            <w:bookmarkStart w:id="78" w:name="_Toc138066806"/>
            <w:r w:rsidRPr="0069310A">
              <w:rPr>
                <w:rFonts w:cs="Arial"/>
                <w:iCs/>
                <w:sz w:val="18"/>
                <w:szCs w:val="18"/>
              </w:rPr>
              <w:t>35</w:t>
            </w:r>
            <w:bookmarkEnd w:id="77"/>
            <w:bookmarkEnd w:id="78"/>
          </w:p>
        </w:tc>
      </w:tr>
      <w:tr w:rsidR="00262BCD" w:rsidRPr="0069310A" w:rsidTr="00FB1682">
        <w:trPr>
          <w:cantSplit/>
          <w:trHeight w:val="255"/>
          <w:jc w:val="center"/>
        </w:trPr>
        <w:tc>
          <w:tcPr>
            <w:tcW w:w="5805" w:type="dxa"/>
            <w:shd w:val="clear" w:color="auto" w:fill="auto"/>
            <w:vAlign w:val="center"/>
          </w:tcPr>
          <w:p w:rsidR="00262BCD" w:rsidRPr="0069310A" w:rsidRDefault="00262BCD" w:rsidP="00BA00E5">
            <w:pPr>
              <w:spacing w:after="0"/>
              <w:rPr>
                <w:rFonts w:cs="Arial"/>
                <w:sz w:val="18"/>
                <w:szCs w:val="18"/>
              </w:rPr>
            </w:pPr>
            <w:r w:rsidRPr="0069310A">
              <w:rPr>
                <w:rFonts w:cs="Arial"/>
                <w:sz w:val="18"/>
                <w:szCs w:val="18"/>
              </w:rPr>
              <w:t>Área estritamente residencial ou de hospitais ou de escolas</w:t>
            </w:r>
          </w:p>
        </w:tc>
        <w:tc>
          <w:tcPr>
            <w:tcW w:w="1755" w:type="dxa"/>
            <w:shd w:val="clear" w:color="auto" w:fill="auto"/>
            <w:vAlign w:val="center"/>
          </w:tcPr>
          <w:p w:rsidR="00262BCD" w:rsidRPr="0069310A" w:rsidRDefault="00262BCD" w:rsidP="00BA00E5">
            <w:pPr>
              <w:spacing w:after="0"/>
              <w:jc w:val="center"/>
              <w:rPr>
                <w:rFonts w:cs="Arial"/>
                <w:iCs/>
                <w:sz w:val="18"/>
                <w:szCs w:val="18"/>
              </w:rPr>
            </w:pPr>
            <w:bookmarkStart w:id="79" w:name="_Toc138066680"/>
            <w:bookmarkStart w:id="80" w:name="_Toc138066807"/>
            <w:r w:rsidRPr="0069310A">
              <w:rPr>
                <w:rFonts w:cs="Arial"/>
                <w:iCs/>
                <w:sz w:val="18"/>
                <w:szCs w:val="18"/>
              </w:rPr>
              <w:t>50</w:t>
            </w:r>
            <w:bookmarkEnd w:id="79"/>
            <w:bookmarkEnd w:id="80"/>
          </w:p>
        </w:tc>
        <w:tc>
          <w:tcPr>
            <w:tcW w:w="1800" w:type="dxa"/>
            <w:shd w:val="clear" w:color="auto" w:fill="auto"/>
            <w:vAlign w:val="center"/>
          </w:tcPr>
          <w:p w:rsidR="00262BCD" w:rsidRPr="0069310A" w:rsidRDefault="00262BCD" w:rsidP="00BA00E5">
            <w:pPr>
              <w:spacing w:after="0"/>
              <w:jc w:val="center"/>
              <w:rPr>
                <w:rFonts w:cs="Arial"/>
                <w:iCs/>
                <w:sz w:val="18"/>
                <w:szCs w:val="18"/>
              </w:rPr>
            </w:pPr>
            <w:bookmarkStart w:id="81" w:name="_Toc138066681"/>
            <w:bookmarkStart w:id="82" w:name="_Toc138066808"/>
            <w:r w:rsidRPr="0069310A">
              <w:rPr>
                <w:rFonts w:cs="Arial"/>
                <w:iCs/>
                <w:sz w:val="18"/>
                <w:szCs w:val="18"/>
              </w:rPr>
              <w:t>45</w:t>
            </w:r>
            <w:bookmarkEnd w:id="81"/>
            <w:bookmarkEnd w:id="82"/>
          </w:p>
        </w:tc>
      </w:tr>
      <w:tr w:rsidR="00262BCD" w:rsidRPr="0069310A" w:rsidTr="00FB1682">
        <w:trPr>
          <w:cantSplit/>
          <w:trHeight w:val="255"/>
          <w:jc w:val="center"/>
        </w:trPr>
        <w:tc>
          <w:tcPr>
            <w:tcW w:w="5805" w:type="dxa"/>
            <w:shd w:val="clear" w:color="auto" w:fill="auto"/>
            <w:vAlign w:val="center"/>
          </w:tcPr>
          <w:p w:rsidR="00262BCD" w:rsidRPr="0069310A" w:rsidRDefault="00262BCD" w:rsidP="00BA00E5">
            <w:pPr>
              <w:spacing w:after="0"/>
              <w:rPr>
                <w:rFonts w:cs="Arial"/>
                <w:sz w:val="18"/>
                <w:szCs w:val="18"/>
              </w:rPr>
            </w:pPr>
            <w:r w:rsidRPr="0069310A">
              <w:rPr>
                <w:rFonts w:cs="Arial"/>
                <w:sz w:val="18"/>
                <w:szCs w:val="18"/>
              </w:rPr>
              <w:t>Área mista, predominantemente residencial</w:t>
            </w:r>
          </w:p>
        </w:tc>
        <w:tc>
          <w:tcPr>
            <w:tcW w:w="1755" w:type="dxa"/>
            <w:shd w:val="clear" w:color="auto" w:fill="auto"/>
            <w:vAlign w:val="center"/>
          </w:tcPr>
          <w:p w:rsidR="00262BCD" w:rsidRPr="0069310A" w:rsidRDefault="00262BCD" w:rsidP="00BA00E5">
            <w:pPr>
              <w:spacing w:after="0"/>
              <w:jc w:val="center"/>
              <w:rPr>
                <w:rFonts w:cs="Arial"/>
                <w:iCs/>
                <w:sz w:val="18"/>
                <w:szCs w:val="18"/>
              </w:rPr>
            </w:pPr>
            <w:bookmarkStart w:id="83" w:name="_Toc138066682"/>
            <w:bookmarkStart w:id="84" w:name="_Toc138066809"/>
            <w:r w:rsidRPr="0069310A">
              <w:rPr>
                <w:rFonts w:cs="Arial"/>
                <w:iCs/>
                <w:sz w:val="18"/>
                <w:szCs w:val="18"/>
              </w:rPr>
              <w:t>55</w:t>
            </w:r>
            <w:bookmarkEnd w:id="83"/>
            <w:bookmarkEnd w:id="84"/>
          </w:p>
        </w:tc>
        <w:tc>
          <w:tcPr>
            <w:tcW w:w="1800" w:type="dxa"/>
            <w:shd w:val="clear" w:color="auto" w:fill="auto"/>
            <w:vAlign w:val="center"/>
          </w:tcPr>
          <w:p w:rsidR="00262BCD" w:rsidRPr="0069310A" w:rsidRDefault="00262BCD" w:rsidP="00BA00E5">
            <w:pPr>
              <w:spacing w:after="0"/>
              <w:jc w:val="center"/>
              <w:rPr>
                <w:rFonts w:cs="Arial"/>
                <w:iCs/>
                <w:sz w:val="18"/>
                <w:szCs w:val="18"/>
              </w:rPr>
            </w:pPr>
            <w:bookmarkStart w:id="85" w:name="_Toc138066683"/>
            <w:bookmarkStart w:id="86" w:name="_Toc138066810"/>
            <w:r w:rsidRPr="0069310A">
              <w:rPr>
                <w:rFonts w:cs="Arial"/>
                <w:iCs/>
                <w:sz w:val="18"/>
                <w:szCs w:val="18"/>
              </w:rPr>
              <w:t>50</w:t>
            </w:r>
            <w:bookmarkEnd w:id="85"/>
            <w:bookmarkEnd w:id="86"/>
          </w:p>
        </w:tc>
      </w:tr>
      <w:tr w:rsidR="00262BCD" w:rsidRPr="0069310A" w:rsidTr="00FB1682">
        <w:trPr>
          <w:cantSplit/>
          <w:trHeight w:val="255"/>
          <w:jc w:val="center"/>
        </w:trPr>
        <w:tc>
          <w:tcPr>
            <w:tcW w:w="5805" w:type="dxa"/>
            <w:shd w:val="clear" w:color="auto" w:fill="auto"/>
            <w:vAlign w:val="center"/>
          </w:tcPr>
          <w:p w:rsidR="00262BCD" w:rsidRPr="0069310A" w:rsidRDefault="00262BCD" w:rsidP="00BA00E5">
            <w:pPr>
              <w:spacing w:after="0"/>
              <w:rPr>
                <w:rFonts w:cs="Arial"/>
                <w:sz w:val="18"/>
                <w:szCs w:val="18"/>
              </w:rPr>
            </w:pPr>
            <w:r w:rsidRPr="0069310A">
              <w:rPr>
                <w:rFonts w:cs="Arial"/>
                <w:sz w:val="18"/>
                <w:szCs w:val="18"/>
              </w:rPr>
              <w:t>Área mista, com vocação comercial e administrativa</w:t>
            </w:r>
          </w:p>
        </w:tc>
        <w:tc>
          <w:tcPr>
            <w:tcW w:w="1755" w:type="dxa"/>
            <w:shd w:val="clear" w:color="auto" w:fill="auto"/>
            <w:vAlign w:val="center"/>
          </w:tcPr>
          <w:p w:rsidR="00262BCD" w:rsidRPr="0069310A" w:rsidRDefault="00262BCD" w:rsidP="00BA00E5">
            <w:pPr>
              <w:spacing w:after="0"/>
              <w:jc w:val="center"/>
              <w:rPr>
                <w:rFonts w:cs="Arial"/>
                <w:iCs/>
                <w:sz w:val="18"/>
                <w:szCs w:val="18"/>
              </w:rPr>
            </w:pPr>
            <w:bookmarkStart w:id="87" w:name="_Toc138066684"/>
            <w:bookmarkStart w:id="88" w:name="_Toc138066811"/>
            <w:r w:rsidRPr="0069310A">
              <w:rPr>
                <w:rFonts w:cs="Arial"/>
                <w:iCs/>
                <w:sz w:val="18"/>
                <w:szCs w:val="18"/>
              </w:rPr>
              <w:t>60</w:t>
            </w:r>
            <w:bookmarkEnd w:id="87"/>
            <w:bookmarkEnd w:id="88"/>
          </w:p>
        </w:tc>
        <w:tc>
          <w:tcPr>
            <w:tcW w:w="1800" w:type="dxa"/>
            <w:shd w:val="clear" w:color="auto" w:fill="auto"/>
            <w:vAlign w:val="center"/>
          </w:tcPr>
          <w:p w:rsidR="00262BCD" w:rsidRPr="0069310A" w:rsidRDefault="00262BCD" w:rsidP="00BA00E5">
            <w:pPr>
              <w:spacing w:after="0"/>
              <w:jc w:val="center"/>
              <w:rPr>
                <w:rFonts w:cs="Arial"/>
                <w:iCs/>
                <w:sz w:val="18"/>
                <w:szCs w:val="18"/>
              </w:rPr>
            </w:pPr>
            <w:bookmarkStart w:id="89" w:name="_Toc138066685"/>
            <w:bookmarkStart w:id="90" w:name="_Toc138066812"/>
            <w:r w:rsidRPr="0069310A">
              <w:rPr>
                <w:rFonts w:cs="Arial"/>
                <w:iCs/>
                <w:sz w:val="18"/>
                <w:szCs w:val="18"/>
              </w:rPr>
              <w:t>55</w:t>
            </w:r>
            <w:bookmarkEnd w:id="89"/>
            <w:bookmarkEnd w:id="90"/>
          </w:p>
        </w:tc>
      </w:tr>
      <w:tr w:rsidR="00262BCD" w:rsidRPr="0069310A" w:rsidTr="00FB1682">
        <w:trPr>
          <w:cantSplit/>
          <w:trHeight w:val="255"/>
          <w:jc w:val="center"/>
        </w:trPr>
        <w:tc>
          <w:tcPr>
            <w:tcW w:w="5805" w:type="dxa"/>
            <w:shd w:val="clear" w:color="auto" w:fill="auto"/>
            <w:vAlign w:val="center"/>
          </w:tcPr>
          <w:p w:rsidR="00262BCD" w:rsidRPr="0069310A" w:rsidRDefault="00262BCD" w:rsidP="00BA00E5">
            <w:pPr>
              <w:spacing w:after="0"/>
              <w:rPr>
                <w:rFonts w:cs="Arial"/>
                <w:sz w:val="18"/>
                <w:szCs w:val="18"/>
              </w:rPr>
            </w:pPr>
            <w:r w:rsidRPr="0069310A">
              <w:rPr>
                <w:rFonts w:cs="Arial"/>
                <w:sz w:val="18"/>
                <w:szCs w:val="18"/>
              </w:rPr>
              <w:t>Área mista, com vocação recreacional</w:t>
            </w:r>
          </w:p>
        </w:tc>
        <w:tc>
          <w:tcPr>
            <w:tcW w:w="1755" w:type="dxa"/>
            <w:shd w:val="clear" w:color="auto" w:fill="auto"/>
            <w:vAlign w:val="center"/>
          </w:tcPr>
          <w:p w:rsidR="00262BCD" w:rsidRPr="0069310A" w:rsidRDefault="00262BCD" w:rsidP="00BA00E5">
            <w:pPr>
              <w:spacing w:after="0"/>
              <w:jc w:val="center"/>
              <w:rPr>
                <w:rFonts w:cs="Arial"/>
                <w:iCs/>
                <w:sz w:val="18"/>
                <w:szCs w:val="18"/>
              </w:rPr>
            </w:pPr>
            <w:bookmarkStart w:id="91" w:name="_Toc138066686"/>
            <w:bookmarkStart w:id="92" w:name="_Toc138066813"/>
            <w:r w:rsidRPr="0069310A">
              <w:rPr>
                <w:rFonts w:cs="Arial"/>
                <w:iCs/>
                <w:sz w:val="18"/>
                <w:szCs w:val="18"/>
              </w:rPr>
              <w:t>65</w:t>
            </w:r>
            <w:bookmarkEnd w:id="91"/>
            <w:bookmarkEnd w:id="92"/>
          </w:p>
        </w:tc>
        <w:tc>
          <w:tcPr>
            <w:tcW w:w="1800" w:type="dxa"/>
            <w:shd w:val="clear" w:color="auto" w:fill="auto"/>
            <w:vAlign w:val="center"/>
          </w:tcPr>
          <w:p w:rsidR="00262BCD" w:rsidRPr="0069310A" w:rsidRDefault="00262BCD" w:rsidP="00BA00E5">
            <w:pPr>
              <w:spacing w:after="0"/>
              <w:jc w:val="center"/>
              <w:rPr>
                <w:rFonts w:cs="Arial"/>
                <w:iCs/>
                <w:sz w:val="18"/>
                <w:szCs w:val="18"/>
              </w:rPr>
            </w:pPr>
            <w:bookmarkStart w:id="93" w:name="_Toc138066687"/>
            <w:bookmarkStart w:id="94" w:name="_Toc138066814"/>
            <w:r w:rsidRPr="0069310A">
              <w:rPr>
                <w:rFonts w:cs="Arial"/>
                <w:iCs/>
                <w:sz w:val="18"/>
                <w:szCs w:val="18"/>
              </w:rPr>
              <w:t>55</w:t>
            </w:r>
            <w:bookmarkEnd w:id="93"/>
            <w:bookmarkEnd w:id="94"/>
          </w:p>
        </w:tc>
      </w:tr>
      <w:tr w:rsidR="00262BCD" w:rsidRPr="0069310A" w:rsidTr="00FB1682">
        <w:trPr>
          <w:cantSplit/>
          <w:trHeight w:val="255"/>
          <w:jc w:val="center"/>
        </w:trPr>
        <w:tc>
          <w:tcPr>
            <w:tcW w:w="5805" w:type="dxa"/>
            <w:shd w:val="clear" w:color="auto" w:fill="auto"/>
            <w:vAlign w:val="center"/>
          </w:tcPr>
          <w:p w:rsidR="00262BCD" w:rsidRPr="0069310A" w:rsidRDefault="00262BCD" w:rsidP="00BA00E5">
            <w:pPr>
              <w:spacing w:after="0"/>
              <w:rPr>
                <w:rFonts w:cs="Arial"/>
                <w:sz w:val="18"/>
                <w:szCs w:val="18"/>
              </w:rPr>
            </w:pPr>
            <w:r w:rsidRPr="0069310A">
              <w:rPr>
                <w:rFonts w:cs="Arial"/>
                <w:sz w:val="18"/>
                <w:szCs w:val="18"/>
              </w:rPr>
              <w:t>Área predominantemente industrial</w:t>
            </w:r>
          </w:p>
        </w:tc>
        <w:tc>
          <w:tcPr>
            <w:tcW w:w="1755" w:type="dxa"/>
            <w:shd w:val="clear" w:color="auto" w:fill="auto"/>
            <w:vAlign w:val="center"/>
          </w:tcPr>
          <w:p w:rsidR="00262BCD" w:rsidRPr="0069310A" w:rsidRDefault="00262BCD" w:rsidP="00BA00E5">
            <w:pPr>
              <w:spacing w:after="0"/>
              <w:jc w:val="center"/>
              <w:rPr>
                <w:rFonts w:cs="Arial"/>
                <w:iCs/>
                <w:sz w:val="18"/>
                <w:szCs w:val="18"/>
              </w:rPr>
            </w:pPr>
            <w:bookmarkStart w:id="95" w:name="_Toc138066688"/>
            <w:bookmarkStart w:id="96" w:name="_Toc138066815"/>
            <w:r w:rsidRPr="0069310A">
              <w:rPr>
                <w:rFonts w:cs="Arial"/>
                <w:iCs/>
                <w:sz w:val="18"/>
                <w:szCs w:val="18"/>
              </w:rPr>
              <w:t>70</w:t>
            </w:r>
            <w:bookmarkEnd w:id="95"/>
            <w:bookmarkEnd w:id="96"/>
          </w:p>
        </w:tc>
        <w:tc>
          <w:tcPr>
            <w:tcW w:w="1800" w:type="dxa"/>
            <w:shd w:val="clear" w:color="auto" w:fill="auto"/>
            <w:vAlign w:val="center"/>
          </w:tcPr>
          <w:p w:rsidR="00262BCD" w:rsidRPr="0069310A" w:rsidRDefault="00262BCD" w:rsidP="00BA00E5">
            <w:pPr>
              <w:spacing w:after="0"/>
              <w:jc w:val="center"/>
              <w:rPr>
                <w:rFonts w:cs="Arial"/>
                <w:iCs/>
                <w:sz w:val="18"/>
                <w:szCs w:val="18"/>
              </w:rPr>
            </w:pPr>
            <w:bookmarkStart w:id="97" w:name="_Toc138066689"/>
            <w:bookmarkStart w:id="98" w:name="_Toc138066816"/>
            <w:r w:rsidRPr="0069310A">
              <w:rPr>
                <w:rFonts w:cs="Arial"/>
                <w:iCs/>
                <w:sz w:val="18"/>
                <w:szCs w:val="18"/>
              </w:rPr>
              <w:t>60</w:t>
            </w:r>
            <w:bookmarkEnd w:id="97"/>
            <w:bookmarkEnd w:id="98"/>
          </w:p>
        </w:tc>
      </w:tr>
      <w:tr w:rsidR="00262BCD" w:rsidRPr="0069310A" w:rsidTr="00FB1682">
        <w:trPr>
          <w:cantSplit/>
          <w:trHeight w:val="255"/>
          <w:jc w:val="center"/>
        </w:trPr>
        <w:tc>
          <w:tcPr>
            <w:tcW w:w="9360" w:type="dxa"/>
            <w:gridSpan w:val="3"/>
            <w:tcBorders>
              <w:bottom w:val="single" w:sz="4" w:space="0" w:color="auto"/>
            </w:tcBorders>
            <w:shd w:val="clear" w:color="auto" w:fill="auto"/>
            <w:vAlign w:val="center"/>
          </w:tcPr>
          <w:p w:rsidR="00262BCD" w:rsidRPr="0069310A" w:rsidRDefault="00262BCD" w:rsidP="00BA00E5">
            <w:pPr>
              <w:spacing w:after="0"/>
              <w:rPr>
                <w:rFonts w:cs="Arial"/>
                <w:sz w:val="18"/>
                <w:szCs w:val="18"/>
              </w:rPr>
            </w:pPr>
            <w:r w:rsidRPr="0069310A">
              <w:rPr>
                <w:rFonts w:cs="Arial"/>
                <w:b/>
                <w:sz w:val="18"/>
                <w:szCs w:val="18"/>
              </w:rPr>
              <w:t>Obs:</w:t>
            </w:r>
            <w:r w:rsidRPr="0069310A">
              <w:rPr>
                <w:rFonts w:cs="Arial"/>
                <w:sz w:val="18"/>
                <w:szCs w:val="18"/>
              </w:rPr>
              <w:t xml:space="preserve"> Caso o nível de ruído preexistente no local seja superior ao relacionado nesta tabela, então este será o limite.</w:t>
            </w:r>
          </w:p>
        </w:tc>
      </w:tr>
    </w:tbl>
    <w:p w:rsidR="00262BCD" w:rsidRPr="0069310A" w:rsidRDefault="00262BCD" w:rsidP="00262BCD">
      <w:pPr>
        <w:spacing w:before="40" w:after="40"/>
        <w:rPr>
          <w:rFonts w:cs="Arial"/>
          <w:sz w:val="18"/>
          <w:szCs w:val="18"/>
        </w:rPr>
      </w:pPr>
      <w:r w:rsidRPr="0069310A">
        <w:rPr>
          <w:rFonts w:cs="Arial"/>
          <w:sz w:val="18"/>
          <w:szCs w:val="18"/>
        </w:rPr>
        <w:t>Fonte: NBR 10.151 - “Avaliação do Ruído em Áreas Habitadas, Visando o Conforto da Comunidade”.</w:t>
      </w:r>
    </w:p>
    <w:p w:rsidR="00262BCD" w:rsidRPr="0069310A" w:rsidRDefault="00262BCD" w:rsidP="00571A23">
      <w:r w:rsidRPr="0069310A">
        <w:t>A classificação do tipo de uso e ocupação do solo nos pontos receptores medidos deve ser realizada por observação local durante as medições dos níveis de ruído, e não representa, necessariamente, o zoneamento oficial do município.</w:t>
      </w:r>
    </w:p>
    <w:p w:rsidR="00262BCD" w:rsidRPr="0069310A" w:rsidRDefault="00262BCD" w:rsidP="00BB0018">
      <w:pPr>
        <w:pStyle w:val="Ttulo4"/>
      </w:pPr>
      <w:bookmarkStart w:id="99" w:name="_Toc290040846"/>
      <w:bookmarkStart w:id="100" w:name="_Toc412479944"/>
      <w:r w:rsidRPr="0069310A">
        <w:t>Vibrações</w:t>
      </w:r>
      <w:bookmarkEnd w:id="99"/>
      <w:bookmarkEnd w:id="100"/>
    </w:p>
    <w:p w:rsidR="00262BCD" w:rsidRPr="0069310A" w:rsidRDefault="00262BCD" w:rsidP="00571A23">
      <w:r w:rsidRPr="0069310A">
        <w:t xml:space="preserve">O controle ambiental das atividades poluidoras que emitam vibrações contínuas está regido pela Decisão de Diretoria CETESB </w:t>
      </w:r>
      <w:r w:rsidR="002D3AF8" w:rsidRPr="0069310A">
        <w:t>n</w:t>
      </w:r>
      <w:r w:rsidRPr="0069310A">
        <w:rPr>
          <w:vertAlign w:val="superscript"/>
        </w:rPr>
        <w:t>o</w:t>
      </w:r>
      <w:r w:rsidRPr="0069310A">
        <w:t xml:space="preserve"> 215/2007/E, de 07/11/2007, que estabelece os seguintes níveis admissíveis de vibrações, segundo o uso do solo predominante.</w:t>
      </w:r>
    </w:p>
    <w:p w:rsidR="00262BCD" w:rsidRPr="0069310A" w:rsidRDefault="00262BCD" w:rsidP="0002340C">
      <w:pPr>
        <w:pStyle w:val="Quadro"/>
      </w:pPr>
      <w:r w:rsidRPr="0069310A">
        <w:t>Tabela 3.</w:t>
      </w:r>
      <w:r w:rsidR="008046BD">
        <w:t>1-</w:t>
      </w:r>
      <w:r w:rsidRPr="0069310A">
        <w:t>2</w:t>
      </w:r>
      <w:r w:rsidR="008046BD">
        <w:t>.</w:t>
      </w:r>
      <w:r w:rsidRPr="0069310A">
        <w:t xml:space="preserve"> Limites de Velocidade de Vibração de Partícula - Pico</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00"/>
        <w:gridCol w:w="1620"/>
        <w:gridCol w:w="1620"/>
      </w:tblGrid>
      <w:tr w:rsidR="00262BCD" w:rsidRPr="0069310A" w:rsidTr="002D3AF8">
        <w:trPr>
          <w:cantSplit/>
          <w:trHeight w:val="227"/>
          <w:jc w:val="center"/>
        </w:trPr>
        <w:tc>
          <w:tcPr>
            <w:tcW w:w="5400" w:type="dxa"/>
            <w:vMerge w:val="restart"/>
            <w:tcBorders>
              <w:right w:val="single" w:sz="4" w:space="0" w:color="auto"/>
            </w:tcBorders>
            <w:shd w:val="clear" w:color="auto" w:fill="BFBFBF" w:themeFill="background1" w:themeFillShade="BF"/>
            <w:vAlign w:val="center"/>
          </w:tcPr>
          <w:p w:rsidR="00262BCD" w:rsidRPr="0069310A" w:rsidRDefault="00262BCD" w:rsidP="00BA00E5">
            <w:pPr>
              <w:spacing w:after="0"/>
              <w:jc w:val="center"/>
              <w:rPr>
                <w:rFonts w:cs="Arial"/>
                <w:b/>
                <w:sz w:val="18"/>
                <w:szCs w:val="18"/>
              </w:rPr>
            </w:pPr>
            <w:r w:rsidRPr="0069310A">
              <w:rPr>
                <w:rFonts w:cs="Arial"/>
                <w:b/>
                <w:sz w:val="18"/>
                <w:szCs w:val="18"/>
              </w:rPr>
              <w:t>Tipos de Área</w:t>
            </w:r>
          </w:p>
        </w:tc>
        <w:tc>
          <w:tcPr>
            <w:tcW w:w="3240" w:type="dxa"/>
            <w:gridSpan w:val="2"/>
            <w:tcBorders>
              <w:left w:val="single" w:sz="4" w:space="0" w:color="auto"/>
              <w:bottom w:val="single" w:sz="4" w:space="0" w:color="auto"/>
            </w:tcBorders>
            <w:shd w:val="clear" w:color="auto" w:fill="BFBFBF" w:themeFill="background1" w:themeFillShade="BF"/>
            <w:vAlign w:val="center"/>
          </w:tcPr>
          <w:p w:rsidR="00262BCD" w:rsidRPr="0069310A" w:rsidRDefault="00262BCD" w:rsidP="00BA00E5">
            <w:pPr>
              <w:spacing w:after="0"/>
              <w:jc w:val="center"/>
              <w:rPr>
                <w:rFonts w:cs="Arial"/>
                <w:b/>
                <w:sz w:val="18"/>
                <w:szCs w:val="18"/>
              </w:rPr>
            </w:pPr>
            <w:r w:rsidRPr="0069310A">
              <w:rPr>
                <w:rFonts w:cs="Arial"/>
                <w:b/>
                <w:sz w:val="18"/>
                <w:szCs w:val="18"/>
              </w:rPr>
              <w:t>Limite de velocidade – mm/s</w:t>
            </w:r>
          </w:p>
        </w:tc>
      </w:tr>
      <w:tr w:rsidR="00262BCD" w:rsidRPr="0069310A" w:rsidTr="002D3AF8">
        <w:trPr>
          <w:cantSplit/>
          <w:trHeight w:val="227"/>
          <w:jc w:val="center"/>
        </w:trPr>
        <w:tc>
          <w:tcPr>
            <w:tcW w:w="5400" w:type="dxa"/>
            <w:vMerge/>
            <w:tcBorders>
              <w:right w:val="single" w:sz="4" w:space="0" w:color="auto"/>
            </w:tcBorders>
            <w:shd w:val="clear" w:color="auto" w:fill="BFBFBF" w:themeFill="background1" w:themeFillShade="BF"/>
            <w:vAlign w:val="center"/>
          </w:tcPr>
          <w:p w:rsidR="00262BCD" w:rsidRPr="0069310A" w:rsidRDefault="00262BCD" w:rsidP="00BA00E5">
            <w:pPr>
              <w:spacing w:after="0"/>
              <w:jc w:val="center"/>
              <w:rPr>
                <w:rFonts w:cs="Arial"/>
                <w:b/>
                <w:sz w:val="18"/>
                <w:szCs w:val="18"/>
              </w:rPr>
            </w:pPr>
          </w:p>
        </w:tc>
        <w:tc>
          <w:tcPr>
            <w:tcW w:w="1620" w:type="dxa"/>
            <w:tcBorders>
              <w:top w:val="single" w:sz="4" w:space="0" w:color="auto"/>
              <w:left w:val="single" w:sz="4" w:space="0" w:color="auto"/>
              <w:right w:val="single" w:sz="4" w:space="0" w:color="auto"/>
            </w:tcBorders>
            <w:shd w:val="clear" w:color="auto" w:fill="BFBFBF" w:themeFill="background1" w:themeFillShade="BF"/>
            <w:vAlign w:val="center"/>
          </w:tcPr>
          <w:p w:rsidR="00262BCD" w:rsidRPr="0069310A" w:rsidRDefault="00262BCD" w:rsidP="00BA00E5">
            <w:pPr>
              <w:spacing w:after="0"/>
              <w:jc w:val="center"/>
              <w:rPr>
                <w:rFonts w:cs="Arial"/>
                <w:b/>
                <w:sz w:val="18"/>
                <w:szCs w:val="18"/>
              </w:rPr>
            </w:pPr>
            <w:r w:rsidRPr="0069310A">
              <w:rPr>
                <w:rFonts w:cs="Arial"/>
                <w:b/>
                <w:sz w:val="18"/>
                <w:szCs w:val="18"/>
              </w:rPr>
              <w:t>Período Diurno</w:t>
            </w:r>
          </w:p>
          <w:p w:rsidR="00262BCD" w:rsidRPr="0069310A" w:rsidRDefault="00262BCD" w:rsidP="00BA00E5">
            <w:pPr>
              <w:spacing w:after="0"/>
              <w:jc w:val="center"/>
              <w:rPr>
                <w:rFonts w:cs="Arial"/>
                <w:b/>
                <w:sz w:val="18"/>
                <w:szCs w:val="18"/>
              </w:rPr>
            </w:pPr>
            <w:r w:rsidRPr="0069310A">
              <w:rPr>
                <w:rFonts w:cs="Arial"/>
                <w:b/>
                <w:sz w:val="18"/>
                <w:szCs w:val="18"/>
              </w:rPr>
              <w:t>7:00 – 20:00</w:t>
            </w:r>
          </w:p>
        </w:tc>
        <w:tc>
          <w:tcPr>
            <w:tcW w:w="1620" w:type="dxa"/>
            <w:tcBorders>
              <w:top w:val="single" w:sz="4" w:space="0" w:color="auto"/>
              <w:left w:val="single" w:sz="4" w:space="0" w:color="auto"/>
            </w:tcBorders>
            <w:shd w:val="clear" w:color="auto" w:fill="BFBFBF" w:themeFill="background1" w:themeFillShade="BF"/>
            <w:vAlign w:val="center"/>
          </w:tcPr>
          <w:p w:rsidR="00262BCD" w:rsidRPr="0069310A" w:rsidRDefault="00262BCD" w:rsidP="00BA00E5">
            <w:pPr>
              <w:spacing w:after="0"/>
              <w:jc w:val="center"/>
              <w:rPr>
                <w:rFonts w:cs="Arial"/>
                <w:b/>
                <w:sz w:val="18"/>
                <w:szCs w:val="18"/>
              </w:rPr>
            </w:pPr>
            <w:r w:rsidRPr="0069310A">
              <w:rPr>
                <w:rFonts w:cs="Arial"/>
                <w:b/>
                <w:sz w:val="18"/>
                <w:szCs w:val="18"/>
              </w:rPr>
              <w:t>Período Noturno</w:t>
            </w:r>
          </w:p>
          <w:p w:rsidR="00262BCD" w:rsidRPr="0069310A" w:rsidRDefault="00262BCD" w:rsidP="00BA00E5">
            <w:pPr>
              <w:spacing w:after="0"/>
              <w:jc w:val="center"/>
              <w:rPr>
                <w:rFonts w:cs="Arial"/>
                <w:b/>
                <w:sz w:val="18"/>
                <w:szCs w:val="18"/>
              </w:rPr>
            </w:pPr>
            <w:r w:rsidRPr="0069310A">
              <w:rPr>
                <w:rFonts w:cs="Arial"/>
                <w:b/>
                <w:sz w:val="18"/>
                <w:szCs w:val="18"/>
              </w:rPr>
              <w:t>20:00 – 7:00</w:t>
            </w:r>
          </w:p>
        </w:tc>
      </w:tr>
      <w:tr w:rsidR="00262BCD" w:rsidRPr="0069310A" w:rsidTr="00BA00E5">
        <w:trPr>
          <w:cantSplit/>
          <w:trHeight w:val="227"/>
          <w:jc w:val="center"/>
        </w:trPr>
        <w:tc>
          <w:tcPr>
            <w:tcW w:w="5400" w:type="dxa"/>
            <w:shd w:val="clear" w:color="auto" w:fill="auto"/>
            <w:vAlign w:val="center"/>
          </w:tcPr>
          <w:p w:rsidR="00262BCD" w:rsidRPr="0069310A" w:rsidRDefault="00262BCD" w:rsidP="00BA00E5">
            <w:pPr>
              <w:spacing w:after="0"/>
              <w:rPr>
                <w:rFonts w:cs="Arial"/>
                <w:sz w:val="18"/>
                <w:szCs w:val="18"/>
              </w:rPr>
            </w:pPr>
            <w:r w:rsidRPr="0069310A">
              <w:rPr>
                <w:rFonts w:cs="Arial"/>
                <w:sz w:val="18"/>
                <w:szCs w:val="18"/>
              </w:rPr>
              <w:t>Área de hospitais, casas de saúde, creches ou escolas</w:t>
            </w:r>
          </w:p>
        </w:tc>
        <w:tc>
          <w:tcPr>
            <w:tcW w:w="1620" w:type="dxa"/>
            <w:shd w:val="clear" w:color="auto" w:fill="auto"/>
            <w:vAlign w:val="center"/>
          </w:tcPr>
          <w:p w:rsidR="00262BCD" w:rsidRPr="0069310A" w:rsidRDefault="00262BCD" w:rsidP="00BA00E5">
            <w:pPr>
              <w:spacing w:after="0"/>
              <w:jc w:val="center"/>
              <w:rPr>
                <w:rFonts w:cs="Arial"/>
                <w:iCs/>
                <w:sz w:val="18"/>
                <w:szCs w:val="18"/>
              </w:rPr>
            </w:pPr>
            <w:r w:rsidRPr="0069310A">
              <w:rPr>
                <w:rFonts w:cs="Arial"/>
                <w:iCs/>
                <w:sz w:val="18"/>
                <w:szCs w:val="18"/>
              </w:rPr>
              <w:t>0,3</w:t>
            </w:r>
          </w:p>
        </w:tc>
        <w:tc>
          <w:tcPr>
            <w:tcW w:w="1620" w:type="dxa"/>
            <w:shd w:val="clear" w:color="auto" w:fill="auto"/>
            <w:vAlign w:val="center"/>
          </w:tcPr>
          <w:p w:rsidR="00262BCD" w:rsidRPr="0069310A" w:rsidRDefault="00262BCD" w:rsidP="00BA00E5">
            <w:pPr>
              <w:spacing w:after="0"/>
              <w:jc w:val="center"/>
              <w:rPr>
                <w:rFonts w:cs="Arial"/>
                <w:iCs/>
                <w:sz w:val="18"/>
                <w:szCs w:val="18"/>
              </w:rPr>
            </w:pPr>
            <w:r w:rsidRPr="0069310A">
              <w:rPr>
                <w:rFonts w:cs="Arial"/>
                <w:iCs/>
                <w:sz w:val="18"/>
                <w:szCs w:val="18"/>
              </w:rPr>
              <w:t>0,3</w:t>
            </w:r>
          </w:p>
        </w:tc>
      </w:tr>
      <w:tr w:rsidR="00262BCD" w:rsidRPr="0069310A" w:rsidTr="00BA00E5">
        <w:trPr>
          <w:cantSplit/>
          <w:trHeight w:val="227"/>
          <w:jc w:val="center"/>
        </w:trPr>
        <w:tc>
          <w:tcPr>
            <w:tcW w:w="5400" w:type="dxa"/>
            <w:shd w:val="clear" w:color="auto" w:fill="auto"/>
            <w:vAlign w:val="center"/>
          </w:tcPr>
          <w:p w:rsidR="00262BCD" w:rsidRPr="0069310A" w:rsidRDefault="00262BCD" w:rsidP="00BA00E5">
            <w:pPr>
              <w:spacing w:after="0"/>
              <w:rPr>
                <w:rFonts w:cs="Arial"/>
                <w:sz w:val="18"/>
                <w:szCs w:val="18"/>
              </w:rPr>
            </w:pPr>
            <w:r w:rsidRPr="0069310A">
              <w:rPr>
                <w:rFonts w:cs="Arial"/>
                <w:sz w:val="18"/>
                <w:szCs w:val="18"/>
              </w:rPr>
              <w:t>Área predominantemente residencial</w:t>
            </w:r>
          </w:p>
        </w:tc>
        <w:tc>
          <w:tcPr>
            <w:tcW w:w="1620" w:type="dxa"/>
            <w:shd w:val="clear" w:color="auto" w:fill="auto"/>
            <w:vAlign w:val="center"/>
          </w:tcPr>
          <w:p w:rsidR="00262BCD" w:rsidRPr="0069310A" w:rsidRDefault="00262BCD" w:rsidP="00BA00E5">
            <w:pPr>
              <w:spacing w:after="0"/>
              <w:jc w:val="center"/>
              <w:rPr>
                <w:rFonts w:cs="Arial"/>
                <w:iCs/>
                <w:sz w:val="18"/>
                <w:szCs w:val="18"/>
              </w:rPr>
            </w:pPr>
            <w:r w:rsidRPr="0069310A">
              <w:rPr>
                <w:rFonts w:cs="Arial"/>
                <w:iCs/>
                <w:sz w:val="18"/>
                <w:szCs w:val="18"/>
              </w:rPr>
              <w:t>0,3</w:t>
            </w:r>
          </w:p>
        </w:tc>
        <w:tc>
          <w:tcPr>
            <w:tcW w:w="1620" w:type="dxa"/>
            <w:shd w:val="clear" w:color="auto" w:fill="auto"/>
            <w:vAlign w:val="center"/>
          </w:tcPr>
          <w:p w:rsidR="00262BCD" w:rsidRPr="0069310A" w:rsidRDefault="00262BCD" w:rsidP="00BA00E5">
            <w:pPr>
              <w:spacing w:after="0"/>
              <w:jc w:val="center"/>
              <w:rPr>
                <w:rFonts w:cs="Arial"/>
                <w:iCs/>
                <w:sz w:val="18"/>
                <w:szCs w:val="18"/>
              </w:rPr>
            </w:pPr>
            <w:r w:rsidRPr="0069310A">
              <w:rPr>
                <w:rFonts w:cs="Arial"/>
                <w:iCs/>
                <w:sz w:val="18"/>
                <w:szCs w:val="18"/>
              </w:rPr>
              <w:t>0,3</w:t>
            </w:r>
          </w:p>
        </w:tc>
      </w:tr>
      <w:tr w:rsidR="00262BCD" w:rsidRPr="0069310A" w:rsidTr="00BA00E5">
        <w:trPr>
          <w:cantSplit/>
          <w:trHeight w:val="227"/>
          <w:jc w:val="center"/>
        </w:trPr>
        <w:tc>
          <w:tcPr>
            <w:tcW w:w="5400" w:type="dxa"/>
            <w:shd w:val="clear" w:color="auto" w:fill="auto"/>
            <w:vAlign w:val="center"/>
          </w:tcPr>
          <w:p w:rsidR="00262BCD" w:rsidRPr="0069310A" w:rsidRDefault="00262BCD" w:rsidP="00BA00E5">
            <w:pPr>
              <w:spacing w:after="0"/>
              <w:rPr>
                <w:rFonts w:cs="Arial"/>
                <w:sz w:val="18"/>
                <w:szCs w:val="18"/>
              </w:rPr>
            </w:pPr>
            <w:r w:rsidRPr="0069310A">
              <w:rPr>
                <w:rFonts w:cs="Arial"/>
                <w:sz w:val="18"/>
                <w:szCs w:val="18"/>
              </w:rPr>
              <w:t>Área mista, com vocação comercial e administrativa</w:t>
            </w:r>
          </w:p>
        </w:tc>
        <w:tc>
          <w:tcPr>
            <w:tcW w:w="1620" w:type="dxa"/>
            <w:shd w:val="clear" w:color="auto" w:fill="auto"/>
            <w:vAlign w:val="center"/>
          </w:tcPr>
          <w:p w:rsidR="00262BCD" w:rsidRPr="0069310A" w:rsidRDefault="00262BCD" w:rsidP="00BA00E5">
            <w:pPr>
              <w:spacing w:after="0"/>
              <w:jc w:val="center"/>
              <w:rPr>
                <w:rFonts w:cs="Arial"/>
                <w:iCs/>
                <w:sz w:val="18"/>
                <w:szCs w:val="18"/>
              </w:rPr>
            </w:pPr>
            <w:r w:rsidRPr="0069310A">
              <w:rPr>
                <w:rFonts w:cs="Arial"/>
                <w:iCs/>
                <w:sz w:val="18"/>
                <w:szCs w:val="18"/>
              </w:rPr>
              <w:t>0,4</w:t>
            </w:r>
          </w:p>
        </w:tc>
        <w:tc>
          <w:tcPr>
            <w:tcW w:w="1620" w:type="dxa"/>
            <w:shd w:val="clear" w:color="auto" w:fill="auto"/>
            <w:vAlign w:val="center"/>
          </w:tcPr>
          <w:p w:rsidR="00262BCD" w:rsidRPr="0069310A" w:rsidRDefault="00262BCD" w:rsidP="00BA00E5">
            <w:pPr>
              <w:spacing w:after="0"/>
              <w:jc w:val="center"/>
              <w:rPr>
                <w:rFonts w:cs="Arial"/>
                <w:iCs/>
                <w:sz w:val="18"/>
                <w:szCs w:val="18"/>
              </w:rPr>
            </w:pPr>
            <w:r w:rsidRPr="0069310A">
              <w:rPr>
                <w:rFonts w:cs="Arial"/>
                <w:iCs/>
                <w:sz w:val="18"/>
                <w:szCs w:val="18"/>
              </w:rPr>
              <w:t>0,3</w:t>
            </w:r>
          </w:p>
        </w:tc>
      </w:tr>
      <w:tr w:rsidR="00262BCD" w:rsidRPr="0069310A" w:rsidTr="00BA00E5">
        <w:trPr>
          <w:cantSplit/>
          <w:trHeight w:val="227"/>
          <w:jc w:val="center"/>
        </w:trPr>
        <w:tc>
          <w:tcPr>
            <w:tcW w:w="5400" w:type="dxa"/>
            <w:shd w:val="clear" w:color="auto" w:fill="auto"/>
            <w:vAlign w:val="center"/>
          </w:tcPr>
          <w:p w:rsidR="00262BCD" w:rsidRPr="0069310A" w:rsidRDefault="00262BCD" w:rsidP="00BA00E5">
            <w:pPr>
              <w:spacing w:after="0"/>
              <w:rPr>
                <w:rFonts w:cs="Arial"/>
                <w:sz w:val="18"/>
                <w:szCs w:val="18"/>
              </w:rPr>
            </w:pPr>
            <w:r w:rsidRPr="0069310A">
              <w:rPr>
                <w:rFonts w:cs="Arial"/>
                <w:sz w:val="18"/>
                <w:szCs w:val="18"/>
              </w:rPr>
              <w:t>Área predominantemente industrial</w:t>
            </w:r>
          </w:p>
        </w:tc>
        <w:tc>
          <w:tcPr>
            <w:tcW w:w="1620" w:type="dxa"/>
            <w:shd w:val="clear" w:color="auto" w:fill="auto"/>
            <w:vAlign w:val="center"/>
          </w:tcPr>
          <w:p w:rsidR="00262BCD" w:rsidRPr="0069310A" w:rsidRDefault="00262BCD" w:rsidP="00BA00E5">
            <w:pPr>
              <w:spacing w:after="0"/>
              <w:jc w:val="center"/>
              <w:rPr>
                <w:rFonts w:cs="Arial"/>
                <w:iCs/>
                <w:sz w:val="18"/>
                <w:szCs w:val="18"/>
              </w:rPr>
            </w:pPr>
            <w:r w:rsidRPr="0069310A">
              <w:rPr>
                <w:rFonts w:cs="Arial"/>
                <w:iCs/>
                <w:sz w:val="18"/>
                <w:szCs w:val="18"/>
              </w:rPr>
              <w:t>0,5</w:t>
            </w:r>
          </w:p>
        </w:tc>
        <w:tc>
          <w:tcPr>
            <w:tcW w:w="1620" w:type="dxa"/>
            <w:shd w:val="clear" w:color="auto" w:fill="auto"/>
            <w:vAlign w:val="center"/>
          </w:tcPr>
          <w:p w:rsidR="00262BCD" w:rsidRPr="0069310A" w:rsidRDefault="00262BCD" w:rsidP="00BA00E5">
            <w:pPr>
              <w:spacing w:after="0"/>
              <w:jc w:val="center"/>
              <w:rPr>
                <w:rFonts w:cs="Arial"/>
                <w:iCs/>
                <w:sz w:val="18"/>
                <w:szCs w:val="18"/>
              </w:rPr>
            </w:pPr>
            <w:r w:rsidRPr="0069310A">
              <w:rPr>
                <w:rFonts w:cs="Arial"/>
                <w:iCs/>
                <w:sz w:val="18"/>
                <w:szCs w:val="18"/>
              </w:rPr>
              <w:t>0,5</w:t>
            </w:r>
          </w:p>
        </w:tc>
      </w:tr>
    </w:tbl>
    <w:p w:rsidR="00262BCD" w:rsidRPr="0069310A" w:rsidRDefault="00262BCD" w:rsidP="00BB0018">
      <w:pPr>
        <w:pStyle w:val="Ttulo4"/>
      </w:pPr>
      <w:bookmarkStart w:id="101" w:name="_Toc290040847"/>
      <w:bookmarkStart w:id="102" w:name="_Toc412479945"/>
      <w:r w:rsidRPr="0069310A">
        <w:t>Áreas Contaminadas</w:t>
      </w:r>
      <w:bookmarkEnd w:id="101"/>
      <w:bookmarkEnd w:id="102"/>
    </w:p>
    <w:p w:rsidR="00262BCD" w:rsidRPr="0069310A" w:rsidRDefault="00262BCD" w:rsidP="00571A23">
      <w:r w:rsidRPr="0069310A">
        <w:t>A eventual ocorrência de contaminação pelas operações de obra, ou a eventual execução de obras em áreas já contaminadas deverão atender as prescrições da Lei Estadual nº 13.577, de 08/07/2009, que dispõe sobre diretrizes e procedimentos para a proteção da qualidade do solo e o gerenciamento de áreas contaminadas, bem como, a Resolução CONAMA n</w:t>
      </w:r>
      <w:r w:rsidRPr="0069310A">
        <w:rPr>
          <w:vertAlign w:val="superscript"/>
        </w:rPr>
        <w:t>o</w:t>
      </w:r>
      <w:r w:rsidRPr="0069310A">
        <w:t xml:space="preserve"> 420, de 29/12/2009, e as diversas normas da Cetesb sobre o assunto.</w:t>
      </w:r>
    </w:p>
    <w:p w:rsidR="00262BCD" w:rsidRPr="0069310A" w:rsidRDefault="00262BCD" w:rsidP="00571A23">
      <w:r w:rsidRPr="0069310A">
        <w:t>O Decreto Estadual n</w:t>
      </w:r>
      <w:r w:rsidRPr="0069310A">
        <w:rPr>
          <w:vertAlign w:val="superscript"/>
        </w:rPr>
        <w:t>o</w:t>
      </w:r>
      <w:r w:rsidRPr="0069310A">
        <w:t xml:space="preserve"> 47.400/02, que regulamenta a Lei n</w:t>
      </w:r>
      <w:r w:rsidRPr="0069310A">
        <w:rPr>
          <w:vertAlign w:val="superscript"/>
        </w:rPr>
        <w:t>o</w:t>
      </w:r>
      <w:r w:rsidRPr="0069310A">
        <w:t xml:space="preserve"> 9.509/97, define que a suspensão ou o encerramento de atividades licenciadas ambientalmente (incluindo as áreas industriais) deve ser comunicado aos órgãos de controle do SEAQUA (Sistema Estadual de Administração da Qualidade Ambiental), e acompanhado da definição, quando seja o caso, de medidas de restauração e de recuperação da qualidade ambiental das áreas que serão desativadas ou desocupadas. </w:t>
      </w:r>
      <w:r w:rsidRPr="0069310A">
        <w:rPr>
          <w:bCs/>
        </w:rPr>
        <w:t xml:space="preserve">Qualquer restrição ao uso, verificada após a recuperação da área, deverá ser averbada no Registro de Imóveis competente. Assim, os órgãos estaduais competentes somente poderão proceder ao encerramento da empresa sujeita ao licenciamento </w:t>
      </w:r>
      <w:r w:rsidRPr="0069310A">
        <w:t>ambiental após comprovação da apresentação do relatório final.</w:t>
      </w:r>
    </w:p>
    <w:p w:rsidR="00262BCD" w:rsidRPr="0069310A" w:rsidRDefault="00262BCD" w:rsidP="00262BCD">
      <w:pPr>
        <w:pStyle w:val="Ttulo3"/>
        <w:rPr>
          <w:szCs w:val="20"/>
          <w:lang w:eastAsia="zh-CN"/>
        </w:rPr>
      </w:pPr>
      <w:bookmarkStart w:id="103" w:name="_Toc242504648"/>
      <w:bookmarkStart w:id="104" w:name="_Toc250399857"/>
      <w:bookmarkStart w:id="105" w:name="_Toc290040848"/>
      <w:bookmarkStart w:id="106" w:name="_Toc412479946"/>
      <w:bookmarkEnd w:id="35"/>
      <w:bookmarkEnd w:id="36"/>
      <w:bookmarkEnd w:id="37"/>
      <w:bookmarkEnd w:id="38"/>
      <w:bookmarkEnd w:id="39"/>
      <w:bookmarkEnd w:id="40"/>
      <w:bookmarkEnd w:id="41"/>
      <w:bookmarkEnd w:id="42"/>
      <w:bookmarkEnd w:id="43"/>
      <w:bookmarkEnd w:id="44"/>
      <w:r w:rsidRPr="0069310A">
        <w:rPr>
          <w:szCs w:val="20"/>
          <w:lang w:eastAsia="zh-CN"/>
        </w:rPr>
        <w:t>Gerenciamento de Recursos Hídricos</w:t>
      </w:r>
      <w:bookmarkEnd w:id="103"/>
      <w:bookmarkEnd w:id="104"/>
      <w:bookmarkEnd w:id="105"/>
      <w:bookmarkEnd w:id="106"/>
    </w:p>
    <w:p w:rsidR="00262BCD" w:rsidRPr="0069310A" w:rsidRDefault="00AC7190" w:rsidP="00571A23">
      <w:r w:rsidRPr="0069310A">
        <w:t xml:space="preserve">A Interligação </w:t>
      </w:r>
      <w:r w:rsidR="00262BCD" w:rsidRPr="0069310A">
        <w:t xml:space="preserve">envolve três importantes unidades de gerenciamento de recursos hídricos paulistas: </w:t>
      </w:r>
    </w:p>
    <w:p w:rsidR="00262BCD" w:rsidRPr="0069310A" w:rsidRDefault="00D73C6C" w:rsidP="00DA798B">
      <w:pPr>
        <w:pStyle w:val="PargrafodaLista"/>
        <w:numPr>
          <w:ilvl w:val="0"/>
          <w:numId w:val="11"/>
        </w:numPr>
      </w:pPr>
      <w:r w:rsidRPr="0069310A">
        <w:t xml:space="preserve">UGRHI 2 – Paraíba do Sul </w:t>
      </w:r>
      <w:r w:rsidR="00262BCD" w:rsidRPr="0069310A">
        <w:t>–</w:t>
      </w:r>
      <w:r w:rsidR="00E5356E" w:rsidRPr="0069310A">
        <w:t xml:space="preserve"> que se constituirá na bacia doadora e, eventualmente, receptora dos recursos hídricos</w:t>
      </w:r>
      <w:r w:rsidR="00262BCD" w:rsidRPr="0069310A">
        <w:t xml:space="preserve">; </w:t>
      </w:r>
    </w:p>
    <w:p w:rsidR="00262BCD" w:rsidRPr="0069310A" w:rsidRDefault="00D73C6C" w:rsidP="00DA798B">
      <w:pPr>
        <w:pStyle w:val="PargrafodaLista"/>
        <w:numPr>
          <w:ilvl w:val="0"/>
          <w:numId w:val="11"/>
        </w:numPr>
      </w:pPr>
      <w:r w:rsidRPr="0069310A">
        <w:t xml:space="preserve">UGRHI 5 – Piracicaba, Jundiaí, Capivari </w:t>
      </w:r>
      <w:r w:rsidR="00262BCD" w:rsidRPr="0069310A">
        <w:t>–</w:t>
      </w:r>
      <w:r w:rsidR="00E5356E" w:rsidRPr="0069310A">
        <w:t xml:space="preserve"> que também se constituirá na bacia receptora e, eventualmente, doadora dos recursos hídricos</w:t>
      </w:r>
      <w:r w:rsidR="00262BCD" w:rsidRPr="0069310A">
        <w:t>;</w:t>
      </w:r>
    </w:p>
    <w:p w:rsidR="00262BCD" w:rsidRPr="0069310A" w:rsidRDefault="00262BCD" w:rsidP="00DA798B">
      <w:pPr>
        <w:pStyle w:val="PargrafodaLista"/>
        <w:numPr>
          <w:ilvl w:val="0"/>
          <w:numId w:val="11"/>
        </w:numPr>
      </w:pPr>
      <w:r w:rsidRPr="0069310A">
        <w:t>UGRHI 06 – Alto Tietê: será a bacia receptora d</w:t>
      </w:r>
      <w:r w:rsidR="002D3AF8" w:rsidRPr="0069310A">
        <w:t>e</w:t>
      </w:r>
      <w:r w:rsidRPr="0069310A">
        <w:t xml:space="preserve"> parte da vazão revertida do</w:t>
      </w:r>
      <w:r w:rsidR="00D73C6C" w:rsidRPr="0069310A">
        <w:t xml:space="preserve"> reservatório Jaguari</w:t>
      </w:r>
      <w:r w:rsidRPr="0069310A">
        <w:t xml:space="preserve">, a ser utilizada para abastecimento público da </w:t>
      </w:r>
      <w:r w:rsidR="00E5356E" w:rsidRPr="0069310A">
        <w:t>RMSP.</w:t>
      </w:r>
    </w:p>
    <w:p w:rsidR="00262BCD" w:rsidRPr="0069310A" w:rsidRDefault="00262BCD" w:rsidP="00571A23">
      <w:r w:rsidRPr="0069310A">
        <w:lastRenderedPageBreak/>
        <w:t xml:space="preserve">A </w:t>
      </w:r>
      <w:r w:rsidRPr="0069310A">
        <w:rPr>
          <w:b/>
        </w:rPr>
        <w:t>Figura 6.</w:t>
      </w:r>
      <w:r w:rsidR="00C50B07">
        <w:rPr>
          <w:b/>
        </w:rPr>
        <w:t>1-4</w:t>
      </w:r>
      <w:r w:rsidR="007315B7">
        <w:rPr>
          <w:b/>
        </w:rPr>
        <w:t xml:space="preserve"> </w:t>
      </w:r>
      <w:r w:rsidRPr="0069310A">
        <w:rPr>
          <w:b/>
        </w:rPr>
        <w:t>Bacias Hidrográficas</w:t>
      </w:r>
      <w:r w:rsidRPr="0069310A">
        <w:t xml:space="preserve"> (Seção 6.</w:t>
      </w:r>
      <w:r w:rsidR="00C50B07">
        <w:t>1</w:t>
      </w:r>
      <w:r w:rsidRPr="0069310A">
        <w:t>, adiante) apresenta a localização do Projeto d</w:t>
      </w:r>
      <w:r w:rsidR="00E5356E" w:rsidRPr="0069310A">
        <w:t>a Interligação</w:t>
      </w:r>
      <w:r w:rsidRPr="0069310A">
        <w:t xml:space="preserve"> em relação às três bacias hidrográficas envolvidas.</w:t>
      </w:r>
    </w:p>
    <w:p w:rsidR="00262BCD" w:rsidRPr="0069310A" w:rsidRDefault="00262BCD" w:rsidP="00571A23">
      <w:r w:rsidRPr="0069310A">
        <w:t>A legislação estadual de gerenciamento de recursos hídricos confere aos Comitês de Bacia competências importantes na discussão e fixação de critérios e condicionantes para a aprovação de projetos de aproveitamento de recursos hídricos, ou que tenham interferência efetiva ou potencial com esse recurso.</w:t>
      </w:r>
    </w:p>
    <w:p w:rsidR="00262BCD" w:rsidRPr="0069310A" w:rsidRDefault="00262BCD" w:rsidP="00571A23">
      <w:r w:rsidRPr="0069310A">
        <w:t>De acordo com o Art. 9º da Lei 7.663/91, a implantação de empreendimentos que demandem a utilização de recursos hídricos, ou alterem o seu regime, quantidade ou qualidade, dependerá de prévia manifestação, autorização ou licença dos órgãos competentes. Assim, na tramitação da Licença Prévia de tais projetos, a Cetesb requer dos comitês de bacia envolvidos parecer a respeito do empreendimento. A Resolução CRH n</w:t>
      </w:r>
      <w:r w:rsidRPr="0069310A">
        <w:rPr>
          <w:vertAlign w:val="superscript"/>
        </w:rPr>
        <w:t>o</w:t>
      </w:r>
      <w:r w:rsidR="0002340C" w:rsidRPr="0069310A">
        <w:t xml:space="preserve"> 87, </w:t>
      </w:r>
      <w:r w:rsidRPr="0069310A">
        <w:t xml:space="preserve">de 28/10/2008 fixa diretrizes e prazo (60 dias) para a análise e manifestação pelos Comitês de Bacia </w:t>
      </w:r>
      <w:r w:rsidR="007315B7">
        <w:t xml:space="preserve">a respeito </w:t>
      </w:r>
      <w:r w:rsidRPr="0069310A">
        <w:t>do EIA-RIMA de tais projetos, autorizando a recomendação de medidas condicionantes e mitigadoras adicionais para a proteção dos recursos hídricos.</w:t>
      </w:r>
    </w:p>
    <w:p w:rsidR="00262BCD" w:rsidRPr="0069310A" w:rsidRDefault="00262BCD" w:rsidP="00571A23">
      <w:r w:rsidRPr="0069310A">
        <w:t>Os Comitês de Bacia têm caráter consultivo no processo de licenciamento ambiental: suas manifestações e recomendações subsidiam a análise da viabilidade ambiental do empreendimento, cabendo ao órgão licenciador a manifestação conclusiva a respeito da emissão da LP e das exigências requeridas.</w:t>
      </w:r>
    </w:p>
    <w:p w:rsidR="00E5356E" w:rsidRPr="0069310A" w:rsidRDefault="00E5356E" w:rsidP="00571A23">
      <w:r w:rsidRPr="0069310A">
        <w:t>Destaca-se que o Comitê das Bacias Hidrográficas dos Rios Piracicaba, Capivari e Jundiaí, instituído por Decreto Federal de 20/05/2002, no âmbito da implantação da Lei n</w:t>
      </w:r>
      <w:r w:rsidRPr="0069310A">
        <w:rPr>
          <w:vertAlign w:val="superscript"/>
        </w:rPr>
        <w:t>o</w:t>
      </w:r>
      <w:r w:rsidRPr="0069310A">
        <w:t xml:space="preserve"> 9.433, de 8/01/1997, PCJ Federal, se articula com os Comitês estaduais de São Paulo e Minas Gerais.</w:t>
      </w:r>
    </w:p>
    <w:p w:rsidR="00E5356E" w:rsidRPr="0069310A" w:rsidRDefault="00E5356E" w:rsidP="00571A23">
      <w:r w:rsidRPr="0069310A">
        <w:t>A esses órgãos compete a articulação interestadual, de modo a garantir que as iniciativas regionais de estudos, projetos, programas e planos de ação sejam partes complementares, integradas e consonantes com as diretrizes e prioridades que vierem a ser estabelecidas para essas bacias interestaduais.</w:t>
      </w:r>
    </w:p>
    <w:p w:rsidR="000E58AB" w:rsidRPr="0069310A" w:rsidRDefault="000E58AB" w:rsidP="00571A23">
      <w:pPr>
        <w:rPr>
          <w:b/>
          <w:bCs/>
        </w:rPr>
      </w:pPr>
      <w:r w:rsidRPr="0069310A">
        <w:t xml:space="preserve">Já o Comitê da Bacia Hidrográfica do Rio Paraíba do Sul, CBH-PS, criado pela Lei estadual n° 9.034 de 27/12/1994, é um órgão colegiado, de caráter consultivo e deliberativo do Sistema Integrado de Gerenciamento de Recursos Hídricos - SIGRH, com atuação nas Bacias Hidrográficas do Rio Paraíba do Sul, no Estado de São Paulo. Congrega três Câmaras Técnicas e um Grupo Técnico de empreendimentos. </w:t>
      </w:r>
    </w:p>
    <w:p w:rsidR="000E58AB" w:rsidRPr="0069310A" w:rsidRDefault="000E58AB" w:rsidP="00571A23">
      <w:r w:rsidRPr="0069310A">
        <w:t xml:space="preserve">O Comitê das Bacias Hidrográficas dos Rios Piracicaba, Capivari e Jundiaí - CBH-PCJ, criado pela Lei nº 7.663/91, também é órgão colegiado, consultivo e deliberativo, com atuação nas Bacias Hidrográficas dos Rios Piracicaba, Capivari e Jundiaí no estado de São Paulo. Congrega 12 Câmaras Técnicas e 5 Grupos Técnicos, incluindo o de empreendimentos e o Cantareira. </w:t>
      </w:r>
    </w:p>
    <w:p w:rsidR="000E58AB" w:rsidRPr="0069310A" w:rsidRDefault="000E58AB" w:rsidP="00571A23">
      <w:r w:rsidRPr="0069310A">
        <w:t xml:space="preserve">O Comitê da Bacia do Alto Tietê, </w:t>
      </w:r>
      <w:r w:rsidRPr="0069310A">
        <w:rPr>
          <w:color w:val="000000"/>
        </w:rPr>
        <w:t xml:space="preserve">criado pela Lei nº 7.663/91 é </w:t>
      </w:r>
      <w:r w:rsidRPr="0069310A">
        <w:t>formado de 5 Subcomitês, entre os quais o Juqueri Cantareira, mais afeto a este empreendimento.</w:t>
      </w:r>
    </w:p>
    <w:p w:rsidR="00262BCD" w:rsidRPr="0069310A" w:rsidRDefault="00262BCD" w:rsidP="00571A23">
      <w:r w:rsidRPr="0069310A">
        <w:t xml:space="preserve">Em um projeto complexo </w:t>
      </w:r>
      <w:r w:rsidR="007315B7">
        <w:t xml:space="preserve">como </w:t>
      </w:r>
      <w:r w:rsidR="00E5356E" w:rsidRPr="0069310A">
        <w:t xml:space="preserve">a Interligação, </w:t>
      </w:r>
      <w:r w:rsidRPr="0069310A">
        <w:t xml:space="preserve">que envolve três UGRHIs, </w:t>
      </w:r>
      <w:r w:rsidR="000E58AB" w:rsidRPr="0069310A">
        <w:t>duas delas p</w:t>
      </w:r>
      <w:r w:rsidR="00E5356E" w:rsidRPr="0069310A">
        <w:t>ertencentes a bacias federais,</w:t>
      </w:r>
      <w:r w:rsidRPr="0069310A">
        <w:t xml:space="preserve"> no caso de eventuais posições conflitantes entre Comitês de Bacia, cabe </w:t>
      </w:r>
      <w:r w:rsidR="00E5356E" w:rsidRPr="0069310A">
        <w:t xml:space="preserve">à ANA </w:t>
      </w:r>
      <w:r w:rsidRPr="0069310A">
        <w:t>arbitrar as decisões, mas os comitês de bacia têm papel fundamental na formatação e aprovação do Projeto. Em qualquer caso, a competência de emissão de outorga cabe ao DAEE.</w:t>
      </w:r>
    </w:p>
    <w:p w:rsidR="00262BCD" w:rsidRPr="0069310A" w:rsidRDefault="00262BCD" w:rsidP="00571A23">
      <w:r w:rsidRPr="0069310A">
        <w:t>A presença de representantes de órgãos públicos de diferentes setores, de órgãos de classe e de entidades da sociedade civil faz dos Comitês de Bacia caixa de ressonância dos diversos interesses e pontos de vista em relação ao uso e conservação da água, em um amplo leque de questões: a disponibilidade hídrica para as demandas da própria bacia, a necessidade de reversão de águas entre bacias e as alternativas existentes, a equidade na alocação do recurso hídrico, as prioridades na execução de obras tendo em vista as necessidades locais, as interferências potenciais entre usos, a proteção de mananciais, os impactos potenciais das obras sobre a quantidade e qualidade da água, a proteção ambiental etc.</w:t>
      </w:r>
    </w:p>
    <w:p w:rsidR="00262BCD" w:rsidRPr="0069310A" w:rsidRDefault="00262BCD" w:rsidP="00571A23">
      <w:r w:rsidRPr="0069310A">
        <w:t>A proteção de mananciais, em particular, dispõe de legislação própria e está legalmente adstrita ao sistema de gerenciamento de recursos hídricos.</w:t>
      </w:r>
    </w:p>
    <w:p w:rsidR="00262BCD" w:rsidRPr="0069310A" w:rsidRDefault="00262BCD" w:rsidP="00571A23">
      <w:r w:rsidRPr="0069310A">
        <w:lastRenderedPageBreak/>
        <w:t xml:space="preserve">A Sabesp deverá levar suas propostas de concepção </w:t>
      </w:r>
      <w:r w:rsidR="000E58AB" w:rsidRPr="0069310A">
        <w:t>da Interligação para</w:t>
      </w:r>
      <w:r w:rsidRPr="0069310A">
        <w:t xml:space="preserve"> discussão nos comitês de bacia pertinentes, e incorporar ao Proje</w:t>
      </w:r>
      <w:r w:rsidR="000E58AB" w:rsidRPr="0069310A">
        <w:t>to as sugestões e demandas exequ</w:t>
      </w:r>
      <w:r w:rsidRPr="0069310A">
        <w:t>íveis e viáveis.</w:t>
      </w:r>
    </w:p>
    <w:p w:rsidR="00262BCD" w:rsidRPr="0069310A" w:rsidRDefault="00262BCD" w:rsidP="00571A23">
      <w:r w:rsidRPr="0069310A">
        <w:t xml:space="preserve">O Projeto </w:t>
      </w:r>
      <w:r w:rsidR="000E58AB" w:rsidRPr="0069310A">
        <w:t xml:space="preserve">da Interligação </w:t>
      </w:r>
      <w:r w:rsidRPr="0069310A">
        <w:t>deve ser consistente com o Plano de Recursos Hídricos de cada bacia e, naqueles aspectos não previstos no Plano ou que apresentem algum tipo de conflito com diretrizes do Plano, o Projeto deve demonstrar que medidas adequadas estão previstas para evitar, minimizar, mitigar ou compensar tais afetações.</w:t>
      </w:r>
    </w:p>
    <w:p w:rsidR="00DF65AC" w:rsidRPr="0069310A" w:rsidRDefault="00262BCD" w:rsidP="00BB0018">
      <w:pPr>
        <w:pStyle w:val="Ttulo4"/>
      </w:pPr>
      <w:bookmarkStart w:id="107" w:name="_Toc290040849"/>
      <w:bookmarkStart w:id="108" w:name="_Toc412479947"/>
      <w:r w:rsidRPr="0069310A">
        <w:t xml:space="preserve">UGRHI </w:t>
      </w:r>
      <w:bookmarkEnd w:id="107"/>
      <w:r w:rsidR="000E58AB" w:rsidRPr="0069310A">
        <w:t>2 – Paraíba do Sul</w:t>
      </w:r>
      <w:bookmarkEnd w:id="108"/>
      <w:r w:rsidR="000E58AB" w:rsidRPr="0069310A">
        <w:t xml:space="preserve"> </w:t>
      </w:r>
    </w:p>
    <w:p w:rsidR="00DF65AC" w:rsidRPr="0069310A" w:rsidRDefault="00DF65AC" w:rsidP="00571A23">
      <w:r w:rsidRPr="0069310A">
        <w:t xml:space="preserve">A partir de meados da década de 1990, a bacia do Rio Paraíba do Sul tem conhecido um processo intenso de mobilização em torno de suas águas, traduzido pela criação de vários organismos de bacia no âmbito da dinâmica atual de implementação de novos sistemas de gestão. Trata-se de processo complexo, em grande parte em razão da dupla dominialidade que impõe a coabitação, na bacia, de quatro sistemas distintos de gestão: sistemas nacional e dos Estados de São Paulo, de Minas Gerais e do Rio de Janeiro. O conteúdo das diferentes leis se assemelha nos seus princípios, instrumentos de gestão e arranjo político-institucional, mas as diferenças no ritmo de implementação são significativas. </w:t>
      </w:r>
    </w:p>
    <w:p w:rsidR="00DF65AC" w:rsidRPr="0069310A" w:rsidRDefault="00DF65AC" w:rsidP="00571A23">
      <w:r w:rsidRPr="0069310A">
        <w:t>No estado de São Paulo foi criado, em 1994, o primeiro dos organismos da bacia do Rio Paraíba do sul: o Comitê de Bacia Hidrográfica do Rio Paraíba do Sul (CHS-PS) ou "Comitê Paulista", que abrange a totalidade do território paulista da Bacia.</w:t>
      </w:r>
    </w:p>
    <w:p w:rsidR="00DF65AC" w:rsidRPr="0069310A" w:rsidRDefault="00DF65AC" w:rsidP="00571A23">
      <w:r w:rsidRPr="0069310A">
        <w:t>O Comitê da Bacia Hidrográfica do Rio Paraíba do Sul, CEIVAP, instituído pelo Decreto Federal n</w:t>
      </w:r>
      <w:r w:rsidRPr="0069310A">
        <w:rPr>
          <w:vertAlign w:val="superscript"/>
        </w:rPr>
        <w:t>o</w:t>
      </w:r>
      <w:r w:rsidRPr="0069310A">
        <w:t xml:space="preserve"> 1.842 de 22/03/1996, no âmbito da implantação da Lei n</w:t>
      </w:r>
      <w:r w:rsidRPr="0069310A">
        <w:rPr>
          <w:vertAlign w:val="superscript"/>
        </w:rPr>
        <w:t>o</w:t>
      </w:r>
      <w:r w:rsidRPr="0069310A">
        <w:t xml:space="preserve"> 9.433, de </w:t>
      </w:r>
      <w:r w:rsidR="006A2F21" w:rsidRPr="0069310A">
        <w:t>0</w:t>
      </w:r>
      <w:r w:rsidRPr="0069310A">
        <w:t>8/01/1997, PS Federal, nasceu de uma articulação interestadual com a União, anterior à aprovação da Lei das Águas, se articula com os Comitês estaduais de São Paulo, Rio de Janeiro e Minas Gerais.</w:t>
      </w:r>
    </w:p>
    <w:p w:rsidR="00DF65AC" w:rsidRPr="0069310A" w:rsidRDefault="00DF65AC" w:rsidP="00571A23">
      <w:r w:rsidRPr="0069310A">
        <w:t>Há ainda nessa bacia</w:t>
      </w:r>
      <w:r w:rsidR="00571A23" w:rsidRPr="0069310A">
        <w:t>, os seguintes comitês</w:t>
      </w:r>
      <w:r w:rsidRPr="0069310A">
        <w:t>:</w:t>
      </w:r>
    </w:p>
    <w:p w:rsidR="00973F30" w:rsidRPr="0069310A" w:rsidRDefault="00DF65AC" w:rsidP="00DA798B">
      <w:pPr>
        <w:pStyle w:val="PargrafodaLista"/>
        <w:numPr>
          <w:ilvl w:val="0"/>
          <w:numId w:val="12"/>
        </w:numPr>
      </w:pPr>
      <w:r w:rsidRPr="0069310A">
        <w:t xml:space="preserve">Comitê da Bacia Hidrográfica dos rios Piabanha, Paquequer e Preto, em território fluminense, criado em 2006; </w:t>
      </w:r>
    </w:p>
    <w:p w:rsidR="00973F30" w:rsidRPr="0069310A" w:rsidRDefault="00DF65AC" w:rsidP="00DA798B">
      <w:pPr>
        <w:pStyle w:val="PargrafodaLista"/>
        <w:numPr>
          <w:ilvl w:val="0"/>
          <w:numId w:val="12"/>
        </w:numPr>
      </w:pPr>
      <w:r w:rsidRPr="0069310A">
        <w:t xml:space="preserve">Comitê da Bacia Hidrográfica dos afluentes mineiros dos rios Preto e Paraibuna (PS-1), criado em 2006; </w:t>
      </w:r>
    </w:p>
    <w:p w:rsidR="00973F30" w:rsidRPr="0069310A" w:rsidRDefault="00DF65AC" w:rsidP="00DA798B">
      <w:pPr>
        <w:pStyle w:val="PargrafodaLista"/>
        <w:numPr>
          <w:ilvl w:val="0"/>
          <w:numId w:val="12"/>
        </w:numPr>
      </w:pPr>
      <w:r w:rsidRPr="0069310A">
        <w:t>Comitê da Bacia Hidrográfica dos afluentes mineiros dos rios Pomba e Muriaé (PS</w:t>
      </w:r>
      <w:r w:rsidR="007315B7">
        <w:t>-</w:t>
      </w:r>
      <w:r w:rsidRPr="0069310A">
        <w:t xml:space="preserve">2), criado em 2006; </w:t>
      </w:r>
    </w:p>
    <w:p w:rsidR="00973F30" w:rsidRPr="0069310A" w:rsidRDefault="00DF65AC" w:rsidP="00DA798B">
      <w:pPr>
        <w:pStyle w:val="PargrafodaLista"/>
        <w:numPr>
          <w:ilvl w:val="0"/>
          <w:numId w:val="12"/>
        </w:numPr>
      </w:pPr>
      <w:r w:rsidRPr="0069310A">
        <w:t xml:space="preserve">Comitê da Bacia Hidrográfica dos rios Grande/Dois Rios, em território fluminense, criado em 2008; </w:t>
      </w:r>
    </w:p>
    <w:p w:rsidR="00DF65AC" w:rsidRPr="0069310A" w:rsidRDefault="00DF65AC" w:rsidP="00DA798B">
      <w:pPr>
        <w:pStyle w:val="PargrafodaLista"/>
        <w:numPr>
          <w:ilvl w:val="0"/>
          <w:numId w:val="12"/>
        </w:numPr>
      </w:pPr>
      <w:r w:rsidRPr="0069310A">
        <w:t xml:space="preserve">Comitê da Bacia Hidrográfica do Médio Paraíba do Sul, no Estado do </w:t>
      </w:r>
      <w:r w:rsidR="00973F30" w:rsidRPr="0069310A">
        <w:t>Rio de Janeiro, criado em 2008.</w:t>
      </w:r>
    </w:p>
    <w:p w:rsidR="00973F30" w:rsidRPr="0069310A" w:rsidRDefault="00973F30" w:rsidP="00571A23">
      <w:r w:rsidRPr="0069310A">
        <w:t xml:space="preserve">Além de constituir-se na instância institucional principal da bacia do Rio Paraíba do Sul no que concerne ao planejamento e à gestão dos recursos hídricos, o CEIVAP, reestruturado em 2007, passa a assumir, no âmbito de suas competências, as funções de Comitê </w:t>
      </w:r>
      <w:r w:rsidRPr="0069310A">
        <w:rPr>
          <w:iCs/>
        </w:rPr>
        <w:t>de</w:t>
      </w:r>
      <w:r w:rsidRPr="0069310A">
        <w:rPr>
          <w:i/>
          <w:iCs/>
        </w:rPr>
        <w:t xml:space="preserve"> </w:t>
      </w:r>
      <w:r w:rsidRPr="0069310A">
        <w:t>Integração da Bacia.</w:t>
      </w:r>
    </w:p>
    <w:p w:rsidR="00D55487" w:rsidRPr="0069310A" w:rsidRDefault="00D55487" w:rsidP="00571A23">
      <w:r w:rsidRPr="0069310A">
        <w:t xml:space="preserve">A </w:t>
      </w:r>
      <w:hyperlink r:id="rId20" w:tgtFrame="_blank" w:history="1">
        <w:r w:rsidRPr="0069310A">
          <w:t>Associação Pró-Gestão das Águas da Bacia Hidrográfica do Rio Paraíba do Sul – AGEVAP</w:t>
        </w:r>
        <w:r w:rsidR="00761ABA" w:rsidRPr="0069310A">
          <w:t xml:space="preserve"> - </w:t>
        </w:r>
        <w:r w:rsidRPr="0069310A">
          <w:t xml:space="preserve"> </w:t>
        </w:r>
      </w:hyperlink>
      <w:r w:rsidRPr="0069310A">
        <w:t xml:space="preserve">recebeu delegação do Conselho Nacional de Recursos Hídricos - CNRH </w:t>
      </w:r>
      <w:r w:rsidR="00761ABA" w:rsidRPr="0069310A">
        <w:t xml:space="preserve">- </w:t>
      </w:r>
      <w:r w:rsidRPr="0069310A">
        <w:t>para exercer funções de competência das Agências de Água da bacia hidrográfica do rio Paraíba do Sul, firmando contrato de gestão com a</w:t>
      </w:r>
      <w:r w:rsidR="00761ABA" w:rsidRPr="0069310A">
        <w:t xml:space="preserve"> ANA</w:t>
      </w:r>
      <w:r w:rsidRPr="0069310A">
        <w:t xml:space="preserve">, sendo o </w:t>
      </w:r>
      <w:hyperlink r:id="rId21" w:tgtFrame="_blank" w:history="1">
        <w:r w:rsidRPr="0069310A">
          <w:t>Comitê de Integração da Bacia do Rio Paraíba do Sul – CEIVAP</w:t>
        </w:r>
      </w:hyperlink>
      <w:r w:rsidRPr="0069310A">
        <w:t>, anuente do Contrato.</w:t>
      </w:r>
    </w:p>
    <w:p w:rsidR="00A23B76" w:rsidRPr="0069310A" w:rsidRDefault="00A23B76" w:rsidP="00571A23">
      <w:r w:rsidRPr="0069310A">
        <w:t>O CEIVAP compõe-se ainda de Câmaras Técnicas e Grupos de Trabalho com atribuições e focos específicos, entre os quais:</w:t>
      </w:r>
    </w:p>
    <w:p w:rsidR="00F00BD4" w:rsidRPr="0069310A" w:rsidRDefault="00F00BD4" w:rsidP="00DA798B">
      <w:pPr>
        <w:pStyle w:val="PargrafodaLista"/>
        <w:numPr>
          <w:ilvl w:val="0"/>
          <w:numId w:val="13"/>
        </w:numPr>
      </w:pPr>
      <w:r w:rsidRPr="0069310A">
        <w:t>Câmara Técnica Consultiva</w:t>
      </w:r>
      <w:r w:rsidR="00A23B76" w:rsidRPr="0069310A">
        <w:t>;</w:t>
      </w:r>
    </w:p>
    <w:p w:rsidR="00F00BD4" w:rsidRPr="0069310A" w:rsidRDefault="00A23B76" w:rsidP="00DA798B">
      <w:pPr>
        <w:pStyle w:val="PargrafodaLista"/>
        <w:numPr>
          <w:ilvl w:val="0"/>
          <w:numId w:val="13"/>
        </w:numPr>
      </w:pPr>
      <w:r w:rsidRPr="0069310A">
        <w:t>Grupo de trabalho de articulação institucional (GTAI) do comitê de integração da bacia hidrográfica do rio Paraíba do Sul;</w:t>
      </w:r>
    </w:p>
    <w:p w:rsidR="00A23B76" w:rsidRPr="0069310A" w:rsidRDefault="00A23B76" w:rsidP="00DA798B">
      <w:pPr>
        <w:pStyle w:val="PargrafodaLista"/>
        <w:numPr>
          <w:ilvl w:val="0"/>
          <w:numId w:val="13"/>
        </w:numPr>
      </w:pPr>
      <w:r w:rsidRPr="0069310A">
        <w:t xml:space="preserve">Câmara </w:t>
      </w:r>
      <w:r w:rsidR="006A2F21" w:rsidRPr="0069310A">
        <w:t xml:space="preserve">Técnica </w:t>
      </w:r>
      <w:r w:rsidRPr="0069310A">
        <w:t>institucional (CTI);</w:t>
      </w:r>
    </w:p>
    <w:p w:rsidR="00A23B76" w:rsidRPr="0069310A" w:rsidRDefault="00A23B76" w:rsidP="00DA798B">
      <w:pPr>
        <w:pStyle w:val="PargrafodaLista"/>
        <w:numPr>
          <w:ilvl w:val="0"/>
          <w:numId w:val="13"/>
        </w:numPr>
      </w:pPr>
      <w:r w:rsidRPr="0069310A">
        <w:t xml:space="preserve">Câmara </w:t>
      </w:r>
      <w:r w:rsidR="006A2F21" w:rsidRPr="0069310A">
        <w:t xml:space="preserve">Técnica </w:t>
      </w:r>
      <w:r w:rsidRPr="0069310A">
        <w:t>de planejamento e investimento (CTPI);</w:t>
      </w:r>
    </w:p>
    <w:p w:rsidR="00F00BD4" w:rsidRPr="0069310A" w:rsidRDefault="00A23B76" w:rsidP="00DA798B">
      <w:pPr>
        <w:pStyle w:val="PargrafodaLista"/>
        <w:numPr>
          <w:ilvl w:val="0"/>
          <w:numId w:val="13"/>
        </w:numPr>
      </w:pPr>
      <w:r w:rsidRPr="0069310A">
        <w:t xml:space="preserve">Câmara </w:t>
      </w:r>
      <w:r w:rsidR="006A2F21" w:rsidRPr="0069310A">
        <w:t xml:space="preserve">Técnica </w:t>
      </w:r>
      <w:r w:rsidRPr="0069310A">
        <w:t>de educação ambiental (CTEA);</w:t>
      </w:r>
    </w:p>
    <w:p w:rsidR="00A23B76" w:rsidRPr="0069310A" w:rsidRDefault="00A23B76" w:rsidP="00DA798B">
      <w:pPr>
        <w:pStyle w:val="PargrafodaLista"/>
        <w:numPr>
          <w:ilvl w:val="0"/>
          <w:numId w:val="13"/>
        </w:numPr>
        <w:rPr>
          <w:bCs/>
        </w:rPr>
      </w:pPr>
      <w:r w:rsidRPr="0069310A">
        <w:rPr>
          <w:bCs/>
        </w:rPr>
        <w:lastRenderedPageBreak/>
        <w:t>Grupo de Trabalho Permanente de Acompanhamento da Operação Hidráulica na Bacia do Rio Paraíba do Sul, para atuação conjunta com o Comitê da Bacia do Rio Guandu;</w:t>
      </w:r>
    </w:p>
    <w:p w:rsidR="00A23B76" w:rsidRPr="0069310A" w:rsidRDefault="00A23B76" w:rsidP="00DA798B">
      <w:pPr>
        <w:pStyle w:val="PargrafodaLista"/>
        <w:numPr>
          <w:ilvl w:val="0"/>
          <w:numId w:val="13"/>
        </w:numPr>
      </w:pPr>
      <w:r w:rsidRPr="0069310A">
        <w:rPr>
          <w:bCs/>
        </w:rPr>
        <w:t>Grupo de Trabalho Articulação Institucional;</w:t>
      </w:r>
    </w:p>
    <w:p w:rsidR="00A23B76" w:rsidRPr="0069310A" w:rsidRDefault="00A23B76" w:rsidP="00DA798B">
      <w:pPr>
        <w:pStyle w:val="PargrafodaLista"/>
        <w:numPr>
          <w:ilvl w:val="0"/>
          <w:numId w:val="13"/>
        </w:numPr>
      </w:pPr>
      <w:r w:rsidRPr="0069310A">
        <w:rPr>
          <w:bCs/>
        </w:rPr>
        <w:t>Grupo de Trabalho de revisão do Regimento Interno do CEIVAP.</w:t>
      </w:r>
    </w:p>
    <w:p w:rsidR="00262BCD" w:rsidRPr="0069310A" w:rsidRDefault="00262BCD" w:rsidP="00BB0018">
      <w:pPr>
        <w:pStyle w:val="Ttulo4"/>
      </w:pPr>
      <w:bookmarkStart w:id="109" w:name="_Toc412479948"/>
      <w:r w:rsidRPr="0069310A">
        <w:t xml:space="preserve">URGHI </w:t>
      </w:r>
      <w:r w:rsidR="000E58AB" w:rsidRPr="0069310A">
        <w:t>5 –</w:t>
      </w:r>
      <w:r w:rsidR="00D55487" w:rsidRPr="0069310A">
        <w:t xml:space="preserve"> Piracicaba, Jundiaí, Capivari</w:t>
      </w:r>
      <w:bookmarkEnd w:id="109"/>
    </w:p>
    <w:p w:rsidR="00D55487" w:rsidRPr="0069310A" w:rsidRDefault="00D55487" w:rsidP="00571A23">
      <w:r w:rsidRPr="0069310A">
        <w:t xml:space="preserve">A </w:t>
      </w:r>
      <w:hyperlink r:id="rId22" w:tgtFrame="_blank" w:history="1">
        <w:r w:rsidRPr="0069310A">
          <w:t>Fundação Agência das Bacias Hidrográficas dos Rios Piracicaba, Capivari e Jundiaí</w:t>
        </w:r>
      </w:hyperlink>
      <w:r w:rsidRPr="0069310A">
        <w:t xml:space="preserve"> recebeu delegação do Conselho Nacional de Recursos Hídricos </w:t>
      </w:r>
      <w:r w:rsidR="00761ABA" w:rsidRPr="0069310A">
        <w:t>–</w:t>
      </w:r>
      <w:r w:rsidRPr="0069310A">
        <w:t xml:space="preserve"> CNRH</w:t>
      </w:r>
      <w:r w:rsidR="00761ABA" w:rsidRPr="0069310A">
        <w:t>,</w:t>
      </w:r>
      <w:r w:rsidRPr="0069310A">
        <w:t xml:space="preserve"> para exercer funções de competência das Agências de Água da bacia hidrográfica dos rios Piracicaba, Capivari e Jundiaí, firmando contrato de gestão com a Agência Nacional de Águas, sendo o </w:t>
      </w:r>
      <w:hyperlink r:id="rId23" w:tgtFrame="_blank" w:history="1">
        <w:r w:rsidRPr="0069310A">
          <w:t>Comitê das Bacias Hidrográficas dos Rios Piracica</w:t>
        </w:r>
        <w:r w:rsidR="00761ABA" w:rsidRPr="0069310A">
          <w:t>ba, Capivari e Jundiaí – Comitê</w:t>
        </w:r>
        <w:r w:rsidRPr="0069310A">
          <w:t xml:space="preserve"> PCJ</w:t>
        </w:r>
      </w:hyperlink>
      <w:r w:rsidRPr="0069310A">
        <w:t>, anuente do Contrato.</w:t>
      </w:r>
    </w:p>
    <w:p w:rsidR="00173D80" w:rsidRPr="0069310A" w:rsidRDefault="00173D80" w:rsidP="00571A23">
      <w:pPr>
        <w:rPr>
          <w:rFonts w:cs="Times New Roman"/>
        </w:rPr>
      </w:pPr>
      <w:r w:rsidRPr="0069310A">
        <w:rPr>
          <w:rFonts w:cs="Times New Roman"/>
        </w:rPr>
        <w:t>Nessa bacia atuam três Comitês que, desde 2008 realizam reuniões conjuntas para a administração dos recursos hídricos da bacia:</w:t>
      </w:r>
    </w:p>
    <w:p w:rsidR="00D020B4" w:rsidRPr="0069310A" w:rsidRDefault="00173D80" w:rsidP="00DA798B">
      <w:pPr>
        <w:pStyle w:val="PargrafodaLista"/>
        <w:numPr>
          <w:ilvl w:val="0"/>
          <w:numId w:val="14"/>
        </w:numPr>
      </w:pPr>
      <w:r w:rsidRPr="0069310A">
        <w:t xml:space="preserve">Comitê </w:t>
      </w:r>
      <w:r w:rsidR="00D020B4" w:rsidRPr="0069310A">
        <w:t>das Bacias Hidrográficas dos Rios Piracicaba, Capivari e Jundiaí, criado e instalado segundo a Lei</w:t>
      </w:r>
      <w:r w:rsidR="00814848" w:rsidRPr="0069310A">
        <w:t xml:space="preserve"> </w:t>
      </w:r>
      <w:r w:rsidR="00D020B4" w:rsidRPr="0069310A">
        <w:t>Estadual (SP) nº 7.663/91 - CBH-PCJ;</w:t>
      </w:r>
    </w:p>
    <w:p w:rsidR="00D020B4" w:rsidRPr="0069310A" w:rsidRDefault="00173D80" w:rsidP="00DA798B">
      <w:pPr>
        <w:pStyle w:val="PargrafodaLista"/>
        <w:numPr>
          <w:ilvl w:val="0"/>
          <w:numId w:val="14"/>
        </w:numPr>
      </w:pPr>
      <w:r w:rsidRPr="0069310A">
        <w:t xml:space="preserve">Comitê </w:t>
      </w:r>
      <w:r w:rsidR="00D020B4" w:rsidRPr="0069310A">
        <w:t>das Bacias Hidrográficas dos Rios Piracicaba, Capivari e Jundiaí, criado e instalado segundo a Lei</w:t>
      </w:r>
      <w:r w:rsidR="00814848" w:rsidRPr="0069310A">
        <w:t xml:space="preserve"> </w:t>
      </w:r>
      <w:r w:rsidR="00D020B4" w:rsidRPr="0069310A">
        <w:t>Federal nº 9.433/97 – PCJ FEDERAL;</w:t>
      </w:r>
    </w:p>
    <w:p w:rsidR="00C140E9" w:rsidRPr="0069310A" w:rsidRDefault="00173D80" w:rsidP="00DA798B">
      <w:pPr>
        <w:pStyle w:val="PargrafodaLista"/>
        <w:numPr>
          <w:ilvl w:val="0"/>
          <w:numId w:val="14"/>
        </w:numPr>
      </w:pPr>
      <w:r w:rsidRPr="0069310A">
        <w:t xml:space="preserve">Comitê </w:t>
      </w:r>
      <w:r w:rsidR="00D020B4" w:rsidRPr="0069310A">
        <w:t>da Bacia Hidrográfica dos Rios Piracicaba e Jaguari, criado e instalado segundo a Lei Estadual (MG)</w:t>
      </w:r>
      <w:r w:rsidR="00814848" w:rsidRPr="0069310A">
        <w:t xml:space="preserve"> </w:t>
      </w:r>
      <w:r w:rsidR="00D020B4" w:rsidRPr="0069310A">
        <w:t>nº 13.199/99 e o Decreto nº 44.433/07 – CBH-PJ</w:t>
      </w:r>
      <w:r w:rsidR="00F00BD4" w:rsidRPr="0069310A">
        <w:t>.</w:t>
      </w:r>
    </w:p>
    <w:p w:rsidR="00A23B76" w:rsidRPr="0069310A" w:rsidRDefault="00A90E57" w:rsidP="00571A23">
      <w:r w:rsidRPr="0069310A">
        <w:t>Além desses Comitês há Câmaras Técnicas e Grupo de Trabalho com foco em problemas específicos da baia, tais como:</w:t>
      </w:r>
    </w:p>
    <w:p w:rsidR="00A23B76" w:rsidRPr="0069310A" w:rsidRDefault="00A23B76" w:rsidP="00DA798B">
      <w:pPr>
        <w:pStyle w:val="PargrafodaLista"/>
        <w:numPr>
          <w:ilvl w:val="0"/>
          <w:numId w:val="15"/>
        </w:numPr>
      </w:pPr>
      <w:r w:rsidRPr="0069310A">
        <w:t>CT – AS – Águas Subterrâneas</w:t>
      </w:r>
    </w:p>
    <w:p w:rsidR="00A23B76" w:rsidRPr="0069310A" w:rsidRDefault="00A23B76" w:rsidP="00DA798B">
      <w:pPr>
        <w:pStyle w:val="PargrafodaLista"/>
        <w:numPr>
          <w:ilvl w:val="0"/>
          <w:numId w:val="15"/>
        </w:numPr>
      </w:pPr>
      <w:r w:rsidRPr="0069310A">
        <w:t>CT – EA – Educação Ambiental</w:t>
      </w:r>
    </w:p>
    <w:p w:rsidR="00A23B76" w:rsidRPr="0069310A" w:rsidRDefault="00A23B76" w:rsidP="00DA798B">
      <w:pPr>
        <w:pStyle w:val="PargrafodaLista"/>
        <w:numPr>
          <w:ilvl w:val="0"/>
          <w:numId w:val="15"/>
        </w:numPr>
      </w:pPr>
      <w:r w:rsidRPr="0069310A">
        <w:t xml:space="preserve">CT – </w:t>
      </w:r>
      <w:r w:rsidR="007E0A25" w:rsidRPr="0069310A">
        <w:t>ID – Integração e Difusão de Pesquisas e Tecnologia</w:t>
      </w:r>
    </w:p>
    <w:p w:rsidR="00A23B76" w:rsidRPr="0069310A" w:rsidRDefault="00A23B76" w:rsidP="00DA798B">
      <w:pPr>
        <w:pStyle w:val="PargrafodaLista"/>
        <w:numPr>
          <w:ilvl w:val="0"/>
          <w:numId w:val="15"/>
        </w:numPr>
      </w:pPr>
      <w:r w:rsidRPr="0069310A">
        <w:t xml:space="preserve">CT </w:t>
      </w:r>
      <w:r w:rsidR="007E0A25" w:rsidRPr="0069310A">
        <w:t>–</w:t>
      </w:r>
      <w:r w:rsidRPr="0069310A">
        <w:t xml:space="preserve"> </w:t>
      </w:r>
      <w:r w:rsidR="007E0A25" w:rsidRPr="0069310A">
        <w:t>Indústria – Uso e Conservação de Água na Indústria</w:t>
      </w:r>
    </w:p>
    <w:p w:rsidR="00A23B76" w:rsidRPr="0069310A" w:rsidRDefault="00A23B76" w:rsidP="00DA798B">
      <w:pPr>
        <w:pStyle w:val="PargrafodaLista"/>
        <w:numPr>
          <w:ilvl w:val="0"/>
          <w:numId w:val="15"/>
        </w:numPr>
      </w:pPr>
      <w:r w:rsidRPr="0069310A">
        <w:t xml:space="preserve">CT </w:t>
      </w:r>
      <w:r w:rsidR="007E0A25" w:rsidRPr="0069310A">
        <w:t>–</w:t>
      </w:r>
      <w:r w:rsidRPr="0069310A">
        <w:t xml:space="preserve"> </w:t>
      </w:r>
      <w:r w:rsidR="007E0A25" w:rsidRPr="0069310A">
        <w:t>MH – Monitoramento Hidrológico</w:t>
      </w:r>
    </w:p>
    <w:p w:rsidR="00A23B76" w:rsidRPr="0069310A" w:rsidRDefault="00A23B76" w:rsidP="00DA798B">
      <w:pPr>
        <w:pStyle w:val="PargrafodaLista"/>
        <w:numPr>
          <w:ilvl w:val="0"/>
          <w:numId w:val="15"/>
        </w:numPr>
      </w:pPr>
      <w:r w:rsidRPr="0069310A">
        <w:t xml:space="preserve">CT </w:t>
      </w:r>
      <w:r w:rsidR="007E0A25" w:rsidRPr="0069310A">
        <w:t>–</w:t>
      </w:r>
      <w:r w:rsidRPr="0069310A">
        <w:t xml:space="preserve"> </w:t>
      </w:r>
      <w:r w:rsidR="007E0A25" w:rsidRPr="0069310A">
        <w:t xml:space="preserve">OL - Outorgas e Licenças </w:t>
      </w:r>
    </w:p>
    <w:p w:rsidR="00A23B76" w:rsidRPr="0069310A" w:rsidRDefault="00A23B76" w:rsidP="00DA798B">
      <w:pPr>
        <w:pStyle w:val="PargrafodaLista"/>
        <w:numPr>
          <w:ilvl w:val="0"/>
          <w:numId w:val="15"/>
        </w:numPr>
      </w:pPr>
      <w:r w:rsidRPr="0069310A">
        <w:t xml:space="preserve">CT </w:t>
      </w:r>
      <w:r w:rsidR="007E0A25" w:rsidRPr="0069310A">
        <w:t>–</w:t>
      </w:r>
      <w:r w:rsidRPr="0069310A">
        <w:t xml:space="preserve"> </w:t>
      </w:r>
      <w:r w:rsidR="007E0A25" w:rsidRPr="0069310A">
        <w:t>PB – Plano de Bacias</w:t>
      </w:r>
    </w:p>
    <w:p w:rsidR="00A23B76" w:rsidRPr="0069310A" w:rsidRDefault="00A23B76" w:rsidP="00DA798B">
      <w:pPr>
        <w:pStyle w:val="PargrafodaLista"/>
        <w:numPr>
          <w:ilvl w:val="0"/>
          <w:numId w:val="15"/>
        </w:numPr>
      </w:pPr>
      <w:r w:rsidRPr="0069310A">
        <w:t xml:space="preserve">CT </w:t>
      </w:r>
      <w:r w:rsidR="007E0A25" w:rsidRPr="0069310A">
        <w:t>–</w:t>
      </w:r>
      <w:r w:rsidRPr="0069310A">
        <w:t xml:space="preserve"> </w:t>
      </w:r>
      <w:r w:rsidR="007E0A25" w:rsidRPr="0069310A">
        <w:t>PL - Planejamento</w:t>
      </w:r>
    </w:p>
    <w:p w:rsidR="007E0A25" w:rsidRPr="0069310A" w:rsidRDefault="007E0A25" w:rsidP="00DA798B">
      <w:pPr>
        <w:pStyle w:val="PargrafodaLista"/>
        <w:numPr>
          <w:ilvl w:val="0"/>
          <w:numId w:val="15"/>
        </w:numPr>
      </w:pPr>
      <w:r w:rsidRPr="0069310A">
        <w:t>CT – RN – Conservação e Proteção de Recursos Naturais</w:t>
      </w:r>
    </w:p>
    <w:p w:rsidR="007E0A25" w:rsidRPr="0069310A" w:rsidRDefault="007E0A25" w:rsidP="00DA798B">
      <w:pPr>
        <w:pStyle w:val="PargrafodaLista"/>
        <w:numPr>
          <w:ilvl w:val="0"/>
          <w:numId w:val="15"/>
        </w:numPr>
      </w:pPr>
      <w:r w:rsidRPr="0069310A">
        <w:t>CT – Rural – Uso e Conservação da Água no Meio Rural</w:t>
      </w:r>
    </w:p>
    <w:p w:rsidR="007E0A25" w:rsidRPr="0069310A" w:rsidRDefault="007E0A25" w:rsidP="00DA798B">
      <w:pPr>
        <w:pStyle w:val="PargrafodaLista"/>
        <w:numPr>
          <w:ilvl w:val="0"/>
          <w:numId w:val="15"/>
        </w:numPr>
      </w:pPr>
      <w:r w:rsidRPr="0069310A">
        <w:t>CT – AS - Saneamento</w:t>
      </w:r>
    </w:p>
    <w:p w:rsidR="007E0A25" w:rsidRPr="0069310A" w:rsidRDefault="007E0A25" w:rsidP="00DA798B">
      <w:pPr>
        <w:pStyle w:val="PargrafodaLista"/>
        <w:numPr>
          <w:ilvl w:val="0"/>
          <w:numId w:val="15"/>
        </w:numPr>
      </w:pPr>
      <w:r w:rsidRPr="0069310A">
        <w:t>CT – SAM – Saúde Ambiental</w:t>
      </w:r>
    </w:p>
    <w:p w:rsidR="00A23B76" w:rsidRPr="0069310A" w:rsidRDefault="007E0A25" w:rsidP="00DA798B">
      <w:pPr>
        <w:pStyle w:val="PargrafodaLista"/>
        <w:numPr>
          <w:ilvl w:val="0"/>
          <w:numId w:val="15"/>
        </w:numPr>
      </w:pPr>
      <w:r w:rsidRPr="0069310A">
        <w:t>GT – Estiagem - 2014</w:t>
      </w:r>
    </w:p>
    <w:p w:rsidR="00262BCD" w:rsidRPr="0069310A" w:rsidRDefault="000E58AB" w:rsidP="00BB0018">
      <w:pPr>
        <w:pStyle w:val="Ttulo4"/>
      </w:pPr>
      <w:bookmarkStart w:id="110" w:name="_Toc412479949"/>
      <w:r w:rsidRPr="0069310A">
        <w:t>UGRHI 06 – Alto Tietê</w:t>
      </w:r>
      <w:bookmarkEnd w:id="110"/>
      <w:r w:rsidRPr="0069310A">
        <w:t xml:space="preserve"> </w:t>
      </w:r>
    </w:p>
    <w:p w:rsidR="00A90E57" w:rsidRPr="0069310A" w:rsidRDefault="00A90E57" w:rsidP="00373CB5">
      <w:r w:rsidRPr="0069310A">
        <w:t xml:space="preserve">O Comitê da Bacia Hidrográfica do Alto Tietê </w:t>
      </w:r>
      <w:r w:rsidR="007315B7">
        <w:t>(</w:t>
      </w:r>
      <w:r w:rsidR="007315B7" w:rsidRPr="0069310A">
        <w:t>CBH-AT</w:t>
      </w:r>
      <w:r w:rsidR="007315B7">
        <w:t>)</w:t>
      </w:r>
      <w:r w:rsidR="007315B7" w:rsidRPr="0069310A">
        <w:t xml:space="preserve"> </w:t>
      </w:r>
      <w:r w:rsidRPr="0069310A">
        <w:t>foi instalado em 09</w:t>
      </w:r>
      <w:r w:rsidR="00373CB5" w:rsidRPr="0069310A">
        <w:t>/11/</w:t>
      </w:r>
      <w:r w:rsidRPr="0069310A">
        <w:t>1994</w:t>
      </w:r>
      <w:r w:rsidR="007315B7">
        <w:t>,</w:t>
      </w:r>
      <w:r w:rsidRPr="0069310A">
        <w:t xml:space="preserve"> sendo composto por 34 municípios.</w:t>
      </w:r>
    </w:p>
    <w:p w:rsidR="00A90E57" w:rsidRPr="0069310A" w:rsidRDefault="00A90E57" w:rsidP="00373CB5">
      <w:r w:rsidRPr="0069310A">
        <w:t xml:space="preserve">A </w:t>
      </w:r>
      <w:r w:rsidR="007315B7" w:rsidRPr="0069310A">
        <w:t xml:space="preserve">Agência da Bacia Hidrográfica do Alto Tietê – </w:t>
      </w:r>
      <w:r w:rsidRPr="0069310A">
        <w:t xml:space="preserve">FABHAT </w:t>
      </w:r>
      <w:r w:rsidR="007315B7" w:rsidRPr="0069310A">
        <w:t xml:space="preserve">foi criada pelo CBH-AT </w:t>
      </w:r>
      <w:r w:rsidR="007315B7">
        <w:t xml:space="preserve">com a </w:t>
      </w:r>
      <w:r w:rsidRPr="0069310A">
        <w:t xml:space="preserve">função </w:t>
      </w:r>
      <w:r w:rsidR="007315B7">
        <w:t xml:space="preserve">de </w:t>
      </w:r>
      <w:r w:rsidRPr="0069310A">
        <w:t xml:space="preserve">ser o braço executivo do Comitê, </w:t>
      </w:r>
      <w:r w:rsidR="007315B7" w:rsidRPr="0069310A">
        <w:t xml:space="preserve">descentralizado, ágil e eficiente na promoção das </w:t>
      </w:r>
      <w:r w:rsidR="002C0E12">
        <w:t>aç</w:t>
      </w:r>
      <w:r w:rsidR="007315B7" w:rsidRPr="0069310A">
        <w:t xml:space="preserve">ões </w:t>
      </w:r>
      <w:r w:rsidR="007315B7">
        <w:t>deliberadas</w:t>
      </w:r>
      <w:r w:rsidR="007315B7" w:rsidRPr="0069310A">
        <w:t xml:space="preserve"> </w:t>
      </w:r>
      <w:r w:rsidR="002C0E12">
        <w:t>pel</w:t>
      </w:r>
      <w:r w:rsidRPr="0069310A">
        <w:t xml:space="preserve">o Comitê. O Comitê é um órgão colegiado, criado pela Lei 7663/1991, de caráter consultivo e deliberativo que compõe o Sistema Integrado de Recursos Hídricos- SIGRH, com atuação na Bacia Hidrográfica do Alto Tietê. O principal objetivo do Comitê é "promover o gerenciamento descentralizado, participativo e integrado dos recursos hídricos, sem dissociação dos aspectos quantitativos e qualitativos, em sua área de atuação". Outro objetivo de grande importância e que é um diferencial na Gestão de Recursos hídricos é "adotar a bacia hidrográfica como unidade físico-territorial de planejamento e gerenciamento". O CBH-AT é constituído pelos seguintes órgãos: Plenário do CBH-AT; Secretaria Executiva; Subcomitês e Câmaras Técnicas. Na Bacia do Alto Tietê existem 5 subcomitês: </w:t>
      </w:r>
    </w:p>
    <w:p w:rsidR="00A90E57" w:rsidRPr="0069310A" w:rsidRDefault="00373CB5" w:rsidP="00DA798B">
      <w:pPr>
        <w:pStyle w:val="PargrafodaLista"/>
        <w:numPr>
          <w:ilvl w:val="0"/>
          <w:numId w:val="16"/>
        </w:numPr>
      </w:pPr>
      <w:r w:rsidRPr="0069310A">
        <w:t>Subcomitê Cotia-</w:t>
      </w:r>
      <w:r w:rsidR="00A90E57" w:rsidRPr="0069310A">
        <w:t>Guarapiranga: Cotia, Embu, Taboão da Serra, Itapecerica da Serra, Embu-</w:t>
      </w:r>
      <w:r w:rsidR="006A2F21" w:rsidRPr="0069310A">
        <w:t>Guaç</w:t>
      </w:r>
      <w:r w:rsidR="003034C0" w:rsidRPr="0069310A">
        <w:t>u</w:t>
      </w:r>
      <w:r w:rsidR="00A90E57" w:rsidRPr="0069310A">
        <w:t xml:space="preserve">, São Paulo, São Lourenço da Serra e Juquitiba; </w:t>
      </w:r>
    </w:p>
    <w:p w:rsidR="00A90E57" w:rsidRPr="0069310A" w:rsidRDefault="00373CB5" w:rsidP="00DA798B">
      <w:pPr>
        <w:pStyle w:val="PargrafodaLista"/>
        <w:numPr>
          <w:ilvl w:val="0"/>
          <w:numId w:val="16"/>
        </w:numPr>
      </w:pPr>
      <w:r w:rsidRPr="0069310A">
        <w:lastRenderedPageBreak/>
        <w:t>Subcomitê Billings-</w:t>
      </w:r>
      <w:r w:rsidR="00A90E57" w:rsidRPr="0069310A">
        <w:t xml:space="preserve">Tamanduateí: Santo André, São Bernardo do Campo, São Caetano do Sul, Diadema, Mauá, Ribeirão Pires, Rio Grande da Serra e São Paulo; </w:t>
      </w:r>
    </w:p>
    <w:p w:rsidR="00A90E57" w:rsidRPr="0069310A" w:rsidRDefault="00A90E57" w:rsidP="00DA798B">
      <w:pPr>
        <w:pStyle w:val="PargrafodaLista"/>
        <w:numPr>
          <w:ilvl w:val="0"/>
          <w:numId w:val="16"/>
        </w:numPr>
      </w:pPr>
      <w:r w:rsidRPr="0069310A">
        <w:t>Subco</w:t>
      </w:r>
      <w:r w:rsidR="00373CB5" w:rsidRPr="0069310A">
        <w:t>mitê Tietê-</w:t>
      </w:r>
      <w:r w:rsidRPr="0069310A">
        <w:t>Cabeceiras: Mogi das Cruzes, Ferraz de Vasconcelos, Itaquaquecetuba, Poá, Suzano, Biritiba</w:t>
      </w:r>
      <w:r w:rsidR="003034C0" w:rsidRPr="0069310A">
        <w:t xml:space="preserve"> </w:t>
      </w:r>
      <w:r w:rsidRPr="0069310A">
        <w:t xml:space="preserve">Mirim, Salesópolis, Guarulhos, Arujá e São Paulo; </w:t>
      </w:r>
    </w:p>
    <w:p w:rsidR="00A90E57" w:rsidRPr="0069310A" w:rsidRDefault="00A90E57" w:rsidP="00DA798B">
      <w:pPr>
        <w:pStyle w:val="PargrafodaLista"/>
        <w:numPr>
          <w:ilvl w:val="0"/>
          <w:numId w:val="16"/>
        </w:numPr>
      </w:pPr>
      <w:r w:rsidRPr="0069310A">
        <w:t xml:space="preserve">Subcomitê </w:t>
      </w:r>
      <w:r w:rsidR="003034C0" w:rsidRPr="0069310A">
        <w:t>Pinheiros-</w:t>
      </w:r>
      <w:r w:rsidRPr="0069310A">
        <w:t xml:space="preserve">Pirapora: Pirapora de Bom Jesus, Santana de Parnaíba, Itapevi, Barueri, Osasco, Carapicuíba, Jandira e São Paulo; </w:t>
      </w:r>
    </w:p>
    <w:p w:rsidR="003816E6" w:rsidRPr="0069310A" w:rsidRDefault="00373CB5" w:rsidP="00DA798B">
      <w:pPr>
        <w:pStyle w:val="PargrafodaLista"/>
        <w:numPr>
          <w:ilvl w:val="0"/>
          <w:numId w:val="16"/>
        </w:numPr>
      </w:pPr>
      <w:r w:rsidRPr="0069310A">
        <w:t>Subcomitê Juqueri-</w:t>
      </w:r>
      <w:r w:rsidR="003816E6" w:rsidRPr="0069310A">
        <w:t>Cantareira: Cajamar, Francisco Morato, Franco da Rocha, Caieiras, Mairiporã e São Paulo.</w:t>
      </w:r>
    </w:p>
    <w:p w:rsidR="003816E6" w:rsidRPr="0069310A" w:rsidRDefault="003816E6" w:rsidP="002C0E12">
      <w:r w:rsidRPr="0069310A">
        <w:t>Existem ainda Câmaras Técnicas com foco específico em problemas da bacia:</w:t>
      </w:r>
    </w:p>
    <w:p w:rsidR="003816E6" w:rsidRPr="0069310A" w:rsidRDefault="003816E6" w:rsidP="00DA798B">
      <w:pPr>
        <w:pStyle w:val="PargrafodaLista"/>
        <w:numPr>
          <w:ilvl w:val="0"/>
          <w:numId w:val="17"/>
        </w:numPr>
      </w:pPr>
      <w:r w:rsidRPr="0069310A">
        <w:t>CTAS - Câmara Técnica de Águas Subterrâneas;</w:t>
      </w:r>
    </w:p>
    <w:p w:rsidR="003816E6" w:rsidRPr="0069310A" w:rsidRDefault="003816E6" w:rsidP="00DA798B">
      <w:pPr>
        <w:pStyle w:val="PargrafodaLista"/>
        <w:numPr>
          <w:ilvl w:val="0"/>
          <w:numId w:val="17"/>
        </w:numPr>
      </w:pPr>
      <w:r w:rsidRPr="0069310A">
        <w:t>CTDR - Câmara Técnica de Drenagem, Aproveitamento Hidráulico e Regras Operativas;</w:t>
      </w:r>
    </w:p>
    <w:p w:rsidR="003816E6" w:rsidRPr="0069310A" w:rsidRDefault="003816E6" w:rsidP="00DA798B">
      <w:pPr>
        <w:pStyle w:val="PargrafodaLista"/>
        <w:numPr>
          <w:ilvl w:val="0"/>
          <w:numId w:val="17"/>
        </w:numPr>
      </w:pPr>
      <w:r w:rsidRPr="0069310A">
        <w:t>CTPG - Câmara Técnica de Planejamento e Gestão;</w:t>
      </w:r>
    </w:p>
    <w:p w:rsidR="003816E6" w:rsidRPr="0069310A" w:rsidRDefault="003816E6" w:rsidP="00DA798B">
      <w:pPr>
        <w:pStyle w:val="PargrafodaLista"/>
        <w:numPr>
          <w:ilvl w:val="0"/>
          <w:numId w:val="17"/>
        </w:numPr>
      </w:pPr>
      <w:r w:rsidRPr="0069310A">
        <w:t>CTSA - Câmara Técnica de Saneamento Ambiental;</w:t>
      </w:r>
    </w:p>
    <w:p w:rsidR="003816E6" w:rsidRPr="0069310A" w:rsidRDefault="003816E6" w:rsidP="00DA798B">
      <w:pPr>
        <w:pStyle w:val="PargrafodaLista"/>
        <w:numPr>
          <w:ilvl w:val="0"/>
          <w:numId w:val="17"/>
        </w:numPr>
      </w:pPr>
      <w:r w:rsidRPr="0069310A">
        <w:t>CTEA - Câmara Técnica de Educação Ambiental.</w:t>
      </w:r>
    </w:p>
    <w:p w:rsidR="00262BCD" w:rsidRPr="0069310A" w:rsidRDefault="00262BCD" w:rsidP="00C91695">
      <w:pPr>
        <w:pStyle w:val="Ttulo4"/>
      </w:pPr>
      <w:bookmarkStart w:id="111" w:name="_Toc242504647"/>
      <w:bookmarkStart w:id="112" w:name="_Toc250399858"/>
      <w:bookmarkStart w:id="113" w:name="_Toc290040852"/>
      <w:bookmarkStart w:id="114" w:name="_Toc412479950"/>
      <w:r w:rsidRPr="0069310A">
        <w:t>Outorga de Aproveitamento de Recursos Hídricos</w:t>
      </w:r>
      <w:bookmarkEnd w:id="111"/>
      <w:bookmarkEnd w:id="112"/>
      <w:bookmarkEnd w:id="113"/>
      <w:bookmarkEnd w:id="114"/>
    </w:p>
    <w:p w:rsidR="00262BCD" w:rsidRPr="0069310A" w:rsidRDefault="00262BCD" w:rsidP="00373CB5">
      <w:r w:rsidRPr="0069310A">
        <w:t xml:space="preserve">O rio Paraíba do Sul </w:t>
      </w:r>
      <w:r w:rsidR="00A90E57" w:rsidRPr="0069310A">
        <w:t xml:space="preserve">é </w:t>
      </w:r>
      <w:r w:rsidRPr="0069310A">
        <w:t>de domínio</w:t>
      </w:r>
      <w:r w:rsidR="00A90E57" w:rsidRPr="0069310A">
        <w:t xml:space="preserve"> federal</w:t>
      </w:r>
      <w:r w:rsidR="006A2F21" w:rsidRPr="0069310A">
        <w:t xml:space="preserve"> e</w:t>
      </w:r>
      <w:r w:rsidRPr="0069310A">
        <w:t xml:space="preserve"> </w:t>
      </w:r>
      <w:r w:rsidR="00A90E57" w:rsidRPr="0069310A">
        <w:t>atravessa três Estados</w:t>
      </w:r>
      <w:r w:rsidR="006A2F21" w:rsidRPr="0069310A">
        <w:t>: São Paulo, Minas Gerais e Rio de Janeiro</w:t>
      </w:r>
      <w:r w:rsidR="00A90E57" w:rsidRPr="0069310A">
        <w:t xml:space="preserve">, </w:t>
      </w:r>
      <w:r w:rsidR="006A2F21" w:rsidRPr="0069310A">
        <w:t xml:space="preserve">sendo que </w:t>
      </w:r>
      <w:r w:rsidR="00A90E57" w:rsidRPr="0069310A">
        <w:t xml:space="preserve">cada </w:t>
      </w:r>
      <w:r w:rsidR="006A2F21" w:rsidRPr="0069310A">
        <w:t xml:space="preserve">estado </w:t>
      </w:r>
      <w:r w:rsidR="00A90E57" w:rsidRPr="0069310A">
        <w:t>conta com comitês estaduais, que toma</w:t>
      </w:r>
      <w:r w:rsidR="006A2F21" w:rsidRPr="0069310A">
        <w:t>m</w:t>
      </w:r>
      <w:r w:rsidR="00A90E57" w:rsidRPr="0069310A">
        <w:t xml:space="preserve"> decisões conjuntas.</w:t>
      </w:r>
    </w:p>
    <w:p w:rsidR="00262BCD" w:rsidRPr="0069310A" w:rsidRDefault="00262BCD" w:rsidP="00373CB5">
      <w:r w:rsidRPr="0069310A">
        <w:t>As interferências d</w:t>
      </w:r>
      <w:r w:rsidR="00E40469" w:rsidRPr="0069310A">
        <w:t xml:space="preserve">a Interligação </w:t>
      </w:r>
      <w:r w:rsidRPr="0069310A">
        <w:t xml:space="preserve">com recursos hídricos abrangem: (i) a captação, derivação e reversão de </w:t>
      </w:r>
      <w:r w:rsidR="000E58AB" w:rsidRPr="0069310A">
        <w:t>5,</w:t>
      </w:r>
      <w:r w:rsidR="003649B4" w:rsidRPr="0069310A">
        <w:t>1</w:t>
      </w:r>
      <w:r w:rsidR="000E58AB" w:rsidRPr="0069310A">
        <w:t>3</w:t>
      </w:r>
      <w:r w:rsidR="00E40469" w:rsidRPr="0069310A">
        <w:t xml:space="preserve"> </w:t>
      </w:r>
      <w:r w:rsidRPr="0069310A">
        <w:t>m</w:t>
      </w:r>
      <w:r w:rsidRPr="0069310A">
        <w:rPr>
          <w:vertAlign w:val="superscript"/>
        </w:rPr>
        <w:t>3</w:t>
      </w:r>
      <w:r w:rsidRPr="0069310A">
        <w:t xml:space="preserve">/s </w:t>
      </w:r>
      <w:r w:rsidR="000E58AB" w:rsidRPr="0069310A">
        <w:t>a 8,5 m</w:t>
      </w:r>
      <w:r w:rsidR="000E58AB" w:rsidRPr="0069310A">
        <w:rPr>
          <w:vertAlign w:val="superscript"/>
        </w:rPr>
        <w:t>3</w:t>
      </w:r>
      <w:r w:rsidR="000E58AB" w:rsidRPr="0069310A">
        <w:t xml:space="preserve">/s </w:t>
      </w:r>
      <w:r w:rsidRPr="0069310A">
        <w:t>de águas para outra bacia; (i</w:t>
      </w:r>
      <w:r w:rsidR="003649B4" w:rsidRPr="0069310A">
        <w:t xml:space="preserve">i) construção da tomada de água </w:t>
      </w:r>
      <w:r w:rsidR="003649B4" w:rsidRPr="0069477E">
        <w:t xml:space="preserve">e dispositivos de dissipação em ambos os </w:t>
      </w:r>
      <w:r w:rsidRPr="0069477E">
        <w:t>reservatório</w:t>
      </w:r>
      <w:r w:rsidR="003649B4" w:rsidRPr="0069477E">
        <w:t>s</w:t>
      </w:r>
      <w:r w:rsidR="00E40469" w:rsidRPr="0069477E">
        <w:t>; (iii</w:t>
      </w:r>
      <w:r w:rsidRPr="0069477E">
        <w:t xml:space="preserve">) eventuais obras de canalização de </w:t>
      </w:r>
      <w:r w:rsidRPr="00435299">
        <w:t xml:space="preserve">trechos de cursos de água; (v) travessia subterrânea da adutora sob </w:t>
      </w:r>
      <w:r w:rsidR="00033056">
        <w:t>vários</w:t>
      </w:r>
      <w:r w:rsidRPr="00435299">
        <w:t xml:space="preserve"> córregos, com</w:t>
      </w:r>
      <w:r w:rsidRPr="0069310A">
        <w:t xml:space="preserve"> desvio temporário destes durante a obra.</w:t>
      </w:r>
    </w:p>
    <w:p w:rsidR="00262BCD" w:rsidRPr="0069310A" w:rsidRDefault="00262BCD" w:rsidP="00373CB5">
      <w:r w:rsidRPr="0069310A">
        <w:t>De acordo com a Resolução Conjunta SESRH-SMA N</w:t>
      </w:r>
      <w:r w:rsidRPr="0069310A">
        <w:rPr>
          <w:vertAlign w:val="superscript"/>
        </w:rPr>
        <w:t>o</w:t>
      </w:r>
      <w:r w:rsidRPr="0069310A">
        <w:t xml:space="preserve"> 1/05, que regula a emissão de outorgas e o licenciamento ambiental de empreendimentos com interferência em recursos hídricos no Estado de SP, a Sabesp deverá requerer a outorga para </w:t>
      </w:r>
      <w:r w:rsidR="003649B4" w:rsidRPr="0069310A">
        <w:t xml:space="preserve">a Interligação </w:t>
      </w:r>
      <w:r w:rsidRPr="0069310A">
        <w:t>em duas etapas:</w:t>
      </w:r>
    </w:p>
    <w:p w:rsidR="00262BCD" w:rsidRPr="0069310A" w:rsidRDefault="00262BCD" w:rsidP="00DA798B">
      <w:pPr>
        <w:pStyle w:val="PargrafodaLista"/>
        <w:numPr>
          <w:ilvl w:val="0"/>
          <w:numId w:val="18"/>
        </w:numPr>
      </w:pPr>
      <w:r w:rsidRPr="0069310A">
        <w:t xml:space="preserve">1ª etapa: Outorga de Implantação do Empreendimento. Constitui uma reserva provisória de direito, um cadastramento da intenção de aproveitamento do recurso hídrico em face de outros potenciais projetos que possam ter interferência com este; não autoriza a utilização do recurso. É pré-requisito para a emissão de Licença Ambiental Prévia (LP) pela Cetesb. </w:t>
      </w:r>
    </w:p>
    <w:p w:rsidR="00B32E10" w:rsidRDefault="00D308A2" w:rsidP="00373CB5">
      <w:pPr>
        <w:ind w:left="357"/>
      </w:pPr>
      <w:r w:rsidRPr="0069310A">
        <w:t xml:space="preserve">A Sabesp </w:t>
      </w:r>
      <w:r>
        <w:t xml:space="preserve">protocolizou o requerimento </w:t>
      </w:r>
      <w:r w:rsidR="00B32E10">
        <w:t xml:space="preserve">de Outorga de Implantação </w:t>
      </w:r>
      <w:r>
        <w:t>em Ago. 2014</w:t>
      </w:r>
      <w:r w:rsidR="00B32E10">
        <w:t>, instruído por Estudo de Viabilidade de Implantação (EVI).</w:t>
      </w:r>
    </w:p>
    <w:p w:rsidR="00262BCD" w:rsidRPr="0069310A" w:rsidRDefault="00262BCD" w:rsidP="00DA798B">
      <w:pPr>
        <w:pStyle w:val="PargrafodaLista"/>
        <w:numPr>
          <w:ilvl w:val="0"/>
          <w:numId w:val="18"/>
        </w:numPr>
      </w:pPr>
      <w:r w:rsidRPr="0069310A">
        <w:t xml:space="preserve">2ª etapa: Outorga de </w:t>
      </w:r>
      <w:r w:rsidR="00033056">
        <w:t xml:space="preserve">Direito de </w:t>
      </w:r>
      <w:r w:rsidRPr="0069310A">
        <w:t>U</w:t>
      </w:r>
      <w:r w:rsidR="00033056">
        <w:t xml:space="preserve">so </w:t>
      </w:r>
      <w:r w:rsidRPr="0069310A">
        <w:t xml:space="preserve">/ Interferência em Recurso Hídrico. Deverá ser requerida após a conclusão do projeto executivo das instalações e obras previstas. </w:t>
      </w:r>
    </w:p>
    <w:p w:rsidR="00262BCD" w:rsidRPr="0069310A" w:rsidRDefault="00262BCD" w:rsidP="00262BCD">
      <w:pPr>
        <w:ind w:left="357"/>
      </w:pPr>
      <w:r w:rsidRPr="0069310A">
        <w:t xml:space="preserve">A Licença Ambiental de Instalação (LI) emitida pela Cetesb é pré-requisito para a emissão da Outorga de </w:t>
      </w:r>
      <w:r w:rsidR="00033056">
        <w:t xml:space="preserve">Direito de Uso </w:t>
      </w:r>
      <w:r w:rsidRPr="0069310A">
        <w:t xml:space="preserve">do Recurso Hídrico. Esta Outorga pode ser tramitada separadamente para </w:t>
      </w:r>
      <w:r w:rsidR="00C54A73">
        <w:t xml:space="preserve">as </w:t>
      </w:r>
      <w:r w:rsidRPr="0069310A">
        <w:t>obra</w:t>
      </w:r>
      <w:r w:rsidR="00C54A73">
        <w:t>s de cada etapa</w:t>
      </w:r>
      <w:r w:rsidRPr="0069310A">
        <w:t>, em momentos distintos. Ela autoriza a execução das obras e a exploração do recurso</w:t>
      </w:r>
      <w:r w:rsidR="00B32E10">
        <w:t>, nas condições estabelecidas na</w:t>
      </w:r>
      <w:r w:rsidRPr="0069310A">
        <w:t xml:space="preserve"> </w:t>
      </w:r>
      <w:r w:rsidR="00B32E10" w:rsidRPr="0069310A">
        <w:t>Outorga</w:t>
      </w:r>
      <w:r w:rsidRPr="0069310A">
        <w:t>.</w:t>
      </w:r>
    </w:p>
    <w:p w:rsidR="00B32E10" w:rsidRDefault="00262BCD" w:rsidP="00373CB5">
      <w:r w:rsidRPr="0069310A">
        <w:t xml:space="preserve">Em face da interferência do empreendimento com </w:t>
      </w:r>
      <w:r w:rsidR="00033056">
        <w:t xml:space="preserve">o rio Paraíba do Sul, de domínio federal, e com usos múltiplos da água nos estados de SP, RJ e MG, em meio à maior crise hídrica da história, </w:t>
      </w:r>
      <w:r w:rsidR="00B32E10">
        <w:t xml:space="preserve">em março de 2014 o Governo do Estado de São Paulo solicitou </w:t>
      </w:r>
      <w:r w:rsidR="00B32E10" w:rsidRPr="00E41715">
        <w:rPr>
          <w:rFonts w:cs="Arial"/>
        </w:rPr>
        <w:t>à Presidência da República que o Governo Federal integrasse os esforços para a viabilização d</w:t>
      </w:r>
      <w:r w:rsidR="00D70877">
        <w:rPr>
          <w:rFonts w:cs="Arial"/>
        </w:rPr>
        <w:t>a</w:t>
      </w:r>
      <w:r w:rsidR="00B32E10" w:rsidRPr="00E41715">
        <w:rPr>
          <w:rFonts w:cs="Arial"/>
        </w:rPr>
        <w:t xml:space="preserve"> Interligação Jaguari Atibainha, junto à ANA e à ANEEL, quanto aos usos múltiplos</w:t>
      </w:r>
      <w:r w:rsidR="00B32E10">
        <w:rPr>
          <w:rFonts w:cs="Arial"/>
        </w:rPr>
        <w:t>,</w:t>
      </w:r>
      <w:r w:rsidR="00B32E10" w:rsidRPr="00E41715">
        <w:rPr>
          <w:rFonts w:cs="Arial"/>
        </w:rPr>
        <w:t xml:space="preserve"> e conciliando os interesses dos </w:t>
      </w:r>
      <w:r w:rsidR="00B32E10">
        <w:rPr>
          <w:rFonts w:cs="Arial"/>
        </w:rPr>
        <w:t>e</w:t>
      </w:r>
      <w:r w:rsidR="00B32E10" w:rsidRPr="00E41715">
        <w:rPr>
          <w:rFonts w:cs="Arial"/>
        </w:rPr>
        <w:t>stados de SP, MG e RJ.</w:t>
      </w:r>
      <w:r w:rsidR="00B32E10">
        <w:rPr>
          <w:rFonts w:cs="Arial"/>
        </w:rPr>
        <w:t xml:space="preserve"> O </w:t>
      </w:r>
      <w:r w:rsidR="00B32E10">
        <w:t xml:space="preserve">DAEE, por sua vez, </w:t>
      </w:r>
      <w:r w:rsidR="00D70877">
        <w:t xml:space="preserve">em agosto de 2014 encaminhou </w:t>
      </w:r>
      <w:r w:rsidR="00B32E10">
        <w:t>consult</w:t>
      </w:r>
      <w:r w:rsidR="00D70877">
        <w:t>a</w:t>
      </w:r>
      <w:r w:rsidR="00B32E10">
        <w:t xml:space="preserve"> à ANA quanto à Outorga requerida pela Sabesp.</w:t>
      </w:r>
    </w:p>
    <w:p w:rsidR="00C54A73" w:rsidRDefault="00B32E10" w:rsidP="00373CB5">
      <w:r w:rsidRPr="00E41715">
        <w:rPr>
          <w:rFonts w:cs="Arial"/>
        </w:rPr>
        <w:t xml:space="preserve">Em atendimento a essa solicitação, </w:t>
      </w:r>
      <w:r w:rsidR="00033056">
        <w:t xml:space="preserve">a ANA </w:t>
      </w:r>
      <w:r w:rsidR="00D70877" w:rsidRPr="00E41715">
        <w:rPr>
          <w:rFonts w:cs="Arial"/>
        </w:rPr>
        <w:t xml:space="preserve">criou um Grupo Técnico composto por representantes dos órgãos gestores de RJ, SP, MG, do CEIVAP e da própria ANA, </w:t>
      </w:r>
      <w:r w:rsidR="00033056">
        <w:t xml:space="preserve">encarregado de elaborar estudos para </w:t>
      </w:r>
      <w:r w:rsidR="0086095B">
        <w:t xml:space="preserve">a emissão de Resolução da ANA que estabelecerá </w:t>
      </w:r>
      <w:r w:rsidR="00033056">
        <w:t>uma atualização das regras operativas do sistema hídrico do Para</w:t>
      </w:r>
      <w:r w:rsidR="0086095B">
        <w:t>íba do Sul</w:t>
      </w:r>
      <w:r w:rsidR="00C54A73">
        <w:t>.</w:t>
      </w:r>
      <w:r>
        <w:t xml:space="preserve"> Como resultado desses entendimentos, a ANA </w:t>
      </w:r>
      <w:r>
        <w:lastRenderedPageBreak/>
        <w:t xml:space="preserve">enviou ao DAEE o </w:t>
      </w:r>
      <w:r w:rsidRPr="00D72669">
        <w:rPr>
          <w:rFonts w:cs="Arial"/>
        </w:rPr>
        <w:t xml:space="preserve">ofício nº 2/2015/AA, </w:t>
      </w:r>
      <w:r>
        <w:rPr>
          <w:rFonts w:cs="Arial"/>
        </w:rPr>
        <w:t xml:space="preserve">de 16/01/2015, no qual informa que </w:t>
      </w:r>
      <w:r>
        <w:t>o Relatório do Grupo Técnico concluiu que há viabilidade hidrológica para a Interligação Jaguari-Atibainha, desde que sejam implementadas novas regras de operação do sistema hidráulico da bacia do rio Paraíba do Sul que propiciem maior segurança hídrica ao sistema, conforme minuta de resolução apresentada no anexo do relatório.</w:t>
      </w:r>
    </w:p>
    <w:p w:rsidR="00033056" w:rsidRDefault="00D70877" w:rsidP="00373CB5">
      <w:pPr>
        <w:rPr>
          <w:rFonts w:cs="Arial"/>
        </w:rPr>
      </w:pPr>
      <w:r>
        <w:rPr>
          <w:rFonts w:cs="Arial"/>
        </w:rPr>
        <w:t>Em face da comunicação oficial da ANA quanto à viabilidade hidrológica do Projeto de Interligação, o Superintendente do DAEE emitiu o Despacho de 26/01/2015, reti-ratificado em 28/01/2015, que concede a Sabesp a Outorga de Implantação para o Projeto de Interligação Jaguari-Atibainha, com a finalidade de abastecimento público, contemplando as seguintes intervenções em recursos hídricos:</w:t>
      </w:r>
    </w:p>
    <w:p w:rsidR="00D70877" w:rsidRDefault="00D70877" w:rsidP="00D70877">
      <w:pPr>
        <w:pStyle w:val="PargrafodaLista"/>
        <w:numPr>
          <w:ilvl w:val="0"/>
          <w:numId w:val="18"/>
        </w:numPr>
        <w:rPr>
          <w:rFonts w:cs="Arial"/>
        </w:rPr>
      </w:pPr>
      <w:r>
        <w:rPr>
          <w:rFonts w:cs="Arial"/>
        </w:rPr>
        <w:t>CA.1. Captação de até 5,13 m</w:t>
      </w:r>
      <w:r w:rsidRPr="00D70877">
        <w:rPr>
          <w:rFonts w:cs="Arial"/>
          <w:vertAlign w:val="superscript"/>
        </w:rPr>
        <w:t>3</w:t>
      </w:r>
      <w:r>
        <w:rPr>
          <w:rFonts w:cs="Arial"/>
        </w:rPr>
        <w:t>/s em média anual (162 hm</w:t>
      </w:r>
      <w:r w:rsidRPr="00D70877">
        <w:rPr>
          <w:rFonts w:cs="Arial"/>
          <w:vertAlign w:val="superscript"/>
        </w:rPr>
        <w:t>3</w:t>
      </w:r>
      <w:r>
        <w:rPr>
          <w:rFonts w:cs="Arial"/>
        </w:rPr>
        <w:t>/ano) no reservatório da UHE Jaguari, para reversão para o Atibainha;</w:t>
      </w:r>
    </w:p>
    <w:p w:rsidR="00D70877" w:rsidRDefault="00D70877" w:rsidP="00D70877">
      <w:pPr>
        <w:pStyle w:val="PargrafodaLista"/>
        <w:numPr>
          <w:ilvl w:val="0"/>
          <w:numId w:val="18"/>
        </w:numPr>
        <w:rPr>
          <w:rFonts w:cs="Arial"/>
        </w:rPr>
      </w:pPr>
      <w:r>
        <w:rPr>
          <w:rFonts w:cs="Arial"/>
        </w:rPr>
        <w:t>LA.1. Lançamento de igual vazão no reservatório Atibainha (resultante de CA.1);</w:t>
      </w:r>
    </w:p>
    <w:p w:rsidR="00D70877" w:rsidRDefault="00D70877" w:rsidP="00D70877">
      <w:pPr>
        <w:pStyle w:val="PargrafodaLista"/>
        <w:numPr>
          <w:ilvl w:val="0"/>
          <w:numId w:val="18"/>
        </w:numPr>
        <w:rPr>
          <w:rFonts w:cs="Arial"/>
        </w:rPr>
      </w:pPr>
      <w:r>
        <w:rPr>
          <w:rFonts w:cs="Arial"/>
        </w:rPr>
        <w:t xml:space="preserve">CA.2. Captação de 12,2 m3/s de vazão máxima no reservatório Atibainha, para reversão para o </w:t>
      </w:r>
      <w:r w:rsidR="000A507B">
        <w:rPr>
          <w:rFonts w:cs="Arial"/>
        </w:rPr>
        <w:t>reservatório da UHE Jaguari;</w:t>
      </w:r>
    </w:p>
    <w:p w:rsidR="000A507B" w:rsidRDefault="000A507B" w:rsidP="00D70877">
      <w:pPr>
        <w:pStyle w:val="PargrafodaLista"/>
        <w:numPr>
          <w:ilvl w:val="0"/>
          <w:numId w:val="18"/>
        </w:numPr>
        <w:rPr>
          <w:rFonts w:cs="Arial"/>
        </w:rPr>
      </w:pPr>
      <w:r>
        <w:rPr>
          <w:rFonts w:cs="Arial"/>
        </w:rPr>
        <w:t>LA.2. Lançamento de igual vazão no reservatório da UHE Jaguari (resultante de CA.2);</w:t>
      </w:r>
    </w:p>
    <w:p w:rsidR="000A507B" w:rsidRDefault="000A507B" w:rsidP="00D70877">
      <w:pPr>
        <w:pStyle w:val="PargrafodaLista"/>
        <w:numPr>
          <w:ilvl w:val="0"/>
          <w:numId w:val="18"/>
        </w:numPr>
        <w:rPr>
          <w:rFonts w:cs="Arial"/>
        </w:rPr>
      </w:pPr>
      <w:r>
        <w:rPr>
          <w:rFonts w:cs="Arial"/>
        </w:rPr>
        <w:t>TR. Travessia da adutora em 12 cursos d’água.</w:t>
      </w:r>
    </w:p>
    <w:p w:rsidR="00262BCD" w:rsidRPr="0069310A" w:rsidRDefault="00262BCD" w:rsidP="00C91695">
      <w:pPr>
        <w:pStyle w:val="Ttulo4"/>
      </w:pPr>
      <w:bookmarkStart w:id="115" w:name="_Toc242504650"/>
      <w:bookmarkStart w:id="116" w:name="_Toc250399860"/>
      <w:bookmarkStart w:id="117" w:name="_Toc290040856"/>
      <w:bookmarkStart w:id="118" w:name="_Toc412479951"/>
      <w:r w:rsidRPr="0069310A">
        <w:t>Cobrança pelo Uso da Água</w:t>
      </w:r>
      <w:bookmarkEnd w:id="115"/>
      <w:bookmarkEnd w:id="116"/>
      <w:bookmarkEnd w:id="117"/>
      <w:bookmarkEnd w:id="118"/>
    </w:p>
    <w:p w:rsidR="00262BCD" w:rsidRPr="0069310A" w:rsidRDefault="00262BCD" w:rsidP="00373CB5">
      <w:r w:rsidRPr="0069310A">
        <w:rPr>
          <w:lang w:eastAsia="zh-CN"/>
        </w:rPr>
        <w:t xml:space="preserve">A Cobrança pelo Uso da Água está prevista na </w:t>
      </w:r>
      <w:r w:rsidRPr="0069310A">
        <w:t xml:space="preserve">Lei Estadual nº 7.663/91 (Política Estadual de Recursos Hídricos) e na Lei Federal nº 9.433/97 (Política Nacional de Recursos Hídricos). </w:t>
      </w:r>
    </w:p>
    <w:p w:rsidR="0087527B" w:rsidRPr="0069310A" w:rsidRDefault="0087527B" w:rsidP="00373CB5">
      <w:pPr>
        <w:rPr>
          <w:lang w:eastAsia="zh-CN"/>
        </w:rPr>
      </w:pPr>
      <w:r w:rsidRPr="0069310A">
        <w:rPr>
          <w:lang w:eastAsia="zh-CN"/>
        </w:rPr>
        <w:t>O Decreto n</w:t>
      </w:r>
      <w:r w:rsidR="00373CB5" w:rsidRPr="0069310A">
        <w:rPr>
          <w:vertAlign w:val="superscript"/>
          <w:lang w:eastAsia="zh-CN"/>
        </w:rPr>
        <w:t>o</w:t>
      </w:r>
      <w:r w:rsidRPr="0069310A">
        <w:rPr>
          <w:lang w:eastAsia="zh-CN"/>
        </w:rPr>
        <w:t xml:space="preserve"> 51.450/06 e a Resolução n</w:t>
      </w:r>
      <w:r w:rsidR="00373CB5" w:rsidRPr="0069310A">
        <w:rPr>
          <w:vertAlign w:val="superscript"/>
          <w:lang w:eastAsia="zh-CN"/>
        </w:rPr>
        <w:t>o</w:t>
      </w:r>
      <w:r w:rsidRPr="0069310A">
        <w:rPr>
          <w:lang w:eastAsia="zh-CN"/>
        </w:rPr>
        <w:t xml:space="preserve"> 64/2006 estabeleceram os valores e mecanismos para a cobrança pelo uso das águas, de domínio da União da Bacia Hidrográfica do Rio Paraíba </w:t>
      </w:r>
      <w:r w:rsidR="00F254E7" w:rsidRPr="0069310A">
        <w:rPr>
          <w:lang w:eastAsia="zh-CN"/>
        </w:rPr>
        <w:t>do Sul, iniciada em 2007.</w:t>
      </w:r>
    </w:p>
    <w:p w:rsidR="00C258A8" w:rsidRPr="0069310A" w:rsidRDefault="0087527B" w:rsidP="00373CB5">
      <w:pPr>
        <w:rPr>
          <w:lang w:eastAsia="zh-CN"/>
        </w:rPr>
      </w:pPr>
      <w:r w:rsidRPr="0069310A">
        <w:rPr>
          <w:lang w:eastAsia="zh-CN"/>
        </w:rPr>
        <w:t>O Decreto</w:t>
      </w:r>
      <w:r w:rsidR="00C258A8" w:rsidRPr="0069310A">
        <w:rPr>
          <w:lang w:eastAsia="zh-CN"/>
        </w:rPr>
        <w:t xml:space="preserve"> nº 51.449/06 </w:t>
      </w:r>
      <w:r w:rsidRPr="0069310A">
        <w:rPr>
          <w:lang w:eastAsia="zh-CN"/>
        </w:rPr>
        <w:t>e a Resolução n</w:t>
      </w:r>
      <w:r w:rsidR="00373CB5" w:rsidRPr="0069310A">
        <w:rPr>
          <w:vertAlign w:val="superscript"/>
          <w:lang w:eastAsia="zh-CN"/>
        </w:rPr>
        <w:t>o</w:t>
      </w:r>
      <w:r w:rsidRPr="0069310A">
        <w:rPr>
          <w:lang w:eastAsia="zh-CN"/>
        </w:rPr>
        <w:t xml:space="preserve"> 78/2007 </w:t>
      </w:r>
      <w:r w:rsidR="00C258A8" w:rsidRPr="0069310A">
        <w:rPr>
          <w:lang w:eastAsia="zh-CN"/>
        </w:rPr>
        <w:t xml:space="preserve">estabeleceram </w:t>
      </w:r>
      <w:r w:rsidRPr="0069310A">
        <w:rPr>
          <w:lang w:eastAsia="zh-CN"/>
        </w:rPr>
        <w:t>a cobrança do uso de recursos hídricos na bacia</w:t>
      </w:r>
      <w:r w:rsidR="00C258A8" w:rsidRPr="0069310A">
        <w:rPr>
          <w:lang w:eastAsia="zh-CN"/>
        </w:rPr>
        <w:t xml:space="preserve"> do Piracicaba, Capivari e Jundiaí, nas quais a cobrança iniciou-se efetivamente no exercício de 2007.</w:t>
      </w:r>
    </w:p>
    <w:p w:rsidR="00C258A8" w:rsidRPr="0069310A" w:rsidRDefault="0087527B" w:rsidP="00373CB5">
      <w:pPr>
        <w:rPr>
          <w:lang w:eastAsia="zh-CN"/>
        </w:rPr>
      </w:pPr>
      <w:r w:rsidRPr="0069310A">
        <w:rPr>
          <w:lang w:eastAsia="zh-CN"/>
        </w:rPr>
        <w:t>A</w:t>
      </w:r>
      <w:r w:rsidR="00C258A8" w:rsidRPr="0069310A">
        <w:rPr>
          <w:lang w:eastAsia="zh-CN"/>
        </w:rPr>
        <w:t xml:space="preserve"> cobrança pelo uso da água incidirá sobre 100% da vazão captada</w:t>
      </w:r>
      <w:r w:rsidR="00C91695">
        <w:rPr>
          <w:lang w:eastAsia="zh-CN"/>
        </w:rPr>
        <w:t xml:space="preserve"> do reservatório Jaguari</w:t>
      </w:r>
      <w:r w:rsidR="00C258A8" w:rsidRPr="0069310A">
        <w:rPr>
          <w:lang w:eastAsia="zh-CN"/>
        </w:rPr>
        <w:t>, tanto na derivação quanto no consumo, pois toda essa vazão será transposta e não retornará à própria bacia</w:t>
      </w:r>
      <w:r w:rsidRPr="0069310A">
        <w:rPr>
          <w:lang w:eastAsia="zh-CN"/>
        </w:rPr>
        <w:t>.</w:t>
      </w:r>
    </w:p>
    <w:p w:rsidR="0087527B" w:rsidRPr="0069310A" w:rsidRDefault="00373CB5" w:rsidP="00373CB5">
      <w:pPr>
        <w:rPr>
          <w:lang w:eastAsia="zh-CN"/>
        </w:rPr>
      </w:pPr>
      <w:r w:rsidRPr="0069310A">
        <w:rPr>
          <w:lang w:eastAsia="zh-CN"/>
        </w:rPr>
        <w:t>A</w:t>
      </w:r>
      <w:r w:rsidR="0087527B" w:rsidRPr="0069310A">
        <w:rPr>
          <w:lang w:eastAsia="zh-CN"/>
        </w:rPr>
        <w:t xml:space="preserve"> exemplo do ocorrido em relação à transposição de águas do Rio Paraíba do Sul para o Rio </w:t>
      </w:r>
      <w:r w:rsidR="003034C0" w:rsidRPr="0069310A">
        <w:rPr>
          <w:lang w:eastAsia="zh-CN"/>
        </w:rPr>
        <w:t>Guandu</w:t>
      </w:r>
      <w:r w:rsidR="0087527B" w:rsidRPr="0069310A">
        <w:rPr>
          <w:lang w:eastAsia="zh-CN"/>
        </w:rPr>
        <w:t xml:space="preserve">, no Rio de Janeiro, poderá ser necessária uma Resolução </w:t>
      </w:r>
      <w:r w:rsidR="00F254E7" w:rsidRPr="0069310A">
        <w:rPr>
          <w:lang w:eastAsia="zh-CN"/>
        </w:rPr>
        <w:t xml:space="preserve">federal </w:t>
      </w:r>
      <w:r w:rsidR="0087527B" w:rsidRPr="0069310A">
        <w:rPr>
          <w:lang w:eastAsia="zh-CN"/>
        </w:rPr>
        <w:t>determinando os mecanismos e valores a serem cobrados pela transposição a ser realizada pela Interligação ora em estudo, com base nas sugestões do Comitê para Integração da Bacia Hidrográfica do Rio Paraíba do Sul</w:t>
      </w:r>
      <w:r w:rsidR="00F254E7" w:rsidRPr="0069310A">
        <w:rPr>
          <w:lang w:eastAsia="zh-CN"/>
        </w:rPr>
        <w:t xml:space="preserve"> </w:t>
      </w:r>
      <w:r w:rsidR="0087527B" w:rsidRPr="0069310A">
        <w:rPr>
          <w:lang w:eastAsia="zh-CN"/>
        </w:rPr>
        <w:t>- CEIVAP.</w:t>
      </w:r>
    </w:p>
    <w:p w:rsidR="00553019" w:rsidRPr="0069310A" w:rsidRDefault="00553019" w:rsidP="00553019">
      <w:pPr>
        <w:pStyle w:val="Ttulo3"/>
        <w:rPr>
          <w:szCs w:val="20"/>
          <w:lang w:eastAsia="zh-CN"/>
        </w:rPr>
      </w:pPr>
      <w:bookmarkStart w:id="119" w:name="_Toc290040857"/>
      <w:bookmarkStart w:id="120" w:name="_Toc412479952"/>
      <w:r w:rsidRPr="0069310A">
        <w:rPr>
          <w:szCs w:val="20"/>
          <w:lang w:eastAsia="zh-CN"/>
        </w:rPr>
        <w:t>Legislação de Uso e Ocupação do Solo</w:t>
      </w:r>
      <w:bookmarkEnd w:id="119"/>
      <w:bookmarkEnd w:id="120"/>
    </w:p>
    <w:p w:rsidR="00C91695" w:rsidRDefault="00966682" w:rsidP="00373CB5">
      <w:pPr>
        <w:rPr>
          <w:lang w:eastAsia="zh-CN"/>
        </w:rPr>
      </w:pPr>
      <w:r w:rsidRPr="0069310A">
        <w:rPr>
          <w:lang w:eastAsia="zh-CN"/>
        </w:rPr>
        <w:t>A adutora atravessa território de três municípios – Iga</w:t>
      </w:r>
      <w:r w:rsidR="00C91695">
        <w:rPr>
          <w:lang w:eastAsia="zh-CN"/>
        </w:rPr>
        <w:t>ratá, Nazaré Paulista e Santa Is</w:t>
      </w:r>
      <w:r w:rsidRPr="0069310A">
        <w:rPr>
          <w:lang w:eastAsia="zh-CN"/>
        </w:rPr>
        <w:t>abel, cujas legislações de uso e ocupação de solo, assim como de requisitos ambientais, deverão ser obedecidas. É exigido no âmbito do EIA/RIMA a apresentação de Certidão de Conformidade com a Legislação de Uso e Ocupação do Solo e de Parecer Técnico Ambiental emitido pelas prefeituras desses municípios.</w:t>
      </w:r>
      <w:r w:rsidR="00C91695">
        <w:rPr>
          <w:lang w:eastAsia="zh-CN"/>
        </w:rPr>
        <w:t xml:space="preserve"> </w:t>
      </w:r>
      <w:r w:rsidRPr="0069310A">
        <w:rPr>
          <w:lang w:eastAsia="zh-CN"/>
        </w:rPr>
        <w:t>As disposições dos Planos Diretores quanto ao uso e ocupação do solo nesses municípios são descritas no d</w:t>
      </w:r>
      <w:r w:rsidR="000A30B4" w:rsidRPr="0069310A">
        <w:rPr>
          <w:lang w:eastAsia="zh-CN"/>
        </w:rPr>
        <w:t>iagnóstico socioeconômico da AII</w:t>
      </w:r>
      <w:r w:rsidRPr="0069310A">
        <w:rPr>
          <w:lang w:eastAsia="zh-CN"/>
        </w:rPr>
        <w:t xml:space="preserve">. </w:t>
      </w:r>
    </w:p>
    <w:p w:rsidR="00FA106D" w:rsidRPr="00C91695" w:rsidRDefault="00FA106D" w:rsidP="00FA106D">
      <w:pPr>
        <w:pStyle w:val="Ttulo3"/>
        <w:rPr>
          <w:szCs w:val="20"/>
          <w:lang w:eastAsia="zh-CN"/>
        </w:rPr>
      </w:pPr>
      <w:bookmarkStart w:id="121" w:name="_Toc233288090"/>
      <w:bookmarkStart w:id="122" w:name="_Toc250399862"/>
      <w:bookmarkStart w:id="123" w:name="_Toc290040858"/>
      <w:bookmarkStart w:id="124" w:name="_Toc412479953"/>
      <w:r w:rsidRPr="00C91695">
        <w:rPr>
          <w:szCs w:val="20"/>
          <w:lang w:eastAsia="zh-CN"/>
        </w:rPr>
        <w:t>Bloqueio de Áreas de Mineração junto ao DNPM</w:t>
      </w:r>
      <w:bookmarkEnd w:id="124"/>
    </w:p>
    <w:p w:rsidR="00FA106D" w:rsidRDefault="00C91695" w:rsidP="00FA106D">
      <w:pPr>
        <w:widowControl w:val="0"/>
        <w:rPr>
          <w:rFonts w:cs="Arial"/>
          <w:iCs/>
        </w:rPr>
      </w:pPr>
      <w:r w:rsidRPr="00C91695">
        <w:rPr>
          <w:rFonts w:cs="Arial"/>
          <w:iCs/>
        </w:rPr>
        <w:t xml:space="preserve">A Sabesp deverá </w:t>
      </w:r>
      <w:r w:rsidR="00FA106D" w:rsidRPr="00C91695">
        <w:rPr>
          <w:rFonts w:cs="Arial"/>
          <w:iCs/>
        </w:rPr>
        <w:t>encaminhar ao DNPM</w:t>
      </w:r>
      <w:r w:rsidR="00C37514" w:rsidRPr="00C91695">
        <w:rPr>
          <w:rFonts w:cs="Arial"/>
          <w:iCs/>
        </w:rPr>
        <w:t xml:space="preserve">, na etapa de </w:t>
      </w:r>
      <w:r w:rsidR="00DB6D49" w:rsidRPr="00C91695">
        <w:rPr>
          <w:rFonts w:cs="Arial"/>
          <w:iCs/>
        </w:rPr>
        <w:t xml:space="preserve">solicitação da </w:t>
      </w:r>
      <w:r w:rsidR="00C37514" w:rsidRPr="00C91695">
        <w:rPr>
          <w:rFonts w:cs="Arial"/>
          <w:iCs/>
        </w:rPr>
        <w:t>licença de instalação,</w:t>
      </w:r>
      <w:r w:rsidR="00FA106D" w:rsidRPr="00C91695">
        <w:rPr>
          <w:rFonts w:cs="Arial"/>
          <w:iCs/>
        </w:rPr>
        <w:t xml:space="preserve"> </w:t>
      </w:r>
      <w:r w:rsidR="005A7BD3" w:rsidRPr="00C91695">
        <w:rPr>
          <w:rFonts w:cs="Arial"/>
          <w:iCs/>
        </w:rPr>
        <w:t xml:space="preserve">a documentação exigida por esse órgão para </w:t>
      </w:r>
      <w:r w:rsidR="00FA106D" w:rsidRPr="00C91695">
        <w:rPr>
          <w:rFonts w:cs="Arial"/>
          <w:iCs/>
        </w:rPr>
        <w:t>requer</w:t>
      </w:r>
      <w:r w:rsidR="005A7BD3" w:rsidRPr="00C91695">
        <w:rPr>
          <w:rFonts w:cs="Arial"/>
          <w:iCs/>
        </w:rPr>
        <w:t>er o</w:t>
      </w:r>
      <w:r w:rsidR="00FA106D" w:rsidRPr="00C91695">
        <w:rPr>
          <w:rFonts w:cs="Arial"/>
          <w:iCs/>
        </w:rPr>
        <w:t xml:space="preserve"> bloqueio de áreas de mineração, com base no Art. 42 do Código de Mineração, que comprove a incompatibilidade da atividade que se pretende instalar com a mineração e a superioridade da obra frente ao aproveitamento mineral.</w:t>
      </w:r>
    </w:p>
    <w:p w:rsidR="00553019" w:rsidRPr="0069310A" w:rsidRDefault="00553019" w:rsidP="00553019">
      <w:pPr>
        <w:pStyle w:val="Ttulo3"/>
        <w:rPr>
          <w:szCs w:val="20"/>
          <w:lang w:eastAsia="zh-CN"/>
        </w:rPr>
      </w:pPr>
      <w:bookmarkStart w:id="125" w:name="_Toc412479954"/>
      <w:r w:rsidRPr="0069310A">
        <w:rPr>
          <w:szCs w:val="20"/>
          <w:lang w:eastAsia="zh-CN"/>
        </w:rPr>
        <w:lastRenderedPageBreak/>
        <w:t>Proteção do Patrimônio</w:t>
      </w:r>
      <w:bookmarkEnd w:id="121"/>
      <w:bookmarkEnd w:id="122"/>
      <w:bookmarkEnd w:id="123"/>
      <w:bookmarkEnd w:id="125"/>
    </w:p>
    <w:p w:rsidR="00553019" w:rsidRPr="0069310A" w:rsidRDefault="00553019" w:rsidP="006A2F21">
      <w:pPr>
        <w:keepNext/>
        <w:rPr>
          <w:b/>
          <w:snapToGrid w:val="0"/>
        </w:rPr>
      </w:pPr>
      <w:r w:rsidRPr="0069310A">
        <w:rPr>
          <w:b/>
        </w:rPr>
        <w:t>No âmbito federal</w:t>
      </w:r>
    </w:p>
    <w:p w:rsidR="00553019" w:rsidRPr="0069310A" w:rsidRDefault="00553019" w:rsidP="00373CB5">
      <w:pPr>
        <w:rPr>
          <w:snapToGrid w:val="0"/>
        </w:rPr>
      </w:pPr>
      <w:r w:rsidRPr="0069310A">
        <w:rPr>
          <w:snapToGrid w:val="0"/>
        </w:rPr>
        <w:t xml:space="preserve">a) Decreto Lei </w:t>
      </w:r>
      <w:r w:rsidRPr="0069310A">
        <w:rPr>
          <w:rFonts w:cs="Arial"/>
        </w:rPr>
        <w:t>n</w:t>
      </w:r>
      <w:r w:rsidRPr="0069310A">
        <w:rPr>
          <w:rFonts w:cs="Arial"/>
          <w:vertAlign w:val="superscript"/>
        </w:rPr>
        <w:t>o</w:t>
      </w:r>
      <w:r w:rsidRPr="0069310A">
        <w:rPr>
          <w:snapToGrid w:val="0"/>
        </w:rPr>
        <w:t xml:space="preserve"> 25/37, cujo parágrafo 2</w:t>
      </w:r>
      <w:r w:rsidRPr="0069310A">
        <w:rPr>
          <w:snapToGrid w:val="0"/>
          <w:vertAlign w:val="superscript"/>
        </w:rPr>
        <w:t>o</w:t>
      </w:r>
      <w:r w:rsidRPr="0069310A">
        <w:rPr>
          <w:snapToGrid w:val="0"/>
        </w:rPr>
        <w:t xml:space="preserve"> do artigo 1</w:t>
      </w:r>
      <w:r w:rsidRPr="0069310A">
        <w:rPr>
          <w:snapToGrid w:val="0"/>
          <w:vertAlign w:val="superscript"/>
        </w:rPr>
        <w:t>o</w:t>
      </w:r>
      <w:r w:rsidRPr="0069310A">
        <w:rPr>
          <w:snapToGrid w:val="0"/>
        </w:rPr>
        <w:t xml:space="preserve"> encontra-se em vigor e define os bens a serem protegidos;</w:t>
      </w:r>
    </w:p>
    <w:p w:rsidR="00553019" w:rsidRPr="0069310A" w:rsidRDefault="00553019" w:rsidP="00373CB5">
      <w:pPr>
        <w:rPr>
          <w:snapToGrid w:val="0"/>
        </w:rPr>
      </w:pPr>
      <w:r w:rsidRPr="0069310A">
        <w:rPr>
          <w:snapToGrid w:val="0"/>
        </w:rPr>
        <w:t>b) Lei 3.924, de 26/07/1961 que proíbe a destruição ou mutilação, para qualquer fim, da totalidade ou parte das jazidas arqueológicas, o que é considerado crime contra o patrimônio nacional;</w:t>
      </w:r>
    </w:p>
    <w:p w:rsidR="00553019" w:rsidRPr="0069310A" w:rsidRDefault="00553019" w:rsidP="00373CB5">
      <w:pPr>
        <w:rPr>
          <w:snapToGrid w:val="0"/>
        </w:rPr>
      </w:pPr>
      <w:r w:rsidRPr="0069310A">
        <w:rPr>
          <w:snapToGrid w:val="0"/>
        </w:rPr>
        <w:t xml:space="preserve">c) Lei </w:t>
      </w:r>
      <w:r w:rsidRPr="0069310A">
        <w:rPr>
          <w:rFonts w:cs="Arial"/>
        </w:rPr>
        <w:t>n</w:t>
      </w:r>
      <w:r w:rsidRPr="0069310A">
        <w:rPr>
          <w:rFonts w:cs="Arial"/>
          <w:vertAlign w:val="superscript"/>
        </w:rPr>
        <w:t>o</w:t>
      </w:r>
      <w:r w:rsidRPr="0069310A">
        <w:t xml:space="preserve"> </w:t>
      </w:r>
      <w:r w:rsidRPr="0069310A">
        <w:rPr>
          <w:snapToGrid w:val="0"/>
        </w:rPr>
        <w:t>6.513/77, que dispõe sobre a criação de Áreas Especiais e de Locais de Interesse Turístico; sobre o Inventário com finalidades turísticas dos bens de valor cultural e natural; acrescenta início ao artigo 2</w:t>
      </w:r>
      <w:r w:rsidRPr="0069310A">
        <w:rPr>
          <w:snapToGrid w:val="0"/>
          <w:vertAlign w:val="superscript"/>
        </w:rPr>
        <w:t>o</w:t>
      </w:r>
      <w:r w:rsidRPr="0069310A">
        <w:rPr>
          <w:snapToGrid w:val="0"/>
        </w:rPr>
        <w:t xml:space="preserve"> da Lei n</w:t>
      </w:r>
      <w:r w:rsidRPr="0069310A">
        <w:t xml:space="preserve">° </w:t>
      </w:r>
      <w:r w:rsidRPr="0069310A">
        <w:rPr>
          <w:snapToGrid w:val="0"/>
        </w:rPr>
        <w:t>4.132, de 10/11/1962, alterando a redação e acrescentando dispositivos à Lei n</w:t>
      </w:r>
      <w:r w:rsidRPr="0069310A">
        <w:t xml:space="preserve">° </w:t>
      </w:r>
      <w:r w:rsidRPr="0069310A">
        <w:rPr>
          <w:snapToGrid w:val="0"/>
        </w:rPr>
        <w:t>4.717, de 29/06/1965, e dá outras providências;</w:t>
      </w:r>
    </w:p>
    <w:p w:rsidR="00553019" w:rsidRPr="0069310A" w:rsidRDefault="00553019" w:rsidP="00373CB5">
      <w:pPr>
        <w:rPr>
          <w:snapToGrid w:val="0"/>
        </w:rPr>
      </w:pPr>
      <w:r w:rsidRPr="0069310A">
        <w:rPr>
          <w:snapToGrid w:val="0"/>
        </w:rPr>
        <w:t xml:space="preserve">d) Lei </w:t>
      </w:r>
      <w:r w:rsidRPr="0069310A">
        <w:rPr>
          <w:rFonts w:cs="Arial"/>
        </w:rPr>
        <w:t>n</w:t>
      </w:r>
      <w:r w:rsidRPr="0069310A">
        <w:rPr>
          <w:rFonts w:cs="Arial"/>
          <w:vertAlign w:val="superscript"/>
        </w:rPr>
        <w:t>o</w:t>
      </w:r>
      <w:r w:rsidRPr="0069310A">
        <w:t xml:space="preserve"> </w:t>
      </w:r>
      <w:r w:rsidRPr="0069310A">
        <w:rPr>
          <w:snapToGrid w:val="0"/>
        </w:rPr>
        <w:t>7.347/85, que aborda a questão de forma indireta ao disciplinar a ação civil pública de responsabilidade por danos causados ao meio ambiente, ao consumidor, a bens e direitos de valor artístico, estético, histórico, turístico e paisagístico.</w:t>
      </w:r>
    </w:p>
    <w:p w:rsidR="00553019" w:rsidRPr="0069310A" w:rsidRDefault="00553019" w:rsidP="00373CB5">
      <w:pPr>
        <w:rPr>
          <w:snapToGrid w:val="0"/>
        </w:rPr>
      </w:pPr>
      <w:r w:rsidRPr="0069310A">
        <w:rPr>
          <w:snapToGrid w:val="0"/>
        </w:rPr>
        <w:t>e) Resolução CONAMA 01/86, onde são destacados os sítios e monumentos arqueológicos como elementos a serem considerados nas diferentes fases de planejamento e implantação de um empreendimento;</w:t>
      </w:r>
    </w:p>
    <w:p w:rsidR="00553019" w:rsidRPr="0069310A" w:rsidRDefault="00553019" w:rsidP="00373CB5">
      <w:pPr>
        <w:rPr>
          <w:snapToGrid w:val="0"/>
        </w:rPr>
      </w:pPr>
      <w:r w:rsidRPr="0069310A">
        <w:rPr>
          <w:snapToGrid w:val="0"/>
        </w:rPr>
        <w:t>f) Constituição federal de 1988 (artigo 225, parágrafo IV), que considera os sítios arqueológicos como patrimônio cultural brasileiro, garantindo sua guarda e proteção, de acordo com o que estabelece o artigo 216</w:t>
      </w:r>
    </w:p>
    <w:p w:rsidR="00553019" w:rsidRPr="0069310A" w:rsidRDefault="00553019" w:rsidP="00373CB5">
      <w:pPr>
        <w:rPr>
          <w:snapToGrid w:val="0"/>
        </w:rPr>
      </w:pPr>
      <w:r w:rsidRPr="0069310A">
        <w:rPr>
          <w:snapToGrid w:val="0"/>
        </w:rPr>
        <w:t>g) Portaria IPHAN/ MinC 07 de 01 de dezembro de 1988 que normatiza e legaliza as ações de intervenção e resgate junto ao patrimônio arqueológico nacional, definindo a documentação necessária para pedidos de autorização federal de pesquisa;</w:t>
      </w:r>
    </w:p>
    <w:p w:rsidR="00553019" w:rsidRPr="0069310A" w:rsidRDefault="00553019" w:rsidP="00373CB5">
      <w:pPr>
        <w:rPr>
          <w:snapToGrid w:val="0"/>
        </w:rPr>
      </w:pPr>
      <w:r w:rsidRPr="0069310A">
        <w:rPr>
          <w:snapToGrid w:val="0"/>
        </w:rPr>
        <w:t>h) Portaria IPHAN 07/88, que dispõe sobre empreendimentos potencialmente geradores de danos materiais ao patrimônio arqueológico, sobre os requisitos necessários aos estudos em cada fase de empreendimentos e sobre o desenvolvimento e responsabilidade pelos estudos;</w:t>
      </w:r>
    </w:p>
    <w:p w:rsidR="00553019" w:rsidRPr="0069310A" w:rsidRDefault="00553019" w:rsidP="00373CB5">
      <w:pPr>
        <w:rPr>
          <w:snapToGrid w:val="0"/>
        </w:rPr>
      </w:pPr>
      <w:r w:rsidRPr="0069310A">
        <w:rPr>
          <w:snapToGrid w:val="0"/>
        </w:rPr>
        <w:t>i) Resolução CONAMA 07/97</w:t>
      </w:r>
      <w:r w:rsidRPr="0069310A">
        <w:rPr>
          <w:b/>
          <w:snapToGrid w:val="0"/>
        </w:rPr>
        <w:t xml:space="preserve"> </w:t>
      </w:r>
      <w:r w:rsidRPr="0069310A">
        <w:rPr>
          <w:snapToGrid w:val="0"/>
        </w:rPr>
        <w:t>que detalha as atividades e produtos esperados para cada uma das fases citadas na Resolução CONAMA 07/88 e de sua obrigatoriedade para obras civis rodoviárias e demais obras de arte a elas relacionadas;</w:t>
      </w:r>
    </w:p>
    <w:p w:rsidR="00553019" w:rsidRPr="0069310A" w:rsidRDefault="00553019" w:rsidP="00373CB5">
      <w:pPr>
        <w:rPr>
          <w:snapToGrid w:val="0"/>
        </w:rPr>
      </w:pPr>
      <w:r w:rsidRPr="0069310A">
        <w:rPr>
          <w:snapToGrid w:val="0"/>
        </w:rPr>
        <w:t>j) Portaria 230, de 17</w:t>
      </w:r>
      <w:r w:rsidR="00F348F0">
        <w:rPr>
          <w:snapToGrid w:val="0"/>
        </w:rPr>
        <w:t>/12/</w:t>
      </w:r>
      <w:r w:rsidRPr="0069310A">
        <w:rPr>
          <w:snapToGrid w:val="0"/>
        </w:rPr>
        <w:t>2002 que normatiza a pesquisa arqueológica no âmbito de estudos de impacto e de licenciamento ambiental</w:t>
      </w:r>
    </w:p>
    <w:p w:rsidR="00553019" w:rsidRPr="0069310A" w:rsidRDefault="00553019" w:rsidP="00373CB5">
      <w:pPr>
        <w:rPr>
          <w:rFonts w:cs="Arial"/>
        </w:rPr>
      </w:pPr>
      <w:r w:rsidRPr="0069310A">
        <w:rPr>
          <w:snapToGrid w:val="0"/>
        </w:rPr>
        <w:t>k) Lei 10.257, de 10/07/2001 (Estatuto das Cidades), item XII, artigo 2, capítulo 1, o qual estabelece como uma das diretrizes gerais da gestão das cidades “proteção, preservação e recuperação do meio ambiente natural e construído, do patrimônio cultural, histórico, artístico, paisagístico e arqueológico”.</w:t>
      </w:r>
    </w:p>
    <w:p w:rsidR="00553019" w:rsidRPr="0069310A" w:rsidRDefault="00553019" w:rsidP="00373CB5">
      <w:pPr>
        <w:rPr>
          <w:snapToGrid w:val="0"/>
        </w:rPr>
      </w:pPr>
      <w:r w:rsidRPr="0069310A">
        <w:rPr>
          <w:snapToGrid w:val="0"/>
        </w:rPr>
        <w:t>l) Portarias IPHAN 12/02 e 230/02, que dispõem sobre a compatibilização das fases de obtenção de licenças ambientais, com os empreendimentos potencialmente capazes de afetar o patrimônio arqueológico.</w:t>
      </w:r>
    </w:p>
    <w:p w:rsidR="00553019" w:rsidRPr="0069310A" w:rsidRDefault="00553019" w:rsidP="00373CB5">
      <w:pPr>
        <w:rPr>
          <w:snapToGrid w:val="0"/>
        </w:rPr>
      </w:pPr>
      <w:r w:rsidRPr="0069310A">
        <w:rPr>
          <w:snapToGrid w:val="0"/>
        </w:rPr>
        <w:t>m) Portaria IPHAN/ MinC n</w:t>
      </w:r>
      <w:r w:rsidRPr="0069310A">
        <w:rPr>
          <w:snapToGrid w:val="0"/>
          <w:vertAlign w:val="superscript"/>
        </w:rPr>
        <w:t>o</w:t>
      </w:r>
      <w:r w:rsidRPr="0069310A">
        <w:rPr>
          <w:snapToGrid w:val="0"/>
        </w:rPr>
        <w:t xml:space="preserve"> 28, de 31</w:t>
      </w:r>
      <w:r w:rsidR="00F348F0">
        <w:rPr>
          <w:snapToGrid w:val="0"/>
        </w:rPr>
        <w:t>/01/</w:t>
      </w:r>
      <w:r w:rsidRPr="0069310A">
        <w:rPr>
          <w:snapToGrid w:val="0"/>
        </w:rPr>
        <w:t>2003 que obriga a realização de estudos arqueológicos na faixa de depleção de reservatórios de usinas hidrelétricas previamente existentes.</w:t>
      </w:r>
    </w:p>
    <w:p w:rsidR="00E3145B" w:rsidRPr="0069310A" w:rsidRDefault="00E3145B" w:rsidP="00E3145B">
      <w:pPr>
        <w:rPr>
          <w:snapToGrid w:val="0"/>
        </w:rPr>
      </w:pPr>
      <w:r>
        <w:rPr>
          <w:snapToGrid w:val="0"/>
        </w:rPr>
        <w:t>n</w:t>
      </w:r>
      <w:r w:rsidRPr="0069310A">
        <w:rPr>
          <w:snapToGrid w:val="0"/>
        </w:rPr>
        <w:t xml:space="preserve">) Memorando </w:t>
      </w:r>
      <w:r>
        <w:rPr>
          <w:snapToGrid w:val="0"/>
        </w:rPr>
        <w:t>Circular 14/2012 CNA/</w:t>
      </w:r>
      <w:r w:rsidRPr="0069310A">
        <w:rPr>
          <w:snapToGrid w:val="0"/>
        </w:rPr>
        <w:t>DEPAM</w:t>
      </w:r>
      <w:r>
        <w:rPr>
          <w:snapToGrid w:val="0"/>
        </w:rPr>
        <w:t>, de 11/12/2012,</w:t>
      </w:r>
      <w:r w:rsidRPr="0069310A">
        <w:rPr>
          <w:snapToGrid w:val="0"/>
        </w:rPr>
        <w:t xml:space="preserve"> que </w:t>
      </w:r>
      <w:r>
        <w:rPr>
          <w:snapToGrid w:val="0"/>
        </w:rPr>
        <w:t xml:space="preserve">regulamenta a aprovação de projetos de pesquisa arqueológica para licenciamento ambiental, tornando obrigatória a realização de prospecção interventiva para a elaboração de </w:t>
      </w:r>
      <w:r w:rsidRPr="0069310A">
        <w:rPr>
          <w:snapToGrid w:val="0"/>
        </w:rPr>
        <w:t xml:space="preserve">Diagnóstico Arqueológico </w:t>
      </w:r>
      <w:r>
        <w:rPr>
          <w:snapToGrid w:val="0"/>
        </w:rPr>
        <w:t>na etapa de LP</w:t>
      </w:r>
      <w:r w:rsidRPr="0069310A">
        <w:rPr>
          <w:snapToGrid w:val="0"/>
        </w:rPr>
        <w:t>.</w:t>
      </w:r>
    </w:p>
    <w:p w:rsidR="00553019" w:rsidRPr="0069310A" w:rsidRDefault="00553019" w:rsidP="006A2F21">
      <w:pPr>
        <w:keepNext/>
        <w:rPr>
          <w:b/>
        </w:rPr>
      </w:pPr>
      <w:r w:rsidRPr="0069310A">
        <w:rPr>
          <w:b/>
        </w:rPr>
        <w:t>No âmbito estadual</w:t>
      </w:r>
    </w:p>
    <w:p w:rsidR="00553019" w:rsidRPr="0069310A" w:rsidRDefault="00553019" w:rsidP="00373CB5">
      <w:pPr>
        <w:rPr>
          <w:snapToGrid w:val="0"/>
        </w:rPr>
      </w:pPr>
      <w:r w:rsidRPr="0069310A">
        <w:rPr>
          <w:snapToGrid w:val="0"/>
        </w:rPr>
        <w:t>a) Constituição estadual de 1989, artigos 259, 260 e 261.</w:t>
      </w:r>
    </w:p>
    <w:p w:rsidR="00553019" w:rsidRPr="0069310A" w:rsidRDefault="00E3145B" w:rsidP="00373CB5">
      <w:pPr>
        <w:rPr>
          <w:snapToGrid w:val="0"/>
        </w:rPr>
      </w:pPr>
      <w:r>
        <w:rPr>
          <w:snapToGrid w:val="0"/>
        </w:rPr>
        <w:lastRenderedPageBreak/>
        <w:t>b</w:t>
      </w:r>
      <w:r w:rsidR="00553019" w:rsidRPr="0069310A">
        <w:rPr>
          <w:snapToGrid w:val="0"/>
        </w:rPr>
        <w:t>) Resolução SMA 34/03, que dispõe sobre as medidas necessárias à proteção do patrimônio arqueológico e pré-histórico quando do licenciamento ambiental de empreendimentos sujeitos à apresentação de EIA-RIMA.</w:t>
      </w:r>
    </w:p>
    <w:p w:rsidR="00553019" w:rsidRPr="0069310A" w:rsidRDefault="00553019" w:rsidP="00553019">
      <w:pPr>
        <w:pStyle w:val="Ttulo3"/>
        <w:rPr>
          <w:szCs w:val="20"/>
          <w:lang w:eastAsia="zh-CN"/>
        </w:rPr>
      </w:pPr>
      <w:bookmarkStart w:id="126" w:name="_Toc233288091"/>
      <w:bookmarkStart w:id="127" w:name="_Toc250399863"/>
      <w:bookmarkStart w:id="128" w:name="_Toc290040859"/>
      <w:bookmarkStart w:id="129" w:name="_Toc412479955"/>
      <w:r w:rsidRPr="0069310A">
        <w:rPr>
          <w:szCs w:val="20"/>
          <w:lang w:eastAsia="zh-CN"/>
        </w:rPr>
        <w:t>Desapropriação, Servidão e Reassentamento</w:t>
      </w:r>
      <w:bookmarkEnd w:id="126"/>
      <w:bookmarkEnd w:id="127"/>
      <w:bookmarkEnd w:id="128"/>
      <w:bookmarkEnd w:id="129"/>
    </w:p>
    <w:p w:rsidR="00553019" w:rsidRPr="0069310A" w:rsidRDefault="00553019" w:rsidP="00373CB5">
      <w:r w:rsidRPr="0069310A">
        <w:t>As ações de desapropria</w:t>
      </w:r>
      <w:r w:rsidR="00233E6D" w:rsidRPr="0069310A">
        <w:t>ção e consequ</w:t>
      </w:r>
      <w:r w:rsidRPr="0069310A">
        <w:t>ente remoção (deslocamento compulsório) de população e atividades econômicas devem atender os direitos legais dos afetados, os quais têm como marco jurídico legal superior a exigência do atendimento à função social da propriedade expresso no inciso XXIII do artigo 5º da Constituição Federal e o Direito à Moradia, igualmente protegido constitucionalmente, e por diversos outros instrumentos legais, entre os quais se destaca o Estatuto da Cidade.</w:t>
      </w:r>
    </w:p>
    <w:p w:rsidR="00553019" w:rsidRPr="0069310A" w:rsidRDefault="00553019" w:rsidP="00373CB5">
      <w:r w:rsidRPr="0069310A">
        <w:t>A desapropriação é o procedimento administrativo pelo qual o Poder Público, mediante prévia declaração de utilidade pública ou interesse social, impõe ao proprietário a perda do bem, substituindo-o em seu patrimônio por indenização justa e prévia do imóvel, a valor de mercado, determinado mediante acordo ou sentença judicial, com base em laudo de perícia de avaliação do imóvel. O valor recebido a título de indenização deve possibilitar ao proprietário a aquisição de imóvel equivalente.</w:t>
      </w:r>
    </w:p>
    <w:p w:rsidR="00553019" w:rsidRPr="0069310A" w:rsidRDefault="00553019" w:rsidP="00373CB5">
      <w:r w:rsidRPr="0069310A">
        <w:t>Quanto a atividades econômicas afetadas, o ordenamento legal vigente limita bastante as opções de indenização de prejuízos. Embora o “ponto” comercial tenha valor de mercado, a indenização do “ponto” não tem amparo legal explícito em processos de desapropriação. Empresários de médio porte para cima geralmente têm condições econômicas para recorrer à Justiça, sendo que há jurisprudência tanto no sentido de reconhecer o direito a compensações como de negá-lo</w:t>
      </w:r>
      <w:r w:rsidR="00233E6D" w:rsidRPr="0069310A">
        <w:t>. Pequenos comerciantes e micro</w:t>
      </w:r>
      <w:r w:rsidRPr="0069310A">
        <w:t xml:space="preserve">empreendedores em geral não têm condições práticas de acesso a processos judiciais. Adicionalmente, os meios de prova baseiam-se na contabilidade e na demonstração de lucros cessantes, o que costuma ser difícil para pequenos negócios. </w:t>
      </w:r>
    </w:p>
    <w:p w:rsidR="00553019" w:rsidRPr="0069310A" w:rsidRDefault="00553019" w:rsidP="00373CB5">
      <w:pPr>
        <w:rPr>
          <w:bCs/>
        </w:rPr>
      </w:pPr>
      <w:r w:rsidRPr="0069310A">
        <w:rPr>
          <w:bCs/>
        </w:rPr>
        <w:t>As áreas necessárias à implantação d</w:t>
      </w:r>
      <w:r w:rsidR="00AC7190" w:rsidRPr="0069310A">
        <w:rPr>
          <w:bCs/>
        </w:rPr>
        <w:t>a Interligação</w:t>
      </w:r>
      <w:r w:rsidRPr="0069310A">
        <w:rPr>
          <w:bCs/>
        </w:rPr>
        <w:t xml:space="preserve"> serão obtidas mediante desapropriação e instituição de servidão de passagem ou ocupação temporária, mediante prévia e justa indenização, ao amparo de Decreto</w:t>
      </w:r>
      <w:r w:rsidR="0068031C">
        <w:rPr>
          <w:bCs/>
        </w:rPr>
        <w:t>s</w:t>
      </w:r>
      <w:r w:rsidRPr="0069310A">
        <w:rPr>
          <w:bCs/>
        </w:rPr>
        <w:t xml:space="preserve"> de Declaração de Utilidade Pública (DUP). Os procedimentos para obtenção de áreas constituem prática habitual da Sabesp.</w:t>
      </w:r>
    </w:p>
    <w:p w:rsidR="00553019" w:rsidRPr="0069310A" w:rsidRDefault="00553019" w:rsidP="00373CB5">
      <w:pPr>
        <w:rPr>
          <w:bCs/>
        </w:rPr>
      </w:pPr>
      <w:r w:rsidRPr="0069310A">
        <w:rPr>
          <w:bCs/>
        </w:rPr>
        <w:t>Entretanto, algumas questões específicas deverão ser objeto de especial atenção e análise técnico-jurídica para definir o melhor encaminhamento:</w:t>
      </w:r>
    </w:p>
    <w:p w:rsidR="00553019" w:rsidRPr="0069310A" w:rsidRDefault="00553019" w:rsidP="00D9475A">
      <w:pPr>
        <w:pStyle w:val="PargrafodaLista"/>
        <w:numPr>
          <w:ilvl w:val="0"/>
          <w:numId w:val="2"/>
        </w:numPr>
        <w:contextualSpacing w:val="0"/>
      </w:pPr>
      <w:r w:rsidRPr="0069310A">
        <w:t xml:space="preserve">O requerimento de cessão, servidão ou autorização / permissão de uso da área da faixa de proteção do reservatório </w:t>
      </w:r>
      <w:r w:rsidR="00E40469" w:rsidRPr="0069310A">
        <w:t xml:space="preserve">Jaguari </w:t>
      </w:r>
      <w:r w:rsidRPr="0069310A">
        <w:t>necessária para instalação da captação, área essa que faz parte dos bens adstritos à concessão federal para geração de energia elétrica</w:t>
      </w:r>
      <w:r w:rsidR="00233E6D" w:rsidRPr="0069310A">
        <w:t xml:space="preserve"> para a CESP</w:t>
      </w:r>
      <w:r w:rsidRPr="0069310A">
        <w:t xml:space="preserve"> e que reverterão ao patrimônio da União ao final da concessão.</w:t>
      </w:r>
    </w:p>
    <w:p w:rsidR="00553019" w:rsidRPr="0069310A" w:rsidRDefault="00553019" w:rsidP="00D9475A">
      <w:pPr>
        <w:pStyle w:val="PargrafodaLista"/>
        <w:numPr>
          <w:ilvl w:val="0"/>
          <w:numId w:val="2"/>
        </w:numPr>
      </w:pPr>
      <w:r w:rsidRPr="0069310A">
        <w:t>A instituição de ocupação temporária de faixas de terreno na lateral de estradas vicinais, para uso temporário durante a obra de implantação da adutora (durante algumas semanas ou poucos meses), bem como, de áreas previstas para instalação de canteiros de obra e pátios de armazenamento de tubos e materiais.</w:t>
      </w:r>
    </w:p>
    <w:p w:rsidR="00553019" w:rsidRPr="0069310A" w:rsidRDefault="00553019" w:rsidP="00373CB5">
      <w:pPr>
        <w:ind w:left="357"/>
      </w:pPr>
      <w:r w:rsidRPr="0069310A">
        <w:t xml:space="preserve">As áreas requeridas para ocupação temporária deverão ser estabelecidas </w:t>
      </w:r>
      <w:r w:rsidR="0068031C">
        <w:t>em</w:t>
      </w:r>
      <w:r w:rsidRPr="0069310A">
        <w:t xml:space="preserve"> DUP. A indenização pelo uso temporário será devida no caso de haver prejuízo ao proprietário do imóvel, principalmente pela remoção de benfeitorias existentes no terreno, tais como cercas, calçadas, muros, renques de árvores, portarias, vias de acesso, paisagismo, etc.</w:t>
      </w:r>
    </w:p>
    <w:p w:rsidR="00262BCD" w:rsidRPr="0069310A" w:rsidRDefault="00553019" w:rsidP="0068031C">
      <w:pPr>
        <w:pStyle w:val="PargrafodaLista"/>
        <w:numPr>
          <w:ilvl w:val="0"/>
          <w:numId w:val="2"/>
        </w:numPr>
      </w:pPr>
      <w:r w:rsidRPr="0069310A">
        <w:t>As situações de deslocamento involuntário de p</w:t>
      </w:r>
      <w:r w:rsidR="00E40469" w:rsidRPr="0069310A">
        <w:t xml:space="preserve">equenos proprietários ou de não </w:t>
      </w:r>
      <w:r w:rsidRPr="0069310A">
        <w:t>proprietários de baixa renda, os quais deverão ser objeto de programa de relocação</w:t>
      </w:r>
      <w:r w:rsidR="00546B7F" w:rsidRPr="0069310A">
        <w:t>.</w:t>
      </w:r>
    </w:p>
    <w:p w:rsidR="0068031C" w:rsidRDefault="0068031C" w:rsidP="00553019">
      <w:pPr>
        <w:pStyle w:val="Ttulo3"/>
        <w:rPr>
          <w:szCs w:val="20"/>
          <w:lang w:eastAsia="zh-CN"/>
        </w:rPr>
      </w:pPr>
      <w:bookmarkStart w:id="130" w:name="_Toc250399864"/>
      <w:bookmarkStart w:id="131" w:name="_Toc290040860"/>
      <w:bookmarkStart w:id="132" w:name="_Toc412479956"/>
      <w:r>
        <w:rPr>
          <w:szCs w:val="20"/>
          <w:lang w:eastAsia="zh-CN"/>
        </w:rPr>
        <w:t>Proteção de Mananciais</w:t>
      </w:r>
      <w:bookmarkEnd w:id="132"/>
    </w:p>
    <w:p w:rsidR="0068031C" w:rsidRDefault="0068031C" w:rsidP="0068031C">
      <w:r w:rsidRPr="0069310A">
        <w:t xml:space="preserve">As porções </w:t>
      </w:r>
      <w:r w:rsidR="00166F83">
        <w:t xml:space="preserve">da bacia </w:t>
      </w:r>
      <w:r w:rsidR="006B2425">
        <w:t xml:space="preserve">do </w:t>
      </w:r>
      <w:r w:rsidRPr="0069310A">
        <w:t xml:space="preserve">reservatório </w:t>
      </w:r>
      <w:r w:rsidR="006B2425">
        <w:t xml:space="preserve">Jaguari </w:t>
      </w:r>
      <w:r w:rsidRPr="0069310A">
        <w:t>situadas no município de Santa Isabel, que pertence à RMSP, estão enquadradas como Área de Proteção de Manancial pela</w:t>
      </w:r>
      <w:r w:rsidR="000D555A">
        <w:t>s</w:t>
      </w:r>
      <w:r w:rsidRPr="0069310A">
        <w:t xml:space="preserve"> Lei</w:t>
      </w:r>
      <w:r w:rsidR="000D555A">
        <w:t>s Estaduais</w:t>
      </w:r>
      <w:r w:rsidRPr="0069310A">
        <w:t xml:space="preserve"> </w:t>
      </w:r>
      <w:r w:rsidR="000D555A">
        <w:t>n</w:t>
      </w:r>
      <w:r w:rsidR="000D555A" w:rsidRPr="000D555A">
        <w:rPr>
          <w:vertAlign w:val="superscript"/>
        </w:rPr>
        <w:t>o</w:t>
      </w:r>
      <w:r w:rsidR="000D555A">
        <w:t xml:space="preserve"> 898/75 e 1.172/76</w:t>
      </w:r>
      <w:r w:rsidR="006B2425">
        <w:t>. A Lei Estadual n</w:t>
      </w:r>
      <w:r w:rsidR="006B2425" w:rsidRPr="006B2425">
        <w:rPr>
          <w:vertAlign w:val="superscript"/>
        </w:rPr>
        <w:t>o</w:t>
      </w:r>
      <w:r w:rsidR="006B2425">
        <w:t xml:space="preserve"> 9.866/97</w:t>
      </w:r>
      <w:r w:rsidRPr="0069310A">
        <w:t xml:space="preserve"> </w:t>
      </w:r>
      <w:r w:rsidR="006B2425">
        <w:t xml:space="preserve">atualizou as </w:t>
      </w:r>
      <w:r w:rsidRPr="0069310A">
        <w:t xml:space="preserve">diretrizes e normas para a proteção </w:t>
      </w:r>
      <w:r w:rsidRPr="0069310A">
        <w:lastRenderedPageBreak/>
        <w:t xml:space="preserve">e recuperação das bacias hidrográficas dos mananciais de interesse regional do </w:t>
      </w:r>
      <w:r w:rsidR="006B2425">
        <w:t>e</w:t>
      </w:r>
      <w:r w:rsidRPr="0069310A">
        <w:t>stado de São Paulo.</w:t>
      </w:r>
      <w:r w:rsidR="000D555A">
        <w:t xml:space="preserve"> </w:t>
      </w:r>
      <w:r w:rsidR="006B2425">
        <w:t>Entre elas, a necessidade de edição de Lei Específica para cada Área de Proteção e Recuperação de Mananciais (APRM).</w:t>
      </w:r>
    </w:p>
    <w:p w:rsidR="006B2425" w:rsidRPr="0069310A" w:rsidRDefault="006B2425" w:rsidP="0068031C">
      <w:r>
        <w:t>Enquanto uma lei específica não for promulgada para a bacia do reservatório Jaguari (abrangendo território de vários municípios), continuam a vigorar as disposições das leis n</w:t>
      </w:r>
      <w:r w:rsidRPr="000D555A">
        <w:rPr>
          <w:vertAlign w:val="superscript"/>
        </w:rPr>
        <w:t>o</w:t>
      </w:r>
      <w:r>
        <w:t xml:space="preserve"> 898/75 e </w:t>
      </w:r>
      <w:r w:rsidR="007B598D">
        <w:t>n</w:t>
      </w:r>
      <w:r w:rsidR="007B598D" w:rsidRPr="000D555A">
        <w:rPr>
          <w:vertAlign w:val="superscript"/>
        </w:rPr>
        <w:t>o</w:t>
      </w:r>
      <w:r w:rsidR="007B598D">
        <w:t xml:space="preserve"> </w:t>
      </w:r>
      <w:r>
        <w:t>1.172/76, exclusivamente para a porção territorial inserida na RMSP.</w:t>
      </w:r>
    </w:p>
    <w:p w:rsidR="0068031C" w:rsidRPr="0069310A" w:rsidRDefault="0068031C" w:rsidP="0068031C">
      <w:r w:rsidRPr="0069310A">
        <w:t>As águas dos mananciais protegidos por esta</w:t>
      </w:r>
      <w:r w:rsidR="006B2425">
        <w:t>s</w:t>
      </w:r>
      <w:r w:rsidRPr="0069310A">
        <w:t xml:space="preserve"> lei</w:t>
      </w:r>
      <w:r w:rsidR="006B2425">
        <w:t>s</w:t>
      </w:r>
      <w:r w:rsidRPr="0069310A">
        <w:t xml:space="preserve"> são prioritárias para o abastecimento público em detrimento de qualquer outro interesse. </w:t>
      </w:r>
    </w:p>
    <w:p w:rsidR="005D6FCC" w:rsidRPr="00916EB6" w:rsidRDefault="005D6FCC" w:rsidP="0068031C">
      <w:r w:rsidRPr="00916EB6">
        <w:t xml:space="preserve">O Projeto de Lei 272/2010 que tramita na Assembleia Legislativa do estado, trata da instituição de Lei Específica para a bacia do Alto Juquery, contribuinte ao reservatório Paiva Castro, parte do Sistema Cantareira. </w:t>
      </w:r>
      <w:r w:rsidR="00916EB6" w:rsidRPr="00916EB6">
        <w:t>Essa APRM proposta não inclui a bacia do reservatório Atibainha.</w:t>
      </w:r>
    </w:p>
    <w:p w:rsidR="002F2188" w:rsidRPr="00916EB6" w:rsidRDefault="002F2188" w:rsidP="002F2188">
      <w:r w:rsidRPr="0069310A">
        <w:t xml:space="preserve">As APRMs devem ser objeto de Plano de Desenvolvimento e Proteção Ambiental (PDPA), conduzido pelo Comitê da </w:t>
      </w:r>
      <w:r w:rsidR="00916EB6" w:rsidRPr="0069310A">
        <w:t>Bacia</w:t>
      </w:r>
      <w:r w:rsidRPr="0069310A">
        <w:t xml:space="preserve">, no bojo do qual se define a </w:t>
      </w:r>
      <w:r w:rsidR="00916EB6">
        <w:t xml:space="preserve">minuta de projeto de </w:t>
      </w:r>
      <w:r w:rsidRPr="0069310A">
        <w:t>Lei Específica que criará e delimitará, entre outras políticas, as Áreas de Intervenção na bacia do manancial</w:t>
      </w:r>
      <w:r w:rsidR="00DA32FB">
        <w:t xml:space="preserve">, </w:t>
      </w:r>
      <w:r w:rsidR="00DA32FB" w:rsidRPr="00916EB6">
        <w:t xml:space="preserve">de acordo com o que estabelece a Lei </w:t>
      </w:r>
      <w:r w:rsidR="007B598D" w:rsidRPr="00916EB6">
        <w:t>n</w:t>
      </w:r>
      <w:r w:rsidR="007B598D" w:rsidRPr="00916EB6">
        <w:rPr>
          <w:vertAlign w:val="superscript"/>
        </w:rPr>
        <w:t>o</w:t>
      </w:r>
      <w:r w:rsidR="007B598D" w:rsidRPr="00916EB6">
        <w:t xml:space="preserve"> </w:t>
      </w:r>
      <w:r w:rsidR="00DA32FB" w:rsidRPr="00916EB6">
        <w:t>9.866/97</w:t>
      </w:r>
      <w:r w:rsidRPr="00916EB6">
        <w:t xml:space="preserve">: I. Áreas de Restrição à Ocupação; II. Áreas de Ocupação Dirigida; e III. Áreas de Recuperação Ambiental. </w:t>
      </w:r>
    </w:p>
    <w:p w:rsidR="002F2188" w:rsidRPr="00916EB6" w:rsidRDefault="002F2188" w:rsidP="002F2188">
      <w:r w:rsidRPr="00916EB6">
        <w:t xml:space="preserve">A Secretaria de Estado de Saneamento e Recursos Hídricos de São Paulo (SSRH) </w:t>
      </w:r>
      <w:r w:rsidR="00166F83" w:rsidRPr="00916EB6">
        <w:t xml:space="preserve">contratou </w:t>
      </w:r>
      <w:r w:rsidRPr="00916EB6">
        <w:t xml:space="preserve">recentemente a “Elaboração e Revisão dos PDPA das APRM da RMSP”. Esse contrato de consultoria faz parte do “Programa de Saneamento Ambiental dos Mananciais da Bacia Hidrográfica do Alto Tietê - Programa Mananciais”, financiado pelo Banco Mundial. </w:t>
      </w:r>
    </w:p>
    <w:p w:rsidR="002F2188" w:rsidRPr="00916EB6" w:rsidRDefault="002F2188" w:rsidP="002F2188">
      <w:r w:rsidRPr="00916EB6">
        <w:t xml:space="preserve">O objetivo principal desse contrato é a elaboração, atualização ou revisão dos PDPAs para as diversas sub-bacias, entre as quais a do </w:t>
      </w:r>
      <w:r w:rsidR="00916EB6" w:rsidRPr="00916EB6">
        <w:t xml:space="preserve">reservatório </w:t>
      </w:r>
      <w:r w:rsidRPr="00916EB6">
        <w:t xml:space="preserve">Jaguari e do Alto Juquery, </w:t>
      </w:r>
      <w:r w:rsidR="00916EB6" w:rsidRPr="00916EB6">
        <w:t>abrangendo</w:t>
      </w:r>
      <w:r w:rsidRPr="00916EB6">
        <w:t xml:space="preserve">: </w:t>
      </w:r>
    </w:p>
    <w:p w:rsidR="002F2188" w:rsidRPr="00916EB6" w:rsidRDefault="002F2188" w:rsidP="00DA798B">
      <w:pPr>
        <w:pStyle w:val="PargrafodaLista"/>
        <w:numPr>
          <w:ilvl w:val="0"/>
          <w:numId w:val="19"/>
        </w:numPr>
      </w:pPr>
      <w:r w:rsidRPr="00916EB6">
        <w:t>Caracterização física, socioeconômica e ambiental das APRM;</w:t>
      </w:r>
    </w:p>
    <w:p w:rsidR="002F2188" w:rsidRPr="00916EB6" w:rsidRDefault="002F2188" w:rsidP="00DA798B">
      <w:pPr>
        <w:pStyle w:val="PargrafodaLista"/>
        <w:numPr>
          <w:ilvl w:val="0"/>
          <w:numId w:val="19"/>
        </w:numPr>
      </w:pPr>
      <w:r w:rsidRPr="00916EB6">
        <w:t>Metas para obtenção dos padrões de qualidade;</w:t>
      </w:r>
    </w:p>
    <w:p w:rsidR="002F2188" w:rsidRPr="00916EB6" w:rsidRDefault="002F2188" w:rsidP="00DA798B">
      <w:pPr>
        <w:pStyle w:val="PargrafodaLista"/>
        <w:numPr>
          <w:ilvl w:val="0"/>
          <w:numId w:val="19"/>
        </w:numPr>
      </w:pPr>
      <w:r w:rsidRPr="00916EB6">
        <w:t>Análise, definição de indicadores, metas e propostas de ações e programas;</w:t>
      </w:r>
    </w:p>
    <w:p w:rsidR="002F2188" w:rsidRPr="00916EB6" w:rsidRDefault="002F2188" w:rsidP="00DA798B">
      <w:pPr>
        <w:pStyle w:val="PargrafodaLista"/>
        <w:numPr>
          <w:ilvl w:val="0"/>
          <w:numId w:val="19"/>
        </w:numPr>
      </w:pPr>
      <w:r w:rsidRPr="00916EB6">
        <w:t>Elaboração dos PDPA;</w:t>
      </w:r>
    </w:p>
    <w:p w:rsidR="002F2188" w:rsidRPr="00916EB6" w:rsidRDefault="002F2188" w:rsidP="00DA798B">
      <w:pPr>
        <w:pStyle w:val="PargrafodaLista"/>
        <w:numPr>
          <w:ilvl w:val="0"/>
          <w:numId w:val="19"/>
        </w:numPr>
      </w:pPr>
      <w:r w:rsidRPr="00916EB6">
        <w:t>Apoio na aprovação da Lei específica na Assembleia Legislativa do estado.</w:t>
      </w:r>
    </w:p>
    <w:p w:rsidR="002F2188" w:rsidRDefault="002F2188" w:rsidP="002F2188">
      <w:r w:rsidRPr="00916EB6">
        <w:t xml:space="preserve">A Sabesp participará desse processo como membro dos Comitês de Bacia do Paraíba do Sul e </w:t>
      </w:r>
      <w:r w:rsidR="00916EB6" w:rsidRPr="00916EB6">
        <w:t>Alto Tietê</w:t>
      </w:r>
      <w:r w:rsidRPr="00916EB6">
        <w:t>, e parte interessada na proteção desses mananciais.</w:t>
      </w:r>
      <w:r>
        <w:t xml:space="preserve"> </w:t>
      </w:r>
    </w:p>
    <w:p w:rsidR="00553019" w:rsidRPr="0069310A" w:rsidRDefault="00553019" w:rsidP="00553019">
      <w:pPr>
        <w:pStyle w:val="Ttulo3"/>
        <w:rPr>
          <w:szCs w:val="20"/>
          <w:lang w:eastAsia="zh-CN"/>
        </w:rPr>
      </w:pPr>
      <w:bookmarkStart w:id="133" w:name="_Toc412479957"/>
      <w:r w:rsidRPr="0069310A">
        <w:rPr>
          <w:szCs w:val="20"/>
          <w:lang w:eastAsia="zh-CN"/>
        </w:rPr>
        <w:t>Enquadramento Legal d</w:t>
      </w:r>
      <w:r w:rsidR="00372B01">
        <w:rPr>
          <w:szCs w:val="20"/>
          <w:lang w:eastAsia="zh-CN"/>
        </w:rPr>
        <w:t>os</w:t>
      </w:r>
      <w:r w:rsidRPr="0069310A">
        <w:rPr>
          <w:szCs w:val="20"/>
          <w:lang w:eastAsia="zh-CN"/>
        </w:rPr>
        <w:t xml:space="preserve"> </w:t>
      </w:r>
      <w:bookmarkEnd w:id="130"/>
      <w:bookmarkEnd w:id="131"/>
      <w:r w:rsidR="00372B01">
        <w:rPr>
          <w:szCs w:val="20"/>
          <w:lang w:eastAsia="zh-CN"/>
        </w:rPr>
        <w:t>Reservatórios</w:t>
      </w:r>
      <w:bookmarkEnd w:id="133"/>
    </w:p>
    <w:p w:rsidR="002D4E9E" w:rsidRPr="0069310A" w:rsidRDefault="006A2F21" w:rsidP="00372B01">
      <w:pPr>
        <w:pStyle w:val="Ttulo4"/>
      </w:pPr>
      <w:bookmarkStart w:id="134" w:name="_Toc412479958"/>
      <w:r w:rsidRPr="0069310A">
        <w:t xml:space="preserve">Reservatório </w:t>
      </w:r>
      <w:r w:rsidR="002D4E9E" w:rsidRPr="0069310A">
        <w:t>Jaguari</w:t>
      </w:r>
      <w:bookmarkEnd w:id="134"/>
    </w:p>
    <w:p w:rsidR="00233E6D" w:rsidRPr="0069310A" w:rsidRDefault="00553019" w:rsidP="00373CB5">
      <w:r w:rsidRPr="0069310A">
        <w:t>A CESP detém a concessão do aprovei</w:t>
      </w:r>
      <w:r w:rsidR="00233E6D" w:rsidRPr="0069310A">
        <w:t>tamento hidrelétrico d</w:t>
      </w:r>
      <w:r w:rsidR="00D85D58" w:rsidRPr="0069310A">
        <w:t>o Jaguari</w:t>
      </w:r>
      <w:r w:rsidR="00233E6D" w:rsidRPr="0069310A">
        <w:t xml:space="preserve"> que tem uma potência instalada de 27,6 MW e reservatório com área de 56 km</w:t>
      </w:r>
      <w:r w:rsidR="00233E6D" w:rsidRPr="0069310A">
        <w:rPr>
          <w:vertAlign w:val="superscript"/>
        </w:rPr>
        <w:t>2</w:t>
      </w:r>
      <w:r w:rsidR="00233E6D" w:rsidRPr="0069310A">
        <w:t>. A usina é regida pelo Contrato de Concessão n</w:t>
      </w:r>
      <w:r w:rsidR="00233E6D" w:rsidRPr="00A86333">
        <w:rPr>
          <w:vertAlign w:val="superscript"/>
        </w:rPr>
        <w:t>o</w:t>
      </w:r>
      <w:r w:rsidR="00233E6D" w:rsidRPr="0069310A">
        <w:t xml:space="preserve"> 003/2004 de 12/11/2004, com prazo de vigência até 20/05/2020. Por esse Contrato a CESP deve efetuar, nos termos da legislação, a gestão dos reservatórios e respectivas áreas de proteção, manter instalações e observações hidrológicas e demais prescrições acauteladoras, estabelecidas na legislação específica, no Código de Águas e suas normas regulamentares subsequentes.</w:t>
      </w:r>
    </w:p>
    <w:p w:rsidR="00233E6D" w:rsidRPr="0069310A" w:rsidRDefault="00233E6D" w:rsidP="00373CB5">
      <w:r w:rsidRPr="0069310A">
        <w:t>Os bens e instalações que integram a concessão incluem, além da central de geração, as instalações de transmissão de interesse restrito, o reservatório e a faixa de proteção no entorno do mesmo, desapropriada quando da implantação da hidrelétrica.</w:t>
      </w:r>
    </w:p>
    <w:p w:rsidR="00553019" w:rsidRPr="0069310A" w:rsidRDefault="00553019" w:rsidP="00373CB5">
      <w:r w:rsidRPr="0069310A">
        <w:t>A exploração da geração de energia elétrica constitui concessão individualizada para cada uma das centrais geradoras, em especial para a eventual declaração de caducidade, intervenção, encampação, transferência ou extinção das concessões.</w:t>
      </w:r>
    </w:p>
    <w:p w:rsidR="00553019" w:rsidRPr="0069310A" w:rsidRDefault="00553019" w:rsidP="00373CB5">
      <w:r w:rsidRPr="0069310A">
        <w:t>As centrais geradoras estão sujeitas a todos encargos e obrigações decorrentes da legislação estabelecida pelo Poder Concedente e pela ANEEL, em particular, a compensação financeira pela exploração de recursos hídricos para fins de geração de energia elétrica.</w:t>
      </w:r>
    </w:p>
    <w:p w:rsidR="00553019" w:rsidRPr="0069310A" w:rsidRDefault="00553019" w:rsidP="00373CB5">
      <w:r w:rsidRPr="0069310A">
        <w:lastRenderedPageBreak/>
        <w:t>A Concessionária deve observar a legislação ambiental, atendendo às exigências contidas nas licenças já obtidas e providenciando os licenciamentos complementares necessários.</w:t>
      </w:r>
    </w:p>
    <w:p w:rsidR="009C737E" w:rsidRPr="0069310A" w:rsidRDefault="006A2F21" w:rsidP="00372B01">
      <w:pPr>
        <w:pStyle w:val="Ttulo4"/>
      </w:pPr>
      <w:bookmarkStart w:id="135" w:name="_Toc412479959"/>
      <w:r w:rsidRPr="0069310A">
        <w:t xml:space="preserve">Reservatório </w:t>
      </w:r>
      <w:r w:rsidR="002D4E9E" w:rsidRPr="0069310A">
        <w:t>Atibainha</w:t>
      </w:r>
      <w:bookmarkEnd w:id="135"/>
    </w:p>
    <w:p w:rsidR="00BE647A" w:rsidRPr="0069310A" w:rsidRDefault="009B37F7" w:rsidP="00373CB5">
      <w:r w:rsidRPr="0069310A">
        <w:t xml:space="preserve">A Sabesp detém a outorga do Sistema Cantareira, </w:t>
      </w:r>
      <w:r w:rsidR="00372B01">
        <w:t xml:space="preserve">renovada </w:t>
      </w:r>
      <w:r w:rsidR="00372B01" w:rsidRPr="0069310A">
        <w:t>em 2004</w:t>
      </w:r>
      <w:r w:rsidR="00372B01">
        <w:t xml:space="preserve">, </w:t>
      </w:r>
      <w:r w:rsidRPr="0069310A">
        <w:t xml:space="preserve">ao qual pertence o reservatório Atibainha. </w:t>
      </w:r>
      <w:r w:rsidR="00BE647A" w:rsidRPr="0069310A">
        <w:t>E</w:t>
      </w:r>
      <w:r w:rsidRPr="0069310A">
        <w:t>ssa outorga definiu uma gestão compartilhada do Sistema, além de uma vazão máxima de água que pode ser retirada da porção do sistema inserida na bacia do Piracicaba; o estabelecimento de um banco de águas; a definição de metas de tratamento de esgoto nos municípios do PCJ; e o monitoramento destas ações pela ANA, DAEE e os dois comitês das respectivas bacias hidrográficas, PCJ e AT</w:t>
      </w:r>
      <w:r w:rsidR="00BE647A" w:rsidRPr="0069310A">
        <w:t>.</w:t>
      </w:r>
      <w:r w:rsidR="00E44C80" w:rsidRPr="0069310A">
        <w:t xml:space="preserve"> Nela foi definida uma capacidade da estrutura hidráulica de reversão do Atibainha para o </w:t>
      </w:r>
      <w:r w:rsidR="00373CB5" w:rsidRPr="0069310A">
        <w:t xml:space="preserve">Túnel </w:t>
      </w:r>
      <w:r w:rsidR="00E44C80" w:rsidRPr="0069310A">
        <w:t>5 de 35 m</w:t>
      </w:r>
      <w:r w:rsidR="00E44C80" w:rsidRPr="0069310A">
        <w:rPr>
          <w:vertAlign w:val="superscript"/>
        </w:rPr>
        <w:t>3</w:t>
      </w:r>
      <w:r w:rsidR="00E44C80" w:rsidRPr="0069310A">
        <w:t>/s e uma vazão máxima média mensal de 31</w:t>
      </w:r>
      <w:r w:rsidR="002330E1">
        <w:t>,3</w:t>
      </w:r>
      <w:r w:rsidR="00E44C80" w:rsidRPr="0069310A">
        <w:t xml:space="preserve"> m</w:t>
      </w:r>
      <w:r w:rsidR="00E44C80" w:rsidRPr="0069310A">
        <w:rPr>
          <w:vertAlign w:val="superscript"/>
        </w:rPr>
        <w:t>3</w:t>
      </w:r>
      <w:r w:rsidR="00E44C80" w:rsidRPr="0069310A">
        <w:t>/s.</w:t>
      </w:r>
    </w:p>
    <w:p w:rsidR="00BE647A" w:rsidRPr="0069310A" w:rsidRDefault="00BE647A" w:rsidP="00373CB5">
      <w:r w:rsidRPr="0069310A">
        <w:t>Para monitorar o banco de águas, a ANA e o DAEE passaram a emitir, desde agosto de 2004, comunicado conjunto informando à Sabesp e ao Comitê PCJ o saldo para o mês subsequente, obtido a partir da contabilização dos volumes não utilizados a que cada região tem direito, para posterior compensação.</w:t>
      </w:r>
    </w:p>
    <w:p w:rsidR="00E44C80" w:rsidRPr="0069310A" w:rsidRDefault="00A86333" w:rsidP="00373CB5">
      <w:r w:rsidRPr="0069310A">
        <w:t>Além</w:t>
      </w:r>
      <w:r w:rsidR="00E44C80" w:rsidRPr="0069310A">
        <w:t xml:space="preserve"> de operar os sistemas hidráulicos a Sabesp deve manter e operar as estações de monitoramento dos níveis d´água e da qualidade da água em pontos definidos com os Comitês das bacias.</w:t>
      </w:r>
    </w:p>
    <w:p w:rsidR="00BE647A" w:rsidRPr="0069310A" w:rsidRDefault="00BE647A" w:rsidP="00373CB5">
      <w:r w:rsidRPr="0069310A">
        <w:t xml:space="preserve">Essa outorga venceria em 2014, mas </w:t>
      </w:r>
      <w:r w:rsidR="0051260C">
        <w:t xml:space="preserve">sua renovação </w:t>
      </w:r>
      <w:r w:rsidRPr="0069310A">
        <w:t xml:space="preserve">foi postergada, em razão da crise hídrica atual. Em outubro de 2013 a Sabesp encaminhou oficio à ANA solicitando a outorga e anexando relatório com as ações desenvolvidas para atendimento às exigências da Portaria DAEE </w:t>
      </w:r>
      <w:r w:rsidR="00373CB5" w:rsidRPr="0069310A">
        <w:t>n</w:t>
      </w:r>
      <w:r w:rsidR="00373CB5" w:rsidRPr="0069310A">
        <w:rPr>
          <w:vertAlign w:val="superscript"/>
        </w:rPr>
        <w:t>o</w:t>
      </w:r>
      <w:r w:rsidR="00373CB5" w:rsidRPr="0069310A">
        <w:t xml:space="preserve"> </w:t>
      </w:r>
      <w:r w:rsidRPr="0069310A">
        <w:t>1213/2004.</w:t>
      </w:r>
    </w:p>
    <w:p w:rsidR="00D12AF7" w:rsidRPr="0069310A" w:rsidRDefault="00E04A18" w:rsidP="00373CB5">
      <w:r w:rsidRPr="0069310A">
        <w:t>Resolução conjunta ANA/DAEE 120 de 02/2014 dispõe sobre a criação de grupo técnico para gestão do Sistema Cantareira no atual período de crise de escassez de chuvas - GT Cantareira</w:t>
      </w:r>
      <w:r w:rsidR="00F03BFD" w:rsidRPr="0069310A">
        <w:t xml:space="preserve"> (representantes da ANA, DAEE, Comitês das bacias PCJ e AT, Sabesp) para r</w:t>
      </w:r>
      <w:r w:rsidR="00D12AF7" w:rsidRPr="0069310A">
        <w:t>ealizar o acompanhamento diário</w:t>
      </w:r>
      <w:r w:rsidR="00F03BFD" w:rsidRPr="0069310A">
        <w:t xml:space="preserve"> das condições dos reservatórios.</w:t>
      </w:r>
    </w:p>
    <w:p w:rsidR="00553019" w:rsidRPr="0069310A" w:rsidRDefault="00553019" w:rsidP="00553019">
      <w:pPr>
        <w:pStyle w:val="Ttulo2"/>
        <w:rPr>
          <w:szCs w:val="22"/>
        </w:rPr>
      </w:pPr>
      <w:bookmarkStart w:id="136" w:name="_Toc250399865"/>
      <w:bookmarkStart w:id="137" w:name="_Toc290040861"/>
      <w:bookmarkStart w:id="138" w:name="_Toc412479960"/>
      <w:r w:rsidRPr="0069310A">
        <w:rPr>
          <w:szCs w:val="22"/>
        </w:rPr>
        <w:t>Planos, Programas e Projetos Colocalizados</w:t>
      </w:r>
      <w:bookmarkEnd w:id="136"/>
      <w:bookmarkEnd w:id="137"/>
      <w:bookmarkEnd w:id="138"/>
    </w:p>
    <w:p w:rsidR="00553019" w:rsidRPr="0069310A" w:rsidRDefault="00553019" w:rsidP="00373CB5">
      <w:r w:rsidRPr="0069310A">
        <w:t>São identificados os principais planos, programas e projetos governamentais ou privados, previstos ou em andamento, colocalizados ao empreendimento, analisando as interações e compatib</w:t>
      </w:r>
      <w:r w:rsidR="00CC3BC7" w:rsidRPr="0069310A">
        <w:t>ilidade desses projetos com o da Interligação</w:t>
      </w:r>
      <w:r w:rsidRPr="0069310A">
        <w:t>, em especial os que se referem ao abastecimento público, saneamento, proteção de mananciais, aproveitame</w:t>
      </w:r>
      <w:r w:rsidR="003C4D07" w:rsidRPr="0069310A">
        <w:t>nto de recursos hídricos, infraestrutura viária, infra</w:t>
      </w:r>
      <w:r w:rsidRPr="0069310A">
        <w:t>estrutura urbana, macrodrenagem, proteção e conservação ambiental e parcelamento do solo.</w:t>
      </w:r>
    </w:p>
    <w:p w:rsidR="00553019" w:rsidRPr="0069310A" w:rsidRDefault="00553019" w:rsidP="008D401D">
      <w:pPr>
        <w:pStyle w:val="Ttulo3"/>
        <w:spacing w:before="240" w:after="240"/>
        <w:rPr>
          <w:szCs w:val="20"/>
        </w:rPr>
      </w:pPr>
      <w:bookmarkStart w:id="139" w:name="_Toc412479961"/>
      <w:r w:rsidRPr="0069310A">
        <w:rPr>
          <w:szCs w:val="20"/>
        </w:rPr>
        <w:t>Plano da Bacia</w:t>
      </w:r>
      <w:r w:rsidR="003C4D07" w:rsidRPr="0069310A">
        <w:rPr>
          <w:szCs w:val="20"/>
        </w:rPr>
        <w:t xml:space="preserve"> do Rio Paraíba do Sul</w:t>
      </w:r>
      <w:r w:rsidR="00017C6A" w:rsidRPr="0069310A">
        <w:rPr>
          <w:rStyle w:val="Refdenotaderodap"/>
          <w:szCs w:val="20"/>
        </w:rPr>
        <w:footnoteReference w:id="1"/>
      </w:r>
      <w:bookmarkEnd w:id="139"/>
    </w:p>
    <w:p w:rsidR="00680FFB" w:rsidRPr="0069310A" w:rsidRDefault="00680FFB" w:rsidP="00373CB5">
      <w:r w:rsidRPr="0069310A">
        <w:t>A bacia do rio Paraíba do Sul a montante da UHE de Funil, formada inicialmente pelos rios Paraibuna e Paraitinga, configura a sub-bacia paulista</w:t>
      </w:r>
      <w:r w:rsidR="00110FB2" w:rsidRPr="0069310A">
        <w:t xml:space="preserve"> desse rio</w:t>
      </w:r>
      <w:r w:rsidRPr="0069310A">
        <w:t>. Apresenta uma área de drenagem de aproximadamente 13.000 km</w:t>
      </w:r>
      <w:r w:rsidRPr="0069310A">
        <w:rPr>
          <w:vertAlign w:val="superscript"/>
        </w:rPr>
        <w:t>2</w:t>
      </w:r>
      <w:r w:rsidRPr="0069310A">
        <w:t>, abrangendo 49 municípios, onde vivem cerca de 2 milhões</w:t>
      </w:r>
      <w:r w:rsidR="00FB1682" w:rsidRPr="0069310A">
        <w:t xml:space="preserve"> de</w:t>
      </w:r>
      <w:r w:rsidRPr="0069310A">
        <w:t xml:space="preserve"> habitantes. Os municípios mais representativos dessa bacia</w:t>
      </w:r>
      <w:r w:rsidR="0031752E" w:rsidRPr="0069310A">
        <w:t xml:space="preserve"> do ponto de vista populacional</w:t>
      </w:r>
      <w:r w:rsidRPr="0069310A">
        <w:t xml:space="preserve"> são: São José dos Campos, Taubaté, Guaratinguetá, Pindamonhangaba, Jacareí, Caçapava, Cruzeiro, Lorena, Tremembé e Aparecida.</w:t>
      </w:r>
    </w:p>
    <w:p w:rsidR="00680FFB" w:rsidRPr="0069310A" w:rsidRDefault="00680FFB" w:rsidP="00373CB5">
      <w:r w:rsidRPr="0069310A">
        <w:t xml:space="preserve">As principais características desta bacia é a existência de um grande parque industrial, além do conjunto de usinas hidrelétricas e seus reservatórios, responsáveis pela regularização das águas do rio Paraíba do Sul, que propiciam o controle de inundações e a derivação de parte de suas águas para o Complexo Hidrelétrico de Lajes </w:t>
      </w:r>
      <w:r w:rsidR="00122789" w:rsidRPr="0069310A">
        <w:t xml:space="preserve">que abastece </w:t>
      </w:r>
      <w:r w:rsidRPr="0069310A">
        <w:t>a Região Metropolitana do Rio de Janeiro, com cerca de 10 milhões de habitantes.</w:t>
      </w:r>
    </w:p>
    <w:p w:rsidR="00680FFB" w:rsidRPr="0069310A" w:rsidRDefault="00680FFB" w:rsidP="00373CB5">
      <w:r w:rsidRPr="0069310A">
        <w:lastRenderedPageBreak/>
        <w:t>Esta bacia apresenta os melhores índices relativos ao saneamento ambiental, com estações de tratamento de esgotos domésticos implantadas ou em fase de implementação em municípios importantes da bacia, além de um controle efetivo dos efluentes industriais através da CETESB.</w:t>
      </w:r>
    </w:p>
    <w:p w:rsidR="0066152D" w:rsidRPr="0069310A" w:rsidRDefault="0066152D" w:rsidP="00373CB5">
      <w:r w:rsidRPr="0069310A">
        <w:t>Em 2007 a AGEVAP finalizou o Plano de Recursos do Hídricos da Bacia do Rio Paraíba do Sul, sendo que um dos produtos foi a elaboração de planos específicos para as sub bacias, entre as quais o trecho paulista.</w:t>
      </w:r>
    </w:p>
    <w:p w:rsidR="004F64B7" w:rsidRPr="0069310A" w:rsidRDefault="00537A76" w:rsidP="00373CB5">
      <w:r>
        <w:t>As ações para melhoria quali-</w:t>
      </w:r>
      <w:r w:rsidR="004F64B7" w:rsidRPr="0069310A">
        <w:t xml:space="preserve">quantitativa dos recursos hídricos da bacia </w:t>
      </w:r>
      <w:r w:rsidR="0066152D" w:rsidRPr="0069310A">
        <w:t xml:space="preserve">no trecho paulista </w:t>
      </w:r>
      <w:r w:rsidR="004F64B7" w:rsidRPr="0069310A">
        <w:t>abrangem Programas orçados em R$ 1,1 bilhão (referidos a outubro de 2006) e são apresentados na tabela a seguir. Os investimentos assinalados em cinza são para toda a bacia, e não estão computados neste total.</w:t>
      </w:r>
    </w:p>
    <w:p w:rsidR="00131C18" w:rsidRPr="0069310A" w:rsidRDefault="0068406B" w:rsidP="004F64B7">
      <w:pPr>
        <w:pStyle w:val="Quadro"/>
      </w:pPr>
      <w:r>
        <w:rPr>
          <w:noProof/>
        </w:rPr>
        <mc:AlternateContent>
          <mc:Choice Requires="wps">
            <w:drawing>
              <wp:anchor distT="0" distB="0" distL="114300" distR="114300" simplePos="0" relativeHeight="251650048" behindDoc="1" locked="0" layoutInCell="0" allowOverlap="1" wp14:anchorId="5D69E1DD" wp14:editId="420AC5E9">
                <wp:simplePos x="0" y="0"/>
                <wp:positionH relativeFrom="page">
                  <wp:posOffset>4051300</wp:posOffset>
                </wp:positionH>
                <wp:positionV relativeFrom="paragraph">
                  <wp:posOffset>-765175</wp:posOffset>
                </wp:positionV>
                <wp:extent cx="673100" cy="596900"/>
                <wp:effectExtent l="0" t="0" r="12700" b="12700"/>
                <wp:wrapNone/>
                <wp:docPr id="1171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3100" cy="59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6D96" w:rsidRDefault="00416D96" w:rsidP="00131C18"/>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69E1DD" id="Rectangle 2" o:spid="_x0000_s1026" style="position:absolute;left:0;text-align:left;margin-left:319pt;margin-top:-60.25pt;width:53pt;height:47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" o:allowincell="f" filled="f" stroked="f">
                <v:textbox inset="0,0,0,0">
                  <w:txbxContent>
                    <w:p w:rsidR="00416D96" w:rsidRDefault="00416D96" w:rsidP="00131C18"/>
                  </w:txbxContent>
                </v:textbox>
                <w10:wrap anchorx="page"/>
              </v:rect>
            </w:pict>
          </mc:Fallback>
        </mc:AlternateContent>
      </w:r>
      <w:r>
        <w:rPr>
          <w:noProof/>
        </w:rPr>
        <mc:AlternateContent>
          <mc:Choice Requires="wpg">
            <w:drawing>
              <wp:anchor distT="0" distB="0" distL="114300" distR="114300" simplePos="0" relativeHeight="251651072" behindDoc="1" locked="0" layoutInCell="0" allowOverlap="1" wp14:anchorId="32574154" wp14:editId="58720A82">
                <wp:simplePos x="0" y="0"/>
                <wp:positionH relativeFrom="page">
                  <wp:posOffset>900430</wp:posOffset>
                </wp:positionH>
                <wp:positionV relativeFrom="paragraph">
                  <wp:posOffset>520700</wp:posOffset>
                </wp:positionV>
                <wp:extent cx="5946775" cy="12700"/>
                <wp:effectExtent l="0" t="0" r="0" b="0"/>
                <wp:wrapNone/>
                <wp:docPr id="11705"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6775" cy="12700"/>
                          <a:chOff x="1418" y="820"/>
                          <a:chExt cx="9365" cy="20"/>
                        </a:xfrm>
                      </wpg:grpSpPr>
                      <wps:wsp>
                        <wps:cNvPr id="11706" name="Rectangle 4"/>
                        <wps:cNvSpPr>
                          <a:spLocks noChangeArrowheads="1"/>
                        </wps:cNvSpPr>
                        <wps:spPr bwMode="auto">
                          <a:xfrm>
                            <a:off x="1418" y="821"/>
                            <a:ext cx="7540"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6D96" w:rsidRDefault="00416D96" w:rsidP="00131C18">
                              <w:pPr>
                                <w:spacing w:line="240" w:lineRule="atLeast"/>
                              </w:pPr>
                              <w:r>
                                <w:rPr>
                                  <w:bCs/>
                                  <w:smallCaps/>
                                  <w:noProof/>
                                  <w:lang w:eastAsia="pt-BR"/>
                                </w:rPr>
                                <w:drawing>
                                  <wp:inline distT="0" distB="0" distL="0" distR="0" wp14:anchorId="69E6689B" wp14:editId="4747E0CB">
                                    <wp:extent cx="4749165" cy="95250"/>
                                    <wp:effectExtent l="0" t="0" r="0" b="0"/>
                                    <wp:docPr id="353"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49165" cy="95250"/>
                                            </a:xfrm>
                                            <a:prstGeom prst="rect">
                                              <a:avLst/>
                                            </a:prstGeom>
                                            <a:noFill/>
                                            <a:ln>
                                              <a:noFill/>
                                            </a:ln>
                                          </pic:spPr>
                                        </pic:pic>
                                      </a:graphicData>
                                    </a:graphic>
                                  </wp:inline>
                                </w:drawing>
                              </w:r>
                            </w:p>
                            <w:p w:rsidR="00416D96" w:rsidRDefault="00416D96" w:rsidP="00131C18"/>
                          </w:txbxContent>
                        </wps:txbx>
                        <wps:bodyPr rot="0" vert="horz" wrap="square" lIns="0" tIns="0" rIns="0" bIns="0" anchor="t" anchorCtr="0" upright="1">
                          <a:noAutofit/>
                        </wps:bodyPr>
                      </wps:wsp>
                      <wps:wsp>
                        <wps:cNvPr id="11707" name="Freeform 5"/>
                        <wps:cNvSpPr>
                          <a:spLocks/>
                        </wps:cNvSpPr>
                        <wps:spPr bwMode="auto">
                          <a:xfrm>
                            <a:off x="8963" y="825"/>
                            <a:ext cx="20" cy="20"/>
                          </a:xfrm>
                          <a:custGeom>
                            <a:avLst/>
                            <a:gdLst>
                              <a:gd name="T0" fmla="*/ 0 w 20"/>
                              <a:gd name="T1" fmla="*/ 0 h 20"/>
                              <a:gd name="T2" fmla="*/ 9 w 20"/>
                              <a:gd name="T3" fmla="*/ 0 h 20"/>
                              <a:gd name="T4" fmla="*/ 0 60000 65536"/>
                              <a:gd name="T5" fmla="*/ 0 60000 65536"/>
                            </a:gdLst>
                            <a:ahLst/>
                            <a:cxnLst>
                              <a:cxn ang="T4">
                                <a:pos x="T0" y="T1"/>
                              </a:cxn>
                              <a:cxn ang="T5">
                                <a:pos x="T2" y="T3"/>
                              </a:cxn>
                            </a:cxnLst>
                            <a:rect l="0" t="0" r="r" b="b"/>
                            <a:pathLst>
                              <a:path w="20" h="20">
                                <a:moveTo>
                                  <a:pt x="0" y="0"/>
                                </a:moveTo>
                                <a:lnTo>
                                  <a:pt x="9" y="0"/>
                                </a:lnTo>
                              </a:path>
                            </a:pathLst>
                          </a:custGeom>
                          <a:noFill/>
                          <a:ln w="6096">
                            <a:solidFill>
                              <a:srgbClr val="3F3F3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08" name="Rectangle 6"/>
                        <wps:cNvSpPr>
                          <a:spLocks noChangeArrowheads="1"/>
                        </wps:cNvSpPr>
                        <wps:spPr bwMode="auto">
                          <a:xfrm>
                            <a:off x="8983" y="821"/>
                            <a:ext cx="1780"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6D96" w:rsidRDefault="00416D96" w:rsidP="00131C18">
                              <w:pPr>
                                <w:spacing w:line="240" w:lineRule="atLeast"/>
                              </w:pPr>
                              <w:r>
                                <w:rPr>
                                  <w:bCs/>
                                  <w:smallCaps/>
                                  <w:noProof/>
                                  <w:lang w:eastAsia="pt-BR"/>
                                </w:rPr>
                                <w:drawing>
                                  <wp:inline distT="0" distB="0" distL="0" distR="0" wp14:anchorId="7E467C98" wp14:editId="7126E062">
                                    <wp:extent cx="1105535" cy="95250"/>
                                    <wp:effectExtent l="0" t="0" r="0" b="0"/>
                                    <wp:docPr id="354"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05535" cy="95250"/>
                                            </a:xfrm>
                                            <a:prstGeom prst="rect">
                                              <a:avLst/>
                                            </a:prstGeom>
                                            <a:noFill/>
                                            <a:ln>
                                              <a:noFill/>
                                            </a:ln>
                                          </pic:spPr>
                                        </pic:pic>
                                      </a:graphicData>
                                    </a:graphic>
                                  </wp:inline>
                                </w:drawing>
                              </w:r>
                            </w:p>
                            <w:p w:rsidR="00416D96" w:rsidRDefault="00416D96" w:rsidP="00131C18"/>
                          </w:txbxContent>
                        </wps:txbx>
                        <wps:bodyPr rot="0" vert="horz" wrap="square" lIns="0" tIns="0" rIns="0" bIns="0" anchor="t" anchorCtr="0" upright="1">
                          <a:noAutofit/>
                        </wps:bodyPr>
                      </wps:wsp>
                      <wps:wsp>
                        <wps:cNvPr id="11709" name="Freeform 7"/>
                        <wps:cNvSpPr>
                          <a:spLocks/>
                        </wps:cNvSpPr>
                        <wps:spPr bwMode="auto">
                          <a:xfrm>
                            <a:off x="10768" y="825"/>
                            <a:ext cx="20" cy="20"/>
                          </a:xfrm>
                          <a:custGeom>
                            <a:avLst/>
                            <a:gdLst>
                              <a:gd name="T0" fmla="*/ 0 w 20"/>
                              <a:gd name="T1" fmla="*/ 0 h 20"/>
                              <a:gd name="T2" fmla="*/ 9 w 20"/>
                              <a:gd name="T3" fmla="*/ 0 h 20"/>
                              <a:gd name="T4" fmla="*/ 0 60000 65536"/>
                              <a:gd name="T5" fmla="*/ 0 60000 65536"/>
                            </a:gdLst>
                            <a:ahLst/>
                            <a:cxnLst>
                              <a:cxn ang="T4">
                                <a:pos x="T0" y="T1"/>
                              </a:cxn>
                              <a:cxn ang="T5">
                                <a:pos x="T2" y="T3"/>
                              </a:cxn>
                            </a:cxnLst>
                            <a:rect l="0" t="0" r="r" b="b"/>
                            <a:pathLst>
                              <a:path w="20" h="20">
                                <a:moveTo>
                                  <a:pt x="0" y="0"/>
                                </a:moveTo>
                                <a:lnTo>
                                  <a:pt x="9" y="0"/>
                                </a:lnTo>
                              </a:path>
                            </a:pathLst>
                          </a:custGeom>
                          <a:noFill/>
                          <a:ln w="6096">
                            <a:solidFill>
                              <a:srgbClr val="FEFEFE"/>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574154" id="Group 3" o:spid="_x0000_s1027" style="position:absolute;left:0;text-align:left;margin-left:70.9pt;margin-top:41pt;width:468.25pt;height:1pt;z-index:-251665408;mso-position-horizontal-relative:page" coordorigin="1418,820" coordsize="936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" o:allowincell="f">
                <v:rect id="Rectangle 4" o:spid="_x0000_s1028" style="position:absolute;left:1418;top:821;width:754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2zHsUA&#10;AADeAAAADwAAAGRycy9kb3ducmV2LnhtbERPTWvCQBC9F/wPywjemo0erKauImoxxzYKsbchOybB&#10;7GzIbk3sr+8WCr3N433OajOYRtypc7VlBdMoBkFcWF1zqeB8entegHAeWWNjmRQ8yMFmPXpaYaJt&#10;zx90z3wpQgi7BBVU3reJlK6oyKCLbEscuKvtDPoAu1LqDvsQbho5i+O5NFhzaKiwpV1FxS37MgqO&#10;i3Z7Se13XzaHz2P+ni/3p6VXajIetq8gPA3+X/znTnWYP32J5/D7TrhB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bMexQAAAN4AAAAPAAAAAAAAAAAAAAAAAJgCAABkcnMv&#10;ZG93bnJldi54bWxQSwUGAAAAAAQABAD1AAAAigMAAAAA&#10;" filled="f" stroked="f">
                  <v:textbox inset="0,0,0,0">
                    <w:txbxContent>
                      <w:p w:rsidR="00416D96" w:rsidRDefault="00416D96" w:rsidP="00131C18">
                        <w:pPr>
                          <w:spacing w:line="240" w:lineRule="atLeast"/>
                        </w:pPr>
                        <w:r>
                          <w:rPr>
                            <w:bCs/>
                            <w:smallCaps/>
                            <w:noProof/>
                            <w:lang w:eastAsia="pt-BR"/>
                          </w:rPr>
                          <w:drawing>
                            <wp:inline distT="0" distB="0" distL="0" distR="0" wp14:anchorId="69E6689B" wp14:editId="4747E0CB">
                              <wp:extent cx="4749165" cy="95250"/>
                              <wp:effectExtent l="0" t="0" r="0" b="0"/>
                              <wp:docPr id="353"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49165" cy="95250"/>
                                      </a:xfrm>
                                      <a:prstGeom prst="rect">
                                        <a:avLst/>
                                      </a:prstGeom>
                                      <a:noFill/>
                                      <a:ln>
                                        <a:noFill/>
                                      </a:ln>
                                    </pic:spPr>
                                  </pic:pic>
                                </a:graphicData>
                              </a:graphic>
                            </wp:inline>
                          </w:drawing>
                        </w:r>
                      </w:p>
                      <w:p w:rsidR="00416D96" w:rsidRDefault="00416D96" w:rsidP="00131C18"/>
                    </w:txbxContent>
                  </v:textbox>
                </v:rect>
                <v:shape id="Freeform 5" o:spid="_x0000_s1029" style="position:absolute;left:8963;top:82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jD1cMA&#10;AADeAAAADwAAAGRycy9kb3ducmV2LnhtbERPS4vCMBC+L+x/CLPgbU0ruErXKOsLPLgHaw8eh2ZM&#10;i82kNFHrvzcLwt7m43vObNHbRtyo87VjBekwAUFcOl2zUVAct59TED4ga2wck4IHeVjM399mmGl3&#10;5wPd8mBEDGGfoYIqhDaT0pcVWfRD1xJH7uw6iyHCzkjd4T2G20aOkuRLWqw5NlTY0qqi8pJfrYJ+&#10;h2ezTovt79JseH8Zm7w4GaUGH/3PN4hAffgXv9w7Heenk2QCf+/EG+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DjD1cMAAADeAAAADwAAAAAAAAAAAAAAAACYAgAAZHJzL2Rv&#10;d25yZXYueG1sUEsFBgAAAAAEAAQA9QAAAIgDAAAAAA==&#10;" path="m,l9,e" filled="f" strokecolor="#3f3f3f" strokeweight=".48pt">
                  <v:path arrowok="t" o:connecttype="custom" o:connectlocs="0,0;9,0" o:connectangles="0,0"/>
                </v:shape>
                <v:rect id="Rectangle 6" o:spid="_x0000_s1030" style="position:absolute;left:8983;top:821;width:178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6C98cA&#10;AADeAAAADwAAAGRycy9kb3ducmV2LnhtbESPzW7CQAyE75V4h5WReisbeuAnsCBEi+DYAhJws7Im&#10;ich6o+yWpDx9fajEzdaMZz7Pl52r1J2aUHo2MBwkoIgzb0vODRwPm7cJqBCRLVaeycAvBVguei9z&#10;TK1v+Zvu+5grCeGQooEixjrVOmQFOQwDXxOLdvWNwyhrk2vbYCvhrtLvSTLSDkuWhgJrWheU3fY/&#10;zsB2Uq/OO/9o8+rzsj19naYfh2k05rXfrWagInXxaf6/3lnBH44T4ZV3ZAa9+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ugvfHAAAA3gAAAA8AAAAAAAAAAAAAAAAAmAIAAGRy&#10;cy9kb3ducmV2LnhtbFBLBQYAAAAABAAEAPUAAACMAwAAAAA=&#10;" filled="f" stroked="f">
                  <v:textbox inset="0,0,0,0">
                    <w:txbxContent>
                      <w:p w:rsidR="00416D96" w:rsidRDefault="00416D96" w:rsidP="00131C18">
                        <w:pPr>
                          <w:spacing w:line="240" w:lineRule="atLeast"/>
                        </w:pPr>
                        <w:r>
                          <w:rPr>
                            <w:bCs/>
                            <w:smallCaps/>
                            <w:noProof/>
                            <w:lang w:eastAsia="pt-BR"/>
                          </w:rPr>
                          <w:drawing>
                            <wp:inline distT="0" distB="0" distL="0" distR="0" wp14:anchorId="7E467C98" wp14:editId="7126E062">
                              <wp:extent cx="1105535" cy="95250"/>
                              <wp:effectExtent l="0" t="0" r="0" b="0"/>
                              <wp:docPr id="354"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05535" cy="95250"/>
                                      </a:xfrm>
                                      <a:prstGeom prst="rect">
                                        <a:avLst/>
                                      </a:prstGeom>
                                      <a:noFill/>
                                      <a:ln>
                                        <a:noFill/>
                                      </a:ln>
                                    </pic:spPr>
                                  </pic:pic>
                                </a:graphicData>
                              </a:graphic>
                            </wp:inline>
                          </w:drawing>
                        </w:r>
                      </w:p>
                      <w:p w:rsidR="00416D96" w:rsidRDefault="00416D96" w:rsidP="00131C18"/>
                    </w:txbxContent>
                  </v:textbox>
                </v:rect>
                <v:shape id="Freeform 7" o:spid="_x0000_s1031" style="position:absolute;left:10768;top:82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hkJsUA&#10;AADeAAAADwAAAGRycy9kb3ducmV2LnhtbERPS07DMBDdI3EHa5C6o06hgjbUraClqAukfg8wsqdJ&#10;wB6H2CTh9jUSErt5et+ZLXpnRUtNqDwrGA0zEMTam4oLBafj+nYCIkRkg9YzKfihAIv59dUMc+M7&#10;3lN7iIVIIRxyVFDGWOdSBl2SwzD0NXHizr5xGBNsCmka7FK4s/Iuyx6kw4pTQ4k1LUvSn4dvp8BO&#10;V/r+ZbzdWb382ry98/mje22VGtz0z08gIvXxX/zn3pg0f/SYTeH3nXSDn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SGQmxQAAAN4AAAAPAAAAAAAAAAAAAAAAAJgCAABkcnMv&#10;ZG93bnJldi54bWxQSwUGAAAAAAQABAD1AAAAigMAAAAA&#10;" path="m,l9,e" filled="f" strokecolor="#fefefe" strokeweight=".48pt">
                  <v:path arrowok="t" o:connecttype="custom" o:connectlocs="0,0;9,0" o:connectangles="0,0"/>
                </v:shape>
                <w10:wrap anchorx="page"/>
              </v:group>
            </w:pict>
          </mc:Fallback>
        </mc:AlternateContent>
      </w:r>
      <w:r>
        <w:rPr>
          <w:noProof/>
        </w:rPr>
        <mc:AlternateContent>
          <mc:Choice Requires="wpg">
            <w:drawing>
              <wp:anchor distT="0" distB="0" distL="114300" distR="114300" simplePos="0" relativeHeight="251652096" behindDoc="1" locked="0" layoutInCell="0" allowOverlap="1" wp14:anchorId="2A09F2A5" wp14:editId="5AAE807A">
                <wp:simplePos x="0" y="0"/>
                <wp:positionH relativeFrom="page">
                  <wp:posOffset>900430</wp:posOffset>
                </wp:positionH>
                <wp:positionV relativeFrom="paragraph">
                  <wp:posOffset>659130</wp:posOffset>
                </wp:positionV>
                <wp:extent cx="5946775" cy="12700"/>
                <wp:effectExtent l="0" t="0" r="0" b="0"/>
                <wp:wrapNone/>
                <wp:docPr id="11699"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6775" cy="12700"/>
                          <a:chOff x="1418" y="1038"/>
                          <a:chExt cx="9365" cy="20"/>
                        </a:xfrm>
                      </wpg:grpSpPr>
                      <wps:wsp>
                        <wps:cNvPr id="11700" name="Rectangle 9"/>
                        <wps:cNvSpPr>
                          <a:spLocks noChangeArrowheads="1"/>
                        </wps:cNvSpPr>
                        <wps:spPr bwMode="auto">
                          <a:xfrm>
                            <a:off x="1418" y="1038"/>
                            <a:ext cx="7540"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6D96" w:rsidRDefault="00416D96" w:rsidP="00131C18">
                              <w:pPr>
                                <w:spacing w:line="240" w:lineRule="atLeast"/>
                              </w:pPr>
                              <w:r>
                                <w:rPr>
                                  <w:bCs/>
                                  <w:smallCaps/>
                                  <w:noProof/>
                                  <w:lang w:eastAsia="pt-BR"/>
                                </w:rPr>
                                <w:drawing>
                                  <wp:inline distT="0" distB="0" distL="0" distR="0" wp14:anchorId="4C923278" wp14:editId="1FA6F10D">
                                    <wp:extent cx="4749165" cy="95250"/>
                                    <wp:effectExtent l="0" t="0" r="0" b="0"/>
                                    <wp:docPr id="355"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49165" cy="95250"/>
                                            </a:xfrm>
                                            <a:prstGeom prst="rect">
                                              <a:avLst/>
                                            </a:prstGeom>
                                            <a:noFill/>
                                            <a:ln>
                                              <a:noFill/>
                                            </a:ln>
                                          </pic:spPr>
                                        </pic:pic>
                                      </a:graphicData>
                                    </a:graphic>
                                  </wp:inline>
                                </w:drawing>
                              </w:r>
                            </w:p>
                            <w:p w:rsidR="00416D96" w:rsidRDefault="00416D96" w:rsidP="00131C18"/>
                          </w:txbxContent>
                        </wps:txbx>
                        <wps:bodyPr rot="0" vert="horz" wrap="square" lIns="0" tIns="0" rIns="0" bIns="0" anchor="t" anchorCtr="0" upright="1">
                          <a:noAutofit/>
                        </wps:bodyPr>
                      </wps:wsp>
                      <wps:wsp>
                        <wps:cNvPr id="11701" name="Freeform 10"/>
                        <wps:cNvSpPr>
                          <a:spLocks/>
                        </wps:cNvSpPr>
                        <wps:spPr bwMode="auto">
                          <a:xfrm>
                            <a:off x="8963" y="1042"/>
                            <a:ext cx="20" cy="20"/>
                          </a:xfrm>
                          <a:custGeom>
                            <a:avLst/>
                            <a:gdLst>
                              <a:gd name="T0" fmla="*/ 0 w 20"/>
                              <a:gd name="T1" fmla="*/ 0 h 20"/>
                              <a:gd name="T2" fmla="*/ 9 w 20"/>
                              <a:gd name="T3" fmla="*/ 0 h 20"/>
                              <a:gd name="T4" fmla="*/ 0 60000 65536"/>
                              <a:gd name="T5" fmla="*/ 0 60000 65536"/>
                            </a:gdLst>
                            <a:ahLst/>
                            <a:cxnLst>
                              <a:cxn ang="T4">
                                <a:pos x="T0" y="T1"/>
                              </a:cxn>
                              <a:cxn ang="T5">
                                <a:pos x="T2" y="T3"/>
                              </a:cxn>
                            </a:cxnLst>
                            <a:rect l="0" t="0" r="r" b="b"/>
                            <a:pathLst>
                              <a:path w="20" h="20">
                                <a:moveTo>
                                  <a:pt x="0" y="0"/>
                                </a:moveTo>
                                <a:lnTo>
                                  <a:pt x="9" y="0"/>
                                </a:lnTo>
                              </a:path>
                            </a:pathLst>
                          </a:custGeom>
                          <a:noFill/>
                          <a:ln w="6096">
                            <a:solidFill>
                              <a:srgbClr val="3F3F3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02" name="Rectangle 11"/>
                        <wps:cNvSpPr>
                          <a:spLocks noChangeArrowheads="1"/>
                        </wps:cNvSpPr>
                        <wps:spPr bwMode="auto">
                          <a:xfrm>
                            <a:off x="8983" y="1038"/>
                            <a:ext cx="1780"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6D96" w:rsidRDefault="00416D96" w:rsidP="00131C18">
                              <w:pPr>
                                <w:spacing w:line="240" w:lineRule="atLeast"/>
                              </w:pPr>
                              <w:r>
                                <w:rPr>
                                  <w:bCs/>
                                  <w:smallCaps/>
                                  <w:noProof/>
                                  <w:lang w:eastAsia="pt-BR"/>
                                </w:rPr>
                                <w:drawing>
                                  <wp:inline distT="0" distB="0" distL="0" distR="0" wp14:anchorId="3D2EFA79" wp14:editId="4E4BC4BB">
                                    <wp:extent cx="1105535" cy="95250"/>
                                    <wp:effectExtent l="0" t="0" r="0" b="0"/>
                                    <wp:docPr id="356"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05535" cy="95250"/>
                                            </a:xfrm>
                                            <a:prstGeom prst="rect">
                                              <a:avLst/>
                                            </a:prstGeom>
                                            <a:noFill/>
                                            <a:ln>
                                              <a:noFill/>
                                            </a:ln>
                                          </pic:spPr>
                                        </pic:pic>
                                      </a:graphicData>
                                    </a:graphic>
                                  </wp:inline>
                                </w:drawing>
                              </w:r>
                            </w:p>
                            <w:p w:rsidR="00416D96" w:rsidRDefault="00416D96" w:rsidP="00131C18"/>
                          </w:txbxContent>
                        </wps:txbx>
                        <wps:bodyPr rot="0" vert="horz" wrap="square" lIns="0" tIns="0" rIns="0" bIns="0" anchor="t" anchorCtr="0" upright="1">
                          <a:noAutofit/>
                        </wps:bodyPr>
                      </wps:wsp>
                      <wps:wsp>
                        <wps:cNvPr id="11704" name="Freeform 12"/>
                        <wps:cNvSpPr>
                          <a:spLocks/>
                        </wps:cNvSpPr>
                        <wps:spPr bwMode="auto">
                          <a:xfrm>
                            <a:off x="10768" y="1042"/>
                            <a:ext cx="20" cy="20"/>
                          </a:xfrm>
                          <a:custGeom>
                            <a:avLst/>
                            <a:gdLst>
                              <a:gd name="T0" fmla="*/ 0 w 20"/>
                              <a:gd name="T1" fmla="*/ 0 h 20"/>
                              <a:gd name="T2" fmla="*/ 9 w 20"/>
                              <a:gd name="T3" fmla="*/ 0 h 20"/>
                              <a:gd name="T4" fmla="*/ 0 60000 65536"/>
                              <a:gd name="T5" fmla="*/ 0 60000 65536"/>
                            </a:gdLst>
                            <a:ahLst/>
                            <a:cxnLst>
                              <a:cxn ang="T4">
                                <a:pos x="T0" y="T1"/>
                              </a:cxn>
                              <a:cxn ang="T5">
                                <a:pos x="T2" y="T3"/>
                              </a:cxn>
                            </a:cxnLst>
                            <a:rect l="0" t="0" r="r" b="b"/>
                            <a:pathLst>
                              <a:path w="20" h="20">
                                <a:moveTo>
                                  <a:pt x="0" y="0"/>
                                </a:moveTo>
                                <a:lnTo>
                                  <a:pt x="9" y="0"/>
                                </a:lnTo>
                              </a:path>
                            </a:pathLst>
                          </a:custGeom>
                          <a:noFill/>
                          <a:ln w="6096">
                            <a:solidFill>
                              <a:srgbClr val="FEFEFE"/>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09F2A5" id="Group 8" o:spid="_x0000_s1032" style="position:absolute;left:0;text-align:left;margin-left:70.9pt;margin-top:51.9pt;width:468.25pt;height:1pt;z-index:-251664384;mso-position-horizontal-relative:page" coordorigin="1418,1038" coordsize="936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" o:allowincell="f">
                <v:rect id="Rectangle 9" o:spid="_x0000_s1033" style="position:absolute;left:1418;top:1038;width:754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iO8ccA&#10;AADeAAAADwAAAGRycy9kb3ducmV2LnhtbESPzW7CQAyE75V4h5WReisbeuAnsCBEi+DYAhJws7Im&#10;ich6o+yWpDx9fajEzZbHM/PNl52r1J2aUHo2MBwkoIgzb0vODRwPm7cJqBCRLVaeycAvBVguei9z&#10;TK1v+Zvu+5grMeGQooEixjrVOmQFOQwDXxPL7eobh1HWJte2wVbMXaXfk2SkHZYsCQXWtC4ou+1/&#10;nIHtpF6dd/7R5tXnZXv6Ok0/DtNozGu/W81AReriU/z/vbNSfzhOBEBwZAa9+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YjvHHAAAA3gAAAA8AAAAAAAAAAAAAAAAAmAIAAGRy&#10;cy9kb3ducmV2LnhtbFBLBQYAAAAABAAEAPUAAACMAwAAAAA=&#10;" filled="f" stroked="f">
                  <v:textbox inset="0,0,0,0">
                    <w:txbxContent>
                      <w:p w:rsidR="00416D96" w:rsidRDefault="00416D96" w:rsidP="00131C18">
                        <w:pPr>
                          <w:spacing w:line="240" w:lineRule="atLeast"/>
                        </w:pPr>
                        <w:r>
                          <w:rPr>
                            <w:bCs/>
                            <w:smallCaps/>
                            <w:noProof/>
                            <w:lang w:eastAsia="pt-BR"/>
                          </w:rPr>
                          <w:drawing>
                            <wp:inline distT="0" distB="0" distL="0" distR="0" wp14:anchorId="4C923278" wp14:editId="1FA6F10D">
                              <wp:extent cx="4749165" cy="95250"/>
                              <wp:effectExtent l="0" t="0" r="0" b="0"/>
                              <wp:docPr id="355"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49165" cy="95250"/>
                                      </a:xfrm>
                                      <a:prstGeom prst="rect">
                                        <a:avLst/>
                                      </a:prstGeom>
                                      <a:noFill/>
                                      <a:ln>
                                        <a:noFill/>
                                      </a:ln>
                                    </pic:spPr>
                                  </pic:pic>
                                </a:graphicData>
                              </a:graphic>
                            </wp:inline>
                          </w:drawing>
                        </w:r>
                      </w:p>
                      <w:p w:rsidR="00416D96" w:rsidRDefault="00416D96" w:rsidP="00131C18"/>
                    </w:txbxContent>
                  </v:textbox>
                </v:rect>
                <v:shape id="Freeform 10" o:spid="_x0000_s1034" style="position:absolute;left:8963;top:104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3+OsQA&#10;AADeAAAADwAAAGRycy9kb3ducmV2LnhtbERPTWvCQBC9C/6HZQrezCYFraSuUquCh/ZgzKHHITtu&#10;gtnZkF01/nu3UOhtHu9zluvBtuJGvW8cK8iSFARx5XTDRkF52k8XIHxA1tg6JgUP8rBejUdLzLW7&#10;85FuRTAihrDPUUEdQpdL6auaLPrEdcSRO7veYoiwN1L3eI/htpWvaTqXFhuODTV29FlTdSmuVsFw&#10;wLPZZuX+e2N2/HWZmaL8MUpNXoaPdxCBhvAv/nMfdJyfvaUZ/L4Tb5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d/jrEAAAA3gAAAA8AAAAAAAAAAAAAAAAAmAIAAGRycy9k&#10;b3ducmV2LnhtbFBLBQYAAAAABAAEAPUAAACJAwAAAAA=&#10;" path="m,l9,e" filled="f" strokecolor="#3f3f3f" strokeweight=".48pt">
                  <v:path arrowok="t" o:connecttype="custom" o:connectlocs="0,0;9,0" o:connectangles="0,0"/>
                </v:shape>
                <v:rect id="Rectangle 11" o:spid="_x0000_s1035" style="position:absolute;left:8983;top:1038;width:178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a1HcUA&#10;AADeAAAADwAAAGRycy9kb3ducmV2LnhtbERPTWvCQBC9F/oflil4azZ6aDV1FVGLOWospL0N2TEJ&#10;ZmdDdjWxv94VCr3N433OfDmYRlypc7VlBeMoBkFcWF1zqeDr+Pk6BeE8ssbGMim4kYPl4vlpjom2&#10;PR/omvlShBB2CSqovG8TKV1RkUEX2ZY4cCfbGfQBdqXUHfYh3DRyEsdv0mDNoaHCltYVFefsYhTs&#10;pu3qO7W/fdlsf3b5Pp9tjjOv1OhlWH2A8DT4f/GfO9Vh/vg9nsDjnXCD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xrUdxQAAAN4AAAAPAAAAAAAAAAAAAAAAAJgCAABkcnMv&#10;ZG93bnJldi54bWxQSwUGAAAAAAQABAD1AAAAigMAAAAA&#10;" filled="f" stroked="f">
                  <v:textbox inset="0,0,0,0">
                    <w:txbxContent>
                      <w:p w:rsidR="00416D96" w:rsidRDefault="00416D96" w:rsidP="00131C18">
                        <w:pPr>
                          <w:spacing w:line="240" w:lineRule="atLeast"/>
                        </w:pPr>
                        <w:r>
                          <w:rPr>
                            <w:bCs/>
                            <w:smallCaps/>
                            <w:noProof/>
                            <w:lang w:eastAsia="pt-BR"/>
                          </w:rPr>
                          <w:drawing>
                            <wp:inline distT="0" distB="0" distL="0" distR="0" wp14:anchorId="3D2EFA79" wp14:editId="4E4BC4BB">
                              <wp:extent cx="1105535" cy="95250"/>
                              <wp:effectExtent l="0" t="0" r="0" b="0"/>
                              <wp:docPr id="356"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05535" cy="95250"/>
                                      </a:xfrm>
                                      <a:prstGeom prst="rect">
                                        <a:avLst/>
                                      </a:prstGeom>
                                      <a:noFill/>
                                      <a:ln>
                                        <a:noFill/>
                                      </a:ln>
                                    </pic:spPr>
                                  </pic:pic>
                                </a:graphicData>
                              </a:graphic>
                            </wp:inline>
                          </w:drawing>
                        </w:r>
                      </w:p>
                      <w:p w:rsidR="00416D96" w:rsidRDefault="00416D96" w:rsidP="00131C18"/>
                    </w:txbxContent>
                  </v:textbox>
                </v:rect>
                <v:shape id="Freeform 12" o:spid="_x0000_s1036" style="position:absolute;left:10768;top:104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LuMUA&#10;AADeAAAADwAAAGRycy9kb3ducmV2LnhtbERPyU7DMBC9I/EP1iD1Rp3SCtpQt6JlUQ9I3fiAkT1N&#10;AvY4jU0S/r5GQuI2T2+d+bJ3VrTUhMqzgtEwA0Gsvam4UPBxfL2dgggR2aD1TAp+KMBycX01x9z4&#10;jvfUHmIhUgiHHBWUMda5lEGX5DAMfU2cuJNvHMYEm0KaBrsU7qy8y7J76bDi1FBiTeuS9Nfh2ymw&#10;s2c9Xk22O6vX583bO58+u5dWqcFN//QIIlIf/8V/7o1J80cP2QR+30k3yM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Scu4xQAAAN4AAAAPAAAAAAAAAAAAAAAAAJgCAABkcnMv&#10;ZG93bnJldi54bWxQSwUGAAAAAAQABAD1AAAAigMAAAAA&#10;" path="m,l9,e" filled="f" strokecolor="#fefefe" strokeweight=".48pt">
                  <v:path arrowok="t" o:connecttype="custom" o:connectlocs="0,0;9,0" o:connectangles="0,0"/>
                </v:shape>
                <w10:wrap anchorx="page"/>
              </v:group>
            </w:pict>
          </mc:Fallback>
        </mc:AlternateContent>
      </w:r>
      <w:r>
        <w:rPr>
          <w:noProof/>
        </w:rPr>
        <mc:AlternateContent>
          <mc:Choice Requires="wpg">
            <w:drawing>
              <wp:anchor distT="0" distB="0" distL="114300" distR="114300" simplePos="0" relativeHeight="251653120" behindDoc="1" locked="0" layoutInCell="0" allowOverlap="1" wp14:anchorId="7383AEAB" wp14:editId="1DD0DAF9">
                <wp:simplePos x="0" y="0"/>
                <wp:positionH relativeFrom="page">
                  <wp:posOffset>900430</wp:posOffset>
                </wp:positionH>
                <wp:positionV relativeFrom="paragraph">
                  <wp:posOffset>796925</wp:posOffset>
                </wp:positionV>
                <wp:extent cx="5946775" cy="12700"/>
                <wp:effectExtent l="0" t="0" r="0" b="0"/>
                <wp:wrapNone/>
                <wp:docPr id="11694"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6775" cy="12700"/>
                          <a:chOff x="1418" y="1255"/>
                          <a:chExt cx="9365" cy="20"/>
                        </a:xfrm>
                      </wpg:grpSpPr>
                      <wps:wsp>
                        <wps:cNvPr id="11695" name="Rectangle 14"/>
                        <wps:cNvSpPr>
                          <a:spLocks noChangeArrowheads="1"/>
                        </wps:cNvSpPr>
                        <wps:spPr bwMode="auto">
                          <a:xfrm>
                            <a:off x="1418" y="1255"/>
                            <a:ext cx="7540"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6D96" w:rsidRDefault="00416D96" w:rsidP="00131C18">
                              <w:pPr>
                                <w:spacing w:line="240" w:lineRule="atLeast"/>
                              </w:pPr>
                              <w:r>
                                <w:rPr>
                                  <w:bCs/>
                                  <w:smallCaps/>
                                  <w:noProof/>
                                  <w:lang w:eastAsia="pt-BR"/>
                                </w:rPr>
                                <w:drawing>
                                  <wp:inline distT="0" distB="0" distL="0" distR="0" wp14:anchorId="297E9A99" wp14:editId="78FDAB2E">
                                    <wp:extent cx="4749165" cy="95250"/>
                                    <wp:effectExtent l="0" t="0" r="0" b="0"/>
                                    <wp:docPr id="357"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49165" cy="95250"/>
                                            </a:xfrm>
                                            <a:prstGeom prst="rect">
                                              <a:avLst/>
                                            </a:prstGeom>
                                            <a:noFill/>
                                            <a:ln>
                                              <a:noFill/>
                                            </a:ln>
                                          </pic:spPr>
                                        </pic:pic>
                                      </a:graphicData>
                                    </a:graphic>
                                  </wp:inline>
                                </w:drawing>
                              </w:r>
                            </w:p>
                            <w:p w:rsidR="00416D96" w:rsidRDefault="00416D96" w:rsidP="00131C18"/>
                          </w:txbxContent>
                        </wps:txbx>
                        <wps:bodyPr rot="0" vert="horz" wrap="square" lIns="0" tIns="0" rIns="0" bIns="0" anchor="t" anchorCtr="0" upright="1">
                          <a:noAutofit/>
                        </wps:bodyPr>
                      </wps:wsp>
                      <wps:wsp>
                        <wps:cNvPr id="11696" name="Freeform 15"/>
                        <wps:cNvSpPr>
                          <a:spLocks/>
                        </wps:cNvSpPr>
                        <wps:spPr bwMode="auto">
                          <a:xfrm>
                            <a:off x="8963" y="1260"/>
                            <a:ext cx="20" cy="20"/>
                          </a:xfrm>
                          <a:custGeom>
                            <a:avLst/>
                            <a:gdLst>
                              <a:gd name="T0" fmla="*/ 0 w 20"/>
                              <a:gd name="T1" fmla="*/ 0 h 20"/>
                              <a:gd name="T2" fmla="*/ 9 w 20"/>
                              <a:gd name="T3" fmla="*/ 0 h 20"/>
                              <a:gd name="T4" fmla="*/ 0 60000 65536"/>
                              <a:gd name="T5" fmla="*/ 0 60000 65536"/>
                            </a:gdLst>
                            <a:ahLst/>
                            <a:cxnLst>
                              <a:cxn ang="T4">
                                <a:pos x="T0" y="T1"/>
                              </a:cxn>
                              <a:cxn ang="T5">
                                <a:pos x="T2" y="T3"/>
                              </a:cxn>
                            </a:cxnLst>
                            <a:rect l="0" t="0" r="r" b="b"/>
                            <a:pathLst>
                              <a:path w="20" h="20">
                                <a:moveTo>
                                  <a:pt x="0" y="0"/>
                                </a:moveTo>
                                <a:lnTo>
                                  <a:pt x="9" y="0"/>
                                </a:lnTo>
                              </a:path>
                            </a:pathLst>
                          </a:custGeom>
                          <a:noFill/>
                          <a:ln w="6096">
                            <a:solidFill>
                              <a:srgbClr val="3F3F3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97" name="Rectangle 16"/>
                        <wps:cNvSpPr>
                          <a:spLocks noChangeArrowheads="1"/>
                        </wps:cNvSpPr>
                        <wps:spPr bwMode="auto">
                          <a:xfrm>
                            <a:off x="8983" y="1255"/>
                            <a:ext cx="1780"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6D96" w:rsidRDefault="00416D96" w:rsidP="00131C18">
                              <w:pPr>
                                <w:spacing w:line="240" w:lineRule="atLeast"/>
                              </w:pPr>
                              <w:r>
                                <w:rPr>
                                  <w:bCs/>
                                  <w:smallCaps/>
                                  <w:noProof/>
                                  <w:lang w:eastAsia="pt-BR"/>
                                </w:rPr>
                                <w:drawing>
                                  <wp:inline distT="0" distB="0" distL="0" distR="0" wp14:anchorId="15334BC3" wp14:editId="6BEE45C3">
                                    <wp:extent cx="1105535" cy="95250"/>
                                    <wp:effectExtent l="0" t="0" r="0" b="0"/>
                                    <wp:docPr id="358"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05535" cy="95250"/>
                                            </a:xfrm>
                                            <a:prstGeom prst="rect">
                                              <a:avLst/>
                                            </a:prstGeom>
                                            <a:noFill/>
                                            <a:ln>
                                              <a:noFill/>
                                            </a:ln>
                                          </pic:spPr>
                                        </pic:pic>
                                      </a:graphicData>
                                    </a:graphic>
                                  </wp:inline>
                                </w:drawing>
                              </w:r>
                            </w:p>
                            <w:p w:rsidR="00416D96" w:rsidRDefault="00416D96" w:rsidP="00131C18"/>
                          </w:txbxContent>
                        </wps:txbx>
                        <wps:bodyPr rot="0" vert="horz" wrap="square" lIns="0" tIns="0" rIns="0" bIns="0" anchor="t" anchorCtr="0" upright="1">
                          <a:noAutofit/>
                        </wps:bodyPr>
                      </wps:wsp>
                      <wps:wsp>
                        <wps:cNvPr id="11698" name="Freeform 17"/>
                        <wps:cNvSpPr>
                          <a:spLocks/>
                        </wps:cNvSpPr>
                        <wps:spPr bwMode="auto">
                          <a:xfrm>
                            <a:off x="10768" y="1260"/>
                            <a:ext cx="20" cy="20"/>
                          </a:xfrm>
                          <a:custGeom>
                            <a:avLst/>
                            <a:gdLst>
                              <a:gd name="T0" fmla="*/ 0 w 20"/>
                              <a:gd name="T1" fmla="*/ 0 h 20"/>
                              <a:gd name="T2" fmla="*/ 9 w 20"/>
                              <a:gd name="T3" fmla="*/ 0 h 20"/>
                              <a:gd name="T4" fmla="*/ 0 60000 65536"/>
                              <a:gd name="T5" fmla="*/ 0 60000 65536"/>
                            </a:gdLst>
                            <a:ahLst/>
                            <a:cxnLst>
                              <a:cxn ang="T4">
                                <a:pos x="T0" y="T1"/>
                              </a:cxn>
                              <a:cxn ang="T5">
                                <a:pos x="T2" y="T3"/>
                              </a:cxn>
                            </a:cxnLst>
                            <a:rect l="0" t="0" r="r" b="b"/>
                            <a:pathLst>
                              <a:path w="20" h="20">
                                <a:moveTo>
                                  <a:pt x="0" y="0"/>
                                </a:moveTo>
                                <a:lnTo>
                                  <a:pt x="9" y="0"/>
                                </a:lnTo>
                              </a:path>
                            </a:pathLst>
                          </a:custGeom>
                          <a:noFill/>
                          <a:ln w="6096">
                            <a:solidFill>
                              <a:srgbClr val="FEFEFE"/>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83AEAB" id="Group 13" o:spid="_x0000_s1037" style="position:absolute;left:0;text-align:left;margin-left:70.9pt;margin-top:62.75pt;width:468.25pt;height:1pt;z-index:-251663360;mso-position-horizontal-relative:page" coordorigin="1418,1255" coordsize="936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" o:allowincell="f">
                <v:rect id="Rectangle 14" o:spid="_x0000_s1038" style="position:absolute;left:1418;top:1255;width:754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S3c8QA&#10;AADeAAAADwAAAGRycy9kb3ducmV2LnhtbERPS4vCMBC+C/6HMMLeNFVYsdUo4gM97qqg3oZmbIvN&#10;pDTRdvfXbxYEb/PxPWe2aE0pnlS7wrKC4SACQZxaXXCm4HTc9icgnEfWWFomBT/kYDHvdmaYaNvw&#10;Nz0PPhMhhF2CCnLvq0RKl+Zk0A1sRRy4m60N+gDrTOoamxBuSjmKorE0WHBoyLGiVU7p/fAwCnaT&#10;annZ298mKzfX3fnrHK+PsVfqo9cupyA8tf4tfrn3OswfjuNP+H8n3C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Et3PEAAAA3gAAAA8AAAAAAAAAAAAAAAAAmAIAAGRycy9k&#10;b3ducmV2LnhtbFBLBQYAAAAABAAEAPUAAACJAwAAAAA=&#10;" filled="f" stroked="f">
                  <v:textbox inset="0,0,0,0">
                    <w:txbxContent>
                      <w:p w:rsidR="00416D96" w:rsidRDefault="00416D96" w:rsidP="00131C18">
                        <w:pPr>
                          <w:spacing w:line="240" w:lineRule="atLeast"/>
                        </w:pPr>
                        <w:r>
                          <w:rPr>
                            <w:bCs/>
                            <w:smallCaps/>
                            <w:noProof/>
                            <w:lang w:eastAsia="pt-BR"/>
                          </w:rPr>
                          <w:drawing>
                            <wp:inline distT="0" distB="0" distL="0" distR="0" wp14:anchorId="297E9A99" wp14:editId="78FDAB2E">
                              <wp:extent cx="4749165" cy="95250"/>
                              <wp:effectExtent l="0" t="0" r="0" b="0"/>
                              <wp:docPr id="357"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49165" cy="95250"/>
                                      </a:xfrm>
                                      <a:prstGeom prst="rect">
                                        <a:avLst/>
                                      </a:prstGeom>
                                      <a:noFill/>
                                      <a:ln>
                                        <a:noFill/>
                                      </a:ln>
                                    </pic:spPr>
                                  </pic:pic>
                                </a:graphicData>
                              </a:graphic>
                            </wp:inline>
                          </w:drawing>
                        </w:r>
                      </w:p>
                      <w:p w:rsidR="00416D96" w:rsidRDefault="00416D96" w:rsidP="00131C18"/>
                    </w:txbxContent>
                  </v:textbox>
                </v:rect>
                <v:shape id="Freeform 15" o:spid="_x0000_s1039" style="position:absolute;left:8963;top:126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8VMQA&#10;AADeAAAADwAAAGRycy9kb3ducmV2LnhtbERPTWvCQBC9C/0PyxR6000KDTa6EbUKHuqhaQ49DtnJ&#10;JpidDdlV03/fLRR6m8f7nPVmsr240eg7xwrSRQKCuHa6Y6Og+jzOlyB8QNbYOyYF3+RhUzzM1phr&#10;d+cPupXBiBjCPkcFbQhDLqWvW7LoF24gjlzjRoshwtFIPeI9httePidJJi12HBtaHGjfUn0pr1bB&#10;dMLGvKXV8bwzB36/vJiy+jJKPT1O2xWIQFP4F/+5TzrOT7PXDH7fiTfI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f/FTEAAAA3gAAAA8AAAAAAAAAAAAAAAAAmAIAAGRycy9k&#10;b3ducmV2LnhtbFBLBQYAAAAABAAEAPUAAACJAwAAAAA=&#10;" path="m,l9,e" filled="f" strokecolor="#3f3f3f" strokeweight=".48pt">
                  <v:path arrowok="t" o:connecttype="custom" o:connectlocs="0,0;9,0" o:connectangles="0,0"/>
                </v:shape>
                <v:rect id="Rectangle 16" o:spid="_x0000_s1040" style="position:absolute;left:8983;top:1255;width:178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qMn8QA&#10;AADeAAAADwAAAGRycy9kb3ducmV2LnhtbERPS4vCMBC+C/sfwix401QPaqtRZNdFj75AvQ3NbFu2&#10;mZQma6u/3giCt/n4njNbtKYUV6pdYVnBoB+BIE6tLjhTcDz89CYgnEfWWFomBTdysJh/dGaYaNvw&#10;jq57n4kQwi5BBbn3VSKlS3My6Pq2Ig7cr60N+gDrTOoamxBuSjmMopE0WHBoyLGir5zSv/2/UbCe&#10;VMvzxt6brFxd1qftKf4+xF6p7me7nILw1Pq3+OXe6DB/MIrH8Hwn3C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ajJ/EAAAA3gAAAA8AAAAAAAAAAAAAAAAAmAIAAGRycy9k&#10;b3ducmV2LnhtbFBLBQYAAAAABAAEAPUAAACJAwAAAAA=&#10;" filled="f" stroked="f">
                  <v:textbox inset="0,0,0,0">
                    <w:txbxContent>
                      <w:p w:rsidR="00416D96" w:rsidRDefault="00416D96" w:rsidP="00131C18">
                        <w:pPr>
                          <w:spacing w:line="240" w:lineRule="atLeast"/>
                        </w:pPr>
                        <w:r>
                          <w:rPr>
                            <w:bCs/>
                            <w:smallCaps/>
                            <w:noProof/>
                            <w:lang w:eastAsia="pt-BR"/>
                          </w:rPr>
                          <w:drawing>
                            <wp:inline distT="0" distB="0" distL="0" distR="0" wp14:anchorId="15334BC3" wp14:editId="6BEE45C3">
                              <wp:extent cx="1105535" cy="95250"/>
                              <wp:effectExtent l="0" t="0" r="0" b="0"/>
                              <wp:docPr id="358"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05535" cy="95250"/>
                                      </a:xfrm>
                                      <a:prstGeom prst="rect">
                                        <a:avLst/>
                                      </a:prstGeom>
                                      <a:noFill/>
                                      <a:ln>
                                        <a:noFill/>
                                      </a:ln>
                                    </pic:spPr>
                                  </pic:pic>
                                </a:graphicData>
                              </a:graphic>
                            </wp:inline>
                          </w:drawing>
                        </w:r>
                      </w:p>
                      <w:p w:rsidR="00416D96" w:rsidRDefault="00416D96" w:rsidP="00131C18"/>
                    </w:txbxContent>
                  </v:textbox>
                </v:rect>
                <v:shape id="Freeform 17" o:spid="_x0000_s1041" style="position:absolute;left:10768;top:126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9bp8cA&#10;AADeAAAADwAAAGRycy9kb3ducmV2LnhtbESPQU/DMAyF70j7D5GRuLF0DE2sLJtgA7QDEjD4AVbi&#10;tWWJU5rQln+PD0jcbL3n9z6vNmPwqqcuNZENzKYFKGIbXcOVgY/3x8sbUCkjO/SRycAPJdisJ2cr&#10;LF0c+I36Q66UhHAq0UCdc1tqnWxNAdM0tsSiHWMXMMvaVdp1OEh48PqqKBY6YMPSUGNL25rs6fAd&#10;DPjlzs7vr19evd1+7Z+e+fg5PPTGXJyPd7egMo353/x3vXeCP1sshVfekRn0+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vW6fHAAAA3gAAAA8AAAAAAAAAAAAAAAAAmAIAAGRy&#10;cy9kb3ducmV2LnhtbFBLBQYAAAAABAAEAPUAAACMAwAAAAA=&#10;" path="m,l9,e" filled="f" strokecolor="#fefefe" strokeweight=".48pt">
                  <v:path arrowok="t" o:connecttype="custom" o:connectlocs="0,0;9,0" o:connectangles="0,0"/>
                </v:shape>
                <w10:wrap anchorx="page"/>
              </v:group>
            </w:pict>
          </mc:Fallback>
        </mc:AlternateContent>
      </w:r>
      <w:r>
        <w:rPr>
          <w:noProof/>
        </w:rPr>
        <mc:AlternateContent>
          <mc:Choice Requires="wpg">
            <w:drawing>
              <wp:anchor distT="0" distB="0" distL="114300" distR="114300" simplePos="0" relativeHeight="251654144" behindDoc="1" locked="0" layoutInCell="0" allowOverlap="1" wp14:anchorId="706D37E1" wp14:editId="2905A023">
                <wp:simplePos x="0" y="0"/>
                <wp:positionH relativeFrom="page">
                  <wp:posOffset>900430</wp:posOffset>
                </wp:positionH>
                <wp:positionV relativeFrom="paragraph">
                  <wp:posOffset>934720</wp:posOffset>
                </wp:positionV>
                <wp:extent cx="5946775" cy="12700"/>
                <wp:effectExtent l="0" t="0" r="0" b="0"/>
                <wp:wrapNone/>
                <wp:docPr id="11673"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6775" cy="12700"/>
                          <a:chOff x="1418" y="1472"/>
                          <a:chExt cx="9365" cy="20"/>
                        </a:xfrm>
                      </wpg:grpSpPr>
                      <wps:wsp>
                        <wps:cNvPr id="11674" name="Rectangle 19"/>
                        <wps:cNvSpPr>
                          <a:spLocks noChangeArrowheads="1"/>
                        </wps:cNvSpPr>
                        <wps:spPr bwMode="auto">
                          <a:xfrm>
                            <a:off x="1418" y="1473"/>
                            <a:ext cx="7540"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6D96" w:rsidRDefault="00416D96" w:rsidP="00131C18">
                              <w:pPr>
                                <w:spacing w:line="240" w:lineRule="atLeast"/>
                              </w:pPr>
                              <w:r>
                                <w:rPr>
                                  <w:bCs/>
                                  <w:smallCaps/>
                                  <w:noProof/>
                                  <w:lang w:eastAsia="pt-BR"/>
                                </w:rPr>
                                <w:drawing>
                                  <wp:inline distT="0" distB="0" distL="0" distR="0" wp14:anchorId="4DE2A5F9" wp14:editId="0B061D2C">
                                    <wp:extent cx="4749165" cy="95250"/>
                                    <wp:effectExtent l="0" t="0" r="0" b="0"/>
                                    <wp:docPr id="359"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49165" cy="95250"/>
                                            </a:xfrm>
                                            <a:prstGeom prst="rect">
                                              <a:avLst/>
                                            </a:prstGeom>
                                            <a:noFill/>
                                            <a:ln>
                                              <a:noFill/>
                                            </a:ln>
                                          </pic:spPr>
                                        </pic:pic>
                                      </a:graphicData>
                                    </a:graphic>
                                  </wp:inline>
                                </w:drawing>
                              </w:r>
                            </w:p>
                            <w:p w:rsidR="00416D96" w:rsidRDefault="00416D96" w:rsidP="00131C18"/>
                          </w:txbxContent>
                        </wps:txbx>
                        <wps:bodyPr rot="0" vert="horz" wrap="square" lIns="0" tIns="0" rIns="0" bIns="0" anchor="t" anchorCtr="0" upright="1">
                          <a:noAutofit/>
                        </wps:bodyPr>
                      </wps:wsp>
                      <wps:wsp>
                        <wps:cNvPr id="11677" name="Freeform 20"/>
                        <wps:cNvSpPr>
                          <a:spLocks/>
                        </wps:cNvSpPr>
                        <wps:spPr bwMode="auto">
                          <a:xfrm>
                            <a:off x="8963" y="1477"/>
                            <a:ext cx="20" cy="20"/>
                          </a:xfrm>
                          <a:custGeom>
                            <a:avLst/>
                            <a:gdLst>
                              <a:gd name="T0" fmla="*/ 0 w 20"/>
                              <a:gd name="T1" fmla="*/ 0 h 20"/>
                              <a:gd name="T2" fmla="*/ 9 w 20"/>
                              <a:gd name="T3" fmla="*/ 0 h 20"/>
                              <a:gd name="T4" fmla="*/ 0 60000 65536"/>
                              <a:gd name="T5" fmla="*/ 0 60000 65536"/>
                            </a:gdLst>
                            <a:ahLst/>
                            <a:cxnLst>
                              <a:cxn ang="T4">
                                <a:pos x="T0" y="T1"/>
                              </a:cxn>
                              <a:cxn ang="T5">
                                <a:pos x="T2" y="T3"/>
                              </a:cxn>
                            </a:cxnLst>
                            <a:rect l="0" t="0" r="r" b="b"/>
                            <a:pathLst>
                              <a:path w="20" h="20">
                                <a:moveTo>
                                  <a:pt x="0" y="0"/>
                                </a:moveTo>
                                <a:lnTo>
                                  <a:pt x="9" y="0"/>
                                </a:lnTo>
                              </a:path>
                            </a:pathLst>
                          </a:custGeom>
                          <a:noFill/>
                          <a:ln w="6096">
                            <a:solidFill>
                              <a:srgbClr val="3F3F3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78" name="Rectangle 21"/>
                        <wps:cNvSpPr>
                          <a:spLocks noChangeArrowheads="1"/>
                        </wps:cNvSpPr>
                        <wps:spPr bwMode="auto">
                          <a:xfrm>
                            <a:off x="8983" y="1473"/>
                            <a:ext cx="1780"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6D96" w:rsidRDefault="00416D96" w:rsidP="00131C18">
                              <w:pPr>
                                <w:spacing w:line="240" w:lineRule="atLeast"/>
                              </w:pPr>
                              <w:r>
                                <w:rPr>
                                  <w:bCs/>
                                  <w:smallCaps/>
                                  <w:noProof/>
                                  <w:lang w:eastAsia="pt-BR"/>
                                </w:rPr>
                                <w:drawing>
                                  <wp:inline distT="0" distB="0" distL="0" distR="0" wp14:anchorId="6A8133F8" wp14:editId="79B39306">
                                    <wp:extent cx="1105535" cy="95250"/>
                                    <wp:effectExtent l="0" t="0" r="0" b="0"/>
                                    <wp:docPr id="360"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05535" cy="95250"/>
                                            </a:xfrm>
                                            <a:prstGeom prst="rect">
                                              <a:avLst/>
                                            </a:prstGeom>
                                            <a:noFill/>
                                            <a:ln>
                                              <a:noFill/>
                                            </a:ln>
                                          </pic:spPr>
                                        </pic:pic>
                                      </a:graphicData>
                                    </a:graphic>
                                  </wp:inline>
                                </w:drawing>
                              </w:r>
                            </w:p>
                            <w:p w:rsidR="00416D96" w:rsidRDefault="00416D96" w:rsidP="00131C18"/>
                          </w:txbxContent>
                        </wps:txbx>
                        <wps:bodyPr rot="0" vert="horz" wrap="square" lIns="0" tIns="0" rIns="0" bIns="0" anchor="t" anchorCtr="0" upright="1">
                          <a:noAutofit/>
                        </wps:bodyPr>
                      </wps:wsp>
                      <wps:wsp>
                        <wps:cNvPr id="11693" name="Freeform 22"/>
                        <wps:cNvSpPr>
                          <a:spLocks/>
                        </wps:cNvSpPr>
                        <wps:spPr bwMode="auto">
                          <a:xfrm>
                            <a:off x="10768" y="1477"/>
                            <a:ext cx="20" cy="20"/>
                          </a:xfrm>
                          <a:custGeom>
                            <a:avLst/>
                            <a:gdLst>
                              <a:gd name="T0" fmla="*/ 0 w 20"/>
                              <a:gd name="T1" fmla="*/ 0 h 20"/>
                              <a:gd name="T2" fmla="*/ 9 w 20"/>
                              <a:gd name="T3" fmla="*/ 0 h 20"/>
                              <a:gd name="T4" fmla="*/ 0 60000 65536"/>
                              <a:gd name="T5" fmla="*/ 0 60000 65536"/>
                            </a:gdLst>
                            <a:ahLst/>
                            <a:cxnLst>
                              <a:cxn ang="T4">
                                <a:pos x="T0" y="T1"/>
                              </a:cxn>
                              <a:cxn ang="T5">
                                <a:pos x="T2" y="T3"/>
                              </a:cxn>
                            </a:cxnLst>
                            <a:rect l="0" t="0" r="r" b="b"/>
                            <a:pathLst>
                              <a:path w="20" h="20">
                                <a:moveTo>
                                  <a:pt x="0" y="0"/>
                                </a:moveTo>
                                <a:lnTo>
                                  <a:pt x="9" y="0"/>
                                </a:lnTo>
                              </a:path>
                            </a:pathLst>
                          </a:custGeom>
                          <a:noFill/>
                          <a:ln w="6096">
                            <a:solidFill>
                              <a:srgbClr val="FEFEFE"/>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6D37E1" id="Group 18" o:spid="_x0000_s1042" style="position:absolute;left:0;text-align:left;margin-left:70.9pt;margin-top:73.6pt;width:468.25pt;height:1pt;z-index:-251662336;mso-position-horizontal-relative:page" coordorigin="1418,1472" coordsize="936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" o:allowincell="f">
                <v:rect id="Rectangle 19" o:spid="_x0000_s1043" style="position:absolute;left:1418;top:1473;width:754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T0EsQA&#10;AADeAAAADwAAAGRycy9kb3ducmV2LnhtbERPS4vCMBC+C/sfwix401QRH9Uosip69LHg7m1oxrZs&#10;MylNtNVfbwRhb/PxPWe2aEwhblS53LKCXjcCQZxYnXOq4Pu06YxBOI+ssbBMCu7kYDH/aM0w1rbm&#10;A92OPhUhhF2MCjLvy1hKl2Rk0HVtSRy4i60M+gCrVOoK6xBuCtmPoqE0mHNoyLCkr4ySv+PVKNiO&#10;y+XPzj7qtFj/bs/782R1mnil2p/NcgrCU+P/xW/3Tof5veFoAK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E9BLEAAAA3gAAAA8AAAAAAAAAAAAAAAAAmAIAAGRycy9k&#10;b3ducmV2LnhtbFBLBQYAAAAABAAEAPUAAACJAwAAAAA=&#10;" filled="f" stroked="f">
                  <v:textbox inset="0,0,0,0">
                    <w:txbxContent>
                      <w:p w:rsidR="00416D96" w:rsidRDefault="00416D96" w:rsidP="00131C18">
                        <w:pPr>
                          <w:spacing w:line="240" w:lineRule="atLeast"/>
                        </w:pPr>
                        <w:r>
                          <w:rPr>
                            <w:bCs/>
                            <w:smallCaps/>
                            <w:noProof/>
                            <w:lang w:eastAsia="pt-BR"/>
                          </w:rPr>
                          <w:drawing>
                            <wp:inline distT="0" distB="0" distL="0" distR="0" wp14:anchorId="4DE2A5F9" wp14:editId="0B061D2C">
                              <wp:extent cx="4749165" cy="95250"/>
                              <wp:effectExtent l="0" t="0" r="0" b="0"/>
                              <wp:docPr id="359"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49165" cy="95250"/>
                                      </a:xfrm>
                                      <a:prstGeom prst="rect">
                                        <a:avLst/>
                                      </a:prstGeom>
                                      <a:noFill/>
                                      <a:ln>
                                        <a:noFill/>
                                      </a:ln>
                                    </pic:spPr>
                                  </pic:pic>
                                </a:graphicData>
                              </a:graphic>
                            </wp:inline>
                          </w:drawing>
                        </w:r>
                      </w:p>
                      <w:p w:rsidR="00416D96" w:rsidRDefault="00416D96" w:rsidP="00131C18"/>
                    </w:txbxContent>
                  </v:textbox>
                </v:rect>
                <v:shape id="Freeform 20" o:spid="_x0000_s1044" style="position:absolute;left:8963;top:147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NcQA&#10;AADeAAAADwAAAGRycy9kb3ducmV2LnhtbERPS4vCMBC+L/gfwgh7W9Mu+KAaRVcFD7sHaw8eh2ZM&#10;i82kNFG7/94IC3ubj+85i1VvG3GnzteOFaSjBARx6XTNRkFx2n/MQPiArLFxTAp+ycNqOXhbYKbd&#10;g490z4MRMYR9hgqqENpMSl9WZNGPXEscuYvrLIYIOyN1h48Ybhv5mSQTabHm2FBhS18Vldf8ZhX0&#10;B7yYbVrsfzZmx9/XscmLs1Hqfdiv5yAC9eFf/Oc+6Dg/nUyn8Hon3i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fvzXEAAAA3gAAAA8AAAAAAAAAAAAAAAAAmAIAAGRycy9k&#10;b3ducmV2LnhtbFBLBQYAAAAABAAEAPUAAACJAwAAAAA=&#10;" path="m,l9,e" filled="f" strokecolor="#3f3f3f" strokeweight=".48pt">
                  <v:path arrowok="t" o:connecttype="custom" o:connectlocs="0,0;9,0" o:connectangles="0,0"/>
                </v:shape>
                <v:rect id="Rectangle 21" o:spid="_x0000_s1045" style="position:absolute;left:8983;top:1473;width:178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n+F8gA&#10;AADeAAAADwAAAGRycy9kb3ducmV2LnhtbESPS2/CQAyE75X6H1au1FvZ0AOPkA1CfQiOLSABNytr&#10;koisN8puScqvrw+VuNma8cznbDm4Rl2pC7VnA+NRAoq48Lbm0sB+9/kyAxUissXGMxn4pQDL/PEh&#10;w9T6nr/puo2lkhAOKRqoYmxTrUNRkcMw8i2xaGffOYyydqW2HfYS7hr9miQT7bBmaaiwpbeKisv2&#10;xxlYz9rVceNvfdl8nNaHr8P8fTePxjw/DasFqEhDvJv/rzdW8MeTqfDKOzKD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yf4XyAAAAN4AAAAPAAAAAAAAAAAAAAAAAJgCAABk&#10;cnMvZG93bnJldi54bWxQSwUGAAAAAAQABAD1AAAAjQMAAAAA&#10;" filled="f" stroked="f">
                  <v:textbox inset="0,0,0,0">
                    <w:txbxContent>
                      <w:p w:rsidR="00416D96" w:rsidRDefault="00416D96" w:rsidP="00131C18">
                        <w:pPr>
                          <w:spacing w:line="240" w:lineRule="atLeast"/>
                        </w:pPr>
                        <w:r>
                          <w:rPr>
                            <w:bCs/>
                            <w:smallCaps/>
                            <w:noProof/>
                            <w:lang w:eastAsia="pt-BR"/>
                          </w:rPr>
                          <w:drawing>
                            <wp:inline distT="0" distB="0" distL="0" distR="0" wp14:anchorId="6A8133F8" wp14:editId="79B39306">
                              <wp:extent cx="1105535" cy="95250"/>
                              <wp:effectExtent l="0" t="0" r="0" b="0"/>
                              <wp:docPr id="360"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05535" cy="95250"/>
                                      </a:xfrm>
                                      <a:prstGeom prst="rect">
                                        <a:avLst/>
                                      </a:prstGeom>
                                      <a:noFill/>
                                      <a:ln>
                                        <a:noFill/>
                                      </a:ln>
                                    </pic:spPr>
                                  </pic:pic>
                                </a:graphicData>
                              </a:graphic>
                            </wp:inline>
                          </w:drawing>
                        </w:r>
                      </w:p>
                      <w:p w:rsidR="00416D96" w:rsidRDefault="00416D96" w:rsidP="00131C18"/>
                    </w:txbxContent>
                  </v:textbox>
                </v:rect>
                <v:shape id="Freeform 22" o:spid="_x0000_s1046" style="position:absolute;left:10768;top:147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vJ1sUA&#10;AADeAAAADwAAAGRycy9kb3ducmV2LnhtbERPzU4CMRC+m/AOzZBwky5iCCwUoqCGg4mIPMCkHXYX&#10;2um6rbvr21sTE2/z5fud1aZ3VrTUhMqzgsk4A0Gsvam4UHD6eL6dgwgR2aD1TAq+KcBmPbhZYW58&#10;x+/UHmMhUgiHHBWUMda5lEGX5DCMfU2cuLNvHMYEm0KaBrsU7qy8y7KZdFhxaiixpm1J+nr8cgrs&#10;Yqenj/dvB6u3n/uXVz5fuqdWqdGwf1iCiNTHf/Gfe2/S/MlsMYXfd9IN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8nWxQAAAN4AAAAPAAAAAAAAAAAAAAAAAJgCAABkcnMv&#10;ZG93bnJldi54bWxQSwUGAAAAAAQABAD1AAAAigMAAAAA&#10;" path="m,l9,e" filled="f" strokecolor="#fefefe" strokeweight=".48pt">
                  <v:path arrowok="t" o:connecttype="custom" o:connectlocs="0,0;9,0" o:connectangles="0,0"/>
                </v:shape>
                <w10:wrap anchorx="page"/>
              </v:group>
            </w:pict>
          </mc:Fallback>
        </mc:AlternateContent>
      </w:r>
      <w:r>
        <w:rPr>
          <w:noProof/>
        </w:rPr>
        <mc:AlternateContent>
          <mc:Choice Requires="wpg">
            <w:drawing>
              <wp:anchor distT="0" distB="0" distL="114300" distR="114300" simplePos="0" relativeHeight="251655168" behindDoc="1" locked="0" layoutInCell="0" allowOverlap="1" wp14:anchorId="57DD19AF" wp14:editId="582F268A">
                <wp:simplePos x="0" y="0"/>
                <wp:positionH relativeFrom="page">
                  <wp:posOffset>900430</wp:posOffset>
                </wp:positionH>
                <wp:positionV relativeFrom="paragraph">
                  <wp:posOffset>1209675</wp:posOffset>
                </wp:positionV>
                <wp:extent cx="5946775" cy="12700"/>
                <wp:effectExtent l="0" t="0" r="0" b="0"/>
                <wp:wrapNone/>
                <wp:docPr id="11657"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6775" cy="12700"/>
                          <a:chOff x="1418" y="1905"/>
                          <a:chExt cx="9365" cy="20"/>
                        </a:xfrm>
                      </wpg:grpSpPr>
                      <wps:wsp>
                        <wps:cNvPr id="11658" name="Rectangle 24"/>
                        <wps:cNvSpPr>
                          <a:spLocks noChangeArrowheads="1"/>
                        </wps:cNvSpPr>
                        <wps:spPr bwMode="auto">
                          <a:xfrm>
                            <a:off x="1418" y="1906"/>
                            <a:ext cx="7540"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6D96" w:rsidRDefault="00416D96" w:rsidP="00131C18">
                              <w:pPr>
                                <w:spacing w:line="240" w:lineRule="atLeast"/>
                              </w:pPr>
                              <w:r>
                                <w:rPr>
                                  <w:bCs/>
                                  <w:smallCaps/>
                                  <w:noProof/>
                                  <w:lang w:eastAsia="pt-BR"/>
                                </w:rPr>
                                <w:drawing>
                                  <wp:inline distT="0" distB="0" distL="0" distR="0" wp14:anchorId="1E997453" wp14:editId="00105C76">
                                    <wp:extent cx="4749165" cy="95250"/>
                                    <wp:effectExtent l="0" t="0" r="0" b="0"/>
                                    <wp:docPr id="36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49165" cy="95250"/>
                                            </a:xfrm>
                                            <a:prstGeom prst="rect">
                                              <a:avLst/>
                                            </a:prstGeom>
                                            <a:noFill/>
                                            <a:ln>
                                              <a:noFill/>
                                            </a:ln>
                                          </pic:spPr>
                                        </pic:pic>
                                      </a:graphicData>
                                    </a:graphic>
                                  </wp:inline>
                                </w:drawing>
                              </w:r>
                            </w:p>
                            <w:p w:rsidR="00416D96" w:rsidRDefault="00416D96" w:rsidP="00131C18"/>
                          </w:txbxContent>
                        </wps:txbx>
                        <wps:bodyPr rot="0" vert="horz" wrap="square" lIns="0" tIns="0" rIns="0" bIns="0" anchor="t" anchorCtr="0" upright="1">
                          <a:noAutofit/>
                        </wps:bodyPr>
                      </wps:wsp>
                      <wps:wsp>
                        <wps:cNvPr id="11659" name="Freeform 25"/>
                        <wps:cNvSpPr>
                          <a:spLocks/>
                        </wps:cNvSpPr>
                        <wps:spPr bwMode="auto">
                          <a:xfrm>
                            <a:off x="8963" y="1910"/>
                            <a:ext cx="20" cy="20"/>
                          </a:xfrm>
                          <a:custGeom>
                            <a:avLst/>
                            <a:gdLst>
                              <a:gd name="T0" fmla="*/ 0 w 20"/>
                              <a:gd name="T1" fmla="*/ 0 h 20"/>
                              <a:gd name="T2" fmla="*/ 9 w 20"/>
                              <a:gd name="T3" fmla="*/ 0 h 20"/>
                              <a:gd name="T4" fmla="*/ 0 60000 65536"/>
                              <a:gd name="T5" fmla="*/ 0 60000 65536"/>
                            </a:gdLst>
                            <a:ahLst/>
                            <a:cxnLst>
                              <a:cxn ang="T4">
                                <a:pos x="T0" y="T1"/>
                              </a:cxn>
                              <a:cxn ang="T5">
                                <a:pos x="T2" y="T3"/>
                              </a:cxn>
                            </a:cxnLst>
                            <a:rect l="0" t="0" r="r" b="b"/>
                            <a:pathLst>
                              <a:path w="20" h="20">
                                <a:moveTo>
                                  <a:pt x="0" y="0"/>
                                </a:moveTo>
                                <a:lnTo>
                                  <a:pt x="9" y="0"/>
                                </a:lnTo>
                              </a:path>
                            </a:pathLst>
                          </a:custGeom>
                          <a:noFill/>
                          <a:ln w="6096">
                            <a:solidFill>
                              <a:srgbClr val="3F3F3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71" name="Rectangle 26"/>
                        <wps:cNvSpPr>
                          <a:spLocks noChangeArrowheads="1"/>
                        </wps:cNvSpPr>
                        <wps:spPr bwMode="auto">
                          <a:xfrm>
                            <a:off x="8983" y="1906"/>
                            <a:ext cx="1780"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6D96" w:rsidRDefault="00416D96" w:rsidP="00131C18">
                              <w:pPr>
                                <w:spacing w:line="240" w:lineRule="atLeast"/>
                              </w:pPr>
                              <w:r>
                                <w:rPr>
                                  <w:bCs/>
                                  <w:smallCaps/>
                                  <w:noProof/>
                                  <w:lang w:eastAsia="pt-BR"/>
                                </w:rPr>
                                <w:drawing>
                                  <wp:inline distT="0" distB="0" distL="0" distR="0" wp14:anchorId="4BC65122" wp14:editId="122353A8">
                                    <wp:extent cx="1105535" cy="95250"/>
                                    <wp:effectExtent l="0" t="0" r="0" b="0"/>
                                    <wp:docPr id="362"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05535" cy="95250"/>
                                            </a:xfrm>
                                            <a:prstGeom prst="rect">
                                              <a:avLst/>
                                            </a:prstGeom>
                                            <a:noFill/>
                                            <a:ln>
                                              <a:noFill/>
                                            </a:ln>
                                          </pic:spPr>
                                        </pic:pic>
                                      </a:graphicData>
                                    </a:graphic>
                                  </wp:inline>
                                </w:drawing>
                              </w:r>
                            </w:p>
                            <w:p w:rsidR="00416D96" w:rsidRDefault="00416D96" w:rsidP="00131C18"/>
                          </w:txbxContent>
                        </wps:txbx>
                        <wps:bodyPr rot="0" vert="horz" wrap="square" lIns="0" tIns="0" rIns="0" bIns="0" anchor="t" anchorCtr="0" upright="1">
                          <a:noAutofit/>
                        </wps:bodyPr>
                      </wps:wsp>
                      <wps:wsp>
                        <wps:cNvPr id="11672" name="Freeform 27"/>
                        <wps:cNvSpPr>
                          <a:spLocks/>
                        </wps:cNvSpPr>
                        <wps:spPr bwMode="auto">
                          <a:xfrm>
                            <a:off x="10768" y="1910"/>
                            <a:ext cx="20" cy="20"/>
                          </a:xfrm>
                          <a:custGeom>
                            <a:avLst/>
                            <a:gdLst>
                              <a:gd name="T0" fmla="*/ 0 w 20"/>
                              <a:gd name="T1" fmla="*/ 0 h 20"/>
                              <a:gd name="T2" fmla="*/ 9 w 20"/>
                              <a:gd name="T3" fmla="*/ 0 h 20"/>
                              <a:gd name="T4" fmla="*/ 0 60000 65536"/>
                              <a:gd name="T5" fmla="*/ 0 60000 65536"/>
                            </a:gdLst>
                            <a:ahLst/>
                            <a:cxnLst>
                              <a:cxn ang="T4">
                                <a:pos x="T0" y="T1"/>
                              </a:cxn>
                              <a:cxn ang="T5">
                                <a:pos x="T2" y="T3"/>
                              </a:cxn>
                            </a:cxnLst>
                            <a:rect l="0" t="0" r="r" b="b"/>
                            <a:pathLst>
                              <a:path w="20" h="20">
                                <a:moveTo>
                                  <a:pt x="0" y="0"/>
                                </a:moveTo>
                                <a:lnTo>
                                  <a:pt x="9" y="0"/>
                                </a:lnTo>
                              </a:path>
                            </a:pathLst>
                          </a:custGeom>
                          <a:noFill/>
                          <a:ln w="6096">
                            <a:solidFill>
                              <a:srgbClr val="FEFEFE"/>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DD19AF" id="Group 23" o:spid="_x0000_s1047" style="position:absolute;left:0;text-align:left;margin-left:70.9pt;margin-top:95.25pt;width:468.25pt;height:1pt;z-index:-251661312;mso-position-horizontal-relative:page" coordorigin="1418,1905" coordsize="936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" o:allowincell="f">
                <v:rect id="Rectangle 24" o:spid="_x0000_s1048" style="position:absolute;left:1418;top:1906;width:754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yid8gA&#10;AADeAAAADwAAAGRycy9kb3ducmV2LnhtbESPQWvCQBCF70L/wzKF3nRjoaJpNiLaosdWBe1tyE6T&#10;0OxsyG5N9Nd3DgVvM7w3732TLQfXqAt1ofZsYDpJQBEX3tZcGjge3sdzUCEiW2w8k4ErBVjmD6MM&#10;U+t7/qTLPpZKQjikaKCKsU21DkVFDsPEt8SiffvOYZS1K7XtsJdw1+jnJJlphzVLQ4UtrSsqfva/&#10;zsB23q7OO3/ry+bta3v6OC02h0U05ulxWL2CijTEu/n/emcFfzp7EV55R2bQ+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fKJ3yAAAAN4AAAAPAAAAAAAAAAAAAAAAAJgCAABk&#10;cnMvZG93bnJldi54bWxQSwUGAAAAAAQABAD1AAAAjQMAAAAA&#10;" filled="f" stroked="f">
                  <v:textbox inset="0,0,0,0">
                    <w:txbxContent>
                      <w:p w:rsidR="00416D96" w:rsidRDefault="00416D96" w:rsidP="00131C18">
                        <w:pPr>
                          <w:spacing w:line="240" w:lineRule="atLeast"/>
                        </w:pPr>
                        <w:r>
                          <w:rPr>
                            <w:bCs/>
                            <w:smallCaps/>
                            <w:noProof/>
                            <w:lang w:eastAsia="pt-BR"/>
                          </w:rPr>
                          <w:drawing>
                            <wp:inline distT="0" distB="0" distL="0" distR="0" wp14:anchorId="1E997453" wp14:editId="00105C76">
                              <wp:extent cx="4749165" cy="95250"/>
                              <wp:effectExtent l="0" t="0" r="0" b="0"/>
                              <wp:docPr id="36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49165" cy="95250"/>
                                      </a:xfrm>
                                      <a:prstGeom prst="rect">
                                        <a:avLst/>
                                      </a:prstGeom>
                                      <a:noFill/>
                                      <a:ln>
                                        <a:noFill/>
                                      </a:ln>
                                    </pic:spPr>
                                  </pic:pic>
                                </a:graphicData>
                              </a:graphic>
                            </wp:inline>
                          </w:drawing>
                        </w:r>
                      </w:p>
                      <w:p w:rsidR="00416D96" w:rsidRDefault="00416D96" w:rsidP="00131C18"/>
                    </w:txbxContent>
                  </v:textbox>
                </v:rect>
                <v:shape id="Freeform 25" o:spid="_x0000_s1049" style="position:absolute;left:8963;top:191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nSvMMA&#10;AADeAAAADwAAAGRycy9kb3ducmV2LnhtbERPTYvCMBC9L/gfwgje1rQLylqNoquCh92DtQePQzOm&#10;xWZSmqjdf79ZELzN433OYtXbRtyp87VjBek4AUFcOl2zUVCc9u+fIHxA1tg4JgW/5GG1HLwtMNPu&#10;wUe658GIGMI+QwVVCG0mpS8rsujHriWO3MV1FkOEnZG6w0cMt438SJKptFhzbKiwpa+Kymt+swr6&#10;A17MNi32Pxuz4+/rxOTF2Sg1GvbrOYhAfXiJn+6DjvPT6WQG/+/EG+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7nSvMMAAADeAAAADwAAAAAAAAAAAAAAAACYAgAAZHJzL2Rv&#10;d25yZXYueG1sUEsFBgAAAAAEAAQA9QAAAIgDAAAAAA==&#10;" path="m,l9,e" filled="f" strokecolor="#3f3f3f" strokeweight=".48pt">
                  <v:path arrowok="t" o:connecttype="custom" o:connectlocs="0,0;9,0" o:connectangles="0,0"/>
                </v:shape>
                <v:rect id="Rectangle 26" o:spid="_x0000_s1050" style="position:absolute;left:8983;top:1906;width:178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NXisQA&#10;AADeAAAADwAAAGRycy9kb3ducmV2LnhtbERPS4vCMBC+C/sfwix407QefFSjyK6LHn2Behua2bZs&#10;MylN1lZ/vREEb/PxPWe2aE0prlS7wrKCuB+BIE6tLjhTcDz89MYgnEfWWFomBTdysJh/dGaYaNvw&#10;jq57n4kQwi5BBbn3VSKlS3My6Pq2Ig7cr60N+gDrTOoamxBuSjmIoqE0WHBoyLGir5zSv/2/UbAe&#10;V8vzxt6brFxd1qftafJ9mHilup/tcgrCU+vf4pd7o8P8eDiK4flOuEH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zV4rEAAAA3gAAAA8AAAAAAAAAAAAAAAAAmAIAAGRycy9k&#10;b3ducmV2LnhtbFBLBQYAAAAABAAEAPUAAACJAwAAAAA=&#10;" filled="f" stroked="f">
                  <v:textbox inset="0,0,0,0">
                    <w:txbxContent>
                      <w:p w:rsidR="00416D96" w:rsidRDefault="00416D96" w:rsidP="00131C18">
                        <w:pPr>
                          <w:spacing w:line="240" w:lineRule="atLeast"/>
                        </w:pPr>
                        <w:r>
                          <w:rPr>
                            <w:bCs/>
                            <w:smallCaps/>
                            <w:noProof/>
                            <w:lang w:eastAsia="pt-BR"/>
                          </w:rPr>
                          <w:drawing>
                            <wp:inline distT="0" distB="0" distL="0" distR="0" wp14:anchorId="4BC65122" wp14:editId="122353A8">
                              <wp:extent cx="1105535" cy="95250"/>
                              <wp:effectExtent l="0" t="0" r="0" b="0"/>
                              <wp:docPr id="362"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05535" cy="95250"/>
                                      </a:xfrm>
                                      <a:prstGeom prst="rect">
                                        <a:avLst/>
                                      </a:prstGeom>
                                      <a:noFill/>
                                      <a:ln>
                                        <a:noFill/>
                                      </a:ln>
                                    </pic:spPr>
                                  </pic:pic>
                                </a:graphicData>
                              </a:graphic>
                            </wp:inline>
                          </w:drawing>
                        </w:r>
                      </w:p>
                      <w:p w:rsidR="00416D96" w:rsidRDefault="00416D96" w:rsidP="00131C18"/>
                    </w:txbxContent>
                  </v:textbox>
                </v:rect>
                <v:shape id="Freeform 27" o:spid="_x0000_s1051" style="position:absolute;left:10768;top:1910;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uKt8UA&#10;AADeAAAADwAAAGRycy9kb3ducmV2LnhtbERPS07DMBDdI3EHa5DYUacFlTbUraDQqgsk+jvAyJ4m&#10;AXscYpOkt8eVkNjN0/vObNE7K1pqQuVZwXCQgSDW3lRcKDgeVncTECEiG7SeScGZAizm11czzI3v&#10;eEftPhYihXDIUUEZY51LGXRJDsPA18SJO/nGYUywKaRpsEvhzspRlo2lw4pTQ4k1LUvSX/sfp8BO&#10;X/X9y8PH1url92b9zqfP7q1V6vamf34CEamP/+I/98ak+cPx4wgu76Qb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C4q3xQAAAN4AAAAPAAAAAAAAAAAAAAAAAJgCAABkcnMv&#10;ZG93bnJldi54bWxQSwUGAAAAAAQABAD1AAAAigMAAAAA&#10;" path="m,l9,e" filled="f" strokecolor="#fefefe" strokeweight=".48pt">
                  <v:path arrowok="t" o:connecttype="custom" o:connectlocs="0,0;9,0" o:connectangles="0,0"/>
                </v:shape>
                <w10:wrap anchorx="page"/>
              </v:group>
            </w:pict>
          </mc:Fallback>
        </mc:AlternateContent>
      </w:r>
      <w:r>
        <w:rPr>
          <w:noProof/>
        </w:rPr>
        <mc:AlternateContent>
          <mc:Choice Requires="wpg">
            <w:drawing>
              <wp:anchor distT="0" distB="0" distL="114300" distR="114300" simplePos="0" relativeHeight="251656192" behindDoc="1" locked="0" layoutInCell="0" allowOverlap="1" wp14:anchorId="23E65F6A" wp14:editId="57E732D5">
                <wp:simplePos x="0" y="0"/>
                <wp:positionH relativeFrom="page">
                  <wp:posOffset>900430</wp:posOffset>
                </wp:positionH>
                <wp:positionV relativeFrom="paragraph">
                  <wp:posOffset>1347470</wp:posOffset>
                </wp:positionV>
                <wp:extent cx="5946775" cy="12700"/>
                <wp:effectExtent l="0" t="0" r="0" b="0"/>
                <wp:wrapNone/>
                <wp:docPr id="35"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6775" cy="12700"/>
                          <a:chOff x="1418" y="2122"/>
                          <a:chExt cx="9365" cy="20"/>
                        </a:xfrm>
                      </wpg:grpSpPr>
                      <wps:wsp>
                        <wps:cNvPr id="46" name="Rectangle 29"/>
                        <wps:cNvSpPr>
                          <a:spLocks noChangeArrowheads="1"/>
                        </wps:cNvSpPr>
                        <wps:spPr bwMode="auto">
                          <a:xfrm>
                            <a:off x="1418" y="2123"/>
                            <a:ext cx="7540"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6D96" w:rsidRDefault="00416D96" w:rsidP="00131C18">
                              <w:pPr>
                                <w:spacing w:line="240" w:lineRule="atLeast"/>
                              </w:pPr>
                              <w:r>
                                <w:rPr>
                                  <w:bCs/>
                                  <w:smallCaps/>
                                  <w:noProof/>
                                  <w:lang w:eastAsia="pt-BR"/>
                                </w:rPr>
                                <w:drawing>
                                  <wp:inline distT="0" distB="0" distL="0" distR="0" wp14:anchorId="44630DBF" wp14:editId="27133BAB">
                                    <wp:extent cx="4749165" cy="95250"/>
                                    <wp:effectExtent l="0" t="0" r="0" b="0"/>
                                    <wp:docPr id="363"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49165" cy="95250"/>
                                            </a:xfrm>
                                            <a:prstGeom prst="rect">
                                              <a:avLst/>
                                            </a:prstGeom>
                                            <a:noFill/>
                                            <a:ln>
                                              <a:noFill/>
                                            </a:ln>
                                          </pic:spPr>
                                        </pic:pic>
                                      </a:graphicData>
                                    </a:graphic>
                                  </wp:inline>
                                </w:drawing>
                              </w:r>
                            </w:p>
                            <w:p w:rsidR="00416D96" w:rsidRDefault="00416D96" w:rsidP="00131C18"/>
                          </w:txbxContent>
                        </wps:txbx>
                        <wps:bodyPr rot="0" vert="horz" wrap="square" lIns="0" tIns="0" rIns="0" bIns="0" anchor="t" anchorCtr="0" upright="1">
                          <a:noAutofit/>
                        </wps:bodyPr>
                      </wps:wsp>
                      <wps:wsp>
                        <wps:cNvPr id="11650" name="Freeform 30"/>
                        <wps:cNvSpPr>
                          <a:spLocks/>
                        </wps:cNvSpPr>
                        <wps:spPr bwMode="auto">
                          <a:xfrm>
                            <a:off x="8963" y="2127"/>
                            <a:ext cx="20" cy="20"/>
                          </a:xfrm>
                          <a:custGeom>
                            <a:avLst/>
                            <a:gdLst>
                              <a:gd name="T0" fmla="*/ 0 w 20"/>
                              <a:gd name="T1" fmla="*/ 0 h 20"/>
                              <a:gd name="T2" fmla="*/ 9 w 20"/>
                              <a:gd name="T3" fmla="*/ 0 h 20"/>
                              <a:gd name="T4" fmla="*/ 0 60000 65536"/>
                              <a:gd name="T5" fmla="*/ 0 60000 65536"/>
                            </a:gdLst>
                            <a:ahLst/>
                            <a:cxnLst>
                              <a:cxn ang="T4">
                                <a:pos x="T0" y="T1"/>
                              </a:cxn>
                              <a:cxn ang="T5">
                                <a:pos x="T2" y="T3"/>
                              </a:cxn>
                            </a:cxnLst>
                            <a:rect l="0" t="0" r="r" b="b"/>
                            <a:pathLst>
                              <a:path w="20" h="20">
                                <a:moveTo>
                                  <a:pt x="0" y="0"/>
                                </a:moveTo>
                                <a:lnTo>
                                  <a:pt x="9" y="0"/>
                                </a:lnTo>
                              </a:path>
                            </a:pathLst>
                          </a:custGeom>
                          <a:noFill/>
                          <a:ln w="6096">
                            <a:solidFill>
                              <a:srgbClr val="3F3F3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55" name="Rectangle 31"/>
                        <wps:cNvSpPr>
                          <a:spLocks noChangeArrowheads="1"/>
                        </wps:cNvSpPr>
                        <wps:spPr bwMode="auto">
                          <a:xfrm>
                            <a:off x="8983" y="2123"/>
                            <a:ext cx="1780"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6D96" w:rsidRDefault="00416D96" w:rsidP="00131C18">
                              <w:pPr>
                                <w:spacing w:line="240" w:lineRule="atLeast"/>
                              </w:pPr>
                              <w:r>
                                <w:rPr>
                                  <w:bCs/>
                                  <w:smallCaps/>
                                  <w:noProof/>
                                  <w:lang w:eastAsia="pt-BR"/>
                                </w:rPr>
                                <w:drawing>
                                  <wp:inline distT="0" distB="0" distL="0" distR="0" wp14:anchorId="579FA68B" wp14:editId="22C4FAEA">
                                    <wp:extent cx="1105535" cy="95250"/>
                                    <wp:effectExtent l="0" t="0" r="0" b="0"/>
                                    <wp:docPr id="364"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05535" cy="95250"/>
                                            </a:xfrm>
                                            <a:prstGeom prst="rect">
                                              <a:avLst/>
                                            </a:prstGeom>
                                            <a:noFill/>
                                            <a:ln>
                                              <a:noFill/>
                                            </a:ln>
                                          </pic:spPr>
                                        </pic:pic>
                                      </a:graphicData>
                                    </a:graphic>
                                  </wp:inline>
                                </w:drawing>
                              </w:r>
                            </w:p>
                            <w:p w:rsidR="00416D96" w:rsidRDefault="00416D96" w:rsidP="00131C18"/>
                          </w:txbxContent>
                        </wps:txbx>
                        <wps:bodyPr rot="0" vert="horz" wrap="square" lIns="0" tIns="0" rIns="0" bIns="0" anchor="t" anchorCtr="0" upright="1">
                          <a:noAutofit/>
                        </wps:bodyPr>
                      </wps:wsp>
                      <wps:wsp>
                        <wps:cNvPr id="11656" name="Freeform 32"/>
                        <wps:cNvSpPr>
                          <a:spLocks/>
                        </wps:cNvSpPr>
                        <wps:spPr bwMode="auto">
                          <a:xfrm>
                            <a:off x="10768" y="2127"/>
                            <a:ext cx="20" cy="20"/>
                          </a:xfrm>
                          <a:custGeom>
                            <a:avLst/>
                            <a:gdLst>
                              <a:gd name="T0" fmla="*/ 0 w 20"/>
                              <a:gd name="T1" fmla="*/ 0 h 20"/>
                              <a:gd name="T2" fmla="*/ 9 w 20"/>
                              <a:gd name="T3" fmla="*/ 0 h 20"/>
                              <a:gd name="T4" fmla="*/ 0 60000 65536"/>
                              <a:gd name="T5" fmla="*/ 0 60000 65536"/>
                            </a:gdLst>
                            <a:ahLst/>
                            <a:cxnLst>
                              <a:cxn ang="T4">
                                <a:pos x="T0" y="T1"/>
                              </a:cxn>
                              <a:cxn ang="T5">
                                <a:pos x="T2" y="T3"/>
                              </a:cxn>
                            </a:cxnLst>
                            <a:rect l="0" t="0" r="r" b="b"/>
                            <a:pathLst>
                              <a:path w="20" h="20">
                                <a:moveTo>
                                  <a:pt x="0" y="0"/>
                                </a:moveTo>
                                <a:lnTo>
                                  <a:pt x="9" y="0"/>
                                </a:lnTo>
                              </a:path>
                            </a:pathLst>
                          </a:custGeom>
                          <a:noFill/>
                          <a:ln w="6096">
                            <a:solidFill>
                              <a:srgbClr val="FEFEFE"/>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E65F6A" id="Group 28" o:spid="_x0000_s1052" style="position:absolute;left:0;text-align:left;margin-left:70.9pt;margin-top:106.1pt;width:468.25pt;height:1pt;z-index:-251660288;mso-position-horizontal-relative:page" coordorigin="1418,2122" coordsize="936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" o:allowincell="f">
                <v:rect id="Rectangle 29" o:spid="_x0000_s1053" style="position:absolute;left:1418;top:2123;width:754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rg8sMA&#10;AADbAAAADwAAAGRycy9kb3ducmV2LnhtbESPQYvCMBSE7wv7H8Jb8LamKyJ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rg8sMAAADbAAAADwAAAAAAAAAAAAAAAACYAgAAZHJzL2Rv&#10;d25yZXYueG1sUEsFBgAAAAAEAAQA9QAAAIgDAAAAAA==&#10;" filled="f" stroked="f">
                  <v:textbox inset="0,0,0,0">
                    <w:txbxContent>
                      <w:p w:rsidR="00416D96" w:rsidRDefault="00416D96" w:rsidP="00131C18">
                        <w:pPr>
                          <w:spacing w:line="240" w:lineRule="atLeast"/>
                        </w:pPr>
                        <w:r>
                          <w:rPr>
                            <w:bCs/>
                            <w:smallCaps/>
                            <w:noProof/>
                            <w:lang w:eastAsia="pt-BR"/>
                          </w:rPr>
                          <w:drawing>
                            <wp:inline distT="0" distB="0" distL="0" distR="0" wp14:anchorId="44630DBF" wp14:editId="27133BAB">
                              <wp:extent cx="4749165" cy="95250"/>
                              <wp:effectExtent l="0" t="0" r="0" b="0"/>
                              <wp:docPr id="363"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49165" cy="95250"/>
                                      </a:xfrm>
                                      <a:prstGeom prst="rect">
                                        <a:avLst/>
                                      </a:prstGeom>
                                      <a:noFill/>
                                      <a:ln>
                                        <a:noFill/>
                                      </a:ln>
                                    </pic:spPr>
                                  </pic:pic>
                                </a:graphicData>
                              </a:graphic>
                            </wp:inline>
                          </w:drawing>
                        </w:r>
                      </w:p>
                      <w:p w:rsidR="00416D96" w:rsidRDefault="00416D96" w:rsidP="00131C18"/>
                    </w:txbxContent>
                  </v:textbox>
                </v:rect>
                <v:shape id="Freeform 30" o:spid="_x0000_s1054" style="position:absolute;left:8963;top:212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N7IcYA&#10;AADeAAAADwAAAGRycy9kb3ducmV2LnhtbESPQW/CMAyF70j7D5En7TbSIoGmQkCwDYnDdljpgaPV&#10;mLSicaomQPfv58Mkbrb8/N77VpvRd+pGQ2wDG8inGSjiOtiWnYHquH99AxUTssUuMBn4pQib9dNk&#10;hYUNd/6hW5mcEhOOBRpoUuoLrWPdkMc4DT2x3M5h8JhkHZy2A97F3Hd6lmUL7bFlSWiwp/eG6kt5&#10;9QbGA57dR17tv3fuk78uc1dWJ2fMy/O4XYJKNKaH+P/7YKV+vpgLgODIDHr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N7IcYAAADeAAAADwAAAAAAAAAAAAAAAACYAgAAZHJz&#10;L2Rvd25yZXYueG1sUEsFBgAAAAAEAAQA9QAAAIsDAAAAAA==&#10;" path="m,l9,e" filled="f" strokecolor="#3f3f3f" strokeweight=".48pt">
                  <v:path arrowok="t" o:connecttype="custom" o:connectlocs="0,0;9,0" o:connectangles="0,0"/>
                </v:shape>
                <v:rect id="Rectangle 31" o:spid="_x0000_s1055" style="position:absolute;left:8983;top:2123;width:178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0N6cQA&#10;AADeAAAADwAAAGRycy9kb3ducmV2LnhtbERPTYvCMBC9L/gfwizsbU0VFK1GEXXRo1rB3dvQjG3Z&#10;ZlKaaKu/3giCt3m8z5nOW1OKK9WusKyg141AEKdWF5wpOCY/3yMQziNrLC2Tghs5mM86H1OMtW14&#10;T9eDz0QIYRejgtz7KpbSpTkZdF1bEQfubGuDPsA6k7rGJoSbUvajaCgNFhwacqxomVP6f7gYBZtR&#10;tfjd2nuTleu/zWl3Gq+SsVfq67NdTEB4av1b/HJvdZjfGw4G8Hwn3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9DenEAAAA3gAAAA8AAAAAAAAAAAAAAAAAmAIAAGRycy9k&#10;b3ducmV2LnhtbFBLBQYAAAAABAAEAPUAAACJAwAAAAA=&#10;" filled="f" stroked="f">
                  <v:textbox inset="0,0,0,0">
                    <w:txbxContent>
                      <w:p w:rsidR="00416D96" w:rsidRDefault="00416D96" w:rsidP="00131C18">
                        <w:pPr>
                          <w:spacing w:line="240" w:lineRule="atLeast"/>
                        </w:pPr>
                        <w:r>
                          <w:rPr>
                            <w:bCs/>
                            <w:smallCaps/>
                            <w:noProof/>
                            <w:lang w:eastAsia="pt-BR"/>
                          </w:rPr>
                          <w:drawing>
                            <wp:inline distT="0" distB="0" distL="0" distR="0" wp14:anchorId="579FA68B" wp14:editId="22C4FAEA">
                              <wp:extent cx="1105535" cy="95250"/>
                              <wp:effectExtent l="0" t="0" r="0" b="0"/>
                              <wp:docPr id="364"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05535" cy="95250"/>
                                      </a:xfrm>
                                      <a:prstGeom prst="rect">
                                        <a:avLst/>
                                      </a:prstGeom>
                                      <a:noFill/>
                                      <a:ln>
                                        <a:noFill/>
                                      </a:ln>
                                    </pic:spPr>
                                  </pic:pic>
                                </a:graphicData>
                              </a:graphic>
                            </wp:inline>
                          </w:drawing>
                        </w:r>
                      </w:p>
                      <w:p w:rsidR="00416D96" w:rsidRDefault="00416D96" w:rsidP="00131C18"/>
                    </w:txbxContent>
                  </v:textbox>
                </v:rect>
                <v:shape id="Freeform 32" o:spid="_x0000_s1056" style="position:absolute;left:10768;top:212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XQ1MUA&#10;AADeAAAADwAAAGRycy9kb3ducmV2LnhtbERP3U7CMBS+N/EdmmPinXSgLjopBFAMFyQq+gAn7WGb&#10;tqdjrdt4e2pC4t358v2e6XxwVnTUhtqzgvEoA0Gsvam5VPD1ub55ABEiskHrmRQcKcB8dnkxxcL4&#10;nj+o28VSpBAOBSqoYmwKKYOuyGEY+YY4cXvfOowJtqU0LfYp3Fk5ybJcOqw5NVTY0Koi/bP7dQrs&#10;47O+Xd69vVu9Omxet7z/7l86pa6vhsUTiEhD/Bef3RuT5o/z+xz+3kk3yNk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hdDUxQAAAN4AAAAPAAAAAAAAAAAAAAAAAJgCAABkcnMv&#10;ZG93bnJldi54bWxQSwUGAAAAAAQABAD1AAAAigMAAAAA&#10;" path="m,l9,e" filled="f" strokecolor="#fefefe" strokeweight=".48pt">
                  <v:path arrowok="t" o:connecttype="custom" o:connectlocs="0,0;9,0" o:connectangles="0,0"/>
                </v:shape>
                <w10:wrap anchorx="page"/>
              </v:group>
            </w:pict>
          </mc:Fallback>
        </mc:AlternateContent>
      </w:r>
      <w:r>
        <w:rPr>
          <w:noProof/>
        </w:rPr>
        <mc:AlternateContent>
          <mc:Choice Requires="wpg">
            <w:drawing>
              <wp:anchor distT="0" distB="0" distL="114300" distR="114300" simplePos="0" relativeHeight="251657216" behindDoc="1" locked="0" layoutInCell="0" allowOverlap="1" wp14:anchorId="5B96009A" wp14:editId="24A1EB04">
                <wp:simplePos x="0" y="0"/>
                <wp:positionH relativeFrom="page">
                  <wp:posOffset>900430</wp:posOffset>
                </wp:positionH>
                <wp:positionV relativeFrom="paragraph">
                  <wp:posOffset>1485900</wp:posOffset>
                </wp:positionV>
                <wp:extent cx="5946775" cy="12700"/>
                <wp:effectExtent l="0" t="0" r="0" b="0"/>
                <wp:wrapNone/>
                <wp:docPr id="26"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6775" cy="12700"/>
                          <a:chOff x="1418" y="2340"/>
                          <a:chExt cx="9365" cy="20"/>
                        </a:xfrm>
                      </wpg:grpSpPr>
                      <wps:wsp>
                        <wps:cNvPr id="27" name="Rectangle 34"/>
                        <wps:cNvSpPr>
                          <a:spLocks noChangeArrowheads="1"/>
                        </wps:cNvSpPr>
                        <wps:spPr bwMode="auto">
                          <a:xfrm>
                            <a:off x="1418" y="2340"/>
                            <a:ext cx="7540"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6D96" w:rsidRDefault="00416D96" w:rsidP="00131C18">
                              <w:pPr>
                                <w:spacing w:line="240" w:lineRule="atLeast"/>
                              </w:pPr>
                              <w:r>
                                <w:rPr>
                                  <w:bCs/>
                                  <w:smallCaps/>
                                  <w:noProof/>
                                  <w:lang w:eastAsia="pt-BR"/>
                                </w:rPr>
                                <w:drawing>
                                  <wp:inline distT="0" distB="0" distL="0" distR="0" wp14:anchorId="0C82AEA5" wp14:editId="0C72952F">
                                    <wp:extent cx="4749165" cy="95250"/>
                                    <wp:effectExtent l="0" t="0" r="0" b="0"/>
                                    <wp:docPr id="366"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49165" cy="95250"/>
                                            </a:xfrm>
                                            <a:prstGeom prst="rect">
                                              <a:avLst/>
                                            </a:prstGeom>
                                            <a:noFill/>
                                            <a:ln>
                                              <a:noFill/>
                                            </a:ln>
                                          </pic:spPr>
                                        </pic:pic>
                                      </a:graphicData>
                                    </a:graphic>
                                  </wp:inline>
                                </w:drawing>
                              </w:r>
                            </w:p>
                            <w:p w:rsidR="00416D96" w:rsidRDefault="00416D96" w:rsidP="00131C18"/>
                          </w:txbxContent>
                        </wps:txbx>
                        <wps:bodyPr rot="0" vert="horz" wrap="square" lIns="0" tIns="0" rIns="0" bIns="0" anchor="t" anchorCtr="0" upright="1">
                          <a:noAutofit/>
                        </wps:bodyPr>
                      </wps:wsp>
                      <wps:wsp>
                        <wps:cNvPr id="28" name="Freeform 35"/>
                        <wps:cNvSpPr>
                          <a:spLocks/>
                        </wps:cNvSpPr>
                        <wps:spPr bwMode="auto">
                          <a:xfrm>
                            <a:off x="8963" y="2344"/>
                            <a:ext cx="20" cy="20"/>
                          </a:xfrm>
                          <a:custGeom>
                            <a:avLst/>
                            <a:gdLst>
                              <a:gd name="T0" fmla="*/ 0 w 20"/>
                              <a:gd name="T1" fmla="*/ 0 h 20"/>
                              <a:gd name="T2" fmla="*/ 9 w 20"/>
                              <a:gd name="T3" fmla="*/ 0 h 20"/>
                              <a:gd name="T4" fmla="*/ 0 60000 65536"/>
                              <a:gd name="T5" fmla="*/ 0 60000 65536"/>
                            </a:gdLst>
                            <a:ahLst/>
                            <a:cxnLst>
                              <a:cxn ang="T4">
                                <a:pos x="T0" y="T1"/>
                              </a:cxn>
                              <a:cxn ang="T5">
                                <a:pos x="T2" y="T3"/>
                              </a:cxn>
                            </a:cxnLst>
                            <a:rect l="0" t="0" r="r" b="b"/>
                            <a:pathLst>
                              <a:path w="20" h="20">
                                <a:moveTo>
                                  <a:pt x="0" y="0"/>
                                </a:moveTo>
                                <a:lnTo>
                                  <a:pt x="9" y="0"/>
                                </a:lnTo>
                              </a:path>
                            </a:pathLst>
                          </a:custGeom>
                          <a:noFill/>
                          <a:ln w="6096">
                            <a:solidFill>
                              <a:srgbClr val="3F3F3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36"/>
                        <wps:cNvSpPr>
                          <a:spLocks noChangeArrowheads="1"/>
                        </wps:cNvSpPr>
                        <wps:spPr bwMode="auto">
                          <a:xfrm>
                            <a:off x="8983" y="2340"/>
                            <a:ext cx="1780"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6D96" w:rsidRDefault="00416D96" w:rsidP="00131C18">
                              <w:pPr>
                                <w:spacing w:line="240" w:lineRule="atLeast"/>
                              </w:pPr>
                              <w:r>
                                <w:rPr>
                                  <w:bCs/>
                                  <w:smallCaps/>
                                  <w:noProof/>
                                  <w:lang w:eastAsia="pt-BR"/>
                                </w:rPr>
                                <w:drawing>
                                  <wp:inline distT="0" distB="0" distL="0" distR="0" wp14:anchorId="292BEDF2" wp14:editId="15542AD8">
                                    <wp:extent cx="1105535" cy="95250"/>
                                    <wp:effectExtent l="0" t="0" r="0" b="0"/>
                                    <wp:docPr id="36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05535" cy="95250"/>
                                            </a:xfrm>
                                            <a:prstGeom prst="rect">
                                              <a:avLst/>
                                            </a:prstGeom>
                                            <a:noFill/>
                                            <a:ln>
                                              <a:noFill/>
                                            </a:ln>
                                          </pic:spPr>
                                        </pic:pic>
                                      </a:graphicData>
                                    </a:graphic>
                                  </wp:inline>
                                </w:drawing>
                              </w:r>
                            </w:p>
                            <w:p w:rsidR="00416D96" w:rsidRDefault="00416D96" w:rsidP="00131C18"/>
                          </w:txbxContent>
                        </wps:txbx>
                        <wps:bodyPr rot="0" vert="horz" wrap="square" lIns="0" tIns="0" rIns="0" bIns="0" anchor="t" anchorCtr="0" upright="1">
                          <a:noAutofit/>
                        </wps:bodyPr>
                      </wps:wsp>
                      <wps:wsp>
                        <wps:cNvPr id="30" name="Freeform 37"/>
                        <wps:cNvSpPr>
                          <a:spLocks/>
                        </wps:cNvSpPr>
                        <wps:spPr bwMode="auto">
                          <a:xfrm>
                            <a:off x="10768" y="2344"/>
                            <a:ext cx="20" cy="20"/>
                          </a:xfrm>
                          <a:custGeom>
                            <a:avLst/>
                            <a:gdLst>
                              <a:gd name="T0" fmla="*/ 0 w 20"/>
                              <a:gd name="T1" fmla="*/ 0 h 20"/>
                              <a:gd name="T2" fmla="*/ 9 w 20"/>
                              <a:gd name="T3" fmla="*/ 0 h 20"/>
                              <a:gd name="T4" fmla="*/ 0 60000 65536"/>
                              <a:gd name="T5" fmla="*/ 0 60000 65536"/>
                            </a:gdLst>
                            <a:ahLst/>
                            <a:cxnLst>
                              <a:cxn ang="T4">
                                <a:pos x="T0" y="T1"/>
                              </a:cxn>
                              <a:cxn ang="T5">
                                <a:pos x="T2" y="T3"/>
                              </a:cxn>
                            </a:cxnLst>
                            <a:rect l="0" t="0" r="r" b="b"/>
                            <a:pathLst>
                              <a:path w="20" h="20">
                                <a:moveTo>
                                  <a:pt x="0" y="0"/>
                                </a:moveTo>
                                <a:lnTo>
                                  <a:pt x="9" y="0"/>
                                </a:lnTo>
                              </a:path>
                            </a:pathLst>
                          </a:custGeom>
                          <a:noFill/>
                          <a:ln w="6096">
                            <a:solidFill>
                              <a:srgbClr val="FEFEFE"/>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96009A" id="Group 33" o:spid="_x0000_s1057" style="position:absolute;left:0;text-align:left;margin-left:70.9pt;margin-top:117pt;width:468.25pt;height:1pt;z-index:-251659264;mso-position-horizontal-relative:page" coordorigin="1418,2340" coordsize="936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" o:allowincell="f">
                <v:rect id="Rectangle 34" o:spid="_x0000_s1058" style="position:absolute;left:1418;top:2340;width:754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mgycUA&#10;AADbAAAADwAAAGRycy9kb3ducmV2LnhtbESPT2vCQBTE7wW/w/KE3urGHKxJXUX8gx7bKNjeHtnX&#10;JJh9G7JrkvbTdwuCx2FmfsMsVoOpRUetqywrmE4iEMS51RUXCs6n/cschPPIGmvLpOCHHKyWo6cF&#10;ptr2/EFd5gsRIOxSVFB636RSurwkg25iG+LgfdvWoA+yLaRusQ9wU8s4imbSYMVhocSGNiXl1+xm&#10;FBzmzfrzaH/7ot59HS7vl2R7SrxSz+Nh/QbC0+Af4Xv7qBXEr/D/Jfw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eaDJxQAAANsAAAAPAAAAAAAAAAAAAAAAAJgCAABkcnMv&#10;ZG93bnJldi54bWxQSwUGAAAAAAQABAD1AAAAigMAAAAA&#10;" filled="f" stroked="f">
                  <v:textbox inset="0,0,0,0">
                    <w:txbxContent>
                      <w:p w:rsidR="00416D96" w:rsidRDefault="00416D96" w:rsidP="00131C18">
                        <w:pPr>
                          <w:spacing w:line="240" w:lineRule="atLeast"/>
                        </w:pPr>
                        <w:r>
                          <w:rPr>
                            <w:bCs/>
                            <w:smallCaps/>
                            <w:noProof/>
                            <w:lang w:eastAsia="pt-BR"/>
                          </w:rPr>
                          <w:drawing>
                            <wp:inline distT="0" distB="0" distL="0" distR="0" wp14:anchorId="0C82AEA5" wp14:editId="0C72952F">
                              <wp:extent cx="4749165" cy="95250"/>
                              <wp:effectExtent l="0" t="0" r="0" b="0"/>
                              <wp:docPr id="366"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49165" cy="95250"/>
                                      </a:xfrm>
                                      <a:prstGeom prst="rect">
                                        <a:avLst/>
                                      </a:prstGeom>
                                      <a:noFill/>
                                      <a:ln>
                                        <a:noFill/>
                                      </a:ln>
                                    </pic:spPr>
                                  </pic:pic>
                                </a:graphicData>
                              </a:graphic>
                            </wp:inline>
                          </w:drawing>
                        </w:r>
                      </w:p>
                      <w:p w:rsidR="00416D96" w:rsidRDefault="00416D96" w:rsidP="00131C18"/>
                    </w:txbxContent>
                  </v:textbox>
                </v:rect>
                <v:shape id="Freeform 35" o:spid="_x0000_s1059" style="position:absolute;left:8963;top:234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TVMAA&#10;AADbAAAADwAAAGRycy9kb3ducmV2LnhtbERPTYvCMBC9L/gfwgje1lRBWaqpqKvgwT1s7cHj0EzT&#10;YjMpTVbrvzcHYY+P973eDLYVd+p941jBbJqAIC6dbtgoKC7Hzy8QPiBrbB2Tgid52GSjjzWm2j34&#10;l+55MCKGsE9RQR1Cl0rpy5os+qnriCNXud5iiLA3Uvf4iOG2lfMkWUqLDceGGjva11Te8j+rYDhh&#10;Zb5nxfFnZw58vi1MXlyNUpPxsF2BCDSEf/HbfdIK5nFs/BJ/gMx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TVMAAAADbAAAADwAAAAAAAAAAAAAAAACYAgAAZHJzL2Rvd25y&#10;ZXYueG1sUEsFBgAAAAAEAAQA9QAAAIUDAAAAAA==&#10;" path="m,l9,e" filled="f" strokecolor="#3f3f3f" strokeweight=".48pt">
                  <v:path arrowok="t" o:connecttype="custom" o:connectlocs="0,0;9,0" o:connectangles="0,0"/>
                </v:shape>
                <v:rect id="Rectangle 36" o:spid="_x0000_s1060" style="position:absolute;left:8983;top:2340;width:1780;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qRIMMA&#10;AADbAAAADwAAAGRycy9kb3ducmV2LnhtbESPT4vCMBTE74LfITzBm6Z6EFuNIrqLHv2zoN4ezbMt&#10;Ni+libb66c3Cwh6HmfkNM1+2phRPql1hWcFoGIEgTq0uOFPwc/oeTEE4j6yxtEwKXuRgueh25pho&#10;2/CBnkefiQBhl6CC3PsqkdKlORl0Q1sRB+9ma4M+yDqTusYmwE0px1E0kQYLDgs5VrTOKb0fH0bB&#10;dlqtLjv7brLy67o978/x5hR7pfq9djUD4an1/+G/9k4rGMfw+yX8ALn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qRIMMAAADbAAAADwAAAAAAAAAAAAAAAACYAgAAZHJzL2Rv&#10;d25yZXYueG1sUEsFBgAAAAAEAAQA9QAAAIgDAAAAAA==&#10;" filled="f" stroked="f">
                  <v:textbox inset="0,0,0,0">
                    <w:txbxContent>
                      <w:p w:rsidR="00416D96" w:rsidRDefault="00416D96" w:rsidP="00131C18">
                        <w:pPr>
                          <w:spacing w:line="240" w:lineRule="atLeast"/>
                        </w:pPr>
                        <w:r>
                          <w:rPr>
                            <w:bCs/>
                            <w:smallCaps/>
                            <w:noProof/>
                            <w:lang w:eastAsia="pt-BR"/>
                          </w:rPr>
                          <w:drawing>
                            <wp:inline distT="0" distB="0" distL="0" distR="0" wp14:anchorId="292BEDF2" wp14:editId="15542AD8">
                              <wp:extent cx="1105535" cy="95250"/>
                              <wp:effectExtent l="0" t="0" r="0" b="0"/>
                              <wp:docPr id="36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05535" cy="95250"/>
                                      </a:xfrm>
                                      <a:prstGeom prst="rect">
                                        <a:avLst/>
                                      </a:prstGeom>
                                      <a:noFill/>
                                      <a:ln>
                                        <a:noFill/>
                                      </a:ln>
                                    </pic:spPr>
                                  </pic:pic>
                                </a:graphicData>
                              </a:graphic>
                            </wp:inline>
                          </w:drawing>
                        </w:r>
                      </w:p>
                      <w:p w:rsidR="00416D96" w:rsidRDefault="00416D96" w:rsidP="00131C18"/>
                    </w:txbxContent>
                  </v:textbox>
                </v:rect>
                <v:shape id="Freeform 37" o:spid="_x0000_s1061" style="position:absolute;left:10768;top:234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mxgcIA&#10;AADbAAAADwAAAGRycy9kb3ducmV2LnhtbERP3U7CMBS+N+EdmmPCHXSKITopREEJFyQo8AAn7WGb&#10;tKdzrdt4e3pB4uWX73+26J0VLTWh8qzgYZyBINbeVFwoOB4+R88gQkQ2aD2TggsFWMwHdzPMje/4&#10;m9p9LEQK4ZCjgjLGOpcy6JIchrGviRN38o3DmGBTSNNgl8KdlY9ZNpUOK04NJda0LEmf939OgX1Z&#10;6cn70+7L6uXvZr3l00/30So1vO/fXkFE6uO/+ObeGAWTtD59ST9A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WbGBwgAAANsAAAAPAAAAAAAAAAAAAAAAAJgCAABkcnMvZG93&#10;bnJldi54bWxQSwUGAAAAAAQABAD1AAAAhwMAAAAA&#10;" path="m,l9,e" filled="f" strokecolor="#fefefe" strokeweight=".48pt">
                  <v:path arrowok="t" o:connecttype="custom" o:connectlocs="0,0;9,0" o:connectangles="0,0"/>
                </v:shape>
                <w10:wrap anchorx="page"/>
              </v:group>
            </w:pict>
          </mc:Fallback>
        </mc:AlternateContent>
      </w:r>
      <w:r w:rsidR="006A2F21" w:rsidRPr="0069310A">
        <w:t>Tabela 3.2</w:t>
      </w:r>
      <w:r w:rsidR="008046BD">
        <w:t>-</w:t>
      </w:r>
      <w:r w:rsidR="006A2F21" w:rsidRPr="0069310A">
        <w:t>1</w:t>
      </w:r>
      <w:r w:rsidR="008046BD">
        <w:t>.</w:t>
      </w:r>
      <w:r w:rsidR="004F64B7" w:rsidRPr="0069310A">
        <w:t xml:space="preserve"> </w:t>
      </w:r>
      <w:r w:rsidR="00131C18" w:rsidRPr="0069310A">
        <w:t>Programas de Investimento</w:t>
      </w:r>
      <w:r w:rsidR="008046BD">
        <w:t>.</w:t>
      </w:r>
      <w:r w:rsidR="0035540A">
        <w:t xml:space="preserve"> Plano da Bacia Paraíba do Sul</w:t>
      </w:r>
    </w:p>
    <w:tbl>
      <w:tblPr>
        <w:tblW w:w="0" w:type="auto"/>
        <w:tblInd w:w="60" w:type="dxa"/>
        <w:tblBorders>
          <w:top w:val="single" w:sz="12"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7575"/>
        <w:gridCol w:w="1801"/>
      </w:tblGrid>
      <w:tr w:rsidR="00131C18" w:rsidRPr="0069310A" w:rsidTr="0025476A">
        <w:trPr>
          <w:trHeight w:hRule="exact" w:val="238"/>
          <w:tblHeader/>
        </w:trPr>
        <w:tc>
          <w:tcPr>
            <w:tcW w:w="7575" w:type="dxa"/>
            <w:tcBorders>
              <w:top w:val="single" w:sz="12" w:space="0" w:color="000000"/>
              <w:bottom w:val="single" w:sz="12" w:space="0" w:color="000000"/>
            </w:tcBorders>
          </w:tcPr>
          <w:p w:rsidR="00131C18" w:rsidRPr="0069310A" w:rsidRDefault="00131C18" w:rsidP="00940F3D">
            <w:pPr>
              <w:pStyle w:val="TableParagraph"/>
              <w:kinsoku w:val="0"/>
              <w:overflowPunct w:val="0"/>
              <w:spacing w:line="203" w:lineRule="exact"/>
              <w:ind w:left="22"/>
              <w:jc w:val="center"/>
              <w:rPr>
                <w:rFonts w:ascii="Arial" w:hAnsi="Arial" w:cs="Arial"/>
                <w:sz w:val="16"/>
                <w:szCs w:val="16"/>
              </w:rPr>
            </w:pPr>
            <w:r w:rsidRPr="0069310A">
              <w:rPr>
                <w:rFonts w:ascii="Arial" w:hAnsi="Arial" w:cs="Arial"/>
                <w:b/>
                <w:bCs/>
                <w:spacing w:val="-1"/>
                <w:sz w:val="16"/>
                <w:szCs w:val="16"/>
              </w:rPr>
              <w:t>PR</w:t>
            </w:r>
            <w:r w:rsidRPr="0069310A">
              <w:rPr>
                <w:rFonts w:ascii="Arial" w:hAnsi="Arial" w:cs="Arial"/>
                <w:b/>
                <w:bCs/>
                <w:sz w:val="16"/>
                <w:szCs w:val="16"/>
              </w:rPr>
              <w:t>OG</w:t>
            </w:r>
            <w:r w:rsidRPr="0069310A">
              <w:rPr>
                <w:rFonts w:ascii="Arial" w:hAnsi="Arial" w:cs="Arial"/>
                <w:b/>
                <w:bCs/>
                <w:spacing w:val="2"/>
                <w:sz w:val="16"/>
                <w:szCs w:val="16"/>
              </w:rPr>
              <w:t>R</w:t>
            </w:r>
            <w:r w:rsidRPr="0069310A">
              <w:rPr>
                <w:rFonts w:ascii="Arial" w:hAnsi="Arial" w:cs="Arial"/>
                <w:b/>
                <w:bCs/>
                <w:spacing w:val="-4"/>
                <w:sz w:val="16"/>
                <w:szCs w:val="16"/>
              </w:rPr>
              <w:t>A</w:t>
            </w:r>
            <w:r w:rsidRPr="0069310A">
              <w:rPr>
                <w:rFonts w:ascii="Arial" w:hAnsi="Arial" w:cs="Arial"/>
                <w:b/>
                <w:bCs/>
                <w:spacing w:val="3"/>
                <w:sz w:val="16"/>
                <w:szCs w:val="16"/>
              </w:rPr>
              <w:t>M</w:t>
            </w:r>
            <w:r w:rsidRPr="0069310A">
              <w:rPr>
                <w:rFonts w:ascii="Arial" w:hAnsi="Arial" w:cs="Arial"/>
                <w:b/>
                <w:bCs/>
                <w:sz w:val="16"/>
                <w:szCs w:val="16"/>
              </w:rPr>
              <w:t>A</w:t>
            </w:r>
          </w:p>
        </w:tc>
        <w:tc>
          <w:tcPr>
            <w:tcW w:w="1801" w:type="dxa"/>
            <w:tcBorders>
              <w:top w:val="single" w:sz="12" w:space="0" w:color="000000"/>
              <w:bottom w:val="single" w:sz="12" w:space="0" w:color="000000"/>
            </w:tcBorders>
          </w:tcPr>
          <w:p w:rsidR="00131C18" w:rsidRPr="0069310A" w:rsidRDefault="00131C18" w:rsidP="00940F3D">
            <w:pPr>
              <w:pStyle w:val="TableParagraph"/>
              <w:kinsoku w:val="0"/>
              <w:overflowPunct w:val="0"/>
              <w:spacing w:line="203" w:lineRule="exact"/>
              <w:ind w:left="378"/>
              <w:rPr>
                <w:rFonts w:ascii="Arial" w:hAnsi="Arial" w:cs="Arial"/>
                <w:sz w:val="16"/>
                <w:szCs w:val="16"/>
              </w:rPr>
            </w:pPr>
            <w:r w:rsidRPr="0069310A">
              <w:rPr>
                <w:rFonts w:ascii="Arial" w:hAnsi="Arial" w:cs="Arial"/>
                <w:b/>
                <w:bCs/>
                <w:spacing w:val="-1"/>
                <w:sz w:val="16"/>
                <w:szCs w:val="16"/>
              </w:rPr>
              <w:t>CUS</w:t>
            </w:r>
            <w:r w:rsidRPr="0069310A">
              <w:rPr>
                <w:rFonts w:ascii="Arial" w:hAnsi="Arial" w:cs="Arial"/>
                <w:b/>
                <w:bCs/>
                <w:sz w:val="16"/>
                <w:szCs w:val="16"/>
              </w:rPr>
              <w:t>TO</w:t>
            </w:r>
            <w:r w:rsidRPr="0069310A">
              <w:rPr>
                <w:rFonts w:ascii="Arial" w:hAnsi="Arial" w:cs="Arial"/>
                <w:b/>
                <w:bCs/>
                <w:spacing w:val="-4"/>
                <w:sz w:val="16"/>
                <w:szCs w:val="16"/>
              </w:rPr>
              <w:t xml:space="preserve"> </w:t>
            </w:r>
            <w:r w:rsidRPr="0069310A">
              <w:rPr>
                <w:rFonts w:ascii="Arial" w:hAnsi="Arial" w:cs="Arial"/>
                <w:b/>
                <w:bCs/>
                <w:sz w:val="16"/>
                <w:szCs w:val="16"/>
              </w:rPr>
              <w:t>(</w:t>
            </w:r>
            <w:r w:rsidRPr="0069310A">
              <w:rPr>
                <w:rFonts w:ascii="Arial" w:hAnsi="Arial" w:cs="Arial"/>
                <w:b/>
                <w:bCs/>
                <w:spacing w:val="-1"/>
                <w:sz w:val="16"/>
                <w:szCs w:val="16"/>
              </w:rPr>
              <w:t>R$</w:t>
            </w:r>
            <w:r w:rsidRPr="0069310A">
              <w:rPr>
                <w:rFonts w:ascii="Arial" w:hAnsi="Arial" w:cs="Arial"/>
                <w:b/>
                <w:bCs/>
                <w:sz w:val="16"/>
                <w:szCs w:val="16"/>
              </w:rPr>
              <w:t>)</w:t>
            </w:r>
          </w:p>
        </w:tc>
      </w:tr>
      <w:tr w:rsidR="00131C18" w:rsidRPr="0069310A" w:rsidTr="00940F3D">
        <w:trPr>
          <w:trHeight w:hRule="exact" w:val="217"/>
        </w:trPr>
        <w:tc>
          <w:tcPr>
            <w:tcW w:w="7575" w:type="dxa"/>
            <w:tcBorders>
              <w:top w:val="single" w:sz="12" w:space="0" w:color="000000"/>
              <w:bottom w:val="single" w:sz="8" w:space="0" w:color="000000"/>
            </w:tcBorders>
            <w:shd w:val="clear" w:color="auto" w:fill="auto"/>
          </w:tcPr>
          <w:p w:rsidR="00131C18" w:rsidRPr="0069310A" w:rsidRDefault="00131C18" w:rsidP="00940F3D">
            <w:pPr>
              <w:pStyle w:val="TableParagraph"/>
              <w:kinsoku w:val="0"/>
              <w:overflowPunct w:val="0"/>
              <w:spacing w:line="203" w:lineRule="exact"/>
              <w:ind w:left="85"/>
              <w:rPr>
                <w:rFonts w:ascii="Arial" w:hAnsi="Arial" w:cs="Arial"/>
                <w:spacing w:val="-1"/>
                <w:sz w:val="16"/>
                <w:szCs w:val="16"/>
              </w:rPr>
            </w:pPr>
            <w:r w:rsidRPr="0069310A">
              <w:rPr>
                <w:rFonts w:ascii="Arial" w:hAnsi="Arial" w:cs="Arial"/>
                <w:b/>
                <w:bCs/>
                <w:sz w:val="16"/>
                <w:szCs w:val="16"/>
              </w:rPr>
              <w:t>A</w:t>
            </w:r>
            <w:r w:rsidRPr="0069310A">
              <w:rPr>
                <w:rFonts w:ascii="Arial" w:hAnsi="Arial" w:cs="Arial"/>
                <w:b/>
                <w:bCs/>
                <w:spacing w:val="-5"/>
                <w:sz w:val="16"/>
                <w:szCs w:val="16"/>
              </w:rPr>
              <w:t xml:space="preserve"> </w:t>
            </w:r>
            <w:r w:rsidRPr="0069310A">
              <w:rPr>
                <w:rFonts w:ascii="Arial" w:hAnsi="Arial" w:cs="Arial"/>
                <w:b/>
                <w:bCs/>
                <w:sz w:val="16"/>
                <w:szCs w:val="16"/>
              </w:rPr>
              <w:t>R</w:t>
            </w:r>
            <w:r w:rsidRPr="0069310A">
              <w:rPr>
                <w:rFonts w:ascii="Arial" w:hAnsi="Arial" w:cs="Arial"/>
                <w:b/>
                <w:bCs/>
                <w:spacing w:val="-1"/>
                <w:sz w:val="16"/>
                <w:szCs w:val="16"/>
              </w:rPr>
              <w:t>e</w:t>
            </w:r>
            <w:r w:rsidRPr="0069310A">
              <w:rPr>
                <w:rFonts w:ascii="Arial" w:hAnsi="Arial" w:cs="Arial"/>
                <w:b/>
                <w:bCs/>
                <w:sz w:val="16"/>
                <w:szCs w:val="16"/>
              </w:rPr>
              <w:t>du</w:t>
            </w:r>
            <w:r w:rsidRPr="0069310A">
              <w:rPr>
                <w:rFonts w:ascii="Arial" w:hAnsi="Arial" w:cs="Arial"/>
                <w:b/>
                <w:bCs/>
                <w:spacing w:val="-1"/>
                <w:sz w:val="16"/>
                <w:szCs w:val="16"/>
              </w:rPr>
              <w:t>çã</w:t>
            </w:r>
            <w:r w:rsidRPr="0069310A">
              <w:rPr>
                <w:rFonts w:ascii="Arial" w:hAnsi="Arial" w:cs="Arial"/>
                <w:b/>
                <w:bCs/>
                <w:sz w:val="16"/>
                <w:szCs w:val="16"/>
              </w:rPr>
              <w:t>o</w:t>
            </w:r>
            <w:r w:rsidRPr="0069310A">
              <w:rPr>
                <w:rFonts w:ascii="Arial" w:hAnsi="Arial" w:cs="Arial"/>
                <w:b/>
                <w:bCs/>
                <w:spacing w:val="-2"/>
                <w:sz w:val="16"/>
                <w:szCs w:val="16"/>
              </w:rPr>
              <w:t xml:space="preserve"> </w:t>
            </w:r>
            <w:r w:rsidRPr="0069310A">
              <w:rPr>
                <w:rFonts w:ascii="Arial" w:hAnsi="Arial" w:cs="Arial"/>
                <w:b/>
                <w:bCs/>
                <w:sz w:val="16"/>
                <w:szCs w:val="16"/>
              </w:rPr>
              <w:t>de</w:t>
            </w:r>
            <w:r w:rsidRPr="0069310A">
              <w:rPr>
                <w:rFonts w:ascii="Arial" w:hAnsi="Arial" w:cs="Arial"/>
                <w:b/>
                <w:bCs/>
                <w:spacing w:val="-4"/>
                <w:sz w:val="16"/>
                <w:szCs w:val="16"/>
              </w:rPr>
              <w:t xml:space="preserve"> </w:t>
            </w:r>
            <w:r w:rsidRPr="0069310A">
              <w:rPr>
                <w:rFonts w:ascii="Arial" w:hAnsi="Arial" w:cs="Arial"/>
                <w:b/>
                <w:bCs/>
                <w:spacing w:val="-1"/>
                <w:sz w:val="16"/>
                <w:szCs w:val="16"/>
              </w:rPr>
              <w:t>car</w:t>
            </w:r>
            <w:r w:rsidRPr="0069310A">
              <w:rPr>
                <w:rFonts w:ascii="Arial" w:hAnsi="Arial" w:cs="Arial"/>
                <w:b/>
                <w:bCs/>
                <w:sz w:val="16"/>
                <w:szCs w:val="16"/>
              </w:rPr>
              <w:t>g</w:t>
            </w:r>
            <w:r w:rsidRPr="0069310A">
              <w:rPr>
                <w:rFonts w:ascii="Arial" w:hAnsi="Arial" w:cs="Arial"/>
                <w:b/>
                <w:bCs/>
                <w:spacing w:val="-1"/>
                <w:sz w:val="16"/>
                <w:szCs w:val="16"/>
              </w:rPr>
              <w:t>a</w:t>
            </w:r>
            <w:r w:rsidRPr="0069310A">
              <w:rPr>
                <w:rFonts w:ascii="Arial" w:hAnsi="Arial" w:cs="Arial"/>
                <w:b/>
                <w:bCs/>
                <w:sz w:val="16"/>
                <w:szCs w:val="16"/>
              </w:rPr>
              <w:t>s</w:t>
            </w:r>
            <w:r w:rsidRPr="0069310A">
              <w:rPr>
                <w:rFonts w:ascii="Arial" w:hAnsi="Arial" w:cs="Arial"/>
                <w:b/>
                <w:bCs/>
                <w:spacing w:val="-3"/>
                <w:sz w:val="16"/>
                <w:szCs w:val="16"/>
              </w:rPr>
              <w:t xml:space="preserve"> </w:t>
            </w:r>
            <w:r w:rsidRPr="0069310A">
              <w:rPr>
                <w:rFonts w:ascii="Arial" w:hAnsi="Arial" w:cs="Arial"/>
                <w:b/>
                <w:bCs/>
                <w:sz w:val="16"/>
                <w:szCs w:val="16"/>
              </w:rPr>
              <w:t>polui</w:t>
            </w:r>
            <w:r w:rsidRPr="0069310A">
              <w:rPr>
                <w:rFonts w:ascii="Arial" w:hAnsi="Arial" w:cs="Arial"/>
                <w:b/>
                <w:bCs/>
                <w:spacing w:val="-1"/>
                <w:sz w:val="16"/>
                <w:szCs w:val="16"/>
              </w:rPr>
              <w:t>d</w:t>
            </w:r>
            <w:r w:rsidRPr="0069310A">
              <w:rPr>
                <w:rFonts w:ascii="Arial" w:hAnsi="Arial" w:cs="Arial"/>
                <w:b/>
                <w:bCs/>
                <w:sz w:val="16"/>
                <w:szCs w:val="16"/>
              </w:rPr>
              <w:t>o</w:t>
            </w:r>
            <w:r w:rsidRPr="0069310A">
              <w:rPr>
                <w:rFonts w:ascii="Arial" w:hAnsi="Arial" w:cs="Arial"/>
                <w:b/>
                <w:bCs/>
                <w:spacing w:val="-1"/>
                <w:sz w:val="16"/>
                <w:szCs w:val="16"/>
              </w:rPr>
              <w:t>ras:</w:t>
            </w:r>
          </w:p>
        </w:tc>
        <w:tc>
          <w:tcPr>
            <w:tcW w:w="1801" w:type="dxa"/>
            <w:tcBorders>
              <w:top w:val="single" w:sz="12" w:space="0" w:color="000000"/>
              <w:bottom w:val="single" w:sz="8" w:space="0" w:color="000000"/>
            </w:tcBorders>
            <w:shd w:val="clear" w:color="auto" w:fill="auto"/>
          </w:tcPr>
          <w:p w:rsidR="00131C18" w:rsidRPr="0069310A" w:rsidRDefault="00131C18" w:rsidP="00940F3D">
            <w:pPr>
              <w:pStyle w:val="TableParagraph"/>
              <w:kinsoku w:val="0"/>
              <w:overflowPunct w:val="0"/>
              <w:spacing w:line="203" w:lineRule="exact"/>
              <w:ind w:left="162"/>
              <w:jc w:val="right"/>
              <w:rPr>
                <w:rFonts w:ascii="Arial" w:hAnsi="Arial" w:cs="Arial"/>
                <w:spacing w:val="-1"/>
                <w:sz w:val="16"/>
                <w:szCs w:val="16"/>
              </w:rPr>
            </w:pPr>
          </w:p>
        </w:tc>
      </w:tr>
      <w:tr w:rsidR="00131C18" w:rsidRPr="0069310A" w:rsidTr="00940F3D">
        <w:trPr>
          <w:trHeight w:hRule="exact" w:val="217"/>
        </w:trPr>
        <w:tc>
          <w:tcPr>
            <w:tcW w:w="7575" w:type="dxa"/>
            <w:tcBorders>
              <w:top w:val="single" w:sz="8" w:space="0" w:color="000000"/>
            </w:tcBorders>
            <w:shd w:val="clear" w:color="auto" w:fill="auto"/>
          </w:tcPr>
          <w:p w:rsidR="00131C18" w:rsidRPr="0069310A" w:rsidRDefault="00131C18" w:rsidP="00940F3D">
            <w:pPr>
              <w:pStyle w:val="TableParagraph"/>
              <w:kinsoku w:val="0"/>
              <w:overflowPunct w:val="0"/>
              <w:spacing w:line="203" w:lineRule="exact"/>
              <w:ind w:left="85"/>
              <w:rPr>
                <w:rFonts w:ascii="Arial" w:hAnsi="Arial" w:cs="Arial"/>
                <w:spacing w:val="-1"/>
                <w:sz w:val="16"/>
                <w:szCs w:val="16"/>
              </w:rPr>
            </w:pPr>
            <w:r w:rsidRPr="0069310A">
              <w:rPr>
                <w:rFonts w:ascii="Arial" w:hAnsi="Arial" w:cs="Arial"/>
                <w:spacing w:val="-1"/>
                <w:sz w:val="16"/>
                <w:szCs w:val="16"/>
              </w:rPr>
              <w:t>A.</w:t>
            </w:r>
            <w:r w:rsidRPr="0069310A">
              <w:rPr>
                <w:rFonts w:ascii="Arial" w:hAnsi="Arial" w:cs="Arial"/>
                <w:sz w:val="16"/>
                <w:szCs w:val="16"/>
              </w:rPr>
              <w:t>1</w:t>
            </w:r>
            <w:r w:rsidRPr="0069310A">
              <w:rPr>
                <w:rFonts w:ascii="Arial" w:hAnsi="Arial" w:cs="Arial"/>
                <w:spacing w:val="49"/>
                <w:sz w:val="16"/>
                <w:szCs w:val="16"/>
              </w:rPr>
              <w:t xml:space="preserve"> </w:t>
            </w:r>
            <w:r w:rsidRPr="0069310A">
              <w:rPr>
                <w:rFonts w:ascii="Arial" w:hAnsi="Arial" w:cs="Arial"/>
                <w:spacing w:val="-1"/>
                <w:sz w:val="16"/>
                <w:szCs w:val="16"/>
              </w:rPr>
              <w:t>Colet</w:t>
            </w:r>
            <w:r w:rsidRPr="0069310A">
              <w:rPr>
                <w:rFonts w:ascii="Arial" w:hAnsi="Arial" w:cs="Arial"/>
                <w:sz w:val="16"/>
                <w:szCs w:val="16"/>
              </w:rPr>
              <w:t>a e</w:t>
            </w:r>
            <w:r w:rsidRPr="0069310A">
              <w:rPr>
                <w:rFonts w:ascii="Arial" w:hAnsi="Arial" w:cs="Arial"/>
                <w:spacing w:val="-1"/>
                <w:sz w:val="16"/>
                <w:szCs w:val="16"/>
              </w:rPr>
              <w:t xml:space="preserve"> tratament</w:t>
            </w:r>
            <w:r w:rsidRPr="0069310A">
              <w:rPr>
                <w:rFonts w:ascii="Arial" w:hAnsi="Arial" w:cs="Arial"/>
                <w:sz w:val="16"/>
                <w:szCs w:val="16"/>
              </w:rPr>
              <w:t>o de</w:t>
            </w:r>
            <w:r w:rsidRPr="0069310A">
              <w:rPr>
                <w:rFonts w:ascii="Arial" w:hAnsi="Arial" w:cs="Arial"/>
                <w:spacing w:val="-1"/>
                <w:sz w:val="16"/>
                <w:szCs w:val="16"/>
              </w:rPr>
              <w:t xml:space="preserve"> </w:t>
            </w:r>
            <w:r w:rsidRPr="0069310A">
              <w:rPr>
                <w:rFonts w:ascii="Arial" w:hAnsi="Arial" w:cs="Arial"/>
                <w:sz w:val="16"/>
                <w:szCs w:val="16"/>
              </w:rPr>
              <w:t>es</w:t>
            </w:r>
            <w:r w:rsidRPr="0069310A">
              <w:rPr>
                <w:rFonts w:ascii="Arial" w:hAnsi="Arial" w:cs="Arial"/>
                <w:spacing w:val="-1"/>
                <w:sz w:val="16"/>
                <w:szCs w:val="16"/>
              </w:rPr>
              <w:t>goto</w:t>
            </w:r>
            <w:r w:rsidRPr="0069310A">
              <w:rPr>
                <w:rFonts w:ascii="Arial" w:hAnsi="Arial" w:cs="Arial"/>
                <w:sz w:val="16"/>
                <w:szCs w:val="16"/>
              </w:rPr>
              <w:t>s</w:t>
            </w:r>
            <w:r w:rsidRPr="0069310A">
              <w:rPr>
                <w:rFonts w:ascii="Arial" w:hAnsi="Arial" w:cs="Arial"/>
                <w:spacing w:val="-3"/>
                <w:sz w:val="16"/>
                <w:szCs w:val="16"/>
              </w:rPr>
              <w:t xml:space="preserve"> </w:t>
            </w:r>
            <w:r w:rsidRPr="0069310A">
              <w:rPr>
                <w:rFonts w:ascii="Arial" w:hAnsi="Arial" w:cs="Arial"/>
                <w:spacing w:val="-1"/>
                <w:sz w:val="16"/>
                <w:szCs w:val="16"/>
              </w:rPr>
              <w:t>do</w:t>
            </w:r>
            <w:r w:rsidRPr="0069310A">
              <w:rPr>
                <w:rFonts w:ascii="Arial" w:hAnsi="Arial" w:cs="Arial"/>
                <w:spacing w:val="1"/>
                <w:sz w:val="16"/>
                <w:szCs w:val="16"/>
              </w:rPr>
              <w:t>m</w:t>
            </w:r>
            <w:r w:rsidRPr="0069310A">
              <w:rPr>
                <w:rFonts w:ascii="Arial" w:hAnsi="Arial" w:cs="Arial"/>
                <w:spacing w:val="-1"/>
                <w:sz w:val="16"/>
                <w:szCs w:val="16"/>
              </w:rPr>
              <w:t>ést</w:t>
            </w:r>
            <w:r w:rsidRPr="0069310A">
              <w:rPr>
                <w:rFonts w:ascii="Arial" w:hAnsi="Arial" w:cs="Arial"/>
                <w:sz w:val="16"/>
                <w:szCs w:val="16"/>
              </w:rPr>
              <w:t>i</w:t>
            </w:r>
            <w:r w:rsidRPr="0069310A">
              <w:rPr>
                <w:rFonts w:ascii="Arial" w:hAnsi="Arial" w:cs="Arial"/>
                <w:spacing w:val="-1"/>
                <w:sz w:val="16"/>
                <w:szCs w:val="16"/>
              </w:rPr>
              <w:t>co</w:t>
            </w:r>
            <w:r w:rsidRPr="0069310A">
              <w:rPr>
                <w:rFonts w:ascii="Arial" w:hAnsi="Arial" w:cs="Arial"/>
                <w:sz w:val="16"/>
                <w:szCs w:val="16"/>
              </w:rPr>
              <w:t xml:space="preserve">s </w:t>
            </w:r>
            <w:r w:rsidRPr="0069310A">
              <w:rPr>
                <w:rFonts w:ascii="Arial" w:hAnsi="Arial" w:cs="Arial"/>
                <w:spacing w:val="-1"/>
                <w:sz w:val="16"/>
                <w:szCs w:val="16"/>
              </w:rPr>
              <w:t>(níve</w:t>
            </w:r>
            <w:r w:rsidRPr="0069310A">
              <w:rPr>
                <w:rFonts w:ascii="Arial" w:hAnsi="Arial" w:cs="Arial"/>
                <w:sz w:val="16"/>
                <w:szCs w:val="16"/>
              </w:rPr>
              <w:t xml:space="preserve">l </w:t>
            </w:r>
            <w:r w:rsidRPr="0069310A">
              <w:rPr>
                <w:rFonts w:ascii="Arial" w:hAnsi="Arial" w:cs="Arial"/>
                <w:spacing w:val="-1"/>
                <w:sz w:val="16"/>
                <w:szCs w:val="16"/>
              </w:rPr>
              <w:t>sec</w:t>
            </w:r>
            <w:r w:rsidRPr="0069310A">
              <w:rPr>
                <w:rFonts w:ascii="Arial" w:hAnsi="Arial" w:cs="Arial"/>
                <w:sz w:val="16"/>
                <w:szCs w:val="16"/>
              </w:rPr>
              <w:t>u</w:t>
            </w:r>
            <w:r w:rsidRPr="0069310A">
              <w:rPr>
                <w:rFonts w:ascii="Arial" w:hAnsi="Arial" w:cs="Arial"/>
                <w:spacing w:val="-1"/>
                <w:sz w:val="16"/>
                <w:szCs w:val="16"/>
              </w:rPr>
              <w:t>ndá</w:t>
            </w:r>
            <w:r w:rsidRPr="0069310A">
              <w:rPr>
                <w:rFonts w:ascii="Arial" w:hAnsi="Arial" w:cs="Arial"/>
                <w:spacing w:val="1"/>
                <w:sz w:val="16"/>
                <w:szCs w:val="16"/>
              </w:rPr>
              <w:t>r</w:t>
            </w:r>
            <w:r w:rsidRPr="0069310A">
              <w:rPr>
                <w:rFonts w:ascii="Arial" w:hAnsi="Arial" w:cs="Arial"/>
                <w:spacing w:val="-1"/>
                <w:sz w:val="16"/>
                <w:szCs w:val="16"/>
              </w:rPr>
              <w:t>io)</w:t>
            </w:r>
          </w:p>
        </w:tc>
        <w:tc>
          <w:tcPr>
            <w:tcW w:w="1801" w:type="dxa"/>
            <w:tcBorders>
              <w:top w:val="single" w:sz="8" w:space="0" w:color="000000"/>
            </w:tcBorders>
            <w:shd w:val="clear" w:color="auto" w:fill="auto"/>
          </w:tcPr>
          <w:p w:rsidR="00131C18" w:rsidRPr="0069310A" w:rsidRDefault="0025476A" w:rsidP="0025476A">
            <w:pPr>
              <w:pStyle w:val="TableParagraph"/>
              <w:kinsoku w:val="0"/>
              <w:overflowPunct w:val="0"/>
              <w:spacing w:line="203" w:lineRule="exact"/>
              <w:rPr>
                <w:rFonts w:ascii="Arial" w:hAnsi="Arial" w:cs="Arial"/>
                <w:spacing w:val="-1"/>
                <w:sz w:val="16"/>
                <w:szCs w:val="16"/>
              </w:rPr>
            </w:pPr>
            <w:r>
              <w:rPr>
                <w:rFonts w:ascii="Arial" w:hAnsi="Arial" w:cs="Arial"/>
                <w:spacing w:val="-1"/>
                <w:sz w:val="16"/>
                <w:szCs w:val="16"/>
              </w:rPr>
              <w:t xml:space="preserve">                 </w:t>
            </w:r>
            <w:r w:rsidR="00131C18" w:rsidRPr="0069310A">
              <w:rPr>
                <w:rFonts w:ascii="Arial" w:hAnsi="Arial" w:cs="Arial"/>
                <w:spacing w:val="-1"/>
                <w:sz w:val="16"/>
                <w:szCs w:val="16"/>
              </w:rPr>
              <w:t>485.</w:t>
            </w:r>
            <w:r w:rsidR="00131C18" w:rsidRPr="0025476A">
              <w:rPr>
                <w:rFonts w:ascii="Arial" w:hAnsi="Arial" w:cs="Arial"/>
                <w:spacing w:val="-1"/>
                <w:sz w:val="16"/>
                <w:szCs w:val="16"/>
              </w:rPr>
              <w:t>0</w:t>
            </w:r>
            <w:r w:rsidR="00131C18" w:rsidRPr="0069310A">
              <w:rPr>
                <w:rFonts w:ascii="Arial" w:hAnsi="Arial" w:cs="Arial"/>
                <w:spacing w:val="-1"/>
                <w:sz w:val="16"/>
                <w:szCs w:val="16"/>
              </w:rPr>
              <w:t>00.</w:t>
            </w:r>
            <w:r w:rsidR="00131C18" w:rsidRPr="0025476A">
              <w:rPr>
                <w:rFonts w:ascii="Arial" w:hAnsi="Arial" w:cs="Arial"/>
                <w:spacing w:val="-1"/>
                <w:sz w:val="16"/>
                <w:szCs w:val="16"/>
              </w:rPr>
              <w:t>0</w:t>
            </w:r>
            <w:r w:rsidR="00131C18" w:rsidRPr="0069310A">
              <w:rPr>
                <w:rFonts w:ascii="Arial" w:hAnsi="Arial" w:cs="Arial"/>
                <w:spacing w:val="-1"/>
                <w:sz w:val="16"/>
                <w:szCs w:val="16"/>
              </w:rPr>
              <w:t>0</w:t>
            </w:r>
            <w:r w:rsidR="00131C18" w:rsidRPr="0025476A">
              <w:rPr>
                <w:rFonts w:ascii="Arial" w:hAnsi="Arial" w:cs="Arial"/>
                <w:spacing w:val="-1"/>
                <w:sz w:val="16"/>
                <w:szCs w:val="16"/>
              </w:rPr>
              <w:t>0</w:t>
            </w:r>
          </w:p>
        </w:tc>
      </w:tr>
      <w:tr w:rsidR="00131C18" w:rsidRPr="0069310A" w:rsidTr="00940F3D">
        <w:trPr>
          <w:trHeight w:hRule="exact" w:val="217"/>
        </w:trPr>
        <w:tc>
          <w:tcPr>
            <w:tcW w:w="7575" w:type="dxa"/>
            <w:shd w:val="clear" w:color="auto" w:fill="auto"/>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pacing w:val="-1"/>
                <w:sz w:val="16"/>
                <w:szCs w:val="16"/>
              </w:rPr>
              <w:t>A.</w:t>
            </w:r>
            <w:proofErr w:type="gramStart"/>
            <w:r w:rsidRPr="0069310A">
              <w:rPr>
                <w:rFonts w:ascii="Arial" w:hAnsi="Arial" w:cs="Arial"/>
                <w:sz w:val="16"/>
                <w:szCs w:val="16"/>
              </w:rPr>
              <w:t>2</w:t>
            </w:r>
            <w:r w:rsidRPr="0069310A">
              <w:rPr>
                <w:rFonts w:ascii="Arial" w:hAnsi="Arial" w:cs="Arial"/>
                <w:spacing w:val="48"/>
                <w:sz w:val="16"/>
                <w:szCs w:val="16"/>
              </w:rPr>
              <w:t xml:space="preserve"> </w:t>
            </w:r>
            <w:r w:rsidRPr="0069310A">
              <w:rPr>
                <w:rFonts w:ascii="Arial" w:hAnsi="Arial" w:cs="Arial"/>
                <w:spacing w:val="-1"/>
                <w:sz w:val="16"/>
                <w:szCs w:val="16"/>
              </w:rPr>
              <w:t>Incentiv</w:t>
            </w:r>
            <w:r w:rsidRPr="0069310A">
              <w:rPr>
                <w:rFonts w:ascii="Arial" w:hAnsi="Arial" w:cs="Arial"/>
                <w:sz w:val="16"/>
                <w:szCs w:val="16"/>
              </w:rPr>
              <w:t>o</w:t>
            </w:r>
            <w:proofErr w:type="gramEnd"/>
            <w:r w:rsidRPr="0069310A">
              <w:rPr>
                <w:rFonts w:ascii="Arial" w:hAnsi="Arial" w:cs="Arial"/>
                <w:sz w:val="16"/>
                <w:szCs w:val="16"/>
              </w:rPr>
              <w:t xml:space="preserve"> </w:t>
            </w:r>
            <w:r w:rsidRPr="0069310A">
              <w:rPr>
                <w:rFonts w:ascii="Arial" w:hAnsi="Arial" w:cs="Arial"/>
                <w:spacing w:val="-1"/>
                <w:sz w:val="16"/>
                <w:szCs w:val="16"/>
              </w:rPr>
              <w:t>a</w:t>
            </w:r>
            <w:r w:rsidRPr="0069310A">
              <w:rPr>
                <w:rFonts w:ascii="Arial" w:hAnsi="Arial" w:cs="Arial"/>
                <w:sz w:val="16"/>
                <w:szCs w:val="16"/>
              </w:rPr>
              <w:t>o</w:t>
            </w:r>
            <w:r w:rsidRPr="0069310A">
              <w:rPr>
                <w:rFonts w:ascii="Arial" w:hAnsi="Arial" w:cs="Arial"/>
                <w:spacing w:val="-1"/>
                <w:sz w:val="16"/>
                <w:szCs w:val="16"/>
              </w:rPr>
              <w:t xml:space="preserve"> tratamen</w:t>
            </w:r>
            <w:r w:rsidRPr="0069310A">
              <w:rPr>
                <w:rFonts w:ascii="Arial" w:hAnsi="Arial" w:cs="Arial"/>
                <w:spacing w:val="1"/>
                <w:sz w:val="16"/>
                <w:szCs w:val="16"/>
              </w:rPr>
              <w:t>t</w:t>
            </w:r>
            <w:r w:rsidRPr="0069310A">
              <w:rPr>
                <w:rFonts w:ascii="Arial" w:hAnsi="Arial" w:cs="Arial"/>
                <w:sz w:val="16"/>
                <w:szCs w:val="16"/>
              </w:rPr>
              <w:t xml:space="preserve">o </w:t>
            </w:r>
            <w:r w:rsidRPr="0069310A">
              <w:rPr>
                <w:rFonts w:ascii="Arial" w:hAnsi="Arial" w:cs="Arial"/>
                <w:spacing w:val="-1"/>
                <w:sz w:val="16"/>
                <w:szCs w:val="16"/>
              </w:rPr>
              <w:t>d</w:t>
            </w:r>
            <w:r w:rsidRPr="0069310A">
              <w:rPr>
                <w:rFonts w:ascii="Arial" w:hAnsi="Arial" w:cs="Arial"/>
                <w:sz w:val="16"/>
                <w:szCs w:val="16"/>
              </w:rPr>
              <w:t>e</w:t>
            </w:r>
            <w:r w:rsidRPr="0069310A">
              <w:rPr>
                <w:rFonts w:ascii="Arial" w:hAnsi="Arial" w:cs="Arial"/>
                <w:spacing w:val="-1"/>
                <w:sz w:val="16"/>
                <w:szCs w:val="16"/>
              </w:rPr>
              <w:t xml:space="preserve"> e</w:t>
            </w:r>
            <w:r w:rsidRPr="0069310A">
              <w:rPr>
                <w:rFonts w:ascii="Arial" w:hAnsi="Arial" w:cs="Arial"/>
                <w:spacing w:val="1"/>
                <w:sz w:val="16"/>
                <w:szCs w:val="16"/>
              </w:rPr>
              <w:t>f</w:t>
            </w:r>
            <w:r w:rsidRPr="0069310A">
              <w:rPr>
                <w:rFonts w:ascii="Arial" w:hAnsi="Arial" w:cs="Arial"/>
                <w:spacing w:val="-1"/>
                <w:sz w:val="16"/>
                <w:szCs w:val="16"/>
              </w:rPr>
              <w:t>l</w:t>
            </w:r>
            <w:r w:rsidRPr="0069310A">
              <w:rPr>
                <w:rFonts w:ascii="Arial" w:hAnsi="Arial" w:cs="Arial"/>
                <w:sz w:val="16"/>
                <w:szCs w:val="16"/>
              </w:rPr>
              <w:t>u</w:t>
            </w:r>
            <w:r w:rsidRPr="0069310A">
              <w:rPr>
                <w:rFonts w:ascii="Arial" w:hAnsi="Arial" w:cs="Arial"/>
                <w:spacing w:val="-1"/>
                <w:sz w:val="16"/>
                <w:szCs w:val="16"/>
              </w:rPr>
              <w:t>ente</w:t>
            </w:r>
            <w:r w:rsidRPr="0069310A">
              <w:rPr>
                <w:rFonts w:ascii="Arial" w:hAnsi="Arial" w:cs="Arial"/>
                <w:sz w:val="16"/>
                <w:szCs w:val="16"/>
              </w:rPr>
              <w:t>s</w:t>
            </w:r>
            <w:r w:rsidRPr="0069310A">
              <w:rPr>
                <w:rFonts w:ascii="Arial" w:hAnsi="Arial" w:cs="Arial"/>
                <w:spacing w:val="-1"/>
                <w:sz w:val="16"/>
                <w:szCs w:val="16"/>
              </w:rPr>
              <w:t xml:space="preserve"> </w:t>
            </w:r>
            <w:r w:rsidRPr="0069310A">
              <w:rPr>
                <w:rFonts w:ascii="Arial" w:hAnsi="Arial" w:cs="Arial"/>
                <w:sz w:val="16"/>
                <w:szCs w:val="16"/>
              </w:rPr>
              <w:t>in</w:t>
            </w:r>
            <w:r w:rsidRPr="0069310A">
              <w:rPr>
                <w:rFonts w:ascii="Arial" w:hAnsi="Arial" w:cs="Arial"/>
                <w:spacing w:val="-1"/>
                <w:sz w:val="16"/>
                <w:szCs w:val="16"/>
              </w:rPr>
              <w:t>dustri</w:t>
            </w:r>
            <w:r w:rsidRPr="0069310A">
              <w:rPr>
                <w:rFonts w:ascii="Arial" w:hAnsi="Arial" w:cs="Arial"/>
                <w:sz w:val="16"/>
                <w:szCs w:val="16"/>
              </w:rPr>
              <w:t>a</w:t>
            </w:r>
            <w:r w:rsidRPr="0069310A">
              <w:rPr>
                <w:rFonts w:ascii="Arial" w:hAnsi="Arial" w:cs="Arial"/>
                <w:spacing w:val="-1"/>
                <w:sz w:val="16"/>
                <w:szCs w:val="16"/>
              </w:rPr>
              <w:t>is</w:t>
            </w:r>
          </w:p>
        </w:tc>
        <w:tc>
          <w:tcPr>
            <w:tcW w:w="1801" w:type="dxa"/>
            <w:shd w:val="clear" w:color="auto" w:fill="auto"/>
          </w:tcPr>
          <w:p w:rsidR="00131C18" w:rsidRPr="0069310A" w:rsidRDefault="00131C18" w:rsidP="00940F3D">
            <w:pPr>
              <w:pStyle w:val="TableParagraph"/>
              <w:kinsoku w:val="0"/>
              <w:overflowPunct w:val="0"/>
              <w:spacing w:line="203" w:lineRule="exact"/>
              <w:ind w:left="822"/>
              <w:rPr>
                <w:rFonts w:ascii="Arial" w:hAnsi="Arial" w:cs="Arial"/>
                <w:sz w:val="16"/>
                <w:szCs w:val="16"/>
              </w:rPr>
            </w:pPr>
            <w:r w:rsidRPr="0069310A">
              <w:rPr>
                <w:rFonts w:ascii="Arial" w:hAnsi="Arial" w:cs="Arial"/>
                <w:spacing w:val="-1"/>
                <w:sz w:val="16"/>
                <w:szCs w:val="16"/>
              </w:rPr>
              <w:t>30.0</w:t>
            </w:r>
            <w:r w:rsidRPr="0069310A">
              <w:rPr>
                <w:rFonts w:ascii="Arial" w:hAnsi="Arial" w:cs="Arial"/>
                <w:sz w:val="16"/>
                <w:szCs w:val="16"/>
              </w:rPr>
              <w:t>0</w:t>
            </w:r>
            <w:r w:rsidRPr="0069310A">
              <w:rPr>
                <w:rFonts w:ascii="Arial" w:hAnsi="Arial" w:cs="Arial"/>
                <w:spacing w:val="-1"/>
                <w:sz w:val="16"/>
                <w:szCs w:val="16"/>
              </w:rPr>
              <w:t>0.0</w:t>
            </w:r>
            <w:r w:rsidRPr="0069310A">
              <w:rPr>
                <w:rFonts w:ascii="Arial" w:hAnsi="Arial" w:cs="Arial"/>
                <w:sz w:val="16"/>
                <w:szCs w:val="16"/>
              </w:rPr>
              <w:t>00</w:t>
            </w:r>
          </w:p>
        </w:tc>
      </w:tr>
      <w:tr w:rsidR="00131C18" w:rsidRPr="0069310A" w:rsidTr="00940F3D">
        <w:trPr>
          <w:trHeight w:hRule="exact" w:val="217"/>
        </w:trPr>
        <w:tc>
          <w:tcPr>
            <w:tcW w:w="7575" w:type="dxa"/>
            <w:shd w:val="clear" w:color="auto" w:fill="auto"/>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pacing w:val="-1"/>
                <w:sz w:val="16"/>
                <w:szCs w:val="16"/>
              </w:rPr>
              <w:t>A.</w:t>
            </w:r>
            <w:r w:rsidRPr="0069310A">
              <w:rPr>
                <w:rFonts w:ascii="Arial" w:hAnsi="Arial" w:cs="Arial"/>
                <w:sz w:val="16"/>
                <w:szCs w:val="16"/>
              </w:rPr>
              <w:t>3</w:t>
            </w:r>
            <w:r w:rsidRPr="0069310A">
              <w:rPr>
                <w:rFonts w:ascii="Arial" w:hAnsi="Arial" w:cs="Arial"/>
                <w:spacing w:val="49"/>
                <w:sz w:val="16"/>
                <w:szCs w:val="16"/>
              </w:rPr>
              <w:t xml:space="preserve"> </w:t>
            </w:r>
            <w:r w:rsidRPr="0069310A">
              <w:rPr>
                <w:rFonts w:ascii="Arial" w:hAnsi="Arial" w:cs="Arial"/>
                <w:spacing w:val="-1"/>
                <w:sz w:val="16"/>
                <w:szCs w:val="16"/>
              </w:rPr>
              <w:t>Colet</w:t>
            </w:r>
            <w:r w:rsidRPr="0069310A">
              <w:rPr>
                <w:rFonts w:ascii="Arial" w:hAnsi="Arial" w:cs="Arial"/>
                <w:sz w:val="16"/>
                <w:szCs w:val="16"/>
              </w:rPr>
              <w:t>a e</w:t>
            </w:r>
            <w:r w:rsidRPr="0069310A">
              <w:rPr>
                <w:rFonts w:ascii="Arial" w:hAnsi="Arial" w:cs="Arial"/>
                <w:spacing w:val="-1"/>
                <w:sz w:val="16"/>
                <w:szCs w:val="16"/>
              </w:rPr>
              <w:t xml:space="preserve"> </w:t>
            </w:r>
            <w:r w:rsidRPr="0069310A">
              <w:rPr>
                <w:rFonts w:ascii="Arial" w:hAnsi="Arial" w:cs="Arial"/>
                <w:sz w:val="16"/>
                <w:szCs w:val="16"/>
              </w:rPr>
              <w:t>d</w:t>
            </w:r>
            <w:r w:rsidRPr="0069310A">
              <w:rPr>
                <w:rFonts w:ascii="Arial" w:hAnsi="Arial" w:cs="Arial"/>
                <w:spacing w:val="-1"/>
                <w:sz w:val="16"/>
                <w:szCs w:val="16"/>
              </w:rPr>
              <w:t>isposi</w:t>
            </w:r>
            <w:r w:rsidRPr="0069310A">
              <w:rPr>
                <w:rFonts w:ascii="Arial" w:hAnsi="Arial" w:cs="Arial"/>
                <w:spacing w:val="1"/>
                <w:sz w:val="16"/>
                <w:szCs w:val="16"/>
              </w:rPr>
              <w:t>ç</w:t>
            </w:r>
            <w:r w:rsidRPr="0069310A">
              <w:rPr>
                <w:rFonts w:ascii="Arial" w:hAnsi="Arial" w:cs="Arial"/>
                <w:spacing w:val="-1"/>
                <w:sz w:val="16"/>
                <w:szCs w:val="16"/>
              </w:rPr>
              <w:t>ã</w:t>
            </w:r>
            <w:r w:rsidRPr="0069310A">
              <w:rPr>
                <w:rFonts w:ascii="Arial" w:hAnsi="Arial" w:cs="Arial"/>
                <w:sz w:val="16"/>
                <w:szCs w:val="16"/>
              </w:rPr>
              <w:t>o de</w:t>
            </w:r>
            <w:r w:rsidRPr="0069310A">
              <w:rPr>
                <w:rFonts w:ascii="Arial" w:hAnsi="Arial" w:cs="Arial"/>
                <w:spacing w:val="-1"/>
                <w:sz w:val="16"/>
                <w:szCs w:val="16"/>
              </w:rPr>
              <w:t xml:space="preserve"> r</w:t>
            </w:r>
            <w:r w:rsidRPr="0069310A">
              <w:rPr>
                <w:rFonts w:ascii="Arial" w:hAnsi="Arial" w:cs="Arial"/>
                <w:sz w:val="16"/>
                <w:szCs w:val="16"/>
              </w:rPr>
              <w:t>e</w:t>
            </w:r>
            <w:r w:rsidRPr="0069310A">
              <w:rPr>
                <w:rFonts w:ascii="Arial" w:hAnsi="Arial" w:cs="Arial"/>
                <w:spacing w:val="-1"/>
                <w:sz w:val="16"/>
                <w:szCs w:val="16"/>
              </w:rPr>
              <w:t>síduo</w:t>
            </w:r>
            <w:r w:rsidRPr="0069310A">
              <w:rPr>
                <w:rFonts w:ascii="Arial" w:hAnsi="Arial" w:cs="Arial"/>
                <w:sz w:val="16"/>
                <w:szCs w:val="16"/>
              </w:rPr>
              <w:t>s</w:t>
            </w:r>
            <w:r w:rsidRPr="0069310A">
              <w:rPr>
                <w:rFonts w:ascii="Arial" w:hAnsi="Arial" w:cs="Arial"/>
                <w:spacing w:val="-1"/>
                <w:sz w:val="16"/>
                <w:szCs w:val="16"/>
              </w:rPr>
              <w:t xml:space="preserve"> só</w:t>
            </w:r>
            <w:r w:rsidRPr="0069310A">
              <w:rPr>
                <w:rFonts w:ascii="Arial" w:hAnsi="Arial" w:cs="Arial"/>
                <w:sz w:val="16"/>
                <w:szCs w:val="16"/>
              </w:rPr>
              <w:t>l</w:t>
            </w:r>
            <w:r w:rsidRPr="0069310A">
              <w:rPr>
                <w:rFonts w:ascii="Arial" w:hAnsi="Arial" w:cs="Arial"/>
                <w:spacing w:val="-1"/>
                <w:sz w:val="16"/>
                <w:szCs w:val="16"/>
              </w:rPr>
              <w:t>i</w:t>
            </w:r>
            <w:r w:rsidRPr="0069310A">
              <w:rPr>
                <w:rFonts w:ascii="Arial" w:hAnsi="Arial" w:cs="Arial"/>
                <w:sz w:val="16"/>
                <w:szCs w:val="16"/>
              </w:rPr>
              <w:t>d</w:t>
            </w:r>
            <w:r w:rsidRPr="0069310A">
              <w:rPr>
                <w:rFonts w:ascii="Arial" w:hAnsi="Arial" w:cs="Arial"/>
                <w:spacing w:val="-1"/>
                <w:sz w:val="16"/>
                <w:szCs w:val="16"/>
              </w:rPr>
              <w:t>o</w:t>
            </w:r>
            <w:r w:rsidRPr="0069310A">
              <w:rPr>
                <w:rFonts w:ascii="Arial" w:hAnsi="Arial" w:cs="Arial"/>
                <w:sz w:val="16"/>
                <w:szCs w:val="16"/>
              </w:rPr>
              <w:t xml:space="preserve">s </w:t>
            </w:r>
            <w:r w:rsidRPr="0069310A">
              <w:rPr>
                <w:rFonts w:ascii="Arial" w:hAnsi="Arial" w:cs="Arial"/>
                <w:spacing w:val="-1"/>
                <w:sz w:val="16"/>
                <w:szCs w:val="16"/>
              </w:rPr>
              <w:t>urb</w:t>
            </w:r>
            <w:r w:rsidRPr="0069310A">
              <w:rPr>
                <w:rFonts w:ascii="Arial" w:hAnsi="Arial" w:cs="Arial"/>
                <w:sz w:val="16"/>
                <w:szCs w:val="16"/>
              </w:rPr>
              <w:t>a</w:t>
            </w:r>
            <w:r w:rsidRPr="0069310A">
              <w:rPr>
                <w:rFonts w:ascii="Arial" w:hAnsi="Arial" w:cs="Arial"/>
                <w:spacing w:val="-1"/>
                <w:sz w:val="16"/>
                <w:szCs w:val="16"/>
              </w:rPr>
              <w:t>no</w:t>
            </w:r>
          </w:p>
        </w:tc>
        <w:tc>
          <w:tcPr>
            <w:tcW w:w="1801" w:type="dxa"/>
            <w:shd w:val="clear" w:color="auto" w:fill="auto"/>
          </w:tcPr>
          <w:p w:rsidR="00131C18" w:rsidRPr="0069310A" w:rsidRDefault="00131C18" w:rsidP="00940F3D">
            <w:pPr>
              <w:pStyle w:val="TableParagraph"/>
              <w:kinsoku w:val="0"/>
              <w:overflowPunct w:val="0"/>
              <w:spacing w:line="203" w:lineRule="exact"/>
              <w:ind w:left="824"/>
              <w:rPr>
                <w:rFonts w:ascii="Arial" w:hAnsi="Arial" w:cs="Arial"/>
                <w:sz w:val="16"/>
                <w:szCs w:val="16"/>
              </w:rPr>
            </w:pPr>
            <w:r w:rsidRPr="0069310A">
              <w:rPr>
                <w:rFonts w:ascii="Arial" w:hAnsi="Arial" w:cs="Arial"/>
                <w:spacing w:val="-1"/>
                <w:sz w:val="16"/>
                <w:szCs w:val="16"/>
              </w:rPr>
              <w:t>36.0</w:t>
            </w:r>
            <w:r w:rsidRPr="0069310A">
              <w:rPr>
                <w:rFonts w:ascii="Arial" w:hAnsi="Arial" w:cs="Arial"/>
                <w:sz w:val="16"/>
                <w:szCs w:val="16"/>
              </w:rPr>
              <w:t>0</w:t>
            </w:r>
            <w:r w:rsidRPr="0069310A">
              <w:rPr>
                <w:rFonts w:ascii="Arial" w:hAnsi="Arial" w:cs="Arial"/>
                <w:spacing w:val="-1"/>
                <w:sz w:val="16"/>
                <w:szCs w:val="16"/>
              </w:rPr>
              <w:t>0.0</w:t>
            </w:r>
            <w:r w:rsidRPr="0069310A">
              <w:rPr>
                <w:rFonts w:ascii="Arial" w:hAnsi="Arial" w:cs="Arial"/>
                <w:sz w:val="16"/>
                <w:szCs w:val="16"/>
              </w:rPr>
              <w:t>00</w:t>
            </w:r>
          </w:p>
        </w:tc>
      </w:tr>
      <w:tr w:rsidR="00131C18" w:rsidRPr="0069310A" w:rsidTr="00940F3D">
        <w:trPr>
          <w:trHeight w:hRule="exact" w:val="209"/>
        </w:trPr>
        <w:tc>
          <w:tcPr>
            <w:tcW w:w="7575" w:type="dxa"/>
            <w:tcBorders>
              <w:bottom w:val="single" w:sz="8" w:space="0" w:color="000000"/>
            </w:tcBorders>
            <w:shd w:val="clear" w:color="auto" w:fill="auto"/>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pacing w:val="-1"/>
                <w:sz w:val="16"/>
                <w:szCs w:val="16"/>
              </w:rPr>
              <w:t>A.</w:t>
            </w:r>
            <w:proofErr w:type="gramStart"/>
            <w:r w:rsidRPr="0069310A">
              <w:rPr>
                <w:rFonts w:ascii="Arial" w:hAnsi="Arial" w:cs="Arial"/>
                <w:sz w:val="16"/>
                <w:szCs w:val="16"/>
              </w:rPr>
              <w:t>4</w:t>
            </w:r>
            <w:r w:rsidRPr="0069310A">
              <w:rPr>
                <w:rFonts w:ascii="Arial" w:hAnsi="Arial" w:cs="Arial"/>
                <w:spacing w:val="49"/>
                <w:sz w:val="16"/>
                <w:szCs w:val="16"/>
              </w:rPr>
              <w:t xml:space="preserve"> </w:t>
            </w:r>
            <w:r w:rsidRPr="0069310A">
              <w:rPr>
                <w:rFonts w:ascii="Arial" w:hAnsi="Arial" w:cs="Arial"/>
                <w:spacing w:val="-1"/>
                <w:sz w:val="16"/>
                <w:szCs w:val="16"/>
              </w:rPr>
              <w:t>Incentiv</w:t>
            </w:r>
            <w:r w:rsidRPr="0069310A">
              <w:rPr>
                <w:rFonts w:ascii="Arial" w:hAnsi="Arial" w:cs="Arial"/>
                <w:sz w:val="16"/>
                <w:szCs w:val="16"/>
              </w:rPr>
              <w:t>o</w:t>
            </w:r>
            <w:proofErr w:type="gramEnd"/>
            <w:r w:rsidRPr="0069310A">
              <w:rPr>
                <w:rFonts w:ascii="Arial" w:hAnsi="Arial" w:cs="Arial"/>
                <w:sz w:val="16"/>
                <w:szCs w:val="16"/>
              </w:rPr>
              <w:t xml:space="preserve"> à</w:t>
            </w:r>
            <w:r w:rsidRPr="0069310A">
              <w:rPr>
                <w:rFonts w:ascii="Arial" w:hAnsi="Arial" w:cs="Arial"/>
                <w:spacing w:val="-1"/>
                <w:sz w:val="16"/>
                <w:szCs w:val="16"/>
              </w:rPr>
              <w:t xml:space="preserve"> redu</w:t>
            </w:r>
            <w:r w:rsidRPr="0069310A">
              <w:rPr>
                <w:rFonts w:ascii="Arial" w:hAnsi="Arial" w:cs="Arial"/>
                <w:spacing w:val="1"/>
                <w:sz w:val="16"/>
                <w:szCs w:val="16"/>
              </w:rPr>
              <w:t>ç</w:t>
            </w:r>
            <w:r w:rsidRPr="0069310A">
              <w:rPr>
                <w:rFonts w:ascii="Arial" w:hAnsi="Arial" w:cs="Arial"/>
                <w:spacing w:val="-1"/>
                <w:sz w:val="16"/>
                <w:szCs w:val="16"/>
              </w:rPr>
              <w:t>ã</w:t>
            </w:r>
            <w:r w:rsidRPr="0069310A">
              <w:rPr>
                <w:rFonts w:ascii="Arial" w:hAnsi="Arial" w:cs="Arial"/>
                <w:sz w:val="16"/>
                <w:szCs w:val="16"/>
              </w:rPr>
              <w:t>o e di</w:t>
            </w:r>
            <w:r w:rsidRPr="0069310A">
              <w:rPr>
                <w:rFonts w:ascii="Arial" w:hAnsi="Arial" w:cs="Arial"/>
                <w:spacing w:val="-1"/>
                <w:sz w:val="16"/>
                <w:szCs w:val="16"/>
              </w:rPr>
              <w:t>sposi</w:t>
            </w:r>
            <w:r w:rsidRPr="0069310A">
              <w:rPr>
                <w:rFonts w:ascii="Arial" w:hAnsi="Arial" w:cs="Arial"/>
                <w:spacing w:val="1"/>
                <w:sz w:val="16"/>
                <w:szCs w:val="16"/>
              </w:rPr>
              <w:t>ç</w:t>
            </w:r>
            <w:r w:rsidRPr="0069310A">
              <w:rPr>
                <w:rFonts w:ascii="Arial" w:hAnsi="Arial" w:cs="Arial"/>
                <w:spacing w:val="-1"/>
                <w:sz w:val="16"/>
                <w:szCs w:val="16"/>
              </w:rPr>
              <w:t>ã</w:t>
            </w:r>
            <w:r w:rsidRPr="0069310A">
              <w:rPr>
                <w:rFonts w:ascii="Arial" w:hAnsi="Arial" w:cs="Arial"/>
                <w:sz w:val="16"/>
                <w:szCs w:val="16"/>
              </w:rPr>
              <w:t>o a</w:t>
            </w:r>
            <w:r w:rsidRPr="0069310A">
              <w:rPr>
                <w:rFonts w:ascii="Arial" w:hAnsi="Arial" w:cs="Arial"/>
                <w:spacing w:val="-1"/>
                <w:sz w:val="16"/>
                <w:szCs w:val="16"/>
              </w:rPr>
              <w:t>de</w:t>
            </w:r>
            <w:r w:rsidRPr="0069310A">
              <w:rPr>
                <w:rFonts w:ascii="Arial" w:hAnsi="Arial" w:cs="Arial"/>
                <w:sz w:val="16"/>
                <w:szCs w:val="16"/>
              </w:rPr>
              <w:t>q</w:t>
            </w:r>
            <w:r w:rsidRPr="0069310A">
              <w:rPr>
                <w:rFonts w:ascii="Arial" w:hAnsi="Arial" w:cs="Arial"/>
                <w:spacing w:val="-1"/>
                <w:sz w:val="16"/>
                <w:szCs w:val="16"/>
              </w:rPr>
              <w:t>ua</w:t>
            </w:r>
            <w:r w:rsidRPr="0069310A">
              <w:rPr>
                <w:rFonts w:ascii="Arial" w:hAnsi="Arial" w:cs="Arial"/>
                <w:sz w:val="16"/>
                <w:szCs w:val="16"/>
              </w:rPr>
              <w:t>da</w:t>
            </w:r>
            <w:r w:rsidRPr="0069310A">
              <w:rPr>
                <w:rFonts w:ascii="Arial" w:hAnsi="Arial" w:cs="Arial"/>
                <w:spacing w:val="-1"/>
                <w:sz w:val="16"/>
                <w:szCs w:val="16"/>
              </w:rPr>
              <w:t xml:space="preserve"> d</w:t>
            </w:r>
            <w:r w:rsidRPr="0069310A">
              <w:rPr>
                <w:rFonts w:ascii="Arial" w:hAnsi="Arial" w:cs="Arial"/>
                <w:sz w:val="16"/>
                <w:szCs w:val="16"/>
              </w:rPr>
              <w:t xml:space="preserve">e </w:t>
            </w:r>
            <w:r w:rsidRPr="0069310A">
              <w:rPr>
                <w:rFonts w:ascii="Arial" w:hAnsi="Arial" w:cs="Arial"/>
                <w:spacing w:val="-1"/>
                <w:sz w:val="16"/>
                <w:szCs w:val="16"/>
              </w:rPr>
              <w:t>resí</w:t>
            </w:r>
            <w:r w:rsidRPr="0069310A">
              <w:rPr>
                <w:rFonts w:ascii="Arial" w:hAnsi="Arial" w:cs="Arial"/>
                <w:sz w:val="16"/>
                <w:szCs w:val="16"/>
              </w:rPr>
              <w:t>du</w:t>
            </w:r>
            <w:r w:rsidRPr="0069310A">
              <w:rPr>
                <w:rFonts w:ascii="Arial" w:hAnsi="Arial" w:cs="Arial"/>
                <w:spacing w:val="-1"/>
                <w:sz w:val="16"/>
                <w:szCs w:val="16"/>
              </w:rPr>
              <w:t>o</w:t>
            </w:r>
            <w:r w:rsidRPr="0069310A">
              <w:rPr>
                <w:rFonts w:ascii="Arial" w:hAnsi="Arial" w:cs="Arial"/>
                <w:sz w:val="16"/>
                <w:szCs w:val="16"/>
              </w:rPr>
              <w:t xml:space="preserve">s </w:t>
            </w:r>
            <w:r w:rsidRPr="0069310A">
              <w:rPr>
                <w:rFonts w:ascii="Arial" w:hAnsi="Arial" w:cs="Arial"/>
                <w:spacing w:val="-1"/>
                <w:sz w:val="16"/>
                <w:szCs w:val="16"/>
              </w:rPr>
              <w:t>per</w:t>
            </w:r>
            <w:r w:rsidRPr="0069310A">
              <w:rPr>
                <w:rFonts w:ascii="Arial" w:hAnsi="Arial" w:cs="Arial"/>
                <w:sz w:val="16"/>
                <w:szCs w:val="16"/>
              </w:rPr>
              <w:t>i</w:t>
            </w:r>
            <w:r w:rsidRPr="0069310A">
              <w:rPr>
                <w:rFonts w:ascii="Arial" w:hAnsi="Arial" w:cs="Arial"/>
                <w:spacing w:val="-1"/>
                <w:sz w:val="16"/>
                <w:szCs w:val="16"/>
              </w:rPr>
              <w:t>gosos</w:t>
            </w:r>
          </w:p>
        </w:tc>
        <w:tc>
          <w:tcPr>
            <w:tcW w:w="1801" w:type="dxa"/>
            <w:tcBorders>
              <w:bottom w:val="single" w:sz="8" w:space="0" w:color="000000"/>
            </w:tcBorders>
            <w:shd w:val="clear" w:color="auto" w:fill="auto"/>
          </w:tcPr>
          <w:p w:rsidR="00131C18" w:rsidRPr="0069310A" w:rsidRDefault="00131C18" w:rsidP="00940F3D">
            <w:pPr>
              <w:pStyle w:val="TableParagraph"/>
              <w:kinsoku w:val="0"/>
              <w:overflowPunct w:val="0"/>
              <w:spacing w:line="203" w:lineRule="exact"/>
              <w:ind w:left="1073"/>
              <w:rPr>
                <w:rFonts w:ascii="Arial" w:hAnsi="Arial" w:cs="Arial"/>
                <w:sz w:val="16"/>
                <w:szCs w:val="16"/>
              </w:rPr>
            </w:pPr>
            <w:r w:rsidRPr="0069310A">
              <w:rPr>
                <w:rFonts w:ascii="Arial" w:hAnsi="Arial" w:cs="Arial"/>
                <w:spacing w:val="-1"/>
                <w:sz w:val="16"/>
                <w:szCs w:val="16"/>
              </w:rPr>
              <w:t>600.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09"/>
        </w:trPr>
        <w:tc>
          <w:tcPr>
            <w:tcW w:w="7575" w:type="dxa"/>
            <w:tcBorders>
              <w:top w:val="single" w:sz="8" w:space="0" w:color="000000"/>
              <w:bottom w:val="single" w:sz="8" w:space="0" w:color="000000"/>
            </w:tcBorders>
            <w:shd w:val="clear" w:color="auto" w:fill="auto"/>
          </w:tcPr>
          <w:p w:rsidR="00131C18" w:rsidRPr="0069310A" w:rsidRDefault="00131C18" w:rsidP="00940F3D">
            <w:pPr>
              <w:pStyle w:val="TableParagraph"/>
              <w:kinsoku w:val="0"/>
              <w:overflowPunct w:val="0"/>
              <w:spacing w:line="203" w:lineRule="exact"/>
              <w:ind w:left="85"/>
              <w:rPr>
                <w:rFonts w:ascii="Arial" w:hAnsi="Arial" w:cs="Arial"/>
                <w:spacing w:val="-1"/>
                <w:sz w:val="16"/>
                <w:szCs w:val="16"/>
              </w:rPr>
            </w:pPr>
            <w:r w:rsidRPr="0069310A">
              <w:rPr>
                <w:rFonts w:ascii="Arial" w:hAnsi="Arial" w:cs="Arial"/>
                <w:b/>
                <w:bCs/>
                <w:sz w:val="16"/>
                <w:szCs w:val="16"/>
              </w:rPr>
              <w:t>B</w:t>
            </w:r>
            <w:r w:rsidRPr="0069310A">
              <w:rPr>
                <w:rFonts w:ascii="Arial" w:hAnsi="Arial" w:cs="Arial"/>
                <w:b/>
                <w:bCs/>
                <w:spacing w:val="-2"/>
                <w:sz w:val="16"/>
                <w:szCs w:val="16"/>
              </w:rPr>
              <w:t xml:space="preserve"> </w:t>
            </w:r>
            <w:r w:rsidRPr="0069310A">
              <w:rPr>
                <w:rFonts w:ascii="Arial" w:hAnsi="Arial" w:cs="Arial"/>
                <w:b/>
                <w:bCs/>
                <w:spacing w:val="-5"/>
                <w:sz w:val="16"/>
                <w:szCs w:val="16"/>
              </w:rPr>
              <w:t>A</w:t>
            </w:r>
            <w:r w:rsidRPr="0069310A">
              <w:rPr>
                <w:rFonts w:ascii="Arial" w:hAnsi="Arial" w:cs="Arial"/>
                <w:b/>
                <w:bCs/>
                <w:sz w:val="16"/>
                <w:szCs w:val="16"/>
              </w:rPr>
              <w:t>p</w:t>
            </w:r>
            <w:r w:rsidRPr="0069310A">
              <w:rPr>
                <w:rFonts w:ascii="Arial" w:hAnsi="Arial" w:cs="Arial"/>
                <w:b/>
                <w:bCs/>
                <w:spacing w:val="-1"/>
                <w:sz w:val="16"/>
                <w:szCs w:val="16"/>
              </w:rPr>
              <w:t>r</w:t>
            </w:r>
            <w:r w:rsidRPr="0069310A">
              <w:rPr>
                <w:rFonts w:ascii="Arial" w:hAnsi="Arial" w:cs="Arial"/>
                <w:b/>
                <w:bCs/>
                <w:spacing w:val="2"/>
                <w:sz w:val="16"/>
                <w:szCs w:val="16"/>
              </w:rPr>
              <w:t>o</w:t>
            </w:r>
            <w:r w:rsidRPr="0069310A">
              <w:rPr>
                <w:rFonts w:ascii="Arial" w:hAnsi="Arial" w:cs="Arial"/>
                <w:b/>
                <w:bCs/>
                <w:spacing w:val="-3"/>
                <w:sz w:val="16"/>
                <w:szCs w:val="16"/>
              </w:rPr>
              <w:t>v</w:t>
            </w:r>
            <w:r w:rsidRPr="0069310A">
              <w:rPr>
                <w:rFonts w:ascii="Arial" w:hAnsi="Arial" w:cs="Arial"/>
                <w:b/>
                <w:bCs/>
                <w:spacing w:val="-1"/>
                <w:sz w:val="16"/>
                <w:szCs w:val="16"/>
              </w:rPr>
              <w:t>ei</w:t>
            </w:r>
            <w:r w:rsidRPr="0069310A">
              <w:rPr>
                <w:rFonts w:ascii="Arial" w:hAnsi="Arial" w:cs="Arial"/>
                <w:b/>
                <w:bCs/>
                <w:spacing w:val="1"/>
                <w:sz w:val="16"/>
                <w:szCs w:val="16"/>
              </w:rPr>
              <w:t>t</w:t>
            </w:r>
            <w:r w:rsidRPr="0069310A">
              <w:rPr>
                <w:rFonts w:ascii="Arial" w:hAnsi="Arial" w:cs="Arial"/>
                <w:b/>
                <w:bCs/>
                <w:spacing w:val="-1"/>
                <w:sz w:val="16"/>
                <w:szCs w:val="16"/>
              </w:rPr>
              <w:t>a</w:t>
            </w:r>
            <w:r w:rsidRPr="0069310A">
              <w:rPr>
                <w:rFonts w:ascii="Arial" w:hAnsi="Arial" w:cs="Arial"/>
                <w:b/>
                <w:bCs/>
                <w:sz w:val="16"/>
                <w:szCs w:val="16"/>
              </w:rPr>
              <w:t>m</w:t>
            </w:r>
            <w:r w:rsidRPr="0069310A">
              <w:rPr>
                <w:rFonts w:ascii="Arial" w:hAnsi="Arial" w:cs="Arial"/>
                <w:b/>
                <w:bCs/>
                <w:spacing w:val="-1"/>
                <w:sz w:val="16"/>
                <w:szCs w:val="16"/>
              </w:rPr>
              <w:t>e</w:t>
            </w:r>
            <w:r w:rsidRPr="0069310A">
              <w:rPr>
                <w:rFonts w:ascii="Arial" w:hAnsi="Arial" w:cs="Arial"/>
                <w:b/>
                <w:bCs/>
                <w:sz w:val="16"/>
                <w:szCs w:val="16"/>
              </w:rPr>
              <w:t>n</w:t>
            </w:r>
            <w:r w:rsidRPr="0069310A">
              <w:rPr>
                <w:rFonts w:ascii="Arial" w:hAnsi="Arial" w:cs="Arial"/>
                <w:b/>
                <w:bCs/>
                <w:spacing w:val="-1"/>
                <w:sz w:val="16"/>
                <w:szCs w:val="16"/>
              </w:rPr>
              <w:t>t</w:t>
            </w:r>
            <w:r w:rsidRPr="0069310A">
              <w:rPr>
                <w:rFonts w:ascii="Arial" w:hAnsi="Arial" w:cs="Arial"/>
                <w:b/>
                <w:bCs/>
                <w:sz w:val="16"/>
                <w:szCs w:val="16"/>
              </w:rPr>
              <w:t>o</w:t>
            </w:r>
            <w:r w:rsidRPr="0069310A">
              <w:rPr>
                <w:rFonts w:ascii="Arial" w:hAnsi="Arial" w:cs="Arial"/>
                <w:b/>
                <w:bCs/>
                <w:spacing w:val="-3"/>
                <w:sz w:val="16"/>
                <w:szCs w:val="16"/>
              </w:rPr>
              <w:t xml:space="preserve"> </w:t>
            </w:r>
            <w:r w:rsidRPr="0069310A">
              <w:rPr>
                <w:rFonts w:ascii="Arial" w:hAnsi="Arial" w:cs="Arial"/>
                <w:b/>
                <w:bCs/>
                <w:sz w:val="16"/>
                <w:szCs w:val="16"/>
              </w:rPr>
              <w:t>e</w:t>
            </w:r>
            <w:r w:rsidRPr="0069310A">
              <w:rPr>
                <w:rFonts w:ascii="Arial" w:hAnsi="Arial" w:cs="Arial"/>
                <w:b/>
                <w:bCs/>
                <w:spacing w:val="-3"/>
                <w:sz w:val="16"/>
                <w:szCs w:val="16"/>
              </w:rPr>
              <w:t xml:space="preserve"> </w:t>
            </w:r>
            <w:r w:rsidRPr="0069310A">
              <w:rPr>
                <w:rFonts w:ascii="Arial" w:hAnsi="Arial" w:cs="Arial"/>
                <w:b/>
                <w:bCs/>
                <w:spacing w:val="-1"/>
                <w:sz w:val="16"/>
                <w:szCs w:val="16"/>
              </w:rPr>
              <w:t>raci</w:t>
            </w:r>
            <w:r w:rsidRPr="0069310A">
              <w:rPr>
                <w:rFonts w:ascii="Arial" w:hAnsi="Arial" w:cs="Arial"/>
                <w:b/>
                <w:bCs/>
                <w:sz w:val="16"/>
                <w:szCs w:val="16"/>
              </w:rPr>
              <w:t>on</w:t>
            </w:r>
            <w:r w:rsidRPr="0069310A">
              <w:rPr>
                <w:rFonts w:ascii="Arial" w:hAnsi="Arial" w:cs="Arial"/>
                <w:b/>
                <w:bCs/>
                <w:spacing w:val="-1"/>
                <w:sz w:val="16"/>
                <w:szCs w:val="16"/>
              </w:rPr>
              <w:t>alizaçã</w:t>
            </w:r>
            <w:r w:rsidRPr="0069310A">
              <w:rPr>
                <w:rFonts w:ascii="Arial" w:hAnsi="Arial" w:cs="Arial"/>
                <w:b/>
                <w:bCs/>
                <w:sz w:val="16"/>
                <w:szCs w:val="16"/>
              </w:rPr>
              <w:t>o</w:t>
            </w:r>
            <w:r w:rsidRPr="0069310A">
              <w:rPr>
                <w:rFonts w:ascii="Arial" w:hAnsi="Arial" w:cs="Arial"/>
                <w:b/>
                <w:bCs/>
                <w:spacing w:val="-3"/>
                <w:sz w:val="16"/>
                <w:szCs w:val="16"/>
              </w:rPr>
              <w:t xml:space="preserve"> </w:t>
            </w:r>
            <w:r w:rsidRPr="0069310A">
              <w:rPr>
                <w:rFonts w:ascii="Arial" w:hAnsi="Arial" w:cs="Arial"/>
                <w:b/>
                <w:bCs/>
                <w:sz w:val="16"/>
                <w:szCs w:val="16"/>
              </w:rPr>
              <w:t>de</w:t>
            </w:r>
            <w:r w:rsidRPr="0069310A">
              <w:rPr>
                <w:rFonts w:ascii="Arial" w:hAnsi="Arial" w:cs="Arial"/>
                <w:b/>
                <w:bCs/>
                <w:spacing w:val="-4"/>
                <w:sz w:val="16"/>
                <w:szCs w:val="16"/>
              </w:rPr>
              <w:t xml:space="preserve"> </w:t>
            </w:r>
            <w:r w:rsidRPr="0069310A">
              <w:rPr>
                <w:rFonts w:ascii="Arial" w:hAnsi="Arial" w:cs="Arial"/>
                <w:b/>
                <w:bCs/>
                <w:sz w:val="16"/>
                <w:szCs w:val="16"/>
              </w:rPr>
              <w:t>u</w:t>
            </w:r>
            <w:r w:rsidRPr="0069310A">
              <w:rPr>
                <w:rFonts w:ascii="Arial" w:hAnsi="Arial" w:cs="Arial"/>
                <w:b/>
                <w:bCs/>
                <w:spacing w:val="-1"/>
                <w:sz w:val="16"/>
                <w:szCs w:val="16"/>
              </w:rPr>
              <w:t>s</w:t>
            </w:r>
            <w:r w:rsidRPr="0069310A">
              <w:rPr>
                <w:rFonts w:ascii="Arial" w:hAnsi="Arial" w:cs="Arial"/>
                <w:b/>
                <w:bCs/>
                <w:sz w:val="16"/>
                <w:szCs w:val="16"/>
              </w:rPr>
              <w:t>o</w:t>
            </w:r>
            <w:r w:rsidRPr="0069310A">
              <w:rPr>
                <w:rFonts w:ascii="Arial" w:hAnsi="Arial" w:cs="Arial"/>
                <w:b/>
                <w:bCs/>
                <w:spacing w:val="-3"/>
                <w:sz w:val="16"/>
                <w:szCs w:val="16"/>
              </w:rPr>
              <w:t xml:space="preserve"> </w:t>
            </w:r>
            <w:r w:rsidRPr="0069310A">
              <w:rPr>
                <w:rFonts w:ascii="Arial" w:hAnsi="Arial" w:cs="Arial"/>
                <w:b/>
                <w:bCs/>
                <w:sz w:val="16"/>
                <w:szCs w:val="16"/>
              </w:rPr>
              <w:t>dos</w:t>
            </w:r>
            <w:r w:rsidRPr="0069310A">
              <w:rPr>
                <w:rFonts w:ascii="Arial" w:hAnsi="Arial" w:cs="Arial"/>
                <w:b/>
                <w:bCs/>
                <w:spacing w:val="-3"/>
                <w:sz w:val="16"/>
                <w:szCs w:val="16"/>
              </w:rPr>
              <w:t xml:space="preserve"> </w:t>
            </w:r>
            <w:r w:rsidRPr="0069310A">
              <w:rPr>
                <w:rFonts w:ascii="Arial" w:hAnsi="Arial" w:cs="Arial"/>
                <w:b/>
                <w:bCs/>
                <w:spacing w:val="-1"/>
                <w:sz w:val="16"/>
                <w:szCs w:val="16"/>
              </w:rPr>
              <w:t>rec</w:t>
            </w:r>
            <w:r w:rsidRPr="0069310A">
              <w:rPr>
                <w:rFonts w:ascii="Arial" w:hAnsi="Arial" w:cs="Arial"/>
                <w:b/>
                <w:bCs/>
                <w:sz w:val="16"/>
                <w:szCs w:val="16"/>
              </w:rPr>
              <w:t>u</w:t>
            </w:r>
            <w:r w:rsidRPr="0069310A">
              <w:rPr>
                <w:rFonts w:ascii="Arial" w:hAnsi="Arial" w:cs="Arial"/>
                <w:b/>
                <w:bCs/>
                <w:spacing w:val="-1"/>
                <w:sz w:val="16"/>
                <w:szCs w:val="16"/>
              </w:rPr>
              <w:t>rs</w:t>
            </w:r>
            <w:r w:rsidRPr="0069310A">
              <w:rPr>
                <w:rFonts w:ascii="Arial" w:hAnsi="Arial" w:cs="Arial"/>
                <w:b/>
                <w:bCs/>
                <w:sz w:val="16"/>
                <w:szCs w:val="16"/>
              </w:rPr>
              <w:t>os</w:t>
            </w:r>
            <w:r w:rsidRPr="0069310A">
              <w:rPr>
                <w:rFonts w:ascii="Arial" w:hAnsi="Arial" w:cs="Arial"/>
                <w:b/>
                <w:bCs/>
                <w:spacing w:val="-4"/>
                <w:sz w:val="16"/>
                <w:szCs w:val="16"/>
              </w:rPr>
              <w:t xml:space="preserve"> </w:t>
            </w:r>
            <w:r w:rsidRPr="0069310A">
              <w:rPr>
                <w:rFonts w:ascii="Arial" w:hAnsi="Arial" w:cs="Arial"/>
                <w:b/>
                <w:bCs/>
                <w:sz w:val="16"/>
                <w:szCs w:val="16"/>
              </w:rPr>
              <w:t>híd</w:t>
            </w:r>
            <w:r w:rsidRPr="0069310A">
              <w:rPr>
                <w:rFonts w:ascii="Arial" w:hAnsi="Arial" w:cs="Arial"/>
                <w:b/>
                <w:bCs/>
                <w:spacing w:val="-1"/>
                <w:sz w:val="16"/>
                <w:szCs w:val="16"/>
              </w:rPr>
              <w:t>ric</w:t>
            </w:r>
            <w:r w:rsidRPr="0069310A">
              <w:rPr>
                <w:rFonts w:ascii="Arial" w:hAnsi="Arial" w:cs="Arial"/>
                <w:b/>
                <w:bCs/>
                <w:sz w:val="16"/>
                <w:szCs w:val="16"/>
              </w:rPr>
              <w:t>os</w:t>
            </w:r>
          </w:p>
        </w:tc>
        <w:tc>
          <w:tcPr>
            <w:tcW w:w="1801" w:type="dxa"/>
            <w:tcBorders>
              <w:top w:val="single" w:sz="8" w:space="0" w:color="000000"/>
              <w:bottom w:val="single" w:sz="8" w:space="0" w:color="000000"/>
            </w:tcBorders>
            <w:shd w:val="clear" w:color="auto" w:fill="auto"/>
          </w:tcPr>
          <w:p w:rsidR="00131C18" w:rsidRPr="0069310A" w:rsidRDefault="00131C18" w:rsidP="00940F3D">
            <w:pPr>
              <w:pStyle w:val="TableParagraph"/>
              <w:kinsoku w:val="0"/>
              <w:overflowPunct w:val="0"/>
              <w:spacing w:line="203" w:lineRule="exact"/>
              <w:ind w:left="1073"/>
              <w:rPr>
                <w:rFonts w:ascii="Arial" w:hAnsi="Arial" w:cs="Arial"/>
                <w:spacing w:val="-1"/>
                <w:sz w:val="16"/>
                <w:szCs w:val="16"/>
              </w:rPr>
            </w:pPr>
          </w:p>
        </w:tc>
      </w:tr>
      <w:tr w:rsidR="00131C18" w:rsidRPr="0069310A" w:rsidTr="00940F3D">
        <w:trPr>
          <w:trHeight w:hRule="exact" w:val="209"/>
        </w:trPr>
        <w:tc>
          <w:tcPr>
            <w:tcW w:w="7575" w:type="dxa"/>
            <w:tcBorders>
              <w:top w:val="single" w:sz="8" w:space="0" w:color="000000"/>
            </w:tcBorders>
            <w:shd w:val="clear" w:color="auto" w:fill="auto"/>
          </w:tcPr>
          <w:p w:rsidR="00131C18" w:rsidRPr="0069310A" w:rsidRDefault="00131C18" w:rsidP="00940F3D">
            <w:pPr>
              <w:pStyle w:val="TableParagraph"/>
              <w:kinsoku w:val="0"/>
              <w:overflowPunct w:val="0"/>
              <w:spacing w:line="203" w:lineRule="exact"/>
              <w:ind w:left="85"/>
              <w:rPr>
                <w:rFonts w:ascii="Arial" w:hAnsi="Arial" w:cs="Arial"/>
                <w:spacing w:val="-1"/>
                <w:sz w:val="16"/>
                <w:szCs w:val="16"/>
              </w:rPr>
            </w:pPr>
            <w:r w:rsidRPr="0069310A">
              <w:rPr>
                <w:rFonts w:ascii="Arial" w:hAnsi="Arial" w:cs="Arial"/>
                <w:spacing w:val="-1"/>
                <w:sz w:val="16"/>
                <w:szCs w:val="16"/>
              </w:rPr>
              <w:t>B.</w:t>
            </w:r>
            <w:r w:rsidRPr="0069310A">
              <w:rPr>
                <w:rFonts w:ascii="Arial" w:hAnsi="Arial" w:cs="Arial"/>
                <w:sz w:val="16"/>
                <w:szCs w:val="16"/>
              </w:rPr>
              <w:t>1</w:t>
            </w:r>
            <w:r w:rsidRPr="0069310A">
              <w:rPr>
                <w:rFonts w:ascii="Arial" w:hAnsi="Arial" w:cs="Arial"/>
                <w:spacing w:val="-1"/>
                <w:sz w:val="16"/>
                <w:szCs w:val="16"/>
              </w:rPr>
              <w:t xml:space="preserve"> Melho</w:t>
            </w:r>
            <w:r w:rsidRPr="0069310A">
              <w:rPr>
                <w:rFonts w:ascii="Arial" w:hAnsi="Arial" w:cs="Arial"/>
                <w:spacing w:val="1"/>
                <w:sz w:val="16"/>
                <w:szCs w:val="16"/>
              </w:rPr>
              <w:t>r</w:t>
            </w:r>
            <w:r w:rsidRPr="0069310A">
              <w:rPr>
                <w:rFonts w:ascii="Arial" w:hAnsi="Arial" w:cs="Arial"/>
                <w:spacing w:val="-1"/>
                <w:sz w:val="16"/>
                <w:szCs w:val="16"/>
              </w:rPr>
              <w:t>i</w:t>
            </w:r>
            <w:r w:rsidRPr="0069310A">
              <w:rPr>
                <w:rFonts w:ascii="Arial" w:hAnsi="Arial" w:cs="Arial"/>
                <w:sz w:val="16"/>
                <w:szCs w:val="16"/>
              </w:rPr>
              <w:t>a do</w:t>
            </w:r>
            <w:r w:rsidRPr="0069310A">
              <w:rPr>
                <w:rFonts w:ascii="Arial" w:hAnsi="Arial" w:cs="Arial"/>
                <w:spacing w:val="-2"/>
                <w:sz w:val="16"/>
                <w:szCs w:val="16"/>
              </w:rPr>
              <w:t xml:space="preserve"> </w:t>
            </w:r>
            <w:r w:rsidRPr="0069310A">
              <w:rPr>
                <w:rFonts w:ascii="Arial" w:hAnsi="Arial" w:cs="Arial"/>
                <w:spacing w:val="-1"/>
                <w:sz w:val="16"/>
                <w:szCs w:val="16"/>
              </w:rPr>
              <w:t>sistem</w:t>
            </w:r>
            <w:r w:rsidRPr="0069310A">
              <w:rPr>
                <w:rFonts w:ascii="Arial" w:hAnsi="Arial" w:cs="Arial"/>
                <w:sz w:val="16"/>
                <w:szCs w:val="16"/>
              </w:rPr>
              <w:t xml:space="preserve">a </w:t>
            </w:r>
            <w:r w:rsidRPr="0069310A">
              <w:rPr>
                <w:rFonts w:ascii="Arial" w:hAnsi="Arial" w:cs="Arial"/>
                <w:spacing w:val="-1"/>
                <w:sz w:val="16"/>
                <w:szCs w:val="16"/>
              </w:rPr>
              <w:t>d</w:t>
            </w:r>
            <w:r w:rsidRPr="0069310A">
              <w:rPr>
                <w:rFonts w:ascii="Arial" w:hAnsi="Arial" w:cs="Arial"/>
                <w:sz w:val="16"/>
                <w:szCs w:val="16"/>
              </w:rPr>
              <w:t>e a</w:t>
            </w:r>
            <w:r w:rsidRPr="0069310A">
              <w:rPr>
                <w:rFonts w:ascii="Arial" w:hAnsi="Arial" w:cs="Arial"/>
                <w:spacing w:val="-1"/>
                <w:sz w:val="16"/>
                <w:szCs w:val="16"/>
              </w:rPr>
              <w:t>basteci</w:t>
            </w:r>
            <w:r w:rsidRPr="0069310A">
              <w:rPr>
                <w:rFonts w:ascii="Arial" w:hAnsi="Arial" w:cs="Arial"/>
                <w:spacing w:val="1"/>
                <w:sz w:val="16"/>
                <w:szCs w:val="16"/>
              </w:rPr>
              <w:t>m</w:t>
            </w:r>
            <w:r w:rsidRPr="0069310A">
              <w:rPr>
                <w:rFonts w:ascii="Arial" w:hAnsi="Arial" w:cs="Arial"/>
                <w:spacing w:val="-1"/>
                <w:sz w:val="16"/>
                <w:szCs w:val="16"/>
              </w:rPr>
              <w:t>ent</w:t>
            </w:r>
            <w:r w:rsidRPr="0069310A">
              <w:rPr>
                <w:rFonts w:ascii="Arial" w:hAnsi="Arial" w:cs="Arial"/>
                <w:sz w:val="16"/>
                <w:szCs w:val="16"/>
              </w:rPr>
              <w:t>o</w:t>
            </w:r>
            <w:r w:rsidRPr="0069310A">
              <w:rPr>
                <w:rFonts w:ascii="Arial" w:hAnsi="Arial" w:cs="Arial"/>
                <w:spacing w:val="-1"/>
                <w:sz w:val="16"/>
                <w:szCs w:val="16"/>
              </w:rPr>
              <w:t xml:space="preserve"> </w:t>
            </w:r>
            <w:r w:rsidRPr="0069310A">
              <w:rPr>
                <w:rFonts w:ascii="Arial" w:hAnsi="Arial" w:cs="Arial"/>
                <w:sz w:val="16"/>
                <w:szCs w:val="16"/>
              </w:rPr>
              <w:t>de</w:t>
            </w:r>
            <w:r w:rsidRPr="0069310A">
              <w:rPr>
                <w:rFonts w:ascii="Arial" w:hAnsi="Arial" w:cs="Arial"/>
                <w:spacing w:val="-1"/>
                <w:sz w:val="16"/>
                <w:szCs w:val="16"/>
              </w:rPr>
              <w:t xml:space="preserve"> ág</w:t>
            </w:r>
            <w:r w:rsidRPr="0069310A">
              <w:rPr>
                <w:rFonts w:ascii="Arial" w:hAnsi="Arial" w:cs="Arial"/>
                <w:sz w:val="16"/>
                <w:szCs w:val="16"/>
              </w:rPr>
              <w:t>ua</w:t>
            </w:r>
          </w:p>
        </w:tc>
        <w:tc>
          <w:tcPr>
            <w:tcW w:w="1801" w:type="dxa"/>
            <w:tcBorders>
              <w:top w:val="single" w:sz="8" w:space="0" w:color="000000"/>
            </w:tcBorders>
            <w:shd w:val="clear" w:color="auto" w:fill="auto"/>
          </w:tcPr>
          <w:p w:rsidR="00131C18" w:rsidRPr="0069310A" w:rsidRDefault="00131C18" w:rsidP="00940F3D">
            <w:pPr>
              <w:pStyle w:val="TableParagraph"/>
              <w:kinsoku w:val="0"/>
              <w:overflowPunct w:val="0"/>
              <w:spacing w:line="203" w:lineRule="exact"/>
              <w:ind w:left="445"/>
              <w:jc w:val="center"/>
              <w:rPr>
                <w:rFonts w:ascii="Arial" w:hAnsi="Arial" w:cs="Arial"/>
                <w:spacing w:val="-1"/>
                <w:sz w:val="16"/>
                <w:szCs w:val="16"/>
              </w:rPr>
            </w:pPr>
            <w:r w:rsidRPr="0069310A">
              <w:rPr>
                <w:rFonts w:ascii="Arial" w:hAnsi="Arial" w:cs="Arial"/>
                <w:spacing w:val="-1"/>
                <w:sz w:val="16"/>
                <w:szCs w:val="16"/>
              </w:rPr>
              <w:t xml:space="preserve">    314.000.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17"/>
        </w:trPr>
        <w:tc>
          <w:tcPr>
            <w:tcW w:w="7575" w:type="dxa"/>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pacing w:val="-1"/>
                <w:sz w:val="16"/>
                <w:szCs w:val="16"/>
              </w:rPr>
              <w:t>B.</w:t>
            </w:r>
            <w:proofErr w:type="gramStart"/>
            <w:r w:rsidRPr="0069310A">
              <w:rPr>
                <w:rFonts w:ascii="Arial" w:hAnsi="Arial" w:cs="Arial"/>
                <w:sz w:val="16"/>
                <w:szCs w:val="16"/>
              </w:rPr>
              <w:t>2</w:t>
            </w:r>
            <w:r w:rsidRPr="0069310A">
              <w:rPr>
                <w:rFonts w:ascii="Arial" w:hAnsi="Arial" w:cs="Arial"/>
                <w:spacing w:val="-1"/>
                <w:sz w:val="16"/>
                <w:szCs w:val="16"/>
              </w:rPr>
              <w:t xml:space="preserve"> Incentiv</w:t>
            </w:r>
            <w:r w:rsidRPr="0069310A">
              <w:rPr>
                <w:rFonts w:ascii="Arial" w:hAnsi="Arial" w:cs="Arial"/>
                <w:sz w:val="16"/>
                <w:szCs w:val="16"/>
              </w:rPr>
              <w:t>o</w:t>
            </w:r>
            <w:proofErr w:type="gramEnd"/>
            <w:r w:rsidRPr="0069310A">
              <w:rPr>
                <w:rFonts w:ascii="Arial" w:hAnsi="Arial" w:cs="Arial"/>
                <w:sz w:val="16"/>
                <w:szCs w:val="16"/>
              </w:rPr>
              <w:t xml:space="preserve"> a</w:t>
            </w:r>
            <w:r w:rsidRPr="0069310A">
              <w:rPr>
                <w:rFonts w:ascii="Arial" w:hAnsi="Arial" w:cs="Arial"/>
                <w:spacing w:val="1"/>
                <w:sz w:val="16"/>
                <w:szCs w:val="16"/>
              </w:rPr>
              <w:t xml:space="preserve"> </w:t>
            </w:r>
            <w:r w:rsidRPr="0069310A">
              <w:rPr>
                <w:rFonts w:ascii="Arial" w:hAnsi="Arial" w:cs="Arial"/>
                <w:spacing w:val="-1"/>
                <w:sz w:val="16"/>
                <w:szCs w:val="16"/>
              </w:rPr>
              <w:t>progra</w:t>
            </w:r>
            <w:r w:rsidRPr="0069310A">
              <w:rPr>
                <w:rFonts w:ascii="Arial" w:hAnsi="Arial" w:cs="Arial"/>
                <w:spacing w:val="1"/>
                <w:sz w:val="16"/>
                <w:szCs w:val="16"/>
              </w:rPr>
              <w:t>m</w:t>
            </w:r>
            <w:r w:rsidRPr="0069310A">
              <w:rPr>
                <w:rFonts w:ascii="Arial" w:hAnsi="Arial" w:cs="Arial"/>
                <w:spacing w:val="-1"/>
                <w:sz w:val="16"/>
                <w:szCs w:val="16"/>
              </w:rPr>
              <w:t>a</w:t>
            </w:r>
            <w:r w:rsidRPr="0069310A">
              <w:rPr>
                <w:rFonts w:ascii="Arial" w:hAnsi="Arial" w:cs="Arial"/>
                <w:sz w:val="16"/>
                <w:szCs w:val="16"/>
              </w:rPr>
              <w:t xml:space="preserve">s </w:t>
            </w:r>
            <w:r w:rsidRPr="0069310A">
              <w:rPr>
                <w:rFonts w:ascii="Arial" w:hAnsi="Arial" w:cs="Arial"/>
                <w:spacing w:val="-1"/>
                <w:sz w:val="16"/>
                <w:szCs w:val="16"/>
              </w:rPr>
              <w:t>d</w:t>
            </w:r>
            <w:r w:rsidRPr="0069310A">
              <w:rPr>
                <w:rFonts w:ascii="Arial" w:hAnsi="Arial" w:cs="Arial"/>
                <w:sz w:val="16"/>
                <w:szCs w:val="16"/>
              </w:rPr>
              <w:t xml:space="preserve">e </w:t>
            </w:r>
            <w:r w:rsidRPr="0069310A">
              <w:rPr>
                <w:rFonts w:ascii="Arial" w:hAnsi="Arial" w:cs="Arial"/>
                <w:spacing w:val="-1"/>
                <w:sz w:val="16"/>
                <w:szCs w:val="16"/>
              </w:rPr>
              <w:t>raci</w:t>
            </w:r>
            <w:r w:rsidRPr="0069310A">
              <w:rPr>
                <w:rFonts w:ascii="Arial" w:hAnsi="Arial" w:cs="Arial"/>
                <w:sz w:val="16"/>
                <w:szCs w:val="16"/>
              </w:rPr>
              <w:t>o</w:t>
            </w:r>
            <w:r w:rsidRPr="0069310A">
              <w:rPr>
                <w:rFonts w:ascii="Arial" w:hAnsi="Arial" w:cs="Arial"/>
                <w:spacing w:val="-1"/>
                <w:sz w:val="16"/>
                <w:szCs w:val="16"/>
              </w:rPr>
              <w:t>na</w:t>
            </w:r>
            <w:r w:rsidRPr="0069310A">
              <w:rPr>
                <w:rFonts w:ascii="Arial" w:hAnsi="Arial" w:cs="Arial"/>
                <w:sz w:val="16"/>
                <w:szCs w:val="16"/>
              </w:rPr>
              <w:t>l</w:t>
            </w:r>
            <w:r w:rsidRPr="0069310A">
              <w:rPr>
                <w:rFonts w:ascii="Arial" w:hAnsi="Arial" w:cs="Arial"/>
                <w:spacing w:val="-1"/>
                <w:sz w:val="16"/>
                <w:szCs w:val="16"/>
              </w:rPr>
              <w:t>izaç</w:t>
            </w:r>
            <w:r w:rsidRPr="0069310A">
              <w:rPr>
                <w:rFonts w:ascii="Arial" w:hAnsi="Arial" w:cs="Arial"/>
                <w:sz w:val="16"/>
                <w:szCs w:val="16"/>
              </w:rPr>
              <w:t>ão</w:t>
            </w:r>
            <w:r w:rsidRPr="0069310A">
              <w:rPr>
                <w:rFonts w:ascii="Arial" w:hAnsi="Arial" w:cs="Arial"/>
                <w:spacing w:val="1"/>
                <w:sz w:val="16"/>
                <w:szCs w:val="16"/>
              </w:rPr>
              <w:t xml:space="preserve"> </w:t>
            </w:r>
            <w:r w:rsidRPr="0069310A">
              <w:rPr>
                <w:rFonts w:ascii="Arial" w:hAnsi="Arial" w:cs="Arial"/>
                <w:spacing w:val="-1"/>
                <w:sz w:val="16"/>
                <w:szCs w:val="16"/>
              </w:rPr>
              <w:t>d</w:t>
            </w:r>
            <w:r w:rsidRPr="0069310A">
              <w:rPr>
                <w:rFonts w:ascii="Arial" w:hAnsi="Arial" w:cs="Arial"/>
                <w:sz w:val="16"/>
                <w:szCs w:val="16"/>
              </w:rPr>
              <w:t>e</w:t>
            </w:r>
            <w:r w:rsidRPr="0069310A">
              <w:rPr>
                <w:rFonts w:ascii="Arial" w:hAnsi="Arial" w:cs="Arial"/>
                <w:spacing w:val="1"/>
                <w:sz w:val="16"/>
                <w:szCs w:val="16"/>
              </w:rPr>
              <w:t xml:space="preserve"> </w:t>
            </w:r>
            <w:r w:rsidRPr="0069310A">
              <w:rPr>
                <w:rFonts w:ascii="Arial" w:hAnsi="Arial" w:cs="Arial"/>
                <w:spacing w:val="-1"/>
                <w:sz w:val="16"/>
                <w:szCs w:val="16"/>
              </w:rPr>
              <w:t>us</w:t>
            </w:r>
            <w:r w:rsidRPr="0069310A">
              <w:rPr>
                <w:rFonts w:ascii="Arial" w:hAnsi="Arial" w:cs="Arial"/>
                <w:sz w:val="16"/>
                <w:szCs w:val="16"/>
              </w:rPr>
              <w:t>o da</w:t>
            </w:r>
            <w:r w:rsidRPr="0069310A">
              <w:rPr>
                <w:rFonts w:ascii="Arial" w:hAnsi="Arial" w:cs="Arial"/>
                <w:spacing w:val="-2"/>
                <w:sz w:val="16"/>
                <w:szCs w:val="16"/>
              </w:rPr>
              <w:t xml:space="preserve"> </w:t>
            </w:r>
            <w:r w:rsidRPr="0069310A">
              <w:rPr>
                <w:rFonts w:ascii="Arial" w:hAnsi="Arial" w:cs="Arial"/>
                <w:spacing w:val="-1"/>
                <w:sz w:val="16"/>
                <w:szCs w:val="16"/>
              </w:rPr>
              <w:t>á</w:t>
            </w:r>
            <w:r w:rsidRPr="0069310A">
              <w:rPr>
                <w:rFonts w:ascii="Arial" w:hAnsi="Arial" w:cs="Arial"/>
                <w:sz w:val="16"/>
                <w:szCs w:val="16"/>
              </w:rPr>
              <w:t>gua</w:t>
            </w:r>
            <w:r w:rsidRPr="0069310A">
              <w:rPr>
                <w:rFonts w:ascii="Arial" w:hAnsi="Arial" w:cs="Arial"/>
                <w:spacing w:val="-1"/>
                <w:sz w:val="16"/>
                <w:szCs w:val="16"/>
              </w:rPr>
              <w:t xml:space="preserve"> e</w:t>
            </w:r>
            <w:r w:rsidRPr="0069310A">
              <w:rPr>
                <w:rFonts w:ascii="Arial" w:hAnsi="Arial" w:cs="Arial"/>
                <w:sz w:val="16"/>
                <w:szCs w:val="16"/>
              </w:rPr>
              <w:t xml:space="preserve">m </w:t>
            </w:r>
            <w:r w:rsidRPr="0069310A">
              <w:rPr>
                <w:rFonts w:ascii="Arial" w:hAnsi="Arial" w:cs="Arial"/>
                <w:spacing w:val="-1"/>
                <w:sz w:val="16"/>
                <w:szCs w:val="16"/>
              </w:rPr>
              <w:t>proces</w:t>
            </w:r>
            <w:r w:rsidRPr="0069310A">
              <w:rPr>
                <w:rFonts w:ascii="Arial" w:hAnsi="Arial" w:cs="Arial"/>
                <w:spacing w:val="1"/>
                <w:sz w:val="16"/>
                <w:szCs w:val="16"/>
              </w:rPr>
              <w:t>s</w:t>
            </w:r>
            <w:r w:rsidRPr="0069310A">
              <w:rPr>
                <w:rFonts w:ascii="Arial" w:hAnsi="Arial" w:cs="Arial"/>
                <w:sz w:val="16"/>
                <w:szCs w:val="16"/>
              </w:rPr>
              <w:t xml:space="preserve">os </w:t>
            </w:r>
            <w:r w:rsidRPr="0069310A">
              <w:rPr>
                <w:rFonts w:ascii="Arial" w:hAnsi="Arial" w:cs="Arial"/>
                <w:spacing w:val="-1"/>
                <w:sz w:val="16"/>
                <w:szCs w:val="16"/>
              </w:rPr>
              <w:t>industr</w:t>
            </w:r>
            <w:r w:rsidRPr="0069310A">
              <w:rPr>
                <w:rFonts w:ascii="Arial" w:hAnsi="Arial" w:cs="Arial"/>
                <w:sz w:val="16"/>
                <w:szCs w:val="16"/>
              </w:rPr>
              <w:t>i</w:t>
            </w:r>
            <w:r w:rsidRPr="0069310A">
              <w:rPr>
                <w:rFonts w:ascii="Arial" w:hAnsi="Arial" w:cs="Arial"/>
                <w:spacing w:val="-1"/>
                <w:sz w:val="16"/>
                <w:szCs w:val="16"/>
              </w:rPr>
              <w:t>ais</w:t>
            </w:r>
          </w:p>
        </w:tc>
        <w:tc>
          <w:tcPr>
            <w:tcW w:w="1801" w:type="dxa"/>
          </w:tcPr>
          <w:p w:rsidR="00131C18" w:rsidRPr="0069310A" w:rsidRDefault="00131C18" w:rsidP="00940F3D">
            <w:pPr>
              <w:pStyle w:val="TableParagraph"/>
              <w:kinsoku w:val="0"/>
              <w:overflowPunct w:val="0"/>
              <w:spacing w:line="203" w:lineRule="exact"/>
              <w:ind w:left="1075"/>
              <w:rPr>
                <w:rFonts w:ascii="Arial" w:hAnsi="Arial" w:cs="Arial"/>
                <w:sz w:val="16"/>
                <w:szCs w:val="16"/>
              </w:rPr>
            </w:pPr>
            <w:r w:rsidRPr="0069310A">
              <w:rPr>
                <w:rFonts w:ascii="Arial" w:hAnsi="Arial" w:cs="Arial"/>
                <w:spacing w:val="-1"/>
                <w:sz w:val="16"/>
                <w:szCs w:val="16"/>
              </w:rPr>
              <w:t>500.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10"/>
        </w:trPr>
        <w:tc>
          <w:tcPr>
            <w:tcW w:w="7575" w:type="dxa"/>
            <w:tcBorders>
              <w:bottom w:val="single" w:sz="8" w:space="0" w:color="000000"/>
            </w:tcBorders>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pacing w:val="-1"/>
                <w:sz w:val="16"/>
                <w:szCs w:val="16"/>
              </w:rPr>
              <w:t>B.</w:t>
            </w:r>
            <w:proofErr w:type="gramStart"/>
            <w:r w:rsidRPr="0069310A">
              <w:rPr>
                <w:rFonts w:ascii="Arial" w:hAnsi="Arial" w:cs="Arial"/>
                <w:sz w:val="16"/>
                <w:szCs w:val="16"/>
              </w:rPr>
              <w:t>3</w:t>
            </w:r>
            <w:r w:rsidRPr="0069310A">
              <w:rPr>
                <w:rFonts w:ascii="Arial" w:hAnsi="Arial" w:cs="Arial"/>
                <w:spacing w:val="-1"/>
                <w:sz w:val="16"/>
                <w:szCs w:val="16"/>
              </w:rPr>
              <w:t xml:space="preserve"> Incentiv</w:t>
            </w:r>
            <w:r w:rsidRPr="0069310A">
              <w:rPr>
                <w:rFonts w:ascii="Arial" w:hAnsi="Arial" w:cs="Arial"/>
                <w:sz w:val="16"/>
                <w:szCs w:val="16"/>
              </w:rPr>
              <w:t>o</w:t>
            </w:r>
            <w:proofErr w:type="gramEnd"/>
            <w:r w:rsidRPr="0069310A">
              <w:rPr>
                <w:rFonts w:ascii="Arial" w:hAnsi="Arial" w:cs="Arial"/>
                <w:sz w:val="16"/>
                <w:szCs w:val="16"/>
              </w:rPr>
              <w:t xml:space="preserve"> a</w:t>
            </w:r>
            <w:r w:rsidRPr="0069310A">
              <w:rPr>
                <w:rFonts w:ascii="Arial" w:hAnsi="Arial" w:cs="Arial"/>
                <w:spacing w:val="1"/>
                <w:sz w:val="16"/>
                <w:szCs w:val="16"/>
              </w:rPr>
              <w:t xml:space="preserve"> </w:t>
            </w:r>
            <w:r w:rsidRPr="0069310A">
              <w:rPr>
                <w:rFonts w:ascii="Arial" w:hAnsi="Arial" w:cs="Arial"/>
                <w:spacing w:val="-1"/>
                <w:sz w:val="16"/>
                <w:szCs w:val="16"/>
              </w:rPr>
              <w:t>progra</w:t>
            </w:r>
            <w:r w:rsidRPr="0069310A">
              <w:rPr>
                <w:rFonts w:ascii="Arial" w:hAnsi="Arial" w:cs="Arial"/>
                <w:spacing w:val="1"/>
                <w:sz w:val="16"/>
                <w:szCs w:val="16"/>
              </w:rPr>
              <w:t>m</w:t>
            </w:r>
            <w:r w:rsidRPr="0069310A">
              <w:rPr>
                <w:rFonts w:ascii="Arial" w:hAnsi="Arial" w:cs="Arial"/>
                <w:spacing w:val="-1"/>
                <w:sz w:val="16"/>
                <w:szCs w:val="16"/>
              </w:rPr>
              <w:t>a</w:t>
            </w:r>
            <w:r w:rsidRPr="0069310A">
              <w:rPr>
                <w:rFonts w:ascii="Arial" w:hAnsi="Arial" w:cs="Arial"/>
                <w:sz w:val="16"/>
                <w:szCs w:val="16"/>
              </w:rPr>
              <w:t xml:space="preserve">s </w:t>
            </w:r>
            <w:r w:rsidRPr="0069310A">
              <w:rPr>
                <w:rFonts w:ascii="Arial" w:hAnsi="Arial" w:cs="Arial"/>
                <w:spacing w:val="-1"/>
                <w:sz w:val="16"/>
                <w:szCs w:val="16"/>
              </w:rPr>
              <w:t>d</w:t>
            </w:r>
            <w:r w:rsidRPr="0069310A">
              <w:rPr>
                <w:rFonts w:ascii="Arial" w:hAnsi="Arial" w:cs="Arial"/>
                <w:sz w:val="16"/>
                <w:szCs w:val="16"/>
              </w:rPr>
              <w:t xml:space="preserve">e </w:t>
            </w:r>
            <w:r w:rsidRPr="0069310A">
              <w:rPr>
                <w:rFonts w:ascii="Arial" w:hAnsi="Arial" w:cs="Arial"/>
                <w:spacing w:val="-1"/>
                <w:sz w:val="16"/>
                <w:szCs w:val="16"/>
              </w:rPr>
              <w:t>raci</w:t>
            </w:r>
            <w:r w:rsidRPr="0069310A">
              <w:rPr>
                <w:rFonts w:ascii="Arial" w:hAnsi="Arial" w:cs="Arial"/>
                <w:sz w:val="16"/>
                <w:szCs w:val="16"/>
              </w:rPr>
              <w:t>o</w:t>
            </w:r>
            <w:r w:rsidRPr="0069310A">
              <w:rPr>
                <w:rFonts w:ascii="Arial" w:hAnsi="Arial" w:cs="Arial"/>
                <w:spacing w:val="-1"/>
                <w:sz w:val="16"/>
                <w:szCs w:val="16"/>
              </w:rPr>
              <w:t>na</w:t>
            </w:r>
            <w:r w:rsidRPr="0069310A">
              <w:rPr>
                <w:rFonts w:ascii="Arial" w:hAnsi="Arial" w:cs="Arial"/>
                <w:sz w:val="16"/>
                <w:szCs w:val="16"/>
              </w:rPr>
              <w:t>l</w:t>
            </w:r>
            <w:r w:rsidRPr="0069310A">
              <w:rPr>
                <w:rFonts w:ascii="Arial" w:hAnsi="Arial" w:cs="Arial"/>
                <w:spacing w:val="-1"/>
                <w:sz w:val="16"/>
                <w:szCs w:val="16"/>
              </w:rPr>
              <w:t>iza</w:t>
            </w:r>
            <w:r w:rsidRPr="0069310A">
              <w:rPr>
                <w:rFonts w:ascii="Arial" w:hAnsi="Arial" w:cs="Arial"/>
                <w:sz w:val="16"/>
                <w:szCs w:val="16"/>
              </w:rPr>
              <w:t>ção</w:t>
            </w:r>
            <w:r w:rsidRPr="0069310A">
              <w:rPr>
                <w:rFonts w:ascii="Arial" w:hAnsi="Arial" w:cs="Arial"/>
                <w:spacing w:val="1"/>
                <w:sz w:val="16"/>
                <w:szCs w:val="16"/>
              </w:rPr>
              <w:t xml:space="preserve"> </w:t>
            </w:r>
            <w:r w:rsidRPr="0069310A">
              <w:rPr>
                <w:rFonts w:ascii="Arial" w:hAnsi="Arial" w:cs="Arial"/>
                <w:spacing w:val="-1"/>
                <w:sz w:val="16"/>
                <w:szCs w:val="16"/>
              </w:rPr>
              <w:t>d</w:t>
            </w:r>
            <w:r w:rsidRPr="0069310A">
              <w:rPr>
                <w:rFonts w:ascii="Arial" w:hAnsi="Arial" w:cs="Arial"/>
                <w:sz w:val="16"/>
                <w:szCs w:val="16"/>
              </w:rPr>
              <w:t xml:space="preserve">e </w:t>
            </w:r>
            <w:r w:rsidRPr="0069310A">
              <w:rPr>
                <w:rFonts w:ascii="Arial" w:hAnsi="Arial" w:cs="Arial"/>
                <w:spacing w:val="-1"/>
                <w:sz w:val="16"/>
                <w:szCs w:val="16"/>
              </w:rPr>
              <w:t>us</w:t>
            </w:r>
            <w:r w:rsidRPr="0069310A">
              <w:rPr>
                <w:rFonts w:ascii="Arial" w:hAnsi="Arial" w:cs="Arial"/>
                <w:sz w:val="16"/>
                <w:szCs w:val="16"/>
              </w:rPr>
              <w:t>o da</w:t>
            </w:r>
            <w:r w:rsidRPr="0069310A">
              <w:rPr>
                <w:rFonts w:ascii="Arial" w:hAnsi="Arial" w:cs="Arial"/>
                <w:spacing w:val="-2"/>
                <w:sz w:val="16"/>
                <w:szCs w:val="16"/>
              </w:rPr>
              <w:t xml:space="preserve"> </w:t>
            </w:r>
            <w:r w:rsidRPr="0069310A">
              <w:rPr>
                <w:rFonts w:ascii="Arial" w:hAnsi="Arial" w:cs="Arial"/>
                <w:spacing w:val="-1"/>
                <w:sz w:val="16"/>
                <w:szCs w:val="16"/>
              </w:rPr>
              <w:t>á</w:t>
            </w:r>
            <w:r w:rsidRPr="0069310A">
              <w:rPr>
                <w:rFonts w:ascii="Arial" w:hAnsi="Arial" w:cs="Arial"/>
                <w:sz w:val="16"/>
                <w:szCs w:val="16"/>
              </w:rPr>
              <w:t>gua</w:t>
            </w:r>
            <w:r w:rsidRPr="0069310A">
              <w:rPr>
                <w:rFonts w:ascii="Arial" w:hAnsi="Arial" w:cs="Arial"/>
                <w:spacing w:val="-1"/>
                <w:sz w:val="16"/>
                <w:szCs w:val="16"/>
              </w:rPr>
              <w:t xml:space="preserve"> n</w:t>
            </w:r>
            <w:r w:rsidRPr="0069310A">
              <w:rPr>
                <w:rFonts w:ascii="Arial" w:hAnsi="Arial" w:cs="Arial"/>
                <w:sz w:val="16"/>
                <w:szCs w:val="16"/>
              </w:rPr>
              <w:t xml:space="preserve">a </w:t>
            </w:r>
            <w:r w:rsidRPr="0069310A">
              <w:rPr>
                <w:rFonts w:ascii="Arial" w:hAnsi="Arial" w:cs="Arial"/>
                <w:spacing w:val="-1"/>
                <w:sz w:val="16"/>
                <w:szCs w:val="16"/>
              </w:rPr>
              <w:t>ag</w:t>
            </w:r>
            <w:r w:rsidRPr="0069310A">
              <w:rPr>
                <w:rFonts w:ascii="Arial" w:hAnsi="Arial" w:cs="Arial"/>
                <w:spacing w:val="1"/>
                <w:sz w:val="16"/>
                <w:szCs w:val="16"/>
              </w:rPr>
              <w:t>r</w:t>
            </w:r>
            <w:r w:rsidRPr="0069310A">
              <w:rPr>
                <w:rFonts w:ascii="Arial" w:hAnsi="Arial" w:cs="Arial"/>
                <w:spacing w:val="-1"/>
                <w:sz w:val="16"/>
                <w:szCs w:val="16"/>
              </w:rPr>
              <w:t>o</w:t>
            </w:r>
            <w:r w:rsidRPr="0069310A">
              <w:rPr>
                <w:rFonts w:ascii="Arial" w:hAnsi="Arial" w:cs="Arial"/>
                <w:sz w:val="16"/>
                <w:szCs w:val="16"/>
              </w:rPr>
              <w:t>p</w:t>
            </w:r>
            <w:r w:rsidRPr="0069310A">
              <w:rPr>
                <w:rFonts w:ascii="Arial" w:hAnsi="Arial" w:cs="Arial"/>
                <w:spacing w:val="-1"/>
                <w:sz w:val="16"/>
                <w:szCs w:val="16"/>
              </w:rPr>
              <w:t>ec</w:t>
            </w:r>
            <w:r w:rsidRPr="0069310A">
              <w:rPr>
                <w:rFonts w:ascii="Arial" w:hAnsi="Arial" w:cs="Arial"/>
                <w:sz w:val="16"/>
                <w:szCs w:val="16"/>
              </w:rPr>
              <w:t>u</w:t>
            </w:r>
            <w:r w:rsidRPr="0069310A">
              <w:rPr>
                <w:rFonts w:ascii="Arial" w:hAnsi="Arial" w:cs="Arial"/>
                <w:spacing w:val="-1"/>
                <w:sz w:val="16"/>
                <w:szCs w:val="16"/>
              </w:rPr>
              <w:t>ária</w:t>
            </w:r>
          </w:p>
        </w:tc>
        <w:tc>
          <w:tcPr>
            <w:tcW w:w="1801" w:type="dxa"/>
            <w:tcBorders>
              <w:bottom w:val="single" w:sz="8" w:space="0" w:color="000000"/>
            </w:tcBorders>
          </w:tcPr>
          <w:p w:rsidR="00131C18" w:rsidRPr="0069310A" w:rsidRDefault="00131C18" w:rsidP="00940F3D">
            <w:pPr>
              <w:pStyle w:val="TableParagraph"/>
              <w:kinsoku w:val="0"/>
              <w:overflowPunct w:val="0"/>
              <w:spacing w:line="203" w:lineRule="exact"/>
              <w:ind w:left="1074"/>
              <w:rPr>
                <w:rFonts w:ascii="Arial" w:hAnsi="Arial" w:cs="Arial"/>
                <w:sz w:val="16"/>
                <w:szCs w:val="16"/>
              </w:rPr>
            </w:pPr>
            <w:r w:rsidRPr="0069310A">
              <w:rPr>
                <w:rFonts w:ascii="Arial" w:hAnsi="Arial" w:cs="Arial"/>
                <w:spacing w:val="-1"/>
                <w:sz w:val="16"/>
                <w:szCs w:val="16"/>
              </w:rPr>
              <w:t>500.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21"/>
        </w:trPr>
        <w:tc>
          <w:tcPr>
            <w:tcW w:w="7575" w:type="dxa"/>
            <w:tcBorders>
              <w:top w:val="single" w:sz="8" w:space="0" w:color="000000"/>
              <w:bottom w:val="single" w:sz="8" w:space="0" w:color="000000"/>
            </w:tcBorders>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b/>
                <w:bCs/>
                <w:sz w:val="16"/>
                <w:szCs w:val="16"/>
              </w:rPr>
              <w:t>C</w:t>
            </w:r>
            <w:r w:rsidRPr="0069310A">
              <w:rPr>
                <w:rFonts w:ascii="Arial" w:hAnsi="Arial" w:cs="Arial"/>
                <w:b/>
                <w:bCs/>
                <w:spacing w:val="-3"/>
                <w:sz w:val="16"/>
                <w:szCs w:val="16"/>
              </w:rPr>
              <w:t xml:space="preserve"> </w:t>
            </w:r>
            <w:r w:rsidRPr="0069310A">
              <w:rPr>
                <w:rFonts w:ascii="Arial" w:hAnsi="Arial" w:cs="Arial"/>
                <w:b/>
                <w:bCs/>
                <w:spacing w:val="-1"/>
                <w:sz w:val="16"/>
                <w:szCs w:val="16"/>
              </w:rPr>
              <w:t>Dre</w:t>
            </w:r>
            <w:r w:rsidRPr="0069310A">
              <w:rPr>
                <w:rFonts w:ascii="Arial" w:hAnsi="Arial" w:cs="Arial"/>
                <w:b/>
                <w:bCs/>
                <w:sz w:val="16"/>
                <w:szCs w:val="16"/>
              </w:rPr>
              <w:t>n</w:t>
            </w:r>
            <w:r w:rsidRPr="0069310A">
              <w:rPr>
                <w:rFonts w:ascii="Arial" w:hAnsi="Arial" w:cs="Arial"/>
                <w:b/>
                <w:bCs/>
                <w:spacing w:val="-1"/>
                <w:sz w:val="16"/>
                <w:szCs w:val="16"/>
              </w:rPr>
              <w:t>a</w:t>
            </w:r>
            <w:r w:rsidRPr="0069310A">
              <w:rPr>
                <w:rFonts w:ascii="Arial" w:hAnsi="Arial" w:cs="Arial"/>
                <w:b/>
                <w:bCs/>
                <w:sz w:val="16"/>
                <w:szCs w:val="16"/>
              </w:rPr>
              <w:t>gem</w:t>
            </w:r>
            <w:r w:rsidRPr="0069310A">
              <w:rPr>
                <w:rFonts w:ascii="Arial" w:hAnsi="Arial" w:cs="Arial"/>
                <w:b/>
                <w:bCs/>
                <w:spacing w:val="-3"/>
                <w:sz w:val="16"/>
                <w:szCs w:val="16"/>
              </w:rPr>
              <w:t xml:space="preserve"> </w:t>
            </w:r>
            <w:r w:rsidRPr="0069310A">
              <w:rPr>
                <w:rFonts w:ascii="Arial" w:hAnsi="Arial" w:cs="Arial"/>
                <w:b/>
                <w:bCs/>
                <w:sz w:val="16"/>
                <w:szCs w:val="16"/>
              </w:rPr>
              <w:t>u</w:t>
            </w:r>
            <w:r w:rsidRPr="0069310A">
              <w:rPr>
                <w:rFonts w:ascii="Arial" w:hAnsi="Arial" w:cs="Arial"/>
                <w:b/>
                <w:bCs/>
                <w:spacing w:val="-1"/>
                <w:sz w:val="16"/>
                <w:szCs w:val="16"/>
              </w:rPr>
              <w:t>r</w:t>
            </w:r>
            <w:r w:rsidRPr="0069310A">
              <w:rPr>
                <w:rFonts w:ascii="Arial" w:hAnsi="Arial" w:cs="Arial"/>
                <w:b/>
                <w:bCs/>
                <w:sz w:val="16"/>
                <w:szCs w:val="16"/>
              </w:rPr>
              <w:t>b</w:t>
            </w:r>
            <w:r w:rsidRPr="0069310A">
              <w:rPr>
                <w:rFonts w:ascii="Arial" w:hAnsi="Arial" w:cs="Arial"/>
                <w:b/>
                <w:bCs/>
                <w:spacing w:val="-1"/>
                <w:sz w:val="16"/>
                <w:szCs w:val="16"/>
              </w:rPr>
              <w:t>a</w:t>
            </w:r>
            <w:r w:rsidRPr="0069310A">
              <w:rPr>
                <w:rFonts w:ascii="Arial" w:hAnsi="Arial" w:cs="Arial"/>
                <w:b/>
                <w:bCs/>
                <w:sz w:val="16"/>
                <w:szCs w:val="16"/>
              </w:rPr>
              <w:t>na</w:t>
            </w:r>
            <w:r w:rsidRPr="0069310A">
              <w:rPr>
                <w:rFonts w:ascii="Arial" w:hAnsi="Arial" w:cs="Arial"/>
                <w:b/>
                <w:bCs/>
                <w:spacing w:val="-3"/>
                <w:sz w:val="16"/>
                <w:szCs w:val="16"/>
              </w:rPr>
              <w:t xml:space="preserve"> </w:t>
            </w:r>
            <w:r w:rsidRPr="0069310A">
              <w:rPr>
                <w:rFonts w:ascii="Arial" w:hAnsi="Arial" w:cs="Arial"/>
                <w:b/>
                <w:bCs/>
                <w:sz w:val="16"/>
                <w:szCs w:val="16"/>
              </w:rPr>
              <w:t>e</w:t>
            </w:r>
            <w:r w:rsidRPr="0069310A">
              <w:rPr>
                <w:rFonts w:ascii="Arial" w:hAnsi="Arial" w:cs="Arial"/>
                <w:b/>
                <w:bCs/>
                <w:spacing w:val="-2"/>
                <w:sz w:val="16"/>
                <w:szCs w:val="16"/>
              </w:rPr>
              <w:t xml:space="preserve"> </w:t>
            </w:r>
            <w:r w:rsidRPr="0069310A">
              <w:rPr>
                <w:rFonts w:ascii="Arial" w:hAnsi="Arial" w:cs="Arial"/>
                <w:b/>
                <w:bCs/>
                <w:spacing w:val="-1"/>
                <w:sz w:val="16"/>
                <w:szCs w:val="16"/>
              </w:rPr>
              <w:t>c</w:t>
            </w:r>
            <w:r w:rsidRPr="0069310A">
              <w:rPr>
                <w:rFonts w:ascii="Arial" w:hAnsi="Arial" w:cs="Arial"/>
                <w:b/>
                <w:bCs/>
                <w:sz w:val="16"/>
                <w:szCs w:val="16"/>
              </w:rPr>
              <w:t>ont</w:t>
            </w:r>
            <w:r w:rsidRPr="0069310A">
              <w:rPr>
                <w:rFonts w:ascii="Arial" w:hAnsi="Arial" w:cs="Arial"/>
                <w:b/>
                <w:bCs/>
                <w:spacing w:val="-1"/>
                <w:sz w:val="16"/>
                <w:szCs w:val="16"/>
              </w:rPr>
              <w:t>r</w:t>
            </w:r>
            <w:r w:rsidRPr="0069310A">
              <w:rPr>
                <w:rFonts w:ascii="Arial" w:hAnsi="Arial" w:cs="Arial"/>
                <w:b/>
                <w:bCs/>
                <w:sz w:val="16"/>
                <w:szCs w:val="16"/>
              </w:rPr>
              <w:t>o</w:t>
            </w:r>
            <w:r w:rsidRPr="0069310A">
              <w:rPr>
                <w:rFonts w:ascii="Arial" w:hAnsi="Arial" w:cs="Arial"/>
                <w:b/>
                <w:bCs/>
                <w:spacing w:val="-1"/>
                <w:sz w:val="16"/>
                <w:szCs w:val="16"/>
              </w:rPr>
              <w:t>l</w:t>
            </w:r>
            <w:r w:rsidRPr="0069310A">
              <w:rPr>
                <w:rFonts w:ascii="Arial" w:hAnsi="Arial" w:cs="Arial"/>
                <w:b/>
                <w:bCs/>
                <w:sz w:val="16"/>
                <w:szCs w:val="16"/>
              </w:rPr>
              <w:t>e</w:t>
            </w:r>
            <w:r w:rsidRPr="0069310A">
              <w:rPr>
                <w:rFonts w:ascii="Arial" w:hAnsi="Arial" w:cs="Arial"/>
                <w:b/>
                <w:bCs/>
                <w:spacing w:val="-3"/>
                <w:sz w:val="16"/>
                <w:szCs w:val="16"/>
              </w:rPr>
              <w:t xml:space="preserve"> </w:t>
            </w:r>
            <w:r w:rsidRPr="0069310A">
              <w:rPr>
                <w:rFonts w:ascii="Arial" w:hAnsi="Arial" w:cs="Arial"/>
                <w:b/>
                <w:bCs/>
                <w:sz w:val="16"/>
                <w:szCs w:val="16"/>
              </w:rPr>
              <w:t>de</w:t>
            </w:r>
            <w:r w:rsidRPr="0069310A">
              <w:rPr>
                <w:rFonts w:ascii="Arial" w:hAnsi="Arial" w:cs="Arial"/>
                <w:b/>
                <w:bCs/>
                <w:spacing w:val="-3"/>
                <w:sz w:val="16"/>
                <w:szCs w:val="16"/>
              </w:rPr>
              <w:t xml:space="preserve"> </w:t>
            </w:r>
            <w:r w:rsidRPr="0069310A">
              <w:rPr>
                <w:rFonts w:ascii="Arial" w:hAnsi="Arial" w:cs="Arial"/>
                <w:b/>
                <w:bCs/>
                <w:spacing w:val="-1"/>
                <w:sz w:val="16"/>
                <w:szCs w:val="16"/>
              </w:rPr>
              <w:t>c</w:t>
            </w:r>
            <w:r w:rsidRPr="0069310A">
              <w:rPr>
                <w:rFonts w:ascii="Arial" w:hAnsi="Arial" w:cs="Arial"/>
                <w:b/>
                <w:bCs/>
                <w:sz w:val="16"/>
                <w:szCs w:val="16"/>
              </w:rPr>
              <w:t>h</w:t>
            </w:r>
            <w:r w:rsidRPr="0069310A">
              <w:rPr>
                <w:rFonts w:ascii="Arial" w:hAnsi="Arial" w:cs="Arial"/>
                <w:b/>
                <w:bCs/>
                <w:spacing w:val="-1"/>
                <w:sz w:val="16"/>
                <w:szCs w:val="16"/>
              </w:rPr>
              <w:t>eias</w:t>
            </w:r>
          </w:p>
        </w:tc>
        <w:tc>
          <w:tcPr>
            <w:tcW w:w="1801" w:type="dxa"/>
            <w:tcBorders>
              <w:top w:val="single" w:sz="8" w:space="0" w:color="000000"/>
              <w:bottom w:val="single" w:sz="8" w:space="0" w:color="000000"/>
            </w:tcBorders>
          </w:tcPr>
          <w:p w:rsidR="00131C18" w:rsidRPr="0069310A" w:rsidRDefault="00131C18" w:rsidP="00940F3D">
            <w:pPr>
              <w:rPr>
                <w:rFonts w:cs="Arial"/>
                <w:sz w:val="16"/>
                <w:szCs w:val="16"/>
              </w:rPr>
            </w:pPr>
          </w:p>
        </w:tc>
      </w:tr>
      <w:tr w:rsidR="00131C18" w:rsidRPr="0069310A" w:rsidTr="004F64B7">
        <w:trPr>
          <w:trHeight w:hRule="exact" w:val="208"/>
        </w:trPr>
        <w:tc>
          <w:tcPr>
            <w:tcW w:w="7575" w:type="dxa"/>
            <w:tcBorders>
              <w:top w:val="single" w:sz="8" w:space="0" w:color="000000"/>
            </w:tcBorders>
            <w:shd w:val="clear" w:color="auto" w:fill="BFBFBF" w:themeFill="background1" w:themeFillShade="BF"/>
          </w:tcPr>
          <w:p w:rsidR="00131C18" w:rsidRPr="0069310A" w:rsidRDefault="00131C18" w:rsidP="00940F3D">
            <w:pPr>
              <w:pStyle w:val="TableParagraph"/>
              <w:kinsoku w:val="0"/>
              <w:overflowPunct w:val="0"/>
              <w:spacing w:line="205" w:lineRule="exact"/>
              <w:ind w:left="42"/>
              <w:rPr>
                <w:rFonts w:ascii="Arial" w:hAnsi="Arial" w:cs="Arial"/>
                <w:sz w:val="16"/>
                <w:szCs w:val="16"/>
              </w:rPr>
            </w:pPr>
            <w:r w:rsidRPr="0069310A">
              <w:rPr>
                <w:rFonts w:ascii="Arial" w:hAnsi="Arial" w:cs="Arial"/>
                <w:spacing w:val="-1"/>
                <w:sz w:val="16"/>
                <w:szCs w:val="16"/>
              </w:rPr>
              <w:t xml:space="preserve"> C.</w:t>
            </w:r>
            <w:r w:rsidRPr="0069310A">
              <w:rPr>
                <w:rFonts w:ascii="Arial" w:hAnsi="Arial" w:cs="Arial"/>
                <w:sz w:val="16"/>
                <w:szCs w:val="16"/>
              </w:rPr>
              <w:t xml:space="preserve">1 </w:t>
            </w:r>
            <w:r w:rsidRPr="0069310A">
              <w:rPr>
                <w:rFonts w:ascii="Arial" w:hAnsi="Arial" w:cs="Arial"/>
                <w:spacing w:val="-1"/>
                <w:sz w:val="16"/>
                <w:szCs w:val="16"/>
              </w:rPr>
              <w:t>Monito</w:t>
            </w:r>
            <w:r w:rsidRPr="0069310A">
              <w:rPr>
                <w:rFonts w:ascii="Arial" w:hAnsi="Arial" w:cs="Arial"/>
                <w:spacing w:val="1"/>
                <w:sz w:val="16"/>
                <w:szCs w:val="16"/>
              </w:rPr>
              <w:t>r</w:t>
            </w:r>
            <w:r w:rsidRPr="0069310A">
              <w:rPr>
                <w:rFonts w:ascii="Arial" w:hAnsi="Arial" w:cs="Arial"/>
                <w:spacing w:val="-1"/>
                <w:sz w:val="16"/>
                <w:szCs w:val="16"/>
              </w:rPr>
              <w:t>a</w:t>
            </w:r>
            <w:r w:rsidRPr="0069310A">
              <w:rPr>
                <w:rFonts w:ascii="Arial" w:hAnsi="Arial" w:cs="Arial"/>
                <w:spacing w:val="1"/>
                <w:sz w:val="16"/>
                <w:szCs w:val="16"/>
              </w:rPr>
              <w:t>m</w:t>
            </w:r>
            <w:r w:rsidRPr="0069310A">
              <w:rPr>
                <w:rFonts w:ascii="Arial" w:hAnsi="Arial" w:cs="Arial"/>
                <w:spacing w:val="-1"/>
                <w:sz w:val="16"/>
                <w:szCs w:val="16"/>
              </w:rPr>
              <w:t>ent</w:t>
            </w:r>
            <w:r w:rsidRPr="0069310A">
              <w:rPr>
                <w:rFonts w:ascii="Arial" w:hAnsi="Arial" w:cs="Arial"/>
                <w:sz w:val="16"/>
                <w:szCs w:val="16"/>
              </w:rPr>
              <w:t xml:space="preserve">o </w:t>
            </w:r>
            <w:r w:rsidRPr="0069310A">
              <w:rPr>
                <w:rFonts w:ascii="Arial" w:hAnsi="Arial" w:cs="Arial"/>
                <w:spacing w:val="-1"/>
                <w:sz w:val="16"/>
                <w:szCs w:val="16"/>
              </w:rPr>
              <w:t>H</w:t>
            </w:r>
            <w:r w:rsidRPr="0069310A">
              <w:rPr>
                <w:rFonts w:ascii="Arial" w:hAnsi="Arial" w:cs="Arial"/>
                <w:sz w:val="16"/>
                <w:szCs w:val="16"/>
              </w:rPr>
              <w:t>i</w:t>
            </w:r>
            <w:r w:rsidRPr="0069310A">
              <w:rPr>
                <w:rFonts w:ascii="Arial" w:hAnsi="Arial" w:cs="Arial"/>
                <w:spacing w:val="-1"/>
                <w:sz w:val="16"/>
                <w:szCs w:val="16"/>
              </w:rPr>
              <w:t>dro</w:t>
            </w:r>
            <w:r w:rsidRPr="0069310A">
              <w:rPr>
                <w:rFonts w:ascii="Arial" w:hAnsi="Arial" w:cs="Arial"/>
                <w:sz w:val="16"/>
                <w:szCs w:val="16"/>
              </w:rPr>
              <w:t>l</w:t>
            </w:r>
            <w:r w:rsidRPr="0069310A">
              <w:rPr>
                <w:rFonts w:ascii="Arial" w:hAnsi="Arial" w:cs="Arial"/>
                <w:spacing w:val="-1"/>
                <w:sz w:val="16"/>
                <w:szCs w:val="16"/>
              </w:rPr>
              <w:t>ó</w:t>
            </w:r>
            <w:r w:rsidRPr="0069310A">
              <w:rPr>
                <w:rFonts w:ascii="Arial" w:hAnsi="Arial" w:cs="Arial"/>
                <w:sz w:val="16"/>
                <w:szCs w:val="16"/>
              </w:rPr>
              <w:t>g</w:t>
            </w:r>
            <w:r w:rsidRPr="0069310A">
              <w:rPr>
                <w:rFonts w:ascii="Arial" w:hAnsi="Arial" w:cs="Arial"/>
                <w:spacing w:val="-1"/>
                <w:sz w:val="16"/>
                <w:szCs w:val="16"/>
              </w:rPr>
              <w:t>i</w:t>
            </w:r>
            <w:r w:rsidRPr="0069310A">
              <w:rPr>
                <w:rFonts w:ascii="Arial" w:hAnsi="Arial" w:cs="Arial"/>
                <w:spacing w:val="1"/>
                <w:sz w:val="16"/>
                <w:szCs w:val="16"/>
              </w:rPr>
              <w:t>c</w:t>
            </w:r>
            <w:r w:rsidRPr="0069310A">
              <w:rPr>
                <w:rFonts w:ascii="Arial" w:hAnsi="Arial" w:cs="Arial"/>
                <w:sz w:val="16"/>
                <w:szCs w:val="16"/>
              </w:rPr>
              <w:t xml:space="preserve">o e </w:t>
            </w:r>
            <w:r w:rsidRPr="0069310A">
              <w:rPr>
                <w:rFonts w:ascii="Arial" w:hAnsi="Arial" w:cs="Arial"/>
                <w:spacing w:val="-1"/>
                <w:sz w:val="16"/>
                <w:szCs w:val="16"/>
              </w:rPr>
              <w:t>Siste</w:t>
            </w:r>
            <w:r w:rsidRPr="0069310A">
              <w:rPr>
                <w:rFonts w:ascii="Arial" w:hAnsi="Arial" w:cs="Arial"/>
                <w:spacing w:val="1"/>
                <w:sz w:val="16"/>
                <w:szCs w:val="16"/>
              </w:rPr>
              <w:t>m</w:t>
            </w:r>
            <w:r w:rsidRPr="0069310A">
              <w:rPr>
                <w:rFonts w:ascii="Arial" w:hAnsi="Arial" w:cs="Arial"/>
                <w:spacing w:val="-1"/>
                <w:sz w:val="16"/>
                <w:szCs w:val="16"/>
              </w:rPr>
              <w:t>a</w:t>
            </w:r>
            <w:r w:rsidRPr="0069310A">
              <w:rPr>
                <w:rFonts w:ascii="Arial" w:hAnsi="Arial" w:cs="Arial"/>
                <w:sz w:val="16"/>
                <w:szCs w:val="16"/>
              </w:rPr>
              <w:t>s de</w:t>
            </w:r>
            <w:r w:rsidRPr="0069310A">
              <w:rPr>
                <w:rFonts w:ascii="Arial" w:hAnsi="Arial" w:cs="Arial"/>
                <w:spacing w:val="-1"/>
                <w:sz w:val="16"/>
                <w:szCs w:val="16"/>
              </w:rPr>
              <w:t xml:space="preserve"> Previs</w:t>
            </w:r>
            <w:r w:rsidRPr="0069310A">
              <w:rPr>
                <w:rFonts w:ascii="Arial" w:hAnsi="Arial" w:cs="Arial"/>
                <w:sz w:val="16"/>
                <w:szCs w:val="16"/>
              </w:rPr>
              <w:t>ão</w:t>
            </w:r>
            <w:r w:rsidRPr="0069310A">
              <w:rPr>
                <w:rFonts w:ascii="Arial" w:hAnsi="Arial" w:cs="Arial"/>
                <w:spacing w:val="-1"/>
                <w:sz w:val="16"/>
                <w:szCs w:val="16"/>
              </w:rPr>
              <w:t xml:space="preserve"> </w:t>
            </w:r>
            <w:r w:rsidRPr="0069310A">
              <w:rPr>
                <w:rFonts w:ascii="Arial" w:hAnsi="Arial" w:cs="Arial"/>
                <w:sz w:val="16"/>
                <w:szCs w:val="16"/>
              </w:rPr>
              <w:t xml:space="preserve">e </w:t>
            </w:r>
            <w:r w:rsidRPr="0069310A">
              <w:rPr>
                <w:rFonts w:ascii="Arial" w:hAnsi="Arial" w:cs="Arial"/>
                <w:spacing w:val="-1"/>
                <w:sz w:val="16"/>
                <w:szCs w:val="16"/>
              </w:rPr>
              <w:t>A</w:t>
            </w:r>
            <w:r w:rsidRPr="0069310A">
              <w:rPr>
                <w:rFonts w:ascii="Arial" w:hAnsi="Arial" w:cs="Arial"/>
                <w:sz w:val="16"/>
                <w:szCs w:val="16"/>
              </w:rPr>
              <w:t>l</w:t>
            </w:r>
            <w:r w:rsidRPr="0069310A">
              <w:rPr>
                <w:rFonts w:ascii="Arial" w:hAnsi="Arial" w:cs="Arial"/>
                <w:spacing w:val="-1"/>
                <w:sz w:val="16"/>
                <w:szCs w:val="16"/>
              </w:rPr>
              <w:t>ert</w:t>
            </w:r>
            <w:r w:rsidRPr="0069310A">
              <w:rPr>
                <w:rFonts w:ascii="Arial" w:hAnsi="Arial" w:cs="Arial"/>
                <w:sz w:val="16"/>
                <w:szCs w:val="16"/>
              </w:rPr>
              <w:t xml:space="preserve">a </w:t>
            </w:r>
            <w:r w:rsidRPr="0069310A">
              <w:rPr>
                <w:rFonts w:ascii="Arial" w:hAnsi="Arial" w:cs="Arial"/>
                <w:spacing w:val="-1"/>
                <w:sz w:val="16"/>
                <w:szCs w:val="16"/>
              </w:rPr>
              <w:t>d</w:t>
            </w:r>
            <w:r w:rsidRPr="0069310A">
              <w:rPr>
                <w:rFonts w:ascii="Arial" w:hAnsi="Arial" w:cs="Arial"/>
                <w:sz w:val="16"/>
                <w:szCs w:val="16"/>
              </w:rPr>
              <w:t xml:space="preserve">e </w:t>
            </w:r>
            <w:r w:rsidRPr="0069310A">
              <w:rPr>
                <w:rFonts w:ascii="Arial" w:hAnsi="Arial" w:cs="Arial"/>
                <w:spacing w:val="-1"/>
                <w:sz w:val="16"/>
                <w:szCs w:val="16"/>
              </w:rPr>
              <w:t>C</w:t>
            </w:r>
            <w:r w:rsidRPr="0069310A">
              <w:rPr>
                <w:rFonts w:ascii="Arial" w:hAnsi="Arial" w:cs="Arial"/>
                <w:sz w:val="16"/>
                <w:szCs w:val="16"/>
              </w:rPr>
              <w:t>h</w:t>
            </w:r>
            <w:r w:rsidRPr="0069310A">
              <w:rPr>
                <w:rFonts w:ascii="Arial" w:hAnsi="Arial" w:cs="Arial"/>
                <w:spacing w:val="-1"/>
                <w:sz w:val="16"/>
                <w:szCs w:val="16"/>
              </w:rPr>
              <w:t>e</w:t>
            </w:r>
            <w:r w:rsidRPr="0069310A">
              <w:rPr>
                <w:rFonts w:ascii="Arial" w:hAnsi="Arial" w:cs="Arial"/>
                <w:sz w:val="16"/>
                <w:szCs w:val="16"/>
              </w:rPr>
              <w:t>i</w:t>
            </w:r>
            <w:r w:rsidRPr="0069310A">
              <w:rPr>
                <w:rFonts w:ascii="Arial" w:hAnsi="Arial" w:cs="Arial"/>
                <w:spacing w:val="-1"/>
                <w:sz w:val="16"/>
                <w:szCs w:val="16"/>
              </w:rPr>
              <w:t>as</w:t>
            </w:r>
          </w:p>
        </w:tc>
        <w:tc>
          <w:tcPr>
            <w:tcW w:w="1801" w:type="dxa"/>
            <w:tcBorders>
              <w:top w:val="single" w:sz="8" w:space="0" w:color="000000"/>
            </w:tcBorders>
            <w:shd w:val="clear" w:color="auto" w:fill="BFBFBF" w:themeFill="background1" w:themeFillShade="BF"/>
          </w:tcPr>
          <w:p w:rsidR="00131C18" w:rsidRPr="0069310A" w:rsidRDefault="00131C18" w:rsidP="00940F3D">
            <w:pPr>
              <w:pStyle w:val="TableParagraph"/>
              <w:kinsoku w:val="0"/>
              <w:overflowPunct w:val="0"/>
              <w:spacing w:line="205" w:lineRule="exact"/>
              <w:ind w:left="924"/>
              <w:rPr>
                <w:rFonts w:ascii="Arial" w:hAnsi="Arial" w:cs="Arial"/>
                <w:sz w:val="16"/>
                <w:szCs w:val="16"/>
              </w:rPr>
            </w:pPr>
            <w:r w:rsidRPr="0069310A">
              <w:rPr>
                <w:rFonts w:ascii="Arial" w:hAnsi="Arial" w:cs="Arial"/>
                <w:spacing w:val="-1"/>
                <w:sz w:val="16"/>
                <w:szCs w:val="16"/>
              </w:rPr>
              <w:t>1.148.</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29"/>
        </w:trPr>
        <w:tc>
          <w:tcPr>
            <w:tcW w:w="7575" w:type="dxa"/>
          </w:tcPr>
          <w:p w:rsidR="00131C18" w:rsidRPr="0069310A" w:rsidRDefault="00131C18" w:rsidP="00940F3D">
            <w:pPr>
              <w:pStyle w:val="TableParagraph"/>
              <w:kinsoku w:val="0"/>
              <w:overflowPunct w:val="0"/>
              <w:spacing w:before="7"/>
              <w:ind w:left="85"/>
              <w:rPr>
                <w:rFonts w:ascii="Arial" w:hAnsi="Arial" w:cs="Arial"/>
                <w:sz w:val="16"/>
                <w:szCs w:val="16"/>
              </w:rPr>
            </w:pPr>
            <w:r w:rsidRPr="0069310A">
              <w:rPr>
                <w:rFonts w:ascii="Arial" w:hAnsi="Arial" w:cs="Arial"/>
                <w:spacing w:val="-1"/>
                <w:sz w:val="16"/>
                <w:szCs w:val="16"/>
              </w:rPr>
              <w:t>C.</w:t>
            </w:r>
            <w:r w:rsidRPr="0069310A">
              <w:rPr>
                <w:rFonts w:ascii="Arial" w:hAnsi="Arial" w:cs="Arial"/>
                <w:sz w:val="16"/>
                <w:szCs w:val="16"/>
              </w:rPr>
              <w:t>2</w:t>
            </w:r>
            <w:r w:rsidRPr="0069310A">
              <w:rPr>
                <w:rFonts w:ascii="Arial" w:hAnsi="Arial" w:cs="Arial"/>
                <w:spacing w:val="49"/>
                <w:sz w:val="16"/>
                <w:szCs w:val="16"/>
              </w:rPr>
              <w:t xml:space="preserve"> </w:t>
            </w:r>
            <w:r w:rsidRPr="0069310A">
              <w:rPr>
                <w:rFonts w:ascii="Arial" w:hAnsi="Arial" w:cs="Arial"/>
                <w:spacing w:val="-1"/>
                <w:sz w:val="16"/>
                <w:szCs w:val="16"/>
              </w:rPr>
              <w:t>Delimi</w:t>
            </w:r>
            <w:r w:rsidRPr="0069310A">
              <w:rPr>
                <w:rFonts w:ascii="Arial" w:hAnsi="Arial" w:cs="Arial"/>
                <w:spacing w:val="1"/>
                <w:sz w:val="16"/>
                <w:szCs w:val="16"/>
              </w:rPr>
              <w:t>t</w:t>
            </w:r>
            <w:r w:rsidRPr="0069310A">
              <w:rPr>
                <w:rFonts w:ascii="Arial" w:hAnsi="Arial" w:cs="Arial"/>
                <w:spacing w:val="-1"/>
                <w:sz w:val="16"/>
                <w:szCs w:val="16"/>
              </w:rPr>
              <w:t>aç</w:t>
            </w:r>
            <w:r w:rsidRPr="0069310A">
              <w:rPr>
                <w:rFonts w:ascii="Arial" w:hAnsi="Arial" w:cs="Arial"/>
                <w:sz w:val="16"/>
                <w:szCs w:val="16"/>
              </w:rPr>
              <w:t>ão</w:t>
            </w:r>
            <w:r w:rsidRPr="0069310A">
              <w:rPr>
                <w:rFonts w:ascii="Arial" w:hAnsi="Arial" w:cs="Arial"/>
                <w:spacing w:val="-1"/>
                <w:sz w:val="16"/>
                <w:szCs w:val="16"/>
              </w:rPr>
              <w:t xml:space="preserve"> </w:t>
            </w:r>
            <w:r w:rsidRPr="0069310A">
              <w:rPr>
                <w:rFonts w:ascii="Arial" w:hAnsi="Arial" w:cs="Arial"/>
                <w:sz w:val="16"/>
                <w:szCs w:val="16"/>
              </w:rPr>
              <w:t xml:space="preserve">e </w:t>
            </w:r>
            <w:r w:rsidRPr="0069310A">
              <w:rPr>
                <w:rFonts w:ascii="Arial" w:hAnsi="Arial" w:cs="Arial"/>
                <w:spacing w:val="-1"/>
                <w:sz w:val="16"/>
                <w:szCs w:val="16"/>
              </w:rPr>
              <w:t>demar</w:t>
            </w:r>
            <w:r w:rsidRPr="0069310A">
              <w:rPr>
                <w:rFonts w:ascii="Arial" w:hAnsi="Arial" w:cs="Arial"/>
                <w:spacing w:val="1"/>
                <w:sz w:val="16"/>
                <w:szCs w:val="16"/>
              </w:rPr>
              <w:t>c</w:t>
            </w:r>
            <w:r w:rsidRPr="0069310A">
              <w:rPr>
                <w:rFonts w:ascii="Arial" w:hAnsi="Arial" w:cs="Arial"/>
                <w:spacing w:val="-1"/>
                <w:sz w:val="16"/>
                <w:szCs w:val="16"/>
              </w:rPr>
              <w:t>aç</w:t>
            </w:r>
            <w:r w:rsidRPr="0069310A">
              <w:rPr>
                <w:rFonts w:ascii="Arial" w:hAnsi="Arial" w:cs="Arial"/>
                <w:sz w:val="16"/>
                <w:szCs w:val="16"/>
              </w:rPr>
              <w:t xml:space="preserve">ão </w:t>
            </w:r>
            <w:r w:rsidRPr="0069310A">
              <w:rPr>
                <w:rFonts w:ascii="Arial" w:hAnsi="Arial" w:cs="Arial"/>
                <w:spacing w:val="-1"/>
                <w:sz w:val="16"/>
                <w:szCs w:val="16"/>
              </w:rPr>
              <w:t>d</w:t>
            </w:r>
            <w:r w:rsidRPr="0069310A">
              <w:rPr>
                <w:rFonts w:ascii="Arial" w:hAnsi="Arial" w:cs="Arial"/>
                <w:sz w:val="16"/>
                <w:szCs w:val="16"/>
              </w:rPr>
              <w:t xml:space="preserve">e </w:t>
            </w:r>
            <w:r w:rsidRPr="0069310A">
              <w:rPr>
                <w:rFonts w:ascii="Arial" w:hAnsi="Arial" w:cs="Arial"/>
                <w:spacing w:val="-1"/>
                <w:sz w:val="16"/>
                <w:szCs w:val="16"/>
              </w:rPr>
              <w:t>f</w:t>
            </w:r>
            <w:r w:rsidRPr="0069310A">
              <w:rPr>
                <w:rFonts w:ascii="Arial" w:hAnsi="Arial" w:cs="Arial"/>
                <w:spacing w:val="-2"/>
                <w:sz w:val="16"/>
                <w:szCs w:val="16"/>
              </w:rPr>
              <w:t>a</w:t>
            </w:r>
            <w:r w:rsidRPr="0069310A">
              <w:rPr>
                <w:rFonts w:ascii="Arial" w:hAnsi="Arial" w:cs="Arial"/>
                <w:sz w:val="16"/>
                <w:szCs w:val="16"/>
              </w:rPr>
              <w:t>i</w:t>
            </w:r>
            <w:r w:rsidRPr="0069310A">
              <w:rPr>
                <w:rFonts w:ascii="Arial" w:hAnsi="Arial" w:cs="Arial"/>
                <w:spacing w:val="-2"/>
                <w:sz w:val="16"/>
                <w:szCs w:val="16"/>
              </w:rPr>
              <w:t>x</w:t>
            </w:r>
            <w:r w:rsidRPr="0069310A">
              <w:rPr>
                <w:rFonts w:ascii="Arial" w:hAnsi="Arial" w:cs="Arial"/>
                <w:spacing w:val="-1"/>
                <w:sz w:val="16"/>
                <w:szCs w:val="16"/>
              </w:rPr>
              <w:t>a</w:t>
            </w:r>
            <w:r w:rsidRPr="0069310A">
              <w:rPr>
                <w:rFonts w:ascii="Arial" w:hAnsi="Arial" w:cs="Arial"/>
                <w:sz w:val="16"/>
                <w:szCs w:val="16"/>
              </w:rPr>
              <w:t>s</w:t>
            </w:r>
            <w:r w:rsidRPr="0069310A">
              <w:rPr>
                <w:rFonts w:ascii="Arial" w:hAnsi="Arial" w:cs="Arial"/>
                <w:spacing w:val="-1"/>
                <w:sz w:val="16"/>
                <w:szCs w:val="16"/>
              </w:rPr>
              <w:t xml:space="preserve"> m</w:t>
            </w:r>
            <w:r w:rsidRPr="0069310A">
              <w:rPr>
                <w:rFonts w:ascii="Arial" w:hAnsi="Arial" w:cs="Arial"/>
                <w:sz w:val="16"/>
                <w:szCs w:val="16"/>
              </w:rPr>
              <w:t>a</w:t>
            </w:r>
            <w:r w:rsidRPr="0069310A">
              <w:rPr>
                <w:rFonts w:ascii="Arial" w:hAnsi="Arial" w:cs="Arial"/>
                <w:spacing w:val="-1"/>
                <w:sz w:val="16"/>
                <w:szCs w:val="16"/>
              </w:rPr>
              <w:t>rgi</w:t>
            </w:r>
            <w:r w:rsidRPr="0069310A">
              <w:rPr>
                <w:rFonts w:ascii="Arial" w:hAnsi="Arial" w:cs="Arial"/>
                <w:sz w:val="16"/>
                <w:szCs w:val="16"/>
              </w:rPr>
              <w:t>n</w:t>
            </w:r>
            <w:r w:rsidRPr="0069310A">
              <w:rPr>
                <w:rFonts w:ascii="Arial" w:hAnsi="Arial" w:cs="Arial"/>
                <w:spacing w:val="-1"/>
                <w:sz w:val="16"/>
                <w:szCs w:val="16"/>
              </w:rPr>
              <w:t>ai</w:t>
            </w:r>
            <w:r w:rsidRPr="0069310A">
              <w:rPr>
                <w:rFonts w:ascii="Arial" w:hAnsi="Arial" w:cs="Arial"/>
                <w:sz w:val="16"/>
                <w:szCs w:val="16"/>
              </w:rPr>
              <w:t xml:space="preserve">s </w:t>
            </w:r>
            <w:r w:rsidRPr="0069310A">
              <w:rPr>
                <w:rFonts w:ascii="Arial" w:hAnsi="Arial" w:cs="Arial"/>
                <w:spacing w:val="-1"/>
                <w:sz w:val="16"/>
                <w:szCs w:val="16"/>
              </w:rPr>
              <w:t>d</w:t>
            </w:r>
            <w:r w:rsidRPr="0069310A">
              <w:rPr>
                <w:rFonts w:ascii="Arial" w:hAnsi="Arial" w:cs="Arial"/>
                <w:sz w:val="16"/>
                <w:szCs w:val="16"/>
              </w:rPr>
              <w:t xml:space="preserve">e </w:t>
            </w:r>
            <w:r w:rsidRPr="0069310A">
              <w:rPr>
                <w:rFonts w:ascii="Arial" w:hAnsi="Arial" w:cs="Arial"/>
                <w:spacing w:val="-1"/>
                <w:sz w:val="16"/>
                <w:szCs w:val="16"/>
              </w:rPr>
              <w:t>p</w:t>
            </w:r>
            <w:r w:rsidRPr="0069310A">
              <w:rPr>
                <w:rFonts w:ascii="Arial" w:hAnsi="Arial" w:cs="Arial"/>
                <w:spacing w:val="1"/>
                <w:sz w:val="16"/>
                <w:szCs w:val="16"/>
              </w:rPr>
              <w:t>r</w:t>
            </w:r>
            <w:r w:rsidRPr="0069310A">
              <w:rPr>
                <w:rFonts w:ascii="Arial" w:hAnsi="Arial" w:cs="Arial"/>
                <w:spacing w:val="-1"/>
                <w:sz w:val="16"/>
                <w:szCs w:val="16"/>
              </w:rPr>
              <w:t>oteção</w:t>
            </w:r>
          </w:p>
        </w:tc>
        <w:tc>
          <w:tcPr>
            <w:tcW w:w="1801" w:type="dxa"/>
          </w:tcPr>
          <w:p w:rsidR="00131C18" w:rsidRPr="0069310A" w:rsidRDefault="00131C18" w:rsidP="00940F3D">
            <w:pPr>
              <w:pStyle w:val="TableParagraph"/>
              <w:kinsoku w:val="0"/>
              <w:overflowPunct w:val="0"/>
              <w:spacing w:before="7"/>
              <w:ind w:left="1074"/>
              <w:rPr>
                <w:rFonts w:ascii="Arial" w:hAnsi="Arial" w:cs="Arial"/>
                <w:sz w:val="16"/>
                <w:szCs w:val="16"/>
              </w:rPr>
            </w:pPr>
            <w:r w:rsidRPr="0069310A">
              <w:rPr>
                <w:rFonts w:ascii="Arial" w:hAnsi="Arial" w:cs="Arial"/>
                <w:spacing w:val="-1"/>
                <w:sz w:val="16"/>
                <w:szCs w:val="16"/>
              </w:rPr>
              <w:t>119.</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17"/>
        </w:trPr>
        <w:tc>
          <w:tcPr>
            <w:tcW w:w="7575" w:type="dxa"/>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pacing w:val="-1"/>
                <w:sz w:val="16"/>
                <w:szCs w:val="16"/>
              </w:rPr>
              <w:t>C.</w:t>
            </w:r>
            <w:proofErr w:type="gramStart"/>
            <w:r w:rsidRPr="0069310A">
              <w:rPr>
                <w:rFonts w:ascii="Arial" w:hAnsi="Arial" w:cs="Arial"/>
                <w:sz w:val="16"/>
                <w:szCs w:val="16"/>
              </w:rPr>
              <w:t xml:space="preserve">3  </w:t>
            </w:r>
            <w:r w:rsidRPr="0069310A">
              <w:rPr>
                <w:rFonts w:ascii="Arial" w:hAnsi="Arial" w:cs="Arial"/>
                <w:spacing w:val="-1"/>
                <w:sz w:val="16"/>
                <w:szCs w:val="16"/>
              </w:rPr>
              <w:t>Contro</w:t>
            </w:r>
            <w:r w:rsidRPr="0069310A">
              <w:rPr>
                <w:rFonts w:ascii="Arial" w:hAnsi="Arial" w:cs="Arial"/>
                <w:sz w:val="16"/>
                <w:szCs w:val="16"/>
              </w:rPr>
              <w:t>le</w:t>
            </w:r>
            <w:proofErr w:type="gramEnd"/>
            <w:r w:rsidRPr="0069310A">
              <w:rPr>
                <w:rFonts w:ascii="Arial" w:hAnsi="Arial" w:cs="Arial"/>
                <w:spacing w:val="-1"/>
                <w:sz w:val="16"/>
                <w:szCs w:val="16"/>
              </w:rPr>
              <w:t xml:space="preserve"> </w:t>
            </w:r>
            <w:r w:rsidRPr="0069310A">
              <w:rPr>
                <w:rFonts w:ascii="Arial" w:hAnsi="Arial" w:cs="Arial"/>
                <w:sz w:val="16"/>
                <w:szCs w:val="16"/>
              </w:rPr>
              <w:t>de</w:t>
            </w:r>
            <w:r w:rsidRPr="0069310A">
              <w:rPr>
                <w:rFonts w:ascii="Arial" w:hAnsi="Arial" w:cs="Arial"/>
                <w:spacing w:val="-1"/>
                <w:sz w:val="16"/>
                <w:szCs w:val="16"/>
              </w:rPr>
              <w:t xml:space="preserve"> eros</w:t>
            </w:r>
            <w:r w:rsidRPr="0069310A">
              <w:rPr>
                <w:rFonts w:ascii="Arial" w:hAnsi="Arial" w:cs="Arial"/>
                <w:sz w:val="16"/>
                <w:szCs w:val="16"/>
              </w:rPr>
              <w:t>ão</w:t>
            </w:r>
            <w:r w:rsidRPr="0069310A">
              <w:rPr>
                <w:rFonts w:ascii="Arial" w:hAnsi="Arial" w:cs="Arial"/>
                <w:spacing w:val="-1"/>
                <w:sz w:val="16"/>
                <w:szCs w:val="16"/>
              </w:rPr>
              <w:t xml:space="preserve"> e</w:t>
            </w:r>
            <w:r w:rsidRPr="0069310A">
              <w:rPr>
                <w:rFonts w:ascii="Arial" w:hAnsi="Arial" w:cs="Arial"/>
                <w:sz w:val="16"/>
                <w:szCs w:val="16"/>
              </w:rPr>
              <w:t xml:space="preserve">m </w:t>
            </w:r>
            <w:r w:rsidRPr="0069310A">
              <w:rPr>
                <w:rFonts w:ascii="Arial" w:hAnsi="Arial" w:cs="Arial"/>
                <w:spacing w:val="-1"/>
                <w:sz w:val="16"/>
                <w:szCs w:val="16"/>
              </w:rPr>
              <w:t>á</w:t>
            </w:r>
            <w:r w:rsidRPr="0069310A">
              <w:rPr>
                <w:rFonts w:ascii="Arial" w:hAnsi="Arial" w:cs="Arial"/>
                <w:spacing w:val="1"/>
                <w:sz w:val="16"/>
                <w:szCs w:val="16"/>
              </w:rPr>
              <w:t>r</w:t>
            </w:r>
            <w:r w:rsidRPr="0069310A">
              <w:rPr>
                <w:rFonts w:ascii="Arial" w:hAnsi="Arial" w:cs="Arial"/>
                <w:spacing w:val="-1"/>
                <w:sz w:val="16"/>
                <w:szCs w:val="16"/>
              </w:rPr>
              <w:t>ea</w:t>
            </w:r>
            <w:r w:rsidRPr="0069310A">
              <w:rPr>
                <w:rFonts w:ascii="Arial" w:hAnsi="Arial" w:cs="Arial"/>
                <w:sz w:val="16"/>
                <w:szCs w:val="16"/>
              </w:rPr>
              <w:t xml:space="preserve">s </w:t>
            </w:r>
            <w:r w:rsidRPr="0069310A">
              <w:rPr>
                <w:rFonts w:ascii="Arial" w:hAnsi="Arial" w:cs="Arial"/>
                <w:spacing w:val="-1"/>
                <w:sz w:val="16"/>
                <w:szCs w:val="16"/>
              </w:rPr>
              <w:t>ur</w:t>
            </w:r>
            <w:r w:rsidRPr="0069310A">
              <w:rPr>
                <w:rFonts w:ascii="Arial" w:hAnsi="Arial" w:cs="Arial"/>
                <w:sz w:val="16"/>
                <w:szCs w:val="16"/>
              </w:rPr>
              <w:t>b</w:t>
            </w:r>
            <w:r w:rsidRPr="0069310A">
              <w:rPr>
                <w:rFonts w:ascii="Arial" w:hAnsi="Arial" w:cs="Arial"/>
                <w:spacing w:val="-1"/>
                <w:sz w:val="16"/>
                <w:szCs w:val="16"/>
              </w:rPr>
              <w:t>a</w:t>
            </w:r>
            <w:r w:rsidRPr="0069310A">
              <w:rPr>
                <w:rFonts w:ascii="Arial" w:hAnsi="Arial" w:cs="Arial"/>
                <w:sz w:val="16"/>
                <w:szCs w:val="16"/>
              </w:rPr>
              <w:t>n</w:t>
            </w:r>
            <w:r w:rsidRPr="0069310A">
              <w:rPr>
                <w:rFonts w:ascii="Arial" w:hAnsi="Arial" w:cs="Arial"/>
                <w:spacing w:val="-1"/>
                <w:sz w:val="16"/>
                <w:szCs w:val="16"/>
              </w:rPr>
              <w:t>a</w:t>
            </w:r>
            <w:r w:rsidRPr="0069310A">
              <w:rPr>
                <w:rFonts w:ascii="Arial" w:hAnsi="Arial" w:cs="Arial"/>
                <w:sz w:val="16"/>
                <w:szCs w:val="16"/>
              </w:rPr>
              <w:t>s</w:t>
            </w:r>
          </w:p>
        </w:tc>
        <w:tc>
          <w:tcPr>
            <w:tcW w:w="1801" w:type="dxa"/>
          </w:tcPr>
          <w:p w:rsidR="00131C18" w:rsidRPr="0069310A" w:rsidRDefault="00131C18" w:rsidP="00940F3D">
            <w:pPr>
              <w:pStyle w:val="TableParagraph"/>
              <w:kinsoku w:val="0"/>
              <w:overflowPunct w:val="0"/>
              <w:spacing w:line="203" w:lineRule="exact"/>
              <w:ind w:left="824"/>
              <w:rPr>
                <w:rFonts w:ascii="Arial" w:hAnsi="Arial" w:cs="Arial"/>
                <w:sz w:val="16"/>
                <w:szCs w:val="16"/>
              </w:rPr>
            </w:pPr>
            <w:r w:rsidRPr="0069310A">
              <w:rPr>
                <w:rFonts w:ascii="Arial" w:hAnsi="Arial" w:cs="Arial"/>
                <w:spacing w:val="-1"/>
                <w:sz w:val="16"/>
                <w:szCs w:val="16"/>
              </w:rPr>
              <w:t>18.0</w:t>
            </w:r>
            <w:r w:rsidRPr="0069310A">
              <w:rPr>
                <w:rFonts w:ascii="Arial" w:hAnsi="Arial" w:cs="Arial"/>
                <w:sz w:val="16"/>
                <w:szCs w:val="16"/>
              </w:rPr>
              <w:t>0</w:t>
            </w:r>
            <w:r w:rsidRPr="0069310A">
              <w:rPr>
                <w:rFonts w:ascii="Arial" w:hAnsi="Arial" w:cs="Arial"/>
                <w:spacing w:val="-1"/>
                <w:sz w:val="16"/>
                <w:szCs w:val="16"/>
              </w:rPr>
              <w:t>0.0</w:t>
            </w:r>
            <w:r w:rsidRPr="0069310A">
              <w:rPr>
                <w:rFonts w:ascii="Arial" w:hAnsi="Arial" w:cs="Arial"/>
                <w:sz w:val="16"/>
                <w:szCs w:val="16"/>
              </w:rPr>
              <w:t>00</w:t>
            </w:r>
          </w:p>
        </w:tc>
      </w:tr>
      <w:tr w:rsidR="00131C18" w:rsidRPr="0069310A" w:rsidTr="00940F3D">
        <w:trPr>
          <w:trHeight w:hRule="exact" w:val="217"/>
        </w:trPr>
        <w:tc>
          <w:tcPr>
            <w:tcW w:w="7575" w:type="dxa"/>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pacing w:val="-1"/>
                <w:sz w:val="16"/>
                <w:szCs w:val="16"/>
              </w:rPr>
              <w:t>C.</w:t>
            </w:r>
            <w:r w:rsidRPr="0069310A">
              <w:rPr>
                <w:rFonts w:ascii="Arial" w:hAnsi="Arial" w:cs="Arial"/>
                <w:sz w:val="16"/>
                <w:szCs w:val="16"/>
              </w:rPr>
              <w:t>4</w:t>
            </w:r>
            <w:r w:rsidRPr="0069310A">
              <w:rPr>
                <w:rFonts w:ascii="Arial" w:hAnsi="Arial" w:cs="Arial"/>
                <w:spacing w:val="50"/>
                <w:sz w:val="16"/>
                <w:szCs w:val="16"/>
              </w:rPr>
              <w:t xml:space="preserve"> </w:t>
            </w:r>
            <w:r w:rsidRPr="0069310A">
              <w:rPr>
                <w:rFonts w:ascii="Arial" w:hAnsi="Arial" w:cs="Arial"/>
                <w:spacing w:val="-1"/>
                <w:sz w:val="16"/>
                <w:szCs w:val="16"/>
              </w:rPr>
              <w:t>Plano</w:t>
            </w:r>
            <w:r w:rsidRPr="0069310A">
              <w:rPr>
                <w:rFonts w:ascii="Arial" w:hAnsi="Arial" w:cs="Arial"/>
                <w:sz w:val="16"/>
                <w:szCs w:val="16"/>
              </w:rPr>
              <w:t>s D</w:t>
            </w:r>
            <w:r w:rsidRPr="0069310A">
              <w:rPr>
                <w:rFonts w:ascii="Arial" w:hAnsi="Arial" w:cs="Arial"/>
                <w:spacing w:val="-1"/>
                <w:sz w:val="16"/>
                <w:szCs w:val="16"/>
              </w:rPr>
              <w:t>i</w:t>
            </w:r>
            <w:r w:rsidRPr="0069310A">
              <w:rPr>
                <w:rFonts w:ascii="Arial" w:hAnsi="Arial" w:cs="Arial"/>
                <w:spacing w:val="1"/>
                <w:sz w:val="16"/>
                <w:szCs w:val="16"/>
              </w:rPr>
              <w:t>r</w:t>
            </w:r>
            <w:r w:rsidRPr="0069310A">
              <w:rPr>
                <w:rFonts w:ascii="Arial" w:hAnsi="Arial" w:cs="Arial"/>
                <w:spacing w:val="-1"/>
                <w:sz w:val="16"/>
                <w:szCs w:val="16"/>
              </w:rPr>
              <w:t>etore</w:t>
            </w:r>
            <w:r w:rsidRPr="0069310A">
              <w:rPr>
                <w:rFonts w:ascii="Arial" w:hAnsi="Arial" w:cs="Arial"/>
                <w:sz w:val="16"/>
                <w:szCs w:val="16"/>
              </w:rPr>
              <w:t xml:space="preserve">s </w:t>
            </w:r>
            <w:r w:rsidRPr="0069310A">
              <w:rPr>
                <w:rFonts w:ascii="Arial" w:hAnsi="Arial" w:cs="Arial"/>
                <w:spacing w:val="-1"/>
                <w:sz w:val="16"/>
                <w:szCs w:val="16"/>
              </w:rPr>
              <w:t>d</w:t>
            </w:r>
            <w:r w:rsidRPr="0069310A">
              <w:rPr>
                <w:rFonts w:ascii="Arial" w:hAnsi="Arial" w:cs="Arial"/>
                <w:sz w:val="16"/>
                <w:szCs w:val="16"/>
              </w:rPr>
              <w:t xml:space="preserve">e </w:t>
            </w:r>
            <w:r w:rsidRPr="0069310A">
              <w:rPr>
                <w:rFonts w:ascii="Arial" w:hAnsi="Arial" w:cs="Arial"/>
                <w:spacing w:val="-1"/>
                <w:sz w:val="16"/>
                <w:szCs w:val="16"/>
              </w:rPr>
              <w:t>D</w:t>
            </w:r>
            <w:r w:rsidRPr="0069310A">
              <w:rPr>
                <w:rFonts w:ascii="Arial" w:hAnsi="Arial" w:cs="Arial"/>
                <w:spacing w:val="1"/>
                <w:sz w:val="16"/>
                <w:szCs w:val="16"/>
              </w:rPr>
              <w:t>r</w:t>
            </w:r>
            <w:r w:rsidRPr="0069310A">
              <w:rPr>
                <w:rFonts w:ascii="Arial" w:hAnsi="Arial" w:cs="Arial"/>
                <w:spacing w:val="-1"/>
                <w:sz w:val="16"/>
                <w:szCs w:val="16"/>
              </w:rPr>
              <w:t>e</w:t>
            </w:r>
            <w:r w:rsidRPr="0069310A">
              <w:rPr>
                <w:rFonts w:ascii="Arial" w:hAnsi="Arial" w:cs="Arial"/>
                <w:sz w:val="16"/>
                <w:szCs w:val="16"/>
              </w:rPr>
              <w:t>n</w:t>
            </w:r>
            <w:r w:rsidRPr="0069310A">
              <w:rPr>
                <w:rFonts w:ascii="Arial" w:hAnsi="Arial" w:cs="Arial"/>
                <w:spacing w:val="-1"/>
                <w:sz w:val="16"/>
                <w:szCs w:val="16"/>
              </w:rPr>
              <w:t>age</w:t>
            </w:r>
            <w:r w:rsidRPr="0069310A">
              <w:rPr>
                <w:rFonts w:ascii="Arial" w:hAnsi="Arial" w:cs="Arial"/>
                <w:sz w:val="16"/>
                <w:szCs w:val="16"/>
              </w:rPr>
              <w:t xml:space="preserve">m </w:t>
            </w:r>
            <w:r w:rsidRPr="0069310A">
              <w:rPr>
                <w:rFonts w:ascii="Arial" w:hAnsi="Arial" w:cs="Arial"/>
                <w:spacing w:val="-1"/>
                <w:sz w:val="16"/>
                <w:szCs w:val="16"/>
              </w:rPr>
              <w:t>U</w:t>
            </w:r>
            <w:r w:rsidRPr="0069310A">
              <w:rPr>
                <w:rFonts w:ascii="Arial" w:hAnsi="Arial" w:cs="Arial"/>
                <w:spacing w:val="1"/>
                <w:sz w:val="16"/>
                <w:szCs w:val="16"/>
              </w:rPr>
              <w:t>r</w:t>
            </w:r>
            <w:r w:rsidRPr="0069310A">
              <w:rPr>
                <w:rFonts w:ascii="Arial" w:hAnsi="Arial" w:cs="Arial"/>
                <w:spacing w:val="-1"/>
                <w:sz w:val="16"/>
                <w:szCs w:val="16"/>
              </w:rPr>
              <w:t>ba</w:t>
            </w:r>
            <w:r w:rsidRPr="0069310A">
              <w:rPr>
                <w:rFonts w:ascii="Arial" w:hAnsi="Arial" w:cs="Arial"/>
                <w:sz w:val="16"/>
                <w:szCs w:val="16"/>
              </w:rPr>
              <w:t>na</w:t>
            </w:r>
          </w:p>
        </w:tc>
        <w:tc>
          <w:tcPr>
            <w:tcW w:w="1801" w:type="dxa"/>
          </w:tcPr>
          <w:p w:rsidR="00131C18" w:rsidRPr="0069310A" w:rsidRDefault="00131C18" w:rsidP="00940F3D">
            <w:pPr>
              <w:pStyle w:val="TableParagraph"/>
              <w:kinsoku w:val="0"/>
              <w:overflowPunct w:val="0"/>
              <w:spacing w:line="203" w:lineRule="exact"/>
              <w:ind w:left="823"/>
              <w:rPr>
                <w:rFonts w:ascii="Arial" w:hAnsi="Arial" w:cs="Arial"/>
                <w:sz w:val="16"/>
                <w:szCs w:val="16"/>
              </w:rPr>
            </w:pPr>
            <w:r w:rsidRPr="0069310A">
              <w:rPr>
                <w:rFonts w:ascii="Arial" w:hAnsi="Arial" w:cs="Arial"/>
                <w:spacing w:val="-1"/>
                <w:sz w:val="16"/>
                <w:szCs w:val="16"/>
              </w:rPr>
              <w:t>12.0</w:t>
            </w:r>
            <w:r w:rsidRPr="0069310A">
              <w:rPr>
                <w:rFonts w:ascii="Arial" w:hAnsi="Arial" w:cs="Arial"/>
                <w:sz w:val="16"/>
                <w:szCs w:val="16"/>
              </w:rPr>
              <w:t>0</w:t>
            </w:r>
            <w:r w:rsidRPr="0069310A">
              <w:rPr>
                <w:rFonts w:ascii="Arial" w:hAnsi="Arial" w:cs="Arial"/>
                <w:spacing w:val="-1"/>
                <w:sz w:val="16"/>
                <w:szCs w:val="16"/>
              </w:rPr>
              <w:t>0.0</w:t>
            </w:r>
            <w:r w:rsidRPr="0069310A">
              <w:rPr>
                <w:rFonts w:ascii="Arial" w:hAnsi="Arial" w:cs="Arial"/>
                <w:sz w:val="16"/>
                <w:szCs w:val="16"/>
              </w:rPr>
              <w:t>00</w:t>
            </w:r>
          </w:p>
        </w:tc>
      </w:tr>
      <w:tr w:rsidR="00131C18" w:rsidRPr="0069310A" w:rsidTr="00940F3D">
        <w:trPr>
          <w:trHeight w:hRule="exact" w:val="210"/>
        </w:trPr>
        <w:tc>
          <w:tcPr>
            <w:tcW w:w="7575" w:type="dxa"/>
            <w:tcBorders>
              <w:bottom w:val="single" w:sz="8" w:space="0" w:color="000000"/>
            </w:tcBorders>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pacing w:val="-1"/>
                <w:sz w:val="16"/>
                <w:szCs w:val="16"/>
              </w:rPr>
              <w:t>C.</w:t>
            </w:r>
            <w:proofErr w:type="gramStart"/>
            <w:r w:rsidRPr="0069310A">
              <w:rPr>
                <w:rFonts w:ascii="Arial" w:hAnsi="Arial" w:cs="Arial"/>
                <w:sz w:val="16"/>
                <w:szCs w:val="16"/>
              </w:rPr>
              <w:t xml:space="preserve">5  </w:t>
            </w:r>
            <w:r w:rsidRPr="0069310A">
              <w:rPr>
                <w:rFonts w:ascii="Arial" w:hAnsi="Arial" w:cs="Arial"/>
                <w:spacing w:val="-1"/>
                <w:sz w:val="16"/>
                <w:szCs w:val="16"/>
              </w:rPr>
              <w:t>Intervenç</w:t>
            </w:r>
            <w:r w:rsidRPr="0069310A">
              <w:rPr>
                <w:rFonts w:ascii="Arial" w:hAnsi="Arial" w:cs="Arial"/>
                <w:sz w:val="16"/>
                <w:szCs w:val="16"/>
              </w:rPr>
              <w:t>õ</w:t>
            </w:r>
            <w:r w:rsidRPr="0069310A">
              <w:rPr>
                <w:rFonts w:ascii="Arial" w:hAnsi="Arial" w:cs="Arial"/>
                <w:spacing w:val="-1"/>
                <w:sz w:val="16"/>
                <w:szCs w:val="16"/>
              </w:rPr>
              <w:t>e</w:t>
            </w:r>
            <w:r w:rsidRPr="0069310A">
              <w:rPr>
                <w:rFonts w:ascii="Arial" w:hAnsi="Arial" w:cs="Arial"/>
                <w:sz w:val="16"/>
                <w:szCs w:val="16"/>
              </w:rPr>
              <w:t>s</w:t>
            </w:r>
            <w:proofErr w:type="gramEnd"/>
            <w:r w:rsidRPr="0069310A">
              <w:rPr>
                <w:rFonts w:ascii="Arial" w:hAnsi="Arial" w:cs="Arial"/>
                <w:sz w:val="16"/>
                <w:szCs w:val="16"/>
              </w:rPr>
              <w:t xml:space="preserve"> </w:t>
            </w:r>
            <w:r w:rsidRPr="0069310A">
              <w:rPr>
                <w:rFonts w:ascii="Arial" w:hAnsi="Arial" w:cs="Arial"/>
                <w:spacing w:val="-1"/>
                <w:sz w:val="16"/>
                <w:szCs w:val="16"/>
              </w:rPr>
              <w:t>par</w:t>
            </w:r>
            <w:r w:rsidRPr="0069310A">
              <w:rPr>
                <w:rFonts w:ascii="Arial" w:hAnsi="Arial" w:cs="Arial"/>
                <w:sz w:val="16"/>
                <w:szCs w:val="16"/>
              </w:rPr>
              <w:t xml:space="preserve">a </w:t>
            </w:r>
            <w:r w:rsidRPr="0069310A">
              <w:rPr>
                <w:rFonts w:ascii="Arial" w:hAnsi="Arial" w:cs="Arial"/>
                <w:spacing w:val="-1"/>
                <w:sz w:val="16"/>
                <w:szCs w:val="16"/>
              </w:rPr>
              <w:t>c</w:t>
            </w:r>
            <w:r w:rsidRPr="0069310A">
              <w:rPr>
                <w:rFonts w:ascii="Arial" w:hAnsi="Arial" w:cs="Arial"/>
                <w:sz w:val="16"/>
                <w:szCs w:val="16"/>
              </w:rPr>
              <w:t>o</w:t>
            </w:r>
            <w:r w:rsidRPr="0069310A">
              <w:rPr>
                <w:rFonts w:ascii="Arial" w:hAnsi="Arial" w:cs="Arial"/>
                <w:spacing w:val="-1"/>
                <w:sz w:val="16"/>
                <w:szCs w:val="16"/>
              </w:rPr>
              <w:t>ntro</w:t>
            </w:r>
            <w:r w:rsidRPr="0069310A">
              <w:rPr>
                <w:rFonts w:ascii="Arial" w:hAnsi="Arial" w:cs="Arial"/>
                <w:sz w:val="16"/>
                <w:szCs w:val="16"/>
              </w:rPr>
              <w:t>le</w:t>
            </w:r>
            <w:r w:rsidRPr="0069310A">
              <w:rPr>
                <w:rFonts w:ascii="Arial" w:hAnsi="Arial" w:cs="Arial"/>
                <w:spacing w:val="-1"/>
                <w:sz w:val="16"/>
                <w:szCs w:val="16"/>
              </w:rPr>
              <w:t xml:space="preserve"> d</w:t>
            </w:r>
            <w:r w:rsidRPr="0069310A">
              <w:rPr>
                <w:rFonts w:ascii="Arial" w:hAnsi="Arial" w:cs="Arial"/>
                <w:sz w:val="16"/>
                <w:szCs w:val="16"/>
              </w:rPr>
              <w:t xml:space="preserve">e </w:t>
            </w:r>
            <w:r w:rsidRPr="0069310A">
              <w:rPr>
                <w:rFonts w:ascii="Arial" w:hAnsi="Arial" w:cs="Arial"/>
                <w:spacing w:val="-1"/>
                <w:sz w:val="16"/>
                <w:szCs w:val="16"/>
              </w:rPr>
              <w:t>i</w:t>
            </w:r>
            <w:r w:rsidRPr="0069310A">
              <w:rPr>
                <w:rFonts w:ascii="Arial" w:hAnsi="Arial" w:cs="Arial"/>
                <w:sz w:val="16"/>
                <w:szCs w:val="16"/>
              </w:rPr>
              <w:t>n</w:t>
            </w:r>
            <w:r w:rsidRPr="0069310A">
              <w:rPr>
                <w:rFonts w:ascii="Arial" w:hAnsi="Arial" w:cs="Arial"/>
                <w:spacing w:val="-1"/>
                <w:sz w:val="16"/>
                <w:szCs w:val="16"/>
              </w:rPr>
              <w:t>u</w:t>
            </w:r>
            <w:r w:rsidRPr="0069310A">
              <w:rPr>
                <w:rFonts w:ascii="Arial" w:hAnsi="Arial" w:cs="Arial"/>
                <w:sz w:val="16"/>
                <w:szCs w:val="16"/>
              </w:rPr>
              <w:t>n</w:t>
            </w:r>
            <w:r w:rsidRPr="0069310A">
              <w:rPr>
                <w:rFonts w:ascii="Arial" w:hAnsi="Arial" w:cs="Arial"/>
                <w:spacing w:val="-1"/>
                <w:sz w:val="16"/>
                <w:szCs w:val="16"/>
              </w:rPr>
              <w:t>daç</w:t>
            </w:r>
            <w:r w:rsidRPr="0069310A">
              <w:rPr>
                <w:rFonts w:ascii="Arial" w:hAnsi="Arial" w:cs="Arial"/>
                <w:sz w:val="16"/>
                <w:szCs w:val="16"/>
              </w:rPr>
              <w:t>õ</w:t>
            </w:r>
            <w:r w:rsidRPr="0069310A">
              <w:rPr>
                <w:rFonts w:ascii="Arial" w:hAnsi="Arial" w:cs="Arial"/>
                <w:spacing w:val="-1"/>
                <w:sz w:val="16"/>
                <w:szCs w:val="16"/>
              </w:rPr>
              <w:t>e</w:t>
            </w:r>
            <w:r w:rsidRPr="0069310A">
              <w:rPr>
                <w:rFonts w:ascii="Arial" w:hAnsi="Arial" w:cs="Arial"/>
                <w:sz w:val="16"/>
                <w:szCs w:val="16"/>
              </w:rPr>
              <w:t>s</w:t>
            </w:r>
          </w:p>
        </w:tc>
        <w:tc>
          <w:tcPr>
            <w:tcW w:w="1801" w:type="dxa"/>
            <w:tcBorders>
              <w:bottom w:val="single" w:sz="8" w:space="0" w:color="000000"/>
            </w:tcBorders>
          </w:tcPr>
          <w:p w:rsidR="00131C18" w:rsidRPr="0069310A" w:rsidRDefault="00131C18" w:rsidP="00940F3D">
            <w:pPr>
              <w:pStyle w:val="TableParagraph"/>
              <w:kinsoku w:val="0"/>
              <w:overflowPunct w:val="0"/>
              <w:spacing w:line="203" w:lineRule="exact"/>
              <w:ind w:left="723"/>
              <w:rPr>
                <w:rFonts w:ascii="Arial" w:hAnsi="Arial" w:cs="Arial"/>
                <w:sz w:val="16"/>
                <w:szCs w:val="16"/>
              </w:rPr>
            </w:pPr>
            <w:r w:rsidRPr="0069310A">
              <w:rPr>
                <w:rFonts w:ascii="Arial" w:hAnsi="Arial" w:cs="Arial"/>
                <w:spacing w:val="-1"/>
                <w:sz w:val="16"/>
                <w:szCs w:val="16"/>
              </w:rPr>
              <w:t>165.</w:t>
            </w:r>
            <w:r w:rsidRPr="0069310A">
              <w:rPr>
                <w:rFonts w:ascii="Arial" w:hAnsi="Arial" w:cs="Arial"/>
                <w:sz w:val="16"/>
                <w:szCs w:val="16"/>
              </w:rPr>
              <w:t>0</w:t>
            </w:r>
            <w:r w:rsidRPr="0069310A">
              <w:rPr>
                <w:rFonts w:ascii="Arial" w:hAnsi="Arial" w:cs="Arial"/>
                <w:spacing w:val="-1"/>
                <w:sz w:val="16"/>
                <w:szCs w:val="16"/>
              </w:rPr>
              <w:t>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21"/>
        </w:trPr>
        <w:tc>
          <w:tcPr>
            <w:tcW w:w="7575" w:type="dxa"/>
            <w:tcBorders>
              <w:top w:val="single" w:sz="8" w:space="0" w:color="000000"/>
              <w:bottom w:val="single" w:sz="8" w:space="0" w:color="000000"/>
            </w:tcBorders>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b/>
                <w:bCs/>
                <w:sz w:val="16"/>
                <w:szCs w:val="16"/>
              </w:rPr>
              <w:t>D</w:t>
            </w:r>
            <w:r w:rsidRPr="0069310A">
              <w:rPr>
                <w:rFonts w:ascii="Arial" w:hAnsi="Arial" w:cs="Arial"/>
                <w:b/>
                <w:bCs/>
                <w:spacing w:val="-3"/>
                <w:sz w:val="16"/>
                <w:szCs w:val="16"/>
              </w:rPr>
              <w:t xml:space="preserve"> </w:t>
            </w:r>
            <w:r w:rsidRPr="0069310A">
              <w:rPr>
                <w:rFonts w:ascii="Arial" w:hAnsi="Arial" w:cs="Arial"/>
                <w:b/>
                <w:bCs/>
                <w:spacing w:val="-1"/>
                <w:sz w:val="16"/>
                <w:szCs w:val="16"/>
              </w:rPr>
              <w:t>Pla</w:t>
            </w:r>
            <w:r w:rsidRPr="0069310A">
              <w:rPr>
                <w:rFonts w:ascii="Arial" w:hAnsi="Arial" w:cs="Arial"/>
                <w:b/>
                <w:bCs/>
                <w:sz w:val="16"/>
                <w:szCs w:val="16"/>
              </w:rPr>
              <w:t>n</w:t>
            </w:r>
            <w:r w:rsidRPr="0069310A">
              <w:rPr>
                <w:rFonts w:ascii="Arial" w:hAnsi="Arial" w:cs="Arial"/>
                <w:b/>
                <w:bCs/>
                <w:spacing w:val="-1"/>
                <w:sz w:val="16"/>
                <w:szCs w:val="16"/>
              </w:rPr>
              <w:t>ejame</w:t>
            </w:r>
            <w:r w:rsidRPr="0069310A">
              <w:rPr>
                <w:rFonts w:ascii="Arial" w:hAnsi="Arial" w:cs="Arial"/>
                <w:b/>
                <w:bCs/>
                <w:spacing w:val="1"/>
                <w:sz w:val="16"/>
                <w:szCs w:val="16"/>
              </w:rPr>
              <w:t>n</w:t>
            </w:r>
            <w:r w:rsidRPr="0069310A">
              <w:rPr>
                <w:rFonts w:ascii="Arial" w:hAnsi="Arial" w:cs="Arial"/>
                <w:b/>
                <w:bCs/>
                <w:spacing w:val="-1"/>
                <w:sz w:val="16"/>
                <w:szCs w:val="16"/>
              </w:rPr>
              <w:t>t</w:t>
            </w:r>
            <w:r w:rsidRPr="0069310A">
              <w:rPr>
                <w:rFonts w:ascii="Arial" w:hAnsi="Arial" w:cs="Arial"/>
                <w:b/>
                <w:bCs/>
                <w:sz w:val="16"/>
                <w:szCs w:val="16"/>
              </w:rPr>
              <w:t>o</w:t>
            </w:r>
            <w:r w:rsidRPr="0069310A">
              <w:rPr>
                <w:rFonts w:ascii="Arial" w:hAnsi="Arial" w:cs="Arial"/>
                <w:b/>
                <w:bCs/>
                <w:spacing w:val="-3"/>
                <w:sz w:val="16"/>
                <w:szCs w:val="16"/>
              </w:rPr>
              <w:t xml:space="preserve"> </w:t>
            </w:r>
            <w:r w:rsidRPr="0069310A">
              <w:rPr>
                <w:rFonts w:ascii="Arial" w:hAnsi="Arial" w:cs="Arial"/>
                <w:b/>
                <w:bCs/>
                <w:sz w:val="16"/>
                <w:szCs w:val="16"/>
              </w:rPr>
              <w:t>de</w:t>
            </w:r>
            <w:r w:rsidRPr="0069310A">
              <w:rPr>
                <w:rFonts w:ascii="Arial" w:hAnsi="Arial" w:cs="Arial"/>
                <w:b/>
                <w:bCs/>
                <w:spacing w:val="-4"/>
                <w:sz w:val="16"/>
                <w:szCs w:val="16"/>
              </w:rPr>
              <w:t xml:space="preserve"> </w:t>
            </w:r>
            <w:r w:rsidRPr="0069310A">
              <w:rPr>
                <w:rFonts w:ascii="Arial" w:hAnsi="Arial" w:cs="Arial"/>
                <w:b/>
                <w:bCs/>
                <w:spacing w:val="-1"/>
                <w:sz w:val="16"/>
                <w:szCs w:val="16"/>
              </w:rPr>
              <w:t>rec</w:t>
            </w:r>
            <w:r w:rsidRPr="0069310A">
              <w:rPr>
                <w:rFonts w:ascii="Arial" w:hAnsi="Arial" w:cs="Arial"/>
                <w:b/>
                <w:bCs/>
                <w:sz w:val="16"/>
                <w:szCs w:val="16"/>
              </w:rPr>
              <w:t>u</w:t>
            </w:r>
            <w:r w:rsidRPr="0069310A">
              <w:rPr>
                <w:rFonts w:ascii="Arial" w:hAnsi="Arial" w:cs="Arial"/>
                <w:b/>
                <w:bCs/>
                <w:spacing w:val="-1"/>
                <w:sz w:val="16"/>
                <w:szCs w:val="16"/>
              </w:rPr>
              <w:t>rs</w:t>
            </w:r>
            <w:r w:rsidRPr="0069310A">
              <w:rPr>
                <w:rFonts w:ascii="Arial" w:hAnsi="Arial" w:cs="Arial"/>
                <w:b/>
                <w:bCs/>
                <w:sz w:val="16"/>
                <w:szCs w:val="16"/>
              </w:rPr>
              <w:t>os</w:t>
            </w:r>
            <w:r w:rsidRPr="0069310A">
              <w:rPr>
                <w:rFonts w:ascii="Arial" w:hAnsi="Arial" w:cs="Arial"/>
                <w:b/>
                <w:bCs/>
                <w:spacing w:val="-4"/>
                <w:sz w:val="16"/>
                <w:szCs w:val="16"/>
              </w:rPr>
              <w:t xml:space="preserve"> </w:t>
            </w:r>
            <w:r w:rsidRPr="0069310A">
              <w:rPr>
                <w:rFonts w:ascii="Arial" w:hAnsi="Arial" w:cs="Arial"/>
                <w:b/>
                <w:bCs/>
                <w:sz w:val="16"/>
                <w:szCs w:val="16"/>
              </w:rPr>
              <w:t>híd</w:t>
            </w:r>
            <w:r w:rsidRPr="0069310A">
              <w:rPr>
                <w:rFonts w:ascii="Arial" w:hAnsi="Arial" w:cs="Arial"/>
                <w:b/>
                <w:bCs/>
                <w:spacing w:val="-1"/>
                <w:sz w:val="16"/>
                <w:szCs w:val="16"/>
              </w:rPr>
              <w:t>ric</w:t>
            </w:r>
            <w:r w:rsidRPr="0069310A">
              <w:rPr>
                <w:rFonts w:ascii="Arial" w:hAnsi="Arial" w:cs="Arial"/>
                <w:b/>
                <w:bCs/>
                <w:sz w:val="16"/>
                <w:szCs w:val="16"/>
              </w:rPr>
              <w:t>os</w:t>
            </w:r>
          </w:p>
        </w:tc>
        <w:tc>
          <w:tcPr>
            <w:tcW w:w="1801" w:type="dxa"/>
            <w:tcBorders>
              <w:top w:val="single" w:sz="8" w:space="0" w:color="000000"/>
              <w:bottom w:val="single" w:sz="8" w:space="0" w:color="000000"/>
            </w:tcBorders>
          </w:tcPr>
          <w:p w:rsidR="00131C18" w:rsidRPr="0069310A" w:rsidRDefault="00131C18" w:rsidP="00940F3D">
            <w:pPr>
              <w:rPr>
                <w:rFonts w:cs="Arial"/>
                <w:sz w:val="16"/>
                <w:szCs w:val="16"/>
              </w:rPr>
            </w:pPr>
          </w:p>
        </w:tc>
      </w:tr>
      <w:tr w:rsidR="00131C18" w:rsidRPr="0069310A" w:rsidTr="004F64B7">
        <w:trPr>
          <w:trHeight w:hRule="exact" w:val="418"/>
        </w:trPr>
        <w:tc>
          <w:tcPr>
            <w:tcW w:w="7575" w:type="dxa"/>
            <w:tcBorders>
              <w:top w:val="single" w:sz="8" w:space="0" w:color="000000"/>
            </w:tcBorders>
            <w:shd w:val="clear" w:color="auto" w:fill="BFBFBF" w:themeFill="background1" w:themeFillShade="BF"/>
          </w:tcPr>
          <w:p w:rsidR="00131C18" w:rsidRPr="0069310A" w:rsidRDefault="00131C18" w:rsidP="00940F3D">
            <w:pPr>
              <w:pStyle w:val="TableParagraph"/>
              <w:kinsoku w:val="0"/>
              <w:overflowPunct w:val="0"/>
              <w:spacing w:line="208" w:lineRule="exact"/>
              <w:ind w:left="586" w:right="40" w:hanging="545"/>
              <w:rPr>
                <w:rFonts w:ascii="Arial" w:hAnsi="Arial" w:cs="Arial"/>
                <w:sz w:val="16"/>
                <w:szCs w:val="16"/>
              </w:rPr>
            </w:pPr>
            <w:r w:rsidRPr="0069310A">
              <w:rPr>
                <w:rFonts w:ascii="Arial" w:hAnsi="Arial" w:cs="Arial"/>
                <w:spacing w:val="-1"/>
                <w:sz w:val="16"/>
                <w:szCs w:val="16"/>
              </w:rPr>
              <w:t xml:space="preserve"> D.</w:t>
            </w:r>
            <w:r w:rsidRPr="0069310A">
              <w:rPr>
                <w:rFonts w:ascii="Arial" w:hAnsi="Arial" w:cs="Arial"/>
                <w:sz w:val="16"/>
                <w:szCs w:val="16"/>
              </w:rPr>
              <w:t>1</w:t>
            </w:r>
            <w:r w:rsidRPr="0069310A">
              <w:rPr>
                <w:rFonts w:ascii="Arial" w:hAnsi="Arial" w:cs="Arial"/>
                <w:spacing w:val="13"/>
                <w:sz w:val="16"/>
                <w:szCs w:val="16"/>
              </w:rPr>
              <w:t xml:space="preserve"> </w:t>
            </w:r>
            <w:r w:rsidRPr="0069310A">
              <w:rPr>
                <w:rFonts w:ascii="Arial" w:hAnsi="Arial" w:cs="Arial"/>
                <w:spacing w:val="-1"/>
                <w:sz w:val="16"/>
                <w:szCs w:val="16"/>
              </w:rPr>
              <w:t>Pl</w:t>
            </w:r>
            <w:r w:rsidRPr="0069310A">
              <w:rPr>
                <w:rFonts w:ascii="Arial" w:hAnsi="Arial" w:cs="Arial"/>
                <w:sz w:val="16"/>
                <w:szCs w:val="16"/>
              </w:rPr>
              <w:t>a</w:t>
            </w:r>
            <w:r w:rsidRPr="0069310A">
              <w:rPr>
                <w:rFonts w:ascii="Arial" w:hAnsi="Arial" w:cs="Arial"/>
                <w:spacing w:val="-1"/>
                <w:sz w:val="16"/>
                <w:szCs w:val="16"/>
              </w:rPr>
              <w:t>n</w:t>
            </w:r>
            <w:r w:rsidRPr="0069310A">
              <w:rPr>
                <w:rFonts w:ascii="Arial" w:hAnsi="Arial" w:cs="Arial"/>
                <w:sz w:val="16"/>
                <w:szCs w:val="16"/>
              </w:rPr>
              <w:t>e</w:t>
            </w:r>
            <w:r w:rsidRPr="0069310A">
              <w:rPr>
                <w:rFonts w:ascii="Arial" w:hAnsi="Arial" w:cs="Arial"/>
                <w:spacing w:val="-1"/>
                <w:sz w:val="16"/>
                <w:szCs w:val="16"/>
              </w:rPr>
              <w:t>jam</w:t>
            </w:r>
            <w:r w:rsidRPr="0069310A">
              <w:rPr>
                <w:rFonts w:ascii="Arial" w:hAnsi="Arial" w:cs="Arial"/>
                <w:sz w:val="16"/>
                <w:szCs w:val="16"/>
              </w:rPr>
              <w:t>e</w:t>
            </w:r>
            <w:r w:rsidRPr="0069310A">
              <w:rPr>
                <w:rFonts w:ascii="Arial" w:hAnsi="Arial" w:cs="Arial"/>
                <w:spacing w:val="-1"/>
                <w:sz w:val="16"/>
                <w:szCs w:val="16"/>
              </w:rPr>
              <w:t>nt</w:t>
            </w:r>
            <w:r w:rsidRPr="0069310A">
              <w:rPr>
                <w:rFonts w:ascii="Arial" w:hAnsi="Arial" w:cs="Arial"/>
                <w:sz w:val="16"/>
                <w:szCs w:val="16"/>
              </w:rPr>
              <w:t>o</w:t>
            </w:r>
            <w:r w:rsidRPr="0069310A">
              <w:rPr>
                <w:rFonts w:ascii="Arial" w:hAnsi="Arial" w:cs="Arial"/>
                <w:spacing w:val="14"/>
                <w:sz w:val="16"/>
                <w:szCs w:val="16"/>
              </w:rPr>
              <w:t xml:space="preserve"> </w:t>
            </w:r>
            <w:r w:rsidRPr="0069310A">
              <w:rPr>
                <w:rFonts w:ascii="Arial" w:hAnsi="Arial" w:cs="Arial"/>
                <w:sz w:val="16"/>
                <w:szCs w:val="16"/>
              </w:rPr>
              <w:t>L</w:t>
            </w:r>
            <w:r w:rsidRPr="0069310A">
              <w:rPr>
                <w:rFonts w:ascii="Arial" w:hAnsi="Arial" w:cs="Arial"/>
                <w:spacing w:val="-1"/>
                <w:sz w:val="16"/>
                <w:szCs w:val="16"/>
              </w:rPr>
              <w:t>oca</w:t>
            </w:r>
            <w:r w:rsidRPr="0069310A">
              <w:rPr>
                <w:rFonts w:ascii="Arial" w:hAnsi="Arial" w:cs="Arial"/>
                <w:sz w:val="16"/>
                <w:szCs w:val="16"/>
              </w:rPr>
              <w:t>l</w:t>
            </w:r>
            <w:r w:rsidRPr="0069310A">
              <w:rPr>
                <w:rFonts w:ascii="Arial" w:hAnsi="Arial" w:cs="Arial"/>
                <w:spacing w:val="15"/>
                <w:sz w:val="16"/>
                <w:szCs w:val="16"/>
              </w:rPr>
              <w:t xml:space="preserve"> </w:t>
            </w:r>
            <w:r w:rsidRPr="0069310A">
              <w:rPr>
                <w:rFonts w:ascii="Arial" w:hAnsi="Arial" w:cs="Arial"/>
                <w:spacing w:val="-1"/>
                <w:sz w:val="16"/>
                <w:szCs w:val="16"/>
              </w:rPr>
              <w:t>pa</w:t>
            </w:r>
            <w:r w:rsidRPr="0069310A">
              <w:rPr>
                <w:rFonts w:ascii="Arial" w:hAnsi="Arial" w:cs="Arial"/>
                <w:spacing w:val="1"/>
                <w:sz w:val="16"/>
                <w:szCs w:val="16"/>
              </w:rPr>
              <w:t>r</w:t>
            </w:r>
            <w:r w:rsidRPr="0069310A">
              <w:rPr>
                <w:rFonts w:ascii="Arial" w:hAnsi="Arial" w:cs="Arial"/>
                <w:sz w:val="16"/>
                <w:szCs w:val="16"/>
              </w:rPr>
              <w:t>a</w:t>
            </w:r>
            <w:r w:rsidRPr="0069310A">
              <w:rPr>
                <w:rFonts w:ascii="Arial" w:hAnsi="Arial" w:cs="Arial"/>
                <w:spacing w:val="15"/>
                <w:sz w:val="16"/>
                <w:szCs w:val="16"/>
              </w:rPr>
              <w:t xml:space="preserve"> </w:t>
            </w:r>
            <w:r w:rsidRPr="0069310A">
              <w:rPr>
                <w:rFonts w:ascii="Arial" w:hAnsi="Arial" w:cs="Arial"/>
                <w:spacing w:val="-1"/>
                <w:sz w:val="16"/>
                <w:szCs w:val="16"/>
              </w:rPr>
              <w:t>Rec</w:t>
            </w:r>
            <w:r w:rsidRPr="0069310A">
              <w:rPr>
                <w:rFonts w:ascii="Arial" w:hAnsi="Arial" w:cs="Arial"/>
                <w:sz w:val="16"/>
                <w:szCs w:val="16"/>
              </w:rPr>
              <w:t>u</w:t>
            </w:r>
            <w:r w:rsidRPr="0069310A">
              <w:rPr>
                <w:rFonts w:ascii="Arial" w:hAnsi="Arial" w:cs="Arial"/>
                <w:spacing w:val="-1"/>
                <w:sz w:val="16"/>
                <w:szCs w:val="16"/>
              </w:rPr>
              <w:t>pe</w:t>
            </w:r>
            <w:r w:rsidRPr="0069310A">
              <w:rPr>
                <w:rFonts w:ascii="Arial" w:hAnsi="Arial" w:cs="Arial"/>
                <w:spacing w:val="1"/>
                <w:sz w:val="16"/>
                <w:szCs w:val="16"/>
              </w:rPr>
              <w:t>r</w:t>
            </w:r>
            <w:r w:rsidRPr="0069310A">
              <w:rPr>
                <w:rFonts w:ascii="Arial" w:hAnsi="Arial" w:cs="Arial"/>
                <w:spacing w:val="-1"/>
                <w:sz w:val="16"/>
                <w:szCs w:val="16"/>
              </w:rPr>
              <w:t>açã</w:t>
            </w:r>
            <w:r w:rsidRPr="0069310A">
              <w:rPr>
                <w:rFonts w:ascii="Arial" w:hAnsi="Arial" w:cs="Arial"/>
                <w:sz w:val="16"/>
                <w:szCs w:val="16"/>
              </w:rPr>
              <w:t>o</w:t>
            </w:r>
            <w:r w:rsidRPr="0069310A">
              <w:rPr>
                <w:rFonts w:ascii="Arial" w:hAnsi="Arial" w:cs="Arial"/>
                <w:spacing w:val="16"/>
                <w:sz w:val="16"/>
                <w:szCs w:val="16"/>
              </w:rPr>
              <w:t xml:space="preserve"> </w:t>
            </w:r>
            <w:r w:rsidRPr="0069310A">
              <w:rPr>
                <w:rFonts w:ascii="Arial" w:hAnsi="Arial" w:cs="Arial"/>
                <w:spacing w:val="-1"/>
                <w:sz w:val="16"/>
                <w:szCs w:val="16"/>
              </w:rPr>
              <w:t>Ambi</w:t>
            </w:r>
            <w:r w:rsidRPr="0069310A">
              <w:rPr>
                <w:rFonts w:ascii="Arial" w:hAnsi="Arial" w:cs="Arial"/>
                <w:sz w:val="16"/>
                <w:szCs w:val="16"/>
              </w:rPr>
              <w:t>e</w:t>
            </w:r>
            <w:r w:rsidRPr="0069310A">
              <w:rPr>
                <w:rFonts w:ascii="Arial" w:hAnsi="Arial" w:cs="Arial"/>
                <w:spacing w:val="-1"/>
                <w:sz w:val="16"/>
                <w:szCs w:val="16"/>
              </w:rPr>
              <w:t>nta</w:t>
            </w:r>
            <w:r w:rsidRPr="0069310A">
              <w:rPr>
                <w:rFonts w:ascii="Arial" w:hAnsi="Arial" w:cs="Arial"/>
                <w:sz w:val="16"/>
                <w:szCs w:val="16"/>
              </w:rPr>
              <w:t>l</w:t>
            </w:r>
            <w:r w:rsidRPr="0069310A">
              <w:rPr>
                <w:rFonts w:ascii="Arial" w:hAnsi="Arial" w:cs="Arial"/>
                <w:spacing w:val="15"/>
                <w:sz w:val="16"/>
                <w:szCs w:val="16"/>
              </w:rPr>
              <w:t xml:space="preserve"> </w:t>
            </w:r>
            <w:r w:rsidRPr="0069310A">
              <w:rPr>
                <w:rFonts w:ascii="Arial" w:hAnsi="Arial" w:cs="Arial"/>
                <w:sz w:val="16"/>
                <w:szCs w:val="16"/>
              </w:rPr>
              <w:t>–</w:t>
            </w:r>
            <w:r w:rsidRPr="0069310A">
              <w:rPr>
                <w:rFonts w:ascii="Arial" w:hAnsi="Arial" w:cs="Arial"/>
                <w:spacing w:val="14"/>
                <w:sz w:val="16"/>
                <w:szCs w:val="16"/>
              </w:rPr>
              <w:t xml:space="preserve"> </w:t>
            </w:r>
            <w:r w:rsidRPr="0069310A">
              <w:rPr>
                <w:rFonts w:ascii="Arial" w:hAnsi="Arial" w:cs="Arial"/>
                <w:spacing w:val="-1"/>
                <w:sz w:val="16"/>
                <w:szCs w:val="16"/>
              </w:rPr>
              <w:t>Á</w:t>
            </w:r>
            <w:r w:rsidRPr="0069310A">
              <w:rPr>
                <w:rFonts w:ascii="Arial" w:hAnsi="Arial" w:cs="Arial"/>
                <w:spacing w:val="1"/>
                <w:sz w:val="16"/>
                <w:szCs w:val="16"/>
              </w:rPr>
              <w:t>r</w:t>
            </w:r>
            <w:r w:rsidRPr="0069310A">
              <w:rPr>
                <w:rFonts w:ascii="Arial" w:hAnsi="Arial" w:cs="Arial"/>
                <w:spacing w:val="-1"/>
                <w:sz w:val="16"/>
                <w:szCs w:val="16"/>
              </w:rPr>
              <w:t>e</w:t>
            </w:r>
            <w:r w:rsidRPr="0069310A">
              <w:rPr>
                <w:rFonts w:ascii="Arial" w:hAnsi="Arial" w:cs="Arial"/>
                <w:sz w:val="16"/>
                <w:szCs w:val="16"/>
              </w:rPr>
              <w:t>a</w:t>
            </w:r>
            <w:r w:rsidRPr="0069310A">
              <w:rPr>
                <w:rFonts w:ascii="Arial" w:hAnsi="Arial" w:cs="Arial"/>
                <w:spacing w:val="13"/>
                <w:sz w:val="16"/>
                <w:szCs w:val="16"/>
              </w:rPr>
              <w:t xml:space="preserve"> </w:t>
            </w:r>
            <w:r w:rsidRPr="0069310A">
              <w:rPr>
                <w:rFonts w:ascii="Arial" w:hAnsi="Arial" w:cs="Arial"/>
                <w:sz w:val="16"/>
                <w:szCs w:val="16"/>
              </w:rPr>
              <w:t>de</w:t>
            </w:r>
            <w:r w:rsidRPr="0069310A">
              <w:rPr>
                <w:rFonts w:ascii="Arial" w:hAnsi="Arial" w:cs="Arial"/>
                <w:spacing w:val="14"/>
                <w:sz w:val="16"/>
                <w:szCs w:val="16"/>
              </w:rPr>
              <w:t xml:space="preserve"> </w:t>
            </w:r>
            <w:r w:rsidRPr="0069310A">
              <w:rPr>
                <w:rFonts w:ascii="Arial" w:hAnsi="Arial" w:cs="Arial"/>
                <w:sz w:val="16"/>
                <w:szCs w:val="16"/>
              </w:rPr>
              <w:t>i</w:t>
            </w:r>
            <w:r w:rsidRPr="0069310A">
              <w:rPr>
                <w:rFonts w:ascii="Arial" w:hAnsi="Arial" w:cs="Arial"/>
                <w:spacing w:val="-1"/>
                <w:sz w:val="16"/>
                <w:szCs w:val="16"/>
              </w:rPr>
              <w:t>nfl</w:t>
            </w:r>
            <w:r w:rsidRPr="0069310A">
              <w:rPr>
                <w:rFonts w:ascii="Arial" w:hAnsi="Arial" w:cs="Arial"/>
                <w:sz w:val="16"/>
                <w:szCs w:val="16"/>
              </w:rPr>
              <w:t>u</w:t>
            </w:r>
            <w:r w:rsidRPr="0069310A">
              <w:rPr>
                <w:rFonts w:ascii="Arial" w:hAnsi="Arial" w:cs="Arial"/>
                <w:spacing w:val="-1"/>
                <w:sz w:val="16"/>
                <w:szCs w:val="16"/>
              </w:rPr>
              <w:t>ênc</w:t>
            </w:r>
            <w:r w:rsidRPr="0069310A">
              <w:rPr>
                <w:rFonts w:ascii="Arial" w:hAnsi="Arial" w:cs="Arial"/>
                <w:sz w:val="16"/>
                <w:szCs w:val="16"/>
              </w:rPr>
              <w:t>ia</w:t>
            </w:r>
            <w:r w:rsidRPr="0069310A">
              <w:rPr>
                <w:rFonts w:ascii="Arial" w:hAnsi="Arial" w:cs="Arial"/>
                <w:spacing w:val="14"/>
                <w:sz w:val="16"/>
                <w:szCs w:val="16"/>
              </w:rPr>
              <w:t xml:space="preserve"> </w:t>
            </w:r>
            <w:r w:rsidRPr="0069310A">
              <w:rPr>
                <w:rFonts w:ascii="Arial" w:hAnsi="Arial" w:cs="Arial"/>
                <w:spacing w:val="-1"/>
                <w:sz w:val="16"/>
                <w:szCs w:val="16"/>
              </w:rPr>
              <w:t>d</w:t>
            </w:r>
            <w:r w:rsidRPr="0069310A">
              <w:rPr>
                <w:rFonts w:ascii="Arial" w:hAnsi="Arial" w:cs="Arial"/>
                <w:sz w:val="16"/>
                <w:szCs w:val="16"/>
              </w:rPr>
              <w:t>a</w:t>
            </w:r>
            <w:r w:rsidRPr="0069310A">
              <w:rPr>
                <w:rFonts w:ascii="Arial" w:hAnsi="Arial" w:cs="Arial"/>
                <w:spacing w:val="15"/>
                <w:sz w:val="16"/>
                <w:szCs w:val="16"/>
              </w:rPr>
              <w:t xml:space="preserve"> </w:t>
            </w:r>
            <w:r w:rsidRPr="0069310A">
              <w:rPr>
                <w:rFonts w:ascii="Arial" w:hAnsi="Arial" w:cs="Arial"/>
                <w:spacing w:val="-1"/>
                <w:sz w:val="16"/>
                <w:szCs w:val="16"/>
              </w:rPr>
              <w:t>tran</w:t>
            </w:r>
            <w:r w:rsidRPr="0069310A">
              <w:rPr>
                <w:rFonts w:ascii="Arial" w:hAnsi="Arial" w:cs="Arial"/>
                <w:spacing w:val="1"/>
                <w:sz w:val="16"/>
                <w:szCs w:val="16"/>
              </w:rPr>
              <w:t>s</w:t>
            </w:r>
            <w:r w:rsidRPr="0069310A">
              <w:rPr>
                <w:rFonts w:ascii="Arial" w:hAnsi="Arial" w:cs="Arial"/>
                <w:spacing w:val="-1"/>
                <w:sz w:val="16"/>
                <w:szCs w:val="16"/>
              </w:rPr>
              <w:t>pos</w:t>
            </w:r>
            <w:r w:rsidRPr="0069310A">
              <w:rPr>
                <w:rFonts w:ascii="Arial" w:hAnsi="Arial" w:cs="Arial"/>
                <w:sz w:val="16"/>
                <w:szCs w:val="16"/>
              </w:rPr>
              <w:t>iç</w:t>
            </w:r>
            <w:r w:rsidRPr="0069310A">
              <w:rPr>
                <w:rFonts w:ascii="Arial" w:hAnsi="Arial" w:cs="Arial"/>
                <w:spacing w:val="-1"/>
                <w:sz w:val="16"/>
                <w:szCs w:val="16"/>
              </w:rPr>
              <w:t>ão da</w:t>
            </w:r>
            <w:r w:rsidRPr="0069310A">
              <w:rPr>
                <w:rFonts w:ascii="Arial" w:hAnsi="Arial" w:cs="Arial"/>
                <w:sz w:val="16"/>
                <w:szCs w:val="16"/>
              </w:rPr>
              <w:t>s</w:t>
            </w:r>
            <w:r w:rsidRPr="0069310A">
              <w:rPr>
                <w:rFonts w:ascii="Arial" w:hAnsi="Arial" w:cs="Arial"/>
                <w:spacing w:val="-1"/>
                <w:sz w:val="16"/>
                <w:szCs w:val="16"/>
              </w:rPr>
              <w:t xml:space="preserve"> Vaz</w:t>
            </w:r>
            <w:r w:rsidRPr="0069310A">
              <w:rPr>
                <w:rFonts w:ascii="Arial" w:hAnsi="Arial" w:cs="Arial"/>
                <w:sz w:val="16"/>
                <w:szCs w:val="16"/>
              </w:rPr>
              <w:t>õ</w:t>
            </w:r>
            <w:r w:rsidRPr="0069310A">
              <w:rPr>
                <w:rFonts w:ascii="Arial" w:hAnsi="Arial" w:cs="Arial"/>
                <w:spacing w:val="-1"/>
                <w:sz w:val="16"/>
                <w:szCs w:val="16"/>
              </w:rPr>
              <w:t>e</w:t>
            </w:r>
            <w:r w:rsidRPr="0069310A">
              <w:rPr>
                <w:rFonts w:ascii="Arial" w:hAnsi="Arial" w:cs="Arial"/>
                <w:sz w:val="16"/>
                <w:szCs w:val="16"/>
              </w:rPr>
              <w:t xml:space="preserve">s </w:t>
            </w:r>
            <w:r w:rsidRPr="0069310A">
              <w:rPr>
                <w:rFonts w:ascii="Arial" w:hAnsi="Arial" w:cs="Arial"/>
                <w:spacing w:val="-1"/>
                <w:sz w:val="16"/>
                <w:szCs w:val="16"/>
              </w:rPr>
              <w:t>d</w:t>
            </w:r>
            <w:r w:rsidRPr="0069310A">
              <w:rPr>
                <w:rFonts w:ascii="Arial" w:hAnsi="Arial" w:cs="Arial"/>
                <w:sz w:val="16"/>
                <w:szCs w:val="16"/>
              </w:rPr>
              <w:t>o</w:t>
            </w:r>
            <w:r w:rsidRPr="0069310A">
              <w:rPr>
                <w:rFonts w:ascii="Arial" w:hAnsi="Arial" w:cs="Arial"/>
                <w:spacing w:val="1"/>
                <w:sz w:val="16"/>
                <w:szCs w:val="16"/>
              </w:rPr>
              <w:t xml:space="preserve"> </w:t>
            </w:r>
            <w:r w:rsidRPr="0069310A">
              <w:rPr>
                <w:rFonts w:ascii="Arial" w:hAnsi="Arial" w:cs="Arial"/>
                <w:spacing w:val="-1"/>
                <w:sz w:val="16"/>
                <w:szCs w:val="16"/>
              </w:rPr>
              <w:t>ri</w:t>
            </w:r>
            <w:r w:rsidRPr="0069310A">
              <w:rPr>
                <w:rFonts w:ascii="Arial" w:hAnsi="Arial" w:cs="Arial"/>
                <w:sz w:val="16"/>
                <w:szCs w:val="16"/>
              </w:rPr>
              <w:t>o</w:t>
            </w:r>
            <w:r w:rsidRPr="0069310A">
              <w:rPr>
                <w:rFonts w:ascii="Arial" w:hAnsi="Arial" w:cs="Arial"/>
                <w:spacing w:val="-1"/>
                <w:sz w:val="16"/>
                <w:szCs w:val="16"/>
              </w:rPr>
              <w:t xml:space="preserve"> Paraíb</w:t>
            </w:r>
            <w:r w:rsidRPr="0069310A">
              <w:rPr>
                <w:rFonts w:ascii="Arial" w:hAnsi="Arial" w:cs="Arial"/>
                <w:sz w:val="16"/>
                <w:szCs w:val="16"/>
              </w:rPr>
              <w:t>a do</w:t>
            </w:r>
            <w:r w:rsidRPr="0069310A">
              <w:rPr>
                <w:rFonts w:ascii="Arial" w:hAnsi="Arial" w:cs="Arial"/>
                <w:spacing w:val="1"/>
                <w:sz w:val="16"/>
                <w:szCs w:val="16"/>
              </w:rPr>
              <w:t xml:space="preserve"> </w:t>
            </w:r>
            <w:r w:rsidRPr="0069310A">
              <w:rPr>
                <w:rFonts w:ascii="Arial" w:hAnsi="Arial" w:cs="Arial"/>
                <w:spacing w:val="-1"/>
                <w:sz w:val="16"/>
                <w:szCs w:val="16"/>
              </w:rPr>
              <w:t>Su</w:t>
            </w:r>
            <w:r w:rsidRPr="0069310A">
              <w:rPr>
                <w:rFonts w:ascii="Arial" w:hAnsi="Arial" w:cs="Arial"/>
                <w:sz w:val="16"/>
                <w:szCs w:val="16"/>
              </w:rPr>
              <w:t>l</w:t>
            </w:r>
            <w:r w:rsidRPr="0069310A">
              <w:rPr>
                <w:rFonts w:ascii="Arial" w:hAnsi="Arial" w:cs="Arial"/>
                <w:spacing w:val="-1"/>
                <w:sz w:val="16"/>
                <w:szCs w:val="16"/>
              </w:rPr>
              <w:t xml:space="preserve"> par</w:t>
            </w:r>
            <w:r w:rsidRPr="0069310A">
              <w:rPr>
                <w:rFonts w:ascii="Arial" w:hAnsi="Arial" w:cs="Arial"/>
                <w:sz w:val="16"/>
                <w:szCs w:val="16"/>
              </w:rPr>
              <w:t xml:space="preserve">a o </w:t>
            </w:r>
            <w:r w:rsidRPr="0069310A">
              <w:rPr>
                <w:rFonts w:ascii="Arial" w:hAnsi="Arial" w:cs="Arial"/>
                <w:spacing w:val="-1"/>
                <w:sz w:val="16"/>
                <w:szCs w:val="16"/>
              </w:rPr>
              <w:t>Sis</w:t>
            </w:r>
            <w:r w:rsidRPr="0069310A">
              <w:rPr>
                <w:rFonts w:ascii="Arial" w:hAnsi="Arial" w:cs="Arial"/>
                <w:spacing w:val="1"/>
                <w:sz w:val="16"/>
                <w:szCs w:val="16"/>
              </w:rPr>
              <w:t>t</w:t>
            </w:r>
            <w:r w:rsidRPr="0069310A">
              <w:rPr>
                <w:rFonts w:ascii="Arial" w:hAnsi="Arial" w:cs="Arial"/>
                <w:spacing w:val="-1"/>
                <w:sz w:val="16"/>
                <w:szCs w:val="16"/>
              </w:rPr>
              <w:t>em</w:t>
            </w:r>
            <w:r w:rsidRPr="0069310A">
              <w:rPr>
                <w:rFonts w:ascii="Arial" w:hAnsi="Arial" w:cs="Arial"/>
                <w:sz w:val="16"/>
                <w:szCs w:val="16"/>
              </w:rPr>
              <w:t xml:space="preserve">a </w:t>
            </w:r>
            <w:r w:rsidRPr="0069310A">
              <w:rPr>
                <w:rFonts w:ascii="Arial" w:hAnsi="Arial" w:cs="Arial"/>
                <w:spacing w:val="-1"/>
                <w:sz w:val="16"/>
                <w:szCs w:val="16"/>
              </w:rPr>
              <w:t>L</w:t>
            </w:r>
            <w:r w:rsidRPr="0069310A">
              <w:rPr>
                <w:rFonts w:ascii="Arial" w:hAnsi="Arial" w:cs="Arial"/>
                <w:sz w:val="16"/>
                <w:szCs w:val="16"/>
              </w:rPr>
              <w:t>i</w:t>
            </w:r>
            <w:r w:rsidRPr="0069310A">
              <w:rPr>
                <w:rFonts w:ascii="Arial" w:hAnsi="Arial" w:cs="Arial"/>
                <w:spacing w:val="-1"/>
                <w:sz w:val="16"/>
                <w:szCs w:val="16"/>
              </w:rPr>
              <w:t>ght</w:t>
            </w:r>
          </w:p>
        </w:tc>
        <w:tc>
          <w:tcPr>
            <w:tcW w:w="1801" w:type="dxa"/>
            <w:tcBorders>
              <w:top w:val="single" w:sz="8" w:space="0" w:color="000000"/>
            </w:tcBorders>
            <w:shd w:val="clear" w:color="auto" w:fill="BFBFBF" w:themeFill="background1" w:themeFillShade="BF"/>
          </w:tcPr>
          <w:p w:rsidR="00131C18" w:rsidRPr="0069310A" w:rsidRDefault="00131C18" w:rsidP="00940F3D">
            <w:pPr>
              <w:pStyle w:val="TableParagraph"/>
              <w:kinsoku w:val="0"/>
              <w:overflowPunct w:val="0"/>
              <w:spacing w:line="205" w:lineRule="exact"/>
              <w:ind w:left="896"/>
              <w:rPr>
                <w:rFonts w:ascii="Arial" w:hAnsi="Arial" w:cs="Arial"/>
                <w:sz w:val="16"/>
                <w:szCs w:val="16"/>
              </w:rPr>
            </w:pPr>
            <w:r w:rsidRPr="0069310A">
              <w:rPr>
                <w:rFonts w:ascii="Arial" w:hAnsi="Arial" w:cs="Arial"/>
                <w:spacing w:val="-1"/>
                <w:sz w:val="16"/>
                <w:szCs w:val="16"/>
              </w:rPr>
              <w:t>3.800.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4F64B7">
        <w:trPr>
          <w:trHeight w:hRule="exact" w:val="420"/>
        </w:trPr>
        <w:tc>
          <w:tcPr>
            <w:tcW w:w="7575" w:type="dxa"/>
            <w:shd w:val="clear" w:color="auto" w:fill="BFBFBF" w:themeFill="background1" w:themeFillShade="BF"/>
          </w:tcPr>
          <w:p w:rsidR="00131C18" w:rsidRPr="0069310A" w:rsidRDefault="00131C18" w:rsidP="00940F3D">
            <w:pPr>
              <w:pStyle w:val="TableParagraph"/>
              <w:kinsoku w:val="0"/>
              <w:overflowPunct w:val="0"/>
              <w:spacing w:before="6" w:line="206" w:lineRule="exact"/>
              <w:ind w:left="614" w:right="38" w:hanging="573"/>
              <w:rPr>
                <w:rFonts w:ascii="Arial" w:hAnsi="Arial" w:cs="Arial"/>
                <w:sz w:val="16"/>
                <w:szCs w:val="16"/>
              </w:rPr>
            </w:pPr>
            <w:r w:rsidRPr="0069310A">
              <w:rPr>
                <w:rFonts w:ascii="Arial" w:hAnsi="Arial" w:cs="Arial"/>
                <w:spacing w:val="-1"/>
                <w:sz w:val="16"/>
                <w:szCs w:val="16"/>
              </w:rPr>
              <w:t xml:space="preserve"> D.</w:t>
            </w:r>
            <w:r w:rsidRPr="0069310A">
              <w:rPr>
                <w:rFonts w:ascii="Arial" w:hAnsi="Arial" w:cs="Arial"/>
                <w:sz w:val="16"/>
                <w:szCs w:val="16"/>
              </w:rPr>
              <w:t>2</w:t>
            </w:r>
            <w:r w:rsidRPr="0069310A">
              <w:rPr>
                <w:rFonts w:ascii="Arial" w:hAnsi="Arial" w:cs="Arial"/>
                <w:spacing w:val="47"/>
                <w:sz w:val="16"/>
                <w:szCs w:val="16"/>
              </w:rPr>
              <w:t xml:space="preserve"> </w:t>
            </w:r>
            <w:r w:rsidRPr="0069310A">
              <w:rPr>
                <w:rFonts w:ascii="Arial" w:hAnsi="Arial" w:cs="Arial"/>
                <w:spacing w:val="-1"/>
                <w:sz w:val="16"/>
                <w:szCs w:val="16"/>
              </w:rPr>
              <w:t>Pla</w:t>
            </w:r>
            <w:r w:rsidRPr="0069310A">
              <w:rPr>
                <w:rFonts w:ascii="Arial" w:hAnsi="Arial" w:cs="Arial"/>
                <w:sz w:val="16"/>
                <w:szCs w:val="16"/>
              </w:rPr>
              <w:t>n</w:t>
            </w:r>
            <w:r w:rsidRPr="0069310A">
              <w:rPr>
                <w:rFonts w:ascii="Arial" w:hAnsi="Arial" w:cs="Arial"/>
                <w:spacing w:val="-1"/>
                <w:sz w:val="16"/>
                <w:szCs w:val="16"/>
              </w:rPr>
              <w:t>eja</w:t>
            </w:r>
            <w:r w:rsidRPr="0069310A">
              <w:rPr>
                <w:rFonts w:ascii="Arial" w:hAnsi="Arial" w:cs="Arial"/>
                <w:spacing w:val="1"/>
                <w:sz w:val="16"/>
                <w:szCs w:val="16"/>
              </w:rPr>
              <w:t>m</w:t>
            </w:r>
            <w:r w:rsidRPr="0069310A">
              <w:rPr>
                <w:rFonts w:ascii="Arial" w:hAnsi="Arial" w:cs="Arial"/>
                <w:spacing w:val="-1"/>
                <w:sz w:val="16"/>
                <w:szCs w:val="16"/>
              </w:rPr>
              <w:t>ent</w:t>
            </w:r>
            <w:r w:rsidRPr="0069310A">
              <w:rPr>
                <w:rFonts w:ascii="Arial" w:hAnsi="Arial" w:cs="Arial"/>
                <w:sz w:val="16"/>
                <w:szCs w:val="16"/>
              </w:rPr>
              <w:t>o</w:t>
            </w:r>
            <w:r w:rsidRPr="0069310A">
              <w:rPr>
                <w:rFonts w:ascii="Arial" w:hAnsi="Arial" w:cs="Arial"/>
                <w:spacing w:val="47"/>
                <w:sz w:val="16"/>
                <w:szCs w:val="16"/>
              </w:rPr>
              <w:t xml:space="preserve"> </w:t>
            </w:r>
            <w:r w:rsidRPr="0069310A">
              <w:rPr>
                <w:rFonts w:ascii="Arial" w:hAnsi="Arial" w:cs="Arial"/>
                <w:spacing w:val="-1"/>
                <w:sz w:val="16"/>
                <w:szCs w:val="16"/>
              </w:rPr>
              <w:t>Lo</w:t>
            </w:r>
            <w:r w:rsidRPr="0069310A">
              <w:rPr>
                <w:rFonts w:ascii="Arial" w:hAnsi="Arial" w:cs="Arial"/>
                <w:spacing w:val="1"/>
                <w:sz w:val="16"/>
                <w:szCs w:val="16"/>
              </w:rPr>
              <w:t>c</w:t>
            </w:r>
            <w:r w:rsidRPr="0069310A">
              <w:rPr>
                <w:rFonts w:ascii="Arial" w:hAnsi="Arial" w:cs="Arial"/>
                <w:spacing w:val="-1"/>
                <w:sz w:val="16"/>
                <w:szCs w:val="16"/>
              </w:rPr>
              <w:t>a</w:t>
            </w:r>
            <w:r w:rsidRPr="0069310A">
              <w:rPr>
                <w:rFonts w:ascii="Arial" w:hAnsi="Arial" w:cs="Arial"/>
                <w:sz w:val="16"/>
                <w:szCs w:val="16"/>
              </w:rPr>
              <w:t>l</w:t>
            </w:r>
            <w:r w:rsidRPr="0069310A">
              <w:rPr>
                <w:rFonts w:ascii="Arial" w:hAnsi="Arial" w:cs="Arial"/>
                <w:spacing w:val="47"/>
                <w:sz w:val="16"/>
                <w:szCs w:val="16"/>
              </w:rPr>
              <w:t xml:space="preserve"> </w:t>
            </w:r>
            <w:r w:rsidRPr="0069310A">
              <w:rPr>
                <w:rFonts w:ascii="Arial" w:hAnsi="Arial" w:cs="Arial"/>
                <w:spacing w:val="-1"/>
                <w:sz w:val="16"/>
                <w:szCs w:val="16"/>
              </w:rPr>
              <w:t>p</w:t>
            </w:r>
            <w:r w:rsidRPr="0069310A">
              <w:rPr>
                <w:rFonts w:ascii="Arial" w:hAnsi="Arial" w:cs="Arial"/>
                <w:sz w:val="16"/>
                <w:szCs w:val="16"/>
              </w:rPr>
              <w:t>a</w:t>
            </w:r>
            <w:r w:rsidRPr="0069310A">
              <w:rPr>
                <w:rFonts w:ascii="Arial" w:hAnsi="Arial" w:cs="Arial"/>
                <w:spacing w:val="-1"/>
                <w:sz w:val="16"/>
                <w:szCs w:val="16"/>
              </w:rPr>
              <w:t>r</w:t>
            </w:r>
            <w:r w:rsidRPr="0069310A">
              <w:rPr>
                <w:rFonts w:ascii="Arial" w:hAnsi="Arial" w:cs="Arial"/>
                <w:sz w:val="16"/>
                <w:szCs w:val="16"/>
              </w:rPr>
              <w:t>a</w:t>
            </w:r>
            <w:r w:rsidRPr="0069310A">
              <w:rPr>
                <w:rFonts w:ascii="Arial" w:hAnsi="Arial" w:cs="Arial"/>
                <w:spacing w:val="47"/>
                <w:sz w:val="16"/>
                <w:szCs w:val="16"/>
              </w:rPr>
              <w:t xml:space="preserve"> </w:t>
            </w:r>
            <w:r w:rsidRPr="0069310A">
              <w:rPr>
                <w:rFonts w:ascii="Arial" w:hAnsi="Arial" w:cs="Arial"/>
                <w:spacing w:val="-1"/>
                <w:sz w:val="16"/>
                <w:szCs w:val="16"/>
              </w:rPr>
              <w:t>Recu</w:t>
            </w:r>
            <w:r w:rsidRPr="0069310A">
              <w:rPr>
                <w:rFonts w:ascii="Arial" w:hAnsi="Arial" w:cs="Arial"/>
                <w:sz w:val="16"/>
                <w:szCs w:val="16"/>
              </w:rPr>
              <w:t>p</w:t>
            </w:r>
            <w:r w:rsidRPr="0069310A">
              <w:rPr>
                <w:rFonts w:ascii="Arial" w:hAnsi="Arial" w:cs="Arial"/>
                <w:spacing w:val="-1"/>
                <w:sz w:val="16"/>
                <w:szCs w:val="16"/>
              </w:rPr>
              <w:t>era</w:t>
            </w:r>
            <w:r w:rsidRPr="0069310A">
              <w:rPr>
                <w:rFonts w:ascii="Arial" w:hAnsi="Arial" w:cs="Arial"/>
                <w:spacing w:val="1"/>
                <w:sz w:val="16"/>
                <w:szCs w:val="16"/>
              </w:rPr>
              <w:t>ç</w:t>
            </w:r>
            <w:r w:rsidRPr="0069310A">
              <w:rPr>
                <w:rFonts w:ascii="Arial" w:hAnsi="Arial" w:cs="Arial"/>
                <w:spacing w:val="-1"/>
                <w:sz w:val="16"/>
                <w:szCs w:val="16"/>
              </w:rPr>
              <w:t>ã</w:t>
            </w:r>
            <w:r w:rsidRPr="0069310A">
              <w:rPr>
                <w:rFonts w:ascii="Arial" w:hAnsi="Arial" w:cs="Arial"/>
                <w:sz w:val="16"/>
                <w:szCs w:val="16"/>
              </w:rPr>
              <w:t>o</w:t>
            </w:r>
            <w:r w:rsidRPr="0069310A">
              <w:rPr>
                <w:rFonts w:ascii="Arial" w:hAnsi="Arial" w:cs="Arial"/>
                <w:spacing w:val="47"/>
                <w:sz w:val="16"/>
                <w:szCs w:val="16"/>
              </w:rPr>
              <w:t xml:space="preserve"> </w:t>
            </w:r>
            <w:r w:rsidRPr="0069310A">
              <w:rPr>
                <w:rFonts w:ascii="Arial" w:hAnsi="Arial" w:cs="Arial"/>
                <w:spacing w:val="-1"/>
                <w:sz w:val="16"/>
                <w:szCs w:val="16"/>
              </w:rPr>
              <w:t>A</w:t>
            </w:r>
            <w:r w:rsidRPr="0069310A">
              <w:rPr>
                <w:rFonts w:ascii="Arial" w:hAnsi="Arial" w:cs="Arial"/>
                <w:spacing w:val="1"/>
                <w:sz w:val="16"/>
                <w:szCs w:val="16"/>
              </w:rPr>
              <w:t>m</w:t>
            </w:r>
            <w:r w:rsidRPr="0069310A">
              <w:rPr>
                <w:rFonts w:ascii="Arial" w:hAnsi="Arial" w:cs="Arial"/>
                <w:spacing w:val="-1"/>
                <w:sz w:val="16"/>
                <w:szCs w:val="16"/>
              </w:rPr>
              <w:t>b</w:t>
            </w:r>
            <w:r w:rsidRPr="0069310A">
              <w:rPr>
                <w:rFonts w:ascii="Arial" w:hAnsi="Arial" w:cs="Arial"/>
                <w:sz w:val="16"/>
                <w:szCs w:val="16"/>
              </w:rPr>
              <w:t>i</w:t>
            </w:r>
            <w:r w:rsidRPr="0069310A">
              <w:rPr>
                <w:rFonts w:ascii="Arial" w:hAnsi="Arial" w:cs="Arial"/>
                <w:spacing w:val="-1"/>
                <w:sz w:val="16"/>
                <w:szCs w:val="16"/>
              </w:rPr>
              <w:t>enta</w:t>
            </w:r>
            <w:r w:rsidRPr="0069310A">
              <w:rPr>
                <w:rFonts w:ascii="Arial" w:hAnsi="Arial" w:cs="Arial"/>
                <w:sz w:val="16"/>
                <w:szCs w:val="16"/>
              </w:rPr>
              <w:t>l</w:t>
            </w:r>
            <w:r w:rsidRPr="0069310A">
              <w:rPr>
                <w:rFonts w:ascii="Arial" w:hAnsi="Arial" w:cs="Arial"/>
                <w:spacing w:val="49"/>
                <w:sz w:val="16"/>
                <w:szCs w:val="16"/>
              </w:rPr>
              <w:t xml:space="preserve"> </w:t>
            </w:r>
            <w:r w:rsidRPr="0069310A">
              <w:rPr>
                <w:rFonts w:ascii="Arial" w:hAnsi="Arial" w:cs="Arial"/>
                <w:sz w:val="16"/>
                <w:szCs w:val="16"/>
              </w:rPr>
              <w:t>-</w:t>
            </w:r>
            <w:r w:rsidRPr="0069310A">
              <w:rPr>
                <w:rFonts w:ascii="Arial" w:hAnsi="Arial" w:cs="Arial"/>
                <w:spacing w:val="48"/>
                <w:sz w:val="16"/>
                <w:szCs w:val="16"/>
              </w:rPr>
              <w:t xml:space="preserve"> </w:t>
            </w:r>
            <w:r w:rsidRPr="0069310A">
              <w:rPr>
                <w:rFonts w:ascii="Arial" w:hAnsi="Arial" w:cs="Arial"/>
                <w:spacing w:val="-1"/>
                <w:sz w:val="16"/>
                <w:szCs w:val="16"/>
              </w:rPr>
              <w:t>Sistem</w:t>
            </w:r>
            <w:r w:rsidRPr="0069310A">
              <w:rPr>
                <w:rFonts w:ascii="Arial" w:hAnsi="Arial" w:cs="Arial"/>
                <w:sz w:val="16"/>
                <w:szCs w:val="16"/>
              </w:rPr>
              <w:t>a</w:t>
            </w:r>
            <w:r w:rsidRPr="0069310A">
              <w:rPr>
                <w:rFonts w:ascii="Arial" w:hAnsi="Arial" w:cs="Arial"/>
                <w:spacing w:val="48"/>
                <w:sz w:val="16"/>
                <w:szCs w:val="16"/>
              </w:rPr>
              <w:t xml:space="preserve"> </w:t>
            </w:r>
            <w:r w:rsidRPr="0069310A">
              <w:rPr>
                <w:rFonts w:ascii="Arial" w:hAnsi="Arial" w:cs="Arial"/>
                <w:spacing w:val="-1"/>
                <w:sz w:val="16"/>
                <w:szCs w:val="16"/>
              </w:rPr>
              <w:t>d</w:t>
            </w:r>
            <w:r w:rsidRPr="0069310A">
              <w:rPr>
                <w:rFonts w:ascii="Arial" w:hAnsi="Arial" w:cs="Arial"/>
                <w:sz w:val="16"/>
                <w:szCs w:val="16"/>
              </w:rPr>
              <w:t>e</w:t>
            </w:r>
            <w:r w:rsidRPr="0069310A">
              <w:rPr>
                <w:rFonts w:ascii="Arial" w:hAnsi="Arial" w:cs="Arial"/>
                <w:spacing w:val="48"/>
                <w:sz w:val="16"/>
                <w:szCs w:val="16"/>
              </w:rPr>
              <w:t xml:space="preserve"> </w:t>
            </w:r>
            <w:r w:rsidRPr="0069310A">
              <w:rPr>
                <w:rFonts w:ascii="Arial" w:hAnsi="Arial" w:cs="Arial"/>
                <w:spacing w:val="-1"/>
                <w:sz w:val="16"/>
                <w:szCs w:val="16"/>
              </w:rPr>
              <w:t>can</w:t>
            </w:r>
            <w:r w:rsidRPr="0069310A">
              <w:rPr>
                <w:rFonts w:ascii="Arial" w:hAnsi="Arial" w:cs="Arial"/>
                <w:sz w:val="16"/>
                <w:szCs w:val="16"/>
              </w:rPr>
              <w:t>a</w:t>
            </w:r>
            <w:r w:rsidRPr="0069310A">
              <w:rPr>
                <w:rFonts w:ascii="Arial" w:hAnsi="Arial" w:cs="Arial"/>
                <w:spacing w:val="-1"/>
                <w:sz w:val="16"/>
                <w:szCs w:val="16"/>
              </w:rPr>
              <w:t>i</w:t>
            </w:r>
            <w:r w:rsidRPr="0069310A">
              <w:rPr>
                <w:rFonts w:ascii="Arial" w:hAnsi="Arial" w:cs="Arial"/>
                <w:sz w:val="16"/>
                <w:szCs w:val="16"/>
              </w:rPr>
              <w:t>s</w:t>
            </w:r>
            <w:r w:rsidRPr="0069310A">
              <w:rPr>
                <w:rFonts w:ascii="Arial" w:hAnsi="Arial" w:cs="Arial"/>
                <w:spacing w:val="48"/>
                <w:sz w:val="16"/>
                <w:szCs w:val="16"/>
              </w:rPr>
              <w:t xml:space="preserve"> </w:t>
            </w:r>
            <w:r w:rsidRPr="0069310A">
              <w:rPr>
                <w:rFonts w:ascii="Arial" w:hAnsi="Arial" w:cs="Arial"/>
                <w:sz w:val="16"/>
                <w:szCs w:val="16"/>
              </w:rPr>
              <w:t>e</w:t>
            </w:r>
            <w:r w:rsidRPr="0069310A">
              <w:rPr>
                <w:rFonts w:ascii="Arial" w:hAnsi="Arial" w:cs="Arial"/>
                <w:spacing w:val="48"/>
                <w:sz w:val="16"/>
                <w:szCs w:val="16"/>
              </w:rPr>
              <w:t xml:space="preserve"> </w:t>
            </w:r>
            <w:r w:rsidRPr="0069310A">
              <w:rPr>
                <w:rFonts w:ascii="Arial" w:hAnsi="Arial" w:cs="Arial"/>
                <w:spacing w:val="-1"/>
                <w:sz w:val="16"/>
                <w:szCs w:val="16"/>
              </w:rPr>
              <w:t>compl</w:t>
            </w:r>
            <w:r w:rsidRPr="0069310A">
              <w:rPr>
                <w:rFonts w:ascii="Arial" w:hAnsi="Arial" w:cs="Arial"/>
                <w:sz w:val="16"/>
                <w:szCs w:val="16"/>
              </w:rPr>
              <w:t>e</w:t>
            </w:r>
            <w:r w:rsidRPr="0069310A">
              <w:rPr>
                <w:rFonts w:ascii="Arial" w:hAnsi="Arial" w:cs="Arial"/>
                <w:spacing w:val="1"/>
                <w:sz w:val="16"/>
                <w:szCs w:val="16"/>
              </w:rPr>
              <w:t>x</w:t>
            </w:r>
            <w:r w:rsidRPr="0069310A">
              <w:rPr>
                <w:rFonts w:ascii="Arial" w:hAnsi="Arial" w:cs="Arial"/>
                <w:sz w:val="16"/>
                <w:szCs w:val="16"/>
              </w:rPr>
              <w:t xml:space="preserve">o </w:t>
            </w:r>
            <w:r w:rsidRPr="0069310A">
              <w:rPr>
                <w:rFonts w:ascii="Arial" w:hAnsi="Arial" w:cs="Arial"/>
                <w:spacing w:val="-1"/>
                <w:sz w:val="16"/>
                <w:szCs w:val="16"/>
              </w:rPr>
              <w:t>la</w:t>
            </w:r>
            <w:r w:rsidRPr="0069310A">
              <w:rPr>
                <w:rFonts w:ascii="Arial" w:hAnsi="Arial" w:cs="Arial"/>
                <w:sz w:val="16"/>
                <w:szCs w:val="16"/>
              </w:rPr>
              <w:t>g</w:t>
            </w:r>
            <w:r w:rsidRPr="0069310A">
              <w:rPr>
                <w:rFonts w:ascii="Arial" w:hAnsi="Arial" w:cs="Arial"/>
                <w:spacing w:val="-1"/>
                <w:sz w:val="16"/>
                <w:szCs w:val="16"/>
              </w:rPr>
              <w:t>una</w:t>
            </w:r>
            <w:r w:rsidRPr="0069310A">
              <w:rPr>
                <w:rFonts w:ascii="Arial" w:hAnsi="Arial" w:cs="Arial"/>
                <w:sz w:val="16"/>
                <w:szCs w:val="16"/>
              </w:rPr>
              <w:t>r</w:t>
            </w:r>
            <w:r w:rsidRPr="0069310A">
              <w:rPr>
                <w:rFonts w:ascii="Arial" w:hAnsi="Arial" w:cs="Arial"/>
                <w:spacing w:val="-1"/>
                <w:sz w:val="16"/>
                <w:szCs w:val="16"/>
              </w:rPr>
              <w:t xml:space="preserve"> </w:t>
            </w:r>
            <w:r w:rsidRPr="0069310A">
              <w:rPr>
                <w:rFonts w:ascii="Arial" w:hAnsi="Arial" w:cs="Arial"/>
                <w:sz w:val="16"/>
                <w:szCs w:val="16"/>
              </w:rPr>
              <w:t>da</w:t>
            </w:r>
            <w:r w:rsidRPr="0069310A">
              <w:rPr>
                <w:rFonts w:ascii="Arial" w:hAnsi="Arial" w:cs="Arial"/>
                <w:spacing w:val="-2"/>
                <w:sz w:val="16"/>
                <w:szCs w:val="16"/>
              </w:rPr>
              <w:t xml:space="preserve"> </w:t>
            </w:r>
            <w:r w:rsidRPr="0069310A">
              <w:rPr>
                <w:rFonts w:ascii="Arial" w:hAnsi="Arial" w:cs="Arial"/>
                <w:spacing w:val="-1"/>
                <w:sz w:val="16"/>
                <w:szCs w:val="16"/>
              </w:rPr>
              <w:t>Ba</w:t>
            </w:r>
            <w:r w:rsidRPr="0069310A">
              <w:rPr>
                <w:rFonts w:ascii="Arial" w:hAnsi="Arial" w:cs="Arial"/>
                <w:sz w:val="16"/>
                <w:szCs w:val="16"/>
              </w:rPr>
              <w:t>i</w:t>
            </w:r>
            <w:r w:rsidRPr="0069310A">
              <w:rPr>
                <w:rFonts w:ascii="Arial" w:hAnsi="Arial" w:cs="Arial"/>
                <w:spacing w:val="-2"/>
                <w:sz w:val="16"/>
                <w:szCs w:val="16"/>
              </w:rPr>
              <w:t>x</w:t>
            </w:r>
            <w:r w:rsidRPr="0069310A">
              <w:rPr>
                <w:rFonts w:ascii="Arial" w:hAnsi="Arial" w:cs="Arial"/>
                <w:sz w:val="16"/>
                <w:szCs w:val="16"/>
              </w:rPr>
              <w:t>a</w:t>
            </w:r>
            <w:r w:rsidRPr="0069310A">
              <w:rPr>
                <w:rFonts w:ascii="Arial" w:hAnsi="Arial" w:cs="Arial"/>
                <w:spacing w:val="-1"/>
                <w:sz w:val="16"/>
                <w:szCs w:val="16"/>
              </w:rPr>
              <w:t>d</w:t>
            </w:r>
            <w:r w:rsidRPr="0069310A">
              <w:rPr>
                <w:rFonts w:ascii="Arial" w:hAnsi="Arial" w:cs="Arial"/>
                <w:sz w:val="16"/>
                <w:szCs w:val="16"/>
              </w:rPr>
              <w:t>a</w:t>
            </w:r>
            <w:r w:rsidRPr="0069310A">
              <w:rPr>
                <w:rFonts w:ascii="Arial" w:hAnsi="Arial" w:cs="Arial"/>
                <w:spacing w:val="-1"/>
                <w:sz w:val="16"/>
                <w:szCs w:val="16"/>
              </w:rPr>
              <w:t xml:space="preserve"> </w:t>
            </w:r>
            <w:r w:rsidRPr="0069310A">
              <w:rPr>
                <w:rFonts w:ascii="Arial" w:hAnsi="Arial" w:cs="Arial"/>
                <w:sz w:val="16"/>
                <w:szCs w:val="16"/>
              </w:rPr>
              <w:t>d</w:t>
            </w:r>
            <w:r w:rsidRPr="0069310A">
              <w:rPr>
                <w:rFonts w:ascii="Arial" w:hAnsi="Arial" w:cs="Arial"/>
                <w:spacing w:val="-1"/>
                <w:sz w:val="16"/>
                <w:szCs w:val="16"/>
              </w:rPr>
              <w:t>o</w:t>
            </w:r>
            <w:r w:rsidRPr="0069310A">
              <w:rPr>
                <w:rFonts w:ascii="Arial" w:hAnsi="Arial" w:cs="Arial"/>
                <w:sz w:val="16"/>
                <w:szCs w:val="16"/>
              </w:rPr>
              <w:t xml:space="preserve">s </w:t>
            </w:r>
            <w:r w:rsidRPr="0069310A">
              <w:rPr>
                <w:rFonts w:ascii="Arial" w:hAnsi="Arial" w:cs="Arial"/>
                <w:spacing w:val="-1"/>
                <w:sz w:val="16"/>
                <w:szCs w:val="16"/>
              </w:rPr>
              <w:t>G</w:t>
            </w:r>
            <w:r w:rsidRPr="0069310A">
              <w:rPr>
                <w:rFonts w:ascii="Arial" w:hAnsi="Arial" w:cs="Arial"/>
                <w:sz w:val="16"/>
                <w:szCs w:val="16"/>
              </w:rPr>
              <w:t>o</w:t>
            </w:r>
            <w:r w:rsidRPr="0069310A">
              <w:rPr>
                <w:rFonts w:ascii="Arial" w:hAnsi="Arial" w:cs="Arial"/>
                <w:spacing w:val="-3"/>
                <w:sz w:val="16"/>
                <w:szCs w:val="16"/>
              </w:rPr>
              <w:t>y</w:t>
            </w:r>
            <w:r w:rsidRPr="0069310A">
              <w:rPr>
                <w:rFonts w:ascii="Arial" w:hAnsi="Arial" w:cs="Arial"/>
                <w:spacing w:val="1"/>
                <w:sz w:val="16"/>
                <w:szCs w:val="16"/>
              </w:rPr>
              <w:t>t</w:t>
            </w:r>
            <w:r w:rsidRPr="0069310A">
              <w:rPr>
                <w:rFonts w:ascii="Arial" w:hAnsi="Arial" w:cs="Arial"/>
                <w:spacing w:val="-1"/>
                <w:sz w:val="16"/>
                <w:szCs w:val="16"/>
              </w:rPr>
              <w:t>acazes</w:t>
            </w:r>
          </w:p>
        </w:tc>
        <w:tc>
          <w:tcPr>
            <w:tcW w:w="1801" w:type="dxa"/>
            <w:shd w:val="clear" w:color="auto" w:fill="BFBFBF" w:themeFill="background1" w:themeFillShade="BF"/>
          </w:tcPr>
          <w:p w:rsidR="00131C18" w:rsidRPr="0069310A" w:rsidRDefault="00131C18" w:rsidP="00940F3D">
            <w:pPr>
              <w:pStyle w:val="TableParagraph"/>
              <w:kinsoku w:val="0"/>
              <w:overflowPunct w:val="0"/>
              <w:spacing w:before="4"/>
              <w:ind w:left="896"/>
              <w:rPr>
                <w:rFonts w:ascii="Arial" w:hAnsi="Arial" w:cs="Arial"/>
                <w:sz w:val="16"/>
                <w:szCs w:val="16"/>
              </w:rPr>
            </w:pPr>
            <w:r w:rsidRPr="0069310A">
              <w:rPr>
                <w:rFonts w:ascii="Arial" w:hAnsi="Arial" w:cs="Arial"/>
                <w:spacing w:val="-1"/>
                <w:sz w:val="16"/>
                <w:szCs w:val="16"/>
              </w:rPr>
              <w:t>1.300.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433"/>
        </w:trPr>
        <w:tc>
          <w:tcPr>
            <w:tcW w:w="7575" w:type="dxa"/>
          </w:tcPr>
          <w:p w:rsidR="00131C18" w:rsidRPr="0069310A" w:rsidRDefault="00131C18" w:rsidP="00940F3D">
            <w:pPr>
              <w:pStyle w:val="TableParagraph"/>
              <w:kinsoku w:val="0"/>
              <w:overflowPunct w:val="0"/>
              <w:spacing w:before="11" w:line="206" w:lineRule="exact"/>
              <w:ind w:left="657" w:right="65" w:hanging="573"/>
              <w:rPr>
                <w:rFonts w:ascii="Arial" w:hAnsi="Arial" w:cs="Arial"/>
                <w:sz w:val="16"/>
                <w:szCs w:val="16"/>
              </w:rPr>
            </w:pPr>
            <w:r w:rsidRPr="0069310A">
              <w:rPr>
                <w:rFonts w:ascii="Arial" w:hAnsi="Arial" w:cs="Arial"/>
                <w:spacing w:val="-1"/>
                <w:sz w:val="16"/>
                <w:szCs w:val="16"/>
              </w:rPr>
              <w:t>D.</w:t>
            </w:r>
            <w:proofErr w:type="gramStart"/>
            <w:r w:rsidRPr="0069310A">
              <w:rPr>
                <w:rFonts w:ascii="Arial" w:hAnsi="Arial" w:cs="Arial"/>
                <w:sz w:val="16"/>
                <w:szCs w:val="16"/>
              </w:rPr>
              <w:t xml:space="preserve">3 </w:t>
            </w:r>
            <w:r w:rsidRPr="0069310A">
              <w:rPr>
                <w:rFonts w:ascii="Arial" w:hAnsi="Arial" w:cs="Arial"/>
                <w:spacing w:val="21"/>
                <w:sz w:val="16"/>
                <w:szCs w:val="16"/>
              </w:rPr>
              <w:t xml:space="preserve"> </w:t>
            </w:r>
            <w:r w:rsidRPr="0069310A">
              <w:rPr>
                <w:rFonts w:ascii="Arial" w:hAnsi="Arial" w:cs="Arial"/>
                <w:spacing w:val="-1"/>
                <w:sz w:val="16"/>
                <w:szCs w:val="16"/>
              </w:rPr>
              <w:t>Pl</w:t>
            </w:r>
            <w:r w:rsidRPr="0069310A">
              <w:rPr>
                <w:rFonts w:ascii="Arial" w:hAnsi="Arial" w:cs="Arial"/>
                <w:sz w:val="16"/>
                <w:szCs w:val="16"/>
              </w:rPr>
              <w:t>a</w:t>
            </w:r>
            <w:r w:rsidRPr="0069310A">
              <w:rPr>
                <w:rFonts w:ascii="Arial" w:hAnsi="Arial" w:cs="Arial"/>
                <w:spacing w:val="-1"/>
                <w:sz w:val="16"/>
                <w:szCs w:val="16"/>
              </w:rPr>
              <w:t>ne</w:t>
            </w:r>
            <w:r w:rsidRPr="0069310A">
              <w:rPr>
                <w:rFonts w:ascii="Arial" w:hAnsi="Arial" w:cs="Arial"/>
                <w:sz w:val="16"/>
                <w:szCs w:val="16"/>
              </w:rPr>
              <w:t>j</w:t>
            </w:r>
            <w:r w:rsidRPr="0069310A">
              <w:rPr>
                <w:rFonts w:ascii="Arial" w:hAnsi="Arial" w:cs="Arial"/>
                <w:spacing w:val="-1"/>
                <w:sz w:val="16"/>
                <w:szCs w:val="16"/>
              </w:rPr>
              <w:t>a</w:t>
            </w:r>
            <w:r w:rsidRPr="0069310A">
              <w:rPr>
                <w:rFonts w:ascii="Arial" w:hAnsi="Arial" w:cs="Arial"/>
                <w:spacing w:val="1"/>
                <w:sz w:val="16"/>
                <w:szCs w:val="16"/>
              </w:rPr>
              <w:t>m</w:t>
            </w:r>
            <w:r w:rsidRPr="0069310A">
              <w:rPr>
                <w:rFonts w:ascii="Arial" w:hAnsi="Arial" w:cs="Arial"/>
                <w:spacing w:val="-1"/>
                <w:sz w:val="16"/>
                <w:szCs w:val="16"/>
              </w:rPr>
              <w:t>ent</w:t>
            </w:r>
            <w:r w:rsidRPr="0069310A">
              <w:rPr>
                <w:rFonts w:ascii="Arial" w:hAnsi="Arial" w:cs="Arial"/>
                <w:sz w:val="16"/>
                <w:szCs w:val="16"/>
              </w:rPr>
              <w:t>o</w:t>
            </w:r>
            <w:proofErr w:type="gramEnd"/>
            <w:r w:rsidRPr="0069310A">
              <w:rPr>
                <w:rFonts w:ascii="Arial" w:hAnsi="Arial" w:cs="Arial"/>
                <w:spacing w:val="10"/>
                <w:sz w:val="16"/>
                <w:szCs w:val="16"/>
              </w:rPr>
              <w:t xml:space="preserve"> </w:t>
            </w:r>
            <w:r w:rsidRPr="0069310A">
              <w:rPr>
                <w:rFonts w:ascii="Arial" w:hAnsi="Arial" w:cs="Arial"/>
                <w:sz w:val="16"/>
                <w:szCs w:val="16"/>
              </w:rPr>
              <w:t>L</w:t>
            </w:r>
            <w:r w:rsidRPr="0069310A">
              <w:rPr>
                <w:rFonts w:ascii="Arial" w:hAnsi="Arial" w:cs="Arial"/>
                <w:spacing w:val="-1"/>
                <w:sz w:val="16"/>
                <w:szCs w:val="16"/>
              </w:rPr>
              <w:t>oca</w:t>
            </w:r>
            <w:r w:rsidRPr="0069310A">
              <w:rPr>
                <w:rFonts w:ascii="Arial" w:hAnsi="Arial" w:cs="Arial"/>
                <w:sz w:val="16"/>
                <w:szCs w:val="16"/>
              </w:rPr>
              <w:t>l</w:t>
            </w:r>
            <w:r w:rsidRPr="0069310A">
              <w:rPr>
                <w:rFonts w:ascii="Arial" w:hAnsi="Arial" w:cs="Arial"/>
                <w:spacing w:val="11"/>
                <w:sz w:val="16"/>
                <w:szCs w:val="16"/>
              </w:rPr>
              <w:t xml:space="preserve"> </w:t>
            </w:r>
            <w:r w:rsidRPr="0069310A">
              <w:rPr>
                <w:rFonts w:ascii="Arial" w:hAnsi="Arial" w:cs="Arial"/>
                <w:spacing w:val="-1"/>
                <w:sz w:val="16"/>
                <w:szCs w:val="16"/>
              </w:rPr>
              <w:t>pa</w:t>
            </w:r>
            <w:r w:rsidRPr="0069310A">
              <w:rPr>
                <w:rFonts w:ascii="Arial" w:hAnsi="Arial" w:cs="Arial"/>
                <w:spacing w:val="1"/>
                <w:sz w:val="16"/>
                <w:szCs w:val="16"/>
              </w:rPr>
              <w:t>r</w:t>
            </w:r>
            <w:r w:rsidRPr="0069310A">
              <w:rPr>
                <w:rFonts w:ascii="Arial" w:hAnsi="Arial" w:cs="Arial"/>
                <w:sz w:val="16"/>
                <w:szCs w:val="16"/>
              </w:rPr>
              <w:t>a</w:t>
            </w:r>
            <w:r w:rsidRPr="0069310A">
              <w:rPr>
                <w:rFonts w:ascii="Arial" w:hAnsi="Arial" w:cs="Arial"/>
                <w:spacing w:val="10"/>
                <w:sz w:val="16"/>
                <w:szCs w:val="16"/>
              </w:rPr>
              <w:t xml:space="preserve"> </w:t>
            </w:r>
            <w:r w:rsidRPr="0069310A">
              <w:rPr>
                <w:rFonts w:ascii="Arial" w:hAnsi="Arial" w:cs="Arial"/>
                <w:spacing w:val="-1"/>
                <w:sz w:val="16"/>
                <w:szCs w:val="16"/>
              </w:rPr>
              <w:t>Re</w:t>
            </w:r>
            <w:r w:rsidRPr="0069310A">
              <w:rPr>
                <w:rFonts w:ascii="Arial" w:hAnsi="Arial" w:cs="Arial"/>
                <w:spacing w:val="1"/>
                <w:sz w:val="16"/>
                <w:szCs w:val="16"/>
              </w:rPr>
              <w:t>c</w:t>
            </w:r>
            <w:r w:rsidRPr="0069310A">
              <w:rPr>
                <w:rFonts w:ascii="Arial" w:hAnsi="Arial" w:cs="Arial"/>
                <w:spacing w:val="-1"/>
                <w:sz w:val="16"/>
                <w:szCs w:val="16"/>
              </w:rPr>
              <w:t>upe</w:t>
            </w:r>
            <w:r w:rsidRPr="0069310A">
              <w:rPr>
                <w:rFonts w:ascii="Arial" w:hAnsi="Arial" w:cs="Arial"/>
                <w:spacing w:val="1"/>
                <w:sz w:val="16"/>
                <w:szCs w:val="16"/>
              </w:rPr>
              <w:t>r</w:t>
            </w:r>
            <w:r w:rsidRPr="0069310A">
              <w:rPr>
                <w:rFonts w:ascii="Arial" w:hAnsi="Arial" w:cs="Arial"/>
                <w:spacing w:val="-1"/>
                <w:sz w:val="16"/>
                <w:szCs w:val="16"/>
              </w:rPr>
              <w:t>aç</w:t>
            </w:r>
            <w:r w:rsidRPr="0069310A">
              <w:rPr>
                <w:rFonts w:ascii="Arial" w:hAnsi="Arial" w:cs="Arial"/>
                <w:sz w:val="16"/>
                <w:szCs w:val="16"/>
              </w:rPr>
              <w:t>ão</w:t>
            </w:r>
            <w:r w:rsidRPr="0069310A">
              <w:rPr>
                <w:rFonts w:ascii="Arial" w:hAnsi="Arial" w:cs="Arial"/>
                <w:spacing w:val="10"/>
                <w:sz w:val="16"/>
                <w:szCs w:val="16"/>
              </w:rPr>
              <w:t xml:space="preserve"> </w:t>
            </w:r>
            <w:r w:rsidRPr="0069310A">
              <w:rPr>
                <w:rFonts w:ascii="Arial" w:hAnsi="Arial" w:cs="Arial"/>
                <w:spacing w:val="-1"/>
                <w:sz w:val="16"/>
                <w:szCs w:val="16"/>
              </w:rPr>
              <w:t>Amb</w:t>
            </w:r>
            <w:r w:rsidRPr="0069310A">
              <w:rPr>
                <w:rFonts w:ascii="Arial" w:hAnsi="Arial" w:cs="Arial"/>
                <w:sz w:val="16"/>
                <w:szCs w:val="16"/>
              </w:rPr>
              <w:t>i</w:t>
            </w:r>
            <w:r w:rsidRPr="0069310A">
              <w:rPr>
                <w:rFonts w:ascii="Arial" w:hAnsi="Arial" w:cs="Arial"/>
                <w:spacing w:val="-1"/>
                <w:sz w:val="16"/>
                <w:szCs w:val="16"/>
              </w:rPr>
              <w:t>en</w:t>
            </w:r>
            <w:r w:rsidRPr="0069310A">
              <w:rPr>
                <w:rFonts w:ascii="Arial" w:hAnsi="Arial" w:cs="Arial"/>
                <w:spacing w:val="1"/>
                <w:sz w:val="16"/>
                <w:szCs w:val="16"/>
              </w:rPr>
              <w:t>t</w:t>
            </w:r>
            <w:r w:rsidRPr="0069310A">
              <w:rPr>
                <w:rFonts w:ascii="Arial" w:hAnsi="Arial" w:cs="Arial"/>
                <w:spacing w:val="-1"/>
                <w:sz w:val="16"/>
                <w:szCs w:val="16"/>
              </w:rPr>
              <w:t>a</w:t>
            </w:r>
            <w:r w:rsidRPr="0069310A">
              <w:rPr>
                <w:rFonts w:ascii="Arial" w:hAnsi="Arial" w:cs="Arial"/>
                <w:sz w:val="16"/>
                <w:szCs w:val="16"/>
              </w:rPr>
              <w:t>l</w:t>
            </w:r>
            <w:r w:rsidRPr="0069310A">
              <w:rPr>
                <w:rFonts w:ascii="Arial" w:hAnsi="Arial" w:cs="Arial"/>
                <w:spacing w:val="12"/>
                <w:sz w:val="16"/>
                <w:szCs w:val="16"/>
              </w:rPr>
              <w:t xml:space="preserve"> </w:t>
            </w:r>
            <w:r w:rsidRPr="0069310A">
              <w:rPr>
                <w:rFonts w:ascii="Arial" w:hAnsi="Arial" w:cs="Arial"/>
                <w:sz w:val="16"/>
                <w:szCs w:val="16"/>
              </w:rPr>
              <w:t>–</w:t>
            </w:r>
            <w:r w:rsidRPr="0069310A">
              <w:rPr>
                <w:rFonts w:ascii="Arial" w:hAnsi="Arial" w:cs="Arial"/>
                <w:spacing w:val="12"/>
                <w:sz w:val="16"/>
                <w:szCs w:val="16"/>
              </w:rPr>
              <w:t xml:space="preserve"> </w:t>
            </w:r>
            <w:r w:rsidRPr="0069310A">
              <w:rPr>
                <w:rFonts w:ascii="Arial" w:hAnsi="Arial" w:cs="Arial"/>
                <w:spacing w:val="-1"/>
                <w:sz w:val="16"/>
                <w:szCs w:val="16"/>
              </w:rPr>
              <w:t>Área</w:t>
            </w:r>
            <w:r w:rsidRPr="0069310A">
              <w:rPr>
                <w:rFonts w:ascii="Arial" w:hAnsi="Arial" w:cs="Arial"/>
                <w:sz w:val="16"/>
                <w:szCs w:val="16"/>
              </w:rPr>
              <w:t>s</w:t>
            </w:r>
            <w:r w:rsidRPr="0069310A">
              <w:rPr>
                <w:rFonts w:ascii="Arial" w:hAnsi="Arial" w:cs="Arial"/>
                <w:spacing w:val="10"/>
                <w:sz w:val="16"/>
                <w:szCs w:val="16"/>
              </w:rPr>
              <w:t xml:space="preserve"> </w:t>
            </w:r>
            <w:r w:rsidRPr="0069310A">
              <w:rPr>
                <w:rFonts w:ascii="Arial" w:hAnsi="Arial" w:cs="Arial"/>
                <w:sz w:val="16"/>
                <w:szCs w:val="16"/>
              </w:rPr>
              <w:t>de</w:t>
            </w:r>
            <w:r w:rsidRPr="0069310A">
              <w:rPr>
                <w:rFonts w:ascii="Arial" w:hAnsi="Arial" w:cs="Arial"/>
                <w:spacing w:val="10"/>
                <w:sz w:val="16"/>
                <w:szCs w:val="16"/>
              </w:rPr>
              <w:t xml:space="preserve"> </w:t>
            </w:r>
            <w:r w:rsidRPr="0069310A">
              <w:rPr>
                <w:rFonts w:ascii="Arial" w:hAnsi="Arial" w:cs="Arial"/>
                <w:spacing w:val="-1"/>
                <w:sz w:val="16"/>
                <w:szCs w:val="16"/>
              </w:rPr>
              <w:t>conf</w:t>
            </w:r>
            <w:r w:rsidRPr="0069310A">
              <w:rPr>
                <w:rFonts w:ascii="Arial" w:hAnsi="Arial" w:cs="Arial"/>
                <w:sz w:val="16"/>
                <w:szCs w:val="16"/>
              </w:rPr>
              <w:t>lito</w:t>
            </w:r>
            <w:r w:rsidRPr="0069310A">
              <w:rPr>
                <w:rFonts w:ascii="Arial" w:hAnsi="Arial" w:cs="Arial"/>
                <w:spacing w:val="10"/>
                <w:sz w:val="16"/>
                <w:szCs w:val="16"/>
              </w:rPr>
              <w:t xml:space="preserve"> </w:t>
            </w:r>
            <w:r w:rsidRPr="0069310A">
              <w:rPr>
                <w:rFonts w:ascii="Arial" w:hAnsi="Arial" w:cs="Arial"/>
                <w:spacing w:val="-1"/>
                <w:sz w:val="16"/>
                <w:szCs w:val="16"/>
              </w:rPr>
              <w:t>no</w:t>
            </w:r>
            <w:r w:rsidRPr="0069310A">
              <w:rPr>
                <w:rFonts w:ascii="Arial" w:hAnsi="Arial" w:cs="Arial"/>
                <w:sz w:val="16"/>
                <w:szCs w:val="16"/>
              </w:rPr>
              <w:t>s</w:t>
            </w:r>
            <w:r w:rsidRPr="0069310A">
              <w:rPr>
                <w:rFonts w:ascii="Arial" w:hAnsi="Arial" w:cs="Arial"/>
                <w:spacing w:val="10"/>
                <w:sz w:val="16"/>
                <w:szCs w:val="16"/>
              </w:rPr>
              <w:t xml:space="preserve"> </w:t>
            </w:r>
            <w:r w:rsidRPr="0069310A">
              <w:rPr>
                <w:rFonts w:ascii="Arial" w:hAnsi="Arial" w:cs="Arial"/>
                <w:spacing w:val="-1"/>
                <w:sz w:val="16"/>
                <w:szCs w:val="16"/>
              </w:rPr>
              <w:t>r</w:t>
            </w:r>
            <w:r w:rsidRPr="0069310A">
              <w:rPr>
                <w:rFonts w:ascii="Arial" w:hAnsi="Arial" w:cs="Arial"/>
                <w:sz w:val="16"/>
                <w:szCs w:val="16"/>
              </w:rPr>
              <w:t>i</w:t>
            </w:r>
            <w:r w:rsidRPr="0069310A">
              <w:rPr>
                <w:rFonts w:ascii="Arial" w:hAnsi="Arial" w:cs="Arial"/>
                <w:spacing w:val="-1"/>
                <w:sz w:val="16"/>
                <w:szCs w:val="16"/>
              </w:rPr>
              <w:t>o</w:t>
            </w:r>
            <w:r w:rsidRPr="0069310A">
              <w:rPr>
                <w:rFonts w:ascii="Arial" w:hAnsi="Arial" w:cs="Arial"/>
                <w:sz w:val="16"/>
                <w:szCs w:val="16"/>
              </w:rPr>
              <w:t>s</w:t>
            </w:r>
            <w:r w:rsidRPr="0069310A">
              <w:rPr>
                <w:rFonts w:ascii="Arial" w:hAnsi="Arial" w:cs="Arial"/>
                <w:spacing w:val="10"/>
                <w:sz w:val="16"/>
                <w:szCs w:val="16"/>
              </w:rPr>
              <w:t xml:space="preserve"> </w:t>
            </w:r>
            <w:r w:rsidRPr="0069310A">
              <w:rPr>
                <w:rFonts w:ascii="Arial" w:hAnsi="Arial" w:cs="Arial"/>
                <w:spacing w:val="-1"/>
                <w:sz w:val="16"/>
                <w:szCs w:val="16"/>
              </w:rPr>
              <w:t>Pi</w:t>
            </w:r>
            <w:r w:rsidRPr="0069310A">
              <w:rPr>
                <w:rFonts w:ascii="Arial" w:hAnsi="Arial" w:cs="Arial"/>
                <w:sz w:val="16"/>
                <w:szCs w:val="16"/>
              </w:rPr>
              <w:t>a</w:t>
            </w:r>
            <w:r w:rsidRPr="0069310A">
              <w:rPr>
                <w:rFonts w:ascii="Arial" w:hAnsi="Arial" w:cs="Arial"/>
                <w:spacing w:val="-1"/>
                <w:sz w:val="16"/>
                <w:szCs w:val="16"/>
              </w:rPr>
              <w:t>gu</w:t>
            </w:r>
            <w:r w:rsidRPr="0069310A">
              <w:rPr>
                <w:rFonts w:ascii="Arial" w:hAnsi="Arial" w:cs="Arial"/>
                <w:sz w:val="16"/>
                <w:szCs w:val="16"/>
              </w:rPr>
              <w:t>i</w:t>
            </w:r>
            <w:r w:rsidRPr="0069310A">
              <w:rPr>
                <w:rFonts w:ascii="Arial" w:hAnsi="Arial" w:cs="Arial"/>
                <w:spacing w:val="12"/>
                <w:sz w:val="16"/>
                <w:szCs w:val="16"/>
              </w:rPr>
              <w:t xml:space="preserve"> </w:t>
            </w:r>
            <w:r w:rsidRPr="0069310A">
              <w:rPr>
                <w:rFonts w:ascii="Arial" w:hAnsi="Arial" w:cs="Arial"/>
                <w:sz w:val="16"/>
                <w:szCs w:val="16"/>
              </w:rPr>
              <w:t xml:space="preserve">e </w:t>
            </w:r>
            <w:r w:rsidRPr="0069310A">
              <w:rPr>
                <w:rFonts w:ascii="Arial" w:hAnsi="Arial" w:cs="Arial"/>
                <w:spacing w:val="-1"/>
                <w:sz w:val="16"/>
                <w:szCs w:val="16"/>
              </w:rPr>
              <w:t>Pirapit</w:t>
            </w:r>
            <w:r w:rsidRPr="0069310A">
              <w:rPr>
                <w:rFonts w:ascii="Arial" w:hAnsi="Arial" w:cs="Arial"/>
                <w:sz w:val="16"/>
                <w:szCs w:val="16"/>
              </w:rPr>
              <w:t>i</w:t>
            </w:r>
            <w:r w:rsidRPr="0069310A">
              <w:rPr>
                <w:rFonts w:ascii="Arial" w:hAnsi="Arial" w:cs="Arial"/>
                <w:spacing w:val="-1"/>
                <w:sz w:val="16"/>
                <w:szCs w:val="16"/>
              </w:rPr>
              <w:t>n</w:t>
            </w:r>
            <w:r w:rsidRPr="0069310A">
              <w:rPr>
                <w:rFonts w:ascii="Arial" w:hAnsi="Arial" w:cs="Arial"/>
                <w:sz w:val="16"/>
                <w:szCs w:val="16"/>
              </w:rPr>
              <w:t>g</w:t>
            </w:r>
            <w:r w:rsidRPr="0069310A">
              <w:rPr>
                <w:rFonts w:ascii="Arial" w:hAnsi="Arial" w:cs="Arial"/>
                <w:spacing w:val="-1"/>
                <w:sz w:val="16"/>
                <w:szCs w:val="16"/>
              </w:rPr>
              <w:t>u</w:t>
            </w:r>
            <w:r w:rsidRPr="0069310A">
              <w:rPr>
                <w:rFonts w:ascii="Arial" w:hAnsi="Arial" w:cs="Arial"/>
                <w:sz w:val="16"/>
                <w:szCs w:val="16"/>
              </w:rPr>
              <w:t>i</w:t>
            </w:r>
            <w:r w:rsidRPr="0069310A">
              <w:rPr>
                <w:rFonts w:ascii="Arial" w:hAnsi="Arial" w:cs="Arial"/>
                <w:spacing w:val="-1"/>
                <w:sz w:val="16"/>
                <w:szCs w:val="16"/>
              </w:rPr>
              <w:t xml:space="preserve"> </w:t>
            </w:r>
            <w:r w:rsidRPr="0069310A">
              <w:rPr>
                <w:rFonts w:ascii="Arial" w:hAnsi="Arial" w:cs="Arial"/>
                <w:sz w:val="16"/>
                <w:szCs w:val="16"/>
              </w:rPr>
              <w:t>e n</w:t>
            </w:r>
            <w:r w:rsidRPr="0069310A">
              <w:rPr>
                <w:rFonts w:ascii="Arial" w:hAnsi="Arial" w:cs="Arial"/>
                <w:spacing w:val="-1"/>
                <w:sz w:val="16"/>
                <w:szCs w:val="16"/>
              </w:rPr>
              <w:t>o</w:t>
            </w:r>
            <w:r w:rsidRPr="0069310A">
              <w:rPr>
                <w:rFonts w:ascii="Arial" w:hAnsi="Arial" w:cs="Arial"/>
                <w:sz w:val="16"/>
                <w:szCs w:val="16"/>
              </w:rPr>
              <w:t xml:space="preserve">s </w:t>
            </w:r>
            <w:r w:rsidRPr="0069310A">
              <w:rPr>
                <w:rFonts w:ascii="Arial" w:hAnsi="Arial" w:cs="Arial"/>
                <w:spacing w:val="-1"/>
                <w:sz w:val="16"/>
                <w:szCs w:val="16"/>
              </w:rPr>
              <w:t>rib</w:t>
            </w:r>
            <w:r w:rsidRPr="0069310A">
              <w:rPr>
                <w:rFonts w:ascii="Arial" w:hAnsi="Arial" w:cs="Arial"/>
                <w:sz w:val="16"/>
                <w:szCs w:val="16"/>
              </w:rPr>
              <w:t>e</w:t>
            </w:r>
            <w:r w:rsidRPr="0069310A">
              <w:rPr>
                <w:rFonts w:ascii="Arial" w:hAnsi="Arial" w:cs="Arial"/>
                <w:spacing w:val="-1"/>
                <w:sz w:val="16"/>
                <w:szCs w:val="16"/>
              </w:rPr>
              <w:t>irõe</w:t>
            </w:r>
            <w:r w:rsidRPr="0069310A">
              <w:rPr>
                <w:rFonts w:ascii="Arial" w:hAnsi="Arial" w:cs="Arial"/>
                <w:sz w:val="16"/>
                <w:szCs w:val="16"/>
              </w:rPr>
              <w:t>s da</w:t>
            </w:r>
            <w:r w:rsidRPr="0069310A">
              <w:rPr>
                <w:rFonts w:ascii="Arial" w:hAnsi="Arial" w:cs="Arial"/>
                <w:spacing w:val="1"/>
                <w:sz w:val="16"/>
                <w:szCs w:val="16"/>
              </w:rPr>
              <w:t xml:space="preserve"> </w:t>
            </w:r>
            <w:r w:rsidRPr="0069310A">
              <w:rPr>
                <w:rFonts w:ascii="Arial" w:hAnsi="Arial" w:cs="Arial"/>
                <w:spacing w:val="-1"/>
                <w:sz w:val="16"/>
                <w:szCs w:val="16"/>
              </w:rPr>
              <w:t>Serrage</w:t>
            </w:r>
            <w:r w:rsidRPr="0069310A">
              <w:rPr>
                <w:rFonts w:ascii="Arial" w:hAnsi="Arial" w:cs="Arial"/>
                <w:sz w:val="16"/>
                <w:szCs w:val="16"/>
              </w:rPr>
              <w:t>m</w:t>
            </w:r>
            <w:r w:rsidRPr="0069310A">
              <w:rPr>
                <w:rFonts w:ascii="Arial" w:hAnsi="Arial" w:cs="Arial"/>
                <w:spacing w:val="-1"/>
                <w:sz w:val="16"/>
                <w:szCs w:val="16"/>
              </w:rPr>
              <w:t xml:space="preserve"> </w:t>
            </w:r>
            <w:r w:rsidRPr="0069310A">
              <w:rPr>
                <w:rFonts w:ascii="Arial" w:hAnsi="Arial" w:cs="Arial"/>
                <w:sz w:val="16"/>
                <w:szCs w:val="16"/>
              </w:rPr>
              <w:t xml:space="preserve">e </w:t>
            </w:r>
            <w:r w:rsidRPr="0069310A">
              <w:rPr>
                <w:rFonts w:ascii="Arial" w:hAnsi="Arial" w:cs="Arial"/>
                <w:spacing w:val="1"/>
                <w:sz w:val="16"/>
                <w:szCs w:val="16"/>
              </w:rPr>
              <w:t>G</w:t>
            </w:r>
            <w:r w:rsidRPr="0069310A">
              <w:rPr>
                <w:rFonts w:ascii="Arial" w:hAnsi="Arial" w:cs="Arial"/>
                <w:spacing w:val="-1"/>
                <w:sz w:val="16"/>
                <w:szCs w:val="16"/>
              </w:rPr>
              <w:t>uarat</w:t>
            </w:r>
            <w:r w:rsidRPr="0069310A">
              <w:rPr>
                <w:rFonts w:ascii="Arial" w:hAnsi="Arial" w:cs="Arial"/>
                <w:sz w:val="16"/>
                <w:szCs w:val="16"/>
              </w:rPr>
              <w:t>i</w:t>
            </w:r>
            <w:r w:rsidRPr="0069310A">
              <w:rPr>
                <w:rFonts w:ascii="Arial" w:hAnsi="Arial" w:cs="Arial"/>
                <w:spacing w:val="-1"/>
                <w:sz w:val="16"/>
                <w:szCs w:val="16"/>
              </w:rPr>
              <w:t>ng</w:t>
            </w:r>
            <w:r w:rsidRPr="0069310A">
              <w:rPr>
                <w:rFonts w:ascii="Arial" w:hAnsi="Arial" w:cs="Arial"/>
                <w:sz w:val="16"/>
                <w:szCs w:val="16"/>
              </w:rPr>
              <w:t>u</w:t>
            </w:r>
            <w:r w:rsidRPr="0069310A">
              <w:rPr>
                <w:rFonts w:ascii="Arial" w:hAnsi="Arial" w:cs="Arial"/>
                <w:spacing w:val="-1"/>
                <w:sz w:val="16"/>
                <w:szCs w:val="16"/>
              </w:rPr>
              <w:t>etá</w:t>
            </w:r>
          </w:p>
        </w:tc>
        <w:tc>
          <w:tcPr>
            <w:tcW w:w="1801" w:type="dxa"/>
          </w:tcPr>
          <w:p w:rsidR="00131C18" w:rsidRPr="0069310A" w:rsidRDefault="00131C18" w:rsidP="00940F3D">
            <w:pPr>
              <w:pStyle w:val="TableParagraph"/>
              <w:kinsoku w:val="0"/>
              <w:overflowPunct w:val="0"/>
              <w:spacing w:before="7"/>
              <w:ind w:left="1074"/>
              <w:rPr>
                <w:rFonts w:ascii="Arial" w:hAnsi="Arial" w:cs="Arial"/>
                <w:sz w:val="16"/>
                <w:szCs w:val="16"/>
              </w:rPr>
            </w:pPr>
            <w:r w:rsidRPr="0069310A">
              <w:rPr>
                <w:rFonts w:ascii="Arial" w:hAnsi="Arial" w:cs="Arial"/>
                <w:spacing w:val="-1"/>
                <w:sz w:val="16"/>
                <w:szCs w:val="16"/>
              </w:rPr>
              <w:t>150.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4F64B7">
        <w:trPr>
          <w:trHeight w:hRule="exact" w:val="208"/>
        </w:trPr>
        <w:tc>
          <w:tcPr>
            <w:tcW w:w="7575" w:type="dxa"/>
            <w:shd w:val="clear" w:color="auto" w:fill="BFBFBF" w:themeFill="background1" w:themeFillShade="BF"/>
          </w:tcPr>
          <w:p w:rsidR="00131C18" w:rsidRPr="0069310A" w:rsidRDefault="00131C18" w:rsidP="00940F3D">
            <w:pPr>
              <w:pStyle w:val="TableParagraph"/>
              <w:kinsoku w:val="0"/>
              <w:overflowPunct w:val="0"/>
              <w:spacing w:line="205" w:lineRule="exact"/>
              <w:ind w:left="42"/>
              <w:rPr>
                <w:rFonts w:ascii="Arial" w:hAnsi="Arial" w:cs="Arial"/>
                <w:sz w:val="16"/>
                <w:szCs w:val="16"/>
              </w:rPr>
            </w:pPr>
            <w:r w:rsidRPr="0069310A">
              <w:rPr>
                <w:rFonts w:ascii="Arial" w:hAnsi="Arial" w:cs="Arial"/>
                <w:spacing w:val="-1"/>
                <w:sz w:val="16"/>
                <w:szCs w:val="16"/>
              </w:rPr>
              <w:t xml:space="preserve"> D.</w:t>
            </w:r>
            <w:proofErr w:type="gramStart"/>
            <w:r w:rsidRPr="0069310A">
              <w:rPr>
                <w:rFonts w:ascii="Arial" w:hAnsi="Arial" w:cs="Arial"/>
                <w:sz w:val="16"/>
                <w:szCs w:val="16"/>
              </w:rPr>
              <w:t>4</w:t>
            </w:r>
            <w:r w:rsidRPr="0069310A">
              <w:rPr>
                <w:rFonts w:ascii="Arial" w:hAnsi="Arial" w:cs="Arial"/>
                <w:spacing w:val="50"/>
                <w:sz w:val="16"/>
                <w:szCs w:val="16"/>
              </w:rPr>
              <w:t xml:space="preserve"> </w:t>
            </w:r>
            <w:r w:rsidRPr="0069310A">
              <w:rPr>
                <w:rFonts w:ascii="Arial" w:hAnsi="Arial" w:cs="Arial"/>
                <w:spacing w:val="-1"/>
                <w:sz w:val="16"/>
                <w:szCs w:val="16"/>
              </w:rPr>
              <w:t>Subsídi</w:t>
            </w:r>
            <w:r w:rsidRPr="0069310A">
              <w:rPr>
                <w:rFonts w:ascii="Arial" w:hAnsi="Arial" w:cs="Arial"/>
                <w:sz w:val="16"/>
                <w:szCs w:val="16"/>
              </w:rPr>
              <w:t>o</w:t>
            </w:r>
            <w:proofErr w:type="gramEnd"/>
            <w:r w:rsidRPr="0069310A">
              <w:rPr>
                <w:rFonts w:ascii="Arial" w:hAnsi="Arial" w:cs="Arial"/>
                <w:spacing w:val="1"/>
                <w:sz w:val="16"/>
                <w:szCs w:val="16"/>
              </w:rPr>
              <w:t xml:space="preserve"> </w:t>
            </w:r>
            <w:r w:rsidRPr="0069310A">
              <w:rPr>
                <w:rFonts w:ascii="Arial" w:hAnsi="Arial" w:cs="Arial"/>
                <w:spacing w:val="-1"/>
                <w:sz w:val="16"/>
                <w:szCs w:val="16"/>
              </w:rPr>
              <w:t>a</w:t>
            </w:r>
            <w:r w:rsidRPr="0069310A">
              <w:rPr>
                <w:rFonts w:ascii="Arial" w:hAnsi="Arial" w:cs="Arial"/>
                <w:sz w:val="16"/>
                <w:szCs w:val="16"/>
              </w:rPr>
              <w:t xml:space="preserve">o </w:t>
            </w:r>
            <w:r w:rsidRPr="0069310A">
              <w:rPr>
                <w:rFonts w:ascii="Arial" w:hAnsi="Arial" w:cs="Arial"/>
                <w:spacing w:val="-1"/>
                <w:sz w:val="16"/>
                <w:szCs w:val="16"/>
              </w:rPr>
              <w:t>Disc</w:t>
            </w:r>
            <w:r w:rsidRPr="0069310A">
              <w:rPr>
                <w:rFonts w:ascii="Arial" w:hAnsi="Arial" w:cs="Arial"/>
                <w:sz w:val="16"/>
                <w:szCs w:val="16"/>
              </w:rPr>
              <w:t>i</w:t>
            </w:r>
            <w:r w:rsidRPr="0069310A">
              <w:rPr>
                <w:rFonts w:ascii="Arial" w:hAnsi="Arial" w:cs="Arial"/>
                <w:spacing w:val="-1"/>
                <w:sz w:val="16"/>
                <w:szCs w:val="16"/>
              </w:rPr>
              <w:t>p</w:t>
            </w:r>
            <w:r w:rsidRPr="0069310A">
              <w:rPr>
                <w:rFonts w:ascii="Arial" w:hAnsi="Arial" w:cs="Arial"/>
                <w:sz w:val="16"/>
                <w:szCs w:val="16"/>
              </w:rPr>
              <w:t>l</w:t>
            </w:r>
            <w:r w:rsidRPr="0069310A">
              <w:rPr>
                <w:rFonts w:ascii="Arial" w:hAnsi="Arial" w:cs="Arial"/>
                <w:spacing w:val="-1"/>
                <w:sz w:val="16"/>
                <w:szCs w:val="16"/>
              </w:rPr>
              <w:t>ina</w:t>
            </w:r>
            <w:r w:rsidRPr="0069310A">
              <w:rPr>
                <w:rFonts w:ascii="Arial" w:hAnsi="Arial" w:cs="Arial"/>
                <w:spacing w:val="1"/>
                <w:sz w:val="16"/>
                <w:szCs w:val="16"/>
              </w:rPr>
              <w:t>m</w:t>
            </w:r>
            <w:r w:rsidRPr="0069310A">
              <w:rPr>
                <w:rFonts w:ascii="Arial" w:hAnsi="Arial" w:cs="Arial"/>
                <w:spacing w:val="-1"/>
                <w:sz w:val="16"/>
                <w:szCs w:val="16"/>
              </w:rPr>
              <w:t>ent</w:t>
            </w:r>
            <w:r w:rsidRPr="0069310A">
              <w:rPr>
                <w:rFonts w:ascii="Arial" w:hAnsi="Arial" w:cs="Arial"/>
                <w:sz w:val="16"/>
                <w:szCs w:val="16"/>
              </w:rPr>
              <w:t xml:space="preserve">o </w:t>
            </w:r>
            <w:r w:rsidRPr="0069310A">
              <w:rPr>
                <w:rFonts w:ascii="Arial" w:hAnsi="Arial" w:cs="Arial"/>
                <w:spacing w:val="-1"/>
                <w:sz w:val="16"/>
                <w:szCs w:val="16"/>
              </w:rPr>
              <w:t>d</w:t>
            </w:r>
            <w:r w:rsidRPr="0069310A">
              <w:rPr>
                <w:rFonts w:ascii="Arial" w:hAnsi="Arial" w:cs="Arial"/>
                <w:sz w:val="16"/>
                <w:szCs w:val="16"/>
              </w:rPr>
              <w:t xml:space="preserve">a </w:t>
            </w:r>
            <w:r w:rsidRPr="0069310A">
              <w:rPr>
                <w:rFonts w:ascii="Arial" w:hAnsi="Arial" w:cs="Arial"/>
                <w:spacing w:val="-1"/>
                <w:sz w:val="16"/>
                <w:szCs w:val="16"/>
              </w:rPr>
              <w:t>Ativ</w:t>
            </w:r>
            <w:r w:rsidRPr="0069310A">
              <w:rPr>
                <w:rFonts w:ascii="Arial" w:hAnsi="Arial" w:cs="Arial"/>
                <w:sz w:val="16"/>
                <w:szCs w:val="16"/>
              </w:rPr>
              <w:t>i</w:t>
            </w:r>
            <w:r w:rsidRPr="0069310A">
              <w:rPr>
                <w:rFonts w:ascii="Arial" w:hAnsi="Arial" w:cs="Arial"/>
                <w:spacing w:val="-1"/>
                <w:sz w:val="16"/>
                <w:szCs w:val="16"/>
              </w:rPr>
              <w:t>d</w:t>
            </w:r>
            <w:r w:rsidRPr="0069310A">
              <w:rPr>
                <w:rFonts w:ascii="Arial" w:hAnsi="Arial" w:cs="Arial"/>
                <w:sz w:val="16"/>
                <w:szCs w:val="16"/>
              </w:rPr>
              <w:t>a</w:t>
            </w:r>
            <w:r w:rsidRPr="0069310A">
              <w:rPr>
                <w:rFonts w:ascii="Arial" w:hAnsi="Arial" w:cs="Arial"/>
                <w:spacing w:val="-1"/>
                <w:sz w:val="16"/>
                <w:szCs w:val="16"/>
              </w:rPr>
              <w:t>d</w:t>
            </w:r>
            <w:r w:rsidRPr="0069310A">
              <w:rPr>
                <w:rFonts w:ascii="Arial" w:hAnsi="Arial" w:cs="Arial"/>
                <w:sz w:val="16"/>
                <w:szCs w:val="16"/>
              </w:rPr>
              <w:t xml:space="preserve">e </w:t>
            </w:r>
            <w:r w:rsidRPr="0069310A">
              <w:rPr>
                <w:rFonts w:ascii="Arial" w:hAnsi="Arial" w:cs="Arial"/>
                <w:spacing w:val="-1"/>
                <w:sz w:val="16"/>
                <w:szCs w:val="16"/>
              </w:rPr>
              <w:t>Mi</w:t>
            </w:r>
            <w:r w:rsidRPr="0069310A">
              <w:rPr>
                <w:rFonts w:ascii="Arial" w:hAnsi="Arial" w:cs="Arial"/>
                <w:sz w:val="16"/>
                <w:szCs w:val="16"/>
              </w:rPr>
              <w:t>n</w:t>
            </w:r>
            <w:r w:rsidRPr="0069310A">
              <w:rPr>
                <w:rFonts w:ascii="Arial" w:hAnsi="Arial" w:cs="Arial"/>
                <w:spacing w:val="-1"/>
                <w:sz w:val="16"/>
                <w:szCs w:val="16"/>
              </w:rPr>
              <w:t>eral</w:t>
            </w:r>
          </w:p>
        </w:tc>
        <w:tc>
          <w:tcPr>
            <w:tcW w:w="1801" w:type="dxa"/>
            <w:shd w:val="clear" w:color="auto" w:fill="BFBFBF" w:themeFill="background1" w:themeFillShade="BF"/>
          </w:tcPr>
          <w:p w:rsidR="00131C18" w:rsidRPr="0069310A" w:rsidRDefault="00131C18" w:rsidP="00940F3D">
            <w:pPr>
              <w:pStyle w:val="TableParagraph"/>
              <w:kinsoku w:val="0"/>
              <w:overflowPunct w:val="0"/>
              <w:spacing w:line="205" w:lineRule="exact"/>
              <w:ind w:left="924"/>
              <w:rPr>
                <w:rFonts w:ascii="Arial" w:hAnsi="Arial" w:cs="Arial"/>
                <w:sz w:val="16"/>
                <w:szCs w:val="16"/>
              </w:rPr>
            </w:pPr>
            <w:r w:rsidRPr="0069310A">
              <w:rPr>
                <w:rFonts w:ascii="Arial" w:hAnsi="Arial" w:cs="Arial"/>
                <w:spacing w:val="-1"/>
                <w:sz w:val="16"/>
                <w:szCs w:val="16"/>
              </w:rPr>
              <w:t>1.800.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27"/>
        </w:trPr>
        <w:tc>
          <w:tcPr>
            <w:tcW w:w="7575" w:type="dxa"/>
          </w:tcPr>
          <w:p w:rsidR="00131C18" w:rsidRPr="0069310A" w:rsidRDefault="00131C18" w:rsidP="00940F3D">
            <w:pPr>
              <w:pStyle w:val="TableParagraph"/>
              <w:kinsoku w:val="0"/>
              <w:overflowPunct w:val="0"/>
              <w:spacing w:before="7"/>
              <w:ind w:left="85"/>
              <w:rPr>
                <w:rFonts w:ascii="Arial" w:hAnsi="Arial" w:cs="Arial"/>
                <w:sz w:val="16"/>
                <w:szCs w:val="16"/>
              </w:rPr>
            </w:pPr>
            <w:r w:rsidRPr="0069310A">
              <w:rPr>
                <w:rFonts w:ascii="Arial" w:hAnsi="Arial" w:cs="Arial"/>
                <w:spacing w:val="-1"/>
                <w:sz w:val="16"/>
                <w:szCs w:val="16"/>
              </w:rPr>
              <w:t>D.</w:t>
            </w:r>
            <w:proofErr w:type="gramStart"/>
            <w:r w:rsidRPr="0069310A">
              <w:rPr>
                <w:rFonts w:ascii="Arial" w:hAnsi="Arial" w:cs="Arial"/>
                <w:sz w:val="16"/>
                <w:szCs w:val="16"/>
              </w:rPr>
              <w:t xml:space="preserve">5  </w:t>
            </w:r>
            <w:r w:rsidRPr="0069310A">
              <w:rPr>
                <w:rFonts w:ascii="Arial" w:hAnsi="Arial" w:cs="Arial"/>
                <w:spacing w:val="-1"/>
                <w:sz w:val="16"/>
                <w:szCs w:val="16"/>
              </w:rPr>
              <w:t>Estudo</w:t>
            </w:r>
            <w:r w:rsidRPr="0069310A">
              <w:rPr>
                <w:rFonts w:ascii="Arial" w:hAnsi="Arial" w:cs="Arial"/>
                <w:sz w:val="16"/>
                <w:szCs w:val="16"/>
              </w:rPr>
              <w:t>s</w:t>
            </w:r>
            <w:proofErr w:type="gramEnd"/>
            <w:r w:rsidRPr="0069310A">
              <w:rPr>
                <w:rFonts w:ascii="Arial" w:hAnsi="Arial" w:cs="Arial"/>
                <w:sz w:val="16"/>
                <w:szCs w:val="16"/>
              </w:rPr>
              <w:t xml:space="preserve"> H</w:t>
            </w:r>
            <w:r w:rsidRPr="0069310A">
              <w:rPr>
                <w:rFonts w:ascii="Arial" w:hAnsi="Arial" w:cs="Arial"/>
                <w:spacing w:val="-1"/>
                <w:sz w:val="16"/>
                <w:szCs w:val="16"/>
              </w:rPr>
              <w:t>idr</w:t>
            </w:r>
            <w:r w:rsidRPr="0069310A">
              <w:rPr>
                <w:rFonts w:ascii="Arial" w:hAnsi="Arial" w:cs="Arial"/>
                <w:sz w:val="16"/>
                <w:szCs w:val="16"/>
              </w:rPr>
              <w:t>o</w:t>
            </w:r>
            <w:r w:rsidRPr="0069310A">
              <w:rPr>
                <w:rFonts w:ascii="Arial" w:hAnsi="Arial" w:cs="Arial"/>
                <w:spacing w:val="-1"/>
                <w:sz w:val="16"/>
                <w:szCs w:val="16"/>
              </w:rPr>
              <w:t>ge</w:t>
            </w:r>
            <w:r w:rsidRPr="0069310A">
              <w:rPr>
                <w:rFonts w:ascii="Arial" w:hAnsi="Arial" w:cs="Arial"/>
                <w:sz w:val="16"/>
                <w:szCs w:val="16"/>
              </w:rPr>
              <w:t>o</w:t>
            </w:r>
            <w:r w:rsidRPr="0069310A">
              <w:rPr>
                <w:rFonts w:ascii="Arial" w:hAnsi="Arial" w:cs="Arial"/>
                <w:spacing w:val="-1"/>
                <w:sz w:val="16"/>
                <w:szCs w:val="16"/>
              </w:rPr>
              <w:t>l</w:t>
            </w:r>
            <w:r w:rsidRPr="0069310A">
              <w:rPr>
                <w:rFonts w:ascii="Arial" w:hAnsi="Arial" w:cs="Arial"/>
                <w:sz w:val="16"/>
                <w:szCs w:val="16"/>
              </w:rPr>
              <w:t>ó</w:t>
            </w:r>
            <w:r w:rsidRPr="0069310A">
              <w:rPr>
                <w:rFonts w:ascii="Arial" w:hAnsi="Arial" w:cs="Arial"/>
                <w:spacing w:val="-1"/>
                <w:sz w:val="16"/>
                <w:szCs w:val="16"/>
              </w:rPr>
              <w:t>gico</w:t>
            </w:r>
            <w:r w:rsidRPr="0069310A">
              <w:rPr>
                <w:rFonts w:ascii="Arial" w:hAnsi="Arial" w:cs="Arial"/>
                <w:sz w:val="16"/>
                <w:szCs w:val="16"/>
              </w:rPr>
              <w:t>s</w:t>
            </w:r>
            <w:r w:rsidRPr="0069310A">
              <w:rPr>
                <w:rFonts w:ascii="Arial" w:hAnsi="Arial" w:cs="Arial"/>
                <w:spacing w:val="1"/>
                <w:sz w:val="16"/>
                <w:szCs w:val="16"/>
              </w:rPr>
              <w:t xml:space="preserve"> </w:t>
            </w:r>
            <w:r w:rsidRPr="0069310A">
              <w:rPr>
                <w:rFonts w:ascii="Arial" w:hAnsi="Arial" w:cs="Arial"/>
                <w:spacing w:val="-1"/>
                <w:sz w:val="16"/>
                <w:szCs w:val="16"/>
              </w:rPr>
              <w:t>n</w:t>
            </w:r>
            <w:r w:rsidRPr="0069310A">
              <w:rPr>
                <w:rFonts w:ascii="Arial" w:hAnsi="Arial" w:cs="Arial"/>
                <w:sz w:val="16"/>
                <w:szCs w:val="16"/>
              </w:rPr>
              <w:t xml:space="preserve">a </w:t>
            </w:r>
            <w:r w:rsidRPr="0069310A">
              <w:rPr>
                <w:rFonts w:ascii="Arial" w:hAnsi="Arial" w:cs="Arial"/>
                <w:spacing w:val="-1"/>
                <w:sz w:val="16"/>
                <w:szCs w:val="16"/>
              </w:rPr>
              <w:t>ba</w:t>
            </w:r>
            <w:r w:rsidRPr="0069310A">
              <w:rPr>
                <w:rFonts w:ascii="Arial" w:hAnsi="Arial" w:cs="Arial"/>
                <w:sz w:val="16"/>
                <w:szCs w:val="16"/>
              </w:rPr>
              <w:t>c</w:t>
            </w:r>
            <w:r w:rsidRPr="0069310A">
              <w:rPr>
                <w:rFonts w:ascii="Arial" w:hAnsi="Arial" w:cs="Arial"/>
                <w:spacing w:val="-1"/>
                <w:sz w:val="16"/>
                <w:szCs w:val="16"/>
              </w:rPr>
              <w:t>i</w:t>
            </w:r>
            <w:r w:rsidRPr="0069310A">
              <w:rPr>
                <w:rFonts w:ascii="Arial" w:hAnsi="Arial" w:cs="Arial"/>
                <w:sz w:val="16"/>
                <w:szCs w:val="16"/>
              </w:rPr>
              <w:t>a do</w:t>
            </w:r>
            <w:r w:rsidRPr="0069310A">
              <w:rPr>
                <w:rFonts w:ascii="Arial" w:hAnsi="Arial" w:cs="Arial"/>
                <w:spacing w:val="-1"/>
                <w:sz w:val="16"/>
                <w:szCs w:val="16"/>
              </w:rPr>
              <w:t xml:space="preserve"> trech</w:t>
            </w:r>
            <w:r w:rsidRPr="0069310A">
              <w:rPr>
                <w:rFonts w:ascii="Arial" w:hAnsi="Arial" w:cs="Arial"/>
                <w:sz w:val="16"/>
                <w:szCs w:val="16"/>
              </w:rPr>
              <w:t xml:space="preserve">o </w:t>
            </w:r>
            <w:r w:rsidRPr="0069310A">
              <w:rPr>
                <w:rFonts w:ascii="Arial" w:hAnsi="Arial" w:cs="Arial"/>
                <w:spacing w:val="-1"/>
                <w:sz w:val="16"/>
                <w:szCs w:val="16"/>
              </w:rPr>
              <w:t>Pa</w:t>
            </w:r>
            <w:r w:rsidRPr="0069310A">
              <w:rPr>
                <w:rFonts w:ascii="Arial" w:hAnsi="Arial" w:cs="Arial"/>
                <w:sz w:val="16"/>
                <w:szCs w:val="16"/>
              </w:rPr>
              <w:t>u</w:t>
            </w:r>
            <w:r w:rsidRPr="0069310A">
              <w:rPr>
                <w:rFonts w:ascii="Arial" w:hAnsi="Arial" w:cs="Arial"/>
                <w:spacing w:val="-1"/>
                <w:sz w:val="16"/>
                <w:szCs w:val="16"/>
              </w:rPr>
              <w:t>lista</w:t>
            </w:r>
          </w:p>
        </w:tc>
        <w:tc>
          <w:tcPr>
            <w:tcW w:w="1801" w:type="dxa"/>
          </w:tcPr>
          <w:p w:rsidR="00131C18" w:rsidRPr="0069310A" w:rsidRDefault="00131C18" w:rsidP="00940F3D">
            <w:pPr>
              <w:pStyle w:val="TableParagraph"/>
              <w:kinsoku w:val="0"/>
              <w:overflowPunct w:val="0"/>
              <w:spacing w:before="7"/>
              <w:ind w:left="924"/>
              <w:rPr>
                <w:rFonts w:ascii="Arial" w:hAnsi="Arial" w:cs="Arial"/>
                <w:sz w:val="16"/>
                <w:szCs w:val="16"/>
              </w:rPr>
            </w:pPr>
            <w:r w:rsidRPr="0069310A">
              <w:rPr>
                <w:rFonts w:ascii="Arial" w:hAnsi="Arial" w:cs="Arial"/>
                <w:spacing w:val="-1"/>
                <w:sz w:val="16"/>
                <w:szCs w:val="16"/>
              </w:rPr>
              <w:t>1.100.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4F64B7">
        <w:trPr>
          <w:trHeight w:hRule="exact" w:val="419"/>
        </w:trPr>
        <w:tc>
          <w:tcPr>
            <w:tcW w:w="7575" w:type="dxa"/>
            <w:tcBorders>
              <w:bottom w:val="single" w:sz="8" w:space="0" w:color="000000"/>
            </w:tcBorders>
            <w:shd w:val="clear" w:color="auto" w:fill="BFBFBF" w:themeFill="background1" w:themeFillShade="BF"/>
          </w:tcPr>
          <w:p w:rsidR="00131C18" w:rsidRPr="0069310A" w:rsidRDefault="00131C18" w:rsidP="00940F3D">
            <w:pPr>
              <w:pStyle w:val="TableParagraph"/>
              <w:kinsoku w:val="0"/>
              <w:overflowPunct w:val="0"/>
              <w:spacing w:before="2" w:line="206" w:lineRule="exact"/>
              <w:ind w:left="559" w:hanging="518"/>
              <w:rPr>
                <w:rFonts w:ascii="Arial" w:hAnsi="Arial" w:cs="Arial"/>
                <w:sz w:val="16"/>
                <w:szCs w:val="16"/>
              </w:rPr>
            </w:pPr>
            <w:r w:rsidRPr="0069310A">
              <w:rPr>
                <w:rFonts w:ascii="Arial" w:hAnsi="Arial" w:cs="Arial"/>
                <w:spacing w:val="-1"/>
                <w:sz w:val="16"/>
                <w:szCs w:val="16"/>
              </w:rPr>
              <w:t xml:space="preserve"> D.</w:t>
            </w:r>
            <w:proofErr w:type="gramStart"/>
            <w:r w:rsidRPr="0069310A">
              <w:rPr>
                <w:rFonts w:ascii="Arial" w:hAnsi="Arial" w:cs="Arial"/>
                <w:sz w:val="16"/>
                <w:szCs w:val="16"/>
              </w:rPr>
              <w:t xml:space="preserve">6 </w:t>
            </w:r>
            <w:r w:rsidRPr="0069310A">
              <w:rPr>
                <w:rFonts w:ascii="Arial" w:hAnsi="Arial" w:cs="Arial"/>
                <w:spacing w:val="12"/>
                <w:sz w:val="16"/>
                <w:szCs w:val="16"/>
              </w:rPr>
              <w:t xml:space="preserve"> </w:t>
            </w:r>
            <w:r w:rsidRPr="0069310A">
              <w:rPr>
                <w:rFonts w:ascii="Arial" w:hAnsi="Arial" w:cs="Arial"/>
                <w:spacing w:val="-1"/>
                <w:sz w:val="16"/>
                <w:szCs w:val="16"/>
              </w:rPr>
              <w:t>Aval</w:t>
            </w:r>
            <w:r w:rsidRPr="0069310A">
              <w:rPr>
                <w:rFonts w:ascii="Arial" w:hAnsi="Arial" w:cs="Arial"/>
                <w:sz w:val="16"/>
                <w:szCs w:val="16"/>
              </w:rPr>
              <w:t>i</w:t>
            </w:r>
            <w:r w:rsidRPr="0069310A">
              <w:rPr>
                <w:rFonts w:ascii="Arial" w:hAnsi="Arial" w:cs="Arial"/>
                <w:spacing w:val="-1"/>
                <w:sz w:val="16"/>
                <w:szCs w:val="16"/>
              </w:rPr>
              <w:t>açã</w:t>
            </w:r>
            <w:r w:rsidRPr="0069310A">
              <w:rPr>
                <w:rFonts w:ascii="Arial" w:hAnsi="Arial" w:cs="Arial"/>
                <w:sz w:val="16"/>
                <w:szCs w:val="16"/>
              </w:rPr>
              <w:t>o</w:t>
            </w:r>
            <w:proofErr w:type="gramEnd"/>
            <w:r w:rsidRPr="0069310A">
              <w:rPr>
                <w:rFonts w:ascii="Arial" w:hAnsi="Arial" w:cs="Arial"/>
                <w:spacing w:val="8"/>
                <w:sz w:val="16"/>
                <w:szCs w:val="16"/>
              </w:rPr>
              <w:t xml:space="preserve"> </w:t>
            </w:r>
            <w:r w:rsidRPr="0069310A">
              <w:rPr>
                <w:rFonts w:ascii="Arial" w:hAnsi="Arial" w:cs="Arial"/>
                <w:spacing w:val="-1"/>
                <w:sz w:val="16"/>
                <w:szCs w:val="16"/>
              </w:rPr>
              <w:t>d</w:t>
            </w:r>
            <w:r w:rsidRPr="0069310A">
              <w:rPr>
                <w:rFonts w:ascii="Arial" w:hAnsi="Arial" w:cs="Arial"/>
                <w:sz w:val="16"/>
                <w:szCs w:val="16"/>
              </w:rPr>
              <w:t>a</w:t>
            </w:r>
            <w:r w:rsidRPr="0069310A">
              <w:rPr>
                <w:rFonts w:ascii="Arial" w:hAnsi="Arial" w:cs="Arial"/>
                <w:spacing w:val="6"/>
                <w:sz w:val="16"/>
                <w:szCs w:val="16"/>
              </w:rPr>
              <w:t xml:space="preserve"> </w:t>
            </w:r>
            <w:r w:rsidRPr="0069310A">
              <w:rPr>
                <w:rFonts w:ascii="Arial" w:hAnsi="Arial" w:cs="Arial"/>
                <w:spacing w:val="-1"/>
                <w:sz w:val="16"/>
                <w:szCs w:val="16"/>
              </w:rPr>
              <w:t>Opera</w:t>
            </w:r>
            <w:r w:rsidRPr="0069310A">
              <w:rPr>
                <w:rFonts w:ascii="Arial" w:hAnsi="Arial" w:cs="Arial"/>
                <w:spacing w:val="1"/>
                <w:sz w:val="16"/>
                <w:szCs w:val="16"/>
              </w:rPr>
              <w:t>ç</w:t>
            </w:r>
            <w:r w:rsidRPr="0069310A">
              <w:rPr>
                <w:rFonts w:ascii="Arial" w:hAnsi="Arial" w:cs="Arial"/>
                <w:spacing w:val="-1"/>
                <w:sz w:val="16"/>
                <w:szCs w:val="16"/>
              </w:rPr>
              <w:t>ã</w:t>
            </w:r>
            <w:r w:rsidRPr="0069310A">
              <w:rPr>
                <w:rFonts w:ascii="Arial" w:hAnsi="Arial" w:cs="Arial"/>
                <w:sz w:val="16"/>
                <w:szCs w:val="16"/>
              </w:rPr>
              <w:t>o</w:t>
            </w:r>
            <w:r w:rsidRPr="0069310A">
              <w:rPr>
                <w:rFonts w:ascii="Arial" w:hAnsi="Arial" w:cs="Arial"/>
                <w:spacing w:val="8"/>
                <w:sz w:val="16"/>
                <w:szCs w:val="16"/>
              </w:rPr>
              <w:t xml:space="preserve"> </w:t>
            </w:r>
            <w:r w:rsidRPr="0069310A">
              <w:rPr>
                <w:rFonts w:ascii="Arial" w:hAnsi="Arial" w:cs="Arial"/>
                <w:spacing w:val="-1"/>
                <w:sz w:val="16"/>
                <w:szCs w:val="16"/>
              </w:rPr>
              <w:t>Hidr</w:t>
            </w:r>
            <w:r w:rsidRPr="0069310A">
              <w:rPr>
                <w:rFonts w:ascii="Arial" w:hAnsi="Arial" w:cs="Arial"/>
                <w:sz w:val="16"/>
                <w:szCs w:val="16"/>
              </w:rPr>
              <w:t>á</w:t>
            </w:r>
            <w:r w:rsidRPr="0069310A">
              <w:rPr>
                <w:rFonts w:ascii="Arial" w:hAnsi="Arial" w:cs="Arial"/>
                <w:spacing w:val="-1"/>
                <w:sz w:val="16"/>
                <w:szCs w:val="16"/>
              </w:rPr>
              <w:t>u</w:t>
            </w:r>
            <w:r w:rsidRPr="0069310A">
              <w:rPr>
                <w:rFonts w:ascii="Arial" w:hAnsi="Arial" w:cs="Arial"/>
                <w:sz w:val="16"/>
                <w:szCs w:val="16"/>
              </w:rPr>
              <w:t>l</w:t>
            </w:r>
            <w:r w:rsidRPr="0069310A">
              <w:rPr>
                <w:rFonts w:ascii="Arial" w:hAnsi="Arial" w:cs="Arial"/>
                <w:spacing w:val="-1"/>
                <w:sz w:val="16"/>
                <w:szCs w:val="16"/>
              </w:rPr>
              <w:t>ic</w:t>
            </w:r>
            <w:r w:rsidRPr="0069310A">
              <w:rPr>
                <w:rFonts w:ascii="Arial" w:hAnsi="Arial" w:cs="Arial"/>
                <w:sz w:val="16"/>
                <w:szCs w:val="16"/>
              </w:rPr>
              <w:t>a</w:t>
            </w:r>
            <w:r w:rsidRPr="0069310A">
              <w:rPr>
                <w:rFonts w:ascii="Arial" w:hAnsi="Arial" w:cs="Arial"/>
                <w:spacing w:val="6"/>
                <w:sz w:val="16"/>
                <w:szCs w:val="16"/>
              </w:rPr>
              <w:t xml:space="preserve"> </w:t>
            </w:r>
            <w:r w:rsidRPr="0069310A">
              <w:rPr>
                <w:rFonts w:ascii="Arial" w:hAnsi="Arial" w:cs="Arial"/>
                <w:spacing w:val="-1"/>
                <w:sz w:val="16"/>
                <w:szCs w:val="16"/>
              </w:rPr>
              <w:t>Int</w:t>
            </w:r>
            <w:r w:rsidRPr="0069310A">
              <w:rPr>
                <w:rFonts w:ascii="Arial" w:hAnsi="Arial" w:cs="Arial"/>
                <w:sz w:val="16"/>
                <w:szCs w:val="16"/>
              </w:rPr>
              <w:t>e</w:t>
            </w:r>
            <w:r w:rsidRPr="0069310A">
              <w:rPr>
                <w:rFonts w:ascii="Arial" w:hAnsi="Arial" w:cs="Arial"/>
                <w:spacing w:val="-1"/>
                <w:sz w:val="16"/>
                <w:szCs w:val="16"/>
              </w:rPr>
              <w:t>gra</w:t>
            </w:r>
            <w:r w:rsidRPr="0069310A">
              <w:rPr>
                <w:rFonts w:ascii="Arial" w:hAnsi="Arial" w:cs="Arial"/>
                <w:spacing w:val="1"/>
                <w:sz w:val="16"/>
                <w:szCs w:val="16"/>
              </w:rPr>
              <w:t>d</w:t>
            </w:r>
            <w:r w:rsidRPr="0069310A">
              <w:rPr>
                <w:rFonts w:ascii="Arial" w:hAnsi="Arial" w:cs="Arial"/>
                <w:sz w:val="16"/>
                <w:szCs w:val="16"/>
              </w:rPr>
              <w:t>a</w:t>
            </w:r>
            <w:r w:rsidRPr="0069310A">
              <w:rPr>
                <w:rFonts w:ascii="Arial" w:hAnsi="Arial" w:cs="Arial"/>
                <w:spacing w:val="7"/>
                <w:sz w:val="16"/>
                <w:szCs w:val="16"/>
              </w:rPr>
              <w:t xml:space="preserve"> </w:t>
            </w:r>
            <w:r w:rsidRPr="0069310A">
              <w:rPr>
                <w:rFonts w:ascii="Arial" w:hAnsi="Arial" w:cs="Arial"/>
                <w:sz w:val="16"/>
                <w:szCs w:val="16"/>
              </w:rPr>
              <w:t>à</w:t>
            </w:r>
            <w:r w:rsidRPr="0069310A">
              <w:rPr>
                <w:rFonts w:ascii="Arial" w:hAnsi="Arial" w:cs="Arial"/>
                <w:spacing w:val="6"/>
                <w:sz w:val="16"/>
                <w:szCs w:val="16"/>
              </w:rPr>
              <w:t xml:space="preserve"> </w:t>
            </w:r>
            <w:r w:rsidRPr="0069310A">
              <w:rPr>
                <w:rFonts w:ascii="Arial" w:hAnsi="Arial" w:cs="Arial"/>
                <w:spacing w:val="-1"/>
                <w:sz w:val="16"/>
                <w:szCs w:val="16"/>
              </w:rPr>
              <w:t>Gera</w:t>
            </w:r>
            <w:r w:rsidRPr="0069310A">
              <w:rPr>
                <w:rFonts w:ascii="Arial" w:hAnsi="Arial" w:cs="Arial"/>
                <w:spacing w:val="1"/>
                <w:sz w:val="16"/>
                <w:szCs w:val="16"/>
              </w:rPr>
              <w:t>ç</w:t>
            </w:r>
            <w:r w:rsidRPr="0069310A">
              <w:rPr>
                <w:rFonts w:ascii="Arial" w:hAnsi="Arial" w:cs="Arial"/>
                <w:spacing w:val="-1"/>
                <w:sz w:val="16"/>
                <w:szCs w:val="16"/>
              </w:rPr>
              <w:t>ã</w:t>
            </w:r>
            <w:r w:rsidRPr="0069310A">
              <w:rPr>
                <w:rFonts w:ascii="Arial" w:hAnsi="Arial" w:cs="Arial"/>
                <w:sz w:val="16"/>
                <w:szCs w:val="16"/>
              </w:rPr>
              <w:t>o</w:t>
            </w:r>
            <w:r w:rsidRPr="0069310A">
              <w:rPr>
                <w:rFonts w:ascii="Arial" w:hAnsi="Arial" w:cs="Arial"/>
                <w:spacing w:val="7"/>
                <w:sz w:val="16"/>
                <w:szCs w:val="16"/>
              </w:rPr>
              <w:t xml:space="preserve"> </w:t>
            </w:r>
            <w:r w:rsidRPr="0069310A">
              <w:rPr>
                <w:rFonts w:ascii="Arial" w:hAnsi="Arial" w:cs="Arial"/>
                <w:spacing w:val="-1"/>
                <w:sz w:val="16"/>
                <w:szCs w:val="16"/>
              </w:rPr>
              <w:t>d</w:t>
            </w:r>
            <w:r w:rsidRPr="0069310A">
              <w:rPr>
                <w:rFonts w:ascii="Arial" w:hAnsi="Arial" w:cs="Arial"/>
                <w:sz w:val="16"/>
                <w:szCs w:val="16"/>
              </w:rPr>
              <w:t>e</w:t>
            </w:r>
            <w:r w:rsidRPr="0069310A">
              <w:rPr>
                <w:rFonts w:ascii="Arial" w:hAnsi="Arial" w:cs="Arial"/>
                <w:spacing w:val="6"/>
                <w:sz w:val="16"/>
                <w:szCs w:val="16"/>
              </w:rPr>
              <w:t xml:space="preserve"> </w:t>
            </w:r>
            <w:r w:rsidRPr="0069310A">
              <w:rPr>
                <w:rFonts w:ascii="Arial" w:hAnsi="Arial" w:cs="Arial"/>
                <w:spacing w:val="1"/>
                <w:sz w:val="16"/>
                <w:szCs w:val="16"/>
              </w:rPr>
              <w:t>E</w:t>
            </w:r>
            <w:r w:rsidRPr="0069310A">
              <w:rPr>
                <w:rFonts w:ascii="Arial" w:hAnsi="Arial" w:cs="Arial"/>
                <w:spacing w:val="-1"/>
                <w:sz w:val="16"/>
                <w:szCs w:val="16"/>
              </w:rPr>
              <w:t>ne</w:t>
            </w:r>
            <w:r w:rsidRPr="0069310A">
              <w:rPr>
                <w:rFonts w:ascii="Arial" w:hAnsi="Arial" w:cs="Arial"/>
                <w:spacing w:val="1"/>
                <w:sz w:val="16"/>
                <w:szCs w:val="16"/>
              </w:rPr>
              <w:t>r</w:t>
            </w:r>
            <w:r w:rsidRPr="0069310A">
              <w:rPr>
                <w:rFonts w:ascii="Arial" w:hAnsi="Arial" w:cs="Arial"/>
                <w:spacing w:val="-1"/>
                <w:sz w:val="16"/>
                <w:szCs w:val="16"/>
              </w:rPr>
              <w:t>gi</w:t>
            </w:r>
            <w:r w:rsidRPr="0069310A">
              <w:rPr>
                <w:rFonts w:ascii="Arial" w:hAnsi="Arial" w:cs="Arial"/>
                <w:sz w:val="16"/>
                <w:szCs w:val="16"/>
              </w:rPr>
              <w:t>a</w:t>
            </w:r>
            <w:r w:rsidRPr="0069310A">
              <w:rPr>
                <w:rFonts w:ascii="Arial" w:hAnsi="Arial" w:cs="Arial"/>
                <w:spacing w:val="7"/>
                <w:sz w:val="16"/>
                <w:szCs w:val="16"/>
              </w:rPr>
              <w:t xml:space="preserve"> </w:t>
            </w:r>
            <w:r w:rsidRPr="0069310A">
              <w:rPr>
                <w:rFonts w:ascii="Arial" w:hAnsi="Arial" w:cs="Arial"/>
                <w:spacing w:val="-1"/>
                <w:sz w:val="16"/>
                <w:szCs w:val="16"/>
              </w:rPr>
              <w:t>Elétric</w:t>
            </w:r>
            <w:r w:rsidRPr="0069310A">
              <w:rPr>
                <w:rFonts w:ascii="Arial" w:hAnsi="Arial" w:cs="Arial"/>
                <w:sz w:val="16"/>
                <w:szCs w:val="16"/>
              </w:rPr>
              <w:t>a</w:t>
            </w:r>
            <w:r w:rsidRPr="0069310A">
              <w:rPr>
                <w:rFonts w:ascii="Arial" w:hAnsi="Arial" w:cs="Arial"/>
                <w:spacing w:val="7"/>
                <w:sz w:val="16"/>
                <w:szCs w:val="16"/>
              </w:rPr>
              <w:t xml:space="preserve"> </w:t>
            </w:r>
            <w:r w:rsidRPr="0069310A">
              <w:rPr>
                <w:rFonts w:ascii="Arial" w:hAnsi="Arial" w:cs="Arial"/>
                <w:sz w:val="16"/>
                <w:szCs w:val="16"/>
              </w:rPr>
              <w:t>no</w:t>
            </w:r>
            <w:r w:rsidRPr="0069310A">
              <w:rPr>
                <w:rFonts w:ascii="Arial" w:hAnsi="Arial" w:cs="Arial"/>
                <w:spacing w:val="6"/>
                <w:sz w:val="16"/>
                <w:szCs w:val="16"/>
              </w:rPr>
              <w:t xml:space="preserve"> </w:t>
            </w:r>
            <w:r w:rsidRPr="0069310A">
              <w:rPr>
                <w:rFonts w:ascii="Arial" w:hAnsi="Arial" w:cs="Arial"/>
                <w:spacing w:val="-1"/>
                <w:sz w:val="16"/>
                <w:szCs w:val="16"/>
              </w:rPr>
              <w:t>Sis</w:t>
            </w:r>
            <w:r w:rsidRPr="0069310A">
              <w:rPr>
                <w:rFonts w:ascii="Arial" w:hAnsi="Arial" w:cs="Arial"/>
                <w:spacing w:val="1"/>
                <w:sz w:val="16"/>
                <w:szCs w:val="16"/>
              </w:rPr>
              <w:t>t</w:t>
            </w:r>
            <w:r w:rsidRPr="0069310A">
              <w:rPr>
                <w:rFonts w:ascii="Arial" w:hAnsi="Arial" w:cs="Arial"/>
                <w:spacing w:val="-1"/>
                <w:sz w:val="16"/>
                <w:szCs w:val="16"/>
              </w:rPr>
              <w:t>ema Paraíb</w:t>
            </w:r>
            <w:r w:rsidRPr="0069310A">
              <w:rPr>
                <w:rFonts w:ascii="Arial" w:hAnsi="Arial" w:cs="Arial"/>
                <w:sz w:val="16"/>
                <w:szCs w:val="16"/>
              </w:rPr>
              <w:t>a</w:t>
            </w:r>
            <w:r w:rsidRPr="0069310A">
              <w:rPr>
                <w:rFonts w:ascii="Arial" w:hAnsi="Arial" w:cs="Arial"/>
                <w:spacing w:val="-1"/>
                <w:sz w:val="16"/>
                <w:szCs w:val="16"/>
              </w:rPr>
              <w:t xml:space="preserve"> </w:t>
            </w:r>
            <w:r w:rsidRPr="0069310A">
              <w:rPr>
                <w:rFonts w:ascii="Arial" w:hAnsi="Arial" w:cs="Arial"/>
                <w:sz w:val="16"/>
                <w:szCs w:val="16"/>
              </w:rPr>
              <w:t>do</w:t>
            </w:r>
            <w:r w:rsidRPr="0069310A">
              <w:rPr>
                <w:rFonts w:ascii="Arial" w:hAnsi="Arial" w:cs="Arial"/>
                <w:spacing w:val="-1"/>
                <w:sz w:val="16"/>
                <w:szCs w:val="16"/>
              </w:rPr>
              <w:t xml:space="preserve"> Su</w:t>
            </w:r>
            <w:r w:rsidRPr="0069310A">
              <w:rPr>
                <w:rFonts w:ascii="Arial" w:hAnsi="Arial" w:cs="Arial"/>
                <w:sz w:val="16"/>
                <w:szCs w:val="16"/>
              </w:rPr>
              <w:t>l/</w:t>
            </w:r>
            <w:r w:rsidRPr="0069310A">
              <w:rPr>
                <w:rFonts w:ascii="Arial" w:hAnsi="Arial" w:cs="Arial"/>
                <w:spacing w:val="-1"/>
                <w:sz w:val="16"/>
                <w:szCs w:val="16"/>
              </w:rPr>
              <w:t>Comp</w:t>
            </w:r>
            <w:r w:rsidRPr="0069310A">
              <w:rPr>
                <w:rFonts w:ascii="Arial" w:hAnsi="Arial" w:cs="Arial"/>
                <w:sz w:val="16"/>
                <w:szCs w:val="16"/>
              </w:rPr>
              <w:t>le</w:t>
            </w:r>
            <w:r w:rsidRPr="0069310A">
              <w:rPr>
                <w:rFonts w:ascii="Arial" w:hAnsi="Arial" w:cs="Arial"/>
                <w:spacing w:val="-1"/>
                <w:sz w:val="16"/>
                <w:szCs w:val="16"/>
              </w:rPr>
              <w:t>x</w:t>
            </w:r>
            <w:r w:rsidRPr="0069310A">
              <w:rPr>
                <w:rFonts w:ascii="Arial" w:hAnsi="Arial" w:cs="Arial"/>
                <w:sz w:val="16"/>
                <w:szCs w:val="16"/>
              </w:rPr>
              <w:t xml:space="preserve">o </w:t>
            </w:r>
            <w:r w:rsidRPr="0069310A">
              <w:rPr>
                <w:rFonts w:ascii="Arial" w:hAnsi="Arial" w:cs="Arial"/>
                <w:spacing w:val="-1"/>
                <w:sz w:val="16"/>
                <w:szCs w:val="16"/>
              </w:rPr>
              <w:t>H</w:t>
            </w:r>
            <w:r w:rsidRPr="0069310A">
              <w:rPr>
                <w:rFonts w:ascii="Arial" w:hAnsi="Arial" w:cs="Arial"/>
                <w:sz w:val="16"/>
                <w:szCs w:val="16"/>
              </w:rPr>
              <w:t>idr</w:t>
            </w:r>
            <w:r w:rsidRPr="0069310A">
              <w:rPr>
                <w:rFonts w:ascii="Arial" w:hAnsi="Arial" w:cs="Arial"/>
                <w:spacing w:val="-1"/>
                <w:sz w:val="16"/>
                <w:szCs w:val="16"/>
              </w:rPr>
              <w:t>elétric</w:t>
            </w:r>
            <w:r w:rsidRPr="0069310A">
              <w:rPr>
                <w:rFonts w:ascii="Arial" w:hAnsi="Arial" w:cs="Arial"/>
                <w:sz w:val="16"/>
                <w:szCs w:val="16"/>
              </w:rPr>
              <w:t>o</w:t>
            </w:r>
            <w:r w:rsidRPr="0069310A">
              <w:rPr>
                <w:rFonts w:ascii="Arial" w:hAnsi="Arial" w:cs="Arial"/>
                <w:spacing w:val="1"/>
                <w:sz w:val="16"/>
                <w:szCs w:val="16"/>
              </w:rPr>
              <w:t xml:space="preserve"> </w:t>
            </w:r>
            <w:r w:rsidRPr="0069310A">
              <w:rPr>
                <w:rFonts w:ascii="Arial" w:hAnsi="Arial" w:cs="Arial"/>
                <w:spacing w:val="-1"/>
                <w:sz w:val="16"/>
                <w:szCs w:val="16"/>
              </w:rPr>
              <w:t>d</w:t>
            </w:r>
            <w:r w:rsidRPr="0069310A">
              <w:rPr>
                <w:rFonts w:ascii="Arial" w:hAnsi="Arial" w:cs="Arial"/>
                <w:sz w:val="16"/>
                <w:szCs w:val="16"/>
              </w:rPr>
              <w:t>e</w:t>
            </w:r>
            <w:r w:rsidRPr="0069310A">
              <w:rPr>
                <w:rFonts w:ascii="Arial" w:hAnsi="Arial" w:cs="Arial"/>
                <w:spacing w:val="-1"/>
                <w:sz w:val="16"/>
                <w:szCs w:val="16"/>
              </w:rPr>
              <w:t xml:space="preserve"> L</w:t>
            </w:r>
            <w:r w:rsidRPr="0069310A">
              <w:rPr>
                <w:rFonts w:ascii="Arial" w:hAnsi="Arial" w:cs="Arial"/>
                <w:sz w:val="16"/>
                <w:szCs w:val="16"/>
              </w:rPr>
              <w:t>aj</w:t>
            </w:r>
            <w:r w:rsidRPr="0069310A">
              <w:rPr>
                <w:rFonts w:ascii="Arial" w:hAnsi="Arial" w:cs="Arial"/>
                <w:spacing w:val="-1"/>
                <w:sz w:val="16"/>
                <w:szCs w:val="16"/>
              </w:rPr>
              <w:t>es/Ri</w:t>
            </w:r>
            <w:r w:rsidRPr="0069310A">
              <w:rPr>
                <w:rFonts w:ascii="Arial" w:hAnsi="Arial" w:cs="Arial"/>
                <w:sz w:val="16"/>
                <w:szCs w:val="16"/>
              </w:rPr>
              <w:t xml:space="preserve">o </w:t>
            </w:r>
            <w:r w:rsidRPr="0069310A">
              <w:rPr>
                <w:rFonts w:ascii="Arial" w:hAnsi="Arial" w:cs="Arial"/>
                <w:spacing w:val="-1"/>
                <w:sz w:val="16"/>
                <w:szCs w:val="16"/>
              </w:rPr>
              <w:t>Gu</w:t>
            </w:r>
            <w:r w:rsidRPr="0069310A">
              <w:rPr>
                <w:rFonts w:ascii="Arial" w:hAnsi="Arial" w:cs="Arial"/>
                <w:sz w:val="16"/>
                <w:szCs w:val="16"/>
              </w:rPr>
              <w:t>a</w:t>
            </w:r>
            <w:r w:rsidRPr="0069310A">
              <w:rPr>
                <w:rFonts w:ascii="Arial" w:hAnsi="Arial" w:cs="Arial"/>
                <w:spacing w:val="-1"/>
                <w:sz w:val="16"/>
                <w:szCs w:val="16"/>
              </w:rPr>
              <w:t>n</w:t>
            </w:r>
            <w:r w:rsidRPr="0069310A">
              <w:rPr>
                <w:rFonts w:ascii="Arial" w:hAnsi="Arial" w:cs="Arial"/>
                <w:sz w:val="16"/>
                <w:szCs w:val="16"/>
              </w:rPr>
              <w:t>du/</w:t>
            </w:r>
            <w:r w:rsidRPr="0069310A">
              <w:rPr>
                <w:rFonts w:ascii="Arial" w:hAnsi="Arial" w:cs="Arial"/>
                <w:spacing w:val="-1"/>
                <w:sz w:val="16"/>
                <w:szCs w:val="16"/>
              </w:rPr>
              <w:t>Can</w:t>
            </w:r>
            <w:r w:rsidRPr="0069310A">
              <w:rPr>
                <w:rFonts w:ascii="Arial" w:hAnsi="Arial" w:cs="Arial"/>
                <w:sz w:val="16"/>
                <w:szCs w:val="16"/>
              </w:rPr>
              <w:t xml:space="preserve">al </w:t>
            </w:r>
            <w:r w:rsidRPr="0069310A">
              <w:rPr>
                <w:rFonts w:ascii="Arial" w:hAnsi="Arial" w:cs="Arial"/>
                <w:spacing w:val="-1"/>
                <w:sz w:val="16"/>
                <w:szCs w:val="16"/>
              </w:rPr>
              <w:t>d</w:t>
            </w:r>
            <w:r w:rsidRPr="0069310A">
              <w:rPr>
                <w:rFonts w:ascii="Arial" w:hAnsi="Arial" w:cs="Arial"/>
                <w:sz w:val="16"/>
                <w:szCs w:val="16"/>
              </w:rPr>
              <w:t xml:space="preserve">e </w:t>
            </w:r>
            <w:r w:rsidRPr="0069310A">
              <w:rPr>
                <w:rFonts w:ascii="Arial" w:hAnsi="Arial" w:cs="Arial"/>
                <w:spacing w:val="-1"/>
                <w:sz w:val="16"/>
                <w:szCs w:val="16"/>
              </w:rPr>
              <w:t>S</w:t>
            </w:r>
            <w:r w:rsidRPr="0069310A">
              <w:rPr>
                <w:rFonts w:ascii="Arial" w:hAnsi="Arial" w:cs="Arial"/>
                <w:sz w:val="16"/>
                <w:szCs w:val="16"/>
              </w:rPr>
              <w:t>ão</w:t>
            </w:r>
            <w:r w:rsidRPr="0069310A">
              <w:rPr>
                <w:rFonts w:ascii="Arial" w:hAnsi="Arial" w:cs="Arial"/>
                <w:spacing w:val="-1"/>
                <w:sz w:val="16"/>
                <w:szCs w:val="16"/>
              </w:rPr>
              <w:t xml:space="preserve"> </w:t>
            </w:r>
            <w:r w:rsidRPr="0069310A">
              <w:rPr>
                <w:rFonts w:ascii="Arial" w:hAnsi="Arial" w:cs="Arial"/>
                <w:sz w:val="16"/>
                <w:szCs w:val="16"/>
              </w:rPr>
              <w:t>Fr</w:t>
            </w:r>
            <w:r w:rsidRPr="0069310A">
              <w:rPr>
                <w:rFonts w:ascii="Arial" w:hAnsi="Arial" w:cs="Arial"/>
                <w:spacing w:val="-1"/>
                <w:sz w:val="16"/>
                <w:szCs w:val="16"/>
              </w:rPr>
              <w:t>ancisco</w:t>
            </w:r>
          </w:p>
        </w:tc>
        <w:tc>
          <w:tcPr>
            <w:tcW w:w="1801" w:type="dxa"/>
            <w:tcBorders>
              <w:bottom w:val="single" w:sz="8" w:space="0" w:color="000000"/>
            </w:tcBorders>
            <w:shd w:val="clear" w:color="auto" w:fill="BFBFBF" w:themeFill="background1" w:themeFillShade="BF"/>
          </w:tcPr>
          <w:p w:rsidR="00131C18" w:rsidRPr="0069310A" w:rsidRDefault="00131C18" w:rsidP="00940F3D">
            <w:pPr>
              <w:pStyle w:val="TableParagraph"/>
              <w:kinsoku w:val="0"/>
              <w:overflowPunct w:val="0"/>
              <w:spacing w:line="205" w:lineRule="exact"/>
              <w:ind w:left="1074"/>
              <w:rPr>
                <w:rFonts w:ascii="Arial" w:hAnsi="Arial" w:cs="Arial"/>
                <w:sz w:val="16"/>
                <w:szCs w:val="16"/>
              </w:rPr>
            </w:pPr>
            <w:r w:rsidRPr="0069310A">
              <w:rPr>
                <w:rFonts w:ascii="Arial" w:hAnsi="Arial" w:cs="Arial"/>
                <w:spacing w:val="-1"/>
                <w:sz w:val="16"/>
                <w:szCs w:val="16"/>
              </w:rPr>
              <w:t>300.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22"/>
        </w:trPr>
        <w:tc>
          <w:tcPr>
            <w:tcW w:w="7575" w:type="dxa"/>
            <w:tcBorders>
              <w:top w:val="single" w:sz="8" w:space="0" w:color="000000"/>
              <w:bottom w:val="single" w:sz="8" w:space="0" w:color="000000"/>
            </w:tcBorders>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b/>
                <w:bCs/>
                <w:sz w:val="16"/>
                <w:szCs w:val="16"/>
              </w:rPr>
              <w:t>E</w:t>
            </w:r>
            <w:r w:rsidRPr="0069310A">
              <w:rPr>
                <w:rFonts w:ascii="Arial" w:hAnsi="Arial" w:cs="Arial"/>
                <w:b/>
                <w:bCs/>
                <w:spacing w:val="-3"/>
                <w:sz w:val="16"/>
                <w:szCs w:val="16"/>
              </w:rPr>
              <w:t xml:space="preserve"> </w:t>
            </w:r>
            <w:r w:rsidRPr="0069310A">
              <w:rPr>
                <w:rFonts w:ascii="Arial" w:hAnsi="Arial" w:cs="Arial"/>
                <w:b/>
                <w:bCs/>
                <w:spacing w:val="-1"/>
                <w:sz w:val="16"/>
                <w:szCs w:val="16"/>
              </w:rPr>
              <w:t>Pr</w:t>
            </w:r>
            <w:r w:rsidRPr="0069310A">
              <w:rPr>
                <w:rFonts w:ascii="Arial" w:hAnsi="Arial" w:cs="Arial"/>
                <w:b/>
                <w:bCs/>
                <w:sz w:val="16"/>
                <w:szCs w:val="16"/>
              </w:rPr>
              <w:t>oj</w:t>
            </w:r>
            <w:r w:rsidRPr="0069310A">
              <w:rPr>
                <w:rFonts w:ascii="Arial" w:hAnsi="Arial" w:cs="Arial"/>
                <w:b/>
                <w:bCs/>
                <w:spacing w:val="-1"/>
                <w:sz w:val="16"/>
                <w:szCs w:val="16"/>
              </w:rPr>
              <w:t>et</w:t>
            </w:r>
            <w:r w:rsidRPr="0069310A">
              <w:rPr>
                <w:rFonts w:ascii="Arial" w:hAnsi="Arial" w:cs="Arial"/>
                <w:b/>
                <w:bCs/>
                <w:sz w:val="16"/>
                <w:szCs w:val="16"/>
              </w:rPr>
              <w:t>os</w:t>
            </w:r>
            <w:r w:rsidRPr="0069310A">
              <w:rPr>
                <w:rFonts w:ascii="Arial" w:hAnsi="Arial" w:cs="Arial"/>
                <w:b/>
                <w:bCs/>
                <w:spacing w:val="-3"/>
                <w:sz w:val="16"/>
                <w:szCs w:val="16"/>
              </w:rPr>
              <w:t xml:space="preserve"> </w:t>
            </w:r>
            <w:r w:rsidRPr="0069310A">
              <w:rPr>
                <w:rFonts w:ascii="Arial" w:hAnsi="Arial" w:cs="Arial"/>
                <w:b/>
                <w:bCs/>
                <w:sz w:val="16"/>
                <w:szCs w:val="16"/>
              </w:rPr>
              <w:t>p</w:t>
            </w:r>
            <w:r w:rsidRPr="0069310A">
              <w:rPr>
                <w:rFonts w:ascii="Arial" w:hAnsi="Arial" w:cs="Arial"/>
                <w:b/>
                <w:bCs/>
                <w:spacing w:val="-1"/>
                <w:sz w:val="16"/>
                <w:szCs w:val="16"/>
              </w:rPr>
              <w:t>ar</w:t>
            </w:r>
            <w:r w:rsidRPr="0069310A">
              <w:rPr>
                <w:rFonts w:ascii="Arial" w:hAnsi="Arial" w:cs="Arial"/>
                <w:b/>
                <w:bCs/>
                <w:sz w:val="16"/>
                <w:szCs w:val="16"/>
              </w:rPr>
              <w:t>a</w:t>
            </w:r>
            <w:r w:rsidRPr="0069310A">
              <w:rPr>
                <w:rFonts w:ascii="Arial" w:hAnsi="Arial" w:cs="Arial"/>
                <w:b/>
                <w:bCs/>
                <w:spacing w:val="-2"/>
                <w:sz w:val="16"/>
                <w:szCs w:val="16"/>
              </w:rPr>
              <w:t xml:space="preserve"> </w:t>
            </w:r>
            <w:r w:rsidRPr="0069310A">
              <w:rPr>
                <w:rFonts w:ascii="Arial" w:hAnsi="Arial" w:cs="Arial"/>
                <w:b/>
                <w:bCs/>
                <w:spacing w:val="-1"/>
                <w:sz w:val="16"/>
                <w:szCs w:val="16"/>
              </w:rPr>
              <w:t>am</w:t>
            </w:r>
            <w:r w:rsidRPr="0069310A">
              <w:rPr>
                <w:rFonts w:ascii="Arial" w:hAnsi="Arial" w:cs="Arial"/>
                <w:b/>
                <w:bCs/>
                <w:sz w:val="16"/>
                <w:szCs w:val="16"/>
              </w:rPr>
              <w:t>p</w:t>
            </w:r>
            <w:r w:rsidRPr="0069310A">
              <w:rPr>
                <w:rFonts w:ascii="Arial" w:hAnsi="Arial" w:cs="Arial"/>
                <w:b/>
                <w:bCs/>
                <w:spacing w:val="-1"/>
                <w:sz w:val="16"/>
                <w:szCs w:val="16"/>
              </w:rPr>
              <w:t>liaçã</w:t>
            </w:r>
            <w:r w:rsidRPr="0069310A">
              <w:rPr>
                <w:rFonts w:ascii="Arial" w:hAnsi="Arial" w:cs="Arial"/>
                <w:b/>
                <w:bCs/>
                <w:sz w:val="16"/>
                <w:szCs w:val="16"/>
              </w:rPr>
              <w:t>o</w:t>
            </w:r>
            <w:r w:rsidRPr="0069310A">
              <w:rPr>
                <w:rFonts w:ascii="Arial" w:hAnsi="Arial" w:cs="Arial"/>
                <w:b/>
                <w:bCs/>
                <w:spacing w:val="-3"/>
                <w:sz w:val="16"/>
                <w:szCs w:val="16"/>
              </w:rPr>
              <w:t xml:space="preserve"> </w:t>
            </w:r>
            <w:r w:rsidRPr="0069310A">
              <w:rPr>
                <w:rFonts w:ascii="Arial" w:hAnsi="Arial" w:cs="Arial"/>
                <w:b/>
                <w:bCs/>
                <w:sz w:val="16"/>
                <w:szCs w:val="16"/>
              </w:rPr>
              <w:t>da</w:t>
            </w:r>
            <w:r w:rsidRPr="0069310A">
              <w:rPr>
                <w:rFonts w:ascii="Arial" w:hAnsi="Arial" w:cs="Arial"/>
                <w:b/>
                <w:bCs/>
                <w:spacing w:val="-3"/>
                <w:sz w:val="16"/>
                <w:szCs w:val="16"/>
              </w:rPr>
              <w:t xml:space="preserve"> </w:t>
            </w:r>
            <w:r w:rsidRPr="0069310A">
              <w:rPr>
                <w:rFonts w:ascii="Arial" w:hAnsi="Arial" w:cs="Arial"/>
                <w:b/>
                <w:bCs/>
                <w:sz w:val="16"/>
                <w:szCs w:val="16"/>
              </w:rPr>
              <w:t>b</w:t>
            </w:r>
            <w:r w:rsidRPr="0069310A">
              <w:rPr>
                <w:rFonts w:ascii="Arial" w:hAnsi="Arial" w:cs="Arial"/>
                <w:b/>
                <w:bCs/>
                <w:spacing w:val="-1"/>
                <w:sz w:val="16"/>
                <w:szCs w:val="16"/>
              </w:rPr>
              <w:t>as</w:t>
            </w:r>
            <w:r w:rsidRPr="0069310A">
              <w:rPr>
                <w:rFonts w:ascii="Arial" w:hAnsi="Arial" w:cs="Arial"/>
                <w:b/>
                <w:bCs/>
                <w:sz w:val="16"/>
                <w:szCs w:val="16"/>
              </w:rPr>
              <w:t>e</w:t>
            </w:r>
            <w:r w:rsidRPr="0069310A">
              <w:rPr>
                <w:rFonts w:ascii="Arial" w:hAnsi="Arial" w:cs="Arial"/>
                <w:b/>
                <w:bCs/>
                <w:spacing w:val="-2"/>
                <w:sz w:val="16"/>
                <w:szCs w:val="16"/>
              </w:rPr>
              <w:t xml:space="preserve"> </w:t>
            </w:r>
            <w:r w:rsidRPr="0069310A">
              <w:rPr>
                <w:rFonts w:ascii="Arial" w:hAnsi="Arial" w:cs="Arial"/>
                <w:b/>
                <w:bCs/>
                <w:sz w:val="16"/>
                <w:szCs w:val="16"/>
              </w:rPr>
              <w:t>de</w:t>
            </w:r>
            <w:r w:rsidRPr="0069310A">
              <w:rPr>
                <w:rFonts w:ascii="Arial" w:hAnsi="Arial" w:cs="Arial"/>
                <w:b/>
                <w:bCs/>
                <w:spacing w:val="-4"/>
                <w:sz w:val="16"/>
                <w:szCs w:val="16"/>
              </w:rPr>
              <w:t xml:space="preserve"> </w:t>
            </w:r>
            <w:r w:rsidRPr="0069310A">
              <w:rPr>
                <w:rFonts w:ascii="Arial" w:hAnsi="Arial" w:cs="Arial"/>
                <w:b/>
                <w:bCs/>
                <w:sz w:val="16"/>
                <w:szCs w:val="16"/>
              </w:rPr>
              <w:t>d</w:t>
            </w:r>
            <w:r w:rsidRPr="0069310A">
              <w:rPr>
                <w:rFonts w:ascii="Arial" w:hAnsi="Arial" w:cs="Arial"/>
                <w:b/>
                <w:bCs/>
                <w:spacing w:val="-1"/>
                <w:sz w:val="16"/>
                <w:szCs w:val="16"/>
              </w:rPr>
              <w:t>a</w:t>
            </w:r>
            <w:r w:rsidRPr="0069310A">
              <w:rPr>
                <w:rFonts w:ascii="Arial" w:hAnsi="Arial" w:cs="Arial"/>
                <w:b/>
                <w:bCs/>
                <w:sz w:val="16"/>
                <w:szCs w:val="16"/>
              </w:rPr>
              <w:t>dos</w:t>
            </w:r>
            <w:r w:rsidRPr="0069310A">
              <w:rPr>
                <w:rFonts w:ascii="Arial" w:hAnsi="Arial" w:cs="Arial"/>
                <w:b/>
                <w:bCs/>
                <w:spacing w:val="-3"/>
                <w:sz w:val="16"/>
                <w:szCs w:val="16"/>
              </w:rPr>
              <w:t xml:space="preserve"> </w:t>
            </w:r>
            <w:r w:rsidRPr="0069310A">
              <w:rPr>
                <w:rFonts w:ascii="Arial" w:hAnsi="Arial" w:cs="Arial"/>
                <w:b/>
                <w:bCs/>
                <w:sz w:val="16"/>
                <w:szCs w:val="16"/>
              </w:rPr>
              <w:t>e</w:t>
            </w:r>
            <w:r w:rsidRPr="0069310A">
              <w:rPr>
                <w:rFonts w:ascii="Arial" w:hAnsi="Arial" w:cs="Arial"/>
                <w:b/>
                <w:bCs/>
                <w:spacing w:val="-2"/>
                <w:sz w:val="16"/>
                <w:szCs w:val="16"/>
              </w:rPr>
              <w:t xml:space="preserve"> </w:t>
            </w:r>
            <w:r w:rsidRPr="0069310A">
              <w:rPr>
                <w:rFonts w:ascii="Arial" w:hAnsi="Arial" w:cs="Arial"/>
                <w:b/>
                <w:bCs/>
                <w:spacing w:val="-1"/>
                <w:sz w:val="16"/>
                <w:szCs w:val="16"/>
              </w:rPr>
              <w:t>i</w:t>
            </w:r>
            <w:r w:rsidRPr="0069310A">
              <w:rPr>
                <w:rFonts w:ascii="Arial" w:hAnsi="Arial" w:cs="Arial"/>
                <w:b/>
                <w:bCs/>
                <w:sz w:val="16"/>
                <w:szCs w:val="16"/>
              </w:rPr>
              <w:t>n</w:t>
            </w:r>
            <w:r w:rsidRPr="0069310A">
              <w:rPr>
                <w:rFonts w:ascii="Arial" w:hAnsi="Arial" w:cs="Arial"/>
                <w:b/>
                <w:bCs/>
                <w:spacing w:val="-1"/>
                <w:sz w:val="16"/>
                <w:szCs w:val="16"/>
              </w:rPr>
              <w:t>f</w:t>
            </w:r>
            <w:r w:rsidRPr="0069310A">
              <w:rPr>
                <w:rFonts w:ascii="Arial" w:hAnsi="Arial" w:cs="Arial"/>
                <w:b/>
                <w:bCs/>
                <w:sz w:val="16"/>
                <w:szCs w:val="16"/>
              </w:rPr>
              <w:t>o</w:t>
            </w:r>
            <w:r w:rsidRPr="0069310A">
              <w:rPr>
                <w:rFonts w:ascii="Arial" w:hAnsi="Arial" w:cs="Arial"/>
                <w:b/>
                <w:bCs/>
                <w:spacing w:val="-1"/>
                <w:sz w:val="16"/>
                <w:szCs w:val="16"/>
              </w:rPr>
              <w:t>rmaç</w:t>
            </w:r>
            <w:r w:rsidRPr="0069310A">
              <w:rPr>
                <w:rFonts w:ascii="Arial" w:hAnsi="Arial" w:cs="Arial"/>
                <w:b/>
                <w:bCs/>
                <w:sz w:val="16"/>
                <w:szCs w:val="16"/>
              </w:rPr>
              <w:t>õ</w:t>
            </w:r>
            <w:r w:rsidRPr="0069310A">
              <w:rPr>
                <w:rFonts w:ascii="Arial" w:hAnsi="Arial" w:cs="Arial"/>
                <w:b/>
                <w:bCs/>
                <w:spacing w:val="-1"/>
                <w:sz w:val="16"/>
                <w:szCs w:val="16"/>
              </w:rPr>
              <w:t>es</w:t>
            </w:r>
          </w:p>
        </w:tc>
        <w:tc>
          <w:tcPr>
            <w:tcW w:w="1801" w:type="dxa"/>
            <w:tcBorders>
              <w:top w:val="single" w:sz="8" w:space="0" w:color="000000"/>
              <w:bottom w:val="single" w:sz="8" w:space="0" w:color="000000"/>
            </w:tcBorders>
          </w:tcPr>
          <w:p w:rsidR="00131C18" w:rsidRPr="0069310A" w:rsidRDefault="00131C18" w:rsidP="00940F3D">
            <w:pPr>
              <w:rPr>
                <w:rFonts w:cs="Arial"/>
                <w:sz w:val="16"/>
                <w:szCs w:val="16"/>
              </w:rPr>
            </w:pPr>
          </w:p>
        </w:tc>
      </w:tr>
      <w:tr w:rsidR="00131C18" w:rsidRPr="0069310A" w:rsidTr="004F64B7">
        <w:trPr>
          <w:trHeight w:hRule="exact" w:val="419"/>
        </w:trPr>
        <w:tc>
          <w:tcPr>
            <w:tcW w:w="7575" w:type="dxa"/>
            <w:tcBorders>
              <w:top w:val="single" w:sz="8" w:space="0" w:color="000000"/>
            </w:tcBorders>
            <w:shd w:val="clear" w:color="auto" w:fill="BFBFBF" w:themeFill="background1" w:themeFillShade="BF"/>
          </w:tcPr>
          <w:p w:rsidR="00131C18" w:rsidRPr="0069310A" w:rsidRDefault="00131C18" w:rsidP="00991717">
            <w:pPr>
              <w:pStyle w:val="TableParagraph"/>
              <w:kinsoku w:val="0"/>
              <w:overflowPunct w:val="0"/>
              <w:spacing w:line="208" w:lineRule="exact"/>
              <w:ind w:left="559" w:right="39" w:hanging="518"/>
              <w:rPr>
                <w:rFonts w:ascii="Arial" w:hAnsi="Arial" w:cs="Arial"/>
                <w:sz w:val="16"/>
                <w:szCs w:val="16"/>
              </w:rPr>
            </w:pPr>
            <w:r w:rsidRPr="0069310A">
              <w:rPr>
                <w:rFonts w:ascii="Arial" w:hAnsi="Arial" w:cs="Arial"/>
                <w:spacing w:val="-1"/>
                <w:sz w:val="16"/>
                <w:szCs w:val="16"/>
              </w:rPr>
              <w:t xml:space="preserve"> E.</w:t>
            </w:r>
            <w:r w:rsidR="00991717" w:rsidRPr="0069310A">
              <w:rPr>
                <w:rFonts w:ascii="Arial" w:hAnsi="Arial" w:cs="Arial"/>
                <w:sz w:val="16"/>
                <w:szCs w:val="16"/>
              </w:rPr>
              <w:t xml:space="preserve">1 </w:t>
            </w:r>
            <w:r w:rsidR="00991717" w:rsidRPr="0069310A">
              <w:rPr>
                <w:rFonts w:ascii="Arial" w:hAnsi="Arial" w:cs="Arial"/>
                <w:spacing w:val="-1"/>
                <w:sz w:val="16"/>
                <w:szCs w:val="16"/>
              </w:rPr>
              <w:t>Desen</w:t>
            </w:r>
            <w:r w:rsidR="00991717" w:rsidRPr="0069310A">
              <w:rPr>
                <w:rFonts w:ascii="Arial" w:hAnsi="Arial" w:cs="Arial"/>
                <w:spacing w:val="1"/>
                <w:sz w:val="16"/>
                <w:szCs w:val="16"/>
              </w:rPr>
              <w:t>v</w:t>
            </w:r>
            <w:r w:rsidR="00991717" w:rsidRPr="0069310A">
              <w:rPr>
                <w:rFonts w:ascii="Arial" w:hAnsi="Arial" w:cs="Arial"/>
                <w:spacing w:val="-1"/>
                <w:sz w:val="16"/>
                <w:szCs w:val="16"/>
              </w:rPr>
              <w:t>olv</w:t>
            </w:r>
            <w:r w:rsidR="00991717" w:rsidRPr="0069310A">
              <w:rPr>
                <w:rFonts w:ascii="Arial" w:hAnsi="Arial" w:cs="Arial"/>
                <w:sz w:val="16"/>
                <w:szCs w:val="16"/>
              </w:rPr>
              <w:t>i</w:t>
            </w:r>
            <w:r w:rsidR="00991717" w:rsidRPr="0069310A">
              <w:rPr>
                <w:rFonts w:ascii="Arial" w:hAnsi="Arial" w:cs="Arial"/>
                <w:spacing w:val="-1"/>
                <w:sz w:val="16"/>
                <w:szCs w:val="16"/>
              </w:rPr>
              <w:t>ment</w:t>
            </w:r>
            <w:r w:rsidR="00991717" w:rsidRPr="0069310A">
              <w:rPr>
                <w:rFonts w:ascii="Arial" w:hAnsi="Arial" w:cs="Arial"/>
                <w:sz w:val="16"/>
                <w:szCs w:val="16"/>
              </w:rPr>
              <w:t>o</w:t>
            </w:r>
            <w:r w:rsidR="00991717" w:rsidRPr="0069310A">
              <w:rPr>
                <w:rFonts w:ascii="Arial" w:hAnsi="Arial" w:cs="Arial"/>
                <w:spacing w:val="21"/>
                <w:sz w:val="16"/>
                <w:szCs w:val="16"/>
              </w:rPr>
              <w:t xml:space="preserve"> </w:t>
            </w:r>
            <w:r w:rsidRPr="0069310A">
              <w:rPr>
                <w:rFonts w:ascii="Arial" w:hAnsi="Arial" w:cs="Arial"/>
                <w:spacing w:val="-1"/>
                <w:sz w:val="16"/>
                <w:szCs w:val="16"/>
              </w:rPr>
              <w:t>d</w:t>
            </w:r>
            <w:r w:rsidRPr="0069310A">
              <w:rPr>
                <w:rFonts w:ascii="Arial" w:hAnsi="Arial" w:cs="Arial"/>
                <w:sz w:val="16"/>
                <w:szCs w:val="16"/>
              </w:rPr>
              <w:t xml:space="preserve">o </w:t>
            </w:r>
            <w:r w:rsidRPr="0069310A">
              <w:rPr>
                <w:rFonts w:ascii="Arial" w:hAnsi="Arial" w:cs="Arial"/>
                <w:spacing w:val="-1"/>
                <w:sz w:val="16"/>
                <w:szCs w:val="16"/>
              </w:rPr>
              <w:t>Si</w:t>
            </w:r>
            <w:r w:rsidRPr="0069310A">
              <w:rPr>
                <w:rFonts w:ascii="Arial" w:hAnsi="Arial" w:cs="Arial"/>
                <w:spacing w:val="1"/>
                <w:sz w:val="16"/>
                <w:szCs w:val="16"/>
              </w:rPr>
              <w:t>s</w:t>
            </w:r>
            <w:r w:rsidRPr="0069310A">
              <w:rPr>
                <w:rFonts w:ascii="Arial" w:hAnsi="Arial" w:cs="Arial"/>
                <w:sz w:val="16"/>
                <w:szCs w:val="16"/>
              </w:rPr>
              <w:t>t</w:t>
            </w:r>
            <w:r w:rsidRPr="0069310A">
              <w:rPr>
                <w:rFonts w:ascii="Arial" w:hAnsi="Arial" w:cs="Arial"/>
                <w:spacing w:val="-1"/>
                <w:sz w:val="16"/>
                <w:szCs w:val="16"/>
              </w:rPr>
              <w:t>em</w:t>
            </w:r>
            <w:r w:rsidRPr="0069310A">
              <w:rPr>
                <w:rFonts w:ascii="Arial" w:hAnsi="Arial" w:cs="Arial"/>
                <w:sz w:val="16"/>
                <w:szCs w:val="16"/>
              </w:rPr>
              <w:t xml:space="preserve">a </w:t>
            </w:r>
            <w:r w:rsidRPr="0069310A">
              <w:rPr>
                <w:rFonts w:ascii="Arial" w:hAnsi="Arial" w:cs="Arial"/>
                <w:spacing w:val="-1"/>
                <w:sz w:val="16"/>
                <w:szCs w:val="16"/>
              </w:rPr>
              <w:t>d</w:t>
            </w:r>
            <w:r w:rsidRPr="0069310A">
              <w:rPr>
                <w:rFonts w:ascii="Arial" w:hAnsi="Arial" w:cs="Arial"/>
                <w:sz w:val="16"/>
                <w:szCs w:val="16"/>
              </w:rPr>
              <w:t xml:space="preserve">e </w:t>
            </w:r>
            <w:r w:rsidRPr="0069310A">
              <w:rPr>
                <w:rFonts w:ascii="Arial" w:hAnsi="Arial" w:cs="Arial"/>
                <w:spacing w:val="1"/>
                <w:sz w:val="16"/>
                <w:szCs w:val="16"/>
              </w:rPr>
              <w:t>M</w:t>
            </w:r>
            <w:r w:rsidRPr="0069310A">
              <w:rPr>
                <w:rFonts w:ascii="Arial" w:hAnsi="Arial" w:cs="Arial"/>
                <w:spacing w:val="-1"/>
                <w:sz w:val="16"/>
                <w:szCs w:val="16"/>
              </w:rPr>
              <w:t>on</w:t>
            </w:r>
            <w:r w:rsidRPr="0069310A">
              <w:rPr>
                <w:rFonts w:ascii="Arial" w:hAnsi="Arial" w:cs="Arial"/>
                <w:sz w:val="16"/>
                <w:szCs w:val="16"/>
              </w:rPr>
              <w:t>i</w:t>
            </w:r>
            <w:r w:rsidRPr="0069310A">
              <w:rPr>
                <w:rFonts w:ascii="Arial" w:hAnsi="Arial" w:cs="Arial"/>
                <w:spacing w:val="-1"/>
                <w:sz w:val="16"/>
                <w:szCs w:val="16"/>
              </w:rPr>
              <w:t>t</w:t>
            </w:r>
            <w:r w:rsidRPr="0069310A">
              <w:rPr>
                <w:rFonts w:ascii="Arial" w:hAnsi="Arial" w:cs="Arial"/>
                <w:sz w:val="16"/>
                <w:szCs w:val="16"/>
              </w:rPr>
              <w:t>o</w:t>
            </w:r>
            <w:r w:rsidRPr="0069310A">
              <w:rPr>
                <w:rFonts w:ascii="Arial" w:hAnsi="Arial" w:cs="Arial"/>
                <w:spacing w:val="-1"/>
                <w:sz w:val="16"/>
                <w:szCs w:val="16"/>
              </w:rPr>
              <w:t>rament</w:t>
            </w:r>
            <w:r w:rsidRPr="0069310A">
              <w:rPr>
                <w:rFonts w:ascii="Arial" w:hAnsi="Arial" w:cs="Arial"/>
                <w:sz w:val="16"/>
                <w:szCs w:val="16"/>
              </w:rPr>
              <w:t xml:space="preserve">o </w:t>
            </w:r>
            <w:r w:rsidRPr="0069310A">
              <w:rPr>
                <w:rFonts w:ascii="Arial" w:hAnsi="Arial" w:cs="Arial"/>
                <w:spacing w:val="-1"/>
                <w:sz w:val="16"/>
                <w:szCs w:val="16"/>
              </w:rPr>
              <w:t>d</w:t>
            </w:r>
            <w:r w:rsidRPr="0069310A">
              <w:rPr>
                <w:rFonts w:ascii="Arial" w:hAnsi="Arial" w:cs="Arial"/>
                <w:sz w:val="16"/>
                <w:szCs w:val="16"/>
              </w:rPr>
              <w:t>e</w:t>
            </w:r>
            <w:r w:rsidRPr="0069310A">
              <w:rPr>
                <w:rFonts w:ascii="Arial" w:hAnsi="Arial" w:cs="Arial"/>
                <w:spacing w:val="17"/>
                <w:sz w:val="16"/>
                <w:szCs w:val="16"/>
              </w:rPr>
              <w:t xml:space="preserve"> </w:t>
            </w:r>
            <w:r w:rsidRPr="0069310A">
              <w:rPr>
                <w:rFonts w:ascii="Arial" w:hAnsi="Arial" w:cs="Arial"/>
                <w:spacing w:val="-1"/>
                <w:sz w:val="16"/>
                <w:szCs w:val="16"/>
              </w:rPr>
              <w:t>Qual</w:t>
            </w:r>
            <w:r w:rsidRPr="0069310A">
              <w:rPr>
                <w:rFonts w:ascii="Arial" w:hAnsi="Arial" w:cs="Arial"/>
                <w:sz w:val="16"/>
                <w:szCs w:val="16"/>
              </w:rPr>
              <w:t>i</w:t>
            </w:r>
            <w:r w:rsidRPr="0069310A">
              <w:rPr>
                <w:rFonts w:ascii="Arial" w:hAnsi="Arial" w:cs="Arial"/>
                <w:spacing w:val="-1"/>
                <w:sz w:val="16"/>
                <w:szCs w:val="16"/>
              </w:rPr>
              <w:t>da</w:t>
            </w:r>
            <w:r w:rsidRPr="0069310A">
              <w:rPr>
                <w:rFonts w:ascii="Arial" w:hAnsi="Arial" w:cs="Arial"/>
                <w:sz w:val="16"/>
                <w:szCs w:val="16"/>
              </w:rPr>
              <w:t>de e</w:t>
            </w:r>
            <w:r w:rsidRPr="0069310A">
              <w:rPr>
                <w:rFonts w:ascii="Arial" w:hAnsi="Arial" w:cs="Arial"/>
                <w:spacing w:val="17"/>
                <w:sz w:val="16"/>
                <w:szCs w:val="16"/>
              </w:rPr>
              <w:t xml:space="preserve"> </w:t>
            </w:r>
            <w:r w:rsidRPr="0069310A">
              <w:rPr>
                <w:rFonts w:ascii="Arial" w:hAnsi="Arial" w:cs="Arial"/>
                <w:spacing w:val="-1"/>
                <w:sz w:val="16"/>
                <w:szCs w:val="16"/>
              </w:rPr>
              <w:t>Quanti</w:t>
            </w:r>
            <w:r w:rsidRPr="0069310A">
              <w:rPr>
                <w:rFonts w:ascii="Arial" w:hAnsi="Arial" w:cs="Arial"/>
                <w:sz w:val="16"/>
                <w:szCs w:val="16"/>
              </w:rPr>
              <w:t>d</w:t>
            </w:r>
            <w:r w:rsidRPr="0069310A">
              <w:rPr>
                <w:rFonts w:ascii="Arial" w:hAnsi="Arial" w:cs="Arial"/>
                <w:spacing w:val="-1"/>
                <w:sz w:val="16"/>
                <w:szCs w:val="16"/>
              </w:rPr>
              <w:t>a</w:t>
            </w:r>
            <w:r w:rsidRPr="0069310A">
              <w:rPr>
                <w:rFonts w:ascii="Arial" w:hAnsi="Arial" w:cs="Arial"/>
                <w:sz w:val="16"/>
                <w:szCs w:val="16"/>
              </w:rPr>
              <w:t>de</w:t>
            </w:r>
            <w:r w:rsidRPr="0069310A">
              <w:rPr>
                <w:rFonts w:ascii="Arial" w:hAnsi="Arial" w:cs="Arial"/>
                <w:spacing w:val="18"/>
                <w:sz w:val="16"/>
                <w:szCs w:val="16"/>
              </w:rPr>
              <w:t xml:space="preserve"> </w:t>
            </w:r>
            <w:r w:rsidRPr="0069310A">
              <w:rPr>
                <w:rFonts w:ascii="Arial" w:hAnsi="Arial" w:cs="Arial"/>
                <w:spacing w:val="-1"/>
                <w:sz w:val="16"/>
                <w:szCs w:val="16"/>
              </w:rPr>
              <w:t>d</w:t>
            </w:r>
            <w:r w:rsidRPr="0069310A">
              <w:rPr>
                <w:rFonts w:ascii="Arial" w:hAnsi="Arial" w:cs="Arial"/>
                <w:sz w:val="16"/>
                <w:szCs w:val="16"/>
              </w:rPr>
              <w:t xml:space="preserve">os </w:t>
            </w:r>
            <w:r w:rsidRPr="0069310A">
              <w:rPr>
                <w:rFonts w:ascii="Arial" w:hAnsi="Arial" w:cs="Arial"/>
                <w:spacing w:val="-1"/>
                <w:sz w:val="16"/>
                <w:szCs w:val="16"/>
              </w:rPr>
              <w:t>Recur</w:t>
            </w:r>
            <w:r w:rsidRPr="0069310A">
              <w:rPr>
                <w:rFonts w:ascii="Arial" w:hAnsi="Arial" w:cs="Arial"/>
                <w:spacing w:val="1"/>
                <w:sz w:val="16"/>
                <w:szCs w:val="16"/>
              </w:rPr>
              <w:t>s</w:t>
            </w:r>
            <w:r w:rsidRPr="0069310A">
              <w:rPr>
                <w:rFonts w:ascii="Arial" w:hAnsi="Arial" w:cs="Arial"/>
                <w:spacing w:val="-1"/>
                <w:sz w:val="16"/>
                <w:szCs w:val="16"/>
              </w:rPr>
              <w:t>o</w:t>
            </w:r>
            <w:r w:rsidRPr="0069310A">
              <w:rPr>
                <w:rFonts w:ascii="Arial" w:hAnsi="Arial" w:cs="Arial"/>
                <w:sz w:val="16"/>
                <w:szCs w:val="16"/>
              </w:rPr>
              <w:t xml:space="preserve">s </w:t>
            </w:r>
            <w:r w:rsidRPr="0069310A">
              <w:rPr>
                <w:rFonts w:ascii="Arial" w:hAnsi="Arial" w:cs="Arial"/>
                <w:spacing w:val="-1"/>
                <w:sz w:val="16"/>
                <w:szCs w:val="16"/>
              </w:rPr>
              <w:t>Hídr</w:t>
            </w:r>
            <w:r w:rsidRPr="0069310A">
              <w:rPr>
                <w:rFonts w:ascii="Arial" w:hAnsi="Arial" w:cs="Arial"/>
                <w:sz w:val="16"/>
                <w:szCs w:val="16"/>
              </w:rPr>
              <w:t>ic</w:t>
            </w:r>
            <w:r w:rsidRPr="0069310A">
              <w:rPr>
                <w:rFonts w:ascii="Arial" w:hAnsi="Arial" w:cs="Arial"/>
                <w:spacing w:val="-1"/>
                <w:sz w:val="16"/>
                <w:szCs w:val="16"/>
              </w:rPr>
              <w:t>os</w:t>
            </w:r>
          </w:p>
        </w:tc>
        <w:tc>
          <w:tcPr>
            <w:tcW w:w="1801" w:type="dxa"/>
            <w:tcBorders>
              <w:top w:val="single" w:sz="8" w:space="0" w:color="000000"/>
            </w:tcBorders>
            <w:shd w:val="clear" w:color="auto" w:fill="BFBFBF" w:themeFill="background1" w:themeFillShade="BF"/>
          </w:tcPr>
          <w:p w:rsidR="00131C18" w:rsidRPr="0069310A" w:rsidRDefault="00131C18" w:rsidP="00940F3D">
            <w:pPr>
              <w:pStyle w:val="TableParagraph"/>
              <w:kinsoku w:val="0"/>
              <w:overflowPunct w:val="0"/>
              <w:spacing w:line="205" w:lineRule="exact"/>
              <w:ind w:left="896"/>
              <w:rPr>
                <w:rFonts w:ascii="Arial" w:hAnsi="Arial" w:cs="Arial"/>
                <w:sz w:val="16"/>
                <w:szCs w:val="16"/>
              </w:rPr>
            </w:pPr>
            <w:r w:rsidRPr="0069310A">
              <w:rPr>
                <w:rFonts w:ascii="Arial" w:hAnsi="Arial" w:cs="Arial"/>
                <w:spacing w:val="-1"/>
                <w:sz w:val="16"/>
                <w:szCs w:val="16"/>
              </w:rPr>
              <w:t>4.730.</w:t>
            </w:r>
            <w:r w:rsidRPr="0069310A">
              <w:rPr>
                <w:rFonts w:ascii="Arial" w:hAnsi="Arial" w:cs="Arial"/>
                <w:sz w:val="16"/>
                <w:szCs w:val="16"/>
              </w:rPr>
              <w:t>6</w:t>
            </w:r>
            <w:r w:rsidRPr="0069310A">
              <w:rPr>
                <w:rFonts w:ascii="Arial" w:hAnsi="Arial" w:cs="Arial"/>
                <w:spacing w:val="-1"/>
                <w:sz w:val="16"/>
                <w:szCs w:val="16"/>
              </w:rPr>
              <w:t>7</w:t>
            </w:r>
            <w:r w:rsidRPr="0069310A">
              <w:rPr>
                <w:rFonts w:ascii="Arial" w:hAnsi="Arial" w:cs="Arial"/>
                <w:sz w:val="16"/>
                <w:szCs w:val="16"/>
              </w:rPr>
              <w:t>0</w:t>
            </w:r>
          </w:p>
        </w:tc>
      </w:tr>
      <w:tr w:rsidR="00131C18" w:rsidRPr="0069310A" w:rsidTr="004F64B7">
        <w:trPr>
          <w:trHeight w:hRule="exact" w:val="424"/>
        </w:trPr>
        <w:tc>
          <w:tcPr>
            <w:tcW w:w="7575" w:type="dxa"/>
            <w:shd w:val="clear" w:color="auto" w:fill="BFBFBF" w:themeFill="background1" w:themeFillShade="BF"/>
          </w:tcPr>
          <w:p w:rsidR="00131C18" w:rsidRPr="0069310A" w:rsidRDefault="00131C18" w:rsidP="00991717">
            <w:pPr>
              <w:pStyle w:val="TableParagraph"/>
              <w:kinsoku w:val="0"/>
              <w:overflowPunct w:val="0"/>
              <w:spacing w:before="2"/>
              <w:ind w:left="559" w:right="37" w:hanging="518"/>
              <w:rPr>
                <w:rFonts w:ascii="Arial" w:hAnsi="Arial" w:cs="Arial"/>
                <w:sz w:val="16"/>
                <w:szCs w:val="16"/>
              </w:rPr>
            </w:pPr>
            <w:r w:rsidRPr="0069310A">
              <w:rPr>
                <w:rFonts w:ascii="Arial" w:hAnsi="Arial" w:cs="Arial"/>
                <w:spacing w:val="-1"/>
                <w:sz w:val="16"/>
                <w:szCs w:val="16"/>
              </w:rPr>
              <w:t xml:space="preserve"> E.</w:t>
            </w:r>
            <w:proofErr w:type="gramStart"/>
            <w:r w:rsidR="00991717" w:rsidRPr="0069310A">
              <w:rPr>
                <w:rFonts w:ascii="Arial" w:hAnsi="Arial" w:cs="Arial"/>
                <w:sz w:val="16"/>
                <w:szCs w:val="16"/>
              </w:rPr>
              <w:t>2</w:t>
            </w:r>
            <w:r w:rsidR="00991717" w:rsidRPr="0069310A">
              <w:rPr>
                <w:rFonts w:ascii="Arial" w:hAnsi="Arial" w:cs="Arial"/>
                <w:spacing w:val="36"/>
                <w:sz w:val="16"/>
                <w:szCs w:val="16"/>
              </w:rPr>
              <w:t xml:space="preserve"> </w:t>
            </w:r>
            <w:r w:rsidR="00991717" w:rsidRPr="0069310A">
              <w:rPr>
                <w:rFonts w:ascii="Arial" w:hAnsi="Arial" w:cs="Arial"/>
                <w:spacing w:val="-1"/>
                <w:sz w:val="16"/>
                <w:szCs w:val="16"/>
              </w:rPr>
              <w:t>De</w:t>
            </w:r>
            <w:r w:rsidR="00991717" w:rsidRPr="0069310A">
              <w:rPr>
                <w:rFonts w:ascii="Arial" w:hAnsi="Arial" w:cs="Arial"/>
                <w:spacing w:val="1"/>
                <w:sz w:val="16"/>
                <w:szCs w:val="16"/>
              </w:rPr>
              <w:t>s</w:t>
            </w:r>
            <w:r w:rsidR="00991717" w:rsidRPr="0069310A">
              <w:rPr>
                <w:rFonts w:ascii="Arial" w:hAnsi="Arial" w:cs="Arial"/>
                <w:spacing w:val="-1"/>
                <w:sz w:val="16"/>
                <w:szCs w:val="16"/>
              </w:rPr>
              <w:t>env</w:t>
            </w:r>
            <w:r w:rsidR="00991717" w:rsidRPr="0069310A">
              <w:rPr>
                <w:rFonts w:ascii="Arial" w:hAnsi="Arial" w:cs="Arial"/>
                <w:sz w:val="16"/>
                <w:szCs w:val="16"/>
              </w:rPr>
              <w:t>o</w:t>
            </w:r>
            <w:r w:rsidR="00991717" w:rsidRPr="0069310A">
              <w:rPr>
                <w:rFonts w:ascii="Arial" w:hAnsi="Arial" w:cs="Arial"/>
                <w:spacing w:val="-1"/>
                <w:sz w:val="16"/>
                <w:szCs w:val="16"/>
              </w:rPr>
              <w:t>l</w:t>
            </w:r>
            <w:r w:rsidR="00991717" w:rsidRPr="0069310A">
              <w:rPr>
                <w:rFonts w:ascii="Arial" w:hAnsi="Arial" w:cs="Arial"/>
                <w:spacing w:val="1"/>
                <w:sz w:val="16"/>
                <w:szCs w:val="16"/>
              </w:rPr>
              <w:t>v</w:t>
            </w:r>
            <w:r w:rsidR="00991717" w:rsidRPr="0069310A">
              <w:rPr>
                <w:rFonts w:ascii="Arial" w:hAnsi="Arial" w:cs="Arial"/>
                <w:spacing w:val="-1"/>
                <w:sz w:val="16"/>
                <w:szCs w:val="16"/>
              </w:rPr>
              <w:t>iment</w:t>
            </w:r>
            <w:r w:rsidR="00991717" w:rsidRPr="0069310A">
              <w:rPr>
                <w:rFonts w:ascii="Arial" w:hAnsi="Arial" w:cs="Arial"/>
                <w:sz w:val="16"/>
                <w:szCs w:val="16"/>
              </w:rPr>
              <w:t>o</w:t>
            </w:r>
            <w:proofErr w:type="gramEnd"/>
            <w:r w:rsidRPr="0069310A">
              <w:rPr>
                <w:rFonts w:ascii="Arial" w:hAnsi="Arial" w:cs="Arial"/>
                <w:spacing w:val="38"/>
                <w:sz w:val="16"/>
                <w:szCs w:val="16"/>
              </w:rPr>
              <w:t xml:space="preserve"> </w:t>
            </w:r>
            <w:r w:rsidRPr="0069310A">
              <w:rPr>
                <w:rFonts w:ascii="Arial" w:hAnsi="Arial" w:cs="Arial"/>
                <w:spacing w:val="-1"/>
                <w:sz w:val="16"/>
                <w:szCs w:val="16"/>
              </w:rPr>
              <w:t>d</w:t>
            </w:r>
            <w:r w:rsidRPr="0069310A">
              <w:rPr>
                <w:rFonts w:ascii="Arial" w:hAnsi="Arial" w:cs="Arial"/>
                <w:sz w:val="16"/>
                <w:szCs w:val="16"/>
              </w:rPr>
              <w:t>e</w:t>
            </w:r>
            <w:r w:rsidRPr="0069310A">
              <w:rPr>
                <w:rFonts w:ascii="Arial" w:hAnsi="Arial" w:cs="Arial"/>
                <w:spacing w:val="37"/>
                <w:sz w:val="16"/>
                <w:szCs w:val="16"/>
              </w:rPr>
              <w:t xml:space="preserve"> </w:t>
            </w:r>
            <w:r w:rsidRPr="0069310A">
              <w:rPr>
                <w:rFonts w:ascii="Arial" w:hAnsi="Arial" w:cs="Arial"/>
                <w:spacing w:val="-1"/>
                <w:sz w:val="16"/>
                <w:szCs w:val="16"/>
              </w:rPr>
              <w:t>u</w:t>
            </w:r>
            <w:r w:rsidRPr="0069310A">
              <w:rPr>
                <w:rFonts w:ascii="Arial" w:hAnsi="Arial" w:cs="Arial"/>
                <w:sz w:val="16"/>
                <w:szCs w:val="16"/>
              </w:rPr>
              <w:t>m</w:t>
            </w:r>
            <w:r w:rsidRPr="0069310A">
              <w:rPr>
                <w:rFonts w:ascii="Arial" w:hAnsi="Arial" w:cs="Arial"/>
                <w:spacing w:val="38"/>
                <w:sz w:val="16"/>
                <w:szCs w:val="16"/>
              </w:rPr>
              <w:t xml:space="preserve"> </w:t>
            </w:r>
            <w:r w:rsidRPr="0069310A">
              <w:rPr>
                <w:rFonts w:ascii="Arial" w:hAnsi="Arial" w:cs="Arial"/>
                <w:spacing w:val="-1"/>
                <w:sz w:val="16"/>
                <w:szCs w:val="16"/>
              </w:rPr>
              <w:t>Sistem</w:t>
            </w:r>
            <w:r w:rsidRPr="0069310A">
              <w:rPr>
                <w:rFonts w:ascii="Arial" w:hAnsi="Arial" w:cs="Arial"/>
                <w:sz w:val="16"/>
                <w:szCs w:val="16"/>
              </w:rPr>
              <w:t>a</w:t>
            </w:r>
            <w:r w:rsidRPr="0069310A">
              <w:rPr>
                <w:rFonts w:ascii="Arial" w:hAnsi="Arial" w:cs="Arial"/>
                <w:spacing w:val="37"/>
                <w:sz w:val="16"/>
                <w:szCs w:val="16"/>
              </w:rPr>
              <w:t xml:space="preserve"> </w:t>
            </w:r>
            <w:r w:rsidRPr="0069310A">
              <w:rPr>
                <w:rFonts w:ascii="Arial" w:hAnsi="Arial" w:cs="Arial"/>
                <w:spacing w:val="-1"/>
                <w:sz w:val="16"/>
                <w:szCs w:val="16"/>
              </w:rPr>
              <w:t>Pi</w:t>
            </w:r>
            <w:r w:rsidRPr="0069310A">
              <w:rPr>
                <w:rFonts w:ascii="Arial" w:hAnsi="Arial" w:cs="Arial"/>
                <w:sz w:val="16"/>
                <w:szCs w:val="16"/>
              </w:rPr>
              <w:t>l</w:t>
            </w:r>
            <w:r w:rsidRPr="0069310A">
              <w:rPr>
                <w:rFonts w:ascii="Arial" w:hAnsi="Arial" w:cs="Arial"/>
                <w:spacing w:val="-1"/>
                <w:sz w:val="16"/>
                <w:szCs w:val="16"/>
              </w:rPr>
              <w:t>ot</w:t>
            </w:r>
            <w:r w:rsidRPr="0069310A">
              <w:rPr>
                <w:rFonts w:ascii="Arial" w:hAnsi="Arial" w:cs="Arial"/>
                <w:sz w:val="16"/>
                <w:szCs w:val="16"/>
              </w:rPr>
              <w:t>o</w:t>
            </w:r>
            <w:r w:rsidRPr="0069310A">
              <w:rPr>
                <w:rFonts w:ascii="Arial" w:hAnsi="Arial" w:cs="Arial"/>
                <w:spacing w:val="38"/>
                <w:sz w:val="16"/>
                <w:szCs w:val="16"/>
              </w:rPr>
              <w:t xml:space="preserve"> </w:t>
            </w:r>
            <w:r w:rsidRPr="0069310A">
              <w:rPr>
                <w:rFonts w:ascii="Arial" w:hAnsi="Arial" w:cs="Arial"/>
                <w:sz w:val="16"/>
                <w:szCs w:val="16"/>
              </w:rPr>
              <w:t>de</w:t>
            </w:r>
            <w:r w:rsidRPr="0069310A">
              <w:rPr>
                <w:rFonts w:ascii="Arial" w:hAnsi="Arial" w:cs="Arial"/>
                <w:spacing w:val="37"/>
                <w:sz w:val="16"/>
                <w:szCs w:val="16"/>
              </w:rPr>
              <w:t xml:space="preserve"> </w:t>
            </w:r>
            <w:r w:rsidRPr="0069310A">
              <w:rPr>
                <w:rFonts w:ascii="Arial" w:hAnsi="Arial" w:cs="Arial"/>
                <w:spacing w:val="-1"/>
                <w:sz w:val="16"/>
                <w:szCs w:val="16"/>
              </w:rPr>
              <w:t>M</w:t>
            </w:r>
            <w:r w:rsidRPr="0069310A">
              <w:rPr>
                <w:rFonts w:ascii="Arial" w:hAnsi="Arial" w:cs="Arial"/>
                <w:sz w:val="16"/>
                <w:szCs w:val="16"/>
              </w:rPr>
              <w:t>o</w:t>
            </w:r>
            <w:r w:rsidRPr="0069310A">
              <w:rPr>
                <w:rFonts w:ascii="Arial" w:hAnsi="Arial" w:cs="Arial"/>
                <w:spacing w:val="-1"/>
                <w:sz w:val="16"/>
                <w:szCs w:val="16"/>
              </w:rPr>
              <w:t>nito</w:t>
            </w:r>
            <w:r w:rsidRPr="0069310A">
              <w:rPr>
                <w:rFonts w:ascii="Arial" w:hAnsi="Arial" w:cs="Arial"/>
                <w:spacing w:val="1"/>
                <w:sz w:val="16"/>
                <w:szCs w:val="16"/>
              </w:rPr>
              <w:t>r</w:t>
            </w:r>
            <w:r w:rsidRPr="0069310A">
              <w:rPr>
                <w:rFonts w:ascii="Arial" w:hAnsi="Arial" w:cs="Arial"/>
                <w:sz w:val="16"/>
                <w:szCs w:val="16"/>
              </w:rPr>
              <w:t>a</w:t>
            </w:r>
            <w:r w:rsidRPr="0069310A">
              <w:rPr>
                <w:rFonts w:ascii="Arial" w:hAnsi="Arial" w:cs="Arial"/>
                <w:spacing w:val="-1"/>
                <w:sz w:val="16"/>
                <w:szCs w:val="16"/>
              </w:rPr>
              <w:t>ment</w:t>
            </w:r>
            <w:r w:rsidRPr="0069310A">
              <w:rPr>
                <w:rFonts w:ascii="Arial" w:hAnsi="Arial" w:cs="Arial"/>
                <w:sz w:val="16"/>
                <w:szCs w:val="16"/>
              </w:rPr>
              <w:t>o</w:t>
            </w:r>
            <w:r w:rsidRPr="0069310A">
              <w:rPr>
                <w:rFonts w:ascii="Arial" w:hAnsi="Arial" w:cs="Arial"/>
                <w:spacing w:val="36"/>
                <w:sz w:val="16"/>
                <w:szCs w:val="16"/>
              </w:rPr>
              <w:t xml:space="preserve"> </w:t>
            </w:r>
            <w:r w:rsidRPr="0069310A">
              <w:rPr>
                <w:rFonts w:ascii="Arial" w:hAnsi="Arial" w:cs="Arial"/>
                <w:spacing w:val="1"/>
                <w:sz w:val="16"/>
                <w:szCs w:val="16"/>
              </w:rPr>
              <w:t>B</w:t>
            </w:r>
            <w:r w:rsidRPr="0069310A">
              <w:rPr>
                <w:rFonts w:ascii="Arial" w:hAnsi="Arial" w:cs="Arial"/>
                <w:spacing w:val="-1"/>
                <w:sz w:val="16"/>
                <w:szCs w:val="16"/>
              </w:rPr>
              <w:t>io</w:t>
            </w:r>
            <w:r w:rsidRPr="0069310A">
              <w:rPr>
                <w:rFonts w:ascii="Arial" w:hAnsi="Arial" w:cs="Arial"/>
                <w:sz w:val="16"/>
                <w:szCs w:val="16"/>
              </w:rPr>
              <w:t>l</w:t>
            </w:r>
            <w:r w:rsidRPr="0069310A">
              <w:rPr>
                <w:rFonts w:ascii="Arial" w:hAnsi="Arial" w:cs="Arial"/>
                <w:spacing w:val="-1"/>
                <w:sz w:val="16"/>
                <w:szCs w:val="16"/>
              </w:rPr>
              <w:t>ó</w:t>
            </w:r>
            <w:r w:rsidRPr="0069310A">
              <w:rPr>
                <w:rFonts w:ascii="Arial" w:hAnsi="Arial" w:cs="Arial"/>
                <w:sz w:val="16"/>
                <w:szCs w:val="16"/>
              </w:rPr>
              <w:t>g</w:t>
            </w:r>
            <w:r w:rsidRPr="0069310A">
              <w:rPr>
                <w:rFonts w:ascii="Arial" w:hAnsi="Arial" w:cs="Arial"/>
                <w:spacing w:val="-1"/>
                <w:sz w:val="16"/>
                <w:szCs w:val="16"/>
              </w:rPr>
              <w:t>i</w:t>
            </w:r>
            <w:r w:rsidRPr="0069310A">
              <w:rPr>
                <w:rFonts w:ascii="Arial" w:hAnsi="Arial" w:cs="Arial"/>
                <w:spacing w:val="1"/>
                <w:sz w:val="16"/>
                <w:szCs w:val="16"/>
              </w:rPr>
              <w:t>c</w:t>
            </w:r>
            <w:r w:rsidRPr="0069310A">
              <w:rPr>
                <w:rFonts w:ascii="Arial" w:hAnsi="Arial" w:cs="Arial"/>
                <w:sz w:val="16"/>
                <w:szCs w:val="16"/>
              </w:rPr>
              <w:t>o</w:t>
            </w:r>
            <w:r w:rsidRPr="0069310A">
              <w:rPr>
                <w:rFonts w:ascii="Arial" w:hAnsi="Arial" w:cs="Arial"/>
                <w:spacing w:val="37"/>
                <w:sz w:val="16"/>
                <w:szCs w:val="16"/>
              </w:rPr>
              <w:t xml:space="preserve"> </w:t>
            </w:r>
            <w:r w:rsidRPr="0069310A">
              <w:rPr>
                <w:rFonts w:ascii="Arial" w:hAnsi="Arial" w:cs="Arial"/>
                <w:sz w:val="16"/>
                <w:szCs w:val="16"/>
              </w:rPr>
              <w:t>na</w:t>
            </w:r>
            <w:r w:rsidRPr="0069310A">
              <w:rPr>
                <w:rFonts w:ascii="Arial" w:hAnsi="Arial" w:cs="Arial"/>
                <w:spacing w:val="36"/>
                <w:sz w:val="16"/>
                <w:szCs w:val="16"/>
              </w:rPr>
              <w:t xml:space="preserve"> </w:t>
            </w:r>
            <w:r w:rsidRPr="0069310A">
              <w:rPr>
                <w:rFonts w:ascii="Arial" w:hAnsi="Arial" w:cs="Arial"/>
                <w:sz w:val="16"/>
                <w:szCs w:val="16"/>
              </w:rPr>
              <w:t>b</w:t>
            </w:r>
            <w:r w:rsidRPr="0069310A">
              <w:rPr>
                <w:rFonts w:ascii="Arial" w:hAnsi="Arial" w:cs="Arial"/>
                <w:spacing w:val="-1"/>
                <w:sz w:val="16"/>
                <w:szCs w:val="16"/>
              </w:rPr>
              <w:t>ac</w:t>
            </w:r>
            <w:r w:rsidRPr="0069310A">
              <w:rPr>
                <w:rFonts w:ascii="Arial" w:hAnsi="Arial" w:cs="Arial"/>
                <w:sz w:val="16"/>
                <w:szCs w:val="16"/>
              </w:rPr>
              <w:t>ia</w:t>
            </w:r>
            <w:r w:rsidRPr="0069310A">
              <w:rPr>
                <w:rFonts w:ascii="Arial" w:hAnsi="Arial" w:cs="Arial"/>
                <w:spacing w:val="37"/>
                <w:sz w:val="16"/>
                <w:szCs w:val="16"/>
              </w:rPr>
              <w:t xml:space="preserve"> </w:t>
            </w:r>
            <w:r w:rsidRPr="0069310A">
              <w:rPr>
                <w:rFonts w:ascii="Arial" w:hAnsi="Arial" w:cs="Arial"/>
                <w:sz w:val="16"/>
                <w:szCs w:val="16"/>
              </w:rPr>
              <w:t>do</w:t>
            </w:r>
            <w:r w:rsidRPr="0069310A">
              <w:rPr>
                <w:rFonts w:ascii="Arial" w:hAnsi="Arial" w:cs="Arial"/>
                <w:spacing w:val="38"/>
                <w:sz w:val="16"/>
                <w:szCs w:val="16"/>
              </w:rPr>
              <w:t xml:space="preserve"> </w:t>
            </w:r>
            <w:r w:rsidRPr="0069310A">
              <w:rPr>
                <w:rFonts w:ascii="Arial" w:hAnsi="Arial" w:cs="Arial"/>
                <w:spacing w:val="-1"/>
                <w:sz w:val="16"/>
                <w:szCs w:val="16"/>
              </w:rPr>
              <w:t>rio Paraíb</w:t>
            </w:r>
            <w:r w:rsidRPr="0069310A">
              <w:rPr>
                <w:rFonts w:ascii="Arial" w:hAnsi="Arial" w:cs="Arial"/>
                <w:sz w:val="16"/>
                <w:szCs w:val="16"/>
              </w:rPr>
              <w:t xml:space="preserve">a </w:t>
            </w:r>
            <w:r w:rsidRPr="0069310A">
              <w:rPr>
                <w:rFonts w:ascii="Arial" w:hAnsi="Arial" w:cs="Arial"/>
                <w:spacing w:val="-1"/>
                <w:sz w:val="16"/>
                <w:szCs w:val="16"/>
              </w:rPr>
              <w:t>d</w:t>
            </w:r>
            <w:r w:rsidRPr="0069310A">
              <w:rPr>
                <w:rFonts w:ascii="Arial" w:hAnsi="Arial" w:cs="Arial"/>
                <w:sz w:val="16"/>
                <w:szCs w:val="16"/>
              </w:rPr>
              <w:t xml:space="preserve">o </w:t>
            </w:r>
            <w:r w:rsidRPr="0069310A">
              <w:rPr>
                <w:rFonts w:ascii="Arial" w:hAnsi="Arial" w:cs="Arial"/>
                <w:spacing w:val="-1"/>
                <w:sz w:val="16"/>
                <w:szCs w:val="16"/>
              </w:rPr>
              <w:t>Sul</w:t>
            </w:r>
          </w:p>
        </w:tc>
        <w:tc>
          <w:tcPr>
            <w:tcW w:w="1801" w:type="dxa"/>
            <w:shd w:val="clear" w:color="auto" w:fill="BFBFBF" w:themeFill="background1" w:themeFillShade="BF"/>
          </w:tcPr>
          <w:p w:rsidR="00131C18" w:rsidRPr="0069310A" w:rsidRDefault="00131C18" w:rsidP="00940F3D">
            <w:pPr>
              <w:pStyle w:val="TableParagraph"/>
              <w:kinsoku w:val="0"/>
              <w:overflowPunct w:val="0"/>
              <w:spacing w:before="2"/>
              <w:ind w:left="896"/>
              <w:rPr>
                <w:rFonts w:ascii="Arial" w:hAnsi="Arial" w:cs="Arial"/>
                <w:sz w:val="16"/>
                <w:szCs w:val="16"/>
              </w:rPr>
            </w:pPr>
            <w:r w:rsidRPr="0069310A">
              <w:rPr>
                <w:rFonts w:ascii="Arial" w:hAnsi="Arial" w:cs="Arial"/>
                <w:spacing w:val="-1"/>
                <w:sz w:val="16"/>
                <w:szCs w:val="16"/>
              </w:rPr>
              <w:t>2.500.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4F64B7">
        <w:trPr>
          <w:trHeight w:hRule="exact" w:val="424"/>
        </w:trPr>
        <w:tc>
          <w:tcPr>
            <w:tcW w:w="7575" w:type="dxa"/>
            <w:shd w:val="clear" w:color="auto" w:fill="BFBFBF" w:themeFill="background1" w:themeFillShade="BF"/>
          </w:tcPr>
          <w:p w:rsidR="00131C18" w:rsidRPr="0069310A" w:rsidRDefault="00131C18" w:rsidP="00940F3D">
            <w:pPr>
              <w:pStyle w:val="TableParagraph"/>
              <w:kinsoku w:val="0"/>
              <w:overflowPunct w:val="0"/>
              <w:spacing w:before="7" w:line="206" w:lineRule="exact"/>
              <w:ind w:left="538" w:right="38" w:hanging="497"/>
              <w:rPr>
                <w:rFonts w:ascii="Arial" w:hAnsi="Arial" w:cs="Arial"/>
                <w:sz w:val="16"/>
                <w:szCs w:val="16"/>
              </w:rPr>
            </w:pPr>
            <w:r w:rsidRPr="0069310A">
              <w:rPr>
                <w:rFonts w:ascii="Arial" w:hAnsi="Arial" w:cs="Arial"/>
                <w:spacing w:val="-1"/>
                <w:sz w:val="16"/>
                <w:szCs w:val="16"/>
              </w:rPr>
              <w:t xml:space="preserve"> E.</w:t>
            </w:r>
            <w:proofErr w:type="gramStart"/>
            <w:r w:rsidR="00991717" w:rsidRPr="0069310A">
              <w:rPr>
                <w:rFonts w:ascii="Arial" w:hAnsi="Arial" w:cs="Arial"/>
                <w:sz w:val="16"/>
                <w:szCs w:val="16"/>
              </w:rPr>
              <w:t>3</w:t>
            </w:r>
            <w:r w:rsidR="00991717" w:rsidRPr="0069310A">
              <w:rPr>
                <w:rFonts w:ascii="Arial" w:hAnsi="Arial" w:cs="Arial"/>
                <w:spacing w:val="20"/>
                <w:sz w:val="16"/>
                <w:szCs w:val="16"/>
              </w:rPr>
              <w:t xml:space="preserve"> </w:t>
            </w:r>
            <w:r w:rsidR="00991717" w:rsidRPr="0069310A">
              <w:rPr>
                <w:rFonts w:ascii="Arial" w:hAnsi="Arial" w:cs="Arial"/>
                <w:spacing w:val="-1"/>
                <w:sz w:val="16"/>
                <w:szCs w:val="16"/>
              </w:rPr>
              <w:t>Desen</w:t>
            </w:r>
            <w:r w:rsidR="00991717" w:rsidRPr="0069310A">
              <w:rPr>
                <w:rFonts w:ascii="Arial" w:hAnsi="Arial" w:cs="Arial"/>
                <w:spacing w:val="1"/>
                <w:sz w:val="16"/>
                <w:szCs w:val="16"/>
              </w:rPr>
              <w:t>v</w:t>
            </w:r>
            <w:r w:rsidR="00991717" w:rsidRPr="0069310A">
              <w:rPr>
                <w:rFonts w:ascii="Arial" w:hAnsi="Arial" w:cs="Arial"/>
                <w:spacing w:val="-1"/>
                <w:sz w:val="16"/>
                <w:szCs w:val="16"/>
              </w:rPr>
              <w:t>olv</w:t>
            </w:r>
            <w:r w:rsidR="00991717" w:rsidRPr="0069310A">
              <w:rPr>
                <w:rFonts w:ascii="Arial" w:hAnsi="Arial" w:cs="Arial"/>
                <w:sz w:val="16"/>
                <w:szCs w:val="16"/>
              </w:rPr>
              <w:t>i</w:t>
            </w:r>
            <w:r w:rsidR="00991717" w:rsidRPr="0069310A">
              <w:rPr>
                <w:rFonts w:ascii="Arial" w:hAnsi="Arial" w:cs="Arial"/>
                <w:spacing w:val="-1"/>
                <w:sz w:val="16"/>
                <w:szCs w:val="16"/>
              </w:rPr>
              <w:t>ment</w:t>
            </w:r>
            <w:r w:rsidR="00991717" w:rsidRPr="0069310A">
              <w:rPr>
                <w:rFonts w:ascii="Arial" w:hAnsi="Arial" w:cs="Arial"/>
                <w:sz w:val="16"/>
                <w:szCs w:val="16"/>
              </w:rPr>
              <w:t>o</w:t>
            </w:r>
            <w:proofErr w:type="gramEnd"/>
            <w:r w:rsidRPr="0069310A">
              <w:rPr>
                <w:rFonts w:ascii="Arial" w:hAnsi="Arial" w:cs="Arial"/>
                <w:spacing w:val="21"/>
                <w:sz w:val="16"/>
                <w:szCs w:val="16"/>
              </w:rPr>
              <w:t xml:space="preserve"> </w:t>
            </w:r>
            <w:r w:rsidRPr="0069310A">
              <w:rPr>
                <w:rFonts w:ascii="Arial" w:hAnsi="Arial" w:cs="Arial"/>
                <w:spacing w:val="-1"/>
                <w:sz w:val="16"/>
                <w:szCs w:val="16"/>
              </w:rPr>
              <w:t>d</w:t>
            </w:r>
            <w:r w:rsidRPr="0069310A">
              <w:rPr>
                <w:rFonts w:ascii="Arial" w:hAnsi="Arial" w:cs="Arial"/>
                <w:sz w:val="16"/>
                <w:szCs w:val="16"/>
              </w:rPr>
              <w:t>e</w:t>
            </w:r>
            <w:r w:rsidRPr="0069310A">
              <w:rPr>
                <w:rFonts w:ascii="Arial" w:hAnsi="Arial" w:cs="Arial"/>
                <w:spacing w:val="20"/>
                <w:sz w:val="16"/>
                <w:szCs w:val="16"/>
              </w:rPr>
              <w:t xml:space="preserve"> </w:t>
            </w:r>
            <w:r w:rsidRPr="0069310A">
              <w:rPr>
                <w:rFonts w:ascii="Arial" w:hAnsi="Arial" w:cs="Arial"/>
                <w:spacing w:val="-1"/>
                <w:sz w:val="16"/>
                <w:szCs w:val="16"/>
              </w:rPr>
              <w:t>u</w:t>
            </w:r>
            <w:r w:rsidRPr="0069310A">
              <w:rPr>
                <w:rFonts w:ascii="Arial" w:hAnsi="Arial" w:cs="Arial"/>
                <w:sz w:val="16"/>
                <w:szCs w:val="16"/>
              </w:rPr>
              <w:t>m</w:t>
            </w:r>
            <w:r w:rsidRPr="0069310A">
              <w:rPr>
                <w:rFonts w:ascii="Arial" w:hAnsi="Arial" w:cs="Arial"/>
                <w:spacing w:val="22"/>
                <w:sz w:val="16"/>
                <w:szCs w:val="16"/>
              </w:rPr>
              <w:t xml:space="preserve"> </w:t>
            </w:r>
            <w:r w:rsidRPr="0069310A">
              <w:rPr>
                <w:rFonts w:ascii="Arial" w:hAnsi="Arial" w:cs="Arial"/>
                <w:spacing w:val="-1"/>
                <w:sz w:val="16"/>
                <w:szCs w:val="16"/>
              </w:rPr>
              <w:t>Sistem</w:t>
            </w:r>
            <w:r w:rsidRPr="0069310A">
              <w:rPr>
                <w:rFonts w:ascii="Arial" w:hAnsi="Arial" w:cs="Arial"/>
                <w:sz w:val="16"/>
                <w:szCs w:val="16"/>
              </w:rPr>
              <w:t>a</w:t>
            </w:r>
            <w:r w:rsidRPr="0069310A">
              <w:rPr>
                <w:rFonts w:ascii="Arial" w:hAnsi="Arial" w:cs="Arial"/>
                <w:spacing w:val="21"/>
                <w:sz w:val="16"/>
                <w:szCs w:val="16"/>
              </w:rPr>
              <w:t xml:space="preserve"> </w:t>
            </w:r>
            <w:r w:rsidRPr="0069310A">
              <w:rPr>
                <w:rFonts w:ascii="Arial" w:hAnsi="Arial" w:cs="Arial"/>
                <w:spacing w:val="-1"/>
                <w:sz w:val="16"/>
                <w:szCs w:val="16"/>
              </w:rPr>
              <w:t>Pi</w:t>
            </w:r>
            <w:r w:rsidRPr="0069310A">
              <w:rPr>
                <w:rFonts w:ascii="Arial" w:hAnsi="Arial" w:cs="Arial"/>
                <w:sz w:val="16"/>
                <w:szCs w:val="16"/>
              </w:rPr>
              <w:t>l</w:t>
            </w:r>
            <w:r w:rsidRPr="0069310A">
              <w:rPr>
                <w:rFonts w:ascii="Arial" w:hAnsi="Arial" w:cs="Arial"/>
                <w:spacing w:val="-1"/>
                <w:sz w:val="16"/>
                <w:szCs w:val="16"/>
              </w:rPr>
              <w:t>ot</w:t>
            </w:r>
            <w:r w:rsidRPr="0069310A">
              <w:rPr>
                <w:rFonts w:ascii="Arial" w:hAnsi="Arial" w:cs="Arial"/>
                <w:sz w:val="16"/>
                <w:szCs w:val="16"/>
              </w:rPr>
              <w:t>o</w:t>
            </w:r>
            <w:r w:rsidRPr="0069310A">
              <w:rPr>
                <w:rFonts w:ascii="Arial" w:hAnsi="Arial" w:cs="Arial"/>
                <w:spacing w:val="22"/>
                <w:sz w:val="16"/>
                <w:szCs w:val="16"/>
              </w:rPr>
              <w:t xml:space="preserve"> </w:t>
            </w:r>
            <w:r w:rsidRPr="0069310A">
              <w:rPr>
                <w:rFonts w:ascii="Arial" w:hAnsi="Arial" w:cs="Arial"/>
                <w:spacing w:val="-1"/>
                <w:sz w:val="16"/>
                <w:szCs w:val="16"/>
              </w:rPr>
              <w:t>d</w:t>
            </w:r>
            <w:r w:rsidRPr="0069310A">
              <w:rPr>
                <w:rFonts w:ascii="Arial" w:hAnsi="Arial" w:cs="Arial"/>
                <w:sz w:val="16"/>
                <w:szCs w:val="16"/>
              </w:rPr>
              <w:t>e</w:t>
            </w:r>
            <w:r w:rsidRPr="0069310A">
              <w:rPr>
                <w:rFonts w:ascii="Arial" w:hAnsi="Arial" w:cs="Arial"/>
                <w:spacing w:val="21"/>
                <w:sz w:val="16"/>
                <w:szCs w:val="16"/>
              </w:rPr>
              <w:t xml:space="preserve"> </w:t>
            </w:r>
            <w:r w:rsidRPr="0069310A">
              <w:rPr>
                <w:rFonts w:ascii="Arial" w:hAnsi="Arial" w:cs="Arial"/>
                <w:spacing w:val="-1"/>
                <w:sz w:val="16"/>
                <w:szCs w:val="16"/>
              </w:rPr>
              <w:t>Monito</w:t>
            </w:r>
            <w:r w:rsidRPr="0069310A">
              <w:rPr>
                <w:rFonts w:ascii="Arial" w:hAnsi="Arial" w:cs="Arial"/>
                <w:spacing w:val="1"/>
                <w:sz w:val="16"/>
                <w:szCs w:val="16"/>
              </w:rPr>
              <w:t>r</w:t>
            </w:r>
            <w:r w:rsidRPr="0069310A">
              <w:rPr>
                <w:rFonts w:ascii="Arial" w:hAnsi="Arial" w:cs="Arial"/>
                <w:spacing w:val="-1"/>
                <w:sz w:val="16"/>
                <w:szCs w:val="16"/>
              </w:rPr>
              <w:t>a</w:t>
            </w:r>
            <w:r w:rsidRPr="0069310A">
              <w:rPr>
                <w:rFonts w:ascii="Arial" w:hAnsi="Arial" w:cs="Arial"/>
                <w:spacing w:val="1"/>
                <w:sz w:val="16"/>
                <w:szCs w:val="16"/>
              </w:rPr>
              <w:t>m</w:t>
            </w:r>
            <w:r w:rsidRPr="0069310A">
              <w:rPr>
                <w:rFonts w:ascii="Arial" w:hAnsi="Arial" w:cs="Arial"/>
                <w:spacing w:val="-1"/>
                <w:sz w:val="16"/>
                <w:szCs w:val="16"/>
              </w:rPr>
              <w:t>ent</w:t>
            </w:r>
            <w:r w:rsidRPr="0069310A">
              <w:rPr>
                <w:rFonts w:ascii="Arial" w:hAnsi="Arial" w:cs="Arial"/>
                <w:sz w:val="16"/>
                <w:szCs w:val="16"/>
              </w:rPr>
              <w:t>o</w:t>
            </w:r>
            <w:r w:rsidRPr="0069310A">
              <w:rPr>
                <w:rFonts w:ascii="Arial" w:hAnsi="Arial" w:cs="Arial"/>
                <w:spacing w:val="20"/>
                <w:sz w:val="16"/>
                <w:szCs w:val="16"/>
              </w:rPr>
              <w:t xml:space="preserve"> </w:t>
            </w:r>
            <w:r w:rsidRPr="0069310A">
              <w:rPr>
                <w:rFonts w:ascii="Arial" w:hAnsi="Arial" w:cs="Arial"/>
                <w:spacing w:val="-1"/>
                <w:sz w:val="16"/>
                <w:szCs w:val="16"/>
              </w:rPr>
              <w:t>d</w:t>
            </w:r>
            <w:r w:rsidRPr="0069310A">
              <w:rPr>
                <w:rFonts w:ascii="Arial" w:hAnsi="Arial" w:cs="Arial"/>
                <w:sz w:val="16"/>
                <w:szCs w:val="16"/>
              </w:rPr>
              <w:t>e</w:t>
            </w:r>
            <w:r w:rsidRPr="0069310A">
              <w:rPr>
                <w:rFonts w:ascii="Arial" w:hAnsi="Arial" w:cs="Arial"/>
                <w:spacing w:val="21"/>
                <w:sz w:val="16"/>
                <w:szCs w:val="16"/>
              </w:rPr>
              <w:t xml:space="preserve"> </w:t>
            </w:r>
            <w:r w:rsidRPr="0069310A">
              <w:rPr>
                <w:rFonts w:ascii="Arial" w:hAnsi="Arial" w:cs="Arial"/>
                <w:spacing w:val="-1"/>
                <w:sz w:val="16"/>
                <w:szCs w:val="16"/>
              </w:rPr>
              <w:t>Ero</w:t>
            </w:r>
            <w:r w:rsidRPr="0069310A">
              <w:rPr>
                <w:rFonts w:ascii="Arial" w:hAnsi="Arial" w:cs="Arial"/>
                <w:spacing w:val="1"/>
                <w:sz w:val="16"/>
                <w:szCs w:val="16"/>
              </w:rPr>
              <w:t>s</w:t>
            </w:r>
            <w:r w:rsidRPr="0069310A">
              <w:rPr>
                <w:rFonts w:ascii="Arial" w:hAnsi="Arial" w:cs="Arial"/>
                <w:sz w:val="16"/>
                <w:szCs w:val="16"/>
              </w:rPr>
              <w:t>ão</w:t>
            </w:r>
            <w:r w:rsidRPr="0069310A">
              <w:rPr>
                <w:rFonts w:ascii="Arial" w:hAnsi="Arial" w:cs="Arial"/>
                <w:spacing w:val="21"/>
                <w:sz w:val="16"/>
                <w:szCs w:val="16"/>
              </w:rPr>
              <w:t xml:space="preserve"> </w:t>
            </w:r>
            <w:r w:rsidRPr="0069310A">
              <w:rPr>
                <w:rFonts w:ascii="Arial" w:hAnsi="Arial" w:cs="Arial"/>
                <w:sz w:val="16"/>
                <w:szCs w:val="16"/>
              </w:rPr>
              <w:t>e</w:t>
            </w:r>
            <w:r w:rsidRPr="0069310A">
              <w:rPr>
                <w:rFonts w:ascii="Arial" w:hAnsi="Arial" w:cs="Arial"/>
                <w:spacing w:val="20"/>
                <w:sz w:val="16"/>
                <w:szCs w:val="16"/>
              </w:rPr>
              <w:t xml:space="preserve"> </w:t>
            </w:r>
            <w:r w:rsidRPr="0069310A">
              <w:rPr>
                <w:rFonts w:ascii="Arial" w:hAnsi="Arial" w:cs="Arial"/>
                <w:spacing w:val="-1"/>
                <w:sz w:val="16"/>
                <w:szCs w:val="16"/>
              </w:rPr>
              <w:t>Assorea</w:t>
            </w:r>
            <w:r w:rsidRPr="0069310A">
              <w:rPr>
                <w:rFonts w:ascii="Arial" w:hAnsi="Arial" w:cs="Arial"/>
                <w:spacing w:val="1"/>
                <w:sz w:val="16"/>
                <w:szCs w:val="16"/>
              </w:rPr>
              <w:t>m</w:t>
            </w:r>
            <w:r w:rsidRPr="0069310A">
              <w:rPr>
                <w:rFonts w:ascii="Arial" w:hAnsi="Arial" w:cs="Arial"/>
                <w:spacing w:val="-1"/>
                <w:sz w:val="16"/>
                <w:szCs w:val="16"/>
              </w:rPr>
              <w:t>ento e</w:t>
            </w:r>
            <w:r w:rsidRPr="0069310A">
              <w:rPr>
                <w:rFonts w:ascii="Arial" w:hAnsi="Arial" w:cs="Arial"/>
                <w:sz w:val="16"/>
                <w:szCs w:val="16"/>
              </w:rPr>
              <w:t xml:space="preserve">m </w:t>
            </w:r>
            <w:r w:rsidRPr="0069310A">
              <w:rPr>
                <w:rFonts w:ascii="Arial" w:hAnsi="Arial" w:cs="Arial"/>
                <w:spacing w:val="-1"/>
                <w:sz w:val="16"/>
                <w:szCs w:val="16"/>
              </w:rPr>
              <w:t>rio</w:t>
            </w:r>
            <w:r w:rsidRPr="0069310A">
              <w:rPr>
                <w:rFonts w:ascii="Arial" w:hAnsi="Arial" w:cs="Arial"/>
                <w:sz w:val="16"/>
                <w:szCs w:val="16"/>
              </w:rPr>
              <w:t xml:space="preserve">s e </w:t>
            </w:r>
            <w:r w:rsidRPr="0069310A">
              <w:rPr>
                <w:rFonts w:ascii="Arial" w:hAnsi="Arial" w:cs="Arial"/>
                <w:spacing w:val="-1"/>
                <w:sz w:val="16"/>
                <w:szCs w:val="16"/>
              </w:rPr>
              <w:t>rese</w:t>
            </w:r>
            <w:r w:rsidRPr="0069310A">
              <w:rPr>
                <w:rFonts w:ascii="Arial" w:hAnsi="Arial" w:cs="Arial"/>
                <w:spacing w:val="1"/>
                <w:sz w:val="16"/>
                <w:szCs w:val="16"/>
              </w:rPr>
              <w:t>r</w:t>
            </w:r>
            <w:r w:rsidRPr="0069310A">
              <w:rPr>
                <w:rFonts w:ascii="Arial" w:hAnsi="Arial" w:cs="Arial"/>
                <w:sz w:val="16"/>
                <w:szCs w:val="16"/>
              </w:rPr>
              <w:t>v</w:t>
            </w:r>
            <w:r w:rsidRPr="0069310A">
              <w:rPr>
                <w:rFonts w:ascii="Arial" w:hAnsi="Arial" w:cs="Arial"/>
                <w:spacing w:val="-1"/>
                <w:sz w:val="16"/>
                <w:szCs w:val="16"/>
              </w:rPr>
              <w:t>atórios</w:t>
            </w:r>
          </w:p>
        </w:tc>
        <w:tc>
          <w:tcPr>
            <w:tcW w:w="1801" w:type="dxa"/>
            <w:shd w:val="clear" w:color="auto" w:fill="BFBFBF" w:themeFill="background1" w:themeFillShade="BF"/>
          </w:tcPr>
          <w:p w:rsidR="00131C18" w:rsidRPr="0069310A" w:rsidRDefault="00131C18" w:rsidP="00940F3D">
            <w:pPr>
              <w:pStyle w:val="TableParagraph"/>
              <w:kinsoku w:val="0"/>
              <w:overflowPunct w:val="0"/>
              <w:spacing w:before="3"/>
              <w:ind w:left="1046"/>
              <w:rPr>
                <w:rFonts w:ascii="Arial" w:hAnsi="Arial" w:cs="Arial"/>
                <w:sz w:val="16"/>
                <w:szCs w:val="16"/>
              </w:rPr>
            </w:pPr>
            <w:r w:rsidRPr="0069310A">
              <w:rPr>
                <w:rFonts w:ascii="Arial" w:hAnsi="Arial" w:cs="Arial"/>
                <w:spacing w:val="-1"/>
                <w:sz w:val="16"/>
                <w:szCs w:val="16"/>
              </w:rPr>
              <w:t>700.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4F64B7">
        <w:trPr>
          <w:trHeight w:hRule="exact" w:val="424"/>
        </w:trPr>
        <w:tc>
          <w:tcPr>
            <w:tcW w:w="7575" w:type="dxa"/>
            <w:shd w:val="clear" w:color="auto" w:fill="BFBFBF" w:themeFill="background1" w:themeFillShade="BF"/>
          </w:tcPr>
          <w:p w:rsidR="00131C18" w:rsidRPr="0069310A" w:rsidRDefault="00131C18" w:rsidP="00991717">
            <w:pPr>
              <w:pStyle w:val="TableParagraph"/>
              <w:kinsoku w:val="0"/>
              <w:overflowPunct w:val="0"/>
              <w:spacing w:before="6" w:line="206" w:lineRule="exact"/>
              <w:ind w:left="559" w:right="39" w:hanging="518"/>
              <w:rPr>
                <w:rFonts w:ascii="Arial" w:hAnsi="Arial" w:cs="Arial"/>
                <w:sz w:val="16"/>
                <w:szCs w:val="16"/>
              </w:rPr>
            </w:pPr>
            <w:r w:rsidRPr="0069310A">
              <w:rPr>
                <w:rFonts w:ascii="Arial" w:hAnsi="Arial" w:cs="Arial"/>
                <w:spacing w:val="-1"/>
                <w:sz w:val="16"/>
                <w:szCs w:val="16"/>
              </w:rPr>
              <w:t xml:space="preserve"> E.</w:t>
            </w:r>
            <w:proofErr w:type="gramStart"/>
            <w:r w:rsidR="00991717" w:rsidRPr="0069310A">
              <w:rPr>
                <w:rFonts w:ascii="Arial" w:hAnsi="Arial" w:cs="Arial"/>
                <w:sz w:val="16"/>
                <w:szCs w:val="16"/>
              </w:rPr>
              <w:t xml:space="preserve">4 </w:t>
            </w:r>
            <w:r w:rsidR="00991717" w:rsidRPr="0069310A">
              <w:rPr>
                <w:rFonts w:ascii="Arial" w:hAnsi="Arial" w:cs="Arial"/>
                <w:spacing w:val="-1"/>
                <w:sz w:val="16"/>
                <w:szCs w:val="16"/>
              </w:rPr>
              <w:t>Desen</w:t>
            </w:r>
            <w:r w:rsidR="00991717" w:rsidRPr="0069310A">
              <w:rPr>
                <w:rFonts w:ascii="Arial" w:hAnsi="Arial" w:cs="Arial"/>
                <w:spacing w:val="1"/>
                <w:sz w:val="16"/>
                <w:szCs w:val="16"/>
              </w:rPr>
              <w:t>v</w:t>
            </w:r>
            <w:r w:rsidR="00991717" w:rsidRPr="0069310A">
              <w:rPr>
                <w:rFonts w:ascii="Arial" w:hAnsi="Arial" w:cs="Arial"/>
                <w:spacing w:val="-1"/>
                <w:sz w:val="16"/>
                <w:szCs w:val="16"/>
              </w:rPr>
              <w:t>olv</w:t>
            </w:r>
            <w:r w:rsidR="00991717" w:rsidRPr="0069310A">
              <w:rPr>
                <w:rFonts w:ascii="Arial" w:hAnsi="Arial" w:cs="Arial"/>
                <w:sz w:val="16"/>
                <w:szCs w:val="16"/>
              </w:rPr>
              <w:t>i</w:t>
            </w:r>
            <w:r w:rsidR="00991717" w:rsidRPr="0069310A">
              <w:rPr>
                <w:rFonts w:ascii="Arial" w:hAnsi="Arial" w:cs="Arial"/>
                <w:spacing w:val="-1"/>
                <w:sz w:val="16"/>
                <w:szCs w:val="16"/>
              </w:rPr>
              <w:t>ment</w:t>
            </w:r>
            <w:r w:rsidR="00991717" w:rsidRPr="0069310A">
              <w:rPr>
                <w:rFonts w:ascii="Arial" w:hAnsi="Arial" w:cs="Arial"/>
                <w:sz w:val="16"/>
                <w:szCs w:val="16"/>
              </w:rPr>
              <w:t>o</w:t>
            </w:r>
            <w:proofErr w:type="gramEnd"/>
            <w:r w:rsidR="00991717" w:rsidRPr="0069310A">
              <w:rPr>
                <w:rFonts w:ascii="Arial" w:hAnsi="Arial" w:cs="Arial"/>
                <w:spacing w:val="21"/>
                <w:sz w:val="16"/>
                <w:szCs w:val="16"/>
              </w:rPr>
              <w:t xml:space="preserve"> </w:t>
            </w:r>
            <w:r w:rsidRPr="0069310A">
              <w:rPr>
                <w:rFonts w:ascii="Arial" w:hAnsi="Arial" w:cs="Arial"/>
                <w:spacing w:val="-1"/>
                <w:sz w:val="16"/>
                <w:szCs w:val="16"/>
              </w:rPr>
              <w:t>d</w:t>
            </w:r>
            <w:r w:rsidRPr="0069310A">
              <w:rPr>
                <w:rFonts w:ascii="Arial" w:hAnsi="Arial" w:cs="Arial"/>
                <w:sz w:val="16"/>
                <w:szCs w:val="16"/>
              </w:rPr>
              <w:t xml:space="preserve">e um </w:t>
            </w:r>
            <w:r w:rsidRPr="0069310A">
              <w:rPr>
                <w:rFonts w:ascii="Arial" w:hAnsi="Arial" w:cs="Arial"/>
                <w:spacing w:val="-1"/>
                <w:sz w:val="16"/>
                <w:szCs w:val="16"/>
              </w:rPr>
              <w:t>Sistem</w:t>
            </w:r>
            <w:r w:rsidRPr="0069310A">
              <w:rPr>
                <w:rFonts w:ascii="Arial" w:hAnsi="Arial" w:cs="Arial"/>
                <w:sz w:val="16"/>
                <w:szCs w:val="16"/>
              </w:rPr>
              <w:t xml:space="preserve">a de </w:t>
            </w:r>
            <w:r w:rsidRPr="0069310A">
              <w:rPr>
                <w:rFonts w:ascii="Arial" w:hAnsi="Arial" w:cs="Arial"/>
                <w:spacing w:val="-1"/>
                <w:sz w:val="16"/>
                <w:szCs w:val="16"/>
              </w:rPr>
              <w:t>Aco</w:t>
            </w:r>
            <w:r w:rsidRPr="0069310A">
              <w:rPr>
                <w:rFonts w:ascii="Arial" w:hAnsi="Arial" w:cs="Arial"/>
                <w:spacing w:val="1"/>
                <w:sz w:val="16"/>
                <w:szCs w:val="16"/>
              </w:rPr>
              <w:t>m</w:t>
            </w:r>
            <w:r w:rsidRPr="0069310A">
              <w:rPr>
                <w:rFonts w:ascii="Arial" w:hAnsi="Arial" w:cs="Arial"/>
                <w:spacing w:val="-1"/>
                <w:sz w:val="16"/>
                <w:szCs w:val="16"/>
              </w:rPr>
              <w:t>pa</w:t>
            </w:r>
            <w:r w:rsidRPr="0069310A">
              <w:rPr>
                <w:rFonts w:ascii="Arial" w:hAnsi="Arial" w:cs="Arial"/>
                <w:sz w:val="16"/>
                <w:szCs w:val="16"/>
              </w:rPr>
              <w:t>n</w:t>
            </w:r>
            <w:r w:rsidRPr="0069310A">
              <w:rPr>
                <w:rFonts w:ascii="Arial" w:hAnsi="Arial" w:cs="Arial"/>
                <w:spacing w:val="-1"/>
                <w:sz w:val="16"/>
                <w:szCs w:val="16"/>
              </w:rPr>
              <w:t>h</w:t>
            </w:r>
            <w:r w:rsidRPr="0069310A">
              <w:rPr>
                <w:rFonts w:ascii="Arial" w:hAnsi="Arial" w:cs="Arial"/>
                <w:sz w:val="16"/>
                <w:szCs w:val="16"/>
              </w:rPr>
              <w:t>a</w:t>
            </w:r>
            <w:r w:rsidRPr="0069310A">
              <w:rPr>
                <w:rFonts w:ascii="Arial" w:hAnsi="Arial" w:cs="Arial"/>
                <w:spacing w:val="-1"/>
                <w:sz w:val="16"/>
                <w:szCs w:val="16"/>
              </w:rPr>
              <w:t>ment</w:t>
            </w:r>
            <w:r w:rsidRPr="0069310A">
              <w:rPr>
                <w:rFonts w:ascii="Arial" w:hAnsi="Arial" w:cs="Arial"/>
                <w:sz w:val="16"/>
                <w:szCs w:val="16"/>
              </w:rPr>
              <w:t xml:space="preserve">o </w:t>
            </w:r>
            <w:r w:rsidRPr="0069310A">
              <w:rPr>
                <w:rFonts w:ascii="Arial" w:hAnsi="Arial" w:cs="Arial"/>
                <w:spacing w:val="-1"/>
                <w:sz w:val="16"/>
                <w:szCs w:val="16"/>
              </w:rPr>
              <w:t>d</w:t>
            </w:r>
            <w:r w:rsidRPr="0069310A">
              <w:rPr>
                <w:rFonts w:ascii="Arial" w:hAnsi="Arial" w:cs="Arial"/>
                <w:sz w:val="16"/>
                <w:szCs w:val="16"/>
              </w:rPr>
              <w:t xml:space="preserve">e </w:t>
            </w:r>
            <w:r w:rsidRPr="0069310A">
              <w:rPr>
                <w:rFonts w:ascii="Arial" w:hAnsi="Arial" w:cs="Arial"/>
                <w:spacing w:val="1"/>
                <w:sz w:val="16"/>
                <w:szCs w:val="16"/>
              </w:rPr>
              <w:t>P</w:t>
            </w:r>
            <w:r w:rsidRPr="0069310A">
              <w:rPr>
                <w:rFonts w:ascii="Arial" w:hAnsi="Arial" w:cs="Arial"/>
                <w:spacing w:val="-1"/>
                <w:sz w:val="16"/>
                <w:szCs w:val="16"/>
              </w:rPr>
              <w:t>o</w:t>
            </w:r>
            <w:r w:rsidRPr="0069310A">
              <w:rPr>
                <w:rFonts w:ascii="Arial" w:hAnsi="Arial" w:cs="Arial"/>
                <w:sz w:val="16"/>
                <w:szCs w:val="16"/>
              </w:rPr>
              <w:t>l</w:t>
            </w:r>
            <w:r w:rsidRPr="0069310A">
              <w:rPr>
                <w:rFonts w:ascii="Arial" w:hAnsi="Arial" w:cs="Arial"/>
                <w:spacing w:val="-1"/>
                <w:sz w:val="16"/>
                <w:szCs w:val="16"/>
              </w:rPr>
              <w:t>uiç</w:t>
            </w:r>
            <w:r w:rsidRPr="0069310A">
              <w:rPr>
                <w:rFonts w:ascii="Arial" w:hAnsi="Arial" w:cs="Arial"/>
                <w:sz w:val="16"/>
                <w:szCs w:val="16"/>
              </w:rPr>
              <w:t>ão p</w:t>
            </w:r>
            <w:r w:rsidRPr="0069310A">
              <w:rPr>
                <w:rFonts w:ascii="Arial" w:hAnsi="Arial" w:cs="Arial"/>
                <w:spacing w:val="-1"/>
                <w:sz w:val="16"/>
                <w:szCs w:val="16"/>
              </w:rPr>
              <w:t>o</w:t>
            </w:r>
            <w:r w:rsidRPr="0069310A">
              <w:rPr>
                <w:rFonts w:ascii="Arial" w:hAnsi="Arial" w:cs="Arial"/>
                <w:sz w:val="16"/>
                <w:szCs w:val="16"/>
              </w:rPr>
              <w:t>r Ca</w:t>
            </w:r>
            <w:r w:rsidRPr="0069310A">
              <w:rPr>
                <w:rFonts w:ascii="Arial" w:hAnsi="Arial" w:cs="Arial"/>
                <w:spacing w:val="-1"/>
                <w:sz w:val="16"/>
                <w:szCs w:val="16"/>
              </w:rPr>
              <w:t>rgas Acid</w:t>
            </w:r>
            <w:r w:rsidRPr="0069310A">
              <w:rPr>
                <w:rFonts w:ascii="Arial" w:hAnsi="Arial" w:cs="Arial"/>
                <w:sz w:val="16"/>
                <w:szCs w:val="16"/>
              </w:rPr>
              <w:t>e</w:t>
            </w:r>
            <w:r w:rsidRPr="0069310A">
              <w:rPr>
                <w:rFonts w:ascii="Arial" w:hAnsi="Arial" w:cs="Arial"/>
                <w:spacing w:val="-1"/>
                <w:sz w:val="16"/>
                <w:szCs w:val="16"/>
              </w:rPr>
              <w:t>ntai</w:t>
            </w:r>
            <w:r w:rsidRPr="0069310A">
              <w:rPr>
                <w:rFonts w:ascii="Arial" w:hAnsi="Arial" w:cs="Arial"/>
                <w:sz w:val="16"/>
                <w:szCs w:val="16"/>
              </w:rPr>
              <w:t xml:space="preserve">s </w:t>
            </w:r>
            <w:r w:rsidRPr="0069310A">
              <w:rPr>
                <w:rFonts w:ascii="Arial" w:hAnsi="Arial" w:cs="Arial"/>
                <w:spacing w:val="-1"/>
                <w:sz w:val="16"/>
                <w:szCs w:val="16"/>
              </w:rPr>
              <w:t>e</w:t>
            </w:r>
            <w:r w:rsidRPr="0069310A">
              <w:rPr>
                <w:rFonts w:ascii="Arial" w:hAnsi="Arial" w:cs="Arial"/>
                <w:sz w:val="16"/>
                <w:szCs w:val="16"/>
              </w:rPr>
              <w:t>m</w:t>
            </w:r>
            <w:r w:rsidRPr="0069310A">
              <w:rPr>
                <w:rFonts w:ascii="Arial" w:hAnsi="Arial" w:cs="Arial"/>
                <w:spacing w:val="1"/>
                <w:sz w:val="16"/>
                <w:szCs w:val="16"/>
              </w:rPr>
              <w:t xml:space="preserve"> </w:t>
            </w:r>
            <w:r w:rsidRPr="0069310A">
              <w:rPr>
                <w:rFonts w:ascii="Arial" w:hAnsi="Arial" w:cs="Arial"/>
                <w:spacing w:val="-1"/>
                <w:sz w:val="16"/>
                <w:szCs w:val="16"/>
              </w:rPr>
              <w:t>Rio</w:t>
            </w:r>
            <w:r w:rsidRPr="0069310A">
              <w:rPr>
                <w:rFonts w:ascii="Arial" w:hAnsi="Arial" w:cs="Arial"/>
                <w:sz w:val="16"/>
                <w:szCs w:val="16"/>
              </w:rPr>
              <w:t>s e R</w:t>
            </w:r>
            <w:r w:rsidRPr="0069310A">
              <w:rPr>
                <w:rFonts w:ascii="Arial" w:hAnsi="Arial" w:cs="Arial"/>
                <w:spacing w:val="-1"/>
                <w:sz w:val="16"/>
                <w:szCs w:val="16"/>
              </w:rPr>
              <w:t>eser</w:t>
            </w:r>
            <w:r w:rsidRPr="0069310A">
              <w:rPr>
                <w:rFonts w:ascii="Arial" w:hAnsi="Arial" w:cs="Arial"/>
                <w:spacing w:val="1"/>
                <w:sz w:val="16"/>
                <w:szCs w:val="16"/>
              </w:rPr>
              <w:t>v</w:t>
            </w:r>
            <w:r w:rsidRPr="0069310A">
              <w:rPr>
                <w:rFonts w:ascii="Arial" w:hAnsi="Arial" w:cs="Arial"/>
                <w:spacing w:val="-1"/>
                <w:sz w:val="16"/>
                <w:szCs w:val="16"/>
              </w:rPr>
              <w:t>atórios</w:t>
            </w:r>
          </w:p>
        </w:tc>
        <w:tc>
          <w:tcPr>
            <w:tcW w:w="1801" w:type="dxa"/>
            <w:shd w:val="clear" w:color="auto" w:fill="BFBFBF" w:themeFill="background1" w:themeFillShade="BF"/>
          </w:tcPr>
          <w:p w:rsidR="00131C18" w:rsidRPr="0069310A" w:rsidRDefault="00131C18" w:rsidP="00940F3D">
            <w:pPr>
              <w:pStyle w:val="TableParagraph"/>
              <w:kinsoku w:val="0"/>
              <w:overflowPunct w:val="0"/>
              <w:spacing w:before="2"/>
              <w:ind w:left="896"/>
              <w:rPr>
                <w:rFonts w:ascii="Arial" w:hAnsi="Arial" w:cs="Arial"/>
                <w:sz w:val="16"/>
                <w:szCs w:val="16"/>
              </w:rPr>
            </w:pPr>
            <w:r w:rsidRPr="0069310A">
              <w:rPr>
                <w:rFonts w:ascii="Arial" w:hAnsi="Arial" w:cs="Arial"/>
                <w:spacing w:val="-1"/>
                <w:sz w:val="16"/>
                <w:szCs w:val="16"/>
              </w:rPr>
              <w:t>2.000.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4F64B7">
        <w:trPr>
          <w:trHeight w:hRule="exact" w:val="217"/>
        </w:trPr>
        <w:tc>
          <w:tcPr>
            <w:tcW w:w="7575" w:type="dxa"/>
            <w:tcBorders>
              <w:bottom w:val="single" w:sz="8" w:space="0" w:color="000000"/>
            </w:tcBorders>
            <w:shd w:val="clear" w:color="auto" w:fill="BFBFBF" w:themeFill="background1" w:themeFillShade="BF"/>
          </w:tcPr>
          <w:p w:rsidR="00131C18" w:rsidRPr="0069310A" w:rsidRDefault="00131C18" w:rsidP="00940F3D">
            <w:pPr>
              <w:pStyle w:val="TableParagraph"/>
              <w:kinsoku w:val="0"/>
              <w:overflowPunct w:val="0"/>
              <w:spacing w:before="2"/>
              <w:ind w:left="42"/>
              <w:rPr>
                <w:rFonts w:ascii="Arial" w:hAnsi="Arial" w:cs="Arial"/>
                <w:sz w:val="16"/>
                <w:szCs w:val="16"/>
              </w:rPr>
            </w:pPr>
            <w:r w:rsidRPr="0069310A">
              <w:rPr>
                <w:rFonts w:ascii="Arial" w:hAnsi="Arial" w:cs="Arial"/>
                <w:spacing w:val="-1"/>
                <w:sz w:val="16"/>
                <w:szCs w:val="16"/>
              </w:rPr>
              <w:t xml:space="preserve"> E.</w:t>
            </w:r>
            <w:proofErr w:type="gramStart"/>
            <w:r w:rsidRPr="0069310A">
              <w:rPr>
                <w:rFonts w:ascii="Arial" w:hAnsi="Arial" w:cs="Arial"/>
                <w:sz w:val="16"/>
                <w:szCs w:val="16"/>
              </w:rPr>
              <w:t>5</w:t>
            </w:r>
            <w:r w:rsidRPr="0069310A">
              <w:rPr>
                <w:rFonts w:ascii="Arial" w:hAnsi="Arial" w:cs="Arial"/>
                <w:spacing w:val="49"/>
                <w:sz w:val="16"/>
                <w:szCs w:val="16"/>
              </w:rPr>
              <w:t xml:space="preserve"> </w:t>
            </w:r>
            <w:r w:rsidRPr="0069310A">
              <w:rPr>
                <w:rFonts w:ascii="Arial" w:hAnsi="Arial" w:cs="Arial"/>
                <w:spacing w:val="-1"/>
                <w:sz w:val="16"/>
                <w:szCs w:val="16"/>
              </w:rPr>
              <w:t>Desenv</w:t>
            </w:r>
            <w:r w:rsidRPr="0069310A">
              <w:rPr>
                <w:rFonts w:ascii="Arial" w:hAnsi="Arial" w:cs="Arial"/>
                <w:sz w:val="16"/>
                <w:szCs w:val="16"/>
              </w:rPr>
              <w:t>o</w:t>
            </w:r>
            <w:r w:rsidRPr="0069310A">
              <w:rPr>
                <w:rFonts w:ascii="Arial" w:hAnsi="Arial" w:cs="Arial"/>
                <w:spacing w:val="-1"/>
                <w:sz w:val="16"/>
                <w:szCs w:val="16"/>
              </w:rPr>
              <w:t>l</w:t>
            </w:r>
            <w:r w:rsidRPr="0069310A">
              <w:rPr>
                <w:rFonts w:ascii="Arial" w:hAnsi="Arial" w:cs="Arial"/>
                <w:spacing w:val="1"/>
                <w:sz w:val="16"/>
                <w:szCs w:val="16"/>
              </w:rPr>
              <w:t>v</w:t>
            </w:r>
            <w:r w:rsidRPr="0069310A">
              <w:rPr>
                <w:rFonts w:ascii="Arial" w:hAnsi="Arial" w:cs="Arial"/>
                <w:spacing w:val="-1"/>
                <w:sz w:val="16"/>
                <w:szCs w:val="16"/>
              </w:rPr>
              <w:t>iment</w:t>
            </w:r>
            <w:r w:rsidRPr="0069310A">
              <w:rPr>
                <w:rFonts w:ascii="Arial" w:hAnsi="Arial" w:cs="Arial"/>
                <w:sz w:val="16"/>
                <w:szCs w:val="16"/>
              </w:rPr>
              <w:t>o</w:t>
            </w:r>
            <w:proofErr w:type="gramEnd"/>
            <w:r w:rsidRPr="0069310A">
              <w:rPr>
                <w:rFonts w:ascii="Arial" w:hAnsi="Arial" w:cs="Arial"/>
                <w:sz w:val="16"/>
                <w:szCs w:val="16"/>
              </w:rPr>
              <w:t xml:space="preserve"> de</w:t>
            </w:r>
            <w:r w:rsidRPr="0069310A">
              <w:rPr>
                <w:rFonts w:ascii="Arial" w:hAnsi="Arial" w:cs="Arial"/>
                <w:spacing w:val="-2"/>
                <w:sz w:val="16"/>
                <w:szCs w:val="16"/>
              </w:rPr>
              <w:t xml:space="preserve"> </w:t>
            </w:r>
            <w:r w:rsidRPr="0069310A">
              <w:rPr>
                <w:rFonts w:ascii="Arial" w:hAnsi="Arial" w:cs="Arial"/>
                <w:spacing w:val="-1"/>
                <w:sz w:val="16"/>
                <w:szCs w:val="16"/>
              </w:rPr>
              <w:t>u</w:t>
            </w:r>
            <w:r w:rsidRPr="0069310A">
              <w:rPr>
                <w:rFonts w:ascii="Arial" w:hAnsi="Arial" w:cs="Arial"/>
                <w:sz w:val="16"/>
                <w:szCs w:val="16"/>
              </w:rPr>
              <w:t xml:space="preserve">m </w:t>
            </w:r>
            <w:r w:rsidRPr="0069310A">
              <w:rPr>
                <w:rFonts w:ascii="Arial" w:hAnsi="Arial" w:cs="Arial"/>
                <w:spacing w:val="-1"/>
                <w:sz w:val="16"/>
                <w:szCs w:val="16"/>
              </w:rPr>
              <w:t>Sistem</w:t>
            </w:r>
            <w:r w:rsidRPr="0069310A">
              <w:rPr>
                <w:rFonts w:ascii="Arial" w:hAnsi="Arial" w:cs="Arial"/>
                <w:sz w:val="16"/>
                <w:szCs w:val="16"/>
              </w:rPr>
              <w:t xml:space="preserve">a </w:t>
            </w:r>
            <w:r w:rsidRPr="0069310A">
              <w:rPr>
                <w:rFonts w:ascii="Arial" w:hAnsi="Arial" w:cs="Arial"/>
                <w:spacing w:val="-1"/>
                <w:sz w:val="16"/>
                <w:szCs w:val="16"/>
              </w:rPr>
              <w:t>d</w:t>
            </w:r>
            <w:r w:rsidRPr="0069310A">
              <w:rPr>
                <w:rFonts w:ascii="Arial" w:hAnsi="Arial" w:cs="Arial"/>
                <w:sz w:val="16"/>
                <w:szCs w:val="16"/>
              </w:rPr>
              <w:t xml:space="preserve">e </w:t>
            </w:r>
            <w:r w:rsidRPr="0069310A">
              <w:rPr>
                <w:rFonts w:ascii="Arial" w:hAnsi="Arial" w:cs="Arial"/>
                <w:spacing w:val="-1"/>
                <w:sz w:val="16"/>
                <w:szCs w:val="16"/>
              </w:rPr>
              <w:t>M</w:t>
            </w:r>
            <w:r w:rsidRPr="0069310A">
              <w:rPr>
                <w:rFonts w:ascii="Arial" w:hAnsi="Arial" w:cs="Arial"/>
                <w:sz w:val="16"/>
                <w:szCs w:val="16"/>
              </w:rPr>
              <w:t>o</w:t>
            </w:r>
            <w:r w:rsidRPr="0069310A">
              <w:rPr>
                <w:rFonts w:ascii="Arial" w:hAnsi="Arial" w:cs="Arial"/>
                <w:spacing w:val="-1"/>
                <w:sz w:val="16"/>
                <w:szCs w:val="16"/>
              </w:rPr>
              <w:t>nitora</w:t>
            </w:r>
            <w:r w:rsidRPr="0069310A">
              <w:rPr>
                <w:rFonts w:ascii="Arial" w:hAnsi="Arial" w:cs="Arial"/>
                <w:spacing w:val="1"/>
                <w:sz w:val="16"/>
                <w:szCs w:val="16"/>
              </w:rPr>
              <w:t>m</w:t>
            </w:r>
            <w:r w:rsidRPr="0069310A">
              <w:rPr>
                <w:rFonts w:ascii="Arial" w:hAnsi="Arial" w:cs="Arial"/>
                <w:spacing w:val="-1"/>
                <w:sz w:val="16"/>
                <w:szCs w:val="16"/>
              </w:rPr>
              <w:t>ent</w:t>
            </w:r>
            <w:r w:rsidRPr="0069310A">
              <w:rPr>
                <w:rFonts w:ascii="Arial" w:hAnsi="Arial" w:cs="Arial"/>
                <w:sz w:val="16"/>
                <w:szCs w:val="16"/>
              </w:rPr>
              <w:t>o</w:t>
            </w:r>
            <w:r w:rsidRPr="0069310A">
              <w:rPr>
                <w:rFonts w:ascii="Arial" w:hAnsi="Arial" w:cs="Arial"/>
                <w:spacing w:val="-1"/>
                <w:sz w:val="16"/>
                <w:szCs w:val="16"/>
              </w:rPr>
              <w:t xml:space="preserve"> </w:t>
            </w:r>
            <w:r w:rsidRPr="0069310A">
              <w:rPr>
                <w:rFonts w:ascii="Arial" w:hAnsi="Arial" w:cs="Arial"/>
                <w:sz w:val="16"/>
                <w:szCs w:val="16"/>
              </w:rPr>
              <w:t>da</w:t>
            </w:r>
            <w:r w:rsidRPr="0069310A">
              <w:rPr>
                <w:rFonts w:ascii="Arial" w:hAnsi="Arial" w:cs="Arial"/>
                <w:spacing w:val="1"/>
                <w:sz w:val="16"/>
                <w:szCs w:val="16"/>
              </w:rPr>
              <w:t xml:space="preserve"> </w:t>
            </w:r>
            <w:r w:rsidRPr="0069310A">
              <w:rPr>
                <w:rFonts w:ascii="Arial" w:hAnsi="Arial" w:cs="Arial"/>
                <w:spacing w:val="-1"/>
                <w:sz w:val="16"/>
                <w:szCs w:val="16"/>
              </w:rPr>
              <w:t>Polui</w:t>
            </w:r>
            <w:r w:rsidRPr="0069310A">
              <w:rPr>
                <w:rFonts w:ascii="Arial" w:hAnsi="Arial" w:cs="Arial"/>
                <w:spacing w:val="1"/>
                <w:sz w:val="16"/>
                <w:szCs w:val="16"/>
              </w:rPr>
              <w:t>ç</w:t>
            </w:r>
            <w:r w:rsidRPr="0069310A">
              <w:rPr>
                <w:rFonts w:ascii="Arial" w:hAnsi="Arial" w:cs="Arial"/>
                <w:spacing w:val="-1"/>
                <w:sz w:val="16"/>
                <w:szCs w:val="16"/>
              </w:rPr>
              <w:t>ã</w:t>
            </w:r>
            <w:r w:rsidRPr="0069310A">
              <w:rPr>
                <w:rFonts w:ascii="Arial" w:hAnsi="Arial" w:cs="Arial"/>
                <w:sz w:val="16"/>
                <w:szCs w:val="16"/>
              </w:rPr>
              <w:t xml:space="preserve">o </w:t>
            </w:r>
            <w:r w:rsidRPr="0069310A">
              <w:rPr>
                <w:rFonts w:ascii="Arial" w:hAnsi="Arial" w:cs="Arial"/>
                <w:spacing w:val="-1"/>
                <w:sz w:val="16"/>
                <w:szCs w:val="16"/>
              </w:rPr>
              <w:t>Difu</w:t>
            </w:r>
            <w:r w:rsidRPr="0069310A">
              <w:rPr>
                <w:rFonts w:ascii="Arial" w:hAnsi="Arial" w:cs="Arial"/>
                <w:spacing w:val="1"/>
                <w:sz w:val="16"/>
                <w:szCs w:val="16"/>
              </w:rPr>
              <w:t>s</w:t>
            </w:r>
            <w:r w:rsidRPr="0069310A">
              <w:rPr>
                <w:rFonts w:ascii="Arial" w:hAnsi="Arial" w:cs="Arial"/>
                <w:sz w:val="16"/>
                <w:szCs w:val="16"/>
              </w:rPr>
              <w:t>a</w:t>
            </w:r>
          </w:p>
        </w:tc>
        <w:tc>
          <w:tcPr>
            <w:tcW w:w="1801" w:type="dxa"/>
            <w:tcBorders>
              <w:bottom w:val="single" w:sz="8" w:space="0" w:color="000000"/>
            </w:tcBorders>
            <w:shd w:val="clear" w:color="auto" w:fill="BFBFBF" w:themeFill="background1" w:themeFillShade="BF"/>
          </w:tcPr>
          <w:p w:rsidR="00131C18" w:rsidRPr="0069310A" w:rsidRDefault="00131C18" w:rsidP="00940F3D">
            <w:pPr>
              <w:pStyle w:val="TableParagraph"/>
              <w:kinsoku w:val="0"/>
              <w:overflowPunct w:val="0"/>
              <w:spacing w:before="2"/>
              <w:ind w:left="1043"/>
              <w:rPr>
                <w:rFonts w:ascii="Arial" w:hAnsi="Arial" w:cs="Arial"/>
                <w:sz w:val="16"/>
                <w:szCs w:val="16"/>
              </w:rPr>
            </w:pPr>
            <w:r w:rsidRPr="0069310A">
              <w:rPr>
                <w:rFonts w:ascii="Arial" w:hAnsi="Arial" w:cs="Arial"/>
                <w:spacing w:val="-1"/>
                <w:sz w:val="16"/>
                <w:szCs w:val="16"/>
              </w:rPr>
              <w:t>600.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24"/>
        </w:trPr>
        <w:tc>
          <w:tcPr>
            <w:tcW w:w="7575" w:type="dxa"/>
            <w:tcBorders>
              <w:top w:val="single" w:sz="8" w:space="0" w:color="000000"/>
              <w:bottom w:val="single" w:sz="8" w:space="0" w:color="000000"/>
            </w:tcBorders>
          </w:tcPr>
          <w:p w:rsidR="00131C18" w:rsidRPr="0069310A" w:rsidRDefault="00131C18" w:rsidP="00940F3D">
            <w:pPr>
              <w:pStyle w:val="TableParagraph"/>
              <w:kinsoku w:val="0"/>
              <w:overflowPunct w:val="0"/>
              <w:spacing w:line="203" w:lineRule="exact"/>
              <w:ind w:left="85"/>
              <w:rPr>
                <w:rFonts w:ascii="Arial" w:hAnsi="Arial" w:cs="Arial"/>
                <w:b/>
                <w:bCs/>
                <w:sz w:val="16"/>
                <w:szCs w:val="16"/>
              </w:rPr>
            </w:pPr>
            <w:r w:rsidRPr="0069310A">
              <w:rPr>
                <w:rFonts w:ascii="Arial" w:hAnsi="Arial" w:cs="Arial"/>
                <w:b/>
                <w:bCs/>
                <w:sz w:val="16"/>
                <w:szCs w:val="16"/>
              </w:rPr>
              <w:t>F</w:t>
            </w:r>
            <w:r w:rsidRPr="0069310A">
              <w:rPr>
                <w:rFonts w:ascii="Arial" w:hAnsi="Arial" w:cs="Arial"/>
                <w:b/>
                <w:bCs/>
                <w:spacing w:val="-4"/>
                <w:sz w:val="16"/>
                <w:szCs w:val="16"/>
              </w:rPr>
              <w:t xml:space="preserve"> </w:t>
            </w:r>
            <w:r w:rsidRPr="0069310A">
              <w:rPr>
                <w:rFonts w:ascii="Arial" w:hAnsi="Arial" w:cs="Arial"/>
                <w:b/>
                <w:bCs/>
                <w:sz w:val="16"/>
                <w:szCs w:val="16"/>
              </w:rPr>
              <w:t>Plano</w:t>
            </w:r>
            <w:r w:rsidRPr="0069310A">
              <w:rPr>
                <w:rFonts w:ascii="Arial" w:hAnsi="Arial" w:cs="Arial"/>
                <w:b/>
                <w:bCs/>
                <w:spacing w:val="-3"/>
                <w:sz w:val="16"/>
                <w:szCs w:val="16"/>
              </w:rPr>
              <w:t xml:space="preserve"> </w:t>
            </w:r>
            <w:r w:rsidRPr="0069310A">
              <w:rPr>
                <w:rFonts w:ascii="Arial" w:hAnsi="Arial" w:cs="Arial"/>
                <w:b/>
                <w:bCs/>
                <w:sz w:val="16"/>
                <w:szCs w:val="16"/>
              </w:rPr>
              <w:t>de</w:t>
            </w:r>
            <w:r w:rsidRPr="0069310A">
              <w:rPr>
                <w:rFonts w:ascii="Arial" w:hAnsi="Arial" w:cs="Arial"/>
                <w:b/>
                <w:bCs/>
                <w:spacing w:val="-3"/>
                <w:sz w:val="16"/>
                <w:szCs w:val="16"/>
              </w:rPr>
              <w:t xml:space="preserve"> </w:t>
            </w:r>
            <w:r w:rsidRPr="0069310A">
              <w:rPr>
                <w:rFonts w:ascii="Arial" w:hAnsi="Arial" w:cs="Arial"/>
                <w:b/>
                <w:bCs/>
                <w:sz w:val="16"/>
                <w:szCs w:val="16"/>
              </w:rPr>
              <w:t>p</w:t>
            </w:r>
            <w:r w:rsidRPr="0069310A">
              <w:rPr>
                <w:rFonts w:ascii="Arial" w:hAnsi="Arial" w:cs="Arial"/>
                <w:b/>
                <w:bCs/>
                <w:spacing w:val="-2"/>
                <w:sz w:val="16"/>
                <w:szCs w:val="16"/>
              </w:rPr>
              <w:t>r</w:t>
            </w:r>
            <w:r w:rsidRPr="0069310A">
              <w:rPr>
                <w:rFonts w:ascii="Arial" w:hAnsi="Arial" w:cs="Arial"/>
                <w:b/>
                <w:bCs/>
                <w:sz w:val="16"/>
                <w:szCs w:val="16"/>
              </w:rPr>
              <w:t>oteção</w:t>
            </w:r>
            <w:r w:rsidRPr="0069310A">
              <w:rPr>
                <w:rFonts w:ascii="Arial" w:hAnsi="Arial" w:cs="Arial"/>
                <w:b/>
                <w:bCs/>
                <w:spacing w:val="-4"/>
                <w:sz w:val="16"/>
                <w:szCs w:val="16"/>
              </w:rPr>
              <w:t xml:space="preserve"> </w:t>
            </w:r>
            <w:r w:rsidRPr="0069310A">
              <w:rPr>
                <w:rFonts w:ascii="Arial" w:hAnsi="Arial" w:cs="Arial"/>
                <w:b/>
                <w:bCs/>
                <w:sz w:val="16"/>
                <w:szCs w:val="16"/>
              </w:rPr>
              <w:t>de</w:t>
            </w:r>
            <w:r w:rsidRPr="0069310A">
              <w:rPr>
                <w:rFonts w:ascii="Arial" w:hAnsi="Arial" w:cs="Arial"/>
                <w:b/>
                <w:bCs/>
                <w:spacing w:val="-3"/>
                <w:sz w:val="16"/>
                <w:szCs w:val="16"/>
              </w:rPr>
              <w:t xml:space="preserve"> </w:t>
            </w:r>
            <w:r w:rsidRPr="0069310A">
              <w:rPr>
                <w:rFonts w:ascii="Arial" w:hAnsi="Arial" w:cs="Arial"/>
                <w:b/>
                <w:bCs/>
                <w:sz w:val="16"/>
                <w:szCs w:val="16"/>
              </w:rPr>
              <w:t>mananciais</w:t>
            </w:r>
            <w:r w:rsidRPr="0069310A">
              <w:rPr>
                <w:rFonts w:ascii="Arial" w:hAnsi="Arial" w:cs="Arial"/>
                <w:b/>
                <w:bCs/>
                <w:spacing w:val="-5"/>
                <w:sz w:val="16"/>
                <w:szCs w:val="16"/>
              </w:rPr>
              <w:t xml:space="preserve"> </w:t>
            </w:r>
            <w:r w:rsidRPr="0069310A">
              <w:rPr>
                <w:rFonts w:ascii="Arial" w:hAnsi="Arial" w:cs="Arial"/>
                <w:b/>
                <w:bCs/>
                <w:sz w:val="16"/>
                <w:szCs w:val="16"/>
              </w:rPr>
              <w:t>e</w:t>
            </w:r>
            <w:r w:rsidRPr="0069310A">
              <w:rPr>
                <w:rFonts w:ascii="Arial" w:hAnsi="Arial" w:cs="Arial"/>
                <w:b/>
                <w:bCs/>
                <w:spacing w:val="-3"/>
                <w:sz w:val="16"/>
                <w:szCs w:val="16"/>
              </w:rPr>
              <w:t xml:space="preserve"> </w:t>
            </w:r>
            <w:r w:rsidRPr="0069310A">
              <w:rPr>
                <w:rFonts w:ascii="Arial" w:hAnsi="Arial" w:cs="Arial"/>
                <w:b/>
                <w:bCs/>
                <w:sz w:val="16"/>
                <w:szCs w:val="16"/>
              </w:rPr>
              <w:t>sustentabilidade</w:t>
            </w:r>
            <w:r w:rsidRPr="0069310A">
              <w:rPr>
                <w:rFonts w:ascii="Arial" w:hAnsi="Arial" w:cs="Arial"/>
                <w:b/>
                <w:bCs/>
                <w:spacing w:val="-3"/>
                <w:sz w:val="16"/>
                <w:szCs w:val="16"/>
              </w:rPr>
              <w:t xml:space="preserve"> </w:t>
            </w:r>
            <w:r w:rsidRPr="0069310A">
              <w:rPr>
                <w:rFonts w:ascii="Arial" w:hAnsi="Arial" w:cs="Arial"/>
                <w:b/>
                <w:bCs/>
                <w:sz w:val="16"/>
                <w:szCs w:val="16"/>
              </w:rPr>
              <w:t>no</w:t>
            </w:r>
            <w:r w:rsidRPr="0069310A">
              <w:rPr>
                <w:rFonts w:ascii="Arial" w:hAnsi="Arial" w:cs="Arial"/>
                <w:b/>
                <w:bCs/>
                <w:spacing w:val="-5"/>
                <w:sz w:val="16"/>
                <w:szCs w:val="16"/>
              </w:rPr>
              <w:t xml:space="preserve"> </w:t>
            </w:r>
            <w:r w:rsidRPr="0069310A">
              <w:rPr>
                <w:rFonts w:ascii="Arial" w:hAnsi="Arial" w:cs="Arial"/>
                <w:b/>
                <w:bCs/>
                <w:sz w:val="16"/>
                <w:szCs w:val="16"/>
              </w:rPr>
              <w:t>uso</w:t>
            </w:r>
            <w:r w:rsidRPr="0069310A">
              <w:rPr>
                <w:rFonts w:ascii="Arial" w:hAnsi="Arial" w:cs="Arial"/>
                <w:b/>
                <w:bCs/>
                <w:spacing w:val="-3"/>
                <w:sz w:val="16"/>
                <w:szCs w:val="16"/>
              </w:rPr>
              <w:t xml:space="preserve"> </w:t>
            </w:r>
            <w:r w:rsidRPr="0069310A">
              <w:rPr>
                <w:rFonts w:ascii="Arial" w:hAnsi="Arial" w:cs="Arial"/>
                <w:b/>
                <w:bCs/>
                <w:sz w:val="16"/>
                <w:szCs w:val="16"/>
              </w:rPr>
              <w:t>do</w:t>
            </w:r>
            <w:r w:rsidRPr="0069310A">
              <w:rPr>
                <w:rFonts w:ascii="Arial" w:hAnsi="Arial" w:cs="Arial"/>
                <w:b/>
                <w:bCs/>
                <w:spacing w:val="-3"/>
                <w:sz w:val="16"/>
                <w:szCs w:val="16"/>
              </w:rPr>
              <w:t xml:space="preserve"> </w:t>
            </w:r>
            <w:r w:rsidRPr="0069310A">
              <w:rPr>
                <w:rFonts w:ascii="Arial" w:hAnsi="Arial" w:cs="Arial"/>
                <w:b/>
                <w:bCs/>
                <w:sz w:val="16"/>
                <w:szCs w:val="16"/>
              </w:rPr>
              <w:t>solo</w:t>
            </w:r>
          </w:p>
        </w:tc>
        <w:tc>
          <w:tcPr>
            <w:tcW w:w="1801" w:type="dxa"/>
            <w:tcBorders>
              <w:top w:val="single" w:sz="8" w:space="0" w:color="000000"/>
              <w:bottom w:val="single" w:sz="8" w:space="0" w:color="000000"/>
            </w:tcBorders>
          </w:tcPr>
          <w:p w:rsidR="00131C18" w:rsidRPr="0069310A" w:rsidRDefault="00131C18" w:rsidP="00940F3D">
            <w:pPr>
              <w:pStyle w:val="TableParagraph"/>
              <w:kinsoku w:val="0"/>
              <w:overflowPunct w:val="0"/>
              <w:spacing w:before="14" w:line="200" w:lineRule="exact"/>
              <w:rPr>
                <w:rFonts w:ascii="Arial" w:hAnsi="Arial" w:cs="Arial"/>
                <w:sz w:val="16"/>
                <w:szCs w:val="16"/>
              </w:rPr>
            </w:pPr>
          </w:p>
        </w:tc>
      </w:tr>
      <w:tr w:rsidR="00131C18" w:rsidRPr="0069310A" w:rsidTr="00940F3D">
        <w:trPr>
          <w:trHeight w:hRule="exact" w:val="218"/>
        </w:trPr>
        <w:tc>
          <w:tcPr>
            <w:tcW w:w="7575" w:type="dxa"/>
            <w:tcBorders>
              <w:top w:val="single" w:sz="8" w:space="0" w:color="000000"/>
            </w:tcBorders>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z w:val="16"/>
                <w:szCs w:val="16"/>
              </w:rPr>
              <w:t>F.1</w:t>
            </w:r>
            <w:r w:rsidRPr="0069310A">
              <w:rPr>
                <w:rFonts w:ascii="Arial" w:hAnsi="Arial" w:cs="Arial"/>
                <w:spacing w:val="-1"/>
                <w:sz w:val="16"/>
                <w:szCs w:val="16"/>
              </w:rPr>
              <w:t xml:space="preserve"> Geraçã</w:t>
            </w:r>
            <w:r w:rsidRPr="0069310A">
              <w:rPr>
                <w:rFonts w:ascii="Arial" w:hAnsi="Arial" w:cs="Arial"/>
                <w:sz w:val="16"/>
                <w:szCs w:val="16"/>
              </w:rPr>
              <w:t>o</w:t>
            </w:r>
            <w:r w:rsidRPr="0069310A">
              <w:rPr>
                <w:rFonts w:ascii="Arial" w:hAnsi="Arial" w:cs="Arial"/>
                <w:spacing w:val="-1"/>
                <w:sz w:val="16"/>
                <w:szCs w:val="16"/>
              </w:rPr>
              <w:t xml:space="preserve"> </w:t>
            </w:r>
            <w:r w:rsidRPr="0069310A">
              <w:rPr>
                <w:rFonts w:ascii="Arial" w:hAnsi="Arial" w:cs="Arial"/>
                <w:sz w:val="16"/>
                <w:szCs w:val="16"/>
              </w:rPr>
              <w:t>de</w:t>
            </w:r>
            <w:r w:rsidRPr="0069310A">
              <w:rPr>
                <w:rFonts w:ascii="Arial" w:hAnsi="Arial" w:cs="Arial"/>
                <w:spacing w:val="-2"/>
                <w:sz w:val="16"/>
                <w:szCs w:val="16"/>
              </w:rPr>
              <w:t xml:space="preserve"> </w:t>
            </w:r>
            <w:r w:rsidRPr="0069310A">
              <w:rPr>
                <w:rFonts w:ascii="Arial" w:hAnsi="Arial" w:cs="Arial"/>
                <w:spacing w:val="-1"/>
                <w:sz w:val="16"/>
                <w:szCs w:val="16"/>
              </w:rPr>
              <w:t>Mapa</w:t>
            </w:r>
            <w:r w:rsidRPr="0069310A">
              <w:rPr>
                <w:rFonts w:ascii="Arial" w:hAnsi="Arial" w:cs="Arial"/>
                <w:sz w:val="16"/>
                <w:szCs w:val="16"/>
              </w:rPr>
              <w:t>s</w:t>
            </w:r>
            <w:r w:rsidRPr="0069310A">
              <w:rPr>
                <w:rFonts w:ascii="Arial" w:hAnsi="Arial" w:cs="Arial"/>
                <w:spacing w:val="-1"/>
                <w:sz w:val="16"/>
                <w:szCs w:val="16"/>
              </w:rPr>
              <w:t xml:space="preserve"> </w:t>
            </w:r>
            <w:r w:rsidRPr="0069310A">
              <w:rPr>
                <w:rFonts w:ascii="Arial" w:hAnsi="Arial" w:cs="Arial"/>
                <w:sz w:val="16"/>
                <w:szCs w:val="16"/>
              </w:rPr>
              <w:t>C</w:t>
            </w:r>
            <w:r w:rsidRPr="0069310A">
              <w:rPr>
                <w:rFonts w:ascii="Arial" w:hAnsi="Arial" w:cs="Arial"/>
                <w:spacing w:val="-1"/>
                <w:sz w:val="16"/>
                <w:szCs w:val="16"/>
              </w:rPr>
              <w:t>art</w:t>
            </w:r>
            <w:r w:rsidRPr="0069310A">
              <w:rPr>
                <w:rFonts w:ascii="Arial" w:hAnsi="Arial" w:cs="Arial"/>
                <w:sz w:val="16"/>
                <w:szCs w:val="16"/>
              </w:rPr>
              <w:t>o</w:t>
            </w:r>
            <w:r w:rsidRPr="0069310A">
              <w:rPr>
                <w:rFonts w:ascii="Arial" w:hAnsi="Arial" w:cs="Arial"/>
                <w:spacing w:val="-1"/>
                <w:sz w:val="16"/>
                <w:szCs w:val="16"/>
              </w:rPr>
              <w:t>gráfico</w:t>
            </w:r>
            <w:r w:rsidRPr="0069310A">
              <w:rPr>
                <w:rFonts w:ascii="Arial" w:hAnsi="Arial" w:cs="Arial"/>
                <w:sz w:val="16"/>
                <w:szCs w:val="16"/>
              </w:rPr>
              <w:t>s e</w:t>
            </w:r>
            <w:r w:rsidRPr="0069310A">
              <w:rPr>
                <w:rFonts w:ascii="Arial" w:hAnsi="Arial" w:cs="Arial"/>
                <w:spacing w:val="-1"/>
                <w:sz w:val="16"/>
                <w:szCs w:val="16"/>
              </w:rPr>
              <w:t xml:space="preserve"> </w:t>
            </w:r>
            <w:r w:rsidRPr="0069310A">
              <w:rPr>
                <w:rFonts w:ascii="Arial" w:hAnsi="Arial" w:cs="Arial"/>
                <w:spacing w:val="1"/>
                <w:sz w:val="16"/>
                <w:szCs w:val="16"/>
              </w:rPr>
              <w:t>T</w:t>
            </w:r>
            <w:r w:rsidRPr="0069310A">
              <w:rPr>
                <w:rFonts w:ascii="Arial" w:hAnsi="Arial" w:cs="Arial"/>
                <w:spacing w:val="-1"/>
                <w:sz w:val="16"/>
                <w:szCs w:val="16"/>
              </w:rPr>
              <w:t>emáticos</w:t>
            </w:r>
          </w:p>
        </w:tc>
        <w:tc>
          <w:tcPr>
            <w:tcW w:w="1801" w:type="dxa"/>
            <w:tcBorders>
              <w:top w:val="single" w:sz="8" w:space="0" w:color="000000"/>
            </w:tcBorders>
          </w:tcPr>
          <w:p w:rsidR="00131C18" w:rsidRPr="0069310A" w:rsidRDefault="00131C18" w:rsidP="00940F3D">
            <w:pPr>
              <w:pStyle w:val="TableParagraph"/>
              <w:kinsoku w:val="0"/>
              <w:overflowPunct w:val="0"/>
              <w:spacing w:line="203" w:lineRule="exact"/>
              <w:ind w:left="85"/>
              <w:jc w:val="center"/>
              <w:rPr>
                <w:rFonts w:ascii="Arial" w:hAnsi="Arial" w:cs="Arial"/>
                <w:sz w:val="16"/>
                <w:szCs w:val="16"/>
              </w:rPr>
            </w:pPr>
            <w:r w:rsidRPr="0069310A">
              <w:rPr>
                <w:rFonts w:ascii="Arial" w:hAnsi="Arial" w:cs="Arial"/>
                <w:sz w:val="16"/>
                <w:szCs w:val="16"/>
              </w:rPr>
              <w:t xml:space="preserve">               3.000.000</w:t>
            </w:r>
          </w:p>
        </w:tc>
      </w:tr>
      <w:tr w:rsidR="00131C18" w:rsidRPr="0069310A" w:rsidTr="00940F3D">
        <w:trPr>
          <w:trHeight w:hRule="exact" w:val="217"/>
        </w:trPr>
        <w:tc>
          <w:tcPr>
            <w:tcW w:w="7575" w:type="dxa"/>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z w:val="16"/>
                <w:szCs w:val="16"/>
              </w:rPr>
              <w:t>F.2</w:t>
            </w:r>
            <w:r w:rsidRPr="0069310A">
              <w:rPr>
                <w:rFonts w:ascii="Arial" w:hAnsi="Arial" w:cs="Arial"/>
                <w:spacing w:val="-1"/>
                <w:sz w:val="16"/>
                <w:szCs w:val="16"/>
              </w:rPr>
              <w:t xml:space="preserve"> Recupe</w:t>
            </w:r>
            <w:r w:rsidRPr="0069310A">
              <w:rPr>
                <w:rFonts w:ascii="Arial" w:hAnsi="Arial" w:cs="Arial"/>
                <w:spacing w:val="1"/>
                <w:sz w:val="16"/>
                <w:szCs w:val="16"/>
              </w:rPr>
              <w:t>r</w:t>
            </w:r>
            <w:r w:rsidRPr="0069310A">
              <w:rPr>
                <w:rFonts w:ascii="Arial" w:hAnsi="Arial" w:cs="Arial"/>
                <w:spacing w:val="-1"/>
                <w:sz w:val="16"/>
                <w:szCs w:val="16"/>
              </w:rPr>
              <w:t>a</w:t>
            </w:r>
            <w:r w:rsidRPr="0069310A">
              <w:rPr>
                <w:rFonts w:ascii="Arial" w:hAnsi="Arial" w:cs="Arial"/>
                <w:spacing w:val="1"/>
                <w:sz w:val="16"/>
                <w:szCs w:val="16"/>
              </w:rPr>
              <w:t>ç</w:t>
            </w:r>
            <w:r w:rsidRPr="0069310A">
              <w:rPr>
                <w:rFonts w:ascii="Arial" w:hAnsi="Arial" w:cs="Arial"/>
                <w:spacing w:val="-1"/>
                <w:sz w:val="16"/>
                <w:szCs w:val="16"/>
              </w:rPr>
              <w:t>ã</w:t>
            </w:r>
            <w:r w:rsidRPr="0069310A">
              <w:rPr>
                <w:rFonts w:ascii="Arial" w:hAnsi="Arial" w:cs="Arial"/>
                <w:sz w:val="16"/>
                <w:szCs w:val="16"/>
              </w:rPr>
              <w:t xml:space="preserve">o e </w:t>
            </w:r>
            <w:r w:rsidRPr="0069310A">
              <w:rPr>
                <w:rFonts w:ascii="Arial" w:hAnsi="Arial" w:cs="Arial"/>
                <w:spacing w:val="-1"/>
                <w:sz w:val="16"/>
                <w:szCs w:val="16"/>
              </w:rPr>
              <w:t>Prote</w:t>
            </w:r>
            <w:r w:rsidRPr="0069310A">
              <w:rPr>
                <w:rFonts w:ascii="Arial" w:hAnsi="Arial" w:cs="Arial"/>
                <w:spacing w:val="1"/>
                <w:sz w:val="16"/>
                <w:szCs w:val="16"/>
              </w:rPr>
              <w:t>ç</w:t>
            </w:r>
            <w:r w:rsidRPr="0069310A">
              <w:rPr>
                <w:rFonts w:ascii="Arial" w:hAnsi="Arial" w:cs="Arial"/>
                <w:spacing w:val="-1"/>
                <w:sz w:val="16"/>
                <w:szCs w:val="16"/>
              </w:rPr>
              <w:t>ã</w:t>
            </w:r>
            <w:r w:rsidRPr="0069310A">
              <w:rPr>
                <w:rFonts w:ascii="Arial" w:hAnsi="Arial" w:cs="Arial"/>
                <w:sz w:val="16"/>
                <w:szCs w:val="16"/>
              </w:rPr>
              <w:t>o</w:t>
            </w:r>
            <w:r w:rsidRPr="0069310A">
              <w:rPr>
                <w:rFonts w:ascii="Arial" w:hAnsi="Arial" w:cs="Arial"/>
                <w:spacing w:val="1"/>
                <w:sz w:val="16"/>
                <w:szCs w:val="16"/>
              </w:rPr>
              <w:t xml:space="preserve"> </w:t>
            </w:r>
            <w:r w:rsidRPr="0069310A">
              <w:rPr>
                <w:rFonts w:ascii="Arial" w:hAnsi="Arial" w:cs="Arial"/>
                <w:spacing w:val="-1"/>
                <w:sz w:val="16"/>
                <w:szCs w:val="16"/>
              </w:rPr>
              <w:t>d</w:t>
            </w:r>
            <w:r w:rsidRPr="0069310A">
              <w:rPr>
                <w:rFonts w:ascii="Arial" w:hAnsi="Arial" w:cs="Arial"/>
                <w:sz w:val="16"/>
                <w:szCs w:val="16"/>
              </w:rPr>
              <w:t xml:space="preserve">e </w:t>
            </w:r>
            <w:r w:rsidRPr="0069310A">
              <w:rPr>
                <w:rFonts w:ascii="Arial" w:hAnsi="Arial" w:cs="Arial"/>
                <w:spacing w:val="-1"/>
                <w:sz w:val="16"/>
                <w:szCs w:val="16"/>
              </w:rPr>
              <w:t>Área</w:t>
            </w:r>
            <w:r w:rsidRPr="0069310A">
              <w:rPr>
                <w:rFonts w:ascii="Arial" w:hAnsi="Arial" w:cs="Arial"/>
                <w:sz w:val="16"/>
                <w:szCs w:val="16"/>
              </w:rPr>
              <w:t>s</w:t>
            </w:r>
            <w:r w:rsidRPr="0069310A">
              <w:rPr>
                <w:rFonts w:ascii="Arial" w:hAnsi="Arial" w:cs="Arial"/>
                <w:spacing w:val="-1"/>
                <w:sz w:val="16"/>
                <w:szCs w:val="16"/>
              </w:rPr>
              <w:t xml:space="preserve"> </w:t>
            </w:r>
            <w:r w:rsidRPr="0069310A">
              <w:rPr>
                <w:rFonts w:ascii="Arial" w:hAnsi="Arial" w:cs="Arial"/>
                <w:sz w:val="16"/>
                <w:szCs w:val="16"/>
              </w:rPr>
              <w:t xml:space="preserve">de </w:t>
            </w:r>
            <w:r w:rsidRPr="0069310A">
              <w:rPr>
                <w:rFonts w:ascii="Arial" w:hAnsi="Arial" w:cs="Arial"/>
                <w:spacing w:val="-1"/>
                <w:sz w:val="16"/>
                <w:szCs w:val="16"/>
              </w:rPr>
              <w:t>P</w:t>
            </w:r>
            <w:r w:rsidRPr="0069310A">
              <w:rPr>
                <w:rFonts w:ascii="Arial" w:hAnsi="Arial" w:cs="Arial"/>
                <w:spacing w:val="1"/>
                <w:sz w:val="16"/>
                <w:szCs w:val="16"/>
              </w:rPr>
              <w:t>r</w:t>
            </w:r>
            <w:r w:rsidRPr="0069310A">
              <w:rPr>
                <w:rFonts w:ascii="Arial" w:hAnsi="Arial" w:cs="Arial"/>
                <w:spacing w:val="-1"/>
                <w:sz w:val="16"/>
                <w:szCs w:val="16"/>
              </w:rPr>
              <w:t>eserva</w:t>
            </w:r>
            <w:r w:rsidRPr="0069310A">
              <w:rPr>
                <w:rFonts w:ascii="Arial" w:hAnsi="Arial" w:cs="Arial"/>
                <w:spacing w:val="1"/>
                <w:sz w:val="16"/>
                <w:szCs w:val="16"/>
              </w:rPr>
              <w:t>ç</w:t>
            </w:r>
            <w:r w:rsidRPr="0069310A">
              <w:rPr>
                <w:rFonts w:ascii="Arial" w:hAnsi="Arial" w:cs="Arial"/>
                <w:spacing w:val="-1"/>
                <w:sz w:val="16"/>
                <w:szCs w:val="16"/>
              </w:rPr>
              <w:t>ã</w:t>
            </w:r>
            <w:r w:rsidRPr="0069310A">
              <w:rPr>
                <w:rFonts w:ascii="Arial" w:hAnsi="Arial" w:cs="Arial"/>
                <w:sz w:val="16"/>
                <w:szCs w:val="16"/>
              </w:rPr>
              <w:t xml:space="preserve">o </w:t>
            </w:r>
            <w:r w:rsidRPr="0069310A">
              <w:rPr>
                <w:rFonts w:ascii="Arial" w:hAnsi="Arial" w:cs="Arial"/>
                <w:spacing w:val="-1"/>
                <w:sz w:val="16"/>
                <w:szCs w:val="16"/>
              </w:rPr>
              <w:t>Pe</w:t>
            </w:r>
            <w:r w:rsidRPr="0069310A">
              <w:rPr>
                <w:rFonts w:ascii="Arial" w:hAnsi="Arial" w:cs="Arial"/>
                <w:spacing w:val="1"/>
                <w:sz w:val="16"/>
                <w:szCs w:val="16"/>
              </w:rPr>
              <w:t>r</w:t>
            </w:r>
            <w:r w:rsidRPr="0069310A">
              <w:rPr>
                <w:rFonts w:ascii="Arial" w:hAnsi="Arial" w:cs="Arial"/>
                <w:sz w:val="16"/>
                <w:szCs w:val="16"/>
              </w:rPr>
              <w:t>m</w:t>
            </w:r>
            <w:r w:rsidRPr="0069310A">
              <w:rPr>
                <w:rFonts w:ascii="Arial" w:hAnsi="Arial" w:cs="Arial"/>
                <w:spacing w:val="-1"/>
                <w:sz w:val="16"/>
                <w:szCs w:val="16"/>
              </w:rPr>
              <w:t>an</w:t>
            </w:r>
            <w:r w:rsidRPr="0069310A">
              <w:rPr>
                <w:rFonts w:ascii="Arial" w:hAnsi="Arial" w:cs="Arial"/>
                <w:sz w:val="16"/>
                <w:szCs w:val="16"/>
              </w:rPr>
              <w:t>e</w:t>
            </w:r>
            <w:r w:rsidRPr="0069310A">
              <w:rPr>
                <w:rFonts w:ascii="Arial" w:hAnsi="Arial" w:cs="Arial"/>
                <w:spacing w:val="-1"/>
                <w:sz w:val="16"/>
                <w:szCs w:val="16"/>
              </w:rPr>
              <w:t>nte</w:t>
            </w:r>
          </w:p>
        </w:tc>
        <w:tc>
          <w:tcPr>
            <w:tcW w:w="1801" w:type="dxa"/>
          </w:tcPr>
          <w:p w:rsidR="00131C18" w:rsidRPr="0069310A" w:rsidRDefault="00131C18" w:rsidP="00940F3D">
            <w:pPr>
              <w:pStyle w:val="TableParagraph"/>
              <w:kinsoku w:val="0"/>
              <w:overflowPunct w:val="0"/>
              <w:spacing w:line="203" w:lineRule="exact"/>
              <w:ind w:left="823"/>
              <w:rPr>
                <w:rFonts w:ascii="Arial" w:hAnsi="Arial" w:cs="Arial"/>
                <w:sz w:val="16"/>
                <w:szCs w:val="16"/>
              </w:rPr>
            </w:pPr>
            <w:r w:rsidRPr="0069310A">
              <w:rPr>
                <w:rFonts w:ascii="Arial" w:hAnsi="Arial" w:cs="Arial"/>
                <w:spacing w:val="-1"/>
                <w:sz w:val="16"/>
                <w:szCs w:val="16"/>
              </w:rPr>
              <w:t>10.0</w:t>
            </w:r>
            <w:r w:rsidRPr="0069310A">
              <w:rPr>
                <w:rFonts w:ascii="Arial" w:hAnsi="Arial" w:cs="Arial"/>
                <w:sz w:val="16"/>
                <w:szCs w:val="16"/>
              </w:rPr>
              <w:t>0</w:t>
            </w:r>
            <w:r w:rsidRPr="0069310A">
              <w:rPr>
                <w:rFonts w:ascii="Arial" w:hAnsi="Arial" w:cs="Arial"/>
                <w:spacing w:val="-1"/>
                <w:sz w:val="16"/>
                <w:szCs w:val="16"/>
              </w:rPr>
              <w:t>0.0</w:t>
            </w:r>
            <w:r w:rsidRPr="0069310A">
              <w:rPr>
                <w:rFonts w:ascii="Arial" w:hAnsi="Arial" w:cs="Arial"/>
                <w:sz w:val="16"/>
                <w:szCs w:val="16"/>
              </w:rPr>
              <w:t>00</w:t>
            </w:r>
          </w:p>
        </w:tc>
      </w:tr>
      <w:tr w:rsidR="00131C18" w:rsidRPr="0069310A" w:rsidTr="00940F3D">
        <w:trPr>
          <w:trHeight w:hRule="exact" w:val="217"/>
        </w:trPr>
        <w:tc>
          <w:tcPr>
            <w:tcW w:w="7575" w:type="dxa"/>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z w:val="16"/>
                <w:szCs w:val="16"/>
              </w:rPr>
              <w:t>F.</w:t>
            </w:r>
            <w:proofErr w:type="gramStart"/>
            <w:r w:rsidRPr="0069310A">
              <w:rPr>
                <w:rFonts w:ascii="Arial" w:hAnsi="Arial" w:cs="Arial"/>
                <w:sz w:val="16"/>
                <w:szCs w:val="16"/>
              </w:rPr>
              <w:t>3</w:t>
            </w:r>
            <w:r w:rsidRPr="0069310A">
              <w:rPr>
                <w:rFonts w:ascii="Arial" w:hAnsi="Arial" w:cs="Arial"/>
                <w:spacing w:val="-1"/>
                <w:sz w:val="16"/>
                <w:szCs w:val="16"/>
              </w:rPr>
              <w:t xml:space="preserve"> Integraçã</w:t>
            </w:r>
            <w:r w:rsidRPr="0069310A">
              <w:rPr>
                <w:rFonts w:ascii="Arial" w:hAnsi="Arial" w:cs="Arial"/>
                <w:sz w:val="16"/>
                <w:szCs w:val="16"/>
              </w:rPr>
              <w:t>o</w:t>
            </w:r>
            <w:proofErr w:type="gramEnd"/>
            <w:r w:rsidRPr="0069310A">
              <w:rPr>
                <w:rFonts w:ascii="Arial" w:hAnsi="Arial" w:cs="Arial"/>
                <w:spacing w:val="1"/>
                <w:sz w:val="16"/>
                <w:szCs w:val="16"/>
              </w:rPr>
              <w:t xml:space="preserve"> </w:t>
            </w:r>
            <w:r w:rsidRPr="0069310A">
              <w:rPr>
                <w:rFonts w:ascii="Arial" w:hAnsi="Arial" w:cs="Arial"/>
                <w:spacing w:val="-1"/>
                <w:sz w:val="16"/>
                <w:szCs w:val="16"/>
              </w:rPr>
              <w:t>da</w:t>
            </w:r>
            <w:r w:rsidRPr="0069310A">
              <w:rPr>
                <w:rFonts w:ascii="Arial" w:hAnsi="Arial" w:cs="Arial"/>
                <w:sz w:val="16"/>
                <w:szCs w:val="16"/>
              </w:rPr>
              <w:t xml:space="preserve">s </w:t>
            </w:r>
            <w:r w:rsidRPr="0069310A">
              <w:rPr>
                <w:rFonts w:ascii="Arial" w:hAnsi="Arial" w:cs="Arial"/>
                <w:spacing w:val="-1"/>
                <w:sz w:val="16"/>
                <w:szCs w:val="16"/>
              </w:rPr>
              <w:t>U</w:t>
            </w:r>
            <w:r w:rsidRPr="0069310A">
              <w:rPr>
                <w:rFonts w:ascii="Arial" w:hAnsi="Arial" w:cs="Arial"/>
                <w:sz w:val="16"/>
                <w:szCs w:val="16"/>
              </w:rPr>
              <w:t>n</w:t>
            </w:r>
            <w:r w:rsidRPr="0069310A">
              <w:rPr>
                <w:rFonts w:ascii="Arial" w:hAnsi="Arial" w:cs="Arial"/>
                <w:spacing w:val="-1"/>
                <w:sz w:val="16"/>
                <w:szCs w:val="16"/>
              </w:rPr>
              <w:t>id</w:t>
            </w:r>
            <w:r w:rsidRPr="0069310A">
              <w:rPr>
                <w:rFonts w:ascii="Arial" w:hAnsi="Arial" w:cs="Arial"/>
                <w:sz w:val="16"/>
                <w:szCs w:val="16"/>
              </w:rPr>
              <w:t>a</w:t>
            </w:r>
            <w:r w:rsidRPr="0069310A">
              <w:rPr>
                <w:rFonts w:ascii="Arial" w:hAnsi="Arial" w:cs="Arial"/>
                <w:spacing w:val="-1"/>
                <w:sz w:val="16"/>
                <w:szCs w:val="16"/>
              </w:rPr>
              <w:t>de</w:t>
            </w:r>
            <w:r w:rsidRPr="0069310A">
              <w:rPr>
                <w:rFonts w:ascii="Arial" w:hAnsi="Arial" w:cs="Arial"/>
                <w:sz w:val="16"/>
                <w:szCs w:val="16"/>
              </w:rPr>
              <w:t>s</w:t>
            </w:r>
            <w:r w:rsidRPr="0069310A">
              <w:rPr>
                <w:rFonts w:ascii="Arial" w:hAnsi="Arial" w:cs="Arial"/>
                <w:spacing w:val="1"/>
                <w:sz w:val="16"/>
                <w:szCs w:val="16"/>
              </w:rPr>
              <w:t xml:space="preserve"> </w:t>
            </w:r>
            <w:r w:rsidRPr="0069310A">
              <w:rPr>
                <w:rFonts w:ascii="Arial" w:hAnsi="Arial" w:cs="Arial"/>
                <w:spacing w:val="-1"/>
                <w:sz w:val="16"/>
                <w:szCs w:val="16"/>
              </w:rPr>
              <w:t>d</w:t>
            </w:r>
            <w:r w:rsidRPr="0069310A">
              <w:rPr>
                <w:rFonts w:ascii="Arial" w:hAnsi="Arial" w:cs="Arial"/>
                <w:sz w:val="16"/>
                <w:szCs w:val="16"/>
              </w:rPr>
              <w:t>e</w:t>
            </w:r>
            <w:r w:rsidRPr="0069310A">
              <w:rPr>
                <w:rFonts w:ascii="Arial" w:hAnsi="Arial" w:cs="Arial"/>
                <w:spacing w:val="-1"/>
                <w:sz w:val="16"/>
                <w:szCs w:val="16"/>
              </w:rPr>
              <w:t xml:space="preserve"> C</w:t>
            </w:r>
            <w:r w:rsidRPr="0069310A">
              <w:rPr>
                <w:rFonts w:ascii="Arial" w:hAnsi="Arial" w:cs="Arial"/>
                <w:sz w:val="16"/>
                <w:szCs w:val="16"/>
              </w:rPr>
              <w:t>o</w:t>
            </w:r>
            <w:r w:rsidRPr="0069310A">
              <w:rPr>
                <w:rFonts w:ascii="Arial" w:hAnsi="Arial" w:cs="Arial"/>
                <w:spacing w:val="-1"/>
                <w:sz w:val="16"/>
                <w:szCs w:val="16"/>
              </w:rPr>
              <w:t>nserva</w:t>
            </w:r>
            <w:r w:rsidRPr="0069310A">
              <w:rPr>
                <w:rFonts w:ascii="Arial" w:hAnsi="Arial" w:cs="Arial"/>
                <w:spacing w:val="1"/>
                <w:sz w:val="16"/>
                <w:szCs w:val="16"/>
              </w:rPr>
              <w:t>ç</w:t>
            </w:r>
            <w:r w:rsidRPr="0069310A">
              <w:rPr>
                <w:rFonts w:ascii="Arial" w:hAnsi="Arial" w:cs="Arial"/>
                <w:sz w:val="16"/>
                <w:szCs w:val="16"/>
              </w:rPr>
              <w:t xml:space="preserve">ão à </w:t>
            </w:r>
            <w:r w:rsidRPr="0069310A">
              <w:rPr>
                <w:rFonts w:ascii="Arial" w:hAnsi="Arial" w:cs="Arial"/>
                <w:spacing w:val="-1"/>
                <w:sz w:val="16"/>
                <w:szCs w:val="16"/>
              </w:rPr>
              <w:t>Proteç</w:t>
            </w:r>
            <w:r w:rsidRPr="0069310A">
              <w:rPr>
                <w:rFonts w:ascii="Arial" w:hAnsi="Arial" w:cs="Arial"/>
                <w:sz w:val="16"/>
                <w:szCs w:val="16"/>
              </w:rPr>
              <w:t>ão</w:t>
            </w:r>
            <w:r w:rsidRPr="0069310A">
              <w:rPr>
                <w:rFonts w:ascii="Arial" w:hAnsi="Arial" w:cs="Arial"/>
                <w:spacing w:val="-1"/>
                <w:sz w:val="16"/>
                <w:szCs w:val="16"/>
              </w:rPr>
              <w:t xml:space="preserve"> </w:t>
            </w:r>
            <w:r w:rsidRPr="0069310A">
              <w:rPr>
                <w:rFonts w:ascii="Arial" w:hAnsi="Arial" w:cs="Arial"/>
                <w:sz w:val="16"/>
                <w:szCs w:val="16"/>
              </w:rPr>
              <w:t>d</w:t>
            </w:r>
            <w:r w:rsidRPr="0069310A">
              <w:rPr>
                <w:rFonts w:ascii="Arial" w:hAnsi="Arial" w:cs="Arial"/>
                <w:spacing w:val="-1"/>
                <w:sz w:val="16"/>
                <w:szCs w:val="16"/>
              </w:rPr>
              <w:t>o</w:t>
            </w:r>
            <w:r w:rsidRPr="0069310A">
              <w:rPr>
                <w:rFonts w:ascii="Arial" w:hAnsi="Arial" w:cs="Arial"/>
                <w:sz w:val="16"/>
                <w:szCs w:val="16"/>
              </w:rPr>
              <w:t xml:space="preserve">s </w:t>
            </w:r>
            <w:r w:rsidRPr="0069310A">
              <w:rPr>
                <w:rFonts w:ascii="Arial" w:hAnsi="Arial" w:cs="Arial"/>
                <w:spacing w:val="-1"/>
                <w:sz w:val="16"/>
                <w:szCs w:val="16"/>
              </w:rPr>
              <w:t>Recur</w:t>
            </w:r>
            <w:r w:rsidRPr="0069310A">
              <w:rPr>
                <w:rFonts w:ascii="Arial" w:hAnsi="Arial" w:cs="Arial"/>
                <w:spacing w:val="1"/>
                <w:sz w:val="16"/>
                <w:szCs w:val="16"/>
              </w:rPr>
              <w:t>s</w:t>
            </w:r>
            <w:r w:rsidRPr="0069310A">
              <w:rPr>
                <w:rFonts w:ascii="Arial" w:hAnsi="Arial" w:cs="Arial"/>
                <w:spacing w:val="-1"/>
                <w:sz w:val="16"/>
                <w:szCs w:val="16"/>
              </w:rPr>
              <w:t>o</w:t>
            </w:r>
            <w:r w:rsidRPr="0069310A">
              <w:rPr>
                <w:rFonts w:ascii="Arial" w:hAnsi="Arial" w:cs="Arial"/>
                <w:sz w:val="16"/>
                <w:szCs w:val="16"/>
              </w:rPr>
              <w:t>s</w:t>
            </w:r>
            <w:r w:rsidRPr="0069310A">
              <w:rPr>
                <w:rFonts w:ascii="Arial" w:hAnsi="Arial" w:cs="Arial"/>
                <w:spacing w:val="-1"/>
                <w:sz w:val="16"/>
                <w:szCs w:val="16"/>
              </w:rPr>
              <w:t xml:space="preserve"> </w:t>
            </w:r>
            <w:r w:rsidRPr="0069310A">
              <w:rPr>
                <w:rFonts w:ascii="Arial" w:hAnsi="Arial" w:cs="Arial"/>
                <w:sz w:val="16"/>
                <w:szCs w:val="16"/>
              </w:rPr>
              <w:t>Hí</w:t>
            </w:r>
            <w:r w:rsidRPr="0069310A">
              <w:rPr>
                <w:rFonts w:ascii="Arial" w:hAnsi="Arial" w:cs="Arial"/>
                <w:spacing w:val="-1"/>
                <w:sz w:val="16"/>
                <w:szCs w:val="16"/>
              </w:rPr>
              <w:t>dricos</w:t>
            </w:r>
          </w:p>
        </w:tc>
        <w:tc>
          <w:tcPr>
            <w:tcW w:w="1801" w:type="dxa"/>
          </w:tcPr>
          <w:p w:rsidR="00131C18" w:rsidRPr="0069310A" w:rsidRDefault="00131C18" w:rsidP="00940F3D">
            <w:pPr>
              <w:pStyle w:val="TableParagraph"/>
              <w:kinsoku w:val="0"/>
              <w:overflowPunct w:val="0"/>
              <w:spacing w:line="203" w:lineRule="exact"/>
              <w:ind w:left="924"/>
              <w:rPr>
                <w:rFonts w:ascii="Arial" w:hAnsi="Arial" w:cs="Arial"/>
                <w:sz w:val="16"/>
                <w:szCs w:val="16"/>
              </w:rPr>
            </w:pPr>
            <w:r w:rsidRPr="0069310A">
              <w:rPr>
                <w:rFonts w:ascii="Arial" w:hAnsi="Arial" w:cs="Arial"/>
                <w:spacing w:val="-1"/>
                <w:sz w:val="16"/>
                <w:szCs w:val="16"/>
              </w:rPr>
              <w:t>4.000.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17"/>
        </w:trPr>
        <w:tc>
          <w:tcPr>
            <w:tcW w:w="7575" w:type="dxa"/>
          </w:tcPr>
          <w:p w:rsidR="00131C18" w:rsidRPr="0069310A" w:rsidRDefault="00131C18" w:rsidP="00940F3D">
            <w:pPr>
              <w:pStyle w:val="TableParagraph"/>
              <w:kinsoku w:val="0"/>
              <w:overflowPunct w:val="0"/>
              <w:spacing w:line="202" w:lineRule="exact"/>
              <w:ind w:left="85"/>
              <w:rPr>
                <w:rFonts w:ascii="Arial" w:hAnsi="Arial" w:cs="Arial"/>
                <w:sz w:val="16"/>
                <w:szCs w:val="16"/>
              </w:rPr>
            </w:pPr>
            <w:r w:rsidRPr="0069310A">
              <w:rPr>
                <w:rFonts w:ascii="Arial" w:hAnsi="Arial" w:cs="Arial"/>
                <w:sz w:val="16"/>
                <w:szCs w:val="16"/>
              </w:rPr>
              <w:t>F.4</w:t>
            </w:r>
            <w:r w:rsidRPr="0069310A">
              <w:rPr>
                <w:rFonts w:ascii="Arial" w:hAnsi="Arial" w:cs="Arial"/>
                <w:spacing w:val="-1"/>
                <w:sz w:val="16"/>
                <w:szCs w:val="16"/>
              </w:rPr>
              <w:t xml:space="preserve"> Capacita</w:t>
            </w:r>
            <w:r w:rsidRPr="0069310A">
              <w:rPr>
                <w:rFonts w:ascii="Arial" w:hAnsi="Arial" w:cs="Arial"/>
                <w:spacing w:val="1"/>
                <w:sz w:val="16"/>
                <w:szCs w:val="16"/>
              </w:rPr>
              <w:t>ç</w:t>
            </w:r>
            <w:r w:rsidRPr="0069310A">
              <w:rPr>
                <w:rFonts w:ascii="Arial" w:hAnsi="Arial" w:cs="Arial"/>
                <w:sz w:val="16"/>
                <w:szCs w:val="16"/>
              </w:rPr>
              <w:t>ão</w:t>
            </w:r>
            <w:r w:rsidRPr="0069310A">
              <w:rPr>
                <w:rFonts w:ascii="Arial" w:hAnsi="Arial" w:cs="Arial"/>
                <w:spacing w:val="-1"/>
                <w:sz w:val="16"/>
                <w:szCs w:val="16"/>
              </w:rPr>
              <w:t xml:space="preserve"> </w:t>
            </w:r>
            <w:r w:rsidRPr="0069310A">
              <w:rPr>
                <w:rFonts w:ascii="Arial" w:hAnsi="Arial" w:cs="Arial"/>
                <w:sz w:val="16"/>
                <w:szCs w:val="16"/>
              </w:rPr>
              <w:t xml:space="preserve">e </w:t>
            </w:r>
            <w:r w:rsidRPr="0069310A">
              <w:rPr>
                <w:rFonts w:ascii="Arial" w:hAnsi="Arial" w:cs="Arial"/>
                <w:spacing w:val="-1"/>
                <w:sz w:val="16"/>
                <w:szCs w:val="16"/>
              </w:rPr>
              <w:t>Apo</w:t>
            </w:r>
            <w:r w:rsidRPr="0069310A">
              <w:rPr>
                <w:rFonts w:ascii="Arial" w:hAnsi="Arial" w:cs="Arial"/>
                <w:sz w:val="16"/>
                <w:szCs w:val="16"/>
              </w:rPr>
              <w:t xml:space="preserve">io </w:t>
            </w:r>
            <w:r w:rsidRPr="0069310A">
              <w:rPr>
                <w:rFonts w:ascii="Arial" w:hAnsi="Arial" w:cs="Arial"/>
                <w:spacing w:val="-1"/>
                <w:sz w:val="16"/>
                <w:szCs w:val="16"/>
              </w:rPr>
              <w:t>pa</w:t>
            </w:r>
            <w:r w:rsidRPr="0069310A">
              <w:rPr>
                <w:rFonts w:ascii="Arial" w:hAnsi="Arial" w:cs="Arial"/>
                <w:spacing w:val="1"/>
                <w:sz w:val="16"/>
                <w:szCs w:val="16"/>
              </w:rPr>
              <w:t>r</w:t>
            </w:r>
            <w:r w:rsidRPr="0069310A">
              <w:rPr>
                <w:rFonts w:ascii="Arial" w:hAnsi="Arial" w:cs="Arial"/>
                <w:sz w:val="16"/>
                <w:szCs w:val="16"/>
              </w:rPr>
              <w:t xml:space="preserve">a </w:t>
            </w:r>
            <w:r w:rsidRPr="0069310A">
              <w:rPr>
                <w:rFonts w:ascii="Arial" w:hAnsi="Arial" w:cs="Arial"/>
                <w:spacing w:val="-1"/>
                <w:sz w:val="16"/>
                <w:szCs w:val="16"/>
              </w:rPr>
              <w:t>Monito</w:t>
            </w:r>
            <w:r w:rsidRPr="0069310A">
              <w:rPr>
                <w:rFonts w:ascii="Arial" w:hAnsi="Arial" w:cs="Arial"/>
                <w:spacing w:val="1"/>
                <w:sz w:val="16"/>
                <w:szCs w:val="16"/>
              </w:rPr>
              <w:t>r</w:t>
            </w:r>
            <w:r w:rsidRPr="0069310A">
              <w:rPr>
                <w:rFonts w:ascii="Arial" w:hAnsi="Arial" w:cs="Arial"/>
                <w:spacing w:val="-1"/>
                <w:sz w:val="16"/>
                <w:szCs w:val="16"/>
              </w:rPr>
              <w:t>a</w:t>
            </w:r>
            <w:r w:rsidRPr="0069310A">
              <w:rPr>
                <w:rFonts w:ascii="Arial" w:hAnsi="Arial" w:cs="Arial"/>
                <w:sz w:val="16"/>
                <w:szCs w:val="16"/>
              </w:rPr>
              <w:t>m</w:t>
            </w:r>
            <w:r w:rsidRPr="0069310A">
              <w:rPr>
                <w:rFonts w:ascii="Arial" w:hAnsi="Arial" w:cs="Arial"/>
                <w:spacing w:val="-1"/>
                <w:sz w:val="16"/>
                <w:szCs w:val="16"/>
              </w:rPr>
              <w:t>ent</w:t>
            </w:r>
            <w:r w:rsidRPr="0069310A">
              <w:rPr>
                <w:rFonts w:ascii="Arial" w:hAnsi="Arial" w:cs="Arial"/>
                <w:sz w:val="16"/>
                <w:szCs w:val="16"/>
              </w:rPr>
              <w:t xml:space="preserve">o e </w:t>
            </w:r>
            <w:r w:rsidRPr="0069310A">
              <w:rPr>
                <w:rFonts w:ascii="Arial" w:hAnsi="Arial" w:cs="Arial"/>
                <w:spacing w:val="-1"/>
                <w:sz w:val="16"/>
                <w:szCs w:val="16"/>
              </w:rPr>
              <w:t>Contro</w:t>
            </w:r>
            <w:r w:rsidRPr="0069310A">
              <w:rPr>
                <w:rFonts w:ascii="Arial" w:hAnsi="Arial" w:cs="Arial"/>
                <w:sz w:val="16"/>
                <w:szCs w:val="16"/>
              </w:rPr>
              <w:t>le</w:t>
            </w:r>
            <w:r w:rsidRPr="0069310A">
              <w:rPr>
                <w:rFonts w:ascii="Arial" w:hAnsi="Arial" w:cs="Arial"/>
                <w:spacing w:val="-1"/>
                <w:sz w:val="16"/>
                <w:szCs w:val="16"/>
              </w:rPr>
              <w:t xml:space="preserve"> d</w:t>
            </w:r>
            <w:r w:rsidRPr="0069310A">
              <w:rPr>
                <w:rFonts w:ascii="Arial" w:hAnsi="Arial" w:cs="Arial"/>
                <w:sz w:val="16"/>
                <w:szCs w:val="16"/>
              </w:rPr>
              <w:t>e</w:t>
            </w:r>
            <w:r w:rsidRPr="0069310A">
              <w:rPr>
                <w:rFonts w:ascii="Arial" w:hAnsi="Arial" w:cs="Arial"/>
                <w:spacing w:val="1"/>
                <w:sz w:val="16"/>
                <w:szCs w:val="16"/>
              </w:rPr>
              <w:t xml:space="preserve"> </w:t>
            </w:r>
            <w:r w:rsidRPr="0069310A">
              <w:rPr>
                <w:rFonts w:ascii="Arial" w:hAnsi="Arial" w:cs="Arial"/>
                <w:spacing w:val="-1"/>
                <w:sz w:val="16"/>
                <w:szCs w:val="16"/>
              </w:rPr>
              <w:t>Queim</w:t>
            </w:r>
            <w:r w:rsidRPr="0069310A">
              <w:rPr>
                <w:rFonts w:ascii="Arial" w:hAnsi="Arial" w:cs="Arial"/>
                <w:sz w:val="16"/>
                <w:szCs w:val="16"/>
              </w:rPr>
              <w:t>a</w:t>
            </w:r>
            <w:r w:rsidRPr="0069310A">
              <w:rPr>
                <w:rFonts w:ascii="Arial" w:hAnsi="Arial" w:cs="Arial"/>
                <w:spacing w:val="-1"/>
                <w:sz w:val="16"/>
                <w:szCs w:val="16"/>
              </w:rPr>
              <w:t>das</w:t>
            </w:r>
          </w:p>
        </w:tc>
        <w:tc>
          <w:tcPr>
            <w:tcW w:w="1801" w:type="dxa"/>
          </w:tcPr>
          <w:p w:rsidR="00131C18" w:rsidRPr="0069310A" w:rsidRDefault="00131C18" w:rsidP="00940F3D">
            <w:pPr>
              <w:pStyle w:val="TableParagraph"/>
              <w:kinsoku w:val="0"/>
              <w:overflowPunct w:val="0"/>
              <w:spacing w:line="202" w:lineRule="exact"/>
              <w:ind w:left="924"/>
              <w:rPr>
                <w:rFonts w:ascii="Arial" w:hAnsi="Arial" w:cs="Arial"/>
                <w:sz w:val="16"/>
                <w:szCs w:val="16"/>
              </w:rPr>
            </w:pPr>
            <w:r w:rsidRPr="0069310A">
              <w:rPr>
                <w:rFonts w:ascii="Arial" w:hAnsi="Arial" w:cs="Arial"/>
                <w:spacing w:val="-1"/>
                <w:sz w:val="16"/>
                <w:szCs w:val="16"/>
              </w:rPr>
              <w:t>5.000.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17"/>
        </w:trPr>
        <w:tc>
          <w:tcPr>
            <w:tcW w:w="7575" w:type="dxa"/>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z w:val="16"/>
                <w:szCs w:val="16"/>
              </w:rPr>
              <w:t>F.</w:t>
            </w:r>
            <w:proofErr w:type="gramStart"/>
            <w:r w:rsidRPr="0069310A">
              <w:rPr>
                <w:rFonts w:ascii="Arial" w:hAnsi="Arial" w:cs="Arial"/>
                <w:sz w:val="16"/>
                <w:szCs w:val="16"/>
              </w:rPr>
              <w:t>5</w:t>
            </w:r>
            <w:r w:rsidRPr="0069310A">
              <w:rPr>
                <w:rFonts w:ascii="Arial" w:hAnsi="Arial" w:cs="Arial"/>
                <w:spacing w:val="-1"/>
                <w:sz w:val="16"/>
                <w:szCs w:val="16"/>
              </w:rPr>
              <w:t xml:space="preserve"> Incentiv</w:t>
            </w:r>
            <w:r w:rsidRPr="0069310A">
              <w:rPr>
                <w:rFonts w:ascii="Arial" w:hAnsi="Arial" w:cs="Arial"/>
                <w:sz w:val="16"/>
                <w:szCs w:val="16"/>
              </w:rPr>
              <w:t>o</w:t>
            </w:r>
            <w:proofErr w:type="gramEnd"/>
            <w:r w:rsidRPr="0069310A">
              <w:rPr>
                <w:rFonts w:ascii="Arial" w:hAnsi="Arial" w:cs="Arial"/>
                <w:sz w:val="16"/>
                <w:szCs w:val="16"/>
              </w:rPr>
              <w:t xml:space="preserve"> à </w:t>
            </w:r>
            <w:r w:rsidRPr="0069310A">
              <w:rPr>
                <w:rFonts w:ascii="Arial" w:hAnsi="Arial" w:cs="Arial"/>
                <w:spacing w:val="-1"/>
                <w:sz w:val="16"/>
                <w:szCs w:val="16"/>
              </w:rPr>
              <w:t>Sustentab</w:t>
            </w:r>
            <w:r w:rsidRPr="0069310A">
              <w:rPr>
                <w:rFonts w:ascii="Arial" w:hAnsi="Arial" w:cs="Arial"/>
                <w:sz w:val="16"/>
                <w:szCs w:val="16"/>
              </w:rPr>
              <w:t>i</w:t>
            </w:r>
            <w:r w:rsidRPr="0069310A">
              <w:rPr>
                <w:rFonts w:ascii="Arial" w:hAnsi="Arial" w:cs="Arial"/>
                <w:spacing w:val="-1"/>
                <w:sz w:val="16"/>
                <w:szCs w:val="16"/>
              </w:rPr>
              <w:t>l</w:t>
            </w:r>
            <w:r w:rsidRPr="0069310A">
              <w:rPr>
                <w:rFonts w:ascii="Arial" w:hAnsi="Arial" w:cs="Arial"/>
                <w:spacing w:val="1"/>
                <w:sz w:val="16"/>
                <w:szCs w:val="16"/>
              </w:rPr>
              <w:t>i</w:t>
            </w:r>
            <w:r w:rsidRPr="0069310A">
              <w:rPr>
                <w:rFonts w:ascii="Arial" w:hAnsi="Arial" w:cs="Arial"/>
                <w:spacing w:val="-1"/>
                <w:sz w:val="16"/>
                <w:szCs w:val="16"/>
              </w:rPr>
              <w:t>d</w:t>
            </w:r>
            <w:r w:rsidRPr="0069310A">
              <w:rPr>
                <w:rFonts w:ascii="Arial" w:hAnsi="Arial" w:cs="Arial"/>
                <w:sz w:val="16"/>
                <w:szCs w:val="16"/>
              </w:rPr>
              <w:t>a</w:t>
            </w:r>
            <w:r w:rsidRPr="0069310A">
              <w:rPr>
                <w:rFonts w:ascii="Arial" w:hAnsi="Arial" w:cs="Arial"/>
                <w:spacing w:val="-1"/>
                <w:sz w:val="16"/>
                <w:szCs w:val="16"/>
              </w:rPr>
              <w:t>d</w:t>
            </w:r>
            <w:r w:rsidRPr="0069310A">
              <w:rPr>
                <w:rFonts w:ascii="Arial" w:hAnsi="Arial" w:cs="Arial"/>
                <w:sz w:val="16"/>
                <w:szCs w:val="16"/>
              </w:rPr>
              <w:t>e</w:t>
            </w:r>
            <w:r w:rsidRPr="0069310A">
              <w:rPr>
                <w:rFonts w:ascii="Arial" w:hAnsi="Arial" w:cs="Arial"/>
                <w:spacing w:val="-1"/>
                <w:sz w:val="16"/>
                <w:szCs w:val="16"/>
              </w:rPr>
              <w:t xml:space="preserve"> n</w:t>
            </w:r>
            <w:r w:rsidRPr="0069310A">
              <w:rPr>
                <w:rFonts w:ascii="Arial" w:hAnsi="Arial" w:cs="Arial"/>
                <w:sz w:val="16"/>
                <w:szCs w:val="16"/>
              </w:rPr>
              <w:t>o</w:t>
            </w:r>
            <w:r w:rsidRPr="0069310A">
              <w:rPr>
                <w:rFonts w:ascii="Arial" w:hAnsi="Arial" w:cs="Arial"/>
                <w:spacing w:val="-1"/>
                <w:sz w:val="16"/>
                <w:szCs w:val="16"/>
              </w:rPr>
              <w:t xml:space="preserve"> U</w:t>
            </w:r>
            <w:r w:rsidRPr="0069310A">
              <w:rPr>
                <w:rFonts w:ascii="Arial" w:hAnsi="Arial" w:cs="Arial"/>
                <w:spacing w:val="1"/>
                <w:sz w:val="16"/>
                <w:szCs w:val="16"/>
              </w:rPr>
              <w:t>s</w:t>
            </w:r>
            <w:r w:rsidRPr="0069310A">
              <w:rPr>
                <w:rFonts w:ascii="Arial" w:hAnsi="Arial" w:cs="Arial"/>
                <w:sz w:val="16"/>
                <w:szCs w:val="16"/>
              </w:rPr>
              <w:t>o</w:t>
            </w:r>
            <w:r w:rsidRPr="0069310A">
              <w:rPr>
                <w:rFonts w:ascii="Arial" w:hAnsi="Arial" w:cs="Arial"/>
                <w:spacing w:val="-1"/>
                <w:sz w:val="16"/>
                <w:szCs w:val="16"/>
              </w:rPr>
              <w:t xml:space="preserve"> d</w:t>
            </w:r>
            <w:r w:rsidRPr="0069310A">
              <w:rPr>
                <w:rFonts w:ascii="Arial" w:hAnsi="Arial" w:cs="Arial"/>
                <w:sz w:val="16"/>
                <w:szCs w:val="16"/>
              </w:rPr>
              <w:t>a</w:t>
            </w:r>
            <w:r w:rsidRPr="0069310A">
              <w:rPr>
                <w:rFonts w:ascii="Arial" w:hAnsi="Arial" w:cs="Arial"/>
                <w:spacing w:val="1"/>
                <w:sz w:val="16"/>
                <w:szCs w:val="16"/>
              </w:rPr>
              <w:t xml:space="preserve"> T</w:t>
            </w:r>
            <w:r w:rsidRPr="0069310A">
              <w:rPr>
                <w:rFonts w:ascii="Arial" w:hAnsi="Arial" w:cs="Arial"/>
                <w:spacing w:val="-1"/>
                <w:sz w:val="16"/>
                <w:szCs w:val="16"/>
              </w:rPr>
              <w:t>erra</w:t>
            </w:r>
          </w:p>
        </w:tc>
        <w:tc>
          <w:tcPr>
            <w:tcW w:w="1801" w:type="dxa"/>
          </w:tcPr>
          <w:p w:rsidR="00131C18" w:rsidRPr="0069310A" w:rsidRDefault="00131C18" w:rsidP="00940F3D">
            <w:pPr>
              <w:pStyle w:val="TableParagraph"/>
              <w:kinsoku w:val="0"/>
              <w:overflowPunct w:val="0"/>
              <w:spacing w:line="203" w:lineRule="exact"/>
              <w:ind w:left="924"/>
              <w:rPr>
                <w:rFonts w:ascii="Arial" w:hAnsi="Arial" w:cs="Arial"/>
                <w:sz w:val="16"/>
                <w:szCs w:val="16"/>
              </w:rPr>
            </w:pPr>
            <w:r w:rsidRPr="0069310A">
              <w:rPr>
                <w:rFonts w:ascii="Arial" w:hAnsi="Arial" w:cs="Arial"/>
                <w:spacing w:val="-1"/>
                <w:sz w:val="16"/>
                <w:szCs w:val="16"/>
              </w:rPr>
              <w:t>5.000.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17"/>
        </w:trPr>
        <w:tc>
          <w:tcPr>
            <w:tcW w:w="7575" w:type="dxa"/>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z w:val="16"/>
                <w:szCs w:val="16"/>
              </w:rPr>
              <w:t>F.</w:t>
            </w:r>
            <w:proofErr w:type="gramStart"/>
            <w:r w:rsidRPr="0069310A">
              <w:rPr>
                <w:rFonts w:ascii="Arial" w:hAnsi="Arial" w:cs="Arial"/>
                <w:sz w:val="16"/>
                <w:szCs w:val="16"/>
              </w:rPr>
              <w:t>6</w:t>
            </w:r>
            <w:r w:rsidRPr="0069310A">
              <w:rPr>
                <w:rFonts w:ascii="Arial" w:hAnsi="Arial" w:cs="Arial"/>
                <w:spacing w:val="-1"/>
                <w:sz w:val="16"/>
                <w:szCs w:val="16"/>
              </w:rPr>
              <w:t xml:space="preserve"> Incentiv</w:t>
            </w:r>
            <w:r w:rsidRPr="0069310A">
              <w:rPr>
                <w:rFonts w:ascii="Arial" w:hAnsi="Arial" w:cs="Arial"/>
                <w:sz w:val="16"/>
                <w:szCs w:val="16"/>
              </w:rPr>
              <w:t>o</w:t>
            </w:r>
            <w:proofErr w:type="gramEnd"/>
            <w:r w:rsidRPr="0069310A">
              <w:rPr>
                <w:rFonts w:ascii="Arial" w:hAnsi="Arial" w:cs="Arial"/>
                <w:spacing w:val="-1"/>
                <w:sz w:val="16"/>
                <w:szCs w:val="16"/>
              </w:rPr>
              <w:t xml:space="preserve"> </w:t>
            </w:r>
            <w:r w:rsidRPr="0069310A">
              <w:rPr>
                <w:rFonts w:ascii="Arial" w:hAnsi="Arial" w:cs="Arial"/>
                <w:sz w:val="16"/>
                <w:szCs w:val="16"/>
              </w:rPr>
              <w:t>à</w:t>
            </w:r>
            <w:r w:rsidRPr="0069310A">
              <w:rPr>
                <w:rFonts w:ascii="Arial" w:hAnsi="Arial" w:cs="Arial"/>
                <w:spacing w:val="1"/>
                <w:sz w:val="16"/>
                <w:szCs w:val="16"/>
              </w:rPr>
              <w:t xml:space="preserve"> </w:t>
            </w:r>
            <w:r w:rsidRPr="0069310A">
              <w:rPr>
                <w:rFonts w:ascii="Arial" w:hAnsi="Arial" w:cs="Arial"/>
                <w:spacing w:val="-1"/>
                <w:sz w:val="16"/>
                <w:szCs w:val="16"/>
              </w:rPr>
              <w:t>Produç</w:t>
            </w:r>
            <w:r w:rsidRPr="0069310A">
              <w:rPr>
                <w:rFonts w:ascii="Arial" w:hAnsi="Arial" w:cs="Arial"/>
                <w:sz w:val="16"/>
                <w:szCs w:val="16"/>
              </w:rPr>
              <w:t>ão</w:t>
            </w:r>
            <w:r w:rsidRPr="0069310A">
              <w:rPr>
                <w:rFonts w:ascii="Arial" w:hAnsi="Arial" w:cs="Arial"/>
                <w:spacing w:val="-2"/>
                <w:sz w:val="16"/>
                <w:szCs w:val="16"/>
              </w:rPr>
              <w:t xml:space="preserve"> </w:t>
            </w:r>
            <w:r w:rsidRPr="0069310A">
              <w:rPr>
                <w:rFonts w:ascii="Arial" w:hAnsi="Arial" w:cs="Arial"/>
                <w:sz w:val="16"/>
                <w:szCs w:val="16"/>
              </w:rPr>
              <w:t>F</w:t>
            </w:r>
            <w:r w:rsidRPr="0069310A">
              <w:rPr>
                <w:rFonts w:ascii="Arial" w:hAnsi="Arial" w:cs="Arial"/>
                <w:spacing w:val="-1"/>
                <w:sz w:val="16"/>
                <w:szCs w:val="16"/>
              </w:rPr>
              <w:t>lo</w:t>
            </w:r>
            <w:r w:rsidRPr="0069310A">
              <w:rPr>
                <w:rFonts w:ascii="Arial" w:hAnsi="Arial" w:cs="Arial"/>
                <w:spacing w:val="1"/>
                <w:sz w:val="16"/>
                <w:szCs w:val="16"/>
              </w:rPr>
              <w:t>r</w:t>
            </w:r>
            <w:r w:rsidRPr="0069310A">
              <w:rPr>
                <w:rFonts w:ascii="Arial" w:hAnsi="Arial" w:cs="Arial"/>
                <w:spacing w:val="-1"/>
                <w:sz w:val="16"/>
                <w:szCs w:val="16"/>
              </w:rPr>
              <w:t>esta</w:t>
            </w:r>
            <w:r w:rsidRPr="0069310A">
              <w:rPr>
                <w:rFonts w:ascii="Arial" w:hAnsi="Arial" w:cs="Arial"/>
                <w:sz w:val="16"/>
                <w:szCs w:val="16"/>
              </w:rPr>
              <w:t xml:space="preserve">l </w:t>
            </w:r>
            <w:r w:rsidRPr="0069310A">
              <w:rPr>
                <w:rFonts w:ascii="Arial" w:hAnsi="Arial" w:cs="Arial"/>
                <w:spacing w:val="-1"/>
                <w:sz w:val="16"/>
                <w:szCs w:val="16"/>
              </w:rPr>
              <w:t>Susten</w:t>
            </w:r>
            <w:r w:rsidRPr="0069310A">
              <w:rPr>
                <w:rFonts w:ascii="Arial" w:hAnsi="Arial" w:cs="Arial"/>
                <w:spacing w:val="1"/>
                <w:sz w:val="16"/>
                <w:szCs w:val="16"/>
              </w:rPr>
              <w:t>t</w:t>
            </w:r>
            <w:r w:rsidRPr="0069310A">
              <w:rPr>
                <w:rFonts w:ascii="Arial" w:hAnsi="Arial" w:cs="Arial"/>
                <w:sz w:val="16"/>
                <w:szCs w:val="16"/>
              </w:rPr>
              <w:t>a</w:t>
            </w:r>
            <w:r w:rsidRPr="0069310A">
              <w:rPr>
                <w:rFonts w:ascii="Arial" w:hAnsi="Arial" w:cs="Arial"/>
                <w:spacing w:val="-1"/>
                <w:sz w:val="16"/>
                <w:szCs w:val="16"/>
              </w:rPr>
              <w:t>da</w:t>
            </w:r>
          </w:p>
        </w:tc>
        <w:tc>
          <w:tcPr>
            <w:tcW w:w="1801" w:type="dxa"/>
          </w:tcPr>
          <w:p w:rsidR="00131C18" w:rsidRPr="0069310A" w:rsidRDefault="00131C18" w:rsidP="00940F3D">
            <w:pPr>
              <w:pStyle w:val="TableParagraph"/>
              <w:kinsoku w:val="0"/>
              <w:overflowPunct w:val="0"/>
              <w:spacing w:line="203" w:lineRule="exact"/>
              <w:ind w:left="923"/>
              <w:rPr>
                <w:rFonts w:ascii="Arial" w:hAnsi="Arial" w:cs="Arial"/>
                <w:sz w:val="16"/>
                <w:szCs w:val="16"/>
              </w:rPr>
            </w:pPr>
            <w:r w:rsidRPr="0069310A">
              <w:rPr>
                <w:rFonts w:ascii="Arial" w:hAnsi="Arial" w:cs="Arial"/>
                <w:spacing w:val="-1"/>
                <w:sz w:val="16"/>
                <w:szCs w:val="16"/>
              </w:rPr>
              <w:t>5.000.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10"/>
        </w:trPr>
        <w:tc>
          <w:tcPr>
            <w:tcW w:w="7575" w:type="dxa"/>
            <w:tcBorders>
              <w:bottom w:val="single" w:sz="8" w:space="0" w:color="000000"/>
            </w:tcBorders>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z w:val="16"/>
                <w:szCs w:val="16"/>
              </w:rPr>
              <w:t>F.7</w:t>
            </w:r>
            <w:r w:rsidRPr="0069310A">
              <w:rPr>
                <w:rFonts w:ascii="Arial" w:hAnsi="Arial" w:cs="Arial"/>
                <w:spacing w:val="-1"/>
                <w:sz w:val="16"/>
                <w:szCs w:val="16"/>
              </w:rPr>
              <w:t xml:space="preserve"> Apoi</w:t>
            </w:r>
            <w:r w:rsidRPr="0069310A">
              <w:rPr>
                <w:rFonts w:ascii="Arial" w:hAnsi="Arial" w:cs="Arial"/>
                <w:sz w:val="16"/>
                <w:szCs w:val="16"/>
              </w:rPr>
              <w:t>o</w:t>
            </w:r>
            <w:r w:rsidRPr="0069310A">
              <w:rPr>
                <w:rFonts w:ascii="Arial" w:hAnsi="Arial" w:cs="Arial"/>
                <w:spacing w:val="-1"/>
                <w:sz w:val="16"/>
                <w:szCs w:val="16"/>
              </w:rPr>
              <w:t xml:space="preserve"> </w:t>
            </w:r>
            <w:r w:rsidRPr="0069310A">
              <w:rPr>
                <w:rFonts w:ascii="Arial" w:hAnsi="Arial" w:cs="Arial"/>
                <w:spacing w:val="1"/>
                <w:sz w:val="16"/>
                <w:szCs w:val="16"/>
              </w:rPr>
              <w:t>T</w:t>
            </w:r>
            <w:r w:rsidRPr="0069310A">
              <w:rPr>
                <w:rFonts w:ascii="Arial" w:hAnsi="Arial" w:cs="Arial"/>
                <w:spacing w:val="-1"/>
                <w:sz w:val="16"/>
                <w:szCs w:val="16"/>
              </w:rPr>
              <w:t>écnic</w:t>
            </w:r>
            <w:r w:rsidRPr="0069310A">
              <w:rPr>
                <w:rFonts w:ascii="Arial" w:hAnsi="Arial" w:cs="Arial"/>
                <w:sz w:val="16"/>
                <w:szCs w:val="16"/>
              </w:rPr>
              <w:t>o</w:t>
            </w:r>
            <w:r w:rsidRPr="0069310A">
              <w:rPr>
                <w:rFonts w:ascii="Arial" w:hAnsi="Arial" w:cs="Arial"/>
                <w:spacing w:val="-1"/>
                <w:sz w:val="16"/>
                <w:szCs w:val="16"/>
              </w:rPr>
              <w:t xml:space="preserve"> </w:t>
            </w:r>
            <w:r w:rsidRPr="0069310A">
              <w:rPr>
                <w:rFonts w:ascii="Arial" w:hAnsi="Arial" w:cs="Arial"/>
                <w:sz w:val="16"/>
                <w:szCs w:val="16"/>
              </w:rPr>
              <w:t xml:space="preserve">e </w:t>
            </w:r>
            <w:r w:rsidRPr="0069310A">
              <w:rPr>
                <w:rFonts w:ascii="Arial" w:hAnsi="Arial" w:cs="Arial"/>
                <w:spacing w:val="-1"/>
                <w:sz w:val="16"/>
                <w:szCs w:val="16"/>
              </w:rPr>
              <w:t>Instituci</w:t>
            </w:r>
            <w:r w:rsidRPr="0069310A">
              <w:rPr>
                <w:rFonts w:ascii="Arial" w:hAnsi="Arial" w:cs="Arial"/>
                <w:sz w:val="16"/>
                <w:szCs w:val="16"/>
              </w:rPr>
              <w:t>o</w:t>
            </w:r>
            <w:r w:rsidRPr="0069310A">
              <w:rPr>
                <w:rFonts w:ascii="Arial" w:hAnsi="Arial" w:cs="Arial"/>
                <w:spacing w:val="-1"/>
                <w:sz w:val="16"/>
                <w:szCs w:val="16"/>
              </w:rPr>
              <w:t>na</w:t>
            </w:r>
            <w:r w:rsidRPr="0069310A">
              <w:rPr>
                <w:rFonts w:ascii="Arial" w:hAnsi="Arial" w:cs="Arial"/>
                <w:sz w:val="16"/>
                <w:szCs w:val="16"/>
              </w:rPr>
              <w:t>l p</w:t>
            </w:r>
            <w:r w:rsidRPr="0069310A">
              <w:rPr>
                <w:rFonts w:ascii="Arial" w:hAnsi="Arial" w:cs="Arial"/>
                <w:spacing w:val="-1"/>
                <w:sz w:val="16"/>
                <w:szCs w:val="16"/>
              </w:rPr>
              <w:t>ar</w:t>
            </w:r>
            <w:r w:rsidRPr="0069310A">
              <w:rPr>
                <w:rFonts w:ascii="Arial" w:hAnsi="Arial" w:cs="Arial"/>
                <w:sz w:val="16"/>
                <w:szCs w:val="16"/>
              </w:rPr>
              <w:t>a</w:t>
            </w:r>
            <w:r w:rsidRPr="0069310A">
              <w:rPr>
                <w:rFonts w:ascii="Arial" w:hAnsi="Arial" w:cs="Arial"/>
                <w:spacing w:val="-1"/>
                <w:sz w:val="16"/>
                <w:szCs w:val="16"/>
              </w:rPr>
              <w:t xml:space="preserve"> C</w:t>
            </w:r>
            <w:r w:rsidRPr="0069310A">
              <w:rPr>
                <w:rFonts w:ascii="Arial" w:hAnsi="Arial" w:cs="Arial"/>
                <w:sz w:val="16"/>
                <w:szCs w:val="16"/>
              </w:rPr>
              <w:t>o</w:t>
            </w:r>
            <w:r w:rsidRPr="0069310A">
              <w:rPr>
                <w:rFonts w:ascii="Arial" w:hAnsi="Arial" w:cs="Arial"/>
                <w:spacing w:val="-1"/>
                <w:sz w:val="16"/>
                <w:szCs w:val="16"/>
              </w:rPr>
              <w:t>n</w:t>
            </w:r>
            <w:r w:rsidRPr="0069310A">
              <w:rPr>
                <w:rFonts w:ascii="Arial" w:hAnsi="Arial" w:cs="Arial"/>
                <w:spacing w:val="1"/>
                <w:sz w:val="16"/>
                <w:szCs w:val="16"/>
              </w:rPr>
              <w:t>t</w:t>
            </w:r>
            <w:r w:rsidRPr="0069310A">
              <w:rPr>
                <w:rFonts w:ascii="Arial" w:hAnsi="Arial" w:cs="Arial"/>
                <w:spacing w:val="-1"/>
                <w:sz w:val="16"/>
                <w:szCs w:val="16"/>
              </w:rPr>
              <w:t>rol</w:t>
            </w:r>
            <w:r w:rsidRPr="0069310A">
              <w:rPr>
                <w:rFonts w:ascii="Arial" w:hAnsi="Arial" w:cs="Arial"/>
                <w:sz w:val="16"/>
                <w:szCs w:val="16"/>
              </w:rPr>
              <w:t>e da</w:t>
            </w:r>
            <w:r w:rsidRPr="0069310A">
              <w:rPr>
                <w:rFonts w:ascii="Arial" w:hAnsi="Arial" w:cs="Arial"/>
                <w:spacing w:val="-2"/>
                <w:sz w:val="16"/>
                <w:szCs w:val="16"/>
              </w:rPr>
              <w:t xml:space="preserve"> </w:t>
            </w:r>
            <w:r w:rsidRPr="0069310A">
              <w:rPr>
                <w:rFonts w:ascii="Arial" w:hAnsi="Arial" w:cs="Arial"/>
                <w:spacing w:val="-1"/>
                <w:sz w:val="16"/>
                <w:szCs w:val="16"/>
              </w:rPr>
              <w:t>Eros</w:t>
            </w:r>
            <w:r w:rsidRPr="0069310A">
              <w:rPr>
                <w:rFonts w:ascii="Arial" w:hAnsi="Arial" w:cs="Arial"/>
                <w:sz w:val="16"/>
                <w:szCs w:val="16"/>
              </w:rPr>
              <w:t>ão</w:t>
            </w:r>
            <w:r w:rsidRPr="0069310A">
              <w:rPr>
                <w:rFonts w:ascii="Arial" w:hAnsi="Arial" w:cs="Arial"/>
                <w:spacing w:val="-1"/>
                <w:sz w:val="16"/>
                <w:szCs w:val="16"/>
              </w:rPr>
              <w:t xml:space="preserve"> e</w:t>
            </w:r>
            <w:r w:rsidRPr="0069310A">
              <w:rPr>
                <w:rFonts w:ascii="Arial" w:hAnsi="Arial" w:cs="Arial"/>
                <w:sz w:val="16"/>
                <w:szCs w:val="16"/>
              </w:rPr>
              <w:t xml:space="preserve">m </w:t>
            </w:r>
            <w:r w:rsidRPr="0069310A">
              <w:rPr>
                <w:rFonts w:ascii="Arial" w:hAnsi="Arial" w:cs="Arial"/>
                <w:spacing w:val="-1"/>
                <w:sz w:val="16"/>
                <w:szCs w:val="16"/>
              </w:rPr>
              <w:t>Área</w:t>
            </w:r>
            <w:r w:rsidRPr="0069310A">
              <w:rPr>
                <w:rFonts w:ascii="Arial" w:hAnsi="Arial" w:cs="Arial"/>
                <w:sz w:val="16"/>
                <w:szCs w:val="16"/>
              </w:rPr>
              <w:t>s</w:t>
            </w:r>
            <w:r w:rsidRPr="0069310A">
              <w:rPr>
                <w:rFonts w:ascii="Arial" w:hAnsi="Arial" w:cs="Arial"/>
                <w:spacing w:val="-1"/>
                <w:sz w:val="16"/>
                <w:szCs w:val="16"/>
              </w:rPr>
              <w:t xml:space="preserve"> Ru</w:t>
            </w:r>
            <w:r w:rsidRPr="0069310A">
              <w:rPr>
                <w:rFonts w:ascii="Arial" w:hAnsi="Arial" w:cs="Arial"/>
                <w:spacing w:val="1"/>
                <w:sz w:val="16"/>
                <w:szCs w:val="16"/>
              </w:rPr>
              <w:t>r</w:t>
            </w:r>
            <w:r w:rsidRPr="0069310A">
              <w:rPr>
                <w:rFonts w:ascii="Arial" w:hAnsi="Arial" w:cs="Arial"/>
                <w:sz w:val="16"/>
                <w:szCs w:val="16"/>
              </w:rPr>
              <w:t>a</w:t>
            </w:r>
            <w:r w:rsidRPr="0069310A">
              <w:rPr>
                <w:rFonts w:ascii="Arial" w:hAnsi="Arial" w:cs="Arial"/>
                <w:spacing w:val="-1"/>
                <w:sz w:val="16"/>
                <w:szCs w:val="16"/>
              </w:rPr>
              <w:t>is</w:t>
            </w:r>
          </w:p>
        </w:tc>
        <w:tc>
          <w:tcPr>
            <w:tcW w:w="1801" w:type="dxa"/>
            <w:tcBorders>
              <w:bottom w:val="single" w:sz="8" w:space="0" w:color="000000"/>
            </w:tcBorders>
          </w:tcPr>
          <w:p w:rsidR="00131C18" w:rsidRPr="0069310A" w:rsidRDefault="00131C18" w:rsidP="00940F3D">
            <w:pPr>
              <w:pStyle w:val="TableParagraph"/>
              <w:kinsoku w:val="0"/>
              <w:overflowPunct w:val="0"/>
              <w:spacing w:line="203" w:lineRule="exact"/>
              <w:ind w:left="926"/>
              <w:rPr>
                <w:rFonts w:ascii="Arial" w:hAnsi="Arial" w:cs="Arial"/>
                <w:sz w:val="16"/>
                <w:szCs w:val="16"/>
              </w:rPr>
            </w:pPr>
            <w:r w:rsidRPr="0069310A">
              <w:rPr>
                <w:rFonts w:ascii="Arial" w:hAnsi="Arial" w:cs="Arial"/>
                <w:spacing w:val="-1"/>
                <w:sz w:val="16"/>
                <w:szCs w:val="16"/>
              </w:rPr>
              <w:t>5.000.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10"/>
        </w:trPr>
        <w:tc>
          <w:tcPr>
            <w:tcW w:w="7575" w:type="dxa"/>
            <w:tcBorders>
              <w:top w:val="single" w:sz="8" w:space="0" w:color="000000"/>
              <w:bottom w:val="single" w:sz="8" w:space="0" w:color="000000"/>
            </w:tcBorders>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b/>
                <w:bCs/>
                <w:sz w:val="16"/>
                <w:szCs w:val="16"/>
              </w:rPr>
              <w:t>G</w:t>
            </w:r>
            <w:r w:rsidRPr="0069310A">
              <w:rPr>
                <w:rFonts w:ascii="Arial" w:hAnsi="Arial" w:cs="Arial"/>
                <w:b/>
                <w:bCs/>
                <w:spacing w:val="-4"/>
                <w:sz w:val="16"/>
                <w:szCs w:val="16"/>
              </w:rPr>
              <w:t xml:space="preserve"> </w:t>
            </w:r>
            <w:r w:rsidRPr="0069310A">
              <w:rPr>
                <w:rFonts w:ascii="Arial" w:hAnsi="Arial" w:cs="Arial"/>
                <w:b/>
                <w:bCs/>
                <w:sz w:val="16"/>
                <w:szCs w:val="16"/>
              </w:rPr>
              <w:t>F</w:t>
            </w:r>
            <w:r w:rsidRPr="0069310A">
              <w:rPr>
                <w:rFonts w:ascii="Arial" w:hAnsi="Arial" w:cs="Arial"/>
                <w:b/>
                <w:bCs/>
                <w:spacing w:val="-1"/>
                <w:sz w:val="16"/>
                <w:szCs w:val="16"/>
              </w:rPr>
              <w:t>e</w:t>
            </w:r>
            <w:r w:rsidRPr="0069310A">
              <w:rPr>
                <w:rFonts w:ascii="Arial" w:hAnsi="Arial" w:cs="Arial"/>
                <w:b/>
                <w:bCs/>
                <w:sz w:val="16"/>
                <w:szCs w:val="16"/>
              </w:rPr>
              <w:t>rr</w:t>
            </w:r>
            <w:r w:rsidRPr="0069310A">
              <w:rPr>
                <w:rFonts w:ascii="Arial" w:hAnsi="Arial" w:cs="Arial"/>
                <w:b/>
                <w:bCs/>
                <w:spacing w:val="-1"/>
                <w:sz w:val="16"/>
                <w:szCs w:val="16"/>
              </w:rPr>
              <w:t>a</w:t>
            </w:r>
            <w:r w:rsidRPr="0069310A">
              <w:rPr>
                <w:rFonts w:ascii="Arial" w:hAnsi="Arial" w:cs="Arial"/>
                <w:b/>
                <w:bCs/>
                <w:sz w:val="16"/>
                <w:szCs w:val="16"/>
              </w:rPr>
              <w:t>m</w:t>
            </w:r>
            <w:r w:rsidRPr="0069310A">
              <w:rPr>
                <w:rFonts w:ascii="Arial" w:hAnsi="Arial" w:cs="Arial"/>
                <w:b/>
                <w:bCs/>
                <w:spacing w:val="-1"/>
                <w:sz w:val="16"/>
                <w:szCs w:val="16"/>
              </w:rPr>
              <w:t>e</w:t>
            </w:r>
            <w:r w:rsidRPr="0069310A">
              <w:rPr>
                <w:rFonts w:ascii="Arial" w:hAnsi="Arial" w:cs="Arial"/>
                <w:b/>
                <w:bCs/>
                <w:sz w:val="16"/>
                <w:szCs w:val="16"/>
              </w:rPr>
              <w:t>ntas</w:t>
            </w:r>
            <w:r w:rsidRPr="0069310A">
              <w:rPr>
                <w:rFonts w:ascii="Arial" w:hAnsi="Arial" w:cs="Arial"/>
                <w:b/>
                <w:bCs/>
                <w:spacing w:val="-4"/>
                <w:sz w:val="16"/>
                <w:szCs w:val="16"/>
              </w:rPr>
              <w:t xml:space="preserve"> </w:t>
            </w:r>
            <w:r w:rsidRPr="0069310A">
              <w:rPr>
                <w:rFonts w:ascii="Arial" w:hAnsi="Arial" w:cs="Arial"/>
                <w:b/>
                <w:bCs/>
                <w:sz w:val="16"/>
                <w:szCs w:val="16"/>
              </w:rPr>
              <w:t>de</w:t>
            </w:r>
            <w:r w:rsidRPr="0069310A">
              <w:rPr>
                <w:rFonts w:ascii="Arial" w:hAnsi="Arial" w:cs="Arial"/>
                <w:b/>
                <w:bCs/>
                <w:spacing w:val="-5"/>
                <w:sz w:val="16"/>
                <w:szCs w:val="16"/>
              </w:rPr>
              <w:t xml:space="preserve"> </w:t>
            </w:r>
            <w:r w:rsidRPr="0069310A">
              <w:rPr>
                <w:rFonts w:ascii="Arial" w:hAnsi="Arial" w:cs="Arial"/>
                <w:b/>
                <w:bCs/>
                <w:spacing w:val="-1"/>
                <w:sz w:val="16"/>
                <w:szCs w:val="16"/>
              </w:rPr>
              <w:t>c</w:t>
            </w:r>
            <w:r w:rsidRPr="0069310A">
              <w:rPr>
                <w:rFonts w:ascii="Arial" w:hAnsi="Arial" w:cs="Arial"/>
                <w:b/>
                <w:bCs/>
                <w:sz w:val="16"/>
                <w:szCs w:val="16"/>
              </w:rPr>
              <w:t>on</w:t>
            </w:r>
            <w:r w:rsidRPr="0069310A">
              <w:rPr>
                <w:rFonts w:ascii="Arial" w:hAnsi="Arial" w:cs="Arial"/>
                <w:b/>
                <w:bCs/>
                <w:spacing w:val="-1"/>
                <w:sz w:val="16"/>
                <w:szCs w:val="16"/>
              </w:rPr>
              <w:t>s</w:t>
            </w:r>
            <w:r w:rsidRPr="0069310A">
              <w:rPr>
                <w:rFonts w:ascii="Arial" w:hAnsi="Arial" w:cs="Arial"/>
                <w:b/>
                <w:bCs/>
                <w:sz w:val="16"/>
                <w:szCs w:val="16"/>
              </w:rPr>
              <w:t>tru</w:t>
            </w:r>
            <w:r w:rsidRPr="0069310A">
              <w:rPr>
                <w:rFonts w:ascii="Arial" w:hAnsi="Arial" w:cs="Arial"/>
                <w:b/>
                <w:bCs/>
                <w:spacing w:val="-1"/>
                <w:sz w:val="16"/>
                <w:szCs w:val="16"/>
              </w:rPr>
              <w:t>çã</w:t>
            </w:r>
            <w:r w:rsidRPr="0069310A">
              <w:rPr>
                <w:rFonts w:ascii="Arial" w:hAnsi="Arial" w:cs="Arial"/>
                <w:b/>
                <w:bCs/>
                <w:sz w:val="16"/>
                <w:szCs w:val="16"/>
              </w:rPr>
              <w:t>o</w:t>
            </w:r>
            <w:r w:rsidRPr="0069310A">
              <w:rPr>
                <w:rFonts w:ascii="Arial" w:hAnsi="Arial" w:cs="Arial"/>
                <w:b/>
                <w:bCs/>
                <w:spacing w:val="-3"/>
                <w:sz w:val="16"/>
                <w:szCs w:val="16"/>
              </w:rPr>
              <w:t xml:space="preserve"> </w:t>
            </w:r>
            <w:r w:rsidRPr="0069310A">
              <w:rPr>
                <w:rFonts w:ascii="Arial" w:hAnsi="Arial" w:cs="Arial"/>
                <w:b/>
                <w:bCs/>
                <w:sz w:val="16"/>
                <w:szCs w:val="16"/>
              </w:rPr>
              <w:t>da</w:t>
            </w:r>
            <w:r w:rsidRPr="0069310A">
              <w:rPr>
                <w:rFonts w:ascii="Arial" w:hAnsi="Arial" w:cs="Arial"/>
                <w:b/>
                <w:bCs/>
                <w:spacing w:val="-4"/>
                <w:sz w:val="16"/>
                <w:szCs w:val="16"/>
              </w:rPr>
              <w:t xml:space="preserve"> </w:t>
            </w:r>
            <w:r w:rsidRPr="0069310A">
              <w:rPr>
                <w:rFonts w:ascii="Arial" w:hAnsi="Arial" w:cs="Arial"/>
                <w:b/>
                <w:bCs/>
                <w:sz w:val="16"/>
                <w:szCs w:val="16"/>
              </w:rPr>
              <w:t>g</w:t>
            </w:r>
            <w:r w:rsidRPr="0069310A">
              <w:rPr>
                <w:rFonts w:ascii="Arial" w:hAnsi="Arial" w:cs="Arial"/>
                <w:b/>
                <w:bCs/>
                <w:spacing w:val="-1"/>
                <w:sz w:val="16"/>
                <w:szCs w:val="16"/>
              </w:rPr>
              <w:t>es</w:t>
            </w:r>
            <w:r w:rsidRPr="0069310A">
              <w:rPr>
                <w:rFonts w:ascii="Arial" w:hAnsi="Arial" w:cs="Arial"/>
                <w:b/>
                <w:bCs/>
                <w:sz w:val="16"/>
                <w:szCs w:val="16"/>
              </w:rPr>
              <w:t>t</w:t>
            </w:r>
            <w:r w:rsidRPr="0069310A">
              <w:rPr>
                <w:rFonts w:ascii="Arial" w:hAnsi="Arial" w:cs="Arial"/>
                <w:b/>
                <w:bCs/>
                <w:spacing w:val="-1"/>
                <w:sz w:val="16"/>
                <w:szCs w:val="16"/>
              </w:rPr>
              <w:t>ã</w:t>
            </w:r>
            <w:r w:rsidRPr="0069310A">
              <w:rPr>
                <w:rFonts w:ascii="Arial" w:hAnsi="Arial" w:cs="Arial"/>
                <w:b/>
                <w:bCs/>
                <w:sz w:val="16"/>
                <w:szCs w:val="16"/>
              </w:rPr>
              <w:t>o</w:t>
            </w:r>
            <w:r w:rsidRPr="0069310A">
              <w:rPr>
                <w:rFonts w:ascii="Arial" w:hAnsi="Arial" w:cs="Arial"/>
                <w:b/>
                <w:bCs/>
                <w:spacing w:val="-4"/>
                <w:sz w:val="16"/>
                <w:szCs w:val="16"/>
              </w:rPr>
              <w:t xml:space="preserve"> </w:t>
            </w:r>
            <w:r w:rsidRPr="0069310A">
              <w:rPr>
                <w:rFonts w:ascii="Arial" w:hAnsi="Arial" w:cs="Arial"/>
                <w:b/>
                <w:bCs/>
                <w:sz w:val="16"/>
                <w:szCs w:val="16"/>
              </w:rPr>
              <w:t>p</w:t>
            </w:r>
            <w:r w:rsidRPr="0069310A">
              <w:rPr>
                <w:rFonts w:ascii="Arial" w:hAnsi="Arial" w:cs="Arial"/>
                <w:b/>
                <w:bCs/>
                <w:spacing w:val="-1"/>
                <w:sz w:val="16"/>
                <w:szCs w:val="16"/>
              </w:rPr>
              <w:t>a</w:t>
            </w:r>
            <w:r w:rsidRPr="0069310A">
              <w:rPr>
                <w:rFonts w:ascii="Arial" w:hAnsi="Arial" w:cs="Arial"/>
                <w:b/>
                <w:bCs/>
                <w:sz w:val="16"/>
                <w:szCs w:val="16"/>
              </w:rPr>
              <w:t>rti</w:t>
            </w:r>
            <w:r w:rsidRPr="0069310A">
              <w:rPr>
                <w:rFonts w:ascii="Arial" w:hAnsi="Arial" w:cs="Arial"/>
                <w:b/>
                <w:bCs/>
                <w:spacing w:val="-1"/>
                <w:sz w:val="16"/>
                <w:szCs w:val="16"/>
              </w:rPr>
              <w:t>c</w:t>
            </w:r>
            <w:r w:rsidRPr="0069310A">
              <w:rPr>
                <w:rFonts w:ascii="Arial" w:hAnsi="Arial" w:cs="Arial"/>
                <w:b/>
                <w:bCs/>
                <w:sz w:val="16"/>
                <w:szCs w:val="16"/>
              </w:rPr>
              <w:t>ip</w:t>
            </w:r>
            <w:r w:rsidRPr="0069310A">
              <w:rPr>
                <w:rFonts w:ascii="Arial" w:hAnsi="Arial" w:cs="Arial"/>
                <w:b/>
                <w:bCs/>
                <w:spacing w:val="-1"/>
                <w:sz w:val="16"/>
                <w:szCs w:val="16"/>
              </w:rPr>
              <w:t>a</w:t>
            </w:r>
            <w:r w:rsidRPr="0069310A">
              <w:rPr>
                <w:rFonts w:ascii="Arial" w:hAnsi="Arial" w:cs="Arial"/>
                <w:b/>
                <w:bCs/>
                <w:sz w:val="16"/>
                <w:szCs w:val="16"/>
              </w:rPr>
              <w:t>t</w:t>
            </w:r>
            <w:r w:rsidRPr="0069310A">
              <w:rPr>
                <w:rFonts w:ascii="Arial" w:hAnsi="Arial" w:cs="Arial"/>
                <w:b/>
                <w:bCs/>
                <w:spacing w:val="1"/>
                <w:sz w:val="16"/>
                <w:szCs w:val="16"/>
              </w:rPr>
              <w:t>i</w:t>
            </w:r>
            <w:r w:rsidRPr="0069310A">
              <w:rPr>
                <w:rFonts w:ascii="Arial" w:hAnsi="Arial" w:cs="Arial"/>
                <w:b/>
                <w:bCs/>
                <w:spacing w:val="-3"/>
                <w:sz w:val="16"/>
                <w:szCs w:val="16"/>
              </w:rPr>
              <w:t>v</w:t>
            </w:r>
            <w:r w:rsidRPr="0069310A">
              <w:rPr>
                <w:rFonts w:ascii="Arial" w:hAnsi="Arial" w:cs="Arial"/>
                <w:b/>
                <w:bCs/>
                <w:sz w:val="16"/>
                <w:szCs w:val="16"/>
              </w:rPr>
              <w:t>a</w:t>
            </w:r>
          </w:p>
        </w:tc>
        <w:tc>
          <w:tcPr>
            <w:tcW w:w="1801" w:type="dxa"/>
            <w:tcBorders>
              <w:top w:val="single" w:sz="8" w:space="0" w:color="000000"/>
              <w:bottom w:val="single" w:sz="8" w:space="0" w:color="000000"/>
            </w:tcBorders>
          </w:tcPr>
          <w:p w:rsidR="00131C18" w:rsidRPr="0069310A" w:rsidRDefault="00131C18" w:rsidP="00940F3D">
            <w:pPr>
              <w:pStyle w:val="TableParagraph"/>
              <w:kinsoku w:val="0"/>
              <w:overflowPunct w:val="0"/>
              <w:spacing w:line="203" w:lineRule="exact"/>
              <w:ind w:left="926"/>
              <w:rPr>
                <w:rFonts w:ascii="Arial" w:hAnsi="Arial" w:cs="Arial"/>
                <w:spacing w:val="-1"/>
                <w:sz w:val="16"/>
                <w:szCs w:val="16"/>
              </w:rPr>
            </w:pPr>
          </w:p>
        </w:tc>
      </w:tr>
      <w:tr w:rsidR="00131C18" w:rsidRPr="0069310A" w:rsidTr="00940F3D">
        <w:trPr>
          <w:trHeight w:hRule="exact" w:val="210"/>
        </w:trPr>
        <w:tc>
          <w:tcPr>
            <w:tcW w:w="7575" w:type="dxa"/>
            <w:tcBorders>
              <w:top w:val="single" w:sz="8" w:space="0" w:color="000000"/>
            </w:tcBorders>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pacing w:val="-1"/>
                <w:sz w:val="16"/>
                <w:szCs w:val="16"/>
              </w:rPr>
              <w:t>G.</w:t>
            </w:r>
            <w:r w:rsidRPr="0069310A">
              <w:rPr>
                <w:rFonts w:ascii="Arial" w:hAnsi="Arial" w:cs="Arial"/>
                <w:sz w:val="16"/>
                <w:szCs w:val="16"/>
              </w:rPr>
              <w:t>1</w:t>
            </w:r>
            <w:r w:rsidRPr="0069310A">
              <w:rPr>
                <w:rFonts w:ascii="Arial" w:hAnsi="Arial" w:cs="Arial"/>
                <w:spacing w:val="-1"/>
                <w:sz w:val="16"/>
                <w:szCs w:val="16"/>
              </w:rPr>
              <w:t xml:space="preserve"> Plan</w:t>
            </w:r>
            <w:r w:rsidRPr="0069310A">
              <w:rPr>
                <w:rFonts w:ascii="Arial" w:hAnsi="Arial" w:cs="Arial"/>
                <w:sz w:val="16"/>
                <w:szCs w:val="16"/>
              </w:rPr>
              <w:t>o</w:t>
            </w:r>
            <w:r w:rsidRPr="0069310A">
              <w:rPr>
                <w:rFonts w:ascii="Arial" w:hAnsi="Arial" w:cs="Arial"/>
                <w:spacing w:val="-1"/>
                <w:sz w:val="16"/>
                <w:szCs w:val="16"/>
              </w:rPr>
              <w:t xml:space="preserve"> </w:t>
            </w:r>
            <w:r w:rsidRPr="0069310A">
              <w:rPr>
                <w:rFonts w:ascii="Arial" w:hAnsi="Arial" w:cs="Arial"/>
                <w:sz w:val="16"/>
                <w:szCs w:val="16"/>
              </w:rPr>
              <w:t>de</w:t>
            </w:r>
            <w:r w:rsidRPr="0069310A">
              <w:rPr>
                <w:rFonts w:ascii="Arial" w:hAnsi="Arial" w:cs="Arial"/>
                <w:spacing w:val="-2"/>
                <w:sz w:val="16"/>
                <w:szCs w:val="16"/>
              </w:rPr>
              <w:t xml:space="preserve"> </w:t>
            </w:r>
            <w:r w:rsidRPr="0069310A">
              <w:rPr>
                <w:rFonts w:ascii="Arial" w:hAnsi="Arial" w:cs="Arial"/>
                <w:spacing w:val="-1"/>
                <w:sz w:val="16"/>
                <w:szCs w:val="16"/>
              </w:rPr>
              <w:t>Com</w:t>
            </w:r>
            <w:r w:rsidRPr="0069310A">
              <w:rPr>
                <w:rFonts w:ascii="Arial" w:hAnsi="Arial" w:cs="Arial"/>
                <w:sz w:val="16"/>
                <w:szCs w:val="16"/>
              </w:rPr>
              <w:t>u</w:t>
            </w:r>
            <w:r w:rsidRPr="0069310A">
              <w:rPr>
                <w:rFonts w:ascii="Arial" w:hAnsi="Arial" w:cs="Arial"/>
                <w:spacing w:val="-1"/>
                <w:sz w:val="16"/>
                <w:szCs w:val="16"/>
              </w:rPr>
              <w:t>nica</w:t>
            </w:r>
            <w:r w:rsidRPr="0069310A">
              <w:rPr>
                <w:rFonts w:ascii="Arial" w:hAnsi="Arial" w:cs="Arial"/>
                <w:spacing w:val="1"/>
                <w:sz w:val="16"/>
                <w:szCs w:val="16"/>
              </w:rPr>
              <w:t>ç</w:t>
            </w:r>
            <w:r w:rsidRPr="0069310A">
              <w:rPr>
                <w:rFonts w:ascii="Arial" w:hAnsi="Arial" w:cs="Arial"/>
                <w:spacing w:val="-1"/>
                <w:sz w:val="16"/>
                <w:szCs w:val="16"/>
              </w:rPr>
              <w:t>ã</w:t>
            </w:r>
            <w:r w:rsidRPr="0069310A">
              <w:rPr>
                <w:rFonts w:ascii="Arial" w:hAnsi="Arial" w:cs="Arial"/>
                <w:sz w:val="16"/>
                <w:szCs w:val="16"/>
              </w:rPr>
              <w:t xml:space="preserve">o </w:t>
            </w:r>
            <w:r w:rsidRPr="0069310A">
              <w:rPr>
                <w:rFonts w:ascii="Arial" w:hAnsi="Arial" w:cs="Arial"/>
                <w:spacing w:val="-1"/>
                <w:sz w:val="16"/>
                <w:szCs w:val="16"/>
              </w:rPr>
              <w:t>socia</w:t>
            </w:r>
            <w:r w:rsidRPr="0069310A">
              <w:rPr>
                <w:rFonts w:ascii="Arial" w:hAnsi="Arial" w:cs="Arial"/>
                <w:sz w:val="16"/>
                <w:szCs w:val="16"/>
              </w:rPr>
              <w:t>l e</w:t>
            </w:r>
            <w:r w:rsidRPr="0069310A">
              <w:rPr>
                <w:rFonts w:ascii="Arial" w:hAnsi="Arial" w:cs="Arial"/>
                <w:spacing w:val="-1"/>
                <w:sz w:val="16"/>
                <w:szCs w:val="16"/>
              </w:rPr>
              <w:t xml:space="preserve"> </w:t>
            </w:r>
            <w:r w:rsidRPr="0069310A">
              <w:rPr>
                <w:rFonts w:ascii="Arial" w:hAnsi="Arial" w:cs="Arial"/>
                <w:spacing w:val="1"/>
                <w:sz w:val="16"/>
                <w:szCs w:val="16"/>
              </w:rPr>
              <w:t>T</w:t>
            </w:r>
            <w:r w:rsidRPr="0069310A">
              <w:rPr>
                <w:rFonts w:ascii="Arial" w:hAnsi="Arial" w:cs="Arial"/>
                <w:sz w:val="16"/>
                <w:szCs w:val="16"/>
              </w:rPr>
              <w:t>r</w:t>
            </w:r>
            <w:r w:rsidRPr="0069310A">
              <w:rPr>
                <w:rFonts w:ascii="Arial" w:hAnsi="Arial" w:cs="Arial"/>
                <w:spacing w:val="-1"/>
                <w:sz w:val="16"/>
                <w:szCs w:val="16"/>
              </w:rPr>
              <w:t>at</w:t>
            </w:r>
            <w:r w:rsidRPr="0069310A">
              <w:rPr>
                <w:rFonts w:ascii="Arial" w:hAnsi="Arial" w:cs="Arial"/>
                <w:spacing w:val="-2"/>
                <w:sz w:val="16"/>
                <w:szCs w:val="16"/>
              </w:rPr>
              <w:t>a</w:t>
            </w:r>
            <w:r w:rsidRPr="0069310A">
              <w:rPr>
                <w:rFonts w:ascii="Arial" w:hAnsi="Arial" w:cs="Arial"/>
                <w:sz w:val="16"/>
                <w:szCs w:val="16"/>
              </w:rPr>
              <w:t>m</w:t>
            </w:r>
            <w:r w:rsidRPr="0069310A">
              <w:rPr>
                <w:rFonts w:ascii="Arial" w:hAnsi="Arial" w:cs="Arial"/>
                <w:spacing w:val="-1"/>
                <w:sz w:val="16"/>
                <w:szCs w:val="16"/>
              </w:rPr>
              <w:t>ent</w:t>
            </w:r>
            <w:r w:rsidRPr="0069310A">
              <w:rPr>
                <w:rFonts w:ascii="Arial" w:hAnsi="Arial" w:cs="Arial"/>
                <w:sz w:val="16"/>
                <w:szCs w:val="16"/>
              </w:rPr>
              <w:t xml:space="preserve">o </w:t>
            </w:r>
            <w:r w:rsidRPr="0069310A">
              <w:rPr>
                <w:rFonts w:ascii="Arial" w:hAnsi="Arial" w:cs="Arial"/>
                <w:spacing w:val="-1"/>
                <w:sz w:val="16"/>
                <w:szCs w:val="16"/>
              </w:rPr>
              <w:t>d</w:t>
            </w:r>
            <w:r w:rsidRPr="0069310A">
              <w:rPr>
                <w:rFonts w:ascii="Arial" w:hAnsi="Arial" w:cs="Arial"/>
                <w:sz w:val="16"/>
                <w:szCs w:val="16"/>
              </w:rPr>
              <w:t>a</w:t>
            </w:r>
            <w:r w:rsidRPr="0069310A">
              <w:rPr>
                <w:rFonts w:ascii="Arial" w:hAnsi="Arial" w:cs="Arial"/>
                <w:spacing w:val="-1"/>
                <w:sz w:val="16"/>
                <w:szCs w:val="16"/>
              </w:rPr>
              <w:t xml:space="preserve"> Info</w:t>
            </w:r>
            <w:r w:rsidRPr="0069310A">
              <w:rPr>
                <w:rFonts w:ascii="Arial" w:hAnsi="Arial" w:cs="Arial"/>
                <w:spacing w:val="1"/>
                <w:sz w:val="16"/>
                <w:szCs w:val="16"/>
              </w:rPr>
              <w:t>r</w:t>
            </w:r>
            <w:r w:rsidRPr="0069310A">
              <w:rPr>
                <w:rFonts w:ascii="Arial" w:hAnsi="Arial" w:cs="Arial"/>
                <w:sz w:val="16"/>
                <w:szCs w:val="16"/>
              </w:rPr>
              <w:t>m</w:t>
            </w:r>
            <w:r w:rsidRPr="0069310A">
              <w:rPr>
                <w:rFonts w:ascii="Arial" w:hAnsi="Arial" w:cs="Arial"/>
                <w:spacing w:val="-1"/>
                <w:sz w:val="16"/>
                <w:szCs w:val="16"/>
              </w:rPr>
              <w:t>açã</w:t>
            </w:r>
            <w:r w:rsidRPr="0069310A">
              <w:rPr>
                <w:rFonts w:ascii="Arial" w:hAnsi="Arial" w:cs="Arial"/>
                <w:sz w:val="16"/>
                <w:szCs w:val="16"/>
              </w:rPr>
              <w:t>o</w:t>
            </w:r>
            <w:r w:rsidRPr="0069310A">
              <w:rPr>
                <w:rFonts w:ascii="Arial" w:hAnsi="Arial" w:cs="Arial"/>
                <w:spacing w:val="-1"/>
                <w:sz w:val="16"/>
                <w:szCs w:val="16"/>
              </w:rPr>
              <w:t xml:space="preserve"> Qu</w:t>
            </w:r>
            <w:r w:rsidRPr="0069310A">
              <w:rPr>
                <w:rFonts w:ascii="Arial" w:hAnsi="Arial" w:cs="Arial"/>
                <w:sz w:val="16"/>
                <w:szCs w:val="16"/>
              </w:rPr>
              <w:t>a</w:t>
            </w:r>
            <w:r w:rsidRPr="0069310A">
              <w:rPr>
                <w:rFonts w:ascii="Arial" w:hAnsi="Arial" w:cs="Arial"/>
                <w:spacing w:val="-1"/>
                <w:sz w:val="16"/>
                <w:szCs w:val="16"/>
              </w:rPr>
              <w:t>lifi</w:t>
            </w:r>
            <w:r w:rsidRPr="0069310A">
              <w:rPr>
                <w:rFonts w:ascii="Arial" w:hAnsi="Arial" w:cs="Arial"/>
                <w:spacing w:val="1"/>
                <w:sz w:val="16"/>
                <w:szCs w:val="16"/>
              </w:rPr>
              <w:t>c</w:t>
            </w:r>
            <w:r w:rsidRPr="0069310A">
              <w:rPr>
                <w:rFonts w:ascii="Arial" w:hAnsi="Arial" w:cs="Arial"/>
                <w:spacing w:val="-1"/>
                <w:sz w:val="16"/>
                <w:szCs w:val="16"/>
              </w:rPr>
              <w:t>ada</w:t>
            </w:r>
          </w:p>
        </w:tc>
        <w:tc>
          <w:tcPr>
            <w:tcW w:w="1801" w:type="dxa"/>
            <w:tcBorders>
              <w:top w:val="single" w:sz="8" w:space="0" w:color="000000"/>
            </w:tcBorders>
          </w:tcPr>
          <w:p w:rsidR="00131C18" w:rsidRPr="0069310A" w:rsidRDefault="00131C18" w:rsidP="00940F3D">
            <w:pPr>
              <w:pStyle w:val="TableParagraph"/>
              <w:kinsoku w:val="0"/>
              <w:overflowPunct w:val="0"/>
              <w:spacing w:line="203" w:lineRule="exact"/>
              <w:ind w:left="926"/>
              <w:rPr>
                <w:rFonts w:ascii="Arial" w:hAnsi="Arial" w:cs="Arial"/>
                <w:spacing w:val="-1"/>
                <w:sz w:val="16"/>
                <w:szCs w:val="16"/>
              </w:rPr>
            </w:pPr>
            <w:r w:rsidRPr="0069310A">
              <w:rPr>
                <w:rFonts w:ascii="Arial" w:hAnsi="Arial" w:cs="Arial"/>
                <w:spacing w:val="-1"/>
                <w:sz w:val="16"/>
                <w:szCs w:val="16"/>
              </w:rPr>
              <w:t>1.600.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17"/>
        </w:trPr>
        <w:tc>
          <w:tcPr>
            <w:tcW w:w="7575" w:type="dxa"/>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pacing w:val="-1"/>
                <w:sz w:val="16"/>
                <w:szCs w:val="16"/>
              </w:rPr>
              <w:t>G.</w:t>
            </w:r>
            <w:r w:rsidRPr="0069310A">
              <w:rPr>
                <w:rFonts w:ascii="Arial" w:hAnsi="Arial" w:cs="Arial"/>
                <w:sz w:val="16"/>
                <w:szCs w:val="16"/>
              </w:rPr>
              <w:t>2</w:t>
            </w:r>
            <w:r w:rsidRPr="0069310A">
              <w:rPr>
                <w:rFonts w:ascii="Arial" w:hAnsi="Arial" w:cs="Arial"/>
                <w:spacing w:val="-1"/>
                <w:sz w:val="16"/>
                <w:szCs w:val="16"/>
              </w:rPr>
              <w:t xml:space="preserve"> Programa</w:t>
            </w:r>
            <w:r w:rsidRPr="0069310A">
              <w:rPr>
                <w:rFonts w:ascii="Arial" w:hAnsi="Arial" w:cs="Arial"/>
                <w:sz w:val="16"/>
                <w:szCs w:val="16"/>
              </w:rPr>
              <w:t xml:space="preserve">s </w:t>
            </w:r>
            <w:r w:rsidRPr="0069310A">
              <w:rPr>
                <w:rFonts w:ascii="Arial" w:hAnsi="Arial" w:cs="Arial"/>
                <w:spacing w:val="-1"/>
                <w:sz w:val="16"/>
                <w:szCs w:val="16"/>
              </w:rPr>
              <w:t>d</w:t>
            </w:r>
            <w:r w:rsidRPr="0069310A">
              <w:rPr>
                <w:rFonts w:ascii="Arial" w:hAnsi="Arial" w:cs="Arial"/>
                <w:sz w:val="16"/>
                <w:szCs w:val="16"/>
              </w:rPr>
              <w:t>e</w:t>
            </w:r>
            <w:r w:rsidRPr="0069310A">
              <w:rPr>
                <w:rFonts w:ascii="Arial" w:hAnsi="Arial" w:cs="Arial"/>
                <w:spacing w:val="-1"/>
                <w:sz w:val="16"/>
                <w:szCs w:val="16"/>
              </w:rPr>
              <w:t xml:space="preserve"> Educa</w:t>
            </w:r>
            <w:r w:rsidRPr="0069310A">
              <w:rPr>
                <w:rFonts w:ascii="Arial" w:hAnsi="Arial" w:cs="Arial"/>
                <w:spacing w:val="1"/>
                <w:sz w:val="16"/>
                <w:szCs w:val="16"/>
              </w:rPr>
              <w:t>ç</w:t>
            </w:r>
            <w:r w:rsidRPr="0069310A">
              <w:rPr>
                <w:rFonts w:ascii="Arial" w:hAnsi="Arial" w:cs="Arial"/>
                <w:spacing w:val="-1"/>
                <w:sz w:val="16"/>
                <w:szCs w:val="16"/>
              </w:rPr>
              <w:t>ã</w:t>
            </w:r>
            <w:r w:rsidRPr="0069310A">
              <w:rPr>
                <w:rFonts w:ascii="Arial" w:hAnsi="Arial" w:cs="Arial"/>
                <w:sz w:val="16"/>
                <w:szCs w:val="16"/>
              </w:rPr>
              <w:t>o</w:t>
            </w:r>
            <w:r w:rsidRPr="0069310A">
              <w:rPr>
                <w:rFonts w:ascii="Arial" w:hAnsi="Arial" w:cs="Arial"/>
                <w:spacing w:val="1"/>
                <w:sz w:val="16"/>
                <w:szCs w:val="16"/>
              </w:rPr>
              <w:t xml:space="preserve"> </w:t>
            </w:r>
            <w:r w:rsidRPr="0069310A">
              <w:rPr>
                <w:rFonts w:ascii="Arial" w:hAnsi="Arial" w:cs="Arial"/>
                <w:spacing w:val="-1"/>
                <w:sz w:val="16"/>
                <w:szCs w:val="16"/>
              </w:rPr>
              <w:t>Ambi</w:t>
            </w:r>
            <w:r w:rsidRPr="0069310A">
              <w:rPr>
                <w:rFonts w:ascii="Arial" w:hAnsi="Arial" w:cs="Arial"/>
                <w:sz w:val="16"/>
                <w:szCs w:val="16"/>
              </w:rPr>
              <w:t>e</w:t>
            </w:r>
            <w:r w:rsidRPr="0069310A">
              <w:rPr>
                <w:rFonts w:ascii="Arial" w:hAnsi="Arial" w:cs="Arial"/>
                <w:spacing w:val="-1"/>
                <w:sz w:val="16"/>
                <w:szCs w:val="16"/>
              </w:rPr>
              <w:t>ntal</w:t>
            </w:r>
          </w:p>
        </w:tc>
        <w:tc>
          <w:tcPr>
            <w:tcW w:w="1801" w:type="dxa"/>
          </w:tcPr>
          <w:p w:rsidR="00131C18" w:rsidRPr="0069310A" w:rsidRDefault="00131C18" w:rsidP="00940F3D">
            <w:pPr>
              <w:pStyle w:val="TableParagraph"/>
              <w:kinsoku w:val="0"/>
              <w:overflowPunct w:val="0"/>
              <w:spacing w:line="203" w:lineRule="exact"/>
              <w:ind w:left="924"/>
              <w:rPr>
                <w:rFonts w:ascii="Arial" w:hAnsi="Arial" w:cs="Arial"/>
                <w:sz w:val="16"/>
                <w:szCs w:val="16"/>
              </w:rPr>
            </w:pPr>
            <w:r w:rsidRPr="0069310A">
              <w:rPr>
                <w:rFonts w:ascii="Arial" w:hAnsi="Arial" w:cs="Arial"/>
                <w:spacing w:val="-1"/>
                <w:sz w:val="16"/>
                <w:szCs w:val="16"/>
              </w:rPr>
              <w:t>1.000.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17"/>
        </w:trPr>
        <w:tc>
          <w:tcPr>
            <w:tcW w:w="7575" w:type="dxa"/>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pacing w:val="-1"/>
                <w:sz w:val="16"/>
                <w:szCs w:val="16"/>
              </w:rPr>
              <w:t>G.</w:t>
            </w:r>
            <w:proofErr w:type="gramStart"/>
            <w:r w:rsidRPr="0069310A">
              <w:rPr>
                <w:rFonts w:ascii="Arial" w:hAnsi="Arial" w:cs="Arial"/>
                <w:sz w:val="16"/>
                <w:szCs w:val="16"/>
              </w:rPr>
              <w:t>3</w:t>
            </w:r>
            <w:r w:rsidRPr="0069310A">
              <w:rPr>
                <w:rFonts w:ascii="Arial" w:hAnsi="Arial" w:cs="Arial"/>
                <w:spacing w:val="-1"/>
                <w:sz w:val="16"/>
                <w:szCs w:val="16"/>
              </w:rPr>
              <w:t xml:space="preserve"> Program</w:t>
            </w:r>
            <w:r w:rsidRPr="0069310A">
              <w:rPr>
                <w:rFonts w:ascii="Arial" w:hAnsi="Arial" w:cs="Arial"/>
                <w:sz w:val="16"/>
                <w:szCs w:val="16"/>
              </w:rPr>
              <w:t>a</w:t>
            </w:r>
            <w:proofErr w:type="gramEnd"/>
            <w:r w:rsidRPr="0069310A">
              <w:rPr>
                <w:rFonts w:ascii="Arial" w:hAnsi="Arial" w:cs="Arial"/>
                <w:sz w:val="16"/>
                <w:szCs w:val="16"/>
              </w:rPr>
              <w:t xml:space="preserve"> </w:t>
            </w:r>
            <w:r w:rsidRPr="0069310A">
              <w:rPr>
                <w:rFonts w:ascii="Arial" w:hAnsi="Arial" w:cs="Arial"/>
                <w:spacing w:val="-1"/>
                <w:sz w:val="16"/>
                <w:szCs w:val="16"/>
              </w:rPr>
              <w:t>d</w:t>
            </w:r>
            <w:r w:rsidRPr="0069310A">
              <w:rPr>
                <w:rFonts w:ascii="Arial" w:hAnsi="Arial" w:cs="Arial"/>
                <w:sz w:val="16"/>
                <w:szCs w:val="16"/>
              </w:rPr>
              <w:t>e</w:t>
            </w:r>
            <w:r w:rsidRPr="0069310A">
              <w:rPr>
                <w:rFonts w:ascii="Arial" w:hAnsi="Arial" w:cs="Arial"/>
                <w:spacing w:val="-1"/>
                <w:sz w:val="16"/>
                <w:szCs w:val="16"/>
              </w:rPr>
              <w:t xml:space="preserve"> Mo</w:t>
            </w:r>
            <w:r w:rsidRPr="0069310A">
              <w:rPr>
                <w:rFonts w:ascii="Arial" w:hAnsi="Arial" w:cs="Arial"/>
                <w:sz w:val="16"/>
                <w:szCs w:val="16"/>
              </w:rPr>
              <w:t>b</w:t>
            </w:r>
            <w:r w:rsidRPr="0069310A">
              <w:rPr>
                <w:rFonts w:ascii="Arial" w:hAnsi="Arial" w:cs="Arial"/>
                <w:spacing w:val="-1"/>
                <w:sz w:val="16"/>
                <w:szCs w:val="16"/>
              </w:rPr>
              <w:t>ili</w:t>
            </w:r>
            <w:r w:rsidRPr="0069310A">
              <w:rPr>
                <w:rFonts w:ascii="Arial" w:hAnsi="Arial" w:cs="Arial"/>
                <w:spacing w:val="1"/>
                <w:sz w:val="16"/>
                <w:szCs w:val="16"/>
              </w:rPr>
              <w:t>z</w:t>
            </w:r>
            <w:r w:rsidRPr="0069310A">
              <w:rPr>
                <w:rFonts w:ascii="Arial" w:hAnsi="Arial" w:cs="Arial"/>
                <w:spacing w:val="-1"/>
                <w:sz w:val="16"/>
                <w:szCs w:val="16"/>
              </w:rPr>
              <w:t>aç</w:t>
            </w:r>
            <w:r w:rsidRPr="0069310A">
              <w:rPr>
                <w:rFonts w:ascii="Arial" w:hAnsi="Arial" w:cs="Arial"/>
                <w:sz w:val="16"/>
                <w:szCs w:val="16"/>
              </w:rPr>
              <w:t>ão</w:t>
            </w:r>
            <w:r w:rsidRPr="0069310A">
              <w:rPr>
                <w:rFonts w:ascii="Arial" w:hAnsi="Arial" w:cs="Arial"/>
                <w:spacing w:val="1"/>
                <w:sz w:val="16"/>
                <w:szCs w:val="16"/>
              </w:rPr>
              <w:t xml:space="preserve"> </w:t>
            </w:r>
            <w:r w:rsidRPr="0069310A">
              <w:rPr>
                <w:rFonts w:ascii="Arial" w:hAnsi="Arial" w:cs="Arial"/>
                <w:spacing w:val="-1"/>
                <w:sz w:val="16"/>
                <w:szCs w:val="16"/>
              </w:rPr>
              <w:t>Participati</w:t>
            </w:r>
            <w:r w:rsidRPr="0069310A">
              <w:rPr>
                <w:rFonts w:ascii="Arial" w:hAnsi="Arial" w:cs="Arial"/>
                <w:spacing w:val="1"/>
                <w:sz w:val="16"/>
                <w:szCs w:val="16"/>
              </w:rPr>
              <w:t>v</w:t>
            </w:r>
            <w:r w:rsidRPr="0069310A">
              <w:rPr>
                <w:rFonts w:ascii="Arial" w:hAnsi="Arial" w:cs="Arial"/>
                <w:sz w:val="16"/>
                <w:szCs w:val="16"/>
              </w:rPr>
              <w:t>a</w:t>
            </w:r>
          </w:p>
        </w:tc>
        <w:tc>
          <w:tcPr>
            <w:tcW w:w="1801" w:type="dxa"/>
          </w:tcPr>
          <w:p w:rsidR="00131C18" w:rsidRPr="0069310A" w:rsidRDefault="00131C18" w:rsidP="00940F3D">
            <w:pPr>
              <w:pStyle w:val="TableParagraph"/>
              <w:kinsoku w:val="0"/>
              <w:overflowPunct w:val="0"/>
              <w:spacing w:line="203" w:lineRule="exact"/>
              <w:ind w:left="1073"/>
              <w:rPr>
                <w:rFonts w:ascii="Arial" w:hAnsi="Arial" w:cs="Arial"/>
                <w:sz w:val="16"/>
                <w:szCs w:val="16"/>
              </w:rPr>
            </w:pPr>
            <w:r w:rsidRPr="0069310A">
              <w:rPr>
                <w:rFonts w:ascii="Arial" w:hAnsi="Arial" w:cs="Arial"/>
                <w:spacing w:val="-1"/>
                <w:sz w:val="16"/>
                <w:szCs w:val="16"/>
              </w:rPr>
              <w:t>500.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20"/>
        </w:trPr>
        <w:tc>
          <w:tcPr>
            <w:tcW w:w="7575" w:type="dxa"/>
            <w:tcBorders>
              <w:bottom w:val="single" w:sz="12" w:space="0" w:color="000000"/>
            </w:tcBorders>
          </w:tcPr>
          <w:p w:rsidR="00131C18" w:rsidRPr="0069310A" w:rsidRDefault="00131C18" w:rsidP="00940F3D">
            <w:pPr>
              <w:pStyle w:val="TableParagraph"/>
              <w:kinsoku w:val="0"/>
              <w:overflowPunct w:val="0"/>
              <w:spacing w:line="203" w:lineRule="exact"/>
              <w:ind w:left="85"/>
              <w:rPr>
                <w:rFonts w:ascii="Arial" w:hAnsi="Arial" w:cs="Arial"/>
                <w:sz w:val="16"/>
                <w:szCs w:val="16"/>
              </w:rPr>
            </w:pPr>
            <w:r w:rsidRPr="0069310A">
              <w:rPr>
                <w:rFonts w:ascii="Arial" w:hAnsi="Arial" w:cs="Arial"/>
                <w:spacing w:val="-1"/>
                <w:sz w:val="16"/>
                <w:szCs w:val="16"/>
              </w:rPr>
              <w:t>G.</w:t>
            </w:r>
            <w:proofErr w:type="gramStart"/>
            <w:r w:rsidRPr="0069310A">
              <w:rPr>
                <w:rFonts w:ascii="Arial" w:hAnsi="Arial" w:cs="Arial"/>
                <w:sz w:val="16"/>
                <w:szCs w:val="16"/>
              </w:rPr>
              <w:t>4</w:t>
            </w:r>
            <w:r w:rsidRPr="0069310A">
              <w:rPr>
                <w:rFonts w:ascii="Arial" w:hAnsi="Arial" w:cs="Arial"/>
                <w:spacing w:val="-1"/>
                <w:sz w:val="16"/>
                <w:szCs w:val="16"/>
              </w:rPr>
              <w:t xml:space="preserve"> Curs</w:t>
            </w:r>
            <w:r w:rsidRPr="0069310A">
              <w:rPr>
                <w:rFonts w:ascii="Arial" w:hAnsi="Arial" w:cs="Arial"/>
                <w:sz w:val="16"/>
                <w:szCs w:val="16"/>
              </w:rPr>
              <w:t>o</w:t>
            </w:r>
            <w:proofErr w:type="gramEnd"/>
            <w:r w:rsidRPr="0069310A">
              <w:rPr>
                <w:rFonts w:ascii="Arial" w:hAnsi="Arial" w:cs="Arial"/>
                <w:spacing w:val="-1"/>
                <w:sz w:val="16"/>
                <w:szCs w:val="16"/>
              </w:rPr>
              <w:t xml:space="preserve"> d</w:t>
            </w:r>
            <w:r w:rsidRPr="0069310A">
              <w:rPr>
                <w:rFonts w:ascii="Arial" w:hAnsi="Arial" w:cs="Arial"/>
                <w:sz w:val="16"/>
                <w:szCs w:val="16"/>
              </w:rPr>
              <w:t xml:space="preserve">e </w:t>
            </w:r>
            <w:r w:rsidRPr="0069310A">
              <w:rPr>
                <w:rFonts w:ascii="Arial" w:hAnsi="Arial" w:cs="Arial"/>
                <w:spacing w:val="-1"/>
                <w:sz w:val="16"/>
                <w:szCs w:val="16"/>
              </w:rPr>
              <w:t>Ca</w:t>
            </w:r>
            <w:r w:rsidRPr="0069310A">
              <w:rPr>
                <w:rFonts w:ascii="Arial" w:hAnsi="Arial" w:cs="Arial"/>
                <w:sz w:val="16"/>
                <w:szCs w:val="16"/>
              </w:rPr>
              <w:t>p</w:t>
            </w:r>
            <w:r w:rsidRPr="0069310A">
              <w:rPr>
                <w:rFonts w:ascii="Arial" w:hAnsi="Arial" w:cs="Arial"/>
                <w:spacing w:val="-1"/>
                <w:sz w:val="16"/>
                <w:szCs w:val="16"/>
              </w:rPr>
              <w:t>acitaç</w:t>
            </w:r>
            <w:r w:rsidRPr="0069310A">
              <w:rPr>
                <w:rFonts w:ascii="Arial" w:hAnsi="Arial" w:cs="Arial"/>
                <w:sz w:val="16"/>
                <w:szCs w:val="16"/>
              </w:rPr>
              <w:t>ão</w:t>
            </w:r>
            <w:r w:rsidRPr="0069310A">
              <w:rPr>
                <w:rFonts w:ascii="Arial" w:hAnsi="Arial" w:cs="Arial"/>
                <w:spacing w:val="-1"/>
                <w:sz w:val="16"/>
                <w:szCs w:val="16"/>
              </w:rPr>
              <w:t xml:space="preserve"> </w:t>
            </w:r>
            <w:r w:rsidRPr="0069310A">
              <w:rPr>
                <w:rFonts w:ascii="Arial" w:hAnsi="Arial" w:cs="Arial"/>
                <w:sz w:val="16"/>
                <w:szCs w:val="16"/>
              </w:rPr>
              <w:t>T</w:t>
            </w:r>
            <w:r w:rsidRPr="0069310A">
              <w:rPr>
                <w:rFonts w:ascii="Arial" w:hAnsi="Arial" w:cs="Arial"/>
                <w:spacing w:val="-1"/>
                <w:sz w:val="16"/>
                <w:szCs w:val="16"/>
              </w:rPr>
              <w:t>écni</w:t>
            </w:r>
            <w:r w:rsidRPr="0069310A">
              <w:rPr>
                <w:rFonts w:ascii="Arial" w:hAnsi="Arial" w:cs="Arial"/>
                <w:spacing w:val="1"/>
                <w:sz w:val="16"/>
                <w:szCs w:val="16"/>
              </w:rPr>
              <w:t>c</w:t>
            </w:r>
            <w:r w:rsidRPr="0069310A">
              <w:rPr>
                <w:rFonts w:ascii="Arial" w:hAnsi="Arial" w:cs="Arial"/>
                <w:sz w:val="16"/>
                <w:szCs w:val="16"/>
              </w:rPr>
              <w:t>a</w:t>
            </w:r>
          </w:p>
        </w:tc>
        <w:tc>
          <w:tcPr>
            <w:tcW w:w="1801" w:type="dxa"/>
            <w:tcBorders>
              <w:bottom w:val="single" w:sz="12" w:space="0" w:color="000000"/>
            </w:tcBorders>
          </w:tcPr>
          <w:p w:rsidR="00131C18" w:rsidRPr="0069310A" w:rsidRDefault="00131C18" w:rsidP="00940F3D">
            <w:pPr>
              <w:pStyle w:val="TableParagraph"/>
              <w:kinsoku w:val="0"/>
              <w:overflowPunct w:val="0"/>
              <w:spacing w:line="203" w:lineRule="exact"/>
              <w:ind w:left="1074"/>
              <w:rPr>
                <w:rFonts w:ascii="Arial" w:hAnsi="Arial" w:cs="Arial"/>
                <w:sz w:val="16"/>
                <w:szCs w:val="16"/>
              </w:rPr>
            </w:pPr>
            <w:r w:rsidRPr="0069310A">
              <w:rPr>
                <w:rFonts w:ascii="Arial" w:hAnsi="Arial" w:cs="Arial"/>
                <w:spacing w:val="-1"/>
                <w:sz w:val="16"/>
                <w:szCs w:val="16"/>
              </w:rPr>
              <w:t>500.</w:t>
            </w:r>
            <w:r w:rsidRPr="0069310A">
              <w:rPr>
                <w:rFonts w:ascii="Arial" w:hAnsi="Arial" w:cs="Arial"/>
                <w:sz w:val="16"/>
                <w:szCs w:val="16"/>
              </w:rPr>
              <w:t>0</w:t>
            </w:r>
            <w:r w:rsidRPr="0069310A">
              <w:rPr>
                <w:rFonts w:ascii="Arial" w:hAnsi="Arial" w:cs="Arial"/>
                <w:spacing w:val="-1"/>
                <w:sz w:val="16"/>
                <w:szCs w:val="16"/>
              </w:rPr>
              <w:t>0</w:t>
            </w:r>
            <w:r w:rsidRPr="0069310A">
              <w:rPr>
                <w:rFonts w:ascii="Arial" w:hAnsi="Arial" w:cs="Arial"/>
                <w:sz w:val="16"/>
                <w:szCs w:val="16"/>
              </w:rPr>
              <w:t>0</w:t>
            </w:r>
          </w:p>
        </w:tc>
      </w:tr>
      <w:tr w:rsidR="00131C18" w:rsidRPr="0069310A" w:rsidTr="00940F3D">
        <w:trPr>
          <w:trHeight w:hRule="exact" w:val="236"/>
        </w:trPr>
        <w:tc>
          <w:tcPr>
            <w:tcW w:w="7575" w:type="dxa"/>
            <w:tcBorders>
              <w:top w:val="single" w:sz="12" w:space="0" w:color="000000"/>
              <w:bottom w:val="single" w:sz="12" w:space="0" w:color="000000"/>
            </w:tcBorders>
          </w:tcPr>
          <w:p w:rsidR="00131C18" w:rsidRPr="0069310A" w:rsidRDefault="00131C18" w:rsidP="004F64B7">
            <w:pPr>
              <w:pStyle w:val="TableParagraph"/>
              <w:kinsoku w:val="0"/>
              <w:overflowPunct w:val="0"/>
              <w:spacing w:line="203" w:lineRule="exact"/>
              <w:ind w:left="85"/>
              <w:rPr>
                <w:rFonts w:ascii="Arial" w:hAnsi="Arial" w:cs="Arial"/>
                <w:sz w:val="16"/>
                <w:szCs w:val="16"/>
              </w:rPr>
            </w:pPr>
            <w:r w:rsidRPr="0069310A">
              <w:rPr>
                <w:rFonts w:ascii="Arial" w:hAnsi="Arial" w:cs="Arial"/>
                <w:b/>
                <w:bCs/>
                <w:sz w:val="16"/>
                <w:szCs w:val="16"/>
              </w:rPr>
              <w:lastRenderedPageBreak/>
              <w:t>Tot</w:t>
            </w:r>
            <w:r w:rsidRPr="0069310A">
              <w:rPr>
                <w:rFonts w:ascii="Arial" w:hAnsi="Arial" w:cs="Arial"/>
                <w:b/>
                <w:bCs/>
                <w:spacing w:val="-1"/>
                <w:sz w:val="16"/>
                <w:szCs w:val="16"/>
              </w:rPr>
              <w:t>a</w:t>
            </w:r>
            <w:r w:rsidRPr="0069310A">
              <w:rPr>
                <w:rFonts w:ascii="Arial" w:hAnsi="Arial" w:cs="Arial"/>
                <w:b/>
                <w:bCs/>
                <w:sz w:val="16"/>
                <w:szCs w:val="16"/>
              </w:rPr>
              <w:t>l</w:t>
            </w:r>
            <w:r w:rsidRPr="0069310A">
              <w:rPr>
                <w:rFonts w:ascii="Arial" w:hAnsi="Arial" w:cs="Arial"/>
                <w:b/>
                <w:bCs/>
                <w:spacing w:val="-3"/>
                <w:sz w:val="16"/>
                <w:szCs w:val="16"/>
              </w:rPr>
              <w:t xml:space="preserve"> </w:t>
            </w:r>
            <w:r w:rsidRPr="0069310A">
              <w:rPr>
                <w:rFonts w:ascii="Arial" w:hAnsi="Arial" w:cs="Arial"/>
                <w:b/>
                <w:bCs/>
                <w:spacing w:val="-1"/>
                <w:sz w:val="16"/>
                <w:szCs w:val="16"/>
              </w:rPr>
              <w:t>(</w:t>
            </w:r>
            <w:r w:rsidRPr="0069310A">
              <w:rPr>
                <w:rFonts w:ascii="Arial" w:hAnsi="Arial" w:cs="Arial"/>
                <w:b/>
                <w:bCs/>
                <w:sz w:val="16"/>
                <w:szCs w:val="16"/>
              </w:rPr>
              <w:t>n</w:t>
            </w:r>
            <w:r w:rsidRPr="0069310A">
              <w:rPr>
                <w:rFonts w:ascii="Arial" w:hAnsi="Arial" w:cs="Arial"/>
                <w:b/>
                <w:bCs/>
                <w:spacing w:val="-1"/>
                <w:sz w:val="16"/>
                <w:szCs w:val="16"/>
              </w:rPr>
              <w:t>ã</w:t>
            </w:r>
            <w:r w:rsidRPr="0069310A">
              <w:rPr>
                <w:rFonts w:ascii="Arial" w:hAnsi="Arial" w:cs="Arial"/>
                <w:b/>
                <w:bCs/>
                <w:sz w:val="16"/>
                <w:szCs w:val="16"/>
              </w:rPr>
              <w:t>o</w:t>
            </w:r>
            <w:r w:rsidRPr="0069310A">
              <w:rPr>
                <w:rFonts w:ascii="Arial" w:hAnsi="Arial" w:cs="Arial"/>
                <w:b/>
                <w:bCs/>
                <w:spacing w:val="-3"/>
                <w:sz w:val="16"/>
                <w:szCs w:val="16"/>
              </w:rPr>
              <w:t xml:space="preserve"> </w:t>
            </w:r>
            <w:r w:rsidRPr="0069310A">
              <w:rPr>
                <w:rFonts w:ascii="Arial" w:hAnsi="Arial" w:cs="Arial"/>
                <w:b/>
                <w:bCs/>
                <w:spacing w:val="-1"/>
                <w:sz w:val="16"/>
                <w:szCs w:val="16"/>
              </w:rPr>
              <w:t>i</w:t>
            </w:r>
            <w:r w:rsidRPr="0069310A">
              <w:rPr>
                <w:rFonts w:ascii="Arial" w:hAnsi="Arial" w:cs="Arial"/>
                <w:b/>
                <w:bCs/>
                <w:sz w:val="16"/>
                <w:szCs w:val="16"/>
              </w:rPr>
              <w:t>n</w:t>
            </w:r>
            <w:r w:rsidRPr="0069310A">
              <w:rPr>
                <w:rFonts w:ascii="Arial" w:hAnsi="Arial" w:cs="Arial"/>
                <w:b/>
                <w:bCs/>
                <w:spacing w:val="-1"/>
                <w:sz w:val="16"/>
                <w:szCs w:val="16"/>
              </w:rPr>
              <w:t>cl</w:t>
            </w:r>
            <w:r w:rsidRPr="0069310A">
              <w:rPr>
                <w:rFonts w:ascii="Arial" w:hAnsi="Arial" w:cs="Arial"/>
                <w:b/>
                <w:bCs/>
                <w:sz w:val="16"/>
                <w:szCs w:val="16"/>
              </w:rPr>
              <w:t>ui</w:t>
            </w:r>
            <w:r w:rsidRPr="0069310A">
              <w:rPr>
                <w:rFonts w:ascii="Arial" w:hAnsi="Arial" w:cs="Arial"/>
                <w:b/>
                <w:bCs/>
                <w:spacing w:val="-2"/>
                <w:sz w:val="16"/>
                <w:szCs w:val="16"/>
              </w:rPr>
              <w:t xml:space="preserve"> </w:t>
            </w:r>
            <w:r w:rsidRPr="0069310A">
              <w:rPr>
                <w:rFonts w:ascii="Arial" w:hAnsi="Arial" w:cs="Arial"/>
                <w:b/>
                <w:bCs/>
                <w:sz w:val="16"/>
                <w:szCs w:val="16"/>
              </w:rPr>
              <w:t>os</w:t>
            </w:r>
            <w:r w:rsidRPr="0069310A">
              <w:rPr>
                <w:rFonts w:ascii="Arial" w:hAnsi="Arial" w:cs="Arial"/>
                <w:b/>
                <w:bCs/>
                <w:spacing w:val="-5"/>
                <w:sz w:val="16"/>
                <w:szCs w:val="16"/>
              </w:rPr>
              <w:t xml:space="preserve"> </w:t>
            </w:r>
            <w:r w:rsidRPr="0069310A">
              <w:rPr>
                <w:rFonts w:ascii="Arial" w:hAnsi="Arial" w:cs="Arial"/>
                <w:b/>
                <w:bCs/>
                <w:spacing w:val="-1"/>
                <w:sz w:val="16"/>
                <w:szCs w:val="16"/>
              </w:rPr>
              <w:t>ite</w:t>
            </w:r>
            <w:r w:rsidRPr="0069310A">
              <w:rPr>
                <w:rFonts w:ascii="Arial" w:hAnsi="Arial" w:cs="Arial"/>
                <w:b/>
                <w:bCs/>
                <w:sz w:val="16"/>
                <w:szCs w:val="16"/>
              </w:rPr>
              <w:t>ns</w:t>
            </w:r>
            <w:r w:rsidRPr="0069310A">
              <w:rPr>
                <w:rFonts w:ascii="Arial" w:hAnsi="Arial" w:cs="Arial"/>
                <w:b/>
                <w:bCs/>
                <w:spacing w:val="-2"/>
                <w:sz w:val="16"/>
                <w:szCs w:val="16"/>
              </w:rPr>
              <w:t xml:space="preserve"> </w:t>
            </w:r>
            <w:r w:rsidRPr="0069310A">
              <w:rPr>
                <w:rFonts w:ascii="Arial" w:hAnsi="Arial" w:cs="Arial"/>
                <w:b/>
                <w:bCs/>
                <w:spacing w:val="-1"/>
                <w:sz w:val="16"/>
                <w:szCs w:val="16"/>
              </w:rPr>
              <w:t>marca</w:t>
            </w:r>
            <w:r w:rsidRPr="0069310A">
              <w:rPr>
                <w:rFonts w:ascii="Arial" w:hAnsi="Arial" w:cs="Arial"/>
                <w:b/>
                <w:bCs/>
                <w:sz w:val="16"/>
                <w:szCs w:val="16"/>
              </w:rPr>
              <w:t>dos</w:t>
            </w:r>
            <w:r w:rsidRPr="0069310A">
              <w:rPr>
                <w:rFonts w:ascii="Arial" w:hAnsi="Arial" w:cs="Arial"/>
                <w:b/>
                <w:bCs/>
                <w:spacing w:val="-4"/>
                <w:sz w:val="16"/>
                <w:szCs w:val="16"/>
              </w:rPr>
              <w:t xml:space="preserve"> </w:t>
            </w:r>
            <w:r w:rsidRPr="0069310A">
              <w:rPr>
                <w:rFonts w:ascii="Arial" w:hAnsi="Arial" w:cs="Arial"/>
                <w:b/>
                <w:bCs/>
                <w:spacing w:val="-1"/>
                <w:sz w:val="16"/>
                <w:szCs w:val="16"/>
              </w:rPr>
              <w:t>e</w:t>
            </w:r>
            <w:r w:rsidRPr="0069310A">
              <w:rPr>
                <w:rFonts w:ascii="Arial" w:hAnsi="Arial" w:cs="Arial"/>
                <w:b/>
                <w:bCs/>
                <w:sz w:val="16"/>
                <w:szCs w:val="16"/>
              </w:rPr>
              <w:t>m</w:t>
            </w:r>
            <w:r w:rsidR="004F64B7" w:rsidRPr="0069310A">
              <w:rPr>
                <w:rFonts w:ascii="Arial" w:hAnsi="Arial" w:cs="Arial"/>
                <w:b/>
                <w:bCs/>
                <w:sz w:val="16"/>
                <w:szCs w:val="16"/>
              </w:rPr>
              <w:t xml:space="preserve"> cinza</w:t>
            </w:r>
            <w:r w:rsidRPr="0069310A">
              <w:rPr>
                <w:rFonts w:ascii="Arial" w:hAnsi="Arial" w:cs="Arial"/>
                <w:b/>
                <w:bCs/>
                <w:sz w:val="16"/>
                <w:szCs w:val="16"/>
              </w:rPr>
              <w:t>)</w:t>
            </w:r>
          </w:p>
        </w:tc>
        <w:tc>
          <w:tcPr>
            <w:tcW w:w="1801" w:type="dxa"/>
            <w:tcBorders>
              <w:top w:val="single" w:sz="12" w:space="0" w:color="000000"/>
              <w:bottom w:val="single" w:sz="12" w:space="0" w:color="000000"/>
            </w:tcBorders>
          </w:tcPr>
          <w:p w:rsidR="00131C18" w:rsidRPr="0069310A" w:rsidRDefault="00131C18" w:rsidP="00940F3D">
            <w:pPr>
              <w:pStyle w:val="TableParagraph"/>
              <w:kinsoku w:val="0"/>
              <w:overflowPunct w:val="0"/>
              <w:spacing w:line="203" w:lineRule="exact"/>
              <w:ind w:left="575"/>
              <w:rPr>
                <w:rFonts w:ascii="Arial" w:hAnsi="Arial" w:cs="Arial"/>
                <w:sz w:val="16"/>
                <w:szCs w:val="16"/>
              </w:rPr>
            </w:pPr>
            <w:r w:rsidRPr="0069310A">
              <w:rPr>
                <w:rFonts w:ascii="Arial" w:hAnsi="Arial" w:cs="Arial"/>
                <w:b/>
                <w:bCs/>
                <w:spacing w:val="-1"/>
                <w:sz w:val="16"/>
                <w:szCs w:val="16"/>
              </w:rPr>
              <w:t>1.103.</w:t>
            </w:r>
            <w:r w:rsidRPr="0069310A">
              <w:rPr>
                <w:rFonts w:ascii="Arial" w:hAnsi="Arial" w:cs="Arial"/>
                <w:b/>
                <w:bCs/>
                <w:sz w:val="16"/>
                <w:szCs w:val="16"/>
              </w:rPr>
              <w:t>5</w:t>
            </w:r>
            <w:r w:rsidRPr="0069310A">
              <w:rPr>
                <w:rFonts w:ascii="Arial" w:hAnsi="Arial" w:cs="Arial"/>
                <w:b/>
                <w:bCs/>
                <w:spacing w:val="-1"/>
                <w:sz w:val="16"/>
                <w:szCs w:val="16"/>
              </w:rPr>
              <w:t>69.</w:t>
            </w:r>
            <w:r w:rsidRPr="0069310A">
              <w:rPr>
                <w:rFonts w:ascii="Arial" w:hAnsi="Arial" w:cs="Arial"/>
                <w:b/>
                <w:bCs/>
                <w:sz w:val="16"/>
                <w:szCs w:val="16"/>
              </w:rPr>
              <w:t>0</w:t>
            </w:r>
            <w:r w:rsidRPr="0069310A">
              <w:rPr>
                <w:rFonts w:ascii="Arial" w:hAnsi="Arial" w:cs="Arial"/>
                <w:b/>
                <w:bCs/>
                <w:spacing w:val="-1"/>
                <w:sz w:val="16"/>
                <w:szCs w:val="16"/>
              </w:rPr>
              <w:t>0</w:t>
            </w:r>
            <w:r w:rsidRPr="0069310A">
              <w:rPr>
                <w:rFonts w:ascii="Arial" w:hAnsi="Arial" w:cs="Arial"/>
                <w:b/>
                <w:bCs/>
                <w:sz w:val="16"/>
                <w:szCs w:val="16"/>
              </w:rPr>
              <w:t>0</w:t>
            </w:r>
          </w:p>
        </w:tc>
      </w:tr>
    </w:tbl>
    <w:p w:rsidR="00017C6A" w:rsidRPr="0069310A" w:rsidRDefault="00017C6A" w:rsidP="00373CB5">
      <w:pPr>
        <w:spacing w:before="120"/>
      </w:pPr>
      <w:r w:rsidRPr="0069310A">
        <w:t>Eles foram agrupados em sete recortes temáticos</w:t>
      </w:r>
      <w:r w:rsidR="00131C18" w:rsidRPr="0069310A">
        <w:t xml:space="preserve"> descritos na sequência.</w:t>
      </w:r>
    </w:p>
    <w:p w:rsidR="009A107E" w:rsidRPr="0069310A" w:rsidRDefault="00017C6A" w:rsidP="006A2F21">
      <w:pPr>
        <w:keepNext/>
        <w:rPr>
          <w:b/>
        </w:rPr>
      </w:pPr>
      <w:r w:rsidRPr="0069310A">
        <w:rPr>
          <w:b/>
        </w:rPr>
        <w:t>A: Redução de cargas poluidoras</w:t>
      </w:r>
      <w:r w:rsidR="003E76C4" w:rsidRPr="0069310A">
        <w:rPr>
          <w:b/>
        </w:rPr>
        <w:t xml:space="preserve"> </w:t>
      </w:r>
    </w:p>
    <w:p w:rsidR="00017C6A" w:rsidRPr="0069310A" w:rsidRDefault="009A107E" w:rsidP="00373CB5">
      <w:r w:rsidRPr="0069310A">
        <w:t>A</w:t>
      </w:r>
      <w:r w:rsidR="006A2F21" w:rsidRPr="0069310A">
        <w:t>.</w:t>
      </w:r>
      <w:r w:rsidRPr="0069310A">
        <w:t>1 - Projeto e implantação de s</w:t>
      </w:r>
      <w:r w:rsidR="003E76C4" w:rsidRPr="0069310A">
        <w:t xml:space="preserve">istemas de </w:t>
      </w:r>
      <w:r w:rsidR="00AF0FBC" w:rsidRPr="0069310A">
        <w:t xml:space="preserve">coleta e </w:t>
      </w:r>
      <w:r w:rsidR="003E76C4" w:rsidRPr="0069310A">
        <w:t xml:space="preserve">tratamento de esgotos </w:t>
      </w:r>
      <w:r w:rsidR="00AF0FBC" w:rsidRPr="0069310A">
        <w:t>(primário, secundário ou terciário)</w:t>
      </w:r>
      <w:r w:rsidR="003E76C4" w:rsidRPr="0069310A">
        <w:t xml:space="preserve"> para </w:t>
      </w:r>
      <w:r w:rsidR="0031752E" w:rsidRPr="0069310A">
        <w:t xml:space="preserve">43 </w:t>
      </w:r>
      <w:r w:rsidR="003E76C4" w:rsidRPr="0069310A">
        <w:t>municípios</w:t>
      </w:r>
      <w:r w:rsidR="0031752E" w:rsidRPr="0069310A">
        <w:t>:</w:t>
      </w:r>
      <w:r w:rsidR="003E76C4" w:rsidRPr="0069310A">
        <w:t xml:space="preserve"> Campos de Cunha, Cunha, Lagoinha, Natividade da Serra, Bairro Alto, Paraibuna, Redenção da Serra, São Luis de Paraitinga, Catuçaba, Igaratá, Santa Isabel, São Francisco Xavier, Aparecida, Areias, Caçapava, Cachoeira Paulista, Canas, Cruzeiro, Guaratinguetá, Jacareí, Guararema, Parque Meia Lua, S. Silvestre de Jacareí, Jambeiro, Lavrinhas, Pinheiros, Lorena, Monteiro Lobato, Pindam</w:t>
      </w:r>
      <w:r w:rsidR="006A2F21" w:rsidRPr="0069310A">
        <w:t>o</w:t>
      </w:r>
      <w:r w:rsidR="003E76C4" w:rsidRPr="0069310A">
        <w:t>nhangaba, Moreira Cesar, Piquete, Pot</w:t>
      </w:r>
      <w:r w:rsidR="00AF0FBC" w:rsidRPr="0069310A">
        <w:t>i</w:t>
      </w:r>
      <w:r w:rsidR="003E76C4" w:rsidRPr="0069310A">
        <w:t>m, Queluz, Roseira, Santa Branca</w:t>
      </w:r>
      <w:r w:rsidR="00AF0FBC" w:rsidRPr="0069310A">
        <w:t>, São José do Barreiro, São José dos Campos, Eugênio de Melo, Silveiras, Quiririm, Taubaté e Treme</w:t>
      </w:r>
      <w:r w:rsidR="006A2F21" w:rsidRPr="0069310A">
        <w:t>m</w:t>
      </w:r>
      <w:r w:rsidR="00AF0FBC" w:rsidRPr="0069310A">
        <w:t>bé.</w:t>
      </w:r>
    </w:p>
    <w:p w:rsidR="009A107E" w:rsidRPr="0069310A" w:rsidRDefault="009A107E" w:rsidP="00373CB5">
      <w:r w:rsidRPr="0069310A">
        <w:t>A.2 - Incentivo ao Tratamento de Efluentes Industriais - O valor estimado para o Programa é de R$ 30,00 milhões.</w:t>
      </w:r>
    </w:p>
    <w:p w:rsidR="009A107E" w:rsidRPr="0069310A" w:rsidRDefault="009A107E" w:rsidP="00373CB5">
      <w:r w:rsidRPr="0069310A">
        <w:t>A.3. Coleta e Disposição de Resíduos Sólidos Urbanos, para os municípios de Aparecida, Arapeí, Cachoeira Paulista, Cruzeiro, Guaratinguetá, Igaratá, Jacareí, Lorena, Monteiro Lobato, Natividade da Serra, Santa Branca e São José do Barreiro. O custo estimado do Programa é de R$ 36 milhões.</w:t>
      </w:r>
    </w:p>
    <w:p w:rsidR="009A107E" w:rsidRPr="0069310A" w:rsidRDefault="009A107E" w:rsidP="00373CB5">
      <w:r w:rsidRPr="0069310A">
        <w:t>A.4. Incentivo à Redução e Disposição Adequada de Resíduos Perigosos. O valor disponibilizado para o Programa é de R$ 600.000,00.</w:t>
      </w:r>
    </w:p>
    <w:p w:rsidR="00017C6A" w:rsidRPr="0069310A" w:rsidRDefault="00017C6A" w:rsidP="006A2F21">
      <w:pPr>
        <w:keepNext/>
        <w:rPr>
          <w:b/>
        </w:rPr>
      </w:pPr>
      <w:r w:rsidRPr="0069310A">
        <w:rPr>
          <w:b/>
        </w:rPr>
        <w:t>B: Aproveitamento e racionalização de uso dos recursos hídricos</w:t>
      </w:r>
    </w:p>
    <w:p w:rsidR="0031752E" w:rsidRPr="0069310A" w:rsidRDefault="0031752E" w:rsidP="00373CB5">
      <w:r w:rsidRPr="0069310A">
        <w:t>B.1. Melhoria do Sistema de Abastecimento de Água - Melhorias nos sistemas de captação e uso da água na bacia para abastecimento urbano com investimentos em estruturas e capacitação institucional para captação, tratamento e distribuição de águas para abastecimento urbano para os municípios citados em A.1.</w:t>
      </w:r>
    </w:p>
    <w:p w:rsidR="0031752E" w:rsidRPr="0069310A" w:rsidRDefault="0031752E" w:rsidP="00373CB5">
      <w:r w:rsidRPr="0069310A">
        <w:t>B.2. Incentivo a Programas de Racionalização de Uso da Água em Processos Industriais- Promover junto às industrias um incentivo à implementação de medidas que possibilitem uma racionalização do uso dá água empregada em seus processos produtivos. O valor disponibilizado para o Programa é de R$ 500.000,00.</w:t>
      </w:r>
    </w:p>
    <w:p w:rsidR="0031752E" w:rsidRPr="0069310A" w:rsidRDefault="0031752E" w:rsidP="00373CB5">
      <w:r w:rsidRPr="0069310A">
        <w:t>B.3. Incentivo a Programas de Racionalização de Uso da Água na Agropecuária- Incentivar estudos e projetos que promovam o uso racional da água para irrigação e lançamento de efluentes agrícolas. O valor estimado para o Programa é de R$ 500.000,00.</w:t>
      </w:r>
    </w:p>
    <w:p w:rsidR="00017C6A" w:rsidRPr="0069310A" w:rsidRDefault="00017C6A" w:rsidP="006A2F21">
      <w:pPr>
        <w:keepNext/>
        <w:rPr>
          <w:b/>
        </w:rPr>
      </w:pPr>
      <w:r w:rsidRPr="0069310A">
        <w:rPr>
          <w:b/>
        </w:rPr>
        <w:t>C: Drenagem urbana e controle de cheias</w:t>
      </w:r>
    </w:p>
    <w:p w:rsidR="00122789" w:rsidRPr="0069310A" w:rsidRDefault="00122789" w:rsidP="00373CB5">
      <w:r w:rsidRPr="0069310A">
        <w:t>C.1. Monitoramento Hidrológico e Sistemas de Previsão e Alerta de Cheias - uma rede inicial de monitoramento automático para as bacias de afluentes do rio Paraíba do Sul. Custo de aproximadamente R$ 740.000,00.</w:t>
      </w:r>
    </w:p>
    <w:p w:rsidR="00122789" w:rsidRPr="0069310A" w:rsidRDefault="00122789" w:rsidP="00373CB5">
      <w:r w:rsidRPr="0069310A">
        <w:t>C.1.2 Sistemas de Previsão e Alerta de Cheias - Os custos referentes à operação do sistema de alerta na bacia do rio Paraíba do Sul que perfazem um total de R$ 408.000,00.</w:t>
      </w:r>
    </w:p>
    <w:p w:rsidR="00122789" w:rsidRPr="0069310A" w:rsidRDefault="00122789" w:rsidP="00373CB5">
      <w:r w:rsidRPr="0069310A">
        <w:t>C.2. Delimitação e Demarcação de Faixas Marginais de Proteção</w:t>
      </w:r>
    </w:p>
    <w:p w:rsidR="00122789" w:rsidRPr="0069310A" w:rsidRDefault="00122789" w:rsidP="00373CB5">
      <w:r w:rsidRPr="0069310A">
        <w:t>C.3. Controle de Erosão em Áreas Urbanas</w:t>
      </w:r>
    </w:p>
    <w:p w:rsidR="00122789" w:rsidRPr="0069310A" w:rsidRDefault="00122789" w:rsidP="00373CB5">
      <w:r w:rsidRPr="0069310A">
        <w:t>C.3.1 Recuperação e Conservação de Faixas Marginais de Proteção - O custo total do programa a longo prazo para o Trecho Paulista da Bacia do Paraíba do Sul foi estimado em R$ 10.000.000,00.</w:t>
      </w:r>
    </w:p>
    <w:p w:rsidR="00122789" w:rsidRPr="0069310A" w:rsidRDefault="00122789" w:rsidP="00373CB5">
      <w:r w:rsidRPr="0069310A">
        <w:t>C.</w:t>
      </w:r>
      <w:proofErr w:type="gramStart"/>
      <w:r w:rsidRPr="0069310A">
        <w:t>3.2 Controle</w:t>
      </w:r>
      <w:proofErr w:type="gramEnd"/>
      <w:r w:rsidRPr="0069310A">
        <w:t xml:space="preserve"> de Erosão em Áreas Urbanas- </w:t>
      </w:r>
      <w:r w:rsidR="00C36D71" w:rsidRPr="0069310A">
        <w:t xml:space="preserve">Este problema ocorre nas maiores áreas urbanas, como Jacareí, São José dos Campos e Guaratinguetá, bem como em cidades menores situadas em áreas de relevo mais acidentado, como Santa Isabel, Santa Branca e Paraibuna. </w:t>
      </w:r>
      <w:r w:rsidRPr="0069310A">
        <w:t>O custo total do programa foi estimado em R$ 8.000.000,00.</w:t>
      </w:r>
    </w:p>
    <w:p w:rsidR="00C36D71" w:rsidRPr="0069310A" w:rsidRDefault="00C36D71" w:rsidP="00373CB5">
      <w:r w:rsidRPr="0069310A">
        <w:lastRenderedPageBreak/>
        <w:t>C.4. Planos Diretores de Drenagem Urbana – para os municípios de Aparecida, Caçapava, Cachoeira Paulista, Cruzeiro, Guararema, Guaratinguetá, Jacareí, Lorena, Pindamonhanga</w:t>
      </w:r>
      <w:r w:rsidR="006A2F21" w:rsidRPr="0069310A">
        <w:t>b</w:t>
      </w:r>
      <w:r w:rsidRPr="0069310A">
        <w:t>a, Pinheiral, São José dos Campos, Taubaté e Tremembé.</w:t>
      </w:r>
    </w:p>
    <w:p w:rsidR="00C36D71" w:rsidRPr="0069310A" w:rsidRDefault="00C36D71" w:rsidP="00373CB5">
      <w:r w:rsidRPr="0069310A">
        <w:t>C.5. Intervenções Para Controle de Inundações – implantação das soluções recomendadas nos Planos de Drenagem – Custo totalizou R$ 700 milhões.</w:t>
      </w:r>
    </w:p>
    <w:p w:rsidR="00017C6A" w:rsidRPr="0069310A" w:rsidRDefault="00017C6A" w:rsidP="006A2F21">
      <w:pPr>
        <w:keepNext/>
        <w:rPr>
          <w:b/>
        </w:rPr>
      </w:pPr>
      <w:r w:rsidRPr="0069310A">
        <w:rPr>
          <w:b/>
        </w:rPr>
        <w:t>D: Planejamento de recursos hídricos</w:t>
      </w:r>
    </w:p>
    <w:p w:rsidR="00C36D71" w:rsidRPr="0069310A" w:rsidRDefault="00C36D71" w:rsidP="00373CB5">
      <w:r w:rsidRPr="0069310A">
        <w:t>D.1. Planejamento Local para Recuperação Ambiental – Área de Influência da Transposição das Vazões do Rio Paraíba do Sul para o Sistema Light - O custo estimado para realização do estudo é de R$ 3.800.000,00.</w:t>
      </w:r>
    </w:p>
    <w:p w:rsidR="00C36D71" w:rsidRPr="0069310A" w:rsidRDefault="00C36D71" w:rsidP="00373CB5">
      <w:r w:rsidRPr="0069310A">
        <w:t>D.2. Planejamento Local para Recuperação Ambiental - Sistema de</w:t>
      </w:r>
      <w:r w:rsidR="00095AA3" w:rsidRPr="0069310A">
        <w:t xml:space="preserve"> </w:t>
      </w:r>
      <w:r w:rsidRPr="0069310A">
        <w:t>Canais e Complexo Lagunar da Baixada dos Goytacazes - O custo estimado para realização do estudo é de R$ 1.300.000,00</w:t>
      </w:r>
    </w:p>
    <w:p w:rsidR="00C36D71" w:rsidRPr="0069310A" w:rsidRDefault="00C36D71" w:rsidP="00373CB5">
      <w:r w:rsidRPr="0069310A">
        <w:t>D.3. Planejamento Local para Recuperação Ambiental – Áreas de</w:t>
      </w:r>
      <w:r w:rsidR="00095AA3" w:rsidRPr="0069310A">
        <w:t xml:space="preserve"> </w:t>
      </w:r>
      <w:r w:rsidRPr="0069310A">
        <w:t>Conflito nos Rios Piagui e Pirapitingui e nos Ribeirões da</w:t>
      </w:r>
    </w:p>
    <w:p w:rsidR="00C36D71" w:rsidRPr="0069310A" w:rsidRDefault="00C36D71" w:rsidP="00373CB5">
      <w:r w:rsidRPr="0069310A">
        <w:t>Serragem e Guaratinguetá - O custo estimado para a realização do estudo é de R$ 150.000,00.</w:t>
      </w:r>
    </w:p>
    <w:p w:rsidR="00C36D71" w:rsidRPr="0069310A" w:rsidRDefault="00C36D71" w:rsidP="00373CB5">
      <w:r w:rsidRPr="0069310A">
        <w:t>D.4. Subsídio ao Disciplinamento da Atividade Mineral - O trecho paulista do rio Paraíba do Sul parece apresentar uma das situações mais críticas quanto à mineração de areia na bacia, com graves impactos sobre as extensas várzeas do rio naquele trecho, não só com relação aos ecossistemas aquáticos, mas principalmente sobre a disponibilidade de água para outros usos. Estima-se a necessidade de recursos da ordem de R$ 1.800.000,00.</w:t>
      </w:r>
    </w:p>
    <w:p w:rsidR="004F3678" w:rsidRPr="0069310A" w:rsidRDefault="004F3678" w:rsidP="00373CB5">
      <w:r w:rsidRPr="0069310A">
        <w:t>D.5. Estudos Hidrogeológicos na Bacia do Trecho Paulista – Custo estimado de R$ 1.100.000,00.</w:t>
      </w:r>
    </w:p>
    <w:p w:rsidR="004F3678" w:rsidRPr="0069310A" w:rsidRDefault="004F3678" w:rsidP="00373CB5">
      <w:r w:rsidRPr="0069310A">
        <w:t>D.6. Avaliação da Operação Hidráulica Integrada à Geração de Energia Elétrica no Sistema Paraíba do Sul/Complexo Hidrelétrico de Lajes/Rio Guandu/Canal de São Francisco - Avaliar os atuais condicionantes envolvidos na operação dos reservatórios situados na cabeceira do rio Paraíba do Sul, na derivação de parte relevante de suas águas para a vertente Atlântica da serra do Mar, através da estação elevatória localizada em Santa Cecília, no município de Barra do Piraí (RJ), e nas demais estruturas hidráulicas integrantes do Complexo Hidrelétrico de Lajes, pertencente a Light. O custo estimado para o desenvolvimento desse programa é estimado em R$ 300.000,00.</w:t>
      </w:r>
    </w:p>
    <w:p w:rsidR="00017C6A" w:rsidRPr="0069310A" w:rsidRDefault="00017C6A" w:rsidP="006A2F21">
      <w:pPr>
        <w:keepNext/>
        <w:rPr>
          <w:b/>
        </w:rPr>
      </w:pPr>
      <w:r w:rsidRPr="0069310A">
        <w:rPr>
          <w:b/>
        </w:rPr>
        <w:t>E: Projetos para ampliação da base de dados e informações</w:t>
      </w:r>
    </w:p>
    <w:p w:rsidR="004F3678" w:rsidRPr="0069310A" w:rsidRDefault="004F3678" w:rsidP="00373CB5">
      <w:r w:rsidRPr="0069310A">
        <w:t>E.1. Desenvolvimento do Sistema de Monitoramento de Qualidade e Quantidade dos Recursos Hídricos - Dotar a bacia do rio Paraíba do Sul de uma rede básica de estações hidrométricas e de qualidade da água. Instalação de</w:t>
      </w:r>
      <w:r w:rsidR="00095AA3" w:rsidRPr="0069310A">
        <w:t xml:space="preserve"> 16 estações telemétricas em pr</w:t>
      </w:r>
      <w:r w:rsidR="00566F8C" w:rsidRPr="0069310A">
        <w:t>imeira etapa, 13 estações telemétricas em segunda etapa e 27 a longo prazo. O custo total estimado para implantação e execução do projeto totaliza R$ 4.730.670,00.</w:t>
      </w:r>
    </w:p>
    <w:p w:rsidR="00566F8C" w:rsidRPr="0069310A" w:rsidRDefault="00566F8C" w:rsidP="00373CB5">
      <w:r w:rsidRPr="0069310A">
        <w:t>E.2. Desenvolvimento de um Sistema Piloto de Monitoramento Biológico na Bacia do Rio Paraíba do Sul - avaliação do efeito do acúmulo destes poluentes industriais na fauna fluvial, com destaque para o ferro e o alumínio. O valor disponibilizado para o Programa é de R$ 2,5 milhões.</w:t>
      </w:r>
    </w:p>
    <w:p w:rsidR="00566F8C" w:rsidRPr="0069310A" w:rsidRDefault="00566F8C" w:rsidP="00373CB5">
      <w:r w:rsidRPr="0069310A">
        <w:t>E.3. Desenvolvimento de um Sistema Piloto de Monitoramento de Erosão e Assoreamento em Rios e Reservatórios - simulações de erosão e assoreamento em rios e reservatórios será feita com base em modelagem. O custo estimado para elaboração deste programa é de R$ 700.000,00.</w:t>
      </w:r>
    </w:p>
    <w:p w:rsidR="00566F8C" w:rsidRPr="0069310A" w:rsidRDefault="00566F8C" w:rsidP="00373CB5">
      <w:r w:rsidRPr="0069310A">
        <w:t>E.4. Desenvolvimento de um Sistema de Acompanhamento de Poluição por Cargas Acidentais em Rios e Reservatórios - sistema de gerenciamento e alerta de acidentes capaz de avaliar, por meio de modelagem matemática, a propagação de lançamentos acidentais de poluentes solúveis ao longo dos principais rios e reservatórios.</w:t>
      </w:r>
      <w:r w:rsidR="00534FC0" w:rsidRPr="0069310A">
        <w:t xml:space="preserve"> O custo estimado para o desenvolvimento e implantação desse sistema é estimado em R$ 2.000.000,00.</w:t>
      </w:r>
    </w:p>
    <w:p w:rsidR="00534FC0" w:rsidRPr="0069310A" w:rsidRDefault="00534FC0" w:rsidP="00373CB5">
      <w:r w:rsidRPr="0069310A">
        <w:t xml:space="preserve">E.5. Desenvolvimento de um Sistema de Monitoramento da Poluição Difusa - Considerando a vulnerabilidade à erosão que a maioria das terras apresenta, o comprometimento à qualidade </w:t>
      </w:r>
      <w:r w:rsidRPr="0069310A">
        <w:lastRenderedPageBreak/>
        <w:t>das águas pela poluição difusa pode ser extremamente crítico nessas regiões de uso agrícola mais intenso. Estima-se um custo total de R$ 600.000,00.</w:t>
      </w:r>
    </w:p>
    <w:p w:rsidR="00017C6A" w:rsidRPr="0069310A" w:rsidRDefault="00017C6A" w:rsidP="006A2F21">
      <w:pPr>
        <w:keepNext/>
        <w:rPr>
          <w:b/>
        </w:rPr>
      </w:pPr>
      <w:r w:rsidRPr="0069310A">
        <w:rPr>
          <w:b/>
        </w:rPr>
        <w:t>F: Plano de proteção de mananciais e sustentabilidade no uso do solo</w:t>
      </w:r>
    </w:p>
    <w:p w:rsidR="00534FC0" w:rsidRPr="0069310A" w:rsidRDefault="00534FC0" w:rsidP="00CF7741">
      <w:r w:rsidRPr="0069310A">
        <w:t>F.1. Geração de Mapas Cartográficos e Temáticos - demanda de recursos da ordem de R$ 3.000.000,00.</w:t>
      </w:r>
    </w:p>
    <w:p w:rsidR="00534FC0" w:rsidRPr="0069310A" w:rsidRDefault="00534FC0" w:rsidP="00CF7741">
      <w:r w:rsidRPr="0069310A">
        <w:t>F.2. Recuperação e Proteção de Áreas de Preservação Permanente - Estima-se um valor de R$ 10.000.000,00.</w:t>
      </w:r>
    </w:p>
    <w:p w:rsidR="00534FC0" w:rsidRPr="0069310A" w:rsidRDefault="00534FC0" w:rsidP="00CF7741">
      <w:r w:rsidRPr="0069310A">
        <w:t>F.3. Integração das Unidades de Conservação à Proteção dos Recursos Hídricos - Definiu-se um valor de R$ 4.000.000,00.</w:t>
      </w:r>
    </w:p>
    <w:p w:rsidR="00534FC0" w:rsidRPr="0069310A" w:rsidRDefault="00534FC0" w:rsidP="00CF7741">
      <w:r w:rsidRPr="0069310A">
        <w:t>F.4. Capacitação e Apoio para Monitoramento e Controle de Queimadas - Estima-se um valor total de R$</w:t>
      </w:r>
      <w:r w:rsidR="006A2F21" w:rsidRPr="0069310A">
        <w:t xml:space="preserve"> </w:t>
      </w:r>
      <w:r w:rsidRPr="0069310A">
        <w:t>5.000.000,00.</w:t>
      </w:r>
    </w:p>
    <w:p w:rsidR="00534FC0" w:rsidRPr="0069310A" w:rsidRDefault="00534FC0" w:rsidP="00CF7741">
      <w:r w:rsidRPr="0069310A">
        <w:t>F.5. Incentivo à Sustentabilidade no Uso da Terra - Estima-se um valor total de R$</w:t>
      </w:r>
      <w:r w:rsidR="006A2F21" w:rsidRPr="0069310A">
        <w:t xml:space="preserve"> </w:t>
      </w:r>
      <w:r w:rsidRPr="0069310A">
        <w:t>5.000.000,00.</w:t>
      </w:r>
    </w:p>
    <w:p w:rsidR="00534FC0" w:rsidRPr="0069310A" w:rsidRDefault="00534FC0" w:rsidP="00CF7741">
      <w:r w:rsidRPr="0069310A">
        <w:t>F.6. Incentivo à Produção Florestal Sustentada - Estima-se um valor de R$</w:t>
      </w:r>
      <w:r w:rsidR="00537A76">
        <w:t xml:space="preserve"> </w:t>
      </w:r>
      <w:r w:rsidRPr="0069310A">
        <w:t>5.000.000,00.</w:t>
      </w:r>
    </w:p>
    <w:p w:rsidR="00534FC0" w:rsidRPr="0069310A" w:rsidRDefault="00534FC0" w:rsidP="00CF7741">
      <w:r w:rsidRPr="0069310A">
        <w:t>F.7. Apoio Técnico e Institucional para Controle da Erosão em Áreas Rurais. Estima-se um valor total de R$</w:t>
      </w:r>
      <w:r w:rsidR="006A2F21" w:rsidRPr="0069310A">
        <w:t xml:space="preserve"> </w:t>
      </w:r>
      <w:r w:rsidRPr="0069310A">
        <w:t>5.000.000,00.</w:t>
      </w:r>
    </w:p>
    <w:p w:rsidR="00017C6A" w:rsidRPr="0069310A" w:rsidRDefault="00017C6A" w:rsidP="006A2F21">
      <w:pPr>
        <w:keepNext/>
        <w:rPr>
          <w:b/>
        </w:rPr>
      </w:pPr>
      <w:r w:rsidRPr="0069310A">
        <w:rPr>
          <w:b/>
        </w:rPr>
        <w:t>G</w:t>
      </w:r>
      <w:r w:rsidR="006A2F21" w:rsidRPr="0069310A">
        <w:rPr>
          <w:b/>
        </w:rPr>
        <w:t>:</w:t>
      </w:r>
      <w:r w:rsidRPr="0069310A">
        <w:rPr>
          <w:b/>
        </w:rPr>
        <w:t xml:space="preserve"> Ferramentas de construção da gestão participativa</w:t>
      </w:r>
    </w:p>
    <w:p w:rsidR="00534FC0" w:rsidRPr="0069310A" w:rsidRDefault="00534FC0" w:rsidP="00CF7741">
      <w:r w:rsidRPr="0069310A">
        <w:t>G.1. Plano de Comunicação Social e Tratamento da Informação Qualificada</w:t>
      </w:r>
      <w:r w:rsidR="00110FB2" w:rsidRPr="0069310A">
        <w:t>. Estimado um montante de R$</w:t>
      </w:r>
      <w:r w:rsidR="006A2F21" w:rsidRPr="0069310A">
        <w:t xml:space="preserve"> </w:t>
      </w:r>
      <w:r w:rsidR="00110FB2" w:rsidRPr="0069310A">
        <w:t>1.600.000,00.</w:t>
      </w:r>
    </w:p>
    <w:p w:rsidR="00110FB2" w:rsidRPr="0069310A" w:rsidRDefault="00110FB2" w:rsidP="00CF7741">
      <w:r w:rsidRPr="0069310A">
        <w:t>G.2. Programas de Educação Ambiental – Estima-se o montante de R$</w:t>
      </w:r>
      <w:r w:rsidR="006A2F21" w:rsidRPr="0069310A">
        <w:t xml:space="preserve"> </w:t>
      </w:r>
      <w:r w:rsidRPr="0069310A">
        <w:t>1.000.000,00.</w:t>
      </w:r>
    </w:p>
    <w:p w:rsidR="00110FB2" w:rsidRPr="0069310A" w:rsidRDefault="00110FB2" w:rsidP="00CF7741">
      <w:r w:rsidRPr="0069310A">
        <w:t>G.3. Programa de Mobilização Participativa – Estima-se o montante de R$ 500.000,00.</w:t>
      </w:r>
    </w:p>
    <w:p w:rsidR="00110FB2" w:rsidRPr="0069310A" w:rsidRDefault="00110FB2" w:rsidP="00CF7741">
      <w:r w:rsidRPr="0069310A">
        <w:t>G.4. Curso de Capacitação Técnica – Estima-se um montante de R$ 500.000,00.</w:t>
      </w:r>
    </w:p>
    <w:p w:rsidR="00553019" w:rsidRPr="0069310A" w:rsidRDefault="00553019" w:rsidP="008D401D">
      <w:pPr>
        <w:pStyle w:val="Ttulo3"/>
        <w:spacing w:before="240" w:after="240"/>
        <w:rPr>
          <w:szCs w:val="20"/>
        </w:rPr>
      </w:pPr>
      <w:bookmarkStart w:id="140" w:name="_Toc412479962"/>
      <w:r w:rsidRPr="0069310A">
        <w:rPr>
          <w:szCs w:val="20"/>
        </w:rPr>
        <w:t>Plano da Bacia</w:t>
      </w:r>
      <w:r w:rsidR="003C4D07" w:rsidRPr="0069310A">
        <w:rPr>
          <w:szCs w:val="20"/>
        </w:rPr>
        <w:t xml:space="preserve"> do Piracicaba, Capivari e Jundiaí</w:t>
      </w:r>
      <w:bookmarkEnd w:id="140"/>
    </w:p>
    <w:p w:rsidR="00095AA3" w:rsidRPr="0069310A" w:rsidRDefault="0066152D" w:rsidP="00CF7741">
      <w:r w:rsidRPr="0069310A">
        <w:rPr>
          <w:iCs/>
        </w:rPr>
        <w:t>O Plano das Bacias Hidrográficas dos Rios Piracicaba, Capivari e Jundiaí para o período de 2010 a 2020</w:t>
      </w:r>
      <w:r w:rsidRPr="0069310A">
        <w:t>,</w:t>
      </w:r>
      <w:r w:rsidR="00F1620F" w:rsidRPr="0069310A">
        <w:t xml:space="preserve"> co</w:t>
      </w:r>
      <w:r w:rsidR="00C13BFE" w:rsidRPr="0069310A">
        <w:t>ntém</w:t>
      </w:r>
      <w:r w:rsidR="00F1620F" w:rsidRPr="0069310A">
        <w:t xml:space="preserve"> </w:t>
      </w:r>
      <w:r w:rsidR="00C13BFE" w:rsidRPr="0069310A">
        <w:t xml:space="preserve">as </w:t>
      </w:r>
      <w:r w:rsidR="00F1620F" w:rsidRPr="0069310A">
        <w:t>propostas de atualização do Enquadramento dos Corpos d’Água e de Programa para Efetivação do Enquadramento dos Corpos d’Água até o ano de 2035</w:t>
      </w:r>
      <w:r w:rsidR="00C13BFE" w:rsidRPr="0069310A">
        <w:t>.</w:t>
      </w:r>
    </w:p>
    <w:p w:rsidR="00F1620F" w:rsidRPr="0069310A" w:rsidRDefault="00F1620F" w:rsidP="00CF7741">
      <w:r w:rsidRPr="0069310A">
        <w:t xml:space="preserve">Foram considerados </w:t>
      </w:r>
      <w:r w:rsidR="00C13BFE" w:rsidRPr="0069310A">
        <w:t xml:space="preserve">no Plano </w:t>
      </w:r>
      <w:r w:rsidRPr="0069310A">
        <w:t>os municípios totalmente inseridos nas Bacias PCJ (44), os municípios cuja área de drenagem encontra-se parcialmente contida nas Bacias PCJ (29) e os municípios externos limítrofes das Bacias PCJ (18).</w:t>
      </w:r>
    </w:p>
    <w:p w:rsidR="00F852A4" w:rsidRPr="0069310A" w:rsidRDefault="00F852A4" w:rsidP="00CF7741">
      <w:r w:rsidRPr="0069310A">
        <w:t>Todos os corpos d’água que compõem as Bacias dos Rios Capivari, Jundiaí e Piracicaba se encontram em uma região de alta densidade populacional, tendo como finalidade preponderante o abastecimento público. Estes mesmos corpos d’água encontram-se em alto grau de eutrofização, devido às elevadas cargas de fósforo total, decorrentes, em boa parte, do lançamento de esgotos domésticos. O tratamento de esgoto doméstico é fundamental, sendo um de seus aspectos principais, além da remoção de carga orgânica, a eliminação de nutrientes (nitrogênio e fósforo) que causam a eutrofização e o crescimento da comunidade fitoplanctônica. As ETEs existentes, em sua maioria, contemplam tratamento primário e secundário, portanto com baixa eficiência na re</w:t>
      </w:r>
      <w:r w:rsidR="003034C0" w:rsidRPr="0069310A">
        <w:t>moção de nutrientes.</w:t>
      </w:r>
    </w:p>
    <w:p w:rsidR="00F852A4" w:rsidRPr="0069310A" w:rsidRDefault="0025476A" w:rsidP="00CF7741">
      <w:r>
        <w:t>Nas épocas de estiagem, a</w:t>
      </w:r>
      <w:r w:rsidR="00F852A4" w:rsidRPr="0069310A">
        <w:t xml:space="preserve">s vazões dos principais rios dessa UGRHI – Atibaia, Jaguari, Piracicaba e Camanducaia </w:t>
      </w:r>
      <w:r>
        <w:t>–</w:t>
      </w:r>
      <w:r w:rsidR="00F852A4" w:rsidRPr="0069310A">
        <w:t xml:space="preserve"> </w:t>
      </w:r>
      <w:r>
        <w:t>ficam significativamente reduzidas</w:t>
      </w:r>
      <w:r w:rsidR="00F852A4" w:rsidRPr="0069310A">
        <w:t xml:space="preserve">, </w:t>
      </w:r>
      <w:r>
        <w:t xml:space="preserve">o que </w:t>
      </w:r>
      <w:r w:rsidR="00F852A4" w:rsidRPr="0069310A">
        <w:t>compromete ainda mais a qualidade das águas nos trechos críticos, principalmente onde ocorrem lançamentos de esgotos domésticos in natura.</w:t>
      </w:r>
    </w:p>
    <w:p w:rsidR="006A53CC" w:rsidRPr="0069310A" w:rsidRDefault="00C13BFE" w:rsidP="00CF7741">
      <w:r w:rsidRPr="0069310A">
        <w:t xml:space="preserve">O Plano </w:t>
      </w:r>
      <w:r w:rsidR="00B8203E">
        <w:t xml:space="preserve">estima </w:t>
      </w:r>
      <w:r w:rsidRPr="0069310A">
        <w:t xml:space="preserve">a disponibilidade hídrica superficial - </w:t>
      </w:r>
      <w:r w:rsidR="006A2F21" w:rsidRPr="0069310A">
        <w:rPr>
          <w:bCs/>
        </w:rPr>
        <w:t>Q</w:t>
      </w:r>
      <w:r w:rsidR="006A2F21" w:rsidRPr="0069310A">
        <w:rPr>
          <w:bCs/>
          <w:vertAlign w:val="subscript"/>
        </w:rPr>
        <w:t>7,</w:t>
      </w:r>
      <w:r w:rsidRPr="0069310A">
        <w:rPr>
          <w:bCs/>
          <w:vertAlign w:val="subscript"/>
        </w:rPr>
        <w:t>10</w:t>
      </w:r>
      <w:r w:rsidRPr="0069310A">
        <w:rPr>
          <w:bCs/>
        </w:rPr>
        <w:t xml:space="preserve"> </w:t>
      </w:r>
      <w:r w:rsidR="00CF25DD">
        <w:rPr>
          <w:bCs/>
        </w:rPr>
        <w:t>=</w:t>
      </w:r>
      <w:r w:rsidRPr="0069310A">
        <w:rPr>
          <w:bCs/>
        </w:rPr>
        <w:t xml:space="preserve"> 40,44 m³/s e Q disponível </w:t>
      </w:r>
      <w:r w:rsidR="00CF25DD">
        <w:rPr>
          <w:bCs/>
        </w:rPr>
        <w:t>=</w:t>
      </w:r>
      <w:r w:rsidRPr="0069310A">
        <w:rPr>
          <w:bCs/>
        </w:rPr>
        <w:t xml:space="preserve"> 37,98 m³/s e </w:t>
      </w:r>
      <w:r w:rsidRPr="0069310A">
        <w:t>as demandas consuntivas para 2008 em 36,34 m</w:t>
      </w:r>
      <w:r w:rsidRPr="00CF25DD">
        <w:rPr>
          <w:vertAlign w:val="superscript"/>
        </w:rPr>
        <w:t>3</w:t>
      </w:r>
      <w:r w:rsidRPr="0069310A">
        <w:t>/s e a v</w:t>
      </w:r>
      <w:r w:rsidR="006A53CC" w:rsidRPr="0069310A">
        <w:t>azão disponível de aquíferos subterrâneos na bacia - 13,944 m</w:t>
      </w:r>
      <w:r w:rsidR="006A53CC" w:rsidRPr="0069310A">
        <w:rPr>
          <w:vertAlign w:val="superscript"/>
        </w:rPr>
        <w:t>3</w:t>
      </w:r>
      <w:r w:rsidR="006A53CC" w:rsidRPr="0069310A">
        <w:t>/s</w:t>
      </w:r>
      <w:r w:rsidRPr="0069310A">
        <w:t>.</w:t>
      </w:r>
    </w:p>
    <w:p w:rsidR="00F852A4" w:rsidRPr="0069310A" w:rsidRDefault="00B8203E" w:rsidP="00CF7741">
      <w:pPr>
        <w:rPr>
          <w:bCs/>
        </w:rPr>
      </w:pPr>
      <w:r>
        <w:rPr>
          <w:bCs/>
        </w:rPr>
        <w:lastRenderedPageBreak/>
        <w:t xml:space="preserve">Estima </w:t>
      </w:r>
      <w:r w:rsidR="00C13BFE" w:rsidRPr="0069310A">
        <w:rPr>
          <w:bCs/>
        </w:rPr>
        <w:t>ainda a c</w:t>
      </w:r>
      <w:r w:rsidR="00E25948" w:rsidRPr="0069310A">
        <w:rPr>
          <w:bCs/>
        </w:rPr>
        <w:t xml:space="preserve">arga orgânica </w:t>
      </w:r>
      <w:proofErr w:type="gramStart"/>
      <w:r w:rsidR="00E25948" w:rsidRPr="0069310A">
        <w:rPr>
          <w:bCs/>
        </w:rPr>
        <w:t xml:space="preserve">doméstica </w:t>
      </w:r>
      <w:r w:rsidR="00602942" w:rsidRPr="0069310A">
        <w:rPr>
          <w:bCs/>
        </w:rPr>
        <w:t>p</w:t>
      </w:r>
      <w:r w:rsidR="00E25948" w:rsidRPr="0069310A">
        <w:rPr>
          <w:bCs/>
        </w:rPr>
        <w:t>otencial</w:t>
      </w:r>
      <w:proofErr w:type="gramEnd"/>
      <w:r w:rsidR="00E25948" w:rsidRPr="0069310A">
        <w:rPr>
          <w:bCs/>
        </w:rPr>
        <w:t xml:space="preserve"> </w:t>
      </w:r>
      <w:r w:rsidR="00F852A4" w:rsidRPr="0069310A">
        <w:rPr>
          <w:bCs/>
        </w:rPr>
        <w:t xml:space="preserve">de </w:t>
      </w:r>
      <w:r w:rsidR="00E25948" w:rsidRPr="0069310A">
        <w:rPr>
          <w:bCs/>
        </w:rPr>
        <w:t xml:space="preserve">262.665 </w:t>
      </w:r>
      <w:r w:rsidR="00CF7741" w:rsidRPr="0069310A">
        <w:rPr>
          <w:bCs/>
        </w:rPr>
        <w:t xml:space="preserve">kg </w:t>
      </w:r>
      <w:r w:rsidR="00C13BFE" w:rsidRPr="0069310A">
        <w:rPr>
          <w:bCs/>
        </w:rPr>
        <w:t xml:space="preserve">DBO/dia </w:t>
      </w:r>
      <w:r w:rsidR="00F852A4" w:rsidRPr="0069310A">
        <w:rPr>
          <w:bCs/>
        </w:rPr>
        <w:t>com</w:t>
      </w:r>
      <w:r w:rsidR="00C13BFE" w:rsidRPr="0069310A">
        <w:rPr>
          <w:bCs/>
        </w:rPr>
        <w:t xml:space="preserve"> </w:t>
      </w:r>
      <w:r w:rsidR="00E25948" w:rsidRPr="0069310A">
        <w:rPr>
          <w:bCs/>
        </w:rPr>
        <w:t xml:space="preserve">remanescente </w:t>
      </w:r>
      <w:r w:rsidR="00F852A4" w:rsidRPr="0069310A">
        <w:rPr>
          <w:bCs/>
        </w:rPr>
        <w:t xml:space="preserve">de </w:t>
      </w:r>
      <w:r w:rsidR="0040631E" w:rsidRPr="0069310A">
        <w:rPr>
          <w:bCs/>
        </w:rPr>
        <w:t>138.866</w:t>
      </w:r>
      <w:r w:rsidR="00C13BFE" w:rsidRPr="0069310A">
        <w:rPr>
          <w:bCs/>
        </w:rPr>
        <w:t xml:space="preserve"> kg</w:t>
      </w:r>
      <w:r w:rsidR="00602942" w:rsidRPr="0069310A">
        <w:rPr>
          <w:bCs/>
        </w:rPr>
        <w:t xml:space="preserve"> </w:t>
      </w:r>
      <w:r w:rsidR="00C13BFE" w:rsidRPr="0069310A">
        <w:rPr>
          <w:bCs/>
        </w:rPr>
        <w:t>DBO/dia</w:t>
      </w:r>
      <w:r w:rsidR="00F852A4" w:rsidRPr="0069310A">
        <w:rPr>
          <w:bCs/>
        </w:rPr>
        <w:t xml:space="preserve"> e a c</w:t>
      </w:r>
      <w:r w:rsidR="0040631E" w:rsidRPr="0069310A">
        <w:rPr>
          <w:bCs/>
        </w:rPr>
        <w:t xml:space="preserve">arga orgânica </w:t>
      </w:r>
      <w:r w:rsidR="00F852A4" w:rsidRPr="0069310A">
        <w:rPr>
          <w:bCs/>
        </w:rPr>
        <w:t>indus</w:t>
      </w:r>
      <w:r>
        <w:rPr>
          <w:bCs/>
        </w:rPr>
        <w:t xml:space="preserve">trial remanescente de 31.286 kg </w:t>
      </w:r>
      <w:r w:rsidR="00F852A4" w:rsidRPr="0069310A">
        <w:rPr>
          <w:bCs/>
        </w:rPr>
        <w:t>DBO/dia, com e</w:t>
      </w:r>
      <w:r w:rsidR="0040631E" w:rsidRPr="0069310A">
        <w:rPr>
          <w:bCs/>
        </w:rPr>
        <w:t xml:space="preserve">ficiência </w:t>
      </w:r>
      <w:r w:rsidR="00F852A4" w:rsidRPr="0069310A">
        <w:rPr>
          <w:bCs/>
        </w:rPr>
        <w:t xml:space="preserve">de 92% </w:t>
      </w:r>
      <w:r w:rsidR="0040631E" w:rsidRPr="0069310A">
        <w:rPr>
          <w:bCs/>
        </w:rPr>
        <w:t>de remoção da carga orgânica industrial 92%</w:t>
      </w:r>
      <w:r w:rsidR="00F852A4" w:rsidRPr="0069310A">
        <w:rPr>
          <w:bCs/>
        </w:rPr>
        <w:t>.</w:t>
      </w:r>
    </w:p>
    <w:p w:rsidR="00F852A4" w:rsidRPr="0069310A" w:rsidRDefault="00F852A4" w:rsidP="00CF7741">
      <w:pPr>
        <w:rPr>
          <w:bCs/>
        </w:rPr>
      </w:pPr>
      <w:r w:rsidRPr="0069310A">
        <w:rPr>
          <w:bCs/>
        </w:rPr>
        <w:t xml:space="preserve">A </w:t>
      </w:r>
      <w:r w:rsidRPr="0069310A">
        <w:rPr>
          <w:b/>
          <w:bCs/>
        </w:rPr>
        <w:t>Tabela 3.2</w:t>
      </w:r>
      <w:r w:rsidR="008046BD">
        <w:rPr>
          <w:b/>
          <w:bCs/>
        </w:rPr>
        <w:t>-</w:t>
      </w:r>
      <w:r w:rsidRPr="0069310A">
        <w:rPr>
          <w:b/>
          <w:bCs/>
        </w:rPr>
        <w:t>2</w:t>
      </w:r>
      <w:r w:rsidRPr="0069310A">
        <w:rPr>
          <w:bCs/>
        </w:rPr>
        <w:t xml:space="preserve"> registra o balanço hídrico em 2008 na bacia e sub bacias componentes, com a disponibilidade de vazões, captações, lançamentos e saldo.</w:t>
      </w:r>
    </w:p>
    <w:p w:rsidR="0025760B" w:rsidRPr="0069310A" w:rsidRDefault="00F852A4" w:rsidP="00F852A4">
      <w:pPr>
        <w:pStyle w:val="Quadro"/>
      </w:pPr>
      <w:r w:rsidRPr="0069310A">
        <w:t>Tabela 3.2</w:t>
      </w:r>
      <w:r w:rsidR="008046BD">
        <w:t>-</w:t>
      </w:r>
      <w:r w:rsidRPr="0069310A">
        <w:t>2</w:t>
      </w:r>
      <w:r w:rsidR="008046BD">
        <w:t>.</w:t>
      </w:r>
      <w:r w:rsidRPr="0069310A">
        <w:t xml:space="preserve"> </w:t>
      </w:r>
      <w:r w:rsidR="0025760B" w:rsidRPr="0069310A">
        <w:t>Balanço Hídrico</w:t>
      </w:r>
      <w:r w:rsidRPr="0069310A">
        <w:t xml:space="preserve"> 2008</w:t>
      </w:r>
      <w:r w:rsidR="0035540A">
        <w:t xml:space="preserve"> – </w:t>
      </w:r>
      <w:r w:rsidR="00553A03">
        <w:t>PCJ</w:t>
      </w:r>
    </w:p>
    <w:tbl>
      <w:tblPr>
        <w:tblStyle w:val="Tabelacomgrade"/>
        <w:tblW w:w="0" w:type="auto"/>
        <w:tblLayout w:type="fixed"/>
        <w:tblCellMar>
          <w:left w:w="57" w:type="dxa"/>
          <w:right w:w="57" w:type="dxa"/>
        </w:tblCellMar>
        <w:tblLook w:val="04A0" w:firstRow="1" w:lastRow="0" w:firstColumn="1" w:lastColumn="0" w:noHBand="0" w:noVBand="1"/>
      </w:tblPr>
      <w:tblGrid>
        <w:gridCol w:w="1973"/>
        <w:gridCol w:w="1973"/>
        <w:gridCol w:w="1974"/>
        <w:gridCol w:w="1974"/>
        <w:gridCol w:w="1974"/>
      </w:tblGrid>
      <w:tr w:rsidR="0025760B" w:rsidRPr="0069310A" w:rsidTr="00B40067">
        <w:trPr>
          <w:tblHeader/>
        </w:trPr>
        <w:tc>
          <w:tcPr>
            <w:tcW w:w="1973" w:type="dxa"/>
            <w:vMerge w:val="restart"/>
            <w:shd w:val="clear" w:color="auto" w:fill="BFBFBF" w:themeFill="background1" w:themeFillShade="BF"/>
            <w:vAlign w:val="center"/>
          </w:tcPr>
          <w:p w:rsidR="0025760B" w:rsidRPr="0069310A" w:rsidRDefault="0025760B" w:rsidP="00EE1406">
            <w:pPr>
              <w:autoSpaceDE w:val="0"/>
              <w:autoSpaceDN w:val="0"/>
              <w:adjustRightInd w:val="0"/>
              <w:spacing w:after="0"/>
              <w:jc w:val="center"/>
              <w:rPr>
                <w:rFonts w:cs="Arial"/>
                <w:b/>
                <w:bCs/>
                <w:sz w:val="18"/>
                <w:szCs w:val="18"/>
              </w:rPr>
            </w:pPr>
            <w:r w:rsidRPr="0069310A">
              <w:rPr>
                <w:rFonts w:cs="Arial"/>
                <w:b/>
                <w:bCs/>
                <w:sz w:val="18"/>
                <w:szCs w:val="18"/>
              </w:rPr>
              <w:t>Sub bacia</w:t>
            </w:r>
          </w:p>
        </w:tc>
        <w:tc>
          <w:tcPr>
            <w:tcW w:w="7895" w:type="dxa"/>
            <w:gridSpan w:val="4"/>
            <w:shd w:val="clear" w:color="auto" w:fill="BFBFBF" w:themeFill="background1" w:themeFillShade="BF"/>
            <w:vAlign w:val="center"/>
          </w:tcPr>
          <w:p w:rsidR="0025760B" w:rsidRPr="0069310A" w:rsidRDefault="00EE1406" w:rsidP="00EE1406">
            <w:pPr>
              <w:autoSpaceDE w:val="0"/>
              <w:autoSpaceDN w:val="0"/>
              <w:adjustRightInd w:val="0"/>
              <w:spacing w:after="0"/>
              <w:jc w:val="center"/>
              <w:rPr>
                <w:rFonts w:cs="Arial"/>
                <w:b/>
                <w:bCs/>
                <w:sz w:val="18"/>
                <w:szCs w:val="18"/>
              </w:rPr>
            </w:pPr>
            <w:r w:rsidRPr="0069310A">
              <w:rPr>
                <w:rFonts w:cs="Arial"/>
                <w:b/>
                <w:bCs/>
                <w:sz w:val="18"/>
                <w:szCs w:val="18"/>
              </w:rPr>
              <w:t>Vazões (m³/s)</w:t>
            </w:r>
          </w:p>
        </w:tc>
      </w:tr>
      <w:tr w:rsidR="0025760B" w:rsidRPr="0069310A" w:rsidTr="00B40067">
        <w:trPr>
          <w:tblHeader/>
        </w:trPr>
        <w:tc>
          <w:tcPr>
            <w:tcW w:w="1973" w:type="dxa"/>
            <w:vMerge/>
            <w:shd w:val="clear" w:color="auto" w:fill="BFBFBF" w:themeFill="background1" w:themeFillShade="BF"/>
            <w:vAlign w:val="center"/>
          </w:tcPr>
          <w:p w:rsidR="0025760B" w:rsidRPr="0069310A" w:rsidRDefault="0025760B" w:rsidP="0025760B">
            <w:pPr>
              <w:autoSpaceDE w:val="0"/>
              <w:autoSpaceDN w:val="0"/>
              <w:adjustRightInd w:val="0"/>
              <w:spacing w:after="0"/>
              <w:jc w:val="left"/>
              <w:rPr>
                <w:rFonts w:cs="Arial"/>
                <w:b/>
                <w:bCs/>
                <w:sz w:val="18"/>
                <w:szCs w:val="18"/>
              </w:rPr>
            </w:pPr>
          </w:p>
        </w:tc>
        <w:tc>
          <w:tcPr>
            <w:tcW w:w="1973" w:type="dxa"/>
            <w:shd w:val="clear" w:color="auto" w:fill="BFBFBF" w:themeFill="background1" w:themeFillShade="BF"/>
            <w:vAlign w:val="center"/>
          </w:tcPr>
          <w:p w:rsidR="0025760B" w:rsidRPr="0069310A" w:rsidRDefault="0025760B" w:rsidP="00EE1406">
            <w:pPr>
              <w:autoSpaceDE w:val="0"/>
              <w:autoSpaceDN w:val="0"/>
              <w:adjustRightInd w:val="0"/>
              <w:spacing w:after="0"/>
              <w:jc w:val="center"/>
              <w:rPr>
                <w:rFonts w:cs="Arial"/>
                <w:b/>
                <w:bCs/>
                <w:sz w:val="18"/>
                <w:szCs w:val="18"/>
              </w:rPr>
            </w:pPr>
            <w:r w:rsidRPr="0069310A">
              <w:rPr>
                <w:rFonts w:cs="Arial"/>
                <w:b/>
                <w:bCs/>
                <w:sz w:val="18"/>
                <w:szCs w:val="18"/>
              </w:rPr>
              <w:t>Q disponível* (m³/s)</w:t>
            </w:r>
          </w:p>
        </w:tc>
        <w:tc>
          <w:tcPr>
            <w:tcW w:w="1974" w:type="dxa"/>
            <w:shd w:val="clear" w:color="auto" w:fill="BFBFBF" w:themeFill="background1" w:themeFillShade="BF"/>
            <w:vAlign w:val="center"/>
          </w:tcPr>
          <w:p w:rsidR="0025760B" w:rsidRPr="0069310A" w:rsidRDefault="0025760B" w:rsidP="00EE1406">
            <w:pPr>
              <w:autoSpaceDE w:val="0"/>
              <w:autoSpaceDN w:val="0"/>
              <w:adjustRightInd w:val="0"/>
              <w:spacing w:after="0"/>
              <w:jc w:val="center"/>
              <w:rPr>
                <w:rFonts w:cs="Arial"/>
                <w:b/>
                <w:bCs/>
                <w:sz w:val="18"/>
                <w:szCs w:val="18"/>
              </w:rPr>
            </w:pPr>
            <w:r w:rsidRPr="0069310A">
              <w:rPr>
                <w:rFonts w:cs="Arial"/>
                <w:b/>
                <w:bCs/>
                <w:sz w:val="18"/>
                <w:szCs w:val="18"/>
              </w:rPr>
              <w:t>Captações</w:t>
            </w:r>
          </w:p>
        </w:tc>
        <w:tc>
          <w:tcPr>
            <w:tcW w:w="1974" w:type="dxa"/>
            <w:shd w:val="clear" w:color="auto" w:fill="BFBFBF" w:themeFill="background1" w:themeFillShade="BF"/>
            <w:vAlign w:val="center"/>
          </w:tcPr>
          <w:p w:rsidR="0025760B" w:rsidRPr="0069310A" w:rsidRDefault="0025760B" w:rsidP="00EE1406">
            <w:pPr>
              <w:autoSpaceDE w:val="0"/>
              <w:autoSpaceDN w:val="0"/>
              <w:adjustRightInd w:val="0"/>
              <w:spacing w:after="0"/>
              <w:jc w:val="center"/>
              <w:rPr>
                <w:rFonts w:cs="Arial"/>
                <w:b/>
                <w:bCs/>
                <w:sz w:val="18"/>
                <w:szCs w:val="18"/>
              </w:rPr>
            </w:pPr>
            <w:r w:rsidRPr="0069310A">
              <w:rPr>
                <w:rFonts w:cs="Arial"/>
                <w:b/>
                <w:bCs/>
                <w:sz w:val="18"/>
                <w:szCs w:val="18"/>
              </w:rPr>
              <w:t>Lançamentos</w:t>
            </w:r>
          </w:p>
        </w:tc>
        <w:tc>
          <w:tcPr>
            <w:tcW w:w="1974" w:type="dxa"/>
            <w:shd w:val="clear" w:color="auto" w:fill="BFBFBF" w:themeFill="background1" w:themeFillShade="BF"/>
            <w:vAlign w:val="center"/>
          </w:tcPr>
          <w:p w:rsidR="0025760B" w:rsidRPr="0069310A" w:rsidRDefault="0025760B" w:rsidP="00EE1406">
            <w:pPr>
              <w:autoSpaceDE w:val="0"/>
              <w:autoSpaceDN w:val="0"/>
              <w:adjustRightInd w:val="0"/>
              <w:spacing w:after="0"/>
              <w:jc w:val="center"/>
              <w:rPr>
                <w:rFonts w:cs="Arial"/>
                <w:b/>
                <w:bCs/>
                <w:sz w:val="18"/>
                <w:szCs w:val="18"/>
              </w:rPr>
            </w:pPr>
            <w:r w:rsidRPr="0069310A">
              <w:rPr>
                <w:rFonts w:cs="Arial"/>
                <w:b/>
                <w:bCs/>
                <w:sz w:val="18"/>
                <w:szCs w:val="18"/>
              </w:rPr>
              <w:t>SALDO</w:t>
            </w:r>
          </w:p>
        </w:tc>
      </w:tr>
      <w:tr w:rsidR="0025760B" w:rsidRPr="0069310A" w:rsidTr="00CF7741">
        <w:tc>
          <w:tcPr>
            <w:tcW w:w="1973" w:type="dxa"/>
            <w:vAlign w:val="center"/>
          </w:tcPr>
          <w:p w:rsidR="0025760B" w:rsidRPr="0069310A" w:rsidRDefault="0025760B" w:rsidP="0025760B">
            <w:pPr>
              <w:autoSpaceDE w:val="0"/>
              <w:autoSpaceDN w:val="0"/>
              <w:adjustRightInd w:val="0"/>
              <w:spacing w:after="0"/>
              <w:jc w:val="left"/>
              <w:rPr>
                <w:rFonts w:cs="Arial"/>
                <w:bCs/>
                <w:sz w:val="18"/>
                <w:szCs w:val="18"/>
              </w:rPr>
            </w:pPr>
            <w:r w:rsidRPr="0069310A">
              <w:rPr>
                <w:rFonts w:cs="Arial"/>
                <w:bCs/>
                <w:sz w:val="18"/>
                <w:szCs w:val="18"/>
              </w:rPr>
              <w:t xml:space="preserve">Atibaia </w:t>
            </w:r>
          </w:p>
        </w:tc>
        <w:tc>
          <w:tcPr>
            <w:tcW w:w="1973"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8,54</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10,2</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5,79</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4,30</w:t>
            </w:r>
          </w:p>
        </w:tc>
      </w:tr>
      <w:tr w:rsidR="0025760B" w:rsidRPr="0069310A" w:rsidTr="00CF7741">
        <w:tc>
          <w:tcPr>
            <w:tcW w:w="1973" w:type="dxa"/>
            <w:vAlign w:val="center"/>
          </w:tcPr>
          <w:p w:rsidR="0025760B" w:rsidRPr="0069310A" w:rsidRDefault="0025760B" w:rsidP="0025760B">
            <w:pPr>
              <w:autoSpaceDE w:val="0"/>
              <w:autoSpaceDN w:val="0"/>
              <w:adjustRightInd w:val="0"/>
              <w:spacing w:after="0"/>
              <w:jc w:val="left"/>
              <w:rPr>
                <w:rFonts w:cs="Arial"/>
                <w:bCs/>
                <w:sz w:val="18"/>
                <w:szCs w:val="18"/>
              </w:rPr>
            </w:pPr>
            <w:r w:rsidRPr="0069310A">
              <w:rPr>
                <w:rFonts w:cs="Arial"/>
                <w:bCs/>
                <w:sz w:val="18"/>
                <w:szCs w:val="18"/>
              </w:rPr>
              <w:t xml:space="preserve">Camanducaia </w:t>
            </w:r>
          </w:p>
        </w:tc>
        <w:tc>
          <w:tcPr>
            <w:tcW w:w="1973"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3,50</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0,85</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0,36</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3,01</w:t>
            </w:r>
          </w:p>
        </w:tc>
      </w:tr>
      <w:tr w:rsidR="0025760B" w:rsidRPr="0069310A" w:rsidTr="00CF7741">
        <w:tc>
          <w:tcPr>
            <w:tcW w:w="1973" w:type="dxa"/>
            <w:vAlign w:val="center"/>
          </w:tcPr>
          <w:p w:rsidR="0025760B" w:rsidRPr="0069310A" w:rsidRDefault="0025760B" w:rsidP="0025760B">
            <w:pPr>
              <w:autoSpaceDE w:val="0"/>
              <w:autoSpaceDN w:val="0"/>
              <w:adjustRightInd w:val="0"/>
              <w:spacing w:after="0"/>
              <w:jc w:val="left"/>
              <w:rPr>
                <w:rFonts w:cs="Arial"/>
                <w:bCs/>
                <w:sz w:val="18"/>
                <w:szCs w:val="18"/>
              </w:rPr>
            </w:pPr>
            <w:r w:rsidRPr="0069310A">
              <w:rPr>
                <w:rFonts w:cs="Arial"/>
                <w:bCs/>
                <w:sz w:val="18"/>
                <w:szCs w:val="18"/>
              </w:rPr>
              <w:t xml:space="preserve">Corumbataí </w:t>
            </w:r>
          </w:p>
        </w:tc>
        <w:tc>
          <w:tcPr>
            <w:tcW w:w="1973"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4,70</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2,78</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1,18</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3,09</w:t>
            </w:r>
          </w:p>
        </w:tc>
      </w:tr>
      <w:tr w:rsidR="0025760B" w:rsidRPr="0069310A" w:rsidTr="00CF7741">
        <w:tc>
          <w:tcPr>
            <w:tcW w:w="1973" w:type="dxa"/>
            <w:vAlign w:val="center"/>
          </w:tcPr>
          <w:p w:rsidR="0025760B" w:rsidRPr="0069310A" w:rsidRDefault="0025760B" w:rsidP="0025760B">
            <w:pPr>
              <w:autoSpaceDE w:val="0"/>
              <w:autoSpaceDN w:val="0"/>
              <w:adjustRightInd w:val="0"/>
              <w:spacing w:after="0"/>
              <w:jc w:val="left"/>
              <w:rPr>
                <w:rFonts w:cs="Arial"/>
                <w:bCs/>
                <w:sz w:val="18"/>
                <w:szCs w:val="18"/>
              </w:rPr>
            </w:pPr>
            <w:r w:rsidRPr="0069310A">
              <w:rPr>
                <w:rFonts w:cs="Arial"/>
                <w:bCs/>
                <w:sz w:val="18"/>
                <w:szCs w:val="18"/>
              </w:rPr>
              <w:t xml:space="preserve">Jaguari </w:t>
            </w:r>
          </w:p>
        </w:tc>
        <w:tc>
          <w:tcPr>
            <w:tcW w:w="1973"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7,20</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6,11</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1,59</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2,68</w:t>
            </w:r>
          </w:p>
        </w:tc>
      </w:tr>
      <w:tr w:rsidR="0025760B" w:rsidRPr="0069310A" w:rsidTr="00CF7741">
        <w:tc>
          <w:tcPr>
            <w:tcW w:w="1973" w:type="dxa"/>
            <w:vAlign w:val="center"/>
          </w:tcPr>
          <w:p w:rsidR="0025760B" w:rsidRPr="0069310A" w:rsidRDefault="0025760B" w:rsidP="0025760B">
            <w:pPr>
              <w:autoSpaceDE w:val="0"/>
              <w:autoSpaceDN w:val="0"/>
              <w:adjustRightInd w:val="0"/>
              <w:spacing w:after="0"/>
              <w:jc w:val="left"/>
              <w:rPr>
                <w:rFonts w:cs="Arial"/>
                <w:bCs/>
                <w:sz w:val="18"/>
                <w:szCs w:val="18"/>
              </w:rPr>
            </w:pPr>
            <w:r w:rsidRPr="0069310A">
              <w:rPr>
                <w:rFonts w:cs="Arial"/>
                <w:bCs/>
                <w:sz w:val="18"/>
                <w:szCs w:val="18"/>
              </w:rPr>
              <w:t xml:space="preserve">Piracicaba </w:t>
            </w:r>
          </w:p>
        </w:tc>
        <w:tc>
          <w:tcPr>
            <w:tcW w:w="1973"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8,16</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6,63</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5,24</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6,77</w:t>
            </w:r>
          </w:p>
        </w:tc>
      </w:tr>
      <w:tr w:rsidR="0025760B" w:rsidRPr="0069310A" w:rsidTr="00CF7741">
        <w:tc>
          <w:tcPr>
            <w:tcW w:w="1973" w:type="dxa"/>
            <w:vAlign w:val="center"/>
          </w:tcPr>
          <w:p w:rsidR="0025760B" w:rsidRPr="0069310A" w:rsidRDefault="0025760B" w:rsidP="0025760B">
            <w:pPr>
              <w:autoSpaceDE w:val="0"/>
              <w:autoSpaceDN w:val="0"/>
              <w:adjustRightInd w:val="0"/>
              <w:spacing w:after="0"/>
              <w:jc w:val="left"/>
              <w:rPr>
                <w:rFonts w:cs="Arial"/>
                <w:bCs/>
                <w:sz w:val="18"/>
                <w:szCs w:val="18"/>
              </w:rPr>
            </w:pPr>
            <w:r w:rsidRPr="0069310A">
              <w:rPr>
                <w:rFonts w:cs="Arial"/>
                <w:bCs/>
                <w:sz w:val="18"/>
                <w:szCs w:val="18"/>
              </w:rPr>
              <w:t xml:space="preserve">Capivari </w:t>
            </w:r>
          </w:p>
        </w:tc>
        <w:tc>
          <w:tcPr>
            <w:tcW w:w="1973"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2,38</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3,50</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2,64</w:t>
            </w:r>
          </w:p>
        </w:tc>
        <w:tc>
          <w:tcPr>
            <w:tcW w:w="1974"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1,52</w:t>
            </w:r>
          </w:p>
        </w:tc>
      </w:tr>
      <w:tr w:rsidR="0025760B" w:rsidRPr="0069310A" w:rsidTr="00CF7741">
        <w:tc>
          <w:tcPr>
            <w:tcW w:w="1973" w:type="dxa"/>
            <w:vAlign w:val="center"/>
          </w:tcPr>
          <w:p w:rsidR="0025760B" w:rsidRPr="0069310A" w:rsidRDefault="0025760B" w:rsidP="00EE1406">
            <w:pPr>
              <w:autoSpaceDE w:val="0"/>
              <w:autoSpaceDN w:val="0"/>
              <w:adjustRightInd w:val="0"/>
              <w:spacing w:after="0"/>
              <w:jc w:val="left"/>
              <w:rPr>
                <w:rFonts w:cs="Arial"/>
                <w:bCs/>
                <w:sz w:val="18"/>
                <w:szCs w:val="18"/>
              </w:rPr>
            </w:pPr>
            <w:r w:rsidRPr="0069310A">
              <w:rPr>
                <w:rFonts w:cs="Arial"/>
                <w:bCs/>
                <w:sz w:val="18"/>
                <w:szCs w:val="18"/>
              </w:rPr>
              <w:t xml:space="preserve">Jundiaí </w:t>
            </w:r>
          </w:p>
        </w:tc>
        <w:tc>
          <w:tcPr>
            <w:tcW w:w="1973" w:type="dxa"/>
            <w:vAlign w:val="center"/>
          </w:tcPr>
          <w:p w:rsidR="0025760B" w:rsidRPr="0069310A" w:rsidRDefault="0025760B" w:rsidP="00EE1406">
            <w:pPr>
              <w:autoSpaceDE w:val="0"/>
              <w:autoSpaceDN w:val="0"/>
              <w:adjustRightInd w:val="0"/>
              <w:spacing w:after="0"/>
              <w:jc w:val="center"/>
              <w:rPr>
                <w:rFonts w:cs="Arial"/>
                <w:bCs/>
                <w:sz w:val="18"/>
                <w:szCs w:val="18"/>
              </w:rPr>
            </w:pPr>
            <w:r w:rsidRPr="0069310A">
              <w:rPr>
                <w:rFonts w:cs="Arial"/>
                <w:bCs/>
                <w:sz w:val="18"/>
                <w:szCs w:val="18"/>
              </w:rPr>
              <w:t>3,50</w:t>
            </w:r>
          </w:p>
        </w:tc>
        <w:tc>
          <w:tcPr>
            <w:tcW w:w="1974" w:type="dxa"/>
            <w:vAlign w:val="center"/>
          </w:tcPr>
          <w:p w:rsidR="0025760B" w:rsidRPr="0069310A" w:rsidRDefault="00EE1406" w:rsidP="00EE1406">
            <w:pPr>
              <w:autoSpaceDE w:val="0"/>
              <w:autoSpaceDN w:val="0"/>
              <w:adjustRightInd w:val="0"/>
              <w:spacing w:after="0"/>
              <w:jc w:val="center"/>
              <w:rPr>
                <w:rFonts w:cs="Arial"/>
                <w:bCs/>
                <w:sz w:val="18"/>
                <w:szCs w:val="18"/>
              </w:rPr>
            </w:pPr>
            <w:r w:rsidRPr="0069310A">
              <w:rPr>
                <w:rFonts w:cs="Arial"/>
                <w:bCs/>
                <w:sz w:val="18"/>
                <w:szCs w:val="18"/>
              </w:rPr>
              <w:t>4,65</w:t>
            </w:r>
          </w:p>
        </w:tc>
        <w:tc>
          <w:tcPr>
            <w:tcW w:w="1974" w:type="dxa"/>
            <w:vAlign w:val="center"/>
          </w:tcPr>
          <w:p w:rsidR="0025760B" w:rsidRPr="0069310A" w:rsidRDefault="00EE1406" w:rsidP="00EE1406">
            <w:pPr>
              <w:autoSpaceDE w:val="0"/>
              <w:autoSpaceDN w:val="0"/>
              <w:adjustRightInd w:val="0"/>
              <w:spacing w:after="0"/>
              <w:jc w:val="center"/>
              <w:rPr>
                <w:rFonts w:cs="Arial"/>
                <w:bCs/>
                <w:sz w:val="18"/>
                <w:szCs w:val="18"/>
              </w:rPr>
            </w:pPr>
            <w:r w:rsidRPr="0069310A">
              <w:rPr>
                <w:rFonts w:cs="Arial"/>
                <w:bCs/>
                <w:sz w:val="18"/>
                <w:szCs w:val="18"/>
              </w:rPr>
              <w:t>2,09</w:t>
            </w:r>
          </w:p>
        </w:tc>
        <w:tc>
          <w:tcPr>
            <w:tcW w:w="1974" w:type="dxa"/>
            <w:vAlign w:val="center"/>
          </w:tcPr>
          <w:p w:rsidR="0025760B" w:rsidRPr="0069310A" w:rsidRDefault="00EE1406" w:rsidP="00EE1406">
            <w:pPr>
              <w:autoSpaceDE w:val="0"/>
              <w:autoSpaceDN w:val="0"/>
              <w:adjustRightInd w:val="0"/>
              <w:spacing w:after="0"/>
              <w:jc w:val="center"/>
              <w:rPr>
                <w:rFonts w:cs="Arial"/>
                <w:bCs/>
                <w:sz w:val="18"/>
                <w:szCs w:val="18"/>
              </w:rPr>
            </w:pPr>
            <w:r w:rsidRPr="0069310A">
              <w:rPr>
                <w:rFonts w:cs="Arial"/>
                <w:bCs/>
                <w:sz w:val="18"/>
                <w:szCs w:val="18"/>
              </w:rPr>
              <w:t>0,93</w:t>
            </w:r>
          </w:p>
        </w:tc>
      </w:tr>
      <w:tr w:rsidR="0025760B" w:rsidRPr="0069310A" w:rsidTr="00CF7741">
        <w:tc>
          <w:tcPr>
            <w:tcW w:w="1973" w:type="dxa"/>
            <w:vAlign w:val="center"/>
          </w:tcPr>
          <w:p w:rsidR="0025760B" w:rsidRPr="0069310A" w:rsidRDefault="00EE1406" w:rsidP="00EE1406">
            <w:pPr>
              <w:autoSpaceDE w:val="0"/>
              <w:autoSpaceDN w:val="0"/>
              <w:adjustRightInd w:val="0"/>
              <w:spacing w:after="0"/>
              <w:jc w:val="left"/>
              <w:rPr>
                <w:rFonts w:cs="Arial"/>
                <w:b/>
                <w:bCs/>
                <w:sz w:val="18"/>
                <w:szCs w:val="18"/>
              </w:rPr>
            </w:pPr>
            <w:r w:rsidRPr="0069310A">
              <w:rPr>
                <w:rFonts w:cs="Arial"/>
                <w:b/>
                <w:bCs/>
                <w:sz w:val="18"/>
                <w:szCs w:val="18"/>
              </w:rPr>
              <w:t xml:space="preserve">Total PCJ </w:t>
            </w:r>
          </w:p>
        </w:tc>
        <w:tc>
          <w:tcPr>
            <w:tcW w:w="1973" w:type="dxa"/>
            <w:vAlign w:val="center"/>
          </w:tcPr>
          <w:p w:rsidR="0025760B" w:rsidRPr="0069310A" w:rsidRDefault="00EE1406" w:rsidP="00EE1406">
            <w:pPr>
              <w:autoSpaceDE w:val="0"/>
              <w:autoSpaceDN w:val="0"/>
              <w:adjustRightInd w:val="0"/>
              <w:spacing w:after="0"/>
              <w:jc w:val="center"/>
              <w:rPr>
                <w:rFonts w:cs="Arial"/>
                <w:b/>
                <w:bCs/>
                <w:sz w:val="18"/>
                <w:szCs w:val="18"/>
              </w:rPr>
            </w:pPr>
            <w:r w:rsidRPr="0069310A">
              <w:rPr>
                <w:rFonts w:cs="Arial"/>
                <w:b/>
                <w:bCs/>
                <w:sz w:val="18"/>
                <w:szCs w:val="18"/>
              </w:rPr>
              <w:t>37,98</w:t>
            </w:r>
          </w:p>
        </w:tc>
        <w:tc>
          <w:tcPr>
            <w:tcW w:w="1974" w:type="dxa"/>
            <w:vAlign w:val="center"/>
          </w:tcPr>
          <w:p w:rsidR="0025760B" w:rsidRPr="0069310A" w:rsidRDefault="00EE1406" w:rsidP="00EE1406">
            <w:pPr>
              <w:autoSpaceDE w:val="0"/>
              <w:autoSpaceDN w:val="0"/>
              <w:adjustRightInd w:val="0"/>
              <w:spacing w:after="0"/>
              <w:jc w:val="center"/>
              <w:rPr>
                <w:rFonts w:cs="Arial"/>
                <w:b/>
                <w:bCs/>
                <w:sz w:val="18"/>
                <w:szCs w:val="18"/>
              </w:rPr>
            </w:pPr>
            <w:r w:rsidRPr="0069310A">
              <w:rPr>
                <w:rFonts w:cs="Arial"/>
                <w:b/>
                <w:bCs/>
                <w:sz w:val="18"/>
                <w:szCs w:val="18"/>
              </w:rPr>
              <w:t>34,55</w:t>
            </w:r>
          </w:p>
        </w:tc>
        <w:tc>
          <w:tcPr>
            <w:tcW w:w="1974" w:type="dxa"/>
            <w:vAlign w:val="center"/>
          </w:tcPr>
          <w:p w:rsidR="0025760B" w:rsidRPr="0069310A" w:rsidRDefault="00EE1406" w:rsidP="00EE1406">
            <w:pPr>
              <w:autoSpaceDE w:val="0"/>
              <w:autoSpaceDN w:val="0"/>
              <w:adjustRightInd w:val="0"/>
              <w:spacing w:after="0"/>
              <w:jc w:val="center"/>
              <w:rPr>
                <w:rFonts w:cs="Arial"/>
                <w:b/>
                <w:bCs/>
                <w:sz w:val="18"/>
                <w:szCs w:val="18"/>
              </w:rPr>
            </w:pPr>
            <w:r w:rsidRPr="0069310A">
              <w:rPr>
                <w:rFonts w:cs="Arial"/>
                <w:b/>
                <w:bCs/>
                <w:sz w:val="18"/>
                <w:szCs w:val="18"/>
              </w:rPr>
              <w:t>18,89</w:t>
            </w:r>
          </w:p>
        </w:tc>
        <w:tc>
          <w:tcPr>
            <w:tcW w:w="1974" w:type="dxa"/>
            <w:vAlign w:val="center"/>
          </w:tcPr>
          <w:p w:rsidR="0025760B" w:rsidRPr="0069310A" w:rsidRDefault="00EE1406" w:rsidP="00EE1406">
            <w:pPr>
              <w:autoSpaceDE w:val="0"/>
              <w:autoSpaceDN w:val="0"/>
              <w:adjustRightInd w:val="0"/>
              <w:spacing w:after="0"/>
              <w:jc w:val="center"/>
              <w:rPr>
                <w:rFonts w:cs="Arial"/>
                <w:b/>
                <w:bCs/>
                <w:sz w:val="18"/>
                <w:szCs w:val="18"/>
              </w:rPr>
            </w:pPr>
            <w:r w:rsidRPr="0069310A">
              <w:rPr>
                <w:rFonts w:cs="Arial"/>
                <w:b/>
                <w:bCs/>
                <w:sz w:val="18"/>
                <w:szCs w:val="18"/>
              </w:rPr>
              <w:t>22,31</w:t>
            </w:r>
          </w:p>
        </w:tc>
      </w:tr>
    </w:tbl>
    <w:p w:rsidR="00F852A4" w:rsidRPr="0069310A" w:rsidRDefault="00F852A4" w:rsidP="00F852A4">
      <w:pPr>
        <w:autoSpaceDE w:val="0"/>
        <w:autoSpaceDN w:val="0"/>
        <w:adjustRightInd w:val="0"/>
        <w:rPr>
          <w:rFonts w:cs="Arial"/>
          <w:bCs/>
          <w:sz w:val="16"/>
          <w:szCs w:val="16"/>
        </w:rPr>
      </w:pPr>
      <w:r w:rsidRPr="0069310A">
        <w:rPr>
          <w:rFonts w:cs="Arial"/>
          <w:bCs/>
          <w:sz w:val="16"/>
          <w:szCs w:val="16"/>
        </w:rPr>
        <w:t>Fonte: P</w:t>
      </w:r>
      <w:r w:rsidR="00C02A9A" w:rsidRPr="0069310A">
        <w:rPr>
          <w:rFonts w:cs="Arial"/>
          <w:bCs/>
          <w:sz w:val="16"/>
          <w:szCs w:val="16"/>
        </w:rPr>
        <w:t>lano da Bacia PCJ 2010 202</w:t>
      </w:r>
      <w:r w:rsidRPr="0069310A">
        <w:rPr>
          <w:rFonts w:cs="Arial"/>
          <w:bCs/>
          <w:sz w:val="16"/>
          <w:szCs w:val="16"/>
        </w:rPr>
        <w:t>0 – Relatório Final</w:t>
      </w:r>
    </w:p>
    <w:p w:rsidR="00A673C0" w:rsidRDefault="00EE1406" w:rsidP="00CF7741">
      <w:r w:rsidRPr="0069310A">
        <w:t>As captações nas Bacias PCJ somam 34,55 m³/s, isto é, 91% da disponibilidade, o que significa que quase toda a vazão disponível é captada. Entende-se por uso consuntivo a diferença entre os valores captados e lançados, isto é, a água que é retirada e não volta aos cursos d’água.</w:t>
      </w:r>
      <w:r w:rsidR="00A673C0">
        <w:t xml:space="preserve"> </w:t>
      </w:r>
    </w:p>
    <w:p w:rsidR="0025760B" w:rsidRPr="0069310A" w:rsidRDefault="00A673C0" w:rsidP="00A673C0">
      <w:pPr>
        <w:pStyle w:val="Quadro"/>
      </w:pPr>
      <w:r>
        <w:t>Figura 3.2</w:t>
      </w:r>
      <w:r w:rsidR="00C50B07">
        <w:t>-</w:t>
      </w:r>
      <w:r>
        <w:t>1</w:t>
      </w:r>
      <w:r w:rsidR="00C50B07">
        <w:t>.</w:t>
      </w:r>
      <w:r>
        <w:t xml:space="preserve"> Balanço Hídrico das Bacias PCJ - 2008</w:t>
      </w:r>
    </w:p>
    <w:p w:rsidR="00EE1406" w:rsidRPr="0069310A" w:rsidRDefault="00EE1406" w:rsidP="00EE1406">
      <w:pPr>
        <w:autoSpaceDE w:val="0"/>
        <w:autoSpaceDN w:val="0"/>
        <w:adjustRightInd w:val="0"/>
        <w:spacing w:after="0"/>
        <w:jc w:val="left"/>
        <w:rPr>
          <w:rFonts w:cs="Arial"/>
          <w:b/>
          <w:bCs/>
          <w:sz w:val="18"/>
          <w:szCs w:val="18"/>
        </w:rPr>
      </w:pPr>
      <w:r w:rsidRPr="0069310A">
        <w:rPr>
          <w:rFonts w:cs="Arial"/>
          <w:b/>
          <w:bCs/>
          <w:noProof/>
          <w:sz w:val="18"/>
          <w:szCs w:val="18"/>
          <w:lang w:eastAsia="pt-BR"/>
        </w:rPr>
        <w:drawing>
          <wp:inline distT="0" distB="0" distL="0" distR="0" wp14:anchorId="72C1AE79" wp14:editId="0B4F56BD">
            <wp:extent cx="5172075" cy="2540000"/>
            <wp:effectExtent l="19050" t="0" r="9525"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8" cstate="print"/>
                    <a:srcRect t="11504"/>
                    <a:stretch>
                      <a:fillRect/>
                    </a:stretch>
                  </pic:blipFill>
                  <pic:spPr bwMode="auto">
                    <a:xfrm>
                      <a:off x="0" y="0"/>
                      <a:ext cx="5172075" cy="2540000"/>
                    </a:xfrm>
                    <a:prstGeom prst="rect">
                      <a:avLst/>
                    </a:prstGeom>
                    <a:noFill/>
                    <a:ln w="9525">
                      <a:noFill/>
                      <a:miter lim="800000"/>
                      <a:headEnd/>
                      <a:tailEnd/>
                    </a:ln>
                  </pic:spPr>
                </pic:pic>
              </a:graphicData>
            </a:graphic>
          </wp:inline>
        </w:drawing>
      </w:r>
    </w:p>
    <w:p w:rsidR="00C9108B" w:rsidRPr="0069310A" w:rsidRDefault="00C9108B" w:rsidP="00C9108B">
      <w:pPr>
        <w:autoSpaceDE w:val="0"/>
        <w:autoSpaceDN w:val="0"/>
        <w:adjustRightInd w:val="0"/>
        <w:rPr>
          <w:rFonts w:cs="Arial"/>
          <w:bCs/>
          <w:sz w:val="16"/>
          <w:szCs w:val="16"/>
        </w:rPr>
      </w:pPr>
      <w:r w:rsidRPr="0069310A">
        <w:rPr>
          <w:rFonts w:cs="Arial"/>
          <w:bCs/>
          <w:sz w:val="16"/>
          <w:szCs w:val="16"/>
        </w:rPr>
        <w:t>Fonte: Plano da Bacia PCJ 2010 2020 – Relatório Final</w:t>
      </w:r>
    </w:p>
    <w:p w:rsidR="00634D6E" w:rsidRPr="0069310A" w:rsidRDefault="00A63CC5" w:rsidP="00CF7741">
      <w:r w:rsidRPr="0069310A">
        <w:t xml:space="preserve">O Plano especifica também as </w:t>
      </w:r>
      <w:r w:rsidR="00EE1406" w:rsidRPr="0069310A">
        <w:t>Áreas Potencialmente Problemáticas para a Gestão dos Recursos Hídricos</w:t>
      </w:r>
      <w:r w:rsidRPr="0069310A">
        <w:t xml:space="preserve"> nas </w:t>
      </w:r>
      <w:r w:rsidR="00EE1406" w:rsidRPr="0069310A">
        <w:t>Bacias PCJ</w:t>
      </w:r>
      <w:r w:rsidRPr="0069310A">
        <w:t>:</w:t>
      </w:r>
      <w:r w:rsidR="00EE1406" w:rsidRPr="0069310A">
        <w:t xml:space="preserve"> </w:t>
      </w:r>
      <w:r w:rsidRPr="0069310A">
        <w:t xml:space="preserve">as </w:t>
      </w:r>
      <w:r w:rsidR="00634D6E" w:rsidRPr="0069310A">
        <w:t>áreas potencialmente críticas em quantidade (2008)</w:t>
      </w:r>
      <w:r w:rsidRPr="0069310A">
        <w:t xml:space="preserve"> são Indaiatuba, com</w:t>
      </w:r>
      <w:r w:rsidR="00634D6E" w:rsidRPr="0069310A">
        <w:t xml:space="preserve"> déficit </w:t>
      </w:r>
      <w:r w:rsidRPr="0069310A">
        <w:t xml:space="preserve">de </w:t>
      </w:r>
      <w:r w:rsidR="00634D6E" w:rsidRPr="0069310A">
        <w:t>0,040 m</w:t>
      </w:r>
      <w:r w:rsidR="00634D6E" w:rsidRPr="0069310A">
        <w:rPr>
          <w:vertAlign w:val="superscript"/>
        </w:rPr>
        <w:t>3</w:t>
      </w:r>
      <w:r w:rsidR="00634D6E" w:rsidRPr="0069310A">
        <w:t>/s</w:t>
      </w:r>
      <w:r w:rsidRPr="0069310A">
        <w:t xml:space="preserve">, </w:t>
      </w:r>
      <w:r w:rsidR="00634D6E" w:rsidRPr="0069310A">
        <w:t>Rio Claro</w:t>
      </w:r>
      <w:r w:rsidR="00CF7741" w:rsidRPr="0069310A">
        <w:t xml:space="preserve"> </w:t>
      </w:r>
      <w:r w:rsidRPr="0069310A">
        <w:t>com</w:t>
      </w:r>
      <w:r w:rsidR="00634D6E" w:rsidRPr="0069310A">
        <w:t xml:space="preserve"> déficit </w:t>
      </w:r>
      <w:r w:rsidRPr="0069310A">
        <w:t xml:space="preserve">de </w:t>
      </w:r>
      <w:r w:rsidR="00634D6E" w:rsidRPr="0069310A">
        <w:t>0,230</w:t>
      </w:r>
      <w:r w:rsidRPr="0069310A">
        <w:t xml:space="preserve"> m</w:t>
      </w:r>
      <w:r w:rsidRPr="0069310A">
        <w:rPr>
          <w:vertAlign w:val="superscript"/>
        </w:rPr>
        <w:t>3</w:t>
      </w:r>
      <w:r w:rsidRPr="0069310A">
        <w:t xml:space="preserve">/s, </w:t>
      </w:r>
      <w:r w:rsidR="00634D6E" w:rsidRPr="0069310A">
        <w:t>Indaiatuba, Salto e Itu</w:t>
      </w:r>
      <w:r w:rsidRPr="0069310A">
        <w:t xml:space="preserve">, com </w:t>
      </w:r>
      <w:r w:rsidR="00634D6E" w:rsidRPr="0069310A">
        <w:t>déficit 0,261</w:t>
      </w:r>
      <w:r w:rsidRPr="0069310A">
        <w:t xml:space="preserve"> m</w:t>
      </w:r>
      <w:r w:rsidRPr="0069310A">
        <w:rPr>
          <w:vertAlign w:val="superscript"/>
        </w:rPr>
        <w:t>3</w:t>
      </w:r>
      <w:r w:rsidRPr="0069310A">
        <w:t>/s e Iracemápolis com</w:t>
      </w:r>
      <w:r w:rsidR="00634D6E" w:rsidRPr="0069310A">
        <w:t xml:space="preserve"> </w:t>
      </w:r>
      <w:r w:rsidRPr="0069310A">
        <w:t>déficit de</w:t>
      </w:r>
      <w:r w:rsidR="00634D6E" w:rsidRPr="0069310A">
        <w:t xml:space="preserve"> 0,180</w:t>
      </w:r>
      <w:r w:rsidRPr="0069310A">
        <w:t xml:space="preserve"> m</w:t>
      </w:r>
      <w:r w:rsidRPr="0069310A">
        <w:rPr>
          <w:vertAlign w:val="superscript"/>
        </w:rPr>
        <w:t>3</w:t>
      </w:r>
      <w:r w:rsidRPr="0069310A">
        <w:t>/s.</w:t>
      </w:r>
    </w:p>
    <w:p w:rsidR="00634D6E" w:rsidRPr="0069310A" w:rsidRDefault="00634D6E" w:rsidP="00CF7741">
      <w:r w:rsidRPr="0069310A">
        <w:t>As áreas com criticidade relacionada à qualidade das águas, no entanto, relacionam-se aos</w:t>
      </w:r>
      <w:r w:rsidR="00A63CC5" w:rsidRPr="0069310A">
        <w:t xml:space="preserve"> </w:t>
      </w:r>
      <w:r w:rsidRPr="0069310A">
        <w:t xml:space="preserve">trechos de rios </w:t>
      </w:r>
      <w:r w:rsidR="00C02A9A" w:rsidRPr="0069310A">
        <w:t xml:space="preserve">que </w:t>
      </w:r>
      <w:r w:rsidRPr="0069310A">
        <w:t>não atendem à proposta de</w:t>
      </w:r>
      <w:r w:rsidR="00C02A9A" w:rsidRPr="0069310A">
        <w:t xml:space="preserve"> </w:t>
      </w:r>
      <w:r w:rsidRPr="0069310A">
        <w:t>enquadramento.</w:t>
      </w:r>
    </w:p>
    <w:p w:rsidR="00634D6E" w:rsidRPr="0069310A" w:rsidRDefault="00A63CC5" w:rsidP="00CF7741">
      <w:r w:rsidRPr="0069310A">
        <w:t>Q</w:t>
      </w:r>
      <w:r w:rsidR="00634D6E" w:rsidRPr="0069310A">
        <w:t>uase dois terços dos trechos</w:t>
      </w:r>
      <w:r w:rsidR="00C02A9A" w:rsidRPr="0069310A">
        <w:t xml:space="preserve"> de rio</w:t>
      </w:r>
      <w:r w:rsidR="00634D6E" w:rsidRPr="0069310A">
        <w:t xml:space="preserve"> não atendem à proposta de enquadramento. Do total de</w:t>
      </w:r>
      <w:r w:rsidR="00C02A9A" w:rsidRPr="0069310A">
        <w:t xml:space="preserve"> </w:t>
      </w:r>
      <w:r w:rsidR="00634D6E" w:rsidRPr="0069310A">
        <w:t>trechos não enquadrados, cerca de 38% concentram-se nas sub-bacias dos rios Piracicaba</w:t>
      </w:r>
      <w:r w:rsidR="00C02A9A" w:rsidRPr="0069310A">
        <w:t xml:space="preserve"> </w:t>
      </w:r>
      <w:r w:rsidR="00634D6E" w:rsidRPr="0069310A">
        <w:t>e Jaguari. A bacia do rio Capivari, no entanto, é a que apresenta a maior concentração de</w:t>
      </w:r>
      <w:r w:rsidR="00C02A9A" w:rsidRPr="0069310A">
        <w:t xml:space="preserve"> </w:t>
      </w:r>
      <w:r w:rsidR="00634D6E" w:rsidRPr="0069310A">
        <w:t>trechos problemáticos: cerca de 90% dos trechos desta bacia não atendem ao</w:t>
      </w:r>
      <w:r w:rsidR="00C02A9A" w:rsidRPr="0069310A">
        <w:t xml:space="preserve"> </w:t>
      </w:r>
      <w:r w:rsidR="00634D6E" w:rsidRPr="0069310A">
        <w:t>enquadramento.</w:t>
      </w:r>
    </w:p>
    <w:p w:rsidR="00B95856" w:rsidRPr="0069310A" w:rsidRDefault="00A63CC5" w:rsidP="00CF7741">
      <w:r w:rsidRPr="0069310A">
        <w:t xml:space="preserve">O prognóstico para 2020 aponta a situação registrada na </w:t>
      </w:r>
      <w:r w:rsidRPr="0069310A">
        <w:rPr>
          <w:b/>
        </w:rPr>
        <w:t>Tabela 3.2</w:t>
      </w:r>
      <w:r w:rsidR="008046BD">
        <w:rPr>
          <w:b/>
        </w:rPr>
        <w:t>-</w:t>
      </w:r>
      <w:r w:rsidRPr="0069310A">
        <w:rPr>
          <w:b/>
        </w:rPr>
        <w:t>3.</w:t>
      </w:r>
    </w:p>
    <w:p w:rsidR="00A63CC5" w:rsidRPr="0069310A" w:rsidRDefault="00C9108B" w:rsidP="00602942">
      <w:pPr>
        <w:pStyle w:val="Quadro"/>
      </w:pPr>
      <w:r w:rsidRPr="0069310A">
        <w:lastRenderedPageBreak/>
        <w:t>Tabela 3.2</w:t>
      </w:r>
      <w:r w:rsidR="008046BD">
        <w:t>-</w:t>
      </w:r>
      <w:r w:rsidRPr="0069310A">
        <w:t>3. P</w:t>
      </w:r>
      <w:r w:rsidR="00A63CC5" w:rsidRPr="0069310A">
        <w:t>rognóstico 2020</w:t>
      </w:r>
      <w:r w:rsidR="008046BD">
        <w:t>.</w:t>
      </w:r>
      <w:r w:rsidR="00113578" w:rsidRPr="0069310A">
        <w:t xml:space="preserve"> Cenário </w:t>
      </w:r>
      <w:r w:rsidR="008046BD" w:rsidRPr="0069310A">
        <w:t>Tendencial</w:t>
      </w:r>
      <w:r w:rsidR="008046BD">
        <w:t xml:space="preserve"> </w:t>
      </w:r>
      <w:r w:rsidR="0035540A">
        <w:t>–</w:t>
      </w:r>
      <w:r w:rsidR="00553A03">
        <w:t xml:space="preserve"> Bacia PCJ</w:t>
      </w:r>
    </w:p>
    <w:tbl>
      <w:tblPr>
        <w:tblStyle w:val="Tabelacomgrade"/>
        <w:tblW w:w="0" w:type="auto"/>
        <w:tblLook w:val="04A0" w:firstRow="1" w:lastRow="0" w:firstColumn="1" w:lastColumn="0" w:noHBand="0" w:noVBand="1"/>
      </w:tblPr>
      <w:tblGrid>
        <w:gridCol w:w="1211"/>
        <w:gridCol w:w="1083"/>
        <w:gridCol w:w="1223"/>
        <w:gridCol w:w="1223"/>
        <w:gridCol w:w="1983"/>
        <w:gridCol w:w="2621"/>
      </w:tblGrid>
      <w:tr w:rsidR="00C9108B" w:rsidRPr="0069310A" w:rsidTr="00B8203E">
        <w:trPr>
          <w:tblHeader/>
        </w:trPr>
        <w:tc>
          <w:tcPr>
            <w:tcW w:w="1242" w:type="dxa"/>
            <w:vMerge w:val="restart"/>
            <w:shd w:val="clear" w:color="auto" w:fill="BFBFBF" w:themeFill="background1" w:themeFillShade="BF"/>
            <w:vAlign w:val="center"/>
          </w:tcPr>
          <w:p w:rsidR="00C9108B" w:rsidRPr="0069310A" w:rsidRDefault="00C9108B" w:rsidP="00CF7741">
            <w:pPr>
              <w:spacing w:after="0"/>
              <w:jc w:val="center"/>
              <w:rPr>
                <w:rFonts w:cs="Arial"/>
                <w:b/>
                <w:sz w:val="16"/>
                <w:szCs w:val="16"/>
              </w:rPr>
            </w:pPr>
            <w:r w:rsidRPr="0069310A">
              <w:rPr>
                <w:rFonts w:cs="Arial"/>
                <w:b/>
                <w:sz w:val="16"/>
                <w:szCs w:val="16"/>
              </w:rPr>
              <w:t>População</w:t>
            </w:r>
          </w:p>
        </w:tc>
        <w:tc>
          <w:tcPr>
            <w:tcW w:w="3686" w:type="dxa"/>
            <w:gridSpan w:val="3"/>
            <w:shd w:val="clear" w:color="auto" w:fill="BFBFBF" w:themeFill="background1" w:themeFillShade="BF"/>
            <w:vAlign w:val="center"/>
          </w:tcPr>
          <w:p w:rsidR="00C9108B" w:rsidRPr="0069310A" w:rsidRDefault="00C9108B" w:rsidP="00CF7741">
            <w:pPr>
              <w:spacing w:after="0"/>
              <w:jc w:val="center"/>
              <w:rPr>
                <w:rFonts w:cs="Arial"/>
                <w:b/>
                <w:sz w:val="16"/>
                <w:szCs w:val="16"/>
              </w:rPr>
            </w:pPr>
            <w:r w:rsidRPr="0069310A">
              <w:rPr>
                <w:rFonts w:cs="Arial"/>
                <w:b/>
                <w:sz w:val="16"/>
                <w:szCs w:val="16"/>
              </w:rPr>
              <w:t>Demandas (m</w:t>
            </w:r>
            <w:r w:rsidRPr="0069310A">
              <w:rPr>
                <w:rFonts w:cs="Arial"/>
                <w:b/>
                <w:sz w:val="16"/>
                <w:szCs w:val="16"/>
                <w:vertAlign w:val="superscript"/>
              </w:rPr>
              <w:t>3</w:t>
            </w:r>
            <w:r w:rsidRPr="0069310A">
              <w:rPr>
                <w:rFonts w:cs="Arial"/>
                <w:b/>
                <w:sz w:val="16"/>
                <w:szCs w:val="16"/>
              </w:rPr>
              <w:t>/s)</w:t>
            </w:r>
          </w:p>
        </w:tc>
        <w:tc>
          <w:tcPr>
            <w:tcW w:w="2126" w:type="dxa"/>
            <w:vMerge w:val="restart"/>
            <w:shd w:val="clear" w:color="auto" w:fill="BFBFBF" w:themeFill="background1" w:themeFillShade="BF"/>
            <w:vAlign w:val="center"/>
          </w:tcPr>
          <w:p w:rsidR="00C9108B" w:rsidRPr="0069310A" w:rsidRDefault="00C9108B" w:rsidP="00CF7741">
            <w:pPr>
              <w:spacing w:after="0"/>
              <w:jc w:val="center"/>
              <w:rPr>
                <w:rFonts w:cs="Arial"/>
                <w:b/>
                <w:sz w:val="16"/>
                <w:szCs w:val="16"/>
              </w:rPr>
            </w:pPr>
            <w:r w:rsidRPr="0069310A">
              <w:rPr>
                <w:rFonts w:cs="Arial"/>
                <w:b/>
                <w:sz w:val="16"/>
                <w:szCs w:val="16"/>
              </w:rPr>
              <w:t>Cargas orgânicas domésticas</w:t>
            </w:r>
          </w:p>
          <w:p w:rsidR="00C9108B" w:rsidRPr="0069310A" w:rsidRDefault="00C9108B" w:rsidP="00CF7741">
            <w:pPr>
              <w:spacing w:after="0"/>
              <w:jc w:val="center"/>
              <w:rPr>
                <w:rFonts w:cs="Arial"/>
                <w:b/>
                <w:sz w:val="16"/>
                <w:szCs w:val="16"/>
              </w:rPr>
            </w:pPr>
            <w:r w:rsidRPr="0069310A">
              <w:rPr>
                <w:rFonts w:cs="Arial"/>
                <w:b/>
                <w:sz w:val="16"/>
                <w:szCs w:val="16"/>
              </w:rPr>
              <w:t>(</w:t>
            </w:r>
            <w:proofErr w:type="gramStart"/>
            <w:r w:rsidRPr="0069310A">
              <w:rPr>
                <w:rFonts w:cs="Arial"/>
                <w:b/>
                <w:sz w:val="16"/>
                <w:szCs w:val="16"/>
              </w:rPr>
              <w:t>kg</w:t>
            </w:r>
            <w:proofErr w:type="gramEnd"/>
            <w:r w:rsidRPr="0069310A">
              <w:rPr>
                <w:rFonts w:cs="Arial"/>
                <w:b/>
                <w:sz w:val="16"/>
                <w:szCs w:val="16"/>
              </w:rPr>
              <w:t xml:space="preserve"> </w:t>
            </w:r>
            <w:r w:rsidR="00CF7741" w:rsidRPr="0069310A">
              <w:rPr>
                <w:rFonts w:cs="Arial"/>
                <w:b/>
                <w:sz w:val="16"/>
                <w:szCs w:val="16"/>
              </w:rPr>
              <w:t>DBO</w:t>
            </w:r>
            <w:r w:rsidRPr="0069310A">
              <w:rPr>
                <w:rFonts w:cs="Arial"/>
                <w:b/>
                <w:sz w:val="16"/>
                <w:szCs w:val="16"/>
              </w:rPr>
              <w:t>/dia)</w:t>
            </w:r>
          </w:p>
        </w:tc>
        <w:tc>
          <w:tcPr>
            <w:tcW w:w="2835" w:type="dxa"/>
            <w:vMerge w:val="restart"/>
            <w:shd w:val="clear" w:color="auto" w:fill="BFBFBF" w:themeFill="background1" w:themeFillShade="BF"/>
            <w:vAlign w:val="center"/>
          </w:tcPr>
          <w:p w:rsidR="00C9108B" w:rsidRPr="0069310A" w:rsidRDefault="00C9108B" w:rsidP="00CF7741">
            <w:pPr>
              <w:spacing w:after="0"/>
              <w:jc w:val="center"/>
              <w:rPr>
                <w:rFonts w:cs="Arial"/>
                <w:b/>
                <w:sz w:val="16"/>
                <w:szCs w:val="16"/>
              </w:rPr>
            </w:pPr>
            <w:r w:rsidRPr="0069310A">
              <w:rPr>
                <w:rFonts w:cs="Arial"/>
                <w:b/>
                <w:sz w:val="16"/>
                <w:szCs w:val="16"/>
              </w:rPr>
              <w:t>Carga orgânica industrial remanescente</w:t>
            </w:r>
          </w:p>
          <w:p w:rsidR="00C9108B" w:rsidRPr="0069310A" w:rsidRDefault="00C9108B" w:rsidP="00CF7741">
            <w:pPr>
              <w:spacing w:after="0"/>
              <w:jc w:val="center"/>
              <w:rPr>
                <w:rFonts w:cs="Arial"/>
                <w:b/>
                <w:sz w:val="16"/>
                <w:szCs w:val="16"/>
              </w:rPr>
            </w:pPr>
            <w:r w:rsidRPr="0069310A">
              <w:rPr>
                <w:rFonts w:cs="Arial"/>
                <w:b/>
                <w:sz w:val="16"/>
                <w:szCs w:val="16"/>
              </w:rPr>
              <w:t>(</w:t>
            </w:r>
            <w:proofErr w:type="gramStart"/>
            <w:r w:rsidRPr="0069310A">
              <w:rPr>
                <w:rFonts w:cs="Arial"/>
                <w:b/>
                <w:sz w:val="16"/>
                <w:szCs w:val="16"/>
              </w:rPr>
              <w:t>kg</w:t>
            </w:r>
            <w:proofErr w:type="gramEnd"/>
            <w:r w:rsidRPr="0069310A">
              <w:rPr>
                <w:rFonts w:cs="Arial"/>
                <w:b/>
                <w:sz w:val="16"/>
                <w:szCs w:val="16"/>
              </w:rPr>
              <w:t xml:space="preserve"> </w:t>
            </w:r>
            <w:r w:rsidR="00CF7741" w:rsidRPr="0069310A">
              <w:rPr>
                <w:rFonts w:cs="Arial"/>
                <w:b/>
                <w:sz w:val="16"/>
                <w:szCs w:val="16"/>
              </w:rPr>
              <w:t>DBO</w:t>
            </w:r>
            <w:r w:rsidRPr="0069310A">
              <w:rPr>
                <w:rFonts w:cs="Arial"/>
                <w:b/>
                <w:sz w:val="16"/>
                <w:szCs w:val="16"/>
              </w:rPr>
              <w:t>/dia)</w:t>
            </w:r>
          </w:p>
        </w:tc>
      </w:tr>
      <w:tr w:rsidR="00C9108B" w:rsidRPr="0069310A" w:rsidTr="00B8203E">
        <w:trPr>
          <w:tblHeader/>
        </w:trPr>
        <w:tc>
          <w:tcPr>
            <w:tcW w:w="1242" w:type="dxa"/>
            <w:vMerge/>
            <w:shd w:val="clear" w:color="auto" w:fill="BFBFBF" w:themeFill="background1" w:themeFillShade="BF"/>
            <w:vAlign w:val="center"/>
          </w:tcPr>
          <w:p w:rsidR="00C9108B" w:rsidRPr="0069310A" w:rsidRDefault="00C9108B" w:rsidP="00CF7741">
            <w:pPr>
              <w:spacing w:after="0"/>
              <w:jc w:val="center"/>
              <w:rPr>
                <w:rFonts w:cs="Arial"/>
                <w:b/>
                <w:sz w:val="16"/>
                <w:szCs w:val="16"/>
              </w:rPr>
            </w:pPr>
          </w:p>
        </w:tc>
        <w:tc>
          <w:tcPr>
            <w:tcW w:w="1134" w:type="dxa"/>
            <w:shd w:val="clear" w:color="auto" w:fill="BFBFBF" w:themeFill="background1" w:themeFillShade="BF"/>
            <w:vAlign w:val="center"/>
          </w:tcPr>
          <w:p w:rsidR="00C9108B" w:rsidRPr="0069310A" w:rsidRDefault="00C9108B" w:rsidP="00CF7741">
            <w:pPr>
              <w:spacing w:after="0"/>
              <w:jc w:val="center"/>
              <w:rPr>
                <w:rFonts w:cs="Arial"/>
                <w:b/>
                <w:sz w:val="16"/>
                <w:szCs w:val="16"/>
              </w:rPr>
            </w:pPr>
            <w:r w:rsidRPr="0069310A">
              <w:rPr>
                <w:rFonts w:cs="Arial"/>
                <w:b/>
                <w:sz w:val="16"/>
                <w:szCs w:val="16"/>
              </w:rPr>
              <w:t>Urbana</w:t>
            </w:r>
          </w:p>
        </w:tc>
        <w:tc>
          <w:tcPr>
            <w:tcW w:w="1276" w:type="dxa"/>
            <w:shd w:val="clear" w:color="auto" w:fill="BFBFBF" w:themeFill="background1" w:themeFillShade="BF"/>
            <w:vAlign w:val="center"/>
          </w:tcPr>
          <w:p w:rsidR="00C9108B" w:rsidRPr="0069310A" w:rsidRDefault="00C9108B" w:rsidP="00CF7741">
            <w:pPr>
              <w:spacing w:after="0"/>
              <w:jc w:val="center"/>
              <w:rPr>
                <w:rFonts w:cs="Arial"/>
                <w:b/>
                <w:sz w:val="16"/>
                <w:szCs w:val="16"/>
              </w:rPr>
            </w:pPr>
            <w:r w:rsidRPr="0069310A">
              <w:rPr>
                <w:rFonts w:cs="Arial"/>
                <w:b/>
                <w:sz w:val="16"/>
                <w:szCs w:val="16"/>
              </w:rPr>
              <w:t>Industria</w:t>
            </w:r>
          </w:p>
        </w:tc>
        <w:tc>
          <w:tcPr>
            <w:tcW w:w="1276" w:type="dxa"/>
            <w:shd w:val="clear" w:color="auto" w:fill="BFBFBF" w:themeFill="background1" w:themeFillShade="BF"/>
            <w:vAlign w:val="center"/>
          </w:tcPr>
          <w:p w:rsidR="00C9108B" w:rsidRPr="0069310A" w:rsidRDefault="00C9108B" w:rsidP="00CF7741">
            <w:pPr>
              <w:spacing w:after="0"/>
              <w:jc w:val="center"/>
              <w:rPr>
                <w:rFonts w:cs="Arial"/>
                <w:b/>
                <w:sz w:val="16"/>
                <w:szCs w:val="16"/>
              </w:rPr>
            </w:pPr>
            <w:r w:rsidRPr="0069310A">
              <w:rPr>
                <w:rFonts w:cs="Arial"/>
                <w:b/>
                <w:sz w:val="16"/>
                <w:szCs w:val="16"/>
              </w:rPr>
              <w:t>Irrigação</w:t>
            </w:r>
          </w:p>
        </w:tc>
        <w:tc>
          <w:tcPr>
            <w:tcW w:w="2126" w:type="dxa"/>
            <w:vMerge/>
            <w:shd w:val="clear" w:color="auto" w:fill="BFBFBF" w:themeFill="background1" w:themeFillShade="BF"/>
            <w:vAlign w:val="center"/>
          </w:tcPr>
          <w:p w:rsidR="00C9108B" w:rsidRPr="0069310A" w:rsidRDefault="00C9108B" w:rsidP="00CF7741">
            <w:pPr>
              <w:spacing w:after="0"/>
              <w:jc w:val="center"/>
              <w:rPr>
                <w:rFonts w:cs="Arial"/>
                <w:sz w:val="16"/>
                <w:szCs w:val="16"/>
              </w:rPr>
            </w:pPr>
          </w:p>
        </w:tc>
        <w:tc>
          <w:tcPr>
            <w:tcW w:w="2835" w:type="dxa"/>
            <w:vMerge/>
            <w:shd w:val="clear" w:color="auto" w:fill="BFBFBF" w:themeFill="background1" w:themeFillShade="BF"/>
            <w:vAlign w:val="center"/>
          </w:tcPr>
          <w:p w:rsidR="00C9108B" w:rsidRPr="0069310A" w:rsidRDefault="00C9108B" w:rsidP="00CF7741">
            <w:pPr>
              <w:spacing w:after="0"/>
              <w:jc w:val="center"/>
              <w:rPr>
                <w:rFonts w:cs="Arial"/>
                <w:sz w:val="16"/>
                <w:szCs w:val="16"/>
              </w:rPr>
            </w:pPr>
          </w:p>
        </w:tc>
      </w:tr>
      <w:tr w:rsidR="00A63CC5" w:rsidRPr="0069310A" w:rsidTr="00CF7741">
        <w:tc>
          <w:tcPr>
            <w:tcW w:w="1242" w:type="dxa"/>
            <w:vAlign w:val="center"/>
          </w:tcPr>
          <w:p w:rsidR="00A63CC5" w:rsidRPr="0069310A" w:rsidRDefault="00A63CC5" w:rsidP="00CF7741">
            <w:pPr>
              <w:spacing w:after="0"/>
              <w:jc w:val="center"/>
              <w:rPr>
                <w:rFonts w:cs="Arial"/>
                <w:sz w:val="16"/>
                <w:szCs w:val="16"/>
              </w:rPr>
            </w:pPr>
            <w:r w:rsidRPr="0069310A">
              <w:rPr>
                <w:rFonts w:cs="Arial"/>
                <w:b/>
                <w:sz w:val="16"/>
                <w:szCs w:val="16"/>
              </w:rPr>
              <w:t>5.760.398</w:t>
            </w:r>
          </w:p>
        </w:tc>
        <w:tc>
          <w:tcPr>
            <w:tcW w:w="1134" w:type="dxa"/>
            <w:vAlign w:val="center"/>
          </w:tcPr>
          <w:p w:rsidR="00A63CC5" w:rsidRPr="0069310A" w:rsidRDefault="00A63CC5" w:rsidP="00CF7741">
            <w:pPr>
              <w:spacing w:after="0"/>
              <w:jc w:val="center"/>
              <w:rPr>
                <w:rFonts w:cs="Arial"/>
                <w:sz w:val="16"/>
                <w:szCs w:val="16"/>
              </w:rPr>
            </w:pPr>
            <w:r w:rsidRPr="0069310A">
              <w:rPr>
                <w:rFonts w:cs="Arial"/>
                <w:b/>
                <w:sz w:val="16"/>
                <w:szCs w:val="16"/>
              </w:rPr>
              <w:t>22,63</w:t>
            </w:r>
          </w:p>
        </w:tc>
        <w:tc>
          <w:tcPr>
            <w:tcW w:w="1276" w:type="dxa"/>
            <w:vAlign w:val="center"/>
          </w:tcPr>
          <w:p w:rsidR="00A63CC5" w:rsidRPr="0069310A" w:rsidRDefault="00A63CC5" w:rsidP="00CF7741">
            <w:pPr>
              <w:spacing w:after="0"/>
              <w:jc w:val="center"/>
              <w:rPr>
                <w:rFonts w:cs="Arial"/>
                <w:sz w:val="16"/>
                <w:szCs w:val="16"/>
              </w:rPr>
            </w:pPr>
            <w:r w:rsidRPr="0069310A">
              <w:rPr>
                <w:rFonts w:cs="Arial"/>
                <w:b/>
                <w:sz w:val="16"/>
                <w:szCs w:val="16"/>
              </w:rPr>
              <w:t>12,17</w:t>
            </w:r>
          </w:p>
        </w:tc>
        <w:tc>
          <w:tcPr>
            <w:tcW w:w="1276" w:type="dxa"/>
            <w:vAlign w:val="center"/>
          </w:tcPr>
          <w:p w:rsidR="00A63CC5" w:rsidRPr="0069310A" w:rsidRDefault="00A63CC5" w:rsidP="00CF7741">
            <w:pPr>
              <w:spacing w:after="0"/>
              <w:jc w:val="center"/>
              <w:rPr>
                <w:rFonts w:cs="Arial"/>
                <w:sz w:val="16"/>
                <w:szCs w:val="16"/>
              </w:rPr>
            </w:pPr>
            <w:r w:rsidRPr="0069310A">
              <w:rPr>
                <w:rFonts w:cs="Arial"/>
                <w:b/>
                <w:sz w:val="16"/>
                <w:szCs w:val="16"/>
              </w:rPr>
              <w:t>6,81</w:t>
            </w:r>
          </w:p>
        </w:tc>
        <w:tc>
          <w:tcPr>
            <w:tcW w:w="2126" w:type="dxa"/>
            <w:vAlign w:val="center"/>
          </w:tcPr>
          <w:p w:rsidR="00A63CC5" w:rsidRPr="0069310A" w:rsidRDefault="00C9108B" w:rsidP="00CF7741">
            <w:pPr>
              <w:spacing w:after="0"/>
              <w:jc w:val="center"/>
              <w:rPr>
                <w:rFonts w:cs="Arial"/>
                <w:sz w:val="16"/>
                <w:szCs w:val="16"/>
              </w:rPr>
            </w:pPr>
            <w:r w:rsidRPr="0069310A">
              <w:rPr>
                <w:rFonts w:cs="Arial"/>
                <w:b/>
                <w:bCs/>
                <w:sz w:val="16"/>
                <w:szCs w:val="16"/>
              </w:rPr>
              <w:t>311.061</w:t>
            </w:r>
          </w:p>
        </w:tc>
        <w:tc>
          <w:tcPr>
            <w:tcW w:w="2835" w:type="dxa"/>
            <w:vAlign w:val="center"/>
          </w:tcPr>
          <w:p w:rsidR="00A63CC5" w:rsidRPr="0069310A" w:rsidRDefault="00C9108B" w:rsidP="00CF7741">
            <w:pPr>
              <w:spacing w:after="0"/>
              <w:jc w:val="center"/>
              <w:rPr>
                <w:rFonts w:cs="Arial"/>
                <w:sz w:val="16"/>
                <w:szCs w:val="16"/>
              </w:rPr>
            </w:pPr>
            <w:r w:rsidRPr="0069310A">
              <w:rPr>
                <w:rFonts w:cs="Arial"/>
                <w:b/>
                <w:bCs/>
                <w:sz w:val="16"/>
                <w:szCs w:val="16"/>
              </w:rPr>
              <w:t>35.972</w:t>
            </w:r>
          </w:p>
        </w:tc>
      </w:tr>
    </w:tbl>
    <w:p w:rsidR="00C9108B" w:rsidRPr="0069310A" w:rsidRDefault="00C9108B" w:rsidP="00C9108B">
      <w:pPr>
        <w:autoSpaceDE w:val="0"/>
        <w:autoSpaceDN w:val="0"/>
        <w:adjustRightInd w:val="0"/>
        <w:rPr>
          <w:rFonts w:cs="Arial"/>
          <w:bCs/>
          <w:sz w:val="16"/>
          <w:szCs w:val="16"/>
        </w:rPr>
      </w:pPr>
      <w:r w:rsidRPr="0069310A">
        <w:rPr>
          <w:rFonts w:cs="Arial"/>
          <w:bCs/>
          <w:sz w:val="16"/>
          <w:szCs w:val="16"/>
        </w:rPr>
        <w:t>Fonte: Plano da Bacia PCJ 2010 2020 – Relatório Final</w:t>
      </w:r>
    </w:p>
    <w:p w:rsidR="00C94528" w:rsidRPr="0069310A" w:rsidRDefault="00C9108B" w:rsidP="00CF7741">
      <w:r w:rsidRPr="0069310A">
        <w:t>Com esses valores o b</w:t>
      </w:r>
      <w:r w:rsidR="00C94528" w:rsidRPr="0069310A">
        <w:t>alanço hídrico</w:t>
      </w:r>
      <w:r w:rsidRPr="0069310A">
        <w:t xml:space="preserve"> registra os valores da </w:t>
      </w:r>
      <w:r w:rsidRPr="0069310A">
        <w:rPr>
          <w:b/>
        </w:rPr>
        <w:t>Tabela 3.2</w:t>
      </w:r>
      <w:r w:rsidR="008046BD">
        <w:rPr>
          <w:b/>
        </w:rPr>
        <w:t>-</w:t>
      </w:r>
      <w:r w:rsidRPr="0069310A">
        <w:rPr>
          <w:b/>
        </w:rPr>
        <w:t>4</w:t>
      </w:r>
      <w:r w:rsidRPr="0069310A">
        <w:t>.</w:t>
      </w:r>
    </w:p>
    <w:p w:rsidR="00553A03" w:rsidRPr="0069310A" w:rsidRDefault="00C9108B" w:rsidP="00553A03">
      <w:pPr>
        <w:pStyle w:val="Quadro"/>
      </w:pPr>
      <w:r w:rsidRPr="0069310A">
        <w:t>Tabela 3.2</w:t>
      </w:r>
      <w:r w:rsidR="008046BD">
        <w:t>-</w:t>
      </w:r>
      <w:r w:rsidRPr="0069310A">
        <w:t>4</w:t>
      </w:r>
      <w:r w:rsidR="008046BD">
        <w:t>.</w:t>
      </w:r>
      <w:r w:rsidRPr="0069310A">
        <w:t xml:space="preserve"> balanço Hídrico 2020</w:t>
      </w:r>
      <w:r w:rsidR="008046BD">
        <w:t>.</w:t>
      </w:r>
      <w:r w:rsidR="00113578" w:rsidRPr="0069310A">
        <w:t xml:space="preserve"> Cenário </w:t>
      </w:r>
      <w:r w:rsidR="008046BD" w:rsidRPr="0069310A">
        <w:t>Tendencial</w:t>
      </w:r>
      <w:r w:rsidR="008046BD">
        <w:t xml:space="preserve"> </w:t>
      </w:r>
      <w:r w:rsidR="0035540A">
        <w:t xml:space="preserve">– </w:t>
      </w:r>
      <w:r w:rsidR="00553A03">
        <w:t>Bacia PCJ</w:t>
      </w:r>
    </w:p>
    <w:tbl>
      <w:tblPr>
        <w:tblStyle w:val="Tabelacomgrade"/>
        <w:tblW w:w="9868" w:type="dxa"/>
        <w:tblLayout w:type="fixed"/>
        <w:tblCellMar>
          <w:left w:w="57" w:type="dxa"/>
          <w:right w:w="57" w:type="dxa"/>
        </w:tblCellMar>
        <w:tblLook w:val="04A0" w:firstRow="1" w:lastRow="0" w:firstColumn="1" w:lastColumn="0" w:noHBand="0" w:noVBand="1"/>
      </w:tblPr>
      <w:tblGrid>
        <w:gridCol w:w="1973"/>
        <w:gridCol w:w="1973"/>
        <w:gridCol w:w="1974"/>
        <w:gridCol w:w="1974"/>
        <w:gridCol w:w="1974"/>
      </w:tblGrid>
      <w:tr w:rsidR="00C9108B" w:rsidRPr="0069310A" w:rsidTr="00553A03">
        <w:trPr>
          <w:tblHeader/>
        </w:trPr>
        <w:tc>
          <w:tcPr>
            <w:tcW w:w="1973" w:type="dxa"/>
            <w:vMerge w:val="restart"/>
            <w:shd w:val="clear" w:color="auto" w:fill="BFBFBF" w:themeFill="background1" w:themeFillShade="BF"/>
            <w:vAlign w:val="center"/>
          </w:tcPr>
          <w:p w:rsidR="00C9108B" w:rsidRPr="0069310A" w:rsidRDefault="00C9108B" w:rsidP="00C9108B">
            <w:pPr>
              <w:autoSpaceDE w:val="0"/>
              <w:autoSpaceDN w:val="0"/>
              <w:adjustRightInd w:val="0"/>
              <w:spacing w:after="0"/>
              <w:jc w:val="center"/>
              <w:rPr>
                <w:rFonts w:cs="Arial"/>
                <w:b/>
                <w:bCs/>
                <w:sz w:val="16"/>
                <w:szCs w:val="16"/>
              </w:rPr>
            </w:pPr>
            <w:r w:rsidRPr="0069310A">
              <w:rPr>
                <w:rFonts w:cs="Arial"/>
                <w:b/>
                <w:bCs/>
                <w:sz w:val="16"/>
                <w:szCs w:val="16"/>
              </w:rPr>
              <w:t>Sub bacias</w:t>
            </w:r>
          </w:p>
        </w:tc>
        <w:tc>
          <w:tcPr>
            <w:tcW w:w="7895" w:type="dxa"/>
            <w:gridSpan w:val="4"/>
            <w:shd w:val="clear" w:color="auto" w:fill="BFBFBF" w:themeFill="background1" w:themeFillShade="BF"/>
            <w:vAlign w:val="center"/>
          </w:tcPr>
          <w:p w:rsidR="00C9108B" w:rsidRPr="0069310A" w:rsidRDefault="00C9108B" w:rsidP="00C9108B">
            <w:pPr>
              <w:autoSpaceDE w:val="0"/>
              <w:autoSpaceDN w:val="0"/>
              <w:adjustRightInd w:val="0"/>
              <w:spacing w:after="0"/>
              <w:jc w:val="center"/>
              <w:rPr>
                <w:rFonts w:cs="Arial"/>
                <w:b/>
                <w:bCs/>
                <w:sz w:val="16"/>
                <w:szCs w:val="16"/>
              </w:rPr>
            </w:pPr>
            <w:proofErr w:type="gramStart"/>
            <w:r w:rsidRPr="0069310A">
              <w:rPr>
                <w:rFonts w:cs="Arial"/>
                <w:b/>
                <w:sz w:val="16"/>
                <w:szCs w:val="16"/>
              </w:rPr>
              <w:t>m</w:t>
            </w:r>
            <w:proofErr w:type="gramEnd"/>
            <w:r w:rsidRPr="0069310A">
              <w:rPr>
                <w:rFonts w:cs="Arial"/>
                <w:b/>
                <w:sz w:val="16"/>
                <w:szCs w:val="16"/>
                <w:vertAlign w:val="superscript"/>
              </w:rPr>
              <w:t>3</w:t>
            </w:r>
            <w:r w:rsidRPr="0069310A">
              <w:rPr>
                <w:rFonts w:cs="Arial"/>
                <w:b/>
                <w:sz w:val="16"/>
                <w:szCs w:val="16"/>
              </w:rPr>
              <w:t>/s</w:t>
            </w:r>
          </w:p>
        </w:tc>
      </w:tr>
      <w:tr w:rsidR="00C9108B" w:rsidRPr="0069310A" w:rsidTr="00553A03">
        <w:trPr>
          <w:tblHeader/>
        </w:trPr>
        <w:tc>
          <w:tcPr>
            <w:tcW w:w="1973" w:type="dxa"/>
            <w:vMerge/>
            <w:shd w:val="clear" w:color="auto" w:fill="BFBFBF" w:themeFill="background1" w:themeFillShade="BF"/>
            <w:vAlign w:val="center"/>
          </w:tcPr>
          <w:p w:rsidR="00C9108B" w:rsidRPr="0069310A" w:rsidRDefault="00C9108B" w:rsidP="00C9108B">
            <w:pPr>
              <w:autoSpaceDE w:val="0"/>
              <w:autoSpaceDN w:val="0"/>
              <w:adjustRightInd w:val="0"/>
              <w:spacing w:after="0"/>
              <w:jc w:val="center"/>
              <w:rPr>
                <w:rFonts w:cs="Arial"/>
                <w:b/>
                <w:bCs/>
                <w:sz w:val="16"/>
                <w:szCs w:val="16"/>
              </w:rPr>
            </w:pPr>
          </w:p>
        </w:tc>
        <w:tc>
          <w:tcPr>
            <w:tcW w:w="1973" w:type="dxa"/>
            <w:shd w:val="clear" w:color="auto" w:fill="BFBFBF" w:themeFill="background1" w:themeFillShade="BF"/>
            <w:vAlign w:val="center"/>
          </w:tcPr>
          <w:p w:rsidR="00C9108B" w:rsidRPr="0069310A" w:rsidRDefault="00C9108B" w:rsidP="00C9108B">
            <w:pPr>
              <w:autoSpaceDE w:val="0"/>
              <w:autoSpaceDN w:val="0"/>
              <w:adjustRightInd w:val="0"/>
              <w:spacing w:after="0"/>
              <w:jc w:val="center"/>
              <w:rPr>
                <w:rFonts w:cs="Arial"/>
                <w:b/>
                <w:bCs/>
                <w:sz w:val="16"/>
                <w:szCs w:val="16"/>
              </w:rPr>
            </w:pPr>
            <w:r w:rsidRPr="0069310A">
              <w:rPr>
                <w:rFonts w:cs="Arial"/>
                <w:b/>
                <w:bCs/>
                <w:sz w:val="16"/>
                <w:szCs w:val="16"/>
              </w:rPr>
              <w:t>Q.disp</w:t>
            </w:r>
          </w:p>
        </w:tc>
        <w:tc>
          <w:tcPr>
            <w:tcW w:w="1974" w:type="dxa"/>
            <w:shd w:val="clear" w:color="auto" w:fill="BFBFBF" w:themeFill="background1" w:themeFillShade="BF"/>
            <w:vAlign w:val="center"/>
          </w:tcPr>
          <w:p w:rsidR="00C9108B" w:rsidRPr="0069310A" w:rsidRDefault="00C9108B" w:rsidP="00C9108B">
            <w:pPr>
              <w:autoSpaceDE w:val="0"/>
              <w:autoSpaceDN w:val="0"/>
              <w:adjustRightInd w:val="0"/>
              <w:spacing w:after="0"/>
              <w:jc w:val="center"/>
              <w:rPr>
                <w:rFonts w:cs="Arial"/>
                <w:b/>
                <w:bCs/>
                <w:sz w:val="16"/>
                <w:szCs w:val="16"/>
              </w:rPr>
            </w:pPr>
            <w:r w:rsidRPr="0069310A">
              <w:rPr>
                <w:rFonts w:cs="Arial"/>
                <w:b/>
                <w:bCs/>
                <w:sz w:val="16"/>
                <w:szCs w:val="16"/>
              </w:rPr>
              <w:t>Captações</w:t>
            </w:r>
          </w:p>
        </w:tc>
        <w:tc>
          <w:tcPr>
            <w:tcW w:w="1974" w:type="dxa"/>
            <w:shd w:val="clear" w:color="auto" w:fill="BFBFBF" w:themeFill="background1" w:themeFillShade="BF"/>
            <w:vAlign w:val="center"/>
          </w:tcPr>
          <w:p w:rsidR="00C9108B" w:rsidRPr="0069310A" w:rsidRDefault="00C9108B" w:rsidP="00C9108B">
            <w:pPr>
              <w:autoSpaceDE w:val="0"/>
              <w:autoSpaceDN w:val="0"/>
              <w:adjustRightInd w:val="0"/>
              <w:spacing w:after="0"/>
              <w:jc w:val="center"/>
              <w:rPr>
                <w:rFonts w:cs="Arial"/>
                <w:b/>
                <w:bCs/>
                <w:sz w:val="16"/>
                <w:szCs w:val="16"/>
              </w:rPr>
            </w:pPr>
            <w:r w:rsidRPr="0069310A">
              <w:rPr>
                <w:rFonts w:cs="Arial"/>
                <w:b/>
                <w:bCs/>
                <w:sz w:val="16"/>
                <w:szCs w:val="16"/>
              </w:rPr>
              <w:t>Lançamentos</w:t>
            </w:r>
          </w:p>
        </w:tc>
        <w:tc>
          <w:tcPr>
            <w:tcW w:w="1974" w:type="dxa"/>
            <w:shd w:val="clear" w:color="auto" w:fill="BFBFBF" w:themeFill="background1" w:themeFillShade="BF"/>
            <w:vAlign w:val="center"/>
          </w:tcPr>
          <w:p w:rsidR="00C9108B" w:rsidRPr="0069310A" w:rsidRDefault="00C9108B" w:rsidP="00C9108B">
            <w:pPr>
              <w:autoSpaceDE w:val="0"/>
              <w:autoSpaceDN w:val="0"/>
              <w:adjustRightInd w:val="0"/>
              <w:spacing w:after="0"/>
              <w:jc w:val="center"/>
              <w:rPr>
                <w:rFonts w:cs="Arial"/>
                <w:b/>
                <w:bCs/>
                <w:sz w:val="16"/>
                <w:szCs w:val="16"/>
              </w:rPr>
            </w:pPr>
            <w:r w:rsidRPr="0069310A">
              <w:rPr>
                <w:rFonts w:cs="Arial"/>
                <w:b/>
                <w:bCs/>
                <w:sz w:val="16"/>
                <w:szCs w:val="16"/>
              </w:rPr>
              <w:t>Saldo</w:t>
            </w:r>
          </w:p>
        </w:tc>
      </w:tr>
      <w:tr w:rsidR="00C94528" w:rsidRPr="0069310A" w:rsidTr="00553A03">
        <w:tc>
          <w:tcPr>
            <w:tcW w:w="1973" w:type="dxa"/>
            <w:vAlign w:val="center"/>
          </w:tcPr>
          <w:p w:rsidR="00C94528" w:rsidRPr="0025476A" w:rsidRDefault="00C94528" w:rsidP="00634D6E">
            <w:pPr>
              <w:autoSpaceDE w:val="0"/>
              <w:autoSpaceDN w:val="0"/>
              <w:adjustRightInd w:val="0"/>
              <w:spacing w:after="0"/>
              <w:jc w:val="left"/>
              <w:rPr>
                <w:rFonts w:cs="Arial"/>
                <w:bCs/>
                <w:sz w:val="16"/>
                <w:szCs w:val="16"/>
              </w:rPr>
            </w:pPr>
            <w:r w:rsidRPr="0025476A">
              <w:rPr>
                <w:rFonts w:cs="Arial"/>
                <w:bCs/>
                <w:sz w:val="16"/>
                <w:szCs w:val="16"/>
              </w:rPr>
              <w:t>Atibaia</w:t>
            </w:r>
          </w:p>
        </w:tc>
        <w:tc>
          <w:tcPr>
            <w:tcW w:w="1973" w:type="dxa"/>
            <w:vAlign w:val="center"/>
          </w:tcPr>
          <w:p w:rsidR="00C94528" w:rsidRPr="0069310A" w:rsidRDefault="00C94528" w:rsidP="00C9108B">
            <w:pPr>
              <w:autoSpaceDE w:val="0"/>
              <w:autoSpaceDN w:val="0"/>
              <w:adjustRightInd w:val="0"/>
              <w:spacing w:after="0"/>
              <w:jc w:val="center"/>
              <w:rPr>
                <w:rFonts w:cs="Arial"/>
                <w:b/>
                <w:bCs/>
                <w:sz w:val="16"/>
                <w:szCs w:val="16"/>
              </w:rPr>
            </w:pPr>
            <w:r w:rsidRPr="0069310A">
              <w:rPr>
                <w:rFonts w:cs="Arial"/>
                <w:sz w:val="16"/>
                <w:szCs w:val="16"/>
              </w:rPr>
              <w:t>8,54</w:t>
            </w:r>
          </w:p>
        </w:tc>
        <w:tc>
          <w:tcPr>
            <w:tcW w:w="1974" w:type="dxa"/>
            <w:vAlign w:val="center"/>
          </w:tcPr>
          <w:p w:rsidR="00C94528" w:rsidRPr="0069310A" w:rsidRDefault="00C94528" w:rsidP="00C9108B">
            <w:pPr>
              <w:autoSpaceDE w:val="0"/>
              <w:autoSpaceDN w:val="0"/>
              <w:adjustRightInd w:val="0"/>
              <w:spacing w:after="0"/>
              <w:jc w:val="center"/>
              <w:rPr>
                <w:rFonts w:cs="Arial"/>
                <w:b/>
                <w:bCs/>
                <w:sz w:val="16"/>
                <w:szCs w:val="16"/>
              </w:rPr>
            </w:pPr>
            <w:r w:rsidRPr="0069310A">
              <w:rPr>
                <w:rFonts w:cs="Arial"/>
                <w:sz w:val="16"/>
                <w:szCs w:val="16"/>
              </w:rPr>
              <w:t>11,21</w:t>
            </w:r>
          </w:p>
        </w:tc>
        <w:tc>
          <w:tcPr>
            <w:tcW w:w="1974" w:type="dxa"/>
            <w:vAlign w:val="center"/>
          </w:tcPr>
          <w:p w:rsidR="00C94528" w:rsidRPr="0069310A" w:rsidRDefault="00C94528" w:rsidP="00C9108B">
            <w:pPr>
              <w:autoSpaceDE w:val="0"/>
              <w:autoSpaceDN w:val="0"/>
              <w:adjustRightInd w:val="0"/>
              <w:spacing w:after="0"/>
              <w:jc w:val="center"/>
              <w:rPr>
                <w:rFonts w:cs="Arial"/>
                <w:b/>
                <w:bCs/>
                <w:sz w:val="16"/>
                <w:szCs w:val="16"/>
              </w:rPr>
            </w:pPr>
            <w:r w:rsidRPr="0069310A">
              <w:rPr>
                <w:rFonts w:cs="Arial"/>
                <w:sz w:val="16"/>
                <w:szCs w:val="16"/>
              </w:rPr>
              <w:t>7,02</w:t>
            </w:r>
          </w:p>
        </w:tc>
        <w:tc>
          <w:tcPr>
            <w:tcW w:w="1974" w:type="dxa"/>
            <w:vAlign w:val="center"/>
          </w:tcPr>
          <w:p w:rsidR="00C94528" w:rsidRPr="0069310A" w:rsidRDefault="00C94528" w:rsidP="00C9108B">
            <w:pPr>
              <w:autoSpaceDE w:val="0"/>
              <w:autoSpaceDN w:val="0"/>
              <w:adjustRightInd w:val="0"/>
              <w:spacing w:after="0"/>
              <w:jc w:val="center"/>
              <w:rPr>
                <w:rFonts w:cs="Arial"/>
                <w:b/>
                <w:bCs/>
                <w:sz w:val="16"/>
                <w:szCs w:val="16"/>
              </w:rPr>
            </w:pPr>
            <w:r w:rsidRPr="0069310A">
              <w:rPr>
                <w:rFonts w:cs="Arial"/>
                <w:b/>
                <w:bCs/>
                <w:sz w:val="16"/>
                <w:szCs w:val="16"/>
              </w:rPr>
              <w:t>4,35</w:t>
            </w:r>
          </w:p>
        </w:tc>
      </w:tr>
      <w:tr w:rsidR="00C94528" w:rsidRPr="0069310A" w:rsidTr="00553A03">
        <w:tc>
          <w:tcPr>
            <w:tcW w:w="1973" w:type="dxa"/>
            <w:vAlign w:val="center"/>
          </w:tcPr>
          <w:p w:rsidR="00C94528" w:rsidRPr="0025476A" w:rsidRDefault="00C94528" w:rsidP="00634D6E">
            <w:pPr>
              <w:autoSpaceDE w:val="0"/>
              <w:autoSpaceDN w:val="0"/>
              <w:adjustRightInd w:val="0"/>
              <w:spacing w:after="0"/>
              <w:jc w:val="left"/>
              <w:rPr>
                <w:rFonts w:cs="Arial"/>
                <w:bCs/>
                <w:sz w:val="16"/>
                <w:szCs w:val="16"/>
              </w:rPr>
            </w:pPr>
            <w:r w:rsidRPr="0025476A">
              <w:rPr>
                <w:rFonts w:cs="Arial"/>
                <w:bCs/>
                <w:sz w:val="16"/>
                <w:szCs w:val="16"/>
              </w:rPr>
              <w:t>Camanducaia</w:t>
            </w:r>
          </w:p>
        </w:tc>
        <w:tc>
          <w:tcPr>
            <w:tcW w:w="1973" w:type="dxa"/>
            <w:vAlign w:val="center"/>
          </w:tcPr>
          <w:p w:rsidR="00C94528" w:rsidRPr="0069310A" w:rsidRDefault="00C94528" w:rsidP="00C9108B">
            <w:pPr>
              <w:autoSpaceDE w:val="0"/>
              <w:autoSpaceDN w:val="0"/>
              <w:adjustRightInd w:val="0"/>
              <w:spacing w:after="0"/>
              <w:jc w:val="center"/>
              <w:rPr>
                <w:rFonts w:cs="Arial"/>
                <w:b/>
                <w:bCs/>
                <w:sz w:val="16"/>
                <w:szCs w:val="16"/>
              </w:rPr>
            </w:pPr>
            <w:r w:rsidRPr="0069310A">
              <w:rPr>
                <w:rFonts w:cs="Arial"/>
                <w:sz w:val="16"/>
                <w:szCs w:val="16"/>
              </w:rPr>
              <w:t>3,50</w:t>
            </w:r>
          </w:p>
        </w:tc>
        <w:tc>
          <w:tcPr>
            <w:tcW w:w="1974" w:type="dxa"/>
            <w:vAlign w:val="center"/>
          </w:tcPr>
          <w:p w:rsidR="00C94528" w:rsidRPr="0069310A" w:rsidRDefault="00C94528" w:rsidP="00C9108B">
            <w:pPr>
              <w:autoSpaceDE w:val="0"/>
              <w:autoSpaceDN w:val="0"/>
              <w:adjustRightInd w:val="0"/>
              <w:spacing w:after="0"/>
              <w:jc w:val="center"/>
              <w:rPr>
                <w:rFonts w:cs="Arial"/>
                <w:b/>
                <w:bCs/>
                <w:sz w:val="16"/>
                <w:szCs w:val="16"/>
              </w:rPr>
            </w:pPr>
            <w:r w:rsidRPr="0069310A">
              <w:rPr>
                <w:rFonts w:cs="Arial"/>
                <w:sz w:val="16"/>
                <w:szCs w:val="16"/>
              </w:rPr>
              <w:t>0,95</w:t>
            </w:r>
          </w:p>
        </w:tc>
        <w:tc>
          <w:tcPr>
            <w:tcW w:w="1974" w:type="dxa"/>
            <w:vAlign w:val="center"/>
          </w:tcPr>
          <w:p w:rsidR="00C94528" w:rsidRPr="0069310A" w:rsidRDefault="00C94528" w:rsidP="00C9108B">
            <w:pPr>
              <w:autoSpaceDE w:val="0"/>
              <w:autoSpaceDN w:val="0"/>
              <w:adjustRightInd w:val="0"/>
              <w:spacing w:after="0"/>
              <w:jc w:val="center"/>
              <w:rPr>
                <w:rFonts w:cs="Arial"/>
                <w:b/>
                <w:bCs/>
                <w:sz w:val="16"/>
                <w:szCs w:val="16"/>
              </w:rPr>
            </w:pPr>
            <w:r w:rsidRPr="0069310A">
              <w:rPr>
                <w:rFonts w:cs="Arial"/>
                <w:sz w:val="16"/>
                <w:szCs w:val="16"/>
              </w:rPr>
              <w:t>0,48</w:t>
            </w:r>
          </w:p>
        </w:tc>
        <w:tc>
          <w:tcPr>
            <w:tcW w:w="1974" w:type="dxa"/>
            <w:vAlign w:val="center"/>
          </w:tcPr>
          <w:p w:rsidR="00C94528" w:rsidRPr="0069310A" w:rsidRDefault="00C94528" w:rsidP="00C9108B">
            <w:pPr>
              <w:autoSpaceDE w:val="0"/>
              <w:autoSpaceDN w:val="0"/>
              <w:adjustRightInd w:val="0"/>
              <w:spacing w:after="0"/>
              <w:jc w:val="center"/>
              <w:rPr>
                <w:rFonts w:cs="Arial"/>
                <w:b/>
                <w:bCs/>
                <w:sz w:val="16"/>
                <w:szCs w:val="16"/>
              </w:rPr>
            </w:pPr>
            <w:r w:rsidRPr="0069310A">
              <w:rPr>
                <w:rFonts w:cs="Arial"/>
                <w:b/>
                <w:bCs/>
                <w:sz w:val="16"/>
                <w:szCs w:val="16"/>
              </w:rPr>
              <w:t>3,02</w:t>
            </w:r>
          </w:p>
        </w:tc>
      </w:tr>
      <w:tr w:rsidR="00C94528" w:rsidRPr="0069310A" w:rsidTr="00553A03">
        <w:tc>
          <w:tcPr>
            <w:tcW w:w="1973" w:type="dxa"/>
            <w:vAlign w:val="center"/>
          </w:tcPr>
          <w:p w:rsidR="00C94528" w:rsidRPr="0025476A" w:rsidRDefault="00C94528" w:rsidP="00634D6E">
            <w:pPr>
              <w:autoSpaceDE w:val="0"/>
              <w:autoSpaceDN w:val="0"/>
              <w:adjustRightInd w:val="0"/>
              <w:spacing w:after="0"/>
              <w:jc w:val="left"/>
              <w:rPr>
                <w:rFonts w:cs="Arial"/>
                <w:bCs/>
                <w:sz w:val="16"/>
                <w:szCs w:val="16"/>
              </w:rPr>
            </w:pPr>
            <w:r w:rsidRPr="0025476A">
              <w:rPr>
                <w:rFonts w:cs="Arial"/>
                <w:bCs/>
                <w:sz w:val="16"/>
                <w:szCs w:val="16"/>
              </w:rPr>
              <w:t>Corumbataí</w:t>
            </w:r>
          </w:p>
        </w:tc>
        <w:tc>
          <w:tcPr>
            <w:tcW w:w="1973" w:type="dxa"/>
            <w:vAlign w:val="center"/>
          </w:tcPr>
          <w:p w:rsidR="00C94528" w:rsidRPr="0069310A" w:rsidRDefault="00C94528" w:rsidP="00C9108B">
            <w:pPr>
              <w:autoSpaceDE w:val="0"/>
              <w:autoSpaceDN w:val="0"/>
              <w:adjustRightInd w:val="0"/>
              <w:spacing w:after="0"/>
              <w:jc w:val="center"/>
              <w:rPr>
                <w:rFonts w:cs="Arial"/>
                <w:b/>
                <w:bCs/>
                <w:sz w:val="16"/>
                <w:szCs w:val="16"/>
              </w:rPr>
            </w:pPr>
            <w:r w:rsidRPr="0069310A">
              <w:rPr>
                <w:rFonts w:cs="Arial"/>
                <w:sz w:val="16"/>
                <w:szCs w:val="16"/>
              </w:rPr>
              <w:t>4,70</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sz w:val="16"/>
                <w:szCs w:val="16"/>
              </w:rPr>
              <w:t>3,20</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sz w:val="16"/>
                <w:szCs w:val="16"/>
              </w:rPr>
              <w:t>1,27</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b/>
                <w:bCs/>
                <w:sz w:val="16"/>
                <w:szCs w:val="16"/>
              </w:rPr>
              <w:t>2,77</w:t>
            </w:r>
          </w:p>
        </w:tc>
      </w:tr>
      <w:tr w:rsidR="00C94528" w:rsidRPr="0069310A" w:rsidTr="00553A03">
        <w:tc>
          <w:tcPr>
            <w:tcW w:w="1973" w:type="dxa"/>
            <w:vAlign w:val="center"/>
          </w:tcPr>
          <w:p w:rsidR="00C94528" w:rsidRPr="0025476A" w:rsidRDefault="005A0C41" w:rsidP="005A0C41">
            <w:pPr>
              <w:autoSpaceDE w:val="0"/>
              <w:autoSpaceDN w:val="0"/>
              <w:adjustRightInd w:val="0"/>
              <w:spacing w:after="0"/>
              <w:jc w:val="left"/>
              <w:rPr>
                <w:rFonts w:cs="Arial"/>
                <w:bCs/>
                <w:sz w:val="16"/>
                <w:szCs w:val="16"/>
              </w:rPr>
            </w:pPr>
            <w:r w:rsidRPr="0025476A">
              <w:rPr>
                <w:rFonts w:cs="Arial"/>
                <w:bCs/>
                <w:sz w:val="16"/>
                <w:szCs w:val="16"/>
              </w:rPr>
              <w:t xml:space="preserve">Jaguari </w:t>
            </w:r>
          </w:p>
        </w:tc>
        <w:tc>
          <w:tcPr>
            <w:tcW w:w="1973"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sz w:val="16"/>
                <w:szCs w:val="16"/>
              </w:rPr>
              <w:t>7,20</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sz w:val="16"/>
                <w:szCs w:val="16"/>
              </w:rPr>
              <w:t>6,87</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sz w:val="16"/>
                <w:szCs w:val="16"/>
              </w:rPr>
              <w:t>1,81</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b/>
                <w:bCs/>
                <w:sz w:val="16"/>
                <w:szCs w:val="16"/>
              </w:rPr>
              <w:t>2,14</w:t>
            </w:r>
          </w:p>
        </w:tc>
      </w:tr>
      <w:tr w:rsidR="00C94528" w:rsidRPr="0069310A" w:rsidTr="00553A03">
        <w:tc>
          <w:tcPr>
            <w:tcW w:w="1973" w:type="dxa"/>
            <w:vAlign w:val="center"/>
          </w:tcPr>
          <w:p w:rsidR="00C94528" w:rsidRPr="0025476A" w:rsidRDefault="005A0C41" w:rsidP="005A0C41">
            <w:pPr>
              <w:autoSpaceDE w:val="0"/>
              <w:autoSpaceDN w:val="0"/>
              <w:adjustRightInd w:val="0"/>
              <w:spacing w:after="0"/>
              <w:jc w:val="left"/>
              <w:rPr>
                <w:rFonts w:cs="Arial"/>
                <w:bCs/>
                <w:sz w:val="16"/>
                <w:szCs w:val="16"/>
              </w:rPr>
            </w:pPr>
            <w:r w:rsidRPr="0025476A">
              <w:rPr>
                <w:rFonts w:cs="Arial"/>
                <w:bCs/>
                <w:sz w:val="16"/>
                <w:szCs w:val="16"/>
              </w:rPr>
              <w:t xml:space="preserve">Piracicaba </w:t>
            </w:r>
          </w:p>
        </w:tc>
        <w:tc>
          <w:tcPr>
            <w:tcW w:w="1973"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sz w:val="16"/>
                <w:szCs w:val="16"/>
              </w:rPr>
              <w:t>8,16</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sz w:val="16"/>
                <w:szCs w:val="16"/>
              </w:rPr>
              <w:t>7,87</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sz w:val="16"/>
                <w:szCs w:val="16"/>
              </w:rPr>
              <w:t>5,90</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b/>
                <w:bCs/>
                <w:sz w:val="16"/>
                <w:szCs w:val="16"/>
              </w:rPr>
              <w:t>6,19</w:t>
            </w:r>
          </w:p>
        </w:tc>
      </w:tr>
      <w:tr w:rsidR="00C94528" w:rsidRPr="0069310A" w:rsidTr="00553A03">
        <w:tc>
          <w:tcPr>
            <w:tcW w:w="1973" w:type="dxa"/>
            <w:vAlign w:val="center"/>
          </w:tcPr>
          <w:p w:rsidR="00C94528" w:rsidRPr="0025476A" w:rsidRDefault="005A0C41" w:rsidP="005A0C41">
            <w:pPr>
              <w:autoSpaceDE w:val="0"/>
              <w:autoSpaceDN w:val="0"/>
              <w:adjustRightInd w:val="0"/>
              <w:spacing w:after="0"/>
              <w:jc w:val="left"/>
              <w:rPr>
                <w:rFonts w:cs="Arial"/>
                <w:bCs/>
                <w:sz w:val="16"/>
                <w:szCs w:val="16"/>
              </w:rPr>
            </w:pPr>
            <w:r w:rsidRPr="0025476A">
              <w:rPr>
                <w:rFonts w:cs="Arial"/>
                <w:bCs/>
                <w:sz w:val="16"/>
                <w:szCs w:val="16"/>
              </w:rPr>
              <w:t xml:space="preserve">Capivari </w:t>
            </w:r>
          </w:p>
        </w:tc>
        <w:tc>
          <w:tcPr>
            <w:tcW w:w="1973"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sz w:val="16"/>
                <w:szCs w:val="16"/>
              </w:rPr>
              <w:t>2,38</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sz w:val="16"/>
                <w:szCs w:val="16"/>
              </w:rPr>
              <w:t>3,96</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sz w:val="16"/>
                <w:szCs w:val="16"/>
              </w:rPr>
              <w:t>3,06</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b/>
                <w:bCs/>
                <w:sz w:val="16"/>
                <w:szCs w:val="16"/>
              </w:rPr>
              <w:t>1,48</w:t>
            </w:r>
          </w:p>
        </w:tc>
      </w:tr>
      <w:tr w:rsidR="00C94528" w:rsidRPr="0069310A" w:rsidTr="00553A03">
        <w:tc>
          <w:tcPr>
            <w:tcW w:w="1973" w:type="dxa"/>
            <w:vAlign w:val="center"/>
          </w:tcPr>
          <w:p w:rsidR="00C94528" w:rsidRPr="0025476A" w:rsidRDefault="005A0C41" w:rsidP="005A0C41">
            <w:pPr>
              <w:autoSpaceDE w:val="0"/>
              <w:autoSpaceDN w:val="0"/>
              <w:adjustRightInd w:val="0"/>
              <w:spacing w:after="0"/>
              <w:jc w:val="left"/>
              <w:rPr>
                <w:rFonts w:cs="Arial"/>
                <w:bCs/>
                <w:sz w:val="16"/>
                <w:szCs w:val="16"/>
              </w:rPr>
            </w:pPr>
            <w:r w:rsidRPr="0025476A">
              <w:rPr>
                <w:rFonts w:cs="Arial"/>
                <w:bCs/>
                <w:sz w:val="16"/>
                <w:szCs w:val="16"/>
              </w:rPr>
              <w:t xml:space="preserve">Jundiaí </w:t>
            </w:r>
          </w:p>
        </w:tc>
        <w:tc>
          <w:tcPr>
            <w:tcW w:w="1973"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sz w:val="16"/>
                <w:szCs w:val="16"/>
              </w:rPr>
              <w:t>3,50</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sz w:val="16"/>
                <w:szCs w:val="16"/>
              </w:rPr>
              <w:t>5,45</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sz w:val="16"/>
                <w:szCs w:val="16"/>
              </w:rPr>
              <w:t>2,55</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b/>
                <w:bCs/>
                <w:sz w:val="16"/>
                <w:szCs w:val="16"/>
              </w:rPr>
              <w:t>0,59</w:t>
            </w:r>
          </w:p>
        </w:tc>
      </w:tr>
      <w:tr w:rsidR="00C94528" w:rsidRPr="0069310A" w:rsidTr="00553A03">
        <w:tc>
          <w:tcPr>
            <w:tcW w:w="1973" w:type="dxa"/>
            <w:vAlign w:val="center"/>
          </w:tcPr>
          <w:p w:rsidR="00C94528" w:rsidRPr="0069310A" w:rsidRDefault="005A0C41" w:rsidP="005A0C41">
            <w:pPr>
              <w:autoSpaceDE w:val="0"/>
              <w:autoSpaceDN w:val="0"/>
              <w:adjustRightInd w:val="0"/>
              <w:spacing w:after="0"/>
              <w:jc w:val="left"/>
              <w:rPr>
                <w:rFonts w:cs="Arial"/>
                <w:b/>
                <w:bCs/>
                <w:sz w:val="16"/>
                <w:szCs w:val="16"/>
              </w:rPr>
            </w:pPr>
            <w:r w:rsidRPr="0069310A">
              <w:rPr>
                <w:rFonts w:cs="Arial"/>
                <w:b/>
                <w:bCs/>
                <w:sz w:val="16"/>
                <w:szCs w:val="16"/>
              </w:rPr>
              <w:t xml:space="preserve">TOTAL PCJ </w:t>
            </w:r>
          </w:p>
        </w:tc>
        <w:tc>
          <w:tcPr>
            <w:tcW w:w="1973"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b/>
                <w:bCs/>
                <w:sz w:val="16"/>
                <w:szCs w:val="16"/>
              </w:rPr>
              <w:t>37,98</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b/>
                <w:bCs/>
                <w:sz w:val="16"/>
                <w:szCs w:val="16"/>
              </w:rPr>
              <w:t>39,51</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b/>
                <w:bCs/>
                <w:sz w:val="16"/>
                <w:szCs w:val="16"/>
              </w:rPr>
              <w:t>22,08</w:t>
            </w:r>
          </w:p>
        </w:tc>
        <w:tc>
          <w:tcPr>
            <w:tcW w:w="1974" w:type="dxa"/>
            <w:vAlign w:val="center"/>
          </w:tcPr>
          <w:p w:rsidR="00C94528" w:rsidRPr="0069310A" w:rsidRDefault="005A0C41" w:rsidP="00C9108B">
            <w:pPr>
              <w:autoSpaceDE w:val="0"/>
              <w:autoSpaceDN w:val="0"/>
              <w:adjustRightInd w:val="0"/>
              <w:spacing w:after="0"/>
              <w:jc w:val="center"/>
              <w:rPr>
                <w:rFonts w:cs="Arial"/>
                <w:b/>
                <w:bCs/>
                <w:sz w:val="16"/>
                <w:szCs w:val="16"/>
              </w:rPr>
            </w:pPr>
            <w:r w:rsidRPr="0069310A">
              <w:rPr>
                <w:rFonts w:cs="Arial"/>
                <w:b/>
                <w:bCs/>
                <w:sz w:val="16"/>
                <w:szCs w:val="16"/>
              </w:rPr>
              <w:t>20,55</w:t>
            </w:r>
          </w:p>
        </w:tc>
      </w:tr>
    </w:tbl>
    <w:p w:rsidR="00C9108B" w:rsidRPr="0069310A" w:rsidRDefault="00C9108B" w:rsidP="00C9108B">
      <w:pPr>
        <w:autoSpaceDE w:val="0"/>
        <w:autoSpaceDN w:val="0"/>
        <w:adjustRightInd w:val="0"/>
        <w:rPr>
          <w:rFonts w:cs="Arial"/>
          <w:bCs/>
          <w:sz w:val="16"/>
          <w:szCs w:val="16"/>
        </w:rPr>
      </w:pPr>
      <w:r w:rsidRPr="0069310A">
        <w:rPr>
          <w:rFonts w:cs="Arial"/>
          <w:bCs/>
          <w:sz w:val="16"/>
          <w:szCs w:val="16"/>
        </w:rPr>
        <w:t>Fonte: Plano da Bacia PCJ 2010 2020 – Relatório Final</w:t>
      </w:r>
    </w:p>
    <w:p w:rsidR="00C94528" w:rsidRPr="0069310A" w:rsidRDefault="00113578" w:rsidP="00CF7741">
      <w:r w:rsidRPr="0069310A">
        <w:t xml:space="preserve">A </w:t>
      </w:r>
      <w:r w:rsidR="005A0C41" w:rsidRPr="0069310A">
        <w:t xml:space="preserve">situação </w:t>
      </w:r>
      <w:r w:rsidRPr="0069310A">
        <w:t>se</w:t>
      </w:r>
      <w:r w:rsidR="005A0C41" w:rsidRPr="0069310A">
        <w:t xml:space="preserve"> agrava em 2020, uma vez que estima-se que as captações atinjam 39,51 m³/s, superando a disponibilidade estimada, enquanto os lançamentos devem somar 22,08 m³/s, cerca de 57% das vazões captadas, totalizando um uso de 17,43 m³/s.</w:t>
      </w:r>
    </w:p>
    <w:p w:rsidR="00FC713F" w:rsidRPr="0069310A" w:rsidRDefault="00FC713F" w:rsidP="00CF7741">
      <w:r w:rsidRPr="0069310A">
        <w:t>As demandas totais na região deverão chegar a 39,00 m³/s no ano 2014 e 41,61 m³/s em 2020 (sendo 22,63 m³/s destinados ao abastecimento humano), indicando, com isso, uma demanda incremental de 5,27 m³/s em relação às demandas atuais (em torno de 36,34 m³/s).</w:t>
      </w:r>
    </w:p>
    <w:p w:rsidR="00553A03" w:rsidRPr="0069310A" w:rsidRDefault="00113578" w:rsidP="00553A03">
      <w:pPr>
        <w:pStyle w:val="Quadro"/>
      </w:pPr>
      <w:r w:rsidRPr="0069310A">
        <w:t>Tabela 3.2</w:t>
      </w:r>
      <w:r w:rsidR="008046BD">
        <w:t>-</w:t>
      </w:r>
      <w:r w:rsidR="00CC508E">
        <w:t>5</w:t>
      </w:r>
      <w:r w:rsidRPr="0069310A">
        <w:t>. Prognóstico 20</w:t>
      </w:r>
      <w:r w:rsidR="008046BD">
        <w:t>35.</w:t>
      </w:r>
      <w:r w:rsidRPr="0069310A">
        <w:t xml:space="preserve"> Cenário </w:t>
      </w:r>
      <w:r w:rsidR="008046BD" w:rsidRPr="0069310A">
        <w:t>Tendencial</w:t>
      </w:r>
      <w:r w:rsidR="008046BD">
        <w:t xml:space="preserve"> </w:t>
      </w:r>
      <w:r w:rsidR="0035540A">
        <w:t xml:space="preserve">– </w:t>
      </w:r>
      <w:r w:rsidR="00553A03">
        <w:t>Bacia PCJ</w:t>
      </w:r>
    </w:p>
    <w:tbl>
      <w:tblPr>
        <w:tblStyle w:val="Tabelacomgrade"/>
        <w:tblW w:w="9889" w:type="dxa"/>
        <w:tblLayout w:type="fixed"/>
        <w:tblCellMar>
          <w:left w:w="57" w:type="dxa"/>
          <w:right w:w="57" w:type="dxa"/>
        </w:tblCellMar>
        <w:tblLook w:val="04A0" w:firstRow="1" w:lastRow="0" w:firstColumn="1" w:lastColumn="0" w:noHBand="0" w:noVBand="1"/>
      </w:tblPr>
      <w:tblGrid>
        <w:gridCol w:w="1242"/>
        <w:gridCol w:w="1134"/>
        <w:gridCol w:w="1276"/>
        <w:gridCol w:w="1276"/>
        <w:gridCol w:w="2126"/>
        <w:gridCol w:w="2835"/>
      </w:tblGrid>
      <w:tr w:rsidR="00113578" w:rsidRPr="0069310A" w:rsidTr="00B8203E">
        <w:trPr>
          <w:tblHeader/>
        </w:trPr>
        <w:tc>
          <w:tcPr>
            <w:tcW w:w="1242" w:type="dxa"/>
            <w:vMerge w:val="restart"/>
            <w:shd w:val="clear" w:color="auto" w:fill="BFBFBF" w:themeFill="background1" w:themeFillShade="BF"/>
            <w:vAlign w:val="center"/>
          </w:tcPr>
          <w:p w:rsidR="00113578" w:rsidRPr="0069310A" w:rsidRDefault="00113578" w:rsidP="00CF7741">
            <w:pPr>
              <w:spacing w:after="0"/>
              <w:jc w:val="center"/>
              <w:rPr>
                <w:rFonts w:cs="Arial"/>
                <w:b/>
                <w:sz w:val="16"/>
                <w:szCs w:val="16"/>
              </w:rPr>
            </w:pPr>
            <w:r w:rsidRPr="0069310A">
              <w:rPr>
                <w:rFonts w:cs="Arial"/>
                <w:b/>
                <w:sz w:val="16"/>
                <w:szCs w:val="16"/>
              </w:rPr>
              <w:t>População</w:t>
            </w:r>
          </w:p>
        </w:tc>
        <w:tc>
          <w:tcPr>
            <w:tcW w:w="3686" w:type="dxa"/>
            <w:gridSpan w:val="3"/>
            <w:shd w:val="clear" w:color="auto" w:fill="BFBFBF" w:themeFill="background1" w:themeFillShade="BF"/>
            <w:vAlign w:val="center"/>
          </w:tcPr>
          <w:p w:rsidR="00113578" w:rsidRPr="0069310A" w:rsidRDefault="00113578" w:rsidP="00CF7741">
            <w:pPr>
              <w:spacing w:after="0"/>
              <w:jc w:val="center"/>
              <w:rPr>
                <w:rFonts w:cs="Arial"/>
                <w:b/>
                <w:sz w:val="16"/>
                <w:szCs w:val="16"/>
              </w:rPr>
            </w:pPr>
            <w:r w:rsidRPr="0069310A">
              <w:rPr>
                <w:rFonts w:cs="Arial"/>
                <w:b/>
                <w:sz w:val="16"/>
                <w:szCs w:val="16"/>
              </w:rPr>
              <w:t>Demandas (m</w:t>
            </w:r>
            <w:r w:rsidRPr="0069310A">
              <w:rPr>
                <w:rFonts w:cs="Arial"/>
                <w:b/>
                <w:sz w:val="16"/>
                <w:szCs w:val="16"/>
                <w:vertAlign w:val="superscript"/>
              </w:rPr>
              <w:t>3</w:t>
            </w:r>
            <w:r w:rsidRPr="0069310A">
              <w:rPr>
                <w:rFonts w:cs="Arial"/>
                <w:b/>
                <w:sz w:val="16"/>
                <w:szCs w:val="16"/>
              </w:rPr>
              <w:t>/s)</w:t>
            </w:r>
          </w:p>
        </w:tc>
        <w:tc>
          <w:tcPr>
            <w:tcW w:w="2126" w:type="dxa"/>
            <w:vMerge w:val="restart"/>
            <w:shd w:val="clear" w:color="auto" w:fill="BFBFBF" w:themeFill="background1" w:themeFillShade="BF"/>
            <w:vAlign w:val="center"/>
          </w:tcPr>
          <w:p w:rsidR="00113578" w:rsidRPr="0069310A" w:rsidRDefault="00113578" w:rsidP="00CF7741">
            <w:pPr>
              <w:spacing w:after="0"/>
              <w:jc w:val="center"/>
              <w:rPr>
                <w:rFonts w:cs="Arial"/>
                <w:b/>
                <w:sz w:val="16"/>
                <w:szCs w:val="16"/>
              </w:rPr>
            </w:pPr>
            <w:r w:rsidRPr="0069310A">
              <w:rPr>
                <w:rFonts w:cs="Arial"/>
                <w:b/>
                <w:sz w:val="16"/>
                <w:szCs w:val="16"/>
              </w:rPr>
              <w:t>Cargas orgânicas domésticas</w:t>
            </w:r>
          </w:p>
          <w:p w:rsidR="00113578" w:rsidRPr="0069310A" w:rsidRDefault="00113578" w:rsidP="00CF7741">
            <w:pPr>
              <w:spacing w:after="0"/>
              <w:jc w:val="center"/>
              <w:rPr>
                <w:rFonts w:cs="Arial"/>
                <w:b/>
                <w:sz w:val="16"/>
                <w:szCs w:val="16"/>
              </w:rPr>
            </w:pPr>
            <w:r w:rsidRPr="0069310A">
              <w:rPr>
                <w:rFonts w:cs="Arial"/>
                <w:b/>
                <w:sz w:val="16"/>
                <w:szCs w:val="16"/>
              </w:rPr>
              <w:t>(</w:t>
            </w:r>
            <w:proofErr w:type="gramStart"/>
            <w:r w:rsidRPr="0069310A">
              <w:rPr>
                <w:rFonts w:cs="Arial"/>
                <w:b/>
                <w:sz w:val="16"/>
                <w:szCs w:val="16"/>
              </w:rPr>
              <w:t>kg</w:t>
            </w:r>
            <w:proofErr w:type="gramEnd"/>
            <w:r w:rsidRPr="0069310A">
              <w:rPr>
                <w:rFonts w:cs="Arial"/>
                <w:b/>
                <w:sz w:val="16"/>
                <w:szCs w:val="16"/>
              </w:rPr>
              <w:t xml:space="preserve"> </w:t>
            </w:r>
            <w:r w:rsidR="00CF7741" w:rsidRPr="0069310A">
              <w:rPr>
                <w:rFonts w:cs="Arial"/>
                <w:b/>
                <w:sz w:val="16"/>
                <w:szCs w:val="16"/>
              </w:rPr>
              <w:t>DBO</w:t>
            </w:r>
            <w:r w:rsidRPr="0069310A">
              <w:rPr>
                <w:rFonts w:cs="Arial"/>
                <w:b/>
                <w:sz w:val="16"/>
                <w:szCs w:val="16"/>
              </w:rPr>
              <w:t>/dia)</w:t>
            </w:r>
          </w:p>
        </w:tc>
        <w:tc>
          <w:tcPr>
            <w:tcW w:w="2835" w:type="dxa"/>
            <w:vMerge w:val="restart"/>
            <w:shd w:val="clear" w:color="auto" w:fill="BFBFBF" w:themeFill="background1" w:themeFillShade="BF"/>
            <w:vAlign w:val="center"/>
          </w:tcPr>
          <w:p w:rsidR="00113578" w:rsidRPr="0069310A" w:rsidRDefault="00113578" w:rsidP="00CF7741">
            <w:pPr>
              <w:spacing w:after="0"/>
              <w:jc w:val="center"/>
              <w:rPr>
                <w:rFonts w:cs="Arial"/>
                <w:b/>
                <w:sz w:val="16"/>
                <w:szCs w:val="16"/>
              </w:rPr>
            </w:pPr>
            <w:r w:rsidRPr="0069310A">
              <w:rPr>
                <w:rFonts w:cs="Arial"/>
                <w:b/>
                <w:sz w:val="16"/>
                <w:szCs w:val="16"/>
              </w:rPr>
              <w:t>Carga orgânica industrial remanescente</w:t>
            </w:r>
          </w:p>
          <w:p w:rsidR="00113578" w:rsidRPr="0069310A" w:rsidRDefault="00113578" w:rsidP="00CF7741">
            <w:pPr>
              <w:spacing w:after="0"/>
              <w:jc w:val="center"/>
              <w:rPr>
                <w:rFonts w:cs="Arial"/>
                <w:b/>
                <w:sz w:val="16"/>
                <w:szCs w:val="16"/>
              </w:rPr>
            </w:pPr>
            <w:r w:rsidRPr="0069310A">
              <w:rPr>
                <w:rFonts w:cs="Arial"/>
                <w:b/>
                <w:sz w:val="16"/>
                <w:szCs w:val="16"/>
              </w:rPr>
              <w:t>(</w:t>
            </w:r>
            <w:proofErr w:type="gramStart"/>
            <w:r w:rsidRPr="0069310A">
              <w:rPr>
                <w:rFonts w:cs="Arial"/>
                <w:b/>
                <w:sz w:val="16"/>
                <w:szCs w:val="16"/>
              </w:rPr>
              <w:t>kg</w:t>
            </w:r>
            <w:proofErr w:type="gramEnd"/>
            <w:r w:rsidRPr="0069310A">
              <w:rPr>
                <w:rFonts w:cs="Arial"/>
                <w:b/>
                <w:sz w:val="16"/>
                <w:szCs w:val="16"/>
              </w:rPr>
              <w:t xml:space="preserve"> </w:t>
            </w:r>
            <w:r w:rsidR="00CF7741" w:rsidRPr="0069310A">
              <w:rPr>
                <w:rFonts w:cs="Arial"/>
                <w:b/>
                <w:sz w:val="16"/>
                <w:szCs w:val="16"/>
              </w:rPr>
              <w:t>DBO</w:t>
            </w:r>
            <w:r w:rsidRPr="0069310A">
              <w:rPr>
                <w:rFonts w:cs="Arial"/>
                <w:b/>
                <w:sz w:val="16"/>
                <w:szCs w:val="16"/>
              </w:rPr>
              <w:t>/dia)</w:t>
            </w:r>
          </w:p>
        </w:tc>
      </w:tr>
      <w:tr w:rsidR="00113578" w:rsidRPr="0069310A" w:rsidTr="00B8203E">
        <w:trPr>
          <w:tblHeader/>
        </w:trPr>
        <w:tc>
          <w:tcPr>
            <w:tcW w:w="1242" w:type="dxa"/>
            <w:vMerge/>
            <w:shd w:val="clear" w:color="auto" w:fill="BFBFBF" w:themeFill="background1" w:themeFillShade="BF"/>
            <w:vAlign w:val="center"/>
          </w:tcPr>
          <w:p w:rsidR="00113578" w:rsidRPr="0069310A" w:rsidRDefault="00113578" w:rsidP="00CF7741">
            <w:pPr>
              <w:spacing w:after="0"/>
              <w:jc w:val="center"/>
              <w:rPr>
                <w:rFonts w:cs="Arial"/>
                <w:b/>
                <w:sz w:val="16"/>
                <w:szCs w:val="16"/>
              </w:rPr>
            </w:pPr>
          </w:p>
        </w:tc>
        <w:tc>
          <w:tcPr>
            <w:tcW w:w="1134" w:type="dxa"/>
            <w:shd w:val="clear" w:color="auto" w:fill="BFBFBF" w:themeFill="background1" w:themeFillShade="BF"/>
            <w:vAlign w:val="center"/>
          </w:tcPr>
          <w:p w:rsidR="00113578" w:rsidRPr="0069310A" w:rsidRDefault="00113578" w:rsidP="00CF7741">
            <w:pPr>
              <w:spacing w:after="0"/>
              <w:jc w:val="center"/>
              <w:rPr>
                <w:rFonts w:cs="Arial"/>
                <w:b/>
                <w:sz w:val="16"/>
                <w:szCs w:val="16"/>
              </w:rPr>
            </w:pPr>
            <w:r w:rsidRPr="0069310A">
              <w:rPr>
                <w:rFonts w:cs="Arial"/>
                <w:b/>
                <w:sz w:val="16"/>
                <w:szCs w:val="16"/>
              </w:rPr>
              <w:t>Urbana</w:t>
            </w:r>
          </w:p>
        </w:tc>
        <w:tc>
          <w:tcPr>
            <w:tcW w:w="1276" w:type="dxa"/>
            <w:shd w:val="clear" w:color="auto" w:fill="BFBFBF" w:themeFill="background1" w:themeFillShade="BF"/>
            <w:vAlign w:val="center"/>
          </w:tcPr>
          <w:p w:rsidR="00113578" w:rsidRPr="0069310A" w:rsidRDefault="00113578" w:rsidP="00CF7741">
            <w:pPr>
              <w:spacing w:after="0"/>
              <w:jc w:val="center"/>
              <w:rPr>
                <w:rFonts w:cs="Arial"/>
                <w:b/>
                <w:sz w:val="16"/>
                <w:szCs w:val="16"/>
              </w:rPr>
            </w:pPr>
            <w:r w:rsidRPr="0069310A">
              <w:rPr>
                <w:rFonts w:cs="Arial"/>
                <w:b/>
                <w:sz w:val="16"/>
                <w:szCs w:val="16"/>
              </w:rPr>
              <w:t>Ind</w:t>
            </w:r>
            <w:r w:rsidR="00CF7741" w:rsidRPr="0069310A">
              <w:rPr>
                <w:rFonts w:cs="Arial"/>
                <w:b/>
                <w:sz w:val="16"/>
                <w:szCs w:val="16"/>
              </w:rPr>
              <w:t>ú</w:t>
            </w:r>
            <w:r w:rsidRPr="0069310A">
              <w:rPr>
                <w:rFonts w:cs="Arial"/>
                <w:b/>
                <w:sz w:val="16"/>
                <w:szCs w:val="16"/>
              </w:rPr>
              <w:t>stria</w:t>
            </w:r>
          </w:p>
        </w:tc>
        <w:tc>
          <w:tcPr>
            <w:tcW w:w="1276" w:type="dxa"/>
            <w:shd w:val="clear" w:color="auto" w:fill="BFBFBF" w:themeFill="background1" w:themeFillShade="BF"/>
            <w:vAlign w:val="center"/>
          </w:tcPr>
          <w:p w:rsidR="00113578" w:rsidRPr="0069310A" w:rsidRDefault="00113578" w:rsidP="00CF7741">
            <w:pPr>
              <w:spacing w:after="0"/>
              <w:jc w:val="center"/>
              <w:rPr>
                <w:rFonts w:cs="Arial"/>
                <w:b/>
                <w:sz w:val="16"/>
                <w:szCs w:val="16"/>
              </w:rPr>
            </w:pPr>
            <w:r w:rsidRPr="0069310A">
              <w:rPr>
                <w:rFonts w:cs="Arial"/>
                <w:b/>
                <w:sz w:val="16"/>
                <w:szCs w:val="16"/>
              </w:rPr>
              <w:t>Irrigação</w:t>
            </w:r>
          </w:p>
        </w:tc>
        <w:tc>
          <w:tcPr>
            <w:tcW w:w="2126" w:type="dxa"/>
            <w:vMerge/>
            <w:shd w:val="clear" w:color="auto" w:fill="BFBFBF" w:themeFill="background1" w:themeFillShade="BF"/>
            <w:vAlign w:val="center"/>
          </w:tcPr>
          <w:p w:rsidR="00113578" w:rsidRPr="0069310A" w:rsidRDefault="00113578" w:rsidP="00CF7741">
            <w:pPr>
              <w:spacing w:after="0"/>
              <w:jc w:val="center"/>
              <w:rPr>
                <w:rFonts w:cs="Arial"/>
                <w:sz w:val="16"/>
                <w:szCs w:val="16"/>
              </w:rPr>
            </w:pPr>
          </w:p>
        </w:tc>
        <w:tc>
          <w:tcPr>
            <w:tcW w:w="2835" w:type="dxa"/>
            <w:vMerge/>
            <w:shd w:val="clear" w:color="auto" w:fill="BFBFBF" w:themeFill="background1" w:themeFillShade="BF"/>
            <w:vAlign w:val="center"/>
          </w:tcPr>
          <w:p w:rsidR="00113578" w:rsidRPr="0069310A" w:rsidRDefault="00113578" w:rsidP="00CF7741">
            <w:pPr>
              <w:spacing w:after="0"/>
              <w:jc w:val="center"/>
              <w:rPr>
                <w:rFonts w:cs="Arial"/>
                <w:sz w:val="16"/>
                <w:szCs w:val="16"/>
              </w:rPr>
            </w:pPr>
          </w:p>
        </w:tc>
      </w:tr>
      <w:tr w:rsidR="00113578" w:rsidRPr="0069310A" w:rsidTr="00553A03">
        <w:tc>
          <w:tcPr>
            <w:tcW w:w="1242" w:type="dxa"/>
            <w:vAlign w:val="center"/>
          </w:tcPr>
          <w:p w:rsidR="00113578" w:rsidRPr="0069310A" w:rsidRDefault="00113578" w:rsidP="00CF7741">
            <w:pPr>
              <w:spacing w:after="0"/>
              <w:jc w:val="center"/>
              <w:rPr>
                <w:rFonts w:cs="Arial"/>
                <w:sz w:val="16"/>
                <w:szCs w:val="16"/>
              </w:rPr>
            </w:pPr>
            <w:r w:rsidRPr="0069310A">
              <w:rPr>
                <w:rFonts w:cs="Arial"/>
                <w:b/>
                <w:bCs/>
                <w:sz w:val="16"/>
                <w:szCs w:val="16"/>
              </w:rPr>
              <w:t>5.880.246</w:t>
            </w:r>
          </w:p>
        </w:tc>
        <w:tc>
          <w:tcPr>
            <w:tcW w:w="1134" w:type="dxa"/>
            <w:vAlign w:val="center"/>
          </w:tcPr>
          <w:p w:rsidR="00113578" w:rsidRPr="0069310A" w:rsidRDefault="00113578" w:rsidP="00CF7741">
            <w:pPr>
              <w:spacing w:after="0"/>
              <w:jc w:val="center"/>
              <w:rPr>
                <w:rFonts w:cs="Arial"/>
                <w:sz w:val="16"/>
                <w:szCs w:val="16"/>
              </w:rPr>
            </w:pPr>
            <w:r w:rsidRPr="0069310A">
              <w:rPr>
                <w:rFonts w:cs="Arial"/>
                <w:b/>
                <w:bCs/>
                <w:sz w:val="16"/>
                <w:szCs w:val="16"/>
              </w:rPr>
              <w:t>24,64</w:t>
            </w:r>
          </w:p>
        </w:tc>
        <w:tc>
          <w:tcPr>
            <w:tcW w:w="1276" w:type="dxa"/>
            <w:vAlign w:val="center"/>
          </w:tcPr>
          <w:p w:rsidR="00113578" w:rsidRPr="0069310A" w:rsidRDefault="00113578" w:rsidP="00CF7741">
            <w:pPr>
              <w:spacing w:after="0"/>
              <w:jc w:val="center"/>
              <w:rPr>
                <w:rFonts w:cs="Arial"/>
                <w:sz w:val="16"/>
                <w:szCs w:val="16"/>
              </w:rPr>
            </w:pPr>
            <w:r w:rsidRPr="0069310A">
              <w:rPr>
                <w:rFonts w:cs="Arial"/>
                <w:b/>
                <w:bCs/>
                <w:sz w:val="16"/>
                <w:szCs w:val="16"/>
              </w:rPr>
              <w:t>14,4</w:t>
            </w:r>
          </w:p>
        </w:tc>
        <w:tc>
          <w:tcPr>
            <w:tcW w:w="1276" w:type="dxa"/>
            <w:vAlign w:val="center"/>
          </w:tcPr>
          <w:p w:rsidR="00113578" w:rsidRPr="0069310A" w:rsidRDefault="00113578" w:rsidP="00CF7741">
            <w:pPr>
              <w:spacing w:after="0"/>
              <w:jc w:val="center"/>
              <w:rPr>
                <w:rFonts w:cs="Arial"/>
                <w:sz w:val="16"/>
                <w:szCs w:val="16"/>
              </w:rPr>
            </w:pPr>
            <w:r w:rsidRPr="0069310A">
              <w:rPr>
                <w:rFonts w:cs="Arial"/>
                <w:b/>
                <w:bCs/>
                <w:sz w:val="16"/>
                <w:szCs w:val="16"/>
              </w:rPr>
              <w:t>7,36</w:t>
            </w:r>
          </w:p>
        </w:tc>
        <w:tc>
          <w:tcPr>
            <w:tcW w:w="2126" w:type="dxa"/>
            <w:vAlign w:val="center"/>
          </w:tcPr>
          <w:p w:rsidR="00113578" w:rsidRPr="0069310A" w:rsidRDefault="00113578" w:rsidP="00CF7741">
            <w:pPr>
              <w:spacing w:after="0"/>
              <w:jc w:val="center"/>
              <w:rPr>
                <w:rFonts w:cs="Arial"/>
                <w:sz w:val="16"/>
                <w:szCs w:val="16"/>
              </w:rPr>
            </w:pPr>
            <w:r w:rsidRPr="0069310A">
              <w:rPr>
                <w:rFonts w:cs="Arial"/>
                <w:b/>
                <w:bCs/>
                <w:sz w:val="16"/>
                <w:szCs w:val="16"/>
              </w:rPr>
              <w:t>317.533</w:t>
            </w:r>
          </w:p>
        </w:tc>
        <w:tc>
          <w:tcPr>
            <w:tcW w:w="2835" w:type="dxa"/>
            <w:vAlign w:val="center"/>
          </w:tcPr>
          <w:p w:rsidR="00113578" w:rsidRPr="0069310A" w:rsidRDefault="00113578" w:rsidP="00CF7741">
            <w:pPr>
              <w:spacing w:after="0"/>
              <w:jc w:val="center"/>
              <w:rPr>
                <w:rFonts w:cs="Arial"/>
                <w:sz w:val="16"/>
                <w:szCs w:val="16"/>
              </w:rPr>
            </w:pPr>
            <w:r w:rsidRPr="0069310A">
              <w:rPr>
                <w:rFonts w:cs="Arial"/>
                <w:b/>
                <w:bCs/>
                <w:sz w:val="16"/>
                <w:szCs w:val="16"/>
              </w:rPr>
              <w:t>42.829</w:t>
            </w:r>
          </w:p>
        </w:tc>
      </w:tr>
    </w:tbl>
    <w:p w:rsidR="00113578" w:rsidRPr="0069310A" w:rsidRDefault="00113578" w:rsidP="00113578">
      <w:pPr>
        <w:autoSpaceDE w:val="0"/>
        <w:autoSpaceDN w:val="0"/>
        <w:adjustRightInd w:val="0"/>
        <w:rPr>
          <w:rFonts w:cs="Arial"/>
          <w:bCs/>
          <w:sz w:val="16"/>
          <w:szCs w:val="16"/>
        </w:rPr>
      </w:pPr>
      <w:r w:rsidRPr="0069310A">
        <w:rPr>
          <w:rFonts w:cs="Arial"/>
          <w:bCs/>
          <w:sz w:val="16"/>
          <w:szCs w:val="16"/>
        </w:rPr>
        <w:t>Fonte: Plano da Bacia PCJ 2010 2020 – Relatório Final</w:t>
      </w:r>
    </w:p>
    <w:p w:rsidR="005A0C41" w:rsidRPr="0069310A" w:rsidRDefault="00113578" w:rsidP="00CF7741">
      <w:r w:rsidRPr="0069310A">
        <w:t xml:space="preserve">O Plano estima demandas e cargas poluidoras para </w:t>
      </w:r>
      <w:r w:rsidR="0025476A">
        <w:t>três</w:t>
      </w:r>
      <w:r w:rsidRPr="0069310A">
        <w:t xml:space="preserve"> </w:t>
      </w:r>
      <w:r w:rsidR="0025476A" w:rsidRPr="0069310A">
        <w:t>cenários alternativos</w:t>
      </w:r>
      <w:r w:rsidRPr="0069310A">
        <w:t xml:space="preserve">, mas não </w:t>
      </w:r>
      <w:r w:rsidR="0025476A">
        <w:t>apresenta balanço hídrico</w:t>
      </w:r>
      <w:r w:rsidRPr="0069310A">
        <w:t xml:space="preserve"> para eles.</w:t>
      </w:r>
    </w:p>
    <w:p w:rsidR="007E36F3" w:rsidRPr="0069310A" w:rsidRDefault="00FC713F" w:rsidP="00CF7741">
      <w:r w:rsidRPr="0069310A">
        <w:t>Na sequência</w:t>
      </w:r>
      <w:r w:rsidR="0025476A">
        <w:t>,</w:t>
      </w:r>
      <w:r w:rsidRPr="0069310A">
        <w:t xml:space="preserve"> o Plano descreve uma proposta de atualização do enquadramento dos corpos d’água. </w:t>
      </w:r>
      <w:r w:rsidR="007E36F3" w:rsidRPr="0069310A">
        <w:t>A inclusão de uma proposta de enquadramento dos corpos d’água no Plano de Recursos</w:t>
      </w:r>
      <w:r w:rsidRPr="0069310A">
        <w:t xml:space="preserve"> </w:t>
      </w:r>
      <w:r w:rsidR="007E36F3" w:rsidRPr="0069310A">
        <w:t xml:space="preserve">Hídricos das Bacias Hidrográficas é preconizada pela </w:t>
      </w:r>
      <w:r w:rsidR="0025476A" w:rsidRPr="0069310A">
        <w:t>Lei estadual 7.663/91</w:t>
      </w:r>
      <w:r w:rsidR="0025476A">
        <w:t>,</w:t>
      </w:r>
      <w:r w:rsidR="0025476A" w:rsidRPr="0069310A">
        <w:t xml:space="preserve"> </w:t>
      </w:r>
      <w:r w:rsidR="007E36F3" w:rsidRPr="0069310A">
        <w:t>que em</w:t>
      </w:r>
      <w:r w:rsidRPr="0069310A">
        <w:t xml:space="preserve"> </w:t>
      </w:r>
      <w:r w:rsidR="007E36F3" w:rsidRPr="0069310A">
        <w:t>seu artigo 17 prescreve que os planos de bacias hidrográficas conterão,</w:t>
      </w:r>
      <w:r w:rsidRPr="0069310A">
        <w:t xml:space="preserve"> dentre outros, </w:t>
      </w:r>
      <w:r w:rsidR="007E36F3" w:rsidRPr="0069310A">
        <w:t>metas de curto, médio e longo prazos para atingir índices progressivos de</w:t>
      </w:r>
      <w:r w:rsidRPr="0069310A">
        <w:t xml:space="preserve"> </w:t>
      </w:r>
      <w:r w:rsidR="007E36F3" w:rsidRPr="0069310A">
        <w:t>recuperação, proteção e conservação dos recursos hídricos da bacia, traduzidos, entre</w:t>
      </w:r>
      <w:r w:rsidRPr="0069310A">
        <w:t xml:space="preserve"> </w:t>
      </w:r>
      <w:r w:rsidR="007E36F3" w:rsidRPr="0069310A">
        <w:t>outras, em planos de utilização prioritária e propostas de enquadramento dos corpos d'água</w:t>
      </w:r>
      <w:r w:rsidRPr="0069310A">
        <w:t xml:space="preserve"> </w:t>
      </w:r>
      <w:r w:rsidR="007E36F3" w:rsidRPr="0069310A">
        <w:t>em classe de uso preponderante.</w:t>
      </w:r>
    </w:p>
    <w:p w:rsidR="007E36F3" w:rsidRPr="0069310A" w:rsidRDefault="007E36F3" w:rsidP="00CF7741">
      <w:r w:rsidRPr="0069310A">
        <w:t>De acordo com os anseios que puderam ser identificados, buscou-se</w:t>
      </w:r>
      <w:r w:rsidR="00FC713F" w:rsidRPr="0069310A">
        <w:t xml:space="preserve"> </w:t>
      </w:r>
      <w:r w:rsidRPr="0069310A">
        <w:t>elaborar uma nova proposta de reenquadramento mais conservadora para alguns trechos e</w:t>
      </w:r>
      <w:r w:rsidR="00FC713F" w:rsidRPr="0069310A">
        <w:t xml:space="preserve"> </w:t>
      </w:r>
      <w:r w:rsidRPr="0069310A">
        <w:t>mais coerente com os usos preponderantes dos cursos d’água em outros</w:t>
      </w:r>
      <w:r w:rsidR="0025476A">
        <w:t>,</w:t>
      </w:r>
      <w:r w:rsidRPr="0069310A">
        <w:t xml:space="preserve"> em substituição a</w:t>
      </w:r>
      <w:r w:rsidR="00FC713F" w:rsidRPr="0069310A">
        <w:t xml:space="preserve"> </w:t>
      </w:r>
      <w:r w:rsidRPr="0069310A">
        <w:t>de usos mais restritivos.</w:t>
      </w:r>
      <w:r w:rsidR="00FC713F" w:rsidRPr="0069310A">
        <w:t xml:space="preserve"> A </w:t>
      </w:r>
      <w:r w:rsidRPr="0069310A">
        <w:t>proposta alternativa mantém o</w:t>
      </w:r>
      <w:r w:rsidR="00FC713F" w:rsidRPr="0069310A">
        <w:t xml:space="preserve"> </w:t>
      </w:r>
      <w:r w:rsidRPr="0069310A">
        <w:t>enquadramento vigente para as bacias do rio Capivari e Piracicaba na porção paulista e</w:t>
      </w:r>
      <w:r w:rsidR="00FC713F" w:rsidRPr="0069310A">
        <w:t xml:space="preserve"> </w:t>
      </w:r>
      <w:r w:rsidRPr="0069310A">
        <w:t>classe 2 para a bacia do rio Piracicaba na porção mineira e a classificação nomeada de</w:t>
      </w:r>
      <w:r w:rsidR="00FC713F" w:rsidRPr="0069310A">
        <w:t xml:space="preserve"> </w:t>
      </w:r>
      <w:r w:rsidRPr="0069310A">
        <w:t>usos preponderantes debatida pela comunidade para a bacia do rio Jundiaí (classe 3 ao</w:t>
      </w:r>
      <w:r w:rsidR="00FC713F" w:rsidRPr="0069310A">
        <w:t xml:space="preserve"> </w:t>
      </w:r>
      <w:r w:rsidRPr="0069310A">
        <w:t>invés de classe 4).</w:t>
      </w:r>
    </w:p>
    <w:p w:rsidR="00A4639D" w:rsidRPr="0069310A" w:rsidRDefault="00A4639D" w:rsidP="00CF7741">
      <w:r w:rsidRPr="0069310A">
        <w:t>Ainda que os sistemas não sejam integrados (à exceção</w:t>
      </w:r>
      <w:r w:rsidR="00954C1C" w:rsidRPr="0069310A">
        <w:t xml:space="preserve"> dos municípios de Hortolândia, </w:t>
      </w:r>
      <w:r w:rsidRPr="0069310A">
        <w:t>Paulínia e Monte Mor), há forte interdependência entre ele</w:t>
      </w:r>
      <w:r w:rsidR="00954C1C" w:rsidRPr="0069310A">
        <w:t xml:space="preserve">s em função de muitas captações </w:t>
      </w:r>
      <w:r w:rsidRPr="0069310A">
        <w:t>situarem-se ao longo do mesmo rio, como é o caso das s</w:t>
      </w:r>
      <w:r w:rsidR="00954C1C" w:rsidRPr="0069310A">
        <w:t xml:space="preserve">edes municipais que exploram as </w:t>
      </w:r>
      <w:r w:rsidRPr="0069310A">
        <w:t>águas em diversos pontos dos rios Camanducaia, Jaguari, Ati</w:t>
      </w:r>
      <w:r w:rsidR="00954C1C" w:rsidRPr="0069310A">
        <w:t xml:space="preserve">baia, Capivari e Piracicaba, as </w:t>
      </w:r>
      <w:r w:rsidRPr="0069310A">
        <w:t>quais, por sua vez, são sensivelmente influenciadas pelo Sistema Cantareira.</w:t>
      </w:r>
    </w:p>
    <w:p w:rsidR="00A4639D" w:rsidRPr="0069310A" w:rsidRDefault="00A4639D" w:rsidP="00CF7741">
      <w:r w:rsidRPr="0069310A">
        <w:lastRenderedPageBreak/>
        <w:t>Entre os estudos de alternativas e aproveitamentos para</w:t>
      </w:r>
      <w:r w:rsidR="00954C1C" w:rsidRPr="0069310A">
        <w:t xml:space="preserve"> a região, oriundos do Plano de </w:t>
      </w:r>
      <w:r w:rsidRPr="0069310A">
        <w:t>Bacia ou de propostas antecedentes (Hidroplan, PQA, etc</w:t>
      </w:r>
      <w:r w:rsidR="00954C1C" w:rsidRPr="0069310A">
        <w:t xml:space="preserve">), previu-se que o atendimento </w:t>
      </w:r>
      <w:r w:rsidRPr="0069310A">
        <w:t>mais imediato das demandas de abastecimento público</w:t>
      </w:r>
      <w:r w:rsidR="00954C1C" w:rsidRPr="0069310A">
        <w:t xml:space="preserve"> seria equacionado por meio das </w:t>
      </w:r>
      <w:r w:rsidRPr="0069310A">
        <w:t>seguintes alternativas:</w:t>
      </w:r>
    </w:p>
    <w:p w:rsidR="00A4639D" w:rsidRPr="0069310A" w:rsidRDefault="00227051" w:rsidP="00DA798B">
      <w:pPr>
        <w:pStyle w:val="PargrafodaLista"/>
        <w:numPr>
          <w:ilvl w:val="0"/>
          <w:numId w:val="20"/>
        </w:numPr>
      </w:pPr>
      <w:r w:rsidRPr="0069310A">
        <w:t>E</w:t>
      </w:r>
      <w:r w:rsidR="00A4639D" w:rsidRPr="0069310A">
        <w:t>xploração de pequenos ou dispersos mananciai</w:t>
      </w:r>
      <w:r w:rsidR="00FB2D09" w:rsidRPr="0069310A">
        <w:t>s, inclusive subterrâneos. Está</w:t>
      </w:r>
      <w:r w:rsidR="00954C1C" w:rsidRPr="0069310A">
        <w:t xml:space="preserve"> </w:t>
      </w:r>
      <w:r w:rsidR="00FB2D09" w:rsidRPr="0069310A">
        <w:t>incluído</w:t>
      </w:r>
      <w:r w:rsidR="00A4639D" w:rsidRPr="0069310A">
        <w:t>, nesse âmbito, o aumento das captações d</w:t>
      </w:r>
      <w:r w:rsidR="00954C1C" w:rsidRPr="0069310A">
        <w:t xml:space="preserve">iretamente no rio Atibaia, </w:t>
      </w:r>
      <w:r w:rsidR="00A4639D" w:rsidRPr="0069310A">
        <w:t>vincula</w:t>
      </w:r>
      <w:r w:rsidR="00317A53">
        <w:t>d</w:t>
      </w:r>
      <w:r w:rsidR="00A4639D" w:rsidRPr="0069310A">
        <w:t xml:space="preserve">o </w:t>
      </w:r>
      <w:r w:rsidR="00317A53">
        <w:t>a</w:t>
      </w:r>
      <w:r w:rsidR="00A4639D" w:rsidRPr="0069310A">
        <w:t>o aumento das vazões do Sistema Cantareira;</w:t>
      </w:r>
    </w:p>
    <w:p w:rsidR="00A4639D" w:rsidRPr="0069310A" w:rsidRDefault="00A4639D" w:rsidP="00DA798B">
      <w:pPr>
        <w:pStyle w:val="PargrafodaLista"/>
        <w:numPr>
          <w:ilvl w:val="0"/>
          <w:numId w:val="20"/>
        </w:numPr>
      </w:pPr>
      <w:r w:rsidRPr="0069310A">
        <w:t>Barramento do rio Capivari Mirim, ampliando em 316</w:t>
      </w:r>
      <w:r w:rsidR="00954C1C" w:rsidRPr="0069310A">
        <w:t xml:space="preserve"> </w:t>
      </w:r>
      <w:r w:rsidR="00CF7741" w:rsidRPr="0069310A">
        <w:t>l</w:t>
      </w:r>
      <w:r w:rsidR="00954C1C" w:rsidRPr="0069310A">
        <w:t xml:space="preserve">/s as captações para a região </w:t>
      </w:r>
      <w:r w:rsidRPr="0069310A">
        <w:t>de Indaiatuba; e</w:t>
      </w:r>
    </w:p>
    <w:p w:rsidR="00A4639D" w:rsidRPr="0069310A" w:rsidRDefault="00A4639D" w:rsidP="00DA798B">
      <w:pPr>
        <w:pStyle w:val="PargrafodaLista"/>
        <w:numPr>
          <w:ilvl w:val="0"/>
          <w:numId w:val="20"/>
        </w:numPr>
      </w:pPr>
      <w:r w:rsidRPr="0069310A">
        <w:t xml:space="preserve">Barramento do rio Piraí (cerca de 900 </w:t>
      </w:r>
      <w:r w:rsidR="00317A53">
        <w:t>l</w:t>
      </w:r>
      <w:r w:rsidRPr="0069310A">
        <w:t>/s), destinados à região de Indaiatuba, Salto,</w:t>
      </w:r>
      <w:r w:rsidR="00954C1C" w:rsidRPr="0069310A">
        <w:t xml:space="preserve"> </w:t>
      </w:r>
      <w:r w:rsidR="00CF7741" w:rsidRPr="0069310A">
        <w:t>Itu e Cabreúva</w:t>
      </w:r>
      <w:r w:rsidRPr="0069310A">
        <w:t>. Para o município de Indaiatuba, pertencente à Re</w:t>
      </w:r>
      <w:r w:rsidR="00954C1C" w:rsidRPr="0069310A">
        <w:t xml:space="preserve">gião </w:t>
      </w:r>
      <w:r w:rsidRPr="0069310A">
        <w:t>Metropolitana de Campinas, estima-se que seri</w:t>
      </w:r>
      <w:r w:rsidR="00954C1C" w:rsidRPr="0069310A">
        <w:t xml:space="preserve">am alocados aproximadamente 600 </w:t>
      </w:r>
      <w:r w:rsidR="00CF7741" w:rsidRPr="0069310A">
        <w:t>l</w:t>
      </w:r>
      <w:r w:rsidRPr="0069310A">
        <w:t>/s.</w:t>
      </w:r>
    </w:p>
    <w:p w:rsidR="00A4639D" w:rsidRPr="0069310A" w:rsidRDefault="00A4639D" w:rsidP="00CF7741">
      <w:r w:rsidRPr="0069310A">
        <w:t>Entre as soluções de mais longo prazo, foram previstas as seguintes propostas:</w:t>
      </w:r>
    </w:p>
    <w:p w:rsidR="00A4639D" w:rsidRPr="0069310A" w:rsidRDefault="00A4639D" w:rsidP="00DA798B">
      <w:pPr>
        <w:pStyle w:val="PargrafodaLista"/>
        <w:numPr>
          <w:ilvl w:val="0"/>
          <w:numId w:val="21"/>
        </w:numPr>
      </w:pPr>
      <w:r w:rsidRPr="0069310A">
        <w:t>Incremento da reversão do rio Atibaia para o rio J</w:t>
      </w:r>
      <w:r w:rsidR="00954C1C" w:rsidRPr="0069310A">
        <w:t xml:space="preserve">undiaí-Mirim (de 1.200 para </w:t>
      </w:r>
      <w:r w:rsidRPr="0069310A">
        <w:t xml:space="preserve">1.700 </w:t>
      </w:r>
      <w:r w:rsidR="00317A53">
        <w:t>l</w:t>
      </w:r>
      <w:r w:rsidRPr="0069310A">
        <w:t>/s), para atendimento de Jundiaí</w:t>
      </w:r>
      <w:r w:rsidR="00954C1C" w:rsidRPr="0069310A">
        <w:t xml:space="preserve">, Várzea Paulista e Campo Limpo </w:t>
      </w:r>
      <w:r w:rsidRPr="0069310A">
        <w:t>Paulista</w:t>
      </w:r>
      <w:r w:rsidR="00954C1C" w:rsidRPr="0069310A">
        <w:t xml:space="preserve"> </w:t>
      </w:r>
      <w:r w:rsidRPr="0069310A">
        <w:t>igualmente vinculado à situação do Sistema Cantareira;</w:t>
      </w:r>
    </w:p>
    <w:p w:rsidR="00A4639D" w:rsidRPr="0069310A" w:rsidRDefault="00A4639D" w:rsidP="00DA798B">
      <w:pPr>
        <w:pStyle w:val="PargrafodaLista"/>
        <w:numPr>
          <w:ilvl w:val="0"/>
          <w:numId w:val="21"/>
        </w:numPr>
      </w:pPr>
      <w:r w:rsidRPr="0069310A">
        <w:t>Barramentos ao longo dos rios Jaguari e Pira</w:t>
      </w:r>
      <w:r w:rsidR="00954C1C" w:rsidRPr="0069310A">
        <w:t xml:space="preserve">pitingui, abrangendo sete eixos </w:t>
      </w:r>
      <w:r w:rsidRPr="0069310A">
        <w:t>incluindo Panorama e Pedreira no rio Jaguari, a mo</w:t>
      </w:r>
      <w:r w:rsidR="00954C1C" w:rsidRPr="0069310A">
        <w:t xml:space="preserve">ntante da confluência com o rio </w:t>
      </w:r>
      <w:r w:rsidRPr="0069310A">
        <w:t>Camanducaia; Rubinho, Duas Pontes e Caman</w:t>
      </w:r>
      <w:r w:rsidR="00954C1C" w:rsidRPr="0069310A">
        <w:t xml:space="preserve">ducaia no rio Camanducaia; e em </w:t>
      </w:r>
      <w:r w:rsidRPr="0069310A">
        <w:t>Cosmópolis, no rio Jaguari e Pirapitingui. Estes</w:t>
      </w:r>
      <w:r w:rsidR="00954C1C" w:rsidRPr="0069310A">
        <w:t xml:space="preserve"> barramentos foram propostos no </w:t>
      </w:r>
      <w:r w:rsidRPr="0069310A">
        <w:t xml:space="preserve">âmbito dos estudos da Refinaria do Planalto </w:t>
      </w:r>
      <w:r w:rsidR="00CF7741" w:rsidRPr="0069310A">
        <w:t>(</w:t>
      </w:r>
      <w:r w:rsidR="00954C1C" w:rsidRPr="0069310A">
        <w:t>REPLAN</w:t>
      </w:r>
      <w:r w:rsidR="00CF7741" w:rsidRPr="0069310A">
        <w:t>)</w:t>
      </w:r>
      <w:r w:rsidR="00954C1C" w:rsidRPr="0069310A">
        <w:t xml:space="preserve"> em Paulínia, a </w:t>
      </w:r>
      <w:r w:rsidRPr="0069310A">
        <w:t>qual desenvolveu o “Estudo de Alternativas pa</w:t>
      </w:r>
      <w:r w:rsidR="00954C1C" w:rsidRPr="0069310A">
        <w:t xml:space="preserve">ra Ampliação da Disponibilidade </w:t>
      </w:r>
      <w:r w:rsidRPr="0069310A">
        <w:t xml:space="preserve">Hídrica a Montante da Captação de Água da </w:t>
      </w:r>
      <w:r w:rsidR="00954C1C" w:rsidRPr="0069310A">
        <w:t xml:space="preserve">REPLAN, nas Sub-bacias dos Rios </w:t>
      </w:r>
      <w:r w:rsidRPr="0069310A">
        <w:t>Camanducaia e Jaguari” para atendimento da demanda atual e futura;</w:t>
      </w:r>
    </w:p>
    <w:p w:rsidR="00A4639D" w:rsidRPr="0069310A" w:rsidRDefault="00A4639D" w:rsidP="00DA798B">
      <w:pPr>
        <w:pStyle w:val="PargrafodaLista"/>
        <w:numPr>
          <w:ilvl w:val="0"/>
          <w:numId w:val="21"/>
        </w:numPr>
      </w:pPr>
      <w:r w:rsidRPr="0069310A">
        <w:t>Transferência do rio Jundiuvira (pertencente à bacia hidrográfica do Tietê/Sorocaba</w:t>
      </w:r>
      <w:r w:rsidR="00954C1C" w:rsidRPr="0069310A">
        <w:t xml:space="preserve"> </w:t>
      </w:r>
      <w:r w:rsidRPr="0069310A">
        <w:t xml:space="preserve">– UGRHI-10) para o </w:t>
      </w:r>
      <w:r w:rsidR="00317A53">
        <w:t>r</w:t>
      </w:r>
      <w:r w:rsidRPr="0069310A">
        <w:t>ibeirão Piraí, por meio de bar</w:t>
      </w:r>
      <w:r w:rsidR="00954C1C" w:rsidRPr="0069310A">
        <w:t xml:space="preserve">ragens e reservatórios, além de </w:t>
      </w:r>
      <w:r w:rsidRPr="0069310A">
        <w:t>túnel para assegurar a transposição (Hidroplan);</w:t>
      </w:r>
    </w:p>
    <w:p w:rsidR="00A4639D" w:rsidRPr="0069310A" w:rsidRDefault="00A4639D" w:rsidP="00DA798B">
      <w:pPr>
        <w:pStyle w:val="PargrafodaLista"/>
        <w:numPr>
          <w:ilvl w:val="0"/>
          <w:numId w:val="21"/>
        </w:numPr>
      </w:pPr>
      <w:r w:rsidRPr="0069310A">
        <w:t>Barragem Campo Limpo no rio Jundiaí, pouco a mon</w:t>
      </w:r>
      <w:r w:rsidR="00954C1C" w:rsidRPr="0069310A">
        <w:t xml:space="preserve">tante da cidade de Campo </w:t>
      </w:r>
      <w:r w:rsidRPr="0069310A">
        <w:t>Limpo, regularizando vazões para o abastecime</w:t>
      </w:r>
      <w:r w:rsidR="00954C1C" w:rsidRPr="0069310A">
        <w:t xml:space="preserve">nto urbano das cidades de Campo </w:t>
      </w:r>
      <w:r w:rsidRPr="0069310A">
        <w:t>Limpo e Várzea Paulista e das indústrias da reg</w:t>
      </w:r>
      <w:r w:rsidR="00954C1C" w:rsidRPr="0069310A">
        <w:t xml:space="preserve">ião. O Hidroplan (1995) indicou </w:t>
      </w:r>
      <w:r w:rsidRPr="0069310A">
        <w:t>vazões regularizadas em torno de 0,78 m³/s, enquanto o Plano de Bacia PCJ 2</w:t>
      </w:r>
      <w:r w:rsidR="00954C1C" w:rsidRPr="0069310A">
        <w:t xml:space="preserve">004- </w:t>
      </w:r>
      <w:r w:rsidRPr="0069310A">
        <w:t>2007 apontou potencial de 1,2 m³/s;</w:t>
      </w:r>
    </w:p>
    <w:p w:rsidR="00A4639D" w:rsidRPr="0069310A" w:rsidRDefault="00A4639D" w:rsidP="00DA798B">
      <w:pPr>
        <w:pStyle w:val="PargrafodaLista"/>
        <w:numPr>
          <w:ilvl w:val="0"/>
          <w:numId w:val="21"/>
        </w:numPr>
      </w:pPr>
      <w:r w:rsidRPr="0069310A">
        <w:t>Aproveitamentos na represa de Barra Bonita</w:t>
      </w:r>
      <w:r w:rsidR="00317A53">
        <w:t xml:space="preserve">, ponderando os conflitos </w:t>
      </w:r>
      <w:r w:rsidR="005A4273">
        <w:t>socioc</w:t>
      </w:r>
      <w:r w:rsidR="005A4273" w:rsidRPr="0069310A">
        <w:t>ulturais</w:t>
      </w:r>
      <w:r w:rsidR="00954C1C" w:rsidRPr="0069310A">
        <w:t xml:space="preserve"> </w:t>
      </w:r>
      <w:r w:rsidRPr="0069310A">
        <w:t>e de qualidade das águas;</w:t>
      </w:r>
    </w:p>
    <w:p w:rsidR="00A4639D" w:rsidRPr="0069310A" w:rsidRDefault="00A4639D" w:rsidP="00DA798B">
      <w:pPr>
        <w:pStyle w:val="PargrafodaLista"/>
        <w:numPr>
          <w:ilvl w:val="0"/>
          <w:numId w:val="21"/>
        </w:numPr>
      </w:pPr>
      <w:r w:rsidRPr="0069310A">
        <w:t>Aproveitamento do Aquífero Guarani, entre outros.</w:t>
      </w:r>
    </w:p>
    <w:p w:rsidR="00A4639D" w:rsidRPr="0069310A" w:rsidRDefault="00A4639D" w:rsidP="00CF7741">
      <w:r w:rsidRPr="0069310A">
        <w:t xml:space="preserve">Sob a perspectiva da evolução das demandas, </w:t>
      </w:r>
      <w:r w:rsidR="00954C1C" w:rsidRPr="0069310A">
        <w:t xml:space="preserve">as </w:t>
      </w:r>
      <w:r w:rsidRPr="0069310A">
        <w:t>soluções locais e/ou de viabilidade facilitada, neste caso, correspondem ao próprio aumen</w:t>
      </w:r>
      <w:r w:rsidR="00954C1C" w:rsidRPr="0069310A">
        <w:t xml:space="preserve">to </w:t>
      </w:r>
      <w:r w:rsidRPr="0069310A">
        <w:t>das captações a fio d’água e aproveitamentos locais, tais como as captações no ri</w:t>
      </w:r>
      <w:r w:rsidR="00954C1C" w:rsidRPr="0069310A">
        <w:t xml:space="preserve">o Atibaia, </w:t>
      </w:r>
      <w:r w:rsidRPr="0069310A">
        <w:t>o represamento do rio Capivari Mirim (0,3 m³/s) e o bar</w:t>
      </w:r>
      <w:r w:rsidR="00954C1C" w:rsidRPr="0069310A">
        <w:t xml:space="preserve">ramento do </w:t>
      </w:r>
      <w:r w:rsidR="00317A53">
        <w:t>r</w:t>
      </w:r>
      <w:r w:rsidR="00954C1C" w:rsidRPr="0069310A">
        <w:t xml:space="preserve">ibeirão Piraí, para </w:t>
      </w:r>
      <w:r w:rsidRPr="0069310A">
        <w:t>ampliação do atendimento ao município de Indaiatuba. E</w:t>
      </w:r>
      <w:r w:rsidR="00954C1C" w:rsidRPr="0069310A">
        <w:t xml:space="preserve">ssas soluções seriam capazes de </w:t>
      </w:r>
      <w:r w:rsidRPr="0069310A">
        <w:t xml:space="preserve">atender as demandas incrementais até o ano 2018, a partir do qual serão </w:t>
      </w:r>
      <w:r w:rsidR="00954C1C" w:rsidRPr="0069310A">
        <w:t xml:space="preserve">necessárias </w:t>
      </w:r>
      <w:r w:rsidRPr="0069310A">
        <w:t>soluções consideradas integradas e/ou complexas, tais</w:t>
      </w:r>
      <w:r w:rsidR="00954C1C" w:rsidRPr="0069310A">
        <w:t xml:space="preserve"> como os estudos de barramentos </w:t>
      </w:r>
      <w:r w:rsidRPr="0069310A">
        <w:t>nos rios Camanducaia, Jaguari e Pirapitingui, Barragem</w:t>
      </w:r>
      <w:r w:rsidR="00954C1C" w:rsidRPr="0069310A">
        <w:t xml:space="preserve"> de Campo Limpo, aproveitamento </w:t>
      </w:r>
      <w:r w:rsidRPr="0069310A">
        <w:t>do Aquífero Guarani, entre outros.</w:t>
      </w:r>
    </w:p>
    <w:p w:rsidR="00A4639D" w:rsidRPr="0069310A" w:rsidRDefault="00A4639D" w:rsidP="00CF7741">
      <w:r w:rsidRPr="0069310A">
        <w:t>Em todas as situações, ressalta-se o papel estratégico d</w:t>
      </w:r>
      <w:r w:rsidR="00954C1C" w:rsidRPr="0069310A">
        <w:t xml:space="preserve">o aumento das vazões do Sistema </w:t>
      </w:r>
      <w:r w:rsidRPr="0069310A">
        <w:t xml:space="preserve">Cantareira na manutenção das condições hídricas </w:t>
      </w:r>
      <w:r w:rsidR="00954C1C" w:rsidRPr="0069310A">
        <w:t xml:space="preserve">da região, pondo em evidência a </w:t>
      </w:r>
      <w:r w:rsidRPr="0069310A">
        <w:t>necessidade de equacionamento das suas descargas para</w:t>
      </w:r>
      <w:r w:rsidR="00954C1C" w:rsidRPr="0069310A">
        <w:t xml:space="preserve"> viabilizar a exploração nestes </w:t>
      </w:r>
      <w:r w:rsidRPr="0069310A">
        <w:t xml:space="preserve">rios, objeto central da renovação da </w:t>
      </w:r>
      <w:r w:rsidR="00FB2D09" w:rsidRPr="0069310A">
        <w:t>outorga</w:t>
      </w:r>
      <w:r w:rsidR="00317A53">
        <w:t>, agora prevista para 2015</w:t>
      </w:r>
      <w:r w:rsidR="00FB2D09" w:rsidRPr="0069310A">
        <w:t>.</w:t>
      </w:r>
    </w:p>
    <w:p w:rsidR="00A4639D" w:rsidRPr="0069310A" w:rsidRDefault="00A4639D" w:rsidP="00CF7741">
      <w:r w:rsidRPr="0069310A">
        <w:t xml:space="preserve">Sob a ótica temporal, de outro </w:t>
      </w:r>
      <w:r w:rsidR="00954C1C" w:rsidRPr="0069310A">
        <w:t xml:space="preserve">lado, é incontestável que há um </w:t>
      </w:r>
      <w:r w:rsidRPr="0069310A">
        <w:t>conjunto de alternativas capazes de satisfazer as sit</w:t>
      </w:r>
      <w:r w:rsidR="00954C1C" w:rsidRPr="0069310A">
        <w:t xml:space="preserve">uações de curto e médio prazos, </w:t>
      </w:r>
      <w:r w:rsidRPr="0069310A">
        <w:t xml:space="preserve">sugerindo que as demandas de mais longo prazo sejam </w:t>
      </w:r>
      <w:r w:rsidR="00954C1C" w:rsidRPr="0069310A">
        <w:t xml:space="preserve">atendidas com a viabilização de </w:t>
      </w:r>
      <w:r w:rsidRPr="0069310A">
        <w:t>soluções integradas ou de maior complexidade técnica, juríd</w:t>
      </w:r>
      <w:r w:rsidR="00954C1C" w:rsidRPr="0069310A">
        <w:t xml:space="preserve">ico-institucional, econômica ou </w:t>
      </w:r>
      <w:r w:rsidRPr="0069310A">
        <w:t>ambiental, extensíveis a uma região mais ampla e abrangente.</w:t>
      </w:r>
    </w:p>
    <w:p w:rsidR="00954C1C" w:rsidRPr="0069310A" w:rsidRDefault="00FB2D09" w:rsidP="00CF7741">
      <w:r w:rsidRPr="0069310A">
        <w:t xml:space="preserve">O Plano aborda um </w:t>
      </w:r>
      <w:r w:rsidR="00954C1C" w:rsidRPr="0069310A">
        <w:t>Programa de Redução e Controle de Perdas</w:t>
      </w:r>
      <w:r w:rsidRPr="0069310A">
        <w:t>, cujos investimentos são estimados em R$ 1.031</w:t>
      </w:r>
      <w:r w:rsidR="00317A53">
        <w:t>,3 milhões</w:t>
      </w:r>
      <w:r w:rsidRPr="0069310A">
        <w:t xml:space="preserve"> para 2020 e R$ 2.355</w:t>
      </w:r>
      <w:r w:rsidR="00317A53">
        <w:t>,</w:t>
      </w:r>
      <w:r w:rsidRPr="0069310A">
        <w:t>5</w:t>
      </w:r>
      <w:r w:rsidR="00317A53">
        <w:t xml:space="preserve"> milhões</w:t>
      </w:r>
      <w:r w:rsidRPr="0069310A">
        <w:t xml:space="preserve"> em 2035.</w:t>
      </w:r>
    </w:p>
    <w:p w:rsidR="00954C1C" w:rsidRPr="0069310A" w:rsidRDefault="00FB2D09" w:rsidP="00CF7741">
      <w:r w:rsidRPr="0069310A">
        <w:lastRenderedPageBreak/>
        <w:t xml:space="preserve">Aborda também o </w:t>
      </w:r>
      <w:r w:rsidR="00602942" w:rsidRPr="0069310A">
        <w:t>reuso</w:t>
      </w:r>
      <w:r w:rsidR="00954C1C" w:rsidRPr="0069310A">
        <w:t xml:space="preserve"> da água</w:t>
      </w:r>
      <w:r w:rsidRPr="0069310A">
        <w:t xml:space="preserve">. Os maiores produtores de água para </w:t>
      </w:r>
      <w:r w:rsidR="00602942" w:rsidRPr="0069310A">
        <w:t>reuso</w:t>
      </w:r>
      <w:r w:rsidRPr="0069310A">
        <w:t xml:space="preserve"> são os usos urbanos. Isso ocorre porque esta água é conduzida, em grandes volumes, a um único lugar, as Estações de Tratamento de Esgotos – ETEs, e submetida ao tratamento que produz uma água com níveis de qualidade passíveis de aplicação para outros fins, como alguns usos industriais ou mesmo para a irrigação de culturas específicas</w:t>
      </w:r>
    </w:p>
    <w:p w:rsidR="00A26C3D" w:rsidRPr="0069310A" w:rsidRDefault="009458B1" w:rsidP="00CF7741">
      <w:r w:rsidRPr="0069310A">
        <w:t xml:space="preserve">O </w:t>
      </w:r>
      <w:r w:rsidR="00FB2D09" w:rsidRPr="0069310A">
        <w:t>Plano apresenta</w:t>
      </w:r>
      <w:r w:rsidRPr="0069310A">
        <w:t xml:space="preserve"> um panorama do potencial de aplicação de águas de</w:t>
      </w:r>
      <w:r w:rsidR="00FB2D09" w:rsidRPr="0069310A">
        <w:t xml:space="preserve"> re</w:t>
      </w:r>
      <w:r w:rsidR="00CF7741" w:rsidRPr="0069310A">
        <w:t>u</w:t>
      </w:r>
      <w:r w:rsidR="00FB2D09" w:rsidRPr="0069310A">
        <w:t>so e serve</w:t>
      </w:r>
      <w:r w:rsidRPr="0069310A">
        <w:t xml:space="preserve"> como primeiro alerta para o desenvolvimento de estudos mais aprofundados</w:t>
      </w:r>
      <w:r w:rsidR="00FB2D09" w:rsidRPr="0069310A">
        <w:t xml:space="preserve"> </w:t>
      </w:r>
      <w:r w:rsidRPr="0069310A">
        <w:t xml:space="preserve">da viabilidade do </w:t>
      </w:r>
      <w:r w:rsidR="00CF7741" w:rsidRPr="0069310A">
        <w:t>reuso</w:t>
      </w:r>
      <w:r w:rsidRPr="0069310A">
        <w:t xml:space="preserve"> industrial como ferramenta de produção mais limpa.</w:t>
      </w:r>
      <w:r w:rsidR="00A26C3D" w:rsidRPr="0069310A">
        <w:t xml:space="preserve"> </w:t>
      </w:r>
      <w:r w:rsidR="00FB2D09" w:rsidRPr="0069310A">
        <w:t>Os esgotos trat</w:t>
      </w:r>
      <w:r w:rsidR="00927D1F" w:rsidRPr="0069310A">
        <w:t>ados são estimados para 2035 em</w:t>
      </w:r>
      <w:r w:rsidR="00A26C3D" w:rsidRPr="0069310A">
        <w:t xml:space="preserve"> </w:t>
      </w:r>
      <w:r w:rsidRPr="0069310A">
        <w:t>17,030 m</w:t>
      </w:r>
      <w:r w:rsidRPr="0069310A">
        <w:rPr>
          <w:vertAlign w:val="superscript"/>
        </w:rPr>
        <w:t>3</w:t>
      </w:r>
      <w:r w:rsidR="00927D1F" w:rsidRPr="0069310A">
        <w:t>/</w:t>
      </w:r>
      <w:r w:rsidRPr="0069310A">
        <w:t>s</w:t>
      </w:r>
      <w:r w:rsidR="00FB2D09" w:rsidRPr="0069310A">
        <w:t xml:space="preserve">. A </w:t>
      </w:r>
      <w:r w:rsidR="00927D1F" w:rsidRPr="0069310A">
        <w:t>d</w:t>
      </w:r>
      <w:r w:rsidRPr="0069310A">
        <w:t xml:space="preserve">emanda industrial </w:t>
      </w:r>
      <w:r w:rsidR="00927D1F" w:rsidRPr="0069310A">
        <w:t>é estimada em</w:t>
      </w:r>
      <w:r w:rsidRPr="0069310A">
        <w:t xml:space="preserve"> 12,975</w:t>
      </w:r>
      <w:r w:rsidR="00CF7741" w:rsidRPr="0069310A">
        <w:t xml:space="preserve"> </w:t>
      </w:r>
      <w:r w:rsidR="00A26C3D" w:rsidRPr="0069310A">
        <w:t>m</w:t>
      </w:r>
      <w:r w:rsidR="00A26C3D" w:rsidRPr="0069310A">
        <w:rPr>
          <w:vertAlign w:val="superscript"/>
        </w:rPr>
        <w:t>3</w:t>
      </w:r>
      <w:r w:rsidR="00A26C3D" w:rsidRPr="0069310A">
        <w:t>/s</w:t>
      </w:r>
      <w:r w:rsidR="00FB2D09" w:rsidRPr="0069310A">
        <w:t xml:space="preserve"> e a </w:t>
      </w:r>
      <w:r w:rsidR="00927D1F" w:rsidRPr="0069310A">
        <w:t>d</w:t>
      </w:r>
      <w:r w:rsidR="00A26C3D" w:rsidRPr="0069310A">
        <w:t xml:space="preserve">emanda </w:t>
      </w:r>
      <w:r w:rsidR="00927D1F" w:rsidRPr="0069310A">
        <w:t xml:space="preserve">de </w:t>
      </w:r>
      <w:r w:rsidR="00A26C3D" w:rsidRPr="0069310A">
        <w:t>irrigação</w:t>
      </w:r>
      <w:r w:rsidR="00927D1F" w:rsidRPr="0069310A">
        <w:t xml:space="preserve"> é de </w:t>
      </w:r>
      <w:r w:rsidR="00A26C3D" w:rsidRPr="0069310A">
        <w:t>7,361 m</w:t>
      </w:r>
      <w:r w:rsidR="00A26C3D" w:rsidRPr="0069310A">
        <w:rPr>
          <w:vertAlign w:val="superscript"/>
        </w:rPr>
        <w:t>3</w:t>
      </w:r>
      <w:r w:rsidR="00A26C3D" w:rsidRPr="0069310A">
        <w:t>/s</w:t>
      </w:r>
      <w:r w:rsidR="00927D1F" w:rsidRPr="0069310A">
        <w:t xml:space="preserve"> para esse ano. </w:t>
      </w:r>
      <w:r w:rsidR="00A26C3D" w:rsidRPr="0069310A">
        <w:t>Observa-se que o</w:t>
      </w:r>
      <w:r w:rsidR="00FB2D09" w:rsidRPr="0069310A">
        <w:t xml:space="preserve"> </w:t>
      </w:r>
      <w:r w:rsidR="00A26C3D" w:rsidRPr="0069310A">
        <w:t>volume de águas tratadas de esgoto pode suprir mais de 80% das demandas industriais e</w:t>
      </w:r>
      <w:r w:rsidR="00FB2D09" w:rsidRPr="0069310A">
        <w:t xml:space="preserve"> </w:t>
      </w:r>
      <w:r w:rsidR="00A26C3D" w:rsidRPr="0069310A">
        <w:t>de irrigação juntas</w:t>
      </w:r>
      <w:r w:rsidR="00927D1F" w:rsidRPr="0069310A">
        <w:t>.</w:t>
      </w:r>
    </w:p>
    <w:p w:rsidR="005568CF" w:rsidRPr="0069310A" w:rsidRDefault="005568CF" w:rsidP="00CF7741">
      <w:r w:rsidRPr="0069310A">
        <w:t>O Programa de Investimentos do Plano de Bacias PCJ é composto por 8 Programa</w:t>
      </w:r>
      <w:r w:rsidR="00CF7741" w:rsidRPr="0069310A">
        <w:t>s</w:t>
      </w:r>
      <w:r w:rsidRPr="0069310A">
        <w:t xml:space="preserve"> de Duração </w:t>
      </w:r>
      <w:r w:rsidR="00614EC6" w:rsidRPr="0069310A">
        <w:t xml:space="preserve">Continuada </w:t>
      </w:r>
      <w:r w:rsidR="00CF7741" w:rsidRPr="0069310A">
        <w:t xml:space="preserve">(PDCs) </w:t>
      </w:r>
      <w:r w:rsidR="00614EC6" w:rsidRPr="0069310A">
        <w:t xml:space="preserve">e, ainda de Programas que requerem esforços de articulação institucional, mas, fortemente dependentes de outras fontes específicas, como registra </w:t>
      </w:r>
      <w:r w:rsidRPr="0069310A">
        <w:t xml:space="preserve">a </w:t>
      </w:r>
      <w:r w:rsidRPr="0069310A">
        <w:rPr>
          <w:b/>
        </w:rPr>
        <w:t xml:space="preserve">Tabela </w:t>
      </w:r>
      <w:r w:rsidR="00614EC6" w:rsidRPr="0069310A">
        <w:rPr>
          <w:b/>
        </w:rPr>
        <w:t>3.2</w:t>
      </w:r>
      <w:r w:rsidR="008046BD">
        <w:rPr>
          <w:b/>
        </w:rPr>
        <w:t>-</w:t>
      </w:r>
      <w:r w:rsidR="00CC508E">
        <w:rPr>
          <w:b/>
        </w:rPr>
        <w:t>6</w:t>
      </w:r>
      <w:r w:rsidR="00614EC6" w:rsidRPr="0069310A">
        <w:rPr>
          <w:b/>
        </w:rPr>
        <w:t>.</w:t>
      </w:r>
    </w:p>
    <w:p w:rsidR="003B298C" w:rsidRPr="0069310A" w:rsidRDefault="00FB1682" w:rsidP="00FB1682">
      <w:pPr>
        <w:pStyle w:val="Quadro"/>
      </w:pPr>
      <w:r w:rsidRPr="0069310A">
        <w:t>Tabela 3.2</w:t>
      </w:r>
      <w:r w:rsidR="008046BD">
        <w:t>-</w:t>
      </w:r>
      <w:r w:rsidR="00CC508E">
        <w:t>6</w:t>
      </w:r>
      <w:r w:rsidR="008046BD">
        <w:t>.</w:t>
      </w:r>
      <w:r w:rsidR="00614EC6" w:rsidRPr="0069310A">
        <w:t xml:space="preserve"> </w:t>
      </w:r>
      <w:r w:rsidR="008046BD" w:rsidRPr="0069310A">
        <w:t>Programa de Ações: Curto, Médio e Longo Prazos</w:t>
      </w:r>
      <w:r w:rsidR="008046BD">
        <w:t xml:space="preserve"> </w:t>
      </w:r>
      <w:r w:rsidR="00553A03">
        <w:t>– Bacia PCJ</w:t>
      </w:r>
    </w:p>
    <w:tbl>
      <w:tblPr>
        <w:tblStyle w:val="Tabelacomgrade"/>
        <w:tblW w:w="9388" w:type="dxa"/>
        <w:jc w:val="center"/>
        <w:tblLook w:val="04A0" w:firstRow="1" w:lastRow="0" w:firstColumn="1" w:lastColumn="0" w:noHBand="0" w:noVBand="1"/>
      </w:tblPr>
      <w:tblGrid>
        <w:gridCol w:w="1763"/>
        <w:gridCol w:w="7625"/>
      </w:tblGrid>
      <w:tr w:rsidR="001B0490" w:rsidRPr="0069310A" w:rsidTr="00461A67">
        <w:trPr>
          <w:tblHeader/>
          <w:jc w:val="center"/>
        </w:trPr>
        <w:tc>
          <w:tcPr>
            <w:tcW w:w="9388" w:type="dxa"/>
            <w:gridSpan w:val="2"/>
            <w:tcBorders>
              <w:top w:val="nil"/>
              <w:left w:val="nil"/>
              <w:bottom w:val="inset" w:sz="12" w:space="0" w:color="auto"/>
              <w:right w:val="nil"/>
            </w:tcBorders>
            <w:shd w:val="clear" w:color="auto" w:fill="D9D9D9" w:themeFill="background1" w:themeFillShade="D9"/>
          </w:tcPr>
          <w:p w:rsidR="001B0490" w:rsidRPr="0069310A" w:rsidRDefault="001B0490" w:rsidP="001B0490">
            <w:pPr>
              <w:pStyle w:val="Corpodetexto"/>
              <w:tabs>
                <w:tab w:val="left" w:pos="1769"/>
              </w:tabs>
              <w:kinsoku w:val="0"/>
              <w:overflowPunct w:val="0"/>
              <w:spacing w:before="0"/>
              <w:ind w:left="0"/>
              <w:jc w:val="center"/>
              <w:rPr>
                <w:color w:val="000000" w:themeColor="text1"/>
                <w:sz w:val="16"/>
                <w:szCs w:val="16"/>
              </w:rPr>
            </w:pPr>
            <w:r w:rsidRPr="0069310A">
              <w:rPr>
                <w:color w:val="000000" w:themeColor="text1"/>
                <w:sz w:val="16"/>
                <w:szCs w:val="16"/>
              </w:rPr>
              <w:t>Programa de Investimentos da Bacia PCJ 2010-2020 - Programas e Ações</w:t>
            </w:r>
          </w:p>
        </w:tc>
      </w:tr>
      <w:tr w:rsidR="001B0490" w:rsidRPr="0069310A" w:rsidTr="00461A67">
        <w:trPr>
          <w:tblHeader/>
          <w:jc w:val="center"/>
        </w:trPr>
        <w:tc>
          <w:tcPr>
            <w:tcW w:w="1735" w:type="dxa"/>
            <w:tcBorders>
              <w:top w:val="inset" w:sz="12" w:space="0" w:color="auto"/>
              <w:left w:val="nil"/>
              <w:bottom w:val="outset" w:sz="12" w:space="0" w:color="auto"/>
              <w:right w:val="nil"/>
            </w:tcBorders>
            <w:shd w:val="clear" w:color="auto" w:fill="D9D9D9" w:themeFill="background1" w:themeFillShade="D9"/>
          </w:tcPr>
          <w:p w:rsidR="001B0490" w:rsidRPr="0069310A" w:rsidRDefault="001B0490" w:rsidP="001B0490">
            <w:pPr>
              <w:pStyle w:val="Corpodetexto"/>
              <w:tabs>
                <w:tab w:val="left" w:pos="1769"/>
              </w:tabs>
              <w:kinsoku w:val="0"/>
              <w:overflowPunct w:val="0"/>
              <w:spacing w:before="0"/>
              <w:ind w:left="0"/>
              <w:jc w:val="center"/>
              <w:rPr>
                <w:color w:val="000000" w:themeColor="text1"/>
                <w:sz w:val="16"/>
                <w:szCs w:val="16"/>
              </w:rPr>
            </w:pPr>
            <w:r w:rsidRPr="0069310A">
              <w:rPr>
                <w:color w:val="000000" w:themeColor="text1"/>
                <w:sz w:val="16"/>
                <w:szCs w:val="16"/>
              </w:rPr>
              <w:t>Item</w:t>
            </w:r>
          </w:p>
        </w:tc>
        <w:tc>
          <w:tcPr>
            <w:tcW w:w="7653" w:type="dxa"/>
            <w:tcBorders>
              <w:top w:val="inset" w:sz="12" w:space="0" w:color="auto"/>
              <w:left w:val="nil"/>
              <w:bottom w:val="outset" w:sz="12" w:space="0" w:color="auto"/>
              <w:right w:val="nil"/>
            </w:tcBorders>
            <w:shd w:val="clear" w:color="auto" w:fill="D9D9D9" w:themeFill="background1" w:themeFillShade="D9"/>
          </w:tcPr>
          <w:p w:rsidR="001B0490" w:rsidRPr="0069310A" w:rsidRDefault="001B0490" w:rsidP="001B0490">
            <w:pPr>
              <w:pStyle w:val="Corpodetexto"/>
              <w:tabs>
                <w:tab w:val="left" w:pos="1769"/>
              </w:tabs>
              <w:kinsoku w:val="0"/>
              <w:overflowPunct w:val="0"/>
              <w:spacing w:before="0"/>
              <w:ind w:left="0"/>
              <w:jc w:val="center"/>
              <w:rPr>
                <w:color w:val="000000" w:themeColor="text1"/>
                <w:sz w:val="16"/>
                <w:szCs w:val="16"/>
              </w:rPr>
            </w:pPr>
            <w:r w:rsidRPr="0069310A">
              <w:rPr>
                <w:color w:val="000000" w:themeColor="text1"/>
                <w:sz w:val="16"/>
                <w:szCs w:val="16"/>
              </w:rPr>
              <w:t>Ações</w:t>
            </w:r>
          </w:p>
        </w:tc>
      </w:tr>
      <w:tr w:rsidR="001B0490" w:rsidRPr="0069310A" w:rsidTr="00461A67">
        <w:trPr>
          <w:jc w:val="center"/>
        </w:trPr>
        <w:tc>
          <w:tcPr>
            <w:tcW w:w="9388" w:type="dxa"/>
            <w:gridSpan w:val="2"/>
            <w:tcBorders>
              <w:top w:val="outset" w:sz="12" w:space="0" w:color="auto"/>
              <w:left w:val="nil"/>
              <w:bottom w:val="single" w:sz="4" w:space="0" w:color="auto"/>
              <w:right w:val="nil"/>
            </w:tcBorders>
          </w:tcPr>
          <w:p w:rsidR="001B0490" w:rsidRPr="0069310A" w:rsidRDefault="001B0490" w:rsidP="00FB1682">
            <w:pPr>
              <w:pStyle w:val="Corpodetexto"/>
              <w:tabs>
                <w:tab w:val="left" w:pos="1769"/>
              </w:tabs>
              <w:kinsoku w:val="0"/>
              <w:overflowPunct w:val="0"/>
              <w:spacing w:before="0"/>
              <w:ind w:left="0"/>
              <w:rPr>
                <w:sz w:val="16"/>
                <w:szCs w:val="16"/>
              </w:rPr>
            </w:pPr>
            <w:r w:rsidRPr="0069310A">
              <w:rPr>
                <w:sz w:val="16"/>
                <w:szCs w:val="16"/>
              </w:rPr>
              <w:t xml:space="preserve">PDC 1: </w:t>
            </w:r>
            <w:r w:rsidRPr="0069310A">
              <w:rPr>
                <w:spacing w:val="2"/>
                <w:sz w:val="16"/>
                <w:szCs w:val="16"/>
              </w:rPr>
              <w:t>B</w:t>
            </w:r>
            <w:r w:rsidRPr="0069310A">
              <w:rPr>
                <w:spacing w:val="-4"/>
                <w:sz w:val="16"/>
                <w:szCs w:val="16"/>
              </w:rPr>
              <w:t>A</w:t>
            </w:r>
            <w:r w:rsidRPr="0069310A">
              <w:rPr>
                <w:spacing w:val="1"/>
                <w:sz w:val="16"/>
                <w:szCs w:val="16"/>
              </w:rPr>
              <w:t>S</w:t>
            </w:r>
            <w:r w:rsidRPr="0069310A">
              <w:rPr>
                <w:sz w:val="16"/>
                <w:szCs w:val="16"/>
              </w:rPr>
              <w:t>E</w:t>
            </w:r>
            <w:r w:rsidRPr="0069310A">
              <w:rPr>
                <w:spacing w:val="1"/>
                <w:sz w:val="16"/>
                <w:szCs w:val="16"/>
              </w:rPr>
              <w:t xml:space="preserve"> </w:t>
            </w:r>
            <w:r w:rsidRPr="0069310A">
              <w:rPr>
                <w:sz w:val="16"/>
                <w:szCs w:val="16"/>
              </w:rPr>
              <w:t xml:space="preserve">DE </w:t>
            </w:r>
            <w:r w:rsidRPr="0069310A">
              <w:rPr>
                <w:spacing w:val="2"/>
                <w:sz w:val="16"/>
                <w:szCs w:val="16"/>
              </w:rPr>
              <w:t>D</w:t>
            </w:r>
            <w:r w:rsidRPr="0069310A">
              <w:rPr>
                <w:spacing w:val="-4"/>
                <w:sz w:val="16"/>
                <w:szCs w:val="16"/>
              </w:rPr>
              <w:t>A</w:t>
            </w:r>
            <w:r w:rsidRPr="0069310A">
              <w:rPr>
                <w:sz w:val="16"/>
                <w:szCs w:val="16"/>
              </w:rPr>
              <w:t>DOS, C</w:t>
            </w:r>
            <w:r w:rsidRPr="0069310A">
              <w:rPr>
                <w:spacing w:val="-3"/>
                <w:sz w:val="16"/>
                <w:szCs w:val="16"/>
              </w:rPr>
              <w:t>A</w:t>
            </w:r>
            <w:r w:rsidRPr="0069310A">
              <w:rPr>
                <w:spacing w:val="3"/>
                <w:sz w:val="16"/>
                <w:szCs w:val="16"/>
              </w:rPr>
              <w:t>D</w:t>
            </w:r>
            <w:r w:rsidRPr="0069310A">
              <w:rPr>
                <w:spacing w:val="-3"/>
                <w:sz w:val="16"/>
                <w:szCs w:val="16"/>
              </w:rPr>
              <w:t>A</w:t>
            </w:r>
            <w:r w:rsidRPr="0069310A">
              <w:rPr>
                <w:spacing w:val="1"/>
                <w:sz w:val="16"/>
                <w:szCs w:val="16"/>
              </w:rPr>
              <w:t>S</w:t>
            </w:r>
            <w:r w:rsidRPr="0069310A">
              <w:rPr>
                <w:sz w:val="16"/>
                <w:szCs w:val="16"/>
              </w:rPr>
              <w:t>TROS, ESTUDOS E LE</w:t>
            </w:r>
            <w:r w:rsidRPr="0069310A">
              <w:rPr>
                <w:spacing w:val="2"/>
                <w:sz w:val="16"/>
                <w:szCs w:val="16"/>
              </w:rPr>
              <w:t>V</w:t>
            </w:r>
            <w:r w:rsidRPr="0069310A">
              <w:rPr>
                <w:spacing w:val="-4"/>
                <w:sz w:val="16"/>
                <w:szCs w:val="16"/>
              </w:rPr>
              <w:t>A</w:t>
            </w:r>
            <w:r w:rsidRPr="0069310A">
              <w:rPr>
                <w:sz w:val="16"/>
                <w:szCs w:val="16"/>
              </w:rPr>
              <w:t>N</w:t>
            </w:r>
            <w:r w:rsidRPr="0069310A">
              <w:rPr>
                <w:spacing w:val="4"/>
                <w:sz w:val="16"/>
                <w:szCs w:val="16"/>
              </w:rPr>
              <w:t>T</w:t>
            </w:r>
            <w:r w:rsidRPr="0069310A">
              <w:rPr>
                <w:spacing w:val="-4"/>
                <w:sz w:val="16"/>
                <w:szCs w:val="16"/>
              </w:rPr>
              <w:t>A</w:t>
            </w:r>
            <w:r w:rsidRPr="0069310A">
              <w:rPr>
                <w:spacing w:val="1"/>
                <w:sz w:val="16"/>
                <w:szCs w:val="16"/>
              </w:rPr>
              <w:t>M</w:t>
            </w:r>
            <w:r w:rsidRPr="0069310A">
              <w:rPr>
                <w:sz w:val="16"/>
                <w:szCs w:val="16"/>
              </w:rPr>
              <w:t>ENTOS -</w:t>
            </w:r>
            <w:r w:rsidRPr="0069310A">
              <w:rPr>
                <w:spacing w:val="-1"/>
                <w:sz w:val="16"/>
                <w:szCs w:val="16"/>
              </w:rPr>
              <w:t xml:space="preserve"> </w:t>
            </w:r>
            <w:r w:rsidRPr="0069310A">
              <w:rPr>
                <w:spacing w:val="2"/>
                <w:sz w:val="16"/>
                <w:szCs w:val="16"/>
              </w:rPr>
              <w:t>B</w:t>
            </w:r>
            <w:r w:rsidRPr="0069310A">
              <w:rPr>
                <w:spacing w:val="-4"/>
                <w:sz w:val="16"/>
                <w:szCs w:val="16"/>
              </w:rPr>
              <w:t>A</w:t>
            </w:r>
            <w:r w:rsidRPr="0069310A">
              <w:rPr>
                <w:sz w:val="16"/>
                <w:szCs w:val="16"/>
              </w:rPr>
              <w:t>SE</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1.1</w:t>
            </w:r>
            <w:r w:rsidRPr="0069310A">
              <w:rPr>
                <w:b w:val="0"/>
                <w:sz w:val="16"/>
                <w:szCs w:val="16"/>
              </w:rPr>
              <w:tab/>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Base de Dados e Sistema de Informações em recursos hídricos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1.2</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Estudos, projetos e levantamentos para apoio ao Sistema de Planejamento de recursos hídricos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1.3</w:t>
            </w:r>
          </w:p>
        </w:tc>
        <w:tc>
          <w:tcPr>
            <w:tcW w:w="7653" w:type="dxa"/>
            <w:tcBorders>
              <w:right w:val="single" w:sz="6" w:space="0" w:color="FFFFFF" w:themeColor="background1"/>
            </w:tcBorders>
          </w:tcPr>
          <w:p w:rsidR="001B0490" w:rsidRPr="0069310A" w:rsidRDefault="001B0490" w:rsidP="001B0490">
            <w:pPr>
              <w:spacing w:after="0"/>
              <w:rPr>
                <w:rFonts w:cs="Arial"/>
                <w:sz w:val="16"/>
                <w:szCs w:val="16"/>
              </w:rPr>
            </w:pPr>
            <w:r w:rsidRPr="0069310A">
              <w:rPr>
                <w:rFonts w:cs="Arial"/>
                <w:sz w:val="16"/>
                <w:szCs w:val="16"/>
              </w:rPr>
              <w:t>Proposições para o reenquadramento dos corpos d´água em classes de uso preponderante</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1.4</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Plano Estadual de Recursos Hídricos, Planos de Bacias Hidrográficas e Relatórios de Avaliação do SIGRH</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1.5</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Operação da rede básica hidrológica, piezométrica e de qualidade das águas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1.6</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Divulgação de dados da quantidade e qualidade dos recursos hídricos, e de operação de reservatórios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1.7</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Divulgação de dados da quantidade e qualidade dos recursos hídricos, e de operação de reservatórios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1.8</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Cadastramento de irrigantes e regularização das respectivas outorgas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1.9</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Cadastramento e regularização de outorgas de poços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1.10</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Cadastramento do uso de água para fins industriais e regularização das respectivas outorgas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1.11</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Cartografia do Zoneamento da vulnerabilidade natural</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1.12</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Divulgação da cartografia hidrogeológica básica.</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1.13</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Desenvolvimento de instrumentos normativos de proteção da qualidade das águas subterrâneas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1.14</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Monitoramento dos lançamentos de efluentes domésticos e regularização das respectivas outorgas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1.15</w:t>
            </w:r>
          </w:p>
        </w:tc>
        <w:tc>
          <w:tcPr>
            <w:tcW w:w="7653" w:type="dxa"/>
            <w:tcBorders>
              <w:right w:val="single" w:sz="6" w:space="0" w:color="FFFFFF" w:themeColor="background1"/>
            </w:tcBorders>
          </w:tcPr>
          <w:p w:rsidR="001B0490" w:rsidRPr="0069310A" w:rsidRDefault="001B0490" w:rsidP="001B0490">
            <w:pPr>
              <w:spacing w:after="0"/>
              <w:ind w:right="-852"/>
              <w:rPr>
                <w:rFonts w:cs="Arial"/>
                <w:sz w:val="16"/>
                <w:szCs w:val="16"/>
              </w:rPr>
            </w:pPr>
            <w:r w:rsidRPr="0069310A">
              <w:rPr>
                <w:rFonts w:cs="Arial"/>
                <w:sz w:val="16"/>
                <w:szCs w:val="16"/>
              </w:rPr>
              <w:t>Monitoramento dos pontos de lançamentos de efluentes industriais e regularização das respectivas outorgas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1.16</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Monitoramento das fontes difusas de poluição urbana e por insumos agrícolas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1.17</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 xml:space="preserve">Cadastramento das fontes de poluição dos </w:t>
            </w:r>
            <w:r w:rsidR="00602942" w:rsidRPr="0069310A">
              <w:rPr>
                <w:b w:val="0"/>
                <w:sz w:val="16"/>
                <w:szCs w:val="16"/>
              </w:rPr>
              <w:t>aquíferos</w:t>
            </w:r>
            <w:r w:rsidRPr="0069310A">
              <w:rPr>
                <w:b w:val="0"/>
                <w:sz w:val="16"/>
                <w:szCs w:val="16"/>
              </w:rPr>
              <w:t xml:space="preserve"> e das zonas de recarga</w:t>
            </w:r>
          </w:p>
        </w:tc>
      </w:tr>
      <w:tr w:rsidR="001B0490" w:rsidRPr="0069310A" w:rsidTr="00652E3F">
        <w:trPr>
          <w:trHeight w:val="398"/>
          <w:jc w:val="center"/>
        </w:trPr>
        <w:tc>
          <w:tcPr>
            <w:tcW w:w="9388" w:type="dxa"/>
            <w:gridSpan w:val="2"/>
            <w:tcBorders>
              <w:left w:val="single" w:sz="6" w:space="0" w:color="FFFFFF" w:themeColor="background1"/>
              <w:right w:val="single" w:sz="6" w:space="0" w:color="FFFFFF" w:themeColor="background1"/>
            </w:tcBorders>
          </w:tcPr>
          <w:p w:rsidR="001B0490" w:rsidRPr="0069310A" w:rsidRDefault="001B0490" w:rsidP="00FB1682">
            <w:pPr>
              <w:pStyle w:val="Corpodetexto"/>
              <w:tabs>
                <w:tab w:val="left" w:pos="1769"/>
              </w:tabs>
              <w:kinsoku w:val="0"/>
              <w:overflowPunct w:val="0"/>
              <w:spacing w:before="0"/>
              <w:ind w:left="0"/>
              <w:rPr>
                <w:sz w:val="16"/>
                <w:szCs w:val="16"/>
              </w:rPr>
            </w:pPr>
            <w:r w:rsidRPr="0069310A">
              <w:rPr>
                <w:sz w:val="16"/>
                <w:szCs w:val="16"/>
              </w:rPr>
              <w:t>PDC 2: GERENCIAMENTO DOS RECURSOS HÍDRICOS – PGRH</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2.1</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Apoio às entidades básicas do SIGRH e associações de usuários de recursos hídricos.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2.2</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Estudos para implementação da cobrança, tarifas e de seus impactos e acompanhamento da sua implementação</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2.3</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Operacionalização de um Sistema integrado de cadastro, outorga e cobrança.</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2.4</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Acompanhamento e controle da perfuração de poços para evitar a superexplotação de águas subterrâneas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2.5</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Articulação com Estados, Municípios, União, e organismos nacionais e internacionais de desenvolvimento e fomento</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2.6</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Articulação com a ANEEL para as questões que envolvem as outorgas e inserção regional das hidrelétricas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2.7</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Promoção da participação do setor privado</w:t>
            </w:r>
          </w:p>
        </w:tc>
      </w:tr>
      <w:tr w:rsidR="001B0490" w:rsidRPr="0069310A" w:rsidTr="00652E3F">
        <w:trPr>
          <w:jc w:val="center"/>
        </w:trPr>
        <w:tc>
          <w:tcPr>
            <w:tcW w:w="9388" w:type="dxa"/>
            <w:gridSpan w:val="2"/>
            <w:tcBorders>
              <w:left w:val="single" w:sz="6" w:space="0" w:color="FFFFFF" w:themeColor="background1"/>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sz w:val="16"/>
                <w:szCs w:val="16"/>
              </w:rPr>
            </w:pPr>
            <w:r w:rsidRPr="0069310A">
              <w:rPr>
                <w:sz w:val="16"/>
                <w:szCs w:val="16"/>
              </w:rPr>
              <w:t>PDC 3: RECUPERAÇÃO DA QUALIDADE DOS CORPOS D'ÁGUA - RQCA</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3.1</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Tratamento dos Efluentes Urbanos, Efluentes das ETAs e disposição final dos lodos das ETEs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3.2</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Projetos e obras de prevenção e contenção da erosão em áreas urbanas e rurais, em parceria com municípios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3.3</w:t>
            </w:r>
          </w:p>
        </w:tc>
        <w:tc>
          <w:tcPr>
            <w:tcW w:w="7653" w:type="dxa"/>
            <w:tcBorders>
              <w:right w:val="single" w:sz="6" w:space="0" w:color="FFFFFF" w:themeColor="background1"/>
            </w:tcBorders>
          </w:tcPr>
          <w:p w:rsidR="001B0490" w:rsidRPr="0069310A" w:rsidRDefault="001B0490" w:rsidP="001B0490">
            <w:pPr>
              <w:spacing w:after="0"/>
              <w:rPr>
                <w:rFonts w:cs="Arial"/>
                <w:sz w:val="16"/>
                <w:szCs w:val="16"/>
              </w:rPr>
            </w:pPr>
            <w:r w:rsidRPr="0069310A">
              <w:rPr>
                <w:rFonts w:cs="Arial"/>
                <w:sz w:val="16"/>
                <w:szCs w:val="16"/>
              </w:rPr>
              <w:t>Assistência aos municípios no controle da explotação de areia e outros recursos minerais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3.4</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Tratamento de efluentes dos sistemas de disposição final dos resíduos sólidos urbanos, e das fontes difusas de poluição</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3.5</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Sistemas de Saneamento, em caráter supletivo, nos Municípios inseridos em Unidades de Conservação ou em Áreas Protegidas por legislações específicas de proteção de mananciais</w:t>
            </w:r>
          </w:p>
        </w:tc>
      </w:tr>
      <w:tr w:rsidR="001B0490" w:rsidRPr="0069310A" w:rsidTr="00652E3F">
        <w:trPr>
          <w:jc w:val="center"/>
        </w:trPr>
        <w:tc>
          <w:tcPr>
            <w:tcW w:w="9388" w:type="dxa"/>
            <w:gridSpan w:val="2"/>
            <w:tcBorders>
              <w:left w:val="single" w:sz="6" w:space="0" w:color="FFFFFF" w:themeColor="background1"/>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sz w:val="16"/>
                <w:szCs w:val="16"/>
              </w:rPr>
            </w:pPr>
            <w:r w:rsidRPr="0069310A">
              <w:rPr>
                <w:sz w:val="16"/>
                <w:szCs w:val="16"/>
              </w:rPr>
              <w:t>PDC 4: CONSERVAÇÃO E PROTEÇÃO DOS CORPOS D’ ÁGUA – CPCA</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4.1</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Estudos de viabilidade e aperfeiçoamentos da legislação de proteção dos mananciais atuais e futuros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4.2</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Estudos para implementação da política estadual de proteção e recuperação dos mananciais, com base na Lei nº 9866/97</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4.3</w:t>
            </w:r>
          </w:p>
        </w:tc>
        <w:tc>
          <w:tcPr>
            <w:tcW w:w="7653" w:type="dxa"/>
            <w:tcBorders>
              <w:right w:val="single" w:sz="6" w:space="0" w:color="FFFFFF" w:themeColor="background1"/>
            </w:tcBorders>
          </w:tcPr>
          <w:p w:rsidR="001B0490" w:rsidRPr="0069310A" w:rsidRDefault="001B0490" w:rsidP="001B0490">
            <w:pPr>
              <w:spacing w:after="0"/>
              <w:rPr>
                <w:rFonts w:cs="Arial"/>
                <w:sz w:val="16"/>
                <w:szCs w:val="16"/>
              </w:rPr>
            </w:pPr>
            <w:r w:rsidRPr="0069310A">
              <w:rPr>
                <w:rFonts w:cs="Arial"/>
                <w:sz w:val="16"/>
                <w:szCs w:val="16"/>
              </w:rPr>
              <w:t>Ações de recomposição da vegetação ciliar e da cobertura vegetal e disciplinamento do uso do solo</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4.4</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Parceria com Municípios para Proteção de Mananciais Locais de Abastecimento Urbano</w:t>
            </w:r>
          </w:p>
        </w:tc>
      </w:tr>
      <w:tr w:rsidR="001B0490" w:rsidRPr="0069310A" w:rsidTr="00652E3F">
        <w:trPr>
          <w:jc w:val="center"/>
        </w:trPr>
        <w:tc>
          <w:tcPr>
            <w:tcW w:w="9388" w:type="dxa"/>
            <w:gridSpan w:val="2"/>
            <w:tcBorders>
              <w:left w:val="single" w:sz="6" w:space="0" w:color="FFFFFF" w:themeColor="background1"/>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sz w:val="16"/>
                <w:szCs w:val="16"/>
              </w:rPr>
            </w:pPr>
            <w:r w:rsidRPr="0069310A">
              <w:rPr>
                <w:sz w:val="16"/>
                <w:szCs w:val="16"/>
              </w:rPr>
              <w:lastRenderedPageBreak/>
              <w:t>PDC 5: PROMOÇÃO DO USO RACIONAL DOS RECURSOS HÍDRICOS – URRH</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5.1</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Racionalização do Uso da Água no Sistema de Abastecimento Urbano</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5.2</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Zoneamento hidroagrícola, em parceria com o Governo Federal</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5.3</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Acompanhamento de áreas irrigadas através de sensoriamento remoto</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5.4</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Estudos, projetos e apoio a empreendimentos visando a difusão de valores ótimos de consumo das culturas irrigáveis, junto aos produtores rurais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5.5</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Apoio à localização industrial</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5.6</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Apoio a empreendimentos e difusão de informações sobre recirculação e processos que economizem a água em atividades industriais</w:t>
            </w:r>
          </w:p>
        </w:tc>
      </w:tr>
      <w:tr w:rsidR="001B0490" w:rsidRPr="0069310A" w:rsidTr="00652E3F">
        <w:trPr>
          <w:jc w:val="center"/>
        </w:trPr>
        <w:tc>
          <w:tcPr>
            <w:tcW w:w="9388" w:type="dxa"/>
            <w:gridSpan w:val="2"/>
            <w:tcBorders>
              <w:left w:val="single" w:sz="6" w:space="0" w:color="FFFFFF" w:themeColor="background1"/>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sz w:val="16"/>
                <w:szCs w:val="16"/>
              </w:rPr>
            </w:pPr>
            <w:r w:rsidRPr="0069310A">
              <w:rPr>
                <w:sz w:val="16"/>
                <w:szCs w:val="16"/>
              </w:rPr>
              <w:t>PDC 6: APROVEITAMENTO MÚLTIPLO DOS RECURSOS HÍDRICOS – AMRH</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6.1</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Estudos e projetos de obras de aproveitamento múltiplo e/ou controle dos recursos hídricos.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6.2</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Implantação de obras de aproveitamento múltiplo, com incentivo à cogestão e rateio de custos com os setores usuários.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6.3</w:t>
            </w:r>
          </w:p>
        </w:tc>
        <w:tc>
          <w:tcPr>
            <w:tcW w:w="7653" w:type="dxa"/>
            <w:tcBorders>
              <w:right w:val="single" w:sz="6" w:space="0" w:color="FFFFFF" w:themeColor="background1"/>
            </w:tcBorders>
          </w:tcPr>
          <w:p w:rsidR="001B0490" w:rsidRPr="0069310A" w:rsidRDefault="00A43F24" w:rsidP="001B0490">
            <w:pPr>
              <w:pStyle w:val="Corpodetexto"/>
              <w:tabs>
                <w:tab w:val="left" w:pos="1769"/>
              </w:tabs>
              <w:kinsoku w:val="0"/>
              <w:overflowPunct w:val="0"/>
              <w:spacing w:before="0"/>
              <w:ind w:left="0"/>
              <w:rPr>
                <w:b w:val="0"/>
                <w:sz w:val="16"/>
                <w:szCs w:val="16"/>
              </w:rPr>
            </w:pPr>
            <w:r w:rsidRPr="0069310A">
              <w:rPr>
                <w:b w:val="0"/>
                <w:sz w:val="16"/>
                <w:szCs w:val="16"/>
              </w:rPr>
              <w:t>I</w:t>
            </w:r>
            <w:r w:rsidR="001B0490" w:rsidRPr="0069310A">
              <w:rPr>
                <w:b w:val="0"/>
                <w:sz w:val="16"/>
                <w:szCs w:val="16"/>
              </w:rPr>
              <w:t>ncentivos ao Uso Múltiplo dos recursos hídricos, nos Municípios Afetados por Reservatórios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6.4</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Desenvolvimento da Hidrovia Tietê-Paraná e do potencial da navegação fluvial visando a integração às hidrovias do Mercosul</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6.5</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Aproveitamento do Potencial Hidrelétrico Remanescente</w:t>
            </w:r>
          </w:p>
        </w:tc>
      </w:tr>
      <w:tr w:rsidR="001B0490" w:rsidRPr="0069310A" w:rsidTr="00652E3F">
        <w:trPr>
          <w:jc w:val="center"/>
        </w:trPr>
        <w:tc>
          <w:tcPr>
            <w:tcW w:w="9388" w:type="dxa"/>
            <w:gridSpan w:val="2"/>
            <w:tcBorders>
              <w:left w:val="single" w:sz="6" w:space="0" w:color="FFFFFF" w:themeColor="background1"/>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sz w:val="16"/>
                <w:szCs w:val="16"/>
              </w:rPr>
            </w:pPr>
            <w:r w:rsidRPr="0069310A">
              <w:rPr>
                <w:sz w:val="16"/>
                <w:szCs w:val="16"/>
              </w:rPr>
              <w:t>PDC 7: PREVENÇÃO E DEFESA CONTRA EVENTOS HIDROLÓGICOS EXTREMOS - PDEH</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7.1</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Zoneamento de áreas inundáveis e estudos de normas quanto ao uso do solo mais condizente com a convivência com as cheias.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7.2</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Apoio à elaboração dos Planos de Macrodrenagem Urbana</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7.3</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Operação de sistemas de alerta, radares meteorológicos e redes telemétricas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7.4</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Apoio às medidas não estruturais contra inundações e apoio às atividades de Defesa Civil.</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7.5</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Projetos e obras de desassoreamento, retificação e canalização de cursos d’água</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7.6</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Projetos e obras de estruturas para contenção de cheias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7.7</w:t>
            </w:r>
          </w:p>
        </w:tc>
        <w:tc>
          <w:tcPr>
            <w:tcW w:w="7653" w:type="dxa"/>
            <w:tcBorders>
              <w:right w:val="single" w:sz="6" w:space="0" w:color="FFFFFF" w:themeColor="background1"/>
            </w:tcBorders>
          </w:tcPr>
          <w:p w:rsidR="001B0490" w:rsidRPr="0069310A" w:rsidRDefault="001B0490" w:rsidP="001B0490">
            <w:pPr>
              <w:pStyle w:val="Corpodetexto"/>
              <w:tabs>
                <w:tab w:val="left" w:pos="1456"/>
              </w:tabs>
              <w:kinsoku w:val="0"/>
              <w:overflowPunct w:val="0"/>
              <w:spacing w:before="0"/>
              <w:ind w:left="0"/>
              <w:rPr>
                <w:b w:val="0"/>
                <w:sz w:val="16"/>
                <w:szCs w:val="16"/>
              </w:rPr>
            </w:pPr>
            <w:r w:rsidRPr="0069310A">
              <w:rPr>
                <w:b w:val="0"/>
                <w:spacing w:val="-1"/>
                <w:sz w:val="16"/>
                <w:szCs w:val="16"/>
              </w:rPr>
              <w:t>Monito</w:t>
            </w:r>
            <w:r w:rsidRPr="0069310A">
              <w:rPr>
                <w:b w:val="0"/>
                <w:spacing w:val="1"/>
                <w:sz w:val="16"/>
                <w:szCs w:val="16"/>
              </w:rPr>
              <w:t>r</w:t>
            </w:r>
            <w:r w:rsidRPr="0069310A">
              <w:rPr>
                <w:b w:val="0"/>
                <w:spacing w:val="-1"/>
                <w:sz w:val="16"/>
                <w:szCs w:val="16"/>
              </w:rPr>
              <w:t>ament</w:t>
            </w:r>
            <w:r w:rsidRPr="0069310A">
              <w:rPr>
                <w:b w:val="0"/>
                <w:sz w:val="16"/>
                <w:szCs w:val="16"/>
              </w:rPr>
              <w:t>o</w:t>
            </w:r>
            <w:r w:rsidRPr="0069310A">
              <w:rPr>
                <w:b w:val="0"/>
                <w:spacing w:val="1"/>
                <w:sz w:val="16"/>
                <w:szCs w:val="16"/>
              </w:rPr>
              <w:t xml:space="preserve"> </w:t>
            </w:r>
            <w:r w:rsidRPr="0069310A">
              <w:rPr>
                <w:b w:val="0"/>
                <w:spacing w:val="-1"/>
                <w:sz w:val="16"/>
                <w:szCs w:val="16"/>
              </w:rPr>
              <w:t>do</w:t>
            </w:r>
            <w:r w:rsidRPr="0069310A">
              <w:rPr>
                <w:b w:val="0"/>
                <w:sz w:val="16"/>
                <w:szCs w:val="16"/>
              </w:rPr>
              <w:t xml:space="preserve">s </w:t>
            </w:r>
            <w:r w:rsidRPr="0069310A">
              <w:rPr>
                <w:b w:val="0"/>
                <w:spacing w:val="-1"/>
                <w:sz w:val="16"/>
                <w:szCs w:val="16"/>
              </w:rPr>
              <w:t>in</w:t>
            </w:r>
            <w:r w:rsidRPr="0069310A">
              <w:rPr>
                <w:b w:val="0"/>
                <w:sz w:val="16"/>
                <w:szCs w:val="16"/>
              </w:rPr>
              <w:t>d</w:t>
            </w:r>
            <w:r w:rsidRPr="0069310A">
              <w:rPr>
                <w:b w:val="0"/>
                <w:spacing w:val="-1"/>
                <w:sz w:val="16"/>
                <w:szCs w:val="16"/>
              </w:rPr>
              <w:t>ic</w:t>
            </w:r>
            <w:r w:rsidRPr="0069310A">
              <w:rPr>
                <w:b w:val="0"/>
                <w:sz w:val="16"/>
                <w:szCs w:val="16"/>
              </w:rPr>
              <w:t>a</w:t>
            </w:r>
            <w:r w:rsidRPr="0069310A">
              <w:rPr>
                <w:b w:val="0"/>
                <w:spacing w:val="-1"/>
                <w:sz w:val="16"/>
                <w:szCs w:val="16"/>
              </w:rPr>
              <w:t>dor</w:t>
            </w:r>
            <w:r w:rsidRPr="0069310A">
              <w:rPr>
                <w:b w:val="0"/>
                <w:sz w:val="16"/>
                <w:szCs w:val="16"/>
              </w:rPr>
              <w:t xml:space="preserve">es </w:t>
            </w:r>
            <w:r w:rsidRPr="0069310A">
              <w:rPr>
                <w:b w:val="0"/>
                <w:spacing w:val="-1"/>
                <w:sz w:val="16"/>
                <w:szCs w:val="16"/>
              </w:rPr>
              <w:t>d</w:t>
            </w:r>
            <w:r w:rsidRPr="0069310A">
              <w:rPr>
                <w:b w:val="0"/>
                <w:sz w:val="16"/>
                <w:szCs w:val="16"/>
              </w:rPr>
              <w:t xml:space="preserve">e </w:t>
            </w:r>
            <w:r w:rsidRPr="0069310A">
              <w:rPr>
                <w:b w:val="0"/>
                <w:spacing w:val="-1"/>
                <w:sz w:val="16"/>
                <w:szCs w:val="16"/>
              </w:rPr>
              <w:t>estia</w:t>
            </w:r>
            <w:r w:rsidRPr="0069310A">
              <w:rPr>
                <w:b w:val="0"/>
                <w:sz w:val="16"/>
                <w:szCs w:val="16"/>
              </w:rPr>
              <w:t>g</w:t>
            </w:r>
            <w:r w:rsidRPr="0069310A">
              <w:rPr>
                <w:b w:val="0"/>
                <w:spacing w:val="-1"/>
                <w:sz w:val="16"/>
                <w:szCs w:val="16"/>
              </w:rPr>
              <w:t>e</w:t>
            </w:r>
            <w:r w:rsidRPr="0069310A">
              <w:rPr>
                <w:b w:val="0"/>
                <w:sz w:val="16"/>
                <w:szCs w:val="16"/>
              </w:rPr>
              <w:t xml:space="preserve">m </w:t>
            </w:r>
            <w:r w:rsidRPr="0069310A">
              <w:rPr>
                <w:b w:val="0"/>
                <w:spacing w:val="-1"/>
                <w:sz w:val="16"/>
                <w:szCs w:val="16"/>
              </w:rPr>
              <w:t>pro</w:t>
            </w:r>
            <w:r w:rsidRPr="0069310A">
              <w:rPr>
                <w:b w:val="0"/>
                <w:sz w:val="16"/>
                <w:szCs w:val="16"/>
              </w:rPr>
              <w:t>l</w:t>
            </w:r>
            <w:r w:rsidRPr="0069310A">
              <w:rPr>
                <w:b w:val="0"/>
                <w:spacing w:val="-1"/>
                <w:sz w:val="16"/>
                <w:szCs w:val="16"/>
              </w:rPr>
              <w:t>on</w:t>
            </w:r>
            <w:r w:rsidRPr="0069310A">
              <w:rPr>
                <w:b w:val="0"/>
                <w:sz w:val="16"/>
                <w:szCs w:val="16"/>
              </w:rPr>
              <w:t>g</w:t>
            </w:r>
            <w:r w:rsidRPr="0069310A">
              <w:rPr>
                <w:b w:val="0"/>
                <w:spacing w:val="-1"/>
                <w:sz w:val="16"/>
                <w:szCs w:val="16"/>
              </w:rPr>
              <w:t>a</w:t>
            </w:r>
            <w:r w:rsidRPr="0069310A">
              <w:rPr>
                <w:b w:val="0"/>
                <w:sz w:val="16"/>
                <w:szCs w:val="16"/>
              </w:rPr>
              <w:t>da</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7.8</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Administração das consequências de eventos hidrológicos extremos de estiagem prolongada</w:t>
            </w:r>
          </w:p>
        </w:tc>
      </w:tr>
      <w:tr w:rsidR="001B0490" w:rsidRPr="0069310A" w:rsidTr="00652E3F">
        <w:trPr>
          <w:jc w:val="center"/>
        </w:trPr>
        <w:tc>
          <w:tcPr>
            <w:tcW w:w="9388" w:type="dxa"/>
            <w:gridSpan w:val="2"/>
            <w:tcBorders>
              <w:left w:val="single" w:sz="6" w:space="0" w:color="FFFFFF" w:themeColor="background1"/>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sz w:val="16"/>
                <w:szCs w:val="16"/>
              </w:rPr>
            </w:pPr>
            <w:r w:rsidRPr="0069310A">
              <w:rPr>
                <w:sz w:val="16"/>
                <w:szCs w:val="16"/>
              </w:rPr>
              <w:t>PDC 8: CAPACITAÇÃO TÉCNICA, EDUCAÇÃO AMBIENTAL E COMUNICAÇÃO SOCIAL – CCEA</w:t>
            </w:r>
          </w:p>
        </w:tc>
      </w:tr>
      <w:tr w:rsidR="001B0490" w:rsidRPr="0069310A" w:rsidTr="00652E3F">
        <w:trPr>
          <w:trHeight w:val="490"/>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8.1</w:t>
            </w:r>
          </w:p>
        </w:tc>
        <w:tc>
          <w:tcPr>
            <w:tcW w:w="7653" w:type="dxa"/>
            <w:tcBorders>
              <w:right w:val="single" w:sz="6" w:space="0" w:color="FFFFFF" w:themeColor="background1"/>
            </w:tcBorders>
          </w:tcPr>
          <w:p w:rsidR="001B0490" w:rsidRPr="0069310A" w:rsidRDefault="001B0490" w:rsidP="001B0490">
            <w:pPr>
              <w:spacing w:after="0"/>
              <w:rPr>
                <w:rFonts w:cs="Arial"/>
                <w:sz w:val="16"/>
                <w:szCs w:val="16"/>
              </w:rPr>
            </w:pPr>
            <w:r w:rsidRPr="0069310A">
              <w:rPr>
                <w:rFonts w:cs="Arial"/>
                <w:sz w:val="16"/>
                <w:szCs w:val="16"/>
              </w:rPr>
              <w:t>Treinamento e capacitação, educação ambiental e comunicação social alusivos à gestão de recursos hídricos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8.2</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Apoio aos programas de cooperação técnica, nacional e internacional</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8.3</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Fomento à realização de cursos e seminários de atualização, aperfeiçoamento e especialização em recursos hídricos</w:t>
            </w:r>
          </w:p>
        </w:tc>
      </w:tr>
      <w:tr w:rsidR="001B0490" w:rsidRPr="0069310A" w:rsidTr="00652E3F">
        <w:trPr>
          <w:jc w:val="center"/>
        </w:trPr>
        <w:tc>
          <w:tcPr>
            <w:tcW w:w="9388" w:type="dxa"/>
            <w:gridSpan w:val="2"/>
            <w:tcBorders>
              <w:left w:val="single" w:sz="6" w:space="0" w:color="FFFFFF" w:themeColor="background1"/>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sz w:val="16"/>
                <w:szCs w:val="16"/>
              </w:rPr>
            </w:pPr>
            <w:r w:rsidRPr="0069310A">
              <w:rPr>
                <w:sz w:val="16"/>
                <w:szCs w:val="16"/>
              </w:rPr>
              <w:t>PROGRAMAS QUE REQUEREM ARTICULAÇÃO, MAS, FORTEMENTE DEPENDENTES DE OUTRAS FONTES ESPECÍFICAS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AC.01</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Serviços públicos, privados ou mistos de abastecimento de água</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AC.02</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Serviços públicos, privados ou mistos de esgotamento sanitário</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AC.03</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Serviços públicos, privados ou mistos de drenagem de águas pluviais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AC.04</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Serviços públicos, privados ou mistos de coleta de resíduos sólidos</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AC.05</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Obras de navegação e geração de energia elétrica</w:t>
            </w:r>
          </w:p>
        </w:tc>
      </w:tr>
      <w:tr w:rsidR="001B0490" w:rsidRPr="0069310A" w:rsidTr="00652E3F">
        <w:trPr>
          <w:jc w:val="center"/>
        </w:trPr>
        <w:tc>
          <w:tcPr>
            <w:tcW w:w="1735" w:type="dxa"/>
            <w:tcBorders>
              <w:lef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AC.06</w:t>
            </w:r>
          </w:p>
        </w:tc>
        <w:tc>
          <w:tcPr>
            <w:tcW w:w="7653" w:type="dxa"/>
            <w:tcBorders>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Saúde e vigilância sanitária</w:t>
            </w:r>
          </w:p>
        </w:tc>
      </w:tr>
      <w:tr w:rsidR="001B0490" w:rsidRPr="0069310A" w:rsidTr="00652E3F">
        <w:trPr>
          <w:jc w:val="center"/>
        </w:trPr>
        <w:tc>
          <w:tcPr>
            <w:tcW w:w="1735" w:type="dxa"/>
            <w:tcBorders>
              <w:left w:val="single" w:sz="6" w:space="0" w:color="FFFFFF" w:themeColor="background1"/>
              <w:bottom w:val="single" w:sz="4" w:space="0" w:color="auto"/>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AC.07</w:t>
            </w:r>
          </w:p>
        </w:tc>
        <w:tc>
          <w:tcPr>
            <w:tcW w:w="7653" w:type="dxa"/>
            <w:tcBorders>
              <w:bottom w:val="single" w:sz="4" w:space="0" w:color="auto"/>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Transporte de cargas perigosas ou tóxicas</w:t>
            </w:r>
          </w:p>
        </w:tc>
      </w:tr>
      <w:tr w:rsidR="001B0490" w:rsidRPr="0069310A" w:rsidTr="00652E3F">
        <w:trPr>
          <w:jc w:val="center"/>
        </w:trPr>
        <w:tc>
          <w:tcPr>
            <w:tcW w:w="1735" w:type="dxa"/>
            <w:tcBorders>
              <w:left w:val="single" w:sz="6" w:space="0" w:color="FFFFFF" w:themeColor="background1"/>
              <w:bottom w:val="single" w:sz="12" w:space="0" w:color="auto"/>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AC.08</w:t>
            </w:r>
          </w:p>
        </w:tc>
        <w:tc>
          <w:tcPr>
            <w:tcW w:w="7653" w:type="dxa"/>
            <w:tcBorders>
              <w:bottom w:val="single" w:sz="12" w:space="0" w:color="auto"/>
              <w:right w:val="single" w:sz="6" w:space="0" w:color="FFFFFF" w:themeColor="background1"/>
            </w:tcBorders>
          </w:tcPr>
          <w:p w:rsidR="001B0490" w:rsidRPr="0069310A" w:rsidRDefault="001B0490" w:rsidP="001B0490">
            <w:pPr>
              <w:pStyle w:val="Corpodetexto"/>
              <w:tabs>
                <w:tab w:val="left" w:pos="1769"/>
              </w:tabs>
              <w:kinsoku w:val="0"/>
              <w:overflowPunct w:val="0"/>
              <w:spacing w:before="0"/>
              <w:ind w:left="0"/>
              <w:rPr>
                <w:b w:val="0"/>
                <w:sz w:val="16"/>
                <w:szCs w:val="16"/>
              </w:rPr>
            </w:pPr>
            <w:r w:rsidRPr="0069310A">
              <w:rPr>
                <w:b w:val="0"/>
                <w:sz w:val="16"/>
                <w:szCs w:val="16"/>
              </w:rPr>
              <w:t>Outras ações/intervenções</w:t>
            </w:r>
          </w:p>
        </w:tc>
      </w:tr>
    </w:tbl>
    <w:p w:rsidR="001B0490" w:rsidRPr="0069310A" w:rsidRDefault="001B0490" w:rsidP="001B0490"/>
    <w:p w:rsidR="00553A03" w:rsidRPr="0069310A" w:rsidRDefault="00E854D1" w:rsidP="00553A03">
      <w:pPr>
        <w:pStyle w:val="Quadro"/>
      </w:pPr>
      <w:r w:rsidRPr="0069310A">
        <w:t>Tabela 3.2</w:t>
      </w:r>
      <w:r w:rsidR="008046BD">
        <w:t>-</w:t>
      </w:r>
      <w:r w:rsidR="00CC508E">
        <w:t>7</w:t>
      </w:r>
      <w:r w:rsidR="008046BD">
        <w:t>.</w:t>
      </w:r>
      <w:r w:rsidRPr="0069310A">
        <w:t xml:space="preserve"> </w:t>
      </w:r>
      <w:r w:rsidR="00FB1682" w:rsidRPr="0069310A">
        <w:t>Investimentos</w:t>
      </w:r>
      <w:r w:rsidR="00553A03">
        <w:t xml:space="preserve"> - Bacia PCJ</w:t>
      </w:r>
    </w:p>
    <w:tbl>
      <w:tblPr>
        <w:tblStyle w:val="Tabelacomgrade"/>
        <w:tblW w:w="9345" w:type="dxa"/>
        <w:jc w:val="center"/>
        <w:tblLayout w:type="fixed"/>
        <w:tblCellMar>
          <w:left w:w="57" w:type="dxa"/>
          <w:right w:w="57" w:type="dxa"/>
        </w:tblCellMar>
        <w:tblLook w:val="04A0" w:firstRow="1" w:lastRow="0" w:firstColumn="1" w:lastColumn="0" w:noHBand="0" w:noVBand="1"/>
      </w:tblPr>
      <w:tblGrid>
        <w:gridCol w:w="7603"/>
        <w:gridCol w:w="1742"/>
      </w:tblGrid>
      <w:tr w:rsidR="00E854D1" w:rsidRPr="0069310A" w:rsidTr="00EB796A">
        <w:trPr>
          <w:tblHeader/>
          <w:jc w:val="center"/>
        </w:trPr>
        <w:tc>
          <w:tcPr>
            <w:tcW w:w="7603" w:type="dxa"/>
            <w:shd w:val="clear" w:color="auto" w:fill="D9D9D9" w:themeFill="background1" w:themeFillShade="D9"/>
          </w:tcPr>
          <w:p w:rsidR="00E854D1" w:rsidRPr="0069310A" w:rsidRDefault="00E854D1" w:rsidP="00A43F24">
            <w:pPr>
              <w:spacing w:after="0"/>
              <w:rPr>
                <w:rFonts w:cs="Arial"/>
                <w:b/>
                <w:sz w:val="18"/>
                <w:szCs w:val="18"/>
              </w:rPr>
            </w:pPr>
            <w:r w:rsidRPr="0069310A">
              <w:rPr>
                <w:rFonts w:cs="Arial"/>
                <w:b/>
                <w:sz w:val="18"/>
                <w:szCs w:val="18"/>
              </w:rPr>
              <w:t xml:space="preserve">Programas </w:t>
            </w:r>
          </w:p>
        </w:tc>
        <w:tc>
          <w:tcPr>
            <w:tcW w:w="1742" w:type="dxa"/>
            <w:shd w:val="clear" w:color="auto" w:fill="D9D9D9" w:themeFill="background1" w:themeFillShade="D9"/>
          </w:tcPr>
          <w:p w:rsidR="00E854D1" w:rsidRPr="0069310A" w:rsidRDefault="00E854D1" w:rsidP="00A43F24">
            <w:pPr>
              <w:spacing w:after="0"/>
              <w:jc w:val="center"/>
              <w:rPr>
                <w:rFonts w:cs="Arial"/>
                <w:b/>
                <w:sz w:val="18"/>
                <w:szCs w:val="18"/>
              </w:rPr>
            </w:pPr>
            <w:r w:rsidRPr="0069310A">
              <w:rPr>
                <w:rFonts w:cs="Arial"/>
                <w:b/>
                <w:sz w:val="18"/>
                <w:szCs w:val="18"/>
              </w:rPr>
              <w:t>R$</w:t>
            </w:r>
          </w:p>
        </w:tc>
      </w:tr>
      <w:tr w:rsidR="00E854D1" w:rsidRPr="0069310A" w:rsidTr="00A43F24">
        <w:trPr>
          <w:jc w:val="center"/>
        </w:trPr>
        <w:tc>
          <w:tcPr>
            <w:tcW w:w="7603" w:type="dxa"/>
          </w:tcPr>
          <w:p w:rsidR="00E854D1" w:rsidRPr="0069310A" w:rsidRDefault="00E854D1" w:rsidP="00A43F24">
            <w:pPr>
              <w:autoSpaceDE w:val="0"/>
              <w:autoSpaceDN w:val="0"/>
              <w:adjustRightInd w:val="0"/>
              <w:spacing w:after="0"/>
              <w:jc w:val="left"/>
              <w:rPr>
                <w:rFonts w:cs="Arial"/>
                <w:bCs/>
                <w:sz w:val="18"/>
                <w:szCs w:val="18"/>
              </w:rPr>
            </w:pPr>
            <w:r w:rsidRPr="0069310A">
              <w:rPr>
                <w:rFonts w:cs="Arial"/>
                <w:bCs/>
                <w:sz w:val="18"/>
                <w:szCs w:val="18"/>
              </w:rPr>
              <w:t>PDC 1: Base de Dados, Cadastros, Estudos e Levantamentos - Base</w:t>
            </w:r>
          </w:p>
        </w:tc>
        <w:tc>
          <w:tcPr>
            <w:tcW w:w="1742" w:type="dxa"/>
          </w:tcPr>
          <w:p w:rsidR="00E854D1" w:rsidRPr="0069310A" w:rsidRDefault="00E854D1" w:rsidP="00A43F24">
            <w:pPr>
              <w:spacing w:after="0"/>
              <w:jc w:val="center"/>
              <w:rPr>
                <w:rFonts w:cs="Arial"/>
                <w:sz w:val="18"/>
                <w:szCs w:val="18"/>
              </w:rPr>
            </w:pPr>
            <w:r w:rsidRPr="0069310A">
              <w:rPr>
                <w:rFonts w:cs="Arial"/>
                <w:bCs/>
                <w:sz w:val="18"/>
                <w:szCs w:val="18"/>
              </w:rPr>
              <w:t>79.200.000,00</w:t>
            </w:r>
          </w:p>
        </w:tc>
      </w:tr>
      <w:tr w:rsidR="00E854D1" w:rsidRPr="0069310A" w:rsidTr="00A43F24">
        <w:trPr>
          <w:jc w:val="center"/>
        </w:trPr>
        <w:tc>
          <w:tcPr>
            <w:tcW w:w="7603" w:type="dxa"/>
          </w:tcPr>
          <w:p w:rsidR="00E854D1" w:rsidRPr="0069310A" w:rsidRDefault="00E854D1" w:rsidP="00A43F24">
            <w:pPr>
              <w:autoSpaceDE w:val="0"/>
              <w:autoSpaceDN w:val="0"/>
              <w:adjustRightInd w:val="0"/>
              <w:spacing w:after="0"/>
              <w:jc w:val="left"/>
              <w:rPr>
                <w:rFonts w:cs="Arial"/>
                <w:bCs/>
                <w:sz w:val="18"/>
                <w:szCs w:val="18"/>
              </w:rPr>
            </w:pPr>
            <w:r w:rsidRPr="0069310A">
              <w:rPr>
                <w:rFonts w:cs="Arial"/>
                <w:bCs/>
                <w:sz w:val="18"/>
                <w:szCs w:val="18"/>
              </w:rPr>
              <w:t>PDC 2: Gerenciamento dos Recursos Hídricos – PGRH</w:t>
            </w:r>
          </w:p>
        </w:tc>
        <w:tc>
          <w:tcPr>
            <w:tcW w:w="1742" w:type="dxa"/>
          </w:tcPr>
          <w:p w:rsidR="00E854D1" w:rsidRPr="0069310A" w:rsidRDefault="00E854D1" w:rsidP="00A43F24">
            <w:pPr>
              <w:spacing w:after="0"/>
              <w:jc w:val="center"/>
              <w:rPr>
                <w:rFonts w:cs="Arial"/>
                <w:sz w:val="18"/>
                <w:szCs w:val="18"/>
              </w:rPr>
            </w:pPr>
            <w:r w:rsidRPr="0069310A">
              <w:rPr>
                <w:rFonts w:cs="Arial"/>
                <w:bCs/>
                <w:sz w:val="18"/>
                <w:szCs w:val="18"/>
              </w:rPr>
              <w:t>19.427.408,40</w:t>
            </w:r>
          </w:p>
        </w:tc>
      </w:tr>
      <w:tr w:rsidR="00E854D1" w:rsidRPr="0069310A" w:rsidTr="00A43F24">
        <w:trPr>
          <w:jc w:val="center"/>
        </w:trPr>
        <w:tc>
          <w:tcPr>
            <w:tcW w:w="7603" w:type="dxa"/>
          </w:tcPr>
          <w:p w:rsidR="00E854D1" w:rsidRPr="0069310A" w:rsidRDefault="00E854D1" w:rsidP="00A43F24">
            <w:pPr>
              <w:autoSpaceDE w:val="0"/>
              <w:autoSpaceDN w:val="0"/>
              <w:adjustRightInd w:val="0"/>
              <w:spacing w:after="0"/>
              <w:jc w:val="left"/>
              <w:rPr>
                <w:rFonts w:cs="Arial"/>
                <w:bCs/>
                <w:sz w:val="18"/>
                <w:szCs w:val="18"/>
              </w:rPr>
            </w:pPr>
            <w:r w:rsidRPr="0069310A">
              <w:rPr>
                <w:rFonts w:cs="Arial"/>
                <w:bCs/>
                <w:sz w:val="18"/>
                <w:szCs w:val="18"/>
              </w:rPr>
              <w:t>PDC 3: Recuperação da Qualidade dos Corpos D'água - RQCA</w:t>
            </w:r>
          </w:p>
        </w:tc>
        <w:tc>
          <w:tcPr>
            <w:tcW w:w="1742" w:type="dxa"/>
          </w:tcPr>
          <w:p w:rsidR="00E854D1" w:rsidRPr="0069310A" w:rsidRDefault="00E854D1" w:rsidP="00A43F24">
            <w:pPr>
              <w:spacing w:after="0"/>
              <w:jc w:val="center"/>
              <w:rPr>
                <w:rFonts w:cs="Arial"/>
                <w:sz w:val="18"/>
                <w:szCs w:val="18"/>
              </w:rPr>
            </w:pPr>
            <w:r w:rsidRPr="0069310A">
              <w:rPr>
                <w:rFonts w:cs="Arial"/>
                <w:bCs/>
                <w:sz w:val="18"/>
                <w:szCs w:val="18"/>
              </w:rPr>
              <w:t>886.665.991,96</w:t>
            </w:r>
          </w:p>
        </w:tc>
      </w:tr>
      <w:tr w:rsidR="00E854D1" w:rsidRPr="0069310A" w:rsidTr="00A43F24">
        <w:trPr>
          <w:jc w:val="center"/>
        </w:trPr>
        <w:tc>
          <w:tcPr>
            <w:tcW w:w="7603" w:type="dxa"/>
          </w:tcPr>
          <w:p w:rsidR="00E854D1" w:rsidRPr="0069310A" w:rsidRDefault="00E854D1" w:rsidP="00A43F24">
            <w:pPr>
              <w:autoSpaceDE w:val="0"/>
              <w:autoSpaceDN w:val="0"/>
              <w:adjustRightInd w:val="0"/>
              <w:spacing w:after="0"/>
              <w:jc w:val="left"/>
              <w:rPr>
                <w:rFonts w:cs="Arial"/>
                <w:bCs/>
                <w:sz w:val="18"/>
                <w:szCs w:val="18"/>
              </w:rPr>
            </w:pPr>
            <w:r w:rsidRPr="0069310A">
              <w:rPr>
                <w:rFonts w:cs="Arial"/>
                <w:bCs/>
                <w:sz w:val="18"/>
                <w:szCs w:val="18"/>
              </w:rPr>
              <w:t>PDC 4: Conservação e Proteção dos Corpos d’ Água – CPCA</w:t>
            </w:r>
          </w:p>
        </w:tc>
        <w:tc>
          <w:tcPr>
            <w:tcW w:w="1742" w:type="dxa"/>
          </w:tcPr>
          <w:p w:rsidR="00E854D1" w:rsidRPr="0069310A" w:rsidRDefault="00E854D1" w:rsidP="00A43F24">
            <w:pPr>
              <w:spacing w:after="0"/>
              <w:jc w:val="center"/>
              <w:rPr>
                <w:rFonts w:cs="Arial"/>
                <w:sz w:val="18"/>
                <w:szCs w:val="18"/>
              </w:rPr>
            </w:pPr>
            <w:r w:rsidRPr="0069310A">
              <w:rPr>
                <w:rFonts w:cs="Arial"/>
                <w:bCs/>
                <w:sz w:val="18"/>
                <w:szCs w:val="18"/>
              </w:rPr>
              <w:t>383.460.000,00</w:t>
            </w:r>
          </w:p>
        </w:tc>
      </w:tr>
      <w:tr w:rsidR="00E854D1" w:rsidRPr="0069310A" w:rsidTr="00A43F24">
        <w:trPr>
          <w:jc w:val="center"/>
        </w:trPr>
        <w:tc>
          <w:tcPr>
            <w:tcW w:w="7603" w:type="dxa"/>
          </w:tcPr>
          <w:p w:rsidR="00E854D1" w:rsidRPr="0069310A" w:rsidRDefault="00E854D1" w:rsidP="00A43F24">
            <w:pPr>
              <w:autoSpaceDE w:val="0"/>
              <w:autoSpaceDN w:val="0"/>
              <w:adjustRightInd w:val="0"/>
              <w:spacing w:after="0"/>
              <w:jc w:val="left"/>
              <w:rPr>
                <w:rFonts w:cs="Arial"/>
                <w:bCs/>
                <w:sz w:val="18"/>
                <w:szCs w:val="18"/>
              </w:rPr>
            </w:pPr>
            <w:r w:rsidRPr="0069310A">
              <w:rPr>
                <w:rFonts w:cs="Arial"/>
                <w:bCs/>
                <w:sz w:val="18"/>
                <w:szCs w:val="18"/>
              </w:rPr>
              <w:t>PDC 5: Promoção do Uso Racional dos Recursos Hídricos – URRH</w:t>
            </w:r>
          </w:p>
        </w:tc>
        <w:tc>
          <w:tcPr>
            <w:tcW w:w="1742" w:type="dxa"/>
          </w:tcPr>
          <w:p w:rsidR="00E854D1" w:rsidRPr="0069310A" w:rsidRDefault="00E854D1" w:rsidP="00A43F24">
            <w:pPr>
              <w:spacing w:after="0"/>
              <w:jc w:val="center"/>
              <w:rPr>
                <w:rFonts w:cs="Arial"/>
                <w:sz w:val="18"/>
                <w:szCs w:val="18"/>
              </w:rPr>
            </w:pPr>
            <w:r w:rsidRPr="0069310A">
              <w:rPr>
                <w:rFonts w:cs="Arial"/>
                <w:bCs/>
                <w:sz w:val="18"/>
                <w:szCs w:val="18"/>
              </w:rPr>
              <w:t>1.036.949.322,78</w:t>
            </w:r>
          </w:p>
        </w:tc>
      </w:tr>
      <w:tr w:rsidR="00E854D1" w:rsidRPr="0069310A" w:rsidTr="00A43F24">
        <w:trPr>
          <w:jc w:val="center"/>
        </w:trPr>
        <w:tc>
          <w:tcPr>
            <w:tcW w:w="7603" w:type="dxa"/>
          </w:tcPr>
          <w:p w:rsidR="00E854D1" w:rsidRPr="0069310A" w:rsidRDefault="00E854D1" w:rsidP="00A43F24">
            <w:pPr>
              <w:autoSpaceDE w:val="0"/>
              <w:autoSpaceDN w:val="0"/>
              <w:adjustRightInd w:val="0"/>
              <w:spacing w:after="0"/>
              <w:jc w:val="left"/>
              <w:rPr>
                <w:rFonts w:cs="Arial"/>
                <w:bCs/>
                <w:sz w:val="18"/>
                <w:szCs w:val="18"/>
              </w:rPr>
            </w:pPr>
            <w:r w:rsidRPr="0069310A">
              <w:rPr>
                <w:rFonts w:cs="Arial"/>
                <w:bCs/>
                <w:sz w:val="18"/>
                <w:szCs w:val="18"/>
              </w:rPr>
              <w:t>PDC 6: Aproveitamento Múltiplo dos Recursos Hídricos – AMRH</w:t>
            </w:r>
          </w:p>
        </w:tc>
        <w:tc>
          <w:tcPr>
            <w:tcW w:w="1742" w:type="dxa"/>
          </w:tcPr>
          <w:p w:rsidR="00E854D1" w:rsidRPr="0069310A" w:rsidRDefault="00E854D1" w:rsidP="00A43F24">
            <w:pPr>
              <w:spacing w:after="0"/>
              <w:jc w:val="center"/>
              <w:rPr>
                <w:rFonts w:cs="Arial"/>
                <w:sz w:val="18"/>
                <w:szCs w:val="18"/>
              </w:rPr>
            </w:pPr>
            <w:r w:rsidRPr="0069310A">
              <w:rPr>
                <w:rFonts w:cs="Arial"/>
                <w:bCs/>
                <w:sz w:val="18"/>
                <w:szCs w:val="18"/>
              </w:rPr>
              <w:t>179.114.579,80</w:t>
            </w:r>
          </w:p>
        </w:tc>
      </w:tr>
      <w:tr w:rsidR="00E854D1" w:rsidRPr="0069310A" w:rsidTr="00A43F24">
        <w:trPr>
          <w:jc w:val="center"/>
        </w:trPr>
        <w:tc>
          <w:tcPr>
            <w:tcW w:w="7603" w:type="dxa"/>
          </w:tcPr>
          <w:p w:rsidR="00E854D1" w:rsidRPr="0069310A" w:rsidRDefault="00E854D1" w:rsidP="00A43F24">
            <w:pPr>
              <w:autoSpaceDE w:val="0"/>
              <w:autoSpaceDN w:val="0"/>
              <w:adjustRightInd w:val="0"/>
              <w:spacing w:after="0"/>
              <w:jc w:val="left"/>
              <w:rPr>
                <w:rFonts w:cs="Arial"/>
                <w:bCs/>
                <w:sz w:val="18"/>
                <w:szCs w:val="18"/>
              </w:rPr>
            </w:pPr>
            <w:r w:rsidRPr="0069310A">
              <w:rPr>
                <w:rFonts w:cs="Arial"/>
                <w:bCs/>
                <w:sz w:val="18"/>
                <w:szCs w:val="18"/>
              </w:rPr>
              <w:t>PDC 7: Prevenção e Defesa contra Eventos Hidrológicos Extremos - PDEH</w:t>
            </w:r>
          </w:p>
        </w:tc>
        <w:tc>
          <w:tcPr>
            <w:tcW w:w="1742" w:type="dxa"/>
          </w:tcPr>
          <w:p w:rsidR="00E854D1" w:rsidRPr="0069310A" w:rsidRDefault="00E854D1" w:rsidP="00A43F24">
            <w:pPr>
              <w:spacing w:after="0"/>
              <w:jc w:val="center"/>
              <w:rPr>
                <w:rFonts w:cs="Arial"/>
                <w:sz w:val="18"/>
                <w:szCs w:val="18"/>
              </w:rPr>
            </w:pPr>
            <w:r w:rsidRPr="0069310A">
              <w:rPr>
                <w:rFonts w:cs="Arial"/>
                <w:bCs/>
                <w:sz w:val="18"/>
                <w:szCs w:val="18"/>
              </w:rPr>
              <w:t>138.540.000,00</w:t>
            </w:r>
          </w:p>
        </w:tc>
      </w:tr>
      <w:tr w:rsidR="00E854D1" w:rsidRPr="0069310A" w:rsidTr="00A43F24">
        <w:trPr>
          <w:jc w:val="center"/>
        </w:trPr>
        <w:tc>
          <w:tcPr>
            <w:tcW w:w="7603" w:type="dxa"/>
          </w:tcPr>
          <w:p w:rsidR="00E854D1" w:rsidRPr="0069310A" w:rsidRDefault="00E854D1" w:rsidP="00A43F24">
            <w:pPr>
              <w:autoSpaceDE w:val="0"/>
              <w:autoSpaceDN w:val="0"/>
              <w:adjustRightInd w:val="0"/>
              <w:spacing w:after="0"/>
              <w:jc w:val="left"/>
              <w:rPr>
                <w:rFonts w:cs="Arial"/>
                <w:bCs/>
                <w:sz w:val="18"/>
                <w:szCs w:val="18"/>
              </w:rPr>
            </w:pPr>
            <w:r w:rsidRPr="0069310A">
              <w:rPr>
                <w:rFonts w:cs="Arial"/>
                <w:bCs/>
                <w:sz w:val="18"/>
                <w:szCs w:val="18"/>
              </w:rPr>
              <w:t>PDC 8: Capacitação Técnica, Educação Ambiental e Comunicação Social – CCEA</w:t>
            </w:r>
          </w:p>
        </w:tc>
        <w:tc>
          <w:tcPr>
            <w:tcW w:w="1742" w:type="dxa"/>
          </w:tcPr>
          <w:p w:rsidR="00E854D1" w:rsidRPr="0069310A" w:rsidRDefault="00E854D1" w:rsidP="00A43F24">
            <w:pPr>
              <w:spacing w:after="0"/>
              <w:jc w:val="center"/>
              <w:rPr>
                <w:rFonts w:cs="Arial"/>
                <w:sz w:val="18"/>
                <w:szCs w:val="18"/>
              </w:rPr>
            </w:pPr>
            <w:r w:rsidRPr="0069310A">
              <w:rPr>
                <w:rFonts w:cs="Arial"/>
                <w:bCs/>
                <w:sz w:val="18"/>
                <w:szCs w:val="18"/>
              </w:rPr>
              <w:t>30.480.000,00</w:t>
            </w:r>
          </w:p>
        </w:tc>
      </w:tr>
      <w:tr w:rsidR="00E854D1" w:rsidRPr="0069310A" w:rsidTr="00A43F24">
        <w:trPr>
          <w:jc w:val="center"/>
        </w:trPr>
        <w:tc>
          <w:tcPr>
            <w:tcW w:w="7603" w:type="dxa"/>
          </w:tcPr>
          <w:p w:rsidR="00E854D1" w:rsidRPr="0069310A" w:rsidRDefault="00E854D1" w:rsidP="00A43F24">
            <w:pPr>
              <w:autoSpaceDE w:val="0"/>
              <w:autoSpaceDN w:val="0"/>
              <w:adjustRightInd w:val="0"/>
              <w:spacing w:after="0"/>
              <w:jc w:val="left"/>
              <w:rPr>
                <w:rFonts w:cs="Arial"/>
                <w:bCs/>
                <w:sz w:val="18"/>
                <w:szCs w:val="18"/>
              </w:rPr>
            </w:pPr>
            <w:r w:rsidRPr="0069310A">
              <w:rPr>
                <w:rFonts w:cs="Arial"/>
                <w:bCs/>
                <w:sz w:val="18"/>
                <w:szCs w:val="18"/>
              </w:rPr>
              <w:t>Programas que requerem articulação, dependentes de outras fontes específicas</w:t>
            </w:r>
          </w:p>
        </w:tc>
        <w:tc>
          <w:tcPr>
            <w:tcW w:w="1742" w:type="dxa"/>
          </w:tcPr>
          <w:p w:rsidR="00E854D1" w:rsidRPr="0069310A" w:rsidRDefault="00E854D1" w:rsidP="00A43F24">
            <w:pPr>
              <w:spacing w:after="0"/>
              <w:jc w:val="center"/>
              <w:rPr>
                <w:rFonts w:cs="Arial"/>
                <w:sz w:val="18"/>
                <w:szCs w:val="18"/>
              </w:rPr>
            </w:pPr>
            <w:r w:rsidRPr="0069310A">
              <w:rPr>
                <w:rFonts w:cs="Arial"/>
                <w:bCs/>
                <w:sz w:val="18"/>
                <w:szCs w:val="18"/>
              </w:rPr>
              <w:t>1.699.019.012,04</w:t>
            </w:r>
          </w:p>
        </w:tc>
      </w:tr>
      <w:tr w:rsidR="00E854D1" w:rsidRPr="0069310A" w:rsidTr="00A43F24">
        <w:trPr>
          <w:jc w:val="center"/>
        </w:trPr>
        <w:tc>
          <w:tcPr>
            <w:tcW w:w="7603" w:type="dxa"/>
          </w:tcPr>
          <w:p w:rsidR="00E854D1" w:rsidRPr="0069310A" w:rsidRDefault="00E854D1" w:rsidP="00A43F24">
            <w:pPr>
              <w:spacing w:after="0"/>
              <w:rPr>
                <w:rFonts w:cs="Arial"/>
                <w:b/>
                <w:sz w:val="18"/>
                <w:szCs w:val="18"/>
              </w:rPr>
            </w:pPr>
            <w:r w:rsidRPr="0069310A">
              <w:rPr>
                <w:rFonts w:cs="Arial"/>
                <w:b/>
                <w:sz w:val="18"/>
                <w:szCs w:val="18"/>
              </w:rPr>
              <w:t>Total</w:t>
            </w:r>
          </w:p>
        </w:tc>
        <w:tc>
          <w:tcPr>
            <w:tcW w:w="1742" w:type="dxa"/>
          </w:tcPr>
          <w:p w:rsidR="00E854D1" w:rsidRPr="0069310A" w:rsidRDefault="00E854D1" w:rsidP="00A43F24">
            <w:pPr>
              <w:spacing w:after="0"/>
              <w:jc w:val="center"/>
              <w:rPr>
                <w:rFonts w:cs="Arial"/>
                <w:b/>
                <w:sz w:val="18"/>
                <w:szCs w:val="18"/>
              </w:rPr>
            </w:pPr>
            <w:r w:rsidRPr="0069310A">
              <w:rPr>
                <w:rFonts w:cs="Arial"/>
                <w:b/>
                <w:bCs/>
                <w:sz w:val="18"/>
                <w:szCs w:val="18"/>
              </w:rPr>
              <w:t>4.452.856.314,98</w:t>
            </w:r>
          </w:p>
        </w:tc>
      </w:tr>
    </w:tbl>
    <w:p w:rsidR="00E854D1" w:rsidRPr="0069310A" w:rsidRDefault="00E854D1" w:rsidP="00A43F24">
      <w:pPr>
        <w:autoSpaceDE w:val="0"/>
        <w:autoSpaceDN w:val="0"/>
        <w:adjustRightInd w:val="0"/>
        <w:rPr>
          <w:rFonts w:cs="Arial"/>
          <w:sz w:val="20"/>
          <w:szCs w:val="20"/>
        </w:rPr>
      </w:pPr>
      <w:r w:rsidRPr="0069310A">
        <w:rPr>
          <w:rFonts w:cs="Arial"/>
          <w:bCs/>
          <w:sz w:val="16"/>
          <w:szCs w:val="16"/>
        </w:rPr>
        <w:t>Fonte: Plano da Bacia PCJ 2010 2020 – Relatório Final</w:t>
      </w:r>
    </w:p>
    <w:p w:rsidR="008036A1" w:rsidRPr="0069310A" w:rsidRDefault="008036A1" w:rsidP="00A43F24">
      <w:r w:rsidRPr="0069310A">
        <w:t>Considerando o total de investimento necessário para o período de vigência do Plano (2008</w:t>
      </w:r>
      <w:r w:rsidR="00E854D1" w:rsidRPr="0069310A">
        <w:t xml:space="preserve"> </w:t>
      </w:r>
      <w:r w:rsidRPr="0069310A">
        <w:t>a 2020), que é</w:t>
      </w:r>
      <w:r w:rsidR="003B461A">
        <w:t xml:space="preserve"> da ordem de R$ 4,</w:t>
      </w:r>
      <w:r w:rsidR="004A2E0F" w:rsidRPr="0069310A">
        <w:t>4 bilhões</w:t>
      </w:r>
      <w:r w:rsidRPr="0069310A">
        <w:t>, o item que demanda mais recursos é o</w:t>
      </w:r>
      <w:r w:rsidR="00E854D1" w:rsidRPr="0069310A">
        <w:t xml:space="preserve"> </w:t>
      </w:r>
      <w:r w:rsidRPr="0069310A">
        <w:t>referente aos programas que requerem articulação, mas, fortemente dependentes de outras</w:t>
      </w:r>
      <w:r w:rsidR="00E854D1" w:rsidRPr="0069310A">
        <w:t xml:space="preserve"> </w:t>
      </w:r>
      <w:r w:rsidRPr="0069310A">
        <w:t>fontes específicas (38%), seguido do PDC 5: Promoção do uso racional dos recursos</w:t>
      </w:r>
      <w:r w:rsidR="00E854D1" w:rsidRPr="0069310A">
        <w:t xml:space="preserve"> </w:t>
      </w:r>
      <w:r w:rsidRPr="0069310A">
        <w:t xml:space="preserve">hídricos (23%) e do PDC 3: Recuperação da Qualidade dos Corpos </w:t>
      </w:r>
      <w:r w:rsidR="003B461A">
        <w:t>d</w:t>
      </w:r>
      <w:r w:rsidRPr="0069310A">
        <w:t>’água (20%).</w:t>
      </w:r>
    </w:p>
    <w:p w:rsidR="00553019" w:rsidRPr="0069310A" w:rsidRDefault="00553019" w:rsidP="008D401D">
      <w:pPr>
        <w:pStyle w:val="Ttulo3"/>
        <w:spacing w:before="240" w:after="240"/>
        <w:rPr>
          <w:szCs w:val="20"/>
        </w:rPr>
      </w:pPr>
      <w:bookmarkStart w:id="141" w:name="_Toc250399868"/>
      <w:bookmarkStart w:id="142" w:name="_Toc290040864"/>
      <w:bookmarkStart w:id="143" w:name="_Toc412479963"/>
      <w:r w:rsidRPr="0069310A">
        <w:rPr>
          <w:szCs w:val="20"/>
        </w:rPr>
        <w:lastRenderedPageBreak/>
        <w:t>Plano da Bacia do Alto Tietê</w:t>
      </w:r>
      <w:bookmarkEnd w:id="141"/>
      <w:bookmarkEnd w:id="142"/>
      <w:bookmarkEnd w:id="143"/>
    </w:p>
    <w:p w:rsidR="00553019" w:rsidRPr="0069310A" w:rsidRDefault="00553019" w:rsidP="00A43F24">
      <w:r w:rsidRPr="0069310A">
        <w:rPr>
          <w:rFonts w:cs="TimesNewRoman"/>
        </w:rPr>
        <w:t xml:space="preserve">O Plano de Bacia do Alto Tietê elaborado em 2008 corresponde à atualização do Relatório de </w:t>
      </w:r>
      <w:r w:rsidRPr="0069310A">
        <w:t>Situação dos Recursos Hídricos desenvolvido pela FUSP para o Comitê do Alto Tietê em 2002, considerando as evoluções ocorridas nos cinco anos</w:t>
      </w:r>
      <w:r w:rsidR="003B461A">
        <w:t xml:space="preserve"> anteriores</w:t>
      </w:r>
      <w:r w:rsidRPr="0069310A">
        <w:t>, e em atendimento ao previsto nas normas legais e infralegais vigentes. O Diagnóstico Analítico da Bacia do Alto Tietê (DAB-AT) aponta a dinâmica dos principais problemas que afetam a Bacia, antecedendo o que constitui o Plano de Ações Estratégicas com horizonte até o ano de 2020.</w:t>
      </w:r>
    </w:p>
    <w:p w:rsidR="00553019" w:rsidRPr="0069310A" w:rsidRDefault="00553019" w:rsidP="00A43F24">
      <w:r w:rsidRPr="0069310A">
        <w:t>Desses estudos, destaca-se a análise em profundidade da problemática das disponibilidades hídricas dessa Bacia, det</w:t>
      </w:r>
      <w:r w:rsidR="003C4D07" w:rsidRPr="0069310A">
        <w:t>alhando para cada sistema e sub</w:t>
      </w:r>
      <w:r w:rsidRPr="0069310A">
        <w:t>sistema os riscos de falha e suas vul</w:t>
      </w:r>
      <w:r w:rsidR="003C4D07" w:rsidRPr="0069310A">
        <w:t>nerabilidades. A dinâmica socio</w:t>
      </w:r>
      <w:r w:rsidRPr="0069310A">
        <w:t>econômica também teve um destaque importante, analogamente aos Planos anteriores. Foram apresentados e discutidos no Diagnóstico Analítico DAB-AT os indicadores operacionais dos sistemas de abastecimento e de esgotamento sanitário, estabelecendo-se o necessário paralelo com a qualidade das águas na Bacia. A drenagem urbana, outro ponto importante para o planejamento no Alto Tietê, foi atualizada com base em levantamentos adquiridos especialmente para o desenvolvimento do PAT.</w:t>
      </w:r>
    </w:p>
    <w:p w:rsidR="00553019" w:rsidRPr="0069310A" w:rsidRDefault="00553019" w:rsidP="00A43F24">
      <w:pPr>
        <w:rPr>
          <w:rFonts w:cs="TimesNewRoman"/>
        </w:rPr>
      </w:pPr>
      <w:r w:rsidRPr="0069310A">
        <w:rPr>
          <w:rFonts w:cs="TimesNewRoman"/>
        </w:rPr>
        <w:t>Os Planos da Bacia do Alto Tietê têm um alcance que extrapola as fronteiras da Bacia. Por abrigar o maior conti</w:t>
      </w:r>
      <w:r w:rsidR="003C4D07" w:rsidRPr="0069310A">
        <w:rPr>
          <w:rFonts w:cs="TimesNewRoman"/>
        </w:rPr>
        <w:t>ngente populacional e o maior po</w:t>
      </w:r>
      <w:r w:rsidRPr="0069310A">
        <w:rPr>
          <w:rFonts w:cs="TimesNewRoman"/>
        </w:rPr>
        <w:t>lo de geração de rend</w:t>
      </w:r>
      <w:r w:rsidR="003C4D07" w:rsidRPr="0069310A">
        <w:rPr>
          <w:rFonts w:cs="TimesNewRoman"/>
        </w:rPr>
        <w:t>a e emprego do Brasil, e consequ</w:t>
      </w:r>
      <w:r w:rsidRPr="0069310A">
        <w:rPr>
          <w:rFonts w:cs="TimesNewRoman"/>
        </w:rPr>
        <w:t>entemente ser palco dos maiores conflitos pelo uso da água, o Alto Tietê é visto por todo o Brasil como uma referência para o sistema de gerenciamento dos recursos hídricos.</w:t>
      </w:r>
    </w:p>
    <w:p w:rsidR="00553019" w:rsidRPr="0069310A" w:rsidRDefault="00553019" w:rsidP="00A43F24">
      <w:pPr>
        <w:rPr>
          <w:rFonts w:cs="TimesNewRoman"/>
        </w:rPr>
      </w:pPr>
      <w:r w:rsidRPr="0069310A">
        <w:rPr>
          <w:rFonts w:cs="TimesNewRoman"/>
        </w:rPr>
        <w:t>A bacia do Alto Tietê está subdividida em seis regiões hidrográficas: Cabeceiras, Billings-Tamanduateí, Cotia-Guarapiranga, Penha-Pinheiros, Juqueri-Cantareira e Pinheiros-Pirapora (também chamada como Pinheir</w:t>
      </w:r>
      <w:r w:rsidR="003034C0" w:rsidRPr="0069310A">
        <w:rPr>
          <w:rFonts w:cs="TimesNewRoman"/>
        </w:rPr>
        <w:t>os-Rasgão em alguns trabalhos).</w:t>
      </w:r>
    </w:p>
    <w:p w:rsidR="00553019" w:rsidRPr="0069310A" w:rsidRDefault="00553019" w:rsidP="00A43F24">
      <w:pPr>
        <w:rPr>
          <w:rFonts w:cs="TimesNewRoman"/>
        </w:rPr>
      </w:pPr>
      <w:r w:rsidRPr="0069310A">
        <w:rPr>
          <w:rFonts w:cs="TimesNewRoman"/>
        </w:rPr>
        <w:t>O rio Tietê atinge a grande concentração urbana da cidade de São Paulo e municípios adjacentes junto ao bairro da Penha e o município de Guarulhos. A partir deste ponto até praticamente os municípios de</w:t>
      </w:r>
      <w:r w:rsidR="008711B5" w:rsidRPr="0069310A">
        <w:rPr>
          <w:rFonts w:cs="TimesNewRoman"/>
        </w:rPr>
        <w:t xml:space="preserve"> Barueri e Santana de Parnaíba </w:t>
      </w:r>
      <w:r w:rsidRPr="0069310A">
        <w:rPr>
          <w:rFonts w:cs="TimesNewRoman"/>
        </w:rPr>
        <w:t>o rio atravessa regiões de alta densidade demográfi</w:t>
      </w:r>
      <w:r w:rsidR="008711B5" w:rsidRPr="0069310A">
        <w:rPr>
          <w:rFonts w:cs="TimesNewRoman"/>
        </w:rPr>
        <w:t>ca e ocupação do solo, de forma</w:t>
      </w:r>
      <w:r w:rsidRPr="0069310A">
        <w:rPr>
          <w:rFonts w:cs="TimesNewRoman"/>
        </w:rPr>
        <w:t xml:space="preserve"> intensa e indisciplinada. Essas características prevalecem também nas bacias dos principais afluentes do Tietê tais como o Pinheiros, o Tamanduateí e outros.</w:t>
      </w:r>
    </w:p>
    <w:p w:rsidR="00553019" w:rsidRPr="0069310A" w:rsidRDefault="00553019" w:rsidP="00A43F24">
      <w:pPr>
        <w:rPr>
          <w:rFonts w:cs="TimesNewRoman"/>
        </w:rPr>
      </w:pPr>
      <w:r w:rsidRPr="0069310A">
        <w:rPr>
          <w:rFonts w:cs="TimesNewRoman"/>
        </w:rPr>
        <w:t>As inúmeras obras de aproveitamento dos recursos hídricos existentes na região e as transferências de água de outras bacias adicionam complexidade à análise hidrológica da bacia. As principais transferências são as águas oriundas do Sistema Cantareira, a reversão de curso das águas do Tietê e Pinheiros para o reservatório Billings e o desvio das águas do alto curso do rio Tietê e alguns de seus afluentes para a região central da área metropolitana. Estas transferências alteram significativamente a ocorrência das vazões, no tempo e no espaço, dos principais cursos de água da região.</w:t>
      </w:r>
    </w:p>
    <w:p w:rsidR="00553019" w:rsidRPr="0069310A" w:rsidRDefault="00553019" w:rsidP="00A43F24">
      <w:pPr>
        <w:rPr>
          <w:rFonts w:cs="TimesNewRoman"/>
        </w:rPr>
      </w:pPr>
      <w:r w:rsidRPr="0069310A">
        <w:rPr>
          <w:rFonts w:cs="TimesNewRoman"/>
        </w:rPr>
        <w:t xml:space="preserve">Por esta razão, em grandes partes da bacia, não existe nenhum significado, principalmente tendo em vista estudos de planejamento, em se destacar ocorrências naturais da água em termos de parâmetros clássicos, tais como vazões médias de longo termo, curvas de permanência de vazões, </w:t>
      </w:r>
      <w:r w:rsidR="00AB6C2A">
        <w:rPr>
          <w:rFonts w:cs="TimesNewRoman"/>
        </w:rPr>
        <w:t>Q</w:t>
      </w:r>
      <w:r w:rsidR="00AB6C2A" w:rsidRPr="00AB6C2A">
        <w:rPr>
          <w:rFonts w:cs="TimesNewRoman"/>
          <w:vertAlign w:val="subscript"/>
        </w:rPr>
        <w:t>7,10</w:t>
      </w:r>
      <w:r w:rsidR="00AB6C2A">
        <w:rPr>
          <w:rFonts w:cs="TimesNewRoman"/>
        </w:rPr>
        <w:t xml:space="preserve"> </w:t>
      </w:r>
      <w:r w:rsidRPr="0069310A">
        <w:rPr>
          <w:rFonts w:cs="TimesNewRoman"/>
        </w:rPr>
        <w:t>e outros, conforme o PBAT.</w:t>
      </w:r>
    </w:p>
    <w:p w:rsidR="00553019" w:rsidRPr="0069310A" w:rsidRDefault="00553019" w:rsidP="00A43F24">
      <w:pPr>
        <w:rPr>
          <w:rFonts w:cs="TimesNewRoman"/>
        </w:rPr>
      </w:pPr>
      <w:r w:rsidRPr="0069310A">
        <w:rPr>
          <w:rFonts w:cs="TimesNewRoman"/>
        </w:rPr>
        <w:t>Nas regiões com ocupação predominantemente rural as cheias apresentam características típicas desse tipo de ocupação: tempos de trânsito relativamen</w:t>
      </w:r>
      <w:r w:rsidR="00AB6C2A">
        <w:rPr>
          <w:rFonts w:cs="TimesNewRoman"/>
        </w:rPr>
        <w:t>te altos, grande dependência da umidade antecedente</w:t>
      </w:r>
      <w:r w:rsidRPr="0069310A">
        <w:rPr>
          <w:rFonts w:cs="TimesNewRoman"/>
        </w:rPr>
        <w:t xml:space="preserve"> do solo, picos de vazões compatíveis com as dimensões das várzeas. Nas regiões mais urbanizadas a mudança destas características é drástica. Os tempos de concentração e as lâminas de escoamento superficial direto se alteram significativamente e as chuvas convectivas (normalmente de maior intensidade) crescem em importância.</w:t>
      </w:r>
    </w:p>
    <w:p w:rsidR="00553019" w:rsidRPr="0069310A" w:rsidRDefault="00553019" w:rsidP="00A43F24">
      <w:pPr>
        <w:rPr>
          <w:rFonts w:cs="TimesNewRoman"/>
        </w:rPr>
      </w:pPr>
      <w:r w:rsidRPr="0069310A">
        <w:rPr>
          <w:rFonts w:cs="TimesNewRoman"/>
        </w:rPr>
        <w:t>Como ressaltado, a bacia do Alto Tietê é altamente complexa em função da grande quantidade de obras hidráulicas existentes para regularização de vazões, controle de cheias e outros fins que alteram o regime natural dos seus cursos d’água. Sendo assim não faz sentido definir um regime de vazões naturais médias, mínimas e máximas ao longo de toda a extensão do rio Tietê.</w:t>
      </w:r>
    </w:p>
    <w:p w:rsidR="00553019" w:rsidRDefault="00553019" w:rsidP="00A43F24">
      <w:pPr>
        <w:rPr>
          <w:rFonts w:cs="TimesNewRoman"/>
        </w:rPr>
      </w:pPr>
      <w:r w:rsidRPr="0069310A">
        <w:rPr>
          <w:rFonts w:cs="TimesNewRoman"/>
        </w:rPr>
        <w:lastRenderedPageBreak/>
        <w:t xml:space="preserve">Os relatórios apresentados caracterizaram a disponibilidade hídrica operacional ou capacidade de produção dos sistemas produtores de água bruta da Bacia do Alto Tietê. Para representar a disponibilidade hídrica operacional atual </w:t>
      </w:r>
      <w:r w:rsidR="00AB6C2A" w:rsidRPr="0069310A">
        <w:rPr>
          <w:rFonts w:cs="TimesNewRoman"/>
        </w:rPr>
        <w:t>dos sistemas produtores</w:t>
      </w:r>
      <w:r w:rsidR="00AB6C2A">
        <w:rPr>
          <w:rFonts w:cs="TimesNewRoman"/>
        </w:rPr>
        <w:t>,</w:t>
      </w:r>
      <w:r w:rsidR="00AB6C2A" w:rsidRPr="0069310A">
        <w:rPr>
          <w:rFonts w:cs="TimesNewRoman"/>
        </w:rPr>
        <w:t xml:space="preserve"> </w:t>
      </w:r>
      <w:r w:rsidR="00AB6C2A">
        <w:rPr>
          <w:rFonts w:cs="TimesNewRoman"/>
        </w:rPr>
        <w:t>o Plano adotou o Q</w:t>
      </w:r>
      <w:r w:rsidR="00AB6C2A" w:rsidRPr="00AB6C2A">
        <w:rPr>
          <w:rFonts w:cs="TimesNewRoman"/>
          <w:vertAlign w:val="subscript"/>
        </w:rPr>
        <w:t>95</w:t>
      </w:r>
      <w:r w:rsidR="00AB6C2A">
        <w:rPr>
          <w:rFonts w:cs="TimesNewRoman"/>
        </w:rPr>
        <w:t xml:space="preserve">, </w:t>
      </w:r>
      <w:r w:rsidRPr="0069310A">
        <w:rPr>
          <w:rFonts w:cs="TimesNewRoman"/>
        </w:rPr>
        <w:t xml:space="preserve">a </w:t>
      </w:r>
      <w:r w:rsidR="00AB6C2A">
        <w:rPr>
          <w:rFonts w:cs="TimesNewRoman"/>
        </w:rPr>
        <w:t xml:space="preserve">vazão </w:t>
      </w:r>
      <w:r w:rsidRPr="0069310A">
        <w:rPr>
          <w:rFonts w:cs="TimesNewRoman"/>
        </w:rPr>
        <w:t>com 95% de garantia</w:t>
      </w:r>
      <w:r w:rsidR="00AB6C2A">
        <w:rPr>
          <w:rFonts w:cs="TimesNewRoman"/>
        </w:rPr>
        <w:t>,</w:t>
      </w:r>
      <w:r w:rsidRPr="0069310A">
        <w:rPr>
          <w:rFonts w:cs="TimesNewRoman"/>
        </w:rPr>
        <w:t xml:space="preserve"> que pode ser suprida em 95% dos meses do histórico de vazões.</w:t>
      </w:r>
    </w:p>
    <w:p w:rsidR="00847F53" w:rsidRPr="009704CD" w:rsidRDefault="00847F53" w:rsidP="00847F53">
      <w:pPr>
        <w:pStyle w:val="Ttulo3"/>
        <w:spacing w:before="240" w:after="240"/>
        <w:rPr>
          <w:rFonts w:cs="TimesNewRoman"/>
        </w:rPr>
      </w:pPr>
      <w:bookmarkStart w:id="144" w:name="_Toc412479964"/>
      <w:r w:rsidRPr="009704CD">
        <w:rPr>
          <w:rFonts w:cs="TimesNewRoman"/>
        </w:rPr>
        <w:t xml:space="preserve">Plano Diretor </w:t>
      </w:r>
      <w:r w:rsidR="00B91683" w:rsidRPr="009704CD">
        <w:rPr>
          <w:rFonts w:cs="TimesNewRoman"/>
        </w:rPr>
        <w:t xml:space="preserve">de </w:t>
      </w:r>
      <w:r w:rsidR="00B91683" w:rsidRPr="009704CD">
        <w:t>Aproveitamento de Recursos Hídricos para a Macrometrópole Paulista</w:t>
      </w:r>
      <w:bookmarkEnd w:id="144"/>
    </w:p>
    <w:p w:rsidR="005B02B8" w:rsidRPr="009704CD" w:rsidRDefault="005B02B8" w:rsidP="005B02B8">
      <w:r w:rsidRPr="009704CD">
        <w:t>Em 2013 foi concluído pelo DAEE o Plano Diretor de Aproveitamento de Recursos Hídricos para a Macrometrópole Paulista (PMM), objetivando avaliar a situação atual e futura das disponibilidades e demandas dos múltiplos usos dos recursos hídricos e propor alternativas para o atendimento às demandas, sob enfoque do aproveitamento integrado. Particularmente, esse Plano teve por finalidade atender a portaria DAEE n</w:t>
      </w:r>
      <w:r w:rsidRPr="009704CD">
        <w:rPr>
          <w:vertAlign w:val="superscript"/>
        </w:rPr>
        <w:t>o</w:t>
      </w:r>
      <w:r w:rsidRPr="009704CD">
        <w:t xml:space="preserve"> 1.213 de 06/08/2004, para apoiar as discussões em torno da renovação da outorga do Sistema Cantareira, prevista para ocorrer em 2014 e adiada </w:t>
      </w:r>
      <w:r w:rsidR="009704CD" w:rsidRPr="009704CD">
        <w:t xml:space="preserve">para 2015 </w:t>
      </w:r>
      <w:r w:rsidRPr="009704CD">
        <w:t>por causa da crise hídrica.</w:t>
      </w:r>
    </w:p>
    <w:p w:rsidR="005B02B8" w:rsidRPr="009704CD" w:rsidRDefault="005B02B8" w:rsidP="005B02B8">
      <w:r w:rsidRPr="009704CD">
        <w:t xml:space="preserve">Após elaborar a </w:t>
      </w:r>
      <w:hyperlink w:anchor="_bookmark5" w:history="1">
        <w:r w:rsidRPr="009704CD">
          <w:t>caracterização física e dos recursos hídricos</w:t>
        </w:r>
      </w:hyperlink>
      <w:r w:rsidRPr="009704CD">
        <w:t xml:space="preserve"> da região, o diagnóstico ambiental e socioeconômico, o levantamento de estudos existentes e os cenários de evolução das demandas, o Plano abordou também</w:t>
      </w:r>
      <w:r w:rsidR="00FA106D" w:rsidRPr="009704CD">
        <w:t xml:space="preserve"> os</w:t>
      </w:r>
      <w:r w:rsidRPr="009704CD">
        <w:t xml:space="preserve"> </w:t>
      </w:r>
      <w:r w:rsidR="00B91683" w:rsidRPr="009704CD">
        <w:t xml:space="preserve">Programas Permanentes de Gestão </w:t>
      </w:r>
      <w:r w:rsidRPr="009704CD">
        <w:t xml:space="preserve">da </w:t>
      </w:r>
      <w:r w:rsidR="00B91683" w:rsidRPr="009704CD">
        <w:t>Demanda de Água</w:t>
      </w:r>
      <w:r w:rsidRPr="009704CD">
        <w:t xml:space="preserve">, entre os quais </w:t>
      </w:r>
      <w:r w:rsidR="00B91683" w:rsidRPr="009704CD">
        <w:t xml:space="preserve">o </w:t>
      </w:r>
      <w:r w:rsidRPr="009704CD">
        <w:t>Controle e Redução das Perdas de Água nos Sistemas de Abastecimento</w:t>
      </w:r>
      <w:r w:rsidR="00B91683" w:rsidRPr="009704CD">
        <w:t>,</w:t>
      </w:r>
      <w:r w:rsidRPr="009704CD">
        <w:t xml:space="preserve"> </w:t>
      </w:r>
      <w:r w:rsidR="00B91683" w:rsidRPr="009704CD">
        <w:t xml:space="preserve">o </w:t>
      </w:r>
      <w:r w:rsidRPr="009704CD">
        <w:t>Uso Racional da Água</w:t>
      </w:r>
      <w:r w:rsidR="00B91683" w:rsidRPr="009704CD">
        <w:t>, a</w:t>
      </w:r>
      <w:r w:rsidRPr="009704CD">
        <w:t xml:space="preserve"> Gestão para a indústria</w:t>
      </w:r>
      <w:r w:rsidR="00B91683" w:rsidRPr="009704CD">
        <w:t>, a</w:t>
      </w:r>
      <w:r w:rsidRPr="009704CD">
        <w:t xml:space="preserve"> Água de </w:t>
      </w:r>
      <w:r w:rsidR="00B91683" w:rsidRPr="009704CD">
        <w:t>reuso, a</w:t>
      </w:r>
      <w:r w:rsidRPr="009704CD">
        <w:t xml:space="preserve"> Política Tarifária </w:t>
      </w:r>
      <w:r w:rsidR="00B91683" w:rsidRPr="009704CD">
        <w:t xml:space="preserve">e a </w:t>
      </w:r>
      <w:r w:rsidRPr="009704CD">
        <w:t>Atuação em Favelas</w:t>
      </w:r>
      <w:r w:rsidR="00B91683" w:rsidRPr="009704CD">
        <w:t>.</w:t>
      </w:r>
    </w:p>
    <w:p w:rsidR="00B91683" w:rsidRPr="009704CD" w:rsidRDefault="00B91683" w:rsidP="005B02B8">
      <w:r w:rsidRPr="009704CD">
        <w:t>Elaborou o Balanço hídrico e mapeamento das criticidades e os Planos de Contingência para a Região da Macrometrópole Paulista.</w:t>
      </w:r>
    </w:p>
    <w:p w:rsidR="005B02B8" w:rsidRPr="009704CD" w:rsidRDefault="005B02B8" w:rsidP="005B02B8">
      <w:r w:rsidRPr="009704CD">
        <w:t>O PMM acusou uma ampliação das demandas na macrometrópole, mesmo considerando ações e controle operacional das demandas, tais como (i) redução do índice de perdas totais, (ii) redução do consumo e mudanças comportamentais, (iii) gestão do uso da água para a irrigação, (iv) gestão do uso da água para a indústria, e (v) utilização de água de reuso, considerando a estimativa de potenciais usuários.</w:t>
      </w:r>
    </w:p>
    <w:p w:rsidR="00B91683" w:rsidRPr="009704CD" w:rsidRDefault="00FF1EFE" w:rsidP="005B02B8">
      <w:pPr>
        <w:rPr>
          <w:rFonts w:eastAsia="Arial" w:cs="Arial"/>
          <w:bCs/>
        </w:rPr>
      </w:pPr>
      <w:r w:rsidRPr="009704CD">
        <w:t xml:space="preserve">Foram </w:t>
      </w:r>
      <w:r w:rsidRPr="009704CD">
        <w:rPr>
          <w:rFonts w:eastAsia="Arial" w:cs="Arial"/>
          <w:bCs/>
        </w:rPr>
        <w:t>i</w:t>
      </w:r>
      <w:r w:rsidRPr="009704CD">
        <w:rPr>
          <w:rFonts w:eastAsia="Arial" w:cs="Arial"/>
          <w:bCs/>
          <w:spacing w:val="-2"/>
        </w:rPr>
        <w:t>d</w:t>
      </w:r>
      <w:r w:rsidRPr="009704CD">
        <w:rPr>
          <w:rFonts w:eastAsia="Arial" w:cs="Arial"/>
          <w:bCs/>
          <w:spacing w:val="-1"/>
        </w:rPr>
        <w:t>e</w:t>
      </w:r>
      <w:r w:rsidRPr="009704CD">
        <w:rPr>
          <w:rFonts w:eastAsia="Arial" w:cs="Arial"/>
          <w:bCs/>
          <w:spacing w:val="-2"/>
        </w:rPr>
        <w:t>n</w:t>
      </w:r>
      <w:r w:rsidRPr="009704CD">
        <w:rPr>
          <w:rFonts w:eastAsia="Arial" w:cs="Arial"/>
          <w:bCs/>
          <w:spacing w:val="-3"/>
        </w:rPr>
        <w:t>t</w:t>
      </w:r>
      <w:r w:rsidRPr="009704CD">
        <w:rPr>
          <w:rFonts w:eastAsia="Arial" w:cs="Arial"/>
          <w:bCs/>
        </w:rPr>
        <w:t>ifi</w:t>
      </w:r>
      <w:r w:rsidRPr="009704CD">
        <w:rPr>
          <w:rFonts w:eastAsia="Arial" w:cs="Arial"/>
          <w:bCs/>
          <w:spacing w:val="1"/>
        </w:rPr>
        <w:t>c</w:t>
      </w:r>
      <w:r w:rsidRPr="009704CD">
        <w:rPr>
          <w:rFonts w:eastAsia="Arial" w:cs="Arial"/>
          <w:bCs/>
          <w:spacing w:val="-6"/>
        </w:rPr>
        <w:t>a</w:t>
      </w:r>
      <w:r w:rsidRPr="009704CD">
        <w:rPr>
          <w:rFonts w:eastAsia="Arial" w:cs="Arial"/>
          <w:bCs/>
          <w:spacing w:val="3"/>
        </w:rPr>
        <w:t>dos</w:t>
      </w:r>
      <w:r w:rsidRPr="009704CD">
        <w:rPr>
          <w:rFonts w:eastAsia="Arial" w:cs="Arial"/>
          <w:bCs/>
          <w:spacing w:val="35"/>
        </w:rPr>
        <w:t xml:space="preserve"> </w:t>
      </w:r>
      <w:r w:rsidRPr="009704CD">
        <w:rPr>
          <w:rFonts w:eastAsia="Arial" w:cs="Arial"/>
          <w:bCs/>
        </w:rPr>
        <w:t>os</w:t>
      </w:r>
      <w:r w:rsidRPr="009704CD">
        <w:rPr>
          <w:rFonts w:eastAsia="Arial" w:cs="Arial"/>
          <w:bCs/>
          <w:spacing w:val="37"/>
        </w:rPr>
        <w:t xml:space="preserve"> </w:t>
      </w:r>
      <w:r w:rsidRPr="009704CD">
        <w:rPr>
          <w:rFonts w:eastAsia="Arial" w:cs="Arial"/>
          <w:bCs/>
          <w:spacing w:val="-1"/>
        </w:rPr>
        <w:t>es</w:t>
      </w:r>
      <w:r w:rsidRPr="009704CD">
        <w:rPr>
          <w:rFonts w:eastAsia="Arial" w:cs="Arial"/>
          <w:bCs/>
        </w:rPr>
        <w:t>q</w:t>
      </w:r>
      <w:r w:rsidRPr="009704CD">
        <w:rPr>
          <w:rFonts w:eastAsia="Arial" w:cs="Arial"/>
          <w:bCs/>
          <w:spacing w:val="-2"/>
        </w:rPr>
        <w:t>u</w:t>
      </w:r>
      <w:r w:rsidRPr="009704CD">
        <w:rPr>
          <w:rFonts w:eastAsia="Arial" w:cs="Arial"/>
          <w:bCs/>
          <w:spacing w:val="-1"/>
        </w:rPr>
        <w:t>e</w:t>
      </w:r>
      <w:r w:rsidRPr="009704CD">
        <w:rPr>
          <w:rFonts w:eastAsia="Arial" w:cs="Arial"/>
          <w:bCs/>
          <w:spacing w:val="3"/>
        </w:rPr>
        <w:t>m</w:t>
      </w:r>
      <w:r w:rsidRPr="009704CD">
        <w:rPr>
          <w:rFonts w:eastAsia="Arial" w:cs="Arial"/>
          <w:bCs/>
          <w:spacing w:val="-6"/>
        </w:rPr>
        <w:t>a</w:t>
      </w:r>
      <w:r w:rsidRPr="009704CD">
        <w:rPr>
          <w:rFonts w:eastAsia="Arial" w:cs="Arial"/>
          <w:bCs/>
        </w:rPr>
        <w:t>s</w:t>
      </w:r>
      <w:r w:rsidRPr="009704CD">
        <w:rPr>
          <w:rFonts w:eastAsia="Arial" w:cs="Arial"/>
          <w:bCs/>
          <w:spacing w:val="33"/>
        </w:rPr>
        <w:t xml:space="preserve"> </w:t>
      </w:r>
      <w:r w:rsidRPr="009704CD">
        <w:rPr>
          <w:rFonts w:eastAsia="Arial" w:cs="Arial"/>
          <w:bCs/>
          <w:spacing w:val="-2"/>
        </w:rPr>
        <w:t>h</w:t>
      </w:r>
      <w:r w:rsidRPr="009704CD">
        <w:rPr>
          <w:rFonts w:eastAsia="Arial" w:cs="Arial"/>
          <w:bCs/>
        </w:rPr>
        <w:t>i</w:t>
      </w:r>
      <w:r w:rsidRPr="009704CD">
        <w:rPr>
          <w:rFonts w:eastAsia="Arial" w:cs="Arial"/>
          <w:bCs/>
          <w:spacing w:val="-2"/>
        </w:rPr>
        <w:t>d</w:t>
      </w:r>
      <w:r w:rsidRPr="009704CD">
        <w:rPr>
          <w:rFonts w:eastAsia="Arial" w:cs="Arial"/>
          <w:bCs/>
          <w:spacing w:val="3"/>
        </w:rPr>
        <w:t>r</w:t>
      </w:r>
      <w:r w:rsidRPr="009704CD">
        <w:rPr>
          <w:rFonts w:eastAsia="Arial" w:cs="Arial"/>
          <w:bCs/>
          <w:spacing w:val="-6"/>
        </w:rPr>
        <w:t>á</w:t>
      </w:r>
      <w:r w:rsidRPr="009704CD">
        <w:rPr>
          <w:rFonts w:eastAsia="Arial" w:cs="Arial"/>
          <w:bCs/>
          <w:spacing w:val="-2"/>
        </w:rPr>
        <w:t>u</w:t>
      </w:r>
      <w:r w:rsidRPr="009704CD">
        <w:rPr>
          <w:rFonts w:eastAsia="Arial" w:cs="Arial"/>
          <w:bCs/>
        </w:rPr>
        <w:t>l</w:t>
      </w:r>
      <w:r w:rsidRPr="009704CD">
        <w:rPr>
          <w:rFonts w:eastAsia="Arial" w:cs="Arial"/>
          <w:bCs/>
          <w:spacing w:val="2"/>
        </w:rPr>
        <w:t>i</w:t>
      </w:r>
      <w:r w:rsidRPr="009704CD">
        <w:rPr>
          <w:rFonts w:eastAsia="Arial" w:cs="Arial"/>
          <w:bCs/>
          <w:spacing w:val="-2"/>
        </w:rPr>
        <w:t>c</w:t>
      </w:r>
      <w:r w:rsidRPr="009704CD">
        <w:rPr>
          <w:rFonts w:eastAsia="Arial" w:cs="Arial"/>
          <w:bCs/>
        </w:rPr>
        <w:t>os</w:t>
      </w:r>
      <w:r w:rsidRPr="009704CD">
        <w:rPr>
          <w:rFonts w:eastAsia="Arial" w:cs="Arial"/>
          <w:bCs/>
          <w:spacing w:val="35"/>
        </w:rPr>
        <w:t xml:space="preserve"> </w:t>
      </w:r>
      <w:r w:rsidRPr="009704CD">
        <w:rPr>
          <w:rFonts w:eastAsia="Arial" w:cs="Arial"/>
          <w:bCs/>
          <w:spacing w:val="1"/>
        </w:rPr>
        <w:t>p</w:t>
      </w:r>
      <w:r w:rsidRPr="009704CD">
        <w:rPr>
          <w:rFonts w:eastAsia="Arial" w:cs="Arial"/>
          <w:bCs/>
          <w:spacing w:val="-6"/>
        </w:rPr>
        <w:t>a</w:t>
      </w:r>
      <w:r w:rsidRPr="009704CD">
        <w:rPr>
          <w:rFonts w:eastAsia="Arial" w:cs="Arial"/>
          <w:bCs/>
          <w:spacing w:val="3"/>
        </w:rPr>
        <w:t>r</w:t>
      </w:r>
      <w:r w:rsidRPr="009704CD">
        <w:rPr>
          <w:rFonts w:eastAsia="Arial" w:cs="Arial"/>
          <w:bCs/>
        </w:rPr>
        <w:t>a</w:t>
      </w:r>
      <w:r w:rsidRPr="009704CD">
        <w:rPr>
          <w:rFonts w:eastAsia="Arial" w:cs="Arial"/>
          <w:bCs/>
          <w:spacing w:val="28"/>
        </w:rPr>
        <w:t xml:space="preserve"> </w:t>
      </w:r>
      <w:r w:rsidRPr="009704CD">
        <w:rPr>
          <w:rFonts w:eastAsia="Arial" w:cs="Arial"/>
          <w:bCs/>
        </w:rPr>
        <w:t>o</w:t>
      </w:r>
      <w:r w:rsidRPr="009704CD">
        <w:rPr>
          <w:rFonts w:eastAsia="Arial" w:cs="Arial"/>
          <w:bCs/>
          <w:spacing w:val="35"/>
        </w:rPr>
        <w:t xml:space="preserve"> </w:t>
      </w:r>
      <w:r w:rsidRPr="009704CD">
        <w:rPr>
          <w:rFonts w:eastAsia="Arial" w:cs="Arial"/>
          <w:bCs/>
          <w:spacing w:val="-2"/>
        </w:rPr>
        <w:t>u</w:t>
      </w:r>
      <w:r w:rsidRPr="009704CD">
        <w:rPr>
          <w:rFonts w:eastAsia="Arial" w:cs="Arial"/>
          <w:bCs/>
          <w:spacing w:val="-1"/>
        </w:rPr>
        <w:t>s</w:t>
      </w:r>
      <w:r w:rsidRPr="009704CD">
        <w:rPr>
          <w:rFonts w:eastAsia="Arial" w:cs="Arial"/>
          <w:bCs/>
        </w:rPr>
        <w:t>o</w:t>
      </w:r>
      <w:r w:rsidRPr="009704CD">
        <w:rPr>
          <w:rFonts w:eastAsia="Arial" w:cs="Arial"/>
          <w:bCs/>
          <w:spacing w:val="35"/>
        </w:rPr>
        <w:t xml:space="preserve"> </w:t>
      </w:r>
      <w:r w:rsidRPr="009704CD">
        <w:rPr>
          <w:rFonts w:eastAsia="Arial" w:cs="Arial"/>
          <w:bCs/>
        </w:rPr>
        <w:t>i</w:t>
      </w:r>
      <w:r w:rsidRPr="009704CD">
        <w:rPr>
          <w:rFonts w:eastAsia="Arial" w:cs="Arial"/>
          <w:bCs/>
          <w:spacing w:val="1"/>
        </w:rPr>
        <w:t>n</w:t>
      </w:r>
      <w:r w:rsidRPr="009704CD">
        <w:rPr>
          <w:rFonts w:eastAsia="Arial" w:cs="Arial"/>
          <w:bCs/>
          <w:spacing w:val="-3"/>
        </w:rPr>
        <w:t>t</w:t>
      </w:r>
      <w:r w:rsidRPr="009704CD">
        <w:rPr>
          <w:rFonts w:eastAsia="Arial" w:cs="Arial"/>
          <w:bCs/>
          <w:spacing w:val="-1"/>
        </w:rPr>
        <w:t>e</w:t>
      </w:r>
      <w:r w:rsidRPr="009704CD">
        <w:rPr>
          <w:rFonts w:eastAsia="Arial" w:cs="Arial"/>
          <w:bCs/>
        </w:rPr>
        <w:t>g</w:t>
      </w:r>
      <w:r w:rsidRPr="009704CD">
        <w:rPr>
          <w:rFonts w:eastAsia="Arial" w:cs="Arial"/>
          <w:bCs/>
          <w:spacing w:val="3"/>
        </w:rPr>
        <w:t>r</w:t>
      </w:r>
      <w:r w:rsidRPr="009704CD">
        <w:rPr>
          <w:rFonts w:eastAsia="Arial" w:cs="Arial"/>
          <w:bCs/>
          <w:spacing w:val="-6"/>
        </w:rPr>
        <w:t>a</w:t>
      </w:r>
      <w:r w:rsidRPr="009704CD">
        <w:rPr>
          <w:rFonts w:eastAsia="Arial" w:cs="Arial"/>
          <w:bCs/>
          <w:spacing w:val="-2"/>
        </w:rPr>
        <w:t>d</w:t>
      </w:r>
      <w:r w:rsidRPr="009704CD">
        <w:rPr>
          <w:rFonts w:eastAsia="Arial" w:cs="Arial"/>
          <w:bCs/>
        </w:rPr>
        <w:t>o</w:t>
      </w:r>
      <w:r w:rsidRPr="009704CD">
        <w:rPr>
          <w:rFonts w:eastAsia="Arial" w:cs="Arial"/>
          <w:bCs/>
          <w:spacing w:val="39"/>
        </w:rPr>
        <w:t xml:space="preserve"> </w:t>
      </w:r>
      <w:r w:rsidRPr="009704CD">
        <w:rPr>
          <w:rFonts w:eastAsia="Arial" w:cs="Arial"/>
          <w:bCs/>
          <w:spacing w:val="-2"/>
        </w:rPr>
        <w:t>d</w:t>
      </w:r>
      <w:r w:rsidRPr="009704CD">
        <w:rPr>
          <w:rFonts w:eastAsia="Arial" w:cs="Arial"/>
          <w:bCs/>
        </w:rPr>
        <w:t xml:space="preserve">os </w:t>
      </w:r>
      <w:r w:rsidRPr="009704CD">
        <w:rPr>
          <w:rFonts w:eastAsia="Arial" w:cs="Arial"/>
          <w:bCs/>
          <w:spacing w:val="-2"/>
        </w:rPr>
        <w:t>r</w:t>
      </w:r>
      <w:r w:rsidRPr="009704CD">
        <w:rPr>
          <w:rFonts w:eastAsia="Arial" w:cs="Arial"/>
          <w:bCs/>
          <w:spacing w:val="-1"/>
        </w:rPr>
        <w:t>e</w:t>
      </w:r>
      <w:r w:rsidRPr="009704CD">
        <w:rPr>
          <w:rFonts w:eastAsia="Arial" w:cs="Arial"/>
          <w:bCs/>
          <w:spacing w:val="-2"/>
        </w:rPr>
        <w:t>cur</w:t>
      </w:r>
      <w:r w:rsidRPr="009704CD">
        <w:rPr>
          <w:rFonts w:eastAsia="Arial" w:cs="Arial"/>
          <w:bCs/>
          <w:spacing w:val="-1"/>
        </w:rPr>
        <w:t>s</w:t>
      </w:r>
      <w:r w:rsidRPr="009704CD">
        <w:rPr>
          <w:rFonts w:eastAsia="Arial" w:cs="Arial"/>
          <w:bCs/>
        </w:rPr>
        <w:t xml:space="preserve">os </w:t>
      </w:r>
      <w:r w:rsidRPr="009704CD">
        <w:rPr>
          <w:rFonts w:eastAsia="Arial" w:cs="Arial"/>
          <w:bCs/>
          <w:spacing w:val="-2"/>
        </w:rPr>
        <w:t>h</w:t>
      </w:r>
      <w:r w:rsidRPr="009704CD">
        <w:rPr>
          <w:rFonts w:eastAsia="Arial" w:cs="Arial"/>
          <w:bCs/>
        </w:rPr>
        <w:t>í</w:t>
      </w:r>
      <w:r w:rsidRPr="009704CD">
        <w:rPr>
          <w:rFonts w:eastAsia="Arial" w:cs="Arial"/>
          <w:bCs/>
          <w:spacing w:val="-2"/>
        </w:rPr>
        <w:t>dr</w:t>
      </w:r>
      <w:r w:rsidRPr="009704CD">
        <w:rPr>
          <w:rFonts w:eastAsia="Arial" w:cs="Arial"/>
          <w:bCs/>
        </w:rPr>
        <w:t>i</w:t>
      </w:r>
      <w:r w:rsidRPr="009704CD">
        <w:rPr>
          <w:rFonts w:eastAsia="Arial" w:cs="Arial"/>
          <w:bCs/>
          <w:spacing w:val="-2"/>
        </w:rPr>
        <w:t>c</w:t>
      </w:r>
      <w:r w:rsidRPr="009704CD">
        <w:rPr>
          <w:rFonts w:eastAsia="Arial" w:cs="Arial"/>
          <w:bCs/>
        </w:rPr>
        <w:t xml:space="preserve">os, com base em estudos existentes e propostas do PMM, conforme </w:t>
      </w:r>
      <w:r w:rsidRPr="009704CD">
        <w:rPr>
          <w:rFonts w:eastAsia="Arial" w:cs="Arial"/>
          <w:b/>
          <w:bCs/>
        </w:rPr>
        <w:t>Tabela 3.2</w:t>
      </w:r>
      <w:r w:rsidR="008046BD">
        <w:rPr>
          <w:rFonts w:eastAsia="Arial" w:cs="Arial"/>
          <w:b/>
          <w:bCs/>
        </w:rPr>
        <w:t>-</w:t>
      </w:r>
      <w:r w:rsidRPr="009704CD">
        <w:rPr>
          <w:rFonts w:eastAsia="Arial" w:cs="Arial"/>
          <w:b/>
          <w:bCs/>
        </w:rPr>
        <w:t>8.</w:t>
      </w:r>
    </w:p>
    <w:p w:rsidR="00B91683" w:rsidRPr="009704CD" w:rsidRDefault="00B91683" w:rsidP="00A92EC8">
      <w:pPr>
        <w:pStyle w:val="Quadro"/>
      </w:pPr>
      <w:r w:rsidRPr="009704CD">
        <w:t xml:space="preserve">Tabela </w:t>
      </w:r>
      <w:r w:rsidR="00FF1EFE" w:rsidRPr="009704CD">
        <w:t>3.2</w:t>
      </w:r>
      <w:r w:rsidR="008046BD">
        <w:t>-</w:t>
      </w:r>
      <w:r w:rsidR="00FF1EFE" w:rsidRPr="009704CD">
        <w:t>8</w:t>
      </w:r>
      <w:r w:rsidR="008046BD">
        <w:t>.</w:t>
      </w:r>
      <w:r w:rsidRPr="009704CD">
        <w:t xml:space="preserve"> Inventário dos Esquemas Hidráulicos</w:t>
      </w:r>
      <w:r w:rsidR="00553A03" w:rsidRPr="009704CD">
        <w:t xml:space="preserve"> - PMM</w:t>
      </w:r>
    </w:p>
    <w:tbl>
      <w:tblPr>
        <w:tblStyle w:val="TableNormal"/>
        <w:tblW w:w="9409" w:type="dxa"/>
        <w:tblInd w:w="72" w:type="dxa"/>
        <w:tblLayout w:type="fixed"/>
        <w:tblLook w:val="01E0" w:firstRow="1" w:lastRow="1" w:firstColumn="1" w:lastColumn="1" w:noHBand="0" w:noVBand="0"/>
      </w:tblPr>
      <w:tblGrid>
        <w:gridCol w:w="1729"/>
        <w:gridCol w:w="3404"/>
        <w:gridCol w:w="1133"/>
        <w:gridCol w:w="1560"/>
        <w:gridCol w:w="1583"/>
      </w:tblGrid>
      <w:tr w:rsidR="00B91683" w:rsidRPr="00537A76" w:rsidTr="005A4273">
        <w:trPr>
          <w:trHeight w:val="20"/>
          <w:tblHeader/>
        </w:trPr>
        <w:tc>
          <w:tcPr>
            <w:tcW w:w="1729" w:type="dxa"/>
            <w:tcBorders>
              <w:top w:val="single" w:sz="12" w:space="0" w:color="000000"/>
              <w:left w:val="single" w:sz="30" w:space="0" w:color="D5E2BB"/>
              <w:bottom w:val="single" w:sz="12" w:space="0" w:color="000000"/>
              <w:right w:val="single" w:sz="5" w:space="0" w:color="000000"/>
            </w:tcBorders>
            <w:shd w:val="clear" w:color="auto" w:fill="D5E2BB"/>
            <w:vAlign w:val="center"/>
          </w:tcPr>
          <w:p w:rsidR="00B91683" w:rsidRPr="00537A76" w:rsidRDefault="00B91683" w:rsidP="009704CD">
            <w:pPr>
              <w:pStyle w:val="TableParagraph"/>
              <w:jc w:val="center"/>
              <w:rPr>
                <w:rFonts w:ascii="Arial" w:eastAsia="Arial" w:hAnsi="Arial" w:cs="Arial"/>
                <w:sz w:val="16"/>
                <w:szCs w:val="16"/>
                <w:lang w:val="pt-BR"/>
              </w:rPr>
            </w:pPr>
            <w:r w:rsidRPr="00537A76">
              <w:rPr>
                <w:rFonts w:ascii="Arial" w:eastAsia="Arial" w:hAnsi="Arial" w:cs="Arial"/>
                <w:b/>
                <w:bCs/>
                <w:sz w:val="16"/>
                <w:szCs w:val="16"/>
                <w:lang w:val="pt-BR"/>
              </w:rPr>
              <w:t>Regiões</w:t>
            </w:r>
            <w:r w:rsidRPr="00537A76">
              <w:rPr>
                <w:rFonts w:ascii="Arial" w:eastAsia="Arial" w:hAnsi="Arial" w:cs="Arial"/>
                <w:b/>
                <w:bCs/>
                <w:w w:val="99"/>
                <w:sz w:val="16"/>
                <w:szCs w:val="16"/>
                <w:lang w:val="pt-BR"/>
              </w:rPr>
              <w:t xml:space="preserve"> </w:t>
            </w:r>
            <w:r w:rsidRPr="00537A76">
              <w:rPr>
                <w:rFonts w:ascii="Arial" w:eastAsia="Arial" w:hAnsi="Arial" w:cs="Arial"/>
                <w:b/>
                <w:bCs/>
                <w:w w:val="95"/>
                <w:sz w:val="16"/>
                <w:szCs w:val="16"/>
                <w:lang w:val="pt-BR"/>
              </w:rPr>
              <w:t>Hid</w:t>
            </w:r>
            <w:r w:rsidRPr="00537A76">
              <w:rPr>
                <w:rFonts w:ascii="Arial" w:eastAsia="Arial" w:hAnsi="Arial" w:cs="Arial"/>
                <w:b/>
                <w:bCs/>
                <w:spacing w:val="-1"/>
                <w:w w:val="95"/>
                <w:sz w:val="16"/>
                <w:szCs w:val="16"/>
                <w:lang w:val="pt-BR"/>
              </w:rPr>
              <w:t>r</w:t>
            </w:r>
            <w:r w:rsidRPr="00537A76">
              <w:rPr>
                <w:rFonts w:ascii="Arial" w:eastAsia="Arial" w:hAnsi="Arial" w:cs="Arial"/>
                <w:b/>
                <w:bCs/>
                <w:w w:val="95"/>
                <w:sz w:val="16"/>
                <w:szCs w:val="16"/>
                <w:lang w:val="pt-BR"/>
              </w:rPr>
              <w:t>og</w:t>
            </w:r>
            <w:r w:rsidRPr="00537A76">
              <w:rPr>
                <w:rFonts w:ascii="Arial" w:eastAsia="Arial" w:hAnsi="Arial" w:cs="Arial"/>
                <w:b/>
                <w:bCs/>
                <w:spacing w:val="-1"/>
                <w:w w:val="95"/>
                <w:sz w:val="16"/>
                <w:szCs w:val="16"/>
                <w:lang w:val="pt-BR"/>
              </w:rPr>
              <w:t>r</w:t>
            </w:r>
            <w:r w:rsidRPr="00537A76">
              <w:rPr>
                <w:rFonts w:ascii="Arial" w:eastAsia="Arial" w:hAnsi="Arial" w:cs="Arial"/>
                <w:b/>
                <w:bCs/>
                <w:w w:val="95"/>
                <w:sz w:val="16"/>
                <w:szCs w:val="16"/>
                <w:lang w:val="pt-BR"/>
              </w:rPr>
              <w:t>áf</w:t>
            </w:r>
            <w:r w:rsidRPr="00537A76">
              <w:rPr>
                <w:rFonts w:ascii="Arial" w:eastAsia="Arial" w:hAnsi="Arial" w:cs="Arial"/>
                <w:b/>
                <w:bCs/>
                <w:spacing w:val="1"/>
                <w:w w:val="95"/>
                <w:sz w:val="16"/>
                <w:szCs w:val="16"/>
                <w:lang w:val="pt-BR"/>
              </w:rPr>
              <w:t>i</w:t>
            </w:r>
            <w:r w:rsidRPr="00537A76">
              <w:rPr>
                <w:rFonts w:ascii="Arial" w:eastAsia="Arial" w:hAnsi="Arial" w:cs="Arial"/>
                <w:b/>
                <w:bCs/>
                <w:w w:val="95"/>
                <w:sz w:val="16"/>
                <w:szCs w:val="16"/>
                <w:lang w:val="pt-BR"/>
              </w:rPr>
              <w:t>c</w:t>
            </w:r>
            <w:r w:rsidRPr="00537A76">
              <w:rPr>
                <w:rFonts w:ascii="Arial" w:eastAsia="Arial" w:hAnsi="Arial" w:cs="Arial"/>
                <w:b/>
                <w:bCs/>
                <w:spacing w:val="-1"/>
                <w:w w:val="95"/>
                <w:sz w:val="16"/>
                <w:szCs w:val="16"/>
                <w:lang w:val="pt-BR"/>
              </w:rPr>
              <w:t>a</w:t>
            </w:r>
            <w:r w:rsidRPr="00537A76">
              <w:rPr>
                <w:rFonts w:ascii="Arial" w:eastAsia="Arial" w:hAnsi="Arial" w:cs="Arial"/>
                <w:b/>
                <w:bCs/>
                <w:w w:val="95"/>
                <w:sz w:val="16"/>
                <w:szCs w:val="16"/>
                <w:lang w:val="pt-BR"/>
              </w:rPr>
              <w:t>s</w:t>
            </w:r>
          </w:p>
        </w:tc>
        <w:tc>
          <w:tcPr>
            <w:tcW w:w="3404" w:type="dxa"/>
            <w:tcBorders>
              <w:top w:val="single" w:sz="12" w:space="0" w:color="000000"/>
              <w:left w:val="single" w:sz="5" w:space="0" w:color="000000"/>
              <w:bottom w:val="single" w:sz="12" w:space="0" w:color="000000"/>
              <w:right w:val="single" w:sz="5" w:space="0" w:color="808080"/>
            </w:tcBorders>
            <w:shd w:val="clear" w:color="auto" w:fill="D5E2BB"/>
            <w:vAlign w:val="center"/>
          </w:tcPr>
          <w:p w:rsidR="00B91683" w:rsidRPr="00537A76" w:rsidRDefault="00B91683" w:rsidP="009704CD">
            <w:pPr>
              <w:pStyle w:val="TableParagraph"/>
              <w:jc w:val="center"/>
              <w:rPr>
                <w:rFonts w:ascii="Arial" w:eastAsia="Arial" w:hAnsi="Arial" w:cs="Arial"/>
                <w:sz w:val="16"/>
                <w:szCs w:val="16"/>
                <w:lang w:val="pt-BR"/>
              </w:rPr>
            </w:pPr>
            <w:r w:rsidRPr="00537A76">
              <w:rPr>
                <w:rFonts w:ascii="Arial" w:eastAsia="Arial" w:hAnsi="Arial" w:cs="Arial"/>
                <w:b/>
                <w:bCs/>
                <w:spacing w:val="-1"/>
                <w:sz w:val="16"/>
                <w:szCs w:val="16"/>
                <w:lang w:val="pt-BR"/>
              </w:rPr>
              <w:t>E</w:t>
            </w:r>
            <w:r w:rsidRPr="00537A76">
              <w:rPr>
                <w:rFonts w:ascii="Arial" w:eastAsia="Arial" w:hAnsi="Arial" w:cs="Arial"/>
                <w:b/>
                <w:bCs/>
                <w:sz w:val="16"/>
                <w:szCs w:val="16"/>
                <w:lang w:val="pt-BR"/>
              </w:rPr>
              <w:t>sque</w:t>
            </w:r>
            <w:r w:rsidRPr="00537A76">
              <w:rPr>
                <w:rFonts w:ascii="Arial" w:eastAsia="Arial" w:hAnsi="Arial" w:cs="Arial"/>
                <w:b/>
                <w:bCs/>
                <w:spacing w:val="2"/>
                <w:sz w:val="16"/>
                <w:szCs w:val="16"/>
                <w:lang w:val="pt-BR"/>
              </w:rPr>
              <w:t>m</w:t>
            </w:r>
            <w:r w:rsidRPr="00537A76">
              <w:rPr>
                <w:rFonts w:ascii="Arial" w:eastAsia="Arial" w:hAnsi="Arial" w:cs="Arial"/>
                <w:b/>
                <w:bCs/>
                <w:sz w:val="16"/>
                <w:szCs w:val="16"/>
                <w:lang w:val="pt-BR"/>
              </w:rPr>
              <w:t>a</w:t>
            </w:r>
            <w:r w:rsidRPr="00537A76">
              <w:rPr>
                <w:rFonts w:ascii="Arial" w:eastAsia="Arial" w:hAnsi="Arial" w:cs="Arial"/>
                <w:b/>
                <w:bCs/>
                <w:spacing w:val="-20"/>
                <w:sz w:val="16"/>
                <w:szCs w:val="16"/>
                <w:lang w:val="pt-BR"/>
              </w:rPr>
              <w:t xml:space="preserve"> </w:t>
            </w:r>
            <w:r w:rsidRPr="00537A76">
              <w:rPr>
                <w:rFonts w:ascii="Arial" w:eastAsia="Arial" w:hAnsi="Arial" w:cs="Arial"/>
                <w:b/>
                <w:bCs/>
                <w:sz w:val="16"/>
                <w:szCs w:val="16"/>
                <w:lang w:val="pt-BR"/>
              </w:rPr>
              <w:t>Hid</w:t>
            </w:r>
            <w:r w:rsidRPr="00537A76">
              <w:rPr>
                <w:rFonts w:ascii="Arial" w:eastAsia="Arial" w:hAnsi="Arial" w:cs="Arial"/>
                <w:b/>
                <w:bCs/>
                <w:spacing w:val="1"/>
                <w:sz w:val="16"/>
                <w:szCs w:val="16"/>
                <w:lang w:val="pt-BR"/>
              </w:rPr>
              <w:t>r</w:t>
            </w:r>
            <w:r w:rsidRPr="00537A76">
              <w:rPr>
                <w:rFonts w:ascii="Arial" w:eastAsia="Arial" w:hAnsi="Arial" w:cs="Arial"/>
                <w:b/>
                <w:bCs/>
                <w:sz w:val="16"/>
                <w:szCs w:val="16"/>
                <w:lang w:val="pt-BR"/>
              </w:rPr>
              <w:t>áulico</w:t>
            </w:r>
          </w:p>
        </w:tc>
        <w:tc>
          <w:tcPr>
            <w:tcW w:w="1133" w:type="dxa"/>
            <w:tcBorders>
              <w:top w:val="single" w:sz="12" w:space="0" w:color="000000"/>
              <w:left w:val="single" w:sz="5" w:space="0" w:color="808080"/>
              <w:bottom w:val="single" w:sz="12" w:space="0" w:color="000000"/>
              <w:right w:val="single" w:sz="5" w:space="0" w:color="808080"/>
            </w:tcBorders>
            <w:shd w:val="clear" w:color="auto" w:fill="D5E2BB"/>
            <w:vAlign w:val="center"/>
          </w:tcPr>
          <w:p w:rsidR="00B91683" w:rsidRPr="00537A76" w:rsidRDefault="00B91683" w:rsidP="009704CD">
            <w:pPr>
              <w:pStyle w:val="TableParagraph"/>
              <w:jc w:val="center"/>
              <w:rPr>
                <w:rFonts w:ascii="Arial" w:eastAsia="Arial" w:hAnsi="Arial" w:cs="Arial"/>
                <w:sz w:val="16"/>
                <w:szCs w:val="16"/>
                <w:lang w:val="pt-BR"/>
              </w:rPr>
            </w:pPr>
            <w:r w:rsidRPr="00537A76">
              <w:rPr>
                <w:rFonts w:ascii="Arial" w:eastAsia="Arial" w:hAnsi="Arial" w:cs="Arial"/>
                <w:b/>
                <w:bCs/>
                <w:sz w:val="16"/>
                <w:szCs w:val="16"/>
                <w:lang w:val="pt-BR"/>
              </w:rPr>
              <w:t>N</w:t>
            </w:r>
            <w:r w:rsidRPr="00537A76">
              <w:rPr>
                <w:rFonts w:ascii="Arial" w:eastAsia="Arial" w:hAnsi="Arial" w:cs="Arial"/>
                <w:b/>
                <w:bCs/>
                <w:spacing w:val="-4"/>
                <w:sz w:val="16"/>
                <w:szCs w:val="16"/>
                <w:lang w:val="pt-BR"/>
              </w:rPr>
              <w:t xml:space="preserve"> </w:t>
            </w:r>
            <w:r w:rsidRPr="00537A76">
              <w:rPr>
                <w:rFonts w:ascii="Arial" w:eastAsia="Arial" w:hAnsi="Arial" w:cs="Arial"/>
                <w:b/>
                <w:bCs/>
                <w:sz w:val="16"/>
                <w:szCs w:val="16"/>
                <w:lang w:val="pt-BR"/>
              </w:rPr>
              <w:t>º</w:t>
            </w:r>
            <w:r w:rsidRPr="00537A76">
              <w:rPr>
                <w:rFonts w:ascii="Arial" w:eastAsia="Arial" w:hAnsi="Arial" w:cs="Arial"/>
                <w:b/>
                <w:bCs/>
                <w:spacing w:val="-3"/>
                <w:sz w:val="16"/>
                <w:szCs w:val="16"/>
                <w:lang w:val="pt-BR"/>
              </w:rPr>
              <w:t xml:space="preserve"> </w:t>
            </w:r>
            <w:r w:rsidRPr="00537A76">
              <w:rPr>
                <w:rFonts w:ascii="Arial" w:eastAsia="Arial" w:hAnsi="Arial" w:cs="Arial"/>
                <w:b/>
                <w:bCs/>
                <w:sz w:val="16"/>
                <w:szCs w:val="16"/>
                <w:lang w:val="pt-BR"/>
              </w:rPr>
              <w:t>do</w:t>
            </w:r>
            <w:r w:rsidRPr="00537A76">
              <w:rPr>
                <w:rFonts w:ascii="Arial" w:eastAsia="Arial" w:hAnsi="Arial" w:cs="Arial"/>
                <w:b/>
                <w:bCs/>
                <w:w w:val="99"/>
                <w:sz w:val="16"/>
                <w:szCs w:val="16"/>
                <w:lang w:val="pt-BR"/>
              </w:rPr>
              <w:t xml:space="preserve"> </w:t>
            </w:r>
            <w:r w:rsidRPr="00537A76">
              <w:rPr>
                <w:rFonts w:ascii="Arial" w:eastAsia="Arial" w:hAnsi="Arial" w:cs="Arial"/>
                <w:b/>
                <w:bCs/>
                <w:spacing w:val="-1"/>
                <w:w w:val="95"/>
                <w:sz w:val="16"/>
                <w:szCs w:val="16"/>
                <w:lang w:val="pt-BR"/>
              </w:rPr>
              <w:t>E</w:t>
            </w:r>
            <w:r w:rsidRPr="00537A76">
              <w:rPr>
                <w:rFonts w:ascii="Arial" w:eastAsia="Arial" w:hAnsi="Arial" w:cs="Arial"/>
                <w:b/>
                <w:bCs/>
                <w:w w:val="95"/>
                <w:sz w:val="16"/>
                <w:szCs w:val="16"/>
                <w:lang w:val="pt-BR"/>
              </w:rPr>
              <w:t>sque</w:t>
            </w:r>
            <w:r w:rsidRPr="00537A76">
              <w:rPr>
                <w:rFonts w:ascii="Arial" w:eastAsia="Arial" w:hAnsi="Arial" w:cs="Arial"/>
                <w:b/>
                <w:bCs/>
                <w:spacing w:val="1"/>
                <w:w w:val="95"/>
                <w:sz w:val="16"/>
                <w:szCs w:val="16"/>
                <w:lang w:val="pt-BR"/>
              </w:rPr>
              <w:t>m</w:t>
            </w:r>
            <w:r w:rsidRPr="00537A76">
              <w:rPr>
                <w:rFonts w:ascii="Arial" w:eastAsia="Arial" w:hAnsi="Arial" w:cs="Arial"/>
                <w:b/>
                <w:bCs/>
                <w:w w:val="95"/>
                <w:sz w:val="16"/>
                <w:szCs w:val="16"/>
                <w:lang w:val="pt-BR"/>
              </w:rPr>
              <w:t>a</w:t>
            </w:r>
          </w:p>
        </w:tc>
        <w:tc>
          <w:tcPr>
            <w:tcW w:w="1560" w:type="dxa"/>
            <w:tcBorders>
              <w:top w:val="single" w:sz="12" w:space="0" w:color="000000"/>
              <w:left w:val="single" w:sz="5" w:space="0" w:color="808080"/>
              <w:bottom w:val="single" w:sz="12" w:space="0" w:color="000000"/>
              <w:right w:val="single" w:sz="5" w:space="0" w:color="808080"/>
            </w:tcBorders>
            <w:shd w:val="clear" w:color="auto" w:fill="D5E2BB"/>
            <w:vAlign w:val="center"/>
          </w:tcPr>
          <w:p w:rsidR="00B91683" w:rsidRPr="00537A76" w:rsidRDefault="00B91683" w:rsidP="009704CD">
            <w:pPr>
              <w:pStyle w:val="TableParagraph"/>
              <w:jc w:val="center"/>
              <w:rPr>
                <w:rFonts w:ascii="Arial" w:eastAsia="Arial" w:hAnsi="Arial" w:cs="Arial"/>
                <w:sz w:val="16"/>
                <w:szCs w:val="16"/>
                <w:lang w:val="pt-BR"/>
              </w:rPr>
            </w:pPr>
            <w:r w:rsidRPr="00537A76">
              <w:rPr>
                <w:rFonts w:ascii="Arial" w:eastAsia="Arial" w:hAnsi="Arial" w:cs="Arial"/>
                <w:b/>
                <w:bCs/>
                <w:spacing w:val="-3"/>
                <w:sz w:val="16"/>
                <w:szCs w:val="16"/>
                <w:lang w:val="pt-BR"/>
              </w:rPr>
              <w:t>A</w:t>
            </w:r>
            <w:r w:rsidRPr="00537A76">
              <w:rPr>
                <w:rFonts w:ascii="Arial" w:eastAsia="Arial" w:hAnsi="Arial" w:cs="Arial"/>
                <w:b/>
                <w:bCs/>
                <w:spacing w:val="1"/>
                <w:sz w:val="16"/>
                <w:szCs w:val="16"/>
                <w:lang w:val="pt-BR"/>
              </w:rPr>
              <w:t>r</w:t>
            </w:r>
            <w:r w:rsidRPr="00537A76">
              <w:rPr>
                <w:rFonts w:ascii="Arial" w:eastAsia="Arial" w:hAnsi="Arial" w:cs="Arial"/>
                <w:b/>
                <w:bCs/>
                <w:spacing w:val="-1"/>
                <w:sz w:val="16"/>
                <w:szCs w:val="16"/>
                <w:lang w:val="pt-BR"/>
              </w:rPr>
              <w:t>r</w:t>
            </w:r>
            <w:r w:rsidRPr="00537A76">
              <w:rPr>
                <w:rFonts w:ascii="Arial" w:eastAsia="Arial" w:hAnsi="Arial" w:cs="Arial"/>
                <w:b/>
                <w:bCs/>
                <w:sz w:val="16"/>
                <w:szCs w:val="16"/>
                <w:lang w:val="pt-BR"/>
              </w:rPr>
              <w:t>anjo</w:t>
            </w:r>
            <w:r w:rsidRPr="00537A76">
              <w:rPr>
                <w:rFonts w:ascii="Arial" w:eastAsia="Arial" w:hAnsi="Arial" w:cs="Arial"/>
                <w:b/>
                <w:bCs/>
                <w:spacing w:val="-8"/>
                <w:sz w:val="16"/>
                <w:szCs w:val="16"/>
                <w:lang w:val="pt-BR"/>
              </w:rPr>
              <w:t xml:space="preserve"> </w:t>
            </w:r>
            <w:r w:rsidRPr="00537A76">
              <w:rPr>
                <w:rFonts w:ascii="Arial" w:eastAsia="Arial" w:hAnsi="Arial" w:cs="Arial"/>
                <w:b/>
                <w:bCs/>
                <w:sz w:val="16"/>
                <w:szCs w:val="16"/>
                <w:lang w:val="pt-BR"/>
              </w:rPr>
              <w:t>Nº</w:t>
            </w:r>
          </w:p>
        </w:tc>
        <w:tc>
          <w:tcPr>
            <w:tcW w:w="1583" w:type="dxa"/>
            <w:tcBorders>
              <w:top w:val="single" w:sz="12" w:space="0" w:color="000000"/>
              <w:left w:val="single" w:sz="5" w:space="0" w:color="808080"/>
              <w:bottom w:val="single" w:sz="12" w:space="0" w:color="000000"/>
              <w:right w:val="single" w:sz="30" w:space="0" w:color="D5E2BB"/>
            </w:tcBorders>
            <w:shd w:val="clear" w:color="auto" w:fill="D5E2BB"/>
            <w:vAlign w:val="center"/>
          </w:tcPr>
          <w:p w:rsidR="00B91683" w:rsidRPr="00537A76" w:rsidRDefault="00B91683" w:rsidP="009704CD">
            <w:pPr>
              <w:pStyle w:val="TableParagraph"/>
              <w:jc w:val="center"/>
              <w:rPr>
                <w:rFonts w:ascii="Arial" w:eastAsia="Arial" w:hAnsi="Arial" w:cs="Arial"/>
                <w:sz w:val="16"/>
                <w:szCs w:val="16"/>
                <w:lang w:val="pt-BR"/>
              </w:rPr>
            </w:pPr>
            <w:r w:rsidRPr="00537A76">
              <w:rPr>
                <w:rFonts w:ascii="Arial" w:eastAsia="Arial" w:hAnsi="Arial" w:cs="Arial"/>
                <w:b/>
                <w:bCs/>
                <w:sz w:val="16"/>
                <w:szCs w:val="16"/>
                <w:lang w:val="pt-BR"/>
              </w:rPr>
              <w:t>Fonte</w:t>
            </w:r>
          </w:p>
        </w:tc>
      </w:tr>
      <w:tr w:rsidR="00B91683" w:rsidRPr="00537A76" w:rsidTr="009704CD">
        <w:trPr>
          <w:trHeight w:val="20"/>
        </w:trPr>
        <w:tc>
          <w:tcPr>
            <w:tcW w:w="1729" w:type="dxa"/>
            <w:vMerge w:val="restart"/>
            <w:tcBorders>
              <w:top w:val="single" w:sz="12" w:space="0" w:color="000000"/>
              <w:left w:val="nil"/>
              <w:right w:val="single" w:sz="5" w:space="0" w:color="000000"/>
            </w:tcBorders>
            <w:vAlign w:val="center"/>
          </w:tcPr>
          <w:p w:rsidR="00B91683" w:rsidRPr="00537A76" w:rsidRDefault="00B91683" w:rsidP="00FF1EFE">
            <w:pPr>
              <w:pStyle w:val="TableParagraph"/>
              <w:spacing w:line="206" w:lineRule="exact"/>
              <w:ind w:left="128" w:right="123" w:hanging="3"/>
              <w:jc w:val="center"/>
              <w:rPr>
                <w:rFonts w:ascii="Arial" w:eastAsia="Arial" w:hAnsi="Arial" w:cs="Arial"/>
                <w:sz w:val="16"/>
                <w:szCs w:val="16"/>
                <w:lang w:val="pt-BR"/>
              </w:rPr>
            </w:pPr>
            <w:r w:rsidRPr="00537A76">
              <w:rPr>
                <w:rFonts w:ascii="Arial" w:eastAsia="Arial" w:hAnsi="Arial" w:cs="Arial"/>
                <w:sz w:val="16"/>
                <w:szCs w:val="16"/>
                <w:lang w:val="pt-BR"/>
              </w:rPr>
              <w:t>Vertente</w:t>
            </w:r>
            <w:r w:rsidRPr="00537A76">
              <w:rPr>
                <w:rFonts w:ascii="Arial" w:eastAsia="Arial" w:hAnsi="Arial" w:cs="Arial"/>
                <w:spacing w:val="-8"/>
                <w:sz w:val="16"/>
                <w:szCs w:val="16"/>
                <w:lang w:val="pt-BR"/>
              </w:rPr>
              <w:t xml:space="preserve"> </w:t>
            </w:r>
            <w:r w:rsidRPr="00537A76">
              <w:rPr>
                <w:rFonts w:ascii="Arial" w:eastAsia="Arial" w:hAnsi="Arial" w:cs="Arial"/>
                <w:spacing w:val="-4"/>
                <w:sz w:val="16"/>
                <w:szCs w:val="16"/>
                <w:lang w:val="pt-BR"/>
              </w:rPr>
              <w:t>M</w:t>
            </w:r>
            <w:r w:rsidRPr="00537A76">
              <w:rPr>
                <w:rFonts w:ascii="Arial" w:eastAsia="Arial" w:hAnsi="Arial" w:cs="Arial"/>
                <w:sz w:val="16"/>
                <w:szCs w:val="16"/>
                <w:lang w:val="pt-BR"/>
              </w:rPr>
              <w:t>aríti</w:t>
            </w:r>
            <w:r w:rsidRPr="00537A76">
              <w:rPr>
                <w:rFonts w:ascii="Arial" w:eastAsia="Arial" w:hAnsi="Arial" w:cs="Arial"/>
                <w:spacing w:val="1"/>
                <w:sz w:val="16"/>
                <w:szCs w:val="16"/>
                <w:lang w:val="pt-BR"/>
              </w:rPr>
              <w:t>m</w:t>
            </w:r>
            <w:r w:rsidRPr="00537A76">
              <w:rPr>
                <w:rFonts w:ascii="Arial" w:eastAsia="Arial" w:hAnsi="Arial" w:cs="Arial"/>
                <w:sz w:val="16"/>
                <w:szCs w:val="16"/>
                <w:lang w:val="pt-BR"/>
              </w:rPr>
              <w:t>a da Serra</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 xml:space="preserve">do </w:t>
            </w:r>
            <w:r w:rsidRPr="00537A76">
              <w:rPr>
                <w:rFonts w:ascii="Arial" w:eastAsia="Arial" w:hAnsi="Arial" w:cs="Arial"/>
                <w:spacing w:val="-4"/>
                <w:sz w:val="16"/>
                <w:szCs w:val="16"/>
                <w:lang w:val="pt-BR"/>
              </w:rPr>
              <w:t>M</w:t>
            </w:r>
            <w:r w:rsidRPr="00537A76">
              <w:rPr>
                <w:rFonts w:ascii="Arial" w:eastAsia="Arial" w:hAnsi="Arial" w:cs="Arial"/>
                <w:sz w:val="16"/>
                <w:szCs w:val="16"/>
                <w:lang w:val="pt-BR"/>
              </w:rPr>
              <w:t>ar e Ba</w:t>
            </w:r>
            <w:r w:rsidRPr="00537A76">
              <w:rPr>
                <w:rFonts w:ascii="Arial" w:eastAsia="Arial" w:hAnsi="Arial" w:cs="Arial"/>
                <w:spacing w:val="1"/>
                <w:sz w:val="16"/>
                <w:szCs w:val="16"/>
                <w:lang w:val="pt-BR"/>
              </w:rPr>
              <w:t>c</w:t>
            </w:r>
            <w:r w:rsidRPr="00537A76">
              <w:rPr>
                <w:rFonts w:ascii="Arial" w:eastAsia="Arial" w:hAnsi="Arial" w:cs="Arial"/>
                <w:sz w:val="16"/>
                <w:szCs w:val="16"/>
                <w:lang w:val="pt-BR"/>
              </w:rPr>
              <w:t>ia</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Hidr</w:t>
            </w:r>
            <w:r w:rsidRPr="00537A76">
              <w:rPr>
                <w:rFonts w:ascii="Arial" w:eastAsia="Arial" w:hAnsi="Arial" w:cs="Arial"/>
                <w:spacing w:val="-2"/>
                <w:sz w:val="16"/>
                <w:szCs w:val="16"/>
                <w:lang w:val="pt-BR"/>
              </w:rPr>
              <w:t>o</w:t>
            </w:r>
            <w:r w:rsidRPr="00537A76">
              <w:rPr>
                <w:rFonts w:ascii="Arial" w:eastAsia="Arial" w:hAnsi="Arial" w:cs="Arial"/>
                <w:sz w:val="16"/>
                <w:szCs w:val="16"/>
                <w:lang w:val="pt-BR"/>
              </w:rPr>
              <w:t>gráf</w:t>
            </w:r>
            <w:r w:rsidRPr="00537A76">
              <w:rPr>
                <w:rFonts w:ascii="Arial" w:eastAsia="Arial" w:hAnsi="Arial" w:cs="Arial"/>
                <w:spacing w:val="-2"/>
                <w:sz w:val="16"/>
                <w:szCs w:val="16"/>
                <w:lang w:val="pt-BR"/>
              </w:rPr>
              <w:t>i</w:t>
            </w:r>
            <w:r w:rsidRPr="00537A76">
              <w:rPr>
                <w:rFonts w:ascii="Arial" w:eastAsia="Arial" w:hAnsi="Arial" w:cs="Arial"/>
                <w:spacing w:val="1"/>
                <w:sz w:val="16"/>
                <w:szCs w:val="16"/>
                <w:lang w:val="pt-BR"/>
              </w:rPr>
              <w:t>c</w:t>
            </w:r>
            <w:r w:rsidRPr="00537A76">
              <w:rPr>
                <w:rFonts w:ascii="Arial" w:eastAsia="Arial" w:hAnsi="Arial" w:cs="Arial"/>
                <w:sz w:val="16"/>
                <w:szCs w:val="16"/>
                <w:lang w:val="pt-BR"/>
              </w:rPr>
              <w:t>a do</w:t>
            </w:r>
            <w:r w:rsidRPr="00537A76">
              <w:rPr>
                <w:rFonts w:ascii="Arial" w:eastAsia="Arial" w:hAnsi="Arial" w:cs="Arial"/>
                <w:spacing w:val="-3"/>
                <w:sz w:val="16"/>
                <w:szCs w:val="16"/>
                <w:lang w:val="pt-BR"/>
              </w:rPr>
              <w:t xml:space="preserve"> </w:t>
            </w:r>
            <w:r w:rsidRPr="00537A76">
              <w:rPr>
                <w:rFonts w:ascii="Arial" w:eastAsia="Arial" w:hAnsi="Arial" w:cs="Arial"/>
                <w:sz w:val="16"/>
                <w:szCs w:val="16"/>
                <w:lang w:val="pt-BR"/>
              </w:rPr>
              <w:t>Alto</w:t>
            </w:r>
            <w:r w:rsidRPr="00537A76">
              <w:rPr>
                <w:rFonts w:ascii="Arial" w:eastAsia="Arial" w:hAnsi="Arial" w:cs="Arial"/>
                <w:spacing w:val="-4"/>
                <w:sz w:val="16"/>
                <w:szCs w:val="16"/>
                <w:lang w:val="pt-BR"/>
              </w:rPr>
              <w:t xml:space="preserve"> </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ietê</w:t>
            </w:r>
          </w:p>
        </w:tc>
        <w:tc>
          <w:tcPr>
            <w:tcW w:w="3404" w:type="dxa"/>
            <w:tcBorders>
              <w:top w:val="single" w:sz="12" w:space="0" w:color="00000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Itat</w:t>
            </w:r>
            <w:r w:rsidRPr="00537A76">
              <w:rPr>
                <w:rFonts w:ascii="Arial" w:eastAsia="Arial" w:hAnsi="Arial" w:cs="Arial"/>
                <w:spacing w:val="1"/>
                <w:sz w:val="16"/>
                <w:szCs w:val="16"/>
                <w:lang w:val="pt-BR"/>
              </w:rPr>
              <w:t>i</w:t>
            </w:r>
            <w:r w:rsidRPr="00537A76">
              <w:rPr>
                <w:rFonts w:ascii="Arial" w:eastAsia="Arial" w:hAnsi="Arial" w:cs="Arial"/>
                <w:spacing w:val="-2"/>
                <w:sz w:val="16"/>
                <w:szCs w:val="16"/>
                <w:lang w:val="pt-BR"/>
              </w:rPr>
              <w:t>n</w:t>
            </w:r>
            <w:r w:rsidRPr="00537A76">
              <w:rPr>
                <w:rFonts w:ascii="Arial" w:eastAsia="Arial" w:hAnsi="Arial" w:cs="Arial"/>
                <w:sz w:val="16"/>
                <w:szCs w:val="16"/>
                <w:lang w:val="pt-BR"/>
              </w:rPr>
              <w:t>ga –</w:t>
            </w:r>
            <w:r w:rsidRPr="00537A76">
              <w:rPr>
                <w:rFonts w:ascii="Arial" w:eastAsia="Arial" w:hAnsi="Arial" w:cs="Arial"/>
                <w:spacing w:val="-3"/>
                <w:sz w:val="16"/>
                <w:szCs w:val="16"/>
                <w:lang w:val="pt-BR"/>
              </w:rPr>
              <w:t xml:space="preserve"> </w:t>
            </w:r>
            <w:r w:rsidRPr="00537A76">
              <w:rPr>
                <w:rFonts w:ascii="Arial" w:eastAsia="Arial" w:hAnsi="Arial" w:cs="Arial"/>
                <w:sz w:val="16"/>
                <w:szCs w:val="16"/>
                <w:lang w:val="pt-BR"/>
              </w:rPr>
              <w:t>Ita</w:t>
            </w:r>
            <w:r w:rsidRPr="00537A76">
              <w:rPr>
                <w:rFonts w:ascii="Arial" w:eastAsia="Arial" w:hAnsi="Arial" w:cs="Arial"/>
                <w:spacing w:val="-2"/>
                <w:sz w:val="16"/>
                <w:szCs w:val="16"/>
                <w:lang w:val="pt-BR"/>
              </w:rPr>
              <w:t>p</w:t>
            </w:r>
            <w:r w:rsidRPr="00537A76">
              <w:rPr>
                <w:rFonts w:ascii="Arial" w:eastAsia="Arial" w:hAnsi="Arial" w:cs="Arial"/>
                <w:sz w:val="16"/>
                <w:szCs w:val="16"/>
                <w:lang w:val="pt-BR"/>
              </w:rPr>
              <w:t>an</w:t>
            </w:r>
            <w:r w:rsidRPr="00537A76">
              <w:rPr>
                <w:rFonts w:ascii="Arial" w:eastAsia="Arial" w:hAnsi="Arial" w:cs="Arial"/>
                <w:spacing w:val="-2"/>
                <w:sz w:val="16"/>
                <w:szCs w:val="16"/>
                <w:lang w:val="pt-BR"/>
              </w:rPr>
              <w:t>h</w:t>
            </w:r>
            <w:r w:rsidRPr="00537A76">
              <w:rPr>
                <w:rFonts w:ascii="Arial" w:eastAsia="Arial" w:hAnsi="Arial" w:cs="Arial"/>
                <w:sz w:val="16"/>
                <w:szCs w:val="16"/>
                <w:lang w:val="pt-BR"/>
              </w:rPr>
              <w:t>aú</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(Va</w:t>
            </w:r>
            <w:r w:rsidRPr="00537A76">
              <w:rPr>
                <w:rFonts w:ascii="Arial" w:eastAsia="Arial" w:hAnsi="Arial" w:cs="Arial"/>
                <w:spacing w:val="-3"/>
                <w:sz w:val="16"/>
                <w:szCs w:val="16"/>
                <w:lang w:val="pt-BR"/>
              </w:rPr>
              <w:t>r</w:t>
            </w:r>
            <w:r w:rsidRPr="00537A76">
              <w:rPr>
                <w:rFonts w:ascii="Arial" w:eastAsia="Arial" w:hAnsi="Arial" w:cs="Arial"/>
                <w:sz w:val="16"/>
                <w:szCs w:val="16"/>
                <w:lang w:val="pt-BR"/>
              </w:rPr>
              <w:t>ian</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e</w:t>
            </w:r>
            <w:r w:rsidRPr="00537A76">
              <w:rPr>
                <w:rFonts w:ascii="Arial" w:eastAsia="Arial" w:hAnsi="Arial" w:cs="Arial"/>
                <w:spacing w:val="-3"/>
                <w:sz w:val="16"/>
                <w:szCs w:val="16"/>
                <w:lang w:val="pt-BR"/>
              </w:rPr>
              <w:t xml:space="preserve"> </w:t>
            </w:r>
            <w:r w:rsidRPr="00537A76">
              <w:rPr>
                <w:rFonts w:ascii="Arial" w:eastAsia="Arial" w:hAnsi="Arial" w:cs="Arial"/>
                <w:sz w:val="16"/>
                <w:szCs w:val="16"/>
                <w:lang w:val="pt-BR"/>
              </w:rPr>
              <w:t>I)</w:t>
            </w:r>
          </w:p>
        </w:tc>
        <w:tc>
          <w:tcPr>
            <w:tcW w:w="1133" w:type="dxa"/>
            <w:tcBorders>
              <w:top w:val="single" w:sz="12" w:space="0" w:color="00000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90" w:right="491"/>
              <w:jc w:val="center"/>
              <w:rPr>
                <w:rFonts w:ascii="Arial" w:eastAsia="Arial" w:hAnsi="Arial" w:cs="Arial"/>
                <w:sz w:val="16"/>
                <w:szCs w:val="16"/>
                <w:lang w:val="pt-BR"/>
              </w:rPr>
            </w:pPr>
            <w:r w:rsidRPr="00537A76">
              <w:rPr>
                <w:rFonts w:ascii="Arial" w:eastAsia="Arial" w:hAnsi="Arial" w:cs="Arial"/>
                <w:sz w:val="16"/>
                <w:szCs w:val="16"/>
                <w:lang w:val="pt-BR"/>
              </w:rPr>
              <w:t>1</w:t>
            </w:r>
          </w:p>
        </w:tc>
        <w:tc>
          <w:tcPr>
            <w:tcW w:w="1560" w:type="dxa"/>
            <w:tcBorders>
              <w:top w:val="single" w:sz="12" w:space="0" w:color="00000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723" w:right="726"/>
              <w:jc w:val="center"/>
              <w:rPr>
                <w:rFonts w:ascii="Arial" w:eastAsia="Arial" w:hAnsi="Arial" w:cs="Arial"/>
                <w:sz w:val="16"/>
                <w:szCs w:val="16"/>
                <w:lang w:val="pt-BR"/>
              </w:rPr>
            </w:pPr>
            <w:r w:rsidRPr="00537A76">
              <w:rPr>
                <w:rFonts w:ascii="Arial" w:eastAsia="Arial" w:hAnsi="Arial" w:cs="Arial"/>
                <w:sz w:val="16"/>
                <w:szCs w:val="16"/>
                <w:lang w:val="pt-BR"/>
              </w:rPr>
              <w:t>-</w:t>
            </w:r>
          </w:p>
        </w:tc>
        <w:tc>
          <w:tcPr>
            <w:tcW w:w="1583" w:type="dxa"/>
            <w:tcBorders>
              <w:top w:val="single" w:sz="12" w:space="0" w:color="000000"/>
              <w:left w:val="single" w:sz="5" w:space="0" w:color="808080"/>
              <w:bottom w:val="single" w:sz="5" w:space="0" w:color="808080"/>
              <w:right w:val="nil"/>
            </w:tcBorders>
            <w:vAlign w:val="center"/>
          </w:tcPr>
          <w:p w:rsidR="00B91683" w:rsidRPr="00537A76" w:rsidRDefault="00B91683" w:rsidP="00FF1EFE">
            <w:pPr>
              <w:pStyle w:val="TableParagraph"/>
              <w:ind w:left="519" w:right="527"/>
              <w:jc w:val="center"/>
              <w:rPr>
                <w:rFonts w:ascii="Arial" w:eastAsia="Arial" w:hAnsi="Arial" w:cs="Arial"/>
                <w:sz w:val="16"/>
                <w:szCs w:val="16"/>
                <w:lang w:val="pt-BR"/>
              </w:rPr>
            </w:pPr>
            <w:r w:rsidRPr="00537A76">
              <w:rPr>
                <w:rFonts w:ascii="Arial" w:eastAsia="Arial" w:hAnsi="Arial" w:cs="Arial"/>
                <w:sz w:val="16"/>
                <w:szCs w:val="16"/>
                <w:lang w:val="pt-BR"/>
              </w:rPr>
              <w:t>PDAA</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Itat</w:t>
            </w:r>
            <w:r w:rsidRPr="00537A76">
              <w:rPr>
                <w:rFonts w:ascii="Arial" w:eastAsia="Arial" w:hAnsi="Arial" w:cs="Arial"/>
                <w:spacing w:val="1"/>
                <w:sz w:val="16"/>
                <w:szCs w:val="16"/>
                <w:lang w:val="pt-BR"/>
              </w:rPr>
              <w:t>i</w:t>
            </w:r>
            <w:r w:rsidRPr="00537A76">
              <w:rPr>
                <w:rFonts w:ascii="Arial" w:eastAsia="Arial" w:hAnsi="Arial" w:cs="Arial"/>
                <w:spacing w:val="-2"/>
                <w:sz w:val="16"/>
                <w:szCs w:val="16"/>
                <w:lang w:val="pt-BR"/>
              </w:rPr>
              <w:t>n</w:t>
            </w:r>
            <w:r w:rsidRPr="00537A76">
              <w:rPr>
                <w:rFonts w:ascii="Arial" w:eastAsia="Arial" w:hAnsi="Arial" w:cs="Arial"/>
                <w:sz w:val="16"/>
                <w:szCs w:val="16"/>
                <w:lang w:val="pt-BR"/>
              </w:rPr>
              <w:t>ga</w:t>
            </w:r>
            <w:r w:rsidRPr="00537A76">
              <w:rPr>
                <w:rFonts w:ascii="Arial" w:eastAsia="Arial" w:hAnsi="Arial" w:cs="Arial"/>
                <w:spacing w:val="-3"/>
                <w:sz w:val="16"/>
                <w:szCs w:val="16"/>
                <w:lang w:val="pt-BR"/>
              </w:rPr>
              <w:t xml:space="preserve"> </w:t>
            </w:r>
            <w:r w:rsidRPr="00537A76">
              <w:rPr>
                <w:rFonts w:ascii="Arial" w:eastAsia="MS Mincho" w:hAnsi="Arial" w:cs="Arial"/>
                <w:spacing w:val="1"/>
                <w:sz w:val="16"/>
                <w:szCs w:val="16"/>
                <w:lang w:val="pt-BR"/>
              </w:rPr>
              <w:t>–</w:t>
            </w:r>
            <w:r w:rsidRPr="00537A76">
              <w:rPr>
                <w:rFonts w:ascii="Arial" w:eastAsia="Arial" w:hAnsi="Arial" w:cs="Arial"/>
                <w:sz w:val="16"/>
                <w:szCs w:val="16"/>
                <w:lang w:val="pt-BR"/>
              </w:rPr>
              <w:t>It</w:t>
            </w:r>
            <w:r w:rsidRPr="00537A76">
              <w:rPr>
                <w:rFonts w:ascii="Arial" w:eastAsia="Arial" w:hAnsi="Arial" w:cs="Arial"/>
                <w:spacing w:val="-2"/>
                <w:sz w:val="16"/>
                <w:szCs w:val="16"/>
                <w:lang w:val="pt-BR"/>
              </w:rPr>
              <w:t>a</w:t>
            </w:r>
            <w:r w:rsidRPr="00537A76">
              <w:rPr>
                <w:rFonts w:ascii="Arial" w:eastAsia="Arial" w:hAnsi="Arial" w:cs="Arial"/>
                <w:sz w:val="16"/>
                <w:szCs w:val="16"/>
                <w:lang w:val="pt-BR"/>
              </w:rPr>
              <w:t>pan</w:t>
            </w:r>
            <w:r w:rsidRPr="00537A76">
              <w:rPr>
                <w:rFonts w:ascii="Arial" w:eastAsia="Arial" w:hAnsi="Arial" w:cs="Arial"/>
                <w:spacing w:val="-2"/>
                <w:sz w:val="16"/>
                <w:szCs w:val="16"/>
                <w:lang w:val="pt-BR"/>
              </w:rPr>
              <w:t>h</w:t>
            </w:r>
            <w:r w:rsidRPr="00537A76">
              <w:rPr>
                <w:rFonts w:ascii="Arial" w:eastAsia="Arial" w:hAnsi="Arial" w:cs="Arial"/>
                <w:spacing w:val="1"/>
                <w:sz w:val="16"/>
                <w:szCs w:val="16"/>
                <w:lang w:val="pt-BR"/>
              </w:rPr>
              <w:t>a</w:t>
            </w:r>
            <w:r w:rsidRPr="00537A76">
              <w:rPr>
                <w:rFonts w:ascii="Arial" w:eastAsia="Arial" w:hAnsi="Arial" w:cs="Arial"/>
                <w:sz w:val="16"/>
                <w:szCs w:val="16"/>
                <w:lang w:val="pt-BR"/>
              </w:rPr>
              <w:t>ú (Va</w:t>
            </w:r>
            <w:r w:rsidRPr="00537A76">
              <w:rPr>
                <w:rFonts w:ascii="Arial" w:eastAsia="Arial" w:hAnsi="Arial" w:cs="Arial"/>
                <w:spacing w:val="-3"/>
                <w:sz w:val="16"/>
                <w:szCs w:val="16"/>
                <w:lang w:val="pt-BR"/>
              </w:rPr>
              <w:t>r</w:t>
            </w:r>
            <w:r w:rsidRPr="00537A76">
              <w:rPr>
                <w:rFonts w:ascii="Arial" w:eastAsia="Arial" w:hAnsi="Arial" w:cs="Arial"/>
                <w:sz w:val="16"/>
                <w:szCs w:val="16"/>
                <w:lang w:val="pt-BR"/>
              </w:rPr>
              <w:t>ian</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e</w:t>
            </w:r>
            <w:r w:rsidRPr="00537A76">
              <w:rPr>
                <w:rFonts w:ascii="Arial" w:eastAsia="Arial" w:hAnsi="Arial" w:cs="Arial"/>
                <w:spacing w:val="-2"/>
                <w:sz w:val="16"/>
                <w:szCs w:val="16"/>
                <w:lang w:val="pt-BR"/>
              </w:rPr>
              <w:t xml:space="preserve"> I</w:t>
            </w:r>
            <w:r w:rsidRPr="00537A76">
              <w:rPr>
                <w:rFonts w:ascii="Arial" w:eastAsia="Arial" w:hAnsi="Arial" w:cs="Arial"/>
                <w:sz w:val="16"/>
                <w:szCs w:val="16"/>
                <w:lang w:val="pt-BR"/>
              </w:rPr>
              <w:t>I)</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left="431" w:right="430"/>
              <w:jc w:val="center"/>
              <w:rPr>
                <w:rFonts w:ascii="Arial" w:eastAsia="Arial" w:hAnsi="Arial" w:cs="Arial"/>
                <w:sz w:val="16"/>
                <w:szCs w:val="16"/>
                <w:lang w:val="pt-BR"/>
              </w:rPr>
            </w:pPr>
            <w:r w:rsidRPr="00537A76">
              <w:rPr>
                <w:rFonts w:ascii="Arial" w:eastAsia="Arial" w:hAnsi="Arial" w:cs="Arial"/>
                <w:sz w:val="16"/>
                <w:szCs w:val="16"/>
                <w:lang w:val="pt-BR"/>
              </w:rPr>
              <w:t>1A</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spacing w:line="205" w:lineRule="exact"/>
              <w:ind w:left="120" w:right="123"/>
              <w:jc w:val="center"/>
              <w:rPr>
                <w:rFonts w:ascii="Arial" w:eastAsia="Arial" w:hAnsi="Arial" w:cs="Arial"/>
                <w:sz w:val="16"/>
                <w:szCs w:val="16"/>
                <w:lang w:val="pt-BR"/>
              </w:rPr>
            </w:pPr>
            <w:r w:rsidRPr="00537A76">
              <w:rPr>
                <w:rFonts w:ascii="Arial" w:eastAsia="Arial" w:hAnsi="Arial" w:cs="Arial"/>
                <w:sz w:val="16"/>
                <w:szCs w:val="16"/>
                <w:lang w:val="pt-BR"/>
              </w:rPr>
              <w:t>1,</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1A,</w:t>
            </w:r>
            <w:r w:rsidRPr="00537A76">
              <w:rPr>
                <w:rFonts w:ascii="Arial" w:eastAsia="Arial" w:hAnsi="Arial" w:cs="Arial"/>
                <w:spacing w:val="-1"/>
                <w:sz w:val="16"/>
                <w:szCs w:val="16"/>
                <w:lang w:val="pt-BR"/>
              </w:rPr>
              <w:t xml:space="preserve"> </w:t>
            </w:r>
            <w:r w:rsidRPr="00537A76">
              <w:rPr>
                <w:rFonts w:ascii="Arial" w:eastAsia="Arial" w:hAnsi="Arial" w:cs="Arial"/>
                <w:spacing w:val="-2"/>
                <w:sz w:val="16"/>
                <w:szCs w:val="16"/>
                <w:lang w:val="pt-BR"/>
              </w:rPr>
              <w:t>2</w:t>
            </w:r>
            <w:r w:rsidRPr="00537A76">
              <w:rPr>
                <w:rFonts w:ascii="Arial" w:eastAsia="Arial" w:hAnsi="Arial" w:cs="Arial"/>
                <w:sz w:val="16"/>
                <w:szCs w:val="16"/>
                <w:lang w:val="pt-BR"/>
              </w:rPr>
              <w:t>, 3,</w:t>
            </w:r>
            <w:r w:rsidRPr="00537A76">
              <w:rPr>
                <w:rFonts w:ascii="Arial" w:eastAsia="Arial" w:hAnsi="Arial" w:cs="Arial"/>
                <w:spacing w:val="-3"/>
                <w:sz w:val="16"/>
                <w:szCs w:val="16"/>
                <w:lang w:val="pt-BR"/>
              </w:rPr>
              <w:t xml:space="preserve"> </w:t>
            </w:r>
            <w:proofErr w:type="gramStart"/>
            <w:r w:rsidRPr="00537A76">
              <w:rPr>
                <w:rFonts w:ascii="Arial" w:eastAsia="Arial" w:hAnsi="Arial" w:cs="Arial"/>
                <w:spacing w:val="1"/>
                <w:sz w:val="16"/>
                <w:szCs w:val="16"/>
                <w:lang w:val="pt-BR"/>
              </w:rPr>
              <w:t>4</w:t>
            </w:r>
            <w:r w:rsidRPr="00537A76">
              <w:rPr>
                <w:rFonts w:ascii="Arial" w:eastAsia="Arial" w:hAnsi="Arial" w:cs="Arial"/>
                <w:sz w:val="16"/>
                <w:szCs w:val="16"/>
                <w:lang w:val="pt-BR"/>
              </w:rPr>
              <w:t>,  5</w:t>
            </w:r>
            <w:proofErr w:type="gramEnd"/>
          </w:p>
          <w:p w:rsidR="00B91683" w:rsidRPr="00537A76" w:rsidRDefault="00B91683" w:rsidP="00FF1EFE">
            <w:pPr>
              <w:pStyle w:val="TableParagraph"/>
              <w:spacing w:line="206" w:lineRule="exact"/>
              <w:ind w:right="3"/>
              <w:jc w:val="center"/>
              <w:rPr>
                <w:rFonts w:ascii="Arial" w:eastAsia="Arial" w:hAnsi="Arial" w:cs="Arial"/>
                <w:sz w:val="16"/>
                <w:szCs w:val="16"/>
                <w:lang w:val="pt-BR"/>
              </w:rPr>
            </w:pPr>
            <w:proofErr w:type="gramStart"/>
            <w:r w:rsidRPr="00537A76">
              <w:rPr>
                <w:rFonts w:ascii="Arial" w:eastAsia="Arial" w:hAnsi="Arial" w:cs="Arial"/>
                <w:sz w:val="16"/>
                <w:szCs w:val="16"/>
                <w:lang w:val="pt-BR"/>
              </w:rPr>
              <w:t>e</w:t>
            </w:r>
            <w:proofErr w:type="gramEnd"/>
            <w:r w:rsidRPr="00537A76">
              <w:rPr>
                <w:rFonts w:ascii="Arial" w:eastAsia="Arial" w:hAnsi="Arial" w:cs="Arial"/>
                <w:sz w:val="16"/>
                <w:szCs w:val="16"/>
                <w:lang w:val="pt-BR"/>
              </w:rPr>
              <w:t xml:space="preserve"> 8</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left="519" w:right="527"/>
              <w:jc w:val="center"/>
              <w:rPr>
                <w:rFonts w:ascii="Arial" w:eastAsia="Arial" w:hAnsi="Arial" w:cs="Arial"/>
                <w:sz w:val="16"/>
                <w:szCs w:val="16"/>
                <w:lang w:val="pt-BR"/>
              </w:rPr>
            </w:pPr>
            <w:r w:rsidRPr="00537A76">
              <w:rPr>
                <w:rFonts w:ascii="Arial" w:eastAsia="Arial" w:hAnsi="Arial" w:cs="Arial"/>
                <w:sz w:val="16"/>
                <w:szCs w:val="16"/>
                <w:lang w:val="pt-BR"/>
              </w:rPr>
              <w:t>PDAA</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Capi</w:t>
            </w:r>
            <w:r w:rsidRPr="00537A76">
              <w:rPr>
                <w:rFonts w:ascii="Arial" w:eastAsia="Arial" w:hAnsi="Arial" w:cs="Arial"/>
                <w:spacing w:val="-2"/>
                <w:sz w:val="16"/>
                <w:szCs w:val="16"/>
                <w:lang w:val="pt-BR"/>
              </w:rPr>
              <w:t>v</w:t>
            </w:r>
            <w:r w:rsidRPr="00537A76">
              <w:rPr>
                <w:rFonts w:ascii="Arial" w:eastAsia="Arial" w:hAnsi="Arial" w:cs="Arial"/>
                <w:sz w:val="16"/>
                <w:szCs w:val="16"/>
                <w:lang w:val="pt-BR"/>
              </w:rPr>
              <w:t xml:space="preserve">ari - </w:t>
            </w:r>
            <w:r w:rsidRPr="00537A76">
              <w:rPr>
                <w:rFonts w:ascii="Arial" w:eastAsia="Arial" w:hAnsi="Arial" w:cs="Arial"/>
                <w:spacing w:val="-4"/>
                <w:sz w:val="16"/>
                <w:szCs w:val="16"/>
                <w:lang w:val="pt-BR"/>
              </w:rPr>
              <w:t>M</w:t>
            </w:r>
            <w:r w:rsidRPr="00537A76">
              <w:rPr>
                <w:rFonts w:ascii="Arial" w:eastAsia="Arial" w:hAnsi="Arial" w:cs="Arial"/>
                <w:sz w:val="16"/>
                <w:szCs w:val="16"/>
                <w:lang w:val="pt-BR"/>
              </w:rPr>
              <w:t>onos (</w:t>
            </w:r>
            <w:r w:rsidRPr="00537A76">
              <w:rPr>
                <w:rFonts w:ascii="Arial" w:eastAsia="Arial" w:hAnsi="Arial" w:cs="Arial"/>
                <w:spacing w:val="-2"/>
                <w:sz w:val="16"/>
                <w:szCs w:val="16"/>
                <w:lang w:val="pt-BR"/>
              </w:rPr>
              <w:t>V</w:t>
            </w:r>
            <w:r w:rsidRPr="00537A76">
              <w:rPr>
                <w:rFonts w:ascii="Arial" w:eastAsia="Arial" w:hAnsi="Arial" w:cs="Arial"/>
                <w:sz w:val="16"/>
                <w:szCs w:val="16"/>
                <w:lang w:val="pt-BR"/>
              </w:rPr>
              <w:t>aria</w:t>
            </w:r>
            <w:r w:rsidRPr="00537A76">
              <w:rPr>
                <w:rFonts w:ascii="Arial" w:eastAsia="Arial" w:hAnsi="Arial" w:cs="Arial"/>
                <w:spacing w:val="-2"/>
                <w:sz w:val="16"/>
                <w:szCs w:val="16"/>
                <w:lang w:val="pt-BR"/>
              </w:rPr>
              <w:t>n</w:t>
            </w:r>
            <w:r w:rsidRPr="00537A76">
              <w:rPr>
                <w:rFonts w:ascii="Arial" w:eastAsia="Arial" w:hAnsi="Arial" w:cs="Arial"/>
                <w:sz w:val="16"/>
                <w:szCs w:val="16"/>
                <w:lang w:val="pt-BR"/>
              </w:rPr>
              <w:t>te I)</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90" w:right="491"/>
              <w:jc w:val="center"/>
              <w:rPr>
                <w:rFonts w:ascii="Arial" w:eastAsia="Arial" w:hAnsi="Arial" w:cs="Arial"/>
                <w:sz w:val="16"/>
                <w:szCs w:val="16"/>
                <w:lang w:val="pt-BR"/>
              </w:rPr>
            </w:pPr>
            <w:r w:rsidRPr="00537A76">
              <w:rPr>
                <w:rFonts w:ascii="Arial" w:eastAsia="Arial" w:hAnsi="Arial" w:cs="Arial"/>
                <w:sz w:val="16"/>
                <w:szCs w:val="16"/>
                <w:lang w:val="pt-BR"/>
              </w:rPr>
              <w:t>2</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723" w:right="726"/>
              <w:jc w:val="center"/>
              <w:rPr>
                <w:rFonts w:ascii="Arial" w:eastAsia="Arial" w:hAnsi="Arial" w:cs="Arial"/>
                <w:sz w:val="16"/>
                <w:szCs w:val="16"/>
                <w:lang w:val="pt-BR"/>
              </w:rPr>
            </w:pPr>
            <w:r w:rsidRPr="00537A76">
              <w:rPr>
                <w:rFonts w:ascii="Arial" w:eastAsia="Arial" w:hAnsi="Arial" w:cs="Arial"/>
                <w:sz w:val="16"/>
                <w:szCs w:val="16"/>
                <w:lang w:val="pt-BR"/>
              </w:rPr>
              <w:t>-</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519" w:right="527"/>
              <w:jc w:val="center"/>
              <w:rPr>
                <w:rFonts w:ascii="Arial" w:eastAsia="Arial" w:hAnsi="Arial" w:cs="Arial"/>
                <w:sz w:val="16"/>
                <w:szCs w:val="16"/>
                <w:lang w:val="pt-BR"/>
              </w:rPr>
            </w:pPr>
            <w:r w:rsidRPr="00537A76">
              <w:rPr>
                <w:rFonts w:ascii="Arial" w:eastAsia="Arial" w:hAnsi="Arial" w:cs="Arial"/>
                <w:sz w:val="16"/>
                <w:szCs w:val="16"/>
                <w:lang w:val="pt-BR"/>
              </w:rPr>
              <w:t>PDAA</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Capi</w:t>
            </w:r>
            <w:r w:rsidRPr="00537A76">
              <w:rPr>
                <w:rFonts w:ascii="Arial" w:eastAsia="Arial" w:hAnsi="Arial" w:cs="Arial"/>
                <w:spacing w:val="-2"/>
                <w:sz w:val="16"/>
                <w:szCs w:val="16"/>
                <w:lang w:val="pt-BR"/>
              </w:rPr>
              <w:t>v</w:t>
            </w:r>
            <w:r w:rsidRPr="00537A76">
              <w:rPr>
                <w:rFonts w:ascii="Arial" w:eastAsia="Arial" w:hAnsi="Arial" w:cs="Arial"/>
                <w:sz w:val="16"/>
                <w:szCs w:val="16"/>
                <w:lang w:val="pt-BR"/>
              </w:rPr>
              <w:t>ari -</w:t>
            </w:r>
            <w:r w:rsidRPr="00537A76">
              <w:rPr>
                <w:rFonts w:ascii="Arial" w:eastAsia="Arial" w:hAnsi="Arial" w:cs="Arial"/>
                <w:spacing w:val="-1"/>
                <w:sz w:val="16"/>
                <w:szCs w:val="16"/>
                <w:lang w:val="pt-BR"/>
              </w:rPr>
              <w:t xml:space="preserve"> </w:t>
            </w:r>
            <w:r w:rsidRPr="00537A76">
              <w:rPr>
                <w:rFonts w:ascii="Arial" w:eastAsia="Arial" w:hAnsi="Arial" w:cs="Arial"/>
                <w:spacing w:val="-4"/>
                <w:sz w:val="16"/>
                <w:szCs w:val="16"/>
                <w:lang w:val="pt-BR"/>
              </w:rPr>
              <w:t>M</w:t>
            </w:r>
            <w:r w:rsidRPr="00537A76">
              <w:rPr>
                <w:rFonts w:ascii="Arial" w:eastAsia="Arial" w:hAnsi="Arial" w:cs="Arial"/>
                <w:sz w:val="16"/>
                <w:szCs w:val="16"/>
                <w:lang w:val="pt-BR"/>
              </w:rPr>
              <w:t>onos</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w:t>
            </w:r>
            <w:r w:rsidRPr="00537A76">
              <w:rPr>
                <w:rFonts w:ascii="Arial" w:eastAsia="Arial" w:hAnsi="Arial" w:cs="Arial"/>
                <w:spacing w:val="-3"/>
                <w:sz w:val="16"/>
                <w:szCs w:val="16"/>
                <w:lang w:val="pt-BR"/>
              </w:rPr>
              <w:t>V</w:t>
            </w:r>
            <w:r w:rsidRPr="00537A76">
              <w:rPr>
                <w:rFonts w:ascii="Arial" w:eastAsia="Arial" w:hAnsi="Arial" w:cs="Arial"/>
                <w:sz w:val="16"/>
                <w:szCs w:val="16"/>
                <w:lang w:val="pt-BR"/>
              </w:rPr>
              <w:t>aria</w:t>
            </w:r>
            <w:r w:rsidRPr="00537A76">
              <w:rPr>
                <w:rFonts w:ascii="Arial" w:eastAsia="Arial" w:hAnsi="Arial" w:cs="Arial"/>
                <w:spacing w:val="-2"/>
                <w:sz w:val="16"/>
                <w:szCs w:val="16"/>
                <w:lang w:val="pt-BR"/>
              </w:rPr>
              <w:t>n</w:t>
            </w:r>
            <w:r w:rsidRPr="00537A76">
              <w:rPr>
                <w:rFonts w:ascii="Arial" w:eastAsia="Arial" w:hAnsi="Arial" w:cs="Arial"/>
                <w:sz w:val="16"/>
                <w:szCs w:val="16"/>
                <w:lang w:val="pt-BR"/>
              </w:rPr>
              <w:t>te</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II)</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31" w:right="430"/>
              <w:jc w:val="center"/>
              <w:rPr>
                <w:rFonts w:ascii="Arial" w:eastAsia="Arial" w:hAnsi="Arial" w:cs="Arial"/>
                <w:sz w:val="16"/>
                <w:szCs w:val="16"/>
                <w:lang w:val="pt-BR"/>
              </w:rPr>
            </w:pPr>
            <w:r w:rsidRPr="00537A76">
              <w:rPr>
                <w:rFonts w:ascii="Arial" w:eastAsia="Arial" w:hAnsi="Arial" w:cs="Arial"/>
                <w:sz w:val="16"/>
                <w:szCs w:val="16"/>
                <w:lang w:val="pt-BR"/>
              </w:rPr>
              <w:t>2A</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723" w:right="726"/>
              <w:jc w:val="center"/>
              <w:rPr>
                <w:rFonts w:ascii="Arial" w:eastAsia="Arial" w:hAnsi="Arial" w:cs="Arial"/>
                <w:sz w:val="16"/>
                <w:szCs w:val="16"/>
                <w:lang w:val="pt-BR"/>
              </w:rPr>
            </w:pPr>
            <w:r w:rsidRPr="00537A76">
              <w:rPr>
                <w:rFonts w:ascii="Arial" w:eastAsia="Arial" w:hAnsi="Arial" w:cs="Arial"/>
                <w:sz w:val="16"/>
                <w:szCs w:val="16"/>
                <w:lang w:val="pt-BR"/>
              </w:rPr>
              <w:t>-</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519" w:right="527"/>
              <w:jc w:val="center"/>
              <w:rPr>
                <w:rFonts w:ascii="Arial" w:eastAsia="Arial" w:hAnsi="Arial" w:cs="Arial"/>
                <w:sz w:val="16"/>
                <w:szCs w:val="16"/>
                <w:lang w:val="pt-BR"/>
              </w:rPr>
            </w:pPr>
            <w:r w:rsidRPr="00537A76">
              <w:rPr>
                <w:rFonts w:ascii="Arial" w:eastAsia="Arial" w:hAnsi="Arial" w:cs="Arial"/>
                <w:sz w:val="16"/>
                <w:szCs w:val="16"/>
                <w:lang w:val="pt-BR"/>
              </w:rPr>
              <w:t>PDAA</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Bra</w:t>
            </w:r>
            <w:r w:rsidRPr="00537A76">
              <w:rPr>
                <w:rFonts w:ascii="Arial" w:eastAsia="Arial" w:hAnsi="Arial" w:cs="Arial"/>
                <w:spacing w:val="1"/>
                <w:sz w:val="16"/>
                <w:szCs w:val="16"/>
                <w:lang w:val="pt-BR"/>
              </w:rPr>
              <w:t>ç</w:t>
            </w:r>
            <w:r w:rsidRPr="00537A76">
              <w:rPr>
                <w:rFonts w:ascii="Arial" w:eastAsia="Arial" w:hAnsi="Arial" w:cs="Arial"/>
                <w:sz w:val="16"/>
                <w:szCs w:val="16"/>
                <w:lang w:val="pt-BR"/>
              </w:rPr>
              <w:t>o</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do Rio</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Peq</w:t>
            </w:r>
            <w:r w:rsidRPr="00537A76">
              <w:rPr>
                <w:rFonts w:ascii="Arial" w:eastAsia="Arial" w:hAnsi="Arial" w:cs="Arial"/>
                <w:spacing w:val="-2"/>
                <w:sz w:val="16"/>
                <w:szCs w:val="16"/>
                <w:lang w:val="pt-BR"/>
              </w:rPr>
              <w:t>u</w:t>
            </w:r>
            <w:r w:rsidRPr="00537A76">
              <w:rPr>
                <w:rFonts w:ascii="Arial" w:eastAsia="Arial" w:hAnsi="Arial" w:cs="Arial"/>
                <w:sz w:val="16"/>
                <w:szCs w:val="16"/>
                <w:lang w:val="pt-BR"/>
              </w:rPr>
              <w:t>eno</w:t>
            </w:r>
            <w:r w:rsidRPr="00537A76">
              <w:rPr>
                <w:rFonts w:ascii="Arial" w:eastAsia="Arial" w:hAnsi="Arial" w:cs="Arial"/>
                <w:spacing w:val="3"/>
                <w:sz w:val="16"/>
                <w:szCs w:val="16"/>
                <w:lang w:val="pt-BR"/>
              </w:rPr>
              <w:t xml:space="preserve"> </w:t>
            </w:r>
            <w:r w:rsidRPr="00537A76">
              <w:rPr>
                <w:rFonts w:ascii="Arial" w:eastAsia="Arial" w:hAnsi="Arial" w:cs="Arial"/>
                <w:sz w:val="16"/>
                <w:szCs w:val="16"/>
                <w:lang w:val="pt-BR"/>
              </w:rPr>
              <w:t>-</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Bi</w:t>
            </w:r>
            <w:r w:rsidRPr="00537A76">
              <w:rPr>
                <w:rFonts w:ascii="Arial" w:eastAsia="Arial" w:hAnsi="Arial" w:cs="Arial"/>
                <w:spacing w:val="-2"/>
                <w:sz w:val="16"/>
                <w:szCs w:val="16"/>
                <w:lang w:val="pt-BR"/>
              </w:rPr>
              <w:t>l</w:t>
            </w:r>
            <w:r w:rsidRPr="00537A76">
              <w:rPr>
                <w:rFonts w:ascii="Arial" w:eastAsia="Arial" w:hAnsi="Arial" w:cs="Arial"/>
                <w:sz w:val="16"/>
                <w:szCs w:val="16"/>
                <w:lang w:val="pt-BR"/>
              </w:rPr>
              <w:t>lin</w:t>
            </w:r>
            <w:r w:rsidRPr="00537A76">
              <w:rPr>
                <w:rFonts w:ascii="Arial" w:eastAsia="Arial" w:hAnsi="Arial" w:cs="Arial"/>
                <w:spacing w:val="-2"/>
                <w:sz w:val="16"/>
                <w:szCs w:val="16"/>
                <w:lang w:val="pt-BR"/>
              </w:rPr>
              <w:t>g</w:t>
            </w:r>
            <w:r w:rsidRPr="00537A76">
              <w:rPr>
                <w:rFonts w:ascii="Arial" w:eastAsia="Arial" w:hAnsi="Arial" w:cs="Arial"/>
                <w:sz w:val="16"/>
                <w:szCs w:val="16"/>
                <w:lang w:val="pt-BR"/>
              </w:rPr>
              <w:t>s</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left="490" w:right="491"/>
              <w:jc w:val="center"/>
              <w:rPr>
                <w:rFonts w:ascii="Arial" w:eastAsia="Arial" w:hAnsi="Arial" w:cs="Arial"/>
                <w:sz w:val="16"/>
                <w:szCs w:val="16"/>
                <w:lang w:val="pt-BR"/>
              </w:rPr>
            </w:pPr>
            <w:r w:rsidRPr="00537A76">
              <w:rPr>
                <w:rFonts w:ascii="Arial" w:eastAsia="Arial" w:hAnsi="Arial" w:cs="Arial"/>
                <w:sz w:val="16"/>
                <w:szCs w:val="16"/>
                <w:lang w:val="pt-BR"/>
              </w:rPr>
              <w:t>3</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120" w:right="123"/>
              <w:jc w:val="center"/>
              <w:rPr>
                <w:rFonts w:ascii="Arial" w:eastAsia="Arial" w:hAnsi="Arial" w:cs="Arial"/>
                <w:sz w:val="16"/>
                <w:szCs w:val="16"/>
                <w:lang w:val="pt-BR"/>
              </w:rPr>
            </w:pPr>
            <w:r w:rsidRPr="00537A76">
              <w:rPr>
                <w:rFonts w:ascii="Arial" w:eastAsia="Arial" w:hAnsi="Arial" w:cs="Arial"/>
                <w:sz w:val="16"/>
                <w:szCs w:val="16"/>
                <w:lang w:val="pt-BR"/>
              </w:rPr>
              <w:t>1,</w:t>
            </w:r>
            <w:r w:rsidRPr="00537A76">
              <w:rPr>
                <w:rFonts w:ascii="Arial" w:eastAsia="Arial" w:hAnsi="Arial" w:cs="Arial"/>
                <w:spacing w:val="49"/>
                <w:sz w:val="16"/>
                <w:szCs w:val="16"/>
                <w:lang w:val="pt-BR"/>
              </w:rPr>
              <w:t xml:space="preserve"> </w:t>
            </w:r>
            <w:r w:rsidRPr="00537A76">
              <w:rPr>
                <w:rFonts w:ascii="Arial" w:eastAsia="Arial" w:hAnsi="Arial" w:cs="Arial"/>
                <w:sz w:val="16"/>
                <w:szCs w:val="16"/>
                <w:lang w:val="pt-BR"/>
              </w:rPr>
              <w:t>1A,</w:t>
            </w:r>
            <w:r w:rsidRPr="00537A76">
              <w:rPr>
                <w:rFonts w:ascii="Arial" w:eastAsia="Arial" w:hAnsi="Arial" w:cs="Arial"/>
                <w:spacing w:val="-3"/>
                <w:sz w:val="16"/>
                <w:szCs w:val="16"/>
                <w:lang w:val="pt-BR"/>
              </w:rPr>
              <w:t xml:space="preserve"> </w:t>
            </w:r>
            <w:r w:rsidRPr="00537A76">
              <w:rPr>
                <w:rFonts w:ascii="Arial" w:eastAsia="Arial" w:hAnsi="Arial" w:cs="Arial"/>
                <w:sz w:val="16"/>
                <w:szCs w:val="16"/>
                <w:lang w:val="pt-BR"/>
              </w:rPr>
              <w:t xml:space="preserve">2, </w:t>
            </w:r>
            <w:r w:rsidRPr="00537A76">
              <w:rPr>
                <w:rFonts w:ascii="Arial" w:eastAsia="Arial" w:hAnsi="Arial" w:cs="Arial"/>
                <w:spacing w:val="1"/>
                <w:sz w:val="16"/>
                <w:szCs w:val="16"/>
                <w:lang w:val="pt-BR"/>
              </w:rPr>
              <w:t>4</w:t>
            </w:r>
            <w:r w:rsidRPr="00537A76">
              <w:rPr>
                <w:rFonts w:ascii="Arial" w:eastAsia="Arial" w:hAnsi="Arial" w:cs="Arial"/>
                <w:sz w:val="16"/>
                <w:szCs w:val="16"/>
                <w:lang w:val="pt-BR"/>
              </w:rPr>
              <w:t>,</w:t>
            </w:r>
            <w:r w:rsidRPr="00537A76">
              <w:rPr>
                <w:rFonts w:ascii="Arial" w:eastAsia="Arial" w:hAnsi="Arial" w:cs="Arial"/>
                <w:spacing w:val="47"/>
                <w:sz w:val="16"/>
                <w:szCs w:val="16"/>
                <w:lang w:val="pt-BR"/>
              </w:rPr>
              <w:t xml:space="preserve"> </w:t>
            </w:r>
            <w:r w:rsidRPr="00537A76">
              <w:rPr>
                <w:rFonts w:ascii="Arial" w:eastAsia="Arial" w:hAnsi="Arial" w:cs="Arial"/>
                <w:sz w:val="16"/>
                <w:szCs w:val="16"/>
                <w:lang w:val="pt-BR"/>
              </w:rPr>
              <w:t>6 e</w:t>
            </w:r>
          </w:p>
          <w:p w:rsidR="00B91683" w:rsidRPr="00537A76" w:rsidRDefault="00B91683" w:rsidP="00FF1EFE">
            <w:pPr>
              <w:pStyle w:val="TableParagraph"/>
              <w:spacing w:line="206" w:lineRule="exact"/>
              <w:ind w:left="701" w:right="707"/>
              <w:jc w:val="center"/>
              <w:rPr>
                <w:rFonts w:ascii="Arial" w:eastAsia="Arial" w:hAnsi="Arial" w:cs="Arial"/>
                <w:sz w:val="16"/>
                <w:szCs w:val="16"/>
                <w:lang w:val="pt-BR"/>
              </w:rPr>
            </w:pPr>
            <w:r w:rsidRPr="00537A76">
              <w:rPr>
                <w:rFonts w:ascii="Arial" w:eastAsia="Arial" w:hAnsi="Arial" w:cs="Arial"/>
                <w:sz w:val="16"/>
                <w:szCs w:val="16"/>
                <w:lang w:val="pt-BR"/>
              </w:rPr>
              <w:t>8</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left="519" w:right="527"/>
              <w:jc w:val="center"/>
              <w:rPr>
                <w:rFonts w:ascii="Arial" w:eastAsia="Arial" w:hAnsi="Arial" w:cs="Arial"/>
                <w:sz w:val="16"/>
                <w:szCs w:val="16"/>
                <w:lang w:val="pt-BR"/>
              </w:rPr>
            </w:pPr>
            <w:r w:rsidRPr="00537A76">
              <w:rPr>
                <w:rFonts w:ascii="Arial" w:eastAsia="Arial" w:hAnsi="Arial" w:cs="Arial"/>
                <w:sz w:val="16"/>
                <w:szCs w:val="16"/>
                <w:lang w:val="pt-BR"/>
              </w:rPr>
              <w:t>PDAA</w:t>
            </w:r>
          </w:p>
        </w:tc>
      </w:tr>
      <w:tr w:rsidR="00B91683" w:rsidRPr="00537A76" w:rsidTr="009704CD">
        <w:trPr>
          <w:trHeight w:val="20"/>
        </w:trPr>
        <w:tc>
          <w:tcPr>
            <w:tcW w:w="1729" w:type="dxa"/>
            <w:vMerge/>
            <w:tcBorders>
              <w:left w:val="nil"/>
              <w:bottom w:val="single" w:sz="5" w:space="0" w:color="000000"/>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00000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Bai</w:t>
            </w:r>
            <w:r w:rsidRPr="00537A76">
              <w:rPr>
                <w:rFonts w:ascii="Arial" w:eastAsia="Arial" w:hAnsi="Arial" w:cs="Arial"/>
                <w:spacing w:val="-4"/>
                <w:sz w:val="16"/>
                <w:szCs w:val="16"/>
                <w:lang w:val="pt-BR"/>
              </w:rPr>
              <w:t>x</w:t>
            </w:r>
            <w:r w:rsidRPr="00537A76">
              <w:rPr>
                <w:rFonts w:ascii="Arial" w:eastAsia="Arial" w:hAnsi="Arial" w:cs="Arial"/>
                <w:sz w:val="16"/>
                <w:szCs w:val="16"/>
                <w:lang w:val="pt-BR"/>
              </w:rPr>
              <w:t>ada</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Sant</w:t>
            </w:r>
            <w:r w:rsidRPr="00537A76">
              <w:rPr>
                <w:rFonts w:ascii="Arial" w:eastAsia="Arial" w:hAnsi="Arial" w:cs="Arial"/>
                <w:spacing w:val="-2"/>
                <w:sz w:val="16"/>
                <w:szCs w:val="16"/>
                <w:lang w:val="pt-BR"/>
              </w:rPr>
              <w:t>i</w:t>
            </w:r>
            <w:r w:rsidRPr="00537A76">
              <w:rPr>
                <w:rFonts w:ascii="Arial" w:eastAsia="Arial" w:hAnsi="Arial" w:cs="Arial"/>
                <w:spacing w:val="1"/>
                <w:sz w:val="16"/>
                <w:szCs w:val="16"/>
                <w:lang w:val="pt-BR"/>
              </w:rPr>
              <w:t>s</w:t>
            </w:r>
            <w:r w:rsidRPr="00537A76">
              <w:rPr>
                <w:rFonts w:ascii="Arial" w:eastAsia="Arial" w:hAnsi="Arial" w:cs="Arial"/>
                <w:sz w:val="16"/>
                <w:szCs w:val="16"/>
                <w:lang w:val="pt-BR"/>
              </w:rPr>
              <w:t>ta</w:t>
            </w:r>
          </w:p>
        </w:tc>
        <w:tc>
          <w:tcPr>
            <w:tcW w:w="1133" w:type="dxa"/>
            <w:tcBorders>
              <w:top w:val="single" w:sz="5" w:space="0" w:color="808080"/>
              <w:left w:val="single" w:sz="5" w:space="0" w:color="808080"/>
              <w:bottom w:val="single" w:sz="5" w:space="0" w:color="000000"/>
              <w:right w:val="single" w:sz="5" w:space="0" w:color="808080"/>
            </w:tcBorders>
            <w:vAlign w:val="center"/>
          </w:tcPr>
          <w:p w:rsidR="00B91683" w:rsidRPr="00537A76" w:rsidRDefault="00B91683" w:rsidP="00FF1EFE">
            <w:pPr>
              <w:pStyle w:val="TableParagraph"/>
              <w:ind w:left="490" w:right="491"/>
              <w:jc w:val="center"/>
              <w:rPr>
                <w:rFonts w:ascii="Arial" w:eastAsia="Arial" w:hAnsi="Arial" w:cs="Arial"/>
                <w:sz w:val="16"/>
                <w:szCs w:val="16"/>
                <w:lang w:val="pt-BR"/>
              </w:rPr>
            </w:pPr>
            <w:r w:rsidRPr="00537A76">
              <w:rPr>
                <w:rFonts w:ascii="Arial" w:eastAsia="Arial" w:hAnsi="Arial" w:cs="Arial"/>
                <w:sz w:val="16"/>
                <w:szCs w:val="16"/>
                <w:lang w:val="pt-BR"/>
              </w:rPr>
              <w:t>4</w:t>
            </w:r>
          </w:p>
        </w:tc>
        <w:tc>
          <w:tcPr>
            <w:tcW w:w="1560" w:type="dxa"/>
            <w:tcBorders>
              <w:top w:val="single" w:sz="5" w:space="0" w:color="808080"/>
              <w:left w:val="single" w:sz="5" w:space="0" w:color="808080"/>
              <w:bottom w:val="single" w:sz="5" w:space="0" w:color="000000"/>
              <w:right w:val="single" w:sz="5" w:space="0" w:color="808080"/>
            </w:tcBorders>
            <w:vAlign w:val="center"/>
          </w:tcPr>
          <w:p w:rsidR="00B91683" w:rsidRPr="00537A76" w:rsidRDefault="00B91683" w:rsidP="00FF1EFE">
            <w:pPr>
              <w:pStyle w:val="TableParagraph"/>
              <w:ind w:left="723" w:right="726"/>
              <w:jc w:val="center"/>
              <w:rPr>
                <w:rFonts w:ascii="Arial" w:eastAsia="Arial" w:hAnsi="Arial" w:cs="Arial"/>
                <w:sz w:val="16"/>
                <w:szCs w:val="16"/>
                <w:lang w:val="pt-BR"/>
              </w:rPr>
            </w:pPr>
            <w:r w:rsidRPr="00537A76">
              <w:rPr>
                <w:rFonts w:ascii="Arial" w:eastAsia="Arial" w:hAnsi="Arial" w:cs="Arial"/>
                <w:sz w:val="16"/>
                <w:szCs w:val="16"/>
                <w:lang w:val="pt-BR"/>
              </w:rPr>
              <w:t>-</w:t>
            </w:r>
          </w:p>
        </w:tc>
        <w:tc>
          <w:tcPr>
            <w:tcW w:w="1583" w:type="dxa"/>
            <w:tcBorders>
              <w:top w:val="single" w:sz="5" w:space="0" w:color="808080"/>
              <w:left w:val="single" w:sz="5" w:space="0" w:color="808080"/>
              <w:bottom w:val="single" w:sz="5" w:space="0" w:color="000000"/>
              <w:right w:val="nil"/>
            </w:tcBorders>
            <w:vAlign w:val="center"/>
          </w:tcPr>
          <w:p w:rsidR="00B91683" w:rsidRPr="00537A76" w:rsidRDefault="00B91683" w:rsidP="00FF1EFE">
            <w:pPr>
              <w:pStyle w:val="TableParagraph"/>
              <w:ind w:left="424"/>
              <w:rPr>
                <w:rFonts w:ascii="Arial" w:eastAsia="Arial" w:hAnsi="Arial" w:cs="Arial"/>
                <w:sz w:val="16"/>
                <w:szCs w:val="16"/>
                <w:lang w:val="pt-BR"/>
              </w:rPr>
            </w:pPr>
            <w:r w:rsidRPr="00537A76">
              <w:rPr>
                <w:rFonts w:ascii="Arial" w:eastAsia="Arial" w:hAnsi="Arial" w:cs="Arial"/>
                <w:spacing w:val="-1"/>
                <w:sz w:val="16"/>
                <w:szCs w:val="16"/>
                <w:lang w:val="pt-BR"/>
              </w:rPr>
              <w:t>SABESP</w:t>
            </w:r>
          </w:p>
        </w:tc>
      </w:tr>
      <w:tr w:rsidR="00B91683" w:rsidRPr="00537A76" w:rsidTr="009704CD">
        <w:trPr>
          <w:trHeight w:val="20"/>
        </w:trPr>
        <w:tc>
          <w:tcPr>
            <w:tcW w:w="1729" w:type="dxa"/>
            <w:vMerge w:val="restart"/>
            <w:tcBorders>
              <w:top w:val="single" w:sz="5" w:space="0" w:color="000000"/>
              <w:left w:val="nil"/>
              <w:right w:val="single" w:sz="5" w:space="0" w:color="000000"/>
            </w:tcBorders>
            <w:vAlign w:val="center"/>
          </w:tcPr>
          <w:p w:rsidR="00B91683" w:rsidRPr="00537A76" w:rsidRDefault="00B91683" w:rsidP="00FF1EFE">
            <w:pPr>
              <w:pStyle w:val="TableParagraph"/>
              <w:spacing w:line="206" w:lineRule="exact"/>
              <w:ind w:left="128" w:right="123"/>
              <w:jc w:val="center"/>
              <w:rPr>
                <w:rFonts w:ascii="Arial" w:eastAsia="Arial" w:hAnsi="Arial" w:cs="Arial"/>
                <w:sz w:val="16"/>
                <w:szCs w:val="16"/>
                <w:lang w:val="pt-BR"/>
              </w:rPr>
            </w:pPr>
            <w:r w:rsidRPr="00537A76">
              <w:rPr>
                <w:rFonts w:ascii="Arial" w:eastAsia="Arial" w:hAnsi="Arial" w:cs="Arial"/>
                <w:sz w:val="16"/>
                <w:szCs w:val="16"/>
                <w:lang w:val="pt-BR"/>
              </w:rPr>
              <w:t>Ba</w:t>
            </w:r>
            <w:r w:rsidRPr="00537A76">
              <w:rPr>
                <w:rFonts w:ascii="Arial" w:eastAsia="Arial" w:hAnsi="Arial" w:cs="Arial"/>
                <w:spacing w:val="1"/>
                <w:sz w:val="16"/>
                <w:szCs w:val="16"/>
                <w:lang w:val="pt-BR"/>
              </w:rPr>
              <w:t>c</w:t>
            </w:r>
            <w:r w:rsidRPr="00537A76">
              <w:rPr>
                <w:rFonts w:ascii="Arial" w:eastAsia="Arial" w:hAnsi="Arial" w:cs="Arial"/>
                <w:sz w:val="16"/>
                <w:szCs w:val="16"/>
                <w:lang w:val="pt-BR"/>
              </w:rPr>
              <w:t>ia</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Hidr</w:t>
            </w:r>
            <w:r w:rsidRPr="00537A76">
              <w:rPr>
                <w:rFonts w:ascii="Arial" w:eastAsia="Arial" w:hAnsi="Arial" w:cs="Arial"/>
                <w:spacing w:val="-2"/>
                <w:sz w:val="16"/>
                <w:szCs w:val="16"/>
                <w:lang w:val="pt-BR"/>
              </w:rPr>
              <w:t>o</w:t>
            </w:r>
            <w:r w:rsidRPr="00537A76">
              <w:rPr>
                <w:rFonts w:ascii="Arial" w:eastAsia="Arial" w:hAnsi="Arial" w:cs="Arial"/>
                <w:sz w:val="16"/>
                <w:szCs w:val="16"/>
                <w:lang w:val="pt-BR"/>
              </w:rPr>
              <w:t>gráf</w:t>
            </w:r>
            <w:r w:rsidRPr="00537A76">
              <w:rPr>
                <w:rFonts w:ascii="Arial" w:eastAsia="Arial" w:hAnsi="Arial" w:cs="Arial"/>
                <w:spacing w:val="-2"/>
                <w:sz w:val="16"/>
                <w:szCs w:val="16"/>
                <w:lang w:val="pt-BR"/>
              </w:rPr>
              <w:t>i</w:t>
            </w:r>
            <w:r w:rsidRPr="00537A76">
              <w:rPr>
                <w:rFonts w:ascii="Arial" w:eastAsia="Arial" w:hAnsi="Arial" w:cs="Arial"/>
                <w:spacing w:val="1"/>
                <w:sz w:val="16"/>
                <w:szCs w:val="16"/>
                <w:lang w:val="pt-BR"/>
              </w:rPr>
              <w:t>c</w:t>
            </w:r>
            <w:r w:rsidRPr="00537A76">
              <w:rPr>
                <w:rFonts w:ascii="Arial" w:eastAsia="Arial" w:hAnsi="Arial" w:cs="Arial"/>
                <w:sz w:val="16"/>
                <w:szCs w:val="16"/>
                <w:lang w:val="pt-BR"/>
              </w:rPr>
              <w:t>a do</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r</w:t>
            </w:r>
            <w:r w:rsidRPr="00537A76">
              <w:rPr>
                <w:rFonts w:ascii="Arial" w:eastAsia="Arial" w:hAnsi="Arial" w:cs="Arial"/>
                <w:spacing w:val="1"/>
                <w:sz w:val="16"/>
                <w:szCs w:val="16"/>
                <w:lang w:val="pt-BR"/>
              </w:rPr>
              <w:t>i</w:t>
            </w:r>
            <w:r w:rsidRPr="00537A76">
              <w:rPr>
                <w:rFonts w:ascii="Arial" w:eastAsia="Arial" w:hAnsi="Arial" w:cs="Arial"/>
                <w:sz w:val="16"/>
                <w:szCs w:val="16"/>
                <w:lang w:val="pt-BR"/>
              </w:rPr>
              <w:t>o</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Para</w:t>
            </w:r>
            <w:r w:rsidRPr="00537A76">
              <w:rPr>
                <w:rFonts w:ascii="Arial" w:eastAsia="Arial" w:hAnsi="Arial" w:cs="Arial"/>
                <w:spacing w:val="-2"/>
                <w:sz w:val="16"/>
                <w:szCs w:val="16"/>
                <w:lang w:val="pt-BR"/>
              </w:rPr>
              <w:t>í</w:t>
            </w:r>
            <w:r w:rsidRPr="00537A76">
              <w:rPr>
                <w:rFonts w:ascii="Arial" w:eastAsia="Arial" w:hAnsi="Arial" w:cs="Arial"/>
                <w:sz w:val="16"/>
                <w:szCs w:val="16"/>
                <w:lang w:val="pt-BR"/>
              </w:rPr>
              <w:t xml:space="preserve">ba </w:t>
            </w:r>
            <w:r w:rsidRPr="00537A76">
              <w:rPr>
                <w:rFonts w:ascii="Arial" w:eastAsia="Arial" w:hAnsi="Arial" w:cs="Arial"/>
                <w:spacing w:val="-2"/>
                <w:sz w:val="16"/>
                <w:szCs w:val="16"/>
                <w:lang w:val="pt-BR"/>
              </w:rPr>
              <w:t>d</w:t>
            </w:r>
            <w:r w:rsidRPr="00537A76">
              <w:rPr>
                <w:rFonts w:ascii="Arial" w:eastAsia="Arial" w:hAnsi="Arial" w:cs="Arial"/>
                <w:sz w:val="16"/>
                <w:szCs w:val="16"/>
                <w:lang w:val="pt-BR"/>
              </w:rPr>
              <w:t>o Sul</w:t>
            </w:r>
          </w:p>
        </w:tc>
        <w:tc>
          <w:tcPr>
            <w:tcW w:w="3404" w:type="dxa"/>
            <w:tcBorders>
              <w:top w:val="single" w:sz="5" w:space="0" w:color="00000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Paraib</w:t>
            </w:r>
            <w:r w:rsidRPr="00537A76">
              <w:rPr>
                <w:rFonts w:ascii="Arial" w:eastAsia="Arial" w:hAnsi="Arial" w:cs="Arial"/>
                <w:spacing w:val="-2"/>
                <w:sz w:val="16"/>
                <w:szCs w:val="16"/>
                <w:lang w:val="pt-BR"/>
              </w:rPr>
              <w:t>u</w:t>
            </w:r>
            <w:r w:rsidRPr="00537A76">
              <w:rPr>
                <w:rFonts w:ascii="Arial" w:eastAsia="Arial" w:hAnsi="Arial" w:cs="Arial"/>
                <w:sz w:val="16"/>
                <w:szCs w:val="16"/>
                <w:lang w:val="pt-BR"/>
              </w:rPr>
              <w:t>na –</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Pon</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e No</w:t>
            </w:r>
            <w:r w:rsidRPr="00537A76">
              <w:rPr>
                <w:rFonts w:ascii="Arial" w:eastAsia="Arial" w:hAnsi="Arial" w:cs="Arial"/>
                <w:spacing w:val="-2"/>
                <w:sz w:val="16"/>
                <w:szCs w:val="16"/>
                <w:lang w:val="pt-BR"/>
              </w:rPr>
              <w:t>v</w:t>
            </w:r>
            <w:r w:rsidRPr="00537A76">
              <w:rPr>
                <w:rFonts w:ascii="Arial" w:eastAsia="Arial" w:hAnsi="Arial" w:cs="Arial"/>
                <w:sz w:val="16"/>
                <w:szCs w:val="16"/>
                <w:lang w:val="pt-BR"/>
              </w:rPr>
              <w:t>a</w:t>
            </w:r>
          </w:p>
        </w:tc>
        <w:tc>
          <w:tcPr>
            <w:tcW w:w="1133" w:type="dxa"/>
            <w:tcBorders>
              <w:top w:val="single" w:sz="5" w:space="0" w:color="00000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90" w:right="491"/>
              <w:jc w:val="center"/>
              <w:rPr>
                <w:rFonts w:ascii="Arial" w:eastAsia="Arial" w:hAnsi="Arial" w:cs="Arial"/>
                <w:sz w:val="16"/>
                <w:szCs w:val="16"/>
                <w:lang w:val="pt-BR"/>
              </w:rPr>
            </w:pPr>
            <w:r w:rsidRPr="00537A76">
              <w:rPr>
                <w:rFonts w:ascii="Arial" w:eastAsia="Arial" w:hAnsi="Arial" w:cs="Arial"/>
                <w:sz w:val="16"/>
                <w:szCs w:val="16"/>
                <w:lang w:val="pt-BR"/>
              </w:rPr>
              <w:t>5</w:t>
            </w:r>
          </w:p>
        </w:tc>
        <w:tc>
          <w:tcPr>
            <w:tcW w:w="1560" w:type="dxa"/>
            <w:tcBorders>
              <w:top w:val="single" w:sz="5" w:space="0" w:color="00000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723" w:right="726"/>
              <w:jc w:val="center"/>
              <w:rPr>
                <w:rFonts w:ascii="Arial" w:eastAsia="Arial" w:hAnsi="Arial" w:cs="Arial"/>
                <w:sz w:val="16"/>
                <w:szCs w:val="16"/>
                <w:lang w:val="pt-BR"/>
              </w:rPr>
            </w:pPr>
            <w:r w:rsidRPr="00537A76">
              <w:rPr>
                <w:rFonts w:ascii="Arial" w:eastAsia="Arial" w:hAnsi="Arial" w:cs="Arial"/>
                <w:sz w:val="16"/>
                <w:szCs w:val="16"/>
                <w:lang w:val="pt-BR"/>
              </w:rPr>
              <w:t>-</w:t>
            </w:r>
          </w:p>
        </w:tc>
        <w:tc>
          <w:tcPr>
            <w:tcW w:w="1583" w:type="dxa"/>
            <w:tcBorders>
              <w:top w:val="single" w:sz="5" w:space="0" w:color="000000"/>
              <w:left w:val="single" w:sz="5" w:space="0" w:color="808080"/>
              <w:bottom w:val="single" w:sz="5" w:space="0" w:color="808080"/>
              <w:right w:val="nil"/>
            </w:tcBorders>
            <w:vAlign w:val="center"/>
          </w:tcPr>
          <w:p w:rsidR="00B91683" w:rsidRPr="00537A76" w:rsidRDefault="00B91683" w:rsidP="00FF1EFE">
            <w:pPr>
              <w:pStyle w:val="TableParagraph"/>
              <w:ind w:left="519" w:right="527"/>
              <w:jc w:val="center"/>
              <w:rPr>
                <w:rFonts w:ascii="Arial" w:eastAsia="Arial" w:hAnsi="Arial" w:cs="Arial"/>
                <w:sz w:val="16"/>
                <w:szCs w:val="16"/>
                <w:lang w:val="pt-BR"/>
              </w:rPr>
            </w:pPr>
            <w:r w:rsidRPr="00537A76">
              <w:rPr>
                <w:rFonts w:ascii="Arial" w:eastAsia="Arial" w:hAnsi="Arial" w:cs="Arial"/>
                <w:sz w:val="16"/>
                <w:szCs w:val="16"/>
                <w:lang w:val="pt-BR"/>
              </w:rPr>
              <w:t>PDAA</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pacing w:val="1"/>
                <w:sz w:val="16"/>
                <w:szCs w:val="16"/>
                <w:lang w:val="pt-BR"/>
              </w:rPr>
              <w:t>J</w:t>
            </w:r>
            <w:r w:rsidRPr="00537A76">
              <w:rPr>
                <w:rFonts w:ascii="Arial" w:eastAsia="Arial" w:hAnsi="Arial" w:cs="Arial"/>
                <w:sz w:val="16"/>
                <w:szCs w:val="16"/>
                <w:lang w:val="pt-BR"/>
              </w:rPr>
              <w:t>ag</w:t>
            </w:r>
            <w:r w:rsidRPr="00537A76">
              <w:rPr>
                <w:rFonts w:ascii="Arial" w:eastAsia="Arial" w:hAnsi="Arial" w:cs="Arial"/>
                <w:spacing w:val="-2"/>
                <w:sz w:val="16"/>
                <w:szCs w:val="16"/>
                <w:lang w:val="pt-BR"/>
              </w:rPr>
              <w:t>u</w:t>
            </w:r>
            <w:r w:rsidRPr="00537A76">
              <w:rPr>
                <w:rFonts w:ascii="Arial" w:eastAsia="Arial" w:hAnsi="Arial" w:cs="Arial"/>
                <w:sz w:val="16"/>
                <w:szCs w:val="16"/>
                <w:lang w:val="pt-BR"/>
              </w:rPr>
              <w:t>ari –</w:t>
            </w:r>
            <w:r w:rsidRPr="00537A76">
              <w:rPr>
                <w:rFonts w:ascii="Arial" w:eastAsia="Arial" w:hAnsi="Arial" w:cs="Arial"/>
                <w:spacing w:val="-3"/>
                <w:sz w:val="16"/>
                <w:szCs w:val="16"/>
                <w:lang w:val="pt-BR"/>
              </w:rPr>
              <w:t xml:space="preserve"> </w:t>
            </w:r>
            <w:r w:rsidRPr="00537A76">
              <w:rPr>
                <w:rFonts w:ascii="Arial" w:eastAsia="Arial" w:hAnsi="Arial" w:cs="Arial"/>
                <w:sz w:val="16"/>
                <w:szCs w:val="16"/>
                <w:lang w:val="pt-BR"/>
              </w:rPr>
              <w:t>Ati</w:t>
            </w:r>
            <w:r w:rsidRPr="00537A76">
              <w:rPr>
                <w:rFonts w:ascii="Arial" w:eastAsia="Arial" w:hAnsi="Arial" w:cs="Arial"/>
                <w:spacing w:val="-2"/>
                <w:sz w:val="16"/>
                <w:szCs w:val="16"/>
                <w:lang w:val="pt-BR"/>
              </w:rPr>
              <w:t>b</w:t>
            </w:r>
            <w:r w:rsidRPr="00537A76">
              <w:rPr>
                <w:rFonts w:ascii="Arial" w:eastAsia="Arial" w:hAnsi="Arial" w:cs="Arial"/>
                <w:sz w:val="16"/>
                <w:szCs w:val="16"/>
                <w:lang w:val="pt-BR"/>
              </w:rPr>
              <w:t>ai</w:t>
            </w:r>
            <w:r w:rsidRPr="00537A76">
              <w:rPr>
                <w:rFonts w:ascii="Arial" w:eastAsia="Arial" w:hAnsi="Arial" w:cs="Arial"/>
                <w:spacing w:val="-2"/>
                <w:sz w:val="16"/>
                <w:szCs w:val="16"/>
                <w:lang w:val="pt-BR"/>
              </w:rPr>
              <w:t>n</w:t>
            </w:r>
            <w:r w:rsidRPr="00537A76">
              <w:rPr>
                <w:rFonts w:ascii="Arial" w:eastAsia="Arial" w:hAnsi="Arial" w:cs="Arial"/>
                <w:sz w:val="16"/>
                <w:szCs w:val="16"/>
                <w:lang w:val="pt-BR"/>
              </w:rPr>
              <w:t>ha</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(Va</w:t>
            </w:r>
            <w:r w:rsidRPr="00537A76">
              <w:rPr>
                <w:rFonts w:ascii="Arial" w:eastAsia="Arial" w:hAnsi="Arial" w:cs="Arial"/>
                <w:spacing w:val="-3"/>
                <w:sz w:val="16"/>
                <w:szCs w:val="16"/>
                <w:lang w:val="pt-BR"/>
              </w:rPr>
              <w:t>r</w:t>
            </w:r>
            <w:r w:rsidRPr="00537A76">
              <w:rPr>
                <w:rFonts w:ascii="Arial" w:eastAsia="Arial" w:hAnsi="Arial" w:cs="Arial"/>
                <w:sz w:val="16"/>
                <w:szCs w:val="16"/>
                <w:lang w:val="pt-BR"/>
              </w:rPr>
              <w:t>ian</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e</w:t>
            </w:r>
            <w:r w:rsidRPr="00537A76">
              <w:rPr>
                <w:rFonts w:ascii="Arial" w:eastAsia="Arial" w:hAnsi="Arial" w:cs="Arial"/>
                <w:spacing w:val="-1"/>
                <w:sz w:val="16"/>
                <w:szCs w:val="16"/>
                <w:lang w:val="pt-BR"/>
              </w:rPr>
              <w:t xml:space="preserve"> </w:t>
            </w:r>
            <w:r w:rsidRPr="00537A76">
              <w:rPr>
                <w:rFonts w:ascii="Arial" w:eastAsia="Arial" w:hAnsi="Arial" w:cs="Arial"/>
                <w:spacing w:val="-2"/>
                <w:sz w:val="16"/>
                <w:szCs w:val="16"/>
                <w:lang w:val="pt-BR"/>
              </w:rPr>
              <w:t>I</w:t>
            </w:r>
            <w:r w:rsidRPr="00537A76">
              <w:rPr>
                <w:rFonts w:ascii="Arial" w:eastAsia="Arial" w:hAnsi="Arial" w:cs="Arial"/>
                <w:sz w:val="16"/>
                <w:szCs w:val="16"/>
                <w:lang w:val="pt-BR"/>
              </w:rPr>
              <w:t>)</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90" w:right="491"/>
              <w:jc w:val="center"/>
              <w:rPr>
                <w:rFonts w:ascii="Arial" w:eastAsia="Arial" w:hAnsi="Arial" w:cs="Arial"/>
                <w:sz w:val="16"/>
                <w:szCs w:val="16"/>
                <w:lang w:val="pt-BR"/>
              </w:rPr>
            </w:pPr>
            <w:r w:rsidRPr="00537A76">
              <w:rPr>
                <w:rFonts w:ascii="Arial" w:eastAsia="Arial" w:hAnsi="Arial" w:cs="Arial"/>
                <w:sz w:val="16"/>
                <w:szCs w:val="16"/>
                <w:lang w:val="pt-BR"/>
              </w:rPr>
              <w:t>6</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723" w:right="726"/>
              <w:jc w:val="center"/>
              <w:rPr>
                <w:rFonts w:ascii="Arial" w:eastAsia="Arial" w:hAnsi="Arial" w:cs="Arial"/>
                <w:sz w:val="16"/>
                <w:szCs w:val="16"/>
                <w:lang w:val="pt-BR"/>
              </w:rPr>
            </w:pPr>
            <w:r w:rsidRPr="00537A76">
              <w:rPr>
                <w:rFonts w:ascii="Arial" w:eastAsia="Arial" w:hAnsi="Arial" w:cs="Arial"/>
                <w:sz w:val="16"/>
                <w:szCs w:val="16"/>
                <w:lang w:val="pt-BR"/>
              </w:rPr>
              <w:t>-</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519" w:right="527"/>
              <w:jc w:val="center"/>
              <w:rPr>
                <w:rFonts w:ascii="Arial" w:eastAsia="Arial" w:hAnsi="Arial" w:cs="Arial"/>
                <w:sz w:val="16"/>
                <w:szCs w:val="16"/>
                <w:lang w:val="pt-BR"/>
              </w:rPr>
            </w:pPr>
            <w:r w:rsidRPr="00537A76">
              <w:rPr>
                <w:rFonts w:ascii="Arial" w:eastAsia="Arial" w:hAnsi="Arial" w:cs="Arial"/>
                <w:sz w:val="16"/>
                <w:szCs w:val="16"/>
                <w:lang w:val="pt-BR"/>
              </w:rPr>
              <w:t>PDAA</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pacing w:val="1"/>
                <w:sz w:val="16"/>
                <w:szCs w:val="16"/>
                <w:lang w:val="pt-BR"/>
              </w:rPr>
              <w:t>J</w:t>
            </w:r>
            <w:r w:rsidRPr="00537A76">
              <w:rPr>
                <w:rFonts w:ascii="Arial" w:eastAsia="Arial" w:hAnsi="Arial" w:cs="Arial"/>
                <w:sz w:val="16"/>
                <w:szCs w:val="16"/>
                <w:lang w:val="pt-BR"/>
              </w:rPr>
              <w:t>ag</w:t>
            </w:r>
            <w:r w:rsidRPr="00537A76">
              <w:rPr>
                <w:rFonts w:ascii="Arial" w:eastAsia="Arial" w:hAnsi="Arial" w:cs="Arial"/>
                <w:spacing w:val="-2"/>
                <w:sz w:val="16"/>
                <w:szCs w:val="16"/>
                <w:lang w:val="pt-BR"/>
              </w:rPr>
              <w:t>u</w:t>
            </w:r>
            <w:r w:rsidRPr="00537A76">
              <w:rPr>
                <w:rFonts w:ascii="Arial" w:eastAsia="Arial" w:hAnsi="Arial" w:cs="Arial"/>
                <w:sz w:val="16"/>
                <w:szCs w:val="16"/>
                <w:lang w:val="pt-BR"/>
              </w:rPr>
              <w:t>ari</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w:t>
            </w:r>
            <w:r w:rsidRPr="00537A76">
              <w:rPr>
                <w:rFonts w:ascii="Arial" w:eastAsia="Arial" w:hAnsi="Arial" w:cs="Arial"/>
                <w:spacing w:val="-3"/>
                <w:sz w:val="16"/>
                <w:szCs w:val="16"/>
                <w:lang w:val="pt-BR"/>
              </w:rPr>
              <w:t xml:space="preserve"> </w:t>
            </w:r>
            <w:r w:rsidRPr="00537A76">
              <w:rPr>
                <w:rFonts w:ascii="Arial" w:eastAsia="Arial" w:hAnsi="Arial" w:cs="Arial"/>
                <w:sz w:val="16"/>
                <w:szCs w:val="16"/>
                <w:lang w:val="pt-BR"/>
              </w:rPr>
              <w:t>Ati</w:t>
            </w:r>
            <w:r w:rsidRPr="00537A76">
              <w:rPr>
                <w:rFonts w:ascii="Arial" w:eastAsia="Arial" w:hAnsi="Arial" w:cs="Arial"/>
                <w:spacing w:val="-2"/>
                <w:sz w:val="16"/>
                <w:szCs w:val="16"/>
                <w:lang w:val="pt-BR"/>
              </w:rPr>
              <w:t>b</w:t>
            </w:r>
            <w:r w:rsidRPr="00537A76">
              <w:rPr>
                <w:rFonts w:ascii="Arial" w:eastAsia="Arial" w:hAnsi="Arial" w:cs="Arial"/>
                <w:sz w:val="16"/>
                <w:szCs w:val="16"/>
                <w:lang w:val="pt-BR"/>
              </w:rPr>
              <w:t>ai</w:t>
            </w:r>
            <w:r w:rsidRPr="00537A76">
              <w:rPr>
                <w:rFonts w:ascii="Arial" w:eastAsia="Arial" w:hAnsi="Arial" w:cs="Arial"/>
                <w:spacing w:val="-2"/>
                <w:sz w:val="16"/>
                <w:szCs w:val="16"/>
                <w:lang w:val="pt-BR"/>
              </w:rPr>
              <w:t>n</w:t>
            </w:r>
            <w:r w:rsidRPr="00537A76">
              <w:rPr>
                <w:rFonts w:ascii="Arial" w:eastAsia="Arial" w:hAnsi="Arial" w:cs="Arial"/>
                <w:sz w:val="16"/>
                <w:szCs w:val="16"/>
                <w:lang w:val="pt-BR"/>
              </w:rPr>
              <w:t>ha</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(Va</w:t>
            </w:r>
            <w:r w:rsidRPr="00537A76">
              <w:rPr>
                <w:rFonts w:ascii="Arial" w:eastAsia="Arial" w:hAnsi="Arial" w:cs="Arial"/>
                <w:spacing w:val="-3"/>
                <w:sz w:val="16"/>
                <w:szCs w:val="16"/>
                <w:lang w:val="pt-BR"/>
              </w:rPr>
              <w:t>r</w:t>
            </w:r>
            <w:r w:rsidRPr="00537A76">
              <w:rPr>
                <w:rFonts w:ascii="Arial" w:eastAsia="Arial" w:hAnsi="Arial" w:cs="Arial"/>
                <w:sz w:val="16"/>
                <w:szCs w:val="16"/>
                <w:lang w:val="pt-BR"/>
              </w:rPr>
              <w:t>ian</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e</w:t>
            </w:r>
            <w:r w:rsidRPr="00537A76">
              <w:rPr>
                <w:rFonts w:ascii="Arial" w:eastAsia="Arial" w:hAnsi="Arial" w:cs="Arial"/>
                <w:spacing w:val="-1"/>
                <w:sz w:val="16"/>
                <w:szCs w:val="16"/>
                <w:lang w:val="pt-BR"/>
              </w:rPr>
              <w:t xml:space="preserve"> </w:t>
            </w:r>
            <w:r w:rsidRPr="00537A76">
              <w:rPr>
                <w:rFonts w:ascii="Arial" w:eastAsia="Arial" w:hAnsi="Arial" w:cs="Arial"/>
                <w:spacing w:val="-2"/>
                <w:sz w:val="16"/>
                <w:szCs w:val="16"/>
                <w:lang w:val="pt-BR"/>
              </w:rPr>
              <w:t>I</w:t>
            </w:r>
            <w:r w:rsidRPr="00537A76">
              <w:rPr>
                <w:rFonts w:ascii="Arial" w:eastAsia="Arial" w:hAnsi="Arial" w:cs="Arial"/>
                <w:sz w:val="16"/>
                <w:szCs w:val="16"/>
                <w:lang w:val="pt-BR"/>
              </w:rPr>
              <w:t>I)</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31" w:right="430"/>
              <w:jc w:val="center"/>
              <w:rPr>
                <w:rFonts w:ascii="Arial" w:eastAsia="Arial" w:hAnsi="Arial" w:cs="Arial"/>
                <w:sz w:val="16"/>
                <w:szCs w:val="16"/>
                <w:lang w:val="pt-BR"/>
              </w:rPr>
            </w:pPr>
            <w:r w:rsidRPr="00537A76">
              <w:rPr>
                <w:rFonts w:ascii="Arial" w:eastAsia="Arial" w:hAnsi="Arial" w:cs="Arial"/>
                <w:sz w:val="16"/>
                <w:szCs w:val="16"/>
                <w:lang w:val="pt-BR"/>
              </w:rPr>
              <w:t>6A</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272"/>
              <w:rPr>
                <w:rFonts w:ascii="Arial" w:eastAsia="Arial" w:hAnsi="Arial" w:cs="Arial"/>
                <w:sz w:val="16"/>
                <w:szCs w:val="16"/>
                <w:lang w:val="pt-BR"/>
              </w:rPr>
            </w:pPr>
            <w:r w:rsidRPr="00537A76">
              <w:rPr>
                <w:rFonts w:ascii="Arial" w:eastAsia="Arial" w:hAnsi="Arial" w:cs="Arial"/>
                <w:sz w:val="16"/>
                <w:szCs w:val="16"/>
                <w:lang w:val="pt-BR"/>
              </w:rPr>
              <w:t>4,</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 xml:space="preserve">5, </w:t>
            </w:r>
            <w:r w:rsidRPr="00537A76">
              <w:rPr>
                <w:rFonts w:ascii="Arial" w:eastAsia="Arial" w:hAnsi="Arial" w:cs="Arial"/>
                <w:spacing w:val="-2"/>
                <w:sz w:val="16"/>
                <w:szCs w:val="16"/>
                <w:lang w:val="pt-BR"/>
              </w:rPr>
              <w:t>6</w:t>
            </w:r>
            <w:r w:rsidRPr="00537A76">
              <w:rPr>
                <w:rFonts w:ascii="Arial" w:eastAsia="Arial" w:hAnsi="Arial" w:cs="Arial"/>
                <w:sz w:val="16"/>
                <w:szCs w:val="16"/>
                <w:lang w:val="pt-BR"/>
              </w:rPr>
              <w:t>,</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7</w:t>
            </w:r>
            <w:r w:rsidRPr="00537A76">
              <w:rPr>
                <w:rFonts w:ascii="Arial" w:eastAsia="Arial" w:hAnsi="Arial" w:cs="Arial"/>
                <w:spacing w:val="-3"/>
                <w:sz w:val="16"/>
                <w:szCs w:val="16"/>
                <w:lang w:val="pt-BR"/>
              </w:rPr>
              <w:t xml:space="preserve"> </w:t>
            </w:r>
            <w:r w:rsidRPr="00537A76">
              <w:rPr>
                <w:rFonts w:ascii="Arial" w:eastAsia="Arial" w:hAnsi="Arial" w:cs="Arial"/>
                <w:sz w:val="16"/>
                <w:szCs w:val="16"/>
                <w:lang w:val="pt-BR"/>
              </w:rPr>
              <w:t>e 8</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510"/>
              <w:rPr>
                <w:rFonts w:ascii="Arial" w:eastAsia="Arial" w:hAnsi="Arial" w:cs="Arial"/>
                <w:sz w:val="16"/>
                <w:szCs w:val="16"/>
                <w:lang w:val="pt-BR"/>
              </w:rPr>
            </w:pPr>
            <w:r w:rsidRPr="00537A76">
              <w:rPr>
                <w:rFonts w:ascii="Arial" w:eastAsia="Arial" w:hAnsi="Arial" w:cs="Arial"/>
                <w:sz w:val="16"/>
                <w:szCs w:val="16"/>
                <w:lang w:val="pt-BR"/>
              </w:rPr>
              <w:t>P</w:t>
            </w:r>
            <w:r w:rsidRPr="00537A76">
              <w:rPr>
                <w:rFonts w:ascii="Arial" w:eastAsia="Arial" w:hAnsi="Arial" w:cs="Arial"/>
                <w:spacing w:val="1"/>
                <w:sz w:val="16"/>
                <w:szCs w:val="16"/>
                <w:lang w:val="pt-BR"/>
              </w:rPr>
              <w:t>D</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M</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pacing w:val="-1"/>
                <w:sz w:val="16"/>
                <w:szCs w:val="16"/>
                <w:lang w:val="pt-BR"/>
              </w:rPr>
              <w:t>G</w:t>
            </w:r>
            <w:r w:rsidRPr="00537A76">
              <w:rPr>
                <w:rFonts w:ascii="Arial" w:eastAsia="Arial" w:hAnsi="Arial" w:cs="Arial"/>
                <w:sz w:val="16"/>
                <w:szCs w:val="16"/>
                <w:lang w:val="pt-BR"/>
              </w:rPr>
              <w:t>uarare</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 xml:space="preserve">a – </w:t>
            </w:r>
            <w:r w:rsidRPr="00537A76">
              <w:rPr>
                <w:rFonts w:ascii="Arial" w:eastAsia="Arial" w:hAnsi="Arial" w:cs="Arial"/>
                <w:spacing w:val="-3"/>
                <w:sz w:val="16"/>
                <w:szCs w:val="16"/>
                <w:lang w:val="pt-BR"/>
              </w:rPr>
              <w:t>B</w:t>
            </w:r>
            <w:r w:rsidRPr="00537A76">
              <w:rPr>
                <w:rFonts w:ascii="Arial" w:eastAsia="Arial" w:hAnsi="Arial" w:cs="Arial"/>
                <w:sz w:val="16"/>
                <w:szCs w:val="16"/>
                <w:lang w:val="pt-BR"/>
              </w:rPr>
              <w:t>irit</w:t>
            </w:r>
            <w:r w:rsidRPr="00537A76">
              <w:rPr>
                <w:rFonts w:ascii="Arial" w:eastAsia="Arial" w:hAnsi="Arial" w:cs="Arial"/>
                <w:spacing w:val="-2"/>
                <w:sz w:val="16"/>
                <w:szCs w:val="16"/>
                <w:lang w:val="pt-BR"/>
              </w:rPr>
              <w:t>i</w:t>
            </w:r>
            <w:r w:rsidRPr="00537A76">
              <w:rPr>
                <w:rFonts w:ascii="Arial" w:eastAsia="Arial" w:hAnsi="Arial" w:cs="Arial"/>
                <w:sz w:val="16"/>
                <w:szCs w:val="16"/>
                <w:lang w:val="pt-BR"/>
              </w:rPr>
              <w:t>ba</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(Va</w:t>
            </w:r>
            <w:r w:rsidRPr="00537A76">
              <w:rPr>
                <w:rFonts w:ascii="Arial" w:eastAsia="Arial" w:hAnsi="Arial" w:cs="Arial"/>
                <w:spacing w:val="-3"/>
                <w:sz w:val="16"/>
                <w:szCs w:val="16"/>
                <w:lang w:val="pt-BR"/>
              </w:rPr>
              <w:t>r</w:t>
            </w:r>
            <w:r w:rsidRPr="00537A76">
              <w:rPr>
                <w:rFonts w:ascii="Arial" w:eastAsia="Arial" w:hAnsi="Arial" w:cs="Arial"/>
                <w:sz w:val="16"/>
                <w:szCs w:val="16"/>
                <w:lang w:val="pt-BR"/>
              </w:rPr>
              <w:t>ia</w:t>
            </w:r>
            <w:r w:rsidRPr="00537A76">
              <w:rPr>
                <w:rFonts w:ascii="Arial" w:eastAsia="Arial" w:hAnsi="Arial" w:cs="Arial"/>
                <w:spacing w:val="-2"/>
                <w:sz w:val="16"/>
                <w:szCs w:val="16"/>
                <w:lang w:val="pt-BR"/>
              </w:rPr>
              <w:t>n</w:t>
            </w:r>
            <w:r w:rsidRPr="00537A76">
              <w:rPr>
                <w:rFonts w:ascii="Arial" w:eastAsia="Arial" w:hAnsi="Arial" w:cs="Arial"/>
                <w:sz w:val="16"/>
                <w:szCs w:val="16"/>
                <w:lang w:val="pt-BR"/>
              </w:rPr>
              <w:t>te</w:t>
            </w:r>
            <w:r w:rsidRPr="00537A76">
              <w:rPr>
                <w:rFonts w:ascii="Arial" w:eastAsia="Arial" w:hAnsi="Arial" w:cs="Arial"/>
                <w:spacing w:val="-3"/>
                <w:sz w:val="16"/>
                <w:szCs w:val="16"/>
                <w:lang w:val="pt-BR"/>
              </w:rPr>
              <w:t xml:space="preserve"> </w:t>
            </w:r>
            <w:r w:rsidRPr="00537A76">
              <w:rPr>
                <w:rFonts w:ascii="Arial" w:eastAsia="Arial" w:hAnsi="Arial" w:cs="Arial"/>
                <w:sz w:val="16"/>
                <w:szCs w:val="16"/>
                <w:lang w:val="pt-BR"/>
              </w:rPr>
              <w:t>I)</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90" w:right="491"/>
              <w:jc w:val="center"/>
              <w:rPr>
                <w:rFonts w:ascii="Arial" w:eastAsia="Arial" w:hAnsi="Arial" w:cs="Arial"/>
                <w:sz w:val="16"/>
                <w:szCs w:val="16"/>
                <w:lang w:val="pt-BR"/>
              </w:rPr>
            </w:pPr>
            <w:r w:rsidRPr="00537A76">
              <w:rPr>
                <w:rFonts w:ascii="Arial" w:eastAsia="Arial" w:hAnsi="Arial" w:cs="Arial"/>
                <w:sz w:val="16"/>
                <w:szCs w:val="16"/>
                <w:lang w:val="pt-BR"/>
              </w:rPr>
              <w:t>7</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723" w:right="726"/>
              <w:jc w:val="center"/>
              <w:rPr>
                <w:rFonts w:ascii="Arial" w:eastAsia="Arial" w:hAnsi="Arial" w:cs="Arial"/>
                <w:sz w:val="16"/>
                <w:szCs w:val="16"/>
                <w:lang w:val="pt-BR"/>
              </w:rPr>
            </w:pPr>
            <w:r w:rsidRPr="00537A76">
              <w:rPr>
                <w:rFonts w:ascii="Arial" w:eastAsia="Arial" w:hAnsi="Arial" w:cs="Arial"/>
                <w:sz w:val="16"/>
                <w:szCs w:val="16"/>
                <w:lang w:val="pt-BR"/>
              </w:rPr>
              <w:t>-</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519" w:right="527"/>
              <w:jc w:val="center"/>
              <w:rPr>
                <w:rFonts w:ascii="Arial" w:eastAsia="Arial" w:hAnsi="Arial" w:cs="Arial"/>
                <w:sz w:val="16"/>
                <w:szCs w:val="16"/>
                <w:lang w:val="pt-BR"/>
              </w:rPr>
            </w:pPr>
            <w:r w:rsidRPr="00537A76">
              <w:rPr>
                <w:rFonts w:ascii="Arial" w:eastAsia="Arial" w:hAnsi="Arial" w:cs="Arial"/>
                <w:sz w:val="16"/>
                <w:szCs w:val="16"/>
                <w:lang w:val="pt-BR"/>
              </w:rPr>
              <w:t>PDAA</w:t>
            </w:r>
          </w:p>
        </w:tc>
      </w:tr>
      <w:tr w:rsidR="00B91683" w:rsidRPr="00537A76" w:rsidTr="009704CD">
        <w:trPr>
          <w:trHeight w:val="20"/>
        </w:trPr>
        <w:tc>
          <w:tcPr>
            <w:tcW w:w="1729" w:type="dxa"/>
            <w:vMerge/>
            <w:tcBorders>
              <w:left w:val="nil"/>
              <w:bottom w:val="single" w:sz="5" w:space="0" w:color="000000"/>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00000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pacing w:val="-1"/>
                <w:sz w:val="16"/>
                <w:szCs w:val="16"/>
                <w:lang w:val="pt-BR"/>
              </w:rPr>
              <w:t>G</w:t>
            </w:r>
            <w:r w:rsidRPr="00537A76">
              <w:rPr>
                <w:rFonts w:ascii="Arial" w:eastAsia="Arial" w:hAnsi="Arial" w:cs="Arial"/>
                <w:sz w:val="16"/>
                <w:szCs w:val="16"/>
                <w:lang w:val="pt-BR"/>
              </w:rPr>
              <w:t>uarare</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a</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Bi</w:t>
            </w:r>
            <w:r w:rsidRPr="00537A76">
              <w:rPr>
                <w:rFonts w:ascii="Arial" w:eastAsia="Arial" w:hAnsi="Arial" w:cs="Arial"/>
                <w:spacing w:val="-3"/>
                <w:sz w:val="16"/>
                <w:szCs w:val="16"/>
                <w:lang w:val="pt-BR"/>
              </w:rPr>
              <w:t>r</w:t>
            </w:r>
            <w:r w:rsidRPr="00537A76">
              <w:rPr>
                <w:rFonts w:ascii="Arial" w:eastAsia="Arial" w:hAnsi="Arial" w:cs="Arial"/>
                <w:sz w:val="16"/>
                <w:szCs w:val="16"/>
                <w:lang w:val="pt-BR"/>
              </w:rPr>
              <w:t>it</w:t>
            </w:r>
            <w:r w:rsidRPr="00537A76">
              <w:rPr>
                <w:rFonts w:ascii="Arial" w:eastAsia="Arial" w:hAnsi="Arial" w:cs="Arial"/>
                <w:spacing w:val="1"/>
                <w:sz w:val="16"/>
                <w:szCs w:val="16"/>
                <w:lang w:val="pt-BR"/>
              </w:rPr>
              <w:t>i</w:t>
            </w:r>
            <w:r w:rsidRPr="00537A76">
              <w:rPr>
                <w:rFonts w:ascii="Arial" w:eastAsia="Arial" w:hAnsi="Arial" w:cs="Arial"/>
                <w:spacing w:val="-2"/>
                <w:sz w:val="16"/>
                <w:szCs w:val="16"/>
                <w:lang w:val="pt-BR"/>
              </w:rPr>
              <w:t>b</w:t>
            </w:r>
            <w:r w:rsidRPr="00537A76">
              <w:rPr>
                <w:rFonts w:ascii="Arial" w:eastAsia="Arial" w:hAnsi="Arial" w:cs="Arial"/>
                <w:sz w:val="16"/>
                <w:szCs w:val="16"/>
                <w:lang w:val="pt-BR"/>
              </w:rPr>
              <w:t>a</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(Va</w:t>
            </w:r>
            <w:r w:rsidRPr="00537A76">
              <w:rPr>
                <w:rFonts w:ascii="Arial" w:eastAsia="Arial" w:hAnsi="Arial" w:cs="Arial"/>
                <w:spacing w:val="-3"/>
                <w:sz w:val="16"/>
                <w:szCs w:val="16"/>
                <w:lang w:val="pt-BR"/>
              </w:rPr>
              <w:t>r</w:t>
            </w:r>
            <w:r w:rsidRPr="00537A76">
              <w:rPr>
                <w:rFonts w:ascii="Arial" w:eastAsia="Arial" w:hAnsi="Arial" w:cs="Arial"/>
                <w:sz w:val="16"/>
                <w:szCs w:val="16"/>
                <w:lang w:val="pt-BR"/>
              </w:rPr>
              <w:t>ian</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e</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II)</w:t>
            </w:r>
          </w:p>
        </w:tc>
        <w:tc>
          <w:tcPr>
            <w:tcW w:w="1133" w:type="dxa"/>
            <w:tcBorders>
              <w:top w:val="single" w:sz="5" w:space="0" w:color="808080"/>
              <w:left w:val="single" w:sz="5" w:space="0" w:color="808080"/>
              <w:bottom w:val="single" w:sz="5" w:space="0" w:color="000000"/>
              <w:right w:val="single" w:sz="5" w:space="0" w:color="808080"/>
            </w:tcBorders>
            <w:vAlign w:val="center"/>
          </w:tcPr>
          <w:p w:rsidR="00B91683" w:rsidRPr="00537A76" w:rsidRDefault="00B91683" w:rsidP="00FF1EFE">
            <w:pPr>
              <w:pStyle w:val="TableParagraph"/>
              <w:ind w:left="431" w:right="430"/>
              <w:jc w:val="center"/>
              <w:rPr>
                <w:rFonts w:ascii="Arial" w:eastAsia="Arial" w:hAnsi="Arial" w:cs="Arial"/>
                <w:sz w:val="16"/>
                <w:szCs w:val="16"/>
                <w:lang w:val="pt-BR"/>
              </w:rPr>
            </w:pPr>
            <w:r w:rsidRPr="00537A76">
              <w:rPr>
                <w:rFonts w:ascii="Arial" w:eastAsia="Arial" w:hAnsi="Arial" w:cs="Arial"/>
                <w:sz w:val="16"/>
                <w:szCs w:val="16"/>
                <w:lang w:val="pt-BR"/>
              </w:rPr>
              <w:t>7A</w:t>
            </w:r>
          </w:p>
        </w:tc>
        <w:tc>
          <w:tcPr>
            <w:tcW w:w="1560" w:type="dxa"/>
            <w:tcBorders>
              <w:top w:val="single" w:sz="5" w:space="0" w:color="808080"/>
              <w:left w:val="single" w:sz="5" w:space="0" w:color="808080"/>
              <w:bottom w:val="single" w:sz="5" w:space="0" w:color="000000"/>
              <w:right w:val="single" w:sz="5" w:space="0" w:color="808080"/>
            </w:tcBorders>
            <w:vAlign w:val="center"/>
          </w:tcPr>
          <w:p w:rsidR="00B91683" w:rsidRPr="00537A76" w:rsidRDefault="00B91683" w:rsidP="00FF1EFE">
            <w:pPr>
              <w:pStyle w:val="TableParagraph"/>
              <w:ind w:left="504" w:right="505"/>
              <w:jc w:val="center"/>
              <w:rPr>
                <w:rFonts w:ascii="Arial" w:eastAsia="Arial" w:hAnsi="Arial" w:cs="Arial"/>
                <w:sz w:val="16"/>
                <w:szCs w:val="16"/>
                <w:lang w:val="pt-BR"/>
              </w:rPr>
            </w:pPr>
            <w:r w:rsidRPr="00537A76">
              <w:rPr>
                <w:rFonts w:ascii="Arial" w:eastAsia="Arial" w:hAnsi="Arial" w:cs="Arial"/>
                <w:sz w:val="16"/>
                <w:szCs w:val="16"/>
                <w:lang w:val="pt-BR"/>
              </w:rPr>
              <w:t>6 e 7</w:t>
            </w:r>
          </w:p>
        </w:tc>
        <w:tc>
          <w:tcPr>
            <w:tcW w:w="1583" w:type="dxa"/>
            <w:tcBorders>
              <w:top w:val="single" w:sz="5" w:space="0" w:color="808080"/>
              <w:left w:val="single" w:sz="5" w:space="0" w:color="808080"/>
              <w:bottom w:val="single" w:sz="5" w:space="0" w:color="000000"/>
              <w:right w:val="nil"/>
            </w:tcBorders>
            <w:vAlign w:val="center"/>
          </w:tcPr>
          <w:p w:rsidR="00B91683" w:rsidRPr="00537A76" w:rsidRDefault="00B91683" w:rsidP="00FF1EFE">
            <w:pPr>
              <w:pStyle w:val="TableParagraph"/>
              <w:ind w:left="510"/>
              <w:rPr>
                <w:rFonts w:ascii="Arial" w:eastAsia="Arial" w:hAnsi="Arial" w:cs="Arial"/>
                <w:sz w:val="16"/>
                <w:szCs w:val="16"/>
                <w:lang w:val="pt-BR"/>
              </w:rPr>
            </w:pPr>
            <w:r w:rsidRPr="00537A76">
              <w:rPr>
                <w:rFonts w:ascii="Arial" w:eastAsia="Arial" w:hAnsi="Arial" w:cs="Arial"/>
                <w:sz w:val="16"/>
                <w:szCs w:val="16"/>
                <w:lang w:val="pt-BR"/>
              </w:rPr>
              <w:t>P</w:t>
            </w:r>
            <w:r w:rsidRPr="00537A76">
              <w:rPr>
                <w:rFonts w:ascii="Arial" w:eastAsia="Arial" w:hAnsi="Arial" w:cs="Arial"/>
                <w:spacing w:val="1"/>
                <w:sz w:val="16"/>
                <w:szCs w:val="16"/>
                <w:lang w:val="pt-BR"/>
              </w:rPr>
              <w:t>D</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M</w:t>
            </w:r>
          </w:p>
        </w:tc>
      </w:tr>
      <w:tr w:rsidR="00B91683" w:rsidRPr="00537A76" w:rsidTr="009704CD">
        <w:trPr>
          <w:trHeight w:val="20"/>
        </w:trPr>
        <w:tc>
          <w:tcPr>
            <w:tcW w:w="1729" w:type="dxa"/>
            <w:vMerge w:val="restart"/>
            <w:tcBorders>
              <w:top w:val="single" w:sz="5" w:space="0" w:color="000000"/>
              <w:left w:val="nil"/>
              <w:right w:val="single" w:sz="5" w:space="0" w:color="000000"/>
            </w:tcBorders>
            <w:vAlign w:val="center"/>
          </w:tcPr>
          <w:p w:rsidR="00B91683" w:rsidRPr="00537A76" w:rsidRDefault="00B91683" w:rsidP="00FF1EFE">
            <w:pPr>
              <w:pStyle w:val="TableParagraph"/>
              <w:ind w:left="128" w:right="123"/>
              <w:jc w:val="center"/>
              <w:rPr>
                <w:rFonts w:ascii="Arial" w:eastAsia="Arial" w:hAnsi="Arial" w:cs="Arial"/>
                <w:sz w:val="16"/>
                <w:szCs w:val="16"/>
                <w:lang w:val="pt-BR"/>
              </w:rPr>
            </w:pPr>
            <w:r w:rsidRPr="00537A76">
              <w:rPr>
                <w:rFonts w:ascii="Arial" w:eastAsia="Arial" w:hAnsi="Arial" w:cs="Arial"/>
                <w:sz w:val="16"/>
                <w:szCs w:val="16"/>
                <w:lang w:val="pt-BR"/>
              </w:rPr>
              <w:t>Ba</w:t>
            </w:r>
            <w:r w:rsidRPr="00537A76">
              <w:rPr>
                <w:rFonts w:ascii="Arial" w:eastAsia="Arial" w:hAnsi="Arial" w:cs="Arial"/>
                <w:spacing w:val="1"/>
                <w:sz w:val="16"/>
                <w:szCs w:val="16"/>
                <w:lang w:val="pt-BR"/>
              </w:rPr>
              <w:t>c</w:t>
            </w:r>
            <w:r w:rsidRPr="00537A76">
              <w:rPr>
                <w:rFonts w:ascii="Arial" w:eastAsia="Arial" w:hAnsi="Arial" w:cs="Arial"/>
                <w:sz w:val="16"/>
                <w:szCs w:val="16"/>
                <w:lang w:val="pt-BR"/>
              </w:rPr>
              <w:t>ia</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Hidr</w:t>
            </w:r>
            <w:r w:rsidRPr="00537A76">
              <w:rPr>
                <w:rFonts w:ascii="Arial" w:eastAsia="Arial" w:hAnsi="Arial" w:cs="Arial"/>
                <w:spacing w:val="-2"/>
                <w:sz w:val="16"/>
                <w:szCs w:val="16"/>
                <w:lang w:val="pt-BR"/>
              </w:rPr>
              <w:t>o</w:t>
            </w:r>
            <w:r w:rsidRPr="00537A76">
              <w:rPr>
                <w:rFonts w:ascii="Arial" w:eastAsia="Arial" w:hAnsi="Arial" w:cs="Arial"/>
                <w:sz w:val="16"/>
                <w:szCs w:val="16"/>
                <w:lang w:val="pt-BR"/>
              </w:rPr>
              <w:t>gráf</w:t>
            </w:r>
            <w:r w:rsidRPr="00537A76">
              <w:rPr>
                <w:rFonts w:ascii="Arial" w:eastAsia="Arial" w:hAnsi="Arial" w:cs="Arial"/>
                <w:spacing w:val="-2"/>
                <w:sz w:val="16"/>
                <w:szCs w:val="16"/>
                <w:lang w:val="pt-BR"/>
              </w:rPr>
              <w:t>i</w:t>
            </w:r>
            <w:r w:rsidRPr="00537A76">
              <w:rPr>
                <w:rFonts w:ascii="Arial" w:eastAsia="Arial" w:hAnsi="Arial" w:cs="Arial"/>
                <w:spacing w:val="1"/>
                <w:sz w:val="16"/>
                <w:szCs w:val="16"/>
                <w:lang w:val="pt-BR"/>
              </w:rPr>
              <w:t>c</w:t>
            </w:r>
            <w:r w:rsidRPr="00537A76">
              <w:rPr>
                <w:rFonts w:ascii="Arial" w:eastAsia="Arial" w:hAnsi="Arial" w:cs="Arial"/>
                <w:sz w:val="16"/>
                <w:szCs w:val="16"/>
                <w:lang w:val="pt-BR"/>
              </w:rPr>
              <w:t>a do r</w:t>
            </w:r>
            <w:r w:rsidRPr="00537A76">
              <w:rPr>
                <w:rFonts w:ascii="Arial" w:eastAsia="Arial" w:hAnsi="Arial" w:cs="Arial"/>
                <w:spacing w:val="1"/>
                <w:sz w:val="16"/>
                <w:szCs w:val="16"/>
                <w:lang w:val="pt-BR"/>
              </w:rPr>
              <w:t>i</w:t>
            </w:r>
            <w:r w:rsidRPr="00537A76">
              <w:rPr>
                <w:rFonts w:ascii="Arial" w:eastAsia="Arial" w:hAnsi="Arial" w:cs="Arial"/>
                <w:sz w:val="16"/>
                <w:szCs w:val="16"/>
                <w:lang w:val="pt-BR"/>
              </w:rPr>
              <w:t>o</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Rib</w:t>
            </w:r>
            <w:r w:rsidRPr="00537A76">
              <w:rPr>
                <w:rFonts w:ascii="Arial" w:eastAsia="Arial" w:hAnsi="Arial" w:cs="Arial"/>
                <w:spacing w:val="-2"/>
                <w:sz w:val="16"/>
                <w:szCs w:val="16"/>
                <w:lang w:val="pt-BR"/>
              </w:rPr>
              <w:t>e</w:t>
            </w:r>
            <w:r w:rsidRPr="00537A76">
              <w:rPr>
                <w:rFonts w:ascii="Arial" w:eastAsia="Arial" w:hAnsi="Arial" w:cs="Arial"/>
                <w:sz w:val="16"/>
                <w:szCs w:val="16"/>
                <w:lang w:val="pt-BR"/>
              </w:rPr>
              <w:t xml:space="preserve">ira </w:t>
            </w:r>
            <w:r w:rsidRPr="00537A76">
              <w:rPr>
                <w:rFonts w:ascii="Arial" w:eastAsia="Arial" w:hAnsi="Arial" w:cs="Arial"/>
                <w:spacing w:val="-2"/>
                <w:sz w:val="16"/>
                <w:szCs w:val="16"/>
                <w:lang w:val="pt-BR"/>
              </w:rPr>
              <w:t>d</w:t>
            </w:r>
            <w:r w:rsidRPr="00537A76">
              <w:rPr>
                <w:rFonts w:ascii="Arial" w:eastAsia="Arial" w:hAnsi="Arial" w:cs="Arial"/>
                <w:sz w:val="16"/>
                <w:szCs w:val="16"/>
                <w:lang w:val="pt-BR"/>
              </w:rPr>
              <w:t>e Igua</w:t>
            </w:r>
            <w:r w:rsidRPr="00537A76">
              <w:rPr>
                <w:rFonts w:ascii="Arial" w:eastAsia="Arial" w:hAnsi="Arial" w:cs="Arial"/>
                <w:spacing w:val="-2"/>
                <w:sz w:val="16"/>
                <w:szCs w:val="16"/>
                <w:lang w:val="pt-BR"/>
              </w:rPr>
              <w:t>p</w:t>
            </w:r>
            <w:r w:rsidRPr="00537A76">
              <w:rPr>
                <w:rFonts w:ascii="Arial" w:eastAsia="Arial" w:hAnsi="Arial" w:cs="Arial"/>
                <w:sz w:val="16"/>
                <w:szCs w:val="16"/>
                <w:lang w:val="pt-BR"/>
              </w:rPr>
              <w:t>e</w:t>
            </w:r>
          </w:p>
        </w:tc>
        <w:tc>
          <w:tcPr>
            <w:tcW w:w="3404" w:type="dxa"/>
            <w:tcBorders>
              <w:top w:val="single" w:sz="5" w:space="0" w:color="00000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Ca</w:t>
            </w:r>
            <w:r w:rsidRPr="00537A76">
              <w:rPr>
                <w:rFonts w:ascii="Arial" w:eastAsia="Arial" w:hAnsi="Arial" w:cs="Arial"/>
                <w:spacing w:val="1"/>
                <w:sz w:val="16"/>
                <w:szCs w:val="16"/>
                <w:lang w:val="pt-BR"/>
              </w:rPr>
              <w:t>sc</w:t>
            </w:r>
            <w:r w:rsidRPr="00537A76">
              <w:rPr>
                <w:rFonts w:ascii="Arial" w:eastAsia="Arial" w:hAnsi="Arial" w:cs="Arial"/>
                <w:spacing w:val="-2"/>
                <w:sz w:val="16"/>
                <w:szCs w:val="16"/>
                <w:lang w:val="pt-BR"/>
              </w:rPr>
              <w:t>a</w:t>
            </w:r>
            <w:r w:rsidRPr="00537A76">
              <w:rPr>
                <w:rFonts w:ascii="Arial" w:eastAsia="Arial" w:hAnsi="Arial" w:cs="Arial"/>
                <w:sz w:val="16"/>
                <w:szCs w:val="16"/>
                <w:lang w:val="pt-BR"/>
              </w:rPr>
              <w:t>ta</w:t>
            </w:r>
            <w:r w:rsidRPr="00537A76">
              <w:rPr>
                <w:rFonts w:ascii="Arial" w:eastAsia="Arial" w:hAnsi="Arial" w:cs="Arial"/>
                <w:spacing w:val="-1"/>
                <w:sz w:val="16"/>
                <w:szCs w:val="16"/>
                <w:lang w:val="pt-BR"/>
              </w:rPr>
              <w:t xml:space="preserve"> </w:t>
            </w:r>
            <w:r w:rsidRPr="00537A76">
              <w:rPr>
                <w:rFonts w:ascii="Arial" w:eastAsia="Arial" w:hAnsi="Arial" w:cs="Arial"/>
                <w:spacing w:val="-2"/>
                <w:sz w:val="16"/>
                <w:szCs w:val="16"/>
                <w:lang w:val="pt-BR"/>
              </w:rPr>
              <w:t>d</w:t>
            </w:r>
            <w:r w:rsidRPr="00537A76">
              <w:rPr>
                <w:rFonts w:ascii="Arial" w:eastAsia="Arial" w:hAnsi="Arial" w:cs="Arial"/>
                <w:sz w:val="16"/>
                <w:szCs w:val="16"/>
                <w:lang w:val="pt-BR"/>
              </w:rPr>
              <w:t>e</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Re</w:t>
            </w:r>
            <w:r w:rsidRPr="00537A76">
              <w:rPr>
                <w:rFonts w:ascii="Arial" w:eastAsia="Arial" w:hAnsi="Arial" w:cs="Arial"/>
                <w:spacing w:val="-2"/>
                <w:sz w:val="16"/>
                <w:szCs w:val="16"/>
                <w:lang w:val="pt-BR"/>
              </w:rPr>
              <w:t>s</w:t>
            </w:r>
            <w:r w:rsidRPr="00537A76">
              <w:rPr>
                <w:rFonts w:ascii="Arial" w:eastAsia="Arial" w:hAnsi="Arial" w:cs="Arial"/>
                <w:sz w:val="16"/>
                <w:szCs w:val="16"/>
                <w:lang w:val="pt-BR"/>
              </w:rPr>
              <w:t>er</w:t>
            </w:r>
            <w:r w:rsidRPr="00537A76">
              <w:rPr>
                <w:rFonts w:ascii="Arial" w:eastAsia="Arial" w:hAnsi="Arial" w:cs="Arial"/>
                <w:spacing w:val="-2"/>
                <w:sz w:val="16"/>
                <w:szCs w:val="16"/>
                <w:lang w:val="pt-BR"/>
              </w:rPr>
              <w:t>v</w:t>
            </w:r>
            <w:r w:rsidRPr="00537A76">
              <w:rPr>
                <w:rFonts w:ascii="Arial" w:eastAsia="Arial" w:hAnsi="Arial" w:cs="Arial"/>
                <w:sz w:val="16"/>
                <w:szCs w:val="16"/>
                <w:lang w:val="pt-BR"/>
              </w:rPr>
              <w:t>atór</w:t>
            </w:r>
            <w:r w:rsidRPr="00537A76">
              <w:rPr>
                <w:rFonts w:ascii="Arial" w:eastAsia="Arial" w:hAnsi="Arial" w:cs="Arial"/>
                <w:spacing w:val="-2"/>
                <w:sz w:val="16"/>
                <w:szCs w:val="16"/>
                <w:lang w:val="pt-BR"/>
              </w:rPr>
              <w:t>i</w:t>
            </w:r>
            <w:r w:rsidRPr="00537A76">
              <w:rPr>
                <w:rFonts w:ascii="Arial" w:eastAsia="Arial" w:hAnsi="Arial" w:cs="Arial"/>
                <w:sz w:val="16"/>
                <w:szCs w:val="16"/>
                <w:lang w:val="pt-BR"/>
              </w:rPr>
              <w:t>os</w:t>
            </w:r>
            <w:r w:rsidRPr="00537A76">
              <w:rPr>
                <w:rFonts w:ascii="Arial" w:eastAsia="Arial" w:hAnsi="Arial" w:cs="Arial"/>
                <w:spacing w:val="1"/>
                <w:sz w:val="16"/>
                <w:szCs w:val="16"/>
                <w:lang w:val="pt-BR"/>
              </w:rPr>
              <w:t xml:space="preserve"> </w:t>
            </w:r>
            <w:r w:rsidRPr="00537A76">
              <w:rPr>
                <w:rFonts w:ascii="Arial" w:eastAsia="Arial" w:hAnsi="Arial" w:cs="Arial"/>
                <w:spacing w:val="-2"/>
                <w:sz w:val="16"/>
                <w:szCs w:val="16"/>
                <w:lang w:val="pt-BR"/>
              </w:rPr>
              <w:t>d</w:t>
            </w:r>
            <w:r w:rsidRPr="00537A76">
              <w:rPr>
                <w:rFonts w:ascii="Arial" w:eastAsia="Arial" w:hAnsi="Arial" w:cs="Arial"/>
                <w:sz w:val="16"/>
                <w:szCs w:val="16"/>
                <w:lang w:val="pt-BR"/>
              </w:rPr>
              <w:t>o</w:t>
            </w:r>
            <w:r w:rsidRPr="00537A76">
              <w:rPr>
                <w:rFonts w:ascii="Arial" w:eastAsia="Arial" w:hAnsi="Arial" w:cs="Arial"/>
                <w:spacing w:val="-3"/>
                <w:sz w:val="16"/>
                <w:szCs w:val="16"/>
                <w:lang w:val="pt-BR"/>
              </w:rPr>
              <w:t xml:space="preserve"> </w:t>
            </w:r>
            <w:r w:rsidRPr="00537A76">
              <w:rPr>
                <w:rFonts w:ascii="Arial" w:eastAsia="Arial" w:hAnsi="Arial" w:cs="Arial"/>
                <w:sz w:val="16"/>
                <w:szCs w:val="16"/>
                <w:lang w:val="pt-BR"/>
              </w:rPr>
              <w:t>Rio</w:t>
            </w:r>
            <w:r w:rsidRPr="00537A76">
              <w:rPr>
                <w:rFonts w:ascii="Arial" w:eastAsia="Arial" w:hAnsi="Arial" w:cs="Arial"/>
                <w:spacing w:val="1"/>
                <w:sz w:val="16"/>
                <w:szCs w:val="16"/>
                <w:lang w:val="pt-BR"/>
              </w:rPr>
              <w:t xml:space="preserve"> J</w:t>
            </w:r>
            <w:r w:rsidRPr="00537A76">
              <w:rPr>
                <w:rFonts w:ascii="Arial" w:eastAsia="Arial" w:hAnsi="Arial" w:cs="Arial"/>
                <w:spacing w:val="-2"/>
                <w:sz w:val="16"/>
                <w:szCs w:val="16"/>
                <w:lang w:val="pt-BR"/>
              </w:rPr>
              <w:t>u</w:t>
            </w:r>
            <w:r w:rsidRPr="00537A76">
              <w:rPr>
                <w:rFonts w:ascii="Arial" w:eastAsia="Arial" w:hAnsi="Arial" w:cs="Arial"/>
                <w:sz w:val="16"/>
                <w:szCs w:val="16"/>
                <w:lang w:val="pt-BR"/>
              </w:rPr>
              <w:t>qu</w:t>
            </w:r>
            <w:r w:rsidRPr="00537A76">
              <w:rPr>
                <w:rFonts w:ascii="Arial" w:eastAsia="Arial" w:hAnsi="Arial" w:cs="Arial"/>
                <w:spacing w:val="-2"/>
                <w:sz w:val="16"/>
                <w:szCs w:val="16"/>
                <w:lang w:val="pt-BR"/>
              </w:rPr>
              <w:t>i</w:t>
            </w:r>
            <w:r w:rsidRPr="00537A76">
              <w:rPr>
                <w:rFonts w:ascii="Arial" w:eastAsia="Arial" w:hAnsi="Arial" w:cs="Arial"/>
                <w:sz w:val="16"/>
                <w:szCs w:val="16"/>
                <w:lang w:val="pt-BR"/>
              </w:rPr>
              <w:t>á</w:t>
            </w:r>
          </w:p>
        </w:tc>
        <w:tc>
          <w:tcPr>
            <w:tcW w:w="1133" w:type="dxa"/>
            <w:tcBorders>
              <w:top w:val="single" w:sz="5" w:space="0" w:color="00000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90" w:right="491"/>
              <w:jc w:val="center"/>
              <w:rPr>
                <w:rFonts w:ascii="Arial" w:eastAsia="Arial" w:hAnsi="Arial" w:cs="Arial"/>
                <w:sz w:val="16"/>
                <w:szCs w:val="16"/>
                <w:lang w:val="pt-BR"/>
              </w:rPr>
            </w:pPr>
            <w:r w:rsidRPr="00537A76">
              <w:rPr>
                <w:rFonts w:ascii="Arial" w:eastAsia="Arial" w:hAnsi="Arial" w:cs="Arial"/>
                <w:sz w:val="16"/>
                <w:szCs w:val="16"/>
                <w:lang w:val="pt-BR"/>
              </w:rPr>
              <w:t>8</w:t>
            </w:r>
          </w:p>
        </w:tc>
        <w:tc>
          <w:tcPr>
            <w:tcW w:w="1560" w:type="dxa"/>
            <w:tcBorders>
              <w:top w:val="single" w:sz="5" w:space="0" w:color="00000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723" w:right="726"/>
              <w:jc w:val="center"/>
              <w:rPr>
                <w:rFonts w:ascii="Arial" w:eastAsia="Arial" w:hAnsi="Arial" w:cs="Arial"/>
                <w:sz w:val="16"/>
                <w:szCs w:val="16"/>
                <w:lang w:val="pt-BR"/>
              </w:rPr>
            </w:pPr>
            <w:r w:rsidRPr="00537A76">
              <w:rPr>
                <w:rFonts w:ascii="Arial" w:eastAsia="Arial" w:hAnsi="Arial" w:cs="Arial"/>
                <w:sz w:val="16"/>
                <w:szCs w:val="16"/>
                <w:lang w:val="pt-BR"/>
              </w:rPr>
              <w:t>-</w:t>
            </w:r>
          </w:p>
        </w:tc>
        <w:tc>
          <w:tcPr>
            <w:tcW w:w="1583" w:type="dxa"/>
            <w:tcBorders>
              <w:top w:val="single" w:sz="5" w:space="0" w:color="000000"/>
              <w:left w:val="single" w:sz="5" w:space="0" w:color="808080"/>
              <w:bottom w:val="single" w:sz="5" w:space="0" w:color="808080"/>
              <w:right w:val="nil"/>
            </w:tcBorders>
            <w:vAlign w:val="center"/>
          </w:tcPr>
          <w:p w:rsidR="00B91683" w:rsidRPr="00537A76" w:rsidRDefault="00B91683" w:rsidP="00FF1EFE">
            <w:pPr>
              <w:pStyle w:val="TableParagraph"/>
              <w:ind w:left="419"/>
              <w:rPr>
                <w:rFonts w:ascii="Arial" w:eastAsia="Arial" w:hAnsi="Arial" w:cs="Arial"/>
                <w:sz w:val="16"/>
                <w:szCs w:val="16"/>
                <w:lang w:val="pt-BR"/>
              </w:rPr>
            </w:pPr>
            <w:r w:rsidRPr="00537A76">
              <w:rPr>
                <w:rFonts w:ascii="Arial" w:eastAsia="Arial" w:hAnsi="Arial" w:cs="Arial"/>
                <w:sz w:val="16"/>
                <w:szCs w:val="16"/>
                <w:lang w:val="pt-BR"/>
              </w:rPr>
              <w:t>SAN</w:t>
            </w:r>
            <w:r w:rsidRPr="00537A76">
              <w:rPr>
                <w:rFonts w:ascii="Arial" w:eastAsia="Arial" w:hAnsi="Arial" w:cs="Arial"/>
                <w:spacing w:val="-1"/>
                <w:sz w:val="16"/>
                <w:szCs w:val="16"/>
                <w:lang w:val="pt-BR"/>
              </w:rPr>
              <w:t>E</w:t>
            </w:r>
            <w:r w:rsidRPr="00537A76">
              <w:rPr>
                <w:rFonts w:ascii="Arial" w:eastAsia="Arial" w:hAnsi="Arial" w:cs="Arial"/>
                <w:sz w:val="16"/>
                <w:szCs w:val="16"/>
                <w:lang w:val="pt-BR"/>
              </w:rPr>
              <w:t>SP</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Alto</w:t>
            </w:r>
            <w:r w:rsidRPr="00537A76">
              <w:rPr>
                <w:rFonts w:ascii="Arial" w:eastAsia="Arial" w:hAnsi="Arial" w:cs="Arial"/>
                <w:spacing w:val="-2"/>
                <w:sz w:val="16"/>
                <w:szCs w:val="16"/>
                <w:lang w:val="pt-BR"/>
              </w:rPr>
              <w:t xml:space="preserve"> </w:t>
            </w:r>
            <w:r w:rsidRPr="00537A76">
              <w:rPr>
                <w:rFonts w:ascii="Arial" w:eastAsia="Arial" w:hAnsi="Arial" w:cs="Arial"/>
                <w:spacing w:val="-1"/>
                <w:sz w:val="16"/>
                <w:szCs w:val="16"/>
                <w:lang w:val="pt-BR"/>
              </w:rPr>
              <w:t>J</w:t>
            </w:r>
            <w:r w:rsidRPr="00537A76">
              <w:rPr>
                <w:rFonts w:ascii="Arial" w:eastAsia="Arial" w:hAnsi="Arial" w:cs="Arial"/>
                <w:sz w:val="16"/>
                <w:szCs w:val="16"/>
                <w:lang w:val="pt-BR"/>
              </w:rPr>
              <w:t>uq</w:t>
            </w:r>
            <w:r w:rsidRPr="00537A76">
              <w:rPr>
                <w:rFonts w:ascii="Arial" w:eastAsia="Arial" w:hAnsi="Arial" w:cs="Arial"/>
                <w:spacing w:val="-2"/>
                <w:sz w:val="16"/>
                <w:szCs w:val="16"/>
                <w:lang w:val="pt-BR"/>
              </w:rPr>
              <w:t>u</w:t>
            </w:r>
            <w:r w:rsidRPr="00537A76">
              <w:rPr>
                <w:rFonts w:ascii="Arial" w:eastAsia="Arial" w:hAnsi="Arial" w:cs="Arial"/>
                <w:sz w:val="16"/>
                <w:szCs w:val="16"/>
                <w:lang w:val="pt-BR"/>
              </w:rPr>
              <w:t>iá</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(F</w:t>
            </w:r>
            <w:r w:rsidRPr="00537A76">
              <w:rPr>
                <w:rFonts w:ascii="Arial" w:eastAsia="Arial" w:hAnsi="Arial" w:cs="Arial"/>
                <w:spacing w:val="-3"/>
                <w:sz w:val="16"/>
                <w:szCs w:val="16"/>
                <w:lang w:val="pt-BR"/>
              </w:rPr>
              <w:t>r</w:t>
            </w:r>
            <w:r w:rsidRPr="00537A76">
              <w:rPr>
                <w:rFonts w:ascii="Arial" w:eastAsia="Arial" w:hAnsi="Arial" w:cs="Arial"/>
                <w:sz w:val="16"/>
                <w:szCs w:val="16"/>
                <w:lang w:val="pt-BR"/>
              </w:rPr>
              <w:t>an</w:t>
            </w:r>
            <w:r w:rsidRPr="00537A76">
              <w:rPr>
                <w:rFonts w:ascii="Arial" w:eastAsia="Arial" w:hAnsi="Arial" w:cs="Arial"/>
                <w:spacing w:val="-2"/>
                <w:sz w:val="16"/>
                <w:szCs w:val="16"/>
                <w:lang w:val="pt-BR"/>
              </w:rPr>
              <w:t>ç</w:t>
            </w:r>
            <w:r w:rsidRPr="00537A76">
              <w:rPr>
                <w:rFonts w:ascii="Arial" w:eastAsia="Arial" w:hAnsi="Arial" w:cs="Arial"/>
                <w:sz w:val="16"/>
                <w:szCs w:val="16"/>
                <w:lang w:val="pt-BR"/>
              </w:rPr>
              <w:t>a</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 E</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A</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Co</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ia)</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90" w:right="491"/>
              <w:jc w:val="center"/>
              <w:rPr>
                <w:rFonts w:ascii="Arial" w:eastAsia="Arial" w:hAnsi="Arial" w:cs="Arial"/>
                <w:sz w:val="16"/>
                <w:szCs w:val="16"/>
                <w:lang w:val="pt-BR"/>
              </w:rPr>
            </w:pPr>
            <w:r w:rsidRPr="00537A76">
              <w:rPr>
                <w:rFonts w:ascii="Arial" w:eastAsia="Arial" w:hAnsi="Arial" w:cs="Arial"/>
                <w:sz w:val="16"/>
                <w:szCs w:val="16"/>
                <w:lang w:val="pt-BR"/>
              </w:rPr>
              <w:t>9</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71"/>
              <w:rPr>
                <w:rFonts w:ascii="Arial" w:eastAsia="Arial" w:hAnsi="Arial" w:cs="Arial"/>
                <w:sz w:val="16"/>
                <w:szCs w:val="16"/>
                <w:lang w:val="pt-BR"/>
              </w:rPr>
            </w:pPr>
            <w:r w:rsidRPr="00537A76">
              <w:rPr>
                <w:rFonts w:ascii="Arial" w:eastAsia="Arial" w:hAnsi="Arial" w:cs="Arial"/>
                <w:sz w:val="16"/>
                <w:szCs w:val="16"/>
                <w:lang w:val="pt-BR"/>
              </w:rPr>
              <w:t>1,</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6</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e</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8</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510"/>
              <w:rPr>
                <w:rFonts w:ascii="Arial" w:eastAsia="Arial" w:hAnsi="Arial" w:cs="Arial"/>
                <w:sz w:val="16"/>
                <w:szCs w:val="16"/>
                <w:lang w:val="pt-BR"/>
              </w:rPr>
            </w:pPr>
            <w:r w:rsidRPr="00537A76">
              <w:rPr>
                <w:rFonts w:ascii="Arial" w:eastAsia="Arial" w:hAnsi="Arial" w:cs="Arial"/>
                <w:sz w:val="16"/>
                <w:szCs w:val="16"/>
                <w:lang w:val="pt-BR"/>
              </w:rPr>
              <w:t>P</w:t>
            </w:r>
            <w:r w:rsidRPr="00537A76">
              <w:rPr>
                <w:rFonts w:ascii="Arial" w:eastAsia="Arial" w:hAnsi="Arial" w:cs="Arial"/>
                <w:spacing w:val="1"/>
                <w:sz w:val="16"/>
                <w:szCs w:val="16"/>
                <w:lang w:val="pt-BR"/>
              </w:rPr>
              <w:t>D</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M</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São</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L</w:t>
            </w:r>
            <w:r w:rsidRPr="00537A76">
              <w:rPr>
                <w:rFonts w:ascii="Arial" w:eastAsia="Arial" w:hAnsi="Arial" w:cs="Arial"/>
                <w:spacing w:val="-2"/>
                <w:sz w:val="16"/>
                <w:szCs w:val="16"/>
                <w:lang w:val="pt-BR"/>
              </w:rPr>
              <w:t>o</w:t>
            </w:r>
            <w:r w:rsidRPr="00537A76">
              <w:rPr>
                <w:rFonts w:ascii="Arial" w:eastAsia="Arial" w:hAnsi="Arial" w:cs="Arial"/>
                <w:sz w:val="16"/>
                <w:szCs w:val="16"/>
                <w:lang w:val="pt-BR"/>
              </w:rPr>
              <w:t>ure</w:t>
            </w:r>
            <w:r w:rsidRPr="00537A76">
              <w:rPr>
                <w:rFonts w:ascii="Arial" w:eastAsia="Arial" w:hAnsi="Arial" w:cs="Arial"/>
                <w:spacing w:val="-2"/>
                <w:sz w:val="16"/>
                <w:szCs w:val="16"/>
                <w:lang w:val="pt-BR"/>
              </w:rPr>
              <w:t>n</w:t>
            </w:r>
            <w:r w:rsidRPr="00537A76">
              <w:rPr>
                <w:rFonts w:ascii="Arial" w:eastAsia="Arial" w:hAnsi="Arial" w:cs="Arial"/>
                <w:spacing w:val="1"/>
                <w:sz w:val="16"/>
                <w:szCs w:val="16"/>
                <w:lang w:val="pt-BR"/>
              </w:rPr>
              <w:t>ç</w:t>
            </w:r>
            <w:r w:rsidRPr="00537A76">
              <w:rPr>
                <w:rFonts w:ascii="Arial" w:eastAsia="Arial" w:hAnsi="Arial" w:cs="Arial"/>
                <w:sz w:val="16"/>
                <w:szCs w:val="16"/>
                <w:lang w:val="pt-BR"/>
              </w:rPr>
              <w:t>o</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(F</w:t>
            </w:r>
            <w:r w:rsidRPr="00537A76">
              <w:rPr>
                <w:rFonts w:ascii="Arial" w:eastAsia="Arial" w:hAnsi="Arial" w:cs="Arial"/>
                <w:spacing w:val="-3"/>
                <w:sz w:val="16"/>
                <w:szCs w:val="16"/>
                <w:lang w:val="pt-BR"/>
              </w:rPr>
              <w:t>r</w:t>
            </w:r>
            <w:r w:rsidRPr="00537A76">
              <w:rPr>
                <w:rFonts w:ascii="Arial" w:eastAsia="Arial" w:hAnsi="Arial" w:cs="Arial"/>
                <w:sz w:val="16"/>
                <w:szCs w:val="16"/>
                <w:lang w:val="pt-BR"/>
              </w:rPr>
              <w:t>an</w:t>
            </w:r>
            <w:r w:rsidRPr="00537A76">
              <w:rPr>
                <w:rFonts w:ascii="Arial" w:eastAsia="Arial" w:hAnsi="Arial" w:cs="Arial"/>
                <w:spacing w:val="-2"/>
                <w:sz w:val="16"/>
                <w:szCs w:val="16"/>
                <w:lang w:val="pt-BR"/>
              </w:rPr>
              <w:t>ç</w:t>
            </w:r>
            <w:r w:rsidRPr="00537A76">
              <w:rPr>
                <w:rFonts w:ascii="Arial" w:eastAsia="Arial" w:hAnsi="Arial" w:cs="Arial"/>
                <w:sz w:val="16"/>
                <w:szCs w:val="16"/>
                <w:lang w:val="pt-BR"/>
              </w:rPr>
              <w:t>a</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 E</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A</w:t>
            </w:r>
            <w:r w:rsidRPr="00537A76">
              <w:rPr>
                <w:rFonts w:ascii="Arial" w:eastAsia="Arial" w:hAnsi="Arial" w:cs="Arial"/>
                <w:spacing w:val="-4"/>
                <w:sz w:val="16"/>
                <w:szCs w:val="16"/>
                <w:lang w:val="pt-BR"/>
              </w:rPr>
              <w:t xml:space="preserve"> </w:t>
            </w:r>
            <w:r w:rsidRPr="00537A76">
              <w:rPr>
                <w:rFonts w:ascii="Arial" w:eastAsia="Arial" w:hAnsi="Arial" w:cs="Arial"/>
                <w:sz w:val="16"/>
                <w:szCs w:val="16"/>
                <w:lang w:val="pt-BR"/>
              </w:rPr>
              <w:t>Cotia)</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41" w:right="440"/>
              <w:jc w:val="center"/>
              <w:rPr>
                <w:rFonts w:ascii="Arial" w:eastAsia="Arial" w:hAnsi="Arial" w:cs="Arial"/>
                <w:sz w:val="16"/>
                <w:szCs w:val="16"/>
                <w:lang w:val="pt-BR"/>
              </w:rPr>
            </w:pPr>
            <w:r w:rsidRPr="00537A76">
              <w:rPr>
                <w:rFonts w:ascii="Arial" w:eastAsia="Arial" w:hAnsi="Arial" w:cs="Arial"/>
                <w:sz w:val="16"/>
                <w:szCs w:val="16"/>
                <w:lang w:val="pt-BR"/>
              </w:rPr>
              <w:t>10</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504" w:right="505"/>
              <w:jc w:val="center"/>
              <w:rPr>
                <w:rFonts w:ascii="Arial" w:eastAsia="Arial" w:hAnsi="Arial" w:cs="Arial"/>
                <w:sz w:val="16"/>
                <w:szCs w:val="16"/>
                <w:lang w:val="pt-BR"/>
              </w:rPr>
            </w:pPr>
            <w:r w:rsidRPr="00537A76">
              <w:rPr>
                <w:rFonts w:ascii="Arial" w:eastAsia="Arial" w:hAnsi="Arial" w:cs="Arial"/>
                <w:sz w:val="16"/>
                <w:szCs w:val="16"/>
                <w:lang w:val="pt-BR"/>
              </w:rPr>
              <w:t>2 e 4</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424"/>
              <w:rPr>
                <w:rFonts w:ascii="Arial" w:eastAsia="Arial" w:hAnsi="Arial" w:cs="Arial"/>
                <w:sz w:val="16"/>
                <w:szCs w:val="16"/>
                <w:lang w:val="pt-BR"/>
              </w:rPr>
            </w:pPr>
            <w:r w:rsidRPr="00537A76">
              <w:rPr>
                <w:rFonts w:ascii="Arial" w:eastAsia="Arial" w:hAnsi="Arial" w:cs="Arial"/>
                <w:spacing w:val="-1"/>
                <w:sz w:val="16"/>
                <w:szCs w:val="16"/>
                <w:lang w:val="pt-BR"/>
              </w:rPr>
              <w:t>SABESP</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Bai</w:t>
            </w:r>
            <w:r w:rsidRPr="00537A76">
              <w:rPr>
                <w:rFonts w:ascii="Arial" w:eastAsia="Arial" w:hAnsi="Arial" w:cs="Arial"/>
                <w:spacing w:val="-4"/>
                <w:sz w:val="16"/>
                <w:szCs w:val="16"/>
                <w:lang w:val="pt-BR"/>
              </w:rPr>
              <w:t>x</w:t>
            </w:r>
            <w:r w:rsidRPr="00537A76">
              <w:rPr>
                <w:rFonts w:ascii="Arial" w:eastAsia="Arial" w:hAnsi="Arial" w:cs="Arial"/>
                <w:sz w:val="16"/>
                <w:szCs w:val="16"/>
                <w:lang w:val="pt-BR"/>
              </w:rPr>
              <w:t>o</w:t>
            </w:r>
            <w:r w:rsidRPr="00537A76">
              <w:rPr>
                <w:rFonts w:ascii="Arial" w:eastAsia="Arial" w:hAnsi="Arial" w:cs="Arial"/>
                <w:spacing w:val="-1"/>
                <w:sz w:val="16"/>
                <w:szCs w:val="16"/>
                <w:lang w:val="pt-BR"/>
              </w:rPr>
              <w:t xml:space="preserve"> </w:t>
            </w:r>
            <w:r w:rsidRPr="00537A76">
              <w:rPr>
                <w:rFonts w:ascii="Arial" w:eastAsia="Arial" w:hAnsi="Arial" w:cs="Arial"/>
                <w:spacing w:val="1"/>
                <w:sz w:val="16"/>
                <w:szCs w:val="16"/>
                <w:lang w:val="pt-BR"/>
              </w:rPr>
              <w:t>J</w:t>
            </w:r>
            <w:r w:rsidRPr="00537A76">
              <w:rPr>
                <w:rFonts w:ascii="Arial" w:eastAsia="Arial" w:hAnsi="Arial" w:cs="Arial"/>
                <w:sz w:val="16"/>
                <w:szCs w:val="16"/>
                <w:lang w:val="pt-BR"/>
              </w:rPr>
              <w:t>uqu</w:t>
            </w:r>
            <w:r w:rsidRPr="00537A76">
              <w:rPr>
                <w:rFonts w:ascii="Arial" w:eastAsia="Arial" w:hAnsi="Arial" w:cs="Arial"/>
                <w:spacing w:val="-2"/>
                <w:sz w:val="16"/>
                <w:szCs w:val="16"/>
                <w:lang w:val="pt-BR"/>
              </w:rPr>
              <w:t>i</w:t>
            </w:r>
            <w:r w:rsidRPr="00537A76">
              <w:rPr>
                <w:rFonts w:ascii="Arial" w:eastAsia="Arial" w:hAnsi="Arial" w:cs="Arial"/>
                <w:sz w:val="16"/>
                <w:szCs w:val="16"/>
                <w:lang w:val="pt-BR"/>
              </w:rPr>
              <w:t>á</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E</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A Alto</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C</w:t>
            </w:r>
            <w:r w:rsidRPr="00537A76">
              <w:rPr>
                <w:rFonts w:ascii="Arial" w:eastAsia="Arial" w:hAnsi="Arial" w:cs="Arial"/>
                <w:spacing w:val="-2"/>
                <w:sz w:val="16"/>
                <w:szCs w:val="16"/>
                <w:lang w:val="pt-BR"/>
              </w:rPr>
              <w:t>o</w:t>
            </w:r>
            <w:r w:rsidRPr="00537A76">
              <w:rPr>
                <w:rFonts w:ascii="Arial" w:eastAsia="Arial" w:hAnsi="Arial" w:cs="Arial"/>
                <w:sz w:val="16"/>
                <w:szCs w:val="16"/>
                <w:lang w:val="pt-BR"/>
              </w:rPr>
              <w:t>t</w:t>
            </w:r>
            <w:r w:rsidRPr="00537A76">
              <w:rPr>
                <w:rFonts w:ascii="Arial" w:eastAsia="Arial" w:hAnsi="Arial" w:cs="Arial"/>
                <w:spacing w:val="1"/>
                <w:sz w:val="16"/>
                <w:szCs w:val="16"/>
                <w:lang w:val="pt-BR"/>
              </w:rPr>
              <w:t>i</w:t>
            </w:r>
            <w:r w:rsidRPr="00537A76">
              <w:rPr>
                <w:rFonts w:ascii="Arial" w:eastAsia="Arial" w:hAnsi="Arial" w:cs="Arial"/>
                <w:sz w:val="16"/>
                <w:szCs w:val="16"/>
                <w:lang w:val="pt-BR"/>
              </w:rPr>
              <w:t>a</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41" w:right="440"/>
              <w:jc w:val="center"/>
              <w:rPr>
                <w:rFonts w:ascii="Arial" w:eastAsia="Arial" w:hAnsi="Arial" w:cs="Arial"/>
                <w:sz w:val="16"/>
                <w:szCs w:val="16"/>
                <w:lang w:val="pt-BR"/>
              </w:rPr>
            </w:pPr>
            <w:r w:rsidRPr="00537A76">
              <w:rPr>
                <w:rFonts w:ascii="Arial" w:eastAsia="Arial" w:hAnsi="Arial" w:cs="Arial"/>
                <w:sz w:val="16"/>
                <w:szCs w:val="16"/>
                <w:lang w:val="pt-BR"/>
              </w:rPr>
              <w:t>11</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723" w:right="726"/>
              <w:jc w:val="center"/>
              <w:rPr>
                <w:rFonts w:ascii="Arial" w:eastAsia="Arial" w:hAnsi="Arial" w:cs="Arial"/>
                <w:sz w:val="16"/>
                <w:szCs w:val="16"/>
                <w:lang w:val="pt-BR"/>
              </w:rPr>
            </w:pPr>
            <w:r w:rsidRPr="00537A76">
              <w:rPr>
                <w:rFonts w:ascii="Arial" w:eastAsia="Arial" w:hAnsi="Arial" w:cs="Arial"/>
                <w:sz w:val="16"/>
                <w:szCs w:val="16"/>
                <w:lang w:val="pt-BR"/>
              </w:rPr>
              <w:t>-</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314"/>
              <w:rPr>
                <w:rFonts w:ascii="Arial" w:eastAsia="Arial" w:hAnsi="Arial" w:cs="Arial"/>
                <w:sz w:val="16"/>
                <w:szCs w:val="16"/>
                <w:lang w:val="pt-BR"/>
              </w:rPr>
            </w:pPr>
            <w:r w:rsidRPr="00537A76">
              <w:rPr>
                <w:rFonts w:ascii="Arial" w:eastAsia="Arial" w:hAnsi="Arial" w:cs="Arial"/>
                <w:sz w:val="16"/>
                <w:szCs w:val="16"/>
                <w:lang w:val="pt-BR"/>
              </w:rPr>
              <w:t>IS</w:t>
            </w:r>
            <w:r w:rsidRPr="00537A76">
              <w:rPr>
                <w:rFonts w:ascii="Arial" w:eastAsia="Arial" w:hAnsi="Arial" w:cs="Arial"/>
                <w:spacing w:val="-1"/>
                <w:sz w:val="16"/>
                <w:szCs w:val="16"/>
                <w:lang w:val="pt-BR"/>
              </w:rPr>
              <w:t>O</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E</w:t>
            </w:r>
            <w:r w:rsidRPr="00537A76">
              <w:rPr>
                <w:rFonts w:ascii="Arial" w:eastAsia="Arial" w:hAnsi="Arial" w:cs="Arial"/>
                <w:spacing w:val="1"/>
                <w:sz w:val="16"/>
                <w:szCs w:val="16"/>
                <w:lang w:val="pt-BR"/>
              </w:rPr>
              <w:t>R</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A</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São</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L</w:t>
            </w:r>
            <w:r w:rsidRPr="00537A76">
              <w:rPr>
                <w:rFonts w:ascii="Arial" w:eastAsia="Arial" w:hAnsi="Arial" w:cs="Arial"/>
                <w:spacing w:val="-2"/>
                <w:sz w:val="16"/>
                <w:szCs w:val="16"/>
                <w:lang w:val="pt-BR"/>
              </w:rPr>
              <w:t>o</w:t>
            </w:r>
            <w:r w:rsidRPr="00537A76">
              <w:rPr>
                <w:rFonts w:ascii="Arial" w:eastAsia="Arial" w:hAnsi="Arial" w:cs="Arial"/>
                <w:sz w:val="16"/>
                <w:szCs w:val="16"/>
                <w:lang w:val="pt-BR"/>
              </w:rPr>
              <w:t>ure</w:t>
            </w:r>
            <w:r w:rsidRPr="00537A76">
              <w:rPr>
                <w:rFonts w:ascii="Arial" w:eastAsia="Arial" w:hAnsi="Arial" w:cs="Arial"/>
                <w:spacing w:val="-2"/>
                <w:sz w:val="16"/>
                <w:szCs w:val="16"/>
                <w:lang w:val="pt-BR"/>
              </w:rPr>
              <w:t>n</w:t>
            </w:r>
            <w:r w:rsidRPr="00537A76">
              <w:rPr>
                <w:rFonts w:ascii="Arial" w:eastAsia="Arial" w:hAnsi="Arial" w:cs="Arial"/>
                <w:spacing w:val="1"/>
                <w:sz w:val="16"/>
                <w:szCs w:val="16"/>
                <w:lang w:val="pt-BR"/>
              </w:rPr>
              <w:t>c</w:t>
            </w:r>
            <w:r w:rsidRPr="00537A76">
              <w:rPr>
                <w:rFonts w:ascii="Arial" w:eastAsia="Arial" w:hAnsi="Arial" w:cs="Arial"/>
                <w:sz w:val="16"/>
                <w:szCs w:val="16"/>
                <w:lang w:val="pt-BR"/>
              </w:rPr>
              <w:t>i</w:t>
            </w:r>
            <w:r w:rsidRPr="00537A76">
              <w:rPr>
                <w:rFonts w:ascii="Arial" w:eastAsia="Arial" w:hAnsi="Arial" w:cs="Arial"/>
                <w:spacing w:val="-2"/>
                <w:sz w:val="16"/>
                <w:szCs w:val="16"/>
                <w:lang w:val="pt-BR"/>
              </w:rPr>
              <w:t>n</w:t>
            </w:r>
            <w:r w:rsidRPr="00537A76">
              <w:rPr>
                <w:rFonts w:ascii="Arial" w:eastAsia="Arial" w:hAnsi="Arial" w:cs="Arial"/>
                <w:sz w:val="16"/>
                <w:szCs w:val="16"/>
                <w:lang w:val="pt-BR"/>
              </w:rPr>
              <w:t>ho</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E</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A</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E</w:t>
            </w:r>
            <w:r w:rsidRPr="00537A76">
              <w:rPr>
                <w:rFonts w:ascii="Arial" w:eastAsia="Arial" w:hAnsi="Arial" w:cs="Arial"/>
                <w:spacing w:val="1"/>
                <w:sz w:val="16"/>
                <w:szCs w:val="16"/>
                <w:lang w:val="pt-BR"/>
              </w:rPr>
              <w:t>m</w:t>
            </w:r>
            <w:r w:rsidRPr="00537A76">
              <w:rPr>
                <w:rFonts w:ascii="Arial" w:eastAsia="Arial" w:hAnsi="Arial" w:cs="Arial"/>
                <w:spacing w:val="-2"/>
                <w:sz w:val="16"/>
                <w:szCs w:val="16"/>
                <w:lang w:val="pt-BR"/>
              </w:rPr>
              <w:t>b</w:t>
            </w:r>
            <w:r w:rsidRPr="00537A76">
              <w:rPr>
                <w:rFonts w:ascii="Arial" w:eastAsia="Arial" w:hAnsi="Arial" w:cs="Arial"/>
                <w:sz w:val="16"/>
                <w:szCs w:val="16"/>
                <w:lang w:val="pt-BR"/>
              </w:rPr>
              <w:t>u</w:t>
            </w:r>
            <w:r w:rsidRPr="00537A76">
              <w:rPr>
                <w:rFonts w:ascii="Arial" w:eastAsia="Arial" w:hAnsi="Arial" w:cs="Arial"/>
                <w:spacing w:val="-3"/>
                <w:sz w:val="16"/>
                <w:szCs w:val="16"/>
                <w:lang w:val="pt-BR"/>
              </w:rPr>
              <w:t>-</w:t>
            </w:r>
            <w:r w:rsidRPr="00537A76">
              <w:rPr>
                <w:rFonts w:ascii="Arial" w:eastAsia="Arial" w:hAnsi="Arial" w:cs="Arial"/>
                <w:spacing w:val="-1"/>
                <w:sz w:val="16"/>
                <w:szCs w:val="16"/>
                <w:lang w:val="pt-BR"/>
              </w:rPr>
              <w:t>G</w:t>
            </w:r>
            <w:r w:rsidRPr="00537A76">
              <w:rPr>
                <w:rFonts w:ascii="Arial" w:eastAsia="Arial" w:hAnsi="Arial" w:cs="Arial"/>
                <w:sz w:val="16"/>
                <w:szCs w:val="16"/>
                <w:lang w:val="pt-BR"/>
              </w:rPr>
              <w:t>ua</w:t>
            </w:r>
            <w:r w:rsidRPr="00537A76">
              <w:rPr>
                <w:rFonts w:ascii="Arial" w:eastAsia="Arial" w:hAnsi="Arial" w:cs="Arial"/>
                <w:spacing w:val="1"/>
                <w:sz w:val="16"/>
                <w:szCs w:val="16"/>
                <w:lang w:val="pt-BR"/>
              </w:rPr>
              <w:t>ç</w:t>
            </w:r>
            <w:r w:rsidRPr="00537A76">
              <w:rPr>
                <w:rFonts w:ascii="Arial" w:eastAsia="Arial" w:hAnsi="Arial" w:cs="Arial"/>
                <w:sz w:val="16"/>
                <w:szCs w:val="16"/>
                <w:lang w:val="pt-BR"/>
              </w:rPr>
              <w:t>u</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41" w:right="440"/>
              <w:jc w:val="center"/>
              <w:rPr>
                <w:rFonts w:ascii="Arial" w:eastAsia="Arial" w:hAnsi="Arial" w:cs="Arial"/>
                <w:sz w:val="16"/>
                <w:szCs w:val="16"/>
                <w:lang w:val="pt-BR"/>
              </w:rPr>
            </w:pPr>
            <w:r w:rsidRPr="00537A76">
              <w:rPr>
                <w:rFonts w:ascii="Arial" w:eastAsia="Arial" w:hAnsi="Arial" w:cs="Arial"/>
                <w:sz w:val="16"/>
                <w:szCs w:val="16"/>
                <w:lang w:val="pt-BR"/>
              </w:rPr>
              <w:t>12</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642" w:right="646"/>
              <w:jc w:val="center"/>
              <w:rPr>
                <w:rFonts w:ascii="Arial" w:eastAsia="Arial" w:hAnsi="Arial" w:cs="Arial"/>
                <w:sz w:val="16"/>
                <w:szCs w:val="16"/>
                <w:lang w:val="pt-BR"/>
              </w:rPr>
            </w:pPr>
            <w:r w:rsidRPr="00537A76">
              <w:rPr>
                <w:rFonts w:ascii="Arial" w:eastAsia="Arial" w:hAnsi="Arial" w:cs="Arial"/>
                <w:sz w:val="16"/>
                <w:szCs w:val="16"/>
                <w:lang w:val="pt-BR"/>
              </w:rPr>
              <w:t>1A</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510"/>
              <w:rPr>
                <w:rFonts w:ascii="Arial" w:eastAsia="Arial" w:hAnsi="Arial" w:cs="Arial"/>
                <w:sz w:val="16"/>
                <w:szCs w:val="16"/>
                <w:lang w:val="pt-BR"/>
              </w:rPr>
            </w:pPr>
            <w:r w:rsidRPr="00537A76">
              <w:rPr>
                <w:rFonts w:ascii="Arial" w:eastAsia="Arial" w:hAnsi="Arial" w:cs="Arial"/>
                <w:sz w:val="16"/>
                <w:szCs w:val="16"/>
                <w:lang w:val="pt-BR"/>
              </w:rPr>
              <w:t>P</w:t>
            </w:r>
            <w:r w:rsidRPr="00537A76">
              <w:rPr>
                <w:rFonts w:ascii="Arial" w:eastAsia="Arial" w:hAnsi="Arial" w:cs="Arial"/>
                <w:spacing w:val="1"/>
                <w:sz w:val="16"/>
                <w:szCs w:val="16"/>
                <w:lang w:val="pt-BR"/>
              </w:rPr>
              <w:t>D</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M</w:t>
            </w:r>
          </w:p>
        </w:tc>
      </w:tr>
      <w:tr w:rsidR="00B91683" w:rsidRPr="00537A76" w:rsidTr="009704CD">
        <w:trPr>
          <w:trHeight w:val="20"/>
        </w:trPr>
        <w:tc>
          <w:tcPr>
            <w:tcW w:w="1729" w:type="dxa"/>
            <w:vMerge/>
            <w:tcBorders>
              <w:left w:val="nil"/>
              <w:bottom w:val="single" w:sz="5" w:space="0" w:color="000000"/>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00000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E</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A</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E</w:t>
            </w:r>
            <w:r w:rsidRPr="00537A76">
              <w:rPr>
                <w:rFonts w:ascii="Arial" w:eastAsia="Arial" w:hAnsi="Arial" w:cs="Arial"/>
                <w:spacing w:val="1"/>
                <w:sz w:val="16"/>
                <w:szCs w:val="16"/>
                <w:lang w:val="pt-BR"/>
              </w:rPr>
              <w:t>m</w:t>
            </w:r>
            <w:r w:rsidRPr="00537A76">
              <w:rPr>
                <w:rFonts w:ascii="Arial" w:eastAsia="Arial" w:hAnsi="Arial" w:cs="Arial"/>
                <w:sz w:val="16"/>
                <w:szCs w:val="16"/>
                <w:lang w:val="pt-BR"/>
              </w:rPr>
              <w:t>b</w:t>
            </w:r>
            <w:r w:rsidRPr="00537A76">
              <w:rPr>
                <w:rFonts w:ascii="Arial" w:eastAsia="Arial" w:hAnsi="Arial" w:cs="Arial"/>
                <w:spacing w:val="1"/>
                <w:sz w:val="16"/>
                <w:szCs w:val="16"/>
                <w:lang w:val="pt-BR"/>
              </w:rPr>
              <w:t>u</w:t>
            </w:r>
            <w:r w:rsidRPr="00537A76">
              <w:rPr>
                <w:rFonts w:ascii="Arial" w:eastAsia="Arial" w:hAnsi="Arial" w:cs="Arial"/>
                <w:sz w:val="16"/>
                <w:szCs w:val="16"/>
                <w:lang w:val="pt-BR"/>
              </w:rPr>
              <w:t>-</w:t>
            </w:r>
            <w:r w:rsidRPr="00537A76">
              <w:rPr>
                <w:rFonts w:ascii="Arial" w:eastAsia="Arial" w:hAnsi="Arial" w:cs="Arial"/>
                <w:spacing w:val="-1"/>
                <w:sz w:val="16"/>
                <w:szCs w:val="16"/>
                <w:lang w:val="pt-BR"/>
              </w:rPr>
              <w:t>G</w:t>
            </w:r>
            <w:r w:rsidRPr="00537A76">
              <w:rPr>
                <w:rFonts w:ascii="Arial" w:eastAsia="Arial" w:hAnsi="Arial" w:cs="Arial"/>
                <w:sz w:val="16"/>
                <w:szCs w:val="16"/>
                <w:lang w:val="pt-BR"/>
              </w:rPr>
              <w:t>ua</w:t>
            </w:r>
            <w:r w:rsidRPr="00537A76">
              <w:rPr>
                <w:rFonts w:ascii="Arial" w:eastAsia="Arial" w:hAnsi="Arial" w:cs="Arial"/>
                <w:spacing w:val="1"/>
                <w:sz w:val="16"/>
                <w:szCs w:val="16"/>
                <w:lang w:val="pt-BR"/>
              </w:rPr>
              <w:t>çu</w:t>
            </w:r>
            <w:r w:rsidRPr="00537A76">
              <w:rPr>
                <w:rFonts w:ascii="Arial" w:eastAsia="Arial" w:hAnsi="Arial" w:cs="Arial"/>
                <w:sz w:val="16"/>
                <w:szCs w:val="16"/>
                <w:lang w:val="pt-BR"/>
              </w:rPr>
              <w:t>-</w:t>
            </w:r>
            <w:r w:rsidRPr="00537A76">
              <w:rPr>
                <w:rFonts w:ascii="Arial" w:eastAsia="Arial" w:hAnsi="Arial" w:cs="Arial"/>
                <w:spacing w:val="-4"/>
                <w:sz w:val="16"/>
                <w:szCs w:val="16"/>
                <w:lang w:val="pt-BR"/>
              </w:rPr>
              <w:t xml:space="preserve"> </w:t>
            </w:r>
            <w:r w:rsidRPr="00537A76">
              <w:rPr>
                <w:rFonts w:ascii="Arial" w:eastAsia="Arial" w:hAnsi="Arial" w:cs="Arial"/>
                <w:sz w:val="16"/>
                <w:szCs w:val="16"/>
                <w:lang w:val="pt-BR"/>
              </w:rPr>
              <w:t>Alto</w:t>
            </w:r>
            <w:r w:rsidRPr="00537A76">
              <w:rPr>
                <w:rFonts w:ascii="Arial" w:eastAsia="Arial" w:hAnsi="Arial" w:cs="Arial"/>
                <w:spacing w:val="-2"/>
                <w:sz w:val="16"/>
                <w:szCs w:val="16"/>
                <w:lang w:val="pt-BR"/>
              </w:rPr>
              <w:t xml:space="preserve"> </w:t>
            </w:r>
            <w:r w:rsidRPr="00537A76">
              <w:rPr>
                <w:rFonts w:ascii="Arial" w:eastAsia="Arial" w:hAnsi="Arial" w:cs="Arial"/>
                <w:spacing w:val="-3"/>
                <w:sz w:val="16"/>
                <w:szCs w:val="16"/>
                <w:lang w:val="pt-BR"/>
              </w:rPr>
              <w:t>S</w:t>
            </w:r>
            <w:r w:rsidRPr="00537A76">
              <w:rPr>
                <w:rFonts w:ascii="Arial" w:eastAsia="Arial" w:hAnsi="Arial" w:cs="Arial"/>
                <w:sz w:val="16"/>
                <w:szCs w:val="16"/>
                <w:lang w:val="pt-BR"/>
              </w:rPr>
              <w:t>or</w:t>
            </w:r>
            <w:r w:rsidRPr="00537A76">
              <w:rPr>
                <w:rFonts w:ascii="Arial" w:eastAsia="Arial" w:hAnsi="Arial" w:cs="Arial"/>
                <w:spacing w:val="-2"/>
                <w:sz w:val="16"/>
                <w:szCs w:val="16"/>
                <w:lang w:val="pt-BR"/>
              </w:rPr>
              <w:t>oc</w:t>
            </w:r>
            <w:r w:rsidRPr="00537A76">
              <w:rPr>
                <w:rFonts w:ascii="Arial" w:eastAsia="Arial" w:hAnsi="Arial" w:cs="Arial"/>
                <w:sz w:val="16"/>
                <w:szCs w:val="16"/>
                <w:lang w:val="pt-BR"/>
              </w:rPr>
              <w:t>aba</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w:t>
            </w:r>
          </w:p>
        </w:tc>
        <w:tc>
          <w:tcPr>
            <w:tcW w:w="1133" w:type="dxa"/>
            <w:tcBorders>
              <w:top w:val="single" w:sz="5" w:space="0" w:color="808080"/>
              <w:left w:val="single" w:sz="5" w:space="0" w:color="808080"/>
              <w:bottom w:val="single" w:sz="5" w:space="0" w:color="000000"/>
              <w:right w:val="single" w:sz="5" w:space="0" w:color="808080"/>
            </w:tcBorders>
            <w:vAlign w:val="center"/>
          </w:tcPr>
          <w:p w:rsidR="00B91683" w:rsidRPr="00537A76" w:rsidRDefault="00B91683" w:rsidP="00FF1EFE">
            <w:pPr>
              <w:pStyle w:val="TableParagraph"/>
              <w:ind w:left="381" w:right="380"/>
              <w:jc w:val="center"/>
              <w:rPr>
                <w:rFonts w:ascii="Arial" w:eastAsia="Arial" w:hAnsi="Arial" w:cs="Arial"/>
                <w:sz w:val="16"/>
                <w:szCs w:val="16"/>
                <w:lang w:val="pt-BR"/>
              </w:rPr>
            </w:pPr>
            <w:r w:rsidRPr="00537A76">
              <w:rPr>
                <w:rFonts w:ascii="Arial" w:eastAsia="Arial" w:hAnsi="Arial" w:cs="Arial"/>
                <w:sz w:val="16"/>
                <w:szCs w:val="16"/>
                <w:lang w:val="pt-BR"/>
              </w:rPr>
              <w:t>12A</w:t>
            </w:r>
          </w:p>
        </w:tc>
        <w:tc>
          <w:tcPr>
            <w:tcW w:w="1560" w:type="dxa"/>
            <w:tcBorders>
              <w:top w:val="single" w:sz="5" w:space="0" w:color="808080"/>
              <w:left w:val="single" w:sz="5" w:space="0" w:color="808080"/>
              <w:bottom w:val="single" w:sz="5" w:space="0" w:color="000000"/>
              <w:right w:val="single" w:sz="5" w:space="0" w:color="808080"/>
            </w:tcBorders>
            <w:vAlign w:val="center"/>
          </w:tcPr>
          <w:p w:rsidR="00B91683" w:rsidRPr="00537A76" w:rsidRDefault="00B91683" w:rsidP="00FF1EFE">
            <w:pPr>
              <w:pStyle w:val="TableParagraph"/>
              <w:ind w:left="642" w:right="646"/>
              <w:jc w:val="center"/>
              <w:rPr>
                <w:rFonts w:ascii="Arial" w:eastAsia="Arial" w:hAnsi="Arial" w:cs="Arial"/>
                <w:sz w:val="16"/>
                <w:szCs w:val="16"/>
                <w:lang w:val="pt-BR"/>
              </w:rPr>
            </w:pPr>
            <w:r w:rsidRPr="00537A76">
              <w:rPr>
                <w:rFonts w:ascii="Arial" w:eastAsia="Arial" w:hAnsi="Arial" w:cs="Arial"/>
                <w:sz w:val="16"/>
                <w:szCs w:val="16"/>
                <w:lang w:val="pt-BR"/>
              </w:rPr>
              <w:t>1A</w:t>
            </w:r>
          </w:p>
        </w:tc>
        <w:tc>
          <w:tcPr>
            <w:tcW w:w="1583" w:type="dxa"/>
            <w:tcBorders>
              <w:top w:val="single" w:sz="5" w:space="0" w:color="808080"/>
              <w:left w:val="single" w:sz="5" w:space="0" w:color="808080"/>
              <w:bottom w:val="single" w:sz="5" w:space="0" w:color="000000"/>
              <w:right w:val="nil"/>
            </w:tcBorders>
            <w:vAlign w:val="center"/>
          </w:tcPr>
          <w:p w:rsidR="00B91683" w:rsidRPr="00537A76" w:rsidRDefault="00B91683" w:rsidP="00FF1EFE">
            <w:pPr>
              <w:pStyle w:val="TableParagraph"/>
              <w:ind w:left="510"/>
              <w:rPr>
                <w:rFonts w:ascii="Arial" w:eastAsia="Arial" w:hAnsi="Arial" w:cs="Arial"/>
                <w:sz w:val="16"/>
                <w:szCs w:val="16"/>
                <w:lang w:val="pt-BR"/>
              </w:rPr>
            </w:pPr>
            <w:r w:rsidRPr="00537A76">
              <w:rPr>
                <w:rFonts w:ascii="Arial" w:eastAsia="Arial" w:hAnsi="Arial" w:cs="Arial"/>
                <w:sz w:val="16"/>
                <w:szCs w:val="16"/>
                <w:lang w:val="pt-BR"/>
              </w:rPr>
              <w:t>P</w:t>
            </w:r>
            <w:r w:rsidRPr="00537A76">
              <w:rPr>
                <w:rFonts w:ascii="Arial" w:eastAsia="Arial" w:hAnsi="Arial" w:cs="Arial"/>
                <w:spacing w:val="1"/>
                <w:sz w:val="16"/>
                <w:szCs w:val="16"/>
                <w:lang w:val="pt-BR"/>
              </w:rPr>
              <w:t>D</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M</w:t>
            </w:r>
          </w:p>
        </w:tc>
      </w:tr>
      <w:tr w:rsidR="00B91683" w:rsidRPr="00537A76" w:rsidTr="009704CD">
        <w:trPr>
          <w:trHeight w:val="20"/>
        </w:trPr>
        <w:tc>
          <w:tcPr>
            <w:tcW w:w="1729" w:type="dxa"/>
            <w:vMerge w:val="restart"/>
            <w:tcBorders>
              <w:top w:val="single" w:sz="5" w:space="0" w:color="000000"/>
              <w:left w:val="nil"/>
              <w:right w:val="single" w:sz="5" w:space="0" w:color="000000"/>
            </w:tcBorders>
            <w:vAlign w:val="center"/>
          </w:tcPr>
          <w:p w:rsidR="00B91683" w:rsidRPr="00537A76" w:rsidRDefault="00B91683" w:rsidP="00FF1EFE">
            <w:pPr>
              <w:pStyle w:val="TableParagraph"/>
              <w:ind w:left="145" w:right="137" w:hanging="3"/>
              <w:jc w:val="center"/>
              <w:rPr>
                <w:rFonts w:ascii="Arial" w:eastAsia="Arial" w:hAnsi="Arial" w:cs="Arial"/>
                <w:sz w:val="16"/>
                <w:szCs w:val="16"/>
                <w:lang w:val="pt-BR"/>
              </w:rPr>
            </w:pPr>
            <w:r w:rsidRPr="00537A76">
              <w:rPr>
                <w:rFonts w:ascii="Arial" w:eastAsia="Arial" w:hAnsi="Arial" w:cs="Arial"/>
                <w:sz w:val="16"/>
                <w:szCs w:val="16"/>
                <w:lang w:val="pt-BR"/>
              </w:rPr>
              <w:t>Ba</w:t>
            </w:r>
            <w:r w:rsidRPr="00537A76">
              <w:rPr>
                <w:rFonts w:ascii="Arial" w:eastAsia="Arial" w:hAnsi="Arial" w:cs="Arial"/>
                <w:spacing w:val="1"/>
                <w:sz w:val="16"/>
                <w:szCs w:val="16"/>
                <w:lang w:val="pt-BR"/>
              </w:rPr>
              <w:t>c</w:t>
            </w:r>
            <w:r w:rsidRPr="00537A76">
              <w:rPr>
                <w:rFonts w:ascii="Arial" w:eastAsia="Arial" w:hAnsi="Arial" w:cs="Arial"/>
                <w:sz w:val="16"/>
                <w:szCs w:val="16"/>
                <w:lang w:val="pt-BR"/>
              </w:rPr>
              <w:t>i</w:t>
            </w:r>
            <w:r w:rsidRPr="00537A76">
              <w:rPr>
                <w:rFonts w:ascii="Arial" w:eastAsia="Arial" w:hAnsi="Arial" w:cs="Arial"/>
                <w:spacing w:val="-2"/>
                <w:sz w:val="16"/>
                <w:szCs w:val="16"/>
                <w:lang w:val="pt-BR"/>
              </w:rPr>
              <w:t>a</w:t>
            </w:r>
            <w:r w:rsidRPr="00537A76">
              <w:rPr>
                <w:rFonts w:ascii="Arial" w:eastAsia="Arial" w:hAnsi="Arial" w:cs="Arial"/>
                <w:sz w:val="16"/>
                <w:szCs w:val="16"/>
                <w:lang w:val="pt-BR"/>
              </w:rPr>
              <w:t>s Hi</w:t>
            </w:r>
            <w:r w:rsidRPr="00537A76">
              <w:rPr>
                <w:rFonts w:ascii="Arial" w:eastAsia="Arial" w:hAnsi="Arial" w:cs="Arial"/>
                <w:spacing w:val="1"/>
                <w:sz w:val="16"/>
                <w:szCs w:val="16"/>
                <w:lang w:val="pt-BR"/>
              </w:rPr>
              <w:t>d</w:t>
            </w:r>
            <w:r w:rsidRPr="00537A76">
              <w:rPr>
                <w:rFonts w:ascii="Arial" w:eastAsia="Arial" w:hAnsi="Arial" w:cs="Arial"/>
                <w:sz w:val="16"/>
                <w:szCs w:val="16"/>
                <w:lang w:val="pt-BR"/>
              </w:rPr>
              <w:t>rogr</w:t>
            </w:r>
            <w:r w:rsidRPr="00537A76">
              <w:rPr>
                <w:rFonts w:ascii="Arial" w:eastAsia="Arial" w:hAnsi="Arial" w:cs="Arial"/>
                <w:spacing w:val="-2"/>
                <w:sz w:val="16"/>
                <w:szCs w:val="16"/>
                <w:lang w:val="pt-BR"/>
              </w:rPr>
              <w:t>á</w:t>
            </w:r>
            <w:r w:rsidRPr="00537A76">
              <w:rPr>
                <w:rFonts w:ascii="Arial" w:eastAsia="Arial" w:hAnsi="Arial" w:cs="Arial"/>
                <w:sz w:val="16"/>
                <w:szCs w:val="16"/>
                <w:lang w:val="pt-BR"/>
              </w:rPr>
              <w:t>f</w:t>
            </w:r>
            <w:r w:rsidRPr="00537A76">
              <w:rPr>
                <w:rFonts w:ascii="Arial" w:eastAsia="Arial" w:hAnsi="Arial" w:cs="Arial"/>
                <w:spacing w:val="1"/>
                <w:sz w:val="16"/>
                <w:szCs w:val="16"/>
                <w:lang w:val="pt-BR"/>
              </w:rPr>
              <w:t>i</w:t>
            </w:r>
            <w:r w:rsidRPr="00537A76">
              <w:rPr>
                <w:rFonts w:ascii="Arial" w:eastAsia="Arial" w:hAnsi="Arial" w:cs="Arial"/>
                <w:spacing w:val="-2"/>
                <w:sz w:val="16"/>
                <w:szCs w:val="16"/>
                <w:lang w:val="pt-BR"/>
              </w:rPr>
              <w:t>c</w:t>
            </w:r>
            <w:r w:rsidRPr="00537A76">
              <w:rPr>
                <w:rFonts w:ascii="Arial" w:eastAsia="Arial" w:hAnsi="Arial" w:cs="Arial"/>
                <w:sz w:val="16"/>
                <w:szCs w:val="16"/>
                <w:lang w:val="pt-BR"/>
              </w:rPr>
              <w:t>as</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dos rios</w:t>
            </w:r>
            <w:r w:rsidRPr="00537A76">
              <w:rPr>
                <w:rFonts w:ascii="Arial" w:eastAsia="Arial" w:hAnsi="Arial" w:cs="Arial"/>
                <w:spacing w:val="-1"/>
                <w:sz w:val="16"/>
                <w:szCs w:val="16"/>
                <w:lang w:val="pt-BR"/>
              </w:rPr>
              <w:t xml:space="preserve"> </w:t>
            </w:r>
            <w:r w:rsidRPr="00537A76">
              <w:rPr>
                <w:rFonts w:ascii="Arial" w:eastAsia="Arial" w:hAnsi="Arial" w:cs="Arial"/>
                <w:spacing w:val="-3"/>
                <w:sz w:val="16"/>
                <w:szCs w:val="16"/>
                <w:lang w:val="pt-BR"/>
              </w:rPr>
              <w:t>P</w:t>
            </w:r>
            <w:r w:rsidRPr="00537A76">
              <w:rPr>
                <w:rFonts w:ascii="Arial" w:eastAsia="Arial" w:hAnsi="Arial" w:cs="Arial"/>
                <w:sz w:val="16"/>
                <w:szCs w:val="16"/>
                <w:lang w:val="pt-BR"/>
              </w:rPr>
              <w:t>ira</w:t>
            </w:r>
            <w:r w:rsidRPr="00537A76">
              <w:rPr>
                <w:rFonts w:ascii="Arial" w:eastAsia="Arial" w:hAnsi="Arial" w:cs="Arial"/>
                <w:spacing w:val="-2"/>
                <w:sz w:val="16"/>
                <w:szCs w:val="16"/>
                <w:lang w:val="pt-BR"/>
              </w:rPr>
              <w:t>c</w:t>
            </w:r>
            <w:r w:rsidRPr="00537A76">
              <w:rPr>
                <w:rFonts w:ascii="Arial" w:eastAsia="Arial" w:hAnsi="Arial" w:cs="Arial"/>
                <w:sz w:val="16"/>
                <w:szCs w:val="16"/>
                <w:lang w:val="pt-BR"/>
              </w:rPr>
              <w:t>i</w:t>
            </w:r>
            <w:r w:rsidRPr="00537A76">
              <w:rPr>
                <w:rFonts w:ascii="Arial" w:eastAsia="Arial" w:hAnsi="Arial" w:cs="Arial"/>
                <w:spacing w:val="-2"/>
                <w:sz w:val="16"/>
                <w:szCs w:val="16"/>
                <w:lang w:val="pt-BR"/>
              </w:rPr>
              <w:t>c</w:t>
            </w:r>
            <w:r w:rsidRPr="00537A76">
              <w:rPr>
                <w:rFonts w:ascii="Arial" w:eastAsia="Arial" w:hAnsi="Arial" w:cs="Arial"/>
                <w:sz w:val="16"/>
                <w:szCs w:val="16"/>
                <w:lang w:val="pt-BR"/>
              </w:rPr>
              <w:t>aba,</w:t>
            </w:r>
            <w:r w:rsidRPr="00537A76">
              <w:rPr>
                <w:rFonts w:ascii="Arial" w:eastAsia="Arial" w:hAnsi="Arial" w:cs="Arial"/>
                <w:w w:val="99"/>
                <w:sz w:val="16"/>
                <w:szCs w:val="16"/>
                <w:lang w:val="pt-BR"/>
              </w:rPr>
              <w:t xml:space="preserve"> </w:t>
            </w:r>
            <w:r w:rsidRPr="00537A76">
              <w:rPr>
                <w:rFonts w:ascii="Arial" w:eastAsia="Arial" w:hAnsi="Arial" w:cs="Arial"/>
                <w:sz w:val="16"/>
                <w:szCs w:val="16"/>
                <w:lang w:val="pt-BR"/>
              </w:rPr>
              <w:t>Capi</w:t>
            </w:r>
            <w:r w:rsidRPr="00537A76">
              <w:rPr>
                <w:rFonts w:ascii="Arial" w:eastAsia="Arial" w:hAnsi="Arial" w:cs="Arial"/>
                <w:spacing w:val="-2"/>
                <w:sz w:val="16"/>
                <w:szCs w:val="16"/>
                <w:lang w:val="pt-BR"/>
              </w:rPr>
              <w:t>v</w:t>
            </w:r>
            <w:r w:rsidRPr="00537A76">
              <w:rPr>
                <w:rFonts w:ascii="Arial" w:eastAsia="Arial" w:hAnsi="Arial" w:cs="Arial"/>
                <w:sz w:val="16"/>
                <w:szCs w:val="16"/>
                <w:lang w:val="pt-BR"/>
              </w:rPr>
              <w:t>ari</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e</w:t>
            </w:r>
            <w:r w:rsidRPr="00537A76">
              <w:rPr>
                <w:rFonts w:ascii="Arial" w:eastAsia="Arial" w:hAnsi="Arial" w:cs="Arial"/>
                <w:spacing w:val="-2"/>
                <w:sz w:val="16"/>
                <w:szCs w:val="16"/>
                <w:lang w:val="pt-BR"/>
              </w:rPr>
              <w:t xml:space="preserve"> </w:t>
            </w:r>
            <w:r w:rsidRPr="00537A76">
              <w:rPr>
                <w:rFonts w:ascii="Arial" w:eastAsia="Arial" w:hAnsi="Arial" w:cs="Arial"/>
                <w:spacing w:val="1"/>
                <w:sz w:val="16"/>
                <w:szCs w:val="16"/>
                <w:lang w:val="pt-BR"/>
              </w:rPr>
              <w:t>J</w:t>
            </w:r>
            <w:r w:rsidRPr="00537A76">
              <w:rPr>
                <w:rFonts w:ascii="Arial" w:eastAsia="Arial" w:hAnsi="Arial" w:cs="Arial"/>
                <w:spacing w:val="-2"/>
                <w:sz w:val="16"/>
                <w:szCs w:val="16"/>
                <w:lang w:val="pt-BR"/>
              </w:rPr>
              <w:t>u</w:t>
            </w:r>
            <w:r w:rsidRPr="00537A76">
              <w:rPr>
                <w:rFonts w:ascii="Arial" w:eastAsia="Arial" w:hAnsi="Arial" w:cs="Arial"/>
                <w:sz w:val="16"/>
                <w:szCs w:val="16"/>
                <w:lang w:val="pt-BR"/>
              </w:rPr>
              <w:t>ndi</w:t>
            </w:r>
            <w:r w:rsidRPr="00537A76">
              <w:rPr>
                <w:rFonts w:ascii="Arial" w:eastAsia="Arial" w:hAnsi="Arial" w:cs="Arial"/>
                <w:spacing w:val="-2"/>
                <w:sz w:val="16"/>
                <w:szCs w:val="16"/>
                <w:lang w:val="pt-BR"/>
              </w:rPr>
              <w:t>a</w:t>
            </w:r>
            <w:r w:rsidRPr="00537A76">
              <w:rPr>
                <w:rFonts w:ascii="Arial" w:eastAsia="Arial" w:hAnsi="Arial" w:cs="Arial"/>
                <w:sz w:val="16"/>
                <w:szCs w:val="16"/>
                <w:lang w:val="pt-BR"/>
              </w:rPr>
              <w:t>í</w:t>
            </w:r>
          </w:p>
        </w:tc>
        <w:tc>
          <w:tcPr>
            <w:tcW w:w="3404" w:type="dxa"/>
            <w:tcBorders>
              <w:top w:val="single" w:sz="5" w:space="0" w:color="000000"/>
              <w:left w:val="single" w:sz="5" w:space="0" w:color="000000"/>
              <w:bottom w:val="single" w:sz="5" w:space="0" w:color="808080"/>
              <w:right w:val="single" w:sz="5" w:space="0" w:color="808080"/>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Barrag</w:t>
            </w:r>
            <w:r w:rsidRPr="00537A76">
              <w:rPr>
                <w:rFonts w:ascii="Arial" w:eastAsia="Arial" w:hAnsi="Arial" w:cs="Arial"/>
                <w:spacing w:val="-2"/>
                <w:sz w:val="16"/>
                <w:szCs w:val="16"/>
                <w:lang w:val="pt-BR"/>
              </w:rPr>
              <w:t>e</w:t>
            </w:r>
            <w:r w:rsidRPr="00537A76">
              <w:rPr>
                <w:rFonts w:ascii="Arial" w:eastAsia="Arial" w:hAnsi="Arial" w:cs="Arial"/>
                <w:sz w:val="16"/>
                <w:szCs w:val="16"/>
                <w:lang w:val="pt-BR"/>
              </w:rPr>
              <w:t>m Pir</w:t>
            </w:r>
            <w:r w:rsidRPr="00537A76">
              <w:rPr>
                <w:rFonts w:ascii="Arial" w:eastAsia="Arial" w:hAnsi="Arial" w:cs="Arial"/>
                <w:spacing w:val="-2"/>
                <w:sz w:val="16"/>
                <w:szCs w:val="16"/>
                <w:lang w:val="pt-BR"/>
              </w:rPr>
              <w:t>a</w:t>
            </w:r>
            <w:r w:rsidRPr="00537A76">
              <w:rPr>
                <w:rFonts w:ascii="Arial" w:eastAsia="Arial" w:hAnsi="Arial" w:cs="Arial"/>
                <w:sz w:val="16"/>
                <w:szCs w:val="16"/>
                <w:lang w:val="pt-BR"/>
              </w:rPr>
              <w:t>í</w:t>
            </w:r>
          </w:p>
        </w:tc>
        <w:tc>
          <w:tcPr>
            <w:tcW w:w="1133" w:type="dxa"/>
            <w:tcBorders>
              <w:top w:val="single" w:sz="5" w:space="0" w:color="000000"/>
              <w:left w:val="single" w:sz="5" w:space="0" w:color="808080"/>
              <w:bottom w:val="single" w:sz="5" w:space="0" w:color="808080"/>
              <w:right w:val="single" w:sz="5" w:space="0" w:color="808080"/>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left="441" w:right="440"/>
              <w:jc w:val="center"/>
              <w:rPr>
                <w:rFonts w:ascii="Arial" w:eastAsia="Arial" w:hAnsi="Arial" w:cs="Arial"/>
                <w:sz w:val="16"/>
                <w:szCs w:val="16"/>
                <w:lang w:val="pt-BR"/>
              </w:rPr>
            </w:pPr>
            <w:r w:rsidRPr="00537A76">
              <w:rPr>
                <w:rFonts w:ascii="Arial" w:eastAsia="Arial" w:hAnsi="Arial" w:cs="Arial"/>
                <w:sz w:val="16"/>
                <w:szCs w:val="16"/>
                <w:lang w:val="pt-BR"/>
              </w:rPr>
              <w:t>13</w:t>
            </w:r>
          </w:p>
        </w:tc>
        <w:tc>
          <w:tcPr>
            <w:tcW w:w="1560" w:type="dxa"/>
            <w:tcBorders>
              <w:top w:val="single" w:sz="5" w:space="0" w:color="000000"/>
              <w:left w:val="single" w:sz="5" w:space="0" w:color="808080"/>
              <w:bottom w:val="single" w:sz="5" w:space="0" w:color="808080"/>
              <w:right w:val="single" w:sz="5" w:space="0" w:color="808080"/>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left="111"/>
              <w:rPr>
                <w:rFonts w:ascii="Arial" w:eastAsia="Arial" w:hAnsi="Arial" w:cs="Arial"/>
                <w:sz w:val="16"/>
                <w:szCs w:val="16"/>
                <w:lang w:val="pt-BR"/>
              </w:rPr>
            </w:pPr>
            <w:r w:rsidRPr="00537A76">
              <w:rPr>
                <w:rFonts w:ascii="Arial" w:eastAsia="Arial" w:hAnsi="Arial" w:cs="Arial"/>
                <w:sz w:val="16"/>
                <w:szCs w:val="16"/>
                <w:lang w:val="pt-BR"/>
              </w:rPr>
              <w:t>1,</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1A,</w:t>
            </w:r>
            <w:r w:rsidRPr="00537A76">
              <w:rPr>
                <w:rFonts w:ascii="Arial" w:eastAsia="Arial" w:hAnsi="Arial" w:cs="Arial"/>
                <w:spacing w:val="-1"/>
                <w:sz w:val="16"/>
                <w:szCs w:val="16"/>
                <w:lang w:val="pt-BR"/>
              </w:rPr>
              <w:t xml:space="preserve"> </w:t>
            </w:r>
            <w:r w:rsidRPr="00537A76">
              <w:rPr>
                <w:rFonts w:ascii="Arial" w:eastAsia="Arial" w:hAnsi="Arial" w:cs="Arial"/>
                <w:spacing w:val="-2"/>
                <w:sz w:val="16"/>
                <w:szCs w:val="16"/>
                <w:lang w:val="pt-BR"/>
              </w:rPr>
              <w:t>2</w:t>
            </w:r>
            <w:r w:rsidRPr="00537A76">
              <w:rPr>
                <w:rFonts w:ascii="Arial" w:eastAsia="Arial" w:hAnsi="Arial" w:cs="Arial"/>
                <w:sz w:val="16"/>
                <w:szCs w:val="16"/>
                <w:lang w:val="pt-BR"/>
              </w:rPr>
              <w:t>, 3,</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6</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e</w:t>
            </w:r>
            <w:r w:rsidRPr="00537A76">
              <w:rPr>
                <w:rFonts w:ascii="Arial" w:eastAsia="Arial" w:hAnsi="Arial" w:cs="Arial"/>
                <w:spacing w:val="-3"/>
                <w:sz w:val="16"/>
                <w:szCs w:val="16"/>
                <w:lang w:val="pt-BR"/>
              </w:rPr>
              <w:t xml:space="preserve"> </w:t>
            </w:r>
            <w:r w:rsidRPr="00537A76">
              <w:rPr>
                <w:rFonts w:ascii="Arial" w:eastAsia="Arial" w:hAnsi="Arial" w:cs="Arial"/>
                <w:sz w:val="16"/>
                <w:szCs w:val="16"/>
                <w:lang w:val="pt-BR"/>
              </w:rPr>
              <w:t>8</w:t>
            </w:r>
          </w:p>
        </w:tc>
        <w:tc>
          <w:tcPr>
            <w:tcW w:w="1583" w:type="dxa"/>
            <w:tcBorders>
              <w:top w:val="single" w:sz="5" w:space="0" w:color="000000"/>
              <w:left w:val="single" w:sz="5" w:space="0" w:color="808080"/>
              <w:bottom w:val="single" w:sz="5" w:space="0" w:color="808080"/>
              <w:right w:val="nil"/>
            </w:tcBorders>
            <w:vAlign w:val="center"/>
          </w:tcPr>
          <w:p w:rsidR="00B91683" w:rsidRPr="00537A76" w:rsidRDefault="00B91683" w:rsidP="00FF1EFE">
            <w:pPr>
              <w:pStyle w:val="TableParagraph"/>
              <w:spacing w:line="208" w:lineRule="exact"/>
              <w:ind w:left="285" w:right="294" w:firstLine="216"/>
              <w:rPr>
                <w:rFonts w:ascii="Arial" w:eastAsia="Arial" w:hAnsi="Arial" w:cs="Arial"/>
                <w:sz w:val="16"/>
                <w:szCs w:val="16"/>
                <w:lang w:val="pt-BR"/>
              </w:rPr>
            </w:pPr>
            <w:r w:rsidRPr="00537A76">
              <w:rPr>
                <w:rFonts w:ascii="Arial" w:eastAsia="Arial" w:hAnsi="Arial" w:cs="Arial"/>
                <w:sz w:val="16"/>
                <w:szCs w:val="16"/>
                <w:lang w:val="pt-BR"/>
              </w:rPr>
              <w:t>C</w:t>
            </w:r>
            <w:r w:rsidRPr="00537A76">
              <w:rPr>
                <w:rFonts w:ascii="Arial" w:eastAsia="Arial" w:hAnsi="Arial" w:cs="Arial"/>
                <w:spacing w:val="-2"/>
                <w:sz w:val="16"/>
                <w:szCs w:val="16"/>
                <w:lang w:val="pt-BR"/>
              </w:rPr>
              <w:t>O</w:t>
            </w:r>
            <w:r w:rsidRPr="00537A76">
              <w:rPr>
                <w:rFonts w:ascii="Arial" w:eastAsia="Arial" w:hAnsi="Arial" w:cs="Arial"/>
                <w:sz w:val="16"/>
                <w:szCs w:val="16"/>
                <w:lang w:val="pt-BR"/>
              </w:rPr>
              <w:t>NS.</w:t>
            </w:r>
            <w:r w:rsidRPr="00537A76">
              <w:rPr>
                <w:rFonts w:ascii="Arial" w:eastAsia="Arial" w:hAnsi="Arial" w:cs="Arial"/>
                <w:w w:val="99"/>
                <w:sz w:val="16"/>
                <w:szCs w:val="16"/>
                <w:lang w:val="pt-BR"/>
              </w:rPr>
              <w:t xml:space="preserve"> </w:t>
            </w:r>
            <w:r w:rsidRPr="00537A76">
              <w:rPr>
                <w:rFonts w:ascii="Arial" w:eastAsia="Arial" w:hAnsi="Arial" w:cs="Arial"/>
                <w:sz w:val="16"/>
                <w:szCs w:val="16"/>
                <w:lang w:val="pt-BR"/>
              </w:rPr>
              <w:t>IN</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E</w:t>
            </w:r>
            <w:r w:rsidRPr="00537A76">
              <w:rPr>
                <w:rFonts w:ascii="Arial" w:eastAsia="Arial" w:hAnsi="Arial" w:cs="Arial"/>
                <w:spacing w:val="1"/>
                <w:sz w:val="16"/>
                <w:szCs w:val="16"/>
                <w:lang w:val="pt-BR"/>
              </w:rPr>
              <w:t>R</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U</w:t>
            </w:r>
            <w:r w:rsidRPr="00537A76">
              <w:rPr>
                <w:rFonts w:ascii="Arial" w:eastAsia="Arial" w:hAnsi="Arial" w:cs="Arial"/>
                <w:spacing w:val="-1"/>
                <w:sz w:val="16"/>
                <w:szCs w:val="16"/>
                <w:lang w:val="pt-BR"/>
              </w:rPr>
              <w:t>N</w:t>
            </w:r>
            <w:r w:rsidRPr="00537A76">
              <w:rPr>
                <w:rFonts w:ascii="Arial" w:eastAsia="Arial" w:hAnsi="Arial" w:cs="Arial"/>
                <w:sz w:val="16"/>
                <w:szCs w:val="16"/>
                <w:lang w:val="pt-BR"/>
              </w:rPr>
              <w:t>.</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Barrag</w:t>
            </w:r>
            <w:r w:rsidRPr="00537A76">
              <w:rPr>
                <w:rFonts w:ascii="Arial" w:eastAsia="Arial" w:hAnsi="Arial" w:cs="Arial"/>
                <w:spacing w:val="-2"/>
                <w:sz w:val="16"/>
                <w:szCs w:val="16"/>
                <w:lang w:val="pt-BR"/>
              </w:rPr>
              <w:t>e</w:t>
            </w:r>
            <w:r w:rsidRPr="00537A76">
              <w:rPr>
                <w:rFonts w:ascii="Arial" w:eastAsia="Arial" w:hAnsi="Arial" w:cs="Arial"/>
                <w:sz w:val="16"/>
                <w:szCs w:val="16"/>
                <w:lang w:val="pt-BR"/>
              </w:rPr>
              <w:t xml:space="preserve">m </w:t>
            </w:r>
            <w:r w:rsidRPr="00537A76">
              <w:rPr>
                <w:rFonts w:ascii="Arial" w:eastAsia="Arial" w:hAnsi="Arial" w:cs="Arial"/>
                <w:spacing w:val="-1"/>
                <w:sz w:val="16"/>
                <w:szCs w:val="16"/>
                <w:lang w:val="pt-BR"/>
              </w:rPr>
              <w:t>J</w:t>
            </w:r>
            <w:r w:rsidRPr="00537A76">
              <w:rPr>
                <w:rFonts w:ascii="Arial" w:eastAsia="Arial" w:hAnsi="Arial" w:cs="Arial"/>
                <w:sz w:val="16"/>
                <w:szCs w:val="16"/>
                <w:lang w:val="pt-BR"/>
              </w:rPr>
              <w:t>un</w:t>
            </w:r>
            <w:r w:rsidRPr="00537A76">
              <w:rPr>
                <w:rFonts w:ascii="Arial" w:eastAsia="Arial" w:hAnsi="Arial" w:cs="Arial"/>
                <w:spacing w:val="-2"/>
                <w:sz w:val="16"/>
                <w:szCs w:val="16"/>
                <w:lang w:val="pt-BR"/>
              </w:rPr>
              <w:t>d</w:t>
            </w:r>
            <w:r w:rsidRPr="00537A76">
              <w:rPr>
                <w:rFonts w:ascii="Arial" w:eastAsia="Arial" w:hAnsi="Arial" w:cs="Arial"/>
                <w:sz w:val="16"/>
                <w:szCs w:val="16"/>
                <w:lang w:val="pt-BR"/>
              </w:rPr>
              <w:t>iu</w:t>
            </w:r>
            <w:r w:rsidRPr="00537A76">
              <w:rPr>
                <w:rFonts w:ascii="Arial" w:eastAsia="Arial" w:hAnsi="Arial" w:cs="Arial"/>
                <w:spacing w:val="-2"/>
                <w:sz w:val="16"/>
                <w:szCs w:val="16"/>
                <w:lang w:val="pt-BR"/>
              </w:rPr>
              <w:t>v</w:t>
            </w:r>
            <w:r w:rsidRPr="00537A76">
              <w:rPr>
                <w:rFonts w:ascii="Arial" w:eastAsia="Arial" w:hAnsi="Arial" w:cs="Arial"/>
                <w:sz w:val="16"/>
                <w:szCs w:val="16"/>
                <w:lang w:val="pt-BR"/>
              </w:rPr>
              <w:t>ira</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 xml:space="preserve">- </w:t>
            </w:r>
            <w:r w:rsidRPr="00537A76">
              <w:rPr>
                <w:rFonts w:ascii="Arial" w:eastAsia="Arial" w:hAnsi="Arial" w:cs="Arial"/>
                <w:spacing w:val="-3"/>
                <w:sz w:val="16"/>
                <w:szCs w:val="16"/>
                <w:lang w:val="pt-BR"/>
              </w:rPr>
              <w:t>P</w:t>
            </w:r>
            <w:r w:rsidRPr="00537A76">
              <w:rPr>
                <w:rFonts w:ascii="Arial" w:eastAsia="Arial" w:hAnsi="Arial" w:cs="Arial"/>
                <w:sz w:val="16"/>
                <w:szCs w:val="16"/>
                <w:lang w:val="pt-BR"/>
              </w:rPr>
              <w:t>iraí</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41" w:right="440"/>
              <w:jc w:val="center"/>
              <w:rPr>
                <w:rFonts w:ascii="Arial" w:eastAsia="Arial" w:hAnsi="Arial" w:cs="Arial"/>
                <w:sz w:val="16"/>
                <w:szCs w:val="16"/>
                <w:lang w:val="pt-BR"/>
              </w:rPr>
            </w:pPr>
            <w:r w:rsidRPr="00537A76">
              <w:rPr>
                <w:rFonts w:ascii="Arial" w:eastAsia="Arial" w:hAnsi="Arial" w:cs="Arial"/>
                <w:sz w:val="16"/>
                <w:szCs w:val="16"/>
                <w:lang w:val="pt-BR"/>
              </w:rPr>
              <w:t>14</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11"/>
              <w:rPr>
                <w:rFonts w:ascii="Arial" w:eastAsia="Arial" w:hAnsi="Arial" w:cs="Arial"/>
                <w:sz w:val="16"/>
                <w:szCs w:val="16"/>
                <w:lang w:val="pt-BR"/>
              </w:rPr>
            </w:pPr>
            <w:r w:rsidRPr="00537A76">
              <w:rPr>
                <w:rFonts w:ascii="Arial" w:eastAsia="Arial" w:hAnsi="Arial" w:cs="Arial"/>
                <w:sz w:val="16"/>
                <w:szCs w:val="16"/>
                <w:lang w:val="pt-BR"/>
              </w:rPr>
              <w:t>1,</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1A</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e</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2</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258"/>
              <w:rPr>
                <w:rFonts w:ascii="Arial" w:eastAsia="Arial" w:hAnsi="Arial" w:cs="Arial"/>
                <w:sz w:val="16"/>
                <w:szCs w:val="16"/>
                <w:lang w:val="pt-BR"/>
              </w:rPr>
            </w:pPr>
            <w:r w:rsidRPr="00537A76">
              <w:rPr>
                <w:rFonts w:ascii="Arial" w:eastAsia="Arial" w:hAnsi="Arial" w:cs="Arial"/>
                <w:sz w:val="16"/>
                <w:szCs w:val="16"/>
                <w:lang w:val="pt-BR"/>
              </w:rPr>
              <w:t>HID</w:t>
            </w:r>
            <w:r w:rsidRPr="00537A76">
              <w:rPr>
                <w:rFonts w:ascii="Arial" w:eastAsia="Arial" w:hAnsi="Arial" w:cs="Arial"/>
                <w:spacing w:val="-1"/>
                <w:sz w:val="16"/>
                <w:szCs w:val="16"/>
                <w:lang w:val="pt-BR"/>
              </w:rPr>
              <w:t>RO</w:t>
            </w:r>
            <w:r w:rsidRPr="00537A76">
              <w:rPr>
                <w:rFonts w:ascii="Arial" w:eastAsia="Arial" w:hAnsi="Arial" w:cs="Arial"/>
                <w:sz w:val="16"/>
                <w:szCs w:val="16"/>
                <w:lang w:val="pt-BR"/>
              </w:rPr>
              <w:t>PLAN</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Barrag</w:t>
            </w:r>
            <w:r w:rsidRPr="00537A76">
              <w:rPr>
                <w:rFonts w:ascii="Arial" w:eastAsia="Arial" w:hAnsi="Arial" w:cs="Arial"/>
                <w:spacing w:val="-2"/>
                <w:sz w:val="16"/>
                <w:szCs w:val="16"/>
                <w:lang w:val="pt-BR"/>
              </w:rPr>
              <w:t>e</w:t>
            </w:r>
            <w:r w:rsidRPr="00537A76">
              <w:rPr>
                <w:rFonts w:ascii="Arial" w:eastAsia="Arial" w:hAnsi="Arial" w:cs="Arial"/>
                <w:sz w:val="16"/>
                <w:szCs w:val="16"/>
                <w:lang w:val="pt-BR"/>
              </w:rPr>
              <w:t>m</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Ca</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 xml:space="preserve">po </w:t>
            </w:r>
            <w:r w:rsidRPr="00537A76">
              <w:rPr>
                <w:rFonts w:ascii="Arial" w:eastAsia="Arial" w:hAnsi="Arial" w:cs="Arial"/>
                <w:spacing w:val="-2"/>
                <w:sz w:val="16"/>
                <w:szCs w:val="16"/>
                <w:lang w:val="pt-BR"/>
              </w:rPr>
              <w:t>L</w:t>
            </w:r>
            <w:r w:rsidRPr="00537A76">
              <w:rPr>
                <w:rFonts w:ascii="Arial" w:eastAsia="Arial" w:hAnsi="Arial" w:cs="Arial"/>
                <w:sz w:val="16"/>
                <w:szCs w:val="16"/>
                <w:lang w:val="pt-BR"/>
              </w:rPr>
              <w:t>i</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po</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41" w:right="440"/>
              <w:jc w:val="center"/>
              <w:rPr>
                <w:rFonts w:ascii="Arial" w:eastAsia="Arial" w:hAnsi="Arial" w:cs="Arial"/>
                <w:sz w:val="16"/>
                <w:szCs w:val="16"/>
                <w:lang w:val="pt-BR"/>
              </w:rPr>
            </w:pPr>
            <w:r w:rsidRPr="00537A76">
              <w:rPr>
                <w:rFonts w:ascii="Arial" w:eastAsia="Arial" w:hAnsi="Arial" w:cs="Arial"/>
                <w:sz w:val="16"/>
                <w:szCs w:val="16"/>
                <w:lang w:val="pt-BR"/>
              </w:rPr>
              <w:t>15</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311"/>
              <w:rPr>
                <w:rFonts w:ascii="Arial" w:eastAsia="Arial" w:hAnsi="Arial" w:cs="Arial"/>
                <w:sz w:val="16"/>
                <w:szCs w:val="16"/>
                <w:lang w:val="pt-BR"/>
              </w:rPr>
            </w:pPr>
            <w:r w:rsidRPr="00537A76">
              <w:rPr>
                <w:rFonts w:ascii="Arial" w:eastAsia="Arial" w:hAnsi="Arial" w:cs="Arial"/>
                <w:sz w:val="16"/>
                <w:szCs w:val="16"/>
                <w:lang w:val="pt-BR"/>
              </w:rPr>
              <w:t>1,</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1A,</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2</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e</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3</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424"/>
              <w:rPr>
                <w:rFonts w:ascii="Arial" w:eastAsia="Arial" w:hAnsi="Arial" w:cs="Arial"/>
                <w:sz w:val="16"/>
                <w:szCs w:val="16"/>
                <w:lang w:val="pt-BR"/>
              </w:rPr>
            </w:pPr>
            <w:r w:rsidRPr="00537A76">
              <w:rPr>
                <w:rFonts w:ascii="Arial" w:eastAsia="Arial" w:hAnsi="Arial" w:cs="Arial"/>
                <w:spacing w:val="-1"/>
                <w:sz w:val="16"/>
                <w:szCs w:val="16"/>
                <w:lang w:val="pt-BR"/>
              </w:rPr>
              <w:t>SABESP</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Barrag</w:t>
            </w:r>
            <w:r w:rsidRPr="00537A76">
              <w:rPr>
                <w:rFonts w:ascii="Arial" w:eastAsia="Arial" w:hAnsi="Arial" w:cs="Arial"/>
                <w:spacing w:val="-2"/>
                <w:sz w:val="16"/>
                <w:szCs w:val="16"/>
                <w:lang w:val="pt-BR"/>
              </w:rPr>
              <w:t>e</w:t>
            </w:r>
            <w:r w:rsidRPr="00537A76">
              <w:rPr>
                <w:rFonts w:ascii="Arial" w:eastAsia="Arial" w:hAnsi="Arial" w:cs="Arial"/>
                <w:sz w:val="16"/>
                <w:szCs w:val="16"/>
                <w:lang w:val="pt-BR"/>
              </w:rPr>
              <w:t>m</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Ped</w:t>
            </w:r>
            <w:r w:rsidRPr="00537A76">
              <w:rPr>
                <w:rFonts w:ascii="Arial" w:eastAsia="Arial" w:hAnsi="Arial" w:cs="Arial"/>
                <w:spacing w:val="-3"/>
                <w:sz w:val="16"/>
                <w:szCs w:val="16"/>
                <w:lang w:val="pt-BR"/>
              </w:rPr>
              <w:t>r</w:t>
            </w:r>
            <w:r w:rsidRPr="00537A76">
              <w:rPr>
                <w:rFonts w:ascii="Arial" w:eastAsia="Arial" w:hAnsi="Arial" w:cs="Arial"/>
                <w:sz w:val="16"/>
                <w:szCs w:val="16"/>
                <w:lang w:val="pt-BR"/>
              </w:rPr>
              <w:t>eira</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41" w:right="440"/>
              <w:jc w:val="center"/>
              <w:rPr>
                <w:rFonts w:ascii="Arial" w:eastAsia="Arial" w:hAnsi="Arial" w:cs="Arial"/>
                <w:sz w:val="16"/>
                <w:szCs w:val="16"/>
                <w:lang w:val="pt-BR"/>
              </w:rPr>
            </w:pPr>
            <w:r w:rsidRPr="00537A76">
              <w:rPr>
                <w:rFonts w:ascii="Arial" w:eastAsia="Arial" w:hAnsi="Arial" w:cs="Arial"/>
                <w:sz w:val="16"/>
                <w:szCs w:val="16"/>
                <w:lang w:val="pt-BR"/>
              </w:rPr>
              <w:t>16</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87"/>
              <w:rPr>
                <w:rFonts w:ascii="Arial" w:eastAsia="Arial" w:hAnsi="Arial" w:cs="Arial"/>
                <w:sz w:val="16"/>
                <w:szCs w:val="16"/>
                <w:lang w:val="pt-BR"/>
              </w:rPr>
            </w:pPr>
            <w:r w:rsidRPr="00537A76">
              <w:rPr>
                <w:rFonts w:ascii="Arial" w:eastAsia="Arial" w:hAnsi="Arial" w:cs="Arial"/>
                <w:sz w:val="16"/>
                <w:szCs w:val="16"/>
                <w:lang w:val="pt-BR"/>
              </w:rPr>
              <w:t>1,</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 xml:space="preserve">1A, </w:t>
            </w:r>
            <w:r w:rsidRPr="00537A76">
              <w:rPr>
                <w:rFonts w:ascii="Arial" w:eastAsia="Arial" w:hAnsi="Arial" w:cs="Arial"/>
                <w:spacing w:val="-2"/>
                <w:sz w:val="16"/>
                <w:szCs w:val="16"/>
                <w:lang w:val="pt-BR"/>
              </w:rPr>
              <w:t>2</w:t>
            </w:r>
            <w:r w:rsidRPr="00537A76">
              <w:rPr>
                <w:rFonts w:ascii="Arial" w:eastAsia="Arial" w:hAnsi="Arial" w:cs="Arial"/>
                <w:sz w:val="16"/>
                <w:szCs w:val="16"/>
                <w:lang w:val="pt-BR"/>
              </w:rPr>
              <w:t>,</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3,</w:t>
            </w:r>
            <w:r w:rsidRPr="00537A76">
              <w:rPr>
                <w:rFonts w:ascii="Arial" w:eastAsia="Arial" w:hAnsi="Arial" w:cs="Arial"/>
                <w:spacing w:val="48"/>
                <w:sz w:val="16"/>
                <w:szCs w:val="16"/>
                <w:lang w:val="pt-BR"/>
              </w:rPr>
              <w:t xml:space="preserve"> </w:t>
            </w:r>
            <w:r w:rsidRPr="00537A76">
              <w:rPr>
                <w:rFonts w:ascii="Arial" w:eastAsia="Arial" w:hAnsi="Arial" w:cs="Arial"/>
                <w:sz w:val="16"/>
                <w:szCs w:val="16"/>
                <w:lang w:val="pt-BR"/>
              </w:rPr>
              <w:t>6</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e</w:t>
            </w:r>
            <w:r w:rsidRPr="00537A76">
              <w:rPr>
                <w:rFonts w:ascii="Arial" w:eastAsia="Arial" w:hAnsi="Arial" w:cs="Arial"/>
                <w:spacing w:val="-3"/>
                <w:sz w:val="16"/>
                <w:szCs w:val="16"/>
                <w:lang w:val="pt-BR"/>
              </w:rPr>
              <w:t xml:space="preserve"> </w:t>
            </w:r>
            <w:r w:rsidRPr="00537A76">
              <w:rPr>
                <w:rFonts w:ascii="Arial" w:eastAsia="Arial" w:hAnsi="Arial" w:cs="Arial"/>
                <w:sz w:val="16"/>
                <w:szCs w:val="16"/>
                <w:lang w:val="pt-BR"/>
              </w:rPr>
              <w:t>8</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424"/>
              <w:rPr>
                <w:rFonts w:ascii="Arial" w:eastAsia="Arial" w:hAnsi="Arial" w:cs="Arial"/>
                <w:sz w:val="16"/>
                <w:szCs w:val="16"/>
                <w:lang w:val="pt-BR"/>
              </w:rPr>
            </w:pPr>
            <w:r w:rsidRPr="00537A76">
              <w:rPr>
                <w:rFonts w:ascii="Arial" w:eastAsia="Arial" w:hAnsi="Arial" w:cs="Arial"/>
                <w:sz w:val="16"/>
                <w:szCs w:val="16"/>
                <w:lang w:val="pt-BR"/>
              </w:rPr>
              <w:t>REPLAN</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Barrag</w:t>
            </w:r>
            <w:r w:rsidRPr="00537A76">
              <w:rPr>
                <w:rFonts w:ascii="Arial" w:eastAsia="Arial" w:hAnsi="Arial" w:cs="Arial"/>
                <w:spacing w:val="-2"/>
                <w:sz w:val="16"/>
                <w:szCs w:val="16"/>
                <w:lang w:val="pt-BR"/>
              </w:rPr>
              <w:t>e</w:t>
            </w:r>
            <w:r w:rsidRPr="00537A76">
              <w:rPr>
                <w:rFonts w:ascii="Arial" w:eastAsia="Arial" w:hAnsi="Arial" w:cs="Arial"/>
                <w:sz w:val="16"/>
                <w:szCs w:val="16"/>
                <w:lang w:val="pt-BR"/>
              </w:rPr>
              <w:t>m Du</w:t>
            </w:r>
            <w:r w:rsidRPr="00537A76">
              <w:rPr>
                <w:rFonts w:ascii="Arial" w:eastAsia="Arial" w:hAnsi="Arial" w:cs="Arial"/>
                <w:spacing w:val="-2"/>
                <w:sz w:val="16"/>
                <w:szCs w:val="16"/>
                <w:lang w:val="pt-BR"/>
              </w:rPr>
              <w:t>a</w:t>
            </w:r>
            <w:r w:rsidRPr="00537A76">
              <w:rPr>
                <w:rFonts w:ascii="Arial" w:eastAsia="Arial" w:hAnsi="Arial" w:cs="Arial"/>
                <w:sz w:val="16"/>
                <w:szCs w:val="16"/>
                <w:lang w:val="pt-BR"/>
              </w:rPr>
              <w:t>s Po</w:t>
            </w:r>
            <w:r w:rsidRPr="00537A76">
              <w:rPr>
                <w:rFonts w:ascii="Arial" w:eastAsia="Arial" w:hAnsi="Arial" w:cs="Arial"/>
                <w:spacing w:val="-2"/>
                <w:sz w:val="16"/>
                <w:szCs w:val="16"/>
                <w:lang w:val="pt-BR"/>
              </w:rPr>
              <w:t>n</w:t>
            </w:r>
            <w:r w:rsidRPr="00537A76">
              <w:rPr>
                <w:rFonts w:ascii="Arial" w:eastAsia="Arial" w:hAnsi="Arial" w:cs="Arial"/>
                <w:sz w:val="16"/>
                <w:szCs w:val="16"/>
                <w:lang w:val="pt-BR"/>
              </w:rPr>
              <w:t>tes</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41" w:right="440"/>
              <w:jc w:val="center"/>
              <w:rPr>
                <w:rFonts w:ascii="Arial" w:eastAsia="Arial" w:hAnsi="Arial" w:cs="Arial"/>
                <w:sz w:val="16"/>
                <w:szCs w:val="16"/>
                <w:lang w:val="pt-BR"/>
              </w:rPr>
            </w:pPr>
            <w:r w:rsidRPr="00537A76">
              <w:rPr>
                <w:rFonts w:ascii="Arial" w:eastAsia="Arial" w:hAnsi="Arial" w:cs="Arial"/>
                <w:sz w:val="16"/>
                <w:szCs w:val="16"/>
                <w:lang w:val="pt-BR"/>
              </w:rPr>
              <w:t>17</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111"/>
              <w:rPr>
                <w:rFonts w:ascii="Arial" w:eastAsia="Arial" w:hAnsi="Arial" w:cs="Arial"/>
                <w:sz w:val="16"/>
                <w:szCs w:val="16"/>
                <w:lang w:val="pt-BR"/>
              </w:rPr>
            </w:pPr>
            <w:r w:rsidRPr="00537A76">
              <w:rPr>
                <w:rFonts w:ascii="Arial" w:eastAsia="Arial" w:hAnsi="Arial" w:cs="Arial"/>
                <w:sz w:val="16"/>
                <w:szCs w:val="16"/>
                <w:lang w:val="pt-BR"/>
              </w:rPr>
              <w:t>1,</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1A,</w:t>
            </w:r>
            <w:r w:rsidRPr="00537A76">
              <w:rPr>
                <w:rFonts w:ascii="Arial" w:eastAsia="Arial" w:hAnsi="Arial" w:cs="Arial"/>
                <w:spacing w:val="-1"/>
                <w:sz w:val="16"/>
                <w:szCs w:val="16"/>
                <w:lang w:val="pt-BR"/>
              </w:rPr>
              <w:t xml:space="preserve"> </w:t>
            </w:r>
            <w:r w:rsidRPr="00537A76">
              <w:rPr>
                <w:rFonts w:ascii="Arial" w:eastAsia="Arial" w:hAnsi="Arial" w:cs="Arial"/>
                <w:spacing w:val="-2"/>
                <w:sz w:val="16"/>
                <w:szCs w:val="16"/>
                <w:lang w:val="pt-BR"/>
              </w:rPr>
              <w:t>2</w:t>
            </w:r>
            <w:r w:rsidRPr="00537A76">
              <w:rPr>
                <w:rFonts w:ascii="Arial" w:eastAsia="Arial" w:hAnsi="Arial" w:cs="Arial"/>
                <w:sz w:val="16"/>
                <w:szCs w:val="16"/>
                <w:lang w:val="pt-BR"/>
              </w:rPr>
              <w:t>, 3,</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6</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e</w:t>
            </w:r>
            <w:r w:rsidRPr="00537A76">
              <w:rPr>
                <w:rFonts w:ascii="Arial" w:eastAsia="Arial" w:hAnsi="Arial" w:cs="Arial"/>
                <w:spacing w:val="-3"/>
                <w:sz w:val="16"/>
                <w:szCs w:val="16"/>
                <w:lang w:val="pt-BR"/>
              </w:rPr>
              <w:t xml:space="preserve"> </w:t>
            </w:r>
            <w:r w:rsidRPr="00537A76">
              <w:rPr>
                <w:rFonts w:ascii="Arial" w:eastAsia="Arial" w:hAnsi="Arial" w:cs="Arial"/>
                <w:sz w:val="16"/>
                <w:szCs w:val="16"/>
                <w:lang w:val="pt-BR"/>
              </w:rPr>
              <w:t>8</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424"/>
              <w:rPr>
                <w:rFonts w:ascii="Arial" w:eastAsia="Arial" w:hAnsi="Arial" w:cs="Arial"/>
                <w:sz w:val="16"/>
                <w:szCs w:val="16"/>
                <w:lang w:val="pt-BR"/>
              </w:rPr>
            </w:pPr>
            <w:r w:rsidRPr="00537A76">
              <w:rPr>
                <w:rFonts w:ascii="Arial" w:eastAsia="Arial" w:hAnsi="Arial" w:cs="Arial"/>
                <w:sz w:val="16"/>
                <w:szCs w:val="16"/>
                <w:lang w:val="pt-BR"/>
              </w:rPr>
              <w:t>REPLAN</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Aquífero</w:t>
            </w:r>
            <w:r w:rsidRPr="00537A76">
              <w:rPr>
                <w:rFonts w:ascii="Arial" w:eastAsia="Arial" w:hAnsi="Arial" w:cs="Arial"/>
                <w:spacing w:val="-4"/>
                <w:sz w:val="16"/>
                <w:szCs w:val="16"/>
                <w:lang w:val="pt-BR"/>
              </w:rPr>
              <w:t xml:space="preserve"> </w:t>
            </w:r>
            <w:r w:rsidRPr="00537A76">
              <w:rPr>
                <w:rFonts w:ascii="Arial" w:eastAsia="Arial" w:hAnsi="Arial" w:cs="Arial"/>
                <w:spacing w:val="-1"/>
                <w:sz w:val="16"/>
                <w:szCs w:val="16"/>
                <w:lang w:val="pt-BR"/>
              </w:rPr>
              <w:t>G</w:t>
            </w:r>
            <w:r w:rsidRPr="00537A76">
              <w:rPr>
                <w:rFonts w:ascii="Arial" w:eastAsia="Arial" w:hAnsi="Arial" w:cs="Arial"/>
                <w:sz w:val="16"/>
                <w:szCs w:val="16"/>
                <w:lang w:val="pt-BR"/>
              </w:rPr>
              <w:t>uara</w:t>
            </w:r>
            <w:r w:rsidRPr="00537A76">
              <w:rPr>
                <w:rFonts w:ascii="Arial" w:eastAsia="Arial" w:hAnsi="Arial" w:cs="Arial"/>
                <w:spacing w:val="-2"/>
                <w:sz w:val="16"/>
                <w:szCs w:val="16"/>
                <w:lang w:val="pt-BR"/>
              </w:rPr>
              <w:t>n</w:t>
            </w:r>
            <w:r w:rsidRPr="00537A76">
              <w:rPr>
                <w:rFonts w:ascii="Arial" w:eastAsia="Arial" w:hAnsi="Arial" w:cs="Arial"/>
                <w:sz w:val="16"/>
                <w:szCs w:val="16"/>
                <w:lang w:val="pt-BR"/>
              </w:rPr>
              <w:t>i</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41" w:right="440"/>
              <w:jc w:val="center"/>
              <w:rPr>
                <w:rFonts w:ascii="Arial" w:eastAsia="Arial" w:hAnsi="Arial" w:cs="Arial"/>
                <w:sz w:val="16"/>
                <w:szCs w:val="16"/>
                <w:lang w:val="pt-BR"/>
              </w:rPr>
            </w:pPr>
            <w:r w:rsidRPr="00537A76">
              <w:rPr>
                <w:rFonts w:ascii="Arial" w:eastAsia="Arial" w:hAnsi="Arial" w:cs="Arial"/>
                <w:sz w:val="16"/>
                <w:szCs w:val="16"/>
                <w:lang w:val="pt-BR"/>
              </w:rPr>
              <w:t>18</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812" w:right="637"/>
              <w:jc w:val="center"/>
              <w:rPr>
                <w:rFonts w:ascii="Arial" w:eastAsia="Arial" w:hAnsi="Arial" w:cs="Arial"/>
                <w:sz w:val="16"/>
                <w:szCs w:val="16"/>
                <w:lang w:val="pt-BR"/>
              </w:rPr>
            </w:pPr>
            <w:r w:rsidRPr="00537A76">
              <w:rPr>
                <w:rFonts w:ascii="Arial" w:eastAsia="Arial" w:hAnsi="Arial" w:cs="Arial"/>
                <w:sz w:val="16"/>
                <w:szCs w:val="16"/>
                <w:lang w:val="pt-BR"/>
              </w:rPr>
              <w:t>-</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510"/>
              <w:rPr>
                <w:rFonts w:ascii="Arial" w:eastAsia="Arial" w:hAnsi="Arial" w:cs="Arial"/>
                <w:sz w:val="16"/>
                <w:szCs w:val="16"/>
                <w:lang w:val="pt-BR"/>
              </w:rPr>
            </w:pPr>
            <w:r w:rsidRPr="00537A76">
              <w:rPr>
                <w:rFonts w:ascii="Arial" w:eastAsia="Arial" w:hAnsi="Arial" w:cs="Arial"/>
                <w:sz w:val="16"/>
                <w:szCs w:val="16"/>
                <w:lang w:val="pt-BR"/>
              </w:rPr>
              <w:t>P</w:t>
            </w:r>
            <w:r w:rsidRPr="00537A76">
              <w:rPr>
                <w:rFonts w:ascii="Arial" w:eastAsia="Arial" w:hAnsi="Arial" w:cs="Arial"/>
                <w:spacing w:val="1"/>
                <w:sz w:val="16"/>
                <w:szCs w:val="16"/>
                <w:lang w:val="pt-BR"/>
              </w:rPr>
              <w:t>D</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M</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Atiba</w:t>
            </w:r>
            <w:r w:rsidRPr="00537A76">
              <w:rPr>
                <w:rFonts w:ascii="Arial" w:eastAsia="Arial" w:hAnsi="Arial" w:cs="Arial"/>
                <w:spacing w:val="-2"/>
                <w:sz w:val="16"/>
                <w:szCs w:val="16"/>
                <w:lang w:val="pt-BR"/>
              </w:rPr>
              <w:t>i</w:t>
            </w:r>
            <w:r w:rsidRPr="00537A76">
              <w:rPr>
                <w:rFonts w:ascii="Arial" w:eastAsia="Arial" w:hAnsi="Arial" w:cs="Arial"/>
                <w:sz w:val="16"/>
                <w:szCs w:val="16"/>
                <w:lang w:val="pt-BR"/>
              </w:rPr>
              <w:t>a</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I</w:t>
            </w:r>
            <w:r w:rsidRPr="00537A76">
              <w:rPr>
                <w:rFonts w:ascii="Arial" w:eastAsia="Arial" w:hAnsi="Arial" w:cs="Arial"/>
                <w:spacing w:val="-2"/>
                <w:sz w:val="16"/>
                <w:szCs w:val="16"/>
                <w:lang w:val="pt-BR"/>
              </w:rPr>
              <w:t>n</w:t>
            </w:r>
            <w:r w:rsidRPr="00537A76">
              <w:rPr>
                <w:rFonts w:ascii="Arial" w:eastAsia="Arial" w:hAnsi="Arial" w:cs="Arial"/>
                <w:sz w:val="16"/>
                <w:szCs w:val="16"/>
                <w:lang w:val="pt-BR"/>
              </w:rPr>
              <w:t>da</w:t>
            </w:r>
            <w:r w:rsidRPr="00537A76">
              <w:rPr>
                <w:rFonts w:ascii="Arial" w:eastAsia="Arial" w:hAnsi="Arial" w:cs="Arial"/>
                <w:spacing w:val="-2"/>
                <w:sz w:val="16"/>
                <w:szCs w:val="16"/>
                <w:lang w:val="pt-BR"/>
              </w:rPr>
              <w:t>i</w:t>
            </w:r>
            <w:r w:rsidRPr="00537A76">
              <w:rPr>
                <w:rFonts w:ascii="Arial" w:eastAsia="Arial" w:hAnsi="Arial" w:cs="Arial"/>
                <w:sz w:val="16"/>
                <w:szCs w:val="16"/>
                <w:lang w:val="pt-BR"/>
              </w:rPr>
              <w:t>atu</w:t>
            </w:r>
            <w:r w:rsidRPr="00537A76">
              <w:rPr>
                <w:rFonts w:ascii="Arial" w:eastAsia="Arial" w:hAnsi="Arial" w:cs="Arial"/>
                <w:spacing w:val="-2"/>
                <w:sz w:val="16"/>
                <w:szCs w:val="16"/>
                <w:lang w:val="pt-BR"/>
              </w:rPr>
              <w:t>b</w:t>
            </w:r>
            <w:r w:rsidRPr="00537A76">
              <w:rPr>
                <w:rFonts w:ascii="Arial" w:eastAsia="Arial" w:hAnsi="Arial" w:cs="Arial"/>
                <w:sz w:val="16"/>
                <w:szCs w:val="16"/>
                <w:lang w:val="pt-BR"/>
              </w:rPr>
              <w:t>a</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41" w:right="440"/>
              <w:jc w:val="center"/>
              <w:rPr>
                <w:rFonts w:ascii="Arial" w:eastAsia="Arial" w:hAnsi="Arial" w:cs="Arial"/>
                <w:sz w:val="16"/>
                <w:szCs w:val="16"/>
                <w:lang w:val="pt-BR"/>
              </w:rPr>
            </w:pPr>
            <w:r w:rsidRPr="00537A76">
              <w:rPr>
                <w:rFonts w:ascii="Arial" w:eastAsia="Arial" w:hAnsi="Arial" w:cs="Arial"/>
                <w:sz w:val="16"/>
                <w:szCs w:val="16"/>
                <w:lang w:val="pt-BR"/>
              </w:rPr>
              <w:t>19</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701" w:right="707"/>
              <w:jc w:val="center"/>
              <w:rPr>
                <w:rFonts w:ascii="Arial" w:eastAsia="Arial" w:hAnsi="Arial" w:cs="Arial"/>
                <w:sz w:val="16"/>
                <w:szCs w:val="16"/>
                <w:lang w:val="pt-BR"/>
              </w:rPr>
            </w:pPr>
            <w:r w:rsidRPr="00537A76">
              <w:rPr>
                <w:rFonts w:ascii="Arial" w:eastAsia="Arial" w:hAnsi="Arial" w:cs="Arial"/>
                <w:sz w:val="16"/>
                <w:szCs w:val="16"/>
                <w:lang w:val="pt-BR"/>
              </w:rPr>
              <w:t>6</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510"/>
              <w:rPr>
                <w:rFonts w:ascii="Arial" w:eastAsia="Arial" w:hAnsi="Arial" w:cs="Arial"/>
                <w:sz w:val="16"/>
                <w:szCs w:val="16"/>
                <w:lang w:val="pt-BR"/>
              </w:rPr>
            </w:pPr>
            <w:r w:rsidRPr="00537A76">
              <w:rPr>
                <w:rFonts w:ascii="Arial" w:eastAsia="Arial" w:hAnsi="Arial" w:cs="Arial"/>
                <w:sz w:val="16"/>
                <w:szCs w:val="16"/>
                <w:lang w:val="pt-BR"/>
              </w:rPr>
              <w:t>P</w:t>
            </w:r>
            <w:r w:rsidRPr="00537A76">
              <w:rPr>
                <w:rFonts w:ascii="Arial" w:eastAsia="Arial" w:hAnsi="Arial" w:cs="Arial"/>
                <w:spacing w:val="1"/>
                <w:sz w:val="16"/>
                <w:szCs w:val="16"/>
                <w:lang w:val="pt-BR"/>
              </w:rPr>
              <w:t>D</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M</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00000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Rio Ati</w:t>
            </w:r>
            <w:r w:rsidRPr="00537A76">
              <w:rPr>
                <w:rFonts w:ascii="Arial" w:eastAsia="Arial" w:hAnsi="Arial" w:cs="Arial"/>
                <w:spacing w:val="-2"/>
                <w:sz w:val="16"/>
                <w:szCs w:val="16"/>
                <w:lang w:val="pt-BR"/>
              </w:rPr>
              <w:t>b</w:t>
            </w:r>
            <w:r w:rsidRPr="00537A76">
              <w:rPr>
                <w:rFonts w:ascii="Arial" w:eastAsia="Arial" w:hAnsi="Arial" w:cs="Arial"/>
                <w:sz w:val="16"/>
                <w:szCs w:val="16"/>
                <w:lang w:val="pt-BR"/>
              </w:rPr>
              <w:t>aia</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 Rio</w:t>
            </w:r>
            <w:r w:rsidRPr="00537A76">
              <w:rPr>
                <w:rFonts w:ascii="Arial" w:eastAsia="Arial" w:hAnsi="Arial" w:cs="Arial"/>
                <w:spacing w:val="-1"/>
                <w:sz w:val="16"/>
                <w:szCs w:val="16"/>
                <w:lang w:val="pt-BR"/>
              </w:rPr>
              <w:t xml:space="preserve"> </w:t>
            </w:r>
            <w:r w:rsidRPr="00537A76">
              <w:rPr>
                <w:rFonts w:ascii="Arial" w:eastAsia="Arial" w:hAnsi="Arial" w:cs="Arial"/>
                <w:spacing w:val="1"/>
                <w:sz w:val="16"/>
                <w:szCs w:val="16"/>
                <w:lang w:val="pt-BR"/>
              </w:rPr>
              <w:t>J</w:t>
            </w:r>
            <w:r w:rsidRPr="00537A76">
              <w:rPr>
                <w:rFonts w:ascii="Arial" w:eastAsia="Arial" w:hAnsi="Arial" w:cs="Arial"/>
                <w:spacing w:val="-2"/>
                <w:sz w:val="16"/>
                <w:szCs w:val="16"/>
                <w:lang w:val="pt-BR"/>
              </w:rPr>
              <w:t>u</w:t>
            </w:r>
            <w:r w:rsidRPr="00537A76">
              <w:rPr>
                <w:rFonts w:ascii="Arial" w:eastAsia="Arial" w:hAnsi="Arial" w:cs="Arial"/>
                <w:sz w:val="16"/>
                <w:szCs w:val="16"/>
                <w:lang w:val="pt-BR"/>
              </w:rPr>
              <w:t>ndi</w:t>
            </w:r>
            <w:r w:rsidRPr="00537A76">
              <w:rPr>
                <w:rFonts w:ascii="Arial" w:eastAsia="Arial" w:hAnsi="Arial" w:cs="Arial"/>
                <w:spacing w:val="-2"/>
                <w:sz w:val="16"/>
                <w:szCs w:val="16"/>
                <w:lang w:val="pt-BR"/>
              </w:rPr>
              <w:t>a</w:t>
            </w:r>
            <w:r w:rsidRPr="00537A76">
              <w:rPr>
                <w:rFonts w:ascii="Arial" w:eastAsia="Arial" w:hAnsi="Arial" w:cs="Arial"/>
                <w:sz w:val="16"/>
                <w:szCs w:val="16"/>
                <w:lang w:val="pt-BR"/>
              </w:rPr>
              <w:t>í</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w:t>
            </w:r>
          </w:p>
        </w:tc>
        <w:tc>
          <w:tcPr>
            <w:tcW w:w="1133" w:type="dxa"/>
            <w:tcBorders>
              <w:top w:val="single" w:sz="5" w:space="0" w:color="808080"/>
              <w:left w:val="single" w:sz="5" w:space="0" w:color="808080"/>
              <w:bottom w:val="single" w:sz="5" w:space="0" w:color="000000"/>
              <w:right w:val="single" w:sz="5" w:space="0" w:color="808080"/>
            </w:tcBorders>
            <w:vAlign w:val="center"/>
          </w:tcPr>
          <w:p w:rsidR="00B91683" w:rsidRPr="00537A76" w:rsidRDefault="00B91683" w:rsidP="00FF1EFE">
            <w:pPr>
              <w:pStyle w:val="TableParagraph"/>
              <w:ind w:left="381" w:right="380"/>
              <w:jc w:val="center"/>
              <w:rPr>
                <w:rFonts w:ascii="Arial" w:eastAsia="Arial" w:hAnsi="Arial" w:cs="Arial"/>
                <w:sz w:val="16"/>
                <w:szCs w:val="16"/>
                <w:lang w:val="pt-BR"/>
              </w:rPr>
            </w:pPr>
            <w:r w:rsidRPr="00537A76">
              <w:rPr>
                <w:rFonts w:ascii="Arial" w:eastAsia="Arial" w:hAnsi="Arial" w:cs="Arial"/>
                <w:sz w:val="16"/>
                <w:szCs w:val="16"/>
                <w:lang w:val="pt-BR"/>
              </w:rPr>
              <w:t>19A</w:t>
            </w:r>
          </w:p>
        </w:tc>
        <w:tc>
          <w:tcPr>
            <w:tcW w:w="1560" w:type="dxa"/>
            <w:tcBorders>
              <w:top w:val="single" w:sz="5" w:space="0" w:color="808080"/>
              <w:left w:val="single" w:sz="5" w:space="0" w:color="808080"/>
              <w:bottom w:val="single" w:sz="5" w:space="0" w:color="000000"/>
              <w:right w:val="single" w:sz="5" w:space="0" w:color="808080"/>
            </w:tcBorders>
            <w:vAlign w:val="center"/>
          </w:tcPr>
          <w:p w:rsidR="00B91683" w:rsidRPr="00537A76" w:rsidRDefault="00B91683" w:rsidP="00FF1EFE">
            <w:pPr>
              <w:pStyle w:val="TableParagraph"/>
              <w:ind w:left="371"/>
              <w:rPr>
                <w:rFonts w:ascii="Arial" w:eastAsia="Arial" w:hAnsi="Arial" w:cs="Arial"/>
                <w:sz w:val="16"/>
                <w:szCs w:val="16"/>
                <w:lang w:val="pt-BR"/>
              </w:rPr>
            </w:pPr>
            <w:r w:rsidRPr="00537A76">
              <w:rPr>
                <w:rFonts w:ascii="Arial" w:eastAsia="Arial" w:hAnsi="Arial" w:cs="Arial"/>
                <w:sz w:val="16"/>
                <w:szCs w:val="16"/>
                <w:lang w:val="pt-BR"/>
              </w:rPr>
              <w:t>4,</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5, 6</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e 7</w:t>
            </w:r>
          </w:p>
        </w:tc>
        <w:tc>
          <w:tcPr>
            <w:tcW w:w="1583" w:type="dxa"/>
            <w:tcBorders>
              <w:top w:val="single" w:sz="5" w:space="0" w:color="808080"/>
              <w:left w:val="single" w:sz="5" w:space="0" w:color="808080"/>
              <w:bottom w:val="single" w:sz="5" w:space="0" w:color="000000"/>
              <w:right w:val="nil"/>
            </w:tcBorders>
            <w:vAlign w:val="center"/>
          </w:tcPr>
          <w:p w:rsidR="00B91683" w:rsidRPr="00537A76" w:rsidRDefault="00B91683" w:rsidP="00FF1EFE">
            <w:pPr>
              <w:pStyle w:val="TableParagraph"/>
              <w:ind w:left="510"/>
              <w:rPr>
                <w:rFonts w:ascii="Arial" w:eastAsia="Arial" w:hAnsi="Arial" w:cs="Arial"/>
                <w:sz w:val="16"/>
                <w:szCs w:val="16"/>
                <w:lang w:val="pt-BR"/>
              </w:rPr>
            </w:pPr>
            <w:r w:rsidRPr="00537A76">
              <w:rPr>
                <w:rFonts w:ascii="Arial" w:eastAsia="Arial" w:hAnsi="Arial" w:cs="Arial"/>
                <w:sz w:val="16"/>
                <w:szCs w:val="16"/>
                <w:lang w:val="pt-BR"/>
              </w:rPr>
              <w:t>P</w:t>
            </w:r>
            <w:r w:rsidRPr="00537A76">
              <w:rPr>
                <w:rFonts w:ascii="Arial" w:eastAsia="Arial" w:hAnsi="Arial" w:cs="Arial"/>
                <w:spacing w:val="1"/>
                <w:sz w:val="16"/>
                <w:szCs w:val="16"/>
                <w:lang w:val="pt-BR"/>
              </w:rPr>
              <w:t>D</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M</w:t>
            </w:r>
          </w:p>
        </w:tc>
      </w:tr>
      <w:tr w:rsidR="00B91683" w:rsidRPr="00537A76" w:rsidTr="009704CD">
        <w:trPr>
          <w:trHeight w:val="20"/>
        </w:trPr>
        <w:tc>
          <w:tcPr>
            <w:tcW w:w="1729" w:type="dxa"/>
            <w:vMerge/>
            <w:tcBorders>
              <w:left w:val="nil"/>
              <w:bottom w:val="single" w:sz="5" w:space="0" w:color="000000"/>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000000"/>
              <w:left w:val="single" w:sz="5" w:space="0" w:color="000000"/>
              <w:bottom w:val="single" w:sz="5" w:space="0" w:color="000000"/>
              <w:right w:val="single" w:sz="5" w:space="0" w:color="808080"/>
            </w:tcBorders>
            <w:vAlign w:val="center"/>
          </w:tcPr>
          <w:p w:rsidR="00B91683" w:rsidRPr="00537A76" w:rsidRDefault="00B91683" w:rsidP="00F46EC0">
            <w:pPr>
              <w:pStyle w:val="TableParagraph"/>
              <w:spacing w:line="208" w:lineRule="exact"/>
              <w:ind w:left="63" w:right="64"/>
              <w:rPr>
                <w:rFonts w:ascii="Arial" w:eastAsia="Arial" w:hAnsi="Arial" w:cs="Arial"/>
                <w:sz w:val="16"/>
                <w:szCs w:val="16"/>
                <w:lang w:val="pt-BR"/>
              </w:rPr>
            </w:pPr>
            <w:r w:rsidRPr="00537A76">
              <w:rPr>
                <w:rFonts w:ascii="Arial" w:eastAsia="Arial" w:hAnsi="Arial" w:cs="Arial"/>
                <w:sz w:val="16"/>
                <w:szCs w:val="16"/>
                <w:lang w:val="pt-BR"/>
              </w:rPr>
              <w:t>Barr. Pedreira</w:t>
            </w:r>
            <w:r w:rsidR="00F46EC0" w:rsidRPr="00537A76">
              <w:rPr>
                <w:rFonts w:ascii="Arial" w:eastAsia="Arial" w:hAnsi="Arial" w:cs="Arial"/>
                <w:spacing w:val="46"/>
                <w:sz w:val="16"/>
                <w:szCs w:val="16"/>
                <w:lang w:val="pt-BR"/>
              </w:rPr>
              <w:t xml:space="preserve"> </w:t>
            </w:r>
            <w:r w:rsidRPr="00537A76">
              <w:rPr>
                <w:rFonts w:ascii="Arial" w:eastAsia="Arial" w:hAnsi="Arial" w:cs="Arial"/>
                <w:sz w:val="16"/>
                <w:szCs w:val="16"/>
                <w:lang w:val="pt-BR"/>
              </w:rPr>
              <w:t xml:space="preserve">– Rio </w:t>
            </w:r>
            <w:r w:rsidRPr="00537A76">
              <w:rPr>
                <w:rFonts w:ascii="Arial" w:eastAsia="Arial" w:hAnsi="Arial" w:cs="Arial"/>
                <w:spacing w:val="-2"/>
                <w:sz w:val="16"/>
                <w:szCs w:val="16"/>
                <w:lang w:val="pt-BR"/>
              </w:rPr>
              <w:t>J</w:t>
            </w:r>
            <w:r w:rsidRPr="00537A76">
              <w:rPr>
                <w:rFonts w:ascii="Arial" w:eastAsia="Arial" w:hAnsi="Arial" w:cs="Arial"/>
                <w:sz w:val="16"/>
                <w:szCs w:val="16"/>
                <w:lang w:val="pt-BR"/>
              </w:rPr>
              <w:t>und</w:t>
            </w:r>
            <w:r w:rsidRPr="00537A76">
              <w:rPr>
                <w:rFonts w:ascii="Arial" w:eastAsia="Arial" w:hAnsi="Arial" w:cs="Arial"/>
                <w:spacing w:val="-2"/>
                <w:sz w:val="16"/>
                <w:szCs w:val="16"/>
                <w:lang w:val="pt-BR"/>
              </w:rPr>
              <w:t>i</w:t>
            </w:r>
            <w:r w:rsidRPr="00537A76">
              <w:rPr>
                <w:rFonts w:ascii="Arial" w:eastAsia="Arial" w:hAnsi="Arial" w:cs="Arial"/>
                <w:sz w:val="16"/>
                <w:szCs w:val="16"/>
                <w:lang w:val="pt-BR"/>
              </w:rPr>
              <w:t>aí – Rio Atiba</w:t>
            </w:r>
            <w:r w:rsidRPr="00537A76">
              <w:rPr>
                <w:rFonts w:ascii="Arial" w:eastAsia="Arial" w:hAnsi="Arial" w:cs="Arial"/>
                <w:spacing w:val="-2"/>
                <w:sz w:val="16"/>
                <w:szCs w:val="16"/>
                <w:lang w:val="pt-BR"/>
              </w:rPr>
              <w:t>i</w:t>
            </w:r>
            <w:r w:rsidRPr="00537A76">
              <w:rPr>
                <w:rFonts w:ascii="Arial" w:eastAsia="Arial" w:hAnsi="Arial" w:cs="Arial"/>
                <w:sz w:val="16"/>
                <w:szCs w:val="16"/>
                <w:lang w:val="pt-BR"/>
              </w:rPr>
              <w:t>a</w:t>
            </w:r>
          </w:p>
        </w:tc>
        <w:tc>
          <w:tcPr>
            <w:tcW w:w="1133" w:type="dxa"/>
            <w:tcBorders>
              <w:top w:val="single" w:sz="5" w:space="0" w:color="000000"/>
              <w:left w:val="single" w:sz="5" w:space="0" w:color="808080"/>
              <w:bottom w:val="single" w:sz="5" w:space="0" w:color="000000"/>
              <w:right w:val="single" w:sz="5" w:space="0" w:color="808080"/>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left="441" w:right="440"/>
              <w:jc w:val="center"/>
              <w:rPr>
                <w:rFonts w:ascii="Arial" w:eastAsia="Arial" w:hAnsi="Arial" w:cs="Arial"/>
                <w:sz w:val="16"/>
                <w:szCs w:val="16"/>
                <w:lang w:val="pt-BR"/>
              </w:rPr>
            </w:pPr>
            <w:r w:rsidRPr="00537A76">
              <w:rPr>
                <w:rFonts w:ascii="Arial" w:eastAsia="Arial" w:hAnsi="Arial" w:cs="Arial"/>
                <w:sz w:val="16"/>
                <w:szCs w:val="16"/>
                <w:lang w:val="pt-BR"/>
              </w:rPr>
              <w:t>23</w:t>
            </w:r>
          </w:p>
        </w:tc>
        <w:tc>
          <w:tcPr>
            <w:tcW w:w="1560" w:type="dxa"/>
            <w:tcBorders>
              <w:top w:val="single" w:sz="5" w:space="0" w:color="000000"/>
              <w:left w:val="single" w:sz="5" w:space="0" w:color="808080"/>
              <w:bottom w:val="single" w:sz="5" w:space="0" w:color="000000"/>
              <w:right w:val="single" w:sz="5" w:space="0" w:color="808080"/>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left="701" w:right="707"/>
              <w:jc w:val="center"/>
              <w:rPr>
                <w:rFonts w:ascii="Arial" w:eastAsia="Arial" w:hAnsi="Arial" w:cs="Arial"/>
                <w:sz w:val="16"/>
                <w:szCs w:val="16"/>
                <w:lang w:val="pt-BR"/>
              </w:rPr>
            </w:pPr>
            <w:r w:rsidRPr="00537A76">
              <w:rPr>
                <w:rFonts w:ascii="Arial" w:eastAsia="Arial" w:hAnsi="Arial" w:cs="Arial"/>
                <w:sz w:val="16"/>
                <w:szCs w:val="16"/>
                <w:lang w:val="pt-BR"/>
              </w:rPr>
              <w:t>8</w:t>
            </w:r>
          </w:p>
        </w:tc>
        <w:tc>
          <w:tcPr>
            <w:tcW w:w="1583" w:type="dxa"/>
            <w:tcBorders>
              <w:top w:val="single" w:sz="5" w:space="0" w:color="000000"/>
              <w:left w:val="single" w:sz="5" w:space="0" w:color="808080"/>
              <w:bottom w:val="single" w:sz="5" w:space="0" w:color="000000"/>
              <w:right w:val="nil"/>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right="8"/>
              <w:jc w:val="center"/>
              <w:rPr>
                <w:rFonts w:ascii="Arial" w:eastAsia="Arial" w:hAnsi="Arial" w:cs="Arial"/>
                <w:sz w:val="16"/>
                <w:szCs w:val="16"/>
                <w:lang w:val="pt-BR"/>
              </w:rPr>
            </w:pPr>
            <w:r w:rsidRPr="00537A76">
              <w:rPr>
                <w:rFonts w:ascii="Arial" w:eastAsia="Arial" w:hAnsi="Arial" w:cs="Arial"/>
                <w:spacing w:val="-1"/>
                <w:sz w:val="16"/>
                <w:szCs w:val="16"/>
                <w:lang w:val="pt-BR"/>
              </w:rPr>
              <w:t>SSRH</w:t>
            </w:r>
          </w:p>
        </w:tc>
      </w:tr>
      <w:tr w:rsidR="00B91683" w:rsidRPr="00537A76" w:rsidTr="009704CD">
        <w:trPr>
          <w:trHeight w:val="20"/>
        </w:trPr>
        <w:tc>
          <w:tcPr>
            <w:tcW w:w="1729" w:type="dxa"/>
            <w:vMerge w:val="restart"/>
            <w:tcBorders>
              <w:top w:val="single" w:sz="5" w:space="0" w:color="000000"/>
              <w:left w:val="nil"/>
              <w:right w:val="single" w:sz="5" w:space="0" w:color="000000"/>
            </w:tcBorders>
            <w:vAlign w:val="center"/>
          </w:tcPr>
          <w:p w:rsidR="00B91683" w:rsidRPr="00537A76" w:rsidRDefault="00B91683" w:rsidP="00FF1EFE">
            <w:pPr>
              <w:pStyle w:val="TableParagraph"/>
              <w:ind w:left="77" w:right="73" w:firstLine="1"/>
              <w:jc w:val="center"/>
              <w:rPr>
                <w:rFonts w:ascii="Arial" w:eastAsia="Arial" w:hAnsi="Arial" w:cs="Arial"/>
                <w:sz w:val="16"/>
                <w:szCs w:val="16"/>
                <w:lang w:val="pt-BR"/>
              </w:rPr>
            </w:pPr>
            <w:r w:rsidRPr="00537A76">
              <w:rPr>
                <w:rFonts w:ascii="Arial" w:eastAsia="Arial" w:hAnsi="Arial" w:cs="Arial"/>
                <w:sz w:val="16"/>
                <w:szCs w:val="16"/>
                <w:lang w:val="pt-BR"/>
              </w:rPr>
              <w:t>Ba</w:t>
            </w:r>
            <w:r w:rsidRPr="00537A76">
              <w:rPr>
                <w:rFonts w:ascii="Arial" w:eastAsia="Arial" w:hAnsi="Arial" w:cs="Arial"/>
                <w:spacing w:val="1"/>
                <w:sz w:val="16"/>
                <w:szCs w:val="16"/>
                <w:lang w:val="pt-BR"/>
              </w:rPr>
              <w:t>c</w:t>
            </w:r>
            <w:r w:rsidRPr="00537A76">
              <w:rPr>
                <w:rFonts w:ascii="Arial" w:eastAsia="Arial" w:hAnsi="Arial" w:cs="Arial"/>
                <w:sz w:val="16"/>
                <w:szCs w:val="16"/>
                <w:lang w:val="pt-BR"/>
              </w:rPr>
              <w:t>ia</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Hidr</w:t>
            </w:r>
            <w:r w:rsidRPr="00537A76">
              <w:rPr>
                <w:rFonts w:ascii="Arial" w:eastAsia="Arial" w:hAnsi="Arial" w:cs="Arial"/>
                <w:spacing w:val="-2"/>
                <w:sz w:val="16"/>
                <w:szCs w:val="16"/>
                <w:lang w:val="pt-BR"/>
              </w:rPr>
              <w:t>o</w:t>
            </w:r>
            <w:r w:rsidRPr="00537A76">
              <w:rPr>
                <w:rFonts w:ascii="Arial" w:eastAsia="Arial" w:hAnsi="Arial" w:cs="Arial"/>
                <w:sz w:val="16"/>
                <w:szCs w:val="16"/>
                <w:lang w:val="pt-BR"/>
              </w:rPr>
              <w:t>gráf</w:t>
            </w:r>
            <w:r w:rsidRPr="00537A76">
              <w:rPr>
                <w:rFonts w:ascii="Arial" w:eastAsia="Arial" w:hAnsi="Arial" w:cs="Arial"/>
                <w:spacing w:val="-2"/>
                <w:sz w:val="16"/>
                <w:szCs w:val="16"/>
                <w:lang w:val="pt-BR"/>
              </w:rPr>
              <w:t>i</w:t>
            </w:r>
            <w:r w:rsidRPr="00537A76">
              <w:rPr>
                <w:rFonts w:ascii="Arial" w:eastAsia="Arial" w:hAnsi="Arial" w:cs="Arial"/>
                <w:spacing w:val="1"/>
                <w:sz w:val="16"/>
                <w:szCs w:val="16"/>
                <w:lang w:val="pt-BR"/>
              </w:rPr>
              <w:t>c</w:t>
            </w:r>
            <w:r w:rsidRPr="00537A76">
              <w:rPr>
                <w:rFonts w:ascii="Arial" w:eastAsia="Arial" w:hAnsi="Arial" w:cs="Arial"/>
                <w:sz w:val="16"/>
                <w:szCs w:val="16"/>
                <w:lang w:val="pt-BR"/>
              </w:rPr>
              <w:t>a do</w:t>
            </w:r>
            <w:r w:rsidRPr="00537A76">
              <w:rPr>
                <w:rFonts w:ascii="Arial" w:eastAsia="Arial" w:hAnsi="Arial" w:cs="Arial"/>
                <w:spacing w:val="-2"/>
                <w:sz w:val="16"/>
                <w:szCs w:val="16"/>
                <w:lang w:val="pt-BR"/>
              </w:rPr>
              <w:t xml:space="preserve"> </w:t>
            </w:r>
            <w:r w:rsidRPr="00537A76">
              <w:rPr>
                <w:rFonts w:ascii="Arial" w:eastAsia="Arial" w:hAnsi="Arial" w:cs="Arial"/>
                <w:spacing w:val="-4"/>
                <w:sz w:val="16"/>
                <w:szCs w:val="16"/>
                <w:lang w:val="pt-BR"/>
              </w:rPr>
              <w:t>M</w:t>
            </w:r>
            <w:r w:rsidRPr="00537A76">
              <w:rPr>
                <w:rFonts w:ascii="Arial" w:eastAsia="Arial" w:hAnsi="Arial" w:cs="Arial"/>
                <w:sz w:val="16"/>
                <w:szCs w:val="16"/>
                <w:lang w:val="pt-BR"/>
              </w:rPr>
              <w:t>édio</w:t>
            </w:r>
            <w:r w:rsidRPr="00537A76">
              <w:rPr>
                <w:rFonts w:ascii="Arial" w:eastAsia="Arial" w:hAnsi="Arial" w:cs="Arial"/>
                <w:spacing w:val="-1"/>
                <w:sz w:val="16"/>
                <w:szCs w:val="16"/>
                <w:lang w:val="pt-BR"/>
              </w:rPr>
              <w:t xml:space="preserve"> </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ietê</w:t>
            </w:r>
            <w:r w:rsidRPr="00537A76">
              <w:rPr>
                <w:rFonts w:ascii="Arial" w:eastAsia="Arial" w:hAnsi="Arial" w:cs="Arial"/>
                <w:w w:val="99"/>
                <w:sz w:val="16"/>
                <w:szCs w:val="16"/>
                <w:lang w:val="pt-BR"/>
              </w:rPr>
              <w:t xml:space="preserve"> </w:t>
            </w:r>
            <w:r w:rsidRPr="00537A76">
              <w:rPr>
                <w:rFonts w:ascii="Arial" w:eastAsia="Arial" w:hAnsi="Arial" w:cs="Arial"/>
                <w:w w:val="95"/>
                <w:sz w:val="16"/>
                <w:szCs w:val="16"/>
                <w:lang w:val="pt-BR"/>
              </w:rPr>
              <w:t>(Soroc</w:t>
            </w:r>
            <w:r w:rsidRPr="00537A76">
              <w:rPr>
                <w:rFonts w:ascii="Arial" w:eastAsia="Arial" w:hAnsi="Arial" w:cs="Arial"/>
                <w:spacing w:val="-2"/>
                <w:w w:val="95"/>
                <w:sz w:val="16"/>
                <w:szCs w:val="16"/>
                <w:lang w:val="pt-BR"/>
              </w:rPr>
              <w:t>a</w:t>
            </w:r>
            <w:r w:rsidRPr="00537A76">
              <w:rPr>
                <w:rFonts w:ascii="Arial" w:eastAsia="Arial" w:hAnsi="Arial" w:cs="Arial"/>
                <w:w w:val="95"/>
                <w:sz w:val="16"/>
                <w:szCs w:val="16"/>
                <w:lang w:val="pt-BR"/>
              </w:rPr>
              <w:t>ba/Sa</w:t>
            </w:r>
            <w:r w:rsidRPr="00537A76">
              <w:rPr>
                <w:rFonts w:ascii="Arial" w:eastAsia="Arial" w:hAnsi="Arial" w:cs="Arial"/>
                <w:spacing w:val="-3"/>
                <w:w w:val="95"/>
                <w:sz w:val="16"/>
                <w:szCs w:val="16"/>
                <w:lang w:val="pt-BR"/>
              </w:rPr>
              <w:t>r</w:t>
            </w:r>
            <w:r w:rsidRPr="00537A76">
              <w:rPr>
                <w:rFonts w:ascii="Arial" w:eastAsia="Arial" w:hAnsi="Arial" w:cs="Arial"/>
                <w:w w:val="95"/>
                <w:sz w:val="16"/>
                <w:szCs w:val="16"/>
                <w:lang w:val="pt-BR"/>
              </w:rPr>
              <w:t>apuí)</w:t>
            </w:r>
            <w:r w:rsidRPr="00537A76">
              <w:rPr>
                <w:rFonts w:ascii="Arial" w:eastAsia="Arial" w:hAnsi="Arial" w:cs="Arial"/>
                <w:w w:val="99"/>
                <w:sz w:val="16"/>
                <w:szCs w:val="16"/>
                <w:lang w:val="pt-BR"/>
              </w:rPr>
              <w:t xml:space="preserve"> </w:t>
            </w:r>
            <w:r w:rsidRPr="00537A76">
              <w:rPr>
                <w:rFonts w:ascii="Arial" w:eastAsia="Arial" w:hAnsi="Arial" w:cs="Arial"/>
                <w:sz w:val="16"/>
                <w:szCs w:val="16"/>
                <w:lang w:val="pt-BR"/>
              </w:rPr>
              <w:t>e</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do</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A</w:t>
            </w:r>
            <w:r w:rsidRPr="00537A76">
              <w:rPr>
                <w:rFonts w:ascii="Arial" w:eastAsia="Arial" w:hAnsi="Arial" w:cs="Arial"/>
                <w:spacing w:val="-2"/>
                <w:sz w:val="16"/>
                <w:szCs w:val="16"/>
                <w:lang w:val="pt-BR"/>
              </w:rPr>
              <w:t>l</w:t>
            </w:r>
            <w:r w:rsidRPr="00537A76">
              <w:rPr>
                <w:rFonts w:ascii="Arial" w:eastAsia="Arial" w:hAnsi="Arial" w:cs="Arial"/>
                <w:sz w:val="16"/>
                <w:szCs w:val="16"/>
                <w:lang w:val="pt-BR"/>
              </w:rPr>
              <w:t>to</w:t>
            </w:r>
            <w:r w:rsidRPr="00537A76">
              <w:rPr>
                <w:rFonts w:ascii="Arial" w:eastAsia="Arial" w:hAnsi="Arial" w:cs="Arial"/>
                <w:w w:val="99"/>
                <w:sz w:val="16"/>
                <w:szCs w:val="16"/>
                <w:lang w:val="pt-BR"/>
              </w:rPr>
              <w:t xml:space="preserve"> </w:t>
            </w:r>
            <w:r w:rsidRPr="00537A76">
              <w:rPr>
                <w:rFonts w:ascii="Arial" w:eastAsia="Arial" w:hAnsi="Arial" w:cs="Arial"/>
                <w:sz w:val="16"/>
                <w:szCs w:val="16"/>
                <w:lang w:val="pt-BR"/>
              </w:rPr>
              <w:t>Parana</w:t>
            </w:r>
            <w:r w:rsidRPr="00537A76">
              <w:rPr>
                <w:rFonts w:ascii="Arial" w:eastAsia="Arial" w:hAnsi="Arial" w:cs="Arial"/>
                <w:spacing w:val="-2"/>
                <w:sz w:val="16"/>
                <w:szCs w:val="16"/>
                <w:lang w:val="pt-BR"/>
              </w:rPr>
              <w:t>p</w:t>
            </w:r>
            <w:r w:rsidRPr="00537A76">
              <w:rPr>
                <w:rFonts w:ascii="Arial" w:eastAsia="Arial" w:hAnsi="Arial" w:cs="Arial"/>
                <w:sz w:val="16"/>
                <w:szCs w:val="16"/>
                <w:lang w:val="pt-BR"/>
              </w:rPr>
              <w:t>an</w:t>
            </w:r>
            <w:r w:rsidRPr="00537A76">
              <w:rPr>
                <w:rFonts w:ascii="Arial" w:eastAsia="Arial" w:hAnsi="Arial" w:cs="Arial"/>
                <w:spacing w:val="-2"/>
                <w:sz w:val="16"/>
                <w:szCs w:val="16"/>
                <w:lang w:val="pt-BR"/>
              </w:rPr>
              <w:t>e</w:t>
            </w:r>
            <w:r w:rsidRPr="00537A76">
              <w:rPr>
                <w:rFonts w:ascii="Arial" w:eastAsia="Arial" w:hAnsi="Arial" w:cs="Arial"/>
                <w:spacing w:val="1"/>
                <w:sz w:val="16"/>
                <w:szCs w:val="16"/>
                <w:lang w:val="pt-BR"/>
              </w:rPr>
              <w:t>m</w:t>
            </w:r>
            <w:r w:rsidRPr="00537A76">
              <w:rPr>
                <w:rFonts w:ascii="Arial" w:eastAsia="Arial" w:hAnsi="Arial" w:cs="Arial"/>
                <w:sz w:val="16"/>
                <w:szCs w:val="16"/>
                <w:lang w:val="pt-BR"/>
              </w:rPr>
              <w:t>a</w:t>
            </w:r>
          </w:p>
        </w:tc>
        <w:tc>
          <w:tcPr>
            <w:tcW w:w="3404" w:type="dxa"/>
            <w:tcBorders>
              <w:top w:val="single" w:sz="5" w:space="0" w:color="00000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Barra</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Bo</w:t>
            </w:r>
            <w:r w:rsidRPr="00537A76">
              <w:rPr>
                <w:rFonts w:ascii="Arial" w:eastAsia="Arial" w:hAnsi="Arial" w:cs="Arial"/>
                <w:spacing w:val="-2"/>
                <w:sz w:val="16"/>
                <w:szCs w:val="16"/>
                <w:lang w:val="pt-BR"/>
              </w:rPr>
              <w:t>n</w:t>
            </w:r>
            <w:r w:rsidRPr="00537A76">
              <w:rPr>
                <w:rFonts w:ascii="Arial" w:eastAsia="Arial" w:hAnsi="Arial" w:cs="Arial"/>
                <w:sz w:val="16"/>
                <w:szCs w:val="16"/>
                <w:lang w:val="pt-BR"/>
              </w:rPr>
              <w:t>ita</w:t>
            </w:r>
          </w:p>
        </w:tc>
        <w:tc>
          <w:tcPr>
            <w:tcW w:w="1133" w:type="dxa"/>
            <w:tcBorders>
              <w:top w:val="single" w:sz="5" w:space="0" w:color="00000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41" w:right="440"/>
              <w:jc w:val="center"/>
              <w:rPr>
                <w:rFonts w:ascii="Arial" w:eastAsia="Arial" w:hAnsi="Arial" w:cs="Arial"/>
                <w:sz w:val="16"/>
                <w:szCs w:val="16"/>
                <w:lang w:val="pt-BR"/>
              </w:rPr>
            </w:pPr>
            <w:r w:rsidRPr="00537A76">
              <w:rPr>
                <w:rFonts w:ascii="Arial" w:eastAsia="Arial" w:hAnsi="Arial" w:cs="Arial"/>
                <w:sz w:val="16"/>
                <w:szCs w:val="16"/>
                <w:lang w:val="pt-BR"/>
              </w:rPr>
              <w:t>20</w:t>
            </w:r>
          </w:p>
        </w:tc>
        <w:tc>
          <w:tcPr>
            <w:tcW w:w="1560" w:type="dxa"/>
            <w:tcBorders>
              <w:top w:val="single" w:sz="5" w:space="0" w:color="00000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812" w:right="637"/>
              <w:jc w:val="center"/>
              <w:rPr>
                <w:rFonts w:ascii="Arial" w:eastAsia="Arial" w:hAnsi="Arial" w:cs="Arial"/>
                <w:sz w:val="16"/>
                <w:szCs w:val="16"/>
                <w:lang w:val="pt-BR"/>
              </w:rPr>
            </w:pPr>
            <w:r w:rsidRPr="00537A76">
              <w:rPr>
                <w:rFonts w:ascii="Arial" w:eastAsia="Arial" w:hAnsi="Arial" w:cs="Arial"/>
                <w:sz w:val="16"/>
                <w:szCs w:val="16"/>
                <w:lang w:val="pt-BR"/>
              </w:rPr>
              <w:t>-</w:t>
            </w:r>
          </w:p>
        </w:tc>
        <w:tc>
          <w:tcPr>
            <w:tcW w:w="1583" w:type="dxa"/>
            <w:tcBorders>
              <w:top w:val="single" w:sz="5" w:space="0" w:color="000000"/>
              <w:left w:val="single" w:sz="5" w:space="0" w:color="808080"/>
              <w:bottom w:val="single" w:sz="5" w:space="0" w:color="808080"/>
              <w:right w:val="nil"/>
            </w:tcBorders>
            <w:vAlign w:val="center"/>
          </w:tcPr>
          <w:p w:rsidR="00B91683" w:rsidRPr="00537A76" w:rsidRDefault="00B91683" w:rsidP="00FF1EFE">
            <w:pPr>
              <w:pStyle w:val="TableParagraph"/>
              <w:ind w:left="510"/>
              <w:rPr>
                <w:rFonts w:ascii="Arial" w:eastAsia="Arial" w:hAnsi="Arial" w:cs="Arial"/>
                <w:sz w:val="16"/>
                <w:szCs w:val="16"/>
                <w:lang w:val="pt-BR"/>
              </w:rPr>
            </w:pPr>
            <w:r w:rsidRPr="00537A76">
              <w:rPr>
                <w:rFonts w:ascii="Arial" w:eastAsia="Arial" w:hAnsi="Arial" w:cs="Arial"/>
                <w:sz w:val="16"/>
                <w:szCs w:val="16"/>
                <w:lang w:val="pt-BR"/>
              </w:rPr>
              <w:t>P</w:t>
            </w:r>
            <w:r w:rsidRPr="00537A76">
              <w:rPr>
                <w:rFonts w:ascii="Arial" w:eastAsia="Arial" w:hAnsi="Arial" w:cs="Arial"/>
                <w:spacing w:val="1"/>
                <w:sz w:val="16"/>
                <w:szCs w:val="16"/>
                <w:lang w:val="pt-BR"/>
              </w:rPr>
              <w:t>D</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M</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pacing w:val="1"/>
                <w:sz w:val="16"/>
                <w:szCs w:val="16"/>
                <w:lang w:val="pt-BR"/>
              </w:rPr>
              <w:t>J</w:t>
            </w:r>
            <w:r w:rsidRPr="00537A76">
              <w:rPr>
                <w:rFonts w:ascii="Arial" w:eastAsia="Arial" w:hAnsi="Arial" w:cs="Arial"/>
                <w:sz w:val="16"/>
                <w:szCs w:val="16"/>
                <w:lang w:val="pt-BR"/>
              </w:rPr>
              <w:t>ur</w:t>
            </w:r>
            <w:r w:rsidRPr="00537A76">
              <w:rPr>
                <w:rFonts w:ascii="Arial" w:eastAsia="Arial" w:hAnsi="Arial" w:cs="Arial"/>
                <w:spacing w:val="-2"/>
                <w:sz w:val="16"/>
                <w:szCs w:val="16"/>
                <w:lang w:val="pt-BR"/>
              </w:rPr>
              <w:t>u</w:t>
            </w:r>
            <w:r w:rsidRPr="00537A76">
              <w:rPr>
                <w:rFonts w:ascii="Arial" w:eastAsia="Arial" w:hAnsi="Arial" w:cs="Arial"/>
                <w:spacing w:val="1"/>
                <w:sz w:val="16"/>
                <w:szCs w:val="16"/>
                <w:lang w:val="pt-BR"/>
              </w:rPr>
              <w:t>m</w:t>
            </w:r>
            <w:r w:rsidRPr="00537A76">
              <w:rPr>
                <w:rFonts w:ascii="Arial" w:eastAsia="Arial" w:hAnsi="Arial" w:cs="Arial"/>
                <w:sz w:val="16"/>
                <w:szCs w:val="16"/>
                <w:lang w:val="pt-BR"/>
              </w:rPr>
              <w:t>ir</w:t>
            </w:r>
            <w:r w:rsidRPr="00537A76">
              <w:rPr>
                <w:rFonts w:ascii="Arial" w:eastAsia="Arial" w:hAnsi="Arial" w:cs="Arial"/>
                <w:spacing w:val="-2"/>
                <w:sz w:val="16"/>
                <w:szCs w:val="16"/>
                <w:lang w:val="pt-BR"/>
              </w:rPr>
              <w:t>i</w:t>
            </w:r>
            <w:r w:rsidRPr="00537A76">
              <w:rPr>
                <w:rFonts w:ascii="Arial" w:eastAsia="Arial" w:hAnsi="Arial" w:cs="Arial"/>
                <w:sz w:val="16"/>
                <w:szCs w:val="16"/>
                <w:lang w:val="pt-BR"/>
              </w:rPr>
              <w:t>m -</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E</w:t>
            </w:r>
            <w:r w:rsidRPr="00537A76">
              <w:rPr>
                <w:rFonts w:ascii="Arial" w:eastAsia="Arial" w:hAnsi="Arial" w:cs="Arial"/>
                <w:spacing w:val="-2"/>
                <w:sz w:val="16"/>
                <w:szCs w:val="16"/>
                <w:lang w:val="pt-BR"/>
              </w:rPr>
              <w:t>T</w:t>
            </w:r>
            <w:r w:rsidRPr="00537A76">
              <w:rPr>
                <w:rFonts w:ascii="Arial" w:eastAsia="Arial" w:hAnsi="Arial" w:cs="Arial"/>
                <w:sz w:val="16"/>
                <w:szCs w:val="16"/>
                <w:lang w:val="pt-BR"/>
              </w:rPr>
              <w:t>A</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Cot</w:t>
            </w:r>
            <w:r w:rsidRPr="00537A76">
              <w:rPr>
                <w:rFonts w:ascii="Arial" w:eastAsia="Arial" w:hAnsi="Arial" w:cs="Arial"/>
                <w:spacing w:val="1"/>
                <w:sz w:val="16"/>
                <w:szCs w:val="16"/>
                <w:lang w:val="pt-BR"/>
              </w:rPr>
              <w:t>i</w:t>
            </w:r>
            <w:r w:rsidRPr="00537A76">
              <w:rPr>
                <w:rFonts w:ascii="Arial" w:eastAsia="Arial" w:hAnsi="Arial" w:cs="Arial"/>
                <w:sz w:val="16"/>
                <w:szCs w:val="16"/>
                <w:lang w:val="pt-BR"/>
              </w:rPr>
              <w:t>a</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441" w:right="440"/>
              <w:jc w:val="center"/>
              <w:rPr>
                <w:rFonts w:ascii="Arial" w:eastAsia="Arial" w:hAnsi="Arial" w:cs="Arial"/>
                <w:sz w:val="16"/>
                <w:szCs w:val="16"/>
                <w:lang w:val="pt-BR"/>
              </w:rPr>
            </w:pPr>
            <w:r w:rsidRPr="00537A76">
              <w:rPr>
                <w:rFonts w:ascii="Arial" w:eastAsia="Arial" w:hAnsi="Arial" w:cs="Arial"/>
                <w:sz w:val="16"/>
                <w:szCs w:val="16"/>
                <w:lang w:val="pt-BR"/>
              </w:rPr>
              <w:t>21</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272"/>
              <w:rPr>
                <w:rFonts w:ascii="Arial" w:eastAsia="Arial" w:hAnsi="Arial" w:cs="Arial"/>
                <w:sz w:val="16"/>
                <w:szCs w:val="16"/>
                <w:lang w:val="pt-BR"/>
              </w:rPr>
            </w:pPr>
            <w:r w:rsidRPr="00537A76">
              <w:rPr>
                <w:rFonts w:ascii="Arial" w:eastAsia="Arial" w:hAnsi="Arial" w:cs="Arial"/>
                <w:sz w:val="16"/>
                <w:szCs w:val="16"/>
                <w:lang w:val="pt-BR"/>
              </w:rPr>
              <w:t>2,</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 xml:space="preserve">3, </w:t>
            </w:r>
            <w:r w:rsidRPr="00537A76">
              <w:rPr>
                <w:rFonts w:ascii="Arial" w:eastAsia="Arial" w:hAnsi="Arial" w:cs="Arial"/>
                <w:spacing w:val="-2"/>
                <w:sz w:val="16"/>
                <w:szCs w:val="16"/>
                <w:lang w:val="pt-BR"/>
              </w:rPr>
              <w:t>4</w:t>
            </w:r>
            <w:r w:rsidRPr="00537A76">
              <w:rPr>
                <w:rFonts w:ascii="Arial" w:eastAsia="Arial" w:hAnsi="Arial" w:cs="Arial"/>
                <w:sz w:val="16"/>
                <w:szCs w:val="16"/>
                <w:lang w:val="pt-BR"/>
              </w:rPr>
              <w:t>, 5</w:t>
            </w:r>
            <w:r w:rsidRPr="00537A76">
              <w:rPr>
                <w:rFonts w:ascii="Arial" w:eastAsia="Arial" w:hAnsi="Arial" w:cs="Arial"/>
                <w:spacing w:val="-3"/>
                <w:sz w:val="16"/>
                <w:szCs w:val="16"/>
                <w:lang w:val="pt-BR"/>
              </w:rPr>
              <w:t xml:space="preserve"> </w:t>
            </w:r>
            <w:r w:rsidRPr="00537A76">
              <w:rPr>
                <w:rFonts w:ascii="Arial" w:eastAsia="Arial" w:hAnsi="Arial" w:cs="Arial"/>
                <w:sz w:val="16"/>
                <w:szCs w:val="16"/>
                <w:lang w:val="pt-BR"/>
              </w:rPr>
              <w:t>e 7</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510"/>
              <w:rPr>
                <w:rFonts w:ascii="Arial" w:eastAsia="Arial" w:hAnsi="Arial" w:cs="Arial"/>
                <w:sz w:val="16"/>
                <w:szCs w:val="16"/>
                <w:lang w:val="pt-BR"/>
              </w:rPr>
            </w:pPr>
            <w:r w:rsidRPr="00537A76">
              <w:rPr>
                <w:rFonts w:ascii="Arial" w:eastAsia="Arial" w:hAnsi="Arial" w:cs="Arial"/>
                <w:sz w:val="16"/>
                <w:szCs w:val="16"/>
                <w:lang w:val="pt-BR"/>
              </w:rPr>
              <w:t>P</w:t>
            </w:r>
            <w:r w:rsidRPr="00537A76">
              <w:rPr>
                <w:rFonts w:ascii="Arial" w:eastAsia="Arial" w:hAnsi="Arial" w:cs="Arial"/>
                <w:spacing w:val="1"/>
                <w:sz w:val="16"/>
                <w:szCs w:val="16"/>
                <w:lang w:val="pt-BR"/>
              </w:rPr>
              <w:t>D</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M</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z w:val="16"/>
                <w:szCs w:val="16"/>
                <w:lang w:val="pt-BR"/>
              </w:rPr>
              <w:t>Re</w:t>
            </w:r>
            <w:r w:rsidRPr="00537A76">
              <w:rPr>
                <w:rFonts w:ascii="Arial" w:eastAsia="Arial" w:hAnsi="Arial" w:cs="Arial"/>
                <w:spacing w:val="1"/>
                <w:sz w:val="16"/>
                <w:szCs w:val="16"/>
                <w:lang w:val="pt-BR"/>
              </w:rPr>
              <w:t>s</w:t>
            </w:r>
            <w:r w:rsidRPr="00537A76">
              <w:rPr>
                <w:rFonts w:ascii="Arial" w:eastAsia="Arial" w:hAnsi="Arial" w:cs="Arial"/>
                <w:sz w:val="16"/>
                <w:szCs w:val="16"/>
                <w:lang w:val="pt-BR"/>
              </w:rPr>
              <w:t>er</w:t>
            </w:r>
            <w:r w:rsidRPr="00537A76">
              <w:rPr>
                <w:rFonts w:ascii="Arial" w:eastAsia="Arial" w:hAnsi="Arial" w:cs="Arial"/>
                <w:spacing w:val="-2"/>
                <w:sz w:val="16"/>
                <w:szCs w:val="16"/>
                <w:lang w:val="pt-BR"/>
              </w:rPr>
              <w:t>v</w:t>
            </w:r>
            <w:r w:rsidRPr="00537A76">
              <w:rPr>
                <w:rFonts w:ascii="Arial" w:eastAsia="Arial" w:hAnsi="Arial" w:cs="Arial"/>
                <w:sz w:val="16"/>
                <w:szCs w:val="16"/>
                <w:lang w:val="pt-BR"/>
              </w:rPr>
              <w:t>ató</w:t>
            </w:r>
            <w:r w:rsidRPr="00537A76">
              <w:rPr>
                <w:rFonts w:ascii="Arial" w:eastAsia="Arial" w:hAnsi="Arial" w:cs="Arial"/>
                <w:spacing w:val="-3"/>
                <w:sz w:val="16"/>
                <w:szCs w:val="16"/>
                <w:lang w:val="pt-BR"/>
              </w:rPr>
              <w:t>r</w:t>
            </w:r>
            <w:r w:rsidRPr="00537A76">
              <w:rPr>
                <w:rFonts w:ascii="Arial" w:eastAsia="Arial" w:hAnsi="Arial" w:cs="Arial"/>
                <w:sz w:val="16"/>
                <w:szCs w:val="16"/>
                <w:lang w:val="pt-BR"/>
              </w:rPr>
              <w:t>io</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Cab</w:t>
            </w:r>
            <w:r w:rsidRPr="00537A76">
              <w:rPr>
                <w:rFonts w:ascii="Arial" w:eastAsia="Arial" w:hAnsi="Arial" w:cs="Arial"/>
                <w:spacing w:val="-3"/>
                <w:sz w:val="16"/>
                <w:szCs w:val="16"/>
                <w:lang w:val="pt-BR"/>
              </w:rPr>
              <w:t>r</w:t>
            </w:r>
            <w:r w:rsidRPr="00537A76">
              <w:rPr>
                <w:rFonts w:ascii="Arial" w:eastAsia="Arial" w:hAnsi="Arial" w:cs="Arial"/>
                <w:spacing w:val="1"/>
                <w:sz w:val="16"/>
                <w:szCs w:val="16"/>
                <w:lang w:val="pt-BR"/>
              </w:rPr>
              <w:t>e</w:t>
            </w:r>
            <w:r w:rsidRPr="00537A76">
              <w:rPr>
                <w:rFonts w:ascii="Arial" w:eastAsia="Arial" w:hAnsi="Arial" w:cs="Arial"/>
                <w:sz w:val="16"/>
                <w:szCs w:val="16"/>
                <w:lang w:val="pt-BR"/>
              </w:rPr>
              <w:t>ú</w:t>
            </w:r>
            <w:r w:rsidRPr="00537A76">
              <w:rPr>
                <w:rFonts w:ascii="Arial" w:eastAsia="Arial" w:hAnsi="Arial" w:cs="Arial"/>
                <w:spacing w:val="-2"/>
                <w:sz w:val="16"/>
                <w:szCs w:val="16"/>
                <w:lang w:val="pt-BR"/>
              </w:rPr>
              <w:t>v</w:t>
            </w:r>
            <w:r w:rsidRPr="00537A76">
              <w:rPr>
                <w:rFonts w:ascii="Arial" w:eastAsia="Arial" w:hAnsi="Arial" w:cs="Arial"/>
                <w:sz w:val="16"/>
                <w:szCs w:val="16"/>
                <w:lang w:val="pt-BR"/>
              </w:rPr>
              <w:t>a</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 Ba</w:t>
            </w:r>
            <w:r w:rsidRPr="00537A76">
              <w:rPr>
                <w:rFonts w:ascii="Arial" w:eastAsia="Arial" w:hAnsi="Arial" w:cs="Arial"/>
                <w:spacing w:val="-3"/>
                <w:sz w:val="16"/>
                <w:szCs w:val="16"/>
                <w:lang w:val="pt-BR"/>
              </w:rPr>
              <w:t>r</w:t>
            </w:r>
            <w:r w:rsidRPr="00537A76">
              <w:rPr>
                <w:rFonts w:ascii="Arial" w:eastAsia="Arial" w:hAnsi="Arial" w:cs="Arial"/>
                <w:spacing w:val="-2"/>
                <w:sz w:val="16"/>
                <w:szCs w:val="16"/>
                <w:lang w:val="pt-BR"/>
              </w:rPr>
              <w:t>u</w:t>
            </w:r>
            <w:r w:rsidRPr="00537A76">
              <w:rPr>
                <w:rFonts w:ascii="Arial" w:eastAsia="Arial" w:hAnsi="Arial" w:cs="Arial"/>
                <w:sz w:val="16"/>
                <w:szCs w:val="16"/>
                <w:lang w:val="pt-BR"/>
              </w:rPr>
              <w:t>eri (*)</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381" w:right="380"/>
              <w:jc w:val="center"/>
              <w:rPr>
                <w:rFonts w:ascii="Arial" w:eastAsia="Arial" w:hAnsi="Arial" w:cs="Arial"/>
                <w:sz w:val="16"/>
                <w:szCs w:val="16"/>
                <w:lang w:val="pt-BR"/>
              </w:rPr>
            </w:pPr>
            <w:r w:rsidRPr="00537A76">
              <w:rPr>
                <w:rFonts w:ascii="Arial" w:eastAsia="Arial" w:hAnsi="Arial" w:cs="Arial"/>
                <w:sz w:val="16"/>
                <w:szCs w:val="16"/>
                <w:lang w:val="pt-BR"/>
              </w:rPr>
              <w:t>21A</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701" w:right="707"/>
              <w:jc w:val="center"/>
              <w:rPr>
                <w:rFonts w:ascii="Arial" w:eastAsia="Arial" w:hAnsi="Arial" w:cs="Arial"/>
                <w:sz w:val="16"/>
                <w:szCs w:val="16"/>
                <w:lang w:val="pt-BR"/>
              </w:rPr>
            </w:pPr>
            <w:r w:rsidRPr="00537A76">
              <w:rPr>
                <w:rFonts w:ascii="Arial" w:eastAsia="Arial" w:hAnsi="Arial" w:cs="Arial"/>
                <w:sz w:val="16"/>
                <w:szCs w:val="16"/>
                <w:lang w:val="pt-BR"/>
              </w:rPr>
              <w:t>7</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510"/>
              <w:rPr>
                <w:rFonts w:ascii="Arial" w:eastAsia="Arial" w:hAnsi="Arial" w:cs="Arial"/>
                <w:sz w:val="16"/>
                <w:szCs w:val="16"/>
                <w:lang w:val="pt-BR"/>
              </w:rPr>
            </w:pPr>
            <w:r w:rsidRPr="00537A76">
              <w:rPr>
                <w:rFonts w:ascii="Arial" w:eastAsia="Arial" w:hAnsi="Arial" w:cs="Arial"/>
                <w:sz w:val="16"/>
                <w:szCs w:val="16"/>
                <w:lang w:val="pt-BR"/>
              </w:rPr>
              <w:t>P</w:t>
            </w:r>
            <w:r w:rsidRPr="00537A76">
              <w:rPr>
                <w:rFonts w:ascii="Arial" w:eastAsia="Arial" w:hAnsi="Arial" w:cs="Arial"/>
                <w:spacing w:val="1"/>
                <w:sz w:val="16"/>
                <w:szCs w:val="16"/>
                <w:lang w:val="pt-BR"/>
              </w:rPr>
              <w:t>D</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M</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ind w:left="63"/>
              <w:rPr>
                <w:rFonts w:ascii="Arial" w:eastAsia="Arial" w:hAnsi="Arial" w:cs="Arial"/>
                <w:sz w:val="16"/>
                <w:szCs w:val="16"/>
                <w:lang w:val="pt-BR"/>
              </w:rPr>
            </w:pPr>
            <w:r w:rsidRPr="00537A76">
              <w:rPr>
                <w:rFonts w:ascii="Arial" w:eastAsia="Arial" w:hAnsi="Arial" w:cs="Arial"/>
                <w:spacing w:val="1"/>
                <w:sz w:val="16"/>
                <w:szCs w:val="16"/>
                <w:lang w:val="pt-BR"/>
              </w:rPr>
              <w:t>J</w:t>
            </w:r>
            <w:r w:rsidRPr="00537A76">
              <w:rPr>
                <w:rFonts w:ascii="Arial" w:eastAsia="Arial" w:hAnsi="Arial" w:cs="Arial"/>
                <w:sz w:val="16"/>
                <w:szCs w:val="16"/>
                <w:lang w:val="pt-BR"/>
              </w:rPr>
              <w:t>ur</w:t>
            </w:r>
            <w:r w:rsidRPr="00537A76">
              <w:rPr>
                <w:rFonts w:ascii="Arial" w:eastAsia="Arial" w:hAnsi="Arial" w:cs="Arial"/>
                <w:spacing w:val="-2"/>
                <w:sz w:val="16"/>
                <w:szCs w:val="16"/>
                <w:lang w:val="pt-BR"/>
              </w:rPr>
              <w:t>u</w:t>
            </w:r>
            <w:r w:rsidRPr="00537A76">
              <w:rPr>
                <w:rFonts w:ascii="Arial" w:eastAsia="Arial" w:hAnsi="Arial" w:cs="Arial"/>
                <w:spacing w:val="1"/>
                <w:sz w:val="16"/>
                <w:szCs w:val="16"/>
                <w:lang w:val="pt-BR"/>
              </w:rPr>
              <w:t>m</w:t>
            </w:r>
            <w:r w:rsidRPr="00537A76">
              <w:rPr>
                <w:rFonts w:ascii="Arial" w:eastAsia="Arial" w:hAnsi="Arial" w:cs="Arial"/>
                <w:sz w:val="16"/>
                <w:szCs w:val="16"/>
                <w:lang w:val="pt-BR"/>
              </w:rPr>
              <w:t>ir</w:t>
            </w:r>
            <w:r w:rsidRPr="00537A76">
              <w:rPr>
                <w:rFonts w:ascii="Arial" w:eastAsia="Arial" w:hAnsi="Arial" w:cs="Arial"/>
                <w:spacing w:val="-2"/>
                <w:sz w:val="16"/>
                <w:szCs w:val="16"/>
                <w:lang w:val="pt-BR"/>
              </w:rPr>
              <w:t>i</w:t>
            </w:r>
            <w:r w:rsidRPr="00537A76">
              <w:rPr>
                <w:rFonts w:ascii="Arial" w:eastAsia="Arial" w:hAnsi="Arial" w:cs="Arial"/>
                <w:sz w:val="16"/>
                <w:szCs w:val="16"/>
                <w:lang w:val="pt-BR"/>
              </w:rPr>
              <w:t>m</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 xml:space="preserve">– </w:t>
            </w:r>
            <w:r w:rsidRPr="00537A76">
              <w:rPr>
                <w:rFonts w:ascii="Arial" w:eastAsia="Arial" w:hAnsi="Arial" w:cs="Arial"/>
                <w:spacing w:val="-3"/>
                <w:sz w:val="16"/>
                <w:szCs w:val="16"/>
                <w:lang w:val="pt-BR"/>
              </w:rPr>
              <w:t>A</w:t>
            </w:r>
            <w:r w:rsidRPr="00537A76">
              <w:rPr>
                <w:rFonts w:ascii="Arial" w:eastAsia="Arial" w:hAnsi="Arial" w:cs="Arial"/>
                <w:sz w:val="16"/>
                <w:szCs w:val="16"/>
                <w:lang w:val="pt-BR"/>
              </w:rPr>
              <w:t>lto</w:t>
            </w:r>
            <w:r w:rsidRPr="00537A76">
              <w:rPr>
                <w:rFonts w:ascii="Arial" w:eastAsia="Arial" w:hAnsi="Arial" w:cs="Arial"/>
                <w:spacing w:val="-1"/>
                <w:sz w:val="16"/>
                <w:szCs w:val="16"/>
                <w:lang w:val="pt-BR"/>
              </w:rPr>
              <w:t xml:space="preserve"> </w:t>
            </w:r>
            <w:r w:rsidRPr="00537A76">
              <w:rPr>
                <w:rFonts w:ascii="Arial" w:eastAsia="Arial" w:hAnsi="Arial" w:cs="Arial"/>
                <w:spacing w:val="-3"/>
                <w:sz w:val="16"/>
                <w:szCs w:val="16"/>
                <w:lang w:val="pt-BR"/>
              </w:rPr>
              <w:t>S</w:t>
            </w:r>
            <w:r w:rsidRPr="00537A76">
              <w:rPr>
                <w:rFonts w:ascii="Arial" w:eastAsia="Arial" w:hAnsi="Arial" w:cs="Arial"/>
                <w:sz w:val="16"/>
                <w:szCs w:val="16"/>
                <w:lang w:val="pt-BR"/>
              </w:rPr>
              <w:t>oro</w:t>
            </w:r>
            <w:r w:rsidRPr="00537A76">
              <w:rPr>
                <w:rFonts w:ascii="Arial" w:eastAsia="Arial" w:hAnsi="Arial" w:cs="Arial"/>
                <w:spacing w:val="-2"/>
                <w:sz w:val="16"/>
                <w:szCs w:val="16"/>
                <w:lang w:val="pt-BR"/>
              </w:rPr>
              <w:t>c</w:t>
            </w:r>
            <w:r w:rsidRPr="00537A76">
              <w:rPr>
                <w:rFonts w:ascii="Arial" w:eastAsia="Arial" w:hAnsi="Arial" w:cs="Arial"/>
                <w:sz w:val="16"/>
                <w:szCs w:val="16"/>
                <w:lang w:val="pt-BR"/>
              </w:rPr>
              <w:t>aba</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270"/>
              <w:rPr>
                <w:rFonts w:ascii="Arial" w:eastAsia="Arial" w:hAnsi="Arial" w:cs="Arial"/>
                <w:sz w:val="16"/>
                <w:szCs w:val="16"/>
                <w:lang w:val="pt-BR"/>
              </w:rPr>
            </w:pPr>
            <w:r w:rsidRPr="00537A76">
              <w:rPr>
                <w:rFonts w:ascii="Arial" w:eastAsia="Arial" w:hAnsi="Arial" w:cs="Arial"/>
                <w:sz w:val="16"/>
                <w:szCs w:val="16"/>
                <w:lang w:val="pt-BR"/>
              </w:rPr>
              <w:t>21</w:t>
            </w:r>
            <w:proofErr w:type="gramStart"/>
            <w:r w:rsidRPr="00537A76">
              <w:rPr>
                <w:rFonts w:ascii="Arial" w:eastAsia="Arial" w:hAnsi="Arial" w:cs="Arial"/>
                <w:sz w:val="16"/>
                <w:szCs w:val="16"/>
                <w:lang w:val="pt-BR"/>
              </w:rPr>
              <w:t>B(</w:t>
            </w:r>
            <w:proofErr w:type="gramEnd"/>
            <w:r w:rsidRPr="00537A76">
              <w:rPr>
                <w:rFonts w:ascii="Arial" w:eastAsia="Arial" w:hAnsi="Arial" w:cs="Arial"/>
                <w:sz w:val="16"/>
                <w:szCs w:val="16"/>
                <w:lang w:val="pt-BR"/>
              </w:rPr>
              <w:t>*</w:t>
            </w:r>
            <w:r w:rsidRPr="00537A76">
              <w:rPr>
                <w:rFonts w:ascii="Arial" w:eastAsia="Arial" w:hAnsi="Arial" w:cs="Arial"/>
                <w:spacing w:val="-1"/>
                <w:sz w:val="16"/>
                <w:szCs w:val="16"/>
                <w:lang w:val="pt-BR"/>
              </w:rPr>
              <w:t>*</w:t>
            </w:r>
            <w:r w:rsidRPr="00537A76">
              <w:rPr>
                <w:rFonts w:ascii="Arial" w:eastAsia="Arial" w:hAnsi="Arial" w:cs="Arial"/>
                <w:sz w:val="16"/>
                <w:szCs w:val="16"/>
                <w:lang w:val="pt-BR"/>
              </w:rPr>
              <w:t>)</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ind w:left="723" w:right="726"/>
              <w:jc w:val="center"/>
              <w:rPr>
                <w:rFonts w:ascii="Arial" w:eastAsia="Arial" w:hAnsi="Arial" w:cs="Arial"/>
                <w:sz w:val="16"/>
                <w:szCs w:val="16"/>
                <w:lang w:val="pt-BR"/>
              </w:rPr>
            </w:pPr>
            <w:r w:rsidRPr="00537A76">
              <w:rPr>
                <w:rFonts w:ascii="Arial" w:eastAsia="Arial" w:hAnsi="Arial" w:cs="Arial"/>
                <w:sz w:val="16"/>
                <w:szCs w:val="16"/>
                <w:lang w:val="pt-BR"/>
              </w:rPr>
              <w:t>-</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ind w:left="510"/>
              <w:rPr>
                <w:rFonts w:ascii="Arial" w:eastAsia="Arial" w:hAnsi="Arial" w:cs="Arial"/>
                <w:sz w:val="16"/>
                <w:szCs w:val="16"/>
                <w:lang w:val="pt-BR"/>
              </w:rPr>
            </w:pPr>
            <w:r w:rsidRPr="00537A76">
              <w:rPr>
                <w:rFonts w:ascii="Arial" w:eastAsia="Arial" w:hAnsi="Arial" w:cs="Arial"/>
                <w:sz w:val="16"/>
                <w:szCs w:val="16"/>
                <w:lang w:val="pt-BR"/>
              </w:rPr>
              <w:t>P</w:t>
            </w:r>
            <w:r w:rsidRPr="00537A76">
              <w:rPr>
                <w:rFonts w:ascii="Arial" w:eastAsia="Arial" w:hAnsi="Arial" w:cs="Arial"/>
                <w:spacing w:val="1"/>
                <w:sz w:val="16"/>
                <w:szCs w:val="16"/>
                <w:lang w:val="pt-BR"/>
              </w:rPr>
              <w:t>D</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M</w:t>
            </w:r>
          </w:p>
        </w:tc>
      </w:tr>
      <w:tr w:rsidR="00B91683" w:rsidRPr="00537A76" w:rsidTr="009704CD">
        <w:trPr>
          <w:trHeight w:val="20"/>
        </w:trPr>
        <w:tc>
          <w:tcPr>
            <w:tcW w:w="1729" w:type="dxa"/>
            <w:vMerge/>
            <w:tcBorders>
              <w:left w:val="nil"/>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5" w:space="0" w:color="808080"/>
              <w:right w:val="single" w:sz="5" w:space="0" w:color="808080"/>
            </w:tcBorders>
            <w:vAlign w:val="center"/>
          </w:tcPr>
          <w:p w:rsidR="00B91683" w:rsidRPr="00537A76" w:rsidRDefault="00B91683" w:rsidP="00FF1EFE">
            <w:pPr>
              <w:pStyle w:val="TableParagraph"/>
              <w:tabs>
                <w:tab w:val="left" w:pos="2308"/>
              </w:tabs>
              <w:spacing w:line="206" w:lineRule="exact"/>
              <w:ind w:left="63" w:right="65"/>
              <w:rPr>
                <w:rFonts w:ascii="Arial" w:eastAsia="Arial" w:hAnsi="Arial" w:cs="Arial"/>
                <w:sz w:val="16"/>
                <w:szCs w:val="16"/>
                <w:lang w:val="pt-BR"/>
              </w:rPr>
            </w:pPr>
            <w:r w:rsidRPr="00537A76">
              <w:rPr>
                <w:rFonts w:ascii="Arial" w:eastAsia="Arial" w:hAnsi="Arial" w:cs="Arial"/>
                <w:sz w:val="16"/>
                <w:szCs w:val="16"/>
                <w:lang w:val="pt-BR"/>
              </w:rPr>
              <w:t>Sarap</w:t>
            </w:r>
            <w:r w:rsidRPr="00537A76">
              <w:rPr>
                <w:rFonts w:ascii="Arial" w:eastAsia="Arial" w:hAnsi="Arial" w:cs="Arial"/>
                <w:spacing w:val="1"/>
                <w:sz w:val="16"/>
                <w:szCs w:val="16"/>
                <w:lang w:val="pt-BR"/>
              </w:rPr>
              <w:t>u</w:t>
            </w:r>
            <w:r w:rsidRPr="00537A76">
              <w:rPr>
                <w:rFonts w:ascii="Arial" w:eastAsia="Arial" w:hAnsi="Arial" w:cs="Arial"/>
                <w:sz w:val="16"/>
                <w:szCs w:val="16"/>
                <w:lang w:val="pt-BR"/>
              </w:rPr>
              <w:t>í-</w:t>
            </w:r>
            <w:r w:rsidRPr="00537A76">
              <w:rPr>
                <w:rFonts w:ascii="Arial" w:eastAsia="Arial" w:hAnsi="Arial" w:cs="Arial"/>
                <w:spacing w:val="-3"/>
                <w:sz w:val="16"/>
                <w:szCs w:val="16"/>
                <w:lang w:val="pt-BR"/>
              </w:rPr>
              <w:t>S</w:t>
            </w:r>
            <w:r w:rsidRPr="00537A76">
              <w:rPr>
                <w:rFonts w:ascii="Arial" w:eastAsia="Arial" w:hAnsi="Arial" w:cs="Arial"/>
                <w:sz w:val="16"/>
                <w:szCs w:val="16"/>
                <w:lang w:val="pt-BR"/>
              </w:rPr>
              <w:t>oro</w:t>
            </w:r>
            <w:r w:rsidRPr="00537A76">
              <w:rPr>
                <w:rFonts w:ascii="Arial" w:eastAsia="Arial" w:hAnsi="Arial" w:cs="Arial"/>
                <w:spacing w:val="-2"/>
                <w:sz w:val="16"/>
                <w:szCs w:val="16"/>
                <w:lang w:val="pt-BR"/>
              </w:rPr>
              <w:t>c</w:t>
            </w:r>
            <w:r w:rsidRPr="00537A76">
              <w:rPr>
                <w:rFonts w:ascii="Arial" w:eastAsia="Arial" w:hAnsi="Arial" w:cs="Arial"/>
                <w:sz w:val="16"/>
                <w:szCs w:val="16"/>
                <w:lang w:val="pt-BR"/>
              </w:rPr>
              <w:t>ab</w:t>
            </w:r>
            <w:r w:rsidRPr="00537A76">
              <w:rPr>
                <w:rFonts w:ascii="Arial" w:eastAsia="Arial" w:hAnsi="Arial" w:cs="Arial"/>
                <w:spacing w:val="2"/>
                <w:sz w:val="16"/>
                <w:szCs w:val="16"/>
                <w:lang w:val="pt-BR"/>
              </w:rPr>
              <w:t>a</w:t>
            </w:r>
            <w:r w:rsidRPr="00537A76">
              <w:rPr>
                <w:rFonts w:ascii="Arial" w:eastAsia="Arial" w:hAnsi="Arial" w:cs="Arial"/>
                <w:sz w:val="16"/>
                <w:szCs w:val="16"/>
                <w:lang w:val="pt-BR"/>
              </w:rPr>
              <w:t>-</w:t>
            </w:r>
            <w:r w:rsidRPr="00537A76">
              <w:rPr>
                <w:rFonts w:ascii="Arial" w:eastAsia="Arial" w:hAnsi="Arial" w:cs="Arial"/>
                <w:spacing w:val="-3"/>
                <w:sz w:val="16"/>
                <w:szCs w:val="16"/>
                <w:lang w:val="pt-BR"/>
              </w:rPr>
              <w:t>S</w:t>
            </w:r>
            <w:r w:rsidRPr="00537A76">
              <w:rPr>
                <w:rFonts w:ascii="Arial" w:eastAsia="Arial" w:hAnsi="Arial" w:cs="Arial"/>
                <w:sz w:val="16"/>
                <w:szCs w:val="16"/>
                <w:lang w:val="pt-BR"/>
              </w:rPr>
              <w:t>alt</w:t>
            </w:r>
            <w:r w:rsidRPr="00537A76">
              <w:rPr>
                <w:rFonts w:ascii="Arial" w:eastAsia="Arial" w:hAnsi="Arial" w:cs="Arial"/>
                <w:spacing w:val="1"/>
                <w:sz w:val="16"/>
                <w:szCs w:val="16"/>
                <w:lang w:val="pt-BR"/>
              </w:rPr>
              <w:t>o</w:t>
            </w:r>
            <w:r w:rsidR="0023441C"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w:t>
            </w:r>
            <w:r w:rsidR="0023441C" w:rsidRPr="00537A76">
              <w:rPr>
                <w:rFonts w:ascii="Arial" w:eastAsia="Arial" w:hAnsi="Arial" w:cs="Arial"/>
                <w:sz w:val="16"/>
                <w:szCs w:val="16"/>
                <w:lang w:val="pt-BR"/>
              </w:rPr>
              <w:t xml:space="preserve"> </w:t>
            </w:r>
            <w:r w:rsidRPr="00537A76">
              <w:rPr>
                <w:rFonts w:ascii="Arial" w:eastAsia="Arial" w:hAnsi="Arial" w:cs="Arial"/>
                <w:spacing w:val="-3"/>
                <w:sz w:val="16"/>
                <w:szCs w:val="16"/>
                <w:lang w:val="pt-BR"/>
              </w:rPr>
              <w:t>R</w:t>
            </w:r>
            <w:r w:rsidRPr="00537A76">
              <w:rPr>
                <w:rFonts w:ascii="Arial" w:eastAsia="Arial" w:hAnsi="Arial" w:cs="Arial"/>
                <w:sz w:val="16"/>
                <w:szCs w:val="16"/>
                <w:lang w:val="pt-BR"/>
              </w:rPr>
              <w:t>e</w:t>
            </w:r>
            <w:r w:rsidRPr="00537A76">
              <w:rPr>
                <w:rFonts w:ascii="Arial" w:eastAsia="Arial" w:hAnsi="Arial" w:cs="Arial"/>
                <w:spacing w:val="1"/>
                <w:sz w:val="16"/>
                <w:szCs w:val="16"/>
                <w:lang w:val="pt-BR"/>
              </w:rPr>
              <w:t>s</w:t>
            </w:r>
            <w:r w:rsidRPr="00537A76">
              <w:rPr>
                <w:rFonts w:ascii="Arial" w:eastAsia="Arial" w:hAnsi="Arial" w:cs="Arial"/>
                <w:sz w:val="16"/>
                <w:szCs w:val="16"/>
                <w:lang w:val="pt-BR"/>
              </w:rPr>
              <w:t>er</w:t>
            </w:r>
            <w:r w:rsidRPr="00537A76">
              <w:rPr>
                <w:rFonts w:ascii="Arial" w:eastAsia="Arial" w:hAnsi="Arial" w:cs="Arial"/>
                <w:spacing w:val="-2"/>
                <w:sz w:val="16"/>
                <w:szCs w:val="16"/>
                <w:lang w:val="pt-BR"/>
              </w:rPr>
              <w:t>v</w:t>
            </w:r>
            <w:r w:rsidRPr="00537A76">
              <w:rPr>
                <w:rFonts w:ascii="Arial" w:eastAsia="Arial" w:hAnsi="Arial" w:cs="Arial"/>
                <w:sz w:val="16"/>
                <w:szCs w:val="16"/>
                <w:lang w:val="pt-BR"/>
              </w:rPr>
              <w:t>ató</w:t>
            </w:r>
            <w:r w:rsidRPr="00537A76">
              <w:rPr>
                <w:rFonts w:ascii="Arial" w:eastAsia="Arial" w:hAnsi="Arial" w:cs="Arial"/>
                <w:spacing w:val="-3"/>
                <w:sz w:val="16"/>
                <w:szCs w:val="16"/>
                <w:lang w:val="pt-BR"/>
              </w:rPr>
              <w:t>r</w:t>
            </w:r>
            <w:r w:rsidRPr="00537A76">
              <w:rPr>
                <w:rFonts w:ascii="Arial" w:eastAsia="Arial" w:hAnsi="Arial" w:cs="Arial"/>
                <w:sz w:val="16"/>
                <w:szCs w:val="16"/>
                <w:lang w:val="pt-BR"/>
              </w:rPr>
              <w:t>io Piraí</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w:t>
            </w:r>
            <w:r w:rsidRPr="00537A76">
              <w:rPr>
                <w:rFonts w:ascii="Arial" w:eastAsia="Arial" w:hAnsi="Arial" w:cs="Arial"/>
                <w:spacing w:val="-1"/>
                <w:sz w:val="16"/>
                <w:szCs w:val="16"/>
                <w:lang w:val="pt-BR"/>
              </w:rPr>
              <w:t xml:space="preserve"> </w:t>
            </w:r>
            <w:r w:rsidRPr="00537A76">
              <w:rPr>
                <w:rFonts w:ascii="Arial" w:eastAsia="Arial" w:hAnsi="Arial" w:cs="Arial"/>
                <w:spacing w:val="-2"/>
                <w:sz w:val="16"/>
                <w:szCs w:val="16"/>
                <w:lang w:val="pt-BR"/>
              </w:rPr>
              <w:t>I</w:t>
            </w:r>
            <w:r w:rsidRPr="00537A76">
              <w:rPr>
                <w:rFonts w:ascii="Arial" w:eastAsia="Arial" w:hAnsi="Arial" w:cs="Arial"/>
                <w:sz w:val="16"/>
                <w:szCs w:val="16"/>
                <w:lang w:val="pt-BR"/>
              </w:rPr>
              <w:t>nda</w:t>
            </w:r>
            <w:r w:rsidRPr="00537A76">
              <w:rPr>
                <w:rFonts w:ascii="Arial" w:eastAsia="Arial" w:hAnsi="Arial" w:cs="Arial"/>
                <w:spacing w:val="-2"/>
                <w:sz w:val="16"/>
                <w:szCs w:val="16"/>
                <w:lang w:val="pt-BR"/>
              </w:rPr>
              <w:t>i</w:t>
            </w:r>
            <w:r w:rsidRPr="00537A76">
              <w:rPr>
                <w:rFonts w:ascii="Arial" w:eastAsia="Arial" w:hAnsi="Arial" w:cs="Arial"/>
                <w:sz w:val="16"/>
                <w:szCs w:val="16"/>
                <w:lang w:val="pt-BR"/>
              </w:rPr>
              <w:t>atu</w:t>
            </w:r>
            <w:r w:rsidRPr="00537A76">
              <w:rPr>
                <w:rFonts w:ascii="Arial" w:eastAsia="Arial" w:hAnsi="Arial" w:cs="Arial"/>
                <w:spacing w:val="-2"/>
                <w:sz w:val="16"/>
                <w:szCs w:val="16"/>
                <w:lang w:val="pt-BR"/>
              </w:rPr>
              <w:t>b</w:t>
            </w:r>
            <w:r w:rsidRPr="00537A76">
              <w:rPr>
                <w:rFonts w:ascii="Arial" w:eastAsia="Arial" w:hAnsi="Arial" w:cs="Arial"/>
                <w:sz w:val="16"/>
                <w:szCs w:val="16"/>
                <w:lang w:val="pt-BR"/>
              </w:rPr>
              <w:t>a</w:t>
            </w:r>
          </w:p>
        </w:tc>
        <w:tc>
          <w:tcPr>
            <w:tcW w:w="1133"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left="441" w:right="440"/>
              <w:jc w:val="center"/>
              <w:rPr>
                <w:rFonts w:ascii="Arial" w:eastAsia="Arial" w:hAnsi="Arial" w:cs="Arial"/>
                <w:sz w:val="16"/>
                <w:szCs w:val="16"/>
                <w:lang w:val="pt-BR"/>
              </w:rPr>
            </w:pPr>
            <w:r w:rsidRPr="00537A76">
              <w:rPr>
                <w:rFonts w:ascii="Arial" w:eastAsia="Arial" w:hAnsi="Arial" w:cs="Arial"/>
                <w:sz w:val="16"/>
                <w:szCs w:val="16"/>
                <w:lang w:val="pt-BR"/>
              </w:rPr>
              <w:t>22</w:t>
            </w:r>
          </w:p>
        </w:tc>
        <w:tc>
          <w:tcPr>
            <w:tcW w:w="1560" w:type="dxa"/>
            <w:tcBorders>
              <w:top w:val="single" w:sz="5" w:space="0" w:color="808080"/>
              <w:left w:val="single" w:sz="5" w:space="0" w:color="808080"/>
              <w:bottom w:val="single" w:sz="5" w:space="0" w:color="808080"/>
              <w:right w:val="single" w:sz="5" w:space="0" w:color="808080"/>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left="447"/>
              <w:rPr>
                <w:rFonts w:ascii="Arial" w:eastAsia="Arial" w:hAnsi="Arial" w:cs="Arial"/>
                <w:sz w:val="16"/>
                <w:szCs w:val="16"/>
                <w:lang w:val="pt-BR"/>
              </w:rPr>
            </w:pPr>
            <w:r w:rsidRPr="00537A76">
              <w:rPr>
                <w:rFonts w:ascii="Arial" w:eastAsia="Arial" w:hAnsi="Arial" w:cs="Arial"/>
                <w:sz w:val="16"/>
                <w:szCs w:val="16"/>
                <w:lang w:val="pt-BR"/>
              </w:rPr>
              <w:t>4,</w:t>
            </w:r>
            <w:r w:rsidRPr="00537A76">
              <w:rPr>
                <w:rFonts w:ascii="Arial" w:eastAsia="Arial" w:hAnsi="Arial" w:cs="Arial"/>
                <w:spacing w:val="-1"/>
                <w:sz w:val="16"/>
                <w:szCs w:val="16"/>
                <w:lang w:val="pt-BR"/>
              </w:rPr>
              <w:t xml:space="preserve"> </w:t>
            </w:r>
            <w:r w:rsidRPr="00537A76">
              <w:rPr>
                <w:rFonts w:ascii="Arial" w:eastAsia="Arial" w:hAnsi="Arial" w:cs="Arial"/>
                <w:sz w:val="16"/>
                <w:szCs w:val="16"/>
                <w:lang w:val="pt-BR"/>
              </w:rPr>
              <w:t>5, e</w:t>
            </w:r>
            <w:r w:rsidRPr="00537A76">
              <w:rPr>
                <w:rFonts w:ascii="Arial" w:eastAsia="Arial" w:hAnsi="Arial" w:cs="Arial"/>
                <w:spacing w:val="-2"/>
                <w:sz w:val="16"/>
                <w:szCs w:val="16"/>
                <w:lang w:val="pt-BR"/>
              </w:rPr>
              <w:t xml:space="preserve"> </w:t>
            </w:r>
            <w:r w:rsidRPr="00537A76">
              <w:rPr>
                <w:rFonts w:ascii="Arial" w:eastAsia="Arial" w:hAnsi="Arial" w:cs="Arial"/>
                <w:sz w:val="16"/>
                <w:szCs w:val="16"/>
                <w:lang w:val="pt-BR"/>
              </w:rPr>
              <w:t>7</w:t>
            </w:r>
          </w:p>
        </w:tc>
        <w:tc>
          <w:tcPr>
            <w:tcW w:w="1583" w:type="dxa"/>
            <w:tcBorders>
              <w:top w:val="single" w:sz="5" w:space="0" w:color="808080"/>
              <w:left w:val="single" w:sz="5" w:space="0" w:color="808080"/>
              <w:bottom w:val="single" w:sz="5" w:space="0" w:color="808080"/>
              <w:right w:val="nil"/>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left="510"/>
              <w:rPr>
                <w:rFonts w:ascii="Arial" w:eastAsia="Arial" w:hAnsi="Arial" w:cs="Arial"/>
                <w:sz w:val="16"/>
                <w:szCs w:val="16"/>
                <w:lang w:val="pt-BR"/>
              </w:rPr>
            </w:pPr>
            <w:r w:rsidRPr="00537A76">
              <w:rPr>
                <w:rFonts w:ascii="Arial" w:eastAsia="Arial" w:hAnsi="Arial" w:cs="Arial"/>
                <w:sz w:val="16"/>
                <w:szCs w:val="16"/>
                <w:lang w:val="pt-BR"/>
              </w:rPr>
              <w:t>P</w:t>
            </w:r>
            <w:r w:rsidRPr="00537A76">
              <w:rPr>
                <w:rFonts w:ascii="Arial" w:eastAsia="Arial" w:hAnsi="Arial" w:cs="Arial"/>
                <w:spacing w:val="1"/>
                <w:sz w:val="16"/>
                <w:szCs w:val="16"/>
                <w:lang w:val="pt-BR"/>
              </w:rPr>
              <w:t>D</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M</w:t>
            </w:r>
          </w:p>
        </w:tc>
      </w:tr>
      <w:tr w:rsidR="00B91683" w:rsidRPr="00537A76" w:rsidTr="009704CD">
        <w:trPr>
          <w:trHeight w:val="20"/>
        </w:trPr>
        <w:tc>
          <w:tcPr>
            <w:tcW w:w="1729" w:type="dxa"/>
            <w:vMerge/>
            <w:tcBorders>
              <w:left w:val="nil"/>
              <w:bottom w:val="single" w:sz="12" w:space="0" w:color="000000"/>
              <w:right w:val="single" w:sz="5" w:space="0" w:color="000000"/>
            </w:tcBorders>
            <w:vAlign w:val="center"/>
          </w:tcPr>
          <w:p w:rsidR="00B91683" w:rsidRPr="00537A76" w:rsidRDefault="00B91683" w:rsidP="00FF1EFE">
            <w:pPr>
              <w:spacing w:after="0"/>
              <w:rPr>
                <w:rFonts w:cs="Arial"/>
                <w:sz w:val="16"/>
                <w:szCs w:val="16"/>
                <w:lang w:val="pt-BR"/>
              </w:rPr>
            </w:pPr>
          </w:p>
        </w:tc>
        <w:tc>
          <w:tcPr>
            <w:tcW w:w="3404" w:type="dxa"/>
            <w:tcBorders>
              <w:top w:val="single" w:sz="5" w:space="0" w:color="808080"/>
              <w:left w:val="single" w:sz="5" w:space="0" w:color="000000"/>
              <w:bottom w:val="single" w:sz="12" w:space="0" w:color="000000"/>
              <w:right w:val="single" w:sz="5" w:space="0" w:color="808080"/>
            </w:tcBorders>
            <w:vAlign w:val="center"/>
          </w:tcPr>
          <w:p w:rsidR="00B91683" w:rsidRPr="00537A76" w:rsidRDefault="00B91683" w:rsidP="00FF1EFE">
            <w:pPr>
              <w:pStyle w:val="TableParagraph"/>
              <w:spacing w:line="206" w:lineRule="exact"/>
              <w:ind w:left="63" w:right="314"/>
              <w:rPr>
                <w:rFonts w:ascii="Arial" w:eastAsia="Arial" w:hAnsi="Arial" w:cs="Arial"/>
                <w:sz w:val="16"/>
                <w:szCs w:val="16"/>
                <w:lang w:val="pt-BR"/>
              </w:rPr>
            </w:pPr>
            <w:r w:rsidRPr="00537A76">
              <w:rPr>
                <w:rFonts w:ascii="Arial" w:eastAsia="Arial" w:hAnsi="Arial" w:cs="Arial"/>
                <w:sz w:val="16"/>
                <w:szCs w:val="16"/>
                <w:lang w:val="pt-BR"/>
              </w:rPr>
              <w:t>Sarap</w:t>
            </w:r>
            <w:r w:rsidRPr="00537A76">
              <w:rPr>
                <w:rFonts w:ascii="Arial" w:eastAsia="Arial" w:hAnsi="Arial" w:cs="Arial"/>
                <w:spacing w:val="1"/>
                <w:sz w:val="16"/>
                <w:szCs w:val="16"/>
                <w:lang w:val="pt-BR"/>
              </w:rPr>
              <w:t>u</w:t>
            </w:r>
            <w:r w:rsidRPr="00537A76">
              <w:rPr>
                <w:rFonts w:ascii="Arial" w:eastAsia="Arial" w:hAnsi="Arial" w:cs="Arial"/>
                <w:sz w:val="16"/>
                <w:szCs w:val="16"/>
                <w:lang w:val="pt-BR"/>
              </w:rPr>
              <w:t>í-</w:t>
            </w:r>
            <w:r w:rsidRPr="00537A76">
              <w:rPr>
                <w:rFonts w:ascii="Arial" w:eastAsia="Arial" w:hAnsi="Arial" w:cs="Arial"/>
                <w:spacing w:val="-3"/>
                <w:sz w:val="16"/>
                <w:szCs w:val="16"/>
                <w:lang w:val="pt-BR"/>
              </w:rPr>
              <w:t>S</w:t>
            </w:r>
            <w:r w:rsidRPr="00537A76">
              <w:rPr>
                <w:rFonts w:ascii="Arial" w:eastAsia="Arial" w:hAnsi="Arial" w:cs="Arial"/>
                <w:sz w:val="16"/>
                <w:szCs w:val="16"/>
                <w:lang w:val="pt-BR"/>
              </w:rPr>
              <w:t>oro</w:t>
            </w:r>
            <w:r w:rsidRPr="00537A76">
              <w:rPr>
                <w:rFonts w:ascii="Arial" w:eastAsia="Arial" w:hAnsi="Arial" w:cs="Arial"/>
                <w:spacing w:val="-2"/>
                <w:sz w:val="16"/>
                <w:szCs w:val="16"/>
                <w:lang w:val="pt-BR"/>
              </w:rPr>
              <w:t>c</w:t>
            </w:r>
            <w:r w:rsidRPr="00537A76">
              <w:rPr>
                <w:rFonts w:ascii="Arial" w:eastAsia="Arial" w:hAnsi="Arial" w:cs="Arial"/>
                <w:sz w:val="16"/>
                <w:szCs w:val="16"/>
                <w:lang w:val="pt-BR"/>
              </w:rPr>
              <w:t>ab</w:t>
            </w:r>
            <w:r w:rsidRPr="00537A76">
              <w:rPr>
                <w:rFonts w:ascii="Arial" w:eastAsia="Arial" w:hAnsi="Arial" w:cs="Arial"/>
                <w:spacing w:val="2"/>
                <w:sz w:val="16"/>
                <w:szCs w:val="16"/>
                <w:lang w:val="pt-BR"/>
              </w:rPr>
              <w:t>a</w:t>
            </w:r>
            <w:r w:rsidRPr="00537A76">
              <w:rPr>
                <w:rFonts w:ascii="Arial" w:eastAsia="Arial" w:hAnsi="Arial" w:cs="Arial"/>
                <w:sz w:val="16"/>
                <w:szCs w:val="16"/>
                <w:lang w:val="pt-BR"/>
              </w:rPr>
              <w:t>-</w:t>
            </w:r>
            <w:r w:rsidRPr="00537A76">
              <w:rPr>
                <w:rFonts w:ascii="Arial" w:eastAsia="Arial" w:hAnsi="Arial" w:cs="Arial"/>
                <w:spacing w:val="-3"/>
                <w:sz w:val="16"/>
                <w:szCs w:val="16"/>
                <w:lang w:val="pt-BR"/>
              </w:rPr>
              <w:t>S</w:t>
            </w:r>
            <w:r w:rsidRPr="00537A76">
              <w:rPr>
                <w:rFonts w:ascii="Arial" w:eastAsia="Arial" w:hAnsi="Arial" w:cs="Arial"/>
                <w:sz w:val="16"/>
                <w:szCs w:val="16"/>
                <w:lang w:val="pt-BR"/>
              </w:rPr>
              <w:t>alt</w:t>
            </w:r>
            <w:r w:rsidRPr="00537A76">
              <w:rPr>
                <w:rFonts w:ascii="Arial" w:eastAsia="Arial" w:hAnsi="Arial" w:cs="Arial"/>
                <w:spacing w:val="1"/>
                <w:sz w:val="16"/>
                <w:szCs w:val="16"/>
                <w:lang w:val="pt-BR"/>
              </w:rPr>
              <w:t>o</w:t>
            </w:r>
            <w:r w:rsidRPr="00537A76">
              <w:rPr>
                <w:rFonts w:ascii="Arial" w:eastAsia="Arial" w:hAnsi="Arial" w:cs="Arial"/>
                <w:sz w:val="16"/>
                <w:szCs w:val="16"/>
                <w:lang w:val="pt-BR"/>
              </w:rPr>
              <w:t>-R</w:t>
            </w:r>
            <w:r w:rsidRPr="00537A76">
              <w:rPr>
                <w:rFonts w:ascii="Arial" w:eastAsia="Arial" w:hAnsi="Arial" w:cs="Arial"/>
                <w:spacing w:val="-3"/>
                <w:sz w:val="16"/>
                <w:szCs w:val="16"/>
                <w:lang w:val="pt-BR"/>
              </w:rPr>
              <w:t>e</w:t>
            </w:r>
            <w:r w:rsidRPr="00537A76">
              <w:rPr>
                <w:rFonts w:ascii="Arial" w:eastAsia="Arial" w:hAnsi="Arial" w:cs="Arial"/>
                <w:spacing w:val="1"/>
                <w:sz w:val="16"/>
                <w:szCs w:val="16"/>
                <w:lang w:val="pt-BR"/>
              </w:rPr>
              <w:t>s</w:t>
            </w:r>
            <w:r w:rsidRPr="00537A76">
              <w:rPr>
                <w:rFonts w:ascii="Arial" w:eastAsia="Arial" w:hAnsi="Arial" w:cs="Arial"/>
                <w:spacing w:val="-2"/>
                <w:sz w:val="16"/>
                <w:szCs w:val="16"/>
                <w:lang w:val="pt-BR"/>
              </w:rPr>
              <w:t>e</w:t>
            </w:r>
            <w:r w:rsidRPr="00537A76">
              <w:rPr>
                <w:rFonts w:ascii="Arial" w:eastAsia="Arial" w:hAnsi="Arial" w:cs="Arial"/>
                <w:sz w:val="16"/>
                <w:szCs w:val="16"/>
                <w:lang w:val="pt-BR"/>
              </w:rPr>
              <w:t>r</w:t>
            </w:r>
            <w:r w:rsidRPr="00537A76">
              <w:rPr>
                <w:rFonts w:ascii="Arial" w:eastAsia="Arial" w:hAnsi="Arial" w:cs="Arial"/>
                <w:spacing w:val="-2"/>
                <w:sz w:val="16"/>
                <w:szCs w:val="16"/>
                <w:lang w:val="pt-BR"/>
              </w:rPr>
              <w:t>v</w:t>
            </w:r>
            <w:r w:rsidRPr="00537A76">
              <w:rPr>
                <w:rFonts w:ascii="Arial" w:eastAsia="Arial" w:hAnsi="Arial" w:cs="Arial"/>
                <w:sz w:val="16"/>
                <w:szCs w:val="16"/>
                <w:lang w:val="pt-BR"/>
              </w:rPr>
              <w:t>atório Piraí</w:t>
            </w:r>
          </w:p>
        </w:tc>
        <w:tc>
          <w:tcPr>
            <w:tcW w:w="1133" w:type="dxa"/>
            <w:tcBorders>
              <w:top w:val="single" w:sz="5" w:space="0" w:color="808080"/>
              <w:left w:val="single" w:sz="5" w:space="0" w:color="808080"/>
              <w:bottom w:val="single" w:sz="12" w:space="0" w:color="000000"/>
              <w:right w:val="single" w:sz="5" w:space="0" w:color="808080"/>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left="381" w:right="380"/>
              <w:jc w:val="center"/>
              <w:rPr>
                <w:rFonts w:ascii="Arial" w:eastAsia="Arial" w:hAnsi="Arial" w:cs="Arial"/>
                <w:sz w:val="16"/>
                <w:szCs w:val="16"/>
                <w:lang w:val="pt-BR"/>
              </w:rPr>
            </w:pPr>
            <w:r w:rsidRPr="00537A76">
              <w:rPr>
                <w:rFonts w:ascii="Arial" w:eastAsia="Arial" w:hAnsi="Arial" w:cs="Arial"/>
                <w:sz w:val="16"/>
                <w:szCs w:val="16"/>
                <w:lang w:val="pt-BR"/>
              </w:rPr>
              <w:t>22A</w:t>
            </w:r>
          </w:p>
        </w:tc>
        <w:tc>
          <w:tcPr>
            <w:tcW w:w="1560" w:type="dxa"/>
            <w:tcBorders>
              <w:top w:val="single" w:sz="5" w:space="0" w:color="808080"/>
              <w:left w:val="single" w:sz="5" w:space="0" w:color="808080"/>
              <w:bottom w:val="single" w:sz="12" w:space="0" w:color="000000"/>
              <w:right w:val="single" w:sz="5" w:space="0" w:color="808080"/>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left="701" w:right="707"/>
              <w:jc w:val="center"/>
              <w:rPr>
                <w:rFonts w:ascii="Arial" w:eastAsia="Arial" w:hAnsi="Arial" w:cs="Arial"/>
                <w:sz w:val="16"/>
                <w:szCs w:val="16"/>
                <w:lang w:val="pt-BR"/>
              </w:rPr>
            </w:pPr>
            <w:r w:rsidRPr="00537A76">
              <w:rPr>
                <w:rFonts w:ascii="Arial" w:eastAsia="Arial" w:hAnsi="Arial" w:cs="Arial"/>
                <w:sz w:val="16"/>
                <w:szCs w:val="16"/>
                <w:lang w:val="pt-BR"/>
              </w:rPr>
              <w:t>3</w:t>
            </w:r>
          </w:p>
        </w:tc>
        <w:tc>
          <w:tcPr>
            <w:tcW w:w="1583" w:type="dxa"/>
            <w:tcBorders>
              <w:top w:val="single" w:sz="5" w:space="0" w:color="808080"/>
              <w:left w:val="single" w:sz="5" w:space="0" w:color="808080"/>
              <w:bottom w:val="single" w:sz="12" w:space="0" w:color="000000"/>
              <w:right w:val="nil"/>
            </w:tcBorders>
            <w:vAlign w:val="center"/>
          </w:tcPr>
          <w:p w:rsidR="00B91683" w:rsidRPr="00537A76" w:rsidRDefault="00B91683" w:rsidP="00FF1EFE">
            <w:pPr>
              <w:pStyle w:val="TableParagraph"/>
              <w:spacing w:line="100" w:lineRule="exact"/>
              <w:rPr>
                <w:rFonts w:ascii="Arial" w:hAnsi="Arial" w:cs="Arial"/>
                <w:sz w:val="16"/>
                <w:szCs w:val="16"/>
                <w:lang w:val="pt-BR"/>
              </w:rPr>
            </w:pPr>
          </w:p>
          <w:p w:rsidR="00B91683" w:rsidRPr="00537A76" w:rsidRDefault="00B91683" w:rsidP="00FF1EFE">
            <w:pPr>
              <w:pStyle w:val="TableParagraph"/>
              <w:ind w:left="510"/>
              <w:rPr>
                <w:rFonts w:ascii="Arial" w:eastAsia="Arial" w:hAnsi="Arial" w:cs="Arial"/>
                <w:sz w:val="16"/>
                <w:szCs w:val="16"/>
                <w:lang w:val="pt-BR"/>
              </w:rPr>
            </w:pPr>
            <w:r w:rsidRPr="00537A76">
              <w:rPr>
                <w:rFonts w:ascii="Arial" w:eastAsia="Arial" w:hAnsi="Arial" w:cs="Arial"/>
                <w:sz w:val="16"/>
                <w:szCs w:val="16"/>
                <w:lang w:val="pt-BR"/>
              </w:rPr>
              <w:t>P</w:t>
            </w:r>
            <w:r w:rsidRPr="00537A76">
              <w:rPr>
                <w:rFonts w:ascii="Arial" w:eastAsia="Arial" w:hAnsi="Arial" w:cs="Arial"/>
                <w:spacing w:val="1"/>
                <w:sz w:val="16"/>
                <w:szCs w:val="16"/>
                <w:lang w:val="pt-BR"/>
              </w:rPr>
              <w:t>D</w:t>
            </w:r>
            <w:r w:rsidRPr="00537A76">
              <w:rPr>
                <w:rFonts w:ascii="Arial" w:eastAsia="Arial" w:hAnsi="Arial" w:cs="Arial"/>
                <w:spacing w:val="-2"/>
                <w:sz w:val="16"/>
                <w:szCs w:val="16"/>
                <w:lang w:val="pt-BR"/>
              </w:rPr>
              <w:t>M</w:t>
            </w:r>
            <w:r w:rsidRPr="00537A76">
              <w:rPr>
                <w:rFonts w:ascii="Arial" w:eastAsia="Arial" w:hAnsi="Arial" w:cs="Arial"/>
                <w:sz w:val="16"/>
                <w:szCs w:val="16"/>
                <w:lang w:val="pt-BR"/>
              </w:rPr>
              <w:t>M</w:t>
            </w:r>
          </w:p>
        </w:tc>
      </w:tr>
    </w:tbl>
    <w:p w:rsidR="00B91683" w:rsidRPr="009704CD" w:rsidRDefault="00FF1EFE" w:rsidP="00FF1EFE">
      <w:pPr>
        <w:spacing w:after="0"/>
        <w:ind w:left="278" w:right="618"/>
        <w:rPr>
          <w:rFonts w:eastAsia="Arial" w:cs="Arial"/>
          <w:sz w:val="16"/>
          <w:szCs w:val="16"/>
        </w:rPr>
      </w:pPr>
      <w:r w:rsidRPr="009704CD">
        <w:rPr>
          <w:rFonts w:eastAsia="Arial" w:cs="Arial"/>
          <w:sz w:val="16"/>
          <w:szCs w:val="16"/>
        </w:rPr>
        <w:t xml:space="preserve"> </w:t>
      </w:r>
      <w:r w:rsidR="00B91683" w:rsidRPr="009704CD">
        <w:rPr>
          <w:rFonts w:eastAsia="Arial" w:cs="Arial"/>
          <w:sz w:val="16"/>
          <w:szCs w:val="16"/>
        </w:rPr>
        <w:t>(*) Esq</w:t>
      </w:r>
      <w:r w:rsidR="00B91683" w:rsidRPr="009704CD">
        <w:rPr>
          <w:rFonts w:eastAsia="Arial" w:cs="Arial"/>
          <w:spacing w:val="-2"/>
          <w:sz w:val="16"/>
          <w:szCs w:val="16"/>
        </w:rPr>
        <w:t>u</w:t>
      </w:r>
      <w:r w:rsidR="00B91683" w:rsidRPr="009704CD">
        <w:rPr>
          <w:rFonts w:eastAsia="Arial" w:cs="Arial"/>
          <w:sz w:val="16"/>
          <w:szCs w:val="16"/>
        </w:rPr>
        <w:t>e</w:t>
      </w:r>
      <w:r w:rsidR="00B91683" w:rsidRPr="009704CD">
        <w:rPr>
          <w:rFonts w:eastAsia="Arial" w:cs="Arial"/>
          <w:spacing w:val="1"/>
          <w:sz w:val="16"/>
          <w:szCs w:val="16"/>
        </w:rPr>
        <w:t>m</w:t>
      </w:r>
      <w:r w:rsidR="00B91683" w:rsidRPr="009704CD">
        <w:rPr>
          <w:rFonts w:eastAsia="Arial" w:cs="Arial"/>
          <w:spacing w:val="-2"/>
          <w:sz w:val="16"/>
          <w:szCs w:val="16"/>
        </w:rPr>
        <w:t>a</w:t>
      </w:r>
      <w:r w:rsidR="00B91683" w:rsidRPr="009704CD">
        <w:rPr>
          <w:rFonts w:eastAsia="Arial" w:cs="Arial"/>
          <w:sz w:val="16"/>
          <w:szCs w:val="16"/>
        </w:rPr>
        <w:t>s prop</w:t>
      </w:r>
      <w:r w:rsidR="00B91683" w:rsidRPr="009704CD">
        <w:rPr>
          <w:rFonts w:eastAsia="Arial" w:cs="Arial"/>
          <w:spacing w:val="-2"/>
          <w:sz w:val="16"/>
          <w:szCs w:val="16"/>
        </w:rPr>
        <w:t>o</w:t>
      </w:r>
      <w:r w:rsidR="00B91683" w:rsidRPr="009704CD">
        <w:rPr>
          <w:rFonts w:eastAsia="Arial" w:cs="Arial"/>
          <w:spacing w:val="1"/>
          <w:sz w:val="16"/>
          <w:szCs w:val="16"/>
        </w:rPr>
        <w:t>s</w:t>
      </w:r>
      <w:r w:rsidR="00B91683" w:rsidRPr="009704CD">
        <w:rPr>
          <w:rFonts w:eastAsia="Arial" w:cs="Arial"/>
          <w:sz w:val="16"/>
          <w:szCs w:val="16"/>
        </w:rPr>
        <w:t>t</w:t>
      </w:r>
      <w:r w:rsidR="00B91683" w:rsidRPr="009704CD">
        <w:rPr>
          <w:rFonts w:eastAsia="Arial" w:cs="Arial"/>
          <w:spacing w:val="-2"/>
          <w:sz w:val="16"/>
          <w:szCs w:val="16"/>
        </w:rPr>
        <w:t>o</w:t>
      </w:r>
      <w:r w:rsidR="00B91683" w:rsidRPr="009704CD">
        <w:rPr>
          <w:rFonts w:eastAsia="Arial" w:cs="Arial"/>
          <w:sz w:val="16"/>
          <w:szCs w:val="16"/>
        </w:rPr>
        <w:t>s</w:t>
      </w:r>
      <w:r w:rsidR="00B91683" w:rsidRPr="009704CD">
        <w:rPr>
          <w:rFonts w:eastAsia="Arial" w:cs="Arial"/>
          <w:spacing w:val="3"/>
          <w:sz w:val="16"/>
          <w:szCs w:val="16"/>
        </w:rPr>
        <w:t xml:space="preserve"> </w:t>
      </w:r>
      <w:r w:rsidR="00B91683" w:rsidRPr="009704CD">
        <w:rPr>
          <w:rFonts w:eastAsia="Arial" w:cs="Arial"/>
          <w:sz w:val="16"/>
          <w:szCs w:val="16"/>
        </w:rPr>
        <w:t>no</w:t>
      </w:r>
      <w:r w:rsidR="00B91683" w:rsidRPr="009704CD">
        <w:rPr>
          <w:rFonts w:eastAsia="Arial" w:cs="Arial"/>
          <w:spacing w:val="2"/>
          <w:sz w:val="16"/>
          <w:szCs w:val="16"/>
        </w:rPr>
        <w:t xml:space="preserve"> </w:t>
      </w:r>
      <w:r w:rsidR="00B91683" w:rsidRPr="009704CD">
        <w:rPr>
          <w:rFonts w:eastAsia="Arial" w:cs="Arial"/>
          <w:sz w:val="16"/>
          <w:szCs w:val="16"/>
        </w:rPr>
        <w:t>de</w:t>
      </w:r>
      <w:r w:rsidR="00B91683" w:rsidRPr="009704CD">
        <w:rPr>
          <w:rFonts w:eastAsia="Arial" w:cs="Arial"/>
          <w:spacing w:val="1"/>
          <w:sz w:val="16"/>
          <w:szCs w:val="16"/>
        </w:rPr>
        <w:t>c</w:t>
      </w:r>
      <w:r w:rsidR="00B91683" w:rsidRPr="009704CD">
        <w:rPr>
          <w:rFonts w:eastAsia="Arial" w:cs="Arial"/>
          <w:sz w:val="16"/>
          <w:szCs w:val="16"/>
        </w:rPr>
        <w:t>or</w:t>
      </w:r>
      <w:r w:rsidR="00B91683" w:rsidRPr="009704CD">
        <w:rPr>
          <w:rFonts w:eastAsia="Arial" w:cs="Arial"/>
          <w:spacing w:val="-3"/>
          <w:sz w:val="16"/>
          <w:szCs w:val="16"/>
        </w:rPr>
        <w:t>r</w:t>
      </w:r>
      <w:r w:rsidR="00B91683" w:rsidRPr="009704CD">
        <w:rPr>
          <w:rFonts w:eastAsia="Arial" w:cs="Arial"/>
          <w:sz w:val="16"/>
          <w:szCs w:val="16"/>
        </w:rPr>
        <w:t>er</w:t>
      </w:r>
      <w:r w:rsidR="00B91683" w:rsidRPr="009704CD">
        <w:rPr>
          <w:rFonts w:eastAsia="Arial" w:cs="Arial"/>
          <w:spacing w:val="5"/>
          <w:sz w:val="16"/>
          <w:szCs w:val="16"/>
        </w:rPr>
        <w:t xml:space="preserve"> </w:t>
      </w:r>
      <w:r w:rsidR="00B91683" w:rsidRPr="009704CD">
        <w:rPr>
          <w:rFonts w:eastAsia="Arial" w:cs="Arial"/>
          <w:spacing w:val="1"/>
          <w:sz w:val="16"/>
          <w:szCs w:val="16"/>
        </w:rPr>
        <w:t>d</w:t>
      </w:r>
      <w:r w:rsidR="00B91683" w:rsidRPr="009704CD">
        <w:rPr>
          <w:rFonts w:eastAsia="Arial" w:cs="Arial"/>
          <w:sz w:val="16"/>
          <w:szCs w:val="16"/>
        </w:rPr>
        <w:t xml:space="preserve">a </w:t>
      </w:r>
      <w:r w:rsidR="00B91683" w:rsidRPr="009704CD">
        <w:rPr>
          <w:rFonts w:eastAsia="Arial" w:cs="Arial"/>
          <w:spacing w:val="1"/>
          <w:sz w:val="16"/>
          <w:szCs w:val="16"/>
        </w:rPr>
        <w:t>s</w:t>
      </w:r>
      <w:r w:rsidR="00B91683" w:rsidRPr="009704CD">
        <w:rPr>
          <w:rFonts w:eastAsia="Arial" w:cs="Arial"/>
          <w:sz w:val="16"/>
          <w:szCs w:val="16"/>
        </w:rPr>
        <w:t>eg</w:t>
      </w:r>
      <w:r w:rsidR="00B91683" w:rsidRPr="009704CD">
        <w:rPr>
          <w:rFonts w:eastAsia="Arial" w:cs="Arial"/>
          <w:spacing w:val="-2"/>
          <w:sz w:val="16"/>
          <w:szCs w:val="16"/>
        </w:rPr>
        <w:t>u</w:t>
      </w:r>
      <w:r w:rsidR="00B91683" w:rsidRPr="009704CD">
        <w:rPr>
          <w:rFonts w:eastAsia="Arial" w:cs="Arial"/>
          <w:sz w:val="16"/>
          <w:szCs w:val="16"/>
        </w:rPr>
        <w:t>nda f</w:t>
      </w:r>
      <w:r w:rsidR="00B91683" w:rsidRPr="009704CD">
        <w:rPr>
          <w:rFonts w:eastAsia="Arial" w:cs="Arial"/>
          <w:spacing w:val="-2"/>
          <w:sz w:val="16"/>
          <w:szCs w:val="16"/>
        </w:rPr>
        <w:t>a</w:t>
      </w:r>
      <w:r w:rsidR="00B91683" w:rsidRPr="009704CD">
        <w:rPr>
          <w:rFonts w:eastAsia="Arial" w:cs="Arial"/>
          <w:spacing w:val="1"/>
          <w:sz w:val="16"/>
          <w:szCs w:val="16"/>
        </w:rPr>
        <w:t>s</w:t>
      </w:r>
      <w:r w:rsidR="00B91683" w:rsidRPr="009704CD">
        <w:rPr>
          <w:rFonts w:eastAsia="Arial" w:cs="Arial"/>
          <w:sz w:val="16"/>
          <w:szCs w:val="16"/>
        </w:rPr>
        <w:t xml:space="preserve">e </w:t>
      </w:r>
      <w:r w:rsidR="00B91683" w:rsidRPr="009704CD">
        <w:rPr>
          <w:rFonts w:eastAsia="Arial" w:cs="Arial"/>
          <w:spacing w:val="-2"/>
          <w:sz w:val="16"/>
          <w:szCs w:val="16"/>
        </w:rPr>
        <w:t>d</w:t>
      </w:r>
      <w:r w:rsidR="00B91683" w:rsidRPr="009704CD">
        <w:rPr>
          <w:rFonts w:eastAsia="Arial" w:cs="Arial"/>
          <w:sz w:val="16"/>
          <w:szCs w:val="16"/>
        </w:rPr>
        <w:t>e i</w:t>
      </w:r>
      <w:r w:rsidR="00B91683" w:rsidRPr="009704CD">
        <w:rPr>
          <w:rFonts w:eastAsia="Arial" w:cs="Arial"/>
          <w:spacing w:val="-2"/>
          <w:sz w:val="16"/>
          <w:szCs w:val="16"/>
        </w:rPr>
        <w:t>d</w:t>
      </w:r>
      <w:r w:rsidR="00B91683" w:rsidRPr="009704CD">
        <w:rPr>
          <w:rFonts w:eastAsia="Arial" w:cs="Arial"/>
          <w:sz w:val="16"/>
          <w:szCs w:val="16"/>
        </w:rPr>
        <w:t>ent</w:t>
      </w:r>
      <w:r w:rsidR="00B91683" w:rsidRPr="009704CD">
        <w:rPr>
          <w:rFonts w:eastAsia="Arial" w:cs="Arial"/>
          <w:spacing w:val="-2"/>
          <w:sz w:val="16"/>
          <w:szCs w:val="16"/>
        </w:rPr>
        <w:t>i</w:t>
      </w:r>
      <w:r w:rsidR="00B91683" w:rsidRPr="009704CD">
        <w:rPr>
          <w:rFonts w:eastAsia="Arial" w:cs="Arial"/>
          <w:sz w:val="16"/>
          <w:szCs w:val="16"/>
        </w:rPr>
        <w:t>f</w:t>
      </w:r>
      <w:r w:rsidR="00B91683" w:rsidRPr="009704CD">
        <w:rPr>
          <w:rFonts w:eastAsia="Arial" w:cs="Arial"/>
          <w:spacing w:val="1"/>
          <w:sz w:val="16"/>
          <w:szCs w:val="16"/>
        </w:rPr>
        <w:t>i</w:t>
      </w:r>
      <w:r w:rsidR="00B91683" w:rsidRPr="009704CD">
        <w:rPr>
          <w:rFonts w:eastAsia="Arial" w:cs="Arial"/>
          <w:spacing w:val="-2"/>
          <w:sz w:val="16"/>
          <w:szCs w:val="16"/>
        </w:rPr>
        <w:t>c</w:t>
      </w:r>
      <w:r w:rsidR="00B91683" w:rsidRPr="009704CD">
        <w:rPr>
          <w:rFonts w:eastAsia="Arial" w:cs="Arial"/>
          <w:sz w:val="16"/>
          <w:szCs w:val="16"/>
        </w:rPr>
        <w:t>a</w:t>
      </w:r>
      <w:r w:rsidR="00B91683" w:rsidRPr="009704CD">
        <w:rPr>
          <w:rFonts w:eastAsia="Arial" w:cs="Arial"/>
          <w:spacing w:val="1"/>
          <w:sz w:val="16"/>
          <w:szCs w:val="16"/>
        </w:rPr>
        <w:t>ç</w:t>
      </w:r>
      <w:r w:rsidR="00B91683" w:rsidRPr="009704CD">
        <w:rPr>
          <w:rFonts w:eastAsia="Arial" w:cs="Arial"/>
          <w:spacing w:val="-2"/>
          <w:sz w:val="16"/>
          <w:szCs w:val="16"/>
        </w:rPr>
        <w:t>ã</w:t>
      </w:r>
      <w:r w:rsidR="00B91683" w:rsidRPr="009704CD">
        <w:rPr>
          <w:rFonts w:eastAsia="Arial" w:cs="Arial"/>
          <w:sz w:val="16"/>
          <w:szCs w:val="16"/>
        </w:rPr>
        <w:t>o</w:t>
      </w:r>
      <w:r w:rsidR="00B91683" w:rsidRPr="009704CD">
        <w:rPr>
          <w:rFonts w:eastAsia="Arial" w:cs="Arial"/>
          <w:spacing w:val="6"/>
          <w:sz w:val="16"/>
          <w:szCs w:val="16"/>
        </w:rPr>
        <w:t xml:space="preserve"> </w:t>
      </w:r>
      <w:r w:rsidR="00B91683" w:rsidRPr="009704CD">
        <w:rPr>
          <w:rFonts w:eastAsia="Arial" w:cs="Arial"/>
          <w:spacing w:val="-2"/>
          <w:sz w:val="16"/>
          <w:szCs w:val="16"/>
        </w:rPr>
        <w:t>d</w:t>
      </w:r>
      <w:r w:rsidR="00B91683" w:rsidRPr="009704CD">
        <w:rPr>
          <w:rFonts w:eastAsia="Arial" w:cs="Arial"/>
          <w:sz w:val="16"/>
          <w:szCs w:val="16"/>
        </w:rPr>
        <w:t>os</w:t>
      </w:r>
      <w:r w:rsidR="00B91683" w:rsidRPr="009704CD">
        <w:rPr>
          <w:rFonts w:eastAsia="Arial" w:cs="Arial"/>
          <w:spacing w:val="4"/>
          <w:sz w:val="16"/>
          <w:szCs w:val="16"/>
        </w:rPr>
        <w:t xml:space="preserve"> </w:t>
      </w:r>
      <w:r w:rsidR="00B91683" w:rsidRPr="009704CD">
        <w:rPr>
          <w:rFonts w:eastAsia="Arial" w:cs="Arial"/>
          <w:sz w:val="16"/>
          <w:szCs w:val="16"/>
        </w:rPr>
        <w:t>apro</w:t>
      </w:r>
      <w:r w:rsidR="00B91683" w:rsidRPr="009704CD">
        <w:rPr>
          <w:rFonts w:eastAsia="Arial" w:cs="Arial"/>
          <w:spacing w:val="-2"/>
          <w:sz w:val="16"/>
          <w:szCs w:val="16"/>
        </w:rPr>
        <w:t>ve</w:t>
      </w:r>
      <w:r w:rsidR="00B91683" w:rsidRPr="009704CD">
        <w:rPr>
          <w:rFonts w:eastAsia="Arial" w:cs="Arial"/>
          <w:sz w:val="16"/>
          <w:szCs w:val="16"/>
        </w:rPr>
        <w:t>it</w:t>
      </w:r>
      <w:r w:rsidR="00B91683" w:rsidRPr="009704CD">
        <w:rPr>
          <w:rFonts w:eastAsia="Arial" w:cs="Arial"/>
          <w:spacing w:val="-2"/>
          <w:sz w:val="16"/>
          <w:szCs w:val="16"/>
        </w:rPr>
        <w:t>a</w:t>
      </w:r>
      <w:r w:rsidR="00B91683" w:rsidRPr="009704CD">
        <w:rPr>
          <w:rFonts w:eastAsia="Arial" w:cs="Arial"/>
          <w:spacing w:val="1"/>
          <w:sz w:val="16"/>
          <w:szCs w:val="16"/>
        </w:rPr>
        <w:t>m</w:t>
      </w:r>
      <w:r w:rsidR="00B91683" w:rsidRPr="009704CD">
        <w:rPr>
          <w:rFonts w:eastAsia="Arial" w:cs="Arial"/>
          <w:sz w:val="16"/>
          <w:szCs w:val="16"/>
        </w:rPr>
        <w:t>en</w:t>
      </w:r>
      <w:r w:rsidR="00B91683" w:rsidRPr="009704CD">
        <w:rPr>
          <w:rFonts w:eastAsia="Arial" w:cs="Arial"/>
          <w:spacing w:val="-2"/>
          <w:sz w:val="16"/>
          <w:szCs w:val="16"/>
        </w:rPr>
        <w:t>t</w:t>
      </w:r>
      <w:r w:rsidR="00B91683" w:rsidRPr="009704CD">
        <w:rPr>
          <w:rFonts w:eastAsia="Arial" w:cs="Arial"/>
          <w:sz w:val="16"/>
          <w:szCs w:val="16"/>
        </w:rPr>
        <w:t>o</w:t>
      </w:r>
      <w:r w:rsidR="00B91683" w:rsidRPr="009704CD">
        <w:rPr>
          <w:rFonts w:eastAsia="Arial" w:cs="Arial"/>
          <w:spacing w:val="1"/>
          <w:sz w:val="16"/>
          <w:szCs w:val="16"/>
        </w:rPr>
        <w:t>s</w:t>
      </w:r>
      <w:r w:rsidR="00B91683" w:rsidRPr="009704CD">
        <w:rPr>
          <w:rFonts w:eastAsia="Arial" w:cs="Arial"/>
          <w:sz w:val="16"/>
          <w:szCs w:val="16"/>
        </w:rPr>
        <w:t>, a part</w:t>
      </w:r>
      <w:r w:rsidR="00B91683" w:rsidRPr="009704CD">
        <w:rPr>
          <w:rFonts w:eastAsia="Arial" w:cs="Arial"/>
          <w:spacing w:val="1"/>
          <w:sz w:val="16"/>
          <w:szCs w:val="16"/>
        </w:rPr>
        <w:t>i</w:t>
      </w:r>
      <w:r w:rsidR="00B91683" w:rsidRPr="009704CD">
        <w:rPr>
          <w:rFonts w:eastAsia="Arial" w:cs="Arial"/>
          <w:sz w:val="16"/>
          <w:szCs w:val="16"/>
        </w:rPr>
        <w:t>r</w:t>
      </w:r>
      <w:r w:rsidR="00B91683" w:rsidRPr="009704CD">
        <w:rPr>
          <w:rFonts w:eastAsia="Arial" w:cs="Arial"/>
          <w:spacing w:val="3"/>
          <w:sz w:val="16"/>
          <w:szCs w:val="16"/>
        </w:rPr>
        <w:t xml:space="preserve"> </w:t>
      </w:r>
      <w:r w:rsidR="00B91683" w:rsidRPr="009704CD">
        <w:rPr>
          <w:rFonts w:eastAsia="Arial" w:cs="Arial"/>
          <w:sz w:val="16"/>
          <w:szCs w:val="16"/>
        </w:rPr>
        <w:t>d</w:t>
      </w:r>
      <w:r w:rsidR="00B91683" w:rsidRPr="009704CD">
        <w:rPr>
          <w:rFonts w:eastAsia="Arial" w:cs="Arial"/>
          <w:spacing w:val="-2"/>
          <w:sz w:val="16"/>
          <w:szCs w:val="16"/>
        </w:rPr>
        <w:t>a</w:t>
      </w:r>
      <w:r w:rsidR="00B91683" w:rsidRPr="009704CD">
        <w:rPr>
          <w:rFonts w:eastAsia="Arial" w:cs="Arial"/>
          <w:sz w:val="16"/>
          <w:szCs w:val="16"/>
        </w:rPr>
        <w:t>s ne</w:t>
      </w:r>
      <w:r w:rsidR="00B91683" w:rsidRPr="009704CD">
        <w:rPr>
          <w:rFonts w:eastAsia="Arial" w:cs="Arial"/>
          <w:spacing w:val="1"/>
          <w:sz w:val="16"/>
          <w:szCs w:val="16"/>
        </w:rPr>
        <w:t>c</w:t>
      </w:r>
      <w:r w:rsidR="00B91683" w:rsidRPr="009704CD">
        <w:rPr>
          <w:rFonts w:eastAsia="Arial" w:cs="Arial"/>
          <w:spacing w:val="-2"/>
          <w:sz w:val="16"/>
          <w:szCs w:val="16"/>
        </w:rPr>
        <w:t>e</w:t>
      </w:r>
      <w:r w:rsidR="00B91683" w:rsidRPr="009704CD">
        <w:rPr>
          <w:rFonts w:eastAsia="Arial" w:cs="Arial"/>
          <w:spacing w:val="1"/>
          <w:sz w:val="16"/>
          <w:szCs w:val="16"/>
        </w:rPr>
        <w:t>s</w:t>
      </w:r>
      <w:r w:rsidR="00B91683" w:rsidRPr="009704CD">
        <w:rPr>
          <w:rFonts w:eastAsia="Arial" w:cs="Arial"/>
          <w:spacing w:val="-2"/>
          <w:sz w:val="16"/>
          <w:szCs w:val="16"/>
        </w:rPr>
        <w:t>s</w:t>
      </w:r>
      <w:r w:rsidR="00B91683" w:rsidRPr="009704CD">
        <w:rPr>
          <w:rFonts w:eastAsia="Arial" w:cs="Arial"/>
          <w:sz w:val="16"/>
          <w:szCs w:val="16"/>
        </w:rPr>
        <w:t>id</w:t>
      </w:r>
      <w:r w:rsidR="00B91683" w:rsidRPr="009704CD">
        <w:rPr>
          <w:rFonts w:eastAsia="Arial" w:cs="Arial"/>
          <w:spacing w:val="-2"/>
          <w:sz w:val="16"/>
          <w:szCs w:val="16"/>
        </w:rPr>
        <w:t>a</w:t>
      </w:r>
      <w:r w:rsidR="00B91683" w:rsidRPr="009704CD">
        <w:rPr>
          <w:rFonts w:eastAsia="Arial" w:cs="Arial"/>
          <w:sz w:val="16"/>
          <w:szCs w:val="16"/>
        </w:rPr>
        <w:t>des</w:t>
      </w:r>
      <w:r w:rsidRPr="009704CD">
        <w:rPr>
          <w:rFonts w:eastAsia="Arial" w:cs="Arial"/>
          <w:spacing w:val="-2"/>
          <w:sz w:val="16"/>
          <w:szCs w:val="16"/>
        </w:rPr>
        <w:t xml:space="preserve"> </w:t>
      </w:r>
      <w:r w:rsidR="00B91683" w:rsidRPr="009704CD">
        <w:rPr>
          <w:rFonts w:eastAsia="Arial" w:cs="Arial"/>
          <w:sz w:val="16"/>
          <w:szCs w:val="16"/>
        </w:rPr>
        <w:t>de</w:t>
      </w:r>
      <w:r w:rsidR="00B91683" w:rsidRPr="009704CD">
        <w:rPr>
          <w:rFonts w:eastAsia="Arial" w:cs="Arial"/>
          <w:spacing w:val="-1"/>
          <w:sz w:val="16"/>
          <w:szCs w:val="16"/>
        </w:rPr>
        <w:t xml:space="preserve"> </w:t>
      </w:r>
      <w:r w:rsidR="00B91683" w:rsidRPr="009704CD">
        <w:rPr>
          <w:rFonts w:eastAsia="Arial" w:cs="Arial"/>
          <w:spacing w:val="-2"/>
          <w:sz w:val="16"/>
          <w:szCs w:val="16"/>
        </w:rPr>
        <w:t>e</w:t>
      </w:r>
      <w:r w:rsidR="00B91683" w:rsidRPr="009704CD">
        <w:rPr>
          <w:rFonts w:eastAsia="Arial" w:cs="Arial"/>
          <w:spacing w:val="1"/>
          <w:sz w:val="16"/>
          <w:szCs w:val="16"/>
        </w:rPr>
        <w:t>s</w:t>
      </w:r>
      <w:r w:rsidR="00B91683" w:rsidRPr="009704CD">
        <w:rPr>
          <w:rFonts w:eastAsia="Arial" w:cs="Arial"/>
          <w:sz w:val="16"/>
          <w:szCs w:val="16"/>
        </w:rPr>
        <w:t>t</w:t>
      </w:r>
      <w:r w:rsidR="00B91683" w:rsidRPr="009704CD">
        <w:rPr>
          <w:rFonts w:eastAsia="Arial" w:cs="Arial"/>
          <w:spacing w:val="-2"/>
          <w:sz w:val="16"/>
          <w:szCs w:val="16"/>
        </w:rPr>
        <w:t>u</w:t>
      </w:r>
      <w:r w:rsidR="00B91683" w:rsidRPr="009704CD">
        <w:rPr>
          <w:rFonts w:eastAsia="Arial" w:cs="Arial"/>
          <w:sz w:val="16"/>
          <w:szCs w:val="16"/>
        </w:rPr>
        <w:t>d</w:t>
      </w:r>
      <w:r w:rsidR="00B91683" w:rsidRPr="009704CD">
        <w:rPr>
          <w:rFonts w:eastAsia="Arial" w:cs="Arial"/>
          <w:spacing w:val="-2"/>
          <w:sz w:val="16"/>
          <w:szCs w:val="16"/>
        </w:rPr>
        <w:t>o</w:t>
      </w:r>
      <w:r w:rsidR="00B91683" w:rsidRPr="009704CD">
        <w:rPr>
          <w:rFonts w:eastAsia="Arial" w:cs="Arial"/>
          <w:sz w:val="16"/>
          <w:szCs w:val="16"/>
        </w:rPr>
        <w:t xml:space="preserve">s </w:t>
      </w:r>
      <w:r w:rsidR="00B91683" w:rsidRPr="009704CD">
        <w:rPr>
          <w:rFonts w:eastAsia="Arial" w:cs="Arial"/>
          <w:spacing w:val="1"/>
          <w:sz w:val="16"/>
          <w:szCs w:val="16"/>
        </w:rPr>
        <w:t>c</w:t>
      </w:r>
      <w:r w:rsidR="00B91683" w:rsidRPr="009704CD">
        <w:rPr>
          <w:rFonts w:eastAsia="Arial" w:cs="Arial"/>
          <w:spacing w:val="-2"/>
          <w:sz w:val="16"/>
          <w:szCs w:val="16"/>
        </w:rPr>
        <w:t>om</w:t>
      </w:r>
      <w:r w:rsidR="00B91683" w:rsidRPr="009704CD">
        <w:rPr>
          <w:rFonts w:eastAsia="Arial" w:cs="Arial"/>
          <w:sz w:val="16"/>
          <w:szCs w:val="16"/>
        </w:rPr>
        <w:t>ple</w:t>
      </w:r>
      <w:r w:rsidR="00B91683" w:rsidRPr="009704CD">
        <w:rPr>
          <w:rFonts w:eastAsia="Arial" w:cs="Arial"/>
          <w:spacing w:val="-2"/>
          <w:sz w:val="16"/>
          <w:szCs w:val="16"/>
        </w:rPr>
        <w:t>m</w:t>
      </w:r>
      <w:r w:rsidR="00B91683" w:rsidRPr="009704CD">
        <w:rPr>
          <w:rFonts w:eastAsia="Arial" w:cs="Arial"/>
          <w:sz w:val="16"/>
          <w:szCs w:val="16"/>
        </w:rPr>
        <w:t>enta</w:t>
      </w:r>
      <w:r w:rsidR="00B91683" w:rsidRPr="009704CD">
        <w:rPr>
          <w:rFonts w:eastAsia="Arial" w:cs="Arial"/>
          <w:spacing w:val="-3"/>
          <w:sz w:val="16"/>
          <w:szCs w:val="16"/>
        </w:rPr>
        <w:t>r</w:t>
      </w:r>
      <w:r w:rsidR="00B91683" w:rsidRPr="009704CD">
        <w:rPr>
          <w:rFonts w:eastAsia="Arial" w:cs="Arial"/>
          <w:sz w:val="16"/>
          <w:szCs w:val="16"/>
        </w:rPr>
        <w:t>es</w:t>
      </w:r>
      <w:r w:rsidR="00B91683" w:rsidRPr="009704CD">
        <w:rPr>
          <w:rFonts w:eastAsia="Arial" w:cs="Arial"/>
          <w:spacing w:val="1"/>
          <w:sz w:val="16"/>
          <w:szCs w:val="16"/>
        </w:rPr>
        <w:t xml:space="preserve"> </w:t>
      </w:r>
      <w:r w:rsidR="00B91683" w:rsidRPr="009704CD">
        <w:rPr>
          <w:rFonts w:eastAsia="Arial" w:cs="Arial"/>
          <w:spacing w:val="-1"/>
          <w:sz w:val="16"/>
          <w:szCs w:val="16"/>
        </w:rPr>
        <w:t>v</w:t>
      </w:r>
      <w:r w:rsidR="00B91683" w:rsidRPr="009704CD">
        <w:rPr>
          <w:rFonts w:eastAsia="Arial" w:cs="Arial"/>
          <w:sz w:val="16"/>
          <w:szCs w:val="16"/>
        </w:rPr>
        <w:t>e</w:t>
      </w:r>
      <w:r w:rsidR="00B91683" w:rsidRPr="009704CD">
        <w:rPr>
          <w:rFonts w:eastAsia="Arial" w:cs="Arial"/>
          <w:spacing w:val="-3"/>
          <w:sz w:val="16"/>
          <w:szCs w:val="16"/>
        </w:rPr>
        <w:t>r</w:t>
      </w:r>
      <w:r w:rsidR="00B91683" w:rsidRPr="009704CD">
        <w:rPr>
          <w:rFonts w:eastAsia="Arial" w:cs="Arial"/>
          <w:sz w:val="16"/>
          <w:szCs w:val="16"/>
        </w:rPr>
        <w:t>if</w:t>
      </w:r>
      <w:r w:rsidR="00B91683" w:rsidRPr="009704CD">
        <w:rPr>
          <w:rFonts w:eastAsia="Arial" w:cs="Arial"/>
          <w:spacing w:val="-2"/>
          <w:sz w:val="16"/>
          <w:szCs w:val="16"/>
        </w:rPr>
        <w:t>i</w:t>
      </w:r>
      <w:r w:rsidR="00B91683" w:rsidRPr="009704CD">
        <w:rPr>
          <w:rFonts w:eastAsia="Arial" w:cs="Arial"/>
          <w:spacing w:val="1"/>
          <w:sz w:val="16"/>
          <w:szCs w:val="16"/>
        </w:rPr>
        <w:t>c</w:t>
      </w:r>
      <w:r w:rsidR="00B91683" w:rsidRPr="009704CD">
        <w:rPr>
          <w:rFonts w:eastAsia="Arial" w:cs="Arial"/>
          <w:sz w:val="16"/>
          <w:szCs w:val="16"/>
        </w:rPr>
        <w:t>ad</w:t>
      </w:r>
      <w:r w:rsidR="00B91683" w:rsidRPr="009704CD">
        <w:rPr>
          <w:rFonts w:eastAsia="Arial" w:cs="Arial"/>
          <w:spacing w:val="-2"/>
          <w:sz w:val="16"/>
          <w:szCs w:val="16"/>
        </w:rPr>
        <w:t>a</w:t>
      </w:r>
      <w:r w:rsidR="00B91683" w:rsidRPr="009704CD">
        <w:rPr>
          <w:rFonts w:eastAsia="Arial" w:cs="Arial"/>
          <w:sz w:val="16"/>
          <w:szCs w:val="16"/>
        </w:rPr>
        <w:t xml:space="preserve">s </w:t>
      </w:r>
      <w:r w:rsidR="00B91683" w:rsidRPr="009704CD">
        <w:rPr>
          <w:rFonts w:eastAsia="Arial" w:cs="Arial"/>
          <w:spacing w:val="-2"/>
          <w:sz w:val="16"/>
          <w:szCs w:val="16"/>
        </w:rPr>
        <w:t>d</w:t>
      </w:r>
      <w:r w:rsidR="00B91683" w:rsidRPr="009704CD">
        <w:rPr>
          <w:rFonts w:eastAsia="Arial" w:cs="Arial"/>
          <w:sz w:val="16"/>
          <w:szCs w:val="16"/>
        </w:rPr>
        <w:t>ura</w:t>
      </w:r>
      <w:r w:rsidR="00B91683" w:rsidRPr="009704CD">
        <w:rPr>
          <w:rFonts w:eastAsia="Arial" w:cs="Arial"/>
          <w:spacing w:val="-2"/>
          <w:sz w:val="16"/>
          <w:szCs w:val="16"/>
        </w:rPr>
        <w:t>n</w:t>
      </w:r>
      <w:r w:rsidR="00B91683" w:rsidRPr="009704CD">
        <w:rPr>
          <w:rFonts w:eastAsia="Arial" w:cs="Arial"/>
          <w:sz w:val="16"/>
          <w:szCs w:val="16"/>
        </w:rPr>
        <w:t>te</w:t>
      </w:r>
      <w:r w:rsidR="00B91683" w:rsidRPr="009704CD">
        <w:rPr>
          <w:rFonts w:eastAsia="Arial" w:cs="Arial"/>
          <w:spacing w:val="-1"/>
          <w:sz w:val="16"/>
          <w:szCs w:val="16"/>
        </w:rPr>
        <w:t xml:space="preserve"> </w:t>
      </w:r>
      <w:r w:rsidR="00B91683" w:rsidRPr="009704CD">
        <w:rPr>
          <w:rFonts w:eastAsia="Arial" w:cs="Arial"/>
          <w:sz w:val="16"/>
          <w:szCs w:val="16"/>
        </w:rPr>
        <w:t>os</w:t>
      </w:r>
      <w:r w:rsidR="00B91683" w:rsidRPr="009704CD">
        <w:rPr>
          <w:rFonts w:eastAsia="Arial" w:cs="Arial"/>
          <w:spacing w:val="-2"/>
          <w:sz w:val="16"/>
          <w:szCs w:val="16"/>
        </w:rPr>
        <w:t xml:space="preserve"> </w:t>
      </w:r>
      <w:r w:rsidR="00B91683" w:rsidRPr="009704CD">
        <w:rPr>
          <w:rFonts w:eastAsia="Arial" w:cs="Arial"/>
          <w:sz w:val="16"/>
          <w:szCs w:val="16"/>
        </w:rPr>
        <w:t>e</w:t>
      </w:r>
      <w:r w:rsidR="00B91683" w:rsidRPr="009704CD">
        <w:rPr>
          <w:rFonts w:eastAsia="Arial" w:cs="Arial"/>
          <w:spacing w:val="7"/>
          <w:sz w:val="16"/>
          <w:szCs w:val="16"/>
        </w:rPr>
        <w:t>s</w:t>
      </w:r>
      <w:r w:rsidR="00B91683" w:rsidRPr="009704CD">
        <w:rPr>
          <w:rFonts w:eastAsia="Arial" w:cs="Arial"/>
          <w:spacing w:val="-2"/>
          <w:sz w:val="16"/>
          <w:szCs w:val="16"/>
        </w:rPr>
        <w:t>t</w:t>
      </w:r>
      <w:r w:rsidR="00B91683" w:rsidRPr="009704CD">
        <w:rPr>
          <w:rFonts w:eastAsia="Arial" w:cs="Arial"/>
          <w:sz w:val="16"/>
          <w:szCs w:val="16"/>
        </w:rPr>
        <w:t>ud</w:t>
      </w:r>
      <w:r w:rsidR="00B91683" w:rsidRPr="009704CD">
        <w:rPr>
          <w:rFonts w:eastAsia="Arial" w:cs="Arial"/>
          <w:spacing w:val="-2"/>
          <w:sz w:val="16"/>
          <w:szCs w:val="16"/>
        </w:rPr>
        <w:t>o</w:t>
      </w:r>
      <w:r w:rsidR="00B91683" w:rsidRPr="009704CD">
        <w:rPr>
          <w:rFonts w:eastAsia="Arial" w:cs="Arial"/>
          <w:sz w:val="16"/>
          <w:szCs w:val="16"/>
        </w:rPr>
        <w:t xml:space="preserve">s </w:t>
      </w:r>
      <w:r w:rsidR="00B91683" w:rsidRPr="009704CD">
        <w:rPr>
          <w:rFonts w:eastAsia="Arial" w:cs="Arial"/>
          <w:spacing w:val="-2"/>
          <w:sz w:val="16"/>
          <w:szCs w:val="16"/>
        </w:rPr>
        <w:t>d</w:t>
      </w:r>
      <w:r w:rsidR="00B91683" w:rsidRPr="009704CD">
        <w:rPr>
          <w:rFonts w:eastAsia="Arial" w:cs="Arial"/>
          <w:sz w:val="16"/>
          <w:szCs w:val="16"/>
        </w:rPr>
        <w:t>os</w:t>
      </w:r>
      <w:r w:rsidR="00B91683" w:rsidRPr="009704CD">
        <w:rPr>
          <w:rFonts w:eastAsia="Arial" w:cs="Arial"/>
          <w:spacing w:val="-2"/>
          <w:sz w:val="16"/>
          <w:szCs w:val="16"/>
        </w:rPr>
        <w:t xml:space="preserve"> </w:t>
      </w:r>
      <w:r w:rsidR="00B91683" w:rsidRPr="009704CD">
        <w:rPr>
          <w:rFonts w:eastAsia="Arial" w:cs="Arial"/>
          <w:sz w:val="16"/>
          <w:szCs w:val="16"/>
        </w:rPr>
        <w:t>arran</w:t>
      </w:r>
      <w:r w:rsidR="00B91683" w:rsidRPr="009704CD">
        <w:rPr>
          <w:rFonts w:eastAsia="Arial" w:cs="Arial"/>
          <w:spacing w:val="-2"/>
          <w:sz w:val="16"/>
          <w:szCs w:val="16"/>
        </w:rPr>
        <w:t>j</w:t>
      </w:r>
      <w:r w:rsidR="00B91683" w:rsidRPr="009704CD">
        <w:rPr>
          <w:rFonts w:eastAsia="Arial" w:cs="Arial"/>
          <w:sz w:val="16"/>
          <w:szCs w:val="16"/>
        </w:rPr>
        <w:t>os alt</w:t>
      </w:r>
      <w:r w:rsidR="00B91683" w:rsidRPr="009704CD">
        <w:rPr>
          <w:rFonts w:eastAsia="Arial" w:cs="Arial"/>
          <w:spacing w:val="-2"/>
          <w:sz w:val="16"/>
          <w:szCs w:val="16"/>
        </w:rPr>
        <w:t>e</w:t>
      </w:r>
      <w:r w:rsidR="00B91683" w:rsidRPr="009704CD">
        <w:rPr>
          <w:rFonts w:eastAsia="Arial" w:cs="Arial"/>
          <w:sz w:val="16"/>
          <w:szCs w:val="16"/>
        </w:rPr>
        <w:t>rnat</w:t>
      </w:r>
      <w:r w:rsidR="00B91683" w:rsidRPr="009704CD">
        <w:rPr>
          <w:rFonts w:eastAsia="Arial" w:cs="Arial"/>
          <w:spacing w:val="1"/>
          <w:sz w:val="16"/>
          <w:szCs w:val="16"/>
        </w:rPr>
        <w:t>i</w:t>
      </w:r>
      <w:r w:rsidR="00B91683" w:rsidRPr="009704CD">
        <w:rPr>
          <w:rFonts w:eastAsia="Arial" w:cs="Arial"/>
          <w:spacing w:val="-2"/>
          <w:sz w:val="16"/>
          <w:szCs w:val="16"/>
        </w:rPr>
        <w:t>v</w:t>
      </w:r>
      <w:r w:rsidR="00B91683" w:rsidRPr="009704CD">
        <w:rPr>
          <w:rFonts w:eastAsia="Arial" w:cs="Arial"/>
          <w:sz w:val="16"/>
          <w:szCs w:val="16"/>
        </w:rPr>
        <w:t>o</w:t>
      </w:r>
      <w:r w:rsidR="00B91683" w:rsidRPr="009704CD">
        <w:rPr>
          <w:rFonts w:eastAsia="Arial" w:cs="Arial"/>
          <w:spacing w:val="-1"/>
          <w:sz w:val="16"/>
          <w:szCs w:val="16"/>
        </w:rPr>
        <w:t>s</w:t>
      </w:r>
      <w:r w:rsidR="00B91683" w:rsidRPr="009704CD">
        <w:rPr>
          <w:rFonts w:eastAsia="Arial" w:cs="Arial"/>
          <w:sz w:val="16"/>
          <w:szCs w:val="16"/>
        </w:rPr>
        <w:t>.</w:t>
      </w:r>
    </w:p>
    <w:p w:rsidR="00B91683" w:rsidRPr="009704CD" w:rsidRDefault="00B91683" w:rsidP="00FF1EFE">
      <w:pPr>
        <w:spacing w:after="0" w:line="206" w:lineRule="exact"/>
        <w:ind w:left="278" w:right="617" w:firstLine="50"/>
        <w:rPr>
          <w:rFonts w:eastAsia="Arial" w:cs="Arial"/>
          <w:sz w:val="16"/>
          <w:szCs w:val="16"/>
        </w:rPr>
      </w:pPr>
      <w:r w:rsidRPr="009704CD">
        <w:rPr>
          <w:rFonts w:eastAsia="Arial" w:cs="Arial"/>
          <w:sz w:val="16"/>
          <w:szCs w:val="16"/>
        </w:rPr>
        <w:t>(*</w:t>
      </w:r>
      <w:r w:rsidRPr="009704CD">
        <w:rPr>
          <w:rFonts w:eastAsia="Arial" w:cs="Arial"/>
          <w:spacing w:val="-1"/>
          <w:sz w:val="16"/>
          <w:szCs w:val="16"/>
        </w:rPr>
        <w:t>*</w:t>
      </w:r>
      <w:r w:rsidRPr="009704CD">
        <w:rPr>
          <w:rFonts w:eastAsia="Arial" w:cs="Arial"/>
          <w:sz w:val="16"/>
          <w:szCs w:val="16"/>
        </w:rPr>
        <w:t>)</w:t>
      </w:r>
      <w:r w:rsidRPr="009704CD">
        <w:rPr>
          <w:rFonts w:eastAsia="Arial" w:cs="Arial"/>
          <w:spacing w:val="44"/>
          <w:sz w:val="16"/>
          <w:szCs w:val="16"/>
        </w:rPr>
        <w:t xml:space="preserve"> </w:t>
      </w:r>
      <w:r w:rsidRPr="009704CD">
        <w:rPr>
          <w:rFonts w:eastAsia="Arial" w:cs="Arial"/>
          <w:sz w:val="16"/>
          <w:szCs w:val="16"/>
        </w:rPr>
        <w:t>O</w:t>
      </w:r>
      <w:r w:rsidRPr="009704CD">
        <w:rPr>
          <w:rFonts w:eastAsia="Arial" w:cs="Arial"/>
          <w:spacing w:val="43"/>
          <w:sz w:val="16"/>
          <w:szCs w:val="16"/>
        </w:rPr>
        <w:t xml:space="preserve"> </w:t>
      </w:r>
      <w:r w:rsidRPr="009704CD">
        <w:rPr>
          <w:rFonts w:eastAsia="Arial" w:cs="Arial"/>
          <w:sz w:val="16"/>
          <w:szCs w:val="16"/>
        </w:rPr>
        <w:t>e</w:t>
      </w:r>
      <w:r w:rsidRPr="009704CD">
        <w:rPr>
          <w:rFonts w:eastAsia="Arial" w:cs="Arial"/>
          <w:spacing w:val="1"/>
          <w:sz w:val="16"/>
          <w:szCs w:val="16"/>
        </w:rPr>
        <w:t>s</w:t>
      </w:r>
      <w:r w:rsidRPr="009704CD">
        <w:rPr>
          <w:rFonts w:eastAsia="Arial" w:cs="Arial"/>
          <w:sz w:val="16"/>
          <w:szCs w:val="16"/>
        </w:rPr>
        <w:t>q</w:t>
      </w:r>
      <w:r w:rsidRPr="009704CD">
        <w:rPr>
          <w:rFonts w:eastAsia="Arial" w:cs="Arial"/>
          <w:spacing w:val="-2"/>
          <w:sz w:val="16"/>
          <w:szCs w:val="16"/>
        </w:rPr>
        <w:t>u</w:t>
      </w:r>
      <w:r w:rsidRPr="009704CD">
        <w:rPr>
          <w:rFonts w:eastAsia="Arial" w:cs="Arial"/>
          <w:sz w:val="16"/>
          <w:szCs w:val="16"/>
        </w:rPr>
        <w:t>e</w:t>
      </w:r>
      <w:r w:rsidRPr="009704CD">
        <w:rPr>
          <w:rFonts w:eastAsia="Arial" w:cs="Arial"/>
          <w:spacing w:val="1"/>
          <w:sz w:val="16"/>
          <w:szCs w:val="16"/>
        </w:rPr>
        <w:t>m</w:t>
      </w:r>
      <w:r w:rsidRPr="009704CD">
        <w:rPr>
          <w:rFonts w:eastAsia="Arial" w:cs="Arial"/>
          <w:sz w:val="16"/>
          <w:szCs w:val="16"/>
        </w:rPr>
        <w:t>a</w:t>
      </w:r>
      <w:r w:rsidRPr="009704CD">
        <w:rPr>
          <w:rFonts w:eastAsia="Arial" w:cs="Arial"/>
          <w:spacing w:val="43"/>
          <w:sz w:val="16"/>
          <w:szCs w:val="16"/>
        </w:rPr>
        <w:t xml:space="preserve"> </w:t>
      </w:r>
      <w:r w:rsidRPr="009704CD">
        <w:rPr>
          <w:rFonts w:eastAsia="Arial" w:cs="Arial"/>
          <w:sz w:val="16"/>
          <w:szCs w:val="16"/>
        </w:rPr>
        <w:t>h</w:t>
      </w:r>
      <w:r w:rsidRPr="009704CD">
        <w:rPr>
          <w:rFonts w:eastAsia="Arial" w:cs="Arial"/>
          <w:spacing w:val="-2"/>
          <w:sz w:val="16"/>
          <w:szCs w:val="16"/>
        </w:rPr>
        <w:t>i</w:t>
      </w:r>
      <w:r w:rsidRPr="009704CD">
        <w:rPr>
          <w:rFonts w:eastAsia="Arial" w:cs="Arial"/>
          <w:sz w:val="16"/>
          <w:szCs w:val="16"/>
        </w:rPr>
        <w:t>dráu</w:t>
      </w:r>
      <w:r w:rsidRPr="009704CD">
        <w:rPr>
          <w:rFonts w:eastAsia="Arial" w:cs="Arial"/>
          <w:spacing w:val="-2"/>
          <w:sz w:val="16"/>
          <w:szCs w:val="16"/>
        </w:rPr>
        <w:t>l</w:t>
      </w:r>
      <w:r w:rsidRPr="009704CD">
        <w:rPr>
          <w:rFonts w:eastAsia="Arial" w:cs="Arial"/>
          <w:sz w:val="16"/>
          <w:szCs w:val="16"/>
        </w:rPr>
        <w:t>i</w:t>
      </w:r>
      <w:r w:rsidRPr="009704CD">
        <w:rPr>
          <w:rFonts w:eastAsia="Arial" w:cs="Arial"/>
          <w:spacing w:val="-2"/>
          <w:sz w:val="16"/>
          <w:szCs w:val="16"/>
        </w:rPr>
        <w:t>c</w:t>
      </w:r>
      <w:r w:rsidRPr="009704CD">
        <w:rPr>
          <w:rFonts w:eastAsia="Arial" w:cs="Arial"/>
          <w:sz w:val="16"/>
          <w:szCs w:val="16"/>
        </w:rPr>
        <w:t>o</w:t>
      </w:r>
      <w:r w:rsidRPr="009704CD">
        <w:rPr>
          <w:rFonts w:eastAsia="Arial" w:cs="Arial"/>
          <w:spacing w:val="46"/>
          <w:sz w:val="16"/>
          <w:szCs w:val="16"/>
        </w:rPr>
        <w:t xml:space="preserve"> </w:t>
      </w:r>
      <w:r w:rsidRPr="009704CD">
        <w:rPr>
          <w:rFonts w:eastAsia="Arial" w:cs="Arial"/>
          <w:spacing w:val="-2"/>
          <w:sz w:val="16"/>
          <w:szCs w:val="16"/>
        </w:rPr>
        <w:t>2</w:t>
      </w:r>
      <w:r w:rsidRPr="009704CD">
        <w:rPr>
          <w:rFonts w:eastAsia="Arial" w:cs="Arial"/>
          <w:sz w:val="16"/>
          <w:szCs w:val="16"/>
        </w:rPr>
        <w:t>1B,</w:t>
      </w:r>
      <w:r w:rsidRPr="009704CD">
        <w:rPr>
          <w:rFonts w:eastAsia="Arial" w:cs="Arial"/>
          <w:spacing w:val="45"/>
          <w:sz w:val="16"/>
          <w:szCs w:val="16"/>
        </w:rPr>
        <w:t xml:space="preserve"> </w:t>
      </w:r>
      <w:r w:rsidRPr="009704CD">
        <w:rPr>
          <w:rFonts w:eastAsia="Arial" w:cs="Arial"/>
          <w:sz w:val="16"/>
          <w:szCs w:val="16"/>
        </w:rPr>
        <w:t>na</w:t>
      </w:r>
      <w:r w:rsidRPr="009704CD">
        <w:rPr>
          <w:rFonts w:eastAsia="Arial" w:cs="Arial"/>
          <w:spacing w:val="42"/>
          <w:sz w:val="16"/>
          <w:szCs w:val="16"/>
        </w:rPr>
        <w:t xml:space="preserve"> </w:t>
      </w:r>
      <w:r w:rsidRPr="009704CD">
        <w:rPr>
          <w:rFonts w:eastAsia="Arial" w:cs="Arial"/>
          <w:sz w:val="16"/>
          <w:szCs w:val="16"/>
        </w:rPr>
        <w:t>fa</w:t>
      </w:r>
      <w:r w:rsidRPr="009704CD">
        <w:rPr>
          <w:rFonts w:eastAsia="Arial" w:cs="Arial"/>
          <w:spacing w:val="-2"/>
          <w:sz w:val="16"/>
          <w:szCs w:val="16"/>
        </w:rPr>
        <w:t>s</w:t>
      </w:r>
      <w:r w:rsidRPr="009704CD">
        <w:rPr>
          <w:rFonts w:eastAsia="Arial" w:cs="Arial"/>
          <w:sz w:val="16"/>
          <w:szCs w:val="16"/>
        </w:rPr>
        <w:t>e</w:t>
      </w:r>
      <w:r w:rsidRPr="009704CD">
        <w:rPr>
          <w:rFonts w:eastAsia="Arial" w:cs="Arial"/>
          <w:spacing w:val="45"/>
          <w:sz w:val="16"/>
          <w:szCs w:val="16"/>
        </w:rPr>
        <w:t xml:space="preserve"> </w:t>
      </w:r>
      <w:r w:rsidRPr="009704CD">
        <w:rPr>
          <w:rFonts w:eastAsia="Arial" w:cs="Arial"/>
          <w:spacing w:val="-2"/>
          <w:sz w:val="16"/>
          <w:szCs w:val="16"/>
        </w:rPr>
        <w:t>d</w:t>
      </w:r>
      <w:r w:rsidRPr="009704CD">
        <w:rPr>
          <w:rFonts w:eastAsia="Arial" w:cs="Arial"/>
          <w:sz w:val="16"/>
          <w:szCs w:val="16"/>
        </w:rPr>
        <w:t>e</w:t>
      </w:r>
      <w:r w:rsidRPr="009704CD">
        <w:rPr>
          <w:rFonts w:eastAsia="Arial" w:cs="Arial"/>
          <w:spacing w:val="46"/>
          <w:sz w:val="16"/>
          <w:szCs w:val="16"/>
        </w:rPr>
        <w:t xml:space="preserve"> </w:t>
      </w:r>
      <w:r w:rsidRPr="009704CD">
        <w:rPr>
          <w:rFonts w:eastAsia="Arial" w:cs="Arial"/>
          <w:spacing w:val="-2"/>
          <w:sz w:val="16"/>
          <w:szCs w:val="16"/>
        </w:rPr>
        <w:t>e</w:t>
      </w:r>
      <w:r w:rsidRPr="009704CD">
        <w:rPr>
          <w:rFonts w:eastAsia="Arial" w:cs="Arial"/>
          <w:spacing w:val="1"/>
          <w:sz w:val="16"/>
          <w:szCs w:val="16"/>
        </w:rPr>
        <w:t>s</w:t>
      </w:r>
      <w:r w:rsidRPr="009704CD">
        <w:rPr>
          <w:rFonts w:eastAsia="Arial" w:cs="Arial"/>
          <w:sz w:val="16"/>
          <w:szCs w:val="16"/>
        </w:rPr>
        <w:t>tu</w:t>
      </w:r>
      <w:r w:rsidRPr="009704CD">
        <w:rPr>
          <w:rFonts w:eastAsia="Arial" w:cs="Arial"/>
          <w:spacing w:val="-2"/>
          <w:sz w:val="16"/>
          <w:szCs w:val="16"/>
        </w:rPr>
        <w:t>d</w:t>
      </w:r>
      <w:r w:rsidRPr="009704CD">
        <w:rPr>
          <w:rFonts w:eastAsia="Arial" w:cs="Arial"/>
          <w:sz w:val="16"/>
          <w:szCs w:val="16"/>
        </w:rPr>
        <w:t>os</w:t>
      </w:r>
      <w:r w:rsidRPr="009704CD">
        <w:rPr>
          <w:rFonts w:eastAsia="Arial" w:cs="Arial"/>
          <w:spacing w:val="43"/>
          <w:sz w:val="16"/>
          <w:szCs w:val="16"/>
        </w:rPr>
        <w:t xml:space="preserve"> </w:t>
      </w:r>
      <w:r w:rsidRPr="009704CD">
        <w:rPr>
          <w:rFonts w:eastAsia="Arial" w:cs="Arial"/>
          <w:sz w:val="16"/>
          <w:szCs w:val="16"/>
        </w:rPr>
        <w:t>de</w:t>
      </w:r>
      <w:r w:rsidRPr="009704CD">
        <w:rPr>
          <w:rFonts w:eastAsia="Arial" w:cs="Arial"/>
          <w:spacing w:val="42"/>
          <w:sz w:val="16"/>
          <w:szCs w:val="16"/>
        </w:rPr>
        <w:t xml:space="preserve"> </w:t>
      </w:r>
      <w:r w:rsidRPr="009704CD">
        <w:rPr>
          <w:rFonts w:eastAsia="Arial" w:cs="Arial"/>
          <w:sz w:val="16"/>
          <w:szCs w:val="16"/>
        </w:rPr>
        <w:t>arran</w:t>
      </w:r>
      <w:r w:rsidRPr="009704CD">
        <w:rPr>
          <w:rFonts w:eastAsia="Arial" w:cs="Arial"/>
          <w:spacing w:val="-2"/>
          <w:sz w:val="16"/>
          <w:szCs w:val="16"/>
        </w:rPr>
        <w:t>j</w:t>
      </w:r>
      <w:r w:rsidRPr="009704CD">
        <w:rPr>
          <w:rFonts w:eastAsia="Arial" w:cs="Arial"/>
          <w:sz w:val="16"/>
          <w:szCs w:val="16"/>
        </w:rPr>
        <w:t>os</w:t>
      </w:r>
      <w:r w:rsidRPr="009704CD">
        <w:rPr>
          <w:rFonts w:eastAsia="Arial" w:cs="Arial"/>
          <w:spacing w:val="44"/>
          <w:sz w:val="16"/>
          <w:szCs w:val="16"/>
        </w:rPr>
        <w:t xml:space="preserve"> </w:t>
      </w:r>
      <w:r w:rsidRPr="009704CD">
        <w:rPr>
          <w:rFonts w:eastAsia="Arial" w:cs="Arial"/>
          <w:sz w:val="16"/>
          <w:szCs w:val="16"/>
        </w:rPr>
        <w:t>alte</w:t>
      </w:r>
      <w:r w:rsidRPr="009704CD">
        <w:rPr>
          <w:rFonts w:eastAsia="Arial" w:cs="Arial"/>
          <w:spacing w:val="-3"/>
          <w:sz w:val="16"/>
          <w:szCs w:val="16"/>
        </w:rPr>
        <w:t>r</w:t>
      </w:r>
      <w:r w:rsidRPr="009704CD">
        <w:rPr>
          <w:rFonts w:eastAsia="Arial" w:cs="Arial"/>
          <w:sz w:val="16"/>
          <w:szCs w:val="16"/>
        </w:rPr>
        <w:t>nat</w:t>
      </w:r>
      <w:r w:rsidRPr="009704CD">
        <w:rPr>
          <w:rFonts w:eastAsia="Arial" w:cs="Arial"/>
          <w:spacing w:val="1"/>
          <w:sz w:val="16"/>
          <w:szCs w:val="16"/>
        </w:rPr>
        <w:t>i</w:t>
      </w:r>
      <w:r w:rsidRPr="009704CD">
        <w:rPr>
          <w:rFonts w:eastAsia="Arial" w:cs="Arial"/>
          <w:spacing w:val="-2"/>
          <w:sz w:val="16"/>
          <w:szCs w:val="16"/>
        </w:rPr>
        <w:t>vo</w:t>
      </w:r>
      <w:r w:rsidRPr="009704CD">
        <w:rPr>
          <w:rFonts w:eastAsia="Arial" w:cs="Arial"/>
          <w:spacing w:val="1"/>
          <w:sz w:val="16"/>
          <w:szCs w:val="16"/>
        </w:rPr>
        <w:t>s</w:t>
      </w:r>
      <w:r w:rsidRPr="009704CD">
        <w:rPr>
          <w:rFonts w:eastAsia="Arial" w:cs="Arial"/>
          <w:sz w:val="16"/>
          <w:szCs w:val="16"/>
        </w:rPr>
        <w:t>,</w:t>
      </w:r>
      <w:r w:rsidRPr="009704CD">
        <w:rPr>
          <w:rFonts w:eastAsia="Arial" w:cs="Arial"/>
          <w:spacing w:val="42"/>
          <w:sz w:val="16"/>
          <w:szCs w:val="16"/>
        </w:rPr>
        <w:t xml:space="preserve"> </w:t>
      </w:r>
      <w:r w:rsidRPr="009704CD">
        <w:rPr>
          <w:rFonts w:eastAsia="Arial" w:cs="Arial"/>
          <w:spacing w:val="1"/>
          <w:sz w:val="16"/>
          <w:szCs w:val="16"/>
        </w:rPr>
        <w:t>m</w:t>
      </w:r>
      <w:r w:rsidRPr="009704CD">
        <w:rPr>
          <w:rFonts w:eastAsia="Arial" w:cs="Arial"/>
          <w:sz w:val="16"/>
          <w:szCs w:val="16"/>
        </w:rPr>
        <w:t>o</w:t>
      </w:r>
      <w:r w:rsidRPr="009704CD">
        <w:rPr>
          <w:rFonts w:eastAsia="Arial" w:cs="Arial"/>
          <w:spacing w:val="-2"/>
          <w:sz w:val="16"/>
          <w:szCs w:val="16"/>
        </w:rPr>
        <w:t>s</w:t>
      </w:r>
      <w:r w:rsidRPr="009704CD">
        <w:rPr>
          <w:rFonts w:eastAsia="Arial" w:cs="Arial"/>
          <w:sz w:val="16"/>
          <w:szCs w:val="16"/>
        </w:rPr>
        <w:t>tr</w:t>
      </w:r>
      <w:r w:rsidRPr="009704CD">
        <w:rPr>
          <w:rFonts w:eastAsia="Arial" w:cs="Arial"/>
          <w:spacing w:val="-2"/>
          <w:sz w:val="16"/>
          <w:szCs w:val="16"/>
        </w:rPr>
        <w:t>o</w:t>
      </w:r>
      <w:r w:rsidRPr="009704CD">
        <w:rPr>
          <w:rFonts w:eastAsia="Arial" w:cs="Arial"/>
          <w:spacing w:val="10"/>
          <w:sz w:val="16"/>
          <w:szCs w:val="16"/>
        </w:rPr>
        <w:t>u</w:t>
      </w:r>
      <w:r w:rsidRPr="009704CD">
        <w:rPr>
          <w:rFonts w:eastAsia="Arial" w:cs="Arial"/>
          <w:sz w:val="16"/>
          <w:szCs w:val="16"/>
        </w:rPr>
        <w:t>-</w:t>
      </w:r>
      <w:r w:rsidRPr="009704CD">
        <w:rPr>
          <w:rFonts w:eastAsia="Arial" w:cs="Arial"/>
          <w:spacing w:val="1"/>
          <w:sz w:val="16"/>
          <w:szCs w:val="16"/>
        </w:rPr>
        <w:t>s</w:t>
      </w:r>
      <w:r w:rsidRPr="009704CD">
        <w:rPr>
          <w:rFonts w:eastAsia="Arial" w:cs="Arial"/>
          <w:sz w:val="16"/>
          <w:szCs w:val="16"/>
        </w:rPr>
        <w:t>e</w:t>
      </w:r>
      <w:r w:rsidRPr="009704CD">
        <w:rPr>
          <w:rFonts w:eastAsia="Arial" w:cs="Arial"/>
          <w:spacing w:val="42"/>
          <w:sz w:val="16"/>
          <w:szCs w:val="16"/>
        </w:rPr>
        <w:t xml:space="preserve"> </w:t>
      </w:r>
      <w:r w:rsidRPr="009704CD">
        <w:rPr>
          <w:rFonts w:eastAsia="Arial" w:cs="Arial"/>
          <w:sz w:val="16"/>
          <w:szCs w:val="16"/>
        </w:rPr>
        <w:t>de</w:t>
      </w:r>
      <w:r w:rsidRPr="009704CD">
        <w:rPr>
          <w:rFonts w:eastAsia="Arial" w:cs="Arial"/>
          <w:spacing w:val="-2"/>
          <w:sz w:val="16"/>
          <w:szCs w:val="16"/>
        </w:rPr>
        <w:t>s</w:t>
      </w:r>
      <w:r w:rsidRPr="009704CD">
        <w:rPr>
          <w:rFonts w:eastAsia="Arial" w:cs="Arial"/>
          <w:sz w:val="16"/>
          <w:szCs w:val="16"/>
        </w:rPr>
        <w:t>ne</w:t>
      </w:r>
      <w:r w:rsidRPr="009704CD">
        <w:rPr>
          <w:rFonts w:eastAsia="Arial" w:cs="Arial"/>
          <w:spacing w:val="-2"/>
          <w:sz w:val="16"/>
          <w:szCs w:val="16"/>
        </w:rPr>
        <w:t>c</w:t>
      </w:r>
      <w:r w:rsidRPr="009704CD">
        <w:rPr>
          <w:rFonts w:eastAsia="Arial" w:cs="Arial"/>
          <w:sz w:val="16"/>
          <w:szCs w:val="16"/>
        </w:rPr>
        <w:t>e</w:t>
      </w:r>
      <w:r w:rsidRPr="009704CD">
        <w:rPr>
          <w:rFonts w:eastAsia="Arial" w:cs="Arial"/>
          <w:spacing w:val="-2"/>
          <w:sz w:val="16"/>
          <w:szCs w:val="16"/>
        </w:rPr>
        <w:t>s</w:t>
      </w:r>
      <w:r w:rsidRPr="009704CD">
        <w:rPr>
          <w:rFonts w:eastAsia="Arial" w:cs="Arial"/>
          <w:spacing w:val="1"/>
          <w:sz w:val="16"/>
          <w:szCs w:val="16"/>
        </w:rPr>
        <w:t>s</w:t>
      </w:r>
      <w:r w:rsidRPr="009704CD">
        <w:rPr>
          <w:rFonts w:eastAsia="Arial" w:cs="Arial"/>
          <w:sz w:val="16"/>
          <w:szCs w:val="16"/>
        </w:rPr>
        <w:t>ár</w:t>
      </w:r>
      <w:r w:rsidRPr="009704CD">
        <w:rPr>
          <w:rFonts w:eastAsia="Arial" w:cs="Arial"/>
          <w:spacing w:val="-2"/>
          <w:sz w:val="16"/>
          <w:szCs w:val="16"/>
        </w:rPr>
        <w:t>i</w:t>
      </w:r>
      <w:r w:rsidRPr="009704CD">
        <w:rPr>
          <w:rFonts w:eastAsia="Arial" w:cs="Arial"/>
          <w:sz w:val="16"/>
          <w:szCs w:val="16"/>
        </w:rPr>
        <w:t>o</w:t>
      </w:r>
      <w:r w:rsidRPr="009704CD">
        <w:rPr>
          <w:rFonts w:eastAsia="Arial" w:cs="Arial"/>
          <w:spacing w:val="45"/>
          <w:sz w:val="16"/>
          <w:szCs w:val="16"/>
        </w:rPr>
        <w:t xml:space="preserve"> </w:t>
      </w:r>
      <w:r w:rsidRPr="009704CD">
        <w:rPr>
          <w:rFonts w:eastAsia="Arial" w:cs="Arial"/>
          <w:spacing w:val="-2"/>
          <w:sz w:val="16"/>
          <w:szCs w:val="16"/>
        </w:rPr>
        <w:t>e</w:t>
      </w:r>
      <w:r w:rsidRPr="009704CD">
        <w:rPr>
          <w:rFonts w:eastAsia="Arial" w:cs="Arial"/>
          <w:sz w:val="16"/>
          <w:szCs w:val="16"/>
        </w:rPr>
        <w:t>,</w:t>
      </w:r>
      <w:r w:rsidRPr="009704CD">
        <w:rPr>
          <w:rFonts w:eastAsia="Arial" w:cs="Arial"/>
          <w:w w:val="99"/>
          <w:sz w:val="16"/>
          <w:szCs w:val="16"/>
        </w:rPr>
        <w:t xml:space="preserve"> </w:t>
      </w:r>
      <w:r w:rsidRPr="009704CD">
        <w:rPr>
          <w:rFonts w:eastAsia="Arial" w:cs="Arial"/>
          <w:sz w:val="16"/>
          <w:szCs w:val="16"/>
        </w:rPr>
        <w:t>portan</w:t>
      </w:r>
      <w:r w:rsidRPr="009704CD">
        <w:rPr>
          <w:rFonts w:eastAsia="Arial" w:cs="Arial"/>
          <w:spacing w:val="-2"/>
          <w:sz w:val="16"/>
          <w:szCs w:val="16"/>
        </w:rPr>
        <w:t>t</w:t>
      </w:r>
      <w:r w:rsidRPr="009704CD">
        <w:rPr>
          <w:rFonts w:eastAsia="Arial" w:cs="Arial"/>
          <w:sz w:val="16"/>
          <w:szCs w:val="16"/>
        </w:rPr>
        <w:t>o,</w:t>
      </w:r>
      <w:r w:rsidRPr="009704CD">
        <w:rPr>
          <w:rFonts w:eastAsia="Arial" w:cs="Arial"/>
          <w:spacing w:val="-2"/>
          <w:sz w:val="16"/>
          <w:szCs w:val="16"/>
        </w:rPr>
        <w:t xml:space="preserve"> n</w:t>
      </w:r>
      <w:r w:rsidRPr="009704CD">
        <w:rPr>
          <w:rFonts w:eastAsia="Arial" w:cs="Arial"/>
          <w:sz w:val="16"/>
          <w:szCs w:val="16"/>
        </w:rPr>
        <w:t>ão</w:t>
      </w:r>
      <w:r w:rsidRPr="009704CD">
        <w:rPr>
          <w:rFonts w:eastAsia="Arial" w:cs="Arial"/>
          <w:spacing w:val="-1"/>
          <w:sz w:val="16"/>
          <w:szCs w:val="16"/>
        </w:rPr>
        <w:t xml:space="preserve"> </w:t>
      </w:r>
      <w:r w:rsidRPr="009704CD">
        <w:rPr>
          <w:rFonts w:eastAsia="Arial" w:cs="Arial"/>
          <w:spacing w:val="-2"/>
          <w:sz w:val="16"/>
          <w:szCs w:val="16"/>
        </w:rPr>
        <w:t>i</w:t>
      </w:r>
      <w:r w:rsidRPr="009704CD">
        <w:rPr>
          <w:rFonts w:eastAsia="Arial" w:cs="Arial"/>
          <w:sz w:val="16"/>
          <w:szCs w:val="16"/>
        </w:rPr>
        <w:t>nteg</w:t>
      </w:r>
      <w:r w:rsidRPr="009704CD">
        <w:rPr>
          <w:rFonts w:eastAsia="Arial" w:cs="Arial"/>
          <w:spacing w:val="-3"/>
          <w:sz w:val="16"/>
          <w:szCs w:val="16"/>
        </w:rPr>
        <w:t>r</w:t>
      </w:r>
      <w:r w:rsidRPr="009704CD">
        <w:rPr>
          <w:rFonts w:eastAsia="Arial" w:cs="Arial"/>
          <w:sz w:val="16"/>
          <w:szCs w:val="16"/>
        </w:rPr>
        <w:t>ou</w:t>
      </w:r>
      <w:r w:rsidRPr="009704CD">
        <w:rPr>
          <w:rFonts w:eastAsia="Arial" w:cs="Arial"/>
          <w:spacing w:val="-3"/>
          <w:sz w:val="16"/>
          <w:szCs w:val="16"/>
        </w:rPr>
        <w:t xml:space="preserve"> </w:t>
      </w:r>
      <w:r w:rsidRPr="009704CD">
        <w:rPr>
          <w:rFonts w:eastAsia="Arial" w:cs="Arial"/>
          <w:sz w:val="16"/>
          <w:szCs w:val="16"/>
        </w:rPr>
        <w:t>nen</w:t>
      </w:r>
      <w:r w:rsidRPr="009704CD">
        <w:rPr>
          <w:rFonts w:eastAsia="Arial" w:cs="Arial"/>
          <w:spacing w:val="-2"/>
          <w:sz w:val="16"/>
          <w:szCs w:val="16"/>
        </w:rPr>
        <w:t>hu</w:t>
      </w:r>
      <w:r w:rsidRPr="009704CD">
        <w:rPr>
          <w:rFonts w:eastAsia="Arial" w:cs="Arial"/>
          <w:spacing w:val="1"/>
          <w:sz w:val="16"/>
          <w:szCs w:val="16"/>
        </w:rPr>
        <w:t>m</w:t>
      </w:r>
      <w:r w:rsidRPr="009704CD">
        <w:rPr>
          <w:rFonts w:eastAsia="Arial" w:cs="Arial"/>
          <w:sz w:val="16"/>
          <w:szCs w:val="16"/>
        </w:rPr>
        <w:t>a</w:t>
      </w:r>
      <w:r w:rsidRPr="009704CD">
        <w:rPr>
          <w:rFonts w:eastAsia="Arial" w:cs="Arial"/>
          <w:spacing w:val="-1"/>
          <w:sz w:val="16"/>
          <w:szCs w:val="16"/>
        </w:rPr>
        <w:t xml:space="preserve"> </w:t>
      </w:r>
      <w:r w:rsidRPr="009704CD">
        <w:rPr>
          <w:rFonts w:eastAsia="Arial" w:cs="Arial"/>
          <w:spacing w:val="-2"/>
          <w:sz w:val="16"/>
          <w:szCs w:val="16"/>
        </w:rPr>
        <w:t>d</w:t>
      </w:r>
      <w:r w:rsidRPr="009704CD">
        <w:rPr>
          <w:rFonts w:eastAsia="Arial" w:cs="Arial"/>
          <w:sz w:val="16"/>
          <w:szCs w:val="16"/>
        </w:rPr>
        <w:t>as</w:t>
      </w:r>
      <w:r w:rsidRPr="009704CD">
        <w:rPr>
          <w:rFonts w:eastAsia="Arial" w:cs="Arial"/>
          <w:spacing w:val="-2"/>
          <w:sz w:val="16"/>
          <w:szCs w:val="16"/>
        </w:rPr>
        <w:t xml:space="preserve"> </w:t>
      </w:r>
      <w:r w:rsidRPr="009704CD">
        <w:rPr>
          <w:rFonts w:eastAsia="Arial" w:cs="Arial"/>
          <w:spacing w:val="1"/>
          <w:sz w:val="16"/>
          <w:szCs w:val="16"/>
        </w:rPr>
        <w:t>s</w:t>
      </w:r>
      <w:r w:rsidRPr="009704CD">
        <w:rPr>
          <w:rFonts w:eastAsia="Arial" w:cs="Arial"/>
          <w:sz w:val="16"/>
          <w:szCs w:val="16"/>
        </w:rPr>
        <w:t>o</w:t>
      </w:r>
      <w:r w:rsidRPr="009704CD">
        <w:rPr>
          <w:rFonts w:eastAsia="Arial" w:cs="Arial"/>
          <w:spacing w:val="-2"/>
          <w:sz w:val="16"/>
          <w:szCs w:val="16"/>
        </w:rPr>
        <w:t>l</w:t>
      </w:r>
      <w:r w:rsidRPr="009704CD">
        <w:rPr>
          <w:rFonts w:eastAsia="Arial" w:cs="Arial"/>
          <w:sz w:val="16"/>
          <w:szCs w:val="16"/>
        </w:rPr>
        <w:t>u</w:t>
      </w:r>
      <w:r w:rsidRPr="009704CD">
        <w:rPr>
          <w:rFonts w:eastAsia="Arial" w:cs="Arial"/>
          <w:spacing w:val="1"/>
          <w:sz w:val="16"/>
          <w:szCs w:val="16"/>
        </w:rPr>
        <w:t>ç</w:t>
      </w:r>
      <w:r w:rsidRPr="009704CD">
        <w:rPr>
          <w:rFonts w:eastAsia="Arial" w:cs="Arial"/>
          <w:spacing w:val="-2"/>
          <w:sz w:val="16"/>
          <w:szCs w:val="16"/>
        </w:rPr>
        <w:t>õ</w:t>
      </w:r>
      <w:r w:rsidRPr="009704CD">
        <w:rPr>
          <w:rFonts w:eastAsia="Arial" w:cs="Arial"/>
          <w:sz w:val="16"/>
          <w:szCs w:val="16"/>
        </w:rPr>
        <w:t>es</w:t>
      </w:r>
      <w:r w:rsidRPr="009704CD">
        <w:rPr>
          <w:rFonts w:eastAsia="Arial" w:cs="Arial"/>
          <w:spacing w:val="-2"/>
          <w:sz w:val="16"/>
          <w:szCs w:val="16"/>
        </w:rPr>
        <w:t xml:space="preserve"> </w:t>
      </w:r>
      <w:r w:rsidRPr="009704CD">
        <w:rPr>
          <w:rFonts w:eastAsia="Arial" w:cs="Arial"/>
          <w:sz w:val="16"/>
          <w:szCs w:val="16"/>
        </w:rPr>
        <w:t>prop</w:t>
      </w:r>
      <w:r w:rsidRPr="009704CD">
        <w:rPr>
          <w:rFonts w:eastAsia="Arial" w:cs="Arial"/>
          <w:spacing w:val="-2"/>
          <w:sz w:val="16"/>
          <w:szCs w:val="16"/>
        </w:rPr>
        <w:t>o</w:t>
      </w:r>
      <w:r w:rsidRPr="009704CD">
        <w:rPr>
          <w:rFonts w:eastAsia="Arial" w:cs="Arial"/>
          <w:spacing w:val="1"/>
          <w:sz w:val="16"/>
          <w:szCs w:val="16"/>
        </w:rPr>
        <w:t>s</w:t>
      </w:r>
      <w:r w:rsidRPr="009704CD">
        <w:rPr>
          <w:rFonts w:eastAsia="Arial" w:cs="Arial"/>
          <w:sz w:val="16"/>
          <w:szCs w:val="16"/>
        </w:rPr>
        <w:t>t</w:t>
      </w:r>
      <w:r w:rsidRPr="009704CD">
        <w:rPr>
          <w:rFonts w:eastAsia="Arial" w:cs="Arial"/>
          <w:spacing w:val="-2"/>
          <w:sz w:val="16"/>
          <w:szCs w:val="16"/>
        </w:rPr>
        <w:t>a</w:t>
      </w:r>
      <w:r w:rsidRPr="009704CD">
        <w:rPr>
          <w:rFonts w:eastAsia="Arial" w:cs="Arial"/>
          <w:spacing w:val="1"/>
          <w:sz w:val="16"/>
          <w:szCs w:val="16"/>
        </w:rPr>
        <w:t>s</w:t>
      </w:r>
      <w:r w:rsidRPr="009704CD">
        <w:rPr>
          <w:rFonts w:eastAsia="Arial" w:cs="Arial"/>
          <w:sz w:val="16"/>
          <w:szCs w:val="16"/>
        </w:rPr>
        <w:t>.</w:t>
      </w:r>
    </w:p>
    <w:p w:rsidR="00B91683" w:rsidRPr="009704CD" w:rsidRDefault="00B91683" w:rsidP="00B91683">
      <w:pPr>
        <w:spacing w:before="9" w:line="110" w:lineRule="exact"/>
        <w:rPr>
          <w:sz w:val="11"/>
          <w:szCs w:val="11"/>
        </w:rPr>
      </w:pPr>
    </w:p>
    <w:p w:rsidR="00B91683" w:rsidRPr="00582B41" w:rsidRDefault="00475DF1" w:rsidP="005B02B8">
      <w:r w:rsidRPr="009704CD">
        <w:t>Foram então con</w:t>
      </w:r>
      <w:r w:rsidR="00537A76">
        <w:t>s</w:t>
      </w:r>
      <w:r w:rsidRPr="009704CD">
        <w:t xml:space="preserve">truídos arranjos alternativos formados </w:t>
      </w:r>
      <w:r w:rsidR="009704CD">
        <w:t>por</w:t>
      </w:r>
      <w:r w:rsidRPr="009704CD">
        <w:t xml:space="preserve"> um conjunto desses esquemas hidráulicos, de modo a que eles dessem atendimento à</w:t>
      </w:r>
      <w:r w:rsidR="00FA106D" w:rsidRPr="009704CD">
        <w:t>s demandas de</w:t>
      </w:r>
      <w:r w:rsidRPr="009704CD">
        <w:t xml:space="preserve"> toda a macrometrópole. A Vazão Média a ser suprida em 2035 variou entre 21</w:t>
      </w:r>
      <w:r w:rsidR="009704CD">
        <w:t>,3 m³/s (Arranjo 7) a 30,</w:t>
      </w:r>
      <w:r w:rsidRPr="009704CD">
        <w:t xml:space="preserve">6 m³/s (Arranjo 1), como registra a </w:t>
      </w:r>
      <w:r w:rsidRPr="009704CD">
        <w:rPr>
          <w:b/>
        </w:rPr>
        <w:t xml:space="preserve">Tabela </w:t>
      </w:r>
      <w:r w:rsidR="00A92EC8" w:rsidRPr="009704CD">
        <w:rPr>
          <w:b/>
        </w:rPr>
        <w:t>3.2</w:t>
      </w:r>
      <w:r w:rsidR="008046BD">
        <w:rPr>
          <w:b/>
        </w:rPr>
        <w:t>-</w:t>
      </w:r>
      <w:r w:rsidR="00A92EC8" w:rsidRPr="009704CD">
        <w:rPr>
          <w:b/>
        </w:rPr>
        <w:t>9.</w:t>
      </w:r>
    </w:p>
    <w:p w:rsidR="00475DF1" w:rsidRPr="00DB6D49" w:rsidRDefault="00475DF1" w:rsidP="005B02B8">
      <w:pPr>
        <w:rPr>
          <w:highlight w:val="yellow"/>
        </w:rPr>
        <w:sectPr w:rsidR="00475DF1" w:rsidRPr="00DB6D49" w:rsidSect="00541D14">
          <w:headerReference w:type="default" r:id="rId39"/>
          <w:pgSz w:w="11906" w:h="16838" w:code="9"/>
          <w:pgMar w:top="1418" w:right="1134" w:bottom="1134" w:left="1418" w:header="709" w:footer="709" w:gutter="0"/>
          <w:pgNumType w:start="1"/>
          <w:cols w:space="708"/>
          <w:docGrid w:linePitch="360"/>
        </w:sectPr>
      </w:pPr>
    </w:p>
    <w:p w:rsidR="00B91683" w:rsidRPr="009704CD" w:rsidRDefault="00475DF1" w:rsidP="00A92EC8">
      <w:pPr>
        <w:pStyle w:val="Quadro"/>
      </w:pPr>
      <w:r w:rsidRPr="009704CD">
        <w:lastRenderedPageBreak/>
        <w:t>Tabela 3.2</w:t>
      </w:r>
      <w:r w:rsidR="008046BD">
        <w:t>-</w:t>
      </w:r>
      <w:r w:rsidRPr="009704CD">
        <w:t>9</w:t>
      </w:r>
      <w:r w:rsidR="008046BD">
        <w:t>.</w:t>
      </w:r>
      <w:r w:rsidRPr="009704CD">
        <w:t xml:space="preserve"> </w:t>
      </w:r>
      <w:r w:rsidR="001E59CF" w:rsidRPr="009704CD">
        <w:t xml:space="preserve">Demandas médias a serem supridas </w:t>
      </w:r>
      <w:r w:rsidR="008046BD">
        <w:t>n</w:t>
      </w:r>
      <w:r w:rsidR="001E59CF" w:rsidRPr="009704CD">
        <w:t>os Arranjos</w:t>
      </w:r>
      <w:r w:rsidR="00553A03" w:rsidRPr="009704CD">
        <w:t xml:space="preserve"> - PMM</w:t>
      </w:r>
    </w:p>
    <w:tbl>
      <w:tblPr>
        <w:tblW w:w="14742" w:type="dxa"/>
        <w:jc w:val="center"/>
        <w:tblLayout w:type="fixed"/>
        <w:tblCellMar>
          <w:left w:w="0" w:type="dxa"/>
          <w:right w:w="0" w:type="dxa"/>
        </w:tblCellMar>
        <w:tblLook w:val="0000" w:firstRow="0" w:lastRow="0" w:firstColumn="0" w:lastColumn="0" w:noHBand="0" w:noVBand="0"/>
      </w:tblPr>
      <w:tblGrid>
        <w:gridCol w:w="4620"/>
        <w:gridCol w:w="1013"/>
        <w:gridCol w:w="1012"/>
        <w:gridCol w:w="1012"/>
        <w:gridCol w:w="1012"/>
        <w:gridCol w:w="1012"/>
        <w:gridCol w:w="1012"/>
        <w:gridCol w:w="1012"/>
        <w:gridCol w:w="1012"/>
        <w:gridCol w:w="1012"/>
        <w:gridCol w:w="1013"/>
      </w:tblGrid>
      <w:tr w:rsidR="002811B4" w:rsidRPr="009704CD" w:rsidTr="00540963">
        <w:trPr>
          <w:trHeight w:val="20"/>
          <w:jc w:val="center"/>
        </w:trPr>
        <w:tc>
          <w:tcPr>
            <w:tcW w:w="4659" w:type="dxa"/>
            <w:tcBorders>
              <w:top w:val="single" w:sz="12" w:space="0" w:color="000000"/>
              <w:left w:val="single" w:sz="28" w:space="0" w:color="D5E2BB"/>
              <w:bottom w:val="nil"/>
              <w:right w:val="single" w:sz="4" w:space="0" w:color="000000"/>
            </w:tcBorders>
            <w:shd w:val="clear" w:color="auto" w:fill="D5E2BB"/>
            <w:vAlign w:val="center"/>
          </w:tcPr>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Es</w:t>
            </w:r>
            <w:r w:rsidRPr="009704CD">
              <w:rPr>
                <w:rFonts w:ascii="Arial" w:hAnsi="Arial" w:cs="Arial"/>
                <w:spacing w:val="-2"/>
                <w:sz w:val="16"/>
                <w:szCs w:val="16"/>
              </w:rPr>
              <w:t>q</w:t>
            </w:r>
            <w:r w:rsidRPr="009704CD">
              <w:rPr>
                <w:rFonts w:ascii="Arial" w:hAnsi="Arial" w:cs="Arial"/>
                <w:sz w:val="16"/>
                <w:szCs w:val="16"/>
              </w:rPr>
              <w:t>ue</w:t>
            </w:r>
            <w:r w:rsidRPr="009704CD">
              <w:rPr>
                <w:rFonts w:ascii="Arial" w:hAnsi="Arial" w:cs="Arial"/>
                <w:spacing w:val="-1"/>
                <w:sz w:val="16"/>
                <w:szCs w:val="16"/>
              </w:rPr>
              <w:t>m</w:t>
            </w:r>
            <w:r w:rsidRPr="009704CD">
              <w:rPr>
                <w:rFonts w:ascii="Arial" w:hAnsi="Arial" w:cs="Arial"/>
                <w:sz w:val="16"/>
                <w:szCs w:val="16"/>
              </w:rPr>
              <w:t>as</w:t>
            </w:r>
          </w:p>
        </w:tc>
        <w:tc>
          <w:tcPr>
            <w:tcW w:w="1021" w:type="dxa"/>
            <w:tcBorders>
              <w:top w:val="single" w:sz="12" w:space="0" w:color="000000"/>
              <w:left w:val="single" w:sz="4" w:space="0" w:color="000000"/>
              <w:bottom w:val="nil"/>
              <w:right w:val="dotted" w:sz="4" w:space="0" w:color="auto"/>
            </w:tcBorders>
            <w:shd w:val="clear" w:color="auto" w:fill="D5E2BB"/>
            <w:vAlign w:val="center"/>
          </w:tcPr>
          <w:p w:rsidR="002811B4" w:rsidRPr="009704CD" w:rsidRDefault="002811B4" w:rsidP="00540963">
            <w:pPr>
              <w:pStyle w:val="TableParagraph"/>
              <w:kinsoku w:val="0"/>
              <w:overflowPunct w:val="0"/>
              <w:jc w:val="center"/>
              <w:rPr>
                <w:sz w:val="16"/>
                <w:szCs w:val="16"/>
              </w:rPr>
            </w:pPr>
            <w:r w:rsidRPr="009704CD">
              <w:rPr>
                <w:rFonts w:ascii="Arial" w:hAnsi="Arial" w:cs="Arial"/>
                <w:sz w:val="16"/>
                <w:szCs w:val="16"/>
              </w:rPr>
              <w:t>Ar</w:t>
            </w:r>
            <w:r w:rsidRPr="009704CD">
              <w:rPr>
                <w:rFonts w:ascii="Arial" w:hAnsi="Arial" w:cs="Arial"/>
                <w:spacing w:val="-2"/>
                <w:sz w:val="16"/>
                <w:szCs w:val="16"/>
              </w:rPr>
              <w:t>r</w:t>
            </w:r>
            <w:r w:rsidRPr="009704CD">
              <w:rPr>
                <w:rFonts w:ascii="Arial" w:hAnsi="Arial" w:cs="Arial"/>
                <w:sz w:val="16"/>
                <w:szCs w:val="16"/>
              </w:rPr>
              <w:t>anjo</w:t>
            </w:r>
            <w:r w:rsidRPr="009704CD">
              <w:rPr>
                <w:rFonts w:ascii="Arial" w:hAnsi="Arial" w:cs="Arial"/>
                <w:spacing w:val="-1"/>
                <w:sz w:val="16"/>
                <w:szCs w:val="16"/>
              </w:rPr>
              <w:t xml:space="preserve"> </w:t>
            </w:r>
            <w:r w:rsidRPr="009704CD">
              <w:rPr>
                <w:rFonts w:ascii="Arial" w:hAnsi="Arial" w:cs="Arial"/>
                <w:b/>
                <w:bCs/>
                <w:sz w:val="16"/>
                <w:szCs w:val="16"/>
              </w:rPr>
              <w:t>1</w:t>
            </w:r>
          </w:p>
        </w:tc>
        <w:tc>
          <w:tcPr>
            <w:tcW w:w="1021" w:type="dxa"/>
            <w:tcBorders>
              <w:top w:val="single" w:sz="12" w:space="0" w:color="000000"/>
              <w:left w:val="dotted" w:sz="4" w:space="0" w:color="auto"/>
              <w:bottom w:val="nil"/>
              <w:right w:val="dotted" w:sz="4" w:space="0" w:color="auto"/>
            </w:tcBorders>
            <w:shd w:val="clear" w:color="auto" w:fill="D5E2BB"/>
            <w:vAlign w:val="center"/>
          </w:tcPr>
          <w:p w:rsidR="002811B4" w:rsidRPr="009704CD" w:rsidRDefault="002811B4" w:rsidP="00540963">
            <w:pPr>
              <w:pStyle w:val="TableParagraph"/>
              <w:kinsoku w:val="0"/>
              <w:overflowPunct w:val="0"/>
              <w:jc w:val="center"/>
              <w:rPr>
                <w:sz w:val="16"/>
                <w:szCs w:val="16"/>
              </w:rPr>
            </w:pPr>
            <w:r w:rsidRPr="009704CD">
              <w:rPr>
                <w:rFonts w:ascii="Arial" w:hAnsi="Arial" w:cs="Arial"/>
                <w:sz w:val="16"/>
                <w:szCs w:val="16"/>
              </w:rPr>
              <w:t>Ar</w:t>
            </w:r>
            <w:r w:rsidRPr="009704CD">
              <w:rPr>
                <w:rFonts w:ascii="Arial" w:hAnsi="Arial" w:cs="Arial"/>
                <w:spacing w:val="-2"/>
                <w:sz w:val="16"/>
                <w:szCs w:val="16"/>
              </w:rPr>
              <w:t>r</w:t>
            </w:r>
            <w:r w:rsidRPr="009704CD">
              <w:rPr>
                <w:rFonts w:ascii="Arial" w:hAnsi="Arial" w:cs="Arial"/>
                <w:sz w:val="16"/>
                <w:szCs w:val="16"/>
              </w:rPr>
              <w:t>anjo</w:t>
            </w:r>
            <w:r w:rsidRPr="009704CD">
              <w:rPr>
                <w:rFonts w:ascii="Arial" w:hAnsi="Arial" w:cs="Arial"/>
                <w:spacing w:val="-1"/>
                <w:sz w:val="16"/>
                <w:szCs w:val="16"/>
              </w:rPr>
              <w:t xml:space="preserve"> </w:t>
            </w:r>
            <w:r w:rsidRPr="009704CD">
              <w:rPr>
                <w:rFonts w:ascii="Arial" w:hAnsi="Arial" w:cs="Arial"/>
                <w:b/>
                <w:bCs/>
                <w:spacing w:val="3"/>
                <w:sz w:val="16"/>
                <w:szCs w:val="16"/>
              </w:rPr>
              <w:t>1A</w:t>
            </w:r>
          </w:p>
        </w:tc>
        <w:tc>
          <w:tcPr>
            <w:tcW w:w="1021" w:type="dxa"/>
            <w:tcBorders>
              <w:top w:val="single" w:sz="12" w:space="0" w:color="000000"/>
              <w:left w:val="dotted" w:sz="4" w:space="0" w:color="auto"/>
              <w:bottom w:val="single" w:sz="12" w:space="0" w:color="000000"/>
              <w:right w:val="dotted" w:sz="4" w:space="0" w:color="auto"/>
            </w:tcBorders>
            <w:shd w:val="clear" w:color="auto" w:fill="D5E2BB"/>
            <w:vAlign w:val="center"/>
          </w:tcPr>
          <w:p w:rsidR="002811B4" w:rsidRPr="009704CD" w:rsidRDefault="002811B4" w:rsidP="00540963">
            <w:pPr>
              <w:pStyle w:val="TableParagraph"/>
              <w:kinsoku w:val="0"/>
              <w:overflowPunct w:val="0"/>
              <w:jc w:val="center"/>
              <w:rPr>
                <w:sz w:val="16"/>
                <w:szCs w:val="16"/>
              </w:rPr>
            </w:pPr>
            <w:r w:rsidRPr="009704CD">
              <w:rPr>
                <w:rFonts w:ascii="Arial" w:hAnsi="Arial" w:cs="Arial"/>
                <w:sz w:val="16"/>
                <w:szCs w:val="16"/>
              </w:rPr>
              <w:t>Ar</w:t>
            </w:r>
            <w:r w:rsidRPr="009704CD">
              <w:rPr>
                <w:rFonts w:ascii="Arial" w:hAnsi="Arial" w:cs="Arial"/>
                <w:spacing w:val="-2"/>
                <w:sz w:val="16"/>
                <w:szCs w:val="16"/>
              </w:rPr>
              <w:t>r</w:t>
            </w:r>
            <w:r w:rsidRPr="009704CD">
              <w:rPr>
                <w:rFonts w:ascii="Arial" w:hAnsi="Arial" w:cs="Arial"/>
                <w:sz w:val="16"/>
                <w:szCs w:val="16"/>
              </w:rPr>
              <w:t xml:space="preserve">anjo </w:t>
            </w:r>
            <w:r w:rsidRPr="009704CD">
              <w:rPr>
                <w:rFonts w:ascii="Arial" w:hAnsi="Arial" w:cs="Arial"/>
                <w:b/>
                <w:bCs/>
                <w:sz w:val="16"/>
                <w:szCs w:val="16"/>
              </w:rPr>
              <w:t>2</w:t>
            </w:r>
          </w:p>
        </w:tc>
        <w:tc>
          <w:tcPr>
            <w:tcW w:w="1021" w:type="dxa"/>
            <w:tcBorders>
              <w:top w:val="single" w:sz="12" w:space="0" w:color="000000"/>
              <w:left w:val="dotted" w:sz="4" w:space="0" w:color="auto"/>
              <w:bottom w:val="single" w:sz="12" w:space="0" w:color="000000"/>
              <w:right w:val="dotted" w:sz="4" w:space="0" w:color="auto"/>
            </w:tcBorders>
            <w:shd w:val="clear" w:color="auto" w:fill="D5E2BB"/>
            <w:vAlign w:val="center"/>
          </w:tcPr>
          <w:p w:rsidR="002811B4" w:rsidRPr="009704CD" w:rsidRDefault="002811B4" w:rsidP="00540963">
            <w:pPr>
              <w:pStyle w:val="TableParagraph"/>
              <w:kinsoku w:val="0"/>
              <w:overflowPunct w:val="0"/>
              <w:jc w:val="center"/>
              <w:rPr>
                <w:sz w:val="16"/>
                <w:szCs w:val="16"/>
              </w:rPr>
            </w:pPr>
            <w:r w:rsidRPr="009704CD">
              <w:rPr>
                <w:rFonts w:ascii="Arial" w:hAnsi="Arial" w:cs="Arial"/>
                <w:sz w:val="16"/>
                <w:szCs w:val="16"/>
              </w:rPr>
              <w:t>Ar</w:t>
            </w:r>
            <w:r w:rsidRPr="009704CD">
              <w:rPr>
                <w:rFonts w:ascii="Arial" w:hAnsi="Arial" w:cs="Arial"/>
                <w:spacing w:val="-2"/>
                <w:sz w:val="16"/>
                <w:szCs w:val="16"/>
              </w:rPr>
              <w:t>r</w:t>
            </w:r>
            <w:r w:rsidRPr="009704CD">
              <w:rPr>
                <w:rFonts w:ascii="Arial" w:hAnsi="Arial" w:cs="Arial"/>
                <w:sz w:val="16"/>
                <w:szCs w:val="16"/>
              </w:rPr>
              <w:t>anjo</w:t>
            </w:r>
            <w:r w:rsidRPr="009704CD">
              <w:rPr>
                <w:rFonts w:ascii="Arial" w:hAnsi="Arial" w:cs="Arial"/>
                <w:spacing w:val="-1"/>
                <w:sz w:val="16"/>
                <w:szCs w:val="16"/>
              </w:rPr>
              <w:t xml:space="preserve"> </w:t>
            </w:r>
            <w:r w:rsidRPr="009704CD">
              <w:rPr>
                <w:rFonts w:ascii="Arial" w:hAnsi="Arial" w:cs="Arial"/>
                <w:b/>
                <w:bCs/>
                <w:sz w:val="16"/>
                <w:szCs w:val="16"/>
              </w:rPr>
              <w:t>3</w:t>
            </w:r>
          </w:p>
        </w:tc>
        <w:tc>
          <w:tcPr>
            <w:tcW w:w="1021" w:type="dxa"/>
            <w:tcBorders>
              <w:top w:val="single" w:sz="12" w:space="0" w:color="000000"/>
              <w:left w:val="dotted" w:sz="4" w:space="0" w:color="auto"/>
              <w:bottom w:val="single" w:sz="12" w:space="0" w:color="000000"/>
              <w:right w:val="dotted" w:sz="4" w:space="0" w:color="auto"/>
            </w:tcBorders>
            <w:shd w:val="clear" w:color="auto" w:fill="D5E2BB"/>
            <w:vAlign w:val="center"/>
          </w:tcPr>
          <w:p w:rsidR="002811B4" w:rsidRPr="009704CD" w:rsidRDefault="002811B4" w:rsidP="00540963">
            <w:pPr>
              <w:pStyle w:val="TableParagraph"/>
              <w:kinsoku w:val="0"/>
              <w:overflowPunct w:val="0"/>
              <w:jc w:val="center"/>
              <w:rPr>
                <w:sz w:val="16"/>
                <w:szCs w:val="16"/>
              </w:rPr>
            </w:pPr>
            <w:r w:rsidRPr="009704CD">
              <w:rPr>
                <w:rFonts w:ascii="Arial" w:hAnsi="Arial" w:cs="Arial"/>
                <w:sz w:val="16"/>
                <w:szCs w:val="16"/>
              </w:rPr>
              <w:t>Ar</w:t>
            </w:r>
            <w:r w:rsidRPr="009704CD">
              <w:rPr>
                <w:rFonts w:ascii="Arial" w:hAnsi="Arial" w:cs="Arial"/>
                <w:spacing w:val="-2"/>
                <w:sz w:val="16"/>
                <w:szCs w:val="16"/>
              </w:rPr>
              <w:t>r</w:t>
            </w:r>
            <w:r w:rsidRPr="009704CD">
              <w:rPr>
                <w:rFonts w:ascii="Arial" w:hAnsi="Arial" w:cs="Arial"/>
                <w:sz w:val="16"/>
                <w:szCs w:val="16"/>
              </w:rPr>
              <w:t>anjo</w:t>
            </w:r>
            <w:r w:rsidRPr="009704CD">
              <w:rPr>
                <w:rFonts w:ascii="Arial" w:hAnsi="Arial" w:cs="Arial"/>
                <w:spacing w:val="-1"/>
                <w:sz w:val="16"/>
                <w:szCs w:val="16"/>
              </w:rPr>
              <w:t xml:space="preserve"> </w:t>
            </w:r>
            <w:r w:rsidRPr="009704CD">
              <w:rPr>
                <w:rFonts w:ascii="Arial" w:hAnsi="Arial" w:cs="Arial"/>
                <w:b/>
                <w:bCs/>
                <w:sz w:val="16"/>
                <w:szCs w:val="16"/>
              </w:rPr>
              <w:t>4</w:t>
            </w:r>
          </w:p>
        </w:tc>
        <w:tc>
          <w:tcPr>
            <w:tcW w:w="1021" w:type="dxa"/>
            <w:tcBorders>
              <w:top w:val="single" w:sz="12" w:space="0" w:color="000000"/>
              <w:left w:val="dotted" w:sz="4" w:space="0" w:color="auto"/>
              <w:bottom w:val="single" w:sz="12" w:space="0" w:color="000000"/>
              <w:right w:val="dotted" w:sz="4" w:space="0" w:color="auto"/>
            </w:tcBorders>
            <w:shd w:val="clear" w:color="auto" w:fill="D5E2BB"/>
            <w:vAlign w:val="center"/>
          </w:tcPr>
          <w:p w:rsidR="002811B4" w:rsidRPr="009704CD" w:rsidRDefault="002811B4" w:rsidP="00540963">
            <w:pPr>
              <w:pStyle w:val="TableParagraph"/>
              <w:kinsoku w:val="0"/>
              <w:overflowPunct w:val="0"/>
              <w:jc w:val="center"/>
              <w:rPr>
                <w:sz w:val="16"/>
                <w:szCs w:val="16"/>
              </w:rPr>
            </w:pPr>
            <w:r w:rsidRPr="009704CD">
              <w:rPr>
                <w:rFonts w:ascii="Arial" w:hAnsi="Arial" w:cs="Arial"/>
                <w:sz w:val="16"/>
                <w:szCs w:val="16"/>
              </w:rPr>
              <w:t>Ar</w:t>
            </w:r>
            <w:r w:rsidRPr="009704CD">
              <w:rPr>
                <w:rFonts w:ascii="Arial" w:hAnsi="Arial" w:cs="Arial"/>
                <w:spacing w:val="-2"/>
                <w:sz w:val="16"/>
                <w:szCs w:val="16"/>
              </w:rPr>
              <w:t>r</w:t>
            </w:r>
            <w:r w:rsidRPr="009704CD">
              <w:rPr>
                <w:rFonts w:ascii="Arial" w:hAnsi="Arial" w:cs="Arial"/>
                <w:sz w:val="16"/>
                <w:szCs w:val="16"/>
              </w:rPr>
              <w:t>anjo</w:t>
            </w:r>
            <w:r w:rsidRPr="009704CD">
              <w:rPr>
                <w:rFonts w:ascii="Arial" w:hAnsi="Arial" w:cs="Arial"/>
                <w:spacing w:val="-1"/>
                <w:sz w:val="16"/>
                <w:szCs w:val="16"/>
              </w:rPr>
              <w:t xml:space="preserve"> </w:t>
            </w:r>
            <w:r w:rsidRPr="009704CD">
              <w:rPr>
                <w:rFonts w:ascii="Arial" w:hAnsi="Arial" w:cs="Arial"/>
                <w:b/>
                <w:bCs/>
                <w:sz w:val="16"/>
                <w:szCs w:val="16"/>
              </w:rPr>
              <w:t>5</w:t>
            </w:r>
          </w:p>
        </w:tc>
        <w:tc>
          <w:tcPr>
            <w:tcW w:w="1021" w:type="dxa"/>
            <w:tcBorders>
              <w:top w:val="single" w:sz="12" w:space="0" w:color="000000"/>
              <w:left w:val="dotted" w:sz="4" w:space="0" w:color="auto"/>
              <w:bottom w:val="single" w:sz="12" w:space="0" w:color="000000"/>
              <w:right w:val="dotted" w:sz="4" w:space="0" w:color="auto"/>
            </w:tcBorders>
            <w:shd w:val="clear" w:color="auto" w:fill="D5E2BB"/>
            <w:vAlign w:val="center"/>
          </w:tcPr>
          <w:p w:rsidR="002811B4" w:rsidRPr="009704CD" w:rsidRDefault="002811B4" w:rsidP="00540963">
            <w:pPr>
              <w:pStyle w:val="TableParagraph"/>
              <w:kinsoku w:val="0"/>
              <w:overflowPunct w:val="0"/>
              <w:jc w:val="center"/>
              <w:rPr>
                <w:sz w:val="16"/>
                <w:szCs w:val="16"/>
              </w:rPr>
            </w:pPr>
            <w:r w:rsidRPr="009704CD">
              <w:rPr>
                <w:rFonts w:ascii="Arial" w:hAnsi="Arial" w:cs="Arial"/>
                <w:sz w:val="16"/>
                <w:szCs w:val="16"/>
              </w:rPr>
              <w:t>Ar</w:t>
            </w:r>
            <w:r w:rsidRPr="009704CD">
              <w:rPr>
                <w:rFonts w:ascii="Arial" w:hAnsi="Arial" w:cs="Arial"/>
                <w:spacing w:val="-2"/>
                <w:sz w:val="16"/>
                <w:szCs w:val="16"/>
              </w:rPr>
              <w:t>r</w:t>
            </w:r>
            <w:r w:rsidRPr="009704CD">
              <w:rPr>
                <w:rFonts w:ascii="Arial" w:hAnsi="Arial" w:cs="Arial"/>
                <w:sz w:val="16"/>
                <w:szCs w:val="16"/>
              </w:rPr>
              <w:t>anjo</w:t>
            </w:r>
            <w:r w:rsidRPr="009704CD">
              <w:rPr>
                <w:rFonts w:ascii="Arial" w:hAnsi="Arial" w:cs="Arial"/>
                <w:spacing w:val="-1"/>
                <w:sz w:val="16"/>
                <w:szCs w:val="16"/>
              </w:rPr>
              <w:t xml:space="preserve"> </w:t>
            </w:r>
            <w:r w:rsidRPr="009704CD">
              <w:rPr>
                <w:rFonts w:ascii="Arial" w:hAnsi="Arial" w:cs="Arial"/>
                <w:b/>
                <w:bCs/>
                <w:sz w:val="16"/>
                <w:szCs w:val="16"/>
              </w:rPr>
              <w:t>6</w:t>
            </w:r>
          </w:p>
        </w:tc>
        <w:tc>
          <w:tcPr>
            <w:tcW w:w="1021" w:type="dxa"/>
            <w:tcBorders>
              <w:top w:val="single" w:sz="12" w:space="0" w:color="000000"/>
              <w:left w:val="dotted" w:sz="4" w:space="0" w:color="auto"/>
              <w:bottom w:val="single" w:sz="12" w:space="0" w:color="000000"/>
              <w:right w:val="dotted" w:sz="4" w:space="0" w:color="auto"/>
            </w:tcBorders>
            <w:shd w:val="clear" w:color="auto" w:fill="D5E2BB"/>
            <w:vAlign w:val="center"/>
          </w:tcPr>
          <w:p w:rsidR="002811B4" w:rsidRPr="009704CD" w:rsidRDefault="002811B4" w:rsidP="00540963">
            <w:pPr>
              <w:pStyle w:val="TableParagraph"/>
              <w:kinsoku w:val="0"/>
              <w:overflowPunct w:val="0"/>
              <w:jc w:val="center"/>
              <w:rPr>
                <w:sz w:val="16"/>
                <w:szCs w:val="16"/>
              </w:rPr>
            </w:pPr>
            <w:r w:rsidRPr="009704CD">
              <w:rPr>
                <w:rFonts w:ascii="Arial" w:hAnsi="Arial" w:cs="Arial"/>
                <w:sz w:val="16"/>
                <w:szCs w:val="16"/>
              </w:rPr>
              <w:t>Ar</w:t>
            </w:r>
            <w:r w:rsidRPr="009704CD">
              <w:rPr>
                <w:rFonts w:ascii="Arial" w:hAnsi="Arial" w:cs="Arial"/>
                <w:spacing w:val="-2"/>
                <w:sz w:val="16"/>
                <w:szCs w:val="16"/>
              </w:rPr>
              <w:t>r</w:t>
            </w:r>
            <w:r w:rsidRPr="009704CD">
              <w:rPr>
                <w:rFonts w:ascii="Arial" w:hAnsi="Arial" w:cs="Arial"/>
                <w:sz w:val="16"/>
                <w:szCs w:val="16"/>
              </w:rPr>
              <w:t>anjo</w:t>
            </w:r>
            <w:r w:rsidRPr="009704CD">
              <w:rPr>
                <w:rFonts w:ascii="Arial" w:hAnsi="Arial" w:cs="Arial"/>
                <w:spacing w:val="-1"/>
                <w:sz w:val="16"/>
                <w:szCs w:val="16"/>
              </w:rPr>
              <w:t xml:space="preserve"> </w:t>
            </w:r>
            <w:r w:rsidRPr="009704CD">
              <w:rPr>
                <w:rFonts w:ascii="Arial" w:hAnsi="Arial" w:cs="Arial"/>
                <w:b/>
                <w:bCs/>
                <w:sz w:val="16"/>
                <w:szCs w:val="16"/>
              </w:rPr>
              <w:t>7</w:t>
            </w:r>
          </w:p>
        </w:tc>
        <w:tc>
          <w:tcPr>
            <w:tcW w:w="1021" w:type="dxa"/>
            <w:tcBorders>
              <w:top w:val="single" w:sz="12" w:space="0" w:color="000000"/>
              <w:left w:val="dotted" w:sz="4" w:space="0" w:color="auto"/>
              <w:bottom w:val="single" w:sz="12" w:space="0" w:color="000000"/>
              <w:right w:val="single" w:sz="8" w:space="0" w:color="808080"/>
            </w:tcBorders>
            <w:shd w:val="clear" w:color="auto" w:fill="D5E2BB"/>
            <w:vAlign w:val="center"/>
          </w:tcPr>
          <w:p w:rsidR="002811B4" w:rsidRPr="009704CD" w:rsidRDefault="002811B4" w:rsidP="00540963">
            <w:pPr>
              <w:pStyle w:val="TableParagraph"/>
              <w:kinsoku w:val="0"/>
              <w:overflowPunct w:val="0"/>
              <w:jc w:val="center"/>
              <w:rPr>
                <w:sz w:val="16"/>
                <w:szCs w:val="16"/>
              </w:rPr>
            </w:pPr>
            <w:r w:rsidRPr="009704CD">
              <w:rPr>
                <w:rFonts w:ascii="Arial" w:hAnsi="Arial" w:cs="Arial"/>
                <w:sz w:val="16"/>
                <w:szCs w:val="16"/>
              </w:rPr>
              <w:t>Ar</w:t>
            </w:r>
            <w:r w:rsidRPr="009704CD">
              <w:rPr>
                <w:rFonts w:ascii="Arial" w:hAnsi="Arial" w:cs="Arial"/>
                <w:spacing w:val="-2"/>
                <w:sz w:val="16"/>
                <w:szCs w:val="16"/>
              </w:rPr>
              <w:t>r</w:t>
            </w:r>
            <w:r w:rsidRPr="009704CD">
              <w:rPr>
                <w:rFonts w:ascii="Arial" w:hAnsi="Arial" w:cs="Arial"/>
                <w:sz w:val="16"/>
                <w:szCs w:val="16"/>
              </w:rPr>
              <w:t>anjo</w:t>
            </w:r>
            <w:r w:rsidRPr="009704CD">
              <w:rPr>
                <w:rFonts w:ascii="Arial" w:hAnsi="Arial" w:cs="Arial"/>
                <w:spacing w:val="-1"/>
                <w:sz w:val="16"/>
                <w:szCs w:val="16"/>
              </w:rPr>
              <w:t xml:space="preserve"> </w:t>
            </w:r>
            <w:r w:rsidRPr="009704CD">
              <w:rPr>
                <w:rFonts w:ascii="Arial" w:hAnsi="Arial" w:cs="Arial"/>
                <w:b/>
                <w:bCs/>
                <w:sz w:val="16"/>
                <w:szCs w:val="16"/>
              </w:rPr>
              <w:t>8</w:t>
            </w:r>
          </w:p>
        </w:tc>
        <w:tc>
          <w:tcPr>
            <w:tcW w:w="1021" w:type="dxa"/>
            <w:tcBorders>
              <w:top w:val="single" w:sz="12" w:space="0" w:color="000000"/>
              <w:left w:val="single" w:sz="8" w:space="0" w:color="808080"/>
              <w:bottom w:val="single" w:sz="12" w:space="0" w:color="000000"/>
              <w:right w:val="single" w:sz="28" w:space="0" w:color="D5E2BB"/>
            </w:tcBorders>
            <w:shd w:val="clear" w:color="auto" w:fill="D5E2BB"/>
            <w:vAlign w:val="center"/>
          </w:tcPr>
          <w:p w:rsidR="002811B4" w:rsidRPr="009704CD" w:rsidRDefault="002811B4" w:rsidP="00540963">
            <w:pPr>
              <w:pStyle w:val="TableParagraph"/>
              <w:kinsoku w:val="0"/>
              <w:overflowPunct w:val="0"/>
              <w:jc w:val="center"/>
              <w:rPr>
                <w:sz w:val="16"/>
                <w:szCs w:val="16"/>
              </w:rPr>
            </w:pPr>
            <w:r w:rsidRPr="009704CD">
              <w:rPr>
                <w:rFonts w:ascii="Arial" w:hAnsi="Arial" w:cs="Arial"/>
                <w:sz w:val="16"/>
                <w:szCs w:val="16"/>
              </w:rPr>
              <w:t>Ar</w:t>
            </w:r>
            <w:r w:rsidRPr="009704CD">
              <w:rPr>
                <w:rFonts w:ascii="Arial" w:hAnsi="Arial" w:cs="Arial"/>
                <w:spacing w:val="-2"/>
                <w:sz w:val="16"/>
                <w:szCs w:val="16"/>
              </w:rPr>
              <w:t>r</w:t>
            </w:r>
            <w:r w:rsidRPr="009704CD">
              <w:rPr>
                <w:rFonts w:ascii="Arial" w:hAnsi="Arial" w:cs="Arial"/>
                <w:sz w:val="16"/>
                <w:szCs w:val="16"/>
              </w:rPr>
              <w:t xml:space="preserve">anjo </w:t>
            </w:r>
            <w:r w:rsidRPr="009704CD">
              <w:rPr>
                <w:rFonts w:ascii="Arial" w:hAnsi="Arial" w:cs="Arial"/>
                <w:b/>
                <w:bCs/>
                <w:sz w:val="16"/>
                <w:szCs w:val="16"/>
              </w:rPr>
              <w:t>9</w:t>
            </w:r>
          </w:p>
        </w:tc>
      </w:tr>
      <w:tr w:rsidR="002811B4" w:rsidRPr="009704CD" w:rsidTr="00540963">
        <w:trPr>
          <w:trHeight w:val="20"/>
          <w:jc w:val="center"/>
        </w:trPr>
        <w:tc>
          <w:tcPr>
            <w:tcW w:w="4659" w:type="dxa"/>
            <w:tcBorders>
              <w:top w:val="single" w:sz="12" w:space="0" w:color="000000"/>
              <w:left w:val="nil"/>
              <w:bottom w:val="dotted" w:sz="4" w:space="0" w:color="585858"/>
              <w:right w:val="single" w:sz="4" w:space="0" w:color="000000"/>
            </w:tcBorders>
            <w:vAlign w:val="center"/>
          </w:tcPr>
          <w:p w:rsidR="002811B4" w:rsidRPr="009704CD" w:rsidRDefault="002811B4" w:rsidP="009704CD">
            <w:pPr>
              <w:pStyle w:val="TableParagraph"/>
              <w:kinsoku w:val="0"/>
              <w:overflowPunct w:val="0"/>
              <w:rPr>
                <w:sz w:val="16"/>
                <w:szCs w:val="16"/>
              </w:rPr>
            </w:pPr>
            <w:r w:rsidRPr="009704CD">
              <w:rPr>
                <w:rFonts w:ascii="Arial" w:hAnsi="Arial" w:cs="Arial"/>
                <w:sz w:val="16"/>
                <w:szCs w:val="16"/>
              </w:rPr>
              <w:t>1A -</w:t>
            </w:r>
            <w:r w:rsidRPr="009704CD">
              <w:rPr>
                <w:rFonts w:ascii="Arial" w:hAnsi="Arial" w:cs="Arial"/>
                <w:spacing w:val="-2"/>
                <w:sz w:val="16"/>
                <w:szCs w:val="16"/>
              </w:rPr>
              <w:t xml:space="preserve"> </w:t>
            </w:r>
            <w:r w:rsidRPr="009704CD">
              <w:rPr>
                <w:rFonts w:ascii="Arial" w:hAnsi="Arial" w:cs="Arial"/>
                <w:sz w:val="16"/>
                <w:szCs w:val="16"/>
              </w:rPr>
              <w:t>I</w:t>
            </w:r>
            <w:r w:rsidRPr="009704CD">
              <w:rPr>
                <w:rFonts w:ascii="Arial" w:hAnsi="Arial" w:cs="Arial"/>
                <w:spacing w:val="-2"/>
                <w:sz w:val="16"/>
                <w:szCs w:val="16"/>
              </w:rPr>
              <w:t>t</w:t>
            </w:r>
            <w:r w:rsidRPr="009704CD">
              <w:rPr>
                <w:rFonts w:ascii="Arial" w:hAnsi="Arial" w:cs="Arial"/>
                <w:sz w:val="16"/>
                <w:szCs w:val="16"/>
              </w:rPr>
              <w:t>atin</w:t>
            </w:r>
            <w:r w:rsidRPr="009704CD">
              <w:rPr>
                <w:rFonts w:ascii="Arial" w:hAnsi="Arial" w:cs="Arial"/>
                <w:spacing w:val="-2"/>
                <w:sz w:val="16"/>
                <w:szCs w:val="16"/>
              </w:rPr>
              <w:t>g</w:t>
            </w:r>
            <w:r w:rsidRPr="009704CD">
              <w:rPr>
                <w:rFonts w:ascii="Arial" w:hAnsi="Arial" w:cs="Arial"/>
                <w:sz w:val="16"/>
                <w:szCs w:val="16"/>
              </w:rPr>
              <w:t>a –</w:t>
            </w:r>
            <w:r w:rsidRPr="009704CD">
              <w:rPr>
                <w:rFonts w:ascii="Arial" w:hAnsi="Arial" w:cs="Arial"/>
                <w:spacing w:val="-2"/>
                <w:sz w:val="16"/>
                <w:szCs w:val="16"/>
              </w:rPr>
              <w:t xml:space="preserve"> </w:t>
            </w:r>
            <w:r w:rsidRPr="009704CD">
              <w:rPr>
                <w:rFonts w:ascii="Arial" w:hAnsi="Arial" w:cs="Arial"/>
                <w:sz w:val="16"/>
                <w:szCs w:val="16"/>
              </w:rPr>
              <w:t>It</w:t>
            </w:r>
            <w:r w:rsidRPr="009704CD">
              <w:rPr>
                <w:rFonts w:ascii="Arial" w:hAnsi="Arial" w:cs="Arial"/>
                <w:spacing w:val="-2"/>
                <w:sz w:val="16"/>
                <w:szCs w:val="16"/>
              </w:rPr>
              <w:t>a</w:t>
            </w:r>
            <w:r w:rsidRPr="009704CD">
              <w:rPr>
                <w:rFonts w:ascii="Arial" w:hAnsi="Arial" w:cs="Arial"/>
                <w:sz w:val="16"/>
                <w:szCs w:val="16"/>
              </w:rPr>
              <w:t>p</w:t>
            </w:r>
            <w:r w:rsidRPr="009704CD">
              <w:rPr>
                <w:rFonts w:ascii="Arial" w:hAnsi="Arial" w:cs="Arial"/>
                <w:spacing w:val="-2"/>
                <w:sz w:val="16"/>
                <w:szCs w:val="16"/>
              </w:rPr>
              <w:t>a</w:t>
            </w:r>
            <w:r w:rsidRPr="009704CD">
              <w:rPr>
                <w:rFonts w:ascii="Arial" w:hAnsi="Arial" w:cs="Arial"/>
                <w:sz w:val="16"/>
                <w:szCs w:val="16"/>
              </w:rPr>
              <w:t>n</w:t>
            </w:r>
            <w:r w:rsidRPr="009704CD">
              <w:rPr>
                <w:rFonts w:ascii="Arial" w:hAnsi="Arial" w:cs="Arial"/>
                <w:spacing w:val="-2"/>
                <w:sz w:val="16"/>
                <w:szCs w:val="16"/>
              </w:rPr>
              <w:t>h</w:t>
            </w:r>
            <w:r w:rsidRPr="009704CD">
              <w:rPr>
                <w:rFonts w:ascii="Arial" w:hAnsi="Arial" w:cs="Arial"/>
                <w:sz w:val="16"/>
                <w:szCs w:val="16"/>
              </w:rPr>
              <w:t>aú</w:t>
            </w:r>
            <w:r w:rsidRPr="009704CD">
              <w:rPr>
                <w:rFonts w:ascii="Arial" w:hAnsi="Arial" w:cs="Arial"/>
                <w:spacing w:val="1"/>
                <w:sz w:val="16"/>
                <w:szCs w:val="16"/>
              </w:rPr>
              <w:t xml:space="preserve"> </w:t>
            </w:r>
            <w:r w:rsidRPr="009704CD">
              <w:rPr>
                <w:rFonts w:ascii="Arial" w:hAnsi="Arial" w:cs="Arial"/>
                <w:position w:val="11"/>
                <w:sz w:val="16"/>
                <w:szCs w:val="16"/>
              </w:rPr>
              <w:t>1</w:t>
            </w:r>
          </w:p>
        </w:tc>
        <w:tc>
          <w:tcPr>
            <w:tcW w:w="1021" w:type="dxa"/>
            <w:tcBorders>
              <w:top w:val="single" w:sz="12" w:space="0" w:color="000000"/>
              <w:left w:val="single" w:sz="4" w:space="0" w:color="000000"/>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6</w:t>
            </w:r>
            <w:r w:rsidRPr="009704CD">
              <w:rPr>
                <w:rFonts w:ascii="Arial" w:hAnsi="Arial" w:cs="Arial"/>
                <w:sz w:val="16"/>
                <w:szCs w:val="16"/>
              </w:rPr>
              <w:t>3</w:t>
            </w:r>
          </w:p>
        </w:tc>
        <w:tc>
          <w:tcPr>
            <w:tcW w:w="1021" w:type="dxa"/>
            <w:tcBorders>
              <w:top w:val="single" w:sz="12"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6</w:t>
            </w:r>
            <w:r w:rsidRPr="009704CD">
              <w:rPr>
                <w:rFonts w:ascii="Arial" w:hAnsi="Arial" w:cs="Arial"/>
                <w:sz w:val="16"/>
                <w:szCs w:val="16"/>
              </w:rPr>
              <w:t>3</w:t>
            </w:r>
          </w:p>
        </w:tc>
        <w:tc>
          <w:tcPr>
            <w:tcW w:w="1021" w:type="dxa"/>
            <w:tcBorders>
              <w:top w:val="single" w:sz="12"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5</w:t>
            </w:r>
            <w:r w:rsidRPr="009704CD">
              <w:rPr>
                <w:rFonts w:ascii="Arial" w:hAnsi="Arial" w:cs="Arial"/>
                <w:sz w:val="16"/>
                <w:szCs w:val="16"/>
              </w:rPr>
              <w:t>8</w:t>
            </w:r>
          </w:p>
        </w:tc>
        <w:tc>
          <w:tcPr>
            <w:tcW w:w="1021" w:type="dxa"/>
            <w:tcBorders>
              <w:top w:val="single" w:sz="12"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5</w:t>
            </w:r>
            <w:r w:rsidRPr="009704CD">
              <w:rPr>
                <w:rFonts w:ascii="Arial" w:hAnsi="Arial" w:cs="Arial"/>
                <w:sz w:val="16"/>
                <w:szCs w:val="16"/>
              </w:rPr>
              <w:t>9</w:t>
            </w:r>
          </w:p>
        </w:tc>
        <w:tc>
          <w:tcPr>
            <w:tcW w:w="1021" w:type="dxa"/>
            <w:tcBorders>
              <w:top w:val="single" w:sz="12"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4</w:t>
            </w:r>
            <w:r w:rsidRPr="009704CD">
              <w:rPr>
                <w:rFonts w:ascii="Arial" w:hAnsi="Arial" w:cs="Arial"/>
                <w:sz w:val="16"/>
                <w:szCs w:val="16"/>
              </w:rPr>
              <w:t>6</w:t>
            </w:r>
          </w:p>
        </w:tc>
        <w:tc>
          <w:tcPr>
            <w:tcW w:w="1021" w:type="dxa"/>
            <w:tcBorders>
              <w:top w:val="single" w:sz="12"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6</w:t>
            </w:r>
            <w:r w:rsidRPr="009704CD">
              <w:rPr>
                <w:rFonts w:ascii="Arial" w:hAnsi="Arial" w:cs="Arial"/>
                <w:sz w:val="16"/>
                <w:szCs w:val="16"/>
              </w:rPr>
              <w:t>7</w:t>
            </w:r>
          </w:p>
        </w:tc>
        <w:tc>
          <w:tcPr>
            <w:tcW w:w="1021" w:type="dxa"/>
            <w:tcBorders>
              <w:top w:val="single" w:sz="12" w:space="0" w:color="000000"/>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12" w:space="0" w:color="000000"/>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12" w:space="0" w:color="000000"/>
              <w:left w:val="dotted" w:sz="4" w:space="0" w:color="auto"/>
              <w:bottom w:val="dotted" w:sz="4" w:space="0" w:color="585858"/>
              <w:right w:val="single" w:sz="8" w:space="0" w:color="808080"/>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5</w:t>
            </w:r>
            <w:r w:rsidRPr="009704CD">
              <w:rPr>
                <w:rFonts w:ascii="Arial" w:hAnsi="Arial" w:cs="Arial"/>
                <w:sz w:val="16"/>
                <w:szCs w:val="16"/>
              </w:rPr>
              <w:t>6</w:t>
            </w:r>
          </w:p>
        </w:tc>
        <w:tc>
          <w:tcPr>
            <w:tcW w:w="1021" w:type="dxa"/>
            <w:tcBorders>
              <w:top w:val="single" w:sz="12" w:space="0" w:color="000000"/>
              <w:left w:val="single" w:sz="8" w:space="0" w:color="808080"/>
              <w:bottom w:val="dotted" w:sz="4" w:space="0" w:color="585858"/>
              <w:right w:val="single" w:sz="8" w:space="0" w:color="80808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5</w:t>
            </w:r>
            <w:r w:rsidRPr="009704CD">
              <w:rPr>
                <w:rFonts w:ascii="Arial" w:hAnsi="Arial" w:cs="Arial"/>
                <w:sz w:val="16"/>
                <w:szCs w:val="16"/>
              </w:rPr>
              <w:t>7</w:t>
            </w:r>
          </w:p>
        </w:tc>
      </w:tr>
      <w:tr w:rsidR="002811B4" w:rsidRPr="009704CD" w:rsidTr="00540963">
        <w:trPr>
          <w:trHeight w:val="20"/>
          <w:jc w:val="center"/>
        </w:trPr>
        <w:tc>
          <w:tcPr>
            <w:tcW w:w="4659" w:type="dxa"/>
            <w:tcBorders>
              <w:top w:val="dotted" w:sz="4" w:space="0" w:color="585858"/>
              <w:left w:val="nil"/>
              <w:bottom w:val="single" w:sz="4" w:space="0" w:color="000000"/>
              <w:right w:val="single" w:sz="4" w:space="0" w:color="000000"/>
            </w:tcBorders>
            <w:vAlign w:val="center"/>
          </w:tcPr>
          <w:p w:rsidR="002811B4" w:rsidRPr="009704CD" w:rsidRDefault="002811B4" w:rsidP="009704CD">
            <w:pPr>
              <w:pStyle w:val="TableParagraph"/>
              <w:kinsoku w:val="0"/>
              <w:overflowPunct w:val="0"/>
              <w:rPr>
                <w:sz w:val="16"/>
                <w:szCs w:val="16"/>
              </w:rPr>
            </w:pPr>
            <w:r w:rsidRPr="009704CD">
              <w:rPr>
                <w:rFonts w:ascii="Arial" w:hAnsi="Arial" w:cs="Arial"/>
                <w:sz w:val="16"/>
                <w:szCs w:val="16"/>
              </w:rPr>
              <w:t>3-</w:t>
            </w:r>
            <w:r w:rsidRPr="009704CD">
              <w:rPr>
                <w:rFonts w:ascii="Arial" w:hAnsi="Arial" w:cs="Arial"/>
                <w:spacing w:val="-2"/>
                <w:sz w:val="16"/>
                <w:szCs w:val="16"/>
              </w:rPr>
              <w:t xml:space="preserve"> </w:t>
            </w:r>
            <w:r w:rsidRPr="009704CD">
              <w:rPr>
                <w:rFonts w:ascii="Arial" w:hAnsi="Arial" w:cs="Arial"/>
                <w:sz w:val="16"/>
                <w:szCs w:val="16"/>
              </w:rPr>
              <w:t>Braço</w:t>
            </w:r>
            <w:r w:rsidRPr="009704CD">
              <w:rPr>
                <w:rFonts w:ascii="Arial" w:hAnsi="Arial" w:cs="Arial"/>
                <w:spacing w:val="-3"/>
                <w:sz w:val="16"/>
                <w:szCs w:val="16"/>
              </w:rPr>
              <w:t xml:space="preserve"> </w:t>
            </w:r>
            <w:r w:rsidRPr="009704CD">
              <w:rPr>
                <w:rFonts w:ascii="Arial" w:hAnsi="Arial" w:cs="Arial"/>
                <w:sz w:val="16"/>
                <w:szCs w:val="16"/>
              </w:rPr>
              <w:t>do</w:t>
            </w:r>
            <w:r w:rsidRPr="009704CD">
              <w:rPr>
                <w:rFonts w:ascii="Arial" w:hAnsi="Arial" w:cs="Arial"/>
                <w:spacing w:val="-1"/>
                <w:sz w:val="16"/>
                <w:szCs w:val="16"/>
              </w:rPr>
              <w:t xml:space="preserve"> </w:t>
            </w:r>
            <w:r w:rsidRPr="009704CD">
              <w:rPr>
                <w:rFonts w:ascii="Arial" w:hAnsi="Arial" w:cs="Arial"/>
                <w:sz w:val="16"/>
                <w:szCs w:val="16"/>
              </w:rPr>
              <w:t>Rio</w:t>
            </w:r>
            <w:r w:rsidRPr="009704CD">
              <w:rPr>
                <w:rFonts w:ascii="Arial" w:hAnsi="Arial" w:cs="Arial"/>
                <w:spacing w:val="-3"/>
                <w:sz w:val="16"/>
                <w:szCs w:val="16"/>
              </w:rPr>
              <w:t xml:space="preserve"> </w:t>
            </w:r>
            <w:r w:rsidRPr="009704CD">
              <w:rPr>
                <w:rFonts w:ascii="Arial" w:hAnsi="Arial" w:cs="Arial"/>
                <w:sz w:val="16"/>
                <w:szCs w:val="16"/>
              </w:rPr>
              <w:t>Pe</w:t>
            </w:r>
            <w:r w:rsidRPr="009704CD">
              <w:rPr>
                <w:rFonts w:ascii="Arial" w:hAnsi="Arial" w:cs="Arial"/>
                <w:spacing w:val="-2"/>
                <w:sz w:val="16"/>
                <w:szCs w:val="16"/>
              </w:rPr>
              <w:t>q</w:t>
            </w:r>
            <w:r w:rsidRPr="009704CD">
              <w:rPr>
                <w:rFonts w:ascii="Arial" w:hAnsi="Arial" w:cs="Arial"/>
                <w:sz w:val="16"/>
                <w:szCs w:val="16"/>
              </w:rPr>
              <w:t>u</w:t>
            </w:r>
            <w:r w:rsidRPr="009704CD">
              <w:rPr>
                <w:rFonts w:ascii="Arial" w:hAnsi="Arial" w:cs="Arial"/>
                <w:spacing w:val="-2"/>
                <w:sz w:val="16"/>
                <w:szCs w:val="16"/>
              </w:rPr>
              <w:t>e</w:t>
            </w:r>
            <w:r w:rsidRPr="009704CD">
              <w:rPr>
                <w:rFonts w:ascii="Arial" w:hAnsi="Arial" w:cs="Arial"/>
                <w:sz w:val="16"/>
                <w:szCs w:val="16"/>
              </w:rPr>
              <w:t>no</w:t>
            </w:r>
            <w:r w:rsidRPr="009704CD">
              <w:rPr>
                <w:rFonts w:ascii="Arial" w:hAnsi="Arial" w:cs="Arial"/>
                <w:spacing w:val="3"/>
                <w:sz w:val="16"/>
                <w:szCs w:val="16"/>
              </w:rPr>
              <w:t xml:space="preserve"> </w:t>
            </w:r>
            <w:r w:rsidRPr="009704CD">
              <w:rPr>
                <w:rFonts w:ascii="Arial" w:hAnsi="Arial" w:cs="Arial"/>
                <w:spacing w:val="-1"/>
                <w:sz w:val="16"/>
                <w:szCs w:val="16"/>
              </w:rPr>
              <w:t>-</w:t>
            </w:r>
            <w:r w:rsidRPr="009704CD">
              <w:rPr>
                <w:rFonts w:ascii="Arial" w:hAnsi="Arial" w:cs="Arial"/>
                <w:sz w:val="16"/>
                <w:szCs w:val="16"/>
              </w:rPr>
              <w:t>Bi</w:t>
            </w:r>
            <w:r w:rsidRPr="009704CD">
              <w:rPr>
                <w:rFonts w:ascii="Arial" w:hAnsi="Arial" w:cs="Arial"/>
                <w:spacing w:val="-2"/>
                <w:sz w:val="16"/>
                <w:szCs w:val="16"/>
              </w:rPr>
              <w:t>l</w:t>
            </w:r>
            <w:r w:rsidRPr="009704CD">
              <w:rPr>
                <w:rFonts w:ascii="Arial" w:hAnsi="Arial" w:cs="Arial"/>
                <w:sz w:val="16"/>
                <w:szCs w:val="16"/>
              </w:rPr>
              <w:t>l</w:t>
            </w:r>
            <w:r w:rsidRPr="009704CD">
              <w:rPr>
                <w:rFonts w:ascii="Arial" w:hAnsi="Arial" w:cs="Arial"/>
                <w:spacing w:val="-2"/>
                <w:sz w:val="16"/>
                <w:szCs w:val="16"/>
              </w:rPr>
              <w:t>i</w:t>
            </w:r>
            <w:r w:rsidRPr="009704CD">
              <w:rPr>
                <w:rFonts w:ascii="Arial" w:hAnsi="Arial" w:cs="Arial"/>
                <w:sz w:val="16"/>
                <w:szCs w:val="16"/>
              </w:rPr>
              <w:t>n</w:t>
            </w:r>
            <w:r w:rsidRPr="009704CD">
              <w:rPr>
                <w:rFonts w:ascii="Arial" w:hAnsi="Arial" w:cs="Arial"/>
                <w:spacing w:val="-2"/>
                <w:sz w:val="16"/>
                <w:szCs w:val="16"/>
              </w:rPr>
              <w:t>g</w:t>
            </w:r>
            <w:r w:rsidRPr="009704CD">
              <w:rPr>
                <w:rFonts w:ascii="Arial" w:hAnsi="Arial" w:cs="Arial"/>
                <w:sz w:val="16"/>
                <w:szCs w:val="16"/>
              </w:rPr>
              <w:t>s</w:t>
            </w:r>
            <w:r w:rsidRPr="009704CD">
              <w:rPr>
                <w:rFonts w:ascii="Arial" w:hAnsi="Arial" w:cs="Arial"/>
                <w:spacing w:val="-1"/>
                <w:sz w:val="16"/>
                <w:szCs w:val="16"/>
              </w:rPr>
              <w:t xml:space="preserve"> </w:t>
            </w:r>
            <w:r w:rsidRPr="009704CD">
              <w:rPr>
                <w:rFonts w:ascii="Arial" w:hAnsi="Arial" w:cs="Arial"/>
                <w:position w:val="11"/>
                <w:sz w:val="16"/>
                <w:szCs w:val="16"/>
              </w:rPr>
              <w:t>1</w:t>
            </w:r>
          </w:p>
        </w:tc>
        <w:tc>
          <w:tcPr>
            <w:tcW w:w="1021" w:type="dxa"/>
            <w:tcBorders>
              <w:top w:val="dotted" w:sz="4" w:space="0" w:color="585858"/>
              <w:left w:val="single" w:sz="4" w:space="0" w:color="000000"/>
              <w:bottom w:val="single" w:sz="4" w:space="0" w:color="000000"/>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2,</w:t>
            </w:r>
            <w:r w:rsidRPr="009704CD">
              <w:rPr>
                <w:rFonts w:ascii="Arial" w:hAnsi="Arial" w:cs="Arial"/>
                <w:spacing w:val="1"/>
                <w:sz w:val="16"/>
                <w:szCs w:val="16"/>
              </w:rPr>
              <w:t>2</w:t>
            </w:r>
            <w:r w:rsidRPr="009704CD">
              <w:rPr>
                <w:rFonts w:ascii="Arial" w:hAnsi="Arial" w:cs="Arial"/>
                <w:sz w:val="16"/>
                <w:szCs w:val="16"/>
              </w:rPr>
              <w:t>3</w:t>
            </w: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2,</w:t>
            </w:r>
            <w:r w:rsidRPr="009704CD">
              <w:rPr>
                <w:rFonts w:ascii="Arial" w:hAnsi="Arial" w:cs="Arial"/>
                <w:spacing w:val="-1"/>
                <w:sz w:val="16"/>
                <w:szCs w:val="16"/>
              </w:rPr>
              <w:t>2</w:t>
            </w:r>
            <w:r w:rsidRPr="009704CD">
              <w:rPr>
                <w:rFonts w:ascii="Arial" w:hAnsi="Arial" w:cs="Arial"/>
                <w:sz w:val="16"/>
                <w:szCs w:val="16"/>
              </w:rPr>
              <w:t>3</w:t>
            </w: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2,</w:t>
            </w:r>
            <w:r w:rsidRPr="009704CD">
              <w:rPr>
                <w:rFonts w:ascii="Arial" w:hAnsi="Arial" w:cs="Arial"/>
                <w:spacing w:val="1"/>
                <w:sz w:val="16"/>
                <w:szCs w:val="16"/>
              </w:rPr>
              <w:t>1</w:t>
            </w:r>
            <w:r w:rsidRPr="009704CD">
              <w:rPr>
                <w:rFonts w:ascii="Arial" w:hAnsi="Arial" w:cs="Arial"/>
                <w:sz w:val="16"/>
                <w:szCs w:val="16"/>
              </w:rPr>
              <w:t>4</w:t>
            </w: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2,</w:t>
            </w:r>
            <w:r w:rsidRPr="009704CD">
              <w:rPr>
                <w:rFonts w:ascii="Arial" w:hAnsi="Arial" w:cs="Arial"/>
                <w:spacing w:val="1"/>
                <w:sz w:val="16"/>
                <w:szCs w:val="16"/>
              </w:rPr>
              <w:t>2</w:t>
            </w:r>
            <w:r w:rsidRPr="009704CD">
              <w:rPr>
                <w:rFonts w:ascii="Arial" w:hAnsi="Arial" w:cs="Arial"/>
                <w:sz w:val="16"/>
                <w:szCs w:val="16"/>
              </w:rPr>
              <w:t>3</w:t>
            </w: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2,</w:t>
            </w:r>
            <w:r w:rsidRPr="009704CD">
              <w:rPr>
                <w:rFonts w:ascii="Arial" w:hAnsi="Arial" w:cs="Arial"/>
                <w:spacing w:val="1"/>
                <w:sz w:val="16"/>
                <w:szCs w:val="16"/>
              </w:rPr>
              <w:t>2</w:t>
            </w:r>
            <w:r w:rsidRPr="009704CD">
              <w:rPr>
                <w:rFonts w:ascii="Arial" w:hAnsi="Arial" w:cs="Arial"/>
                <w:sz w:val="16"/>
                <w:szCs w:val="16"/>
              </w:rPr>
              <w:t>7</w:t>
            </w: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4" w:space="0" w:color="000000"/>
              <w:right w:val="single" w:sz="8" w:space="0" w:color="808080"/>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w:t>
            </w:r>
            <w:r w:rsidRPr="009704CD">
              <w:rPr>
                <w:rFonts w:ascii="Arial" w:hAnsi="Arial" w:cs="Arial"/>
                <w:spacing w:val="1"/>
                <w:sz w:val="16"/>
                <w:szCs w:val="16"/>
              </w:rPr>
              <w:t>1</w:t>
            </w:r>
            <w:r w:rsidRPr="009704CD">
              <w:rPr>
                <w:rFonts w:ascii="Arial" w:hAnsi="Arial" w:cs="Arial"/>
                <w:sz w:val="16"/>
                <w:szCs w:val="16"/>
              </w:rPr>
              <w:t>9</w:t>
            </w:r>
          </w:p>
        </w:tc>
        <w:tc>
          <w:tcPr>
            <w:tcW w:w="1021" w:type="dxa"/>
            <w:tcBorders>
              <w:top w:val="dotted" w:sz="4" w:space="0" w:color="585858"/>
              <w:left w:val="single" w:sz="8" w:space="0" w:color="808080"/>
              <w:bottom w:val="single" w:sz="4" w:space="0" w:color="000000"/>
              <w:right w:val="single" w:sz="8" w:space="0" w:color="80808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w:t>
            </w:r>
            <w:r w:rsidRPr="009704CD">
              <w:rPr>
                <w:rFonts w:ascii="Arial" w:hAnsi="Arial" w:cs="Arial"/>
                <w:spacing w:val="1"/>
                <w:sz w:val="16"/>
                <w:szCs w:val="16"/>
              </w:rPr>
              <w:t>1</w:t>
            </w:r>
            <w:r w:rsidRPr="009704CD">
              <w:rPr>
                <w:rFonts w:ascii="Arial" w:hAnsi="Arial" w:cs="Arial"/>
                <w:sz w:val="16"/>
                <w:szCs w:val="16"/>
              </w:rPr>
              <w:t>5</w:t>
            </w:r>
          </w:p>
        </w:tc>
      </w:tr>
      <w:tr w:rsidR="002811B4" w:rsidRPr="009704CD" w:rsidTr="00540963">
        <w:trPr>
          <w:trHeight w:val="20"/>
          <w:jc w:val="center"/>
        </w:trPr>
        <w:tc>
          <w:tcPr>
            <w:tcW w:w="4659" w:type="dxa"/>
            <w:tcBorders>
              <w:top w:val="single" w:sz="4" w:space="0" w:color="000000"/>
              <w:left w:val="nil"/>
              <w:bottom w:val="dotted" w:sz="4" w:space="0" w:color="585858"/>
              <w:right w:val="single" w:sz="4" w:space="0" w:color="00000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rPr>
                <w:sz w:val="16"/>
                <w:szCs w:val="16"/>
              </w:rPr>
            </w:pPr>
            <w:r w:rsidRPr="009704CD">
              <w:rPr>
                <w:rFonts w:ascii="Arial" w:hAnsi="Arial" w:cs="Arial"/>
                <w:sz w:val="16"/>
                <w:szCs w:val="16"/>
              </w:rPr>
              <w:t>9</w:t>
            </w:r>
            <w:r w:rsidRPr="009704CD">
              <w:rPr>
                <w:rFonts w:ascii="Arial" w:hAnsi="Arial" w:cs="Arial"/>
                <w:spacing w:val="-1"/>
                <w:sz w:val="16"/>
                <w:szCs w:val="16"/>
              </w:rPr>
              <w:t xml:space="preserve"> </w:t>
            </w:r>
            <w:r w:rsidRPr="009704CD">
              <w:rPr>
                <w:rFonts w:ascii="Arial" w:hAnsi="Arial" w:cs="Arial"/>
                <w:sz w:val="16"/>
                <w:szCs w:val="16"/>
              </w:rPr>
              <w:t>-</w:t>
            </w:r>
            <w:r w:rsidRPr="009704CD">
              <w:rPr>
                <w:rFonts w:ascii="Arial" w:hAnsi="Arial" w:cs="Arial"/>
                <w:spacing w:val="-2"/>
                <w:sz w:val="16"/>
                <w:szCs w:val="16"/>
              </w:rPr>
              <w:t xml:space="preserve"> </w:t>
            </w:r>
            <w:r w:rsidRPr="009704CD">
              <w:rPr>
                <w:rFonts w:ascii="Arial" w:hAnsi="Arial" w:cs="Arial"/>
                <w:sz w:val="16"/>
                <w:szCs w:val="16"/>
              </w:rPr>
              <w:t>Alto</w:t>
            </w:r>
            <w:r w:rsidRPr="009704CD">
              <w:rPr>
                <w:rFonts w:ascii="Arial" w:hAnsi="Arial" w:cs="Arial"/>
                <w:spacing w:val="-1"/>
                <w:sz w:val="16"/>
                <w:szCs w:val="16"/>
              </w:rPr>
              <w:t xml:space="preserve"> </w:t>
            </w:r>
            <w:r w:rsidRPr="009704CD">
              <w:rPr>
                <w:rFonts w:ascii="Arial" w:hAnsi="Arial" w:cs="Arial"/>
                <w:spacing w:val="-2"/>
                <w:sz w:val="16"/>
                <w:szCs w:val="16"/>
              </w:rPr>
              <w:t>J</w:t>
            </w:r>
            <w:r w:rsidRPr="009704CD">
              <w:rPr>
                <w:rFonts w:ascii="Arial" w:hAnsi="Arial" w:cs="Arial"/>
                <w:sz w:val="16"/>
                <w:szCs w:val="16"/>
              </w:rPr>
              <w:t>u</w:t>
            </w:r>
            <w:r w:rsidRPr="009704CD">
              <w:rPr>
                <w:rFonts w:ascii="Arial" w:hAnsi="Arial" w:cs="Arial"/>
                <w:spacing w:val="-2"/>
                <w:sz w:val="16"/>
                <w:szCs w:val="16"/>
              </w:rPr>
              <w:t>q</w:t>
            </w:r>
            <w:r w:rsidRPr="009704CD">
              <w:rPr>
                <w:rFonts w:ascii="Arial" w:hAnsi="Arial" w:cs="Arial"/>
                <w:sz w:val="16"/>
                <w:szCs w:val="16"/>
              </w:rPr>
              <w:t>uiá</w:t>
            </w:r>
            <w:r w:rsidRPr="009704CD">
              <w:rPr>
                <w:rFonts w:ascii="Arial" w:hAnsi="Arial" w:cs="Arial"/>
                <w:spacing w:val="-1"/>
                <w:sz w:val="16"/>
                <w:szCs w:val="16"/>
              </w:rPr>
              <w:t xml:space="preserve"> </w:t>
            </w:r>
            <w:r w:rsidRPr="009704CD">
              <w:rPr>
                <w:rFonts w:ascii="Arial" w:hAnsi="Arial" w:cs="Arial"/>
                <w:sz w:val="16"/>
                <w:szCs w:val="16"/>
              </w:rPr>
              <w:t>(</w:t>
            </w:r>
            <w:r w:rsidRPr="009704CD">
              <w:rPr>
                <w:rFonts w:ascii="Arial" w:hAnsi="Arial" w:cs="Arial"/>
                <w:spacing w:val="-1"/>
                <w:sz w:val="16"/>
                <w:szCs w:val="16"/>
              </w:rPr>
              <w:t>F</w:t>
            </w:r>
            <w:r w:rsidRPr="009704CD">
              <w:rPr>
                <w:rFonts w:ascii="Arial" w:hAnsi="Arial" w:cs="Arial"/>
                <w:sz w:val="16"/>
                <w:szCs w:val="16"/>
              </w:rPr>
              <w:t>rança</w:t>
            </w:r>
            <w:r w:rsidRPr="009704CD">
              <w:rPr>
                <w:rFonts w:ascii="Arial" w:hAnsi="Arial" w:cs="Arial"/>
                <w:spacing w:val="-2"/>
                <w:sz w:val="16"/>
                <w:szCs w:val="16"/>
              </w:rPr>
              <w:t xml:space="preserve"> </w:t>
            </w:r>
            <w:r w:rsidRPr="009704CD">
              <w:rPr>
                <w:rFonts w:ascii="Arial" w:hAnsi="Arial" w:cs="Arial"/>
                <w:sz w:val="16"/>
                <w:szCs w:val="16"/>
              </w:rPr>
              <w:t>-</w:t>
            </w:r>
            <w:r w:rsidRPr="009704CD">
              <w:rPr>
                <w:rFonts w:ascii="Arial" w:hAnsi="Arial" w:cs="Arial"/>
                <w:spacing w:val="-2"/>
                <w:sz w:val="16"/>
                <w:szCs w:val="16"/>
              </w:rPr>
              <w:t xml:space="preserve"> </w:t>
            </w:r>
            <w:r w:rsidRPr="009704CD">
              <w:rPr>
                <w:rFonts w:ascii="Arial" w:hAnsi="Arial" w:cs="Arial"/>
                <w:sz w:val="16"/>
                <w:szCs w:val="16"/>
              </w:rPr>
              <w:t>ETA</w:t>
            </w:r>
            <w:r w:rsidRPr="009704CD">
              <w:rPr>
                <w:rFonts w:ascii="Arial" w:hAnsi="Arial" w:cs="Arial"/>
                <w:spacing w:val="-1"/>
                <w:sz w:val="16"/>
                <w:szCs w:val="16"/>
              </w:rPr>
              <w:t xml:space="preserve"> </w:t>
            </w:r>
            <w:r w:rsidRPr="009704CD">
              <w:rPr>
                <w:rFonts w:ascii="Arial" w:hAnsi="Arial" w:cs="Arial"/>
                <w:sz w:val="16"/>
                <w:szCs w:val="16"/>
              </w:rPr>
              <w:t>Cotia)</w:t>
            </w:r>
          </w:p>
        </w:tc>
        <w:tc>
          <w:tcPr>
            <w:tcW w:w="1021" w:type="dxa"/>
            <w:tcBorders>
              <w:top w:val="single" w:sz="4" w:space="0" w:color="000000"/>
              <w:left w:val="single" w:sz="4" w:space="0" w:color="000000"/>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16,</w:t>
            </w:r>
            <w:r w:rsidRPr="009704CD">
              <w:rPr>
                <w:rFonts w:ascii="Arial" w:hAnsi="Arial" w:cs="Arial"/>
                <w:spacing w:val="-1"/>
                <w:sz w:val="16"/>
                <w:szCs w:val="16"/>
              </w:rPr>
              <w:t>4</w:t>
            </w:r>
            <w:r w:rsidRPr="009704CD">
              <w:rPr>
                <w:rFonts w:ascii="Arial" w:hAnsi="Arial" w:cs="Arial"/>
                <w:sz w:val="16"/>
                <w:szCs w:val="16"/>
              </w:rPr>
              <w:t>2</w:t>
            </w: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14,</w:t>
            </w:r>
            <w:r w:rsidRPr="009704CD">
              <w:rPr>
                <w:rFonts w:ascii="Arial" w:hAnsi="Arial" w:cs="Arial"/>
                <w:spacing w:val="-1"/>
                <w:sz w:val="16"/>
                <w:szCs w:val="16"/>
              </w:rPr>
              <w:t>9</w:t>
            </w:r>
            <w:r w:rsidRPr="009704CD">
              <w:rPr>
                <w:rFonts w:ascii="Arial" w:hAnsi="Arial" w:cs="Arial"/>
                <w:sz w:val="16"/>
                <w:szCs w:val="16"/>
              </w:rPr>
              <w:t>8</w:t>
            </w: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4" w:space="0" w:color="000000"/>
              <w:left w:val="dotted" w:sz="4" w:space="0" w:color="auto"/>
              <w:bottom w:val="dotted" w:sz="4" w:space="0" w:color="585858"/>
              <w:right w:val="single" w:sz="8" w:space="0" w:color="808080"/>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14,</w:t>
            </w:r>
            <w:r w:rsidRPr="009704CD">
              <w:rPr>
                <w:rFonts w:ascii="Arial" w:hAnsi="Arial" w:cs="Arial"/>
                <w:spacing w:val="-1"/>
                <w:sz w:val="16"/>
                <w:szCs w:val="16"/>
              </w:rPr>
              <w:t>9</w:t>
            </w:r>
            <w:r w:rsidRPr="009704CD">
              <w:rPr>
                <w:rFonts w:ascii="Arial" w:hAnsi="Arial" w:cs="Arial"/>
                <w:sz w:val="16"/>
                <w:szCs w:val="16"/>
              </w:rPr>
              <w:t>5</w:t>
            </w:r>
          </w:p>
        </w:tc>
        <w:tc>
          <w:tcPr>
            <w:tcW w:w="1021" w:type="dxa"/>
            <w:tcBorders>
              <w:top w:val="single" w:sz="4" w:space="0" w:color="000000"/>
              <w:left w:val="single" w:sz="8" w:space="0" w:color="808080"/>
              <w:bottom w:val="dotted" w:sz="4" w:space="0" w:color="585858"/>
              <w:right w:val="single" w:sz="8" w:space="0" w:color="808080"/>
            </w:tcBorders>
            <w:vAlign w:val="center"/>
          </w:tcPr>
          <w:p w:rsidR="002811B4" w:rsidRPr="009704CD" w:rsidRDefault="002811B4" w:rsidP="009704CD">
            <w:pPr>
              <w:spacing w:after="0"/>
              <w:rPr>
                <w:sz w:val="16"/>
                <w:szCs w:val="16"/>
              </w:rPr>
            </w:pPr>
          </w:p>
        </w:tc>
      </w:tr>
      <w:tr w:rsidR="002811B4" w:rsidRPr="009704CD" w:rsidTr="00540963">
        <w:trPr>
          <w:trHeight w:val="20"/>
          <w:jc w:val="center"/>
        </w:trPr>
        <w:tc>
          <w:tcPr>
            <w:tcW w:w="4659" w:type="dxa"/>
            <w:tcBorders>
              <w:top w:val="dotted" w:sz="4" w:space="0" w:color="585858"/>
              <w:left w:val="nil"/>
              <w:bottom w:val="dotted" w:sz="4" w:space="0" w:color="585858"/>
              <w:right w:val="single" w:sz="4" w:space="0" w:color="000000"/>
            </w:tcBorders>
            <w:vAlign w:val="center"/>
          </w:tcPr>
          <w:p w:rsidR="002811B4" w:rsidRPr="009704CD" w:rsidRDefault="002811B4" w:rsidP="009704CD">
            <w:pPr>
              <w:pStyle w:val="TableParagraph"/>
              <w:kinsoku w:val="0"/>
              <w:overflowPunct w:val="0"/>
              <w:rPr>
                <w:sz w:val="16"/>
                <w:szCs w:val="16"/>
              </w:rPr>
            </w:pPr>
            <w:r w:rsidRPr="009704CD">
              <w:rPr>
                <w:rFonts w:ascii="Arial" w:hAnsi="Arial" w:cs="Arial"/>
                <w:sz w:val="16"/>
                <w:szCs w:val="16"/>
              </w:rPr>
              <w:t>10</w:t>
            </w:r>
            <w:r w:rsidRPr="009704CD">
              <w:rPr>
                <w:rFonts w:ascii="Arial" w:hAnsi="Arial" w:cs="Arial"/>
                <w:spacing w:val="-1"/>
                <w:sz w:val="16"/>
                <w:szCs w:val="16"/>
              </w:rPr>
              <w:t xml:space="preserve"> </w:t>
            </w:r>
            <w:r w:rsidRPr="009704CD">
              <w:rPr>
                <w:rFonts w:ascii="Arial" w:hAnsi="Arial" w:cs="Arial"/>
                <w:sz w:val="16"/>
                <w:szCs w:val="16"/>
              </w:rPr>
              <w:t>-</w:t>
            </w:r>
            <w:r w:rsidRPr="009704CD">
              <w:rPr>
                <w:rFonts w:ascii="Arial" w:hAnsi="Arial" w:cs="Arial"/>
                <w:spacing w:val="-2"/>
                <w:sz w:val="16"/>
                <w:szCs w:val="16"/>
              </w:rPr>
              <w:t xml:space="preserve"> S</w:t>
            </w:r>
            <w:r w:rsidRPr="009704CD">
              <w:rPr>
                <w:rFonts w:ascii="Arial" w:hAnsi="Arial" w:cs="Arial"/>
                <w:sz w:val="16"/>
                <w:szCs w:val="16"/>
              </w:rPr>
              <w:t>ão</w:t>
            </w:r>
            <w:r w:rsidRPr="009704CD">
              <w:rPr>
                <w:rFonts w:ascii="Arial" w:hAnsi="Arial" w:cs="Arial"/>
                <w:spacing w:val="-3"/>
                <w:sz w:val="16"/>
                <w:szCs w:val="16"/>
              </w:rPr>
              <w:t xml:space="preserve"> </w:t>
            </w:r>
            <w:r w:rsidRPr="009704CD">
              <w:rPr>
                <w:rFonts w:ascii="Arial" w:hAnsi="Arial" w:cs="Arial"/>
                <w:sz w:val="16"/>
                <w:szCs w:val="16"/>
              </w:rPr>
              <w:t>Lour</w:t>
            </w:r>
            <w:r w:rsidRPr="009704CD">
              <w:rPr>
                <w:rFonts w:ascii="Arial" w:hAnsi="Arial" w:cs="Arial"/>
                <w:spacing w:val="-3"/>
                <w:sz w:val="16"/>
                <w:szCs w:val="16"/>
              </w:rPr>
              <w:t>e</w:t>
            </w:r>
            <w:r w:rsidRPr="009704CD">
              <w:rPr>
                <w:rFonts w:ascii="Arial" w:hAnsi="Arial" w:cs="Arial"/>
                <w:sz w:val="16"/>
                <w:szCs w:val="16"/>
              </w:rPr>
              <w:t>nço</w:t>
            </w:r>
            <w:r w:rsidRPr="009704CD">
              <w:rPr>
                <w:rFonts w:ascii="Arial" w:hAnsi="Arial" w:cs="Arial"/>
                <w:spacing w:val="-1"/>
                <w:sz w:val="16"/>
                <w:szCs w:val="16"/>
              </w:rPr>
              <w:t xml:space="preserve"> </w:t>
            </w:r>
            <w:r w:rsidRPr="009704CD">
              <w:rPr>
                <w:rFonts w:ascii="Arial" w:hAnsi="Arial" w:cs="Arial"/>
                <w:sz w:val="16"/>
                <w:szCs w:val="16"/>
              </w:rPr>
              <w:t>(F</w:t>
            </w:r>
            <w:r w:rsidRPr="009704CD">
              <w:rPr>
                <w:rFonts w:ascii="Arial" w:hAnsi="Arial" w:cs="Arial"/>
                <w:spacing w:val="-5"/>
                <w:sz w:val="16"/>
                <w:szCs w:val="16"/>
              </w:rPr>
              <w:t>r</w:t>
            </w:r>
            <w:r w:rsidRPr="009704CD">
              <w:rPr>
                <w:rFonts w:ascii="Arial" w:hAnsi="Arial" w:cs="Arial"/>
                <w:sz w:val="16"/>
                <w:szCs w:val="16"/>
              </w:rPr>
              <w:t xml:space="preserve">ança – </w:t>
            </w:r>
            <w:r w:rsidRPr="009704CD">
              <w:rPr>
                <w:rFonts w:ascii="Arial" w:hAnsi="Arial" w:cs="Arial"/>
                <w:spacing w:val="-2"/>
                <w:sz w:val="16"/>
                <w:szCs w:val="16"/>
              </w:rPr>
              <w:t>E</w:t>
            </w:r>
            <w:r w:rsidRPr="009704CD">
              <w:rPr>
                <w:rFonts w:ascii="Arial" w:hAnsi="Arial" w:cs="Arial"/>
                <w:spacing w:val="1"/>
                <w:sz w:val="16"/>
                <w:szCs w:val="16"/>
              </w:rPr>
              <w:t>T</w:t>
            </w:r>
            <w:r w:rsidRPr="009704CD">
              <w:rPr>
                <w:rFonts w:ascii="Arial" w:hAnsi="Arial" w:cs="Arial"/>
                <w:sz w:val="16"/>
                <w:szCs w:val="16"/>
              </w:rPr>
              <w:t>A</w:t>
            </w:r>
            <w:r w:rsidRPr="009704CD">
              <w:rPr>
                <w:rFonts w:ascii="Arial" w:hAnsi="Arial" w:cs="Arial"/>
                <w:spacing w:val="-3"/>
                <w:sz w:val="16"/>
                <w:szCs w:val="16"/>
              </w:rPr>
              <w:t xml:space="preserve"> </w:t>
            </w:r>
            <w:r w:rsidRPr="009704CD">
              <w:rPr>
                <w:rFonts w:ascii="Arial" w:hAnsi="Arial" w:cs="Arial"/>
                <w:sz w:val="16"/>
                <w:szCs w:val="16"/>
              </w:rPr>
              <w:t>Cotia)</w:t>
            </w:r>
            <w:r w:rsidRPr="009704CD">
              <w:rPr>
                <w:rFonts w:ascii="Arial" w:hAnsi="Arial" w:cs="Arial"/>
                <w:spacing w:val="-1"/>
                <w:sz w:val="16"/>
                <w:szCs w:val="16"/>
              </w:rPr>
              <w:t xml:space="preserve"> </w:t>
            </w:r>
            <w:r w:rsidRPr="009704CD">
              <w:rPr>
                <w:rFonts w:ascii="Arial" w:hAnsi="Arial" w:cs="Arial"/>
                <w:position w:val="11"/>
                <w:sz w:val="16"/>
                <w:szCs w:val="16"/>
              </w:rPr>
              <w:t>1</w:t>
            </w:r>
          </w:p>
        </w:tc>
        <w:tc>
          <w:tcPr>
            <w:tcW w:w="1021" w:type="dxa"/>
            <w:tcBorders>
              <w:top w:val="dotted" w:sz="4" w:space="0" w:color="585858"/>
              <w:left w:val="single" w:sz="4" w:space="0" w:color="000000"/>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7</w:t>
            </w:r>
            <w:r w:rsidRPr="009704CD">
              <w:rPr>
                <w:rFonts w:ascii="Arial" w:hAnsi="Arial" w:cs="Arial"/>
                <w:sz w:val="16"/>
                <w:szCs w:val="16"/>
              </w:rPr>
              <w:t>0</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7</w:t>
            </w:r>
            <w:r w:rsidRPr="009704CD">
              <w:rPr>
                <w:rFonts w:ascii="Arial" w:hAnsi="Arial" w:cs="Arial"/>
                <w:sz w:val="16"/>
                <w:szCs w:val="16"/>
              </w:rPr>
              <w:t>0</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single" w:sz="8" w:space="0" w:color="808080"/>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single" w:sz="8" w:space="0" w:color="808080"/>
              <w:bottom w:val="dotted" w:sz="4" w:space="0" w:color="585858"/>
              <w:right w:val="single" w:sz="8" w:space="0" w:color="80808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4,7</w:t>
            </w:r>
          </w:p>
        </w:tc>
      </w:tr>
      <w:tr w:rsidR="002811B4" w:rsidRPr="009704CD" w:rsidTr="00540963">
        <w:trPr>
          <w:trHeight w:val="20"/>
          <w:jc w:val="center"/>
        </w:trPr>
        <w:tc>
          <w:tcPr>
            <w:tcW w:w="4659" w:type="dxa"/>
            <w:tcBorders>
              <w:top w:val="dotted" w:sz="4" w:space="0" w:color="585858"/>
              <w:left w:val="nil"/>
              <w:bottom w:val="single" w:sz="4" w:space="0" w:color="000000"/>
              <w:right w:val="single" w:sz="4" w:space="0" w:color="00000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rPr>
                <w:sz w:val="16"/>
                <w:szCs w:val="16"/>
              </w:rPr>
            </w:pPr>
            <w:r w:rsidRPr="009704CD">
              <w:rPr>
                <w:rFonts w:ascii="Arial" w:hAnsi="Arial" w:cs="Arial"/>
                <w:sz w:val="16"/>
                <w:szCs w:val="16"/>
              </w:rPr>
              <w:t>12,</w:t>
            </w:r>
            <w:r w:rsidRPr="009704CD">
              <w:rPr>
                <w:rFonts w:ascii="Arial" w:hAnsi="Arial" w:cs="Arial"/>
                <w:spacing w:val="-4"/>
                <w:sz w:val="16"/>
                <w:szCs w:val="16"/>
              </w:rPr>
              <w:t xml:space="preserve"> </w:t>
            </w:r>
            <w:r w:rsidRPr="009704CD">
              <w:rPr>
                <w:rFonts w:ascii="Arial" w:hAnsi="Arial" w:cs="Arial"/>
                <w:sz w:val="16"/>
                <w:szCs w:val="16"/>
              </w:rPr>
              <w:t>12A</w:t>
            </w:r>
            <w:r w:rsidRPr="009704CD">
              <w:rPr>
                <w:rFonts w:ascii="Arial" w:hAnsi="Arial" w:cs="Arial"/>
                <w:spacing w:val="1"/>
                <w:sz w:val="16"/>
                <w:szCs w:val="16"/>
              </w:rPr>
              <w:t xml:space="preserve"> </w:t>
            </w:r>
            <w:r w:rsidRPr="009704CD">
              <w:rPr>
                <w:rFonts w:ascii="Arial" w:hAnsi="Arial" w:cs="Arial"/>
                <w:sz w:val="16"/>
                <w:szCs w:val="16"/>
              </w:rPr>
              <w:t>-</w:t>
            </w:r>
            <w:r w:rsidRPr="009704CD">
              <w:rPr>
                <w:rFonts w:ascii="Arial" w:hAnsi="Arial" w:cs="Arial"/>
                <w:spacing w:val="-5"/>
                <w:sz w:val="16"/>
                <w:szCs w:val="16"/>
              </w:rPr>
              <w:t xml:space="preserve"> </w:t>
            </w:r>
            <w:r w:rsidRPr="009704CD">
              <w:rPr>
                <w:rFonts w:ascii="Arial" w:hAnsi="Arial" w:cs="Arial"/>
                <w:sz w:val="16"/>
                <w:szCs w:val="16"/>
              </w:rPr>
              <w:t>São</w:t>
            </w:r>
            <w:r w:rsidRPr="009704CD">
              <w:rPr>
                <w:rFonts w:ascii="Arial" w:hAnsi="Arial" w:cs="Arial"/>
                <w:spacing w:val="-3"/>
                <w:sz w:val="16"/>
                <w:szCs w:val="16"/>
              </w:rPr>
              <w:t xml:space="preserve"> </w:t>
            </w:r>
            <w:r w:rsidRPr="009704CD">
              <w:rPr>
                <w:rFonts w:ascii="Arial" w:hAnsi="Arial" w:cs="Arial"/>
                <w:spacing w:val="1"/>
                <w:sz w:val="16"/>
                <w:szCs w:val="16"/>
              </w:rPr>
              <w:t>L</w:t>
            </w:r>
            <w:r w:rsidRPr="009704CD">
              <w:rPr>
                <w:rFonts w:ascii="Arial" w:hAnsi="Arial" w:cs="Arial"/>
                <w:spacing w:val="-2"/>
                <w:sz w:val="16"/>
                <w:szCs w:val="16"/>
              </w:rPr>
              <w:t>o</w:t>
            </w:r>
            <w:r w:rsidRPr="009704CD">
              <w:rPr>
                <w:rFonts w:ascii="Arial" w:hAnsi="Arial" w:cs="Arial"/>
                <w:sz w:val="16"/>
                <w:szCs w:val="16"/>
              </w:rPr>
              <w:t>urenc</w:t>
            </w:r>
            <w:r w:rsidRPr="009704CD">
              <w:rPr>
                <w:rFonts w:ascii="Arial" w:hAnsi="Arial" w:cs="Arial"/>
                <w:spacing w:val="-3"/>
                <w:sz w:val="16"/>
                <w:szCs w:val="16"/>
              </w:rPr>
              <w:t>i</w:t>
            </w:r>
            <w:r w:rsidRPr="009704CD">
              <w:rPr>
                <w:rFonts w:ascii="Arial" w:hAnsi="Arial" w:cs="Arial"/>
                <w:sz w:val="16"/>
                <w:szCs w:val="16"/>
              </w:rPr>
              <w:t>nho –</w:t>
            </w:r>
            <w:r w:rsidRPr="009704CD">
              <w:rPr>
                <w:rFonts w:ascii="Arial" w:hAnsi="Arial" w:cs="Arial"/>
                <w:spacing w:val="-1"/>
                <w:sz w:val="16"/>
                <w:szCs w:val="16"/>
              </w:rPr>
              <w:t xml:space="preserve"> </w:t>
            </w:r>
            <w:r w:rsidRPr="009704CD">
              <w:rPr>
                <w:rFonts w:ascii="Arial" w:hAnsi="Arial" w:cs="Arial"/>
                <w:spacing w:val="-2"/>
                <w:sz w:val="16"/>
                <w:szCs w:val="16"/>
              </w:rPr>
              <w:t>E</w:t>
            </w:r>
            <w:r w:rsidRPr="009704CD">
              <w:rPr>
                <w:rFonts w:ascii="Arial" w:hAnsi="Arial" w:cs="Arial"/>
                <w:spacing w:val="1"/>
                <w:sz w:val="16"/>
                <w:szCs w:val="16"/>
              </w:rPr>
              <w:t>T</w:t>
            </w:r>
            <w:r w:rsidRPr="009704CD">
              <w:rPr>
                <w:rFonts w:ascii="Arial" w:hAnsi="Arial" w:cs="Arial"/>
                <w:sz w:val="16"/>
                <w:szCs w:val="16"/>
              </w:rPr>
              <w:t>A</w:t>
            </w:r>
            <w:r w:rsidRPr="009704CD">
              <w:rPr>
                <w:rFonts w:ascii="Arial" w:hAnsi="Arial" w:cs="Arial"/>
                <w:spacing w:val="-3"/>
                <w:sz w:val="16"/>
                <w:szCs w:val="16"/>
              </w:rPr>
              <w:t xml:space="preserve"> </w:t>
            </w:r>
            <w:r w:rsidRPr="009704CD">
              <w:rPr>
                <w:rFonts w:ascii="Arial" w:hAnsi="Arial" w:cs="Arial"/>
                <w:spacing w:val="-2"/>
                <w:sz w:val="16"/>
                <w:szCs w:val="16"/>
              </w:rPr>
              <w:t>E</w:t>
            </w:r>
            <w:r w:rsidRPr="009704CD">
              <w:rPr>
                <w:rFonts w:ascii="Arial" w:hAnsi="Arial" w:cs="Arial"/>
                <w:spacing w:val="1"/>
                <w:sz w:val="16"/>
                <w:szCs w:val="16"/>
              </w:rPr>
              <w:t>m</w:t>
            </w:r>
            <w:r w:rsidRPr="009704CD">
              <w:rPr>
                <w:rFonts w:ascii="Arial" w:hAnsi="Arial" w:cs="Arial"/>
                <w:sz w:val="16"/>
                <w:szCs w:val="16"/>
              </w:rPr>
              <w:t>bu</w:t>
            </w:r>
            <w:r w:rsidRPr="009704CD">
              <w:rPr>
                <w:rFonts w:ascii="Arial" w:hAnsi="Arial" w:cs="Arial"/>
                <w:spacing w:val="-3"/>
                <w:sz w:val="16"/>
                <w:szCs w:val="16"/>
              </w:rPr>
              <w:t xml:space="preserve"> </w:t>
            </w:r>
            <w:r w:rsidRPr="009704CD">
              <w:rPr>
                <w:rFonts w:ascii="Arial" w:hAnsi="Arial" w:cs="Arial"/>
                <w:sz w:val="16"/>
                <w:szCs w:val="16"/>
              </w:rPr>
              <w:t>G</w:t>
            </w:r>
            <w:r w:rsidRPr="009704CD">
              <w:rPr>
                <w:rFonts w:ascii="Arial" w:hAnsi="Arial" w:cs="Arial"/>
                <w:spacing w:val="-2"/>
                <w:sz w:val="16"/>
                <w:szCs w:val="16"/>
              </w:rPr>
              <w:t>ua</w:t>
            </w:r>
            <w:r w:rsidRPr="009704CD">
              <w:rPr>
                <w:rFonts w:ascii="Arial" w:hAnsi="Arial" w:cs="Arial"/>
                <w:sz w:val="16"/>
                <w:szCs w:val="16"/>
              </w:rPr>
              <w:t>çu -</w:t>
            </w:r>
            <w:r w:rsidRPr="009704CD">
              <w:rPr>
                <w:rFonts w:ascii="Arial" w:hAnsi="Arial" w:cs="Arial"/>
                <w:spacing w:val="-2"/>
                <w:sz w:val="16"/>
                <w:szCs w:val="16"/>
              </w:rPr>
              <w:t xml:space="preserve"> </w:t>
            </w:r>
            <w:r w:rsidRPr="009704CD">
              <w:rPr>
                <w:rFonts w:ascii="Arial" w:hAnsi="Arial" w:cs="Arial"/>
                <w:sz w:val="16"/>
                <w:szCs w:val="16"/>
              </w:rPr>
              <w:t>Alto</w:t>
            </w:r>
            <w:r w:rsidRPr="009704CD">
              <w:rPr>
                <w:rFonts w:ascii="Arial" w:hAnsi="Arial" w:cs="Arial"/>
                <w:spacing w:val="-3"/>
                <w:sz w:val="16"/>
                <w:szCs w:val="16"/>
              </w:rPr>
              <w:t xml:space="preserve"> </w:t>
            </w:r>
            <w:r w:rsidRPr="009704CD">
              <w:rPr>
                <w:rFonts w:ascii="Arial" w:hAnsi="Arial" w:cs="Arial"/>
                <w:sz w:val="16"/>
                <w:szCs w:val="16"/>
              </w:rPr>
              <w:t>Soro</w:t>
            </w:r>
            <w:r w:rsidRPr="009704CD">
              <w:rPr>
                <w:rFonts w:ascii="Arial" w:hAnsi="Arial" w:cs="Arial"/>
                <w:spacing w:val="-3"/>
                <w:sz w:val="16"/>
                <w:szCs w:val="16"/>
              </w:rPr>
              <w:t>c</w:t>
            </w:r>
            <w:r w:rsidRPr="009704CD">
              <w:rPr>
                <w:rFonts w:ascii="Arial" w:hAnsi="Arial" w:cs="Arial"/>
                <w:sz w:val="16"/>
                <w:szCs w:val="16"/>
              </w:rPr>
              <w:t>aba</w:t>
            </w:r>
          </w:p>
        </w:tc>
        <w:tc>
          <w:tcPr>
            <w:tcW w:w="1021" w:type="dxa"/>
            <w:tcBorders>
              <w:top w:val="dotted" w:sz="4" w:space="0" w:color="585858"/>
              <w:left w:val="single" w:sz="4" w:space="0" w:color="000000"/>
              <w:bottom w:val="single" w:sz="4"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16,</w:t>
            </w:r>
            <w:r w:rsidRPr="009704CD">
              <w:rPr>
                <w:rFonts w:ascii="Arial" w:hAnsi="Arial" w:cs="Arial"/>
                <w:spacing w:val="-1"/>
                <w:sz w:val="16"/>
                <w:szCs w:val="16"/>
              </w:rPr>
              <w:t>4</w:t>
            </w:r>
            <w:r w:rsidRPr="009704CD">
              <w:rPr>
                <w:rFonts w:ascii="Arial" w:hAnsi="Arial" w:cs="Arial"/>
                <w:sz w:val="16"/>
                <w:szCs w:val="16"/>
              </w:rPr>
              <w:t>2</w:t>
            </w: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4" w:space="0" w:color="000000"/>
              <w:right w:val="single" w:sz="8" w:space="0" w:color="808080"/>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single" w:sz="8" w:space="0" w:color="808080"/>
              <w:bottom w:val="single" w:sz="4" w:space="0" w:color="000000"/>
              <w:right w:val="single" w:sz="8" w:space="0" w:color="808080"/>
            </w:tcBorders>
            <w:vAlign w:val="center"/>
          </w:tcPr>
          <w:p w:rsidR="002811B4" w:rsidRPr="009704CD" w:rsidRDefault="002811B4" w:rsidP="009704CD">
            <w:pPr>
              <w:spacing w:after="0"/>
              <w:rPr>
                <w:sz w:val="16"/>
                <w:szCs w:val="16"/>
              </w:rPr>
            </w:pPr>
          </w:p>
        </w:tc>
      </w:tr>
      <w:tr w:rsidR="002811B4" w:rsidRPr="009704CD" w:rsidTr="00540963">
        <w:trPr>
          <w:trHeight w:val="20"/>
          <w:jc w:val="center"/>
        </w:trPr>
        <w:tc>
          <w:tcPr>
            <w:tcW w:w="4659" w:type="dxa"/>
            <w:tcBorders>
              <w:top w:val="single" w:sz="4" w:space="0" w:color="000000"/>
              <w:left w:val="nil"/>
              <w:bottom w:val="dotted" w:sz="4" w:space="0" w:color="585858"/>
              <w:right w:val="single" w:sz="4" w:space="0" w:color="00000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rPr>
                <w:sz w:val="16"/>
                <w:szCs w:val="16"/>
              </w:rPr>
            </w:pPr>
            <w:r w:rsidRPr="009704CD">
              <w:rPr>
                <w:rFonts w:ascii="Arial" w:hAnsi="Arial" w:cs="Arial"/>
                <w:sz w:val="16"/>
                <w:szCs w:val="16"/>
              </w:rPr>
              <w:t>6A -</w:t>
            </w:r>
            <w:r w:rsidRPr="009704CD">
              <w:rPr>
                <w:rFonts w:ascii="Arial" w:hAnsi="Arial" w:cs="Arial"/>
                <w:spacing w:val="-2"/>
                <w:sz w:val="16"/>
                <w:szCs w:val="16"/>
              </w:rPr>
              <w:t xml:space="preserve"> </w:t>
            </w:r>
            <w:r w:rsidRPr="009704CD">
              <w:rPr>
                <w:rFonts w:ascii="Arial" w:hAnsi="Arial" w:cs="Arial"/>
                <w:sz w:val="16"/>
                <w:szCs w:val="16"/>
              </w:rPr>
              <w:t>Ja</w:t>
            </w:r>
            <w:r w:rsidRPr="009704CD">
              <w:rPr>
                <w:rFonts w:ascii="Arial" w:hAnsi="Arial" w:cs="Arial"/>
                <w:spacing w:val="-2"/>
                <w:sz w:val="16"/>
                <w:szCs w:val="16"/>
              </w:rPr>
              <w:t>g</w:t>
            </w:r>
            <w:r w:rsidRPr="009704CD">
              <w:rPr>
                <w:rFonts w:ascii="Arial" w:hAnsi="Arial" w:cs="Arial"/>
                <w:sz w:val="16"/>
                <w:szCs w:val="16"/>
              </w:rPr>
              <w:t>uari</w:t>
            </w:r>
            <w:r w:rsidRPr="009704CD">
              <w:rPr>
                <w:rFonts w:ascii="Arial" w:hAnsi="Arial" w:cs="Arial"/>
                <w:spacing w:val="-2"/>
                <w:sz w:val="16"/>
                <w:szCs w:val="16"/>
              </w:rPr>
              <w:t xml:space="preserve"> </w:t>
            </w:r>
            <w:r w:rsidRPr="009704CD">
              <w:rPr>
                <w:rFonts w:ascii="Arial" w:hAnsi="Arial" w:cs="Arial"/>
                <w:sz w:val="16"/>
                <w:szCs w:val="16"/>
              </w:rPr>
              <w:t>–</w:t>
            </w:r>
            <w:r w:rsidRPr="009704CD">
              <w:rPr>
                <w:rFonts w:ascii="Arial" w:hAnsi="Arial" w:cs="Arial"/>
                <w:spacing w:val="-2"/>
                <w:sz w:val="16"/>
                <w:szCs w:val="16"/>
              </w:rPr>
              <w:t xml:space="preserve"> </w:t>
            </w:r>
            <w:r w:rsidRPr="009704CD">
              <w:rPr>
                <w:rFonts w:ascii="Arial" w:hAnsi="Arial" w:cs="Arial"/>
                <w:sz w:val="16"/>
                <w:szCs w:val="16"/>
              </w:rPr>
              <w:t>Ati</w:t>
            </w:r>
            <w:r w:rsidRPr="009704CD">
              <w:rPr>
                <w:rFonts w:ascii="Arial" w:hAnsi="Arial" w:cs="Arial"/>
                <w:spacing w:val="-2"/>
                <w:sz w:val="16"/>
                <w:szCs w:val="16"/>
              </w:rPr>
              <w:t>b</w:t>
            </w:r>
            <w:r w:rsidRPr="009704CD">
              <w:rPr>
                <w:rFonts w:ascii="Arial" w:hAnsi="Arial" w:cs="Arial"/>
                <w:sz w:val="16"/>
                <w:szCs w:val="16"/>
              </w:rPr>
              <w:t>ain</w:t>
            </w:r>
            <w:r w:rsidRPr="009704CD">
              <w:rPr>
                <w:rFonts w:ascii="Arial" w:hAnsi="Arial" w:cs="Arial"/>
                <w:spacing w:val="-2"/>
                <w:sz w:val="16"/>
                <w:szCs w:val="16"/>
              </w:rPr>
              <w:t>h</w:t>
            </w:r>
            <w:r w:rsidRPr="009704CD">
              <w:rPr>
                <w:rFonts w:ascii="Arial" w:hAnsi="Arial" w:cs="Arial"/>
                <w:sz w:val="16"/>
                <w:szCs w:val="16"/>
              </w:rPr>
              <w:t>a</w:t>
            </w:r>
          </w:p>
        </w:tc>
        <w:tc>
          <w:tcPr>
            <w:tcW w:w="1021" w:type="dxa"/>
            <w:tcBorders>
              <w:top w:val="single" w:sz="4" w:space="0" w:color="000000"/>
              <w:left w:val="single" w:sz="4" w:space="0" w:color="000000"/>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1</w:t>
            </w:r>
            <w:r w:rsidRPr="009704CD">
              <w:rPr>
                <w:rFonts w:ascii="Arial" w:hAnsi="Arial" w:cs="Arial"/>
                <w:sz w:val="16"/>
                <w:szCs w:val="16"/>
              </w:rPr>
              <w:t>4</w:t>
            </w: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5,</w:t>
            </w:r>
            <w:r w:rsidRPr="009704CD">
              <w:rPr>
                <w:rFonts w:ascii="Arial" w:hAnsi="Arial" w:cs="Arial"/>
                <w:spacing w:val="1"/>
                <w:sz w:val="16"/>
                <w:szCs w:val="16"/>
              </w:rPr>
              <w:t>1</w:t>
            </w:r>
            <w:r w:rsidRPr="009704CD">
              <w:rPr>
                <w:rFonts w:ascii="Arial" w:hAnsi="Arial" w:cs="Arial"/>
                <w:sz w:val="16"/>
                <w:szCs w:val="16"/>
              </w:rPr>
              <w:t>3</w:t>
            </w: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w:t>
            </w:r>
            <w:r w:rsidRPr="009704CD">
              <w:rPr>
                <w:rFonts w:ascii="Arial" w:hAnsi="Arial" w:cs="Arial"/>
                <w:spacing w:val="1"/>
                <w:sz w:val="16"/>
                <w:szCs w:val="16"/>
              </w:rPr>
              <w:t>2</w:t>
            </w:r>
            <w:r w:rsidRPr="009704CD">
              <w:rPr>
                <w:rFonts w:ascii="Arial" w:hAnsi="Arial" w:cs="Arial"/>
                <w:sz w:val="16"/>
                <w:szCs w:val="16"/>
              </w:rPr>
              <w:t>9</w:t>
            </w: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3,</w:t>
            </w:r>
            <w:r w:rsidRPr="009704CD">
              <w:rPr>
                <w:rFonts w:ascii="Arial" w:hAnsi="Arial" w:cs="Arial"/>
                <w:spacing w:val="1"/>
                <w:sz w:val="16"/>
                <w:szCs w:val="16"/>
              </w:rPr>
              <w:t>9</w:t>
            </w:r>
            <w:r w:rsidRPr="009704CD">
              <w:rPr>
                <w:rFonts w:ascii="Arial" w:hAnsi="Arial" w:cs="Arial"/>
                <w:sz w:val="16"/>
                <w:szCs w:val="16"/>
              </w:rPr>
              <w:t>8</w:t>
            </w:r>
          </w:p>
        </w:tc>
        <w:tc>
          <w:tcPr>
            <w:tcW w:w="1021" w:type="dxa"/>
            <w:tcBorders>
              <w:top w:val="single" w:sz="4" w:space="0" w:color="000000"/>
              <w:left w:val="dotted" w:sz="4" w:space="0" w:color="auto"/>
              <w:bottom w:val="dotted" w:sz="4" w:space="0" w:color="585858"/>
              <w:right w:val="single" w:sz="8" w:space="0" w:color="808080"/>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w:t>
            </w:r>
            <w:r w:rsidRPr="009704CD">
              <w:rPr>
                <w:rFonts w:ascii="Arial" w:hAnsi="Arial" w:cs="Arial"/>
                <w:spacing w:val="1"/>
                <w:sz w:val="16"/>
                <w:szCs w:val="16"/>
              </w:rPr>
              <w:t>4</w:t>
            </w:r>
            <w:r w:rsidRPr="009704CD">
              <w:rPr>
                <w:rFonts w:ascii="Arial" w:hAnsi="Arial" w:cs="Arial"/>
                <w:sz w:val="16"/>
                <w:szCs w:val="16"/>
              </w:rPr>
              <w:t>5</w:t>
            </w:r>
          </w:p>
        </w:tc>
        <w:tc>
          <w:tcPr>
            <w:tcW w:w="1021" w:type="dxa"/>
            <w:tcBorders>
              <w:top w:val="single" w:sz="4" w:space="0" w:color="000000"/>
              <w:left w:val="single" w:sz="8" w:space="0" w:color="808080"/>
              <w:bottom w:val="dotted" w:sz="4" w:space="0" w:color="585858"/>
              <w:right w:val="single" w:sz="8" w:space="0" w:color="808080"/>
            </w:tcBorders>
            <w:vAlign w:val="center"/>
          </w:tcPr>
          <w:p w:rsidR="002811B4" w:rsidRPr="009704CD" w:rsidRDefault="002811B4" w:rsidP="009704CD">
            <w:pPr>
              <w:spacing w:after="0"/>
              <w:rPr>
                <w:sz w:val="16"/>
                <w:szCs w:val="16"/>
              </w:rPr>
            </w:pPr>
          </w:p>
        </w:tc>
      </w:tr>
      <w:tr w:rsidR="002811B4" w:rsidRPr="009704CD" w:rsidTr="00540963">
        <w:trPr>
          <w:trHeight w:val="20"/>
          <w:jc w:val="center"/>
        </w:trPr>
        <w:tc>
          <w:tcPr>
            <w:tcW w:w="4659" w:type="dxa"/>
            <w:tcBorders>
              <w:top w:val="dotted" w:sz="4" w:space="0" w:color="585858"/>
              <w:left w:val="nil"/>
              <w:bottom w:val="single" w:sz="4" w:space="0" w:color="000000"/>
              <w:right w:val="single" w:sz="4" w:space="0" w:color="00000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rPr>
                <w:sz w:val="16"/>
                <w:szCs w:val="16"/>
              </w:rPr>
            </w:pPr>
            <w:r w:rsidRPr="009704CD">
              <w:rPr>
                <w:rFonts w:ascii="Arial" w:hAnsi="Arial" w:cs="Arial"/>
                <w:sz w:val="16"/>
                <w:szCs w:val="16"/>
              </w:rPr>
              <w:t>7A</w:t>
            </w:r>
            <w:r w:rsidRPr="009704CD">
              <w:rPr>
                <w:rFonts w:ascii="Arial" w:hAnsi="Arial" w:cs="Arial"/>
                <w:spacing w:val="-1"/>
                <w:sz w:val="16"/>
                <w:szCs w:val="16"/>
              </w:rPr>
              <w:t xml:space="preserve"> </w:t>
            </w:r>
            <w:r w:rsidRPr="009704CD">
              <w:rPr>
                <w:rFonts w:ascii="Arial" w:hAnsi="Arial" w:cs="Arial"/>
                <w:sz w:val="16"/>
                <w:szCs w:val="16"/>
              </w:rPr>
              <w:t>-</w:t>
            </w:r>
            <w:r w:rsidRPr="009704CD">
              <w:rPr>
                <w:rFonts w:ascii="Arial" w:hAnsi="Arial" w:cs="Arial"/>
                <w:spacing w:val="-3"/>
                <w:sz w:val="16"/>
                <w:szCs w:val="16"/>
              </w:rPr>
              <w:t xml:space="preserve"> </w:t>
            </w:r>
            <w:r w:rsidRPr="009704CD">
              <w:rPr>
                <w:rFonts w:ascii="Arial" w:hAnsi="Arial" w:cs="Arial"/>
                <w:sz w:val="16"/>
                <w:szCs w:val="16"/>
              </w:rPr>
              <w:t>G</w:t>
            </w:r>
            <w:r w:rsidRPr="009704CD">
              <w:rPr>
                <w:rFonts w:ascii="Arial" w:hAnsi="Arial" w:cs="Arial"/>
                <w:spacing w:val="-1"/>
                <w:sz w:val="16"/>
                <w:szCs w:val="16"/>
              </w:rPr>
              <w:t>u</w:t>
            </w:r>
            <w:r w:rsidRPr="009704CD">
              <w:rPr>
                <w:rFonts w:ascii="Arial" w:hAnsi="Arial" w:cs="Arial"/>
                <w:sz w:val="16"/>
                <w:szCs w:val="16"/>
              </w:rPr>
              <w:t>arar</w:t>
            </w:r>
            <w:r w:rsidRPr="009704CD">
              <w:rPr>
                <w:rFonts w:ascii="Arial" w:hAnsi="Arial" w:cs="Arial"/>
                <w:spacing w:val="-2"/>
                <w:sz w:val="16"/>
                <w:szCs w:val="16"/>
              </w:rPr>
              <w:t>e</w:t>
            </w:r>
            <w:r w:rsidRPr="009704CD">
              <w:rPr>
                <w:rFonts w:ascii="Arial" w:hAnsi="Arial" w:cs="Arial"/>
                <w:spacing w:val="1"/>
                <w:sz w:val="16"/>
                <w:szCs w:val="16"/>
              </w:rPr>
              <w:t>m</w:t>
            </w:r>
            <w:r w:rsidRPr="009704CD">
              <w:rPr>
                <w:rFonts w:ascii="Arial" w:hAnsi="Arial" w:cs="Arial"/>
                <w:sz w:val="16"/>
                <w:szCs w:val="16"/>
              </w:rPr>
              <w:t>a</w:t>
            </w:r>
            <w:r w:rsidRPr="009704CD">
              <w:rPr>
                <w:rFonts w:ascii="Arial" w:hAnsi="Arial" w:cs="Arial"/>
                <w:spacing w:val="1"/>
                <w:sz w:val="16"/>
                <w:szCs w:val="16"/>
              </w:rPr>
              <w:t xml:space="preserve"> </w:t>
            </w:r>
            <w:r w:rsidRPr="009704CD">
              <w:rPr>
                <w:rFonts w:ascii="Arial" w:hAnsi="Arial" w:cs="Arial"/>
                <w:sz w:val="16"/>
                <w:szCs w:val="16"/>
              </w:rPr>
              <w:t>-</w:t>
            </w:r>
            <w:r w:rsidRPr="009704CD">
              <w:rPr>
                <w:rFonts w:ascii="Arial" w:hAnsi="Arial" w:cs="Arial"/>
                <w:spacing w:val="-3"/>
                <w:sz w:val="16"/>
                <w:szCs w:val="16"/>
              </w:rPr>
              <w:t xml:space="preserve"> </w:t>
            </w:r>
            <w:r w:rsidRPr="009704CD">
              <w:rPr>
                <w:rFonts w:ascii="Arial" w:hAnsi="Arial" w:cs="Arial"/>
                <w:sz w:val="16"/>
                <w:szCs w:val="16"/>
              </w:rPr>
              <w:t>Bi</w:t>
            </w:r>
            <w:r w:rsidRPr="009704CD">
              <w:rPr>
                <w:rFonts w:ascii="Arial" w:hAnsi="Arial" w:cs="Arial"/>
                <w:spacing w:val="-2"/>
                <w:sz w:val="16"/>
                <w:szCs w:val="16"/>
              </w:rPr>
              <w:t>r</w:t>
            </w:r>
            <w:r w:rsidRPr="009704CD">
              <w:rPr>
                <w:rFonts w:ascii="Arial" w:hAnsi="Arial" w:cs="Arial"/>
                <w:sz w:val="16"/>
                <w:szCs w:val="16"/>
              </w:rPr>
              <w:t>it</w:t>
            </w:r>
            <w:r w:rsidRPr="009704CD">
              <w:rPr>
                <w:rFonts w:ascii="Arial" w:hAnsi="Arial" w:cs="Arial"/>
                <w:spacing w:val="-3"/>
                <w:sz w:val="16"/>
                <w:szCs w:val="16"/>
              </w:rPr>
              <w:t>i</w:t>
            </w:r>
            <w:r w:rsidRPr="009704CD">
              <w:rPr>
                <w:rFonts w:ascii="Arial" w:hAnsi="Arial" w:cs="Arial"/>
                <w:sz w:val="16"/>
                <w:szCs w:val="16"/>
              </w:rPr>
              <w:t>ba</w:t>
            </w:r>
          </w:p>
        </w:tc>
        <w:tc>
          <w:tcPr>
            <w:tcW w:w="1021" w:type="dxa"/>
            <w:tcBorders>
              <w:top w:val="dotted" w:sz="4" w:space="0" w:color="585858"/>
              <w:left w:val="single" w:sz="4" w:space="0" w:color="000000"/>
              <w:bottom w:val="single" w:sz="4"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6</w:t>
            </w:r>
            <w:r w:rsidRPr="009704CD">
              <w:rPr>
                <w:rFonts w:ascii="Arial" w:hAnsi="Arial" w:cs="Arial"/>
                <w:sz w:val="16"/>
                <w:szCs w:val="16"/>
              </w:rPr>
              <w:t>9</w:t>
            </w:r>
          </w:p>
        </w:tc>
        <w:tc>
          <w:tcPr>
            <w:tcW w:w="1021" w:type="dxa"/>
            <w:tcBorders>
              <w:top w:val="dotted" w:sz="4" w:space="0" w:color="585858"/>
              <w:left w:val="dotted" w:sz="4" w:space="0" w:color="auto"/>
              <w:bottom w:val="single" w:sz="4" w:space="0" w:color="000000"/>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2</w:t>
            </w:r>
            <w:r w:rsidRPr="009704CD">
              <w:rPr>
                <w:rFonts w:ascii="Arial" w:hAnsi="Arial" w:cs="Arial"/>
                <w:sz w:val="16"/>
                <w:szCs w:val="16"/>
              </w:rPr>
              <w:t>4</w:t>
            </w:r>
          </w:p>
        </w:tc>
        <w:tc>
          <w:tcPr>
            <w:tcW w:w="1021" w:type="dxa"/>
            <w:tcBorders>
              <w:top w:val="dotted" w:sz="4" w:space="0" w:color="585858"/>
              <w:left w:val="dotted" w:sz="4" w:space="0" w:color="auto"/>
              <w:bottom w:val="single" w:sz="4" w:space="0" w:color="000000"/>
              <w:right w:val="single" w:sz="8" w:space="0" w:color="808080"/>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single" w:sz="8" w:space="0" w:color="808080"/>
              <w:bottom w:val="single" w:sz="4" w:space="0" w:color="000000"/>
              <w:right w:val="single" w:sz="8" w:space="0" w:color="808080"/>
            </w:tcBorders>
            <w:vAlign w:val="center"/>
          </w:tcPr>
          <w:p w:rsidR="002811B4" w:rsidRPr="009704CD" w:rsidRDefault="002811B4" w:rsidP="009704CD">
            <w:pPr>
              <w:spacing w:after="0"/>
              <w:rPr>
                <w:sz w:val="16"/>
                <w:szCs w:val="16"/>
              </w:rPr>
            </w:pPr>
          </w:p>
        </w:tc>
      </w:tr>
      <w:tr w:rsidR="002811B4" w:rsidRPr="009704CD" w:rsidTr="00540963">
        <w:trPr>
          <w:trHeight w:val="20"/>
          <w:jc w:val="center"/>
        </w:trPr>
        <w:tc>
          <w:tcPr>
            <w:tcW w:w="4659" w:type="dxa"/>
            <w:tcBorders>
              <w:top w:val="single" w:sz="4" w:space="0" w:color="000000"/>
              <w:left w:val="nil"/>
              <w:bottom w:val="dotted" w:sz="4" w:space="0" w:color="585858"/>
              <w:right w:val="single" w:sz="4" w:space="0" w:color="000000"/>
            </w:tcBorders>
            <w:vAlign w:val="center"/>
          </w:tcPr>
          <w:p w:rsidR="002811B4" w:rsidRPr="009704CD" w:rsidRDefault="002811B4" w:rsidP="009704CD">
            <w:pPr>
              <w:pStyle w:val="TableParagraph"/>
              <w:kinsoku w:val="0"/>
              <w:overflowPunct w:val="0"/>
              <w:rPr>
                <w:sz w:val="16"/>
                <w:szCs w:val="16"/>
              </w:rPr>
            </w:pPr>
            <w:r w:rsidRPr="009704CD">
              <w:rPr>
                <w:rFonts w:ascii="Arial" w:hAnsi="Arial" w:cs="Arial"/>
                <w:sz w:val="16"/>
                <w:szCs w:val="16"/>
              </w:rPr>
              <w:t>13 -</w:t>
            </w:r>
            <w:r w:rsidRPr="009704CD">
              <w:rPr>
                <w:rFonts w:ascii="Arial" w:hAnsi="Arial" w:cs="Arial"/>
                <w:spacing w:val="-2"/>
                <w:sz w:val="16"/>
                <w:szCs w:val="16"/>
              </w:rPr>
              <w:t xml:space="preserve"> B</w:t>
            </w:r>
            <w:r w:rsidRPr="009704CD">
              <w:rPr>
                <w:rFonts w:ascii="Arial" w:hAnsi="Arial" w:cs="Arial"/>
                <w:sz w:val="16"/>
                <w:szCs w:val="16"/>
              </w:rPr>
              <w:t>ar</w:t>
            </w:r>
            <w:r w:rsidRPr="009704CD">
              <w:rPr>
                <w:rFonts w:ascii="Arial" w:hAnsi="Arial" w:cs="Arial"/>
                <w:spacing w:val="-2"/>
                <w:sz w:val="16"/>
                <w:szCs w:val="16"/>
              </w:rPr>
              <w:t>r</w:t>
            </w:r>
            <w:r w:rsidRPr="009704CD">
              <w:rPr>
                <w:rFonts w:ascii="Arial" w:hAnsi="Arial" w:cs="Arial"/>
                <w:sz w:val="16"/>
                <w:szCs w:val="16"/>
              </w:rPr>
              <w:t>a</w:t>
            </w:r>
            <w:r w:rsidRPr="009704CD">
              <w:rPr>
                <w:rFonts w:ascii="Arial" w:hAnsi="Arial" w:cs="Arial"/>
                <w:spacing w:val="-2"/>
                <w:sz w:val="16"/>
                <w:szCs w:val="16"/>
              </w:rPr>
              <w:t>g</w:t>
            </w:r>
            <w:r w:rsidRPr="009704CD">
              <w:rPr>
                <w:rFonts w:ascii="Arial" w:hAnsi="Arial" w:cs="Arial"/>
                <w:sz w:val="16"/>
                <w:szCs w:val="16"/>
              </w:rPr>
              <w:t>em Pi</w:t>
            </w:r>
            <w:r w:rsidRPr="009704CD">
              <w:rPr>
                <w:rFonts w:ascii="Arial" w:hAnsi="Arial" w:cs="Arial"/>
                <w:spacing w:val="-2"/>
                <w:sz w:val="16"/>
                <w:szCs w:val="16"/>
              </w:rPr>
              <w:t>r</w:t>
            </w:r>
            <w:r w:rsidRPr="009704CD">
              <w:rPr>
                <w:rFonts w:ascii="Arial" w:hAnsi="Arial" w:cs="Arial"/>
                <w:sz w:val="16"/>
                <w:szCs w:val="16"/>
              </w:rPr>
              <w:t>aí</w:t>
            </w:r>
            <w:r w:rsidRPr="009704CD">
              <w:rPr>
                <w:rFonts w:ascii="Arial" w:hAnsi="Arial" w:cs="Arial"/>
                <w:spacing w:val="-1"/>
                <w:sz w:val="16"/>
                <w:szCs w:val="16"/>
              </w:rPr>
              <w:t xml:space="preserve"> </w:t>
            </w:r>
            <w:r w:rsidRPr="009704CD">
              <w:rPr>
                <w:rFonts w:ascii="Arial" w:hAnsi="Arial" w:cs="Arial"/>
                <w:position w:val="11"/>
                <w:sz w:val="16"/>
                <w:szCs w:val="16"/>
              </w:rPr>
              <w:t>1</w:t>
            </w:r>
          </w:p>
        </w:tc>
        <w:tc>
          <w:tcPr>
            <w:tcW w:w="1021" w:type="dxa"/>
            <w:tcBorders>
              <w:top w:val="single" w:sz="4" w:space="0" w:color="000000"/>
              <w:left w:val="single" w:sz="4" w:space="0" w:color="000000"/>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w:t>
            </w:r>
            <w:r w:rsidRPr="009704CD">
              <w:rPr>
                <w:rFonts w:ascii="Arial" w:hAnsi="Arial" w:cs="Arial"/>
                <w:spacing w:val="1"/>
                <w:sz w:val="16"/>
                <w:szCs w:val="16"/>
              </w:rPr>
              <w:t>3</w:t>
            </w:r>
            <w:r w:rsidRPr="009704CD">
              <w:rPr>
                <w:rFonts w:ascii="Arial" w:hAnsi="Arial" w:cs="Arial"/>
                <w:sz w:val="16"/>
                <w:szCs w:val="16"/>
              </w:rPr>
              <w:t>3</w:t>
            </w: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w:t>
            </w:r>
            <w:r w:rsidRPr="009704CD">
              <w:rPr>
                <w:rFonts w:ascii="Arial" w:hAnsi="Arial" w:cs="Arial"/>
                <w:spacing w:val="1"/>
                <w:sz w:val="16"/>
                <w:szCs w:val="16"/>
              </w:rPr>
              <w:t>3</w:t>
            </w:r>
            <w:r w:rsidRPr="009704CD">
              <w:rPr>
                <w:rFonts w:ascii="Arial" w:hAnsi="Arial" w:cs="Arial"/>
                <w:sz w:val="16"/>
                <w:szCs w:val="16"/>
              </w:rPr>
              <w:t>3</w:t>
            </w: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w:t>
            </w:r>
            <w:r w:rsidRPr="009704CD">
              <w:rPr>
                <w:rFonts w:ascii="Arial" w:hAnsi="Arial" w:cs="Arial"/>
                <w:spacing w:val="1"/>
                <w:sz w:val="16"/>
                <w:szCs w:val="16"/>
              </w:rPr>
              <w:t>3</w:t>
            </w:r>
            <w:r w:rsidRPr="009704CD">
              <w:rPr>
                <w:rFonts w:ascii="Arial" w:hAnsi="Arial" w:cs="Arial"/>
                <w:sz w:val="16"/>
                <w:szCs w:val="16"/>
              </w:rPr>
              <w:t>3</w:t>
            </w: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w:t>
            </w:r>
            <w:r w:rsidRPr="009704CD">
              <w:rPr>
                <w:rFonts w:ascii="Arial" w:hAnsi="Arial" w:cs="Arial"/>
                <w:spacing w:val="1"/>
                <w:sz w:val="16"/>
                <w:szCs w:val="16"/>
              </w:rPr>
              <w:t>3</w:t>
            </w:r>
            <w:r w:rsidRPr="009704CD">
              <w:rPr>
                <w:rFonts w:ascii="Arial" w:hAnsi="Arial" w:cs="Arial"/>
                <w:sz w:val="16"/>
                <w:szCs w:val="16"/>
              </w:rPr>
              <w:t>3</w:t>
            </w: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w:t>
            </w:r>
            <w:r w:rsidRPr="009704CD">
              <w:rPr>
                <w:rFonts w:ascii="Arial" w:hAnsi="Arial" w:cs="Arial"/>
                <w:spacing w:val="1"/>
                <w:sz w:val="16"/>
                <w:szCs w:val="16"/>
              </w:rPr>
              <w:t>3</w:t>
            </w:r>
            <w:r w:rsidRPr="009704CD">
              <w:rPr>
                <w:rFonts w:ascii="Arial" w:hAnsi="Arial" w:cs="Arial"/>
                <w:sz w:val="16"/>
                <w:szCs w:val="16"/>
              </w:rPr>
              <w:t>3</w:t>
            </w:r>
          </w:p>
        </w:tc>
        <w:tc>
          <w:tcPr>
            <w:tcW w:w="1021" w:type="dxa"/>
            <w:tcBorders>
              <w:top w:val="single" w:sz="4" w:space="0" w:color="000000"/>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4" w:space="0" w:color="000000"/>
              <w:left w:val="dotted" w:sz="4" w:space="0" w:color="auto"/>
              <w:bottom w:val="dotted" w:sz="4" w:space="0" w:color="585858"/>
              <w:right w:val="single" w:sz="8" w:space="0" w:color="808080"/>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w:t>
            </w:r>
            <w:r w:rsidRPr="009704CD">
              <w:rPr>
                <w:rFonts w:ascii="Arial" w:hAnsi="Arial" w:cs="Arial"/>
                <w:spacing w:val="1"/>
                <w:sz w:val="16"/>
                <w:szCs w:val="16"/>
              </w:rPr>
              <w:t>2</w:t>
            </w:r>
            <w:r w:rsidRPr="009704CD">
              <w:rPr>
                <w:rFonts w:ascii="Arial" w:hAnsi="Arial" w:cs="Arial"/>
                <w:sz w:val="16"/>
                <w:szCs w:val="16"/>
              </w:rPr>
              <w:t>3</w:t>
            </w:r>
          </w:p>
        </w:tc>
        <w:tc>
          <w:tcPr>
            <w:tcW w:w="1021" w:type="dxa"/>
            <w:tcBorders>
              <w:top w:val="single" w:sz="4" w:space="0" w:color="000000"/>
              <w:left w:val="single" w:sz="8" w:space="0" w:color="808080"/>
              <w:bottom w:val="dotted" w:sz="4" w:space="0" w:color="585858"/>
              <w:right w:val="single" w:sz="8" w:space="0" w:color="80808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w:t>
            </w:r>
            <w:r w:rsidRPr="009704CD">
              <w:rPr>
                <w:rFonts w:ascii="Arial" w:hAnsi="Arial" w:cs="Arial"/>
                <w:spacing w:val="1"/>
                <w:sz w:val="16"/>
                <w:szCs w:val="16"/>
              </w:rPr>
              <w:t>2</w:t>
            </w:r>
            <w:r w:rsidRPr="009704CD">
              <w:rPr>
                <w:rFonts w:ascii="Arial" w:hAnsi="Arial" w:cs="Arial"/>
                <w:sz w:val="16"/>
                <w:szCs w:val="16"/>
              </w:rPr>
              <w:t>3</w:t>
            </w:r>
          </w:p>
        </w:tc>
      </w:tr>
      <w:tr w:rsidR="002811B4" w:rsidRPr="009704CD" w:rsidTr="00540963">
        <w:trPr>
          <w:trHeight w:val="20"/>
          <w:jc w:val="center"/>
        </w:trPr>
        <w:tc>
          <w:tcPr>
            <w:tcW w:w="4659" w:type="dxa"/>
            <w:tcBorders>
              <w:top w:val="dotted" w:sz="4" w:space="0" w:color="585858"/>
              <w:left w:val="nil"/>
              <w:bottom w:val="dotted" w:sz="4" w:space="0" w:color="585858"/>
              <w:right w:val="single" w:sz="4" w:space="0" w:color="000000"/>
            </w:tcBorders>
            <w:vAlign w:val="center"/>
          </w:tcPr>
          <w:p w:rsidR="002811B4" w:rsidRPr="009704CD" w:rsidRDefault="002811B4" w:rsidP="009704CD">
            <w:pPr>
              <w:pStyle w:val="TableParagraph"/>
              <w:kinsoku w:val="0"/>
              <w:overflowPunct w:val="0"/>
              <w:rPr>
                <w:sz w:val="16"/>
                <w:szCs w:val="16"/>
              </w:rPr>
            </w:pPr>
            <w:r w:rsidRPr="009704CD">
              <w:rPr>
                <w:rFonts w:ascii="Arial" w:hAnsi="Arial" w:cs="Arial"/>
                <w:sz w:val="16"/>
                <w:szCs w:val="16"/>
              </w:rPr>
              <w:t>14 -</w:t>
            </w:r>
            <w:r w:rsidRPr="009704CD">
              <w:rPr>
                <w:rFonts w:ascii="Arial" w:hAnsi="Arial" w:cs="Arial"/>
                <w:spacing w:val="-2"/>
                <w:sz w:val="16"/>
                <w:szCs w:val="16"/>
              </w:rPr>
              <w:t xml:space="preserve"> B</w:t>
            </w:r>
            <w:r w:rsidRPr="009704CD">
              <w:rPr>
                <w:rFonts w:ascii="Arial" w:hAnsi="Arial" w:cs="Arial"/>
                <w:sz w:val="16"/>
                <w:szCs w:val="16"/>
              </w:rPr>
              <w:t>ar</w:t>
            </w:r>
            <w:r w:rsidRPr="009704CD">
              <w:rPr>
                <w:rFonts w:ascii="Arial" w:hAnsi="Arial" w:cs="Arial"/>
                <w:spacing w:val="-2"/>
                <w:sz w:val="16"/>
                <w:szCs w:val="16"/>
              </w:rPr>
              <w:t>r</w:t>
            </w:r>
            <w:r w:rsidRPr="009704CD">
              <w:rPr>
                <w:rFonts w:ascii="Arial" w:hAnsi="Arial" w:cs="Arial"/>
                <w:sz w:val="16"/>
                <w:szCs w:val="16"/>
              </w:rPr>
              <w:t>a</w:t>
            </w:r>
            <w:r w:rsidRPr="009704CD">
              <w:rPr>
                <w:rFonts w:ascii="Arial" w:hAnsi="Arial" w:cs="Arial"/>
                <w:spacing w:val="-2"/>
                <w:sz w:val="16"/>
                <w:szCs w:val="16"/>
              </w:rPr>
              <w:t>g</w:t>
            </w:r>
            <w:r w:rsidRPr="009704CD">
              <w:rPr>
                <w:rFonts w:ascii="Arial" w:hAnsi="Arial" w:cs="Arial"/>
                <w:sz w:val="16"/>
                <w:szCs w:val="16"/>
              </w:rPr>
              <w:t>em J</w:t>
            </w:r>
            <w:r w:rsidRPr="009704CD">
              <w:rPr>
                <w:rFonts w:ascii="Arial" w:hAnsi="Arial" w:cs="Arial"/>
                <w:spacing w:val="-1"/>
                <w:sz w:val="16"/>
                <w:szCs w:val="16"/>
              </w:rPr>
              <w:t>u</w:t>
            </w:r>
            <w:r w:rsidRPr="009704CD">
              <w:rPr>
                <w:rFonts w:ascii="Arial" w:hAnsi="Arial" w:cs="Arial"/>
                <w:sz w:val="16"/>
                <w:szCs w:val="16"/>
              </w:rPr>
              <w:t>ndiu</w:t>
            </w:r>
            <w:r w:rsidRPr="009704CD">
              <w:rPr>
                <w:rFonts w:ascii="Arial" w:hAnsi="Arial" w:cs="Arial"/>
                <w:spacing w:val="-2"/>
                <w:sz w:val="16"/>
                <w:szCs w:val="16"/>
              </w:rPr>
              <w:t>v</w:t>
            </w:r>
            <w:r w:rsidRPr="009704CD">
              <w:rPr>
                <w:rFonts w:ascii="Arial" w:hAnsi="Arial" w:cs="Arial"/>
                <w:sz w:val="16"/>
                <w:szCs w:val="16"/>
              </w:rPr>
              <w:t>i</w:t>
            </w:r>
            <w:r w:rsidRPr="009704CD">
              <w:rPr>
                <w:rFonts w:ascii="Arial" w:hAnsi="Arial" w:cs="Arial"/>
                <w:spacing w:val="-2"/>
                <w:sz w:val="16"/>
                <w:szCs w:val="16"/>
              </w:rPr>
              <w:t>r</w:t>
            </w:r>
            <w:r w:rsidRPr="009704CD">
              <w:rPr>
                <w:rFonts w:ascii="Arial" w:hAnsi="Arial" w:cs="Arial"/>
                <w:spacing w:val="2"/>
                <w:sz w:val="16"/>
                <w:szCs w:val="16"/>
              </w:rPr>
              <w:t>a</w:t>
            </w:r>
            <w:r w:rsidRPr="009704CD">
              <w:rPr>
                <w:rFonts w:ascii="Arial" w:hAnsi="Arial" w:cs="Arial"/>
                <w:spacing w:val="-1"/>
                <w:sz w:val="16"/>
                <w:szCs w:val="16"/>
              </w:rPr>
              <w:t>-</w:t>
            </w:r>
            <w:r w:rsidRPr="009704CD">
              <w:rPr>
                <w:rFonts w:ascii="Arial" w:hAnsi="Arial" w:cs="Arial"/>
                <w:sz w:val="16"/>
                <w:szCs w:val="16"/>
              </w:rPr>
              <w:t>Pi</w:t>
            </w:r>
            <w:r w:rsidRPr="009704CD">
              <w:rPr>
                <w:rFonts w:ascii="Arial" w:hAnsi="Arial" w:cs="Arial"/>
                <w:spacing w:val="-2"/>
                <w:sz w:val="16"/>
                <w:szCs w:val="16"/>
              </w:rPr>
              <w:t>r</w:t>
            </w:r>
            <w:r w:rsidRPr="009704CD">
              <w:rPr>
                <w:rFonts w:ascii="Arial" w:hAnsi="Arial" w:cs="Arial"/>
                <w:sz w:val="16"/>
                <w:szCs w:val="16"/>
              </w:rPr>
              <w:t>aí</w:t>
            </w:r>
            <w:r w:rsidRPr="009704CD">
              <w:rPr>
                <w:rFonts w:ascii="Arial" w:hAnsi="Arial" w:cs="Arial"/>
                <w:spacing w:val="-2"/>
                <w:sz w:val="16"/>
                <w:szCs w:val="16"/>
              </w:rPr>
              <w:t xml:space="preserve"> </w:t>
            </w:r>
            <w:r w:rsidRPr="009704CD">
              <w:rPr>
                <w:rFonts w:ascii="Arial" w:hAnsi="Arial" w:cs="Arial"/>
                <w:position w:val="11"/>
                <w:sz w:val="16"/>
                <w:szCs w:val="16"/>
              </w:rPr>
              <w:t>1</w:t>
            </w:r>
          </w:p>
        </w:tc>
        <w:tc>
          <w:tcPr>
            <w:tcW w:w="1021" w:type="dxa"/>
            <w:tcBorders>
              <w:top w:val="dotted" w:sz="4" w:space="0" w:color="585858"/>
              <w:left w:val="single" w:sz="4" w:space="0" w:color="000000"/>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0,</w:t>
            </w:r>
            <w:r w:rsidRPr="009704CD">
              <w:rPr>
                <w:rFonts w:ascii="Arial" w:hAnsi="Arial" w:cs="Arial"/>
                <w:spacing w:val="1"/>
                <w:sz w:val="16"/>
                <w:szCs w:val="16"/>
              </w:rPr>
              <w:t>8</w:t>
            </w:r>
            <w:r w:rsidRPr="009704CD">
              <w:rPr>
                <w:rFonts w:ascii="Arial" w:hAnsi="Arial" w:cs="Arial"/>
                <w:sz w:val="16"/>
                <w:szCs w:val="16"/>
              </w:rPr>
              <w:t>0</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0,</w:t>
            </w:r>
            <w:r w:rsidRPr="009704CD">
              <w:rPr>
                <w:rFonts w:ascii="Arial" w:hAnsi="Arial" w:cs="Arial"/>
                <w:spacing w:val="1"/>
                <w:sz w:val="16"/>
                <w:szCs w:val="16"/>
              </w:rPr>
              <w:t>8</w:t>
            </w:r>
            <w:r w:rsidRPr="009704CD">
              <w:rPr>
                <w:rFonts w:ascii="Arial" w:hAnsi="Arial" w:cs="Arial"/>
                <w:sz w:val="16"/>
                <w:szCs w:val="16"/>
              </w:rPr>
              <w:t>0</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0,</w:t>
            </w:r>
            <w:r w:rsidRPr="009704CD">
              <w:rPr>
                <w:rFonts w:ascii="Arial" w:hAnsi="Arial" w:cs="Arial"/>
                <w:spacing w:val="1"/>
                <w:sz w:val="16"/>
                <w:szCs w:val="16"/>
              </w:rPr>
              <w:t>8</w:t>
            </w:r>
            <w:r w:rsidRPr="009704CD">
              <w:rPr>
                <w:rFonts w:ascii="Arial" w:hAnsi="Arial" w:cs="Arial"/>
                <w:sz w:val="16"/>
                <w:szCs w:val="16"/>
              </w:rPr>
              <w:t>0</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single" w:sz="8" w:space="0" w:color="808080"/>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single" w:sz="8" w:space="0" w:color="808080"/>
              <w:bottom w:val="dotted" w:sz="4" w:space="0" w:color="585858"/>
              <w:right w:val="single" w:sz="8" w:space="0" w:color="808080"/>
            </w:tcBorders>
            <w:vAlign w:val="center"/>
          </w:tcPr>
          <w:p w:rsidR="002811B4" w:rsidRPr="009704CD" w:rsidRDefault="002811B4" w:rsidP="009704CD">
            <w:pPr>
              <w:spacing w:after="0"/>
              <w:rPr>
                <w:sz w:val="16"/>
                <w:szCs w:val="16"/>
              </w:rPr>
            </w:pPr>
          </w:p>
        </w:tc>
      </w:tr>
      <w:tr w:rsidR="002811B4" w:rsidRPr="009704CD" w:rsidTr="00540963">
        <w:trPr>
          <w:trHeight w:val="20"/>
          <w:jc w:val="center"/>
        </w:trPr>
        <w:tc>
          <w:tcPr>
            <w:tcW w:w="4659" w:type="dxa"/>
            <w:tcBorders>
              <w:top w:val="dotted" w:sz="4" w:space="0" w:color="585858"/>
              <w:left w:val="nil"/>
              <w:bottom w:val="dotted" w:sz="4" w:space="0" w:color="585858"/>
              <w:right w:val="single" w:sz="4" w:space="0" w:color="000000"/>
            </w:tcBorders>
            <w:vAlign w:val="center"/>
          </w:tcPr>
          <w:p w:rsidR="002811B4" w:rsidRPr="009704CD" w:rsidRDefault="002811B4" w:rsidP="009704CD">
            <w:pPr>
              <w:pStyle w:val="TableParagraph"/>
              <w:kinsoku w:val="0"/>
              <w:overflowPunct w:val="0"/>
              <w:rPr>
                <w:sz w:val="16"/>
                <w:szCs w:val="16"/>
              </w:rPr>
            </w:pPr>
            <w:r w:rsidRPr="009704CD">
              <w:rPr>
                <w:rFonts w:ascii="Arial" w:hAnsi="Arial" w:cs="Arial"/>
                <w:sz w:val="16"/>
                <w:szCs w:val="16"/>
              </w:rPr>
              <w:t>15 -</w:t>
            </w:r>
            <w:r w:rsidRPr="009704CD">
              <w:rPr>
                <w:rFonts w:ascii="Arial" w:hAnsi="Arial" w:cs="Arial"/>
                <w:spacing w:val="-1"/>
                <w:sz w:val="16"/>
                <w:szCs w:val="16"/>
              </w:rPr>
              <w:t xml:space="preserve"> </w:t>
            </w:r>
            <w:r w:rsidRPr="009704CD">
              <w:rPr>
                <w:rFonts w:ascii="Arial" w:hAnsi="Arial" w:cs="Arial"/>
                <w:spacing w:val="-2"/>
                <w:sz w:val="16"/>
                <w:szCs w:val="16"/>
              </w:rPr>
              <w:t>B</w:t>
            </w:r>
            <w:r w:rsidRPr="009704CD">
              <w:rPr>
                <w:rFonts w:ascii="Arial" w:hAnsi="Arial" w:cs="Arial"/>
                <w:sz w:val="16"/>
                <w:szCs w:val="16"/>
              </w:rPr>
              <w:t>ar</w:t>
            </w:r>
            <w:r w:rsidRPr="009704CD">
              <w:rPr>
                <w:rFonts w:ascii="Arial" w:hAnsi="Arial" w:cs="Arial"/>
                <w:spacing w:val="-2"/>
                <w:sz w:val="16"/>
                <w:szCs w:val="16"/>
              </w:rPr>
              <w:t>r</w:t>
            </w:r>
            <w:r w:rsidRPr="009704CD">
              <w:rPr>
                <w:rFonts w:ascii="Arial" w:hAnsi="Arial" w:cs="Arial"/>
                <w:sz w:val="16"/>
                <w:szCs w:val="16"/>
              </w:rPr>
              <w:t>a</w:t>
            </w:r>
            <w:r w:rsidRPr="009704CD">
              <w:rPr>
                <w:rFonts w:ascii="Arial" w:hAnsi="Arial" w:cs="Arial"/>
                <w:spacing w:val="-2"/>
                <w:sz w:val="16"/>
                <w:szCs w:val="16"/>
              </w:rPr>
              <w:t>g</w:t>
            </w:r>
            <w:r w:rsidRPr="009704CD">
              <w:rPr>
                <w:rFonts w:ascii="Arial" w:hAnsi="Arial" w:cs="Arial"/>
                <w:sz w:val="16"/>
                <w:szCs w:val="16"/>
              </w:rPr>
              <w:t>em</w:t>
            </w:r>
            <w:r w:rsidRPr="009704CD">
              <w:rPr>
                <w:rFonts w:ascii="Arial" w:hAnsi="Arial" w:cs="Arial"/>
                <w:spacing w:val="1"/>
                <w:sz w:val="16"/>
                <w:szCs w:val="16"/>
              </w:rPr>
              <w:t xml:space="preserve"> </w:t>
            </w:r>
            <w:r w:rsidRPr="009704CD">
              <w:rPr>
                <w:rFonts w:ascii="Arial" w:hAnsi="Arial" w:cs="Arial"/>
                <w:sz w:val="16"/>
                <w:szCs w:val="16"/>
              </w:rPr>
              <w:t>C</w:t>
            </w:r>
            <w:r w:rsidRPr="009704CD">
              <w:rPr>
                <w:rFonts w:ascii="Arial" w:hAnsi="Arial" w:cs="Arial"/>
                <w:spacing w:val="-2"/>
                <w:sz w:val="16"/>
                <w:szCs w:val="16"/>
              </w:rPr>
              <w:t>a</w:t>
            </w:r>
            <w:r w:rsidRPr="009704CD">
              <w:rPr>
                <w:rFonts w:ascii="Arial" w:hAnsi="Arial" w:cs="Arial"/>
                <w:spacing w:val="1"/>
                <w:sz w:val="16"/>
                <w:szCs w:val="16"/>
              </w:rPr>
              <w:t>m</w:t>
            </w:r>
            <w:r w:rsidRPr="009704CD">
              <w:rPr>
                <w:rFonts w:ascii="Arial" w:hAnsi="Arial" w:cs="Arial"/>
                <w:spacing w:val="-2"/>
                <w:sz w:val="16"/>
                <w:szCs w:val="16"/>
              </w:rPr>
              <w:t>p</w:t>
            </w:r>
            <w:r w:rsidRPr="009704CD">
              <w:rPr>
                <w:rFonts w:ascii="Arial" w:hAnsi="Arial" w:cs="Arial"/>
                <w:sz w:val="16"/>
                <w:szCs w:val="16"/>
              </w:rPr>
              <w:t>o</w:t>
            </w:r>
            <w:r w:rsidRPr="009704CD">
              <w:rPr>
                <w:rFonts w:ascii="Arial" w:hAnsi="Arial" w:cs="Arial"/>
                <w:spacing w:val="-3"/>
                <w:sz w:val="16"/>
                <w:szCs w:val="16"/>
              </w:rPr>
              <w:t xml:space="preserve"> </w:t>
            </w:r>
            <w:r w:rsidRPr="009704CD">
              <w:rPr>
                <w:rFonts w:ascii="Arial" w:hAnsi="Arial" w:cs="Arial"/>
                <w:sz w:val="16"/>
                <w:szCs w:val="16"/>
              </w:rPr>
              <w:t>Lim</w:t>
            </w:r>
            <w:r w:rsidRPr="009704CD">
              <w:rPr>
                <w:rFonts w:ascii="Arial" w:hAnsi="Arial" w:cs="Arial"/>
                <w:spacing w:val="-2"/>
                <w:sz w:val="16"/>
                <w:szCs w:val="16"/>
              </w:rPr>
              <w:t>p</w:t>
            </w:r>
            <w:r w:rsidRPr="009704CD">
              <w:rPr>
                <w:rFonts w:ascii="Arial" w:hAnsi="Arial" w:cs="Arial"/>
                <w:sz w:val="16"/>
                <w:szCs w:val="16"/>
              </w:rPr>
              <w:t>o</w:t>
            </w:r>
            <w:r w:rsidRPr="009704CD">
              <w:rPr>
                <w:rFonts w:ascii="Arial" w:hAnsi="Arial" w:cs="Arial"/>
                <w:spacing w:val="3"/>
                <w:sz w:val="16"/>
                <w:szCs w:val="16"/>
              </w:rPr>
              <w:t xml:space="preserve"> </w:t>
            </w:r>
            <w:r w:rsidRPr="009704CD">
              <w:rPr>
                <w:rFonts w:ascii="Arial" w:hAnsi="Arial" w:cs="Arial"/>
                <w:position w:val="11"/>
                <w:sz w:val="16"/>
                <w:szCs w:val="16"/>
              </w:rPr>
              <w:t>1</w:t>
            </w:r>
          </w:p>
        </w:tc>
        <w:tc>
          <w:tcPr>
            <w:tcW w:w="1021" w:type="dxa"/>
            <w:tcBorders>
              <w:top w:val="dotted" w:sz="4" w:space="0" w:color="585858"/>
              <w:left w:val="single" w:sz="4" w:space="0" w:color="000000"/>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0,</w:t>
            </w:r>
            <w:r w:rsidRPr="009704CD">
              <w:rPr>
                <w:rFonts w:ascii="Arial" w:hAnsi="Arial" w:cs="Arial"/>
                <w:spacing w:val="1"/>
                <w:sz w:val="16"/>
                <w:szCs w:val="16"/>
              </w:rPr>
              <w:t>7</w:t>
            </w:r>
            <w:r w:rsidRPr="009704CD">
              <w:rPr>
                <w:rFonts w:ascii="Arial" w:hAnsi="Arial" w:cs="Arial"/>
                <w:sz w:val="16"/>
                <w:szCs w:val="16"/>
              </w:rPr>
              <w:t>6</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0,</w:t>
            </w:r>
            <w:r w:rsidRPr="009704CD">
              <w:rPr>
                <w:rFonts w:ascii="Arial" w:hAnsi="Arial" w:cs="Arial"/>
                <w:spacing w:val="1"/>
                <w:sz w:val="16"/>
                <w:szCs w:val="16"/>
              </w:rPr>
              <w:t>7</w:t>
            </w:r>
            <w:r w:rsidRPr="009704CD">
              <w:rPr>
                <w:rFonts w:ascii="Arial" w:hAnsi="Arial" w:cs="Arial"/>
                <w:sz w:val="16"/>
                <w:szCs w:val="16"/>
              </w:rPr>
              <w:t>6</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0,</w:t>
            </w:r>
            <w:r w:rsidRPr="009704CD">
              <w:rPr>
                <w:rFonts w:ascii="Arial" w:hAnsi="Arial" w:cs="Arial"/>
                <w:spacing w:val="1"/>
                <w:sz w:val="16"/>
                <w:szCs w:val="16"/>
              </w:rPr>
              <w:t>7</w:t>
            </w:r>
            <w:r w:rsidRPr="009704CD">
              <w:rPr>
                <w:rFonts w:ascii="Arial" w:hAnsi="Arial" w:cs="Arial"/>
                <w:sz w:val="16"/>
                <w:szCs w:val="16"/>
              </w:rPr>
              <w:t>6</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0,</w:t>
            </w:r>
            <w:r w:rsidRPr="009704CD">
              <w:rPr>
                <w:rFonts w:ascii="Arial" w:hAnsi="Arial" w:cs="Arial"/>
                <w:spacing w:val="1"/>
                <w:sz w:val="16"/>
                <w:szCs w:val="16"/>
              </w:rPr>
              <w:t>7</w:t>
            </w:r>
            <w:r w:rsidRPr="009704CD">
              <w:rPr>
                <w:rFonts w:ascii="Arial" w:hAnsi="Arial" w:cs="Arial"/>
                <w:sz w:val="16"/>
                <w:szCs w:val="16"/>
              </w:rPr>
              <w:t>6</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single" w:sz="8" w:space="0" w:color="808080"/>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single" w:sz="8" w:space="0" w:color="808080"/>
              <w:bottom w:val="dotted" w:sz="4" w:space="0" w:color="585858"/>
              <w:right w:val="single" w:sz="8" w:space="0" w:color="808080"/>
            </w:tcBorders>
            <w:vAlign w:val="center"/>
          </w:tcPr>
          <w:p w:rsidR="002811B4" w:rsidRPr="009704CD" w:rsidRDefault="002811B4" w:rsidP="009704CD">
            <w:pPr>
              <w:spacing w:after="0"/>
              <w:rPr>
                <w:sz w:val="16"/>
                <w:szCs w:val="16"/>
              </w:rPr>
            </w:pPr>
          </w:p>
        </w:tc>
      </w:tr>
      <w:tr w:rsidR="002811B4" w:rsidRPr="009704CD" w:rsidTr="00540963">
        <w:trPr>
          <w:trHeight w:val="20"/>
          <w:jc w:val="center"/>
        </w:trPr>
        <w:tc>
          <w:tcPr>
            <w:tcW w:w="4659" w:type="dxa"/>
            <w:tcBorders>
              <w:top w:val="dotted" w:sz="4" w:space="0" w:color="585858"/>
              <w:left w:val="nil"/>
              <w:bottom w:val="dotted" w:sz="4" w:space="0" w:color="585858"/>
              <w:right w:val="single" w:sz="4" w:space="0" w:color="000000"/>
            </w:tcBorders>
            <w:vAlign w:val="center"/>
          </w:tcPr>
          <w:p w:rsidR="002811B4" w:rsidRPr="009704CD" w:rsidRDefault="002811B4" w:rsidP="009704CD">
            <w:pPr>
              <w:pStyle w:val="TableParagraph"/>
              <w:kinsoku w:val="0"/>
              <w:overflowPunct w:val="0"/>
              <w:rPr>
                <w:sz w:val="16"/>
                <w:szCs w:val="16"/>
              </w:rPr>
            </w:pPr>
            <w:r w:rsidRPr="009704CD">
              <w:rPr>
                <w:rFonts w:ascii="Arial" w:hAnsi="Arial" w:cs="Arial"/>
                <w:sz w:val="16"/>
                <w:szCs w:val="16"/>
              </w:rPr>
              <w:t>16,</w:t>
            </w:r>
            <w:r w:rsidRPr="009704CD">
              <w:rPr>
                <w:rFonts w:ascii="Arial" w:hAnsi="Arial" w:cs="Arial"/>
                <w:spacing w:val="-3"/>
                <w:sz w:val="16"/>
                <w:szCs w:val="16"/>
              </w:rPr>
              <w:t xml:space="preserve"> </w:t>
            </w:r>
            <w:r w:rsidRPr="009704CD">
              <w:rPr>
                <w:rFonts w:ascii="Arial" w:hAnsi="Arial" w:cs="Arial"/>
                <w:sz w:val="16"/>
                <w:szCs w:val="16"/>
              </w:rPr>
              <w:t>17</w:t>
            </w:r>
            <w:r w:rsidRPr="009704CD">
              <w:rPr>
                <w:rFonts w:ascii="Arial" w:hAnsi="Arial" w:cs="Arial"/>
                <w:spacing w:val="1"/>
                <w:sz w:val="16"/>
                <w:szCs w:val="16"/>
              </w:rPr>
              <w:t xml:space="preserve"> </w:t>
            </w:r>
            <w:r w:rsidRPr="009704CD">
              <w:rPr>
                <w:rFonts w:ascii="Arial" w:hAnsi="Arial" w:cs="Arial"/>
                <w:sz w:val="16"/>
                <w:szCs w:val="16"/>
              </w:rPr>
              <w:t>-</w:t>
            </w:r>
            <w:r w:rsidRPr="009704CD">
              <w:rPr>
                <w:rFonts w:ascii="Arial" w:hAnsi="Arial" w:cs="Arial"/>
                <w:spacing w:val="-2"/>
                <w:sz w:val="16"/>
                <w:szCs w:val="16"/>
              </w:rPr>
              <w:t xml:space="preserve"> B</w:t>
            </w:r>
            <w:r w:rsidRPr="009704CD">
              <w:rPr>
                <w:rFonts w:ascii="Arial" w:hAnsi="Arial" w:cs="Arial"/>
                <w:sz w:val="16"/>
                <w:szCs w:val="16"/>
              </w:rPr>
              <w:t>ar</w:t>
            </w:r>
            <w:r w:rsidRPr="009704CD">
              <w:rPr>
                <w:rFonts w:ascii="Arial" w:hAnsi="Arial" w:cs="Arial"/>
                <w:spacing w:val="-2"/>
                <w:sz w:val="16"/>
                <w:szCs w:val="16"/>
              </w:rPr>
              <w:t>r</w:t>
            </w:r>
            <w:r w:rsidRPr="009704CD">
              <w:rPr>
                <w:rFonts w:ascii="Arial" w:hAnsi="Arial" w:cs="Arial"/>
                <w:sz w:val="16"/>
                <w:szCs w:val="16"/>
              </w:rPr>
              <w:t>a</w:t>
            </w:r>
            <w:r w:rsidRPr="009704CD">
              <w:rPr>
                <w:rFonts w:ascii="Arial" w:hAnsi="Arial" w:cs="Arial"/>
                <w:spacing w:val="-2"/>
                <w:sz w:val="16"/>
                <w:szCs w:val="16"/>
              </w:rPr>
              <w:t>g</w:t>
            </w:r>
            <w:r w:rsidRPr="009704CD">
              <w:rPr>
                <w:rFonts w:ascii="Arial" w:hAnsi="Arial" w:cs="Arial"/>
                <w:sz w:val="16"/>
                <w:szCs w:val="16"/>
              </w:rPr>
              <w:t>ens</w:t>
            </w:r>
            <w:r w:rsidRPr="009704CD">
              <w:rPr>
                <w:rFonts w:ascii="Arial" w:hAnsi="Arial" w:cs="Arial"/>
                <w:spacing w:val="-1"/>
                <w:sz w:val="16"/>
                <w:szCs w:val="16"/>
              </w:rPr>
              <w:t xml:space="preserve"> </w:t>
            </w:r>
            <w:r w:rsidRPr="009704CD">
              <w:rPr>
                <w:rFonts w:ascii="Arial" w:hAnsi="Arial" w:cs="Arial"/>
                <w:spacing w:val="-2"/>
                <w:sz w:val="16"/>
                <w:szCs w:val="16"/>
              </w:rPr>
              <w:t>Pe</w:t>
            </w:r>
            <w:r w:rsidRPr="009704CD">
              <w:rPr>
                <w:rFonts w:ascii="Arial" w:hAnsi="Arial" w:cs="Arial"/>
                <w:sz w:val="16"/>
                <w:szCs w:val="16"/>
              </w:rPr>
              <w:t>drei</w:t>
            </w:r>
            <w:r w:rsidRPr="009704CD">
              <w:rPr>
                <w:rFonts w:ascii="Arial" w:hAnsi="Arial" w:cs="Arial"/>
                <w:spacing w:val="-2"/>
                <w:sz w:val="16"/>
                <w:szCs w:val="16"/>
              </w:rPr>
              <w:t>r</w:t>
            </w:r>
            <w:r w:rsidRPr="009704CD">
              <w:rPr>
                <w:rFonts w:ascii="Arial" w:hAnsi="Arial" w:cs="Arial"/>
                <w:sz w:val="16"/>
                <w:szCs w:val="16"/>
              </w:rPr>
              <w:t>a e D</w:t>
            </w:r>
            <w:r w:rsidRPr="009704CD">
              <w:rPr>
                <w:rFonts w:ascii="Arial" w:hAnsi="Arial" w:cs="Arial"/>
                <w:spacing w:val="-2"/>
                <w:sz w:val="16"/>
                <w:szCs w:val="16"/>
              </w:rPr>
              <w:t>u</w:t>
            </w:r>
            <w:r w:rsidRPr="009704CD">
              <w:rPr>
                <w:rFonts w:ascii="Arial" w:hAnsi="Arial" w:cs="Arial"/>
                <w:sz w:val="16"/>
                <w:szCs w:val="16"/>
              </w:rPr>
              <w:t>as</w:t>
            </w:r>
            <w:r w:rsidRPr="009704CD">
              <w:rPr>
                <w:rFonts w:ascii="Arial" w:hAnsi="Arial" w:cs="Arial"/>
                <w:spacing w:val="-1"/>
                <w:sz w:val="16"/>
                <w:szCs w:val="16"/>
              </w:rPr>
              <w:t xml:space="preserve"> </w:t>
            </w:r>
            <w:r w:rsidRPr="009704CD">
              <w:rPr>
                <w:rFonts w:ascii="Arial" w:hAnsi="Arial" w:cs="Arial"/>
                <w:spacing w:val="-2"/>
                <w:sz w:val="16"/>
                <w:szCs w:val="16"/>
              </w:rPr>
              <w:t>P</w:t>
            </w:r>
            <w:r w:rsidRPr="009704CD">
              <w:rPr>
                <w:rFonts w:ascii="Arial" w:hAnsi="Arial" w:cs="Arial"/>
                <w:sz w:val="16"/>
                <w:szCs w:val="16"/>
              </w:rPr>
              <w:t>on</w:t>
            </w:r>
            <w:r w:rsidRPr="009704CD">
              <w:rPr>
                <w:rFonts w:ascii="Arial" w:hAnsi="Arial" w:cs="Arial"/>
                <w:spacing w:val="-2"/>
                <w:sz w:val="16"/>
                <w:szCs w:val="16"/>
              </w:rPr>
              <w:t>t</w:t>
            </w:r>
            <w:r w:rsidRPr="009704CD">
              <w:rPr>
                <w:rFonts w:ascii="Arial" w:hAnsi="Arial" w:cs="Arial"/>
                <w:sz w:val="16"/>
                <w:szCs w:val="16"/>
              </w:rPr>
              <w:t>es</w:t>
            </w:r>
            <w:r w:rsidRPr="009704CD">
              <w:rPr>
                <w:rFonts w:ascii="Arial" w:hAnsi="Arial" w:cs="Arial"/>
                <w:spacing w:val="2"/>
                <w:sz w:val="16"/>
                <w:szCs w:val="16"/>
              </w:rPr>
              <w:t xml:space="preserve"> </w:t>
            </w:r>
            <w:r w:rsidRPr="009704CD">
              <w:rPr>
                <w:rFonts w:ascii="Arial" w:hAnsi="Arial" w:cs="Arial"/>
                <w:position w:val="11"/>
                <w:sz w:val="16"/>
                <w:szCs w:val="16"/>
              </w:rPr>
              <w:t>2</w:t>
            </w:r>
          </w:p>
        </w:tc>
        <w:tc>
          <w:tcPr>
            <w:tcW w:w="1021" w:type="dxa"/>
            <w:tcBorders>
              <w:top w:val="dotted" w:sz="4" w:space="0" w:color="585858"/>
              <w:left w:val="single" w:sz="4" w:space="0" w:color="000000"/>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4</w:t>
            </w:r>
            <w:r w:rsidRPr="009704CD">
              <w:rPr>
                <w:rFonts w:ascii="Arial" w:hAnsi="Arial" w:cs="Arial"/>
                <w:sz w:val="16"/>
                <w:szCs w:val="16"/>
              </w:rPr>
              <w:t>2</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4</w:t>
            </w:r>
            <w:r w:rsidRPr="009704CD">
              <w:rPr>
                <w:rFonts w:ascii="Arial" w:hAnsi="Arial" w:cs="Arial"/>
                <w:sz w:val="16"/>
                <w:szCs w:val="16"/>
              </w:rPr>
              <w:t>2</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6</w:t>
            </w:r>
            <w:r w:rsidRPr="009704CD">
              <w:rPr>
                <w:rFonts w:ascii="Arial" w:hAnsi="Arial" w:cs="Arial"/>
                <w:sz w:val="16"/>
                <w:szCs w:val="16"/>
              </w:rPr>
              <w:t>3</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3,</w:t>
            </w:r>
            <w:r w:rsidRPr="009704CD">
              <w:rPr>
                <w:rFonts w:ascii="Arial" w:hAnsi="Arial" w:cs="Arial"/>
                <w:spacing w:val="1"/>
                <w:sz w:val="16"/>
                <w:szCs w:val="16"/>
              </w:rPr>
              <w:t>1</w:t>
            </w:r>
            <w:r w:rsidRPr="009704CD">
              <w:rPr>
                <w:rFonts w:ascii="Arial" w:hAnsi="Arial" w:cs="Arial"/>
                <w:sz w:val="16"/>
                <w:szCs w:val="16"/>
              </w:rPr>
              <w:t>7</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4</w:t>
            </w:r>
            <w:r w:rsidRPr="009704CD">
              <w:rPr>
                <w:rFonts w:ascii="Arial" w:hAnsi="Arial" w:cs="Arial"/>
                <w:sz w:val="16"/>
                <w:szCs w:val="16"/>
              </w:rPr>
              <w:t>7</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single" w:sz="8" w:space="0" w:color="808080"/>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7</w:t>
            </w:r>
            <w:r w:rsidRPr="009704CD">
              <w:rPr>
                <w:rFonts w:ascii="Arial" w:hAnsi="Arial" w:cs="Arial"/>
                <w:sz w:val="16"/>
                <w:szCs w:val="16"/>
              </w:rPr>
              <w:t>1</w:t>
            </w:r>
          </w:p>
        </w:tc>
        <w:tc>
          <w:tcPr>
            <w:tcW w:w="1021" w:type="dxa"/>
            <w:tcBorders>
              <w:top w:val="dotted" w:sz="4" w:space="0" w:color="585858"/>
              <w:left w:val="single" w:sz="8" w:space="0" w:color="808080"/>
              <w:bottom w:val="dotted" w:sz="4" w:space="0" w:color="585858"/>
              <w:right w:val="single" w:sz="8" w:space="0" w:color="80808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4,</w:t>
            </w:r>
            <w:r w:rsidRPr="009704CD">
              <w:rPr>
                <w:rFonts w:ascii="Arial" w:hAnsi="Arial" w:cs="Arial"/>
                <w:spacing w:val="1"/>
                <w:sz w:val="16"/>
                <w:szCs w:val="16"/>
              </w:rPr>
              <w:t>7</w:t>
            </w:r>
            <w:r w:rsidRPr="009704CD">
              <w:rPr>
                <w:rFonts w:ascii="Arial" w:hAnsi="Arial" w:cs="Arial"/>
                <w:sz w:val="16"/>
                <w:szCs w:val="16"/>
              </w:rPr>
              <w:t>2</w:t>
            </w:r>
          </w:p>
        </w:tc>
      </w:tr>
      <w:tr w:rsidR="002811B4" w:rsidRPr="009704CD" w:rsidTr="00540963">
        <w:trPr>
          <w:trHeight w:val="20"/>
          <w:jc w:val="center"/>
        </w:trPr>
        <w:tc>
          <w:tcPr>
            <w:tcW w:w="4659" w:type="dxa"/>
            <w:tcBorders>
              <w:top w:val="dotted" w:sz="4" w:space="0" w:color="585858"/>
              <w:left w:val="nil"/>
              <w:bottom w:val="dotted" w:sz="4" w:space="0" w:color="585858"/>
              <w:right w:val="single" w:sz="4" w:space="0" w:color="00000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rPr>
                <w:sz w:val="16"/>
                <w:szCs w:val="16"/>
              </w:rPr>
            </w:pPr>
            <w:r w:rsidRPr="009704CD">
              <w:rPr>
                <w:rFonts w:ascii="Arial" w:hAnsi="Arial" w:cs="Arial"/>
                <w:sz w:val="16"/>
                <w:szCs w:val="16"/>
              </w:rPr>
              <w:t>19 -</w:t>
            </w:r>
            <w:r w:rsidRPr="009704CD">
              <w:rPr>
                <w:rFonts w:ascii="Arial" w:hAnsi="Arial" w:cs="Arial"/>
                <w:spacing w:val="-2"/>
                <w:sz w:val="16"/>
                <w:szCs w:val="16"/>
              </w:rPr>
              <w:t xml:space="preserve"> </w:t>
            </w:r>
            <w:r w:rsidRPr="009704CD">
              <w:rPr>
                <w:rFonts w:ascii="Arial" w:hAnsi="Arial" w:cs="Arial"/>
                <w:sz w:val="16"/>
                <w:szCs w:val="16"/>
              </w:rPr>
              <w:t>At</w:t>
            </w:r>
            <w:r w:rsidRPr="009704CD">
              <w:rPr>
                <w:rFonts w:ascii="Arial" w:hAnsi="Arial" w:cs="Arial"/>
                <w:spacing w:val="-3"/>
                <w:sz w:val="16"/>
                <w:szCs w:val="16"/>
              </w:rPr>
              <w:t>i</w:t>
            </w:r>
            <w:r w:rsidRPr="009704CD">
              <w:rPr>
                <w:rFonts w:ascii="Arial" w:hAnsi="Arial" w:cs="Arial"/>
                <w:sz w:val="16"/>
                <w:szCs w:val="16"/>
              </w:rPr>
              <w:t>baia</w:t>
            </w:r>
            <w:r w:rsidRPr="009704CD">
              <w:rPr>
                <w:rFonts w:ascii="Arial" w:hAnsi="Arial" w:cs="Arial"/>
                <w:spacing w:val="1"/>
                <w:sz w:val="16"/>
                <w:szCs w:val="16"/>
              </w:rPr>
              <w:t xml:space="preserve"> </w:t>
            </w:r>
            <w:r w:rsidRPr="009704CD">
              <w:rPr>
                <w:rFonts w:ascii="Arial" w:hAnsi="Arial" w:cs="Arial"/>
                <w:sz w:val="16"/>
                <w:szCs w:val="16"/>
              </w:rPr>
              <w:t>-</w:t>
            </w:r>
            <w:r w:rsidRPr="009704CD">
              <w:rPr>
                <w:rFonts w:ascii="Arial" w:hAnsi="Arial" w:cs="Arial"/>
                <w:spacing w:val="-2"/>
                <w:sz w:val="16"/>
                <w:szCs w:val="16"/>
              </w:rPr>
              <w:t xml:space="preserve"> I</w:t>
            </w:r>
            <w:r w:rsidRPr="009704CD">
              <w:rPr>
                <w:rFonts w:ascii="Arial" w:hAnsi="Arial" w:cs="Arial"/>
                <w:sz w:val="16"/>
                <w:szCs w:val="16"/>
              </w:rPr>
              <w:t>n</w:t>
            </w:r>
            <w:r w:rsidRPr="009704CD">
              <w:rPr>
                <w:rFonts w:ascii="Arial" w:hAnsi="Arial" w:cs="Arial"/>
                <w:spacing w:val="-2"/>
                <w:sz w:val="16"/>
                <w:szCs w:val="16"/>
              </w:rPr>
              <w:t>d</w:t>
            </w:r>
            <w:r w:rsidRPr="009704CD">
              <w:rPr>
                <w:rFonts w:ascii="Arial" w:hAnsi="Arial" w:cs="Arial"/>
                <w:sz w:val="16"/>
                <w:szCs w:val="16"/>
              </w:rPr>
              <w:t>aiat</w:t>
            </w:r>
            <w:r w:rsidRPr="009704CD">
              <w:rPr>
                <w:rFonts w:ascii="Arial" w:hAnsi="Arial" w:cs="Arial"/>
                <w:spacing w:val="-2"/>
                <w:sz w:val="16"/>
                <w:szCs w:val="16"/>
              </w:rPr>
              <w:t>ub</w:t>
            </w:r>
            <w:r w:rsidRPr="009704CD">
              <w:rPr>
                <w:rFonts w:ascii="Arial" w:hAnsi="Arial" w:cs="Arial"/>
                <w:sz w:val="16"/>
                <w:szCs w:val="16"/>
              </w:rPr>
              <w:t>a</w:t>
            </w:r>
          </w:p>
        </w:tc>
        <w:tc>
          <w:tcPr>
            <w:tcW w:w="1021" w:type="dxa"/>
            <w:tcBorders>
              <w:top w:val="dotted" w:sz="4" w:space="0" w:color="585858"/>
              <w:left w:val="single" w:sz="4" w:space="0" w:color="000000"/>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w:t>
            </w:r>
            <w:r w:rsidRPr="009704CD">
              <w:rPr>
                <w:rFonts w:ascii="Arial" w:hAnsi="Arial" w:cs="Arial"/>
                <w:spacing w:val="1"/>
                <w:sz w:val="16"/>
                <w:szCs w:val="16"/>
              </w:rPr>
              <w:t>0</w:t>
            </w:r>
            <w:r w:rsidRPr="009704CD">
              <w:rPr>
                <w:rFonts w:ascii="Arial" w:hAnsi="Arial" w:cs="Arial"/>
                <w:sz w:val="16"/>
                <w:szCs w:val="16"/>
              </w:rPr>
              <w:t>0</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single" w:sz="8" w:space="0" w:color="808080"/>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single" w:sz="8" w:space="0" w:color="808080"/>
              <w:bottom w:val="dotted" w:sz="4" w:space="0" w:color="585858"/>
              <w:right w:val="single" w:sz="8" w:space="0" w:color="808080"/>
            </w:tcBorders>
            <w:vAlign w:val="center"/>
          </w:tcPr>
          <w:p w:rsidR="002811B4" w:rsidRPr="009704CD" w:rsidRDefault="002811B4" w:rsidP="009704CD">
            <w:pPr>
              <w:spacing w:after="0"/>
              <w:rPr>
                <w:sz w:val="16"/>
                <w:szCs w:val="16"/>
              </w:rPr>
            </w:pPr>
          </w:p>
        </w:tc>
      </w:tr>
      <w:tr w:rsidR="002811B4" w:rsidRPr="009704CD" w:rsidTr="00540963">
        <w:trPr>
          <w:trHeight w:val="20"/>
          <w:jc w:val="center"/>
        </w:trPr>
        <w:tc>
          <w:tcPr>
            <w:tcW w:w="4659" w:type="dxa"/>
            <w:tcBorders>
              <w:top w:val="dotted" w:sz="4" w:space="0" w:color="585858"/>
              <w:left w:val="nil"/>
              <w:bottom w:val="single" w:sz="8" w:space="0" w:color="000000"/>
              <w:right w:val="single" w:sz="4" w:space="0" w:color="00000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rPr>
                <w:sz w:val="16"/>
                <w:szCs w:val="16"/>
              </w:rPr>
            </w:pPr>
            <w:r w:rsidRPr="009704CD">
              <w:rPr>
                <w:rFonts w:ascii="Arial" w:hAnsi="Arial" w:cs="Arial"/>
                <w:sz w:val="16"/>
                <w:szCs w:val="16"/>
              </w:rPr>
              <w:t>19A -</w:t>
            </w:r>
            <w:r w:rsidRPr="009704CD">
              <w:rPr>
                <w:rFonts w:ascii="Arial" w:hAnsi="Arial" w:cs="Arial"/>
                <w:spacing w:val="-2"/>
                <w:sz w:val="16"/>
                <w:szCs w:val="16"/>
              </w:rPr>
              <w:t xml:space="preserve"> A</w:t>
            </w:r>
            <w:r w:rsidRPr="009704CD">
              <w:rPr>
                <w:rFonts w:ascii="Arial" w:hAnsi="Arial" w:cs="Arial"/>
                <w:sz w:val="16"/>
                <w:szCs w:val="16"/>
              </w:rPr>
              <w:t>tibaia</w:t>
            </w:r>
            <w:r w:rsidRPr="009704CD">
              <w:rPr>
                <w:rFonts w:ascii="Arial" w:hAnsi="Arial" w:cs="Arial"/>
                <w:spacing w:val="-2"/>
                <w:sz w:val="16"/>
                <w:szCs w:val="16"/>
              </w:rPr>
              <w:t xml:space="preserve"> </w:t>
            </w:r>
            <w:r w:rsidRPr="009704CD">
              <w:rPr>
                <w:rFonts w:ascii="Arial" w:hAnsi="Arial" w:cs="Arial"/>
                <w:sz w:val="16"/>
                <w:szCs w:val="16"/>
              </w:rPr>
              <w:t>– R</w:t>
            </w:r>
            <w:r w:rsidRPr="009704CD">
              <w:rPr>
                <w:rFonts w:ascii="Arial" w:hAnsi="Arial" w:cs="Arial"/>
                <w:spacing w:val="-2"/>
                <w:sz w:val="16"/>
                <w:szCs w:val="16"/>
              </w:rPr>
              <w:t>i</w:t>
            </w:r>
            <w:r w:rsidRPr="009704CD">
              <w:rPr>
                <w:rFonts w:ascii="Arial" w:hAnsi="Arial" w:cs="Arial"/>
                <w:sz w:val="16"/>
                <w:szCs w:val="16"/>
              </w:rPr>
              <w:t>o</w:t>
            </w:r>
            <w:r w:rsidRPr="009704CD">
              <w:rPr>
                <w:rFonts w:ascii="Arial" w:hAnsi="Arial" w:cs="Arial"/>
                <w:spacing w:val="-1"/>
                <w:sz w:val="16"/>
                <w:szCs w:val="16"/>
              </w:rPr>
              <w:t xml:space="preserve"> </w:t>
            </w:r>
            <w:r w:rsidRPr="009704CD">
              <w:rPr>
                <w:rFonts w:ascii="Arial" w:hAnsi="Arial" w:cs="Arial"/>
                <w:spacing w:val="-2"/>
                <w:sz w:val="16"/>
                <w:szCs w:val="16"/>
              </w:rPr>
              <w:t>J</w:t>
            </w:r>
            <w:r w:rsidRPr="009704CD">
              <w:rPr>
                <w:rFonts w:ascii="Arial" w:hAnsi="Arial" w:cs="Arial"/>
                <w:sz w:val="16"/>
                <w:szCs w:val="16"/>
              </w:rPr>
              <w:t>u</w:t>
            </w:r>
            <w:r w:rsidRPr="009704CD">
              <w:rPr>
                <w:rFonts w:ascii="Arial" w:hAnsi="Arial" w:cs="Arial"/>
                <w:spacing w:val="-2"/>
                <w:sz w:val="16"/>
                <w:szCs w:val="16"/>
              </w:rPr>
              <w:t>n</w:t>
            </w:r>
            <w:r w:rsidRPr="009704CD">
              <w:rPr>
                <w:rFonts w:ascii="Arial" w:hAnsi="Arial" w:cs="Arial"/>
                <w:sz w:val="16"/>
                <w:szCs w:val="16"/>
              </w:rPr>
              <w:t>diaí</w:t>
            </w:r>
          </w:p>
        </w:tc>
        <w:tc>
          <w:tcPr>
            <w:tcW w:w="1021" w:type="dxa"/>
            <w:tcBorders>
              <w:top w:val="dotted" w:sz="4" w:space="0" w:color="585858"/>
              <w:left w:val="single" w:sz="4" w:space="0" w:color="000000"/>
              <w:bottom w:val="single" w:sz="8"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8"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8"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8"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8" w:space="0" w:color="000000"/>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0,</w:t>
            </w:r>
            <w:r w:rsidRPr="009704CD">
              <w:rPr>
                <w:rFonts w:ascii="Arial" w:hAnsi="Arial" w:cs="Arial"/>
                <w:spacing w:val="1"/>
                <w:sz w:val="16"/>
                <w:szCs w:val="16"/>
              </w:rPr>
              <w:t>2</w:t>
            </w:r>
            <w:r w:rsidRPr="009704CD">
              <w:rPr>
                <w:rFonts w:ascii="Arial" w:hAnsi="Arial" w:cs="Arial"/>
                <w:sz w:val="16"/>
                <w:szCs w:val="16"/>
              </w:rPr>
              <w:t>0</w:t>
            </w:r>
          </w:p>
        </w:tc>
        <w:tc>
          <w:tcPr>
            <w:tcW w:w="1021" w:type="dxa"/>
            <w:tcBorders>
              <w:top w:val="dotted" w:sz="4" w:space="0" w:color="585858"/>
              <w:left w:val="dotted" w:sz="4" w:space="0" w:color="auto"/>
              <w:bottom w:val="single" w:sz="8" w:space="0" w:color="000000"/>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0,</w:t>
            </w:r>
            <w:r w:rsidRPr="009704CD">
              <w:rPr>
                <w:rFonts w:ascii="Arial" w:hAnsi="Arial" w:cs="Arial"/>
                <w:spacing w:val="1"/>
                <w:sz w:val="16"/>
                <w:szCs w:val="16"/>
              </w:rPr>
              <w:t>2</w:t>
            </w:r>
            <w:r w:rsidRPr="009704CD">
              <w:rPr>
                <w:rFonts w:ascii="Arial" w:hAnsi="Arial" w:cs="Arial"/>
                <w:sz w:val="16"/>
                <w:szCs w:val="16"/>
              </w:rPr>
              <w:t>0</w:t>
            </w:r>
          </w:p>
        </w:tc>
        <w:tc>
          <w:tcPr>
            <w:tcW w:w="1021" w:type="dxa"/>
            <w:tcBorders>
              <w:top w:val="dotted" w:sz="4" w:space="0" w:color="585858"/>
              <w:left w:val="dotted" w:sz="4" w:space="0" w:color="auto"/>
              <w:bottom w:val="single" w:sz="8" w:space="0" w:color="000000"/>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0,</w:t>
            </w:r>
            <w:r w:rsidRPr="009704CD">
              <w:rPr>
                <w:rFonts w:ascii="Arial" w:hAnsi="Arial" w:cs="Arial"/>
                <w:spacing w:val="1"/>
                <w:sz w:val="16"/>
                <w:szCs w:val="16"/>
              </w:rPr>
              <w:t>2</w:t>
            </w:r>
            <w:r w:rsidRPr="009704CD">
              <w:rPr>
                <w:rFonts w:ascii="Arial" w:hAnsi="Arial" w:cs="Arial"/>
                <w:sz w:val="16"/>
                <w:szCs w:val="16"/>
              </w:rPr>
              <w:t>0</w:t>
            </w:r>
          </w:p>
        </w:tc>
        <w:tc>
          <w:tcPr>
            <w:tcW w:w="1021" w:type="dxa"/>
            <w:tcBorders>
              <w:top w:val="dotted" w:sz="4" w:space="0" w:color="585858"/>
              <w:left w:val="dotted" w:sz="4" w:space="0" w:color="auto"/>
              <w:bottom w:val="single" w:sz="8" w:space="0" w:color="000000"/>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0,</w:t>
            </w:r>
            <w:r w:rsidRPr="009704CD">
              <w:rPr>
                <w:rFonts w:ascii="Arial" w:hAnsi="Arial" w:cs="Arial"/>
                <w:spacing w:val="1"/>
                <w:sz w:val="16"/>
                <w:szCs w:val="16"/>
              </w:rPr>
              <w:t>2</w:t>
            </w:r>
            <w:r w:rsidRPr="009704CD">
              <w:rPr>
                <w:rFonts w:ascii="Arial" w:hAnsi="Arial" w:cs="Arial"/>
                <w:sz w:val="16"/>
                <w:szCs w:val="16"/>
              </w:rPr>
              <w:t>0</w:t>
            </w:r>
          </w:p>
        </w:tc>
        <w:tc>
          <w:tcPr>
            <w:tcW w:w="1021" w:type="dxa"/>
            <w:tcBorders>
              <w:top w:val="dotted" w:sz="4" w:space="0" w:color="585858"/>
              <w:left w:val="dotted" w:sz="4" w:space="0" w:color="auto"/>
              <w:bottom w:val="single" w:sz="8" w:space="0" w:color="000000"/>
              <w:right w:val="single" w:sz="8" w:space="0" w:color="808080"/>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single" w:sz="8" w:space="0" w:color="808080"/>
              <w:bottom w:val="single" w:sz="8" w:space="0" w:color="000000"/>
              <w:right w:val="single" w:sz="8" w:space="0" w:color="808080"/>
            </w:tcBorders>
            <w:vAlign w:val="center"/>
          </w:tcPr>
          <w:p w:rsidR="002811B4" w:rsidRPr="009704CD" w:rsidRDefault="002811B4" w:rsidP="009704CD">
            <w:pPr>
              <w:spacing w:after="0"/>
              <w:rPr>
                <w:sz w:val="16"/>
                <w:szCs w:val="16"/>
              </w:rPr>
            </w:pPr>
          </w:p>
        </w:tc>
      </w:tr>
      <w:tr w:rsidR="002811B4" w:rsidRPr="009704CD" w:rsidTr="00540963">
        <w:trPr>
          <w:trHeight w:val="20"/>
          <w:jc w:val="center"/>
        </w:trPr>
        <w:tc>
          <w:tcPr>
            <w:tcW w:w="4659" w:type="dxa"/>
            <w:tcBorders>
              <w:top w:val="single" w:sz="8" w:space="0" w:color="000000"/>
              <w:left w:val="nil"/>
              <w:bottom w:val="dotted" w:sz="4" w:space="0" w:color="585858"/>
              <w:right w:val="single" w:sz="4" w:space="0" w:color="00000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rPr>
                <w:sz w:val="16"/>
                <w:szCs w:val="16"/>
              </w:rPr>
            </w:pPr>
            <w:r w:rsidRPr="009704CD">
              <w:rPr>
                <w:rFonts w:ascii="Arial" w:hAnsi="Arial" w:cs="Arial"/>
                <w:sz w:val="16"/>
                <w:szCs w:val="16"/>
              </w:rPr>
              <w:t>21 –</w:t>
            </w:r>
            <w:r w:rsidRPr="009704CD">
              <w:rPr>
                <w:rFonts w:ascii="Arial" w:hAnsi="Arial" w:cs="Arial"/>
                <w:spacing w:val="-2"/>
                <w:sz w:val="16"/>
                <w:szCs w:val="16"/>
              </w:rPr>
              <w:t xml:space="preserve"> </w:t>
            </w:r>
            <w:r w:rsidRPr="009704CD">
              <w:rPr>
                <w:rFonts w:ascii="Arial" w:hAnsi="Arial" w:cs="Arial"/>
                <w:sz w:val="16"/>
                <w:szCs w:val="16"/>
              </w:rPr>
              <w:t>Jur</w:t>
            </w:r>
            <w:r w:rsidRPr="009704CD">
              <w:rPr>
                <w:rFonts w:ascii="Arial" w:hAnsi="Arial" w:cs="Arial"/>
                <w:spacing w:val="-3"/>
                <w:sz w:val="16"/>
                <w:szCs w:val="16"/>
              </w:rPr>
              <w:t>u</w:t>
            </w:r>
            <w:r w:rsidRPr="009704CD">
              <w:rPr>
                <w:rFonts w:ascii="Arial" w:hAnsi="Arial" w:cs="Arial"/>
                <w:spacing w:val="1"/>
                <w:sz w:val="16"/>
                <w:szCs w:val="16"/>
              </w:rPr>
              <w:t>m</w:t>
            </w:r>
            <w:r w:rsidRPr="009704CD">
              <w:rPr>
                <w:rFonts w:ascii="Arial" w:hAnsi="Arial" w:cs="Arial"/>
                <w:sz w:val="16"/>
                <w:szCs w:val="16"/>
              </w:rPr>
              <w:t>i</w:t>
            </w:r>
            <w:r w:rsidRPr="009704CD">
              <w:rPr>
                <w:rFonts w:ascii="Arial" w:hAnsi="Arial" w:cs="Arial"/>
                <w:spacing w:val="-2"/>
                <w:sz w:val="16"/>
                <w:szCs w:val="16"/>
              </w:rPr>
              <w:t>r</w:t>
            </w:r>
            <w:r w:rsidRPr="009704CD">
              <w:rPr>
                <w:rFonts w:ascii="Arial" w:hAnsi="Arial" w:cs="Arial"/>
                <w:sz w:val="16"/>
                <w:szCs w:val="16"/>
              </w:rPr>
              <w:t>im</w:t>
            </w:r>
            <w:r w:rsidRPr="009704CD">
              <w:rPr>
                <w:rFonts w:ascii="Arial" w:hAnsi="Arial" w:cs="Arial"/>
                <w:spacing w:val="1"/>
                <w:sz w:val="16"/>
                <w:szCs w:val="16"/>
              </w:rPr>
              <w:t xml:space="preserve"> </w:t>
            </w:r>
            <w:r w:rsidRPr="009704CD">
              <w:rPr>
                <w:rFonts w:ascii="Arial" w:hAnsi="Arial" w:cs="Arial"/>
                <w:sz w:val="16"/>
                <w:szCs w:val="16"/>
              </w:rPr>
              <w:t>–</w:t>
            </w:r>
            <w:r w:rsidRPr="009704CD">
              <w:rPr>
                <w:rFonts w:ascii="Arial" w:hAnsi="Arial" w:cs="Arial"/>
                <w:spacing w:val="-2"/>
                <w:sz w:val="16"/>
                <w:szCs w:val="16"/>
              </w:rPr>
              <w:t xml:space="preserve"> E</w:t>
            </w:r>
            <w:r w:rsidRPr="009704CD">
              <w:rPr>
                <w:rFonts w:ascii="Arial" w:hAnsi="Arial" w:cs="Arial"/>
                <w:spacing w:val="1"/>
                <w:sz w:val="16"/>
                <w:szCs w:val="16"/>
              </w:rPr>
              <w:t>T</w:t>
            </w:r>
            <w:r w:rsidRPr="009704CD">
              <w:rPr>
                <w:rFonts w:ascii="Arial" w:hAnsi="Arial" w:cs="Arial"/>
                <w:sz w:val="16"/>
                <w:szCs w:val="16"/>
              </w:rPr>
              <w:t>A</w:t>
            </w:r>
            <w:r w:rsidRPr="009704CD">
              <w:rPr>
                <w:rFonts w:ascii="Arial" w:hAnsi="Arial" w:cs="Arial"/>
                <w:spacing w:val="-2"/>
                <w:sz w:val="16"/>
                <w:szCs w:val="16"/>
              </w:rPr>
              <w:t xml:space="preserve"> </w:t>
            </w:r>
            <w:r w:rsidRPr="009704CD">
              <w:rPr>
                <w:rFonts w:ascii="Arial" w:hAnsi="Arial" w:cs="Arial"/>
                <w:sz w:val="16"/>
                <w:szCs w:val="16"/>
              </w:rPr>
              <w:t>Cotia</w:t>
            </w:r>
          </w:p>
        </w:tc>
        <w:tc>
          <w:tcPr>
            <w:tcW w:w="1021" w:type="dxa"/>
            <w:tcBorders>
              <w:top w:val="single" w:sz="8" w:space="0" w:color="000000"/>
              <w:left w:val="single" w:sz="4" w:space="0" w:color="000000"/>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8" w:space="0" w:color="000000"/>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8"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9,</w:t>
            </w:r>
            <w:r w:rsidRPr="009704CD">
              <w:rPr>
                <w:rFonts w:ascii="Arial" w:hAnsi="Arial" w:cs="Arial"/>
                <w:spacing w:val="1"/>
                <w:sz w:val="16"/>
                <w:szCs w:val="16"/>
              </w:rPr>
              <w:t>8</w:t>
            </w:r>
            <w:r w:rsidRPr="009704CD">
              <w:rPr>
                <w:rFonts w:ascii="Arial" w:hAnsi="Arial" w:cs="Arial"/>
                <w:sz w:val="16"/>
                <w:szCs w:val="16"/>
              </w:rPr>
              <w:t>0</w:t>
            </w:r>
          </w:p>
        </w:tc>
        <w:tc>
          <w:tcPr>
            <w:tcW w:w="1021" w:type="dxa"/>
            <w:tcBorders>
              <w:top w:val="single" w:sz="8"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15,</w:t>
            </w:r>
            <w:r w:rsidRPr="009704CD">
              <w:rPr>
                <w:rFonts w:ascii="Arial" w:hAnsi="Arial" w:cs="Arial"/>
                <w:spacing w:val="-1"/>
                <w:sz w:val="16"/>
                <w:szCs w:val="16"/>
              </w:rPr>
              <w:t>7</w:t>
            </w:r>
            <w:r w:rsidRPr="009704CD">
              <w:rPr>
                <w:rFonts w:ascii="Arial" w:hAnsi="Arial" w:cs="Arial"/>
                <w:sz w:val="16"/>
                <w:szCs w:val="16"/>
              </w:rPr>
              <w:t>5</w:t>
            </w:r>
          </w:p>
        </w:tc>
        <w:tc>
          <w:tcPr>
            <w:tcW w:w="1021" w:type="dxa"/>
            <w:tcBorders>
              <w:top w:val="single" w:sz="8"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6,</w:t>
            </w:r>
            <w:r w:rsidRPr="009704CD">
              <w:rPr>
                <w:rFonts w:ascii="Arial" w:hAnsi="Arial" w:cs="Arial"/>
                <w:spacing w:val="1"/>
                <w:sz w:val="16"/>
                <w:szCs w:val="16"/>
              </w:rPr>
              <w:t>7</w:t>
            </w:r>
            <w:r w:rsidRPr="009704CD">
              <w:rPr>
                <w:rFonts w:ascii="Arial" w:hAnsi="Arial" w:cs="Arial"/>
                <w:sz w:val="16"/>
                <w:szCs w:val="16"/>
              </w:rPr>
              <w:t>6</w:t>
            </w:r>
          </w:p>
        </w:tc>
        <w:tc>
          <w:tcPr>
            <w:tcW w:w="1021" w:type="dxa"/>
            <w:tcBorders>
              <w:top w:val="single" w:sz="8"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11,</w:t>
            </w:r>
            <w:r w:rsidRPr="009704CD">
              <w:rPr>
                <w:rFonts w:ascii="Arial" w:hAnsi="Arial" w:cs="Arial"/>
                <w:spacing w:val="-1"/>
                <w:sz w:val="16"/>
                <w:szCs w:val="16"/>
              </w:rPr>
              <w:t>6</w:t>
            </w:r>
            <w:r w:rsidRPr="009704CD">
              <w:rPr>
                <w:rFonts w:ascii="Arial" w:hAnsi="Arial" w:cs="Arial"/>
                <w:sz w:val="16"/>
                <w:szCs w:val="16"/>
              </w:rPr>
              <w:t>6</w:t>
            </w:r>
          </w:p>
        </w:tc>
        <w:tc>
          <w:tcPr>
            <w:tcW w:w="1021" w:type="dxa"/>
            <w:tcBorders>
              <w:top w:val="single" w:sz="8" w:space="0" w:color="000000"/>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8" w:space="0" w:color="000000"/>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12,</w:t>
            </w:r>
            <w:r w:rsidRPr="009704CD">
              <w:rPr>
                <w:rFonts w:ascii="Arial" w:hAnsi="Arial" w:cs="Arial"/>
                <w:spacing w:val="-1"/>
                <w:sz w:val="16"/>
                <w:szCs w:val="16"/>
              </w:rPr>
              <w:t>3</w:t>
            </w:r>
            <w:r w:rsidRPr="009704CD">
              <w:rPr>
                <w:rFonts w:ascii="Arial" w:hAnsi="Arial" w:cs="Arial"/>
                <w:sz w:val="16"/>
                <w:szCs w:val="16"/>
              </w:rPr>
              <w:t>9</w:t>
            </w:r>
          </w:p>
        </w:tc>
        <w:tc>
          <w:tcPr>
            <w:tcW w:w="1021" w:type="dxa"/>
            <w:tcBorders>
              <w:top w:val="single" w:sz="8" w:space="0" w:color="000000"/>
              <w:left w:val="dotted" w:sz="4" w:space="0" w:color="auto"/>
              <w:bottom w:val="dotted" w:sz="4" w:space="0" w:color="585858"/>
              <w:right w:val="single" w:sz="8" w:space="0" w:color="808080"/>
            </w:tcBorders>
            <w:vAlign w:val="center"/>
          </w:tcPr>
          <w:p w:rsidR="002811B4" w:rsidRPr="009704CD" w:rsidRDefault="002811B4" w:rsidP="009704CD">
            <w:pPr>
              <w:spacing w:after="0"/>
              <w:jc w:val="center"/>
              <w:rPr>
                <w:sz w:val="16"/>
                <w:szCs w:val="16"/>
              </w:rPr>
            </w:pPr>
          </w:p>
        </w:tc>
        <w:tc>
          <w:tcPr>
            <w:tcW w:w="1021" w:type="dxa"/>
            <w:tcBorders>
              <w:top w:val="single" w:sz="8" w:space="0" w:color="000000"/>
              <w:left w:val="single" w:sz="8" w:space="0" w:color="808080"/>
              <w:bottom w:val="dotted" w:sz="4" w:space="0" w:color="585858"/>
              <w:right w:val="single" w:sz="8" w:space="0" w:color="80808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rPr>
                <w:sz w:val="16"/>
                <w:szCs w:val="16"/>
              </w:rPr>
            </w:pPr>
            <w:r w:rsidRPr="009704CD">
              <w:rPr>
                <w:rFonts w:ascii="Arial" w:hAnsi="Arial" w:cs="Arial"/>
                <w:sz w:val="16"/>
                <w:szCs w:val="16"/>
              </w:rPr>
              <w:t>11,</w:t>
            </w:r>
            <w:r w:rsidRPr="009704CD">
              <w:rPr>
                <w:rFonts w:ascii="Arial" w:hAnsi="Arial" w:cs="Arial"/>
                <w:spacing w:val="-1"/>
                <w:sz w:val="16"/>
                <w:szCs w:val="16"/>
              </w:rPr>
              <w:t>2</w:t>
            </w:r>
            <w:r w:rsidRPr="009704CD">
              <w:rPr>
                <w:rFonts w:ascii="Arial" w:hAnsi="Arial" w:cs="Arial"/>
                <w:sz w:val="16"/>
                <w:szCs w:val="16"/>
              </w:rPr>
              <w:t>0</w:t>
            </w:r>
          </w:p>
        </w:tc>
      </w:tr>
      <w:tr w:rsidR="002811B4" w:rsidRPr="009704CD" w:rsidTr="00540963">
        <w:trPr>
          <w:trHeight w:val="20"/>
          <w:jc w:val="center"/>
        </w:trPr>
        <w:tc>
          <w:tcPr>
            <w:tcW w:w="4659" w:type="dxa"/>
            <w:tcBorders>
              <w:top w:val="dotted" w:sz="4" w:space="0" w:color="585858"/>
              <w:left w:val="nil"/>
              <w:bottom w:val="dotted" w:sz="4" w:space="0" w:color="585858"/>
              <w:right w:val="single" w:sz="4" w:space="0" w:color="00000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rPr>
                <w:sz w:val="16"/>
                <w:szCs w:val="16"/>
              </w:rPr>
            </w:pPr>
            <w:r w:rsidRPr="009704CD">
              <w:rPr>
                <w:rFonts w:ascii="Arial" w:hAnsi="Arial" w:cs="Arial"/>
                <w:sz w:val="16"/>
                <w:szCs w:val="16"/>
              </w:rPr>
              <w:t>22</w:t>
            </w:r>
            <w:r w:rsidRPr="009704CD">
              <w:rPr>
                <w:rFonts w:ascii="Arial" w:hAnsi="Arial" w:cs="Arial"/>
                <w:spacing w:val="-1"/>
                <w:sz w:val="16"/>
                <w:szCs w:val="16"/>
              </w:rPr>
              <w:t xml:space="preserve"> </w:t>
            </w:r>
            <w:r w:rsidRPr="009704CD">
              <w:rPr>
                <w:rFonts w:ascii="Arial" w:hAnsi="Arial" w:cs="Arial"/>
                <w:sz w:val="16"/>
                <w:szCs w:val="16"/>
              </w:rPr>
              <w:t>-</w:t>
            </w:r>
            <w:r w:rsidRPr="009704CD">
              <w:rPr>
                <w:rFonts w:ascii="Arial" w:hAnsi="Arial" w:cs="Arial"/>
                <w:spacing w:val="-2"/>
                <w:sz w:val="16"/>
                <w:szCs w:val="16"/>
              </w:rPr>
              <w:t xml:space="preserve"> S</w:t>
            </w:r>
            <w:r w:rsidRPr="009704CD">
              <w:rPr>
                <w:rFonts w:ascii="Arial" w:hAnsi="Arial" w:cs="Arial"/>
                <w:sz w:val="16"/>
                <w:szCs w:val="16"/>
              </w:rPr>
              <w:t>arapu</w:t>
            </w:r>
            <w:r w:rsidRPr="009704CD">
              <w:rPr>
                <w:rFonts w:ascii="Arial" w:hAnsi="Arial" w:cs="Arial"/>
                <w:spacing w:val="-2"/>
                <w:sz w:val="16"/>
                <w:szCs w:val="16"/>
              </w:rPr>
              <w:t>í</w:t>
            </w:r>
            <w:r w:rsidRPr="009704CD">
              <w:rPr>
                <w:rFonts w:ascii="Arial" w:hAnsi="Arial" w:cs="Arial"/>
                <w:spacing w:val="-1"/>
                <w:sz w:val="16"/>
                <w:szCs w:val="16"/>
              </w:rPr>
              <w:t>-</w:t>
            </w:r>
            <w:r w:rsidRPr="009704CD">
              <w:rPr>
                <w:rFonts w:ascii="Arial" w:hAnsi="Arial" w:cs="Arial"/>
                <w:sz w:val="16"/>
                <w:szCs w:val="16"/>
              </w:rPr>
              <w:t>Soroc</w:t>
            </w:r>
            <w:r w:rsidRPr="009704CD">
              <w:rPr>
                <w:rFonts w:ascii="Arial" w:hAnsi="Arial" w:cs="Arial"/>
                <w:spacing w:val="-2"/>
                <w:sz w:val="16"/>
                <w:szCs w:val="16"/>
              </w:rPr>
              <w:t>a</w:t>
            </w:r>
            <w:r w:rsidRPr="009704CD">
              <w:rPr>
                <w:rFonts w:ascii="Arial" w:hAnsi="Arial" w:cs="Arial"/>
                <w:sz w:val="16"/>
                <w:szCs w:val="16"/>
              </w:rPr>
              <w:t>ba</w:t>
            </w:r>
            <w:r w:rsidRPr="009704CD">
              <w:rPr>
                <w:rFonts w:ascii="Arial" w:hAnsi="Arial" w:cs="Arial"/>
                <w:spacing w:val="-1"/>
                <w:sz w:val="16"/>
                <w:szCs w:val="16"/>
              </w:rPr>
              <w:t xml:space="preserve"> </w:t>
            </w:r>
            <w:r w:rsidRPr="009704CD">
              <w:rPr>
                <w:rFonts w:ascii="Arial" w:hAnsi="Arial" w:cs="Arial"/>
                <w:sz w:val="16"/>
                <w:szCs w:val="16"/>
              </w:rPr>
              <w:t>–</w:t>
            </w:r>
            <w:r w:rsidRPr="009704CD">
              <w:rPr>
                <w:rFonts w:ascii="Arial" w:hAnsi="Arial" w:cs="Arial"/>
                <w:spacing w:val="-1"/>
                <w:sz w:val="16"/>
                <w:szCs w:val="16"/>
              </w:rPr>
              <w:t xml:space="preserve"> </w:t>
            </w:r>
            <w:r w:rsidRPr="009704CD">
              <w:rPr>
                <w:rFonts w:ascii="Arial" w:hAnsi="Arial" w:cs="Arial"/>
                <w:sz w:val="16"/>
                <w:szCs w:val="16"/>
              </w:rPr>
              <w:t>Sal</w:t>
            </w:r>
            <w:r w:rsidRPr="009704CD">
              <w:rPr>
                <w:rFonts w:ascii="Arial" w:hAnsi="Arial" w:cs="Arial"/>
                <w:spacing w:val="-3"/>
                <w:sz w:val="16"/>
                <w:szCs w:val="16"/>
              </w:rPr>
              <w:t>t</w:t>
            </w:r>
            <w:r w:rsidRPr="009704CD">
              <w:rPr>
                <w:rFonts w:ascii="Arial" w:hAnsi="Arial" w:cs="Arial"/>
                <w:sz w:val="16"/>
                <w:szCs w:val="16"/>
              </w:rPr>
              <w:t>o –</w:t>
            </w:r>
            <w:r w:rsidRPr="009704CD">
              <w:rPr>
                <w:rFonts w:ascii="Arial" w:hAnsi="Arial" w:cs="Arial"/>
                <w:spacing w:val="-2"/>
                <w:sz w:val="16"/>
                <w:szCs w:val="16"/>
              </w:rPr>
              <w:t xml:space="preserve"> </w:t>
            </w:r>
            <w:r w:rsidRPr="009704CD">
              <w:rPr>
                <w:rFonts w:ascii="Arial" w:hAnsi="Arial" w:cs="Arial"/>
                <w:sz w:val="16"/>
                <w:szCs w:val="16"/>
              </w:rPr>
              <w:t>Res</w:t>
            </w:r>
            <w:r w:rsidRPr="009704CD">
              <w:rPr>
                <w:rFonts w:ascii="Arial" w:hAnsi="Arial" w:cs="Arial"/>
                <w:spacing w:val="1"/>
                <w:sz w:val="16"/>
                <w:szCs w:val="16"/>
              </w:rPr>
              <w:t>e</w:t>
            </w:r>
            <w:r w:rsidRPr="009704CD">
              <w:rPr>
                <w:rFonts w:ascii="Arial" w:hAnsi="Arial" w:cs="Arial"/>
                <w:sz w:val="16"/>
                <w:szCs w:val="16"/>
              </w:rPr>
              <w:t>r</w:t>
            </w:r>
            <w:r w:rsidRPr="009704CD">
              <w:rPr>
                <w:rFonts w:ascii="Arial" w:hAnsi="Arial" w:cs="Arial"/>
                <w:spacing w:val="-4"/>
                <w:sz w:val="16"/>
                <w:szCs w:val="16"/>
              </w:rPr>
              <w:t>v</w:t>
            </w:r>
            <w:r w:rsidRPr="009704CD">
              <w:rPr>
                <w:rFonts w:ascii="Arial" w:hAnsi="Arial" w:cs="Arial"/>
                <w:sz w:val="16"/>
                <w:szCs w:val="16"/>
              </w:rPr>
              <w:t>at</w:t>
            </w:r>
            <w:r w:rsidRPr="009704CD">
              <w:rPr>
                <w:rFonts w:ascii="Arial" w:hAnsi="Arial" w:cs="Arial"/>
                <w:spacing w:val="1"/>
                <w:sz w:val="16"/>
                <w:szCs w:val="16"/>
              </w:rPr>
              <w:t>ó</w:t>
            </w:r>
            <w:r w:rsidRPr="009704CD">
              <w:rPr>
                <w:rFonts w:ascii="Arial" w:hAnsi="Arial" w:cs="Arial"/>
                <w:sz w:val="16"/>
                <w:szCs w:val="16"/>
              </w:rPr>
              <w:t>r</w:t>
            </w:r>
            <w:r w:rsidRPr="009704CD">
              <w:rPr>
                <w:rFonts w:ascii="Arial" w:hAnsi="Arial" w:cs="Arial"/>
                <w:spacing w:val="-2"/>
                <w:sz w:val="16"/>
                <w:szCs w:val="16"/>
              </w:rPr>
              <w:t>i</w:t>
            </w:r>
            <w:r w:rsidRPr="009704CD">
              <w:rPr>
                <w:rFonts w:ascii="Arial" w:hAnsi="Arial" w:cs="Arial"/>
                <w:sz w:val="16"/>
                <w:szCs w:val="16"/>
              </w:rPr>
              <w:t>o</w:t>
            </w:r>
            <w:r w:rsidRPr="009704CD">
              <w:rPr>
                <w:rFonts w:ascii="Arial" w:hAnsi="Arial" w:cs="Arial"/>
                <w:spacing w:val="-4"/>
                <w:sz w:val="16"/>
                <w:szCs w:val="16"/>
              </w:rPr>
              <w:t xml:space="preserve"> </w:t>
            </w:r>
            <w:r w:rsidRPr="009704CD">
              <w:rPr>
                <w:rFonts w:ascii="Arial" w:hAnsi="Arial" w:cs="Arial"/>
                <w:sz w:val="16"/>
                <w:szCs w:val="16"/>
              </w:rPr>
              <w:t>Pi</w:t>
            </w:r>
            <w:r w:rsidRPr="009704CD">
              <w:rPr>
                <w:rFonts w:ascii="Arial" w:hAnsi="Arial" w:cs="Arial"/>
                <w:spacing w:val="-2"/>
                <w:sz w:val="16"/>
                <w:szCs w:val="16"/>
              </w:rPr>
              <w:t>r</w:t>
            </w:r>
            <w:r w:rsidRPr="009704CD">
              <w:rPr>
                <w:rFonts w:ascii="Arial" w:hAnsi="Arial" w:cs="Arial"/>
                <w:sz w:val="16"/>
                <w:szCs w:val="16"/>
              </w:rPr>
              <w:t>aí</w:t>
            </w:r>
            <w:r w:rsidRPr="009704CD">
              <w:rPr>
                <w:rFonts w:ascii="Arial" w:hAnsi="Arial" w:cs="Arial"/>
                <w:spacing w:val="-2"/>
                <w:sz w:val="16"/>
                <w:szCs w:val="16"/>
              </w:rPr>
              <w:t xml:space="preserve"> </w:t>
            </w:r>
            <w:r w:rsidRPr="009704CD">
              <w:rPr>
                <w:rFonts w:ascii="Arial" w:hAnsi="Arial" w:cs="Arial"/>
                <w:sz w:val="16"/>
                <w:szCs w:val="16"/>
              </w:rPr>
              <w:t>-</w:t>
            </w:r>
            <w:r w:rsidRPr="009704CD">
              <w:rPr>
                <w:rFonts w:ascii="Arial" w:hAnsi="Arial" w:cs="Arial"/>
                <w:spacing w:val="-2"/>
                <w:sz w:val="16"/>
                <w:szCs w:val="16"/>
              </w:rPr>
              <w:t xml:space="preserve"> </w:t>
            </w:r>
            <w:r w:rsidRPr="009704CD">
              <w:rPr>
                <w:rFonts w:ascii="Arial" w:hAnsi="Arial" w:cs="Arial"/>
                <w:sz w:val="16"/>
                <w:szCs w:val="16"/>
              </w:rPr>
              <w:t>I</w:t>
            </w:r>
            <w:r w:rsidRPr="009704CD">
              <w:rPr>
                <w:rFonts w:ascii="Arial" w:hAnsi="Arial" w:cs="Arial"/>
                <w:spacing w:val="1"/>
                <w:sz w:val="16"/>
                <w:szCs w:val="16"/>
              </w:rPr>
              <w:t>n</w:t>
            </w:r>
            <w:r w:rsidRPr="009704CD">
              <w:rPr>
                <w:rFonts w:ascii="Arial" w:hAnsi="Arial" w:cs="Arial"/>
                <w:sz w:val="16"/>
                <w:szCs w:val="16"/>
              </w:rPr>
              <w:t>daia</w:t>
            </w:r>
            <w:r w:rsidRPr="009704CD">
              <w:rPr>
                <w:rFonts w:ascii="Arial" w:hAnsi="Arial" w:cs="Arial"/>
                <w:spacing w:val="-2"/>
                <w:sz w:val="16"/>
                <w:szCs w:val="16"/>
              </w:rPr>
              <w:t>t</w:t>
            </w:r>
            <w:r w:rsidRPr="009704CD">
              <w:rPr>
                <w:rFonts w:ascii="Arial" w:hAnsi="Arial" w:cs="Arial"/>
                <w:sz w:val="16"/>
                <w:szCs w:val="16"/>
              </w:rPr>
              <w:t>u</w:t>
            </w:r>
            <w:r w:rsidRPr="009704CD">
              <w:rPr>
                <w:rFonts w:ascii="Arial" w:hAnsi="Arial" w:cs="Arial"/>
                <w:spacing w:val="-2"/>
                <w:sz w:val="16"/>
                <w:szCs w:val="16"/>
              </w:rPr>
              <w:t>b</w:t>
            </w:r>
            <w:r w:rsidRPr="009704CD">
              <w:rPr>
                <w:rFonts w:ascii="Arial" w:hAnsi="Arial" w:cs="Arial"/>
                <w:sz w:val="16"/>
                <w:szCs w:val="16"/>
              </w:rPr>
              <w:t>a</w:t>
            </w:r>
          </w:p>
        </w:tc>
        <w:tc>
          <w:tcPr>
            <w:tcW w:w="1021" w:type="dxa"/>
            <w:tcBorders>
              <w:top w:val="dotted" w:sz="4" w:space="0" w:color="585858"/>
              <w:left w:val="single" w:sz="4" w:space="0" w:color="000000"/>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0,</w:t>
            </w:r>
            <w:r w:rsidRPr="009704CD">
              <w:rPr>
                <w:rFonts w:ascii="Arial" w:hAnsi="Arial" w:cs="Arial"/>
                <w:spacing w:val="1"/>
                <w:sz w:val="16"/>
                <w:szCs w:val="16"/>
              </w:rPr>
              <w:t>5</w:t>
            </w:r>
            <w:r w:rsidRPr="009704CD">
              <w:rPr>
                <w:rFonts w:ascii="Arial" w:hAnsi="Arial" w:cs="Arial"/>
                <w:sz w:val="16"/>
                <w:szCs w:val="16"/>
              </w:rPr>
              <w:t>4</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0,</w:t>
            </w:r>
            <w:r w:rsidRPr="009704CD">
              <w:rPr>
                <w:rFonts w:ascii="Arial" w:hAnsi="Arial" w:cs="Arial"/>
                <w:spacing w:val="1"/>
                <w:sz w:val="16"/>
                <w:szCs w:val="16"/>
              </w:rPr>
              <w:t>5</w:t>
            </w:r>
            <w:r w:rsidRPr="009704CD">
              <w:rPr>
                <w:rFonts w:ascii="Arial" w:hAnsi="Arial" w:cs="Arial"/>
                <w:sz w:val="16"/>
                <w:szCs w:val="16"/>
              </w:rPr>
              <w:t>4</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0,</w:t>
            </w:r>
            <w:r w:rsidRPr="009704CD">
              <w:rPr>
                <w:rFonts w:ascii="Arial" w:hAnsi="Arial" w:cs="Arial"/>
                <w:spacing w:val="1"/>
                <w:sz w:val="16"/>
                <w:szCs w:val="16"/>
              </w:rPr>
              <w:t>5</w:t>
            </w:r>
            <w:r w:rsidRPr="009704CD">
              <w:rPr>
                <w:rFonts w:ascii="Arial" w:hAnsi="Arial" w:cs="Arial"/>
                <w:sz w:val="16"/>
                <w:szCs w:val="16"/>
              </w:rPr>
              <w:t>4</w:t>
            </w:r>
          </w:p>
        </w:tc>
        <w:tc>
          <w:tcPr>
            <w:tcW w:w="1021" w:type="dxa"/>
            <w:tcBorders>
              <w:top w:val="dotted" w:sz="4" w:space="0" w:color="585858"/>
              <w:left w:val="dotted" w:sz="4" w:space="0" w:color="auto"/>
              <w:bottom w:val="dotted" w:sz="4" w:space="0" w:color="585858"/>
              <w:right w:val="single" w:sz="8" w:space="0" w:color="808080"/>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single" w:sz="8" w:space="0" w:color="808080"/>
              <w:bottom w:val="dotted" w:sz="4" w:space="0" w:color="585858"/>
              <w:right w:val="single" w:sz="8" w:space="0" w:color="808080"/>
            </w:tcBorders>
            <w:vAlign w:val="center"/>
          </w:tcPr>
          <w:p w:rsidR="002811B4" w:rsidRPr="009704CD" w:rsidRDefault="002811B4" w:rsidP="009704CD">
            <w:pPr>
              <w:spacing w:after="0"/>
              <w:rPr>
                <w:sz w:val="16"/>
                <w:szCs w:val="16"/>
              </w:rPr>
            </w:pPr>
          </w:p>
        </w:tc>
      </w:tr>
      <w:tr w:rsidR="002811B4" w:rsidRPr="009704CD" w:rsidTr="00540963">
        <w:trPr>
          <w:trHeight w:val="20"/>
          <w:jc w:val="center"/>
        </w:trPr>
        <w:tc>
          <w:tcPr>
            <w:tcW w:w="4659" w:type="dxa"/>
            <w:tcBorders>
              <w:top w:val="dotted" w:sz="4" w:space="0" w:color="585858"/>
              <w:left w:val="nil"/>
              <w:bottom w:val="dotted" w:sz="4" w:space="0" w:color="585858"/>
              <w:right w:val="single" w:sz="4" w:space="0" w:color="00000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rPr>
                <w:sz w:val="16"/>
                <w:szCs w:val="16"/>
              </w:rPr>
            </w:pPr>
            <w:r w:rsidRPr="009704CD">
              <w:rPr>
                <w:rFonts w:ascii="Arial" w:hAnsi="Arial" w:cs="Arial"/>
                <w:sz w:val="16"/>
                <w:szCs w:val="16"/>
              </w:rPr>
              <w:t>22A</w:t>
            </w:r>
            <w:r w:rsidRPr="009704CD">
              <w:rPr>
                <w:rFonts w:ascii="Arial" w:hAnsi="Arial" w:cs="Arial"/>
                <w:spacing w:val="-3"/>
                <w:sz w:val="16"/>
                <w:szCs w:val="16"/>
              </w:rPr>
              <w:t xml:space="preserve"> </w:t>
            </w:r>
            <w:r w:rsidRPr="009704CD">
              <w:rPr>
                <w:rFonts w:ascii="Arial" w:hAnsi="Arial" w:cs="Arial"/>
                <w:sz w:val="16"/>
                <w:szCs w:val="16"/>
              </w:rPr>
              <w:t xml:space="preserve">– </w:t>
            </w:r>
            <w:r w:rsidRPr="009704CD">
              <w:rPr>
                <w:rFonts w:ascii="Arial" w:hAnsi="Arial" w:cs="Arial"/>
                <w:spacing w:val="-2"/>
                <w:sz w:val="16"/>
                <w:szCs w:val="16"/>
              </w:rPr>
              <w:t>S</w:t>
            </w:r>
            <w:r w:rsidRPr="009704CD">
              <w:rPr>
                <w:rFonts w:ascii="Arial" w:hAnsi="Arial" w:cs="Arial"/>
                <w:sz w:val="16"/>
                <w:szCs w:val="16"/>
              </w:rPr>
              <w:t>arapuí</w:t>
            </w:r>
            <w:r w:rsidRPr="009704CD">
              <w:rPr>
                <w:rFonts w:ascii="Arial" w:hAnsi="Arial" w:cs="Arial"/>
                <w:spacing w:val="-2"/>
                <w:sz w:val="16"/>
                <w:szCs w:val="16"/>
              </w:rPr>
              <w:t xml:space="preserve"> </w:t>
            </w:r>
            <w:r w:rsidRPr="009704CD">
              <w:rPr>
                <w:rFonts w:ascii="Arial" w:hAnsi="Arial" w:cs="Arial"/>
                <w:sz w:val="16"/>
                <w:szCs w:val="16"/>
              </w:rPr>
              <w:t>-</w:t>
            </w:r>
            <w:r w:rsidRPr="009704CD">
              <w:rPr>
                <w:rFonts w:ascii="Arial" w:hAnsi="Arial" w:cs="Arial"/>
                <w:spacing w:val="-2"/>
                <w:sz w:val="16"/>
                <w:szCs w:val="16"/>
              </w:rPr>
              <w:t xml:space="preserve"> </w:t>
            </w:r>
            <w:r w:rsidRPr="009704CD">
              <w:rPr>
                <w:rFonts w:ascii="Arial" w:hAnsi="Arial" w:cs="Arial"/>
                <w:sz w:val="16"/>
                <w:szCs w:val="16"/>
              </w:rPr>
              <w:t>Soro</w:t>
            </w:r>
            <w:r w:rsidRPr="009704CD">
              <w:rPr>
                <w:rFonts w:ascii="Arial" w:hAnsi="Arial" w:cs="Arial"/>
                <w:spacing w:val="-3"/>
                <w:sz w:val="16"/>
                <w:szCs w:val="16"/>
              </w:rPr>
              <w:t>c</w:t>
            </w:r>
            <w:r w:rsidRPr="009704CD">
              <w:rPr>
                <w:rFonts w:ascii="Arial" w:hAnsi="Arial" w:cs="Arial"/>
                <w:sz w:val="16"/>
                <w:szCs w:val="16"/>
              </w:rPr>
              <w:t>aba</w:t>
            </w:r>
            <w:r w:rsidRPr="009704CD">
              <w:rPr>
                <w:rFonts w:ascii="Arial" w:hAnsi="Arial" w:cs="Arial"/>
                <w:spacing w:val="-2"/>
                <w:sz w:val="16"/>
                <w:szCs w:val="16"/>
              </w:rPr>
              <w:t xml:space="preserve"> </w:t>
            </w:r>
            <w:r w:rsidRPr="009704CD">
              <w:rPr>
                <w:rFonts w:ascii="Arial" w:hAnsi="Arial" w:cs="Arial"/>
                <w:sz w:val="16"/>
                <w:szCs w:val="16"/>
              </w:rPr>
              <w:t xml:space="preserve">– </w:t>
            </w:r>
            <w:r w:rsidRPr="009704CD">
              <w:rPr>
                <w:rFonts w:ascii="Arial" w:hAnsi="Arial" w:cs="Arial"/>
                <w:spacing w:val="-2"/>
                <w:sz w:val="16"/>
                <w:szCs w:val="16"/>
              </w:rPr>
              <w:t>S</w:t>
            </w:r>
            <w:r w:rsidRPr="009704CD">
              <w:rPr>
                <w:rFonts w:ascii="Arial" w:hAnsi="Arial" w:cs="Arial"/>
                <w:sz w:val="16"/>
                <w:szCs w:val="16"/>
              </w:rPr>
              <w:t>alto</w:t>
            </w:r>
            <w:r w:rsidRPr="009704CD">
              <w:rPr>
                <w:rFonts w:ascii="Arial" w:hAnsi="Arial" w:cs="Arial"/>
                <w:spacing w:val="-2"/>
                <w:sz w:val="16"/>
                <w:szCs w:val="16"/>
              </w:rPr>
              <w:t xml:space="preserve"> </w:t>
            </w:r>
            <w:r w:rsidRPr="009704CD">
              <w:rPr>
                <w:rFonts w:ascii="Arial" w:hAnsi="Arial" w:cs="Arial"/>
                <w:sz w:val="16"/>
                <w:szCs w:val="16"/>
              </w:rPr>
              <w:t>– Res</w:t>
            </w:r>
            <w:r w:rsidRPr="009704CD">
              <w:rPr>
                <w:rFonts w:ascii="Arial" w:hAnsi="Arial" w:cs="Arial"/>
                <w:spacing w:val="1"/>
                <w:sz w:val="16"/>
                <w:szCs w:val="16"/>
              </w:rPr>
              <w:t>e</w:t>
            </w:r>
            <w:r w:rsidRPr="009704CD">
              <w:rPr>
                <w:rFonts w:ascii="Arial" w:hAnsi="Arial" w:cs="Arial"/>
                <w:sz w:val="16"/>
                <w:szCs w:val="16"/>
              </w:rPr>
              <w:t>r</w:t>
            </w:r>
            <w:r w:rsidRPr="009704CD">
              <w:rPr>
                <w:rFonts w:ascii="Arial" w:hAnsi="Arial" w:cs="Arial"/>
                <w:spacing w:val="-4"/>
                <w:sz w:val="16"/>
                <w:szCs w:val="16"/>
              </w:rPr>
              <w:t>v</w:t>
            </w:r>
            <w:r w:rsidRPr="009704CD">
              <w:rPr>
                <w:rFonts w:ascii="Arial" w:hAnsi="Arial" w:cs="Arial"/>
                <w:sz w:val="16"/>
                <w:szCs w:val="16"/>
              </w:rPr>
              <w:t>a</w:t>
            </w:r>
            <w:r w:rsidRPr="009704CD">
              <w:rPr>
                <w:rFonts w:ascii="Arial" w:hAnsi="Arial" w:cs="Arial"/>
                <w:spacing w:val="-2"/>
                <w:sz w:val="16"/>
                <w:szCs w:val="16"/>
              </w:rPr>
              <w:t>t</w:t>
            </w:r>
            <w:r w:rsidRPr="009704CD">
              <w:rPr>
                <w:rFonts w:ascii="Arial" w:hAnsi="Arial" w:cs="Arial"/>
                <w:sz w:val="16"/>
                <w:szCs w:val="16"/>
              </w:rPr>
              <w:t>ór</w:t>
            </w:r>
            <w:r w:rsidRPr="009704CD">
              <w:rPr>
                <w:rFonts w:ascii="Arial" w:hAnsi="Arial" w:cs="Arial"/>
                <w:spacing w:val="-2"/>
                <w:sz w:val="16"/>
                <w:szCs w:val="16"/>
              </w:rPr>
              <w:t>i</w:t>
            </w:r>
            <w:r w:rsidRPr="009704CD">
              <w:rPr>
                <w:rFonts w:ascii="Arial" w:hAnsi="Arial" w:cs="Arial"/>
                <w:sz w:val="16"/>
                <w:szCs w:val="16"/>
              </w:rPr>
              <w:t>o</w:t>
            </w:r>
            <w:r w:rsidRPr="009704CD">
              <w:rPr>
                <w:rFonts w:ascii="Arial" w:hAnsi="Arial" w:cs="Arial"/>
                <w:spacing w:val="-1"/>
                <w:sz w:val="16"/>
                <w:szCs w:val="16"/>
              </w:rPr>
              <w:t xml:space="preserve"> </w:t>
            </w:r>
            <w:r w:rsidRPr="009704CD">
              <w:rPr>
                <w:rFonts w:ascii="Arial" w:hAnsi="Arial" w:cs="Arial"/>
                <w:sz w:val="16"/>
                <w:szCs w:val="16"/>
              </w:rPr>
              <w:t>Pi</w:t>
            </w:r>
            <w:r w:rsidRPr="009704CD">
              <w:rPr>
                <w:rFonts w:ascii="Arial" w:hAnsi="Arial" w:cs="Arial"/>
                <w:spacing w:val="-2"/>
                <w:sz w:val="16"/>
                <w:szCs w:val="16"/>
              </w:rPr>
              <w:t>r</w:t>
            </w:r>
            <w:r w:rsidRPr="009704CD">
              <w:rPr>
                <w:rFonts w:ascii="Arial" w:hAnsi="Arial" w:cs="Arial"/>
                <w:sz w:val="16"/>
                <w:szCs w:val="16"/>
              </w:rPr>
              <w:t>aí</w:t>
            </w:r>
          </w:p>
        </w:tc>
        <w:tc>
          <w:tcPr>
            <w:tcW w:w="1021" w:type="dxa"/>
            <w:tcBorders>
              <w:top w:val="dotted" w:sz="4" w:space="0" w:color="585858"/>
              <w:left w:val="single" w:sz="4" w:space="0" w:color="000000"/>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0,</w:t>
            </w:r>
            <w:r w:rsidRPr="009704CD">
              <w:rPr>
                <w:rFonts w:ascii="Arial" w:hAnsi="Arial" w:cs="Arial"/>
                <w:spacing w:val="1"/>
                <w:sz w:val="16"/>
                <w:szCs w:val="16"/>
              </w:rPr>
              <w:t>2</w:t>
            </w:r>
            <w:r w:rsidRPr="009704CD">
              <w:rPr>
                <w:rFonts w:ascii="Arial" w:hAnsi="Arial" w:cs="Arial"/>
                <w:sz w:val="16"/>
                <w:szCs w:val="16"/>
              </w:rPr>
              <w:t>6</w:t>
            </w: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dotted" w:sz="4" w:space="0" w:color="585858"/>
              <w:right w:val="single" w:sz="8" w:space="0" w:color="808080"/>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single" w:sz="8" w:space="0" w:color="808080"/>
              <w:bottom w:val="dotted" w:sz="4" w:space="0" w:color="585858"/>
              <w:right w:val="single" w:sz="8" w:space="0" w:color="808080"/>
            </w:tcBorders>
            <w:vAlign w:val="center"/>
          </w:tcPr>
          <w:p w:rsidR="002811B4" w:rsidRPr="009704CD" w:rsidRDefault="002811B4" w:rsidP="009704CD">
            <w:pPr>
              <w:spacing w:after="0"/>
              <w:rPr>
                <w:sz w:val="16"/>
                <w:szCs w:val="16"/>
              </w:rPr>
            </w:pPr>
          </w:p>
        </w:tc>
      </w:tr>
      <w:tr w:rsidR="002811B4" w:rsidRPr="009704CD" w:rsidTr="00540963">
        <w:trPr>
          <w:trHeight w:val="20"/>
          <w:jc w:val="center"/>
        </w:trPr>
        <w:tc>
          <w:tcPr>
            <w:tcW w:w="4659" w:type="dxa"/>
            <w:tcBorders>
              <w:top w:val="dotted" w:sz="4" w:space="0" w:color="585858"/>
              <w:left w:val="nil"/>
              <w:bottom w:val="single" w:sz="8" w:space="0" w:color="000000"/>
              <w:right w:val="single" w:sz="4" w:space="0" w:color="00000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rPr>
                <w:sz w:val="16"/>
                <w:szCs w:val="16"/>
              </w:rPr>
            </w:pPr>
            <w:r w:rsidRPr="009704CD">
              <w:rPr>
                <w:rFonts w:ascii="Arial" w:hAnsi="Arial" w:cs="Arial"/>
                <w:sz w:val="16"/>
                <w:szCs w:val="16"/>
              </w:rPr>
              <w:t>21A</w:t>
            </w:r>
            <w:r w:rsidRPr="009704CD">
              <w:rPr>
                <w:rFonts w:ascii="Arial" w:hAnsi="Arial" w:cs="Arial"/>
                <w:spacing w:val="-1"/>
                <w:sz w:val="16"/>
                <w:szCs w:val="16"/>
              </w:rPr>
              <w:t xml:space="preserve"> </w:t>
            </w:r>
            <w:r w:rsidRPr="009704CD">
              <w:rPr>
                <w:rFonts w:ascii="Arial" w:hAnsi="Arial" w:cs="Arial"/>
                <w:sz w:val="16"/>
                <w:szCs w:val="16"/>
              </w:rPr>
              <w:t>-</w:t>
            </w:r>
            <w:r w:rsidRPr="009704CD">
              <w:rPr>
                <w:rFonts w:ascii="Arial" w:hAnsi="Arial" w:cs="Arial"/>
                <w:spacing w:val="-2"/>
                <w:sz w:val="16"/>
                <w:szCs w:val="16"/>
              </w:rPr>
              <w:t xml:space="preserve"> </w:t>
            </w:r>
            <w:r w:rsidRPr="009704CD">
              <w:rPr>
                <w:rFonts w:ascii="Arial" w:hAnsi="Arial" w:cs="Arial"/>
                <w:sz w:val="16"/>
                <w:szCs w:val="16"/>
              </w:rPr>
              <w:t>Re</w:t>
            </w:r>
            <w:r w:rsidRPr="009704CD">
              <w:rPr>
                <w:rFonts w:ascii="Arial" w:hAnsi="Arial" w:cs="Arial"/>
                <w:spacing w:val="-2"/>
                <w:sz w:val="16"/>
                <w:szCs w:val="16"/>
              </w:rPr>
              <w:t>s</w:t>
            </w:r>
            <w:r w:rsidRPr="009704CD">
              <w:rPr>
                <w:rFonts w:ascii="Arial" w:hAnsi="Arial" w:cs="Arial"/>
                <w:sz w:val="16"/>
                <w:szCs w:val="16"/>
              </w:rPr>
              <w:t>er</w:t>
            </w:r>
            <w:r w:rsidRPr="009704CD">
              <w:rPr>
                <w:rFonts w:ascii="Arial" w:hAnsi="Arial" w:cs="Arial"/>
                <w:spacing w:val="-4"/>
                <w:sz w:val="16"/>
                <w:szCs w:val="16"/>
              </w:rPr>
              <w:t>v</w:t>
            </w:r>
            <w:r w:rsidRPr="009704CD">
              <w:rPr>
                <w:rFonts w:ascii="Arial" w:hAnsi="Arial" w:cs="Arial"/>
                <w:sz w:val="16"/>
                <w:szCs w:val="16"/>
              </w:rPr>
              <w:t>at</w:t>
            </w:r>
            <w:r w:rsidRPr="009704CD">
              <w:rPr>
                <w:rFonts w:ascii="Arial" w:hAnsi="Arial" w:cs="Arial"/>
                <w:spacing w:val="1"/>
                <w:sz w:val="16"/>
                <w:szCs w:val="16"/>
              </w:rPr>
              <w:t>ó</w:t>
            </w:r>
            <w:r w:rsidRPr="009704CD">
              <w:rPr>
                <w:rFonts w:ascii="Arial" w:hAnsi="Arial" w:cs="Arial"/>
                <w:sz w:val="16"/>
                <w:szCs w:val="16"/>
              </w:rPr>
              <w:t>r</w:t>
            </w:r>
            <w:r w:rsidRPr="009704CD">
              <w:rPr>
                <w:rFonts w:ascii="Arial" w:hAnsi="Arial" w:cs="Arial"/>
                <w:spacing w:val="-2"/>
                <w:sz w:val="16"/>
                <w:szCs w:val="16"/>
              </w:rPr>
              <w:t>i</w:t>
            </w:r>
            <w:r w:rsidRPr="009704CD">
              <w:rPr>
                <w:rFonts w:ascii="Arial" w:hAnsi="Arial" w:cs="Arial"/>
                <w:sz w:val="16"/>
                <w:szCs w:val="16"/>
              </w:rPr>
              <w:t>o</w:t>
            </w:r>
            <w:r w:rsidRPr="009704CD">
              <w:rPr>
                <w:rFonts w:ascii="Arial" w:hAnsi="Arial" w:cs="Arial"/>
                <w:spacing w:val="-1"/>
                <w:sz w:val="16"/>
                <w:szCs w:val="16"/>
              </w:rPr>
              <w:t xml:space="preserve"> </w:t>
            </w:r>
            <w:r w:rsidRPr="009704CD">
              <w:rPr>
                <w:rFonts w:ascii="Arial" w:hAnsi="Arial" w:cs="Arial"/>
                <w:sz w:val="16"/>
                <w:szCs w:val="16"/>
              </w:rPr>
              <w:t>C</w:t>
            </w:r>
            <w:r w:rsidRPr="009704CD">
              <w:rPr>
                <w:rFonts w:ascii="Arial" w:hAnsi="Arial" w:cs="Arial"/>
                <w:spacing w:val="-2"/>
                <w:sz w:val="16"/>
                <w:szCs w:val="16"/>
              </w:rPr>
              <w:t>a</w:t>
            </w:r>
            <w:r w:rsidRPr="009704CD">
              <w:rPr>
                <w:rFonts w:ascii="Arial" w:hAnsi="Arial" w:cs="Arial"/>
                <w:sz w:val="16"/>
                <w:szCs w:val="16"/>
              </w:rPr>
              <w:t>breú</w:t>
            </w:r>
            <w:r w:rsidRPr="009704CD">
              <w:rPr>
                <w:rFonts w:ascii="Arial" w:hAnsi="Arial" w:cs="Arial"/>
                <w:spacing w:val="-3"/>
                <w:sz w:val="16"/>
                <w:szCs w:val="16"/>
              </w:rPr>
              <w:t>v</w:t>
            </w:r>
            <w:r w:rsidRPr="009704CD">
              <w:rPr>
                <w:rFonts w:ascii="Arial" w:hAnsi="Arial" w:cs="Arial"/>
                <w:sz w:val="16"/>
                <w:szCs w:val="16"/>
              </w:rPr>
              <w:t>a</w:t>
            </w:r>
            <w:r w:rsidRPr="009704CD">
              <w:rPr>
                <w:rFonts w:ascii="Arial" w:hAnsi="Arial" w:cs="Arial"/>
                <w:spacing w:val="2"/>
                <w:sz w:val="16"/>
                <w:szCs w:val="16"/>
              </w:rPr>
              <w:t xml:space="preserve"> </w:t>
            </w:r>
            <w:r w:rsidRPr="009704CD">
              <w:rPr>
                <w:rFonts w:ascii="Arial" w:hAnsi="Arial" w:cs="Arial"/>
                <w:sz w:val="16"/>
                <w:szCs w:val="16"/>
              </w:rPr>
              <w:t>-</w:t>
            </w:r>
            <w:r w:rsidRPr="009704CD">
              <w:rPr>
                <w:rFonts w:ascii="Arial" w:hAnsi="Arial" w:cs="Arial"/>
                <w:spacing w:val="-2"/>
                <w:sz w:val="16"/>
                <w:szCs w:val="16"/>
              </w:rPr>
              <w:t xml:space="preserve"> </w:t>
            </w:r>
            <w:r w:rsidRPr="009704CD">
              <w:rPr>
                <w:rFonts w:ascii="Arial" w:hAnsi="Arial" w:cs="Arial"/>
                <w:sz w:val="16"/>
                <w:szCs w:val="16"/>
              </w:rPr>
              <w:t>Barueri</w:t>
            </w:r>
          </w:p>
        </w:tc>
        <w:tc>
          <w:tcPr>
            <w:tcW w:w="1021" w:type="dxa"/>
            <w:tcBorders>
              <w:top w:val="dotted" w:sz="4" w:space="0" w:color="585858"/>
              <w:left w:val="single" w:sz="4" w:space="0" w:color="000000"/>
              <w:bottom w:val="single" w:sz="8"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8"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8"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8"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8"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8"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8"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dotted" w:sz="4" w:space="0" w:color="auto"/>
              <w:bottom w:val="single" w:sz="8" w:space="0" w:color="000000"/>
              <w:right w:val="dotted" w:sz="4" w:space="0" w:color="auto"/>
            </w:tcBorders>
            <w:vAlign w:val="center"/>
          </w:tcPr>
          <w:p w:rsidR="002811B4" w:rsidRPr="009704CD" w:rsidRDefault="002811B4" w:rsidP="009704CD">
            <w:pPr>
              <w:pStyle w:val="TableParagraph"/>
              <w:kinsoku w:val="0"/>
              <w:overflowPunct w:val="0"/>
              <w:jc w:val="center"/>
              <w:rPr>
                <w:sz w:val="16"/>
                <w:szCs w:val="16"/>
              </w:rPr>
            </w:pPr>
            <w:proofErr w:type="gramStart"/>
            <w:r w:rsidRPr="009704CD">
              <w:rPr>
                <w:rFonts w:ascii="Arial" w:hAnsi="Arial" w:cs="Arial"/>
                <w:sz w:val="16"/>
                <w:szCs w:val="16"/>
              </w:rPr>
              <w:t>incluso</w:t>
            </w:r>
            <w:proofErr w:type="gramEnd"/>
            <w:r w:rsidRPr="009704CD">
              <w:rPr>
                <w:rFonts w:ascii="Arial" w:hAnsi="Arial" w:cs="Arial"/>
                <w:sz w:val="16"/>
                <w:szCs w:val="16"/>
              </w:rPr>
              <w:t xml:space="preserve"> </w:t>
            </w:r>
            <w:r w:rsidRPr="009704CD">
              <w:rPr>
                <w:rFonts w:ascii="Arial" w:hAnsi="Arial" w:cs="Arial"/>
                <w:spacing w:val="-1"/>
                <w:sz w:val="16"/>
                <w:szCs w:val="16"/>
              </w:rPr>
              <w:t>n</w:t>
            </w:r>
            <w:r w:rsidRPr="009704CD">
              <w:rPr>
                <w:rFonts w:ascii="Arial" w:hAnsi="Arial" w:cs="Arial"/>
                <w:sz w:val="16"/>
                <w:szCs w:val="16"/>
              </w:rPr>
              <w:t>o 12,</w:t>
            </w:r>
            <w:r w:rsidRPr="009704CD">
              <w:rPr>
                <w:rFonts w:ascii="Arial" w:hAnsi="Arial" w:cs="Arial"/>
                <w:spacing w:val="-1"/>
                <w:sz w:val="16"/>
                <w:szCs w:val="16"/>
              </w:rPr>
              <w:t>3</w:t>
            </w:r>
            <w:r w:rsidRPr="009704CD">
              <w:rPr>
                <w:rFonts w:ascii="Arial" w:hAnsi="Arial" w:cs="Arial"/>
                <w:sz w:val="16"/>
                <w:szCs w:val="16"/>
              </w:rPr>
              <w:t>9</w:t>
            </w:r>
          </w:p>
        </w:tc>
        <w:tc>
          <w:tcPr>
            <w:tcW w:w="1021" w:type="dxa"/>
            <w:tcBorders>
              <w:top w:val="dotted" w:sz="4" w:space="0" w:color="585858"/>
              <w:left w:val="dotted" w:sz="4" w:space="0" w:color="auto"/>
              <w:bottom w:val="single" w:sz="8" w:space="0" w:color="000000"/>
              <w:right w:val="single" w:sz="8" w:space="0" w:color="808080"/>
            </w:tcBorders>
            <w:vAlign w:val="center"/>
          </w:tcPr>
          <w:p w:rsidR="002811B4" w:rsidRPr="009704CD" w:rsidRDefault="002811B4" w:rsidP="009704CD">
            <w:pPr>
              <w:spacing w:after="0"/>
              <w:jc w:val="center"/>
              <w:rPr>
                <w:sz w:val="16"/>
                <w:szCs w:val="16"/>
              </w:rPr>
            </w:pPr>
          </w:p>
        </w:tc>
        <w:tc>
          <w:tcPr>
            <w:tcW w:w="1021" w:type="dxa"/>
            <w:tcBorders>
              <w:top w:val="dotted" w:sz="4" w:space="0" w:color="585858"/>
              <w:left w:val="single" w:sz="8" w:space="0" w:color="808080"/>
              <w:bottom w:val="single" w:sz="8" w:space="0" w:color="000000"/>
              <w:right w:val="single" w:sz="8" w:space="0" w:color="808080"/>
            </w:tcBorders>
            <w:vAlign w:val="center"/>
          </w:tcPr>
          <w:p w:rsidR="002811B4" w:rsidRPr="009704CD" w:rsidRDefault="002811B4" w:rsidP="009704CD">
            <w:pPr>
              <w:spacing w:after="0"/>
              <w:rPr>
                <w:sz w:val="16"/>
                <w:szCs w:val="16"/>
              </w:rPr>
            </w:pPr>
          </w:p>
        </w:tc>
      </w:tr>
      <w:tr w:rsidR="002811B4" w:rsidRPr="009704CD" w:rsidTr="00540963">
        <w:trPr>
          <w:trHeight w:val="20"/>
          <w:jc w:val="center"/>
        </w:trPr>
        <w:tc>
          <w:tcPr>
            <w:tcW w:w="4659" w:type="dxa"/>
            <w:tcBorders>
              <w:top w:val="single" w:sz="8" w:space="0" w:color="000000"/>
              <w:left w:val="nil"/>
              <w:bottom w:val="single" w:sz="12" w:space="0" w:color="000000"/>
              <w:right w:val="single" w:sz="4" w:space="0" w:color="00000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rPr>
                <w:sz w:val="16"/>
                <w:szCs w:val="16"/>
              </w:rPr>
            </w:pPr>
            <w:r w:rsidRPr="009704CD">
              <w:rPr>
                <w:rFonts w:ascii="Arial" w:hAnsi="Arial" w:cs="Arial"/>
                <w:sz w:val="16"/>
                <w:szCs w:val="16"/>
              </w:rPr>
              <w:t>23 –</w:t>
            </w:r>
            <w:r w:rsidRPr="009704CD">
              <w:rPr>
                <w:rFonts w:ascii="Arial" w:hAnsi="Arial" w:cs="Arial"/>
                <w:spacing w:val="-2"/>
                <w:sz w:val="16"/>
                <w:szCs w:val="16"/>
              </w:rPr>
              <w:t xml:space="preserve"> </w:t>
            </w:r>
            <w:r w:rsidRPr="009704CD">
              <w:rPr>
                <w:rFonts w:ascii="Arial" w:hAnsi="Arial" w:cs="Arial"/>
                <w:sz w:val="16"/>
                <w:szCs w:val="16"/>
              </w:rPr>
              <w:t>Bar</w:t>
            </w:r>
            <w:r w:rsidRPr="009704CD">
              <w:rPr>
                <w:rFonts w:ascii="Arial" w:hAnsi="Arial" w:cs="Arial"/>
                <w:spacing w:val="-2"/>
                <w:sz w:val="16"/>
                <w:szCs w:val="16"/>
              </w:rPr>
              <w:t>r</w:t>
            </w:r>
            <w:r w:rsidRPr="009704CD">
              <w:rPr>
                <w:rFonts w:ascii="Arial" w:hAnsi="Arial" w:cs="Arial"/>
                <w:sz w:val="16"/>
                <w:szCs w:val="16"/>
              </w:rPr>
              <w:t>.</w:t>
            </w:r>
            <w:r w:rsidRPr="009704CD">
              <w:rPr>
                <w:rFonts w:ascii="Arial" w:hAnsi="Arial" w:cs="Arial"/>
                <w:spacing w:val="-1"/>
                <w:sz w:val="16"/>
                <w:szCs w:val="16"/>
              </w:rPr>
              <w:t xml:space="preserve"> </w:t>
            </w:r>
            <w:r w:rsidRPr="009704CD">
              <w:rPr>
                <w:rFonts w:ascii="Arial" w:hAnsi="Arial" w:cs="Arial"/>
                <w:spacing w:val="-2"/>
                <w:sz w:val="16"/>
                <w:szCs w:val="16"/>
              </w:rPr>
              <w:t>P</w:t>
            </w:r>
            <w:r w:rsidRPr="009704CD">
              <w:rPr>
                <w:rFonts w:ascii="Arial" w:hAnsi="Arial" w:cs="Arial"/>
                <w:sz w:val="16"/>
                <w:szCs w:val="16"/>
              </w:rPr>
              <w:t>edrei</w:t>
            </w:r>
            <w:r w:rsidRPr="009704CD">
              <w:rPr>
                <w:rFonts w:ascii="Arial" w:hAnsi="Arial" w:cs="Arial"/>
                <w:spacing w:val="-2"/>
                <w:sz w:val="16"/>
                <w:szCs w:val="16"/>
              </w:rPr>
              <w:t>r</w:t>
            </w:r>
            <w:r w:rsidRPr="009704CD">
              <w:rPr>
                <w:rFonts w:ascii="Arial" w:hAnsi="Arial" w:cs="Arial"/>
                <w:sz w:val="16"/>
                <w:szCs w:val="16"/>
              </w:rPr>
              <w:t>a –</w:t>
            </w:r>
            <w:r w:rsidRPr="009704CD">
              <w:rPr>
                <w:rFonts w:ascii="Arial" w:hAnsi="Arial" w:cs="Arial"/>
                <w:spacing w:val="-2"/>
                <w:sz w:val="16"/>
                <w:szCs w:val="16"/>
              </w:rPr>
              <w:t xml:space="preserve"> </w:t>
            </w:r>
            <w:r w:rsidRPr="009704CD">
              <w:rPr>
                <w:rFonts w:ascii="Arial" w:hAnsi="Arial" w:cs="Arial"/>
                <w:sz w:val="16"/>
                <w:szCs w:val="16"/>
              </w:rPr>
              <w:t>R.</w:t>
            </w:r>
            <w:r w:rsidRPr="009704CD">
              <w:rPr>
                <w:rFonts w:ascii="Arial" w:hAnsi="Arial" w:cs="Arial"/>
                <w:spacing w:val="-1"/>
                <w:sz w:val="16"/>
                <w:szCs w:val="16"/>
              </w:rPr>
              <w:t xml:space="preserve"> </w:t>
            </w:r>
            <w:r w:rsidRPr="009704CD">
              <w:rPr>
                <w:rFonts w:ascii="Arial" w:hAnsi="Arial" w:cs="Arial"/>
                <w:sz w:val="16"/>
                <w:szCs w:val="16"/>
              </w:rPr>
              <w:t>Atibaia</w:t>
            </w:r>
            <w:r w:rsidRPr="009704CD">
              <w:rPr>
                <w:rFonts w:ascii="Arial" w:hAnsi="Arial" w:cs="Arial"/>
                <w:spacing w:val="-1"/>
                <w:sz w:val="16"/>
                <w:szCs w:val="16"/>
              </w:rPr>
              <w:t xml:space="preserve"> </w:t>
            </w:r>
            <w:r w:rsidRPr="009704CD">
              <w:rPr>
                <w:rFonts w:ascii="Arial" w:hAnsi="Arial" w:cs="Arial"/>
                <w:sz w:val="16"/>
                <w:szCs w:val="16"/>
              </w:rPr>
              <w:t>– R.</w:t>
            </w:r>
            <w:r w:rsidRPr="009704CD">
              <w:rPr>
                <w:rFonts w:ascii="Arial" w:hAnsi="Arial" w:cs="Arial"/>
                <w:spacing w:val="-1"/>
                <w:sz w:val="16"/>
                <w:szCs w:val="16"/>
              </w:rPr>
              <w:t xml:space="preserve"> </w:t>
            </w:r>
            <w:r w:rsidRPr="009704CD">
              <w:rPr>
                <w:rFonts w:ascii="Arial" w:hAnsi="Arial" w:cs="Arial"/>
                <w:spacing w:val="-2"/>
                <w:sz w:val="16"/>
                <w:szCs w:val="16"/>
              </w:rPr>
              <w:t>J</w:t>
            </w:r>
            <w:r w:rsidRPr="009704CD">
              <w:rPr>
                <w:rFonts w:ascii="Arial" w:hAnsi="Arial" w:cs="Arial"/>
                <w:sz w:val="16"/>
                <w:szCs w:val="16"/>
              </w:rPr>
              <w:t>u</w:t>
            </w:r>
            <w:r w:rsidRPr="009704CD">
              <w:rPr>
                <w:rFonts w:ascii="Arial" w:hAnsi="Arial" w:cs="Arial"/>
                <w:spacing w:val="-2"/>
                <w:sz w:val="16"/>
                <w:szCs w:val="16"/>
              </w:rPr>
              <w:t>n</w:t>
            </w:r>
            <w:r w:rsidRPr="009704CD">
              <w:rPr>
                <w:rFonts w:ascii="Arial" w:hAnsi="Arial" w:cs="Arial"/>
                <w:sz w:val="16"/>
                <w:szCs w:val="16"/>
              </w:rPr>
              <w:t>diaí</w:t>
            </w:r>
            <w:r w:rsidRPr="009704CD">
              <w:rPr>
                <w:rFonts w:ascii="Arial" w:hAnsi="Arial" w:cs="Arial"/>
                <w:spacing w:val="-1"/>
                <w:sz w:val="16"/>
                <w:szCs w:val="16"/>
              </w:rPr>
              <w:t xml:space="preserve"> </w:t>
            </w:r>
            <w:r w:rsidRPr="009704CD">
              <w:rPr>
                <w:rFonts w:ascii="Arial" w:hAnsi="Arial" w:cs="Arial"/>
                <w:sz w:val="16"/>
                <w:szCs w:val="16"/>
              </w:rPr>
              <w:t>– I</w:t>
            </w:r>
            <w:r w:rsidRPr="009704CD">
              <w:rPr>
                <w:rFonts w:ascii="Arial" w:hAnsi="Arial" w:cs="Arial"/>
                <w:spacing w:val="-1"/>
                <w:sz w:val="16"/>
                <w:szCs w:val="16"/>
              </w:rPr>
              <w:t>n</w:t>
            </w:r>
            <w:r w:rsidRPr="009704CD">
              <w:rPr>
                <w:rFonts w:ascii="Arial" w:hAnsi="Arial" w:cs="Arial"/>
                <w:sz w:val="16"/>
                <w:szCs w:val="16"/>
              </w:rPr>
              <w:t>daia</w:t>
            </w:r>
            <w:r w:rsidRPr="009704CD">
              <w:rPr>
                <w:rFonts w:ascii="Arial" w:hAnsi="Arial" w:cs="Arial"/>
                <w:spacing w:val="-2"/>
                <w:sz w:val="16"/>
                <w:szCs w:val="16"/>
              </w:rPr>
              <w:t>t</w:t>
            </w:r>
            <w:r w:rsidRPr="009704CD">
              <w:rPr>
                <w:rFonts w:ascii="Arial" w:hAnsi="Arial" w:cs="Arial"/>
                <w:sz w:val="16"/>
                <w:szCs w:val="16"/>
              </w:rPr>
              <w:t>uba</w:t>
            </w:r>
          </w:p>
        </w:tc>
        <w:tc>
          <w:tcPr>
            <w:tcW w:w="1021" w:type="dxa"/>
            <w:tcBorders>
              <w:top w:val="single" w:sz="8" w:space="0" w:color="000000"/>
              <w:left w:val="single" w:sz="4" w:space="0" w:color="000000"/>
              <w:bottom w:val="single" w:sz="12"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8" w:space="0" w:color="000000"/>
              <w:left w:val="dotted" w:sz="4" w:space="0" w:color="auto"/>
              <w:bottom w:val="single" w:sz="12"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8" w:space="0" w:color="000000"/>
              <w:left w:val="dotted" w:sz="4" w:space="0" w:color="auto"/>
              <w:bottom w:val="single" w:sz="12"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8" w:space="0" w:color="000000"/>
              <w:left w:val="dotted" w:sz="4" w:space="0" w:color="auto"/>
              <w:bottom w:val="single" w:sz="12"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8" w:space="0" w:color="000000"/>
              <w:left w:val="dotted" w:sz="4" w:space="0" w:color="auto"/>
              <w:bottom w:val="single" w:sz="12"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8" w:space="0" w:color="000000"/>
              <w:left w:val="dotted" w:sz="4" w:space="0" w:color="auto"/>
              <w:bottom w:val="single" w:sz="12"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8" w:space="0" w:color="000000"/>
              <w:left w:val="dotted" w:sz="4" w:space="0" w:color="auto"/>
              <w:bottom w:val="single" w:sz="12"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8" w:space="0" w:color="000000"/>
              <w:left w:val="dotted" w:sz="4" w:space="0" w:color="auto"/>
              <w:bottom w:val="single" w:sz="12" w:space="0" w:color="000000"/>
              <w:right w:val="dotted" w:sz="4" w:space="0" w:color="auto"/>
            </w:tcBorders>
            <w:vAlign w:val="center"/>
          </w:tcPr>
          <w:p w:rsidR="002811B4" w:rsidRPr="009704CD" w:rsidRDefault="002811B4" w:rsidP="009704CD">
            <w:pPr>
              <w:spacing w:after="0"/>
              <w:jc w:val="center"/>
              <w:rPr>
                <w:sz w:val="16"/>
                <w:szCs w:val="16"/>
              </w:rPr>
            </w:pPr>
          </w:p>
        </w:tc>
        <w:tc>
          <w:tcPr>
            <w:tcW w:w="1021" w:type="dxa"/>
            <w:tcBorders>
              <w:top w:val="single" w:sz="8" w:space="0" w:color="000000"/>
              <w:left w:val="dotted" w:sz="4" w:space="0" w:color="auto"/>
              <w:bottom w:val="single" w:sz="12" w:space="0" w:color="000000"/>
              <w:right w:val="single" w:sz="8" w:space="0" w:color="808080"/>
            </w:tcBorders>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w:t>
            </w:r>
            <w:r w:rsidRPr="009704CD">
              <w:rPr>
                <w:rFonts w:ascii="Arial" w:hAnsi="Arial" w:cs="Arial"/>
                <w:spacing w:val="1"/>
                <w:sz w:val="16"/>
                <w:szCs w:val="16"/>
              </w:rPr>
              <w:t>6</w:t>
            </w:r>
            <w:r w:rsidRPr="009704CD">
              <w:rPr>
                <w:rFonts w:ascii="Arial" w:hAnsi="Arial" w:cs="Arial"/>
                <w:sz w:val="16"/>
                <w:szCs w:val="16"/>
              </w:rPr>
              <w:t>9</w:t>
            </w:r>
          </w:p>
        </w:tc>
        <w:tc>
          <w:tcPr>
            <w:tcW w:w="1021" w:type="dxa"/>
            <w:tcBorders>
              <w:top w:val="single" w:sz="8" w:space="0" w:color="000000"/>
              <w:left w:val="single" w:sz="8" w:space="0" w:color="808080"/>
              <w:bottom w:val="single" w:sz="12" w:space="0" w:color="000000"/>
              <w:right w:val="single" w:sz="8" w:space="0" w:color="808080"/>
            </w:tcBorders>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sz w:val="16"/>
                <w:szCs w:val="16"/>
              </w:rPr>
              <w:t>1,</w:t>
            </w:r>
            <w:r w:rsidRPr="009704CD">
              <w:rPr>
                <w:rFonts w:ascii="Arial" w:hAnsi="Arial" w:cs="Arial"/>
                <w:spacing w:val="1"/>
                <w:sz w:val="16"/>
                <w:szCs w:val="16"/>
              </w:rPr>
              <w:t>6</w:t>
            </w:r>
            <w:r w:rsidRPr="009704CD">
              <w:rPr>
                <w:rFonts w:ascii="Arial" w:hAnsi="Arial" w:cs="Arial"/>
                <w:sz w:val="16"/>
                <w:szCs w:val="16"/>
              </w:rPr>
              <w:t>4</w:t>
            </w:r>
          </w:p>
        </w:tc>
      </w:tr>
      <w:tr w:rsidR="002811B4" w:rsidRPr="009704CD" w:rsidTr="00540963">
        <w:trPr>
          <w:trHeight w:val="20"/>
          <w:jc w:val="center"/>
        </w:trPr>
        <w:tc>
          <w:tcPr>
            <w:tcW w:w="4659" w:type="dxa"/>
            <w:tcBorders>
              <w:top w:val="single" w:sz="12" w:space="0" w:color="000000"/>
              <w:left w:val="single" w:sz="36" w:space="0" w:color="D5E2BB"/>
              <w:bottom w:val="single" w:sz="12" w:space="0" w:color="auto"/>
              <w:right w:val="single" w:sz="4" w:space="0" w:color="000000"/>
            </w:tcBorders>
            <w:shd w:val="clear" w:color="auto" w:fill="D5E2BB"/>
            <w:vAlign w:val="center"/>
          </w:tcPr>
          <w:p w:rsidR="002811B4" w:rsidRPr="009704CD" w:rsidRDefault="002811B4" w:rsidP="009704CD">
            <w:pPr>
              <w:pStyle w:val="TableParagraph"/>
              <w:kinsoku w:val="0"/>
              <w:overflowPunct w:val="0"/>
              <w:rPr>
                <w:sz w:val="16"/>
                <w:szCs w:val="16"/>
              </w:rPr>
            </w:pPr>
          </w:p>
          <w:p w:rsidR="002811B4" w:rsidRPr="009704CD" w:rsidRDefault="002811B4" w:rsidP="009704CD">
            <w:pPr>
              <w:pStyle w:val="TableParagraph"/>
              <w:kinsoku w:val="0"/>
              <w:overflowPunct w:val="0"/>
              <w:rPr>
                <w:sz w:val="16"/>
                <w:szCs w:val="16"/>
              </w:rPr>
            </w:pPr>
            <w:r w:rsidRPr="009704CD">
              <w:rPr>
                <w:rFonts w:ascii="Arial" w:hAnsi="Arial" w:cs="Arial"/>
                <w:b/>
                <w:bCs/>
                <w:sz w:val="16"/>
                <w:szCs w:val="16"/>
              </w:rPr>
              <w:t>Vazão Méd</w:t>
            </w:r>
            <w:r w:rsidRPr="009704CD">
              <w:rPr>
                <w:rFonts w:ascii="Arial" w:hAnsi="Arial" w:cs="Arial"/>
                <w:b/>
                <w:bCs/>
                <w:spacing w:val="-2"/>
                <w:sz w:val="16"/>
                <w:szCs w:val="16"/>
              </w:rPr>
              <w:t>i</w:t>
            </w:r>
            <w:r w:rsidRPr="009704CD">
              <w:rPr>
                <w:rFonts w:ascii="Arial" w:hAnsi="Arial" w:cs="Arial"/>
                <w:b/>
                <w:bCs/>
                <w:sz w:val="16"/>
                <w:szCs w:val="16"/>
              </w:rPr>
              <w:t>a Supri</w:t>
            </w:r>
            <w:r w:rsidRPr="009704CD">
              <w:rPr>
                <w:rFonts w:ascii="Arial" w:hAnsi="Arial" w:cs="Arial"/>
                <w:b/>
                <w:bCs/>
                <w:spacing w:val="-3"/>
                <w:sz w:val="16"/>
                <w:szCs w:val="16"/>
              </w:rPr>
              <w:t>d</w:t>
            </w:r>
            <w:r w:rsidRPr="009704CD">
              <w:rPr>
                <w:rFonts w:ascii="Arial" w:hAnsi="Arial" w:cs="Arial"/>
                <w:b/>
                <w:bCs/>
                <w:sz w:val="16"/>
                <w:szCs w:val="16"/>
              </w:rPr>
              <w:t>a</w:t>
            </w:r>
            <w:r w:rsidRPr="009704CD">
              <w:rPr>
                <w:rFonts w:ascii="Arial" w:hAnsi="Arial" w:cs="Arial"/>
                <w:b/>
                <w:bCs/>
                <w:spacing w:val="-2"/>
                <w:sz w:val="16"/>
                <w:szCs w:val="16"/>
              </w:rPr>
              <w:t xml:space="preserve"> </w:t>
            </w:r>
            <w:r w:rsidRPr="009704CD">
              <w:rPr>
                <w:rFonts w:ascii="Arial" w:hAnsi="Arial" w:cs="Arial"/>
                <w:b/>
                <w:bCs/>
                <w:spacing w:val="1"/>
                <w:sz w:val="16"/>
                <w:szCs w:val="16"/>
              </w:rPr>
              <w:t>e</w:t>
            </w:r>
            <w:r w:rsidRPr="009704CD">
              <w:rPr>
                <w:rFonts w:ascii="Arial" w:hAnsi="Arial" w:cs="Arial"/>
                <w:b/>
                <w:bCs/>
                <w:sz w:val="16"/>
                <w:szCs w:val="16"/>
              </w:rPr>
              <w:t xml:space="preserve">m </w:t>
            </w:r>
            <w:r w:rsidRPr="009704CD">
              <w:rPr>
                <w:rFonts w:ascii="Arial" w:hAnsi="Arial" w:cs="Arial"/>
                <w:b/>
                <w:bCs/>
                <w:spacing w:val="-2"/>
                <w:sz w:val="16"/>
                <w:szCs w:val="16"/>
              </w:rPr>
              <w:t>2</w:t>
            </w:r>
            <w:r w:rsidRPr="009704CD">
              <w:rPr>
                <w:rFonts w:ascii="Arial" w:hAnsi="Arial" w:cs="Arial"/>
                <w:b/>
                <w:bCs/>
                <w:sz w:val="16"/>
                <w:szCs w:val="16"/>
              </w:rPr>
              <w:t>035</w:t>
            </w:r>
            <w:r w:rsidRPr="009704CD">
              <w:rPr>
                <w:rFonts w:ascii="Arial" w:hAnsi="Arial" w:cs="Arial"/>
                <w:b/>
                <w:bCs/>
                <w:spacing w:val="-2"/>
                <w:sz w:val="16"/>
                <w:szCs w:val="16"/>
              </w:rPr>
              <w:t xml:space="preserve"> </w:t>
            </w:r>
            <w:r w:rsidRPr="009704CD">
              <w:rPr>
                <w:rFonts w:ascii="Arial" w:hAnsi="Arial" w:cs="Arial"/>
                <w:b/>
                <w:bCs/>
                <w:sz w:val="16"/>
                <w:szCs w:val="16"/>
              </w:rPr>
              <w:t>(m³/s)</w:t>
            </w:r>
          </w:p>
        </w:tc>
        <w:tc>
          <w:tcPr>
            <w:tcW w:w="1021" w:type="dxa"/>
            <w:tcBorders>
              <w:top w:val="single" w:sz="12" w:space="0" w:color="000000"/>
              <w:left w:val="single" w:sz="4" w:space="0" w:color="000000"/>
              <w:bottom w:val="single" w:sz="12" w:space="0" w:color="auto"/>
              <w:right w:val="dotted" w:sz="4" w:space="0" w:color="auto"/>
            </w:tcBorders>
            <w:shd w:val="clear" w:color="auto" w:fill="D5E2BB"/>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b/>
                <w:bCs/>
                <w:sz w:val="16"/>
                <w:szCs w:val="16"/>
              </w:rPr>
              <w:t>30,</w:t>
            </w:r>
            <w:r w:rsidRPr="009704CD">
              <w:rPr>
                <w:rFonts w:ascii="Arial" w:hAnsi="Arial" w:cs="Arial"/>
                <w:b/>
                <w:bCs/>
                <w:spacing w:val="-1"/>
                <w:sz w:val="16"/>
                <w:szCs w:val="16"/>
              </w:rPr>
              <w:t>5</w:t>
            </w:r>
            <w:r w:rsidRPr="009704CD">
              <w:rPr>
                <w:rFonts w:ascii="Arial" w:hAnsi="Arial" w:cs="Arial"/>
                <w:b/>
                <w:bCs/>
                <w:sz w:val="16"/>
                <w:szCs w:val="16"/>
              </w:rPr>
              <w:t>9</w:t>
            </w:r>
          </w:p>
        </w:tc>
        <w:tc>
          <w:tcPr>
            <w:tcW w:w="1021" w:type="dxa"/>
            <w:tcBorders>
              <w:top w:val="single" w:sz="12" w:space="0" w:color="000000"/>
              <w:left w:val="dotted" w:sz="4" w:space="0" w:color="auto"/>
              <w:bottom w:val="single" w:sz="12" w:space="0" w:color="auto"/>
              <w:right w:val="dotted" w:sz="4" w:space="0" w:color="auto"/>
            </w:tcBorders>
            <w:shd w:val="clear" w:color="auto" w:fill="D5E2BB"/>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b/>
                <w:bCs/>
                <w:sz w:val="16"/>
                <w:szCs w:val="16"/>
              </w:rPr>
              <w:t>30,</w:t>
            </w:r>
            <w:r w:rsidRPr="009704CD">
              <w:rPr>
                <w:rFonts w:ascii="Arial" w:hAnsi="Arial" w:cs="Arial"/>
                <w:b/>
                <w:bCs/>
                <w:spacing w:val="-1"/>
                <w:sz w:val="16"/>
                <w:szCs w:val="16"/>
              </w:rPr>
              <w:t>5</w:t>
            </w:r>
            <w:r w:rsidRPr="009704CD">
              <w:rPr>
                <w:rFonts w:ascii="Arial" w:hAnsi="Arial" w:cs="Arial"/>
                <w:b/>
                <w:bCs/>
                <w:sz w:val="16"/>
                <w:szCs w:val="16"/>
              </w:rPr>
              <w:t>9</w:t>
            </w:r>
          </w:p>
        </w:tc>
        <w:tc>
          <w:tcPr>
            <w:tcW w:w="1021" w:type="dxa"/>
            <w:tcBorders>
              <w:top w:val="single" w:sz="12" w:space="0" w:color="000000"/>
              <w:left w:val="dotted" w:sz="4" w:space="0" w:color="auto"/>
              <w:bottom w:val="single" w:sz="12" w:space="0" w:color="auto"/>
              <w:right w:val="dotted" w:sz="4" w:space="0" w:color="auto"/>
            </w:tcBorders>
            <w:shd w:val="clear" w:color="auto" w:fill="D5E2BB"/>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b/>
                <w:bCs/>
                <w:sz w:val="16"/>
                <w:szCs w:val="16"/>
              </w:rPr>
              <w:t>28,</w:t>
            </w:r>
            <w:r w:rsidRPr="009704CD">
              <w:rPr>
                <w:rFonts w:ascii="Arial" w:hAnsi="Arial" w:cs="Arial"/>
                <w:b/>
                <w:bCs/>
                <w:spacing w:val="-1"/>
                <w:sz w:val="16"/>
                <w:szCs w:val="16"/>
              </w:rPr>
              <w:t>7</w:t>
            </w:r>
            <w:r w:rsidRPr="009704CD">
              <w:rPr>
                <w:rFonts w:ascii="Arial" w:hAnsi="Arial" w:cs="Arial"/>
                <w:b/>
                <w:bCs/>
                <w:sz w:val="16"/>
                <w:szCs w:val="16"/>
              </w:rPr>
              <w:t>4</w:t>
            </w:r>
          </w:p>
        </w:tc>
        <w:tc>
          <w:tcPr>
            <w:tcW w:w="1021" w:type="dxa"/>
            <w:tcBorders>
              <w:top w:val="single" w:sz="12" w:space="0" w:color="000000"/>
              <w:left w:val="dotted" w:sz="4" w:space="0" w:color="auto"/>
              <w:bottom w:val="single" w:sz="12" w:space="0" w:color="auto"/>
              <w:right w:val="dotted" w:sz="4" w:space="0" w:color="auto"/>
            </w:tcBorders>
            <w:shd w:val="clear" w:color="auto" w:fill="D5E2BB"/>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b/>
                <w:bCs/>
                <w:sz w:val="16"/>
                <w:szCs w:val="16"/>
              </w:rPr>
              <w:t>25,</w:t>
            </w:r>
            <w:r w:rsidRPr="009704CD">
              <w:rPr>
                <w:rFonts w:ascii="Arial" w:hAnsi="Arial" w:cs="Arial"/>
                <w:b/>
                <w:bCs/>
                <w:spacing w:val="-1"/>
                <w:sz w:val="16"/>
                <w:szCs w:val="16"/>
              </w:rPr>
              <w:t>8</w:t>
            </w:r>
            <w:r w:rsidRPr="009704CD">
              <w:rPr>
                <w:rFonts w:ascii="Arial" w:hAnsi="Arial" w:cs="Arial"/>
                <w:b/>
                <w:bCs/>
                <w:sz w:val="16"/>
                <w:szCs w:val="16"/>
              </w:rPr>
              <w:t>6</w:t>
            </w:r>
          </w:p>
        </w:tc>
        <w:tc>
          <w:tcPr>
            <w:tcW w:w="1021" w:type="dxa"/>
            <w:tcBorders>
              <w:top w:val="single" w:sz="12" w:space="0" w:color="000000"/>
              <w:left w:val="dotted" w:sz="4" w:space="0" w:color="auto"/>
              <w:bottom w:val="single" w:sz="12" w:space="0" w:color="auto"/>
              <w:right w:val="dotted" w:sz="4" w:space="0" w:color="auto"/>
            </w:tcBorders>
            <w:shd w:val="clear" w:color="auto" w:fill="D5E2BB"/>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b/>
                <w:bCs/>
                <w:sz w:val="16"/>
                <w:szCs w:val="16"/>
              </w:rPr>
              <w:t>23,</w:t>
            </w:r>
            <w:r w:rsidRPr="009704CD">
              <w:rPr>
                <w:rFonts w:ascii="Arial" w:hAnsi="Arial" w:cs="Arial"/>
                <w:b/>
                <w:bCs/>
                <w:spacing w:val="-1"/>
                <w:sz w:val="16"/>
                <w:szCs w:val="16"/>
              </w:rPr>
              <w:t>0</w:t>
            </w:r>
            <w:r w:rsidRPr="009704CD">
              <w:rPr>
                <w:rFonts w:ascii="Arial" w:hAnsi="Arial" w:cs="Arial"/>
                <w:b/>
                <w:bCs/>
                <w:sz w:val="16"/>
                <w:szCs w:val="16"/>
              </w:rPr>
              <w:t>3</w:t>
            </w:r>
          </w:p>
        </w:tc>
        <w:tc>
          <w:tcPr>
            <w:tcW w:w="1021" w:type="dxa"/>
            <w:tcBorders>
              <w:top w:val="single" w:sz="12" w:space="0" w:color="000000"/>
              <w:left w:val="dotted" w:sz="4" w:space="0" w:color="auto"/>
              <w:bottom w:val="single" w:sz="12" w:space="0" w:color="auto"/>
              <w:right w:val="dotted" w:sz="4" w:space="0" w:color="auto"/>
            </w:tcBorders>
            <w:shd w:val="clear" w:color="auto" w:fill="D5E2BB"/>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b/>
                <w:bCs/>
                <w:sz w:val="16"/>
                <w:szCs w:val="16"/>
              </w:rPr>
              <w:t>22,</w:t>
            </w:r>
            <w:r w:rsidRPr="009704CD">
              <w:rPr>
                <w:rFonts w:ascii="Arial" w:hAnsi="Arial" w:cs="Arial"/>
                <w:b/>
                <w:bCs/>
                <w:spacing w:val="-1"/>
                <w:sz w:val="16"/>
                <w:szCs w:val="16"/>
              </w:rPr>
              <w:t>2</w:t>
            </w:r>
            <w:r w:rsidRPr="009704CD">
              <w:rPr>
                <w:rFonts w:ascii="Arial" w:hAnsi="Arial" w:cs="Arial"/>
                <w:b/>
                <w:bCs/>
                <w:sz w:val="16"/>
                <w:szCs w:val="16"/>
              </w:rPr>
              <w:t>0</w:t>
            </w:r>
          </w:p>
        </w:tc>
        <w:tc>
          <w:tcPr>
            <w:tcW w:w="1021" w:type="dxa"/>
            <w:tcBorders>
              <w:top w:val="single" w:sz="12" w:space="0" w:color="000000"/>
              <w:left w:val="dotted" w:sz="4" w:space="0" w:color="auto"/>
              <w:bottom w:val="single" w:sz="12" w:space="0" w:color="auto"/>
              <w:right w:val="dotted" w:sz="4" w:space="0" w:color="auto"/>
            </w:tcBorders>
            <w:shd w:val="clear" w:color="auto" w:fill="D5E2BB"/>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b/>
                <w:bCs/>
                <w:sz w:val="16"/>
                <w:szCs w:val="16"/>
              </w:rPr>
              <w:t>30,</w:t>
            </w:r>
            <w:r w:rsidRPr="009704CD">
              <w:rPr>
                <w:rFonts w:ascii="Arial" w:hAnsi="Arial" w:cs="Arial"/>
                <w:b/>
                <w:bCs/>
                <w:spacing w:val="-1"/>
                <w:sz w:val="16"/>
                <w:szCs w:val="16"/>
              </w:rPr>
              <w:t>2</w:t>
            </w:r>
            <w:r w:rsidRPr="009704CD">
              <w:rPr>
                <w:rFonts w:ascii="Arial" w:hAnsi="Arial" w:cs="Arial"/>
                <w:b/>
                <w:bCs/>
                <w:sz w:val="16"/>
                <w:szCs w:val="16"/>
              </w:rPr>
              <w:t>3</w:t>
            </w:r>
          </w:p>
        </w:tc>
        <w:tc>
          <w:tcPr>
            <w:tcW w:w="1021" w:type="dxa"/>
            <w:tcBorders>
              <w:top w:val="single" w:sz="12" w:space="0" w:color="000000"/>
              <w:left w:val="dotted" w:sz="4" w:space="0" w:color="auto"/>
              <w:bottom w:val="single" w:sz="12" w:space="0" w:color="auto"/>
              <w:right w:val="dotted" w:sz="4" w:space="0" w:color="auto"/>
            </w:tcBorders>
            <w:shd w:val="clear" w:color="auto" w:fill="D5E2BB"/>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b/>
                <w:bCs/>
                <w:sz w:val="16"/>
                <w:szCs w:val="16"/>
              </w:rPr>
              <w:t>21,</w:t>
            </w:r>
            <w:r w:rsidRPr="009704CD">
              <w:rPr>
                <w:rFonts w:ascii="Arial" w:hAnsi="Arial" w:cs="Arial"/>
                <w:b/>
                <w:bCs/>
                <w:spacing w:val="-1"/>
                <w:sz w:val="16"/>
                <w:szCs w:val="16"/>
              </w:rPr>
              <w:t>3</w:t>
            </w:r>
            <w:r w:rsidRPr="009704CD">
              <w:rPr>
                <w:rFonts w:ascii="Arial" w:hAnsi="Arial" w:cs="Arial"/>
                <w:b/>
                <w:bCs/>
                <w:sz w:val="16"/>
                <w:szCs w:val="16"/>
              </w:rPr>
              <w:t>5</w:t>
            </w:r>
          </w:p>
        </w:tc>
        <w:tc>
          <w:tcPr>
            <w:tcW w:w="1021" w:type="dxa"/>
            <w:tcBorders>
              <w:top w:val="single" w:sz="12" w:space="0" w:color="000000"/>
              <w:left w:val="dotted" w:sz="4" w:space="0" w:color="auto"/>
              <w:bottom w:val="single" w:sz="12" w:space="0" w:color="auto"/>
              <w:right w:val="single" w:sz="8" w:space="0" w:color="808080"/>
            </w:tcBorders>
            <w:shd w:val="clear" w:color="auto" w:fill="D5E2BB"/>
            <w:vAlign w:val="center"/>
          </w:tcPr>
          <w:p w:rsidR="002811B4" w:rsidRPr="009704CD" w:rsidRDefault="002811B4" w:rsidP="009704CD">
            <w:pPr>
              <w:pStyle w:val="TableParagraph"/>
              <w:kinsoku w:val="0"/>
              <w:overflowPunct w:val="0"/>
              <w:jc w:val="center"/>
              <w:rPr>
                <w:sz w:val="16"/>
                <w:szCs w:val="16"/>
              </w:rPr>
            </w:pPr>
          </w:p>
          <w:p w:rsidR="002811B4" w:rsidRPr="009704CD" w:rsidRDefault="002811B4" w:rsidP="009704CD">
            <w:pPr>
              <w:pStyle w:val="TableParagraph"/>
              <w:kinsoku w:val="0"/>
              <w:overflowPunct w:val="0"/>
              <w:jc w:val="center"/>
              <w:rPr>
                <w:sz w:val="16"/>
                <w:szCs w:val="16"/>
              </w:rPr>
            </w:pPr>
            <w:r w:rsidRPr="009704CD">
              <w:rPr>
                <w:rFonts w:ascii="Arial" w:hAnsi="Arial" w:cs="Arial"/>
                <w:b/>
                <w:bCs/>
                <w:sz w:val="16"/>
                <w:szCs w:val="16"/>
              </w:rPr>
              <w:t>29,</w:t>
            </w:r>
            <w:r w:rsidRPr="009704CD">
              <w:rPr>
                <w:rFonts w:ascii="Arial" w:hAnsi="Arial" w:cs="Arial"/>
                <w:b/>
                <w:bCs/>
                <w:spacing w:val="-1"/>
                <w:sz w:val="16"/>
                <w:szCs w:val="16"/>
              </w:rPr>
              <w:t>7</w:t>
            </w:r>
            <w:r w:rsidRPr="009704CD">
              <w:rPr>
                <w:rFonts w:ascii="Arial" w:hAnsi="Arial" w:cs="Arial"/>
                <w:b/>
                <w:bCs/>
                <w:sz w:val="16"/>
                <w:szCs w:val="16"/>
              </w:rPr>
              <w:t>8</w:t>
            </w:r>
          </w:p>
        </w:tc>
        <w:tc>
          <w:tcPr>
            <w:tcW w:w="1021" w:type="dxa"/>
            <w:tcBorders>
              <w:top w:val="single" w:sz="12" w:space="0" w:color="000000"/>
              <w:left w:val="single" w:sz="8" w:space="0" w:color="808080"/>
              <w:bottom w:val="single" w:sz="12" w:space="0" w:color="auto"/>
              <w:right w:val="single" w:sz="36" w:space="0" w:color="D5E2BB"/>
            </w:tcBorders>
            <w:shd w:val="clear" w:color="auto" w:fill="D5E2BB"/>
            <w:vAlign w:val="center"/>
          </w:tcPr>
          <w:p w:rsidR="002811B4" w:rsidRPr="009704CD" w:rsidRDefault="002811B4" w:rsidP="009704CD">
            <w:pPr>
              <w:pStyle w:val="TableParagraph"/>
              <w:kinsoku w:val="0"/>
              <w:overflowPunct w:val="0"/>
              <w:rPr>
                <w:sz w:val="16"/>
                <w:szCs w:val="16"/>
              </w:rPr>
            </w:pPr>
          </w:p>
          <w:p w:rsidR="002811B4" w:rsidRPr="009704CD" w:rsidRDefault="002811B4" w:rsidP="00D53D2A">
            <w:pPr>
              <w:pStyle w:val="TableParagraph"/>
              <w:kinsoku w:val="0"/>
              <w:overflowPunct w:val="0"/>
              <w:jc w:val="center"/>
              <w:rPr>
                <w:sz w:val="16"/>
                <w:szCs w:val="16"/>
              </w:rPr>
            </w:pPr>
            <w:r w:rsidRPr="009704CD">
              <w:rPr>
                <w:rFonts w:ascii="Arial" w:hAnsi="Arial" w:cs="Arial"/>
                <w:b/>
                <w:bCs/>
                <w:sz w:val="16"/>
                <w:szCs w:val="16"/>
              </w:rPr>
              <w:t>29,</w:t>
            </w:r>
            <w:r w:rsidRPr="009704CD">
              <w:rPr>
                <w:rFonts w:ascii="Arial" w:hAnsi="Arial" w:cs="Arial"/>
                <w:b/>
                <w:bCs/>
                <w:spacing w:val="-1"/>
                <w:sz w:val="16"/>
                <w:szCs w:val="16"/>
              </w:rPr>
              <w:t>2</w:t>
            </w:r>
            <w:r w:rsidRPr="009704CD">
              <w:rPr>
                <w:rFonts w:ascii="Arial" w:hAnsi="Arial" w:cs="Arial"/>
                <w:b/>
                <w:bCs/>
                <w:sz w:val="16"/>
                <w:szCs w:val="16"/>
              </w:rPr>
              <w:t>1</w:t>
            </w:r>
          </w:p>
        </w:tc>
      </w:tr>
    </w:tbl>
    <w:p w:rsidR="00B91683" w:rsidRPr="009704CD" w:rsidRDefault="00B91683" w:rsidP="002E3C44">
      <w:pPr>
        <w:pStyle w:val="Corpodetexto"/>
        <w:numPr>
          <w:ilvl w:val="0"/>
          <w:numId w:val="49"/>
        </w:numPr>
        <w:autoSpaceDE/>
        <w:autoSpaceDN/>
        <w:adjustRightInd/>
        <w:spacing w:before="60"/>
        <w:ind w:left="357" w:hanging="357"/>
        <w:rPr>
          <w:sz w:val="16"/>
          <w:szCs w:val="16"/>
        </w:rPr>
      </w:pPr>
      <w:r w:rsidRPr="009704CD">
        <w:rPr>
          <w:b w:val="0"/>
          <w:bCs w:val="0"/>
          <w:spacing w:val="-1"/>
          <w:sz w:val="16"/>
          <w:szCs w:val="16"/>
        </w:rPr>
        <w:t>V</w:t>
      </w:r>
      <w:r w:rsidRPr="009704CD">
        <w:rPr>
          <w:b w:val="0"/>
          <w:bCs w:val="0"/>
          <w:sz w:val="16"/>
          <w:szCs w:val="16"/>
        </w:rPr>
        <w:t>a</w:t>
      </w:r>
      <w:r w:rsidRPr="009704CD">
        <w:rPr>
          <w:b w:val="0"/>
          <w:bCs w:val="0"/>
          <w:spacing w:val="-3"/>
          <w:sz w:val="16"/>
          <w:szCs w:val="16"/>
        </w:rPr>
        <w:t>z</w:t>
      </w:r>
      <w:r w:rsidRPr="009704CD">
        <w:rPr>
          <w:b w:val="0"/>
          <w:bCs w:val="0"/>
          <w:sz w:val="16"/>
          <w:szCs w:val="16"/>
        </w:rPr>
        <w:t>õ</w:t>
      </w:r>
      <w:r w:rsidRPr="009704CD">
        <w:rPr>
          <w:b w:val="0"/>
          <w:bCs w:val="0"/>
          <w:spacing w:val="-1"/>
          <w:sz w:val="16"/>
          <w:szCs w:val="16"/>
        </w:rPr>
        <w:t>e</w:t>
      </w:r>
      <w:r w:rsidRPr="009704CD">
        <w:rPr>
          <w:b w:val="0"/>
          <w:bCs w:val="0"/>
          <w:sz w:val="16"/>
          <w:szCs w:val="16"/>
        </w:rPr>
        <w:t>s</w:t>
      </w:r>
      <w:r w:rsidRPr="009704CD">
        <w:rPr>
          <w:b w:val="0"/>
          <w:bCs w:val="0"/>
          <w:spacing w:val="4"/>
          <w:sz w:val="16"/>
          <w:szCs w:val="16"/>
        </w:rPr>
        <w:t xml:space="preserve"> </w:t>
      </w:r>
      <w:r w:rsidRPr="009704CD">
        <w:rPr>
          <w:b w:val="0"/>
          <w:bCs w:val="0"/>
          <w:sz w:val="16"/>
          <w:szCs w:val="16"/>
        </w:rPr>
        <w:t>re</w:t>
      </w:r>
      <w:r w:rsidRPr="009704CD">
        <w:rPr>
          <w:b w:val="0"/>
          <w:bCs w:val="0"/>
          <w:spacing w:val="1"/>
          <w:sz w:val="16"/>
          <w:szCs w:val="16"/>
        </w:rPr>
        <w:t>g</w:t>
      </w:r>
      <w:r w:rsidRPr="009704CD">
        <w:rPr>
          <w:b w:val="0"/>
          <w:bCs w:val="0"/>
          <w:sz w:val="16"/>
          <w:szCs w:val="16"/>
        </w:rPr>
        <w:t>u</w:t>
      </w:r>
      <w:r w:rsidRPr="009704CD">
        <w:rPr>
          <w:b w:val="0"/>
          <w:bCs w:val="0"/>
          <w:spacing w:val="-2"/>
          <w:sz w:val="16"/>
          <w:szCs w:val="16"/>
        </w:rPr>
        <w:t>l</w:t>
      </w:r>
      <w:r w:rsidRPr="009704CD">
        <w:rPr>
          <w:b w:val="0"/>
          <w:bCs w:val="0"/>
          <w:sz w:val="16"/>
          <w:szCs w:val="16"/>
        </w:rPr>
        <w:t>ari</w:t>
      </w:r>
      <w:r w:rsidRPr="009704CD">
        <w:rPr>
          <w:b w:val="0"/>
          <w:bCs w:val="0"/>
          <w:spacing w:val="-3"/>
          <w:sz w:val="16"/>
          <w:szCs w:val="16"/>
        </w:rPr>
        <w:t>z</w:t>
      </w:r>
      <w:r w:rsidRPr="009704CD">
        <w:rPr>
          <w:b w:val="0"/>
          <w:bCs w:val="0"/>
          <w:sz w:val="16"/>
          <w:szCs w:val="16"/>
        </w:rPr>
        <w:t>a</w:t>
      </w:r>
      <w:r w:rsidRPr="009704CD">
        <w:rPr>
          <w:b w:val="0"/>
          <w:bCs w:val="0"/>
          <w:spacing w:val="-1"/>
          <w:sz w:val="16"/>
          <w:szCs w:val="16"/>
        </w:rPr>
        <w:t>d</w:t>
      </w:r>
      <w:r w:rsidRPr="009704CD">
        <w:rPr>
          <w:b w:val="0"/>
          <w:bCs w:val="0"/>
          <w:sz w:val="16"/>
          <w:szCs w:val="16"/>
        </w:rPr>
        <w:t>as</w:t>
      </w:r>
      <w:r w:rsidRPr="009704CD">
        <w:rPr>
          <w:b w:val="0"/>
          <w:bCs w:val="0"/>
          <w:spacing w:val="5"/>
          <w:sz w:val="16"/>
          <w:szCs w:val="16"/>
        </w:rPr>
        <w:t xml:space="preserve"> </w:t>
      </w:r>
      <w:r w:rsidRPr="009704CD">
        <w:rPr>
          <w:b w:val="0"/>
          <w:bCs w:val="0"/>
          <w:sz w:val="16"/>
          <w:szCs w:val="16"/>
        </w:rPr>
        <w:t>n</w:t>
      </w:r>
      <w:r w:rsidRPr="009704CD">
        <w:rPr>
          <w:b w:val="0"/>
          <w:bCs w:val="0"/>
          <w:spacing w:val="-1"/>
          <w:sz w:val="16"/>
          <w:szCs w:val="16"/>
        </w:rPr>
        <w:t>o</w:t>
      </w:r>
      <w:r w:rsidRPr="009704CD">
        <w:rPr>
          <w:b w:val="0"/>
          <w:bCs w:val="0"/>
          <w:sz w:val="16"/>
          <w:szCs w:val="16"/>
        </w:rPr>
        <w:t>s</w:t>
      </w:r>
      <w:r w:rsidRPr="009704CD">
        <w:rPr>
          <w:b w:val="0"/>
          <w:bCs w:val="0"/>
          <w:spacing w:val="5"/>
          <w:sz w:val="16"/>
          <w:szCs w:val="16"/>
        </w:rPr>
        <w:t xml:space="preserve"> </w:t>
      </w:r>
      <w:r w:rsidRPr="009704CD">
        <w:rPr>
          <w:b w:val="0"/>
          <w:bCs w:val="0"/>
          <w:spacing w:val="-2"/>
          <w:sz w:val="16"/>
          <w:szCs w:val="16"/>
        </w:rPr>
        <w:t>l</w:t>
      </w:r>
      <w:r w:rsidRPr="009704CD">
        <w:rPr>
          <w:b w:val="0"/>
          <w:bCs w:val="0"/>
          <w:sz w:val="16"/>
          <w:szCs w:val="16"/>
        </w:rPr>
        <w:t>oc</w:t>
      </w:r>
      <w:r w:rsidRPr="009704CD">
        <w:rPr>
          <w:b w:val="0"/>
          <w:bCs w:val="0"/>
          <w:spacing w:val="-1"/>
          <w:sz w:val="16"/>
          <w:szCs w:val="16"/>
        </w:rPr>
        <w:t>a</w:t>
      </w:r>
      <w:r w:rsidRPr="009704CD">
        <w:rPr>
          <w:b w:val="0"/>
          <w:bCs w:val="0"/>
          <w:spacing w:val="-2"/>
          <w:sz w:val="16"/>
          <w:szCs w:val="16"/>
        </w:rPr>
        <w:t>i</w:t>
      </w:r>
      <w:r w:rsidRPr="009704CD">
        <w:rPr>
          <w:b w:val="0"/>
          <w:bCs w:val="0"/>
          <w:sz w:val="16"/>
          <w:szCs w:val="16"/>
        </w:rPr>
        <w:t>s</w:t>
      </w:r>
      <w:r w:rsidRPr="009704CD">
        <w:rPr>
          <w:b w:val="0"/>
          <w:bCs w:val="0"/>
          <w:spacing w:val="5"/>
          <w:sz w:val="16"/>
          <w:szCs w:val="16"/>
        </w:rPr>
        <w:t xml:space="preserve"> </w:t>
      </w:r>
      <w:r w:rsidRPr="009704CD">
        <w:rPr>
          <w:b w:val="0"/>
          <w:bCs w:val="0"/>
          <w:sz w:val="16"/>
          <w:szCs w:val="16"/>
        </w:rPr>
        <w:t>d</w:t>
      </w:r>
      <w:r w:rsidRPr="009704CD">
        <w:rPr>
          <w:b w:val="0"/>
          <w:bCs w:val="0"/>
          <w:spacing w:val="-1"/>
          <w:sz w:val="16"/>
          <w:szCs w:val="16"/>
        </w:rPr>
        <w:t>a</w:t>
      </w:r>
      <w:r w:rsidRPr="009704CD">
        <w:rPr>
          <w:b w:val="0"/>
          <w:bCs w:val="0"/>
          <w:sz w:val="16"/>
          <w:szCs w:val="16"/>
        </w:rPr>
        <w:t>s</w:t>
      </w:r>
      <w:r w:rsidRPr="009704CD">
        <w:rPr>
          <w:b w:val="0"/>
          <w:bCs w:val="0"/>
          <w:spacing w:val="5"/>
          <w:sz w:val="16"/>
          <w:szCs w:val="16"/>
        </w:rPr>
        <w:t xml:space="preserve"> </w:t>
      </w:r>
      <w:r w:rsidRPr="009704CD">
        <w:rPr>
          <w:b w:val="0"/>
          <w:bCs w:val="0"/>
          <w:sz w:val="16"/>
          <w:szCs w:val="16"/>
        </w:rPr>
        <w:t>b</w:t>
      </w:r>
      <w:r w:rsidRPr="009704CD">
        <w:rPr>
          <w:b w:val="0"/>
          <w:bCs w:val="0"/>
          <w:spacing w:val="-1"/>
          <w:sz w:val="16"/>
          <w:szCs w:val="16"/>
        </w:rPr>
        <w:t>a</w:t>
      </w:r>
      <w:r w:rsidRPr="009704CD">
        <w:rPr>
          <w:b w:val="0"/>
          <w:bCs w:val="0"/>
          <w:sz w:val="16"/>
          <w:szCs w:val="16"/>
        </w:rPr>
        <w:t>rr</w:t>
      </w:r>
      <w:r w:rsidRPr="009704CD">
        <w:rPr>
          <w:b w:val="0"/>
          <w:bCs w:val="0"/>
          <w:spacing w:val="-3"/>
          <w:sz w:val="16"/>
          <w:szCs w:val="16"/>
        </w:rPr>
        <w:t>a</w:t>
      </w:r>
      <w:r w:rsidRPr="009704CD">
        <w:rPr>
          <w:b w:val="0"/>
          <w:bCs w:val="0"/>
          <w:spacing w:val="1"/>
          <w:sz w:val="16"/>
          <w:szCs w:val="16"/>
        </w:rPr>
        <w:t>g</w:t>
      </w:r>
      <w:r w:rsidRPr="009704CD">
        <w:rPr>
          <w:b w:val="0"/>
          <w:bCs w:val="0"/>
          <w:sz w:val="16"/>
          <w:szCs w:val="16"/>
        </w:rPr>
        <w:t>e</w:t>
      </w:r>
      <w:r w:rsidRPr="009704CD">
        <w:rPr>
          <w:b w:val="0"/>
          <w:bCs w:val="0"/>
          <w:spacing w:val="-4"/>
          <w:sz w:val="16"/>
          <w:szCs w:val="16"/>
        </w:rPr>
        <w:t>n</w:t>
      </w:r>
      <w:r w:rsidRPr="009704CD">
        <w:rPr>
          <w:b w:val="0"/>
          <w:bCs w:val="0"/>
          <w:sz w:val="16"/>
          <w:szCs w:val="16"/>
        </w:rPr>
        <w:t>s</w:t>
      </w:r>
      <w:r w:rsidRPr="009704CD">
        <w:rPr>
          <w:b w:val="0"/>
          <w:bCs w:val="0"/>
          <w:spacing w:val="5"/>
          <w:sz w:val="16"/>
          <w:szCs w:val="16"/>
        </w:rPr>
        <w:t xml:space="preserve"> </w:t>
      </w:r>
      <w:r w:rsidRPr="009704CD">
        <w:rPr>
          <w:b w:val="0"/>
          <w:bCs w:val="0"/>
          <w:sz w:val="16"/>
          <w:szCs w:val="16"/>
        </w:rPr>
        <w:t>me</w:t>
      </w:r>
      <w:r w:rsidRPr="009704CD">
        <w:rPr>
          <w:b w:val="0"/>
          <w:bCs w:val="0"/>
          <w:spacing w:val="-1"/>
          <w:sz w:val="16"/>
          <w:szCs w:val="16"/>
        </w:rPr>
        <w:t>n</w:t>
      </w:r>
      <w:r w:rsidRPr="009704CD">
        <w:rPr>
          <w:b w:val="0"/>
          <w:bCs w:val="0"/>
          <w:sz w:val="16"/>
          <w:szCs w:val="16"/>
        </w:rPr>
        <w:t>c</w:t>
      </w:r>
      <w:r w:rsidRPr="009704CD">
        <w:rPr>
          <w:b w:val="0"/>
          <w:bCs w:val="0"/>
          <w:spacing w:val="-2"/>
          <w:sz w:val="16"/>
          <w:szCs w:val="16"/>
        </w:rPr>
        <w:t>i</w:t>
      </w:r>
      <w:r w:rsidRPr="009704CD">
        <w:rPr>
          <w:b w:val="0"/>
          <w:bCs w:val="0"/>
          <w:sz w:val="16"/>
          <w:szCs w:val="16"/>
        </w:rPr>
        <w:t>o</w:t>
      </w:r>
      <w:r w:rsidRPr="009704CD">
        <w:rPr>
          <w:b w:val="0"/>
          <w:bCs w:val="0"/>
          <w:spacing w:val="-1"/>
          <w:sz w:val="16"/>
          <w:szCs w:val="16"/>
        </w:rPr>
        <w:t>n</w:t>
      </w:r>
      <w:r w:rsidRPr="009704CD">
        <w:rPr>
          <w:b w:val="0"/>
          <w:bCs w:val="0"/>
          <w:sz w:val="16"/>
          <w:szCs w:val="16"/>
        </w:rPr>
        <w:t>a</w:t>
      </w:r>
      <w:r w:rsidRPr="009704CD">
        <w:rPr>
          <w:b w:val="0"/>
          <w:bCs w:val="0"/>
          <w:spacing w:val="-1"/>
          <w:sz w:val="16"/>
          <w:szCs w:val="16"/>
        </w:rPr>
        <w:t>d</w:t>
      </w:r>
      <w:r w:rsidRPr="009704CD">
        <w:rPr>
          <w:b w:val="0"/>
          <w:bCs w:val="0"/>
          <w:sz w:val="16"/>
          <w:szCs w:val="16"/>
        </w:rPr>
        <w:t>as,</w:t>
      </w:r>
      <w:r w:rsidRPr="009704CD">
        <w:rPr>
          <w:b w:val="0"/>
          <w:bCs w:val="0"/>
          <w:spacing w:val="10"/>
          <w:sz w:val="16"/>
          <w:szCs w:val="16"/>
        </w:rPr>
        <w:t xml:space="preserve"> </w:t>
      </w:r>
      <w:r w:rsidRPr="009704CD">
        <w:rPr>
          <w:b w:val="0"/>
          <w:bCs w:val="0"/>
          <w:sz w:val="16"/>
          <w:szCs w:val="16"/>
        </w:rPr>
        <w:t>c</w:t>
      </w:r>
      <w:r w:rsidRPr="009704CD">
        <w:rPr>
          <w:b w:val="0"/>
          <w:bCs w:val="0"/>
          <w:spacing w:val="-3"/>
          <w:sz w:val="16"/>
          <w:szCs w:val="16"/>
        </w:rPr>
        <w:t>o</w:t>
      </w:r>
      <w:r w:rsidRPr="009704CD">
        <w:rPr>
          <w:b w:val="0"/>
          <w:bCs w:val="0"/>
          <w:sz w:val="16"/>
          <w:szCs w:val="16"/>
        </w:rPr>
        <w:t>m</w:t>
      </w:r>
      <w:r w:rsidRPr="009704CD">
        <w:rPr>
          <w:b w:val="0"/>
          <w:bCs w:val="0"/>
          <w:spacing w:val="6"/>
          <w:sz w:val="16"/>
          <w:szCs w:val="16"/>
        </w:rPr>
        <w:t xml:space="preserve"> </w:t>
      </w:r>
      <w:r w:rsidRPr="009704CD">
        <w:rPr>
          <w:b w:val="0"/>
          <w:bCs w:val="0"/>
          <w:sz w:val="16"/>
          <w:szCs w:val="16"/>
        </w:rPr>
        <w:t>9</w:t>
      </w:r>
      <w:r w:rsidRPr="009704CD">
        <w:rPr>
          <w:b w:val="0"/>
          <w:bCs w:val="0"/>
          <w:spacing w:val="-4"/>
          <w:sz w:val="16"/>
          <w:szCs w:val="16"/>
        </w:rPr>
        <w:t>5</w:t>
      </w:r>
      <w:r w:rsidRPr="009704CD">
        <w:rPr>
          <w:b w:val="0"/>
          <w:bCs w:val="0"/>
          <w:sz w:val="16"/>
          <w:szCs w:val="16"/>
        </w:rPr>
        <w:t>%</w:t>
      </w:r>
      <w:r w:rsidRPr="009704CD">
        <w:rPr>
          <w:b w:val="0"/>
          <w:bCs w:val="0"/>
          <w:spacing w:val="6"/>
          <w:sz w:val="16"/>
          <w:szCs w:val="16"/>
        </w:rPr>
        <w:t xml:space="preserve"> </w:t>
      </w:r>
      <w:r w:rsidRPr="009704CD">
        <w:rPr>
          <w:b w:val="0"/>
          <w:bCs w:val="0"/>
          <w:sz w:val="16"/>
          <w:szCs w:val="16"/>
        </w:rPr>
        <w:t>de</w:t>
      </w:r>
      <w:r w:rsidRPr="009704CD">
        <w:rPr>
          <w:b w:val="0"/>
          <w:bCs w:val="0"/>
          <w:spacing w:val="5"/>
          <w:sz w:val="16"/>
          <w:szCs w:val="16"/>
        </w:rPr>
        <w:t xml:space="preserve"> </w:t>
      </w:r>
      <w:r w:rsidRPr="009704CD">
        <w:rPr>
          <w:b w:val="0"/>
          <w:bCs w:val="0"/>
          <w:spacing w:val="1"/>
          <w:sz w:val="16"/>
          <w:szCs w:val="16"/>
        </w:rPr>
        <w:t>g</w:t>
      </w:r>
      <w:r w:rsidRPr="009704CD">
        <w:rPr>
          <w:b w:val="0"/>
          <w:bCs w:val="0"/>
          <w:spacing w:val="-3"/>
          <w:sz w:val="16"/>
          <w:szCs w:val="16"/>
        </w:rPr>
        <w:t>a</w:t>
      </w:r>
      <w:r w:rsidRPr="009704CD">
        <w:rPr>
          <w:b w:val="0"/>
          <w:bCs w:val="0"/>
          <w:sz w:val="16"/>
          <w:szCs w:val="16"/>
        </w:rPr>
        <w:t>ra</w:t>
      </w:r>
      <w:r w:rsidRPr="009704CD">
        <w:rPr>
          <w:b w:val="0"/>
          <w:bCs w:val="0"/>
          <w:spacing w:val="-1"/>
          <w:sz w:val="16"/>
          <w:szCs w:val="16"/>
        </w:rPr>
        <w:t>n</w:t>
      </w:r>
      <w:r w:rsidRPr="009704CD">
        <w:rPr>
          <w:b w:val="0"/>
          <w:bCs w:val="0"/>
          <w:sz w:val="16"/>
          <w:szCs w:val="16"/>
        </w:rPr>
        <w:t>t</w:t>
      </w:r>
      <w:r w:rsidRPr="009704CD">
        <w:rPr>
          <w:b w:val="0"/>
          <w:bCs w:val="0"/>
          <w:spacing w:val="-2"/>
          <w:sz w:val="16"/>
          <w:szCs w:val="16"/>
        </w:rPr>
        <w:t>i</w:t>
      </w:r>
      <w:r w:rsidRPr="009704CD">
        <w:rPr>
          <w:b w:val="0"/>
          <w:bCs w:val="0"/>
          <w:spacing w:val="-3"/>
          <w:sz w:val="16"/>
          <w:szCs w:val="16"/>
        </w:rPr>
        <w:t>a</w:t>
      </w:r>
      <w:r w:rsidRPr="009704CD">
        <w:rPr>
          <w:b w:val="0"/>
          <w:bCs w:val="0"/>
          <w:sz w:val="16"/>
          <w:szCs w:val="16"/>
        </w:rPr>
        <w:t>,</w:t>
      </w:r>
      <w:r w:rsidRPr="009704CD">
        <w:rPr>
          <w:b w:val="0"/>
          <w:bCs w:val="0"/>
          <w:spacing w:val="6"/>
          <w:sz w:val="16"/>
          <w:szCs w:val="16"/>
        </w:rPr>
        <w:t xml:space="preserve"> </w:t>
      </w:r>
      <w:r w:rsidRPr="009704CD">
        <w:rPr>
          <w:b w:val="0"/>
          <w:bCs w:val="0"/>
          <w:sz w:val="16"/>
          <w:szCs w:val="16"/>
        </w:rPr>
        <w:t>co</w:t>
      </w:r>
      <w:r w:rsidRPr="009704CD">
        <w:rPr>
          <w:b w:val="0"/>
          <w:bCs w:val="0"/>
          <w:spacing w:val="-4"/>
          <w:sz w:val="16"/>
          <w:szCs w:val="16"/>
        </w:rPr>
        <w:t>n</w:t>
      </w:r>
      <w:r w:rsidRPr="009704CD">
        <w:rPr>
          <w:b w:val="0"/>
          <w:bCs w:val="0"/>
          <w:spacing w:val="3"/>
          <w:sz w:val="16"/>
          <w:szCs w:val="16"/>
        </w:rPr>
        <w:t>f</w:t>
      </w:r>
      <w:r w:rsidRPr="009704CD">
        <w:rPr>
          <w:b w:val="0"/>
          <w:bCs w:val="0"/>
          <w:spacing w:val="-3"/>
          <w:sz w:val="16"/>
          <w:szCs w:val="16"/>
        </w:rPr>
        <w:t>o</w:t>
      </w:r>
      <w:r w:rsidRPr="009704CD">
        <w:rPr>
          <w:b w:val="0"/>
          <w:bCs w:val="0"/>
          <w:sz w:val="16"/>
          <w:szCs w:val="16"/>
        </w:rPr>
        <w:t>rme</w:t>
      </w:r>
      <w:r w:rsidRPr="009704CD">
        <w:rPr>
          <w:b w:val="0"/>
          <w:bCs w:val="0"/>
          <w:spacing w:val="2"/>
          <w:sz w:val="16"/>
          <w:szCs w:val="16"/>
        </w:rPr>
        <w:t xml:space="preserve"> </w:t>
      </w:r>
      <w:r w:rsidRPr="009704CD">
        <w:rPr>
          <w:b w:val="0"/>
          <w:bCs w:val="0"/>
          <w:sz w:val="16"/>
          <w:szCs w:val="16"/>
        </w:rPr>
        <w:t>estudos</w:t>
      </w:r>
      <w:r w:rsidRPr="009704CD">
        <w:rPr>
          <w:b w:val="0"/>
          <w:bCs w:val="0"/>
          <w:spacing w:val="5"/>
          <w:sz w:val="16"/>
          <w:szCs w:val="16"/>
        </w:rPr>
        <w:t xml:space="preserve"> </w:t>
      </w:r>
      <w:r w:rsidRPr="009704CD">
        <w:rPr>
          <w:b w:val="0"/>
          <w:bCs w:val="0"/>
          <w:sz w:val="16"/>
          <w:szCs w:val="16"/>
        </w:rPr>
        <w:t>e</w:t>
      </w:r>
      <w:r w:rsidRPr="009704CD">
        <w:rPr>
          <w:b w:val="0"/>
          <w:bCs w:val="0"/>
          <w:spacing w:val="-3"/>
          <w:sz w:val="16"/>
          <w:szCs w:val="16"/>
        </w:rPr>
        <w:t>x</w:t>
      </w:r>
      <w:r w:rsidRPr="009704CD">
        <w:rPr>
          <w:b w:val="0"/>
          <w:bCs w:val="0"/>
          <w:spacing w:val="-2"/>
          <w:sz w:val="16"/>
          <w:szCs w:val="16"/>
        </w:rPr>
        <w:t>i</w:t>
      </w:r>
      <w:r w:rsidRPr="009704CD">
        <w:rPr>
          <w:b w:val="0"/>
          <w:bCs w:val="0"/>
          <w:sz w:val="16"/>
          <w:szCs w:val="16"/>
        </w:rPr>
        <w:t>ste</w:t>
      </w:r>
      <w:r w:rsidRPr="009704CD">
        <w:rPr>
          <w:b w:val="0"/>
          <w:bCs w:val="0"/>
          <w:spacing w:val="-1"/>
          <w:sz w:val="16"/>
          <w:szCs w:val="16"/>
        </w:rPr>
        <w:t>n</w:t>
      </w:r>
      <w:r w:rsidRPr="009704CD">
        <w:rPr>
          <w:b w:val="0"/>
          <w:bCs w:val="0"/>
          <w:sz w:val="16"/>
          <w:szCs w:val="16"/>
        </w:rPr>
        <w:t>tes</w:t>
      </w:r>
      <w:r w:rsidRPr="009704CD">
        <w:rPr>
          <w:b w:val="0"/>
          <w:bCs w:val="0"/>
          <w:spacing w:val="4"/>
          <w:sz w:val="16"/>
          <w:szCs w:val="16"/>
        </w:rPr>
        <w:t xml:space="preserve"> </w:t>
      </w:r>
      <w:r w:rsidRPr="009704CD">
        <w:rPr>
          <w:b w:val="0"/>
          <w:bCs w:val="0"/>
          <w:sz w:val="16"/>
          <w:szCs w:val="16"/>
        </w:rPr>
        <w:t>na</w:t>
      </w:r>
      <w:r w:rsidRPr="009704CD">
        <w:rPr>
          <w:b w:val="0"/>
          <w:bCs w:val="0"/>
          <w:spacing w:val="5"/>
          <w:sz w:val="16"/>
          <w:szCs w:val="16"/>
        </w:rPr>
        <w:t xml:space="preserve"> </w:t>
      </w:r>
      <w:r w:rsidRPr="009704CD">
        <w:rPr>
          <w:b w:val="0"/>
          <w:bCs w:val="0"/>
          <w:spacing w:val="-4"/>
          <w:sz w:val="16"/>
          <w:szCs w:val="16"/>
        </w:rPr>
        <w:t>S</w:t>
      </w:r>
      <w:r w:rsidRPr="009704CD">
        <w:rPr>
          <w:b w:val="0"/>
          <w:bCs w:val="0"/>
          <w:spacing w:val="-1"/>
          <w:sz w:val="16"/>
          <w:szCs w:val="16"/>
        </w:rPr>
        <w:t>ABES</w:t>
      </w:r>
      <w:r w:rsidRPr="009704CD">
        <w:rPr>
          <w:b w:val="0"/>
          <w:bCs w:val="0"/>
          <w:sz w:val="16"/>
          <w:szCs w:val="16"/>
        </w:rPr>
        <w:t>P</w:t>
      </w:r>
      <w:r w:rsidRPr="009704CD">
        <w:rPr>
          <w:b w:val="0"/>
          <w:bCs w:val="0"/>
          <w:spacing w:val="4"/>
          <w:sz w:val="16"/>
          <w:szCs w:val="16"/>
        </w:rPr>
        <w:t xml:space="preserve"> </w:t>
      </w:r>
      <w:r w:rsidRPr="009704CD">
        <w:rPr>
          <w:b w:val="0"/>
          <w:bCs w:val="0"/>
          <w:sz w:val="16"/>
          <w:szCs w:val="16"/>
        </w:rPr>
        <w:t>(Itati</w:t>
      </w:r>
      <w:r w:rsidRPr="009704CD">
        <w:rPr>
          <w:b w:val="0"/>
          <w:bCs w:val="0"/>
          <w:spacing w:val="-4"/>
          <w:sz w:val="16"/>
          <w:szCs w:val="16"/>
        </w:rPr>
        <w:t>n</w:t>
      </w:r>
      <w:r w:rsidRPr="009704CD">
        <w:rPr>
          <w:b w:val="0"/>
          <w:bCs w:val="0"/>
          <w:spacing w:val="1"/>
          <w:sz w:val="16"/>
          <w:szCs w:val="16"/>
        </w:rPr>
        <w:t>g</w:t>
      </w:r>
      <w:r w:rsidRPr="009704CD">
        <w:rPr>
          <w:b w:val="0"/>
          <w:bCs w:val="0"/>
          <w:sz w:val="16"/>
          <w:szCs w:val="16"/>
        </w:rPr>
        <w:t>a:</w:t>
      </w:r>
      <w:r w:rsidRPr="009704CD">
        <w:rPr>
          <w:b w:val="0"/>
          <w:bCs w:val="0"/>
          <w:spacing w:val="6"/>
          <w:sz w:val="16"/>
          <w:szCs w:val="16"/>
        </w:rPr>
        <w:t xml:space="preserve"> </w:t>
      </w:r>
      <w:r w:rsidRPr="009704CD">
        <w:rPr>
          <w:b w:val="0"/>
          <w:bCs w:val="0"/>
          <w:spacing w:val="-3"/>
          <w:sz w:val="16"/>
          <w:szCs w:val="16"/>
        </w:rPr>
        <w:t>2</w:t>
      </w:r>
      <w:r w:rsidRPr="009704CD">
        <w:rPr>
          <w:b w:val="0"/>
          <w:bCs w:val="0"/>
          <w:sz w:val="16"/>
          <w:szCs w:val="16"/>
        </w:rPr>
        <w:t>,1</w:t>
      </w:r>
      <w:r w:rsidRPr="009704CD">
        <w:rPr>
          <w:b w:val="0"/>
          <w:bCs w:val="0"/>
          <w:spacing w:val="5"/>
          <w:sz w:val="16"/>
          <w:szCs w:val="16"/>
        </w:rPr>
        <w:t xml:space="preserve"> </w:t>
      </w:r>
      <w:r w:rsidRPr="009704CD">
        <w:rPr>
          <w:b w:val="0"/>
          <w:bCs w:val="0"/>
          <w:spacing w:val="7"/>
          <w:sz w:val="16"/>
          <w:szCs w:val="16"/>
        </w:rPr>
        <w:t>m</w:t>
      </w:r>
      <w:r w:rsidR="00695D19" w:rsidRPr="00695D19">
        <w:rPr>
          <w:b w:val="0"/>
          <w:bCs w:val="0"/>
          <w:spacing w:val="7"/>
          <w:sz w:val="16"/>
          <w:szCs w:val="16"/>
          <w:vertAlign w:val="superscript"/>
        </w:rPr>
        <w:t>3</w:t>
      </w:r>
      <w:r w:rsidRPr="009704CD">
        <w:rPr>
          <w:b w:val="0"/>
          <w:bCs w:val="0"/>
          <w:spacing w:val="-2"/>
          <w:sz w:val="16"/>
          <w:szCs w:val="16"/>
        </w:rPr>
        <w:t>/</w:t>
      </w:r>
      <w:r w:rsidRPr="009704CD">
        <w:rPr>
          <w:b w:val="0"/>
          <w:bCs w:val="0"/>
          <w:sz w:val="16"/>
          <w:szCs w:val="16"/>
        </w:rPr>
        <w:t>s,</w:t>
      </w:r>
      <w:r w:rsidRPr="009704CD">
        <w:rPr>
          <w:b w:val="0"/>
          <w:bCs w:val="0"/>
          <w:spacing w:val="6"/>
          <w:sz w:val="16"/>
          <w:szCs w:val="16"/>
        </w:rPr>
        <w:t xml:space="preserve"> </w:t>
      </w:r>
      <w:r w:rsidRPr="009704CD">
        <w:rPr>
          <w:b w:val="0"/>
          <w:bCs w:val="0"/>
          <w:spacing w:val="-2"/>
          <w:sz w:val="16"/>
          <w:szCs w:val="16"/>
        </w:rPr>
        <w:t>I</w:t>
      </w:r>
      <w:r w:rsidRPr="009704CD">
        <w:rPr>
          <w:b w:val="0"/>
          <w:bCs w:val="0"/>
          <w:sz w:val="16"/>
          <w:szCs w:val="16"/>
        </w:rPr>
        <w:t>ta</w:t>
      </w:r>
      <w:r w:rsidRPr="009704CD">
        <w:rPr>
          <w:b w:val="0"/>
          <w:bCs w:val="0"/>
          <w:spacing w:val="-1"/>
          <w:sz w:val="16"/>
          <w:szCs w:val="16"/>
        </w:rPr>
        <w:t>p</w:t>
      </w:r>
      <w:r w:rsidRPr="009704CD">
        <w:rPr>
          <w:b w:val="0"/>
          <w:bCs w:val="0"/>
          <w:sz w:val="16"/>
          <w:szCs w:val="16"/>
        </w:rPr>
        <w:t>a</w:t>
      </w:r>
      <w:r w:rsidRPr="009704CD">
        <w:rPr>
          <w:b w:val="0"/>
          <w:bCs w:val="0"/>
          <w:spacing w:val="-1"/>
          <w:sz w:val="16"/>
          <w:szCs w:val="16"/>
        </w:rPr>
        <w:t>n</w:t>
      </w:r>
      <w:r w:rsidRPr="009704CD">
        <w:rPr>
          <w:b w:val="0"/>
          <w:bCs w:val="0"/>
          <w:sz w:val="16"/>
          <w:szCs w:val="16"/>
        </w:rPr>
        <w:t>h</w:t>
      </w:r>
      <w:r w:rsidRPr="009704CD">
        <w:rPr>
          <w:b w:val="0"/>
          <w:bCs w:val="0"/>
          <w:spacing w:val="-1"/>
          <w:sz w:val="16"/>
          <w:szCs w:val="16"/>
        </w:rPr>
        <w:t>a</w:t>
      </w:r>
      <w:r w:rsidRPr="009704CD">
        <w:rPr>
          <w:b w:val="0"/>
          <w:bCs w:val="0"/>
          <w:sz w:val="16"/>
          <w:szCs w:val="16"/>
        </w:rPr>
        <w:t>ú:</w:t>
      </w:r>
      <w:r w:rsidRPr="009704CD">
        <w:rPr>
          <w:b w:val="0"/>
          <w:bCs w:val="0"/>
          <w:spacing w:val="6"/>
          <w:sz w:val="16"/>
          <w:szCs w:val="16"/>
        </w:rPr>
        <w:t xml:space="preserve"> </w:t>
      </w:r>
      <w:r w:rsidRPr="009704CD">
        <w:rPr>
          <w:b w:val="0"/>
          <w:bCs w:val="0"/>
          <w:spacing w:val="-3"/>
          <w:sz w:val="16"/>
          <w:szCs w:val="16"/>
        </w:rPr>
        <w:t>2</w:t>
      </w:r>
      <w:r w:rsidRPr="009704CD">
        <w:rPr>
          <w:b w:val="0"/>
          <w:bCs w:val="0"/>
          <w:sz w:val="16"/>
          <w:szCs w:val="16"/>
        </w:rPr>
        <w:t>,8</w:t>
      </w:r>
      <w:r w:rsidRPr="009704CD">
        <w:rPr>
          <w:b w:val="0"/>
          <w:bCs w:val="0"/>
          <w:spacing w:val="5"/>
          <w:sz w:val="16"/>
          <w:szCs w:val="16"/>
        </w:rPr>
        <w:t xml:space="preserve"> </w:t>
      </w:r>
      <w:r w:rsidRPr="009704CD">
        <w:rPr>
          <w:b w:val="0"/>
          <w:bCs w:val="0"/>
          <w:spacing w:val="2"/>
          <w:sz w:val="16"/>
          <w:szCs w:val="16"/>
        </w:rPr>
        <w:t>m</w:t>
      </w:r>
      <w:r w:rsidR="00695D19" w:rsidRPr="00695D19">
        <w:rPr>
          <w:b w:val="0"/>
          <w:bCs w:val="0"/>
          <w:spacing w:val="2"/>
          <w:sz w:val="16"/>
          <w:szCs w:val="16"/>
          <w:vertAlign w:val="superscript"/>
        </w:rPr>
        <w:t>3</w:t>
      </w:r>
      <w:r w:rsidRPr="009704CD">
        <w:rPr>
          <w:b w:val="0"/>
          <w:bCs w:val="0"/>
          <w:spacing w:val="-2"/>
          <w:sz w:val="16"/>
          <w:szCs w:val="16"/>
        </w:rPr>
        <w:t>/</w:t>
      </w:r>
      <w:r w:rsidRPr="009704CD">
        <w:rPr>
          <w:b w:val="0"/>
          <w:bCs w:val="0"/>
          <w:sz w:val="16"/>
          <w:szCs w:val="16"/>
        </w:rPr>
        <w:t>s,</w:t>
      </w:r>
      <w:r w:rsidRPr="009704CD">
        <w:rPr>
          <w:b w:val="0"/>
          <w:bCs w:val="0"/>
          <w:spacing w:val="6"/>
          <w:sz w:val="16"/>
          <w:szCs w:val="16"/>
        </w:rPr>
        <w:t xml:space="preserve"> </w:t>
      </w:r>
      <w:r w:rsidRPr="009704CD">
        <w:rPr>
          <w:b w:val="0"/>
          <w:bCs w:val="0"/>
          <w:spacing w:val="-4"/>
          <w:sz w:val="16"/>
          <w:szCs w:val="16"/>
        </w:rPr>
        <w:t>R</w:t>
      </w:r>
      <w:r w:rsidRPr="009704CD">
        <w:rPr>
          <w:b w:val="0"/>
          <w:bCs w:val="0"/>
          <w:spacing w:val="-2"/>
          <w:sz w:val="16"/>
          <w:szCs w:val="16"/>
        </w:rPr>
        <w:t>i</w:t>
      </w:r>
      <w:r w:rsidRPr="009704CD">
        <w:rPr>
          <w:b w:val="0"/>
          <w:bCs w:val="0"/>
          <w:sz w:val="16"/>
          <w:szCs w:val="16"/>
        </w:rPr>
        <w:t>o</w:t>
      </w:r>
      <w:r w:rsidRPr="009704CD">
        <w:rPr>
          <w:b w:val="0"/>
          <w:bCs w:val="0"/>
          <w:spacing w:val="5"/>
          <w:sz w:val="16"/>
          <w:szCs w:val="16"/>
        </w:rPr>
        <w:t xml:space="preserve"> </w:t>
      </w:r>
      <w:r w:rsidRPr="009704CD">
        <w:rPr>
          <w:b w:val="0"/>
          <w:bCs w:val="0"/>
          <w:spacing w:val="-1"/>
          <w:sz w:val="16"/>
          <w:szCs w:val="16"/>
        </w:rPr>
        <w:t>P</w:t>
      </w:r>
      <w:r w:rsidRPr="009704CD">
        <w:rPr>
          <w:b w:val="0"/>
          <w:bCs w:val="0"/>
          <w:sz w:val="16"/>
          <w:szCs w:val="16"/>
        </w:rPr>
        <w:t>e</w:t>
      </w:r>
      <w:r w:rsidRPr="009704CD">
        <w:rPr>
          <w:b w:val="0"/>
          <w:bCs w:val="0"/>
          <w:spacing w:val="1"/>
          <w:sz w:val="16"/>
          <w:szCs w:val="16"/>
        </w:rPr>
        <w:t>q</w:t>
      </w:r>
      <w:r w:rsidRPr="009704CD">
        <w:rPr>
          <w:b w:val="0"/>
          <w:bCs w:val="0"/>
          <w:sz w:val="16"/>
          <w:szCs w:val="16"/>
        </w:rPr>
        <w:t>u</w:t>
      </w:r>
      <w:r w:rsidRPr="009704CD">
        <w:rPr>
          <w:b w:val="0"/>
          <w:bCs w:val="0"/>
          <w:spacing w:val="-1"/>
          <w:sz w:val="16"/>
          <w:szCs w:val="16"/>
        </w:rPr>
        <w:t>e</w:t>
      </w:r>
      <w:r w:rsidRPr="009704CD">
        <w:rPr>
          <w:b w:val="0"/>
          <w:bCs w:val="0"/>
          <w:sz w:val="16"/>
          <w:szCs w:val="16"/>
        </w:rPr>
        <w:t>n</w:t>
      </w:r>
      <w:r w:rsidRPr="009704CD">
        <w:rPr>
          <w:b w:val="0"/>
          <w:bCs w:val="0"/>
          <w:spacing w:val="-1"/>
          <w:sz w:val="16"/>
          <w:szCs w:val="16"/>
        </w:rPr>
        <w:t>o</w:t>
      </w:r>
      <w:r w:rsidRPr="009704CD">
        <w:rPr>
          <w:b w:val="0"/>
          <w:bCs w:val="0"/>
          <w:sz w:val="16"/>
          <w:szCs w:val="16"/>
        </w:rPr>
        <w:t>:</w:t>
      </w:r>
      <w:r w:rsidRPr="009704CD">
        <w:rPr>
          <w:b w:val="0"/>
          <w:bCs w:val="0"/>
          <w:spacing w:val="6"/>
          <w:sz w:val="16"/>
          <w:szCs w:val="16"/>
        </w:rPr>
        <w:t xml:space="preserve"> </w:t>
      </w:r>
      <w:r w:rsidRPr="009704CD">
        <w:rPr>
          <w:b w:val="0"/>
          <w:bCs w:val="0"/>
          <w:sz w:val="16"/>
          <w:szCs w:val="16"/>
        </w:rPr>
        <w:t>2,2</w:t>
      </w:r>
      <w:r w:rsidRPr="009704CD">
        <w:rPr>
          <w:b w:val="0"/>
          <w:bCs w:val="0"/>
          <w:spacing w:val="3"/>
          <w:sz w:val="16"/>
          <w:szCs w:val="16"/>
        </w:rPr>
        <w:t xml:space="preserve"> </w:t>
      </w:r>
      <w:r w:rsidRPr="009704CD">
        <w:rPr>
          <w:b w:val="0"/>
          <w:bCs w:val="0"/>
          <w:spacing w:val="2"/>
          <w:sz w:val="16"/>
          <w:szCs w:val="16"/>
        </w:rPr>
        <w:t>m</w:t>
      </w:r>
      <w:r w:rsidR="00695D19" w:rsidRPr="00695D19">
        <w:rPr>
          <w:b w:val="0"/>
          <w:bCs w:val="0"/>
          <w:spacing w:val="2"/>
          <w:sz w:val="16"/>
          <w:szCs w:val="16"/>
          <w:vertAlign w:val="superscript"/>
        </w:rPr>
        <w:t>3</w:t>
      </w:r>
      <w:r w:rsidRPr="009704CD">
        <w:rPr>
          <w:b w:val="0"/>
          <w:bCs w:val="0"/>
          <w:sz w:val="16"/>
          <w:szCs w:val="16"/>
        </w:rPr>
        <w:t>/</w:t>
      </w:r>
      <w:r w:rsidRPr="009704CD">
        <w:rPr>
          <w:b w:val="0"/>
          <w:bCs w:val="0"/>
          <w:spacing w:val="-3"/>
          <w:sz w:val="16"/>
          <w:szCs w:val="16"/>
        </w:rPr>
        <w:t>s</w:t>
      </w:r>
      <w:r w:rsidRPr="009704CD">
        <w:rPr>
          <w:b w:val="0"/>
          <w:bCs w:val="0"/>
          <w:sz w:val="16"/>
          <w:szCs w:val="16"/>
        </w:rPr>
        <w:t>,</w:t>
      </w:r>
      <w:r w:rsidRPr="009704CD">
        <w:rPr>
          <w:b w:val="0"/>
          <w:bCs w:val="0"/>
          <w:spacing w:val="5"/>
          <w:sz w:val="16"/>
          <w:szCs w:val="16"/>
        </w:rPr>
        <w:t xml:space="preserve"> </w:t>
      </w:r>
      <w:r w:rsidRPr="009704CD">
        <w:rPr>
          <w:b w:val="0"/>
          <w:bCs w:val="0"/>
          <w:spacing w:val="-1"/>
          <w:sz w:val="16"/>
          <w:szCs w:val="16"/>
        </w:rPr>
        <w:t>S</w:t>
      </w:r>
      <w:r w:rsidRPr="009704CD">
        <w:rPr>
          <w:b w:val="0"/>
          <w:bCs w:val="0"/>
          <w:spacing w:val="-3"/>
          <w:sz w:val="16"/>
          <w:szCs w:val="16"/>
        </w:rPr>
        <w:t>ã</w:t>
      </w:r>
      <w:r w:rsidRPr="009704CD">
        <w:rPr>
          <w:b w:val="0"/>
          <w:bCs w:val="0"/>
          <w:sz w:val="16"/>
          <w:szCs w:val="16"/>
        </w:rPr>
        <w:t>o</w:t>
      </w:r>
      <w:r w:rsidRPr="009704CD">
        <w:rPr>
          <w:b w:val="0"/>
          <w:bCs w:val="0"/>
          <w:spacing w:val="5"/>
          <w:sz w:val="16"/>
          <w:szCs w:val="16"/>
        </w:rPr>
        <w:t xml:space="preserve"> </w:t>
      </w:r>
      <w:r w:rsidRPr="009704CD">
        <w:rPr>
          <w:b w:val="0"/>
          <w:bCs w:val="0"/>
          <w:sz w:val="16"/>
          <w:szCs w:val="16"/>
        </w:rPr>
        <w:t>L</w:t>
      </w:r>
      <w:r w:rsidRPr="009704CD">
        <w:rPr>
          <w:b w:val="0"/>
          <w:bCs w:val="0"/>
          <w:spacing w:val="-1"/>
          <w:sz w:val="16"/>
          <w:szCs w:val="16"/>
        </w:rPr>
        <w:t>o</w:t>
      </w:r>
      <w:r w:rsidRPr="009704CD">
        <w:rPr>
          <w:b w:val="0"/>
          <w:bCs w:val="0"/>
          <w:sz w:val="16"/>
          <w:szCs w:val="16"/>
        </w:rPr>
        <w:t>urenço,</w:t>
      </w:r>
      <w:r w:rsidRPr="009704CD">
        <w:rPr>
          <w:b w:val="0"/>
          <w:bCs w:val="0"/>
          <w:spacing w:val="6"/>
          <w:sz w:val="16"/>
          <w:szCs w:val="16"/>
        </w:rPr>
        <w:t xml:space="preserve"> </w:t>
      </w:r>
      <w:r w:rsidRPr="009704CD">
        <w:rPr>
          <w:b w:val="0"/>
          <w:bCs w:val="0"/>
          <w:sz w:val="16"/>
          <w:szCs w:val="16"/>
        </w:rPr>
        <w:t>c</w:t>
      </w:r>
      <w:r w:rsidRPr="009704CD">
        <w:rPr>
          <w:b w:val="0"/>
          <w:bCs w:val="0"/>
          <w:spacing w:val="-3"/>
          <w:sz w:val="16"/>
          <w:szCs w:val="16"/>
        </w:rPr>
        <w:t>o</w:t>
      </w:r>
      <w:r w:rsidRPr="009704CD">
        <w:rPr>
          <w:b w:val="0"/>
          <w:bCs w:val="0"/>
          <w:sz w:val="16"/>
          <w:szCs w:val="16"/>
        </w:rPr>
        <w:t>m 1</w:t>
      </w:r>
      <w:r w:rsidRPr="009704CD">
        <w:rPr>
          <w:b w:val="0"/>
          <w:bCs w:val="0"/>
          <w:spacing w:val="-1"/>
          <w:sz w:val="16"/>
          <w:szCs w:val="16"/>
        </w:rPr>
        <w:t>0</w:t>
      </w:r>
      <w:r w:rsidRPr="009704CD">
        <w:rPr>
          <w:b w:val="0"/>
          <w:bCs w:val="0"/>
          <w:sz w:val="16"/>
          <w:szCs w:val="16"/>
        </w:rPr>
        <w:t>0% de</w:t>
      </w:r>
      <w:r w:rsidRPr="009704CD">
        <w:rPr>
          <w:b w:val="0"/>
          <w:bCs w:val="0"/>
          <w:spacing w:val="-3"/>
          <w:sz w:val="16"/>
          <w:szCs w:val="16"/>
        </w:rPr>
        <w:t xml:space="preserve"> </w:t>
      </w:r>
      <w:r w:rsidRPr="009704CD">
        <w:rPr>
          <w:b w:val="0"/>
          <w:bCs w:val="0"/>
          <w:sz w:val="16"/>
          <w:szCs w:val="16"/>
        </w:rPr>
        <w:t>t</w:t>
      </w:r>
      <w:r w:rsidRPr="009704CD">
        <w:rPr>
          <w:b w:val="0"/>
          <w:bCs w:val="0"/>
          <w:spacing w:val="-3"/>
          <w:sz w:val="16"/>
          <w:szCs w:val="16"/>
        </w:rPr>
        <w:t>e</w:t>
      </w:r>
      <w:r w:rsidRPr="009704CD">
        <w:rPr>
          <w:b w:val="0"/>
          <w:bCs w:val="0"/>
          <w:sz w:val="16"/>
          <w:szCs w:val="16"/>
        </w:rPr>
        <w:t>mp</w:t>
      </w:r>
      <w:r w:rsidRPr="009704CD">
        <w:rPr>
          <w:b w:val="0"/>
          <w:bCs w:val="0"/>
          <w:spacing w:val="-1"/>
          <w:sz w:val="16"/>
          <w:szCs w:val="16"/>
        </w:rPr>
        <w:t>o</w:t>
      </w:r>
      <w:r w:rsidRPr="009704CD">
        <w:rPr>
          <w:b w:val="0"/>
          <w:bCs w:val="0"/>
          <w:sz w:val="16"/>
          <w:szCs w:val="16"/>
        </w:rPr>
        <w:t>:</w:t>
      </w:r>
      <w:r w:rsidRPr="009704CD">
        <w:rPr>
          <w:b w:val="0"/>
          <w:bCs w:val="0"/>
          <w:spacing w:val="-1"/>
          <w:sz w:val="16"/>
          <w:szCs w:val="16"/>
        </w:rPr>
        <w:t xml:space="preserve"> </w:t>
      </w:r>
      <w:r w:rsidRPr="009704CD">
        <w:rPr>
          <w:b w:val="0"/>
          <w:bCs w:val="0"/>
          <w:sz w:val="16"/>
          <w:szCs w:val="16"/>
        </w:rPr>
        <w:t>4,7</w:t>
      </w:r>
      <w:r w:rsidRPr="009704CD">
        <w:rPr>
          <w:b w:val="0"/>
          <w:bCs w:val="0"/>
          <w:spacing w:val="-4"/>
          <w:sz w:val="16"/>
          <w:szCs w:val="16"/>
        </w:rPr>
        <w:t xml:space="preserve"> </w:t>
      </w:r>
      <w:r w:rsidRPr="00695D19">
        <w:rPr>
          <w:b w:val="0"/>
          <w:bCs w:val="0"/>
          <w:spacing w:val="2"/>
          <w:sz w:val="16"/>
          <w:szCs w:val="16"/>
        </w:rPr>
        <w:t>m</w:t>
      </w:r>
      <w:r w:rsidR="00695D19" w:rsidRPr="00695D19">
        <w:rPr>
          <w:b w:val="0"/>
          <w:bCs w:val="0"/>
          <w:spacing w:val="2"/>
          <w:sz w:val="16"/>
          <w:szCs w:val="16"/>
          <w:vertAlign w:val="superscript"/>
        </w:rPr>
        <w:t>3</w:t>
      </w:r>
      <w:r w:rsidR="00695D19">
        <w:rPr>
          <w:b w:val="0"/>
          <w:bCs w:val="0"/>
          <w:spacing w:val="2"/>
          <w:sz w:val="16"/>
          <w:szCs w:val="16"/>
        </w:rPr>
        <w:t>/</w:t>
      </w:r>
      <w:r w:rsidRPr="00695D19">
        <w:rPr>
          <w:b w:val="0"/>
          <w:bCs w:val="0"/>
          <w:sz w:val="16"/>
          <w:szCs w:val="16"/>
        </w:rPr>
        <w:t>s</w:t>
      </w:r>
      <w:r w:rsidRPr="009704CD">
        <w:rPr>
          <w:b w:val="0"/>
          <w:bCs w:val="0"/>
          <w:sz w:val="16"/>
          <w:szCs w:val="16"/>
        </w:rPr>
        <w:t>,</w:t>
      </w:r>
      <w:r w:rsidRPr="009704CD">
        <w:rPr>
          <w:b w:val="0"/>
          <w:bCs w:val="0"/>
          <w:spacing w:val="2"/>
          <w:sz w:val="16"/>
          <w:szCs w:val="16"/>
        </w:rPr>
        <w:t xml:space="preserve"> </w:t>
      </w:r>
      <w:r w:rsidRPr="009704CD">
        <w:rPr>
          <w:b w:val="0"/>
          <w:bCs w:val="0"/>
          <w:spacing w:val="-2"/>
          <w:sz w:val="16"/>
          <w:szCs w:val="16"/>
        </w:rPr>
        <w:t>C</w:t>
      </w:r>
      <w:r w:rsidRPr="009704CD">
        <w:rPr>
          <w:b w:val="0"/>
          <w:bCs w:val="0"/>
          <w:spacing w:val="-3"/>
          <w:sz w:val="16"/>
          <w:szCs w:val="16"/>
        </w:rPr>
        <w:t>a</w:t>
      </w:r>
      <w:r w:rsidRPr="009704CD">
        <w:rPr>
          <w:b w:val="0"/>
          <w:bCs w:val="0"/>
          <w:sz w:val="16"/>
          <w:szCs w:val="16"/>
        </w:rPr>
        <w:t>mpo L</w:t>
      </w:r>
      <w:r w:rsidRPr="009704CD">
        <w:rPr>
          <w:b w:val="0"/>
          <w:bCs w:val="0"/>
          <w:spacing w:val="-4"/>
          <w:sz w:val="16"/>
          <w:szCs w:val="16"/>
        </w:rPr>
        <w:t>i</w:t>
      </w:r>
      <w:r w:rsidRPr="009704CD">
        <w:rPr>
          <w:b w:val="0"/>
          <w:bCs w:val="0"/>
          <w:sz w:val="16"/>
          <w:szCs w:val="16"/>
        </w:rPr>
        <w:t>mp</w:t>
      </w:r>
      <w:r w:rsidRPr="009704CD">
        <w:rPr>
          <w:b w:val="0"/>
          <w:bCs w:val="0"/>
          <w:spacing w:val="-1"/>
          <w:sz w:val="16"/>
          <w:szCs w:val="16"/>
        </w:rPr>
        <w:t>o</w:t>
      </w:r>
      <w:r w:rsidRPr="009704CD">
        <w:rPr>
          <w:b w:val="0"/>
          <w:bCs w:val="0"/>
          <w:sz w:val="16"/>
          <w:szCs w:val="16"/>
        </w:rPr>
        <w:t>:</w:t>
      </w:r>
      <w:r w:rsidRPr="009704CD">
        <w:rPr>
          <w:b w:val="0"/>
          <w:bCs w:val="0"/>
          <w:spacing w:val="-1"/>
          <w:sz w:val="16"/>
          <w:szCs w:val="16"/>
        </w:rPr>
        <w:t xml:space="preserve"> </w:t>
      </w:r>
      <w:r w:rsidRPr="009704CD">
        <w:rPr>
          <w:b w:val="0"/>
          <w:bCs w:val="0"/>
          <w:sz w:val="16"/>
          <w:szCs w:val="16"/>
        </w:rPr>
        <w:t>0,76</w:t>
      </w:r>
      <w:r w:rsidRPr="009704CD">
        <w:rPr>
          <w:b w:val="0"/>
          <w:bCs w:val="0"/>
          <w:spacing w:val="-3"/>
          <w:sz w:val="16"/>
          <w:szCs w:val="16"/>
        </w:rPr>
        <w:t xml:space="preserve"> </w:t>
      </w:r>
      <w:r w:rsidR="00695D19">
        <w:rPr>
          <w:b w:val="0"/>
          <w:bCs w:val="0"/>
          <w:spacing w:val="-1"/>
          <w:sz w:val="16"/>
          <w:szCs w:val="16"/>
        </w:rPr>
        <w:t>m</w:t>
      </w:r>
      <w:r w:rsidR="00695D19" w:rsidRPr="00695D19">
        <w:rPr>
          <w:b w:val="0"/>
          <w:bCs w:val="0"/>
          <w:spacing w:val="-1"/>
          <w:sz w:val="16"/>
          <w:szCs w:val="16"/>
          <w:vertAlign w:val="superscript"/>
        </w:rPr>
        <w:t>3</w:t>
      </w:r>
      <w:r w:rsidRPr="009704CD">
        <w:rPr>
          <w:b w:val="0"/>
          <w:bCs w:val="0"/>
          <w:sz w:val="16"/>
          <w:szCs w:val="16"/>
        </w:rPr>
        <w:t>/s),</w:t>
      </w:r>
      <w:r w:rsidRPr="009704CD">
        <w:rPr>
          <w:b w:val="0"/>
          <w:bCs w:val="0"/>
          <w:spacing w:val="-1"/>
          <w:sz w:val="16"/>
          <w:szCs w:val="16"/>
        </w:rPr>
        <w:t xml:space="preserve"> </w:t>
      </w:r>
      <w:r w:rsidRPr="009704CD">
        <w:rPr>
          <w:b w:val="0"/>
          <w:bCs w:val="0"/>
          <w:spacing w:val="-2"/>
          <w:sz w:val="16"/>
          <w:szCs w:val="16"/>
        </w:rPr>
        <w:t>Hi</w:t>
      </w:r>
      <w:r w:rsidRPr="009704CD">
        <w:rPr>
          <w:b w:val="0"/>
          <w:bCs w:val="0"/>
          <w:sz w:val="16"/>
          <w:szCs w:val="16"/>
        </w:rPr>
        <w:t>drop</w:t>
      </w:r>
      <w:r w:rsidRPr="009704CD">
        <w:rPr>
          <w:b w:val="0"/>
          <w:bCs w:val="0"/>
          <w:spacing w:val="-2"/>
          <w:sz w:val="16"/>
          <w:szCs w:val="16"/>
        </w:rPr>
        <w:t>l</w:t>
      </w:r>
      <w:r w:rsidRPr="009704CD">
        <w:rPr>
          <w:b w:val="0"/>
          <w:bCs w:val="0"/>
          <w:sz w:val="16"/>
          <w:szCs w:val="16"/>
        </w:rPr>
        <w:t xml:space="preserve">an </w:t>
      </w:r>
      <w:r w:rsidRPr="009704CD">
        <w:rPr>
          <w:b w:val="0"/>
          <w:bCs w:val="0"/>
          <w:spacing w:val="-2"/>
          <w:sz w:val="16"/>
          <w:szCs w:val="16"/>
        </w:rPr>
        <w:t>(</w:t>
      </w:r>
      <w:r w:rsidRPr="009704CD">
        <w:rPr>
          <w:b w:val="0"/>
          <w:bCs w:val="0"/>
          <w:sz w:val="16"/>
          <w:szCs w:val="16"/>
        </w:rPr>
        <w:t>Ju</w:t>
      </w:r>
      <w:r w:rsidRPr="009704CD">
        <w:rPr>
          <w:b w:val="0"/>
          <w:bCs w:val="0"/>
          <w:spacing w:val="-1"/>
          <w:sz w:val="16"/>
          <w:szCs w:val="16"/>
        </w:rPr>
        <w:t>n</w:t>
      </w:r>
      <w:r w:rsidRPr="009704CD">
        <w:rPr>
          <w:b w:val="0"/>
          <w:bCs w:val="0"/>
          <w:sz w:val="16"/>
          <w:szCs w:val="16"/>
        </w:rPr>
        <w:t>d</w:t>
      </w:r>
      <w:r w:rsidRPr="009704CD">
        <w:rPr>
          <w:b w:val="0"/>
          <w:bCs w:val="0"/>
          <w:spacing w:val="-2"/>
          <w:sz w:val="16"/>
          <w:szCs w:val="16"/>
        </w:rPr>
        <w:t>i</w:t>
      </w:r>
      <w:r w:rsidRPr="009704CD">
        <w:rPr>
          <w:b w:val="0"/>
          <w:bCs w:val="0"/>
          <w:sz w:val="16"/>
          <w:szCs w:val="16"/>
        </w:rPr>
        <w:t>u</w:t>
      </w:r>
      <w:r w:rsidRPr="009704CD">
        <w:rPr>
          <w:b w:val="0"/>
          <w:bCs w:val="0"/>
          <w:spacing w:val="-3"/>
          <w:sz w:val="16"/>
          <w:szCs w:val="16"/>
        </w:rPr>
        <w:t>v</w:t>
      </w:r>
      <w:r w:rsidRPr="009704CD">
        <w:rPr>
          <w:b w:val="0"/>
          <w:bCs w:val="0"/>
          <w:spacing w:val="-2"/>
          <w:sz w:val="16"/>
          <w:szCs w:val="16"/>
        </w:rPr>
        <w:t>i</w:t>
      </w:r>
      <w:r w:rsidRPr="009704CD">
        <w:rPr>
          <w:b w:val="0"/>
          <w:bCs w:val="0"/>
          <w:sz w:val="16"/>
          <w:szCs w:val="16"/>
        </w:rPr>
        <w:t>ra:</w:t>
      </w:r>
      <w:r w:rsidRPr="009704CD">
        <w:rPr>
          <w:b w:val="0"/>
          <w:bCs w:val="0"/>
          <w:spacing w:val="1"/>
          <w:sz w:val="16"/>
          <w:szCs w:val="16"/>
        </w:rPr>
        <w:t xml:space="preserve"> </w:t>
      </w:r>
      <w:r w:rsidRPr="009704CD">
        <w:rPr>
          <w:b w:val="0"/>
          <w:bCs w:val="0"/>
          <w:spacing w:val="-3"/>
          <w:sz w:val="16"/>
          <w:szCs w:val="16"/>
        </w:rPr>
        <w:t>0</w:t>
      </w:r>
      <w:r w:rsidRPr="009704CD">
        <w:rPr>
          <w:b w:val="0"/>
          <w:bCs w:val="0"/>
          <w:sz w:val="16"/>
          <w:szCs w:val="16"/>
        </w:rPr>
        <w:t>,80</w:t>
      </w:r>
      <w:r w:rsidRPr="009704CD">
        <w:rPr>
          <w:b w:val="0"/>
          <w:bCs w:val="0"/>
          <w:spacing w:val="-2"/>
          <w:sz w:val="16"/>
          <w:szCs w:val="16"/>
        </w:rPr>
        <w:t xml:space="preserve"> </w:t>
      </w:r>
      <w:r w:rsidRPr="009704CD">
        <w:rPr>
          <w:b w:val="0"/>
          <w:bCs w:val="0"/>
          <w:spacing w:val="2"/>
          <w:sz w:val="16"/>
          <w:szCs w:val="16"/>
        </w:rPr>
        <w:t>m</w:t>
      </w:r>
      <w:r w:rsidR="00695D19" w:rsidRPr="00695D19">
        <w:rPr>
          <w:b w:val="0"/>
          <w:bCs w:val="0"/>
          <w:spacing w:val="2"/>
          <w:sz w:val="16"/>
          <w:szCs w:val="16"/>
          <w:vertAlign w:val="superscript"/>
        </w:rPr>
        <w:t>3</w:t>
      </w:r>
      <w:r w:rsidRPr="009704CD">
        <w:rPr>
          <w:b w:val="0"/>
          <w:bCs w:val="0"/>
          <w:sz w:val="16"/>
          <w:szCs w:val="16"/>
        </w:rPr>
        <w:t>/</w:t>
      </w:r>
      <w:r w:rsidRPr="009704CD">
        <w:rPr>
          <w:b w:val="0"/>
          <w:bCs w:val="0"/>
          <w:spacing w:val="-3"/>
          <w:sz w:val="16"/>
          <w:szCs w:val="16"/>
        </w:rPr>
        <w:t>s</w:t>
      </w:r>
      <w:r w:rsidRPr="009704CD">
        <w:rPr>
          <w:b w:val="0"/>
          <w:bCs w:val="0"/>
          <w:sz w:val="16"/>
          <w:szCs w:val="16"/>
        </w:rPr>
        <w:t>)</w:t>
      </w:r>
      <w:r w:rsidRPr="009704CD">
        <w:rPr>
          <w:b w:val="0"/>
          <w:bCs w:val="0"/>
          <w:spacing w:val="1"/>
          <w:sz w:val="16"/>
          <w:szCs w:val="16"/>
        </w:rPr>
        <w:t xml:space="preserve"> </w:t>
      </w:r>
      <w:r w:rsidRPr="009704CD">
        <w:rPr>
          <w:b w:val="0"/>
          <w:bCs w:val="0"/>
          <w:sz w:val="16"/>
          <w:szCs w:val="16"/>
        </w:rPr>
        <w:t>ou</w:t>
      </w:r>
      <w:r w:rsidRPr="009704CD">
        <w:rPr>
          <w:b w:val="0"/>
          <w:bCs w:val="0"/>
          <w:spacing w:val="-3"/>
          <w:sz w:val="16"/>
          <w:szCs w:val="16"/>
        </w:rPr>
        <w:t xml:space="preserve"> </w:t>
      </w:r>
      <w:r w:rsidRPr="009704CD">
        <w:rPr>
          <w:b w:val="0"/>
          <w:bCs w:val="0"/>
          <w:sz w:val="16"/>
          <w:szCs w:val="16"/>
        </w:rPr>
        <w:t>do</w:t>
      </w:r>
      <w:r w:rsidRPr="009704CD">
        <w:rPr>
          <w:b w:val="0"/>
          <w:bCs w:val="0"/>
          <w:spacing w:val="-1"/>
          <w:sz w:val="16"/>
          <w:szCs w:val="16"/>
        </w:rPr>
        <w:t xml:space="preserve"> </w:t>
      </w:r>
      <w:r w:rsidRPr="009704CD">
        <w:rPr>
          <w:b w:val="0"/>
          <w:bCs w:val="0"/>
          <w:spacing w:val="-2"/>
          <w:sz w:val="16"/>
          <w:szCs w:val="16"/>
        </w:rPr>
        <w:t>C</w:t>
      </w:r>
      <w:r w:rsidRPr="009704CD">
        <w:rPr>
          <w:b w:val="0"/>
          <w:bCs w:val="0"/>
          <w:sz w:val="16"/>
          <w:szCs w:val="16"/>
        </w:rPr>
        <w:t>o</w:t>
      </w:r>
      <w:r w:rsidRPr="009704CD">
        <w:rPr>
          <w:b w:val="0"/>
          <w:bCs w:val="0"/>
          <w:spacing w:val="-1"/>
          <w:sz w:val="16"/>
          <w:szCs w:val="16"/>
        </w:rPr>
        <w:t>n</w:t>
      </w:r>
      <w:r w:rsidRPr="009704CD">
        <w:rPr>
          <w:b w:val="0"/>
          <w:bCs w:val="0"/>
          <w:spacing w:val="-3"/>
          <w:sz w:val="16"/>
          <w:szCs w:val="16"/>
        </w:rPr>
        <w:t>s</w:t>
      </w:r>
      <w:r w:rsidRPr="009704CD">
        <w:rPr>
          <w:b w:val="0"/>
          <w:bCs w:val="0"/>
          <w:sz w:val="16"/>
          <w:szCs w:val="16"/>
        </w:rPr>
        <w:t>órcio I</w:t>
      </w:r>
      <w:r w:rsidRPr="009704CD">
        <w:rPr>
          <w:b w:val="0"/>
          <w:bCs w:val="0"/>
          <w:spacing w:val="-3"/>
          <w:sz w:val="16"/>
          <w:szCs w:val="16"/>
        </w:rPr>
        <w:t>n</w:t>
      </w:r>
      <w:r w:rsidRPr="009704CD">
        <w:rPr>
          <w:b w:val="0"/>
          <w:bCs w:val="0"/>
          <w:sz w:val="16"/>
          <w:szCs w:val="16"/>
        </w:rPr>
        <w:t>te</w:t>
      </w:r>
      <w:r w:rsidRPr="009704CD">
        <w:rPr>
          <w:b w:val="0"/>
          <w:bCs w:val="0"/>
          <w:spacing w:val="-3"/>
          <w:sz w:val="16"/>
          <w:szCs w:val="16"/>
        </w:rPr>
        <w:t>r</w:t>
      </w:r>
      <w:r w:rsidRPr="009704CD">
        <w:rPr>
          <w:b w:val="0"/>
          <w:bCs w:val="0"/>
          <w:sz w:val="16"/>
          <w:szCs w:val="16"/>
        </w:rPr>
        <w:t>mu</w:t>
      </w:r>
      <w:r w:rsidRPr="009704CD">
        <w:rPr>
          <w:b w:val="0"/>
          <w:bCs w:val="0"/>
          <w:spacing w:val="-1"/>
          <w:sz w:val="16"/>
          <w:szCs w:val="16"/>
        </w:rPr>
        <w:t>n</w:t>
      </w:r>
      <w:r w:rsidRPr="009704CD">
        <w:rPr>
          <w:b w:val="0"/>
          <w:bCs w:val="0"/>
          <w:spacing w:val="-2"/>
          <w:sz w:val="16"/>
          <w:szCs w:val="16"/>
        </w:rPr>
        <w:t>i</w:t>
      </w:r>
      <w:r w:rsidRPr="009704CD">
        <w:rPr>
          <w:b w:val="0"/>
          <w:bCs w:val="0"/>
          <w:sz w:val="16"/>
          <w:szCs w:val="16"/>
        </w:rPr>
        <w:t>c</w:t>
      </w:r>
      <w:r w:rsidRPr="009704CD">
        <w:rPr>
          <w:b w:val="0"/>
          <w:bCs w:val="0"/>
          <w:spacing w:val="-2"/>
          <w:sz w:val="16"/>
          <w:szCs w:val="16"/>
        </w:rPr>
        <w:t>i</w:t>
      </w:r>
      <w:r w:rsidRPr="009704CD">
        <w:rPr>
          <w:b w:val="0"/>
          <w:bCs w:val="0"/>
          <w:sz w:val="16"/>
          <w:szCs w:val="16"/>
        </w:rPr>
        <w:t>p</w:t>
      </w:r>
      <w:r w:rsidRPr="009704CD">
        <w:rPr>
          <w:b w:val="0"/>
          <w:bCs w:val="0"/>
          <w:spacing w:val="-1"/>
          <w:sz w:val="16"/>
          <w:szCs w:val="16"/>
        </w:rPr>
        <w:t>a</w:t>
      </w:r>
      <w:r w:rsidRPr="009704CD">
        <w:rPr>
          <w:b w:val="0"/>
          <w:bCs w:val="0"/>
          <w:sz w:val="16"/>
          <w:szCs w:val="16"/>
        </w:rPr>
        <w:t>l</w:t>
      </w:r>
      <w:r w:rsidRPr="009704CD">
        <w:rPr>
          <w:b w:val="0"/>
          <w:bCs w:val="0"/>
          <w:spacing w:val="2"/>
          <w:sz w:val="16"/>
          <w:szCs w:val="16"/>
        </w:rPr>
        <w:t xml:space="preserve"> </w:t>
      </w:r>
      <w:r w:rsidRPr="009704CD">
        <w:rPr>
          <w:b w:val="0"/>
          <w:bCs w:val="0"/>
          <w:sz w:val="16"/>
          <w:szCs w:val="16"/>
        </w:rPr>
        <w:t xml:space="preserve">do </w:t>
      </w:r>
      <w:r w:rsidRPr="009704CD">
        <w:rPr>
          <w:b w:val="0"/>
          <w:bCs w:val="0"/>
          <w:spacing w:val="-4"/>
          <w:sz w:val="16"/>
          <w:szCs w:val="16"/>
        </w:rPr>
        <w:t>R</w:t>
      </w:r>
      <w:r w:rsidRPr="009704CD">
        <w:rPr>
          <w:b w:val="0"/>
          <w:bCs w:val="0"/>
          <w:spacing w:val="-2"/>
          <w:sz w:val="16"/>
          <w:szCs w:val="16"/>
        </w:rPr>
        <w:t>i</w:t>
      </w:r>
      <w:r w:rsidRPr="009704CD">
        <w:rPr>
          <w:b w:val="0"/>
          <w:bCs w:val="0"/>
          <w:sz w:val="16"/>
          <w:szCs w:val="16"/>
        </w:rPr>
        <w:t>b</w:t>
      </w:r>
      <w:r w:rsidRPr="009704CD">
        <w:rPr>
          <w:b w:val="0"/>
          <w:bCs w:val="0"/>
          <w:spacing w:val="-1"/>
          <w:sz w:val="16"/>
          <w:szCs w:val="16"/>
        </w:rPr>
        <w:t>e</w:t>
      </w:r>
      <w:r w:rsidRPr="009704CD">
        <w:rPr>
          <w:b w:val="0"/>
          <w:bCs w:val="0"/>
          <w:spacing w:val="-2"/>
          <w:sz w:val="16"/>
          <w:szCs w:val="16"/>
        </w:rPr>
        <w:t>i</w:t>
      </w:r>
      <w:r w:rsidRPr="009704CD">
        <w:rPr>
          <w:b w:val="0"/>
          <w:bCs w:val="0"/>
          <w:sz w:val="16"/>
          <w:szCs w:val="16"/>
        </w:rPr>
        <w:t xml:space="preserve">rão </w:t>
      </w:r>
      <w:r w:rsidRPr="009704CD">
        <w:rPr>
          <w:b w:val="0"/>
          <w:bCs w:val="0"/>
          <w:spacing w:val="-1"/>
          <w:sz w:val="16"/>
          <w:szCs w:val="16"/>
        </w:rPr>
        <w:t>P</w:t>
      </w:r>
      <w:r w:rsidRPr="009704CD">
        <w:rPr>
          <w:b w:val="0"/>
          <w:bCs w:val="0"/>
          <w:spacing w:val="-2"/>
          <w:sz w:val="16"/>
          <w:szCs w:val="16"/>
        </w:rPr>
        <w:t>i</w:t>
      </w:r>
      <w:r w:rsidRPr="009704CD">
        <w:rPr>
          <w:b w:val="0"/>
          <w:bCs w:val="0"/>
          <w:sz w:val="16"/>
          <w:szCs w:val="16"/>
        </w:rPr>
        <w:t>raí</w:t>
      </w:r>
      <w:r w:rsidRPr="009704CD">
        <w:rPr>
          <w:b w:val="0"/>
          <w:bCs w:val="0"/>
          <w:spacing w:val="-4"/>
          <w:sz w:val="16"/>
          <w:szCs w:val="16"/>
        </w:rPr>
        <w:t xml:space="preserve"> </w:t>
      </w:r>
      <w:r w:rsidRPr="009704CD">
        <w:rPr>
          <w:b w:val="0"/>
          <w:bCs w:val="0"/>
          <w:sz w:val="16"/>
          <w:szCs w:val="16"/>
        </w:rPr>
        <w:t>(</w:t>
      </w:r>
      <w:r w:rsidRPr="009704CD">
        <w:rPr>
          <w:b w:val="0"/>
          <w:bCs w:val="0"/>
          <w:spacing w:val="-1"/>
          <w:sz w:val="16"/>
          <w:szCs w:val="16"/>
        </w:rPr>
        <w:t>B</w:t>
      </w:r>
      <w:r w:rsidRPr="009704CD">
        <w:rPr>
          <w:b w:val="0"/>
          <w:bCs w:val="0"/>
          <w:sz w:val="16"/>
          <w:szCs w:val="16"/>
        </w:rPr>
        <w:t>ar</w:t>
      </w:r>
      <w:r w:rsidRPr="009704CD">
        <w:rPr>
          <w:b w:val="0"/>
          <w:bCs w:val="0"/>
          <w:spacing w:val="1"/>
          <w:sz w:val="16"/>
          <w:szCs w:val="16"/>
        </w:rPr>
        <w:t>r</w:t>
      </w:r>
      <w:r w:rsidRPr="009704CD">
        <w:rPr>
          <w:b w:val="0"/>
          <w:bCs w:val="0"/>
          <w:spacing w:val="-3"/>
          <w:sz w:val="16"/>
          <w:szCs w:val="16"/>
        </w:rPr>
        <w:t>a</w:t>
      </w:r>
      <w:r w:rsidRPr="009704CD">
        <w:rPr>
          <w:b w:val="0"/>
          <w:bCs w:val="0"/>
          <w:spacing w:val="1"/>
          <w:sz w:val="16"/>
          <w:szCs w:val="16"/>
        </w:rPr>
        <w:t>g</w:t>
      </w:r>
      <w:r w:rsidRPr="009704CD">
        <w:rPr>
          <w:b w:val="0"/>
          <w:bCs w:val="0"/>
          <w:sz w:val="16"/>
          <w:szCs w:val="16"/>
        </w:rPr>
        <w:t>em</w:t>
      </w:r>
      <w:r w:rsidRPr="009704CD">
        <w:rPr>
          <w:b w:val="0"/>
          <w:bCs w:val="0"/>
          <w:spacing w:val="-4"/>
          <w:sz w:val="16"/>
          <w:szCs w:val="16"/>
        </w:rPr>
        <w:t xml:space="preserve"> </w:t>
      </w:r>
      <w:r w:rsidRPr="009704CD">
        <w:rPr>
          <w:b w:val="0"/>
          <w:bCs w:val="0"/>
          <w:spacing w:val="-1"/>
          <w:sz w:val="16"/>
          <w:szCs w:val="16"/>
        </w:rPr>
        <w:t>P</w:t>
      </w:r>
      <w:r w:rsidRPr="009704CD">
        <w:rPr>
          <w:b w:val="0"/>
          <w:bCs w:val="0"/>
          <w:spacing w:val="-2"/>
          <w:sz w:val="16"/>
          <w:szCs w:val="16"/>
        </w:rPr>
        <w:t>i</w:t>
      </w:r>
      <w:r w:rsidRPr="009704CD">
        <w:rPr>
          <w:b w:val="0"/>
          <w:bCs w:val="0"/>
          <w:sz w:val="16"/>
          <w:szCs w:val="16"/>
        </w:rPr>
        <w:t>ra</w:t>
      </w:r>
      <w:r w:rsidRPr="009704CD">
        <w:rPr>
          <w:b w:val="0"/>
          <w:bCs w:val="0"/>
          <w:spacing w:val="-5"/>
          <w:sz w:val="16"/>
          <w:szCs w:val="16"/>
        </w:rPr>
        <w:t>í</w:t>
      </w:r>
      <w:r w:rsidRPr="009704CD">
        <w:rPr>
          <w:b w:val="0"/>
          <w:bCs w:val="0"/>
          <w:sz w:val="16"/>
          <w:szCs w:val="16"/>
        </w:rPr>
        <w:t>:</w:t>
      </w:r>
      <w:r w:rsidRPr="009704CD">
        <w:rPr>
          <w:b w:val="0"/>
          <w:bCs w:val="0"/>
          <w:spacing w:val="2"/>
          <w:sz w:val="16"/>
          <w:szCs w:val="16"/>
        </w:rPr>
        <w:t xml:space="preserve"> </w:t>
      </w:r>
      <w:r w:rsidRPr="009704CD">
        <w:rPr>
          <w:b w:val="0"/>
          <w:bCs w:val="0"/>
          <w:sz w:val="16"/>
          <w:szCs w:val="16"/>
        </w:rPr>
        <w:t>1,33</w:t>
      </w:r>
      <w:r w:rsidRPr="009704CD">
        <w:rPr>
          <w:b w:val="0"/>
          <w:bCs w:val="0"/>
          <w:spacing w:val="-1"/>
          <w:sz w:val="16"/>
          <w:szCs w:val="16"/>
        </w:rPr>
        <w:t xml:space="preserve"> </w:t>
      </w:r>
      <w:r w:rsidRPr="009704CD">
        <w:rPr>
          <w:b w:val="0"/>
          <w:bCs w:val="0"/>
          <w:spacing w:val="3"/>
          <w:sz w:val="16"/>
          <w:szCs w:val="16"/>
        </w:rPr>
        <w:t>m</w:t>
      </w:r>
      <w:r w:rsidR="00695D19" w:rsidRPr="00695D19">
        <w:rPr>
          <w:b w:val="0"/>
          <w:bCs w:val="0"/>
          <w:spacing w:val="3"/>
          <w:sz w:val="16"/>
          <w:szCs w:val="16"/>
          <w:vertAlign w:val="superscript"/>
        </w:rPr>
        <w:t>3</w:t>
      </w:r>
      <w:r w:rsidRPr="009704CD">
        <w:rPr>
          <w:b w:val="0"/>
          <w:bCs w:val="0"/>
          <w:spacing w:val="-2"/>
          <w:sz w:val="16"/>
          <w:szCs w:val="16"/>
        </w:rPr>
        <w:t>/</w:t>
      </w:r>
      <w:r w:rsidRPr="009704CD">
        <w:rPr>
          <w:b w:val="0"/>
          <w:bCs w:val="0"/>
          <w:sz w:val="16"/>
          <w:szCs w:val="16"/>
        </w:rPr>
        <w:t>s</w:t>
      </w:r>
      <w:r w:rsidRPr="009704CD">
        <w:rPr>
          <w:b w:val="0"/>
          <w:bCs w:val="0"/>
          <w:spacing w:val="-2"/>
          <w:sz w:val="16"/>
          <w:szCs w:val="16"/>
        </w:rPr>
        <w:t>)</w:t>
      </w:r>
      <w:r w:rsidRPr="009704CD">
        <w:rPr>
          <w:b w:val="0"/>
          <w:bCs w:val="0"/>
          <w:sz w:val="16"/>
          <w:szCs w:val="16"/>
        </w:rPr>
        <w:t>.</w:t>
      </w:r>
    </w:p>
    <w:p w:rsidR="00B91683" w:rsidRPr="009704CD" w:rsidRDefault="00B91683" w:rsidP="002E3C44">
      <w:pPr>
        <w:pStyle w:val="Corpodetexto"/>
        <w:numPr>
          <w:ilvl w:val="0"/>
          <w:numId w:val="49"/>
        </w:numPr>
        <w:tabs>
          <w:tab w:val="left" w:pos="0"/>
        </w:tabs>
        <w:autoSpaceDE/>
        <w:autoSpaceDN/>
        <w:adjustRightInd/>
        <w:spacing w:before="60"/>
        <w:ind w:left="357" w:hanging="357"/>
        <w:rPr>
          <w:sz w:val="16"/>
          <w:szCs w:val="16"/>
        </w:rPr>
      </w:pPr>
      <w:r w:rsidRPr="009704CD">
        <w:rPr>
          <w:b w:val="0"/>
          <w:bCs w:val="0"/>
          <w:spacing w:val="-1"/>
          <w:sz w:val="16"/>
          <w:szCs w:val="16"/>
        </w:rPr>
        <w:t>A</w:t>
      </w:r>
      <w:r w:rsidRPr="009704CD">
        <w:rPr>
          <w:b w:val="0"/>
          <w:bCs w:val="0"/>
          <w:sz w:val="16"/>
          <w:szCs w:val="16"/>
        </w:rPr>
        <w:t>s</w:t>
      </w:r>
      <w:r w:rsidRPr="009704CD">
        <w:rPr>
          <w:b w:val="0"/>
          <w:bCs w:val="0"/>
          <w:spacing w:val="2"/>
          <w:sz w:val="16"/>
          <w:szCs w:val="16"/>
        </w:rPr>
        <w:t xml:space="preserve"> </w:t>
      </w:r>
      <w:r w:rsidRPr="009704CD">
        <w:rPr>
          <w:b w:val="0"/>
          <w:bCs w:val="0"/>
          <w:spacing w:val="-3"/>
          <w:sz w:val="16"/>
          <w:szCs w:val="16"/>
        </w:rPr>
        <w:t>v</w:t>
      </w:r>
      <w:r w:rsidRPr="009704CD">
        <w:rPr>
          <w:b w:val="0"/>
          <w:bCs w:val="0"/>
          <w:sz w:val="16"/>
          <w:szCs w:val="16"/>
        </w:rPr>
        <w:t>a</w:t>
      </w:r>
      <w:r w:rsidRPr="009704CD">
        <w:rPr>
          <w:b w:val="0"/>
          <w:bCs w:val="0"/>
          <w:spacing w:val="-3"/>
          <w:sz w:val="16"/>
          <w:szCs w:val="16"/>
        </w:rPr>
        <w:t>z</w:t>
      </w:r>
      <w:r w:rsidRPr="009704CD">
        <w:rPr>
          <w:b w:val="0"/>
          <w:bCs w:val="0"/>
          <w:sz w:val="16"/>
          <w:szCs w:val="16"/>
        </w:rPr>
        <w:t>õ</w:t>
      </w:r>
      <w:r w:rsidRPr="009704CD">
        <w:rPr>
          <w:b w:val="0"/>
          <w:bCs w:val="0"/>
          <w:spacing w:val="-1"/>
          <w:sz w:val="16"/>
          <w:szCs w:val="16"/>
        </w:rPr>
        <w:t>e</w:t>
      </w:r>
      <w:r w:rsidRPr="009704CD">
        <w:rPr>
          <w:b w:val="0"/>
          <w:bCs w:val="0"/>
          <w:sz w:val="16"/>
          <w:szCs w:val="16"/>
        </w:rPr>
        <w:t>s</w:t>
      </w:r>
      <w:r w:rsidRPr="009704CD">
        <w:rPr>
          <w:b w:val="0"/>
          <w:bCs w:val="0"/>
          <w:spacing w:val="3"/>
          <w:sz w:val="16"/>
          <w:szCs w:val="16"/>
        </w:rPr>
        <w:t xml:space="preserve"> </w:t>
      </w:r>
      <w:r w:rsidRPr="009704CD">
        <w:rPr>
          <w:b w:val="0"/>
          <w:bCs w:val="0"/>
          <w:sz w:val="16"/>
          <w:szCs w:val="16"/>
        </w:rPr>
        <w:t>re</w:t>
      </w:r>
      <w:r w:rsidRPr="009704CD">
        <w:rPr>
          <w:b w:val="0"/>
          <w:bCs w:val="0"/>
          <w:spacing w:val="1"/>
          <w:sz w:val="16"/>
          <w:szCs w:val="16"/>
        </w:rPr>
        <w:t>g</w:t>
      </w:r>
      <w:r w:rsidRPr="009704CD">
        <w:rPr>
          <w:b w:val="0"/>
          <w:bCs w:val="0"/>
          <w:sz w:val="16"/>
          <w:szCs w:val="16"/>
        </w:rPr>
        <w:t>u</w:t>
      </w:r>
      <w:r w:rsidRPr="009704CD">
        <w:rPr>
          <w:b w:val="0"/>
          <w:bCs w:val="0"/>
          <w:spacing w:val="-2"/>
          <w:sz w:val="16"/>
          <w:szCs w:val="16"/>
        </w:rPr>
        <w:t>l</w:t>
      </w:r>
      <w:r w:rsidRPr="009704CD">
        <w:rPr>
          <w:b w:val="0"/>
          <w:bCs w:val="0"/>
          <w:sz w:val="16"/>
          <w:szCs w:val="16"/>
        </w:rPr>
        <w:t>ari</w:t>
      </w:r>
      <w:r w:rsidRPr="009704CD">
        <w:rPr>
          <w:b w:val="0"/>
          <w:bCs w:val="0"/>
          <w:spacing w:val="-3"/>
          <w:sz w:val="16"/>
          <w:szCs w:val="16"/>
        </w:rPr>
        <w:t>z</w:t>
      </w:r>
      <w:r w:rsidRPr="009704CD">
        <w:rPr>
          <w:b w:val="0"/>
          <w:bCs w:val="0"/>
          <w:sz w:val="16"/>
          <w:szCs w:val="16"/>
        </w:rPr>
        <w:t>a</w:t>
      </w:r>
      <w:r w:rsidRPr="009704CD">
        <w:rPr>
          <w:b w:val="0"/>
          <w:bCs w:val="0"/>
          <w:spacing w:val="-1"/>
          <w:sz w:val="16"/>
          <w:szCs w:val="16"/>
        </w:rPr>
        <w:t>d</w:t>
      </w:r>
      <w:r w:rsidRPr="009704CD">
        <w:rPr>
          <w:b w:val="0"/>
          <w:bCs w:val="0"/>
          <w:sz w:val="16"/>
          <w:szCs w:val="16"/>
        </w:rPr>
        <w:t>as</w:t>
      </w:r>
      <w:r w:rsidRPr="009704CD">
        <w:rPr>
          <w:b w:val="0"/>
          <w:bCs w:val="0"/>
          <w:spacing w:val="3"/>
          <w:sz w:val="16"/>
          <w:szCs w:val="16"/>
        </w:rPr>
        <w:t xml:space="preserve"> </w:t>
      </w:r>
      <w:r w:rsidRPr="009704CD">
        <w:rPr>
          <w:b w:val="0"/>
          <w:bCs w:val="0"/>
          <w:sz w:val="16"/>
          <w:szCs w:val="16"/>
        </w:rPr>
        <w:t>n</w:t>
      </w:r>
      <w:r w:rsidRPr="009704CD">
        <w:rPr>
          <w:b w:val="0"/>
          <w:bCs w:val="0"/>
          <w:spacing w:val="-1"/>
          <w:sz w:val="16"/>
          <w:szCs w:val="16"/>
        </w:rPr>
        <w:t>o</w:t>
      </w:r>
      <w:r w:rsidRPr="009704CD">
        <w:rPr>
          <w:b w:val="0"/>
          <w:bCs w:val="0"/>
          <w:sz w:val="16"/>
          <w:szCs w:val="16"/>
        </w:rPr>
        <w:t>s</w:t>
      </w:r>
      <w:r w:rsidRPr="009704CD">
        <w:rPr>
          <w:b w:val="0"/>
          <w:bCs w:val="0"/>
          <w:spacing w:val="3"/>
          <w:sz w:val="16"/>
          <w:szCs w:val="16"/>
        </w:rPr>
        <w:t xml:space="preserve"> </w:t>
      </w:r>
      <w:r w:rsidRPr="009704CD">
        <w:rPr>
          <w:b w:val="0"/>
          <w:bCs w:val="0"/>
          <w:spacing w:val="-2"/>
          <w:sz w:val="16"/>
          <w:szCs w:val="16"/>
        </w:rPr>
        <w:t>l</w:t>
      </w:r>
      <w:r w:rsidRPr="009704CD">
        <w:rPr>
          <w:b w:val="0"/>
          <w:bCs w:val="0"/>
          <w:sz w:val="16"/>
          <w:szCs w:val="16"/>
        </w:rPr>
        <w:t>oc</w:t>
      </w:r>
      <w:r w:rsidRPr="009704CD">
        <w:rPr>
          <w:b w:val="0"/>
          <w:bCs w:val="0"/>
          <w:spacing w:val="-1"/>
          <w:sz w:val="16"/>
          <w:szCs w:val="16"/>
        </w:rPr>
        <w:t>a</w:t>
      </w:r>
      <w:r w:rsidRPr="009704CD">
        <w:rPr>
          <w:b w:val="0"/>
          <w:bCs w:val="0"/>
          <w:spacing w:val="-2"/>
          <w:sz w:val="16"/>
          <w:szCs w:val="16"/>
        </w:rPr>
        <w:t>i</w:t>
      </w:r>
      <w:r w:rsidRPr="009704CD">
        <w:rPr>
          <w:b w:val="0"/>
          <w:bCs w:val="0"/>
          <w:sz w:val="16"/>
          <w:szCs w:val="16"/>
        </w:rPr>
        <w:t>s</w:t>
      </w:r>
      <w:r w:rsidRPr="009704CD">
        <w:rPr>
          <w:b w:val="0"/>
          <w:bCs w:val="0"/>
          <w:spacing w:val="3"/>
          <w:sz w:val="16"/>
          <w:szCs w:val="16"/>
        </w:rPr>
        <w:t xml:space="preserve"> </w:t>
      </w:r>
      <w:r w:rsidRPr="009704CD">
        <w:rPr>
          <w:b w:val="0"/>
          <w:bCs w:val="0"/>
          <w:sz w:val="16"/>
          <w:szCs w:val="16"/>
        </w:rPr>
        <w:t>d</w:t>
      </w:r>
      <w:r w:rsidRPr="009704CD">
        <w:rPr>
          <w:b w:val="0"/>
          <w:bCs w:val="0"/>
          <w:spacing w:val="-1"/>
          <w:sz w:val="16"/>
          <w:szCs w:val="16"/>
        </w:rPr>
        <w:t>a</w:t>
      </w:r>
      <w:r w:rsidRPr="009704CD">
        <w:rPr>
          <w:b w:val="0"/>
          <w:bCs w:val="0"/>
          <w:sz w:val="16"/>
          <w:szCs w:val="16"/>
        </w:rPr>
        <w:t>s</w:t>
      </w:r>
      <w:r w:rsidRPr="009704CD">
        <w:rPr>
          <w:b w:val="0"/>
          <w:bCs w:val="0"/>
          <w:spacing w:val="3"/>
          <w:sz w:val="16"/>
          <w:szCs w:val="16"/>
        </w:rPr>
        <w:t xml:space="preserve"> </w:t>
      </w:r>
      <w:r w:rsidRPr="009704CD">
        <w:rPr>
          <w:b w:val="0"/>
          <w:bCs w:val="0"/>
          <w:sz w:val="16"/>
          <w:szCs w:val="16"/>
        </w:rPr>
        <w:t>b</w:t>
      </w:r>
      <w:r w:rsidRPr="009704CD">
        <w:rPr>
          <w:b w:val="0"/>
          <w:bCs w:val="0"/>
          <w:spacing w:val="-1"/>
          <w:sz w:val="16"/>
          <w:szCs w:val="16"/>
        </w:rPr>
        <w:t>a</w:t>
      </w:r>
      <w:r w:rsidRPr="009704CD">
        <w:rPr>
          <w:b w:val="0"/>
          <w:bCs w:val="0"/>
          <w:sz w:val="16"/>
          <w:szCs w:val="16"/>
        </w:rPr>
        <w:t>r</w:t>
      </w:r>
      <w:r w:rsidRPr="009704CD">
        <w:rPr>
          <w:b w:val="0"/>
          <w:bCs w:val="0"/>
          <w:spacing w:val="-2"/>
          <w:sz w:val="16"/>
          <w:szCs w:val="16"/>
        </w:rPr>
        <w:t>r</w:t>
      </w:r>
      <w:r w:rsidRPr="009704CD">
        <w:rPr>
          <w:b w:val="0"/>
          <w:bCs w:val="0"/>
          <w:spacing w:val="-3"/>
          <w:sz w:val="16"/>
          <w:szCs w:val="16"/>
        </w:rPr>
        <w:t>a</w:t>
      </w:r>
      <w:r w:rsidRPr="009704CD">
        <w:rPr>
          <w:b w:val="0"/>
          <w:bCs w:val="0"/>
          <w:spacing w:val="1"/>
          <w:sz w:val="16"/>
          <w:szCs w:val="16"/>
        </w:rPr>
        <w:t>g</w:t>
      </w:r>
      <w:r w:rsidRPr="009704CD">
        <w:rPr>
          <w:b w:val="0"/>
          <w:bCs w:val="0"/>
          <w:sz w:val="16"/>
          <w:szCs w:val="16"/>
        </w:rPr>
        <w:t>e</w:t>
      </w:r>
      <w:r w:rsidRPr="009704CD">
        <w:rPr>
          <w:b w:val="0"/>
          <w:bCs w:val="0"/>
          <w:spacing w:val="-1"/>
          <w:sz w:val="16"/>
          <w:szCs w:val="16"/>
        </w:rPr>
        <w:t>n</w:t>
      </w:r>
      <w:r w:rsidRPr="009704CD">
        <w:rPr>
          <w:b w:val="0"/>
          <w:bCs w:val="0"/>
          <w:sz w:val="16"/>
          <w:szCs w:val="16"/>
        </w:rPr>
        <w:t>s</w:t>
      </w:r>
      <w:r w:rsidRPr="009704CD">
        <w:rPr>
          <w:b w:val="0"/>
          <w:bCs w:val="0"/>
          <w:spacing w:val="3"/>
          <w:sz w:val="16"/>
          <w:szCs w:val="16"/>
        </w:rPr>
        <w:t xml:space="preserve"> </w:t>
      </w:r>
      <w:r w:rsidRPr="009704CD">
        <w:rPr>
          <w:b w:val="0"/>
          <w:bCs w:val="0"/>
          <w:spacing w:val="-1"/>
          <w:sz w:val="16"/>
          <w:szCs w:val="16"/>
        </w:rPr>
        <w:t>P</w:t>
      </w:r>
      <w:r w:rsidRPr="009704CD">
        <w:rPr>
          <w:b w:val="0"/>
          <w:bCs w:val="0"/>
          <w:sz w:val="16"/>
          <w:szCs w:val="16"/>
        </w:rPr>
        <w:t>e</w:t>
      </w:r>
      <w:r w:rsidRPr="009704CD">
        <w:rPr>
          <w:b w:val="0"/>
          <w:bCs w:val="0"/>
          <w:spacing w:val="-4"/>
          <w:sz w:val="16"/>
          <w:szCs w:val="16"/>
        </w:rPr>
        <w:t>d</w:t>
      </w:r>
      <w:r w:rsidRPr="009704CD">
        <w:rPr>
          <w:b w:val="0"/>
          <w:bCs w:val="0"/>
          <w:sz w:val="16"/>
          <w:szCs w:val="16"/>
        </w:rPr>
        <w:t>re</w:t>
      </w:r>
      <w:r w:rsidRPr="009704CD">
        <w:rPr>
          <w:b w:val="0"/>
          <w:bCs w:val="0"/>
          <w:spacing w:val="-2"/>
          <w:sz w:val="16"/>
          <w:szCs w:val="16"/>
        </w:rPr>
        <w:t>i</w:t>
      </w:r>
      <w:r w:rsidRPr="009704CD">
        <w:rPr>
          <w:b w:val="0"/>
          <w:bCs w:val="0"/>
          <w:sz w:val="16"/>
          <w:szCs w:val="16"/>
        </w:rPr>
        <w:t>ra</w:t>
      </w:r>
      <w:r w:rsidRPr="009704CD">
        <w:rPr>
          <w:b w:val="0"/>
          <w:bCs w:val="0"/>
          <w:spacing w:val="3"/>
          <w:sz w:val="16"/>
          <w:szCs w:val="16"/>
        </w:rPr>
        <w:t xml:space="preserve"> </w:t>
      </w:r>
      <w:r w:rsidRPr="009704CD">
        <w:rPr>
          <w:b w:val="0"/>
          <w:bCs w:val="0"/>
          <w:sz w:val="16"/>
          <w:szCs w:val="16"/>
        </w:rPr>
        <w:t>(</w:t>
      </w:r>
      <w:r w:rsidRPr="009704CD">
        <w:rPr>
          <w:b w:val="0"/>
          <w:bCs w:val="0"/>
          <w:spacing w:val="-3"/>
          <w:sz w:val="16"/>
          <w:szCs w:val="16"/>
        </w:rPr>
        <w:t>9</w:t>
      </w:r>
      <w:r w:rsidRPr="009704CD">
        <w:rPr>
          <w:b w:val="0"/>
          <w:bCs w:val="0"/>
          <w:sz w:val="16"/>
          <w:szCs w:val="16"/>
        </w:rPr>
        <w:t xml:space="preserve">,6 </w:t>
      </w:r>
      <w:r w:rsidRPr="009704CD">
        <w:rPr>
          <w:b w:val="0"/>
          <w:bCs w:val="0"/>
          <w:spacing w:val="6"/>
          <w:sz w:val="16"/>
          <w:szCs w:val="16"/>
        </w:rPr>
        <w:t>m</w:t>
      </w:r>
      <w:r w:rsidR="00695D19" w:rsidRPr="00695D19">
        <w:rPr>
          <w:b w:val="0"/>
          <w:bCs w:val="0"/>
          <w:spacing w:val="6"/>
          <w:sz w:val="16"/>
          <w:szCs w:val="16"/>
          <w:vertAlign w:val="superscript"/>
        </w:rPr>
        <w:t>3</w:t>
      </w:r>
      <w:r w:rsidRPr="009704CD">
        <w:rPr>
          <w:b w:val="0"/>
          <w:bCs w:val="0"/>
          <w:sz w:val="16"/>
          <w:szCs w:val="16"/>
        </w:rPr>
        <w:t>/s)</w:t>
      </w:r>
      <w:r w:rsidRPr="009704CD">
        <w:rPr>
          <w:b w:val="0"/>
          <w:bCs w:val="0"/>
          <w:spacing w:val="1"/>
          <w:sz w:val="16"/>
          <w:szCs w:val="16"/>
        </w:rPr>
        <w:t xml:space="preserve"> </w:t>
      </w:r>
      <w:r w:rsidRPr="009704CD">
        <w:rPr>
          <w:b w:val="0"/>
          <w:bCs w:val="0"/>
          <w:sz w:val="16"/>
          <w:szCs w:val="16"/>
        </w:rPr>
        <w:t>e</w:t>
      </w:r>
      <w:r w:rsidRPr="009704CD">
        <w:rPr>
          <w:b w:val="0"/>
          <w:bCs w:val="0"/>
          <w:spacing w:val="3"/>
          <w:sz w:val="16"/>
          <w:szCs w:val="16"/>
        </w:rPr>
        <w:t xml:space="preserve"> </w:t>
      </w:r>
      <w:r w:rsidRPr="009704CD">
        <w:rPr>
          <w:b w:val="0"/>
          <w:bCs w:val="0"/>
          <w:spacing w:val="-2"/>
          <w:sz w:val="16"/>
          <w:szCs w:val="16"/>
        </w:rPr>
        <w:t>D</w:t>
      </w:r>
      <w:r w:rsidRPr="009704CD">
        <w:rPr>
          <w:b w:val="0"/>
          <w:bCs w:val="0"/>
          <w:sz w:val="16"/>
          <w:szCs w:val="16"/>
        </w:rPr>
        <w:t>u</w:t>
      </w:r>
      <w:r w:rsidRPr="009704CD">
        <w:rPr>
          <w:b w:val="0"/>
          <w:bCs w:val="0"/>
          <w:spacing w:val="-1"/>
          <w:sz w:val="16"/>
          <w:szCs w:val="16"/>
        </w:rPr>
        <w:t>a</w:t>
      </w:r>
      <w:r w:rsidRPr="009704CD">
        <w:rPr>
          <w:b w:val="0"/>
          <w:bCs w:val="0"/>
          <w:sz w:val="16"/>
          <w:szCs w:val="16"/>
        </w:rPr>
        <w:t>s</w:t>
      </w:r>
      <w:r w:rsidRPr="009704CD">
        <w:rPr>
          <w:b w:val="0"/>
          <w:bCs w:val="0"/>
          <w:spacing w:val="2"/>
          <w:sz w:val="16"/>
          <w:szCs w:val="16"/>
        </w:rPr>
        <w:t xml:space="preserve"> </w:t>
      </w:r>
      <w:r w:rsidRPr="009704CD">
        <w:rPr>
          <w:b w:val="0"/>
          <w:bCs w:val="0"/>
          <w:spacing w:val="-1"/>
          <w:sz w:val="16"/>
          <w:szCs w:val="16"/>
        </w:rPr>
        <w:t>P</w:t>
      </w:r>
      <w:r w:rsidRPr="009704CD">
        <w:rPr>
          <w:b w:val="0"/>
          <w:bCs w:val="0"/>
          <w:sz w:val="16"/>
          <w:szCs w:val="16"/>
        </w:rPr>
        <w:t>o</w:t>
      </w:r>
      <w:r w:rsidRPr="009704CD">
        <w:rPr>
          <w:b w:val="0"/>
          <w:bCs w:val="0"/>
          <w:spacing w:val="-1"/>
          <w:sz w:val="16"/>
          <w:szCs w:val="16"/>
        </w:rPr>
        <w:t>n</w:t>
      </w:r>
      <w:r w:rsidRPr="009704CD">
        <w:rPr>
          <w:b w:val="0"/>
          <w:bCs w:val="0"/>
          <w:sz w:val="16"/>
          <w:szCs w:val="16"/>
        </w:rPr>
        <w:t>tes</w:t>
      </w:r>
      <w:r w:rsidRPr="009704CD">
        <w:rPr>
          <w:b w:val="0"/>
          <w:bCs w:val="0"/>
          <w:spacing w:val="3"/>
          <w:sz w:val="16"/>
          <w:szCs w:val="16"/>
        </w:rPr>
        <w:t xml:space="preserve"> </w:t>
      </w:r>
      <w:r w:rsidRPr="009704CD">
        <w:rPr>
          <w:b w:val="0"/>
          <w:bCs w:val="0"/>
          <w:sz w:val="16"/>
          <w:szCs w:val="16"/>
        </w:rPr>
        <w:t>(</w:t>
      </w:r>
      <w:r w:rsidRPr="009704CD">
        <w:rPr>
          <w:b w:val="0"/>
          <w:bCs w:val="0"/>
          <w:spacing w:val="-3"/>
          <w:sz w:val="16"/>
          <w:szCs w:val="16"/>
        </w:rPr>
        <w:t>9</w:t>
      </w:r>
      <w:r w:rsidRPr="009704CD">
        <w:rPr>
          <w:b w:val="0"/>
          <w:bCs w:val="0"/>
          <w:sz w:val="16"/>
          <w:szCs w:val="16"/>
        </w:rPr>
        <w:t xml:space="preserve">,8 </w:t>
      </w:r>
      <w:r w:rsidRPr="009704CD">
        <w:rPr>
          <w:b w:val="0"/>
          <w:bCs w:val="0"/>
          <w:spacing w:val="3"/>
          <w:sz w:val="16"/>
          <w:szCs w:val="16"/>
        </w:rPr>
        <w:t>m</w:t>
      </w:r>
      <w:r w:rsidR="00695D19" w:rsidRPr="00695D19">
        <w:rPr>
          <w:b w:val="0"/>
          <w:bCs w:val="0"/>
          <w:spacing w:val="3"/>
          <w:sz w:val="16"/>
          <w:szCs w:val="16"/>
          <w:vertAlign w:val="superscript"/>
        </w:rPr>
        <w:t>3</w:t>
      </w:r>
      <w:r w:rsidRPr="009704CD">
        <w:rPr>
          <w:b w:val="0"/>
          <w:bCs w:val="0"/>
          <w:sz w:val="16"/>
          <w:szCs w:val="16"/>
        </w:rPr>
        <w:t>/</w:t>
      </w:r>
      <w:r w:rsidRPr="009704CD">
        <w:rPr>
          <w:b w:val="0"/>
          <w:bCs w:val="0"/>
          <w:spacing w:val="-3"/>
          <w:sz w:val="16"/>
          <w:szCs w:val="16"/>
        </w:rPr>
        <w:t>s</w:t>
      </w:r>
      <w:r w:rsidRPr="009704CD">
        <w:rPr>
          <w:b w:val="0"/>
          <w:bCs w:val="0"/>
          <w:sz w:val="16"/>
          <w:szCs w:val="16"/>
        </w:rPr>
        <w:t>)</w:t>
      </w:r>
      <w:r w:rsidRPr="009704CD">
        <w:rPr>
          <w:b w:val="0"/>
          <w:bCs w:val="0"/>
          <w:spacing w:val="3"/>
          <w:sz w:val="16"/>
          <w:szCs w:val="16"/>
        </w:rPr>
        <w:t xml:space="preserve"> </w:t>
      </w:r>
      <w:r w:rsidRPr="009704CD">
        <w:rPr>
          <w:b w:val="0"/>
          <w:bCs w:val="0"/>
          <w:sz w:val="16"/>
          <w:szCs w:val="16"/>
        </w:rPr>
        <w:t>t</w:t>
      </w:r>
      <w:r w:rsidRPr="009704CD">
        <w:rPr>
          <w:b w:val="0"/>
          <w:bCs w:val="0"/>
          <w:spacing w:val="-3"/>
          <w:sz w:val="16"/>
          <w:szCs w:val="16"/>
        </w:rPr>
        <w:t>o</w:t>
      </w:r>
      <w:r w:rsidRPr="009704CD">
        <w:rPr>
          <w:b w:val="0"/>
          <w:bCs w:val="0"/>
          <w:sz w:val="16"/>
          <w:szCs w:val="16"/>
        </w:rPr>
        <w:t>ta</w:t>
      </w:r>
      <w:r w:rsidRPr="009704CD">
        <w:rPr>
          <w:b w:val="0"/>
          <w:bCs w:val="0"/>
          <w:spacing w:val="-2"/>
          <w:sz w:val="16"/>
          <w:szCs w:val="16"/>
        </w:rPr>
        <w:t>li</w:t>
      </w:r>
      <w:r w:rsidRPr="009704CD">
        <w:rPr>
          <w:b w:val="0"/>
          <w:bCs w:val="0"/>
          <w:spacing w:val="-3"/>
          <w:sz w:val="16"/>
          <w:szCs w:val="16"/>
        </w:rPr>
        <w:t>z</w:t>
      </w:r>
      <w:r w:rsidRPr="009704CD">
        <w:rPr>
          <w:b w:val="0"/>
          <w:bCs w:val="0"/>
          <w:sz w:val="16"/>
          <w:szCs w:val="16"/>
        </w:rPr>
        <w:t>am</w:t>
      </w:r>
      <w:r w:rsidRPr="009704CD">
        <w:rPr>
          <w:b w:val="0"/>
          <w:bCs w:val="0"/>
          <w:spacing w:val="3"/>
          <w:sz w:val="16"/>
          <w:szCs w:val="16"/>
        </w:rPr>
        <w:t xml:space="preserve"> </w:t>
      </w:r>
      <w:r w:rsidRPr="009704CD">
        <w:rPr>
          <w:b w:val="0"/>
          <w:bCs w:val="0"/>
          <w:sz w:val="16"/>
          <w:szCs w:val="16"/>
        </w:rPr>
        <w:t>1</w:t>
      </w:r>
      <w:r w:rsidRPr="009704CD">
        <w:rPr>
          <w:b w:val="0"/>
          <w:bCs w:val="0"/>
          <w:spacing w:val="-1"/>
          <w:sz w:val="16"/>
          <w:szCs w:val="16"/>
        </w:rPr>
        <w:t>9</w:t>
      </w:r>
      <w:r w:rsidRPr="009704CD">
        <w:rPr>
          <w:b w:val="0"/>
          <w:bCs w:val="0"/>
          <w:sz w:val="16"/>
          <w:szCs w:val="16"/>
        </w:rPr>
        <w:t>,40</w:t>
      </w:r>
      <w:r w:rsidRPr="009704CD">
        <w:rPr>
          <w:b w:val="0"/>
          <w:bCs w:val="0"/>
          <w:spacing w:val="2"/>
          <w:sz w:val="16"/>
          <w:szCs w:val="16"/>
        </w:rPr>
        <w:t xml:space="preserve"> m</w:t>
      </w:r>
      <w:r w:rsidR="00695D19" w:rsidRPr="00695D19">
        <w:rPr>
          <w:b w:val="0"/>
          <w:bCs w:val="0"/>
          <w:spacing w:val="2"/>
          <w:sz w:val="16"/>
          <w:szCs w:val="16"/>
          <w:vertAlign w:val="superscript"/>
        </w:rPr>
        <w:t>3</w:t>
      </w:r>
      <w:r w:rsidRPr="009704CD">
        <w:rPr>
          <w:b w:val="0"/>
          <w:bCs w:val="0"/>
          <w:sz w:val="16"/>
          <w:szCs w:val="16"/>
        </w:rPr>
        <w:t>/s</w:t>
      </w:r>
      <w:r w:rsidRPr="009704CD">
        <w:rPr>
          <w:b w:val="0"/>
          <w:bCs w:val="0"/>
          <w:spacing w:val="1"/>
          <w:sz w:val="16"/>
          <w:szCs w:val="16"/>
        </w:rPr>
        <w:t xml:space="preserve"> </w:t>
      </w:r>
      <w:r w:rsidRPr="009704CD">
        <w:rPr>
          <w:b w:val="0"/>
          <w:bCs w:val="0"/>
          <w:sz w:val="16"/>
          <w:szCs w:val="16"/>
        </w:rPr>
        <w:t>c</w:t>
      </w:r>
      <w:r w:rsidRPr="009704CD">
        <w:rPr>
          <w:b w:val="0"/>
          <w:bCs w:val="0"/>
          <w:spacing w:val="-3"/>
          <w:sz w:val="16"/>
          <w:szCs w:val="16"/>
        </w:rPr>
        <w:t>o</w:t>
      </w:r>
      <w:r w:rsidRPr="009704CD">
        <w:rPr>
          <w:b w:val="0"/>
          <w:bCs w:val="0"/>
          <w:sz w:val="16"/>
          <w:szCs w:val="16"/>
        </w:rPr>
        <w:t>m</w:t>
      </w:r>
      <w:r w:rsidRPr="009704CD">
        <w:rPr>
          <w:b w:val="0"/>
          <w:bCs w:val="0"/>
          <w:spacing w:val="3"/>
          <w:sz w:val="16"/>
          <w:szCs w:val="16"/>
        </w:rPr>
        <w:t xml:space="preserve"> </w:t>
      </w:r>
      <w:r w:rsidRPr="009704CD">
        <w:rPr>
          <w:b w:val="0"/>
          <w:bCs w:val="0"/>
          <w:sz w:val="16"/>
          <w:szCs w:val="16"/>
        </w:rPr>
        <w:t>9</w:t>
      </w:r>
      <w:r w:rsidRPr="009704CD">
        <w:rPr>
          <w:b w:val="0"/>
          <w:bCs w:val="0"/>
          <w:spacing w:val="-1"/>
          <w:sz w:val="16"/>
          <w:szCs w:val="16"/>
        </w:rPr>
        <w:t>5</w:t>
      </w:r>
      <w:r w:rsidRPr="009704CD">
        <w:rPr>
          <w:b w:val="0"/>
          <w:bCs w:val="0"/>
          <w:sz w:val="16"/>
          <w:szCs w:val="16"/>
        </w:rPr>
        <w:t>%</w:t>
      </w:r>
      <w:r w:rsidRPr="009704CD">
        <w:rPr>
          <w:b w:val="0"/>
          <w:bCs w:val="0"/>
          <w:spacing w:val="3"/>
          <w:sz w:val="16"/>
          <w:szCs w:val="16"/>
        </w:rPr>
        <w:t xml:space="preserve"> </w:t>
      </w:r>
      <w:r w:rsidRPr="009704CD">
        <w:rPr>
          <w:b w:val="0"/>
          <w:bCs w:val="0"/>
          <w:sz w:val="16"/>
          <w:szCs w:val="16"/>
        </w:rPr>
        <w:t xml:space="preserve">de </w:t>
      </w:r>
      <w:r w:rsidRPr="009704CD">
        <w:rPr>
          <w:b w:val="0"/>
          <w:bCs w:val="0"/>
          <w:spacing w:val="1"/>
          <w:sz w:val="16"/>
          <w:szCs w:val="16"/>
        </w:rPr>
        <w:t>g</w:t>
      </w:r>
      <w:r w:rsidRPr="009704CD">
        <w:rPr>
          <w:b w:val="0"/>
          <w:bCs w:val="0"/>
          <w:spacing w:val="-3"/>
          <w:sz w:val="16"/>
          <w:szCs w:val="16"/>
        </w:rPr>
        <w:t>a</w:t>
      </w:r>
      <w:r w:rsidRPr="009704CD">
        <w:rPr>
          <w:b w:val="0"/>
          <w:bCs w:val="0"/>
          <w:sz w:val="16"/>
          <w:szCs w:val="16"/>
        </w:rPr>
        <w:t>ra</w:t>
      </w:r>
      <w:r w:rsidRPr="009704CD">
        <w:rPr>
          <w:b w:val="0"/>
          <w:bCs w:val="0"/>
          <w:spacing w:val="-1"/>
          <w:sz w:val="16"/>
          <w:szCs w:val="16"/>
        </w:rPr>
        <w:t>n</w:t>
      </w:r>
      <w:r w:rsidRPr="009704CD">
        <w:rPr>
          <w:b w:val="0"/>
          <w:bCs w:val="0"/>
          <w:sz w:val="16"/>
          <w:szCs w:val="16"/>
        </w:rPr>
        <w:t>t</w:t>
      </w:r>
      <w:r w:rsidRPr="009704CD">
        <w:rPr>
          <w:b w:val="0"/>
          <w:bCs w:val="0"/>
          <w:spacing w:val="-2"/>
          <w:sz w:val="16"/>
          <w:szCs w:val="16"/>
        </w:rPr>
        <w:t>i</w:t>
      </w:r>
      <w:r w:rsidRPr="009704CD">
        <w:rPr>
          <w:b w:val="0"/>
          <w:bCs w:val="0"/>
          <w:sz w:val="16"/>
          <w:szCs w:val="16"/>
        </w:rPr>
        <w:t>a</w:t>
      </w:r>
      <w:r w:rsidRPr="009704CD">
        <w:rPr>
          <w:b w:val="0"/>
          <w:bCs w:val="0"/>
          <w:spacing w:val="3"/>
          <w:sz w:val="16"/>
          <w:szCs w:val="16"/>
        </w:rPr>
        <w:t xml:space="preserve"> </w:t>
      </w:r>
      <w:r w:rsidRPr="009704CD">
        <w:rPr>
          <w:b w:val="0"/>
          <w:bCs w:val="0"/>
          <w:sz w:val="16"/>
          <w:szCs w:val="16"/>
        </w:rPr>
        <w:t>e</w:t>
      </w:r>
      <w:r w:rsidRPr="009704CD">
        <w:rPr>
          <w:b w:val="0"/>
          <w:bCs w:val="0"/>
          <w:spacing w:val="-1"/>
          <w:sz w:val="16"/>
          <w:szCs w:val="16"/>
        </w:rPr>
        <w:t xml:space="preserve"> </w:t>
      </w:r>
      <w:r w:rsidRPr="009704CD">
        <w:rPr>
          <w:b w:val="0"/>
          <w:bCs w:val="0"/>
          <w:spacing w:val="1"/>
          <w:sz w:val="16"/>
          <w:szCs w:val="16"/>
        </w:rPr>
        <w:t>r</w:t>
      </w:r>
      <w:r w:rsidRPr="009704CD">
        <w:rPr>
          <w:b w:val="0"/>
          <w:bCs w:val="0"/>
          <w:sz w:val="16"/>
          <w:szCs w:val="16"/>
        </w:rPr>
        <w:t>e</w:t>
      </w:r>
      <w:r w:rsidRPr="009704CD">
        <w:rPr>
          <w:b w:val="0"/>
          <w:bCs w:val="0"/>
          <w:spacing w:val="-4"/>
          <w:sz w:val="16"/>
          <w:szCs w:val="16"/>
        </w:rPr>
        <w:t>p</w:t>
      </w:r>
      <w:r w:rsidRPr="009704CD">
        <w:rPr>
          <w:b w:val="0"/>
          <w:bCs w:val="0"/>
          <w:sz w:val="16"/>
          <w:szCs w:val="16"/>
        </w:rPr>
        <w:t>res</w:t>
      </w:r>
      <w:r w:rsidRPr="009704CD">
        <w:rPr>
          <w:b w:val="0"/>
          <w:bCs w:val="0"/>
          <w:spacing w:val="-1"/>
          <w:sz w:val="16"/>
          <w:szCs w:val="16"/>
        </w:rPr>
        <w:t>e</w:t>
      </w:r>
      <w:r w:rsidRPr="009704CD">
        <w:rPr>
          <w:b w:val="0"/>
          <w:bCs w:val="0"/>
          <w:sz w:val="16"/>
          <w:szCs w:val="16"/>
        </w:rPr>
        <w:t>nt</w:t>
      </w:r>
      <w:r w:rsidRPr="009704CD">
        <w:rPr>
          <w:b w:val="0"/>
          <w:bCs w:val="0"/>
          <w:spacing w:val="-3"/>
          <w:sz w:val="16"/>
          <w:szCs w:val="16"/>
        </w:rPr>
        <w:t>a</w:t>
      </w:r>
      <w:r w:rsidRPr="009704CD">
        <w:rPr>
          <w:b w:val="0"/>
          <w:bCs w:val="0"/>
          <w:sz w:val="16"/>
          <w:szCs w:val="16"/>
        </w:rPr>
        <w:t>m</w:t>
      </w:r>
      <w:r w:rsidRPr="009704CD">
        <w:rPr>
          <w:b w:val="0"/>
          <w:bCs w:val="0"/>
          <w:spacing w:val="3"/>
          <w:sz w:val="16"/>
          <w:szCs w:val="16"/>
        </w:rPr>
        <w:t xml:space="preserve"> </w:t>
      </w:r>
      <w:r w:rsidRPr="009704CD">
        <w:rPr>
          <w:b w:val="0"/>
          <w:bCs w:val="0"/>
          <w:spacing w:val="-3"/>
          <w:sz w:val="16"/>
          <w:szCs w:val="16"/>
        </w:rPr>
        <w:t>u</w:t>
      </w:r>
      <w:r w:rsidRPr="009704CD">
        <w:rPr>
          <w:b w:val="0"/>
          <w:bCs w:val="0"/>
          <w:sz w:val="16"/>
          <w:szCs w:val="16"/>
        </w:rPr>
        <w:t>m</w:t>
      </w:r>
      <w:r w:rsidRPr="009704CD">
        <w:rPr>
          <w:b w:val="0"/>
          <w:bCs w:val="0"/>
          <w:spacing w:val="5"/>
          <w:sz w:val="16"/>
          <w:szCs w:val="16"/>
        </w:rPr>
        <w:t xml:space="preserve"> </w:t>
      </w:r>
      <w:r w:rsidRPr="009704CD">
        <w:rPr>
          <w:b w:val="0"/>
          <w:bCs w:val="0"/>
          <w:spacing w:val="1"/>
          <w:sz w:val="16"/>
          <w:szCs w:val="16"/>
        </w:rPr>
        <w:t>g</w:t>
      </w:r>
      <w:r w:rsidRPr="009704CD">
        <w:rPr>
          <w:b w:val="0"/>
          <w:bCs w:val="0"/>
          <w:sz w:val="16"/>
          <w:szCs w:val="16"/>
        </w:rPr>
        <w:t>a</w:t>
      </w:r>
      <w:r w:rsidRPr="009704CD">
        <w:rPr>
          <w:b w:val="0"/>
          <w:bCs w:val="0"/>
          <w:spacing w:val="-1"/>
          <w:sz w:val="16"/>
          <w:szCs w:val="16"/>
        </w:rPr>
        <w:t>n</w:t>
      </w:r>
      <w:r w:rsidRPr="009704CD">
        <w:rPr>
          <w:b w:val="0"/>
          <w:bCs w:val="0"/>
          <w:sz w:val="16"/>
          <w:szCs w:val="16"/>
        </w:rPr>
        <w:t>ho</w:t>
      </w:r>
      <w:r w:rsidRPr="009704CD">
        <w:rPr>
          <w:b w:val="0"/>
          <w:bCs w:val="0"/>
          <w:spacing w:val="2"/>
          <w:sz w:val="16"/>
          <w:szCs w:val="16"/>
        </w:rPr>
        <w:t xml:space="preserve"> </w:t>
      </w:r>
      <w:r w:rsidRPr="009704CD">
        <w:rPr>
          <w:b w:val="0"/>
          <w:bCs w:val="0"/>
          <w:sz w:val="16"/>
          <w:szCs w:val="16"/>
        </w:rPr>
        <w:t>t</w:t>
      </w:r>
      <w:r w:rsidRPr="009704CD">
        <w:rPr>
          <w:b w:val="0"/>
          <w:bCs w:val="0"/>
          <w:spacing w:val="-3"/>
          <w:sz w:val="16"/>
          <w:szCs w:val="16"/>
        </w:rPr>
        <w:t>o</w:t>
      </w:r>
      <w:r w:rsidRPr="009704CD">
        <w:rPr>
          <w:b w:val="0"/>
          <w:bCs w:val="0"/>
          <w:sz w:val="16"/>
          <w:szCs w:val="16"/>
        </w:rPr>
        <w:t>tal</w:t>
      </w:r>
      <w:r w:rsidRPr="009704CD">
        <w:rPr>
          <w:b w:val="0"/>
          <w:bCs w:val="0"/>
          <w:spacing w:val="-1"/>
          <w:sz w:val="16"/>
          <w:szCs w:val="16"/>
        </w:rPr>
        <w:t xml:space="preserve"> </w:t>
      </w:r>
      <w:r w:rsidRPr="009704CD">
        <w:rPr>
          <w:b w:val="0"/>
          <w:bCs w:val="0"/>
          <w:sz w:val="16"/>
          <w:szCs w:val="16"/>
        </w:rPr>
        <w:t>de</w:t>
      </w:r>
      <w:r w:rsidRPr="009704CD">
        <w:rPr>
          <w:b w:val="0"/>
          <w:bCs w:val="0"/>
          <w:spacing w:val="3"/>
          <w:sz w:val="16"/>
          <w:szCs w:val="16"/>
        </w:rPr>
        <w:t xml:space="preserve"> </w:t>
      </w:r>
      <w:r w:rsidRPr="009704CD">
        <w:rPr>
          <w:b w:val="0"/>
          <w:bCs w:val="0"/>
          <w:sz w:val="16"/>
          <w:szCs w:val="16"/>
        </w:rPr>
        <w:t>d</w:t>
      </w:r>
      <w:r w:rsidRPr="009704CD">
        <w:rPr>
          <w:b w:val="0"/>
          <w:bCs w:val="0"/>
          <w:spacing w:val="-2"/>
          <w:sz w:val="16"/>
          <w:szCs w:val="16"/>
        </w:rPr>
        <w:t>i</w:t>
      </w:r>
      <w:r w:rsidRPr="009704CD">
        <w:rPr>
          <w:b w:val="0"/>
          <w:bCs w:val="0"/>
          <w:sz w:val="16"/>
          <w:szCs w:val="16"/>
        </w:rPr>
        <w:t>sp</w:t>
      </w:r>
      <w:r w:rsidRPr="009704CD">
        <w:rPr>
          <w:b w:val="0"/>
          <w:bCs w:val="0"/>
          <w:spacing w:val="-1"/>
          <w:sz w:val="16"/>
          <w:szCs w:val="16"/>
        </w:rPr>
        <w:t>o</w:t>
      </w:r>
      <w:r w:rsidRPr="009704CD">
        <w:rPr>
          <w:b w:val="0"/>
          <w:bCs w:val="0"/>
          <w:sz w:val="16"/>
          <w:szCs w:val="16"/>
        </w:rPr>
        <w:t>n</w:t>
      </w:r>
      <w:r w:rsidRPr="009704CD">
        <w:rPr>
          <w:b w:val="0"/>
          <w:bCs w:val="0"/>
          <w:spacing w:val="-2"/>
          <w:sz w:val="16"/>
          <w:szCs w:val="16"/>
        </w:rPr>
        <w:t>i</w:t>
      </w:r>
      <w:r w:rsidRPr="009704CD">
        <w:rPr>
          <w:b w:val="0"/>
          <w:bCs w:val="0"/>
          <w:sz w:val="16"/>
          <w:szCs w:val="16"/>
        </w:rPr>
        <w:t>b</w:t>
      </w:r>
      <w:r w:rsidRPr="009704CD">
        <w:rPr>
          <w:b w:val="0"/>
          <w:bCs w:val="0"/>
          <w:spacing w:val="-2"/>
          <w:sz w:val="16"/>
          <w:szCs w:val="16"/>
        </w:rPr>
        <w:t>ili</w:t>
      </w:r>
      <w:r w:rsidRPr="009704CD">
        <w:rPr>
          <w:b w:val="0"/>
          <w:bCs w:val="0"/>
          <w:sz w:val="16"/>
          <w:szCs w:val="16"/>
        </w:rPr>
        <w:t>d</w:t>
      </w:r>
      <w:r w:rsidRPr="009704CD">
        <w:rPr>
          <w:b w:val="0"/>
          <w:bCs w:val="0"/>
          <w:spacing w:val="-1"/>
          <w:sz w:val="16"/>
          <w:szCs w:val="16"/>
        </w:rPr>
        <w:t>a</w:t>
      </w:r>
      <w:r w:rsidRPr="009704CD">
        <w:rPr>
          <w:b w:val="0"/>
          <w:bCs w:val="0"/>
          <w:sz w:val="16"/>
          <w:szCs w:val="16"/>
        </w:rPr>
        <w:t>de</w:t>
      </w:r>
      <w:r w:rsidRPr="009704CD">
        <w:rPr>
          <w:b w:val="0"/>
          <w:bCs w:val="0"/>
          <w:spacing w:val="2"/>
          <w:sz w:val="16"/>
          <w:szCs w:val="16"/>
        </w:rPr>
        <w:t xml:space="preserve"> </w:t>
      </w:r>
      <w:r w:rsidRPr="009704CD">
        <w:rPr>
          <w:b w:val="0"/>
          <w:bCs w:val="0"/>
          <w:spacing w:val="1"/>
          <w:sz w:val="16"/>
          <w:szCs w:val="16"/>
        </w:rPr>
        <w:t>h</w:t>
      </w:r>
      <w:r w:rsidRPr="009704CD">
        <w:rPr>
          <w:b w:val="0"/>
          <w:bCs w:val="0"/>
          <w:spacing w:val="-2"/>
          <w:sz w:val="16"/>
          <w:szCs w:val="16"/>
        </w:rPr>
        <w:t>í</w:t>
      </w:r>
      <w:r w:rsidRPr="009704CD">
        <w:rPr>
          <w:b w:val="0"/>
          <w:bCs w:val="0"/>
          <w:sz w:val="16"/>
          <w:szCs w:val="16"/>
        </w:rPr>
        <w:t>drica</w:t>
      </w:r>
      <w:r w:rsidRPr="009704CD">
        <w:rPr>
          <w:b w:val="0"/>
          <w:bCs w:val="0"/>
          <w:spacing w:val="2"/>
          <w:sz w:val="16"/>
          <w:szCs w:val="16"/>
        </w:rPr>
        <w:t xml:space="preserve"> </w:t>
      </w:r>
      <w:r w:rsidRPr="009704CD">
        <w:rPr>
          <w:b w:val="0"/>
          <w:bCs w:val="0"/>
          <w:sz w:val="16"/>
          <w:szCs w:val="16"/>
        </w:rPr>
        <w:t>de</w:t>
      </w:r>
      <w:r w:rsidRPr="009704CD">
        <w:rPr>
          <w:b w:val="0"/>
          <w:bCs w:val="0"/>
          <w:spacing w:val="2"/>
          <w:sz w:val="16"/>
          <w:szCs w:val="16"/>
        </w:rPr>
        <w:t xml:space="preserve"> </w:t>
      </w:r>
      <w:r w:rsidRPr="009704CD">
        <w:rPr>
          <w:b w:val="0"/>
          <w:bCs w:val="0"/>
          <w:sz w:val="16"/>
          <w:szCs w:val="16"/>
        </w:rPr>
        <w:t>7,7</w:t>
      </w:r>
      <w:r w:rsidRPr="009704CD">
        <w:rPr>
          <w:b w:val="0"/>
          <w:bCs w:val="0"/>
          <w:spacing w:val="3"/>
          <w:sz w:val="16"/>
          <w:szCs w:val="16"/>
        </w:rPr>
        <w:t xml:space="preserve"> </w:t>
      </w:r>
      <w:r w:rsidRPr="009704CD">
        <w:rPr>
          <w:b w:val="0"/>
          <w:bCs w:val="0"/>
          <w:spacing w:val="2"/>
          <w:sz w:val="16"/>
          <w:szCs w:val="16"/>
        </w:rPr>
        <w:t>m</w:t>
      </w:r>
      <w:r w:rsidR="00695D19" w:rsidRPr="00695D19">
        <w:rPr>
          <w:b w:val="0"/>
          <w:bCs w:val="0"/>
          <w:spacing w:val="2"/>
          <w:sz w:val="16"/>
          <w:szCs w:val="16"/>
          <w:vertAlign w:val="superscript"/>
        </w:rPr>
        <w:t>3</w:t>
      </w:r>
      <w:r w:rsidRPr="009704CD">
        <w:rPr>
          <w:b w:val="0"/>
          <w:bCs w:val="0"/>
          <w:sz w:val="16"/>
          <w:szCs w:val="16"/>
        </w:rPr>
        <w:t>/s</w:t>
      </w:r>
      <w:r w:rsidRPr="009704CD">
        <w:rPr>
          <w:b w:val="0"/>
          <w:bCs w:val="0"/>
          <w:spacing w:val="3"/>
          <w:sz w:val="16"/>
          <w:szCs w:val="16"/>
        </w:rPr>
        <w:t xml:space="preserve"> </w:t>
      </w:r>
      <w:r w:rsidRPr="009704CD">
        <w:rPr>
          <w:b w:val="0"/>
          <w:bCs w:val="0"/>
          <w:sz w:val="16"/>
          <w:szCs w:val="16"/>
        </w:rPr>
        <w:t>em compara</w:t>
      </w:r>
      <w:r w:rsidRPr="009704CD">
        <w:rPr>
          <w:b w:val="0"/>
          <w:bCs w:val="0"/>
          <w:spacing w:val="-3"/>
          <w:sz w:val="16"/>
          <w:szCs w:val="16"/>
        </w:rPr>
        <w:t>ç</w:t>
      </w:r>
      <w:r w:rsidRPr="009704CD">
        <w:rPr>
          <w:b w:val="0"/>
          <w:bCs w:val="0"/>
          <w:sz w:val="16"/>
          <w:szCs w:val="16"/>
        </w:rPr>
        <w:t>ão</w:t>
      </w:r>
      <w:r w:rsidRPr="009704CD">
        <w:rPr>
          <w:b w:val="0"/>
          <w:bCs w:val="0"/>
          <w:spacing w:val="5"/>
          <w:sz w:val="16"/>
          <w:szCs w:val="16"/>
        </w:rPr>
        <w:t xml:space="preserve"> </w:t>
      </w:r>
      <w:r w:rsidRPr="009704CD">
        <w:rPr>
          <w:b w:val="0"/>
          <w:bCs w:val="0"/>
          <w:sz w:val="16"/>
          <w:szCs w:val="16"/>
        </w:rPr>
        <w:t>com</w:t>
      </w:r>
      <w:r w:rsidRPr="009704CD">
        <w:rPr>
          <w:b w:val="0"/>
          <w:bCs w:val="0"/>
          <w:spacing w:val="6"/>
          <w:sz w:val="16"/>
          <w:szCs w:val="16"/>
        </w:rPr>
        <w:t xml:space="preserve"> </w:t>
      </w:r>
      <w:r w:rsidRPr="009704CD">
        <w:rPr>
          <w:b w:val="0"/>
          <w:bCs w:val="0"/>
          <w:sz w:val="16"/>
          <w:szCs w:val="16"/>
        </w:rPr>
        <w:t>as</w:t>
      </w:r>
      <w:r w:rsidRPr="009704CD">
        <w:rPr>
          <w:b w:val="0"/>
          <w:bCs w:val="0"/>
          <w:spacing w:val="5"/>
          <w:sz w:val="16"/>
          <w:szCs w:val="16"/>
        </w:rPr>
        <w:t xml:space="preserve"> </w:t>
      </w:r>
      <w:r w:rsidRPr="009704CD">
        <w:rPr>
          <w:b w:val="0"/>
          <w:bCs w:val="0"/>
          <w:sz w:val="16"/>
          <w:szCs w:val="16"/>
        </w:rPr>
        <w:t>re</w:t>
      </w:r>
      <w:r w:rsidRPr="009704CD">
        <w:rPr>
          <w:b w:val="0"/>
          <w:bCs w:val="0"/>
          <w:spacing w:val="-3"/>
          <w:sz w:val="16"/>
          <w:szCs w:val="16"/>
        </w:rPr>
        <w:t>s</w:t>
      </w:r>
      <w:r w:rsidRPr="009704CD">
        <w:rPr>
          <w:b w:val="0"/>
          <w:bCs w:val="0"/>
          <w:sz w:val="16"/>
          <w:szCs w:val="16"/>
        </w:rPr>
        <w:t>p</w:t>
      </w:r>
      <w:r w:rsidRPr="009704CD">
        <w:rPr>
          <w:b w:val="0"/>
          <w:bCs w:val="0"/>
          <w:spacing w:val="-1"/>
          <w:sz w:val="16"/>
          <w:szCs w:val="16"/>
        </w:rPr>
        <w:t>e</w:t>
      </w:r>
      <w:r w:rsidRPr="009704CD">
        <w:rPr>
          <w:b w:val="0"/>
          <w:bCs w:val="0"/>
          <w:sz w:val="16"/>
          <w:szCs w:val="16"/>
        </w:rPr>
        <w:t>ct</w:t>
      </w:r>
      <w:r w:rsidRPr="009704CD">
        <w:rPr>
          <w:b w:val="0"/>
          <w:bCs w:val="0"/>
          <w:spacing w:val="-2"/>
          <w:sz w:val="16"/>
          <w:szCs w:val="16"/>
        </w:rPr>
        <w:t>i</w:t>
      </w:r>
      <w:r w:rsidRPr="009704CD">
        <w:rPr>
          <w:b w:val="0"/>
          <w:bCs w:val="0"/>
          <w:spacing w:val="-3"/>
          <w:sz w:val="16"/>
          <w:szCs w:val="16"/>
        </w:rPr>
        <w:t>v</w:t>
      </w:r>
      <w:r w:rsidRPr="009704CD">
        <w:rPr>
          <w:b w:val="0"/>
          <w:bCs w:val="0"/>
          <w:sz w:val="16"/>
          <w:szCs w:val="16"/>
        </w:rPr>
        <w:t>as</w:t>
      </w:r>
      <w:r w:rsidRPr="009704CD">
        <w:rPr>
          <w:b w:val="0"/>
          <w:bCs w:val="0"/>
          <w:spacing w:val="7"/>
          <w:sz w:val="16"/>
          <w:szCs w:val="16"/>
        </w:rPr>
        <w:t xml:space="preserve"> </w:t>
      </w:r>
      <w:r w:rsidRPr="009704CD">
        <w:rPr>
          <w:b w:val="0"/>
          <w:bCs w:val="0"/>
          <w:spacing w:val="-3"/>
          <w:sz w:val="16"/>
          <w:szCs w:val="16"/>
        </w:rPr>
        <w:t>v</w:t>
      </w:r>
      <w:r w:rsidRPr="009704CD">
        <w:rPr>
          <w:b w:val="0"/>
          <w:bCs w:val="0"/>
          <w:sz w:val="16"/>
          <w:szCs w:val="16"/>
        </w:rPr>
        <w:t>a</w:t>
      </w:r>
      <w:r w:rsidRPr="009704CD">
        <w:rPr>
          <w:b w:val="0"/>
          <w:bCs w:val="0"/>
          <w:spacing w:val="-3"/>
          <w:sz w:val="16"/>
          <w:szCs w:val="16"/>
        </w:rPr>
        <w:t>z</w:t>
      </w:r>
      <w:r w:rsidRPr="009704CD">
        <w:rPr>
          <w:b w:val="0"/>
          <w:bCs w:val="0"/>
          <w:sz w:val="16"/>
          <w:szCs w:val="16"/>
        </w:rPr>
        <w:t>õ</w:t>
      </w:r>
      <w:r w:rsidRPr="009704CD">
        <w:rPr>
          <w:b w:val="0"/>
          <w:bCs w:val="0"/>
          <w:spacing w:val="-1"/>
          <w:sz w:val="16"/>
          <w:szCs w:val="16"/>
        </w:rPr>
        <w:t>e</w:t>
      </w:r>
      <w:r w:rsidRPr="009704CD">
        <w:rPr>
          <w:b w:val="0"/>
          <w:bCs w:val="0"/>
          <w:sz w:val="16"/>
          <w:szCs w:val="16"/>
        </w:rPr>
        <w:t>s</w:t>
      </w:r>
      <w:r w:rsidRPr="009704CD">
        <w:rPr>
          <w:b w:val="0"/>
          <w:bCs w:val="0"/>
          <w:spacing w:val="7"/>
          <w:sz w:val="16"/>
          <w:szCs w:val="16"/>
        </w:rPr>
        <w:t xml:space="preserve"> </w:t>
      </w:r>
      <w:r w:rsidRPr="009704CD">
        <w:rPr>
          <w:b w:val="0"/>
          <w:bCs w:val="0"/>
          <w:sz w:val="16"/>
          <w:szCs w:val="16"/>
        </w:rPr>
        <w:t>a</w:t>
      </w:r>
      <w:r w:rsidRPr="009704CD">
        <w:rPr>
          <w:b w:val="0"/>
          <w:bCs w:val="0"/>
          <w:spacing w:val="2"/>
          <w:sz w:val="16"/>
          <w:szCs w:val="16"/>
        </w:rPr>
        <w:t>f</w:t>
      </w:r>
      <w:r w:rsidRPr="009704CD">
        <w:rPr>
          <w:b w:val="0"/>
          <w:bCs w:val="0"/>
          <w:spacing w:val="-2"/>
          <w:sz w:val="16"/>
          <w:szCs w:val="16"/>
        </w:rPr>
        <w:t>l</w:t>
      </w:r>
      <w:r w:rsidRPr="009704CD">
        <w:rPr>
          <w:b w:val="0"/>
          <w:bCs w:val="0"/>
          <w:sz w:val="16"/>
          <w:szCs w:val="16"/>
        </w:rPr>
        <w:t>u</w:t>
      </w:r>
      <w:r w:rsidRPr="009704CD">
        <w:rPr>
          <w:b w:val="0"/>
          <w:bCs w:val="0"/>
          <w:spacing w:val="-1"/>
          <w:sz w:val="16"/>
          <w:szCs w:val="16"/>
        </w:rPr>
        <w:t>e</w:t>
      </w:r>
      <w:r w:rsidRPr="009704CD">
        <w:rPr>
          <w:b w:val="0"/>
          <w:bCs w:val="0"/>
          <w:sz w:val="16"/>
          <w:szCs w:val="16"/>
        </w:rPr>
        <w:t>nt</w:t>
      </w:r>
      <w:r w:rsidRPr="009704CD">
        <w:rPr>
          <w:b w:val="0"/>
          <w:bCs w:val="0"/>
          <w:spacing w:val="-3"/>
          <w:sz w:val="16"/>
          <w:szCs w:val="16"/>
        </w:rPr>
        <w:t>e</w:t>
      </w:r>
      <w:r w:rsidRPr="009704CD">
        <w:rPr>
          <w:b w:val="0"/>
          <w:bCs w:val="0"/>
          <w:sz w:val="16"/>
          <w:szCs w:val="16"/>
        </w:rPr>
        <w:t>s</w:t>
      </w:r>
      <w:r w:rsidRPr="009704CD">
        <w:rPr>
          <w:b w:val="0"/>
          <w:bCs w:val="0"/>
          <w:spacing w:val="5"/>
          <w:sz w:val="16"/>
          <w:szCs w:val="16"/>
        </w:rPr>
        <w:t xml:space="preserve"> </w:t>
      </w:r>
      <w:r w:rsidRPr="009704CD">
        <w:rPr>
          <w:b w:val="0"/>
          <w:bCs w:val="0"/>
          <w:sz w:val="16"/>
          <w:szCs w:val="16"/>
        </w:rPr>
        <w:t>com</w:t>
      </w:r>
      <w:r w:rsidRPr="009704CD">
        <w:rPr>
          <w:b w:val="0"/>
          <w:bCs w:val="0"/>
          <w:spacing w:val="6"/>
          <w:sz w:val="16"/>
          <w:szCs w:val="16"/>
        </w:rPr>
        <w:t xml:space="preserve"> </w:t>
      </w:r>
      <w:r w:rsidRPr="009704CD">
        <w:rPr>
          <w:b w:val="0"/>
          <w:bCs w:val="0"/>
          <w:sz w:val="16"/>
          <w:szCs w:val="16"/>
        </w:rPr>
        <w:t>essa</w:t>
      </w:r>
      <w:r w:rsidRPr="009704CD">
        <w:rPr>
          <w:b w:val="0"/>
          <w:bCs w:val="0"/>
          <w:spacing w:val="5"/>
          <w:sz w:val="16"/>
          <w:szCs w:val="16"/>
        </w:rPr>
        <w:t xml:space="preserve"> </w:t>
      </w:r>
      <w:r w:rsidRPr="009704CD">
        <w:rPr>
          <w:b w:val="0"/>
          <w:bCs w:val="0"/>
          <w:sz w:val="16"/>
          <w:szCs w:val="16"/>
        </w:rPr>
        <w:t>me</w:t>
      </w:r>
      <w:r w:rsidRPr="009704CD">
        <w:rPr>
          <w:b w:val="0"/>
          <w:bCs w:val="0"/>
          <w:spacing w:val="-3"/>
          <w:sz w:val="16"/>
          <w:szCs w:val="16"/>
        </w:rPr>
        <w:t>s</w:t>
      </w:r>
      <w:r w:rsidRPr="009704CD">
        <w:rPr>
          <w:b w:val="0"/>
          <w:bCs w:val="0"/>
          <w:sz w:val="16"/>
          <w:szCs w:val="16"/>
        </w:rPr>
        <w:t>ma</w:t>
      </w:r>
      <w:r w:rsidRPr="009704CD">
        <w:rPr>
          <w:b w:val="0"/>
          <w:bCs w:val="0"/>
          <w:spacing w:val="5"/>
          <w:sz w:val="16"/>
          <w:szCs w:val="16"/>
        </w:rPr>
        <w:t xml:space="preserve"> </w:t>
      </w:r>
      <w:r w:rsidRPr="009704CD">
        <w:rPr>
          <w:b w:val="0"/>
          <w:bCs w:val="0"/>
          <w:spacing w:val="1"/>
          <w:sz w:val="16"/>
          <w:szCs w:val="16"/>
        </w:rPr>
        <w:t>g</w:t>
      </w:r>
      <w:r w:rsidRPr="009704CD">
        <w:rPr>
          <w:b w:val="0"/>
          <w:bCs w:val="0"/>
          <w:spacing w:val="-3"/>
          <w:sz w:val="16"/>
          <w:szCs w:val="16"/>
        </w:rPr>
        <w:t>a</w:t>
      </w:r>
      <w:r w:rsidRPr="009704CD">
        <w:rPr>
          <w:b w:val="0"/>
          <w:bCs w:val="0"/>
          <w:sz w:val="16"/>
          <w:szCs w:val="16"/>
        </w:rPr>
        <w:t>r</w:t>
      </w:r>
      <w:r w:rsidRPr="009704CD">
        <w:rPr>
          <w:b w:val="0"/>
          <w:bCs w:val="0"/>
          <w:spacing w:val="-3"/>
          <w:sz w:val="16"/>
          <w:szCs w:val="16"/>
        </w:rPr>
        <w:t>a</w:t>
      </w:r>
      <w:r w:rsidRPr="009704CD">
        <w:rPr>
          <w:b w:val="0"/>
          <w:bCs w:val="0"/>
          <w:sz w:val="16"/>
          <w:szCs w:val="16"/>
        </w:rPr>
        <w:t>nti</w:t>
      </w:r>
      <w:r w:rsidRPr="009704CD">
        <w:rPr>
          <w:b w:val="0"/>
          <w:bCs w:val="0"/>
          <w:spacing w:val="-1"/>
          <w:sz w:val="16"/>
          <w:szCs w:val="16"/>
        </w:rPr>
        <w:t>a</w:t>
      </w:r>
      <w:r w:rsidRPr="009704CD">
        <w:rPr>
          <w:b w:val="0"/>
          <w:bCs w:val="0"/>
          <w:sz w:val="16"/>
          <w:szCs w:val="16"/>
        </w:rPr>
        <w:t>.</w:t>
      </w:r>
      <w:r w:rsidRPr="009704CD">
        <w:rPr>
          <w:b w:val="0"/>
          <w:bCs w:val="0"/>
          <w:spacing w:val="6"/>
          <w:sz w:val="16"/>
          <w:szCs w:val="16"/>
        </w:rPr>
        <w:t xml:space="preserve"> </w:t>
      </w:r>
      <w:r w:rsidRPr="009704CD">
        <w:rPr>
          <w:b w:val="0"/>
          <w:bCs w:val="0"/>
          <w:sz w:val="16"/>
          <w:szCs w:val="16"/>
        </w:rPr>
        <w:t>Qu</w:t>
      </w:r>
      <w:r w:rsidRPr="009704CD">
        <w:rPr>
          <w:b w:val="0"/>
          <w:bCs w:val="0"/>
          <w:spacing w:val="-1"/>
          <w:sz w:val="16"/>
          <w:szCs w:val="16"/>
        </w:rPr>
        <w:t>a</w:t>
      </w:r>
      <w:r w:rsidRPr="009704CD">
        <w:rPr>
          <w:b w:val="0"/>
          <w:bCs w:val="0"/>
          <w:sz w:val="16"/>
          <w:szCs w:val="16"/>
        </w:rPr>
        <w:t>n</w:t>
      </w:r>
      <w:r w:rsidRPr="009704CD">
        <w:rPr>
          <w:b w:val="0"/>
          <w:bCs w:val="0"/>
          <w:spacing w:val="-1"/>
          <w:sz w:val="16"/>
          <w:szCs w:val="16"/>
        </w:rPr>
        <w:t>d</w:t>
      </w:r>
      <w:r w:rsidRPr="009704CD">
        <w:rPr>
          <w:b w:val="0"/>
          <w:bCs w:val="0"/>
          <w:sz w:val="16"/>
          <w:szCs w:val="16"/>
        </w:rPr>
        <w:t>o</w:t>
      </w:r>
      <w:r w:rsidRPr="009704CD">
        <w:rPr>
          <w:b w:val="0"/>
          <w:bCs w:val="0"/>
          <w:spacing w:val="11"/>
          <w:sz w:val="16"/>
          <w:szCs w:val="16"/>
        </w:rPr>
        <w:t xml:space="preserve"> </w:t>
      </w:r>
      <w:r w:rsidRPr="009704CD">
        <w:rPr>
          <w:b w:val="0"/>
          <w:bCs w:val="0"/>
          <w:spacing w:val="-2"/>
          <w:sz w:val="16"/>
          <w:szCs w:val="16"/>
        </w:rPr>
        <w:t>i</w:t>
      </w:r>
      <w:r w:rsidRPr="009704CD">
        <w:rPr>
          <w:b w:val="0"/>
          <w:bCs w:val="0"/>
          <w:sz w:val="16"/>
          <w:szCs w:val="16"/>
        </w:rPr>
        <w:t>ns</w:t>
      </w:r>
      <w:r w:rsidRPr="009704CD">
        <w:rPr>
          <w:b w:val="0"/>
          <w:bCs w:val="0"/>
          <w:spacing w:val="-1"/>
          <w:sz w:val="16"/>
          <w:szCs w:val="16"/>
        </w:rPr>
        <w:t>e</w:t>
      </w:r>
      <w:r w:rsidRPr="009704CD">
        <w:rPr>
          <w:b w:val="0"/>
          <w:bCs w:val="0"/>
          <w:sz w:val="16"/>
          <w:szCs w:val="16"/>
        </w:rPr>
        <w:t>r</w:t>
      </w:r>
      <w:r w:rsidRPr="009704CD">
        <w:rPr>
          <w:b w:val="0"/>
          <w:bCs w:val="0"/>
          <w:spacing w:val="-2"/>
          <w:sz w:val="16"/>
          <w:szCs w:val="16"/>
        </w:rPr>
        <w:t>i</w:t>
      </w:r>
      <w:r w:rsidRPr="009704CD">
        <w:rPr>
          <w:b w:val="0"/>
          <w:bCs w:val="0"/>
          <w:sz w:val="16"/>
          <w:szCs w:val="16"/>
        </w:rPr>
        <w:t>d</w:t>
      </w:r>
      <w:r w:rsidRPr="009704CD">
        <w:rPr>
          <w:b w:val="0"/>
          <w:bCs w:val="0"/>
          <w:spacing w:val="-1"/>
          <w:sz w:val="16"/>
          <w:szCs w:val="16"/>
        </w:rPr>
        <w:t>a</w:t>
      </w:r>
      <w:r w:rsidRPr="009704CD">
        <w:rPr>
          <w:b w:val="0"/>
          <w:bCs w:val="0"/>
          <w:sz w:val="16"/>
          <w:szCs w:val="16"/>
        </w:rPr>
        <w:t>s</w:t>
      </w:r>
      <w:r w:rsidRPr="009704CD">
        <w:rPr>
          <w:b w:val="0"/>
          <w:bCs w:val="0"/>
          <w:spacing w:val="5"/>
          <w:sz w:val="16"/>
          <w:szCs w:val="16"/>
        </w:rPr>
        <w:t xml:space="preserve"> </w:t>
      </w:r>
      <w:r w:rsidRPr="009704CD">
        <w:rPr>
          <w:b w:val="0"/>
          <w:bCs w:val="0"/>
          <w:sz w:val="16"/>
          <w:szCs w:val="16"/>
        </w:rPr>
        <w:t>n</w:t>
      </w:r>
      <w:r w:rsidRPr="009704CD">
        <w:rPr>
          <w:b w:val="0"/>
          <w:bCs w:val="0"/>
          <w:spacing w:val="-1"/>
          <w:sz w:val="16"/>
          <w:szCs w:val="16"/>
        </w:rPr>
        <w:t>o</w:t>
      </w:r>
      <w:r w:rsidRPr="009704CD">
        <w:rPr>
          <w:b w:val="0"/>
          <w:bCs w:val="0"/>
          <w:sz w:val="16"/>
          <w:szCs w:val="16"/>
        </w:rPr>
        <w:t>s</w:t>
      </w:r>
      <w:r w:rsidRPr="009704CD">
        <w:rPr>
          <w:b w:val="0"/>
          <w:bCs w:val="0"/>
          <w:spacing w:val="5"/>
          <w:sz w:val="16"/>
          <w:szCs w:val="16"/>
        </w:rPr>
        <w:t xml:space="preserve"> </w:t>
      </w:r>
      <w:r w:rsidRPr="009704CD">
        <w:rPr>
          <w:b w:val="0"/>
          <w:bCs w:val="0"/>
          <w:sz w:val="16"/>
          <w:szCs w:val="16"/>
        </w:rPr>
        <w:t>ar</w:t>
      </w:r>
      <w:r w:rsidRPr="009704CD">
        <w:rPr>
          <w:b w:val="0"/>
          <w:bCs w:val="0"/>
          <w:spacing w:val="1"/>
          <w:sz w:val="16"/>
          <w:szCs w:val="16"/>
        </w:rPr>
        <w:t>r</w:t>
      </w:r>
      <w:r w:rsidRPr="009704CD">
        <w:rPr>
          <w:b w:val="0"/>
          <w:bCs w:val="0"/>
          <w:sz w:val="16"/>
          <w:szCs w:val="16"/>
        </w:rPr>
        <w:t>a</w:t>
      </w:r>
      <w:r w:rsidRPr="009704CD">
        <w:rPr>
          <w:b w:val="0"/>
          <w:bCs w:val="0"/>
          <w:spacing w:val="-1"/>
          <w:sz w:val="16"/>
          <w:szCs w:val="16"/>
        </w:rPr>
        <w:t>n</w:t>
      </w:r>
      <w:r w:rsidRPr="009704CD">
        <w:rPr>
          <w:b w:val="0"/>
          <w:bCs w:val="0"/>
          <w:spacing w:val="1"/>
          <w:sz w:val="16"/>
          <w:szCs w:val="16"/>
        </w:rPr>
        <w:t>j</w:t>
      </w:r>
      <w:r w:rsidRPr="009704CD">
        <w:rPr>
          <w:b w:val="0"/>
          <w:bCs w:val="0"/>
          <w:spacing w:val="-3"/>
          <w:sz w:val="16"/>
          <w:szCs w:val="16"/>
        </w:rPr>
        <w:t>o</w:t>
      </w:r>
      <w:r w:rsidRPr="009704CD">
        <w:rPr>
          <w:b w:val="0"/>
          <w:bCs w:val="0"/>
          <w:sz w:val="16"/>
          <w:szCs w:val="16"/>
        </w:rPr>
        <w:t>s</w:t>
      </w:r>
      <w:r w:rsidRPr="009704CD">
        <w:rPr>
          <w:b w:val="0"/>
          <w:bCs w:val="0"/>
          <w:spacing w:val="5"/>
          <w:sz w:val="16"/>
          <w:szCs w:val="16"/>
        </w:rPr>
        <w:t xml:space="preserve"> </w:t>
      </w:r>
      <w:r w:rsidRPr="009704CD">
        <w:rPr>
          <w:b w:val="0"/>
          <w:bCs w:val="0"/>
          <w:sz w:val="16"/>
          <w:szCs w:val="16"/>
        </w:rPr>
        <w:t>1,</w:t>
      </w:r>
      <w:r w:rsidRPr="009704CD">
        <w:rPr>
          <w:b w:val="0"/>
          <w:bCs w:val="0"/>
          <w:spacing w:val="6"/>
          <w:sz w:val="16"/>
          <w:szCs w:val="16"/>
        </w:rPr>
        <w:t xml:space="preserve"> </w:t>
      </w:r>
      <w:r w:rsidRPr="009704CD">
        <w:rPr>
          <w:b w:val="0"/>
          <w:bCs w:val="0"/>
          <w:sz w:val="16"/>
          <w:szCs w:val="16"/>
        </w:rPr>
        <w:t>1</w:t>
      </w:r>
      <w:r w:rsidRPr="009704CD">
        <w:rPr>
          <w:b w:val="0"/>
          <w:bCs w:val="0"/>
          <w:spacing w:val="-2"/>
          <w:sz w:val="16"/>
          <w:szCs w:val="16"/>
        </w:rPr>
        <w:t>A</w:t>
      </w:r>
      <w:r w:rsidRPr="009704CD">
        <w:rPr>
          <w:b w:val="0"/>
          <w:bCs w:val="0"/>
          <w:sz w:val="16"/>
          <w:szCs w:val="16"/>
        </w:rPr>
        <w:t>,</w:t>
      </w:r>
      <w:r w:rsidRPr="009704CD">
        <w:rPr>
          <w:b w:val="0"/>
          <w:bCs w:val="0"/>
          <w:spacing w:val="6"/>
          <w:sz w:val="16"/>
          <w:szCs w:val="16"/>
        </w:rPr>
        <w:t xml:space="preserve"> </w:t>
      </w:r>
      <w:r w:rsidRPr="009704CD">
        <w:rPr>
          <w:b w:val="0"/>
          <w:bCs w:val="0"/>
          <w:sz w:val="16"/>
          <w:szCs w:val="16"/>
        </w:rPr>
        <w:t>2,</w:t>
      </w:r>
      <w:r w:rsidRPr="009704CD">
        <w:rPr>
          <w:b w:val="0"/>
          <w:bCs w:val="0"/>
          <w:spacing w:val="6"/>
          <w:sz w:val="16"/>
          <w:szCs w:val="16"/>
        </w:rPr>
        <w:t xml:space="preserve"> </w:t>
      </w:r>
      <w:r w:rsidRPr="009704CD">
        <w:rPr>
          <w:b w:val="0"/>
          <w:bCs w:val="0"/>
          <w:sz w:val="16"/>
          <w:szCs w:val="16"/>
        </w:rPr>
        <w:t>3</w:t>
      </w:r>
      <w:r w:rsidRPr="009704CD">
        <w:rPr>
          <w:b w:val="0"/>
          <w:bCs w:val="0"/>
          <w:spacing w:val="5"/>
          <w:sz w:val="16"/>
          <w:szCs w:val="16"/>
        </w:rPr>
        <w:t xml:space="preserve"> </w:t>
      </w:r>
      <w:r w:rsidRPr="009704CD">
        <w:rPr>
          <w:b w:val="0"/>
          <w:bCs w:val="0"/>
          <w:sz w:val="16"/>
          <w:szCs w:val="16"/>
        </w:rPr>
        <w:t>e</w:t>
      </w:r>
      <w:r w:rsidRPr="009704CD">
        <w:rPr>
          <w:b w:val="0"/>
          <w:bCs w:val="0"/>
          <w:spacing w:val="5"/>
          <w:sz w:val="16"/>
          <w:szCs w:val="16"/>
        </w:rPr>
        <w:t xml:space="preserve"> </w:t>
      </w:r>
      <w:r w:rsidRPr="009704CD">
        <w:rPr>
          <w:b w:val="0"/>
          <w:bCs w:val="0"/>
          <w:sz w:val="16"/>
          <w:szCs w:val="16"/>
        </w:rPr>
        <w:t>6,</w:t>
      </w:r>
      <w:r w:rsidRPr="009704CD">
        <w:rPr>
          <w:b w:val="0"/>
          <w:bCs w:val="0"/>
          <w:spacing w:val="6"/>
          <w:sz w:val="16"/>
          <w:szCs w:val="16"/>
        </w:rPr>
        <w:t xml:space="preserve"> </w:t>
      </w:r>
      <w:r w:rsidRPr="009704CD">
        <w:rPr>
          <w:b w:val="0"/>
          <w:bCs w:val="0"/>
          <w:sz w:val="16"/>
          <w:szCs w:val="16"/>
        </w:rPr>
        <w:t>com</w:t>
      </w:r>
      <w:r w:rsidRPr="009704CD">
        <w:rPr>
          <w:b w:val="0"/>
          <w:bCs w:val="0"/>
          <w:spacing w:val="6"/>
          <w:sz w:val="16"/>
          <w:szCs w:val="16"/>
        </w:rPr>
        <w:t xml:space="preserve"> </w:t>
      </w:r>
      <w:r w:rsidRPr="009704CD">
        <w:rPr>
          <w:b w:val="0"/>
          <w:bCs w:val="0"/>
          <w:sz w:val="16"/>
          <w:szCs w:val="16"/>
        </w:rPr>
        <w:t>as</w:t>
      </w:r>
      <w:r w:rsidRPr="009704CD">
        <w:rPr>
          <w:b w:val="0"/>
          <w:bCs w:val="0"/>
          <w:spacing w:val="5"/>
          <w:sz w:val="16"/>
          <w:szCs w:val="16"/>
        </w:rPr>
        <w:t xml:space="preserve"> </w:t>
      </w:r>
      <w:r w:rsidRPr="009704CD">
        <w:rPr>
          <w:b w:val="0"/>
          <w:bCs w:val="0"/>
          <w:sz w:val="16"/>
          <w:szCs w:val="16"/>
        </w:rPr>
        <w:t>me</w:t>
      </w:r>
      <w:r w:rsidRPr="009704CD">
        <w:rPr>
          <w:b w:val="0"/>
          <w:bCs w:val="0"/>
          <w:spacing w:val="-3"/>
          <w:sz w:val="16"/>
          <w:szCs w:val="16"/>
        </w:rPr>
        <w:t>s</w:t>
      </w:r>
      <w:r w:rsidRPr="009704CD">
        <w:rPr>
          <w:b w:val="0"/>
          <w:bCs w:val="0"/>
          <w:sz w:val="16"/>
          <w:szCs w:val="16"/>
        </w:rPr>
        <w:t>mas</w:t>
      </w:r>
      <w:r w:rsidRPr="009704CD">
        <w:rPr>
          <w:b w:val="0"/>
          <w:bCs w:val="0"/>
          <w:spacing w:val="5"/>
          <w:sz w:val="16"/>
          <w:szCs w:val="16"/>
        </w:rPr>
        <w:t xml:space="preserve"> </w:t>
      </w:r>
      <w:r w:rsidRPr="009704CD">
        <w:rPr>
          <w:b w:val="0"/>
          <w:bCs w:val="0"/>
          <w:sz w:val="16"/>
          <w:szCs w:val="16"/>
        </w:rPr>
        <w:t>car</w:t>
      </w:r>
      <w:r w:rsidRPr="009704CD">
        <w:rPr>
          <w:b w:val="0"/>
          <w:bCs w:val="0"/>
          <w:spacing w:val="-3"/>
          <w:sz w:val="16"/>
          <w:szCs w:val="16"/>
        </w:rPr>
        <w:t>a</w:t>
      </w:r>
      <w:r w:rsidRPr="009704CD">
        <w:rPr>
          <w:b w:val="0"/>
          <w:bCs w:val="0"/>
          <w:sz w:val="16"/>
          <w:szCs w:val="16"/>
        </w:rPr>
        <w:t>cter</w:t>
      </w:r>
      <w:r w:rsidRPr="009704CD">
        <w:rPr>
          <w:b w:val="0"/>
          <w:bCs w:val="0"/>
          <w:spacing w:val="-4"/>
          <w:sz w:val="16"/>
          <w:szCs w:val="16"/>
        </w:rPr>
        <w:t>í</w:t>
      </w:r>
      <w:r w:rsidRPr="009704CD">
        <w:rPr>
          <w:b w:val="0"/>
          <w:bCs w:val="0"/>
          <w:sz w:val="16"/>
          <w:szCs w:val="16"/>
        </w:rPr>
        <w:t>st</w:t>
      </w:r>
      <w:r w:rsidRPr="009704CD">
        <w:rPr>
          <w:b w:val="0"/>
          <w:bCs w:val="0"/>
          <w:spacing w:val="-2"/>
          <w:sz w:val="16"/>
          <w:szCs w:val="16"/>
        </w:rPr>
        <w:t>i</w:t>
      </w:r>
      <w:r w:rsidRPr="009704CD">
        <w:rPr>
          <w:b w:val="0"/>
          <w:bCs w:val="0"/>
          <w:sz w:val="16"/>
          <w:szCs w:val="16"/>
        </w:rPr>
        <w:t>cas</w:t>
      </w:r>
      <w:r w:rsidRPr="009704CD">
        <w:rPr>
          <w:b w:val="0"/>
          <w:bCs w:val="0"/>
          <w:spacing w:val="5"/>
          <w:sz w:val="16"/>
          <w:szCs w:val="16"/>
        </w:rPr>
        <w:t xml:space="preserve"> </w:t>
      </w:r>
      <w:r w:rsidRPr="009704CD">
        <w:rPr>
          <w:b w:val="0"/>
          <w:bCs w:val="0"/>
          <w:sz w:val="16"/>
          <w:szCs w:val="16"/>
        </w:rPr>
        <w:t>d</w:t>
      </w:r>
      <w:r w:rsidRPr="009704CD">
        <w:rPr>
          <w:b w:val="0"/>
          <w:bCs w:val="0"/>
          <w:spacing w:val="-1"/>
          <w:sz w:val="16"/>
          <w:szCs w:val="16"/>
        </w:rPr>
        <w:t>o</w:t>
      </w:r>
      <w:r w:rsidRPr="009704CD">
        <w:rPr>
          <w:b w:val="0"/>
          <w:bCs w:val="0"/>
          <w:sz w:val="16"/>
          <w:szCs w:val="16"/>
        </w:rPr>
        <w:t>s</w:t>
      </w:r>
      <w:r w:rsidRPr="009704CD">
        <w:rPr>
          <w:b w:val="0"/>
          <w:bCs w:val="0"/>
          <w:spacing w:val="5"/>
          <w:sz w:val="16"/>
          <w:szCs w:val="16"/>
        </w:rPr>
        <w:t xml:space="preserve"> </w:t>
      </w:r>
      <w:r w:rsidRPr="009704CD">
        <w:rPr>
          <w:b w:val="0"/>
          <w:bCs w:val="0"/>
          <w:sz w:val="16"/>
          <w:szCs w:val="16"/>
        </w:rPr>
        <w:t>estudos</w:t>
      </w:r>
      <w:r w:rsidRPr="009704CD">
        <w:rPr>
          <w:b w:val="0"/>
          <w:bCs w:val="0"/>
          <w:spacing w:val="5"/>
          <w:sz w:val="16"/>
          <w:szCs w:val="16"/>
        </w:rPr>
        <w:t xml:space="preserve"> </w:t>
      </w:r>
      <w:r w:rsidRPr="009704CD">
        <w:rPr>
          <w:b w:val="0"/>
          <w:bCs w:val="0"/>
          <w:sz w:val="16"/>
          <w:szCs w:val="16"/>
        </w:rPr>
        <w:t>e</w:t>
      </w:r>
      <w:r w:rsidRPr="009704CD">
        <w:rPr>
          <w:b w:val="0"/>
          <w:bCs w:val="0"/>
          <w:spacing w:val="-2"/>
          <w:sz w:val="16"/>
          <w:szCs w:val="16"/>
        </w:rPr>
        <w:t>l</w:t>
      </w:r>
      <w:r w:rsidRPr="009704CD">
        <w:rPr>
          <w:b w:val="0"/>
          <w:bCs w:val="0"/>
          <w:sz w:val="16"/>
          <w:szCs w:val="16"/>
        </w:rPr>
        <w:t>a</w:t>
      </w:r>
      <w:r w:rsidRPr="009704CD">
        <w:rPr>
          <w:b w:val="0"/>
          <w:bCs w:val="0"/>
          <w:spacing w:val="-1"/>
          <w:sz w:val="16"/>
          <w:szCs w:val="16"/>
        </w:rPr>
        <w:t>b</w:t>
      </w:r>
      <w:r w:rsidRPr="009704CD">
        <w:rPr>
          <w:b w:val="0"/>
          <w:bCs w:val="0"/>
          <w:sz w:val="16"/>
          <w:szCs w:val="16"/>
        </w:rPr>
        <w:t>orados</w:t>
      </w:r>
      <w:r w:rsidRPr="009704CD">
        <w:rPr>
          <w:b w:val="0"/>
          <w:bCs w:val="0"/>
          <w:spacing w:val="5"/>
          <w:sz w:val="16"/>
          <w:szCs w:val="16"/>
        </w:rPr>
        <w:t xml:space="preserve"> </w:t>
      </w:r>
      <w:r w:rsidRPr="009704CD">
        <w:rPr>
          <w:b w:val="0"/>
          <w:bCs w:val="0"/>
          <w:sz w:val="16"/>
          <w:szCs w:val="16"/>
        </w:rPr>
        <w:t>p</w:t>
      </w:r>
      <w:r w:rsidRPr="009704CD">
        <w:rPr>
          <w:b w:val="0"/>
          <w:bCs w:val="0"/>
          <w:spacing w:val="-1"/>
          <w:sz w:val="16"/>
          <w:szCs w:val="16"/>
        </w:rPr>
        <w:t>a</w:t>
      </w:r>
      <w:r w:rsidRPr="009704CD">
        <w:rPr>
          <w:b w:val="0"/>
          <w:bCs w:val="0"/>
          <w:sz w:val="16"/>
          <w:szCs w:val="16"/>
        </w:rPr>
        <w:t>ra</w:t>
      </w:r>
      <w:r w:rsidRPr="009704CD">
        <w:rPr>
          <w:b w:val="0"/>
          <w:bCs w:val="0"/>
          <w:spacing w:val="5"/>
          <w:sz w:val="16"/>
          <w:szCs w:val="16"/>
        </w:rPr>
        <w:t xml:space="preserve"> </w:t>
      </w:r>
      <w:r w:rsidRPr="009704CD">
        <w:rPr>
          <w:b w:val="0"/>
          <w:bCs w:val="0"/>
          <w:sz w:val="16"/>
          <w:szCs w:val="16"/>
        </w:rPr>
        <w:t>a</w:t>
      </w:r>
      <w:r w:rsidRPr="009704CD">
        <w:rPr>
          <w:b w:val="0"/>
          <w:bCs w:val="0"/>
          <w:spacing w:val="5"/>
          <w:sz w:val="16"/>
          <w:szCs w:val="16"/>
        </w:rPr>
        <w:t xml:space="preserve"> </w:t>
      </w:r>
      <w:r w:rsidRPr="009704CD">
        <w:rPr>
          <w:b w:val="0"/>
          <w:bCs w:val="0"/>
          <w:spacing w:val="-1"/>
          <w:sz w:val="16"/>
          <w:szCs w:val="16"/>
        </w:rPr>
        <w:t>P</w:t>
      </w:r>
      <w:r w:rsidRPr="009704CD">
        <w:rPr>
          <w:b w:val="0"/>
          <w:bCs w:val="0"/>
          <w:sz w:val="16"/>
          <w:szCs w:val="16"/>
        </w:rPr>
        <w:t>et</w:t>
      </w:r>
      <w:r w:rsidRPr="009704CD">
        <w:rPr>
          <w:b w:val="0"/>
          <w:bCs w:val="0"/>
          <w:spacing w:val="1"/>
          <w:sz w:val="16"/>
          <w:szCs w:val="16"/>
        </w:rPr>
        <w:t>r</w:t>
      </w:r>
      <w:r w:rsidRPr="009704CD">
        <w:rPr>
          <w:b w:val="0"/>
          <w:bCs w:val="0"/>
          <w:sz w:val="16"/>
          <w:szCs w:val="16"/>
        </w:rPr>
        <w:t>o</w:t>
      </w:r>
      <w:r w:rsidRPr="009704CD">
        <w:rPr>
          <w:b w:val="0"/>
          <w:bCs w:val="0"/>
          <w:spacing w:val="-1"/>
          <w:sz w:val="16"/>
          <w:szCs w:val="16"/>
        </w:rPr>
        <w:t>b</w:t>
      </w:r>
      <w:r w:rsidRPr="009704CD">
        <w:rPr>
          <w:b w:val="0"/>
          <w:bCs w:val="0"/>
          <w:spacing w:val="-2"/>
          <w:sz w:val="16"/>
          <w:szCs w:val="16"/>
        </w:rPr>
        <w:t>r</w:t>
      </w:r>
      <w:r w:rsidRPr="009704CD">
        <w:rPr>
          <w:b w:val="0"/>
          <w:bCs w:val="0"/>
          <w:sz w:val="16"/>
          <w:szCs w:val="16"/>
        </w:rPr>
        <w:t>ás,</w:t>
      </w:r>
      <w:r w:rsidRPr="009704CD">
        <w:rPr>
          <w:b w:val="0"/>
          <w:bCs w:val="0"/>
          <w:spacing w:val="6"/>
          <w:sz w:val="16"/>
          <w:szCs w:val="16"/>
        </w:rPr>
        <w:t xml:space="preserve"> </w:t>
      </w:r>
      <w:r w:rsidRPr="009704CD">
        <w:rPr>
          <w:b w:val="0"/>
          <w:bCs w:val="0"/>
          <w:sz w:val="16"/>
          <w:szCs w:val="16"/>
        </w:rPr>
        <w:t>no</w:t>
      </w:r>
      <w:r w:rsidRPr="009704CD">
        <w:rPr>
          <w:b w:val="0"/>
          <w:bCs w:val="0"/>
          <w:spacing w:val="5"/>
          <w:sz w:val="16"/>
          <w:szCs w:val="16"/>
        </w:rPr>
        <w:t xml:space="preserve"> </w:t>
      </w:r>
      <w:r w:rsidRPr="009704CD">
        <w:rPr>
          <w:b w:val="0"/>
          <w:bCs w:val="0"/>
          <w:sz w:val="16"/>
          <w:szCs w:val="16"/>
        </w:rPr>
        <w:t>âmb</w:t>
      </w:r>
      <w:r w:rsidRPr="009704CD">
        <w:rPr>
          <w:b w:val="0"/>
          <w:bCs w:val="0"/>
          <w:spacing w:val="-1"/>
          <w:sz w:val="16"/>
          <w:szCs w:val="16"/>
        </w:rPr>
        <w:t>i</w:t>
      </w:r>
      <w:r w:rsidRPr="009704CD">
        <w:rPr>
          <w:b w:val="0"/>
          <w:bCs w:val="0"/>
          <w:sz w:val="16"/>
          <w:szCs w:val="16"/>
        </w:rPr>
        <w:t>to</w:t>
      </w:r>
      <w:r w:rsidRPr="009704CD">
        <w:rPr>
          <w:b w:val="0"/>
          <w:bCs w:val="0"/>
          <w:spacing w:val="5"/>
          <w:sz w:val="16"/>
          <w:szCs w:val="16"/>
        </w:rPr>
        <w:t xml:space="preserve"> </w:t>
      </w:r>
      <w:r w:rsidRPr="009704CD">
        <w:rPr>
          <w:b w:val="0"/>
          <w:bCs w:val="0"/>
          <w:sz w:val="16"/>
          <w:szCs w:val="16"/>
        </w:rPr>
        <w:t xml:space="preserve">do </w:t>
      </w:r>
      <w:r w:rsidRPr="009704CD">
        <w:rPr>
          <w:b w:val="0"/>
          <w:bCs w:val="0"/>
          <w:spacing w:val="-1"/>
          <w:sz w:val="16"/>
          <w:szCs w:val="16"/>
        </w:rPr>
        <w:t>CBH</w:t>
      </w:r>
      <w:r w:rsidRPr="009704CD">
        <w:rPr>
          <w:b w:val="0"/>
          <w:bCs w:val="0"/>
          <w:sz w:val="16"/>
          <w:szCs w:val="16"/>
        </w:rPr>
        <w:t>-</w:t>
      </w:r>
      <w:r w:rsidRPr="009704CD">
        <w:rPr>
          <w:b w:val="0"/>
          <w:bCs w:val="0"/>
          <w:spacing w:val="-1"/>
          <w:sz w:val="16"/>
          <w:szCs w:val="16"/>
        </w:rPr>
        <w:t>P</w:t>
      </w:r>
      <w:r w:rsidRPr="009704CD">
        <w:rPr>
          <w:b w:val="0"/>
          <w:bCs w:val="0"/>
          <w:spacing w:val="-2"/>
          <w:sz w:val="16"/>
          <w:szCs w:val="16"/>
        </w:rPr>
        <w:t>C</w:t>
      </w:r>
      <w:r w:rsidRPr="009704CD">
        <w:rPr>
          <w:b w:val="0"/>
          <w:bCs w:val="0"/>
          <w:sz w:val="16"/>
          <w:szCs w:val="16"/>
        </w:rPr>
        <w:t>J,</w:t>
      </w:r>
      <w:r w:rsidRPr="009704CD">
        <w:rPr>
          <w:b w:val="0"/>
          <w:bCs w:val="0"/>
          <w:spacing w:val="1"/>
          <w:sz w:val="16"/>
          <w:szCs w:val="16"/>
        </w:rPr>
        <w:t xml:space="preserve"> </w:t>
      </w:r>
      <w:r w:rsidRPr="009704CD">
        <w:rPr>
          <w:b w:val="0"/>
          <w:bCs w:val="0"/>
          <w:sz w:val="16"/>
          <w:szCs w:val="16"/>
        </w:rPr>
        <w:t>as</w:t>
      </w:r>
      <w:r w:rsidRPr="009704CD">
        <w:rPr>
          <w:b w:val="0"/>
          <w:bCs w:val="0"/>
          <w:spacing w:val="-2"/>
          <w:sz w:val="16"/>
          <w:szCs w:val="16"/>
        </w:rPr>
        <w:t xml:space="preserve"> </w:t>
      </w:r>
      <w:r w:rsidRPr="009704CD">
        <w:rPr>
          <w:b w:val="0"/>
          <w:bCs w:val="0"/>
          <w:sz w:val="16"/>
          <w:szCs w:val="16"/>
        </w:rPr>
        <w:t>s</w:t>
      </w:r>
      <w:r w:rsidRPr="009704CD">
        <w:rPr>
          <w:b w:val="0"/>
          <w:bCs w:val="0"/>
          <w:spacing w:val="-2"/>
          <w:sz w:val="16"/>
          <w:szCs w:val="16"/>
        </w:rPr>
        <w:t>i</w:t>
      </w:r>
      <w:r w:rsidRPr="009704CD">
        <w:rPr>
          <w:b w:val="0"/>
          <w:bCs w:val="0"/>
          <w:sz w:val="16"/>
          <w:szCs w:val="16"/>
        </w:rPr>
        <w:t>mu</w:t>
      </w:r>
      <w:r w:rsidRPr="009704CD">
        <w:rPr>
          <w:b w:val="0"/>
          <w:bCs w:val="0"/>
          <w:spacing w:val="-2"/>
          <w:sz w:val="16"/>
          <w:szCs w:val="16"/>
        </w:rPr>
        <w:t>l</w:t>
      </w:r>
      <w:r w:rsidRPr="009704CD">
        <w:rPr>
          <w:b w:val="0"/>
          <w:bCs w:val="0"/>
          <w:sz w:val="16"/>
          <w:szCs w:val="16"/>
        </w:rPr>
        <w:t>aç</w:t>
      </w:r>
      <w:r w:rsidRPr="009704CD">
        <w:rPr>
          <w:b w:val="0"/>
          <w:bCs w:val="0"/>
          <w:spacing w:val="-1"/>
          <w:sz w:val="16"/>
          <w:szCs w:val="16"/>
        </w:rPr>
        <w:t>õ</w:t>
      </w:r>
      <w:r w:rsidRPr="009704CD">
        <w:rPr>
          <w:b w:val="0"/>
          <w:bCs w:val="0"/>
          <w:spacing w:val="-3"/>
          <w:sz w:val="16"/>
          <w:szCs w:val="16"/>
        </w:rPr>
        <w:t>e</w:t>
      </w:r>
      <w:r w:rsidRPr="009704CD">
        <w:rPr>
          <w:b w:val="0"/>
          <w:bCs w:val="0"/>
          <w:sz w:val="16"/>
          <w:szCs w:val="16"/>
        </w:rPr>
        <w:t>s</w:t>
      </w:r>
      <w:r w:rsidRPr="009704CD">
        <w:rPr>
          <w:b w:val="0"/>
          <w:bCs w:val="0"/>
          <w:spacing w:val="1"/>
          <w:sz w:val="16"/>
          <w:szCs w:val="16"/>
        </w:rPr>
        <w:t xml:space="preserve"> </w:t>
      </w:r>
      <w:r w:rsidRPr="009704CD">
        <w:rPr>
          <w:b w:val="0"/>
          <w:bCs w:val="0"/>
          <w:sz w:val="16"/>
          <w:szCs w:val="16"/>
        </w:rPr>
        <w:t>m</w:t>
      </w:r>
      <w:r w:rsidRPr="009704CD">
        <w:rPr>
          <w:b w:val="0"/>
          <w:bCs w:val="0"/>
          <w:spacing w:val="-3"/>
          <w:sz w:val="16"/>
          <w:szCs w:val="16"/>
        </w:rPr>
        <w:t>o</w:t>
      </w:r>
      <w:r w:rsidRPr="009704CD">
        <w:rPr>
          <w:b w:val="0"/>
          <w:bCs w:val="0"/>
          <w:sz w:val="16"/>
          <w:szCs w:val="16"/>
        </w:rPr>
        <w:t>s</w:t>
      </w:r>
      <w:r w:rsidRPr="009704CD">
        <w:rPr>
          <w:b w:val="0"/>
          <w:bCs w:val="0"/>
          <w:spacing w:val="-2"/>
          <w:sz w:val="16"/>
          <w:szCs w:val="16"/>
        </w:rPr>
        <w:t>t</w:t>
      </w:r>
      <w:r w:rsidRPr="009704CD">
        <w:rPr>
          <w:b w:val="0"/>
          <w:bCs w:val="0"/>
          <w:sz w:val="16"/>
          <w:szCs w:val="16"/>
        </w:rPr>
        <w:t>rar</w:t>
      </w:r>
      <w:r w:rsidRPr="009704CD">
        <w:rPr>
          <w:b w:val="0"/>
          <w:bCs w:val="0"/>
          <w:spacing w:val="-3"/>
          <w:sz w:val="16"/>
          <w:szCs w:val="16"/>
        </w:rPr>
        <w:t>a</w:t>
      </w:r>
      <w:r w:rsidRPr="009704CD">
        <w:rPr>
          <w:b w:val="0"/>
          <w:bCs w:val="0"/>
          <w:sz w:val="16"/>
          <w:szCs w:val="16"/>
        </w:rPr>
        <w:t>m</w:t>
      </w:r>
      <w:r w:rsidRPr="009704CD">
        <w:rPr>
          <w:b w:val="0"/>
          <w:bCs w:val="0"/>
          <w:spacing w:val="-1"/>
          <w:sz w:val="16"/>
          <w:szCs w:val="16"/>
        </w:rPr>
        <w:t xml:space="preserve"> </w:t>
      </w:r>
      <w:r w:rsidRPr="009704CD">
        <w:rPr>
          <w:b w:val="0"/>
          <w:bCs w:val="0"/>
          <w:spacing w:val="1"/>
          <w:sz w:val="16"/>
          <w:szCs w:val="16"/>
        </w:rPr>
        <w:t>q</w:t>
      </w:r>
      <w:r w:rsidRPr="009704CD">
        <w:rPr>
          <w:b w:val="0"/>
          <w:bCs w:val="0"/>
          <w:sz w:val="16"/>
          <w:szCs w:val="16"/>
        </w:rPr>
        <w:t>u</w:t>
      </w:r>
      <w:r w:rsidRPr="009704CD">
        <w:rPr>
          <w:b w:val="0"/>
          <w:bCs w:val="0"/>
          <w:spacing w:val="-4"/>
          <w:sz w:val="16"/>
          <w:szCs w:val="16"/>
        </w:rPr>
        <w:t>e</w:t>
      </w:r>
      <w:r w:rsidRPr="009704CD">
        <w:rPr>
          <w:b w:val="0"/>
          <w:bCs w:val="0"/>
          <w:sz w:val="16"/>
          <w:szCs w:val="16"/>
        </w:rPr>
        <w:t>,</w:t>
      </w:r>
      <w:r w:rsidRPr="009704CD">
        <w:rPr>
          <w:b w:val="0"/>
          <w:bCs w:val="0"/>
          <w:spacing w:val="2"/>
          <w:sz w:val="16"/>
          <w:szCs w:val="16"/>
        </w:rPr>
        <w:t xml:space="preserve"> </w:t>
      </w:r>
      <w:r w:rsidRPr="009704CD">
        <w:rPr>
          <w:b w:val="0"/>
          <w:bCs w:val="0"/>
          <w:sz w:val="16"/>
          <w:szCs w:val="16"/>
        </w:rPr>
        <w:t>p</w:t>
      </w:r>
      <w:r w:rsidRPr="009704CD">
        <w:rPr>
          <w:b w:val="0"/>
          <w:bCs w:val="0"/>
          <w:spacing w:val="-4"/>
          <w:sz w:val="16"/>
          <w:szCs w:val="16"/>
        </w:rPr>
        <w:t>a</w:t>
      </w:r>
      <w:r w:rsidRPr="009704CD">
        <w:rPr>
          <w:b w:val="0"/>
          <w:bCs w:val="0"/>
          <w:sz w:val="16"/>
          <w:szCs w:val="16"/>
        </w:rPr>
        <w:t xml:space="preserve">ra </w:t>
      </w:r>
      <w:r w:rsidRPr="009704CD">
        <w:rPr>
          <w:b w:val="0"/>
          <w:bCs w:val="0"/>
          <w:spacing w:val="-3"/>
          <w:sz w:val="16"/>
          <w:szCs w:val="16"/>
        </w:rPr>
        <w:t>a</w:t>
      </w:r>
      <w:r w:rsidRPr="009704CD">
        <w:rPr>
          <w:b w:val="0"/>
          <w:bCs w:val="0"/>
          <w:sz w:val="16"/>
          <w:szCs w:val="16"/>
        </w:rPr>
        <w:t>te</w:t>
      </w:r>
      <w:r w:rsidRPr="009704CD">
        <w:rPr>
          <w:b w:val="0"/>
          <w:bCs w:val="0"/>
          <w:spacing w:val="-1"/>
          <w:sz w:val="16"/>
          <w:szCs w:val="16"/>
        </w:rPr>
        <w:t>n</w:t>
      </w:r>
      <w:r w:rsidRPr="009704CD">
        <w:rPr>
          <w:b w:val="0"/>
          <w:bCs w:val="0"/>
          <w:sz w:val="16"/>
          <w:szCs w:val="16"/>
        </w:rPr>
        <w:t>d</w:t>
      </w:r>
      <w:r w:rsidRPr="009704CD">
        <w:rPr>
          <w:b w:val="0"/>
          <w:bCs w:val="0"/>
          <w:spacing w:val="-1"/>
          <w:sz w:val="16"/>
          <w:szCs w:val="16"/>
        </w:rPr>
        <w:t>e</w:t>
      </w:r>
      <w:r w:rsidRPr="009704CD">
        <w:rPr>
          <w:b w:val="0"/>
          <w:bCs w:val="0"/>
          <w:sz w:val="16"/>
          <w:szCs w:val="16"/>
        </w:rPr>
        <w:t>r</w:t>
      </w:r>
      <w:r w:rsidRPr="009704CD">
        <w:rPr>
          <w:b w:val="0"/>
          <w:bCs w:val="0"/>
          <w:spacing w:val="2"/>
          <w:sz w:val="16"/>
          <w:szCs w:val="16"/>
        </w:rPr>
        <w:t xml:space="preserve"> </w:t>
      </w:r>
      <w:r w:rsidRPr="009704CD">
        <w:rPr>
          <w:b w:val="0"/>
          <w:bCs w:val="0"/>
          <w:sz w:val="16"/>
          <w:szCs w:val="16"/>
        </w:rPr>
        <w:t>em</w:t>
      </w:r>
      <w:r w:rsidRPr="009704CD">
        <w:rPr>
          <w:b w:val="0"/>
          <w:bCs w:val="0"/>
          <w:spacing w:val="-1"/>
          <w:sz w:val="16"/>
          <w:szCs w:val="16"/>
        </w:rPr>
        <w:t xml:space="preserve"> </w:t>
      </w:r>
      <w:r w:rsidRPr="009704CD">
        <w:rPr>
          <w:b w:val="0"/>
          <w:bCs w:val="0"/>
          <w:sz w:val="16"/>
          <w:szCs w:val="16"/>
        </w:rPr>
        <w:t>2</w:t>
      </w:r>
      <w:r w:rsidRPr="009704CD">
        <w:rPr>
          <w:b w:val="0"/>
          <w:bCs w:val="0"/>
          <w:spacing w:val="-1"/>
          <w:sz w:val="16"/>
          <w:szCs w:val="16"/>
        </w:rPr>
        <w:t>0</w:t>
      </w:r>
      <w:r w:rsidRPr="009704CD">
        <w:rPr>
          <w:b w:val="0"/>
          <w:bCs w:val="0"/>
          <w:sz w:val="16"/>
          <w:szCs w:val="16"/>
        </w:rPr>
        <w:t xml:space="preserve">35 </w:t>
      </w:r>
      <w:r w:rsidRPr="009704CD">
        <w:rPr>
          <w:b w:val="0"/>
          <w:bCs w:val="0"/>
          <w:spacing w:val="-3"/>
          <w:sz w:val="16"/>
          <w:szCs w:val="16"/>
        </w:rPr>
        <w:t>o</w:t>
      </w:r>
      <w:r w:rsidRPr="009704CD">
        <w:rPr>
          <w:b w:val="0"/>
          <w:bCs w:val="0"/>
          <w:sz w:val="16"/>
          <w:szCs w:val="16"/>
        </w:rPr>
        <w:t>s</w:t>
      </w:r>
      <w:r w:rsidRPr="009704CD">
        <w:rPr>
          <w:b w:val="0"/>
          <w:bCs w:val="0"/>
          <w:spacing w:val="1"/>
          <w:sz w:val="16"/>
          <w:szCs w:val="16"/>
        </w:rPr>
        <w:t xml:space="preserve"> </w:t>
      </w:r>
      <w:r w:rsidRPr="009704CD">
        <w:rPr>
          <w:b w:val="0"/>
          <w:bCs w:val="0"/>
          <w:sz w:val="16"/>
          <w:szCs w:val="16"/>
        </w:rPr>
        <w:t>40</w:t>
      </w:r>
      <w:r w:rsidRPr="009704CD">
        <w:rPr>
          <w:b w:val="0"/>
          <w:bCs w:val="0"/>
          <w:spacing w:val="-3"/>
          <w:sz w:val="16"/>
          <w:szCs w:val="16"/>
        </w:rPr>
        <w:t xml:space="preserve"> </w:t>
      </w:r>
      <w:r w:rsidRPr="009704CD">
        <w:rPr>
          <w:b w:val="0"/>
          <w:bCs w:val="0"/>
          <w:spacing w:val="-1"/>
          <w:sz w:val="16"/>
          <w:szCs w:val="16"/>
        </w:rPr>
        <w:t>m</w:t>
      </w:r>
      <w:r w:rsidR="00695D19" w:rsidRPr="00695D19">
        <w:rPr>
          <w:b w:val="0"/>
          <w:bCs w:val="0"/>
          <w:spacing w:val="-1"/>
          <w:sz w:val="16"/>
          <w:szCs w:val="16"/>
          <w:vertAlign w:val="superscript"/>
        </w:rPr>
        <w:t>3</w:t>
      </w:r>
      <w:r w:rsidRPr="009704CD">
        <w:rPr>
          <w:b w:val="0"/>
          <w:bCs w:val="0"/>
          <w:sz w:val="16"/>
          <w:szCs w:val="16"/>
        </w:rPr>
        <w:t>/s</w:t>
      </w:r>
      <w:r w:rsidRPr="009704CD">
        <w:rPr>
          <w:b w:val="0"/>
          <w:bCs w:val="0"/>
          <w:spacing w:val="1"/>
          <w:sz w:val="16"/>
          <w:szCs w:val="16"/>
        </w:rPr>
        <w:t xml:space="preserve"> </w:t>
      </w:r>
      <w:r w:rsidRPr="009704CD">
        <w:rPr>
          <w:b w:val="0"/>
          <w:bCs w:val="0"/>
          <w:sz w:val="16"/>
          <w:szCs w:val="16"/>
        </w:rPr>
        <w:t>em</w:t>
      </w:r>
      <w:r w:rsidRPr="009704CD">
        <w:rPr>
          <w:b w:val="0"/>
          <w:bCs w:val="0"/>
          <w:spacing w:val="-1"/>
          <w:sz w:val="16"/>
          <w:szCs w:val="16"/>
        </w:rPr>
        <w:t xml:space="preserve"> P</w:t>
      </w:r>
      <w:r w:rsidRPr="009704CD">
        <w:rPr>
          <w:b w:val="0"/>
          <w:bCs w:val="0"/>
          <w:spacing w:val="-2"/>
          <w:sz w:val="16"/>
          <w:szCs w:val="16"/>
        </w:rPr>
        <w:t>i</w:t>
      </w:r>
      <w:r w:rsidRPr="009704CD">
        <w:rPr>
          <w:b w:val="0"/>
          <w:bCs w:val="0"/>
          <w:sz w:val="16"/>
          <w:szCs w:val="16"/>
        </w:rPr>
        <w:t>rac</w:t>
      </w:r>
      <w:r w:rsidRPr="009704CD">
        <w:rPr>
          <w:b w:val="0"/>
          <w:bCs w:val="0"/>
          <w:spacing w:val="-2"/>
          <w:sz w:val="16"/>
          <w:szCs w:val="16"/>
        </w:rPr>
        <w:t>i</w:t>
      </w:r>
      <w:r w:rsidRPr="009704CD">
        <w:rPr>
          <w:b w:val="0"/>
          <w:bCs w:val="0"/>
          <w:sz w:val="16"/>
          <w:szCs w:val="16"/>
        </w:rPr>
        <w:t>ca</w:t>
      </w:r>
      <w:r w:rsidRPr="009704CD">
        <w:rPr>
          <w:b w:val="0"/>
          <w:bCs w:val="0"/>
          <w:spacing w:val="-1"/>
          <w:sz w:val="16"/>
          <w:szCs w:val="16"/>
        </w:rPr>
        <w:t>b</w:t>
      </w:r>
      <w:r w:rsidRPr="009704CD">
        <w:rPr>
          <w:b w:val="0"/>
          <w:bCs w:val="0"/>
          <w:sz w:val="16"/>
          <w:szCs w:val="16"/>
        </w:rPr>
        <w:t>a,</w:t>
      </w:r>
      <w:r w:rsidRPr="009704CD">
        <w:rPr>
          <w:b w:val="0"/>
          <w:bCs w:val="0"/>
          <w:spacing w:val="-1"/>
          <w:sz w:val="16"/>
          <w:szCs w:val="16"/>
        </w:rPr>
        <w:t xml:space="preserve"> </w:t>
      </w:r>
      <w:r w:rsidRPr="009704CD">
        <w:rPr>
          <w:b w:val="0"/>
          <w:bCs w:val="0"/>
          <w:sz w:val="16"/>
          <w:szCs w:val="16"/>
        </w:rPr>
        <w:t>s</w:t>
      </w:r>
      <w:r w:rsidRPr="009704CD">
        <w:rPr>
          <w:b w:val="0"/>
          <w:bCs w:val="0"/>
          <w:spacing w:val="-3"/>
          <w:sz w:val="16"/>
          <w:szCs w:val="16"/>
        </w:rPr>
        <w:t>e</w:t>
      </w:r>
      <w:r w:rsidRPr="009704CD">
        <w:rPr>
          <w:b w:val="0"/>
          <w:bCs w:val="0"/>
          <w:sz w:val="16"/>
          <w:szCs w:val="16"/>
        </w:rPr>
        <w:t>r</w:t>
      </w:r>
      <w:r w:rsidRPr="009704CD">
        <w:rPr>
          <w:b w:val="0"/>
          <w:bCs w:val="0"/>
          <w:spacing w:val="-2"/>
          <w:sz w:val="16"/>
          <w:szCs w:val="16"/>
        </w:rPr>
        <w:t>i</w:t>
      </w:r>
      <w:r w:rsidRPr="009704CD">
        <w:rPr>
          <w:b w:val="0"/>
          <w:bCs w:val="0"/>
          <w:sz w:val="16"/>
          <w:szCs w:val="16"/>
        </w:rPr>
        <w:t>am</w:t>
      </w:r>
      <w:r w:rsidRPr="009704CD">
        <w:rPr>
          <w:b w:val="0"/>
          <w:bCs w:val="0"/>
          <w:spacing w:val="1"/>
          <w:sz w:val="16"/>
          <w:szCs w:val="16"/>
        </w:rPr>
        <w:t xml:space="preserve"> </w:t>
      </w:r>
      <w:r w:rsidRPr="009704CD">
        <w:rPr>
          <w:b w:val="0"/>
          <w:bCs w:val="0"/>
          <w:sz w:val="16"/>
          <w:szCs w:val="16"/>
        </w:rPr>
        <w:t>n</w:t>
      </w:r>
      <w:r w:rsidRPr="009704CD">
        <w:rPr>
          <w:b w:val="0"/>
          <w:bCs w:val="0"/>
          <w:spacing w:val="-1"/>
          <w:sz w:val="16"/>
          <w:szCs w:val="16"/>
        </w:rPr>
        <w:t>e</w:t>
      </w:r>
      <w:r w:rsidRPr="009704CD">
        <w:rPr>
          <w:b w:val="0"/>
          <w:bCs w:val="0"/>
          <w:sz w:val="16"/>
          <w:szCs w:val="16"/>
        </w:rPr>
        <w:t>c</w:t>
      </w:r>
      <w:r w:rsidRPr="009704CD">
        <w:rPr>
          <w:b w:val="0"/>
          <w:bCs w:val="0"/>
          <w:spacing w:val="-3"/>
          <w:sz w:val="16"/>
          <w:szCs w:val="16"/>
        </w:rPr>
        <w:t>e</w:t>
      </w:r>
      <w:r w:rsidRPr="009704CD">
        <w:rPr>
          <w:b w:val="0"/>
          <w:bCs w:val="0"/>
          <w:sz w:val="16"/>
          <w:szCs w:val="16"/>
        </w:rPr>
        <w:t>ssári</w:t>
      </w:r>
      <w:r w:rsidRPr="009704CD">
        <w:rPr>
          <w:b w:val="0"/>
          <w:bCs w:val="0"/>
          <w:spacing w:val="-1"/>
          <w:sz w:val="16"/>
          <w:szCs w:val="16"/>
        </w:rPr>
        <w:t>o</w:t>
      </w:r>
      <w:r w:rsidRPr="009704CD">
        <w:rPr>
          <w:b w:val="0"/>
          <w:bCs w:val="0"/>
          <w:sz w:val="16"/>
          <w:szCs w:val="16"/>
        </w:rPr>
        <w:t>s</w:t>
      </w:r>
      <w:r w:rsidRPr="009704CD">
        <w:rPr>
          <w:b w:val="0"/>
          <w:bCs w:val="0"/>
          <w:spacing w:val="-3"/>
          <w:sz w:val="16"/>
          <w:szCs w:val="16"/>
        </w:rPr>
        <w:t xml:space="preserve"> </w:t>
      </w:r>
      <w:r w:rsidRPr="009704CD">
        <w:rPr>
          <w:b w:val="0"/>
          <w:bCs w:val="0"/>
          <w:sz w:val="16"/>
          <w:szCs w:val="16"/>
        </w:rPr>
        <w:t>a</w:t>
      </w:r>
      <w:r w:rsidRPr="009704CD">
        <w:rPr>
          <w:b w:val="0"/>
          <w:bCs w:val="0"/>
          <w:spacing w:val="-1"/>
          <w:sz w:val="16"/>
          <w:szCs w:val="16"/>
        </w:rPr>
        <w:t>p</w:t>
      </w:r>
      <w:r w:rsidRPr="009704CD">
        <w:rPr>
          <w:b w:val="0"/>
          <w:bCs w:val="0"/>
          <w:sz w:val="16"/>
          <w:szCs w:val="16"/>
        </w:rPr>
        <w:t>e</w:t>
      </w:r>
      <w:r w:rsidRPr="009704CD">
        <w:rPr>
          <w:b w:val="0"/>
          <w:bCs w:val="0"/>
          <w:spacing w:val="-1"/>
          <w:sz w:val="16"/>
          <w:szCs w:val="16"/>
        </w:rPr>
        <w:t>n</w:t>
      </w:r>
      <w:r w:rsidRPr="009704CD">
        <w:rPr>
          <w:b w:val="0"/>
          <w:bCs w:val="0"/>
          <w:sz w:val="16"/>
          <w:szCs w:val="16"/>
        </w:rPr>
        <w:t xml:space="preserve">as </w:t>
      </w:r>
      <w:r w:rsidRPr="009704CD">
        <w:rPr>
          <w:b w:val="0"/>
          <w:bCs w:val="0"/>
          <w:spacing w:val="-3"/>
          <w:sz w:val="16"/>
          <w:szCs w:val="16"/>
        </w:rPr>
        <w:t>3</w:t>
      </w:r>
      <w:r w:rsidRPr="009704CD">
        <w:rPr>
          <w:b w:val="0"/>
          <w:bCs w:val="0"/>
          <w:spacing w:val="-2"/>
          <w:sz w:val="16"/>
          <w:szCs w:val="16"/>
        </w:rPr>
        <w:t>,</w:t>
      </w:r>
      <w:r w:rsidRPr="009704CD">
        <w:rPr>
          <w:b w:val="0"/>
          <w:bCs w:val="0"/>
          <w:sz w:val="16"/>
          <w:szCs w:val="16"/>
        </w:rPr>
        <w:t xml:space="preserve">17 a </w:t>
      </w:r>
      <w:r w:rsidRPr="009704CD">
        <w:rPr>
          <w:b w:val="0"/>
          <w:bCs w:val="0"/>
          <w:spacing w:val="-3"/>
          <w:sz w:val="16"/>
          <w:szCs w:val="16"/>
        </w:rPr>
        <w:t>4</w:t>
      </w:r>
      <w:r w:rsidRPr="009704CD">
        <w:rPr>
          <w:b w:val="0"/>
          <w:bCs w:val="0"/>
          <w:sz w:val="16"/>
          <w:szCs w:val="16"/>
        </w:rPr>
        <w:t>,63</w:t>
      </w:r>
      <w:r w:rsidRPr="009704CD">
        <w:rPr>
          <w:b w:val="0"/>
          <w:bCs w:val="0"/>
          <w:spacing w:val="-2"/>
          <w:sz w:val="16"/>
          <w:szCs w:val="16"/>
        </w:rPr>
        <w:t xml:space="preserve"> </w:t>
      </w:r>
      <w:r w:rsidRPr="009704CD">
        <w:rPr>
          <w:b w:val="0"/>
          <w:bCs w:val="0"/>
          <w:spacing w:val="3"/>
          <w:sz w:val="16"/>
          <w:szCs w:val="16"/>
        </w:rPr>
        <w:t>m</w:t>
      </w:r>
      <w:r w:rsidR="00695D19" w:rsidRPr="00695D19">
        <w:rPr>
          <w:b w:val="0"/>
          <w:bCs w:val="0"/>
          <w:spacing w:val="3"/>
          <w:sz w:val="16"/>
          <w:szCs w:val="16"/>
          <w:vertAlign w:val="superscript"/>
        </w:rPr>
        <w:t>3</w:t>
      </w:r>
      <w:r w:rsidRPr="009704CD">
        <w:rPr>
          <w:b w:val="0"/>
          <w:bCs w:val="0"/>
          <w:sz w:val="16"/>
          <w:szCs w:val="16"/>
        </w:rPr>
        <w:t>/s</w:t>
      </w:r>
      <w:r w:rsidRPr="009704CD">
        <w:rPr>
          <w:b w:val="0"/>
          <w:bCs w:val="0"/>
          <w:spacing w:val="-2"/>
          <w:sz w:val="16"/>
          <w:szCs w:val="16"/>
        </w:rPr>
        <w:t xml:space="preserve"> </w:t>
      </w:r>
      <w:r w:rsidRPr="009704CD">
        <w:rPr>
          <w:b w:val="0"/>
          <w:bCs w:val="0"/>
          <w:sz w:val="16"/>
          <w:szCs w:val="16"/>
        </w:rPr>
        <w:t>a</w:t>
      </w:r>
      <w:r w:rsidRPr="009704CD">
        <w:rPr>
          <w:b w:val="0"/>
          <w:bCs w:val="0"/>
          <w:spacing w:val="-1"/>
          <w:sz w:val="16"/>
          <w:szCs w:val="16"/>
        </w:rPr>
        <w:t>d</w:t>
      </w:r>
      <w:r w:rsidRPr="009704CD">
        <w:rPr>
          <w:b w:val="0"/>
          <w:bCs w:val="0"/>
          <w:spacing w:val="-2"/>
          <w:sz w:val="16"/>
          <w:szCs w:val="16"/>
        </w:rPr>
        <w:t>i</w:t>
      </w:r>
      <w:r w:rsidRPr="009704CD">
        <w:rPr>
          <w:b w:val="0"/>
          <w:bCs w:val="0"/>
          <w:sz w:val="16"/>
          <w:szCs w:val="16"/>
        </w:rPr>
        <w:t>c</w:t>
      </w:r>
      <w:r w:rsidRPr="009704CD">
        <w:rPr>
          <w:b w:val="0"/>
          <w:bCs w:val="0"/>
          <w:spacing w:val="-2"/>
          <w:sz w:val="16"/>
          <w:szCs w:val="16"/>
        </w:rPr>
        <w:t>i</w:t>
      </w:r>
      <w:r w:rsidRPr="009704CD">
        <w:rPr>
          <w:b w:val="0"/>
          <w:bCs w:val="0"/>
          <w:sz w:val="16"/>
          <w:szCs w:val="16"/>
        </w:rPr>
        <w:t>o</w:t>
      </w:r>
      <w:r w:rsidRPr="009704CD">
        <w:rPr>
          <w:b w:val="0"/>
          <w:bCs w:val="0"/>
          <w:spacing w:val="-1"/>
          <w:sz w:val="16"/>
          <w:szCs w:val="16"/>
        </w:rPr>
        <w:t>n</w:t>
      </w:r>
      <w:r w:rsidRPr="009704CD">
        <w:rPr>
          <w:b w:val="0"/>
          <w:bCs w:val="0"/>
          <w:sz w:val="16"/>
          <w:szCs w:val="16"/>
        </w:rPr>
        <w:t>a</w:t>
      </w:r>
      <w:r w:rsidRPr="009704CD">
        <w:rPr>
          <w:b w:val="0"/>
          <w:bCs w:val="0"/>
          <w:spacing w:val="-2"/>
          <w:sz w:val="16"/>
          <w:szCs w:val="16"/>
        </w:rPr>
        <w:t>i</w:t>
      </w:r>
      <w:r w:rsidRPr="009704CD">
        <w:rPr>
          <w:b w:val="0"/>
          <w:bCs w:val="0"/>
          <w:sz w:val="16"/>
          <w:szCs w:val="16"/>
        </w:rPr>
        <w:t>s,</w:t>
      </w:r>
      <w:r w:rsidRPr="009704CD">
        <w:rPr>
          <w:b w:val="0"/>
          <w:bCs w:val="0"/>
          <w:spacing w:val="2"/>
          <w:sz w:val="16"/>
          <w:szCs w:val="16"/>
        </w:rPr>
        <w:t xml:space="preserve"> </w:t>
      </w:r>
      <w:r w:rsidRPr="009704CD">
        <w:rPr>
          <w:b w:val="0"/>
          <w:bCs w:val="0"/>
          <w:sz w:val="16"/>
          <w:szCs w:val="16"/>
        </w:rPr>
        <w:t>d</w:t>
      </w:r>
      <w:r w:rsidRPr="009704CD">
        <w:rPr>
          <w:b w:val="0"/>
          <w:bCs w:val="0"/>
          <w:spacing w:val="-1"/>
          <w:sz w:val="16"/>
          <w:szCs w:val="16"/>
        </w:rPr>
        <w:t>e</w:t>
      </w:r>
      <w:r w:rsidRPr="009704CD">
        <w:rPr>
          <w:b w:val="0"/>
          <w:bCs w:val="0"/>
          <w:sz w:val="16"/>
          <w:szCs w:val="16"/>
        </w:rPr>
        <w:t>p</w:t>
      </w:r>
      <w:r w:rsidRPr="009704CD">
        <w:rPr>
          <w:b w:val="0"/>
          <w:bCs w:val="0"/>
          <w:spacing w:val="-1"/>
          <w:sz w:val="16"/>
          <w:szCs w:val="16"/>
        </w:rPr>
        <w:t>e</w:t>
      </w:r>
      <w:r w:rsidRPr="009704CD">
        <w:rPr>
          <w:b w:val="0"/>
          <w:bCs w:val="0"/>
          <w:sz w:val="16"/>
          <w:szCs w:val="16"/>
        </w:rPr>
        <w:t>n</w:t>
      </w:r>
      <w:r w:rsidRPr="009704CD">
        <w:rPr>
          <w:b w:val="0"/>
          <w:bCs w:val="0"/>
          <w:spacing w:val="-1"/>
          <w:sz w:val="16"/>
          <w:szCs w:val="16"/>
        </w:rPr>
        <w:t>d</w:t>
      </w:r>
      <w:r w:rsidRPr="009704CD">
        <w:rPr>
          <w:b w:val="0"/>
          <w:bCs w:val="0"/>
          <w:sz w:val="16"/>
          <w:szCs w:val="16"/>
        </w:rPr>
        <w:t>e</w:t>
      </w:r>
      <w:r w:rsidRPr="009704CD">
        <w:rPr>
          <w:b w:val="0"/>
          <w:bCs w:val="0"/>
          <w:spacing w:val="-1"/>
          <w:sz w:val="16"/>
          <w:szCs w:val="16"/>
        </w:rPr>
        <w:t>n</w:t>
      </w:r>
      <w:r w:rsidRPr="009704CD">
        <w:rPr>
          <w:b w:val="0"/>
          <w:bCs w:val="0"/>
          <w:sz w:val="16"/>
          <w:szCs w:val="16"/>
        </w:rPr>
        <w:t>do</w:t>
      </w:r>
      <w:r w:rsidRPr="009704CD">
        <w:rPr>
          <w:b w:val="0"/>
          <w:bCs w:val="0"/>
          <w:spacing w:val="-3"/>
          <w:sz w:val="16"/>
          <w:szCs w:val="16"/>
        </w:rPr>
        <w:t xml:space="preserve"> </w:t>
      </w:r>
      <w:r w:rsidRPr="009704CD">
        <w:rPr>
          <w:b w:val="0"/>
          <w:bCs w:val="0"/>
          <w:sz w:val="16"/>
          <w:szCs w:val="16"/>
        </w:rPr>
        <w:t xml:space="preserve">do </w:t>
      </w:r>
      <w:r w:rsidRPr="009704CD">
        <w:rPr>
          <w:b w:val="0"/>
          <w:bCs w:val="0"/>
          <w:spacing w:val="-3"/>
          <w:sz w:val="16"/>
          <w:szCs w:val="16"/>
        </w:rPr>
        <w:t>a</w:t>
      </w:r>
      <w:r w:rsidRPr="009704CD">
        <w:rPr>
          <w:b w:val="0"/>
          <w:bCs w:val="0"/>
          <w:sz w:val="16"/>
          <w:szCs w:val="16"/>
        </w:rPr>
        <w:t>rra</w:t>
      </w:r>
      <w:r w:rsidRPr="009704CD">
        <w:rPr>
          <w:b w:val="0"/>
          <w:bCs w:val="0"/>
          <w:spacing w:val="-4"/>
          <w:sz w:val="16"/>
          <w:szCs w:val="16"/>
        </w:rPr>
        <w:t>n</w:t>
      </w:r>
      <w:r w:rsidRPr="009704CD">
        <w:rPr>
          <w:b w:val="0"/>
          <w:bCs w:val="0"/>
          <w:spacing w:val="1"/>
          <w:sz w:val="16"/>
          <w:szCs w:val="16"/>
        </w:rPr>
        <w:t>j</w:t>
      </w:r>
      <w:r w:rsidRPr="009704CD">
        <w:rPr>
          <w:b w:val="0"/>
          <w:bCs w:val="0"/>
          <w:spacing w:val="-3"/>
          <w:sz w:val="16"/>
          <w:szCs w:val="16"/>
        </w:rPr>
        <w:t>o</w:t>
      </w:r>
      <w:r w:rsidRPr="009704CD">
        <w:rPr>
          <w:b w:val="0"/>
          <w:bCs w:val="0"/>
          <w:sz w:val="16"/>
          <w:szCs w:val="16"/>
        </w:rPr>
        <w:t>.</w:t>
      </w:r>
    </w:p>
    <w:p w:rsidR="00B91683" w:rsidRPr="00DB6D49" w:rsidRDefault="00B91683" w:rsidP="00540963">
      <w:pPr>
        <w:spacing w:before="60" w:after="0"/>
        <w:ind w:left="357" w:hanging="357"/>
        <w:rPr>
          <w:highlight w:val="yellow"/>
        </w:rPr>
        <w:sectPr w:rsidR="00B91683" w:rsidRPr="00DB6D49" w:rsidSect="00075E2A">
          <w:headerReference w:type="default" r:id="rId40"/>
          <w:pgSz w:w="16838" w:h="11906" w:orient="landscape" w:code="9"/>
          <w:pgMar w:top="1134" w:right="1134" w:bottom="1134" w:left="1134" w:header="709" w:footer="709" w:gutter="0"/>
          <w:cols w:space="708"/>
          <w:docGrid w:linePitch="360"/>
        </w:sectPr>
      </w:pPr>
    </w:p>
    <w:p w:rsidR="00A666F7" w:rsidRPr="00B87CEF" w:rsidRDefault="006C2C25" w:rsidP="00A92EC8">
      <w:pPr>
        <w:spacing w:before="4" w:line="260" w:lineRule="exact"/>
        <w:rPr>
          <w:rFonts w:eastAsia="Arial" w:cs="Arial"/>
        </w:rPr>
      </w:pPr>
      <w:r w:rsidRPr="00B87CEF">
        <w:rPr>
          <w:rFonts w:eastAsia="Arial" w:cs="Arial"/>
        </w:rPr>
        <w:lastRenderedPageBreak/>
        <w:t xml:space="preserve">O PMM </w:t>
      </w:r>
      <w:r w:rsidR="00475DF1" w:rsidRPr="00B87CEF">
        <w:rPr>
          <w:rFonts w:eastAsia="Arial" w:cs="Arial"/>
        </w:rPr>
        <w:t>estim</w:t>
      </w:r>
      <w:r w:rsidRPr="00B87CEF">
        <w:rPr>
          <w:rFonts w:eastAsia="Arial" w:cs="Arial"/>
        </w:rPr>
        <w:t xml:space="preserve">ou </w:t>
      </w:r>
      <w:r w:rsidR="00475DF1" w:rsidRPr="00B87CEF">
        <w:rPr>
          <w:rFonts w:eastAsia="Arial" w:cs="Arial"/>
        </w:rPr>
        <w:t>os c</w:t>
      </w:r>
      <w:r w:rsidR="001E59CF" w:rsidRPr="00B87CEF">
        <w:rPr>
          <w:rFonts w:eastAsia="Arial" w:cs="Arial"/>
        </w:rPr>
        <w:t xml:space="preserve">ustos de </w:t>
      </w:r>
      <w:r w:rsidR="00475DF1" w:rsidRPr="00B87CEF">
        <w:rPr>
          <w:rFonts w:eastAsia="Arial" w:cs="Arial"/>
        </w:rPr>
        <w:t>i</w:t>
      </w:r>
      <w:r w:rsidRPr="00B87CEF">
        <w:rPr>
          <w:rFonts w:eastAsia="Arial" w:cs="Arial"/>
        </w:rPr>
        <w:t>nvestimento</w:t>
      </w:r>
      <w:r w:rsidR="001E59CF" w:rsidRPr="00B87CEF">
        <w:rPr>
          <w:rFonts w:eastAsia="Arial" w:cs="Arial"/>
        </w:rPr>
        <w:t xml:space="preserve"> dos Arranjos</w:t>
      </w:r>
      <w:r w:rsidR="00475DF1" w:rsidRPr="00B87CEF">
        <w:rPr>
          <w:rFonts w:eastAsia="Arial" w:cs="Arial"/>
        </w:rPr>
        <w:t xml:space="preserve"> e procedeu à sua avaliação, sob critérios econômicos e de impactos específicos, em termos de</w:t>
      </w:r>
      <w:r w:rsidR="00FA106D" w:rsidRPr="00B87CEF">
        <w:rPr>
          <w:rFonts w:eastAsia="Arial" w:cs="Arial"/>
        </w:rPr>
        <w:t>:</w:t>
      </w:r>
      <w:r w:rsidR="00475DF1" w:rsidRPr="00B87CEF">
        <w:rPr>
          <w:rFonts w:eastAsia="Arial" w:cs="Arial"/>
        </w:rPr>
        <w:t xml:space="preserve"> qualidade das águas; </w:t>
      </w:r>
      <w:r w:rsidR="00A666F7" w:rsidRPr="00B87CEF">
        <w:rPr>
          <w:rFonts w:eastAsia="Arial" w:cs="Arial"/>
        </w:rPr>
        <w:t>influência das transposições nas vazões do rio Paraíba do Sul</w:t>
      </w:r>
      <w:r w:rsidR="00475DF1" w:rsidRPr="00B87CEF">
        <w:rPr>
          <w:rFonts w:eastAsia="Arial" w:cs="Arial"/>
        </w:rPr>
        <w:t xml:space="preserve">; </w:t>
      </w:r>
      <w:r w:rsidR="00A666F7" w:rsidRPr="00B87CEF">
        <w:rPr>
          <w:rFonts w:eastAsia="Arial" w:cs="Arial"/>
        </w:rPr>
        <w:t>no setor de hidroeletricidade</w:t>
      </w:r>
      <w:r w:rsidR="00475DF1" w:rsidRPr="00B87CEF">
        <w:rPr>
          <w:rFonts w:eastAsia="Arial" w:cs="Arial"/>
        </w:rPr>
        <w:t xml:space="preserve">; </w:t>
      </w:r>
      <w:r w:rsidR="00A666F7" w:rsidRPr="00B87CEF">
        <w:rPr>
          <w:rFonts w:eastAsia="Arial" w:cs="Arial"/>
        </w:rPr>
        <w:t>nas regras operacionais dos sistemas hidráulicos</w:t>
      </w:r>
      <w:r w:rsidR="00475DF1" w:rsidRPr="00B87CEF">
        <w:rPr>
          <w:rFonts w:eastAsia="Arial" w:cs="Arial"/>
        </w:rPr>
        <w:t xml:space="preserve">; nas </w:t>
      </w:r>
      <w:r w:rsidR="00A666F7" w:rsidRPr="00B87CEF">
        <w:rPr>
          <w:rFonts w:eastAsia="Arial" w:cs="Arial"/>
        </w:rPr>
        <w:t>vazões de jusante de reservatórios</w:t>
      </w:r>
      <w:r w:rsidR="00A92EC8" w:rsidRPr="00B87CEF">
        <w:rPr>
          <w:rFonts w:eastAsia="Arial" w:cs="Arial"/>
        </w:rPr>
        <w:t>, assim como a análise ambiental e institucional.</w:t>
      </w:r>
    </w:p>
    <w:p w:rsidR="00A92EC8" w:rsidRPr="00B87CEF" w:rsidRDefault="00A92EC8" w:rsidP="00A92EC8">
      <w:pPr>
        <w:spacing w:before="4" w:line="260" w:lineRule="exact"/>
        <w:rPr>
          <w:rFonts w:eastAsia="Arial" w:cs="Arial"/>
        </w:rPr>
      </w:pPr>
      <w:r w:rsidRPr="00B87CEF">
        <w:rPr>
          <w:rFonts w:eastAsia="Arial" w:cs="Arial"/>
        </w:rPr>
        <w:t>Na fase final da avaliação global comparativa entre os arranjos, consider</w:t>
      </w:r>
      <w:r w:rsidR="006C2C25" w:rsidRPr="00B87CEF">
        <w:rPr>
          <w:rFonts w:eastAsia="Arial" w:cs="Arial"/>
        </w:rPr>
        <w:t xml:space="preserve">ou </w:t>
      </w:r>
      <w:r w:rsidRPr="00B87CEF">
        <w:rPr>
          <w:rFonts w:eastAsia="Arial" w:cs="Arial"/>
        </w:rPr>
        <w:t>três fatores: (i) fator custo; (ii) ponderação dos esquemas; e, (iii) aderência ao planejamento atual.</w:t>
      </w:r>
    </w:p>
    <w:p w:rsidR="00ED2137" w:rsidRPr="00B87CEF" w:rsidRDefault="00ED2137" w:rsidP="00A666F7">
      <w:pPr>
        <w:spacing w:before="4" w:line="260" w:lineRule="exact"/>
        <w:rPr>
          <w:sz w:val="26"/>
          <w:szCs w:val="26"/>
        </w:rPr>
      </w:pPr>
      <w:r w:rsidRPr="00B87CEF">
        <w:rPr>
          <w:rFonts w:eastAsia="Arial" w:cs="Arial"/>
        </w:rPr>
        <w:t>Os</w:t>
      </w:r>
      <w:r w:rsidRPr="00B87CEF">
        <w:rPr>
          <w:rFonts w:eastAsia="Arial" w:cs="Arial"/>
          <w:spacing w:val="10"/>
        </w:rPr>
        <w:t xml:space="preserve"> </w:t>
      </w:r>
      <w:r w:rsidRPr="00B87CEF">
        <w:rPr>
          <w:rFonts w:eastAsia="Arial" w:cs="Arial"/>
          <w:spacing w:val="-3"/>
        </w:rPr>
        <w:t>a</w:t>
      </w:r>
      <w:r w:rsidRPr="00B87CEF">
        <w:rPr>
          <w:rFonts w:eastAsia="Arial" w:cs="Arial"/>
        </w:rPr>
        <w:t>rra</w:t>
      </w:r>
      <w:r w:rsidRPr="00B87CEF">
        <w:rPr>
          <w:rFonts w:eastAsia="Arial" w:cs="Arial"/>
          <w:spacing w:val="-4"/>
        </w:rPr>
        <w:t>n</w:t>
      </w:r>
      <w:r w:rsidRPr="00B87CEF">
        <w:rPr>
          <w:rFonts w:eastAsia="Arial" w:cs="Arial"/>
          <w:spacing w:val="1"/>
        </w:rPr>
        <w:t>j</w:t>
      </w:r>
      <w:r w:rsidRPr="00B87CEF">
        <w:rPr>
          <w:rFonts w:eastAsia="Arial" w:cs="Arial"/>
        </w:rPr>
        <w:t>os</w:t>
      </w:r>
      <w:r w:rsidRPr="00B87CEF">
        <w:rPr>
          <w:rFonts w:eastAsia="Arial" w:cs="Arial"/>
          <w:spacing w:val="7"/>
        </w:rPr>
        <w:t xml:space="preserve"> </w:t>
      </w:r>
      <w:r w:rsidRPr="00B87CEF">
        <w:rPr>
          <w:rFonts w:eastAsia="Arial" w:cs="Arial"/>
        </w:rPr>
        <w:t>a</w:t>
      </w:r>
      <w:r w:rsidRPr="00B87CEF">
        <w:rPr>
          <w:rFonts w:eastAsia="Arial" w:cs="Arial"/>
          <w:spacing w:val="-2"/>
        </w:rPr>
        <w:t>lt</w:t>
      </w:r>
      <w:r w:rsidRPr="00B87CEF">
        <w:rPr>
          <w:rFonts w:eastAsia="Arial" w:cs="Arial"/>
        </w:rPr>
        <w:t>ernat</w:t>
      </w:r>
      <w:r w:rsidRPr="00B87CEF">
        <w:rPr>
          <w:rFonts w:eastAsia="Arial" w:cs="Arial"/>
          <w:spacing w:val="-2"/>
        </w:rPr>
        <w:t>i</w:t>
      </w:r>
      <w:r w:rsidRPr="00B87CEF">
        <w:rPr>
          <w:rFonts w:eastAsia="Arial" w:cs="Arial"/>
          <w:spacing w:val="-3"/>
        </w:rPr>
        <w:t>v</w:t>
      </w:r>
      <w:r w:rsidRPr="00B87CEF">
        <w:rPr>
          <w:rFonts w:eastAsia="Arial" w:cs="Arial"/>
        </w:rPr>
        <w:t>os</w:t>
      </w:r>
      <w:r w:rsidRPr="00B87CEF">
        <w:rPr>
          <w:rFonts w:eastAsia="Arial" w:cs="Arial"/>
          <w:spacing w:val="10"/>
        </w:rPr>
        <w:t xml:space="preserve"> </w:t>
      </w:r>
      <w:r w:rsidR="00A92EC8" w:rsidRPr="00B87CEF">
        <w:rPr>
          <w:rFonts w:eastAsia="Arial" w:cs="Arial"/>
          <w:spacing w:val="10"/>
        </w:rPr>
        <w:t xml:space="preserve">identificados como </w:t>
      </w:r>
      <w:r w:rsidRPr="00B87CEF">
        <w:rPr>
          <w:rFonts w:eastAsia="Arial" w:cs="Arial"/>
        </w:rPr>
        <w:t>ma</w:t>
      </w:r>
      <w:r w:rsidRPr="00B87CEF">
        <w:rPr>
          <w:rFonts w:eastAsia="Arial" w:cs="Arial"/>
          <w:spacing w:val="-2"/>
        </w:rPr>
        <w:t>i</w:t>
      </w:r>
      <w:r w:rsidRPr="00B87CEF">
        <w:rPr>
          <w:rFonts w:eastAsia="Arial" w:cs="Arial"/>
        </w:rPr>
        <w:t>s</w:t>
      </w:r>
      <w:r w:rsidRPr="00B87CEF">
        <w:rPr>
          <w:rFonts w:eastAsia="Arial" w:cs="Arial"/>
          <w:spacing w:val="8"/>
        </w:rPr>
        <w:t xml:space="preserve"> </w:t>
      </w:r>
      <w:r w:rsidRPr="00B87CEF">
        <w:rPr>
          <w:rFonts w:eastAsia="Arial" w:cs="Arial"/>
        </w:rPr>
        <w:t>fa</w:t>
      </w:r>
      <w:r w:rsidRPr="00B87CEF">
        <w:rPr>
          <w:rFonts w:eastAsia="Arial" w:cs="Arial"/>
          <w:spacing w:val="-3"/>
        </w:rPr>
        <w:t>v</w:t>
      </w:r>
      <w:r w:rsidRPr="00B87CEF">
        <w:rPr>
          <w:rFonts w:eastAsia="Arial" w:cs="Arial"/>
        </w:rPr>
        <w:t>orá</w:t>
      </w:r>
      <w:r w:rsidRPr="00B87CEF">
        <w:rPr>
          <w:rFonts w:eastAsia="Arial" w:cs="Arial"/>
          <w:spacing w:val="-3"/>
        </w:rPr>
        <w:t>v</w:t>
      </w:r>
      <w:r w:rsidRPr="00B87CEF">
        <w:rPr>
          <w:rFonts w:eastAsia="Arial" w:cs="Arial"/>
        </w:rPr>
        <w:t>eis</w:t>
      </w:r>
      <w:r w:rsidRPr="00B87CEF">
        <w:rPr>
          <w:rFonts w:eastAsia="Arial" w:cs="Arial"/>
          <w:spacing w:val="8"/>
        </w:rPr>
        <w:t xml:space="preserve"> </w:t>
      </w:r>
      <w:r w:rsidRPr="00B87CEF">
        <w:rPr>
          <w:rFonts w:eastAsia="Arial" w:cs="Arial"/>
          <w:spacing w:val="3"/>
        </w:rPr>
        <w:t>f</w:t>
      </w:r>
      <w:r w:rsidRPr="00B87CEF">
        <w:rPr>
          <w:rFonts w:eastAsia="Arial" w:cs="Arial"/>
        </w:rPr>
        <w:t>or</w:t>
      </w:r>
      <w:r w:rsidRPr="00B87CEF">
        <w:rPr>
          <w:rFonts w:eastAsia="Arial" w:cs="Arial"/>
          <w:spacing w:val="-3"/>
        </w:rPr>
        <w:t>a</w:t>
      </w:r>
      <w:r w:rsidRPr="00B87CEF">
        <w:rPr>
          <w:rFonts w:eastAsia="Arial" w:cs="Arial"/>
        </w:rPr>
        <w:t>m</w:t>
      </w:r>
      <w:r w:rsidRPr="00B87CEF">
        <w:rPr>
          <w:rFonts w:eastAsia="Arial" w:cs="Arial"/>
          <w:spacing w:val="11"/>
        </w:rPr>
        <w:t xml:space="preserve"> </w:t>
      </w:r>
      <w:r w:rsidRPr="00B87CEF">
        <w:rPr>
          <w:rFonts w:eastAsia="Arial" w:cs="Arial"/>
          <w:spacing w:val="-3"/>
        </w:rPr>
        <w:t>o</w:t>
      </w:r>
      <w:r w:rsidRPr="00B87CEF">
        <w:rPr>
          <w:rFonts w:eastAsia="Arial" w:cs="Arial"/>
        </w:rPr>
        <w:t>s</w:t>
      </w:r>
      <w:r w:rsidRPr="00B87CEF">
        <w:rPr>
          <w:rFonts w:eastAsia="Arial" w:cs="Arial"/>
          <w:spacing w:val="10"/>
        </w:rPr>
        <w:t xml:space="preserve"> </w:t>
      </w:r>
      <w:r w:rsidRPr="00B87CEF">
        <w:rPr>
          <w:rFonts w:eastAsia="Arial" w:cs="Arial"/>
        </w:rPr>
        <w:t>a</w:t>
      </w:r>
      <w:r w:rsidRPr="00B87CEF">
        <w:rPr>
          <w:rFonts w:eastAsia="Arial" w:cs="Arial"/>
          <w:spacing w:val="-2"/>
        </w:rPr>
        <w:t>r</w:t>
      </w:r>
      <w:r w:rsidRPr="00B87CEF">
        <w:rPr>
          <w:rFonts w:eastAsia="Arial" w:cs="Arial"/>
        </w:rPr>
        <w:t>ra</w:t>
      </w:r>
      <w:r w:rsidRPr="00B87CEF">
        <w:rPr>
          <w:rFonts w:eastAsia="Arial" w:cs="Arial"/>
          <w:spacing w:val="-1"/>
        </w:rPr>
        <w:t>n</w:t>
      </w:r>
      <w:r w:rsidRPr="00B87CEF">
        <w:rPr>
          <w:rFonts w:eastAsia="Arial" w:cs="Arial"/>
          <w:spacing w:val="-2"/>
        </w:rPr>
        <w:t>j</w:t>
      </w:r>
      <w:r w:rsidRPr="00B87CEF">
        <w:rPr>
          <w:rFonts w:eastAsia="Arial" w:cs="Arial"/>
        </w:rPr>
        <w:t xml:space="preserve">os </w:t>
      </w:r>
      <w:r w:rsidRPr="00B87CEF">
        <w:t xml:space="preserve">1 </w:t>
      </w:r>
      <w:r w:rsidRPr="00B87CEF">
        <w:rPr>
          <w:spacing w:val="1"/>
        </w:rPr>
        <w:t>(</w:t>
      </w:r>
      <w:r w:rsidRPr="00B87CEF">
        <w:t>p</w:t>
      </w:r>
      <w:r w:rsidRPr="00B87CEF">
        <w:rPr>
          <w:spacing w:val="-1"/>
        </w:rPr>
        <w:t>o</w:t>
      </w:r>
      <w:r w:rsidRPr="00B87CEF">
        <w:rPr>
          <w:spacing w:val="-3"/>
        </w:rPr>
        <w:t>n</w:t>
      </w:r>
      <w:r w:rsidRPr="00B87CEF">
        <w:t>tu</w:t>
      </w:r>
      <w:r w:rsidRPr="00B87CEF">
        <w:rPr>
          <w:spacing w:val="-1"/>
        </w:rPr>
        <w:t>a</w:t>
      </w:r>
      <w:r w:rsidRPr="00B87CEF">
        <w:t xml:space="preserve">ção </w:t>
      </w:r>
      <w:r w:rsidRPr="00B87CEF">
        <w:rPr>
          <w:spacing w:val="-3"/>
        </w:rPr>
        <w:t>9</w:t>
      </w:r>
      <w:r w:rsidRPr="00B87CEF">
        <w:t>,4</w:t>
      </w:r>
      <w:r w:rsidRPr="00B87CEF">
        <w:rPr>
          <w:spacing w:val="-1"/>
        </w:rPr>
        <w:t>5</w:t>
      </w:r>
      <w:r w:rsidRPr="00B87CEF">
        <w:rPr>
          <w:spacing w:val="-2"/>
        </w:rPr>
        <w:t>)</w:t>
      </w:r>
      <w:r w:rsidRPr="00B87CEF">
        <w:t>,</w:t>
      </w:r>
      <w:r w:rsidRPr="00B87CEF">
        <w:rPr>
          <w:spacing w:val="2"/>
        </w:rPr>
        <w:t xml:space="preserve"> </w:t>
      </w:r>
      <w:r w:rsidRPr="00B87CEF">
        <w:rPr>
          <w:spacing w:val="-3"/>
        </w:rPr>
        <w:t>a</w:t>
      </w:r>
      <w:r w:rsidRPr="00B87CEF">
        <w:t>rr</w:t>
      </w:r>
      <w:r w:rsidRPr="00B87CEF">
        <w:rPr>
          <w:spacing w:val="-3"/>
        </w:rPr>
        <w:t>a</w:t>
      </w:r>
      <w:r w:rsidRPr="00B87CEF">
        <w:t>njo 8</w:t>
      </w:r>
      <w:r w:rsidRPr="00B87CEF">
        <w:rPr>
          <w:spacing w:val="-2"/>
        </w:rPr>
        <w:t xml:space="preserve"> </w:t>
      </w:r>
      <w:r w:rsidRPr="00B87CEF">
        <w:t>(</w:t>
      </w:r>
      <w:r w:rsidRPr="00B87CEF">
        <w:rPr>
          <w:spacing w:val="-3"/>
        </w:rPr>
        <w:t>9</w:t>
      </w:r>
      <w:r w:rsidRPr="00B87CEF">
        <w:t>,0</w:t>
      </w:r>
      <w:r w:rsidRPr="00B87CEF">
        <w:rPr>
          <w:spacing w:val="-1"/>
        </w:rPr>
        <w:t>9</w:t>
      </w:r>
      <w:r w:rsidRPr="00B87CEF">
        <w:rPr>
          <w:spacing w:val="-2"/>
        </w:rPr>
        <w:t>)</w:t>
      </w:r>
      <w:r w:rsidRPr="00B87CEF">
        <w:t>,</w:t>
      </w:r>
      <w:r w:rsidRPr="00B87CEF">
        <w:rPr>
          <w:spacing w:val="2"/>
        </w:rPr>
        <w:t xml:space="preserve"> </w:t>
      </w:r>
      <w:r w:rsidRPr="00B87CEF">
        <w:rPr>
          <w:spacing w:val="-3"/>
        </w:rPr>
        <w:t>a</w:t>
      </w:r>
      <w:r w:rsidRPr="00B87CEF">
        <w:t>rra</w:t>
      </w:r>
      <w:r w:rsidRPr="00B87CEF">
        <w:rPr>
          <w:spacing w:val="-4"/>
        </w:rPr>
        <w:t>n</w:t>
      </w:r>
      <w:r w:rsidRPr="00B87CEF">
        <w:rPr>
          <w:spacing w:val="1"/>
        </w:rPr>
        <w:t>j</w:t>
      </w:r>
      <w:r w:rsidRPr="00B87CEF">
        <w:t>o</w:t>
      </w:r>
      <w:r w:rsidRPr="00B87CEF">
        <w:rPr>
          <w:spacing w:val="-2"/>
        </w:rPr>
        <w:t xml:space="preserve"> </w:t>
      </w:r>
      <w:r w:rsidRPr="00B87CEF">
        <w:t>6</w:t>
      </w:r>
      <w:r w:rsidRPr="00B87CEF">
        <w:rPr>
          <w:spacing w:val="-2"/>
        </w:rPr>
        <w:t xml:space="preserve"> </w:t>
      </w:r>
      <w:r w:rsidRPr="00B87CEF">
        <w:t>(8</w:t>
      </w:r>
      <w:r w:rsidRPr="00B87CEF">
        <w:rPr>
          <w:spacing w:val="-2"/>
        </w:rPr>
        <w:t>,</w:t>
      </w:r>
      <w:r w:rsidRPr="00B87CEF">
        <w:t>8</w:t>
      </w:r>
      <w:r w:rsidRPr="00B87CEF">
        <w:rPr>
          <w:spacing w:val="-1"/>
        </w:rPr>
        <w:t>3</w:t>
      </w:r>
      <w:r w:rsidRPr="00B87CEF">
        <w:t>)</w:t>
      </w:r>
      <w:r w:rsidRPr="00B87CEF">
        <w:rPr>
          <w:spacing w:val="1"/>
        </w:rPr>
        <w:t xml:space="preserve"> </w:t>
      </w:r>
      <w:r w:rsidRPr="00B87CEF">
        <w:t>e</w:t>
      </w:r>
      <w:r w:rsidRPr="00B87CEF">
        <w:rPr>
          <w:spacing w:val="-2"/>
        </w:rPr>
        <w:t xml:space="preserve"> </w:t>
      </w:r>
      <w:r w:rsidRPr="00B87CEF">
        <w:t>a</w:t>
      </w:r>
      <w:r w:rsidRPr="00B87CEF">
        <w:rPr>
          <w:spacing w:val="-3"/>
        </w:rPr>
        <w:t>r</w:t>
      </w:r>
      <w:r w:rsidRPr="00B87CEF">
        <w:t>ra</w:t>
      </w:r>
      <w:r w:rsidRPr="00B87CEF">
        <w:rPr>
          <w:spacing w:val="-1"/>
        </w:rPr>
        <w:t>n</w:t>
      </w:r>
      <w:r w:rsidRPr="00B87CEF">
        <w:rPr>
          <w:spacing w:val="1"/>
        </w:rPr>
        <w:t>j</w:t>
      </w:r>
      <w:r w:rsidRPr="00B87CEF">
        <w:t>o</w:t>
      </w:r>
      <w:r w:rsidRPr="00B87CEF">
        <w:rPr>
          <w:spacing w:val="-2"/>
        </w:rPr>
        <w:t xml:space="preserve"> </w:t>
      </w:r>
      <w:r w:rsidRPr="00B87CEF">
        <w:t>2</w:t>
      </w:r>
      <w:r w:rsidRPr="00B87CEF">
        <w:rPr>
          <w:spacing w:val="-2"/>
        </w:rPr>
        <w:t xml:space="preserve"> </w:t>
      </w:r>
      <w:r w:rsidRPr="00B87CEF">
        <w:t>(7,7</w:t>
      </w:r>
      <w:r w:rsidRPr="00B87CEF">
        <w:rPr>
          <w:spacing w:val="-3"/>
        </w:rPr>
        <w:t>6</w:t>
      </w:r>
      <w:r w:rsidRPr="00B87CEF">
        <w:t>)</w:t>
      </w:r>
      <w:r w:rsidR="00A92EC8" w:rsidRPr="00B87CEF">
        <w:t>, sendo que no</w:t>
      </w:r>
      <w:r w:rsidR="00FA106D" w:rsidRPr="00B87CEF">
        <w:t>s</w:t>
      </w:r>
      <w:r w:rsidR="00A92EC8" w:rsidRPr="00B87CEF">
        <w:t xml:space="preserve"> </w:t>
      </w:r>
      <w:r w:rsidR="009E4A4C" w:rsidRPr="00B87CEF">
        <w:t>arranjo</w:t>
      </w:r>
      <w:r w:rsidR="00FA106D" w:rsidRPr="00B87CEF">
        <w:t>s</w:t>
      </w:r>
      <w:r w:rsidR="009E4A4C" w:rsidRPr="00B87CEF">
        <w:t xml:space="preserve"> </w:t>
      </w:r>
      <w:r w:rsidR="00A92EC8" w:rsidRPr="00B87CEF">
        <w:t>6 e 8 comparece o esquema hidráulico Jaguari Atibainha.</w:t>
      </w:r>
    </w:p>
    <w:p w:rsidR="00A23F04" w:rsidRPr="002E2B9F" w:rsidRDefault="00F50342" w:rsidP="00847F53">
      <w:pPr>
        <w:pStyle w:val="Ttulo3"/>
        <w:spacing w:before="240" w:after="240"/>
      </w:pPr>
      <w:bookmarkStart w:id="145" w:name="_Toc412479965"/>
      <w:r w:rsidRPr="002E2B9F">
        <w:t xml:space="preserve">Plano Estadual de Recursos Hídricos do Estado do Rio </w:t>
      </w:r>
      <w:r w:rsidR="008B4662" w:rsidRPr="002E2B9F">
        <w:t>de Janeiro (</w:t>
      </w:r>
      <w:r w:rsidRPr="002E2B9F">
        <w:t>PERH</w:t>
      </w:r>
      <w:r w:rsidR="008B4662" w:rsidRPr="002E2B9F">
        <w:t>-</w:t>
      </w:r>
      <w:r w:rsidRPr="002E2B9F">
        <w:t>RJ</w:t>
      </w:r>
      <w:r w:rsidR="008B4662" w:rsidRPr="002E2B9F">
        <w:t>)</w:t>
      </w:r>
      <w:bookmarkEnd w:id="145"/>
    </w:p>
    <w:p w:rsidR="009520D5" w:rsidRPr="002E2B9F" w:rsidRDefault="00A23F04" w:rsidP="00A23F04">
      <w:pPr>
        <w:rPr>
          <w:rFonts w:cs="Arial"/>
        </w:rPr>
      </w:pPr>
      <w:r w:rsidRPr="002E2B9F">
        <w:rPr>
          <w:rFonts w:cs="Arial"/>
        </w:rPr>
        <w:t xml:space="preserve">O objetivo central do PERH é contribuir para a consolidação do Sistema de Gestão de Recursos Hídricos do estado do </w:t>
      </w:r>
      <w:r w:rsidR="008B4662" w:rsidRPr="002E2B9F">
        <w:rPr>
          <w:rFonts w:cs="Arial"/>
        </w:rPr>
        <w:t>RJ</w:t>
      </w:r>
      <w:r w:rsidRPr="002E2B9F">
        <w:rPr>
          <w:rFonts w:cs="Arial"/>
        </w:rPr>
        <w:t>, com o propósito de garantir a disponibilidade de água em volume e qualidade compatíveis com seus vários usos, atuais e futuros, reduzindo os conflitos pelo uso da água e a ocorrência e a extensão de eventos extremos (enchentes, secas e riscos associados ao comprometimento da qualidade dos recursos hídricos), particularmente nas áreas urbanas.</w:t>
      </w:r>
      <w:r w:rsidR="00130B69" w:rsidRPr="002E2B9F">
        <w:rPr>
          <w:rFonts w:cs="Arial"/>
        </w:rPr>
        <w:t xml:space="preserve"> </w:t>
      </w:r>
      <w:r w:rsidRPr="002E2B9F">
        <w:t xml:space="preserve">O Plano foi elaborado em 2014 pela </w:t>
      </w:r>
      <w:r w:rsidRPr="002E2B9F">
        <w:rPr>
          <w:rFonts w:cs="Arial"/>
          <w:bCs/>
        </w:rPr>
        <w:t xml:space="preserve">Fundação COPPETEC </w:t>
      </w:r>
      <w:r w:rsidR="00F50342" w:rsidRPr="002E2B9F">
        <w:rPr>
          <w:rFonts w:cs="Arial"/>
          <w:bCs/>
        </w:rPr>
        <w:t xml:space="preserve">para o INEA </w:t>
      </w:r>
      <w:r w:rsidRPr="002E2B9F">
        <w:rPr>
          <w:rFonts w:cs="Arial"/>
          <w:bCs/>
        </w:rPr>
        <w:t xml:space="preserve">e </w:t>
      </w:r>
      <w:r w:rsidR="008B4662" w:rsidRPr="002E2B9F">
        <w:rPr>
          <w:rFonts w:cs="Arial"/>
          <w:bCs/>
        </w:rPr>
        <w:t>contém</w:t>
      </w:r>
      <w:r w:rsidRPr="002E2B9F">
        <w:t xml:space="preserve"> um amplo diagnóstico da situação dos recursos hídricos</w:t>
      </w:r>
      <w:r w:rsidR="008B4662" w:rsidRPr="002E2B9F">
        <w:t xml:space="preserve"> nas </w:t>
      </w:r>
      <w:r w:rsidR="008B4662" w:rsidRPr="002E2B9F">
        <w:rPr>
          <w:rFonts w:cs="Arial"/>
        </w:rPr>
        <w:t>10 regiões hidrográficas (RH), em que o estado foi subdividido</w:t>
      </w:r>
      <w:r w:rsidRPr="002E2B9F">
        <w:t>.</w:t>
      </w:r>
      <w:r w:rsidR="00497B13" w:rsidRPr="002E2B9F">
        <w:rPr>
          <w:rFonts w:cs="Arial"/>
        </w:rPr>
        <w:t xml:space="preserve"> </w:t>
      </w:r>
      <w:r w:rsidR="009520D5" w:rsidRPr="002E2B9F">
        <w:rPr>
          <w:rFonts w:cs="Arial"/>
        </w:rPr>
        <w:t>P</w:t>
      </w:r>
      <w:r w:rsidRPr="002E2B9F">
        <w:rPr>
          <w:rFonts w:cs="Arial"/>
        </w:rPr>
        <w:t xml:space="preserve">arte significativa do território fluminense integra a bacia do </w:t>
      </w:r>
      <w:r w:rsidR="008B4662" w:rsidRPr="002E2B9F">
        <w:rPr>
          <w:rFonts w:cs="Arial"/>
        </w:rPr>
        <w:t>r</w:t>
      </w:r>
      <w:r w:rsidRPr="002E2B9F">
        <w:rPr>
          <w:rFonts w:cs="Arial"/>
        </w:rPr>
        <w:t xml:space="preserve">io Paraíba do Sul, </w:t>
      </w:r>
      <w:r w:rsidR="009520D5" w:rsidRPr="002E2B9F">
        <w:rPr>
          <w:rFonts w:cs="Arial"/>
        </w:rPr>
        <w:t xml:space="preserve">englobando </w:t>
      </w:r>
      <w:r w:rsidR="008B4662" w:rsidRPr="002E2B9F">
        <w:rPr>
          <w:rFonts w:cs="Arial"/>
        </w:rPr>
        <w:t>as bacias d</w:t>
      </w:r>
      <w:r w:rsidR="009520D5" w:rsidRPr="002E2B9F">
        <w:rPr>
          <w:rFonts w:cs="Arial"/>
        </w:rPr>
        <w:t xml:space="preserve">o Médio Paraíba do Sul, </w:t>
      </w:r>
      <w:r w:rsidR="008B4662" w:rsidRPr="002E2B9F">
        <w:rPr>
          <w:rFonts w:cs="Arial"/>
        </w:rPr>
        <w:t>r</w:t>
      </w:r>
      <w:r w:rsidR="009520D5" w:rsidRPr="002E2B9F">
        <w:rPr>
          <w:rFonts w:cs="Arial"/>
        </w:rPr>
        <w:t xml:space="preserve">io Piabanha, Dois Rios e Baixo Paraíba do Sul. </w:t>
      </w:r>
      <w:r w:rsidR="008B4662" w:rsidRPr="002E2B9F">
        <w:rPr>
          <w:rFonts w:cs="Arial"/>
        </w:rPr>
        <w:t xml:space="preserve">Além </w:t>
      </w:r>
      <w:r w:rsidR="009520D5" w:rsidRPr="002E2B9F">
        <w:rPr>
          <w:rFonts w:cs="Arial"/>
        </w:rPr>
        <w:t>d</w:t>
      </w:r>
      <w:r w:rsidR="008B4662" w:rsidRPr="002E2B9F">
        <w:rPr>
          <w:rFonts w:cs="Arial"/>
        </w:rPr>
        <w:t>ess</w:t>
      </w:r>
      <w:r w:rsidR="009520D5" w:rsidRPr="002E2B9F">
        <w:rPr>
          <w:rFonts w:cs="Arial"/>
        </w:rPr>
        <w:t xml:space="preserve">as 4 </w:t>
      </w:r>
      <w:r w:rsidR="008B4662" w:rsidRPr="002E2B9F">
        <w:rPr>
          <w:rFonts w:cs="Arial"/>
        </w:rPr>
        <w:t>RHs, a bacia do rio Guandu recebe</w:t>
      </w:r>
      <w:r w:rsidR="009520D5" w:rsidRPr="002E2B9F">
        <w:rPr>
          <w:rFonts w:cs="Arial"/>
        </w:rPr>
        <w:t xml:space="preserve"> a transposição </w:t>
      </w:r>
      <w:r w:rsidR="00F50342" w:rsidRPr="002E2B9F">
        <w:rPr>
          <w:rFonts w:cs="Arial"/>
        </w:rPr>
        <w:t xml:space="preserve">de águas </w:t>
      </w:r>
      <w:r w:rsidR="009520D5" w:rsidRPr="002E2B9F">
        <w:rPr>
          <w:rFonts w:cs="Arial"/>
        </w:rPr>
        <w:t xml:space="preserve">do Paraíba do Sul </w:t>
      </w:r>
      <w:r w:rsidR="00870263" w:rsidRPr="002E2B9F">
        <w:rPr>
          <w:rFonts w:cs="Arial"/>
        </w:rPr>
        <w:t xml:space="preserve">e dela </w:t>
      </w:r>
      <w:r w:rsidR="00F50342" w:rsidRPr="002E2B9F">
        <w:rPr>
          <w:rFonts w:cs="Arial"/>
        </w:rPr>
        <w:t>depende para o abastecimento da RMRJ.</w:t>
      </w:r>
    </w:p>
    <w:p w:rsidR="009520D5" w:rsidRPr="002E2B9F" w:rsidRDefault="009520D5" w:rsidP="008B4662">
      <w:r w:rsidRPr="002E2B9F">
        <w:rPr>
          <w:bCs/>
        </w:rPr>
        <w:t xml:space="preserve">A RH-II Guandu </w:t>
      </w:r>
      <w:r w:rsidR="00870263" w:rsidRPr="002E2B9F">
        <w:rPr>
          <w:bCs/>
        </w:rPr>
        <w:t xml:space="preserve">abrange </w:t>
      </w:r>
      <w:r w:rsidRPr="002E2B9F">
        <w:rPr>
          <w:bCs/>
        </w:rPr>
        <w:t xml:space="preserve">17 municípios: </w:t>
      </w:r>
      <w:r w:rsidRPr="002E2B9F">
        <w:t>Engenheiro Paulo de Frontin, Itaguaí, Japeri, Paracambi, Queimados e Seropédica e parcialmente: Barra do Piraí, Mangaratiba, Mendes, Miguel Pereira, Nova Iguaçu, Piraí, Rio Claro, Rio de Janeiro e Vassouras.</w:t>
      </w:r>
    </w:p>
    <w:p w:rsidR="009520D5" w:rsidRPr="002E2B9F" w:rsidRDefault="009520D5" w:rsidP="008B4662">
      <w:r w:rsidRPr="002E2B9F">
        <w:rPr>
          <w:bCs/>
        </w:rPr>
        <w:t xml:space="preserve">A RH-III Médio Paraíba do Sul </w:t>
      </w:r>
      <w:r w:rsidR="00870263" w:rsidRPr="002E2B9F">
        <w:rPr>
          <w:bCs/>
        </w:rPr>
        <w:t xml:space="preserve">abrange </w:t>
      </w:r>
      <w:r w:rsidRPr="002E2B9F">
        <w:rPr>
          <w:bCs/>
        </w:rPr>
        <w:t xml:space="preserve">20 municípios: </w:t>
      </w:r>
      <w:r w:rsidRPr="002E2B9F">
        <w:t>Itatiaia, Resende, Porto Real, Quatis, Barra Mansa, Volta Redonda, Pinheral, Valença, Rio das Flores, Comendador Levy Gasparian e parcialmente: Mendes, Rio Claro, Piraí, Barra do Piraí, Vassouras, Miguel Pereira, Paty do Alferes, Paraíba do Sul e Três Rios.</w:t>
      </w:r>
    </w:p>
    <w:p w:rsidR="009520D5" w:rsidRPr="002E2B9F" w:rsidRDefault="009520D5" w:rsidP="008B4662">
      <w:r w:rsidRPr="002E2B9F">
        <w:rPr>
          <w:bCs/>
        </w:rPr>
        <w:t xml:space="preserve">A RH-IV Piabanha </w:t>
      </w:r>
      <w:r w:rsidR="00870263" w:rsidRPr="002E2B9F">
        <w:rPr>
          <w:bCs/>
        </w:rPr>
        <w:t xml:space="preserve">abrange </w:t>
      </w:r>
      <w:r w:rsidRPr="002E2B9F">
        <w:rPr>
          <w:bCs/>
        </w:rPr>
        <w:t xml:space="preserve">12 municípios: </w:t>
      </w:r>
      <w:r w:rsidRPr="002E2B9F">
        <w:t>Areal, São José do Vale do Rio Preto, Sapucaia, Sumidouro, Teresópolis e parcialmente: Carmo, Petrópolis, Paraíba do Sul, Três Rios, Paty do Alferes.</w:t>
      </w:r>
    </w:p>
    <w:p w:rsidR="009520D5" w:rsidRPr="002E2B9F" w:rsidRDefault="009520D5" w:rsidP="008B4662">
      <w:r w:rsidRPr="002E2B9F">
        <w:rPr>
          <w:bCs/>
        </w:rPr>
        <w:t xml:space="preserve">A RH-VII </w:t>
      </w:r>
      <w:proofErr w:type="gramStart"/>
      <w:r w:rsidRPr="002E2B9F">
        <w:rPr>
          <w:bCs/>
        </w:rPr>
        <w:t xml:space="preserve">Dois Rios </w:t>
      </w:r>
      <w:r w:rsidR="00870263" w:rsidRPr="002E2B9F">
        <w:rPr>
          <w:bCs/>
        </w:rPr>
        <w:t>abrange</w:t>
      </w:r>
      <w:proofErr w:type="gramEnd"/>
      <w:r w:rsidR="00870263" w:rsidRPr="002E2B9F">
        <w:rPr>
          <w:bCs/>
        </w:rPr>
        <w:t xml:space="preserve"> </w:t>
      </w:r>
      <w:r w:rsidRPr="002E2B9F">
        <w:rPr>
          <w:bCs/>
        </w:rPr>
        <w:t xml:space="preserve">13 municípios: </w:t>
      </w:r>
      <w:r w:rsidRPr="002E2B9F">
        <w:t>Bom Jardim, Duas Barras, Cordeiro, Macuco, Cantagalo, São Sebastião do Alto e parcialmente: Carmo, Itaocara, Nova Friburgo, Trajano de Moraes, Santa Maria Madalena, São Fidélis.</w:t>
      </w:r>
    </w:p>
    <w:p w:rsidR="009520D5" w:rsidRPr="002E2B9F" w:rsidRDefault="00870263" w:rsidP="008B4662">
      <w:r w:rsidRPr="002E2B9F">
        <w:rPr>
          <w:bCs/>
        </w:rPr>
        <w:t>E a RH-</w:t>
      </w:r>
      <w:r w:rsidR="009520D5" w:rsidRPr="002E2B9F">
        <w:rPr>
          <w:bCs/>
        </w:rPr>
        <w:t xml:space="preserve">IX Baixo Paraíba do Sul e Itabapoana congrega 23 municípios: </w:t>
      </w:r>
      <w:r w:rsidR="009520D5" w:rsidRPr="002E2B9F">
        <w:t>Quissamã, São João da Barra, Cardoso Moreira, Italva, Cambuci, Itaperuna, São José de Ubá, Aperibé, Santo Antônio de Pádua, Natividade, Miracena, Laje do Muriaé, Bom Jesus do Itabapoana, São Francisco de Itabapoana, Porciúncula, Varre-Sai, Campos dos Goytacazes e parcialmente: Itaocara, Trajano de Moraes, Conceição de Macabu, Carapebus, Santa Maria Madalena e São Fidélis.</w:t>
      </w:r>
    </w:p>
    <w:p w:rsidR="009F5D10" w:rsidRPr="002E2B9F" w:rsidRDefault="00870263" w:rsidP="008B4662">
      <w:r w:rsidRPr="002E2B9F">
        <w:t>N</w:t>
      </w:r>
      <w:r w:rsidR="009520D5" w:rsidRPr="002E2B9F">
        <w:t>o PERH</w:t>
      </w:r>
      <w:r w:rsidRPr="002E2B9F">
        <w:t>,</w:t>
      </w:r>
      <w:r w:rsidR="009520D5" w:rsidRPr="002E2B9F">
        <w:t xml:space="preserve"> essas Regiões Hidrográficas foram subdivididas em Unidades Hidrológicas de Planejamento (UHP)</w:t>
      </w:r>
      <w:r w:rsidR="009F5D10" w:rsidRPr="002E2B9F">
        <w:t>, tendo em vista a determinação das disponibilidades hídricas, demandas de recursos hídricos e o balanço hídrico</w:t>
      </w:r>
      <w:r w:rsidRPr="002E2B9F">
        <w:t>,</w:t>
      </w:r>
      <w:r w:rsidR="009F5D10" w:rsidRPr="002E2B9F">
        <w:t xml:space="preserve"> visando o planejamento sustentável dos recursos hídricos regionais.</w:t>
      </w:r>
    </w:p>
    <w:tbl>
      <w:tblPr>
        <w:tblW w:w="0" w:type="auto"/>
        <w:tblInd w:w="280" w:type="dxa"/>
        <w:tblLayout w:type="fixed"/>
        <w:tblCellMar>
          <w:left w:w="57" w:type="dxa"/>
          <w:right w:w="57" w:type="dxa"/>
        </w:tblCellMar>
        <w:tblLook w:val="0000" w:firstRow="0" w:lastRow="0" w:firstColumn="0" w:lastColumn="0" w:noHBand="0" w:noVBand="0"/>
      </w:tblPr>
      <w:tblGrid>
        <w:gridCol w:w="1904"/>
        <w:gridCol w:w="1134"/>
        <w:gridCol w:w="6030"/>
      </w:tblGrid>
      <w:tr w:rsidR="00F50342" w:rsidRPr="002E2B9F" w:rsidTr="00F90DF5">
        <w:trPr>
          <w:trHeight w:hRule="exact" w:val="283"/>
          <w:tblHeader/>
        </w:trPr>
        <w:tc>
          <w:tcPr>
            <w:tcW w:w="1904" w:type="dxa"/>
            <w:tcBorders>
              <w:top w:val="single" w:sz="4" w:space="0" w:color="000000"/>
              <w:left w:val="nil"/>
              <w:bottom w:val="single" w:sz="4" w:space="0" w:color="000000"/>
              <w:right w:val="single" w:sz="4" w:space="0" w:color="000000"/>
            </w:tcBorders>
            <w:shd w:val="clear" w:color="auto" w:fill="BFBFBF" w:themeFill="background1" w:themeFillShade="BF"/>
            <w:vAlign w:val="center"/>
          </w:tcPr>
          <w:p w:rsidR="00F50342" w:rsidRPr="002E2B9F" w:rsidRDefault="00F50342" w:rsidP="00F90DF5">
            <w:pPr>
              <w:kinsoku w:val="0"/>
              <w:overflowPunct w:val="0"/>
              <w:autoSpaceDE w:val="0"/>
              <w:autoSpaceDN w:val="0"/>
              <w:adjustRightInd w:val="0"/>
              <w:spacing w:after="0"/>
              <w:rPr>
                <w:rFonts w:cs="Arial"/>
                <w:b/>
                <w:sz w:val="18"/>
                <w:szCs w:val="18"/>
              </w:rPr>
            </w:pPr>
            <w:r w:rsidRPr="002E2B9F">
              <w:rPr>
                <w:rFonts w:cs="Arial"/>
                <w:b/>
                <w:sz w:val="18"/>
                <w:szCs w:val="18"/>
              </w:rPr>
              <w:t>Região Hidrográfica</w:t>
            </w:r>
          </w:p>
        </w:tc>
        <w:tc>
          <w:tcPr>
            <w:tcW w:w="7164" w:type="dxa"/>
            <w:gridSpan w:val="2"/>
            <w:tcBorders>
              <w:top w:val="single" w:sz="4" w:space="0" w:color="000000"/>
              <w:left w:val="single" w:sz="4" w:space="0" w:color="000000"/>
              <w:bottom w:val="single" w:sz="4" w:space="0" w:color="000000"/>
            </w:tcBorders>
            <w:shd w:val="clear" w:color="auto" w:fill="BFBFBF" w:themeFill="background1" w:themeFillShade="BF"/>
            <w:vAlign w:val="center"/>
          </w:tcPr>
          <w:p w:rsidR="00F50342" w:rsidRPr="002E2B9F" w:rsidRDefault="00F50342" w:rsidP="00F90DF5">
            <w:pPr>
              <w:kinsoku w:val="0"/>
              <w:overflowPunct w:val="0"/>
              <w:autoSpaceDE w:val="0"/>
              <w:autoSpaceDN w:val="0"/>
              <w:adjustRightInd w:val="0"/>
              <w:spacing w:after="0"/>
              <w:rPr>
                <w:rFonts w:cs="Arial"/>
                <w:b/>
                <w:sz w:val="18"/>
                <w:szCs w:val="18"/>
              </w:rPr>
            </w:pPr>
            <w:r w:rsidRPr="002E2B9F">
              <w:rPr>
                <w:rFonts w:cs="Arial"/>
                <w:b/>
                <w:sz w:val="18"/>
                <w:szCs w:val="18"/>
              </w:rPr>
              <w:t>Unidades Hidrológicas de Planejamento (UHP)</w:t>
            </w:r>
          </w:p>
        </w:tc>
      </w:tr>
      <w:tr w:rsidR="009F5D10" w:rsidRPr="002E2B9F" w:rsidTr="00F90DF5">
        <w:trPr>
          <w:trHeight w:hRule="exact" w:val="240"/>
        </w:trPr>
        <w:tc>
          <w:tcPr>
            <w:tcW w:w="1904" w:type="dxa"/>
            <w:vMerge w:val="restart"/>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b/>
                <w:bCs/>
                <w:sz w:val="18"/>
                <w:szCs w:val="18"/>
              </w:rPr>
              <w:t>RH-</w:t>
            </w:r>
            <w:r w:rsidRPr="002E2B9F">
              <w:rPr>
                <w:rFonts w:cs="Arial"/>
                <w:b/>
                <w:bCs/>
                <w:spacing w:val="-1"/>
                <w:sz w:val="18"/>
                <w:szCs w:val="18"/>
              </w:rPr>
              <w:t>II</w:t>
            </w: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II</w:t>
            </w:r>
            <w:r w:rsidRPr="002E2B9F">
              <w:rPr>
                <w:rFonts w:cs="Arial"/>
                <w:sz w:val="18"/>
                <w:szCs w:val="18"/>
              </w:rPr>
              <w:t>-a</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5"/>
                <w:sz w:val="18"/>
                <w:szCs w:val="18"/>
              </w:rPr>
              <w:t xml:space="preserve"> </w:t>
            </w:r>
            <w:r w:rsidRPr="002E2B9F">
              <w:rPr>
                <w:rFonts w:cs="Arial"/>
                <w:spacing w:val="-1"/>
                <w:sz w:val="18"/>
                <w:szCs w:val="18"/>
              </w:rPr>
              <w:t>P</w:t>
            </w:r>
            <w:r w:rsidRPr="002E2B9F">
              <w:rPr>
                <w:rFonts w:cs="Arial"/>
                <w:spacing w:val="-2"/>
                <w:sz w:val="18"/>
                <w:szCs w:val="18"/>
              </w:rPr>
              <w:t>i</w:t>
            </w:r>
            <w:r w:rsidRPr="002E2B9F">
              <w:rPr>
                <w:rFonts w:cs="Arial"/>
                <w:sz w:val="18"/>
                <w:szCs w:val="18"/>
              </w:rPr>
              <w:t>r</w:t>
            </w:r>
            <w:r w:rsidRPr="002E2B9F">
              <w:rPr>
                <w:rFonts w:cs="Arial"/>
                <w:spacing w:val="1"/>
                <w:sz w:val="18"/>
                <w:szCs w:val="18"/>
              </w:rPr>
              <w:t>a</w:t>
            </w:r>
            <w:r w:rsidRPr="002E2B9F">
              <w:rPr>
                <w:rFonts w:cs="Arial"/>
                <w:sz w:val="18"/>
                <w:szCs w:val="18"/>
              </w:rPr>
              <w:t>í</w:t>
            </w:r>
            <w:r w:rsidRPr="002E2B9F">
              <w:rPr>
                <w:rFonts w:cs="Arial"/>
                <w:spacing w:val="-5"/>
                <w:sz w:val="18"/>
                <w:szCs w:val="18"/>
              </w:rPr>
              <w:t xml:space="preserve"> </w:t>
            </w:r>
            <w:r w:rsidRPr="002E2B9F">
              <w:rPr>
                <w:rFonts w:cs="Arial"/>
                <w:sz w:val="18"/>
                <w:szCs w:val="18"/>
              </w:rPr>
              <w:t>-</w:t>
            </w:r>
            <w:r w:rsidRPr="002E2B9F">
              <w:rPr>
                <w:rFonts w:cs="Arial"/>
                <w:spacing w:val="-6"/>
                <w:sz w:val="18"/>
                <w:szCs w:val="18"/>
              </w:rPr>
              <w:t xml:space="preserve"> </w:t>
            </w:r>
            <w:r w:rsidRPr="002E2B9F">
              <w:rPr>
                <w:rFonts w:cs="Arial"/>
                <w:spacing w:val="4"/>
                <w:sz w:val="18"/>
                <w:szCs w:val="18"/>
              </w:rPr>
              <w:t>m</w:t>
            </w:r>
            <w:r w:rsidRPr="002E2B9F">
              <w:rPr>
                <w:rFonts w:cs="Arial"/>
                <w:sz w:val="18"/>
                <w:szCs w:val="18"/>
              </w:rPr>
              <w:t>o</w:t>
            </w:r>
            <w:r w:rsidRPr="002E2B9F">
              <w:rPr>
                <w:rFonts w:cs="Arial"/>
                <w:spacing w:val="-1"/>
                <w:sz w:val="18"/>
                <w:szCs w:val="18"/>
              </w:rPr>
              <w:t>n</w:t>
            </w:r>
            <w:r w:rsidRPr="002E2B9F">
              <w:rPr>
                <w:rFonts w:cs="Arial"/>
                <w:sz w:val="18"/>
                <w:szCs w:val="18"/>
              </w:rPr>
              <w:t>ta</w:t>
            </w:r>
            <w:r w:rsidRPr="002E2B9F">
              <w:rPr>
                <w:rFonts w:cs="Arial"/>
                <w:spacing w:val="-1"/>
                <w:sz w:val="18"/>
                <w:szCs w:val="18"/>
              </w:rPr>
              <w:t>n</w:t>
            </w:r>
            <w:r w:rsidRPr="002E2B9F">
              <w:rPr>
                <w:rFonts w:cs="Arial"/>
                <w:sz w:val="18"/>
                <w:szCs w:val="18"/>
              </w:rPr>
              <w:t>te</w:t>
            </w:r>
            <w:r w:rsidRPr="002E2B9F">
              <w:rPr>
                <w:rFonts w:cs="Arial"/>
                <w:spacing w:val="-6"/>
                <w:sz w:val="18"/>
                <w:szCs w:val="18"/>
              </w:rPr>
              <w:t xml:space="preserve"> </w:t>
            </w:r>
            <w:r w:rsidRPr="002E2B9F">
              <w:rPr>
                <w:rFonts w:cs="Arial"/>
                <w:spacing w:val="3"/>
                <w:sz w:val="18"/>
                <w:szCs w:val="18"/>
              </w:rPr>
              <w:t>T</w:t>
            </w:r>
            <w:r w:rsidRPr="002E2B9F">
              <w:rPr>
                <w:rFonts w:cs="Arial"/>
                <w:sz w:val="18"/>
                <w:szCs w:val="18"/>
              </w:rPr>
              <w:t>ocos</w:t>
            </w:r>
          </w:p>
        </w:tc>
      </w:tr>
      <w:tr w:rsidR="009F5D10" w:rsidRPr="002E2B9F" w:rsidTr="00F90DF5">
        <w:trPr>
          <w:trHeight w:hRule="exact" w:val="240"/>
        </w:trPr>
        <w:tc>
          <w:tcPr>
            <w:tcW w:w="1904" w:type="dxa"/>
            <w:vMerge/>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II</w:t>
            </w:r>
            <w:r w:rsidRPr="002E2B9F">
              <w:rPr>
                <w:rFonts w:cs="Arial"/>
                <w:sz w:val="18"/>
                <w:szCs w:val="18"/>
              </w:rPr>
              <w:t>-b</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7"/>
                <w:sz w:val="18"/>
                <w:szCs w:val="18"/>
              </w:rPr>
              <w:t xml:space="preserve"> </w:t>
            </w:r>
            <w:r w:rsidRPr="002E2B9F">
              <w:rPr>
                <w:rFonts w:cs="Arial"/>
                <w:spacing w:val="-1"/>
                <w:sz w:val="18"/>
                <w:szCs w:val="18"/>
              </w:rPr>
              <w:t>P</w:t>
            </w:r>
            <w:r w:rsidRPr="002E2B9F">
              <w:rPr>
                <w:rFonts w:cs="Arial"/>
                <w:spacing w:val="-2"/>
                <w:sz w:val="18"/>
                <w:szCs w:val="18"/>
              </w:rPr>
              <w:t>i</w:t>
            </w:r>
            <w:r w:rsidRPr="002E2B9F">
              <w:rPr>
                <w:rFonts w:cs="Arial"/>
                <w:sz w:val="18"/>
                <w:szCs w:val="18"/>
              </w:rPr>
              <w:t>r</w:t>
            </w:r>
            <w:r w:rsidRPr="002E2B9F">
              <w:rPr>
                <w:rFonts w:cs="Arial"/>
                <w:spacing w:val="1"/>
                <w:sz w:val="18"/>
                <w:szCs w:val="18"/>
              </w:rPr>
              <w:t>a</w:t>
            </w:r>
            <w:r w:rsidRPr="002E2B9F">
              <w:rPr>
                <w:rFonts w:cs="Arial"/>
                <w:sz w:val="18"/>
                <w:szCs w:val="18"/>
              </w:rPr>
              <w:t>í</w:t>
            </w:r>
          </w:p>
        </w:tc>
      </w:tr>
      <w:tr w:rsidR="009F5D10" w:rsidRPr="002E2B9F" w:rsidTr="00F90DF5">
        <w:trPr>
          <w:trHeight w:hRule="exact" w:val="240"/>
        </w:trPr>
        <w:tc>
          <w:tcPr>
            <w:tcW w:w="1904" w:type="dxa"/>
            <w:vMerge/>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II</w:t>
            </w:r>
            <w:r w:rsidRPr="002E2B9F">
              <w:rPr>
                <w:rFonts w:cs="Arial"/>
                <w:sz w:val="18"/>
                <w:szCs w:val="18"/>
              </w:rPr>
              <w:t>-c</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F</w:t>
            </w:r>
            <w:r w:rsidRPr="002E2B9F">
              <w:rPr>
                <w:rFonts w:cs="Arial"/>
                <w:spacing w:val="1"/>
                <w:sz w:val="18"/>
                <w:szCs w:val="18"/>
              </w:rPr>
              <w:t>o</w:t>
            </w:r>
            <w:r w:rsidRPr="002E2B9F">
              <w:rPr>
                <w:rFonts w:cs="Arial"/>
                <w:sz w:val="18"/>
                <w:szCs w:val="18"/>
              </w:rPr>
              <w:t>z</w:t>
            </w:r>
            <w:r w:rsidRPr="002E2B9F">
              <w:rPr>
                <w:rFonts w:cs="Arial"/>
                <w:spacing w:val="-9"/>
                <w:sz w:val="18"/>
                <w:szCs w:val="18"/>
              </w:rPr>
              <w:t xml:space="preserve"> </w:t>
            </w:r>
            <w:r w:rsidRPr="002E2B9F">
              <w:rPr>
                <w:rFonts w:cs="Arial"/>
                <w:spacing w:val="2"/>
                <w:sz w:val="18"/>
                <w:szCs w:val="18"/>
              </w:rPr>
              <w:t>R</w:t>
            </w:r>
            <w:r w:rsidRPr="002E2B9F">
              <w:rPr>
                <w:rFonts w:cs="Arial"/>
                <w:spacing w:val="-2"/>
                <w:sz w:val="18"/>
                <w:szCs w:val="18"/>
              </w:rPr>
              <w:t>i</w:t>
            </w:r>
            <w:r w:rsidRPr="002E2B9F">
              <w:rPr>
                <w:rFonts w:cs="Arial"/>
                <w:sz w:val="18"/>
                <w:szCs w:val="18"/>
              </w:rPr>
              <w:t>o</w:t>
            </w:r>
            <w:r w:rsidRPr="002E2B9F">
              <w:rPr>
                <w:rFonts w:cs="Arial"/>
                <w:spacing w:val="-3"/>
                <w:sz w:val="18"/>
                <w:szCs w:val="18"/>
              </w:rPr>
              <w:t xml:space="preserve"> </w:t>
            </w:r>
            <w:r w:rsidRPr="002E2B9F">
              <w:rPr>
                <w:rFonts w:cs="Arial"/>
                <w:spacing w:val="-1"/>
                <w:sz w:val="18"/>
                <w:szCs w:val="18"/>
              </w:rPr>
              <w:t>P</w:t>
            </w:r>
            <w:r w:rsidRPr="002E2B9F">
              <w:rPr>
                <w:rFonts w:cs="Arial"/>
                <w:spacing w:val="-2"/>
                <w:sz w:val="18"/>
                <w:szCs w:val="18"/>
              </w:rPr>
              <w:t>i</w:t>
            </w:r>
            <w:r w:rsidRPr="002E2B9F">
              <w:rPr>
                <w:rFonts w:cs="Arial"/>
                <w:sz w:val="18"/>
                <w:szCs w:val="18"/>
              </w:rPr>
              <w:t>r</w:t>
            </w:r>
            <w:r w:rsidRPr="002E2B9F">
              <w:rPr>
                <w:rFonts w:cs="Arial"/>
                <w:spacing w:val="1"/>
                <w:sz w:val="18"/>
                <w:szCs w:val="18"/>
              </w:rPr>
              <w:t>a</w:t>
            </w:r>
            <w:r w:rsidRPr="002E2B9F">
              <w:rPr>
                <w:rFonts w:cs="Arial"/>
                <w:sz w:val="18"/>
                <w:szCs w:val="18"/>
              </w:rPr>
              <w:t>í</w:t>
            </w:r>
            <w:r w:rsidRPr="002E2B9F">
              <w:rPr>
                <w:rFonts w:cs="Arial"/>
                <w:spacing w:val="-4"/>
                <w:sz w:val="18"/>
                <w:szCs w:val="18"/>
              </w:rPr>
              <w:t xml:space="preserve"> </w:t>
            </w:r>
            <w:r w:rsidRPr="002E2B9F">
              <w:rPr>
                <w:rFonts w:cs="Arial"/>
                <w:sz w:val="18"/>
                <w:szCs w:val="18"/>
              </w:rPr>
              <w:t>-</w:t>
            </w:r>
            <w:r w:rsidRPr="002E2B9F">
              <w:rPr>
                <w:rFonts w:cs="Arial"/>
                <w:spacing w:val="-5"/>
                <w:sz w:val="18"/>
                <w:szCs w:val="18"/>
              </w:rPr>
              <w:t xml:space="preserve"> </w:t>
            </w: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5"/>
                <w:sz w:val="18"/>
                <w:szCs w:val="18"/>
              </w:rPr>
              <w:t xml:space="preserve"> </w:t>
            </w:r>
            <w:r w:rsidRPr="002E2B9F">
              <w:rPr>
                <w:rFonts w:cs="Arial"/>
                <w:sz w:val="18"/>
                <w:szCs w:val="18"/>
              </w:rPr>
              <w:t>Sacra</w:t>
            </w:r>
            <w:r w:rsidRPr="002E2B9F">
              <w:rPr>
                <w:rFonts w:cs="Arial"/>
                <w:spacing w:val="-5"/>
                <w:sz w:val="18"/>
                <w:szCs w:val="18"/>
              </w:rPr>
              <w:t xml:space="preserve"> </w:t>
            </w:r>
            <w:r w:rsidRPr="002E2B9F">
              <w:rPr>
                <w:rFonts w:cs="Arial"/>
                <w:spacing w:val="2"/>
                <w:sz w:val="18"/>
                <w:szCs w:val="18"/>
              </w:rPr>
              <w:t>F</w:t>
            </w:r>
            <w:r w:rsidRPr="002E2B9F">
              <w:rPr>
                <w:rFonts w:cs="Arial"/>
                <w:sz w:val="18"/>
                <w:szCs w:val="18"/>
              </w:rPr>
              <w:t>a</w:t>
            </w:r>
            <w:r w:rsidRPr="002E2B9F">
              <w:rPr>
                <w:rFonts w:cs="Arial"/>
                <w:spacing w:val="3"/>
                <w:sz w:val="18"/>
                <w:szCs w:val="18"/>
              </w:rPr>
              <w:t>m</w:t>
            </w:r>
            <w:r w:rsidRPr="002E2B9F">
              <w:rPr>
                <w:rFonts w:cs="Arial"/>
                <w:sz w:val="18"/>
                <w:szCs w:val="18"/>
              </w:rPr>
              <w:t>í</w:t>
            </w:r>
            <w:r w:rsidRPr="002E2B9F">
              <w:rPr>
                <w:rFonts w:cs="Arial"/>
                <w:spacing w:val="-2"/>
                <w:sz w:val="18"/>
                <w:szCs w:val="18"/>
              </w:rPr>
              <w:t>li</w:t>
            </w:r>
            <w:r w:rsidRPr="002E2B9F">
              <w:rPr>
                <w:rFonts w:cs="Arial"/>
                <w:sz w:val="18"/>
                <w:szCs w:val="18"/>
              </w:rPr>
              <w:t>a</w:t>
            </w:r>
          </w:p>
        </w:tc>
      </w:tr>
      <w:tr w:rsidR="009F5D10" w:rsidRPr="002E2B9F" w:rsidTr="00F90DF5">
        <w:trPr>
          <w:trHeight w:hRule="exact" w:val="240"/>
        </w:trPr>
        <w:tc>
          <w:tcPr>
            <w:tcW w:w="1904" w:type="dxa"/>
            <w:vMerge/>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II</w:t>
            </w:r>
            <w:r w:rsidRPr="002E2B9F">
              <w:rPr>
                <w:rFonts w:cs="Arial"/>
                <w:sz w:val="18"/>
                <w:szCs w:val="18"/>
              </w:rPr>
              <w:t>-d</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Reser</w:t>
            </w:r>
            <w:r w:rsidRPr="002E2B9F">
              <w:rPr>
                <w:rFonts w:cs="Arial"/>
                <w:spacing w:val="-1"/>
                <w:sz w:val="18"/>
                <w:szCs w:val="18"/>
              </w:rPr>
              <w:t>v</w:t>
            </w:r>
            <w:r w:rsidRPr="002E2B9F">
              <w:rPr>
                <w:rFonts w:cs="Arial"/>
                <w:sz w:val="18"/>
                <w:szCs w:val="18"/>
              </w:rPr>
              <w:t>a</w:t>
            </w:r>
            <w:r w:rsidRPr="002E2B9F">
              <w:rPr>
                <w:rFonts w:cs="Arial"/>
                <w:spacing w:val="1"/>
                <w:sz w:val="18"/>
                <w:szCs w:val="18"/>
              </w:rPr>
              <w:t>t</w:t>
            </w:r>
            <w:r w:rsidRPr="002E2B9F">
              <w:rPr>
                <w:rFonts w:cs="Arial"/>
                <w:sz w:val="18"/>
                <w:szCs w:val="18"/>
              </w:rPr>
              <w:t>ório</w:t>
            </w:r>
            <w:r w:rsidRPr="002E2B9F">
              <w:rPr>
                <w:rFonts w:cs="Arial"/>
                <w:spacing w:val="-9"/>
                <w:sz w:val="18"/>
                <w:szCs w:val="18"/>
              </w:rPr>
              <w:t xml:space="preserve"> </w:t>
            </w:r>
            <w:r w:rsidRPr="002E2B9F">
              <w:rPr>
                <w:rFonts w:cs="Arial"/>
                <w:sz w:val="18"/>
                <w:szCs w:val="18"/>
              </w:rPr>
              <w:t>de</w:t>
            </w:r>
            <w:r w:rsidRPr="002E2B9F">
              <w:rPr>
                <w:rFonts w:cs="Arial"/>
                <w:spacing w:val="-9"/>
                <w:sz w:val="18"/>
                <w:szCs w:val="18"/>
              </w:rPr>
              <w:t xml:space="preserve"> </w:t>
            </w:r>
            <w:r w:rsidRPr="002E2B9F">
              <w:rPr>
                <w:rFonts w:cs="Arial"/>
                <w:sz w:val="18"/>
                <w:szCs w:val="18"/>
              </w:rPr>
              <w:t>L</w:t>
            </w:r>
            <w:r w:rsidRPr="002E2B9F">
              <w:rPr>
                <w:rFonts w:cs="Arial"/>
                <w:spacing w:val="-1"/>
                <w:sz w:val="18"/>
                <w:szCs w:val="18"/>
              </w:rPr>
              <w:t>a</w:t>
            </w:r>
            <w:r w:rsidRPr="002E2B9F">
              <w:rPr>
                <w:rFonts w:cs="Arial"/>
                <w:spacing w:val="1"/>
                <w:sz w:val="18"/>
                <w:szCs w:val="18"/>
              </w:rPr>
              <w:t>j</w:t>
            </w:r>
            <w:r w:rsidRPr="002E2B9F">
              <w:rPr>
                <w:rFonts w:cs="Arial"/>
                <w:sz w:val="18"/>
                <w:szCs w:val="18"/>
              </w:rPr>
              <w:t>es</w:t>
            </w:r>
          </w:p>
        </w:tc>
      </w:tr>
      <w:tr w:rsidR="009F5D10" w:rsidRPr="002E2B9F" w:rsidTr="00F90DF5">
        <w:trPr>
          <w:trHeight w:hRule="exact" w:val="240"/>
        </w:trPr>
        <w:tc>
          <w:tcPr>
            <w:tcW w:w="1904" w:type="dxa"/>
            <w:vMerge/>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II</w:t>
            </w:r>
            <w:r w:rsidRPr="002E2B9F">
              <w:rPr>
                <w:rFonts w:cs="Arial"/>
                <w:sz w:val="18"/>
                <w:szCs w:val="18"/>
              </w:rPr>
              <w:t>-e</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12"/>
                <w:sz w:val="18"/>
                <w:szCs w:val="18"/>
              </w:rPr>
              <w:t xml:space="preserve"> </w:t>
            </w:r>
            <w:r w:rsidRPr="002E2B9F">
              <w:rPr>
                <w:rFonts w:cs="Arial"/>
                <w:sz w:val="18"/>
                <w:szCs w:val="18"/>
              </w:rPr>
              <w:t>G</w:t>
            </w:r>
            <w:r w:rsidRPr="002E2B9F">
              <w:rPr>
                <w:rFonts w:cs="Arial"/>
                <w:spacing w:val="2"/>
                <w:sz w:val="18"/>
                <w:szCs w:val="18"/>
              </w:rPr>
              <w:t>u</w:t>
            </w:r>
            <w:r w:rsidRPr="002E2B9F">
              <w:rPr>
                <w:rFonts w:cs="Arial"/>
                <w:sz w:val="18"/>
                <w:szCs w:val="18"/>
              </w:rPr>
              <w:t>a</w:t>
            </w:r>
            <w:r w:rsidRPr="002E2B9F">
              <w:rPr>
                <w:rFonts w:cs="Arial"/>
                <w:spacing w:val="-1"/>
                <w:sz w:val="18"/>
                <w:szCs w:val="18"/>
              </w:rPr>
              <w:t>n</w:t>
            </w:r>
            <w:r w:rsidRPr="002E2B9F">
              <w:rPr>
                <w:rFonts w:cs="Arial"/>
                <w:spacing w:val="1"/>
                <w:sz w:val="18"/>
                <w:szCs w:val="18"/>
              </w:rPr>
              <w:t>d</w:t>
            </w:r>
            <w:r w:rsidRPr="002E2B9F">
              <w:rPr>
                <w:rFonts w:cs="Arial"/>
                <w:sz w:val="18"/>
                <w:szCs w:val="18"/>
              </w:rPr>
              <w:t>u</w:t>
            </w:r>
          </w:p>
        </w:tc>
      </w:tr>
      <w:tr w:rsidR="009F5D10" w:rsidRPr="002E2B9F" w:rsidTr="00F90DF5">
        <w:trPr>
          <w:trHeight w:hRule="exact" w:val="240"/>
        </w:trPr>
        <w:tc>
          <w:tcPr>
            <w:tcW w:w="1904" w:type="dxa"/>
            <w:vMerge/>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II</w:t>
            </w:r>
            <w:r w:rsidRPr="002E2B9F">
              <w:rPr>
                <w:rFonts w:cs="Arial"/>
                <w:sz w:val="18"/>
                <w:szCs w:val="18"/>
              </w:rPr>
              <w:t>-f</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os</w:t>
            </w:r>
            <w:r w:rsidRPr="002E2B9F">
              <w:rPr>
                <w:rFonts w:cs="Arial"/>
                <w:spacing w:val="-14"/>
                <w:sz w:val="18"/>
                <w:szCs w:val="18"/>
              </w:rPr>
              <w:t xml:space="preserve"> </w:t>
            </w:r>
            <w:r w:rsidRPr="002E2B9F">
              <w:rPr>
                <w:rFonts w:cs="Arial"/>
                <w:spacing w:val="1"/>
                <w:sz w:val="18"/>
                <w:szCs w:val="18"/>
              </w:rPr>
              <w:t>L</w:t>
            </w:r>
            <w:r w:rsidRPr="002E2B9F">
              <w:rPr>
                <w:rFonts w:cs="Arial"/>
                <w:spacing w:val="-2"/>
                <w:sz w:val="18"/>
                <w:szCs w:val="18"/>
              </w:rPr>
              <w:t>i</w:t>
            </w:r>
            <w:r w:rsidRPr="002E2B9F">
              <w:rPr>
                <w:rFonts w:cs="Arial"/>
                <w:sz w:val="18"/>
                <w:szCs w:val="18"/>
              </w:rPr>
              <w:t>tor</w:t>
            </w:r>
            <w:r w:rsidRPr="002E2B9F">
              <w:rPr>
                <w:rFonts w:cs="Arial"/>
                <w:spacing w:val="2"/>
                <w:sz w:val="18"/>
                <w:szCs w:val="18"/>
              </w:rPr>
              <w:t>â</w:t>
            </w:r>
            <w:r w:rsidRPr="002E2B9F">
              <w:rPr>
                <w:rFonts w:cs="Arial"/>
                <w:sz w:val="18"/>
                <w:szCs w:val="18"/>
              </w:rPr>
              <w:t>n</w:t>
            </w:r>
            <w:r w:rsidRPr="002E2B9F">
              <w:rPr>
                <w:rFonts w:cs="Arial"/>
                <w:spacing w:val="-1"/>
                <w:sz w:val="18"/>
                <w:szCs w:val="18"/>
              </w:rPr>
              <w:t>e</w:t>
            </w:r>
            <w:r w:rsidRPr="002E2B9F">
              <w:rPr>
                <w:rFonts w:cs="Arial"/>
                <w:sz w:val="18"/>
                <w:szCs w:val="18"/>
              </w:rPr>
              <w:t>os</w:t>
            </w:r>
          </w:p>
        </w:tc>
      </w:tr>
      <w:tr w:rsidR="009F5D10" w:rsidRPr="002E2B9F" w:rsidTr="00F90DF5">
        <w:trPr>
          <w:trHeight w:hRule="exact" w:val="240"/>
        </w:trPr>
        <w:tc>
          <w:tcPr>
            <w:tcW w:w="1904" w:type="dxa"/>
            <w:vMerge/>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II</w:t>
            </w:r>
            <w:r w:rsidRPr="002E2B9F">
              <w:rPr>
                <w:rFonts w:cs="Arial"/>
                <w:sz w:val="18"/>
                <w:szCs w:val="18"/>
              </w:rPr>
              <w:t>-g</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6"/>
                <w:sz w:val="18"/>
                <w:szCs w:val="18"/>
              </w:rPr>
              <w:t xml:space="preserve"> </w:t>
            </w:r>
            <w:r w:rsidRPr="002E2B9F">
              <w:rPr>
                <w:rFonts w:cs="Arial"/>
                <w:sz w:val="18"/>
                <w:szCs w:val="18"/>
              </w:rPr>
              <w:t>da</w:t>
            </w:r>
            <w:r w:rsidRPr="002E2B9F">
              <w:rPr>
                <w:rFonts w:cs="Arial"/>
                <w:spacing w:val="-7"/>
                <w:sz w:val="18"/>
                <w:szCs w:val="18"/>
              </w:rPr>
              <w:t xml:space="preserve"> </w:t>
            </w:r>
            <w:r w:rsidRPr="002E2B9F">
              <w:rPr>
                <w:rFonts w:cs="Arial"/>
                <w:sz w:val="18"/>
                <w:szCs w:val="18"/>
              </w:rPr>
              <w:t>G</w:t>
            </w:r>
            <w:r w:rsidRPr="002E2B9F">
              <w:rPr>
                <w:rFonts w:cs="Arial"/>
                <w:spacing w:val="1"/>
                <w:sz w:val="18"/>
                <w:szCs w:val="18"/>
              </w:rPr>
              <w:t>u</w:t>
            </w:r>
            <w:r w:rsidRPr="002E2B9F">
              <w:rPr>
                <w:rFonts w:cs="Arial"/>
                <w:sz w:val="18"/>
                <w:szCs w:val="18"/>
              </w:rPr>
              <w:t>arda</w:t>
            </w:r>
          </w:p>
        </w:tc>
      </w:tr>
      <w:tr w:rsidR="009F5D10" w:rsidRPr="002E2B9F" w:rsidTr="00F90DF5">
        <w:trPr>
          <w:trHeight w:hRule="exact" w:val="240"/>
        </w:trPr>
        <w:tc>
          <w:tcPr>
            <w:tcW w:w="1904" w:type="dxa"/>
            <w:vMerge/>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II</w:t>
            </w:r>
            <w:r w:rsidRPr="002E2B9F">
              <w:rPr>
                <w:rFonts w:cs="Arial"/>
                <w:sz w:val="18"/>
                <w:szCs w:val="18"/>
              </w:rPr>
              <w:t>-h</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9"/>
                <w:sz w:val="18"/>
                <w:szCs w:val="18"/>
              </w:rPr>
              <w:t xml:space="preserve"> </w:t>
            </w:r>
            <w:r w:rsidRPr="002E2B9F">
              <w:rPr>
                <w:rFonts w:cs="Arial"/>
                <w:sz w:val="18"/>
                <w:szCs w:val="18"/>
              </w:rPr>
              <w:t>G</w:t>
            </w:r>
            <w:r w:rsidRPr="002E2B9F">
              <w:rPr>
                <w:rFonts w:cs="Arial"/>
                <w:spacing w:val="2"/>
                <w:sz w:val="18"/>
                <w:szCs w:val="18"/>
              </w:rPr>
              <w:t>u</w:t>
            </w:r>
            <w:r w:rsidRPr="002E2B9F">
              <w:rPr>
                <w:rFonts w:cs="Arial"/>
                <w:sz w:val="18"/>
                <w:szCs w:val="18"/>
              </w:rPr>
              <w:t>a</w:t>
            </w:r>
            <w:r w:rsidRPr="002E2B9F">
              <w:rPr>
                <w:rFonts w:cs="Arial"/>
                <w:spacing w:val="-1"/>
                <w:sz w:val="18"/>
                <w:szCs w:val="18"/>
              </w:rPr>
              <w:t>n</w:t>
            </w:r>
            <w:r w:rsidRPr="002E2B9F">
              <w:rPr>
                <w:rFonts w:cs="Arial"/>
                <w:spacing w:val="1"/>
                <w:sz w:val="18"/>
                <w:szCs w:val="18"/>
              </w:rPr>
              <w:t>d</w:t>
            </w:r>
            <w:r w:rsidRPr="002E2B9F">
              <w:rPr>
                <w:rFonts w:cs="Arial"/>
                <w:sz w:val="18"/>
                <w:szCs w:val="18"/>
              </w:rPr>
              <w:t>u-M</w:t>
            </w:r>
            <w:r w:rsidRPr="002E2B9F">
              <w:rPr>
                <w:rFonts w:cs="Arial"/>
                <w:spacing w:val="-2"/>
                <w:sz w:val="18"/>
                <w:szCs w:val="18"/>
              </w:rPr>
              <w:t>i</w:t>
            </w:r>
            <w:r w:rsidRPr="002E2B9F">
              <w:rPr>
                <w:rFonts w:cs="Arial"/>
                <w:spacing w:val="3"/>
                <w:sz w:val="18"/>
                <w:szCs w:val="18"/>
              </w:rPr>
              <w:t>r</w:t>
            </w:r>
            <w:r w:rsidRPr="002E2B9F">
              <w:rPr>
                <w:rFonts w:cs="Arial"/>
                <w:spacing w:val="-2"/>
                <w:sz w:val="18"/>
                <w:szCs w:val="18"/>
              </w:rPr>
              <w:t>i</w:t>
            </w:r>
            <w:r w:rsidRPr="002E2B9F">
              <w:rPr>
                <w:rFonts w:cs="Arial"/>
                <w:sz w:val="18"/>
                <w:szCs w:val="18"/>
              </w:rPr>
              <w:t>m</w:t>
            </w:r>
            <w:r w:rsidRPr="002E2B9F">
              <w:rPr>
                <w:rFonts w:cs="Arial"/>
                <w:spacing w:val="-5"/>
                <w:sz w:val="18"/>
                <w:szCs w:val="18"/>
              </w:rPr>
              <w:t xml:space="preserve"> </w:t>
            </w:r>
            <w:r w:rsidRPr="002E2B9F">
              <w:rPr>
                <w:rFonts w:cs="Arial"/>
                <w:sz w:val="18"/>
                <w:szCs w:val="18"/>
              </w:rPr>
              <w:t>e</w:t>
            </w:r>
            <w:r w:rsidRPr="002E2B9F">
              <w:rPr>
                <w:rFonts w:cs="Arial"/>
                <w:spacing w:val="-9"/>
                <w:sz w:val="18"/>
                <w:szCs w:val="18"/>
              </w:rPr>
              <w:t xml:space="preserve"> </w:t>
            </w:r>
            <w:r w:rsidRPr="002E2B9F">
              <w:rPr>
                <w:rFonts w:cs="Arial"/>
                <w:sz w:val="18"/>
                <w:szCs w:val="18"/>
              </w:rPr>
              <w:t>R</w:t>
            </w:r>
            <w:r w:rsidRPr="002E2B9F">
              <w:rPr>
                <w:rFonts w:cs="Arial"/>
                <w:spacing w:val="-1"/>
                <w:sz w:val="18"/>
                <w:szCs w:val="18"/>
              </w:rPr>
              <w:t>i</w:t>
            </w:r>
            <w:r w:rsidRPr="002E2B9F">
              <w:rPr>
                <w:rFonts w:cs="Arial"/>
                <w:sz w:val="18"/>
                <w:szCs w:val="18"/>
              </w:rPr>
              <w:t>os</w:t>
            </w:r>
            <w:r w:rsidRPr="002E2B9F">
              <w:rPr>
                <w:rFonts w:cs="Arial"/>
                <w:spacing w:val="-8"/>
                <w:sz w:val="18"/>
                <w:szCs w:val="18"/>
              </w:rPr>
              <w:t xml:space="preserve"> </w:t>
            </w:r>
            <w:r w:rsidRPr="002E2B9F">
              <w:rPr>
                <w:rFonts w:cs="Arial"/>
                <w:spacing w:val="1"/>
                <w:sz w:val="18"/>
                <w:szCs w:val="18"/>
              </w:rPr>
              <w:t>L</w:t>
            </w:r>
            <w:r w:rsidRPr="002E2B9F">
              <w:rPr>
                <w:rFonts w:cs="Arial"/>
                <w:spacing w:val="-2"/>
                <w:sz w:val="18"/>
                <w:szCs w:val="18"/>
              </w:rPr>
              <w:t>i</w:t>
            </w:r>
            <w:r w:rsidRPr="002E2B9F">
              <w:rPr>
                <w:rFonts w:cs="Arial"/>
                <w:sz w:val="18"/>
                <w:szCs w:val="18"/>
              </w:rPr>
              <w:t>torâ</w:t>
            </w:r>
            <w:r w:rsidRPr="002E2B9F">
              <w:rPr>
                <w:rFonts w:cs="Arial"/>
                <w:spacing w:val="1"/>
                <w:sz w:val="18"/>
                <w:szCs w:val="18"/>
              </w:rPr>
              <w:t>n</w:t>
            </w:r>
            <w:r w:rsidRPr="002E2B9F">
              <w:rPr>
                <w:rFonts w:cs="Arial"/>
                <w:sz w:val="18"/>
                <w:szCs w:val="18"/>
              </w:rPr>
              <w:t>e</w:t>
            </w:r>
            <w:r w:rsidRPr="002E2B9F">
              <w:rPr>
                <w:rFonts w:cs="Arial"/>
                <w:spacing w:val="-1"/>
                <w:sz w:val="18"/>
                <w:szCs w:val="18"/>
              </w:rPr>
              <w:t>o</w:t>
            </w:r>
            <w:r w:rsidRPr="002E2B9F">
              <w:rPr>
                <w:rFonts w:cs="Arial"/>
                <w:sz w:val="18"/>
                <w:szCs w:val="18"/>
              </w:rPr>
              <w:t>s</w:t>
            </w:r>
          </w:p>
        </w:tc>
      </w:tr>
      <w:tr w:rsidR="009F5D10" w:rsidRPr="002E2B9F" w:rsidTr="00F90DF5">
        <w:trPr>
          <w:trHeight w:hRule="exact" w:val="240"/>
        </w:trPr>
        <w:tc>
          <w:tcPr>
            <w:tcW w:w="1904" w:type="dxa"/>
            <w:vMerge w:val="restart"/>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b/>
                <w:bCs/>
                <w:sz w:val="18"/>
                <w:szCs w:val="18"/>
              </w:rPr>
              <w:t>RH-</w:t>
            </w:r>
            <w:r w:rsidRPr="002E2B9F">
              <w:rPr>
                <w:rFonts w:cs="Arial"/>
                <w:b/>
                <w:bCs/>
                <w:spacing w:val="-1"/>
                <w:sz w:val="18"/>
                <w:szCs w:val="18"/>
              </w:rPr>
              <w:t>III</w:t>
            </w: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III</w:t>
            </w:r>
            <w:r w:rsidRPr="002E2B9F">
              <w:rPr>
                <w:rFonts w:cs="Arial"/>
                <w:sz w:val="18"/>
                <w:szCs w:val="18"/>
              </w:rPr>
              <w:t>-a</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5"/>
                <w:sz w:val="18"/>
                <w:szCs w:val="18"/>
              </w:rPr>
              <w:t xml:space="preserve"> </w:t>
            </w:r>
            <w:r w:rsidRPr="002E2B9F">
              <w:rPr>
                <w:rFonts w:cs="Arial"/>
                <w:spacing w:val="-1"/>
                <w:sz w:val="18"/>
                <w:szCs w:val="18"/>
              </w:rPr>
              <w:t>P</w:t>
            </w:r>
            <w:r w:rsidRPr="002E2B9F">
              <w:rPr>
                <w:rFonts w:cs="Arial"/>
                <w:sz w:val="18"/>
                <w:szCs w:val="18"/>
              </w:rPr>
              <w:t>ara</w:t>
            </w:r>
            <w:r w:rsidRPr="002E2B9F">
              <w:rPr>
                <w:rFonts w:cs="Arial"/>
                <w:spacing w:val="2"/>
                <w:sz w:val="18"/>
                <w:szCs w:val="18"/>
              </w:rPr>
              <w:t>í</w:t>
            </w:r>
            <w:r w:rsidRPr="002E2B9F">
              <w:rPr>
                <w:rFonts w:cs="Arial"/>
                <w:sz w:val="18"/>
                <w:szCs w:val="18"/>
              </w:rPr>
              <w:t>ba</w:t>
            </w:r>
            <w:r w:rsidRPr="002E2B9F">
              <w:rPr>
                <w:rFonts w:cs="Arial"/>
                <w:spacing w:val="-6"/>
                <w:sz w:val="18"/>
                <w:szCs w:val="18"/>
              </w:rPr>
              <w:t xml:space="preserve"> </w:t>
            </w:r>
            <w:r w:rsidRPr="002E2B9F">
              <w:rPr>
                <w:rFonts w:cs="Arial"/>
                <w:sz w:val="18"/>
                <w:szCs w:val="18"/>
              </w:rPr>
              <w:t>do</w:t>
            </w:r>
            <w:r w:rsidRPr="002E2B9F">
              <w:rPr>
                <w:rFonts w:cs="Arial"/>
                <w:spacing w:val="-5"/>
                <w:sz w:val="18"/>
                <w:szCs w:val="18"/>
              </w:rPr>
              <w:t xml:space="preserve"> </w:t>
            </w:r>
            <w:r w:rsidRPr="002E2B9F">
              <w:rPr>
                <w:rFonts w:cs="Arial"/>
                <w:spacing w:val="-1"/>
                <w:sz w:val="18"/>
                <w:szCs w:val="18"/>
              </w:rPr>
              <w:t>S</w:t>
            </w:r>
            <w:r w:rsidRPr="002E2B9F">
              <w:rPr>
                <w:rFonts w:cs="Arial"/>
                <w:spacing w:val="1"/>
                <w:sz w:val="18"/>
                <w:szCs w:val="18"/>
              </w:rPr>
              <w:t>u</w:t>
            </w:r>
            <w:r w:rsidRPr="002E2B9F">
              <w:rPr>
                <w:rFonts w:cs="Arial"/>
                <w:sz w:val="18"/>
                <w:szCs w:val="18"/>
              </w:rPr>
              <w:t>l</w:t>
            </w:r>
            <w:r w:rsidRPr="002E2B9F">
              <w:rPr>
                <w:rFonts w:cs="Arial"/>
                <w:spacing w:val="-7"/>
                <w:sz w:val="18"/>
                <w:szCs w:val="18"/>
              </w:rPr>
              <w:t xml:space="preserve"> </w:t>
            </w:r>
            <w:r w:rsidRPr="002E2B9F">
              <w:rPr>
                <w:rFonts w:cs="Arial"/>
                <w:sz w:val="18"/>
                <w:szCs w:val="18"/>
              </w:rPr>
              <w:t>–</w:t>
            </w:r>
            <w:r w:rsidRPr="002E2B9F">
              <w:rPr>
                <w:rFonts w:cs="Arial"/>
                <w:spacing w:val="-4"/>
                <w:sz w:val="18"/>
                <w:szCs w:val="18"/>
              </w:rPr>
              <w:t xml:space="preserve"> </w:t>
            </w:r>
            <w:r w:rsidRPr="002E2B9F">
              <w:rPr>
                <w:rFonts w:cs="Arial"/>
                <w:sz w:val="18"/>
                <w:szCs w:val="18"/>
              </w:rPr>
              <w:t>M</w:t>
            </w:r>
            <w:r w:rsidRPr="002E2B9F">
              <w:rPr>
                <w:rFonts w:cs="Arial"/>
                <w:spacing w:val="-1"/>
                <w:sz w:val="18"/>
                <w:szCs w:val="18"/>
              </w:rPr>
              <w:t>a</w:t>
            </w:r>
            <w:r w:rsidRPr="002E2B9F">
              <w:rPr>
                <w:rFonts w:cs="Arial"/>
                <w:sz w:val="18"/>
                <w:szCs w:val="18"/>
              </w:rPr>
              <w:t>r</w:t>
            </w:r>
            <w:r w:rsidRPr="002E2B9F">
              <w:rPr>
                <w:rFonts w:cs="Arial"/>
                <w:spacing w:val="1"/>
                <w:sz w:val="18"/>
                <w:szCs w:val="18"/>
              </w:rPr>
              <w:t>g</w:t>
            </w:r>
            <w:r w:rsidRPr="002E2B9F">
              <w:rPr>
                <w:rFonts w:cs="Arial"/>
                <w:sz w:val="18"/>
                <w:szCs w:val="18"/>
              </w:rPr>
              <w:t>em</w:t>
            </w:r>
            <w:r w:rsidRPr="002E2B9F">
              <w:rPr>
                <w:rFonts w:cs="Arial"/>
                <w:spacing w:val="-3"/>
                <w:sz w:val="18"/>
                <w:szCs w:val="18"/>
              </w:rPr>
              <w:t xml:space="preserve"> </w:t>
            </w:r>
            <w:r w:rsidRPr="002E2B9F">
              <w:rPr>
                <w:rFonts w:cs="Arial"/>
                <w:sz w:val="18"/>
                <w:szCs w:val="18"/>
              </w:rPr>
              <w:t>D</w:t>
            </w:r>
            <w:r w:rsidRPr="002E2B9F">
              <w:rPr>
                <w:rFonts w:cs="Arial"/>
                <w:spacing w:val="-2"/>
                <w:sz w:val="18"/>
                <w:szCs w:val="18"/>
              </w:rPr>
              <w:t>i</w:t>
            </w:r>
            <w:r w:rsidRPr="002E2B9F">
              <w:rPr>
                <w:rFonts w:cs="Arial"/>
                <w:sz w:val="18"/>
                <w:szCs w:val="18"/>
              </w:rPr>
              <w:t>re</w:t>
            </w:r>
            <w:r w:rsidRPr="002E2B9F">
              <w:rPr>
                <w:rFonts w:cs="Arial"/>
                <w:spacing w:val="-2"/>
                <w:sz w:val="18"/>
                <w:szCs w:val="18"/>
              </w:rPr>
              <w:t>i</w:t>
            </w:r>
            <w:r w:rsidRPr="002E2B9F">
              <w:rPr>
                <w:rFonts w:cs="Arial"/>
                <w:sz w:val="18"/>
                <w:szCs w:val="18"/>
              </w:rPr>
              <w:t>ta</w:t>
            </w:r>
            <w:r w:rsidRPr="002E2B9F">
              <w:rPr>
                <w:rFonts w:cs="Arial"/>
                <w:spacing w:val="-7"/>
                <w:sz w:val="18"/>
                <w:szCs w:val="18"/>
              </w:rPr>
              <w:t xml:space="preserve"> </w:t>
            </w:r>
            <w:r w:rsidRPr="002E2B9F">
              <w:rPr>
                <w:rFonts w:cs="Arial"/>
                <w:sz w:val="18"/>
                <w:szCs w:val="18"/>
              </w:rPr>
              <w:t>(</w:t>
            </w:r>
            <w:r w:rsidRPr="002E2B9F">
              <w:rPr>
                <w:rFonts w:cs="Arial"/>
                <w:spacing w:val="4"/>
                <w:sz w:val="18"/>
                <w:szCs w:val="18"/>
              </w:rPr>
              <w:t>m</w:t>
            </w:r>
            <w:r w:rsidRPr="002E2B9F">
              <w:rPr>
                <w:rFonts w:cs="Arial"/>
                <w:sz w:val="18"/>
                <w:szCs w:val="18"/>
              </w:rPr>
              <w:t>o</w:t>
            </w:r>
            <w:r w:rsidRPr="002E2B9F">
              <w:rPr>
                <w:rFonts w:cs="Arial"/>
                <w:spacing w:val="-1"/>
                <w:sz w:val="18"/>
                <w:szCs w:val="18"/>
              </w:rPr>
              <w:t>n</w:t>
            </w:r>
            <w:r w:rsidRPr="002E2B9F">
              <w:rPr>
                <w:rFonts w:cs="Arial"/>
                <w:sz w:val="18"/>
                <w:szCs w:val="18"/>
              </w:rPr>
              <w:t>ta</w:t>
            </w:r>
            <w:r w:rsidRPr="002E2B9F">
              <w:rPr>
                <w:rFonts w:cs="Arial"/>
                <w:spacing w:val="-1"/>
                <w:sz w:val="18"/>
                <w:szCs w:val="18"/>
              </w:rPr>
              <w:t>n</w:t>
            </w:r>
            <w:r w:rsidRPr="002E2B9F">
              <w:rPr>
                <w:rFonts w:cs="Arial"/>
                <w:sz w:val="18"/>
                <w:szCs w:val="18"/>
              </w:rPr>
              <w:t>te</w:t>
            </w:r>
            <w:r w:rsidRPr="002E2B9F">
              <w:rPr>
                <w:rFonts w:cs="Arial"/>
                <w:spacing w:val="-4"/>
                <w:sz w:val="18"/>
                <w:szCs w:val="18"/>
              </w:rPr>
              <w:t xml:space="preserve"> </w:t>
            </w:r>
            <w:r w:rsidRPr="002E2B9F">
              <w:rPr>
                <w:rFonts w:cs="Arial"/>
                <w:spacing w:val="-1"/>
                <w:sz w:val="18"/>
                <w:szCs w:val="18"/>
              </w:rPr>
              <w:t>S</w:t>
            </w:r>
            <w:r w:rsidRPr="002E2B9F">
              <w:rPr>
                <w:rFonts w:cs="Arial"/>
                <w:spacing w:val="1"/>
                <w:sz w:val="18"/>
                <w:szCs w:val="18"/>
              </w:rPr>
              <w:t>a</w:t>
            </w:r>
            <w:r w:rsidRPr="002E2B9F">
              <w:rPr>
                <w:rFonts w:cs="Arial"/>
                <w:sz w:val="18"/>
                <w:szCs w:val="18"/>
              </w:rPr>
              <w:t>nta</w:t>
            </w:r>
            <w:r w:rsidRPr="002E2B9F">
              <w:rPr>
                <w:rFonts w:cs="Arial"/>
                <w:spacing w:val="-5"/>
                <w:sz w:val="18"/>
                <w:szCs w:val="18"/>
              </w:rPr>
              <w:t xml:space="preserve"> </w:t>
            </w:r>
            <w:r w:rsidRPr="002E2B9F">
              <w:rPr>
                <w:rFonts w:cs="Arial"/>
                <w:sz w:val="18"/>
                <w:szCs w:val="18"/>
              </w:rPr>
              <w:t>Cecí</w:t>
            </w:r>
            <w:r w:rsidRPr="002E2B9F">
              <w:rPr>
                <w:rFonts w:cs="Arial"/>
                <w:spacing w:val="1"/>
                <w:sz w:val="18"/>
                <w:szCs w:val="18"/>
              </w:rPr>
              <w:t>l</w:t>
            </w:r>
            <w:r w:rsidRPr="002E2B9F">
              <w:rPr>
                <w:rFonts w:cs="Arial"/>
                <w:spacing w:val="-2"/>
                <w:sz w:val="18"/>
                <w:szCs w:val="18"/>
              </w:rPr>
              <w:t>i</w:t>
            </w:r>
            <w:r w:rsidRPr="002E2B9F">
              <w:rPr>
                <w:rFonts w:cs="Arial"/>
                <w:sz w:val="18"/>
                <w:szCs w:val="18"/>
              </w:rPr>
              <w:t>a)</w:t>
            </w:r>
          </w:p>
        </w:tc>
      </w:tr>
      <w:tr w:rsidR="009F5D10" w:rsidRPr="002E2B9F" w:rsidTr="00F90DF5">
        <w:trPr>
          <w:trHeight w:hRule="exact" w:val="240"/>
        </w:trPr>
        <w:tc>
          <w:tcPr>
            <w:tcW w:w="1904" w:type="dxa"/>
            <w:vMerge/>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III</w:t>
            </w:r>
            <w:r w:rsidRPr="002E2B9F">
              <w:rPr>
                <w:rFonts w:cs="Arial"/>
                <w:sz w:val="18"/>
                <w:szCs w:val="18"/>
              </w:rPr>
              <w:t>-b</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5"/>
                <w:sz w:val="18"/>
                <w:szCs w:val="18"/>
              </w:rPr>
              <w:t xml:space="preserve"> </w:t>
            </w:r>
            <w:r w:rsidRPr="002E2B9F">
              <w:rPr>
                <w:rFonts w:cs="Arial"/>
                <w:spacing w:val="-1"/>
                <w:sz w:val="18"/>
                <w:szCs w:val="18"/>
              </w:rPr>
              <w:t>P</w:t>
            </w:r>
            <w:r w:rsidRPr="002E2B9F">
              <w:rPr>
                <w:rFonts w:cs="Arial"/>
                <w:sz w:val="18"/>
                <w:szCs w:val="18"/>
              </w:rPr>
              <w:t>ara</w:t>
            </w:r>
            <w:r w:rsidRPr="002E2B9F">
              <w:rPr>
                <w:rFonts w:cs="Arial"/>
                <w:spacing w:val="2"/>
                <w:sz w:val="18"/>
                <w:szCs w:val="18"/>
              </w:rPr>
              <w:t>í</w:t>
            </w:r>
            <w:r w:rsidRPr="002E2B9F">
              <w:rPr>
                <w:rFonts w:cs="Arial"/>
                <w:sz w:val="18"/>
                <w:szCs w:val="18"/>
              </w:rPr>
              <w:t>ba</w:t>
            </w:r>
            <w:r w:rsidRPr="002E2B9F">
              <w:rPr>
                <w:rFonts w:cs="Arial"/>
                <w:spacing w:val="-6"/>
                <w:sz w:val="18"/>
                <w:szCs w:val="18"/>
              </w:rPr>
              <w:t xml:space="preserve"> </w:t>
            </w:r>
            <w:r w:rsidRPr="002E2B9F">
              <w:rPr>
                <w:rFonts w:cs="Arial"/>
                <w:sz w:val="18"/>
                <w:szCs w:val="18"/>
              </w:rPr>
              <w:t>do</w:t>
            </w:r>
            <w:r w:rsidRPr="002E2B9F">
              <w:rPr>
                <w:rFonts w:cs="Arial"/>
                <w:spacing w:val="-6"/>
                <w:sz w:val="18"/>
                <w:szCs w:val="18"/>
              </w:rPr>
              <w:t xml:space="preserve"> </w:t>
            </w:r>
            <w:r w:rsidRPr="002E2B9F">
              <w:rPr>
                <w:rFonts w:cs="Arial"/>
                <w:spacing w:val="-1"/>
                <w:sz w:val="18"/>
                <w:szCs w:val="18"/>
              </w:rPr>
              <w:t>S</w:t>
            </w:r>
            <w:r w:rsidRPr="002E2B9F">
              <w:rPr>
                <w:rFonts w:cs="Arial"/>
                <w:spacing w:val="1"/>
                <w:sz w:val="18"/>
                <w:szCs w:val="18"/>
              </w:rPr>
              <w:t>u</w:t>
            </w:r>
            <w:r w:rsidRPr="002E2B9F">
              <w:rPr>
                <w:rFonts w:cs="Arial"/>
                <w:sz w:val="18"/>
                <w:szCs w:val="18"/>
              </w:rPr>
              <w:t>l</w:t>
            </w:r>
            <w:r w:rsidRPr="002E2B9F">
              <w:rPr>
                <w:rFonts w:cs="Arial"/>
                <w:spacing w:val="-7"/>
                <w:sz w:val="18"/>
                <w:szCs w:val="18"/>
              </w:rPr>
              <w:t xml:space="preserve"> </w:t>
            </w:r>
            <w:r w:rsidRPr="002E2B9F">
              <w:rPr>
                <w:rFonts w:cs="Arial"/>
                <w:sz w:val="18"/>
                <w:szCs w:val="18"/>
              </w:rPr>
              <w:t>–</w:t>
            </w:r>
            <w:r w:rsidRPr="002E2B9F">
              <w:rPr>
                <w:rFonts w:cs="Arial"/>
                <w:spacing w:val="-5"/>
                <w:sz w:val="18"/>
                <w:szCs w:val="18"/>
              </w:rPr>
              <w:t xml:space="preserve"> </w:t>
            </w:r>
            <w:r w:rsidRPr="002E2B9F">
              <w:rPr>
                <w:rFonts w:cs="Arial"/>
                <w:sz w:val="18"/>
                <w:szCs w:val="18"/>
              </w:rPr>
              <w:t>M</w:t>
            </w:r>
            <w:r w:rsidRPr="002E2B9F">
              <w:rPr>
                <w:rFonts w:cs="Arial"/>
                <w:spacing w:val="-1"/>
                <w:sz w:val="18"/>
                <w:szCs w:val="18"/>
              </w:rPr>
              <w:t>a</w:t>
            </w:r>
            <w:r w:rsidRPr="002E2B9F">
              <w:rPr>
                <w:rFonts w:cs="Arial"/>
                <w:sz w:val="18"/>
                <w:szCs w:val="18"/>
              </w:rPr>
              <w:t>r</w:t>
            </w:r>
            <w:r w:rsidRPr="002E2B9F">
              <w:rPr>
                <w:rFonts w:cs="Arial"/>
                <w:spacing w:val="1"/>
                <w:sz w:val="18"/>
                <w:szCs w:val="18"/>
              </w:rPr>
              <w:t>g</w:t>
            </w:r>
            <w:r w:rsidRPr="002E2B9F">
              <w:rPr>
                <w:rFonts w:cs="Arial"/>
                <w:sz w:val="18"/>
                <w:szCs w:val="18"/>
              </w:rPr>
              <w:t>em</w:t>
            </w:r>
            <w:r w:rsidRPr="002E2B9F">
              <w:rPr>
                <w:rFonts w:cs="Arial"/>
                <w:spacing w:val="-3"/>
                <w:sz w:val="18"/>
                <w:szCs w:val="18"/>
              </w:rPr>
              <w:t xml:space="preserve"> </w:t>
            </w:r>
            <w:r w:rsidRPr="002E2B9F">
              <w:rPr>
                <w:rFonts w:cs="Arial"/>
                <w:spacing w:val="-1"/>
                <w:sz w:val="18"/>
                <w:szCs w:val="18"/>
              </w:rPr>
              <w:t>E</w:t>
            </w:r>
            <w:r w:rsidRPr="002E2B9F">
              <w:rPr>
                <w:rFonts w:cs="Arial"/>
                <w:spacing w:val="1"/>
                <w:sz w:val="18"/>
                <w:szCs w:val="18"/>
              </w:rPr>
              <w:t>s</w:t>
            </w:r>
            <w:r w:rsidRPr="002E2B9F">
              <w:rPr>
                <w:rFonts w:cs="Arial"/>
                <w:sz w:val="18"/>
                <w:szCs w:val="18"/>
              </w:rPr>
              <w:t>q</w:t>
            </w:r>
            <w:r w:rsidRPr="002E2B9F">
              <w:rPr>
                <w:rFonts w:cs="Arial"/>
                <w:spacing w:val="-1"/>
                <w:sz w:val="18"/>
                <w:szCs w:val="18"/>
              </w:rPr>
              <w:t>u</w:t>
            </w:r>
            <w:r w:rsidRPr="002E2B9F">
              <w:rPr>
                <w:rFonts w:cs="Arial"/>
                <w:sz w:val="18"/>
                <w:szCs w:val="18"/>
              </w:rPr>
              <w:t>erda</w:t>
            </w:r>
            <w:r w:rsidRPr="002E2B9F">
              <w:rPr>
                <w:rFonts w:cs="Arial"/>
                <w:spacing w:val="-7"/>
                <w:sz w:val="18"/>
                <w:szCs w:val="18"/>
              </w:rPr>
              <w:t xml:space="preserve"> </w:t>
            </w:r>
            <w:r w:rsidRPr="002E2B9F">
              <w:rPr>
                <w:rFonts w:cs="Arial"/>
                <w:sz w:val="18"/>
                <w:szCs w:val="18"/>
              </w:rPr>
              <w:t>(</w:t>
            </w:r>
            <w:r w:rsidRPr="002E2B9F">
              <w:rPr>
                <w:rFonts w:cs="Arial"/>
                <w:spacing w:val="4"/>
                <w:sz w:val="18"/>
                <w:szCs w:val="18"/>
              </w:rPr>
              <w:t>m</w:t>
            </w:r>
            <w:r w:rsidRPr="002E2B9F">
              <w:rPr>
                <w:rFonts w:cs="Arial"/>
                <w:sz w:val="18"/>
                <w:szCs w:val="18"/>
              </w:rPr>
              <w:t>o</w:t>
            </w:r>
            <w:r w:rsidRPr="002E2B9F">
              <w:rPr>
                <w:rFonts w:cs="Arial"/>
                <w:spacing w:val="-1"/>
                <w:sz w:val="18"/>
                <w:szCs w:val="18"/>
              </w:rPr>
              <w:t>n</w:t>
            </w:r>
            <w:r w:rsidRPr="002E2B9F">
              <w:rPr>
                <w:rFonts w:cs="Arial"/>
                <w:sz w:val="18"/>
                <w:szCs w:val="18"/>
              </w:rPr>
              <w:t>ta</w:t>
            </w:r>
            <w:r w:rsidRPr="002E2B9F">
              <w:rPr>
                <w:rFonts w:cs="Arial"/>
                <w:spacing w:val="-1"/>
                <w:sz w:val="18"/>
                <w:szCs w:val="18"/>
              </w:rPr>
              <w:t>n</w:t>
            </w:r>
            <w:r w:rsidRPr="002E2B9F">
              <w:rPr>
                <w:rFonts w:cs="Arial"/>
                <w:sz w:val="18"/>
                <w:szCs w:val="18"/>
              </w:rPr>
              <w:t>te</w:t>
            </w:r>
            <w:r w:rsidRPr="002E2B9F">
              <w:rPr>
                <w:rFonts w:cs="Arial"/>
                <w:spacing w:val="-5"/>
                <w:sz w:val="18"/>
                <w:szCs w:val="18"/>
              </w:rPr>
              <w:t xml:space="preserve"> </w:t>
            </w:r>
            <w:r w:rsidRPr="002E2B9F">
              <w:rPr>
                <w:rFonts w:cs="Arial"/>
                <w:spacing w:val="-1"/>
                <w:sz w:val="18"/>
                <w:szCs w:val="18"/>
              </w:rPr>
              <w:t>S</w:t>
            </w:r>
            <w:r w:rsidRPr="002E2B9F">
              <w:rPr>
                <w:rFonts w:cs="Arial"/>
                <w:spacing w:val="1"/>
                <w:sz w:val="18"/>
                <w:szCs w:val="18"/>
              </w:rPr>
              <w:t>a</w:t>
            </w:r>
            <w:r w:rsidRPr="002E2B9F">
              <w:rPr>
                <w:rFonts w:cs="Arial"/>
                <w:sz w:val="18"/>
                <w:szCs w:val="18"/>
              </w:rPr>
              <w:t>nta</w:t>
            </w:r>
            <w:r w:rsidRPr="002E2B9F">
              <w:rPr>
                <w:rFonts w:cs="Arial"/>
                <w:spacing w:val="-8"/>
                <w:sz w:val="18"/>
                <w:szCs w:val="18"/>
              </w:rPr>
              <w:t xml:space="preserve"> </w:t>
            </w:r>
            <w:r w:rsidRPr="002E2B9F">
              <w:rPr>
                <w:rFonts w:cs="Arial"/>
                <w:spacing w:val="2"/>
                <w:sz w:val="18"/>
                <w:szCs w:val="18"/>
              </w:rPr>
              <w:t>C</w:t>
            </w:r>
            <w:r w:rsidRPr="002E2B9F">
              <w:rPr>
                <w:rFonts w:cs="Arial"/>
                <w:sz w:val="18"/>
                <w:szCs w:val="18"/>
              </w:rPr>
              <w:t>ecí</w:t>
            </w:r>
            <w:r w:rsidRPr="002E2B9F">
              <w:rPr>
                <w:rFonts w:cs="Arial"/>
                <w:spacing w:val="-2"/>
                <w:sz w:val="18"/>
                <w:szCs w:val="18"/>
              </w:rPr>
              <w:t>l</w:t>
            </w:r>
            <w:r w:rsidRPr="002E2B9F">
              <w:rPr>
                <w:rFonts w:cs="Arial"/>
                <w:spacing w:val="1"/>
                <w:sz w:val="18"/>
                <w:szCs w:val="18"/>
              </w:rPr>
              <w:t>i</w:t>
            </w:r>
            <w:r w:rsidRPr="002E2B9F">
              <w:rPr>
                <w:rFonts w:cs="Arial"/>
                <w:sz w:val="18"/>
                <w:szCs w:val="18"/>
              </w:rPr>
              <w:t>a)</w:t>
            </w:r>
          </w:p>
        </w:tc>
      </w:tr>
      <w:tr w:rsidR="009F5D10" w:rsidRPr="002E2B9F" w:rsidTr="00F90DF5">
        <w:trPr>
          <w:trHeight w:hRule="exact" w:val="240"/>
        </w:trPr>
        <w:tc>
          <w:tcPr>
            <w:tcW w:w="1904" w:type="dxa"/>
            <w:vMerge/>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III</w:t>
            </w:r>
            <w:r w:rsidRPr="002E2B9F">
              <w:rPr>
                <w:rFonts w:cs="Arial"/>
                <w:sz w:val="18"/>
                <w:szCs w:val="18"/>
              </w:rPr>
              <w:t>-c</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5"/>
                <w:sz w:val="18"/>
                <w:szCs w:val="18"/>
              </w:rPr>
              <w:t xml:space="preserve"> </w:t>
            </w:r>
            <w:r w:rsidRPr="002E2B9F">
              <w:rPr>
                <w:rFonts w:cs="Arial"/>
                <w:spacing w:val="-1"/>
                <w:sz w:val="18"/>
                <w:szCs w:val="18"/>
              </w:rPr>
              <w:t>P</w:t>
            </w:r>
            <w:r w:rsidRPr="002E2B9F">
              <w:rPr>
                <w:rFonts w:cs="Arial"/>
                <w:sz w:val="18"/>
                <w:szCs w:val="18"/>
              </w:rPr>
              <w:t>ara</w:t>
            </w:r>
            <w:r w:rsidRPr="002E2B9F">
              <w:rPr>
                <w:rFonts w:cs="Arial"/>
                <w:spacing w:val="2"/>
                <w:sz w:val="18"/>
                <w:szCs w:val="18"/>
              </w:rPr>
              <w:t>í</w:t>
            </w:r>
            <w:r w:rsidRPr="002E2B9F">
              <w:rPr>
                <w:rFonts w:cs="Arial"/>
                <w:sz w:val="18"/>
                <w:szCs w:val="18"/>
              </w:rPr>
              <w:t>ba</w:t>
            </w:r>
            <w:r w:rsidRPr="002E2B9F">
              <w:rPr>
                <w:rFonts w:cs="Arial"/>
                <w:spacing w:val="-5"/>
                <w:sz w:val="18"/>
                <w:szCs w:val="18"/>
              </w:rPr>
              <w:t xml:space="preserve"> </w:t>
            </w:r>
            <w:r w:rsidRPr="002E2B9F">
              <w:rPr>
                <w:rFonts w:cs="Arial"/>
                <w:sz w:val="18"/>
                <w:szCs w:val="18"/>
              </w:rPr>
              <w:t>do</w:t>
            </w:r>
            <w:r w:rsidRPr="002E2B9F">
              <w:rPr>
                <w:rFonts w:cs="Arial"/>
                <w:spacing w:val="-5"/>
                <w:sz w:val="18"/>
                <w:szCs w:val="18"/>
              </w:rPr>
              <w:t xml:space="preserve"> </w:t>
            </w:r>
            <w:r w:rsidRPr="002E2B9F">
              <w:rPr>
                <w:rFonts w:cs="Arial"/>
                <w:spacing w:val="-1"/>
                <w:sz w:val="18"/>
                <w:szCs w:val="18"/>
              </w:rPr>
              <w:t>S</w:t>
            </w:r>
            <w:r w:rsidRPr="002E2B9F">
              <w:rPr>
                <w:rFonts w:cs="Arial"/>
                <w:spacing w:val="1"/>
                <w:sz w:val="18"/>
                <w:szCs w:val="18"/>
              </w:rPr>
              <w:t>u</w:t>
            </w:r>
            <w:r w:rsidRPr="002E2B9F">
              <w:rPr>
                <w:rFonts w:cs="Arial"/>
                <w:sz w:val="18"/>
                <w:szCs w:val="18"/>
              </w:rPr>
              <w:t>l</w:t>
            </w:r>
            <w:r w:rsidRPr="002E2B9F">
              <w:rPr>
                <w:rFonts w:cs="Arial"/>
                <w:spacing w:val="-6"/>
                <w:sz w:val="18"/>
                <w:szCs w:val="18"/>
              </w:rPr>
              <w:t xml:space="preserve"> </w:t>
            </w:r>
            <w:r w:rsidRPr="002E2B9F">
              <w:rPr>
                <w:rFonts w:cs="Arial"/>
                <w:sz w:val="18"/>
                <w:szCs w:val="18"/>
              </w:rPr>
              <w:t>–</w:t>
            </w:r>
            <w:r w:rsidRPr="002E2B9F">
              <w:rPr>
                <w:rFonts w:cs="Arial"/>
                <w:spacing w:val="-4"/>
                <w:sz w:val="18"/>
                <w:szCs w:val="18"/>
              </w:rPr>
              <w:t xml:space="preserve"> </w:t>
            </w:r>
            <w:r w:rsidRPr="002E2B9F">
              <w:rPr>
                <w:rFonts w:cs="Arial"/>
                <w:sz w:val="18"/>
                <w:szCs w:val="18"/>
              </w:rPr>
              <w:t>M</w:t>
            </w:r>
            <w:r w:rsidRPr="002E2B9F">
              <w:rPr>
                <w:rFonts w:cs="Arial"/>
                <w:spacing w:val="-1"/>
                <w:sz w:val="18"/>
                <w:szCs w:val="18"/>
              </w:rPr>
              <w:t>a</w:t>
            </w:r>
            <w:r w:rsidRPr="002E2B9F">
              <w:rPr>
                <w:rFonts w:cs="Arial"/>
                <w:sz w:val="18"/>
                <w:szCs w:val="18"/>
              </w:rPr>
              <w:t>r</w:t>
            </w:r>
            <w:r w:rsidRPr="002E2B9F">
              <w:rPr>
                <w:rFonts w:cs="Arial"/>
                <w:spacing w:val="1"/>
                <w:sz w:val="18"/>
                <w:szCs w:val="18"/>
              </w:rPr>
              <w:t>g</w:t>
            </w:r>
            <w:r w:rsidRPr="002E2B9F">
              <w:rPr>
                <w:rFonts w:cs="Arial"/>
                <w:sz w:val="18"/>
                <w:szCs w:val="18"/>
              </w:rPr>
              <w:t>em</w:t>
            </w:r>
            <w:r w:rsidRPr="002E2B9F">
              <w:rPr>
                <w:rFonts w:cs="Arial"/>
                <w:spacing w:val="-2"/>
                <w:sz w:val="18"/>
                <w:szCs w:val="18"/>
              </w:rPr>
              <w:t xml:space="preserve"> </w:t>
            </w:r>
            <w:r w:rsidRPr="002E2B9F">
              <w:rPr>
                <w:rFonts w:cs="Arial"/>
                <w:sz w:val="18"/>
                <w:szCs w:val="18"/>
              </w:rPr>
              <w:t>D</w:t>
            </w:r>
            <w:r w:rsidRPr="002E2B9F">
              <w:rPr>
                <w:rFonts w:cs="Arial"/>
                <w:spacing w:val="-2"/>
                <w:sz w:val="18"/>
                <w:szCs w:val="18"/>
              </w:rPr>
              <w:t>i</w:t>
            </w:r>
            <w:r w:rsidRPr="002E2B9F">
              <w:rPr>
                <w:rFonts w:cs="Arial"/>
                <w:sz w:val="18"/>
                <w:szCs w:val="18"/>
              </w:rPr>
              <w:t>re</w:t>
            </w:r>
            <w:r w:rsidRPr="002E2B9F">
              <w:rPr>
                <w:rFonts w:cs="Arial"/>
                <w:spacing w:val="-2"/>
                <w:sz w:val="18"/>
                <w:szCs w:val="18"/>
              </w:rPr>
              <w:t>i</w:t>
            </w:r>
            <w:r w:rsidRPr="002E2B9F">
              <w:rPr>
                <w:rFonts w:cs="Arial"/>
                <w:sz w:val="18"/>
                <w:szCs w:val="18"/>
              </w:rPr>
              <w:t>ta</w:t>
            </w:r>
            <w:r w:rsidRPr="002E2B9F">
              <w:rPr>
                <w:rFonts w:cs="Arial"/>
                <w:spacing w:val="-6"/>
                <w:sz w:val="18"/>
                <w:szCs w:val="18"/>
              </w:rPr>
              <w:t xml:space="preserve"> </w:t>
            </w:r>
            <w:r w:rsidRPr="002E2B9F">
              <w:rPr>
                <w:rFonts w:cs="Arial"/>
                <w:sz w:val="18"/>
                <w:szCs w:val="18"/>
              </w:rPr>
              <w:t>(</w:t>
            </w:r>
            <w:r w:rsidRPr="002E2B9F">
              <w:rPr>
                <w:rFonts w:cs="Arial"/>
                <w:spacing w:val="1"/>
                <w:sz w:val="18"/>
                <w:szCs w:val="18"/>
              </w:rPr>
              <w:t>S</w:t>
            </w:r>
            <w:r w:rsidRPr="002E2B9F">
              <w:rPr>
                <w:rFonts w:cs="Arial"/>
                <w:sz w:val="18"/>
                <w:szCs w:val="18"/>
              </w:rPr>
              <w:t>a</w:t>
            </w:r>
            <w:r w:rsidRPr="002E2B9F">
              <w:rPr>
                <w:rFonts w:cs="Arial"/>
                <w:spacing w:val="-1"/>
                <w:sz w:val="18"/>
                <w:szCs w:val="18"/>
              </w:rPr>
              <w:t>n</w:t>
            </w:r>
            <w:r w:rsidRPr="002E2B9F">
              <w:rPr>
                <w:rFonts w:cs="Arial"/>
                <w:sz w:val="18"/>
                <w:szCs w:val="18"/>
              </w:rPr>
              <w:t>ta</w:t>
            </w:r>
            <w:r w:rsidRPr="002E2B9F">
              <w:rPr>
                <w:rFonts w:cs="Arial"/>
                <w:spacing w:val="-4"/>
                <w:sz w:val="18"/>
                <w:szCs w:val="18"/>
              </w:rPr>
              <w:t xml:space="preserve"> </w:t>
            </w:r>
            <w:r w:rsidRPr="002E2B9F">
              <w:rPr>
                <w:rFonts w:cs="Arial"/>
                <w:sz w:val="18"/>
                <w:szCs w:val="18"/>
              </w:rPr>
              <w:t>Cecí</w:t>
            </w:r>
            <w:r w:rsidRPr="002E2B9F">
              <w:rPr>
                <w:rFonts w:cs="Arial"/>
                <w:spacing w:val="1"/>
                <w:sz w:val="18"/>
                <w:szCs w:val="18"/>
              </w:rPr>
              <w:t>l</w:t>
            </w:r>
            <w:r w:rsidRPr="002E2B9F">
              <w:rPr>
                <w:rFonts w:cs="Arial"/>
                <w:spacing w:val="-2"/>
                <w:sz w:val="18"/>
                <w:szCs w:val="18"/>
              </w:rPr>
              <w:t>i</w:t>
            </w:r>
            <w:r w:rsidRPr="002E2B9F">
              <w:rPr>
                <w:rFonts w:cs="Arial"/>
                <w:sz w:val="18"/>
                <w:szCs w:val="18"/>
              </w:rPr>
              <w:t>a</w:t>
            </w:r>
            <w:r w:rsidRPr="002E2B9F">
              <w:rPr>
                <w:rFonts w:cs="Arial"/>
                <w:spacing w:val="-2"/>
                <w:sz w:val="18"/>
                <w:szCs w:val="18"/>
              </w:rPr>
              <w:t xml:space="preserve"> </w:t>
            </w:r>
            <w:r w:rsidRPr="002E2B9F">
              <w:rPr>
                <w:rFonts w:cs="Arial"/>
                <w:sz w:val="18"/>
                <w:szCs w:val="18"/>
              </w:rPr>
              <w:t>–</w:t>
            </w:r>
            <w:r w:rsidRPr="002E2B9F">
              <w:rPr>
                <w:rFonts w:cs="Arial"/>
                <w:spacing w:val="-4"/>
                <w:sz w:val="18"/>
                <w:szCs w:val="18"/>
              </w:rPr>
              <w:t xml:space="preserve"> </w:t>
            </w:r>
            <w:r w:rsidRPr="002E2B9F">
              <w:rPr>
                <w:rFonts w:cs="Arial"/>
                <w:spacing w:val="-1"/>
                <w:sz w:val="18"/>
                <w:szCs w:val="18"/>
              </w:rPr>
              <w:t>P</w:t>
            </w:r>
            <w:r w:rsidRPr="002E2B9F">
              <w:rPr>
                <w:rFonts w:cs="Arial"/>
                <w:spacing w:val="-2"/>
                <w:sz w:val="18"/>
                <w:szCs w:val="18"/>
              </w:rPr>
              <w:t>i</w:t>
            </w:r>
            <w:r w:rsidRPr="002E2B9F">
              <w:rPr>
                <w:rFonts w:cs="Arial"/>
                <w:spacing w:val="1"/>
                <w:sz w:val="18"/>
                <w:szCs w:val="18"/>
              </w:rPr>
              <w:t>a</w:t>
            </w:r>
            <w:r w:rsidRPr="002E2B9F">
              <w:rPr>
                <w:rFonts w:cs="Arial"/>
                <w:sz w:val="18"/>
                <w:szCs w:val="18"/>
              </w:rPr>
              <w:t>b</w:t>
            </w:r>
            <w:r w:rsidRPr="002E2B9F">
              <w:rPr>
                <w:rFonts w:cs="Arial"/>
                <w:spacing w:val="1"/>
                <w:sz w:val="18"/>
                <w:szCs w:val="18"/>
              </w:rPr>
              <w:t>a</w:t>
            </w:r>
            <w:r w:rsidRPr="002E2B9F">
              <w:rPr>
                <w:rFonts w:cs="Arial"/>
                <w:sz w:val="18"/>
                <w:szCs w:val="18"/>
              </w:rPr>
              <w:t>n</w:t>
            </w:r>
            <w:r w:rsidRPr="002E2B9F">
              <w:rPr>
                <w:rFonts w:cs="Arial"/>
                <w:spacing w:val="-1"/>
                <w:sz w:val="18"/>
                <w:szCs w:val="18"/>
              </w:rPr>
              <w:t>h</w:t>
            </w:r>
            <w:r w:rsidRPr="002E2B9F">
              <w:rPr>
                <w:rFonts w:cs="Arial"/>
                <w:sz w:val="18"/>
                <w:szCs w:val="18"/>
              </w:rPr>
              <w:t>a)</w:t>
            </w:r>
          </w:p>
        </w:tc>
      </w:tr>
      <w:tr w:rsidR="009F5D10" w:rsidRPr="002E2B9F" w:rsidTr="00F90DF5">
        <w:trPr>
          <w:trHeight w:hRule="exact" w:val="470"/>
        </w:trPr>
        <w:tc>
          <w:tcPr>
            <w:tcW w:w="1904" w:type="dxa"/>
            <w:vMerge/>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p>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III</w:t>
            </w:r>
            <w:r w:rsidRPr="002E2B9F">
              <w:rPr>
                <w:rFonts w:cs="Arial"/>
                <w:sz w:val="18"/>
                <w:szCs w:val="18"/>
              </w:rPr>
              <w:t>-d</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5"/>
                <w:sz w:val="18"/>
                <w:szCs w:val="18"/>
              </w:rPr>
              <w:t xml:space="preserve"> </w:t>
            </w:r>
            <w:r w:rsidRPr="002E2B9F">
              <w:rPr>
                <w:rFonts w:cs="Arial"/>
                <w:spacing w:val="-1"/>
                <w:sz w:val="18"/>
                <w:szCs w:val="18"/>
              </w:rPr>
              <w:t>P</w:t>
            </w:r>
            <w:r w:rsidRPr="002E2B9F">
              <w:rPr>
                <w:rFonts w:cs="Arial"/>
                <w:sz w:val="18"/>
                <w:szCs w:val="18"/>
              </w:rPr>
              <w:t>ara</w:t>
            </w:r>
            <w:r w:rsidRPr="002E2B9F">
              <w:rPr>
                <w:rFonts w:cs="Arial"/>
                <w:spacing w:val="2"/>
                <w:sz w:val="18"/>
                <w:szCs w:val="18"/>
              </w:rPr>
              <w:t>í</w:t>
            </w:r>
            <w:r w:rsidRPr="002E2B9F">
              <w:rPr>
                <w:rFonts w:cs="Arial"/>
                <w:sz w:val="18"/>
                <w:szCs w:val="18"/>
              </w:rPr>
              <w:t>ba</w:t>
            </w:r>
            <w:r w:rsidRPr="002E2B9F">
              <w:rPr>
                <w:rFonts w:cs="Arial"/>
                <w:spacing w:val="-5"/>
                <w:sz w:val="18"/>
                <w:szCs w:val="18"/>
              </w:rPr>
              <w:t xml:space="preserve"> </w:t>
            </w:r>
            <w:r w:rsidRPr="002E2B9F">
              <w:rPr>
                <w:rFonts w:cs="Arial"/>
                <w:sz w:val="18"/>
                <w:szCs w:val="18"/>
              </w:rPr>
              <w:t>do</w:t>
            </w:r>
            <w:r w:rsidRPr="002E2B9F">
              <w:rPr>
                <w:rFonts w:cs="Arial"/>
                <w:spacing w:val="-5"/>
                <w:sz w:val="18"/>
                <w:szCs w:val="18"/>
              </w:rPr>
              <w:t xml:space="preserve"> </w:t>
            </w:r>
            <w:r w:rsidRPr="002E2B9F">
              <w:rPr>
                <w:rFonts w:cs="Arial"/>
                <w:spacing w:val="-1"/>
                <w:sz w:val="18"/>
                <w:szCs w:val="18"/>
              </w:rPr>
              <w:t>S</w:t>
            </w:r>
            <w:r w:rsidRPr="002E2B9F">
              <w:rPr>
                <w:rFonts w:cs="Arial"/>
                <w:spacing w:val="1"/>
                <w:sz w:val="18"/>
                <w:szCs w:val="18"/>
              </w:rPr>
              <w:t>u</w:t>
            </w:r>
            <w:r w:rsidRPr="002E2B9F">
              <w:rPr>
                <w:rFonts w:cs="Arial"/>
                <w:sz w:val="18"/>
                <w:szCs w:val="18"/>
              </w:rPr>
              <w:t>l</w:t>
            </w:r>
            <w:r w:rsidRPr="002E2B9F">
              <w:rPr>
                <w:rFonts w:cs="Arial"/>
                <w:spacing w:val="-5"/>
                <w:sz w:val="18"/>
                <w:szCs w:val="18"/>
              </w:rPr>
              <w:t xml:space="preserve"> </w:t>
            </w:r>
            <w:r w:rsidRPr="002E2B9F">
              <w:rPr>
                <w:rFonts w:cs="Arial"/>
                <w:sz w:val="18"/>
                <w:szCs w:val="18"/>
              </w:rPr>
              <w:t>–</w:t>
            </w:r>
            <w:r w:rsidRPr="002E2B9F">
              <w:rPr>
                <w:rFonts w:cs="Arial"/>
                <w:spacing w:val="-4"/>
                <w:sz w:val="18"/>
                <w:szCs w:val="18"/>
              </w:rPr>
              <w:t xml:space="preserve"> </w:t>
            </w:r>
            <w:r w:rsidRPr="002E2B9F">
              <w:rPr>
                <w:rFonts w:cs="Arial"/>
                <w:sz w:val="18"/>
                <w:szCs w:val="18"/>
              </w:rPr>
              <w:t>M</w:t>
            </w:r>
            <w:r w:rsidRPr="002E2B9F">
              <w:rPr>
                <w:rFonts w:cs="Arial"/>
                <w:spacing w:val="-1"/>
                <w:sz w:val="18"/>
                <w:szCs w:val="18"/>
              </w:rPr>
              <w:t>a</w:t>
            </w:r>
            <w:r w:rsidRPr="002E2B9F">
              <w:rPr>
                <w:rFonts w:cs="Arial"/>
                <w:sz w:val="18"/>
                <w:szCs w:val="18"/>
              </w:rPr>
              <w:t>r</w:t>
            </w:r>
            <w:r w:rsidRPr="002E2B9F">
              <w:rPr>
                <w:rFonts w:cs="Arial"/>
                <w:spacing w:val="1"/>
                <w:sz w:val="18"/>
                <w:szCs w:val="18"/>
              </w:rPr>
              <w:t>g</w:t>
            </w:r>
            <w:r w:rsidRPr="002E2B9F">
              <w:rPr>
                <w:rFonts w:cs="Arial"/>
                <w:sz w:val="18"/>
                <w:szCs w:val="18"/>
              </w:rPr>
              <w:t>em</w:t>
            </w:r>
            <w:r w:rsidRPr="002E2B9F">
              <w:rPr>
                <w:rFonts w:cs="Arial"/>
                <w:spacing w:val="-3"/>
                <w:sz w:val="18"/>
                <w:szCs w:val="18"/>
              </w:rPr>
              <w:t xml:space="preserve"> </w:t>
            </w:r>
            <w:r w:rsidRPr="002E2B9F">
              <w:rPr>
                <w:rFonts w:cs="Arial"/>
                <w:spacing w:val="-1"/>
                <w:sz w:val="18"/>
                <w:szCs w:val="18"/>
              </w:rPr>
              <w:t>E</w:t>
            </w:r>
            <w:r w:rsidRPr="002E2B9F">
              <w:rPr>
                <w:rFonts w:cs="Arial"/>
                <w:spacing w:val="1"/>
                <w:sz w:val="18"/>
                <w:szCs w:val="18"/>
              </w:rPr>
              <w:t>s</w:t>
            </w:r>
            <w:r w:rsidRPr="002E2B9F">
              <w:rPr>
                <w:rFonts w:cs="Arial"/>
                <w:sz w:val="18"/>
                <w:szCs w:val="18"/>
              </w:rPr>
              <w:t>q</w:t>
            </w:r>
            <w:r w:rsidRPr="002E2B9F">
              <w:rPr>
                <w:rFonts w:cs="Arial"/>
                <w:spacing w:val="-1"/>
                <w:sz w:val="18"/>
                <w:szCs w:val="18"/>
              </w:rPr>
              <w:t>u</w:t>
            </w:r>
            <w:r w:rsidRPr="002E2B9F">
              <w:rPr>
                <w:rFonts w:cs="Arial"/>
                <w:sz w:val="18"/>
                <w:szCs w:val="18"/>
              </w:rPr>
              <w:t>erda</w:t>
            </w:r>
            <w:r w:rsidRPr="002E2B9F">
              <w:rPr>
                <w:rFonts w:cs="Arial"/>
                <w:spacing w:val="-6"/>
                <w:sz w:val="18"/>
                <w:szCs w:val="18"/>
              </w:rPr>
              <w:t xml:space="preserve"> </w:t>
            </w:r>
            <w:r w:rsidRPr="002E2B9F">
              <w:rPr>
                <w:rFonts w:cs="Arial"/>
                <w:sz w:val="18"/>
                <w:szCs w:val="18"/>
              </w:rPr>
              <w:t>(</w:t>
            </w:r>
            <w:r w:rsidRPr="002E2B9F">
              <w:rPr>
                <w:rFonts w:cs="Arial"/>
                <w:spacing w:val="1"/>
                <w:sz w:val="18"/>
                <w:szCs w:val="18"/>
              </w:rPr>
              <w:t>S</w:t>
            </w:r>
            <w:r w:rsidRPr="002E2B9F">
              <w:rPr>
                <w:rFonts w:cs="Arial"/>
                <w:sz w:val="18"/>
                <w:szCs w:val="18"/>
              </w:rPr>
              <w:t>a</w:t>
            </w:r>
            <w:r w:rsidRPr="002E2B9F">
              <w:rPr>
                <w:rFonts w:cs="Arial"/>
                <w:spacing w:val="-1"/>
                <w:sz w:val="18"/>
                <w:szCs w:val="18"/>
              </w:rPr>
              <w:t>n</w:t>
            </w:r>
            <w:r w:rsidRPr="002E2B9F">
              <w:rPr>
                <w:rFonts w:cs="Arial"/>
                <w:sz w:val="18"/>
                <w:szCs w:val="18"/>
              </w:rPr>
              <w:t>ta</w:t>
            </w:r>
            <w:r w:rsidRPr="002E2B9F">
              <w:rPr>
                <w:rFonts w:cs="Arial"/>
                <w:spacing w:val="-4"/>
                <w:sz w:val="18"/>
                <w:szCs w:val="18"/>
              </w:rPr>
              <w:t xml:space="preserve"> </w:t>
            </w:r>
            <w:r w:rsidRPr="002E2B9F">
              <w:rPr>
                <w:rFonts w:cs="Arial"/>
                <w:sz w:val="18"/>
                <w:szCs w:val="18"/>
              </w:rPr>
              <w:t>Cecí</w:t>
            </w:r>
            <w:r w:rsidRPr="002E2B9F">
              <w:rPr>
                <w:rFonts w:cs="Arial"/>
                <w:spacing w:val="1"/>
                <w:sz w:val="18"/>
                <w:szCs w:val="18"/>
              </w:rPr>
              <w:t>li</w:t>
            </w:r>
            <w:r w:rsidRPr="002E2B9F">
              <w:rPr>
                <w:rFonts w:cs="Arial"/>
                <w:sz w:val="18"/>
                <w:szCs w:val="18"/>
              </w:rPr>
              <w:t>a</w:t>
            </w:r>
            <w:r w:rsidRPr="002E2B9F">
              <w:rPr>
                <w:rFonts w:cs="Arial"/>
                <w:spacing w:val="-4"/>
                <w:sz w:val="18"/>
                <w:szCs w:val="18"/>
              </w:rPr>
              <w:t xml:space="preserve"> </w:t>
            </w:r>
            <w:r w:rsidRPr="002E2B9F">
              <w:rPr>
                <w:rFonts w:cs="Arial"/>
                <w:sz w:val="18"/>
                <w:szCs w:val="18"/>
              </w:rPr>
              <w:t>–</w:t>
            </w:r>
          </w:p>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pacing w:val="-1"/>
                <w:sz w:val="18"/>
                <w:szCs w:val="18"/>
              </w:rPr>
              <w:t>P</w:t>
            </w:r>
            <w:r w:rsidRPr="002E2B9F">
              <w:rPr>
                <w:rFonts w:cs="Arial"/>
                <w:sz w:val="18"/>
                <w:szCs w:val="18"/>
              </w:rPr>
              <w:t>ar</w:t>
            </w:r>
            <w:r w:rsidRPr="002E2B9F">
              <w:rPr>
                <w:rFonts w:cs="Arial"/>
                <w:spacing w:val="2"/>
                <w:sz w:val="18"/>
                <w:szCs w:val="18"/>
              </w:rPr>
              <w:t>a</w:t>
            </w:r>
            <w:r w:rsidRPr="002E2B9F">
              <w:rPr>
                <w:rFonts w:cs="Arial"/>
                <w:spacing w:val="-2"/>
                <w:sz w:val="18"/>
                <w:szCs w:val="18"/>
              </w:rPr>
              <w:t>i</w:t>
            </w:r>
            <w:r w:rsidRPr="002E2B9F">
              <w:rPr>
                <w:rFonts w:cs="Arial"/>
                <w:sz w:val="18"/>
                <w:szCs w:val="18"/>
              </w:rPr>
              <w:t>b</w:t>
            </w:r>
            <w:r w:rsidRPr="002E2B9F">
              <w:rPr>
                <w:rFonts w:cs="Arial"/>
                <w:spacing w:val="1"/>
                <w:sz w:val="18"/>
                <w:szCs w:val="18"/>
              </w:rPr>
              <w:t>u</w:t>
            </w:r>
            <w:r w:rsidRPr="002E2B9F">
              <w:rPr>
                <w:rFonts w:cs="Arial"/>
                <w:sz w:val="18"/>
                <w:szCs w:val="18"/>
              </w:rPr>
              <w:t>n</w:t>
            </w:r>
            <w:r w:rsidRPr="002E2B9F">
              <w:rPr>
                <w:rFonts w:cs="Arial"/>
                <w:spacing w:val="-1"/>
                <w:sz w:val="18"/>
                <w:szCs w:val="18"/>
              </w:rPr>
              <w:t>a</w:t>
            </w:r>
            <w:r w:rsidRPr="002E2B9F">
              <w:rPr>
                <w:rFonts w:cs="Arial"/>
                <w:sz w:val="18"/>
                <w:szCs w:val="18"/>
              </w:rPr>
              <w:t>)</w:t>
            </w:r>
          </w:p>
        </w:tc>
      </w:tr>
      <w:tr w:rsidR="009F5D10" w:rsidRPr="002E2B9F" w:rsidTr="00F90DF5">
        <w:trPr>
          <w:trHeight w:hRule="exact" w:val="241"/>
        </w:trPr>
        <w:tc>
          <w:tcPr>
            <w:tcW w:w="1904" w:type="dxa"/>
            <w:vMerge/>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III</w:t>
            </w:r>
            <w:r w:rsidRPr="002E2B9F">
              <w:rPr>
                <w:rFonts w:cs="Arial"/>
                <w:sz w:val="18"/>
                <w:szCs w:val="18"/>
              </w:rPr>
              <w:t>-</w:t>
            </w:r>
            <w:r w:rsidRPr="002E2B9F">
              <w:rPr>
                <w:rFonts w:cs="Arial"/>
                <w:spacing w:val="-1"/>
                <w:sz w:val="18"/>
                <w:szCs w:val="18"/>
              </w:rPr>
              <w:t>e1</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5"/>
                <w:sz w:val="18"/>
                <w:szCs w:val="18"/>
              </w:rPr>
              <w:t xml:space="preserve"> </w:t>
            </w:r>
            <w:r w:rsidRPr="002E2B9F">
              <w:rPr>
                <w:rFonts w:cs="Arial"/>
                <w:spacing w:val="-1"/>
                <w:sz w:val="18"/>
                <w:szCs w:val="18"/>
              </w:rPr>
              <w:t>P</w:t>
            </w:r>
            <w:r w:rsidRPr="002E2B9F">
              <w:rPr>
                <w:rFonts w:cs="Arial"/>
                <w:sz w:val="18"/>
                <w:szCs w:val="18"/>
              </w:rPr>
              <w:t>reto</w:t>
            </w:r>
            <w:r w:rsidRPr="002E2B9F">
              <w:rPr>
                <w:rFonts w:cs="Arial"/>
                <w:spacing w:val="-4"/>
                <w:sz w:val="18"/>
                <w:szCs w:val="18"/>
              </w:rPr>
              <w:t xml:space="preserve"> </w:t>
            </w:r>
            <w:r w:rsidRPr="002E2B9F">
              <w:rPr>
                <w:rFonts w:cs="Arial"/>
                <w:sz w:val="18"/>
                <w:szCs w:val="18"/>
              </w:rPr>
              <w:t>–</w:t>
            </w:r>
            <w:r w:rsidRPr="002E2B9F">
              <w:rPr>
                <w:rFonts w:cs="Arial"/>
                <w:spacing w:val="-7"/>
                <w:sz w:val="18"/>
                <w:szCs w:val="18"/>
              </w:rPr>
              <w:t xml:space="preserve"> </w:t>
            </w:r>
            <w:r w:rsidRPr="002E2B9F">
              <w:rPr>
                <w:rFonts w:cs="Arial"/>
                <w:spacing w:val="1"/>
                <w:sz w:val="18"/>
                <w:szCs w:val="18"/>
              </w:rPr>
              <w:t>M</w:t>
            </w:r>
            <w:r w:rsidRPr="002E2B9F">
              <w:rPr>
                <w:rFonts w:cs="Arial"/>
                <w:sz w:val="18"/>
                <w:szCs w:val="18"/>
              </w:rPr>
              <w:t>argem</w:t>
            </w:r>
            <w:r w:rsidRPr="002E2B9F">
              <w:rPr>
                <w:rFonts w:cs="Arial"/>
                <w:spacing w:val="-2"/>
                <w:sz w:val="18"/>
                <w:szCs w:val="18"/>
              </w:rPr>
              <w:t xml:space="preserve"> </w:t>
            </w:r>
            <w:r w:rsidRPr="002E2B9F">
              <w:rPr>
                <w:rFonts w:cs="Arial"/>
                <w:sz w:val="18"/>
                <w:szCs w:val="18"/>
              </w:rPr>
              <w:t>D</w:t>
            </w:r>
            <w:r w:rsidRPr="002E2B9F">
              <w:rPr>
                <w:rFonts w:cs="Arial"/>
                <w:spacing w:val="-2"/>
                <w:sz w:val="18"/>
                <w:szCs w:val="18"/>
              </w:rPr>
              <w:t>i</w:t>
            </w:r>
            <w:r w:rsidRPr="002E2B9F">
              <w:rPr>
                <w:rFonts w:cs="Arial"/>
                <w:sz w:val="18"/>
                <w:szCs w:val="18"/>
              </w:rPr>
              <w:t>re</w:t>
            </w:r>
            <w:r w:rsidRPr="002E2B9F">
              <w:rPr>
                <w:rFonts w:cs="Arial"/>
                <w:spacing w:val="-2"/>
                <w:sz w:val="18"/>
                <w:szCs w:val="18"/>
              </w:rPr>
              <w:t>i</w:t>
            </w:r>
            <w:r w:rsidRPr="002E2B9F">
              <w:rPr>
                <w:rFonts w:cs="Arial"/>
                <w:spacing w:val="2"/>
                <w:sz w:val="18"/>
                <w:szCs w:val="18"/>
              </w:rPr>
              <w:t>t</w:t>
            </w:r>
            <w:r w:rsidRPr="002E2B9F">
              <w:rPr>
                <w:rFonts w:cs="Arial"/>
                <w:sz w:val="18"/>
                <w:szCs w:val="18"/>
              </w:rPr>
              <w:t>a</w:t>
            </w:r>
            <w:r w:rsidRPr="002E2B9F">
              <w:rPr>
                <w:rFonts w:cs="Arial"/>
                <w:spacing w:val="-5"/>
                <w:sz w:val="18"/>
                <w:szCs w:val="18"/>
              </w:rPr>
              <w:t xml:space="preserve"> </w:t>
            </w:r>
            <w:r w:rsidRPr="002E2B9F">
              <w:rPr>
                <w:rFonts w:cs="Arial"/>
                <w:spacing w:val="-2"/>
                <w:sz w:val="18"/>
                <w:szCs w:val="18"/>
              </w:rPr>
              <w:t>(</w:t>
            </w:r>
            <w:r w:rsidRPr="002E2B9F">
              <w:rPr>
                <w:rFonts w:cs="Arial"/>
                <w:spacing w:val="4"/>
                <w:sz w:val="18"/>
                <w:szCs w:val="18"/>
              </w:rPr>
              <w:t>m</w:t>
            </w:r>
            <w:r w:rsidRPr="002E2B9F">
              <w:rPr>
                <w:rFonts w:cs="Arial"/>
                <w:sz w:val="18"/>
                <w:szCs w:val="18"/>
              </w:rPr>
              <w:t>o</w:t>
            </w:r>
            <w:r w:rsidRPr="002E2B9F">
              <w:rPr>
                <w:rFonts w:cs="Arial"/>
                <w:spacing w:val="-1"/>
                <w:sz w:val="18"/>
                <w:szCs w:val="18"/>
              </w:rPr>
              <w:t>n</w:t>
            </w:r>
            <w:r w:rsidRPr="002E2B9F">
              <w:rPr>
                <w:rFonts w:cs="Arial"/>
                <w:sz w:val="18"/>
                <w:szCs w:val="18"/>
              </w:rPr>
              <w:t>ta</w:t>
            </w:r>
            <w:r w:rsidRPr="002E2B9F">
              <w:rPr>
                <w:rFonts w:cs="Arial"/>
                <w:spacing w:val="-1"/>
                <w:sz w:val="18"/>
                <w:szCs w:val="18"/>
              </w:rPr>
              <w:t>n</w:t>
            </w:r>
            <w:r w:rsidRPr="002E2B9F">
              <w:rPr>
                <w:rFonts w:cs="Arial"/>
                <w:sz w:val="18"/>
                <w:szCs w:val="18"/>
              </w:rPr>
              <w:t>te</w:t>
            </w:r>
            <w:r w:rsidRPr="002E2B9F">
              <w:rPr>
                <w:rFonts w:cs="Arial"/>
                <w:spacing w:val="-4"/>
                <w:sz w:val="18"/>
                <w:szCs w:val="18"/>
              </w:rPr>
              <w:t xml:space="preserve"> </w:t>
            </w: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7"/>
                <w:sz w:val="18"/>
                <w:szCs w:val="18"/>
              </w:rPr>
              <w:t xml:space="preserve"> </w:t>
            </w:r>
            <w:r w:rsidRPr="002E2B9F">
              <w:rPr>
                <w:rFonts w:cs="Arial"/>
                <w:spacing w:val="-1"/>
                <w:sz w:val="18"/>
                <w:szCs w:val="18"/>
              </w:rPr>
              <w:t>d</w:t>
            </w:r>
            <w:r w:rsidRPr="002E2B9F">
              <w:rPr>
                <w:rFonts w:cs="Arial"/>
                <w:sz w:val="18"/>
                <w:szCs w:val="18"/>
              </w:rPr>
              <w:t>as</w:t>
            </w:r>
            <w:r w:rsidRPr="002E2B9F">
              <w:rPr>
                <w:rFonts w:cs="Arial"/>
                <w:spacing w:val="-5"/>
                <w:sz w:val="18"/>
                <w:szCs w:val="18"/>
              </w:rPr>
              <w:t xml:space="preserve"> </w:t>
            </w:r>
            <w:r w:rsidRPr="002E2B9F">
              <w:rPr>
                <w:rFonts w:cs="Arial"/>
                <w:spacing w:val="2"/>
                <w:sz w:val="18"/>
                <w:szCs w:val="18"/>
              </w:rPr>
              <w:t>F</w:t>
            </w:r>
            <w:r w:rsidRPr="002E2B9F">
              <w:rPr>
                <w:rFonts w:cs="Arial"/>
                <w:spacing w:val="-2"/>
                <w:sz w:val="18"/>
                <w:szCs w:val="18"/>
              </w:rPr>
              <w:t>l</w:t>
            </w:r>
            <w:r w:rsidRPr="002E2B9F">
              <w:rPr>
                <w:rFonts w:cs="Arial"/>
                <w:sz w:val="18"/>
                <w:szCs w:val="18"/>
              </w:rPr>
              <w:t>ore</w:t>
            </w:r>
            <w:r w:rsidRPr="002E2B9F">
              <w:rPr>
                <w:rFonts w:cs="Arial"/>
                <w:spacing w:val="1"/>
                <w:sz w:val="18"/>
                <w:szCs w:val="18"/>
              </w:rPr>
              <w:t>s</w:t>
            </w:r>
            <w:r w:rsidRPr="002E2B9F">
              <w:rPr>
                <w:rFonts w:cs="Arial"/>
                <w:sz w:val="18"/>
                <w:szCs w:val="18"/>
              </w:rPr>
              <w:t>)</w:t>
            </w:r>
          </w:p>
        </w:tc>
      </w:tr>
      <w:tr w:rsidR="009F5D10" w:rsidRPr="002E2B9F" w:rsidTr="00F90DF5">
        <w:trPr>
          <w:trHeight w:hRule="exact" w:val="240"/>
        </w:trPr>
        <w:tc>
          <w:tcPr>
            <w:tcW w:w="1904" w:type="dxa"/>
            <w:vMerge/>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III</w:t>
            </w:r>
            <w:r w:rsidRPr="002E2B9F">
              <w:rPr>
                <w:rFonts w:cs="Arial"/>
                <w:sz w:val="18"/>
                <w:szCs w:val="18"/>
              </w:rPr>
              <w:t>-</w:t>
            </w:r>
            <w:r w:rsidRPr="002E2B9F">
              <w:rPr>
                <w:rFonts w:cs="Arial"/>
                <w:spacing w:val="-1"/>
                <w:sz w:val="18"/>
                <w:szCs w:val="18"/>
              </w:rPr>
              <w:t>e2</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5"/>
                <w:sz w:val="18"/>
                <w:szCs w:val="18"/>
              </w:rPr>
              <w:t xml:space="preserve"> </w:t>
            </w:r>
            <w:r w:rsidRPr="002E2B9F">
              <w:rPr>
                <w:rFonts w:cs="Arial"/>
                <w:sz w:val="18"/>
                <w:szCs w:val="18"/>
              </w:rPr>
              <w:t>d</w:t>
            </w:r>
            <w:r w:rsidRPr="002E2B9F">
              <w:rPr>
                <w:rFonts w:cs="Arial"/>
                <w:spacing w:val="-1"/>
                <w:sz w:val="18"/>
                <w:szCs w:val="18"/>
              </w:rPr>
              <w:t>a</w:t>
            </w:r>
            <w:r w:rsidRPr="002E2B9F">
              <w:rPr>
                <w:rFonts w:cs="Arial"/>
                <w:sz w:val="18"/>
                <w:szCs w:val="18"/>
              </w:rPr>
              <w:t>s</w:t>
            </w:r>
            <w:r w:rsidRPr="002E2B9F">
              <w:rPr>
                <w:rFonts w:cs="Arial"/>
                <w:spacing w:val="-6"/>
                <w:sz w:val="18"/>
                <w:szCs w:val="18"/>
              </w:rPr>
              <w:t xml:space="preserve"> </w:t>
            </w:r>
            <w:r w:rsidRPr="002E2B9F">
              <w:rPr>
                <w:rFonts w:cs="Arial"/>
                <w:sz w:val="18"/>
                <w:szCs w:val="18"/>
              </w:rPr>
              <w:t>F</w:t>
            </w:r>
            <w:r w:rsidRPr="002E2B9F">
              <w:rPr>
                <w:rFonts w:cs="Arial"/>
                <w:spacing w:val="1"/>
                <w:sz w:val="18"/>
                <w:szCs w:val="18"/>
              </w:rPr>
              <w:t>l</w:t>
            </w:r>
            <w:r w:rsidRPr="002E2B9F">
              <w:rPr>
                <w:rFonts w:cs="Arial"/>
                <w:sz w:val="18"/>
                <w:szCs w:val="18"/>
              </w:rPr>
              <w:t>ores</w:t>
            </w:r>
          </w:p>
        </w:tc>
      </w:tr>
      <w:tr w:rsidR="009F5D10" w:rsidRPr="002E2B9F" w:rsidTr="00F90DF5">
        <w:trPr>
          <w:trHeight w:hRule="exact" w:val="240"/>
        </w:trPr>
        <w:tc>
          <w:tcPr>
            <w:tcW w:w="1904" w:type="dxa"/>
            <w:vMerge/>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III</w:t>
            </w:r>
            <w:r w:rsidRPr="002E2B9F">
              <w:rPr>
                <w:rFonts w:cs="Arial"/>
                <w:sz w:val="18"/>
                <w:szCs w:val="18"/>
              </w:rPr>
              <w:t>-</w:t>
            </w:r>
            <w:r w:rsidRPr="002E2B9F">
              <w:rPr>
                <w:rFonts w:cs="Arial"/>
                <w:spacing w:val="-1"/>
                <w:sz w:val="18"/>
                <w:szCs w:val="18"/>
              </w:rPr>
              <w:t>e3</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4"/>
                <w:sz w:val="18"/>
                <w:szCs w:val="18"/>
              </w:rPr>
              <w:t xml:space="preserve"> </w:t>
            </w:r>
            <w:r w:rsidRPr="002E2B9F">
              <w:rPr>
                <w:rFonts w:cs="Arial"/>
                <w:spacing w:val="-1"/>
                <w:sz w:val="18"/>
                <w:szCs w:val="18"/>
              </w:rPr>
              <w:t>P</w:t>
            </w:r>
            <w:r w:rsidRPr="002E2B9F">
              <w:rPr>
                <w:rFonts w:cs="Arial"/>
                <w:sz w:val="18"/>
                <w:szCs w:val="18"/>
              </w:rPr>
              <w:t>reto</w:t>
            </w:r>
            <w:r w:rsidRPr="002E2B9F">
              <w:rPr>
                <w:rFonts w:cs="Arial"/>
                <w:spacing w:val="-3"/>
                <w:sz w:val="18"/>
                <w:szCs w:val="18"/>
              </w:rPr>
              <w:t xml:space="preserve"> </w:t>
            </w:r>
            <w:r w:rsidRPr="002E2B9F">
              <w:rPr>
                <w:rFonts w:cs="Arial"/>
                <w:sz w:val="18"/>
                <w:szCs w:val="18"/>
              </w:rPr>
              <w:t>–</w:t>
            </w:r>
            <w:r w:rsidRPr="002E2B9F">
              <w:rPr>
                <w:rFonts w:cs="Arial"/>
                <w:spacing w:val="-6"/>
                <w:sz w:val="18"/>
                <w:szCs w:val="18"/>
              </w:rPr>
              <w:t xml:space="preserve"> </w:t>
            </w:r>
            <w:r w:rsidRPr="002E2B9F">
              <w:rPr>
                <w:rFonts w:cs="Arial"/>
                <w:spacing w:val="1"/>
                <w:sz w:val="18"/>
                <w:szCs w:val="18"/>
              </w:rPr>
              <w:t>M</w:t>
            </w:r>
            <w:r w:rsidRPr="002E2B9F">
              <w:rPr>
                <w:rFonts w:cs="Arial"/>
                <w:sz w:val="18"/>
                <w:szCs w:val="18"/>
              </w:rPr>
              <w:t>argem</w:t>
            </w:r>
            <w:r w:rsidRPr="002E2B9F">
              <w:rPr>
                <w:rFonts w:cs="Arial"/>
                <w:spacing w:val="-1"/>
                <w:sz w:val="18"/>
                <w:szCs w:val="18"/>
              </w:rPr>
              <w:t xml:space="preserve"> </w:t>
            </w:r>
            <w:r w:rsidRPr="002E2B9F">
              <w:rPr>
                <w:rFonts w:cs="Arial"/>
                <w:sz w:val="18"/>
                <w:szCs w:val="18"/>
              </w:rPr>
              <w:t>D</w:t>
            </w:r>
            <w:r w:rsidRPr="002E2B9F">
              <w:rPr>
                <w:rFonts w:cs="Arial"/>
                <w:spacing w:val="-2"/>
                <w:sz w:val="18"/>
                <w:szCs w:val="18"/>
              </w:rPr>
              <w:t>i</w:t>
            </w:r>
            <w:r w:rsidRPr="002E2B9F">
              <w:rPr>
                <w:rFonts w:cs="Arial"/>
                <w:sz w:val="18"/>
                <w:szCs w:val="18"/>
              </w:rPr>
              <w:t>re</w:t>
            </w:r>
            <w:r w:rsidRPr="002E2B9F">
              <w:rPr>
                <w:rFonts w:cs="Arial"/>
                <w:spacing w:val="-2"/>
                <w:sz w:val="18"/>
                <w:szCs w:val="18"/>
              </w:rPr>
              <w:t>i</w:t>
            </w:r>
            <w:r w:rsidRPr="002E2B9F">
              <w:rPr>
                <w:rFonts w:cs="Arial"/>
                <w:spacing w:val="2"/>
                <w:sz w:val="18"/>
                <w:szCs w:val="18"/>
              </w:rPr>
              <w:t>t</w:t>
            </w:r>
            <w:r w:rsidRPr="002E2B9F">
              <w:rPr>
                <w:rFonts w:cs="Arial"/>
                <w:sz w:val="18"/>
                <w:szCs w:val="18"/>
              </w:rPr>
              <w:t>a</w:t>
            </w:r>
            <w:r w:rsidRPr="002E2B9F">
              <w:rPr>
                <w:rFonts w:cs="Arial"/>
                <w:spacing w:val="-4"/>
                <w:sz w:val="18"/>
                <w:szCs w:val="18"/>
              </w:rPr>
              <w:t xml:space="preserve"> </w:t>
            </w:r>
            <w:r w:rsidRPr="002E2B9F">
              <w:rPr>
                <w:rFonts w:cs="Arial"/>
                <w:sz w:val="18"/>
                <w:szCs w:val="18"/>
              </w:rPr>
              <w:t>(F</w:t>
            </w:r>
            <w:r w:rsidRPr="002E2B9F">
              <w:rPr>
                <w:rFonts w:cs="Arial"/>
                <w:spacing w:val="1"/>
                <w:sz w:val="18"/>
                <w:szCs w:val="18"/>
              </w:rPr>
              <w:t>o</w:t>
            </w:r>
            <w:r w:rsidRPr="002E2B9F">
              <w:rPr>
                <w:rFonts w:cs="Arial"/>
                <w:sz w:val="18"/>
                <w:szCs w:val="18"/>
              </w:rPr>
              <w:t>z</w:t>
            </w:r>
            <w:r w:rsidRPr="002E2B9F">
              <w:rPr>
                <w:rFonts w:cs="Arial"/>
                <w:spacing w:val="-6"/>
                <w:sz w:val="18"/>
                <w:szCs w:val="18"/>
              </w:rPr>
              <w:t xml:space="preserve"> </w:t>
            </w:r>
            <w:r w:rsidRPr="002E2B9F">
              <w:rPr>
                <w:rFonts w:cs="Arial"/>
                <w:sz w:val="18"/>
                <w:szCs w:val="18"/>
              </w:rPr>
              <w:t>-</w:t>
            </w:r>
            <w:r w:rsidRPr="002E2B9F">
              <w:rPr>
                <w:rFonts w:cs="Arial"/>
                <w:spacing w:val="-4"/>
                <w:sz w:val="18"/>
                <w:szCs w:val="18"/>
              </w:rPr>
              <w:t xml:space="preserve"> </w:t>
            </w:r>
            <w:r w:rsidRPr="002E2B9F">
              <w:rPr>
                <w:rFonts w:cs="Arial"/>
                <w:spacing w:val="2"/>
                <w:sz w:val="18"/>
                <w:szCs w:val="18"/>
              </w:rPr>
              <w:t>R</w:t>
            </w:r>
            <w:r w:rsidRPr="002E2B9F">
              <w:rPr>
                <w:rFonts w:cs="Arial"/>
                <w:spacing w:val="-2"/>
                <w:sz w:val="18"/>
                <w:szCs w:val="18"/>
              </w:rPr>
              <w:t>i</w:t>
            </w:r>
            <w:r w:rsidRPr="002E2B9F">
              <w:rPr>
                <w:rFonts w:cs="Arial"/>
                <w:sz w:val="18"/>
                <w:szCs w:val="18"/>
              </w:rPr>
              <w:t>o</w:t>
            </w:r>
            <w:r w:rsidRPr="002E2B9F">
              <w:rPr>
                <w:rFonts w:cs="Arial"/>
                <w:spacing w:val="-5"/>
                <w:sz w:val="18"/>
                <w:szCs w:val="18"/>
              </w:rPr>
              <w:t xml:space="preserve"> </w:t>
            </w:r>
            <w:r w:rsidRPr="002E2B9F">
              <w:rPr>
                <w:rFonts w:cs="Arial"/>
                <w:spacing w:val="1"/>
                <w:sz w:val="18"/>
                <w:szCs w:val="18"/>
              </w:rPr>
              <w:t>d</w:t>
            </w:r>
            <w:r w:rsidRPr="002E2B9F">
              <w:rPr>
                <w:rFonts w:cs="Arial"/>
                <w:sz w:val="18"/>
                <w:szCs w:val="18"/>
              </w:rPr>
              <w:t>as</w:t>
            </w:r>
            <w:r w:rsidRPr="002E2B9F">
              <w:rPr>
                <w:rFonts w:cs="Arial"/>
                <w:spacing w:val="-5"/>
                <w:sz w:val="18"/>
                <w:szCs w:val="18"/>
              </w:rPr>
              <w:t xml:space="preserve"> </w:t>
            </w:r>
            <w:r w:rsidRPr="002E2B9F">
              <w:rPr>
                <w:rFonts w:cs="Arial"/>
                <w:sz w:val="18"/>
                <w:szCs w:val="18"/>
              </w:rPr>
              <w:t>Fl</w:t>
            </w:r>
            <w:r w:rsidRPr="002E2B9F">
              <w:rPr>
                <w:rFonts w:cs="Arial"/>
                <w:spacing w:val="-1"/>
                <w:sz w:val="18"/>
                <w:szCs w:val="18"/>
              </w:rPr>
              <w:t>o</w:t>
            </w:r>
            <w:r w:rsidRPr="002E2B9F">
              <w:rPr>
                <w:rFonts w:cs="Arial"/>
                <w:sz w:val="18"/>
                <w:szCs w:val="18"/>
              </w:rPr>
              <w:t>res)</w:t>
            </w:r>
          </w:p>
        </w:tc>
      </w:tr>
      <w:tr w:rsidR="009F5D10" w:rsidRPr="002E2B9F" w:rsidTr="00F90DF5">
        <w:trPr>
          <w:trHeight w:hRule="exact" w:val="240"/>
        </w:trPr>
        <w:tc>
          <w:tcPr>
            <w:tcW w:w="1904" w:type="dxa"/>
            <w:vMerge/>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III</w:t>
            </w:r>
            <w:r w:rsidRPr="002E2B9F">
              <w:rPr>
                <w:rFonts w:cs="Arial"/>
                <w:sz w:val="18"/>
                <w:szCs w:val="18"/>
              </w:rPr>
              <w:t>-f</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12"/>
                <w:sz w:val="18"/>
                <w:szCs w:val="18"/>
              </w:rPr>
              <w:t xml:space="preserve"> </w:t>
            </w:r>
            <w:r w:rsidRPr="002E2B9F">
              <w:rPr>
                <w:rFonts w:cs="Arial"/>
                <w:spacing w:val="-1"/>
                <w:sz w:val="18"/>
                <w:szCs w:val="18"/>
              </w:rPr>
              <w:t>P</w:t>
            </w:r>
            <w:r w:rsidRPr="002E2B9F">
              <w:rPr>
                <w:rFonts w:cs="Arial"/>
                <w:sz w:val="18"/>
                <w:szCs w:val="18"/>
              </w:rPr>
              <w:t>ar</w:t>
            </w:r>
            <w:r w:rsidRPr="002E2B9F">
              <w:rPr>
                <w:rFonts w:cs="Arial"/>
                <w:spacing w:val="2"/>
                <w:sz w:val="18"/>
                <w:szCs w:val="18"/>
              </w:rPr>
              <w:t>a</w:t>
            </w:r>
            <w:r w:rsidRPr="002E2B9F">
              <w:rPr>
                <w:rFonts w:cs="Arial"/>
                <w:spacing w:val="-2"/>
                <w:sz w:val="18"/>
                <w:szCs w:val="18"/>
              </w:rPr>
              <w:t>i</w:t>
            </w:r>
            <w:r w:rsidRPr="002E2B9F">
              <w:rPr>
                <w:rFonts w:cs="Arial"/>
                <w:sz w:val="18"/>
                <w:szCs w:val="18"/>
              </w:rPr>
              <w:t>b</w:t>
            </w:r>
            <w:r w:rsidRPr="002E2B9F">
              <w:rPr>
                <w:rFonts w:cs="Arial"/>
                <w:spacing w:val="1"/>
                <w:sz w:val="18"/>
                <w:szCs w:val="18"/>
              </w:rPr>
              <w:t>u</w:t>
            </w:r>
            <w:r w:rsidRPr="002E2B9F">
              <w:rPr>
                <w:rFonts w:cs="Arial"/>
                <w:sz w:val="18"/>
                <w:szCs w:val="18"/>
              </w:rPr>
              <w:t>na</w:t>
            </w:r>
          </w:p>
        </w:tc>
      </w:tr>
      <w:tr w:rsidR="009F5D10" w:rsidRPr="002E2B9F" w:rsidTr="00F90DF5">
        <w:trPr>
          <w:trHeight w:hRule="exact" w:val="240"/>
        </w:trPr>
        <w:tc>
          <w:tcPr>
            <w:tcW w:w="1904" w:type="dxa"/>
            <w:vMerge w:val="restart"/>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b/>
                <w:bCs/>
                <w:sz w:val="18"/>
                <w:szCs w:val="18"/>
              </w:rPr>
              <w:t>RH-</w:t>
            </w:r>
            <w:r w:rsidRPr="002E2B9F">
              <w:rPr>
                <w:rFonts w:cs="Arial"/>
                <w:b/>
                <w:bCs/>
                <w:spacing w:val="-1"/>
                <w:sz w:val="18"/>
                <w:szCs w:val="18"/>
              </w:rPr>
              <w:t>IV</w:t>
            </w: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IV</w:t>
            </w:r>
            <w:r w:rsidRPr="002E2B9F">
              <w:rPr>
                <w:rFonts w:cs="Arial"/>
                <w:sz w:val="18"/>
                <w:szCs w:val="18"/>
              </w:rPr>
              <w:t>-a</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11"/>
                <w:sz w:val="18"/>
                <w:szCs w:val="18"/>
              </w:rPr>
              <w:t xml:space="preserve"> </w:t>
            </w:r>
            <w:r w:rsidRPr="002E2B9F">
              <w:rPr>
                <w:rFonts w:cs="Arial"/>
                <w:spacing w:val="-1"/>
                <w:sz w:val="18"/>
                <w:szCs w:val="18"/>
              </w:rPr>
              <w:t>P</w:t>
            </w:r>
            <w:r w:rsidRPr="002E2B9F">
              <w:rPr>
                <w:rFonts w:cs="Arial"/>
                <w:spacing w:val="1"/>
                <w:sz w:val="18"/>
                <w:szCs w:val="18"/>
              </w:rPr>
              <w:t>i</w:t>
            </w:r>
            <w:r w:rsidRPr="002E2B9F">
              <w:rPr>
                <w:rFonts w:cs="Arial"/>
                <w:sz w:val="18"/>
                <w:szCs w:val="18"/>
              </w:rPr>
              <w:t>a</w:t>
            </w:r>
            <w:r w:rsidRPr="002E2B9F">
              <w:rPr>
                <w:rFonts w:cs="Arial"/>
                <w:spacing w:val="-1"/>
                <w:sz w:val="18"/>
                <w:szCs w:val="18"/>
              </w:rPr>
              <w:t>b</w:t>
            </w:r>
            <w:r w:rsidRPr="002E2B9F">
              <w:rPr>
                <w:rFonts w:cs="Arial"/>
                <w:spacing w:val="1"/>
                <w:sz w:val="18"/>
                <w:szCs w:val="18"/>
              </w:rPr>
              <w:t>a</w:t>
            </w:r>
            <w:r w:rsidRPr="002E2B9F">
              <w:rPr>
                <w:rFonts w:cs="Arial"/>
                <w:sz w:val="18"/>
                <w:szCs w:val="18"/>
              </w:rPr>
              <w:t>n</w:t>
            </w:r>
            <w:r w:rsidRPr="002E2B9F">
              <w:rPr>
                <w:rFonts w:cs="Arial"/>
                <w:spacing w:val="-1"/>
                <w:sz w:val="18"/>
                <w:szCs w:val="18"/>
              </w:rPr>
              <w:t>h</w:t>
            </w:r>
            <w:r w:rsidRPr="002E2B9F">
              <w:rPr>
                <w:rFonts w:cs="Arial"/>
                <w:sz w:val="18"/>
                <w:szCs w:val="18"/>
              </w:rPr>
              <w:t>a</w:t>
            </w:r>
          </w:p>
        </w:tc>
      </w:tr>
      <w:tr w:rsidR="009F5D10" w:rsidRPr="002E2B9F" w:rsidTr="00F90DF5">
        <w:trPr>
          <w:trHeight w:hRule="exact" w:val="240"/>
        </w:trPr>
        <w:tc>
          <w:tcPr>
            <w:tcW w:w="1904" w:type="dxa"/>
            <w:vMerge/>
            <w:tcBorders>
              <w:top w:val="single" w:sz="4" w:space="0" w:color="000000"/>
              <w:left w:val="nil"/>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IV</w:t>
            </w:r>
            <w:r w:rsidRPr="002E2B9F">
              <w:rPr>
                <w:rFonts w:cs="Arial"/>
                <w:sz w:val="18"/>
                <w:szCs w:val="18"/>
              </w:rPr>
              <w:t>-b</w:t>
            </w:r>
          </w:p>
        </w:tc>
        <w:tc>
          <w:tcPr>
            <w:tcW w:w="6030" w:type="dxa"/>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os</w:t>
            </w:r>
            <w:r w:rsidRPr="002E2B9F">
              <w:rPr>
                <w:rFonts w:cs="Arial"/>
                <w:spacing w:val="-6"/>
                <w:sz w:val="18"/>
                <w:szCs w:val="18"/>
              </w:rPr>
              <w:t xml:space="preserve"> </w:t>
            </w:r>
            <w:r w:rsidRPr="002E2B9F">
              <w:rPr>
                <w:rFonts w:cs="Arial"/>
                <w:spacing w:val="-1"/>
                <w:sz w:val="18"/>
                <w:szCs w:val="18"/>
              </w:rPr>
              <w:t>P</w:t>
            </w:r>
            <w:r w:rsidRPr="002E2B9F">
              <w:rPr>
                <w:rFonts w:cs="Arial"/>
                <w:sz w:val="18"/>
                <w:szCs w:val="18"/>
              </w:rPr>
              <w:t>a</w:t>
            </w:r>
            <w:r w:rsidRPr="002E2B9F">
              <w:rPr>
                <w:rFonts w:cs="Arial"/>
                <w:spacing w:val="1"/>
                <w:sz w:val="18"/>
                <w:szCs w:val="18"/>
              </w:rPr>
              <w:t>q</w:t>
            </w:r>
            <w:r w:rsidRPr="002E2B9F">
              <w:rPr>
                <w:rFonts w:cs="Arial"/>
                <w:sz w:val="18"/>
                <w:szCs w:val="18"/>
              </w:rPr>
              <w:t>u</w:t>
            </w:r>
            <w:r w:rsidRPr="002E2B9F">
              <w:rPr>
                <w:rFonts w:cs="Arial"/>
                <w:spacing w:val="-1"/>
                <w:sz w:val="18"/>
                <w:szCs w:val="18"/>
              </w:rPr>
              <w:t>e</w:t>
            </w:r>
            <w:r w:rsidRPr="002E2B9F">
              <w:rPr>
                <w:rFonts w:cs="Arial"/>
                <w:spacing w:val="1"/>
                <w:sz w:val="18"/>
                <w:szCs w:val="18"/>
              </w:rPr>
              <w:t>q</w:t>
            </w:r>
            <w:r w:rsidRPr="002E2B9F">
              <w:rPr>
                <w:rFonts w:cs="Arial"/>
                <w:sz w:val="18"/>
                <w:szCs w:val="18"/>
              </w:rPr>
              <w:t>u</w:t>
            </w:r>
            <w:r w:rsidRPr="002E2B9F">
              <w:rPr>
                <w:rFonts w:cs="Arial"/>
                <w:spacing w:val="-1"/>
                <w:sz w:val="18"/>
                <w:szCs w:val="18"/>
              </w:rPr>
              <w:t>e</w:t>
            </w:r>
            <w:r w:rsidRPr="002E2B9F">
              <w:rPr>
                <w:rFonts w:cs="Arial"/>
                <w:sz w:val="18"/>
                <w:szCs w:val="18"/>
              </w:rPr>
              <w:t>r,</w:t>
            </w:r>
            <w:r w:rsidRPr="002E2B9F">
              <w:rPr>
                <w:rFonts w:cs="Arial"/>
                <w:spacing w:val="-9"/>
                <w:sz w:val="18"/>
                <w:szCs w:val="18"/>
              </w:rPr>
              <w:t xml:space="preserve"> </w:t>
            </w:r>
            <w:r w:rsidRPr="002E2B9F">
              <w:rPr>
                <w:rFonts w:cs="Arial"/>
                <w:spacing w:val="1"/>
                <w:sz w:val="18"/>
                <w:szCs w:val="18"/>
              </w:rPr>
              <w:t>C</w:t>
            </w:r>
            <w:r w:rsidRPr="002E2B9F">
              <w:rPr>
                <w:rFonts w:cs="Arial"/>
                <w:sz w:val="18"/>
                <w:szCs w:val="18"/>
              </w:rPr>
              <w:t>a</w:t>
            </w:r>
            <w:r w:rsidRPr="002E2B9F">
              <w:rPr>
                <w:rFonts w:cs="Arial"/>
                <w:spacing w:val="-2"/>
                <w:sz w:val="18"/>
                <w:szCs w:val="18"/>
              </w:rPr>
              <w:t>l</w:t>
            </w:r>
            <w:r w:rsidRPr="002E2B9F">
              <w:rPr>
                <w:rFonts w:cs="Arial"/>
                <w:spacing w:val="1"/>
                <w:sz w:val="18"/>
                <w:szCs w:val="18"/>
              </w:rPr>
              <w:t>ça</w:t>
            </w:r>
            <w:r w:rsidRPr="002E2B9F">
              <w:rPr>
                <w:rFonts w:cs="Arial"/>
                <w:sz w:val="18"/>
                <w:szCs w:val="18"/>
              </w:rPr>
              <w:t>do</w:t>
            </w:r>
            <w:r w:rsidRPr="002E2B9F">
              <w:rPr>
                <w:rFonts w:cs="Arial"/>
                <w:spacing w:val="-8"/>
                <w:sz w:val="18"/>
                <w:szCs w:val="18"/>
              </w:rPr>
              <w:t xml:space="preserve"> </w:t>
            </w:r>
            <w:r w:rsidRPr="002E2B9F">
              <w:rPr>
                <w:rFonts w:cs="Arial"/>
                <w:sz w:val="18"/>
                <w:szCs w:val="18"/>
              </w:rPr>
              <w:t>e</w:t>
            </w:r>
            <w:r w:rsidRPr="002E2B9F">
              <w:rPr>
                <w:rFonts w:cs="Arial"/>
                <w:spacing w:val="-8"/>
                <w:sz w:val="18"/>
                <w:szCs w:val="18"/>
              </w:rPr>
              <w:t xml:space="preserve"> </w:t>
            </w:r>
            <w:r w:rsidRPr="002E2B9F">
              <w:rPr>
                <w:rFonts w:cs="Arial"/>
                <w:spacing w:val="-1"/>
                <w:sz w:val="18"/>
                <w:szCs w:val="18"/>
              </w:rPr>
              <w:t>a</w:t>
            </w:r>
            <w:r w:rsidRPr="002E2B9F">
              <w:rPr>
                <w:rFonts w:cs="Arial"/>
                <w:spacing w:val="2"/>
                <w:sz w:val="18"/>
                <w:szCs w:val="18"/>
              </w:rPr>
              <w:t>f</w:t>
            </w:r>
            <w:r w:rsidRPr="002E2B9F">
              <w:rPr>
                <w:rFonts w:cs="Arial"/>
                <w:spacing w:val="-2"/>
                <w:sz w:val="18"/>
                <w:szCs w:val="18"/>
              </w:rPr>
              <w:t>l</w:t>
            </w:r>
            <w:r w:rsidRPr="002E2B9F">
              <w:rPr>
                <w:rFonts w:cs="Arial"/>
                <w:sz w:val="18"/>
                <w:szCs w:val="18"/>
              </w:rPr>
              <w:t>u</w:t>
            </w:r>
            <w:r w:rsidRPr="002E2B9F">
              <w:rPr>
                <w:rFonts w:cs="Arial"/>
                <w:spacing w:val="1"/>
                <w:sz w:val="18"/>
                <w:szCs w:val="18"/>
              </w:rPr>
              <w:t>e</w:t>
            </w:r>
            <w:r w:rsidRPr="002E2B9F">
              <w:rPr>
                <w:rFonts w:cs="Arial"/>
                <w:sz w:val="18"/>
                <w:szCs w:val="18"/>
              </w:rPr>
              <w:t>nt</w:t>
            </w:r>
            <w:r w:rsidRPr="002E2B9F">
              <w:rPr>
                <w:rFonts w:cs="Arial"/>
                <w:spacing w:val="-1"/>
                <w:sz w:val="18"/>
                <w:szCs w:val="18"/>
              </w:rPr>
              <w:t>e</w:t>
            </w:r>
            <w:r w:rsidRPr="002E2B9F">
              <w:rPr>
                <w:rFonts w:cs="Arial"/>
                <w:sz w:val="18"/>
                <w:szCs w:val="18"/>
              </w:rPr>
              <w:t>s</w:t>
            </w:r>
          </w:p>
        </w:tc>
      </w:tr>
    </w:tbl>
    <w:p w:rsidR="009F5D10" w:rsidRPr="002E2B9F" w:rsidRDefault="009F5D10" w:rsidP="00130B69">
      <w:pPr>
        <w:kinsoku w:val="0"/>
        <w:overflowPunct w:val="0"/>
        <w:autoSpaceDE w:val="0"/>
        <w:autoSpaceDN w:val="0"/>
        <w:adjustRightInd w:val="0"/>
        <w:spacing w:after="0" w:line="20" w:lineRule="exact"/>
        <w:rPr>
          <w:rFonts w:cs="Arial"/>
          <w:sz w:val="18"/>
          <w:szCs w:val="18"/>
        </w:rPr>
      </w:pPr>
    </w:p>
    <w:tbl>
      <w:tblPr>
        <w:tblW w:w="9126" w:type="dxa"/>
        <w:tblInd w:w="275" w:type="dxa"/>
        <w:tblLayout w:type="fixed"/>
        <w:tblCellMar>
          <w:left w:w="57" w:type="dxa"/>
          <w:right w:w="57" w:type="dxa"/>
        </w:tblCellMar>
        <w:tblLook w:val="0000" w:firstRow="0" w:lastRow="0" w:firstColumn="0" w:lastColumn="0" w:noHBand="0" w:noVBand="0"/>
      </w:tblPr>
      <w:tblGrid>
        <w:gridCol w:w="10"/>
        <w:gridCol w:w="1899"/>
        <w:gridCol w:w="1134"/>
        <w:gridCol w:w="6035"/>
        <w:gridCol w:w="48"/>
      </w:tblGrid>
      <w:tr w:rsidR="009F5D10" w:rsidRPr="002E2B9F" w:rsidTr="00F90DF5">
        <w:trPr>
          <w:gridBefore w:val="1"/>
          <w:wBefore w:w="10" w:type="dxa"/>
          <w:trHeight w:hRule="exact" w:val="251"/>
        </w:trPr>
        <w:tc>
          <w:tcPr>
            <w:tcW w:w="1899" w:type="dxa"/>
            <w:vMerge w:val="restart"/>
            <w:tcBorders>
              <w:left w:val="nil"/>
              <w:bottom w:val="single" w:sz="2"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b/>
                <w:bCs/>
                <w:sz w:val="18"/>
                <w:szCs w:val="18"/>
              </w:rPr>
              <w:t>RH-</w:t>
            </w:r>
            <w:r w:rsidRPr="002E2B9F">
              <w:rPr>
                <w:rFonts w:cs="Arial"/>
                <w:b/>
                <w:bCs/>
                <w:spacing w:val="-1"/>
                <w:sz w:val="18"/>
                <w:szCs w:val="18"/>
              </w:rPr>
              <w:t>V</w:t>
            </w:r>
            <w:r w:rsidRPr="002E2B9F">
              <w:rPr>
                <w:rFonts w:cs="Arial"/>
                <w:b/>
                <w:bCs/>
                <w:sz w:val="18"/>
                <w:szCs w:val="18"/>
              </w:rPr>
              <w:t>II</w:t>
            </w:r>
          </w:p>
        </w:tc>
        <w:tc>
          <w:tcPr>
            <w:tcW w:w="1134" w:type="dxa"/>
            <w:tcBorders>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V</w:t>
            </w:r>
            <w:r w:rsidRPr="002E2B9F">
              <w:rPr>
                <w:rFonts w:cs="Arial"/>
                <w:sz w:val="18"/>
                <w:szCs w:val="18"/>
              </w:rPr>
              <w:t>I</w:t>
            </w:r>
            <w:r w:rsidRPr="002E2B9F">
              <w:rPr>
                <w:rFonts w:cs="Arial"/>
                <w:spacing w:val="-1"/>
                <w:sz w:val="18"/>
                <w:szCs w:val="18"/>
              </w:rPr>
              <w:t>I</w:t>
            </w:r>
            <w:r w:rsidRPr="002E2B9F">
              <w:rPr>
                <w:rFonts w:cs="Arial"/>
                <w:sz w:val="18"/>
                <w:szCs w:val="18"/>
              </w:rPr>
              <w:t>-a</w:t>
            </w:r>
          </w:p>
        </w:tc>
        <w:tc>
          <w:tcPr>
            <w:tcW w:w="6083" w:type="dxa"/>
            <w:gridSpan w:val="2"/>
            <w:tcBorders>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7"/>
                <w:sz w:val="18"/>
                <w:szCs w:val="18"/>
              </w:rPr>
              <w:t xml:space="preserve"> </w:t>
            </w:r>
            <w:r w:rsidRPr="002E2B9F">
              <w:rPr>
                <w:rFonts w:cs="Arial"/>
                <w:spacing w:val="1"/>
                <w:sz w:val="18"/>
                <w:szCs w:val="18"/>
              </w:rPr>
              <w:t>D</w:t>
            </w:r>
            <w:r w:rsidRPr="002E2B9F">
              <w:rPr>
                <w:rFonts w:cs="Arial"/>
                <w:sz w:val="18"/>
                <w:szCs w:val="18"/>
              </w:rPr>
              <w:t>o</w:t>
            </w:r>
            <w:r w:rsidRPr="002E2B9F">
              <w:rPr>
                <w:rFonts w:cs="Arial"/>
                <w:spacing w:val="-2"/>
                <w:sz w:val="18"/>
                <w:szCs w:val="18"/>
              </w:rPr>
              <w:t>i</w:t>
            </w:r>
            <w:r w:rsidRPr="002E2B9F">
              <w:rPr>
                <w:rFonts w:cs="Arial"/>
                <w:sz w:val="18"/>
                <w:szCs w:val="18"/>
              </w:rPr>
              <w:t>s</w:t>
            </w:r>
            <w:r w:rsidRPr="002E2B9F">
              <w:rPr>
                <w:rFonts w:cs="Arial"/>
                <w:spacing w:val="-5"/>
                <w:sz w:val="18"/>
                <w:szCs w:val="18"/>
              </w:rPr>
              <w:t xml:space="preserve"> </w:t>
            </w:r>
            <w:r w:rsidRPr="002E2B9F">
              <w:rPr>
                <w:rFonts w:cs="Arial"/>
                <w:spacing w:val="2"/>
                <w:sz w:val="18"/>
                <w:szCs w:val="18"/>
              </w:rPr>
              <w:t>R</w:t>
            </w:r>
            <w:r w:rsidRPr="002E2B9F">
              <w:rPr>
                <w:rFonts w:cs="Arial"/>
                <w:spacing w:val="-2"/>
                <w:sz w:val="18"/>
                <w:szCs w:val="18"/>
              </w:rPr>
              <w:t>i</w:t>
            </w:r>
            <w:r w:rsidRPr="002E2B9F">
              <w:rPr>
                <w:rFonts w:cs="Arial"/>
                <w:sz w:val="18"/>
                <w:szCs w:val="18"/>
              </w:rPr>
              <w:t>os</w:t>
            </w:r>
          </w:p>
        </w:tc>
      </w:tr>
      <w:tr w:rsidR="009F5D10" w:rsidRPr="002E2B9F" w:rsidTr="00F90DF5">
        <w:trPr>
          <w:gridBefore w:val="1"/>
          <w:wBefore w:w="10" w:type="dxa"/>
          <w:trHeight w:hRule="exact" w:val="251"/>
        </w:trPr>
        <w:tc>
          <w:tcPr>
            <w:tcW w:w="1899" w:type="dxa"/>
            <w:vMerge/>
            <w:tcBorders>
              <w:top w:val="single" w:sz="4" w:space="0" w:color="000000"/>
              <w:left w:val="nil"/>
              <w:bottom w:val="single" w:sz="2"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V</w:t>
            </w:r>
            <w:r w:rsidRPr="002E2B9F">
              <w:rPr>
                <w:rFonts w:cs="Arial"/>
                <w:sz w:val="18"/>
                <w:szCs w:val="18"/>
              </w:rPr>
              <w:t>I</w:t>
            </w:r>
            <w:r w:rsidRPr="002E2B9F">
              <w:rPr>
                <w:rFonts w:cs="Arial"/>
                <w:spacing w:val="-1"/>
                <w:sz w:val="18"/>
                <w:szCs w:val="18"/>
              </w:rPr>
              <w:t>I</w:t>
            </w:r>
            <w:r w:rsidRPr="002E2B9F">
              <w:rPr>
                <w:rFonts w:cs="Arial"/>
                <w:sz w:val="18"/>
                <w:szCs w:val="18"/>
              </w:rPr>
              <w:t>-b</w:t>
            </w:r>
          </w:p>
        </w:tc>
        <w:tc>
          <w:tcPr>
            <w:tcW w:w="6083" w:type="dxa"/>
            <w:gridSpan w:val="2"/>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b</w:t>
            </w:r>
            <w:r w:rsidRPr="002E2B9F">
              <w:rPr>
                <w:rFonts w:cs="Arial"/>
                <w:spacing w:val="1"/>
                <w:sz w:val="18"/>
                <w:szCs w:val="18"/>
              </w:rPr>
              <w:t>e</w:t>
            </w:r>
            <w:r w:rsidRPr="002E2B9F">
              <w:rPr>
                <w:rFonts w:cs="Arial"/>
                <w:spacing w:val="-2"/>
                <w:sz w:val="18"/>
                <w:szCs w:val="18"/>
              </w:rPr>
              <w:t>i</w:t>
            </w:r>
            <w:r w:rsidRPr="002E2B9F">
              <w:rPr>
                <w:rFonts w:cs="Arial"/>
                <w:sz w:val="18"/>
                <w:szCs w:val="18"/>
              </w:rPr>
              <w:t>rão</w:t>
            </w:r>
            <w:r w:rsidRPr="002E2B9F">
              <w:rPr>
                <w:rFonts w:cs="Arial"/>
                <w:spacing w:val="-5"/>
                <w:sz w:val="18"/>
                <w:szCs w:val="18"/>
              </w:rPr>
              <w:t xml:space="preserve"> </w:t>
            </w:r>
            <w:r w:rsidRPr="002E2B9F">
              <w:rPr>
                <w:rFonts w:cs="Arial"/>
                <w:sz w:val="18"/>
                <w:szCs w:val="18"/>
              </w:rPr>
              <w:t>d</w:t>
            </w:r>
            <w:r w:rsidRPr="002E2B9F">
              <w:rPr>
                <w:rFonts w:cs="Arial"/>
                <w:spacing w:val="-1"/>
                <w:sz w:val="18"/>
                <w:szCs w:val="18"/>
              </w:rPr>
              <w:t>a</w:t>
            </w:r>
            <w:r w:rsidRPr="002E2B9F">
              <w:rPr>
                <w:rFonts w:cs="Arial"/>
                <w:sz w:val="18"/>
                <w:szCs w:val="18"/>
              </w:rPr>
              <w:t>s</w:t>
            </w:r>
            <w:r w:rsidRPr="002E2B9F">
              <w:rPr>
                <w:rFonts w:cs="Arial"/>
                <w:spacing w:val="-4"/>
                <w:sz w:val="18"/>
                <w:szCs w:val="18"/>
              </w:rPr>
              <w:t xml:space="preserve"> </w:t>
            </w:r>
            <w:r w:rsidRPr="002E2B9F">
              <w:rPr>
                <w:rFonts w:cs="Arial"/>
                <w:spacing w:val="-1"/>
                <w:sz w:val="18"/>
                <w:szCs w:val="18"/>
              </w:rPr>
              <w:t>A</w:t>
            </w:r>
            <w:r w:rsidRPr="002E2B9F">
              <w:rPr>
                <w:rFonts w:cs="Arial"/>
                <w:sz w:val="18"/>
                <w:szCs w:val="18"/>
              </w:rPr>
              <w:t>reias</w:t>
            </w:r>
            <w:r w:rsidRPr="002E2B9F">
              <w:rPr>
                <w:rFonts w:cs="Arial"/>
                <w:spacing w:val="-6"/>
                <w:sz w:val="18"/>
                <w:szCs w:val="18"/>
              </w:rPr>
              <w:t xml:space="preserve"> </w:t>
            </w:r>
            <w:r w:rsidRPr="002E2B9F">
              <w:rPr>
                <w:rFonts w:cs="Arial"/>
                <w:sz w:val="18"/>
                <w:szCs w:val="18"/>
              </w:rPr>
              <w:t>e</w:t>
            </w:r>
            <w:r w:rsidRPr="002E2B9F">
              <w:rPr>
                <w:rFonts w:cs="Arial"/>
                <w:spacing w:val="-7"/>
                <w:sz w:val="18"/>
                <w:szCs w:val="18"/>
              </w:rPr>
              <w:t xml:space="preserve"> </w:t>
            </w:r>
            <w:r w:rsidRPr="002E2B9F">
              <w:rPr>
                <w:rFonts w:cs="Arial"/>
                <w:spacing w:val="1"/>
                <w:sz w:val="18"/>
                <w:szCs w:val="18"/>
              </w:rPr>
              <w:t>d</w:t>
            </w:r>
            <w:r w:rsidRPr="002E2B9F">
              <w:rPr>
                <w:rFonts w:cs="Arial"/>
                <w:sz w:val="18"/>
                <w:szCs w:val="18"/>
              </w:rPr>
              <w:t>o</w:t>
            </w:r>
            <w:r w:rsidRPr="002E2B9F">
              <w:rPr>
                <w:rFonts w:cs="Arial"/>
                <w:spacing w:val="-5"/>
                <w:sz w:val="18"/>
                <w:szCs w:val="18"/>
              </w:rPr>
              <w:t xml:space="preserve"> </w:t>
            </w:r>
            <w:r w:rsidRPr="002E2B9F">
              <w:rPr>
                <w:rFonts w:cs="Arial"/>
                <w:spacing w:val="3"/>
                <w:sz w:val="18"/>
                <w:szCs w:val="18"/>
              </w:rPr>
              <w:t>Q</w:t>
            </w:r>
            <w:r w:rsidRPr="002E2B9F">
              <w:rPr>
                <w:rFonts w:cs="Arial"/>
                <w:sz w:val="18"/>
                <w:szCs w:val="18"/>
              </w:rPr>
              <w:t>u</w:t>
            </w:r>
            <w:r w:rsidRPr="002E2B9F">
              <w:rPr>
                <w:rFonts w:cs="Arial"/>
                <w:spacing w:val="-2"/>
                <w:sz w:val="18"/>
                <w:szCs w:val="18"/>
              </w:rPr>
              <w:t>i</w:t>
            </w:r>
            <w:r w:rsidRPr="002E2B9F">
              <w:rPr>
                <w:rFonts w:cs="Arial"/>
                <w:spacing w:val="1"/>
                <w:sz w:val="18"/>
                <w:szCs w:val="18"/>
              </w:rPr>
              <w:t>l</w:t>
            </w:r>
            <w:r w:rsidRPr="002E2B9F">
              <w:rPr>
                <w:rFonts w:cs="Arial"/>
                <w:sz w:val="18"/>
                <w:szCs w:val="18"/>
              </w:rPr>
              <w:t>o</w:t>
            </w:r>
            <w:r w:rsidRPr="002E2B9F">
              <w:rPr>
                <w:rFonts w:cs="Arial"/>
                <w:spacing w:val="3"/>
                <w:sz w:val="18"/>
                <w:szCs w:val="18"/>
              </w:rPr>
              <w:t>m</w:t>
            </w:r>
            <w:r w:rsidRPr="002E2B9F">
              <w:rPr>
                <w:rFonts w:cs="Arial"/>
                <w:sz w:val="18"/>
                <w:szCs w:val="18"/>
              </w:rPr>
              <w:t>bo</w:t>
            </w:r>
          </w:p>
        </w:tc>
      </w:tr>
      <w:tr w:rsidR="009F5D10" w:rsidRPr="002E2B9F" w:rsidTr="00F90DF5">
        <w:trPr>
          <w:gridBefore w:val="1"/>
          <w:wBefore w:w="10" w:type="dxa"/>
          <w:trHeight w:hRule="exact" w:val="251"/>
        </w:trPr>
        <w:tc>
          <w:tcPr>
            <w:tcW w:w="1899" w:type="dxa"/>
            <w:vMerge/>
            <w:tcBorders>
              <w:top w:val="single" w:sz="4" w:space="0" w:color="000000"/>
              <w:left w:val="nil"/>
              <w:bottom w:val="single" w:sz="2"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V</w:t>
            </w:r>
            <w:r w:rsidRPr="002E2B9F">
              <w:rPr>
                <w:rFonts w:cs="Arial"/>
                <w:sz w:val="18"/>
                <w:szCs w:val="18"/>
              </w:rPr>
              <w:t>I</w:t>
            </w:r>
            <w:r w:rsidRPr="002E2B9F">
              <w:rPr>
                <w:rFonts w:cs="Arial"/>
                <w:spacing w:val="-1"/>
                <w:sz w:val="18"/>
                <w:szCs w:val="18"/>
              </w:rPr>
              <w:t>I</w:t>
            </w:r>
            <w:r w:rsidRPr="002E2B9F">
              <w:rPr>
                <w:rFonts w:cs="Arial"/>
                <w:sz w:val="18"/>
                <w:szCs w:val="18"/>
              </w:rPr>
              <w:t>-</w:t>
            </w:r>
            <w:r w:rsidRPr="002E2B9F">
              <w:rPr>
                <w:rFonts w:cs="Arial"/>
                <w:spacing w:val="1"/>
                <w:sz w:val="18"/>
                <w:szCs w:val="18"/>
              </w:rPr>
              <w:t>c1</w:t>
            </w:r>
          </w:p>
        </w:tc>
        <w:tc>
          <w:tcPr>
            <w:tcW w:w="6083" w:type="dxa"/>
            <w:gridSpan w:val="2"/>
            <w:tcBorders>
              <w:top w:val="single" w:sz="4" w:space="0" w:color="000000"/>
              <w:left w:val="single" w:sz="4" w:space="0" w:color="000000"/>
              <w:bottom w:val="single" w:sz="4"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Córre</w:t>
            </w:r>
            <w:r w:rsidRPr="002E2B9F">
              <w:rPr>
                <w:rFonts w:cs="Arial"/>
                <w:spacing w:val="-1"/>
                <w:sz w:val="18"/>
                <w:szCs w:val="18"/>
              </w:rPr>
              <w:t>g</w:t>
            </w:r>
            <w:r w:rsidRPr="002E2B9F">
              <w:rPr>
                <w:rFonts w:cs="Arial"/>
                <w:sz w:val="18"/>
                <w:szCs w:val="18"/>
              </w:rPr>
              <w:t>o</w:t>
            </w:r>
            <w:r w:rsidRPr="002E2B9F">
              <w:rPr>
                <w:rFonts w:cs="Arial"/>
                <w:spacing w:val="-5"/>
                <w:sz w:val="18"/>
                <w:szCs w:val="18"/>
              </w:rPr>
              <w:t xml:space="preserve"> </w:t>
            </w:r>
            <w:r w:rsidRPr="002E2B9F">
              <w:rPr>
                <w:rFonts w:cs="Arial"/>
                <w:sz w:val="18"/>
                <w:szCs w:val="18"/>
              </w:rPr>
              <w:t>do</w:t>
            </w:r>
            <w:r w:rsidRPr="002E2B9F">
              <w:rPr>
                <w:rFonts w:cs="Arial"/>
                <w:spacing w:val="-7"/>
                <w:sz w:val="18"/>
                <w:szCs w:val="18"/>
              </w:rPr>
              <w:t xml:space="preserve"> </w:t>
            </w:r>
            <w:r w:rsidRPr="002E2B9F">
              <w:rPr>
                <w:rFonts w:cs="Arial"/>
                <w:spacing w:val="2"/>
                <w:sz w:val="18"/>
                <w:szCs w:val="18"/>
              </w:rPr>
              <w:t>T</w:t>
            </w:r>
            <w:r w:rsidRPr="002E2B9F">
              <w:rPr>
                <w:rFonts w:cs="Arial"/>
                <w:sz w:val="18"/>
                <w:szCs w:val="18"/>
              </w:rPr>
              <w:t>a</w:t>
            </w:r>
            <w:r w:rsidRPr="002E2B9F">
              <w:rPr>
                <w:rFonts w:cs="Arial"/>
                <w:spacing w:val="-1"/>
                <w:sz w:val="18"/>
                <w:szCs w:val="18"/>
              </w:rPr>
              <w:t>n</w:t>
            </w:r>
            <w:r w:rsidRPr="002E2B9F">
              <w:rPr>
                <w:rFonts w:cs="Arial"/>
                <w:sz w:val="18"/>
                <w:szCs w:val="18"/>
              </w:rPr>
              <w:t>q</w:t>
            </w:r>
            <w:r w:rsidRPr="002E2B9F">
              <w:rPr>
                <w:rFonts w:cs="Arial"/>
                <w:spacing w:val="1"/>
                <w:sz w:val="18"/>
                <w:szCs w:val="18"/>
              </w:rPr>
              <w:t>u</w:t>
            </w:r>
            <w:r w:rsidRPr="002E2B9F">
              <w:rPr>
                <w:rFonts w:cs="Arial"/>
                <w:sz w:val="18"/>
                <w:szCs w:val="18"/>
              </w:rPr>
              <w:t>e</w:t>
            </w:r>
            <w:r w:rsidRPr="002E2B9F">
              <w:rPr>
                <w:rFonts w:cs="Arial"/>
                <w:spacing w:val="-6"/>
                <w:sz w:val="18"/>
                <w:szCs w:val="18"/>
              </w:rPr>
              <w:t xml:space="preserve"> </w:t>
            </w:r>
            <w:r w:rsidRPr="002E2B9F">
              <w:rPr>
                <w:rFonts w:cs="Arial"/>
                <w:sz w:val="18"/>
                <w:szCs w:val="18"/>
              </w:rPr>
              <w:t>e</w:t>
            </w:r>
            <w:r w:rsidRPr="002E2B9F">
              <w:rPr>
                <w:rFonts w:cs="Arial"/>
                <w:spacing w:val="-5"/>
                <w:sz w:val="18"/>
                <w:szCs w:val="18"/>
              </w:rPr>
              <w:t xml:space="preserve"> </w:t>
            </w:r>
            <w:r w:rsidRPr="002E2B9F">
              <w:rPr>
                <w:rFonts w:cs="Arial"/>
                <w:sz w:val="18"/>
                <w:szCs w:val="18"/>
              </w:rPr>
              <w:t>a</w:t>
            </w:r>
            <w:r w:rsidRPr="002E2B9F">
              <w:rPr>
                <w:rFonts w:cs="Arial"/>
                <w:spacing w:val="1"/>
                <w:sz w:val="18"/>
                <w:szCs w:val="18"/>
              </w:rPr>
              <w:t>f</w:t>
            </w:r>
            <w:r w:rsidRPr="002E2B9F">
              <w:rPr>
                <w:rFonts w:cs="Arial"/>
                <w:spacing w:val="-2"/>
                <w:sz w:val="18"/>
                <w:szCs w:val="18"/>
              </w:rPr>
              <w:t>l</w:t>
            </w:r>
            <w:r w:rsidRPr="002E2B9F">
              <w:rPr>
                <w:rFonts w:cs="Arial"/>
                <w:sz w:val="18"/>
                <w:szCs w:val="18"/>
              </w:rPr>
              <w:t>u</w:t>
            </w:r>
            <w:r w:rsidRPr="002E2B9F">
              <w:rPr>
                <w:rFonts w:cs="Arial"/>
                <w:spacing w:val="1"/>
                <w:sz w:val="18"/>
                <w:szCs w:val="18"/>
              </w:rPr>
              <w:t>e</w:t>
            </w:r>
            <w:r w:rsidRPr="002E2B9F">
              <w:rPr>
                <w:rFonts w:cs="Arial"/>
                <w:sz w:val="18"/>
                <w:szCs w:val="18"/>
              </w:rPr>
              <w:t>nt</w:t>
            </w:r>
            <w:r w:rsidRPr="002E2B9F">
              <w:rPr>
                <w:rFonts w:cs="Arial"/>
                <w:spacing w:val="-1"/>
                <w:sz w:val="18"/>
                <w:szCs w:val="18"/>
              </w:rPr>
              <w:t>e</w:t>
            </w:r>
            <w:r w:rsidRPr="002E2B9F">
              <w:rPr>
                <w:rFonts w:cs="Arial"/>
                <w:sz w:val="18"/>
                <w:szCs w:val="18"/>
              </w:rPr>
              <w:t>s</w:t>
            </w:r>
            <w:r w:rsidRPr="002E2B9F">
              <w:rPr>
                <w:rFonts w:cs="Arial"/>
                <w:spacing w:val="-6"/>
                <w:sz w:val="18"/>
                <w:szCs w:val="18"/>
              </w:rPr>
              <w:t xml:space="preserve"> </w:t>
            </w:r>
            <w:r w:rsidRPr="002E2B9F">
              <w:rPr>
                <w:rFonts w:cs="Arial"/>
                <w:sz w:val="18"/>
                <w:szCs w:val="18"/>
              </w:rPr>
              <w:t>M</w:t>
            </w:r>
            <w:r w:rsidRPr="002E2B9F">
              <w:rPr>
                <w:rFonts w:cs="Arial"/>
                <w:spacing w:val="-1"/>
                <w:sz w:val="18"/>
                <w:szCs w:val="18"/>
              </w:rPr>
              <w:t>a</w:t>
            </w:r>
            <w:r w:rsidRPr="002E2B9F">
              <w:rPr>
                <w:rFonts w:cs="Arial"/>
                <w:spacing w:val="3"/>
                <w:sz w:val="18"/>
                <w:szCs w:val="18"/>
              </w:rPr>
              <w:t>r</w:t>
            </w:r>
            <w:r w:rsidRPr="002E2B9F">
              <w:rPr>
                <w:rFonts w:cs="Arial"/>
                <w:sz w:val="18"/>
                <w:szCs w:val="18"/>
              </w:rPr>
              <w:t>g</w:t>
            </w:r>
            <w:r w:rsidRPr="002E2B9F">
              <w:rPr>
                <w:rFonts w:cs="Arial"/>
                <w:spacing w:val="-1"/>
                <w:sz w:val="18"/>
                <w:szCs w:val="18"/>
              </w:rPr>
              <w:t>e</w:t>
            </w:r>
            <w:r w:rsidRPr="002E2B9F">
              <w:rPr>
                <w:rFonts w:cs="Arial"/>
                <w:sz w:val="18"/>
                <w:szCs w:val="18"/>
              </w:rPr>
              <w:t>m</w:t>
            </w:r>
            <w:r w:rsidRPr="002E2B9F">
              <w:rPr>
                <w:rFonts w:cs="Arial"/>
                <w:spacing w:val="-2"/>
                <w:sz w:val="18"/>
                <w:szCs w:val="18"/>
              </w:rPr>
              <w:t xml:space="preserve"> </w:t>
            </w:r>
            <w:r w:rsidRPr="002E2B9F">
              <w:rPr>
                <w:rFonts w:cs="Arial"/>
                <w:sz w:val="18"/>
                <w:szCs w:val="18"/>
              </w:rPr>
              <w:t>D</w:t>
            </w:r>
            <w:r w:rsidRPr="002E2B9F">
              <w:rPr>
                <w:rFonts w:cs="Arial"/>
                <w:spacing w:val="-2"/>
                <w:sz w:val="18"/>
                <w:szCs w:val="18"/>
              </w:rPr>
              <w:t>i</w:t>
            </w:r>
            <w:r w:rsidRPr="002E2B9F">
              <w:rPr>
                <w:rFonts w:cs="Arial"/>
                <w:sz w:val="18"/>
                <w:szCs w:val="18"/>
              </w:rPr>
              <w:t>re</w:t>
            </w:r>
            <w:r w:rsidRPr="002E2B9F">
              <w:rPr>
                <w:rFonts w:cs="Arial"/>
                <w:spacing w:val="-2"/>
                <w:sz w:val="18"/>
                <w:szCs w:val="18"/>
              </w:rPr>
              <w:t>i</w:t>
            </w:r>
            <w:r w:rsidRPr="002E2B9F">
              <w:rPr>
                <w:rFonts w:cs="Arial"/>
                <w:sz w:val="18"/>
                <w:szCs w:val="18"/>
              </w:rPr>
              <w:t>ta</w:t>
            </w:r>
            <w:r w:rsidRPr="002E2B9F">
              <w:rPr>
                <w:rFonts w:cs="Arial"/>
                <w:spacing w:val="-5"/>
                <w:sz w:val="18"/>
                <w:szCs w:val="18"/>
              </w:rPr>
              <w:t xml:space="preserve"> </w:t>
            </w:r>
            <w:r w:rsidRPr="002E2B9F">
              <w:rPr>
                <w:rFonts w:cs="Arial"/>
                <w:sz w:val="18"/>
                <w:szCs w:val="18"/>
              </w:rPr>
              <w:t>do</w:t>
            </w:r>
            <w:r w:rsidRPr="002E2B9F">
              <w:rPr>
                <w:rFonts w:cs="Arial"/>
                <w:spacing w:val="-5"/>
                <w:sz w:val="18"/>
                <w:szCs w:val="18"/>
              </w:rPr>
              <w:t xml:space="preserve"> </w:t>
            </w:r>
            <w:r w:rsidRPr="002E2B9F">
              <w:rPr>
                <w:rFonts w:cs="Arial"/>
                <w:spacing w:val="-1"/>
                <w:sz w:val="18"/>
                <w:szCs w:val="18"/>
              </w:rPr>
              <w:t>P</w:t>
            </w:r>
            <w:r w:rsidRPr="002E2B9F">
              <w:rPr>
                <w:rFonts w:cs="Arial"/>
                <w:sz w:val="18"/>
                <w:szCs w:val="18"/>
              </w:rPr>
              <w:t>a</w:t>
            </w:r>
            <w:r w:rsidRPr="002E2B9F">
              <w:rPr>
                <w:rFonts w:cs="Arial"/>
                <w:spacing w:val="2"/>
                <w:sz w:val="18"/>
                <w:szCs w:val="18"/>
              </w:rPr>
              <w:t>r</w:t>
            </w:r>
            <w:r w:rsidRPr="002E2B9F">
              <w:rPr>
                <w:rFonts w:cs="Arial"/>
                <w:sz w:val="18"/>
                <w:szCs w:val="18"/>
              </w:rPr>
              <w:t>aí</w:t>
            </w:r>
            <w:r w:rsidRPr="002E2B9F">
              <w:rPr>
                <w:rFonts w:cs="Arial"/>
                <w:spacing w:val="-1"/>
                <w:sz w:val="18"/>
                <w:szCs w:val="18"/>
              </w:rPr>
              <w:t>b</w:t>
            </w:r>
            <w:r w:rsidRPr="002E2B9F">
              <w:rPr>
                <w:rFonts w:cs="Arial"/>
                <w:sz w:val="18"/>
                <w:szCs w:val="18"/>
              </w:rPr>
              <w:t>a</w:t>
            </w:r>
            <w:r w:rsidRPr="002E2B9F">
              <w:rPr>
                <w:rFonts w:cs="Arial"/>
                <w:spacing w:val="-4"/>
                <w:sz w:val="18"/>
                <w:szCs w:val="18"/>
              </w:rPr>
              <w:t xml:space="preserve"> </w:t>
            </w:r>
            <w:r w:rsidRPr="002E2B9F">
              <w:rPr>
                <w:rFonts w:cs="Arial"/>
                <w:sz w:val="18"/>
                <w:szCs w:val="18"/>
              </w:rPr>
              <w:t>do</w:t>
            </w:r>
            <w:r w:rsidRPr="002E2B9F">
              <w:rPr>
                <w:rFonts w:cs="Arial"/>
                <w:spacing w:val="-5"/>
                <w:sz w:val="18"/>
                <w:szCs w:val="18"/>
              </w:rPr>
              <w:t xml:space="preserve"> </w:t>
            </w:r>
            <w:r w:rsidRPr="002E2B9F">
              <w:rPr>
                <w:rFonts w:cs="Arial"/>
                <w:spacing w:val="-1"/>
                <w:sz w:val="18"/>
                <w:szCs w:val="18"/>
              </w:rPr>
              <w:t>S</w:t>
            </w:r>
            <w:r w:rsidRPr="002E2B9F">
              <w:rPr>
                <w:rFonts w:cs="Arial"/>
                <w:spacing w:val="1"/>
                <w:sz w:val="18"/>
                <w:szCs w:val="18"/>
              </w:rPr>
              <w:t>u</w:t>
            </w:r>
            <w:r w:rsidRPr="002E2B9F">
              <w:rPr>
                <w:rFonts w:cs="Arial"/>
                <w:sz w:val="18"/>
                <w:szCs w:val="18"/>
              </w:rPr>
              <w:t>l</w:t>
            </w:r>
          </w:p>
        </w:tc>
      </w:tr>
      <w:tr w:rsidR="009F5D10" w:rsidRPr="002E2B9F" w:rsidTr="00F90DF5">
        <w:trPr>
          <w:gridBefore w:val="1"/>
          <w:wBefore w:w="10" w:type="dxa"/>
          <w:trHeight w:hRule="exact" w:val="247"/>
        </w:trPr>
        <w:tc>
          <w:tcPr>
            <w:tcW w:w="1899" w:type="dxa"/>
            <w:vMerge/>
            <w:tcBorders>
              <w:top w:val="single" w:sz="4" w:space="0" w:color="000000"/>
              <w:left w:val="nil"/>
              <w:bottom w:val="single" w:sz="2"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4" w:space="0" w:color="000000"/>
              <w:left w:val="single" w:sz="4" w:space="0" w:color="000000"/>
              <w:bottom w:val="single" w:sz="2"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V</w:t>
            </w:r>
            <w:r w:rsidRPr="002E2B9F">
              <w:rPr>
                <w:rFonts w:cs="Arial"/>
                <w:sz w:val="18"/>
                <w:szCs w:val="18"/>
              </w:rPr>
              <w:t>I</w:t>
            </w:r>
            <w:r w:rsidRPr="002E2B9F">
              <w:rPr>
                <w:rFonts w:cs="Arial"/>
                <w:spacing w:val="-1"/>
                <w:sz w:val="18"/>
                <w:szCs w:val="18"/>
              </w:rPr>
              <w:t>I</w:t>
            </w:r>
            <w:r w:rsidRPr="002E2B9F">
              <w:rPr>
                <w:rFonts w:cs="Arial"/>
                <w:sz w:val="18"/>
                <w:szCs w:val="18"/>
              </w:rPr>
              <w:t>-</w:t>
            </w:r>
            <w:r w:rsidRPr="002E2B9F">
              <w:rPr>
                <w:rFonts w:cs="Arial"/>
                <w:spacing w:val="1"/>
                <w:sz w:val="18"/>
                <w:szCs w:val="18"/>
              </w:rPr>
              <w:t>c2</w:t>
            </w:r>
          </w:p>
        </w:tc>
        <w:tc>
          <w:tcPr>
            <w:tcW w:w="6083" w:type="dxa"/>
            <w:gridSpan w:val="2"/>
            <w:tcBorders>
              <w:top w:val="single" w:sz="4" w:space="0" w:color="000000"/>
              <w:left w:val="single" w:sz="4" w:space="0" w:color="000000"/>
              <w:bottom w:val="single" w:sz="2"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4"/>
                <w:sz w:val="18"/>
                <w:szCs w:val="18"/>
              </w:rPr>
              <w:t xml:space="preserve"> </w:t>
            </w:r>
            <w:r w:rsidRPr="002E2B9F">
              <w:rPr>
                <w:rFonts w:cs="Arial"/>
                <w:sz w:val="18"/>
                <w:szCs w:val="18"/>
              </w:rPr>
              <w:t>do</w:t>
            </w:r>
            <w:r w:rsidRPr="002E2B9F">
              <w:rPr>
                <w:rFonts w:cs="Arial"/>
                <w:spacing w:val="-7"/>
                <w:sz w:val="18"/>
                <w:szCs w:val="18"/>
              </w:rPr>
              <w:t xml:space="preserve"> </w:t>
            </w:r>
            <w:r w:rsidRPr="002E2B9F">
              <w:rPr>
                <w:rFonts w:cs="Arial"/>
                <w:spacing w:val="2"/>
                <w:sz w:val="18"/>
                <w:szCs w:val="18"/>
              </w:rPr>
              <w:t>C</w:t>
            </w:r>
            <w:r w:rsidRPr="002E2B9F">
              <w:rPr>
                <w:rFonts w:cs="Arial"/>
                <w:sz w:val="18"/>
                <w:szCs w:val="18"/>
              </w:rPr>
              <w:t>o</w:t>
            </w:r>
            <w:r w:rsidRPr="002E2B9F">
              <w:rPr>
                <w:rFonts w:cs="Arial"/>
                <w:spacing w:val="-2"/>
                <w:sz w:val="18"/>
                <w:szCs w:val="18"/>
              </w:rPr>
              <w:t>l</w:t>
            </w:r>
            <w:r w:rsidRPr="002E2B9F">
              <w:rPr>
                <w:rFonts w:cs="Arial"/>
                <w:spacing w:val="1"/>
                <w:sz w:val="18"/>
                <w:szCs w:val="18"/>
              </w:rPr>
              <w:t>é</w:t>
            </w:r>
            <w:r w:rsidRPr="002E2B9F">
              <w:rPr>
                <w:rFonts w:cs="Arial"/>
                <w:sz w:val="18"/>
                <w:szCs w:val="18"/>
              </w:rPr>
              <w:t>gio</w:t>
            </w:r>
            <w:r w:rsidRPr="002E2B9F">
              <w:rPr>
                <w:rFonts w:cs="Arial"/>
                <w:spacing w:val="-6"/>
                <w:sz w:val="18"/>
                <w:szCs w:val="18"/>
              </w:rPr>
              <w:t xml:space="preserve"> </w:t>
            </w:r>
            <w:r w:rsidRPr="002E2B9F">
              <w:rPr>
                <w:rFonts w:cs="Arial"/>
                <w:sz w:val="18"/>
                <w:szCs w:val="18"/>
              </w:rPr>
              <w:t>e</w:t>
            </w:r>
            <w:r w:rsidRPr="002E2B9F">
              <w:rPr>
                <w:rFonts w:cs="Arial"/>
                <w:spacing w:val="-5"/>
                <w:sz w:val="18"/>
                <w:szCs w:val="18"/>
              </w:rPr>
              <w:t xml:space="preserve"> </w:t>
            </w:r>
            <w:r w:rsidRPr="002E2B9F">
              <w:rPr>
                <w:rFonts w:cs="Arial"/>
                <w:sz w:val="18"/>
                <w:szCs w:val="18"/>
              </w:rPr>
              <w:t>a</w:t>
            </w:r>
            <w:r w:rsidRPr="002E2B9F">
              <w:rPr>
                <w:rFonts w:cs="Arial"/>
                <w:spacing w:val="1"/>
                <w:sz w:val="18"/>
                <w:szCs w:val="18"/>
              </w:rPr>
              <w:t>f</w:t>
            </w:r>
            <w:r w:rsidRPr="002E2B9F">
              <w:rPr>
                <w:rFonts w:cs="Arial"/>
                <w:spacing w:val="-2"/>
                <w:sz w:val="18"/>
                <w:szCs w:val="18"/>
              </w:rPr>
              <w:t>l</w:t>
            </w:r>
            <w:r w:rsidRPr="002E2B9F">
              <w:rPr>
                <w:rFonts w:cs="Arial"/>
                <w:sz w:val="18"/>
                <w:szCs w:val="18"/>
              </w:rPr>
              <w:t>u</w:t>
            </w:r>
            <w:r w:rsidRPr="002E2B9F">
              <w:rPr>
                <w:rFonts w:cs="Arial"/>
                <w:spacing w:val="-1"/>
                <w:sz w:val="18"/>
                <w:szCs w:val="18"/>
              </w:rPr>
              <w:t>e</w:t>
            </w:r>
            <w:r w:rsidRPr="002E2B9F">
              <w:rPr>
                <w:rFonts w:cs="Arial"/>
                <w:spacing w:val="1"/>
                <w:sz w:val="18"/>
                <w:szCs w:val="18"/>
              </w:rPr>
              <w:t>n</w:t>
            </w:r>
            <w:r w:rsidRPr="002E2B9F">
              <w:rPr>
                <w:rFonts w:cs="Arial"/>
                <w:sz w:val="18"/>
                <w:szCs w:val="18"/>
              </w:rPr>
              <w:t>tes</w:t>
            </w:r>
            <w:r w:rsidRPr="002E2B9F">
              <w:rPr>
                <w:rFonts w:cs="Arial"/>
                <w:spacing w:val="-3"/>
                <w:sz w:val="18"/>
                <w:szCs w:val="18"/>
              </w:rPr>
              <w:t xml:space="preserve"> </w:t>
            </w:r>
            <w:r w:rsidRPr="002E2B9F">
              <w:rPr>
                <w:rFonts w:cs="Arial"/>
                <w:sz w:val="18"/>
                <w:szCs w:val="18"/>
              </w:rPr>
              <w:t>M</w:t>
            </w:r>
            <w:r w:rsidRPr="002E2B9F">
              <w:rPr>
                <w:rFonts w:cs="Arial"/>
                <w:spacing w:val="-1"/>
                <w:sz w:val="18"/>
                <w:szCs w:val="18"/>
              </w:rPr>
              <w:t>a</w:t>
            </w:r>
            <w:r w:rsidRPr="002E2B9F">
              <w:rPr>
                <w:rFonts w:cs="Arial"/>
                <w:sz w:val="18"/>
                <w:szCs w:val="18"/>
              </w:rPr>
              <w:t>rg</w:t>
            </w:r>
            <w:r w:rsidRPr="002E2B9F">
              <w:rPr>
                <w:rFonts w:cs="Arial"/>
                <w:spacing w:val="-1"/>
                <w:sz w:val="18"/>
                <w:szCs w:val="18"/>
              </w:rPr>
              <w:t>e</w:t>
            </w:r>
            <w:r w:rsidRPr="002E2B9F">
              <w:rPr>
                <w:rFonts w:cs="Arial"/>
                <w:sz w:val="18"/>
                <w:szCs w:val="18"/>
              </w:rPr>
              <w:t>m</w:t>
            </w:r>
            <w:r w:rsidRPr="002E2B9F">
              <w:rPr>
                <w:rFonts w:cs="Arial"/>
                <w:spacing w:val="-2"/>
                <w:sz w:val="18"/>
                <w:szCs w:val="18"/>
              </w:rPr>
              <w:t xml:space="preserve"> </w:t>
            </w:r>
            <w:r w:rsidRPr="002E2B9F">
              <w:rPr>
                <w:rFonts w:cs="Arial"/>
                <w:sz w:val="18"/>
                <w:szCs w:val="18"/>
              </w:rPr>
              <w:t>D</w:t>
            </w:r>
            <w:r w:rsidRPr="002E2B9F">
              <w:rPr>
                <w:rFonts w:cs="Arial"/>
                <w:spacing w:val="-2"/>
                <w:sz w:val="18"/>
                <w:szCs w:val="18"/>
              </w:rPr>
              <w:t>i</w:t>
            </w:r>
            <w:r w:rsidRPr="002E2B9F">
              <w:rPr>
                <w:rFonts w:cs="Arial"/>
                <w:sz w:val="18"/>
                <w:szCs w:val="18"/>
              </w:rPr>
              <w:t>re</w:t>
            </w:r>
            <w:r w:rsidRPr="002E2B9F">
              <w:rPr>
                <w:rFonts w:cs="Arial"/>
                <w:spacing w:val="-2"/>
                <w:sz w:val="18"/>
                <w:szCs w:val="18"/>
              </w:rPr>
              <w:t>i</w:t>
            </w:r>
            <w:r w:rsidRPr="002E2B9F">
              <w:rPr>
                <w:rFonts w:cs="Arial"/>
                <w:spacing w:val="2"/>
                <w:sz w:val="18"/>
                <w:szCs w:val="18"/>
              </w:rPr>
              <w:t>t</w:t>
            </w:r>
            <w:r w:rsidRPr="002E2B9F">
              <w:rPr>
                <w:rFonts w:cs="Arial"/>
                <w:sz w:val="18"/>
                <w:szCs w:val="18"/>
              </w:rPr>
              <w:t>a</w:t>
            </w:r>
            <w:r w:rsidRPr="002E2B9F">
              <w:rPr>
                <w:rFonts w:cs="Arial"/>
                <w:spacing w:val="-5"/>
                <w:sz w:val="18"/>
                <w:szCs w:val="18"/>
              </w:rPr>
              <w:t xml:space="preserve"> </w:t>
            </w:r>
            <w:r w:rsidRPr="002E2B9F">
              <w:rPr>
                <w:rFonts w:cs="Arial"/>
                <w:spacing w:val="-1"/>
                <w:sz w:val="18"/>
                <w:szCs w:val="18"/>
              </w:rPr>
              <w:t>d</w:t>
            </w:r>
            <w:r w:rsidRPr="002E2B9F">
              <w:rPr>
                <w:rFonts w:cs="Arial"/>
                <w:sz w:val="18"/>
                <w:szCs w:val="18"/>
              </w:rPr>
              <w:t>o</w:t>
            </w:r>
            <w:r w:rsidRPr="002E2B9F">
              <w:rPr>
                <w:rFonts w:cs="Arial"/>
                <w:spacing w:val="-4"/>
                <w:sz w:val="18"/>
                <w:szCs w:val="18"/>
              </w:rPr>
              <w:t xml:space="preserve"> </w:t>
            </w:r>
            <w:r w:rsidRPr="002E2B9F">
              <w:rPr>
                <w:rFonts w:cs="Arial"/>
                <w:spacing w:val="1"/>
                <w:sz w:val="18"/>
                <w:szCs w:val="18"/>
              </w:rPr>
              <w:t>P</w:t>
            </w:r>
            <w:r w:rsidRPr="002E2B9F">
              <w:rPr>
                <w:rFonts w:cs="Arial"/>
                <w:sz w:val="18"/>
                <w:szCs w:val="18"/>
              </w:rPr>
              <w:t>araí</w:t>
            </w:r>
            <w:r w:rsidRPr="002E2B9F">
              <w:rPr>
                <w:rFonts w:cs="Arial"/>
                <w:spacing w:val="1"/>
                <w:sz w:val="18"/>
                <w:szCs w:val="18"/>
              </w:rPr>
              <w:t>b</w:t>
            </w:r>
            <w:r w:rsidRPr="002E2B9F">
              <w:rPr>
                <w:rFonts w:cs="Arial"/>
                <w:sz w:val="18"/>
                <w:szCs w:val="18"/>
              </w:rPr>
              <w:t>a</w:t>
            </w:r>
            <w:r w:rsidRPr="002E2B9F">
              <w:rPr>
                <w:rFonts w:cs="Arial"/>
                <w:spacing w:val="-4"/>
                <w:sz w:val="18"/>
                <w:szCs w:val="18"/>
              </w:rPr>
              <w:t xml:space="preserve"> </w:t>
            </w:r>
            <w:r w:rsidRPr="002E2B9F">
              <w:rPr>
                <w:rFonts w:cs="Arial"/>
                <w:sz w:val="18"/>
                <w:szCs w:val="18"/>
              </w:rPr>
              <w:t>do</w:t>
            </w:r>
            <w:r w:rsidRPr="002E2B9F">
              <w:rPr>
                <w:rFonts w:cs="Arial"/>
                <w:spacing w:val="-5"/>
                <w:sz w:val="18"/>
                <w:szCs w:val="18"/>
              </w:rPr>
              <w:t xml:space="preserve"> </w:t>
            </w:r>
            <w:r w:rsidRPr="002E2B9F">
              <w:rPr>
                <w:rFonts w:cs="Arial"/>
                <w:spacing w:val="-1"/>
                <w:sz w:val="18"/>
                <w:szCs w:val="18"/>
              </w:rPr>
              <w:t>S</w:t>
            </w:r>
            <w:r w:rsidRPr="002E2B9F">
              <w:rPr>
                <w:rFonts w:cs="Arial"/>
                <w:sz w:val="18"/>
                <w:szCs w:val="18"/>
              </w:rPr>
              <w:t>ul</w:t>
            </w:r>
          </w:p>
        </w:tc>
      </w:tr>
      <w:tr w:rsidR="009F5D10" w:rsidRPr="002E2B9F" w:rsidTr="00F90DF5">
        <w:trPr>
          <w:gridAfter w:val="1"/>
          <w:wAfter w:w="48" w:type="dxa"/>
          <w:trHeight w:hRule="exact" w:val="257"/>
        </w:trPr>
        <w:tc>
          <w:tcPr>
            <w:tcW w:w="1909" w:type="dxa"/>
            <w:gridSpan w:val="2"/>
            <w:vMerge w:val="restart"/>
            <w:tcBorders>
              <w:left w:val="nil"/>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b/>
                <w:bCs/>
                <w:sz w:val="18"/>
                <w:szCs w:val="18"/>
              </w:rPr>
              <w:t>RH-</w:t>
            </w:r>
            <w:r w:rsidRPr="002E2B9F">
              <w:rPr>
                <w:rFonts w:cs="Arial"/>
                <w:b/>
                <w:bCs/>
                <w:spacing w:val="-1"/>
                <w:sz w:val="18"/>
                <w:szCs w:val="18"/>
              </w:rPr>
              <w:t>IX</w:t>
            </w:r>
          </w:p>
        </w:tc>
        <w:tc>
          <w:tcPr>
            <w:tcW w:w="1134" w:type="dxa"/>
            <w:tcBorders>
              <w:left w:val="single" w:sz="4" w:space="0" w:color="000000"/>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w:t>
            </w:r>
            <w:r w:rsidRPr="002E2B9F">
              <w:rPr>
                <w:rFonts w:cs="Arial"/>
                <w:spacing w:val="1"/>
                <w:sz w:val="18"/>
                <w:szCs w:val="18"/>
              </w:rPr>
              <w:t>X</w:t>
            </w:r>
            <w:r w:rsidRPr="002E2B9F">
              <w:rPr>
                <w:rFonts w:cs="Arial"/>
                <w:sz w:val="18"/>
                <w:szCs w:val="18"/>
              </w:rPr>
              <w:t>-</w:t>
            </w:r>
            <w:r w:rsidRPr="002E2B9F">
              <w:rPr>
                <w:rFonts w:cs="Arial"/>
                <w:spacing w:val="-1"/>
                <w:sz w:val="18"/>
                <w:szCs w:val="18"/>
              </w:rPr>
              <w:t>a1</w:t>
            </w:r>
          </w:p>
        </w:tc>
        <w:tc>
          <w:tcPr>
            <w:tcW w:w="6035" w:type="dxa"/>
            <w:tcBorders>
              <w:left w:val="single" w:sz="4" w:space="0" w:color="000000"/>
              <w:bottom w:val="single" w:sz="8"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6"/>
                <w:sz w:val="18"/>
                <w:szCs w:val="18"/>
              </w:rPr>
              <w:t xml:space="preserve"> </w:t>
            </w:r>
            <w:r w:rsidRPr="002E2B9F">
              <w:rPr>
                <w:rFonts w:cs="Arial"/>
                <w:spacing w:val="-1"/>
                <w:sz w:val="18"/>
                <w:szCs w:val="18"/>
              </w:rPr>
              <w:t>P</w:t>
            </w:r>
            <w:r w:rsidRPr="002E2B9F">
              <w:rPr>
                <w:rFonts w:cs="Arial"/>
                <w:spacing w:val="-2"/>
                <w:sz w:val="18"/>
                <w:szCs w:val="18"/>
              </w:rPr>
              <w:t>i</w:t>
            </w:r>
            <w:r w:rsidRPr="002E2B9F">
              <w:rPr>
                <w:rFonts w:cs="Arial"/>
                <w:sz w:val="18"/>
                <w:szCs w:val="18"/>
              </w:rPr>
              <w:t>r</w:t>
            </w:r>
            <w:r w:rsidRPr="002E2B9F">
              <w:rPr>
                <w:rFonts w:cs="Arial"/>
                <w:spacing w:val="1"/>
                <w:sz w:val="18"/>
                <w:szCs w:val="18"/>
              </w:rPr>
              <w:t>a</w:t>
            </w:r>
            <w:r w:rsidRPr="002E2B9F">
              <w:rPr>
                <w:rFonts w:cs="Arial"/>
                <w:sz w:val="18"/>
                <w:szCs w:val="18"/>
              </w:rPr>
              <w:t>p</w:t>
            </w:r>
            <w:r w:rsidRPr="002E2B9F">
              <w:rPr>
                <w:rFonts w:cs="Arial"/>
                <w:spacing w:val="-1"/>
                <w:sz w:val="18"/>
                <w:szCs w:val="18"/>
              </w:rPr>
              <w:t>e</w:t>
            </w:r>
            <w:r w:rsidRPr="002E2B9F">
              <w:rPr>
                <w:rFonts w:cs="Arial"/>
                <w:spacing w:val="2"/>
                <w:sz w:val="18"/>
                <w:szCs w:val="18"/>
              </w:rPr>
              <w:t>t</w:t>
            </w:r>
            <w:r w:rsidRPr="002E2B9F">
              <w:rPr>
                <w:rFonts w:cs="Arial"/>
                <w:spacing w:val="-2"/>
                <w:sz w:val="18"/>
                <w:szCs w:val="18"/>
              </w:rPr>
              <w:t>i</w:t>
            </w:r>
            <w:r w:rsidRPr="002E2B9F">
              <w:rPr>
                <w:rFonts w:cs="Arial"/>
                <w:sz w:val="18"/>
                <w:szCs w:val="18"/>
              </w:rPr>
              <w:t>n</w:t>
            </w:r>
            <w:r w:rsidRPr="002E2B9F">
              <w:rPr>
                <w:rFonts w:cs="Arial"/>
                <w:spacing w:val="1"/>
                <w:sz w:val="18"/>
                <w:szCs w:val="18"/>
              </w:rPr>
              <w:t>g</w:t>
            </w:r>
            <w:r w:rsidRPr="002E2B9F">
              <w:rPr>
                <w:rFonts w:cs="Arial"/>
                <w:sz w:val="18"/>
                <w:szCs w:val="18"/>
              </w:rPr>
              <w:t>a,</w:t>
            </w:r>
            <w:r w:rsidRPr="002E2B9F">
              <w:rPr>
                <w:rFonts w:cs="Arial"/>
                <w:spacing w:val="-7"/>
                <w:sz w:val="18"/>
                <w:szCs w:val="18"/>
              </w:rPr>
              <w:t xml:space="preserve"> </w:t>
            </w:r>
            <w:r w:rsidRPr="002E2B9F">
              <w:rPr>
                <w:rFonts w:cs="Arial"/>
                <w:sz w:val="18"/>
                <w:szCs w:val="18"/>
              </w:rPr>
              <w:t>a</w:t>
            </w:r>
            <w:r w:rsidRPr="002E2B9F">
              <w:rPr>
                <w:rFonts w:cs="Arial"/>
                <w:spacing w:val="1"/>
                <w:sz w:val="18"/>
                <w:szCs w:val="18"/>
              </w:rPr>
              <w:t>fl</w:t>
            </w:r>
            <w:r w:rsidRPr="002E2B9F">
              <w:rPr>
                <w:rFonts w:cs="Arial"/>
                <w:sz w:val="18"/>
                <w:szCs w:val="18"/>
              </w:rPr>
              <w:t>u</w:t>
            </w:r>
            <w:r w:rsidRPr="002E2B9F">
              <w:rPr>
                <w:rFonts w:cs="Arial"/>
                <w:spacing w:val="-1"/>
                <w:sz w:val="18"/>
                <w:szCs w:val="18"/>
              </w:rPr>
              <w:t>e</w:t>
            </w:r>
            <w:r w:rsidRPr="002E2B9F">
              <w:rPr>
                <w:rFonts w:cs="Arial"/>
                <w:sz w:val="18"/>
                <w:szCs w:val="18"/>
              </w:rPr>
              <w:t>n</w:t>
            </w:r>
            <w:r w:rsidRPr="002E2B9F">
              <w:rPr>
                <w:rFonts w:cs="Arial"/>
                <w:spacing w:val="1"/>
                <w:sz w:val="18"/>
                <w:szCs w:val="18"/>
              </w:rPr>
              <w:t>t</w:t>
            </w:r>
            <w:r w:rsidRPr="002E2B9F">
              <w:rPr>
                <w:rFonts w:cs="Arial"/>
                <w:sz w:val="18"/>
                <w:szCs w:val="18"/>
              </w:rPr>
              <w:t>es</w:t>
            </w:r>
            <w:r w:rsidRPr="002E2B9F">
              <w:rPr>
                <w:rFonts w:cs="Arial"/>
                <w:spacing w:val="-4"/>
                <w:sz w:val="18"/>
                <w:szCs w:val="18"/>
              </w:rPr>
              <w:t xml:space="preserve"> </w:t>
            </w:r>
            <w:r w:rsidRPr="002E2B9F">
              <w:rPr>
                <w:rFonts w:cs="Arial"/>
                <w:sz w:val="18"/>
                <w:szCs w:val="18"/>
              </w:rPr>
              <w:t>M</w:t>
            </w:r>
            <w:r w:rsidRPr="002E2B9F">
              <w:rPr>
                <w:rFonts w:cs="Arial"/>
                <w:spacing w:val="-1"/>
                <w:sz w:val="18"/>
                <w:szCs w:val="18"/>
              </w:rPr>
              <w:t>a</w:t>
            </w:r>
            <w:r w:rsidRPr="002E2B9F">
              <w:rPr>
                <w:rFonts w:cs="Arial"/>
                <w:sz w:val="18"/>
                <w:szCs w:val="18"/>
              </w:rPr>
              <w:t>rg</w:t>
            </w:r>
            <w:r w:rsidRPr="002E2B9F">
              <w:rPr>
                <w:rFonts w:cs="Arial"/>
                <w:spacing w:val="-1"/>
                <w:sz w:val="18"/>
                <w:szCs w:val="18"/>
              </w:rPr>
              <w:t>e</w:t>
            </w:r>
            <w:r w:rsidRPr="002E2B9F">
              <w:rPr>
                <w:rFonts w:cs="Arial"/>
                <w:sz w:val="18"/>
                <w:szCs w:val="18"/>
              </w:rPr>
              <w:t>m</w:t>
            </w:r>
            <w:r w:rsidRPr="002E2B9F">
              <w:rPr>
                <w:rFonts w:cs="Arial"/>
                <w:spacing w:val="-4"/>
                <w:sz w:val="18"/>
                <w:szCs w:val="18"/>
              </w:rPr>
              <w:t xml:space="preserve"> </w:t>
            </w:r>
            <w:r w:rsidRPr="002E2B9F">
              <w:rPr>
                <w:rFonts w:cs="Arial"/>
                <w:spacing w:val="-1"/>
                <w:sz w:val="18"/>
                <w:szCs w:val="18"/>
              </w:rPr>
              <w:t>E</w:t>
            </w:r>
            <w:r w:rsidRPr="002E2B9F">
              <w:rPr>
                <w:rFonts w:cs="Arial"/>
                <w:spacing w:val="1"/>
                <w:sz w:val="18"/>
                <w:szCs w:val="18"/>
              </w:rPr>
              <w:t>s</w:t>
            </w:r>
            <w:r w:rsidRPr="002E2B9F">
              <w:rPr>
                <w:rFonts w:cs="Arial"/>
                <w:sz w:val="18"/>
                <w:szCs w:val="18"/>
              </w:rPr>
              <w:t>q</w:t>
            </w:r>
            <w:r w:rsidRPr="002E2B9F">
              <w:rPr>
                <w:rFonts w:cs="Arial"/>
                <w:spacing w:val="-1"/>
                <w:sz w:val="18"/>
                <w:szCs w:val="18"/>
              </w:rPr>
              <w:t>u</w:t>
            </w:r>
            <w:r w:rsidRPr="002E2B9F">
              <w:rPr>
                <w:rFonts w:cs="Arial"/>
                <w:sz w:val="18"/>
                <w:szCs w:val="18"/>
              </w:rPr>
              <w:t>er</w:t>
            </w:r>
            <w:r w:rsidRPr="002E2B9F">
              <w:rPr>
                <w:rFonts w:cs="Arial"/>
                <w:spacing w:val="2"/>
                <w:sz w:val="18"/>
                <w:szCs w:val="18"/>
              </w:rPr>
              <w:t>d</w:t>
            </w:r>
            <w:r w:rsidRPr="002E2B9F">
              <w:rPr>
                <w:rFonts w:cs="Arial"/>
                <w:sz w:val="18"/>
                <w:szCs w:val="18"/>
              </w:rPr>
              <w:t>a</w:t>
            </w:r>
            <w:r w:rsidRPr="002E2B9F">
              <w:rPr>
                <w:rFonts w:cs="Arial"/>
                <w:spacing w:val="-8"/>
                <w:sz w:val="18"/>
                <w:szCs w:val="18"/>
              </w:rPr>
              <w:t xml:space="preserve"> </w:t>
            </w:r>
            <w:r w:rsidRPr="002E2B9F">
              <w:rPr>
                <w:rFonts w:cs="Arial"/>
                <w:sz w:val="18"/>
                <w:szCs w:val="18"/>
              </w:rPr>
              <w:t>Rio</w:t>
            </w:r>
            <w:r w:rsidRPr="002E2B9F">
              <w:rPr>
                <w:rFonts w:cs="Arial"/>
                <w:spacing w:val="-5"/>
                <w:sz w:val="18"/>
                <w:szCs w:val="18"/>
              </w:rPr>
              <w:t xml:space="preserve"> </w:t>
            </w:r>
            <w:r w:rsidRPr="002E2B9F">
              <w:rPr>
                <w:rFonts w:cs="Arial"/>
                <w:spacing w:val="-1"/>
                <w:sz w:val="18"/>
                <w:szCs w:val="18"/>
              </w:rPr>
              <w:t>P</w:t>
            </w:r>
            <w:r w:rsidRPr="002E2B9F">
              <w:rPr>
                <w:rFonts w:cs="Arial"/>
                <w:sz w:val="18"/>
                <w:szCs w:val="18"/>
              </w:rPr>
              <w:t>a</w:t>
            </w:r>
            <w:r w:rsidRPr="002E2B9F">
              <w:rPr>
                <w:rFonts w:cs="Arial"/>
                <w:spacing w:val="2"/>
                <w:sz w:val="18"/>
                <w:szCs w:val="18"/>
              </w:rPr>
              <w:t>r</w:t>
            </w:r>
            <w:r w:rsidRPr="002E2B9F">
              <w:rPr>
                <w:rFonts w:cs="Arial"/>
                <w:sz w:val="18"/>
                <w:szCs w:val="18"/>
              </w:rPr>
              <w:t>aí</w:t>
            </w:r>
            <w:r w:rsidRPr="002E2B9F">
              <w:rPr>
                <w:rFonts w:cs="Arial"/>
                <w:spacing w:val="-1"/>
                <w:sz w:val="18"/>
                <w:szCs w:val="18"/>
              </w:rPr>
              <w:t>b</w:t>
            </w:r>
            <w:r w:rsidRPr="002E2B9F">
              <w:rPr>
                <w:rFonts w:cs="Arial"/>
                <w:sz w:val="18"/>
                <w:szCs w:val="18"/>
              </w:rPr>
              <w:t>a</w:t>
            </w:r>
            <w:r w:rsidRPr="002E2B9F">
              <w:rPr>
                <w:rFonts w:cs="Arial"/>
                <w:spacing w:val="-6"/>
                <w:sz w:val="18"/>
                <w:szCs w:val="18"/>
              </w:rPr>
              <w:t xml:space="preserve"> </w:t>
            </w:r>
            <w:r w:rsidRPr="002E2B9F">
              <w:rPr>
                <w:rFonts w:cs="Arial"/>
                <w:sz w:val="18"/>
                <w:szCs w:val="18"/>
              </w:rPr>
              <w:t>do</w:t>
            </w:r>
            <w:r w:rsidRPr="002E2B9F">
              <w:rPr>
                <w:rFonts w:cs="Arial"/>
                <w:spacing w:val="-6"/>
                <w:sz w:val="18"/>
                <w:szCs w:val="18"/>
              </w:rPr>
              <w:t xml:space="preserve"> </w:t>
            </w:r>
            <w:r w:rsidRPr="002E2B9F">
              <w:rPr>
                <w:rFonts w:cs="Arial"/>
                <w:spacing w:val="-1"/>
                <w:sz w:val="18"/>
                <w:szCs w:val="18"/>
              </w:rPr>
              <w:t>S</w:t>
            </w:r>
            <w:r w:rsidRPr="002E2B9F">
              <w:rPr>
                <w:rFonts w:cs="Arial"/>
                <w:spacing w:val="1"/>
                <w:sz w:val="18"/>
                <w:szCs w:val="18"/>
              </w:rPr>
              <w:t>u</w:t>
            </w:r>
            <w:r w:rsidRPr="002E2B9F">
              <w:rPr>
                <w:rFonts w:cs="Arial"/>
                <w:sz w:val="18"/>
                <w:szCs w:val="18"/>
              </w:rPr>
              <w:t>l</w:t>
            </w:r>
          </w:p>
        </w:tc>
      </w:tr>
      <w:tr w:rsidR="009F5D10" w:rsidRPr="002E2B9F" w:rsidTr="00F90DF5">
        <w:trPr>
          <w:gridAfter w:val="1"/>
          <w:wAfter w:w="48" w:type="dxa"/>
          <w:trHeight w:hRule="exact" w:val="262"/>
        </w:trPr>
        <w:tc>
          <w:tcPr>
            <w:tcW w:w="1909" w:type="dxa"/>
            <w:gridSpan w:val="2"/>
            <w:vMerge/>
            <w:tcBorders>
              <w:top w:val="single" w:sz="4" w:space="0" w:color="000000"/>
              <w:left w:val="nil"/>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8" w:space="0" w:color="000000"/>
              <w:left w:val="single" w:sz="4" w:space="0" w:color="000000"/>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w:t>
            </w:r>
            <w:r w:rsidRPr="002E2B9F">
              <w:rPr>
                <w:rFonts w:cs="Arial"/>
                <w:spacing w:val="1"/>
                <w:sz w:val="18"/>
                <w:szCs w:val="18"/>
              </w:rPr>
              <w:t>X</w:t>
            </w:r>
            <w:r w:rsidRPr="002E2B9F">
              <w:rPr>
                <w:rFonts w:cs="Arial"/>
                <w:sz w:val="18"/>
                <w:szCs w:val="18"/>
              </w:rPr>
              <w:t>-</w:t>
            </w:r>
            <w:r w:rsidRPr="002E2B9F">
              <w:rPr>
                <w:rFonts w:cs="Arial"/>
                <w:spacing w:val="-1"/>
                <w:sz w:val="18"/>
                <w:szCs w:val="18"/>
              </w:rPr>
              <w:t>a2</w:t>
            </w:r>
          </w:p>
        </w:tc>
        <w:tc>
          <w:tcPr>
            <w:tcW w:w="6035" w:type="dxa"/>
            <w:tcBorders>
              <w:top w:val="single" w:sz="8" w:space="0" w:color="000000"/>
              <w:left w:val="single" w:sz="4" w:space="0" w:color="000000"/>
              <w:bottom w:val="single" w:sz="8"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pacing w:val="-1"/>
                <w:sz w:val="18"/>
                <w:szCs w:val="18"/>
              </w:rPr>
              <w:t>V</w:t>
            </w:r>
            <w:r w:rsidRPr="002E2B9F">
              <w:rPr>
                <w:rFonts w:cs="Arial"/>
                <w:sz w:val="18"/>
                <w:szCs w:val="18"/>
              </w:rPr>
              <w:t>alão</w:t>
            </w:r>
            <w:r w:rsidRPr="002E2B9F">
              <w:rPr>
                <w:rFonts w:cs="Arial"/>
                <w:spacing w:val="-7"/>
                <w:sz w:val="18"/>
                <w:szCs w:val="18"/>
              </w:rPr>
              <w:t xml:space="preserve"> </w:t>
            </w:r>
            <w:r w:rsidRPr="002E2B9F">
              <w:rPr>
                <w:rFonts w:cs="Arial"/>
                <w:sz w:val="18"/>
                <w:szCs w:val="18"/>
              </w:rPr>
              <w:t>d'</w:t>
            </w:r>
            <w:r w:rsidRPr="002E2B9F">
              <w:rPr>
                <w:rFonts w:cs="Arial"/>
                <w:spacing w:val="1"/>
                <w:sz w:val="18"/>
                <w:szCs w:val="18"/>
              </w:rPr>
              <w:t>A</w:t>
            </w:r>
            <w:r w:rsidRPr="002E2B9F">
              <w:rPr>
                <w:rFonts w:cs="Arial"/>
                <w:sz w:val="18"/>
                <w:szCs w:val="18"/>
              </w:rPr>
              <w:t>nt</w:t>
            </w:r>
            <w:r w:rsidRPr="002E2B9F">
              <w:rPr>
                <w:rFonts w:cs="Arial"/>
                <w:spacing w:val="-1"/>
                <w:sz w:val="18"/>
                <w:szCs w:val="18"/>
              </w:rPr>
              <w:t>a</w:t>
            </w:r>
            <w:r w:rsidRPr="002E2B9F">
              <w:rPr>
                <w:rFonts w:cs="Arial"/>
                <w:sz w:val="18"/>
                <w:szCs w:val="18"/>
              </w:rPr>
              <w:t>,</w:t>
            </w:r>
            <w:r w:rsidRPr="002E2B9F">
              <w:rPr>
                <w:rFonts w:cs="Arial"/>
                <w:spacing w:val="-5"/>
                <w:sz w:val="18"/>
                <w:szCs w:val="18"/>
              </w:rPr>
              <w:t xml:space="preserve"> </w:t>
            </w:r>
            <w:r w:rsidRPr="002E2B9F">
              <w:rPr>
                <w:rFonts w:cs="Arial"/>
                <w:sz w:val="18"/>
                <w:szCs w:val="18"/>
              </w:rPr>
              <w:t>a</w:t>
            </w:r>
            <w:r w:rsidRPr="002E2B9F">
              <w:rPr>
                <w:rFonts w:cs="Arial"/>
                <w:spacing w:val="1"/>
                <w:sz w:val="18"/>
                <w:szCs w:val="18"/>
              </w:rPr>
              <w:t>f</w:t>
            </w:r>
            <w:r w:rsidRPr="002E2B9F">
              <w:rPr>
                <w:rFonts w:cs="Arial"/>
                <w:spacing w:val="-2"/>
                <w:sz w:val="18"/>
                <w:szCs w:val="18"/>
              </w:rPr>
              <w:t>l</w:t>
            </w:r>
            <w:r w:rsidRPr="002E2B9F">
              <w:rPr>
                <w:rFonts w:cs="Arial"/>
                <w:sz w:val="18"/>
                <w:szCs w:val="18"/>
              </w:rPr>
              <w:t>u</w:t>
            </w:r>
            <w:r w:rsidRPr="002E2B9F">
              <w:rPr>
                <w:rFonts w:cs="Arial"/>
                <w:spacing w:val="-1"/>
                <w:sz w:val="18"/>
                <w:szCs w:val="18"/>
              </w:rPr>
              <w:t>e</w:t>
            </w:r>
            <w:r w:rsidRPr="002E2B9F">
              <w:rPr>
                <w:rFonts w:cs="Arial"/>
                <w:spacing w:val="1"/>
                <w:sz w:val="18"/>
                <w:szCs w:val="18"/>
              </w:rPr>
              <w:t>n</w:t>
            </w:r>
            <w:r w:rsidRPr="002E2B9F">
              <w:rPr>
                <w:rFonts w:cs="Arial"/>
                <w:sz w:val="18"/>
                <w:szCs w:val="18"/>
              </w:rPr>
              <w:t>tes</w:t>
            </w:r>
            <w:r w:rsidRPr="002E2B9F">
              <w:rPr>
                <w:rFonts w:cs="Arial"/>
                <w:spacing w:val="-6"/>
                <w:sz w:val="18"/>
                <w:szCs w:val="18"/>
              </w:rPr>
              <w:t xml:space="preserve"> </w:t>
            </w:r>
            <w:r w:rsidRPr="002E2B9F">
              <w:rPr>
                <w:rFonts w:cs="Arial"/>
                <w:sz w:val="18"/>
                <w:szCs w:val="18"/>
              </w:rPr>
              <w:t>M</w:t>
            </w:r>
            <w:r w:rsidRPr="002E2B9F">
              <w:rPr>
                <w:rFonts w:cs="Arial"/>
                <w:spacing w:val="-1"/>
                <w:sz w:val="18"/>
                <w:szCs w:val="18"/>
              </w:rPr>
              <w:t>a</w:t>
            </w:r>
            <w:r w:rsidRPr="002E2B9F">
              <w:rPr>
                <w:rFonts w:cs="Arial"/>
                <w:spacing w:val="3"/>
                <w:sz w:val="18"/>
                <w:szCs w:val="18"/>
              </w:rPr>
              <w:t>r</w:t>
            </w:r>
            <w:r w:rsidRPr="002E2B9F">
              <w:rPr>
                <w:rFonts w:cs="Arial"/>
                <w:sz w:val="18"/>
                <w:szCs w:val="18"/>
              </w:rPr>
              <w:t>g</w:t>
            </w:r>
            <w:r w:rsidRPr="002E2B9F">
              <w:rPr>
                <w:rFonts w:cs="Arial"/>
                <w:spacing w:val="-1"/>
                <w:sz w:val="18"/>
                <w:szCs w:val="18"/>
              </w:rPr>
              <w:t>e</w:t>
            </w:r>
            <w:r w:rsidRPr="002E2B9F">
              <w:rPr>
                <w:rFonts w:cs="Arial"/>
                <w:sz w:val="18"/>
                <w:szCs w:val="18"/>
              </w:rPr>
              <w:t>m</w:t>
            </w:r>
            <w:r w:rsidRPr="002E2B9F">
              <w:rPr>
                <w:rFonts w:cs="Arial"/>
                <w:spacing w:val="-4"/>
                <w:sz w:val="18"/>
                <w:szCs w:val="18"/>
              </w:rPr>
              <w:t xml:space="preserve"> </w:t>
            </w:r>
            <w:r w:rsidRPr="002E2B9F">
              <w:rPr>
                <w:rFonts w:cs="Arial"/>
                <w:spacing w:val="-1"/>
                <w:sz w:val="18"/>
                <w:szCs w:val="18"/>
              </w:rPr>
              <w:t>E</w:t>
            </w:r>
            <w:r w:rsidRPr="002E2B9F">
              <w:rPr>
                <w:rFonts w:cs="Arial"/>
                <w:spacing w:val="1"/>
                <w:sz w:val="18"/>
                <w:szCs w:val="18"/>
              </w:rPr>
              <w:t>s</w:t>
            </w:r>
            <w:r w:rsidRPr="002E2B9F">
              <w:rPr>
                <w:rFonts w:cs="Arial"/>
                <w:sz w:val="18"/>
                <w:szCs w:val="18"/>
              </w:rPr>
              <w:t>q</w:t>
            </w:r>
            <w:r w:rsidRPr="002E2B9F">
              <w:rPr>
                <w:rFonts w:cs="Arial"/>
                <w:spacing w:val="-1"/>
                <w:sz w:val="18"/>
                <w:szCs w:val="18"/>
              </w:rPr>
              <w:t>u</w:t>
            </w:r>
            <w:r w:rsidRPr="002E2B9F">
              <w:rPr>
                <w:rFonts w:cs="Arial"/>
                <w:sz w:val="18"/>
                <w:szCs w:val="18"/>
              </w:rPr>
              <w:t>erda</w:t>
            </w:r>
            <w:r w:rsidRPr="002E2B9F">
              <w:rPr>
                <w:rFonts w:cs="Arial"/>
                <w:spacing w:val="-7"/>
                <w:sz w:val="18"/>
                <w:szCs w:val="18"/>
              </w:rPr>
              <w:t xml:space="preserve"> </w:t>
            </w:r>
            <w:r w:rsidRPr="002E2B9F">
              <w:rPr>
                <w:rFonts w:cs="Arial"/>
                <w:spacing w:val="1"/>
                <w:sz w:val="18"/>
                <w:szCs w:val="18"/>
              </w:rPr>
              <w:t>R</w:t>
            </w:r>
            <w:r w:rsidRPr="002E2B9F">
              <w:rPr>
                <w:rFonts w:cs="Arial"/>
                <w:spacing w:val="-2"/>
                <w:sz w:val="18"/>
                <w:szCs w:val="18"/>
              </w:rPr>
              <w:t>i</w:t>
            </w:r>
            <w:r w:rsidRPr="002E2B9F">
              <w:rPr>
                <w:rFonts w:cs="Arial"/>
                <w:sz w:val="18"/>
                <w:szCs w:val="18"/>
              </w:rPr>
              <w:t>o</w:t>
            </w:r>
            <w:r w:rsidRPr="002E2B9F">
              <w:rPr>
                <w:rFonts w:cs="Arial"/>
                <w:spacing w:val="-5"/>
                <w:sz w:val="18"/>
                <w:szCs w:val="18"/>
              </w:rPr>
              <w:t xml:space="preserve"> </w:t>
            </w:r>
            <w:r w:rsidRPr="002E2B9F">
              <w:rPr>
                <w:rFonts w:cs="Arial"/>
                <w:spacing w:val="-1"/>
                <w:sz w:val="18"/>
                <w:szCs w:val="18"/>
              </w:rPr>
              <w:t>P</w:t>
            </w:r>
            <w:r w:rsidRPr="002E2B9F">
              <w:rPr>
                <w:rFonts w:cs="Arial"/>
                <w:sz w:val="18"/>
                <w:szCs w:val="18"/>
              </w:rPr>
              <w:t>ar</w:t>
            </w:r>
            <w:r w:rsidRPr="002E2B9F">
              <w:rPr>
                <w:rFonts w:cs="Arial"/>
                <w:spacing w:val="2"/>
                <w:sz w:val="18"/>
                <w:szCs w:val="18"/>
              </w:rPr>
              <w:t>a</w:t>
            </w:r>
            <w:r w:rsidRPr="002E2B9F">
              <w:rPr>
                <w:rFonts w:cs="Arial"/>
                <w:sz w:val="18"/>
                <w:szCs w:val="18"/>
              </w:rPr>
              <w:t>íba</w:t>
            </w:r>
            <w:r w:rsidRPr="002E2B9F">
              <w:rPr>
                <w:rFonts w:cs="Arial"/>
                <w:spacing w:val="-6"/>
                <w:sz w:val="18"/>
                <w:szCs w:val="18"/>
              </w:rPr>
              <w:t xml:space="preserve"> </w:t>
            </w:r>
            <w:r w:rsidRPr="002E2B9F">
              <w:rPr>
                <w:rFonts w:cs="Arial"/>
                <w:sz w:val="18"/>
                <w:szCs w:val="18"/>
              </w:rPr>
              <w:t>do</w:t>
            </w:r>
            <w:r w:rsidRPr="002E2B9F">
              <w:rPr>
                <w:rFonts w:cs="Arial"/>
                <w:spacing w:val="-6"/>
                <w:sz w:val="18"/>
                <w:szCs w:val="18"/>
              </w:rPr>
              <w:t xml:space="preserve"> </w:t>
            </w:r>
            <w:r w:rsidRPr="002E2B9F">
              <w:rPr>
                <w:rFonts w:cs="Arial"/>
                <w:spacing w:val="-1"/>
                <w:sz w:val="18"/>
                <w:szCs w:val="18"/>
              </w:rPr>
              <w:t>S</w:t>
            </w:r>
            <w:r w:rsidRPr="002E2B9F">
              <w:rPr>
                <w:rFonts w:cs="Arial"/>
                <w:sz w:val="18"/>
                <w:szCs w:val="18"/>
              </w:rPr>
              <w:t>ul</w:t>
            </w:r>
          </w:p>
        </w:tc>
      </w:tr>
      <w:tr w:rsidR="009F5D10" w:rsidRPr="002E2B9F" w:rsidTr="00F90DF5">
        <w:trPr>
          <w:gridAfter w:val="1"/>
          <w:wAfter w:w="48" w:type="dxa"/>
          <w:trHeight w:hRule="exact" w:val="262"/>
        </w:trPr>
        <w:tc>
          <w:tcPr>
            <w:tcW w:w="1909" w:type="dxa"/>
            <w:gridSpan w:val="2"/>
            <w:vMerge/>
            <w:tcBorders>
              <w:top w:val="single" w:sz="4" w:space="0" w:color="000000"/>
              <w:left w:val="nil"/>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8" w:space="0" w:color="000000"/>
              <w:left w:val="single" w:sz="4" w:space="0" w:color="000000"/>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w:t>
            </w:r>
            <w:r w:rsidRPr="002E2B9F">
              <w:rPr>
                <w:rFonts w:cs="Arial"/>
                <w:spacing w:val="1"/>
                <w:sz w:val="18"/>
                <w:szCs w:val="18"/>
              </w:rPr>
              <w:t>X</w:t>
            </w:r>
            <w:r w:rsidRPr="002E2B9F">
              <w:rPr>
                <w:rFonts w:cs="Arial"/>
                <w:sz w:val="18"/>
                <w:szCs w:val="18"/>
              </w:rPr>
              <w:t>-b</w:t>
            </w:r>
          </w:p>
        </w:tc>
        <w:tc>
          <w:tcPr>
            <w:tcW w:w="6035" w:type="dxa"/>
            <w:tcBorders>
              <w:top w:val="single" w:sz="8" w:space="0" w:color="000000"/>
              <w:left w:val="single" w:sz="4" w:space="0" w:color="000000"/>
              <w:bottom w:val="single" w:sz="8"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9"/>
                <w:sz w:val="18"/>
                <w:szCs w:val="18"/>
              </w:rPr>
              <w:t xml:space="preserve"> </w:t>
            </w:r>
            <w:r w:rsidRPr="002E2B9F">
              <w:rPr>
                <w:rFonts w:cs="Arial"/>
                <w:spacing w:val="-1"/>
                <w:sz w:val="18"/>
                <w:szCs w:val="18"/>
              </w:rPr>
              <w:t>I</w:t>
            </w:r>
            <w:r w:rsidRPr="002E2B9F">
              <w:rPr>
                <w:rFonts w:cs="Arial"/>
                <w:spacing w:val="4"/>
                <w:sz w:val="18"/>
                <w:szCs w:val="18"/>
              </w:rPr>
              <w:t>m</w:t>
            </w:r>
            <w:r w:rsidRPr="002E2B9F">
              <w:rPr>
                <w:rFonts w:cs="Arial"/>
                <w:sz w:val="18"/>
                <w:szCs w:val="18"/>
              </w:rPr>
              <w:t>bé</w:t>
            </w:r>
          </w:p>
        </w:tc>
      </w:tr>
      <w:tr w:rsidR="009F5D10" w:rsidRPr="002E2B9F" w:rsidTr="00F90DF5">
        <w:trPr>
          <w:gridAfter w:val="1"/>
          <w:wAfter w:w="48" w:type="dxa"/>
          <w:trHeight w:hRule="exact" w:val="262"/>
        </w:trPr>
        <w:tc>
          <w:tcPr>
            <w:tcW w:w="1909" w:type="dxa"/>
            <w:gridSpan w:val="2"/>
            <w:vMerge/>
            <w:tcBorders>
              <w:top w:val="single" w:sz="4" w:space="0" w:color="000000"/>
              <w:left w:val="nil"/>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8" w:space="0" w:color="000000"/>
              <w:left w:val="single" w:sz="4" w:space="0" w:color="000000"/>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w:t>
            </w:r>
            <w:r w:rsidRPr="002E2B9F">
              <w:rPr>
                <w:rFonts w:cs="Arial"/>
                <w:spacing w:val="1"/>
                <w:sz w:val="18"/>
                <w:szCs w:val="18"/>
              </w:rPr>
              <w:t>X</w:t>
            </w:r>
            <w:r w:rsidRPr="002E2B9F">
              <w:rPr>
                <w:rFonts w:cs="Arial"/>
                <w:sz w:val="18"/>
                <w:szCs w:val="18"/>
              </w:rPr>
              <w:t>-c</w:t>
            </w:r>
          </w:p>
        </w:tc>
        <w:tc>
          <w:tcPr>
            <w:tcW w:w="6035" w:type="dxa"/>
            <w:tcBorders>
              <w:top w:val="single" w:sz="8" w:space="0" w:color="000000"/>
              <w:left w:val="single" w:sz="4" w:space="0" w:color="000000"/>
              <w:bottom w:val="single" w:sz="8"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10"/>
                <w:sz w:val="18"/>
                <w:szCs w:val="18"/>
              </w:rPr>
              <w:t xml:space="preserve"> </w:t>
            </w:r>
            <w:r w:rsidRPr="002E2B9F">
              <w:rPr>
                <w:rFonts w:cs="Arial"/>
                <w:sz w:val="18"/>
                <w:szCs w:val="18"/>
              </w:rPr>
              <w:t>M</w:t>
            </w:r>
            <w:r w:rsidRPr="002E2B9F">
              <w:rPr>
                <w:rFonts w:cs="Arial"/>
                <w:spacing w:val="-1"/>
                <w:sz w:val="18"/>
                <w:szCs w:val="18"/>
              </w:rPr>
              <w:t>a</w:t>
            </w:r>
            <w:r w:rsidRPr="002E2B9F">
              <w:rPr>
                <w:rFonts w:cs="Arial"/>
                <w:spacing w:val="1"/>
                <w:sz w:val="18"/>
                <w:szCs w:val="18"/>
              </w:rPr>
              <w:t>c</w:t>
            </w:r>
            <w:r w:rsidRPr="002E2B9F">
              <w:rPr>
                <w:rFonts w:cs="Arial"/>
                <w:sz w:val="18"/>
                <w:szCs w:val="18"/>
              </w:rPr>
              <w:t>a</w:t>
            </w:r>
            <w:r w:rsidRPr="002E2B9F">
              <w:rPr>
                <w:rFonts w:cs="Arial"/>
                <w:spacing w:val="1"/>
                <w:sz w:val="18"/>
                <w:szCs w:val="18"/>
              </w:rPr>
              <w:t>b</w:t>
            </w:r>
            <w:r w:rsidRPr="002E2B9F">
              <w:rPr>
                <w:rFonts w:cs="Arial"/>
                <w:sz w:val="18"/>
                <w:szCs w:val="18"/>
              </w:rPr>
              <w:t>u</w:t>
            </w:r>
          </w:p>
        </w:tc>
      </w:tr>
      <w:tr w:rsidR="009F5D10" w:rsidRPr="002E2B9F" w:rsidTr="00F90DF5">
        <w:trPr>
          <w:gridAfter w:val="1"/>
          <w:wAfter w:w="48" w:type="dxa"/>
          <w:trHeight w:hRule="exact" w:val="262"/>
        </w:trPr>
        <w:tc>
          <w:tcPr>
            <w:tcW w:w="1909" w:type="dxa"/>
            <w:gridSpan w:val="2"/>
            <w:vMerge/>
            <w:tcBorders>
              <w:top w:val="single" w:sz="4" w:space="0" w:color="000000"/>
              <w:left w:val="nil"/>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8" w:space="0" w:color="000000"/>
              <w:left w:val="single" w:sz="4" w:space="0" w:color="000000"/>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w:t>
            </w:r>
            <w:r w:rsidRPr="002E2B9F">
              <w:rPr>
                <w:rFonts w:cs="Arial"/>
                <w:spacing w:val="1"/>
                <w:sz w:val="18"/>
                <w:szCs w:val="18"/>
              </w:rPr>
              <w:t>X</w:t>
            </w:r>
            <w:r w:rsidRPr="002E2B9F">
              <w:rPr>
                <w:rFonts w:cs="Arial"/>
                <w:sz w:val="18"/>
                <w:szCs w:val="18"/>
              </w:rPr>
              <w:t>-d</w:t>
            </w:r>
          </w:p>
        </w:tc>
        <w:tc>
          <w:tcPr>
            <w:tcW w:w="6035" w:type="dxa"/>
            <w:tcBorders>
              <w:top w:val="single" w:sz="8" w:space="0" w:color="000000"/>
              <w:left w:val="single" w:sz="4" w:space="0" w:color="000000"/>
              <w:bottom w:val="single" w:sz="8"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L</w:t>
            </w:r>
            <w:r w:rsidRPr="002E2B9F">
              <w:rPr>
                <w:rFonts w:cs="Arial"/>
                <w:spacing w:val="-1"/>
                <w:sz w:val="18"/>
                <w:szCs w:val="18"/>
              </w:rPr>
              <w:t>a</w:t>
            </w:r>
            <w:r w:rsidRPr="002E2B9F">
              <w:rPr>
                <w:rFonts w:cs="Arial"/>
                <w:sz w:val="18"/>
                <w:szCs w:val="18"/>
              </w:rPr>
              <w:t>g</w:t>
            </w:r>
            <w:r w:rsidRPr="002E2B9F">
              <w:rPr>
                <w:rFonts w:cs="Arial"/>
                <w:spacing w:val="1"/>
                <w:sz w:val="18"/>
                <w:szCs w:val="18"/>
              </w:rPr>
              <w:t>o</w:t>
            </w:r>
            <w:r w:rsidRPr="002E2B9F">
              <w:rPr>
                <w:rFonts w:cs="Arial"/>
                <w:sz w:val="18"/>
                <w:szCs w:val="18"/>
              </w:rPr>
              <w:t>a</w:t>
            </w:r>
            <w:r w:rsidRPr="002E2B9F">
              <w:rPr>
                <w:rFonts w:cs="Arial"/>
                <w:spacing w:val="-17"/>
                <w:sz w:val="18"/>
                <w:szCs w:val="18"/>
              </w:rPr>
              <w:t xml:space="preserve"> </w:t>
            </w:r>
            <w:r w:rsidRPr="002E2B9F">
              <w:rPr>
                <w:rFonts w:cs="Arial"/>
                <w:sz w:val="18"/>
                <w:szCs w:val="18"/>
              </w:rPr>
              <w:t>F</w:t>
            </w:r>
            <w:r w:rsidRPr="002E2B9F">
              <w:rPr>
                <w:rFonts w:cs="Arial"/>
                <w:spacing w:val="2"/>
                <w:sz w:val="18"/>
                <w:szCs w:val="18"/>
              </w:rPr>
              <w:t>e</w:t>
            </w:r>
            <w:r w:rsidRPr="002E2B9F">
              <w:rPr>
                <w:rFonts w:cs="Arial"/>
                <w:spacing w:val="-2"/>
                <w:sz w:val="18"/>
                <w:szCs w:val="18"/>
              </w:rPr>
              <w:t>i</w:t>
            </w:r>
            <w:r w:rsidRPr="002E2B9F">
              <w:rPr>
                <w:rFonts w:cs="Arial"/>
                <w:sz w:val="18"/>
                <w:szCs w:val="18"/>
              </w:rPr>
              <w:t>a</w:t>
            </w:r>
            <w:r w:rsidRPr="002E2B9F">
              <w:rPr>
                <w:rFonts w:cs="Arial"/>
                <w:spacing w:val="1"/>
                <w:sz w:val="18"/>
                <w:szCs w:val="18"/>
              </w:rPr>
              <w:t>/</w:t>
            </w:r>
            <w:r w:rsidRPr="002E2B9F">
              <w:rPr>
                <w:rFonts w:cs="Arial"/>
                <w:spacing w:val="-1"/>
                <w:sz w:val="18"/>
                <w:szCs w:val="18"/>
              </w:rPr>
              <w:t>S</w:t>
            </w:r>
            <w:r w:rsidRPr="002E2B9F">
              <w:rPr>
                <w:rFonts w:cs="Arial"/>
                <w:spacing w:val="-2"/>
                <w:sz w:val="18"/>
                <w:szCs w:val="18"/>
              </w:rPr>
              <w:t>i</w:t>
            </w:r>
            <w:r w:rsidRPr="002E2B9F">
              <w:rPr>
                <w:rFonts w:cs="Arial"/>
                <w:spacing w:val="1"/>
                <w:sz w:val="18"/>
                <w:szCs w:val="18"/>
              </w:rPr>
              <w:t>s</w:t>
            </w:r>
            <w:r w:rsidRPr="002E2B9F">
              <w:rPr>
                <w:rFonts w:cs="Arial"/>
                <w:sz w:val="18"/>
                <w:szCs w:val="18"/>
              </w:rPr>
              <w:t>te</w:t>
            </w:r>
            <w:r w:rsidRPr="002E2B9F">
              <w:rPr>
                <w:rFonts w:cs="Arial"/>
                <w:spacing w:val="3"/>
                <w:sz w:val="18"/>
                <w:szCs w:val="18"/>
              </w:rPr>
              <w:t>m</w:t>
            </w:r>
            <w:r w:rsidRPr="002E2B9F">
              <w:rPr>
                <w:rFonts w:cs="Arial"/>
                <w:sz w:val="18"/>
                <w:szCs w:val="18"/>
              </w:rPr>
              <w:t>a</w:t>
            </w:r>
            <w:r w:rsidRPr="002E2B9F">
              <w:rPr>
                <w:rFonts w:cs="Arial"/>
                <w:spacing w:val="-17"/>
                <w:sz w:val="18"/>
                <w:szCs w:val="18"/>
              </w:rPr>
              <w:t xml:space="preserve"> </w:t>
            </w:r>
            <w:r w:rsidRPr="002E2B9F">
              <w:rPr>
                <w:rFonts w:cs="Arial"/>
                <w:spacing w:val="-1"/>
                <w:sz w:val="18"/>
                <w:szCs w:val="18"/>
              </w:rPr>
              <w:t>M</w:t>
            </w:r>
            <w:r w:rsidRPr="002E2B9F">
              <w:rPr>
                <w:rFonts w:cs="Arial"/>
                <w:sz w:val="18"/>
                <w:szCs w:val="18"/>
              </w:rPr>
              <w:t>ac</w:t>
            </w:r>
            <w:r w:rsidRPr="002E2B9F">
              <w:rPr>
                <w:rFonts w:cs="Arial"/>
                <w:spacing w:val="1"/>
                <w:sz w:val="18"/>
                <w:szCs w:val="18"/>
              </w:rPr>
              <w:t>a</w:t>
            </w:r>
            <w:r w:rsidRPr="002E2B9F">
              <w:rPr>
                <w:rFonts w:cs="Arial"/>
                <w:spacing w:val="3"/>
                <w:sz w:val="18"/>
                <w:szCs w:val="18"/>
              </w:rPr>
              <w:t>é</w:t>
            </w:r>
            <w:r w:rsidRPr="002E2B9F">
              <w:rPr>
                <w:rFonts w:cs="Arial"/>
                <w:spacing w:val="1"/>
                <w:sz w:val="18"/>
                <w:szCs w:val="18"/>
              </w:rPr>
              <w:t>-</w:t>
            </w:r>
            <w:r w:rsidRPr="002E2B9F">
              <w:rPr>
                <w:rFonts w:cs="Arial"/>
                <w:sz w:val="18"/>
                <w:szCs w:val="18"/>
              </w:rPr>
              <w:t>Ca</w:t>
            </w:r>
            <w:r w:rsidRPr="002E2B9F">
              <w:rPr>
                <w:rFonts w:cs="Arial"/>
                <w:spacing w:val="4"/>
                <w:sz w:val="18"/>
                <w:szCs w:val="18"/>
              </w:rPr>
              <w:t>m</w:t>
            </w:r>
            <w:r w:rsidRPr="002E2B9F">
              <w:rPr>
                <w:rFonts w:cs="Arial"/>
                <w:sz w:val="18"/>
                <w:szCs w:val="18"/>
              </w:rPr>
              <w:t>p</w:t>
            </w:r>
            <w:r w:rsidRPr="002E2B9F">
              <w:rPr>
                <w:rFonts w:cs="Arial"/>
                <w:spacing w:val="-1"/>
                <w:sz w:val="18"/>
                <w:szCs w:val="18"/>
              </w:rPr>
              <w:t>o</w:t>
            </w:r>
            <w:r w:rsidRPr="002E2B9F">
              <w:rPr>
                <w:rFonts w:cs="Arial"/>
                <w:sz w:val="18"/>
                <w:szCs w:val="18"/>
              </w:rPr>
              <w:t>s</w:t>
            </w:r>
          </w:p>
        </w:tc>
      </w:tr>
      <w:tr w:rsidR="009F5D10" w:rsidRPr="002E2B9F" w:rsidTr="00F90DF5">
        <w:trPr>
          <w:gridAfter w:val="1"/>
          <w:wAfter w:w="48" w:type="dxa"/>
          <w:trHeight w:hRule="exact" w:val="262"/>
        </w:trPr>
        <w:tc>
          <w:tcPr>
            <w:tcW w:w="1909" w:type="dxa"/>
            <w:gridSpan w:val="2"/>
            <w:vMerge/>
            <w:tcBorders>
              <w:top w:val="single" w:sz="4" w:space="0" w:color="000000"/>
              <w:left w:val="nil"/>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8" w:space="0" w:color="000000"/>
              <w:left w:val="single" w:sz="4" w:space="0" w:color="000000"/>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w:t>
            </w:r>
            <w:r w:rsidRPr="002E2B9F">
              <w:rPr>
                <w:rFonts w:cs="Arial"/>
                <w:spacing w:val="1"/>
                <w:sz w:val="18"/>
                <w:szCs w:val="18"/>
              </w:rPr>
              <w:t>X</w:t>
            </w:r>
            <w:r w:rsidRPr="002E2B9F">
              <w:rPr>
                <w:rFonts w:cs="Arial"/>
                <w:sz w:val="18"/>
                <w:szCs w:val="18"/>
              </w:rPr>
              <w:t>-e</w:t>
            </w:r>
          </w:p>
        </w:tc>
        <w:tc>
          <w:tcPr>
            <w:tcW w:w="6035" w:type="dxa"/>
            <w:tcBorders>
              <w:top w:val="single" w:sz="8" w:space="0" w:color="000000"/>
              <w:left w:val="single" w:sz="4" w:space="0" w:color="000000"/>
              <w:bottom w:val="single" w:sz="8"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9"/>
                <w:sz w:val="18"/>
                <w:szCs w:val="18"/>
              </w:rPr>
              <w:t xml:space="preserve"> </w:t>
            </w:r>
            <w:r w:rsidRPr="002E2B9F">
              <w:rPr>
                <w:rFonts w:cs="Arial"/>
                <w:spacing w:val="-1"/>
                <w:sz w:val="18"/>
                <w:szCs w:val="18"/>
              </w:rPr>
              <w:t>P</w:t>
            </w:r>
            <w:r w:rsidRPr="002E2B9F">
              <w:rPr>
                <w:rFonts w:cs="Arial"/>
                <w:sz w:val="18"/>
                <w:szCs w:val="18"/>
              </w:rPr>
              <w:t>o</w:t>
            </w:r>
            <w:r w:rsidRPr="002E2B9F">
              <w:rPr>
                <w:rFonts w:cs="Arial"/>
                <w:spacing w:val="3"/>
                <w:sz w:val="18"/>
                <w:szCs w:val="18"/>
              </w:rPr>
              <w:t>m</w:t>
            </w:r>
            <w:r w:rsidRPr="002E2B9F">
              <w:rPr>
                <w:rFonts w:cs="Arial"/>
                <w:sz w:val="18"/>
                <w:szCs w:val="18"/>
              </w:rPr>
              <w:t>ba</w:t>
            </w:r>
          </w:p>
        </w:tc>
      </w:tr>
      <w:tr w:rsidR="009F5D10" w:rsidRPr="002E2B9F" w:rsidTr="00F90DF5">
        <w:trPr>
          <w:gridAfter w:val="1"/>
          <w:wAfter w:w="48" w:type="dxa"/>
          <w:trHeight w:hRule="exact" w:val="264"/>
        </w:trPr>
        <w:tc>
          <w:tcPr>
            <w:tcW w:w="1909" w:type="dxa"/>
            <w:gridSpan w:val="2"/>
            <w:vMerge/>
            <w:tcBorders>
              <w:top w:val="single" w:sz="4" w:space="0" w:color="000000"/>
              <w:left w:val="nil"/>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8" w:space="0" w:color="000000"/>
              <w:left w:val="single" w:sz="4" w:space="0" w:color="000000"/>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w:t>
            </w:r>
            <w:r w:rsidRPr="002E2B9F">
              <w:rPr>
                <w:rFonts w:cs="Arial"/>
                <w:spacing w:val="1"/>
                <w:sz w:val="18"/>
                <w:szCs w:val="18"/>
              </w:rPr>
              <w:t>X</w:t>
            </w:r>
            <w:r w:rsidRPr="002E2B9F">
              <w:rPr>
                <w:rFonts w:cs="Arial"/>
                <w:sz w:val="18"/>
                <w:szCs w:val="18"/>
              </w:rPr>
              <w:t>-f</w:t>
            </w:r>
          </w:p>
        </w:tc>
        <w:tc>
          <w:tcPr>
            <w:tcW w:w="6035" w:type="dxa"/>
            <w:tcBorders>
              <w:top w:val="single" w:sz="8" w:space="0" w:color="000000"/>
              <w:left w:val="single" w:sz="4" w:space="0" w:color="000000"/>
              <w:bottom w:val="single" w:sz="8"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9"/>
                <w:sz w:val="18"/>
                <w:szCs w:val="18"/>
              </w:rPr>
              <w:t xml:space="preserve"> </w:t>
            </w:r>
            <w:r w:rsidRPr="002E2B9F">
              <w:rPr>
                <w:rFonts w:cs="Arial"/>
                <w:sz w:val="18"/>
                <w:szCs w:val="18"/>
              </w:rPr>
              <w:t>M</w:t>
            </w:r>
            <w:r w:rsidRPr="002E2B9F">
              <w:rPr>
                <w:rFonts w:cs="Arial"/>
                <w:spacing w:val="-1"/>
                <w:sz w:val="18"/>
                <w:szCs w:val="18"/>
              </w:rPr>
              <w:t>u</w:t>
            </w:r>
            <w:r w:rsidRPr="002E2B9F">
              <w:rPr>
                <w:rFonts w:cs="Arial"/>
                <w:sz w:val="18"/>
                <w:szCs w:val="18"/>
              </w:rPr>
              <w:t>r</w:t>
            </w:r>
            <w:r w:rsidRPr="002E2B9F">
              <w:rPr>
                <w:rFonts w:cs="Arial"/>
                <w:spacing w:val="1"/>
                <w:sz w:val="18"/>
                <w:szCs w:val="18"/>
              </w:rPr>
              <w:t>i</w:t>
            </w:r>
            <w:r w:rsidRPr="002E2B9F">
              <w:rPr>
                <w:rFonts w:cs="Arial"/>
                <w:sz w:val="18"/>
                <w:szCs w:val="18"/>
              </w:rPr>
              <w:t>aé</w:t>
            </w:r>
          </w:p>
        </w:tc>
      </w:tr>
      <w:tr w:rsidR="009F5D10" w:rsidRPr="002E2B9F" w:rsidTr="00F90DF5">
        <w:trPr>
          <w:gridAfter w:val="1"/>
          <w:wAfter w:w="48" w:type="dxa"/>
          <w:trHeight w:hRule="exact" w:val="262"/>
        </w:trPr>
        <w:tc>
          <w:tcPr>
            <w:tcW w:w="1909" w:type="dxa"/>
            <w:gridSpan w:val="2"/>
            <w:vMerge/>
            <w:tcBorders>
              <w:top w:val="single" w:sz="4" w:space="0" w:color="000000"/>
              <w:left w:val="nil"/>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8" w:space="0" w:color="000000"/>
              <w:left w:val="single" w:sz="4" w:space="0" w:color="000000"/>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w:t>
            </w:r>
            <w:r w:rsidRPr="002E2B9F">
              <w:rPr>
                <w:rFonts w:cs="Arial"/>
                <w:spacing w:val="1"/>
                <w:sz w:val="18"/>
                <w:szCs w:val="18"/>
              </w:rPr>
              <w:t>X</w:t>
            </w:r>
            <w:r w:rsidRPr="002E2B9F">
              <w:rPr>
                <w:rFonts w:cs="Arial"/>
                <w:sz w:val="18"/>
                <w:szCs w:val="18"/>
              </w:rPr>
              <w:t>-g</w:t>
            </w:r>
          </w:p>
        </w:tc>
        <w:tc>
          <w:tcPr>
            <w:tcW w:w="6035" w:type="dxa"/>
            <w:tcBorders>
              <w:top w:val="single" w:sz="8" w:space="0" w:color="000000"/>
              <w:left w:val="single" w:sz="4" w:space="0" w:color="000000"/>
              <w:bottom w:val="single" w:sz="8"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pacing w:val="-1"/>
                <w:sz w:val="18"/>
                <w:szCs w:val="18"/>
              </w:rPr>
              <w:t>S</w:t>
            </w:r>
            <w:r w:rsidRPr="002E2B9F">
              <w:rPr>
                <w:rFonts w:cs="Arial"/>
                <w:spacing w:val="-2"/>
                <w:sz w:val="18"/>
                <w:szCs w:val="18"/>
              </w:rPr>
              <w:t>i</w:t>
            </w:r>
            <w:r w:rsidRPr="002E2B9F">
              <w:rPr>
                <w:rFonts w:cs="Arial"/>
                <w:spacing w:val="1"/>
                <w:sz w:val="18"/>
                <w:szCs w:val="18"/>
              </w:rPr>
              <w:t>s</w:t>
            </w:r>
            <w:r w:rsidRPr="002E2B9F">
              <w:rPr>
                <w:rFonts w:cs="Arial"/>
                <w:sz w:val="18"/>
                <w:szCs w:val="18"/>
              </w:rPr>
              <w:t>te</w:t>
            </w:r>
            <w:r w:rsidRPr="002E2B9F">
              <w:rPr>
                <w:rFonts w:cs="Arial"/>
                <w:spacing w:val="3"/>
                <w:sz w:val="18"/>
                <w:szCs w:val="18"/>
              </w:rPr>
              <w:t>m</w:t>
            </w:r>
            <w:r w:rsidRPr="002E2B9F">
              <w:rPr>
                <w:rFonts w:cs="Arial"/>
                <w:sz w:val="18"/>
                <w:szCs w:val="18"/>
              </w:rPr>
              <w:t>a</w:t>
            </w:r>
            <w:r w:rsidRPr="002E2B9F">
              <w:rPr>
                <w:rFonts w:cs="Arial"/>
                <w:spacing w:val="-8"/>
                <w:sz w:val="18"/>
                <w:szCs w:val="18"/>
              </w:rPr>
              <w:t xml:space="preserve"> </w:t>
            </w:r>
            <w:r w:rsidRPr="002E2B9F">
              <w:rPr>
                <w:rFonts w:cs="Arial"/>
                <w:spacing w:val="-2"/>
                <w:sz w:val="18"/>
                <w:szCs w:val="18"/>
              </w:rPr>
              <w:t>V</w:t>
            </w:r>
            <w:r w:rsidRPr="002E2B9F">
              <w:rPr>
                <w:rFonts w:cs="Arial"/>
                <w:spacing w:val="1"/>
                <w:sz w:val="18"/>
                <w:szCs w:val="18"/>
              </w:rPr>
              <w:t>i</w:t>
            </w:r>
            <w:r w:rsidRPr="002E2B9F">
              <w:rPr>
                <w:rFonts w:cs="Arial"/>
                <w:sz w:val="18"/>
                <w:szCs w:val="18"/>
              </w:rPr>
              <w:t>g</w:t>
            </w:r>
            <w:r w:rsidRPr="002E2B9F">
              <w:rPr>
                <w:rFonts w:cs="Arial"/>
                <w:spacing w:val="-1"/>
                <w:sz w:val="18"/>
                <w:szCs w:val="18"/>
              </w:rPr>
              <w:t>á</w:t>
            </w: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2"/>
                <w:sz w:val="18"/>
                <w:szCs w:val="18"/>
              </w:rPr>
              <w:t>B</w:t>
            </w:r>
            <w:r w:rsidRPr="002E2B9F">
              <w:rPr>
                <w:rFonts w:cs="Arial"/>
                <w:sz w:val="18"/>
                <w:szCs w:val="18"/>
              </w:rPr>
              <w:t>rejos</w:t>
            </w:r>
            <w:r w:rsidRPr="002E2B9F">
              <w:rPr>
                <w:rFonts w:cs="Arial"/>
                <w:spacing w:val="-6"/>
                <w:sz w:val="18"/>
                <w:szCs w:val="18"/>
              </w:rPr>
              <w:t xml:space="preserve"> </w:t>
            </w:r>
            <w:r w:rsidRPr="002E2B9F">
              <w:rPr>
                <w:rFonts w:cs="Arial"/>
                <w:sz w:val="18"/>
                <w:szCs w:val="18"/>
              </w:rPr>
              <w:t>-</w:t>
            </w:r>
            <w:r w:rsidRPr="002E2B9F">
              <w:rPr>
                <w:rFonts w:cs="Arial"/>
                <w:spacing w:val="-6"/>
                <w:sz w:val="18"/>
                <w:szCs w:val="18"/>
              </w:rPr>
              <w:t xml:space="preserve"> </w:t>
            </w:r>
            <w:r w:rsidRPr="002E2B9F">
              <w:rPr>
                <w:rFonts w:cs="Arial"/>
                <w:spacing w:val="2"/>
                <w:sz w:val="18"/>
                <w:szCs w:val="18"/>
              </w:rPr>
              <w:t>f</w:t>
            </w:r>
            <w:r w:rsidRPr="002E2B9F">
              <w:rPr>
                <w:rFonts w:cs="Arial"/>
                <w:spacing w:val="1"/>
                <w:sz w:val="18"/>
                <w:szCs w:val="18"/>
              </w:rPr>
              <w:t>o</w:t>
            </w:r>
            <w:r w:rsidRPr="002E2B9F">
              <w:rPr>
                <w:rFonts w:cs="Arial"/>
                <w:sz w:val="18"/>
                <w:szCs w:val="18"/>
              </w:rPr>
              <w:t>z</w:t>
            </w:r>
            <w:r w:rsidRPr="002E2B9F">
              <w:rPr>
                <w:rFonts w:cs="Arial"/>
                <w:spacing w:val="-8"/>
                <w:sz w:val="18"/>
                <w:szCs w:val="18"/>
              </w:rPr>
              <w:t xml:space="preserve"> </w:t>
            </w:r>
            <w:r w:rsidRPr="002E2B9F">
              <w:rPr>
                <w:rFonts w:cs="Arial"/>
                <w:spacing w:val="1"/>
                <w:sz w:val="18"/>
                <w:szCs w:val="18"/>
              </w:rPr>
              <w:t>P</w:t>
            </w:r>
            <w:r w:rsidRPr="002E2B9F">
              <w:rPr>
                <w:rFonts w:cs="Arial"/>
                <w:sz w:val="18"/>
                <w:szCs w:val="18"/>
              </w:rPr>
              <w:t>araí</w:t>
            </w:r>
            <w:r w:rsidRPr="002E2B9F">
              <w:rPr>
                <w:rFonts w:cs="Arial"/>
                <w:spacing w:val="1"/>
                <w:sz w:val="18"/>
                <w:szCs w:val="18"/>
              </w:rPr>
              <w:t>b</w:t>
            </w:r>
            <w:r w:rsidRPr="002E2B9F">
              <w:rPr>
                <w:rFonts w:cs="Arial"/>
                <w:sz w:val="18"/>
                <w:szCs w:val="18"/>
              </w:rPr>
              <w:t>a</w:t>
            </w:r>
            <w:r w:rsidRPr="002E2B9F">
              <w:rPr>
                <w:rFonts w:cs="Arial"/>
                <w:spacing w:val="-7"/>
                <w:sz w:val="18"/>
                <w:szCs w:val="18"/>
              </w:rPr>
              <w:t xml:space="preserve"> </w:t>
            </w:r>
            <w:r w:rsidRPr="002E2B9F">
              <w:rPr>
                <w:rFonts w:cs="Arial"/>
                <w:spacing w:val="1"/>
                <w:sz w:val="18"/>
                <w:szCs w:val="18"/>
              </w:rPr>
              <w:t>d</w:t>
            </w:r>
            <w:r w:rsidRPr="002E2B9F">
              <w:rPr>
                <w:rFonts w:cs="Arial"/>
                <w:sz w:val="18"/>
                <w:szCs w:val="18"/>
              </w:rPr>
              <w:t>o</w:t>
            </w:r>
            <w:r w:rsidRPr="002E2B9F">
              <w:rPr>
                <w:rFonts w:cs="Arial"/>
                <w:spacing w:val="-8"/>
                <w:sz w:val="18"/>
                <w:szCs w:val="18"/>
              </w:rPr>
              <w:t xml:space="preserve"> </w:t>
            </w:r>
            <w:r w:rsidRPr="002E2B9F">
              <w:rPr>
                <w:rFonts w:cs="Arial"/>
                <w:sz w:val="18"/>
                <w:szCs w:val="18"/>
              </w:rPr>
              <w:t>Sul</w:t>
            </w:r>
            <w:r w:rsidRPr="002E2B9F">
              <w:rPr>
                <w:rFonts w:cs="Arial"/>
                <w:spacing w:val="-8"/>
                <w:sz w:val="18"/>
                <w:szCs w:val="18"/>
              </w:rPr>
              <w:t xml:space="preserve"> </w:t>
            </w:r>
            <w:r w:rsidRPr="002E2B9F">
              <w:rPr>
                <w:rFonts w:cs="Arial"/>
                <w:spacing w:val="3"/>
                <w:sz w:val="18"/>
                <w:szCs w:val="18"/>
              </w:rPr>
              <w:t>(</w:t>
            </w:r>
            <w:r w:rsidRPr="002E2B9F">
              <w:rPr>
                <w:rFonts w:cs="Arial"/>
                <w:sz w:val="18"/>
                <w:szCs w:val="18"/>
              </w:rPr>
              <w:t>M</w:t>
            </w:r>
            <w:r w:rsidRPr="002E2B9F">
              <w:rPr>
                <w:rFonts w:cs="Arial"/>
                <w:spacing w:val="-1"/>
                <w:sz w:val="18"/>
                <w:szCs w:val="18"/>
              </w:rPr>
              <w:t>a</w:t>
            </w:r>
            <w:r w:rsidRPr="002E2B9F">
              <w:rPr>
                <w:rFonts w:cs="Arial"/>
                <w:sz w:val="18"/>
                <w:szCs w:val="18"/>
              </w:rPr>
              <w:t>rg</w:t>
            </w:r>
            <w:r w:rsidRPr="002E2B9F">
              <w:rPr>
                <w:rFonts w:cs="Arial"/>
                <w:spacing w:val="-1"/>
                <w:sz w:val="18"/>
                <w:szCs w:val="18"/>
              </w:rPr>
              <w:t>e</w:t>
            </w:r>
            <w:r w:rsidRPr="002E2B9F">
              <w:rPr>
                <w:rFonts w:cs="Arial"/>
                <w:sz w:val="18"/>
                <w:szCs w:val="18"/>
              </w:rPr>
              <w:t>m</w:t>
            </w:r>
            <w:r w:rsidRPr="002E2B9F">
              <w:rPr>
                <w:rFonts w:cs="Arial"/>
                <w:spacing w:val="-4"/>
                <w:sz w:val="18"/>
                <w:szCs w:val="18"/>
              </w:rPr>
              <w:t xml:space="preserve"> </w:t>
            </w:r>
            <w:r w:rsidRPr="002E2B9F">
              <w:rPr>
                <w:rFonts w:cs="Arial"/>
                <w:spacing w:val="-1"/>
                <w:sz w:val="18"/>
                <w:szCs w:val="18"/>
              </w:rPr>
              <w:t>E</w:t>
            </w:r>
            <w:r w:rsidRPr="002E2B9F">
              <w:rPr>
                <w:rFonts w:cs="Arial"/>
                <w:spacing w:val="1"/>
                <w:sz w:val="18"/>
                <w:szCs w:val="18"/>
              </w:rPr>
              <w:t>s</w:t>
            </w:r>
            <w:r w:rsidRPr="002E2B9F">
              <w:rPr>
                <w:rFonts w:cs="Arial"/>
                <w:sz w:val="18"/>
                <w:szCs w:val="18"/>
              </w:rPr>
              <w:t>q</w:t>
            </w:r>
            <w:r w:rsidRPr="002E2B9F">
              <w:rPr>
                <w:rFonts w:cs="Arial"/>
                <w:spacing w:val="-1"/>
                <w:sz w:val="18"/>
                <w:szCs w:val="18"/>
              </w:rPr>
              <w:t>u</w:t>
            </w:r>
            <w:r w:rsidRPr="002E2B9F">
              <w:rPr>
                <w:rFonts w:cs="Arial"/>
                <w:sz w:val="18"/>
                <w:szCs w:val="18"/>
              </w:rPr>
              <w:t>er</w:t>
            </w:r>
            <w:r w:rsidRPr="002E2B9F">
              <w:rPr>
                <w:rFonts w:cs="Arial"/>
                <w:spacing w:val="2"/>
                <w:sz w:val="18"/>
                <w:szCs w:val="18"/>
              </w:rPr>
              <w:t>d</w:t>
            </w:r>
            <w:r w:rsidRPr="002E2B9F">
              <w:rPr>
                <w:rFonts w:cs="Arial"/>
                <w:sz w:val="18"/>
                <w:szCs w:val="18"/>
              </w:rPr>
              <w:t>a)</w:t>
            </w:r>
          </w:p>
        </w:tc>
      </w:tr>
      <w:tr w:rsidR="009F5D10" w:rsidRPr="002E2B9F" w:rsidTr="00F90DF5">
        <w:trPr>
          <w:gridAfter w:val="1"/>
          <w:wAfter w:w="48" w:type="dxa"/>
          <w:trHeight w:hRule="exact" w:val="262"/>
        </w:trPr>
        <w:tc>
          <w:tcPr>
            <w:tcW w:w="1909" w:type="dxa"/>
            <w:gridSpan w:val="2"/>
            <w:vMerge/>
            <w:tcBorders>
              <w:top w:val="single" w:sz="4" w:space="0" w:color="000000"/>
              <w:left w:val="nil"/>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p>
        </w:tc>
        <w:tc>
          <w:tcPr>
            <w:tcW w:w="1134" w:type="dxa"/>
            <w:tcBorders>
              <w:top w:val="single" w:sz="8" w:space="0" w:color="000000"/>
              <w:left w:val="single" w:sz="4" w:space="0" w:color="000000"/>
              <w:bottom w:val="single" w:sz="8" w:space="0" w:color="000000"/>
              <w:right w:val="single" w:sz="4" w:space="0" w:color="000000"/>
            </w:tcBorders>
            <w:vAlign w:val="center"/>
          </w:tcPr>
          <w:p w:rsidR="009F5D10" w:rsidRPr="002E2B9F" w:rsidRDefault="009F5D10" w:rsidP="00F90DF5">
            <w:pPr>
              <w:kinsoku w:val="0"/>
              <w:overflowPunct w:val="0"/>
              <w:autoSpaceDE w:val="0"/>
              <w:autoSpaceDN w:val="0"/>
              <w:adjustRightInd w:val="0"/>
              <w:spacing w:after="0"/>
              <w:jc w:val="center"/>
              <w:rPr>
                <w:rFonts w:cs="Arial"/>
                <w:sz w:val="18"/>
                <w:szCs w:val="18"/>
              </w:rPr>
            </w:pPr>
            <w:r w:rsidRPr="002E2B9F">
              <w:rPr>
                <w:rFonts w:cs="Arial"/>
                <w:spacing w:val="-1"/>
                <w:sz w:val="18"/>
                <w:szCs w:val="18"/>
              </w:rPr>
              <w:t>I</w:t>
            </w:r>
            <w:r w:rsidRPr="002E2B9F">
              <w:rPr>
                <w:rFonts w:cs="Arial"/>
                <w:spacing w:val="1"/>
                <w:sz w:val="18"/>
                <w:szCs w:val="18"/>
              </w:rPr>
              <w:t>X</w:t>
            </w:r>
            <w:r w:rsidRPr="002E2B9F">
              <w:rPr>
                <w:rFonts w:cs="Arial"/>
                <w:sz w:val="18"/>
                <w:szCs w:val="18"/>
              </w:rPr>
              <w:t>-h</w:t>
            </w:r>
          </w:p>
        </w:tc>
        <w:tc>
          <w:tcPr>
            <w:tcW w:w="6035" w:type="dxa"/>
            <w:tcBorders>
              <w:top w:val="single" w:sz="8" w:space="0" w:color="000000"/>
              <w:left w:val="single" w:sz="4" w:space="0" w:color="000000"/>
              <w:bottom w:val="single" w:sz="8" w:space="0" w:color="000000"/>
              <w:right w:val="nil"/>
            </w:tcBorders>
            <w:vAlign w:val="center"/>
          </w:tcPr>
          <w:p w:rsidR="009F5D10" w:rsidRPr="002E2B9F" w:rsidRDefault="009F5D10" w:rsidP="00F90DF5">
            <w:pPr>
              <w:kinsoku w:val="0"/>
              <w:overflowPunct w:val="0"/>
              <w:autoSpaceDE w:val="0"/>
              <w:autoSpaceDN w:val="0"/>
              <w:adjustRightInd w:val="0"/>
              <w:spacing w:after="0"/>
              <w:rPr>
                <w:rFonts w:cs="Arial"/>
                <w:sz w:val="18"/>
                <w:szCs w:val="18"/>
              </w:rPr>
            </w:pPr>
            <w:r w:rsidRPr="002E2B9F">
              <w:rPr>
                <w:rFonts w:cs="Arial"/>
                <w:sz w:val="18"/>
                <w:szCs w:val="18"/>
              </w:rPr>
              <w:t>R</w:t>
            </w:r>
            <w:r w:rsidRPr="002E2B9F">
              <w:rPr>
                <w:rFonts w:cs="Arial"/>
                <w:spacing w:val="-1"/>
                <w:sz w:val="18"/>
                <w:szCs w:val="18"/>
              </w:rPr>
              <w:t>i</w:t>
            </w:r>
            <w:r w:rsidRPr="002E2B9F">
              <w:rPr>
                <w:rFonts w:cs="Arial"/>
                <w:sz w:val="18"/>
                <w:szCs w:val="18"/>
              </w:rPr>
              <w:t>o</w:t>
            </w:r>
            <w:r w:rsidRPr="002E2B9F">
              <w:rPr>
                <w:rFonts w:cs="Arial"/>
                <w:spacing w:val="-14"/>
                <w:sz w:val="18"/>
                <w:szCs w:val="18"/>
              </w:rPr>
              <w:t xml:space="preserve"> </w:t>
            </w:r>
            <w:r w:rsidRPr="002E2B9F">
              <w:rPr>
                <w:rFonts w:cs="Arial"/>
                <w:spacing w:val="1"/>
                <w:sz w:val="18"/>
                <w:szCs w:val="18"/>
              </w:rPr>
              <w:t>I</w:t>
            </w:r>
            <w:r w:rsidRPr="002E2B9F">
              <w:rPr>
                <w:rFonts w:cs="Arial"/>
                <w:sz w:val="18"/>
                <w:szCs w:val="18"/>
              </w:rPr>
              <w:t>ta</w:t>
            </w:r>
            <w:r w:rsidRPr="002E2B9F">
              <w:rPr>
                <w:rFonts w:cs="Arial"/>
                <w:spacing w:val="1"/>
                <w:sz w:val="18"/>
                <w:szCs w:val="18"/>
              </w:rPr>
              <w:t>b</w:t>
            </w:r>
            <w:r w:rsidRPr="002E2B9F">
              <w:rPr>
                <w:rFonts w:cs="Arial"/>
                <w:sz w:val="18"/>
                <w:szCs w:val="18"/>
              </w:rPr>
              <w:t>a</w:t>
            </w:r>
            <w:r w:rsidRPr="002E2B9F">
              <w:rPr>
                <w:rFonts w:cs="Arial"/>
                <w:spacing w:val="-1"/>
                <w:sz w:val="18"/>
                <w:szCs w:val="18"/>
              </w:rPr>
              <w:t>p</w:t>
            </w:r>
            <w:r w:rsidRPr="002E2B9F">
              <w:rPr>
                <w:rFonts w:cs="Arial"/>
                <w:spacing w:val="1"/>
                <w:sz w:val="18"/>
                <w:szCs w:val="18"/>
              </w:rPr>
              <w:t>o</w:t>
            </w:r>
            <w:r w:rsidRPr="002E2B9F">
              <w:rPr>
                <w:rFonts w:cs="Arial"/>
                <w:sz w:val="18"/>
                <w:szCs w:val="18"/>
              </w:rPr>
              <w:t>a</w:t>
            </w:r>
            <w:r w:rsidRPr="002E2B9F">
              <w:rPr>
                <w:rFonts w:cs="Arial"/>
                <w:spacing w:val="-1"/>
                <w:sz w:val="18"/>
                <w:szCs w:val="18"/>
              </w:rPr>
              <w:t>n</w:t>
            </w:r>
            <w:r w:rsidRPr="002E2B9F">
              <w:rPr>
                <w:rFonts w:cs="Arial"/>
                <w:sz w:val="18"/>
                <w:szCs w:val="18"/>
              </w:rPr>
              <w:t>a</w:t>
            </w:r>
          </w:p>
        </w:tc>
      </w:tr>
    </w:tbl>
    <w:p w:rsidR="009F5D10" w:rsidRPr="002E2B9F" w:rsidRDefault="009F5D10" w:rsidP="009F5D10">
      <w:pPr>
        <w:pStyle w:val="Default"/>
        <w:jc w:val="both"/>
        <w:rPr>
          <w:rFonts w:ascii="Arial" w:hAnsi="Arial" w:cs="Arial"/>
          <w:sz w:val="22"/>
          <w:szCs w:val="22"/>
        </w:rPr>
      </w:pPr>
    </w:p>
    <w:p w:rsidR="003313B6" w:rsidRPr="002E2B9F" w:rsidRDefault="00F90DF5" w:rsidP="003313B6">
      <w:pPr>
        <w:rPr>
          <w:rFonts w:cs="Arial"/>
        </w:rPr>
      </w:pPr>
      <w:r w:rsidRPr="002E2B9F">
        <w:rPr>
          <w:rFonts w:cs="Arial"/>
        </w:rPr>
        <w:t xml:space="preserve">O PERH analisou </w:t>
      </w:r>
      <w:r w:rsidR="009F5D10" w:rsidRPr="002E2B9F">
        <w:rPr>
          <w:rFonts w:cs="Arial"/>
        </w:rPr>
        <w:t xml:space="preserve">essas Regiões sob diversos enfoques, entre os quais </w:t>
      </w:r>
      <w:r w:rsidRPr="002E2B9F">
        <w:rPr>
          <w:rFonts w:cs="Arial"/>
        </w:rPr>
        <w:t xml:space="preserve">a </w:t>
      </w:r>
      <w:r w:rsidR="003313B6" w:rsidRPr="002E2B9F">
        <w:rPr>
          <w:rFonts w:cs="Arial"/>
        </w:rPr>
        <w:t>vulnerabilidade</w:t>
      </w:r>
      <w:r w:rsidRPr="002E2B9F">
        <w:rPr>
          <w:rFonts w:cs="Arial"/>
        </w:rPr>
        <w:t xml:space="preserve"> a eventos críticos, que inclui</w:t>
      </w:r>
      <w:r w:rsidR="003313B6" w:rsidRPr="002E2B9F">
        <w:rPr>
          <w:rFonts w:cs="Arial"/>
        </w:rPr>
        <w:t xml:space="preserve"> </w:t>
      </w:r>
      <w:r w:rsidR="00130B69" w:rsidRPr="002E2B9F">
        <w:rPr>
          <w:rFonts w:cs="Arial"/>
        </w:rPr>
        <w:t>desastres naturais relacionados com a intensa redução das precipitações hídricas</w:t>
      </w:r>
      <w:r w:rsidRPr="002E2B9F">
        <w:rPr>
          <w:rFonts w:cs="Arial"/>
        </w:rPr>
        <w:t>. Verificou-se</w:t>
      </w:r>
      <w:r w:rsidR="003313B6" w:rsidRPr="002E2B9F">
        <w:rPr>
          <w:rFonts w:cs="Arial"/>
        </w:rPr>
        <w:t xml:space="preserve"> que, dos eventos críticos ocorridos no estado de 2000 a 2012, a grande maioria </w:t>
      </w:r>
      <w:r w:rsidRPr="002E2B9F">
        <w:rPr>
          <w:rFonts w:cs="Arial"/>
        </w:rPr>
        <w:t>foi</w:t>
      </w:r>
      <w:r w:rsidR="003313B6" w:rsidRPr="002E2B9F">
        <w:rPr>
          <w:rFonts w:cs="Arial"/>
        </w:rPr>
        <w:t xml:space="preserve"> de deslizamentos e enchentes e apenas 1,5% dos casos corresponde</w:t>
      </w:r>
      <w:r w:rsidRPr="002E2B9F">
        <w:rPr>
          <w:rFonts w:cs="Arial"/>
        </w:rPr>
        <w:t>ra</w:t>
      </w:r>
      <w:r w:rsidR="003313B6" w:rsidRPr="002E2B9F">
        <w:rPr>
          <w:rFonts w:cs="Arial"/>
        </w:rPr>
        <w:t xml:space="preserve">m a estiagens, com </w:t>
      </w:r>
      <w:r w:rsidRPr="002E2B9F">
        <w:rPr>
          <w:rFonts w:cs="Arial"/>
        </w:rPr>
        <w:t xml:space="preserve">prejuízos </w:t>
      </w:r>
      <w:r w:rsidR="003313B6" w:rsidRPr="002E2B9F">
        <w:rPr>
          <w:rFonts w:cs="Arial"/>
        </w:rPr>
        <w:t>a cerca de 91 mil pessoas e todos</w:t>
      </w:r>
      <w:r w:rsidR="00497B13" w:rsidRPr="002E2B9F">
        <w:rPr>
          <w:rFonts w:cs="Arial"/>
        </w:rPr>
        <w:t xml:space="preserve"> com ocorrência</w:t>
      </w:r>
      <w:r w:rsidR="003313B6" w:rsidRPr="002E2B9F">
        <w:rPr>
          <w:rFonts w:cs="Arial"/>
        </w:rPr>
        <w:t xml:space="preserve"> n</w:t>
      </w:r>
      <w:r w:rsidRPr="002E2B9F">
        <w:rPr>
          <w:rFonts w:cs="Arial"/>
        </w:rPr>
        <w:t>a</w:t>
      </w:r>
      <w:r w:rsidR="003313B6" w:rsidRPr="002E2B9F">
        <w:rPr>
          <w:rFonts w:cs="Arial"/>
        </w:rPr>
        <w:t xml:space="preserve"> RH</w:t>
      </w:r>
      <w:r w:rsidR="00830691">
        <w:rPr>
          <w:rFonts w:cs="Arial"/>
        </w:rPr>
        <w:t xml:space="preserve"> IX</w:t>
      </w:r>
      <w:r w:rsidR="003313B6" w:rsidRPr="002E2B9F">
        <w:rPr>
          <w:rFonts w:cs="Arial"/>
        </w:rPr>
        <w:t xml:space="preserve"> Baixo Paraíba do Sul. </w:t>
      </w:r>
      <w:r w:rsidR="00697D2D" w:rsidRPr="002E2B9F">
        <w:t>O Plano analisou ainda a vulnerabilidade a acidentes ambientais gerados por fontes fixas de poluição</w:t>
      </w:r>
      <w:r w:rsidR="003313B6" w:rsidRPr="002E2B9F">
        <w:t xml:space="preserve">, </w:t>
      </w:r>
      <w:r w:rsidR="00697D2D" w:rsidRPr="002E2B9F">
        <w:t>fontes alternativas para abastecimento, impactos de novas transposições na bacia do rio Paraíba do Sul, disposição de resíduos sólidos e esgotamento sanitário, aproveitamentos hidrelétricos, intrusão salina, rede de monitoramento quali</w:t>
      </w:r>
      <w:r w:rsidR="008B4662" w:rsidRPr="002E2B9F">
        <w:t>-</w:t>
      </w:r>
      <w:r w:rsidR="00697D2D" w:rsidRPr="002E2B9F">
        <w:t>quantitativa, disponibilidades hídricas superficiais e subterrâneas e</w:t>
      </w:r>
      <w:r w:rsidRPr="002E2B9F">
        <w:t>,</w:t>
      </w:r>
      <w:r w:rsidR="00697D2D" w:rsidRPr="002E2B9F">
        <w:t xml:space="preserve"> finalmente</w:t>
      </w:r>
      <w:r w:rsidRPr="002E2B9F">
        <w:t>,</w:t>
      </w:r>
      <w:r w:rsidR="00697D2D" w:rsidRPr="002E2B9F">
        <w:t xml:space="preserve"> as demandas de recursos hídricos para </w:t>
      </w:r>
      <w:r w:rsidR="003313B6" w:rsidRPr="002E2B9F">
        <w:t>ab</w:t>
      </w:r>
      <w:r w:rsidR="00697D2D" w:rsidRPr="002E2B9F">
        <w:t>a</w:t>
      </w:r>
      <w:r w:rsidR="003313B6" w:rsidRPr="002E2B9F">
        <w:t>stecimento humano</w:t>
      </w:r>
      <w:r w:rsidR="00697D2D" w:rsidRPr="002E2B9F">
        <w:t>,</w:t>
      </w:r>
      <w:r w:rsidR="003313B6" w:rsidRPr="002E2B9F">
        <w:t xml:space="preserve"> </w:t>
      </w:r>
      <w:r w:rsidR="00697D2D" w:rsidRPr="002E2B9F">
        <w:t>indústria, setor agrícola e setor de criação animal, consolidando essas demandas.</w:t>
      </w:r>
      <w:r w:rsidR="00130B69" w:rsidRPr="002E2B9F">
        <w:t xml:space="preserve"> </w:t>
      </w:r>
      <w:r w:rsidR="00497B13" w:rsidRPr="002E2B9F">
        <w:t>Os setores industriais</w:t>
      </w:r>
      <w:r w:rsidR="00697D2D" w:rsidRPr="002E2B9F">
        <w:t xml:space="preserve"> e de abastecimento humano são os usos de maior demanda no estado, respondendo por 47,6% e 47,2%, respectivamente. Os setores de agricultura, mineração e criação animal utilizam parcelas bem menos significativas da </w:t>
      </w:r>
      <w:r w:rsidRPr="002E2B9F">
        <w:t xml:space="preserve">demanda de água no </w:t>
      </w:r>
      <w:r w:rsidR="00697D2D" w:rsidRPr="002E2B9F">
        <w:t>Estado, respectivamente, 3,2%, 1,1% e 0,96%. O suprimento é feito principalmente por mananciais superficiais</w:t>
      </w:r>
      <w:r w:rsidRPr="002E2B9F">
        <w:t>,</w:t>
      </w:r>
      <w:r w:rsidR="00697D2D" w:rsidRPr="002E2B9F">
        <w:t xml:space="preserve"> </w:t>
      </w:r>
      <w:r w:rsidRPr="002E2B9F">
        <w:t xml:space="preserve">sendo que </w:t>
      </w:r>
      <w:r w:rsidR="00697D2D" w:rsidRPr="002E2B9F">
        <w:t>cerca de 12</w:t>
      </w:r>
      <w:r w:rsidR="00697D2D" w:rsidRPr="002E2B9F">
        <w:rPr>
          <w:b/>
          <w:bCs/>
        </w:rPr>
        <w:t xml:space="preserve">% </w:t>
      </w:r>
      <w:r w:rsidRPr="002E2B9F">
        <w:t xml:space="preserve">é </w:t>
      </w:r>
      <w:r w:rsidR="00697D2D" w:rsidRPr="002E2B9F">
        <w:t>proveniente de aquíferos subterrâneos.</w:t>
      </w:r>
    </w:p>
    <w:p w:rsidR="00130B69" w:rsidRPr="002E2B9F" w:rsidRDefault="00697D2D" w:rsidP="00130B69">
      <w:r w:rsidRPr="002E2B9F">
        <w:t xml:space="preserve">O balanço hídrico entre ofertas e demandas para as regiões hidrográficas (RH) e de planejamento (UHPs) </w:t>
      </w:r>
      <w:r w:rsidR="00F77C14">
        <w:t xml:space="preserve">intervenientes com o </w:t>
      </w:r>
      <w:r w:rsidR="00830691">
        <w:t xml:space="preserve">rio </w:t>
      </w:r>
      <w:r w:rsidR="00F77C14">
        <w:t xml:space="preserve">Paraíba do Sul </w:t>
      </w:r>
      <w:r w:rsidRPr="002E2B9F">
        <w:t xml:space="preserve">apresentaram valores positivos, como registra a </w:t>
      </w:r>
      <w:r w:rsidRPr="002E2B9F">
        <w:rPr>
          <w:b/>
        </w:rPr>
        <w:t xml:space="preserve">Tabela </w:t>
      </w:r>
      <w:r w:rsidR="00130B69" w:rsidRPr="002E2B9F">
        <w:rPr>
          <w:b/>
        </w:rPr>
        <w:t>3.2-10</w:t>
      </w:r>
      <w:r w:rsidR="00130B69" w:rsidRPr="002E2B9F">
        <w:t>.</w:t>
      </w:r>
      <w:r w:rsidR="00130B69" w:rsidRPr="002E2B9F">
        <w:br w:type="page"/>
      </w:r>
    </w:p>
    <w:p w:rsidR="00130B69" w:rsidRPr="00B8203E" w:rsidRDefault="00130B69" w:rsidP="00E73442">
      <w:pPr>
        <w:pStyle w:val="Quadro"/>
        <w:spacing w:before="0" w:after="0"/>
      </w:pPr>
      <w:r w:rsidRPr="00B8203E">
        <w:lastRenderedPageBreak/>
        <w:t>Tabela 3.2-10</w:t>
      </w:r>
      <w:r w:rsidR="00B8203E" w:rsidRPr="00B8203E">
        <w:t>.</w:t>
      </w:r>
      <w:r w:rsidRPr="00B8203E">
        <w:t xml:space="preserve"> Balanço Hídrico nos rios estaduais e f</w:t>
      </w:r>
      <w:r w:rsidR="00E73442" w:rsidRPr="00B8203E">
        <w:t>ederais do Rio de Janeiro</w:t>
      </w:r>
    </w:p>
    <w:tbl>
      <w:tblPr>
        <w:tblStyle w:val="TableNormal"/>
        <w:tblW w:w="9292"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1E0" w:firstRow="1" w:lastRow="1" w:firstColumn="1" w:lastColumn="1" w:noHBand="0" w:noVBand="0"/>
      </w:tblPr>
      <w:tblGrid>
        <w:gridCol w:w="1284"/>
        <w:gridCol w:w="931"/>
        <w:gridCol w:w="4273"/>
        <w:gridCol w:w="747"/>
        <w:gridCol w:w="1225"/>
        <w:gridCol w:w="832"/>
      </w:tblGrid>
      <w:tr w:rsidR="00E73442" w:rsidRPr="00B8203E" w:rsidTr="005A4273">
        <w:trPr>
          <w:cantSplit/>
          <w:trHeight w:val="184"/>
          <w:tblHeader/>
          <w:jc w:val="center"/>
        </w:trPr>
        <w:tc>
          <w:tcPr>
            <w:tcW w:w="1284" w:type="dxa"/>
            <w:vMerge w:val="restart"/>
            <w:shd w:val="clear" w:color="auto" w:fill="A6A6A6" w:themeFill="background1" w:themeFillShade="A6"/>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b/>
                <w:bCs/>
                <w:spacing w:val="-1"/>
                <w:sz w:val="16"/>
                <w:szCs w:val="16"/>
                <w:lang w:val="pt-BR"/>
              </w:rPr>
              <w:t>RH</w:t>
            </w:r>
          </w:p>
        </w:tc>
        <w:tc>
          <w:tcPr>
            <w:tcW w:w="931" w:type="dxa"/>
            <w:vMerge w:val="restart"/>
            <w:shd w:val="clear" w:color="auto" w:fill="A6A6A6" w:themeFill="background1" w:themeFillShade="A6"/>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b/>
                <w:bCs/>
                <w:spacing w:val="-1"/>
                <w:sz w:val="16"/>
                <w:szCs w:val="16"/>
                <w:lang w:val="pt-BR"/>
              </w:rPr>
              <w:t>UHP</w:t>
            </w:r>
          </w:p>
        </w:tc>
        <w:tc>
          <w:tcPr>
            <w:tcW w:w="4273" w:type="dxa"/>
            <w:vMerge w:val="restart"/>
            <w:shd w:val="clear" w:color="auto" w:fill="A6A6A6" w:themeFill="background1" w:themeFillShade="A6"/>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b/>
                <w:bCs/>
                <w:spacing w:val="-1"/>
                <w:sz w:val="16"/>
                <w:szCs w:val="16"/>
                <w:lang w:val="pt-BR"/>
              </w:rPr>
              <w:t>N</w:t>
            </w:r>
            <w:r w:rsidRPr="00B8203E">
              <w:rPr>
                <w:rFonts w:ascii="Arial" w:eastAsia="Arial" w:hAnsi="Arial" w:cs="Arial"/>
                <w:b/>
                <w:bCs/>
                <w:sz w:val="16"/>
                <w:szCs w:val="16"/>
                <w:lang w:val="pt-BR"/>
              </w:rPr>
              <w:t>ome</w:t>
            </w:r>
          </w:p>
        </w:tc>
        <w:tc>
          <w:tcPr>
            <w:tcW w:w="747" w:type="dxa"/>
            <w:vMerge w:val="restart"/>
            <w:shd w:val="clear" w:color="auto" w:fill="A6A6A6" w:themeFill="background1" w:themeFillShade="A6"/>
            <w:vAlign w:val="center"/>
          </w:tcPr>
          <w:p w:rsidR="00E73442" w:rsidRPr="00B8203E" w:rsidRDefault="00E73442" w:rsidP="005A4273">
            <w:pPr>
              <w:pStyle w:val="TableParagraph"/>
              <w:jc w:val="center"/>
              <w:rPr>
                <w:rFonts w:ascii="Arial" w:eastAsia="Arial" w:hAnsi="Arial" w:cs="Arial"/>
                <w:sz w:val="10"/>
                <w:szCs w:val="10"/>
                <w:lang w:val="pt-BR"/>
              </w:rPr>
            </w:pPr>
            <w:r w:rsidRPr="00B8203E">
              <w:rPr>
                <w:rFonts w:ascii="Arial" w:eastAsia="Arial" w:hAnsi="Arial" w:cs="Arial"/>
                <w:b/>
                <w:bCs/>
                <w:position w:val="2"/>
                <w:sz w:val="16"/>
                <w:szCs w:val="16"/>
                <w:lang w:val="pt-BR"/>
              </w:rPr>
              <w:t>Q</w:t>
            </w:r>
            <w:r w:rsidRPr="00B8203E">
              <w:rPr>
                <w:rFonts w:ascii="Arial" w:eastAsia="Arial" w:hAnsi="Arial" w:cs="Arial"/>
                <w:b/>
                <w:bCs/>
                <w:spacing w:val="1"/>
                <w:position w:val="2"/>
                <w:sz w:val="16"/>
                <w:szCs w:val="16"/>
                <w:lang w:val="pt-BR"/>
              </w:rPr>
              <w:t xml:space="preserve"> </w:t>
            </w:r>
            <w:r w:rsidRPr="00B8203E">
              <w:rPr>
                <w:rFonts w:ascii="Arial" w:eastAsia="Arial" w:hAnsi="Arial" w:cs="Arial"/>
                <w:b/>
                <w:bCs/>
                <w:spacing w:val="-1"/>
                <w:sz w:val="10"/>
                <w:szCs w:val="10"/>
                <w:lang w:val="pt-BR"/>
              </w:rPr>
              <w:t>9</w:t>
            </w:r>
            <w:r w:rsidRPr="00B8203E">
              <w:rPr>
                <w:rFonts w:ascii="Arial" w:eastAsia="Arial" w:hAnsi="Arial" w:cs="Arial"/>
                <w:b/>
                <w:bCs/>
                <w:spacing w:val="1"/>
                <w:sz w:val="10"/>
                <w:szCs w:val="10"/>
                <w:lang w:val="pt-BR"/>
              </w:rPr>
              <w:t>5</w:t>
            </w:r>
            <w:r w:rsidRPr="00B8203E">
              <w:rPr>
                <w:rFonts w:ascii="Arial" w:eastAsia="Arial" w:hAnsi="Arial" w:cs="Arial"/>
                <w:b/>
                <w:bCs/>
                <w:sz w:val="10"/>
                <w:szCs w:val="10"/>
                <w:lang w:val="pt-BR"/>
              </w:rPr>
              <w:t>%</w:t>
            </w:r>
          </w:p>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b/>
                <w:bCs/>
                <w:spacing w:val="-1"/>
                <w:sz w:val="16"/>
                <w:szCs w:val="16"/>
                <w:lang w:val="pt-BR"/>
              </w:rPr>
              <w:t>(</w:t>
            </w:r>
            <w:proofErr w:type="gramStart"/>
            <w:r w:rsidRPr="00B8203E">
              <w:rPr>
                <w:rFonts w:ascii="Arial" w:eastAsia="Arial" w:hAnsi="Arial" w:cs="Arial"/>
                <w:b/>
                <w:bCs/>
                <w:sz w:val="16"/>
                <w:szCs w:val="16"/>
                <w:lang w:val="pt-BR"/>
              </w:rPr>
              <w:t>m</w:t>
            </w:r>
            <w:proofErr w:type="gramEnd"/>
            <w:r w:rsidRPr="00B8203E">
              <w:rPr>
                <w:rFonts w:ascii="Arial" w:eastAsia="Arial" w:hAnsi="Arial" w:cs="Arial"/>
                <w:b/>
                <w:bCs/>
                <w:spacing w:val="-1"/>
                <w:sz w:val="16"/>
                <w:szCs w:val="16"/>
                <w:lang w:val="pt-BR"/>
              </w:rPr>
              <w:t>³</w:t>
            </w:r>
            <w:r w:rsidRPr="00B8203E">
              <w:rPr>
                <w:rFonts w:ascii="Arial" w:eastAsia="Arial" w:hAnsi="Arial" w:cs="Arial"/>
                <w:b/>
                <w:bCs/>
                <w:sz w:val="16"/>
                <w:szCs w:val="16"/>
                <w:lang w:val="pt-BR"/>
              </w:rPr>
              <w:t>/</w:t>
            </w:r>
            <w:r w:rsidRPr="00B8203E">
              <w:rPr>
                <w:rFonts w:ascii="Arial" w:eastAsia="Arial" w:hAnsi="Arial" w:cs="Arial"/>
                <w:b/>
                <w:bCs/>
                <w:spacing w:val="-1"/>
                <w:sz w:val="16"/>
                <w:szCs w:val="16"/>
                <w:lang w:val="pt-BR"/>
              </w:rPr>
              <w:t>s</w:t>
            </w:r>
            <w:r w:rsidRPr="00B8203E">
              <w:rPr>
                <w:rFonts w:ascii="Arial" w:eastAsia="Arial" w:hAnsi="Arial" w:cs="Arial"/>
                <w:b/>
                <w:bCs/>
                <w:sz w:val="16"/>
                <w:szCs w:val="16"/>
                <w:lang w:val="pt-BR"/>
              </w:rPr>
              <w:t>)</w:t>
            </w:r>
          </w:p>
        </w:tc>
        <w:tc>
          <w:tcPr>
            <w:tcW w:w="1225" w:type="dxa"/>
            <w:vMerge w:val="restart"/>
            <w:shd w:val="clear" w:color="auto" w:fill="A6A6A6" w:themeFill="background1" w:themeFillShade="A6"/>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b/>
                <w:bCs/>
                <w:spacing w:val="-3"/>
                <w:sz w:val="16"/>
                <w:szCs w:val="16"/>
                <w:lang w:val="pt-BR"/>
              </w:rPr>
              <w:t>Consumo T</w:t>
            </w:r>
            <w:r w:rsidRPr="00B8203E">
              <w:rPr>
                <w:rFonts w:ascii="Arial" w:eastAsia="Arial" w:hAnsi="Arial" w:cs="Arial"/>
                <w:b/>
                <w:bCs/>
                <w:sz w:val="16"/>
                <w:szCs w:val="16"/>
                <w:lang w:val="pt-BR"/>
              </w:rPr>
              <w:t>o</w:t>
            </w:r>
            <w:r w:rsidRPr="00B8203E">
              <w:rPr>
                <w:rFonts w:ascii="Arial" w:eastAsia="Arial" w:hAnsi="Arial" w:cs="Arial"/>
                <w:b/>
                <w:bCs/>
                <w:spacing w:val="-1"/>
                <w:sz w:val="16"/>
                <w:szCs w:val="16"/>
                <w:lang w:val="pt-BR"/>
              </w:rPr>
              <w:t>ta</w:t>
            </w:r>
            <w:r w:rsidRPr="00B8203E">
              <w:rPr>
                <w:rFonts w:ascii="Arial" w:eastAsia="Arial" w:hAnsi="Arial" w:cs="Arial"/>
                <w:b/>
                <w:bCs/>
                <w:sz w:val="16"/>
                <w:szCs w:val="16"/>
                <w:lang w:val="pt-BR"/>
              </w:rPr>
              <w:t>l</w:t>
            </w:r>
          </w:p>
        </w:tc>
        <w:tc>
          <w:tcPr>
            <w:tcW w:w="832" w:type="dxa"/>
            <w:vMerge w:val="restart"/>
            <w:shd w:val="clear" w:color="auto" w:fill="A6A6A6" w:themeFill="background1" w:themeFillShade="A6"/>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b/>
                <w:bCs/>
                <w:spacing w:val="-1"/>
                <w:sz w:val="16"/>
                <w:szCs w:val="16"/>
                <w:lang w:val="pt-BR"/>
              </w:rPr>
              <w:t>Ba</w:t>
            </w:r>
            <w:r w:rsidRPr="00B8203E">
              <w:rPr>
                <w:rFonts w:ascii="Arial" w:eastAsia="Arial" w:hAnsi="Arial" w:cs="Arial"/>
                <w:b/>
                <w:bCs/>
                <w:sz w:val="16"/>
                <w:szCs w:val="16"/>
                <w:lang w:val="pt-BR"/>
              </w:rPr>
              <w:t>l</w:t>
            </w:r>
            <w:r w:rsidRPr="00B8203E">
              <w:rPr>
                <w:rFonts w:ascii="Arial" w:eastAsia="Arial" w:hAnsi="Arial" w:cs="Arial"/>
                <w:b/>
                <w:bCs/>
                <w:spacing w:val="-1"/>
                <w:sz w:val="16"/>
                <w:szCs w:val="16"/>
                <w:lang w:val="pt-BR"/>
              </w:rPr>
              <w:t>a</w:t>
            </w:r>
            <w:r w:rsidRPr="00B8203E">
              <w:rPr>
                <w:rFonts w:ascii="Arial" w:eastAsia="Arial" w:hAnsi="Arial" w:cs="Arial"/>
                <w:b/>
                <w:bCs/>
                <w:sz w:val="16"/>
                <w:szCs w:val="16"/>
                <w:lang w:val="pt-BR"/>
              </w:rPr>
              <w:t xml:space="preserve">nço </w:t>
            </w:r>
            <w:r w:rsidRPr="00B8203E">
              <w:rPr>
                <w:rFonts w:ascii="Arial" w:eastAsia="Arial" w:hAnsi="Arial" w:cs="Arial"/>
                <w:b/>
                <w:bCs/>
                <w:spacing w:val="-1"/>
                <w:sz w:val="16"/>
                <w:szCs w:val="16"/>
                <w:lang w:val="pt-BR"/>
              </w:rPr>
              <w:t>H</w:t>
            </w:r>
            <w:r w:rsidRPr="00B8203E">
              <w:rPr>
                <w:rFonts w:ascii="Arial" w:eastAsia="Arial" w:hAnsi="Arial" w:cs="Arial"/>
                <w:b/>
                <w:bCs/>
                <w:sz w:val="16"/>
                <w:szCs w:val="16"/>
                <w:lang w:val="pt-BR"/>
              </w:rPr>
              <w:t>ídri</w:t>
            </w:r>
            <w:r w:rsidRPr="00B8203E">
              <w:rPr>
                <w:rFonts w:ascii="Arial" w:eastAsia="Arial" w:hAnsi="Arial" w:cs="Arial"/>
                <w:b/>
                <w:bCs/>
                <w:spacing w:val="-1"/>
                <w:sz w:val="16"/>
                <w:szCs w:val="16"/>
                <w:lang w:val="pt-BR"/>
              </w:rPr>
              <w:t>c</w:t>
            </w:r>
            <w:r w:rsidRPr="00B8203E">
              <w:rPr>
                <w:rFonts w:ascii="Arial" w:eastAsia="Arial" w:hAnsi="Arial" w:cs="Arial"/>
                <w:b/>
                <w:bCs/>
                <w:sz w:val="16"/>
                <w:szCs w:val="16"/>
                <w:lang w:val="pt-BR"/>
              </w:rPr>
              <w:t>o</w:t>
            </w:r>
            <w:r w:rsidRPr="00B8203E">
              <w:rPr>
                <w:rFonts w:ascii="Arial" w:eastAsia="Arial" w:hAnsi="Arial" w:cs="Arial"/>
                <w:b/>
                <w:bCs/>
                <w:spacing w:val="-2"/>
                <w:sz w:val="16"/>
                <w:szCs w:val="16"/>
                <w:lang w:val="pt-BR"/>
              </w:rPr>
              <w:t xml:space="preserve"> </w:t>
            </w:r>
            <w:r w:rsidRPr="00B8203E">
              <w:rPr>
                <w:rFonts w:ascii="Arial" w:eastAsia="Arial" w:hAnsi="Arial" w:cs="Arial"/>
                <w:b/>
                <w:bCs/>
                <w:spacing w:val="-1"/>
                <w:sz w:val="16"/>
                <w:szCs w:val="16"/>
                <w:lang w:val="pt-BR"/>
              </w:rPr>
              <w:t>(</w:t>
            </w:r>
            <w:r w:rsidRPr="00B8203E">
              <w:rPr>
                <w:rFonts w:ascii="Arial" w:eastAsia="Arial" w:hAnsi="Arial" w:cs="Arial"/>
                <w:b/>
                <w:bCs/>
                <w:sz w:val="16"/>
                <w:szCs w:val="16"/>
                <w:lang w:val="pt-BR"/>
              </w:rPr>
              <w:t>m</w:t>
            </w:r>
            <w:r w:rsidRPr="00B8203E">
              <w:rPr>
                <w:rFonts w:ascii="Arial" w:eastAsia="Arial" w:hAnsi="Arial" w:cs="Arial"/>
                <w:b/>
                <w:bCs/>
                <w:spacing w:val="-4"/>
                <w:sz w:val="16"/>
                <w:szCs w:val="16"/>
                <w:lang w:val="pt-BR"/>
              </w:rPr>
              <w:t>³</w:t>
            </w:r>
            <w:r w:rsidRPr="00B8203E">
              <w:rPr>
                <w:rFonts w:ascii="Arial" w:eastAsia="Arial" w:hAnsi="Arial" w:cs="Arial"/>
                <w:b/>
                <w:bCs/>
                <w:sz w:val="16"/>
                <w:szCs w:val="16"/>
                <w:lang w:val="pt-BR"/>
              </w:rPr>
              <w:t>/</w:t>
            </w:r>
            <w:r w:rsidRPr="00B8203E">
              <w:rPr>
                <w:rFonts w:ascii="Arial" w:eastAsia="Arial" w:hAnsi="Arial" w:cs="Arial"/>
                <w:b/>
                <w:bCs/>
                <w:spacing w:val="-1"/>
                <w:sz w:val="16"/>
                <w:szCs w:val="16"/>
                <w:lang w:val="pt-BR"/>
              </w:rPr>
              <w:t>s</w:t>
            </w:r>
            <w:r w:rsidRPr="00B8203E">
              <w:rPr>
                <w:rFonts w:ascii="Arial" w:eastAsia="Arial" w:hAnsi="Arial" w:cs="Arial"/>
                <w:b/>
                <w:bCs/>
                <w:sz w:val="16"/>
                <w:szCs w:val="16"/>
                <w:lang w:val="pt-BR"/>
              </w:rPr>
              <w:t>)</w:t>
            </w:r>
          </w:p>
        </w:tc>
      </w:tr>
      <w:tr w:rsidR="00E73442" w:rsidRPr="00B8203E" w:rsidTr="005A4273">
        <w:trPr>
          <w:cantSplit/>
          <w:trHeight w:val="253"/>
          <w:tblHeader/>
          <w:jc w:val="center"/>
        </w:trPr>
        <w:tc>
          <w:tcPr>
            <w:tcW w:w="1284" w:type="dxa"/>
            <w:vMerge/>
            <w:shd w:val="clear" w:color="auto" w:fill="A6A6A6" w:themeFill="background1" w:themeFillShade="A6"/>
            <w:vAlign w:val="center"/>
          </w:tcPr>
          <w:p w:rsidR="00E73442" w:rsidRPr="00B8203E" w:rsidRDefault="00E73442" w:rsidP="005A4273">
            <w:pPr>
              <w:spacing w:after="0"/>
              <w:jc w:val="left"/>
              <w:rPr>
                <w:lang w:val="pt-BR"/>
              </w:rPr>
            </w:pPr>
          </w:p>
        </w:tc>
        <w:tc>
          <w:tcPr>
            <w:tcW w:w="931" w:type="dxa"/>
            <w:vMerge/>
            <w:shd w:val="clear" w:color="auto" w:fill="A6A6A6" w:themeFill="background1" w:themeFillShade="A6"/>
            <w:vAlign w:val="center"/>
          </w:tcPr>
          <w:p w:rsidR="00E73442" w:rsidRPr="00B8203E" w:rsidRDefault="00E73442" w:rsidP="005A4273">
            <w:pPr>
              <w:spacing w:after="0"/>
              <w:jc w:val="center"/>
              <w:rPr>
                <w:lang w:val="pt-BR"/>
              </w:rPr>
            </w:pPr>
          </w:p>
        </w:tc>
        <w:tc>
          <w:tcPr>
            <w:tcW w:w="4273" w:type="dxa"/>
            <w:vMerge/>
            <w:shd w:val="clear" w:color="auto" w:fill="A6A6A6" w:themeFill="background1" w:themeFillShade="A6"/>
            <w:vAlign w:val="center"/>
          </w:tcPr>
          <w:p w:rsidR="00E73442" w:rsidRPr="00B8203E" w:rsidRDefault="00E73442" w:rsidP="005A4273">
            <w:pPr>
              <w:spacing w:after="0"/>
              <w:rPr>
                <w:lang w:val="pt-BR"/>
              </w:rPr>
            </w:pPr>
          </w:p>
        </w:tc>
        <w:tc>
          <w:tcPr>
            <w:tcW w:w="747" w:type="dxa"/>
            <w:vMerge/>
            <w:shd w:val="clear" w:color="auto" w:fill="A6A6A6" w:themeFill="background1" w:themeFillShade="A6"/>
            <w:vAlign w:val="center"/>
          </w:tcPr>
          <w:p w:rsidR="00E73442" w:rsidRPr="00B8203E" w:rsidRDefault="00E73442" w:rsidP="005A4273">
            <w:pPr>
              <w:spacing w:after="0"/>
              <w:jc w:val="center"/>
              <w:rPr>
                <w:lang w:val="pt-BR"/>
              </w:rPr>
            </w:pPr>
          </w:p>
        </w:tc>
        <w:tc>
          <w:tcPr>
            <w:tcW w:w="1225" w:type="dxa"/>
            <w:vMerge/>
            <w:shd w:val="clear" w:color="auto" w:fill="A6A6A6" w:themeFill="background1" w:themeFillShade="A6"/>
            <w:vAlign w:val="center"/>
          </w:tcPr>
          <w:p w:rsidR="00E73442" w:rsidRPr="00B8203E" w:rsidRDefault="00E73442" w:rsidP="005A4273">
            <w:pPr>
              <w:pStyle w:val="TableParagraph"/>
              <w:jc w:val="center"/>
              <w:rPr>
                <w:rFonts w:ascii="Arial" w:eastAsia="Arial" w:hAnsi="Arial" w:cs="Arial"/>
                <w:sz w:val="16"/>
                <w:szCs w:val="16"/>
                <w:lang w:val="pt-BR"/>
              </w:rPr>
            </w:pPr>
          </w:p>
        </w:tc>
        <w:tc>
          <w:tcPr>
            <w:tcW w:w="832" w:type="dxa"/>
            <w:vMerge/>
            <w:shd w:val="clear" w:color="auto" w:fill="A6A6A6" w:themeFill="background1" w:themeFillShade="A6"/>
            <w:vAlign w:val="center"/>
          </w:tcPr>
          <w:p w:rsidR="00E73442" w:rsidRPr="00B8203E" w:rsidRDefault="00E73442" w:rsidP="005A4273">
            <w:pPr>
              <w:spacing w:after="0"/>
              <w:jc w:val="center"/>
              <w:rPr>
                <w:rFonts w:cs="Arial"/>
                <w:lang w:val="pt-BR"/>
              </w:rPr>
            </w:pPr>
          </w:p>
        </w:tc>
      </w:tr>
      <w:tr w:rsidR="00E73442" w:rsidRPr="00B8203E" w:rsidTr="005A4273">
        <w:trPr>
          <w:cantSplit/>
          <w:jc w:val="center"/>
        </w:trPr>
        <w:tc>
          <w:tcPr>
            <w:tcW w:w="1284" w:type="dxa"/>
            <w:vMerge w:val="restart"/>
            <w:vAlign w:val="center"/>
          </w:tcPr>
          <w:p w:rsidR="00E73442" w:rsidRPr="00B8203E" w:rsidRDefault="00E73442" w:rsidP="005A4273">
            <w:pPr>
              <w:pStyle w:val="TableParagraph"/>
              <w:rPr>
                <w:rFonts w:ascii="Arial" w:eastAsia="Arial" w:hAnsi="Arial" w:cs="Arial"/>
                <w:b/>
                <w:bCs/>
                <w:sz w:val="16"/>
                <w:szCs w:val="16"/>
                <w:lang w:val="pt-BR"/>
              </w:rPr>
            </w:pPr>
            <w:r w:rsidRPr="00B8203E">
              <w:rPr>
                <w:rFonts w:ascii="Arial" w:eastAsia="Arial" w:hAnsi="Arial" w:cs="Arial"/>
                <w:b/>
                <w:bCs/>
                <w:spacing w:val="-1"/>
                <w:sz w:val="16"/>
                <w:szCs w:val="16"/>
                <w:lang w:val="pt-BR"/>
              </w:rPr>
              <w:t>RH-</w:t>
            </w:r>
            <w:r w:rsidRPr="00B8203E">
              <w:rPr>
                <w:rFonts w:ascii="Arial" w:eastAsia="Arial" w:hAnsi="Arial" w:cs="Arial"/>
                <w:b/>
                <w:bCs/>
                <w:sz w:val="16"/>
                <w:szCs w:val="16"/>
                <w:lang w:val="pt-BR"/>
              </w:rPr>
              <w:t>II estadual</w:t>
            </w: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II</w:t>
            </w:r>
            <w:r w:rsidRPr="00B8203E">
              <w:rPr>
                <w:rFonts w:ascii="Arial" w:eastAsia="Arial" w:hAnsi="Arial" w:cs="Arial"/>
                <w:spacing w:val="-1"/>
                <w:sz w:val="16"/>
                <w:szCs w:val="16"/>
                <w:lang w:val="pt-BR"/>
              </w:rPr>
              <w:t>-</w:t>
            </w:r>
            <w:r w:rsidRPr="00B8203E">
              <w:rPr>
                <w:rFonts w:ascii="Arial" w:eastAsia="Arial" w:hAnsi="Arial" w:cs="Arial"/>
                <w:sz w:val="16"/>
                <w:szCs w:val="16"/>
                <w:lang w:val="pt-BR"/>
              </w:rPr>
              <w:t>b</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pacing w:val="-1"/>
                <w:sz w:val="16"/>
                <w:szCs w:val="16"/>
                <w:lang w:val="pt-BR"/>
              </w:rPr>
              <w:t>R</w:t>
            </w:r>
            <w:r w:rsidRPr="00B8203E">
              <w:rPr>
                <w:rFonts w:ascii="Arial" w:eastAsia="Arial" w:hAnsi="Arial" w:cs="Arial"/>
                <w:sz w:val="16"/>
                <w:szCs w:val="16"/>
                <w:lang w:val="pt-BR"/>
              </w:rPr>
              <w:t>io Pir</w:t>
            </w:r>
            <w:r w:rsidRPr="00B8203E">
              <w:rPr>
                <w:rFonts w:ascii="Arial" w:eastAsia="Arial" w:hAnsi="Arial" w:cs="Arial"/>
                <w:spacing w:val="-2"/>
                <w:sz w:val="16"/>
                <w:szCs w:val="16"/>
                <w:lang w:val="pt-BR"/>
              </w:rPr>
              <w:t>a</w:t>
            </w:r>
            <w:r w:rsidRPr="00B8203E">
              <w:rPr>
                <w:rFonts w:ascii="Arial" w:eastAsia="Arial" w:hAnsi="Arial" w:cs="Arial"/>
                <w:sz w:val="16"/>
                <w:szCs w:val="16"/>
                <w:lang w:val="pt-BR"/>
              </w:rPr>
              <w:t>í</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6</w:t>
            </w:r>
            <w:r w:rsidRPr="00B8203E">
              <w:rPr>
                <w:rFonts w:ascii="Arial" w:eastAsia="Arial" w:hAnsi="Arial" w:cs="Arial"/>
                <w:sz w:val="16"/>
                <w:szCs w:val="16"/>
                <w:lang w:val="pt-BR"/>
              </w:rPr>
              <w:t>,7</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042</w:t>
            </w:r>
            <w:r w:rsidRPr="00B8203E">
              <w:rPr>
                <w:rFonts w:ascii="Arial" w:eastAsia="Arial" w:hAnsi="Arial" w:cs="Arial"/>
                <w:sz w:val="16"/>
                <w:szCs w:val="16"/>
                <w:lang w:val="pt-BR"/>
              </w:rPr>
              <w:t>6</w:t>
            </w:r>
          </w:p>
        </w:tc>
        <w:tc>
          <w:tcPr>
            <w:tcW w:w="832"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6</w:t>
            </w:r>
            <w:r w:rsidRPr="00B8203E">
              <w:rPr>
                <w:rFonts w:ascii="Arial" w:eastAsia="Arial" w:hAnsi="Arial" w:cs="Arial"/>
                <w:sz w:val="16"/>
                <w:szCs w:val="16"/>
                <w:lang w:val="pt-BR"/>
              </w:rPr>
              <w:t>,7</w:t>
            </w: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II</w:t>
            </w:r>
            <w:r w:rsidRPr="00B8203E">
              <w:rPr>
                <w:rFonts w:ascii="Arial" w:eastAsia="Arial" w:hAnsi="Arial" w:cs="Arial"/>
                <w:spacing w:val="-1"/>
                <w:sz w:val="16"/>
                <w:szCs w:val="16"/>
                <w:lang w:val="pt-BR"/>
              </w:rPr>
              <w:t>-</w:t>
            </w:r>
            <w:r w:rsidRPr="00B8203E">
              <w:rPr>
                <w:rFonts w:ascii="Arial" w:eastAsia="Arial" w:hAnsi="Arial" w:cs="Arial"/>
                <w:sz w:val="16"/>
                <w:szCs w:val="16"/>
                <w:lang w:val="pt-BR"/>
              </w:rPr>
              <w:t>c</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z w:val="16"/>
                <w:szCs w:val="16"/>
                <w:lang w:val="pt-BR"/>
              </w:rPr>
              <w:t>Foz</w:t>
            </w:r>
            <w:r w:rsidRPr="00B8203E">
              <w:rPr>
                <w:rFonts w:ascii="Arial" w:eastAsia="Arial" w:hAnsi="Arial" w:cs="Arial"/>
                <w:spacing w:val="-1"/>
                <w:sz w:val="16"/>
                <w:szCs w:val="16"/>
                <w:lang w:val="pt-BR"/>
              </w:rPr>
              <w:t xml:space="preserve"> R</w:t>
            </w:r>
            <w:r w:rsidRPr="00B8203E">
              <w:rPr>
                <w:rFonts w:ascii="Arial" w:eastAsia="Arial" w:hAnsi="Arial" w:cs="Arial"/>
                <w:sz w:val="16"/>
                <w:szCs w:val="16"/>
                <w:lang w:val="pt-BR"/>
              </w:rPr>
              <w:t>io Pir</w:t>
            </w:r>
            <w:r w:rsidRPr="00B8203E">
              <w:rPr>
                <w:rFonts w:ascii="Arial" w:eastAsia="Arial" w:hAnsi="Arial" w:cs="Arial"/>
                <w:spacing w:val="-2"/>
                <w:sz w:val="16"/>
                <w:szCs w:val="16"/>
                <w:lang w:val="pt-BR"/>
              </w:rPr>
              <w:t>a</w:t>
            </w:r>
            <w:r w:rsidRPr="00B8203E">
              <w:rPr>
                <w:rFonts w:ascii="Arial" w:eastAsia="Arial" w:hAnsi="Arial" w:cs="Arial"/>
                <w:sz w:val="16"/>
                <w:szCs w:val="16"/>
                <w:lang w:val="pt-BR"/>
              </w:rPr>
              <w:t xml:space="preserve">í - </w:t>
            </w:r>
            <w:r w:rsidRPr="00B8203E">
              <w:rPr>
                <w:rFonts w:ascii="Arial" w:eastAsia="Arial" w:hAnsi="Arial" w:cs="Arial"/>
                <w:spacing w:val="-1"/>
                <w:sz w:val="16"/>
                <w:szCs w:val="16"/>
                <w:lang w:val="pt-BR"/>
              </w:rPr>
              <w:t>R</w:t>
            </w:r>
            <w:r w:rsidRPr="00B8203E">
              <w:rPr>
                <w:rFonts w:ascii="Arial" w:eastAsia="Arial" w:hAnsi="Arial" w:cs="Arial"/>
                <w:sz w:val="16"/>
                <w:szCs w:val="16"/>
                <w:lang w:val="pt-BR"/>
              </w:rPr>
              <w:t>io</w:t>
            </w:r>
            <w:r w:rsidRPr="00B8203E">
              <w:rPr>
                <w:rFonts w:ascii="Arial" w:eastAsia="Arial" w:hAnsi="Arial" w:cs="Arial"/>
                <w:spacing w:val="-2"/>
                <w:sz w:val="16"/>
                <w:szCs w:val="16"/>
                <w:lang w:val="pt-BR"/>
              </w:rPr>
              <w:t xml:space="preserve"> </w:t>
            </w:r>
            <w:r w:rsidRPr="00B8203E">
              <w:rPr>
                <w:rFonts w:ascii="Arial" w:eastAsia="Arial" w:hAnsi="Arial" w:cs="Arial"/>
                <w:sz w:val="16"/>
                <w:szCs w:val="16"/>
                <w:lang w:val="pt-BR"/>
              </w:rPr>
              <w:t>S</w:t>
            </w:r>
            <w:r w:rsidRPr="00B8203E">
              <w:rPr>
                <w:rFonts w:ascii="Arial" w:eastAsia="Arial" w:hAnsi="Arial" w:cs="Arial"/>
                <w:spacing w:val="-4"/>
                <w:sz w:val="16"/>
                <w:szCs w:val="16"/>
                <w:lang w:val="pt-BR"/>
              </w:rPr>
              <w:t>a</w:t>
            </w:r>
            <w:r w:rsidRPr="00B8203E">
              <w:rPr>
                <w:rFonts w:ascii="Arial" w:eastAsia="Arial" w:hAnsi="Arial" w:cs="Arial"/>
                <w:sz w:val="16"/>
                <w:szCs w:val="16"/>
                <w:lang w:val="pt-BR"/>
              </w:rPr>
              <w:t>c</w:t>
            </w:r>
            <w:r w:rsidRPr="00B8203E">
              <w:rPr>
                <w:rFonts w:ascii="Arial" w:eastAsia="Arial" w:hAnsi="Arial" w:cs="Arial"/>
                <w:spacing w:val="-1"/>
                <w:sz w:val="16"/>
                <w:szCs w:val="16"/>
                <w:lang w:val="pt-BR"/>
              </w:rPr>
              <w:t>r</w:t>
            </w:r>
            <w:r w:rsidRPr="00B8203E">
              <w:rPr>
                <w:rFonts w:ascii="Arial" w:eastAsia="Arial" w:hAnsi="Arial" w:cs="Arial"/>
                <w:sz w:val="16"/>
                <w:szCs w:val="16"/>
                <w:lang w:val="pt-BR"/>
              </w:rPr>
              <w:t>a F</w:t>
            </w:r>
            <w:r w:rsidRPr="00B8203E">
              <w:rPr>
                <w:rFonts w:ascii="Arial" w:eastAsia="Arial" w:hAnsi="Arial" w:cs="Arial"/>
                <w:spacing w:val="-3"/>
                <w:sz w:val="16"/>
                <w:szCs w:val="16"/>
                <w:lang w:val="pt-BR"/>
              </w:rPr>
              <w:t>a</w:t>
            </w:r>
            <w:r w:rsidRPr="00B8203E">
              <w:rPr>
                <w:rFonts w:ascii="Arial" w:eastAsia="Arial" w:hAnsi="Arial" w:cs="Arial"/>
                <w:spacing w:val="2"/>
                <w:sz w:val="16"/>
                <w:szCs w:val="16"/>
                <w:lang w:val="pt-BR"/>
              </w:rPr>
              <w:t>m</w:t>
            </w:r>
            <w:r w:rsidRPr="00B8203E">
              <w:rPr>
                <w:rFonts w:ascii="Arial" w:eastAsia="Arial" w:hAnsi="Arial" w:cs="Arial"/>
                <w:spacing w:val="-2"/>
                <w:sz w:val="16"/>
                <w:szCs w:val="16"/>
                <w:lang w:val="pt-BR"/>
              </w:rPr>
              <w:t>í</w:t>
            </w:r>
            <w:r w:rsidRPr="00B8203E">
              <w:rPr>
                <w:rFonts w:ascii="Arial" w:eastAsia="Arial" w:hAnsi="Arial" w:cs="Arial"/>
                <w:spacing w:val="-3"/>
                <w:sz w:val="16"/>
                <w:szCs w:val="16"/>
                <w:lang w:val="pt-BR"/>
              </w:rPr>
              <w:t>l</w:t>
            </w:r>
            <w:r w:rsidRPr="00B8203E">
              <w:rPr>
                <w:rFonts w:ascii="Arial" w:eastAsia="Arial" w:hAnsi="Arial" w:cs="Arial"/>
                <w:sz w:val="16"/>
                <w:szCs w:val="16"/>
                <w:lang w:val="pt-BR"/>
              </w:rPr>
              <w:t>ia</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1</w:t>
            </w:r>
            <w:r w:rsidRPr="00B8203E">
              <w:rPr>
                <w:rFonts w:ascii="Arial" w:eastAsia="Arial" w:hAnsi="Arial" w:cs="Arial"/>
                <w:sz w:val="16"/>
                <w:szCs w:val="16"/>
                <w:lang w:val="pt-BR"/>
              </w:rPr>
              <w:t>,0</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052</w:t>
            </w:r>
            <w:r w:rsidRPr="00B8203E">
              <w:rPr>
                <w:rFonts w:ascii="Arial" w:eastAsia="Arial" w:hAnsi="Arial" w:cs="Arial"/>
                <w:sz w:val="16"/>
                <w:szCs w:val="16"/>
                <w:lang w:val="pt-BR"/>
              </w:rPr>
              <w:t>2</w:t>
            </w:r>
          </w:p>
        </w:tc>
        <w:tc>
          <w:tcPr>
            <w:tcW w:w="832"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,9</w:t>
            </w: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II</w:t>
            </w:r>
            <w:r w:rsidRPr="00B8203E">
              <w:rPr>
                <w:rFonts w:ascii="Arial" w:eastAsia="Arial" w:hAnsi="Arial" w:cs="Arial"/>
                <w:spacing w:val="-1"/>
                <w:sz w:val="16"/>
                <w:szCs w:val="16"/>
                <w:lang w:val="pt-BR"/>
              </w:rPr>
              <w:t>-</w:t>
            </w:r>
            <w:r w:rsidRPr="00B8203E">
              <w:rPr>
                <w:rFonts w:ascii="Arial" w:eastAsia="Arial" w:hAnsi="Arial" w:cs="Arial"/>
                <w:sz w:val="16"/>
                <w:szCs w:val="16"/>
                <w:lang w:val="pt-BR"/>
              </w:rPr>
              <w:t>d</w:t>
            </w:r>
          </w:p>
        </w:tc>
        <w:tc>
          <w:tcPr>
            <w:tcW w:w="4273" w:type="dxa"/>
            <w:vAlign w:val="center"/>
          </w:tcPr>
          <w:p w:rsidR="00E73442" w:rsidRPr="00B8203E" w:rsidRDefault="00E73442" w:rsidP="005A4273">
            <w:pPr>
              <w:pStyle w:val="TableParagraph"/>
              <w:rPr>
                <w:rFonts w:ascii="Arial" w:eastAsia="Arial" w:hAnsi="Arial" w:cs="Arial"/>
                <w:sz w:val="10"/>
                <w:szCs w:val="10"/>
                <w:lang w:val="pt-BR"/>
              </w:rPr>
            </w:pPr>
            <w:r w:rsidRPr="00B8203E">
              <w:rPr>
                <w:rFonts w:ascii="Arial" w:eastAsia="Arial" w:hAnsi="Arial" w:cs="Arial"/>
                <w:spacing w:val="-1"/>
                <w:sz w:val="16"/>
                <w:szCs w:val="16"/>
                <w:lang w:val="pt-BR"/>
              </w:rPr>
              <w:t>Re</w:t>
            </w:r>
            <w:r w:rsidRPr="00B8203E">
              <w:rPr>
                <w:rFonts w:ascii="Arial" w:eastAsia="Arial" w:hAnsi="Arial" w:cs="Arial"/>
                <w:sz w:val="16"/>
                <w:szCs w:val="16"/>
                <w:lang w:val="pt-BR"/>
              </w:rPr>
              <w:t>s</w:t>
            </w:r>
            <w:r w:rsidRPr="00B8203E">
              <w:rPr>
                <w:rFonts w:ascii="Arial" w:eastAsia="Arial" w:hAnsi="Arial" w:cs="Arial"/>
                <w:spacing w:val="-1"/>
                <w:sz w:val="16"/>
                <w:szCs w:val="16"/>
                <w:lang w:val="pt-BR"/>
              </w:rPr>
              <w:t>er</w:t>
            </w:r>
            <w:r w:rsidRPr="00B8203E">
              <w:rPr>
                <w:rFonts w:ascii="Arial" w:eastAsia="Arial" w:hAnsi="Arial" w:cs="Arial"/>
                <w:spacing w:val="-2"/>
                <w:sz w:val="16"/>
                <w:szCs w:val="16"/>
                <w:lang w:val="pt-BR"/>
              </w:rPr>
              <w:t>v</w:t>
            </w:r>
            <w:r w:rsidRPr="00B8203E">
              <w:rPr>
                <w:rFonts w:ascii="Arial" w:eastAsia="Arial" w:hAnsi="Arial" w:cs="Arial"/>
                <w:spacing w:val="-1"/>
                <w:sz w:val="16"/>
                <w:szCs w:val="16"/>
                <w:lang w:val="pt-BR"/>
              </w:rPr>
              <w:t>a</w:t>
            </w:r>
            <w:r w:rsidRPr="00B8203E">
              <w:rPr>
                <w:rFonts w:ascii="Arial" w:eastAsia="Arial" w:hAnsi="Arial" w:cs="Arial"/>
                <w:sz w:val="16"/>
                <w:szCs w:val="16"/>
                <w:lang w:val="pt-BR"/>
              </w:rPr>
              <w:t>t</w:t>
            </w:r>
            <w:r w:rsidRPr="00B8203E">
              <w:rPr>
                <w:rFonts w:ascii="Arial" w:eastAsia="Arial" w:hAnsi="Arial" w:cs="Arial"/>
                <w:spacing w:val="-1"/>
                <w:sz w:val="16"/>
                <w:szCs w:val="16"/>
                <w:lang w:val="pt-BR"/>
              </w:rPr>
              <w:t>ór</w:t>
            </w:r>
            <w:r w:rsidRPr="00B8203E">
              <w:rPr>
                <w:rFonts w:ascii="Arial" w:eastAsia="Arial" w:hAnsi="Arial" w:cs="Arial"/>
                <w:sz w:val="16"/>
                <w:szCs w:val="16"/>
                <w:lang w:val="pt-BR"/>
              </w:rPr>
              <w:t xml:space="preserve">io </w:t>
            </w:r>
            <w:r w:rsidRPr="00B8203E">
              <w:rPr>
                <w:rFonts w:ascii="Arial" w:eastAsia="Arial" w:hAnsi="Arial" w:cs="Arial"/>
                <w:spacing w:val="-1"/>
                <w:sz w:val="16"/>
                <w:szCs w:val="16"/>
                <w:lang w:val="pt-BR"/>
              </w:rPr>
              <w:t>d</w:t>
            </w:r>
            <w:r w:rsidRPr="00B8203E">
              <w:rPr>
                <w:rFonts w:ascii="Arial" w:eastAsia="Arial" w:hAnsi="Arial" w:cs="Arial"/>
                <w:sz w:val="16"/>
                <w:szCs w:val="16"/>
                <w:lang w:val="pt-BR"/>
              </w:rPr>
              <w:t xml:space="preserve">e </w:t>
            </w:r>
            <w:r w:rsidRPr="00B8203E">
              <w:rPr>
                <w:rFonts w:ascii="Arial" w:eastAsia="Arial" w:hAnsi="Arial" w:cs="Arial"/>
                <w:spacing w:val="-1"/>
                <w:sz w:val="16"/>
                <w:szCs w:val="16"/>
                <w:lang w:val="pt-BR"/>
              </w:rPr>
              <w:t>La</w:t>
            </w:r>
            <w:r w:rsidRPr="00B8203E">
              <w:rPr>
                <w:rFonts w:ascii="Arial" w:eastAsia="Arial" w:hAnsi="Arial" w:cs="Arial"/>
                <w:sz w:val="16"/>
                <w:szCs w:val="16"/>
                <w:lang w:val="pt-BR"/>
              </w:rPr>
              <w:t xml:space="preserve">jes </w:t>
            </w:r>
            <w:r w:rsidRPr="00B8203E">
              <w:rPr>
                <w:rFonts w:ascii="Arial" w:eastAsia="Arial" w:hAnsi="Arial" w:cs="Arial"/>
                <w:position w:val="8"/>
                <w:sz w:val="10"/>
                <w:szCs w:val="10"/>
                <w:lang w:val="pt-BR"/>
              </w:rPr>
              <w:t>(</w:t>
            </w:r>
            <w:r w:rsidRPr="00B8203E">
              <w:rPr>
                <w:rFonts w:ascii="Arial" w:eastAsia="Arial" w:hAnsi="Arial" w:cs="Arial"/>
                <w:spacing w:val="-1"/>
                <w:position w:val="8"/>
                <w:sz w:val="10"/>
                <w:szCs w:val="10"/>
                <w:lang w:val="pt-BR"/>
              </w:rPr>
              <w:t>1</w:t>
            </w:r>
            <w:r w:rsidRPr="00B8203E">
              <w:rPr>
                <w:rFonts w:ascii="Arial" w:eastAsia="Arial" w:hAnsi="Arial" w:cs="Arial"/>
                <w:position w:val="8"/>
                <w:sz w:val="10"/>
                <w:szCs w:val="10"/>
                <w:lang w:val="pt-BR"/>
              </w:rPr>
              <w:t>)</w:t>
            </w:r>
            <w:r w:rsidRPr="00B8203E">
              <w:rPr>
                <w:rFonts w:ascii="Arial" w:eastAsia="Arial" w:hAnsi="Arial" w:cs="Arial"/>
                <w:spacing w:val="-2"/>
                <w:position w:val="8"/>
                <w:sz w:val="10"/>
                <w:szCs w:val="10"/>
                <w:lang w:val="pt-BR"/>
              </w:rPr>
              <w:t xml:space="preserve"> </w:t>
            </w:r>
            <w:r w:rsidRPr="00B8203E">
              <w:rPr>
                <w:rFonts w:ascii="Arial" w:eastAsia="Arial" w:hAnsi="Arial" w:cs="Arial"/>
                <w:position w:val="8"/>
                <w:sz w:val="10"/>
                <w:szCs w:val="10"/>
                <w:lang w:val="pt-BR"/>
              </w:rPr>
              <w:t>(</w:t>
            </w:r>
            <w:r w:rsidRPr="00B8203E">
              <w:rPr>
                <w:rFonts w:ascii="Arial" w:eastAsia="Arial" w:hAnsi="Arial" w:cs="Arial"/>
                <w:spacing w:val="-1"/>
                <w:position w:val="8"/>
                <w:sz w:val="10"/>
                <w:szCs w:val="10"/>
                <w:lang w:val="pt-BR"/>
              </w:rPr>
              <w:t>2</w:t>
            </w:r>
            <w:r w:rsidRPr="00B8203E">
              <w:rPr>
                <w:rFonts w:ascii="Arial" w:eastAsia="Arial" w:hAnsi="Arial" w:cs="Arial"/>
                <w:position w:val="8"/>
                <w:sz w:val="10"/>
                <w:szCs w:val="10"/>
                <w:lang w:val="pt-BR"/>
              </w:rPr>
              <w:t>)</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16</w:t>
            </w:r>
            <w:r w:rsidRPr="00B8203E">
              <w:rPr>
                <w:rFonts w:ascii="Arial" w:eastAsia="Arial" w:hAnsi="Arial" w:cs="Arial"/>
                <w:sz w:val="16"/>
                <w:szCs w:val="16"/>
                <w:lang w:val="pt-BR"/>
              </w:rPr>
              <w:t>,5</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5</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511</w:t>
            </w:r>
            <w:r w:rsidRPr="00B8203E">
              <w:rPr>
                <w:rFonts w:ascii="Arial" w:eastAsia="Arial" w:hAnsi="Arial" w:cs="Arial"/>
                <w:sz w:val="16"/>
                <w:szCs w:val="16"/>
                <w:lang w:val="pt-BR"/>
              </w:rPr>
              <w:t>3</w:t>
            </w:r>
          </w:p>
        </w:tc>
        <w:tc>
          <w:tcPr>
            <w:tcW w:w="832"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11</w:t>
            </w:r>
            <w:r w:rsidRPr="00B8203E">
              <w:rPr>
                <w:rFonts w:ascii="Arial" w:eastAsia="Arial" w:hAnsi="Arial" w:cs="Arial"/>
                <w:sz w:val="16"/>
                <w:szCs w:val="16"/>
                <w:lang w:val="pt-BR"/>
              </w:rPr>
              <w:t>,0</w:t>
            </w: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II</w:t>
            </w:r>
            <w:r w:rsidRPr="00B8203E">
              <w:rPr>
                <w:rFonts w:ascii="Arial" w:eastAsia="Arial" w:hAnsi="Arial" w:cs="Arial"/>
                <w:spacing w:val="-1"/>
                <w:sz w:val="16"/>
                <w:szCs w:val="16"/>
                <w:lang w:val="pt-BR"/>
              </w:rPr>
              <w:t>-</w:t>
            </w:r>
            <w:r w:rsidRPr="00B8203E">
              <w:rPr>
                <w:rFonts w:ascii="Arial" w:eastAsia="Arial" w:hAnsi="Arial" w:cs="Arial"/>
                <w:sz w:val="16"/>
                <w:szCs w:val="16"/>
                <w:lang w:val="pt-BR"/>
              </w:rPr>
              <w:t>e</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pacing w:val="-1"/>
                <w:sz w:val="16"/>
                <w:szCs w:val="16"/>
                <w:lang w:val="pt-BR"/>
              </w:rPr>
              <w:t>Rio Grande</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129</w:t>
            </w:r>
            <w:r w:rsidRPr="00B8203E">
              <w:rPr>
                <w:rFonts w:ascii="Arial" w:eastAsia="Arial" w:hAnsi="Arial" w:cs="Arial"/>
                <w:sz w:val="16"/>
                <w:szCs w:val="16"/>
                <w:lang w:val="pt-BR"/>
              </w:rPr>
              <w:t>,3</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95</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135</w:t>
            </w:r>
            <w:r w:rsidRPr="00B8203E">
              <w:rPr>
                <w:rFonts w:ascii="Arial" w:eastAsia="Arial" w:hAnsi="Arial" w:cs="Arial"/>
                <w:sz w:val="16"/>
                <w:szCs w:val="16"/>
                <w:lang w:val="pt-BR"/>
              </w:rPr>
              <w:t>1</w:t>
            </w:r>
          </w:p>
        </w:tc>
        <w:tc>
          <w:tcPr>
            <w:tcW w:w="832"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34</w:t>
            </w:r>
            <w:r w:rsidRPr="00B8203E">
              <w:rPr>
                <w:rFonts w:ascii="Arial" w:eastAsia="Arial" w:hAnsi="Arial" w:cs="Arial"/>
                <w:sz w:val="16"/>
                <w:szCs w:val="16"/>
                <w:lang w:val="pt-BR"/>
              </w:rPr>
              <w:t>,2</w:t>
            </w: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II</w:t>
            </w:r>
            <w:r w:rsidRPr="00B8203E">
              <w:rPr>
                <w:rFonts w:ascii="Arial" w:eastAsia="Arial" w:hAnsi="Arial" w:cs="Arial"/>
                <w:spacing w:val="-1"/>
                <w:sz w:val="16"/>
                <w:szCs w:val="16"/>
                <w:lang w:val="pt-BR"/>
              </w:rPr>
              <w:t>-</w:t>
            </w:r>
            <w:r w:rsidRPr="00B8203E">
              <w:rPr>
                <w:rFonts w:ascii="Arial" w:eastAsia="Arial" w:hAnsi="Arial" w:cs="Arial"/>
                <w:sz w:val="16"/>
                <w:szCs w:val="16"/>
                <w:lang w:val="pt-BR"/>
              </w:rPr>
              <w:t>f</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pacing w:val="-1"/>
                <w:sz w:val="16"/>
                <w:szCs w:val="16"/>
                <w:lang w:val="pt-BR"/>
              </w:rPr>
              <w:t>R</w:t>
            </w:r>
            <w:r w:rsidRPr="00B8203E">
              <w:rPr>
                <w:rFonts w:ascii="Arial" w:eastAsia="Arial" w:hAnsi="Arial" w:cs="Arial"/>
                <w:sz w:val="16"/>
                <w:szCs w:val="16"/>
                <w:lang w:val="pt-BR"/>
              </w:rPr>
              <w:t>ios</w:t>
            </w:r>
            <w:r w:rsidRPr="00B8203E">
              <w:rPr>
                <w:rFonts w:ascii="Arial" w:eastAsia="Arial" w:hAnsi="Arial" w:cs="Arial"/>
                <w:spacing w:val="1"/>
                <w:sz w:val="16"/>
                <w:szCs w:val="16"/>
                <w:lang w:val="pt-BR"/>
              </w:rPr>
              <w:t xml:space="preserve"> </w:t>
            </w:r>
            <w:r w:rsidRPr="00B8203E">
              <w:rPr>
                <w:rFonts w:ascii="Arial" w:eastAsia="Arial" w:hAnsi="Arial" w:cs="Arial"/>
                <w:spacing w:val="-1"/>
                <w:sz w:val="16"/>
                <w:szCs w:val="16"/>
                <w:lang w:val="pt-BR"/>
              </w:rPr>
              <w:t>L</w:t>
            </w:r>
            <w:r w:rsidRPr="00B8203E">
              <w:rPr>
                <w:rFonts w:ascii="Arial" w:eastAsia="Arial" w:hAnsi="Arial" w:cs="Arial"/>
                <w:spacing w:val="-3"/>
                <w:sz w:val="16"/>
                <w:szCs w:val="16"/>
                <w:lang w:val="pt-BR"/>
              </w:rPr>
              <w:t>i</w:t>
            </w:r>
            <w:r w:rsidRPr="00B8203E">
              <w:rPr>
                <w:rFonts w:ascii="Arial" w:eastAsia="Arial" w:hAnsi="Arial" w:cs="Arial"/>
                <w:sz w:val="16"/>
                <w:szCs w:val="16"/>
                <w:lang w:val="pt-BR"/>
              </w:rPr>
              <w:t>t</w:t>
            </w:r>
            <w:r w:rsidRPr="00B8203E">
              <w:rPr>
                <w:rFonts w:ascii="Arial" w:eastAsia="Arial" w:hAnsi="Arial" w:cs="Arial"/>
                <w:spacing w:val="-1"/>
                <w:sz w:val="16"/>
                <w:szCs w:val="16"/>
                <w:lang w:val="pt-BR"/>
              </w:rPr>
              <w:t>orâneo</w:t>
            </w:r>
            <w:r w:rsidRPr="00B8203E">
              <w:rPr>
                <w:rFonts w:ascii="Arial" w:eastAsia="Arial" w:hAnsi="Arial" w:cs="Arial"/>
                <w:sz w:val="16"/>
                <w:szCs w:val="16"/>
                <w:lang w:val="pt-BR"/>
              </w:rPr>
              <w:t>s</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3</w:t>
            </w:r>
            <w:r w:rsidRPr="00B8203E">
              <w:rPr>
                <w:rFonts w:ascii="Arial" w:eastAsia="Arial" w:hAnsi="Arial" w:cs="Arial"/>
                <w:sz w:val="16"/>
                <w:szCs w:val="16"/>
                <w:lang w:val="pt-BR"/>
              </w:rPr>
              <w:t>,4</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870</w:t>
            </w:r>
            <w:r w:rsidRPr="00B8203E">
              <w:rPr>
                <w:rFonts w:ascii="Arial" w:eastAsia="Arial" w:hAnsi="Arial" w:cs="Arial"/>
                <w:sz w:val="16"/>
                <w:szCs w:val="16"/>
                <w:lang w:val="pt-BR"/>
              </w:rPr>
              <w:t>4</w:t>
            </w:r>
          </w:p>
        </w:tc>
        <w:tc>
          <w:tcPr>
            <w:tcW w:w="832"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4</w:t>
            </w:r>
            <w:r w:rsidRPr="00B8203E">
              <w:rPr>
                <w:rFonts w:ascii="Arial" w:eastAsia="Arial" w:hAnsi="Arial" w:cs="Arial"/>
                <w:sz w:val="16"/>
                <w:szCs w:val="16"/>
                <w:lang w:val="pt-BR"/>
              </w:rPr>
              <w:t>,2</w:t>
            </w: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II</w:t>
            </w:r>
            <w:r w:rsidRPr="00B8203E">
              <w:rPr>
                <w:rFonts w:ascii="Arial" w:eastAsia="Arial" w:hAnsi="Arial" w:cs="Arial"/>
                <w:spacing w:val="-1"/>
                <w:sz w:val="16"/>
                <w:szCs w:val="16"/>
                <w:lang w:val="pt-BR"/>
              </w:rPr>
              <w:t>-</w:t>
            </w:r>
            <w:r w:rsidRPr="00B8203E">
              <w:rPr>
                <w:rFonts w:ascii="Arial" w:eastAsia="Arial" w:hAnsi="Arial" w:cs="Arial"/>
                <w:sz w:val="16"/>
                <w:szCs w:val="16"/>
                <w:lang w:val="pt-BR"/>
              </w:rPr>
              <w:t>g</w:t>
            </w:r>
          </w:p>
        </w:tc>
        <w:tc>
          <w:tcPr>
            <w:tcW w:w="4273" w:type="dxa"/>
            <w:vAlign w:val="center"/>
          </w:tcPr>
          <w:p w:rsidR="00E73442" w:rsidRPr="00B8203E" w:rsidRDefault="00E73442" w:rsidP="005A4273">
            <w:pPr>
              <w:pStyle w:val="TableParagraph"/>
              <w:rPr>
                <w:rFonts w:ascii="Arial" w:eastAsia="Arial" w:hAnsi="Arial" w:cs="Arial"/>
                <w:sz w:val="10"/>
                <w:szCs w:val="10"/>
                <w:lang w:val="pt-BR"/>
              </w:rPr>
            </w:pPr>
            <w:r w:rsidRPr="00B8203E">
              <w:rPr>
                <w:rFonts w:ascii="Arial" w:eastAsia="Arial" w:hAnsi="Arial" w:cs="Arial"/>
                <w:spacing w:val="-1"/>
                <w:sz w:val="16"/>
                <w:szCs w:val="16"/>
                <w:lang w:val="pt-BR"/>
              </w:rPr>
              <w:t>R</w:t>
            </w:r>
            <w:r w:rsidRPr="00B8203E">
              <w:rPr>
                <w:rFonts w:ascii="Arial" w:eastAsia="Arial" w:hAnsi="Arial" w:cs="Arial"/>
                <w:sz w:val="16"/>
                <w:szCs w:val="16"/>
                <w:lang w:val="pt-BR"/>
              </w:rPr>
              <w:t xml:space="preserve">io </w:t>
            </w:r>
            <w:r w:rsidRPr="00B8203E">
              <w:rPr>
                <w:rFonts w:ascii="Arial" w:eastAsia="Arial" w:hAnsi="Arial" w:cs="Arial"/>
                <w:spacing w:val="-1"/>
                <w:sz w:val="16"/>
                <w:szCs w:val="16"/>
                <w:lang w:val="pt-BR"/>
              </w:rPr>
              <w:t>d</w:t>
            </w:r>
            <w:r w:rsidRPr="00B8203E">
              <w:rPr>
                <w:rFonts w:ascii="Arial" w:eastAsia="Arial" w:hAnsi="Arial" w:cs="Arial"/>
                <w:sz w:val="16"/>
                <w:szCs w:val="16"/>
                <w:lang w:val="pt-BR"/>
              </w:rPr>
              <w:t>a G</w:t>
            </w:r>
            <w:r w:rsidRPr="00B8203E">
              <w:rPr>
                <w:rFonts w:ascii="Arial" w:eastAsia="Arial" w:hAnsi="Arial" w:cs="Arial"/>
                <w:spacing w:val="-1"/>
                <w:sz w:val="16"/>
                <w:szCs w:val="16"/>
                <w:lang w:val="pt-BR"/>
              </w:rPr>
              <w:t>uard</w:t>
            </w:r>
            <w:r w:rsidRPr="00B8203E">
              <w:rPr>
                <w:rFonts w:ascii="Arial" w:eastAsia="Arial" w:hAnsi="Arial" w:cs="Arial"/>
                <w:sz w:val="16"/>
                <w:szCs w:val="16"/>
                <w:lang w:val="pt-BR"/>
              </w:rPr>
              <w:t>a</w:t>
            </w:r>
            <w:r w:rsidRPr="00B8203E">
              <w:rPr>
                <w:rFonts w:ascii="Arial" w:eastAsia="Arial" w:hAnsi="Arial" w:cs="Arial"/>
                <w:spacing w:val="1"/>
                <w:sz w:val="16"/>
                <w:szCs w:val="16"/>
                <w:lang w:val="pt-BR"/>
              </w:rPr>
              <w:t xml:space="preserve"> </w:t>
            </w:r>
            <w:r w:rsidRPr="00B8203E">
              <w:rPr>
                <w:rFonts w:ascii="Arial" w:eastAsia="Arial" w:hAnsi="Arial" w:cs="Arial"/>
                <w:position w:val="8"/>
                <w:sz w:val="10"/>
                <w:szCs w:val="10"/>
                <w:lang w:val="pt-BR"/>
              </w:rPr>
              <w:t>(</w:t>
            </w:r>
            <w:r w:rsidRPr="00B8203E">
              <w:rPr>
                <w:rFonts w:ascii="Arial" w:eastAsia="Arial" w:hAnsi="Arial" w:cs="Arial"/>
                <w:spacing w:val="-1"/>
                <w:position w:val="8"/>
                <w:sz w:val="10"/>
                <w:szCs w:val="10"/>
                <w:lang w:val="pt-BR"/>
              </w:rPr>
              <w:t>3</w:t>
            </w:r>
            <w:r w:rsidRPr="00B8203E">
              <w:rPr>
                <w:rFonts w:ascii="Arial" w:eastAsia="Arial" w:hAnsi="Arial" w:cs="Arial"/>
                <w:position w:val="8"/>
                <w:sz w:val="10"/>
                <w:szCs w:val="10"/>
                <w:lang w:val="pt-BR"/>
              </w:rPr>
              <w:t>)</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3</w:t>
            </w:r>
            <w:r w:rsidRPr="00B8203E">
              <w:rPr>
                <w:rFonts w:ascii="Arial" w:eastAsia="Arial" w:hAnsi="Arial" w:cs="Arial"/>
                <w:sz w:val="16"/>
                <w:szCs w:val="16"/>
                <w:lang w:val="pt-BR"/>
              </w:rPr>
              <w:t>,0</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513</w:t>
            </w:r>
            <w:r w:rsidRPr="00B8203E">
              <w:rPr>
                <w:rFonts w:ascii="Arial" w:eastAsia="Arial" w:hAnsi="Arial" w:cs="Arial"/>
                <w:sz w:val="16"/>
                <w:szCs w:val="16"/>
                <w:lang w:val="pt-BR"/>
              </w:rPr>
              <w:t>5</w:t>
            </w:r>
          </w:p>
        </w:tc>
        <w:tc>
          <w:tcPr>
            <w:tcW w:w="832"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3</w:t>
            </w:r>
            <w:r w:rsidRPr="00B8203E">
              <w:rPr>
                <w:rFonts w:ascii="Arial" w:eastAsia="Arial" w:hAnsi="Arial" w:cs="Arial"/>
                <w:sz w:val="16"/>
                <w:szCs w:val="16"/>
                <w:lang w:val="pt-BR"/>
              </w:rPr>
              <w:t>,5</w:t>
            </w: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II</w:t>
            </w:r>
            <w:r w:rsidRPr="00B8203E">
              <w:rPr>
                <w:rFonts w:ascii="Arial" w:eastAsia="Arial" w:hAnsi="Arial" w:cs="Arial"/>
                <w:spacing w:val="-1"/>
                <w:sz w:val="16"/>
                <w:szCs w:val="16"/>
                <w:lang w:val="pt-BR"/>
              </w:rPr>
              <w:t>-</w:t>
            </w:r>
            <w:r w:rsidRPr="00B8203E">
              <w:rPr>
                <w:rFonts w:ascii="Arial" w:eastAsia="Arial" w:hAnsi="Arial" w:cs="Arial"/>
                <w:sz w:val="16"/>
                <w:szCs w:val="16"/>
                <w:lang w:val="pt-BR"/>
              </w:rPr>
              <w:t>h</w:t>
            </w:r>
          </w:p>
        </w:tc>
        <w:tc>
          <w:tcPr>
            <w:tcW w:w="4273" w:type="dxa"/>
            <w:vAlign w:val="center"/>
          </w:tcPr>
          <w:p w:rsidR="00E73442" w:rsidRPr="00B8203E" w:rsidRDefault="00E73442" w:rsidP="005A4273">
            <w:pPr>
              <w:pStyle w:val="TableParagraph"/>
              <w:rPr>
                <w:rFonts w:ascii="Arial" w:eastAsia="Arial" w:hAnsi="Arial" w:cs="Arial"/>
                <w:sz w:val="10"/>
                <w:szCs w:val="10"/>
                <w:lang w:val="pt-BR"/>
              </w:rPr>
            </w:pPr>
            <w:r w:rsidRPr="00B8203E">
              <w:rPr>
                <w:rFonts w:ascii="Arial" w:eastAsia="Arial" w:hAnsi="Arial" w:cs="Arial"/>
                <w:spacing w:val="-1"/>
                <w:sz w:val="16"/>
                <w:szCs w:val="16"/>
                <w:lang w:val="pt-BR"/>
              </w:rPr>
              <w:t>R</w:t>
            </w:r>
            <w:r w:rsidRPr="00B8203E">
              <w:rPr>
                <w:rFonts w:ascii="Arial" w:eastAsia="Arial" w:hAnsi="Arial" w:cs="Arial"/>
                <w:sz w:val="16"/>
                <w:szCs w:val="16"/>
                <w:lang w:val="pt-BR"/>
              </w:rPr>
              <w:t>io G</w:t>
            </w:r>
            <w:r w:rsidRPr="00B8203E">
              <w:rPr>
                <w:rFonts w:ascii="Arial" w:eastAsia="Arial" w:hAnsi="Arial" w:cs="Arial"/>
                <w:spacing w:val="-1"/>
                <w:sz w:val="16"/>
                <w:szCs w:val="16"/>
                <w:lang w:val="pt-BR"/>
              </w:rPr>
              <w:t>uandu-</w:t>
            </w:r>
            <w:r w:rsidRPr="00B8203E">
              <w:rPr>
                <w:rFonts w:ascii="Arial" w:eastAsia="Arial" w:hAnsi="Arial" w:cs="Arial"/>
                <w:spacing w:val="-2"/>
                <w:sz w:val="16"/>
                <w:szCs w:val="16"/>
                <w:lang w:val="pt-BR"/>
              </w:rPr>
              <w:t>M</w:t>
            </w:r>
            <w:r w:rsidRPr="00B8203E">
              <w:rPr>
                <w:rFonts w:ascii="Arial" w:eastAsia="Arial" w:hAnsi="Arial" w:cs="Arial"/>
                <w:sz w:val="16"/>
                <w:szCs w:val="16"/>
                <w:lang w:val="pt-BR"/>
              </w:rPr>
              <w:t>irim</w:t>
            </w:r>
            <w:r w:rsidRPr="00B8203E">
              <w:rPr>
                <w:rFonts w:ascii="Arial" w:eastAsia="Arial" w:hAnsi="Arial" w:cs="Arial"/>
                <w:spacing w:val="1"/>
                <w:sz w:val="16"/>
                <w:szCs w:val="16"/>
                <w:lang w:val="pt-BR"/>
              </w:rPr>
              <w:t xml:space="preserve"> </w:t>
            </w:r>
            <w:r w:rsidRPr="00B8203E">
              <w:rPr>
                <w:rFonts w:ascii="Arial" w:eastAsia="Arial" w:hAnsi="Arial" w:cs="Arial"/>
                <w:sz w:val="16"/>
                <w:szCs w:val="16"/>
                <w:lang w:val="pt-BR"/>
              </w:rPr>
              <w:t xml:space="preserve">e </w:t>
            </w:r>
            <w:r w:rsidRPr="00B8203E">
              <w:rPr>
                <w:rFonts w:ascii="Arial" w:eastAsia="Arial" w:hAnsi="Arial" w:cs="Arial"/>
                <w:spacing w:val="-1"/>
                <w:sz w:val="16"/>
                <w:szCs w:val="16"/>
                <w:lang w:val="pt-BR"/>
              </w:rPr>
              <w:t>r</w:t>
            </w:r>
            <w:r w:rsidRPr="00B8203E">
              <w:rPr>
                <w:rFonts w:ascii="Arial" w:eastAsia="Arial" w:hAnsi="Arial" w:cs="Arial"/>
                <w:sz w:val="16"/>
                <w:szCs w:val="16"/>
                <w:lang w:val="pt-BR"/>
              </w:rPr>
              <w:t>i</w:t>
            </w:r>
            <w:r w:rsidRPr="00B8203E">
              <w:rPr>
                <w:rFonts w:ascii="Arial" w:eastAsia="Arial" w:hAnsi="Arial" w:cs="Arial"/>
                <w:spacing w:val="-3"/>
                <w:sz w:val="16"/>
                <w:szCs w:val="16"/>
                <w:lang w:val="pt-BR"/>
              </w:rPr>
              <w:t>o</w:t>
            </w:r>
            <w:r w:rsidRPr="00B8203E">
              <w:rPr>
                <w:rFonts w:ascii="Arial" w:eastAsia="Arial" w:hAnsi="Arial" w:cs="Arial"/>
                <w:sz w:val="16"/>
                <w:szCs w:val="16"/>
                <w:lang w:val="pt-BR"/>
              </w:rPr>
              <w:t>s</w:t>
            </w:r>
            <w:r w:rsidRPr="00B8203E">
              <w:rPr>
                <w:rFonts w:ascii="Arial" w:eastAsia="Arial" w:hAnsi="Arial" w:cs="Arial"/>
                <w:spacing w:val="2"/>
                <w:sz w:val="16"/>
                <w:szCs w:val="16"/>
                <w:lang w:val="pt-BR"/>
              </w:rPr>
              <w:t xml:space="preserve"> </w:t>
            </w:r>
            <w:r w:rsidRPr="00B8203E">
              <w:rPr>
                <w:rFonts w:ascii="Arial" w:eastAsia="Arial" w:hAnsi="Arial" w:cs="Arial"/>
                <w:spacing w:val="-1"/>
                <w:sz w:val="16"/>
                <w:szCs w:val="16"/>
                <w:lang w:val="pt-BR"/>
              </w:rPr>
              <w:t>L</w:t>
            </w:r>
            <w:r w:rsidRPr="00B8203E">
              <w:rPr>
                <w:rFonts w:ascii="Arial" w:eastAsia="Arial" w:hAnsi="Arial" w:cs="Arial"/>
                <w:spacing w:val="-3"/>
                <w:sz w:val="16"/>
                <w:szCs w:val="16"/>
                <w:lang w:val="pt-BR"/>
              </w:rPr>
              <w:t>i</w:t>
            </w:r>
            <w:r w:rsidRPr="00B8203E">
              <w:rPr>
                <w:rFonts w:ascii="Arial" w:eastAsia="Arial" w:hAnsi="Arial" w:cs="Arial"/>
                <w:sz w:val="16"/>
                <w:szCs w:val="16"/>
                <w:lang w:val="pt-BR"/>
              </w:rPr>
              <w:t>t</w:t>
            </w:r>
            <w:r w:rsidRPr="00B8203E">
              <w:rPr>
                <w:rFonts w:ascii="Arial" w:eastAsia="Arial" w:hAnsi="Arial" w:cs="Arial"/>
                <w:spacing w:val="-1"/>
                <w:sz w:val="16"/>
                <w:szCs w:val="16"/>
                <w:lang w:val="pt-BR"/>
              </w:rPr>
              <w:t>orâneo</w:t>
            </w:r>
            <w:r w:rsidRPr="00B8203E">
              <w:rPr>
                <w:rFonts w:ascii="Arial" w:eastAsia="Arial" w:hAnsi="Arial" w:cs="Arial"/>
                <w:sz w:val="16"/>
                <w:szCs w:val="16"/>
                <w:lang w:val="pt-BR"/>
              </w:rPr>
              <w:t>s</w:t>
            </w:r>
            <w:r w:rsidRPr="00B8203E">
              <w:rPr>
                <w:rFonts w:ascii="Arial" w:eastAsia="Arial" w:hAnsi="Arial" w:cs="Arial"/>
                <w:spacing w:val="-13"/>
                <w:sz w:val="16"/>
                <w:szCs w:val="16"/>
                <w:lang w:val="pt-BR"/>
              </w:rPr>
              <w:t xml:space="preserve"> </w:t>
            </w:r>
            <w:r w:rsidRPr="00B8203E">
              <w:rPr>
                <w:rFonts w:ascii="Arial" w:eastAsia="Arial" w:hAnsi="Arial" w:cs="Arial"/>
                <w:position w:val="8"/>
                <w:sz w:val="10"/>
                <w:szCs w:val="10"/>
                <w:lang w:val="pt-BR"/>
              </w:rPr>
              <w:t>(</w:t>
            </w:r>
            <w:r w:rsidRPr="00B8203E">
              <w:rPr>
                <w:rFonts w:ascii="Arial" w:eastAsia="Arial" w:hAnsi="Arial" w:cs="Arial"/>
                <w:spacing w:val="-1"/>
                <w:position w:val="8"/>
                <w:sz w:val="10"/>
                <w:szCs w:val="10"/>
                <w:lang w:val="pt-BR"/>
              </w:rPr>
              <w:t>3</w:t>
            </w:r>
            <w:r w:rsidRPr="00B8203E">
              <w:rPr>
                <w:rFonts w:ascii="Arial" w:eastAsia="Arial" w:hAnsi="Arial" w:cs="Arial"/>
                <w:position w:val="8"/>
                <w:sz w:val="10"/>
                <w:szCs w:val="10"/>
                <w:lang w:val="pt-BR"/>
              </w:rPr>
              <w:t>)</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4</w:t>
            </w:r>
            <w:r w:rsidRPr="00B8203E">
              <w:rPr>
                <w:rFonts w:ascii="Arial" w:eastAsia="Arial" w:hAnsi="Arial" w:cs="Arial"/>
                <w:sz w:val="16"/>
                <w:szCs w:val="16"/>
                <w:lang w:val="pt-BR"/>
              </w:rPr>
              <w:t>,2</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-4</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680</w:t>
            </w:r>
            <w:r w:rsidRPr="00B8203E">
              <w:rPr>
                <w:rFonts w:ascii="Arial" w:eastAsia="Arial" w:hAnsi="Arial" w:cs="Arial"/>
                <w:sz w:val="16"/>
                <w:szCs w:val="16"/>
                <w:lang w:val="pt-BR"/>
              </w:rPr>
              <w:t>7</w:t>
            </w:r>
          </w:p>
        </w:tc>
        <w:tc>
          <w:tcPr>
            <w:tcW w:w="832"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8</w:t>
            </w:r>
            <w:r w:rsidRPr="00B8203E">
              <w:rPr>
                <w:rFonts w:ascii="Arial" w:eastAsia="Arial" w:hAnsi="Arial" w:cs="Arial"/>
                <w:sz w:val="16"/>
                <w:szCs w:val="16"/>
                <w:lang w:val="pt-BR"/>
              </w:rPr>
              <w:t>,9</w:t>
            </w:r>
          </w:p>
        </w:tc>
      </w:tr>
      <w:tr w:rsidR="00E73442" w:rsidRPr="00B8203E" w:rsidTr="005A4273">
        <w:trPr>
          <w:cantSplit/>
          <w:jc w:val="center"/>
        </w:trPr>
        <w:tc>
          <w:tcPr>
            <w:tcW w:w="1284" w:type="dxa"/>
            <w:vMerge w:val="restart"/>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b/>
                <w:bCs/>
                <w:spacing w:val="-1"/>
                <w:sz w:val="16"/>
                <w:szCs w:val="16"/>
                <w:lang w:val="pt-BR"/>
              </w:rPr>
              <w:t>RH-</w:t>
            </w:r>
            <w:r w:rsidRPr="00B8203E">
              <w:rPr>
                <w:rFonts w:ascii="Arial" w:eastAsia="Arial" w:hAnsi="Arial" w:cs="Arial"/>
                <w:b/>
                <w:bCs/>
                <w:sz w:val="16"/>
                <w:szCs w:val="16"/>
                <w:lang w:val="pt-BR"/>
              </w:rPr>
              <w:t>II federal</w:t>
            </w: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II-a</w:t>
            </w:r>
          </w:p>
        </w:tc>
        <w:tc>
          <w:tcPr>
            <w:tcW w:w="4273" w:type="dxa"/>
            <w:vAlign w:val="center"/>
          </w:tcPr>
          <w:p w:rsidR="00E73442" w:rsidRPr="00B8203E" w:rsidRDefault="00E73442" w:rsidP="005A4273">
            <w:pPr>
              <w:pStyle w:val="TableParagraph"/>
              <w:rPr>
                <w:rFonts w:ascii="Arial" w:eastAsia="Arial" w:hAnsi="Arial" w:cs="Arial"/>
                <w:spacing w:val="-1"/>
                <w:sz w:val="16"/>
                <w:szCs w:val="16"/>
                <w:lang w:val="pt-BR"/>
              </w:rPr>
            </w:pPr>
            <w:r w:rsidRPr="00B8203E">
              <w:rPr>
                <w:rFonts w:ascii="Arial" w:eastAsia="Arial" w:hAnsi="Arial" w:cs="Arial"/>
                <w:spacing w:val="-1"/>
                <w:sz w:val="16"/>
                <w:szCs w:val="16"/>
                <w:lang w:val="pt-BR"/>
              </w:rPr>
              <w:t>Rio Piraí – montante de tocos</w:t>
            </w:r>
          </w:p>
        </w:tc>
        <w:tc>
          <w:tcPr>
            <w:tcW w:w="747"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3,7</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0,0091</w:t>
            </w:r>
          </w:p>
        </w:tc>
        <w:tc>
          <w:tcPr>
            <w:tcW w:w="832" w:type="dxa"/>
            <w:vMerge w:val="restart"/>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5,1</w:t>
            </w:r>
          </w:p>
        </w:tc>
      </w:tr>
      <w:tr w:rsidR="00E73442" w:rsidRPr="00B8203E" w:rsidTr="005A4273">
        <w:trPr>
          <w:cantSplit/>
          <w:jc w:val="center"/>
        </w:trPr>
        <w:tc>
          <w:tcPr>
            <w:tcW w:w="1284" w:type="dxa"/>
            <w:vMerge/>
            <w:vAlign w:val="center"/>
          </w:tcPr>
          <w:p w:rsidR="00E73442" w:rsidRPr="00B8203E" w:rsidRDefault="00E73442" w:rsidP="005A4273">
            <w:pPr>
              <w:pStyle w:val="TableParagraph"/>
              <w:rPr>
                <w:sz w:val="13"/>
                <w:szCs w:val="13"/>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 xml:space="preserve">RF </w:t>
            </w:r>
            <w:r w:rsidRPr="00B8203E">
              <w:rPr>
                <w:rFonts w:ascii="Arial" w:eastAsia="Arial" w:hAnsi="Arial" w:cs="Arial"/>
                <w:sz w:val="16"/>
                <w:szCs w:val="16"/>
                <w:vertAlign w:val="superscript"/>
                <w:lang w:val="pt-BR"/>
              </w:rPr>
              <w:t>(6)</w:t>
            </w:r>
          </w:p>
        </w:tc>
        <w:tc>
          <w:tcPr>
            <w:tcW w:w="4273" w:type="dxa"/>
            <w:vAlign w:val="center"/>
          </w:tcPr>
          <w:p w:rsidR="00E73442" w:rsidRPr="00B8203E" w:rsidRDefault="00E73442" w:rsidP="005A4273">
            <w:pPr>
              <w:pStyle w:val="TableParagraph"/>
              <w:rPr>
                <w:rFonts w:ascii="Arial" w:eastAsia="Arial" w:hAnsi="Arial" w:cs="Arial"/>
                <w:spacing w:val="-1"/>
                <w:sz w:val="16"/>
                <w:szCs w:val="16"/>
                <w:lang w:val="pt-BR"/>
              </w:rPr>
            </w:pPr>
            <w:r w:rsidRPr="00B8203E">
              <w:rPr>
                <w:rFonts w:ascii="Arial" w:eastAsia="Arial" w:hAnsi="Arial" w:cs="Arial"/>
                <w:spacing w:val="-1"/>
                <w:sz w:val="16"/>
                <w:szCs w:val="16"/>
                <w:lang w:val="pt-BR"/>
              </w:rPr>
              <w:t>Rio Piraí na Divisa RJ/SP</w:t>
            </w:r>
          </w:p>
        </w:tc>
        <w:tc>
          <w:tcPr>
            <w:tcW w:w="747"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1,4</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p>
        </w:tc>
        <w:tc>
          <w:tcPr>
            <w:tcW w:w="832" w:type="dxa"/>
            <w:vMerge/>
            <w:vAlign w:val="center"/>
          </w:tcPr>
          <w:p w:rsidR="00E73442" w:rsidRPr="00B8203E" w:rsidRDefault="00E73442" w:rsidP="005A4273">
            <w:pPr>
              <w:pStyle w:val="TableParagraph"/>
              <w:jc w:val="center"/>
              <w:rPr>
                <w:rFonts w:ascii="Arial" w:eastAsia="Arial" w:hAnsi="Arial" w:cs="Arial"/>
                <w:spacing w:val="-1"/>
                <w:sz w:val="16"/>
                <w:szCs w:val="16"/>
                <w:lang w:val="pt-BR"/>
              </w:rPr>
            </w:pPr>
          </w:p>
        </w:tc>
      </w:tr>
      <w:tr w:rsidR="00E73442" w:rsidRPr="00B8203E" w:rsidTr="005A4273">
        <w:trPr>
          <w:cantSplit/>
          <w:jc w:val="center"/>
        </w:trPr>
        <w:tc>
          <w:tcPr>
            <w:tcW w:w="1284" w:type="dxa"/>
            <w:vMerge w:val="restart"/>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b/>
                <w:bCs/>
                <w:spacing w:val="-1"/>
                <w:sz w:val="16"/>
                <w:szCs w:val="16"/>
                <w:lang w:val="pt-BR"/>
              </w:rPr>
              <w:t>RH-</w:t>
            </w:r>
            <w:r w:rsidRPr="00B8203E">
              <w:rPr>
                <w:rFonts w:ascii="Arial" w:eastAsia="Arial" w:hAnsi="Arial" w:cs="Arial"/>
                <w:b/>
                <w:bCs/>
                <w:sz w:val="16"/>
                <w:szCs w:val="16"/>
                <w:lang w:val="pt-BR"/>
              </w:rPr>
              <w:t>III federal</w:t>
            </w: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III-a</w:t>
            </w:r>
          </w:p>
        </w:tc>
        <w:tc>
          <w:tcPr>
            <w:tcW w:w="4273" w:type="dxa"/>
            <w:vAlign w:val="center"/>
          </w:tcPr>
          <w:p w:rsidR="00E73442" w:rsidRPr="00B8203E" w:rsidRDefault="00E73442" w:rsidP="005A4273">
            <w:pPr>
              <w:pStyle w:val="TableParagraph"/>
              <w:rPr>
                <w:rFonts w:ascii="Arial" w:eastAsia="Arial" w:hAnsi="Arial" w:cs="Arial"/>
                <w:spacing w:val="-1"/>
                <w:sz w:val="16"/>
                <w:szCs w:val="16"/>
                <w:lang w:val="pt-BR"/>
              </w:rPr>
            </w:pPr>
            <w:r w:rsidRPr="00B8203E">
              <w:rPr>
                <w:rFonts w:ascii="Arial" w:eastAsia="Arial" w:hAnsi="Arial" w:cs="Arial"/>
                <w:spacing w:val="-1"/>
                <w:sz w:val="16"/>
                <w:szCs w:val="16"/>
                <w:lang w:val="pt-BR"/>
              </w:rPr>
              <w:t>Rio Paraíba do Sul – MD (mont. Sta. Cecília)</w:t>
            </w:r>
          </w:p>
        </w:tc>
        <w:tc>
          <w:tcPr>
            <w:tcW w:w="747"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7,9</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6,5981</w:t>
            </w:r>
          </w:p>
        </w:tc>
        <w:tc>
          <w:tcPr>
            <w:tcW w:w="832" w:type="dxa"/>
            <w:vMerge w:val="restart"/>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3,9</w:t>
            </w:r>
          </w:p>
        </w:tc>
      </w:tr>
      <w:tr w:rsidR="00E73442" w:rsidRPr="00B8203E" w:rsidTr="005A4273">
        <w:trPr>
          <w:cantSplit/>
          <w:jc w:val="center"/>
        </w:trPr>
        <w:tc>
          <w:tcPr>
            <w:tcW w:w="1284" w:type="dxa"/>
            <w:vMerge/>
            <w:vAlign w:val="center"/>
          </w:tcPr>
          <w:p w:rsidR="00E73442" w:rsidRPr="00B8203E" w:rsidRDefault="00E73442" w:rsidP="005A4273">
            <w:pPr>
              <w:pStyle w:val="TableParagraph"/>
              <w:rPr>
                <w:sz w:val="13"/>
                <w:szCs w:val="13"/>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RF</w:t>
            </w:r>
          </w:p>
        </w:tc>
        <w:tc>
          <w:tcPr>
            <w:tcW w:w="4273" w:type="dxa"/>
            <w:vAlign w:val="center"/>
          </w:tcPr>
          <w:p w:rsidR="00E73442" w:rsidRPr="00B8203E" w:rsidRDefault="00E73442" w:rsidP="005A4273">
            <w:pPr>
              <w:pStyle w:val="TableParagraph"/>
              <w:rPr>
                <w:rFonts w:ascii="Arial" w:eastAsia="Arial" w:hAnsi="Arial" w:cs="Arial"/>
                <w:spacing w:val="-1"/>
                <w:sz w:val="16"/>
                <w:szCs w:val="16"/>
                <w:lang w:val="pt-BR"/>
              </w:rPr>
            </w:pPr>
            <w:r w:rsidRPr="00B8203E">
              <w:rPr>
                <w:rFonts w:ascii="Arial" w:eastAsia="Arial" w:hAnsi="Arial" w:cs="Arial"/>
                <w:spacing w:val="-1"/>
                <w:sz w:val="16"/>
                <w:szCs w:val="16"/>
                <w:lang w:val="pt-BR"/>
              </w:rPr>
              <w:t>Rio Bananal na Divisa RJ/SP</w:t>
            </w:r>
          </w:p>
        </w:tc>
        <w:tc>
          <w:tcPr>
            <w:tcW w:w="747"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2,7</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0,0140</w:t>
            </w:r>
          </w:p>
        </w:tc>
        <w:tc>
          <w:tcPr>
            <w:tcW w:w="832" w:type="dxa"/>
            <w:vMerge/>
            <w:vAlign w:val="center"/>
          </w:tcPr>
          <w:p w:rsidR="00E73442" w:rsidRPr="00B8203E" w:rsidRDefault="00E73442" w:rsidP="005A4273">
            <w:pPr>
              <w:pStyle w:val="TableParagraph"/>
              <w:jc w:val="center"/>
              <w:rPr>
                <w:rFonts w:ascii="Arial" w:eastAsia="Arial" w:hAnsi="Arial" w:cs="Arial"/>
                <w:spacing w:val="-1"/>
                <w:sz w:val="16"/>
                <w:szCs w:val="16"/>
                <w:lang w:val="pt-BR"/>
              </w:rPr>
            </w:pPr>
          </w:p>
        </w:tc>
      </w:tr>
      <w:tr w:rsidR="00E73442" w:rsidRPr="00B8203E" w:rsidTr="005A4273">
        <w:trPr>
          <w:cantSplit/>
          <w:jc w:val="center"/>
        </w:trPr>
        <w:tc>
          <w:tcPr>
            <w:tcW w:w="1284" w:type="dxa"/>
            <w:vMerge/>
            <w:vAlign w:val="center"/>
          </w:tcPr>
          <w:p w:rsidR="00E73442" w:rsidRPr="00B8203E" w:rsidRDefault="00E73442" w:rsidP="005A4273">
            <w:pPr>
              <w:pStyle w:val="TableParagraph"/>
              <w:rPr>
                <w:sz w:val="13"/>
                <w:szCs w:val="13"/>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III-b</w:t>
            </w:r>
          </w:p>
        </w:tc>
        <w:tc>
          <w:tcPr>
            <w:tcW w:w="4273" w:type="dxa"/>
            <w:vAlign w:val="center"/>
          </w:tcPr>
          <w:p w:rsidR="00E73442" w:rsidRPr="00B8203E" w:rsidRDefault="00E73442" w:rsidP="005A4273">
            <w:pPr>
              <w:pStyle w:val="TableParagraph"/>
              <w:rPr>
                <w:rFonts w:ascii="Arial" w:eastAsia="Arial" w:hAnsi="Arial" w:cs="Arial"/>
                <w:spacing w:val="-1"/>
                <w:sz w:val="16"/>
                <w:szCs w:val="16"/>
                <w:lang w:val="pt-BR"/>
              </w:rPr>
            </w:pPr>
            <w:r w:rsidRPr="00B8203E">
              <w:rPr>
                <w:rFonts w:ascii="Arial" w:eastAsia="Arial" w:hAnsi="Arial" w:cs="Arial"/>
                <w:spacing w:val="-1"/>
                <w:sz w:val="16"/>
                <w:szCs w:val="16"/>
                <w:lang w:val="pt-BR"/>
              </w:rPr>
              <w:t>Rio Paraíba do Sul – ME (mont Sta. Cecília)</w:t>
            </w:r>
          </w:p>
        </w:tc>
        <w:tc>
          <w:tcPr>
            <w:tcW w:w="747"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15,55</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0,3161</w:t>
            </w:r>
          </w:p>
        </w:tc>
        <w:tc>
          <w:tcPr>
            <w:tcW w:w="832"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15,5</w:t>
            </w:r>
          </w:p>
        </w:tc>
      </w:tr>
      <w:tr w:rsidR="00E73442" w:rsidRPr="00B8203E" w:rsidTr="005A4273">
        <w:trPr>
          <w:cantSplit/>
          <w:jc w:val="center"/>
        </w:trPr>
        <w:tc>
          <w:tcPr>
            <w:tcW w:w="1284" w:type="dxa"/>
            <w:vMerge/>
            <w:vAlign w:val="center"/>
          </w:tcPr>
          <w:p w:rsidR="00E73442" w:rsidRPr="00B8203E" w:rsidRDefault="00E73442" w:rsidP="005A4273">
            <w:pPr>
              <w:pStyle w:val="TableParagraph"/>
              <w:rPr>
                <w:sz w:val="13"/>
                <w:szCs w:val="13"/>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RF</w:t>
            </w:r>
          </w:p>
        </w:tc>
        <w:tc>
          <w:tcPr>
            <w:tcW w:w="4273" w:type="dxa"/>
            <w:vAlign w:val="center"/>
          </w:tcPr>
          <w:p w:rsidR="00E73442" w:rsidRPr="00B8203E" w:rsidRDefault="00E73442" w:rsidP="005A4273">
            <w:pPr>
              <w:pStyle w:val="TableParagraph"/>
              <w:rPr>
                <w:rFonts w:ascii="Arial" w:eastAsia="Arial" w:hAnsi="Arial" w:cs="Arial"/>
                <w:spacing w:val="-1"/>
                <w:sz w:val="16"/>
                <w:szCs w:val="16"/>
                <w:lang w:val="pt-BR"/>
              </w:rPr>
            </w:pPr>
            <w:r w:rsidRPr="00B8203E">
              <w:rPr>
                <w:rFonts w:ascii="Arial" w:eastAsia="Arial" w:hAnsi="Arial" w:cs="Arial"/>
                <w:spacing w:val="-1"/>
                <w:sz w:val="16"/>
                <w:szCs w:val="16"/>
                <w:lang w:val="pt-BR"/>
              </w:rPr>
              <w:t xml:space="preserve">Rio Paraíba do Sul em Santa Cecília </w:t>
            </w:r>
            <w:r w:rsidRPr="00B8203E">
              <w:rPr>
                <w:rFonts w:ascii="Arial" w:eastAsia="Arial" w:hAnsi="Arial" w:cs="Arial"/>
                <w:spacing w:val="-1"/>
                <w:sz w:val="16"/>
                <w:szCs w:val="16"/>
                <w:vertAlign w:val="superscript"/>
                <w:lang w:val="pt-BR"/>
              </w:rPr>
              <w:t>(7)</w:t>
            </w:r>
          </w:p>
        </w:tc>
        <w:tc>
          <w:tcPr>
            <w:tcW w:w="747"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196,0</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119,0</w:t>
            </w:r>
          </w:p>
        </w:tc>
        <w:tc>
          <w:tcPr>
            <w:tcW w:w="832"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p>
        </w:tc>
      </w:tr>
      <w:tr w:rsidR="00E73442" w:rsidRPr="00B8203E" w:rsidTr="005A4273">
        <w:trPr>
          <w:cantSplit/>
          <w:jc w:val="center"/>
        </w:trPr>
        <w:tc>
          <w:tcPr>
            <w:tcW w:w="1284" w:type="dxa"/>
            <w:vMerge/>
            <w:vAlign w:val="center"/>
          </w:tcPr>
          <w:p w:rsidR="00E73442" w:rsidRPr="00B8203E" w:rsidRDefault="00E73442" w:rsidP="005A4273">
            <w:pPr>
              <w:pStyle w:val="TableParagraph"/>
              <w:rPr>
                <w:sz w:val="13"/>
                <w:szCs w:val="13"/>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III-c</w:t>
            </w:r>
          </w:p>
        </w:tc>
        <w:tc>
          <w:tcPr>
            <w:tcW w:w="4273" w:type="dxa"/>
            <w:vAlign w:val="center"/>
          </w:tcPr>
          <w:p w:rsidR="00E73442" w:rsidRPr="00B8203E" w:rsidRDefault="00E73442" w:rsidP="005A4273">
            <w:pPr>
              <w:pStyle w:val="TableParagraph"/>
              <w:rPr>
                <w:rFonts w:ascii="Arial" w:eastAsia="Arial" w:hAnsi="Arial" w:cs="Arial"/>
                <w:spacing w:val="-1"/>
                <w:sz w:val="16"/>
                <w:szCs w:val="16"/>
                <w:lang w:val="pt-BR"/>
              </w:rPr>
            </w:pPr>
            <w:r w:rsidRPr="00B8203E">
              <w:rPr>
                <w:rFonts w:ascii="Arial" w:eastAsia="Arial" w:hAnsi="Arial" w:cs="Arial"/>
                <w:spacing w:val="-1"/>
                <w:sz w:val="16"/>
                <w:szCs w:val="16"/>
                <w:lang w:val="pt-BR"/>
              </w:rPr>
              <w:t>Rio Paraíba do Sul – MD (Sta. Cecília – Piabanha)</w:t>
            </w:r>
          </w:p>
        </w:tc>
        <w:tc>
          <w:tcPr>
            <w:tcW w:w="747"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5,5</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0,1046</w:t>
            </w:r>
          </w:p>
        </w:tc>
        <w:tc>
          <w:tcPr>
            <w:tcW w:w="832"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5,4</w:t>
            </w:r>
          </w:p>
        </w:tc>
      </w:tr>
      <w:tr w:rsidR="00E73442" w:rsidRPr="00B8203E" w:rsidTr="005A4273">
        <w:trPr>
          <w:cantSplit/>
          <w:jc w:val="center"/>
        </w:trPr>
        <w:tc>
          <w:tcPr>
            <w:tcW w:w="1284" w:type="dxa"/>
            <w:vMerge/>
            <w:vAlign w:val="center"/>
          </w:tcPr>
          <w:p w:rsidR="00E73442" w:rsidRPr="00B8203E" w:rsidRDefault="00E73442" w:rsidP="005A4273">
            <w:pPr>
              <w:pStyle w:val="TableParagraph"/>
              <w:rPr>
                <w:sz w:val="13"/>
                <w:szCs w:val="13"/>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III-d</w:t>
            </w:r>
          </w:p>
        </w:tc>
        <w:tc>
          <w:tcPr>
            <w:tcW w:w="4273" w:type="dxa"/>
            <w:vAlign w:val="center"/>
          </w:tcPr>
          <w:p w:rsidR="00E73442" w:rsidRPr="00B8203E" w:rsidRDefault="00E73442" w:rsidP="005A4273">
            <w:pPr>
              <w:pStyle w:val="TableParagraph"/>
              <w:rPr>
                <w:rFonts w:ascii="Arial" w:eastAsia="Arial" w:hAnsi="Arial" w:cs="Arial"/>
                <w:spacing w:val="-1"/>
                <w:sz w:val="16"/>
                <w:szCs w:val="16"/>
                <w:lang w:val="pt-BR"/>
              </w:rPr>
            </w:pPr>
            <w:r w:rsidRPr="00B8203E">
              <w:rPr>
                <w:rFonts w:ascii="Arial" w:eastAsia="Arial" w:hAnsi="Arial" w:cs="Arial"/>
                <w:spacing w:val="-1"/>
                <w:sz w:val="16"/>
                <w:szCs w:val="16"/>
                <w:lang w:val="pt-BR"/>
              </w:rPr>
              <w:t>Rio Paraíba do Sul – ME (Sta. Cecília – Paraibuna)</w:t>
            </w:r>
          </w:p>
        </w:tc>
        <w:tc>
          <w:tcPr>
            <w:tcW w:w="747"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3,8</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0,1433</w:t>
            </w:r>
          </w:p>
        </w:tc>
        <w:tc>
          <w:tcPr>
            <w:tcW w:w="832"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3,6</w:t>
            </w:r>
          </w:p>
        </w:tc>
      </w:tr>
      <w:tr w:rsidR="00E73442" w:rsidRPr="00B8203E" w:rsidTr="005A4273">
        <w:trPr>
          <w:cantSplit/>
          <w:jc w:val="center"/>
        </w:trPr>
        <w:tc>
          <w:tcPr>
            <w:tcW w:w="1284" w:type="dxa"/>
            <w:vMerge/>
            <w:vAlign w:val="center"/>
          </w:tcPr>
          <w:p w:rsidR="00E73442" w:rsidRPr="00B8203E" w:rsidRDefault="00E73442" w:rsidP="005A4273">
            <w:pPr>
              <w:pStyle w:val="TableParagraph"/>
              <w:rPr>
                <w:rFonts w:ascii="Arial" w:hAnsi="Arial" w:cs="Arial"/>
                <w:b/>
                <w:sz w:val="16"/>
                <w:szCs w:val="16"/>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RF</w:t>
            </w:r>
          </w:p>
        </w:tc>
        <w:tc>
          <w:tcPr>
            <w:tcW w:w="4273" w:type="dxa"/>
            <w:vAlign w:val="center"/>
          </w:tcPr>
          <w:p w:rsidR="00E73442" w:rsidRPr="00B8203E" w:rsidRDefault="00E73442" w:rsidP="005A4273">
            <w:pPr>
              <w:pStyle w:val="TableParagraph"/>
              <w:rPr>
                <w:rFonts w:ascii="Arial" w:eastAsia="Arial" w:hAnsi="Arial" w:cs="Arial"/>
                <w:spacing w:val="-1"/>
                <w:sz w:val="16"/>
                <w:szCs w:val="16"/>
                <w:lang w:val="pt-BR"/>
              </w:rPr>
            </w:pPr>
            <w:r w:rsidRPr="00B8203E">
              <w:rPr>
                <w:rFonts w:ascii="Arial" w:eastAsia="Arial" w:hAnsi="Arial" w:cs="Arial"/>
                <w:spacing w:val="-1"/>
                <w:sz w:val="16"/>
                <w:szCs w:val="16"/>
                <w:lang w:val="pt-BR"/>
              </w:rPr>
              <w:t xml:space="preserve">Rio Paraíba do Sul – Confluência Paraibuna / Piabanha </w:t>
            </w:r>
            <w:r w:rsidRPr="00B8203E">
              <w:rPr>
                <w:rFonts w:ascii="Arial" w:eastAsia="Arial" w:hAnsi="Arial" w:cs="Arial"/>
                <w:spacing w:val="-1"/>
                <w:sz w:val="16"/>
                <w:szCs w:val="16"/>
                <w:vertAlign w:val="superscript"/>
                <w:lang w:val="pt-BR"/>
              </w:rPr>
              <w:t>(8)</w:t>
            </w:r>
          </w:p>
        </w:tc>
        <w:tc>
          <w:tcPr>
            <w:tcW w:w="747"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81,3</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p>
        </w:tc>
        <w:tc>
          <w:tcPr>
            <w:tcW w:w="832"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p>
        </w:tc>
      </w:tr>
      <w:tr w:rsidR="00E73442" w:rsidRPr="00B8203E" w:rsidTr="005A4273">
        <w:trPr>
          <w:cantSplit/>
          <w:jc w:val="center"/>
        </w:trPr>
        <w:tc>
          <w:tcPr>
            <w:tcW w:w="1284" w:type="dxa"/>
            <w:vMerge/>
            <w:vAlign w:val="center"/>
          </w:tcPr>
          <w:p w:rsidR="00E73442" w:rsidRPr="00B8203E" w:rsidRDefault="00E73442" w:rsidP="005A4273">
            <w:pPr>
              <w:pStyle w:val="TableParagraph"/>
              <w:rPr>
                <w:sz w:val="13"/>
                <w:szCs w:val="13"/>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III-e1</w:t>
            </w:r>
          </w:p>
        </w:tc>
        <w:tc>
          <w:tcPr>
            <w:tcW w:w="4273" w:type="dxa"/>
            <w:vAlign w:val="center"/>
          </w:tcPr>
          <w:p w:rsidR="00E73442" w:rsidRPr="00B8203E" w:rsidRDefault="00E73442" w:rsidP="005A4273">
            <w:pPr>
              <w:pStyle w:val="TableParagraph"/>
              <w:rPr>
                <w:rFonts w:ascii="Arial" w:eastAsia="Arial" w:hAnsi="Arial" w:cs="Arial"/>
                <w:spacing w:val="-1"/>
                <w:sz w:val="16"/>
                <w:szCs w:val="16"/>
                <w:lang w:val="pt-BR"/>
              </w:rPr>
            </w:pPr>
            <w:r w:rsidRPr="00B8203E">
              <w:rPr>
                <w:rFonts w:ascii="Arial" w:eastAsia="Arial" w:hAnsi="Arial" w:cs="Arial"/>
                <w:spacing w:val="-1"/>
                <w:sz w:val="16"/>
                <w:szCs w:val="16"/>
                <w:lang w:val="pt-BR"/>
              </w:rPr>
              <w:t>Rio Preto – MD (mont. Rio das Flores)</w:t>
            </w:r>
          </w:p>
        </w:tc>
        <w:tc>
          <w:tcPr>
            <w:tcW w:w="747"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9,6</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0,0553</w:t>
            </w:r>
          </w:p>
        </w:tc>
        <w:tc>
          <w:tcPr>
            <w:tcW w:w="832" w:type="dxa"/>
            <w:vMerge w:val="restart"/>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33,0</w:t>
            </w:r>
          </w:p>
        </w:tc>
      </w:tr>
      <w:tr w:rsidR="00E73442" w:rsidRPr="00B8203E" w:rsidTr="005A4273">
        <w:trPr>
          <w:cantSplit/>
          <w:jc w:val="center"/>
        </w:trPr>
        <w:tc>
          <w:tcPr>
            <w:tcW w:w="1284" w:type="dxa"/>
            <w:vMerge/>
            <w:vAlign w:val="center"/>
          </w:tcPr>
          <w:p w:rsidR="00E73442" w:rsidRPr="00B8203E" w:rsidRDefault="00E73442" w:rsidP="005A4273">
            <w:pPr>
              <w:pStyle w:val="TableParagraph"/>
              <w:rPr>
                <w:sz w:val="13"/>
                <w:szCs w:val="13"/>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III-e2</w:t>
            </w:r>
          </w:p>
        </w:tc>
        <w:tc>
          <w:tcPr>
            <w:tcW w:w="4273" w:type="dxa"/>
            <w:vAlign w:val="center"/>
          </w:tcPr>
          <w:p w:rsidR="00E73442" w:rsidRPr="00B8203E" w:rsidRDefault="00E73442" w:rsidP="005A4273">
            <w:pPr>
              <w:pStyle w:val="TableParagraph"/>
              <w:rPr>
                <w:rFonts w:ascii="Arial" w:eastAsia="Arial" w:hAnsi="Arial" w:cs="Arial"/>
                <w:spacing w:val="-1"/>
                <w:sz w:val="16"/>
                <w:szCs w:val="16"/>
                <w:lang w:val="pt-BR"/>
              </w:rPr>
            </w:pPr>
            <w:r w:rsidRPr="00B8203E">
              <w:rPr>
                <w:rFonts w:ascii="Arial" w:eastAsia="Arial" w:hAnsi="Arial" w:cs="Arial"/>
                <w:spacing w:val="-1"/>
                <w:sz w:val="16"/>
                <w:szCs w:val="16"/>
                <w:lang w:val="pt-BR"/>
              </w:rPr>
              <w:t>Rio das Flores</w:t>
            </w:r>
          </w:p>
        </w:tc>
        <w:tc>
          <w:tcPr>
            <w:tcW w:w="747"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4,1</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0,0783</w:t>
            </w:r>
          </w:p>
        </w:tc>
        <w:tc>
          <w:tcPr>
            <w:tcW w:w="832" w:type="dxa"/>
            <w:vMerge/>
            <w:vAlign w:val="center"/>
          </w:tcPr>
          <w:p w:rsidR="00E73442" w:rsidRPr="00B8203E" w:rsidRDefault="00E73442" w:rsidP="005A4273">
            <w:pPr>
              <w:pStyle w:val="TableParagraph"/>
              <w:jc w:val="center"/>
              <w:rPr>
                <w:rFonts w:ascii="Arial" w:eastAsia="Arial" w:hAnsi="Arial" w:cs="Arial"/>
                <w:spacing w:val="-1"/>
                <w:sz w:val="16"/>
                <w:szCs w:val="16"/>
                <w:lang w:val="pt-BR"/>
              </w:rPr>
            </w:pPr>
          </w:p>
        </w:tc>
      </w:tr>
      <w:tr w:rsidR="00E73442" w:rsidRPr="00B8203E" w:rsidTr="005A4273">
        <w:trPr>
          <w:cantSplit/>
          <w:jc w:val="center"/>
        </w:trPr>
        <w:tc>
          <w:tcPr>
            <w:tcW w:w="1284" w:type="dxa"/>
            <w:vMerge/>
            <w:vAlign w:val="center"/>
          </w:tcPr>
          <w:p w:rsidR="00E73442" w:rsidRPr="00B8203E" w:rsidRDefault="00E73442" w:rsidP="005A4273">
            <w:pPr>
              <w:pStyle w:val="TableParagraph"/>
              <w:rPr>
                <w:sz w:val="13"/>
                <w:szCs w:val="13"/>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III-e3</w:t>
            </w:r>
          </w:p>
        </w:tc>
        <w:tc>
          <w:tcPr>
            <w:tcW w:w="4273" w:type="dxa"/>
            <w:vAlign w:val="center"/>
          </w:tcPr>
          <w:p w:rsidR="00E73442" w:rsidRPr="00B8203E" w:rsidRDefault="00E73442" w:rsidP="005A4273">
            <w:pPr>
              <w:pStyle w:val="TableParagraph"/>
              <w:rPr>
                <w:rFonts w:ascii="Arial" w:eastAsia="Arial" w:hAnsi="Arial" w:cs="Arial"/>
                <w:spacing w:val="-1"/>
                <w:sz w:val="16"/>
                <w:szCs w:val="16"/>
                <w:lang w:val="pt-BR"/>
              </w:rPr>
            </w:pPr>
            <w:r w:rsidRPr="00B8203E">
              <w:rPr>
                <w:rFonts w:ascii="Arial" w:eastAsia="Arial" w:hAnsi="Arial" w:cs="Arial"/>
                <w:spacing w:val="-1"/>
                <w:sz w:val="16"/>
                <w:szCs w:val="16"/>
                <w:lang w:val="pt-BR"/>
              </w:rPr>
              <w:t>Rio Preto – MD (Foz. Rio das Flores)</w:t>
            </w:r>
          </w:p>
        </w:tc>
        <w:tc>
          <w:tcPr>
            <w:tcW w:w="747"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1,6</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0,0153</w:t>
            </w:r>
          </w:p>
        </w:tc>
        <w:tc>
          <w:tcPr>
            <w:tcW w:w="832" w:type="dxa"/>
            <w:vMerge/>
            <w:vAlign w:val="center"/>
          </w:tcPr>
          <w:p w:rsidR="00E73442" w:rsidRPr="00B8203E" w:rsidRDefault="00E73442" w:rsidP="005A4273">
            <w:pPr>
              <w:pStyle w:val="TableParagraph"/>
              <w:jc w:val="center"/>
              <w:rPr>
                <w:rFonts w:ascii="Arial" w:eastAsia="Arial" w:hAnsi="Arial" w:cs="Arial"/>
                <w:spacing w:val="-1"/>
                <w:sz w:val="16"/>
                <w:szCs w:val="16"/>
                <w:lang w:val="pt-BR"/>
              </w:rPr>
            </w:pPr>
          </w:p>
        </w:tc>
      </w:tr>
      <w:tr w:rsidR="00E73442" w:rsidRPr="00B8203E" w:rsidTr="005A4273">
        <w:trPr>
          <w:cantSplit/>
          <w:jc w:val="center"/>
        </w:trPr>
        <w:tc>
          <w:tcPr>
            <w:tcW w:w="1284" w:type="dxa"/>
            <w:vMerge/>
            <w:vAlign w:val="center"/>
          </w:tcPr>
          <w:p w:rsidR="00E73442" w:rsidRPr="00B8203E" w:rsidRDefault="00E73442" w:rsidP="005A4273">
            <w:pPr>
              <w:pStyle w:val="TableParagraph"/>
              <w:rPr>
                <w:sz w:val="13"/>
                <w:szCs w:val="13"/>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RF</w:t>
            </w:r>
          </w:p>
        </w:tc>
        <w:tc>
          <w:tcPr>
            <w:tcW w:w="4273" w:type="dxa"/>
            <w:vAlign w:val="center"/>
          </w:tcPr>
          <w:p w:rsidR="00E73442" w:rsidRPr="00B8203E" w:rsidRDefault="00E73442" w:rsidP="005A4273">
            <w:pPr>
              <w:pStyle w:val="TableParagraph"/>
              <w:rPr>
                <w:rFonts w:ascii="Arial" w:eastAsia="Arial" w:hAnsi="Arial" w:cs="Arial"/>
                <w:spacing w:val="-1"/>
                <w:sz w:val="16"/>
                <w:szCs w:val="16"/>
                <w:lang w:val="pt-BR"/>
              </w:rPr>
            </w:pPr>
            <w:r w:rsidRPr="00B8203E">
              <w:rPr>
                <w:rFonts w:ascii="Arial" w:eastAsia="Arial" w:hAnsi="Arial" w:cs="Arial"/>
                <w:spacing w:val="-1"/>
                <w:sz w:val="16"/>
                <w:szCs w:val="16"/>
                <w:lang w:val="pt-BR"/>
              </w:rPr>
              <w:t>Rio Preto – trecho MG</w:t>
            </w:r>
          </w:p>
        </w:tc>
        <w:tc>
          <w:tcPr>
            <w:tcW w:w="747"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17,8</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p>
        </w:tc>
        <w:tc>
          <w:tcPr>
            <w:tcW w:w="832" w:type="dxa"/>
            <w:vMerge/>
            <w:vAlign w:val="center"/>
          </w:tcPr>
          <w:p w:rsidR="00E73442" w:rsidRPr="00B8203E" w:rsidRDefault="00E73442" w:rsidP="005A4273">
            <w:pPr>
              <w:pStyle w:val="TableParagraph"/>
              <w:jc w:val="center"/>
              <w:rPr>
                <w:rFonts w:ascii="Arial" w:eastAsia="Arial" w:hAnsi="Arial" w:cs="Arial"/>
                <w:spacing w:val="-1"/>
                <w:sz w:val="16"/>
                <w:szCs w:val="16"/>
                <w:lang w:val="pt-BR"/>
              </w:rPr>
            </w:pPr>
          </w:p>
        </w:tc>
      </w:tr>
      <w:tr w:rsidR="00E73442" w:rsidRPr="00B8203E" w:rsidTr="005A4273">
        <w:trPr>
          <w:cantSplit/>
          <w:jc w:val="center"/>
        </w:trPr>
        <w:tc>
          <w:tcPr>
            <w:tcW w:w="1284" w:type="dxa"/>
            <w:vMerge/>
            <w:vAlign w:val="center"/>
          </w:tcPr>
          <w:p w:rsidR="00E73442" w:rsidRPr="00B8203E" w:rsidRDefault="00E73442" w:rsidP="005A4273">
            <w:pPr>
              <w:pStyle w:val="TableParagraph"/>
              <w:rPr>
                <w:sz w:val="13"/>
                <w:szCs w:val="13"/>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III-f</w:t>
            </w:r>
          </w:p>
        </w:tc>
        <w:tc>
          <w:tcPr>
            <w:tcW w:w="4273" w:type="dxa"/>
            <w:vAlign w:val="center"/>
          </w:tcPr>
          <w:p w:rsidR="00E73442" w:rsidRPr="00B8203E" w:rsidRDefault="00E73442" w:rsidP="005A4273">
            <w:pPr>
              <w:pStyle w:val="TableParagraph"/>
              <w:rPr>
                <w:rFonts w:ascii="Arial" w:eastAsia="Arial" w:hAnsi="Arial" w:cs="Arial"/>
                <w:spacing w:val="-1"/>
                <w:sz w:val="16"/>
                <w:szCs w:val="16"/>
                <w:lang w:val="pt-BR"/>
              </w:rPr>
            </w:pPr>
            <w:r w:rsidRPr="00B8203E">
              <w:rPr>
                <w:rFonts w:ascii="Arial" w:eastAsia="Arial" w:hAnsi="Arial" w:cs="Arial"/>
                <w:spacing w:val="-1"/>
                <w:sz w:val="16"/>
                <w:szCs w:val="16"/>
                <w:lang w:val="pt-BR"/>
              </w:rPr>
              <w:t>Rio Paraibuna</w:t>
            </w:r>
          </w:p>
        </w:tc>
        <w:tc>
          <w:tcPr>
            <w:tcW w:w="747"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0,37</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0,0190</w:t>
            </w:r>
          </w:p>
        </w:tc>
        <w:tc>
          <w:tcPr>
            <w:tcW w:w="832" w:type="dxa"/>
            <w:vMerge w:val="restart"/>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63,4</w:t>
            </w:r>
          </w:p>
        </w:tc>
      </w:tr>
      <w:tr w:rsidR="00E73442" w:rsidRPr="00B8203E" w:rsidTr="005A4273">
        <w:trPr>
          <w:cantSplit/>
          <w:jc w:val="center"/>
        </w:trPr>
        <w:tc>
          <w:tcPr>
            <w:tcW w:w="1284" w:type="dxa"/>
            <w:vMerge/>
            <w:vAlign w:val="center"/>
          </w:tcPr>
          <w:p w:rsidR="00E73442" w:rsidRPr="00B8203E" w:rsidRDefault="00E73442" w:rsidP="005A4273">
            <w:pPr>
              <w:pStyle w:val="TableParagraph"/>
              <w:rPr>
                <w:sz w:val="13"/>
                <w:szCs w:val="13"/>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RF</w:t>
            </w:r>
          </w:p>
        </w:tc>
        <w:tc>
          <w:tcPr>
            <w:tcW w:w="4273" w:type="dxa"/>
            <w:vAlign w:val="center"/>
          </w:tcPr>
          <w:p w:rsidR="00E73442" w:rsidRPr="00B8203E" w:rsidRDefault="00E73442" w:rsidP="005A4273">
            <w:pPr>
              <w:pStyle w:val="TableParagraph"/>
              <w:rPr>
                <w:rFonts w:ascii="Arial" w:eastAsia="Arial" w:hAnsi="Arial" w:cs="Arial"/>
                <w:spacing w:val="-1"/>
                <w:sz w:val="16"/>
                <w:szCs w:val="16"/>
                <w:lang w:val="pt-BR"/>
              </w:rPr>
            </w:pPr>
            <w:r w:rsidRPr="00B8203E">
              <w:rPr>
                <w:rFonts w:ascii="Arial" w:eastAsia="Arial" w:hAnsi="Arial" w:cs="Arial"/>
                <w:spacing w:val="-1"/>
                <w:sz w:val="16"/>
                <w:szCs w:val="16"/>
                <w:lang w:val="pt-BR"/>
              </w:rPr>
              <w:t>Rio Paraibuna jus. Rio Preto</w:t>
            </w:r>
          </w:p>
        </w:tc>
        <w:tc>
          <w:tcPr>
            <w:tcW w:w="747"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58,6</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0,1489</w:t>
            </w:r>
          </w:p>
        </w:tc>
        <w:tc>
          <w:tcPr>
            <w:tcW w:w="832" w:type="dxa"/>
            <w:vMerge/>
            <w:vAlign w:val="center"/>
          </w:tcPr>
          <w:p w:rsidR="00E73442" w:rsidRPr="00B8203E" w:rsidRDefault="00E73442" w:rsidP="005A4273">
            <w:pPr>
              <w:pStyle w:val="TableParagraph"/>
              <w:jc w:val="center"/>
              <w:rPr>
                <w:rFonts w:ascii="Arial" w:eastAsia="Arial" w:hAnsi="Arial" w:cs="Arial"/>
                <w:spacing w:val="-1"/>
                <w:sz w:val="16"/>
                <w:szCs w:val="16"/>
                <w:lang w:val="pt-BR"/>
              </w:rPr>
            </w:pPr>
          </w:p>
        </w:tc>
      </w:tr>
      <w:tr w:rsidR="00E73442" w:rsidRPr="00B8203E" w:rsidTr="005A4273">
        <w:trPr>
          <w:cantSplit/>
          <w:jc w:val="center"/>
        </w:trPr>
        <w:tc>
          <w:tcPr>
            <w:tcW w:w="1284" w:type="dxa"/>
            <w:vMerge/>
            <w:vAlign w:val="center"/>
          </w:tcPr>
          <w:p w:rsidR="00E73442" w:rsidRPr="00B8203E" w:rsidRDefault="00E73442" w:rsidP="005A4273">
            <w:pPr>
              <w:pStyle w:val="TableParagraph"/>
              <w:rPr>
                <w:sz w:val="13"/>
                <w:szCs w:val="13"/>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RF</w:t>
            </w:r>
          </w:p>
        </w:tc>
        <w:tc>
          <w:tcPr>
            <w:tcW w:w="4273" w:type="dxa"/>
            <w:vAlign w:val="center"/>
          </w:tcPr>
          <w:p w:rsidR="00E73442" w:rsidRPr="00B8203E" w:rsidRDefault="00E73442" w:rsidP="005A4273">
            <w:pPr>
              <w:pStyle w:val="TableParagraph"/>
              <w:rPr>
                <w:rFonts w:ascii="Arial" w:eastAsia="Arial" w:hAnsi="Arial" w:cs="Arial"/>
                <w:spacing w:val="-1"/>
                <w:sz w:val="16"/>
                <w:szCs w:val="16"/>
                <w:lang w:val="pt-BR"/>
              </w:rPr>
            </w:pPr>
            <w:r w:rsidRPr="00B8203E">
              <w:rPr>
                <w:rFonts w:ascii="Arial" w:eastAsia="Arial" w:hAnsi="Arial" w:cs="Arial"/>
                <w:spacing w:val="-1"/>
                <w:sz w:val="16"/>
                <w:szCs w:val="16"/>
                <w:lang w:val="pt-BR"/>
              </w:rPr>
              <w:t xml:space="preserve">Área incremental Foz – jus. Rio Preto </w:t>
            </w:r>
            <w:r w:rsidRPr="00B8203E">
              <w:rPr>
                <w:rFonts w:ascii="Arial" w:eastAsia="Arial" w:hAnsi="Arial" w:cs="Arial"/>
                <w:spacing w:val="-1"/>
                <w:sz w:val="16"/>
                <w:szCs w:val="16"/>
                <w:vertAlign w:val="superscript"/>
                <w:lang w:val="pt-BR"/>
              </w:rPr>
              <w:t>(9)</w:t>
            </w:r>
          </w:p>
        </w:tc>
        <w:tc>
          <w:tcPr>
            <w:tcW w:w="747"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4,5</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p>
        </w:tc>
        <w:tc>
          <w:tcPr>
            <w:tcW w:w="832" w:type="dxa"/>
            <w:vMerge/>
            <w:vAlign w:val="center"/>
          </w:tcPr>
          <w:p w:rsidR="00E73442" w:rsidRPr="00B8203E" w:rsidRDefault="00E73442" w:rsidP="005A4273">
            <w:pPr>
              <w:pStyle w:val="TableParagraph"/>
              <w:jc w:val="center"/>
              <w:rPr>
                <w:rFonts w:ascii="Arial" w:eastAsia="Arial" w:hAnsi="Arial" w:cs="Arial"/>
                <w:spacing w:val="-1"/>
                <w:sz w:val="16"/>
                <w:szCs w:val="16"/>
                <w:lang w:val="pt-BR"/>
              </w:rPr>
            </w:pPr>
          </w:p>
        </w:tc>
      </w:tr>
      <w:tr w:rsidR="00E73442" w:rsidRPr="00B8203E" w:rsidTr="005A4273">
        <w:trPr>
          <w:cantSplit/>
          <w:jc w:val="center"/>
        </w:trPr>
        <w:tc>
          <w:tcPr>
            <w:tcW w:w="1284" w:type="dxa"/>
            <w:vMerge w:val="restart"/>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b/>
                <w:bCs/>
                <w:spacing w:val="-1"/>
                <w:sz w:val="16"/>
                <w:szCs w:val="16"/>
                <w:lang w:val="pt-BR"/>
              </w:rPr>
              <w:t>RH-</w:t>
            </w:r>
            <w:r w:rsidRPr="00B8203E">
              <w:rPr>
                <w:rFonts w:ascii="Arial" w:eastAsia="Arial" w:hAnsi="Arial" w:cs="Arial"/>
                <w:b/>
                <w:bCs/>
                <w:sz w:val="16"/>
                <w:szCs w:val="16"/>
                <w:lang w:val="pt-BR"/>
              </w:rPr>
              <w:t>IV estadual</w:t>
            </w: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IV</w:t>
            </w:r>
            <w:r w:rsidRPr="00B8203E">
              <w:rPr>
                <w:rFonts w:ascii="Arial" w:eastAsia="Arial" w:hAnsi="Arial" w:cs="Arial"/>
                <w:spacing w:val="-1"/>
                <w:sz w:val="16"/>
                <w:szCs w:val="16"/>
                <w:lang w:val="pt-BR"/>
              </w:rPr>
              <w:t>-</w:t>
            </w:r>
            <w:r w:rsidRPr="00B8203E">
              <w:rPr>
                <w:rFonts w:ascii="Arial" w:eastAsia="Arial" w:hAnsi="Arial" w:cs="Arial"/>
                <w:sz w:val="16"/>
                <w:szCs w:val="16"/>
                <w:lang w:val="pt-BR"/>
              </w:rPr>
              <w:t>a</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pacing w:val="-1"/>
                <w:sz w:val="16"/>
                <w:szCs w:val="16"/>
                <w:lang w:val="pt-BR"/>
              </w:rPr>
              <w:t>R</w:t>
            </w:r>
            <w:r w:rsidRPr="00B8203E">
              <w:rPr>
                <w:rFonts w:ascii="Arial" w:eastAsia="Arial" w:hAnsi="Arial" w:cs="Arial"/>
                <w:sz w:val="16"/>
                <w:szCs w:val="16"/>
                <w:lang w:val="pt-BR"/>
              </w:rPr>
              <w:t>io Pia</w:t>
            </w:r>
            <w:r w:rsidRPr="00B8203E">
              <w:rPr>
                <w:rFonts w:ascii="Arial" w:eastAsia="Arial" w:hAnsi="Arial" w:cs="Arial"/>
                <w:spacing w:val="-2"/>
                <w:sz w:val="16"/>
                <w:szCs w:val="16"/>
                <w:lang w:val="pt-BR"/>
              </w:rPr>
              <w:t>b</w:t>
            </w:r>
            <w:r w:rsidRPr="00B8203E">
              <w:rPr>
                <w:rFonts w:ascii="Arial" w:eastAsia="Arial" w:hAnsi="Arial" w:cs="Arial"/>
                <w:spacing w:val="-1"/>
                <w:sz w:val="16"/>
                <w:szCs w:val="16"/>
                <w:lang w:val="pt-BR"/>
              </w:rPr>
              <w:t>anh</w:t>
            </w:r>
            <w:r w:rsidRPr="00B8203E">
              <w:rPr>
                <w:rFonts w:ascii="Arial" w:eastAsia="Arial" w:hAnsi="Arial" w:cs="Arial"/>
                <w:sz w:val="16"/>
                <w:szCs w:val="16"/>
                <w:lang w:val="pt-BR"/>
              </w:rPr>
              <w:t>a</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9</w:t>
            </w:r>
            <w:r w:rsidRPr="00B8203E">
              <w:rPr>
                <w:rFonts w:ascii="Arial" w:eastAsia="Arial" w:hAnsi="Arial" w:cs="Arial"/>
                <w:sz w:val="16"/>
                <w:szCs w:val="16"/>
                <w:lang w:val="pt-BR"/>
              </w:rPr>
              <w:t>,7</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498</w:t>
            </w:r>
            <w:r w:rsidRPr="00B8203E">
              <w:rPr>
                <w:rFonts w:ascii="Arial" w:eastAsia="Arial" w:hAnsi="Arial" w:cs="Arial"/>
                <w:sz w:val="16"/>
                <w:szCs w:val="16"/>
                <w:lang w:val="pt-BR"/>
              </w:rPr>
              <w:t>5</w:t>
            </w:r>
          </w:p>
        </w:tc>
        <w:tc>
          <w:tcPr>
            <w:tcW w:w="832"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9</w:t>
            </w:r>
            <w:r w:rsidRPr="00B8203E">
              <w:rPr>
                <w:rFonts w:ascii="Arial" w:eastAsia="Arial" w:hAnsi="Arial" w:cs="Arial"/>
                <w:sz w:val="16"/>
                <w:szCs w:val="16"/>
                <w:lang w:val="pt-BR"/>
              </w:rPr>
              <w:t>,2</w:t>
            </w: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IV</w:t>
            </w:r>
            <w:r w:rsidRPr="00B8203E">
              <w:rPr>
                <w:rFonts w:ascii="Arial" w:eastAsia="Arial" w:hAnsi="Arial" w:cs="Arial"/>
                <w:spacing w:val="-1"/>
                <w:sz w:val="16"/>
                <w:szCs w:val="16"/>
                <w:lang w:val="pt-BR"/>
              </w:rPr>
              <w:t>-</w:t>
            </w:r>
            <w:r w:rsidRPr="00B8203E">
              <w:rPr>
                <w:rFonts w:ascii="Arial" w:eastAsia="Arial" w:hAnsi="Arial" w:cs="Arial"/>
                <w:sz w:val="16"/>
                <w:szCs w:val="16"/>
                <w:lang w:val="pt-BR"/>
              </w:rPr>
              <w:t>b</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pacing w:val="-1"/>
                <w:sz w:val="16"/>
                <w:szCs w:val="16"/>
                <w:lang w:val="pt-BR"/>
              </w:rPr>
              <w:t>R</w:t>
            </w:r>
            <w:r w:rsidRPr="00B8203E">
              <w:rPr>
                <w:rFonts w:ascii="Arial" w:eastAsia="Arial" w:hAnsi="Arial" w:cs="Arial"/>
                <w:sz w:val="16"/>
                <w:szCs w:val="16"/>
                <w:lang w:val="pt-BR"/>
              </w:rPr>
              <w:t>ios</w:t>
            </w:r>
            <w:r w:rsidRPr="00B8203E">
              <w:rPr>
                <w:rFonts w:ascii="Arial" w:eastAsia="Arial" w:hAnsi="Arial" w:cs="Arial"/>
                <w:spacing w:val="-1"/>
                <w:sz w:val="16"/>
                <w:szCs w:val="16"/>
                <w:lang w:val="pt-BR"/>
              </w:rPr>
              <w:t xml:space="preserve"> </w:t>
            </w:r>
            <w:r w:rsidRPr="00B8203E">
              <w:rPr>
                <w:rFonts w:ascii="Arial" w:eastAsia="Arial" w:hAnsi="Arial" w:cs="Arial"/>
                <w:sz w:val="16"/>
                <w:szCs w:val="16"/>
                <w:lang w:val="pt-BR"/>
              </w:rPr>
              <w:t>P</w:t>
            </w:r>
            <w:r w:rsidRPr="00B8203E">
              <w:rPr>
                <w:rFonts w:ascii="Arial" w:eastAsia="Arial" w:hAnsi="Arial" w:cs="Arial"/>
                <w:spacing w:val="-1"/>
                <w:sz w:val="16"/>
                <w:szCs w:val="16"/>
                <w:lang w:val="pt-BR"/>
              </w:rPr>
              <w:t>aquequer</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 xml:space="preserve"> </w:t>
            </w:r>
            <w:r w:rsidRPr="00B8203E">
              <w:rPr>
                <w:rFonts w:ascii="Arial" w:eastAsia="Arial" w:hAnsi="Arial" w:cs="Arial"/>
                <w:spacing w:val="-1"/>
                <w:sz w:val="16"/>
                <w:szCs w:val="16"/>
                <w:lang w:val="pt-BR"/>
              </w:rPr>
              <w:t>Ca</w:t>
            </w:r>
            <w:r w:rsidRPr="00B8203E">
              <w:rPr>
                <w:rFonts w:ascii="Arial" w:eastAsia="Arial" w:hAnsi="Arial" w:cs="Arial"/>
                <w:sz w:val="16"/>
                <w:szCs w:val="16"/>
                <w:lang w:val="pt-BR"/>
              </w:rPr>
              <w:t>l</w:t>
            </w:r>
            <w:r w:rsidRPr="00B8203E">
              <w:rPr>
                <w:rFonts w:ascii="Arial" w:eastAsia="Arial" w:hAnsi="Arial" w:cs="Arial"/>
                <w:spacing w:val="1"/>
                <w:sz w:val="16"/>
                <w:szCs w:val="16"/>
                <w:lang w:val="pt-BR"/>
              </w:rPr>
              <w:t>ç</w:t>
            </w:r>
            <w:r w:rsidRPr="00B8203E">
              <w:rPr>
                <w:rFonts w:ascii="Arial" w:eastAsia="Arial" w:hAnsi="Arial" w:cs="Arial"/>
                <w:spacing w:val="-1"/>
                <w:sz w:val="16"/>
                <w:szCs w:val="16"/>
                <w:lang w:val="pt-BR"/>
              </w:rPr>
              <w:t>ad</w:t>
            </w:r>
            <w:r w:rsidRPr="00B8203E">
              <w:rPr>
                <w:rFonts w:ascii="Arial" w:eastAsia="Arial" w:hAnsi="Arial" w:cs="Arial"/>
                <w:sz w:val="16"/>
                <w:szCs w:val="16"/>
                <w:lang w:val="pt-BR"/>
              </w:rPr>
              <w:t>o</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8</w:t>
            </w:r>
            <w:r w:rsidRPr="00B8203E">
              <w:rPr>
                <w:rFonts w:ascii="Arial" w:eastAsia="Arial" w:hAnsi="Arial" w:cs="Arial"/>
                <w:sz w:val="16"/>
                <w:szCs w:val="16"/>
                <w:lang w:val="pt-BR"/>
              </w:rPr>
              <w:t>,3</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114</w:t>
            </w:r>
            <w:r w:rsidRPr="00B8203E">
              <w:rPr>
                <w:rFonts w:ascii="Arial" w:eastAsia="Arial" w:hAnsi="Arial" w:cs="Arial"/>
                <w:sz w:val="16"/>
                <w:szCs w:val="16"/>
                <w:lang w:val="pt-BR"/>
              </w:rPr>
              <w:t>1</w:t>
            </w:r>
          </w:p>
        </w:tc>
        <w:tc>
          <w:tcPr>
            <w:tcW w:w="832"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8</w:t>
            </w:r>
            <w:r w:rsidRPr="00B8203E">
              <w:rPr>
                <w:rFonts w:ascii="Arial" w:eastAsia="Arial" w:hAnsi="Arial" w:cs="Arial"/>
                <w:sz w:val="16"/>
                <w:szCs w:val="16"/>
                <w:lang w:val="pt-BR"/>
              </w:rPr>
              <w:t>,2</w:t>
            </w:r>
          </w:p>
        </w:tc>
      </w:tr>
      <w:tr w:rsidR="00E73442" w:rsidRPr="00B8203E" w:rsidTr="005A4273">
        <w:trPr>
          <w:cantSplit/>
          <w:jc w:val="center"/>
        </w:trPr>
        <w:tc>
          <w:tcPr>
            <w:tcW w:w="1284" w:type="dxa"/>
            <w:vMerge w:val="restart"/>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b/>
                <w:bCs/>
                <w:spacing w:val="-1"/>
                <w:sz w:val="16"/>
                <w:szCs w:val="16"/>
                <w:lang w:val="pt-BR"/>
              </w:rPr>
              <w:t>RH-</w:t>
            </w:r>
            <w:r w:rsidRPr="00B8203E">
              <w:rPr>
                <w:rFonts w:ascii="Arial" w:eastAsia="Arial" w:hAnsi="Arial" w:cs="Arial"/>
                <w:b/>
                <w:bCs/>
                <w:sz w:val="16"/>
                <w:szCs w:val="16"/>
                <w:lang w:val="pt-BR"/>
              </w:rPr>
              <w:t>VII estadual</w:t>
            </w: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VI</w:t>
            </w:r>
            <w:r w:rsidRPr="00B8203E">
              <w:rPr>
                <w:rFonts w:ascii="Arial" w:eastAsia="Arial" w:hAnsi="Arial" w:cs="Arial"/>
                <w:spacing w:val="1"/>
                <w:sz w:val="16"/>
                <w:szCs w:val="16"/>
                <w:lang w:val="pt-BR"/>
              </w:rPr>
              <w:t>I</w:t>
            </w:r>
            <w:r w:rsidRPr="00B8203E">
              <w:rPr>
                <w:rFonts w:ascii="Arial" w:eastAsia="Arial" w:hAnsi="Arial" w:cs="Arial"/>
                <w:spacing w:val="-1"/>
                <w:sz w:val="16"/>
                <w:szCs w:val="16"/>
                <w:lang w:val="pt-BR"/>
              </w:rPr>
              <w:t>-</w:t>
            </w:r>
            <w:r w:rsidRPr="00B8203E">
              <w:rPr>
                <w:rFonts w:ascii="Arial" w:eastAsia="Arial" w:hAnsi="Arial" w:cs="Arial"/>
                <w:sz w:val="16"/>
                <w:szCs w:val="16"/>
                <w:lang w:val="pt-BR"/>
              </w:rPr>
              <w:t>a</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pacing w:val="-1"/>
                <w:sz w:val="16"/>
                <w:szCs w:val="16"/>
                <w:lang w:val="pt-BR"/>
              </w:rPr>
              <w:t>R</w:t>
            </w:r>
            <w:r w:rsidRPr="00B8203E">
              <w:rPr>
                <w:rFonts w:ascii="Arial" w:eastAsia="Arial" w:hAnsi="Arial" w:cs="Arial"/>
                <w:sz w:val="16"/>
                <w:szCs w:val="16"/>
                <w:lang w:val="pt-BR"/>
              </w:rPr>
              <w:t xml:space="preserve">io </w:t>
            </w:r>
            <w:r w:rsidRPr="00B8203E">
              <w:rPr>
                <w:rFonts w:ascii="Arial" w:eastAsia="Arial" w:hAnsi="Arial" w:cs="Arial"/>
                <w:spacing w:val="-1"/>
                <w:sz w:val="16"/>
                <w:szCs w:val="16"/>
                <w:lang w:val="pt-BR"/>
              </w:rPr>
              <w:t>Do</w:t>
            </w:r>
            <w:r w:rsidRPr="00B8203E">
              <w:rPr>
                <w:rFonts w:ascii="Arial" w:eastAsia="Arial" w:hAnsi="Arial" w:cs="Arial"/>
                <w:sz w:val="16"/>
                <w:szCs w:val="16"/>
                <w:lang w:val="pt-BR"/>
              </w:rPr>
              <w:t xml:space="preserve">is </w:t>
            </w:r>
            <w:r w:rsidRPr="00B8203E">
              <w:rPr>
                <w:rFonts w:ascii="Arial" w:eastAsia="Arial" w:hAnsi="Arial" w:cs="Arial"/>
                <w:spacing w:val="-1"/>
                <w:sz w:val="16"/>
                <w:szCs w:val="16"/>
                <w:lang w:val="pt-BR"/>
              </w:rPr>
              <w:t>R</w:t>
            </w:r>
            <w:r w:rsidRPr="00B8203E">
              <w:rPr>
                <w:rFonts w:ascii="Arial" w:eastAsia="Arial" w:hAnsi="Arial" w:cs="Arial"/>
                <w:sz w:val="16"/>
                <w:szCs w:val="16"/>
                <w:lang w:val="pt-BR"/>
              </w:rPr>
              <w:t>ios</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16</w:t>
            </w:r>
            <w:r w:rsidRPr="00B8203E">
              <w:rPr>
                <w:rFonts w:ascii="Arial" w:eastAsia="Arial" w:hAnsi="Arial" w:cs="Arial"/>
                <w:sz w:val="16"/>
                <w:szCs w:val="16"/>
                <w:lang w:val="pt-BR"/>
              </w:rPr>
              <w:t>,0</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534</w:t>
            </w:r>
            <w:r w:rsidRPr="00B8203E">
              <w:rPr>
                <w:rFonts w:ascii="Arial" w:eastAsia="Arial" w:hAnsi="Arial" w:cs="Arial"/>
                <w:sz w:val="16"/>
                <w:szCs w:val="16"/>
                <w:lang w:val="pt-BR"/>
              </w:rPr>
              <w:t>8</w:t>
            </w:r>
          </w:p>
        </w:tc>
        <w:tc>
          <w:tcPr>
            <w:tcW w:w="832"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15</w:t>
            </w:r>
            <w:r w:rsidRPr="00B8203E">
              <w:rPr>
                <w:rFonts w:ascii="Arial" w:eastAsia="Arial" w:hAnsi="Arial" w:cs="Arial"/>
                <w:sz w:val="16"/>
                <w:szCs w:val="16"/>
                <w:lang w:val="pt-BR"/>
              </w:rPr>
              <w:t>,4</w:t>
            </w: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VI</w:t>
            </w:r>
            <w:r w:rsidRPr="00B8203E">
              <w:rPr>
                <w:rFonts w:ascii="Arial" w:eastAsia="Arial" w:hAnsi="Arial" w:cs="Arial"/>
                <w:spacing w:val="1"/>
                <w:sz w:val="16"/>
                <w:szCs w:val="16"/>
                <w:lang w:val="pt-BR"/>
              </w:rPr>
              <w:t>I</w:t>
            </w:r>
            <w:r w:rsidRPr="00B8203E">
              <w:rPr>
                <w:rFonts w:ascii="Arial" w:eastAsia="Arial" w:hAnsi="Arial" w:cs="Arial"/>
                <w:spacing w:val="-1"/>
                <w:sz w:val="16"/>
                <w:szCs w:val="16"/>
                <w:lang w:val="pt-BR"/>
              </w:rPr>
              <w:t>-</w:t>
            </w:r>
            <w:r w:rsidRPr="00B8203E">
              <w:rPr>
                <w:rFonts w:ascii="Arial" w:eastAsia="Arial" w:hAnsi="Arial" w:cs="Arial"/>
                <w:sz w:val="16"/>
                <w:szCs w:val="16"/>
                <w:lang w:val="pt-BR"/>
              </w:rPr>
              <w:t>b</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pacing w:val="-1"/>
                <w:sz w:val="16"/>
                <w:szCs w:val="16"/>
                <w:lang w:val="pt-BR"/>
              </w:rPr>
              <w:t>R</w:t>
            </w:r>
            <w:r w:rsidRPr="00B8203E">
              <w:rPr>
                <w:rFonts w:ascii="Arial" w:eastAsia="Arial" w:hAnsi="Arial" w:cs="Arial"/>
                <w:sz w:val="16"/>
                <w:szCs w:val="16"/>
                <w:lang w:val="pt-BR"/>
              </w:rPr>
              <w:t>ib</w:t>
            </w:r>
            <w:r w:rsidRPr="00B8203E">
              <w:rPr>
                <w:rFonts w:ascii="Arial" w:eastAsia="Arial" w:hAnsi="Arial" w:cs="Arial"/>
                <w:spacing w:val="-2"/>
                <w:sz w:val="16"/>
                <w:szCs w:val="16"/>
                <w:lang w:val="pt-BR"/>
              </w:rPr>
              <w:t>e</w:t>
            </w:r>
            <w:r w:rsidRPr="00B8203E">
              <w:rPr>
                <w:rFonts w:ascii="Arial" w:eastAsia="Arial" w:hAnsi="Arial" w:cs="Arial"/>
                <w:sz w:val="16"/>
                <w:szCs w:val="16"/>
                <w:lang w:val="pt-BR"/>
              </w:rPr>
              <w:t>ir</w:t>
            </w:r>
            <w:r w:rsidRPr="00B8203E">
              <w:rPr>
                <w:rFonts w:ascii="Arial" w:eastAsia="Arial" w:hAnsi="Arial" w:cs="Arial"/>
                <w:spacing w:val="-2"/>
                <w:sz w:val="16"/>
                <w:szCs w:val="16"/>
                <w:lang w:val="pt-BR"/>
              </w:rPr>
              <w:t>ã</w:t>
            </w:r>
            <w:r w:rsidRPr="00B8203E">
              <w:rPr>
                <w:rFonts w:ascii="Arial" w:eastAsia="Arial" w:hAnsi="Arial" w:cs="Arial"/>
                <w:sz w:val="16"/>
                <w:szCs w:val="16"/>
                <w:lang w:val="pt-BR"/>
              </w:rPr>
              <w:t xml:space="preserve">o </w:t>
            </w:r>
            <w:r w:rsidRPr="00B8203E">
              <w:rPr>
                <w:rFonts w:ascii="Arial" w:eastAsia="Arial" w:hAnsi="Arial" w:cs="Arial"/>
                <w:spacing w:val="-1"/>
                <w:sz w:val="16"/>
                <w:szCs w:val="16"/>
                <w:lang w:val="pt-BR"/>
              </w:rPr>
              <w:t>da</w:t>
            </w:r>
            <w:r w:rsidRPr="00B8203E">
              <w:rPr>
                <w:rFonts w:ascii="Arial" w:eastAsia="Arial" w:hAnsi="Arial" w:cs="Arial"/>
                <w:sz w:val="16"/>
                <w:szCs w:val="16"/>
                <w:lang w:val="pt-BR"/>
              </w:rPr>
              <w:t>s</w:t>
            </w:r>
            <w:r w:rsidRPr="00B8203E">
              <w:rPr>
                <w:rFonts w:ascii="Arial" w:eastAsia="Arial" w:hAnsi="Arial" w:cs="Arial"/>
                <w:spacing w:val="-1"/>
                <w:sz w:val="16"/>
                <w:szCs w:val="16"/>
                <w:lang w:val="pt-BR"/>
              </w:rPr>
              <w:t xml:space="preserve"> </w:t>
            </w:r>
            <w:r w:rsidRPr="00B8203E">
              <w:rPr>
                <w:rFonts w:ascii="Arial" w:eastAsia="Arial" w:hAnsi="Arial" w:cs="Arial"/>
                <w:sz w:val="16"/>
                <w:szCs w:val="16"/>
                <w:lang w:val="pt-BR"/>
              </w:rPr>
              <w:t>A</w:t>
            </w:r>
            <w:r w:rsidRPr="00B8203E">
              <w:rPr>
                <w:rFonts w:ascii="Arial" w:eastAsia="Arial" w:hAnsi="Arial" w:cs="Arial"/>
                <w:spacing w:val="-1"/>
                <w:sz w:val="16"/>
                <w:szCs w:val="16"/>
                <w:lang w:val="pt-BR"/>
              </w:rPr>
              <w:t>re</w:t>
            </w:r>
            <w:r w:rsidRPr="00B8203E">
              <w:rPr>
                <w:rFonts w:ascii="Arial" w:eastAsia="Arial" w:hAnsi="Arial" w:cs="Arial"/>
                <w:sz w:val="16"/>
                <w:szCs w:val="16"/>
                <w:lang w:val="pt-BR"/>
              </w:rPr>
              <w:t>ias</w:t>
            </w:r>
            <w:r w:rsidRPr="00B8203E">
              <w:rPr>
                <w:rFonts w:ascii="Arial" w:eastAsia="Arial" w:hAnsi="Arial" w:cs="Arial"/>
                <w:spacing w:val="-1"/>
                <w:sz w:val="16"/>
                <w:szCs w:val="16"/>
                <w:lang w:val="pt-BR"/>
              </w:rPr>
              <w:t xml:space="preserve"> </w:t>
            </w:r>
            <w:r w:rsidRPr="00B8203E">
              <w:rPr>
                <w:rFonts w:ascii="Arial" w:eastAsia="Arial" w:hAnsi="Arial" w:cs="Arial"/>
                <w:sz w:val="16"/>
                <w:szCs w:val="16"/>
                <w:lang w:val="pt-BR"/>
              </w:rPr>
              <w:t xml:space="preserve">e </w:t>
            </w:r>
            <w:r w:rsidRPr="00B8203E">
              <w:rPr>
                <w:rFonts w:ascii="Arial" w:eastAsia="Arial" w:hAnsi="Arial" w:cs="Arial"/>
                <w:spacing w:val="-1"/>
                <w:sz w:val="16"/>
                <w:szCs w:val="16"/>
                <w:lang w:val="pt-BR"/>
              </w:rPr>
              <w:t>d</w:t>
            </w:r>
            <w:r w:rsidRPr="00B8203E">
              <w:rPr>
                <w:rFonts w:ascii="Arial" w:eastAsia="Arial" w:hAnsi="Arial" w:cs="Arial"/>
                <w:sz w:val="16"/>
                <w:szCs w:val="16"/>
                <w:lang w:val="pt-BR"/>
              </w:rPr>
              <w:t>o</w:t>
            </w:r>
            <w:r w:rsidRPr="00B8203E">
              <w:rPr>
                <w:rFonts w:ascii="Arial" w:eastAsia="Arial" w:hAnsi="Arial" w:cs="Arial"/>
                <w:spacing w:val="-2"/>
                <w:sz w:val="16"/>
                <w:szCs w:val="16"/>
                <w:lang w:val="pt-BR"/>
              </w:rPr>
              <w:t xml:space="preserve"> </w:t>
            </w:r>
            <w:r w:rsidRPr="00B8203E">
              <w:rPr>
                <w:rFonts w:ascii="Arial" w:eastAsia="Arial" w:hAnsi="Arial" w:cs="Arial"/>
                <w:sz w:val="16"/>
                <w:szCs w:val="16"/>
                <w:lang w:val="pt-BR"/>
              </w:rPr>
              <w:t>Q</w:t>
            </w:r>
            <w:r w:rsidRPr="00B8203E">
              <w:rPr>
                <w:rFonts w:ascii="Arial" w:eastAsia="Arial" w:hAnsi="Arial" w:cs="Arial"/>
                <w:spacing w:val="-1"/>
                <w:sz w:val="16"/>
                <w:szCs w:val="16"/>
                <w:lang w:val="pt-BR"/>
              </w:rPr>
              <w:t>u</w:t>
            </w:r>
            <w:r w:rsidRPr="00B8203E">
              <w:rPr>
                <w:rFonts w:ascii="Arial" w:eastAsia="Arial" w:hAnsi="Arial" w:cs="Arial"/>
                <w:sz w:val="16"/>
                <w:szCs w:val="16"/>
                <w:lang w:val="pt-BR"/>
              </w:rPr>
              <w:t>il</w:t>
            </w:r>
            <w:r w:rsidRPr="00B8203E">
              <w:rPr>
                <w:rFonts w:ascii="Arial" w:eastAsia="Arial" w:hAnsi="Arial" w:cs="Arial"/>
                <w:spacing w:val="-4"/>
                <w:sz w:val="16"/>
                <w:szCs w:val="16"/>
                <w:lang w:val="pt-BR"/>
              </w:rPr>
              <w:t>o</w:t>
            </w:r>
            <w:r w:rsidRPr="00B8203E">
              <w:rPr>
                <w:rFonts w:ascii="Arial" w:eastAsia="Arial" w:hAnsi="Arial" w:cs="Arial"/>
                <w:spacing w:val="2"/>
                <w:sz w:val="16"/>
                <w:szCs w:val="16"/>
                <w:lang w:val="pt-BR"/>
              </w:rPr>
              <w:t>m</w:t>
            </w:r>
            <w:r w:rsidRPr="00B8203E">
              <w:rPr>
                <w:rFonts w:ascii="Arial" w:eastAsia="Arial" w:hAnsi="Arial" w:cs="Arial"/>
                <w:spacing w:val="-4"/>
                <w:sz w:val="16"/>
                <w:szCs w:val="16"/>
                <w:lang w:val="pt-BR"/>
              </w:rPr>
              <w:t>b</w:t>
            </w:r>
            <w:r w:rsidRPr="00B8203E">
              <w:rPr>
                <w:rFonts w:ascii="Arial" w:eastAsia="Arial" w:hAnsi="Arial" w:cs="Arial"/>
                <w:sz w:val="16"/>
                <w:szCs w:val="16"/>
                <w:lang w:val="pt-BR"/>
              </w:rPr>
              <w:t>o</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1</w:t>
            </w:r>
            <w:r w:rsidRPr="00B8203E">
              <w:rPr>
                <w:rFonts w:ascii="Arial" w:eastAsia="Arial" w:hAnsi="Arial" w:cs="Arial"/>
                <w:sz w:val="16"/>
                <w:szCs w:val="16"/>
                <w:lang w:val="pt-BR"/>
              </w:rPr>
              <w:t>,7</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056</w:t>
            </w:r>
            <w:r w:rsidRPr="00B8203E">
              <w:rPr>
                <w:rFonts w:ascii="Arial" w:eastAsia="Arial" w:hAnsi="Arial" w:cs="Arial"/>
                <w:sz w:val="16"/>
                <w:szCs w:val="16"/>
                <w:lang w:val="pt-BR"/>
              </w:rPr>
              <w:t>4</w:t>
            </w:r>
          </w:p>
        </w:tc>
        <w:tc>
          <w:tcPr>
            <w:tcW w:w="832"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1</w:t>
            </w:r>
            <w:r w:rsidRPr="00B8203E">
              <w:rPr>
                <w:rFonts w:ascii="Arial" w:eastAsia="Arial" w:hAnsi="Arial" w:cs="Arial"/>
                <w:sz w:val="16"/>
                <w:szCs w:val="16"/>
                <w:lang w:val="pt-BR"/>
              </w:rPr>
              <w:t>,6</w:t>
            </w: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VI</w:t>
            </w:r>
            <w:r w:rsidRPr="00B8203E">
              <w:rPr>
                <w:rFonts w:ascii="Arial" w:eastAsia="Arial" w:hAnsi="Arial" w:cs="Arial"/>
                <w:spacing w:val="1"/>
                <w:sz w:val="16"/>
                <w:szCs w:val="16"/>
                <w:lang w:val="pt-BR"/>
              </w:rPr>
              <w:t>I</w:t>
            </w:r>
            <w:r w:rsidRPr="00B8203E">
              <w:rPr>
                <w:rFonts w:ascii="Arial" w:eastAsia="Arial" w:hAnsi="Arial" w:cs="Arial"/>
                <w:spacing w:val="-4"/>
                <w:sz w:val="16"/>
                <w:szCs w:val="16"/>
                <w:lang w:val="pt-BR"/>
              </w:rPr>
              <w:t>-</w:t>
            </w:r>
            <w:r w:rsidRPr="00B8203E">
              <w:rPr>
                <w:rFonts w:ascii="Arial" w:eastAsia="Arial" w:hAnsi="Arial" w:cs="Arial"/>
                <w:spacing w:val="1"/>
                <w:sz w:val="16"/>
                <w:szCs w:val="16"/>
                <w:lang w:val="pt-BR"/>
              </w:rPr>
              <w:t>c1</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pacing w:val="-1"/>
                <w:sz w:val="16"/>
                <w:szCs w:val="16"/>
                <w:lang w:val="pt-BR"/>
              </w:rPr>
              <w:t>Córreg</w:t>
            </w:r>
            <w:r w:rsidRPr="00B8203E">
              <w:rPr>
                <w:rFonts w:ascii="Arial" w:eastAsia="Arial" w:hAnsi="Arial" w:cs="Arial"/>
                <w:sz w:val="16"/>
                <w:szCs w:val="16"/>
                <w:lang w:val="pt-BR"/>
              </w:rPr>
              <w:t xml:space="preserve">o </w:t>
            </w:r>
            <w:r w:rsidRPr="00B8203E">
              <w:rPr>
                <w:rFonts w:ascii="Arial" w:eastAsia="Arial" w:hAnsi="Arial" w:cs="Arial"/>
                <w:spacing w:val="-1"/>
                <w:sz w:val="16"/>
                <w:szCs w:val="16"/>
                <w:lang w:val="pt-BR"/>
              </w:rPr>
              <w:t>d</w:t>
            </w:r>
            <w:r w:rsidRPr="00B8203E">
              <w:rPr>
                <w:rFonts w:ascii="Arial" w:eastAsia="Arial" w:hAnsi="Arial" w:cs="Arial"/>
                <w:sz w:val="16"/>
                <w:szCs w:val="16"/>
                <w:lang w:val="pt-BR"/>
              </w:rPr>
              <w:t>o Ta</w:t>
            </w:r>
            <w:r w:rsidRPr="00B8203E">
              <w:rPr>
                <w:rFonts w:ascii="Arial" w:eastAsia="Arial" w:hAnsi="Arial" w:cs="Arial"/>
                <w:spacing w:val="-2"/>
                <w:sz w:val="16"/>
                <w:szCs w:val="16"/>
                <w:lang w:val="pt-BR"/>
              </w:rPr>
              <w:t>n</w:t>
            </w:r>
            <w:r w:rsidRPr="00B8203E">
              <w:rPr>
                <w:rFonts w:ascii="Arial" w:eastAsia="Arial" w:hAnsi="Arial" w:cs="Arial"/>
                <w:spacing w:val="-1"/>
                <w:sz w:val="16"/>
                <w:szCs w:val="16"/>
                <w:lang w:val="pt-BR"/>
              </w:rPr>
              <w:t>qu</w:t>
            </w:r>
            <w:r w:rsidRPr="00B8203E">
              <w:rPr>
                <w:rFonts w:ascii="Arial" w:eastAsia="Arial" w:hAnsi="Arial" w:cs="Arial"/>
                <w:sz w:val="16"/>
                <w:szCs w:val="16"/>
                <w:lang w:val="pt-BR"/>
              </w:rPr>
              <w:t xml:space="preserve">e e </w:t>
            </w:r>
            <w:r w:rsidRPr="00B8203E">
              <w:rPr>
                <w:rFonts w:ascii="Arial" w:eastAsia="Arial" w:hAnsi="Arial" w:cs="Arial"/>
                <w:spacing w:val="-1"/>
                <w:sz w:val="16"/>
                <w:szCs w:val="16"/>
                <w:lang w:val="pt-BR"/>
              </w:rPr>
              <w:t>a</w:t>
            </w:r>
            <w:r w:rsidRPr="00B8203E">
              <w:rPr>
                <w:rFonts w:ascii="Arial" w:eastAsia="Arial" w:hAnsi="Arial" w:cs="Arial"/>
                <w:sz w:val="16"/>
                <w:szCs w:val="16"/>
                <w:lang w:val="pt-BR"/>
              </w:rPr>
              <w:t>flu</w:t>
            </w:r>
            <w:r w:rsidRPr="00B8203E">
              <w:rPr>
                <w:rFonts w:ascii="Arial" w:eastAsia="Arial" w:hAnsi="Arial" w:cs="Arial"/>
                <w:spacing w:val="-2"/>
                <w:sz w:val="16"/>
                <w:szCs w:val="16"/>
                <w:lang w:val="pt-BR"/>
              </w:rPr>
              <w:t>e</w:t>
            </w:r>
            <w:r w:rsidRPr="00B8203E">
              <w:rPr>
                <w:rFonts w:ascii="Arial" w:eastAsia="Arial" w:hAnsi="Arial" w:cs="Arial"/>
                <w:spacing w:val="-1"/>
                <w:sz w:val="16"/>
                <w:szCs w:val="16"/>
                <w:lang w:val="pt-BR"/>
              </w:rPr>
              <w:t>n</w:t>
            </w:r>
            <w:r w:rsidRPr="00B8203E">
              <w:rPr>
                <w:rFonts w:ascii="Arial" w:eastAsia="Arial" w:hAnsi="Arial" w:cs="Arial"/>
                <w:sz w:val="16"/>
                <w:szCs w:val="16"/>
                <w:lang w:val="pt-BR"/>
              </w:rPr>
              <w:t>t</w:t>
            </w:r>
            <w:r w:rsidRPr="00B8203E">
              <w:rPr>
                <w:rFonts w:ascii="Arial" w:eastAsia="Arial" w:hAnsi="Arial" w:cs="Arial"/>
                <w:spacing w:val="-4"/>
                <w:sz w:val="16"/>
                <w:szCs w:val="16"/>
                <w:lang w:val="pt-BR"/>
              </w:rPr>
              <w:t>e</w:t>
            </w:r>
            <w:r w:rsidRPr="00B8203E">
              <w:rPr>
                <w:rFonts w:ascii="Arial" w:eastAsia="Arial" w:hAnsi="Arial" w:cs="Arial"/>
                <w:sz w:val="16"/>
                <w:szCs w:val="16"/>
                <w:lang w:val="pt-BR"/>
              </w:rPr>
              <w:t>s</w:t>
            </w:r>
            <w:r w:rsidRPr="00B8203E">
              <w:rPr>
                <w:rFonts w:ascii="Arial" w:eastAsia="Arial" w:hAnsi="Arial" w:cs="Arial"/>
                <w:spacing w:val="-1"/>
                <w:sz w:val="16"/>
                <w:szCs w:val="16"/>
                <w:lang w:val="pt-BR"/>
              </w:rPr>
              <w:t xml:space="preserve"> </w:t>
            </w:r>
            <w:r w:rsidRPr="00B8203E">
              <w:rPr>
                <w:rFonts w:ascii="Arial" w:eastAsia="Arial" w:hAnsi="Arial" w:cs="Arial"/>
                <w:spacing w:val="-2"/>
                <w:sz w:val="16"/>
                <w:szCs w:val="16"/>
                <w:lang w:val="pt-BR"/>
              </w:rPr>
              <w:t>M</w:t>
            </w:r>
            <w:r w:rsidRPr="00B8203E">
              <w:rPr>
                <w:rFonts w:ascii="Arial" w:eastAsia="Arial" w:hAnsi="Arial" w:cs="Arial"/>
                <w:sz w:val="16"/>
                <w:szCs w:val="16"/>
                <w:lang w:val="pt-BR"/>
              </w:rPr>
              <w:t xml:space="preserve">D </w:t>
            </w:r>
            <w:r w:rsidRPr="00B8203E">
              <w:rPr>
                <w:rFonts w:ascii="Arial" w:eastAsia="Arial" w:hAnsi="Arial" w:cs="Arial"/>
                <w:spacing w:val="-1"/>
                <w:sz w:val="16"/>
                <w:szCs w:val="16"/>
                <w:lang w:val="pt-BR"/>
              </w:rPr>
              <w:t>R</w:t>
            </w:r>
            <w:r w:rsidRPr="00B8203E">
              <w:rPr>
                <w:rFonts w:ascii="Arial" w:eastAsia="Arial" w:hAnsi="Arial" w:cs="Arial"/>
                <w:sz w:val="16"/>
                <w:szCs w:val="16"/>
                <w:lang w:val="pt-BR"/>
              </w:rPr>
              <w:t>io P</w:t>
            </w:r>
            <w:r w:rsidRPr="00B8203E">
              <w:rPr>
                <w:rFonts w:ascii="Arial" w:eastAsia="Arial" w:hAnsi="Arial" w:cs="Arial"/>
                <w:spacing w:val="-1"/>
                <w:sz w:val="16"/>
                <w:szCs w:val="16"/>
                <w:lang w:val="pt-BR"/>
              </w:rPr>
              <w:t>ara</w:t>
            </w:r>
            <w:r w:rsidRPr="00B8203E">
              <w:rPr>
                <w:rFonts w:ascii="Arial" w:eastAsia="Arial" w:hAnsi="Arial" w:cs="Arial"/>
                <w:spacing w:val="-2"/>
                <w:sz w:val="16"/>
                <w:szCs w:val="16"/>
                <w:lang w:val="pt-BR"/>
              </w:rPr>
              <w:t>í</w:t>
            </w:r>
            <w:r w:rsidRPr="00B8203E">
              <w:rPr>
                <w:rFonts w:ascii="Arial" w:eastAsia="Arial" w:hAnsi="Arial" w:cs="Arial"/>
                <w:spacing w:val="-1"/>
                <w:sz w:val="16"/>
                <w:szCs w:val="16"/>
                <w:lang w:val="pt-BR"/>
              </w:rPr>
              <w:t>b</w:t>
            </w:r>
            <w:r w:rsidRPr="00B8203E">
              <w:rPr>
                <w:rFonts w:ascii="Arial" w:eastAsia="Arial" w:hAnsi="Arial" w:cs="Arial"/>
                <w:sz w:val="16"/>
                <w:szCs w:val="16"/>
                <w:lang w:val="pt-BR"/>
              </w:rPr>
              <w:t xml:space="preserve">a </w:t>
            </w:r>
            <w:r w:rsidRPr="00B8203E">
              <w:rPr>
                <w:rFonts w:ascii="Arial" w:eastAsia="Arial" w:hAnsi="Arial" w:cs="Arial"/>
                <w:spacing w:val="-1"/>
                <w:sz w:val="16"/>
                <w:szCs w:val="16"/>
                <w:lang w:val="pt-BR"/>
              </w:rPr>
              <w:t>d</w:t>
            </w:r>
            <w:r w:rsidRPr="00B8203E">
              <w:rPr>
                <w:rFonts w:ascii="Arial" w:eastAsia="Arial" w:hAnsi="Arial" w:cs="Arial"/>
                <w:sz w:val="16"/>
                <w:szCs w:val="16"/>
                <w:lang w:val="pt-BR"/>
              </w:rPr>
              <w:t>o</w:t>
            </w:r>
            <w:r w:rsidRPr="00B8203E">
              <w:rPr>
                <w:rFonts w:ascii="Arial" w:eastAsia="Arial" w:hAnsi="Arial" w:cs="Arial"/>
                <w:spacing w:val="-2"/>
                <w:sz w:val="16"/>
                <w:szCs w:val="16"/>
                <w:lang w:val="pt-BR"/>
              </w:rPr>
              <w:t xml:space="preserve"> </w:t>
            </w:r>
            <w:r w:rsidRPr="00B8203E">
              <w:rPr>
                <w:rFonts w:ascii="Arial" w:eastAsia="Arial" w:hAnsi="Arial" w:cs="Arial"/>
                <w:sz w:val="16"/>
                <w:szCs w:val="16"/>
                <w:lang w:val="pt-BR"/>
              </w:rPr>
              <w:t>S</w:t>
            </w:r>
            <w:r w:rsidRPr="00B8203E">
              <w:rPr>
                <w:rFonts w:ascii="Arial" w:eastAsia="Arial" w:hAnsi="Arial" w:cs="Arial"/>
                <w:spacing w:val="-1"/>
                <w:sz w:val="16"/>
                <w:szCs w:val="16"/>
                <w:lang w:val="pt-BR"/>
              </w:rPr>
              <w:t>u</w:t>
            </w:r>
            <w:r w:rsidRPr="00B8203E">
              <w:rPr>
                <w:rFonts w:ascii="Arial" w:eastAsia="Arial" w:hAnsi="Arial" w:cs="Arial"/>
                <w:sz w:val="16"/>
                <w:szCs w:val="16"/>
                <w:lang w:val="pt-BR"/>
              </w:rPr>
              <w:t>l</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1</w:t>
            </w:r>
            <w:r w:rsidRPr="00B8203E">
              <w:rPr>
                <w:rFonts w:ascii="Arial" w:eastAsia="Arial" w:hAnsi="Arial" w:cs="Arial"/>
                <w:sz w:val="16"/>
                <w:szCs w:val="16"/>
                <w:lang w:val="pt-BR"/>
              </w:rPr>
              <w:t>8</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049</w:t>
            </w:r>
            <w:r w:rsidRPr="00B8203E">
              <w:rPr>
                <w:rFonts w:ascii="Arial" w:eastAsia="Arial" w:hAnsi="Arial" w:cs="Arial"/>
                <w:sz w:val="16"/>
                <w:szCs w:val="16"/>
                <w:lang w:val="pt-BR"/>
              </w:rPr>
              <w:t>5</w:t>
            </w:r>
          </w:p>
        </w:tc>
        <w:tc>
          <w:tcPr>
            <w:tcW w:w="832"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,1</w:t>
            </w: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VI</w:t>
            </w:r>
            <w:r w:rsidRPr="00B8203E">
              <w:rPr>
                <w:rFonts w:ascii="Arial" w:eastAsia="Arial" w:hAnsi="Arial" w:cs="Arial"/>
                <w:spacing w:val="1"/>
                <w:sz w:val="16"/>
                <w:szCs w:val="16"/>
                <w:lang w:val="pt-BR"/>
              </w:rPr>
              <w:t>I</w:t>
            </w:r>
            <w:r w:rsidRPr="00B8203E">
              <w:rPr>
                <w:rFonts w:ascii="Arial" w:eastAsia="Arial" w:hAnsi="Arial" w:cs="Arial"/>
                <w:spacing w:val="-4"/>
                <w:sz w:val="16"/>
                <w:szCs w:val="16"/>
                <w:lang w:val="pt-BR"/>
              </w:rPr>
              <w:t>-</w:t>
            </w:r>
            <w:r w:rsidRPr="00B8203E">
              <w:rPr>
                <w:rFonts w:ascii="Arial" w:eastAsia="Arial" w:hAnsi="Arial" w:cs="Arial"/>
                <w:spacing w:val="1"/>
                <w:sz w:val="16"/>
                <w:szCs w:val="16"/>
                <w:lang w:val="pt-BR"/>
              </w:rPr>
              <w:t>c2</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pacing w:val="-1"/>
                <w:sz w:val="16"/>
                <w:szCs w:val="16"/>
                <w:lang w:val="pt-BR"/>
              </w:rPr>
              <w:t>R</w:t>
            </w:r>
            <w:r w:rsidRPr="00B8203E">
              <w:rPr>
                <w:rFonts w:ascii="Arial" w:eastAsia="Arial" w:hAnsi="Arial" w:cs="Arial"/>
                <w:sz w:val="16"/>
                <w:szCs w:val="16"/>
                <w:lang w:val="pt-BR"/>
              </w:rPr>
              <w:t xml:space="preserve">io </w:t>
            </w:r>
            <w:r w:rsidRPr="00B8203E">
              <w:rPr>
                <w:rFonts w:ascii="Arial" w:eastAsia="Arial" w:hAnsi="Arial" w:cs="Arial"/>
                <w:spacing w:val="-1"/>
                <w:sz w:val="16"/>
                <w:szCs w:val="16"/>
                <w:lang w:val="pt-BR"/>
              </w:rPr>
              <w:t>d</w:t>
            </w:r>
            <w:r w:rsidRPr="00B8203E">
              <w:rPr>
                <w:rFonts w:ascii="Arial" w:eastAsia="Arial" w:hAnsi="Arial" w:cs="Arial"/>
                <w:sz w:val="16"/>
                <w:szCs w:val="16"/>
                <w:lang w:val="pt-BR"/>
              </w:rPr>
              <w:t xml:space="preserve">o </w:t>
            </w:r>
            <w:r w:rsidRPr="00B8203E">
              <w:rPr>
                <w:rFonts w:ascii="Arial" w:eastAsia="Arial" w:hAnsi="Arial" w:cs="Arial"/>
                <w:spacing w:val="-1"/>
                <w:sz w:val="16"/>
                <w:szCs w:val="16"/>
                <w:lang w:val="pt-BR"/>
              </w:rPr>
              <w:t>Co</w:t>
            </w:r>
            <w:r w:rsidRPr="00B8203E">
              <w:rPr>
                <w:rFonts w:ascii="Arial" w:eastAsia="Arial" w:hAnsi="Arial" w:cs="Arial"/>
                <w:sz w:val="16"/>
                <w:szCs w:val="16"/>
                <w:lang w:val="pt-BR"/>
              </w:rPr>
              <w:t>lé</w:t>
            </w:r>
            <w:r w:rsidRPr="00B8203E">
              <w:rPr>
                <w:rFonts w:ascii="Arial" w:eastAsia="Arial" w:hAnsi="Arial" w:cs="Arial"/>
                <w:spacing w:val="-2"/>
                <w:sz w:val="16"/>
                <w:szCs w:val="16"/>
                <w:lang w:val="pt-BR"/>
              </w:rPr>
              <w:t>g</w:t>
            </w:r>
            <w:r w:rsidRPr="00B8203E">
              <w:rPr>
                <w:rFonts w:ascii="Arial" w:eastAsia="Arial" w:hAnsi="Arial" w:cs="Arial"/>
                <w:sz w:val="16"/>
                <w:szCs w:val="16"/>
                <w:lang w:val="pt-BR"/>
              </w:rPr>
              <w:t>io e</w:t>
            </w:r>
            <w:r w:rsidRPr="00B8203E">
              <w:rPr>
                <w:rFonts w:ascii="Arial" w:eastAsia="Arial" w:hAnsi="Arial" w:cs="Arial"/>
                <w:spacing w:val="-3"/>
                <w:sz w:val="16"/>
                <w:szCs w:val="16"/>
                <w:lang w:val="pt-BR"/>
              </w:rPr>
              <w:t xml:space="preserve"> </w:t>
            </w:r>
            <w:r w:rsidRPr="00B8203E">
              <w:rPr>
                <w:rFonts w:ascii="Arial" w:eastAsia="Arial" w:hAnsi="Arial" w:cs="Arial"/>
                <w:spacing w:val="-1"/>
                <w:sz w:val="16"/>
                <w:szCs w:val="16"/>
                <w:lang w:val="pt-BR"/>
              </w:rPr>
              <w:t>a</w:t>
            </w:r>
            <w:r w:rsidRPr="00B8203E">
              <w:rPr>
                <w:rFonts w:ascii="Arial" w:eastAsia="Arial" w:hAnsi="Arial" w:cs="Arial"/>
                <w:sz w:val="16"/>
                <w:szCs w:val="16"/>
                <w:lang w:val="pt-BR"/>
              </w:rPr>
              <w:t>flu</w:t>
            </w:r>
            <w:r w:rsidRPr="00B8203E">
              <w:rPr>
                <w:rFonts w:ascii="Arial" w:eastAsia="Arial" w:hAnsi="Arial" w:cs="Arial"/>
                <w:spacing w:val="-2"/>
                <w:sz w:val="16"/>
                <w:szCs w:val="16"/>
                <w:lang w:val="pt-BR"/>
              </w:rPr>
              <w:t>e</w:t>
            </w:r>
            <w:r w:rsidRPr="00B8203E">
              <w:rPr>
                <w:rFonts w:ascii="Arial" w:eastAsia="Arial" w:hAnsi="Arial" w:cs="Arial"/>
                <w:spacing w:val="-1"/>
                <w:sz w:val="16"/>
                <w:szCs w:val="16"/>
                <w:lang w:val="pt-BR"/>
              </w:rPr>
              <w:t>n</w:t>
            </w:r>
            <w:r w:rsidRPr="00B8203E">
              <w:rPr>
                <w:rFonts w:ascii="Arial" w:eastAsia="Arial" w:hAnsi="Arial" w:cs="Arial"/>
                <w:sz w:val="16"/>
                <w:szCs w:val="16"/>
                <w:lang w:val="pt-BR"/>
              </w:rPr>
              <w:t>t</w:t>
            </w:r>
            <w:r w:rsidRPr="00B8203E">
              <w:rPr>
                <w:rFonts w:ascii="Arial" w:eastAsia="Arial" w:hAnsi="Arial" w:cs="Arial"/>
                <w:spacing w:val="-4"/>
                <w:sz w:val="16"/>
                <w:szCs w:val="16"/>
                <w:lang w:val="pt-BR"/>
              </w:rPr>
              <w:t>e</w:t>
            </w:r>
            <w:r w:rsidRPr="00B8203E">
              <w:rPr>
                <w:rFonts w:ascii="Arial" w:eastAsia="Arial" w:hAnsi="Arial" w:cs="Arial"/>
                <w:sz w:val="16"/>
                <w:szCs w:val="16"/>
                <w:lang w:val="pt-BR"/>
              </w:rPr>
              <w:t>s</w:t>
            </w:r>
            <w:r w:rsidRPr="00B8203E">
              <w:rPr>
                <w:rFonts w:ascii="Arial" w:eastAsia="Arial" w:hAnsi="Arial" w:cs="Arial"/>
                <w:spacing w:val="2"/>
                <w:sz w:val="16"/>
                <w:szCs w:val="16"/>
                <w:lang w:val="pt-BR"/>
              </w:rPr>
              <w:t xml:space="preserve"> </w:t>
            </w:r>
            <w:r w:rsidRPr="00B8203E">
              <w:rPr>
                <w:rFonts w:ascii="Arial" w:eastAsia="Arial" w:hAnsi="Arial" w:cs="Arial"/>
                <w:spacing w:val="-2"/>
                <w:sz w:val="16"/>
                <w:szCs w:val="16"/>
                <w:lang w:val="pt-BR"/>
              </w:rPr>
              <w:t>M</w:t>
            </w:r>
            <w:r w:rsidRPr="00B8203E">
              <w:rPr>
                <w:rFonts w:ascii="Arial" w:eastAsia="Arial" w:hAnsi="Arial" w:cs="Arial"/>
                <w:sz w:val="16"/>
                <w:szCs w:val="16"/>
                <w:lang w:val="pt-BR"/>
              </w:rPr>
              <w:t xml:space="preserve">D </w:t>
            </w:r>
            <w:r w:rsidRPr="00B8203E">
              <w:rPr>
                <w:rFonts w:ascii="Arial" w:eastAsia="Arial" w:hAnsi="Arial" w:cs="Arial"/>
                <w:spacing w:val="-1"/>
                <w:sz w:val="16"/>
                <w:szCs w:val="16"/>
                <w:lang w:val="pt-BR"/>
              </w:rPr>
              <w:t>R</w:t>
            </w:r>
            <w:r w:rsidRPr="00B8203E">
              <w:rPr>
                <w:rFonts w:ascii="Arial" w:eastAsia="Arial" w:hAnsi="Arial" w:cs="Arial"/>
                <w:sz w:val="16"/>
                <w:szCs w:val="16"/>
                <w:lang w:val="pt-BR"/>
              </w:rPr>
              <w:t>io</w:t>
            </w:r>
            <w:r w:rsidRPr="00B8203E">
              <w:rPr>
                <w:rFonts w:ascii="Arial" w:eastAsia="Arial" w:hAnsi="Arial" w:cs="Arial"/>
                <w:spacing w:val="-2"/>
                <w:sz w:val="16"/>
                <w:szCs w:val="16"/>
                <w:lang w:val="pt-BR"/>
              </w:rPr>
              <w:t xml:space="preserve"> </w:t>
            </w:r>
            <w:r w:rsidRPr="00B8203E">
              <w:rPr>
                <w:rFonts w:ascii="Arial" w:eastAsia="Arial" w:hAnsi="Arial" w:cs="Arial"/>
                <w:sz w:val="16"/>
                <w:szCs w:val="16"/>
                <w:lang w:val="pt-BR"/>
              </w:rPr>
              <w:t>P</w:t>
            </w:r>
            <w:r w:rsidRPr="00B8203E">
              <w:rPr>
                <w:rFonts w:ascii="Arial" w:eastAsia="Arial" w:hAnsi="Arial" w:cs="Arial"/>
                <w:spacing w:val="-1"/>
                <w:sz w:val="16"/>
                <w:szCs w:val="16"/>
                <w:lang w:val="pt-BR"/>
              </w:rPr>
              <w:t>ara</w:t>
            </w:r>
            <w:r w:rsidRPr="00B8203E">
              <w:rPr>
                <w:rFonts w:ascii="Arial" w:eastAsia="Arial" w:hAnsi="Arial" w:cs="Arial"/>
                <w:spacing w:val="-2"/>
                <w:sz w:val="16"/>
                <w:szCs w:val="16"/>
                <w:lang w:val="pt-BR"/>
              </w:rPr>
              <w:t>í</w:t>
            </w:r>
            <w:r w:rsidRPr="00B8203E">
              <w:rPr>
                <w:rFonts w:ascii="Arial" w:eastAsia="Arial" w:hAnsi="Arial" w:cs="Arial"/>
                <w:spacing w:val="-1"/>
                <w:sz w:val="16"/>
                <w:szCs w:val="16"/>
                <w:lang w:val="pt-BR"/>
              </w:rPr>
              <w:t>b</w:t>
            </w:r>
            <w:r w:rsidRPr="00B8203E">
              <w:rPr>
                <w:rFonts w:ascii="Arial" w:eastAsia="Arial" w:hAnsi="Arial" w:cs="Arial"/>
                <w:sz w:val="16"/>
                <w:szCs w:val="16"/>
                <w:lang w:val="pt-BR"/>
              </w:rPr>
              <w:t xml:space="preserve">a </w:t>
            </w:r>
            <w:r w:rsidRPr="00B8203E">
              <w:rPr>
                <w:rFonts w:ascii="Arial" w:eastAsia="Arial" w:hAnsi="Arial" w:cs="Arial"/>
                <w:spacing w:val="-1"/>
                <w:sz w:val="16"/>
                <w:szCs w:val="16"/>
                <w:lang w:val="pt-BR"/>
              </w:rPr>
              <w:t>d</w:t>
            </w:r>
            <w:r w:rsidRPr="00B8203E">
              <w:rPr>
                <w:rFonts w:ascii="Arial" w:eastAsia="Arial" w:hAnsi="Arial" w:cs="Arial"/>
                <w:sz w:val="16"/>
                <w:szCs w:val="16"/>
                <w:lang w:val="pt-BR"/>
              </w:rPr>
              <w:t>o S</w:t>
            </w:r>
            <w:r w:rsidRPr="00B8203E">
              <w:rPr>
                <w:rFonts w:ascii="Arial" w:eastAsia="Arial" w:hAnsi="Arial" w:cs="Arial"/>
                <w:spacing w:val="-1"/>
                <w:sz w:val="16"/>
                <w:szCs w:val="16"/>
                <w:lang w:val="pt-BR"/>
              </w:rPr>
              <w:t>u</w:t>
            </w:r>
            <w:r w:rsidRPr="00B8203E">
              <w:rPr>
                <w:rFonts w:ascii="Arial" w:eastAsia="Arial" w:hAnsi="Arial" w:cs="Arial"/>
                <w:sz w:val="16"/>
                <w:szCs w:val="16"/>
                <w:lang w:val="pt-BR"/>
              </w:rPr>
              <w:t>l</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8</w:t>
            </w:r>
            <w:r w:rsidRPr="00B8203E">
              <w:rPr>
                <w:rFonts w:ascii="Arial" w:eastAsia="Arial" w:hAnsi="Arial" w:cs="Arial"/>
                <w:sz w:val="16"/>
                <w:szCs w:val="16"/>
                <w:lang w:val="pt-BR"/>
              </w:rPr>
              <w:t>8</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093</w:t>
            </w:r>
            <w:r w:rsidRPr="00B8203E">
              <w:rPr>
                <w:rFonts w:ascii="Arial" w:eastAsia="Arial" w:hAnsi="Arial" w:cs="Arial"/>
                <w:sz w:val="16"/>
                <w:szCs w:val="16"/>
                <w:lang w:val="pt-BR"/>
              </w:rPr>
              <w:t>3</w:t>
            </w:r>
          </w:p>
        </w:tc>
        <w:tc>
          <w:tcPr>
            <w:tcW w:w="832"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,8</w:t>
            </w:r>
          </w:p>
        </w:tc>
      </w:tr>
      <w:tr w:rsidR="00E73442" w:rsidRPr="00B8203E" w:rsidTr="005A4273">
        <w:trPr>
          <w:cantSplit/>
          <w:jc w:val="center"/>
        </w:trPr>
        <w:tc>
          <w:tcPr>
            <w:tcW w:w="1284" w:type="dxa"/>
            <w:vMerge w:val="restart"/>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b/>
                <w:bCs/>
                <w:spacing w:val="-1"/>
                <w:sz w:val="16"/>
                <w:szCs w:val="16"/>
                <w:lang w:val="pt-BR"/>
              </w:rPr>
              <w:t>RH IX estadual</w:t>
            </w: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w:t>
            </w:r>
            <w:r w:rsidRPr="00B8203E">
              <w:rPr>
                <w:rFonts w:ascii="Arial" w:eastAsia="Arial" w:hAnsi="Arial" w:cs="Arial"/>
                <w:spacing w:val="-5"/>
                <w:sz w:val="16"/>
                <w:szCs w:val="16"/>
                <w:lang w:val="pt-BR"/>
              </w:rPr>
              <w:t>X</w:t>
            </w:r>
            <w:r w:rsidRPr="00B8203E">
              <w:rPr>
                <w:rFonts w:ascii="Arial" w:eastAsia="Arial" w:hAnsi="Arial" w:cs="Arial"/>
                <w:spacing w:val="-1"/>
                <w:sz w:val="16"/>
                <w:szCs w:val="16"/>
                <w:lang w:val="pt-BR"/>
              </w:rPr>
              <w:t>-a2</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z w:val="16"/>
                <w:szCs w:val="16"/>
                <w:lang w:val="pt-BR"/>
              </w:rPr>
              <w:t>V</w:t>
            </w:r>
            <w:r w:rsidRPr="00B8203E">
              <w:rPr>
                <w:rFonts w:ascii="Arial" w:eastAsia="Arial" w:hAnsi="Arial" w:cs="Arial"/>
                <w:spacing w:val="-1"/>
                <w:sz w:val="16"/>
                <w:szCs w:val="16"/>
                <w:lang w:val="pt-BR"/>
              </w:rPr>
              <w:t>a</w:t>
            </w:r>
            <w:r w:rsidRPr="00B8203E">
              <w:rPr>
                <w:rFonts w:ascii="Arial" w:eastAsia="Arial" w:hAnsi="Arial" w:cs="Arial"/>
                <w:sz w:val="16"/>
                <w:szCs w:val="16"/>
                <w:lang w:val="pt-BR"/>
              </w:rPr>
              <w:t xml:space="preserve">lão </w:t>
            </w:r>
            <w:r w:rsidRPr="00B8203E">
              <w:rPr>
                <w:rFonts w:ascii="Arial" w:eastAsia="Arial" w:hAnsi="Arial" w:cs="Arial"/>
                <w:spacing w:val="-1"/>
                <w:sz w:val="16"/>
                <w:szCs w:val="16"/>
                <w:lang w:val="pt-BR"/>
              </w:rPr>
              <w:t>d</w:t>
            </w:r>
            <w:r w:rsidRPr="00B8203E">
              <w:rPr>
                <w:rFonts w:ascii="Arial" w:eastAsia="Arial" w:hAnsi="Arial" w:cs="Arial"/>
                <w:spacing w:val="-2"/>
                <w:sz w:val="16"/>
                <w:szCs w:val="16"/>
                <w:lang w:val="pt-BR"/>
              </w:rPr>
              <w:t>'</w:t>
            </w:r>
            <w:r w:rsidRPr="00B8203E">
              <w:rPr>
                <w:rFonts w:ascii="Arial" w:eastAsia="Arial" w:hAnsi="Arial" w:cs="Arial"/>
                <w:sz w:val="16"/>
                <w:szCs w:val="16"/>
                <w:lang w:val="pt-BR"/>
              </w:rPr>
              <w:t>A</w:t>
            </w:r>
            <w:r w:rsidRPr="00B8203E">
              <w:rPr>
                <w:rFonts w:ascii="Arial" w:eastAsia="Arial" w:hAnsi="Arial" w:cs="Arial"/>
                <w:spacing w:val="-1"/>
                <w:sz w:val="16"/>
                <w:szCs w:val="16"/>
                <w:lang w:val="pt-BR"/>
              </w:rPr>
              <w:t>n</w:t>
            </w:r>
            <w:r w:rsidRPr="00B8203E">
              <w:rPr>
                <w:rFonts w:ascii="Arial" w:eastAsia="Arial" w:hAnsi="Arial" w:cs="Arial"/>
                <w:sz w:val="16"/>
                <w:szCs w:val="16"/>
                <w:lang w:val="pt-BR"/>
              </w:rPr>
              <w:t>t</w:t>
            </w:r>
            <w:r w:rsidRPr="00B8203E">
              <w:rPr>
                <w:rFonts w:ascii="Arial" w:eastAsia="Arial" w:hAnsi="Arial" w:cs="Arial"/>
                <w:spacing w:val="-1"/>
                <w:sz w:val="16"/>
                <w:szCs w:val="16"/>
                <w:lang w:val="pt-BR"/>
              </w:rPr>
              <w:t>a</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 xml:space="preserve"> a</w:t>
            </w:r>
            <w:r w:rsidRPr="00B8203E">
              <w:rPr>
                <w:rFonts w:ascii="Arial" w:eastAsia="Arial" w:hAnsi="Arial" w:cs="Arial"/>
                <w:spacing w:val="-2"/>
                <w:sz w:val="16"/>
                <w:szCs w:val="16"/>
                <w:lang w:val="pt-BR"/>
              </w:rPr>
              <w:t>f</w:t>
            </w:r>
            <w:r w:rsidRPr="00B8203E">
              <w:rPr>
                <w:rFonts w:ascii="Arial" w:eastAsia="Arial" w:hAnsi="Arial" w:cs="Arial"/>
                <w:sz w:val="16"/>
                <w:szCs w:val="16"/>
                <w:lang w:val="pt-BR"/>
              </w:rPr>
              <w:t>lu</w:t>
            </w:r>
            <w:r w:rsidRPr="00B8203E">
              <w:rPr>
                <w:rFonts w:ascii="Arial" w:eastAsia="Arial" w:hAnsi="Arial" w:cs="Arial"/>
                <w:spacing w:val="-2"/>
                <w:sz w:val="16"/>
                <w:szCs w:val="16"/>
                <w:lang w:val="pt-BR"/>
              </w:rPr>
              <w:t>e</w:t>
            </w:r>
            <w:r w:rsidRPr="00B8203E">
              <w:rPr>
                <w:rFonts w:ascii="Arial" w:eastAsia="Arial" w:hAnsi="Arial" w:cs="Arial"/>
                <w:spacing w:val="-1"/>
                <w:sz w:val="16"/>
                <w:szCs w:val="16"/>
                <w:lang w:val="pt-BR"/>
              </w:rPr>
              <w:t>n</w:t>
            </w:r>
            <w:r w:rsidRPr="00B8203E">
              <w:rPr>
                <w:rFonts w:ascii="Arial" w:eastAsia="Arial" w:hAnsi="Arial" w:cs="Arial"/>
                <w:sz w:val="16"/>
                <w:szCs w:val="16"/>
                <w:lang w:val="pt-BR"/>
              </w:rPr>
              <w:t>t</w:t>
            </w:r>
            <w:r w:rsidRPr="00B8203E">
              <w:rPr>
                <w:rFonts w:ascii="Arial" w:eastAsia="Arial" w:hAnsi="Arial" w:cs="Arial"/>
                <w:spacing w:val="-1"/>
                <w:sz w:val="16"/>
                <w:szCs w:val="16"/>
                <w:lang w:val="pt-BR"/>
              </w:rPr>
              <w:t>e</w:t>
            </w:r>
            <w:r w:rsidRPr="00B8203E">
              <w:rPr>
                <w:rFonts w:ascii="Arial" w:eastAsia="Arial" w:hAnsi="Arial" w:cs="Arial"/>
                <w:sz w:val="16"/>
                <w:szCs w:val="16"/>
                <w:lang w:val="pt-BR"/>
              </w:rPr>
              <w:t>s</w:t>
            </w:r>
            <w:r w:rsidRPr="00B8203E">
              <w:rPr>
                <w:rFonts w:ascii="Arial" w:eastAsia="Arial" w:hAnsi="Arial" w:cs="Arial"/>
                <w:spacing w:val="-1"/>
                <w:sz w:val="16"/>
                <w:szCs w:val="16"/>
                <w:lang w:val="pt-BR"/>
              </w:rPr>
              <w:t xml:space="preserve"> </w:t>
            </w:r>
            <w:r w:rsidRPr="00B8203E">
              <w:rPr>
                <w:rFonts w:ascii="Arial" w:eastAsia="Arial" w:hAnsi="Arial" w:cs="Arial"/>
                <w:spacing w:val="-2"/>
                <w:sz w:val="16"/>
                <w:szCs w:val="16"/>
                <w:lang w:val="pt-BR"/>
              </w:rPr>
              <w:t>M</w:t>
            </w:r>
            <w:r w:rsidRPr="00B8203E">
              <w:rPr>
                <w:rFonts w:ascii="Arial" w:eastAsia="Arial" w:hAnsi="Arial" w:cs="Arial"/>
                <w:sz w:val="16"/>
                <w:szCs w:val="16"/>
                <w:lang w:val="pt-BR"/>
              </w:rPr>
              <w:t>E</w:t>
            </w:r>
            <w:r w:rsidRPr="00B8203E">
              <w:rPr>
                <w:rFonts w:ascii="Arial" w:eastAsia="Arial" w:hAnsi="Arial" w:cs="Arial"/>
                <w:spacing w:val="1"/>
                <w:sz w:val="16"/>
                <w:szCs w:val="16"/>
                <w:lang w:val="pt-BR"/>
              </w:rPr>
              <w:t xml:space="preserve"> </w:t>
            </w:r>
            <w:r w:rsidRPr="00B8203E">
              <w:rPr>
                <w:rFonts w:ascii="Arial" w:eastAsia="Arial" w:hAnsi="Arial" w:cs="Arial"/>
                <w:spacing w:val="-1"/>
                <w:sz w:val="16"/>
                <w:szCs w:val="16"/>
                <w:lang w:val="pt-BR"/>
              </w:rPr>
              <w:t>R</w:t>
            </w:r>
            <w:r w:rsidRPr="00B8203E">
              <w:rPr>
                <w:rFonts w:ascii="Arial" w:eastAsia="Arial" w:hAnsi="Arial" w:cs="Arial"/>
                <w:sz w:val="16"/>
                <w:szCs w:val="16"/>
                <w:lang w:val="pt-BR"/>
              </w:rPr>
              <w:t>io</w:t>
            </w:r>
            <w:r w:rsidRPr="00B8203E">
              <w:rPr>
                <w:rFonts w:ascii="Arial" w:eastAsia="Arial" w:hAnsi="Arial" w:cs="Arial"/>
                <w:spacing w:val="-2"/>
                <w:sz w:val="16"/>
                <w:szCs w:val="16"/>
                <w:lang w:val="pt-BR"/>
              </w:rPr>
              <w:t xml:space="preserve"> </w:t>
            </w:r>
            <w:r w:rsidRPr="00B8203E">
              <w:rPr>
                <w:rFonts w:ascii="Arial" w:eastAsia="Arial" w:hAnsi="Arial" w:cs="Arial"/>
                <w:sz w:val="16"/>
                <w:szCs w:val="16"/>
                <w:lang w:val="pt-BR"/>
              </w:rPr>
              <w:t>P</w:t>
            </w:r>
            <w:r w:rsidRPr="00B8203E">
              <w:rPr>
                <w:rFonts w:ascii="Arial" w:eastAsia="Arial" w:hAnsi="Arial" w:cs="Arial"/>
                <w:spacing w:val="-4"/>
                <w:sz w:val="16"/>
                <w:szCs w:val="16"/>
                <w:lang w:val="pt-BR"/>
              </w:rPr>
              <w:t>a</w:t>
            </w:r>
            <w:r w:rsidRPr="00B8203E">
              <w:rPr>
                <w:rFonts w:ascii="Arial" w:eastAsia="Arial" w:hAnsi="Arial" w:cs="Arial"/>
                <w:spacing w:val="-1"/>
                <w:sz w:val="16"/>
                <w:szCs w:val="16"/>
                <w:lang w:val="pt-BR"/>
              </w:rPr>
              <w:t>ra</w:t>
            </w:r>
            <w:r w:rsidRPr="00B8203E">
              <w:rPr>
                <w:rFonts w:ascii="Arial" w:eastAsia="Arial" w:hAnsi="Arial" w:cs="Arial"/>
                <w:spacing w:val="-2"/>
                <w:sz w:val="16"/>
                <w:szCs w:val="16"/>
                <w:lang w:val="pt-BR"/>
              </w:rPr>
              <w:t>í</w:t>
            </w:r>
            <w:r w:rsidRPr="00B8203E">
              <w:rPr>
                <w:rFonts w:ascii="Arial" w:eastAsia="Arial" w:hAnsi="Arial" w:cs="Arial"/>
                <w:spacing w:val="-1"/>
                <w:sz w:val="16"/>
                <w:szCs w:val="16"/>
                <w:lang w:val="pt-BR"/>
              </w:rPr>
              <w:t>b</w:t>
            </w:r>
            <w:r w:rsidRPr="00B8203E">
              <w:rPr>
                <w:rFonts w:ascii="Arial" w:eastAsia="Arial" w:hAnsi="Arial" w:cs="Arial"/>
                <w:sz w:val="16"/>
                <w:szCs w:val="16"/>
                <w:lang w:val="pt-BR"/>
              </w:rPr>
              <w:t xml:space="preserve">a </w:t>
            </w:r>
            <w:r w:rsidRPr="00B8203E">
              <w:rPr>
                <w:rFonts w:ascii="Arial" w:eastAsia="Arial" w:hAnsi="Arial" w:cs="Arial"/>
                <w:spacing w:val="-1"/>
                <w:sz w:val="16"/>
                <w:szCs w:val="16"/>
                <w:lang w:val="pt-BR"/>
              </w:rPr>
              <w:t>d</w:t>
            </w:r>
            <w:r w:rsidRPr="00B8203E">
              <w:rPr>
                <w:rFonts w:ascii="Arial" w:eastAsia="Arial" w:hAnsi="Arial" w:cs="Arial"/>
                <w:sz w:val="16"/>
                <w:szCs w:val="16"/>
                <w:lang w:val="pt-BR"/>
              </w:rPr>
              <w:t>o S</w:t>
            </w:r>
            <w:r w:rsidRPr="00B8203E">
              <w:rPr>
                <w:rFonts w:ascii="Arial" w:eastAsia="Arial" w:hAnsi="Arial" w:cs="Arial"/>
                <w:spacing w:val="-1"/>
                <w:sz w:val="16"/>
                <w:szCs w:val="16"/>
                <w:lang w:val="pt-BR"/>
              </w:rPr>
              <w:t>u</w:t>
            </w:r>
            <w:r w:rsidRPr="00B8203E">
              <w:rPr>
                <w:rFonts w:ascii="Arial" w:eastAsia="Arial" w:hAnsi="Arial" w:cs="Arial"/>
                <w:sz w:val="16"/>
                <w:szCs w:val="16"/>
                <w:lang w:val="pt-BR"/>
              </w:rPr>
              <w:t>l</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2</w:t>
            </w:r>
            <w:r w:rsidRPr="00B8203E">
              <w:rPr>
                <w:rFonts w:ascii="Arial" w:eastAsia="Arial" w:hAnsi="Arial" w:cs="Arial"/>
                <w:sz w:val="16"/>
                <w:szCs w:val="16"/>
                <w:lang w:val="pt-BR"/>
              </w:rPr>
              <w:t>,0</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091</w:t>
            </w:r>
            <w:r w:rsidRPr="00B8203E">
              <w:rPr>
                <w:rFonts w:ascii="Arial" w:eastAsia="Arial" w:hAnsi="Arial" w:cs="Arial"/>
                <w:sz w:val="16"/>
                <w:szCs w:val="16"/>
                <w:lang w:val="pt-BR"/>
              </w:rPr>
              <w:t>1</w:t>
            </w:r>
          </w:p>
        </w:tc>
        <w:tc>
          <w:tcPr>
            <w:tcW w:w="832"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1</w:t>
            </w:r>
            <w:r w:rsidRPr="00B8203E">
              <w:rPr>
                <w:rFonts w:ascii="Arial" w:eastAsia="Arial" w:hAnsi="Arial" w:cs="Arial"/>
                <w:sz w:val="16"/>
                <w:szCs w:val="16"/>
                <w:lang w:val="pt-BR"/>
              </w:rPr>
              <w:t>,9</w:t>
            </w: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w:t>
            </w:r>
            <w:r w:rsidRPr="00B8203E">
              <w:rPr>
                <w:rFonts w:ascii="Arial" w:eastAsia="Arial" w:hAnsi="Arial" w:cs="Arial"/>
                <w:spacing w:val="-5"/>
                <w:sz w:val="16"/>
                <w:szCs w:val="16"/>
                <w:lang w:val="pt-BR"/>
              </w:rPr>
              <w:t>X</w:t>
            </w:r>
            <w:r w:rsidRPr="00B8203E">
              <w:rPr>
                <w:rFonts w:ascii="Arial" w:eastAsia="Arial" w:hAnsi="Arial" w:cs="Arial"/>
                <w:spacing w:val="-1"/>
                <w:sz w:val="16"/>
                <w:szCs w:val="16"/>
                <w:lang w:val="pt-BR"/>
              </w:rPr>
              <w:t>-</w:t>
            </w:r>
            <w:r w:rsidRPr="00B8203E">
              <w:rPr>
                <w:rFonts w:ascii="Arial" w:eastAsia="Arial" w:hAnsi="Arial" w:cs="Arial"/>
                <w:sz w:val="16"/>
                <w:szCs w:val="16"/>
                <w:lang w:val="pt-BR"/>
              </w:rPr>
              <w:t>b</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pacing w:val="-1"/>
                <w:sz w:val="16"/>
                <w:szCs w:val="16"/>
                <w:lang w:val="pt-BR"/>
              </w:rPr>
              <w:t>R</w:t>
            </w:r>
            <w:r w:rsidRPr="00B8203E">
              <w:rPr>
                <w:rFonts w:ascii="Arial" w:eastAsia="Arial" w:hAnsi="Arial" w:cs="Arial"/>
                <w:sz w:val="16"/>
                <w:szCs w:val="16"/>
                <w:lang w:val="pt-BR"/>
              </w:rPr>
              <w:t xml:space="preserve">io </w:t>
            </w:r>
            <w:r w:rsidRPr="00B8203E">
              <w:rPr>
                <w:rFonts w:ascii="Arial" w:eastAsia="Arial" w:hAnsi="Arial" w:cs="Arial"/>
                <w:spacing w:val="-2"/>
                <w:sz w:val="16"/>
                <w:szCs w:val="16"/>
                <w:lang w:val="pt-BR"/>
              </w:rPr>
              <w:t>I</w:t>
            </w:r>
            <w:r w:rsidRPr="00B8203E">
              <w:rPr>
                <w:rFonts w:ascii="Arial" w:eastAsia="Arial" w:hAnsi="Arial" w:cs="Arial"/>
                <w:spacing w:val="2"/>
                <w:sz w:val="16"/>
                <w:szCs w:val="16"/>
                <w:lang w:val="pt-BR"/>
              </w:rPr>
              <w:t>m</w:t>
            </w:r>
            <w:r w:rsidRPr="00B8203E">
              <w:rPr>
                <w:rFonts w:ascii="Arial" w:eastAsia="Arial" w:hAnsi="Arial" w:cs="Arial"/>
                <w:spacing w:val="-1"/>
                <w:sz w:val="16"/>
                <w:szCs w:val="16"/>
                <w:lang w:val="pt-BR"/>
              </w:rPr>
              <w:t>b</w:t>
            </w:r>
            <w:r w:rsidRPr="00B8203E">
              <w:rPr>
                <w:rFonts w:ascii="Arial" w:eastAsia="Arial" w:hAnsi="Arial" w:cs="Arial"/>
                <w:sz w:val="16"/>
                <w:szCs w:val="16"/>
                <w:lang w:val="pt-BR"/>
              </w:rPr>
              <w:t>é</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7</w:t>
            </w:r>
            <w:r w:rsidRPr="00B8203E">
              <w:rPr>
                <w:rFonts w:ascii="Arial" w:eastAsia="Arial" w:hAnsi="Arial" w:cs="Arial"/>
                <w:sz w:val="16"/>
                <w:szCs w:val="16"/>
                <w:lang w:val="pt-BR"/>
              </w:rPr>
              <w:t>,0</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039</w:t>
            </w:r>
            <w:r w:rsidRPr="00B8203E">
              <w:rPr>
                <w:rFonts w:ascii="Arial" w:eastAsia="Arial" w:hAnsi="Arial" w:cs="Arial"/>
                <w:sz w:val="16"/>
                <w:szCs w:val="16"/>
                <w:lang w:val="pt-BR"/>
              </w:rPr>
              <w:t>1</w:t>
            </w:r>
          </w:p>
        </w:tc>
        <w:tc>
          <w:tcPr>
            <w:tcW w:w="832"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7</w:t>
            </w:r>
            <w:r w:rsidRPr="00B8203E">
              <w:rPr>
                <w:rFonts w:ascii="Arial" w:eastAsia="Arial" w:hAnsi="Arial" w:cs="Arial"/>
                <w:sz w:val="16"/>
                <w:szCs w:val="16"/>
                <w:lang w:val="pt-BR"/>
              </w:rPr>
              <w:t>,0</w:t>
            </w: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w:t>
            </w:r>
            <w:r w:rsidRPr="00B8203E">
              <w:rPr>
                <w:rFonts w:ascii="Arial" w:eastAsia="Arial" w:hAnsi="Arial" w:cs="Arial"/>
                <w:spacing w:val="-5"/>
                <w:sz w:val="16"/>
                <w:szCs w:val="16"/>
                <w:lang w:val="pt-BR"/>
              </w:rPr>
              <w:t>X</w:t>
            </w:r>
            <w:r w:rsidRPr="00B8203E">
              <w:rPr>
                <w:rFonts w:ascii="Arial" w:eastAsia="Arial" w:hAnsi="Arial" w:cs="Arial"/>
                <w:spacing w:val="-1"/>
                <w:sz w:val="16"/>
                <w:szCs w:val="16"/>
                <w:lang w:val="pt-BR"/>
              </w:rPr>
              <w:t>-</w:t>
            </w:r>
            <w:r w:rsidRPr="00B8203E">
              <w:rPr>
                <w:rFonts w:ascii="Arial" w:eastAsia="Arial" w:hAnsi="Arial" w:cs="Arial"/>
                <w:sz w:val="16"/>
                <w:szCs w:val="16"/>
                <w:lang w:val="pt-BR"/>
              </w:rPr>
              <w:t>c</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pacing w:val="-1"/>
                <w:sz w:val="16"/>
                <w:szCs w:val="16"/>
                <w:lang w:val="pt-BR"/>
              </w:rPr>
              <w:t>R</w:t>
            </w:r>
            <w:r w:rsidRPr="00B8203E">
              <w:rPr>
                <w:rFonts w:ascii="Arial" w:eastAsia="Arial" w:hAnsi="Arial" w:cs="Arial"/>
                <w:sz w:val="16"/>
                <w:szCs w:val="16"/>
                <w:lang w:val="pt-BR"/>
              </w:rPr>
              <w:t xml:space="preserve">io </w:t>
            </w:r>
            <w:r w:rsidRPr="00B8203E">
              <w:rPr>
                <w:rFonts w:ascii="Arial" w:eastAsia="Arial" w:hAnsi="Arial" w:cs="Arial"/>
                <w:spacing w:val="-2"/>
                <w:sz w:val="16"/>
                <w:szCs w:val="16"/>
                <w:lang w:val="pt-BR"/>
              </w:rPr>
              <w:t>M</w:t>
            </w:r>
            <w:r w:rsidRPr="00B8203E">
              <w:rPr>
                <w:rFonts w:ascii="Arial" w:eastAsia="Arial" w:hAnsi="Arial" w:cs="Arial"/>
                <w:spacing w:val="-1"/>
                <w:sz w:val="16"/>
                <w:szCs w:val="16"/>
                <w:lang w:val="pt-BR"/>
              </w:rPr>
              <w:t>a</w:t>
            </w:r>
            <w:r w:rsidRPr="00B8203E">
              <w:rPr>
                <w:rFonts w:ascii="Arial" w:eastAsia="Arial" w:hAnsi="Arial" w:cs="Arial"/>
                <w:sz w:val="16"/>
                <w:szCs w:val="16"/>
                <w:lang w:val="pt-BR"/>
              </w:rPr>
              <w:t>c</w:t>
            </w:r>
            <w:r w:rsidRPr="00B8203E">
              <w:rPr>
                <w:rFonts w:ascii="Arial" w:eastAsia="Arial" w:hAnsi="Arial" w:cs="Arial"/>
                <w:spacing w:val="-1"/>
                <w:sz w:val="16"/>
                <w:szCs w:val="16"/>
                <w:lang w:val="pt-BR"/>
              </w:rPr>
              <w:t>ab</w:t>
            </w:r>
            <w:r w:rsidRPr="00B8203E">
              <w:rPr>
                <w:rFonts w:ascii="Arial" w:eastAsia="Arial" w:hAnsi="Arial" w:cs="Arial"/>
                <w:sz w:val="16"/>
                <w:szCs w:val="16"/>
                <w:lang w:val="pt-BR"/>
              </w:rPr>
              <w:t>u</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9</w:t>
            </w:r>
            <w:r w:rsidRPr="00B8203E">
              <w:rPr>
                <w:rFonts w:ascii="Arial" w:eastAsia="Arial" w:hAnsi="Arial" w:cs="Arial"/>
                <w:sz w:val="16"/>
                <w:szCs w:val="16"/>
                <w:lang w:val="pt-BR"/>
              </w:rPr>
              <w:t>,1</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049</w:t>
            </w:r>
            <w:r w:rsidRPr="00B8203E">
              <w:rPr>
                <w:rFonts w:ascii="Arial" w:eastAsia="Arial" w:hAnsi="Arial" w:cs="Arial"/>
                <w:sz w:val="16"/>
                <w:szCs w:val="16"/>
                <w:lang w:val="pt-BR"/>
              </w:rPr>
              <w:t>3</w:t>
            </w:r>
          </w:p>
        </w:tc>
        <w:tc>
          <w:tcPr>
            <w:tcW w:w="832" w:type="dxa"/>
            <w:vAlign w:val="center"/>
          </w:tcPr>
          <w:p w:rsidR="00E73442" w:rsidRPr="00B8203E" w:rsidRDefault="005A4273"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9,0</w:t>
            </w: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w:t>
            </w:r>
            <w:r w:rsidRPr="00B8203E">
              <w:rPr>
                <w:rFonts w:ascii="Arial" w:eastAsia="Arial" w:hAnsi="Arial" w:cs="Arial"/>
                <w:spacing w:val="-5"/>
                <w:sz w:val="16"/>
                <w:szCs w:val="16"/>
                <w:lang w:val="pt-BR"/>
              </w:rPr>
              <w:t>X</w:t>
            </w:r>
            <w:r w:rsidRPr="00B8203E">
              <w:rPr>
                <w:rFonts w:ascii="Arial" w:eastAsia="Arial" w:hAnsi="Arial" w:cs="Arial"/>
                <w:spacing w:val="-1"/>
                <w:sz w:val="16"/>
                <w:szCs w:val="16"/>
                <w:lang w:val="pt-BR"/>
              </w:rPr>
              <w:t>-</w:t>
            </w:r>
            <w:r w:rsidRPr="00B8203E">
              <w:rPr>
                <w:rFonts w:ascii="Arial" w:eastAsia="Arial" w:hAnsi="Arial" w:cs="Arial"/>
                <w:sz w:val="16"/>
                <w:szCs w:val="16"/>
                <w:lang w:val="pt-BR"/>
              </w:rPr>
              <w:t>d</w:t>
            </w:r>
          </w:p>
        </w:tc>
        <w:tc>
          <w:tcPr>
            <w:tcW w:w="4273" w:type="dxa"/>
            <w:vAlign w:val="center"/>
          </w:tcPr>
          <w:p w:rsidR="00E73442" w:rsidRPr="00B8203E" w:rsidRDefault="00E73442" w:rsidP="005A4273">
            <w:pPr>
              <w:pStyle w:val="TableParagraph"/>
              <w:rPr>
                <w:rFonts w:ascii="Arial" w:eastAsia="Arial" w:hAnsi="Arial" w:cs="Arial"/>
                <w:sz w:val="10"/>
                <w:szCs w:val="10"/>
                <w:lang w:val="pt-BR"/>
              </w:rPr>
            </w:pPr>
            <w:r w:rsidRPr="00B8203E">
              <w:rPr>
                <w:rFonts w:ascii="Arial" w:eastAsia="Arial" w:hAnsi="Arial" w:cs="Arial"/>
                <w:spacing w:val="-1"/>
                <w:sz w:val="16"/>
                <w:szCs w:val="16"/>
                <w:lang w:val="pt-BR"/>
              </w:rPr>
              <w:t>Lago</w:t>
            </w:r>
            <w:r w:rsidRPr="00B8203E">
              <w:rPr>
                <w:rFonts w:ascii="Arial" w:eastAsia="Arial" w:hAnsi="Arial" w:cs="Arial"/>
                <w:sz w:val="16"/>
                <w:szCs w:val="16"/>
                <w:lang w:val="pt-BR"/>
              </w:rPr>
              <w:t>a Feia /</w:t>
            </w:r>
            <w:r w:rsidRPr="00B8203E">
              <w:rPr>
                <w:rFonts w:ascii="Arial" w:eastAsia="Arial" w:hAnsi="Arial" w:cs="Arial"/>
                <w:spacing w:val="-1"/>
                <w:sz w:val="16"/>
                <w:szCs w:val="16"/>
                <w:lang w:val="pt-BR"/>
              </w:rPr>
              <w:t xml:space="preserve"> </w:t>
            </w:r>
            <w:r w:rsidRPr="00B8203E">
              <w:rPr>
                <w:rFonts w:ascii="Arial" w:eastAsia="Arial" w:hAnsi="Arial" w:cs="Arial"/>
                <w:spacing w:val="-2"/>
                <w:sz w:val="16"/>
                <w:szCs w:val="16"/>
                <w:lang w:val="pt-BR"/>
              </w:rPr>
              <w:t>S</w:t>
            </w:r>
            <w:r w:rsidRPr="00B8203E">
              <w:rPr>
                <w:rFonts w:ascii="Arial" w:eastAsia="Arial" w:hAnsi="Arial" w:cs="Arial"/>
                <w:sz w:val="16"/>
                <w:szCs w:val="16"/>
                <w:lang w:val="pt-BR"/>
              </w:rPr>
              <w:t>i</w:t>
            </w:r>
            <w:r w:rsidRPr="00B8203E">
              <w:rPr>
                <w:rFonts w:ascii="Arial" w:eastAsia="Arial" w:hAnsi="Arial" w:cs="Arial"/>
                <w:spacing w:val="-1"/>
                <w:sz w:val="16"/>
                <w:szCs w:val="16"/>
                <w:lang w:val="pt-BR"/>
              </w:rPr>
              <w:t>s</w:t>
            </w:r>
            <w:r w:rsidRPr="00B8203E">
              <w:rPr>
                <w:rFonts w:ascii="Arial" w:eastAsia="Arial" w:hAnsi="Arial" w:cs="Arial"/>
                <w:sz w:val="16"/>
                <w:szCs w:val="16"/>
                <w:lang w:val="pt-BR"/>
              </w:rPr>
              <w:t>t</w:t>
            </w:r>
            <w:r w:rsidRPr="00B8203E">
              <w:rPr>
                <w:rFonts w:ascii="Arial" w:eastAsia="Arial" w:hAnsi="Arial" w:cs="Arial"/>
                <w:spacing w:val="-4"/>
                <w:sz w:val="16"/>
                <w:szCs w:val="16"/>
                <w:lang w:val="pt-BR"/>
              </w:rPr>
              <w:t>e</w:t>
            </w:r>
            <w:r w:rsidRPr="00B8203E">
              <w:rPr>
                <w:rFonts w:ascii="Arial" w:eastAsia="Arial" w:hAnsi="Arial" w:cs="Arial"/>
                <w:spacing w:val="2"/>
                <w:sz w:val="16"/>
                <w:szCs w:val="16"/>
                <w:lang w:val="pt-BR"/>
              </w:rPr>
              <w:t>m</w:t>
            </w:r>
            <w:r w:rsidRPr="00B8203E">
              <w:rPr>
                <w:rFonts w:ascii="Arial" w:eastAsia="Arial" w:hAnsi="Arial" w:cs="Arial"/>
                <w:sz w:val="16"/>
                <w:szCs w:val="16"/>
                <w:lang w:val="pt-BR"/>
              </w:rPr>
              <w:t xml:space="preserve">a </w:t>
            </w:r>
            <w:r w:rsidRPr="00B8203E">
              <w:rPr>
                <w:rFonts w:ascii="Arial" w:eastAsia="Arial" w:hAnsi="Arial" w:cs="Arial"/>
                <w:spacing w:val="-2"/>
                <w:sz w:val="16"/>
                <w:szCs w:val="16"/>
                <w:lang w:val="pt-BR"/>
              </w:rPr>
              <w:t>M</w:t>
            </w:r>
            <w:r w:rsidRPr="00B8203E">
              <w:rPr>
                <w:rFonts w:ascii="Arial" w:eastAsia="Arial" w:hAnsi="Arial" w:cs="Arial"/>
                <w:spacing w:val="-1"/>
                <w:sz w:val="16"/>
                <w:szCs w:val="16"/>
                <w:lang w:val="pt-BR"/>
              </w:rPr>
              <w:t>a</w:t>
            </w:r>
            <w:r w:rsidRPr="00B8203E">
              <w:rPr>
                <w:rFonts w:ascii="Arial" w:eastAsia="Arial" w:hAnsi="Arial" w:cs="Arial"/>
                <w:sz w:val="16"/>
                <w:szCs w:val="16"/>
                <w:lang w:val="pt-BR"/>
              </w:rPr>
              <w:t>c</w:t>
            </w:r>
            <w:r w:rsidRPr="00B8203E">
              <w:rPr>
                <w:rFonts w:ascii="Arial" w:eastAsia="Arial" w:hAnsi="Arial" w:cs="Arial"/>
                <w:spacing w:val="-1"/>
                <w:sz w:val="16"/>
                <w:szCs w:val="16"/>
                <w:lang w:val="pt-BR"/>
              </w:rPr>
              <w:t>a</w:t>
            </w:r>
            <w:r w:rsidRPr="00B8203E">
              <w:rPr>
                <w:rFonts w:ascii="Arial" w:eastAsia="Arial" w:hAnsi="Arial" w:cs="Arial"/>
                <w:spacing w:val="1"/>
                <w:sz w:val="16"/>
                <w:szCs w:val="16"/>
                <w:lang w:val="pt-BR"/>
              </w:rPr>
              <w:t>é</w:t>
            </w:r>
            <w:r w:rsidRPr="00B8203E">
              <w:rPr>
                <w:rFonts w:ascii="Arial" w:eastAsia="Arial" w:hAnsi="Arial" w:cs="Arial"/>
                <w:spacing w:val="-1"/>
                <w:sz w:val="16"/>
                <w:szCs w:val="16"/>
                <w:lang w:val="pt-BR"/>
              </w:rPr>
              <w:t>-C</w:t>
            </w:r>
            <w:r w:rsidRPr="00B8203E">
              <w:rPr>
                <w:rFonts w:ascii="Arial" w:eastAsia="Arial" w:hAnsi="Arial" w:cs="Arial"/>
                <w:spacing w:val="-4"/>
                <w:sz w:val="16"/>
                <w:szCs w:val="16"/>
                <w:lang w:val="pt-BR"/>
              </w:rPr>
              <w:t>a</w:t>
            </w:r>
            <w:r w:rsidRPr="00B8203E">
              <w:rPr>
                <w:rFonts w:ascii="Arial" w:eastAsia="Arial" w:hAnsi="Arial" w:cs="Arial"/>
                <w:sz w:val="16"/>
                <w:szCs w:val="16"/>
                <w:lang w:val="pt-BR"/>
              </w:rPr>
              <w:t>mp</w:t>
            </w:r>
            <w:r w:rsidRPr="00B8203E">
              <w:rPr>
                <w:rFonts w:ascii="Arial" w:eastAsia="Arial" w:hAnsi="Arial" w:cs="Arial"/>
                <w:spacing w:val="-1"/>
                <w:sz w:val="16"/>
                <w:szCs w:val="16"/>
                <w:lang w:val="pt-BR"/>
              </w:rPr>
              <w:t>o</w:t>
            </w:r>
            <w:r w:rsidRPr="00B8203E">
              <w:rPr>
                <w:rFonts w:ascii="Arial" w:eastAsia="Arial" w:hAnsi="Arial" w:cs="Arial"/>
                <w:sz w:val="16"/>
                <w:szCs w:val="16"/>
                <w:lang w:val="pt-BR"/>
              </w:rPr>
              <w:t>s</w:t>
            </w:r>
            <w:r w:rsidRPr="00B8203E">
              <w:rPr>
                <w:rFonts w:ascii="Arial" w:eastAsia="Arial" w:hAnsi="Arial" w:cs="Arial"/>
                <w:spacing w:val="2"/>
                <w:sz w:val="16"/>
                <w:szCs w:val="16"/>
                <w:lang w:val="pt-BR"/>
              </w:rPr>
              <w:t xml:space="preserve"> </w:t>
            </w:r>
            <w:r w:rsidRPr="00B8203E">
              <w:rPr>
                <w:rFonts w:ascii="Arial" w:eastAsia="Arial" w:hAnsi="Arial" w:cs="Arial"/>
                <w:position w:val="8"/>
                <w:sz w:val="10"/>
                <w:szCs w:val="10"/>
                <w:lang w:val="pt-BR"/>
              </w:rPr>
              <w:t>(</w:t>
            </w:r>
            <w:r w:rsidRPr="00B8203E">
              <w:rPr>
                <w:rFonts w:ascii="Arial" w:eastAsia="Arial" w:hAnsi="Arial" w:cs="Arial"/>
                <w:spacing w:val="-1"/>
                <w:position w:val="8"/>
                <w:sz w:val="10"/>
                <w:szCs w:val="10"/>
                <w:lang w:val="pt-BR"/>
              </w:rPr>
              <w:t>4</w:t>
            </w:r>
            <w:r w:rsidRPr="00B8203E">
              <w:rPr>
                <w:rFonts w:ascii="Arial" w:eastAsia="Arial" w:hAnsi="Arial" w:cs="Arial"/>
                <w:position w:val="8"/>
                <w:sz w:val="10"/>
                <w:szCs w:val="10"/>
                <w:lang w:val="pt-BR"/>
              </w:rPr>
              <w:t>)</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8</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594</w:t>
            </w:r>
            <w:r w:rsidRPr="00B8203E">
              <w:rPr>
                <w:rFonts w:ascii="Arial" w:eastAsia="Arial" w:hAnsi="Arial" w:cs="Arial"/>
                <w:sz w:val="16"/>
                <w:szCs w:val="16"/>
                <w:lang w:val="pt-BR"/>
              </w:rPr>
              <w:t>0</w:t>
            </w:r>
          </w:p>
        </w:tc>
        <w:tc>
          <w:tcPr>
            <w:tcW w:w="832" w:type="dxa"/>
            <w:vAlign w:val="center"/>
          </w:tcPr>
          <w:p w:rsidR="00E73442" w:rsidRPr="00B8203E" w:rsidRDefault="00E73442" w:rsidP="005A4273">
            <w:pPr>
              <w:spacing w:after="0"/>
              <w:jc w:val="center"/>
              <w:rPr>
                <w:rFonts w:cs="Arial"/>
                <w:lang w:val="pt-BR"/>
              </w:rPr>
            </w:pP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w:t>
            </w:r>
            <w:r w:rsidRPr="00B8203E">
              <w:rPr>
                <w:rFonts w:ascii="Arial" w:eastAsia="Arial" w:hAnsi="Arial" w:cs="Arial"/>
                <w:spacing w:val="-5"/>
                <w:sz w:val="16"/>
                <w:szCs w:val="16"/>
                <w:lang w:val="pt-BR"/>
              </w:rPr>
              <w:t>X</w:t>
            </w:r>
            <w:r w:rsidRPr="00B8203E">
              <w:rPr>
                <w:rFonts w:ascii="Arial" w:eastAsia="Arial" w:hAnsi="Arial" w:cs="Arial"/>
                <w:spacing w:val="-1"/>
                <w:sz w:val="16"/>
                <w:szCs w:val="16"/>
                <w:lang w:val="pt-BR"/>
              </w:rPr>
              <w:t>-</w:t>
            </w:r>
            <w:r w:rsidRPr="00B8203E">
              <w:rPr>
                <w:rFonts w:ascii="Arial" w:eastAsia="Arial" w:hAnsi="Arial" w:cs="Arial"/>
                <w:sz w:val="16"/>
                <w:szCs w:val="16"/>
                <w:lang w:val="pt-BR"/>
              </w:rPr>
              <w:t>g</w:t>
            </w:r>
          </w:p>
        </w:tc>
        <w:tc>
          <w:tcPr>
            <w:tcW w:w="4273" w:type="dxa"/>
            <w:vAlign w:val="center"/>
          </w:tcPr>
          <w:p w:rsidR="00E73442" w:rsidRPr="00B8203E" w:rsidRDefault="00E73442" w:rsidP="005A4273">
            <w:pPr>
              <w:pStyle w:val="TableParagraph"/>
              <w:rPr>
                <w:rFonts w:ascii="Arial" w:eastAsia="Arial" w:hAnsi="Arial" w:cs="Arial"/>
                <w:sz w:val="10"/>
                <w:szCs w:val="10"/>
                <w:lang w:val="pt-BR"/>
              </w:rPr>
            </w:pPr>
            <w:r w:rsidRPr="00B8203E">
              <w:rPr>
                <w:rFonts w:ascii="Arial" w:eastAsia="Arial" w:hAnsi="Arial" w:cs="Arial"/>
                <w:sz w:val="16"/>
                <w:szCs w:val="16"/>
                <w:lang w:val="pt-BR"/>
              </w:rPr>
              <w:t>Si</w:t>
            </w:r>
            <w:r w:rsidRPr="00B8203E">
              <w:rPr>
                <w:rFonts w:ascii="Arial" w:eastAsia="Arial" w:hAnsi="Arial" w:cs="Arial"/>
                <w:spacing w:val="-1"/>
                <w:sz w:val="16"/>
                <w:szCs w:val="16"/>
                <w:lang w:val="pt-BR"/>
              </w:rPr>
              <w:t>s</w:t>
            </w:r>
            <w:r w:rsidRPr="00B8203E">
              <w:rPr>
                <w:rFonts w:ascii="Arial" w:eastAsia="Arial" w:hAnsi="Arial" w:cs="Arial"/>
                <w:sz w:val="16"/>
                <w:szCs w:val="16"/>
                <w:lang w:val="pt-BR"/>
              </w:rPr>
              <w:t>t</w:t>
            </w:r>
            <w:r w:rsidRPr="00B8203E">
              <w:rPr>
                <w:rFonts w:ascii="Arial" w:eastAsia="Arial" w:hAnsi="Arial" w:cs="Arial"/>
                <w:spacing w:val="-4"/>
                <w:sz w:val="16"/>
                <w:szCs w:val="16"/>
                <w:lang w:val="pt-BR"/>
              </w:rPr>
              <w:t>e</w:t>
            </w:r>
            <w:r w:rsidRPr="00B8203E">
              <w:rPr>
                <w:rFonts w:ascii="Arial" w:eastAsia="Arial" w:hAnsi="Arial" w:cs="Arial"/>
                <w:spacing w:val="2"/>
                <w:sz w:val="16"/>
                <w:szCs w:val="16"/>
                <w:lang w:val="pt-BR"/>
              </w:rPr>
              <w:t>m</w:t>
            </w:r>
            <w:r w:rsidRPr="00B8203E">
              <w:rPr>
                <w:rFonts w:ascii="Arial" w:eastAsia="Arial" w:hAnsi="Arial" w:cs="Arial"/>
                <w:sz w:val="16"/>
                <w:szCs w:val="16"/>
                <w:lang w:val="pt-BR"/>
              </w:rPr>
              <w:t>a</w:t>
            </w:r>
            <w:r w:rsidRPr="00B8203E">
              <w:rPr>
                <w:rFonts w:ascii="Arial" w:eastAsia="Arial" w:hAnsi="Arial" w:cs="Arial"/>
                <w:spacing w:val="-3"/>
                <w:sz w:val="16"/>
                <w:szCs w:val="16"/>
                <w:lang w:val="pt-BR"/>
              </w:rPr>
              <w:t xml:space="preserve"> </w:t>
            </w:r>
            <w:r w:rsidRPr="00B8203E">
              <w:rPr>
                <w:rFonts w:ascii="Arial" w:eastAsia="Arial" w:hAnsi="Arial" w:cs="Arial"/>
                <w:sz w:val="16"/>
                <w:szCs w:val="16"/>
                <w:lang w:val="pt-BR"/>
              </w:rPr>
              <w:t>Vig</w:t>
            </w:r>
            <w:r w:rsidRPr="00B8203E">
              <w:rPr>
                <w:rFonts w:ascii="Arial" w:eastAsia="Arial" w:hAnsi="Arial" w:cs="Arial"/>
                <w:spacing w:val="-2"/>
                <w:sz w:val="16"/>
                <w:szCs w:val="16"/>
                <w:lang w:val="pt-BR"/>
              </w:rPr>
              <w:t>á</w:t>
            </w:r>
            <w:r w:rsidRPr="00B8203E">
              <w:rPr>
                <w:rFonts w:ascii="Arial" w:eastAsia="Arial" w:hAnsi="Arial" w:cs="Arial"/>
                <w:spacing w:val="-1"/>
                <w:sz w:val="16"/>
                <w:szCs w:val="16"/>
                <w:lang w:val="pt-BR"/>
              </w:rPr>
              <w:t>r</w:t>
            </w:r>
            <w:r w:rsidRPr="00B8203E">
              <w:rPr>
                <w:rFonts w:ascii="Arial" w:eastAsia="Arial" w:hAnsi="Arial" w:cs="Arial"/>
                <w:sz w:val="16"/>
                <w:szCs w:val="16"/>
                <w:lang w:val="pt-BR"/>
              </w:rPr>
              <w:t>i</w:t>
            </w:r>
            <w:r w:rsidRPr="00B8203E">
              <w:rPr>
                <w:rFonts w:ascii="Arial" w:eastAsia="Arial" w:hAnsi="Arial" w:cs="Arial"/>
                <w:spacing w:val="-3"/>
                <w:sz w:val="16"/>
                <w:szCs w:val="16"/>
                <w:lang w:val="pt-BR"/>
              </w:rPr>
              <w:t>o</w:t>
            </w:r>
            <w:r w:rsidRPr="00B8203E">
              <w:rPr>
                <w:rFonts w:ascii="Arial" w:eastAsia="Arial" w:hAnsi="Arial" w:cs="Arial"/>
                <w:sz w:val="16"/>
                <w:szCs w:val="16"/>
                <w:lang w:val="pt-BR"/>
              </w:rPr>
              <w:t>/B</w:t>
            </w:r>
            <w:r w:rsidRPr="00B8203E">
              <w:rPr>
                <w:rFonts w:ascii="Arial" w:eastAsia="Arial" w:hAnsi="Arial" w:cs="Arial"/>
                <w:spacing w:val="-1"/>
                <w:sz w:val="16"/>
                <w:szCs w:val="16"/>
                <w:lang w:val="pt-BR"/>
              </w:rPr>
              <w:t>re</w:t>
            </w:r>
            <w:r w:rsidRPr="00B8203E">
              <w:rPr>
                <w:rFonts w:ascii="Arial" w:eastAsia="Arial" w:hAnsi="Arial" w:cs="Arial"/>
                <w:sz w:val="16"/>
                <w:szCs w:val="16"/>
                <w:lang w:val="pt-BR"/>
              </w:rPr>
              <w:t>j</w:t>
            </w:r>
            <w:r w:rsidRPr="00B8203E">
              <w:rPr>
                <w:rFonts w:ascii="Arial" w:eastAsia="Arial" w:hAnsi="Arial" w:cs="Arial"/>
                <w:spacing w:val="-3"/>
                <w:sz w:val="16"/>
                <w:szCs w:val="16"/>
                <w:lang w:val="pt-BR"/>
              </w:rPr>
              <w:t>o</w:t>
            </w:r>
            <w:r w:rsidRPr="00B8203E">
              <w:rPr>
                <w:rFonts w:ascii="Arial" w:eastAsia="Arial" w:hAnsi="Arial" w:cs="Arial"/>
                <w:sz w:val="16"/>
                <w:szCs w:val="16"/>
                <w:lang w:val="pt-BR"/>
              </w:rPr>
              <w:t>s/Foz</w:t>
            </w:r>
            <w:r w:rsidRPr="00B8203E">
              <w:rPr>
                <w:rFonts w:ascii="Arial" w:eastAsia="Arial" w:hAnsi="Arial" w:cs="Arial"/>
                <w:spacing w:val="-1"/>
                <w:sz w:val="16"/>
                <w:szCs w:val="16"/>
                <w:lang w:val="pt-BR"/>
              </w:rPr>
              <w:t xml:space="preserve"> R</w:t>
            </w:r>
            <w:r w:rsidRPr="00B8203E">
              <w:rPr>
                <w:rFonts w:ascii="Arial" w:eastAsia="Arial" w:hAnsi="Arial" w:cs="Arial"/>
                <w:sz w:val="16"/>
                <w:szCs w:val="16"/>
                <w:lang w:val="pt-BR"/>
              </w:rPr>
              <w:t>io</w:t>
            </w:r>
            <w:r w:rsidRPr="00B8203E">
              <w:rPr>
                <w:rFonts w:ascii="Arial" w:eastAsia="Arial" w:hAnsi="Arial" w:cs="Arial"/>
                <w:spacing w:val="-2"/>
                <w:sz w:val="16"/>
                <w:szCs w:val="16"/>
                <w:lang w:val="pt-BR"/>
              </w:rPr>
              <w:t xml:space="preserve"> </w:t>
            </w:r>
            <w:r w:rsidRPr="00B8203E">
              <w:rPr>
                <w:rFonts w:ascii="Arial" w:eastAsia="Arial" w:hAnsi="Arial" w:cs="Arial"/>
                <w:sz w:val="16"/>
                <w:szCs w:val="16"/>
                <w:lang w:val="pt-BR"/>
              </w:rPr>
              <w:t>P</w:t>
            </w:r>
            <w:r w:rsidRPr="00B8203E">
              <w:rPr>
                <w:rFonts w:ascii="Arial" w:eastAsia="Arial" w:hAnsi="Arial" w:cs="Arial"/>
                <w:spacing w:val="-4"/>
                <w:sz w:val="16"/>
                <w:szCs w:val="16"/>
                <w:lang w:val="pt-BR"/>
              </w:rPr>
              <w:t>a</w:t>
            </w:r>
            <w:r w:rsidRPr="00B8203E">
              <w:rPr>
                <w:rFonts w:ascii="Arial" w:eastAsia="Arial" w:hAnsi="Arial" w:cs="Arial"/>
                <w:spacing w:val="-1"/>
                <w:sz w:val="16"/>
                <w:szCs w:val="16"/>
                <w:lang w:val="pt-BR"/>
              </w:rPr>
              <w:t>ra</w:t>
            </w:r>
            <w:r w:rsidRPr="00B8203E">
              <w:rPr>
                <w:rFonts w:ascii="Arial" w:eastAsia="Arial" w:hAnsi="Arial" w:cs="Arial"/>
                <w:spacing w:val="-2"/>
                <w:sz w:val="16"/>
                <w:szCs w:val="16"/>
                <w:lang w:val="pt-BR"/>
              </w:rPr>
              <w:t>í</w:t>
            </w:r>
            <w:r w:rsidRPr="00B8203E">
              <w:rPr>
                <w:rFonts w:ascii="Arial" w:eastAsia="Arial" w:hAnsi="Arial" w:cs="Arial"/>
                <w:spacing w:val="-1"/>
                <w:sz w:val="16"/>
                <w:szCs w:val="16"/>
                <w:lang w:val="pt-BR"/>
              </w:rPr>
              <w:t>b</w:t>
            </w:r>
            <w:r w:rsidRPr="00B8203E">
              <w:rPr>
                <w:rFonts w:ascii="Arial" w:eastAsia="Arial" w:hAnsi="Arial" w:cs="Arial"/>
                <w:sz w:val="16"/>
                <w:szCs w:val="16"/>
                <w:lang w:val="pt-BR"/>
              </w:rPr>
              <w:t xml:space="preserve">a </w:t>
            </w:r>
            <w:r w:rsidRPr="00B8203E">
              <w:rPr>
                <w:rFonts w:ascii="Arial" w:eastAsia="Arial" w:hAnsi="Arial" w:cs="Arial"/>
                <w:spacing w:val="-1"/>
                <w:sz w:val="16"/>
                <w:szCs w:val="16"/>
                <w:lang w:val="pt-BR"/>
              </w:rPr>
              <w:t>d</w:t>
            </w:r>
            <w:r w:rsidRPr="00B8203E">
              <w:rPr>
                <w:rFonts w:ascii="Arial" w:eastAsia="Arial" w:hAnsi="Arial" w:cs="Arial"/>
                <w:sz w:val="16"/>
                <w:szCs w:val="16"/>
                <w:lang w:val="pt-BR"/>
              </w:rPr>
              <w:t>o S</w:t>
            </w:r>
            <w:r w:rsidRPr="00B8203E">
              <w:rPr>
                <w:rFonts w:ascii="Arial" w:eastAsia="Arial" w:hAnsi="Arial" w:cs="Arial"/>
                <w:spacing w:val="-1"/>
                <w:sz w:val="16"/>
                <w:szCs w:val="16"/>
                <w:lang w:val="pt-BR"/>
              </w:rPr>
              <w:t>u</w:t>
            </w:r>
            <w:r w:rsidRPr="00B8203E">
              <w:rPr>
                <w:rFonts w:ascii="Arial" w:eastAsia="Arial" w:hAnsi="Arial" w:cs="Arial"/>
                <w:sz w:val="16"/>
                <w:szCs w:val="16"/>
                <w:lang w:val="pt-BR"/>
              </w:rPr>
              <w:t>l</w:t>
            </w:r>
            <w:r w:rsidRPr="00B8203E">
              <w:rPr>
                <w:rFonts w:ascii="Arial" w:eastAsia="Arial" w:hAnsi="Arial" w:cs="Arial"/>
                <w:spacing w:val="1"/>
                <w:sz w:val="16"/>
                <w:szCs w:val="16"/>
                <w:lang w:val="pt-BR"/>
              </w:rPr>
              <w:t xml:space="preserve"> </w:t>
            </w:r>
            <w:r w:rsidRPr="00B8203E">
              <w:rPr>
                <w:rFonts w:ascii="Arial" w:eastAsia="Arial" w:hAnsi="Arial" w:cs="Arial"/>
                <w:spacing w:val="-1"/>
                <w:sz w:val="16"/>
                <w:szCs w:val="16"/>
                <w:lang w:val="pt-BR"/>
              </w:rPr>
              <w:t>(</w:t>
            </w:r>
            <w:r w:rsidRPr="00B8203E">
              <w:rPr>
                <w:rFonts w:ascii="Arial" w:eastAsia="Arial" w:hAnsi="Arial" w:cs="Arial"/>
                <w:spacing w:val="-2"/>
                <w:sz w:val="16"/>
                <w:szCs w:val="16"/>
                <w:lang w:val="pt-BR"/>
              </w:rPr>
              <w:t>M</w:t>
            </w:r>
            <w:r w:rsidRPr="00B8203E">
              <w:rPr>
                <w:rFonts w:ascii="Arial" w:eastAsia="Arial" w:hAnsi="Arial" w:cs="Arial"/>
                <w:sz w:val="16"/>
                <w:szCs w:val="16"/>
                <w:lang w:val="pt-BR"/>
              </w:rPr>
              <w:t>E)</w:t>
            </w:r>
            <w:r w:rsidRPr="00B8203E">
              <w:rPr>
                <w:rFonts w:ascii="Arial" w:eastAsia="Arial" w:hAnsi="Arial" w:cs="Arial"/>
                <w:spacing w:val="3"/>
                <w:sz w:val="16"/>
                <w:szCs w:val="16"/>
                <w:lang w:val="pt-BR"/>
              </w:rPr>
              <w:t xml:space="preserve"> </w:t>
            </w:r>
            <w:r w:rsidRPr="00B8203E">
              <w:rPr>
                <w:rFonts w:ascii="Arial" w:eastAsia="Arial" w:hAnsi="Arial" w:cs="Arial"/>
                <w:position w:val="8"/>
                <w:sz w:val="10"/>
                <w:szCs w:val="10"/>
                <w:lang w:val="pt-BR"/>
              </w:rPr>
              <w:t>(</w:t>
            </w:r>
            <w:r w:rsidRPr="00B8203E">
              <w:rPr>
                <w:rFonts w:ascii="Arial" w:eastAsia="Arial" w:hAnsi="Arial" w:cs="Arial"/>
                <w:spacing w:val="-1"/>
                <w:position w:val="8"/>
                <w:sz w:val="10"/>
                <w:szCs w:val="10"/>
                <w:lang w:val="pt-BR"/>
              </w:rPr>
              <w:t>4</w:t>
            </w:r>
            <w:r w:rsidRPr="00B8203E">
              <w:rPr>
                <w:rFonts w:ascii="Arial" w:eastAsia="Arial" w:hAnsi="Arial" w:cs="Arial"/>
                <w:position w:val="8"/>
                <w:sz w:val="10"/>
                <w:szCs w:val="10"/>
                <w:lang w:val="pt-BR"/>
              </w:rPr>
              <w:t>)</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w:t>
            </w:r>
          </w:p>
        </w:tc>
        <w:tc>
          <w:tcPr>
            <w:tcW w:w="1225"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pacing w:val="-1"/>
                <w:sz w:val="16"/>
                <w:szCs w:val="16"/>
                <w:lang w:val="pt-BR"/>
              </w:rPr>
              <w:t>0</w:t>
            </w:r>
            <w:r w:rsidRPr="00B8203E">
              <w:rPr>
                <w:rFonts w:ascii="Arial" w:eastAsia="Arial" w:hAnsi="Arial" w:cs="Arial"/>
                <w:sz w:val="16"/>
                <w:szCs w:val="16"/>
                <w:lang w:val="pt-BR"/>
              </w:rPr>
              <w:t>,</w:t>
            </w:r>
            <w:r w:rsidRPr="00B8203E">
              <w:rPr>
                <w:rFonts w:ascii="Arial" w:eastAsia="Arial" w:hAnsi="Arial" w:cs="Arial"/>
                <w:spacing w:val="-1"/>
                <w:sz w:val="16"/>
                <w:szCs w:val="16"/>
                <w:lang w:val="pt-BR"/>
              </w:rPr>
              <w:t>114</w:t>
            </w:r>
            <w:r w:rsidRPr="00B8203E">
              <w:rPr>
                <w:rFonts w:ascii="Arial" w:eastAsia="Arial" w:hAnsi="Arial" w:cs="Arial"/>
                <w:sz w:val="16"/>
                <w:szCs w:val="16"/>
                <w:lang w:val="pt-BR"/>
              </w:rPr>
              <w:t>1</w:t>
            </w:r>
          </w:p>
        </w:tc>
        <w:tc>
          <w:tcPr>
            <w:tcW w:w="832" w:type="dxa"/>
            <w:vAlign w:val="center"/>
          </w:tcPr>
          <w:p w:rsidR="00E73442" w:rsidRPr="00B8203E" w:rsidRDefault="00E73442" w:rsidP="005A4273">
            <w:pPr>
              <w:spacing w:after="0"/>
              <w:jc w:val="center"/>
              <w:rPr>
                <w:rFonts w:cs="Arial"/>
                <w:sz w:val="16"/>
                <w:szCs w:val="16"/>
                <w:lang w:val="pt-BR"/>
              </w:rPr>
            </w:pPr>
            <w:r w:rsidRPr="00B8203E">
              <w:rPr>
                <w:rFonts w:cs="Arial"/>
                <w:sz w:val="16"/>
                <w:szCs w:val="16"/>
                <w:lang w:val="pt-BR"/>
              </w:rPr>
              <w:t>3,6</w:t>
            </w:r>
          </w:p>
        </w:tc>
      </w:tr>
      <w:tr w:rsidR="00E73442" w:rsidRPr="00B8203E" w:rsidTr="005A4273">
        <w:trPr>
          <w:cantSplit/>
          <w:jc w:val="center"/>
        </w:trPr>
        <w:tc>
          <w:tcPr>
            <w:tcW w:w="1284" w:type="dxa"/>
            <w:vMerge w:val="restart"/>
            <w:vAlign w:val="center"/>
          </w:tcPr>
          <w:p w:rsidR="00E73442" w:rsidRPr="00B8203E" w:rsidRDefault="00E73442" w:rsidP="005A4273">
            <w:pPr>
              <w:spacing w:after="0"/>
              <w:jc w:val="left"/>
              <w:rPr>
                <w:rFonts w:cs="Arial"/>
                <w:b/>
                <w:sz w:val="16"/>
                <w:szCs w:val="16"/>
                <w:lang w:val="pt-BR"/>
              </w:rPr>
            </w:pPr>
            <w:r w:rsidRPr="00B8203E">
              <w:rPr>
                <w:rFonts w:cs="Arial"/>
                <w:b/>
                <w:sz w:val="16"/>
                <w:szCs w:val="16"/>
                <w:lang w:val="pt-BR"/>
              </w:rPr>
              <w:t>RH-IX federal</w:t>
            </w: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IX-a1</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z w:val="16"/>
                <w:szCs w:val="16"/>
                <w:lang w:val="pt-BR"/>
              </w:rPr>
              <w:t>Rio Pirapetinga, afluente ME Rio Paraíba do Sul</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0,65</w:t>
            </w:r>
          </w:p>
        </w:tc>
        <w:tc>
          <w:tcPr>
            <w:tcW w:w="1225" w:type="dxa"/>
            <w:vMerge w:val="restart"/>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0,0844</w:t>
            </w:r>
          </w:p>
        </w:tc>
        <w:tc>
          <w:tcPr>
            <w:tcW w:w="832" w:type="dxa"/>
            <w:vMerge w:val="restart"/>
            <w:vAlign w:val="center"/>
          </w:tcPr>
          <w:p w:rsidR="00E73442" w:rsidRPr="00B8203E" w:rsidRDefault="00E73442" w:rsidP="005A4273">
            <w:pPr>
              <w:spacing w:after="0"/>
              <w:jc w:val="center"/>
              <w:rPr>
                <w:rFonts w:cs="Arial"/>
                <w:sz w:val="16"/>
                <w:szCs w:val="16"/>
                <w:lang w:val="pt-BR"/>
              </w:rPr>
            </w:pPr>
            <w:r w:rsidRPr="00B8203E">
              <w:rPr>
                <w:rFonts w:cs="Arial"/>
                <w:sz w:val="16"/>
                <w:szCs w:val="16"/>
                <w:lang w:val="pt-BR"/>
              </w:rPr>
              <w:t>3,6</w:t>
            </w: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RF</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z w:val="16"/>
                <w:szCs w:val="16"/>
                <w:lang w:val="pt-BR"/>
              </w:rPr>
              <w:t>Rio Pirapetinga trecho MG</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3,3</w:t>
            </w:r>
          </w:p>
        </w:tc>
        <w:tc>
          <w:tcPr>
            <w:tcW w:w="1225" w:type="dxa"/>
            <w:vMerge/>
            <w:vAlign w:val="center"/>
          </w:tcPr>
          <w:p w:rsidR="00E73442" w:rsidRPr="00B8203E" w:rsidRDefault="00E73442" w:rsidP="005A4273">
            <w:pPr>
              <w:pStyle w:val="TableParagraph"/>
              <w:jc w:val="center"/>
              <w:rPr>
                <w:rFonts w:ascii="Arial" w:eastAsia="Arial" w:hAnsi="Arial" w:cs="Arial"/>
                <w:spacing w:val="-1"/>
                <w:sz w:val="16"/>
                <w:szCs w:val="16"/>
                <w:lang w:val="pt-BR"/>
              </w:rPr>
            </w:pPr>
          </w:p>
        </w:tc>
        <w:tc>
          <w:tcPr>
            <w:tcW w:w="832" w:type="dxa"/>
            <w:vMerge/>
            <w:vAlign w:val="center"/>
          </w:tcPr>
          <w:p w:rsidR="00E73442" w:rsidRPr="00B8203E" w:rsidRDefault="00E73442" w:rsidP="005A4273">
            <w:pPr>
              <w:spacing w:after="0"/>
              <w:jc w:val="center"/>
              <w:rPr>
                <w:rFonts w:cs="Arial"/>
                <w:sz w:val="16"/>
                <w:szCs w:val="16"/>
                <w:lang w:val="pt-BR"/>
              </w:rPr>
            </w:pP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IX-e</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z w:val="16"/>
                <w:szCs w:val="16"/>
                <w:lang w:val="pt-BR"/>
              </w:rPr>
              <w:t xml:space="preserve">Rio Pomba </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2,4</w:t>
            </w:r>
          </w:p>
        </w:tc>
        <w:tc>
          <w:tcPr>
            <w:tcW w:w="1225" w:type="dxa"/>
            <w:vMerge w:val="restart"/>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0,2600</w:t>
            </w:r>
          </w:p>
        </w:tc>
        <w:tc>
          <w:tcPr>
            <w:tcW w:w="832" w:type="dxa"/>
            <w:vMerge w:val="restart"/>
            <w:vAlign w:val="center"/>
          </w:tcPr>
          <w:p w:rsidR="00E73442" w:rsidRPr="00B8203E" w:rsidRDefault="00E73442" w:rsidP="005A4273">
            <w:pPr>
              <w:spacing w:after="0"/>
              <w:jc w:val="center"/>
              <w:rPr>
                <w:rFonts w:cs="Arial"/>
                <w:sz w:val="16"/>
                <w:szCs w:val="16"/>
                <w:lang w:val="pt-BR"/>
              </w:rPr>
            </w:pPr>
            <w:r w:rsidRPr="00B8203E">
              <w:rPr>
                <w:rFonts w:cs="Arial"/>
                <w:sz w:val="16"/>
                <w:szCs w:val="16"/>
                <w:lang w:val="pt-BR"/>
              </w:rPr>
              <w:t>48,9</w:t>
            </w: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RF</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z w:val="16"/>
                <w:szCs w:val="16"/>
                <w:lang w:val="pt-BR"/>
              </w:rPr>
              <w:t>Rio Pomba na divisa RJ/MG</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46,8</w:t>
            </w:r>
          </w:p>
        </w:tc>
        <w:tc>
          <w:tcPr>
            <w:tcW w:w="1225" w:type="dxa"/>
            <w:vMerge/>
            <w:vAlign w:val="center"/>
          </w:tcPr>
          <w:p w:rsidR="00E73442" w:rsidRPr="00B8203E" w:rsidRDefault="00E73442" w:rsidP="005A4273">
            <w:pPr>
              <w:pStyle w:val="TableParagraph"/>
              <w:jc w:val="center"/>
              <w:rPr>
                <w:rFonts w:ascii="Arial" w:eastAsia="Arial" w:hAnsi="Arial" w:cs="Arial"/>
                <w:spacing w:val="-1"/>
                <w:sz w:val="16"/>
                <w:szCs w:val="16"/>
                <w:lang w:val="pt-BR"/>
              </w:rPr>
            </w:pPr>
          </w:p>
        </w:tc>
        <w:tc>
          <w:tcPr>
            <w:tcW w:w="832" w:type="dxa"/>
            <w:vMerge/>
            <w:vAlign w:val="center"/>
          </w:tcPr>
          <w:p w:rsidR="00E73442" w:rsidRPr="00B8203E" w:rsidRDefault="00E73442" w:rsidP="005A4273">
            <w:pPr>
              <w:spacing w:after="0"/>
              <w:jc w:val="center"/>
              <w:rPr>
                <w:rFonts w:cs="Arial"/>
                <w:sz w:val="16"/>
                <w:szCs w:val="16"/>
                <w:lang w:val="pt-BR"/>
              </w:rPr>
            </w:pP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IX-f</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z w:val="16"/>
                <w:szCs w:val="16"/>
                <w:lang w:val="pt-BR"/>
              </w:rPr>
              <w:t>Rio Muriaé</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5,9</w:t>
            </w:r>
          </w:p>
        </w:tc>
        <w:tc>
          <w:tcPr>
            <w:tcW w:w="1225" w:type="dxa"/>
            <w:vMerge w:val="restart"/>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3,0135</w:t>
            </w:r>
          </w:p>
        </w:tc>
        <w:tc>
          <w:tcPr>
            <w:tcW w:w="832" w:type="dxa"/>
            <w:vMerge w:val="restart"/>
            <w:vAlign w:val="center"/>
          </w:tcPr>
          <w:p w:rsidR="00E73442" w:rsidRPr="00B8203E" w:rsidRDefault="00E73442" w:rsidP="005A4273">
            <w:pPr>
              <w:spacing w:after="0"/>
              <w:jc w:val="center"/>
              <w:rPr>
                <w:rFonts w:cs="Arial"/>
                <w:sz w:val="16"/>
                <w:szCs w:val="16"/>
                <w:lang w:val="pt-BR"/>
              </w:rPr>
            </w:pPr>
            <w:r w:rsidRPr="00B8203E">
              <w:rPr>
                <w:rFonts w:cs="Arial"/>
                <w:sz w:val="16"/>
                <w:szCs w:val="16"/>
                <w:lang w:val="pt-BR"/>
              </w:rPr>
              <w:t>17,4</w:t>
            </w: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RF</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z w:val="16"/>
                <w:szCs w:val="16"/>
                <w:lang w:val="pt-BR"/>
              </w:rPr>
              <w:t>Rio Muriaé na divisa RJ/MG</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14,6</w:t>
            </w:r>
          </w:p>
        </w:tc>
        <w:tc>
          <w:tcPr>
            <w:tcW w:w="1225" w:type="dxa"/>
            <w:vMerge/>
            <w:vAlign w:val="center"/>
          </w:tcPr>
          <w:p w:rsidR="00E73442" w:rsidRPr="00B8203E" w:rsidRDefault="00E73442" w:rsidP="005A4273">
            <w:pPr>
              <w:pStyle w:val="TableParagraph"/>
              <w:jc w:val="center"/>
              <w:rPr>
                <w:rFonts w:ascii="Arial" w:eastAsia="Arial" w:hAnsi="Arial" w:cs="Arial"/>
                <w:spacing w:val="-1"/>
                <w:sz w:val="16"/>
                <w:szCs w:val="16"/>
                <w:lang w:val="pt-BR"/>
              </w:rPr>
            </w:pPr>
          </w:p>
        </w:tc>
        <w:tc>
          <w:tcPr>
            <w:tcW w:w="832" w:type="dxa"/>
            <w:vMerge/>
            <w:vAlign w:val="center"/>
          </w:tcPr>
          <w:p w:rsidR="00E73442" w:rsidRPr="00B8203E" w:rsidRDefault="00E73442" w:rsidP="005A4273">
            <w:pPr>
              <w:spacing w:after="0"/>
              <w:jc w:val="center"/>
              <w:rPr>
                <w:rFonts w:cs="Arial"/>
                <w:sz w:val="16"/>
                <w:szCs w:val="16"/>
                <w:lang w:val="pt-BR"/>
              </w:rPr>
            </w:pP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RF</w:t>
            </w:r>
          </w:p>
        </w:tc>
        <w:tc>
          <w:tcPr>
            <w:tcW w:w="4273" w:type="dxa"/>
            <w:vAlign w:val="center"/>
          </w:tcPr>
          <w:p w:rsidR="00E73442" w:rsidRPr="00B8203E" w:rsidRDefault="00E73442" w:rsidP="005A4273">
            <w:pPr>
              <w:pStyle w:val="TableParagraph"/>
              <w:tabs>
                <w:tab w:val="left" w:pos="2610"/>
              </w:tabs>
              <w:rPr>
                <w:rFonts w:ascii="Arial" w:eastAsia="Arial" w:hAnsi="Arial" w:cs="Arial"/>
                <w:sz w:val="16"/>
                <w:szCs w:val="16"/>
                <w:lang w:val="pt-BR"/>
              </w:rPr>
            </w:pPr>
            <w:r w:rsidRPr="00B8203E">
              <w:rPr>
                <w:rFonts w:ascii="Arial" w:eastAsia="Arial" w:hAnsi="Arial" w:cs="Arial"/>
                <w:sz w:val="16"/>
                <w:szCs w:val="16"/>
                <w:lang w:val="pt-BR"/>
              </w:rPr>
              <w:t xml:space="preserve">Rio Paraíba do Sul – FOZ </w:t>
            </w:r>
            <w:r w:rsidRPr="00B8203E">
              <w:rPr>
                <w:rFonts w:ascii="Arial" w:eastAsia="Arial" w:hAnsi="Arial" w:cs="Arial"/>
                <w:sz w:val="16"/>
                <w:szCs w:val="16"/>
                <w:vertAlign w:val="superscript"/>
                <w:lang w:val="pt-BR"/>
              </w:rPr>
              <w:t>(10)</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367,9</w:t>
            </w:r>
          </w:p>
        </w:tc>
        <w:tc>
          <w:tcPr>
            <w:tcW w:w="1225" w:type="dxa"/>
            <w:vAlign w:val="center"/>
          </w:tcPr>
          <w:p w:rsidR="00E73442" w:rsidRPr="00B8203E" w:rsidRDefault="00E73442" w:rsidP="005A4273">
            <w:pPr>
              <w:pStyle w:val="TableParagraph"/>
              <w:jc w:val="center"/>
              <w:rPr>
                <w:rFonts w:ascii="Arial" w:eastAsia="Arial" w:hAnsi="Arial" w:cs="Arial"/>
                <w:spacing w:val="-1"/>
                <w:sz w:val="16"/>
                <w:szCs w:val="16"/>
                <w:lang w:val="pt-BR"/>
              </w:rPr>
            </w:pPr>
          </w:p>
        </w:tc>
        <w:tc>
          <w:tcPr>
            <w:tcW w:w="832" w:type="dxa"/>
            <w:vAlign w:val="center"/>
          </w:tcPr>
          <w:p w:rsidR="00E73442" w:rsidRPr="00B8203E" w:rsidRDefault="00E73442" w:rsidP="005A4273">
            <w:pPr>
              <w:spacing w:after="0"/>
              <w:jc w:val="center"/>
              <w:rPr>
                <w:rFonts w:cs="Arial"/>
                <w:sz w:val="16"/>
                <w:szCs w:val="16"/>
                <w:lang w:val="pt-BR"/>
              </w:rPr>
            </w:pPr>
          </w:p>
        </w:tc>
      </w:tr>
      <w:tr w:rsidR="00E73442" w:rsidRPr="00B8203E"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IX-h</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z w:val="16"/>
                <w:szCs w:val="16"/>
                <w:lang w:val="pt-BR"/>
              </w:rPr>
              <w:t>Rio Itabapoana</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7,1</w:t>
            </w:r>
          </w:p>
        </w:tc>
        <w:tc>
          <w:tcPr>
            <w:tcW w:w="1225" w:type="dxa"/>
            <w:vMerge w:val="restart"/>
            <w:vAlign w:val="center"/>
          </w:tcPr>
          <w:p w:rsidR="00E73442" w:rsidRPr="00B8203E" w:rsidRDefault="00E73442" w:rsidP="005A4273">
            <w:pPr>
              <w:pStyle w:val="TableParagraph"/>
              <w:jc w:val="center"/>
              <w:rPr>
                <w:rFonts w:ascii="Arial" w:eastAsia="Arial" w:hAnsi="Arial" w:cs="Arial"/>
                <w:spacing w:val="-1"/>
                <w:sz w:val="16"/>
                <w:szCs w:val="16"/>
                <w:lang w:val="pt-BR"/>
              </w:rPr>
            </w:pPr>
            <w:r w:rsidRPr="00B8203E">
              <w:rPr>
                <w:rFonts w:ascii="Arial" w:eastAsia="Arial" w:hAnsi="Arial" w:cs="Arial"/>
                <w:spacing w:val="-1"/>
                <w:sz w:val="16"/>
                <w:szCs w:val="16"/>
                <w:lang w:val="pt-BR"/>
              </w:rPr>
              <w:t>0,1432</w:t>
            </w:r>
          </w:p>
        </w:tc>
        <w:tc>
          <w:tcPr>
            <w:tcW w:w="832" w:type="dxa"/>
            <w:vMerge w:val="restart"/>
            <w:vAlign w:val="center"/>
          </w:tcPr>
          <w:p w:rsidR="00E73442" w:rsidRPr="00B8203E" w:rsidRDefault="00E73442" w:rsidP="005A4273">
            <w:pPr>
              <w:spacing w:after="0"/>
              <w:jc w:val="center"/>
              <w:rPr>
                <w:rFonts w:cs="Arial"/>
                <w:sz w:val="16"/>
                <w:szCs w:val="16"/>
                <w:lang w:val="pt-BR"/>
              </w:rPr>
            </w:pPr>
            <w:r w:rsidRPr="00B8203E">
              <w:rPr>
                <w:rFonts w:cs="Arial"/>
                <w:sz w:val="16"/>
                <w:szCs w:val="16"/>
                <w:lang w:val="pt-BR"/>
              </w:rPr>
              <w:t>22,1</w:t>
            </w:r>
          </w:p>
        </w:tc>
      </w:tr>
      <w:tr w:rsidR="00E73442" w:rsidRPr="005A4273" w:rsidTr="005A4273">
        <w:trPr>
          <w:cantSplit/>
          <w:jc w:val="center"/>
        </w:trPr>
        <w:tc>
          <w:tcPr>
            <w:tcW w:w="1284" w:type="dxa"/>
            <w:vMerge/>
            <w:vAlign w:val="center"/>
          </w:tcPr>
          <w:p w:rsidR="00E73442" w:rsidRPr="00B8203E" w:rsidRDefault="00E73442" w:rsidP="005A4273">
            <w:pPr>
              <w:spacing w:after="0"/>
              <w:jc w:val="left"/>
              <w:rPr>
                <w:lang w:val="pt-BR"/>
              </w:rPr>
            </w:pPr>
          </w:p>
        </w:tc>
        <w:tc>
          <w:tcPr>
            <w:tcW w:w="931"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RF</w:t>
            </w:r>
          </w:p>
        </w:tc>
        <w:tc>
          <w:tcPr>
            <w:tcW w:w="4273" w:type="dxa"/>
            <w:vAlign w:val="center"/>
          </w:tcPr>
          <w:p w:rsidR="00E73442" w:rsidRPr="00B8203E" w:rsidRDefault="00E73442" w:rsidP="005A4273">
            <w:pPr>
              <w:pStyle w:val="TableParagraph"/>
              <w:rPr>
                <w:rFonts w:ascii="Arial" w:eastAsia="Arial" w:hAnsi="Arial" w:cs="Arial"/>
                <w:sz w:val="16"/>
                <w:szCs w:val="16"/>
                <w:lang w:val="pt-BR"/>
              </w:rPr>
            </w:pPr>
            <w:r w:rsidRPr="00B8203E">
              <w:rPr>
                <w:rFonts w:ascii="Arial" w:eastAsia="Arial" w:hAnsi="Arial" w:cs="Arial"/>
                <w:sz w:val="16"/>
                <w:szCs w:val="16"/>
                <w:lang w:val="pt-BR"/>
              </w:rPr>
              <w:t>Rio Itabapoana – trecho ES e MG</w:t>
            </w:r>
          </w:p>
        </w:tc>
        <w:tc>
          <w:tcPr>
            <w:tcW w:w="747" w:type="dxa"/>
            <w:vAlign w:val="center"/>
          </w:tcPr>
          <w:p w:rsidR="00E73442" w:rsidRPr="00B8203E" w:rsidRDefault="00E73442" w:rsidP="005A4273">
            <w:pPr>
              <w:pStyle w:val="TableParagraph"/>
              <w:jc w:val="center"/>
              <w:rPr>
                <w:rFonts w:ascii="Arial" w:eastAsia="Arial" w:hAnsi="Arial" w:cs="Arial"/>
                <w:sz w:val="16"/>
                <w:szCs w:val="16"/>
                <w:lang w:val="pt-BR"/>
              </w:rPr>
            </w:pPr>
            <w:r w:rsidRPr="00B8203E">
              <w:rPr>
                <w:rFonts w:ascii="Arial" w:eastAsia="Arial" w:hAnsi="Arial" w:cs="Arial"/>
                <w:sz w:val="16"/>
                <w:szCs w:val="16"/>
                <w:lang w:val="pt-BR"/>
              </w:rPr>
              <w:t>15,8</w:t>
            </w:r>
          </w:p>
        </w:tc>
        <w:tc>
          <w:tcPr>
            <w:tcW w:w="1225" w:type="dxa"/>
            <w:vMerge/>
            <w:vAlign w:val="center"/>
          </w:tcPr>
          <w:p w:rsidR="00E73442" w:rsidRPr="00B8203E" w:rsidRDefault="00E73442" w:rsidP="005A4273">
            <w:pPr>
              <w:pStyle w:val="TableParagraph"/>
              <w:jc w:val="center"/>
              <w:rPr>
                <w:rFonts w:ascii="Arial" w:eastAsia="Arial" w:hAnsi="Arial" w:cs="Arial"/>
                <w:spacing w:val="-1"/>
                <w:sz w:val="16"/>
                <w:szCs w:val="16"/>
                <w:lang w:val="pt-BR"/>
              </w:rPr>
            </w:pPr>
          </w:p>
        </w:tc>
        <w:tc>
          <w:tcPr>
            <w:tcW w:w="832" w:type="dxa"/>
            <w:vMerge/>
            <w:vAlign w:val="center"/>
          </w:tcPr>
          <w:p w:rsidR="00E73442" w:rsidRPr="00B8203E" w:rsidRDefault="00E73442" w:rsidP="005A4273">
            <w:pPr>
              <w:spacing w:after="0"/>
              <w:jc w:val="center"/>
              <w:rPr>
                <w:rFonts w:cs="Arial"/>
                <w:sz w:val="16"/>
                <w:szCs w:val="16"/>
                <w:lang w:val="pt-BR"/>
              </w:rPr>
            </w:pPr>
          </w:p>
        </w:tc>
      </w:tr>
    </w:tbl>
    <w:p w:rsidR="00E73442" w:rsidRPr="00B8203E" w:rsidRDefault="00E73442" w:rsidP="00E73442">
      <w:pPr>
        <w:pStyle w:val="Corpodetexto"/>
        <w:ind w:left="112"/>
        <w:rPr>
          <w:b w:val="0"/>
          <w:sz w:val="16"/>
          <w:szCs w:val="16"/>
        </w:rPr>
      </w:pPr>
      <w:r w:rsidRPr="00B8203E">
        <w:rPr>
          <w:b w:val="0"/>
          <w:spacing w:val="-1"/>
          <w:sz w:val="16"/>
          <w:szCs w:val="16"/>
        </w:rPr>
        <w:t>No</w:t>
      </w:r>
      <w:r w:rsidRPr="00B8203E">
        <w:rPr>
          <w:b w:val="0"/>
          <w:sz w:val="16"/>
          <w:szCs w:val="16"/>
        </w:rPr>
        <w:t>t</w:t>
      </w:r>
      <w:r w:rsidRPr="00B8203E">
        <w:rPr>
          <w:b w:val="0"/>
          <w:spacing w:val="-1"/>
          <w:sz w:val="16"/>
          <w:szCs w:val="16"/>
        </w:rPr>
        <w:t>a</w:t>
      </w:r>
      <w:r w:rsidRPr="00B8203E">
        <w:rPr>
          <w:b w:val="0"/>
          <w:sz w:val="16"/>
          <w:szCs w:val="16"/>
        </w:rPr>
        <w:t>s</w:t>
      </w:r>
      <w:proofErr w:type="gramStart"/>
      <w:r w:rsidRPr="00B8203E">
        <w:rPr>
          <w:b w:val="0"/>
          <w:sz w:val="16"/>
          <w:szCs w:val="16"/>
        </w:rPr>
        <w:t xml:space="preserve">: </w:t>
      </w:r>
      <w:r w:rsidRPr="00B8203E">
        <w:rPr>
          <w:b w:val="0"/>
          <w:spacing w:val="13"/>
          <w:sz w:val="16"/>
          <w:szCs w:val="16"/>
        </w:rPr>
        <w:t xml:space="preserve"> </w:t>
      </w:r>
      <w:r w:rsidRPr="00B8203E">
        <w:rPr>
          <w:b w:val="0"/>
          <w:spacing w:val="-1"/>
          <w:sz w:val="16"/>
          <w:szCs w:val="16"/>
        </w:rPr>
        <w:t>(</w:t>
      </w:r>
      <w:proofErr w:type="gramEnd"/>
      <w:r w:rsidRPr="00B8203E">
        <w:rPr>
          <w:b w:val="0"/>
          <w:spacing w:val="-1"/>
          <w:sz w:val="16"/>
          <w:szCs w:val="16"/>
        </w:rPr>
        <w:t>1</w:t>
      </w:r>
      <w:r w:rsidRPr="00B8203E">
        <w:rPr>
          <w:b w:val="0"/>
          <w:sz w:val="16"/>
          <w:szCs w:val="16"/>
        </w:rPr>
        <w:t>) V</w:t>
      </w:r>
      <w:r w:rsidRPr="00B8203E">
        <w:rPr>
          <w:b w:val="0"/>
          <w:spacing w:val="-1"/>
          <w:sz w:val="16"/>
          <w:szCs w:val="16"/>
        </w:rPr>
        <w:t>a</w:t>
      </w:r>
      <w:r w:rsidRPr="00B8203E">
        <w:rPr>
          <w:b w:val="0"/>
          <w:spacing w:val="-2"/>
          <w:sz w:val="16"/>
          <w:szCs w:val="16"/>
        </w:rPr>
        <w:t>z</w:t>
      </w:r>
      <w:r w:rsidRPr="00B8203E">
        <w:rPr>
          <w:b w:val="0"/>
          <w:spacing w:val="-1"/>
          <w:sz w:val="16"/>
          <w:szCs w:val="16"/>
        </w:rPr>
        <w:t>ã</w:t>
      </w:r>
      <w:r w:rsidRPr="00B8203E">
        <w:rPr>
          <w:b w:val="0"/>
          <w:sz w:val="16"/>
          <w:szCs w:val="16"/>
        </w:rPr>
        <w:t xml:space="preserve">o </w:t>
      </w:r>
      <w:r w:rsidRPr="00B8203E">
        <w:rPr>
          <w:b w:val="0"/>
          <w:spacing w:val="-1"/>
          <w:sz w:val="16"/>
          <w:szCs w:val="16"/>
        </w:rPr>
        <w:t>regu</w:t>
      </w:r>
      <w:r w:rsidRPr="00B8203E">
        <w:rPr>
          <w:b w:val="0"/>
          <w:sz w:val="16"/>
          <w:szCs w:val="16"/>
        </w:rPr>
        <w:t>la</w:t>
      </w:r>
      <w:r w:rsidRPr="00B8203E">
        <w:rPr>
          <w:b w:val="0"/>
          <w:spacing w:val="-2"/>
          <w:sz w:val="16"/>
          <w:szCs w:val="16"/>
        </w:rPr>
        <w:t>r</w:t>
      </w:r>
      <w:r w:rsidRPr="00B8203E">
        <w:rPr>
          <w:b w:val="0"/>
          <w:sz w:val="16"/>
          <w:szCs w:val="16"/>
        </w:rPr>
        <w:t>i</w:t>
      </w:r>
      <w:r w:rsidRPr="00B8203E">
        <w:rPr>
          <w:b w:val="0"/>
          <w:spacing w:val="-1"/>
          <w:sz w:val="16"/>
          <w:szCs w:val="16"/>
        </w:rPr>
        <w:t>zad</w:t>
      </w:r>
      <w:r w:rsidRPr="00B8203E">
        <w:rPr>
          <w:b w:val="0"/>
          <w:sz w:val="16"/>
          <w:szCs w:val="16"/>
        </w:rPr>
        <w:t xml:space="preserve">a </w:t>
      </w:r>
      <w:r w:rsidRPr="00B8203E">
        <w:rPr>
          <w:b w:val="0"/>
          <w:spacing w:val="-1"/>
          <w:sz w:val="16"/>
          <w:szCs w:val="16"/>
        </w:rPr>
        <w:t>pe</w:t>
      </w:r>
      <w:r w:rsidRPr="00B8203E">
        <w:rPr>
          <w:b w:val="0"/>
          <w:sz w:val="16"/>
          <w:szCs w:val="16"/>
        </w:rPr>
        <w:t xml:space="preserve">lo </w:t>
      </w:r>
      <w:r w:rsidRPr="00B8203E">
        <w:rPr>
          <w:b w:val="0"/>
          <w:spacing w:val="-1"/>
          <w:sz w:val="16"/>
          <w:szCs w:val="16"/>
        </w:rPr>
        <w:t>re</w:t>
      </w:r>
      <w:r w:rsidRPr="00B8203E">
        <w:rPr>
          <w:b w:val="0"/>
          <w:sz w:val="16"/>
          <w:szCs w:val="16"/>
        </w:rPr>
        <w:t>s</w:t>
      </w:r>
      <w:r w:rsidRPr="00B8203E">
        <w:rPr>
          <w:b w:val="0"/>
          <w:spacing w:val="-1"/>
          <w:sz w:val="16"/>
          <w:szCs w:val="16"/>
        </w:rPr>
        <w:t>er</w:t>
      </w:r>
      <w:r w:rsidRPr="00B8203E">
        <w:rPr>
          <w:b w:val="0"/>
          <w:spacing w:val="-2"/>
          <w:sz w:val="16"/>
          <w:szCs w:val="16"/>
        </w:rPr>
        <w:t>v</w:t>
      </w:r>
      <w:r w:rsidRPr="00B8203E">
        <w:rPr>
          <w:b w:val="0"/>
          <w:spacing w:val="-1"/>
          <w:sz w:val="16"/>
          <w:szCs w:val="16"/>
        </w:rPr>
        <w:t>a</w:t>
      </w:r>
      <w:r w:rsidRPr="00B8203E">
        <w:rPr>
          <w:b w:val="0"/>
          <w:sz w:val="16"/>
          <w:szCs w:val="16"/>
        </w:rPr>
        <w:t>t</w:t>
      </w:r>
      <w:r w:rsidRPr="00B8203E">
        <w:rPr>
          <w:b w:val="0"/>
          <w:spacing w:val="-1"/>
          <w:sz w:val="16"/>
          <w:szCs w:val="16"/>
        </w:rPr>
        <w:t>ór</w:t>
      </w:r>
      <w:r w:rsidRPr="00B8203E">
        <w:rPr>
          <w:b w:val="0"/>
          <w:sz w:val="16"/>
          <w:szCs w:val="16"/>
        </w:rPr>
        <w:t xml:space="preserve">io </w:t>
      </w:r>
      <w:r w:rsidRPr="00B8203E">
        <w:rPr>
          <w:b w:val="0"/>
          <w:spacing w:val="-1"/>
          <w:sz w:val="16"/>
          <w:szCs w:val="16"/>
        </w:rPr>
        <w:t>d</w:t>
      </w:r>
      <w:r w:rsidRPr="00B8203E">
        <w:rPr>
          <w:b w:val="0"/>
          <w:sz w:val="16"/>
          <w:szCs w:val="16"/>
        </w:rPr>
        <w:t xml:space="preserve">e </w:t>
      </w:r>
      <w:r w:rsidRPr="00B8203E">
        <w:rPr>
          <w:b w:val="0"/>
          <w:spacing w:val="-1"/>
          <w:sz w:val="16"/>
          <w:szCs w:val="16"/>
        </w:rPr>
        <w:t>La</w:t>
      </w:r>
      <w:r w:rsidRPr="00B8203E">
        <w:rPr>
          <w:b w:val="0"/>
          <w:sz w:val="16"/>
          <w:szCs w:val="16"/>
        </w:rPr>
        <w:t>j</w:t>
      </w:r>
      <w:r w:rsidRPr="00B8203E">
        <w:rPr>
          <w:b w:val="0"/>
          <w:spacing w:val="-3"/>
          <w:sz w:val="16"/>
          <w:szCs w:val="16"/>
        </w:rPr>
        <w:t>e</w:t>
      </w:r>
      <w:r w:rsidRPr="00B8203E">
        <w:rPr>
          <w:b w:val="0"/>
          <w:sz w:val="16"/>
          <w:szCs w:val="16"/>
        </w:rPr>
        <w:t>s.</w:t>
      </w:r>
    </w:p>
    <w:p w:rsidR="00E73442" w:rsidRPr="00B8203E" w:rsidRDefault="00E73442" w:rsidP="002E3C44">
      <w:pPr>
        <w:pStyle w:val="Corpodetexto"/>
        <w:numPr>
          <w:ilvl w:val="0"/>
          <w:numId w:val="55"/>
        </w:numPr>
        <w:tabs>
          <w:tab w:val="left" w:pos="919"/>
        </w:tabs>
        <w:autoSpaceDE/>
        <w:autoSpaceDN/>
        <w:adjustRightInd/>
        <w:spacing w:before="1"/>
        <w:ind w:left="360"/>
        <w:rPr>
          <w:b w:val="0"/>
          <w:sz w:val="16"/>
          <w:szCs w:val="16"/>
        </w:rPr>
      </w:pPr>
      <w:r w:rsidRPr="00B8203E">
        <w:rPr>
          <w:b w:val="0"/>
          <w:spacing w:val="-1"/>
          <w:sz w:val="16"/>
          <w:szCs w:val="16"/>
        </w:rPr>
        <w:t>N</w:t>
      </w:r>
      <w:r w:rsidRPr="00B8203E">
        <w:rPr>
          <w:b w:val="0"/>
          <w:sz w:val="16"/>
          <w:szCs w:val="16"/>
        </w:rPr>
        <w:t>a c</w:t>
      </w:r>
      <w:r w:rsidRPr="00B8203E">
        <w:rPr>
          <w:b w:val="0"/>
          <w:spacing w:val="-1"/>
          <w:sz w:val="16"/>
          <w:szCs w:val="16"/>
        </w:rPr>
        <w:t>on</w:t>
      </w:r>
      <w:r w:rsidRPr="00B8203E">
        <w:rPr>
          <w:b w:val="0"/>
          <w:sz w:val="16"/>
          <w:szCs w:val="16"/>
        </w:rPr>
        <w:t>s</w:t>
      </w:r>
      <w:r w:rsidRPr="00B8203E">
        <w:rPr>
          <w:b w:val="0"/>
          <w:spacing w:val="-4"/>
          <w:sz w:val="16"/>
          <w:szCs w:val="16"/>
        </w:rPr>
        <w:t>o</w:t>
      </w:r>
      <w:r w:rsidRPr="00B8203E">
        <w:rPr>
          <w:b w:val="0"/>
          <w:sz w:val="16"/>
          <w:szCs w:val="16"/>
        </w:rPr>
        <w:t>li</w:t>
      </w:r>
      <w:r w:rsidRPr="00B8203E">
        <w:rPr>
          <w:b w:val="0"/>
          <w:spacing w:val="-1"/>
          <w:sz w:val="16"/>
          <w:szCs w:val="16"/>
        </w:rPr>
        <w:t>da</w:t>
      </w:r>
      <w:r w:rsidRPr="00B8203E">
        <w:rPr>
          <w:b w:val="0"/>
          <w:sz w:val="16"/>
          <w:szCs w:val="16"/>
        </w:rPr>
        <w:t>ç</w:t>
      </w:r>
      <w:r w:rsidRPr="00B8203E">
        <w:rPr>
          <w:b w:val="0"/>
          <w:spacing w:val="-1"/>
          <w:sz w:val="16"/>
          <w:szCs w:val="16"/>
        </w:rPr>
        <w:t>ã</w:t>
      </w:r>
      <w:r w:rsidRPr="00B8203E">
        <w:rPr>
          <w:b w:val="0"/>
          <w:sz w:val="16"/>
          <w:szCs w:val="16"/>
        </w:rPr>
        <w:t>o</w:t>
      </w:r>
      <w:r w:rsidRPr="00B8203E">
        <w:rPr>
          <w:b w:val="0"/>
          <w:spacing w:val="-1"/>
          <w:sz w:val="16"/>
          <w:szCs w:val="16"/>
        </w:rPr>
        <w:t xml:space="preserve"> da</w:t>
      </w:r>
      <w:r w:rsidRPr="00B8203E">
        <w:rPr>
          <w:b w:val="0"/>
          <w:sz w:val="16"/>
          <w:szCs w:val="16"/>
        </w:rPr>
        <w:t>s</w:t>
      </w:r>
      <w:r w:rsidRPr="00B8203E">
        <w:rPr>
          <w:b w:val="0"/>
          <w:spacing w:val="-1"/>
          <w:sz w:val="16"/>
          <w:szCs w:val="16"/>
        </w:rPr>
        <w:t xml:space="preserve"> d</w:t>
      </w:r>
      <w:r w:rsidRPr="00B8203E">
        <w:rPr>
          <w:b w:val="0"/>
          <w:spacing w:val="-4"/>
          <w:sz w:val="16"/>
          <w:szCs w:val="16"/>
        </w:rPr>
        <w:t>e</w:t>
      </w:r>
      <w:r w:rsidRPr="00B8203E">
        <w:rPr>
          <w:b w:val="0"/>
          <w:spacing w:val="2"/>
          <w:sz w:val="16"/>
          <w:szCs w:val="16"/>
        </w:rPr>
        <w:t>m</w:t>
      </w:r>
      <w:r w:rsidRPr="00B8203E">
        <w:rPr>
          <w:b w:val="0"/>
          <w:spacing w:val="-1"/>
          <w:sz w:val="16"/>
          <w:szCs w:val="16"/>
        </w:rPr>
        <w:t>anda</w:t>
      </w:r>
      <w:r w:rsidRPr="00B8203E">
        <w:rPr>
          <w:b w:val="0"/>
          <w:sz w:val="16"/>
          <w:szCs w:val="16"/>
        </w:rPr>
        <w:t>s</w:t>
      </w:r>
      <w:r w:rsidRPr="00B8203E">
        <w:rPr>
          <w:b w:val="0"/>
          <w:spacing w:val="2"/>
          <w:sz w:val="16"/>
          <w:szCs w:val="16"/>
        </w:rPr>
        <w:t xml:space="preserve"> </w:t>
      </w:r>
      <w:r w:rsidRPr="00B8203E">
        <w:rPr>
          <w:b w:val="0"/>
          <w:spacing w:val="-1"/>
          <w:sz w:val="16"/>
          <w:szCs w:val="16"/>
        </w:rPr>
        <w:t>d</w:t>
      </w:r>
      <w:r w:rsidRPr="00B8203E">
        <w:rPr>
          <w:b w:val="0"/>
          <w:sz w:val="16"/>
          <w:szCs w:val="16"/>
        </w:rPr>
        <w:t xml:space="preserve">e </w:t>
      </w:r>
      <w:r w:rsidRPr="00B8203E">
        <w:rPr>
          <w:b w:val="0"/>
          <w:spacing w:val="-1"/>
          <w:sz w:val="16"/>
          <w:szCs w:val="16"/>
        </w:rPr>
        <w:t>ab</w:t>
      </w:r>
      <w:r w:rsidRPr="00B8203E">
        <w:rPr>
          <w:b w:val="0"/>
          <w:spacing w:val="-4"/>
          <w:sz w:val="16"/>
          <w:szCs w:val="16"/>
        </w:rPr>
        <w:t>a</w:t>
      </w:r>
      <w:r w:rsidRPr="00B8203E">
        <w:rPr>
          <w:b w:val="0"/>
          <w:sz w:val="16"/>
          <w:szCs w:val="16"/>
        </w:rPr>
        <w:t>st</w:t>
      </w:r>
      <w:r w:rsidRPr="00B8203E">
        <w:rPr>
          <w:b w:val="0"/>
          <w:spacing w:val="-4"/>
          <w:sz w:val="16"/>
          <w:szCs w:val="16"/>
        </w:rPr>
        <w:t>e</w:t>
      </w:r>
      <w:r w:rsidRPr="00B8203E">
        <w:rPr>
          <w:b w:val="0"/>
          <w:sz w:val="16"/>
          <w:szCs w:val="16"/>
        </w:rPr>
        <w:t>c</w:t>
      </w:r>
      <w:r w:rsidRPr="00B8203E">
        <w:rPr>
          <w:b w:val="0"/>
          <w:spacing w:val="-3"/>
          <w:sz w:val="16"/>
          <w:szCs w:val="16"/>
        </w:rPr>
        <w:t>i</w:t>
      </w:r>
      <w:r w:rsidRPr="00B8203E">
        <w:rPr>
          <w:b w:val="0"/>
          <w:sz w:val="16"/>
          <w:szCs w:val="16"/>
        </w:rPr>
        <w:t>me</w:t>
      </w:r>
      <w:r w:rsidRPr="00B8203E">
        <w:rPr>
          <w:b w:val="0"/>
          <w:spacing w:val="-1"/>
          <w:sz w:val="16"/>
          <w:szCs w:val="16"/>
        </w:rPr>
        <w:t>n</w:t>
      </w:r>
      <w:r w:rsidRPr="00B8203E">
        <w:rPr>
          <w:b w:val="0"/>
          <w:sz w:val="16"/>
          <w:szCs w:val="16"/>
        </w:rPr>
        <w:t xml:space="preserve">to </w:t>
      </w:r>
      <w:r w:rsidRPr="00B8203E">
        <w:rPr>
          <w:b w:val="0"/>
          <w:spacing w:val="-4"/>
          <w:sz w:val="16"/>
          <w:szCs w:val="16"/>
        </w:rPr>
        <w:t>e</w:t>
      </w:r>
      <w:r w:rsidRPr="00B8203E">
        <w:rPr>
          <w:b w:val="0"/>
          <w:sz w:val="16"/>
          <w:szCs w:val="16"/>
        </w:rPr>
        <w:t>m</w:t>
      </w:r>
      <w:r w:rsidRPr="00B8203E">
        <w:rPr>
          <w:b w:val="0"/>
          <w:spacing w:val="-1"/>
          <w:sz w:val="16"/>
          <w:szCs w:val="16"/>
        </w:rPr>
        <w:t xml:space="preserve"> </w:t>
      </w:r>
      <w:r w:rsidRPr="00B8203E">
        <w:rPr>
          <w:b w:val="0"/>
          <w:sz w:val="16"/>
          <w:szCs w:val="16"/>
        </w:rPr>
        <w:t>c</w:t>
      </w:r>
      <w:r w:rsidRPr="00B8203E">
        <w:rPr>
          <w:b w:val="0"/>
          <w:spacing w:val="-1"/>
          <w:sz w:val="16"/>
          <w:szCs w:val="16"/>
        </w:rPr>
        <w:t>ad</w:t>
      </w:r>
      <w:r w:rsidRPr="00B8203E">
        <w:rPr>
          <w:b w:val="0"/>
          <w:sz w:val="16"/>
          <w:szCs w:val="16"/>
        </w:rPr>
        <w:t xml:space="preserve">a </w:t>
      </w:r>
      <w:r w:rsidRPr="00B8203E">
        <w:rPr>
          <w:b w:val="0"/>
          <w:spacing w:val="-1"/>
          <w:sz w:val="16"/>
          <w:szCs w:val="16"/>
        </w:rPr>
        <w:t>UH</w:t>
      </w:r>
      <w:r w:rsidRPr="00B8203E">
        <w:rPr>
          <w:b w:val="0"/>
          <w:sz w:val="16"/>
          <w:szCs w:val="16"/>
        </w:rPr>
        <w:t>P</w:t>
      </w:r>
      <w:r w:rsidRPr="00B8203E">
        <w:rPr>
          <w:b w:val="0"/>
          <w:spacing w:val="-1"/>
          <w:sz w:val="16"/>
          <w:szCs w:val="16"/>
        </w:rPr>
        <w:t xml:space="preserve"> ado</w:t>
      </w:r>
      <w:r w:rsidRPr="00B8203E">
        <w:rPr>
          <w:b w:val="0"/>
          <w:sz w:val="16"/>
          <w:szCs w:val="16"/>
        </w:rPr>
        <w:t>t</w:t>
      </w:r>
      <w:r w:rsidRPr="00B8203E">
        <w:rPr>
          <w:b w:val="0"/>
          <w:spacing w:val="-1"/>
          <w:sz w:val="16"/>
          <w:szCs w:val="16"/>
        </w:rPr>
        <w:t>o</w:t>
      </w:r>
      <w:r w:rsidRPr="00B8203E">
        <w:rPr>
          <w:b w:val="0"/>
          <w:spacing w:val="2"/>
          <w:sz w:val="16"/>
          <w:szCs w:val="16"/>
        </w:rPr>
        <w:t>u</w:t>
      </w:r>
      <w:r w:rsidRPr="00B8203E">
        <w:rPr>
          <w:b w:val="0"/>
          <w:spacing w:val="-1"/>
          <w:sz w:val="16"/>
          <w:szCs w:val="16"/>
        </w:rPr>
        <w:t>-</w:t>
      </w:r>
      <w:r w:rsidRPr="00B8203E">
        <w:rPr>
          <w:b w:val="0"/>
          <w:sz w:val="16"/>
          <w:szCs w:val="16"/>
        </w:rPr>
        <w:t>se</w:t>
      </w:r>
      <w:r w:rsidRPr="00B8203E">
        <w:rPr>
          <w:b w:val="0"/>
          <w:spacing w:val="-2"/>
          <w:sz w:val="16"/>
          <w:szCs w:val="16"/>
        </w:rPr>
        <w:t xml:space="preserve"> </w:t>
      </w:r>
      <w:r w:rsidRPr="00B8203E">
        <w:rPr>
          <w:b w:val="0"/>
          <w:sz w:val="16"/>
          <w:szCs w:val="16"/>
        </w:rPr>
        <w:t>c</w:t>
      </w:r>
      <w:r w:rsidRPr="00B8203E">
        <w:rPr>
          <w:b w:val="0"/>
          <w:spacing w:val="-4"/>
          <w:sz w:val="16"/>
          <w:szCs w:val="16"/>
        </w:rPr>
        <w:t>o</w:t>
      </w:r>
      <w:r w:rsidRPr="00B8203E">
        <w:rPr>
          <w:b w:val="0"/>
          <w:spacing w:val="2"/>
          <w:sz w:val="16"/>
          <w:szCs w:val="16"/>
        </w:rPr>
        <w:t>m</w:t>
      </w:r>
      <w:r w:rsidRPr="00B8203E">
        <w:rPr>
          <w:b w:val="0"/>
          <w:sz w:val="16"/>
          <w:szCs w:val="16"/>
        </w:rPr>
        <w:t>o</w:t>
      </w:r>
      <w:r w:rsidRPr="00B8203E">
        <w:rPr>
          <w:b w:val="0"/>
          <w:spacing w:val="-5"/>
          <w:sz w:val="16"/>
          <w:szCs w:val="16"/>
        </w:rPr>
        <w:t xml:space="preserve"> </w:t>
      </w:r>
      <w:r w:rsidRPr="00B8203E">
        <w:rPr>
          <w:b w:val="0"/>
          <w:sz w:val="16"/>
          <w:szCs w:val="16"/>
        </w:rPr>
        <w:t>c</w:t>
      </w:r>
      <w:r w:rsidRPr="00B8203E">
        <w:rPr>
          <w:b w:val="0"/>
          <w:spacing w:val="-1"/>
          <w:sz w:val="16"/>
          <w:szCs w:val="16"/>
        </w:rPr>
        <w:t>r</w:t>
      </w:r>
      <w:r w:rsidRPr="00B8203E">
        <w:rPr>
          <w:b w:val="0"/>
          <w:sz w:val="16"/>
          <w:szCs w:val="16"/>
        </w:rPr>
        <w:t>it</w:t>
      </w:r>
      <w:r w:rsidRPr="00B8203E">
        <w:rPr>
          <w:b w:val="0"/>
          <w:spacing w:val="-1"/>
          <w:sz w:val="16"/>
          <w:szCs w:val="16"/>
        </w:rPr>
        <w:t>ér</w:t>
      </w:r>
      <w:r w:rsidRPr="00B8203E">
        <w:rPr>
          <w:b w:val="0"/>
          <w:sz w:val="16"/>
          <w:szCs w:val="16"/>
        </w:rPr>
        <w:t>io a</w:t>
      </w:r>
      <w:r w:rsidRPr="00B8203E">
        <w:rPr>
          <w:b w:val="0"/>
          <w:spacing w:val="-3"/>
          <w:sz w:val="16"/>
          <w:szCs w:val="16"/>
        </w:rPr>
        <w:t xml:space="preserve"> </w:t>
      </w:r>
      <w:r w:rsidRPr="00B8203E">
        <w:rPr>
          <w:b w:val="0"/>
          <w:spacing w:val="-1"/>
          <w:sz w:val="16"/>
          <w:szCs w:val="16"/>
        </w:rPr>
        <w:t>u</w:t>
      </w:r>
      <w:r w:rsidRPr="00B8203E">
        <w:rPr>
          <w:b w:val="0"/>
          <w:sz w:val="16"/>
          <w:szCs w:val="16"/>
        </w:rPr>
        <w:t>ti</w:t>
      </w:r>
      <w:r w:rsidRPr="00B8203E">
        <w:rPr>
          <w:b w:val="0"/>
          <w:spacing w:val="-2"/>
          <w:sz w:val="16"/>
          <w:szCs w:val="16"/>
        </w:rPr>
        <w:t>l</w:t>
      </w:r>
      <w:r w:rsidRPr="00B8203E">
        <w:rPr>
          <w:b w:val="0"/>
          <w:sz w:val="16"/>
          <w:szCs w:val="16"/>
        </w:rPr>
        <w:t>i</w:t>
      </w:r>
      <w:r w:rsidRPr="00B8203E">
        <w:rPr>
          <w:b w:val="0"/>
          <w:spacing w:val="-1"/>
          <w:sz w:val="16"/>
          <w:szCs w:val="16"/>
        </w:rPr>
        <w:t>za</w:t>
      </w:r>
      <w:r w:rsidRPr="00B8203E">
        <w:rPr>
          <w:b w:val="0"/>
          <w:spacing w:val="-2"/>
          <w:sz w:val="16"/>
          <w:szCs w:val="16"/>
        </w:rPr>
        <w:t>ç</w:t>
      </w:r>
      <w:r w:rsidRPr="00B8203E">
        <w:rPr>
          <w:b w:val="0"/>
          <w:spacing w:val="-1"/>
          <w:sz w:val="16"/>
          <w:szCs w:val="16"/>
        </w:rPr>
        <w:t>ã</w:t>
      </w:r>
      <w:r w:rsidRPr="00B8203E">
        <w:rPr>
          <w:b w:val="0"/>
          <w:sz w:val="16"/>
          <w:szCs w:val="16"/>
        </w:rPr>
        <w:t xml:space="preserve">o </w:t>
      </w:r>
      <w:r w:rsidRPr="00B8203E">
        <w:rPr>
          <w:b w:val="0"/>
          <w:spacing w:val="-1"/>
          <w:sz w:val="16"/>
          <w:szCs w:val="16"/>
        </w:rPr>
        <w:t>da</w:t>
      </w:r>
      <w:r w:rsidRPr="00B8203E">
        <w:rPr>
          <w:b w:val="0"/>
          <w:sz w:val="16"/>
          <w:szCs w:val="16"/>
        </w:rPr>
        <w:t>s</w:t>
      </w:r>
      <w:r w:rsidRPr="00B8203E">
        <w:rPr>
          <w:b w:val="0"/>
          <w:spacing w:val="2"/>
          <w:sz w:val="16"/>
          <w:szCs w:val="16"/>
        </w:rPr>
        <w:t xml:space="preserve"> </w:t>
      </w:r>
      <w:r w:rsidRPr="00B8203E">
        <w:rPr>
          <w:b w:val="0"/>
          <w:spacing w:val="-2"/>
          <w:sz w:val="16"/>
          <w:szCs w:val="16"/>
        </w:rPr>
        <w:t>v</w:t>
      </w:r>
      <w:r w:rsidRPr="00B8203E">
        <w:rPr>
          <w:b w:val="0"/>
          <w:spacing w:val="-1"/>
          <w:sz w:val="16"/>
          <w:szCs w:val="16"/>
        </w:rPr>
        <w:t>a</w:t>
      </w:r>
      <w:r w:rsidRPr="00B8203E">
        <w:rPr>
          <w:b w:val="0"/>
          <w:spacing w:val="-2"/>
          <w:sz w:val="16"/>
          <w:szCs w:val="16"/>
        </w:rPr>
        <w:t>z</w:t>
      </w:r>
      <w:r w:rsidRPr="00B8203E">
        <w:rPr>
          <w:b w:val="0"/>
          <w:spacing w:val="-1"/>
          <w:sz w:val="16"/>
          <w:szCs w:val="16"/>
        </w:rPr>
        <w:t>õe</w:t>
      </w:r>
      <w:r w:rsidRPr="00B8203E">
        <w:rPr>
          <w:b w:val="0"/>
          <w:sz w:val="16"/>
          <w:szCs w:val="16"/>
        </w:rPr>
        <w:t>s</w:t>
      </w:r>
      <w:r w:rsidRPr="00B8203E">
        <w:rPr>
          <w:b w:val="0"/>
          <w:spacing w:val="-1"/>
          <w:sz w:val="16"/>
          <w:szCs w:val="16"/>
        </w:rPr>
        <w:t xml:space="preserve"> e</w:t>
      </w:r>
      <w:r w:rsidRPr="00B8203E">
        <w:rPr>
          <w:b w:val="0"/>
          <w:sz w:val="16"/>
          <w:szCs w:val="16"/>
        </w:rPr>
        <w:t>f</w:t>
      </w:r>
      <w:r w:rsidRPr="00B8203E">
        <w:rPr>
          <w:b w:val="0"/>
          <w:spacing w:val="-1"/>
          <w:sz w:val="16"/>
          <w:szCs w:val="16"/>
        </w:rPr>
        <w:t>e</w:t>
      </w:r>
      <w:r w:rsidRPr="00B8203E">
        <w:rPr>
          <w:b w:val="0"/>
          <w:spacing w:val="-2"/>
          <w:sz w:val="16"/>
          <w:szCs w:val="16"/>
        </w:rPr>
        <w:t>t</w:t>
      </w:r>
      <w:r w:rsidRPr="00B8203E">
        <w:rPr>
          <w:b w:val="0"/>
          <w:sz w:val="16"/>
          <w:szCs w:val="16"/>
        </w:rPr>
        <w:t>i</w:t>
      </w:r>
      <w:r w:rsidRPr="00B8203E">
        <w:rPr>
          <w:b w:val="0"/>
          <w:spacing w:val="-1"/>
          <w:sz w:val="16"/>
          <w:szCs w:val="16"/>
        </w:rPr>
        <w:t>v</w:t>
      </w:r>
      <w:r w:rsidRPr="00B8203E">
        <w:rPr>
          <w:b w:val="0"/>
          <w:spacing w:val="-4"/>
          <w:sz w:val="16"/>
          <w:szCs w:val="16"/>
        </w:rPr>
        <w:t>a</w:t>
      </w:r>
      <w:r w:rsidRPr="00B8203E">
        <w:rPr>
          <w:b w:val="0"/>
          <w:spacing w:val="2"/>
          <w:sz w:val="16"/>
          <w:szCs w:val="16"/>
        </w:rPr>
        <w:t>m</w:t>
      </w:r>
      <w:r w:rsidRPr="00B8203E">
        <w:rPr>
          <w:b w:val="0"/>
          <w:spacing w:val="-1"/>
          <w:sz w:val="16"/>
          <w:szCs w:val="16"/>
        </w:rPr>
        <w:t>en</w:t>
      </w:r>
      <w:r w:rsidRPr="00B8203E">
        <w:rPr>
          <w:b w:val="0"/>
          <w:sz w:val="16"/>
          <w:szCs w:val="16"/>
        </w:rPr>
        <w:t>te</w:t>
      </w:r>
      <w:r w:rsidRPr="00B8203E">
        <w:rPr>
          <w:b w:val="0"/>
          <w:spacing w:val="-2"/>
          <w:sz w:val="16"/>
          <w:szCs w:val="16"/>
        </w:rPr>
        <w:t xml:space="preserve"> </w:t>
      </w:r>
      <w:r w:rsidRPr="00B8203E">
        <w:rPr>
          <w:b w:val="0"/>
          <w:sz w:val="16"/>
          <w:szCs w:val="16"/>
        </w:rPr>
        <w:t>c</w:t>
      </w:r>
      <w:r w:rsidRPr="00B8203E">
        <w:rPr>
          <w:b w:val="0"/>
          <w:spacing w:val="-1"/>
          <w:sz w:val="16"/>
          <w:szCs w:val="16"/>
        </w:rPr>
        <w:t>ap</w:t>
      </w:r>
      <w:r w:rsidRPr="00B8203E">
        <w:rPr>
          <w:b w:val="0"/>
          <w:sz w:val="16"/>
          <w:szCs w:val="16"/>
        </w:rPr>
        <w:t>t</w:t>
      </w:r>
      <w:r w:rsidRPr="00B8203E">
        <w:rPr>
          <w:b w:val="0"/>
          <w:spacing w:val="-4"/>
          <w:sz w:val="16"/>
          <w:szCs w:val="16"/>
        </w:rPr>
        <w:t>a</w:t>
      </w:r>
      <w:r w:rsidRPr="00B8203E">
        <w:rPr>
          <w:b w:val="0"/>
          <w:spacing w:val="-1"/>
          <w:sz w:val="16"/>
          <w:szCs w:val="16"/>
        </w:rPr>
        <w:t>da</w:t>
      </w:r>
      <w:r w:rsidRPr="00B8203E">
        <w:rPr>
          <w:b w:val="0"/>
          <w:sz w:val="16"/>
          <w:szCs w:val="16"/>
        </w:rPr>
        <w:t>s</w:t>
      </w:r>
      <w:r w:rsidRPr="00B8203E">
        <w:rPr>
          <w:b w:val="0"/>
          <w:spacing w:val="2"/>
          <w:sz w:val="16"/>
          <w:szCs w:val="16"/>
        </w:rPr>
        <w:t xml:space="preserve"> </w:t>
      </w:r>
      <w:r w:rsidRPr="00B8203E">
        <w:rPr>
          <w:b w:val="0"/>
          <w:spacing w:val="-1"/>
          <w:sz w:val="16"/>
          <w:szCs w:val="16"/>
        </w:rPr>
        <w:t>pe</w:t>
      </w:r>
      <w:r w:rsidRPr="00B8203E">
        <w:rPr>
          <w:b w:val="0"/>
          <w:sz w:val="16"/>
          <w:szCs w:val="16"/>
        </w:rPr>
        <w:t>l</w:t>
      </w:r>
      <w:r w:rsidRPr="00B8203E">
        <w:rPr>
          <w:b w:val="0"/>
          <w:spacing w:val="-3"/>
          <w:sz w:val="16"/>
          <w:szCs w:val="16"/>
        </w:rPr>
        <w:t>o</w:t>
      </w:r>
      <w:r w:rsidRPr="00B8203E">
        <w:rPr>
          <w:b w:val="0"/>
          <w:sz w:val="16"/>
          <w:szCs w:val="16"/>
        </w:rPr>
        <w:t>s</w:t>
      </w:r>
      <w:r w:rsidRPr="00B8203E">
        <w:rPr>
          <w:b w:val="0"/>
          <w:spacing w:val="-1"/>
          <w:sz w:val="16"/>
          <w:szCs w:val="16"/>
        </w:rPr>
        <w:t xml:space="preserve"> </w:t>
      </w:r>
      <w:r w:rsidRPr="00B8203E">
        <w:rPr>
          <w:b w:val="0"/>
          <w:sz w:val="16"/>
          <w:szCs w:val="16"/>
        </w:rPr>
        <w:t>s</w:t>
      </w:r>
      <w:r w:rsidRPr="00B8203E">
        <w:rPr>
          <w:b w:val="0"/>
          <w:spacing w:val="-3"/>
          <w:sz w:val="16"/>
          <w:szCs w:val="16"/>
        </w:rPr>
        <w:t>i</w:t>
      </w:r>
      <w:r w:rsidRPr="00B8203E">
        <w:rPr>
          <w:b w:val="0"/>
          <w:sz w:val="16"/>
          <w:szCs w:val="16"/>
        </w:rPr>
        <w:t>st</w:t>
      </w:r>
      <w:r w:rsidRPr="00B8203E">
        <w:rPr>
          <w:b w:val="0"/>
          <w:spacing w:val="-4"/>
          <w:sz w:val="16"/>
          <w:szCs w:val="16"/>
        </w:rPr>
        <w:t>e</w:t>
      </w:r>
      <w:r w:rsidRPr="00B8203E">
        <w:rPr>
          <w:b w:val="0"/>
          <w:spacing w:val="2"/>
          <w:sz w:val="16"/>
          <w:szCs w:val="16"/>
        </w:rPr>
        <w:t>m</w:t>
      </w:r>
      <w:r w:rsidRPr="00B8203E">
        <w:rPr>
          <w:b w:val="0"/>
          <w:spacing w:val="-4"/>
          <w:sz w:val="16"/>
          <w:szCs w:val="16"/>
        </w:rPr>
        <w:t>a</w:t>
      </w:r>
      <w:r w:rsidRPr="00B8203E">
        <w:rPr>
          <w:b w:val="0"/>
          <w:sz w:val="16"/>
          <w:szCs w:val="16"/>
        </w:rPr>
        <w:t>s</w:t>
      </w:r>
      <w:r w:rsidRPr="00B8203E">
        <w:rPr>
          <w:b w:val="0"/>
          <w:spacing w:val="-1"/>
          <w:sz w:val="16"/>
          <w:szCs w:val="16"/>
        </w:rPr>
        <w:t xml:space="preserve"> </w:t>
      </w:r>
      <w:r w:rsidRPr="00B8203E">
        <w:rPr>
          <w:b w:val="0"/>
          <w:sz w:val="16"/>
          <w:szCs w:val="16"/>
        </w:rPr>
        <w:t>G</w:t>
      </w:r>
      <w:r w:rsidRPr="00B8203E">
        <w:rPr>
          <w:b w:val="0"/>
          <w:spacing w:val="-1"/>
          <w:sz w:val="16"/>
          <w:szCs w:val="16"/>
        </w:rPr>
        <w:t>uandu</w:t>
      </w:r>
      <w:r w:rsidRPr="00B8203E">
        <w:rPr>
          <w:b w:val="0"/>
          <w:sz w:val="16"/>
          <w:szCs w:val="16"/>
        </w:rPr>
        <w:t>/</w:t>
      </w:r>
      <w:r w:rsidRPr="00B8203E">
        <w:rPr>
          <w:b w:val="0"/>
          <w:spacing w:val="-1"/>
          <w:sz w:val="16"/>
          <w:szCs w:val="16"/>
        </w:rPr>
        <w:t>La</w:t>
      </w:r>
      <w:r w:rsidRPr="00B8203E">
        <w:rPr>
          <w:b w:val="0"/>
          <w:sz w:val="16"/>
          <w:szCs w:val="16"/>
        </w:rPr>
        <w:t>je</w:t>
      </w:r>
      <w:r w:rsidRPr="00B8203E">
        <w:rPr>
          <w:b w:val="0"/>
          <w:spacing w:val="-2"/>
          <w:sz w:val="16"/>
          <w:szCs w:val="16"/>
        </w:rPr>
        <w:t>s/</w:t>
      </w:r>
      <w:r w:rsidRPr="00B8203E">
        <w:rPr>
          <w:b w:val="0"/>
          <w:sz w:val="16"/>
          <w:szCs w:val="16"/>
        </w:rPr>
        <w:t>Ac</w:t>
      </w:r>
      <w:r w:rsidRPr="00B8203E">
        <w:rPr>
          <w:b w:val="0"/>
          <w:spacing w:val="-1"/>
          <w:sz w:val="16"/>
          <w:szCs w:val="16"/>
        </w:rPr>
        <w:t>ar</w:t>
      </w:r>
      <w:r w:rsidRPr="00B8203E">
        <w:rPr>
          <w:b w:val="0"/>
          <w:spacing w:val="-3"/>
          <w:sz w:val="16"/>
          <w:szCs w:val="16"/>
        </w:rPr>
        <w:t>i</w:t>
      </w:r>
      <w:r w:rsidRPr="00B8203E">
        <w:rPr>
          <w:b w:val="0"/>
          <w:sz w:val="16"/>
          <w:szCs w:val="16"/>
        </w:rPr>
        <w:t>.</w:t>
      </w:r>
    </w:p>
    <w:p w:rsidR="00E73442" w:rsidRPr="00B8203E" w:rsidRDefault="005A4273" w:rsidP="002E3C44">
      <w:pPr>
        <w:pStyle w:val="Corpodetexto"/>
        <w:numPr>
          <w:ilvl w:val="0"/>
          <w:numId w:val="55"/>
        </w:numPr>
        <w:tabs>
          <w:tab w:val="left" w:pos="919"/>
        </w:tabs>
        <w:autoSpaceDE/>
        <w:autoSpaceDN/>
        <w:adjustRightInd/>
        <w:spacing w:before="1"/>
        <w:ind w:left="360"/>
        <w:rPr>
          <w:b w:val="0"/>
          <w:sz w:val="16"/>
          <w:szCs w:val="16"/>
        </w:rPr>
      </w:pPr>
      <w:r w:rsidRPr="00B8203E">
        <w:rPr>
          <w:b w:val="0"/>
          <w:spacing w:val="-1"/>
          <w:sz w:val="16"/>
          <w:szCs w:val="16"/>
        </w:rPr>
        <w:t>P</w:t>
      </w:r>
      <w:r w:rsidR="00E73442" w:rsidRPr="00B8203E">
        <w:rPr>
          <w:b w:val="0"/>
          <w:spacing w:val="-1"/>
          <w:sz w:val="16"/>
          <w:szCs w:val="16"/>
        </w:rPr>
        <w:t>ar</w:t>
      </w:r>
      <w:r w:rsidR="00E73442" w:rsidRPr="00B8203E">
        <w:rPr>
          <w:b w:val="0"/>
          <w:sz w:val="16"/>
          <w:szCs w:val="16"/>
        </w:rPr>
        <w:t xml:space="preserve">a </w:t>
      </w:r>
      <w:r w:rsidR="00E73442" w:rsidRPr="00B8203E">
        <w:rPr>
          <w:b w:val="0"/>
          <w:spacing w:val="-1"/>
          <w:sz w:val="16"/>
          <w:szCs w:val="16"/>
        </w:rPr>
        <w:t>a</w:t>
      </w:r>
      <w:r w:rsidR="00E73442" w:rsidRPr="00B8203E">
        <w:rPr>
          <w:b w:val="0"/>
          <w:sz w:val="16"/>
          <w:szCs w:val="16"/>
        </w:rPr>
        <w:t>s</w:t>
      </w:r>
      <w:r w:rsidR="00E73442" w:rsidRPr="00B8203E">
        <w:rPr>
          <w:b w:val="0"/>
          <w:spacing w:val="-1"/>
          <w:sz w:val="16"/>
          <w:szCs w:val="16"/>
        </w:rPr>
        <w:t xml:space="preserve"> </w:t>
      </w:r>
      <w:r w:rsidR="00E73442" w:rsidRPr="00B8203E">
        <w:rPr>
          <w:b w:val="0"/>
          <w:spacing w:val="-2"/>
          <w:sz w:val="16"/>
          <w:szCs w:val="16"/>
        </w:rPr>
        <w:t>v</w:t>
      </w:r>
      <w:r w:rsidR="00E73442" w:rsidRPr="00B8203E">
        <w:rPr>
          <w:b w:val="0"/>
          <w:spacing w:val="-1"/>
          <w:sz w:val="16"/>
          <w:szCs w:val="16"/>
        </w:rPr>
        <w:t>a</w:t>
      </w:r>
      <w:r w:rsidR="00E73442" w:rsidRPr="00B8203E">
        <w:rPr>
          <w:b w:val="0"/>
          <w:spacing w:val="-2"/>
          <w:sz w:val="16"/>
          <w:szCs w:val="16"/>
        </w:rPr>
        <w:t>z</w:t>
      </w:r>
      <w:r w:rsidR="00E73442" w:rsidRPr="00B8203E">
        <w:rPr>
          <w:b w:val="0"/>
          <w:spacing w:val="-1"/>
          <w:sz w:val="16"/>
          <w:szCs w:val="16"/>
        </w:rPr>
        <w:t>õe</w:t>
      </w:r>
      <w:r w:rsidR="00E73442" w:rsidRPr="00B8203E">
        <w:rPr>
          <w:b w:val="0"/>
          <w:sz w:val="16"/>
          <w:szCs w:val="16"/>
        </w:rPr>
        <w:t>s</w:t>
      </w:r>
      <w:r w:rsidR="00E73442" w:rsidRPr="00B8203E">
        <w:rPr>
          <w:b w:val="0"/>
          <w:spacing w:val="2"/>
          <w:sz w:val="16"/>
          <w:szCs w:val="16"/>
        </w:rPr>
        <w:t xml:space="preserve"> </w:t>
      </w:r>
      <w:r w:rsidR="00E73442" w:rsidRPr="00B8203E">
        <w:rPr>
          <w:b w:val="0"/>
          <w:spacing w:val="-1"/>
          <w:sz w:val="16"/>
          <w:szCs w:val="16"/>
        </w:rPr>
        <w:t>d</w:t>
      </w:r>
      <w:r w:rsidR="00E73442" w:rsidRPr="00B8203E">
        <w:rPr>
          <w:b w:val="0"/>
          <w:sz w:val="16"/>
          <w:szCs w:val="16"/>
        </w:rPr>
        <w:t xml:space="preserve">e </w:t>
      </w:r>
      <w:r w:rsidR="00E73442" w:rsidRPr="00B8203E">
        <w:rPr>
          <w:b w:val="0"/>
          <w:spacing w:val="-1"/>
          <w:sz w:val="16"/>
          <w:szCs w:val="16"/>
        </w:rPr>
        <w:t>re</w:t>
      </w:r>
      <w:r w:rsidR="00E73442" w:rsidRPr="00B8203E">
        <w:rPr>
          <w:b w:val="0"/>
          <w:sz w:val="16"/>
          <w:szCs w:val="16"/>
        </w:rPr>
        <w:t>t</w:t>
      </w:r>
      <w:r w:rsidR="00E73442" w:rsidRPr="00B8203E">
        <w:rPr>
          <w:b w:val="0"/>
          <w:spacing w:val="-1"/>
          <w:sz w:val="16"/>
          <w:szCs w:val="16"/>
        </w:rPr>
        <w:t>orn</w:t>
      </w:r>
      <w:r w:rsidR="00E73442" w:rsidRPr="00B8203E">
        <w:rPr>
          <w:b w:val="0"/>
          <w:sz w:val="16"/>
          <w:szCs w:val="16"/>
        </w:rPr>
        <w:t xml:space="preserve">o </w:t>
      </w:r>
      <w:r w:rsidR="00E73442" w:rsidRPr="00B8203E">
        <w:rPr>
          <w:b w:val="0"/>
          <w:spacing w:val="-1"/>
          <w:sz w:val="16"/>
          <w:szCs w:val="16"/>
        </w:rPr>
        <w:t>d</w:t>
      </w:r>
      <w:r w:rsidR="00E73442" w:rsidRPr="00B8203E">
        <w:rPr>
          <w:b w:val="0"/>
          <w:spacing w:val="-4"/>
          <w:sz w:val="16"/>
          <w:szCs w:val="16"/>
        </w:rPr>
        <w:t>o</w:t>
      </w:r>
      <w:r w:rsidR="00E73442" w:rsidRPr="00B8203E">
        <w:rPr>
          <w:b w:val="0"/>
          <w:sz w:val="16"/>
          <w:szCs w:val="16"/>
        </w:rPr>
        <w:t>s</w:t>
      </w:r>
      <w:r w:rsidR="00E73442" w:rsidRPr="00B8203E">
        <w:rPr>
          <w:b w:val="0"/>
          <w:spacing w:val="-3"/>
          <w:sz w:val="16"/>
          <w:szCs w:val="16"/>
        </w:rPr>
        <w:t xml:space="preserve"> </w:t>
      </w:r>
      <w:r w:rsidR="00E73442" w:rsidRPr="00B8203E">
        <w:rPr>
          <w:b w:val="0"/>
          <w:spacing w:val="2"/>
          <w:sz w:val="16"/>
          <w:szCs w:val="16"/>
        </w:rPr>
        <w:t>m</w:t>
      </w:r>
      <w:r w:rsidR="00E73442" w:rsidRPr="00B8203E">
        <w:rPr>
          <w:b w:val="0"/>
          <w:spacing w:val="-1"/>
          <w:sz w:val="16"/>
          <w:szCs w:val="16"/>
        </w:rPr>
        <w:t>un</w:t>
      </w:r>
      <w:r w:rsidR="00E73442" w:rsidRPr="00B8203E">
        <w:rPr>
          <w:b w:val="0"/>
          <w:spacing w:val="-3"/>
          <w:sz w:val="16"/>
          <w:szCs w:val="16"/>
        </w:rPr>
        <w:t>i</w:t>
      </w:r>
      <w:r w:rsidR="00E73442" w:rsidRPr="00B8203E">
        <w:rPr>
          <w:b w:val="0"/>
          <w:sz w:val="16"/>
          <w:szCs w:val="16"/>
        </w:rPr>
        <w:t>c</w:t>
      </w:r>
      <w:r w:rsidR="00E73442" w:rsidRPr="00B8203E">
        <w:rPr>
          <w:b w:val="0"/>
          <w:spacing w:val="-2"/>
          <w:sz w:val="16"/>
          <w:szCs w:val="16"/>
        </w:rPr>
        <w:t>í</w:t>
      </w:r>
      <w:r w:rsidR="00E73442" w:rsidRPr="00B8203E">
        <w:rPr>
          <w:b w:val="0"/>
          <w:spacing w:val="-1"/>
          <w:sz w:val="16"/>
          <w:szCs w:val="16"/>
        </w:rPr>
        <w:t>p</w:t>
      </w:r>
      <w:r w:rsidR="00E73442" w:rsidRPr="00B8203E">
        <w:rPr>
          <w:b w:val="0"/>
          <w:sz w:val="16"/>
          <w:szCs w:val="16"/>
        </w:rPr>
        <w:t>ios</w:t>
      </w:r>
      <w:r w:rsidR="00E73442" w:rsidRPr="00B8203E">
        <w:rPr>
          <w:b w:val="0"/>
          <w:spacing w:val="1"/>
          <w:sz w:val="16"/>
          <w:szCs w:val="16"/>
        </w:rPr>
        <w:t xml:space="preserve"> </w:t>
      </w:r>
      <w:r w:rsidR="00E73442" w:rsidRPr="00B8203E">
        <w:rPr>
          <w:b w:val="0"/>
          <w:spacing w:val="-1"/>
          <w:sz w:val="16"/>
          <w:szCs w:val="16"/>
        </w:rPr>
        <w:t>ab</w:t>
      </w:r>
      <w:r w:rsidR="00E73442" w:rsidRPr="00B8203E">
        <w:rPr>
          <w:b w:val="0"/>
          <w:spacing w:val="-4"/>
          <w:sz w:val="16"/>
          <w:szCs w:val="16"/>
        </w:rPr>
        <w:t>a</w:t>
      </w:r>
      <w:r w:rsidR="00E73442" w:rsidRPr="00B8203E">
        <w:rPr>
          <w:b w:val="0"/>
          <w:sz w:val="16"/>
          <w:szCs w:val="16"/>
        </w:rPr>
        <w:t>st</w:t>
      </w:r>
      <w:r w:rsidR="00E73442" w:rsidRPr="00B8203E">
        <w:rPr>
          <w:b w:val="0"/>
          <w:spacing w:val="-4"/>
          <w:sz w:val="16"/>
          <w:szCs w:val="16"/>
        </w:rPr>
        <w:t>e</w:t>
      </w:r>
      <w:r w:rsidR="00E73442" w:rsidRPr="00B8203E">
        <w:rPr>
          <w:b w:val="0"/>
          <w:sz w:val="16"/>
          <w:szCs w:val="16"/>
        </w:rPr>
        <w:t>cid</w:t>
      </w:r>
      <w:r w:rsidR="00E73442" w:rsidRPr="00B8203E">
        <w:rPr>
          <w:b w:val="0"/>
          <w:spacing w:val="-2"/>
          <w:sz w:val="16"/>
          <w:szCs w:val="16"/>
        </w:rPr>
        <w:t>o</w:t>
      </w:r>
      <w:r w:rsidR="00E73442" w:rsidRPr="00B8203E">
        <w:rPr>
          <w:b w:val="0"/>
          <w:sz w:val="16"/>
          <w:szCs w:val="16"/>
        </w:rPr>
        <w:t>s</w:t>
      </w:r>
      <w:r w:rsidR="00E73442" w:rsidRPr="00B8203E">
        <w:rPr>
          <w:b w:val="0"/>
          <w:spacing w:val="-1"/>
          <w:sz w:val="16"/>
          <w:szCs w:val="16"/>
        </w:rPr>
        <w:t xml:space="preserve"> pe</w:t>
      </w:r>
      <w:r w:rsidR="00E73442" w:rsidRPr="00B8203E">
        <w:rPr>
          <w:b w:val="0"/>
          <w:sz w:val="16"/>
          <w:szCs w:val="16"/>
        </w:rPr>
        <w:t>l</w:t>
      </w:r>
      <w:r w:rsidR="00E73442" w:rsidRPr="00B8203E">
        <w:rPr>
          <w:b w:val="0"/>
          <w:spacing w:val="-3"/>
          <w:sz w:val="16"/>
          <w:szCs w:val="16"/>
        </w:rPr>
        <w:t>o</w:t>
      </w:r>
      <w:r w:rsidR="00E73442" w:rsidRPr="00B8203E">
        <w:rPr>
          <w:b w:val="0"/>
          <w:sz w:val="16"/>
          <w:szCs w:val="16"/>
        </w:rPr>
        <w:t>s</w:t>
      </w:r>
      <w:r w:rsidR="00E73442" w:rsidRPr="00B8203E">
        <w:rPr>
          <w:b w:val="0"/>
          <w:spacing w:val="-1"/>
          <w:sz w:val="16"/>
          <w:szCs w:val="16"/>
        </w:rPr>
        <w:t xml:space="preserve"> </w:t>
      </w:r>
      <w:r w:rsidR="00E73442" w:rsidRPr="00B8203E">
        <w:rPr>
          <w:b w:val="0"/>
          <w:sz w:val="16"/>
          <w:szCs w:val="16"/>
        </w:rPr>
        <w:t>s</w:t>
      </w:r>
      <w:r w:rsidR="00E73442" w:rsidRPr="00B8203E">
        <w:rPr>
          <w:b w:val="0"/>
          <w:spacing w:val="-3"/>
          <w:sz w:val="16"/>
          <w:szCs w:val="16"/>
        </w:rPr>
        <w:t>i</w:t>
      </w:r>
      <w:r w:rsidR="00E73442" w:rsidRPr="00B8203E">
        <w:rPr>
          <w:b w:val="0"/>
          <w:sz w:val="16"/>
          <w:szCs w:val="16"/>
        </w:rPr>
        <w:t>s</w:t>
      </w:r>
      <w:r w:rsidR="00E73442" w:rsidRPr="00B8203E">
        <w:rPr>
          <w:b w:val="0"/>
          <w:spacing w:val="-2"/>
          <w:sz w:val="16"/>
          <w:szCs w:val="16"/>
        </w:rPr>
        <w:t>t</w:t>
      </w:r>
      <w:r w:rsidR="00E73442" w:rsidRPr="00B8203E">
        <w:rPr>
          <w:b w:val="0"/>
          <w:spacing w:val="-1"/>
          <w:sz w:val="16"/>
          <w:szCs w:val="16"/>
        </w:rPr>
        <w:t>e</w:t>
      </w:r>
      <w:r w:rsidR="00E73442" w:rsidRPr="00B8203E">
        <w:rPr>
          <w:b w:val="0"/>
          <w:spacing w:val="2"/>
          <w:sz w:val="16"/>
          <w:szCs w:val="16"/>
        </w:rPr>
        <w:t>m</w:t>
      </w:r>
      <w:r w:rsidR="00E73442" w:rsidRPr="00B8203E">
        <w:rPr>
          <w:b w:val="0"/>
          <w:spacing w:val="-4"/>
          <w:sz w:val="16"/>
          <w:szCs w:val="16"/>
        </w:rPr>
        <w:t>a</w:t>
      </w:r>
      <w:r w:rsidR="00E73442" w:rsidRPr="00B8203E">
        <w:rPr>
          <w:b w:val="0"/>
          <w:sz w:val="16"/>
          <w:szCs w:val="16"/>
        </w:rPr>
        <w:t>s</w:t>
      </w:r>
      <w:r w:rsidR="00E73442" w:rsidRPr="00B8203E">
        <w:rPr>
          <w:b w:val="0"/>
          <w:spacing w:val="-1"/>
          <w:sz w:val="16"/>
          <w:szCs w:val="16"/>
        </w:rPr>
        <w:t xml:space="preserve"> </w:t>
      </w:r>
      <w:r w:rsidR="00E73442" w:rsidRPr="00B8203E">
        <w:rPr>
          <w:b w:val="0"/>
          <w:sz w:val="16"/>
          <w:szCs w:val="16"/>
        </w:rPr>
        <w:t>G</w:t>
      </w:r>
      <w:r w:rsidR="00E73442" w:rsidRPr="00B8203E">
        <w:rPr>
          <w:b w:val="0"/>
          <w:spacing w:val="-1"/>
          <w:sz w:val="16"/>
          <w:szCs w:val="16"/>
        </w:rPr>
        <w:t>uandu</w:t>
      </w:r>
      <w:r w:rsidR="00E73442" w:rsidRPr="00B8203E">
        <w:rPr>
          <w:b w:val="0"/>
          <w:sz w:val="16"/>
          <w:szCs w:val="16"/>
        </w:rPr>
        <w:t>/</w:t>
      </w:r>
      <w:r w:rsidR="00E73442" w:rsidRPr="00B8203E">
        <w:rPr>
          <w:b w:val="0"/>
          <w:spacing w:val="-1"/>
          <w:sz w:val="16"/>
          <w:szCs w:val="16"/>
        </w:rPr>
        <w:t>La</w:t>
      </w:r>
      <w:r w:rsidR="00E73442" w:rsidRPr="00B8203E">
        <w:rPr>
          <w:b w:val="0"/>
          <w:sz w:val="16"/>
          <w:szCs w:val="16"/>
        </w:rPr>
        <w:t>je</w:t>
      </w:r>
      <w:r w:rsidR="00E73442" w:rsidRPr="00B8203E">
        <w:rPr>
          <w:b w:val="0"/>
          <w:spacing w:val="-2"/>
          <w:sz w:val="16"/>
          <w:szCs w:val="16"/>
        </w:rPr>
        <w:t>s</w:t>
      </w:r>
      <w:r w:rsidR="00E73442" w:rsidRPr="00B8203E">
        <w:rPr>
          <w:b w:val="0"/>
          <w:sz w:val="16"/>
          <w:szCs w:val="16"/>
        </w:rPr>
        <w:t>/</w:t>
      </w:r>
      <w:r w:rsidR="00E73442" w:rsidRPr="00B8203E">
        <w:rPr>
          <w:b w:val="0"/>
          <w:spacing w:val="-2"/>
          <w:sz w:val="16"/>
          <w:szCs w:val="16"/>
        </w:rPr>
        <w:t>A</w:t>
      </w:r>
      <w:r w:rsidR="00E73442" w:rsidRPr="00B8203E">
        <w:rPr>
          <w:b w:val="0"/>
          <w:sz w:val="16"/>
          <w:szCs w:val="16"/>
        </w:rPr>
        <w:t>c</w:t>
      </w:r>
      <w:r w:rsidR="00E73442" w:rsidRPr="00B8203E">
        <w:rPr>
          <w:b w:val="0"/>
          <w:spacing w:val="-1"/>
          <w:sz w:val="16"/>
          <w:szCs w:val="16"/>
        </w:rPr>
        <w:t>ar</w:t>
      </w:r>
      <w:r w:rsidR="00E73442" w:rsidRPr="00B8203E">
        <w:rPr>
          <w:b w:val="0"/>
          <w:sz w:val="16"/>
          <w:szCs w:val="16"/>
        </w:rPr>
        <w:t>i</w:t>
      </w:r>
      <w:r w:rsidR="00E73442" w:rsidRPr="00B8203E">
        <w:rPr>
          <w:b w:val="0"/>
          <w:spacing w:val="1"/>
          <w:sz w:val="16"/>
          <w:szCs w:val="16"/>
        </w:rPr>
        <w:t xml:space="preserve"> </w:t>
      </w:r>
      <w:r w:rsidR="00E73442" w:rsidRPr="00B8203E">
        <w:rPr>
          <w:b w:val="0"/>
          <w:spacing w:val="-4"/>
          <w:sz w:val="16"/>
          <w:szCs w:val="16"/>
        </w:rPr>
        <w:t>u</w:t>
      </w:r>
      <w:r w:rsidR="00E73442" w:rsidRPr="00B8203E">
        <w:rPr>
          <w:b w:val="0"/>
          <w:sz w:val="16"/>
          <w:szCs w:val="16"/>
        </w:rPr>
        <w:t>tili</w:t>
      </w:r>
      <w:r w:rsidR="00E73442" w:rsidRPr="00B8203E">
        <w:rPr>
          <w:b w:val="0"/>
          <w:spacing w:val="-1"/>
          <w:sz w:val="16"/>
          <w:szCs w:val="16"/>
        </w:rPr>
        <w:t>zo</w:t>
      </w:r>
      <w:r w:rsidR="00E73442" w:rsidRPr="00B8203E">
        <w:rPr>
          <w:b w:val="0"/>
          <w:spacing w:val="5"/>
          <w:sz w:val="16"/>
          <w:szCs w:val="16"/>
        </w:rPr>
        <w:t>u</w:t>
      </w:r>
      <w:r w:rsidR="00E73442" w:rsidRPr="00B8203E">
        <w:rPr>
          <w:b w:val="0"/>
          <w:spacing w:val="-4"/>
          <w:sz w:val="16"/>
          <w:szCs w:val="16"/>
        </w:rPr>
        <w:t>-</w:t>
      </w:r>
      <w:r w:rsidR="00E73442" w:rsidRPr="00B8203E">
        <w:rPr>
          <w:b w:val="0"/>
          <w:sz w:val="16"/>
          <w:szCs w:val="16"/>
        </w:rPr>
        <w:t>se o</w:t>
      </w:r>
      <w:r w:rsidR="00E73442" w:rsidRPr="00B8203E">
        <w:rPr>
          <w:b w:val="0"/>
          <w:spacing w:val="-2"/>
          <w:sz w:val="16"/>
          <w:szCs w:val="16"/>
        </w:rPr>
        <w:t xml:space="preserve"> </w:t>
      </w:r>
      <w:r w:rsidR="00E73442" w:rsidRPr="00B8203E">
        <w:rPr>
          <w:b w:val="0"/>
          <w:sz w:val="16"/>
          <w:szCs w:val="16"/>
        </w:rPr>
        <w:t>m</w:t>
      </w:r>
      <w:r w:rsidR="00E73442" w:rsidRPr="00B8203E">
        <w:rPr>
          <w:b w:val="0"/>
          <w:spacing w:val="-3"/>
          <w:sz w:val="16"/>
          <w:szCs w:val="16"/>
        </w:rPr>
        <w:t>e</w:t>
      </w:r>
      <w:r w:rsidR="00E73442" w:rsidRPr="00B8203E">
        <w:rPr>
          <w:b w:val="0"/>
          <w:spacing w:val="-2"/>
          <w:sz w:val="16"/>
          <w:szCs w:val="16"/>
        </w:rPr>
        <w:t>s</w:t>
      </w:r>
      <w:r w:rsidR="00E73442" w:rsidRPr="00B8203E">
        <w:rPr>
          <w:b w:val="0"/>
          <w:spacing w:val="2"/>
          <w:sz w:val="16"/>
          <w:szCs w:val="16"/>
        </w:rPr>
        <w:t>m</w:t>
      </w:r>
      <w:r w:rsidR="00E73442" w:rsidRPr="00B8203E">
        <w:rPr>
          <w:b w:val="0"/>
          <w:sz w:val="16"/>
          <w:szCs w:val="16"/>
        </w:rPr>
        <w:t>o</w:t>
      </w:r>
      <w:r w:rsidR="00E73442" w:rsidRPr="00B8203E">
        <w:rPr>
          <w:b w:val="0"/>
          <w:spacing w:val="-2"/>
          <w:sz w:val="16"/>
          <w:szCs w:val="16"/>
        </w:rPr>
        <w:t xml:space="preserve"> </w:t>
      </w:r>
      <w:r w:rsidR="00E73442" w:rsidRPr="00B8203E">
        <w:rPr>
          <w:b w:val="0"/>
          <w:sz w:val="16"/>
          <w:szCs w:val="16"/>
        </w:rPr>
        <w:t>c</w:t>
      </w:r>
      <w:r w:rsidR="00E73442" w:rsidRPr="00B8203E">
        <w:rPr>
          <w:b w:val="0"/>
          <w:spacing w:val="-1"/>
          <w:sz w:val="16"/>
          <w:szCs w:val="16"/>
        </w:rPr>
        <w:t>r</w:t>
      </w:r>
      <w:r w:rsidR="00E73442" w:rsidRPr="00B8203E">
        <w:rPr>
          <w:b w:val="0"/>
          <w:sz w:val="16"/>
          <w:szCs w:val="16"/>
        </w:rPr>
        <w:t>it</w:t>
      </w:r>
      <w:r w:rsidR="00E73442" w:rsidRPr="00B8203E">
        <w:rPr>
          <w:b w:val="0"/>
          <w:spacing w:val="-1"/>
          <w:sz w:val="16"/>
          <w:szCs w:val="16"/>
        </w:rPr>
        <w:t>ér</w:t>
      </w:r>
      <w:r w:rsidR="00E73442" w:rsidRPr="00B8203E">
        <w:rPr>
          <w:b w:val="0"/>
          <w:sz w:val="16"/>
          <w:szCs w:val="16"/>
        </w:rPr>
        <w:t>io</w:t>
      </w:r>
      <w:r w:rsidR="00E73442" w:rsidRPr="00B8203E">
        <w:rPr>
          <w:b w:val="0"/>
          <w:spacing w:val="-2"/>
          <w:sz w:val="16"/>
          <w:szCs w:val="16"/>
        </w:rPr>
        <w:t xml:space="preserve"> </w:t>
      </w:r>
      <w:r w:rsidR="00E73442" w:rsidRPr="00B8203E">
        <w:rPr>
          <w:b w:val="0"/>
          <w:spacing w:val="-1"/>
          <w:sz w:val="16"/>
          <w:szCs w:val="16"/>
        </w:rPr>
        <w:t>d</w:t>
      </w:r>
      <w:r w:rsidR="00E73442" w:rsidRPr="00B8203E">
        <w:rPr>
          <w:b w:val="0"/>
          <w:sz w:val="16"/>
          <w:szCs w:val="16"/>
        </w:rPr>
        <w:t>e</w:t>
      </w:r>
      <w:r w:rsidR="00E73442" w:rsidRPr="00B8203E">
        <w:rPr>
          <w:b w:val="0"/>
          <w:spacing w:val="-2"/>
          <w:sz w:val="16"/>
          <w:szCs w:val="16"/>
        </w:rPr>
        <w:t xml:space="preserve"> </w:t>
      </w:r>
      <w:r w:rsidR="00E73442" w:rsidRPr="00B8203E">
        <w:rPr>
          <w:b w:val="0"/>
          <w:sz w:val="16"/>
          <w:szCs w:val="16"/>
        </w:rPr>
        <w:t>c</w:t>
      </w:r>
      <w:r w:rsidR="00E73442" w:rsidRPr="00B8203E">
        <w:rPr>
          <w:b w:val="0"/>
          <w:spacing w:val="-1"/>
          <w:sz w:val="16"/>
          <w:szCs w:val="16"/>
        </w:rPr>
        <w:t>á</w:t>
      </w:r>
      <w:r w:rsidR="00E73442" w:rsidRPr="00B8203E">
        <w:rPr>
          <w:b w:val="0"/>
          <w:spacing w:val="-3"/>
          <w:sz w:val="16"/>
          <w:szCs w:val="16"/>
        </w:rPr>
        <w:t>l</w:t>
      </w:r>
      <w:r w:rsidR="00E73442" w:rsidRPr="00B8203E">
        <w:rPr>
          <w:b w:val="0"/>
          <w:sz w:val="16"/>
          <w:szCs w:val="16"/>
        </w:rPr>
        <w:t>c</w:t>
      </w:r>
      <w:r w:rsidR="00E73442" w:rsidRPr="00B8203E">
        <w:rPr>
          <w:b w:val="0"/>
          <w:spacing w:val="-1"/>
          <w:sz w:val="16"/>
          <w:szCs w:val="16"/>
        </w:rPr>
        <w:t>u</w:t>
      </w:r>
      <w:r w:rsidR="00E73442" w:rsidRPr="00B8203E">
        <w:rPr>
          <w:b w:val="0"/>
          <w:sz w:val="16"/>
          <w:szCs w:val="16"/>
        </w:rPr>
        <w:t>lo</w:t>
      </w:r>
      <w:r w:rsidR="00E73442" w:rsidRPr="00B8203E">
        <w:rPr>
          <w:b w:val="0"/>
          <w:spacing w:val="-2"/>
          <w:sz w:val="16"/>
          <w:szCs w:val="16"/>
        </w:rPr>
        <w:t xml:space="preserve"> </w:t>
      </w:r>
      <w:r w:rsidR="00E73442" w:rsidRPr="00B8203E">
        <w:rPr>
          <w:b w:val="0"/>
          <w:sz w:val="16"/>
          <w:szCs w:val="16"/>
        </w:rPr>
        <w:t>f</w:t>
      </w:r>
      <w:r w:rsidR="00E73442" w:rsidRPr="00B8203E">
        <w:rPr>
          <w:b w:val="0"/>
          <w:spacing w:val="-1"/>
          <w:sz w:val="16"/>
          <w:szCs w:val="16"/>
        </w:rPr>
        <w:t>e</w:t>
      </w:r>
      <w:r w:rsidR="00E73442" w:rsidRPr="00B8203E">
        <w:rPr>
          <w:b w:val="0"/>
          <w:sz w:val="16"/>
          <w:szCs w:val="16"/>
        </w:rPr>
        <w:t>i</w:t>
      </w:r>
      <w:r w:rsidR="00E73442" w:rsidRPr="00B8203E">
        <w:rPr>
          <w:b w:val="0"/>
          <w:spacing w:val="-2"/>
          <w:sz w:val="16"/>
          <w:szCs w:val="16"/>
        </w:rPr>
        <w:t>t</w:t>
      </w:r>
      <w:r w:rsidR="00E73442" w:rsidRPr="00B8203E">
        <w:rPr>
          <w:b w:val="0"/>
          <w:sz w:val="16"/>
          <w:szCs w:val="16"/>
        </w:rPr>
        <w:t xml:space="preserve">o </w:t>
      </w:r>
      <w:r w:rsidR="00E73442" w:rsidRPr="00B8203E">
        <w:rPr>
          <w:b w:val="0"/>
          <w:spacing w:val="-1"/>
          <w:sz w:val="16"/>
          <w:szCs w:val="16"/>
        </w:rPr>
        <w:t>par</w:t>
      </w:r>
      <w:r w:rsidR="00E73442" w:rsidRPr="00B8203E">
        <w:rPr>
          <w:b w:val="0"/>
          <w:sz w:val="16"/>
          <w:szCs w:val="16"/>
        </w:rPr>
        <w:t xml:space="preserve">a </w:t>
      </w:r>
      <w:r w:rsidR="00E73442" w:rsidRPr="00B8203E">
        <w:rPr>
          <w:b w:val="0"/>
          <w:spacing w:val="-1"/>
          <w:sz w:val="16"/>
          <w:szCs w:val="16"/>
        </w:rPr>
        <w:t>a</w:t>
      </w:r>
      <w:r w:rsidR="00E73442" w:rsidRPr="00B8203E">
        <w:rPr>
          <w:b w:val="0"/>
          <w:sz w:val="16"/>
          <w:szCs w:val="16"/>
        </w:rPr>
        <w:t>s</w:t>
      </w:r>
      <w:r w:rsidR="00E73442" w:rsidRPr="00B8203E">
        <w:rPr>
          <w:b w:val="0"/>
          <w:spacing w:val="2"/>
          <w:sz w:val="16"/>
          <w:szCs w:val="16"/>
        </w:rPr>
        <w:t xml:space="preserve"> </w:t>
      </w:r>
      <w:r w:rsidR="00E73442" w:rsidRPr="00B8203E">
        <w:rPr>
          <w:b w:val="0"/>
          <w:spacing w:val="-1"/>
          <w:sz w:val="16"/>
          <w:szCs w:val="16"/>
        </w:rPr>
        <w:t>d</w:t>
      </w:r>
      <w:r w:rsidR="00E73442" w:rsidRPr="00B8203E">
        <w:rPr>
          <w:b w:val="0"/>
          <w:spacing w:val="-4"/>
          <w:sz w:val="16"/>
          <w:szCs w:val="16"/>
        </w:rPr>
        <w:t>e</w:t>
      </w:r>
      <w:r w:rsidR="00E73442" w:rsidRPr="00B8203E">
        <w:rPr>
          <w:b w:val="0"/>
          <w:sz w:val="16"/>
          <w:szCs w:val="16"/>
        </w:rPr>
        <w:t>ma</w:t>
      </w:r>
      <w:r w:rsidR="00E73442" w:rsidRPr="00B8203E">
        <w:rPr>
          <w:b w:val="0"/>
          <w:spacing w:val="-1"/>
          <w:sz w:val="16"/>
          <w:szCs w:val="16"/>
        </w:rPr>
        <w:t>nda</w:t>
      </w:r>
      <w:r w:rsidR="00E73442" w:rsidRPr="00B8203E">
        <w:rPr>
          <w:b w:val="0"/>
          <w:sz w:val="16"/>
          <w:szCs w:val="16"/>
        </w:rPr>
        <w:t>s</w:t>
      </w:r>
      <w:r w:rsidR="00E73442" w:rsidRPr="00B8203E">
        <w:rPr>
          <w:b w:val="0"/>
          <w:spacing w:val="-1"/>
          <w:sz w:val="16"/>
          <w:szCs w:val="16"/>
        </w:rPr>
        <w:t xml:space="preserve"> d</w:t>
      </w:r>
      <w:r w:rsidR="00E73442" w:rsidRPr="00B8203E">
        <w:rPr>
          <w:b w:val="0"/>
          <w:sz w:val="16"/>
          <w:szCs w:val="16"/>
        </w:rPr>
        <w:t xml:space="preserve">e </w:t>
      </w:r>
      <w:r w:rsidR="00E73442" w:rsidRPr="00B8203E">
        <w:rPr>
          <w:b w:val="0"/>
          <w:spacing w:val="-1"/>
          <w:sz w:val="16"/>
          <w:szCs w:val="16"/>
        </w:rPr>
        <w:t>aba</w:t>
      </w:r>
      <w:r w:rsidR="00E73442" w:rsidRPr="00B8203E">
        <w:rPr>
          <w:b w:val="0"/>
          <w:spacing w:val="-2"/>
          <w:sz w:val="16"/>
          <w:szCs w:val="16"/>
        </w:rPr>
        <w:t>s</w:t>
      </w:r>
      <w:r w:rsidR="00E73442" w:rsidRPr="00B8203E">
        <w:rPr>
          <w:b w:val="0"/>
          <w:sz w:val="16"/>
          <w:szCs w:val="16"/>
        </w:rPr>
        <w:t>t</w:t>
      </w:r>
      <w:r w:rsidR="00E73442" w:rsidRPr="00B8203E">
        <w:rPr>
          <w:b w:val="0"/>
          <w:spacing w:val="-1"/>
          <w:sz w:val="16"/>
          <w:szCs w:val="16"/>
        </w:rPr>
        <w:t>e</w:t>
      </w:r>
      <w:r w:rsidR="00E73442" w:rsidRPr="00B8203E">
        <w:rPr>
          <w:b w:val="0"/>
          <w:spacing w:val="-2"/>
          <w:sz w:val="16"/>
          <w:szCs w:val="16"/>
        </w:rPr>
        <w:t>c</w:t>
      </w:r>
      <w:r w:rsidR="00E73442" w:rsidRPr="00B8203E">
        <w:rPr>
          <w:b w:val="0"/>
          <w:spacing w:val="-3"/>
          <w:sz w:val="16"/>
          <w:szCs w:val="16"/>
        </w:rPr>
        <w:t>i</w:t>
      </w:r>
      <w:r w:rsidR="00E73442" w:rsidRPr="00B8203E">
        <w:rPr>
          <w:b w:val="0"/>
          <w:sz w:val="16"/>
          <w:szCs w:val="16"/>
        </w:rPr>
        <w:t>me</w:t>
      </w:r>
      <w:r w:rsidR="00E73442" w:rsidRPr="00B8203E">
        <w:rPr>
          <w:b w:val="0"/>
          <w:spacing w:val="-1"/>
          <w:sz w:val="16"/>
          <w:szCs w:val="16"/>
        </w:rPr>
        <w:t>n</w:t>
      </w:r>
      <w:r w:rsidR="00E73442" w:rsidRPr="00B8203E">
        <w:rPr>
          <w:b w:val="0"/>
          <w:sz w:val="16"/>
          <w:szCs w:val="16"/>
        </w:rPr>
        <w:t xml:space="preserve">to </w:t>
      </w:r>
      <w:r w:rsidR="00E73442" w:rsidRPr="00B8203E">
        <w:rPr>
          <w:b w:val="0"/>
          <w:spacing w:val="-1"/>
          <w:sz w:val="16"/>
          <w:szCs w:val="16"/>
        </w:rPr>
        <w:t>urbano</w:t>
      </w:r>
      <w:r w:rsidR="00E73442" w:rsidRPr="00B8203E">
        <w:rPr>
          <w:b w:val="0"/>
          <w:sz w:val="16"/>
          <w:szCs w:val="16"/>
        </w:rPr>
        <w:t>.</w:t>
      </w:r>
    </w:p>
    <w:p w:rsidR="00E73442" w:rsidRPr="00B8203E" w:rsidRDefault="00E73442" w:rsidP="002E3C44">
      <w:pPr>
        <w:pStyle w:val="Corpodetexto"/>
        <w:numPr>
          <w:ilvl w:val="0"/>
          <w:numId w:val="55"/>
        </w:numPr>
        <w:tabs>
          <w:tab w:val="left" w:pos="919"/>
        </w:tabs>
        <w:autoSpaceDE/>
        <w:autoSpaceDN/>
        <w:adjustRightInd/>
        <w:spacing w:before="0" w:line="177" w:lineRule="exact"/>
        <w:ind w:left="360"/>
        <w:rPr>
          <w:b w:val="0"/>
          <w:sz w:val="16"/>
          <w:szCs w:val="16"/>
        </w:rPr>
      </w:pPr>
      <w:r w:rsidRPr="00B8203E">
        <w:rPr>
          <w:b w:val="0"/>
          <w:spacing w:val="-1"/>
          <w:sz w:val="16"/>
          <w:szCs w:val="16"/>
        </w:rPr>
        <w:t>Nã</w:t>
      </w:r>
      <w:r w:rsidRPr="00B8203E">
        <w:rPr>
          <w:b w:val="0"/>
          <w:sz w:val="16"/>
          <w:szCs w:val="16"/>
        </w:rPr>
        <w:t>o f</w:t>
      </w:r>
      <w:r w:rsidRPr="00B8203E">
        <w:rPr>
          <w:b w:val="0"/>
          <w:spacing w:val="-1"/>
          <w:sz w:val="16"/>
          <w:szCs w:val="16"/>
        </w:rPr>
        <w:t>o</w:t>
      </w:r>
      <w:r w:rsidRPr="00B8203E">
        <w:rPr>
          <w:b w:val="0"/>
          <w:sz w:val="16"/>
          <w:szCs w:val="16"/>
        </w:rPr>
        <w:t>i</w:t>
      </w:r>
      <w:r w:rsidRPr="00B8203E">
        <w:rPr>
          <w:b w:val="0"/>
          <w:spacing w:val="1"/>
          <w:sz w:val="16"/>
          <w:szCs w:val="16"/>
        </w:rPr>
        <w:t xml:space="preserve"> </w:t>
      </w:r>
      <w:r w:rsidRPr="00B8203E">
        <w:rPr>
          <w:b w:val="0"/>
          <w:spacing w:val="-1"/>
          <w:sz w:val="16"/>
          <w:szCs w:val="16"/>
        </w:rPr>
        <w:t>p</w:t>
      </w:r>
      <w:r w:rsidRPr="00B8203E">
        <w:rPr>
          <w:b w:val="0"/>
          <w:spacing w:val="-4"/>
          <w:sz w:val="16"/>
          <w:szCs w:val="16"/>
        </w:rPr>
        <w:t>o</w:t>
      </w:r>
      <w:r w:rsidRPr="00B8203E">
        <w:rPr>
          <w:b w:val="0"/>
          <w:sz w:val="16"/>
          <w:szCs w:val="16"/>
        </w:rPr>
        <w:t>ss</w:t>
      </w:r>
      <w:r w:rsidRPr="00B8203E">
        <w:rPr>
          <w:b w:val="0"/>
          <w:spacing w:val="-2"/>
          <w:sz w:val="16"/>
          <w:szCs w:val="16"/>
        </w:rPr>
        <w:t>ív</w:t>
      </w:r>
      <w:r w:rsidRPr="00B8203E">
        <w:rPr>
          <w:b w:val="0"/>
          <w:spacing w:val="-1"/>
          <w:sz w:val="16"/>
          <w:szCs w:val="16"/>
        </w:rPr>
        <w:t>e</w:t>
      </w:r>
      <w:r w:rsidRPr="00B8203E">
        <w:rPr>
          <w:b w:val="0"/>
          <w:sz w:val="16"/>
          <w:szCs w:val="16"/>
        </w:rPr>
        <w:t>l</w:t>
      </w:r>
      <w:r w:rsidRPr="00B8203E">
        <w:rPr>
          <w:b w:val="0"/>
          <w:spacing w:val="1"/>
          <w:sz w:val="16"/>
          <w:szCs w:val="16"/>
        </w:rPr>
        <w:t xml:space="preserve"> </w:t>
      </w:r>
      <w:r w:rsidRPr="00B8203E">
        <w:rPr>
          <w:b w:val="0"/>
          <w:sz w:val="16"/>
          <w:szCs w:val="16"/>
        </w:rPr>
        <w:t>o</w:t>
      </w:r>
      <w:r w:rsidRPr="00B8203E">
        <w:rPr>
          <w:b w:val="0"/>
          <w:spacing w:val="-3"/>
          <w:sz w:val="16"/>
          <w:szCs w:val="16"/>
        </w:rPr>
        <w:t xml:space="preserve"> </w:t>
      </w:r>
      <w:r w:rsidRPr="00B8203E">
        <w:rPr>
          <w:b w:val="0"/>
          <w:sz w:val="16"/>
          <w:szCs w:val="16"/>
        </w:rPr>
        <w:t>c</w:t>
      </w:r>
      <w:r w:rsidRPr="00B8203E">
        <w:rPr>
          <w:b w:val="0"/>
          <w:spacing w:val="-1"/>
          <w:sz w:val="16"/>
          <w:szCs w:val="16"/>
        </w:rPr>
        <w:t>á</w:t>
      </w:r>
      <w:r w:rsidRPr="00B8203E">
        <w:rPr>
          <w:b w:val="0"/>
          <w:spacing w:val="-3"/>
          <w:sz w:val="16"/>
          <w:szCs w:val="16"/>
        </w:rPr>
        <w:t>l</w:t>
      </w:r>
      <w:r w:rsidRPr="00B8203E">
        <w:rPr>
          <w:b w:val="0"/>
          <w:sz w:val="16"/>
          <w:szCs w:val="16"/>
        </w:rPr>
        <w:t>c</w:t>
      </w:r>
      <w:r w:rsidRPr="00B8203E">
        <w:rPr>
          <w:b w:val="0"/>
          <w:spacing w:val="-1"/>
          <w:sz w:val="16"/>
          <w:szCs w:val="16"/>
        </w:rPr>
        <w:t>u</w:t>
      </w:r>
      <w:r w:rsidRPr="00B8203E">
        <w:rPr>
          <w:b w:val="0"/>
          <w:sz w:val="16"/>
          <w:szCs w:val="16"/>
        </w:rPr>
        <w:t xml:space="preserve">lo </w:t>
      </w:r>
      <w:r w:rsidRPr="00B8203E">
        <w:rPr>
          <w:b w:val="0"/>
          <w:spacing w:val="-1"/>
          <w:sz w:val="16"/>
          <w:szCs w:val="16"/>
        </w:rPr>
        <w:t>d</w:t>
      </w:r>
      <w:r w:rsidRPr="00B8203E">
        <w:rPr>
          <w:b w:val="0"/>
          <w:sz w:val="16"/>
          <w:szCs w:val="16"/>
        </w:rPr>
        <w:t>a</w:t>
      </w:r>
      <w:r w:rsidRPr="00B8203E">
        <w:rPr>
          <w:b w:val="0"/>
          <w:spacing w:val="-3"/>
          <w:sz w:val="16"/>
          <w:szCs w:val="16"/>
        </w:rPr>
        <w:t xml:space="preserve"> </w:t>
      </w:r>
      <w:r w:rsidRPr="00B8203E">
        <w:rPr>
          <w:b w:val="0"/>
          <w:spacing w:val="-1"/>
          <w:sz w:val="16"/>
          <w:szCs w:val="16"/>
        </w:rPr>
        <w:t>d</w:t>
      </w:r>
      <w:r w:rsidRPr="00B8203E">
        <w:rPr>
          <w:b w:val="0"/>
          <w:spacing w:val="-3"/>
          <w:sz w:val="16"/>
          <w:szCs w:val="16"/>
        </w:rPr>
        <w:t>i</w:t>
      </w:r>
      <w:r w:rsidRPr="00B8203E">
        <w:rPr>
          <w:b w:val="0"/>
          <w:sz w:val="16"/>
          <w:szCs w:val="16"/>
        </w:rPr>
        <w:t>s</w:t>
      </w:r>
      <w:r w:rsidRPr="00B8203E">
        <w:rPr>
          <w:b w:val="0"/>
          <w:spacing w:val="-1"/>
          <w:sz w:val="16"/>
          <w:szCs w:val="16"/>
        </w:rPr>
        <w:t>pon</w:t>
      </w:r>
      <w:r w:rsidRPr="00B8203E">
        <w:rPr>
          <w:b w:val="0"/>
          <w:sz w:val="16"/>
          <w:szCs w:val="16"/>
        </w:rPr>
        <w:t>ibili</w:t>
      </w:r>
      <w:r w:rsidRPr="00B8203E">
        <w:rPr>
          <w:b w:val="0"/>
          <w:spacing w:val="-1"/>
          <w:sz w:val="16"/>
          <w:szCs w:val="16"/>
        </w:rPr>
        <w:t>dad</w:t>
      </w:r>
      <w:r w:rsidRPr="00B8203E">
        <w:rPr>
          <w:b w:val="0"/>
          <w:sz w:val="16"/>
          <w:szCs w:val="16"/>
        </w:rPr>
        <w:t xml:space="preserve">e </w:t>
      </w:r>
      <w:r w:rsidRPr="00B8203E">
        <w:rPr>
          <w:b w:val="0"/>
          <w:spacing w:val="-1"/>
          <w:sz w:val="16"/>
          <w:szCs w:val="16"/>
        </w:rPr>
        <w:t>h</w:t>
      </w:r>
      <w:r w:rsidRPr="00B8203E">
        <w:rPr>
          <w:b w:val="0"/>
          <w:spacing w:val="-2"/>
          <w:sz w:val="16"/>
          <w:szCs w:val="16"/>
        </w:rPr>
        <w:t>í</w:t>
      </w:r>
      <w:r w:rsidRPr="00B8203E">
        <w:rPr>
          <w:b w:val="0"/>
          <w:spacing w:val="-1"/>
          <w:sz w:val="16"/>
          <w:szCs w:val="16"/>
        </w:rPr>
        <w:t>dr</w:t>
      </w:r>
      <w:r w:rsidRPr="00B8203E">
        <w:rPr>
          <w:b w:val="0"/>
          <w:sz w:val="16"/>
          <w:szCs w:val="16"/>
        </w:rPr>
        <w:t>i</w:t>
      </w:r>
      <w:r w:rsidRPr="00B8203E">
        <w:rPr>
          <w:b w:val="0"/>
          <w:spacing w:val="1"/>
          <w:sz w:val="16"/>
          <w:szCs w:val="16"/>
        </w:rPr>
        <w:t>c</w:t>
      </w:r>
      <w:r w:rsidRPr="00B8203E">
        <w:rPr>
          <w:b w:val="0"/>
          <w:sz w:val="16"/>
          <w:szCs w:val="16"/>
        </w:rPr>
        <w:t>a</w:t>
      </w:r>
      <w:r w:rsidRPr="00B8203E">
        <w:rPr>
          <w:b w:val="0"/>
          <w:spacing w:val="-3"/>
          <w:sz w:val="16"/>
          <w:szCs w:val="16"/>
        </w:rPr>
        <w:t xml:space="preserve"> </w:t>
      </w:r>
      <w:r w:rsidRPr="00B8203E">
        <w:rPr>
          <w:b w:val="0"/>
          <w:spacing w:val="-1"/>
          <w:sz w:val="16"/>
          <w:szCs w:val="16"/>
        </w:rPr>
        <w:t>n</w:t>
      </w:r>
      <w:r w:rsidRPr="00B8203E">
        <w:rPr>
          <w:b w:val="0"/>
          <w:sz w:val="16"/>
          <w:szCs w:val="16"/>
        </w:rPr>
        <w:t xml:space="preserve">a </w:t>
      </w:r>
      <w:r w:rsidRPr="00B8203E">
        <w:rPr>
          <w:b w:val="0"/>
          <w:spacing w:val="-1"/>
          <w:sz w:val="16"/>
          <w:szCs w:val="16"/>
        </w:rPr>
        <w:t>UH</w:t>
      </w:r>
      <w:r w:rsidRPr="00B8203E">
        <w:rPr>
          <w:b w:val="0"/>
          <w:spacing w:val="-2"/>
          <w:sz w:val="16"/>
          <w:szCs w:val="16"/>
        </w:rPr>
        <w:t>P</w:t>
      </w:r>
      <w:r w:rsidRPr="00B8203E">
        <w:rPr>
          <w:b w:val="0"/>
          <w:sz w:val="16"/>
          <w:szCs w:val="16"/>
        </w:rPr>
        <w:t>.</w:t>
      </w:r>
    </w:p>
    <w:p w:rsidR="00E73442" w:rsidRPr="00B8203E" w:rsidRDefault="00E73442" w:rsidP="002E3C44">
      <w:pPr>
        <w:pStyle w:val="Corpodetexto"/>
        <w:numPr>
          <w:ilvl w:val="0"/>
          <w:numId w:val="55"/>
        </w:numPr>
        <w:tabs>
          <w:tab w:val="left" w:pos="919"/>
        </w:tabs>
        <w:autoSpaceDE/>
        <w:autoSpaceDN/>
        <w:adjustRightInd/>
        <w:spacing w:before="0" w:line="200" w:lineRule="exact"/>
        <w:ind w:left="360"/>
        <w:rPr>
          <w:b w:val="0"/>
          <w:sz w:val="16"/>
          <w:szCs w:val="16"/>
        </w:rPr>
      </w:pPr>
      <w:r w:rsidRPr="00B8203E">
        <w:rPr>
          <w:b w:val="0"/>
          <w:spacing w:val="-1"/>
          <w:sz w:val="16"/>
          <w:szCs w:val="16"/>
        </w:rPr>
        <w:t>N</w:t>
      </w:r>
      <w:r w:rsidRPr="00B8203E">
        <w:rPr>
          <w:b w:val="0"/>
          <w:sz w:val="16"/>
          <w:szCs w:val="16"/>
        </w:rPr>
        <w:t>o c</w:t>
      </w:r>
      <w:r w:rsidRPr="00B8203E">
        <w:rPr>
          <w:b w:val="0"/>
          <w:spacing w:val="-1"/>
          <w:sz w:val="16"/>
          <w:szCs w:val="16"/>
        </w:rPr>
        <w:t>on</w:t>
      </w:r>
      <w:r w:rsidRPr="00B8203E">
        <w:rPr>
          <w:b w:val="0"/>
          <w:sz w:val="16"/>
          <w:szCs w:val="16"/>
        </w:rPr>
        <w:t>s</w:t>
      </w:r>
      <w:r w:rsidRPr="00B8203E">
        <w:rPr>
          <w:b w:val="0"/>
          <w:spacing w:val="-4"/>
          <w:sz w:val="16"/>
          <w:szCs w:val="16"/>
        </w:rPr>
        <w:t>u</w:t>
      </w:r>
      <w:r w:rsidRPr="00B8203E">
        <w:rPr>
          <w:b w:val="0"/>
          <w:sz w:val="16"/>
          <w:szCs w:val="16"/>
        </w:rPr>
        <w:t>mo</w:t>
      </w:r>
      <w:r w:rsidRPr="00B8203E">
        <w:rPr>
          <w:b w:val="0"/>
          <w:spacing w:val="-2"/>
          <w:sz w:val="16"/>
          <w:szCs w:val="16"/>
        </w:rPr>
        <w:t xml:space="preserve"> </w:t>
      </w:r>
      <w:r w:rsidRPr="00B8203E">
        <w:rPr>
          <w:b w:val="0"/>
          <w:sz w:val="16"/>
          <w:szCs w:val="16"/>
        </w:rPr>
        <w:t>t</w:t>
      </w:r>
      <w:r w:rsidRPr="00B8203E">
        <w:rPr>
          <w:b w:val="0"/>
          <w:spacing w:val="-1"/>
          <w:sz w:val="16"/>
          <w:szCs w:val="16"/>
        </w:rPr>
        <w:t>o</w:t>
      </w:r>
      <w:r w:rsidRPr="00B8203E">
        <w:rPr>
          <w:b w:val="0"/>
          <w:sz w:val="16"/>
          <w:szCs w:val="16"/>
        </w:rPr>
        <w:t>t</w:t>
      </w:r>
      <w:r w:rsidRPr="00B8203E">
        <w:rPr>
          <w:b w:val="0"/>
          <w:spacing w:val="-1"/>
          <w:sz w:val="16"/>
          <w:szCs w:val="16"/>
        </w:rPr>
        <w:t>a</w:t>
      </w:r>
      <w:r w:rsidRPr="00B8203E">
        <w:rPr>
          <w:b w:val="0"/>
          <w:sz w:val="16"/>
          <w:szCs w:val="16"/>
        </w:rPr>
        <w:t>l</w:t>
      </w:r>
      <w:r w:rsidRPr="00B8203E">
        <w:rPr>
          <w:b w:val="0"/>
          <w:spacing w:val="-2"/>
          <w:sz w:val="16"/>
          <w:szCs w:val="16"/>
        </w:rPr>
        <w:t xml:space="preserve"> </w:t>
      </w:r>
      <w:r w:rsidRPr="00B8203E">
        <w:rPr>
          <w:b w:val="0"/>
          <w:spacing w:val="-1"/>
          <w:sz w:val="16"/>
          <w:szCs w:val="16"/>
        </w:rPr>
        <w:t>d</w:t>
      </w:r>
      <w:r w:rsidRPr="00B8203E">
        <w:rPr>
          <w:b w:val="0"/>
          <w:sz w:val="16"/>
          <w:szCs w:val="16"/>
        </w:rPr>
        <w:t xml:space="preserve">a </w:t>
      </w:r>
      <w:r w:rsidRPr="00B8203E">
        <w:rPr>
          <w:b w:val="0"/>
          <w:spacing w:val="-1"/>
          <w:sz w:val="16"/>
          <w:szCs w:val="16"/>
        </w:rPr>
        <w:t>ba</w:t>
      </w:r>
      <w:r w:rsidRPr="00B8203E">
        <w:rPr>
          <w:b w:val="0"/>
          <w:spacing w:val="-2"/>
          <w:sz w:val="16"/>
          <w:szCs w:val="16"/>
        </w:rPr>
        <w:t>c</w:t>
      </w:r>
      <w:r w:rsidRPr="00B8203E">
        <w:rPr>
          <w:b w:val="0"/>
          <w:sz w:val="16"/>
          <w:szCs w:val="16"/>
        </w:rPr>
        <w:t xml:space="preserve">ia </w:t>
      </w:r>
      <w:r w:rsidRPr="00B8203E">
        <w:rPr>
          <w:b w:val="0"/>
          <w:spacing w:val="-1"/>
          <w:sz w:val="16"/>
          <w:szCs w:val="16"/>
        </w:rPr>
        <w:t>d</w:t>
      </w:r>
      <w:r w:rsidRPr="00B8203E">
        <w:rPr>
          <w:b w:val="0"/>
          <w:sz w:val="16"/>
          <w:szCs w:val="16"/>
        </w:rPr>
        <w:t xml:space="preserve">o </w:t>
      </w:r>
      <w:r w:rsidRPr="00B8203E">
        <w:rPr>
          <w:b w:val="0"/>
          <w:spacing w:val="-4"/>
          <w:sz w:val="16"/>
          <w:szCs w:val="16"/>
        </w:rPr>
        <w:t>r</w:t>
      </w:r>
      <w:r w:rsidRPr="00B8203E">
        <w:rPr>
          <w:b w:val="0"/>
          <w:sz w:val="16"/>
          <w:szCs w:val="16"/>
        </w:rPr>
        <w:t>io G</w:t>
      </w:r>
      <w:r w:rsidRPr="00B8203E">
        <w:rPr>
          <w:b w:val="0"/>
          <w:spacing w:val="-1"/>
          <w:sz w:val="16"/>
          <w:szCs w:val="16"/>
        </w:rPr>
        <w:t>uand</w:t>
      </w:r>
      <w:r w:rsidRPr="00B8203E">
        <w:rPr>
          <w:b w:val="0"/>
          <w:sz w:val="16"/>
          <w:szCs w:val="16"/>
        </w:rPr>
        <w:t>u f</w:t>
      </w:r>
      <w:r w:rsidRPr="00B8203E">
        <w:rPr>
          <w:b w:val="0"/>
          <w:spacing w:val="-1"/>
          <w:sz w:val="16"/>
          <w:szCs w:val="16"/>
        </w:rPr>
        <w:t>o</w:t>
      </w:r>
      <w:r w:rsidRPr="00B8203E">
        <w:rPr>
          <w:b w:val="0"/>
          <w:sz w:val="16"/>
          <w:szCs w:val="16"/>
        </w:rPr>
        <w:t>i</w:t>
      </w:r>
      <w:r w:rsidRPr="00B8203E">
        <w:rPr>
          <w:b w:val="0"/>
          <w:spacing w:val="-2"/>
          <w:sz w:val="16"/>
          <w:szCs w:val="16"/>
        </w:rPr>
        <w:t xml:space="preserve"> </w:t>
      </w:r>
      <w:r w:rsidRPr="00B8203E">
        <w:rPr>
          <w:b w:val="0"/>
          <w:sz w:val="16"/>
          <w:szCs w:val="16"/>
        </w:rPr>
        <w:t>i</w:t>
      </w:r>
      <w:r w:rsidRPr="00B8203E">
        <w:rPr>
          <w:b w:val="0"/>
          <w:spacing w:val="-3"/>
          <w:sz w:val="16"/>
          <w:szCs w:val="16"/>
        </w:rPr>
        <w:t>n</w:t>
      </w:r>
      <w:r w:rsidRPr="00B8203E">
        <w:rPr>
          <w:b w:val="0"/>
          <w:sz w:val="16"/>
          <w:szCs w:val="16"/>
        </w:rPr>
        <w:t>clu</w:t>
      </w:r>
      <w:r w:rsidRPr="00B8203E">
        <w:rPr>
          <w:b w:val="0"/>
          <w:spacing w:val="-2"/>
          <w:sz w:val="16"/>
          <w:szCs w:val="16"/>
        </w:rPr>
        <w:t>í</w:t>
      </w:r>
      <w:r w:rsidRPr="00B8203E">
        <w:rPr>
          <w:b w:val="0"/>
          <w:spacing w:val="-1"/>
          <w:sz w:val="16"/>
          <w:szCs w:val="16"/>
        </w:rPr>
        <w:t>d</w:t>
      </w:r>
      <w:r w:rsidRPr="00B8203E">
        <w:rPr>
          <w:b w:val="0"/>
          <w:sz w:val="16"/>
          <w:szCs w:val="16"/>
        </w:rPr>
        <w:t xml:space="preserve">a a </w:t>
      </w:r>
      <w:r w:rsidRPr="00B8203E">
        <w:rPr>
          <w:b w:val="0"/>
          <w:spacing w:val="-1"/>
          <w:sz w:val="16"/>
          <w:szCs w:val="16"/>
        </w:rPr>
        <w:t>par</w:t>
      </w:r>
      <w:r w:rsidRPr="00B8203E">
        <w:rPr>
          <w:b w:val="0"/>
          <w:sz w:val="16"/>
          <w:szCs w:val="16"/>
        </w:rPr>
        <w:t>c</w:t>
      </w:r>
      <w:r w:rsidRPr="00B8203E">
        <w:rPr>
          <w:b w:val="0"/>
          <w:spacing w:val="-1"/>
          <w:sz w:val="16"/>
          <w:szCs w:val="16"/>
        </w:rPr>
        <w:t>e</w:t>
      </w:r>
      <w:r w:rsidRPr="00B8203E">
        <w:rPr>
          <w:b w:val="0"/>
          <w:sz w:val="16"/>
          <w:szCs w:val="16"/>
        </w:rPr>
        <w:t>la</w:t>
      </w:r>
      <w:r w:rsidRPr="00B8203E">
        <w:rPr>
          <w:b w:val="0"/>
          <w:spacing w:val="-2"/>
          <w:sz w:val="16"/>
          <w:szCs w:val="16"/>
        </w:rPr>
        <w:t xml:space="preserve"> </w:t>
      </w:r>
      <w:r w:rsidRPr="00B8203E">
        <w:rPr>
          <w:b w:val="0"/>
          <w:spacing w:val="-1"/>
          <w:sz w:val="16"/>
          <w:szCs w:val="16"/>
        </w:rPr>
        <w:t>re</w:t>
      </w:r>
      <w:r w:rsidRPr="00B8203E">
        <w:rPr>
          <w:b w:val="0"/>
          <w:sz w:val="16"/>
          <w:szCs w:val="16"/>
        </w:rPr>
        <w:t>f</w:t>
      </w:r>
      <w:r w:rsidRPr="00B8203E">
        <w:rPr>
          <w:b w:val="0"/>
          <w:spacing w:val="-1"/>
          <w:sz w:val="16"/>
          <w:szCs w:val="16"/>
        </w:rPr>
        <w:t>eren</w:t>
      </w:r>
      <w:r w:rsidRPr="00B8203E">
        <w:rPr>
          <w:b w:val="0"/>
          <w:sz w:val="16"/>
          <w:szCs w:val="16"/>
        </w:rPr>
        <w:t xml:space="preserve">te a </w:t>
      </w:r>
      <w:r w:rsidRPr="00B8203E">
        <w:rPr>
          <w:b w:val="0"/>
          <w:spacing w:val="-2"/>
          <w:sz w:val="16"/>
          <w:szCs w:val="16"/>
        </w:rPr>
        <w:t>v</w:t>
      </w:r>
      <w:r w:rsidRPr="00B8203E">
        <w:rPr>
          <w:b w:val="0"/>
          <w:spacing w:val="-1"/>
          <w:sz w:val="16"/>
          <w:szCs w:val="16"/>
        </w:rPr>
        <w:t>a</w:t>
      </w:r>
      <w:r w:rsidRPr="00B8203E">
        <w:rPr>
          <w:b w:val="0"/>
          <w:spacing w:val="-2"/>
          <w:sz w:val="16"/>
          <w:szCs w:val="16"/>
        </w:rPr>
        <w:t>z</w:t>
      </w:r>
      <w:r w:rsidRPr="00B8203E">
        <w:rPr>
          <w:b w:val="0"/>
          <w:spacing w:val="-1"/>
          <w:sz w:val="16"/>
          <w:szCs w:val="16"/>
        </w:rPr>
        <w:t>ã</w:t>
      </w:r>
      <w:r w:rsidRPr="00B8203E">
        <w:rPr>
          <w:b w:val="0"/>
          <w:sz w:val="16"/>
          <w:szCs w:val="16"/>
        </w:rPr>
        <w:t xml:space="preserve">o </w:t>
      </w:r>
      <w:r w:rsidRPr="00B8203E">
        <w:rPr>
          <w:b w:val="0"/>
          <w:spacing w:val="-4"/>
          <w:sz w:val="16"/>
          <w:szCs w:val="16"/>
        </w:rPr>
        <w:t>a</w:t>
      </w:r>
      <w:r w:rsidRPr="00B8203E">
        <w:rPr>
          <w:b w:val="0"/>
          <w:spacing w:val="2"/>
          <w:sz w:val="16"/>
          <w:szCs w:val="16"/>
        </w:rPr>
        <w:t>m</w:t>
      </w:r>
      <w:r w:rsidRPr="00B8203E">
        <w:rPr>
          <w:b w:val="0"/>
          <w:spacing w:val="-1"/>
          <w:sz w:val="16"/>
          <w:szCs w:val="16"/>
        </w:rPr>
        <w:t>b</w:t>
      </w:r>
      <w:r w:rsidRPr="00B8203E">
        <w:rPr>
          <w:b w:val="0"/>
          <w:sz w:val="16"/>
          <w:szCs w:val="16"/>
        </w:rPr>
        <w:t>ie</w:t>
      </w:r>
      <w:r w:rsidRPr="00B8203E">
        <w:rPr>
          <w:b w:val="0"/>
          <w:spacing w:val="-4"/>
          <w:sz w:val="16"/>
          <w:szCs w:val="16"/>
        </w:rPr>
        <w:t>n</w:t>
      </w:r>
      <w:r w:rsidRPr="00B8203E">
        <w:rPr>
          <w:b w:val="0"/>
          <w:sz w:val="16"/>
          <w:szCs w:val="16"/>
        </w:rPr>
        <w:t>t</w:t>
      </w:r>
      <w:r w:rsidRPr="00B8203E">
        <w:rPr>
          <w:b w:val="0"/>
          <w:spacing w:val="-1"/>
          <w:sz w:val="16"/>
          <w:szCs w:val="16"/>
        </w:rPr>
        <w:t>a</w:t>
      </w:r>
      <w:r w:rsidRPr="00B8203E">
        <w:rPr>
          <w:b w:val="0"/>
          <w:sz w:val="16"/>
          <w:szCs w:val="16"/>
        </w:rPr>
        <w:t>l</w:t>
      </w:r>
      <w:r w:rsidRPr="00B8203E">
        <w:rPr>
          <w:b w:val="0"/>
          <w:spacing w:val="1"/>
          <w:sz w:val="16"/>
          <w:szCs w:val="16"/>
        </w:rPr>
        <w:t xml:space="preserve"> </w:t>
      </w:r>
      <w:r w:rsidRPr="00B8203E">
        <w:rPr>
          <w:b w:val="0"/>
          <w:spacing w:val="-1"/>
          <w:sz w:val="16"/>
          <w:szCs w:val="16"/>
        </w:rPr>
        <w:t>d</w:t>
      </w:r>
      <w:r w:rsidRPr="00B8203E">
        <w:rPr>
          <w:b w:val="0"/>
          <w:sz w:val="16"/>
          <w:szCs w:val="16"/>
        </w:rPr>
        <w:t>e</w:t>
      </w:r>
      <w:r w:rsidRPr="00B8203E">
        <w:rPr>
          <w:b w:val="0"/>
          <w:spacing w:val="-3"/>
          <w:sz w:val="16"/>
          <w:szCs w:val="16"/>
        </w:rPr>
        <w:t xml:space="preserve"> </w:t>
      </w:r>
      <w:r w:rsidRPr="00B8203E">
        <w:rPr>
          <w:b w:val="0"/>
          <w:spacing w:val="-1"/>
          <w:sz w:val="16"/>
          <w:szCs w:val="16"/>
        </w:rPr>
        <w:t>2</w:t>
      </w:r>
      <w:r w:rsidRPr="00B8203E">
        <w:rPr>
          <w:b w:val="0"/>
          <w:spacing w:val="-4"/>
          <w:sz w:val="16"/>
          <w:szCs w:val="16"/>
        </w:rPr>
        <w:t>5</w:t>
      </w:r>
      <w:r w:rsidR="005A4273" w:rsidRPr="00B8203E">
        <w:rPr>
          <w:b w:val="0"/>
          <w:spacing w:val="-4"/>
          <w:sz w:val="16"/>
          <w:szCs w:val="16"/>
        </w:rPr>
        <w:t xml:space="preserve"> </w:t>
      </w:r>
      <w:r w:rsidRPr="00B8203E">
        <w:rPr>
          <w:b w:val="0"/>
          <w:spacing w:val="6"/>
          <w:sz w:val="16"/>
          <w:szCs w:val="16"/>
        </w:rPr>
        <w:t>m</w:t>
      </w:r>
      <w:r w:rsidRPr="00B8203E">
        <w:rPr>
          <w:b w:val="0"/>
          <w:spacing w:val="-1"/>
          <w:position w:val="8"/>
          <w:sz w:val="16"/>
          <w:szCs w:val="16"/>
        </w:rPr>
        <w:t>3</w:t>
      </w:r>
      <w:r w:rsidRPr="00B8203E">
        <w:rPr>
          <w:b w:val="0"/>
          <w:sz w:val="16"/>
          <w:szCs w:val="16"/>
        </w:rPr>
        <w:t>/s</w:t>
      </w:r>
      <w:r w:rsidRPr="00B8203E">
        <w:rPr>
          <w:b w:val="0"/>
          <w:spacing w:val="2"/>
          <w:sz w:val="16"/>
          <w:szCs w:val="16"/>
        </w:rPr>
        <w:t xml:space="preserve"> </w:t>
      </w:r>
      <w:r w:rsidRPr="00B8203E">
        <w:rPr>
          <w:b w:val="0"/>
          <w:spacing w:val="-1"/>
          <w:sz w:val="16"/>
          <w:szCs w:val="16"/>
        </w:rPr>
        <w:t>d</w:t>
      </w:r>
      <w:r w:rsidRPr="00B8203E">
        <w:rPr>
          <w:b w:val="0"/>
          <w:spacing w:val="-4"/>
          <w:sz w:val="16"/>
          <w:szCs w:val="16"/>
        </w:rPr>
        <w:t>e</w:t>
      </w:r>
      <w:r w:rsidRPr="00B8203E">
        <w:rPr>
          <w:b w:val="0"/>
          <w:sz w:val="16"/>
          <w:szCs w:val="16"/>
        </w:rPr>
        <w:t>fini</w:t>
      </w:r>
      <w:r w:rsidRPr="00B8203E">
        <w:rPr>
          <w:b w:val="0"/>
          <w:spacing w:val="-1"/>
          <w:sz w:val="16"/>
          <w:szCs w:val="16"/>
        </w:rPr>
        <w:t>d</w:t>
      </w:r>
      <w:r w:rsidRPr="00B8203E">
        <w:rPr>
          <w:b w:val="0"/>
          <w:sz w:val="16"/>
          <w:szCs w:val="16"/>
        </w:rPr>
        <w:t>a</w:t>
      </w:r>
      <w:r w:rsidRPr="00B8203E">
        <w:rPr>
          <w:b w:val="0"/>
          <w:spacing w:val="1"/>
          <w:sz w:val="16"/>
          <w:szCs w:val="16"/>
        </w:rPr>
        <w:t xml:space="preserve"> </w:t>
      </w:r>
      <w:r w:rsidRPr="00B8203E">
        <w:rPr>
          <w:b w:val="0"/>
          <w:spacing w:val="-1"/>
          <w:sz w:val="16"/>
          <w:szCs w:val="16"/>
        </w:rPr>
        <w:t>n</w:t>
      </w:r>
      <w:r w:rsidRPr="00B8203E">
        <w:rPr>
          <w:b w:val="0"/>
          <w:sz w:val="16"/>
          <w:szCs w:val="16"/>
        </w:rPr>
        <w:t>o</w:t>
      </w:r>
      <w:r w:rsidRPr="00B8203E">
        <w:rPr>
          <w:b w:val="0"/>
          <w:spacing w:val="-3"/>
          <w:sz w:val="16"/>
          <w:szCs w:val="16"/>
        </w:rPr>
        <w:t xml:space="preserve"> </w:t>
      </w:r>
      <w:r w:rsidRPr="00B8203E">
        <w:rPr>
          <w:b w:val="0"/>
          <w:spacing w:val="-2"/>
          <w:sz w:val="16"/>
          <w:szCs w:val="16"/>
        </w:rPr>
        <w:t>P</w:t>
      </w:r>
      <w:r w:rsidRPr="00B8203E">
        <w:rPr>
          <w:b w:val="0"/>
          <w:sz w:val="16"/>
          <w:szCs w:val="16"/>
        </w:rPr>
        <w:t>E</w:t>
      </w:r>
      <w:r w:rsidRPr="00B8203E">
        <w:rPr>
          <w:b w:val="0"/>
          <w:spacing w:val="-1"/>
          <w:sz w:val="16"/>
          <w:szCs w:val="16"/>
        </w:rPr>
        <w:t>RH-</w:t>
      </w:r>
      <w:r w:rsidRPr="00B8203E">
        <w:rPr>
          <w:b w:val="0"/>
          <w:sz w:val="16"/>
          <w:szCs w:val="16"/>
        </w:rPr>
        <w:t>G</w:t>
      </w:r>
      <w:r w:rsidRPr="00B8203E">
        <w:rPr>
          <w:b w:val="0"/>
          <w:spacing w:val="-1"/>
          <w:sz w:val="16"/>
          <w:szCs w:val="16"/>
        </w:rPr>
        <w:t>uandu</w:t>
      </w:r>
      <w:r w:rsidRPr="00B8203E">
        <w:rPr>
          <w:b w:val="0"/>
          <w:sz w:val="16"/>
          <w:szCs w:val="16"/>
        </w:rPr>
        <w:t>.</w:t>
      </w:r>
    </w:p>
    <w:p w:rsidR="00E73442" w:rsidRPr="00B8203E" w:rsidRDefault="00E73442" w:rsidP="002E3C44">
      <w:pPr>
        <w:pStyle w:val="Corpodetexto"/>
        <w:numPr>
          <w:ilvl w:val="0"/>
          <w:numId w:val="55"/>
        </w:numPr>
        <w:tabs>
          <w:tab w:val="left" w:pos="919"/>
        </w:tabs>
        <w:autoSpaceDE/>
        <w:autoSpaceDN/>
        <w:adjustRightInd/>
        <w:spacing w:before="0" w:line="200" w:lineRule="exact"/>
        <w:ind w:left="360"/>
        <w:rPr>
          <w:b w:val="0"/>
          <w:sz w:val="16"/>
          <w:szCs w:val="16"/>
        </w:rPr>
      </w:pPr>
      <w:r w:rsidRPr="00B8203E">
        <w:rPr>
          <w:b w:val="0"/>
          <w:sz w:val="16"/>
          <w:szCs w:val="16"/>
        </w:rPr>
        <w:t>RF-Rio federal</w:t>
      </w:r>
    </w:p>
    <w:p w:rsidR="00E73442" w:rsidRPr="00B8203E" w:rsidRDefault="00E73442" w:rsidP="002E3C44">
      <w:pPr>
        <w:pStyle w:val="Corpodetexto"/>
        <w:numPr>
          <w:ilvl w:val="0"/>
          <w:numId w:val="55"/>
        </w:numPr>
        <w:tabs>
          <w:tab w:val="left" w:pos="919"/>
        </w:tabs>
        <w:autoSpaceDE/>
        <w:autoSpaceDN/>
        <w:adjustRightInd/>
        <w:spacing w:before="0" w:line="200" w:lineRule="exact"/>
        <w:ind w:left="360"/>
        <w:rPr>
          <w:b w:val="0"/>
          <w:sz w:val="16"/>
          <w:szCs w:val="16"/>
        </w:rPr>
      </w:pPr>
      <w:r w:rsidRPr="00B8203E">
        <w:rPr>
          <w:b w:val="0"/>
          <w:sz w:val="16"/>
          <w:szCs w:val="16"/>
        </w:rPr>
        <w:t>Vazão com permanência 95% (ONS)</w:t>
      </w:r>
    </w:p>
    <w:p w:rsidR="00E73442" w:rsidRPr="00B8203E" w:rsidRDefault="00E73442" w:rsidP="002E3C44">
      <w:pPr>
        <w:pStyle w:val="Corpodetexto"/>
        <w:numPr>
          <w:ilvl w:val="0"/>
          <w:numId w:val="55"/>
        </w:numPr>
        <w:tabs>
          <w:tab w:val="left" w:pos="919"/>
        </w:tabs>
        <w:autoSpaceDE/>
        <w:autoSpaceDN/>
        <w:adjustRightInd/>
        <w:spacing w:before="0" w:line="200" w:lineRule="exact"/>
        <w:ind w:left="360"/>
        <w:rPr>
          <w:b w:val="0"/>
          <w:sz w:val="16"/>
          <w:szCs w:val="16"/>
        </w:rPr>
      </w:pPr>
      <w:r w:rsidRPr="00B8203E">
        <w:rPr>
          <w:b w:val="0"/>
          <w:sz w:val="16"/>
          <w:szCs w:val="16"/>
        </w:rPr>
        <w:t>Vazão calculada pelo somatório da vazão remanescente em Santa Cecília (71m</w:t>
      </w:r>
      <w:r w:rsidRPr="00B8203E">
        <w:rPr>
          <w:b w:val="0"/>
          <w:sz w:val="16"/>
          <w:szCs w:val="16"/>
          <w:vertAlign w:val="superscript"/>
        </w:rPr>
        <w:t>3</w:t>
      </w:r>
      <w:r w:rsidRPr="00B8203E">
        <w:rPr>
          <w:b w:val="0"/>
          <w:sz w:val="16"/>
          <w:szCs w:val="16"/>
        </w:rPr>
        <w:t>/s)</w:t>
      </w:r>
      <w:r w:rsidR="005A4273" w:rsidRPr="00B8203E">
        <w:rPr>
          <w:b w:val="0"/>
          <w:sz w:val="16"/>
          <w:szCs w:val="16"/>
        </w:rPr>
        <w:t xml:space="preserve"> </w:t>
      </w:r>
      <w:r w:rsidRPr="00B8203E">
        <w:rPr>
          <w:b w:val="0"/>
          <w:sz w:val="16"/>
          <w:szCs w:val="16"/>
        </w:rPr>
        <w:t>e as vazões incrementais das UHPs no trecho</w:t>
      </w:r>
    </w:p>
    <w:p w:rsidR="00E73442" w:rsidRPr="00B8203E" w:rsidRDefault="00E73442" w:rsidP="002E3C44">
      <w:pPr>
        <w:pStyle w:val="Corpodetexto"/>
        <w:numPr>
          <w:ilvl w:val="0"/>
          <w:numId w:val="55"/>
        </w:numPr>
        <w:tabs>
          <w:tab w:val="left" w:pos="919"/>
        </w:tabs>
        <w:autoSpaceDE/>
        <w:autoSpaceDN/>
        <w:adjustRightInd/>
        <w:spacing w:before="0" w:line="200" w:lineRule="exact"/>
        <w:ind w:left="360"/>
        <w:rPr>
          <w:b w:val="0"/>
          <w:sz w:val="16"/>
          <w:szCs w:val="16"/>
        </w:rPr>
      </w:pPr>
      <w:r w:rsidRPr="00B8203E">
        <w:rPr>
          <w:b w:val="0"/>
          <w:sz w:val="16"/>
          <w:szCs w:val="16"/>
        </w:rPr>
        <w:t>Bacia incremental do rio Paraibuna ente a Foz e divisa com MG, excluindo área da UHP III-j</w:t>
      </w:r>
    </w:p>
    <w:p w:rsidR="00130B69" w:rsidRPr="00B8203E" w:rsidRDefault="00E73442" w:rsidP="002E3C44">
      <w:pPr>
        <w:pStyle w:val="Corpodetexto"/>
        <w:numPr>
          <w:ilvl w:val="0"/>
          <w:numId w:val="55"/>
        </w:numPr>
        <w:tabs>
          <w:tab w:val="left" w:pos="919"/>
        </w:tabs>
        <w:autoSpaceDE/>
        <w:autoSpaceDN/>
        <w:adjustRightInd/>
        <w:spacing w:before="0" w:line="200" w:lineRule="exact"/>
        <w:ind w:left="360"/>
        <w:rPr>
          <w:b w:val="0"/>
          <w:sz w:val="16"/>
          <w:szCs w:val="16"/>
        </w:rPr>
      </w:pPr>
      <w:r w:rsidRPr="00B8203E">
        <w:rPr>
          <w:b w:val="0"/>
          <w:sz w:val="16"/>
          <w:szCs w:val="16"/>
        </w:rPr>
        <w:t>Vazão informada pela ANA</w:t>
      </w:r>
      <w:r w:rsidR="00130B69" w:rsidRPr="00B8203E">
        <w:br w:type="page"/>
      </w:r>
    </w:p>
    <w:p w:rsidR="00847F53" w:rsidRPr="00B87CEF" w:rsidRDefault="00847F53" w:rsidP="00847F53">
      <w:pPr>
        <w:pStyle w:val="Ttulo3"/>
        <w:spacing w:before="240" w:after="240"/>
      </w:pPr>
      <w:bookmarkStart w:id="146" w:name="_Toc412479966"/>
      <w:r w:rsidRPr="00B87CEF">
        <w:lastRenderedPageBreak/>
        <w:t>PDAA</w:t>
      </w:r>
      <w:bookmarkEnd w:id="146"/>
    </w:p>
    <w:p w:rsidR="00E90CF1" w:rsidRPr="00B87CEF" w:rsidRDefault="00E90CF1" w:rsidP="00E90CF1">
      <w:pPr>
        <w:rPr>
          <w:lang w:eastAsia="pt-BR"/>
        </w:rPr>
      </w:pPr>
      <w:r w:rsidRPr="00B87CEF">
        <w:rPr>
          <w:lang w:eastAsia="pt-BR"/>
        </w:rPr>
        <w:t>O P</w:t>
      </w:r>
      <w:r w:rsidR="00A23F04">
        <w:rPr>
          <w:lang w:eastAsia="pt-BR"/>
        </w:rPr>
        <w:t xml:space="preserve">lano </w:t>
      </w:r>
      <w:r w:rsidRPr="00B87CEF">
        <w:rPr>
          <w:lang w:eastAsia="pt-BR"/>
        </w:rPr>
        <w:t>D</w:t>
      </w:r>
      <w:r w:rsidR="00A23F04">
        <w:rPr>
          <w:lang w:eastAsia="pt-BR"/>
        </w:rPr>
        <w:t xml:space="preserve">iretor de </w:t>
      </w:r>
      <w:r w:rsidRPr="00B87CEF">
        <w:rPr>
          <w:lang w:eastAsia="pt-BR"/>
        </w:rPr>
        <w:t>A</w:t>
      </w:r>
      <w:r w:rsidR="00A23F04">
        <w:rPr>
          <w:lang w:eastAsia="pt-BR"/>
        </w:rPr>
        <w:t>bastecimento de Água - PDA</w:t>
      </w:r>
      <w:r w:rsidRPr="00B87CEF">
        <w:rPr>
          <w:lang w:eastAsia="pt-BR"/>
        </w:rPr>
        <w:t>A vigente foi elaborado em 2004 e é revisado a cada 10 anos estando atualmente em processo de revisão.</w:t>
      </w:r>
    </w:p>
    <w:p w:rsidR="00C44C25" w:rsidRPr="00B87CEF" w:rsidRDefault="00C44C25" w:rsidP="00E90CF1">
      <w:pPr>
        <w:rPr>
          <w:lang w:eastAsia="pt-BR"/>
        </w:rPr>
      </w:pPr>
      <w:r w:rsidRPr="00B87CEF">
        <w:rPr>
          <w:lang w:eastAsia="pt-BR"/>
        </w:rPr>
        <w:t>O PDAA 2004 identificou os pontos críticos do Sistema Integrado Metropolita</w:t>
      </w:r>
      <w:r w:rsidR="00F90DF5">
        <w:rPr>
          <w:lang w:eastAsia="pt-BR"/>
        </w:rPr>
        <w:t>n</w:t>
      </w:r>
      <w:r w:rsidRPr="00B87CEF">
        <w:rPr>
          <w:lang w:eastAsia="pt-BR"/>
        </w:rPr>
        <w:t>o (SAM) e propôs um conjunto de obras para implantação imediata e a curto, médio e longo prazo, de modo a atender as crescentes demandas estimadas.</w:t>
      </w:r>
    </w:p>
    <w:p w:rsidR="00C44C25" w:rsidRPr="00B87CEF" w:rsidRDefault="00E47F1B" w:rsidP="00C44C25">
      <w:pPr>
        <w:pStyle w:val="Quadro"/>
      </w:pPr>
      <w:r w:rsidRPr="00B87CEF">
        <w:t>Figura</w:t>
      </w:r>
      <w:r w:rsidR="00C50B07">
        <w:t xml:space="preserve"> 3.2-</w:t>
      </w:r>
      <w:r w:rsidR="00553A03" w:rsidRPr="00B87CEF">
        <w:t>2</w:t>
      </w:r>
      <w:r w:rsidR="00C50B07">
        <w:t>.</w:t>
      </w:r>
      <w:r w:rsidRPr="00B87CEF">
        <w:t xml:space="preserve"> </w:t>
      </w:r>
      <w:r w:rsidR="00C44C25" w:rsidRPr="00B87CEF">
        <w:rPr>
          <w:rFonts w:hint="eastAsia"/>
        </w:rPr>
        <w:t xml:space="preserve">Pontos Críticos </w:t>
      </w:r>
      <w:r w:rsidR="00C44C25" w:rsidRPr="00B87CEF">
        <w:t>d</w:t>
      </w:r>
      <w:r w:rsidR="00C44C25" w:rsidRPr="00B87CEF">
        <w:rPr>
          <w:rFonts w:hint="eastAsia"/>
        </w:rPr>
        <w:t xml:space="preserve">o </w:t>
      </w:r>
      <w:r w:rsidR="00C50B07" w:rsidRPr="00B87CEF">
        <w:t xml:space="preserve">SAM </w:t>
      </w:r>
      <w:r w:rsidR="00C44C25" w:rsidRPr="00B87CEF">
        <w:rPr>
          <w:rFonts w:hint="eastAsia"/>
        </w:rPr>
        <w:t>Atual</w:t>
      </w:r>
    </w:p>
    <w:p w:rsidR="0003040C" w:rsidRPr="00B87CEF" w:rsidRDefault="0003040C" w:rsidP="00E90CF1">
      <w:pPr>
        <w:rPr>
          <w:lang w:eastAsia="pt-BR"/>
        </w:rPr>
      </w:pPr>
      <w:r w:rsidRPr="00B87CEF">
        <w:rPr>
          <w:noProof/>
          <w:lang w:eastAsia="pt-BR"/>
        </w:rPr>
        <w:drawing>
          <wp:inline distT="0" distB="0" distL="0" distR="0">
            <wp:extent cx="5549900" cy="3562268"/>
            <wp:effectExtent l="19050" t="0" r="0" b="0"/>
            <wp:docPr id="18" name="Imagem 2" descr="criticos2"/>
            <wp:cNvGraphicFramePr/>
            <a:graphic xmlns:a="http://schemas.openxmlformats.org/drawingml/2006/main">
              <a:graphicData uri="http://schemas.openxmlformats.org/drawingml/2006/picture">
                <pic:pic xmlns:pic="http://schemas.openxmlformats.org/drawingml/2006/picture">
                  <pic:nvPicPr>
                    <pic:cNvPr id="755716" name="Picture 4" descr="criticos2"/>
                    <pic:cNvPicPr>
                      <a:picLocks noChangeAspect="1" noChangeArrowheads="1"/>
                    </pic:cNvPicPr>
                  </pic:nvPicPr>
                  <pic:blipFill>
                    <a:blip r:embed="rId41" cstate="print">
                      <a:lum bright="-12000" contrast="12000"/>
                    </a:blip>
                    <a:srcRect t="8594" r="1108" b="10742"/>
                    <a:stretch>
                      <a:fillRect/>
                    </a:stretch>
                  </pic:blipFill>
                  <pic:spPr bwMode="auto">
                    <a:xfrm>
                      <a:off x="0" y="0"/>
                      <a:ext cx="5550074" cy="3562380"/>
                    </a:xfrm>
                    <a:prstGeom prst="rect">
                      <a:avLst/>
                    </a:prstGeom>
                    <a:solidFill>
                      <a:srgbClr val="FFFFCC"/>
                    </a:solidFill>
                  </pic:spPr>
                </pic:pic>
              </a:graphicData>
            </a:graphic>
          </wp:inline>
        </w:drawing>
      </w:r>
    </w:p>
    <w:p w:rsidR="009E03A1" w:rsidRPr="00B87CEF" w:rsidRDefault="00C44C25" w:rsidP="00E47F1B">
      <w:pPr>
        <w:autoSpaceDE w:val="0"/>
        <w:autoSpaceDN w:val="0"/>
        <w:adjustRightInd w:val="0"/>
        <w:jc w:val="left"/>
        <w:rPr>
          <w:rFonts w:cs="Arial"/>
        </w:rPr>
      </w:pPr>
      <w:r w:rsidRPr="00B87CEF">
        <w:rPr>
          <w:rFonts w:cs="Arial"/>
        </w:rPr>
        <w:t xml:space="preserve">O </w:t>
      </w:r>
      <w:r w:rsidR="009E03A1" w:rsidRPr="00B87CEF">
        <w:rPr>
          <w:rFonts w:cs="Arial"/>
        </w:rPr>
        <w:t>Plano de ação imediata</w:t>
      </w:r>
      <w:r w:rsidRPr="00B87CEF">
        <w:rPr>
          <w:rFonts w:cs="Arial"/>
        </w:rPr>
        <w:t xml:space="preserve"> identificou um conjunto de 19 obras:</w:t>
      </w:r>
    </w:p>
    <w:p w:rsidR="00046809" w:rsidRPr="00B87CEF" w:rsidRDefault="00046809" w:rsidP="00DA798B">
      <w:pPr>
        <w:pStyle w:val="PargrafodaLista"/>
        <w:numPr>
          <w:ilvl w:val="0"/>
          <w:numId w:val="18"/>
        </w:numPr>
        <w:autoSpaceDE w:val="0"/>
        <w:autoSpaceDN w:val="0"/>
        <w:adjustRightInd w:val="0"/>
        <w:jc w:val="left"/>
        <w:rPr>
          <w:rFonts w:cs="Arial"/>
        </w:rPr>
      </w:pPr>
      <w:r w:rsidRPr="00B87CEF">
        <w:rPr>
          <w:rFonts w:cs="Arial"/>
        </w:rPr>
        <w:t xml:space="preserve">Represas Paraitinga / Biritiba / Taiaçupeba </w:t>
      </w:r>
    </w:p>
    <w:p w:rsidR="00046809" w:rsidRPr="00A30984" w:rsidRDefault="0003040C" w:rsidP="00DA798B">
      <w:pPr>
        <w:pStyle w:val="PargrafodaLista"/>
        <w:numPr>
          <w:ilvl w:val="0"/>
          <w:numId w:val="18"/>
        </w:numPr>
        <w:autoSpaceDE w:val="0"/>
        <w:autoSpaceDN w:val="0"/>
        <w:adjustRightInd w:val="0"/>
        <w:jc w:val="left"/>
        <w:rPr>
          <w:rFonts w:cs="Arial"/>
        </w:rPr>
      </w:pPr>
      <w:r w:rsidRPr="00A30984">
        <w:rPr>
          <w:rFonts w:cs="Arial"/>
        </w:rPr>
        <w:t xml:space="preserve">ETA </w:t>
      </w:r>
      <w:r w:rsidR="00A30984" w:rsidRPr="00A30984">
        <w:rPr>
          <w:rFonts w:cs="Arial"/>
        </w:rPr>
        <w:t xml:space="preserve">Taiaçupeba: </w:t>
      </w:r>
      <w:r w:rsidRPr="00A30984">
        <w:rPr>
          <w:rFonts w:cs="Arial"/>
        </w:rPr>
        <w:t>+2 m³/s (filtros</w:t>
      </w:r>
      <w:r w:rsidR="00A30984" w:rsidRPr="00A30984">
        <w:rPr>
          <w:rFonts w:cs="Arial"/>
        </w:rPr>
        <w:t>)</w:t>
      </w:r>
    </w:p>
    <w:p w:rsidR="0003040C" w:rsidRPr="00B87CEF" w:rsidRDefault="0003040C" w:rsidP="00DA798B">
      <w:pPr>
        <w:pStyle w:val="PargrafodaLista"/>
        <w:numPr>
          <w:ilvl w:val="0"/>
          <w:numId w:val="18"/>
        </w:numPr>
        <w:autoSpaceDE w:val="0"/>
        <w:autoSpaceDN w:val="0"/>
        <w:adjustRightInd w:val="0"/>
        <w:jc w:val="left"/>
        <w:rPr>
          <w:rFonts w:cs="Arial"/>
        </w:rPr>
      </w:pPr>
      <w:r w:rsidRPr="00B87CEF">
        <w:rPr>
          <w:rFonts w:cs="Arial"/>
        </w:rPr>
        <w:t>Adutora Tai</w:t>
      </w:r>
      <w:r w:rsidR="00537A76">
        <w:rPr>
          <w:rFonts w:cs="Arial"/>
        </w:rPr>
        <w:t>a</w:t>
      </w:r>
      <w:r w:rsidRPr="00B87CEF">
        <w:rPr>
          <w:rFonts w:cs="Arial"/>
        </w:rPr>
        <w:t>çupeba – Suzano – Poá</w:t>
      </w:r>
    </w:p>
    <w:p w:rsidR="0003040C" w:rsidRPr="00B87CEF" w:rsidRDefault="0003040C" w:rsidP="00DA798B">
      <w:pPr>
        <w:pStyle w:val="PargrafodaLista"/>
        <w:numPr>
          <w:ilvl w:val="0"/>
          <w:numId w:val="18"/>
        </w:numPr>
        <w:autoSpaceDE w:val="0"/>
        <w:autoSpaceDN w:val="0"/>
        <w:adjustRightInd w:val="0"/>
        <w:jc w:val="left"/>
        <w:rPr>
          <w:rFonts w:cs="Arial"/>
        </w:rPr>
      </w:pPr>
      <w:r w:rsidRPr="00B87CEF">
        <w:rPr>
          <w:rFonts w:cs="Arial"/>
        </w:rPr>
        <w:t xml:space="preserve">Duplicação Adutora Itaquaquecetuba </w:t>
      </w:r>
    </w:p>
    <w:p w:rsidR="0003040C" w:rsidRPr="00B87CEF" w:rsidRDefault="00537A76" w:rsidP="00DA798B">
      <w:pPr>
        <w:pStyle w:val="PargrafodaLista"/>
        <w:numPr>
          <w:ilvl w:val="0"/>
          <w:numId w:val="18"/>
        </w:numPr>
        <w:autoSpaceDE w:val="0"/>
        <w:autoSpaceDN w:val="0"/>
        <w:adjustRightInd w:val="0"/>
        <w:jc w:val="left"/>
        <w:rPr>
          <w:rFonts w:cs="Arial"/>
        </w:rPr>
      </w:pPr>
      <w:r w:rsidRPr="00B87CEF">
        <w:rPr>
          <w:rFonts w:cs="Arial"/>
        </w:rPr>
        <w:t>Subsistema</w:t>
      </w:r>
      <w:r w:rsidR="0003040C" w:rsidRPr="00B87CEF">
        <w:rPr>
          <w:rFonts w:cs="Arial"/>
        </w:rPr>
        <w:t xml:space="preserve"> Itaquera – Artur Alvim - Iguatemi</w:t>
      </w:r>
    </w:p>
    <w:p w:rsidR="0003040C" w:rsidRPr="00B87CEF" w:rsidRDefault="0003040C" w:rsidP="00DA798B">
      <w:pPr>
        <w:pStyle w:val="PargrafodaLista"/>
        <w:numPr>
          <w:ilvl w:val="0"/>
          <w:numId w:val="18"/>
        </w:numPr>
        <w:autoSpaceDE w:val="0"/>
        <w:autoSpaceDN w:val="0"/>
        <w:adjustRightInd w:val="0"/>
        <w:jc w:val="left"/>
        <w:rPr>
          <w:rFonts w:cs="Arial"/>
        </w:rPr>
      </w:pPr>
      <w:r w:rsidRPr="00B87CEF">
        <w:rPr>
          <w:rFonts w:cs="Arial"/>
        </w:rPr>
        <w:t>ETA Rio Grande +1,3 m³/s</w:t>
      </w:r>
    </w:p>
    <w:p w:rsidR="0003040C" w:rsidRPr="00B87CEF" w:rsidRDefault="0003040C" w:rsidP="00DA798B">
      <w:pPr>
        <w:pStyle w:val="PargrafodaLista"/>
        <w:numPr>
          <w:ilvl w:val="0"/>
          <w:numId w:val="18"/>
        </w:numPr>
        <w:autoSpaceDE w:val="0"/>
        <w:autoSpaceDN w:val="0"/>
        <w:adjustRightInd w:val="0"/>
        <w:jc w:val="left"/>
        <w:rPr>
          <w:rFonts w:cs="Arial"/>
        </w:rPr>
      </w:pPr>
      <w:r w:rsidRPr="00B87CEF">
        <w:rPr>
          <w:rFonts w:cs="Arial"/>
        </w:rPr>
        <w:t xml:space="preserve">Duplicação da Adutora Vila Batistini </w:t>
      </w:r>
    </w:p>
    <w:p w:rsidR="0003040C" w:rsidRPr="00B87CEF" w:rsidRDefault="0003040C" w:rsidP="00DA798B">
      <w:pPr>
        <w:pStyle w:val="PargrafodaLista"/>
        <w:numPr>
          <w:ilvl w:val="0"/>
          <w:numId w:val="18"/>
        </w:numPr>
        <w:autoSpaceDE w:val="0"/>
        <w:autoSpaceDN w:val="0"/>
        <w:adjustRightInd w:val="0"/>
        <w:jc w:val="left"/>
        <w:rPr>
          <w:rFonts w:cs="Arial"/>
        </w:rPr>
      </w:pPr>
      <w:r w:rsidRPr="00B87CEF">
        <w:rPr>
          <w:rFonts w:cs="Arial"/>
        </w:rPr>
        <w:t>Booster Caucaia do Alto e Vargem G</w:t>
      </w:r>
      <w:r w:rsidR="00537A76">
        <w:rPr>
          <w:rFonts w:cs="Arial"/>
        </w:rPr>
        <w:t>ran</w:t>
      </w:r>
      <w:r w:rsidRPr="00B87CEF">
        <w:rPr>
          <w:rFonts w:cs="Arial"/>
        </w:rPr>
        <w:t>de</w:t>
      </w:r>
    </w:p>
    <w:p w:rsidR="0003040C" w:rsidRPr="00B87CEF" w:rsidRDefault="0003040C" w:rsidP="00DA798B">
      <w:pPr>
        <w:pStyle w:val="PargrafodaLista"/>
        <w:numPr>
          <w:ilvl w:val="0"/>
          <w:numId w:val="18"/>
        </w:numPr>
        <w:autoSpaceDE w:val="0"/>
        <w:autoSpaceDN w:val="0"/>
        <w:adjustRightInd w:val="0"/>
        <w:jc w:val="left"/>
        <w:rPr>
          <w:rFonts w:cs="Arial"/>
        </w:rPr>
      </w:pPr>
      <w:r w:rsidRPr="00B87CEF">
        <w:rPr>
          <w:rFonts w:cs="Arial"/>
        </w:rPr>
        <w:t>Duplicação Adutora Perus</w:t>
      </w:r>
    </w:p>
    <w:p w:rsidR="0003040C" w:rsidRPr="00B87CEF" w:rsidRDefault="0003040C" w:rsidP="00DA798B">
      <w:pPr>
        <w:pStyle w:val="PargrafodaLista"/>
        <w:numPr>
          <w:ilvl w:val="0"/>
          <w:numId w:val="18"/>
        </w:numPr>
        <w:autoSpaceDE w:val="0"/>
        <w:autoSpaceDN w:val="0"/>
        <w:adjustRightInd w:val="0"/>
        <w:jc w:val="left"/>
        <w:rPr>
          <w:rFonts w:cs="Arial"/>
        </w:rPr>
      </w:pPr>
      <w:r w:rsidRPr="00B87CEF">
        <w:rPr>
          <w:rFonts w:cs="Arial"/>
        </w:rPr>
        <w:t>Adequação Booster Baixo Cotia</w:t>
      </w:r>
    </w:p>
    <w:p w:rsidR="0003040C" w:rsidRPr="00B87CEF" w:rsidRDefault="0003040C" w:rsidP="00DA798B">
      <w:pPr>
        <w:pStyle w:val="PargrafodaLista"/>
        <w:numPr>
          <w:ilvl w:val="0"/>
          <w:numId w:val="18"/>
        </w:numPr>
        <w:autoSpaceDE w:val="0"/>
        <w:autoSpaceDN w:val="0"/>
        <w:adjustRightInd w:val="0"/>
        <w:jc w:val="left"/>
        <w:rPr>
          <w:rFonts w:cs="Arial"/>
        </w:rPr>
      </w:pPr>
      <w:r w:rsidRPr="00B87CEF">
        <w:rPr>
          <w:rFonts w:cs="Arial"/>
        </w:rPr>
        <w:t>Adutora Tamboré - Barueri</w:t>
      </w:r>
    </w:p>
    <w:p w:rsidR="0003040C" w:rsidRPr="00B87CEF" w:rsidRDefault="0003040C" w:rsidP="00DA798B">
      <w:pPr>
        <w:pStyle w:val="PargrafodaLista"/>
        <w:numPr>
          <w:ilvl w:val="0"/>
          <w:numId w:val="18"/>
        </w:numPr>
        <w:autoSpaceDE w:val="0"/>
        <w:autoSpaceDN w:val="0"/>
        <w:adjustRightInd w:val="0"/>
        <w:jc w:val="left"/>
        <w:rPr>
          <w:rFonts w:cs="Arial"/>
        </w:rPr>
      </w:pPr>
      <w:r w:rsidRPr="00B87CEF">
        <w:rPr>
          <w:rFonts w:cs="Arial"/>
        </w:rPr>
        <w:t>ETA ABV</w:t>
      </w:r>
      <w:r w:rsidR="00A30984">
        <w:rPr>
          <w:rFonts w:cs="Arial"/>
        </w:rPr>
        <w:t>:</w:t>
      </w:r>
      <w:r w:rsidRPr="00B87CEF">
        <w:rPr>
          <w:rFonts w:cs="Arial"/>
        </w:rPr>
        <w:t xml:space="preserve"> +2 m³/s (Decantadores)</w:t>
      </w:r>
    </w:p>
    <w:p w:rsidR="0003040C" w:rsidRPr="00B87CEF" w:rsidRDefault="0003040C" w:rsidP="00DA798B">
      <w:pPr>
        <w:pStyle w:val="PargrafodaLista"/>
        <w:numPr>
          <w:ilvl w:val="0"/>
          <w:numId w:val="18"/>
        </w:numPr>
        <w:autoSpaceDE w:val="0"/>
        <w:autoSpaceDN w:val="0"/>
        <w:adjustRightInd w:val="0"/>
        <w:jc w:val="left"/>
        <w:rPr>
          <w:rFonts w:cs="Arial"/>
        </w:rPr>
      </w:pPr>
      <w:r w:rsidRPr="00B87CEF">
        <w:rPr>
          <w:rFonts w:cs="Arial"/>
        </w:rPr>
        <w:t>CBS – Etapa Shangri-lá – Elevatória e Adutoras</w:t>
      </w:r>
    </w:p>
    <w:p w:rsidR="0003040C" w:rsidRPr="00B87CEF" w:rsidRDefault="0003040C" w:rsidP="00DA798B">
      <w:pPr>
        <w:pStyle w:val="PargrafodaLista"/>
        <w:numPr>
          <w:ilvl w:val="0"/>
          <w:numId w:val="18"/>
        </w:numPr>
        <w:autoSpaceDE w:val="0"/>
        <w:autoSpaceDN w:val="0"/>
        <w:adjustRightInd w:val="0"/>
        <w:jc w:val="left"/>
        <w:rPr>
          <w:rFonts w:cs="Arial"/>
        </w:rPr>
      </w:pPr>
      <w:r w:rsidRPr="00B87CEF">
        <w:rPr>
          <w:rFonts w:cs="Arial"/>
        </w:rPr>
        <w:t>Adutora e Elevatória de Parelheiros</w:t>
      </w:r>
    </w:p>
    <w:p w:rsidR="0003040C" w:rsidRPr="00B87CEF" w:rsidRDefault="0003040C" w:rsidP="00DA798B">
      <w:pPr>
        <w:pStyle w:val="PargrafodaLista"/>
        <w:numPr>
          <w:ilvl w:val="0"/>
          <w:numId w:val="18"/>
        </w:numPr>
        <w:autoSpaceDE w:val="0"/>
        <w:autoSpaceDN w:val="0"/>
        <w:adjustRightInd w:val="0"/>
        <w:jc w:val="left"/>
        <w:rPr>
          <w:rFonts w:cs="Arial"/>
        </w:rPr>
      </w:pPr>
      <w:r w:rsidRPr="00B87CEF">
        <w:rPr>
          <w:rFonts w:cs="Arial"/>
        </w:rPr>
        <w:t>Adutora e Elevatória Capão – Pq. Fernanda</w:t>
      </w:r>
    </w:p>
    <w:p w:rsidR="0003040C" w:rsidRPr="00B87CEF" w:rsidRDefault="0003040C" w:rsidP="00DA798B">
      <w:pPr>
        <w:pStyle w:val="PargrafodaLista"/>
        <w:numPr>
          <w:ilvl w:val="0"/>
          <w:numId w:val="18"/>
        </w:numPr>
        <w:autoSpaceDE w:val="0"/>
        <w:autoSpaceDN w:val="0"/>
        <w:adjustRightInd w:val="0"/>
        <w:jc w:val="left"/>
        <w:rPr>
          <w:rFonts w:cs="Arial"/>
        </w:rPr>
      </w:pPr>
      <w:r w:rsidRPr="00B87CEF">
        <w:rPr>
          <w:rFonts w:cs="Arial"/>
        </w:rPr>
        <w:t>Duplicação Mutinga – Vila Iracema</w:t>
      </w:r>
    </w:p>
    <w:p w:rsidR="0003040C" w:rsidRPr="00B87CEF" w:rsidRDefault="0003040C" w:rsidP="00DA798B">
      <w:pPr>
        <w:pStyle w:val="PargrafodaLista"/>
        <w:numPr>
          <w:ilvl w:val="0"/>
          <w:numId w:val="18"/>
        </w:numPr>
        <w:autoSpaceDE w:val="0"/>
        <w:autoSpaceDN w:val="0"/>
        <w:adjustRightInd w:val="0"/>
        <w:jc w:val="left"/>
        <w:rPr>
          <w:rFonts w:cs="Arial"/>
        </w:rPr>
      </w:pPr>
      <w:r w:rsidRPr="00B87CEF">
        <w:rPr>
          <w:rFonts w:cs="Arial"/>
        </w:rPr>
        <w:t xml:space="preserve">Adutora e Elevatória Guaraú-Jaraguá </w:t>
      </w:r>
    </w:p>
    <w:p w:rsidR="00130B69" w:rsidRDefault="0003040C" w:rsidP="00DA798B">
      <w:pPr>
        <w:pStyle w:val="PargrafodaLista"/>
        <w:numPr>
          <w:ilvl w:val="0"/>
          <w:numId w:val="18"/>
        </w:numPr>
        <w:autoSpaceDE w:val="0"/>
        <w:autoSpaceDN w:val="0"/>
        <w:adjustRightInd w:val="0"/>
        <w:jc w:val="left"/>
        <w:rPr>
          <w:rFonts w:cs="Arial"/>
        </w:rPr>
      </w:pPr>
      <w:r w:rsidRPr="00B87CEF">
        <w:rPr>
          <w:rFonts w:cs="Arial"/>
        </w:rPr>
        <w:t>Duplicação Adutoras Extremo Norte</w:t>
      </w:r>
    </w:p>
    <w:p w:rsidR="0003040C" w:rsidRPr="00B87CEF" w:rsidRDefault="0003040C" w:rsidP="00DA798B">
      <w:pPr>
        <w:pStyle w:val="PargrafodaLista"/>
        <w:numPr>
          <w:ilvl w:val="0"/>
          <w:numId w:val="18"/>
        </w:numPr>
        <w:autoSpaceDE w:val="0"/>
        <w:autoSpaceDN w:val="0"/>
        <w:adjustRightInd w:val="0"/>
        <w:ind w:left="357" w:hanging="357"/>
        <w:contextualSpacing w:val="0"/>
        <w:jc w:val="left"/>
        <w:rPr>
          <w:rFonts w:cs="Arial"/>
        </w:rPr>
      </w:pPr>
      <w:r w:rsidRPr="00B87CEF">
        <w:rPr>
          <w:rFonts w:cs="Arial"/>
        </w:rPr>
        <w:t>Substituição Linhas de Cotia</w:t>
      </w:r>
    </w:p>
    <w:p w:rsidR="00D15E0B" w:rsidRPr="00B87CEF" w:rsidRDefault="00B87CEF" w:rsidP="00E47F1B">
      <w:pPr>
        <w:autoSpaceDE w:val="0"/>
        <w:autoSpaceDN w:val="0"/>
        <w:adjustRightInd w:val="0"/>
        <w:jc w:val="left"/>
        <w:rPr>
          <w:rFonts w:cs="Arial"/>
        </w:rPr>
      </w:pPr>
      <w:r>
        <w:rPr>
          <w:rFonts w:cs="Arial"/>
        </w:rPr>
        <w:t>Para a</w:t>
      </w:r>
      <w:r w:rsidR="00C44C25" w:rsidRPr="00B87CEF">
        <w:rPr>
          <w:rFonts w:cs="Arial"/>
        </w:rPr>
        <w:t xml:space="preserve"> </w:t>
      </w:r>
      <w:r>
        <w:rPr>
          <w:rFonts w:cs="Arial"/>
        </w:rPr>
        <w:t>e</w:t>
      </w:r>
      <w:r w:rsidR="00D15E0B" w:rsidRPr="00B87CEF">
        <w:rPr>
          <w:rFonts w:cs="Arial"/>
        </w:rPr>
        <w:t>tapa de curto prazo</w:t>
      </w:r>
      <w:r w:rsidR="00C44C25" w:rsidRPr="00B87CEF">
        <w:rPr>
          <w:rFonts w:cs="Arial"/>
        </w:rPr>
        <w:t>,</w:t>
      </w:r>
      <w:r w:rsidR="00D15E0B" w:rsidRPr="00B87CEF">
        <w:rPr>
          <w:rFonts w:cs="Arial"/>
        </w:rPr>
        <w:t xml:space="preserve"> 2006-2010</w:t>
      </w:r>
      <w:r w:rsidR="00C44C25" w:rsidRPr="00B87CEF">
        <w:rPr>
          <w:rFonts w:cs="Arial"/>
        </w:rPr>
        <w:t xml:space="preserve">, </w:t>
      </w:r>
      <w:r>
        <w:rPr>
          <w:rFonts w:cs="Arial"/>
        </w:rPr>
        <w:t xml:space="preserve">o PDAA </w:t>
      </w:r>
      <w:r w:rsidR="00C44C25" w:rsidRPr="00B87CEF">
        <w:rPr>
          <w:rFonts w:cs="Arial"/>
        </w:rPr>
        <w:t>identificou 13 obras:</w:t>
      </w:r>
    </w:p>
    <w:p w:rsidR="00D15E0B" w:rsidRPr="00B87CEF" w:rsidRDefault="00D15E0B" w:rsidP="00DA798B">
      <w:pPr>
        <w:pStyle w:val="PargrafodaLista"/>
        <w:numPr>
          <w:ilvl w:val="0"/>
          <w:numId w:val="18"/>
        </w:numPr>
        <w:autoSpaceDE w:val="0"/>
        <w:autoSpaceDN w:val="0"/>
        <w:adjustRightInd w:val="0"/>
        <w:jc w:val="left"/>
        <w:rPr>
          <w:rFonts w:cs="Arial"/>
        </w:rPr>
      </w:pPr>
      <w:r w:rsidRPr="00B87CEF">
        <w:rPr>
          <w:rFonts w:cs="Arial"/>
        </w:rPr>
        <w:lastRenderedPageBreak/>
        <w:t xml:space="preserve">Nova EEAT Taiaçupeba </w:t>
      </w:r>
    </w:p>
    <w:p w:rsidR="00D15E0B" w:rsidRPr="00B87CEF" w:rsidRDefault="00D15E0B" w:rsidP="00DA798B">
      <w:pPr>
        <w:pStyle w:val="PargrafodaLista"/>
        <w:numPr>
          <w:ilvl w:val="0"/>
          <w:numId w:val="18"/>
        </w:numPr>
        <w:autoSpaceDE w:val="0"/>
        <w:autoSpaceDN w:val="0"/>
        <w:adjustRightInd w:val="0"/>
        <w:jc w:val="left"/>
        <w:rPr>
          <w:rFonts w:cs="Arial"/>
        </w:rPr>
      </w:pPr>
      <w:r w:rsidRPr="00B87CEF">
        <w:rPr>
          <w:rFonts w:cs="Arial"/>
        </w:rPr>
        <w:t>Adutora Suzano-Ermelino 3ª e 4ª Etapas</w:t>
      </w:r>
    </w:p>
    <w:p w:rsidR="00D15E0B" w:rsidRPr="00B87CEF" w:rsidRDefault="00D15E0B" w:rsidP="00DA798B">
      <w:pPr>
        <w:pStyle w:val="PargrafodaLista"/>
        <w:numPr>
          <w:ilvl w:val="0"/>
          <w:numId w:val="18"/>
        </w:numPr>
        <w:autoSpaceDE w:val="0"/>
        <w:autoSpaceDN w:val="0"/>
        <w:adjustRightInd w:val="0"/>
        <w:jc w:val="left"/>
        <w:rPr>
          <w:rFonts w:cs="Arial"/>
        </w:rPr>
      </w:pPr>
      <w:r w:rsidRPr="00B87CEF">
        <w:rPr>
          <w:rFonts w:cs="Arial"/>
        </w:rPr>
        <w:t>Nova Adutora de Cumbica</w:t>
      </w:r>
    </w:p>
    <w:p w:rsidR="00D15E0B" w:rsidRPr="00B87CEF" w:rsidRDefault="00D15E0B" w:rsidP="00DA798B">
      <w:pPr>
        <w:pStyle w:val="PargrafodaLista"/>
        <w:numPr>
          <w:ilvl w:val="0"/>
          <w:numId w:val="18"/>
        </w:numPr>
        <w:autoSpaceDE w:val="0"/>
        <w:autoSpaceDN w:val="0"/>
        <w:adjustRightInd w:val="0"/>
        <w:jc w:val="left"/>
        <w:rPr>
          <w:rFonts w:cs="Arial"/>
        </w:rPr>
      </w:pPr>
      <w:r w:rsidRPr="00B87CEF">
        <w:rPr>
          <w:rFonts w:cs="Arial"/>
        </w:rPr>
        <w:t xml:space="preserve">Novo Booster Gopouva </w:t>
      </w:r>
    </w:p>
    <w:p w:rsidR="00D15E0B" w:rsidRPr="00B87CEF" w:rsidRDefault="00D15E0B" w:rsidP="00DA798B">
      <w:pPr>
        <w:pStyle w:val="PargrafodaLista"/>
        <w:numPr>
          <w:ilvl w:val="0"/>
          <w:numId w:val="18"/>
        </w:numPr>
        <w:autoSpaceDE w:val="0"/>
        <w:autoSpaceDN w:val="0"/>
        <w:adjustRightInd w:val="0"/>
        <w:jc w:val="left"/>
        <w:rPr>
          <w:rFonts w:cs="Arial"/>
        </w:rPr>
      </w:pPr>
      <w:r w:rsidRPr="00B87CEF">
        <w:rPr>
          <w:rFonts w:cs="Arial"/>
        </w:rPr>
        <w:t xml:space="preserve">Adutora Rio Grande-Americanópolis </w:t>
      </w:r>
    </w:p>
    <w:p w:rsidR="00D15E0B" w:rsidRPr="00B87CEF" w:rsidRDefault="00D15E0B" w:rsidP="00DA798B">
      <w:pPr>
        <w:pStyle w:val="PargrafodaLista"/>
        <w:numPr>
          <w:ilvl w:val="0"/>
          <w:numId w:val="18"/>
        </w:numPr>
        <w:autoSpaceDE w:val="0"/>
        <w:autoSpaceDN w:val="0"/>
        <w:adjustRightInd w:val="0"/>
        <w:jc w:val="left"/>
        <w:rPr>
          <w:rFonts w:cs="Arial"/>
        </w:rPr>
      </w:pPr>
      <w:r w:rsidRPr="00B87CEF">
        <w:rPr>
          <w:rFonts w:cs="Arial"/>
        </w:rPr>
        <w:t>Implantação dos Setores Americanópolis II e Pedreira</w:t>
      </w:r>
    </w:p>
    <w:p w:rsidR="00D15E0B" w:rsidRPr="00B87CEF" w:rsidRDefault="00D15E0B" w:rsidP="00DA798B">
      <w:pPr>
        <w:pStyle w:val="PargrafodaLista"/>
        <w:numPr>
          <w:ilvl w:val="0"/>
          <w:numId w:val="18"/>
        </w:numPr>
        <w:autoSpaceDE w:val="0"/>
        <w:autoSpaceDN w:val="0"/>
        <w:adjustRightInd w:val="0"/>
        <w:jc w:val="left"/>
        <w:rPr>
          <w:rFonts w:cs="Arial"/>
        </w:rPr>
      </w:pPr>
      <w:r w:rsidRPr="00B87CEF">
        <w:rPr>
          <w:rFonts w:cs="Arial"/>
        </w:rPr>
        <w:t xml:space="preserve">Interligação entre 2ª e 3ª Linhas e a 5ª Linha </w:t>
      </w:r>
    </w:p>
    <w:p w:rsidR="00D15E0B" w:rsidRPr="00B87CEF" w:rsidRDefault="00D15E0B" w:rsidP="00DA798B">
      <w:pPr>
        <w:pStyle w:val="PargrafodaLista"/>
        <w:numPr>
          <w:ilvl w:val="0"/>
          <w:numId w:val="18"/>
        </w:numPr>
        <w:autoSpaceDE w:val="0"/>
        <w:autoSpaceDN w:val="0"/>
        <w:adjustRightInd w:val="0"/>
        <w:jc w:val="left"/>
        <w:rPr>
          <w:rFonts w:cs="Arial"/>
        </w:rPr>
      </w:pPr>
      <w:r w:rsidRPr="00B87CEF">
        <w:rPr>
          <w:rFonts w:cs="Arial"/>
        </w:rPr>
        <w:t>Duplicação da Adutora de Mauá (Rio Claro</w:t>
      </w:r>
      <w:r w:rsidR="00046809" w:rsidRPr="00B87CEF">
        <w:rPr>
          <w:rFonts w:cs="Arial"/>
        </w:rPr>
        <w:t>)</w:t>
      </w:r>
    </w:p>
    <w:p w:rsidR="00046809" w:rsidRPr="00B87CEF" w:rsidRDefault="00046809" w:rsidP="00DA798B">
      <w:pPr>
        <w:pStyle w:val="PargrafodaLista"/>
        <w:numPr>
          <w:ilvl w:val="0"/>
          <w:numId w:val="18"/>
        </w:numPr>
        <w:autoSpaceDE w:val="0"/>
        <w:autoSpaceDN w:val="0"/>
        <w:adjustRightInd w:val="0"/>
        <w:jc w:val="left"/>
        <w:rPr>
          <w:rFonts w:cs="Arial"/>
        </w:rPr>
      </w:pPr>
      <w:r w:rsidRPr="00B87CEF">
        <w:rPr>
          <w:rFonts w:cs="Arial"/>
        </w:rPr>
        <w:t>Adutora e Booster Morumbi - Taboão</w:t>
      </w:r>
    </w:p>
    <w:p w:rsidR="00046809" w:rsidRPr="00B87CEF" w:rsidRDefault="00046809" w:rsidP="00DA798B">
      <w:pPr>
        <w:pStyle w:val="PargrafodaLista"/>
        <w:numPr>
          <w:ilvl w:val="0"/>
          <w:numId w:val="18"/>
        </w:numPr>
        <w:autoSpaceDE w:val="0"/>
        <w:autoSpaceDN w:val="0"/>
        <w:adjustRightInd w:val="0"/>
        <w:jc w:val="left"/>
        <w:rPr>
          <w:rFonts w:cs="Arial"/>
        </w:rPr>
      </w:pPr>
      <w:r w:rsidRPr="00B87CEF">
        <w:rPr>
          <w:rFonts w:cs="Arial"/>
        </w:rPr>
        <w:t xml:space="preserve">Implantação dos Setores Capela do Socorro II e Jaceguava </w:t>
      </w:r>
    </w:p>
    <w:p w:rsidR="00046809" w:rsidRPr="00B87CEF" w:rsidRDefault="00046809" w:rsidP="00DA798B">
      <w:pPr>
        <w:pStyle w:val="PargrafodaLista"/>
        <w:numPr>
          <w:ilvl w:val="0"/>
          <w:numId w:val="18"/>
        </w:numPr>
        <w:autoSpaceDE w:val="0"/>
        <w:autoSpaceDN w:val="0"/>
        <w:adjustRightInd w:val="0"/>
        <w:jc w:val="left"/>
        <w:rPr>
          <w:rFonts w:cs="Arial"/>
        </w:rPr>
      </w:pPr>
      <w:r w:rsidRPr="00B87CEF">
        <w:rPr>
          <w:rFonts w:cs="Arial"/>
        </w:rPr>
        <w:t>Substituição da Adutora do Cotia - Vila Madalena ao Butantã</w:t>
      </w:r>
    </w:p>
    <w:p w:rsidR="00046809" w:rsidRPr="00B87CEF" w:rsidRDefault="00046809" w:rsidP="00DA798B">
      <w:pPr>
        <w:pStyle w:val="PargrafodaLista"/>
        <w:numPr>
          <w:ilvl w:val="0"/>
          <w:numId w:val="18"/>
        </w:numPr>
        <w:autoSpaceDE w:val="0"/>
        <w:autoSpaceDN w:val="0"/>
        <w:adjustRightInd w:val="0"/>
        <w:jc w:val="left"/>
        <w:rPr>
          <w:rFonts w:cs="Arial"/>
        </w:rPr>
      </w:pPr>
      <w:r w:rsidRPr="00B87CEF">
        <w:rPr>
          <w:rFonts w:cs="Arial"/>
        </w:rPr>
        <w:t>Novo Booster Assunção</w:t>
      </w:r>
    </w:p>
    <w:p w:rsidR="00046809" w:rsidRPr="00B87CEF" w:rsidRDefault="00046809" w:rsidP="00DA798B">
      <w:pPr>
        <w:pStyle w:val="PargrafodaLista"/>
        <w:numPr>
          <w:ilvl w:val="0"/>
          <w:numId w:val="18"/>
        </w:numPr>
        <w:autoSpaceDE w:val="0"/>
        <w:autoSpaceDN w:val="0"/>
        <w:adjustRightInd w:val="0"/>
        <w:ind w:left="357" w:hanging="357"/>
        <w:contextualSpacing w:val="0"/>
        <w:jc w:val="left"/>
        <w:rPr>
          <w:rFonts w:cs="Arial"/>
        </w:rPr>
      </w:pPr>
      <w:r w:rsidRPr="00B87CEF">
        <w:rPr>
          <w:rFonts w:cs="Arial"/>
        </w:rPr>
        <w:t>Implantação do Setor Conceição</w:t>
      </w:r>
    </w:p>
    <w:p w:rsidR="00D15E0B" w:rsidRPr="00B87CEF" w:rsidRDefault="00B87CEF" w:rsidP="00E47F1B">
      <w:pPr>
        <w:autoSpaceDE w:val="0"/>
        <w:autoSpaceDN w:val="0"/>
        <w:adjustRightInd w:val="0"/>
        <w:jc w:val="left"/>
        <w:rPr>
          <w:rFonts w:cs="Arial"/>
        </w:rPr>
      </w:pPr>
      <w:r>
        <w:rPr>
          <w:rFonts w:cs="Arial"/>
        </w:rPr>
        <w:t>Para a</w:t>
      </w:r>
      <w:r w:rsidRPr="00B87CEF">
        <w:rPr>
          <w:rFonts w:cs="Arial"/>
        </w:rPr>
        <w:t xml:space="preserve"> </w:t>
      </w:r>
      <w:r>
        <w:rPr>
          <w:rFonts w:cs="Arial"/>
        </w:rPr>
        <w:t>e</w:t>
      </w:r>
      <w:r w:rsidRPr="00B87CEF">
        <w:rPr>
          <w:rFonts w:cs="Arial"/>
        </w:rPr>
        <w:t xml:space="preserve">tapa </w:t>
      </w:r>
      <w:r w:rsidR="00C44C25" w:rsidRPr="00B87CEF">
        <w:rPr>
          <w:rFonts w:cs="Arial"/>
        </w:rPr>
        <w:t>de mé</w:t>
      </w:r>
      <w:r w:rsidR="00D15E0B" w:rsidRPr="00B87CEF">
        <w:rPr>
          <w:rFonts w:cs="Arial"/>
        </w:rPr>
        <w:t>dio prazo</w:t>
      </w:r>
      <w:r w:rsidR="00C44C25" w:rsidRPr="00B87CEF">
        <w:rPr>
          <w:rFonts w:cs="Arial"/>
        </w:rPr>
        <w:t>,</w:t>
      </w:r>
      <w:r w:rsidR="00D15E0B" w:rsidRPr="00B87CEF">
        <w:rPr>
          <w:rFonts w:cs="Arial"/>
        </w:rPr>
        <w:t xml:space="preserve"> 2011-2015</w:t>
      </w:r>
      <w:r w:rsidR="003C5A4C" w:rsidRPr="00B87CEF">
        <w:rPr>
          <w:rFonts w:cs="Arial"/>
        </w:rPr>
        <w:t xml:space="preserve">, </w:t>
      </w:r>
      <w:r>
        <w:rPr>
          <w:rFonts w:cs="Arial"/>
        </w:rPr>
        <w:t xml:space="preserve">o PDAA </w:t>
      </w:r>
      <w:r w:rsidR="003C5A4C" w:rsidRPr="00B87CEF">
        <w:rPr>
          <w:rFonts w:cs="Arial"/>
        </w:rPr>
        <w:t>identifi</w:t>
      </w:r>
      <w:r w:rsidR="00C44C25" w:rsidRPr="00B87CEF">
        <w:rPr>
          <w:rFonts w:cs="Arial"/>
        </w:rPr>
        <w:t>cou 4 obras:</w:t>
      </w:r>
    </w:p>
    <w:p w:rsidR="00D15E0B" w:rsidRPr="00B87CEF" w:rsidRDefault="00D15E0B" w:rsidP="00DA798B">
      <w:pPr>
        <w:pStyle w:val="PargrafodaLista"/>
        <w:numPr>
          <w:ilvl w:val="0"/>
          <w:numId w:val="18"/>
        </w:numPr>
        <w:autoSpaceDE w:val="0"/>
        <w:autoSpaceDN w:val="0"/>
        <w:adjustRightInd w:val="0"/>
        <w:jc w:val="left"/>
        <w:rPr>
          <w:rFonts w:cs="Arial"/>
        </w:rPr>
      </w:pPr>
      <w:r w:rsidRPr="00B87CEF">
        <w:rPr>
          <w:rFonts w:cs="Arial"/>
        </w:rPr>
        <w:t>Duplicação da Adutora Jaraguá – Perus</w:t>
      </w:r>
    </w:p>
    <w:p w:rsidR="00D15E0B" w:rsidRPr="00B87CEF" w:rsidRDefault="00D15E0B" w:rsidP="00DA798B">
      <w:pPr>
        <w:pStyle w:val="PargrafodaLista"/>
        <w:numPr>
          <w:ilvl w:val="0"/>
          <w:numId w:val="18"/>
        </w:numPr>
        <w:autoSpaceDE w:val="0"/>
        <w:autoSpaceDN w:val="0"/>
        <w:adjustRightInd w:val="0"/>
        <w:jc w:val="left"/>
        <w:rPr>
          <w:rFonts w:cs="Arial"/>
        </w:rPr>
      </w:pPr>
      <w:r w:rsidRPr="00B87CEF">
        <w:rPr>
          <w:rFonts w:cs="Arial"/>
        </w:rPr>
        <w:t>Duplicação da Adutora Perus – Caieiras</w:t>
      </w:r>
    </w:p>
    <w:p w:rsidR="00D15E0B" w:rsidRPr="00B87CEF" w:rsidRDefault="00D15E0B" w:rsidP="00DA798B">
      <w:pPr>
        <w:pStyle w:val="PargrafodaLista"/>
        <w:numPr>
          <w:ilvl w:val="0"/>
          <w:numId w:val="18"/>
        </w:numPr>
        <w:autoSpaceDE w:val="0"/>
        <w:autoSpaceDN w:val="0"/>
        <w:adjustRightInd w:val="0"/>
        <w:jc w:val="left"/>
        <w:rPr>
          <w:rFonts w:cs="Arial"/>
        </w:rPr>
      </w:pPr>
      <w:r w:rsidRPr="00B87CEF">
        <w:rPr>
          <w:rFonts w:cs="Arial"/>
        </w:rPr>
        <w:t>Nova EEAT e Adutora Alvorada</w:t>
      </w:r>
    </w:p>
    <w:p w:rsidR="00D15E0B" w:rsidRPr="00B87CEF" w:rsidRDefault="00D15E0B" w:rsidP="00DA798B">
      <w:pPr>
        <w:pStyle w:val="PargrafodaLista"/>
        <w:numPr>
          <w:ilvl w:val="0"/>
          <w:numId w:val="18"/>
        </w:numPr>
        <w:autoSpaceDE w:val="0"/>
        <w:autoSpaceDN w:val="0"/>
        <w:adjustRightInd w:val="0"/>
        <w:ind w:left="357" w:hanging="357"/>
        <w:contextualSpacing w:val="0"/>
        <w:jc w:val="left"/>
        <w:rPr>
          <w:rFonts w:cs="Arial"/>
        </w:rPr>
      </w:pPr>
      <w:r w:rsidRPr="00B87CEF">
        <w:rPr>
          <w:rFonts w:cs="Arial"/>
        </w:rPr>
        <w:t>Interligação com o Setor Conceição</w:t>
      </w:r>
    </w:p>
    <w:p w:rsidR="00D15E0B" w:rsidRPr="00B87CEF" w:rsidRDefault="00C44C25" w:rsidP="00E47F1B">
      <w:pPr>
        <w:autoSpaceDE w:val="0"/>
        <w:autoSpaceDN w:val="0"/>
        <w:adjustRightInd w:val="0"/>
        <w:jc w:val="left"/>
        <w:rPr>
          <w:rFonts w:cs="Arial"/>
        </w:rPr>
      </w:pPr>
      <w:r w:rsidRPr="00B87CEF">
        <w:rPr>
          <w:rFonts w:cs="Arial"/>
        </w:rPr>
        <w:t xml:space="preserve">E </w:t>
      </w:r>
      <w:r w:rsidR="00B87CEF" w:rsidRPr="00B87CEF">
        <w:rPr>
          <w:rFonts w:cs="Arial"/>
        </w:rPr>
        <w:t xml:space="preserve">para </w:t>
      </w:r>
      <w:r w:rsidRPr="00B87CEF">
        <w:rPr>
          <w:rFonts w:cs="Arial"/>
        </w:rPr>
        <w:t xml:space="preserve">a </w:t>
      </w:r>
      <w:r w:rsidR="00B87CEF" w:rsidRPr="00B87CEF">
        <w:rPr>
          <w:rFonts w:cs="Arial"/>
        </w:rPr>
        <w:t>e</w:t>
      </w:r>
      <w:r w:rsidR="00D15E0B" w:rsidRPr="00B87CEF">
        <w:rPr>
          <w:rFonts w:cs="Arial"/>
        </w:rPr>
        <w:t>tapa de longo prazo</w:t>
      </w:r>
      <w:r w:rsidRPr="00B87CEF">
        <w:rPr>
          <w:rFonts w:cs="Arial"/>
        </w:rPr>
        <w:t>,</w:t>
      </w:r>
      <w:r w:rsidR="00D15E0B" w:rsidRPr="00B87CEF">
        <w:rPr>
          <w:rFonts w:cs="Arial"/>
        </w:rPr>
        <w:t xml:space="preserve"> 2016 – 2025</w:t>
      </w:r>
      <w:r w:rsidRPr="00B87CEF">
        <w:rPr>
          <w:rFonts w:cs="Arial"/>
        </w:rPr>
        <w:t xml:space="preserve">, </w:t>
      </w:r>
      <w:r w:rsidR="00B87CEF" w:rsidRPr="00B87CEF">
        <w:rPr>
          <w:rFonts w:cs="Arial"/>
        </w:rPr>
        <w:t xml:space="preserve">o PDAA </w:t>
      </w:r>
      <w:r w:rsidRPr="00B87CEF">
        <w:rPr>
          <w:rFonts w:cs="Arial"/>
        </w:rPr>
        <w:t>identificou 3 obras.</w:t>
      </w:r>
    </w:p>
    <w:p w:rsidR="00D15E0B" w:rsidRPr="00B87CEF" w:rsidRDefault="00D15E0B" w:rsidP="00DA798B">
      <w:pPr>
        <w:pStyle w:val="PargrafodaLista"/>
        <w:numPr>
          <w:ilvl w:val="0"/>
          <w:numId w:val="18"/>
        </w:numPr>
        <w:autoSpaceDE w:val="0"/>
        <w:autoSpaceDN w:val="0"/>
        <w:adjustRightInd w:val="0"/>
        <w:jc w:val="left"/>
        <w:rPr>
          <w:rFonts w:cs="Arial"/>
        </w:rPr>
      </w:pPr>
      <w:r w:rsidRPr="00B87CEF">
        <w:rPr>
          <w:rFonts w:cs="Arial"/>
        </w:rPr>
        <w:t>Adutora Suzano Ermelino – 5ª e 6ª Etapas</w:t>
      </w:r>
    </w:p>
    <w:p w:rsidR="00D15E0B" w:rsidRPr="00B87CEF" w:rsidRDefault="00D15E0B" w:rsidP="00DA798B">
      <w:pPr>
        <w:pStyle w:val="PargrafodaLista"/>
        <w:numPr>
          <w:ilvl w:val="0"/>
          <w:numId w:val="18"/>
        </w:numPr>
        <w:autoSpaceDE w:val="0"/>
        <w:autoSpaceDN w:val="0"/>
        <w:adjustRightInd w:val="0"/>
        <w:jc w:val="left"/>
        <w:rPr>
          <w:rFonts w:cs="Arial"/>
        </w:rPr>
      </w:pPr>
      <w:r w:rsidRPr="00B87CEF">
        <w:rPr>
          <w:rFonts w:cs="Arial"/>
        </w:rPr>
        <w:t>Nova Adutora Jd. Planalto - Cacilda</w:t>
      </w:r>
    </w:p>
    <w:p w:rsidR="00D15E0B" w:rsidRPr="00B87CEF" w:rsidRDefault="00D15E0B" w:rsidP="00DA798B">
      <w:pPr>
        <w:pStyle w:val="PargrafodaLista"/>
        <w:numPr>
          <w:ilvl w:val="0"/>
          <w:numId w:val="18"/>
        </w:numPr>
        <w:autoSpaceDE w:val="0"/>
        <w:autoSpaceDN w:val="0"/>
        <w:adjustRightInd w:val="0"/>
        <w:jc w:val="left"/>
        <w:rPr>
          <w:rFonts w:cs="Arial"/>
        </w:rPr>
      </w:pPr>
      <w:r w:rsidRPr="00B87CEF">
        <w:rPr>
          <w:rFonts w:cs="Arial"/>
        </w:rPr>
        <w:t>Interligação entre Adutora Alvorada e Adutora It</w:t>
      </w:r>
      <w:r w:rsidR="00E873B9">
        <w:rPr>
          <w:rFonts w:cs="Arial"/>
        </w:rPr>
        <w:t>apecerica da Serra – Embu-Guaçu.</w:t>
      </w:r>
    </w:p>
    <w:p w:rsidR="00847F53" w:rsidRPr="00B87CEF" w:rsidRDefault="00847F53" w:rsidP="00847F53">
      <w:pPr>
        <w:pStyle w:val="Ttulo3"/>
      </w:pPr>
      <w:bookmarkStart w:id="147" w:name="_Toc412479967"/>
      <w:r w:rsidRPr="00B87CEF">
        <w:t>PMA</w:t>
      </w:r>
      <w:bookmarkEnd w:id="147"/>
    </w:p>
    <w:p w:rsidR="005A7BD3" w:rsidRPr="00B87CEF" w:rsidRDefault="005A7BD3" w:rsidP="00E43D6C">
      <w:pPr>
        <w:autoSpaceDE w:val="0"/>
        <w:autoSpaceDN w:val="0"/>
        <w:adjustRightInd w:val="0"/>
        <w:rPr>
          <w:rFonts w:ascii="ArialMT" w:hAnsi="ArialMT" w:cs="ArialMT"/>
        </w:rPr>
      </w:pPr>
      <w:r w:rsidRPr="00B87CEF">
        <w:rPr>
          <w:lang w:eastAsia="pt-BR"/>
        </w:rPr>
        <w:t xml:space="preserve">O Programa Metropolitano de Água da Sabesp – PMA III 2013/2018 </w:t>
      </w:r>
      <w:r w:rsidRPr="00B87CEF">
        <w:rPr>
          <w:rFonts w:ascii="ArialMT" w:hAnsi="ArialMT" w:cs="ArialMT"/>
        </w:rPr>
        <w:t>estrutura uma sequência de obras para equacionar os problemas, existentes ou previstos, de abastecimento de água na RMSP e Região Bragantina, dentro dos ho</w:t>
      </w:r>
      <w:r w:rsidR="005C1342" w:rsidRPr="00B87CEF">
        <w:rPr>
          <w:rFonts w:ascii="ArialMT" w:hAnsi="ArialMT" w:cs="ArialMT"/>
        </w:rPr>
        <w:t>rizontes de curto e médio prazo</w:t>
      </w:r>
      <w:r w:rsidRPr="00B87CEF">
        <w:rPr>
          <w:rFonts w:ascii="ArialMT" w:hAnsi="ArialMT" w:cs="ArialMT"/>
        </w:rPr>
        <w:t xml:space="preserve">. O PMA </w:t>
      </w:r>
      <w:r w:rsidR="00B87CEF">
        <w:rPr>
          <w:rFonts w:ascii="ArialMT" w:hAnsi="ArialMT" w:cs="ArialMT"/>
        </w:rPr>
        <w:t>aborda</w:t>
      </w:r>
      <w:r w:rsidR="005C1342" w:rsidRPr="00B87CEF">
        <w:rPr>
          <w:rFonts w:ascii="ArialMT" w:hAnsi="ArialMT" w:cs="ArialMT"/>
        </w:rPr>
        <w:t>, entre outros aspectos,</w:t>
      </w:r>
      <w:r w:rsidRPr="00B87CEF">
        <w:rPr>
          <w:rFonts w:ascii="ArialMT" w:hAnsi="ArialMT" w:cs="ArialMT"/>
        </w:rPr>
        <w:t xml:space="preserve"> a caracterização geral do abastecimento de água e sua gestão, o diagnóstico</w:t>
      </w:r>
      <w:r w:rsidR="005C1342" w:rsidRPr="00B87CEF">
        <w:rPr>
          <w:rFonts w:ascii="ArialMT" w:hAnsi="ArialMT" w:cs="ArialMT"/>
        </w:rPr>
        <w:t xml:space="preserve"> das disponibilidades hídricas e sua distribuição, projeções de demandas e seu atendimento</w:t>
      </w:r>
      <w:r w:rsidR="00B87CEF">
        <w:rPr>
          <w:rFonts w:ascii="ArialMT" w:hAnsi="ArialMT" w:cs="ArialMT"/>
        </w:rPr>
        <w:t>,</w:t>
      </w:r>
      <w:r w:rsidR="005C1342" w:rsidRPr="00B87CEF">
        <w:rPr>
          <w:rFonts w:ascii="ArialMT" w:hAnsi="ArialMT" w:cs="ArialMT"/>
        </w:rPr>
        <w:t xml:space="preserve"> e as propostas para suprimento, em termos de obras estruturais, controle e redução de perdas, recuperação de mananciais e gestão do abastecimento.</w:t>
      </w:r>
    </w:p>
    <w:p w:rsidR="005C1342" w:rsidRPr="00B87CEF" w:rsidRDefault="00E43D6C" w:rsidP="00E43D6C">
      <w:pPr>
        <w:autoSpaceDE w:val="0"/>
        <w:autoSpaceDN w:val="0"/>
        <w:adjustRightInd w:val="0"/>
        <w:rPr>
          <w:rFonts w:ascii="Arial-BoldMT" w:hAnsi="Arial-BoldMT" w:cs="Arial-BoldMT"/>
          <w:bCs/>
        </w:rPr>
      </w:pPr>
      <w:r w:rsidRPr="00B87CEF">
        <w:rPr>
          <w:rFonts w:ascii="Arial-BoldMT" w:hAnsi="Arial-BoldMT" w:cs="Arial-BoldMT"/>
          <w:bCs/>
        </w:rPr>
        <w:t>Com investimento total previsto de</w:t>
      </w:r>
      <w:r w:rsidR="005C1342" w:rsidRPr="00B87CEF">
        <w:rPr>
          <w:rFonts w:ascii="Arial-BoldMT" w:hAnsi="Arial-BoldMT" w:cs="Arial-BoldMT"/>
          <w:bCs/>
        </w:rPr>
        <w:t xml:space="preserve"> R$ 5,13 bilhões</w:t>
      </w:r>
      <w:r w:rsidRPr="00B87CEF">
        <w:rPr>
          <w:rFonts w:ascii="Arial-BoldMT" w:hAnsi="Arial-BoldMT" w:cs="Arial-BoldMT"/>
          <w:bCs/>
        </w:rPr>
        <w:t>, as principais propostas de ações do PMA são</w:t>
      </w:r>
      <w:r w:rsidR="005C1342" w:rsidRPr="00B87CEF">
        <w:rPr>
          <w:rFonts w:ascii="Arial-BoldMT" w:hAnsi="Arial-BoldMT" w:cs="Arial-BoldMT"/>
          <w:bCs/>
        </w:rPr>
        <w:t>:</w:t>
      </w:r>
    </w:p>
    <w:p w:rsidR="005C1342" w:rsidRPr="00B87CEF" w:rsidRDefault="005C1342" w:rsidP="002E3C44">
      <w:pPr>
        <w:pStyle w:val="PargrafodaLista"/>
        <w:numPr>
          <w:ilvl w:val="0"/>
          <w:numId w:val="50"/>
        </w:numPr>
        <w:autoSpaceDE w:val="0"/>
        <w:autoSpaceDN w:val="0"/>
        <w:adjustRightInd w:val="0"/>
        <w:ind w:left="357" w:hanging="357"/>
        <w:contextualSpacing w:val="0"/>
        <w:jc w:val="left"/>
        <w:rPr>
          <w:rFonts w:ascii="Wingdings-Regular" w:eastAsia="Wingdings-Regular" w:hAnsi="Arial-BoldMT" w:cs="Wingdings-Regular"/>
        </w:rPr>
      </w:pPr>
      <w:r w:rsidRPr="00B87CEF">
        <w:rPr>
          <w:rFonts w:ascii="ArialMT" w:hAnsi="ArialMT" w:cs="ArialMT"/>
        </w:rPr>
        <w:t xml:space="preserve">Ampliação da capacidade de tratamento da </w:t>
      </w:r>
      <w:r w:rsidR="00B87CEF">
        <w:rPr>
          <w:rFonts w:ascii="ArialMT" w:hAnsi="ArialMT" w:cs="ArialMT"/>
        </w:rPr>
        <w:t xml:space="preserve">ETA </w:t>
      </w:r>
      <w:r w:rsidRPr="00B87CEF">
        <w:rPr>
          <w:rFonts w:ascii="ArialMT" w:hAnsi="ArialMT" w:cs="ArialMT"/>
        </w:rPr>
        <w:t>Rodolfo José da</w:t>
      </w:r>
      <w:r w:rsidR="00E43D6C" w:rsidRPr="00B87CEF">
        <w:rPr>
          <w:rFonts w:ascii="ArialMT" w:hAnsi="ArialMT" w:cs="ArialMT"/>
        </w:rPr>
        <w:t xml:space="preserve"> </w:t>
      </w:r>
      <w:r w:rsidRPr="00B87CEF">
        <w:rPr>
          <w:rFonts w:ascii="ArialMT" w:hAnsi="ArialMT" w:cs="ArialMT"/>
        </w:rPr>
        <w:t>Costa e Silva – ETA ABV:</w:t>
      </w:r>
    </w:p>
    <w:p w:rsidR="005C1342" w:rsidRPr="00B87CEF" w:rsidRDefault="005C1342" w:rsidP="002E3C44">
      <w:pPr>
        <w:pStyle w:val="PargrafodaLista"/>
        <w:numPr>
          <w:ilvl w:val="0"/>
          <w:numId w:val="51"/>
        </w:numPr>
        <w:autoSpaceDE w:val="0"/>
        <w:autoSpaceDN w:val="0"/>
        <w:adjustRightInd w:val="0"/>
        <w:spacing w:line="240" w:lineRule="exact"/>
        <w:contextualSpacing w:val="0"/>
        <w:jc w:val="left"/>
        <w:rPr>
          <w:rFonts w:ascii="ArialMT" w:hAnsi="ArialMT" w:cs="ArialMT"/>
        </w:rPr>
      </w:pPr>
      <w:r w:rsidRPr="00B87CEF">
        <w:rPr>
          <w:rFonts w:ascii="ArialMT" w:hAnsi="ArialMT" w:cs="ArialMT"/>
        </w:rPr>
        <w:t>Produção: +2,0 m³/s</w:t>
      </w:r>
      <w:r w:rsidR="00B87CEF">
        <w:rPr>
          <w:rFonts w:ascii="ArialMT" w:hAnsi="ArialMT" w:cs="ArialMT"/>
        </w:rPr>
        <w:t xml:space="preserve"> </w:t>
      </w:r>
      <w:r w:rsidRPr="00B87CEF">
        <w:rPr>
          <w:rFonts w:ascii="ArialMT" w:hAnsi="ArialMT" w:cs="ArialMT"/>
        </w:rPr>
        <w:t>(*);</w:t>
      </w:r>
    </w:p>
    <w:p w:rsidR="005C1342" w:rsidRPr="00B87CEF" w:rsidRDefault="005C1342" w:rsidP="002E3C44">
      <w:pPr>
        <w:pStyle w:val="PargrafodaLista"/>
        <w:numPr>
          <w:ilvl w:val="0"/>
          <w:numId w:val="51"/>
        </w:numPr>
        <w:autoSpaceDE w:val="0"/>
        <w:autoSpaceDN w:val="0"/>
        <w:adjustRightInd w:val="0"/>
        <w:spacing w:line="240" w:lineRule="exact"/>
        <w:contextualSpacing w:val="0"/>
        <w:jc w:val="left"/>
        <w:rPr>
          <w:rFonts w:ascii="ArialMT" w:hAnsi="ArialMT" w:cs="ArialMT"/>
        </w:rPr>
      </w:pPr>
      <w:r w:rsidRPr="00B87CEF">
        <w:rPr>
          <w:rFonts w:ascii="ArialMT" w:hAnsi="ArialMT" w:cs="ArialMT"/>
        </w:rPr>
        <w:t>Reservação da ETA: +40.000 m³.</w:t>
      </w:r>
    </w:p>
    <w:p w:rsidR="005C1342" w:rsidRPr="00B87CEF" w:rsidRDefault="005C1342" w:rsidP="002E3C44">
      <w:pPr>
        <w:pStyle w:val="PargrafodaLista"/>
        <w:numPr>
          <w:ilvl w:val="0"/>
          <w:numId w:val="50"/>
        </w:numPr>
        <w:autoSpaceDE w:val="0"/>
        <w:autoSpaceDN w:val="0"/>
        <w:adjustRightInd w:val="0"/>
        <w:ind w:left="357" w:hanging="357"/>
        <w:contextualSpacing w:val="0"/>
        <w:jc w:val="left"/>
        <w:rPr>
          <w:rFonts w:ascii="ArialMT" w:hAnsi="ArialMT" w:cs="ArialMT"/>
        </w:rPr>
      </w:pPr>
      <w:r w:rsidRPr="00B87CEF">
        <w:rPr>
          <w:rFonts w:ascii="ArialMT" w:hAnsi="ArialMT" w:cs="ArialMT"/>
        </w:rPr>
        <w:t>Ampliação do Sistema Produtor Rio Grande:</w:t>
      </w:r>
    </w:p>
    <w:p w:rsidR="005C1342" w:rsidRPr="00B87CEF" w:rsidRDefault="005C1342" w:rsidP="002E3C44">
      <w:pPr>
        <w:pStyle w:val="PargrafodaLista"/>
        <w:numPr>
          <w:ilvl w:val="0"/>
          <w:numId w:val="51"/>
        </w:numPr>
        <w:autoSpaceDE w:val="0"/>
        <w:autoSpaceDN w:val="0"/>
        <w:adjustRightInd w:val="0"/>
        <w:spacing w:line="240" w:lineRule="exact"/>
        <w:contextualSpacing w:val="0"/>
        <w:jc w:val="left"/>
        <w:rPr>
          <w:rFonts w:ascii="ArialMT" w:hAnsi="ArialMT" w:cs="ArialMT"/>
        </w:rPr>
      </w:pPr>
      <w:r w:rsidRPr="00B87CEF">
        <w:rPr>
          <w:rFonts w:ascii="ArialMT" w:hAnsi="ArialMT" w:cs="ArialMT"/>
        </w:rPr>
        <w:t>1ª etapa - de 4,5 m³/s para 5,5 m³/s: Produção: +1,0 m³/s;</w:t>
      </w:r>
    </w:p>
    <w:p w:rsidR="005C1342" w:rsidRPr="00B87CEF" w:rsidRDefault="005C1342" w:rsidP="002E3C44">
      <w:pPr>
        <w:pStyle w:val="PargrafodaLista"/>
        <w:numPr>
          <w:ilvl w:val="0"/>
          <w:numId w:val="51"/>
        </w:numPr>
        <w:autoSpaceDE w:val="0"/>
        <w:autoSpaceDN w:val="0"/>
        <w:adjustRightInd w:val="0"/>
        <w:spacing w:line="240" w:lineRule="exact"/>
        <w:contextualSpacing w:val="0"/>
        <w:jc w:val="left"/>
        <w:rPr>
          <w:rFonts w:ascii="ArialMT" w:hAnsi="ArialMT" w:cs="ArialMT"/>
        </w:rPr>
      </w:pPr>
      <w:r w:rsidRPr="00B87CEF">
        <w:rPr>
          <w:rFonts w:ascii="ArialMT" w:hAnsi="ArialMT" w:cs="ArialMT"/>
        </w:rPr>
        <w:t>2ª etapa - de 5,5 m³/s para 7,0 m³/s: Produção: +1,5 m³/s.</w:t>
      </w:r>
    </w:p>
    <w:p w:rsidR="005C1342" w:rsidRPr="00B87CEF" w:rsidRDefault="005C1342" w:rsidP="002E3C44">
      <w:pPr>
        <w:pStyle w:val="PargrafodaLista"/>
        <w:numPr>
          <w:ilvl w:val="0"/>
          <w:numId w:val="50"/>
        </w:numPr>
        <w:autoSpaceDE w:val="0"/>
        <w:autoSpaceDN w:val="0"/>
        <w:adjustRightInd w:val="0"/>
        <w:ind w:left="357" w:hanging="357"/>
        <w:contextualSpacing w:val="0"/>
        <w:jc w:val="left"/>
        <w:rPr>
          <w:rFonts w:ascii="ArialMT" w:hAnsi="ArialMT" w:cs="ArialMT"/>
        </w:rPr>
      </w:pPr>
      <w:r w:rsidRPr="00B87CEF">
        <w:rPr>
          <w:rFonts w:ascii="ArialMT" w:hAnsi="ArialMT" w:cs="ArialMT"/>
        </w:rPr>
        <w:t>Ampliação da capacidade de tratamento e de reservação da ETA Guaraú:</w:t>
      </w:r>
    </w:p>
    <w:p w:rsidR="005C1342" w:rsidRPr="00B87CEF" w:rsidRDefault="005C1342" w:rsidP="002E3C44">
      <w:pPr>
        <w:pStyle w:val="PargrafodaLista"/>
        <w:numPr>
          <w:ilvl w:val="0"/>
          <w:numId w:val="51"/>
        </w:numPr>
        <w:autoSpaceDE w:val="0"/>
        <w:autoSpaceDN w:val="0"/>
        <w:adjustRightInd w:val="0"/>
        <w:spacing w:line="240" w:lineRule="exact"/>
        <w:contextualSpacing w:val="0"/>
        <w:jc w:val="left"/>
        <w:rPr>
          <w:rFonts w:ascii="ArialMT" w:hAnsi="ArialMT" w:cs="ArialMT"/>
        </w:rPr>
      </w:pPr>
      <w:r w:rsidRPr="00B87CEF">
        <w:rPr>
          <w:rFonts w:ascii="ArialMT" w:hAnsi="ArialMT" w:cs="ArialMT"/>
        </w:rPr>
        <w:t>Produção: +4,0 m³/s (*);</w:t>
      </w:r>
    </w:p>
    <w:p w:rsidR="005C1342" w:rsidRPr="00B87CEF" w:rsidRDefault="005C1342" w:rsidP="002E3C44">
      <w:pPr>
        <w:pStyle w:val="PargrafodaLista"/>
        <w:numPr>
          <w:ilvl w:val="0"/>
          <w:numId w:val="51"/>
        </w:numPr>
        <w:autoSpaceDE w:val="0"/>
        <w:autoSpaceDN w:val="0"/>
        <w:adjustRightInd w:val="0"/>
        <w:spacing w:line="240" w:lineRule="exact"/>
        <w:contextualSpacing w:val="0"/>
        <w:jc w:val="left"/>
        <w:rPr>
          <w:rFonts w:ascii="ArialMT" w:hAnsi="ArialMT" w:cs="ArialMT"/>
        </w:rPr>
      </w:pPr>
      <w:r w:rsidRPr="00B87CEF">
        <w:rPr>
          <w:rFonts w:ascii="ArialMT" w:hAnsi="ArialMT" w:cs="ArialMT"/>
        </w:rPr>
        <w:t>Reservação da ETA (R3): +200.000 m³.</w:t>
      </w:r>
    </w:p>
    <w:p w:rsidR="005C1342" w:rsidRPr="00B87CEF" w:rsidRDefault="005C1342" w:rsidP="002E3C44">
      <w:pPr>
        <w:pStyle w:val="PargrafodaLista"/>
        <w:numPr>
          <w:ilvl w:val="0"/>
          <w:numId w:val="50"/>
        </w:numPr>
        <w:autoSpaceDE w:val="0"/>
        <w:autoSpaceDN w:val="0"/>
        <w:adjustRightInd w:val="0"/>
        <w:ind w:left="357" w:hanging="357"/>
        <w:contextualSpacing w:val="0"/>
        <w:jc w:val="left"/>
        <w:rPr>
          <w:rFonts w:ascii="ArialMT" w:hAnsi="ArialMT" w:cs="ArialMT"/>
        </w:rPr>
      </w:pPr>
      <w:r w:rsidRPr="00B87CEF">
        <w:rPr>
          <w:rFonts w:ascii="ArialMT" w:hAnsi="ArialMT" w:cs="ArialMT"/>
        </w:rPr>
        <w:t>Implantação do novo Sistema Produtor São Lourenço: manancial (+4,7 m³/s), capacidade de</w:t>
      </w:r>
      <w:r w:rsidR="00E43D6C" w:rsidRPr="00B87CEF">
        <w:rPr>
          <w:rFonts w:ascii="ArialMT" w:hAnsi="ArialMT" w:cs="ArialMT"/>
        </w:rPr>
        <w:t xml:space="preserve"> </w:t>
      </w:r>
      <w:r w:rsidRPr="00B87CEF">
        <w:rPr>
          <w:rFonts w:ascii="ArialMT" w:hAnsi="ArialMT" w:cs="ArialMT"/>
        </w:rPr>
        <w:t>tratamento (+5,0 m³/s);</w:t>
      </w:r>
    </w:p>
    <w:p w:rsidR="005C1342" w:rsidRPr="00B87CEF" w:rsidRDefault="00B87CEF" w:rsidP="002E3C44">
      <w:pPr>
        <w:pStyle w:val="PargrafodaLista"/>
        <w:numPr>
          <w:ilvl w:val="0"/>
          <w:numId w:val="50"/>
        </w:numPr>
        <w:autoSpaceDE w:val="0"/>
        <w:autoSpaceDN w:val="0"/>
        <w:adjustRightInd w:val="0"/>
        <w:ind w:left="357" w:hanging="357"/>
        <w:contextualSpacing w:val="0"/>
        <w:jc w:val="left"/>
        <w:rPr>
          <w:rFonts w:ascii="ArialMT" w:hAnsi="ArialMT" w:cs="ArialMT"/>
        </w:rPr>
      </w:pPr>
      <w:r>
        <w:rPr>
          <w:rFonts w:ascii="ArialMT" w:hAnsi="ArialMT" w:cs="ArialMT"/>
        </w:rPr>
        <w:t>Ampliação e a</w:t>
      </w:r>
      <w:r w:rsidR="005C1342" w:rsidRPr="00B87CEF">
        <w:rPr>
          <w:rFonts w:ascii="ArialMT" w:hAnsi="ArialMT" w:cs="ArialMT"/>
        </w:rPr>
        <w:t>dequação do Sistema Adutor Metropolitano: +155 km de adutoras;</w:t>
      </w:r>
    </w:p>
    <w:p w:rsidR="005C1342" w:rsidRPr="00B87CEF" w:rsidRDefault="005C1342" w:rsidP="002E3C44">
      <w:pPr>
        <w:pStyle w:val="PargrafodaLista"/>
        <w:numPr>
          <w:ilvl w:val="0"/>
          <w:numId w:val="50"/>
        </w:numPr>
        <w:autoSpaceDE w:val="0"/>
        <w:autoSpaceDN w:val="0"/>
        <w:adjustRightInd w:val="0"/>
        <w:ind w:left="357" w:hanging="357"/>
        <w:contextualSpacing w:val="0"/>
        <w:jc w:val="left"/>
        <w:rPr>
          <w:rFonts w:ascii="ArialMT" w:hAnsi="ArialMT" w:cs="ArialMT"/>
        </w:rPr>
      </w:pPr>
      <w:r w:rsidRPr="00B87CEF">
        <w:rPr>
          <w:rFonts w:ascii="ArialMT" w:hAnsi="ArialMT" w:cs="ArialMT"/>
        </w:rPr>
        <w:t>Ampliação dos Sistemas de Reservação Setorial: +474.000 m³.</w:t>
      </w:r>
    </w:p>
    <w:p w:rsidR="00E43D6C" w:rsidRPr="00B87CEF" w:rsidRDefault="00E43D6C" w:rsidP="00E43D6C">
      <w:pPr>
        <w:autoSpaceDE w:val="0"/>
        <w:autoSpaceDN w:val="0"/>
        <w:adjustRightInd w:val="0"/>
        <w:jc w:val="left"/>
        <w:rPr>
          <w:rFonts w:cs="Arial"/>
          <w:bCs/>
        </w:rPr>
      </w:pPr>
      <w:r w:rsidRPr="00B87CEF">
        <w:rPr>
          <w:rFonts w:cs="Arial"/>
          <w:bCs/>
        </w:rPr>
        <w:lastRenderedPageBreak/>
        <w:t xml:space="preserve">Os benefícios esperados são: </w:t>
      </w:r>
    </w:p>
    <w:p w:rsidR="005C1342" w:rsidRPr="00B87CEF" w:rsidRDefault="005C1342" w:rsidP="002E3C44">
      <w:pPr>
        <w:pStyle w:val="PargrafodaLista"/>
        <w:numPr>
          <w:ilvl w:val="0"/>
          <w:numId w:val="50"/>
        </w:numPr>
        <w:autoSpaceDE w:val="0"/>
        <w:autoSpaceDN w:val="0"/>
        <w:adjustRightInd w:val="0"/>
        <w:ind w:left="357" w:hanging="357"/>
        <w:contextualSpacing w:val="0"/>
        <w:jc w:val="left"/>
        <w:rPr>
          <w:rFonts w:ascii="ArialMT" w:hAnsi="ArialMT" w:cs="ArialMT"/>
        </w:rPr>
      </w:pPr>
      <w:r w:rsidRPr="00B87CEF">
        <w:rPr>
          <w:rFonts w:ascii="ArialMT" w:hAnsi="ArialMT" w:cs="ArialMT"/>
        </w:rPr>
        <w:t>Manutenção da universalização na cobertura com abastecimento público de água;</w:t>
      </w:r>
    </w:p>
    <w:p w:rsidR="005C1342" w:rsidRPr="00B87CEF" w:rsidRDefault="005C1342" w:rsidP="002E3C44">
      <w:pPr>
        <w:pStyle w:val="PargrafodaLista"/>
        <w:numPr>
          <w:ilvl w:val="0"/>
          <w:numId w:val="50"/>
        </w:numPr>
        <w:autoSpaceDE w:val="0"/>
        <w:autoSpaceDN w:val="0"/>
        <w:adjustRightInd w:val="0"/>
        <w:ind w:left="357" w:hanging="357"/>
        <w:contextualSpacing w:val="0"/>
        <w:jc w:val="left"/>
        <w:rPr>
          <w:rFonts w:ascii="ArialMT" w:hAnsi="ArialMT" w:cs="ArialMT"/>
        </w:rPr>
      </w:pPr>
      <w:r w:rsidRPr="00B87CEF">
        <w:rPr>
          <w:rFonts w:ascii="ArialMT" w:hAnsi="ArialMT" w:cs="ArialMT"/>
        </w:rPr>
        <w:t>Eliminação de faltas d’água e intermitências existentes e potenciais;</w:t>
      </w:r>
    </w:p>
    <w:p w:rsidR="005C1342" w:rsidRPr="00B87CEF" w:rsidRDefault="005C1342" w:rsidP="002E3C44">
      <w:pPr>
        <w:pStyle w:val="PargrafodaLista"/>
        <w:numPr>
          <w:ilvl w:val="0"/>
          <w:numId w:val="50"/>
        </w:numPr>
        <w:autoSpaceDE w:val="0"/>
        <w:autoSpaceDN w:val="0"/>
        <w:adjustRightInd w:val="0"/>
        <w:ind w:left="357" w:hanging="357"/>
        <w:contextualSpacing w:val="0"/>
        <w:jc w:val="left"/>
        <w:rPr>
          <w:rFonts w:ascii="ArialMT" w:hAnsi="ArialMT" w:cs="ArialMT"/>
        </w:rPr>
      </w:pPr>
      <w:r w:rsidRPr="00B87CEF">
        <w:rPr>
          <w:rFonts w:ascii="ArialMT" w:hAnsi="ArialMT" w:cs="ArialMT"/>
        </w:rPr>
        <w:t>Aumento da confiabilidade e flexibilidade do Sistema Integrado Metropolitano - SIM, por meio da ampliação da produção de água tratada para a RMSP, com:</w:t>
      </w:r>
    </w:p>
    <w:p w:rsidR="005C1342" w:rsidRPr="00B87CEF" w:rsidRDefault="005C1342" w:rsidP="002E3C44">
      <w:pPr>
        <w:pStyle w:val="PargrafodaLista"/>
        <w:numPr>
          <w:ilvl w:val="0"/>
          <w:numId w:val="51"/>
        </w:numPr>
        <w:autoSpaceDE w:val="0"/>
        <w:autoSpaceDN w:val="0"/>
        <w:adjustRightInd w:val="0"/>
        <w:spacing w:line="240" w:lineRule="exact"/>
        <w:contextualSpacing w:val="0"/>
        <w:jc w:val="left"/>
        <w:rPr>
          <w:rFonts w:ascii="ArialMT" w:hAnsi="ArialMT" w:cs="ArialMT"/>
        </w:rPr>
      </w:pPr>
      <w:r w:rsidRPr="00B87CEF">
        <w:rPr>
          <w:rFonts w:ascii="ArialMT" w:hAnsi="ArialMT" w:cs="ArialMT"/>
        </w:rPr>
        <w:t>Aumento da disponibilidade de mananciais: +7,5 m³/s</w:t>
      </w:r>
    </w:p>
    <w:p w:rsidR="005C1342" w:rsidRPr="00B87CEF" w:rsidRDefault="005C1342" w:rsidP="002E3C44">
      <w:pPr>
        <w:pStyle w:val="PargrafodaLista"/>
        <w:numPr>
          <w:ilvl w:val="0"/>
          <w:numId w:val="52"/>
        </w:numPr>
        <w:autoSpaceDE w:val="0"/>
        <w:autoSpaceDN w:val="0"/>
        <w:adjustRightInd w:val="0"/>
        <w:ind w:left="1077" w:hanging="357"/>
        <w:contextualSpacing w:val="0"/>
        <w:jc w:val="left"/>
        <w:rPr>
          <w:rFonts w:ascii="ArialMT" w:hAnsi="ArialMT" w:cs="ArialMT"/>
        </w:rPr>
      </w:pPr>
      <w:r w:rsidRPr="00B87CEF">
        <w:rPr>
          <w:rFonts w:ascii="ArialMT" w:hAnsi="ArialMT" w:cs="ArialMT"/>
        </w:rPr>
        <w:t>Sistema Produtor Rio Grande (braço do Rio Grande + braço do Rio Pequeno): +2,8 m³/s</w:t>
      </w:r>
      <w:r w:rsidR="00E43D6C" w:rsidRPr="00B87CEF">
        <w:rPr>
          <w:rFonts w:ascii="ArialMT" w:hAnsi="ArialMT" w:cs="ArialMT"/>
        </w:rPr>
        <w:t xml:space="preserve"> </w:t>
      </w:r>
      <w:r w:rsidRPr="00B87CEF">
        <w:rPr>
          <w:rFonts w:ascii="ArialMT" w:hAnsi="ArialMT" w:cs="ArialMT"/>
        </w:rPr>
        <w:t>(1,3 m³/s no Rio Grande e 1,5 m³/s no braço do Rio Pequeno);</w:t>
      </w:r>
    </w:p>
    <w:p w:rsidR="005C1342" w:rsidRPr="00B87CEF" w:rsidRDefault="005C1342" w:rsidP="002E3C44">
      <w:pPr>
        <w:pStyle w:val="PargrafodaLista"/>
        <w:numPr>
          <w:ilvl w:val="0"/>
          <w:numId w:val="52"/>
        </w:numPr>
        <w:autoSpaceDE w:val="0"/>
        <w:autoSpaceDN w:val="0"/>
        <w:adjustRightInd w:val="0"/>
        <w:ind w:left="1077" w:hanging="357"/>
        <w:contextualSpacing w:val="0"/>
        <w:jc w:val="left"/>
        <w:rPr>
          <w:rFonts w:ascii="ArialMT" w:hAnsi="ArialMT" w:cs="ArialMT"/>
        </w:rPr>
      </w:pPr>
      <w:r w:rsidRPr="00B87CEF">
        <w:rPr>
          <w:rFonts w:ascii="ArialMT" w:hAnsi="ArialMT" w:cs="ArialMT"/>
        </w:rPr>
        <w:t>Sistema Produtor São Lourenço: 4,7 m³/s.</w:t>
      </w:r>
    </w:p>
    <w:p w:rsidR="005C1342" w:rsidRPr="00B87CEF" w:rsidRDefault="005C1342" w:rsidP="002E3C44">
      <w:pPr>
        <w:pStyle w:val="PargrafodaLista"/>
        <w:numPr>
          <w:ilvl w:val="0"/>
          <w:numId w:val="51"/>
        </w:numPr>
        <w:autoSpaceDE w:val="0"/>
        <w:autoSpaceDN w:val="0"/>
        <w:adjustRightInd w:val="0"/>
        <w:spacing w:line="240" w:lineRule="exact"/>
        <w:contextualSpacing w:val="0"/>
        <w:jc w:val="left"/>
        <w:rPr>
          <w:rFonts w:ascii="ArialMT" w:hAnsi="ArialMT" w:cs="ArialMT"/>
        </w:rPr>
      </w:pPr>
      <w:r w:rsidRPr="00B87CEF">
        <w:rPr>
          <w:rFonts w:ascii="ArialMT" w:hAnsi="ArialMT" w:cs="ArialMT"/>
        </w:rPr>
        <w:t>Aumento da capacidade de tr</w:t>
      </w:r>
      <w:r w:rsidR="00E873B9">
        <w:rPr>
          <w:rFonts w:ascii="ArialMT" w:hAnsi="ArialMT" w:cs="ArialMT"/>
        </w:rPr>
        <w:t>atamento de água: +13,5 m³/s</w:t>
      </w:r>
    </w:p>
    <w:p w:rsidR="005C1342" w:rsidRPr="00B87CEF" w:rsidRDefault="005C1342" w:rsidP="002E3C44">
      <w:pPr>
        <w:pStyle w:val="PargrafodaLista"/>
        <w:numPr>
          <w:ilvl w:val="0"/>
          <w:numId w:val="52"/>
        </w:numPr>
        <w:autoSpaceDE w:val="0"/>
        <w:autoSpaceDN w:val="0"/>
        <w:adjustRightInd w:val="0"/>
        <w:ind w:left="1077" w:hanging="357"/>
        <w:contextualSpacing w:val="0"/>
        <w:jc w:val="left"/>
        <w:rPr>
          <w:rFonts w:ascii="ArialMT" w:hAnsi="ArialMT" w:cs="ArialMT"/>
        </w:rPr>
      </w:pPr>
      <w:r w:rsidRPr="00B87CEF">
        <w:rPr>
          <w:rFonts w:ascii="ArialMT" w:hAnsi="ArialMT" w:cs="ArialMT"/>
        </w:rPr>
        <w:t>Ampliações de ETAs existentes (Rio Grande, RJCS-ABV e Guaraú): 8,5 m³/s;</w:t>
      </w:r>
    </w:p>
    <w:p w:rsidR="005C1342" w:rsidRPr="00B87CEF" w:rsidRDefault="005C1342" w:rsidP="002E3C44">
      <w:pPr>
        <w:pStyle w:val="PargrafodaLista"/>
        <w:numPr>
          <w:ilvl w:val="0"/>
          <w:numId w:val="52"/>
        </w:numPr>
        <w:autoSpaceDE w:val="0"/>
        <w:autoSpaceDN w:val="0"/>
        <w:adjustRightInd w:val="0"/>
        <w:ind w:left="1077" w:hanging="357"/>
        <w:contextualSpacing w:val="0"/>
        <w:jc w:val="left"/>
        <w:rPr>
          <w:rFonts w:ascii="ArialMT" w:hAnsi="ArialMT" w:cs="ArialMT"/>
        </w:rPr>
      </w:pPr>
      <w:r w:rsidRPr="00B87CEF">
        <w:rPr>
          <w:rFonts w:ascii="ArialMT" w:hAnsi="ArialMT" w:cs="ArialMT"/>
        </w:rPr>
        <w:t>Sistema Produtor São Lourenço: 5,0 m³/s.</w:t>
      </w:r>
    </w:p>
    <w:p w:rsidR="00541023" w:rsidRPr="00616820" w:rsidRDefault="00541023" w:rsidP="00541023">
      <w:pPr>
        <w:pStyle w:val="Ttulo3"/>
      </w:pPr>
      <w:bookmarkStart w:id="148" w:name="_Toc412479968"/>
      <w:r w:rsidRPr="00616820">
        <w:t>Programa de Incentivos à Recuperação de Matas Ciliares</w:t>
      </w:r>
      <w:bookmarkEnd w:id="148"/>
    </w:p>
    <w:p w:rsidR="000B4FFF" w:rsidRPr="00616820" w:rsidRDefault="00541023" w:rsidP="00541023">
      <w:pPr>
        <w:rPr>
          <w:lang w:eastAsia="pt-BR"/>
        </w:rPr>
      </w:pPr>
      <w:r w:rsidRPr="00616820">
        <w:rPr>
          <w:lang w:eastAsia="pt-BR"/>
        </w:rPr>
        <w:t>O Decreto Estadual n</w:t>
      </w:r>
      <w:r w:rsidR="007E3251">
        <w:rPr>
          <w:vertAlign w:val="superscript"/>
          <w:lang w:eastAsia="pt-BR"/>
        </w:rPr>
        <w:t>o</w:t>
      </w:r>
      <w:r w:rsidRPr="00616820">
        <w:rPr>
          <w:lang w:eastAsia="pt-BR"/>
        </w:rPr>
        <w:t xml:space="preserve"> 60.521 de 05/06/2014 instituiu o Programa de Incentivos à Recuperação de Matas Ciliares e à Recomposição de Vegetação nas Bacias Formadoras de Mananciais de Água – Programa Mata Ciliar, com o objetivo de ampliar a proteção e conservação dos recursos hídricos e biodiversidade.</w:t>
      </w:r>
      <w:r w:rsidR="00272E6B" w:rsidRPr="00616820">
        <w:rPr>
          <w:lang w:eastAsia="pt-BR"/>
        </w:rPr>
        <w:t xml:space="preserve"> Ele cria a unidade–padrão denominada Árvore-Equivalente, segundo </w:t>
      </w:r>
      <w:r w:rsidR="007E3251">
        <w:rPr>
          <w:lang w:eastAsia="pt-BR"/>
        </w:rPr>
        <w:t>a</w:t>
      </w:r>
      <w:r w:rsidR="00272E6B" w:rsidRPr="00616820">
        <w:rPr>
          <w:lang w:eastAsia="pt-BR"/>
        </w:rPr>
        <w:t xml:space="preserve"> qual serão mensuradas as obrigações de reposição florestal decorrente, entre outros possíveis, dos processos de licenciamento ambiental. A reposição com esse critério poderá </w:t>
      </w:r>
      <w:r w:rsidR="00780AAB" w:rsidRPr="00616820">
        <w:rPr>
          <w:lang w:eastAsia="pt-BR"/>
        </w:rPr>
        <w:t>ser</w:t>
      </w:r>
      <w:r w:rsidR="00272E6B" w:rsidRPr="00616820">
        <w:rPr>
          <w:lang w:eastAsia="pt-BR"/>
        </w:rPr>
        <w:t xml:space="preserve"> feita por plantios em áreas, por meio de projeto de </w:t>
      </w:r>
      <w:r w:rsidR="00780AAB" w:rsidRPr="00616820">
        <w:rPr>
          <w:lang w:eastAsia="pt-BR"/>
        </w:rPr>
        <w:t>r</w:t>
      </w:r>
      <w:r w:rsidR="00272E6B" w:rsidRPr="00616820">
        <w:rPr>
          <w:lang w:eastAsia="pt-BR"/>
        </w:rPr>
        <w:t>ecomposição aprovado pela SMA ou através de recolhimento do valor devido a “associações de reposição florestal” credenciadas nessa Secretaria.</w:t>
      </w:r>
      <w:r w:rsidR="00780AAB" w:rsidRPr="00616820">
        <w:rPr>
          <w:lang w:eastAsia="pt-BR"/>
        </w:rPr>
        <w:t xml:space="preserve"> </w:t>
      </w:r>
    </w:p>
    <w:p w:rsidR="007B0B57" w:rsidRDefault="00780AAB" w:rsidP="00541023">
      <w:pPr>
        <w:rPr>
          <w:lang w:eastAsia="pt-BR"/>
        </w:rPr>
      </w:pPr>
      <w:r w:rsidRPr="00616820">
        <w:rPr>
          <w:lang w:eastAsia="pt-BR"/>
        </w:rPr>
        <w:t xml:space="preserve">A Resolução Conjunta SMA/SSRH, também de 05/06/2014 define </w:t>
      </w:r>
      <w:r w:rsidR="00FE6396">
        <w:rPr>
          <w:lang w:eastAsia="pt-BR"/>
        </w:rPr>
        <w:t>como</w:t>
      </w:r>
      <w:r w:rsidRPr="00616820">
        <w:rPr>
          <w:lang w:eastAsia="pt-BR"/>
        </w:rPr>
        <w:t xml:space="preserve"> áreas prioritárias de </w:t>
      </w:r>
      <w:r w:rsidRPr="00FE6396">
        <w:rPr>
          <w:lang w:eastAsia="pt-BR"/>
        </w:rPr>
        <w:t>intervenção d</w:t>
      </w:r>
      <w:r w:rsidR="001828EB" w:rsidRPr="00FE6396">
        <w:rPr>
          <w:lang w:eastAsia="pt-BR"/>
        </w:rPr>
        <w:t xml:space="preserve">o </w:t>
      </w:r>
      <w:r w:rsidR="00FE6396" w:rsidRPr="00FE6396">
        <w:rPr>
          <w:lang w:eastAsia="pt-BR"/>
        </w:rPr>
        <w:t>Programa Mata Ciliar</w:t>
      </w:r>
      <w:r w:rsidRPr="00FE6396">
        <w:rPr>
          <w:lang w:eastAsia="pt-BR"/>
        </w:rPr>
        <w:t xml:space="preserve"> </w:t>
      </w:r>
      <w:r w:rsidR="007B0B57" w:rsidRPr="00FE6396">
        <w:t xml:space="preserve">as bacias hidrográficas estudadas no Plano Diretor de Aproveitamento de Recursos Hídricos para a Macrometrópole Paulista, </w:t>
      </w:r>
      <w:r w:rsidRPr="00FE6396">
        <w:rPr>
          <w:lang w:eastAsia="pt-BR"/>
        </w:rPr>
        <w:t xml:space="preserve">localizadas </w:t>
      </w:r>
      <w:r w:rsidR="007B0B57" w:rsidRPr="00FE6396">
        <w:rPr>
          <w:lang w:eastAsia="pt-BR"/>
        </w:rPr>
        <w:t>nas</w:t>
      </w:r>
      <w:r w:rsidRPr="00FE6396">
        <w:rPr>
          <w:lang w:eastAsia="pt-BR"/>
        </w:rPr>
        <w:t xml:space="preserve"> URGHIs </w:t>
      </w:r>
      <w:r w:rsidR="00A11C8A">
        <w:rPr>
          <w:lang w:eastAsia="pt-BR"/>
        </w:rPr>
        <w:t>AT, PCJ e PS.</w:t>
      </w:r>
    </w:p>
    <w:p w:rsidR="00541023" w:rsidRDefault="00FE6396" w:rsidP="00541023">
      <w:r w:rsidRPr="00FE6396">
        <w:rPr>
          <w:lang w:eastAsia="pt-BR"/>
        </w:rPr>
        <w:t>N</w:t>
      </w:r>
      <w:r w:rsidR="00780AAB" w:rsidRPr="00FE6396">
        <w:rPr>
          <w:lang w:eastAsia="pt-BR"/>
        </w:rPr>
        <w:t xml:space="preserve">a bacia </w:t>
      </w:r>
      <w:r w:rsidR="007B0B57" w:rsidRPr="00FE6396">
        <w:rPr>
          <w:lang w:eastAsia="pt-BR"/>
        </w:rPr>
        <w:t xml:space="preserve">do </w:t>
      </w:r>
      <w:r w:rsidR="00780AAB" w:rsidRPr="00FE6396">
        <w:rPr>
          <w:lang w:eastAsia="pt-BR"/>
        </w:rPr>
        <w:t>Pa</w:t>
      </w:r>
      <w:r w:rsidR="0053685D" w:rsidRPr="00FE6396">
        <w:rPr>
          <w:lang w:eastAsia="pt-BR"/>
        </w:rPr>
        <w:t>raíba do Sul compa</w:t>
      </w:r>
      <w:r w:rsidR="00C37514" w:rsidRPr="00FE6396">
        <w:rPr>
          <w:lang w:eastAsia="pt-BR"/>
        </w:rPr>
        <w:t>recem 3 áreas</w:t>
      </w:r>
      <w:r w:rsidR="00780AAB" w:rsidRPr="00FE6396">
        <w:rPr>
          <w:lang w:eastAsia="pt-BR"/>
        </w:rPr>
        <w:t xml:space="preserve">, uma delas </w:t>
      </w:r>
      <w:r w:rsidRPr="00FE6396">
        <w:rPr>
          <w:lang w:eastAsia="pt-BR"/>
        </w:rPr>
        <w:t xml:space="preserve">abrangendo as </w:t>
      </w:r>
      <w:r w:rsidRPr="00FE6396">
        <w:t xml:space="preserve">áreas identificadas no “Levantamento das Áreas de Recarga dos Recursos Hídricos Subterrâneos da Bacia do Rio Paraíba do Sul” - escala de 1: 100.000 - Contrato FEHIDRO nº 371/2003; com </w:t>
      </w:r>
      <w:r w:rsidRPr="00FE6396">
        <w:rPr>
          <w:u w:val="single"/>
        </w:rPr>
        <w:t>prioridade à área a montante do reservatório Igaratá no Rio Jaguari</w:t>
      </w:r>
      <w:r w:rsidRPr="00FE6396">
        <w:t>, com área beneficiada de 1</w:t>
      </w:r>
      <w:r w:rsidR="00A11C8A">
        <w:t>.</w:t>
      </w:r>
      <w:r w:rsidRPr="00FE6396">
        <w:t>000 ha.</w:t>
      </w:r>
    </w:p>
    <w:p w:rsidR="00A11C8A" w:rsidRPr="00A11C8A" w:rsidRDefault="00A11C8A" w:rsidP="00A11C8A">
      <w:r>
        <w:t>Nas bacias PCJ comparecem 6 áreas, uma delas abrangendo “m</w:t>
      </w:r>
      <w:r w:rsidRPr="00A11C8A">
        <w:t xml:space="preserve">argens de cursos d’água e nascentes, no território paulista, a montante dos reservatórios do Sistema Cantareira (Jaguari/Jacareí, Cachoeira e </w:t>
      </w:r>
      <w:proofErr w:type="gramStart"/>
      <w:r w:rsidRPr="00A11C8A">
        <w:t>Atibainha)</w:t>
      </w:r>
      <w:r>
        <w:t>”</w:t>
      </w:r>
      <w:proofErr w:type="gramEnd"/>
      <w:r>
        <w:t>, com área beneficiada de 2.824 ha.</w:t>
      </w:r>
      <w:r w:rsidRPr="00A11C8A">
        <w:t xml:space="preserve"> </w:t>
      </w:r>
    </w:p>
    <w:p w:rsidR="000B4FFF" w:rsidRDefault="000B4FFF" w:rsidP="00541023">
      <w:pPr>
        <w:rPr>
          <w:lang w:eastAsia="pt-BR"/>
        </w:rPr>
      </w:pPr>
      <w:r w:rsidRPr="00616820">
        <w:rPr>
          <w:lang w:eastAsia="pt-BR"/>
        </w:rPr>
        <w:t>Nessas áreas</w:t>
      </w:r>
      <w:r w:rsidR="00394E85">
        <w:rPr>
          <w:lang w:eastAsia="pt-BR"/>
        </w:rPr>
        <w:t>,</w:t>
      </w:r>
      <w:r w:rsidRPr="00616820">
        <w:rPr>
          <w:lang w:eastAsia="pt-BR"/>
        </w:rPr>
        <w:t xml:space="preserve"> o cálculo da reposição de vegetação deverá seguir a metodologia definida pela Resolução SMA n</w:t>
      </w:r>
      <w:r w:rsidR="007E3251">
        <w:rPr>
          <w:vertAlign w:val="superscript"/>
          <w:lang w:eastAsia="pt-BR"/>
        </w:rPr>
        <w:t>o</w:t>
      </w:r>
      <w:r w:rsidRPr="00616820">
        <w:rPr>
          <w:lang w:eastAsia="pt-BR"/>
        </w:rPr>
        <w:t xml:space="preserve"> 50 de 02/09/2014 para a unidade padrão Árvore-Equivalente – AEQ.</w:t>
      </w:r>
    </w:p>
    <w:p w:rsidR="0075012F" w:rsidRPr="0043016A" w:rsidRDefault="0075012F" w:rsidP="00394E85">
      <w:r>
        <w:t xml:space="preserve">Dentre </w:t>
      </w:r>
      <w:r w:rsidRPr="0043016A">
        <w:t xml:space="preserve">as ações em andamento </w:t>
      </w:r>
      <w:r w:rsidR="00394E85" w:rsidRPr="0043016A">
        <w:t>para recuperação d</w:t>
      </w:r>
      <w:r w:rsidR="00394E85">
        <w:t>as</w:t>
      </w:r>
      <w:r w:rsidR="00394E85" w:rsidRPr="0043016A">
        <w:t xml:space="preserve"> florestas </w:t>
      </w:r>
      <w:r w:rsidRPr="0043016A">
        <w:t xml:space="preserve">nas bacias dos </w:t>
      </w:r>
      <w:r w:rsidR="00394E85">
        <w:t xml:space="preserve">reservatórios </w:t>
      </w:r>
      <w:r w:rsidRPr="0043016A">
        <w:t xml:space="preserve">do Cantareira </w:t>
      </w:r>
      <w:r w:rsidR="00394E85">
        <w:t xml:space="preserve">cabe </w:t>
      </w:r>
      <w:r w:rsidR="00394E85" w:rsidRPr="0043016A">
        <w:t>destacar</w:t>
      </w:r>
      <w:r w:rsidR="00394E85">
        <w:t xml:space="preserve"> o </w:t>
      </w:r>
      <w:r w:rsidRPr="0043016A">
        <w:t xml:space="preserve">Programa Clickarvore, lançado pela Fundação SOS Mata Atlântica, </w:t>
      </w:r>
      <w:r w:rsidRPr="00394E85">
        <w:rPr>
          <w:i/>
        </w:rPr>
        <w:t>para a doação de 1 milhão de mudas de espécies nativas para restauração na bacia do Cantareira, que possibilitarão a recuperação de até 400 ha</w:t>
      </w:r>
      <w:r w:rsidRPr="0043016A">
        <w:t xml:space="preserve"> (Hirota &amp; Medina, 2015).</w:t>
      </w:r>
    </w:p>
    <w:p w:rsidR="0075012F" w:rsidRPr="0043016A" w:rsidRDefault="0075012F" w:rsidP="0075012F">
      <w:r w:rsidRPr="0043016A">
        <w:t xml:space="preserve">Também estão em andamento iniciativas de recuperação de matas ciliares na bacia do rio Camanducaia pelo Consórcio Intermunicipal das Bacias dos Rios Piracicaba, Capivari e Jundiaí (Consórcio PCJ) por meio da Campanha Regional de Recuperação de Matas Ciliares e Preservação de Nascentes (Programa de Proteção aos Mananciais - PPM), fruto do convênio entre o Consórcio PCJ e a Petrobras (Refinaria de Paulínia - Replan), que vem sendo realizada desde 2010. A campanha consiste na conscientização de proprietários rurais sobre a importância da mata ciliar, sobre a necessidade legal de recuperação das áreas e sua capacitação sobre métodos de reflorestamento. O objetivo da iniciativa é identificar, selecionar e preparar áreas, </w:t>
      </w:r>
      <w:r w:rsidRPr="0043016A">
        <w:lastRenderedPageBreak/>
        <w:t>como o entorno de nascentes e margens de rios que necessitem de recomposição florestal, para plantios para o período de chuvas. Os proprietários rurais que podem disponibilizar áreas de preservação permanente (APPs) podem receber o projeto de recomposição das áreas, mudas de espécies nativas de mata ciliar, plantio e manutenção da área por dois anos, com isenção de custo relacionado ao plantio e manutenção, com objetivo de fomentar modelos preservacionistas, buscando a implantação de uma cultura regional de proteção aos mananciais.</w:t>
      </w:r>
    </w:p>
    <w:p w:rsidR="00780AAB" w:rsidRPr="00541023" w:rsidRDefault="00780AAB" w:rsidP="00541023">
      <w:pPr>
        <w:rPr>
          <w:lang w:eastAsia="pt-BR"/>
        </w:rPr>
      </w:pPr>
    </w:p>
    <w:p w:rsidR="00ED2137" w:rsidRPr="00ED2137" w:rsidRDefault="00ED2137" w:rsidP="00ED2137">
      <w:pPr>
        <w:rPr>
          <w:lang w:eastAsia="pt-BR"/>
        </w:rPr>
      </w:pPr>
    </w:p>
    <w:p w:rsidR="00553019" w:rsidRPr="0069310A" w:rsidRDefault="00553019" w:rsidP="007659FB">
      <w:pPr>
        <w:pStyle w:val="Ttulo1"/>
        <w:spacing w:after="240" w:line="240" w:lineRule="exact"/>
        <w:rPr>
          <w:sz w:val="22"/>
          <w:szCs w:val="22"/>
        </w:rPr>
      </w:pPr>
      <w:bookmarkStart w:id="149" w:name="_Toc250399874"/>
      <w:bookmarkStart w:id="150" w:name="_Toc290040870"/>
      <w:bookmarkStart w:id="151" w:name="_Toc412479969"/>
      <w:r w:rsidRPr="0069310A">
        <w:rPr>
          <w:sz w:val="22"/>
          <w:szCs w:val="22"/>
        </w:rPr>
        <w:lastRenderedPageBreak/>
        <w:t>Estudo de Alternativas</w:t>
      </w:r>
      <w:bookmarkEnd w:id="149"/>
      <w:bookmarkEnd w:id="150"/>
      <w:bookmarkEnd w:id="151"/>
    </w:p>
    <w:p w:rsidR="001F40A2" w:rsidRDefault="001F40A2" w:rsidP="001F40A2">
      <w:r>
        <w:t>O estudo de alternativas considera os diferentes posicionamentos possíveis do traçado da adutora e túnel e da localização da captação</w:t>
      </w:r>
      <w:r w:rsidR="00A65886">
        <w:t xml:space="preserve"> e da descarga</w:t>
      </w:r>
      <w:r>
        <w:t>, para a Interligação entre os reservatórios Jaguari e Atibainha.</w:t>
      </w:r>
    </w:p>
    <w:p w:rsidR="00553019" w:rsidRPr="0069310A" w:rsidRDefault="00553019" w:rsidP="00553019">
      <w:pPr>
        <w:pStyle w:val="Ttulo2"/>
        <w:rPr>
          <w:szCs w:val="22"/>
        </w:rPr>
      </w:pPr>
      <w:bookmarkStart w:id="152" w:name="_Toc290040871"/>
      <w:bookmarkStart w:id="153" w:name="_Toc412479970"/>
      <w:r w:rsidRPr="0069310A">
        <w:rPr>
          <w:szCs w:val="22"/>
        </w:rPr>
        <w:t>Condicionantes para a Formulação das Alternativas de Concepção</w:t>
      </w:r>
      <w:bookmarkEnd w:id="152"/>
      <w:bookmarkEnd w:id="153"/>
    </w:p>
    <w:p w:rsidR="00206B8F" w:rsidRPr="0069310A" w:rsidRDefault="00206B8F" w:rsidP="00206B8F">
      <w:r w:rsidRPr="0069310A">
        <w:t>As represas Jaguari (nível máximo - 623,0 m) e Atibainha (nível máximo - 787,0 m) e</w:t>
      </w:r>
      <w:r>
        <w:t>stão separadas pela Serra do Ribeirão Acima, que apresenta</w:t>
      </w:r>
      <w:r w:rsidRPr="0069310A">
        <w:t xml:space="preserve"> relevo acentuado com cotas acima de 1.000 metros e </w:t>
      </w:r>
      <w:r>
        <w:t xml:space="preserve">se </w:t>
      </w:r>
      <w:r w:rsidRPr="0069310A">
        <w:t xml:space="preserve">localiza mais próxima à represa Atibainha. </w:t>
      </w:r>
    </w:p>
    <w:p w:rsidR="00206B8F" w:rsidRPr="0069310A" w:rsidRDefault="00206B8F" w:rsidP="00206B8F">
      <w:r w:rsidRPr="0069310A">
        <w:t xml:space="preserve">A transferência de vazões sentido Atibainha necessitará de bombeamento para transpor o desnível entre as duas represas. Os desníveis mínimo e máximo aproximados entre as duas represas são respectivamente 180 m (com túnel) e 440 m (sem túnel). Visando a minimização dos custos de operação e de implantação da Interligação, optou-se </w:t>
      </w:r>
      <w:r>
        <w:t>por</w:t>
      </w:r>
      <w:r w:rsidRPr="0069310A">
        <w:t xml:space="preserve"> adotar a premissa de menor consumo de energia elétrica e a implantação de um túnel com a menor extensão possível para a transposição do maciço.</w:t>
      </w:r>
    </w:p>
    <w:p w:rsidR="00A169C2" w:rsidRPr="0069310A" w:rsidRDefault="00A169C2" w:rsidP="00A43F24">
      <w:r w:rsidRPr="0069310A">
        <w:t xml:space="preserve">Visando a execução do empreendimento </w:t>
      </w:r>
      <w:r w:rsidR="001F40A2">
        <w:t xml:space="preserve">no </w:t>
      </w:r>
      <w:r w:rsidRPr="0069310A">
        <w:t xml:space="preserve">menor prazo possível adotou-se, para a transferência de vazões do Jaguari para o Atibainha, bombas verticais comerciais, que podem ser fornecidas sem a necessidade de projetos especiais. Isso levou a adotar uma AMT, para determinação e escolha dos traçados, em torno de 200 a 230 m, resultando o </w:t>
      </w:r>
      <w:r w:rsidR="00A43F24" w:rsidRPr="0069310A">
        <w:t>início</w:t>
      </w:r>
      <w:r w:rsidRPr="0069310A">
        <w:t xml:space="preserve"> do túnel, na Serra do Ri</w:t>
      </w:r>
      <w:r w:rsidR="00D121D4">
        <w:t>beirão</w:t>
      </w:r>
      <w:r w:rsidRPr="0069310A">
        <w:t xml:space="preserve"> Acima, entre as cotas 770 a 800 metros.</w:t>
      </w:r>
    </w:p>
    <w:p w:rsidR="00A169C2" w:rsidRPr="0069310A" w:rsidRDefault="001F40A2" w:rsidP="00A43F24">
      <w:r w:rsidRPr="0069310A">
        <w:t>Para a determinação e escolha dos traçados</w:t>
      </w:r>
      <w:r>
        <w:t xml:space="preserve"> consideraram-se</w:t>
      </w:r>
      <w:r w:rsidRPr="0069310A">
        <w:t xml:space="preserve">, </w:t>
      </w:r>
      <w:r>
        <w:t xml:space="preserve">adicionalmente, </w:t>
      </w:r>
      <w:r w:rsidRPr="0069310A">
        <w:t>as seguintes premissas e restrições</w:t>
      </w:r>
      <w:r w:rsidR="00A169C2" w:rsidRPr="0069310A">
        <w:t>:</w:t>
      </w:r>
    </w:p>
    <w:p w:rsidR="00A169C2" w:rsidRPr="0069310A" w:rsidRDefault="00A169C2" w:rsidP="00DA798B">
      <w:pPr>
        <w:pStyle w:val="PargrafodaLista"/>
        <w:numPr>
          <w:ilvl w:val="0"/>
          <w:numId w:val="22"/>
        </w:numPr>
      </w:pPr>
      <w:r w:rsidRPr="0069310A">
        <w:t>Captação e descarga nas represas Jaguari e Atibainha e fluxo nos dois sentidos;</w:t>
      </w:r>
    </w:p>
    <w:p w:rsidR="00A169C2" w:rsidRPr="0069310A" w:rsidRDefault="00A169C2" w:rsidP="00DA798B">
      <w:pPr>
        <w:pStyle w:val="PargrafodaLista"/>
        <w:numPr>
          <w:ilvl w:val="0"/>
          <w:numId w:val="22"/>
        </w:numPr>
      </w:pPr>
      <w:r w:rsidRPr="0069310A">
        <w:t>Menor impacto ambiental;</w:t>
      </w:r>
    </w:p>
    <w:p w:rsidR="00A169C2" w:rsidRPr="0069310A" w:rsidRDefault="00A169C2" w:rsidP="00DA798B">
      <w:pPr>
        <w:pStyle w:val="PargrafodaLista"/>
        <w:numPr>
          <w:ilvl w:val="0"/>
          <w:numId w:val="22"/>
        </w:numPr>
      </w:pPr>
      <w:r w:rsidRPr="0069310A">
        <w:t>Menor custo;</w:t>
      </w:r>
    </w:p>
    <w:p w:rsidR="00A169C2" w:rsidRPr="0069310A" w:rsidRDefault="00A169C2" w:rsidP="00DA798B">
      <w:pPr>
        <w:pStyle w:val="PargrafodaLista"/>
        <w:numPr>
          <w:ilvl w:val="0"/>
          <w:numId w:val="22"/>
        </w:numPr>
      </w:pPr>
      <w:r w:rsidRPr="0069310A">
        <w:t>Menor prazo de construção;</w:t>
      </w:r>
    </w:p>
    <w:p w:rsidR="00A169C2" w:rsidRPr="0069310A" w:rsidRDefault="00A169C2" w:rsidP="00DA798B">
      <w:pPr>
        <w:pStyle w:val="PargrafodaLista"/>
        <w:numPr>
          <w:ilvl w:val="0"/>
          <w:numId w:val="22"/>
        </w:numPr>
      </w:pPr>
      <w:r w:rsidRPr="0069310A">
        <w:t>Vazão máxima: 8,5 m³/s;</w:t>
      </w:r>
    </w:p>
    <w:p w:rsidR="00A169C2" w:rsidRPr="0069310A" w:rsidRDefault="00A169C2" w:rsidP="00DA798B">
      <w:pPr>
        <w:pStyle w:val="PargrafodaLista"/>
        <w:numPr>
          <w:ilvl w:val="0"/>
          <w:numId w:val="22"/>
        </w:numPr>
      </w:pPr>
      <w:r w:rsidRPr="0069310A">
        <w:t>Vazão média: 5,13 m³/s;</w:t>
      </w:r>
    </w:p>
    <w:p w:rsidR="00A169C2" w:rsidRPr="0069310A" w:rsidRDefault="00A169C2" w:rsidP="00DA798B">
      <w:pPr>
        <w:pStyle w:val="PargrafodaLista"/>
        <w:numPr>
          <w:ilvl w:val="0"/>
          <w:numId w:val="22"/>
        </w:numPr>
      </w:pPr>
      <w:r w:rsidRPr="0069310A">
        <w:t>Alimentação de energia elétrica através de linha de transmissão de alta voltagem;</w:t>
      </w:r>
    </w:p>
    <w:p w:rsidR="00A169C2" w:rsidRPr="0069310A" w:rsidRDefault="00A169C2" w:rsidP="00DA798B">
      <w:pPr>
        <w:pStyle w:val="PargrafodaLista"/>
        <w:numPr>
          <w:ilvl w:val="0"/>
          <w:numId w:val="22"/>
        </w:numPr>
      </w:pPr>
      <w:r w:rsidRPr="0069310A">
        <w:t>Menor área possível de desapropriação;</w:t>
      </w:r>
    </w:p>
    <w:p w:rsidR="00A169C2" w:rsidRPr="0069310A" w:rsidRDefault="00A169C2" w:rsidP="00DA798B">
      <w:pPr>
        <w:pStyle w:val="PargrafodaLista"/>
        <w:numPr>
          <w:ilvl w:val="0"/>
          <w:numId w:val="22"/>
        </w:numPr>
      </w:pPr>
      <w:r w:rsidRPr="0069310A">
        <w:t>Captação em áreas não urbanizadas;</w:t>
      </w:r>
    </w:p>
    <w:p w:rsidR="00A169C2" w:rsidRPr="0069310A" w:rsidRDefault="00A169C2" w:rsidP="00DA798B">
      <w:pPr>
        <w:pStyle w:val="PargrafodaLista"/>
        <w:numPr>
          <w:ilvl w:val="0"/>
          <w:numId w:val="22"/>
        </w:numPr>
      </w:pPr>
      <w:r w:rsidRPr="0069310A">
        <w:t>Caminhamento evitando áreas urbanizadas;</w:t>
      </w:r>
    </w:p>
    <w:p w:rsidR="00A169C2" w:rsidRPr="0069310A" w:rsidRDefault="00A169C2" w:rsidP="00DA798B">
      <w:pPr>
        <w:pStyle w:val="PargrafodaLista"/>
        <w:numPr>
          <w:ilvl w:val="0"/>
          <w:numId w:val="22"/>
        </w:numPr>
      </w:pPr>
      <w:r w:rsidRPr="0069310A">
        <w:t>Captação em regiões com maior volume de reservação, mais próximas do corpo central da represa;</w:t>
      </w:r>
    </w:p>
    <w:p w:rsidR="00A169C2" w:rsidRPr="0069310A" w:rsidRDefault="00A169C2" w:rsidP="00DA798B">
      <w:pPr>
        <w:pStyle w:val="PargrafodaLista"/>
        <w:numPr>
          <w:ilvl w:val="0"/>
          <w:numId w:val="22"/>
        </w:numPr>
      </w:pPr>
      <w:r w:rsidRPr="0069310A">
        <w:t>Menor trecho em túnel;</w:t>
      </w:r>
    </w:p>
    <w:p w:rsidR="00A169C2" w:rsidRPr="0069310A" w:rsidRDefault="00A169C2" w:rsidP="00DA798B">
      <w:pPr>
        <w:pStyle w:val="PargrafodaLista"/>
        <w:numPr>
          <w:ilvl w:val="0"/>
          <w:numId w:val="22"/>
        </w:numPr>
      </w:pPr>
      <w:r w:rsidRPr="0069310A">
        <w:t>Menor extensão da interligação entre as represas;</w:t>
      </w:r>
    </w:p>
    <w:p w:rsidR="00A169C2" w:rsidRPr="0069310A" w:rsidRDefault="00A169C2" w:rsidP="00DA798B">
      <w:pPr>
        <w:pStyle w:val="PargrafodaLista"/>
        <w:numPr>
          <w:ilvl w:val="0"/>
          <w:numId w:val="22"/>
        </w:numPr>
      </w:pPr>
      <w:r w:rsidRPr="0069310A">
        <w:t>Traçados evitando áreas com mata nativa;</w:t>
      </w:r>
    </w:p>
    <w:p w:rsidR="00A169C2" w:rsidRPr="0069310A" w:rsidRDefault="00A169C2" w:rsidP="00DA798B">
      <w:pPr>
        <w:pStyle w:val="PargrafodaLista"/>
        <w:numPr>
          <w:ilvl w:val="0"/>
          <w:numId w:val="22"/>
        </w:numPr>
      </w:pPr>
      <w:r w:rsidRPr="0069310A">
        <w:t>Caminhamento preferentemente através de estradas secundárias;</w:t>
      </w:r>
    </w:p>
    <w:p w:rsidR="00A169C2" w:rsidRPr="0069310A" w:rsidRDefault="00A169C2" w:rsidP="00DA798B">
      <w:pPr>
        <w:pStyle w:val="PargrafodaLista"/>
        <w:numPr>
          <w:ilvl w:val="0"/>
          <w:numId w:val="22"/>
        </w:numPr>
      </w:pPr>
      <w:r w:rsidRPr="0069310A">
        <w:t xml:space="preserve">Maior quantidade túneis </w:t>
      </w:r>
      <w:r w:rsidR="00CA67DE">
        <w:t>i</w:t>
      </w:r>
      <w:r w:rsidRPr="0069310A">
        <w:t>ntermediários de acesso;</w:t>
      </w:r>
    </w:p>
    <w:p w:rsidR="00A169C2" w:rsidRPr="0069310A" w:rsidRDefault="00A169C2" w:rsidP="00DA798B">
      <w:pPr>
        <w:pStyle w:val="PargrafodaLista"/>
        <w:numPr>
          <w:ilvl w:val="0"/>
          <w:numId w:val="22"/>
        </w:numPr>
      </w:pPr>
      <w:r w:rsidRPr="0069310A">
        <w:t xml:space="preserve">Fluxo sentido Atibainha-Jaguari, quando possível, sem utilização de bombeamento, caso contrário, captação na represa Atibainha utilizando as bombas existentes para </w:t>
      </w:r>
      <w:r w:rsidR="00CA67DE">
        <w:t xml:space="preserve">aproveitamento </w:t>
      </w:r>
      <w:r w:rsidRPr="0069310A">
        <w:t>d</w:t>
      </w:r>
      <w:r w:rsidR="001F40A2">
        <w:t>a</w:t>
      </w:r>
      <w:r w:rsidRPr="0069310A">
        <w:t xml:space="preserve"> </w:t>
      </w:r>
      <w:r w:rsidR="001F40A2">
        <w:t xml:space="preserve">reserva técnica </w:t>
      </w:r>
      <w:r w:rsidRPr="0069310A">
        <w:t>do Cantareira (AMT 10 a 15 mca).</w:t>
      </w:r>
    </w:p>
    <w:p w:rsidR="00553019" w:rsidRPr="0069310A" w:rsidRDefault="00553019" w:rsidP="00553019">
      <w:pPr>
        <w:pStyle w:val="Ttulo2"/>
        <w:rPr>
          <w:szCs w:val="22"/>
        </w:rPr>
      </w:pPr>
      <w:bookmarkStart w:id="154" w:name="_Toc290040872"/>
      <w:bookmarkStart w:id="155" w:name="_Toc412479971"/>
      <w:r w:rsidRPr="0069310A">
        <w:rPr>
          <w:szCs w:val="22"/>
        </w:rPr>
        <w:t>Alternativas Locacionais</w:t>
      </w:r>
      <w:bookmarkEnd w:id="154"/>
      <w:bookmarkEnd w:id="155"/>
    </w:p>
    <w:p w:rsidR="003A6241" w:rsidRPr="0069310A" w:rsidRDefault="00A169C2" w:rsidP="00A43F24">
      <w:pPr>
        <w:rPr>
          <w:rFonts w:ascii="Verdana" w:hAnsi="Verdana"/>
          <w:b/>
          <w:sz w:val="20"/>
          <w:szCs w:val="20"/>
        </w:rPr>
      </w:pPr>
      <w:r w:rsidRPr="0069310A">
        <w:t>Para avaliação dos traçados de interligação das represas Jaguari e Atibainha foram analisadas cinco alternativas básicas de caminhamento</w:t>
      </w:r>
      <w:r w:rsidR="001F40A2">
        <w:t>,</w:t>
      </w:r>
      <w:r w:rsidRPr="0069310A">
        <w:t xml:space="preserve"> sendo algumas com variantes distintas.</w:t>
      </w:r>
      <w:r w:rsidR="001F40A2">
        <w:t xml:space="preserve"> A </w:t>
      </w:r>
      <w:r w:rsidR="001F40A2" w:rsidRPr="001F40A2">
        <w:rPr>
          <w:b/>
        </w:rPr>
        <w:t>Figura 4.2-1</w:t>
      </w:r>
      <w:r w:rsidR="001F40A2">
        <w:t xml:space="preserve"> a seguir apresenta uma visão geral d</w:t>
      </w:r>
      <w:r w:rsidR="00C338D3">
        <w:t>os traçados em planta escala 1:6</w:t>
      </w:r>
      <w:r w:rsidR="001F40A2">
        <w:t xml:space="preserve">0.000. A </w:t>
      </w:r>
      <w:r w:rsidR="001F40A2" w:rsidRPr="001F40A2">
        <w:rPr>
          <w:b/>
        </w:rPr>
        <w:t>Figura A1</w:t>
      </w:r>
      <w:r w:rsidR="001F40A2">
        <w:t xml:space="preserve"> (</w:t>
      </w:r>
      <w:r w:rsidR="001F40A2" w:rsidRPr="00C338D3">
        <w:rPr>
          <w:b/>
        </w:rPr>
        <w:t>Volume III</w:t>
      </w:r>
      <w:r w:rsidR="001F40A2">
        <w:t>) apresenta, separadamente, o traçado de cada alternativa com suas variantes.</w:t>
      </w:r>
      <w:r w:rsidR="003A6241" w:rsidRPr="0069310A">
        <w:rPr>
          <w:rFonts w:ascii="Verdana" w:hAnsi="Verdana"/>
          <w:b/>
          <w:sz w:val="20"/>
          <w:szCs w:val="20"/>
        </w:rPr>
        <w:br w:type="page"/>
      </w:r>
    </w:p>
    <w:p w:rsidR="00A169C2" w:rsidRPr="0069310A" w:rsidRDefault="00557B05" w:rsidP="00602942">
      <w:pPr>
        <w:rPr>
          <w:b/>
        </w:rPr>
      </w:pPr>
      <w:r w:rsidRPr="00773CC6">
        <w:rPr>
          <w:b/>
          <w:highlight w:val="yellow"/>
        </w:rPr>
        <w:lastRenderedPageBreak/>
        <w:t>Figura 4.</w:t>
      </w:r>
      <w:r w:rsidR="001F40A2" w:rsidRPr="00773CC6">
        <w:rPr>
          <w:b/>
          <w:highlight w:val="yellow"/>
        </w:rPr>
        <w:t>2-</w:t>
      </w:r>
      <w:r w:rsidRPr="00773CC6">
        <w:rPr>
          <w:b/>
          <w:highlight w:val="yellow"/>
        </w:rPr>
        <w:t>1</w:t>
      </w:r>
      <w:r w:rsidR="00C50B07">
        <w:rPr>
          <w:b/>
          <w:highlight w:val="yellow"/>
        </w:rPr>
        <w:t>.</w:t>
      </w:r>
      <w:r w:rsidR="00A169C2" w:rsidRPr="00773CC6">
        <w:rPr>
          <w:b/>
          <w:highlight w:val="yellow"/>
        </w:rPr>
        <w:t xml:space="preserve"> Alternativas </w:t>
      </w:r>
      <w:r w:rsidR="001F40A2" w:rsidRPr="00773CC6">
        <w:rPr>
          <w:b/>
          <w:highlight w:val="yellow"/>
        </w:rPr>
        <w:t xml:space="preserve">de Traçado </w:t>
      </w:r>
      <w:r w:rsidR="00A169C2" w:rsidRPr="00773CC6">
        <w:rPr>
          <w:b/>
          <w:highlight w:val="yellow"/>
        </w:rPr>
        <w:t>Estudadas</w:t>
      </w:r>
    </w:p>
    <w:p w:rsidR="00A169C2" w:rsidRPr="0069310A" w:rsidRDefault="00A169C2" w:rsidP="00A169C2">
      <w:pPr>
        <w:rPr>
          <w:lang w:eastAsia="pt-BR"/>
        </w:rPr>
      </w:pPr>
    </w:p>
    <w:p w:rsidR="00A43F24" w:rsidRPr="0069310A" w:rsidRDefault="00A43F24">
      <w:pPr>
        <w:spacing w:after="200" w:line="276" w:lineRule="auto"/>
        <w:jc w:val="left"/>
        <w:rPr>
          <w:rFonts w:ascii="Verdana" w:eastAsia="Times New Roman" w:hAnsi="Verdana" w:cs="Arial"/>
          <w:b/>
          <w:iCs/>
          <w:sz w:val="20"/>
          <w:szCs w:val="20"/>
          <w:lang w:eastAsia="pt-BR"/>
        </w:rPr>
      </w:pPr>
      <w:bookmarkStart w:id="156" w:name="_Toc392860581"/>
      <w:bookmarkStart w:id="157" w:name="_Toc395020980"/>
      <w:r w:rsidRPr="0069310A">
        <w:rPr>
          <w:bCs/>
          <w:iCs/>
          <w:szCs w:val="20"/>
        </w:rPr>
        <w:br w:type="page"/>
      </w:r>
    </w:p>
    <w:p w:rsidR="00A169C2" w:rsidRPr="0069310A" w:rsidRDefault="00A169C2" w:rsidP="00A169C2">
      <w:pPr>
        <w:pStyle w:val="Ttulo3"/>
        <w:rPr>
          <w:bCs w:val="0"/>
          <w:iCs/>
          <w:szCs w:val="20"/>
        </w:rPr>
      </w:pPr>
      <w:bookmarkStart w:id="158" w:name="_Toc412479972"/>
      <w:r w:rsidRPr="0069310A">
        <w:rPr>
          <w:bCs w:val="0"/>
          <w:iCs/>
          <w:szCs w:val="20"/>
        </w:rPr>
        <w:lastRenderedPageBreak/>
        <w:t>Alternativa 1</w:t>
      </w:r>
      <w:bookmarkEnd w:id="156"/>
      <w:bookmarkEnd w:id="157"/>
      <w:bookmarkEnd w:id="158"/>
    </w:p>
    <w:p w:rsidR="00A169C2" w:rsidRPr="0069310A" w:rsidRDefault="00A169C2" w:rsidP="00A43F24">
      <w:pPr>
        <w:rPr>
          <w:b/>
        </w:rPr>
      </w:pPr>
      <w:r w:rsidRPr="0069310A">
        <w:t xml:space="preserve">Foram consideradas as características gerais propostas pelo Plano Diretor de Recursos Hídricos para a Macrometrópole Paulista - </w:t>
      </w:r>
      <w:r w:rsidR="0047566B" w:rsidRPr="0069310A">
        <w:t>PMM</w:t>
      </w:r>
      <w:r w:rsidRPr="0069310A">
        <w:t>, porém com a premissa de fluxo nos dois sentidos. Com isso, adotou-se a extensão total do traçado com adutora pressurizada e local diferente de descarga e captação na represa Atibainha</w:t>
      </w:r>
      <w:r w:rsidRPr="0069310A">
        <w:rPr>
          <w:b/>
        </w:rPr>
        <w:t>.</w:t>
      </w:r>
    </w:p>
    <w:p w:rsidR="00A169C2" w:rsidRPr="0069310A" w:rsidRDefault="00A02639" w:rsidP="00BB0018">
      <w:pPr>
        <w:pStyle w:val="Ttulo4"/>
      </w:pPr>
      <w:bookmarkStart w:id="159" w:name="_Toc392860582"/>
      <w:bookmarkStart w:id="160" w:name="_Toc395020981"/>
      <w:bookmarkStart w:id="161" w:name="_Toc412479973"/>
      <w:r w:rsidRPr="0069310A">
        <w:rPr>
          <w:bCs w:val="0"/>
          <w:iCs/>
        </w:rPr>
        <w:t xml:space="preserve">Alternativa </w:t>
      </w:r>
      <w:r>
        <w:rPr>
          <w:bCs w:val="0"/>
          <w:iCs/>
        </w:rPr>
        <w:t xml:space="preserve">1, </w:t>
      </w:r>
      <w:r w:rsidR="00A169C2" w:rsidRPr="0069310A">
        <w:t>Variante 1</w:t>
      </w:r>
      <w:bookmarkEnd w:id="159"/>
      <w:bookmarkEnd w:id="160"/>
      <w:bookmarkEnd w:id="161"/>
    </w:p>
    <w:p w:rsidR="00A169C2" w:rsidRPr="0069310A" w:rsidRDefault="00A169C2" w:rsidP="00DA798B">
      <w:pPr>
        <w:pStyle w:val="PargrafodaLista"/>
        <w:numPr>
          <w:ilvl w:val="0"/>
          <w:numId w:val="23"/>
        </w:numPr>
      </w:pPr>
      <w:r w:rsidRPr="0069310A">
        <w:t>Extensão total da interligação: 13,71 km de</w:t>
      </w:r>
      <w:r w:rsidR="00CA67DE">
        <w:t xml:space="preserve"> [</w:t>
      </w:r>
      <w:r w:rsidRPr="0069310A">
        <w:t>túnel + adutora em vala</w:t>
      </w:r>
      <w:r w:rsidR="00CA67DE">
        <w:t>]</w:t>
      </w:r>
      <w:r w:rsidRPr="0069310A">
        <w:t xml:space="preserve"> + represa com 140 ha; </w:t>
      </w:r>
    </w:p>
    <w:p w:rsidR="00A169C2" w:rsidRPr="0069310A" w:rsidRDefault="00A169C2" w:rsidP="00DA798B">
      <w:pPr>
        <w:pStyle w:val="PargrafodaLista"/>
        <w:numPr>
          <w:ilvl w:val="0"/>
          <w:numId w:val="23"/>
        </w:numPr>
      </w:pPr>
      <w:r w:rsidRPr="0069310A">
        <w:t>Desnível máximo: 180 m;</w:t>
      </w:r>
    </w:p>
    <w:p w:rsidR="00CA67DE" w:rsidRPr="0069310A" w:rsidRDefault="00CA67DE" w:rsidP="00DA798B">
      <w:pPr>
        <w:pStyle w:val="PargrafodaLista"/>
        <w:numPr>
          <w:ilvl w:val="0"/>
          <w:numId w:val="23"/>
        </w:numPr>
      </w:pPr>
      <w:r w:rsidRPr="0069310A">
        <w:t>Fluxo sentido Atibainha: por recalque;</w:t>
      </w:r>
    </w:p>
    <w:p w:rsidR="00A169C2" w:rsidRPr="0069310A" w:rsidRDefault="00A169C2" w:rsidP="00DA798B">
      <w:pPr>
        <w:pStyle w:val="PargrafodaLista"/>
        <w:numPr>
          <w:ilvl w:val="0"/>
          <w:numId w:val="23"/>
        </w:numPr>
      </w:pPr>
      <w:r w:rsidRPr="0069310A">
        <w:t>Fluxo sentido Jaguari: por gravidade;</w:t>
      </w:r>
    </w:p>
    <w:p w:rsidR="00A169C2" w:rsidRPr="0069310A" w:rsidRDefault="00A169C2" w:rsidP="00DA798B">
      <w:pPr>
        <w:pStyle w:val="PargrafodaLista"/>
        <w:numPr>
          <w:ilvl w:val="0"/>
          <w:numId w:val="23"/>
        </w:numPr>
      </w:pPr>
      <w:r w:rsidRPr="0069310A">
        <w:t>Localização da captação na represa Jaguari: ao Sul da rodovia Dom Pedro I;</w:t>
      </w:r>
    </w:p>
    <w:p w:rsidR="00A169C2" w:rsidRPr="0069310A" w:rsidRDefault="00A169C2" w:rsidP="00DA798B">
      <w:pPr>
        <w:pStyle w:val="PargrafodaLista"/>
        <w:numPr>
          <w:ilvl w:val="0"/>
          <w:numId w:val="23"/>
        </w:numPr>
      </w:pPr>
      <w:r w:rsidRPr="0069310A">
        <w:t xml:space="preserve">N° de estações </w:t>
      </w:r>
      <w:r w:rsidR="00CA67DE">
        <w:t>e</w:t>
      </w:r>
      <w:r w:rsidRPr="0069310A">
        <w:t xml:space="preserve">levatórias: 2 com potência total de 32.440 </w:t>
      </w:r>
      <w:r w:rsidR="00E467DF" w:rsidRPr="0069310A">
        <w:t xml:space="preserve">CV </w:t>
      </w:r>
      <w:r w:rsidRPr="0069310A">
        <w:t>(a potência foi recalculada em função das novas premissas);</w:t>
      </w:r>
    </w:p>
    <w:p w:rsidR="00A169C2" w:rsidRPr="0069310A" w:rsidRDefault="00A169C2" w:rsidP="00DA798B">
      <w:pPr>
        <w:pStyle w:val="PargrafodaLista"/>
        <w:numPr>
          <w:ilvl w:val="0"/>
          <w:numId w:val="23"/>
        </w:numPr>
      </w:pPr>
      <w:r w:rsidRPr="0069310A">
        <w:t>Subestação de Energia: 2 unidades;</w:t>
      </w:r>
    </w:p>
    <w:p w:rsidR="00A169C2" w:rsidRPr="0069310A" w:rsidRDefault="00A169C2" w:rsidP="00DA798B">
      <w:pPr>
        <w:pStyle w:val="PargrafodaLista"/>
        <w:numPr>
          <w:ilvl w:val="0"/>
          <w:numId w:val="23"/>
        </w:numPr>
      </w:pPr>
      <w:r w:rsidRPr="0069310A">
        <w:t xml:space="preserve">Distância </w:t>
      </w:r>
      <w:r w:rsidR="00CA67DE">
        <w:t>à</w:t>
      </w:r>
      <w:r w:rsidRPr="0069310A">
        <w:t>s linhas de transmissão da Elektro: 2,7 km (EE-1) e 6,6 km (EE-2);</w:t>
      </w:r>
    </w:p>
    <w:p w:rsidR="00A169C2" w:rsidRPr="0069310A" w:rsidRDefault="00A169C2" w:rsidP="00DA798B">
      <w:pPr>
        <w:pStyle w:val="PargrafodaLista"/>
        <w:numPr>
          <w:ilvl w:val="0"/>
          <w:numId w:val="23"/>
        </w:numPr>
      </w:pPr>
      <w:r w:rsidRPr="0069310A">
        <w:t>Reservatório Intermediário (Pouso Alegre):</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Área mínima de desapropriação: 140 ha;</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Altura: 30 m;</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Comprimento da crista: 273,9 m.</w:t>
      </w:r>
    </w:p>
    <w:p w:rsidR="00A169C2" w:rsidRPr="0069310A" w:rsidRDefault="00A169C2" w:rsidP="00DA798B">
      <w:pPr>
        <w:pStyle w:val="PargrafodaLista"/>
        <w:numPr>
          <w:ilvl w:val="0"/>
          <w:numId w:val="23"/>
        </w:numPr>
      </w:pPr>
      <w:r w:rsidRPr="0069310A">
        <w:t>Túnel: túnel principal e dois túneis de acesso intermediário, extensão total: 10,7 km</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 xml:space="preserve">Túnel Principal: 9,11 </w:t>
      </w:r>
      <w:r w:rsidR="00B44299" w:rsidRPr="0069310A">
        <w:rPr>
          <w:rFonts w:cs="Arial"/>
        </w:rPr>
        <w:t>km</w:t>
      </w:r>
      <w:r w:rsidRPr="0069310A">
        <w:rPr>
          <w:rFonts w:cs="Arial"/>
        </w:rPr>
        <w:t xml:space="preserve"> de extensão (extensão modificada da alternativa proposta pelo </w:t>
      </w:r>
      <w:r w:rsidR="0047566B" w:rsidRPr="0069310A">
        <w:rPr>
          <w:rFonts w:cs="Arial"/>
        </w:rPr>
        <w:t>PMM</w:t>
      </w:r>
      <w:r w:rsidRPr="0069310A">
        <w:rPr>
          <w:rFonts w:cs="Arial"/>
        </w:rPr>
        <w:t xml:space="preserve"> em função do ponto de desemboque, pois há necessidade de captação neste ponto):</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 xml:space="preserve">Túnel </w:t>
      </w:r>
      <w:r w:rsidR="00602942" w:rsidRPr="0069310A">
        <w:rPr>
          <w:rFonts w:cs="Arial"/>
        </w:rPr>
        <w:t xml:space="preserve">de </w:t>
      </w:r>
      <w:r w:rsidRPr="0069310A">
        <w:rPr>
          <w:rFonts w:cs="Arial"/>
        </w:rPr>
        <w:t xml:space="preserve">acesso 1: 1,95 </w:t>
      </w:r>
      <w:r w:rsidR="00B44299" w:rsidRPr="0069310A">
        <w:rPr>
          <w:rFonts w:cs="Arial"/>
        </w:rPr>
        <w:t>km</w:t>
      </w:r>
      <w:r w:rsidRPr="0069310A">
        <w:rPr>
          <w:rFonts w:cs="Arial"/>
        </w:rPr>
        <w:t xml:space="preserve"> do desemboque do Atibainha, com 0,5 km de extensão;</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Túnel de acesso 2: 6,15 km do desemboque do Atibainha, com 1,08 km de extensão;</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 xml:space="preserve">5 frentes de trabalho, sendo o trecho mais extenso com 2,89 </w:t>
      </w:r>
      <w:r w:rsidR="00B44299" w:rsidRPr="0069310A">
        <w:rPr>
          <w:rFonts w:cs="Arial"/>
        </w:rPr>
        <w:t>km</w:t>
      </w:r>
      <w:r w:rsidRPr="0069310A">
        <w:rPr>
          <w:rFonts w:cs="Arial"/>
        </w:rPr>
        <w:t>;</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Tempo mínimo de execução do túnel: 17,8 meses;</w:t>
      </w:r>
    </w:p>
    <w:p w:rsidR="00A169C2" w:rsidRDefault="00A169C2" w:rsidP="00DA798B">
      <w:pPr>
        <w:pStyle w:val="PargrafodaLista"/>
        <w:numPr>
          <w:ilvl w:val="0"/>
          <w:numId w:val="24"/>
        </w:numPr>
        <w:spacing w:line="240" w:lineRule="exact"/>
        <w:ind w:left="714" w:hanging="357"/>
        <w:rPr>
          <w:rFonts w:cs="Arial"/>
        </w:rPr>
      </w:pPr>
      <w:r w:rsidRPr="0069310A">
        <w:rPr>
          <w:rFonts w:cs="Arial"/>
        </w:rPr>
        <w:t>Seção do túnel: Transversal tipo ferradura alargada</w:t>
      </w:r>
      <w:r w:rsidR="00E467DF" w:rsidRPr="0069310A">
        <w:rPr>
          <w:rFonts w:cs="Arial"/>
        </w:rPr>
        <w:t>,</w:t>
      </w:r>
      <w:r w:rsidRPr="0069310A">
        <w:rPr>
          <w:rFonts w:cs="Arial"/>
        </w:rPr>
        <w:t xml:space="preserve"> base </w:t>
      </w:r>
      <w:r w:rsidR="00E467DF" w:rsidRPr="0069310A">
        <w:rPr>
          <w:rFonts w:cs="Arial"/>
        </w:rPr>
        <w:t xml:space="preserve">= </w:t>
      </w:r>
      <w:r w:rsidRPr="0069310A">
        <w:rPr>
          <w:rFonts w:cs="Arial"/>
        </w:rPr>
        <w:t xml:space="preserve">3,1 m e altura </w:t>
      </w:r>
      <w:r w:rsidR="00E467DF" w:rsidRPr="0069310A">
        <w:rPr>
          <w:rFonts w:cs="Arial"/>
        </w:rPr>
        <w:t xml:space="preserve">= </w:t>
      </w:r>
      <w:r w:rsidRPr="0069310A">
        <w:rPr>
          <w:rFonts w:cs="Arial"/>
        </w:rPr>
        <w:t xml:space="preserve">3,1 m </w:t>
      </w:r>
      <w:r w:rsidR="00B40067" w:rsidRPr="0069310A">
        <w:rPr>
          <w:rFonts w:cs="Arial"/>
        </w:rPr>
        <w:t>(</w:t>
      </w:r>
      <w:r w:rsidRPr="0069310A">
        <w:rPr>
          <w:rFonts w:cs="Arial"/>
        </w:rPr>
        <w:t xml:space="preserve">seção original do </w:t>
      </w:r>
      <w:r w:rsidR="0047566B" w:rsidRPr="0069310A">
        <w:rPr>
          <w:rFonts w:cs="Arial"/>
        </w:rPr>
        <w:t>PMM</w:t>
      </w:r>
      <w:r w:rsidR="00B40067" w:rsidRPr="0069310A">
        <w:rPr>
          <w:rFonts w:cs="Arial"/>
        </w:rPr>
        <w:t>)</w:t>
      </w:r>
      <w:r w:rsidRPr="0069310A">
        <w:rPr>
          <w:rFonts w:cs="Arial"/>
        </w:rPr>
        <w:t>.</w:t>
      </w:r>
    </w:p>
    <w:p w:rsidR="00CA67DE" w:rsidRDefault="004D1BC6" w:rsidP="004D1BC6">
      <w:pPr>
        <w:pStyle w:val="Quadro"/>
      </w:pPr>
      <w:r>
        <w:t xml:space="preserve">Figura 4.2.1-1. </w:t>
      </w:r>
      <w:r w:rsidR="00F16572">
        <w:t xml:space="preserve">Alt. 1, Var. 1. </w:t>
      </w:r>
      <w:r>
        <w:t>Detalhe do Trecho em Túnel</w:t>
      </w:r>
    </w:p>
    <w:p w:rsidR="00CA67DE" w:rsidRPr="0069310A" w:rsidRDefault="00AF0E7F" w:rsidP="004D1BC6">
      <w:pPr>
        <w:jc w:val="center"/>
      </w:pPr>
      <w:r w:rsidRPr="00AF0E7F">
        <w:rPr>
          <w:noProof/>
          <w:lang w:eastAsia="pt-BR"/>
        </w:rPr>
        <w:drawing>
          <wp:inline distT="0" distB="0" distL="0" distR="0">
            <wp:extent cx="4222750" cy="1314450"/>
            <wp:effectExtent l="0" t="0" r="0" b="0"/>
            <wp:docPr id="11683" name="Imagem 1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222750" cy="1314450"/>
                    </a:xfrm>
                    <a:prstGeom prst="rect">
                      <a:avLst/>
                    </a:prstGeom>
                    <a:noFill/>
                    <a:ln>
                      <a:noFill/>
                    </a:ln>
                  </pic:spPr>
                </pic:pic>
              </a:graphicData>
            </a:graphic>
          </wp:inline>
        </w:drawing>
      </w:r>
    </w:p>
    <w:p w:rsidR="00A169C2" w:rsidRPr="0069310A" w:rsidRDefault="00A169C2" w:rsidP="00DA798B">
      <w:pPr>
        <w:pStyle w:val="PargrafodaLista"/>
        <w:numPr>
          <w:ilvl w:val="0"/>
          <w:numId w:val="23"/>
        </w:numPr>
      </w:pPr>
      <w:r w:rsidRPr="0069310A">
        <w:t xml:space="preserve">Adutora: </w:t>
      </w:r>
      <w:r w:rsidR="00D969A3">
        <w:t>D</w:t>
      </w:r>
      <w:r w:rsidRPr="0069310A">
        <w:t>iâmetro de 2,2</w:t>
      </w:r>
      <w:r w:rsidR="00E467DF" w:rsidRPr="0069310A">
        <w:t>0</w:t>
      </w:r>
      <w:r w:rsidRPr="0069310A">
        <w:t xml:space="preserve"> m com extensão total de 13,71 km:</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 xml:space="preserve">Trecho 1 - Entre a represa Jaguari e o reservatório Pouso Alegre (a ser construído) em linha reta, passando por propriedades particulares (como proposto </w:t>
      </w:r>
      <w:r w:rsidR="00E467DF" w:rsidRPr="0069310A">
        <w:rPr>
          <w:rFonts w:cs="Arial"/>
        </w:rPr>
        <w:t>n</w:t>
      </w:r>
      <w:r w:rsidRPr="0069310A">
        <w:rPr>
          <w:rFonts w:cs="Arial"/>
        </w:rPr>
        <w:t xml:space="preserve">o Plano </w:t>
      </w:r>
      <w:r w:rsidR="00E467DF" w:rsidRPr="0069310A">
        <w:rPr>
          <w:rFonts w:cs="Arial"/>
        </w:rPr>
        <w:t xml:space="preserve">Diretor </w:t>
      </w:r>
      <w:r w:rsidRPr="0069310A">
        <w:rPr>
          <w:rFonts w:cs="Arial"/>
        </w:rPr>
        <w:t>da Macrometrópole)</w:t>
      </w:r>
      <w:r w:rsidR="00E467DF" w:rsidRPr="0069310A">
        <w:rPr>
          <w:rFonts w:cs="Arial"/>
        </w:rPr>
        <w:t>:</w:t>
      </w:r>
      <w:r w:rsidRPr="0069310A">
        <w:rPr>
          <w:rFonts w:cs="Arial"/>
        </w:rPr>
        <w:t xml:space="preserve"> 4,3 km;</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Trecho 2 – Entre o reservatório Pouso Alegre e o emboque do túnel</w:t>
      </w:r>
      <w:r w:rsidR="00E467DF" w:rsidRPr="0069310A">
        <w:rPr>
          <w:rFonts w:cs="Arial"/>
        </w:rPr>
        <w:t>:</w:t>
      </w:r>
      <w:r w:rsidRPr="0069310A">
        <w:rPr>
          <w:rFonts w:cs="Arial"/>
        </w:rPr>
        <w:t xml:space="preserve"> 300 m;</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Trecho 3 – Em túnel</w:t>
      </w:r>
      <w:r w:rsidR="00E467DF" w:rsidRPr="0069310A">
        <w:rPr>
          <w:rFonts w:cs="Arial"/>
        </w:rPr>
        <w:t>:</w:t>
      </w:r>
      <w:r w:rsidRPr="0069310A">
        <w:rPr>
          <w:rFonts w:cs="Arial"/>
        </w:rPr>
        <w:t xml:space="preserve"> 9,11 km.</w:t>
      </w:r>
    </w:p>
    <w:p w:rsidR="00A169C2" w:rsidRPr="0069310A" w:rsidRDefault="00A169C2" w:rsidP="00DA798B">
      <w:pPr>
        <w:pStyle w:val="PargrafodaLista"/>
        <w:numPr>
          <w:ilvl w:val="0"/>
          <w:numId w:val="23"/>
        </w:numPr>
      </w:pPr>
      <w:r w:rsidRPr="0069310A">
        <w:t>Desapropriações: faixa de aproximadamente 4,6 km e área de 140 ha para construção de represa intermediária.</w:t>
      </w:r>
    </w:p>
    <w:p w:rsidR="008B7E9D" w:rsidRPr="0069310A" w:rsidRDefault="008B7E9D" w:rsidP="00E467DF">
      <w:pPr>
        <w:keepNext/>
        <w:rPr>
          <w:b/>
        </w:rPr>
      </w:pPr>
      <w:r w:rsidRPr="0069310A">
        <w:rPr>
          <w:b/>
        </w:rPr>
        <w:t>Principais Vantagens e Desvantagens</w:t>
      </w:r>
    </w:p>
    <w:p w:rsidR="008B7E9D" w:rsidRPr="0069310A" w:rsidRDefault="008B7E9D" w:rsidP="00DA798B">
      <w:pPr>
        <w:pStyle w:val="PargrafodaLista"/>
        <w:numPr>
          <w:ilvl w:val="0"/>
          <w:numId w:val="23"/>
        </w:numPr>
      </w:pPr>
      <w:r w:rsidRPr="0069310A">
        <w:t>Principais Vantagens:</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Menor extensão total da adutora</w:t>
      </w:r>
    </w:p>
    <w:p w:rsidR="008B7E9D" w:rsidRPr="0069310A" w:rsidRDefault="008B7E9D" w:rsidP="00DA798B">
      <w:pPr>
        <w:pStyle w:val="PargrafodaLista"/>
        <w:numPr>
          <w:ilvl w:val="0"/>
          <w:numId w:val="23"/>
        </w:numPr>
      </w:pPr>
      <w:r w:rsidRPr="0069310A">
        <w:t>Principais Desvantagens:</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Maior extensão total de túnel;</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lastRenderedPageBreak/>
        <w:t>Maior extensão de túnel por frente de trabalho;</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Maior impacto ambiental devido à construção de represa intermediária;</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 xml:space="preserve">Maior impacto socioambiental </w:t>
      </w:r>
      <w:r w:rsidR="00FF3423">
        <w:rPr>
          <w:rFonts w:cs="Arial"/>
        </w:rPr>
        <w:t>por</w:t>
      </w:r>
      <w:r w:rsidRPr="0069310A">
        <w:rPr>
          <w:rFonts w:cs="Arial"/>
        </w:rPr>
        <w:t xml:space="preserve"> desapropriações, pois a adutora percorre trecho </w:t>
      </w:r>
      <w:r w:rsidR="00FF3423">
        <w:rPr>
          <w:rFonts w:cs="Arial"/>
        </w:rPr>
        <w:t xml:space="preserve">reto </w:t>
      </w:r>
      <w:r w:rsidRPr="0069310A">
        <w:rPr>
          <w:rFonts w:cs="Arial"/>
        </w:rPr>
        <w:t>passando por propriedades particulares;</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Captação no Jaguari mais distante do corpo central da represa;</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 xml:space="preserve">Emboques do túnel principal e de acesso em área de mata nativa; </w:t>
      </w:r>
    </w:p>
    <w:p w:rsidR="008B7E9D" w:rsidRDefault="008B7E9D" w:rsidP="00DA798B">
      <w:pPr>
        <w:pStyle w:val="PargrafodaLista"/>
        <w:numPr>
          <w:ilvl w:val="0"/>
          <w:numId w:val="24"/>
        </w:numPr>
        <w:spacing w:line="240" w:lineRule="exact"/>
        <w:ind w:left="714" w:hanging="357"/>
        <w:rPr>
          <w:rFonts w:cs="Arial"/>
        </w:rPr>
      </w:pPr>
      <w:r w:rsidRPr="0069310A">
        <w:rPr>
          <w:rFonts w:cs="Arial"/>
        </w:rPr>
        <w:t>Grandes distâncias entre as linhas de transmissão de energia elétrica e as áreas previstas para as estações elevatórias, inviabilizando o prazo proposto de implantação do empreendimento.</w:t>
      </w:r>
    </w:p>
    <w:p w:rsidR="00D969A3" w:rsidRDefault="00D969A3" w:rsidP="00D969A3">
      <w:pPr>
        <w:pStyle w:val="Quadro"/>
        <w:rPr>
          <w:rFonts w:cs="Arial"/>
        </w:rPr>
      </w:pPr>
      <w:r>
        <w:t>Figura 4.2.1-2. Localização em planta da Alternativa 1 – Variante 1</w:t>
      </w:r>
    </w:p>
    <w:p w:rsidR="00D969A3" w:rsidRPr="00D969A3" w:rsidRDefault="0068406B" w:rsidP="00D969A3">
      <w:pPr>
        <w:rPr>
          <w:rFonts w:asciiTheme="minorHAnsi" w:hAnsiTheme="minorHAnsi"/>
          <w:sz w:val="16"/>
          <w:szCs w:val="16"/>
        </w:rPr>
      </w:pPr>
      <w:r>
        <w:rPr>
          <w:rFonts w:asciiTheme="minorHAnsi" w:hAnsiTheme="minorHAnsi"/>
          <w:noProof/>
          <w:sz w:val="16"/>
          <w:szCs w:val="16"/>
          <w:lang w:eastAsia="pt-BR"/>
        </w:rPr>
        <mc:AlternateContent>
          <mc:Choice Requires="wps">
            <w:drawing>
              <wp:anchor distT="0" distB="0" distL="114300" distR="114300" simplePos="0" relativeHeight="251675648" behindDoc="0" locked="0" layoutInCell="1" allowOverlap="1">
                <wp:simplePos x="0" y="0"/>
                <wp:positionH relativeFrom="column">
                  <wp:posOffset>4631690</wp:posOffset>
                </wp:positionH>
                <wp:positionV relativeFrom="paragraph">
                  <wp:posOffset>2229485</wp:posOffset>
                </wp:positionV>
                <wp:extent cx="147320" cy="161925"/>
                <wp:effectExtent l="38100" t="0" r="24130" b="47625"/>
                <wp:wrapNone/>
                <wp:docPr id="146" name="Conector de seta reta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47320" cy="16192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7202B1F" id="_x0000_t32" coordsize="21600,21600" o:spt="32" o:oned="t" path="m,l21600,21600e" filled="f">
                <v:path arrowok="t" fillok="f" o:connecttype="none"/>
                <o:lock v:ext="edit" shapetype="t"/>
              </v:shapetype>
              <v:shape id="Conector de seta reta 146" o:spid="_x0000_s1026" type="#_x0000_t32" style="position:absolute;margin-left:364.7pt;margin-top:175.55pt;width:11.6pt;height:12.7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" strokecolor="white [3212]">
                <v:stroke endarrow="block"/>
                <o:lock v:ext="edit" shapetype="f"/>
              </v:shap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79744" behindDoc="0" locked="0" layoutInCell="1" allowOverlap="1">
                <wp:simplePos x="0" y="0"/>
                <wp:positionH relativeFrom="column">
                  <wp:posOffset>3157220</wp:posOffset>
                </wp:positionH>
                <wp:positionV relativeFrom="paragraph">
                  <wp:posOffset>2054860</wp:posOffset>
                </wp:positionV>
                <wp:extent cx="601980" cy="208280"/>
                <wp:effectExtent l="0" t="0" r="7620" b="1270"/>
                <wp:wrapNone/>
                <wp:docPr id="153" name="Caixa de texto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980"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D969A3">
                            <w:pPr>
                              <w:spacing w:after="0"/>
                              <w:rPr>
                                <w:b/>
                                <w:color w:val="000000" w:themeColor="text1"/>
                                <w:sz w:val="16"/>
                                <w:szCs w:val="16"/>
                              </w:rPr>
                            </w:pPr>
                            <w:r>
                              <w:rPr>
                                <w:b/>
                                <w:color w:val="000000" w:themeColor="text1"/>
                                <w:sz w:val="16"/>
                                <w:szCs w:val="16"/>
                              </w:rPr>
                              <w:t>Adutora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ixa de texto 153" o:spid="_x0000_s1062" type="#_x0000_t202" style="position:absolute;left:0;text-align:left;margin-left:248.6pt;margin-top:161.8pt;width:47.4pt;height:16.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" stroked="f" strokeweight=".5pt">
                <v:fill opacity="26214f"/>
                <v:path arrowok="t"/>
                <v:textbox>
                  <w:txbxContent>
                    <w:p w:rsidR="00416D96" w:rsidRPr="00696324" w:rsidRDefault="00416D96" w:rsidP="00D969A3">
                      <w:pPr>
                        <w:spacing w:after="0"/>
                        <w:rPr>
                          <w:b/>
                          <w:color w:val="000000" w:themeColor="text1"/>
                          <w:sz w:val="16"/>
                          <w:szCs w:val="16"/>
                        </w:rPr>
                      </w:pPr>
                      <w:r>
                        <w:rPr>
                          <w:b/>
                          <w:color w:val="000000" w:themeColor="text1"/>
                          <w:sz w:val="16"/>
                          <w:szCs w:val="16"/>
                        </w:rPr>
                        <w:t>Adutora</w:t>
                      </w:r>
                    </w:p>
                  </w:txbxContent>
                </v:textbox>
              </v:shap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80768" behindDoc="0" locked="0" layoutInCell="1" allowOverlap="1">
                <wp:simplePos x="0" y="0"/>
                <wp:positionH relativeFrom="column">
                  <wp:posOffset>3825240</wp:posOffset>
                </wp:positionH>
                <wp:positionV relativeFrom="paragraph">
                  <wp:posOffset>1931035</wp:posOffset>
                </wp:positionV>
                <wp:extent cx="305435" cy="174625"/>
                <wp:effectExtent l="0" t="38100" r="56515" b="34925"/>
                <wp:wrapNone/>
                <wp:docPr id="154" name="Conector de seta reta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05435" cy="17462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877390" id="Conector de seta reta 154" o:spid="_x0000_s1026" type="#_x0000_t32" style="position:absolute;margin-left:301.2pt;margin-top:152.05pt;width:24.05pt;height:13.75pt;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" strokecolor="white [3212]">
                <v:stroke endarrow="block"/>
                <o:lock v:ext="edit" shapetype="f"/>
              </v:shap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78720" behindDoc="0" locked="0" layoutInCell="1" allowOverlap="1">
                <wp:simplePos x="0" y="0"/>
                <wp:positionH relativeFrom="column">
                  <wp:posOffset>709295</wp:posOffset>
                </wp:positionH>
                <wp:positionV relativeFrom="paragraph">
                  <wp:posOffset>465455</wp:posOffset>
                </wp:positionV>
                <wp:extent cx="212090" cy="88265"/>
                <wp:effectExtent l="0" t="0" r="73660" b="64135"/>
                <wp:wrapNone/>
                <wp:docPr id="150" name="Conector de seta reta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12090" cy="88265"/>
                        </a:xfrm>
                        <a:prstGeom prst="straightConnector1">
                          <a:avLst/>
                        </a:prstGeom>
                        <a:ln>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C1AED2" id="Conector de seta reta 150" o:spid="_x0000_s1026" type="#_x0000_t32" style="position:absolute;margin-left:55.85pt;margin-top:36.65pt;width:16.7pt;height:6.95pt;flip:x 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" strokecolor="white [3212]">
                <v:stroke startarrow="block"/>
                <o:lock v:ext="edit" shapetype="f"/>
              </v:shap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72576" behindDoc="0" locked="0" layoutInCell="1" allowOverlap="1">
                <wp:simplePos x="0" y="0"/>
                <wp:positionH relativeFrom="column">
                  <wp:posOffset>1875155</wp:posOffset>
                </wp:positionH>
                <wp:positionV relativeFrom="paragraph">
                  <wp:posOffset>1266190</wp:posOffset>
                </wp:positionV>
                <wp:extent cx="1021715" cy="191135"/>
                <wp:effectExtent l="0" t="0" r="6985" b="0"/>
                <wp:wrapNone/>
                <wp:docPr id="143" name="Caixa de texto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1715" cy="19113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D969A3">
                            <w:pPr>
                              <w:spacing w:after="0"/>
                              <w:ind w:left="-70" w:right="-42"/>
                              <w:jc w:val="center"/>
                              <w:rPr>
                                <w:b/>
                                <w:color w:val="000000" w:themeColor="text1"/>
                                <w:sz w:val="16"/>
                                <w:szCs w:val="20"/>
                              </w:rPr>
                            </w:pPr>
                            <w:r w:rsidRPr="00696324">
                              <w:rPr>
                                <w:b/>
                                <w:color w:val="000000" w:themeColor="text1"/>
                                <w:sz w:val="16"/>
                                <w:szCs w:val="20"/>
                              </w:rPr>
                              <w:t>Túnel Acesso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43" o:spid="_x0000_s1063" type="#_x0000_t202" style="position:absolute;left:0;text-align:left;margin-left:147.65pt;margin-top:99.7pt;width:80.45pt;height:15.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" stroked="f" strokeweight=".5pt">
                <v:fill opacity="26214f"/>
                <v:path arrowok="t"/>
                <v:textbox>
                  <w:txbxContent>
                    <w:p w:rsidR="00416D96" w:rsidRPr="00696324" w:rsidRDefault="00416D96" w:rsidP="00D969A3">
                      <w:pPr>
                        <w:spacing w:after="0"/>
                        <w:ind w:left="-70" w:right="-42"/>
                        <w:jc w:val="center"/>
                        <w:rPr>
                          <w:b/>
                          <w:color w:val="000000" w:themeColor="text1"/>
                          <w:sz w:val="16"/>
                          <w:szCs w:val="20"/>
                        </w:rPr>
                      </w:pPr>
                      <w:r w:rsidRPr="00696324">
                        <w:rPr>
                          <w:b/>
                          <w:color w:val="000000" w:themeColor="text1"/>
                          <w:sz w:val="16"/>
                          <w:szCs w:val="20"/>
                        </w:rPr>
                        <w:t>Túnel Acesso 2</w:t>
                      </w:r>
                    </w:p>
                  </w:txbxContent>
                </v:textbox>
              </v:shap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76672" behindDoc="0" locked="0" layoutInCell="1" allowOverlap="1">
                <wp:simplePos x="0" y="0"/>
                <wp:positionH relativeFrom="column">
                  <wp:posOffset>2421890</wp:posOffset>
                </wp:positionH>
                <wp:positionV relativeFrom="paragraph">
                  <wp:posOffset>958215</wp:posOffset>
                </wp:positionV>
                <wp:extent cx="306070" cy="252095"/>
                <wp:effectExtent l="0" t="38100" r="55880" b="33655"/>
                <wp:wrapNone/>
                <wp:docPr id="147" name="Conector de seta reta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06070" cy="25209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575DFA" id="Conector de seta reta 147" o:spid="_x0000_s1026" type="#_x0000_t32" style="position:absolute;margin-left:190.7pt;margin-top:75.45pt;width:24.1pt;height:19.85pt;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" strokecolor="white [3212]">
                <v:stroke endarrow="block"/>
                <o:lock v:ext="edit" shapetype="f"/>
              </v:shap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71552" behindDoc="0" locked="0" layoutInCell="1" allowOverlap="1">
                <wp:simplePos x="0" y="0"/>
                <wp:positionH relativeFrom="column">
                  <wp:posOffset>380365</wp:posOffset>
                </wp:positionH>
                <wp:positionV relativeFrom="paragraph">
                  <wp:posOffset>1182370</wp:posOffset>
                </wp:positionV>
                <wp:extent cx="911225" cy="211455"/>
                <wp:effectExtent l="0" t="0" r="3175" b="0"/>
                <wp:wrapNone/>
                <wp:docPr id="142" name="Caixa de texto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1225" cy="21145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D969A3">
                            <w:pPr>
                              <w:spacing w:after="0"/>
                              <w:ind w:left="-84" w:right="-113"/>
                              <w:rPr>
                                <w:b/>
                                <w:sz w:val="16"/>
                                <w:szCs w:val="20"/>
                              </w:rPr>
                            </w:pPr>
                            <w:r w:rsidRPr="00696324">
                              <w:rPr>
                                <w:b/>
                                <w:sz w:val="16"/>
                                <w:szCs w:val="20"/>
                              </w:rPr>
                              <w:t>Túnel Acesso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42" o:spid="_x0000_s1064" type="#_x0000_t202" style="position:absolute;left:0;text-align:left;margin-left:29.95pt;margin-top:93.1pt;width:71.75pt;height:16.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" stroked="f" strokeweight=".5pt">
                <v:fill opacity="26214f"/>
                <v:path arrowok="t"/>
                <v:textbox>
                  <w:txbxContent>
                    <w:p w:rsidR="00416D96" w:rsidRPr="00696324" w:rsidRDefault="00416D96" w:rsidP="00D969A3">
                      <w:pPr>
                        <w:spacing w:after="0"/>
                        <w:ind w:left="-84" w:right="-113"/>
                        <w:rPr>
                          <w:b/>
                          <w:sz w:val="16"/>
                          <w:szCs w:val="20"/>
                        </w:rPr>
                      </w:pPr>
                      <w:r w:rsidRPr="00696324">
                        <w:rPr>
                          <w:b/>
                          <w:sz w:val="16"/>
                          <w:szCs w:val="20"/>
                        </w:rPr>
                        <w:t>Túnel Acesso 1</w:t>
                      </w:r>
                    </w:p>
                  </w:txbxContent>
                </v:textbox>
              </v:shap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77696" behindDoc="0" locked="0" layoutInCell="1" allowOverlap="1">
                <wp:simplePos x="0" y="0"/>
                <wp:positionH relativeFrom="column">
                  <wp:posOffset>854710</wp:posOffset>
                </wp:positionH>
                <wp:positionV relativeFrom="paragraph">
                  <wp:posOffset>746760</wp:posOffset>
                </wp:positionV>
                <wp:extent cx="487680" cy="364490"/>
                <wp:effectExtent l="0" t="38100" r="45720" b="35560"/>
                <wp:wrapNone/>
                <wp:docPr id="148" name="Conector de seta reta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87680" cy="36449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AA7EBD" id="Conector de seta reta 148" o:spid="_x0000_s1026" type="#_x0000_t32" style="position:absolute;margin-left:67.3pt;margin-top:58.8pt;width:38.4pt;height:28.7p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" strokecolor="white [3212]">
                <v:stroke endarrow="block"/>
                <o:lock v:ext="edit" shapetype="f"/>
              </v:shap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60288" behindDoc="0" locked="0" layoutInCell="1" allowOverlap="1">
                <wp:simplePos x="0" y="0"/>
                <wp:positionH relativeFrom="column">
                  <wp:posOffset>3478530</wp:posOffset>
                </wp:positionH>
                <wp:positionV relativeFrom="paragraph">
                  <wp:posOffset>180975</wp:posOffset>
                </wp:positionV>
                <wp:extent cx="1037590" cy="208280"/>
                <wp:effectExtent l="0" t="0" r="0" b="1270"/>
                <wp:wrapNone/>
                <wp:docPr id="58" name="Caixa de texto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37590"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D969A3">
                            <w:pPr>
                              <w:spacing w:after="0"/>
                              <w:rPr>
                                <w:b/>
                                <w:color w:val="000000" w:themeColor="text1"/>
                                <w:sz w:val="16"/>
                                <w:szCs w:val="16"/>
                              </w:rPr>
                            </w:pPr>
                            <w:r w:rsidRPr="00696324">
                              <w:rPr>
                                <w:b/>
                                <w:color w:val="000000" w:themeColor="text1"/>
                                <w:sz w:val="16"/>
                                <w:szCs w:val="16"/>
                              </w:rPr>
                              <w:t>Túnel Principal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58" o:spid="_x0000_s1065" type="#_x0000_t202" style="position:absolute;left:0;text-align:left;margin-left:273.9pt;margin-top:14.25pt;width:81.7pt;height:16.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" stroked="f" strokeweight=".5pt">
                <v:fill opacity="26214f"/>
                <v:path arrowok="t"/>
                <v:textbox>
                  <w:txbxContent>
                    <w:p w:rsidR="00416D96" w:rsidRPr="00696324" w:rsidRDefault="00416D96" w:rsidP="00D969A3">
                      <w:pPr>
                        <w:spacing w:after="0"/>
                        <w:rPr>
                          <w:b/>
                          <w:color w:val="000000" w:themeColor="text1"/>
                          <w:sz w:val="16"/>
                          <w:szCs w:val="16"/>
                        </w:rPr>
                      </w:pPr>
                      <w:r w:rsidRPr="00696324">
                        <w:rPr>
                          <w:b/>
                          <w:color w:val="000000" w:themeColor="text1"/>
                          <w:sz w:val="16"/>
                          <w:szCs w:val="16"/>
                        </w:rPr>
                        <w:t>Túnel Principal</w:t>
                      </w:r>
                    </w:p>
                  </w:txbxContent>
                </v:textbox>
              </v:shap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74624" behindDoc="0" locked="0" layoutInCell="1" allowOverlap="1">
                <wp:simplePos x="0" y="0"/>
                <wp:positionH relativeFrom="column">
                  <wp:posOffset>4456430</wp:posOffset>
                </wp:positionH>
                <wp:positionV relativeFrom="paragraph">
                  <wp:posOffset>1794510</wp:posOffset>
                </wp:positionV>
                <wp:extent cx="1066800" cy="434975"/>
                <wp:effectExtent l="0" t="0" r="0" b="3175"/>
                <wp:wrapNone/>
                <wp:docPr id="145" name="Caixa de texto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3497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D969A3">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45" o:spid="_x0000_s1066" type="#_x0000_t202" style="position:absolute;left:0;text-align:left;margin-left:350.9pt;margin-top:141.3pt;width:84pt;height:34.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" stroked="f" strokeweight=".5pt">
                <v:fill opacity="26214f"/>
                <v:path arrowok="t"/>
                <v:textbox>
                  <w:txbxContent>
                    <w:p w:rsidR="00416D96" w:rsidRPr="00E120D4" w:rsidRDefault="00416D96" w:rsidP="00D969A3">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73600" behindDoc="0" locked="0" layoutInCell="1" allowOverlap="1">
                <wp:simplePos x="0" y="0"/>
                <wp:positionH relativeFrom="column">
                  <wp:posOffset>36195</wp:posOffset>
                </wp:positionH>
                <wp:positionV relativeFrom="paragraph">
                  <wp:posOffset>94615</wp:posOffset>
                </wp:positionV>
                <wp:extent cx="1306195" cy="345440"/>
                <wp:effectExtent l="0" t="0" r="8255" b="0"/>
                <wp:wrapNone/>
                <wp:docPr id="144" name="Caixa de texto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06195" cy="34544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D969A3">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44" o:spid="_x0000_s1067" type="#_x0000_t202" style="position:absolute;left:0;text-align:left;margin-left:2.85pt;margin-top:7.45pt;width:102.85pt;height:27.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" stroked="f" strokeweight=".5pt">
                <v:fill opacity="26214f"/>
                <v:path arrowok="t"/>
                <v:textbox>
                  <w:txbxContent>
                    <w:p w:rsidR="00416D96" w:rsidRPr="00E120D4" w:rsidRDefault="00416D96" w:rsidP="00D969A3">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84864" behindDoc="0" locked="0" layoutInCell="1" allowOverlap="1">
                <wp:simplePos x="0" y="0"/>
                <wp:positionH relativeFrom="column">
                  <wp:posOffset>3937000</wp:posOffset>
                </wp:positionH>
                <wp:positionV relativeFrom="paragraph">
                  <wp:posOffset>937895</wp:posOffset>
                </wp:positionV>
                <wp:extent cx="259080" cy="88265"/>
                <wp:effectExtent l="38100" t="0" r="26670" b="64135"/>
                <wp:wrapNone/>
                <wp:docPr id="11551" name="Conector de seta reta 115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59080" cy="8826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22125D" id="Conector de seta reta 11551" o:spid="_x0000_s1026" type="#_x0000_t32" style="position:absolute;margin-left:310pt;margin-top:73.85pt;width:20.4pt;height:6.95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" strokecolor="white [3212]">
                <v:stroke endarrow="block"/>
                <o:lock v:ext="edit" shapetype="f"/>
              </v:shap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83840" behindDoc="0" locked="0" layoutInCell="1" allowOverlap="1">
                <wp:simplePos x="0" y="0"/>
                <wp:positionH relativeFrom="column">
                  <wp:posOffset>4196080</wp:posOffset>
                </wp:positionH>
                <wp:positionV relativeFrom="paragraph">
                  <wp:posOffset>760095</wp:posOffset>
                </wp:positionV>
                <wp:extent cx="1132840" cy="208280"/>
                <wp:effectExtent l="0" t="0" r="0" b="1270"/>
                <wp:wrapNone/>
                <wp:docPr id="11550" name="Caixa de texto 11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32840"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D969A3">
                            <w:pPr>
                              <w:spacing w:after="0"/>
                              <w:rPr>
                                <w:b/>
                                <w:color w:val="000000" w:themeColor="text1"/>
                                <w:sz w:val="16"/>
                                <w:szCs w:val="16"/>
                              </w:rPr>
                            </w:pPr>
                            <w:r>
                              <w:rPr>
                                <w:b/>
                                <w:color w:val="000000" w:themeColor="text1"/>
                                <w:sz w:val="16"/>
                                <w:szCs w:val="16"/>
                              </w:rPr>
                              <w:t>Represa Intermediária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550" o:spid="_x0000_s1068" type="#_x0000_t202" style="position:absolute;left:0;text-align:left;margin-left:330.4pt;margin-top:59.85pt;width:89.2pt;height:16.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" stroked="f" strokeweight=".5pt">
                <v:fill opacity="26214f"/>
                <v:path arrowok="t"/>
                <v:textbox>
                  <w:txbxContent>
                    <w:p w:rsidR="00416D96" w:rsidRPr="00696324" w:rsidRDefault="00416D96" w:rsidP="00D969A3">
                      <w:pPr>
                        <w:spacing w:after="0"/>
                        <w:rPr>
                          <w:b/>
                          <w:color w:val="000000" w:themeColor="text1"/>
                          <w:sz w:val="16"/>
                          <w:szCs w:val="16"/>
                        </w:rPr>
                      </w:pPr>
                      <w:r>
                        <w:rPr>
                          <w:b/>
                          <w:color w:val="000000" w:themeColor="text1"/>
                          <w:sz w:val="16"/>
                          <w:szCs w:val="16"/>
                        </w:rPr>
                        <w:t>Represa Intermediária</w:t>
                      </w:r>
                    </w:p>
                  </w:txbxContent>
                </v:textbox>
              </v:shap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62336" behindDoc="0" locked="0" layoutInCell="1" allowOverlap="1">
                <wp:simplePos x="0" y="0"/>
                <wp:positionH relativeFrom="column">
                  <wp:posOffset>1049020</wp:posOffset>
                </wp:positionH>
                <wp:positionV relativeFrom="paragraph">
                  <wp:posOffset>582295</wp:posOffset>
                </wp:positionV>
                <wp:extent cx="2477770" cy="283845"/>
                <wp:effectExtent l="0" t="0" r="36830" b="20955"/>
                <wp:wrapNone/>
                <wp:docPr id="61" name="Conector reto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477770" cy="283845"/>
                        </a:xfrm>
                        <a:prstGeom prst="line">
                          <a:avLst/>
                        </a:prstGeom>
                        <a:ln w="19050">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49C141" id="Conector reto 61"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2.6pt,45.85pt" to="277.7pt,6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" strokecolor="yellow" strokeweight="1.5pt">
                <v:stroke dashstyle="1 1"/>
                <o:lock v:ext="edit" shapetype="f"/>
              </v:lin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81792" behindDoc="0" locked="0" layoutInCell="1" allowOverlap="1">
                <wp:simplePos x="0" y="0"/>
                <wp:positionH relativeFrom="column">
                  <wp:posOffset>2628265</wp:posOffset>
                </wp:positionH>
                <wp:positionV relativeFrom="paragraph">
                  <wp:posOffset>767080</wp:posOffset>
                </wp:positionV>
                <wp:extent cx="151130" cy="202565"/>
                <wp:effectExtent l="0" t="0" r="20320" b="26035"/>
                <wp:wrapNone/>
                <wp:docPr id="155" name="Conector reto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1130" cy="202565"/>
                        </a:xfrm>
                        <a:prstGeom prst="line">
                          <a:avLst/>
                        </a:prstGeom>
                        <a:ln w="12700">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E6D201" id="Conector reto 155"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6.95pt,60.4pt" to="218.85pt,7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" strokecolor="yellow" strokeweight="1pt">
                <v:stroke dashstyle="1 1"/>
                <o:lock v:ext="edit" shapetype="f"/>
              </v:lin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82816" behindDoc="0" locked="0" layoutInCell="1" allowOverlap="1">
                <wp:simplePos x="0" y="0"/>
                <wp:positionH relativeFrom="column">
                  <wp:posOffset>1381760</wp:posOffset>
                </wp:positionH>
                <wp:positionV relativeFrom="paragraph">
                  <wp:posOffset>633730</wp:posOffset>
                </wp:positionV>
                <wp:extent cx="95885" cy="67310"/>
                <wp:effectExtent l="0" t="0" r="18415" b="27940"/>
                <wp:wrapNone/>
                <wp:docPr id="156" name="Conector reto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885" cy="67310"/>
                        </a:xfrm>
                        <a:prstGeom prst="line">
                          <a:avLst/>
                        </a:prstGeom>
                        <a:ln w="19050">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842D10" id="Conector reto 156" o:spid="_x0000_s1026" style="position:absolute;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8.8pt,49.9pt" to="116.35pt,5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" strokecolor="yellow" strokeweight="1.5pt">
                <v:stroke dashstyle="1 1"/>
                <o:lock v:ext="edit" shapetype="f"/>
              </v:lin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70528" behindDoc="0" locked="0" layoutInCell="1" allowOverlap="1">
                <wp:simplePos x="0" y="0"/>
                <wp:positionH relativeFrom="column">
                  <wp:posOffset>1828165</wp:posOffset>
                </wp:positionH>
                <wp:positionV relativeFrom="paragraph">
                  <wp:posOffset>800735</wp:posOffset>
                </wp:positionV>
                <wp:extent cx="347345" cy="40005"/>
                <wp:effectExtent l="0" t="57150" r="33655" b="55245"/>
                <wp:wrapNone/>
                <wp:docPr id="95" name="Conector de seta reta 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7345" cy="40005"/>
                        </a:xfrm>
                        <a:prstGeom prst="straightConnector1">
                          <a:avLst/>
                        </a:prstGeom>
                        <a:ln w="12700">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DCA1E9" id="Conector de seta reta 95" o:spid="_x0000_s1026" type="#_x0000_t32" style="position:absolute;margin-left:143.95pt;margin-top:63.05pt;width:27.35pt;height:3.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" strokecolor="white [3212]" strokeweight="1pt">
                <v:stroke startarrow="block"/>
                <o:lock v:ext="edit" shapetype="f"/>
              </v:shap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69504" behindDoc="0" locked="0" layoutInCell="1" allowOverlap="1">
                <wp:simplePos x="0" y="0"/>
                <wp:positionH relativeFrom="column">
                  <wp:posOffset>1861820</wp:posOffset>
                </wp:positionH>
                <wp:positionV relativeFrom="paragraph">
                  <wp:posOffset>594360</wp:posOffset>
                </wp:positionV>
                <wp:extent cx="347345" cy="40005"/>
                <wp:effectExtent l="0" t="38100" r="33655" b="93345"/>
                <wp:wrapNone/>
                <wp:docPr id="94" name="Conector de seta reta 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7345" cy="40005"/>
                        </a:xfrm>
                        <a:prstGeom prst="straightConnector1">
                          <a:avLst/>
                        </a:prstGeom>
                        <a:ln w="12700">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4FA14D" id="Conector de seta reta 94" o:spid="_x0000_s1026" type="#_x0000_t32" style="position:absolute;margin-left:146.6pt;margin-top:46.8pt;width:27.35pt;height:3.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" strokecolor="white [3212]" strokeweight="1pt">
                <v:stroke endarrow="block"/>
                <o:lock v:ext="edit" shapetype="f"/>
              </v:shap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66432" behindDoc="0" locked="0" layoutInCell="1" allowOverlap="1">
                <wp:simplePos x="0" y="0"/>
                <wp:positionH relativeFrom="column">
                  <wp:posOffset>1020445</wp:posOffset>
                </wp:positionH>
                <wp:positionV relativeFrom="paragraph">
                  <wp:posOffset>535940</wp:posOffset>
                </wp:positionV>
                <wp:extent cx="29845" cy="26035"/>
                <wp:effectExtent l="0" t="0" r="27305" b="31115"/>
                <wp:wrapNone/>
                <wp:docPr id="65" name="Conector reto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845" cy="2603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4118D6" id="Conector reto 65"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0.35pt,42.2pt" to="82.7pt,4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" strokecolor="#c00000" strokeweight="1.5pt">
                <o:lock v:ext="edit" shapetype="f"/>
              </v:lin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67456" behindDoc="0" locked="0" layoutInCell="1" allowOverlap="1">
                <wp:simplePos x="0" y="0"/>
                <wp:positionH relativeFrom="column">
                  <wp:posOffset>1026160</wp:posOffset>
                </wp:positionH>
                <wp:positionV relativeFrom="paragraph">
                  <wp:posOffset>561340</wp:posOffset>
                </wp:positionV>
                <wp:extent cx="22860" cy="73025"/>
                <wp:effectExtent l="0" t="0" r="34290" b="22225"/>
                <wp:wrapNone/>
                <wp:docPr id="66" name="Conector reto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2860" cy="7302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D9D1FA" id="Conector reto 66"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0.8pt,44.2pt" to="82.6pt,4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" strokecolor="#c00000" strokeweight="1.5pt">
                <o:lock v:ext="edit" shapetype="f"/>
              </v:lin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68480" behindDoc="0" locked="0" layoutInCell="1" allowOverlap="1">
                <wp:simplePos x="0" y="0"/>
                <wp:positionH relativeFrom="column">
                  <wp:posOffset>981710</wp:posOffset>
                </wp:positionH>
                <wp:positionV relativeFrom="paragraph">
                  <wp:posOffset>631825</wp:posOffset>
                </wp:positionV>
                <wp:extent cx="47625" cy="1905"/>
                <wp:effectExtent l="0" t="0" r="28575" b="36195"/>
                <wp:wrapNone/>
                <wp:docPr id="67" name="Conector reto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625" cy="190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B405D7" id="Conector reto 67"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7.3pt,49.75pt" to="81.05pt,4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" strokecolor="#c00000" strokeweight="1.5pt">
                <o:lock v:ext="edit" shapetype="f"/>
              </v:line>
            </w:pict>
          </mc:Fallback>
        </mc:AlternateContent>
      </w:r>
      <w:r>
        <w:rPr>
          <w:rFonts w:asciiTheme="minorHAnsi" w:hAnsiTheme="minorHAnsi"/>
          <w:noProof/>
          <w:sz w:val="16"/>
          <w:szCs w:val="16"/>
          <w:lang w:eastAsia="pt-BR"/>
        </w:rPr>
        <mc:AlternateContent>
          <mc:Choice Requires="wps">
            <w:drawing>
              <wp:anchor distT="4294967294" distB="4294967294" distL="114300" distR="114300" simplePos="0" relativeHeight="251663360" behindDoc="0" locked="0" layoutInCell="1" allowOverlap="1">
                <wp:simplePos x="0" y="0"/>
                <wp:positionH relativeFrom="column">
                  <wp:posOffset>3556000</wp:posOffset>
                </wp:positionH>
                <wp:positionV relativeFrom="paragraph">
                  <wp:posOffset>868679</wp:posOffset>
                </wp:positionV>
                <wp:extent cx="63500" cy="0"/>
                <wp:effectExtent l="0" t="0" r="12700" b="19050"/>
                <wp:wrapNone/>
                <wp:docPr id="62" name="Conector reto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500"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240F24" id="Conector reto 62" o:spid="_x0000_s1026" style="position:absolute;flip:x;z-index:2516633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280pt,68.4pt" to="285pt,6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" strokecolor="#c00000" strokeweight="1.5pt">
                <o:lock v:ext="edit" shapetype="f"/>
              </v:lin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64384" behindDoc="0" locked="0" layoutInCell="1" allowOverlap="1">
                <wp:simplePos x="0" y="0"/>
                <wp:positionH relativeFrom="column">
                  <wp:posOffset>3532505</wp:posOffset>
                </wp:positionH>
                <wp:positionV relativeFrom="paragraph">
                  <wp:posOffset>868680</wp:posOffset>
                </wp:positionV>
                <wp:extent cx="23495" cy="73025"/>
                <wp:effectExtent l="0" t="0" r="33655" b="22225"/>
                <wp:wrapNone/>
                <wp:docPr id="25" name="Conector re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3495" cy="7302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1A9543" id="Conector reto 36"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8.15pt,68.4pt" to="280pt,7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" strokecolor="#c00000" strokeweight="1.5pt">
                <o:lock v:ext="edit" shapetype="f"/>
              </v:lin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65408" behindDoc="0" locked="0" layoutInCell="1" allowOverlap="1">
                <wp:simplePos x="0" y="0"/>
                <wp:positionH relativeFrom="column">
                  <wp:posOffset>3533775</wp:posOffset>
                </wp:positionH>
                <wp:positionV relativeFrom="paragraph">
                  <wp:posOffset>940435</wp:posOffset>
                </wp:positionV>
                <wp:extent cx="33655" cy="33655"/>
                <wp:effectExtent l="0" t="0" r="23495" b="23495"/>
                <wp:wrapNone/>
                <wp:docPr id="64" name="Conector reto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33655" cy="3365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A671B9" id="Conector reto 64" o:spid="_x0000_s1026" style="position:absolute;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8.25pt,74.05pt" to="280.9pt,7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" strokecolor="#c00000" strokeweight="1.5pt">
                <o:lock v:ext="edit" shapetype="f"/>
              </v:line>
            </w:pict>
          </mc:Fallback>
        </mc:AlternateContent>
      </w:r>
      <w:r>
        <w:rPr>
          <w:rFonts w:asciiTheme="minorHAnsi" w:hAnsiTheme="minorHAnsi"/>
          <w:noProof/>
          <w:sz w:val="16"/>
          <w:szCs w:val="16"/>
          <w:lang w:eastAsia="pt-BR"/>
        </w:rPr>
        <mc:AlternateContent>
          <mc:Choice Requires="wps">
            <w:drawing>
              <wp:anchor distT="0" distB="0" distL="114300" distR="114300" simplePos="0" relativeHeight="251661312" behindDoc="0" locked="0" layoutInCell="1" allowOverlap="1">
                <wp:simplePos x="0" y="0"/>
                <wp:positionH relativeFrom="column">
                  <wp:posOffset>2585720</wp:posOffset>
                </wp:positionH>
                <wp:positionV relativeFrom="paragraph">
                  <wp:posOffset>310515</wp:posOffset>
                </wp:positionV>
                <wp:extent cx="826770" cy="358140"/>
                <wp:effectExtent l="38100" t="0" r="30480" b="60960"/>
                <wp:wrapNone/>
                <wp:docPr id="59" name="Conector de seta reta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26770" cy="358140"/>
                        </a:xfrm>
                        <a:prstGeom prst="straightConnector1">
                          <a:avLst/>
                        </a:prstGeom>
                        <a:ln>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0DC486" id="Conector de seta reta 59" o:spid="_x0000_s1026" type="#_x0000_t32" style="position:absolute;margin-left:203.6pt;margin-top:24.45pt;width:65.1pt;height:28.2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" strokecolor="white [3212]">
                <v:stroke startarrow="block"/>
                <o:lock v:ext="edit" shapetype="f"/>
              </v:shape>
            </w:pict>
          </mc:Fallback>
        </mc:AlternateContent>
      </w:r>
      <w:r w:rsidR="00D969A3" w:rsidRPr="00D969A3">
        <w:rPr>
          <w:rFonts w:asciiTheme="minorHAnsi" w:hAnsiTheme="minorHAnsi"/>
          <w:noProof/>
          <w:sz w:val="16"/>
          <w:szCs w:val="16"/>
          <w:lang w:eastAsia="pt-BR"/>
        </w:rPr>
        <w:drawing>
          <wp:inline distT="0" distB="0" distL="0" distR="0">
            <wp:extent cx="5755487" cy="2759384"/>
            <wp:effectExtent l="0" t="0" r="0" b="3175"/>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çado PMMP.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60085" cy="2761588"/>
                    </a:xfrm>
                    <a:prstGeom prst="rect">
                      <a:avLst/>
                    </a:prstGeom>
                  </pic:spPr>
                </pic:pic>
              </a:graphicData>
            </a:graphic>
          </wp:inline>
        </w:drawing>
      </w:r>
    </w:p>
    <w:p w:rsidR="00A169C2" w:rsidRPr="0069310A" w:rsidRDefault="00BA583D" w:rsidP="00557B05">
      <w:pPr>
        <w:pStyle w:val="Ttulo4"/>
      </w:pPr>
      <w:bookmarkStart w:id="162" w:name="_Toc392860583"/>
      <w:bookmarkStart w:id="163" w:name="_Toc395020982"/>
      <w:bookmarkStart w:id="164" w:name="_Toc412479974"/>
      <w:r w:rsidRPr="0069310A">
        <w:rPr>
          <w:bCs w:val="0"/>
          <w:iCs/>
        </w:rPr>
        <w:t xml:space="preserve">Alternativa </w:t>
      </w:r>
      <w:r>
        <w:rPr>
          <w:bCs w:val="0"/>
          <w:iCs/>
        </w:rPr>
        <w:t xml:space="preserve">1, </w:t>
      </w:r>
      <w:r w:rsidR="00A169C2" w:rsidRPr="0069310A">
        <w:t>Variante 2</w:t>
      </w:r>
      <w:bookmarkEnd w:id="162"/>
      <w:bookmarkEnd w:id="163"/>
      <w:bookmarkEnd w:id="164"/>
    </w:p>
    <w:p w:rsidR="00A169C2" w:rsidRPr="0069310A" w:rsidRDefault="00A169C2" w:rsidP="00EB7F30">
      <w:pPr>
        <w:rPr>
          <w:rStyle w:val="Ttulo2Char"/>
          <w:rFonts w:eastAsiaTheme="minorHAnsi"/>
          <w:b w:val="0"/>
          <w:sz w:val="20"/>
          <w:szCs w:val="20"/>
        </w:rPr>
      </w:pPr>
      <w:r w:rsidRPr="0069310A">
        <w:t>Este traçado foi modificado da Variante 1, pois priorizou-se adutora por estrada secundária e a represa intermediária foi substituída por adutora assentada em vala (visando a redução de impacto ambiental)</w:t>
      </w:r>
      <w:r w:rsidRPr="0069310A">
        <w:rPr>
          <w:rStyle w:val="Ttulo2Char"/>
          <w:rFonts w:eastAsiaTheme="minorHAnsi"/>
          <w:b w:val="0"/>
          <w:sz w:val="20"/>
          <w:szCs w:val="20"/>
        </w:rPr>
        <w:t>:</w:t>
      </w:r>
    </w:p>
    <w:p w:rsidR="00A169C2" w:rsidRPr="0069310A" w:rsidRDefault="00A169C2" w:rsidP="00DA798B">
      <w:pPr>
        <w:pStyle w:val="PargrafodaLista"/>
        <w:numPr>
          <w:ilvl w:val="0"/>
          <w:numId w:val="23"/>
        </w:numPr>
      </w:pPr>
      <w:r w:rsidRPr="0069310A">
        <w:t xml:space="preserve">Extensão total da interligação: 20,05 km (túnel + adutora em vala); </w:t>
      </w:r>
    </w:p>
    <w:p w:rsidR="00A169C2" w:rsidRPr="0069310A" w:rsidRDefault="00A169C2" w:rsidP="00DA798B">
      <w:pPr>
        <w:pStyle w:val="PargrafodaLista"/>
        <w:numPr>
          <w:ilvl w:val="0"/>
          <w:numId w:val="23"/>
        </w:numPr>
      </w:pPr>
      <w:r w:rsidRPr="0069310A">
        <w:t>Desnível máximo: 18</w:t>
      </w:r>
      <w:r w:rsidR="002D2883">
        <w:t>1</w:t>
      </w:r>
      <w:r w:rsidRPr="0069310A">
        <w:t xml:space="preserve"> m;</w:t>
      </w:r>
    </w:p>
    <w:p w:rsidR="002D2883" w:rsidRPr="0069310A" w:rsidRDefault="002D2883" w:rsidP="00DA798B">
      <w:pPr>
        <w:pStyle w:val="PargrafodaLista"/>
        <w:numPr>
          <w:ilvl w:val="0"/>
          <w:numId w:val="23"/>
        </w:numPr>
      </w:pPr>
      <w:r w:rsidRPr="0069310A">
        <w:t>Fluxo sentido Atibainha: por recalque;</w:t>
      </w:r>
    </w:p>
    <w:p w:rsidR="00A169C2" w:rsidRPr="0069310A" w:rsidRDefault="00A169C2" w:rsidP="00DA798B">
      <w:pPr>
        <w:pStyle w:val="PargrafodaLista"/>
        <w:numPr>
          <w:ilvl w:val="0"/>
          <w:numId w:val="23"/>
        </w:numPr>
      </w:pPr>
      <w:r w:rsidRPr="0069310A">
        <w:t>Fluxo sentido Jaguari: por gravidade;</w:t>
      </w:r>
    </w:p>
    <w:p w:rsidR="00A169C2" w:rsidRPr="0069310A" w:rsidRDefault="00A169C2" w:rsidP="00DA798B">
      <w:pPr>
        <w:pStyle w:val="PargrafodaLista"/>
        <w:numPr>
          <w:ilvl w:val="0"/>
          <w:numId w:val="23"/>
        </w:numPr>
      </w:pPr>
      <w:r w:rsidRPr="0069310A">
        <w:t>Localização da captação na represa Jaguari: ao Sul da rodovia Dom Pedro I;</w:t>
      </w:r>
    </w:p>
    <w:p w:rsidR="00A169C2" w:rsidRPr="0069310A" w:rsidRDefault="00A169C2" w:rsidP="00DA798B">
      <w:pPr>
        <w:pStyle w:val="PargrafodaLista"/>
        <w:numPr>
          <w:ilvl w:val="0"/>
          <w:numId w:val="23"/>
        </w:numPr>
      </w:pPr>
      <w:r w:rsidRPr="0069310A">
        <w:t xml:space="preserve">N° de Estações Elevatórias: 1 com potência total de 33.000 </w:t>
      </w:r>
      <w:r w:rsidR="00E467DF" w:rsidRPr="0069310A">
        <w:t xml:space="preserve">CV </w:t>
      </w:r>
      <w:r w:rsidRPr="0069310A">
        <w:t>(adotou-se apenas uma estação elevatória</w:t>
      </w:r>
      <w:r w:rsidR="00E467DF" w:rsidRPr="0069310A">
        <w:t>,</w:t>
      </w:r>
      <w:r w:rsidRPr="0069310A">
        <w:t xml:space="preserve"> diferentemente da Variante 1);</w:t>
      </w:r>
    </w:p>
    <w:p w:rsidR="00A169C2" w:rsidRPr="0069310A" w:rsidRDefault="00A169C2" w:rsidP="00DA798B">
      <w:pPr>
        <w:pStyle w:val="PargrafodaLista"/>
        <w:numPr>
          <w:ilvl w:val="0"/>
          <w:numId w:val="23"/>
        </w:numPr>
      </w:pPr>
      <w:r w:rsidRPr="0069310A">
        <w:t>Subestação de Energia: 1 unidade;</w:t>
      </w:r>
    </w:p>
    <w:p w:rsidR="00A169C2" w:rsidRPr="0069310A" w:rsidRDefault="00A169C2" w:rsidP="00DA798B">
      <w:pPr>
        <w:pStyle w:val="PargrafodaLista"/>
        <w:numPr>
          <w:ilvl w:val="0"/>
          <w:numId w:val="23"/>
        </w:numPr>
      </w:pPr>
      <w:r w:rsidRPr="0069310A">
        <w:t xml:space="preserve">Distância da Subestação de Energia </w:t>
      </w:r>
      <w:r w:rsidR="002D2883">
        <w:t>à</w:t>
      </w:r>
      <w:r w:rsidRPr="0069310A">
        <w:t>s linhas de transmissão da Elektro</w:t>
      </w:r>
      <w:r w:rsidR="00E467DF" w:rsidRPr="0069310A">
        <w:t>:</w:t>
      </w:r>
      <w:r w:rsidRPr="0069310A">
        <w:t xml:space="preserve"> 2,7 km;</w:t>
      </w:r>
    </w:p>
    <w:p w:rsidR="00A169C2" w:rsidRPr="0069310A" w:rsidRDefault="00A169C2" w:rsidP="00DA798B">
      <w:pPr>
        <w:pStyle w:val="PargrafodaLista"/>
        <w:numPr>
          <w:ilvl w:val="0"/>
          <w:numId w:val="23"/>
        </w:numPr>
      </w:pPr>
      <w:r w:rsidRPr="0069310A">
        <w:t>Túnel - túnel principal e dois túneis de acesso intermediário – extensão total</w:t>
      </w:r>
      <w:r w:rsidR="00E467DF" w:rsidRPr="0069310A">
        <w:t>:</w:t>
      </w:r>
      <w:r w:rsidRPr="0069310A">
        <w:t xml:space="preserve"> 10,7 km:</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 xml:space="preserve">Túnel principal: 9,11 </w:t>
      </w:r>
      <w:r w:rsidR="00B44299" w:rsidRPr="0069310A">
        <w:rPr>
          <w:rFonts w:cs="Arial"/>
        </w:rPr>
        <w:t>km</w:t>
      </w:r>
      <w:r w:rsidRPr="0069310A">
        <w:rPr>
          <w:rFonts w:cs="Arial"/>
        </w:rPr>
        <w:t xml:space="preserve"> de extensão;</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 xml:space="preserve">Túnel acesso 1: 1,95 </w:t>
      </w:r>
      <w:r w:rsidR="00B44299" w:rsidRPr="0069310A">
        <w:rPr>
          <w:rFonts w:cs="Arial"/>
        </w:rPr>
        <w:t>km</w:t>
      </w:r>
      <w:r w:rsidRPr="0069310A">
        <w:rPr>
          <w:rFonts w:cs="Arial"/>
        </w:rPr>
        <w:t xml:space="preserve"> do desemboque do Atibainha, com 0,5 km de extensão;</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Túnel de acesso 2: 6,15 km do desemboque do Atibainha, com 1,08 km de extensão;</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 xml:space="preserve">5 frentes de trabalho, sendo o trecho mais extenso com 2,89 </w:t>
      </w:r>
      <w:r w:rsidR="00B44299" w:rsidRPr="0069310A">
        <w:rPr>
          <w:rFonts w:cs="Arial"/>
        </w:rPr>
        <w:t>km</w:t>
      </w:r>
      <w:r w:rsidRPr="0069310A">
        <w:rPr>
          <w:rFonts w:cs="Arial"/>
        </w:rPr>
        <w:t>;</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Tempo mínimo de execução do túnel: 17,8 meses;</w:t>
      </w:r>
    </w:p>
    <w:p w:rsidR="00A169C2" w:rsidRPr="0069310A" w:rsidRDefault="00A169C2" w:rsidP="00DA798B">
      <w:pPr>
        <w:pStyle w:val="PargrafodaLista"/>
        <w:numPr>
          <w:ilvl w:val="0"/>
          <w:numId w:val="24"/>
        </w:numPr>
        <w:spacing w:line="240" w:lineRule="exact"/>
        <w:ind w:left="714" w:hanging="357"/>
        <w:rPr>
          <w:rFonts w:cs="Arial"/>
        </w:rPr>
      </w:pPr>
      <w:r w:rsidRPr="0069310A">
        <w:rPr>
          <w:rFonts w:cs="Arial"/>
        </w:rPr>
        <w:t>Seção do túnel: Transversal tipo ferradura alargada</w:t>
      </w:r>
      <w:r w:rsidR="00E467DF" w:rsidRPr="0069310A">
        <w:rPr>
          <w:rFonts w:cs="Arial"/>
        </w:rPr>
        <w:t>,</w:t>
      </w:r>
      <w:r w:rsidRPr="0069310A">
        <w:rPr>
          <w:rFonts w:cs="Arial"/>
        </w:rPr>
        <w:t xml:space="preserve"> base </w:t>
      </w:r>
      <w:r w:rsidR="00E467DF" w:rsidRPr="0069310A">
        <w:rPr>
          <w:rFonts w:cs="Arial"/>
        </w:rPr>
        <w:t>= 3,1 m,</w:t>
      </w:r>
      <w:r w:rsidRPr="0069310A">
        <w:rPr>
          <w:rFonts w:cs="Arial"/>
        </w:rPr>
        <w:t xml:space="preserve"> altura </w:t>
      </w:r>
      <w:r w:rsidR="00E467DF" w:rsidRPr="0069310A">
        <w:rPr>
          <w:rFonts w:cs="Arial"/>
        </w:rPr>
        <w:t xml:space="preserve">= </w:t>
      </w:r>
      <w:r w:rsidRPr="0069310A">
        <w:rPr>
          <w:rFonts w:cs="Arial"/>
        </w:rPr>
        <w:t xml:space="preserve">3,1 m </w:t>
      </w:r>
      <w:r w:rsidR="002D2883">
        <w:rPr>
          <w:rFonts w:cs="Arial"/>
        </w:rPr>
        <w:t>(</w:t>
      </w:r>
      <w:r w:rsidRPr="0069310A">
        <w:rPr>
          <w:rFonts w:cs="Arial"/>
        </w:rPr>
        <w:t xml:space="preserve">seção original do </w:t>
      </w:r>
      <w:r w:rsidR="0047566B" w:rsidRPr="0069310A">
        <w:rPr>
          <w:rFonts w:cs="Arial"/>
        </w:rPr>
        <w:t>PMM</w:t>
      </w:r>
      <w:r w:rsidR="002D2883">
        <w:rPr>
          <w:rFonts w:cs="Arial"/>
        </w:rPr>
        <w:t>)</w:t>
      </w:r>
      <w:r w:rsidRPr="0069310A">
        <w:rPr>
          <w:rFonts w:cs="Arial"/>
        </w:rPr>
        <w:t>.</w:t>
      </w:r>
    </w:p>
    <w:p w:rsidR="00690C3C" w:rsidRPr="0069310A" w:rsidRDefault="00690C3C" w:rsidP="00DA798B">
      <w:pPr>
        <w:pStyle w:val="PargrafodaLista"/>
        <w:numPr>
          <w:ilvl w:val="0"/>
          <w:numId w:val="23"/>
        </w:numPr>
      </w:pPr>
      <w:r w:rsidRPr="0069310A">
        <w:t>Adutora</w:t>
      </w:r>
      <w:r w:rsidR="0032649A">
        <w:t>:</w:t>
      </w:r>
      <w:r w:rsidRPr="0069310A">
        <w:t xml:space="preserve"> </w:t>
      </w:r>
      <w:r w:rsidR="0032649A">
        <w:t>D</w:t>
      </w:r>
      <w:r w:rsidRPr="0069310A">
        <w:t>iâmetro de 2,2</w:t>
      </w:r>
      <w:r w:rsidR="00E467DF" w:rsidRPr="0069310A">
        <w:t>0</w:t>
      </w:r>
      <w:r w:rsidRPr="0069310A">
        <w:t xml:space="preserve"> m com extensão total de 20,05 km:</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Trecho 1 - Em vala: 10,94 </w:t>
      </w:r>
      <w:r w:rsidR="00B44299" w:rsidRPr="0069310A">
        <w:rPr>
          <w:rFonts w:cs="Arial"/>
        </w:rPr>
        <w:t>km</w:t>
      </w:r>
      <w:r w:rsidRPr="0069310A">
        <w:rPr>
          <w:rFonts w:cs="Arial"/>
        </w:rPr>
        <w:t xml:space="preserve"> em sua maior parte </w:t>
      </w:r>
      <w:r w:rsidR="00E467DF" w:rsidRPr="0069310A">
        <w:rPr>
          <w:rFonts w:cs="Arial"/>
        </w:rPr>
        <w:t xml:space="preserve">por </w:t>
      </w:r>
      <w:r w:rsidRPr="0069310A">
        <w:rPr>
          <w:rFonts w:cs="Arial"/>
        </w:rPr>
        <w:t>estrada secundária;</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Trecho 2 - Em túnel: 9,11 </w:t>
      </w:r>
      <w:r w:rsidR="00B44299" w:rsidRPr="0069310A">
        <w:rPr>
          <w:rFonts w:cs="Arial"/>
        </w:rPr>
        <w:t>km</w:t>
      </w:r>
      <w:r w:rsidRPr="0069310A">
        <w:rPr>
          <w:rFonts w:cs="Arial"/>
        </w:rPr>
        <w:t>.</w:t>
      </w:r>
    </w:p>
    <w:p w:rsidR="00690C3C" w:rsidRPr="0069310A" w:rsidRDefault="00690C3C" w:rsidP="00DA798B">
      <w:pPr>
        <w:pStyle w:val="PargrafodaLista"/>
        <w:numPr>
          <w:ilvl w:val="0"/>
          <w:numId w:val="23"/>
        </w:numPr>
      </w:pPr>
      <w:r w:rsidRPr="0069310A">
        <w:t>Desapropriações: faixa de aproximadamente 1,3 km.</w:t>
      </w:r>
    </w:p>
    <w:p w:rsidR="0032649A" w:rsidRDefault="0032649A" w:rsidP="0032649A">
      <w:pPr>
        <w:pStyle w:val="Quadro"/>
      </w:pPr>
      <w:r>
        <w:lastRenderedPageBreak/>
        <w:t>Figura 4.2.</w:t>
      </w:r>
      <w:r w:rsidR="00F16572">
        <w:t>1</w:t>
      </w:r>
      <w:r>
        <w:t>-</w:t>
      </w:r>
      <w:r w:rsidR="00F16572">
        <w:t>3</w:t>
      </w:r>
      <w:r>
        <w:t>. Alt. 1, Var. 2. Detalhe do Trecho em Túnel</w:t>
      </w:r>
    </w:p>
    <w:p w:rsidR="0032649A" w:rsidRDefault="0022044D" w:rsidP="0032649A">
      <w:pPr>
        <w:jc w:val="center"/>
      </w:pPr>
      <w:r w:rsidRPr="0022044D">
        <w:rPr>
          <w:noProof/>
          <w:lang w:eastAsia="pt-BR"/>
        </w:rPr>
        <w:drawing>
          <wp:inline distT="0" distB="0" distL="0" distR="0">
            <wp:extent cx="4298950" cy="1257300"/>
            <wp:effectExtent l="0" t="0" r="0" b="0"/>
            <wp:docPr id="11684" name="Imagem 1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298950" cy="1257300"/>
                    </a:xfrm>
                    <a:prstGeom prst="rect">
                      <a:avLst/>
                    </a:prstGeom>
                    <a:noFill/>
                    <a:ln>
                      <a:noFill/>
                    </a:ln>
                  </pic:spPr>
                </pic:pic>
              </a:graphicData>
            </a:graphic>
          </wp:inline>
        </w:drawing>
      </w:r>
    </w:p>
    <w:p w:rsidR="0032649A" w:rsidRDefault="0032649A" w:rsidP="0032649A">
      <w:pPr>
        <w:pStyle w:val="Quadro"/>
      </w:pPr>
      <w:r>
        <w:t>Figura 4.2.</w:t>
      </w:r>
      <w:r w:rsidR="00F16572">
        <w:t>1</w:t>
      </w:r>
      <w:r>
        <w:t>-</w:t>
      </w:r>
      <w:r w:rsidR="00F16572">
        <w:t>4</w:t>
      </w:r>
      <w:r>
        <w:t>. Localização em planta da Alternativa 1 – Variante 2</w:t>
      </w:r>
    </w:p>
    <w:p w:rsidR="0032649A" w:rsidRDefault="0068406B" w:rsidP="0032649A">
      <w:pPr>
        <w:rPr>
          <w:sz w:val="24"/>
        </w:rPr>
      </w:pPr>
      <w:r>
        <w:rPr>
          <w:noProof/>
          <w:lang w:eastAsia="pt-BR"/>
        </w:rPr>
        <mc:AlternateContent>
          <mc:Choice Requires="wps">
            <w:drawing>
              <wp:anchor distT="0" distB="0" distL="114300" distR="114300" simplePos="0" relativeHeight="251703296" behindDoc="0" locked="0" layoutInCell="1" allowOverlap="1">
                <wp:simplePos x="0" y="0"/>
                <wp:positionH relativeFrom="column">
                  <wp:posOffset>4055745</wp:posOffset>
                </wp:positionH>
                <wp:positionV relativeFrom="paragraph">
                  <wp:posOffset>2542540</wp:posOffset>
                </wp:positionV>
                <wp:extent cx="138430" cy="57150"/>
                <wp:effectExtent l="0" t="38100" r="52070" b="38100"/>
                <wp:wrapNone/>
                <wp:docPr id="53" name="Conector de seta reta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38430" cy="5715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BFFE2C" id="Conector de seta reta 53" o:spid="_x0000_s1026" type="#_x0000_t32" style="position:absolute;margin-left:319.35pt;margin-top:200.2pt;width:10.9pt;height:4.5pt;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06368" behindDoc="0" locked="0" layoutInCell="1" allowOverlap="1">
                <wp:simplePos x="0" y="0"/>
                <wp:positionH relativeFrom="column">
                  <wp:posOffset>2321560</wp:posOffset>
                </wp:positionH>
                <wp:positionV relativeFrom="paragraph">
                  <wp:posOffset>528955</wp:posOffset>
                </wp:positionV>
                <wp:extent cx="826770" cy="358775"/>
                <wp:effectExtent l="38100" t="0" r="30480" b="60325"/>
                <wp:wrapNone/>
                <wp:docPr id="56" name="Conector de seta reta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26770" cy="358775"/>
                        </a:xfrm>
                        <a:prstGeom prst="straightConnector1">
                          <a:avLst/>
                        </a:prstGeom>
                        <a:ln>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153998" id="Conector de seta reta 56" o:spid="_x0000_s1026" type="#_x0000_t32" style="position:absolute;margin-left:182.8pt;margin-top:41.65pt;width:65.1pt;height:28.25pt;flip: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" strokecolor="white [3212]">
                <v:stroke startarrow="block"/>
                <o:lock v:ext="edit" shapetype="f"/>
              </v:shape>
            </w:pict>
          </mc:Fallback>
        </mc:AlternateContent>
      </w:r>
      <w:r>
        <w:rPr>
          <w:noProof/>
          <w:lang w:eastAsia="pt-BR"/>
        </w:rPr>
        <mc:AlternateContent>
          <mc:Choice Requires="wps">
            <w:drawing>
              <wp:anchor distT="0" distB="0" distL="114300" distR="114300" simplePos="0" relativeHeight="251710464" behindDoc="0" locked="0" layoutInCell="1" allowOverlap="1">
                <wp:simplePos x="0" y="0"/>
                <wp:positionH relativeFrom="column">
                  <wp:posOffset>3815715</wp:posOffset>
                </wp:positionH>
                <wp:positionV relativeFrom="paragraph">
                  <wp:posOffset>1194435</wp:posOffset>
                </wp:positionV>
                <wp:extent cx="611505" cy="208280"/>
                <wp:effectExtent l="0" t="0" r="0" b="1270"/>
                <wp:wrapNone/>
                <wp:docPr id="151" name="Caixa de texto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1505"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32649A">
                            <w:pPr>
                              <w:spacing w:after="0"/>
                              <w:rPr>
                                <w:b/>
                                <w:color w:val="000000" w:themeColor="text1"/>
                                <w:sz w:val="16"/>
                                <w:szCs w:val="16"/>
                              </w:rPr>
                            </w:pPr>
                            <w:r>
                              <w:rPr>
                                <w:b/>
                                <w:color w:val="000000" w:themeColor="text1"/>
                                <w:sz w:val="16"/>
                                <w:szCs w:val="16"/>
                              </w:rPr>
                              <w:t>Adutora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51" o:spid="_x0000_s1069" type="#_x0000_t202" style="position:absolute;left:0;text-align:left;margin-left:300.45pt;margin-top:94.05pt;width:48.15pt;height:16.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" stroked="f" strokeweight=".5pt">
                <v:fill opacity="26214f"/>
                <v:path arrowok="t"/>
                <v:textbox>
                  <w:txbxContent>
                    <w:p w:rsidR="00416D96" w:rsidRPr="00696324" w:rsidRDefault="00416D96" w:rsidP="0032649A">
                      <w:pPr>
                        <w:spacing w:after="0"/>
                        <w:rPr>
                          <w:b/>
                          <w:color w:val="000000" w:themeColor="text1"/>
                          <w:sz w:val="16"/>
                          <w:szCs w:val="16"/>
                        </w:rPr>
                      </w:pPr>
                      <w:r>
                        <w:rPr>
                          <w:b/>
                          <w:color w:val="000000" w:themeColor="text1"/>
                          <w:sz w:val="16"/>
                          <w:szCs w:val="16"/>
                        </w:rPr>
                        <w:t>Adutora</w:t>
                      </w:r>
                    </w:p>
                  </w:txbxContent>
                </v:textbox>
              </v:shape>
            </w:pict>
          </mc:Fallback>
        </mc:AlternateContent>
      </w:r>
      <w:r>
        <w:rPr>
          <w:noProof/>
          <w:lang w:eastAsia="pt-BR"/>
        </w:rPr>
        <mc:AlternateContent>
          <mc:Choice Requires="wps">
            <w:drawing>
              <wp:anchor distT="0" distB="0" distL="114300" distR="114300" simplePos="0" relativeHeight="251704320" behindDoc="0" locked="0" layoutInCell="1" allowOverlap="1">
                <wp:simplePos x="0" y="0"/>
                <wp:positionH relativeFrom="column">
                  <wp:posOffset>2576830</wp:posOffset>
                </wp:positionH>
                <wp:positionV relativeFrom="paragraph">
                  <wp:posOffset>1208405</wp:posOffset>
                </wp:positionV>
                <wp:extent cx="48260" cy="299720"/>
                <wp:effectExtent l="19050" t="38100" r="66040" b="24130"/>
                <wp:wrapNone/>
                <wp:docPr id="54" name="Conector de seta reta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8260" cy="29972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8BCBCFE" id="Conector de seta reta 54" o:spid="_x0000_s1026" type="#_x0000_t32" style="position:absolute;margin-left:202.9pt;margin-top:95.15pt;width:3.8pt;height:23.6pt;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05344" behindDoc="0" locked="0" layoutInCell="1" allowOverlap="1">
                <wp:simplePos x="0" y="0"/>
                <wp:positionH relativeFrom="column">
                  <wp:posOffset>1332865</wp:posOffset>
                </wp:positionH>
                <wp:positionV relativeFrom="paragraph">
                  <wp:posOffset>987425</wp:posOffset>
                </wp:positionV>
                <wp:extent cx="47625" cy="229235"/>
                <wp:effectExtent l="38100" t="38100" r="66675" b="18415"/>
                <wp:wrapNone/>
                <wp:docPr id="55" name="Conector de seta reta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625" cy="22923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EF98EF4" id="Conector de seta reta 55" o:spid="_x0000_s1026" type="#_x0000_t32" style="position:absolute;margin-left:104.95pt;margin-top:77.75pt;width:3.75pt;height:18.05pt;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691008" behindDoc="0" locked="0" layoutInCell="1" allowOverlap="1">
                <wp:simplePos x="0" y="0"/>
                <wp:positionH relativeFrom="column">
                  <wp:posOffset>1008380</wp:posOffset>
                </wp:positionH>
                <wp:positionV relativeFrom="paragraph">
                  <wp:posOffset>1235710</wp:posOffset>
                </wp:positionV>
                <wp:extent cx="857885" cy="212725"/>
                <wp:effectExtent l="0" t="0" r="0" b="0"/>
                <wp:wrapNone/>
                <wp:docPr id="37" name="Caixa de texto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7885" cy="21272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32649A">
                            <w:pPr>
                              <w:spacing w:after="0"/>
                              <w:ind w:left="-84" w:right="-113"/>
                              <w:rPr>
                                <w:b/>
                                <w:sz w:val="16"/>
                                <w:szCs w:val="20"/>
                              </w:rPr>
                            </w:pPr>
                            <w:r w:rsidRPr="00696324">
                              <w:rPr>
                                <w:b/>
                                <w:sz w:val="16"/>
                                <w:szCs w:val="20"/>
                              </w:rPr>
                              <w:t>Túnel Acesso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37" o:spid="_x0000_s1070" type="#_x0000_t202" style="position:absolute;left:0;text-align:left;margin-left:79.4pt;margin-top:97.3pt;width:67.55pt;height:16.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" stroked="f" strokeweight=".5pt">
                <v:fill opacity="26214f"/>
                <v:path arrowok="t"/>
                <v:textbox>
                  <w:txbxContent>
                    <w:p w:rsidR="00416D96" w:rsidRPr="00696324" w:rsidRDefault="00416D96" w:rsidP="0032649A">
                      <w:pPr>
                        <w:spacing w:after="0"/>
                        <w:ind w:left="-84" w:right="-113"/>
                        <w:rPr>
                          <w:b/>
                          <w:sz w:val="16"/>
                          <w:szCs w:val="20"/>
                        </w:rPr>
                      </w:pPr>
                      <w:r w:rsidRPr="00696324">
                        <w:rPr>
                          <w:b/>
                          <w:sz w:val="16"/>
                          <w:szCs w:val="20"/>
                        </w:rPr>
                        <w:t>Túnel Acesso 1</w:t>
                      </w:r>
                    </w:p>
                  </w:txbxContent>
                </v:textbox>
              </v:shape>
            </w:pict>
          </mc:Fallback>
        </mc:AlternateContent>
      </w:r>
      <w:r>
        <w:rPr>
          <w:noProof/>
          <w:lang w:eastAsia="pt-BR"/>
        </w:rPr>
        <mc:AlternateContent>
          <mc:Choice Requires="wps">
            <w:drawing>
              <wp:anchor distT="0" distB="0" distL="114300" distR="114300" simplePos="0" relativeHeight="251692032" behindDoc="0" locked="0" layoutInCell="1" allowOverlap="1">
                <wp:simplePos x="0" y="0"/>
                <wp:positionH relativeFrom="column">
                  <wp:posOffset>2105025</wp:posOffset>
                </wp:positionH>
                <wp:positionV relativeFrom="paragraph">
                  <wp:posOffset>1534160</wp:posOffset>
                </wp:positionV>
                <wp:extent cx="918210" cy="212090"/>
                <wp:effectExtent l="0" t="0" r="0" b="0"/>
                <wp:wrapNone/>
                <wp:docPr id="38" name="Caixa de texto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8210" cy="21209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32649A">
                            <w:pPr>
                              <w:spacing w:after="0"/>
                              <w:ind w:left="-70" w:right="-42"/>
                              <w:jc w:val="center"/>
                              <w:rPr>
                                <w:b/>
                                <w:color w:val="000000" w:themeColor="text1"/>
                                <w:sz w:val="16"/>
                                <w:szCs w:val="20"/>
                              </w:rPr>
                            </w:pPr>
                            <w:r w:rsidRPr="00696324">
                              <w:rPr>
                                <w:b/>
                                <w:color w:val="000000" w:themeColor="text1"/>
                                <w:sz w:val="16"/>
                                <w:szCs w:val="20"/>
                              </w:rPr>
                              <w:t>Túnel Acesso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38" o:spid="_x0000_s1071" type="#_x0000_t202" style="position:absolute;left:0;text-align:left;margin-left:165.75pt;margin-top:120.8pt;width:72.3pt;height:16.7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" stroked="f" strokeweight=".5pt">
                <v:fill opacity="26214f"/>
                <v:path arrowok="t"/>
                <v:textbox>
                  <w:txbxContent>
                    <w:p w:rsidR="00416D96" w:rsidRPr="00696324" w:rsidRDefault="00416D96" w:rsidP="0032649A">
                      <w:pPr>
                        <w:spacing w:after="0"/>
                        <w:ind w:left="-70" w:right="-42"/>
                        <w:jc w:val="center"/>
                        <w:rPr>
                          <w:b/>
                          <w:color w:val="000000" w:themeColor="text1"/>
                          <w:sz w:val="16"/>
                          <w:szCs w:val="20"/>
                        </w:rPr>
                      </w:pPr>
                      <w:r w:rsidRPr="00696324">
                        <w:rPr>
                          <w:b/>
                          <w:color w:val="000000" w:themeColor="text1"/>
                          <w:sz w:val="16"/>
                          <w:szCs w:val="20"/>
                        </w:rPr>
                        <w:t>Túnel Acesso 2</w:t>
                      </w:r>
                    </w:p>
                  </w:txbxContent>
                </v:textbox>
              </v:shape>
            </w:pict>
          </mc:Fallback>
        </mc:AlternateContent>
      </w:r>
      <w:r>
        <w:rPr>
          <w:noProof/>
          <w:lang w:eastAsia="pt-BR"/>
        </w:rPr>
        <mc:AlternateContent>
          <mc:Choice Requires="wps">
            <w:drawing>
              <wp:anchor distT="0" distB="0" distL="114300" distR="114300" simplePos="0" relativeHeight="251688960" behindDoc="0" locked="0" layoutInCell="1" allowOverlap="1">
                <wp:simplePos x="0" y="0"/>
                <wp:positionH relativeFrom="column">
                  <wp:posOffset>6985</wp:posOffset>
                </wp:positionH>
                <wp:positionV relativeFrom="paragraph">
                  <wp:posOffset>524510</wp:posOffset>
                </wp:positionV>
                <wp:extent cx="1056640" cy="417195"/>
                <wp:effectExtent l="0" t="0" r="0" b="1905"/>
                <wp:wrapNone/>
                <wp:docPr id="11649" name="Caixa de texto 11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6640" cy="4171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32649A">
                            <w:pPr>
                              <w:spacing w:after="0"/>
                              <w:rPr>
                                <w:b/>
                                <w:color w:val="FFFFFF" w:themeColor="background1"/>
                                <w:sz w:val="20"/>
                                <w:szCs w:val="20"/>
                              </w:rPr>
                            </w:pPr>
                            <w:r w:rsidRPr="00696324">
                              <w:rPr>
                                <w:b/>
                                <w:color w:val="FFFFFF" w:themeColor="background1"/>
                                <w:sz w:val="20"/>
                                <w:szCs w:val="20"/>
                              </w:rPr>
                              <w:t>Rep. Atibainha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649" o:spid="_x0000_s1072" type="#_x0000_t202" style="position:absolute;left:0;text-align:left;margin-left:.55pt;margin-top:41.3pt;width:83.2pt;height:32.8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" filled="f" stroked="f" strokeweight=".5pt">
                <v:path arrowok="t"/>
                <v:textbox>
                  <w:txbxContent>
                    <w:p w:rsidR="00416D96" w:rsidRPr="00696324" w:rsidRDefault="00416D96" w:rsidP="0032649A">
                      <w:pPr>
                        <w:spacing w:after="0"/>
                        <w:rPr>
                          <w:b/>
                          <w:color w:val="FFFFFF" w:themeColor="background1"/>
                          <w:sz w:val="20"/>
                          <w:szCs w:val="20"/>
                        </w:rPr>
                      </w:pPr>
                      <w:r w:rsidRPr="00696324">
                        <w:rPr>
                          <w:b/>
                          <w:color w:val="FFFFFF" w:themeColor="background1"/>
                          <w:sz w:val="20"/>
                          <w:szCs w:val="20"/>
                        </w:rPr>
                        <w:t>Rep. Atibainha</w:t>
                      </w:r>
                    </w:p>
                  </w:txbxContent>
                </v:textbox>
              </v:shape>
            </w:pict>
          </mc:Fallback>
        </mc:AlternateContent>
      </w:r>
      <w:r w:rsidR="0032649A">
        <w:rPr>
          <w:noProof/>
          <w:sz w:val="24"/>
          <w:lang w:eastAsia="pt-BR"/>
        </w:rPr>
        <w:drawing>
          <wp:inline distT="0" distB="0" distL="0" distR="0">
            <wp:extent cx="5760085" cy="2858770"/>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çado PMMP_alternativo2.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760085" cy="2858770"/>
                    </a:xfrm>
                    <a:prstGeom prst="rect">
                      <a:avLst/>
                    </a:prstGeom>
                    <a:solidFill>
                      <a:srgbClr val="FFFFFF">
                        <a:alpha val="40000"/>
                      </a:srgbClr>
                    </a:solidFill>
                    <a:ln w="6350">
                      <a:noFill/>
                    </a:ln>
                    <a:effectLst/>
                  </pic:spPr>
                </pic:pic>
              </a:graphicData>
            </a:graphic>
          </wp:inline>
        </w:drawing>
      </w:r>
      <w:r>
        <w:rPr>
          <w:noProof/>
          <w:lang w:eastAsia="pt-BR"/>
        </w:rPr>
        <mc:AlternateContent>
          <mc:Choice Requires="wps">
            <w:drawing>
              <wp:anchor distT="0" distB="0" distL="114300" distR="114300" simplePos="0" relativeHeight="251687936" behindDoc="0" locked="0" layoutInCell="1" allowOverlap="1">
                <wp:simplePos x="0" y="0"/>
                <wp:positionH relativeFrom="column">
                  <wp:posOffset>2717165</wp:posOffset>
                </wp:positionH>
                <wp:positionV relativeFrom="paragraph">
                  <wp:posOffset>274320</wp:posOffset>
                </wp:positionV>
                <wp:extent cx="1042670" cy="208280"/>
                <wp:effectExtent l="0" t="0" r="5080" b="1270"/>
                <wp:wrapNone/>
                <wp:docPr id="33" name="Caixa de texto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42670"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32649A">
                            <w:pPr>
                              <w:spacing w:after="0"/>
                              <w:rPr>
                                <w:b/>
                                <w:color w:val="000000" w:themeColor="text1"/>
                                <w:sz w:val="16"/>
                                <w:szCs w:val="16"/>
                              </w:rPr>
                            </w:pPr>
                            <w:r w:rsidRPr="00696324">
                              <w:rPr>
                                <w:b/>
                                <w:color w:val="000000" w:themeColor="text1"/>
                                <w:sz w:val="16"/>
                                <w:szCs w:val="16"/>
                              </w:rPr>
                              <w:t>Túnel Principal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33" o:spid="_x0000_s1073" type="#_x0000_t202" style="position:absolute;left:0;text-align:left;margin-left:213.95pt;margin-top:21.6pt;width:82.1pt;height:16.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" stroked="f" strokeweight=".5pt">
                <v:fill opacity="26214f"/>
                <v:path arrowok="t"/>
                <v:textbox>
                  <w:txbxContent>
                    <w:p w:rsidR="00416D96" w:rsidRPr="00696324" w:rsidRDefault="00416D96" w:rsidP="0032649A">
                      <w:pPr>
                        <w:spacing w:after="0"/>
                        <w:rPr>
                          <w:b/>
                          <w:color w:val="000000" w:themeColor="text1"/>
                          <w:sz w:val="16"/>
                          <w:szCs w:val="16"/>
                        </w:rPr>
                      </w:pPr>
                      <w:r w:rsidRPr="00696324">
                        <w:rPr>
                          <w:b/>
                          <w:color w:val="000000" w:themeColor="text1"/>
                          <w:sz w:val="16"/>
                          <w:szCs w:val="16"/>
                        </w:rPr>
                        <w:t>Túnel Principal</w:t>
                      </w:r>
                    </w:p>
                  </w:txbxContent>
                </v:textbox>
              </v:shape>
            </w:pict>
          </mc:Fallback>
        </mc:AlternateContent>
      </w:r>
      <w:r>
        <w:rPr>
          <w:noProof/>
          <w:lang w:eastAsia="pt-BR"/>
        </w:rPr>
        <mc:AlternateContent>
          <mc:Choice Requires="wps">
            <w:drawing>
              <wp:anchor distT="0" distB="0" distL="114300" distR="114300" simplePos="0" relativeHeight="251693056" behindDoc="0" locked="0" layoutInCell="1" allowOverlap="1">
                <wp:simplePos x="0" y="0"/>
                <wp:positionH relativeFrom="column">
                  <wp:posOffset>951865</wp:posOffset>
                </wp:positionH>
                <wp:positionV relativeFrom="paragraph">
                  <wp:posOffset>300990</wp:posOffset>
                </wp:positionV>
                <wp:extent cx="1306195" cy="343535"/>
                <wp:effectExtent l="0" t="0" r="8255" b="0"/>
                <wp:wrapNone/>
                <wp:docPr id="43" name="Caixa de texto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06195" cy="34353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32649A">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43" o:spid="_x0000_s1074" type="#_x0000_t202" style="position:absolute;left:0;text-align:left;margin-left:74.95pt;margin-top:23.7pt;width:102.85pt;height:27.0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" stroked="f" strokeweight=".5pt">
                <v:fill opacity="26214f"/>
                <v:path arrowok="t"/>
                <v:textbox>
                  <w:txbxContent>
                    <w:p w:rsidR="00416D96" w:rsidRPr="00E120D4" w:rsidRDefault="00416D96" w:rsidP="0032649A">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694080" behindDoc="0" locked="0" layoutInCell="1" allowOverlap="1">
                <wp:simplePos x="0" y="0"/>
                <wp:positionH relativeFrom="column">
                  <wp:posOffset>2820670</wp:posOffset>
                </wp:positionH>
                <wp:positionV relativeFrom="paragraph">
                  <wp:posOffset>2434590</wp:posOffset>
                </wp:positionV>
                <wp:extent cx="1235075" cy="345440"/>
                <wp:effectExtent l="0" t="0" r="3175" b="0"/>
                <wp:wrapNone/>
                <wp:docPr id="44" name="Caixa de texto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5075" cy="34544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32649A">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44" o:spid="_x0000_s1075" type="#_x0000_t202" style="position:absolute;left:0;text-align:left;margin-left:222.1pt;margin-top:191.7pt;width:97.25pt;height:27.2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" stroked="f" strokeweight=".5pt">
                <v:fill opacity="26214f"/>
                <v:path arrowok="t"/>
                <v:textbox>
                  <w:txbxContent>
                    <w:p w:rsidR="00416D96" w:rsidRPr="00E120D4" w:rsidRDefault="00416D96" w:rsidP="0032649A">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712512" behindDoc="0" locked="0" layoutInCell="1" allowOverlap="1">
                <wp:simplePos x="0" y="0"/>
                <wp:positionH relativeFrom="column">
                  <wp:posOffset>1073150</wp:posOffset>
                </wp:positionH>
                <wp:positionV relativeFrom="paragraph">
                  <wp:posOffset>831215</wp:posOffset>
                </wp:positionV>
                <wp:extent cx="2146300" cy="254000"/>
                <wp:effectExtent l="0" t="0" r="25400" b="31750"/>
                <wp:wrapNone/>
                <wp:docPr id="11512" name="Conector reto 115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46300" cy="254000"/>
                        </a:xfrm>
                        <a:prstGeom prst="line">
                          <a:avLst/>
                        </a:prstGeom>
                        <a:ln w="12700">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EE9C32" id="Conector reto 11512"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4.5pt,65.45pt" to="253.5pt,8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" strokecolor="yellow" strokeweight="1pt">
                <v:stroke dashstyle="1 1"/>
                <o:lock v:ext="edit" shapetype="f"/>
              </v:line>
            </w:pict>
          </mc:Fallback>
        </mc:AlternateContent>
      </w:r>
      <w:r>
        <w:rPr>
          <w:noProof/>
          <w:lang w:eastAsia="pt-BR"/>
        </w:rPr>
        <mc:AlternateContent>
          <mc:Choice Requires="wps">
            <w:drawing>
              <wp:anchor distT="0" distB="0" distL="114300" distR="114300" simplePos="0" relativeHeight="251711488" behindDoc="0" locked="0" layoutInCell="1" allowOverlap="1">
                <wp:simplePos x="0" y="0"/>
                <wp:positionH relativeFrom="column">
                  <wp:posOffset>3898900</wp:posOffset>
                </wp:positionH>
                <wp:positionV relativeFrom="paragraph">
                  <wp:posOffset>1448435</wp:posOffset>
                </wp:positionV>
                <wp:extent cx="157480" cy="297815"/>
                <wp:effectExtent l="38100" t="0" r="33020" b="64135"/>
                <wp:wrapNone/>
                <wp:docPr id="152" name="Conector de seta reta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57480" cy="297815"/>
                        </a:xfrm>
                        <a:prstGeom prst="straightConnector1">
                          <a:avLst/>
                        </a:prstGeom>
                        <a:ln>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570FD24" id="Conector de seta reta 152" o:spid="_x0000_s1026" type="#_x0000_t32" style="position:absolute;margin-left:307pt;margin-top:114.05pt;width:12.4pt;height:23.45pt;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" strokecolor="white [3212]">
                <v:stroke startarrow="block"/>
                <o:lock v:ext="edit" shapetype="f"/>
              </v:shape>
            </w:pict>
          </mc:Fallback>
        </mc:AlternateContent>
      </w:r>
      <w:r>
        <w:rPr>
          <w:noProof/>
          <w:lang w:eastAsia="pt-BR"/>
        </w:rPr>
        <mc:AlternateContent>
          <mc:Choice Requires="wps">
            <w:drawing>
              <wp:anchor distT="0" distB="0" distL="114300" distR="114300" simplePos="0" relativeHeight="251709440" behindDoc="0" locked="0" layoutInCell="1" allowOverlap="1">
                <wp:simplePos x="0" y="0"/>
                <wp:positionH relativeFrom="column">
                  <wp:posOffset>1751330</wp:posOffset>
                </wp:positionH>
                <wp:positionV relativeFrom="paragraph">
                  <wp:posOffset>1025525</wp:posOffset>
                </wp:positionV>
                <wp:extent cx="346710" cy="40005"/>
                <wp:effectExtent l="0" t="57150" r="34290" b="55245"/>
                <wp:wrapNone/>
                <wp:docPr id="97" name="Conector de seta reta 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6710" cy="40005"/>
                        </a:xfrm>
                        <a:prstGeom prst="straightConnector1">
                          <a:avLst/>
                        </a:prstGeom>
                        <a:ln w="12700">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70FC43B" id="Conector de seta reta 97" o:spid="_x0000_s1026" type="#_x0000_t32" style="position:absolute;margin-left:137.9pt;margin-top:80.75pt;width:27.3pt;height:3.1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" strokecolor="white [3212]" strokeweight="1pt">
                <v:stroke startarrow="block"/>
                <o:lock v:ext="edit" shapetype="f"/>
              </v:shape>
            </w:pict>
          </mc:Fallback>
        </mc:AlternateContent>
      </w:r>
      <w:r>
        <w:rPr>
          <w:noProof/>
          <w:lang w:eastAsia="pt-BR"/>
        </w:rPr>
        <mc:AlternateContent>
          <mc:Choice Requires="wps">
            <w:drawing>
              <wp:anchor distT="0" distB="0" distL="114300" distR="114300" simplePos="0" relativeHeight="251708416" behindDoc="0" locked="0" layoutInCell="1" allowOverlap="1">
                <wp:simplePos x="0" y="0"/>
                <wp:positionH relativeFrom="column">
                  <wp:posOffset>1785620</wp:posOffset>
                </wp:positionH>
                <wp:positionV relativeFrom="paragraph">
                  <wp:posOffset>818515</wp:posOffset>
                </wp:positionV>
                <wp:extent cx="346710" cy="40005"/>
                <wp:effectExtent l="0" t="38100" r="34290" b="93345"/>
                <wp:wrapNone/>
                <wp:docPr id="96" name="Conector de seta reta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6710" cy="40005"/>
                        </a:xfrm>
                        <a:prstGeom prst="straightConnector1">
                          <a:avLst/>
                        </a:prstGeom>
                        <a:ln w="12700">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A494F0" id="Conector de seta reta 96" o:spid="_x0000_s1026" type="#_x0000_t32" style="position:absolute;margin-left:140.6pt;margin-top:64.45pt;width:27.3pt;height:3.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" strokecolor="white [3212]" strokeweight="1pt">
                <v:stroke endarrow="block"/>
                <o:lock v:ext="edit" shapetype="f"/>
              </v:shape>
            </w:pict>
          </mc:Fallback>
        </mc:AlternateContent>
      </w:r>
      <w:r>
        <w:rPr>
          <w:noProof/>
          <w:lang w:eastAsia="pt-BR"/>
        </w:rPr>
        <mc:AlternateContent>
          <mc:Choice Requires="wps">
            <w:drawing>
              <wp:anchor distT="0" distB="0" distL="114300" distR="114300" simplePos="0" relativeHeight="251707392" behindDoc="0" locked="0" layoutInCell="1" allowOverlap="1">
                <wp:simplePos x="0" y="0"/>
                <wp:positionH relativeFrom="column">
                  <wp:posOffset>1094105</wp:posOffset>
                </wp:positionH>
                <wp:positionV relativeFrom="paragraph">
                  <wp:posOffset>644525</wp:posOffset>
                </wp:positionV>
                <wp:extent cx="293370" cy="109220"/>
                <wp:effectExtent l="38100" t="0" r="30480" b="62230"/>
                <wp:wrapNone/>
                <wp:docPr id="57" name="Conector de seta reta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93370" cy="109220"/>
                        </a:xfrm>
                        <a:prstGeom prst="straightConnector1">
                          <a:avLst/>
                        </a:prstGeom>
                        <a:ln>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B37304" id="Conector de seta reta 57" o:spid="_x0000_s1026" type="#_x0000_t32" style="position:absolute;margin-left:86.15pt;margin-top:50.75pt;width:23.1pt;height:8.6pt;flip: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" strokecolor="white [3212]">
                <v:stroke startarrow="block"/>
                <o:lock v:ext="edit" shapetype="f"/>
              </v:shape>
            </w:pict>
          </mc:Fallback>
        </mc:AlternateContent>
      </w:r>
      <w:r>
        <w:rPr>
          <w:noProof/>
          <w:lang w:eastAsia="pt-BR"/>
        </w:rPr>
        <mc:AlternateContent>
          <mc:Choice Requires="wps">
            <w:drawing>
              <wp:anchor distT="0" distB="0" distL="114300" distR="114300" simplePos="0" relativeHeight="251702272" behindDoc="0" locked="0" layoutInCell="1" allowOverlap="1">
                <wp:simplePos x="0" y="0"/>
                <wp:positionH relativeFrom="column">
                  <wp:posOffset>2493010</wp:posOffset>
                </wp:positionH>
                <wp:positionV relativeFrom="paragraph">
                  <wp:posOffset>996950</wp:posOffset>
                </wp:positionV>
                <wp:extent cx="147320" cy="194945"/>
                <wp:effectExtent l="0" t="0" r="24130" b="33655"/>
                <wp:wrapNone/>
                <wp:docPr id="52" name="Conector reto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47320" cy="194945"/>
                        </a:xfrm>
                        <a:prstGeom prst="line">
                          <a:avLst/>
                        </a:prstGeom>
                        <a:ln>
                          <a:solidFill>
                            <a:srgbClr val="FFFF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81A69A" id="Conector reto 52" o:spid="_x0000_s1026" style="position:absolute;flip:x y;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3pt,78.5pt" to="207.9pt,9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" strokecolor="yellow">
                <v:stroke dashstyle="3 1"/>
                <o:lock v:ext="edit" shapetype="f"/>
              </v:line>
            </w:pict>
          </mc:Fallback>
        </mc:AlternateContent>
      </w:r>
      <w:r>
        <w:rPr>
          <w:noProof/>
          <w:lang w:eastAsia="pt-BR"/>
        </w:rPr>
        <mc:AlternateContent>
          <mc:Choice Requires="wps">
            <w:drawing>
              <wp:anchor distT="0" distB="0" distL="114300" distR="114300" simplePos="0" relativeHeight="251701248" behindDoc="0" locked="0" layoutInCell="1" allowOverlap="1">
                <wp:simplePos x="0" y="0"/>
                <wp:positionH relativeFrom="column">
                  <wp:posOffset>1389380</wp:posOffset>
                </wp:positionH>
                <wp:positionV relativeFrom="paragraph">
                  <wp:posOffset>880110</wp:posOffset>
                </wp:positionV>
                <wp:extent cx="98425" cy="61595"/>
                <wp:effectExtent l="0" t="0" r="34925" b="33655"/>
                <wp:wrapNone/>
                <wp:docPr id="51" name="Conector reto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8425" cy="61595"/>
                        </a:xfrm>
                        <a:prstGeom prst="line">
                          <a:avLst/>
                        </a:prstGeom>
                        <a:ln>
                          <a:solidFill>
                            <a:srgbClr val="FFFF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F876D8" id="Conector reto 51" o:spid="_x0000_s1026" style="position:absolute;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9.4pt,69.3pt" to="117.15pt,7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" strokecolor="yellow">
                <v:stroke dashstyle="dash"/>
                <o:lock v:ext="edit" shapetype="f"/>
              </v:line>
            </w:pict>
          </mc:Fallback>
        </mc:AlternateContent>
      </w:r>
      <w:r>
        <w:rPr>
          <w:noProof/>
          <w:lang w:eastAsia="pt-BR"/>
        </w:rPr>
        <mc:AlternateContent>
          <mc:Choice Requires="wps">
            <w:drawing>
              <wp:anchor distT="0" distB="0" distL="114300" distR="114300" simplePos="0" relativeHeight="251697152" behindDoc="0" locked="0" layoutInCell="1" allowOverlap="1">
                <wp:simplePos x="0" y="0"/>
                <wp:positionH relativeFrom="column">
                  <wp:posOffset>3203575</wp:posOffset>
                </wp:positionH>
                <wp:positionV relativeFrom="paragraph">
                  <wp:posOffset>1127125</wp:posOffset>
                </wp:positionV>
                <wp:extent cx="33655" cy="33655"/>
                <wp:effectExtent l="0" t="0" r="23495" b="23495"/>
                <wp:wrapNone/>
                <wp:docPr id="47" name="Conector reto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33655" cy="3365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5C150F1" id="Conector reto 47" o:spid="_x0000_s1026" style="position:absolute;flip:x 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2.25pt,88.75pt" to="254.9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696128" behindDoc="0" locked="0" layoutInCell="1" allowOverlap="1">
                <wp:simplePos x="0" y="0"/>
                <wp:positionH relativeFrom="column">
                  <wp:posOffset>3202305</wp:posOffset>
                </wp:positionH>
                <wp:positionV relativeFrom="paragraph">
                  <wp:posOffset>1055370</wp:posOffset>
                </wp:positionV>
                <wp:extent cx="23495" cy="73025"/>
                <wp:effectExtent l="0" t="0" r="33655" b="22225"/>
                <wp:wrapNone/>
                <wp:docPr id="48" name="Conector reto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3495" cy="7302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8C7993" id="Conector reto 48" o:spid="_x0000_s1026" style="position:absolute;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2.15pt,83.1pt" to="254pt,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" strokecolor="#c00000" strokeweight="1.5pt">
                <o:lock v:ext="edit" shapetype="f"/>
              </v:line>
            </w:pict>
          </mc:Fallback>
        </mc:AlternateContent>
      </w:r>
      <w:r>
        <w:rPr>
          <w:noProof/>
          <w:lang w:eastAsia="pt-BR"/>
        </w:rPr>
        <mc:AlternateContent>
          <mc:Choice Requires="wps">
            <w:drawing>
              <wp:anchor distT="4294967294" distB="4294967294" distL="114300" distR="114300" simplePos="0" relativeHeight="251695104" behindDoc="0" locked="0" layoutInCell="1" allowOverlap="1">
                <wp:simplePos x="0" y="0"/>
                <wp:positionH relativeFrom="column">
                  <wp:posOffset>3225800</wp:posOffset>
                </wp:positionH>
                <wp:positionV relativeFrom="paragraph">
                  <wp:posOffset>1055369</wp:posOffset>
                </wp:positionV>
                <wp:extent cx="63500" cy="0"/>
                <wp:effectExtent l="0" t="0" r="12700" b="19050"/>
                <wp:wrapNone/>
                <wp:docPr id="45" name="Conector reto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500"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58F6C5" id="Conector reto 45" o:spid="_x0000_s1026" style="position:absolute;flip:x;z-index:2516951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254pt,83.1pt" to="259pt,8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700224" behindDoc="0" locked="0" layoutInCell="1" allowOverlap="1">
                <wp:simplePos x="0" y="0"/>
                <wp:positionH relativeFrom="column">
                  <wp:posOffset>1022350</wp:posOffset>
                </wp:positionH>
                <wp:positionV relativeFrom="paragraph">
                  <wp:posOffset>859790</wp:posOffset>
                </wp:positionV>
                <wp:extent cx="47625" cy="1905"/>
                <wp:effectExtent l="0" t="0" r="28575" b="36195"/>
                <wp:wrapNone/>
                <wp:docPr id="50" name="Conector reto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625" cy="190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EF3A73" id="Conector reto 50" o:spid="_x0000_s1026" style="position:absolute;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0.5pt,67.7pt" to="84.25pt,6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699200" behindDoc="0" locked="0" layoutInCell="1" allowOverlap="1">
                <wp:simplePos x="0" y="0"/>
                <wp:positionH relativeFrom="column">
                  <wp:posOffset>1067435</wp:posOffset>
                </wp:positionH>
                <wp:positionV relativeFrom="paragraph">
                  <wp:posOffset>789305</wp:posOffset>
                </wp:positionV>
                <wp:extent cx="22860" cy="73025"/>
                <wp:effectExtent l="0" t="0" r="34290" b="22225"/>
                <wp:wrapNone/>
                <wp:docPr id="49" name="Conector reto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2860" cy="7302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7A4638" id="Conector reto 49" o:spid="_x0000_s1026" style="position:absolute;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4.05pt,62.15pt" to="85.85pt,6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698176" behindDoc="0" locked="0" layoutInCell="1" allowOverlap="1">
                <wp:simplePos x="0" y="0"/>
                <wp:positionH relativeFrom="column">
                  <wp:posOffset>1061720</wp:posOffset>
                </wp:positionH>
                <wp:positionV relativeFrom="paragraph">
                  <wp:posOffset>764540</wp:posOffset>
                </wp:positionV>
                <wp:extent cx="29845" cy="26035"/>
                <wp:effectExtent l="0" t="0" r="27305" b="31115"/>
                <wp:wrapNone/>
                <wp:docPr id="11648" name="Conector reto 116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845" cy="2603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066D9A" id="Conector reto 11648"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6pt,60.2pt" to="85.95pt,6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689984" behindDoc="0" locked="0" layoutInCell="1" allowOverlap="1">
                <wp:simplePos x="0" y="0"/>
                <wp:positionH relativeFrom="column">
                  <wp:posOffset>4594225</wp:posOffset>
                </wp:positionH>
                <wp:positionV relativeFrom="paragraph">
                  <wp:posOffset>2261870</wp:posOffset>
                </wp:positionV>
                <wp:extent cx="1056640" cy="238760"/>
                <wp:effectExtent l="0" t="0" r="0" b="0"/>
                <wp:wrapNone/>
                <wp:docPr id="36" name="Caixa de texto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6640" cy="2387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32649A">
                            <w:pPr>
                              <w:spacing w:after="0"/>
                              <w:rPr>
                                <w:b/>
                                <w:color w:val="FFFFFF" w:themeColor="background1"/>
                                <w:sz w:val="20"/>
                                <w:szCs w:val="20"/>
                              </w:rPr>
                            </w:pPr>
                            <w:r w:rsidRPr="00696324">
                              <w:rPr>
                                <w:b/>
                                <w:color w:val="FFFFFF" w:themeColor="background1"/>
                                <w:sz w:val="20"/>
                                <w:szCs w:val="20"/>
                              </w:rPr>
                              <w:t>Rep. Jaguari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36" o:spid="_x0000_s1076" type="#_x0000_t202" style="position:absolute;left:0;text-align:left;margin-left:361.75pt;margin-top:178.1pt;width:83.2pt;height:18.8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" filled="f" stroked="f" strokeweight=".5pt">
                <v:path arrowok="t"/>
                <v:textbox>
                  <w:txbxContent>
                    <w:p w:rsidR="00416D96" w:rsidRPr="00696324" w:rsidRDefault="00416D96" w:rsidP="0032649A">
                      <w:pPr>
                        <w:spacing w:after="0"/>
                        <w:rPr>
                          <w:b/>
                          <w:color w:val="FFFFFF" w:themeColor="background1"/>
                          <w:sz w:val="20"/>
                          <w:szCs w:val="20"/>
                        </w:rPr>
                      </w:pPr>
                      <w:r w:rsidRPr="00696324">
                        <w:rPr>
                          <w:b/>
                          <w:color w:val="FFFFFF" w:themeColor="background1"/>
                          <w:sz w:val="20"/>
                          <w:szCs w:val="20"/>
                        </w:rPr>
                        <w:t>Rep. Jaguari</w:t>
                      </w:r>
                    </w:p>
                  </w:txbxContent>
                </v:textbox>
              </v:shape>
            </w:pict>
          </mc:Fallback>
        </mc:AlternateContent>
      </w:r>
      <w:r>
        <w:rPr>
          <w:noProof/>
          <w:lang w:eastAsia="pt-BR"/>
        </w:rPr>
        <mc:AlternateContent>
          <mc:Choice Requires="wps">
            <w:drawing>
              <wp:anchor distT="0" distB="0" distL="114300" distR="114300" simplePos="0" relativeHeight="251686912" behindDoc="0" locked="0" layoutInCell="1" allowOverlap="1">
                <wp:simplePos x="0" y="0"/>
                <wp:positionH relativeFrom="column">
                  <wp:posOffset>1061720</wp:posOffset>
                </wp:positionH>
                <wp:positionV relativeFrom="paragraph">
                  <wp:posOffset>828675</wp:posOffset>
                </wp:positionV>
                <wp:extent cx="2146300" cy="254000"/>
                <wp:effectExtent l="0" t="0" r="25400" b="31750"/>
                <wp:wrapNone/>
                <wp:docPr id="31" name="Conector reto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46300" cy="254000"/>
                        </a:xfrm>
                        <a:prstGeom prst="line">
                          <a:avLst/>
                        </a:prstGeom>
                        <a:ln w="12700">
                          <a:solidFill>
                            <a:srgbClr val="FF0000"/>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BAE336" id="Conector reto 31"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6pt,65.25pt" to="252.6pt,8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" strokecolor="red" strokeweight="1pt">
                <o:lock v:ext="edit" shapetype="f"/>
              </v:line>
            </w:pict>
          </mc:Fallback>
        </mc:AlternateContent>
      </w:r>
    </w:p>
    <w:p w:rsidR="008B7E9D" w:rsidRPr="0069310A" w:rsidRDefault="008B7E9D" w:rsidP="00E467DF">
      <w:pPr>
        <w:keepNext/>
        <w:rPr>
          <w:b/>
        </w:rPr>
      </w:pPr>
      <w:r w:rsidRPr="0069310A">
        <w:rPr>
          <w:b/>
        </w:rPr>
        <w:t>Principais Vantagens e Desvantagens</w:t>
      </w:r>
    </w:p>
    <w:p w:rsidR="008B7E9D" w:rsidRPr="0069310A" w:rsidRDefault="008B7E9D" w:rsidP="00DA798B">
      <w:pPr>
        <w:pStyle w:val="PargrafodaLista"/>
        <w:numPr>
          <w:ilvl w:val="0"/>
          <w:numId w:val="23"/>
        </w:numPr>
      </w:pPr>
      <w:r w:rsidRPr="0069310A">
        <w:t>Principais Vantagens:</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 xml:space="preserve">Menor impacto socioambiental </w:t>
      </w:r>
      <w:r w:rsidR="007D6D35">
        <w:rPr>
          <w:rFonts w:cs="Arial"/>
        </w:rPr>
        <w:t>pela menor desapropriação no</w:t>
      </w:r>
      <w:r w:rsidRPr="0069310A">
        <w:rPr>
          <w:rFonts w:cs="Arial"/>
        </w:rPr>
        <w:t xml:space="preserve"> trecho de adutora assentada em vala.</w:t>
      </w:r>
    </w:p>
    <w:p w:rsidR="008B7E9D" w:rsidRPr="0069310A" w:rsidRDefault="008B7E9D" w:rsidP="00DA798B">
      <w:pPr>
        <w:pStyle w:val="PargrafodaLista"/>
        <w:numPr>
          <w:ilvl w:val="0"/>
          <w:numId w:val="23"/>
        </w:numPr>
      </w:pPr>
      <w:r w:rsidRPr="0069310A">
        <w:t>Principais Desvantagens:</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Maior extensão total de túnel;</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Maior extensão de túnel por frente de trabalho;</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Captação no Jaguari mais distante do corpo central da represa;</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Emboques do túnel principal e de acesso em área de mata nativa;</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Grande distância entre as linhas de transmissão de energia elétrica e o ponto de captação na represa Jaguari, inviabilizando o prazo proposto de implantação do empreendimento.</w:t>
      </w:r>
    </w:p>
    <w:p w:rsidR="00690C3C" w:rsidRPr="0069310A" w:rsidRDefault="00690C3C" w:rsidP="00690C3C">
      <w:pPr>
        <w:pStyle w:val="Ttulo3"/>
        <w:rPr>
          <w:b w:val="0"/>
          <w:szCs w:val="20"/>
        </w:rPr>
      </w:pPr>
      <w:bookmarkStart w:id="165" w:name="_Toc392860584"/>
      <w:bookmarkStart w:id="166" w:name="_Toc395020983"/>
      <w:bookmarkStart w:id="167" w:name="_Toc412479975"/>
      <w:r w:rsidRPr="0069310A">
        <w:rPr>
          <w:bCs w:val="0"/>
          <w:iCs/>
          <w:szCs w:val="20"/>
        </w:rPr>
        <w:t>Alternativa 2</w:t>
      </w:r>
      <w:bookmarkEnd w:id="165"/>
      <w:bookmarkEnd w:id="166"/>
      <w:bookmarkEnd w:id="167"/>
    </w:p>
    <w:p w:rsidR="00690C3C" w:rsidRPr="0069310A" w:rsidRDefault="00690C3C" w:rsidP="00EB7F30">
      <w:pPr>
        <w:rPr>
          <w:rStyle w:val="Ttulo2Char"/>
          <w:rFonts w:eastAsiaTheme="minorHAnsi"/>
          <w:sz w:val="20"/>
          <w:szCs w:val="20"/>
        </w:rPr>
      </w:pPr>
      <w:r w:rsidRPr="0069310A">
        <w:t>Para esta Alternativa foi modificado o traçado do PDAA da versão original em função da premissa fluxo nos dois sentidos da interligação. O trecho final de desemboque foi posicionado num local mais viável para a estrutura de descarga e captação</w:t>
      </w:r>
      <w:r w:rsidRPr="0069310A">
        <w:rPr>
          <w:rStyle w:val="Ttulo2Char"/>
          <w:rFonts w:eastAsiaTheme="minorHAnsi"/>
          <w:b w:val="0"/>
          <w:sz w:val="20"/>
          <w:szCs w:val="20"/>
        </w:rPr>
        <w:t>.</w:t>
      </w:r>
    </w:p>
    <w:p w:rsidR="00690C3C" w:rsidRPr="0069310A" w:rsidRDefault="00690C3C" w:rsidP="00DA798B">
      <w:pPr>
        <w:pStyle w:val="PargrafodaLista"/>
        <w:numPr>
          <w:ilvl w:val="0"/>
          <w:numId w:val="23"/>
        </w:numPr>
      </w:pPr>
      <w:r w:rsidRPr="0069310A">
        <w:t xml:space="preserve">Extensão total da interligação: 17,8 km (túnel + adutora em vala); </w:t>
      </w:r>
    </w:p>
    <w:p w:rsidR="00690C3C" w:rsidRPr="0069310A" w:rsidRDefault="00690C3C" w:rsidP="00DA798B">
      <w:pPr>
        <w:pStyle w:val="PargrafodaLista"/>
        <w:numPr>
          <w:ilvl w:val="0"/>
          <w:numId w:val="23"/>
        </w:numPr>
      </w:pPr>
      <w:r w:rsidRPr="0069310A">
        <w:t>Desnível máximo: 18</w:t>
      </w:r>
      <w:r w:rsidR="008A6298">
        <w:t>1</w:t>
      </w:r>
      <w:r w:rsidRPr="0069310A">
        <w:t xml:space="preserve"> m;</w:t>
      </w:r>
    </w:p>
    <w:p w:rsidR="008A6298" w:rsidRPr="0069310A" w:rsidRDefault="008A6298" w:rsidP="00DA798B">
      <w:pPr>
        <w:pStyle w:val="PargrafodaLista"/>
        <w:numPr>
          <w:ilvl w:val="0"/>
          <w:numId w:val="23"/>
        </w:numPr>
      </w:pPr>
      <w:r w:rsidRPr="0069310A">
        <w:t>Fluxo sentido Atibainha: por recalque;</w:t>
      </w:r>
    </w:p>
    <w:p w:rsidR="00690C3C" w:rsidRPr="0069310A" w:rsidRDefault="00690C3C" w:rsidP="00DA798B">
      <w:pPr>
        <w:pStyle w:val="PargrafodaLista"/>
        <w:numPr>
          <w:ilvl w:val="0"/>
          <w:numId w:val="23"/>
        </w:numPr>
      </w:pPr>
      <w:r w:rsidRPr="0069310A">
        <w:t>Fluxo sentido Jaguari: por gravidade;</w:t>
      </w:r>
    </w:p>
    <w:p w:rsidR="00690C3C" w:rsidRPr="0069310A" w:rsidRDefault="00690C3C" w:rsidP="00DA798B">
      <w:pPr>
        <w:pStyle w:val="PargrafodaLista"/>
        <w:numPr>
          <w:ilvl w:val="0"/>
          <w:numId w:val="23"/>
        </w:numPr>
      </w:pPr>
      <w:r w:rsidRPr="0069310A">
        <w:t>Localização da captação na represa Jaguari: junto a rodovia Dom Pedro I;</w:t>
      </w:r>
    </w:p>
    <w:p w:rsidR="00690C3C" w:rsidRPr="0069310A" w:rsidRDefault="00690C3C" w:rsidP="00DA798B">
      <w:pPr>
        <w:pStyle w:val="PargrafodaLista"/>
        <w:numPr>
          <w:ilvl w:val="0"/>
          <w:numId w:val="23"/>
        </w:numPr>
      </w:pPr>
      <w:r w:rsidRPr="0069310A">
        <w:t xml:space="preserve">N° de estações Elevatórias: 1 com potência total de 30.000 </w:t>
      </w:r>
      <w:r w:rsidR="00EB7F30" w:rsidRPr="0069310A">
        <w:t>CV</w:t>
      </w:r>
      <w:r w:rsidRPr="0069310A">
        <w:t>;</w:t>
      </w:r>
    </w:p>
    <w:p w:rsidR="00690C3C" w:rsidRPr="0069310A" w:rsidRDefault="00690C3C" w:rsidP="00DA798B">
      <w:pPr>
        <w:pStyle w:val="PargrafodaLista"/>
        <w:numPr>
          <w:ilvl w:val="0"/>
          <w:numId w:val="23"/>
        </w:numPr>
      </w:pPr>
      <w:r w:rsidRPr="0069310A">
        <w:t>Subestação de Energia: 1 unidade;</w:t>
      </w:r>
    </w:p>
    <w:p w:rsidR="00690C3C" w:rsidRPr="0069310A" w:rsidRDefault="00690C3C" w:rsidP="00DA798B">
      <w:pPr>
        <w:pStyle w:val="PargrafodaLista"/>
        <w:numPr>
          <w:ilvl w:val="0"/>
          <w:numId w:val="23"/>
        </w:numPr>
      </w:pPr>
      <w:r w:rsidRPr="0069310A">
        <w:t xml:space="preserve">Distância </w:t>
      </w:r>
      <w:r w:rsidR="00F16572">
        <w:t>à</w:t>
      </w:r>
      <w:r w:rsidRPr="0069310A">
        <w:t>s linhas de transmissão da Elektro: 2,75 km;</w:t>
      </w:r>
    </w:p>
    <w:p w:rsidR="00690C3C" w:rsidRPr="0069310A" w:rsidRDefault="00690C3C" w:rsidP="00DA798B">
      <w:pPr>
        <w:pStyle w:val="PargrafodaLista"/>
        <w:numPr>
          <w:ilvl w:val="0"/>
          <w:numId w:val="23"/>
        </w:numPr>
      </w:pPr>
      <w:r w:rsidRPr="0069310A">
        <w:t>Túnel: túnel principal e um túnel de acesso intermediário – extensão total: 6,4 km:</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lastRenderedPageBreak/>
        <w:t xml:space="preserve">Túnel Principal: 5,7 </w:t>
      </w:r>
      <w:r w:rsidR="00B44299" w:rsidRPr="0069310A">
        <w:rPr>
          <w:rFonts w:cs="Arial"/>
        </w:rPr>
        <w:t>km</w:t>
      </w:r>
      <w:r w:rsidRPr="0069310A">
        <w:rPr>
          <w:rFonts w:cs="Arial"/>
        </w:rPr>
        <w:t xml:space="preserve"> de extensão;</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Túnel </w:t>
      </w:r>
      <w:r w:rsidR="00F16572">
        <w:rPr>
          <w:rFonts w:cs="Arial"/>
        </w:rPr>
        <w:t xml:space="preserve">de </w:t>
      </w:r>
      <w:r w:rsidRPr="0069310A">
        <w:rPr>
          <w:rFonts w:cs="Arial"/>
        </w:rPr>
        <w:t xml:space="preserve">acesso: localizado a 2,9 km do desemboque </w:t>
      </w:r>
      <w:r w:rsidR="00F16572">
        <w:rPr>
          <w:rFonts w:cs="Arial"/>
        </w:rPr>
        <w:t>n</w:t>
      </w:r>
      <w:r w:rsidRPr="0069310A">
        <w:rPr>
          <w:rFonts w:cs="Arial"/>
        </w:rPr>
        <w:t>o Atibainha, com 0,7 km de extensão;</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4 frentes de trabalho, sendo o trecho mais extenso com 1,8 </w:t>
      </w:r>
      <w:r w:rsidR="00B44299" w:rsidRPr="0069310A">
        <w:rPr>
          <w:rFonts w:cs="Arial"/>
        </w:rPr>
        <w:t>km</w:t>
      </w:r>
      <w:r w:rsidRPr="0069310A">
        <w:rPr>
          <w:rFonts w:cs="Arial"/>
        </w:rPr>
        <w:t>;</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Tempo mínimo de execução do túnel: 11 meses;</w:t>
      </w:r>
    </w:p>
    <w:p w:rsidR="00690C3C" w:rsidRDefault="00690C3C" w:rsidP="00DA798B">
      <w:pPr>
        <w:pStyle w:val="PargrafodaLista"/>
        <w:numPr>
          <w:ilvl w:val="0"/>
          <w:numId w:val="24"/>
        </w:numPr>
        <w:spacing w:line="240" w:lineRule="exact"/>
        <w:ind w:left="714" w:hanging="357"/>
        <w:rPr>
          <w:rFonts w:cs="Arial"/>
        </w:rPr>
      </w:pPr>
      <w:r w:rsidRPr="0069310A">
        <w:rPr>
          <w:rFonts w:cs="Arial"/>
        </w:rPr>
        <w:t>Seção do túnel: Transversal tipo ferradura alargada</w:t>
      </w:r>
      <w:r w:rsidR="00E467DF" w:rsidRPr="0069310A">
        <w:rPr>
          <w:rFonts w:cs="Arial"/>
        </w:rPr>
        <w:t>,</w:t>
      </w:r>
      <w:r w:rsidRPr="0069310A">
        <w:rPr>
          <w:rFonts w:cs="Arial"/>
        </w:rPr>
        <w:t xml:space="preserve"> base </w:t>
      </w:r>
      <w:r w:rsidR="00E467DF" w:rsidRPr="0069310A">
        <w:rPr>
          <w:rFonts w:cs="Arial"/>
        </w:rPr>
        <w:t xml:space="preserve">= </w:t>
      </w:r>
      <w:r w:rsidRPr="0069310A">
        <w:rPr>
          <w:rFonts w:cs="Arial"/>
        </w:rPr>
        <w:t xml:space="preserve">5,0 m e altura </w:t>
      </w:r>
      <w:r w:rsidR="003C3EBE" w:rsidRPr="0069310A">
        <w:rPr>
          <w:rFonts w:cs="Arial"/>
        </w:rPr>
        <w:t xml:space="preserve">= </w:t>
      </w:r>
      <w:r w:rsidRPr="0069310A">
        <w:rPr>
          <w:rFonts w:cs="Arial"/>
        </w:rPr>
        <w:t>5,0 m.</w:t>
      </w:r>
    </w:p>
    <w:p w:rsidR="00F16572" w:rsidRDefault="00F16572" w:rsidP="003A3F90">
      <w:pPr>
        <w:pStyle w:val="Quadro"/>
      </w:pPr>
      <w:r>
        <w:t xml:space="preserve">Figura </w:t>
      </w:r>
      <w:r w:rsidR="003A3F90">
        <w:t>4.2.2-1. Alt. 2. Detalhe do Trecho em Túnel</w:t>
      </w:r>
    </w:p>
    <w:p w:rsidR="00F16572" w:rsidRPr="0069310A" w:rsidRDefault="007A5F8A" w:rsidP="00F16572">
      <w:pPr>
        <w:jc w:val="center"/>
      </w:pPr>
      <w:r w:rsidRPr="007A5F8A">
        <w:rPr>
          <w:noProof/>
          <w:lang w:eastAsia="pt-BR"/>
        </w:rPr>
        <w:drawing>
          <wp:inline distT="0" distB="0" distL="0" distR="0">
            <wp:extent cx="4451350" cy="1123950"/>
            <wp:effectExtent l="0" t="0" r="0" b="0"/>
            <wp:docPr id="11685" name="Imagem 1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451350" cy="1123950"/>
                    </a:xfrm>
                    <a:prstGeom prst="rect">
                      <a:avLst/>
                    </a:prstGeom>
                    <a:noFill/>
                    <a:ln>
                      <a:noFill/>
                    </a:ln>
                  </pic:spPr>
                </pic:pic>
              </a:graphicData>
            </a:graphic>
          </wp:inline>
        </w:drawing>
      </w:r>
    </w:p>
    <w:p w:rsidR="00690C3C" w:rsidRPr="0069310A" w:rsidRDefault="00690C3C" w:rsidP="00DA798B">
      <w:pPr>
        <w:pStyle w:val="PargrafodaLista"/>
        <w:numPr>
          <w:ilvl w:val="0"/>
          <w:numId w:val="23"/>
        </w:numPr>
      </w:pPr>
      <w:r w:rsidRPr="0069310A">
        <w:t xml:space="preserve">Adutora: </w:t>
      </w:r>
      <w:r w:rsidR="003A3F90" w:rsidRPr="0069310A">
        <w:t xml:space="preserve">Diâmetro </w:t>
      </w:r>
      <w:r w:rsidRPr="0069310A">
        <w:t>de 2,2</w:t>
      </w:r>
      <w:r w:rsidR="003C3EBE" w:rsidRPr="0069310A">
        <w:t>0</w:t>
      </w:r>
      <w:r w:rsidRPr="0069310A">
        <w:t xml:space="preserve"> m com extensão total de 17,8 km:</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Trecho 1 - Em vala: 12,1 </w:t>
      </w:r>
      <w:r w:rsidR="00B44299" w:rsidRPr="0069310A">
        <w:rPr>
          <w:rFonts w:cs="Arial"/>
        </w:rPr>
        <w:t>km</w:t>
      </w:r>
      <w:r w:rsidRPr="0069310A">
        <w:rPr>
          <w:rFonts w:cs="Arial"/>
        </w:rPr>
        <w:t xml:space="preserve"> utilizando </w:t>
      </w:r>
      <w:r w:rsidR="003A3F90">
        <w:rPr>
          <w:rFonts w:cs="Arial"/>
        </w:rPr>
        <w:t xml:space="preserve">a </w:t>
      </w:r>
      <w:r w:rsidRPr="0069310A">
        <w:rPr>
          <w:rFonts w:cs="Arial"/>
        </w:rPr>
        <w:t>faixa de domínio da rodovia Dom Pedro I em sua maior parte;</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Trecho 2 - Em túnel: 5,7 </w:t>
      </w:r>
      <w:r w:rsidR="00B44299" w:rsidRPr="0069310A">
        <w:rPr>
          <w:rFonts w:cs="Arial"/>
        </w:rPr>
        <w:t>km</w:t>
      </w:r>
      <w:r w:rsidRPr="0069310A">
        <w:rPr>
          <w:rFonts w:cs="Arial"/>
        </w:rPr>
        <w:t>.</w:t>
      </w:r>
    </w:p>
    <w:p w:rsidR="00690C3C" w:rsidRDefault="00690C3C" w:rsidP="00DA798B">
      <w:pPr>
        <w:pStyle w:val="PargrafodaLista"/>
        <w:numPr>
          <w:ilvl w:val="0"/>
          <w:numId w:val="23"/>
        </w:numPr>
      </w:pPr>
      <w:r w:rsidRPr="0069310A">
        <w:t>Desapropriações: faixa de aproximadamente 1,3 km</w:t>
      </w:r>
      <w:r w:rsidR="00EB7F30" w:rsidRPr="0069310A">
        <w:t>,</w:t>
      </w:r>
      <w:r w:rsidRPr="0069310A">
        <w:t xml:space="preserve"> e negociação com </w:t>
      </w:r>
      <w:r w:rsidR="00EB7F30" w:rsidRPr="0069310A">
        <w:t xml:space="preserve">a </w:t>
      </w:r>
      <w:r w:rsidRPr="0069310A">
        <w:t xml:space="preserve">concessionária Rota das Bandeiras para utilização de faixa </w:t>
      </w:r>
      <w:r w:rsidR="003A3F90">
        <w:t>de domínio da rodovia (9,5 km).</w:t>
      </w:r>
    </w:p>
    <w:p w:rsidR="003A3F90" w:rsidRPr="00AF579E" w:rsidRDefault="003A3F90" w:rsidP="003A3F90">
      <w:pPr>
        <w:pStyle w:val="Quadro"/>
      </w:pPr>
      <w:r>
        <w:t>Figura 4.2.2-2. Localização em planta da Alternativa 2</w:t>
      </w:r>
    </w:p>
    <w:p w:rsidR="003A3F90" w:rsidRDefault="0068406B" w:rsidP="003A3F90">
      <w:pPr>
        <w:rPr>
          <w:sz w:val="24"/>
        </w:rPr>
      </w:pPr>
      <w:r>
        <w:rPr>
          <w:noProof/>
          <w:lang w:eastAsia="pt-BR"/>
        </w:rPr>
        <mc:AlternateContent>
          <mc:Choice Requires="wps">
            <w:drawing>
              <wp:anchor distT="0" distB="0" distL="114300" distR="114300" simplePos="0" relativeHeight="251721728" behindDoc="0" locked="0" layoutInCell="1" allowOverlap="1">
                <wp:simplePos x="0" y="0"/>
                <wp:positionH relativeFrom="column">
                  <wp:posOffset>199390</wp:posOffset>
                </wp:positionH>
                <wp:positionV relativeFrom="paragraph">
                  <wp:posOffset>171450</wp:posOffset>
                </wp:positionV>
                <wp:extent cx="1066800" cy="490220"/>
                <wp:effectExtent l="0" t="0" r="0" b="5080"/>
                <wp:wrapNone/>
                <wp:docPr id="100" name="Caixa de texto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90220"/>
                        </a:xfrm>
                        <a:prstGeom prst="rect">
                          <a:avLst/>
                        </a:prstGeom>
                        <a:solidFill>
                          <a:srgbClr val="FFFFFF">
                            <a:alpha val="7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3A3F90">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00" o:spid="_x0000_s1077" type="#_x0000_t202" style="position:absolute;left:0;text-align:left;margin-left:15.7pt;margin-top:13.5pt;width:84pt;height:38.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" stroked="f" strokeweight=".5pt">
                <v:fill opacity="46003f"/>
                <v:path arrowok="t"/>
                <v:textbox>
                  <w:txbxContent>
                    <w:p w:rsidR="00416D96" w:rsidRPr="00E120D4" w:rsidRDefault="00416D96" w:rsidP="003A3F90">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719680" behindDoc="0" locked="0" layoutInCell="1" allowOverlap="1">
                <wp:simplePos x="0" y="0"/>
                <wp:positionH relativeFrom="column">
                  <wp:posOffset>2995295</wp:posOffset>
                </wp:positionH>
                <wp:positionV relativeFrom="paragraph">
                  <wp:posOffset>103505</wp:posOffset>
                </wp:positionV>
                <wp:extent cx="1019175" cy="197485"/>
                <wp:effectExtent l="0" t="0" r="9525" b="0"/>
                <wp:wrapNone/>
                <wp:docPr id="42" name="Caixa de texto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19175" cy="197485"/>
                        </a:xfrm>
                        <a:prstGeom prst="rect">
                          <a:avLst/>
                        </a:prstGeom>
                        <a:solidFill>
                          <a:srgbClr val="FFFFFF">
                            <a:alpha val="7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3A3F90">
                            <w:pPr>
                              <w:spacing w:after="0"/>
                              <w:rPr>
                                <w:b/>
                                <w:color w:val="000000" w:themeColor="text1"/>
                                <w:sz w:val="16"/>
                                <w:szCs w:val="16"/>
                              </w:rPr>
                            </w:pPr>
                            <w:r w:rsidRPr="00696324">
                              <w:rPr>
                                <w:b/>
                                <w:color w:val="000000" w:themeColor="text1"/>
                                <w:sz w:val="16"/>
                                <w:szCs w:val="16"/>
                              </w:rPr>
                              <w:t>Túnel Principal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42" o:spid="_x0000_s1078" type="#_x0000_t202" style="position:absolute;left:0;text-align:left;margin-left:235.85pt;margin-top:8.15pt;width:80.25pt;height:15.5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" stroked="f" strokeweight=".5pt">
                <v:fill opacity="46003f"/>
                <v:path arrowok="t"/>
                <v:textbox>
                  <w:txbxContent>
                    <w:p w:rsidR="00416D96" w:rsidRPr="00696324" w:rsidRDefault="00416D96" w:rsidP="003A3F90">
                      <w:pPr>
                        <w:spacing w:after="0"/>
                        <w:rPr>
                          <w:b/>
                          <w:color w:val="000000" w:themeColor="text1"/>
                          <w:sz w:val="16"/>
                          <w:szCs w:val="16"/>
                        </w:rPr>
                      </w:pPr>
                      <w:r w:rsidRPr="00696324">
                        <w:rPr>
                          <w:b/>
                          <w:color w:val="000000" w:themeColor="text1"/>
                          <w:sz w:val="16"/>
                          <w:szCs w:val="16"/>
                        </w:rPr>
                        <w:t>Túnel Principal</w:t>
                      </w:r>
                    </w:p>
                  </w:txbxContent>
                </v:textbox>
              </v:shape>
            </w:pict>
          </mc:Fallback>
        </mc:AlternateContent>
      </w:r>
      <w:r>
        <w:rPr>
          <w:noProof/>
          <w:lang w:eastAsia="pt-BR"/>
        </w:rPr>
        <mc:AlternateContent>
          <mc:Choice Requires="wps">
            <w:drawing>
              <wp:anchor distT="0" distB="0" distL="114300" distR="114300" simplePos="0" relativeHeight="251722752" behindDoc="0" locked="0" layoutInCell="1" allowOverlap="1">
                <wp:simplePos x="0" y="0"/>
                <wp:positionH relativeFrom="column">
                  <wp:posOffset>4265295</wp:posOffset>
                </wp:positionH>
                <wp:positionV relativeFrom="paragraph">
                  <wp:posOffset>1518920</wp:posOffset>
                </wp:positionV>
                <wp:extent cx="1066800" cy="434975"/>
                <wp:effectExtent l="0" t="0" r="0" b="3175"/>
                <wp:wrapNone/>
                <wp:docPr id="101" name="Caixa de texto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34975"/>
                        </a:xfrm>
                        <a:prstGeom prst="rect">
                          <a:avLst/>
                        </a:prstGeom>
                        <a:solidFill>
                          <a:srgbClr val="FFFFFF">
                            <a:alpha val="7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3A3F90">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01" o:spid="_x0000_s1079" type="#_x0000_t202" style="position:absolute;left:0;text-align:left;margin-left:335.85pt;margin-top:119.6pt;width:84pt;height:34.2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" stroked="f" strokeweight=".5pt">
                <v:fill opacity="46003f"/>
                <v:path arrowok="t"/>
                <v:textbox>
                  <w:txbxContent>
                    <w:p w:rsidR="00416D96" w:rsidRPr="00E120D4" w:rsidRDefault="00416D96" w:rsidP="003A3F90">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735040" behindDoc="0" locked="0" layoutInCell="1" allowOverlap="1">
                <wp:simplePos x="0" y="0"/>
                <wp:positionH relativeFrom="column">
                  <wp:posOffset>2827655</wp:posOffset>
                </wp:positionH>
                <wp:positionV relativeFrom="paragraph">
                  <wp:posOffset>2273300</wp:posOffset>
                </wp:positionV>
                <wp:extent cx="586105" cy="208280"/>
                <wp:effectExtent l="0" t="0" r="4445" b="1270"/>
                <wp:wrapNone/>
                <wp:docPr id="113" name="Caixa de texto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6105" cy="208280"/>
                        </a:xfrm>
                        <a:prstGeom prst="rect">
                          <a:avLst/>
                        </a:prstGeom>
                        <a:solidFill>
                          <a:srgbClr val="FFFFFF">
                            <a:alpha val="7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3A3F90">
                            <w:pPr>
                              <w:spacing w:after="0"/>
                              <w:rPr>
                                <w:b/>
                                <w:color w:val="000000" w:themeColor="text1"/>
                                <w:sz w:val="16"/>
                                <w:szCs w:val="16"/>
                              </w:rPr>
                            </w:pPr>
                            <w:r>
                              <w:rPr>
                                <w:b/>
                                <w:color w:val="000000" w:themeColor="text1"/>
                                <w:sz w:val="16"/>
                                <w:szCs w:val="16"/>
                              </w:rPr>
                              <w:t>Adutora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3" o:spid="_x0000_s1080" type="#_x0000_t202" style="position:absolute;left:0;text-align:left;margin-left:222.65pt;margin-top:179pt;width:46.15pt;height:16.4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" stroked="f" strokeweight=".5pt">
                <v:fill opacity="46003f"/>
                <v:path arrowok="t"/>
                <v:textbox>
                  <w:txbxContent>
                    <w:p w:rsidR="00416D96" w:rsidRPr="00696324" w:rsidRDefault="00416D96" w:rsidP="003A3F90">
                      <w:pPr>
                        <w:spacing w:after="0"/>
                        <w:rPr>
                          <w:b/>
                          <w:color w:val="000000" w:themeColor="text1"/>
                          <w:sz w:val="16"/>
                          <w:szCs w:val="16"/>
                        </w:rPr>
                      </w:pPr>
                      <w:r>
                        <w:rPr>
                          <w:b/>
                          <w:color w:val="000000" w:themeColor="text1"/>
                          <w:sz w:val="16"/>
                          <w:szCs w:val="16"/>
                        </w:rPr>
                        <w:t>Adutora</w:t>
                      </w:r>
                    </w:p>
                  </w:txbxContent>
                </v:textbox>
              </v:shape>
            </w:pict>
          </mc:Fallback>
        </mc:AlternateContent>
      </w:r>
      <w:r>
        <w:rPr>
          <w:noProof/>
          <w:lang w:eastAsia="pt-BR"/>
        </w:rPr>
        <mc:AlternateContent>
          <mc:Choice Requires="wps">
            <w:drawing>
              <wp:anchor distT="0" distB="0" distL="114300" distR="114300" simplePos="0" relativeHeight="251737088" behindDoc="0" locked="0" layoutInCell="1" allowOverlap="1">
                <wp:simplePos x="0" y="0"/>
                <wp:positionH relativeFrom="column">
                  <wp:posOffset>2127885</wp:posOffset>
                </wp:positionH>
                <wp:positionV relativeFrom="paragraph">
                  <wp:posOffset>569595</wp:posOffset>
                </wp:positionV>
                <wp:extent cx="126365" cy="12065"/>
                <wp:effectExtent l="0" t="0" r="26035" b="26035"/>
                <wp:wrapNone/>
                <wp:docPr id="11514" name="Conector reto 115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6365" cy="12065"/>
                        </a:xfrm>
                        <a:prstGeom prst="line">
                          <a:avLst/>
                        </a:prstGeom>
                        <a:ln>
                          <a:solidFill>
                            <a:srgbClr val="FFFF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8F56F2B" id="Conector reto 11514" o:spid="_x0000_s1026" style="position:absolute;flip:y;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7.55pt,44.85pt" to="177.5pt,4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" strokecolor="yellow">
                <v:stroke dashstyle="3 1"/>
                <o:lock v:ext="edit" shapetype="f"/>
              </v:line>
            </w:pict>
          </mc:Fallback>
        </mc:AlternateContent>
      </w:r>
      <w:r>
        <w:rPr>
          <w:noProof/>
          <w:lang w:eastAsia="pt-BR"/>
        </w:rPr>
        <mc:AlternateContent>
          <mc:Choice Requires="wps">
            <w:drawing>
              <wp:anchor distT="0" distB="0" distL="114300" distR="114300" simplePos="0" relativeHeight="251736064" behindDoc="0" locked="0" layoutInCell="1" allowOverlap="1">
                <wp:simplePos x="0" y="0"/>
                <wp:positionH relativeFrom="column">
                  <wp:posOffset>1868805</wp:posOffset>
                </wp:positionH>
                <wp:positionV relativeFrom="paragraph">
                  <wp:posOffset>281940</wp:posOffset>
                </wp:positionV>
                <wp:extent cx="806450" cy="588010"/>
                <wp:effectExtent l="0" t="0" r="31750" b="21590"/>
                <wp:wrapNone/>
                <wp:docPr id="11513" name="Conector de seta reta 115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06450" cy="588010"/>
                        </a:xfrm>
                        <a:prstGeom prst="straightConnector1">
                          <a:avLst/>
                        </a:prstGeom>
                        <a:ln>
                          <a:solidFill>
                            <a:srgbClr val="FFFF00"/>
                          </a:solidFill>
                          <a:prstDash val="sysDash"/>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8A111E4" id="Conector de seta reta 11513" o:spid="_x0000_s1026" type="#_x0000_t32" style="position:absolute;margin-left:147.15pt;margin-top:22.2pt;width:63.5pt;height:46.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" strokecolor="yellow">
                <v:stroke dashstyle="3 1"/>
                <o:lock v:ext="edit" shapetype="f"/>
              </v:shape>
            </w:pict>
          </mc:Fallback>
        </mc:AlternateContent>
      </w:r>
      <w:r>
        <w:rPr>
          <w:noProof/>
          <w:lang w:eastAsia="pt-BR"/>
        </w:rPr>
        <mc:AlternateContent>
          <mc:Choice Requires="wps">
            <w:drawing>
              <wp:anchor distT="0" distB="0" distL="114300" distR="114300" simplePos="0" relativeHeight="251725824" behindDoc="0" locked="0" layoutInCell="1" allowOverlap="1">
                <wp:simplePos x="0" y="0"/>
                <wp:positionH relativeFrom="column">
                  <wp:posOffset>3149600</wp:posOffset>
                </wp:positionH>
                <wp:positionV relativeFrom="paragraph">
                  <wp:posOffset>1804670</wp:posOffset>
                </wp:positionV>
                <wp:extent cx="263525" cy="393065"/>
                <wp:effectExtent l="0" t="38100" r="60325" b="26035"/>
                <wp:wrapNone/>
                <wp:docPr id="104" name="Conector de seta reta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3525" cy="39306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655451" id="Conector de seta reta 104" o:spid="_x0000_s1026" type="#_x0000_t32" style="position:absolute;margin-left:248pt;margin-top:142.1pt;width:20.75pt;height:30.95pt;flip:y;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34016" behindDoc="0" locked="0" layoutInCell="1" allowOverlap="1">
                <wp:simplePos x="0" y="0"/>
                <wp:positionH relativeFrom="column">
                  <wp:posOffset>2127250</wp:posOffset>
                </wp:positionH>
                <wp:positionV relativeFrom="paragraph">
                  <wp:posOffset>570230</wp:posOffset>
                </wp:positionV>
                <wp:extent cx="126365" cy="12065"/>
                <wp:effectExtent l="0" t="0" r="26035" b="26035"/>
                <wp:wrapNone/>
                <wp:docPr id="112" name="Conector reto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6365" cy="12065"/>
                        </a:xfrm>
                        <a:prstGeom prst="line">
                          <a:avLst/>
                        </a:prstGeom>
                        <a:ln>
                          <a:solidFill>
                            <a:srgbClr val="FF0000"/>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5871E80" id="Conector reto 112" o:spid="_x0000_s1026" style="position:absolute;flip: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7.5pt,44.9pt" to="177.45pt,4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" strokecolor="red">
                <o:lock v:ext="edit" shapetype="f"/>
              </v:line>
            </w:pict>
          </mc:Fallback>
        </mc:AlternateContent>
      </w:r>
      <w:r>
        <w:rPr>
          <w:noProof/>
          <w:lang w:eastAsia="pt-BR"/>
        </w:rPr>
        <mc:AlternateContent>
          <mc:Choice Requires="wps">
            <w:drawing>
              <wp:anchor distT="0" distB="0" distL="114300" distR="114300" simplePos="0" relativeHeight="251730944" behindDoc="0" locked="0" layoutInCell="1" allowOverlap="1">
                <wp:simplePos x="0" y="0"/>
                <wp:positionH relativeFrom="column">
                  <wp:posOffset>1890395</wp:posOffset>
                </wp:positionH>
                <wp:positionV relativeFrom="paragraph">
                  <wp:posOffset>300990</wp:posOffset>
                </wp:positionV>
                <wp:extent cx="765175" cy="552450"/>
                <wp:effectExtent l="0" t="0" r="34925" b="19050"/>
                <wp:wrapNone/>
                <wp:docPr id="111" name="Conector reto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65175" cy="552450"/>
                        </a:xfrm>
                        <a:prstGeom prst="line">
                          <a:avLst/>
                        </a:prstGeom>
                        <a:ln w="63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D705B3" id="Conector reto 111"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8.85pt,23.7pt" to="209.1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" strokecolor="red" strokeweight=".5pt">
                <o:lock v:ext="edit" shapetype="f"/>
              </v:line>
            </w:pict>
          </mc:Fallback>
        </mc:AlternateContent>
      </w:r>
      <w:r>
        <w:rPr>
          <w:noProof/>
          <w:lang w:eastAsia="pt-BR"/>
        </w:rPr>
        <mc:AlternateContent>
          <mc:Choice Requires="wps">
            <w:drawing>
              <wp:anchor distT="0" distB="0" distL="114300" distR="114300" simplePos="0" relativeHeight="251720704" behindDoc="0" locked="0" layoutInCell="1" allowOverlap="1">
                <wp:simplePos x="0" y="0"/>
                <wp:positionH relativeFrom="column">
                  <wp:posOffset>1554480</wp:posOffset>
                </wp:positionH>
                <wp:positionV relativeFrom="paragraph">
                  <wp:posOffset>1113790</wp:posOffset>
                </wp:positionV>
                <wp:extent cx="730885" cy="211455"/>
                <wp:effectExtent l="0" t="0" r="0" b="0"/>
                <wp:wrapNone/>
                <wp:docPr id="98" name="Caixa de texto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0885" cy="211455"/>
                        </a:xfrm>
                        <a:prstGeom prst="rect">
                          <a:avLst/>
                        </a:prstGeom>
                        <a:solidFill>
                          <a:srgbClr val="FFFFFF">
                            <a:alpha val="7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3A3F90">
                            <w:pPr>
                              <w:spacing w:after="0"/>
                              <w:ind w:left="-84" w:right="-113"/>
                              <w:rPr>
                                <w:b/>
                                <w:sz w:val="16"/>
                                <w:szCs w:val="20"/>
                              </w:rPr>
                            </w:pPr>
                            <w:r>
                              <w:rPr>
                                <w:b/>
                                <w:sz w:val="16"/>
                                <w:szCs w:val="20"/>
                              </w:rPr>
                              <w:t xml:space="preserve">Túnel Acesso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98" o:spid="_x0000_s1081" type="#_x0000_t202" style="position:absolute;left:0;text-align:left;margin-left:122.4pt;margin-top:87.7pt;width:57.55pt;height:16.6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" stroked="f" strokeweight=".5pt">
                <v:fill opacity="46003f"/>
                <v:path arrowok="t"/>
                <v:textbox>
                  <w:txbxContent>
                    <w:p w:rsidR="00416D96" w:rsidRPr="00696324" w:rsidRDefault="00416D96" w:rsidP="003A3F90">
                      <w:pPr>
                        <w:spacing w:after="0"/>
                        <w:ind w:left="-84" w:right="-113"/>
                        <w:rPr>
                          <w:b/>
                          <w:sz w:val="16"/>
                          <w:szCs w:val="20"/>
                        </w:rPr>
                      </w:pPr>
                      <w:r>
                        <w:rPr>
                          <w:b/>
                          <w:sz w:val="16"/>
                          <w:szCs w:val="20"/>
                        </w:rPr>
                        <w:t xml:space="preserve">Túnel Acesso </w:t>
                      </w:r>
                    </w:p>
                  </w:txbxContent>
                </v:textbox>
              </v:shape>
            </w:pict>
          </mc:Fallback>
        </mc:AlternateContent>
      </w:r>
      <w:r>
        <w:rPr>
          <w:noProof/>
          <w:lang w:eastAsia="pt-BR"/>
        </w:rPr>
        <mc:AlternateContent>
          <mc:Choice Requires="wps">
            <w:drawing>
              <wp:anchor distT="0" distB="0" distL="114300" distR="114300" simplePos="0" relativeHeight="251723776" behindDoc="0" locked="0" layoutInCell="1" allowOverlap="1">
                <wp:simplePos x="0" y="0"/>
                <wp:positionH relativeFrom="column">
                  <wp:posOffset>4537075</wp:posOffset>
                </wp:positionH>
                <wp:positionV relativeFrom="paragraph">
                  <wp:posOffset>1979295</wp:posOffset>
                </wp:positionV>
                <wp:extent cx="228600" cy="296545"/>
                <wp:effectExtent l="38100" t="0" r="19050" b="65405"/>
                <wp:wrapNone/>
                <wp:docPr id="102" name="Conector de seta reta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28600" cy="29654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1D15064" id="Conector de seta reta 102" o:spid="_x0000_s1026" type="#_x0000_t32" style="position:absolute;margin-left:357.25pt;margin-top:155.85pt;width:18pt;height:23.35pt;flip:x;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28896" behindDoc="0" locked="0" layoutInCell="1" allowOverlap="1">
                <wp:simplePos x="0" y="0"/>
                <wp:positionH relativeFrom="column">
                  <wp:posOffset>3030220</wp:posOffset>
                </wp:positionH>
                <wp:positionV relativeFrom="paragraph">
                  <wp:posOffset>1489075</wp:posOffset>
                </wp:positionV>
                <wp:extent cx="210185" cy="163195"/>
                <wp:effectExtent l="38100" t="38100" r="37465" b="27305"/>
                <wp:wrapNone/>
                <wp:docPr id="109" name="Conector de seta reta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185" cy="163195"/>
                        </a:xfrm>
                        <a:prstGeom prst="straightConnector1">
                          <a:avLst/>
                        </a:prstGeom>
                        <a:ln w="12700">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F545A2" id="Conector de seta reta 109" o:spid="_x0000_s1026" type="#_x0000_t32" style="position:absolute;margin-left:238.6pt;margin-top:117.25pt;width:16.55pt;height:12.8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" strokecolor="white [3212]" strokeweight="1pt">
                <v:stroke startarrow="block"/>
                <o:lock v:ext="edit" shapetype="f"/>
              </v:shape>
            </w:pict>
          </mc:Fallback>
        </mc:AlternateContent>
      </w:r>
      <w:r>
        <w:rPr>
          <w:noProof/>
          <w:lang w:eastAsia="pt-BR"/>
        </w:rPr>
        <mc:AlternateContent>
          <mc:Choice Requires="wps">
            <w:drawing>
              <wp:anchor distT="0" distB="0" distL="114300" distR="114300" simplePos="0" relativeHeight="251729920" behindDoc="0" locked="0" layoutInCell="1" allowOverlap="1">
                <wp:simplePos x="0" y="0"/>
                <wp:positionH relativeFrom="column">
                  <wp:posOffset>3203575</wp:posOffset>
                </wp:positionH>
                <wp:positionV relativeFrom="paragraph">
                  <wp:posOffset>1355725</wp:posOffset>
                </wp:positionV>
                <wp:extent cx="210185" cy="163195"/>
                <wp:effectExtent l="0" t="0" r="75565" b="65405"/>
                <wp:wrapNone/>
                <wp:docPr id="110" name="Conector de seta reta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185" cy="163195"/>
                        </a:xfrm>
                        <a:prstGeom prst="straightConnector1">
                          <a:avLst/>
                        </a:prstGeom>
                        <a:ln w="12700">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28C50B" id="Conector de seta reta 110" o:spid="_x0000_s1026" type="#_x0000_t32" style="position:absolute;margin-left:252.25pt;margin-top:106.75pt;width:16.55pt;height:12.8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" strokecolor="white [3212]" strokeweight="1pt">
                <v:stroke endarrow="block"/>
                <o:lock v:ext="edit" shapetype="f"/>
              </v:shape>
            </w:pict>
          </mc:Fallback>
        </mc:AlternateContent>
      </w:r>
      <w:r>
        <w:rPr>
          <w:noProof/>
          <w:lang w:eastAsia="pt-BR"/>
        </w:rPr>
        <mc:AlternateContent>
          <mc:Choice Requires="wps">
            <w:drawing>
              <wp:anchor distT="0" distB="0" distL="114300" distR="114300" simplePos="0" relativeHeight="251726848" behindDoc="0" locked="0" layoutInCell="1" allowOverlap="1">
                <wp:simplePos x="0" y="0"/>
                <wp:positionH relativeFrom="column">
                  <wp:posOffset>2254250</wp:posOffset>
                </wp:positionH>
                <wp:positionV relativeFrom="paragraph">
                  <wp:posOffset>205105</wp:posOffset>
                </wp:positionV>
                <wp:extent cx="715010" cy="239395"/>
                <wp:effectExtent l="38100" t="0" r="27940" b="65405"/>
                <wp:wrapNone/>
                <wp:docPr id="105" name="Conector de seta reta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15010" cy="239395"/>
                        </a:xfrm>
                        <a:prstGeom prst="straightConnector1">
                          <a:avLst/>
                        </a:prstGeom>
                        <a:ln>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0EA9B1" id="Conector de seta reta 105" o:spid="_x0000_s1026" type="#_x0000_t32" style="position:absolute;margin-left:177.5pt;margin-top:16.15pt;width:56.3pt;height:18.85pt;flip: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" strokecolor="white [3212]">
                <v:stroke startarrow="block"/>
                <o:lock v:ext="edit" shapetype="f"/>
              </v:shape>
            </w:pict>
          </mc:Fallback>
        </mc:AlternateContent>
      </w:r>
      <w:r>
        <w:rPr>
          <w:noProof/>
          <w:lang w:eastAsia="pt-BR"/>
        </w:rPr>
        <mc:AlternateContent>
          <mc:Choice Requires="wps">
            <w:drawing>
              <wp:anchor distT="0" distB="0" distL="114300" distR="114300" simplePos="0" relativeHeight="251727872" behindDoc="0" locked="0" layoutInCell="1" allowOverlap="1">
                <wp:simplePos x="0" y="0"/>
                <wp:positionH relativeFrom="column">
                  <wp:posOffset>1358265</wp:posOffset>
                </wp:positionH>
                <wp:positionV relativeFrom="paragraph">
                  <wp:posOffset>238760</wp:posOffset>
                </wp:positionV>
                <wp:extent cx="374015" cy="97155"/>
                <wp:effectExtent l="0" t="57150" r="6985" b="36195"/>
                <wp:wrapNone/>
                <wp:docPr id="106" name="Conector de seta reta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74015" cy="9715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E10730" id="Conector de seta reta 106" o:spid="_x0000_s1026" type="#_x0000_t32" style="position:absolute;margin-left:106.95pt;margin-top:18.8pt;width:29.45pt;height:7.65pt;flip:y;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24800" behindDoc="0" locked="0" layoutInCell="1" allowOverlap="1">
                <wp:simplePos x="0" y="0"/>
                <wp:positionH relativeFrom="column">
                  <wp:posOffset>2054860</wp:posOffset>
                </wp:positionH>
                <wp:positionV relativeFrom="paragraph">
                  <wp:posOffset>661670</wp:posOffset>
                </wp:positionV>
                <wp:extent cx="47625" cy="329565"/>
                <wp:effectExtent l="38100" t="38100" r="66675" b="13335"/>
                <wp:wrapNone/>
                <wp:docPr id="103" name="Conector de seta reta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625" cy="32956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06D45C" id="Conector de seta reta 103" o:spid="_x0000_s1026" type="#_x0000_t32" style="position:absolute;margin-left:161.8pt;margin-top:52.1pt;width:3.75pt;height:25.95pt;flip: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18656" behindDoc="0" locked="0" layoutInCell="1" allowOverlap="1">
                <wp:simplePos x="0" y="0"/>
                <wp:positionH relativeFrom="column">
                  <wp:posOffset>1822450</wp:posOffset>
                </wp:positionH>
                <wp:positionV relativeFrom="paragraph">
                  <wp:posOffset>309880</wp:posOffset>
                </wp:positionV>
                <wp:extent cx="47625" cy="1905"/>
                <wp:effectExtent l="0" t="0" r="28575" b="36195"/>
                <wp:wrapNone/>
                <wp:docPr id="41" name="Conector reto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625" cy="190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24E470" id="Conector reto 41" o:spid="_x0000_s1026" style="position:absolute;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3.5pt,24.4pt" to="147.25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732992" behindDoc="0" locked="0" layoutInCell="1" allowOverlap="1">
                <wp:simplePos x="0" y="0"/>
                <wp:positionH relativeFrom="column">
                  <wp:posOffset>1867535</wp:posOffset>
                </wp:positionH>
                <wp:positionV relativeFrom="paragraph">
                  <wp:posOffset>239395</wp:posOffset>
                </wp:positionV>
                <wp:extent cx="22860" cy="73025"/>
                <wp:effectExtent l="0" t="0" r="34290" b="22225"/>
                <wp:wrapNone/>
                <wp:docPr id="40" name="Conector reto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2860" cy="7302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8144214" id="Conector reto 40" o:spid="_x0000_s1026" style="position:absolute;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05pt,18.85pt" to="148.85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717632" behindDoc="0" locked="0" layoutInCell="1" allowOverlap="1">
                <wp:simplePos x="0" y="0"/>
                <wp:positionH relativeFrom="column">
                  <wp:posOffset>1861820</wp:posOffset>
                </wp:positionH>
                <wp:positionV relativeFrom="paragraph">
                  <wp:posOffset>213995</wp:posOffset>
                </wp:positionV>
                <wp:extent cx="29845" cy="26035"/>
                <wp:effectExtent l="0" t="0" r="27305" b="31115"/>
                <wp:wrapNone/>
                <wp:docPr id="39" name="Conector reto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845" cy="2603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E0E3D0A" id="Conector reto 39"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6.6pt,16.85pt" to="148.95pt,1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716608" behindDoc="0" locked="0" layoutInCell="1" allowOverlap="1">
                <wp:simplePos x="0" y="0"/>
                <wp:positionH relativeFrom="column">
                  <wp:posOffset>2656205</wp:posOffset>
                </wp:positionH>
                <wp:positionV relativeFrom="paragraph">
                  <wp:posOffset>910590</wp:posOffset>
                </wp:positionV>
                <wp:extent cx="33655" cy="33655"/>
                <wp:effectExtent l="0" t="0" r="23495" b="23495"/>
                <wp:wrapNone/>
                <wp:docPr id="32" name="Conector reto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33655" cy="3365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0A55CF" id="Conector reto 32" o:spid="_x0000_s1026" style="position:absolute;flip:x 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9.15pt,71.7pt" to="211.8pt,7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715584" behindDoc="0" locked="0" layoutInCell="1" allowOverlap="1">
                <wp:simplePos x="0" y="0"/>
                <wp:positionH relativeFrom="column">
                  <wp:posOffset>2654935</wp:posOffset>
                </wp:positionH>
                <wp:positionV relativeFrom="paragraph">
                  <wp:posOffset>838835</wp:posOffset>
                </wp:positionV>
                <wp:extent cx="23495" cy="73025"/>
                <wp:effectExtent l="0" t="0" r="33655" b="22225"/>
                <wp:wrapNone/>
                <wp:docPr id="11651" name="Conector reto 116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3495" cy="7302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BB1490" id="Conector reto 11651" o:spid="_x0000_s1026" style="position:absolute;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9.05pt,66.05pt" to="210.9pt,7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" strokecolor="#c00000" strokeweight="1.5pt">
                <o:lock v:ext="edit" shapetype="f"/>
              </v:line>
            </w:pict>
          </mc:Fallback>
        </mc:AlternateContent>
      </w:r>
      <w:r>
        <w:rPr>
          <w:noProof/>
          <w:lang w:eastAsia="pt-BR"/>
        </w:rPr>
        <mc:AlternateContent>
          <mc:Choice Requires="wps">
            <w:drawing>
              <wp:anchor distT="4294967294" distB="4294967294" distL="114300" distR="114300" simplePos="0" relativeHeight="251714560" behindDoc="0" locked="0" layoutInCell="1" allowOverlap="1">
                <wp:simplePos x="0" y="0"/>
                <wp:positionH relativeFrom="column">
                  <wp:posOffset>2678430</wp:posOffset>
                </wp:positionH>
                <wp:positionV relativeFrom="paragraph">
                  <wp:posOffset>839469</wp:posOffset>
                </wp:positionV>
                <wp:extent cx="63500" cy="0"/>
                <wp:effectExtent l="0" t="0" r="12700" b="19050"/>
                <wp:wrapNone/>
                <wp:docPr id="11652" name="Conector reto 116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500"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71BA82" id="Conector reto 11652" o:spid="_x0000_s1026" style="position:absolute;flip:x;z-index:2517145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210.9pt,66.1pt" to="215.9pt,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731968" behindDoc="0" locked="0" layoutInCell="1" allowOverlap="1">
                <wp:simplePos x="0" y="0"/>
                <wp:positionH relativeFrom="column">
                  <wp:posOffset>1862455</wp:posOffset>
                </wp:positionH>
                <wp:positionV relativeFrom="paragraph">
                  <wp:posOffset>278130</wp:posOffset>
                </wp:positionV>
                <wp:extent cx="806450" cy="588645"/>
                <wp:effectExtent l="0" t="0" r="31750" b="20955"/>
                <wp:wrapNone/>
                <wp:docPr id="11653" name="Conector de seta reta 116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06450" cy="588645"/>
                        </a:xfrm>
                        <a:prstGeom prst="straightConnector1">
                          <a:avLst/>
                        </a:prstGeom>
                        <a:ln>
                          <a:solidFill>
                            <a:srgbClr val="FF0000"/>
                          </a:solidFill>
                          <a:prstDash val="solid"/>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80C62" id="Conector de seta reta 11653" o:spid="_x0000_s1026" type="#_x0000_t32" style="position:absolute;margin-left:146.65pt;margin-top:21.9pt;width:63.5pt;height:46.3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" strokecolor="red">
                <o:lock v:ext="edit" shapetype="f"/>
              </v:shape>
            </w:pict>
          </mc:Fallback>
        </mc:AlternateContent>
      </w:r>
      <w:r w:rsidR="003A3F90">
        <w:rPr>
          <w:noProof/>
          <w:sz w:val="24"/>
          <w:lang w:eastAsia="pt-BR"/>
        </w:rPr>
        <w:drawing>
          <wp:inline distT="0" distB="0" distL="0" distR="0">
            <wp:extent cx="5760085" cy="2858770"/>
            <wp:effectExtent l="0" t="0" r="0" b="0"/>
            <wp:docPr id="11654" name="Imagem 1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çado PDAA.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60085" cy="2858770"/>
                    </a:xfrm>
                    <a:prstGeom prst="rect">
                      <a:avLst/>
                    </a:prstGeom>
                  </pic:spPr>
                </pic:pic>
              </a:graphicData>
            </a:graphic>
          </wp:inline>
        </w:drawing>
      </w:r>
    </w:p>
    <w:p w:rsidR="008B7E9D" w:rsidRPr="0069310A" w:rsidRDefault="008B7E9D" w:rsidP="00E467DF">
      <w:pPr>
        <w:keepNext/>
        <w:rPr>
          <w:b/>
        </w:rPr>
      </w:pPr>
      <w:r w:rsidRPr="0069310A">
        <w:rPr>
          <w:b/>
        </w:rPr>
        <w:t>Principais Vantagens e Desvantagens</w:t>
      </w:r>
    </w:p>
    <w:p w:rsidR="008B7E9D" w:rsidRPr="0069310A" w:rsidRDefault="008B7E9D" w:rsidP="00DA798B">
      <w:pPr>
        <w:pStyle w:val="PargrafodaLista"/>
        <w:numPr>
          <w:ilvl w:val="0"/>
          <w:numId w:val="23"/>
        </w:numPr>
      </w:pPr>
      <w:r w:rsidRPr="0069310A">
        <w:t>Principais Vantagens:</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Menor extensão de túnel;</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Captação mais próxima do corpo central da represa;</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Menor extensão de adutora.</w:t>
      </w:r>
    </w:p>
    <w:p w:rsidR="008B7E9D" w:rsidRPr="0069310A" w:rsidRDefault="008B7E9D" w:rsidP="00DA798B">
      <w:pPr>
        <w:pStyle w:val="PargrafodaLista"/>
        <w:numPr>
          <w:ilvl w:val="0"/>
          <w:numId w:val="23"/>
        </w:numPr>
      </w:pPr>
      <w:r w:rsidRPr="0069310A">
        <w:t>Principais Desvantagens:</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 xml:space="preserve">Inviabilidade da utilização da faixa de domínio da </w:t>
      </w:r>
      <w:r w:rsidR="007D6D35" w:rsidRPr="0069310A">
        <w:rPr>
          <w:rFonts w:cs="Arial"/>
        </w:rPr>
        <w:t>Rod</w:t>
      </w:r>
      <w:r w:rsidR="007D6D35">
        <w:rPr>
          <w:rFonts w:cs="Arial"/>
        </w:rPr>
        <w:t>ovia</w:t>
      </w:r>
      <w:r w:rsidR="007D6D35" w:rsidRPr="0069310A">
        <w:rPr>
          <w:rFonts w:cs="Arial"/>
        </w:rPr>
        <w:t xml:space="preserve"> Dom Pedro I </w:t>
      </w:r>
      <w:r w:rsidR="007D6D35">
        <w:rPr>
          <w:rFonts w:cs="Arial"/>
        </w:rPr>
        <w:t>(</w:t>
      </w:r>
      <w:r w:rsidRPr="0069310A">
        <w:rPr>
          <w:rFonts w:cs="Arial"/>
        </w:rPr>
        <w:t>SP-065)</w:t>
      </w:r>
      <w:r w:rsidR="007D6D35">
        <w:rPr>
          <w:rFonts w:cs="Arial"/>
        </w:rPr>
        <w:t>.</w:t>
      </w:r>
      <w:r w:rsidR="009E095B">
        <w:rPr>
          <w:rFonts w:cs="Arial"/>
        </w:rPr>
        <w:t xml:space="preserve"> </w:t>
      </w:r>
      <w:r w:rsidRPr="0069310A">
        <w:rPr>
          <w:rFonts w:cs="Arial"/>
        </w:rPr>
        <w:t>Informação obtida em reunião entre a Sabesp e ARTESP em 02</w:t>
      </w:r>
      <w:r w:rsidR="003C3EBE" w:rsidRPr="0069310A">
        <w:rPr>
          <w:rFonts w:cs="Arial"/>
        </w:rPr>
        <w:t>/06/</w:t>
      </w:r>
      <w:r w:rsidRPr="0069310A">
        <w:rPr>
          <w:rFonts w:cs="Arial"/>
        </w:rPr>
        <w:t>2014.</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Trecho de adutora assentada em vala passa por núcleo urbano com vias estreitas (necessidade de desapropriações);</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Emboque do túnel em área de mata nativa;</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Grande distância entre as linhas de transmissão de energia elétrica e o ponto de captação na represa Jaguari, inviabilizando o prazo proposto de implantação do empreendimento.</w:t>
      </w:r>
    </w:p>
    <w:p w:rsidR="00690C3C" w:rsidRPr="0069310A" w:rsidRDefault="00690C3C" w:rsidP="00690C3C">
      <w:pPr>
        <w:pStyle w:val="Ttulo3"/>
        <w:rPr>
          <w:b w:val="0"/>
          <w:szCs w:val="20"/>
        </w:rPr>
      </w:pPr>
      <w:bookmarkStart w:id="168" w:name="_Toc392860585"/>
      <w:bookmarkStart w:id="169" w:name="_Toc395020984"/>
      <w:bookmarkStart w:id="170" w:name="_Toc412479976"/>
      <w:r w:rsidRPr="0069310A">
        <w:rPr>
          <w:bCs w:val="0"/>
          <w:iCs/>
          <w:szCs w:val="20"/>
        </w:rPr>
        <w:lastRenderedPageBreak/>
        <w:t>Alternativa 3</w:t>
      </w:r>
      <w:bookmarkEnd w:id="168"/>
      <w:bookmarkEnd w:id="169"/>
      <w:bookmarkEnd w:id="170"/>
    </w:p>
    <w:p w:rsidR="00690C3C" w:rsidRPr="0069310A" w:rsidRDefault="00690C3C" w:rsidP="00BA583D">
      <w:pPr>
        <w:rPr>
          <w:rStyle w:val="Ttulo2Char"/>
          <w:rFonts w:eastAsiaTheme="minorHAnsi"/>
          <w:b w:val="0"/>
          <w:sz w:val="20"/>
          <w:szCs w:val="20"/>
        </w:rPr>
      </w:pPr>
      <w:r w:rsidRPr="0069310A">
        <w:t>Esta alternativa avaliou utilizar a faixa de servidão da rodovia Dom Pedro I como traçado da interligação (cota máxima considerada na rodovia foi de 937 m)</w:t>
      </w:r>
      <w:r w:rsidRPr="0069310A">
        <w:rPr>
          <w:rStyle w:val="Ttulo2Char"/>
          <w:rFonts w:eastAsiaTheme="minorHAnsi"/>
          <w:b w:val="0"/>
          <w:sz w:val="20"/>
          <w:szCs w:val="20"/>
        </w:rPr>
        <w:t>:</w:t>
      </w:r>
    </w:p>
    <w:p w:rsidR="00690C3C" w:rsidRPr="0069310A" w:rsidRDefault="00690C3C" w:rsidP="00DA798B">
      <w:pPr>
        <w:pStyle w:val="PargrafodaLista"/>
        <w:numPr>
          <w:ilvl w:val="0"/>
          <w:numId w:val="23"/>
        </w:numPr>
      </w:pPr>
      <w:r w:rsidRPr="0069310A">
        <w:t xml:space="preserve">Extensão total da interligação: 20,7 km (adutora em vala); </w:t>
      </w:r>
    </w:p>
    <w:p w:rsidR="00690C3C" w:rsidRPr="0069310A" w:rsidRDefault="00690C3C" w:rsidP="00DA798B">
      <w:pPr>
        <w:pStyle w:val="PargrafodaLista"/>
        <w:numPr>
          <w:ilvl w:val="0"/>
          <w:numId w:val="23"/>
        </w:numPr>
      </w:pPr>
      <w:r w:rsidRPr="0069310A">
        <w:t>Desnível máximo (Jaguari-Atibainha): 33</w:t>
      </w:r>
      <w:r w:rsidR="009E095B">
        <w:t>1</w:t>
      </w:r>
      <w:r w:rsidRPr="0069310A">
        <w:t xml:space="preserve"> m </w:t>
      </w:r>
    </w:p>
    <w:p w:rsidR="00690C3C" w:rsidRPr="0069310A" w:rsidRDefault="009E095B" w:rsidP="00DA798B">
      <w:pPr>
        <w:pStyle w:val="PargrafodaLista"/>
        <w:numPr>
          <w:ilvl w:val="0"/>
          <w:numId w:val="23"/>
        </w:numPr>
      </w:pPr>
      <w:r>
        <w:t>Desnível máximo (Atibainha-</w:t>
      </w:r>
      <w:r w:rsidR="00690C3C" w:rsidRPr="0069310A">
        <w:t>Jaguari): 151 m;</w:t>
      </w:r>
    </w:p>
    <w:p w:rsidR="009E095B" w:rsidRPr="0069310A" w:rsidRDefault="009E095B" w:rsidP="00DA798B">
      <w:pPr>
        <w:pStyle w:val="PargrafodaLista"/>
        <w:numPr>
          <w:ilvl w:val="0"/>
          <w:numId w:val="23"/>
        </w:numPr>
      </w:pPr>
      <w:r w:rsidRPr="0069310A">
        <w:t>Fluxo sentido Atibainha: por recalque;</w:t>
      </w:r>
    </w:p>
    <w:p w:rsidR="00690C3C" w:rsidRPr="0069310A" w:rsidRDefault="00690C3C" w:rsidP="00DA798B">
      <w:pPr>
        <w:pStyle w:val="PargrafodaLista"/>
        <w:numPr>
          <w:ilvl w:val="0"/>
          <w:numId w:val="23"/>
        </w:numPr>
      </w:pPr>
      <w:r w:rsidRPr="0069310A">
        <w:t>Fluxo sentido Jaguari: por recalque;</w:t>
      </w:r>
    </w:p>
    <w:p w:rsidR="00690C3C" w:rsidRPr="0069310A" w:rsidRDefault="00690C3C" w:rsidP="00DA798B">
      <w:pPr>
        <w:pStyle w:val="PargrafodaLista"/>
        <w:numPr>
          <w:ilvl w:val="0"/>
          <w:numId w:val="23"/>
        </w:numPr>
      </w:pPr>
      <w:r w:rsidRPr="0069310A">
        <w:t xml:space="preserve">Localização da captação na represa Jaguari: junto </w:t>
      </w:r>
      <w:r w:rsidR="009E095B">
        <w:t>à</w:t>
      </w:r>
      <w:r w:rsidRPr="0069310A">
        <w:t xml:space="preserve"> rodovia Dom Pedro I;</w:t>
      </w:r>
    </w:p>
    <w:p w:rsidR="00690C3C" w:rsidRPr="0069310A" w:rsidRDefault="00690C3C" w:rsidP="00DA798B">
      <w:pPr>
        <w:pStyle w:val="PargrafodaLista"/>
        <w:numPr>
          <w:ilvl w:val="0"/>
          <w:numId w:val="23"/>
        </w:numPr>
      </w:pPr>
      <w:r w:rsidRPr="0069310A">
        <w:t>N° de estações Elevatórias: 2 unidades:</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Estação elevatória 1 (Jaguari-Atibainha): 56.300 </w:t>
      </w:r>
      <w:r w:rsidR="002E687F" w:rsidRPr="0069310A">
        <w:rPr>
          <w:rFonts w:cs="Arial"/>
        </w:rPr>
        <w:t>CV</w:t>
      </w:r>
      <w:r w:rsidRPr="0069310A">
        <w:rPr>
          <w:rFonts w:cs="Arial"/>
        </w:rPr>
        <w:t xml:space="preserve">; </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Estação elevatória 2 (Atibainha-Jaguari): 26.000 </w:t>
      </w:r>
      <w:r w:rsidR="002E687F" w:rsidRPr="0069310A">
        <w:rPr>
          <w:rFonts w:cs="Arial"/>
        </w:rPr>
        <w:t>CV;</w:t>
      </w:r>
    </w:p>
    <w:p w:rsidR="00690C3C" w:rsidRPr="0069310A" w:rsidRDefault="00690C3C" w:rsidP="00DA798B">
      <w:pPr>
        <w:pStyle w:val="PargrafodaLista"/>
        <w:numPr>
          <w:ilvl w:val="0"/>
          <w:numId w:val="23"/>
        </w:numPr>
      </w:pPr>
      <w:r w:rsidRPr="0069310A">
        <w:t>Subestação de Energia: 2 unidades;</w:t>
      </w:r>
    </w:p>
    <w:p w:rsidR="00690C3C" w:rsidRPr="0069310A" w:rsidRDefault="00690C3C" w:rsidP="00DA798B">
      <w:pPr>
        <w:pStyle w:val="PargrafodaLista"/>
        <w:numPr>
          <w:ilvl w:val="0"/>
          <w:numId w:val="23"/>
        </w:numPr>
      </w:pPr>
      <w:r w:rsidRPr="0069310A">
        <w:t xml:space="preserve">Distância </w:t>
      </w:r>
      <w:r w:rsidR="009E095B">
        <w:t>à</w:t>
      </w:r>
      <w:r w:rsidRPr="0069310A">
        <w:t>s linhas de transmissão da Elektro na represa Jaguari: 2,75 km;</w:t>
      </w:r>
    </w:p>
    <w:p w:rsidR="00690C3C" w:rsidRPr="009E095B" w:rsidRDefault="00690C3C" w:rsidP="00DA798B">
      <w:pPr>
        <w:pStyle w:val="PargrafodaLista"/>
        <w:numPr>
          <w:ilvl w:val="0"/>
          <w:numId w:val="23"/>
        </w:numPr>
        <w:rPr>
          <w:rFonts w:cs="Arial"/>
        </w:rPr>
      </w:pPr>
      <w:r w:rsidRPr="0069310A">
        <w:t xml:space="preserve">Adutora: </w:t>
      </w:r>
      <w:r w:rsidR="009E095B" w:rsidRPr="0069310A">
        <w:t xml:space="preserve">Diâmetro </w:t>
      </w:r>
      <w:r w:rsidR="009E095B">
        <w:t xml:space="preserve">de 2,2 m; </w:t>
      </w:r>
      <w:r w:rsidRPr="009E095B">
        <w:rPr>
          <w:rFonts w:cs="Arial"/>
        </w:rPr>
        <w:t xml:space="preserve">Extensão do trecho em vala ao longo ao longo da rodovia: 20,7 </w:t>
      </w:r>
      <w:r w:rsidR="00B44299" w:rsidRPr="009E095B">
        <w:rPr>
          <w:rFonts w:cs="Arial"/>
        </w:rPr>
        <w:t>km</w:t>
      </w:r>
      <w:r w:rsidRPr="009E095B">
        <w:rPr>
          <w:rFonts w:cs="Arial"/>
        </w:rPr>
        <w:t>.</w:t>
      </w:r>
    </w:p>
    <w:p w:rsidR="00690C3C" w:rsidRPr="0069310A" w:rsidRDefault="00690C3C" w:rsidP="00DA798B">
      <w:pPr>
        <w:pStyle w:val="PargrafodaLista"/>
        <w:numPr>
          <w:ilvl w:val="0"/>
          <w:numId w:val="23"/>
        </w:numPr>
      </w:pPr>
      <w:r w:rsidRPr="0069310A">
        <w:t>Desapropriações: faixa de aproximadamente 400 m</w:t>
      </w:r>
      <w:r w:rsidR="002E687F" w:rsidRPr="0069310A">
        <w:t xml:space="preserve">, </w:t>
      </w:r>
      <w:r w:rsidRPr="0069310A">
        <w:t xml:space="preserve">e negociação com </w:t>
      </w:r>
      <w:r w:rsidR="003C3EBE" w:rsidRPr="0069310A">
        <w:t xml:space="preserve">a </w:t>
      </w:r>
      <w:r w:rsidRPr="0069310A">
        <w:t>concessionária Rota das Bandeiras para utilização de faixa de domínio da rodovia (20,7 km).</w:t>
      </w:r>
    </w:p>
    <w:p w:rsidR="009E095B" w:rsidRPr="00AF579E" w:rsidRDefault="009E095B" w:rsidP="009E095B">
      <w:pPr>
        <w:pStyle w:val="Quadro"/>
      </w:pPr>
      <w:r>
        <w:t>Figura 4.2.3-1. Localização em planta da Alternativa 3</w:t>
      </w:r>
    </w:p>
    <w:p w:rsidR="009E095B" w:rsidRDefault="0068406B" w:rsidP="009E095B">
      <w:pPr>
        <w:keepNext/>
        <w:rPr>
          <w:sz w:val="24"/>
        </w:rPr>
      </w:pPr>
      <w:r>
        <w:rPr>
          <w:noProof/>
          <w:lang w:eastAsia="pt-BR"/>
        </w:rPr>
        <mc:AlternateContent>
          <mc:Choice Requires="wps">
            <w:drawing>
              <wp:anchor distT="0" distB="0" distL="114300" distR="114300" simplePos="0" relativeHeight="251741184" behindDoc="0" locked="0" layoutInCell="1" allowOverlap="1">
                <wp:simplePos x="0" y="0"/>
                <wp:positionH relativeFrom="column">
                  <wp:posOffset>2444115</wp:posOffset>
                </wp:positionH>
                <wp:positionV relativeFrom="paragraph">
                  <wp:posOffset>1657350</wp:posOffset>
                </wp:positionV>
                <wp:extent cx="611505" cy="208280"/>
                <wp:effectExtent l="0" t="0" r="0" b="1270"/>
                <wp:wrapNone/>
                <wp:docPr id="279" name="Caixa de texto 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1505" cy="208280"/>
                        </a:xfrm>
                        <a:prstGeom prst="rect">
                          <a:avLst/>
                        </a:prstGeom>
                        <a:solidFill>
                          <a:srgbClr val="FFFFFF">
                            <a:alpha val="7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9E095B">
                            <w:pPr>
                              <w:spacing w:after="0"/>
                              <w:rPr>
                                <w:b/>
                                <w:color w:val="000000" w:themeColor="text1"/>
                                <w:sz w:val="16"/>
                                <w:szCs w:val="16"/>
                              </w:rPr>
                            </w:pPr>
                            <w:r>
                              <w:rPr>
                                <w:b/>
                                <w:color w:val="000000" w:themeColor="text1"/>
                                <w:sz w:val="16"/>
                                <w:szCs w:val="16"/>
                              </w:rPr>
                              <w:t>Adutora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279" o:spid="_x0000_s1082" type="#_x0000_t202" style="position:absolute;left:0;text-align:left;margin-left:192.45pt;margin-top:130.5pt;width:48.15pt;height:16.4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" stroked="f" strokeweight=".5pt">
                <v:fill opacity="46003f"/>
                <v:path arrowok="t"/>
                <v:textbox>
                  <w:txbxContent>
                    <w:p w:rsidR="00416D96" w:rsidRPr="00696324" w:rsidRDefault="00416D96" w:rsidP="009E095B">
                      <w:pPr>
                        <w:spacing w:after="0"/>
                        <w:rPr>
                          <w:b/>
                          <w:color w:val="000000" w:themeColor="text1"/>
                          <w:sz w:val="16"/>
                          <w:szCs w:val="16"/>
                        </w:rPr>
                      </w:pPr>
                      <w:r>
                        <w:rPr>
                          <w:b/>
                          <w:color w:val="000000" w:themeColor="text1"/>
                          <w:sz w:val="16"/>
                          <w:szCs w:val="16"/>
                        </w:rPr>
                        <w:t>Adutora</w:t>
                      </w:r>
                    </w:p>
                  </w:txbxContent>
                </v:textbox>
              </v:shape>
            </w:pict>
          </mc:Fallback>
        </mc:AlternateContent>
      </w:r>
      <w:r>
        <w:rPr>
          <w:noProof/>
          <w:lang w:eastAsia="pt-BR"/>
        </w:rPr>
        <mc:AlternateContent>
          <mc:Choice Requires="wps">
            <w:drawing>
              <wp:anchor distT="0" distB="0" distL="114300" distR="114300" simplePos="0" relativeHeight="251740160" behindDoc="0" locked="0" layoutInCell="1" allowOverlap="1">
                <wp:simplePos x="0" y="0"/>
                <wp:positionH relativeFrom="column">
                  <wp:posOffset>4473575</wp:posOffset>
                </wp:positionH>
                <wp:positionV relativeFrom="paragraph">
                  <wp:posOffset>1312545</wp:posOffset>
                </wp:positionV>
                <wp:extent cx="1066800" cy="438785"/>
                <wp:effectExtent l="0" t="0" r="0" b="0"/>
                <wp:wrapNone/>
                <wp:docPr id="278" name="Caixa de texto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38785"/>
                        </a:xfrm>
                        <a:prstGeom prst="rect">
                          <a:avLst/>
                        </a:prstGeom>
                        <a:solidFill>
                          <a:srgbClr val="FFFFFF">
                            <a:alpha val="7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9E095B">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278" o:spid="_x0000_s1083" type="#_x0000_t202" style="position:absolute;left:0;text-align:left;margin-left:352.25pt;margin-top:103.35pt;width:84pt;height:34.5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" stroked="f" strokeweight=".5pt">
                <v:fill opacity="46003f"/>
                <v:path arrowok="t"/>
                <v:textbox>
                  <w:txbxContent>
                    <w:p w:rsidR="00416D96" w:rsidRPr="00E120D4" w:rsidRDefault="00416D96" w:rsidP="009E095B">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739136" behindDoc="0" locked="0" layoutInCell="1" allowOverlap="1">
                <wp:simplePos x="0" y="0"/>
                <wp:positionH relativeFrom="column">
                  <wp:posOffset>189230</wp:posOffset>
                </wp:positionH>
                <wp:positionV relativeFrom="paragraph">
                  <wp:posOffset>470535</wp:posOffset>
                </wp:positionV>
                <wp:extent cx="1066800" cy="475615"/>
                <wp:effectExtent l="0" t="0" r="0" b="635"/>
                <wp:wrapNone/>
                <wp:docPr id="277" name="Caixa de texto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75615"/>
                        </a:xfrm>
                        <a:prstGeom prst="rect">
                          <a:avLst/>
                        </a:prstGeom>
                        <a:solidFill>
                          <a:srgbClr val="FFFFFF">
                            <a:alpha val="7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9E095B">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277" o:spid="_x0000_s1084" type="#_x0000_t202" style="position:absolute;left:0;text-align:left;margin-left:14.9pt;margin-top:37.05pt;width:84pt;height:37.4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" stroked="f" strokeweight=".5pt">
                <v:fill opacity="46003f"/>
                <v:path arrowok="t"/>
                <v:textbox>
                  <w:txbxContent>
                    <w:p w:rsidR="00416D96" w:rsidRPr="00E120D4" w:rsidRDefault="00416D96" w:rsidP="009E095B">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745280" behindDoc="0" locked="0" layoutInCell="1" allowOverlap="1">
                <wp:simplePos x="0" y="0"/>
                <wp:positionH relativeFrom="column">
                  <wp:posOffset>4730115</wp:posOffset>
                </wp:positionH>
                <wp:positionV relativeFrom="paragraph">
                  <wp:posOffset>1800225</wp:posOffset>
                </wp:positionV>
                <wp:extent cx="331470" cy="189865"/>
                <wp:effectExtent l="38100" t="0" r="30480" b="57785"/>
                <wp:wrapNone/>
                <wp:docPr id="283" name="Conector de seta reta 2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31470" cy="18986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C38B02" id="Conector de seta reta 283" o:spid="_x0000_s1026" type="#_x0000_t32" style="position:absolute;margin-left:372.45pt;margin-top:141.75pt;width:26.1pt;height:14.95pt;flip:x;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46304" behindDoc="0" locked="0" layoutInCell="1" allowOverlap="1">
                <wp:simplePos x="0" y="0"/>
                <wp:positionH relativeFrom="column">
                  <wp:posOffset>796925</wp:posOffset>
                </wp:positionH>
                <wp:positionV relativeFrom="paragraph">
                  <wp:posOffset>946150</wp:posOffset>
                </wp:positionV>
                <wp:extent cx="226695" cy="250825"/>
                <wp:effectExtent l="0" t="0" r="78105" b="53975"/>
                <wp:wrapNone/>
                <wp:docPr id="285" name="Conector de seta reta 2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6695" cy="25082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869F15" id="Conector de seta reta 285" o:spid="_x0000_s1026" type="#_x0000_t32" style="position:absolute;margin-left:62.75pt;margin-top:74.5pt;width:17.85pt;height:19.7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44256" behindDoc="0" locked="0" layoutInCell="1" allowOverlap="1">
                <wp:simplePos x="0" y="0"/>
                <wp:positionH relativeFrom="column">
                  <wp:posOffset>2908935</wp:posOffset>
                </wp:positionH>
                <wp:positionV relativeFrom="paragraph">
                  <wp:posOffset>1350645</wp:posOffset>
                </wp:positionV>
                <wp:extent cx="226695" cy="224155"/>
                <wp:effectExtent l="0" t="38100" r="59055" b="23495"/>
                <wp:wrapNone/>
                <wp:docPr id="282" name="Conector de seta reta 2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26695" cy="22415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DB246B" id="Conector de seta reta 282" o:spid="_x0000_s1026" type="#_x0000_t32" style="position:absolute;margin-left:229.05pt;margin-top:106.35pt;width:17.85pt;height:17.65pt;flip:y;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43232" behindDoc="0" locked="0" layoutInCell="1" allowOverlap="1">
                <wp:simplePos x="0" y="0"/>
                <wp:positionH relativeFrom="column">
                  <wp:posOffset>4625340</wp:posOffset>
                </wp:positionH>
                <wp:positionV relativeFrom="paragraph">
                  <wp:posOffset>1922145</wp:posOffset>
                </wp:positionV>
                <wp:extent cx="47625" cy="64135"/>
                <wp:effectExtent l="0" t="0" r="28575" b="12065"/>
                <wp:wrapNone/>
                <wp:docPr id="281" name="Triângulo isósceles 2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5" cy="64135"/>
                        </a:xfrm>
                        <a:prstGeom prst="triangle">
                          <a:avLst/>
                        </a:prstGeom>
                        <a:noFill/>
                        <a:ln w="952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6BF813FA"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ângulo isósceles 281" o:spid="_x0000_s1026" type="#_x0000_t5" style="position:absolute;margin-left:364.2pt;margin-top:151.35pt;width:3.75pt;height:5.0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" filled="f" strokecolor="yellow">
                <v:path arrowok="t"/>
              </v:shape>
            </w:pict>
          </mc:Fallback>
        </mc:AlternateContent>
      </w:r>
      <w:r>
        <w:rPr>
          <w:noProof/>
          <w:lang w:eastAsia="pt-BR"/>
        </w:rPr>
        <mc:AlternateContent>
          <mc:Choice Requires="wps">
            <w:drawing>
              <wp:anchor distT="0" distB="0" distL="114300" distR="114300" simplePos="0" relativeHeight="251742208" behindDoc="0" locked="0" layoutInCell="1" allowOverlap="1">
                <wp:simplePos x="0" y="0"/>
                <wp:positionH relativeFrom="column">
                  <wp:posOffset>1062990</wp:posOffset>
                </wp:positionH>
                <wp:positionV relativeFrom="paragraph">
                  <wp:posOffset>1248410</wp:posOffset>
                </wp:positionV>
                <wp:extent cx="47625" cy="64135"/>
                <wp:effectExtent l="0" t="0" r="28575" b="12065"/>
                <wp:wrapNone/>
                <wp:docPr id="280" name="Triângulo isósceles 2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5" cy="64135"/>
                        </a:xfrm>
                        <a:prstGeom prst="triangle">
                          <a:avLst/>
                        </a:prstGeom>
                        <a:noFill/>
                        <a:ln w="952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C1ECAC2" id="Triângulo isósceles 280" o:spid="_x0000_s1026" type="#_x0000_t5" style="position:absolute;margin-left:83.7pt;margin-top:98.3pt;width:3.75pt;height:5.0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" filled="f" strokecolor="yellow">
                <v:path arrowok="t"/>
              </v:shape>
            </w:pict>
          </mc:Fallback>
        </mc:AlternateContent>
      </w:r>
      <w:r w:rsidR="009E095B">
        <w:rPr>
          <w:noProof/>
          <w:sz w:val="24"/>
          <w:lang w:eastAsia="pt-BR"/>
        </w:rPr>
        <w:drawing>
          <wp:inline distT="0" distB="0" distL="0" distR="0">
            <wp:extent cx="5760085" cy="2858770"/>
            <wp:effectExtent l="0" t="0" r="0" b="0"/>
            <wp:docPr id="276" name="Imagem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çado D Pedro.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60085" cy="2858770"/>
                    </a:xfrm>
                    <a:prstGeom prst="rect">
                      <a:avLst/>
                    </a:prstGeom>
                  </pic:spPr>
                </pic:pic>
              </a:graphicData>
            </a:graphic>
          </wp:inline>
        </w:drawing>
      </w:r>
    </w:p>
    <w:p w:rsidR="008B7E9D" w:rsidRPr="0069310A" w:rsidRDefault="008B7E9D" w:rsidP="00E467DF">
      <w:pPr>
        <w:keepNext/>
        <w:rPr>
          <w:b/>
        </w:rPr>
      </w:pPr>
      <w:r w:rsidRPr="0069310A">
        <w:rPr>
          <w:b/>
        </w:rPr>
        <w:t>Principais Vantagens e Desvantagens</w:t>
      </w:r>
    </w:p>
    <w:p w:rsidR="008B7E9D" w:rsidRPr="0069310A" w:rsidRDefault="008B7E9D" w:rsidP="00DA798B">
      <w:pPr>
        <w:pStyle w:val="PargrafodaLista"/>
        <w:numPr>
          <w:ilvl w:val="0"/>
          <w:numId w:val="23"/>
        </w:numPr>
      </w:pPr>
      <w:r w:rsidRPr="0069310A">
        <w:t>Principais Vantagens:</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Menor tempo de execução (não há túnel)</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Captação mais próxima do corpo central da represa;</w:t>
      </w:r>
    </w:p>
    <w:p w:rsidR="008B7E9D" w:rsidRPr="0069310A" w:rsidRDefault="008B7E9D" w:rsidP="00DA798B">
      <w:pPr>
        <w:pStyle w:val="PargrafodaLista"/>
        <w:numPr>
          <w:ilvl w:val="0"/>
          <w:numId w:val="23"/>
        </w:numPr>
      </w:pPr>
      <w:r w:rsidRPr="0069310A">
        <w:t>Principais Desvantagens:</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 xml:space="preserve">Inviabilidade da utilização da faixa de domínio da </w:t>
      </w:r>
      <w:r w:rsidR="007D6D35" w:rsidRPr="0069310A">
        <w:rPr>
          <w:rFonts w:cs="Arial"/>
        </w:rPr>
        <w:t>Rod</w:t>
      </w:r>
      <w:r w:rsidR="007D6D35">
        <w:rPr>
          <w:rFonts w:cs="Arial"/>
        </w:rPr>
        <w:t>ovia</w:t>
      </w:r>
      <w:r w:rsidR="007D6D35" w:rsidRPr="0069310A">
        <w:rPr>
          <w:rFonts w:cs="Arial"/>
        </w:rPr>
        <w:t xml:space="preserve"> Dom Pedro I </w:t>
      </w:r>
      <w:r w:rsidR="007D6D35">
        <w:rPr>
          <w:rFonts w:cs="Arial"/>
        </w:rPr>
        <w:t>(</w:t>
      </w:r>
      <w:r w:rsidRPr="0069310A">
        <w:rPr>
          <w:rFonts w:cs="Arial"/>
        </w:rPr>
        <w:t>SP-065)</w:t>
      </w:r>
      <w:r w:rsidR="007D6D35">
        <w:rPr>
          <w:rFonts w:cs="Arial"/>
        </w:rPr>
        <w:t>.</w:t>
      </w:r>
      <w:r w:rsidR="002E687F" w:rsidRPr="0069310A">
        <w:rPr>
          <w:rFonts w:cs="Arial"/>
        </w:rPr>
        <w:t xml:space="preserve"> </w:t>
      </w:r>
      <w:r w:rsidRPr="0069310A">
        <w:rPr>
          <w:rFonts w:cs="Arial"/>
        </w:rPr>
        <w:t>Informação obtida em reunião entre a Sabesp e ARTESP em 02</w:t>
      </w:r>
      <w:r w:rsidR="00350F84" w:rsidRPr="0069310A">
        <w:rPr>
          <w:rFonts w:cs="Arial"/>
        </w:rPr>
        <w:t>/06/</w:t>
      </w:r>
      <w:r w:rsidRPr="0069310A">
        <w:rPr>
          <w:rFonts w:cs="Arial"/>
        </w:rPr>
        <w:t>2014.</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Altíssimo consumo de energia elétrica;</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 xml:space="preserve">Duas estações elevatórias de grande porte com respectivas subestações; </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Grande distância entre as linhas de transmissão de energia elétrica e o ponto de captação na represa Jaguari, inviabilizando o prazo proposto de implantação do empreendimento.</w:t>
      </w:r>
    </w:p>
    <w:p w:rsidR="00690C3C" w:rsidRPr="0069310A" w:rsidRDefault="00690C3C" w:rsidP="00690C3C">
      <w:pPr>
        <w:pStyle w:val="Ttulo3"/>
        <w:rPr>
          <w:bCs w:val="0"/>
          <w:iCs/>
          <w:szCs w:val="20"/>
        </w:rPr>
      </w:pPr>
      <w:bookmarkStart w:id="171" w:name="_Toc392860586"/>
      <w:bookmarkStart w:id="172" w:name="_Toc395020985"/>
      <w:bookmarkStart w:id="173" w:name="_Toc412479977"/>
      <w:r w:rsidRPr="0069310A">
        <w:rPr>
          <w:bCs w:val="0"/>
          <w:iCs/>
          <w:szCs w:val="20"/>
        </w:rPr>
        <w:lastRenderedPageBreak/>
        <w:t>Alternativa 4</w:t>
      </w:r>
      <w:bookmarkEnd w:id="171"/>
      <w:bookmarkEnd w:id="172"/>
      <w:bookmarkEnd w:id="173"/>
    </w:p>
    <w:p w:rsidR="00690C3C" w:rsidRPr="0069310A" w:rsidRDefault="00E621B7" w:rsidP="00350F84">
      <w:r>
        <w:t>Neste anteprojeto foram avaliada</w:t>
      </w:r>
      <w:r w:rsidR="00690C3C" w:rsidRPr="0069310A">
        <w:t xml:space="preserve">s três variantes </w:t>
      </w:r>
      <w:r>
        <w:t xml:space="preserve">de </w:t>
      </w:r>
      <w:r w:rsidRPr="0069310A">
        <w:t xml:space="preserve">traçado </w:t>
      </w:r>
      <w:r>
        <w:t>qu</w:t>
      </w:r>
      <w:r w:rsidR="00690C3C" w:rsidRPr="0069310A">
        <w:t>e correspondem a estudos visando a implantação do empreendimento em etapa única, a utilização preferentemente de estradas secundárias e a captação mais próxima do corpo central da represa Jaguari.</w:t>
      </w:r>
    </w:p>
    <w:p w:rsidR="00690C3C" w:rsidRPr="0069310A" w:rsidRDefault="00BA583D" w:rsidP="00557B05">
      <w:pPr>
        <w:pStyle w:val="Ttulo4"/>
      </w:pPr>
      <w:bookmarkStart w:id="174" w:name="_Toc392860587"/>
      <w:bookmarkStart w:id="175" w:name="_Toc395020986"/>
      <w:bookmarkStart w:id="176" w:name="_Toc412479978"/>
      <w:r w:rsidRPr="0069310A">
        <w:rPr>
          <w:bCs w:val="0"/>
          <w:iCs/>
        </w:rPr>
        <w:t xml:space="preserve">Alternativa </w:t>
      </w:r>
      <w:r>
        <w:rPr>
          <w:bCs w:val="0"/>
          <w:iCs/>
        </w:rPr>
        <w:t xml:space="preserve">4, </w:t>
      </w:r>
      <w:r w:rsidR="00690C3C" w:rsidRPr="0069310A">
        <w:t>Variante 1</w:t>
      </w:r>
      <w:bookmarkEnd w:id="174"/>
      <w:bookmarkEnd w:id="175"/>
      <w:bookmarkEnd w:id="176"/>
    </w:p>
    <w:p w:rsidR="00690C3C" w:rsidRPr="0069310A" w:rsidRDefault="00690C3C" w:rsidP="00DA798B">
      <w:pPr>
        <w:pStyle w:val="PargrafodaLista"/>
        <w:numPr>
          <w:ilvl w:val="0"/>
          <w:numId w:val="23"/>
        </w:numPr>
      </w:pPr>
      <w:r w:rsidRPr="0069310A">
        <w:t>Extensão total da interligação: 20,1 km (túnel + adutora em vala);</w:t>
      </w:r>
    </w:p>
    <w:p w:rsidR="00690C3C" w:rsidRPr="0069310A" w:rsidRDefault="00690C3C" w:rsidP="00DA798B">
      <w:pPr>
        <w:pStyle w:val="PargrafodaLista"/>
        <w:numPr>
          <w:ilvl w:val="0"/>
          <w:numId w:val="23"/>
        </w:numPr>
      </w:pPr>
      <w:r w:rsidRPr="0069310A">
        <w:t>Desnível máximo: 18</w:t>
      </w:r>
      <w:r w:rsidR="00E621B7">
        <w:t>1</w:t>
      </w:r>
      <w:r w:rsidRPr="0069310A">
        <w:t xml:space="preserve"> m;</w:t>
      </w:r>
    </w:p>
    <w:p w:rsidR="00E621B7" w:rsidRPr="0069310A" w:rsidRDefault="00E621B7" w:rsidP="00DA798B">
      <w:pPr>
        <w:pStyle w:val="PargrafodaLista"/>
        <w:numPr>
          <w:ilvl w:val="0"/>
          <w:numId w:val="23"/>
        </w:numPr>
      </w:pPr>
      <w:r w:rsidRPr="0069310A">
        <w:t>Fluxo sentido Atibainha: por recalque;</w:t>
      </w:r>
    </w:p>
    <w:p w:rsidR="00690C3C" w:rsidRPr="0069310A" w:rsidRDefault="00690C3C" w:rsidP="00DA798B">
      <w:pPr>
        <w:pStyle w:val="PargrafodaLista"/>
        <w:numPr>
          <w:ilvl w:val="0"/>
          <w:numId w:val="23"/>
        </w:numPr>
      </w:pPr>
      <w:r w:rsidRPr="0069310A">
        <w:t>Fluxo sentido Jaguari: por gravidade;</w:t>
      </w:r>
    </w:p>
    <w:p w:rsidR="00690C3C" w:rsidRPr="0069310A" w:rsidRDefault="00690C3C" w:rsidP="00DA798B">
      <w:pPr>
        <w:pStyle w:val="PargrafodaLista"/>
        <w:numPr>
          <w:ilvl w:val="0"/>
          <w:numId w:val="23"/>
        </w:numPr>
      </w:pPr>
      <w:r w:rsidRPr="0069310A">
        <w:t>Localização da captação na represa Jaguari: ao Norte da rodovia Dom Pedro I;</w:t>
      </w:r>
    </w:p>
    <w:p w:rsidR="00690C3C" w:rsidRPr="0069310A" w:rsidRDefault="00690C3C" w:rsidP="00DA798B">
      <w:pPr>
        <w:pStyle w:val="PargrafodaLista"/>
        <w:numPr>
          <w:ilvl w:val="0"/>
          <w:numId w:val="23"/>
        </w:numPr>
      </w:pPr>
      <w:r w:rsidRPr="0069310A">
        <w:t xml:space="preserve">N° de estações </w:t>
      </w:r>
      <w:r w:rsidR="00AB3E36">
        <w:t>e</w:t>
      </w:r>
      <w:r w:rsidRPr="0069310A">
        <w:t xml:space="preserve">levatórias: 1 com potência total de 30.000 </w:t>
      </w:r>
      <w:r w:rsidR="002E687F" w:rsidRPr="0069310A">
        <w:t>CV</w:t>
      </w:r>
      <w:r w:rsidRPr="0069310A">
        <w:t>;</w:t>
      </w:r>
    </w:p>
    <w:p w:rsidR="00690C3C" w:rsidRPr="0069310A" w:rsidRDefault="00690C3C" w:rsidP="00DA798B">
      <w:pPr>
        <w:pStyle w:val="PargrafodaLista"/>
        <w:numPr>
          <w:ilvl w:val="0"/>
          <w:numId w:val="23"/>
        </w:numPr>
      </w:pPr>
      <w:r w:rsidRPr="0069310A">
        <w:t>Subestação de Energia: 2 unidades;</w:t>
      </w:r>
    </w:p>
    <w:p w:rsidR="00690C3C" w:rsidRPr="0069310A" w:rsidRDefault="00690C3C" w:rsidP="00DA798B">
      <w:pPr>
        <w:pStyle w:val="PargrafodaLista"/>
        <w:numPr>
          <w:ilvl w:val="0"/>
          <w:numId w:val="23"/>
        </w:numPr>
      </w:pPr>
      <w:r w:rsidRPr="0069310A">
        <w:t>Distância das linhas de transmissão da Elektro: 6,0 km;</w:t>
      </w:r>
    </w:p>
    <w:p w:rsidR="00690C3C" w:rsidRPr="0069310A" w:rsidRDefault="00690C3C" w:rsidP="00DA798B">
      <w:pPr>
        <w:pStyle w:val="PargrafodaLista"/>
        <w:numPr>
          <w:ilvl w:val="0"/>
          <w:numId w:val="23"/>
        </w:numPr>
      </w:pPr>
      <w:r w:rsidRPr="0069310A">
        <w:t>Túnel - túnel principal e um túnel de acesso intermediário – extensão total: 6,4 km:</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Túnel Principal: 5,7 </w:t>
      </w:r>
      <w:r w:rsidR="00B44299" w:rsidRPr="0069310A">
        <w:rPr>
          <w:rFonts w:cs="Arial"/>
        </w:rPr>
        <w:t>km</w:t>
      </w:r>
      <w:r w:rsidRPr="0069310A">
        <w:rPr>
          <w:rFonts w:cs="Arial"/>
        </w:rPr>
        <w:t xml:space="preserve"> de extensão;</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Túnel de acesso: localizado a 3,0 km do desemboque do Atibainha, com 0,7 km de extensão;</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4 frentes de trabalho, sendo o trecho mais extenso com 1,8 </w:t>
      </w:r>
      <w:r w:rsidR="00B44299" w:rsidRPr="0069310A">
        <w:rPr>
          <w:rFonts w:cs="Arial"/>
        </w:rPr>
        <w:t>km</w:t>
      </w:r>
      <w:r w:rsidRPr="0069310A">
        <w:rPr>
          <w:rFonts w:cs="Arial"/>
        </w:rPr>
        <w:t>;</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Tempo mínimo de execução do túnel: 11 meses;</w:t>
      </w:r>
    </w:p>
    <w:p w:rsidR="00690C3C" w:rsidRDefault="00690C3C" w:rsidP="00DA798B">
      <w:pPr>
        <w:pStyle w:val="PargrafodaLista"/>
        <w:numPr>
          <w:ilvl w:val="0"/>
          <w:numId w:val="24"/>
        </w:numPr>
        <w:spacing w:line="240" w:lineRule="exact"/>
        <w:ind w:left="714" w:hanging="357"/>
        <w:rPr>
          <w:rFonts w:cs="Arial"/>
        </w:rPr>
      </w:pPr>
      <w:r w:rsidRPr="0069310A">
        <w:rPr>
          <w:rFonts w:cs="Arial"/>
        </w:rPr>
        <w:t>Seção do túnel: Transversal tipo ferradura alargada</w:t>
      </w:r>
      <w:r w:rsidR="002E687F" w:rsidRPr="0069310A">
        <w:rPr>
          <w:rFonts w:cs="Arial"/>
        </w:rPr>
        <w:t>,</w:t>
      </w:r>
      <w:r w:rsidRPr="0069310A">
        <w:rPr>
          <w:rFonts w:cs="Arial"/>
        </w:rPr>
        <w:t xml:space="preserve"> base </w:t>
      </w:r>
      <w:r w:rsidR="002E687F" w:rsidRPr="0069310A">
        <w:rPr>
          <w:rFonts w:cs="Arial"/>
        </w:rPr>
        <w:t>= 5,0 m</w:t>
      </w:r>
      <w:r w:rsidRPr="0069310A">
        <w:rPr>
          <w:rFonts w:cs="Arial"/>
        </w:rPr>
        <w:t xml:space="preserve"> e altura </w:t>
      </w:r>
      <w:r w:rsidR="002E687F" w:rsidRPr="0069310A">
        <w:rPr>
          <w:rFonts w:cs="Arial"/>
        </w:rPr>
        <w:t xml:space="preserve">= </w:t>
      </w:r>
      <w:r w:rsidRPr="0069310A">
        <w:rPr>
          <w:rFonts w:cs="Arial"/>
        </w:rPr>
        <w:t>5,0</w:t>
      </w:r>
      <w:r w:rsidR="002E687F" w:rsidRPr="0069310A">
        <w:rPr>
          <w:rFonts w:cs="Arial"/>
        </w:rPr>
        <w:t xml:space="preserve"> </w:t>
      </w:r>
      <w:r w:rsidRPr="0069310A">
        <w:rPr>
          <w:rFonts w:cs="Arial"/>
        </w:rPr>
        <w:t>m.</w:t>
      </w:r>
    </w:p>
    <w:p w:rsidR="00AB3E36" w:rsidRDefault="00AB3E36" w:rsidP="00AB3E36">
      <w:pPr>
        <w:pStyle w:val="Quadro"/>
      </w:pPr>
      <w:r>
        <w:t>Figura 4.2.4-1. Alt. 4, Var. 1. Detalhe do Trecho em Túnel</w:t>
      </w:r>
    </w:p>
    <w:p w:rsidR="00AB3E36" w:rsidRPr="0069310A" w:rsidRDefault="00F01FDC" w:rsidP="00AB3E36">
      <w:pPr>
        <w:jc w:val="center"/>
      </w:pPr>
      <w:r w:rsidRPr="00F01FDC">
        <w:rPr>
          <w:noProof/>
          <w:lang w:eastAsia="pt-BR"/>
        </w:rPr>
        <w:drawing>
          <wp:inline distT="0" distB="0" distL="0" distR="0">
            <wp:extent cx="4337050" cy="1079500"/>
            <wp:effectExtent l="0" t="0" r="0" b="0"/>
            <wp:docPr id="11686" name="Imagem 1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337050" cy="1079500"/>
                    </a:xfrm>
                    <a:prstGeom prst="rect">
                      <a:avLst/>
                    </a:prstGeom>
                    <a:noFill/>
                    <a:ln>
                      <a:noFill/>
                    </a:ln>
                  </pic:spPr>
                </pic:pic>
              </a:graphicData>
            </a:graphic>
          </wp:inline>
        </w:drawing>
      </w:r>
    </w:p>
    <w:p w:rsidR="00690C3C" w:rsidRPr="0069310A" w:rsidRDefault="00690C3C" w:rsidP="00DA798B">
      <w:pPr>
        <w:pStyle w:val="PargrafodaLista"/>
        <w:numPr>
          <w:ilvl w:val="0"/>
          <w:numId w:val="23"/>
        </w:numPr>
      </w:pPr>
      <w:r w:rsidRPr="0069310A">
        <w:t>Adutora</w:t>
      </w:r>
      <w:r w:rsidR="00AB3E36">
        <w:t>:</w:t>
      </w:r>
      <w:r w:rsidRPr="0069310A">
        <w:t xml:space="preserve"> </w:t>
      </w:r>
      <w:r w:rsidR="00AB3E36" w:rsidRPr="0069310A">
        <w:t xml:space="preserve">Diâmetro </w:t>
      </w:r>
      <w:r w:rsidRPr="0069310A">
        <w:t>de 2,2</w:t>
      </w:r>
      <w:r w:rsidR="002E687F" w:rsidRPr="0069310A">
        <w:t>0</w:t>
      </w:r>
      <w:r w:rsidRPr="0069310A">
        <w:t xml:space="preserve"> m com extensão total de 20,1 km – Diâmetro determinado em função de </w:t>
      </w:r>
      <w:r w:rsidR="00350F84" w:rsidRPr="0069310A">
        <w:t>e</w:t>
      </w:r>
      <w:r w:rsidRPr="0069310A">
        <w:t xml:space="preserve">studos </w:t>
      </w:r>
      <w:r w:rsidR="00350F84" w:rsidRPr="0069310A">
        <w:t xml:space="preserve">de </w:t>
      </w:r>
      <w:r w:rsidRPr="0069310A">
        <w:t>transientes hidráulicos, dimensionamento de bombas, etc.:</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Trecho 1 - Em vala: 14,4 </w:t>
      </w:r>
      <w:r w:rsidR="00B44299" w:rsidRPr="0069310A">
        <w:rPr>
          <w:rFonts w:cs="Arial"/>
        </w:rPr>
        <w:t>km</w:t>
      </w:r>
      <w:r w:rsidRPr="0069310A">
        <w:rPr>
          <w:rFonts w:cs="Arial"/>
        </w:rPr>
        <w:t xml:space="preserve"> em sua maior parte utilizando faixa de servidão da rodovia D. Pedro</w:t>
      </w:r>
      <w:r w:rsidR="002E687F" w:rsidRPr="0069310A">
        <w:rPr>
          <w:rFonts w:cs="Arial"/>
        </w:rPr>
        <w:t xml:space="preserve"> I</w:t>
      </w:r>
      <w:r w:rsidRPr="0069310A">
        <w:rPr>
          <w:rFonts w:cs="Arial"/>
        </w:rPr>
        <w:t>;</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Trecho 2 - Em túnel: 5,7 </w:t>
      </w:r>
      <w:r w:rsidR="00B44299" w:rsidRPr="0069310A">
        <w:rPr>
          <w:rFonts w:cs="Arial"/>
        </w:rPr>
        <w:t>km</w:t>
      </w:r>
      <w:r w:rsidRPr="0069310A">
        <w:rPr>
          <w:rFonts w:cs="Arial"/>
        </w:rPr>
        <w:t>.</w:t>
      </w:r>
    </w:p>
    <w:p w:rsidR="00A169C2" w:rsidRDefault="00690C3C" w:rsidP="00DA798B">
      <w:pPr>
        <w:pStyle w:val="PargrafodaLista"/>
        <w:numPr>
          <w:ilvl w:val="0"/>
          <w:numId w:val="23"/>
        </w:numPr>
      </w:pPr>
      <w:r w:rsidRPr="0069310A">
        <w:t>Desapropriações: faixa de aproximadamente 5,0 km.</w:t>
      </w:r>
    </w:p>
    <w:p w:rsidR="00AB3E36" w:rsidRPr="0069310A" w:rsidRDefault="00AB3E36" w:rsidP="00AB3E36">
      <w:pPr>
        <w:keepNext/>
        <w:rPr>
          <w:b/>
        </w:rPr>
      </w:pPr>
      <w:r w:rsidRPr="0069310A">
        <w:rPr>
          <w:b/>
        </w:rPr>
        <w:t>Principais Vantagens e Desvantagens</w:t>
      </w:r>
    </w:p>
    <w:p w:rsidR="00AB3E36" w:rsidRPr="0069310A" w:rsidRDefault="00AB3E36" w:rsidP="00DA798B">
      <w:pPr>
        <w:pStyle w:val="PargrafodaLista"/>
        <w:numPr>
          <w:ilvl w:val="0"/>
          <w:numId w:val="23"/>
        </w:numPr>
      </w:pPr>
      <w:r w:rsidRPr="0069310A">
        <w:t>Principais Vantagens:</w:t>
      </w:r>
    </w:p>
    <w:p w:rsidR="00AB3E36" w:rsidRPr="0069310A" w:rsidRDefault="00AB3E36" w:rsidP="00DA798B">
      <w:pPr>
        <w:pStyle w:val="PargrafodaLista"/>
        <w:numPr>
          <w:ilvl w:val="0"/>
          <w:numId w:val="24"/>
        </w:numPr>
        <w:spacing w:line="240" w:lineRule="exact"/>
        <w:ind w:left="714" w:hanging="357"/>
        <w:rPr>
          <w:rFonts w:cs="Arial"/>
        </w:rPr>
      </w:pPr>
      <w:r w:rsidRPr="0069310A">
        <w:rPr>
          <w:rFonts w:cs="Arial"/>
        </w:rPr>
        <w:t>Menor extensão de túnel;</w:t>
      </w:r>
    </w:p>
    <w:p w:rsidR="00AB3E36" w:rsidRPr="0069310A" w:rsidRDefault="00AB3E36" w:rsidP="00DA798B">
      <w:pPr>
        <w:pStyle w:val="PargrafodaLista"/>
        <w:numPr>
          <w:ilvl w:val="0"/>
          <w:numId w:val="24"/>
        </w:numPr>
        <w:spacing w:line="240" w:lineRule="exact"/>
        <w:ind w:left="714" w:hanging="357"/>
        <w:rPr>
          <w:rFonts w:cs="Arial"/>
        </w:rPr>
      </w:pPr>
      <w:r w:rsidRPr="0069310A">
        <w:rPr>
          <w:rFonts w:cs="Arial"/>
        </w:rPr>
        <w:t>Área de captação próxima ao corpo central da represa;</w:t>
      </w:r>
    </w:p>
    <w:p w:rsidR="00AB3E36" w:rsidRPr="0069310A" w:rsidRDefault="00AB3E36" w:rsidP="00DA798B">
      <w:pPr>
        <w:pStyle w:val="PargrafodaLista"/>
        <w:numPr>
          <w:ilvl w:val="0"/>
          <w:numId w:val="24"/>
        </w:numPr>
        <w:spacing w:line="240" w:lineRule="exact"/>
        <w:ind w:left="714" w:hanging="357"/>
        <w:rPr>
          <w:rFonts w:cs="Arial"/>
        </w:rPr>
      </w:pPr>
      <w:r w:rsidRPr="0069310A">
        <w:rPr>
          <w:rFonts w:cs="Arial"/>
        </w:rPr>
        <w:t>Pequeno impacto socioambiental em função de menor número de desapropriações.</w:t>
      </w:r>
    </w:p>
    <w:p w:rsidR="00AB3E36" w:rsidRPr="0069310A" w:rsidRDefault="00AB3E36" w:rsidP="00DA798B">
      <w:pPr>
        <w:pStyle w:val="PargrafodaLista"/>
        <w:numPr>
          <w:ilvl w:val="0"/>
          <w:numId w:val="23"/>
        </w:numPr>
      </w:pPr>
      <w:r w:rsidRPr="0069310A">
        <w:t>Principais Desvantagens:</w:t>
      </w:r>
    </w:p>
    <w:p w:rsidR="00AB3E36" w:rsidRPr="0069310A" w:rsidRDefault="00AB3E36" w:rsidP="00DA798B">
      <w:pPr>
        <w:pStyle w:val="PargrafodaLista"/>
        <w:numPr>
          <w:ilvl w:val="0"/>
          <w:numId w:val="24"/>
        </w:numPr>
        <w:spacing w:line="240" w:lineRule="exact"/>
        <w:ind w:left="714" w:hanging="357"/>
        <w:rPr>
          <w:rFonts w:cs="Arial"/>
        </w:rPr>
      </w:pPr>
      <w:r w:rsidRPr="0069310A">
        <w:rPr>
          <w:rFonts w:cs="Arial"/>
        </w:rPr>
        <w:t>Maior extensão de adutora;</w:t>
      </w:r>
    </w:p>
    <w:p w:rsidR="00AB3E36" w:rsidRPr="0069310A" w:rsidRDefault="00AB3E36" w:rsidP="00DA798B">
      <w:pPr>
        <w:pStyle w:val="PargrafodaLista"/>
        <w:numPr>
          <w:ilvl w:val="0"/>
          <w:numId w:val="24"/>
        </w:numPr>
        <w:spacing w:line="240" w:lineRule="exact"/>
        <w:ind w:left="714" w:hanging="357"/>
        <w:rPr>
          <w:rFonts w:cs="Arial"/>
        </w:rPr>
      </w:pPr>
      <w:r w:rsidRPr="0069310A">
        <w:rPr>
          <w:rFonts w:cs="Arial"/>
        </w:rPr>
        <w:t>Trecho de adutora assentada em vala passa por núcleo urbano com vias estreitas;</w:t>
      </w:r>
    </w:p>
    <w:p w:rsidR="00AB3E36" w:rsidRPr="0069310A" w:rsidRDefault="00AB3E36" w:rsidP="00DA798B">
      <w:pPr>
        <w:pStyle w:val="PargrafodaLista"/>
        <w:numPr>
          <w:ilvl w:val="0"/>
          <w:numId w:val="24"/>
        </w:numPr>
        <w:spacing w:line="240" w:lineRule="exact"/>
        <w:ind w:left="714" w:hanging="357"/>
        <w:rPr>
          <w:rFonts w:cs="Arial"/>
        </w:rPr>
      </w:pPr>
      <w:r w:rsidRPr="0069310A">
        <w:rPr>
          <w:rFonts w:cs="Arial"/>
        </w:rPr>
        <w:t>Emboque do túnel em área de mata nativa;</w:t>
      </w:r>
    </w:p>
    <w:p w:rsidR="00AB3E36" w:rsidRPr="0069310A" w:rsidRDefault="00AB3E36" w:rsidP="00DA798B">
      <w:pPr>
        <w:pStyle w:val="PargrafodaLista"/>
        <w:numPr>
          <w:ilvl w:val="0"/>
          <w:numId w:val="24"/>
        </w:numPr>
        <w:spacing w:line="240" w:lineRule="exact"/>
        <w:ind w:left="714" w:hanging="357"/>
        <w:rPr>
          <w:rFonts w:cs="Arial"/>
        </w:rPr>
      </w:pPr>
      <w:r w:rsidRPr="0069310A">
        <w:rPr>
          <w:rFonts w:cs="Arial"/>
        </w:rPr>
        <w:t>Grande distância entre as linhas de transmissão de energia elétrica e o ponto de captação na represa Jaguari, inviabilizando o prazo proposto de implantação do empreendimento.</w:t>
      </w:r>
    </w:p>
    <w:p w:rsidR="00AB3E36" w:rsidRDefault="00AB3E36" w:rsidP="00AB3E36"/>
    <w:p w:rsidR="00AB3E36" w:rsidRPr="00AB3E36" w:rsidRDefault="00AB3E36" w:rsidP="00AB3E36">
      <w:pPr>
        <w:pStyle w:val="Quadro"/>
      </w:pPr>
      <w:r w:rsidRPr="00AB3E36">
        <w:lastRenderedPageBreak/>
        <w:t xml:space="preserve">Figura </w:t>
      </w:r>
      <w:r>
        <w:t>4.2.4-2.</w:t>
      </w:r>
      <w:r w:rsidRPr="00AB3E36">
        <w:t xml:space="preserve"> Localização em planta </w:t>
      </w:r>
      <w:bookmarkStart w:id="177" w:name="OLE_LINK1"/>
      <w:r w:rsidRPr="00AB3E36">
        <w:t>da Variante 1 da Alternativa 4</w:t>
      </w:r>
      <w:bookmarkEnd w:id="177"/>
    </w:p>
    <w:p w:rsidR="00AB3E36" w:rsidRPr="00AB3E36" w:rsidRDefault="0068406B" w:rsidP="00AB3E36">
      <w:pPr>
        <w:rPr>
          <w:sz w:val="24"/>
        </w:rPr>
      </w:pPr>
      <w:r>
        <w:rPr>
          <w:noProof/>
          <w:lang w:eastAsia="pt-BR"/>
        </w:rPr>
        <mc:AlternateContent>
          <mc:Choice Requires="wps">
            <w:drawing>
              <wp:anchor distT="0" distB="0" distL="114300" distR="114300" simplePos="0" relativeHeight="251769856" behindDoc="0" locked="0" layoutInCell="1" allowOverlap="1">
                <wp:simplePos x="0" y="0"/>
                <wp:positionH relativeFrom="column">
                  <wp:posOffset>2695575</wp:posOffset>
                </wp:positionH>
                <wp:positionV relativeFrom="paragraph">
                  <wp:posOffset>2362200</wp:posOffset>
                </wp:positionV>
                <wp:extent cx="631825" cy="208280"/>
                <wp:effectExtent l="0" t="0" r="0" b="1270"/>
                <wp:wrapNone/>
                <wp:docPr id="187" name="Caixa de texto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1825"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AB3E36">
                            <w:pPr>
                              <w:spacing w:after="0"/>
                              <w:rPr>
                                <w:b/>
                                <w:color w:val="000000" w:themeColor="text1"/>
                                <w:sz w:val="16"/>
                                <w:szCs w:val="16"/>
                              </w:rPr>
                            </w:pPr>
                            <w:r>
                              <w:rPr>
                                <w:b/>
                                <w:color w:val="000000" w:themeColor="text1"/>
                                <w:sz w:val="16"/>
                                <w:szCs w:val="16"/>
                              </w:rPr>
                              <w:t>Adutora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87" o:spid="_x0000_s1085" type="#_x0000_t202" style="position:absolute;left:0;text-align:left;margin-left:212.25pt;margin-top:186pt;width:49.75pt;height:16.4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" stroked="f" strokeweight=".5pt">
                <v:fill opacity="26214f"/>
                <v:path arrowok="t"/>
                <v:textbox>
                  <w:txbxContent>
                    <w:p w:rsidR="00416D96" w:rsidRPr="00696324" w:rsidRDefault="00416D96" w:rsidP="00AB3E36">
                      <w:pPr>
                        <w:spacing w:after="0"/>
                        <w:rPr>
                          <w:b/>
                          <w:color w:val="000000" w:themeColor="text1"/>
                          <w:sz w:val="16"/>
                          <w:szCs w:val="16"/>
                        </w:rPr>
                      </w:pPr>
                      <w:r>
                        <w:rPr>
                          <w:b/>
                          <w:color w:val="000000" w:themeColor="text1"/>
                          <w:sz w:val="16"/>
                          <w:szCs w:val="16"/>
                        </w:rPr>
                        <w:t>Adutora</w:t>
                      </w:r>
                    </w:p>
                  </w:txbxContent>
                </v:textbox>
              </v:shape>
            </w:pict>
          </mc:Fallback>
        </mc:AlternateContent>
      </w:r>
      <w:r>
        <w:rPr>
          <w:noProof/>
          <w:lang w:eastAsia="pt-BR"/>
        </w:rPr>
        <mc:AlternateContent>
          <mc:Choice Requires="wps">
            <w:drawing>
              <wp:anchor distT="0" distB="0" distL="114300" distR="114300" simplePos="0" relativeHeight="251764736" behindDoc="0" locked="0" layoutInCell="1" allowOverlap="1">
                <wp:simplePos x="0" y="0"/>
                <wp:positionH relativeFrom="column">
                  <wp:posOffset>3038475</wp:posOffset>
                </wp:positionH>
                <wp:positionV relativeFrom="paragraph">
                  <wp:posOffset>1633220</wp:posOffset>
                </wp:positionV>
                <wp:extent cx="476885" cy="654685"/>
                <wp:effectExtent l="0" t="38100" r="56515" b="31115"/>
                <wp:wrapNone/>
                <wp:docPr id="164" name="Conector de seta reta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6885" cy="65468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26F644" id="Conector de seta reta 164" o:spid="_x0000_s1026" type="#_x0000_t32" style="position:absolute;margin-left:239.25pt;margin-top:128.6pt;width:37.55pt;height:51.55pt;flip:y;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61664" behindDoc="0" locked="0" layoutInCell="1" allowOverlap="1">
                <wp:simplePos x="0" y="0"/>
                <wp:positionH relativeFrom="column">
                  <wp:posOffset>4590415</wp:posOffset>
                </wp:positionH>
                <wp:positionV relativeFrom="paragraph">
                  <wp:posOffset>1331595</wp:posOffset>
                </wp:positionV>
                <wp:extent cx="1066800" cy="427990"/>
                <wp:effectExtent l="0" t="0" r="0" b="0"/>
                <wp:wrapNone/>
                <wp:docPr id="157" name="Caixa de texto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2799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AB3E36">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57" o:spid="_x0000_s1086" type="#_x0000_t202" style="position:absolute;left:0;text-align:left;margin-left:361.45pt;margin-top:104.85pt;width:84pt;height:33.7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" stroked="f" strokeweight=".5pt">
                <v:fill opacity="26214f"/>
                <v:path arrowok="t"/>
                <v:textbox>
                  <w:txbxContent>
                    <w:p w:rsidR="00416D96" w:rsidRPr="00E120D4" w:rsidRDefault="00416D96" w:rsidP="00AB3E36">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758592" behindDoc="0" locked="0" layoutInCell="1" allowOverlap="1">
                <wp:simplePos x="0" y="0"/>
                <wp:positionH relativeFrom="column">
                  <wp:posOffset>2649220</wp:posOffset>
                </wp:positionH>
                <wp:positionV relativeFrom="paragraph">
                  <wp:posOffset>341630</wp:posOffset>
                </wp:positionV>
                <wp:extent cx="984250" cy="208280"/>
                <wp:effectExtent l="0" t="0" r="6350" b="1270"/>
                <wp:wrapNone/>
                <wp:docPr id="114" name="Caixa de texto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4250"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AB3E36">
                            <w:pPr>
                              <w:spacing w:after="0"/>
                              <w:rPr>
                                <w:b/>
                                <w:color w:val="000000" w:themeColor="text1"/>
                                <w:sz w:val="16"/>
                                <w:szCs w:val="16"/>
                              </w:rPr>
                            </w:pPr>
                            <w:r w:rsidRPr="00696324">
                              <w:rPr>
                                <w:b/>
                                <w:color w:val="000000" w:themeColor="text1"/>
                                <w:sz w:val="16"/>
                                <w:szCs w:val="16"/>
                              </w:rPr>
                              <w:t>Túnel Principal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4" o:spid="_x0000_s1087" type="#_x0000_t202" style="position:absolute;left:0;text-align:left;margin-left:208.6pt;margin-top:26.9pt;width:77.5pt;height:16.4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" stroked="f" strokeweight=".5pt">
                <v:fill opacity="26214f"/>
                <v:path arrowok="t"/>
                <v:textbox>
                  <w:txbxContent>
                    <w:p w:rsidR="00416D96" w:rsidRPr="00696324" w:rsidRDefault="00416D96" w:rsidP="00AB3E36">
                      <w:pPr>
                        <w:spacing w:after="0"/>
                        <w:rPr>
                          <w:b/>
                          <w:color w:val="000000" w:themeColor="text1"/>
                          <w:sz w:val="16"/>
                          <w:szCs w:val="16"/>
                        </w:rPr>
                      </w:pPr>
                      <w:r w:rsidRPr="00696324">
                        <w:rPr>
                          <w:b/>
                          <w:color w:val="000000" w:themeColor="text1"/>
                          <w:sz w:val="16"/>
                          <w:szCs w:val="16"/>
                        </w:rPr>
                        <w:t>Túnel Principal</w:t>
                      </w:r>
                    </w:p>
                  </w:txbxContent>
                </v:textbox>
              </v:shape>
            </w:pict>
          </mc:Fallback>
        </mc:AlternateContent>
      </w:r>
      <w:r>
        <w:rPr>
          <w:noProof/>
          <w:lang w:eastAsia="pt-BR"/>
        </w:rPr>
        <mc:AlternateContent>
          <mc:Choice Requires="wps">
            <w:drawing>
              <wp:anchor distT="0" distB="0" distL="114300" distR="114300" simplePos="0" relativeHeight="251760640" behindDoc="0" locked="0" layoutInCell="1" allowOverlap="1">
                <wp:simplePos x="0" y="0"/>
                <wp:positionH relativeFrom="column">
                  <wp:posOffset>23495</wp:posOffset>
                </wp:positionH>
                <wp:positionV relativeFrom="paragraph">
                  <wp:posOffset>386080</wp:posOffset>
                </wp:positionV>
                <wp:extent cx="1078230" cy="427990"/>
                <wp:effectExtent l="0" t="0" r="7620" b="0"/>
                <wp:wrapNone/>
                <wp:docPr id="149" name="Caixa de texto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8230" cy="42799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AB3E36">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49" o:spid="_x0000_s1088" type="#_x0000_t202" style="position:absolute;left:0;text-align:left;margin-left:1.85pt;margin-top:30.4pt;width:84.9pt;height:33.7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" stroked="f" strokeweight=".5pt">
                <v:fill opacity="26214f"/>
                <v:path arrowok="t"/>
                <v:textbox>
                  <w:txbxContent>
                    <w:p w:rsidR="00416D96" w:rsidRPr="00E120D4" w:rsidRDefault="00416D96" w:rsidP="00AB3E36">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767808" behindDoc="0" locked="0" layoutInCell="1" allowOverlap="1">
                <wp:simplePos x="0" y="0"/>
                <wp:positionH relativeFrom="column">
                  <wp:posOffset>2973070</wp:posOffset>
                </wp:positionH>
                <wp:positionV relativeFrom="paragraph">
                  <wp:posOffset>1472565</wp:posOffset>
                </wp:positionV>
                <wp:extent cx="210185" cy="163195"/>
                <wp:effectExtent l="38100" t="38100" r="37465" b="27305"/>
                <wp:wrapNone/>
                <wp:docPr id="174" name="Conector de seta reta 1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185" cy="163195"/>
                        </a:xfrm>
                        <a:prstGeom prst="straightConnector1">
                          <a:avLst/>
                        </a:prstGeom>
                        <a:ln w="12700">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DDD6C3" id="Conector de seta reta 174" o:spid="_x0000_s1026" type="#_x0000_t32" style="position:absolute;margin-left:234.1pt;margin-top:115.95pt;width:16.55pt;height:12.8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" strokecolor="white [3212]" strokeweight="1pt">
                <v:stroke startarrow="block"/>
                <o:lock v:ext="edit" shapetype="f"/>
              </v:shape>
            </w:pict>
          </mc:Fallback>
        </mc:AlternateContent>
      </w:r>
      <w:r>
        <w:rPr>
          <w:noProof/>
          <w:lang w:eastAsia="pt-BR"/>
        </w:rPr>
        <mc:AlternateContent>
          <mc:Choice Requires="wps">
            <w:drawing>
              <wp:anchor distT="0" distB="0" distL="114300" distR="114300" simplePos="0" relativeHeight="251768832" behindDoc="0" locked="0" layoutInCell="1" allowOverlap="1">
                <wp:simplePos x="0" y="0"/>
                <wp:positionH relativeFrom="column">
                  <wp:posOffset>3188335</wp:posOffset>
                </wp:positionH>
                <wp:positionV relativeFrom="paragraph">
                  <wp:posOffset>1168400</wp:posOffset>
                </wp:positionV>
                <wp:extent cx="210185" cy="163195"/>
                <wp:effectExtent l="0" t="0" r="75565" b="65405"/>
                <wp:wrapNone/>
                <wp:docPr id="176" name="Conector de seta reta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185" cy="163195"/>
                        </a:xfrm>
                        <a:prstGeom prst="straightConnector1">
                          <a:avLst/>
                        </a:prstGeom>
                        <a:ln w="12700">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7BEAC43" id="Conector de seta reta 176" o:spid="_x0000_s1026" type="#_x0000_t32" style="position:absolute;margin-left:251.05pt;margin-top:92pt;width:16.55pt;height:12.8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" strokecolor="white [3212]" strokeweight="1pt">
                <v:stroke endarrow="block"/>
                <o:lock v:ext="edit" shapetype="f"/>
              </v:shape>
            </w:pict>
          </mc:Fallback>
        </mc:AlternateContent>
      </w:r>
      <w:r>
        <w:rPr>
          <w:noProof/>
          <w:lang w:eastAsia="pt-BR"/>
        </w:rPr>
        <mc:AlternateContent>
          <mc:Choice Requires="wps">
            <w:drawing>
              <wp:anchor distT="0" distB="0" distL="114300" distR="114300" simplePos="0" relativeHeight="251766784" behindDoc="0" locked="0" layoutInCell="1" allowOverlap="1">
                <wp:simplePos x="0" y="0"/>
                <wp:positionH relativeFrom="column">
                  <wp:posOffset>1101725</wp:posOffset>
                </wp:positionH>
                <wp:positionV relativeFrom="paragraph">
                  <wp:posOffset>344805</wp:posOffset>
                </wp:positionV>
                <wp:extent cx="296545" cy="205105"/>
                <wp:effectExtent l="0" t="38100" r="46355" b="23495"/>
                <wp:wrapNone/>
                <wp:docPr id="172" name="Conector de seta reta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96545" cy="20510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7E4C96" id="Conector de seta reta 172" o:spid="_x0000_s1026" type="#_x0000_t32" style="position:absolute;margin-left:86.75pt;margin-top:27.15pt;width:23.35pt;height:16.15pt;flip:y;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65760" behindDoc="0" locked="0" layoutInCell="1" allowOverlap="1">
                <wp:simplePos x="0" y="0"/>
                <wp:positionH relativeFrom="column">
                  <wp:posOffset>2080895</wp:posOffset>
                </wp:positionH>
                <wp:positionV relativeFrom="paragraph">
                  <wp:posOffset>453390</wp:posOffset>
                </wp:positionV>
                <wp:extent cx="508000" cy="276860"/>
                <wp:effectExtent l="38100" t="0" r="25400" b="66040"/>
                <wp:wrapNone/>
                <wp:docPr id="169" name="Conector de seta reta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08000" cy="276860"/>
                        </a:xfrm>
                        <a:prstGeom prst="straightConnector1">
                          <a:avLst/>
                        </a:prstGeom>
                        <a:ln>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B3E2BC" id="Conector de seta reta 169" o:spid="_x0000_s1026" type="#_x0000_t32" style="position:absolute;margin-left:163.85pt;margin-top:35.7pt;width:40pt;height:21.8pt;flip:y;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" strokecolor="white [3212]">
                <v:stroke startarrow="block"/>
                <o:lock v:ext="edit" shapetype="f"/>
              </v:shape>
            </w:pict>
          </mc:Fallback>
        </mc:AlternateContent>
      </w:r>
      <w:r>
        <w:rPr>
          <w:noProof/>
          <w:lang w:eastAsia="pt-BR"/>
        </w:rPr>
        <mc:AlternateContent>
          <mc:Choice Requires="wps">
            <w:drawing>
              <wp:anchor distT="0" distB="0" distL="114300" distR="114300" simplePos="0" relativeHeight="251759616" behindDoc="0" locked="0" layoutInCell="1" allowOverlap="1">
                <wp:simplePos x="0" y="0"/>
                <wp:positionH relativeFrom="column">
                  <wp:posOffset>1349375</wp:posOffset>
                </wp:positionH>
                <wp:positionV relativeFrom="paragraph">
                  <wp:posOffset>1115695</wp:posOffset>
                </wp:positionV>
                <wp:extent cx="730885" cy="211455"/>
                <wp:effectExtent l="0" t="0" r="0" b="0"/>
                <wp:wrapNone/>
                <wp:docPr id="141" name="Caixa de texto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0885" cy="21145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AB3E36">
                            <w:pPr>
                              <w:spacing w:after="0"/>
                              <w:ind w:left="-84" w:right="-113"/>
                              <w:rPr>
                                <w:b/>
                                <w:sz w:val="16"/>
                                <w:szCs w:val="20"/>
                              </w:rPr>
                            </w:pPr>
                            <w:r>
                              <w:rPr>
                                <w:b/>
                                <w:sz w:val="16"/>
                                <w:szCs w:val="20"/>
                              </w:rPr>
                              <w:t xml:space="preserve">Túnel Acesso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41" o:spid="_x0000_s1089" type="#_x0000_t202" style="position:absolute;left:0;text-align:left;margin-left:106.25pt;margin-top:87.85pt;width:57.55pt;height:16.6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" stroked="f" strokeweight=".5pt">
                <v:fill opacity="26214f"/>
                <v:path arrowok="t"/>
                <v:textbox>
                  <w:txbxContent>
                    <w:p w:rsidR="00416D96" w:rsidRPr="00696324" w:rsidRDefault="00416D96" w:rsidP="00AB3E36">
                      <w:pPr>
                        <w:spacing w:after="0"/>
                        <w:ind w:left="-84" w:right="-113"/>
                        <w:rPr>
                          <w:b/>
                          <w:sz w:val="16"/>
                          <w:szCs w:val="20"/>
                        </w:rPr>
                      </w:pPr>
                      <w:r>
                        <w:rPr>
                          <w:b/>
                          <w:sz w:val="16"/>
                          <w:szCs w:val="20"/>
                        </w:rPr>
                        <w:t xml:space="preserve">Túnel Acesso </w:t>
                      </w:r>
                    </w:p>
                  </w:txbxContent>
                </v:textbox>
              </v:shape>
            </w:pict>
          </mc:Fallback>
        </mc:AlternateContent>
      </w:r>
      <w:r>
        <w:rPr>
          <w:noProof/>
          <w:lang w:eastAsia="pt-BR"/>
        </w:rPr>
        <mc:AlternateContent>
          <mc:Choice Requires="wps">
            <w:drawing>
              <wp:anchor distT="0" distB="0" distL="114300" distR="114300" simplePos="0" relativeHeight="251763712" behindDoc="0" locked="0" layoutInCell="1" allowOverlap="1">
                <wp:simplePos x="0" y="0"/>
                <wp:positionH relativeFrom="column">
                  <wp:posOffset>1702435</wp:posOffset>
                </wp:positionH>
                <wp:positionV relativeFrom="paragraph">
                  <wp:posOffset>677545</wp:posOffset>
                </wp:positionV>
                <wp:extent cx="47625" cy="329565"/>
                <wp:effectExtent l="38100" t="38100" r="66675" b="13335"/>
                <wp:wrapNone/>
                <wp:docPr id="161" name="Conector de seta reta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625" cy="32956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AC1990" id="Conector de seta reta 161" o:spid="_x0000_s1026" type="#_x0000_t32" style="position:absolute;margin-left:134.05pt;margin-top:53.35pt;width:3.75pt;height:25.95pt;flip:y;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62688" behindDoc="0" locked="0" layoutInCell="1" allowOverlap="1">
                <wp:simplePos x="0" y="0"/>
                <wp:positionH relativeFrom="column">
                  <wp:posOffset>4739005</wp:posOffset>
                </wp:positionH>
                <wp:positionV relativeFrom="paragraph">
                  <wp:posOffset>1812925</wp:posOffset>
                </wp:positionV>
                <wp:extent cx="372745" cy="232410"/>
                <wp:effectExtent l="38100" t="0" r="27305" b="53340"/>
                <wp:wrapNone/>
                <wp:docPr id="158" name="Conector de seta reta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72745" cy="23241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FABB75" id="Conector de seta reta 158" o:spid="_x0000_s1026" type="#_x0000_t32" style="position:absolute;margin-left:373.15pt;margin-top:142.75pt;width:29.35pt;height:18.3pt;flip:x;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57568" behindDoc="0" locked="0" layoutInCell="1" allowOverlap="1">
                <wp:simplePos x="0" y="0"/>
                <wp:positionH relativeFrom="column">
                  <wp:posOffset>1703070</wp:posOffset>
                </wp:positionH>
                <wp:positionV relativeFrom="paragraph">
                  <wp:posOffset>629920</wp:posOffset>
                </wp:positionV>
                <wp:extent cx="127635" cy="19685"/>
                <wp:effectExtent l="0" t="0" r="24765" b="37465"/>
                <wp:wrapNone/>
                <wp:docPr id="108" name="Conector reto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7635" cy="19685"/>
                        </a:xfrm>
                        <a:prstGeom prst="line">
                          <a:avLst/>
                        </a:prstGeom>
                        <a:ln w="19050">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71629F" id="Conector reto 108" o:spid="_x0000_s1026" style="position:absolute;flip:y;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1pt,49.6pt" to="144.15pt,5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" strokecolor="yellow" strokeweight="1.5pt">
                <v:stroke dashstyle="1 1"/>
                <o:lock v:ext="edit" shapetype="f"/>
              </v:line>
            </w:pict>
          </mc:Fallback>
        </mc:AlternateContent>
      </w:r>
      <w:r>
        <w:rPr>
          <w:noProof/>
          <w:lang w:eastAsia="pt-BR"/>
        </w:rPr>
        <mc:AlternateContent>
          <mc:Choice Requires="wps">
            <w:drawing>
              <wp:anchor distT="0" distB="0" distL="114300" distR="114300" simplePos="0" relativeHeight="251755520" behindDoc="0" locked="0" layoutInCell="1" allowOverlap="1">
                <wp:simplePos x="0" y="0"/>
                <wp:positionH relativeFrom="column">
                  <wp:posOffset>1443990</wp:posOffset>
                </wp:positionH>
                <wp:positionV relativeFrom="paragraph">
                  <wp:posOffset>315595</wp:posOffset>
                </wp:positionV>
                <wp:extent cx="41910" cy="74930"/>
                <wp:effectExtent l="0" t="0" r="34290" b="20320"/>
                <wp:wrapNone/>
                <wp:docPr id="91" name="Conector reto 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910" cy="74930"/>
                        </a:xfrm>
                        <a:prstGeom prst="line">
                          <a:avLst/>
                        </a:prstGeom>
                        <a:ln w="19050">
                          <a:solidFill>
                            <a:srgbClr val="FF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2E1F8F" id="Conector reto 91" o:spid="_x0000_s1026" style="position:absolute;flip: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7pt,24.85pt" to="117pt,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" strokecolor="fuchsia" strokeweight="1.5pt">
                <o:lock v:ext="edit" shapetype="f"/>
              </v:line>
            </w:pict>
          </mc:Fallback>
        </mc:AlternateContent>
      </w:r>
      <w:r>
        <w:rPr>
          <w:noProof/>
          <w:lang w:eastAsia="pt-BR"/>
        </w:rPr>
        <mc:AlternateContent>
          <mc:Choice Requires="wps">
            <w:drawing>
              <wp:anchor distT="0" distB="0" distL="114300" distR="114300" simplePos="0" relativeHeight="251753472" behindDoc="0" locked="0" layoutInCell="1" allowOverlap="1">
                <wp:simplePos x="0" y="0"/>
                <wp:positionH relativeFrom="column">
                  <wp:posOffset>1459230</wp:posOffset>
                </wp:positionH>
                <wp:positionV relativeFrom="paragraph">
                  <wp:posOffset>346710</wp:posOffset>
                </wp:positionV>
                <wp:extent cx="828675" cy="624205"/>
                <wp:effectExtent l="0" t="0" r="28575" b="23495"/>
                <wp:wrapNone/>
                <wp:docPr id="107" name="Conector reto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8675" cy="624205"/>
                        </a:xfrm>
                        <a:prstGeom prst="line">
                          <a:avLst/>
                        </a:prstGeom>
                        <a:ln w="19050">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EB5D9E" id="Conector reto 107"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4.9pt,27.3pt" to="180.15pt,7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" strokecolor="yellow" strokeweight="1.5pt">
                <v:stroke dashstyle="1 1"/>
                <o:lock v:ext="edit" shapetype="f"/>
              </v:line>
            </w:pict>
          </mc:Fallback>
        </mc:AlternateContent>
      </w:r>
      <w:r>
        <w:rPr>
          <w:noProof/>
          <w:lang w:eastAsia="pt-BR"/>
        </w:rPr>
        <mc:AlternateContent>
          <mc:Choice Requires="wps">
            <w:drawing>
              <wp:anchor distT="0" distB="0" distL="114300" distR="114300" simplePos="0" relativeHeight="251752448" behindDoc="0" locked="0" layoutInCell="1" allowOverlap="1">
                <wp:simplePos x="0" y="0"/>
                <wp:positionH relativeFrom="column">
                  <wp:posOffset>1703705</wp:posOffset>
                </wp:positionH>
                <wp:positionV relativeFrom="paragraph">
                  <wp:posOffset>630555</wp:posOffset>
                </wp:positionV>
                <wp:extent cx="127635" cy="20320"/>
                <wp:effectExtent l="0" t="0" r="24765" b="36830"/>
                <wp:wrapNone/>
                <wp:docPr id="99" name="Conector reto 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7635" cy="20320"/>
                        </a:xfrm>
                        <a:prstGeom prst="line">
                          <a:avLst/>
                        </a:prstGeom>
                        <a:ln w="19050">
                          <a:solidFill>
                            <a:srgbClr val="FF00FF"/>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EF6308" id="Conector reto 99" o:spid="_x0000_s1026" style="position:absolute;flip:y;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15pt,49.65pt" to="144.2pt,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" strokecolor="fuchsia" strokeweight="1.5pt">
                <o:lock v:ext="edit" shapetype="f"/>
              </v:line>
            </w:pict>
          </mc:Fallback>
        </mc:AlternateContent>
      </w:r>
      <w:r>
        <w:rPr>
          <w:noProof/>
          <w:lang w:eastAsia="pt-BR"/>
        </w:rPr>
        <mc:AlternateContent>
          <mc:Choice Requires="wps">
            <w:drawing>
              <wp:anchor distT="4294967294" distB="4294967294" distL="114300" distR="114300" simplePos="0" relativeHeight="251751424" behindDoc="0" locked="0" layoutInCell="1" allowOverlap="1">
                <wp:simplePos x="0" y="0"/>
                <wp:positionH relativeFrom="column">
                  <wp:posOffset>1398905</wp:posOffset>
                </wp:positionH>
                <wp:positionV relativeFrom="paragraph">
                  <wp:posOffset>383539</wp:posOffset>
                </wp:positionV>
                <wp:extent cx="46990" cy="0"/>
                <wp:effectExtent l="0" t="0" r="10160" b="19050"/>
                <wp:wrapNone/>
                <wp:docPr id="93" name="Conector reto 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6990" cy="0"/>
                        </a:xfrm>
                        <a:prstGeom prst="line">
                          <a:avLst/>
                        </a:prstGeom>
                        <a:ln w="19050">
                          <a:solidFill>
                            <a:srgbClr val="FF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559FA9" id="Conector reto 93" o:spid="_x0000_s1026" style="position:absolute;flip:x;z-index:2517514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10.15pt,30.2pt" to="113.85pt,3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" strokecolor="fuchsia" strokeweight="1.5pt">
                <o:lock v:ext="edit" shapetype="f"/>
              </v:line>
            </w:pict>
          </mc:Fallback>
        </mc:AlternateContent>
      </w:r>
      <w:r>
        <w:rPr>
          <w:noProof/>
          <w:lang w:eastAsia="pt-BR"/>
        </w:rPr>
        <mc:AlternateContent>
          <mc:Choice Requires="wps">
            <w:drawing>
              <wp:anchor distT="0" distB="0" distL="114300" distR="114300" simplePos="0" relativeHeight="251754496" behindDoc="0" locked="0" layoutInCell="1" allowOverlap="1">
                <wp:simplePos x="0" y="0"/>
                <wp:positionH relativeFrom="column">
                  <wp:posOffset>1473200</wp:posOffset>
                </wp:positionH>
                <wp:positionV relativeFrom="paragraph">
                  <wp:posOffset>286385</wp:posOffset>
                </wp:positionV>
                <wp:extent cx="10795" cy="36830"/>
                <wp:effectExtent l="0" t="0" r="27305" b="20320"/>
                <wp:wrapNone/>
                <wp:docPr id="92" name="Conector reto 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0795" cy="36830"/>
                        </a:xfrm>
                        <a:prstGeom prst="line">
                          <a:avLst/>
                        </a:prstGeom>
                        <a:ln w="19050">
                          <a:solidFill>
                            <a:srgbClr val="FF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AA8504F" id="Conector reto 92" o:spid="_x0000_s1026" style="position:absolute;flip:x 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pt,22.55pt" to="116.85pt,2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" strokecolor="fuchsia" strokeweight="1.5pt">
                <o:lock v:ext="edit" shapetype="f"/>
              </v:line>
            </w:pict>
          </mc:Fallback>
        </mc:AlternateContent>
      </w:r>
      <w:r>
        <w:rPr>
          <w:noProof/>
          <w:lang w:eastAsia="pt-BR"/>
        </w:rPr>
        <mc:AlternateContent>
          <mc:Choice Requires="wps">
            <w:drawing>
              <wp:anchor distT="4294967294" distB="4294967294" distL="114300" distR="114300" simplePos="0" relativeHeight="251749376" behindDoc="0" locked="0" layoutInCell="1" allowOverlap="1">
                <wp:simplePos x="0" y="0"/>
                <wp:positionH relativeFrom="column">
                  <wp:posOffset>2305685</wp:posOffset>
                </wp:positionH>
                <wp:positionV relativeFrom="paragraph">
                  <wp:posOffset>937259</wp:posOffset>
                </wp:positionV>
                <wp:extent cx="52705" cy="0"/>
                <wp:effectExtent l="0" t="0" r="23495" b="19050"/>
                <wp:wrapNone/>
                <wp:docPr id="89" name="Conector reto 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705" cy="0"/>
                        </a:xfrm>
                        <a:prstGeom prst="line">
                          <a:avLst/>
                        </a:prstGeom>
                        <a:ln w="19050">
                          <a:solidFill>
                            <a:srgbClr val="FF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EC40172" id="Conector reto 89" o:spid="_x0000_s1026" style="position:absolute;z-index:2517493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81.55pt,73.8pt" to="185.7pt,7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" strokecolor="fuchsia" strokeweight="1.5pt">
                <o:lock v:ext="edit" shapetype="f"/>
              </v:line>
            </w:pict>
          </mc:Fallback>
        </mc:AlternateContent>
      </w:r>
      <w:r>
        <w:rPr>
          <w:noProof/>
          <w:lang w:eastAsia="pt-BR"/>
        </w:rPr>
        <mc:AlternateContent>
          <mc:Choice Requires="wps">
            <w:drawing>
              <wp:anchor distT="0" distB="0" distL="114300" distR="114300" simplePos="0" relativeHeight="251750400" behindDoc="0" locked="0" layoutInCell="1" allowOverlap="1">
                <wp:simplePos x="0" y="0"/>
                <wp:positionH relativeFrom="column">
                  <wp:posOffset>2268220</wp:posOffset>
                </wp:positionH>
                <wp:positionV relativeFrom="paragraph">
                  <wp:posOffset>997585</wp:posOffset>
                </wp:positionV>
                <wp:extent cx="26035" cy="45085"/>
                <wp:effectExtent l="0" t="0" r="31115" b="31115"/>
                <wp:wrapNone/>
                <wp:docPr id="90" name="Conector reto 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035" cy="45085"/>
                        </a:xfrm>
                        <a:prstGeom prst="line">
                          <a:avLst/>
                        </a:prstGeom>
                        <a:ln w="19050">
                          <a:solidFill>
                            <a:srgbClr val="FF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2FD51D" id="Conector reto 90"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6pt,78.55pt" to="180.65pt,8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" strokecolor="fuchsia" strokeweight="1.5pt">
                <o:lock v:ext="edit" shapetype="f"/>
              </v:line>
            </w:pict>
          </mc:Fallback>
        </mc:AlternateContent>
      </w:r>
      <w:r>
        <w:rPr>
          <w:noProof/>
          <w:lang w:eastAsia="pt-BR"/>
        </w:rPr>
        <mc:AlternateContent>
          <mc:Choice Requires="wps">
            <w:drawing>
              <wp:anchor distT="0" distB="0" distL="114300" distR="114300" simplePos="0" relativeHeight="251756544" behindDoc="0" locked="0" layoutInCell="1" allowOverlap="1">
                <wp:simplePos x="0" y="0"/>
                <wp:positionH relativeFrom="column">
                  <wp:posOffset>2266950</wp:posOffset>
                </wp:positionH>
                <wp:positionV relativeFrom="paragraph">
                  <wp:posOffset>934085</wp:posOffset>
                </wp:positionV>
                <wp:extent cx="41910" cy="75565"/>
                <wp:effectExtent l="0" t="0" r="34290" b="19685"/>
                <wp:wrapNone/>
                <wp:docPr id="88" name="Conector reto 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910" cy="75565"/>
                        </a:xfrm>
                        <a:prstGeom prst="line">
                          <a:avLst/>
                        </a:prstGeom>
                        <a:ln w="19050">
                          <a:solidFill>
                            <a:srgbClr val="FF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09141A" id="Conector reto 88" o:spid="_x0000_s1026" style="position:absolute;flip: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5pt,73.55pt" to="181.8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" strokecolor="fuchsia" strokeweight="1.5pt">
                <o:lock v:ext="edit" shapetype="f"/>
              </v:line>
            </w:pict>
          </mc:Fallback>
        </mc:AlternateContent>
      </w:r>
      <w:r>
        <w:rPr>
          <w:noProof/>
          <w:lang w:eastAsia="pt-BR"/>
        </w:rPr>
        <mc:AlternateContent>
          <mc:Choice Requires="wps">
            <w:drawing>
              <wp:anchor distT="0" distB="0" distL="114300" distR="114300" simplePos="0" relativeHeight="251748352" behindDoc="0" locked="0" layoutInCell="1" allowOverlap="1">
                <wp:simplePos x="0" y="0"/>
                <wp:positionH relativeFrom="column">
                  <wp:posOffset>1461770</wp:posOffset>
                </wp:positionH>
                <wp:positionV relativeFrom="paragraph">
                  <wp:posOffset>347980</wp:posOffset>
                </wp:positionV>
                <wp:extent cx="829310" cy="624840"/>
                <wp:effectExtent l="0" t="0" r="27940" b="22860"/>
                <wp:wrapNone/>
                <wp:docPr id="87" name="Conector reto 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9310" cy="624840"/>
                        </a:xfrm>
                        <a:prstGeom prst="line">
                          <a:avLst/>
                        </a:prstGeom>
                        <a:ln w="19050">
                          <a:solidFill>
                            <a:srgbClr val="FF00FF"/>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479196" id="Conector reto 87"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1pt,27.4pt" to="180.4pt,7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" strokecolor="fuchsia" strokeweight="1.5pt">
                <o:lock v:ext="edit" shapetype="f"/>
              </v:line>
            </w:pict>
          </mc:Fallback>
        </mc:AlternateContent>
      </w:r>
      <w:r w:rsidR="00AB3E36">
        <w:rPr>
          <w:noProof/>
          <w:sz w:val="24"/>
          <w:lang w:eastAsia="pt-BR"/>
        </w:rPr>
        <w:drawing>
          <wp:inline distT="0" distB="0" distL="0" distR="0">
            <wp:extent cx="5760085" cy="2858770"/>
            <wp:effectExtent l="0" t="0" r="0" b="0"/>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çado _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760085" cy="2858770"/>
                    </a:xfrm>
                    <a:prstGeom prst="rect">
                      <a:avLst/>
                    </a:prstGeom>
                  </pic:spPr>
                </pic:pic>
              </a:graphicData>
            </a:graphic>
          </wp:inline>
        </w:drawing>
      </w:r>
    </w:p>
    <w:p w:rsidR="00690C3C" w:rsidRPr="0069310A" w:rsidRDefault="00BA583D" w:rsidP="00557B05">
      <w:pPr>
        <w:pStyle w:val="Ttulo4"/>
      </w:pPr>
      <w:bookmarkStart w:id="178" w:name="_Toc392860588"/>
      <w:bookmarkStart w:id="179" w:name="_Toc395020987"/>
      <w:bookmarkStart w:id="180" w:name="_Toc412479979"/>
      <w:r w:rsidRPr="0069310A">
        <w:rPr>
          <w:bCs w:val="0"/>
          <w:iCs/>
        </w:rPr>
        <w:t xml:space="preserve">Alternativa </w:t>
      </w:r>
      <w:r>
        <w:rPr>
          <w:bCs w:val="0"/>
          <w:iCs/>
        </w:rPr>
        <w:t xml:space="preserve">4, </w:t>
      </w:r>
      <w:r w:rsidR="00690C3C" w:rsidRPr="0069310A">
        <w:t>Variante 2</w:t>
      </w:r>
      <w:bookmarkEnd w:id="178"/>
      <w:bookmarkEnd w:id="179"/>
      <w:bookmarkEnd w:id="180"/>
      <w:r w:rsidR="00690C3C" w:rsidRPr="0069310A">
        <w:t xml:space="preserve"> </w:t>
      </w:r>
    </w:p>
    <w:p w:rsidR="00690C3C" w:rsidRPr="0069310A" w:rsidRDefault="00690C3C" w:rsidP="00DA798B">
      <w:pPr>
        <w:pStyle w:val="PargrafodaLista"/>
        <w:numPr>
          <w:ilvl w:val="0"/>
          <w:numId w:val="23"/>
        </w:numPr>
      </w:pPr>
      <w:r w:rsidRPr="0069310A">
        <w:t>Extensão total da interligação: 19,6 km (túnel + adutora em vala);</w:t>
      </w:r>
    </w:p>
    <w:p w:rsidR="00690C3C" w:rsidRPr="0069310A" w:rsidRDefault="00690C3C" w:rsidP="00DA798B">
      <w:pPr>
        <w:pStyle w:val="PargrafodaLista"/>
        <w:numPr>
          <w:ilvl w:val="0"/>
          <w:numId w:val="23"/>
        </w:numPr>
      </w:pPr>
      <w:r w:rsidRPr="0069310A">
        <w:t>Desnível máximo: 18</w:t>
      </w:r>
      <w:r w:rsidR="00BE5801">
        <w:t>1</w:t>
      </w:r>
      <w:r w:rsidRPr="0069310A">
        <w:t xml:space="preserve"> m;</w:t>
      </w:r>
    </w:p>
    <w:p w:rsidR="00BE5801" w:rsidRPr="0069310A" w:rsidRDefault="00BE5801" w:rsidP="00DA798B">
      <w:pPr>
        <w:pStyle w:val="PargrafodaLista"/>
        <w:numPr>
          <w:ilvl w:val="0"/>
          <w:numId w:val="23"/>
        </w:numPr>
      </w:pPr>
      <w:r w:rsidRPr="0069310A">
        <w:t>Fluxo sentido Atibainha: por recalque;</w:t>
      </w:r>
    </w:p>
    <w:p w:rsidR="00690C3C" w:rsidRPr="0069310A" w:rsidRDefault="00690C3C" w:rsidP="00DA798B">
      <w:pPr>
        <w:pStyle w:val="PargrafodaLista"/>
        <w:numPr>
          <w:ilvl w:val="0"/>
          <w:numId w:val="23"/>
        </w:numPr>
      </w:pPr>
      <w:r w:rsidRPr="0069310A">
        <w:t>Fluxo sentido Jaguari: por gravidade;</w:t>
      </w:r>
    </w:p>
    <w:p w:rsidR="00690C3C" w:rsidRPr="0069310A" w:rsidRDefault="00690C3C" w:rsidP="00DA798B">
      <w:pPr>
        <w:pStyle w:val="PargrafodaLista"/>
        <w:numPr>
          <w:ilvl w:val="0"/>
          <w:numId w:val="23"/>
        </w:numPr>
      </w:pPr>
      <w:r w:rsidRPr="0069310A">
        <w:t>Localização da captação na represa Jaguari: ao Norte da rodovia Dom Pedro I;</w:t>
      </w:r>
    </w:p>
    <w:p w:rsidR="00690C3C" w:rsidRPr="0069310A" w:rsidRDefault="00690C3C" w:rsidP="00DA798B">
      <w:pPr>
        <w:pStyle w:val="PargrafodaLista"/>
        <w:numPr>
          <w:ilvl w:val="0"/>
          <w:numId w:val="23"/>
        </w:numPr>
      </w:pPr>
      <w:r w:rsidRPr="0069310A">
        <w:t xml:space="preserve">N° de estações </w:t>
      </w:r>
      <w:r w:rsidR="00BE5801">
        <w:t>e</w:t>
      </w:r>
      <w:r w:rsidRPr="0069310A">
        <w:t xml:space="preserve">levatórias: 1 com potência total de 30.000 </w:t>
      </w:r>
      <w:r w:rsidR="002E687F" w:rsidRPr="0069310A">
        <w:t>CV</w:t>
      </w:r>
      <w:r w:rsidRPr="0069310A">
        <w:t>;</w:t>
      </w:r>
    </w:p>
    <w:p w:rsidR="00690C3C" w:rsidRPr="0069310A" w:rsidRDefault="00690C3C" w:rsidP="00DA798B">
      <w:pPr>
        <w:pStyle w:val="PargrafodaLista"/>
        <w:numPr>
          <w:ilvl w:val="0"/>
          <w:numId w:val="23"/>
        </w:numPr>
      </w:pPr>
      <w:r w:rsidRPr="0069310A">
        <w:t>Subestação de Energia: 1 unidade;</w:t>
      </w:r>
    </w:p>
    <w:p w:rsidR="00690C3C" w:rsidRPr="0069310A" w:rsidRDefault="00690C3C" w:rsidP="00DA798B">
      <w:pPr>
        <w:pStyle w:val="PargrafodaLista"/>
        <w:numPr>
          <w:ilvl w:val="0"/>
          <w:numId w:val="23"/>
        </w:numPr>
      </w:pPr>
      <w:r w:rsidRPr="0069310A">
        <w:t xml:space="preserve">Distância </w:t>
      </w:r>
      <w:r w:rsidR="00BE5801">
        <w:t>à</w:t>
      </w:r>
      <w:r w:rsidRPr="0069310A">
        <w:t>s linhas de transmissão da Elektro: 6,0 km;</w:t>
      </w:r>
    </w:p>
    <w:p w:rsidR="00690C3C" w:rsidRPr="0069310A" w:rsidRDefault="00690C3C" w:rsidP="00DA798B">
      <w:pPr>
        <w:pStyle w:val="PargrafodaLista"/>
        <w:numPr>
          <w:ilvl w:val="0"/>
          <w:numId w:val="23"/>
        </w:numPr>
      </w:pPr>
      <w:r w:rsidRPr="0069310A">
        <w:t>Túnel – túnel principal e um túnel de acesso intermediário – extensão total 7,3 km:</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Túnel principal: 6,6 </w:t>
      </w:r>
      <w:r w:rsidR="00B44299" w:rsidRPr="0069310A">
        <w:rPr>
          <w:rFonts w:cs="Arial"/>
        </w:rPr>
        <w:t>km</w:t>
      </w:r>
      <w:r w:rsidRPr="0069310A">
        <w:rPr>
          <w:rFonts w:cs="Arial"/>
        </w:rPr>
        <w:t xml:space="preserve"> de extensão;</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Túnel </w:t>
      </w:r>
      <w:r w:rsidR="00BE5801">
        <w:rPr>
          <w:rFonts w:cs="Arial"/>
        </w:rPr>
        <w:t xml:space="preserve">de </w:t>
      </w:r>
      <w:r w:rsidRPr="0069310A">
        <w:rPr>
          <w:rFonts w:cs="Arial"/>
        </w:rPr>
        <w:t xml:space="preserve">acesso: localizado a 3,0 km do desemboque </w:t>
      </w:r>
      <w:r w:rsidR="00BE5801">
        <w:rPr>
          <w:rFonts w:cs="Arial"/>
        </w:rPr>
        <w:t>n</w:t>
      </w:r>
      <w:r w:rsidRPr="0069310A">
        <w:rPr>
          <w:rFonts w:cs="Arial"/>
        </w:rPr>
        <w:t>o Atibainha, com 0,7 km de extensão;</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4 frentes de trabalho, sendo o trecho mais extenso com 2,15 </w:t>
      </w:r>
      <w:r w:rsidR="00B44299" w:rsidRPr="0069310A">
        <w:rPr>
          <w:rFonts w:cs="Arial"/>
        </w:rPr>
        <w:t>km</w:t>
      </w:r>
      <w:r w:rsidRPr="0069310A">
        <w:rPr>
          <w:rFonts w:cs="Arial"/>
        </w:rPr>
        <w:t>;</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Tempo mínimo de execução do túnel: 13,2 meses;</w:t>
      </w:r>
    </w:p>
    <w:p w:rsidR="00690C3C" w:rsidRDefault="00690C3C" w:rsidP="00DA798B">
      <w:pPr>
        <w:pStyle w:val="PargrafodaLista"/>
        <w:numPr>
          <w:ilvl w:val="0"/>
          <w:numId w:val="24"/>
        </w:numPr>
        <w:spacing w:line="240" w:lineRule="exact"/>
        <w:ind w:left="714" w:hanging="357"/>
        <w:rPr>
          <w:rFonts w:cs="Arial"/>
        </w:rPr>
      </w:pPr>
      <w:r w:rsidRPr="0069310A">
        <w:rPr>
          <w:rFonts w:cs="Arial"/>
        </w:rPr>
        <w:t>Seção do túnel: Transversal tipo ferradura alargada</w:t>
      </w:r>
      <w:r w:rsidR="003C3EBE" w:rsidRPr="0069310A">
        <w:rPr>
          <w:rFonts w:cs="Arial"/>
        </w:rPr>
        <w:t>,</w:t>
      </w:r>
      <w:r w:rsidRPr="0069310A">
        <w:rPr>
          <w:rFonts w:cs="Arial"/>
        </w:rPr>
        <w:t xml:space="preserve"> base </w:t>
      </w:r>
      <w:r w:rsidR="003C3EBE" w:rsidRPr="0069310A">
        <w:rPr>
          <w:rFonts w:cs="Arial"/>
        </w:rPr>
        <w:t xml:space="preserve">= </w:t>
      </w:r>
      <w:r w:rsidRPr="0069310A">
        <w:rPr>
          <w:rFonts w:cs="Arial"/>
        </w:rPr>
        <w:t xml:space="preserve">5,0 m e altura </w:t>
      </w:r>
      <w:r w:rsidR="003C3EBE" w:rsidRPr="0069310A">
        <w:rPr>
          <w:rFonts w:cs="Arial"/>
        </w:rPr>
        <w:t>= 5,0 m</w:t>
      </w:r>
      <w:r w:rsidRPr="0069310A">
        <w:rPr>
          <w:rFonts w:cs="Arial"/>
        </w:rPr>
        <w:t>.</w:t>
      </w:r>
    </w:p>
    <w:p w:rsidR="005A586E" w:rsidRDefault="005A586E" w:rsidP="005A586E">
      <w:pPr>
        <w:pStyle w:val="Quadro"/>
        <w:ind w:left="357"/>
      </w:pPr>
      <w:r>
        <w:t>Figura 4.2.4-3. Alt. 4, Var. 2. Detalhe do Trecho em Túnel</w:t>
      </w:r>
    </w:p>
    <w:p w:rsidR="005A586E" w:rsidRPr="0069310A" w:rsidRDefault="00155662" w:rsidP="005A586E">
      <w:pPr>
        <w:jc w:val="center"/>
      </w:pPr>
      <w:r w:rsidRPr="00155662">
        <w:rPr>
          <w:noProof/>
          <w:lang w:eastAsia="pt-BR"/>
        </w:rPr>
        <w:drawing>
          <wp:inline distT="0" distB="0" distL="0" distR="0">
            <wp:extent cx="4375150" cy="1104900"/>
            <wp:effectExtent l="0" t="0" r="0" b="0"/>
            <wp:docPr id="11687" name="Imagem 1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75150" cy="1104900"/>
                    </a:xfrm>
                    <a:prstGeom prst="rect">
                      <a:avLst/>
                    </a:prstGeom>
                    <a:noFill/>
                    <a:ln>
                      <a:noFill/>
                    </a:ln>
                  </pic:spPr>
                </pic:pic>
              </a:graphicData>
            </a:graphic>
          </wp:inline>
        </w:drawing>
      </w:r>
    </w:p>
    <w:p w:rsidR="00690C3C" w:rsidRPr="0069310A" w:rsidRDefault="00690C3C" w:rsidP="00DA798B">
      <w:pPr>
        <w:pStyle w:val="PargrafodaLista"/>
        <w:numPr>
          <w:ilvl w:val="0"/>
          <w:numId w:val="23"/>
        </w:numPr>
      </w:pPr>
      <w:r w:rsidRPr="0069310A">
        <w:t xml:space="preserve">Adutora: </w:t>
      </w:r>
      <w:r w:rsidR="005A586E" w:rsidRPr="0069310A">
        <w:t xml:space="preserve">Diâmetro </w:t>
      </w:r>
      <w:r w:rsidRPr="0069310A">
        <w:t>de 2,2 m com extensão total de 19,6 km:</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Trecho 1 - Em vala: 13,0 km parte em estrada secundária e parte em propriedades particulares;</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Trecho 2 - Em túnel: 6,6 </w:t>
      </w:r>
      <w:r w:rsidR="00B44299" w:rsidRPr="0069310A">
        <w:rPr>
          <w:rFonts w:cs="Arial"/>
        </w:rPr>
        <w:t>km</w:t>
      </w:r>
      <w:r w:rsidRPr="0069310A">
        <w:rPr>
          <w:rFonts w:cs="Arial"/>
        </w:rPr>
        <w:t xml:space="preserve">; </w:t>
      </w:r>
    </w:p>
    <w:p w:rsidR="00690C3C" w:rsidRPr="0069310A" w:rsidRDefault="00690C3C" w:rsidP="00DA798B">
      <w:pPr>
        <w:pStyle w:val="PargrafodaLista"/>
        <w:numPr>
          <w:ilvl w:val="0"/>
          <w:numId w:val="23"/>
        </w:numPr>
      </w:pPr>
      <w:r w:rsidRPr="0069310A">
        <w:t>Desapropriações: faixa de aproximadamente 6,3 km.</w:t>
      </w:r>
    </w:p>
    <w:p w:rsidR="005A586E" w:rsidRDefault="005A586E" w:rsidP="005A586E"/>
    <w:p w:rsidR="005A586E" w:rsidRPr="00AF579E" w:rsidRDefault="005A586E" w:rsidP="005A586E">
      <w:pPr>
        <w:pStyle w:val="Quadro"/>
      </w:pPr>
      <w:r>
        <w:lastRenderedPageBreak/>
        <w:t>Figura 4.2.4-4. Localização em planta da Variante 2 da Alternativa 4</w:t>
      </w:r>
    </w:p>
    <w:p w:rsidR="005A586E" w:rsidRDefault="0068406B" w:rsidP="005A586E">
      <w:pPr>
        <w:rPr>
          <w:sz w:val="24"/>
        </w:rPr>
      </w:pPr>
      <w:r>
        <w:rPr>
          <w:noProof/>
          <w:lang w:eastAsia="pt-BR"/>
        </w:rPr>
        <mc:AlternateContent>
          <mc:Choice Requires="wps">
            <w:drawing>
              <wp:anchor distT="0" distB="0" distL="114300" distR="114300" simplePos="0" relativeHeight="251779072" behindDoc="0" locked="0" layoutInCell="1" allowOverlap="1">
                <wp:simplePos x="0" y="0"/>
                <wp:positionH relativeFrom="column">
                  <wp:posOffset>2503170</wp:posOffset>
                </wp:positionH>
                <wp:positionV relativeFrom="paragraph">
                  <wp:posOffset>448310</wp:posOffset>
                </wp:positionV>
                <wp:extent cx="714375" cy="238760"/>
                <wp:effectExtent l="38100" t="0" r="28575" b="66040"/>
                <wp:wrapNone/>
                <wp:docPr id="195" name="Conector de seta reta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14375" cy="238760"/>
                        </a:xfrm>
                        <a:prstGeom prst="straightConnector1">
                          <a:avLst/>
                        </a:prstGeom>
                        <a:ln>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350964" id="Conector de seta reta 195" o:spid="_x0000_s1026" type="#_x0000_t32" style="position:absolute;margin-left:197.1pt;margin-top:35.3pt;width:56.25pt;height:18.8pt;flip:y;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" strokecolor="white [3212]">
                <v:stroke startarrow="block"/>
                <o:lock v:ext="edit" shapetype="f"/>
              </v:shape>
            </w:pict>
          </mc:Fallback>
        </mc:AlternateContent>
      </w:r>
      <w:r>
        <w:rPr>
          <w:noProof/>
          <w:lang w:eastAsia="pt-BR"/>
        </w:rPr>
        <mc:AlternateContent>
          <mc:Choice Requires="wps">
            <w:drawing>
              <wp:anchor distT="0" distB="0" distL="114300" distR="114300" simplePos="0" relativeHeight="251777024" behindDoc="0" locked="0" layoutInCell="1" allowOverlap="1">
                <wp:simplePos x="0" y="0"/>
                <wp:positionH relativeFrom="column">
                  <wp:posOffset>1848485</wp:posOffset>
                </wp:positionH>
                <wp:positionV relativeFrom="paragraph">
                  <wp:posOffset>624840</wp:posOffset>
                </wp:positionV>
                <wp:extent cx="47625" cy="329565"/>
                <wp:effectExtent l="38100" t="38100" r="66675" b="13335"/>
                <wp:wrapNone/>
                <wp:docPr id="193" name="Conector de seta reta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625" cy="32956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3B31D4" id="Conector de seta reta 193" o:spid="_x0000_s1026" type="#_x0000_t32" style="position:absolute;margin-left:145.55pt;margin-top:49.2pt;width:3.75pt;height:25.95pt;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74976" behindDoc="0" locked="0" layoutInCell="1" allowOverlap="1">
                <wp:simplePos x="0" y="0"/>
                <wp:positionH relativeFrom="column">
                  <wp:posOffset>4623435</wp:posOffset>
                </wp:positionH>
                <wp:positionV relativeFrom="paragraph">
                  <wp:posOffset>1163955</wp:posOffset>
                </wp:positionV>
                <wp:extent cx="1066800" cy="426085"/>
                <wp:effectExtent l="0" t="0" r="0" b="0"/>
                <wp:wrapNone/>
                <wp:docPr id="191" name="Caixa de texto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2608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5A586E">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91" o:spid="_x0000_s1090" type="#_x0000_t202" style="position:absolute;left:0;text-align:left;margin-left:364.05pt;margin-top:91.65pt;width:84pt;height:33.5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" stroked="f" strokeweight=".5pt">
                <v:fill opacity="26214f"/>
                <v:path arrowok="t"/>
                <v:textbox>
                  <w:txbxContent>
                    <w:p w:rsidR="00416D96" w:rsidRPr="00E120D4" w:rsidRDefault="00416D96" w:rsidP="005A586E">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783168" behindDoc="0" locked="0" layoutInCell="1" allowOverlap="1">
                <wp:simplePos x="0" y="0"/>
                <wp:positionH relativeFrom="column">
                  <wp:posOffset>3139440</wp:posOffset>
                </wp:positionH>
                <wp:positionV relativeFrom="paragraph">
                  <wp:posOffset>1973580</wp:posOffset>
                </wp:positionV>
                <wp:extent cx="621665" cy="208280"/>
                <wp:effectExtent l="0" t="0" r="6985" b="1270"/>
                <wp:wrapNone/>
                <wp:docPr id="199" name="Caixa de texto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665"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5A586E">
                            <w:pPr>
                              <w:spacing w:after="0"/>
                              <w:rPr>
                                <w:b/>
                                <w:color w:val="000000" w:themeColor="text1"/>
                                <w:sz w:val="16"/>
                                <w:szCs w:val="16"/>
                              </w:rPr>
                            </w:pPr>
                            <w:r>
                              <w:rPr>
                                <w:b/>
                                <w:color w:val="000000" w:themeColor="text1"/>
                                <w:sz w:val="16"/>
                                <w:szCs w:val="16"/>
                              </w:rPr>
                              <w:t>Adutora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99" o:spid="_x0000_s1091" type="#_x0000_t202" style="position:absolute;left:0;text-align:left;margin-left:247.2pt;margin-top:155.4pt;width:48.95pt;height:16.4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" stroked="f" strokeweight=".5pt">
                <v:fill opacity="26214f"/>
                <v:path arrowok="t"/>
                <v:textbox>
                  <w:txbxContent>
                    <w:p w:rsidR="00416D96" w:rsidRPr="00696324" w:rsidRDefault="00416D96" w:rsidP="005A586E">
                      <w:pPr>
                        <w:spacing w:after="0"/>
                        <w:rPr>
                          <w:b/>
                          <w:color w:val="000000" w:themeColor="text1"/>
                          <w:sz w:val="16"/>
                          <w:szCs w:val="16"/>
                        </w:rPr>
                      </w:pPr>
                      <w:r>
                        <w:rPr>
                          <w:b/>
                          <w:color w:val="000000" w:themeColor="text1"/>
                          <w:sz w:val="16"/>
                          <w:szCs w:val="16"/>
                        </w:rPr>
                        <w:t>Adutora</w:t>
                      </w:r>
                    </w:p>
                  </w:txbxContent>
                </v:textbox>
              </v:shape>
            </w:pict>
          </mc:Fallback>
        </mc:AlternateContent>
      </w:r>
      <w:r>
        <w:rPr>
          <w:noProof/>
          <w:lang w:eastAsia="pt-BR"/>
        </w:rPr>
        <mc:AlternateContent>
          <mc:Choice Requires="wps">
            <w:drawing>
              <wp:anchor distT="0" distB="0" distL="114300" distR="114300" simplePos="0" relativeHeight="251771904" behindDoc="0" locked="0" layoutInCell="1" allowOverlap="1">
                <wp:simplePos x="0" y="0"/>
                <wp:positionH relativeFrom="column">
                  <wp:posOffset>3275965</wp:posOffset>
                </wp:positionH>
                <wp:positionV relativeFrom="paragraph">
                  <wp:posOffset>257810</wp:posOffset>
                </wp:positionV>
                <wp:extent cx="947420" cy="208280"/>
                <wp:effectExtent l="0" t="0" r="5080" b="1270"/>
                <wp:wrapNone/>
                <wp:docPr id="188" name="Caixa de texto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7420"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5A586E">
                            <w:pPr>
                              <w:spacing w:after="0"/>
                              <w:rPr>
                                <w:b/>
                                <w:color w:val="000000" w:themeColor="text1"/>
                                <w:sz w:val="16"/>
                                <w:szCs w:val="16"/>
                              </w:rPr>
                            </w:pPr>
                            <w:r w:rsidRPr="00696324">
                              <w:rPr>
                                <w:b/>
                                <w:color w:val="000000" w:themeColor="text1"/>
                                <w:sz w:val="16"/>
                                <w:szCs w:val="16"/>
                              </w:rPr>
                              <w:t>Túnel Principal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88" o:spid="_x0000_s1092" type="#_x0000_t202" style="position:absolute;left:0;text-align:left;margin-left:257.95pt;margin-top:20.3pt;width:74.6pt;height:16.4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" stroked="f" strokeweight=".5pt">
                <v:fill opacity="26214f"/>
                <v:path arrowok="t"/>
                <v:textbox>
                  <w:txbxContent>
                    <w:p w:rsidR="00416D96" w:rsidRPr="00696324" w:rsidRDefault="00416D96" w:rsidP="005A586E">
                      <w:pPr>
                        <w:spacing w:after="0"/>
                        <w:rPr>
                          <w:b/>
                          <w:color w:val="000000" w:themeColor="text1"/>
                          <w:sz w:val="16"/>
                          <w:szCs w:val="16"/>
                        </w:rPr>
                      </w:pPr>
                      <w:r w:rsidRPr="00696324">
                        <w:rPr>
                          <w:b/>
                          <w:color w:val="000000" w:themeColor="text1"/>
                          <w:sz w:val="16"/>
                          <w:szCs w:val="16"/>
                        </w:rPr>
                        <w:t>Túnel Principal</w:t>
                      </w:r>
                    </w:p>
                  </w:txbxContent>
                </v:textbox>
              </v:shape>
            </w:pict>
          </mc:Fallback>
        </mc:AlternateContent>
      </w:r>
      <w:r>
        <w:rPr>
          <w:noProof/>
          <w:lang w:eastAsia="pt-BR"/>
        </w:rPr>
        <mc:AlternateContent>
          <mc:Choice Requires="wps">
            <w:drawing>
              <wp:anchor distT="0" distB="0" distL="114300" distR="114300" simplePos="0" relativeHeight="251773952" behindDoc="0" locked="0" layoutInCell="1" allowOverlap="1">
                <wp:simplePos x="0" y="0"/>
                <wp:positionH relativeFrom="column">
                  <wp:posOffset>70485</wp:posOffset>
                </wp:positionH>
                <wp:positionV relativeFrom="paragraph">
                  <wp:posOffset>634365</wp:posOffset>
                </wp:positionV>
                <wp:extent cx="1066800" cy="450215"/>
                <wp:effectExtent l="0" t="0" r="0" b="6985"/>
                <wp:wrapNone/>
                <wp:docPr id="190" name="Caixa de texto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5021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5A586E">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90" o:spid="_x0000_s1093" type="#_x0000_t202" style="position:absolute;left:0;text-align:left;margin-left:5.55pt;margin-top:49.95pt;width:84pt;height:35.4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" stroked="f" strokeweight=".5pt">
                <v:fill opacity="26214f"/>
                <v:path arrowok="t"/>
                <v:textbox>
                  <w:txbxContent>
                    <w:p w:rsidR="00416D96" w:rsidRPr="00E120D4" w:rsidRDefault="00416D96" w:rsidP="005A586E">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785216" behindDoc="0" locked="0" layoutInCell="1" allowOverlap="1">
                <wp:simplePos x="0" y="0"/>
                <wp:positionH relativeFrom="column">
                  <wp:posOffset>1572260</wp:posOffset>
                </wp:positionH>
                <wp:positionV relativeFrom="paragraph">
                  <wp:posOffset>287020</wp:posOffset>
                </wp:positionV>
                <wp:extent cx="1094740" cy="568960"/>
                <wp:effectExtent l="0" t="0" r="29210" b="21590"/>
                <wp:wrapNone/>
                <wp:docPr id="201" name="Conector reto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94740" cy="568960"/>
                        </a:xfrm>
                        <a:prstGeom prst="line">
                          <a:avLst/>
                        </a:prstGeom>
                        <a:ln w="15875">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9461FD" id="Conector reto 201" o:spid="_x0000_s1026" style="position:absolute;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3.8pt,22.6pt" to="210pt,6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" strokecolor="yellow" strokeweight="1.25pt">
                <v:stroke dashstyle="1 1"/>
                <o:lock v:ext="edit" shapetype="f"/>
              </v:line>
            </w:pict>
          </mc:Fallback>
        </mc:AlternateContent>
      </w:r>
      <w:r>
        <w:rPr>
          <w:noProof/>
          <w:lang w:eastAsia="pt-BR"/>
        </w:rPr>
        <mc:AlternateContent>
          <mc:Choice Requires="wps">
            <w:drawing>
              <wp:anchor distT="0" distB="0" distL="114300" distR="114300" simplePos="0" relativeHeight="251776000" behindDoc="0" locked="0" layoutInCell="1" allowOverlap="1">
                <wp:simplePos x="0" y="0"/>
                <wp:positionH relativeFrom="column">
                  <wp:posOffset>4935855</wp:posOffset>
                </wp:positionH>
                <wp:positionV relativeFrom="paragraph">
                  <wp:posOffset>1630680</wp:posOffset>
                </wp:positionV>
                <wp:extent cx="228600" cy="295910"/>
                <wp:effectExtent l="38100" t="0" r="19050" b="66040"/>
                <wp:wrapNone/>
                <wp:docPr id="192" name="Conector de seta reta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28600" cy="29591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36BBA31" id="Conector de seta reta 192" o:spid="_x0000_s1026" type="#_x0000_t32" style="position:absolute;margin-left:388.65pt;margin-top:128.4pt;width:18pt;height:23.3pt;flip:x;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93408" behindDoc="0" locked="0" layoutInCell="1" allowOverlap="1">
                <wp:simplePos x="0" y="0"/>
                <wp:positionH relativeFrom="column">
                  <wp:posOffset>2633345</wp:posOffset>
                </wp:positionH>
                <wp:positionV relativeFrom="paragraph">
                  <wp:posOffset>824865</wp:posOffset>
                </wp:positionV>
                <wp:extent cx="41910" cy="74930"/>
                <wp:effectExtent l="0" t="0" r="34290" b="20320"/>
                <wp:wrapNone/>
                <wp:docPr id="209" name="Conector reto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910" cy="74930"/>
                        </a:xfrm>
                        <a:prstGeom prst="line">
                          <a:avLst/>
                        </a:prstGeom>
                        <a:ln w="19050">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60F11E" id="Conector reto 209" o:spid="_x0000_s1026" style="position:absolute;flip:y;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35pt,64.95pt" to="210.65pt,7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" strokecolor="#e36c0a [2409]" strokeweight="1.5pt">
                <o:lock v:ext="edit" shapetype="f"/>
              </v:line>
            </w:pict>
          </mc:Fallback>
        </mc:AlternateContent>
      </w:r>
      <w:r>
        <w:rPr>
          <w:noProof/>
          <w:lang w:eastAsia="pt-BR"/>
        </w:rPr>
        <mc:AlternateContent>
          <mc:Choice Requires="wps">
            <w:drawing>
              <wp:anchor distT="0" distB="0" distL="114300" distR="114300" simplePos="0" relativeHeight="251789312" behindDoc="0" locked="0" layoutInCell="1" allowOverlap="1">
                <wp:simplePos x="0" y="0"/>
                <wp:positionH relativeFrom="column">
                  <wp:posOffset>2635250</wp:posOffset>
                </wp:positionH>
                <wp:positionV relativeFrom="paragraph">
                  <wp:posOffset>888365</wp:posOffset>
                </wp:positionV>
                <wp:extent cx="26035" cy="45085"/>
                <wp:effectExtent l="0" t="0" r="31115" b="31115"/>
                <wp:wrapNone/>
                <wp:docPr id="205" name="Conector reto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035" cy="45085"/>
                        </a:xfrm>
                        <a:prstGeom prst="line">
                          <a:avLst/>
                        </a:prstGeom>
                        <a:ln w="19050">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001671" id="Conector reto 205" o:spid="_x0000_s1026" style="position:absolute;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5pt,69.95pt" to="209.5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" strokecolor="#e36c0a [2409]" strokeweight="1.5pt">
                <o:lock v:ext="edit" shapetype="f"/>
              </v:line>
            </w:pict>
          </mc:Fallback>
        </mc:AlternateContent>
      </w:r>
      <w:r>
        <w:rPr>
          <w:noProof/>
          <w:lang w:eastAsia="pt-BR"/>
        </w:rPr>
        <mc:AlternateContent>
          <mc:Choice Requires="wps">
            <w:drawing>
              <wp:anchor distT="4294967294" distB="4294967294" distL="114300" distR="114300" simplePos="0" relativeHeight="251788288" behindDoc="0" locked="0" layoutInCell="1" allowOverlap="1">
                <wp:simplePos x="0" y="0"/>
                <wp:positionH relativeFrom="column">
                  <wp:posOffset>2672715</wp:posOffset>
                </wp:positionH>
                <wp:positionV relativeFrom="paragraph">
                  <wp:posOffset>828039</wp:posOffset>
                </wp:positionV>
                <wp:extent cx="52705" cy="0"/>
                <wp:effectExtent l="0" t="0" r="23495" b="19050"/>
                <wp:wrapNone/>
                <wp:docPr id="204" name="Conector reto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705" cy="0"/>
                        </a:xfrm>
                        <a:prstGeom prst="line">
                          <a:avLst/>
                        </a:prstGeom>
                        <a:ln w="19050">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953B1EF" id="Conector reto 204" o:spid="_x0000_s1026" style="position:absolute;z-index:2517882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10.45pt,65.2pt" to="214.6pt,6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" strokecolor="#e36c0a [2409]" strokeweight="1.5pt">
                <o:lock v:ext="edit" shapetype="f"/>
              </v:line>
            </w:pict>
          </mc:Fallback>
        </mc:AlternateContent>
      </w:r>
      <w:r>
        <w:rPr>
          <w:noProof/>
          <w:lang w:eastAsia="pt-BR"/>
        </w:rPr>
        <mc:AlternateContent>
          <mc:Choice Requires="wps">
            <w:drawing>
              <wp:anchor distT="4294967294" distB="4294967294" distL="114300" distR="114300" simplePos="0" relativeHeight="251790336" behindDoc="0" locked="0" layoutInCell="1" allowOverlap="1">
                <wp:simplePos x="0" y="0"/>
                <wp:positionH relativeFrom="column">
                  <wp:posOffset>1528445</wp:posOffset>
                </wp:positionH>
                <wp:positionV relativeFrom="paragraph">
                  <wp:posOffset>326389</wp:posOffset>
                </wp:positionV>
                <wp:extent cx="46990" cy="0"/>
                <wp:effectExtent l="0" t="0" r="10160" b="19050"/>
                <wp:wrapNone/>
                <wp:docPr id="206" name="Conector reto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6990" cy="0"/>
                        </a:xfrm>
                        <a:prstGeom prst="line">
                          <a:avLst/>
                        </a:prstGeom>
                        <a:ln w="19050">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940F95" id="Conector reto 206" o:spid="_x0000_s1026" style="position:absolute;flip:x;z-index:2517903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20.35pt,25.7pt" to="124.05pt,2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" strokecolor="#e36c0a [2409]" strokeweight="1.5pt">
                <o:lock v:ext="edit" shapetype="f"/>
              </v:line>
            </w:pict>
          </mc:Fallback>
        </mc:AlternateContent>
      </w:r>
      <w:r>
        <w:rPr>
          <w:noProof/>
          <w:lang w:eastAsia="pt-BR"/>
        </w:rPr>
        <mc:AlternateContent>
          <mc:Choice Requires="wps">
            <w:drawing>
              <wp:anchor distT="0" distB="0" distL="114300" distR="114300" simplePos="0" relativeHeight="251791360" behindDoc="0" locked="0" layoutInCell="1" allowOverlap="1">
                <wp:simplePos x="0" y="0"/>
                <wp:positionH relativeFrom="column">
                  <wp:posOffset>1602740</wp:posOffset>
                </wp:positionH>
                <wp:positionV relativeFrom="paragraph">
                  <wp:posOffset>229235</wp:posOffset>
                </wp:positionV>
                <wp:extent cx="10795" cy="36830"/>
                <wp:effectExtent l="0" t="0" r="27305" b="20320"/>
                <wp:wrapNone/>
                <wp:docPr id="207" name="Conector reto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0795" cy="36830"/>
                        </a:xfrm>
                        <a:prstGeom prst="line">
                          <a:avLst/>
                        </a:prstGeom>
                        <a:ln w="19050">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8503AA" id="Conector reto 207" o:spid="_x0000_s1026" style="position:absolute;flip:x y;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2pt,18.05pt" to="127.05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" strokecolor="#e36c0a [2409]" strokeweight="1.5pt">
                <o:lock v:ext="edit" shapetype="f"/>
              </v:line>
            </w:pict>
          </mc:Fallback>
        </mc:AlternateContent>
      </w:r>
      <w:r>
        <w:rPr>
          <w:noProof/>
          <w:lang w:eastAsia="pt-BR"/>
        </w:rPr>
        <mc:AlternateContent>
          <mc:Choice Requires="wps">
            <w:drawing>
              <wp:anchor distT="0" distB="0" distL="114300" distR="114300" simplePos="0" relativeHeight="251792384" behindDoc="0" locked="0" layoutInCell="1" allowOverlap="1">
                <wp:simplePos x="0" y="0"/>
                <wp:positionH relativeFrom="column">
                  <wp:posOffset>1573530</wp:posOffset>
                </wp:positionH>
                <wp:positionV relativeFrom="paragraph">
                  <wp:posOffset>258445</wp:posOffset>
                </wp:positionV>
                <wp:extent cx="41910" cy="74930"/>
                <wp:effectExtent l="0" t="0" r="34290" b="20320"/>
                <wp:wrapNone/>
                <wp:docPr id="208" name="Conector reto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910" cy="74930"/>
                        </a:xfrm>
                        <a:prstGeom prst="line">
                          <a:avLst/>
                        </a:prstGeom>
                        <a:ln w="19050">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76CC2E" id="Conector reto 208" o:spid="_x0000_s1026" style="position:absolute;flip:y;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3.9pt,20.35pt" to="127.2pt,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" strokecolor="#e36c0a [2409]" strokeweight="1.5pt">
                <o:lock v:ext="edit" shapetype="f"/>
              </v:line>
            </w:pict>
          </mc:Fallback>
        </mc:AlternateContent>
      </w:r>
      <w:r>
        <w:rPr>
          <w:noProof/>
          <w:lang w:eastAsia="pt-BR"/>
        </w:rPr>
        <mc:AlternateContent>
          <mc:Choice Requires="wps">
            <w:drawing>
              <wp:anchor distT="0" distB="0" distL="114300" distR="114300" simplePos="0" relativeHeight="251778048" behindDoc="0" locked="0" layoutInCell="1" allowOverlap="1">
                <wp:simplePos x="0" y="0"/>
                <wp:positionH relativeFrom="column">
                  <wp:posOffset>3498215</wp:posOffset>
                </wp:positionH>
                <wp:positionV relativeFrom="paragraph">
                  <wp:posOffset>1533525</wp:posOffset>
                </wp:positionV>
                <wp:extent cx="262890" cy="392430"/>
                <wp:effectExtent l="0" t="38100" r="60960" b="26670"/>
                <wp:wrapNone/>
                <wp:docPr id="194" name="Conector de seta reta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2890" cy="39243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05CE02" id="Conector de seta reta 194" o:spid="_x0000_s1026" type="#_x0000_t32" style="position:absolute;margin-left:275.45pt;margin-top:120.75pt;width:20.7pt;height:30.9pt;flip:y;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81120" behindDoc="0" locked="0" layoutInCell="1" allowOverlap="1">
                <wp:simplePos x="0" y="0"/>
                <wp:positionH relativeFrom="column">
                  <wp:posOffset>2895600</wp:posOffset>
                </wp:positionH>
                <wp:positionV relativeFrom="paragraph">
                  <wp:posOffset>1084580</wp:posOffset>
                </wp:positionV>
                <wp:extent cx="210185" cy="163195"/>
                <wp:effectExtent l="38100" t="38100" r="37465" b="27305"/>
                <wp:wrapNone/>
                <wp:docPr id="197" name="Conector de seta reta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185" cy="163195"/>
                        </a:xfrm>
                        <a:prstGeom prst="straightConnector1">
                          <a:avLst/>
                        </a:prstGeom>
                        <a:ln w="12700">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2C9D6A" id="Conector de seta reta 197" o:spid="_x0000_s1026" type="#_x0000_t32" style="position:absolute;margin-left:228pt;margin-top:85.4pt;width:16.55pt;height:12.8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" strokecolor="white [3212]" strokeweight="1pt">
                <v:stroke startarrow="block"/>
                <o:lock v:ext="edit" shapetype="f"/>
              </v:shape>
            </w:pict>
          </mc:Fallback>
        </mc:AlternateContent>
      </w:r>
      <w:r>
        <w:rPr>
          <w:noProof/>
          <w:lang w:eastAsia="pt-BR"/>
        </w:rPr>
        <mc:AlternateContent>
          <mc:Choice Requires="wps">
            <w:drawing>
              <wp:anchor distT="0" distB="0" distL="114300" distR="114300" simplePos="0" relativeHeight="251782144" behindDoc="0" locked="0" layoutInCell="1" allowOverlap="1">
                <wp:simplePos x="0" y="0"/>
                <wp:positionH relativeFrom="column">
                  <wp:posOffset>3041650</wp:posOffset>
                </wp:positionH>
                <wp:positionV relativeFrom="paragraph">
                  <wp:posOffset>925195</wp:posOffset>
                </wp:positionV>
                <wp:extent cx="210185" cy="163195"/>
                <wp:effectExtent l="0" t="0" r="75565" b="65405"/>
                <wp:wrapNone/>
                <wp:docPr id="198" name="Conector de seta reta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185" cy="163195"/>
                        </a:xfrm>
                        <a:prstGeom prst="straightConnector1">
                          <a:avLst/>
                        </a:prstGeom>
                        <a:ln w="12700">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C16EB4" id="Conector de seta reta 198" o:spid="_x0000_s1026" type="#_x0000_t32" style="position:absolute;margin-left:239.5pt;margin-top:72.85pt;width:16.55pt;height:12.8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" strokecolor="white [3212]" strokeweight="1pt">
                <v:stroke endarrow="block"/>
                <o:lock v:ext="edit" shapetype="f"/>
              </v:shape>
            </w:pict>
          </mc:Fallback>
        </mc:AlternateContent>
      </w:r>
      <w:r>
        <w:rPr>
          <w:noProof/>
          <w:lang w:eastAsia="pt-BR"/>
        </w:rPr>
        <mc:AlternateContent>
          <mc:Choice Requires="wps">
            <w:drawing>
              <wp:anchor distT="0" distB="0" distL="114300" distR="114300" simplePos="0" relativeHeight="251772928" behindDoc="0" locked="0" layoutInCell="1" allowOverlap="1">
                <wp:simplePos x="0" y="0"/>
                <wp:positionH relativeFrom="column">
                  <wp:posOffset>1537970</wp:posOffset>
                </wp:positionH>
                <wp:positionV relativeFrom="paragraph">
                  <wp:posOffset>1007110</wp:posOffset>
                </wp:positionV>
                <wp:extent cx="730885" cy="211455"/>
                <wp:effectExtent l="0" t="0" r="0" b="0"/>
                <wp:wrapNone/>
                <wp:docPr id="189" name="Caixa de texto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0885" cy="21145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5A586E">
                            <w:pPr>
                              <w:spacing w:after="0"/>
                              <w:ind w:left="-84" w:right="-113"/>
                              <w:rPr>
                                <w:b/>
                                <w:sz w:val="16"/>
                                <w:szCs w:val="20"/>
                              </w:rPr>
                            </w:pPr>
                            <w:r>
                              <w:rPr>
                                <w:b/>
                                <w:sz w:val="16"/>
                                <w:szCs w:val="20"/>
                              </w:rPr>
                              <w:t xml:space="preserve">Túnel Acesso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89" o:spid="_x0000_s1094" type="#_x0000_t202" style="position:absolute;left:0;text-align:left;margin-left:121.1pt;margin-top:79.3pt;width:57.55pt;height:16.6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" stroked="f" strokeweight=".5pt">
                <v:fill opacity="26214f"/>
                <v:path arrowok="t"/>
                <v:textbox>
                  <w:txbxContent>
                    <w:p w:rsidR="00416D96" w:rsidRPr="00696324" w:rsidRDefault="00416D96" w:rsidP="005A586E">
                      <w:pPr>
                        <w:spacing w:after="0"/>
                        <w:ind w:left="-84" w:right="-113"/>
                        <w:rPr>
                          <w:b/>
                          <w:sz w:val="16"/>
                          <w:szCs w:val="20"/>
                        </w:rPr>
                      </w:pPr>
                      <w:r>
                        <w:rPr>
                          <w:b/>
                          <w:sz w:val="16"/>
                          <w:szCs w:val="20"/>
                        </w:rPr>
                        <w:t xml:space="preserve">Túnel Acesso </w:t>
                      </w:r>
                    </w:p>
                  </w:txbxContent>
                </v:textbox>
              </v:shape>
            </w:pict>
          </mc:Fallback>
        </mc:AlternateContent>
      </w:r>
      <w:r>
        <w:rPr>
          <w:noProof/>
          <w:lang w:eastAsia="pt-BR"/>
        </w:rPr>
        <mc:AlternateContent>
          <mc:Choice Requires="wps">
            <w:drawing>
              <wp:anchor distT="0" distB="0" distL="114300" distR="114300" simplePos="0" relativeHeight="251787264" behindDoc="0" locked="0" layoutInCell="1" allowOverlap="1">
                <wp:simplePos x="0" y="0"/>
                <wp:positionH relativeFrom="column">
                  <wp:posOffset>1899285</wp:posOffset>
                </wp:positionH>
                <wp:positionV relativeFrom="paragraph">
                  <wp:posOffset>558800</wp:posOffset>
                </wp:positionV>
                <wp:extent cx="168275" cy="38100"/>
                <wp:effectExtent l="0" t="0" r="22225" b="19050"/>
                <wp:wrapNone/>
                <wp:docPr id="203" name="Conector reto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68275" cy="38100"/>
                        </a:xfrm>
                        <a:prstGeom prst="line">
                          <a:avLst/>
                        </a:prstGeom>
                        <a:ln w="15875">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99D30B" id="Conector reto 203" o:spid="_x0000_s1026" style="position:absolute;flip:y;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9.55pt,44pt" to="162.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" strokecolor="yellow" strokeweight="1.25pt">
                <v:stroke dashstyle="1 1"/>
                <o:lock v:ext="edit" shapetype="f"/>
              </v:line>
            </w:pict>
          </mc:Fallback>
        </mc:AlternateContent>
      </w:r>
      <w:r>
        <w:rPr>
          <w:noProof/>
          <w:lang w:eastAsia="pt-BR"/>
        </w:rPr>
        <mc:AlternateContent>
          <mc:Choice Requires="wps">
            <w:drawing>
              <wp:anchor distT="0" distB="0" distL="114300" distR="114300" simplePos="0" relativeHeight="251786240" behindDoc="0" locked="0" layoutInCell="1" allowOverlap="1">
                <wp:simplePos x="0" y="0"/>
                <wp:positionH relativeFrom="column">
                  <wp:posOffset>1899920</wp:posOffset>
                </wp:positionH>
                <wp:positionV relativeFrom="paragraph">
                  <wp:posOffset>559435</wp:posOffset>
                </wp:positionV>
                <wp:extent cx="168275" cy="38100"/>
                <wp:effectExtent l="0" t="0" r="22225" b="19050"/>
                <wp:wrapNone/>
                <wp:docPr id="202" name="Conector reto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68275" cy="38100"/>
                        </a:xfrm>
                        <a:prstGeom prst="line">
                          <a:avLst/>
                        </a:prstGeom>
                        <a:ln w="15875">
                          <a:solidFill>
                            <a:schemeClr val="accent6">
                              <a:lumMod val="75000"/>
                            </a:schemeClr>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612B2B" id="Conector reto 202" o:spid="_x0000_s1026" style="position:absolute;flip:y;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9.6pt,44.05pt" to="162.85pt,4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" strokecolor="#e36c0a [2409]" strokeweight="1.25pt">
                <o:lock v:ext="edit" shapetype="f"/>
              </v:line>
            </w:pict>
          </mc:Fallback>
        </mc:AlternateContent>
      </w:r>
      <w:r>
        <w:rPr>
          <w:noProof/>
          <w:lang w:eastAsia="pt-BR"/>
        </w:rPr>
        <mc:AlternateContent>
          <mc:Choice Requires="wps">
            <w:drawing>
              <wp:anchor distT="0" distB="0" distL="114300" distR="114300" simplePos="0" relativeHeight="251784192" behindDoc="0" locked="0" layoutInCell="1" allowOverlap="1">
                <wp:simplePos x="0" y="0"/>
                <wp:positionH relativeFrom="column">
                  <wp:posOffset>1574800</wp:posOffset>
                </wp:positionH>
                <wp:positionV relativeFrom="paragraph">
                  <wp:posOffset>294640</wp:posOffset>
                </wp:positionV>
                <wp:extent cx="1094740" cy="568960"/>
                <wp:effectExtent l="0" t="0" r="29210" b="21590"/>
                <wp:wrapNone/>
                <wp:docPr id="200" name="Conector reto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94740" cy="568960"/>
                        </a:xfrm>
                        <a:prstGeom prst="line">
                          <a:avLst/>
                        </a:prstGeom>
                        <a:ln w="158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01A583" id="Conector reto 200" o:spid="_x0000_s1026" style="position:absolute;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4pt,23.2pt" to="210.2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" strokecolor="#e36c0a [2409]" strokeweight="1.25pt">
                <o:lock v:ext="edit" shapetype="f"/>
              </v:line>
            </w:pict>
          </mc:Fallback>
        </mc:AlternateContent>
      </w:r>
      <w:r>
        <w:rPr>
          <w:noProof/>
          <w:lang w:eastAsia="pt-BR"/>
        </w:rPr>
        <mc:AlternateContent>
          <mc:Choice Requires="wps">
            <w:drawing>
              <wp:anchor distT="0" distB="0" distL="114300" distR="114300" simplePos="0" relativeHeight="251780096" behindDoc="0" locked="0" layoutInCell="1" allowOverlap="1">
                <wp:simplePos x="0" y="0"/>
                <wp:positionH relativeFrom="column">
                  <wp:posOffset>1137920</wp:posOffset>
                </wp:positionH>
                <wp:positionV relativeFrom="paragraph">
                  <wp:posOffset>358775</wp:posOffset>
                </wp:positionV>
                <wp:extent cx="373380" cy="437515"/>
                <wp:effectExtent l="0" t="38100" r="64770" b="19685"/>
                <wp:wrapNone/>
                <wp:docPr id="196" name="Conector de seta reta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73380" cy="43751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D0EE2" id="Conector de seta reta 196" o:spid="_x0000_s1026" type="#_x0000_t32" style="position:absolute;margin-left:89.6pt;margin-top:28.25pt;width:29.4pt;height:34.45pt;flip:y;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" strokecolor="white [3212]">
                <v:stroke endarrow="block"/>
                <o:lock v:ext="edit" shapetype="f"/>
              </v:shape>
            </w:pict>
          </mc:Fallback>
        </mc:AlternateContent>
      </w:r>
      <w:r w:rsidR="005A586E">
        <w:rPr>
          <w:noProof/>
          <w:sz w:val="24"/>
          <w:lang w:eastAsia="pt-BR"/>
        </w:rPr>
        <w:drawing>
          <wp:inline distT="0" distB="0" distL="0" distR="0">
            <wp:extent cx="5760085" cy="2858770"/>
            <wp:effectExtent l="0" t="0" r="0" b="0"/>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çado_2.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760085" cy="2858770"/>
                    </a:xfrm>
                    <a:prstGeom prst="rect">
                      <a:avLst/>
                    </a:prstGeom>
                  </pic:spPr>
                </pic:pic>
              </a:graphicData>
            </a:graphic>
          </wp:inline>
        </w:drawing>
      </w:r>
    </w:p>
    <w:p w:rsidR="00590612" w:rsidRPr="0069310A" w:rsidRDefault="00590612" w:rsidP="00E467DF">
      <w:pPr>
        <w:keepNext/>
        <w:rPr>
          <w:b/>
        </w:rPr>
      </w:pPr>
      <w:r w:rsidRPr="0069310A">
        <w:rPr>
          <w:b/>
        </w:rPr>
        <w:t>Principais Vantagens e Desvantagens</w:t>
      </w:r>
    </w:p>
    <w:p w:rsidR="00590612" w:rsidRPr="0069310A" w:rsidRDefault="00590612" w:rsidP="00DA798B">
      <w:pPr>
        <w:pStyle w:val="PargrafodaLista"/>
        <w:numPr>
          <w:ilvl w:val="0"/>
          <w:numId w:val="23"/>
        </w:numPr>
      </w:pPr>
      <w:r w:rsidRPr="0069310A">
        <w:t>Principais Vantagens:</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Menor extensão de túnel;</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Área de captação próxima ao corpo central da represa;</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Pequeno impacto socioambiental em função de menor número de desapropriações.</w:t>
      </w:r>
    </w:p>
    <w:p w:rsidR="00590612" w:rsidRPr="0069310A" w:rsidRDefault="00590612" w:rsidP="00DA798B">
      <w:pPr>
        <w:pStyle w:val="PargrafodaLista"/>
        <w:numPr>
          <w:ilvl w:val="0"/>
          <w:numId w:val="23"/>
        </w:numPr>
      </w:pPr>
      <w:r w:rsidRPr="0069310A">
        <w:t>Principais Desvantagens:</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Maior extensão de adutora;</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Emboque do túnel próximo à nascente de rio;</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Grande parte de trecho em vala em áreas de propriedades particulares;</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Grande distância entre as linhas de transmissão de energia elétrica e o ponto de captação na represa Jaguari, inviabilizando o prazo proposto de implantação do empreendimento.</w:t>
      </w:r>
    </w:p>
    <w:p w:rsidR="00690C3C" w:rsidRPr="0069310A" w:rsidRDefault="00BA583D" w:rsidP="00557B05">
      <w:pPr>
        <w:pStyle w:val="Ttulo4"/>
      </w:pPr>
      <w:bookmarkStart w:id="181" w:name="_Toc392860589"/>
      <w:bookmarkStart w:id="182" w:name="_Toc395020988"/>
      <w:bookmarkStart w:id="183" w:name="_Toc412479980"/>
      <w:r w:rsidRPr="0069310A">
        <w:rPr>
          <w:bCs w:val="0"/>
          <w:iCs/>
        </w:rPr>
        <w:t xml:space="preserve">Alternativa </w:t>
      </w:r>
      <w:r>
        <w:rPr>
          <w:bCs w:val="0"/>
          <w:iCs/>
        </w:rPr>
        <w:t xml:space="preserve">4, </w:t>
      </w:r>
      <w:r w:rsidR="00690C3C" w:rsidRPr="0069310A">
        <w:t>Variante 3</w:t>
      </w:r>
      <w:bookmarkEnd w:id="181"/>
      <w:bookmarkEnd w:id="182"/>
      <w:bookmarkEnd w:id="183"/>
      <w:r w:rsidR="00690C3C" w:rsidRPr="0069310A">
        <w:t xml:space="preserve"> </w:t>
      </w:r>
    </w:p>
    <w:p w:rsidR="00690C3C" w:rsidRPr="0069310A" w:rsidRDefault="00690C3C" w:rsidP="00DA798B">
      <w:pPr>
        <w:pStyle w:val="PargrafodaLista"/>
        <w:numPr>
          <w:ilvl w:val="0"/>
          <w:numId w:val="23"/>
        </w:numPr>
      </w:pPr>
      <w:r w:rsidRPr="0069310A">
        <w:t>Extensão total da interligação: 20,2 km (túnel + adutora em vala);</w:t>
      </w:r>
    </w:p>
    <w:p w:rsidR="00690C3C" w:rsidRPr="0069310A" w:rsidRDefault="00690C3C" w:rsidP="00DA798B">
      <w:pPr>
        <w:pStyle w:val="PargrafodaLista"/>
        <w:numPr>
          <w:ilvl w:val="0"/>
          <w:numId w:val="23"/>
        </w:numPr>
      </w:pPr>
      <w:r w:rsidRPr="0069310A">
        <w:t>Desnível máximo: 18</w:t>
      </w:r>
      <w:r w:rsidR="00EE4705">
        <w:t>1</w:t>
      </w:r>
      <w:r w:rsidRPr="0069310A">
        <w:t xml:space="preserve"> m;</w:t>
      </w:r>
    </w:p>
    <w:p w:rsidR="00EE4705" w:rsidRPr="0069310A" w:rsidRDefault="00EE4705" w:rsidP="00DA798B">
      <w:pPr>
        <w:pStyle w:val="PargrafodaLista"/>
        <w:numPr>
          <w:ilvl w:val="0"/>
          <w:numId w:val="23"/>
        </w:numPr>
      </w:pPr>
      <w:r w:rsidRPr="0069310A">
        <w:t>Fluxo sentido Atibainha: por recalque;</w:t>
      </w:r>
    </w:p>
    <w:p w:rsidR="00690C3C" w:rsidRPr="0069310A" w:rsidRDefault="00690C3C" w:rsidP="00DA798B">
      <w:pPr>
        <w:pStyle w:val="PargrafodaLista"/>
        <w:numPr>
          <w:ilvl w:val="0"/>
          <w:numId w:val="23"/>
        </w:numPr>
      </w:pPr>
      <w:r w:rsidRPr="0069310A">
        <w:t>Fluxo sentido Jaguari: por gravidade;</w:t>
      </w:r>
    </w:p>
    <w:p w:rsidR="00690C3C" w:rsidRPr="0069310A" w:rsidRDefault="00690C3C" w:rsidP="00DA798B">
      <w:pPr>
        <w:pStyle w:val="PargrafodaLista"/>
        <w:numPr>
          <w:ilvl w:val="0"/>
          <w:numId w:val="23"/>
        </w:numPr>
      </w:pPr>
      <w:r w:rsidRPr="0069310A">
        <w:t>Localização da captação na represa Jaguari: ao Norte da rodovia Dom Pedro I;</w:t>
      </w:r>
    </w:p>
    <w:p w:rsidR="00690C3C" w:rsidRPr="0069310A" w:rsidRDefault="00690C3C" w:rsidP="00DA798B">
      <w:pPr>
        <w:pStyle w:val="PargrafodaLista"/>
        <w:numPr>
          <w:ilvl w:val="0"/>
          <w:numId w:val="23"/>
        </w:numPr>
      </w:pPr>
      <w:r w:rsidRPr="0069310A">
        <w:t xml:space="preserve">N° de estações </w:t>
      </w:r>
      <w:r w:rsidR="00EE4705">
        <w:t>e</w:t>
      </w:r>
      <w:r w:rsidRPr="0069310A">
        <w:t>levatórias: 1 unidade:</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Nº de conjuntos:  6 grupos;</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Potência (total): 30.000 CV;</w:t>
      </w:r>
    </w:p>
    <w:p w:rsidR="00690C3C" w:rsidRPr="0069310A" w:rsidRDefault="00690C3C" w:rsidP="00DA798B">
      <w:pPr>
        <w:pStyle w:val="PargrafodaLista"/>
        <w:numPr>
          <w:ilvl w:val="0"/>
          <w:numId w:val="23"/>
        </w:numPr>
      </w:pPr>
      <w:r w:rsidRPr="0069310A">
        <w:t>Subestação de Energia: 1 unidade;</w:t>
      </w:r>
    </w:p>
    <w:p w:rsidR="00690C3C" w:rsidRPr="0069310A" w:rsidRDefault="00690C3C" w:rsidP="00DA798B">
      <w:pPr>
        <w:pStyle w:val="PargrafodaLista"/>
        <w:numPr>
          <w:ilvl w:val="0"/>
          <w:numId w:val="23"/>
        </w:numPr>
      </w:pPr>
      <w:r w:rsidRPr="0069310A">
        <w:t xml:space="preserve">Distância </w:t>
      </w:r>
      <w:r w:rsidR="00EE4705">
        <w:t>à</w:t>
      </w:r>
      <w:r w:rsidRPr="0069310A">
        <w:t>s linhas de transmissão da Elektro: 6,0 km;</w:t>
      </w:r>
    </w:p>
    <w:p w:rsidR="00690C3C" w:rsidRPr="0069310A" w:rsidRDefault="00690C3C" w:rsidP="00DA798B">
      <w:pPr>
        <w:pStyle w:val="PargrafodaLista"/>
        <w:numPr>
          <w:ilvl w:val="0"/>
          <w:numId w:val="23"/>
        </w:numPr>
      </w:pPr>
      <w:r w:rsidRPr="0069310A">
        <w:t>Túnel: túnel principal e um túnel de acesso intermediário – extensão total de 6,9 km:</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Túnel principal: 6,2 km de extensão;</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Túnel de acesso: localizado a 3,0 km do desemboque do Atibainha, com 0,7 km de extensão;</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4 frentes de trabalho, sendo o trecho mais extenso com 1,95 </w:t>
      </w:r>
      <w:r w:rsidR="00B44299" w:rsidRPr="0069310A">
        <w:rPr>
          <w:rFonts w:cs="Arial"/>
        </w:rPr>
        <w:t>km</w:t>
      </w:r>
      <w:r w:rsidRPr="0069310A">
        <w:rPr>
          <w:rFonts w:cs="Arial"/>
        </w:rPr>
        <w:t>;</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Tempo mínimo de execução do túnel: 12 meses;</w:t>
      </w:r>
    </w:p>
    <w:p w:rsidR="00690C3C" w:rsidRDefault="00690C3C" w:rsidP="00DA798B">
      <w:pPr>
        <w:pStyle w:val="PargrafodaLista"/>
        <w:numPr>
          <w:ilvl w:val="0"/>
          <w:numId w:val="24"/>
        </w:numPr>
        <w:spacing w:line="240" w:lineRule="exact"/>
        <w:ind w:left="714" w:hanging="357"/>
        <w:rPr>
          <w:rFonts w:cs="Arial"/>
        </w:rPr>
      </w:pPr>
      <w:r w:rsidRPr="0069310A">
        <w:rPr>
          <w:rFonts w:cs="Arial"/>
        </w:rPr>
        <w:t>Seção do túnel: Transversal tipo ferradura alargada</w:t>
      </w:r>
      <w:r w:rsidR="003C3EBE" w:rsidRPr="0069310A">
        <w:rPr>
          <w:rFonts w:cs="Arial"/>
        </w:rPr>
        <w:t>,</w:t>
      </w:r>
      <w:r w:rsidRPr="0069310A">
        <w:rPr>
          <w:rFonts w:cs="Arial"/>
        </w:rPr>
        <w:t xml:space="preserve"> base </w:t>
      </w:r>
      <w:r w:rsidR="003C3EBE" w:rsidRPr="0069310A">
        <w:rPr>
          <w:rFonts w:cs="Arial"/>
        </w:rPr>
        <w:t xml:space="preserve">= </w:t>
      </w:r>
      <w:r w:rsidRPr="0069310A">
        <w:rPr>
          <w:rFonts w:cs="Arial"/>
        </w:rPr>
        <w:t xml:space="preserve">5,0 m e altura </w:t>
      </w:r>
      <w:r w:rsidR="003C3EBE" w:rsidRPr="0069310A">
        <w:rPr>
          <w:rFonts w:cs="Arial"/>
        </w:rPr>
        <w:t xml:space="preserve">= </w:t>
      </w:r>
      <w:r w:rsidRPr="0069310A">
        <w:rPr>
          <w:rFonts w:cs="Arial"/>
        </w:rPr>
        <w:t>5,0</w:t>
      </w:r>
      <w:r w:rsidR="003C3EBE" w:rsidRPr="0069310A">
        <w:rPr>
          <w:rFonts w:cs="Arial"/>
        </w:rPr>
        <w:t xml:space="preserve"> </w:t>
      </w:r>
      <w:r w:rsidRPr="0069310A">
        <w:rPr>
          <w:rFonts w:cs="Arial"/>
        </w:rPr>
        <w:t>m.</w:t>
      </w:r>
    </w:p>
    <w:p w:rsidR="00EE4705" w:rsidRDefault="00EE4705" w:rsidP="00EE4705">
      <w:pPr>
        <w:pStyle w:val="Quadro"/>
        <w:ind w:left="357"/>
      </w:pPr>
      <w:r>
        <w:lastRenderedPageBreak/>
        <w:t>Figura 4.2.4-5. Alt. 4, Var. 3. Detalhe do Trecho em Túnel</w:t>
      </w:r>
    </w:p>
    <w:p w:rsidR="00EE4705" w:rsidRPr="0069310A" w:rsidRDefault="00155662" w:rsidP="00EE4705">
      <w:pPr>
        <w:jc w:val="center"/>
      </w:pPr>
      <w:r w:rsidRPr="00155662">
        <w:rPr>
          <w:noProof/>
          <w:lang w:eastAsia="pt-BR"/>
        </w:rPr>
        <w:drawing>
          <wp:inline distT="0" distB="0" distL="0" distR="0">
            <wp:extent cx="4337050" cy="1155700"/>
            <wp:effectExtent l="0" t="0" r="0" b="0"/>
            <wp:docPr id="11688" name="Imagem 1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337050" cy="1155700"/>
                    </a:xfrm>
                    <a:prstGeom prst="rect">
                      <a:avLst/>
                    </a:prstGeom>
                    <a:noFill/>
                    <a:ln>
                      <a:noFill/>
                    </a:ln>
                  </pic:spPr>
                </pic:pic>
              </a:graphicData>
            </a:graphic>
          </wp:inline>
        </w:drawing>
      </w:r>
    </w:p>
    <w:p w:rsidR="00690C3C" w:rsidRPr="0069310A" w:rsidRDefault="00690C3C" w:rsidP="00DA798B">
      <w:pPr>
        <w:pStyle w:val="PargrafodaLista"/>
        <w:numPr>
          <w:ilvl w:val="0"/>
          <w:numId w:val="23"/>
        </w:numPr>
      </w:pPr>
      <w:r w:rsidRPr="0069310A">
        <w:t>Adutora</w:t>
      </w:r>
      <w:r w:rsidR="00EE4705">
        <w:t>:</w:t>
      </w:r>
      <w:r w:rsidRPr="0069310A">
        <w:t xml:space="preserve"> </w:t>
      </w:r>
      <w:r w:rsidR="00EE4705" w:rsidRPr="0069310A">
        <w:t xml:space="preserve">Diâmetro </w:t>
      </w:r>
      <w:r w:rsidRPr="0069310A">
        <w:t>de 2,2</w:t>
      </w:r>
      <w:r w:rsidR="003C3EBE" w:rsidRPr="0069310A">
        <w:t>0</w:t>
      </w:r>
      <w:r w:rsidRPr="0069310A">
        <w:t xml:space="preserve"> m com extensão total de 20,2 km:</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Trecho 1 - Em vala: 14 km em sua maior parte utilizando faixa de estrada municipal secundária;</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Trecho 2 - Em túnel: 6,2 </w:t>
      </w:r>
      <w:r w:rsidR="00B44299" w:rsidRPr="0069310A">
        <w:rPr>
          <w:rFonts w:cs="Arial"/>
        </w:rPr>
        <w:t>km</w:t>
      </w:r>
      <w:r w:rsidRPr="0069310A">
        <w:rPr>
          <w:rFonts w:cs="Arial"/>
        </w:rPr>
        <w:t>.</w:t>
      </w:r>
    </w:p>
    <w:p w:rsidR="00690C3C" w:rsidRPr="0069310A" w:rsidRDefault="00690C3C" w:rsidP="00DA798B">
      <w:pPr>
        <w:pStyle w:val="PargrafodaLista"/>
        <w:numPr>
          <w:ilvl w:val="0"/>
          <w:numId w:val="23"/>
        </w:numPr>
      </w:pPr>
      <w:r w:rsidRPr="0069310A">
        <w:t>Desapropriações: faixa de aproximadamente 5,65 km.</w:t>
      </w:r>
    </w:p>
    <w:p w:rsidR="00EE4705" w:rsidRPr="00AF579E" w:rsidRDefault="00EE4705" w:rsidP="00387958">
      <w:pPr>
        <w:pStyle w:val="Quadro"/>
      </w:pPr>
      <w:r>
        <w:t xml:space="preserve">Figura </w:t>
      </w:r>
      <w:r w:rsidR="00387958">
        <w:t>4.2.4-6.</w:t>
      </w:r>
      <w:r>
        <w:t xml:space="preserve"> Localização em planta da Variante 3 da Alternativa 4</w:t>
      </w:r>
    </w:p>
    <w:p w:rsidR="00EE4705" w:rsidRPr="00F419F8" w:rsidRDefault="0068406B" w:rsidP="00EE4705">
      <w:pPr>
        <w:rPr>
          <w:sz w:val="24"/>
        </w:rPr>
      </w:pPr>
      <w:r>
        <w:rPr>
          <w:noProof/>
          <w:lang w:eastAsia="pt-BR"/>
        </w:rPr>
        <mc:AlternateContent>
          <mc:Choice Requires="wps">
            <w:drawing>
              <wp:anchor distT="0" distB="0" distL="114300" distR="114300" simplePos="0" relativeHeight="251810816" behindDoc="0" locked="0" layoutInCell="1" allowOverlap="1">
                <wp:simplePos x="0" y="0"/>
                <wp:positionH relativeFrom="column">
                  <wp:posOffset>2661920</wp:posOffset>
                </wp:positionH>
                <wp:positionV relativeFrom="paragraph">
                  <wp:posOffset>594360</wp:posOffset>
                </wp:positionV>
                <wp:extent cx="714375" cy="238760"/>
                <wp:effectExtent l="38100" t="0" r="28575" b="66040"/>
                <wp:wrapNone/>
                <wp:docPr id="223" name="Conector de seta reta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14375" cy="238760"/>
                        </a:xfrm>
                        <a:prstGeom prst="straightConnector1">
                          <a:avLst/>
                        </a:prstGeom>
                        <a:ln>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6B98A1" id="Conector de seta reta 223" o:spid="_x0000_s1026" type="#_x0000_t32" style="position:absolute;margin-left:209.6pt;margin-top:46.8pt;width:56.25pt;height:18.8pt;flip:y;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" strokecolor="white [3212]">
                <v:stroke startarrow="block"/>
                <o:lock v:ext="edit" shapetype="f"/>
              </v:shape>
            </w:pict>
          </mc:Fallback>
        </mc:AlternateContent>
      </w:r>
      <w:r>
        <w:rPr>
          <w:noProof/>
          <w:lang w:eastAsia="pt-BR"/>
        </w:rPr>
        <mc:AlternateContent>
          <mc:Choice Requires="wps">
            <w:drawing>
              <wp:anchor distT="0" distB="0" distL="114300" distR="114300" simplePos="0" relativeHeight="251808768" behindDoc="0" locked="0" layoutInCell="1" allowOverlap="1">
                <wp:simplePos x="0" y="0"/>
                <wp:positionH relativeFrom="column">
                  <wp:posOffset>2059305</wp:posOffset>
                </wp:positionH>
                <wp:positionV relativeFrom="paragraph">
                  <wp:posOffset>628015</wp:posOffset>
                </wp:positionV>
                <wp:extent cx="47625" cy="329565"/>
                <wp:effectExtent l="38100" t="38100" r="66675" b="13335"/>
                <wp:wrapNone/>
                <wp:docPr id="221" name="Conector de seta reta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625" cy="32956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F419F9" id="Conector de seta reta 221" o:spid="_x0000_s1026" type="#_x0000_t32" style="position:absolute;margin-left:162.15pt;margin-top:49.45pt;width:3.75pt;height:25.95pt;flip:y;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814912" behindDoc="0" locked="0" layoutInCell="1" allowOverlap="1">
                <wp:simplePos x="0" y="0"/>
                <wp:positionH relativeFrom="column">
                  <wp:posOffset>3291840</wp:posOffset>
                </wp:positionH>
                <wp:positionV relativeFrom="paragraph">
                  <wp:posOffset>2125980</wp:posOffset>
                </wp:positionV>
                <wp:extent cx="587375" cy="208280"/>
                <wp:effectExtent l="0" t="0" r="3175" b="1270"/>
                <wp:wrapNone/>
                <wp:docPr id="227" name="Caixa de texto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7375"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EE4705">
                            <w:pPr>
                              <w:spacing w:after="0"/>
                              <w:rPr>
                                <w:b/>
                                <w:color w:val="000000" w:themeColor="text1"/>
                                <w:sz w:val="16"/>
                                <w:szCs w:val="16"/>
                              </w:rPr>
                            </w:pPr>
                            <w:r>
                              <w:rPr>
                                <w:b/>
                                <w:color w:val="000000" w:themeColor="text1"/>
                                <w:sz w:val="16"/>
                                <w:szCs w:val="16"/>
                              </w:rPr>
                              <w:t>Adutora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227" o:spid="_x0000_s1095" type="#_x0000_t202" style="position:absolute;left:0;text-align:left;margin-left:259.2pt;margin-top:167.4pt;width:46.25pt;height:16.4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" stroked="f" strokeweight=".5pt">
                <v:fill opacity="26214f"/>
                <v:path arrowok="t"/>
                <v:textbox>
                  <w:txbxContent>
                    <w:p w:rsidR="00416D96" w:rsidRPr="00696324" w:rsidRDefault="00416D96" w:rsidP="00EE4705">
                      <w:pPr>
                        <w:spacing w:after="0"/>
                        <w:rPr>
                          <w:b/>
                          <w:color w:val="000000" w:themeColor="text1"/>
                          <w:sz w:val="16"/>
                          <w:szCs w:val="16"/>
                        </w:rPr>
                      </w:pPr>
                      <w:r>
                        <w:rPr>
                          <w:b/>
                          <w:color w:val="000000" w:themeColor="text1"/>
                          <w:sz w:val="16"/>
                          <w:szCs w:val="16"/>
                        </w:rPr>
                        <w:t>Adutora</w:t>
                      </w:r>
                    </w:p>
                  </w:txbxContent>
                </v:textbox>
              </v:shape>
            </w:pict>
          </mc:Fallback>
        </mc:AlternateContent>
      </w:r>
      <w:r>
        <w:rPr>
          <w:noProof/>
          <w:lang w:eastAsia="pt-BR"/>
        </w:rPr>
        <mc:AlternateContent>
          <mc:Choice Requires="wps">
            <w:drawing>
              <wp:anchor distT="0" distB="0" distL="114300" distR="114300" simplePos="0" relativeHeight="251806720" behindDoc="0" locked="0" layoutInCell="1" allowOverlap="1">
                <wp:simplePos x="0" y="0"/>
                <wp:positionH relativeFrom="column">
                  <wp:posOffset>4643120</wp:posOffset>
                </wp:positionH>
                <wp:positionV relativeFrom="paragraph">
                  <wp:posOffset>1151255</wp:posOffset>
                </wp:positionV>
                <wp:extent cx="1066800" cy="435610"/>
                <wp:effectExtent l="0" t="0" r="0" b="2540"/>
                <wp:wrapNone/>
                <wp:docPr id="219" name="Caixa de texto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3561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EE4705">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219" o:spid="_x0000_s1096" type="#_x0000_t202" style="position:absolute;left:0;text-align:left;margin-left:365.6pt;margin-top:90.65pt;width:84pt;height:34.3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" stroked="f" strokeweight=".5pt">
                <v:fill opacity="26214f"/>
                <v:path arrowok="t"/>
                <v:textbox>
                  <w:txbxContent>
                    <w:p w:rsidR="00416D96" w:rsidRPr="00E120D4" w:rsidRDefault="00416D96" w:rsidP="00EE4705">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803648" behindDoc="0" locked="0" layoutInCell="1" allowOverlap="1">
                <wp:simplePos x="0" y="0"/>
                <wp:positionH relativeFrom="column">
                  <wp:posOffset>3428365</wp:posOffset>
                </wp:positionH>
                <wp:positionV relativeFrom="paragraph">
                  <wp:posOffset>410210</wp:posOffset>
                </wp:positionV>
                <wp:extent cx="967105" cy="211455"/>
                <wp:effectExtent l="0" t="0" r="4445" b="0"/>
                <wp:wrapNone/>
                <wp:docPr id="216" name="Caixa de texto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7105" cy="21145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EE4705">
                            <w:pPr>
                              <w:spacing w:after="0"/>
                              <w:rPr>
                                <w:b/>
                                <w:color w:val="000000" w:themeColor="text1"/>
                                <w:sz w:val="16"/>
                                <w:szCs w:val="16"/>
                              </w:rPr>
                            </w:pPr>
                            <w:r w:rsidRPr="00696324">
                              <w:rPr>
                                <w:b/>
                                <w:color w:val="000000" w:themeColor="text1"/>
                                <w:sz w:val="16"/>
                                <w:szCs w:val="16"/>
                              </w:rPr>
                              <w:t>Túnel Principal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216" o:spid="_x0000_s1097" type="#_x0000_t202" style="position:absolute;left:0;text-align:left;margin-left:269.95pt;margin-top:32.3pt;width:76.15pt;height:16.6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" stroked="f" strokeweight=".5pt">
                <v:fill opacity="26214f"/>
                <v:path arrowok="t"/>
                <v:textbox>
                  <w:txbxContent>
                    <w:p w:rsidR="00416D96" w:rsidRPr="00696324" w:rsidRDefault="00416D96" w:rsidP="00EE4705">
                      <w:pPr>
                        <w:spacing w:after="0"/>
                        <w:rPr>
                          <w:b/>
                          <w:color w:val="000000" w:themeColor="text1"/>
                          <w:sz w:val="16"/>
                          <w:szCs w:val="16"/>
                        </w:rPr>
                      </w:pPr>
                      <w:r w:rsidRPr="00696324">
                        <w:rPr>
                          <w:b/>
                          <w:color w:val="000000" w:themeColor="text1"/>
                          <w:sz w:val="16"/>
                          <w:szCs w:val="16"/>
                        </w:rPr>
                        <w:t>Túnel Principal</w:t>
                      </w:r>
                    </w:p>
                  </w:txbxContent>
                </v:textbox>
              </v:shape>
            </w:pict>
          </mc:Fallback>
        </mc:AlternateContent>
      </w:r>
      <w:r>
        <w:rPr>
          <w:noProof/>
          <w:lang w:eastAsia="pt-BR"/>
        </w:rPr>
        <mc:AlternateContent>
          <mc:Choice Requires="wps">
            <w:drawing>
              <wp:anchor distT="0" distB="0" distL="114300" distR="114300" simplePos="0" relativeHeight="251805696" behindDoc="0" locked="0" layoutInCell="1" allowOverlap="1">
                <wp:simplePos x="0" y="0"/>
                <wp:positionH relativeFrom="column">
                  <wp:posOffset>163195</wp:posOffset>
                </wp:positionH>
                <wp:positionV relativeFrom="paragraph">
                  <wp:posOffset>276225</wp:posOffset>
                </wp:positionV>
                <wp:extent cx="1066800" cy="474345"/>
                <wp:effectExtent l="0" t="0" r="0" b="1905"/>
                <wp:wrapNone/>
                <wp:docPr id="218" name="Caixa de texto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7434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EE4705">
                            <w:pPr>
                              <w:keepNext/>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218" o:spid="_x0000_s1098" type="#_x0000_t202" style="position:absolute;left:0;text-align:left;margin-left:12.85pt;margin-top:21.75pt;width:84pt;height:37.3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" stroked="f" strokeweight=".5pt">
                <v:fill opacity="26214f"/>
                <v:path arrowok="t"/>
                <v:textbox>
                  <w:txbxContent>
                    <w:p w:rsidR="00416D96" w:rsidRPr="00E120D4" w:rsidRDefault="00416D96" w:rsidP="00EE4705">
                      <w:pPr>
                        <w:keepNext/>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804672" behindDoc="0" locked="0" layoutInCell="1" allowOverlap="1">
                <wp:simplePos x="0" y="0"/>
                <wp:positionH relativeFrom="column">
                  <wp:posOffset>1690370</wp:posOffset>
                </wp:positionH>
                <wp:positionV relativeFrom="paragraph">
                  <wp:posOffset>1007745</wp:posOffset>
                </wp:positionV>
                <wp:extent cx="730885" cy="211455"/>
                <wp:effectExtent l="0" t="0" r="0" b="0"/>
                <wp:wrapNone/>
                <wp:docPr id="217" name="Caixa de texto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0885" cy="21145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EE4705">
                            <w:pPr>
                              <w:spacing w:after="0"/>
                              <w:ind w:left="-84" w:right="-113"/>
                              <w:rPr>
                                <w:b/>
                                <w:sz w:val="16"/>
                                <w:szCs w:val="20"/>
                              </w:rPr>
                            </w:pPr>
                            <w:r>
                              <w:rPr>
                                <w:b/>
                                <w:sz w:val="16"/>
                                <w:szCs w:val="20"/>
                              </w:rPr>
                              <w:t xml:space="preserve">Túnel Acesso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217" o:spid="_x0000_s1099" type="#_x0000_t202" style="position:absolute;left:0;text-align:left;margin-left:133.1pt;margin-top:79.35pt;width:57.55pt;height:16.6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" stroked="f" strokeweight=".5pt">
                <v:fill opacity="26214f"/>
                <v:path arrowok="t"/>
                <v:textbox>
                  <w:txbxContent>
                    <w:p w:rsidR="00416D96" w:rsidRPr="00696324" w:rsidRDefault="00416D96" w:rsidP="00EE4705">
                      <w:pPr>
                        <w:spacing w:after="0"/>
                        <w:ind w:left="-84" w:right="-113"/>
                        <w:rPr>
                          <w:b/>
                          <w:sz w:val="16"/>
                          <w:szCs w:val="20"/>
                        </w:rPr>
                      </w:pPr>
                      <w:r>
                        <w:rPr>
                          <w:b/>
                          <w:sz w:val="16"/>
                          <w:szCs w:val="20"/>
                        </w:rPr>
                        <w:t xml:space="preserve">Túnel Acesso </w:t>
                      </w:r>
                    </w:p>
                  </w:txbxContent>
                </v:textbox>
              </v:shape>
            </w:pict>
          </mc:Fallback>
        </mc:AlternateContent>
      </w:r>
      <w:r>
        <w:rPr>
          <w:noProof/>
          <w:lang w:eastAsia="pt-BR"/>
        </w:rPr>
        <mc:AlternateContent>
          <mc:Choice Requires="wps">
            <w:drawing>
              <wp:anchor distT="4294967294" distB="4294967294" distL="114300" distR="114300" simplePos="0" relativeHeight="251816960" behindDoc="0" locked="0" layoutInCell="1" allowOverlap="1">
                <wp:simplePos x="0" y="0"/>
                <wp:positionH relativeFrom="column">
                  <wp:posOffset>2115820</wp:posOffset>
                </wp:positionH>
                <wp:positionV relativeFrom="paragraph">
                  <wp:posOffset>583564</wp:posOffset>
                </wp:positionV>
                <wp:extent cx="104775" cy="0"/>
                <wp:effectExtent l="0" t="0" r="9525" b="19050"/>
                <wp:wrapNone/>
                <wp:docPr id="229" name="Conector reto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4775" cy="0"/>
                        </a:xfrm>
                        <a:prstGeom prst="line">
                          <a:avLst/>
                        </a:prstGeom>
                        <a:ln w="19050">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60451C" id="Conector reto 229" o:spid="_x0000_s1026" style="position:absolute;z-index:2518169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66.6pt,45.95pt" to="174.85pt,4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" strokecolor="yellow" strokeweight="1.5pt">
                <v:stroke dashstyle="1 1"/>
                <o:lock v:ext="edit" shapetype="f"/>
              </v:line>
            </w:pict>
          </mc:Fallback>
        </mc:AlternateContent>
      </w:r>
      <w:r>
        <w:rPr>
          <w:noProof/>
          <w:lang w:eastAsia="pt-BR"/>
        </w:rPr>
        <mc:AlternateContent>
          <mc:Choice Requires="wps">
            <w:drawing>
              <wp:anchor distT="4294967294" distB="4294967294" distL="114300" distR="114300" simplePos="0" relativeHeight="251815936" behindDoc="0" locked="0" layoutInCell="1" allowOverlap="1">
                <wp:simplePos x="0" y="0"/>
                <wp:positionH relativeFrom="column">
                  <wp:posOffset>2115820</wp:posOffset>
                </wp:positionH>
                <wp:positionV relativeFrom="paragraph">
                  <wp:posOffset>583564</wp:posOffset>
                </wp:positionV>
                <wp:extent cx="104775" cy="0"/>
                <wp:effectExtent l="0" t="0" r="28575" b="19050"/>
                <wp:wrapNone/>
                <wp:docPr id="228" name="Conector reto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4775"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13C9B0" id="Conector reto 228" o:spid="_x0000_s1026" style="position:absolute;z-index:2518159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66.6pt,45.95pt" to="174.85pt,4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812864" behindDoc="0" locked="0" layoutInCell="1" allowOverlap="1">
                <wp:simplePos x="0" y="0"/>
                <wp:positionH relativeFrom="column">
                  <wp:posOffset>3258185</wp:posOffset>
                </wp:positionH>
                <wp:positionV relativeFrom="paragraph">
                  <wp:posOffset>1207135</wp:posOffset>
                </wp:positionV>
                <wp:extent cx="210185" cy="163195"/>
                <wp:effectExtent l="38100" t="38100" r="37465" b="27305"/>
                <wp:wrapNone/>
                <wp:docPr id="225" name="Conector de seta reta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185" cy="163195"/>
                        </a:xfrm>
                        <a:prstGeom prst="straightConnector1">
                          <a:avLst/>
                        </a:prstGeom>
                        <a:ln w="12700">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41C86F" id="Conector de seta reta 225" o:spid="_x0000_s1026" type="#_x0000_t32" style="position:absolute;margin-left:256.55pt;margin-top:95.05pt;width:16.55pt;height:12.8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" strokecolor="white [3212]" strokeweight="1pt">
                <v:stroke startarrow="block"/>
                <o:lock v:ext="edit" shapetype="f"/>
              </v:shape>
            </w:pict>
          </mc:Fallback>
        </mc:AlternateContent>
      </w:r>
      <w:r>
        <w:rPr>
          <w:noProof/>
          <w:lang w:eastAsia="pt-BR"/>
        </w:rPr>
        <mc:AlternateContent>
          <mc:Choice Requires="wps">
            <w:drawing>
              <wp:anchor distT="0" distB="0" distL="114300" distR="114300" simplePos="0" relativeHeight="251813888" behindDoc="0" locked="0" layoutInCell="1" allowOverlap="1">
                <wp:simplePos x="0" y="0"/>
                <wp:positionH relativeFrom="column">
                  <wp:posOffset>3340100</wp:posOffset>
                </wp:positionH>
                <wp:positionV relativeFrom="paragraph">
                  <wp:posOffset>988060</wp:posOffset>
                </wp:positionV>
                <wp:extent cx="210185" cy="163195"/>
                <wp:effectExtent l="0" t="0" r="75565" b="65405"/>
                <wp:wrapNone/>
                <wp:docPr id="226" name="Conector de seta reta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185" cy="163195"/>
                        </a:xfrm>
                        <a:prstGeom prst="straightConnector1">
                          <a:avLst/>
                        </a:prstGeom>
                        <a:ln w="12700">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B7924F" id="Conector de seta reta 226" o:spid="_x0000_s1026" type="#_x0000_t32" style="position:absolute;margin-left:263pt;margin-top:77.8pt;width:16.55pt;height:12.8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" strokecolor="white [3212]" strokeweight="1pt">
                <v:stroke endarrow="block"/>
                <o:lock v:ext="edit" shapetype="f"/>
              </v:shape>
            </w:pict>
          </mc:Fallback>
        </mc:AlternateContent>
      </w:r>
      <w:r>
        <w:rPr>
          <w:noProof/>
          <w:lang w:eastAsia="pt-BR"/>
        </w:rPr>
        <mc:AlternateContent>
          <mc:Choice Requires="wps">
            <w:drawing>
              <wp:anchor distT="0" distB="0" distL="114300" distR="114300" simplePos="0" relativeHeight="251811840" behindDoc="0" locked="0" layoutInCell="1" allowOverlap="1">
                <wp:simplePos x="0" y="0"/>
                <wp:positionH relativeFrom="column">
                  <wp:posOffset>1288415</wp:posOffset>
                </wp:positionH>
                <wp:positionV relativeFrom="paragraph">
                  <wp:posOffset>285750</wp:posOffset>
                </wp:positionV>
                <wp:extent cx="402590" cy="176530"/>
                <wp:effectExtent l="0" t="38100" r="54610" b="33020"/>
                <wp:wrapNone/>
                <wp:docPr id="224" name="Conector de seta reta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02590" cy="17653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B88246" id="Conector de seta reta 224" o:spid="_x0000_s1026" type="#_x0000_t32" style="position:absolute;margin-left:101.45pt;margin-top:22.5pt;width:31.7pt;height:13.9pt;flip:y;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807744" behindDoc="0" locked="0" layoutInCell="1" allowOverlap="1">
                <wp:simplePos x="0" y="0"/>
                <wp:positionH relativeFrom="column">
                  <wp:posOffset>5096510</wp:posOffset>
                </wp:positionH>
                <wp:positionV relativeFrom="paragraph">
                  <wp:posOffset>1638935</wp:posOffset>
                </wp:positionV>
                <wp:extent cx="105410" cy="295910"/>
                <wp:effectExtent l="38100" t="0" r="27940" b="66040"/>
                <wp:wrapNone/>
                <wp:docPr id="220" name="Conector de seta reta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5410" cy="29591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F13FF3" id="Conector de seta reta 220" o:spid="_x0000_s1026" type="#_x0000_t32" style="position:absolute;margin-left:401.3pt;margin-top:129.05pt;width:8.3pt;height:23.3pt;flip:x;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796480" behindDoc="0" locked="0" layoutInCell="1" allowOverlap="1">
                <wp:simplePos x="0" y="0"/>
                <wp:positionH relativeFrom="column">
                  <wp:posOffset>1863725</wp:posOffset>
                </wp:positionH>
                <wp:positionV relativeFrom="paragraph">
                  <wp:posOffset>273685</wp:posOffset>
                </wp:positionV>
                <wp:extent cx="857885" cy="715645"/>
                <wp:effectExtent l="0" t="0" r="37465" b="27305"/>
                <wp:wrapNone/>
                <wp:docPr id="186" name="Conector reto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57885" cy="715645"/>
                        </a:xfrm>
                        <a:prstGeom prst="line">
                          <a:avLst/>
                        </a:prstGeom>
                        <a:ln w="19050">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EA9549" id="Conector reto 186" o:spid="_x0000_s1026" style="position:absolute;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6.75pt,21.55pt" to="214.3pt,7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" strokecolor="yellow" strokeweight="1.5pt">
                <v:stroke dashstyle="1 1"/>
                <o:lock v:ext="edit" shapetype="f"/>
              </v:line>
            </w:pict>
          </mc:Fallback>
        </mc:AlternateContent>
      </w:r>
      <w:r>
        <w:rPr>
          <w:noProof/>
          <w:lang w:eastAsia="pt-BR"/>
        </w:rPr>
        <mc:AlternateContent>
          <mc:Choice Requires="wps">
            <w:drawing>
              <wp:anchor distT="0" distB="0" distL="114300" distR="114300" simplePos="0" relativeHeight="251802624" behindDoc="0" locked="0" layoutInCell="1" allowOverlap="1">
                <wp:simplePos x="0" y="0"/>
                <wp:positionH relativeFrom="column">
                  <wp:posOffset>2694940</wp:posOffset>
                </wp:positionH>
                <wp:positionV relativeFrom="paragraph">
                  <wp:posOffset>945515</wp:posOffset>
                </wp:positionV>
                <wp:extent cx="41910" cy="74930"/>
                <wp:effectExtent l="0" t="0" r="34290" b="20320"/>
                <wp:wrapNone/>
                <wp:docPr id="215" name="Conector reto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910" cy="7493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F42B7CA" id="Conector reto 215" o:spid="_x0000_s1026" style="position:absolute;flip:y;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2.2pt,74.45pt" to="215.5pt,8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798528" behindDoc="0" locked="0" layoutInCell="1" allowOverlap="1">
                <wp:simplePos x="0" y="0"/>
                <wp:positionH relativeFrom="column">
                  <wp:posOffset>2696845</wp:posOffset>
                </wp:positionH>
                <wp:positionV relativeFrom="paragraph">
                  <wp:posOffset>1009015</wp:posOffset>
                </wp:positionV>
                <wp:extent cx="26035" cy="45085"/>
                <wp:effectExtent l="0" t="0" r="31115" b="31115"/>
                <wp:wrapNone/>
                <wp:docPr id="211" name="Conector reto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035" cy="4508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18392A" id="Conector reto 211" o:spid="_x0000_s1026" style="position:absolute;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2.35pt,79.45pt" to="214.4pt,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" strokecolor="#c00000" strokeweight="1.5pt">
                <o:lock v:ext="edit" shapetype="f"/>
              </v:line>
            </w:pict>
          </mc:Fallback>
        </mc:AlternateContent>
      </w:r>
      <w:r>
        <w:rPr>
          <w:noProof/>
          <w:lang w:eastAsia="pt-BR"/>
        </w:rPr>
        <mc:AlternateContent>
          <mc:Choice Requires="wps">
            <w:drawing>
              <wp:anchor distT="4294967294" distB="4294967294" distL="114300" distR="114300" simplePos="0" relativeHeight="251797504" behindDoc="0" locked="0" layoutInCell="1" allowOverlap="1">
                <wp:simplePos x="0" y="0"/>
                <wp:positionH relativeFrom="column">
                  <wp:posOffset>2733675</wp:posOffset>
                </wp:positionH>
                <wp:positionV relativeFrom="paragraph">
                  <wp:posOffset>948689</wp:posOffset>
                </wp:positionV>
                <wp:extent cx="52705" cy="0"/>
                <wp:effectExtent l="0" t="0" r="23495" b="19050"/>
                <wp:wrapNone/>
                <wp:docPr id="210" name="Conector reto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705"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5D4A359" id="Conector reto 210" o:spid="_x0000_s1026" style="position:absolute;z-index:2517975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15.25pt,74.7pt" to="219.4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" strokecolor="#c00000" strokeweight="1.5pt">
                <o:lock v:ext="edit" shapetype="f"/>
              </v:line>
            </w:pict>
          </mc:Fallback>
        </mc:AlternateContent>
      </w:r>
      <w:r>
        <w:rPr>
          <w:noProof/>
          <w:lang w:eastAsia="pt-BR"/>
        </w:rPr>
        <mc:AlternateContent>
          <mc:Choice Requires="wps">
            <w:drawing>
              <wp:anchor distT="4294967294" distB="4294967294" distL="114300" distR="114300" simplePos="0" relativeHeight="251799552" behindDoc="0" locked="0" layoutInCell="1" allowOverlap="1">
                <wp:simplePos x="0" y="0"/>
                <wp:positionH relativeFrom="column">
                  <wp:posOffset>1790065</wp:posOffset>
                </wp:positionH>
                <wp:positionV relativeFrom="paragraph">
                  <wp:posOffset>285114</wp:posOffset>
                </wp:positionV>
                <wp:extent cx="46990" cy="0"/>
                <wp:effectExtent l="0" t="0" r="10160" b="19050"/>
                <wp:wrapNone/>
                <wp:docPr id="212" name="Conector reto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6990"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C5096A" id="Conector reto 212" o:spid="_x0000_s1026" style="position:absolute;flip:x;z-index:2517995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40.95pt,22.45pt" to="144.65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800576" behindDoc="0" locked="0" layoutInCell="1" allowOverlap="1">
                <wp:simplePos x="0" y="0"/>
                <wp:positionH relativeFrom="column">
                  <wp:posOffset>1864360</wp:posOffset>
                </wp:positionH>
                <wp:positionV relativeFrom="paragraph">
                  <wp:posOffset>187960</wp:posOffset>
                </wp:positionV>
                <wp:extent cx="10795" cy="36830"/>
                <wp:effectExtent l="0" t="0" r="27305" b="20320"/>
                <wp:wrapNone/>
                <wp:docPr id="213" name="Conector reto 2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0795" cy="3683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D22B86" id="Conector reto 213" o:spid="_x0000_s1026" style="position:absolute;flip:x y;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6.8pt,14.8pt" to="147.65pt,1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801600" behindDoc="0" locked="0" layoutInCell="1" allowOverlap="1">
                <wp:simplePos x="0" y="0"/>
                <wp:positionH relativeFrom="column">
                  <wp:posOffset>1835150</wp:posOffset>
                </wp:positionH>
                <wp:positionV relativeFrom="paragraph">
                  <wp:posOffset>217170</wp:posOffset>
                </wp:positionV>
                <wp:extent cx="41910" cy="74930"/>
                <wp:effectExtent l="0" t="0" r="34290" b="20320"/>
                <wp:wrapNone/>
                <wp:docPr id="214" name="Conector reto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910" cy="7493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72046A" id="Conector reto 214" o:spid="_x0000_s1026" style="position:absolute;flip:y;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4.5pt,17.1pt" to="147.8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795456" behindDoc="0" locked="0" layoutInCell="1" allowOverlap="1">
                <wp:simplePos x="0" y="0"/>
                <wp:positionH relativeFrom="column">
                  <wp:posOffset>1835150</wp:posOffset>
                </wp:positionH>
                <wp:positionV relativeFrom="paragraph">
                  <wp:posOffset>249555</wp:posOffset>
                </wp:positionV>
                <wp:extent cx="889000" cy="742315"/>
                <wp:effectExtent l="0" t="0" r="25400" b="19685"/>
                <wp:wrapNone/>
                <wp:docPr id="185" name="Conector reto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89000" cy="74231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71930C" id="Conector reto 185" o:spid="_x0000_s1026" style="position:absolute;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4.5pt,19.65pt" to="214.5pt,7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809792" behindDoc="0" locked="0" layoutInCell="1" allowOverlap="1">
                <wp:simplePos x="0" y="0"/>
                <wp:positionH relativeFrom="column">
                  <wp:posOffset>3650615</wp:posOffset>
                </wp:positionH>
                <wp:positionV relativeFrom="paragraph">
                  <wp:posOffset>1685925</wp:posOffset>
                </wp:positionV>
                <wp:extent cx="262890" cy="392430"/>
                <wp:effectExtent l="0" t="38100" r="60960" b="26670"/>
                <wp:wrapNone/>
                <wp:docPr id="222" name="Conector de seta reta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2890" cy="39243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04F762" id="Conector de seta reta 222" o:spid="_x0000_s1026" type="#_x0000_t32" style="position:absolute;margin-left:287.45pt;margin-top:132.75pt;width:20.7pt;height:30.9pt;flip:y;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" strokecolor="white [3212]">
                <v:stroke endarrow="block"/>
                <o:lock v:ext="edit" shapetype="f"/>
              </v:shape>
            </w:pict>
          </mc:Fallback>
        </mc:AlternateContent>
      </w:r>
      <w:r w:rsidR="00EE4705">
        <w:rPr>
          <w:noProof/>
          <w:sz w:val="24"/>
          <w:lang w:eastAsia="pt-BR"/>
        </w:rPr>
        <w:drawing>
          <wp:inline distT="0" distB="0" distL="0" distR="0">
            <wp:extent cx="5760085" cy="2858770"/>
            <wp:effectExtent l="0" t="0" r="0" b="0"/>
            <wp:docPr id="184" name="Imagem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çado Adotado - Just.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760085" cy="2858770"/>
                    </a:xfrm>
                    <a:prstGeom prst="rect">
                      <a:avLst/>
                    </a:prstGeom>
                  </pic:spPr>
                </pic:pic>
              </a:graphicData>
            </a:graphic>
          </wp:inline>
        </w:drawing>
      </w:r>
    </w:p>
    <w:p w:rsidR="00590612" w:rsidRPr="0069310A" w:rsidRDefault="00590612" w:rsidP="00E467DF">
      <w:pPr>
        <w:keepNext/>
        <w:rPr>
          <w:b/>
        </w:rPr>
      </w:pPr>
      <w:r w:rsidRPr="0069310A">
        <w:rPr>
          <w:b/>
        </w:rPr>
        <w:t>Principais Vantagens e Desvantagens</w:t>
      </w:r>
    </w:p>
    <w:p w:rsidR="00590612" w:rsidRPr="0069310A" w:rsidRDefault="00590612" w:rsidP="00DA798B">
      <w:pPr>
        <w:pStyle w:val="PargrafodaLista"/>
        <w:numPr>
          <w:ilvl w:val="0"/>
          <w:numId w:val="23"/>
        </w:numPr>
      </w:pPr>
      <w:r w:rsidRPr="0069310A">
        <w:t>Principais Vantagens:</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Menor extensão de túnel;</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Área de captação próxima ao corpo central da represa.</w:t>
      </w:r>
    </w:p>
    <w:p w:rsidR="00590612" w:rsidRPr="0069310A" w:rsidRDefault="00590612" w:rsidP="00DA798B">
      <w:pPr>
        <w:pStyle w:val="PargrafodaLista"/>
        <w:numPr>
          <w:ilvl w:val="0"/>
          <w:numId w:val="23"/>
        </w:numPr>
      </w:pPr>
      <w:r w:rsidRPr="0069310A">
        <w:t>Principais Desvantagens:</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Maior extensão de adutora;</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Grande distância entre as linhas de transmissão de energia elétrica e o ponto de captação na represa Jaguari.</w:t>
      </w:r>
    </w:p>
    <w:p w:rsidR="00690C3C" w:rsidRPr="0069310A" w:rsidRDefault="00690C3C" w:rsidP="00690C3C">
      <w:pPr>
        <w:pStyle w:val="Ttulo3"/>
        <w:rPr>
          <w:bCs w:val="0"/>
          <w:iCs/>
          <w:szCs w:val="20"/>
        </w:rPr>
      </w:pPr>
      <w:bookmarkStart w:id="184" w:name="_Toc392860590"/>
      <w:bookmarkStart w:id="185" w:name="_Toc395020989"/>
      <w:bookmarkStart w:id="186" w:name="_Toc412479981"/>
      <w:r w:rsidRPr="0069310A">
        <w:rPr>
          <w:bCs w:val="0"/>
          <w:iCs/>
          <w:szCs w:val="20"/>
        </w:rPr>
        <w:t>Alternativa 5</w:t>
      </w:r>
      <w:bookmarkEnd w:id="184"/>
      <w:bookmarkEnd w:id="185"/>
      <w:bookmarkEnd w:id="186"/>
    </w:p>
    <w:p w:rsidR="00690C3C" w:rsidRPr="0069310A" w:rsidRDefault="00690C3C" w:rsidP="00350F84">
      <w:r w:rsidRPr="0069310A">
        <w:t xml:space="preserve">As variantes desta alternativa consideram a implantação em duas etapas para viabilizar </w:t>
      </w:r>
      <w:r w:rsidR="001B27E2" w:rsidRPr="0069310A">
        <w:t xml:space="preserve">a operação da Interligação no sentido Jaguari – Atibainha </w:t>
      </w:r>
      <w:r w:rsidR="001B27E2">
        <w:t xml:space="preserve">(1ª etapa) </w:t>
      </w:r>
      <w:r w:rsidRPr="0069310A">
        <w:t xml:space="preserve">no prazo de execução proposto. </w:t>
      </w:r>
      <w:r w:rsidR="001B27E2">
        <w:t>F</w:t>
      </w:r>
      <w:r w:rsidRPr="0069310A">
        <w:t>oi adotado o trecho em túnel em declive (sentido Jaguari-Atibainha).</w:t>
      </w:r>
    </w:p>
    <w:p w:rsidR="00C75660" w:rsidRPr="0069310A" w:rsidRDefault="00C75660" w:rsidP="00E467DF">
      <w:pPr>
        <w:keepNext/>
        <w:rPr>
          <w:b/>
        </w:rPr>
      </w:pPr>
      <w:r w:rsidRPr="0069310A">
        <w:rPr>
          <w:b/>
        </w:rPr>
        <w:t xml:space="preserve">1ª Etapa </w:t>
      </w:r>
    </w:p>
    <w:p w:rsidR="00C75660" w:rsidRPr="0069310A" w:rsidRDefault="00C75660" w:rsidP="00DA798B">
      <w:pPr>
        <w:pStyle w:val="PargrafodaLista"/>
        <w:numPr>
          <w:ilvl w:val="0"/>
          <w:numId w:val="23"/>
        </w:numPr>
      </w:pPr>
      <w:r w:rsidRPr="0069310A">
        <w:t>Prazo de execução 14 meses;</w:t>
      </w:r>
    </w:p>
    <w:p w:rsidR="00C75660" w:rsidRPr="0069310A" w:rsidRDefault="00C75660" w:rsidP="00DA798B">
      <w:pPr>
        <w:pStyle w:val="PargrafodaLista"/>
        <w:numPr>
          <w:ilvl w:val="0"/>
          <w:numId w:val="23"/>
        </w:numPr>
      </w:pPr>
      <w:r w:rsidRPr="0069310A">
        <w:t>Estrutura de Captação (estação elevatória, sistemas de proteção) – Recalque do Jaguari (cota mínima 60</w:t>
      </w:r>
      <w:r w:rsidR="00D121D4">
        <w:t>6</w:t>
      </w:r>
      <w:r w:rsidR="003C3EBE" w:rsidRPr="0069310A">
        <w:t xml:space="preserve"> </w:t>
      </w:r>
      <w:r w:rsidRPr="0069310A">
        <w:t>m) a caixa de equalização (cota 794</w:t>
      </w:r>
      <w:r w:rsidR="003C3EBE" w:rsidRPr="0069310A">
        <w:t xml:space="preserve"> </w:t>
      </w:r>
      <w:r w:rsidRPr="0069310A">
        <w:t>m);</w:t>
      </w:r>
    </w:p>
    <w:p w:rsidR="00C75660" w:rsidRDefault="00C75660" w:rsidP="00DA798B">
      <w:pPr>
        <w:pStyle w:val="PargrafodaLista"/>
        <w:numPr>
          <w:ilvl w:val="0"/>
          <w:numId w:val="23"/>
        </w:numPr>
      </w:pPr>
      <w:r w:rsidRPr="0069310A">
        <w:t>Assentamento de aproximadamente 1</w:t>
      </w:r>
      <w:r w:rsidR="001B27E2">
        <w:t>4</w:t>
      </w:r>
      <w:r w:rsidRPr="0069310A">
        <w:t xml:space="preserve"> km de tubulação em vala e estruturas de proteção;</w:t>
      </w:r>
    </w:p>
    <w:p w:rsidR="001B27E2" w:rsidRPr="001B27E2" w:rsidRDefault="001B27E2" w:rsidP="00DA798B">
      <w:pPr>
        <w:pStyle w:val="PargrafodaLista"/>
        <w:numPr>
          <w:ilvl w:val="0"/>
          <w:numId w:val="23"/>
        </w:numPr>
      </w:pPr>
      <w:r w:rsidRPr="001B27E2">
        <w:lastRenderedPageBreak/>
        <w:t>Trecho em túnel da caixa de equalização (cota 794</w:t>
      </w:r>
      <w:r>
        <w:t xml:space="preserve"> </w:t>
      </w:r>
      <w:r w:rsidRPr="001B27E2">
        <w:t>m) até a estrutura de descarga (cota 785</w:t>
      </w:r>
      <w:r>
        <w:t xml:space="preserve"> </w:t>
      </w:r>
      <w:r w:rsidR="003C0DEC">
        <w:t>m);</w:t>
      </w:r>
    </w:p>
    <w:p w:rsidR="001B27E2" w:rsidRPr="0069310A" w:rsidRDefault="001B27E2" w:rsidP="00DA798B">
      <w:pPr>
        <w:pStyle w:val="PargrafodaLista"/>
        <w:numPr>
          <w:ilvl w:val="0"/>
          <w:numId w:val="23"/>
        </w:numPr>
      </w:pPr>
      <w:r w:rsidRPr="0069310A">
        <w:t>Estrutura de des</w:t>
      </w:r>
      <w:r w:rsidR="003C0DEC">
        <w:t>carga no reservatório Atibainha.</w:t>
      </w:r>
    </w:p>
    <w:p w:rsidR="003C0DEC" w:rsidRPr="003C0DEC" w:rsidRDefault="003C0DEC" w:rsidP="003C0DEC">
      <w:pPr>
        <w:spacing w:before="240"/>
        <w:rPr>
          <w:b/>
        </w:rPr>
      </w:pPr>
      <w:r w:rsidRPr="003C0DEC">
        <w:rPr>
          <w:b/>
        </w:rPr>
        <w:t>2ª Etapa</w:t>
      </w:r>
    </w:p>
    <w:p w:rsidR="003C0DEC" w:rsidRPr="003C0DEC" w:rsidRDefault="003C0DEC" w:rsidP="00DA798B">
      <w:pPr>
        <w:pStyle w:val="PargrafodaLista"/>
        <w:numPr>
          <w:ilvl w:val="0"/>
          <w:numId w:val="23"/>
        </w:numPr>
      </w:pPr>
      <w:r w:rsidRPr="003C0DEC">
        <w:t>Assentamento de aproximadamente 6,13 km de tubo no túnel ou reforço estrutural do túnel para sua utilização pressurizado;</w:t>
      </w:r>
    </w:p>
    <w:p w:rsidR="003C0DEC" w:rsidRPr="003C0DEC" w:rsidRDefault="003C0DEC" w:rsidP="00DA798B">
      <w:pPr>
        <w:pStyle w:val="PargrafodaLista"/>
        <w:numPr>
          <w:ilvl w:val="0"/>
          <w:numId w:val="23"/>
        </w:numPr>
      </w:pPr>
      <w:r w:rsidRPr="003C0DEC">
        <w:t>Construção de estrutura de captação e dispositivo de pressurização no túnel.</w:t>
      </w:r>
    </w:p>
    <w:p w:rsidR="00CC0309" w:rsidRPr="00DE077F" w:rsidRDefault="00CC0309" w:rsidP="00CC0309">
      <w:pPr>
        <w:pStyle w:val="Quadro"/>
      </w:pPr>
      <w:r w:rsidRPr="00DE077F">
        <w:t xml:space="preserve">Figura </w:t>
      </w:r>
      <w:r>
        <w:t>4.2.5-1.</w:t>
      </w:r>
      <w:r w:rsidRPr="00DE077F">
        <w:t xml:space="preserve"> Localização em planta </w:t>
      </w:r>
      <w:r>
        <w:t>das quatro variantes da Alternativa 5</w:t>
      </w:r>
    </w:p>
    <w:p w:rsidR="00CC0309" w:rsidRDefault="0068406B" w:rsidP="00CC0309">
      <w:pPr>
        <w:rPr>
          <w:sz w:val="24"/>
        </w:rPr>
      </w:pPr>
      <w:r>
        <w:rPr>
          <w:noProof/>
          <w:lang w:eastAsia="pt-BR"/>
        </w:rPr>
        <mc:AlternateContent>
          <mc:Choice Requires="wps">
            <w:drawing>
              <wp:anchor distT="0" distB="0" distL="114300" distR="114300" simplePos="0" relativeHeight="251824128" behindDoc="0" locked="0" layoutInCell="1" allowOverlap="1">
                <wp:simplePos x="0" y="0"/>
                <wp:positionH relativeFrom="column">
                  <wp:posOffset>4066540</wp:posOffset>
                </wp:positionH>
                <wp:positionV relativeFrom="paragraph">
                  <wp:posOffset>693420</wp:posOffset>
                </wp:positionV>
                <wp:extent cx="741045" cy="231140"/>
                <wp:effectExtent l="0" t="0" r="1905" b="0"/>
                <wp:wrapNone/>
                <wp:docPr id="291" name="Caixa de texto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1045" cy="23114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CC0309">
                            <w:pPr>
                              <w:spacing w:after="0"/>
                              <w:rPr>
                                <w:b/>
                                <w:color w:val="000000" w:themeColor="text1"/>
                                <w:sz w:val="16"/>
                                <w:szCs w:val="16"/>
                              </w:rPr>
                            </w:pPr>
                            <w:r>
                              <w:rPr>
                                <w:b/>
                                <w:color w:val="000000" w:themeColor="text1"/>
                                <w:sz w:val="16"/>
                                <w:szCs w:val="16"/>
                              </w:rPr>
                              <w:t>Variante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291" o:spid="_x0000_s1100" type="#_x0000_t202" style="position:absolute;left:0;text-align:left;margin-left:320.2pt;margin-top:54.6pt;width:58.35pt;height:18.2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" stroked="f" strokeweight=".5pt">
                <v:fill opacity="26214f"/>
                <v:path arrowok="t"/>
                <v:textbox>
                  <w:txbxContent>
                    <w:p w:rsidR="00416D96" w:rsidRPr="00696324" w:rsidRDefault="00416D96" w:rsidP="00CC0309">
                      <w:pPr>
                        <w:spacing w:after="0"/>
                        <w:rPr>
                          <w:b/>
                          <w:color w:val="000000" w:themeColor="text1"/>
                          <w:sz w:val="16"/>
                          <w:szCs w:val="16"/>
                        </w:rPr>
                      </w:pPr>
                      <w:r>
                        <w:rPr>
                          <w:b/>
                          <w:color w:val="000000" w:themeColor="text1"/>
                          <w:sz w:val="16"/>
                          <w:szCs w:val="16"/>
                        </w:rPr>
                        <w:t>Variante 1</w:t>
                      </w:r>
                    </w:p>
                  </w:txbxContent>
                </v:textbox>
              </v:shape>
            </w:pict>
          </mc:Fallback>
        </mc:AlternateContent>
      </w:r>
      <w:r>
        <w:rPr>
          <w:noProof/>
          <w:lang w:eastAsia="pt-BR"/>
        </w:rPr>
        <mc:AlternateContent>
          <mc:Choice Requires="wps">
            <w:drawing>
              <wp:anchor distT="0" distB="0" distL="114300" distR="114300" simplePos="0" relativeHeight="251823104" behindDoc="0" locked="0" layoutInCell="1" allowOverlap="1">
                <wp:simplePos x="0" y="0"/>
                <wp:positionH relativeFrom="column">
                  <wp:posOffset>3891915</wp:posOffset>
                </wp:positionH>
                <wp:positionV relativeFrom="paragraph">
                  <wp:posOffset>1758950</wp:posOffset>
                </wp:positionV>
                <wp:extent cx="725805" cy="208280"/>
                <wp:effectExtent l="0" t="0" r="0" b="1270"/>
                <wp:wrapNone/>
                <wp:docPr id="290" name="Caixa de texto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5805"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CC0309">
                            <w:pPr>
                              <w:spacing w:after="0"/>
                              <w:rPr>
                                <w:b/>
                                <w:color w:val="000000" w:themeColor="text1"/>
                                <w:sz w:val="16"/>
                                <w:szCs w:val="16"/>
                              </w:rPr>
                            </w:pPr>
                            <w:r>
                              <w:rPr>
                                <w:b/>
                                <w:color w:val="000000" w:themeColor="text1"/>
                                <w:sz w:val="16"/>
                                <w:szCs w:val="16"/>
                              </w:rPr>
                              <w:t>Variante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290" o:spid="_x0000_s1101" type="#_x0000_t202" style="position:absolute;left:0;text-align:left;margin-left:306.45pt;margin-top:138.5pt;width:57.15pt;height:16.4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" stroked="f" strokeweight=".5pt">
                <v:fill opacity="26214f"/>
                <v:path arrowok="t"/>
                <v:textbox>
                  <w:txbxContent>
                    <w:p w:rsidR="00416D96" w:rsidRPr="00696324" w:rsidRDefault="00416D96" w:rsidP="00CC0309">
                      <w:pPr>
                        <w:spacing w:after="0"/>
                        <w:rPr>
                          <w:b/>
                          <w:color w:val="000000" w:themeColor="text1"/>
                          <w:sz w:val="16"/>
                          <w:szCs w:val="16"/>
                        </w:rPr>
                      </w:pPr>
                      <w:r>
                        <w:rPr>
                          <w:b/>
                          <w:color w:val="000000" w:themeColor="text1"/>
                          <w:sz w:val="16"/>
                          <w:szCs w:val="16"/>
                        </w:rPr>
                        <w:t>Variante 2</w:t>
                      </w:r>
                    </w:p>
                  </w:txbxContent>
                </v:textbox>
              </v:shape>
            </w:pict>
          </mc:Fallback>
        </mc:AlternateContent>
      </w:r>
      <w:r>
        <w:rPr>
          <w:noProof/>
          <w:lang w:eastAsia="pt-BR"/>
        </w:rPr>
        <mc:AlternateContent>
          <mc:Choice Requires="wps">
            <w:drawing>
              <wp:anchor distT="0" distB="0" distL="114300" distR="114300" simplePos="0" relativeHeight="251836416" behindDoc="0" locked="0" layoutInCell="1" allowOverlap="1">
                <wp:simplePos x="0" y="0"/>
                <wp:positionH relativeFrom="column">
                  <wp:posOffset>3074670</wp:posOffset>
                </wp:positionH>
                <wp:positionV relativeFrom="paragraph">
                  <wp:posOffset>2456815</wp:posOffset>
                </wp:positionV>
                <wp:extent cx="697865" cy="208280"/>
                <wp:effectExtent l="0" t="0" r="6985" b="1270"/>
                <wp:wrapNone/>
                <wp:docPr id="11626" name="Caixa de texto 11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7865"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CC0309">
                            <w:pPr>
                              <w:spacing w:after="0"/>
                              <w:rPr>
                                <w:b/>
                                <w:color w:val="000000" w:themeColor="text1"/>
                                <w:sz w:val="16"/>
                                <w:szCs w:val="16"/>
                              </w:rPr>
                            </w:pPr>
                            <w:r>
                              <w:rPr>
                                <w:b/>
                                <w:color w:val="000000" w:themeColor="text1"/>
                                <w:sz w:val="16"/>
                                <w:szCs w:val="16"/>
                              </w:rPr>
                              <w:t>Variante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626" o:spid="_x0000_s1102" type="#_x0000_t202" style="position:absolute;left:0;text-align:left;margin-left:242.1pt;margin-top:193.45pt;width:54.95pt;height:16.4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" stroked="f" strokeweight=".5pt">
                <v:fill opacity="26214f"/>
                <v:path arrowok="t"/>
                <v:textbox>
                  <w:txbxContent>
                    <w:p w:rsidR="00416D96" w:rsidRPr="00696324" w:rsidRDefault="00416D96" w:rsidP="00CC0309">
                      <w:pPr>
                        <w:spacing w:after="0"/>
                        <w:rPr>
                          <w:b/>
                          <w:color w:val="000000" w:themeColor="text1"/>
                          <w:sz w:val="16"/>
                          <w:szCs w:val="16"/>
                        </w:rPr>
                      </w:pPr>
                      <w:r>
                        <w:rPr>
                          <w:b/>
                          <w:color w:val="000000" w:themeColor="text1"/>
                          <w:sz w:val="16"/>
                          <w:szCs w:val="16"/>
                        </w:rPr>
                        <w:t>Variante 4</w:t>
                      </w:r>
                    </w:p>
                  </w:txbxContent>
                </v:textbox>
              </v:shape>
            </w:pict>
          </mc:Fallback>
        </mc:AlternateContent>
      </w:r>
      <w:r>
        <w:rPr>
          <w:noProof/>
          <w:lang w:eastAsia="pt-BR"/>
        </w:rPr>
        <mc:AlternateContent>
          <mc:Choice Requires="wps">
            <w:drawing>
              <wp:anchor distT="0" distB="0" distL="114300" distR="114300" simplePos="0" relativeHeight="251822080" behindDoc="0" locked="0" layoutInCell="1" allowOverlap="1">
                <wp:simplePos x="0" y="0"/>
                <wp:positionH relativeFrom="column">
                  <wp:posOffset>2300605</wp:posOffset>
                </wp:positionH>
                <wp:positionV relativeFrom="paragraph">
                  <wp:posOffset>2007235</wp:posOffset>
                </wp:positionV>
                <wp:extent cx="678815" cy="208280"/>
                <wp:effectExtent l="0" t="0" r="6985" b="1270"/>
                <wp:wrapNone/>
                <wp:docPr id="289" name="Caixa de texto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8815"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CC0309">
                            <w:pPr>
                              <w:spacing w:after="0"/>
                              <w:rPr>
                                <w:b/>
                                <w:color w:val="000000" w:themeColor="text1"/>
                                <w:sz w:val="16"/>
                                <w:szCs w:val="16"/>
                              </w:rPr>
                            </w:pPr>
                            <w:r>
                              <w:rPr>
                                <w:b/>
                                <w:color w:val="000000" w:themeColor="text1"/>
                                <w:sz w:val="16"/>
                                <w:szCs w:val="16"/>
                              </w:rPr>
                              <w:t>Variante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289" o:spid="_x0000_s1103" type="#_x0000_t202" style="position:absolute;left:0;text-align:left;margin-left:181.15pt;margin-top:158.05pt;width:53.45pt;height:16.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" stroked="f" strokeweight=".5pt">
                <v:fill opacity="26214f"/>
                <v:path arrowok="t"/>
                <v:textbox>
                  <w:txbxContent>
                    <w:p w:rsidR="00416D96" w:rsidRPr="00696324" w:rsidRDefault="00416D96" w:rsidP="00CC0309">
                      <w:pPr>
                        <w:spacing w:after="0"/>
                        <w:rPr>
                          <w:b/>
                          <w:color w:val="000000" w:themeColor="text1"/>
                          <w:sz w:val="16"/>
                          <w:szCs w:val="16"/>
                        </w:rPr>
                      </w:pPr>
                      <w:r>
                        <w:rPr>
                          <w:b/>
                          <w:color w:val="000000" w:themeColor="text1"/>
                          <w:sz w:val="16"/>
                          <w:szCs w:val="16"/>
                        </w:rPr>
                        <w:t>Variante 3</w:t>
                      </w:r>
                    </w:p>
                  </w:txbxContent>
                </v:textbox>
              </v:shape>
            </w:pict>
          </mc:Fallback>
        </mc:AlternateContent>
      </w:r>
      <w:r>
        <w:rPr>
          <w:noProof/>
          <w:lang w:eastAsia="pt-BR"/>
        </w:rPr>
        <mc:AlternateContent>
          <mc:Choice Requires="wps">
            <w:drawing>
              <wp:anchor distT="0" distB="0" distL="114300" distR="114300" simplePos="0" relativeHeight="251851776" behindDoc="0" locked="0" layoutInCell="1" allowOverlap="1">
                <wp:simplePos x="0" y="0"/>
                <wp:positionH relativeFrom="column">
                  <wp:posOffset>1193800</wp:posOffset>
                </wp:positionH>
                <wp:positionV relativeFrom="paragraph">
                  <wp:posOffset>260985</wp:posOffset>
                </wp:positionV>
                <wp:extent cx="126365" cy="40640"/>
                <wp:effectExtent l="0" t="0" r="26035" b="35560"/>
                <wp:wrapNone/>
                <wp:docPr id="11645" name="Conector reto 116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6365" cy="40640"/>
                        </a:xfrm>
                        <a:prstGeom prst="line">
                          <a:avLst/>
                        </a:prstGeom>
                        <a:ln w="9525">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810E4E" id="Conector reto 11645" o:spid="_x0000_s1026" style="position:absolute;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4pt,20.55pt" to="103.95pt,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" strokecolor="yellow">
                <v:stroke dashstyle="1 1"/>
                <o:lock v:ext="edit" shapetype="f"/>
              </v:line>
            </w:pict>
          </mc:Fallback>
        </mc:AlternateContent>
      </w:r>
      <w:r>
        <w:rPr>
          <w:noProof/>
          <w:lang w:eastAsia="pt-BR"/>
        </w:rPr>
        <mc:AlternateContent>
          <mc:Choice Requires="wps">
            <w:drawing>
              <wp:anchor distT="0" distB="0" distL="114300" distR="114300" simplePos="0" relativeHeight="251829248" behindDoc="0" locked="0" layoutInCell="1" allowOverlap="1">
                <wp:simplePos x="0" y="0"/>
                <wp:positionH relativeFrom="column">
                  <wp:posOffset>1978025</wp:posOffset>
                </wp:positionH>
                <wp:positionV relativeFrom="paragraph">
                  <wp:posOffset>596900</wp:posOffset>
                </wp:positionV>
                <wp:extent cx="126365" cy="75565"/>
                <wp:effectExtent l="0" t="0" r="26035" b="19685"/>
                <wp:wrapNone/>
                <wp:docPr id="11635" name="Conector reto 116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6365" cy="75565"/>
                        </a:xfrm>
                        <a:prstGeom prst="line">
                          <a:avLst/>
                        </a:prstGeom>
                        <a:ln w="6350">
                          <a:solidFill>
                            <a:srgbClr val="FF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B66472" id="Conector reto 11635" o:spid="_x0000_s1026" style="position:absolute;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5.75pt,47pt" to="165.7pt,5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" strokecolor="fuchsia" strokeweight=".5pt">
                <o:lock v:ext="edit" shapetype="f"/>
              </v:line>
            </w:pict>
          </mc:Fallback>
        </mc:AlternateContent>
      </w:r>
      <w:r>
        <w:rPr>
          <w:noProof/>
          <w:lang w:eastAsia="pt-BR"/>
        </w:rPr>
        <mc:AlternateContent>
          <mc:Choice Requires="wps">
            <w:drawing>
              <wp:anchor distT="0" distB="0" distL="114300" distR="114300" simplePos="0" relativeHeight="251840512" behindDoc="0" locked="0" layoutInCell="1" allowOverlap="1">
                <wp:simplePos x="0" y="0"/>
                <wp:positionH relativeFrom="column">
                  <wp:posOffset>1986915</wp:posOffset>
                </wp:positionH>
                <wp:positionV relativeFrom="paragraph">
                  <wp:posOffset>598805</wp:posOffset>
                </wp:positionV>
                <wp:extent cx="126365" cy="75565"/>
                <wp:effectExtent l="0" t="0" r="26035" b="19685"/>
                <wp:wrapNone/>
                <wp:docPr id="11630" name="Conector reto 116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6365" cy="75565"/>
                        </a:xfrm>
                        <a:prstGeom prst="line">
                          <a:avLst/>
                        </a:prstGeom>
                        <a:ln w="6350">
                          <a:solidFill>
                            <a:srgbClr val="92D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51E904" id="Conector reto 11630"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6.45pt,47.15pt" to="166.4pt,5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" strokecolor="#92d050" strokeweight=".5pt">
                <o:lock v:ext="edit" shapetype="f"/>
              </v:line>
            </w:pict>
          </mc:Fallback>
        </mc:AlternateContent>
      </w:r>
      <w:r>
        <w:rPr>
          <w:noProof/>
          <w:lang w:eastAsia="pt-BR"/>
        </w:rPr>
        <mc:AlternateContent>
          <mc:Choice Requires="wps">
            <w:drawing>
              <wp:anchor distT="0" distB="0" distL="114300" distR="114300" simplePos="0" relativeHeight="251850752" behindDoc="0" locked="0" layoutInCell="1" allowOverlap="1">
                <wp:simplePos x="0" y="0"/>
                <wp:positionH relativeFrom="column">
                  <wp:posOffset>1320165</wp:posOffset>
                </wp:positionH>
                <wp:positionV relativeFrom="paragraph">
                  <wp:posOffset>300355</wp:posOffset>
                </wp:positionV>
                <wp:extent cx="198120" cy="106045"/>
                <wp:effectExtent l="0" t="0" r="30480" b="27305"/>
                <wp:wrapNone/>
                <wp:docPr id="11644" name="Conector reto 116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8120" cy="106045"/>
                        </a:xfrm>
                        <a:prstGeom prst="line">
                          <a:avLst/>
                        </a:prstGeom>
                        <a:ln w="9525">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4BD25B" id="Conector reto 11644" o:spid="_x0000_s1026" style="position:absolute;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3.95pt,23.65pt" to="119.5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" strokecolor="yellow">
                <v:stroke dashstyle="1 1"/>
                <o:lock v:ext="edit" shapetype="f"/>
              </v:line>
            </w:pict>
          </mc:Fallback>
        </mc:AlternateContent>
      </w:r>
      <w:r>
        <w:rPr>
          <w:noProof/>
          <w:lang w:eastAsia="pt-BR"/>
        </w:rPr>
        <mc:AlternateContent>
          <mc:Choice Requires="wps">
            <w:drawing>
              <wp:anchor distT="0" distB="0" distL="114300" distR="114300" simplePos="0" relativeHeight="251849728" behindDoc="0" locked="0" layoutInCell="1" allowOverlap="1">
                <wp:simplePos x="0" y="0"/>
                <wp:positionH relativeFrom="column">
                  <wp:posOffset>1519555</wp:posOffset>
                </wp:positionH>
                <wp:positionV relativeFrom="paragraph">
                  <wp:posOffset>412750</wp:posOffset>
                </wp:positionV>
                <wp:extent cx="108585" cy="36195"/>
                <wp:effectExtent l="0" t="0" r="24765" b="20955"/>
                <wp:wrapNone/>
                <wp:docPr id="11643" name="Conector reto 116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8585" cy="36195"/>
                        </a:xfrm>
                        <a:prstGeom prst="line">
                          <a:avLst/>
                        </a:prstGeom>
                        <a:ln w="9525">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C17A09" id="Conector reto 11643" o:spid="_x0000_s1026" style="position:absolute;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65pt,32.5pt" to="128.2pt,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" strokecolor="yellow">
                <v:stroke dashstyle="1 1"/>
                <o:lock v:ext="edit" shapetype="f"/>
              </v:line>
            </w:pict>
          </mc:Fallback>
        </mc:AlternateContent>
      </w:r>
      <w:r>
        <w:rPr>
          <w:noProof/>
          <w:lang w:eastAsia="pt-BR"/>
        </w:rPr>
        <mc:AlternateContent>
          <mc:Choice Requires="wps">
            <w:drawing>
              <wp:anchor distT="0" distB="0" distL="114300" distR="114300" simplePos="0" relativeHeight="251848704" behindDoc="0" locked="0" layoutInCell="1" allowOverlap="1">
                <wp:simplePos x="0" y="0"/>
                <wp:positionH relativeFrom="column">
                  <wp:posOffset>1632585</wp:posOffset>
                </wp:positionH>
                <wp:positionV relativeFrom="paragraph">
                  <wp:posOffset>449580</wp:posOffset>
                </wp:positionV>
                <wp:extent cx="172720" cy="83185"/>
                <wp:effectExtent l="0" t="0" r="36830" b="31115"/>
                <wp:wrapNone/>
                <wp:docPr id="11642" name="Conector reto 116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2720" cy="83185"/>
                        </a:xfrm>
                        <a:prstGeom prst="line">
                          <a:avLst/>
                        </a:prstGeom>
                        <a:ln w="9525">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A84CFB" id="Conector reto 11642" o:spid="_x0000_s1026" style="position:absolute;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55pt,35.4pt" to="142.15pt,4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" strokecolor="yellow">
                <v:stroke dashstyle="1 1"/>
                <o:lock v:ext="edit" shapetype="f"/>
              </v:line>
            </w:pict>
          </mc:Fallback>
        </mc:AlternateContent>
      </w:r>
      <w:r>
        <w:rPr>
          <w:noProof/>
          <w:lang w:eastAsia="pt-BR"/>
        </w:rPr>
        <mc:AlternateContent>
          <mc:Choice Requires="wps">
            <w:drawing>
              <wp:anchor distT="0" distB="0" distL="114300" distR="114300" simplePos="0" relativeHeight="251847680" behindDoc="0" locked="0" layoutInCell="1" allowOverlap="1">
                <wp:simplePos x="0" y="0"/>
                <wp:positionH relativeFrom="column">
                  <wp:posOffset>1811020</wp:posOffset>
                </wp:positionH>
                <wp:positionV relativeFrom="paragraph">
                  <wp:posOffset>534035</wp:posOffset>
                </wp:positionV>
                <wp:extent cx="161925" cy="67310"/>
                <wp:effectExtent l="0" t="0" r="28575" b="27940"/>
                <wp:wrapNone/>
                <wp:docPr id="11641" name="Conector reto 116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1925" cy="67310"/>
                        </a:xfrm>
                        <a:prstGeom prst="line">
                          <a:avLst/>
                        </a:prstGeom>
                        <a:ln w="9525">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8BF591" id="Conector reto 11641" o:spid="_x0000_s1026" style="position:absolute;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2.6pt,42.05pt" to="155.35pt,4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" strokecolor="yellow">
                <v:stroke dashstyle="1 1"/>
                <o:lock v:ext="edit" shapetype="f"/>
              </v:line>
            </w:pict>
          </mc:Fallback>
        </mc:AlternateContent>
      </w:r>
      <w:r>
        <w:rPr>
          <w:noProof/>
          <w:lang w:eastAsia="pt-BR"/>
        </w:rPr>
        <mc:AlternateContent>
          <mc:Choice Requires="wps">
            <w:drawing>
              <wp:anchor distT="0" distB="0" distL="114300" distR="114300" simplePos="0" relativeHeight="251820032" behindDoc="0" locked="0" layoutInCell="1" allowOverlap="1">
                <wp:simplePos x="0" y="0"/>
                <wp:positionH relativeFrom="column">
                  <wp:posOffset>1971040</wp:posOffset>
                </wp:positionH>
                <wp:positionV relativeFrom="paragraph">
                  <wp:posOffset>599440</wp:posOffset>
                </wp:positionV>
                <wp:extent cx="265430" cy="153670"/>
                <wp:effectExtent l="0" t="0" r="20320" b="36830"/>
                <wp:wrapNone/>
                <wp:docPr id="11519" name="Conector reto 115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5430" cy="153670"/>
                        </a:xfrm>
                        <a:prstGeom prst="line">
                          <a:avLst/>
                        </a:prstGeom>
                        <a:ln w="9525">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81A313" id="Conector reto 11519" o:spid="_x0000_s1026" style="position:absolute;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5.2pt,47.2pt" to="176.1pt,5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" strokecolor="yellow">
                <v:stroke dashstyle="1 1"/>
                <o:lock v:ext="edit" shapetype="f"/>
              </v:line>
            </w:pict>
          </mc:Fallback>
        </mc:AlternateContent>
      </w:r>
      <w:r>
        <w:rPr>
          <w:noProof/>
          <w:lang w:eastAsia="pt-BR"/>
        </w:rPr>
        <mc:AlternateContent>
          <mc:Choice Requires="wps">
            <w:drawing>
              <wp:anchor distT="0" distB="0" distL="114300" distR="114300" simplePos="0" relativeHeight="251846656" behindDoc="0" locked="0" layoutInCell="1" allowOverlap="1">
                <wp:simplePos x="0" y="0"/>
                <wp:positionH relativeFrom="column">
                  <wp:posOffset>1193165</wp:posOffset>
                </wp:positionH>
                <wp:positionV relativeFrom="paragraph">
                  <wp:posOffset>254000</wp:posOffset>
                </wp:positionV>
                <wp:extent cx="133985" cy="39370"/>
                <wp:effectExtent l="0" t="0" r="37465" b="36830"/>
                <wp:wrapNone/>
                <wp:docPr id="11640" name="Conector reto 116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985" cy="39370"/>
                        </a:xfrm>
                        <a:prstGeom prst="line">
                          <a:avLst/>
                        </a:prstGeom>
                        <a:ln w="6350">
                          <a:solidFill>
                            <a:srgbClr val="92D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26DE5E" id="Conector reto 11640" o:spid="_x0000_s1026" style="position:absolute;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3.95pt,20pt" to="104.5pt,2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" strokecolor="#92d050" strokeweight=".5pt">
                <o:lock v:ext="edit" shapetype="f"/>
              </v:line>
            </w:pict>
          </mc:Fallback>
        </mc:AlternateContent>
      </w:r>
      <w:r>
        <w:rPr>
          <w:noProof/>
          <w:lang w:eastAsia="pt-BR"/>
        </w:rPr>
        <mc:AlternateContent>
          <mc:Choice Requires="wps">
            <w:drawing>
              <wp:anchor distT="0" distB="0" distL="114300" distR="114300" simplePos="0" relativeHeight="251845632" behindDoc="0" locked="0" layoutInCell="1" allowOverlap="1">
                <wp:simplePos x="0" y="0"/>
                <wp:positionH relativeFrom="column">
                  <wp:posOffset>1320165</wp:posOffset>
                </wp:positionH>
                <wp:positionV relativeFrom="paragraph">
                  <wp:posOffset>291465</wp:posOffset>
                </wp:positionV>
                <wp:extent cx="220345" cy="121285"/>
                <wp:effectExtent l="0" t="0" r="27305" b="31115"/>
                <wp:wrapNone/>
                <wp:docPr id="11639" name="Conector reto 116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0345" cy="121285"/>
                        </a:xfrm>
                        <a:prstGeom prst="line">
                          <a:avLst/>
                        </a:prstGeom>
                        <a:ln w="6350">
                          <a:solidFill>
                            <a:srgbClr val="92D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FE8195" id="Conector reto 11639" o:spid="_x0000_s1026" style="position:absolute;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3.95pt,22.95pt" to="121.3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" strokecolor="#92d050" strokeweight=".5pt">
                <o:lock v:ext="edit" shapetype="f"/>
              </v:line>
            </w:pict>
          </mc:Fallback>
        </mc:AlternateContent>
      </w:r>
      <w:r>
        <w:rPr>
          <w:noProof/>
          <w:lang w:eastAsia="pt-BR"/>
        </w:rPr>
        <mc:AlternateContent>
          <mc:Choice Requires="wps">
            <w:drawing>
              <wp:anchor distT="0" distB="0" distL="114300" distR="114300" simplePos="0" relativeHeight="251844608" behindDoc="0" locked="0" layoutInCell="1" allowOverlap="1">
                <wp:simplePos x="0" y="0"/>
                <wp:positionH relativeFrom="column">
                  <wp:posOffset>1537970</wp:posOffset>
                </wp:positionH>
                <wp:positionV relativeFrom="paragraph">
                  <wp:posOffset>412750</wp:posOffset>
                </wp:positionV>
                <wp:extent cx="106680" cy="36830"/>
                <wp:effectExtent l="0" t="0" r="26670" b="20320"/>
                <wp:wrapNone/>
                <wp:docPr id="11638" name="Conector reto 116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6680" cy="36830"/>
                        </a:xfrm>
                        <a:prstGeom prst="line">
                          <a:avLst/>
                        </a:prstGeom>
                        <a:ln w="6350">
                          <a:solidFill>
                            <a:srgbClr val="92D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962DC8" id="Conector reto 11638" o:spid="_x0000_s1026" style="position:absolute;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1.1pt,32.5pt" to="129.5pt,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" strokecolor="#92d050" strokeweight=".5pt">
                <o:lock v:ext="edit" shapetype="f"/>
              </v:line>
            </w:pict>
          </mc:Fallback>
        </mc:AlternateContent>
      </w:r>
      <w:r>
        <w:rPr>
          <w:noProof/>
          <w:lang w:eastAsia="pt-BR"/>
        </w:rPr>
        <mc:AlternateContent>
          <mc:Choice Requires="wps">
            <w:drawing>
              <wp:anchor distT="0" distB="0" distL="114300" distR="114300" simplePos="0" relativeHeight="251843584" behindDoc="0" locked="0" layoutInCell="1" allowOverlap="1">
                <wp:simplePos x="0" y="0"/>
                <wp:positionH relativeFrom="column">
                  <wp:posOffset>1644015</wp:posOffset>
                </wp:positionH>
                <wp:positionV relativeFrom="paragraph">
                  <wp:posOffset>448945</wp:posOffset>
                </wp:positionV>
                <wp:extent cx="155575" cy="73660"/>
                <wp:effectExtent l="0" t="0" r="34925" b="21590"/>
                <wp:wrapNone/>
                <wp:docPr id="11637" name="Conector reto 116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5575" cy="73660"/>
                        </a:xfrm>
                        <a:prstGeom prst="line">
                          <a:avLst/>
                        </a:prstGeom>
                        <a:ln w="6350">
                          <a:solidFill>
                            <a:srgbClr val="92D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55B267C" id="Conector reto 11637"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9.45pt,35.35pt" to="141.7pt,4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" strokecolor="#92d050" strokeweight=".5pt">
                <o:lock v:ext="edit" shapetype="f"/>
              </v:line>
            </w:pict>
          </mc:Fallback>
        </mc:AlternateContent>
      </w:r>
      <w:r>
        <w:rPr>
          <w:noProof/>
          <w:lang w:eastAsia="pt-BR"/>
        </w:rPr>
        <mc:AlternateContent>
          <mc:Choice Requires="wps">
            <w:drawing>
              <wp:anchor distT="0" distB="0" distL="114300" distR="114300" simplePos="0" relativeHeight="251842560" behindDoc="0" locked="0" layoutInCell="1" allowOverlap="1">
                <wp:simplePos x="0" y="0"/>
                <wp:positionH relativeFrom="column">
                  <wp:posOffset>1800225</wp:posOffset>
                </wp:positionH>
                <wp:positionV relativeFrom="paragraph">
                  <wp:posOffset>522605</wp:posOffset>
                </wp:positionV>
                <wp:extent cx="162560" cy="64135"/>
                <wp:effectExtent l="0" t="0" r="27940" b="31115"/>
                <wp:wrapNone/>
                <wp:docPr id="11632" name="Conector reto 116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2560" cy="64135"/>
                        </a:xfrm>
                        <a:prstGeom prst="line">
                          <a:avLst/>
                        </a:prstGeom>
                        <a:ln w="6350">
                          <a:solidFill>
                            <a:srgbClr val="92D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A7E3354" id="Conector reto 11632"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1.75pt,41.15pt" to="154.55pt,4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" strokecolor="#92d050" strokeweight=".5pt">
                <o:lock v:ext="edit" shapetype="f"/>
              </v:line>
            </w:pict>
          </mc:Fallback>
        </mc:AlternateContent>
      </w:r>
      <w:r>
        <w:rPr>
          <w:noProof/>
          <w:lang w:eastAsia="pt-BR"/>
        </w:rPr>
        <mc:AlternateContent>
          <mc:Choice Requires="wps">
            <w:drawing>
              <wp:anchor distT="0" distB="0" distL="114300" distR="114300" simplePos="0" relativeHeight="251841536" behindDoc="0" locked="0" layoutInCell="1" allowOverlap="1">
                <wp:simplePos x="0" y="0"/>
                <wp:positionH relativeFrom="column">
                  <wp:posOffset>1961515</wp:posOffset>
                </wp:positionH>
                <wp:positionV relativeFrom="paragraph">
                  <wp:posOffset>587375</wp:posOffset>
                </wp:positionV>
                <wp:extent cx="27305" cy="13970"/>
                <wp:effectExtent l="0" t="0" r="29845" b="24130"/>
                <wp:wrapNone/>
                <wp:docPr id="11631" name="Conector reto 116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305" cy="13970"/>
                        </a:xfrm>
                        <a:prstGeom prst="line">
                          <a:avLst/>
                        </a:prstGeom>
                        <a:ln w="6350">
                          <a:solidFill>
                            <a:srgbClr val="92D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98209A" id="Conector reto 11631" o:spid="_x0000_s1026" style="position:absolute;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4.45pt,46.25pt" to="156.6pt,4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" strokecolor="#92d050" strokeweight=".5pt">
                <o:lock v:ext="edit" shapetype="f"/>
              </v:line>
            </w:pict>
          </mc:Fallback>
        </mc:AlternateContent>
      </w:r>
      <w:r>
        <w:rPr>
          <w:noProof/>
          <w:lang w:eastAsia="pt-BR"/>
        </w:rPr>
        <mc:AlternateContent>
          <mc:Choice Requires="wps">
            <w:drawing>
              <wp:anchor distT="0" distB="0" distL="114300" distR="114300" simplePos="0" relativeHeight="251839488" behindDoc="0" locked="0" layoutInCell="1" allowOverlap="1">
                <wp:simplePos x="0" y="0"/>
                <wp:positionH relativeFrom="column">
                  <wp:posOffset>2113915</wp:posOffset>
                </wp:positionH>
                <wp:positionV relativeFrom="paragraph">
                  <wp:posOffset>674370</wp:posOffset>
                </wp:positionV>
                <wp:extent cx="130810" cy="67945"/>
                <wp:effectExtent l="0" t="0" r="21590" b="27305"/>
                <wp:wrapNone/>
                <wp:docPr id="11629" name="Conector reto 116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0810" cy="67945"/>
                        </a:xfrm>
                        <a:prstGeom prst="line">
                          <a:avLst/>
                        </a:prstGeom>
                        <a:ln w="6350">
                          <a:solidFill>
                            <a:srgbClr val="92D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E4B24A" id="Conector reto 11629" o:spid="_x0000_s1026" style="position:absolute;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6.45pt,53.1pt" to="176.75pt,5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" strokecolor="#92d050" strokeweight=".5pt">
                <o:lock v:ext="edit" shapetype="f"/>
              </v:line>
            </w:pict>
          </mc:Fallback>
        </mc:AlternateContent>
      </w:r>
      <w:r>
        <w:rPr>
          <w:noProof/>
          <w:lang w:eastAsia="pt-BR"/>
        </w:rPr>
        <mc:AlternateContent>
          <mc:Choice Requires="wps">
            <w:drawing>
              <wp:anchor distT="0" distB="0" distL="114300" distR="114300" simplePos="0" relativeHeight="251835392" behindDoc="0" locked="0" layoutInCell="1" allowOverlap="1">
                <wp:simplePos x="0" y="0"/>
                <wp:positionH relativeFrom="column">
                  <wp:posOffset>1193165</wp:posOffset>
                </wp:positionH>
                <wp:positionV relativeFrom="paragraph">
                  <wp:posOffset>260350</wp:posOffset>
                </wp:positionV>
                <wp:extent cx="133985" cy="39370"/>
                <wp:effectExtent l="0" t="0" r="37465" b="36830"/>
                <wp:wrapNone/>
                <wp:docPr id="11584" name="Conector reto 115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985" cy="39370"/>
                        </a:xfrm>
                        <a:prstGeom prst="line">
                          <a:avLst/>
                        </a:prstGeom>
                        <a:ln w="6350">
                          <a:solidFill>
                            <a:srgbClr val="FF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C27956" id="Conector reto 11584" o:spid="_x0000_s1026" style="position:absolute;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3.95pt,20.5pt" to="104.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" strokecolor="fuchsia" strokeweight=".5pt">
                <o:lock v:ext="edit" shapetype="f"/>
              </v:line>
            </w:pict>
          </mc:Fallback>
        </mc:AlternateContent>
      </w:r>
      <w:r>
        <w:rPr>
          <w:noProof/>
          <w:lang w:eastAsia="pt-BR"/>
        </w:rPr>
        <mc:AlternateContent>
          <mc:Choice Requires="wps">
            <w:drawing>
              <wp:anchor distT="0" distB="0" distL="114300" distR="114300" simplePos="0" relativeHeight="251834368" behindDoc="0" locked="0" layoutInCell="1" allowOverlap="1">
                <wp:simplePos x="0" y="0"/>
                <wp:positionH relativeFrom="column">
                  <wp:posOffset>1327785</wp:posOffset>
                </wp:positionH>
                <wp:positionV relativeFrom="paragraph">
                  <wp:posOffset>300355</wp:posOffset>
                </wp:positionV>
                <wp:extent cx="201930" cy="113030"/>
                <wp:effectExtent l="0" t="0" r="26670" b="20320"/>
                <wp:wrapNone/>
                <wp:docPr id="11568" name="Conector reto 115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1930" cy="113030"/>
                        </a:xfrm>
                        <a:prstGeom prst="line">
                          <a:avLst/>
                        </a:prstGeom>
                        <a:ln w="6350">
                          <a:solidFill>
                            <a:srgbClr val="FF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42DF72" id="Conector reto 11568" o:spid="_x0000_s1026" style="position:absolute;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55pt,23.65pt" to="120.4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" strokecolor="fuchsia" strokeweight=".5pt">
                <o:lock v:ext="edit" shapetype="f"/>
              </v:line>
            </w:pict>
          </mc:Fallback>
        </mc:AlternateContent>
      </w:r>
      <w:r>
        <w:rPr>
          <w:noProof/>
          <w:lang w:eastAsia="pt-BR"/>
        </w:rPr>
        <mc:AlternateContent>
          <mc:Choice Requires="wps">
            <w:drawing>
              <wp:anchor distT="0" distB="0" distL="114300" distR="114300" simplePos="0" relativeHeight="251833344" behindDoc="0" locked="0" layoutInCell="1" allowOverlap="1">
                <wp:simplePos x="0" y="0"/>
                <wp:positionH relativeFrom="column">
                  <wp:posOffset>1530350</wp:posOffset>
                </wp:positionH>
                <wp:positionV relativeFrom="paragraph">
                  <wp:posOffset>414655</wp:posOffset>
                </wp:positionV>
                <wp:extent cx="68580" cy="25400"/>
                <wp:effectExtent l="0" t="0" r="26670" b="31750"/>
                <wp:wrapNone/>
                <wp:docPr id="284" name="Conector reto 2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580" cy="25400"/>
                        </a:xfrm>
                        <a:prstGeom prst="line">
                          <a:avLst/>
                        </a:prstGeom>
                        <a:ln w="6350">
                          <a:solidFill>
                            <a:srgbClr val="FF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9F7E83" id="Conector reto 284" o:spid="_x0000_s1026" style="position:absolute;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0.5pt,32.65pt" to="125.9pt,3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" strokecolor="fuchsia" strokeweight=".5pt">
                <o:lock v:ext="edit" shapetype="f"/>
              </v:line>
            </w:pict>
          </mc:Fallback>
        </mc:AlternateContent>
      </w:r>
      <w:r>
        <w:rPr>
          <w:noProof/>
          <w:lang w:eastAsia="pt-BR"/>
        </w:rPr>
        <mc:AlternateContent>
          <mc:Choice Requires="wps">
            <w:drawing>
              <wp:anchor distT="0" distB="0" distL="114300" distR="114300" simplePos="0" relativeHeight="251832320" behindDoc="0" locked="0" layoutInCell="1" allowOverlap="1">
                <wp:simplePos x="0" y="0"/>
                <wp:positionH relativeFrom="column">
                  <wp:posOffset>1598930</wp:posOffset>
                </wp:positionH>
                <wp:positionV relativeFrom="paragraph">
                  <wp:posOffset>440690</wp:posOffset>
                </wp:positionV>
                <wp:extent cx="56515" cy="19685"/>
                <wp:effectExtent l="0" t="0" r="19685" b="37465"/>
                <wp:wrapNone/>
                <wp:docPr id="11518" name="Conector reto 115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6515" cy="19685"/>
                        </a:xfrm>
                        <a:prstGeom prst="line">
                          <a:avLst/>
                        </a:prstGeom>
                        <a:ln w="6350">
                          <a:solidFill>
                            <a:srgbClr val="FF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EAA5A4" id="Conector reto 11518" o:spid="_x0000_s1026" style="position:absolute;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5.9pt,34.7pt" to="130.3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" strokecolor="fuchsia" strokeweight=".5pt">
                <o:lock v:ext="edit" shapetype="f"/>
              </v:line>
            </w:pict>
          </mc:Fallback>
        </mc:AlternateContent>
      </w:r>
      <w:r>
        <w:rPr>
          <w:noProof/>
          <w:lang w:eastAsia="pt-BR"/>
        </w:rPr>
        <mc:AlternateContent>
          <mc:Choice Requires="wps">
            <w:drawing>
              <wp:anchor distT="0" distB="0" distL="114300" distR="114300" simplePos="0" relativeHeight="251831296" behindDoc="0" locked="0" layoutInCell="1" allowOverlap="1">
                <wp:simplePos x="0" y="0"/>
                <wp:positionH relativeFrom="column">
                  <wp:posOffset>1654810</wp:posOffset>
                </wp:positionH>
                <wp:positionV relativeFrom="paragraph">
                  <wp:posOffset>460375</wp:posOffset>
                </wp:positionV>
                <wp:extent cx="155575" cy="73660"/>
                <wp:effectExtent l="0" t="0" r="34925" b="21590"/>
                <wp:wrapNone/>
                <wp:docPr id="11516" name="Conector reto 115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5575" cy="73660"/>
                        </a:xfrm>
                        <a:prstGeom prst="line">
                          <a:avLst/>
                        </a:prstGeom>
                        <a:ln w="6350">
                          <a:solidFill>
                            <a:srgbClr val="FF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3D5F02" id="Conector reto 11516" o:spid="_x0000_s1026" style="position:absolute;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0.3pt,36.25pt" to="142.55pt,4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" strokecolor="fuchsia" strokeweight=".5pt">
                <o:lock v:ext="edit" shapetype="f"/>
              </v:line>
            </w:pict>
          </mc:Fallback>
        </mc:AlternateContent>
      </w:r>
      <w:r>
        <w:rPr>
          <w:noProof/>
          <w:lang w:eastAsia="pt-BR"/>
        </w:rPr>
        <mc:AlternateContent>
          <mc:Choice Requires="wps">
            <w:drawing>
              <wp:anchor distT="0" distB="0" distL="114300" distR="114300" simplePos="0" relativeHeight="251838464" behindDoc="0" locked="0" layoutInCell="1" allowOverlap="1">
                <wp:simplePos x="0" y="0"/>
                <wp:positionH relativeFrom="column">
                  <wp:posOffset>1939925</wp:posOffset>
                </wp:positionH>
                <wp:positionV relativeFrom="paragraph">
                  <wp:posOffset>584200</wp:posOffset>
                </wp:positionV>
                <wp:extent cx="38100" cy="14605"/>
                <wp:effectExtent l="0" t="0" r="19050" b="23495"/>
                <wp:wrapNone/>
                <wp:docPr id="11628" name="Conector reto 116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100" cy="14605"/>
                        </a:xfrm>
                        <a:prstGeom prst="line">
                          <a:avLst/>
                        </a:prstGeom>
                        <a:ln w="6350">
                          <a:solidFill>
                            <a:srgbClr val="FF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C429F7" id="Conector reto 11628" o:spid="_x0000_s1026" style="position:absolute;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2.75pt,46pt" to="155.75pt,4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" strokecolor="fuchsia" strokeweight=".5pt">
                <o:lock v:ext="edit" shapetype="f"/>
              </v:line>
            </w:pict>
          </mc:Fallback>
        </mc:AlternateContent>
      </w:r>
      <w:r>
        <w:rPr>
          <w:noProof/>
          <w:lang w:eastAsia="pt-BR"/>
        </w:rPr>
        <mc:AlternateContent>
          <mc:Choice Requires="wps">
            <w:drawing>
              <wp:anchor distT="0" distB="0" distL="114300" distR="114300" simplePos="0" relativeHeight="251830272" behindDoc="0" locked="0" layoutInCell="1" allowOverlap="1">
                <wp:simplePos x="0" y="0"/>
                <wp:positionH relativeFrom="column">
                  <wp:posOffset>1811020</wp:posOffset>
                </wp:positionH>
                <wp:positionV relativeFrom="paragraph">
                  <wp:posOffset>533400</wp:posOffset>
                </wp:positionV>
                <wp:extent cx="129540" cy="50800"/>
                <wp:effectExtent l="0" t="0" r="22860" b="25400"/>
                <wp:wrapNone/>
                <wp:docPr id="11636" name="Conector reto 116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9540" cy="50800"/>
                        </a:xfrm>
                        <a:prstGeom prst="line">
                          <a:avLst/>
                        </a:prstGeom>
                        <a:ln w="6350">
                          <a:solidFill>
                            <a:srgbClr val="FF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1D130D" id="Conector reto 11636" o:spid="_x0000_s1026" style="position:absolute;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2.6pt,42pt" to="152.8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" strokecolor="fuchsia" strokeweight=".5pt">
                <o:lock v:ext="edit" shapetype="f"/>
              </v:line>
            </w:pict>
          </mc:Fallback>
        </mc:AlternateContent>
      </w:r>
      <w:r>
        <w:rPr>
          <w:noProof/>
          <w:lang w:eastAsia="pt-BR"/>
        </w:rPr>
        <mc:AlternateContent>
          <mc:Choice Requires="wps">
            <w:drawing>
              <wp:anchor distT="0" distB="0" distL="114300" distR="114300" simplePos="0" relativeHeight="251819008" behindDoc="0" locked="0" layoutInCell="1" allowOverlap="1">
                <wp:simplePos x="0" y="0"/>
                <wp:positionH relativeFrom="column">
                  <wp:posOffset>2105025</wp:posOffset>
                </wp:positionH>
                <wp:positionV relativeFrom="paragraph">
                  <wp:posOffset>675640</wp:posOffset>
                </wp:positionV>
                <wp:extent cx="130810" cy="67945"/>
                <wp:effectExtent l="0" t="0" r="21590" b="27305"/>
                <wp:wrapNone/>
                <wp:docPr id="11517" name="Conector reto 115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0810" cy="67945"/>
                        </a:xfrm>
                        <a:prstGeom prst="line">
                          <a:avLst/>
                        </a:prstGeom>
                        <a:ln w="6350">
                          <a:solidFill>
                            <a:srgbClr val="FF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FDD2DF" id="Conector reto 11517" o:spid="_x0000_s1026" style="position:absolute;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75pt,53.2pt" to="176.05pt,5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" strokecolor="fuchsia" strokeweight=".5pt">
                <o:lock v:ext="edit" shapetype="f"/>
              </v:line>
            </w:pict>
          </mc:Fallback>
        </mc:AlternateContent>
      </w:r>
      <w:r>
        <w:rPr>
          <w:noProof/>
          <w:lang w:eastAsia="pt-BR"/>
        </w:rPr>
        <mc:AlternateContent>
          <mc:Choice Requires="wps">
            <w:drawing>
              <wp:anchor distT="0" distB="0" distL="114300" distR="114300" simplePos="0" relativeHeight="251837440" behindDoc="0" locked="0" layoutInCell="1" allowOverlap="1">
                <wp:simplePos x="0" y="0"/>
                <wp:positionH relativeFrom="column">
                  <wp:posOffset>3782695</wp:posOffset>
                </wp:positionH>
                <wp:positionV relativeFrom="paragraph">
                  <wp:posOffset>2479040</wp:posOffset>
                </wp:positionV>
                <wp:extent cx="180975" cy="71120"/>
                <wp:effectExtent l="0" t="38100" r="47625" b="24130"/>
                <wp:wrapNone/>
                <wp:docPr id="11627" name="Conector de seta reta 116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80975" cy="71120"/>
                        </a:xfrm>
                        <a:prstGeom prst="straightConnector1">
                          <a:avLst/>
                        </a:prstGeom>
                        <a:ln>
                          <a:solidFill>
                            <a:srgbClr val="FF00FF"/>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800687" id="Conector de seta reta 11627" o:spid="_x0000_s1026" type="#_x0000_t32" style="position:absolute;margin-left:297.85pt;margin-top:195.2pt;width:14.25pt;height:5.6pt;flip:y;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" strokecolor="fuchsia">
                <v:stroke endarrow="block"/>
                <o:lock v:ext="edit" shapetype="f"/>
              </v:shape>
            </w:pict>
          </mc:Fallback>
        </mc:AlternateContent>
      </w:r>
      <w:r>
        <w:rPr>
          <w:noProof/>
          <w:lang w:eastAsia="pt-BR"/>
        </w:rPr>
        <mc:AlternateContent>
          <mc:Choice Requires="wps">
            <w:drawing>
              <wp:anchor distT="0" distB="0" distL="114300" distR="114300" simplePos="0" relativeHeight="251825152" behindDoc="0" locked="0" layoutInCell="1" allowOverlap="1">
                <wp:simplePos x="0" y="0"/>
                <wp:positionH relativeFrom="column">
                  <wp:posOffset>4189095</wp:posOffset>
                </wp:positionH>
                <wp:positionV relativeFrom="paragraph">
                  <wp:posOffset>924560</wp:posOffset>
                </wp:positionV>
                <wp:extent cx="248920" cy="315595"/>
                <wp:effectExtent l="38100" t="0" r="17780" b="65405"/>
                <wp:wrapNone/>
                <wp:docPr id="11528" name="Conector de seta reta 115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48920" cy="315595"/>
                        </a:xfrm>
                        <a:prstGeom prst="straightConnector1">
                          <a:avLst/>
                        </a:prstGeom>
                        <a:ln>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9E253A" id="Conector de seta reta 11528" o:spid="_x0000_s1026" type="#_x0000_t32" style="position:absolute;margin-left:329.85pt;margin-top:72.8pt;width:19.6pt;height:24.85pt;flip:x;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" strokecolor="red">
                <v:stroke endarrow="block"/>
                <o:lock v:ext="edit" shapetype="f"/>
              </v:shape>
            </w:pict>
          </mc:Fallback>
        </mc:AlternateContent>
      </w:r>
      <w:r>
        <w:rPr>
          <w:noProof/>
          <w:lang w:eastAsia="pt-BR"/>
        </w:rPr>
        <mc:AlternateContent>
          <mc:Choice Requires="wps">
            <w:drawing>
              <wp:anchor distT="0" distB="0" distL="114300" distR="114300" simplePos="0" relativeHeight="251827200" behindDoc="0" locked="0" layoutInCell="1" allowOverlap="1">
                <wp:simplePos x="0" y="0"/>
                <wp:positionH relativeFrom="column">
                  <wp:posOffset>3028950</wp:posOffset>
                </wp:positionH>
                <wp:positionV relativeFrom="paragraph">
                  <wp:posOffset>2144395</wp:posOffset>
                </wp:positionV>
                <wp:extent cx="498475" cy="83820"/>
                <wp:effectExtent l="0" t="0" r="73025" b="87630"/>
                <wp:wrapNone/>
                <wp:docPr id="11536" name="Conector de seta reta 115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98475" cy="83820"/>
                        </a:xfrm>
                        <a:prstGeom prst="straightConnector1">
                          <a:avLst/>
                        </a:prstGeom>
                        <a:ln>
                          <a:solidFill>
                            <a:srgbClr val="66FFFF"/>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A45207" id="Conector de seta reta 11536" o:spid="_x0000_s1026" type="#_x0000_t32" style="position:absolute;margin-left:238.5pt;margin-top:168.85pt;width:39.25pt;height:6.6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" strokecolor="#6ff">
                <v:stroke endarrow="block"/>
                <o:lock v:ext="edit" shapetype="f"/>
              </v:shape>
            </w:pict>
          </mc:Fallback>
        </mc:AlternateContent>
      </w:r>
      <w:r>
        <w:rPr>
          <w:noProof/>
          <w:lang w:eastAsia="pt-BR"/>
        </w:rPr>
        <mc:AlternateContent>
          <mc:Choice Requires="wps">
            <w:drawing>
              <wp:anchor distT="0" distB="0" distL="114300" distR="114300" simplePos="0" relativeHeight="251826176" behindDoc="0" locked="0" layoutInCell="1" allowOverlap="1">
                <wp:simplePos x="0" y="0"/>
                <wp:positionH relativeFrom="column">
                  <wp:posOffset>4104005</wp:posOffset>
                </wp:positionH>
                <wp:positionV relativeFrom="paragraph">
                  <wp:posOffset>2006600</wp:posOffset>
                </wp:positionV>
                <wp:extent cx="219075" cy="210820"/>
                <wp:effectExtent l="38100" t="0" r="28575" b="55880"/>
                <wp:wrapNone/>
                <wp:docPr id="11535" name="Conector de seta reta 115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19075" cy="210820"/>
                        </a:xfrm>
                        <a:prstGeom prst="straightConnector1">
                          <a:avLst/>
                        </a:prstGeom>
                        <a:ln>
                          <a:solidFill>
                            <a:srgbClr val="33CC33"/>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662A72" id="Conector de seta reta 11535" o:spid="_x0000_s1026" type="#_x0000_t32" style="position:absolute;margin-left:323.15pt;margin-top:158pt;width:17.25pt;height:16.6pt;flip:x;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" strokecolor="#3c3">
                <v:stroke endarrow="block"/>
                <o:lock v:ext="edit" shapetype="f"/>
              </v:shape>
            </w:pict>
          </mc:Fallback>
        </mc:AlternateContent>
      </w:r>
      <w:r>
        <w:rPr>
          <w:noProof/>
          <w:lang w:eastAsia="pt-BR"/>
        </w:rPr>
        <mc:AlternateContent>
          <mc:Choice Requires="wps">
            <w:drawing>
              <wp:anchor distT="0" distB="0" distL="114300" distR="114300" simplePos="0" relativeHeight="251828224" behindDoc="0" locked="0" layoutInCell="1" allowOverlap="1">
                <wp:simplePos x="0" y="0"/>
                <wp:positionH relativeFrom="column">
                  <wp:posOffset>1320165</wp:posOffset>
                </wp:positionH>
                <wp:positionV relativeFrom="paragraph">
                  <wp:posOffset>307975</wp:posOffset>
                </wp:positionV>
                <wp:extent cx="149860" cy="107315"/>
                <wp:effectExtent l="0" t="0" r="21590" b="26035"/>
                <wp:wrapNone/>
                <wp:docPr id="11634" name="Conector reto 116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9860" cy="107315"/>
                        </a:xfrm>
                        <a:prstGeom prst="line">
                          <a:avLst/>
                        </a:prstGeom>
                        <a:ln w="9525">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D5D058" id="Conector reto 11634" o:spid="_x0000_s1026" style="position:absolute;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3.95pt,24.25pt" to="115.7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" strokecolor="yellow">
                <v:stroke dashstyle="1 1"/>
                <o:lock v:ext="edit" shapetype="f"/>
              </v:line>
            </w:pict>
          </mc:Fallback>
        </mc:AlternateContent>
      </w:r>
      <w:r>
        <w:rPr>
          <w:noProof/>
          <w:lang w:eastAsia="pt-BR"/>
        </w:rPr>
        <mc:AlternateContent>
          <mc:Choice Requires="wps">
            <w:drawing>
              <wp:anchor distT="0" distB="0" distL="114300" distR="114300" simplePos="0" relativeHeight="251821056" behindDoc="0" locked="0" layoutInCell="1" allowOverlap="1">
                <wp:simplePos x="0" y="0"/>
                <wp:positionH relativeFrom="column">
                  <wp:posOffset>1470025</wp:posOffset>
                </wp:positionH>
                <wp:positionV relativeFrom="paragraph">
                  <wp:posOffset>415290</wp:posOffset>
                </wp:positionV>
                <wp:extent cx="750570" cy="339725"/>
                <wp:effectExtent l="0" t="0" r="30480" b="22225"/>
                <wp:wrapNone/>
                <wp:docPr id="288" name="Conector reto 2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50570" cy="339725"/>
                        </a:xfrm>
                        <a:prstGeom prst="line">
                          <a:avLst/>
                        </a:prstGeom>
                        <a:ln w="9525">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A71FD" id="Conector reto 288" o:spid="_x0000_s1026" style="position:absolute;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75pt,32.7pt" to="174.85pt,5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" strokecolor="yellow">
                <v:stroke dashstyle="1 1"/>
                <o:lock v:ext="edit" shapetype="f"/>
              </v:line>
            </w:pict>
          </mc:Fallback>
        </mc:AlternateContent>
      </w:r>
      <w:r w:rsidR="00CC0309">
        <w:rPr>
          <w:noProof/>
          <w:sz w:val="24"/>
          <w:lang w:eastAsia="pt-BR"/>
        </w:rPr>
        <w:drawing>
          <wp:inline distT="0" distB="0" distL="0" distR="0">
            <wp:extent cx="5760085" cy="2858770"/>
            <wp:effectExtent l="0" t="0" r="0" b="0"/>
            <wp:docPr id="11633" name="Imagem 1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ternativa 5.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760085" cy="2858770"/>
                    </a:xfrm>
                    <a:prstGeom prst="rect">
                      <a:avLst/>
                    </a:prstGeom>
                  </pic:spPr>
                </pic:pic>
              </a:graphicData>
            </a:graphic>
          </wp:inline>
        </w:drawing>
      </w:r>
    </w:p>
    <w:p w:rsidR="00690C3C" w:rsidRPr="0069310A" w:rsidRDefault="00BA583D" w:rsidP="00557B05">
      <w:pPr>
        <w:pStyle w:val="Ttulo4"/>
      </w:pPr>
      <w:bookmarkStart w:id="187" w:name="_Toc392860591"/>
      <w:bookmarkStart w:id="188" w:name="_Toc395020990"/>
      <w:bookmarkStart w:id="189" w:name="_Toc412479982"/>
      <w:r w:rsidRPr="0069310A">
        <w:rPr>
          <w:bCs w:val="0"/>
          <w:iCs/>
        </w:rPr>
        <w:t xml:space="preserve">Alternativa </w:t>
      </w:r>
      <w:r>
        <w:rPr>
          <w:bCs w:val="0"/>
          <w:iCs/>
        </w:rPr>
        <w:t xml:space="preserve">5, </w:t>
      </w:r>
      <w:r w:rsidR="00690C3C" w:rsidRPr="0069310A">
        <w:t>Variante 1</w:t>
      </w:r>
      <w:bookmarkEnd w:id="187"/>
      <w:bookmarkEnd w:id="188"/>
      <w:bookmarkEnd w:id="189"/>
    </w:p>
    <w:p w:rsidR="00690C3C" w:rsidRPr="0069310A" w:rsidRDefault="00690C3C" w:rsidP="00DA798B">
      <w:pPr>
        <w:pStyle w:val="PargrafodaLista"/>
        <w:numPr>
          <w:ilvl w:val="0"/>
          <w:numId w:val="23"/>
        </w:numPr>
      </w:pPr>
      <w:r w:rsidRPr="0069310A">
        <w:t>Extensão total da interligação: 19,98 km (túnel + adutora em vala);</w:t>
      </w:r>
    </w:p>
    <w:p w:rsidR="00B871C8" w:rsidRPr="0069310A" w:rsidRDefault="00B871C8" w:rsidP="00DA798B">
      <w:pPr>
        <w:pStyle w:val="PargrafodaLista"/>
        <w:numPr>
          <w:ilvl w:val="0"/>
          <w:numId w:val="23"/>
        </w:numPr>
      </w:pPr>
      <w:r w:rsidRPr="0069310A">
        <w:t>Fluxo sentido Atibainha: por recalque;</w:t>
      </w:r>
    </w:p>
    <w:p w:rsidR="00690C3C" w:rsidRPr="0069310A" w:rsidRDefault="00690C3C" w:rsidP="00DA798B">
      <w:pPr>
        <w:pStyle w:val="PargrafodaLista"/>
        <w:numPr>
          <w:ilvl w:val="0"/>
          <w:numId w:val="23"/>
        </w:numPr>
      </w:pPr>
      <w:r w:rsidRPr="0069310A">
        <w:t>Fluxo sentido Jaguari: por recalque;</w:t>
      </w:r>
    </w:p>
    <w:p w:rsidR="00690C3C" w:rsidRPr="0069310A" w:rsidRDefault="00690C3C" w:rsidP="00DA798B">
      <w:pPr>
        <w:pStyle w:val="PargrafodaLista"/>
        <w:numPr>
          <w:ilvl w:val="0"/>
          <w:numId w:val="23"/>
        </w:numPr>
      </w:pPr>
      <w:r w:rsidRPr="0069310A">
        <w:t xml:space="preserve">Localização da captação na represa Jaguari: ao </w:t>
      </w:r>
      <w:r w:rsidR="002C582F">
        <w:t>Norte</w:t>
      </w:r>
      <w:r w:rsidRPr="0069310A">
        <w:t xml:space="preserve"> da rodovia Dom Pedro I;</w:t>
      </w:r>
    </w:p>
    <w:p w:rsidR="00690C3C" w:rsidRPr="0069310A" w:rsidRDefault="00690C3C" w:rsidP="00DA798B">
      <w:pPr>
        <w:pStyle w:val="PargrafodaLista"/>
        <w:numPr>
          <w:ilvl w:val="0"/>
          <w:numId w:val="23"/>
        </w:numPr>
      </w:pPr>
      <w:r w:rsidRPr="0069310A">
        <w:t xml:space="preserve">N° de estações </w:t>
      </w:r>
      <w:r w:rsidR="00B871C8">
        <w:t>e</w:t>
      </w:r>
      <w:r w:rsidRPr="0069310A">
        <w:t>levatórias: 2 unidade</w:t>
      </w:r>
      <w:r w:rsidR="00040DC7" w:rsidRPr="0069310A">
        <w:t>s</w:t>
      </w:r>
      <w:r w:rsidRPr="0069310A">
        <w:t>:</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Estação elevatória 1 (Jaguari-Atibainha): </w:t>
      </w:r>
    </w:p>
    <w:p w:rsidR="00690C3C" w:rsidRPr="0069310A" w:rsidRDefault="00B44299" w:rsidP="00DA798B">
      <w:pPr>
        <w:pStyle w:val="PargrafodaLista"/>
        <w:numPr>
          <w:ilvl w:val="0"/>
          <w:numId w:val="25"/>
        </w:numPr>
        <w:spacing w:line="240" w:lineRule="exact"/>
        <w:rPr>
          <w:rFonts w:cs="Arial"/>
        </w:rPr>
      </w:pPr>
      <w:r w:rsidRPr="0069310A">
        <w:rPr>
          <w:rFonts w:cs="Arial"/>
        </w:rPr>
        <w:t>N</w:t>
      </w:r>
      <w:r w:rsidRPr="0069310A">
        <w:rPr>
          <w:rFonts w:cs="Arial"/>
          <w:vertAlign w:val="superscript"/>
        </w:rPr>
        <w:t>o</w:t>
      </w:r>
      <w:r w:rsidR="00690C3C" w:rsidRPr="0069310A">
        <w:rPr>
          <w:rFonts w:cs="Arial"/>
        </w:rPr>
        <w:t xml:space="preserve"> de conjuntos: 6 grupos;</w:t>
      </w:r>
    </w:p>
    <w:p w:rsidR="00690C3C" w:rsidRPr="0069310A" w:rsidRDefault="00690C3C" w:rsidP="00DA798B">
      <w:pPr>
        <w:pStyle w:val="PargrafodaLista"/>
        <w:numPr>
          <w:ilvl w:val="0"/>
          <w:numId w:val="25"/>
        </w:numPr>
        <w:spacing w:line="240" w:lineRule="exact"/>
        <w:rPr>
          <w:rFonts w:cs="Arial"/>
        </w:rPr>
      </w:pPr>
      <w:r w:rsidRPr="0069310A">
        <w:rPr>
          <w:rFonts w:cs="Arial"/>
        </w:rPr>
        <w:t xml:space="preserve">Potência (total): 30.000 </w:t>
      </w:r>
      <w:r w:rsidR="00B44299" w:rsidRPr="0069310A">
        <w:rPr>
          <w:rFonts w:cs="Arial"/>
        </w:rPr>
        <w:t>CV</w:t>
      </w:r>
      <w:r w:rsidRPr="0069310A">
        <w:rPr>
          <w:rFonts w:cs="Arial"/>
        </w:rPr>
        <w:t>;</w:t>
      </w:r>
    </w:p>
    <w:p w:rsidR="00690C3C" w:rsidRPr="0069310A" w:rsidRDefault="00690C3C" w:rsidP="00DA798B">
      <w:pPr>
        <w:pStyle w:val="PargrafodaLista"/>
        <w:numPr>
          <w:ilvl w:val="0"/>
          <w:numId w:val="25"/>
        </w:numPr>
        <w:spacing w:line="240" w:lineRule="exact"/>
        <w:rPr>
          <w:rFonts w:cs="Arial"/>
        </w:rPr>
      </w:pPr>
      <w:r w:rsidRPr="0069310A">
        <w:rPr>
          <w:rFonts w:cs="Arial"/>
        </w:rPr>
        <w:t>Subestação de Energia Elétrica.</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Estação elevatória 2 (Atibainha-Jaguari): </w:t>
      </w:r>
    </w:p>
    <w:p w:rsidR="00690C3C" w:rsidRPr="0069310A" w:rsidRDefault="00B44299" w:rsidP="00DA798B">
      <w:pPr>
        <w:pStyle w:val="PargrafodaLista"/>
        <w:numPr>
          <w:ilvl w:val="0"/>
          <w:numId w:val="25"/>
        </w:numPr>
        <w:spacing w:line="240" w:lineRule="exact"/>
        <w:rPr>
          <w:rFonts w:cs="Arial"/>
        </w:rPr>
      </w:pPr>
      <w:r w:rsidRPr="0069310A">
        <w:rPr>
          <w:rFonts w:cs="Arial"/>
        </w:rPr>
        <w:t>N</w:t>
      </w:r>
      <w:r w:rsidRPr="0069310A">
        <w:rPr>
          <w:rFonts w:cs="Arial"/>
          <w:vertAlign w:val="superscript"/>
        </w:rPr>
        <w:t>o</w:t>
      </w:r>
      <w:r w:rsidR="00690C3C" w:rsidRPr="0069310A">
        <w:rPr>
          <w:rFonts w:cs="Arial"/>
        </w:rPr>
        <w:t xml:space="preserve"> de conjuntos: 8 grupos;</w:t>
      </w:r>
    </w:p>
    <w:p w:rsidR="00690C3C" w:rsidRPr="0069310A" w:rsidRDefault="00690C3C" w:rsidP="00DA798B">
      <w:pPr>
        <w:pStyle w:val="PargrafodaLista"/>
        <w:numPr>
          <w:ilvl w:val="0"/>
          <w:numId w:val="25"/>
        </w:numPr>
        <w:spacing w:line="240" w:lineRule="exact"/>
        <w:rPr>
          <w:rFonts w:cs="Arial"/>
        </w:rPr>
      </w:pPr>
      <w:r w:rsidRPr="0069310A">
        <w:rPr>
          <w:rFonts w:cs="Arial"/>
        </w:rPr>
        <w:t>Potência (total): 2</w:t>
      </w:r>
      <w:r w:rsidR="00E467DF" w:rsidRPr="0069310A">
        <w:rPr>
          <w:rFonts w:cs="Arial"/>
        </w:rPr>
        <w:t>.</w:t>
      </w:r>
      <w:r w:rsidRPr="0069310A">
        <w:rPr>
          <w:rFonts w:cs="Arial"/>
        </w:rPr>
        <w:t xml:space="preserve">769 </w:t>
      </w:r>
      <w:r w:rsidR="00E467DF" w:rsidRPr="0069310A">
        <w:rPr>
          <w:rFonts w:cs="Arial"/>
        </w:rPr>
        <w:t>CV</w:t>
      </w:r>
      <w:r w:rsidRPr="0069310A">
        <w:rPr>
          <w:rFonts w:cs="Arial"/>
        </w:rPr>
        <w:t>;</w:t>
      </w:r>
    </w:p>
    <w:p w:rsidR="00690C3C" w:rsidRPr="0069310A" w:rsidRDefault="00690C3C" w:rsidP="00DA798B">
      <w:pPr>
        <w:pStyle w:val="PargrafodaLista"/>
        <w:numPr>
          <w:ilvl w:val="0"/>
          <w:numId w:val="23"/>
        </w:numPr>
      </w:pPr>
      <w:r w:rsidRPr="0069310A">
        <w:t xml:space="preserve">Distância </w:t>
      </w:r>
      <w:r w:rsidR="003C0DEC">
        <w:t>à</w:t>
      </w:r>
      <w:r w:rsidRPr="0069310A">
        <w:t>s linhas de transmissão da Elektro</w:t>
      </w:r>
      <w:r w:rsidR="003C0DEC">
        <w:t>:</w:t>
      </w:r>
      <w:r w:rsidRPr="0069310A">
        <w:t xml:space="preserve"> 6,0 km</w:t>
      </w:r>
    </w:p>
    <w:p w:rsidR="00690C3C" w:rsidRPr="0069310A" w:rsidRDefault="00690C3C" w:rsidP="00DA798B">
      <w:pPr>
        <w:pStyle w:val="PargrafodaLista"/>
        <w:numPr>
          <w:ilvl w:val="0"/>
          <w:numId w:val="23"/>
        </w:numPr>
      </w:pPr>
      <w:r w:rsidRPr="0069310A">
        <w:t>Túnel: túnel principal e um túnel de acesso intermediário – extensão total de 6,68 km:</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Túnel principal: 6,13 km de extensão;</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Túnel de acesso: localizado a 2,9 km do desemboque do Atibainha, com 0,55 km de extensão;</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4 frentes de trabalho sendo o trecho mais extenso com 1,9 </w:t>
      </w:r>
      <w:r w:rsidR="00B44299" w:rsidRPr="0069310A">
        <w:rPr>
          <w:rFonts w:cs="Arial"/>
        </w:rPr>
        <w:t>km</w:t>
      </w:r>
      <w:r w:rsidRPr="0069310A">
        <w:rPr>
          <w:rFonts w:cs="Arial"/>
        </w:rPr>
        <w:t>;</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Tempo mínimo de execução do túnel: 11,7 meses;</w:t>
      </w:r>
    </w:p>
    <w:p w:rsidR="00690C3C" w:rsidRDefault="00690C3C" w:rsidP="00DA798B">
      <w:pPr>
        <w:pStyle w:val="PargrafodaLista"/>
        <w:numPr>
          <w:ilvl w:val="0"/>
          <w:numId w:val="24"/>
        </w:numPr>
        <w:spacing w:line="240" w:lineRule="exact"/>
        <w:ind w:left="714" w:hanging="357"/>
        <w:rPr>
          <w:rFonts w:cs="Arial"/>
        </w:rPr>
      </w:pPr>
      <w:r w:rsidRPr="0069310A">
        <w:rPr>
          <w:rFonts w:cs="Arial"/>
        </w:rPr>
        <w:t>Seção do túnel: Transversal tipo ferradura alargada</w:t>
      </w:r>
      <w:r w:rsidR="003C3EBE" w:rsidRPr="0069310A">
        <w:rPr>
          <w:rFonts w:cs="Arial"/>
        </w:rPr>
        <w:t>,</w:t>
      </w:r>
      <w:r w:rsidRPr="0069310A">
        <w:rPr>
          <w:rFonts w:cs="Arial"/>
        </w:rPr>
        <w:t xml:space="preserve"> base </w:t>
      </w:r>
      <w:r w:rsidR="003C3EBE" w:rsidRPr="0069310A">
        <w:rPr>
          <w:rFonts w:cs="Arial"/>
        </w:rPr>
        <w:t xml:space="preserve">= </w:t>
      </w:r>
      <w:r w:rsidRPr="0069310A">
        <w:rPr>
          <w:rFonts w:cs="Arial"/>
        </w:rPr>
        <w:t xml:space="preserve">5,0 m e altura </w:t>
      </w:r>
      <w:r w:rsidR="003C3EBE" w:rsidRPr="0069310A">
        <w:rPr>
          <w:rFonts w:cs="Arial"/>
        </w:rPr>
        <w:t xml:space="preserve">= </w:t>
      </w:r>
      <w:r w:rsidRPr="0069310A">
        <w:rPr>
          <w:rFonts w:cs="Arial"/>
        </w:rPr>
        <w:t>5,0</w:t>
      </w:r>
      <w:r w:rsidR="00B44299" w:rsidRPr="0069310A">
        <w:rPr>
          <w:rFonts w:cs="Arial"/>
        </w:rPr>
        <w:t xml:space="preserve"> </w:t>
      </w:r>
      <w:r w:rsidRPr="0069310A">
        <w:rPr>
          <w:rFonts w:cs="Arial"/>
        </w:rPr>
        <w:t>m.</w:t>
      </w:r>
    </w:p>
    <w:p w:rsidR="00D852BF" w:rsidRPr="0069310A" w:rsidRDefault="00D852BF" w:rsidP="00DA798B">
      <w:pPr>
        <w:pStyle w:val="PargrafodaLista"/>
        <w:numPr>
          <w:ilvl w:val="0"/>
          <w:numId w:val="23"/>
        </w:numPr>
      </w:pPr>
      <w:r w:rsidRPr="0069310A">
        <w:t>Adutora</w:t>
      </w:r>
      <w:r>
        <w:t>:</w:t>
      </w:r>
      <w:r w:rsidRPr="0069310A">
        <w:t xml:space="preserve"> Diâmetro de 2,20 m com extensão total de 19,98 km:</w:t>
      </w:r>
    </w:p>
    <w:p w:rsidR="00D852BF" w:rsidRPr="0069310A" w:rsidRDefault="00D852BF" w:rsidP="00DA798B">
      <w:pPr>
        <w:pStyle w:val="PargrafodaLista"/>
        <w:numPr>
          <w:ilvl w:val="0"/>
          <w:numId w:val="24"/>
        </w:numPr>
        <w:spacing w:line="240" w:lineRule="exact"/>
        <w:ind w:left="714" w:hanging="357"/>
        <w:rPr>
          <w:rFonts w:cs="Arial"/>
        </w:rPr>
      </w:pPr>
      <w:r w:rsidRPr="0069310A">
        <w:rPr>
          <w:rFonts w:cs="Arial"/>
        </w:rPr>
        <w:t>Trecho 1 – Em vala: 13,85 km em sua maior parte estrada secundária;</w:t>
      </w:r>
    </w:p>
    <w:p w:rsidR="00D852BF" w:rsidRPr="0069310A" w:rsidRDefault="00D852BF" w:rsidP="00DA798B">
      <w:pPr>
        <w:pStyle w:val="PargrafodaLista"/>
        <w:numPr>
          <w:ilvl w:val="0"/>
          <w:numId w:val="24"/>
        </w:numPr>
        <w:spacing w:line="240" w:lineRule="exact"/>
        <w:ind w:left="714" w:hanging="357"/>
        <w:rPr>
          <w:rFonts w:cs="Arial"/>
        </w:rPr>
      </w:pPr>
      <w:r w:rsidRPr="0069310A">
        <w:rPr>
          <w:rFonts w:cs="Arial"/>
        </w:rPr>
        <w:t>Trecho 2 – Em túnel: 6,13 km;</w:t>
      </w:r>
    </w:p>
    <w:p w:rsidR="00D852BF" w:rsidRPr="0069310A" w:rsidRDefault="00D852BF" w:rsidP="00DA798B">
      <w:pPr>
        <w:pStyle w:val="PargrafodaLista"/>
        <w:numPr>
          <w:ilvl w:val="0"/>
          <w:numId w:val="23"/>
        </w:numPr>
      </w:pPr>
      <w:r w:rsidRPr="0069310A">
        <w:t>Desapropriações: faixa de aproximadamente 5,7 km.</w:t>
      </w:r>
    </w:p>
    <w:p w:rsidR="003C0DEC" w:rsidRDefault="003C0DEC" w:rsidP="003C0DEC">
      <w:pPr>
        <w:pStyle w:val="Quadro"/>
      </w:pPr>
      <w:r>
        <w:lastRenderedPageBreak/>
        <w:t>Figura 4.2.5-2. Alt. 5, Var. 1. Detalhe do Trecho em Túnel</w:t>
      </w:r>
    </w:p>
    <w:p w:rsidR="003C0DEC" w:rsidRPr="0069310A" w:rsidRDefault="00EF4F40" w:rsidP="00CC0309">
      <w:pPr>
        <w:jc w:val="center"/>
      </w:pPr>
      <w:r w:rsidRPr="00EF4F40">
        <w:rPr>
          <w:noProof/>
          <w:lang w:eastAsia="pt-BR"/>
        </w:rPr>
        <w:drawing>
          <wp:inline distT="0" distB="0" distL="0" distR="0">
            <wp:extent cx="4337050" cy="1009650"/>
            <wp:effectExtent l="0" t="0" r="0" b="0"/>
            <wp:docPr id="11689" name="Imagem 1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337050" cy="1009650"/>
                    </a:xfrm>
                    <a:prstGeom prst="rect">
                      <a:avLst/>
                    </a:prstGeom>
                    <a:noFill/>
                    <a:ln>
                      <a:noFill/>
                    </a:ln>
                  </pic:spPr>
                </pic:pic>
              </a:graphicData>
            </a:graphic>
          </wp:inline>
        </w:drawing>
      </w:r>
    </w:p>
    <w:p w:rsidR="00590612" w:rsidRPr="0069310A" w:rsidRDefault="00590612" w:rsidP="00E467DF">
      <w:pPr>
        <w:keepNext/>
        <w:rPr>
          <w:b/>
        </w:rPr>
      </w:pPr>
      <w:r w:rsidRPr="0069310A">
        <w:rPr>
          <w:b/>
        </w:rPr>
        <w:t>Principais Vantagens e Desvantagens</w:t>
      </w:r>
    </w:p>
    <w:p w:rsidR="00590612" w:rsidRPr="0069310A" w:rsidRDefault="00590612" w:rsidP="00DA798B">
      <w:pPr>
        <w:pStyle w:val="PargrafodaLista"/>
        <w:numPr>
          <w:ilvl w:val="0"/>
          <w:numId w:val="23"/>
        </w:numPr>
      </w:pPr>
      <w:r w:rsidRPr="0069310A">
        <w:t>Principais Vantagens:</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Menor extensão de túnel;</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Área de captação próxima ao corpo central da represa;</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Redução do tempo de implantação da parte referente a recuperação do Cantareira;</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Melhor eficiência econômica no desembolso dos recursos.</w:t>
      </w:r>
    </w:p>
    <w:p w:rsidR="00590612" w:rsidRPr="0069310A" w:rsidRDefault="00590612" w:rsidP="00DA798B">
      <w:pPr>
        <w:pStyle w:val="PargrafodaLista"/>
        <w:numPr>
          <w:ilvl w:val="0"/>
          <w:numId w:val="23"/>
        </w:numPr>
      </w:pPr>
      <w:r w:rsidRPr="0069310A">
        <w:t>Principais Desvantagens:</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Maior extensão de adutora;</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Longa distância das linhas de transmissão de energia elétrica.</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Utilização de bombeamento de baixa carga para captação no Atibainha;</w:t>
      </w:r>
    </w:p>
    <w:p w:rsidR="00590612" w:rsidRDefault="00590612" w:rsidP="00DA798B">
      <w:pPr>
        <w:pStyle w:val="PargrafodaLista"/>
        <w:numPr>
          <w:ilvl w:val="0"/>
          <w:numId w:val="24"/>
        </w:numPr>
        <w:spacing w:line="240" w:lineRule="exact"/>
        <w:ind w:left="714" w:hanging="357"/>
        <w:rPr>
          <w:rFonts w:cs="Arial"/>
        </w:rPr>
      </w:pPr>
      <w:r w:rsidRPr="0069310A">
        <w:rPr>
          <w:rFonts w:cs="Arial"/>
        </w:rPr>
        <w:t>Grande distância entre as linhas de transmissão de energia elétrica e o ponto de captação na represa Jaguari, inviabilizando o prazo proposto de implantação do empreendimento.</w:t>
      </w:r>
    </w:p>
    <w:p w:rsidR="00D852BF" w:rsidRPr="00AF579E" w:rsidRDefault="00D852BF" w:rsidP="00D852BF">
      <w:pPr>
        <w:pStyle w:val="Quadro"/>
      </w:pPr>
      <w:r>
        <w:t>Figura 4.2.5-3. Localização em planta da Variante 1 da Alternativa 5</w:t>
      </w:r>
    </w:p>
    <w:p w:rsidR="00D852BF" w:rsidRDefault="0068406B" w:rsidP="00D852BF">
      <w:pPr>
        <w:rPr>
          <w:sz w:val="24"/>
        </w:rPr>
      </w:pPr>
      <w:r>
        <w:rPr>
          <w:noProof/>
          <w:lang w:eastAsia="pt-BR"/>
        </w:rPr>
        <mc:AlternateContent>
          <mc:Choice Requires="wps">
            <w:drawing>
              <wp:anchor distT="0" distB="0" distL="114300" distR="114300" simplePos="0" relativeHeight="251873280" behindDoc="0" locked="0" layoutInCell="1" allowOverlap="1">
                <wp:simplePos x="0" y="0"/>
                <wp:positionH relativeFrom="column">
                  <wp:posOffset>3342640</wp:posOffset>
                </wp:positionH>
                <wp:positionV relativeFrom="paragraph">
                  <wp:posOffset>2081530</wp:posOffset>
                </wp:positionV>
                <wp:extent cx="621665" cy="208280"/>
                <wp:effectExtent l="0" t="0" r="6985" b="1270"/>
                <wp:wrapNone/>
                <wp:docPr id="252" name="Caixa de texto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665"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D852BF">
                            <w:pPr>
                              <w:spacing w:after="0"/>
                              <w:rPr>
                                <w:b/>
                                <w:color w:val="000000" w:themeColor="text1"/>
                                <w:sz w:val="16"/>
                                <w:szCs w:val="16"/>
                              </w:rPr>
                            </w:pPr>
                            <w:r>
                              <w:rPr>
                                <w:b/>
                                <w:color w:val="000000" w:themeColor="text1"/>
                                <w:sz w:val="16"/>
                                <w:szCs w:val="16"/>
                              </w:rPr>
                              <w:t>Adutora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252" o:spid="_x0000_s1104" type="#_x0000_t202" style="position:absolute;left:0;text-align:left;margin-left:263.2pt;margin-top:163.9pt;width:48.95pt;height:16.4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" stroked="f" strokeweight=".5pt">
                <v:fill opacity="26214f"/>
                <v:path arrowok="t"/>
                <v:textbox>
                  <w:txbxContent>
                    <w:p w:rsidR="00416D96" w:rsidRPr="00696324" w:rsidRDefault="00416D96" w:rsidP="00D852BF">
                      <w:pPr>
                        <w:spacing w:after="0"/>
                        <w:rPr>
                          <w:b/>
                          <w:color w:val="000000" w:themeColor="text1"/>
                          <w:sz w:val="16"/>
                          <w:szCs w:val="16"/>
                        </w:rPr>
                      </w:pPr>
                      <w:r>
                        <w:rPr>
                          <w:b/>
                          <w:color w:val="000000" w:themeColor="text1"/>
                          <w:sz w:val="16"/>
                          <w:szCs w:val="16"/>
                        </w:rPr>
                        <w:t>Adutora</w:t>
                      </w:r>
                    </w:p>
                  </w:txbxContent>
                </v:textbox>
              </v:shape>
            </w:pict>
          </mc:Fallback>
        </mc:AlternateContent>
      </w:r>
      <w:r>
        <w:rPr>
          <w:noProof/>
          <w:lang w:eastAsia="pt-BR"/>
        </w:rPr>
        <mc:AlternateContent>
          <mc:Choice Requires="wps">
            <w:drawing>
              <wp:anchor distT="0" distB="0" distL="114300" distR="114300" simplePos="0" relativeHeight="251868160" behindDoc="0" locked="0" layoutInCell="1" allowOverlap="1">
                <wp:simplePos x="0" y="0"/>
                <wp:positionH relativeFrom="column">
                  <wp:posOffset>3695065</wp:posOffset>
                </wp:positionH>
                <wp:positionV relativeFrom="paragraph">
                  <wp:posOffset>1622425</wp:posOffset>
                </wp:positionV>
                <wp:extent cx="262890" cy="392430"/>
                <wp:effectExtent l="0" t="38100" r="60960" b="26670"/>
                <wp:wrapNone/>
                <wp:docPr id="250" name="Conector de seta reta 2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2890" cy="39243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39A664" id="Conector de seta reta 250" o:spid="_x0000_s1026" type="#_x0000_t32" style="position:absolute;margin-left:290.95pt;margin-top:127.75pt;width:20.7pt;height:30.9pt;flip:y;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869184" behindDoc="0" locked="0" layoutInCell="1" allowOverlap="1">
                <wp:simplePos x="0" y="0"/>
                <wp:positionH relativeFrom="column">
                  <wp:posOffset>2649220</wp:posOffset>
                </wp:positionH>
                <wp:positionV relativeFrom="paragraph">
                  <wp:posOffset>562610</wp:posOffset>
                </wp:positionV>
                <wp:extent cx="714375" cy="238760"/>
                <wp:effectExtent l="38100" t="0" r="28575" b="66040"/>
                <wp:wrapNone/>
                <wp:docPr id="251" name="Conector de seta reta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14375" cy="238760"/>
                        </a:xfrm>
                        <a:prstGeom prst="straightConnector1">
                          <a:avLst/>
                        </a:prstGeom>
                        <a:ln>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F7DFDC" id="Conector de seta reta 251" o:spid="_x0000_s1026" type="#_x0000_t32" style="position:absolute;margin-left:208.6pt;margin-top:44.3pt;width:56.25pt;height:18.8pt;flip:y;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" strokecolor="white [3212]">
                <v:stroke startarrow="block"/>
                <o:lock v:ext="edit" shapetype="f"/>
              </v:shape>
            </w:pict>
          </mc:Fallback>
        </mc:AlternateContent>
      </w:r>
      <w:r>
        <w:rPr>
          <w:noProof/>
          <w:lang w:eastAsia="pt-BR"/>
        </w:rPr>
        <mc:AlternateContent>
          <mc:Choice Requires="wps">
            <w:drawing>
              <wp:anchor distT="0" distB="0" distL="114300" distR="114300" simplePos="0" relativeHeight="251867136" behindDoc="0" locked="0" layoutInCell="1" allowOverlap="1">
                <wp:simplePos x="0" y="0"/>
                <wp:positionH relativeFrom="column">
                  <wp:posOffset>2059305</wp:posOffset>
                </wp:positionH>
                <wp:positionV relativeFrom="paragraph">
                  <wp:posOffset>621665</wp:posOffset>
                </wp:positionV>
                <wp:extent cx="47625" cy="329565"/>
                <wp:effectExtent l="38100" t="38100" r="66675" b="13335"/>
                <wp:wrapNone/>
                <wp:docPr id="232" name="Conector de seta reta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625" cy="32956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313659" id="Conector de seta reta 232" o:spid="_x0000_s1026" type="#_x0000_t32" style="position:absolute;margin-left:162.15pt;margin-top:48.95pt;width:3.75pt;height:25.95pt;flip:y;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870208" behindDoc="0" locked="0" layoutInCell="1" allowOverlap="1">
                <wp:simplePos x="0" y="0"/>
                <wp:positionH relativeFrom="column">
                  <wp:posOffset>1301115</wp:posOffset>
                </wp:positionH>
                <wp:positionV relativeFrom="paragraph">
                  <wp:posOffset>254000</wp:posOffset>
                </wp:positionV>
                <wp:extent cx="402590" cy="176530"/>
                <wp:effectExtent l="0" t="38100" r="54610" b="33020"/>
                <wp:wrapNone/>
                <wp:docPr id="237" name="Conector de seta reta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02590" cy="17653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498548" id="Conector de seta reta 237" o:spid="_x0000_s1026" type="#_x0000_t32" style="position:absolute;margin-left:102.45pt;margin-top:20pt;width:31.7pt;height:13.9pt;flip:y;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864064" behindDoc="0" locked="0" layoutInCell="1" allowOverlap="1">
                <wp:simplePos x="0" y="0"/>
                <wp:positionH relativeFrom="column">
                  <wp:posOffset>163195</wp:posOffset>
                </wp:positionH>
                <wp:positionV relativeFrom="paragraph">
                  <wp:posOffset>187960</wp:posOffset>
                </wp:positionV>
                <wp:extent cx="1066800" cy="433705"/>
                <wp:effectExtent l="0" t="0" r="0" b="4445"/>
                <wp:wrapNone/>
                <wp:docPr id="238" name="Caixa de texto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3370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D852BF">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238" o:spid="_x0000_s1105" type="#_x0000_t202" style="position:absolute;left:0;text-align:left;margin-left:12.85pt;margin-top:14.8pt;width:84pt;height:34.1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" stroked="f" strokeweight=".5pt">
                <v:fill opacity="26214f"/>
                <v:path arrowok="t"/>
                <v:textbox>
                  <w:txbxContent>
                    <w:p w:rsidR="00416D96" w:rsidRPr="00E120D4" w:rsidRDefault="00416D96" w:rsidP="00D852BF">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865088" behindDoc="0" locked="0" layoutInCell="1" allowOverlap="1">
                <wp:simplePos x="0" y="0"/>
                <wp:positionH relativeFrom="column">
                  <wp:posOffset>4643120</wp:posOffset>
                </wp:positionH>
                <wp:positionV relativeFrom="paragraph">
                  <wp:posOffset>1151255</wp:posOffset>
                </wp:positionV>
                <wp:extent cx="1066800" cy="435610"/>
                <wp:effectExtent l="0" t="0" r="0" b="2540"/>
                <wp:wrapNone/>
                <wp:docPr id="240" name="Caixa de texto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3561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D852BF">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240" o:spid="_x0000_s1106" type="#_x0000_t202" style="position:absolute;left:0;text-align:left;margin-left:365.6pt;margin-top:90.65pt;width:84pt;height:34.3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" stroked="f" strokeweight=".5pt">
                <v:fill opacity="26214f"/>
                <v:path arrowok="t"/>
                <v:textbox>
                  <w:txbxContent>
                    <w:p w:rsidR="00416D96" w:rsidRPr="00E120D4" w:rsidRDefault="00416D96" w:rsidP="00D852BF">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862016" behindDoc="0" locked="0" layoutInCell="1" allowOverlap="1">
                <wp:simplePos x="0" y="0"/>
                <wp:positionH relativeFrom="column">
                  <wp:posOffset>3428365</wp:posOffset>
                </wp:positionH>
                <wp:positionV relativeFrom="paragraph">
                  <wp:posOffset>413385</wp:posOffset>
                </wp:positionV>
                <wp:extent cx="948055" cy="208280"/>
                <wp:effectExtent l="0" t="0" r="4445" b="1270"/>
                <wp:wrapNone/>
                <wp:docPr id="249" name="Caixa de texto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8055"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D852BF">
                            <w:pPr>
                              <w:spacing w:after="0"/>
                              <w:rPr>
                                <w:b/>
                                <w:color w:val="000000" w:themeColor="text1"/>
                                <w:sz w:val="16"/>
                                <w:szCs w:val="16"/>
                              </w:rPr>
                            </w:pPr>
                            <w:r w:rsidRPr="00696324">
                              <w:rPr>
                                <w:b/>
                                <w:color w:val="000000" w:themeColor="text1"/>
                                <w:sz w:val="16"/>
                                <w:szCs w:val="16"/>
                              </w:rPr>
                              <w:t>Túnel Principal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249" o:spid="_x0000_s1107" type="#_x0000_t202" style="position:absolute;left:0;text-align:left;margin-left:269.95pt;margin-top:32.55pt;width:74.65pt;height:16.4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" stroked="f" strokeweight=".5pt">
                <v:fill opacity="26214f"/>
                <v:path arrowok="t"/>
                <v:textbox>
                  <w:txbxContent>
                    <w:p w:rsidR="00416D96" w:rsidRPr="00696324" w:rsidRDefault="00416D96" w:rsidP="00D852BF">
                      <w:pPr>
                        <w:spacing w:after="0"/>
                        <w:rPr>
                          <w:b/>
                          <w:color w:val="000000" w:themeColor="text1"/>
                          <w:sz w:val="16"/>
                          <w:szCs w:val="16"/>
                        </w:rPr>
                      </w:pPr>
                      <w:r w:rsidRPr="00696324">
                        <w:rPr>
                          <w:b/>
                          <w:color w:val="000000" w:themeColor="text1"/>
                          <w:sz w:val="16"/>
                          <w:szCs w:val="16"/>
                        </w:rPr>
                        <w:t>Túnel Principal</w:t>
                      </w:r>
                    </w:p>
                  </w:txbxContent>
                </v:textbox>
              </v:shape>
            </w:pict>
          </mc:Fallback>
        </mc:AlternateContent>
      </w:r>
      <w:r>
        <w:rPr>
          <w:noProof/>
          <w:lang w:eastAsia="pt-BR"/>
        </w:rPr>
        <mc:AlternateContent>
          <mc:Choice Requires="wps">
            <w:drawing>
              <wp:anchor distT="0" distB="0" distL="114300" distR="114300" simplePos="0" relativeHeight="251863040" behindDoc="0" locked="0" layoutInCell="1" allowOverlap="1">
                <wp:simplePos x="0" y="0"/>
                <wp:positionH relativeFrom="column">
                  <wp:posOffset>1690370</wp:posOffset>
                </wp:positionH>
                <wp:positionV relativeFrom="paragraph">
                  <wp:posOffset>1007745</wp:posOffset>
                </wp:positionV>
                <wp:extent cx="730885" cy="211455"/>
                <wp:effectExtent l="0" t="0" r="0" b="0"/>
                <wp:wrapNone/>
                <wp:docPr id="231" name="Caixa de texto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0885" cy="21145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D852BF">
                            <w:pPr>
                              <w:spacing w:after="0"/>
                              <w:ind w:left="-84" w:right="-113"/>
                              <w:rPr>
                                <w:b/>
                                <w:sz w:val="16"/>
                                <w:szCs w:val="20"/>
                              </w:rPr>
                            </w:pPr>
                            <w:r>
                              <w:rPr>
                                <w:b/>
                                <w:sz w:val="16"/>
                                <w:szCs w:val="20"/>
                              </w:rPr>
                              <w:t xml:space="preserve">Túnel Acesso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231" o:spid="_x0000_s1108" type="#_x0000_t202" style="position:absolute;left:0;text-align:left;margin-left:133.1pt;margin-top:79.35pt;width:57.55pt;height:16.6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" stroked="f" strokeweight=".5pt">
                <v:fill opacity="26214f"/>
                <v:path arrowok="t"/>
                <v:textbox>
                  <w:txbxContent>
                    <w:p w:rsidR="00416D96" w:rsidRPr="00696324" w:rsidRDefault="00416D96" w:rsidP="00D852BF">
                      <w:pPr>
                        <w:spacing w:after="0"/>
                        <w:ind w:left="-84" w:right="-113"/>
                        <w:rPr>
                          <w:b/>
                          <w:sz w:val="16"/>
                          <w:szCs w:val="20"/>
                        </w:rPr>
                      </w:pPr>
                      <w:r>
                        <w:rPr>
                          <w:b/>
                          <w:sz w:val="16"/>
                          <w:szCs w:val="20"/>
                        </w:rPr>
                        <w:t xml:space="preserve">Túnel Acesso </w:t>
                      </w:r>
                    </w:p>
                  </w:txbxContent>
                </v:textbox>
              </v:shape>
            </w:pict>
          </mc:Fallback>
        </mc:AlternateContent>
      </w:r>
      <w:r>
        <w:rPr>
          <w:noProof/>
          <w:lang w:eastAsia="pt-BR"/>
        </w:rPr>
        <mc:AlternateContent>
          <mc:Choice Requires="wps">
            <w:drawing>
              <wp:anchor distT="4294967294" distB="4294967294" distL="114300" distR="114300" simplePos="0" relativeHeight="251875328" behindDoc="0" locked="0" layoutInCell="1" allowOverlap="1">
                <wp:simplePos x="0" y="0"/>
                <wp:positionH relativeFrom="column">
                  <wp:posOffset>2115820</wp:posOffset>
                </wp:positionH>
                <wp:positionV relativeFrom="paragraph">
                  <wp:posOffset>583564</wp:posOffset>
                </wp:positionV>
                <wp:extent cx="104775" cy="0"/>
                <wp:effectExtent l="0" t="0" r="9525" b="19050"/>
                <wp:wrapNone/>
                <wp:docPr id="233" name="Conector reto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4775" cy="0"/>
                        </a:xfrm>
                        <a:prstGeom prst="line">
                          <a:avLst/>
                        </a:prstGeom>
                        <a:ln w="19050">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22E3E6" id="Conector reto 233" o:spid="_x0000_s1026" style="position:absolute;z-index:2518753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66.6pt,45.95pt" to="174.85pt,4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" strokecolor="yellow" strokeweight="1.5pt">
                <v:stroke dashstyle="1 1"/>
                <o:lock v:ext="edit" shapetype="f"/>
              </v:line>
            </w:pict>
          </mc:Fallback>
        </mc:AlternateContent>
      </w:r>
      <w:r>
        <w:rPr>
          <w:noProof/>
          <w:lang w:eastAsia="pt-BR"/>
        </w:rPr>
        <mc:AlternateContent>
          <mc:Choice Requires="wps">
            <w:drawing>
              <wp:anchor distT="4294967294" distB="4294967294" distL="114300" distR="114300" simplePos="0" relativeHeight="251874304" behindDoc="0" locked="0" layoutInCell="1" allowOverlap="1">
                <wp:simplePos x="0" y="0"/>
                <wp:positionH relativeFrom="column">
                  <wp:posOffset>2115820</wp:posOffset>
                </wp:positionH>
                <wp:positionV relativeFrom="paragraph">
                  <wp:posOffset>583564</wp:posOffset>
                </wp:positionV>
                <wp:extent cx="104775" cy="0"/>
                <wp:effectExtent l="0" t="0" r="28575" b="19050"/>
                <wp:wrapNone/>
                <wp:docPr id="234" name="Conector reto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4775"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8566FD" id="Conector reto 234" o:spid="_x0000_s1026" style="position:absolute;z-index:2518743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66.6pt,45.95pt" to="174.85pt,4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871232" behindDoc="0" locked="0" layoutInCell="1" allowOverlap="1">
                <wp:simplePos x="0" y="0"/>
                <wp:positionH relativeFrom="column">
                  <wp:posOffset>3258185</wp:posOffset>
                </wp:positionH>
                <wp:positionV relativeFrom="paragraph">
                  <wp:posOffset>1207135</wp:posOffset>
                </wp:positionV>
                <wp:extent cx="210185" cy="163195"/>
                <wp:effectExtent l="38100" t="38100" r="37465" b="27305"/>
                <wp:wrapNone/>
                <wp:docPr id="235" name="Conector de seta reta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185" cy="163195"/>
                        </a:xfrm>
                        <a:prstGeom prst="straightConnector1">
                          <a:avLst/>
                        </a:prstGeom>
                        <a:ln w="12700">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1D7747" id="Conector de seta reta 235" o:spid="_x0000_s1026" type="#_x0000_t32" style="position:absolute;margin-left:256.55pt;margin-top:95.05pt;width:16.55pt;height:12.8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" strokecolor="white [3212]" strokeweight="1pt">
                <v:stroke startarrow="block"/>
                <o:lock v:ext="edit" shapetype="f"/>
              </v:shape>
            </w:pict>
          </mc:Fallback>
        </mc:AlternateContent>
      </w:r>
      <w:r>
        <w:rPr>
          <w:noProof/>
          <w:lang w:eastAsia="pt-BR"/>
        </w:rPr>
        <mc:AlternateContent>
          <mc:Choice Requires="wps">
            <w:drawing>
              <wp:anchor distT="0" distB="0" distL="114300" distR="114300" simplePos="0" relativeHeight="251872256" behindDoc="0" locked="0" layoutInCell="1" allowOverlap="1">
                <wp:simplePos x="0" y="0"/>
                <wp:positionH relativeFrom="column">
                  <wp:posOffset>3340100</wp:posOffset>
                </wp:positionH>
                <wp:positionV relativeFrom="paragraph">
                  <wp:posOffset>988060</wp:posOffset>
                </wp:positionV>
                <wp:extent cx="210185" cy="163195"/>
                <wp:effectExtent l="0" t="0" r="75565" b="65405"/>
                <wp:wrapNone/>
                <wp:docPr id="236" name="Conector de seta reta 2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185" cy="163195"/>
                        </a:xfrm>
                        <a:prstGeom prst="straightConnector1">
                          <a:avLst/>
                        </a:prstGeom>
                        <a:ln w="12700">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91F335" id="Conector de seta reta 236" o:spid="_x0000_s1026" type="#_x0000_t32" style="position:absolute;margin-left:263pt;margin-top:77.8pt;width:16.55pt;height:12.8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" strokecolor="white [3212]" strokeweight="1pt">
                <v:stroke endarrow="block"/>
                <o:lock v:ext="edit" shapetype="f"/>
              </v:shape>
            </w:pict>
          </mc:Fallback>
        </mc:AlternateContent>
      </w:r>
      <w:r>
        <w:rPr>
          <w:noProof/>
          <w:lang w:eastAsia="pt-BR"/>
        </w:rPr>
        <mc:AlternateContent>
          <mc:Choice Requires="wps">
            <w:drawing>
              <wp:anchor distT="0" distB="0" distL="114300" distR="114300" simplePos="0" relativeHeight="251866112" behindDoc="0" locked="0" layoutInCell="1" allowOverlap="1">
                <wp:simplePos x="0" y="0"/>
                <wp:positionH relativeFrom="column">
                  <wp:posOffset>5096510</wp:posOffset>
                </wp:positionH>
                <wp:positionV relativeFrom="paragraph">
                  <wp:posOffset>1638935</wp:posOffset>
                </wp:positionV>
                <wp:extent cx="105410" cy="295910"/>
                <wp:effectExtent l="38100" t="0" r="27940" b="66040"/>
                <wp:wrapNone/>
                <wp:docPr id="239" name="Conector de seta reta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5410" cy="29591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51573F" id="Conector de seta reta 239" o:spid="_x0000_s1026" type="#_x0000_t32" style="position:absolute;margin-left:401.3pt;margin-top:129.05pt;width:8.3pt;height:23.3pt;flip:x;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854848" behindDoc="0" locked="0" layoutInCell="1" allowOverlap="1">
                <wp:simplePos x="0" y="0"/>
                <wp:positionH relativeFrom="column">
                  <wp:posOffset>1863725</wp:posOffset>
                </wp:positionH>
                <wp:positionV relativeFrom="paragraph">
                  <wp:posOffset>273685</wp:posOffset>
                </wp:positionV>
                <wp:extent cx="857885" cy="715645"/>
                <wp:effectExtent l="0" t="0" r="37465" b="27305"/>
                <wp:wrapNone/>
                <wp:docPr id="241" name="Conector reto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57885" cy="715645"/>
                        </a:xfrm>
                        <a:prstGeom prst="line">
                          <a:avLst/>
                        </a:prstGeom>
                        <a:ln w="19050">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6E1333" id="Conector reto 241" o:spid="_x0000_s1026" style="position:absolute;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6.75pt,21.55pt" to="214.3pt,7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" strokecolor="yellow" strokeweight="1.5pt">
                <v:stroke dashstyle="1 1"/>
                <o:lock v:ext="edit" shapetype="f"/>
              </v:line>
            </w:pict>
          </mc:Fallback>
        </mc:AlternateContent>
      </w:r>
      <w:r>
        <w:rPr>
          <w:noProof/>
          <w:lang w:eastAsia="pt-BR"/>
        </w:rPr>
        <mc:AlternateContent>
          <mc:Choice Requires="wps">
            <w:drawing>
              <wp:anchor distT="0" distB="0" distL="114300" distR="114300" simplePos="0" relativeHeight="251860992" behindDoc="0" locked="0" layoutInCell="1" allowOverlap="1">
                <wp:simplePos x="0" y="0"/>
                <wp:positionH relativeFrom="column">
                  <wp:posOffset>2694940</wp:posOffset>
                </wp:positionH>
                <wp:positionV relativeFrom="paragraph">
                  <wp:posOffset>945515</wp:posOffset>
                </wp:positionV>
                <wp:extent cx="41910" cy="74930"/>
                <wp:effectExtent l="0" t="0" r="34290" b="20320"/>
                <wp:wrapNone/>
                <wp:docPr id="242" name="Conector reto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910" cy="7493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B264EE" id="Conector reto 242" o:spid="_x0000_s1026" style="position:absolute;flip:y;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2.2pt,74.45pt" to="215.5pt,8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856896" behindDoc="0" locked="0" layoutInCell="1" allowOverlap="1">
                <wp:simplePos x="0" y="0"/>
                <wp:positionH relativeFrom="column">
                  <wp:posOffset>2696845</wp:posOffset>
                </wp:positionH>
                <wp:positionV relativeFrom="paragraph">
                  <wp:posOffset>1009015</wp:posOffset>
                </wp:positionV>
                <wp:extent cx="26035" cy="45085"/>
                <wp:effectExtent l="0" t="0" r="31115" b="31115"/>
                <wp:wrapNone/>
                <wp:docPr id="243" name="Conector reto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035" cy="4508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49449A" id="Conector reto 243" o:spid="_x0000_s1026" style="position:absolute;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2.35pt,79.45pt" to="214.4pt,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" strokecolor="#c00000" strokeweight="1.5pt">
                <o:lock v:ext="edit" shapetype="f"/>
              </v:line>
            </w:pict>
          </mc:Fallback>
        </mc:AlternateContent>
      </w:r>
      <w:r>
        <w:rPr>
          <w:noProof/>
          <w:lang w:eastAsia="pt-BR"/>
        </w:rPr>
        <mc:AlternateContent>
          <mc:Choice Requires="wps">
            <w:drawing>
              <wp:anchor distT="4294967294" distB="4294967294" distL="114300" distR="114300" simplePos="0" relativeHeight="251855872" behindDoc="0" locked="0" layoutInCell="1" allowOverlap="1">
                <wp:simplePos x="0" y="0"/>
                <wp:positionH relativeFrom="column">
                  <wp:posOffset>2733675</wp:posOffset>
                </wp:positionH>
                <wp:positionV relativeFrom="paragraph">
                  <wp:posOffset>948689</wp:posOffset>
                </wp:positionV>
                <wp:extent cx="52705" cy="0"/>
                <wp:effectExtent l="0" t="0" r="23495" b="19050"/>
                <wp:wrapNone/>
                <wp:docPr id="244" name="Conector reto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705"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0FD39D5" id="Conector reto 244" o:spid="_x0000_s1026" style="position:absolute;z-index:2518558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15.25pt,74.7pt" to="219.4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" strokecolor="#c00000" strokeweight="1.5pt">
                <o:lock v:ext="edit" shapetype="f"/>
              </v:line>
            </w:pict>
          </mc:Fallback>
        </mc:AlternateContent>
      </w:r>
      <w:r>
        <w:rPr>
          <w:noProof/>
          <w:lang w:eastAsia="pt-BR"/>
        </w:rPr>
        <mc:AlternateContent>
          <mc:Choice Requires="wps">
            <w:drawing>
              <wp:anchor distT="4294967294" distB="4294967294" distL="114300" distR="114300" simplePos="0" relativeHeight="251857920" behindDoc="0" locked="0" layoutInCell="1" allowOverlap="1">
                <wp:simplePos x="0" y="0"/>
                <wp:positionH relativeFrom="column">
                  <wp:posOffset>1790065</wp:posOffset>
                </wp:positionH>
                <wp:positionV relativeFrom="paragraph">
                  <wp:posOffset>285114</wp:posOffset>
                </wp:positionV>
                <wp:extent cx="46990" cy="0"/>
                <wp:effectExtent l="0" t="0" r="10160" b="19050"/>
                <wp:wrapNone/>
                <wp:docPr id="245" name="Conector reto 2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6990"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350A92" id="Conector reto 245" o:spid="_x0000_s1026" style="position:absolute;flip:x;z-index:2518579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40.95pt,22.45pt" to="144.65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858944" behindDoc="0" locked="0" layoutInCell="1" allowOverlap="1">
                <wp:simplePos x="0" y="0"/>
                <wp:positionH relativeFrom="column">
                  <wp:posOffset>1864360</wp:posOffset>
                </wp:positionH>
                <wp:positionV relativeFrom="paragraph">
                  <wp:posOffset>187960</wp:posOffset>
                </wp:positionV>
                <wp:extent cx="10795" cy="36830"/>
                <wp:effectExtent l="0" t="0" r="27305" b="20320"/>
                <wp:wrapNone/>
                <wp:docPr id="246" name="Conector reto 2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0795" cy="3683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56B7A2" id="Conector reto 246" o:spid="_x0000_s1026" style="position:absolute;flip:x y;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6.8pt,14.8pt" to="147.65pt,1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859968" behindDoc="0" locked="0" layoutInCell="1" allowOverlap="1">
                <wp:simplePos x="0" y="0"/>
                <wp:positionH relativeFrom="column">
                  <wp:posOffset>1835150</wp:posOffset>
                </wp:positionH>
                <wp:positionV relativeFrom="paragraph">
                  <wp:posOffset>217170</wp:posOffset>
                </wp:positionV>
                <wp:extent cx="41910" cy="74930"/>
                <wp:effectExtent l="0" t="0" r="34290" b="20320"/>
                <wp:wrapNone/>
                <wp:docPr id="247" name="Conector reto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910" cy="7493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C11A013" id="Conector reto 247" o:spid="_x0000_s1026" style="position:absolute;flip:y;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4.5pt,17.1pt" to="147.8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853824" behindDoc="0" locked="0" layoutInCell="1" allowOverlap="1">
                <wp:simplePos x="0" y="0"/>
                <wp:positionH relativeFrom="column">
                  <wp:posOffset>1835150</wp:posOffset>
                </wp:positionH>
                <wp:positionV relativeFrom="paragraph">
                  <wp:posOffset>249555</wp:posOffset>
                </wp:positionV>
                <wp:extent cx="889000" cy="742315"/>
                <wp:effectExtent l="0" t="0" r="25400" b="19685"/>
                <wp:wrapNone/>
                <wp:docPr id="248" name="Conector reto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89000" cy="74231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B4C56A" id="Conector reto 248" o:spid="_x0000_s1026" style="position:absolute;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4.5pt,19.65pt" to="214.5pt,7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" strokecolor="#c00000" strokeweight="1.5pt">
                <o:lock v:ext="edit" shapetype="f"/>
              </v:line>
            </w:pict>
          </mc:Fallback>
        </mc:AlternateContent>
      </w:r>
      <w:r w:rsidR="00D852BF">
        <w:rPr>
          <w:noProof/>
          <w:sz w:val="24"/>
          <w:lang w:eastAsia="pt-BR"/>
        </w:rPr>
        <w:drawing>
          <wp:inline distT="0" distB="0" distL="0" distR="0">
            <wp:extent cx="5760085" cy="2858770"/>
            <wp:effectExtent l="0" t="0" r="0" b="0"/>
            <wp:docPr id="253" name="Imagem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çado Adotado - Just.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760085" cy="2858770"/>
                    </a:xfrm>
                    <a:prstGeom prst="rect">
                      <a:avLst/>
                    </a:prstGeom>
                  </pic:spPr>
                </pic:pic>
              </a:graphicData>
            </a:graphic>
          </wp:inline>
        </w:drawing>
      </w:r>
    </w:p>
    <w:p w:rsidR="00690C3C" w:rsidRPr="0069310A" w:rsidRDefault="00BA583D" w:rsidP="00690C3C">
      <w:pPr>
        <w:pStyle w:val="Ttulo4"/>
        <w:rPr>
          <w:bCs w:val="0"/>
          <w:iCs/>
        </w:rPr>
      </w:pPr>
      <w:bookmarkStart w:id="190" w:name="_Toc392860592"/>
      <w:bookmarkStart w:id="191" w:name="_Toc395020991"/>
      <w:bookmarkStart w:id="192" w:name="_Toc412479983"/>
      <w:r w:rsidRPr="0069310A">
        <w:rPr>
          <w:bCs w:val="0"/>
          <w:iCs/>
        </w:rPr>
        <w:t xml:space="preserve">Alternativa </w:t>
      </w:r>
      <w:r>
        <w:rPr>
          <w:bCs w:val="0"/>
          <w:iCs/>
        </w:rPr>
        <w:t xml:space="preserve">5, </w:t>
      </w:r>
      <w:r w:rsidR="00690C3C" w:rsidRPr="0069310A">
        <w:rPr>
          <w:bCs w:val="0"/>
          <w:iCs/>
        </w:rPr>
        <w:t>Variante 2</w:t>
      </w:r>
      <w:bookmarkEnd w:id="190"/>
      <w:bookmarkEnd w:id="191"/>
      <w:bookmarkEnd w:id="192"/>
    </w:p>
    <w:p w:rsidR="00850B47" w:rsidRPr="0069310A" w:rsidRDefault="00690C3C" w:rsidP="00040DC7">
      <w:r w:rsidRPr="0069310A">
        <w:t xml:space="preserve">Em </w:t>
      </w:r>
      <w:r w:rsidR="00040DC7" w:rsidRPr="0069310A">
        <w:t xml:space="preserve">reunião realizada em </w:t>
      </w:r>
      <w:r w:rsidRPr="0069310A">
        <w:t>23</w:t>
      </w:r>
      <w:r w:rsidR="00040DC7" w:rsidRPr="0069310A">
        <w:t>/05/</w:t>
      </w:r>
      <w:r w:rsidRPr="0069310A">
        <w:t xml:space="preserve">2014, a Elektro informou </w:t>
      </w:r>
      <w:r w:rsidR="00040DC7" w:rsidRPr="0069310A">
        <w:t xml:space="preserve">à Sabesp </w:t>
      </w:r>
      <w:r w:rsidRPr="0069310A">
        <w:t xml:space="preserve">que, para o prazo proposto para a implantação do </w:t>
      </w:r>
      <w:r w:rsidR="00040DC7" w:rsidRPr="0069310A">
        <w:t xml:space="preserve">Projeto </w:t>
      </w:r>
      <w:r w:rsidRPr="0069310A">
        <w:t xml:space="preserve">de </w:t>
      </w:r>
      <w:r w:rsidR="00040DC7" w:rsidRPr="0069310A">
        <w:t>Interligação</w:t>
      </w:r>
      <w:r w:rsidRPr="0069310A">
        <w:t>, a captação deveria ser a uma distância máxima de 350 metros da linha de transmissão que alimenta a sube</w:t>
      </w:r>
      <w:r w:rsidR="00850B47" w:rsidRPr="0069310A">
        <w:t>stação do município de Igaratá.</w:t>
      </w:r>
    </w:p>
    <w:p w:rsidR="00690C3C" w:rsidRPr="0069310A" w:rsidRDefault="00690C3C" w:rsidP="00040DC7">
      <w:r w:rsidRPr="0069310A">
        <w:t>Caso a captação fosse distante do ponto mencionado o prazo de execução poderia chegar a 48 meses. Sendo assim, a captação próxima da linha de transmissão tornou-se condicionante para a definição do traçado e foi adotada nesta variante.</w:t>
      </w:r>
    </w:p>
    <w:p w:rsidR="00690C3C" w:rsidRPr="0069310A" w:rsidRDefault="00690C3C" w:rsidP="00040DC7">
      <w:r w:rsidRPr="0069310A">
        <w:t>A partir dos estudos existentes e atendendo as premissas já mostradas adotou-se o mesmo emboque do túnel do traçado d</w:t>
      </w:r>
      <w:r w:rsidR="00E96D52">
        <w:t>a</w:t>
      </w:r>
      <w:r w:rsidRPr="0069310A">
        <w:t xml:space="preserve"> </w:t>
      </w:r>
      <w:r w:rsidR="00E96D52">
        <w:t xml:space="preserve">Variante </w:t>
      </w:r>
      <w:r w:rsidRPr="0069310A">
        <w:t xml:space="preserve">1. </w:t>
      </w:r>
    </w:p>
    <w:p w:rsidR="00690C3C" w:rsidRPr="0069310A" w:rsidRDefault="00690C3C" w:rsidP="00DA798B">
      <w:pPr>
        <w:pStyle w:val="PargrafodaLista"/>
        <w:numPr>
          <w:ilvl w:val="0"/>
          <w:numId w:val="23"/>
        </w:numPr>
      </w:pPr>
      <w:r w:rsidRPr="0069310A">
        <w:t>Extensão total da interligação: 19,73 km (túnel + adutora em vala);</w:t>
      </w:r>
    </w:p>
    <w:p w:rsidR="00B871C8" w:rsidRPr="0069310A" w:rsidRDefault="00B871C8" w:rsidP="00DA798B">
      <w:pPr>
        <w:pStyle w:val="PargrafodaLista"/>
        <w:numPr>
          <w:ilvl w:val="0"/>
          <w:numId w:val="23"/>
        </w:numPr>
      </w:pPr>
      <w:r w:rsidRPr="0069310A">
        <w:t>Fluxo sentido Atibainha: por recalque;</w:t>
      </w:r>
    </w:p>
    <w:p w:rsidR="00690C3C" w:rsidRPr="0069310A" w:rsidRDefault="00690C3C" w:rsidP="00DA798B">
      <w:pPr>
        <w:pStyle w:val="PargrafodaLista"/>
        <w:numPr>
          <w:ilvl w:val="0"/>
          <w:numId w:val="23"/>
        </w:numPr>
      </w:pPr>
      <w:r w:rsidRPr="0069310A">
        <w:t>Fluxo sentido Jaguari: por recalque;</w:t>
      </w:r>
    </w:p>
    <w:p w:rsidR="00690C3C" w:rsidRPr="0069310A" w:rsidRDefault="00690C3C" w:rsidP="00DA798B">
      <w:pPr>
        <w:pStyle w:val="PargrafodaLista"/>
        <w:numPr>
          <w:ilvl w:val="0"/>
          <w:numId w:val="23"/>
        </w:numPr>
      </w:pPr>
      <w:r w:rsidRPr="0069310A">
        <w:lastRenderedPageBreak/>
        <w:t>Localização da captação na represa Jaguari: ao Sul da rodovia Dom Pedro I;</w:t>
      </w:r>
    </w:p>
    <w:p w:rsidR="00690C3C" w:rsidRPr="0069310A" w:rsidRDefault="00690C3C" w:rsidP="00DA798B">
      <w:pPr>
        <w:pStyle w:val="PargrafodaLista"/>
        <w:numPr>
          <w:ilvl w:val="0"/>
          <w:numId w:val="23"/>
        </w:numPr>
      </w:pPr>
      <w:r w:rsidRPr="0069310A">
        <w:t xml:space="preserve">N° de estações </w:t>
      </w:r>
      <w:r w:rsidR="00B871C8">
        <w:t>e</w:t>
      </w:r>
      <w:r w:rsidRPr="0069310A">
        <w:t>levatórias: 2 unidade</w:t>
      </w:r>
      <w:r w:rsidR="00040DC7" w:rsidRPr="0069310A">
        <w:t>s</w:t>
      </w:r>
      <w:r w:rsidRPr="0069310A">
        <w:t>:</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Estação elevatória 1 (Jaguari-Atibainha): </w:t>
      </w:r>
    </w:p>
    <w:p w:rsidR="00690C3C" w:rsidRPr="0069310A" w:rsidRDefault="00B44299" w:rsidP="00DA798B">
      <w:pPr>
        <w:pStyle w:val="PargrafodaLista"/>
        <w:numPr>
          <w:ilvl w:val="0"/>
          <w:numId w:val="25"/>
        </w:numPr>
        <w:spacing w:line="240" w:lineRule="exact"/>
        <w:rPr>
          <w:rFonts w:cs="Arial"/>
        </w:rPr>
      </w:pPr>
      <w:r w:rsidRPr="0069310A">
        <w:rPr>
          <w:rFonts w:cs="Arial"/>
        </w:rPr>
        <w:t>N</w:t>
      </w:r>
      <w:r w:rsidRPr="0069310A">
        <w:rPr>
          <w:rFonts w:cs="Arial"/>
          <w:vertAlign w:val="superscript"/>
        </w:rPr>
        <w:t>o</w:t>
      </w:r>
      <w:r w:rsidR="00690C3C" w:rsidRPr="0069310A">
        <w:rPr>
          <w:rFonts w:cs="Arial"/>
        </w:rPr>
        <w:t xml:space="preserve"> de conjuntos: 6 grupos;</w:t>
      </w:r>
    </w:p>
    <w:p w:rsidR="00690C3C" w:rsidRPr="0069310A" w:rsidRDefault="00690C3C" w:rsidP="00DA798B">
      <w:pPr>
        <w:pStyle w:val="PargrafodaLista"/>
        <w:numPr>
          <w:ilvl w:val="0"/>
          <w:numId w:val="25"/>
        </w:numPr>
        <w:spacing w:line="240" w:lineRule="exact"/>
        <w:rPr>
          <w:rFonts w:cs="Arial"/>
        </w:rPr>
      </w:pPr>
      <w:r w:rsidRPr="0069310A">
        <w:rPr>
          <w:rFonts w:cs="Arial"/>
        </w:rPr>
        <w:t xml:space="preserve">Potência (total): 30.000 </w:t>
      </w:r>
      <w:r w:rsidR="00B44299" w:rsidRPr="0069310A">
        <w:rPr>
          <w:rFonts w:cs="Arial"/>
        </w:rPr>
        <w:t>CV</w:t>
      </w:r>
      <w:r w:rsidRPr="0069310A">
        <w:rPr>
          <w:rFonts w:cs="Arial"/>
        </w:rPr>
        <w:t>;</w:t>
      </w:r>
    </w:p>
    <w:p w:rsidR="00690C3C" w:rsidRPr="0069310A" w:rsidRDefault="00690C3C" w:rsidP="00DA798B">
      <w:pPr>
        <w:pStyle w:val="PargrafodaLista"/>
        <w:numPr>
          <w:ilvl w:val="0"/>
          <w:numId w:val="25"/>
        </w:numPr>
        <w:spacing w:line="240" w:lineRule="exact"/>
        <w:rPr>
          <w:rFonts w:cs="Arial"/>
        </w:rPr>
      </w:pPr>
      <w:r w:rsidRPr="0069310A">
        <w:rPr>
          <w:rFonts w:cs="Arial"/>
        </w:rPr>
        <w:t>Subestação de Energia Elétrica.</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Estação elevatória 2 (Atibainha-Jaguari): </w:t>
      </w:r>
    </w:p>
    <w:p w:rsidR="00690C3C" w:rsidRPr="0069310A" w:rsidRDefault="00B44299" w:rsidP="00DA798B">
      <w:pPr>
        <w:pStyle w:val="PargrafodaLista"/>
        <w:numPr>
          <w:ilvl w:val="0"/>
          <w:numId w:val="25"/>
        </w:numPr>
        <w:spacing w:line="240" w:lineRule="exact"/>
        <w:rPr>
          <w:rFonts w:cs="Arial"/>
        </w:rPr>
      </w:pPr>
      <w:r w:rsidRPr="0069310A">
        <w:rPr>
          <w:rFonts w:cs="Arial"/>
        </w:rPr>
        <w:t>N</w:t>
      </w:r>
      <w:r w:rsidRPr="0069310A">
        <w:rPr>
          <w:rFonts w:cs="Arial"/>
          <w:vertAlign w:val="superscript"/>
        </w:rPr>
        <w:t>o</w:t>
      </w:r>
      <w:r w:rsidR="00690C3C" w:rsidRPr="0069310A">
        <w:rPr>
          <w:rFonts w:cs="Arial"/>
        </w:rPr>
        <w:t xml:space="preserve"> de conjuntos - 8 grupos;</w:t>
      </w:r>
    </w:p>
    <w:p w:rsidR="00690C3C" w:rsidRPr="0069310A" w:rsidRDefault="00690C3C" w:rsidP="00DA798B">
      <w:pPr>
        <w:pStyle w:val="PargrafodaLista"/>
        <w:numPr>
          <w:ilvl w:val="0"/>
          <w:numId w:val="25"/>
        </w:numPr>
        <w:spacing w:line="240" w:lineRule="exact"/>
        <w:rPr>
          <w:rFonts w:cs="Arial"/>
        </w:rPr>
      </w:pPr>
      <w:r w:rsidRPr="0069310A">
        <w:rPr>
          <w:rFonts w:cs="Arial"/>
        </w:rPr>
        <w:t>Potência (total): 2</w:t>
      </w:r>
      <w:r w:rsidR="003C3EBE" w:rsidRPr="0069310A">
        <w:rPr>
          <w:rFonts w:cs="Arial"/>
        </w:rPr>
        <w:t>.</w:t>
      </w:r>
      <w:r w:rsidRPr="0069310A">
        <w:rPr>
          <w:rFonts w:cs="Arial"/>
        </w:rPr>
        <w:t xml:space="preserve">769 </w:t>
      </w:r>
      <w:r w:rsidR="00B44299" w:rsidRPr="0069310A">
        <w:rPr>
          <w:rFonts w:cs="Arial"/>
        </w:rPr>
        <w:t>CV</w:t>
      </w:r>
      <w:r w:rsidRPr="0069310A">
        <w:rPr>
          <w:rFonts w:cs="Arial"/>
        </w:rPr>
        <w:t>;</w:t>
      </w:r>
    </w:p>
    <w:p w:rsidR="00690C3C" w:rsidRPr="0069310A" w:rsidRDefault="00690C3C" w:rsidP="00DA798B">
      <w:pPr>
        <w:pStyle w:val="PargrafodaLista"/>
        <w:numPr>
          <w:ilvl w:val="0"/>
          <w:numId w:val="23"/>
        </w:numPr>
      </w:pPr>
      <w:r w:rsidRPr="0069310A">
        <w:t xml:space="preserve">Distância </w:t>
      </w:r>
      <w:r w:rsidR="00B871C8">
        <w:t>à</w:t>
      </w:r>
      <w:r w:rsidRPr="0069310A">
        <w:t>s linhas de transmissão da Elektro – 0 km;</w:t>
      </w:r>
    </w:p>
    <w:p w:rsidR="00690C3C" w:rsidRPr="0069310A" w:rsidRDefault="00690C3C" w:rsidP="00DA798B">
      <w:pPr>
        <w:pStyle w:val="PargrafodaLista"/>
        <w:numPr>
          <w:ilvl w:val="0"/>
          <w:numId w:val="23"/>
        </w:numPr>
      </w:pPr>
      <w:r w:rsidRPr="0069310A">
        <w:t xml:space="preserve">Túnel: 6,13 </w:t>
      </w:r>
      <w:r w:rsidR="00B44299" w:rsidRPr="0069310A">
        <w:t>km</w:t>
      </w:r>
      <w:r w:rsidRPr="0069310A">
        <w:t xml:space="preserve"> de extensão mais um túnel de acesso intermediário:</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Túnel acesso: localizado a 2,65 km do desemboque do Atibainha, com 0,4 km de extensão (adotada inclinação máxima);</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4 frentes de trabalho sendo o trecho mais extenso com 1,95 </w:t>
      </w:r>
      <w:r w:rsidR="00B44299" w:rsidRPr="0069310A">
        <w:rPr>
          <w:rFonts w:cs="Arial"/>
        </w:rPr>
        <w:t>km</w:t>
      </w:r>
      <w:r w:rsidRPr="0069310A">
        <w:rPr>
          <w:rFonts w:cs="Arial"/>
        </w:rPr>
        <w:t>;</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Tempo mínimo de execução do túnel: 12 meses;</w:t>
      </w:r>
    </w:p>
    <w:p w:rsidR="00690C3C" w:rsidRDefault="00690C3C" w:rsidP="00DA798B">
      <w:pPr>
        <w:pStyle w:val="PargrafodaLista"/>
        <w:numPr>
          <w:ilvl w:val="0"/>
          <w:numId w:val="24"/>
        </w:numPr>
        <w:spacing w:line="240" w:lineRule="exact"/>
        <w:ind w:left="714" w:hanging="357"/>
        <w:rPr>
          <w:rFonts w:cs="Arial"/>
        </w:rPr>
      </w:pPr>
      <w:r w:rsidRPr="0069310A">
        <w:rPr>
          <w:rFonts w:cs="Arial"/>
        </w:rPr>
        <w:t>Seção do túnel: Transversal tipo ferradura alargada</w:t>
      </w:r>
      <w:r w:rsidR="003C3EBE" w:rsidRPr="0069310A">
        <w:rPr>
          <w:rFonts w:cs="Arial"/>
        </w:rPr>
        <w:t>,</w:t>
      </w:r>
      <w:r w:rsidRPr="0069310A">
        <w:rPr>
          <w:rFonts w:cs="Arial"/>
        </w:rPr>
        <w:t xml:space="preserve"> base </w:t>
      </w:r>
      <w:r w:rsidR="003C3EBE" w:rsidRPr="0069310A">
        <w:rPr>
          <w:rFonts w:cs="Arial"/>
        </w:rPr>
        <w:t xml:space="preserve">= </w:t>
      </w:r>
      <w:r w:rsidRPr="0069310A">
        <w:rPr>
          <w:rFonts w:cs="Arial"/>
        </w:rPr>
        <w:t xml:space="preserve">5,0 m e altura </w:t>
      </w:r>
      <w:r w:rsidR="003C3EBE" w:rsidRPr="0069310A">
        <w:rPr>
          <w:rFonts w:cs="Arial"/>
        </w:rPr>
        <w:t xml:space="preserve">= </w:t>
      </w:r>
      <w:r w:rsidRPr="0069310A">
        <w:rPr>
          <w:rFonts w:cs="Arial"/>
        </w:rPr>
        <w:t>5,0</w:t>
      </w:r>
      <w:r w:rsidR="003C3EBE" w:rsidRPr="0069310A">
        <w:rPr>
          <w:rFonts w:cs="Arial"/>
        </w:rPr>
        <w:t xml:space="preserve"> </w:t>
      </w:r>
      <w:r w:rsidRPr="0069310A">
        <w:rPr>
          <w:rFonts w:cs="Arial"/>
        </w:rPr>
        <w:t>m.</w:t>
      </w:r>
    </w:p>
    <w:p w:rsidR="00B871C8" w:rsidRDefault="00B871C8" w:rsidP="00B871C8">
      <w:pPr>
        <w:pStyle w:val="Quadro"/>
        <w:ind w:left="357"/>
      </w:pPr>
      <w:r>
        <w:t>Figura 4.2.5-</w:t>
      </w:r>
      <w:r w:rsidR="00032848">
        <w:t>4</w:t>
      </w:r>
      <w:r>
        <w:t xml:space="preserve">. Alt. 5, Var. </w:t>
      </w:r>
      <w:r w:rsidR="00032848">
        <w:t>2</w:t>
      </w:r>
      <w:r>
        <w:t>. Detalhe do Trecho em Túnel</w:t>
      </w:r>
    </w:p>
    <w:p w:rsidR="00B871C8" w:rsidRPr="0069310A" w:rsidRDefault="00EF4F40" w:rsidP="00B871C8">
      <w:pPr>
        <w:jc w:val="center"/>
      </w:pPr>
      <w:r w:rsidRPr="00EF4F40">
        <w:rPr>
          <w:noProof/>
          <w:lang w:eastAsia="pt-BR"/>
        </w:rPr>
        <w:drawing>
          <wp:inline distT="0" distB="0" distL="0" distR="0">
            <wp:extent cx="4222750" cy="1155700"/>
            <wp:effectExtent l="0" t="0" r="0" b="0"/>
            <wp:docPr id="11690" name="Imagem 1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222750" cy="1155700"/>
                    </a:xfrm>
                    <a:prstGeom prst="rect">
                      <a:avLst/>
                    </a:prstGeom>
                    <a:noFill/>
                    <a:ln>
                      <a:noFill/>
                    </a:ln>
                  </pic:spPr>
                </pic:pic>
              </a:graphicData>
            </a:graphic>
          </wp:inline>
        </w:drawing>
      </w:r>
    </w:p>
    <w:p w:rsidR="00690C3C" w:rsidRPr="0069310A" w:rsidRDefault="00840E8E" w:rsidP="00DA798B">
      <w:pPr>
        <w:pStyle w:val="PargrafodaLista"/>
        <w:numPr>
          <w:ilvl w:val="0"/>
          <w:numId w:val="23"/>
        </w:numPr>
      </w:pPr>
      <w:r w:rsidRPr="0069310A">
        <w:t>Adutora:</w:t>
      </w:r>
      <w:r w:rsidR="00690C3C" w:rsidRPr="0069310A">
        <w:t xml:space="preserve"> </w:t>
      </w:r>
      <w:r w:rsidR="00032848" w:rsidRPr="0069310A">
        <w:t xml:space="preserve">Diâmetro </w:t>
      </w:r>
      <w:r w:rsidR="00690C3C" w:rsidRPr="0069310A">
        <w:t>de 2,2 m com extensão total de 19,73 km:</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Trecho 1 - Em vala: 13,6 </w:t>
      </w:r>
      <w:r w:rsidR="00B44299" w:rsidRPr="0069310A">
        <w:rPr>
          <w:rFonts w:cs="Arial"/>
        </w:rPr>
        <w:t>km</w:t>
      </w:r>
      <w:r w:rsidRPr="0069310A">
        <w:rPr>
          <w:rFonts w:cs="Arial"/>
        </w:rPr>
        <w:t xml:space="preserve"> em sua maior parte estrada secundária;</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Trecho 2 - Em túnel: 6,13 </w:t>
      </w:r>
      <w:r w:rsidR="00B44299" w:rsidRPr="0069310A">
        <w:rPr>
          <w:rFonts w:cs="Arial"/>
        </w:rPr>
        <w:t>km</w:t>
      </w:r>
      <w:r w:rsidRPr="0069310A">
        <w:rPr>
          <w:rFonts w:cs="Arial"/>
        </w:rPr>
        <w:t>;</w:t>
      </w:r>
    </w:p>
    <w:p w:rsidR="00690C3C" w:rsidRPr="0069310A" w:rsidRDefault="00690C3C" w:rsidP="00DA798B">
      <w:pPr>
        <w:pStyle w:val="PargrafodaLista"/>
        <w:numPr>
          <w:ilvl w:val="0"/>
          <w:numId w:val="23"/>
        </w:numPr>
      </w:pPr>
      <w:r w:rsidRPr="0069310A">
        <w:t>Desapropriações: faixa de aproximadamente 4,15 km.</w:t>
      </w:r>
    </w:p>
    <w:p w:rsidR="00032848" w:rsidRDefault="0068406B" w:rsidP="00032848">
      <w:pPr>
        <w:pStyle w:val="Quadro"/>
      </w:pPr>
      <w:r>
        <w:rPr>
          <w:noProof/>
        </w:rPr>
        <mc:AlternateContent>
          <mc:Choice Requires="wps">
            <w:drawing>
              <wp:anchor distT="0" distB="0" distL="114300" distR="114300" simplePos="0" relativeHeight="251885568" behindDoc="0" locked="0" layoutInCell="1" allowOverlap="1">
                <wp:simplePos x="0" y="0"/>
                <wp:positionH relativeFrom="column">
                  <wp:posOffset>1153795</wp:posOffset>
                </wp:positionH>
                <wp:positionV relativeFrom="paragraph">
                  <wp:posOffset>330835</wp:posOffset>
                </wp:positionV>
                <wp:extent cx="401955" cy="175895"/>
                <wp:effectExtent l="0" t="38100" r="55245" b="33655"/>
                <wp:wrapNone/>
                <wp:docPr id="11484" name="Conector de seta reta 114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01955" cy="17589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C93C64" id="Conector de seta reta 11484" o:spid="_x0000_s1026" type="#_x0000_t32" style="position:absolute;margin-left:90.85pt;margin-top:26.05pt;width:31.65pt;height:13.85pt;flip:y;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" strokecolor="white [3212]">
                <v:stroke endarrow="block"/>
                <o:lock v:ext="edit" shapetype="f"/>
              </v:shape>
            </w:pict>
          </mc:Fallback>
        </mc:AlternateContent>
      </w:r>
      <w:r>
        <w:rPr>
          <w:noProof/>
        </w:rPr>
        <mc:AlternateContent>
          <mc:Choice Requires="wps">
            <w:drawing>
              <wp:anchor distT="0" distB="0" distL="114300" distR="114300" simplePos="0" relativeHeight="251882496" behindDoc="0" locked="0" layoutInCell="1" allowOverlap="1">
                <wp:simplePos x="0" y="0"/>
                <wp:positionH relativeFrom="column">
                  <wp:posOffset>1621790</wp:posOffset>
                </wp:positionH>
                <wp:positionV relativeFrom="paragraph">
                  <wp:posOffset>706755</wp:posOffset>
                </wp:positionV>
                <wp:extent cx="214630" cy="177165"/>
                <wp:effectExtent l="0" t="38100" r="52070" b="32385"/>
                <wp:wrapNone/>
                <wp:docPr id="11479" name="Conector de seta reta 114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14630" cy="17716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9D92DE" id="Conector de seta reta 11479" o:spid="_x0000_s1026" type="#_x0000_t32" style="position:absolute;margin-left:127.7pt;margin-top:55.65pt;width:16.9pt;height:13.95pt;flip:y;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" strokecolor="white [3212]">
                <v:stroke endarrow="block"/>
                <o:lock v:ext="edit" shapetype="f"/>
              </v:shape>
            </w:pict>
          </mc:Fallback>
        </mc:AlternateContent>
      </w:r>
      <w:r>
        <w:rPr>
          <w:noProof/>
        </w:rPr>
        <mc:AlternateContent>
          <mc:Choice Requires="wps">
            <w:drawing>
              <wp:anchor distT="0" distB="0" distL="114300" distR="114300" simplePos="0" relativeHeight="251881472" behindDoc="0" locked="0" layoutInCell="1" allowOverlap="1">
                <wp:simplePos x="0" y="0"/>
                <wp:positionH relativeFrom="column">
                  <wp:posOffset>3702050</wp:posOffset>
                </wp:positionH>
                <wp:positionV relativeFrom="paragraph">
                  <wp:posOffset>1977390</wp:posOffset>
                </wp:positionV>
                <wp:extent cx="341630" cy="786130"/>
                <wp:effectExtent l="38100" t="0" r="20320" b="52070"/>
                <wp:wrapNone/>
                <wp:docPr id="11486" name="Conector de seta reta 114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41630" cy="78613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4E76C8" id="Conector de seta reta 11486" o:spid="_x0000_s1026" type="#_x0000_t32" style="position:absolute;margin-left:291.5pt;margin-top:155.7pt;width:26.9pt;height:61.9pt;flip:x;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" strokecolor="white [3212]">
                <v:stroke endarrow="block"/>
                <o:lock v:ext="edit" shapetype="f"/>
              </v:shape>
            </w:pict>
          </mc:Fallback>
        </mc:AlternateContent>
      </w:r>
      <w:r>
        <w:rPr>
          <w:noProof/>
        </w:rPr>
        <mc:AlternateContent>
          <mc:Choice Requires="wps">
            <w:drawing>
              <wp:anchor distT="0" distB="0" distL="114300" distR="114300" simplePos="0" relativeHeight="251883520" behindDoc="0" locked="0" layoutInCell="1" allowOverlap="1">
                <wp:simplePos x="0" y="0"/>
                <wp:positionH relativeFrom="column">
                  <wp:posOffset>2593340</wp:posOffset>
                </wp:positionH>
                <wp:positionV relativeFrom="paragraph">
                  <wp:posOffset>2008505</wp:posOffset>
                </wp:positionV>
                <wp:extent cx="184785" cy="278130"/>
                <wp:effectExtent l="0" t="38100" r="62865" b="26670"/>
                <wp:wrapNone/>
                <wp:docPr id="11497" name="Conector de seta reta 114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84785" cy="27813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173D44" id="Conector de seta reta 11497" o:spid="_x0000_s1026" type="#_x0000_t32" style="position:absolute;margin-left:204.2pt;margin-top:158.15pt;width:14.55pt;height:21.9pt;flip:y;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" strokecolor="white [3212]">
                <v:stroke endarrow="block"/>
                <o:lock v:ext="edit" shapetype="f"/>
              </v:shape>
            </w:pict>
          </mc:Fallback>
        </mc:AlternateContent>
      </w:r>
      <w:r>
        <w:rPr>
          <w:noProof/>
        </w:rPr>
        <mc:AlternateContent>
          <mc:Choice Requires="wps">
            <w:drawing>
              <wp:anchor distT="0" distB="0" distL="114300" distR="114300" simplePos="0" relativeHeight="251887616" behindDoc="0" locked="0" layoutInCell="1" allowOverlap="1">
                <wp:simplePos x="0" y="0"/>
                <wp:positionH relativeFrom="column">
                  <wp:posOffset>2620645</wp:posOffset>
                </wp:positionH>
                <wp:positionV relativeFrom="paragraph">
                  <wp:posOffset>1506220</wp:posOffset>
                </wp:positionV>
                <wp:extent cx="210185" cy="163195"/>
                <wp:effectExtent l="0" t="0" r="75565" b="65405"/>
                <wp:wrapNone/>
                <wp:docPr id="11483" name="Conector de seta reta 114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185" cy="163195"/>
                        </a:xfrm>
                        <a:prstGeom prst="straightConnector1">
                          <a:avLst/>
                        </a:prstGeom>
                        <a:ln w="12700">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1A02FB" id="Conector de seta reta 11483" o:spid="_x0000_s1026" type="#_x0000_t32" style="position:absolute;margin-left:206.35pt;margin-top:118.6pt;width:16.55pt;height:12.8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" strokecolor="white [3212]" strokeweight="1pt">
                <v:stroke endarrow="block"/>
                <o:lock v:ext="edit" shapetype="f"/>
              </v:shape>
            </w:pict>
          </mc:Fallback>
        </mc:AlternateContent>
      </w:r>
      <w:r>
        <w:rPr>
          <w:noProof/>
        </w:rPr>
        <mc:AlternateContent>
          <mc:Choice Requires="wps">
            <w:drawing>
              <wp:anchor distT="0" distB="0" distL="114300" distR="114300" simplePos="0" relativeHeight="251886592" behindDoc="0" locked="0" layoutInCell="1" allowOverlap="1">
                <wp:simplePos x="0" y="0"/>
                <wp:positionH relativeFrom="column">
                  <wp:posOffset>2326640</wp:posOffset>
                </wp:positionH>
                <wp:positionV relativeFrom="paragraph">
                  <wp:posOffset>1710690</wp:posOffset>
                </wp:positionV>
                <wp:extent cx="210185" cy="163195"/>
                <wp:effectExtent l="38100" t="38100" r="37465" b="27305"/>
                <wp:wrapNone/>
                <wp:docPr id="11482" name="Conector de seta reta 114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185" cy="163195"/>
                        </a:xfrm>
                        <a:prstGeom prst="straightConnector1">
                          <a:avLst/>
                        </a:prstGeom>
                        <a:ln w="12700">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B8A2A9" id="Conector de seta reta 11482" o:spid="_x0000_s1026" type="#_x0000_t32" style="position:absolute;margin-left:183.2pt;margin-top:134.7pt;width:16.55pt;height:12.8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" strokecolor="white [3212]" strokeweight="1pt">
                <v:stroke startarrow="block"/>
                <o:lock v:ext="edit" shapetype="f"/>
              </v:shape>
            </w:pict>
          </mc:Fallback>
        </mc:AlternateContent>
      </w:r>
      <w:r>
        <w:rPr>
          <w:noProof/>
        </w:rPr>
        <mc:AlternateContent>
          <mc:Choice Requires="wps">
            <w:drawing>
              <wp:anchor distT="0" distB="0" distL="114300" distR="114300" simplePos="0" relativeHeight="251894784" behindDoc="0" locked="0" layoutInCell="1" allowOverlap="1">
                <wp:simplePos x="0" y="0"/>
                <wp:positionH relativeFrom="column">
                  <wp:posOffset>1581150</wp:posOffset>
                </wp:positionH>
                <wp:positionV relativeFrom="paragraph">
                  <wp:posOffset>322580</wp:posOffset>
                </wp:positionV>
                <wp:extent cx="41910" cy="74930"/>
                <wp:effectExtent l="0" t="0" r="34290" b="20320"/>
                <wp:wrapNone/>
                <wp:docPr id="11660" name="Conector reto 116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910" cy="7493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9A5C15" id="Conector reto 11660" o:spid="_x0000_s1026" style="position:absolute;flip:y;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4.5pt,25.4pt" to="127.8pt,3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" strokecolor="#c00000" strokeweight="1.5pt">
                <o:lock v:ext="edit" shapetype="f"/>
              </v:line>
            </w:pict>
          </mc:Fallback>
        </mc:AlternateContent>
      </w:r>
      <w:r>
        <w:rPr>
          <w:noProof/>
        </w:rPr>
        <mc:AlternateContent>
          <mc:Choice Requires="wps">
            <w:drawing>
              <wp:anchor distT="0" distB="0" distL="114300" distR="114300" simplePos="0" relativeHeight="251893760" behindDoc="0" locked="0" layoutInCell="1" allowOverlap="1">
                <wp:simplePos x="0" y="0"/>
                <wp:positionH relativeFrom="column">
                  <wp:posOffset>1610360</wp:posOffset>
                </wp:positionH>
                <wp:positionV relativeFrom="paragraph">
                  <wp:posOffset>293370</wp:posOffset>
                </wp:positionV>
                <wp:extent cx="10795" cy="36830"/>
                <wp:effectExtent l="0" t="0" r="27305" b="20320"/>
                <wp:wrapNone/>
                <wp:docPr id="11661" name="Conector reto 116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0795" cy="3683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F4F4EC" id="Conector reto 11661" o:spid="_x0000_s1026" style="position:absolute;flip:x y;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8pt,23.1pt" to="127.6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" strokecolor="#c00000" strokeweight="1.5pt">
                <o:lock v:ext="edit" shapetype="f"/>
              </v:line>
            </w:pict>
          </mc:Fallback>
        </mc:AlternateContent>
      </w:r>
      <w:r>
        <w:rPr>
          <w:noProof/>
        </w:rPr>
        <mc:AlternateContent>
          <mc:Choice Requires="wps">
            <w:drawing>
              <wp:anchor distT="4294967294" distB="4294967294" distL="114300" distR="114300" simplePos="0" relativeHeight="251892736" behindDoc="0" locked="0" layoutInCell="1" allowOverlap="1">
                <wp:simplePos x="0" y="0"/>
                <wp:positionH relativeFrom="column">
                  <wp:posOffset>1536065</wp:posOffset>
                </wp:positionH>
                <wp:positionV relativeFrom="paragraph">
                  <wp:posOffset>390524</wp:posOffset>
                </wp:positionV>
                <wp:extent cx="46990" cy="0"/>
                <wp:effectExtent l="0" t="0" r="10160" b="19050"/>
                <wp:wrapNone/>
                <wp:docPr id="11662" name="Conector reto 116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6990"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FC6730" id="Conector reto 11662" o:spid="_x0000_s1026" style="position:absolute;flip:x;z-index:2518927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20.95pt,30.75pt" to="124.65pt,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" strokecolor="#c00000" strokeweight="1.5pt">
                <o:lock v:ext="edit" shapetype="f"/>
              </v:line>
            </w:pict>
          </mc:Fallback>
        </mc:AlternateContent>
      </w:r>
      <w:r>
        <w:rPr>
          <w:noProof/>
        </w:rPr>
        <mc:AlternateContent>
          <mc:Choice Requires="wps">
            <w:drawing>
              <wp:anchor distT="0" distB="0" distL="114300" distR="114300" simplePos="0" relativeHeight="251895808" behindDoc="0" locked="0" layoutInCell="1" allowOverlap="1">
                <wp:simplePos x="0" y="0"/>
                <wp:positionH relativeFrom="column">
                  <wp:posOffset>2403475</wp:posOffset>
                </wp:positionH>
                <wp:positionV relativeFrom="paragraph">
                  <wp:posOffset>993140</wp:posOffset>
                </wp:positionV>
                <wp:extent cx="41910" cy="74930"/>
                <wp:effectExtent l="0" t="0" r="34290" b="20320"/>
                <wp:wrapNone/>
                <wp:docPr id="11663" name="Conector reto 116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910" cy="7493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9A762A" id="Conector reto 11663" o:spid="_x0000_s1026" style="position:absolute;flip:y;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25pt,78.2pt" to="192.55pt,8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" strokecolor="#c00000" strokeweight="1.5pt">
                <o:lock v:ext="edit" shapetype="f"/>
              </v:line>
            </w:pict>
          </mc:Fallback>
        </mc:AlternateContent>
      </w:r>
      <w:r>
        <w:rPr>
          <w:noProof/>
        </w:rPr>
        <mc:AlternateContent>
          <mc:Choice Requires="wps">
            <w:drawing>
              <wp:anchor distT="0" distB="0" distL="114300" distR="114300" simplePos="0" relativeHeight="251891712" behindDoc="0" locked="0" layoutInCell="1" allowOverlap="1">
                <wp:simplePos x="0" y="0"/>
                <wp:positionH relativeFrom="column">
                  <wp:posOffset>2405380</wp:posOffset>
                </wp:positionH>
                <wp:positionV relativeFrom="paragraph">
                  <wp:posOffset>1056640</wp:posOffset>
                </wp:positionV>
                <wp:extent cx="26035" cy="45085"/>
                <wp:effectExtent l="0" t="0" r="31115" b="31115"/>
                <wp:wrapNone/>
                <wp:docPr id="11664" name="Conector reto 116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035" cy="4508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8368B1" id="Conector reto 11664" o:spid="_x0000_s1026" style="position:absolute;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4pt,83.2pt" to="191.45pt,8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" strokecolor="#c00000" strokeweight="1.5pt">
                <o:lock v:ext="edit" shapetype="f"/>
              </v:line>
            </w:pict>
          </mc:Fallback>
        </mc:AlternateContent>
      </w:r>
      <w:r>
        <w:rPr>
          <w:noProof/>
        </w:rPr>
        <mc:AlternateContent>
          <mc:Choice Requires="wps">
            <w:drawing>
              <wp:anchor distT="4294967294" distB="4294967294" distL="114300" distR="114300" simplePos="0" relativeHeight="251890688" behindDoc="0" locked="0" layoutInCell="1" allowOverlap="1">
                <wp:simplePos x="0" y="0"/>
                <wp:positionH relativeFrom="column">
                  <wp:posOffset>2442210</wp:posOffset>
                </wp:positionH>
                <wp:positionV relativeFrom="paragraph">
                  <wp:posOffset>996314</wp:posOffset>
                </wp:positionV>
                <wp:extent cx="52705" cy="0"/>
                <wp:effectExtent l="0" t="0" r="23495" b="19050"/>
                <wp:wrapNone/>
                <wp:docPr id="11665" name="Conector reto 116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705"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76BA7AB" id="Conector reto 11665" o:spid="_x0000_s1026" style="position:absolute;z-index:2518906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92.3pt,78.45pt" to="196.45pt,7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" strokecolor="#c00000" strokeweight="1.5pt">
                <o:lock v:ext="edit" shapetype="f"/>
              </v:line>
            </w:pict>
          </mc:Fallback>
        </mc:AlternateContent>
      </w:r>
      <w:r>
        <w:rPr>
          <w:noProof/>
        </w:rPr>
        <mc:AlternateContent>
          <mc:Choice Requires="wps">
            <w:drawing>
              <wp:anchor distT="0" distB="0" distL="114300" distR="114300" simplePos="0" relativeHeight="251889664" behindDoc="0" locked="0" layoutInCell="1" allowOverlap="1">
                <wp:simplePos x="0" y="0"/>
                <wp:positionH relativeFrom="column">
                  <wp:posOffset>1865630</wp:posOffset>
                </wp:positionH>
                <wp:positionV relativeFrom="paragraph">
                  <wp:posOffset>606425</wp:posOffset>
                </wp:positionV>
                <wp:extent cx="389890" cy="321310"/>
                <wp:effectExtent l="0" t="0" r="29210" b="21590"/>
                <wp:wrapNone/>
                <wp:docPr id="11666" name="Conector reto 116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9890" cy="321310"/>
                        </a:xfrm>
                        <a:prstGeom prst="line">
                          <a:avLst/>
                        </a:prstGeom>
                        <a:ln w="19050">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F882C4" id="Conector reto 11666" o:spid="_x0000_s1026" style="position:absolute;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6.9pt,47.75pt" to="177.6pt,7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" strokecolor="yellow" strokeweight="1.5pt">
                <v:stroke dashstyle="1 1"/>
                <o:lock v:ext="edit" shapetype="f"/>
              </v:line>
            </w:pict>
          </mc:Fallback>
        </mc:AlternateContent>
      </w:r>
      <w:r>
        <w:rPr>
          <w:noProof/>
        </w:rPr>
        <mc:AlternateContent>
          <mc:Choice Requires="wps">
            <w:drawing>
              <wp:anchor distT="0" distB="0" distL="114300" distR="114300" simplePos="0" relativeHeight="251896832" behindDoc="0" locked="0" layoutInCell="1" allowOverlap="1">
                <wp:simplePos x="0" y="0"/>
                <wp:positionH relativeFrom="column">
                  <wp:posOffset>2255520</wp:posOffset>
                </wp:positionH>
                <wp:positionV relativeFrom="paragraph">
                  <wp:posOffset>927735</wp:posOffset>
                </wp:positionV>
                <wp:extent cx="165100" cy="98425"/>
                <wp:effectExtent l="0" t="0" r="25400" b="34925"/>
                <wp:wrapNone/>
                <wp:docPr id="11667" name="Conector reto 116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5100" cy="98425"/>
                        </a:xfrm>
                        <a:prstGeom prst="line">
                          <a:avLst/>
                        </a:prstGeom>
                        <a:ln w="19050">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5F226F" id="Conector reto 11667" o:spid="_x0000_s1026" style="position:absolute;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7.6pt,73.05pt" to="190.6pt,8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" strokecolor="yellow" strokeweight="1.5pt">
                <v:stroke dashstyle="1 1"/>
                <o:lock v:ext="edit" shapetype="f"/>
              </v:line>
            </w:pict>
          </mc:Fallback>
        </mc:AlternateContent>
      </w:r>
      <w:r>
        <w:rPr>
          <w:noProof/>
        </w:rPr>
        <mc:AlternateContent>
          <mc:Choice Requires="wps">
            <w:drawing>
              <wp:anchor distT="4294967294" distB="4294967294" distL="114300" distR="114300" simplePos="0" relativeHeight="251899904" behindDoc="0" locked="0" layoutInCell="1" allowOverlap="1">
                <wp:simplePos x="0" y="0"/>
                <wp:positionH relativeFrom="column">
                  <wp:posOffset>1860550</wp:posOffset>
                </wp:positionH>
                <wp:positionV relativeFrom="paragraph">
                  <wp:posOffset>654684</wp:posOffset>
                </wp:positionV>
                <wp:extent cx="61595" cy="0"/>
                <wp:effectExtent l="0" t="0" r="14605" b="19050"/>
                <wp:wrapNone/>
                <wp:docPr id="11668" name="Conector reto 116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595" cy="0"/>
                        </a:xfrm>
                        <a:prstGeom prst="line">
                          <a:avLst/>
                        </a:prstGeom>
                        <a:ln w="19050">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E376B8" id="Conector reto 11668" o:spid="_x0000_s1026" style="position:absolute;z-index:2518999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46.5pt,51.55pt" to="151.35pt,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" strokecolor="yellow" strokeweight="1.5pt">
                <v:stroke dashstyle="1 1"/>
                <o:lock v:ext="edit" shapetype="f"/>
              </v:line>
            </w:pict>
          </mc:Fallback>
        </mc:AlternateContent>
      </w:r>
      <w:r>
        <w:rPr>
          <w:noProof/>
        </w:rPr>
        <mc:AlternateContent>
          <mc:Choice Requires="wps">
            <w:drawing>
              <wp:anchor distT="0" distB="0" distL="114300" distR="114300" simplePos="0" relativeHeight="251898880" behindDoc="0" locked="0" layoutInCell="1" allowOverlap="1">
                <wp:simplePos x="0" y="0"/>
                <wp:positionH relativeFrom="column">
                  <wp:posOffset>1757045</wp:posOffset>
                </wp:positionH>
                <wp:positionV relativeFrom="paragraph">
                  <wp:posOffset>499745</wp:posOffset>
                </wp:positionV>
                <wp:extent cx="108585" cy="106680"/>
                <wp:effectExtent l="0" t="0" r="24765" b="26670"/>
                <wp:wrapNone/>
                <wp:docPr id="11669" name="Conector reto 116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8585" cy="106680"/>
                        </a:xfrm>
                        <a:prstGeom prst="line">
                          <a:avLst/>
                        </a:prstGeom>
                        <a:ln w="19050">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C2E427" id="Conector reto 11669" o:spid="_x0000_s1026" style="position:absolute;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8.35pt,39.35pt" to="146.9pt,4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" strokecolor="yellow" strokeweight="1.5pt">
                <v:stroke dashstyle="1 1"/>
                <o:lock v:ext="edit" shapetype="f"/>
              </v:line>
            </w:pict>
          </mc:Fallback>
        </mc:AlternateContent>
      </w:r>
      <w:r>
        <w:rPr>
          <w:noProof/>
        </w:rPr>
        <mc:AlternateContent>
          <mc:Choice Requires="wps">
            <w:drawing>
              <wp:anchor distT="0" distB="0" distL="114300" distR="114300" simplePos="0" relativeHeight="251897856" behindDoc="0" locked="0" layoutInCell="1" allowOverlap="1">
                <wp:simplePos x="0" y="0"/>
                <wp:positionH relativeFrom="column">
                  <wp:posOffset>1602105</wp:posOffset>
                </wp:positionH>
                <wp:positionV relativeFrom="paragraph">
                  <wp:posOffset>360680</wp:posOffset>
                </wp:positionV>
                <wp:extent cx="140335" cy="120650"/>
                <wp:effectExtent l="0" t="0" r="31115" b="31750"/>
                <wp:wrapNone/>
                <wp:docPr id="11670" name="Conector reto 116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0335" cy="120650"/>
                        </a:xfrm>
                        <a:prstGeom prst="line">
                          <a:avLst/>
                        </a:prstGeom>
                        <a:ln w="19050">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E724B8" id="Conector reto 11670" o:spid="_x0000_s1026" style="position:absolute;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15pt,28.4pt" to="137.2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" strokecolor="yellow" strokeweight="1.5pt">
                <v:stroke dashstyle="1 1"/>
                <o:lock v:ext="edit" shapetype="f"/>
              </v:line>
            </w:pict>
          </mc:Fallback>
        </mc:AlternateContent>
      </w:r>
      <w:r w:rsidR="00032848">
        <w:t xml:space="preserve">Figura </w:t>
      </w:r>
      <w:r w:rsidR="005276EF">
        <w:t>4.2.5-5.</w:t>
      </w:r>
      <w:r w:rsidR="00032848">
        <w:t xml:space="preserve"> Localização em planta da Variante 2 da Alternativa 5</w:t>
      </w:r>
    </w:p>
    <w:p w:rsidR="00032848" w:rsidRDefault="0068406B" w:rsidP="00032848">
      <w:pPr>
        <w:keepNext/>
        <w:rPr>
          <w:sz w:val="24"/>
        </w:rPr>
      </w:pPr>
      <w:r>
        <w:rPr>
          <w:noProof/>
          <w:lang w:eastAsia="pt-BR"/>
        </w:rPr>
        <mc:AlternateContent>
          <mc:Choice Requires="wps">
            <w:drawing>
              <wp:anchor distT="0" distB="0" distL="114300" distR="114300" simplePos="0" relativeHeight="251878400" behindDoc="0" locked="0" layoutInCell="1" allowOverlap="1">
                <wp:simplePos x="0" y="0"/>
                <wp:positionH relativeFrom="column">
                  <wp:posOffset>1267460</wp:posOffset>
                </wp:positionH>
                <wp:positionV relativeFrom="paragraph">
                  <wp:posOffset>721995</wp:posOffset>
                </wp:positionV>
                <wp:extent cx="730885" cy="211455"/>
                <wp:effectExtent l="0" t="0" r="0" b="0"/>
                <wp:wrapNone/>
                <wp:docPr id="11478" name="Caixa de texto 11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0885" cy="21145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032848">
                            <w:pPr>
                              <w:spacing w:after="0"/>
                              <w:ind w:left="-84" w:right="-113"/>
                              <w:rPr>
                                <w:b/>
                                <w:sz w:val="16"/>
                                <w:szCs w:val="20"/>
                              </w:rPr>
                            </w:pPr>
                            <w:r>
                              <w:rPr>
                                <w:b/>
                                <w:sz w:val="16"/>
                                <w:szCs w:val="20"/>
                              </w:rPr>
                              <w:t xml:space="preserve">Túnel Acesso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478" o:spid="_x0000_s1109" type="#_x0000_t202" style="position:absolute;left:0;text-align:left;margin-left:99.8pt;margin-top:56.85pt;width:57.55pt;height:16.6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" stroked="f" strokeweight=".5pt">
                <v:fill opacity="26214f"/>
                <v:path arrowok="t"/>
                <v:textbox>
                  <w:txbxContent>
                    <w:p w:rsidR="00416D96" w:rsidRPr="00696324" w:rsidRDefault="00416D96" w:rsidP="00032848">
                      <w:pPr>
                        <w:spacing w:after="0"/>
                        <w:ind w:left="-84" w:right="-113"/>
                        <w:rPr>
                          <w:b/>
                          <w:sz w:val="16"/>
                          <w:szCs w:val="20"/>
                        </w:rPr>
                      </w:pPr>
                      <w:r>
                        <w:rPr>
                          <w:b/>
                          <w:sz w:val="16"/>
                          <w:szCs w:val="20"/>
                        </w:rPr>
                        <w:t xml:space="preserve">Túnel Acesso </w:t>
                      </w:r>
                    </w:p>
                  </w:txbxContent>
                </v:textbox>
              </v:shape>
            </w:pict>
          </mc:Fallback>
        </mc:AlternateContent>
      </w:r>
      <w:r>
        <w:rPr>
          <w:noProof/>
          <w:lang w:eastAsia="pt-BR"/>
        </w:rPr>
        <mc:AlternateContent>
          <mc:Choice Requires="wps">
            <w:drawing>
              <wp:anchor distT="0" distB="0" distL="114300" distR="114300" simplePos="0" relativeHeight="251888640" behindDoc="0" locked="0" layoutInCell="1" allowOverlap="1">
                <wp:simplePos x="0" y="0"/>
                <wp:positionH relativeFrom="column">
                  <wp:posOffset>2234565</wp:posOffset>
                </wp:positionH>
                <wp:positionV relativeFrom="paragraph">
                  <wp:posOffset>2156460</wp:posOffset>
                </wp:positionV>
                <wp:extent cx="596265" cy="208280"/>
                <wp:effectExtent l="0" t="0" r="0" b="1270"/>
                <wp:wrapNone/>
                <wp:docPr id="11499" name="Caixa de texto 11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6265"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032848">
                            <w:pPr>
                              <w:spacing w:after="0"/>
                              <w:rPr>
                                <w:b/>
                                <w:color w:val="000000" w:themeColor="text1"/>
                                <w:sz w:val="16"/>
                                <w:szCs w:val="16"/>
                              </w:rPr>
                            </w:pPr>
                            <w:r>
                              <w:rPr>
                                <w:b/>
                                <w:color w:val="000000" w:themeColor="text1"/>
                                <w:sz w:val="16"/>
                                <w:szCs w:val="16"/>
                              </w:rPr>
                              <w:t>Adutora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499" o:spid="_x0000_s1110" type="#_x0000_t202" style="position:absolute;left:0;text-align:left;margin-left:175.95pt;margin-top:169.8pt;width:46.95pt;height:16.4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" stroked="f" strokeweight=".5pt">
                <v:fill opacity="26214f"/>
                <v:path arrowok="t"/>
                <v:textbox>
                  <w:txbxContent>
                    <w:p w:rsidR="00416D96" w:rsidRPr="00696324" w:rsidRDefault="00416D96" w:rsidP="00032848">
                      <w:pPr>
                        <w:spacing w:after="0"/>
                        <w:rPr>
                          <w:b/>
                          <w:color w:val="000000" w:themeColor="text1"/>
                          <w:sz w:val="16"/>
                          <w:szCs w:val="16"/>
                        </w:rPr>
                      </w:pPr>
                      <w:r>
                        <w:rPr>
                          <w:b/>
                          <w:color w:val="000000" w:themeColor="text1"/>
                          <w:sz w:val="16"/>
                          <w:szCs w:val="16"/>
                        </w:rPr>
                        <w:t>Adutora</w:t>
                      </w:r>
                    </w:p>
                  </w:txbxContent>
                </v:textbox>
              </v:shape>
            </w:pict>
          </mc:Fallback>
        </mc:AlternateContent>
      </w:r>
      <w:r>
        <w:rPr>
          <w:noProof/>
          <w:lang w:eastAsia="pt-BR"/>
        </w:rPr>
        <mc:AlternateContent>
          <mc:Choice Requires="wps">
            <w:drawing>
              <wp:anchor distT="0" distB="0" distL="114300" distR="114300" simplePos="0" relativeHeight="251880448" behindDoc="0" locked="0" layoutInCell="1" allowOverlap="1">
                <wp:simplePos x="0" y="0"/>
                <wp:positionH relativeFrom="column">
                  <wp:posOffset>3525520</wp:posOffset>
                </wp:positionH>
                <wp:positionV relativeFrom="paragraph">
                  <wp:posOffset>1312545</wp:posOffset>
                </wp:positionV>
                <wp:extent cx="1098550" cy="476250"/>
                <wp:effectExtent l="0" t="0" r="6350" b="0"/>
                <wp:wrapNone/>
                <wp:docPr id="11487" name="Caixa de texto 11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8550" cy="47625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032848">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487" o:spid="_x0000_s1111" type="#_x0000_t202" style="position:absolute;left:0;text-align:left;margin-left:277.6pt;margin-top:103.35pt;width:86.5pt;height:37.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" stroked="f" strokeweight=".5pt">
                <v:fill opacity="26214f"/>
                <v:path arrowok="t"/>
                <v:textbox>
                  <w:txbxContent>
                    <w:p w:rsidR="00416D96" w:rsidRPr="00E120D4" w:rsidRDefault="00416D96" w:rsidP="00032848">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877376" behindDoc="0" locked="0" layoutInCell="1" allowOverlap="1">
                <wp:simplePos x="0" y="0"/>
                <wp:positionH relativeFrom="column">
                  <wp:posOffset>2971800</wp:posOffset>
                </wp:positionH>
                <wp:positionV relativeFrom="paragraph">
                  <wp:posOffset>179705</wp:posOffset>
                </wp:positionV>
                <wp:extent cx="985520" cy="208280"/>
                <wp:effectExtent l="0" t="0" r="5080" b="1270"/>
                <wp:wrapNone/>
                <wp:docPr id="11496" name="Caixa de texto 11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5520"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032848">
                            <w:pPr>
                              <w:spacing w:after="0"/>
                              <w:rPr>
                                <w:b/>
                                <w:color w:val="000000" w:themeColor="text1"/>
                                <w:sz w:val="16"/>
                                <w:szCs w:val="16"/>
                              </w:rPr>
                            </w:pPr>
                            <w:r w:rsidRPr="00696324">
                              <w:rPr>
                                <w:b/>
                                <w:color w:val="000000" w:themeColor="text1"/>
                                <w:sz w:val="16"/>
                                <w:szCs w:val="16"/>
                              </w:rPr>
                              <w:t>Túnel Principal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496" o:spid="_x0000_s1112" type="#_x0000_t202" style="position:absolute;left:0;text-align:left;margin-left:234pt;margin-top:14.15pt;width:77.6pt;height:16.4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" stroked="f" strokeweight=".5pt">
                <v:fill opacity="26214f"/>
                <v:path arrowok="t"/>
                <v:textbox>
                  <w:txbxContent>
                    <w:p w:rsidR="00416D96" w:rsidRPr="00696324" w:rsidRDefault="00416D96" w:rsidP="00032848">
                      <w:pPr>
                        <w:spacing w:after="0"/>
                        <w:rPr>
                          <w:b/>
                          <w:color w:val="000000" w:themeColor="text1"/>
                          <w:sz w:val="16"/>
                          <w:szCs w:val="16"/>
                        </w:rPr>
                      </w:pPr>
                      <w:r w:rsidRPr="00696324">
                        <w:rPr>
                          <w:b/>
                          <w:color w:val="000000" w:themeColor="text1"/>
                          <w:sz w:val="16"/>
                          <w:szCs w:val="16"/>
                        </w:rPr>
                        <w:t>Túnel Principal</w:t>
                      </w:r>
                    </w:p>
                  </w:txbxContent>
                </v:textbox>
              </v:shape>
            </w:pict>
          </mc:Fallback>
        </mc:AlternateContent>
      </w:r>
      <w:r>
        <w:rPr>
          <w:noProof/>
          <w:lang w:eastAsia="pt-BR"/>
        </w:rPr>
        <mc:AlternateContent>
          <mc:Choice Requires="wps">
            <w:drawing>
              <wp:anchor distT="0" distB="0" distL="114300" distR="114300" simplePos="0" relativeHeight="251879424" behindDoc="0" locked="0" layoutInCell="1" allowOverlap="1">
                <wp:simplePos x="0" y="0"/>
                <wp:positionH relativeFrom="column">
                  <wp:posOffset>85725</wp:posOffset>
                </wp:positionH>
                <wp:positionV relativeFrom="paragraph">
                  <wp:posOffset>139065</wp:posOffset>
                </wp:positionV>
                <wp:extent cx="1109345" cy="468630"/>
                <wp:effectExtent l="0" t="0" r="0" b="7620"/>
                <wp:wrapNone/>
                <wp:docPr id="11485" name="Caixa de texto 11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09345" cy="46863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032848">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485" o:spid="_x0000_s1113" type="#_x0000_t202" style="position:absolute;left:0;text-align:left;margin-left:6.75pt;margin-top:10.95pt;width:87.35pt;height:36.9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" stroked="f" strokeweight=".5pt">
                <v:fill opacity="26214f"/>
                <v:path arrowok="t"/>
                <v:textbox>
                  <w:txbxContent>
                    <w:p w:rsidR="00416D96" w:rsidRPr="00E120D4" w:rsidRDefault="00416D96" w:rsidP="00032848">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884544" behindDoc="0" locked="0" layoutInCell="1" allowOverlap="1">
                <wp:simplePos x="0" y="0"/>
                <wp:positionH relativeFrom="column">
                  <wp:posOffset>2233295</wp:posOffset>
                </wp:positionH>
                <wp:positionV relativeFrom="paragraph">
                  <wp:posOffset>294640</wp:posOffset>
                </wp:positionV>
                <wp:extent cx="714375" cy="238760"/>
                <wp:effectExtent l="38100" t="0" r="28575" b="66040"/>
                <wp:wrapNone/>
                <wp:docPr id="11498" name="Conector de seta reta 114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14375" cy="238760"/>
                        </a:xfrm>
                        <a:prstGeom prst="straightConnector1">
                          <a:avLst/>
                        </a:prstGeom>
                        <a:ln>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2E87D9" id="Conector de seta reta 11498" o:spid="_x0000_s1026" type="#_x0000_t32" style="position:absolute;margin-left:175.85pt;margin-top:23.2pt;width:56.25pt;height:18.8pt;flip:y;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" strokecolor="white [3212]">
                <v:stroke startarrow="block"/>
                <o:lock v:ext="edit" shapetype="f"/>
              </v:shape>
            </w:pict>
          </mc:Fallback>
        </mc:AlternateContent>
      </w:r>
      <w:r w:rsidR="00032848">
        <w:rPr>
          <w:noProof/>
          <w:lang w:eastAsia="pt-BR"/>
        </w:rPr>
        <w:drawing>
          <wp:inline distT="0" distB="0" distL="0" distR="0">
            <wp:extent cx="5688855" cy="2913133"/>
            <wp:effectExtent l="0" t="0" r="7620" b="1905"/>
            <wp:docPr id="11501" name="Imagem 1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cstate="print"/>
                    <a:srcRect l="10389" t="11545" b="6872"/>
                    <a:stretch/>
                  </pic:blipFill>
                  <pic:spPr bwMode="auto">
                    <a:xfrm>
                      <a:off x="0" y="0"/>
                      <a:ext cx="5693268" cy="2915393"/>
                    </a:xfrm>
                    <a:prstGeom prst="rect">
                      <a:avLst/>
                    </a:prstGeom>
                    <a:ln>
                      <a:noFill/>
                    </a:ln>
                    <a:extLst>
                      <a:ext uri="{53640926-AAD7-44D8-BBD7-CCE9431645EC}">
                        <a14:shadowObscured xmlns:a14="http://schemas.microsoft.com/office/drawing/2010/main"/>
                      </a:ext>
                    </a:extLst>
                  </pic:spPr>
                </pic:pic>
              </a:graphicData>
            </a:graphic>
          </wp:inline>
        </w:drawing>
      </w:r>
    </w:p>
    <w:p w:rsidR="00590612" w:rsidRPr="0069310A" w:rsidRDefault="00590612" w:rsidP="00E467DF">
      <w:pPr>
        <w:keepNext/>
        <w:rPr>
          <w:b/>
        </w:rPr>
      </w:pPr>
      <w:r w:rsidRPr="0069310A">
        <w:rPr>
          <w:b/>
        </w:rPr>
        <w:t>Principais Vantagens e Desvantagens</w:t>
      </w:r>
    </w:p>
    <w:p w:rsidR="00590612" w:rsidRPr="0069310A" w:rsidRDefault="00590612" w:rsidP="00DA798B">
      <w:pPr>
        <w:pStyle w:val="PargrafodaLista"/>
        <w:numPr>
          <w:ilvl w:val="0"/>
          <w:numId w:val="23"/>
        </w:numPr>
      </w:pPr>
      <w:r w:rsidRPr="0069310A">
        <w:t>Principais Vantagens:</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Menor extensão de túnel;</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Menor extensão da adutora em vala;</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 xml:space="preserve">Ponto previsto para captação </w:t>
      </w:r>
      <w:r w:rsidR="00AE55C8">
        <w:rPr>
          <w:rFonts w:cs="Arial"/>
        </w:rPr>
        <w:t xml:space="preserve">muito próximo </w:t>
      </w:r>
      <w:r w:rsidRPr="0069310A">
        <w:rPr>
          <w:rFonts w:cs="Arial"/>
        </w:rPr>
        <w:t>da linha de transmissão da Elektro;</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lastRenderedPageBreak/>
        <w:t>Redução do tempo de implantação para a recuperação do Cantareira.</w:t>
      </w:r>
    </w:p>
    <w:p w:rsidR="00590612" w:rsidRPr="0069310A" w:rsidRDefault="00590612" w:rsidP="00DA798B">
      <w:pPr>
        <w:pStyle w:val="PargrafodaLista"/>
        <w:numPr>
          <w:ilvl w:val="0"/>
          <w:numId w:val="23"/>
        </w:numPr>
      </w:pPr>
      <w:r w:rsidRPr="0069310A">
        <w:t>Principais Desvantagens:</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 xml:space="preserve">Ponto de captação </w:t>
      </w:r>
      <w:r w:rsidR="00032848">
        <w:rPr>
          <w:rFonts w:cs="Arial"/>
        </w:rPr>
        <w:t xml:space="preserve">mais distante </w:t>
      </w:r>
      <w:r w:rsidRPr="0069310A">
        <w:rPr>
          <w:rFonts w:cs="Arial"/>
        </w:rPr>
        <w:t>do corpo central da represa;</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 xml:space="preserve">Captação e </w:t>
      </w:r>
      <w:r w:rsidR="00032848">
        <w:rPr>
          <w:rFonts w:cs="Arial"/>
        </w:rPr>
        <w:t xml:space="preserve">traçado </w:t>
      </w:r>
      <w:r w:rsidRPr="0069310A">
        <w:rPr>
          <w:rFonts w:cs="Arial"/>
        </w:rPr>
        <w:t xml:space="preserve">da adutora junto </w:t>
      </w:r>
      <w:r w:rsidR="00032848">
        <w:rPr>
          <w:rFonts w:cs="Arial"/>
        </w:rPr>
        <w:t>à linha</w:t>
      </w:r>
      <w:r w:rsidRPr="0069310A">
        <w:rPr>
          <w:rFonts w:cs="Arial"/>
        </w:rPr>
        <w:t xml:space="preserve"> de transmissão</w:t>
      </w:r>
      <w:r w:rsidR="00032848">
        <w:rPr>
          <w:rFonts w:cs="Arial"/>
        </w:rPr>
        <w:t>,</w:t>
      </w:r>
      <w:r w:rsidRPr="0069310A">
        <w:rPr>
          <w:rFonts w:cs="Arial"/>
        </w:rPr>
        <w:t xml:space="preserve"> acarretando necessidade de maior proteção da adutora;</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Utilização de bombeamento de baixa carga para captação no Atibainha;</w:t>
      </w:r>
    </w:p>
    <w:p w:rsidR="00590612" w:rsidRPr="0069310A" w:rsidRDefault="00590612" w:rsidP="00DA798B">
      <w:pPr>
        <w:pStyle w:val="PargrafodaLista"/>
        <w:numPr>
          <w:ilvl w:val="0"/>
          <w:numId w:val="24"/>
        </w:numPr>
        <w:spacing w:line="240" w:lineRule="exact"/>
        <w:ind w:left="714" w:hanging="357"/>
        <w:rPr>
          <w:rFonts w:cs="Arial"/>
        </w:rPr>
      </w:pPr>
      <w:r w:rsidRPr="0069310A">
        <w:rPr>
          <w:rFonts w:cs="Arial"/>
        </w:rPr>
        <w:t>Trecho de adutora passando por propriedade de alto padrão.</w:t>
      </w:r>
    </w:p>
    <w:p w:rsidR="00690C3C" w:rsidRPr="0069310A" w:rsidRDefault="00BA583D" w:rsidP="00590612">
      <w:pPr>
        <w:pStyle w:val="Ttulo4"/>
      </w:pPr>
      <w:bookmarkStart w:id="193" w:name="_Toc392860593"/>
      <w:bookmarkStart w:id="194" w:name="_Toc395020992"/>
      <w:bookmarkStart w:id="195" w:name="_Toc412479984"/>
      <w:r w:rsidRPr="0069310A">
        <w:rPr>
          <w:bCs w:val="0"/>
          <w:iCs/>
        </w:rPr>
        <w:t xml:space="preserve">Alternativa </w:t>
      </w:r>
      <w:r>
        <w:rPr>
          <w:bCs w:val="0"/>
          <w:iCs/>
        </w:rPr>
        <w:t xml:space="preserve">5, </w:t>
      </w:r>
      <w:r w:rsidR="00690C3C" w:rsidRPr="0069310A">
        <w:t>Variante 3</w:t>
      </w:r>
      <w:bookmarkEnd w:id="193"/>
      <w:bookmarkEnd w:id="194"/>
      <w:bookmarkEnd w:id="195"/>
    </w:p>
    <w:p w:rsidR="00690C3C" w:rsidRPr="0069310A" w:rsidRDefault="00690C3C" w:rsidP="00DA798B">
      <w:pPr>
        <w:pStyle w:val="PargrafodaLista"/>
        <w:numPr>
          <w:ilvl w:val="0"/>
          <w:numId w:val="23"/>
        </w:numPr>
      </w:pPr>
      <w:r w:rsidRPr="0069310A">
        <w:t>Extensão total da interligação: 19,46 km (túnel + adutora em vala);</w:t>
      </w:r>
    </w:p>
    <w:p w:rsidR="005276EF" w:rsidRPr="0069310A" w:rsidRDefault="005276EF" w:rsidP="00DA798B">
      <w:pPr>
        <w:pStyle w:val="PargrafodaLista"/>
        <w:numPr>
          <w:ilvl w:val="0"/>
          <w:numId w:val="23"/>
        </w:numPr>
      </w:pPr>
      <w:r w:rsidRPr="0069310A">
        <w:t>Fluxo sentido Atibainha: por recalque;</w:t>
      </w:r>
    </w:p>
    <w:p w:rsidR="00690C3C" w:rsidRPr="0069310A" w:rsidRDefault="00690C3C" w:rsidP="00DA798B">
      <w:pPr>
        <w:pStyle w:val="PargrafodaLista"/>
        <w:numPr>
          <w:ilvl w:val="0"/>
          <w:numId w:val="23"/>
        </w:numPr>
      </w:pPr>
      <w:r w:rsidRPr="0069310A">
        <w:t>Fluxo sentido Jaguari: por recalque;</w:t>
      </w:r>
    </w:p>
    <w:p w:rsidR="00690C3C" w:rsidRPr="0069310A" w:rsidRDefault="00690C3C" w:rsidP="00DA798B">
      <w:pPr>
        <w:pStyle w:val="PargrafodaLista"/>
        <w:numPr>
          <w:ilvl w:val="0"/>
          <w:numId w:val="23"/>
        </w:numPr>
      </w:pPr>
      <w:r w:rsidRPr="0069310A">
        <w:t>Localização da captação na represa Jaguari: ao Sul da rodovia Dom Pedro I;</w:t>
      </w:r>
    </w:p>
    <w:p w:rsidR="00690C3C" w:rsidRPr="0069310A" w:rsidRDefault="00690C3C" w:rsidP="00DA798B">
      <w:pPr>
        <w:pStyle w:val="PargrafodaLista"/>
        <w:numPr>
          <w:ilvl w:val="0"/>
          <w:numId w:val="23"/>
        </w:numPr>
      </w:pPr>
      <w:r w:rsidRPr="0069310A">
        <w:t xml:space="preserve">N° de </w:t>
      </w:r>
      <w:r w:rsidR="005276EF" w:rsidRPr="0069310A">
        <w:t>estações elevatórias</w:t>
      </w:r>
      <w:r w:rsidRPr="0069310A">
        <w:t>: 2 unidade</w:t>
      </w:r>
      <w:r w:rsidR="00B44299" w:rsidRPr="0069310A">
        <w:t>s</w:t>
      </w:r>
      <w:r w:rsidRPr="0069310A">
        <w:t>:</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Estação elevatória 1 (Jaguari-Atibainha): </w:t>
      </w:r>
    </w:p>
    <w:p w:rsidR="00690C3C" w:rsidRPr="0069310A" w:rsidRDefault="00B44299" w:rsidP="00DA798B">
      <w:pPr>
        <w:pStyle w:val="PargrafodaLista"/>
        <w:numPr>
          <w:ilvl w:val="0"/>
          <w:numId w:val="25"/>
        </w:numPr>
        <w:spacing w:line="240" w:lineRule="exact"/>
        <w:rPr>
          <w:rFonts w:cs="Arial"/>
        </w:rPr>
      </w:pPr>
      <w:r w:rsidRPr="0069310A">
        <w:rPr>
          <w:rFonts w:cs="Arial"/>
        </w:rPr>
        <w:t>N</w:t>
      </w:r>
      <w:r w:rsidRPr="0069310A">
        <w:rPr>
          <w:rFonts w:cs="Arial"/>
          <w:vertAlign w:val="superscript"/>
        </w:rPr>
        <w:t>o</w:t>
      </w:r>
      <w:r w:rsidR="00690C3C" w:rsidRPr="0069310A">
        <w:rPr>
          <w:rFonts w:cs="Arial"/>
        </w:rPr>
        <w:t xml:space="preserve"> de conjuntos: 6 grupos;</w:t>
      </w:r>
    </w:p>
    <w:p w:rsidR="00690C3C" w:rsidRPr="0069310A" w:rsidRDefault="00690C3C" w:rsidP="00DA798B">
      <w:pPr>
        <w:pStyle w:val="PargrafodaLista"/>
        <w:numPr>
          <w:ilvl w:val="0"/>
          <w:numId w:val="25"/>
        </w:numPr>
        <w:spacing w:line="240" w:lineRule="exact"/>
        <w:rPr>
          <w:rFonts w:cs="Arial"/>
        </w:rPr>
      </w:pPr>
      <w:r w:rsidRPr="0069310A">
        <w:rPr>
          <w:rFonts w:cs="Arial"/>
        </w:rPr>
        <w:t xml:space="preserve">Potência (total): 30.000 </w:t>
      </w:r>
      <w:r w:rsidR="00B44299" w:rsidRPr="0069310A">
        <w:rPr>
          <w:rFonts w:cs="Arial"/>
        </w:rPr>
        <w:t>CV</w:t>
      </w:r>
      <w:r w:rsidRPr="0069310A">
        <w:rPr>
          <w:rFonts w:cs="Arial"/>
        </w:rPr>
        <w:t>;</w:t>
      </w:r>
    </w:p>
    <w:p w:rsidR="00690C3C" w:rsidRPr="0069310A" w:rsidRDefault="00690C3C" w:rsidP="00DA798B">
      <w:pPr>
        <w:pStyle w:val="PargrafodaLista"/>
        <w:numPr>
          <w:ilvl w:val="0"/>
          <w:numId w:val="25"/>
        </w:numPr>
        <w:spacing w:line="240" w:lineRule="exact"/>
        <w:rPr>
          <w:rFonts w:cs="Arial"/>
        </w:rPr>
      </w:pPr>
      <w:r w:rsidRPr="0069310A">
        <w:rPr>
          <w:rFonts w:cs="Arial"/>
        </w:rPr>
        <w:t>Subestação de Energia Elétrica.</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Estação elevatória 2 (Atibainha-Jaguari): </w:t>
      </w:r>
    </w:p>
    <w:p w:rsidR="00690C3C" w:rsidRPr="0069310A" w:rsidRDefault="00B44299" w:rsidP="00DA798B">
      <w:pPr>
        <w:pStyle w:val="PargrafodaLista"/>
        <w:numPr>
          <w:ilvl w:val="0"/>
          <w:numId w:val="25"/>
        </w:numPr>
        <w:spacing w:line="240" w:lineRule="exact"/>
        <w:rPr>
          <w:rFonts w:cs="Arial"/>
        </w:rPr>
      </w:pPr>
      <w:r w:rsidRPr="0069310A">
        <w:rPr>
          <w:rFonts w:cs="Arial"/>
        </w:rPr>
        <w:t>N</w:t>
      </w:r>
      <w:r w:rsidRPr="0069310A">
        <w:rPr>
          <w:rFonts w:cs="Arial"/>
          <w:vertAlign w:val="superscript"/>
        </w:rPr>
        <w:t>o</w:t>
      </w:r>
      <w:r w:rsidR="00690C3C" w:rsidRPr="0069310A">
        <w:rPr>
          <w:rFonts w:cs="Arial"/>
        </w:rPr>
        <w:t xml:space="preserve"> de conjuntos: 8 grupos;</w:t>
      </w:r>
    </w:p>
    <w:p w:rsidR="00690C3C" w:rsidRPr="0069310A" w:rsidRDefault="00690C3C" w:rsidP="00DA798B">
      <w:pPr>
        <w:pStyle w:val="PargrafodaLista"/>
        <w:numPr>
          <w:ilvl w:val="0"/>
          <w:numId w:val="25"/>
        </w:numPr>
        <w:spacing w:line="240" w:lineRule="exact"/>
        <w:rPr>
          <w:rFonts w:cs="Arial"/>
        </w:rPr>
      </w:pPr>
      <w:r w:rsidRPr="0069310A">
        <w:rPr>
          <w:rFonts w:cs="Arial"/>
        </w:rPr>
        <w:t xml:space="preserve">Potência (total): 2769 </w:t>
      </w:r>
      <w:r w:rsidR="00B44299" w:rsidRPr="0069310A">
        <w:rPr>
          <w:rFonts w:cs="Arial"/>
        </w:rPr>
        <w:t>CV</w:t>
      </w:r>
      <w:r w:rsidRPr="0069310A">
        <w:rPr>
          <w:rFonts w:cs="Arial"/>
        </w:rPr>
        <w:t>;</w:t>
      </w:r>
    </w:p>
    <w:p w:rsidR="00690C3C" w:rsidRPr="0069310A" w:rsidRDefault="00690C3C" w:rsidP="00DA798B">
      <w:pPr>
        <w:pStyle w:val="PargrafodaLista"/>
        <w:numPr>
          <w:ilvl w:val="0"/>
          <w:numId w:val="23"/>
        </w:numPr>
      </w:pPr>
      <w:r w:rsidRPr="0069310A">
        <w:t>Distância das linhas de transmissão da Elektro: 200 metros;</w:t>
      </w:r>
    </w:p>
    <w:p w:rsidR="00690C3C" w:rsidRPr="0069310A" w:rsidRDefault="00690C3C" w:rsidP="00DA798B">
      <w:pPr>
        <w:pStyle w:val="PargrafodaLista"/>
        <w:numPr>
          <w:ilvl w:val="0"/>
          <w:numId w:val="23"/>
        </w:numPr>
      </w:pPr>
      <w:r w:rsidRPr="0069310A">
        <w:t xml:space="preserve">Túnel: 6,13 </w:t>
      </w:r>
      <w:r w:rsidR="00B44299" w:rsidRPr="0069310A">
        <w:t>km</w:t>
      </w:r>
      <w:r w:rsidRPr="0069310A">
        <w:t xml:space="preserve"> de extensão mais um túnel de acesso intermediário:</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Túnel </w:t>
      </w:r>
      <w:r w:rsidR="005276EF">
        <w:rPr>
          <w:rFonts w:cs="Arial"/>
        </w:rPr>
        <w:t xml:space="preserve">de </w:t>
      </w:r>
      <w:r w:rsidRPr="0069310A">
        <w:rPr>
          <w:rFonts w:cs="Arial"/>
        </w:rPr>
        <w:t>acesso: localizado a 2,65 km do desemboque do Atibainha, com 0,4 km de extensão (adotada inclinação máxima);</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4 frentes de trabalho sendo o trecho mais extenso com 1,95 </w:t>
      </w:r>
      <w:r w:rsidR="00B44299" w:rsidRPr="0069310A">
        <w:rPr>
          <w:rFonts w:cs="Arial"/>
        </w:rPr>
        <w:t>km</w:t>
      </w:r>
      <w:r w:rsidRPr="0069310A">
        <w:rPr>
          <w:rFonts w:cs="Arial"/>
        </w:rPr>
        <w:t>;</w:t>
      </w:r>
    </w:p>
    <w:p w:rsidR="00690C3C" w:rsidRPr="0069310A" w:rsidRDefault="00690C3C" w:rsidP="00DA798B">
      <w:pPr>
        <w:pStyle w:val="PargrafodaLista"/>
        <w:numPr>
          <w:ilvl w:val="0"/>
          <w:numId w:val="24"/>
        </w:numPr>
        <w:spacing w:line="240" w:lineRule="exact"/>
        <w:ind w:left="714" w:hanging="357"/>
        <w:rPr>
          <w:rFonts w:cs="Arial"/>
        </w:rPr>
      </w:pPr>
      <w:r w:rsidRPr="0069310A">
        <w:rPr>
          <w:rFonts w:cs="Arial"/>
        </w:rPr>
        <w:t xml:space="preserve">Tempo mínimo de execução do túnel: 12 meses; </w:t>
      </w:r>
    </w:p>
    <w:p w:rsidR="00690C3C" w:rsidRDefault="00690C3C" w:rsidP="00DA798B">
      <w:pPr>
        <w:pStyle w:val="PargrafodaLista"/>
        <w:numPr>
          <w:ilvl w:val="0"/>
          <w:numId w:val="24"/>
        </w:numPr>
        <w:spacing w:line="240" w:lineRule="exact"/>
        <w:ind w:left="714" w:hanging="357"/>
        <w:rPr>
          <w:rFonts w:cs="Arial"/>
        </w:rPr>
      </w:pPr>
      <w:r w:rsidRPr="0069310A">
        <w:rPr>
          <w:rFonts w:cs="Arial"/>
        </w:rPr>
        <w:t>Seção do túnel: Transversal tipo ferradura alargada</w:t>
      </w:r>
      <w:r w:rsidR="003C3EBE" w:rsidRPr="0069310A">
        <w:rPr>
          <w:rFonts w:cs="Arial"/>
        </w:rPr>
        <w:t>,</w:t>
      </w:r>
      <w:r w:rsidRPr="0069310A">
        <w:rPr>
          <w:rFonts w:cs="Arial"/>
        </w:rPr>
        <w:t xml:space="preserve"> </w:t>
      </w:r>
      <w:r w:rsidR="003C3EBE" w:rsidRPr="0069310A">
        <w:rPr>
          <w:rFonts w:cs="Arial"/>
        </w:rPr>
        <w:t xml:space="preserve">base = </w:t>
      </w:r>
      <w:r w:rsidR="00274DE9" w:rsidRPr="0069310A">
        <w:rPr>
          <w:rFonts w:cs="Arial"/>
        </w:rPr>
        <w:t xml:space="preserve">5,0 </w:t>
      </w:r>
      <w:r w:rsidRPr="0069310A">
        <w:rPr>
          <w:rFonts w:cs="Arial"/>
        </w:rPr>
        <w:t xml:space="preserve">m e </w:t>
      </w:r>
      <w:r w:rsidR="003C3EBE" w:rsidRPr="0069310A">
        <w:rPr>
          <w:rFonts w:cs="Arial"/>
        </w:rPr>
        <w:t xml:space="preserve">altura = </w:t>
      </w:r>
      <w:r w:rsidR="00274DE9" w:rsidRPr="0069310A">
        <w:rPr>
          <w:rFonts w:cs="Arial"/>
        </w:rPr>
        <w:t>5,0 m</w:t>
      </w:r>
      <w:r w:rsidRPr="0069310A">
        <w:rPr>
          <w:rFonts w:cs="Arial"/>
        </w:rPr>
        <w:t>.</w:t>
      </w:r>
    </w:p>
    <w:p w:rsidR="005276EF" w:rsidRDefault="005276EF" w:rsidP="005276EF">
      <w:pPr>
        <w:pStyle w:val="Quadro"/>
      </w:pPr>
      <w:r>
        <w:t>Figura 4.2.5-6. Alt. 5, Var. 3. Detalhe do Trecho em Túnel</w:t>
      </w:r>
    </w:p>
    <w:p w:rsidR="005276EF" w:rsidRPr="0069310A" w:rsidRDefault="00EF4F40" w:rsidP="005276EF">
      <w:pPr>
        <w:jc w:val="center"/>
      </w:pPr>
      <w:r w:rsidRPr="00EF4F40">
        <w:rPr>
          <w:noProof/>
          <w:lang w:eastAsia="pt-BR"/>
        </w:rPr>
        <w:drawing>
          <wp:inline distT="0" distB="0" distL="0" distR="0">
            <wp:extent cx="4222750" cy="1085850"/>
            <wp:effectExtent l="0" t="0" r="0" b="0"/>
            <wp:docPr id="11691" name="Imagem 1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22750" cy="1085850"/>
                    </a:xfrm>
                    <a:prstGeom prst="rect">
                      <a:avLst/>
                    </a:prstGeom>
                    <a:noFill/>
                    <a:ln>
                      <a:noFill/>
                    </a:ln>
                  </pic:spPr>
                </pic:pic>
              </a:graphicData>
            </a:graphic>
          </wp:inline>
        </w:drawing>
      </w:r>
    </w:p>
    <w:p w:rsidR="008B7E9D" w:rsidRPr="0069310A" w:rsidRDefault="00840E8E" w:rsidP="00DA798B">
      <w:pPr>
        <w:pStyle w:val="PargrafodaLista"/>
        <w:numPr>
          <w:ilvl w:val="0"/>
          <w:numId w:val="23"/>
        </w:numPr>
      </w:pPr>
      <w:r w:rsidRPr="0069310A">
        <w:t>Adutora:</w:t>
      </w:r>
      <w:r w:rsidR="008B7E9D" w:rsidRPr="0069310A">
        <w:t xml:space="preserve"> </w:t>
      </w:r>
      <w:r w:rsidR="005276EF" w:rsidRPr="0069310A">
        <w:t xml:space="preserve">Diâmetro </w:t>
      </w:r>
      <w:r w:rsidR="008B7E9D" w:rsidRPr="0069310A">
        <w:t>de 2,2 m com extensão total de 19,46 km:</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 xml:space="preserve">Trecho 1 - Em vala: 13,33 </w:t>
      </w:r>
      <w:r w:rsidR="00B44299" w:rsidRPr="0069310A">
        <w:rPr>
          <w:rFonts w:cs="Arial"/>
        </w:rPr>
        <w:t>km</w:t>
      </w:r>
      <w:r w:rsidRPr="0069310A">
        <w:rPr>
          <w:rFonts w:cs="Arial"/>
        </w:rPr>
        <w:t xml:space="preserve"> em sua maior parte estrada secundária;</w:t>
      </w:r>
    </w:p>
    <w:p w:rsidR="008B7E9D" w:rsidRPr="0069310A" w:rsidRDefault="008B7E9D" w:rsidP="00DA798B">
      <w:pPr>
        <w:pStyle w:val="PargrafodaLista"/>
        <w:numPr>
          <w:ilvl w:val="0"/>
          <w:numId w:val="24"/>
        </w:numPr>
        <w:spacing w:line="240" w:lineRule="exact"/>
        <w:ind w:left="714" w:hanging="357"/>
        <w:rPr>
          <w:rFonts w:cs="Arial"/>
        </w:rPr>
      </w:pPr>
      <w:r w:rsidRPr="0069310A">
        <w:rPr>
          <w:rFonts w:cs="Arial"/>
        </w:rPr>
        <w:t xml:space="preserve">Trecho 2 - Em túnel: 6,13 </w:t>
      </w:r>
      <w:r w:rsidR="00B44299" w:rsidRPr="0069310A">
        <w:rPr>
          <w:rFonts w:cs="Arial"/>
        </w:rPr>
        <w:t>km</w:t>
      </w:r>
      <w:r w:rsidRPr="0069310A">
        <w:rPr>
          <w:rFonts w:cs="Arial"/>
        </w:rPr>
        <w:t>;</w:t>
      </w:r>
    </w:p>
    <w:p w:rsidR="008B7E9D" w:rsidRPr="0069310A" w:rsidRDefault="00840E8E" w:rsidP="00DA798B">
      <w:pPr>
        <w:pStyle w:val="PargrafodaLista"/>
        <w:numPr>
          <w:ilvl w:val="0"/>
          <w:numId w:val="23"/>
        </w:numPr>
      </w:pPr>
      <w:r w:rsidRPr="0069310A">
        <w:t>Desapropriações:</w:t>
      </w:r>
      <w:r w:rsidR="008B7E9D" w:rsidRPr="0069310A">
        <w:t xml:space="preserve"> faixa de aproximadamente 3,54 km.</w:t>
      </w:r>
    </w:p>
    <w:p w:rsidR="0044445E" w:rsidRPr="0069310A" w:rsidRDefault="0044445E" w:rsidP="00E467DF">
      <w:pPr>
        <w:keepNext/>
        <w:rPr>
          <w:b/>
        </w:rPr>
      </w:pPr>
      <w:r w:rsidRPr="0069310A">
        <w:rPr>
          <w:b/>
        </w:rPr>
        <w:t>Principais Vantagens e Desvantagens</w:t>
      </w:r>
    </w:p>
    <w:p w:rsidR="0044445E" w:rsidRPr="0069310A" w:rsidRDefault="0044445E" w:rsidP="00DA798B">
      <w:pPr>
        <w:pStyle w:val="PargrafodaLista"/>
        <w:numPr>
          <w:ilvl w:val="0"/>
          <w:numId w:val="23"/>
        </w:numPr>
      </w:pPr>
      <w:r w:rsidRPr="0069310A">
        <w:t>Principais Vantagens:</w:t>
      </w:r>
    </w:p>
    <w:p w:rsidR="0044445E" w:rsidRPr="0069310A" w:rsidRDefault="0044445E" w:rsidP="00DA798B">
      <w:pPr>
        <w:pStyle w:val="PargrafodaLista"/>
        <w:numPr>
          <w:ilvl w:val="0"/>
          <w:numId w:val="24"/>
        </w:numPr>
        <w:spacing w:line="240" w:lineRule="exact"/>
        <w:ind w:left="714" w:hanging="357"/>
        <w:rPr>
          <w:rFonts w:cs="Arial"/>
        </w:rPr>
      </w:pPr>
      <w:r w:rsidRPr="0069310A">
        <w:rPr>
          <w:rFonts w:cs="Arial"/>
        </w:rPr>
        <w:t>Menor extensão de túnel;</w:t>
      </w:r>
    </w:p>
    <w:p w:rsidR="0044445E" w:rsidRPr="0069310A" w:rsidRDefault="0044445E" w:rsidP="00DA798B">
      <w:pPr>
        <w:pStyle w:val="PargrafodaLista"/>
        <w:numPr>
          <w:ilvl w:val="0"/>
          <w:numId w:val="24"/>
        </w:numPr>
        <w:spacing w:line="240" w:lineRule="exact"/>
        <w:ind w:left="714" w:hanging="357"/>
        <w:rPr>
          <w:rFonts w:cs="Arial"/>
        </w:rPr>
      </w:pPr>
      <w:r w:rsidRPr="0069310A">
        <w:rPr>
          <w:rFonts w:cs="Arial"/>
        </w:rPr>
        <w:t>Menor extensão da adutora em vala;</w:t>
      </w:r>
    </w:p>
    <w:p w:rsidR="0044445E" w:rsidRPr="0069310A" w:rsidRDefault="0044445E" w:rsidP="00DA798B">
      <w:pPr>
        <w:pStyle w:val="PargrafodaLista"/>
        <w:numPr>
          <w:ilvl w:val="0"/>
          <w:numId w:val="24"/>
        </w:numPr>
        <w:spacing w:line="240" w:lineRule="exact"/>
        <w:ind w:left="714" w:hanging="357"/>
        <w:rPr>
          <w:rFonts w:cs="Arial"/>
        </w:rPr>
      </w:pPr>
      <w:r w:rsidRPr="0069310A">
        <w:rPr>
          <w:rFonts w:cs="Arial"/>
        </w:rPr>
        <w:t>Ponto previsto para captação mais próximo da linha de transmissão da Elektro;</w:t>
      </w:r>
    </w:p>
    <w:p w:rsidR="0044445E" w:rsidRPr="0069310A" w:rsidRDefault="0044445E" w:rsidP="00DA798B">
      <w:pPr>
        <w:pStyle w:val="PargrafodaLista"/>
        <w:numPr>
          <w:ilvl w:val="0"/>
          <w:numId w:val="23"/>
        </w:numPr>
      </w:pPr>
      <w:r w:rsidRPr="0069310A">
        <w:t>Principais Desvantagens:</w:t>
      </w:r>
    </w:p>
    <w:p w:rsidR="001F1099" w:rsidRDefault="001F1099" w:rsidP="00DA798B">
      <w:pPr>
        <w:pStyle w:val="PargrafodaLista"/>
        <w:numPr>
          <w:ilvl w:val="0"/>
          <w:numId w:val="24"/>
        </w:numPr>
        <w:spacing w:line="240" w:lineRule="exact"/>
        <w:ind w:left="714" w:hanging="357"/>
        <w:rPr>
          <w:rFonts w:cs="Arial"/>
        </w:rPr>
      </w:pPr>
      <w:r w:rsidRPr="0069310A">
        <w:rPr>
          <w:rFonts w:cs="Arial"/>
        </w:rPr>
        <w:t xml:space="preserve">Ponto de captação </w:t>
      </w:r>
      <w:r>
        <w:rPr>
          <w:rFonts w:cs="Arial"/>
        </w:rPr>
        <w:t>mais distante do corpo central da represa;</w:t>
      </w:r>
    </w:p>
    <w:p w:rsidR="0044445E" w:rsidRDefault="0044445E" w:rsidP="00DA798B">
      <w:pPr>
        <w:pStyle w:val="PargrafodaLista"/>
        <w:numPr>
          <w:ilvl w:val="0"/>
          <w:numId w:val="24"/>
        </w:numPr>
        <w:spacing w:line="240" w:lineRule="exact"/>
        <w:ind w:left="714" w:hanging="357"/>
        <w:rPr>
          <w:rFonts w:cs="Arial"/>
        </w:rPr>
      </w:pPr>
      <w:r w:rsidRPr="0069310A">
        <w:rPr>
          <w:rFonts w:cs="Arial"/>
        </w:rPr>
        <w:t>Utilização de bombeamento de baixa c</w:t>
      </w:r>
      <w:r w:rsidR="00AE55C8">
        <w:rPr>
          <w:rFonts w:cs="Arial"/>
        </w:rPr>
        <w:t>arga para captação no Atibainha;</w:t>
      </w:r>
    </w:p>
    <w:p w:rsidR="00AE55C8" w:rsidRPr="00AE55C8" w:rsidRDefault="00AE55C8" w:rsidP="00DA798B">
      <w:pPr>
        <w:pStyle w:val="PargrafodaLista"/>
        <w:numPr>
          <w:ilvl w:val="0"/>
          <w:numId w:val="24"/>
        </w:numPr>
        <w:spacing w:line="240" w:lineRule="exact"/>
        <w:ind w:left="714" w:hanging="357"/>
        <w:rPr>
          <w:rFonts w:cs="Arial"/>
        </w:rPr>
      </w:pPr>
      <w:r w:rsidRPr="00AE55C8">
        <w:t>O ponto de captação foi inviabilizado devido não ser possível a disponibilização da área dentro prazo requerido de implantação do Projeto.</w:t>
      </w:r>
    </w:p>
    <w:p w:rsidR="001F1099" w:rsidRDefault="001F1099" w:rsidP="001F1099"/>
    <w:p w:rsidR="001F1099" w:rsidRPr="00AF579E" w:rsidRDefault="001F1099" w:rsidP="001F1099">
      <w:pPr>
        <w:pStyle w:val="Quadro"/>
      </w:pPr>
      <w:r>
        <w:lastRenderedPageBreak/>
        <w:t>Figura 4.2.5-7. Localização em planta da Variante 3 da Alternativa 5</w:t>
      </w:r>
    </w:p>
    <w:p w:rsidR="001F1099" w:rsidRDefault="0068406B" w:rsidP="001F1099">
      <w:pPr>
        <w:rPr>
          <w:sz w:val="24"/>
        </w:rPr>
      </w:pPr>
      <w:r>
        <w:rPr>
          <w:noProof/>
          <w:lang w:eastAsia="pt-BR"/>
        </w:rPr>
        <mc:AlternateContent>
          <mc:Choice Requires="wps">
            <w:drawing>
              <wp:anchor distT="0" distB="0" distL="114300" distR="114300" simplePos="0" relativeHeight="251905024" behindDoc="0" locked="0" layoutInCell="1" allowOverlap="1">
                <wp:simplePos x="0" y="0"/>
                <wp:positionH relativeFrom="column">
                  <wp:posOffset>4665345</wp:posOffset>
                </wp:positionH>
                <wp:positionV relativeFrom="paragraph">
                  <wp:posOffset>1893570</wp:posOffset>
                </wp:positionV>
                <wp:extent cx="1066800" cy="434340"/>
                <wp:effectExtent l="0" t="0" r="0" b="3810"/>
                <wp:wrapNone/>
                <wp:docPr id="11543" name="Caixa de texto 11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3434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1F1099">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543" o:spid="_x0000_s1114" type="#_x0000_t202" style="position:absolute;left:0;text-align:left;margin-left:367.35pt;margin-top:149.1pt;width:84pt;height:34.2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" stroked="f" strokeweight=".5pt">
                <v:fill opacity="26214f"/>
                <v:path arrowok="t"/>
                <v:textbox>
                  <w:txbxContent>
                    <w:p w:rsidR="00416D96" w:rsidRPr="00E120D4" w:rsidRDefault="00416D96" w:rsidP="001F1099">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913216" behindDoc="0" locked="0" layoutInCell="1" allowOverlap="1">
                <wp:simplePos x="0" y="0"/>
                <wp:positionH relativeFrom="column">
                  <wp:posOffset>2501265</wp:posOffset>
                </wp:positionH>
                <wp:positionV relativeFrom="paragraph">
                  <wp:posOffset>2169160</wp:posOffset>
                </wp:positionV>
                <wp:extent cx="618490" cy="208280"/>
                <wp:effectExtent l="0" t="0" r="0" b="1270"/>
                <wp:wrapNone/>
                <wp:docPr id="11544" name="Caixa de texto 11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8490"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1F1099">
                            <w:pPr>
                              <w:spacing w:after="0"/>
                              <w:rPr>
                                <w:b/>
                                <w:color w:val="000000" w:themeColor="text1"/>
                                <w:sz w:val="16"/>
                                <w:szCs w:val="16"/>
                              </w:rPr>
                            </w:pPr>
                            <w:r>
                              <w:rPr>
                                <w:b/>
                                <w:color w:val="000000" w:themeColor="text1"/>
                                <w:sz w:val="16"/>
                                <w:szCs w:val="16"/>
                              </w:rPr>
                              <w:t>Adutora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544" o:spid="_x0000_s1115" type="#_x0000_t202" style="position:absolute;left:0;text-align:left;margin-left:196.95pt;margin-top:170.8pt;width:48.7pt;height:16.4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" stroked="f" strokeweight=".5pt">
                <v:fill opacity="26214f"/>
                <v:path arrowok="t"/>
                <v:textbox>
                  <w:txbxContent>
                    <w:p w:rsidR="00416D96" w:rsidRPr="00696324" w:rsidRDefault="00416D96" w:rsidP="001F1099">
                      <w:pPr>
                        <w:spacing w:after="0"/>
                        <w:rPr>
                          <w:b/>
                          <w:color w:val="000000" w:themeColor="text1"/>
                          <w:sz w:val="16"/>
                          <w:szCs w:val="16"/>
                        </w:rPr>
                      </w:pPr>
                      <w:r>
                        <w:rPr>
                          <w:b/>
                          <w:color w:val="000000" w:themeColor="text1"/>
                          <w:sz w:val="16"/>
                          <w:szCs w:val="16"/>
                        </w:rPr>
                        <w:t>Adutora</w:t>
                      </w:r>
                    </w:p>
                  </w:txbxContent>
                </v:textbox>
              </v:shape>
            </w:pict>
          </mc:Fallback>
        </mc:AlternateContent>
      </w:r>
      <w:r>
        <w:rPr>
          <w:noProof/>
          <w:lang w:eastAsia="pt-BR"/>
        </w:rPr>
        <mc:AlternateContent>
          <mc:Choice Requires="wps">
            <w:drawing>
              <wp:anchor distT="0" distB="0" distL="114300" distR="114300" simplePos="0" relativeHeight="251908096" behindDoc="0" locked="0" layoutInCell="1" allowOverlap="1">
                <wp:simplePos x="0" y="0"/>
                <wp:positionH relativeFrom="column">
                  <wp:posOffset>2872740</wp:posOffset>
                </wp:positionH>
                <wp:positionV relativeFrom="paragraph">
                  <wp:posOffset>1710055</wp:posOffset>
                </wp:positionV>
                <wp:extent cx="262890" cy="392430"/>
                <wp:effectExtent l="0" t="38100" r="60960" b="26670"/>
                <wp:wrapNone/>
                <wp:docPr id="11545" name="Conector de seta reta 115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2890" cy="39243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47326A" id="Conector de seta reta 11545" o:spid="_x0000_s1026" type="#_x0000_t32" style="position:absolute;margin-left:226.2pt;margin-top:134.65pt;width:20.7pt;height:30.9pt;flip:y;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901952" behindDoc="0" locked="0" layoutInCell="1" allowOverlap="1">
                <wp:simplePos x="0" y="0"/>
                <wp:positionH relativeFrom="column">
                  <wp:posOffset>2971800</wp:posOffset>
                </wp:positionH>
                <wp:positionV relativeFrom="paragraph">
                  <wp:posOffset>179705</wp:posOffset>
                </wp:positionV>
                <wp:extent cx="934720" cy="208280"/>
                <wp:effectExtent l="0" t="0" r="0" b="1270"/>
                <wp:wrapNone/>
                <wp:docPr id="11524" name="Caixa de texto 11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4720"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1F1099">
                            <w:pPr>
                              <w:spacing w:after="0"/>
                              <w:rPr>
                                <w:b/>
                                <w:color w:val="000000" w:themeColor="text1"/>
                                <w:sz w:val="16"/>
                                <w:szCs w:val="16"/>
                              </w:rPr>
                            </w:pPr>
                            <w:r w:rsidRPr="00696324">
                              <w:rPr>
                                <w:b/>
                                <w:color w:val="000000" w:themeColor="text1"/>
                                <w:sz w:val="16"/>
                                <w:szCs w:val="16"/>
                              </w:rPr>
                              <w:t>Túnel Principal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524" o:spid="_x0000_s1116" type="#_x0000_t202" style="position:absolute;left:0;text-align:left;margin-left:234pt;margin-top:14.15pt;width:73.6pt;height:16.4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" stroked="f" strokeweight=".5pt">
                <v:fill opacity="26214f"/>
                <v:path arrowok="t"/>
                <v:textbox>
                  <w:txbxContent>
                    <w:p w:rsidR="00416D96" w:rsidRPr="00696324" w:rsidRDefault="00416D96" w:rsidP="001F1099">
                      <w:pPr>
                        <w:spacing w:after="0"/>
                        <w:rPr>
                          <w:b/>
                          <w:color w:val="000000" w:themeColor="text1"/>
                          <w:sz w:val="16"/>
                          <w:szCs w:val="16"/>
                        </w:rPr>
                      </w:pPr>
                      <w:r w:rsidRPr="00696324">
                        <w:rPr>
                          <w:b/>
                          <w:color w:val="000000" w:themeColor="text1"/>
                          <w:sz w:val="16"/>
                          <w:szCs w:val="16"/>
                        </w:rPr>
                        <w:t>Túnel Principal</w:t>
                      </w:r>
                    </w:p>
                  </w:txbxContent>
                </v:textbox>
              </v:shape>
            </w:pict>
          </mc:Fallback>
        </mc:AlternateContent>
      </w:r>
      <w:r>
        <w:rPr>
          <w:noProof/>
          <w:lang w:eastAsia="pt-BR"/>
        </w:rPr>
        <mc:AlternateContent>
          <mc:Choice Requires="wps">
            <w:drawing>
              <wp:anchor distT="0" distB="0" distL="114300" distR="114300" simplePos="0" relativeHeight="251904000" behindDoc="0" locked="0" layoutInCell="1" allowOverlap="1">
                <wp:simplePos x="0" y="0"/>
                <wp:positionH relativeFrom="column">
                  <wp:posOffset>85725</wp:posOffset>
                </wp:positionH>
                <wp:positionV relativeFrom="paragraph">
                  <wp:posOffset>83820</wp:posOffset>
                </wp:positionV>
                <wp:extent cx="1067435" cy="450850"/>
                <wp:effectExtent l="0" t="0" r="0" b="6350"/>
                <wp:wrapNone/>
                <wp:docPr id="11526" name="Caixa de texto 11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7435" cy="45085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1F1099">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526" o:spid="_x0000_s1117" type="#_x0000_t202" style="position:absolute;left:0;text-align:left;margin-left:6.75pt;margin-top:6.6pt;width:84.05pt;height:35.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" stroked="f" strokeweight=".5pt">
                <v:fill opacity="26214f"/>
                <v:path arrowok="t"/>
                <v:textbox>
                  <w:txbxContent>
                    <w:p w:rsidR="00416D96" w:rsidRPr="00E120D4" w:rsidRDefault="00416D96" w:rsidP="001F1099">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911168" behindDoc="0" locked="0" layoutInCell="1" allowOverlap="1">
                <wp:simplePos x="0" y="0"/>
                <wp:positionH relativeFrom="column">
                  <wp:posOffset>2593340</wp:posOffset>
                </wp:positionH>
                <wp:positionV relativeFrom="paragraph">
                  <wp:posOffset>1395730</wp:posOffset>
                </wp:positionV>
                <wp:extent cx="210185" cy="163195"/>
                <wp:effectExtent l="38100" t="38100" r="37465" b="27305"/>
                <wp:wrapNone/>
                <wp:docPr id="11541" name="Conector de seta reta 115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185" cy="163195"/>
                        </a:xfrm>
                        <a:prstGeom prst="straightConnector1">
                          <a:avLst/>
                        </a:prstGeom>
                        <a:ln w="12700">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A49E29" id="Conector de seta reta 11541" o:spid="_x0000_s1026" type="#_x0000_t32" style="position:absolute;margin-left:204.2pt;margin-top:109.9pt;width:16.55pt;height:12.8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" strokecolor="white [3212]" strokeweight="1pt">
                <v:stroke startarrow="block"/>
                <o:lock v:ext="edit" shapetype="f"/>
              </v:shape>
            </w:pict>
          </mc:Fallback>
        </mc:AlternateContent>
      </w:r>
      <w:r>
        <w:rPr>
          <w:noProof/>
          <w:lang w:eastAsia="pt-BR"/>
        </w:rPr>
        <mc:AlternateContent>
          <mc:Choice Requires="wps">
            <w:drawing>
              <wp:anchor distT="0" distB="0" distL="114300" distR="114300" simplePos="0" relativeHeight="251912192" behindDoc="0" locked="0" layoutInCell="1" allowOverlap="1">
                <wp:simplePos x="0" y="0"/>
                <wp:positionH relativeFrom="column">
                  <wp:posOffset>2853055</wp:posOffset>
                </wp:positionH>
                <wp:positionV relativeFrom="paragraph">
                  <wp:posOffset>1234440</wp:posOffset>
                </wp:positionV>
                <wp:extent cx="210185" cy="163195"/>
                <wp:effectExtent l="0" t="0" r="75565" b="65405"/>
                <wp:wrapNone/>
                <wp:docPr id="11540" name="Conector de seta reta 115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185" cy="163195"/>
                        </a:xfrm>
                        <a:prstGeom prst="straightConnector1">
                          <a:avLst/>
                        </a:prstGeom>
                        <a:ln w="12700">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F71ECB" id="Conector de seta reta 11540" o:spid="_x0000_s1026" type="#_x0000_t32" style="position:absolute;margin-left:224.65pt;margin-top:97.2pt;width:16.55pt;height:12.85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" strokecolor="white [3212]" strokeweight="1pt">
                <v:stroke endarrow="block"/>
                <o:lock v:ext="edit" shapetype="f"/>
              </v:shape>
            </w:pict>
          </mc:Fallback>
        </mc:AlternateContent>
      </w:r>
      <w:r>
        <w:rPr>
          <w:noProof/>
          <w:lang w:eastAsia="pt-BR"/>
        </w:rPr>
        <mc:AlternateContent>
          <mc:Choice Requires="wps">
            <w:drawing>
              <wp:anchor distT="0" distB="0" distL="114300" distR="114300" simplePos="0" relativeHeight="251907072" behindDoc="0" locked="0" layoutInCell="1" allowOverlap="1">
                <wp:simplePos x="0" y="0"/>
                <wp:positionH relativeFrom="column">
                  <wp:posOffset>1641475</wp:posOffset>
                </wp:positionH>
                <wp:positionV relativeFrom="paragraph">
                  <wp:posOffset>534670</wp:posOffset>
                </wp:positionV>
                <wp:extent cx="356235" cy="365760"/>
                <wp:effectExtent l="0" t="38100" r="62865" b="34290"/>
                <wp:wrapNone/>
                <wp:docPr id="11523" name="Conector de seta reta 115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56235" cy="36576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6A0973" id="Conector de seta reta 11523" o:spid="_x0000_s1026" type="#_x0000_t32" style="position:absolute;margin-left:129.25pt;margin-top:42.1pt;width:28.05pt;height:28.8pt;flip:y;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" strokecolor="white [3212]">
                <v:stroke endarrow="block"/>
                <o:lock v:ext="edit" shapetype="f"/>
              </v:shape>
            </w:pict>
          </mc:Fallback>
        </mc:AlternateContent>
      </w:r>
      <w:r>
        <w:rPr>
          <w:noProof/>
          <w:lang w:eastAsia="pt-BR"/>
        </w:rPr>
        <mc:AlternateContent>
          <mc:Choice Requires="wps">
            <w:drawing>
              <wp:anchor distT="4294967294" distB="4294967294" distL="114300" distR="114300" simplePos="0" relativeHeight="251927552" behindDoc="0" locked="0" layoutInCell="1" allowOverlap="1">
                <wp:simplePos x="0" y="0"/>
                <wp:positionH relativeFrom="column">
                  <wp:posOffset>1962785</wp:posOffset>
                </wp:positionH>
                <wp:positionV relativeFrom="paragraph">
                  <wp:posOffset>505459</wp:posOffset>
                </wp:positionV>
                <wp:extent cx="106680" cy="0"/>
                <wp:effectExtent l="0" t="0" r="26670" b="19050"/>
                <wp:wrapNone/>
                <wp:docPr id="11495" name="Conector reto 114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6680" cy="0"/>
                        </a:xfrm>
                        <a:prstGeom prst="line">
                          <a:avLst/>
                        </a:prstGeom>
                        <a:ln>
                          <a:solidFill>
                            <a:srgbClr val="FFFF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DC7B36" id="Conector reto 11495" o:spid="_x0000_s1026" style="position:absolute;z-index:2519275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54.55pt,39.8pt" to="162.95pt,3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" strokecolor="yellow">
                <v:stroke dashstyle="3 1"/>
                <o:lock v:ext="edit" shapetype="f"/>
              </v:line>
            </w:pict>
          </mc:Fallback>
        </mc:AlternateContent>
      </w:r>
      <w:r>
        <w:rPr>
          <w:noProof/>
          <w:lang w:eastAsia="pt-BR"/>
        </w:rPr>
        <mc:AlternateContent>
          <mc:Choice Requires="wps">
            <w:drawing>
              <wp:anchor distT="4294967294" distB="4294967294" distL="114300" distR="114300" simplePos="0" relativeHeight="251926528" behindDoc="0" locked="0" layoutInCell="1" allowOverlap="1">
                <wp:simplePos x="0" y="0"/>
                <wp:positionH relativeFrom="column">
                  <wp:posOffset>1963420</wp:posOffset>
                </wp:positionH>
                <wp:positionV relativeFrom="paragraph">
                  <wp:posOffset>505459</wp:posOffset>
                </wp:positionV>
                <wp:extent cx="106680" cy="0"/>
                <wp:effectExtent l="0" t="0" r="26670" b="19050"/>
                <wp:wrapNone/>
                <wp:docPr id="11494" name="Conector reto 114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6680" cy="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3E0C5E" id="Conector reto 11494" o:spid="_x0000_s1026" style="position:absolute;z-index:2519265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54.6pt,39.8pt" to="163pt,3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" strokecolor="#c00000">
                <o:lock v:ext="edit" shapetype="f"/>
              </v:line>
            </w:pict>
          </mc:Fallback>
        </mc:AlternateContent>
      </w:r>
      <w:r>
        <w:rPr>
          <w:noProof/>
          <w:lang w:eastAsia="pt-BR"/>
        </w:rPr>
        <mc:AlternateContent>
          <mc:Choice Requires="wps">
            <w:drawing>
              <wp:anchor distT="0" distB="0" distL="114300" distR="114300" simplePos="0" relativeHeight="251910144" behindDoc="0" locked="0" layoutInCell="1" allowOverlap="1">
                <wp:simplePos x="0" y="0"/>
                <wp:positionH relativeFrom="column">
                  <wp:posOffset>1153160</wp:posOffset>
                </wp:positionH>
                <wp:positionV relativeFrom="paragraph">
                  <wp:posOffset>263525</wp:posOffset>
                </wp:positionV>
                <wp:extent cx="453390" cy="29845"/>
                <wp:effectExtent l="0" t="57150" r="41910" b="65405"/>
                <wp:wrapNone/>
                <wp:docPr id="11527" name="Conector de seta reta 115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53390" cy="2984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C29389" id="Conector de seta reta 11527" o:spid="_x0000_s1026" type="#_x0000_t32" style="position:absolute;margin-left:90.8pt;margin-top:20.75pt;width:35.7pt;height:2.35pt;flip:y;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925504" behindDoc="0" locked="0" layoutInCell="1" allowOverlap="1">
                <wp:simplePos x="0" y="0"/>
                <wp:positionH relativeFrom="column">
                  <wp:posOffset>2472055</wp:posOffset>
                </wp:positionH>
                <wp:positionV relativeFrom="paragraph">
                  <wp:posOffset>744220</wp:posOffset>
                </wp:positionV>
                <wp:extent cx="107315" cy="38100"/>
                <wp:effectExtent l="0" t="0" r="26035" b="19050"/>
                <wp:wrapNone/>
                <wp:docPr id="11493" name="Conector reto 114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7315" cy="38100"/>
                        </a:xfrm>
                        <a:prstGeom prst="line">
                          <a:avLst/>
                        </a:prstGeom>
                        <a:ln w="12700">
                          <a:solidFill>
                            <a:srgbClr val="FFFF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335FA4" id="Conector reto 11493" o:spid="_x0000_s1026" style="position:absolute;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4.65pt,58.6pt" to="203.1pt,6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" strokecolor="yellow" strokeweight="1pt">
                <v:stroke dashstyle="3 1"/>
                <o:lock v:ext="edit" shapetype="f"/>
              </v:line>
            </w:pict>
          </mc:Fallback>
        </mc:AlternateContent>
      </w:r>
      <w:r>
        <w:rPr>
          <w:noProof/>
          <w:lang w:eastAsia="pt-BR"/>
        </w:rPr>
        <mc:AlternateContent>
          <mc:Choice Requires="wps">
            <w:drawing>
              <wp:anchor distT="0" distB="0" distL="114300" distR="114300" simplePos="0" relativeHeight="251924480" behindDoc="0" locked="0" layoutInCell="1" allowOverlap="1">
                <wp:simplePos x="0" y="0"/>
                <wp:positionH relativeFrom="column">
                  <wp:posOffset>1821180</wp:posOffset>
                </wp:positionH>
                <wp:positionV relativeFrom="paragraph">
                  <wp:posOffset>358140</wp:posOffset>
                </wp:positionV>
                <wp:extent cx="650875" cy="387350"/>
                <wp:effectExtent l="0" t="0" r="34925" b="31750"/>
                <wp:wrapNone/>
                <wp:docPr id="11492" name="Conector reto 114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50875" cy="387350"/>
                        </a:xfrm>
                        <a:prstGeom prst="line">
                          <a:avLst/>
                        </a:prstGeom>
                        <a:ln w="12700">
                          <a:solidFill>
                            <a:srgbClr val="FFFF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D2256C" id="Conector reto 11492" o:spid="_x0000_s1026" style="position:absolute;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3.4pt,28.2pt" to="194.65pt,5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" strokecolor="yellow" strokeweight="1pt">
                <v:stroke dashstyle="3 1"/>
                <o:lock v:ext="edit" shapetype="f"/>
              </v:line>
            </w:pict>
          </mc:Fallback>
        </mc:AlternateContent>
      </w:r>
      <w:r>
        <w:rPr>
          <w:noProof/>
          <w:lang w:eastAsia="pt-BR"/>
        </w:rPr>
        <mc:AlternateContent>
          <mc:Choice Requires="wps">
            <w:drawing>
              <wp:anchor distT="0" distB="0" distL="114300" distR="114300" simplePos="0" relativeHeight="251923456" behindDoc="0" locked="0" layoutInCell="1" allowOverlap="1">
                <wp:simplePos x="0" y="0"/>
                <wp:positionH relativeFrom="column">
                  <wp:posOffset>1760855</wp:posOffset>
                </wp:positionH>
                <wp:positionV relativeFrom="paragraph">
                  <wp:posOffset>293370</wp:posOffset>
                </wp:positionV>
                <wp:extent cx="61595" cy="66675"/>
                <wp:effectExtent l="0" t="0" r="33655" b="28575"/>
                <wp:wrapNone/>
                <wp:docPr id="11491" name="Conector reto 114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595" cy="66675"/>
                        </a:xfrm>
                        <a:prstGeom prst="line">
                          <a:avLst/>
                        </a:prstGeom>
                        <a:ln w="12700">
                          <a:solidFill>
                            <a:srgbClr val="FFFF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6BC135" id="Conector reto 11491" o:spid="_x0000_s1026" style="position:absolute;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8.65pt,23.1pt" to="143.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" strokecolor="yellow" strokeweight="1pt">
                <v:stroke dashstyle="3 1"/>
                <o:lock v:ext="edit" shapetype="f"/>
              </v:line>
            </w:pict>
          </mc:Fallback>
        </mc:AlternateContent>
      </w:r>
      <w:r>
        <w:rPr>
          <w:noProof/>
          <w:lang w:eastAsia="pt-BR"/>
        </w:rPr>
        <mc:AlternateContent>
          <mc:Choice Requires="wps">
            <w:drawing>
              <wp:anchor distT="0" distB="0" distL="114300" distR="114300" simplePos="0" relativeHeight="251921408" behindDoc="0" locked="0" layoutInCell="1" allowOverlap="1">
                <wp:simplePos x="0" y="0"/>
                <wp:positionH relativeFrom="column">
                  <wp:posOffset>1821180</wp:posOffset>
                </wp:positionH>
                <wp:positionV relativeFrom="paragraph">
                  <wp:posOffset>359410</wp:posOffset>
                </wp:positionV>
                <wp:extent cx="650875" cy="387350"/>
                <wp:effectExtent l="0" t="0" r="34925" b="31750"/>
                <wp:wrapNone/>
                <wp:docPr id="11488" name="Conector reto 114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50875" cy="387350"/>
                        </a:xfrm>
                        <a:prstGeom prst="line">
                          <a:avLst/>
                        </a:prstGeom>
                        <a:ln w="127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522EE5" id="Conector reto 11488" o:spid="_x0000_s1026" style="position:absolute;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3.4pt,28.3pt" to="194.65pt,5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" strokecolor="#c00000" strokeweight="1pt">
                <o:lock v:ext="edit" shapetype="f"/>
              </v:line>
            </w:pict>
          </mc:Fallback>
        </mc:AlternateContent>
      </w:r>
      <w:r>
        <w:rPr>
          <w:noProof/>
          <w:lang w:eastAsia="pt-BR"/>
        </w:rPr>
        <mc:AlternateContent>
          <mc:Choice Requires="wps">
            <w:drawing>
              <wp:anchor distT="0" distB="0" distL="114300" distR="114300" simplePos="0" relativeHeight="251922432" behindDoc="0" locked="0" layoutInCell="1" allowOverlap="1">
                <wp:simplePos x="0" y="0"/>
                <wp:positionH relativeFrom="column">
                  <wp:posOffset>2472055</wp:posOffset>
                </wp:positionH>
                <wp:positionV relativeFrom="paragraph">
                  <wp:posOffset>746125</wp:posOffset>
                </wp:positionV>
                <wp:extent cx="107315" cy="38100"/>
                <wp:effectExtent l="0" t="0" r="26035" b="19050"/>
                <wp:wrapNone/>
                <wp:docPr id="11489" name="Conector reto 114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7315" cy="38100"/>
                        </a:xfrm>
                        <a:prstGeom prst="line">
                          <a:avLst/>
                        </a:prstGeom>
                        <a:ln w="127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AC2C5C" id="Conector reto 11489" o:spid="_x0000_s1026" style="position:absolute;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4.65pt,58.75pt" to="203.1pt,6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" strokecolor="#c00000" strokeweight="1pt">
                <o:lock v:ext="edit" shapetype="f"/>
              </v:line>
            </w:pict>
          </mc:Fallback>
        </mc:AlternateContent>
      </w:r>
      <w:r>
        <w:rPr>
          <w:noProof/>
          <w:lang w:eastAsia="pt-BR"/>
        </w:rPr>
        <mc:AlternateContent>
          <mc:Choice Requires="wps">
            <w:drawing>
              <wp:anchor distT="0" distB="0" distL="114300" distR="114300" simplePos="0" relativeHeight="251920384" behindDoc="0" locked="0" layoutInCell="1" allowOverlap="1">
                <wp:simplePos x="0" y="0"/>
                <wp:positionH relativeFrom="column">
                  <wp:posOffset>1760855</wp:posOffset>
                </wp:positionH>
                <wp:positionV relativeFrom="paragraph">
                  <wp:posOffset>294005</wp:posOffset>
                </wp:positionV>
                <wp:extent cx="61595" cy="66675"/>
                <wp:effectExtent l="0" t="0" r="33655" b="28575"/>
                <wp:wrapNone/>
                <wp:docPr id="11481" name="Conector reto 114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595" cy="66675"/>
                        </a:xfrm>
                        <a:prstGeom prst="line">
                          <a:avLst/>
                        </a:prstGeom>
                        <a:ln w="127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42BFFB" id="Conector reto 11481" o:spid="_x0000_s1026" style="position:absolute;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8.65pt,23.15pt" to="143.5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" strokecolor="#c00000" strokeweight="1pt">
                <o:lock v:ext="edit" shapetype="f"/>
              </v:line>
            </w:pict>
          </mc:Fallback>
        </mc:AlternateContent>
      </w:r>
      <w:r>
        <w:rPr>
          <w:noProof/>
          <w:lang w:eastAsia="pt-BR"/>
        </w:rPr>
        <mc:AlternateContent>
          <mc:Choice Requires="wps">
            <w:drawing>
              <wp:anchor distT="0" distB="0" distL="114300" distR="114300" simplePos="0" relativeHeight="251918336" behindDoc="0" locked="0" layoutInCell="1" allowOverlap="1">
                <wp:simplePos x="0" y="0"/>
                <wp:positionH relativeFrom="column">
                  <wp:posOffset>1732280</wp:posOffset>
                </wp:positionH>
                <wp:positionV relativeFrom="paragraph">
                  <wp:posOffset>256540</wp:posOffset>
                </wp:positionV>
                <wp:extent cx="41910" cy="74930"/>
                <wp:effectExtent l="0" t="0" r="34290" b="20320"/>
                <wp:wrapNone/>
                <wp:docPr id="11533" name="Conector reto 115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910" cy="7493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99A5CA" id="Conector reto 11533" o:spid="_x0000_s1026" style="position:absolute;flip:y;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6.4pt,20.2pt" to="139.7pt,2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917312" behindDoc="0" locked="0" layoutInCell="1" allowOverlap="1">
                <wp:simplePos x="0" y="0"/>
                <wp:positionH relativeFrom="column">
                  <wp:posOffset>1761490</wp:posOffset>
                </wp:positionH>
                <wp:positionV relativeFrom="paragraph">
                  <wp:posOffset>227330</wp:posOffset>
                </wp:positionV>
                <wp:extent cx="10795" cy="36830"/>
                <wp:effectExtent l="0" t="0" r="27305" b="20320"/>
                <wp:wrapNone/>
                <wp:docPr id="11532" name="Conector reto 115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0795" cy="3683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64F189" id="Conector reto 11532" o:spid="_x0000_s1026" style="position:absolute;flip:x y;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8.7pt,17.9pt" to="139.55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" strokecolor="#c00000" strokeweight="1.5pt">
                <o:lock v:ext="edit" shapetype="f"/>
              </v:line>
            </w:pict>
          </mc:Fallback>
        </mc:AlternateContent>
      </w:r>
      <w:r>
        <w:rPr>
          <w:noProof/>
          <w:lang w:eastAsia="pt-BR"/>
        </w:rPr>
        <mc:AlternateContent>
          <mc:Choice Requires="wps">
            <w:drawing>
              <wp:anchor distT="4294967294" distB="4294967294" distL="114300" distR="114300" simplePos="0" relativeHeight="251916288" behindDoc="0" locked="0" layoutInCell="1" allowOverlap="1">
                <wp:simplePos x="0" y="0"/>
                <wp:positionH relativeFrom="column">
                  <wp:posOffset>1687195</wp:posOffset>
                </wp:positionH>
                <wp:positionV relativeFrom="paragraph">
                  <wp:posOffset>324484</wp:posOffset>
                </wp:positionV>
                <wp:extent cx="46990" cy="0"/>
                <wp:effectExtent l="0" t="0" r="10160" b="19050"/>
                <wp:wrapNone/>
                <wp:docPr id="11531" name="Conector reto 115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6990"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004454" id="Conector reto 11531" o:spid="_x0000_s1026" style="position:absolute;flip:x;z-index:2519162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32.85pt,25.55pt" to="136.55pt,2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919360" behindDoc="0" locked="0" layoutInCell="1" allowOverlap="1">
                <wp:simplePos x="0" y="0"/>
                <wp:positionH relativeFrom="column">
                  <wp:posOffset>2552700</wp:posOffset>
                </wp:positionH>
                <wp:positionV relativeFrom="paragraph">
                  <wp:posOffset>744855</wp:posOffset>
                </wp:positionV>
                <wp:extent cx="41910" cy="74930"/>
                <wp:effectExtent l="0" t="0" r="34290" b="20320"/>
                <wp:wrapNone/>
                <wp:docPr id="11534" name="Conector reto 115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910" cy="7493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DDF41F" id="Conector reto 11534" o:spid="_x0000_s1026" style="position:absolute;flip:y;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1pt,58.65pt" to="204.3pt,6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915264" behindDoc="0" locked="0" layoutInCell="1" allowOverlap="1">
                <wp:simplePos x="0" y="0"/>
                <wp:positionH relativeFrom="column">
                  <wp:posOffset>2554605</wp:posOffset>
                </wp:positionH>
                <wp:positionV relativeFrom="paragraph">
                  <wp:posOffset>808355</wp:posOffset>
                </wp:positionV>
                <wp:extent cx="26035" cy="45085"/>
                <wp:effectExtent l="0" t="0" r="31115" b="31115"/>
                <wp:wrapNone/>
                <wp:docPr id="11530" name="Conector reto 115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035" cy="4508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19F050" id="Conector reto 11530" o:spid="_x0000_s1026" style="position:absolute;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1.15pt,63.65pt" to="203.2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" strokecolor="#c00000" strokeweight="1.5pt">
                <o:lock v:ext="edit" shapetype="f"/>
              </v:line>
            </w:pict>
          </mc:Fallback>
        </mc:AlternateContent>
      </w:r>
      <w:r>
        <w:rPr>
          <w:noProof/>
          <w:lang w:eastAsia="pt-BR"/>
        </w:rPr>
        <mc:AlternateContent>
          <mc:Choice Requires="wps">
            <w:drawing>
              <wp:anchor distT="4294967294" distB="4294967294" distL="114300" distR="114300" simplePos="0" relativeHeight="251914240" behindDoc="0" locked="0" layoutInCell="1" allowOverlap="1">
                <wp:simplePos x="0" y="0"/>
                <wp:positionH relativeFrom="column">
                  <wp:posOffset>2591435</wp:posOffset>
                </wp:positionH>
                <wp:positionV relativeFrom="paragraph">
                  <wp:posOffset>748029</wp:posOffset>
                </wp:positionV>
                <wp:extent cx="52705" cy="0"/>
                <wp:effectExtent l="0" t="0" r="23495" b="19050"/>
                <wp:wrapNone/>
                <wp:docPr id="11529" name="Conector reto 115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705"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D0AC238" id="Conector reto 11529" o:spid="_x0000_s1026" style="position:absolute;z-index:2519142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04.05pt,58.9pt" to="208.2pt,5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906048" behindDoc="0" locked="0" layoutInCell="1" allowOverlap="1">
                <wp:simplePos x="0" y="0"/>
                <wp:positionH relativeFrom="column">
                  <wp:posOffset>4180205</wp:posOffset>
                </wp:positionH>
                <wp:positionV relativeFrom="paragraph">
                  <wp:posOffset>2153920</wp:posOffset>
                </wp:positionV>
                <wp:extent cx="491490" cy="179070"/>
                <wp:effectExtent l="38100" t="0" r="22860" b="68580"/>
                <wp:wrapNone/>
                <wp:docPr id="11542" name="Conector de seta reta 115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91490" cy="17907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D016C" id="Conector de seta reta 11542" o:spid="_x0000_s1026" type="#_x0000_t32" style="position:absolute;margin-left:329.15pt;margin-top:169.6pt;width:38.7pt;height:14.1pt;flip:x;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902976" behindDoc="0" locked="0" layoutInCell="1" allowOverlap="1">
                <wp:simplePos x="0" y="0"/>
                <wp:positionH relativeFrom="column">
                  <wp:posOffset>1267460</wp:posOffset>
                </wp:positionH>
                <wp:positionV relativeFrom="paragraph">
                  <wp:posOffset>899795</wp:posOffset>
                </wp:positionV>
                <wp:extent cx="730885" cy="211455"/>
                <wp:effectExtent l="0" t="0" r="0" b="0"/>
                <wp:wrapNone/>
                <wp:docPr id="11522" name="Caixa de texto 11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0885" cy="21145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1F1099">
                            <w:pPr>
                              <w:spacing w:after="0"/>
                              <w:ind w:left="-84" w:right="-113"/>
                              <w:rPr>
                                <w:b/>
                                <w:sz w:val="16"/>
                                <w:szCs w:val="20"/>
                              </w:rPr>
                            </w:pPr>
                            <w:r>
                              <w:rPr>
                                <w:b/>
                                <w:sz w:val="16"/>
                                <w:szCs w:val="20"/>
                              </w:rPr>
                              <w:t xml:space="preserve">Túnel Acesso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522" o:spid="_x0000_s1118" type="#_x0000_t202" style="position:absolute;left:0;text-align:left;margin-left:99.8pt;margin-top:70.85pt;width:57.55pt;height:16.6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" stroked="f" strokeweight=".5pt">
                <v:fill opacity="26214f"/>
                <v:path arrowok="t"/>
                <v:textbox>
                  <w:txbxContent>
                    <w:p w:rsidR="00416D96" w:rsidRPr="00696324" w:rsidRDefault="00416D96" w:rsidP="001F1099">
                      <w:pPr>
                        <w:spacing w:after="0"/>
                        <w:ind w:left="-84" w:right="-113"/>
                        <w:rPr>
                          <w:b/>
                          <w:sz w:val="16"/>
                          <w:szCs w:val="20"/>
                        </w:rPr>
                      </w:pPr>
                      <w:r>
                        <w:rPr>
                          <w:b/>
                          <w:sz w:val="16"/>
                          <w:szCs w:val="20"/>
                        </w:rPr>
                        <w:t xml:space="preserve">Túnel Acesso </w:t>
                      </w:r>
                    </w:p>
                  </w:txbxContent>
                </v:textbox>
              </v:shape>
            </w:pict>
          </mc:Fallback>
        </mc:AlternateContent>
      </w:r>
      <w:r>
        <w:rPr>
          <w:noProof/>
          <w:lang w:eastAsia="pt-BR"/>
        </w:rPr>
        <mc:AlternateContent>
          <mc:Choice Requires="wps">
            <w:drawing>
              <wp:anchor distT="0" distB="0" distL="114300" distR="114300" simplePos="0" relativeHeight="251909120" behindDoc="0" locked="0" layoutInCell="1" allowOverlap="1">
                <wp:simplePos x="0" y="0"/>
                <wp:positionH relativeFrom="column">
                  <wp:posOffset>2233295</wp:posOffset>
                </wp:positionH>
                <wp:positionV relativeFrom="paragraph">
                  <wp:posOffset>294640</wp:posOffset>
                </wp:positionV>
                <wp:extent cx="714375" cy="238760"/>
                <wp:effectExtent l="38100" t="0" r="28575" b="66040"/>
                <wp:wrapNone/>
                <wp:docPr id="11525" name="Conector de seta reta 115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14375" cy="238760"/>
                        </a:xfrm>
                        <a:prstGeom prst="straightConnector1">
                          <a:avLst/>
                        </a:prstGeom>
                        <a:ln>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3829CD" id="Conector de seta reta 11525" o:spid="_x0000_s1026" type="#_x0000_t32" style="position:absolute;margin-left:175.85pt;margin-top:23.2pt;width:56.25pt;height:18.8pt;flip:y;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" strokecolor="white [3212]">
                <v:stroke startarrow="block"/>
                <o:lock v:ext="edit" shapetype="f"/>
              </v:shape>
            </w:pict>
          </mc:Fallback>
        </mc:AlternateContent>
      </w:r>
      <w:r w:rsidR="001F1099">
        <w:rPr>
          <w:noProof/>
          <w:sz w:val="24"/>
          <w:lang w:eastAsia="pt-BR"/>
        </w:rPr>
        <w:drawing>
          <wp:inline distT="0" distB="0" distL="0" distR="0">
            <wp:extent cx="5760085" cy="2858770"/>
            <wp:effectExtent l="0" t="0" r="0" b="0"/>
            <wp:docPr id="11480" name="Imagem 1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çado_20140530.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760085" cy="2858770"/>
                    </a:xfrm>
                    <a:prstGeom prst="rect">
                      <a:avLst/>
                    </a:prstGeom>
                  </pic:spPr>
                </pic:pic>
              </a:graphicData>
            </a:graphic>
          </wp:inline>
        </w:drawing>
      </w:r>
    </w:p>
    <w:p w:rsidR="00E45D40" w:rsidRPr="0069310A" w:rsidRDefault="00BA583D" w:rsidP="00E45D40">
      <w:pPr>
        <w:pStyle w:val="Ttulo4"/>
      </w:pPr>
      <w:bookmarkStart w:id="196" w:name="_Toc412479985"/>
      <w:r w:rsidRPr="0069310A">
        <w:rPr>
          <w:bCs w:val="0"/>
          <w:iCs/>
        </w:rPr>
        <w:t xml:space="preserve">Alternativa </w:t>
      </w:r>
      <w:r>
        <w:rPr>
          <w:bCs w:val="0"/>
          <w:iCs/>
        </w:rPr>
        <w:t xml:space="preserve">5, </w:t>
      </w:r>
      <w:r w:rsidR="00E45D40">
        <w:t>Variante 4</w:t>
      </w:r>
      <w:bookmarkEnd w:id="196"/>
    </w:p>
    <w:p w:rsidR="006B7334" w:rsidRPr="00493791" w:rsidRDefault="006B7334" w:rsidP="006B7334">
      <w:r w:rsidRPr="00493791">
        <w:t>Esta nova concepção de traçado foi necessária em função d</w:t>
      </w:r>
      <w:r>
        <w:t>a</w:t>
      </w:r>
      <w:r w:rsidRPr="00493791">
        <w:t xml:space="preserve"> inviabilização de implantação da captação </w:t>
      </w:r>
      <w:r>
        <w:t>n</w:t>
      </w:r>
      <w:r w:rsidRPr="00493791">
        <w:t>o local previsto na Variante 3</w:t>
      </w:r>
      <w:r>
        <w:t>,</w:t>
      </w:r>
      <w:r w:rsidRPr="00493791">
        <w:t xml:space="preserve"> </w:t>
      </w:r>
      <w:r>
        <w:t xml:space="preserve">uma vez que </w:t>
      </w:r>
      <w:r w:rsidRPr="00493791">
        <w:t>não ser</w:t>
      </w:r>
      <w:r>
        <w:t>ia</w:t>
      </w:r>
      <w:r w:rsidRPr="00493791">
        <w:t xml:space="preserve"> possível a disponibilização da área dentro do prazo requerido de implantação do Projeto.</w:t>
      </w:r>
    </w:p>
    <w:p w:rsidR="006B7334" w:rsidRPr="003A48D7" w:rsidRDefault="006B7334" w:rsidP="006B7334">
      <w:r>
        <w:t>A</w:t>
      </w:r>
      <w:r w:rsidRPr="00493791">
        <w:t xml:space="preserve">ssim, </w:t>
      </w:r>
      <w:r>
        <w:t xml:space="preserve">previu-se </w:t>
      </w:r>
      <w:r w:rsidRPr="00493791">
        <w:t>para esta variante a implantação da captação a 200 m</w:t>
      </w:r>
      <w:r>
        <w:t xml:space="preserve"> </w:t>
      </w:r>
      <w:r w:rsidRPr="00493791">
        <w:t xml:space="preserve">de distância do ponto preterido </w:t>
      </w:r>
      <w:r>
        <w:t>n</w:t>
      </w:r>
      <w:r w:rsidRPr="00493791">
        <w:t>a Variante 3, ou seja a 450 m</w:t>
      </w:r>
      <w:r>
        <w:t xml:space="preserve"> </w:t>
      </w:r>
      <w:r w:rsidRPr="00493791">
        <w:t>da</w:t>
      </w:r>
      <w:r>
        <w:t xml:space="preserve"> linha</w:t>
      </w:r>
      <w:r w:rsidRPr="00493791">
        <w:t xml:space="preserve"> de transmissão para alimentação de energia elétrica. A Elektro foi consultada </w:t>
      </w:r>
      <w:r w:rsidRPr="003A48D7">
        <w:t>sobre a nova distância entre o ponto de captação e a linha de transmissão mais próxima e informou que não há nenhum impedimento de fornecimento de energia elétrica para a nova proposta.</w:t>
      </w:r>
    </w:p>
    <w:p w:rsidR="006B7334" w:rsidRPr="003A48D7" w:rsidRDefault="006B7334" w:rsidP="006B7334">
      <w:r w:rsidRPr="00493791">
        <w:t xml:space="preserve">As principais </w:t>
      </w:r>
      <w:r w:rsidRPr="003A48D7">
        <w:t xml:space="preserve">características da nova concepção são </w:t>
      </w:r>
      <w:r>
        <w:t>as seguintes</w:t>
      </w:r>
      <w:r w:rsidRPr="003A48D7">
        <w:t>:</w:t>
      </w:r>
    </w:p>
    <w:p w:rsidR="00D702FE" w:rsidRPr="00D20960" w:rsidRDefault="00D702FE" w:rsidP="00DA798B">
      <w:pPr>
        <w:pStyle w:val="PargrafodaLista"/>
        <w:numPr>
          <w:ilvl w:val="0"/>
          <w:numId w:val="23"/>
        </w:numPr>
      </w:pPr>
      <w:r w:rsidRPr="00D20960">
        <w:t>Extensão total da interligação: 19,</w:t>
      </w:r>
      <w:r w:rsidR="007B598D" w:rsidRPr="00D20960">
        <w:t>60</w:t>
      </w:r>
      <w:r w:rsidRPr="00D20960">
        <w:t xml:space="preserve"> km (túnel + adutora em vala);</w:t>
      </w:r>
    </w:p>
    <w:p w:rsidR="001709D4" w:rsidRPr="00D20960" w:rsidRDefault="001709D4" w:rsidP="00DA798B">
      <w:pPr>
        <w:pStyle w:val="PargrafodaLista"/>
        <w:numPr>
          <w:ilvl w:val="0"/>
          <w:numId w:val="23"/>
        </w:numPr>
      </w:pPr>
      <w:r w:rsidRPr="00D20960">
        <w:t>Fluxo sentido Atibainha: por recalque;</w:t>
      </w:r>
    </w:p>
    <w:p w:rsidR="00D702FE" w:rsidRPr="00D20960" w:rsidRDefault="00D702FE" w:rsidP="00DA798B">
      <w:pPr>
        <w:pStyle w:val="PargrafodaLista"/>
        <w:numPr>
          <w:ilvl w:val="0"/>
          <w:numId w:val="23"/>
        </w:numPr>
      </w:pPr>
      <w:r w:rsidRPr="00D20960">
        <w:t>Fluxo sentido Jaguari: por recalque;</w:t>
      </w:r>
    </w:p>
    <w:p w:rsidR="00D702FE" w:rsidRPr="00D20960" w:rsidRDefault="00D702FE" w:rsidP="00DA798B">
      <w:pPr>
        <w:pStyle w:val="PargrafodaLista"/>
        <w:numPr>
          <w:ilvl w:val="0"/>
          <w:numId w:val="23"/>
        </w:numPr>
      </w:pPr>
      <w:r w:rsidRPr="00D20960">
        <w:t>Localização da captação na represa Jaguari: ao Sul da rodovia Dom Pedro I;</w:t>
      </w:r>
    </w:p>
    <w:p w:rsidR="00D702FE" w:rsidRPr="00D20960" w:rsidRDefault="00D702FE" w:rsidP="00DA798B">
      <w:pPr>
        <w:pStyle w:val="PargrafodaLista"/>
        <w:numPr>
          <w:ilvl w:val="0"/>
          <w:numId w:val="23"/>
        </w:numPr>
      </w:pPr>
      <w:r w:rsidRPr="00D20960">
        <w:t xml:space="preserve">N° de </w:t>
      </w:r>
      <w:r w:rsidR="001709D4" w:rsidRPr="00D20960">
        <w:t>e</w:t>
      </w:r>
      <w:r w:rsidRPr="00D20960">
        <w:t xml:space="preserve">stações </w:t>
      </w:r>
      <w:r w:rsidR="001709D4" w:rsidRPr="00D20960">
        <w:t>e</w:t>
      </w:r>
      <w:r w:rsidRPr="00D20960">
        <w:t>levatórias: 2 unidades:</w:t>
      </w:r>
    </w:p>
    <w:p w:rsidR="00D702FE" w:rsidRPr="00D20960" w:rsidRDefault="00D702FE" w:rsidP="00DA798B">
      <w:pPr>
        <w:pStyle w:val="PargrafodaLista"/>
        <w:numPr>
          <w:ilvl w:val="0"/>
          <w:numId w:val="24"/>
        </w:numPr>
        <w:spacing w:line="240" w:lineRule="exact"/>
        <w:ind w:left="714" w:hanging="357"/>
        <w:rPr>
          <w:rFonts w:cs="Arial"/>
        </w:rPr>
      </w:pPr>
      <w:r w:rsidRPr="00D20960">
        <w:rPr>
          <w:rFonts w:cs="Arial"/>
        </w:rPr>
        <w:t xml:space="preserve">Estação elevatória 1 (Jaguari-Atibainha): </w:t>
      </w:r>
    </w:p>
    <w:p w:rsidR="00D702FE" w:rsidRPr="00D20960" w:rsidRDefault="00D702FE" w:rsidP="00DA798B">
      <w:pPr>
        <w:pStyle w:val="PargrafodaLista"/>
        <w:numPr>
          <w:ilvl w:val="0"/>
          <w:numId w:val="25"/>
        </w:numPr>
        <w:spacing w:line="240" w:lineRule="exact"/>
        <w:rPr>
          <w:rFonts w:cs="Arial"/>
        </w:rPr>
      </w:pPr>
      <w:r w:rsidRPr="00D20960">
        <w:rPr>
          <w:rFonts w:cs="Arial"/>
        </w:rPr>
        <w:t>N</w:t>
      </w:r>
      <w:r w:rsidRPr="00D20960">
        <w:rPr>
          <w:rFonts w:cs="Arial"/>
          <w:vertAlign w:val="superscript"/>
        </w:rPr>
        <w:t>o</w:t>
      </w:r>
      <w:r w:rsidRPr="00D20960">
        <w:rPr>
          <w:rFonts w:cs="Arial"/>
        </w:rPr>
        <w:t xml:space="preserve"> de conjuntos: 6 grupos;</w:t>
      </w:r>
    </w:p>
    <w:p w:rsidR="00D702FE" w:rsidRPr="00D20960" w:rsidRDefault="00D702FE" w:rsidP="00DA798B">
      <w:pPr>
        <w:pStyle w:val="PargrafodaLista"/>
        <w:numPr>
          <w:ilvl w:val="0"/>
          <w:numId w:val="25"/>
        </w:numPr>
        <w:spacing w:line="240" w:lineRule="exact"/>
        <w:rPr>
          <w:rFonts w:cs="Arial"/>
        </w:rPr>
      </w:pPr>
      <w:r w:rsidRPr="00D20960">
        <w:rPr>
          <w:rFonts w:cs="Arial"/>
        </w:rPr>
        <w:t>Potência (total): 30.000 CV;</w:t>
      </w:r>
    </w:p>
    <w:p w:rsidR="00D702FE" w:rsidRPr="00D20960" w:rsidRDefault="00D702FE" w:rsidP="00DA798B">
      <w:pPr>
        <w:pStyle w:val="PargrafodaLista"/>
        <w:numPr>
          <w:ilvl w:val="0"/>
          <w:numId w:val="25"/>
        </w:numPr>
        <w:spacing w:line="240" w:lineRule="exact"/>
        <w:rPr>
          <w:rFonts w:cs="Arial"/>
        </w:rPr>
      </w:pPr>
      <w:r w:rsidRPr="00D20960">
        <w:rPr>
          <w:rFonts w:cs="Arial"/>
        </w:rPr>
        <w:t>Subestação de Energia Elétrica.</w:t>
      </w:r>
    </w:p>
    <w:p w:rsidR="00D702FE" w:rsidRPr="00D20960" w:rsidRDefault="00D702FE" w:rsidP="00DA798B">
      <w:pPr>
        <w:pStyle w:val="PargrafodaLista"/>
        <w:numPr>
          <w:ilvl w:val="0"/>
          <w:numId w:val="24"/>
        </w:numPr>
        <w:spacing w:line="240" w:lineRule="exact"/>
        <w:ind w:left="714" w:hanging="357"/>
        <w:rPr>
          <w:rFonts w:cs="Arial"/>
        </w:rPr>
      </w:pPr>
      <w:r w:rsidRPr="00D20960">
        <w:rPr>
          <w:rFonts w:cs="Arial"/>
        </w:rPr>
        <w:t xml:space="preserve">Estação elevatória 2 (Atibainha-Jaguari): </w:t>
      </w:r>
    </w:p>
    <w:p w:rsidR="00D702FE" w:rsidRPr="00D20960" w:rsidRDefault="00D702FE" w:rsidP="00DA798B">
      <w:pPr>
        <w:pStyle w:val="PargrafodaLista"/>
        <w:numPr>
          <w:ilvl w:val="0"/>
          <w:numId w:val="25"/>
        </w:numPr>
        <w:spacing w:line="240" w:lineRule="exact"/>
        <w:rPr>
          <w:rFonts w:cs="Arial"/>
        </w:rPr>
      </w:pPr>
      <w:r w:rsidRPr="00D20960">
        <w:rPr>
          <w:rFonts w:cs="Arial"/>
        </w:rPr>
        <w:t>N</w:t>
      </w:r>
      <w:r w:rsidRPr="00D20960">
        <w:rPr>
          <w:rFonts w:cs="Arial"/>
          <w:vertAlign w:val="superscript"/>
        </w:rPr>
        <w:t>o</w:t>
      </w:r>
      <w:r w:rsidRPr="00D20960">
        <w:rPr>
          <w:rFonts w:cs="Arial"/>
        </w:rPr>
        <w:t xml:space="preserve"> de conjuntos: 8 grupos;</w:t>
      </w:r>
    </w:p>
    <w:p w:rsidR="00D702FE" w:rsidRPr="00D20960" w:rsidRDefault="00D702FE" w:rsidP="00DA798B">
      <w:pPr>
        <w:pStyle w:val="PargrafodaLista"/>
        <w:numPr>
          <w:ilvl w:val="0"/>
          <w:numId w:val="25"/>
        </w:numPr>
        <w:spacing w:line="240" w:lineRule="exact"/>
        <w:rPr>
          <w:rFonts w:cs="Arial"/>
        </w:rPr>
      </w:pPr>
      <w:r w:rsidRPr="00D20960">
        <w:rPr>
          <w:rFonts w:cs="Arial"/>
        </w:rPr>
        <w:t>Potência (total): 2769 CV;</w:t>
      </w:r>
    </w:p>
    <w:p w:rsidR="00D702FE" w:rsidRPr="00D20960" w:rsidRDefault="00D702FE" w:rsidP="00DA798B">
      <w:pPr>
        <w:pStyle w:val="PargrafodaLista"/>
        <w:numPr>
          <w:ilvl w:val="0"/>
          <w:numId w:val="23"/>
        </w:numPr>
      </w:pPr>
      <w:r w:rsidRPr="00D20960">
        <w:t xml:space="preserve">Distância </w:t>
      </w:r>
      <w:r w:rsidR="001709D4" w:rsidRPr="00D20960">
        <w:t>à</w:t>
      </w:r>
      <w:r w:rsidRPr="00D20960">
        <w:t>s linhas de t</w:t>
      </w:r>
      <w:r w:rsidR="00D046F2" w:rsidRPr="00D20960">
        <w:t xml:space="preserve">ransmissão da Elektro: </w:t>
      </w:r>
      <w:r w:rsidR="001709D4" w:rsidRPr="00D20960">
        <w:t>45</w:t>
      </w:r>
      <w:r w:rsidR="00D046F2" w:rsidRPr="00D20960">
        <w:t>0</w:t>
      </w:r>
      <w:r w:rsidRPr="00D20960">
        <w:t xml:space="preserve"> metros;</w:t>
      </w:r>
    </w:p>
    <w:p w:rsidR="00D702FE" w:rsidRPr="00D20960" w:rsidRDefault="00D702FE" w:rsidP="00DA798B">
      <w:pPr>
        <w:pStyle w:val="PargrafodaLista"/>
        <w:numPr>
          <w:ilvl w:val="0"/>
          <w:numId w:val="23"/>
        </w:numPr>
      </w:pPr>
      <w:r w:rsidRPr="00D20960">
        <w:t>Túnel: 6,13 km de extensão mais um túnel de acesso intermediário:</w:t>
      </w:r>
    </w:p>
    <w:p w:rsidR="00D702FE" w:rsidRPr="00D20960" w:rsidRDefault="00D702FE" w:rsidP="00DA798B">
      <w:pPr>
        <w:pStyle w:val="PargrafodaLista"/>
        <w:numPr>
          <w:ilvl w:val="0"/>
          <w:numId w:val="24"/>
        </w:numPr>
        <w:spacing w:line="240" w:lineRule="exact"/>
        <w:ind w:left="714" w:hanging="357"/>
        <w:rPr>
          <w:rFonts w:cs="Arial"/>
        </w:rPr>
      </w:pPr>
      <w:r w:rsidRPr="00D20960">
        <w:rPr>
          <w:rFonts w:cs="Arial"/>
        </w:rPr>
        <w:t xml:space="preserve">Túnel </w:t>
      </w:r>
      <w:r w:rsidR="001709D4" w:rsidRPr="00D20960">
        <w:rPr>
          <w:rFonts w:cs="Arial"/>
        </w:rPr>
        <w:t xml:space="preserve">de </w:t>
      </w:r>
      <w:r w:rsidRPr="00D20960">
        <w:rPr>
          <w:rFonts w:cs="Arial"/>
        </w:rPr>
        <w:t xml:space="preserve">acesso: localizado a 2,65 km do desemboque </w:t>
      </w:r>
      <w:r w:rsidR="001709D4" w:rsidRPr="00D20960">
        <w:rPr>
          <w:rFonts w:cs="Arial"/>
        </w:rPr>
        <w:t>n</w:t>
      </w:r>
      <w:r w:rsidRPr="00D20960">
        <w:rPr>
          <w:rFonts w:cs="Arial"/>
        </w:rPr>
        <w:t>o Atibainha, com 0,</w:t>
      </w:r>
      <w:r w:rsidR="001709D4" w:rsidRPr="00D20960">
        <w:rPr>
          <w:rFonts w:cs="Arial"/>
        </w:rPr>
        <w:t>4</w:t>
      </w:r>
      <w:r w:rsidR="007B598D" w:rsidRPr="00D20960">
        <w:rPr>
          <w:rFonts w:cs="Arial"/>
        </w:rPr>
        <w:t>2</w:t>
      </w:r>
      <w:r w:rsidRPr="00D20960">
        <w:rPr>
          <w:rFonts w:cs="Arial"/>
        </w:rPr>
        <w:t xml:space="preserve"> km de extensão (adotada inclinação máxima);</w:t>
      </w:r>
    </w:p>
    <w:p w:rsidR="00D702FE" w:rsidRPr="00D20960" w:rsidRDefault="00D702FE" w:rsidP="00DA798B">
      <w:pPr>
        <w:pStyle w:val="PargrafodaLista"/>
        <w:numPr>
          <w:ilvl w:val="0"/>
          <w:numId w:val="24"/>
        </w:numPr>
        <w:spacing w:line="240" w:lineRule="exact"/>
        <w:ind w:left="714" w:hanging="357"/>
        <w:rPr>
          <w:rFonts w:cs="Arial"/>
        </w:rPr>
      </w:pPr>
      <w:r w:rsidRPr="00D20960">
        <w:rPr>
          <w:rFonts w:cs="Arial"/>
        </w:rPr>
        <w:t>4 frentes de trabalho sendo o trecho mais extenso com 1,95 km;</w:t>
      </w:r>
    </w:p>
    <w:p w:rsidR="00D702FE" w:rsidRPr="00D20960" w:rsidRDefault="00D702FE" w:rsidP="00DA798B">
      <w:pPr>
        <w:pStyle w:val="PargrafodaLista"/>
        <w:numPr>
          <w:ilvl w:val="0"/>
          <w:numId w:val="24"/>
        </w:numPr>
        <w:spacing w:line="240" w:lineRule="exact"/>
        <w:ind w:left="714" w:hanging="357"/>
        <w:rPr>
          <w:rFonts w:cs="Arial"/>
        </w:rPr>
      </w:pPr>
      <w:r w:rsidRPr="00D20960">
        <w:rPr>
          <w:rFonts w:cs="Arial"/>
        </w:rPr>
        <w:t>Tempo mínimo de execução do túnel: 1</w:t>
      </w:r>
      <w:r w:rsidR="007B598D" w:rsidRPr="00D20960">
        <w:rPr>
          <w:rFonts w:cs="Arial"/>
        </w:rPr>
        <w:t>4</w:t>
      </w:r>
      <w:r w:rsidRPr="00D20960">
        <w:rPr>
          <w:rFonts w:cs="Arial"/>
        </w:rPr>
        <w:t xml:space="preserve"> meses; </w:t>
      </w:r>
    </w:p>
    <w:p w:rsidR="00D702FE" w:rsidRPr="00D20960" w:rsidRDefault="00D702FE" w:rsidP="00DA798B">
      <w:pPr>
        <w:pStyle w:val="PargrafodaLista"/>
        <w:numPr>
          <w:ilvl w:val="0"/>
          <w:numId w:val="24"/>
        </w:numPr>
        <w:spacing w:line="240" w:lineRule="exact"/>
        <w:ind w:left="714" w:hanging="357"/>
        <w:rPr>
          <w:rFonts w:cs="Arial"/>
        </w:rPr>
      </w:pPr>
      <w:r w:rsidRPr="00D20960">
        <w:rPr>
          <w:rFonts w:cs="Arial"/>
        </w:rPr>
        <w:t>Seção do túnel: Transversal tipo ferradura alargada, base = 5,0 m e altura = 5,0 m.</w:t>
      </w:r>
    </w:p>
    <w:p w:rsidR="001709D4" w:rsidRPr="00D20960" w:rsidRDefault="001709D4" w:rsidP="00DA798B">
      <w:pPr>
        <w:pStyle w:val="PargrafodaLista"/>
        <w:numPr>
          <w:ilvl w:val="0"/>
          <w:numId w:val="23"/>
        </w:numPr>
      </w:pPr>
      <w:r w:rsidRPr="00D20960">
        <w:t>Adutora: Diâmetro de 2</w:t>
      </w:r>
      <w:r w:rsidR="007B598D" w:rsidRPr="00D20960">
        <w:t xml:space="preserve">,2 m com extensão total de 19,6 </w:t>
      </w:r>
      <w:r w:rsidRPr="00D20960">
        <w:t>km:</w:t>
      </w:r>
    </w:p>
    <w:p w:rsidR="001709D4" w:rsidRPr="00D20960" w:rsidRDefault="007B598D" w:rsidP="00DA798B">
      <w:pPr>
        <w:pStyle w:val="PargrafodaLista"/>
        <w:numPr>
          <w:ilvl w:val="0"/>
          <w:numId w:val="24"/>
        </w:numPr>
        <w:spacing w:line="240" w:lineRule="exact"/>
        <w:ind w:left="714" w:hanging="357"/>
        <w:rPr>
          <w:rFonts w:cs="Arial"/>
        </w:rPr>
      </w:pPr>
      <w:r w:rsidRPr="00D20960">
        <w:rPr>
          <w:rFonts w:cs="Arial"/>
        </w:rPr>
        <w:t>Trecho 1 - Em vala: 13,4</w:t>
      </w:r>
      <w:r w:rsidR="001709D4" w:rsidRPr="00D20960">
        <w:rPr>
          <w:rFonts w:cs="Arial"/>
        </w:rPr>
        <w:t>3 km em sua maior parte estrada secundária;</w:t>
      </w:r>
    </w:p>
    <w:p w:rsidR="001709D4" w:rsidRPr="00D20960" w:rsidRDefault="001709D4" w:rsidP="00DA798B">
      <w:pPr>
        <w:pStyle w:val="PargrafodaLista"/>
        <w:numPr>
          <w:ilvl w:val="0"/>
          <w:numId w:val="24"/>
        </w:numPr>
        <w:spacing w:line="240" w:lineRule="exact"/>
        <w:ind w:left="714" w:hanging="357"/>
        <w:rPr>
          <w:rFonts w:cs="Arial"/>
        </w:rPr>
      </w:pPr>
      <w:r w:rsidRPr="00D20960">
        <w:rPr>
          <w:rFonts w:cs="Arial"/>
        </w:rPr>
        <w:t xml:space="preserve">Trecho 2 - Em túnel: </w:t>
      </w:r>
      <w:r w:rsidR="007B598D" w:rsidRPr="00D20960">
        <w:rPr>
          <w:rFonts w:cs="Arial"/>
        </w:rPr>
        <w:t>6,12</w:t>
      </w:r>
      <w:r w:rsidRPr="00D20960">
        <w:rPr>
          <w:rFonts w:cs="Arial"/>
        </w:rPr>
        <w:t xml:space="preserve"> km;</w:t>
      </w:r>
      <w:r w:rsidR="008E6A96" w:rsidRPr="00D20960">
        <w:rPr>
          <w:rFonts w:cs="Arial"/>
        </w:rPr>
        <w:t xml:space="preserve"> e 0,04</w:t>
      </w:r>
      <w:r w:rsidR="007B598D" w:rsidRPr="00D20960">
        <w:rPr>
          <w:rFonts w:cs="Arial"/>
        </w:rPr>
        <w:t xml:space="preserve"> km de vertedouro</w:t>
      </w:r>
    </w:p>
    <w:p w:rsidR="00D702FE" w:rsidRPr="00BA583D" w:rsidRDefault="00D702FE" w:rsidP="00DA798B">
      <w:pPr>
        <w:pStyle w:val="PargrafodaLista"/>
        <w:numPr>
          <w:ilvl w:val="0"/>
          <w:numId w:val="23"/>
        </w:numPr>
      </w:pPr>
      <w:r w:rsidRPr="00BA583D">
        <w:t>Desapropriações: faixa de aproximadamente 3,54 km.</w:t>
      </w:r>
    </w:p>
    <w:p w:rsidR="001709D4" w:rsidRDefault="001709D4" w:rsidP="001709D4">
      <w:pPr>
        <w:pStyle w:val="Quadro"/>
      </w:pPr>
      <w:r>
        <w:lastRenderedPageBreak/>
        <w:t>Figura 4.2.5-8. Alt. 5, Var. 4. Detalhe do Trecho em Túnel</w:t>
      </w:r>
    </w:p>
    <w:p w:rsidR="001709D4" w:rsidRPr="001709D4" w:rsidRDefault="00EF4F40" w:rsidP="001709D4">
      <w:pPr>
        <w:keepNext/>
        <w:jc w:val="center"/>
      </w:pPr>
      <w:r w:rsidRPr="00EF4F40">
        <w:rPr>
          <w:noProof/>
          <w:lang w:eastAsia="pt-BR"/>
        </w:rPr>
        <w:drawing>
          <wp:inline distT="0" distB="0" distL="0" distR="0">
            <wp:extent cx="4260850" cy="1098550"/>
            <wp:effectExtent l="0" t="0" r="0" b="0"/>
            <wp:docPr id="11692" name="Imagem 1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60850" cy="1098550"/>
                    </a:xfrm>
                    <a:prstGeom prst="rect">
                      <a:avLst/>
                    </a:prstGeom>
                    <a:noFill/>
                    <a:ln>
                      <a:noFill/>
                    </a:ln>
                  </pic:spPr>
                </pic:pic>
              </a:graphicData>
            </a:graphic>
          </wp:inline>
        </w:drawing>
      </w:r>
    </w:p>
    <w:p w:rsidR="00D702FE" w:rsidRPr="00BA583D" w:rsidRDefault="00D702FE" w:rsidP="00D702FE">
      <w:pPr>
        <w:keepNext/>
        <w:rPr>
          <w:b/>
        </w:rPr>
      </w:pPr>
      <w:r w:rsidRPr="00BA583D">
        <w:rPr>
          <w:b/>
        </w:rPr>
        <w:t>Principais Vantagens e Desvantagens</w:t>
      </w:r>
    </w:p>
    <w:p w:rsidR="00D702FE" w:rsidRPr="00BA583D" w:rsidRDefault="00D702FE" w:rsidP="00DA798B">
      <w:pPr>
        <w:pStyle w:val="PargrafodaLista"/>
        <w:numPr>
          <w:ilvl w:val="0"/>
          <w:numId w:val="23"/>
        </w:numPr>
      </w:pPr>
      <w:r w:rsidRPr="00BA583D">
        <w:t>Principais Vantagens:</w:t>
      </w:r>
    </w:p>
    <w:p w:rsidR="00D702FE" w:rsidRPr="00BA583D" w:rsidRDefault="00D702FE" w:rsidP="00DA798B">
      <w:pPr>
        <w:pStyle w:val="PargrafodaLista"/>
        <w:numPr>
          <w:ilvl w:val="0"/>
          <w:numId w:val="24"/>
        </w:numPr>
        <w:spacing w:line="240" w:lineRule="exact"/>
        <w:ind w:left="714" w:hanging="357"/>
        <w:rPr>
          <w:rFonts w:cs="Arial"/>
        </w:rPr>
      </w:pPr>
      <w:r w:rsidRPr="00BA583D">
        <w:rPr>
          <w:rFonts w:cs="Arial"/>
        </w:rPr>
        <w:t>Menor extensão de túnel;</w:t>
      </w:r>
    </w:p>
    <w:p w:rsidR="00D702FE" w:rsidRPr="00BA583D" w:rsidRDefault="00D702FE" w:rsidP="00DA798B">
      <w:pPr>
        <w:pStyle w:val="PargrafodaLista"/>
        <w:numPr>
          <w:ilvl w:val="0"/>
          <w:numId w:val="24"/>
        </w:numPr>
        <w:spacing w:line="240" w:lineRule="exact"/>
        <w:ind w:left="714" w:hanging="357"/>
        <w:rPr>
          <w:rFonts w:cs="Arial"/>
        </w:rPr>
      </w:pPr>
      <w:r w:rsidRPr="00BA583D">
        <w:rPr>
          <w:rFonts w:cs="Arial"/>
        </w:rPr>
        <w:t>Menor extensão da adutora em vala;</w:t>
      </w:r>
    </w:p>
    <w:p w:rsidR="00D702FE" w:rsidRPr="00BA583D" w:rsidRDefault="00D702FE" w:rsidP="00DA798B">
      <w:pPr>
        <w:pStyle w:val="PargrafodaLista"/>
        <w:numPr>
          <w:ilvl w:val="0"/>
          <w:numId w:val="24"/>
        </w:numPr>
        <w:spacing w:line="240" w:lineRule="exact"/>
        <w:ind w:left="714" w:hanging="357"/>
        <w:rPr>
          <w:rFonts w:cs="Arial"/>
        </w:rPr>
      </w:pPr>
      <w:r w:rsidRPr="00BA583D">
        <w:rPr>
          <w:rFonts w:cs="Arial"/>
        </w:rPr>
        <w:t>Ponto previsto para captação próximo da linha de transmissão da Elektro;</w:t>
      </w:r>
    </w:p>
    <w:p w:rsidR="00D702FE" w:rsidRPr="00BA583D" w:rsidRDefault="00D702FE" w:rsidP="00DA798B">
      <w:pPr>
        <w:pStyle w:val="PargrafodaLista"/>
        <w:numPr>
          <w:ilvl w:val="0"/>
          <w:numId w:val="24"/>
        </w:numPr>
        <w:spacing w:line="240" w:lineRule="exact"/>
        <w:ind w:left="714" w:hanging="357"/>
        <w:rPr>
          <w:rFonts w:cs="Arial"/>
        </w:rPr>
      </w:pPr>
      <w:r w:rsidRPr="00BA583D">
        <w:rPr>
          <w:rFonts w:cs="Arial"/>
        </w:rPr>
        <w:t>Redução do tempo de implantação para a recuperação do Cantareira;</w:t>
      </w:r>
    </w:p>
    <w:p w:rsidR="00D702FE" w:rsidRPr="00BA583D" w:rsidRDefault="00D702FE" w:rsidP="00DA798B">
      <w:pPr>
        <w:pStyle w:val="PargrafodaLista"/>
        <w:numPr>
          <w:ilvl w:val="0"/>
          <w:numId w:val="23"/>
        </w:numPr>
      </w:pPr>
      <w:r w:rsidRPr="00BA583D">
        <w:t>Principais Desvantagens:</w:t>
      </w:r>
    </w:p>
    <w:p w:rsidR="00E0097B" w:rsidRPr="00BA583D" w:rsidRDefault="00E0097B" w:rsidP="00DA798B">
      <w:pPr>
        <w:pStyle w:val="PargrafodaLista"/>
        <w:numPr>
          <w:ilvl w:val="0"/>
          <w:numId w:val="24"/>
        </w:numPr>
        <w:spacing w:line="240" w:lineRule="exact"/>
        <w:ind w:left="714" w:hanging="357"/>
        <w:rPr>
          <w:rFonts w:cs="Arial"/>
        </w:rPr>
      </w:pPr>
      <w:r w:rsidRPr="00BA583D">
        <w:rPr>
          <w:rFonts w:cs="Arial"/>
        </w:rPr>
        <w:t xml:space="preserve">Ponto de captação </w:t>
      </w:r>
      <w:r>
        <w:rPr>
          <w:rFonts w:cs="Arial"/>
        </w:rPr>
        <w:t>mais distante do corpo central da represa;</w:t>
      </w:r>
    </w:p>
    <w:p w:rsidR="00D702FE" w:rsidRDefault="00D702FE" w:rsidP="00DA798B">
      <w:pPr>
        <w:pStyle w:val="PargrafodaLista"/>
        <w:numPr>
          <w:ilvl w:val="0"/>
          <w:numId w:val="24"/>
        </w:numPr>
        <w:spacing w:line="240" w:lineRule="exact"/>
        <w:ind w:left="714" w:hanging="357"/>
        <w:rPr>
          <w:rFonts w:cs="Arial"/>
        </w:rPr>
      </w:pPr>
      <w:r w:rsidRPr="00BA583D">
        <w:rPr>
          <w:rFonts w:cs="Arial"/>
        </w:rPr>
        <w:t>Utilização de bombeamento de baixa c</w:t>
      </w:r>
      <w:r w:rsidR="00E0097B">
        <w:rPr>
          <w:rFonts w:cs="Arial"/>
        </w:rPr>
        <w:t>arga para captação no Atibainha.</w:t>
      </w:r>
    </w:p>
    <w:p w:rsidR="00E0097B" w:rsidRPr="00AF579E" w:rsidRDefault="00E0097B" w:rsidP="00E0097B">
      <w:pPr>
        <w:pStyle w:val="Quadro"/>
      </w:pPr>
      <w:r>
        <w:t>Figura 4.2.5-9. Localização em planta da Variante 4 da Alternativa 5</w:t>
      </w:r>
    </w:p>
    <w:p w:rsidR="00E0097B" w:rsidRDefault="0068406B" w:rsidP="00E0097B">
      <w:pPr>
        <w:rPr>
          <w:sz w:val="24"/>
        </w:rPr>
      </w:pPr>
      <w:r>
        <w:rPr>
          <w:noProof/>
          <w:lang w:eastAsia="pt-BR"/>
        </w:rPr>
        <mc:AlternateContent>
          <mc:Choice Requires="wps">
            <w:drawing>
              <wp:anchor distT="0" distB="0" distL="114300" distR="114300" simplePos="0" relativeHeight="251940864" behindDoc="0" locked="0" layoutInCell="1" allowOverlap="1">
                <wp:simplePos x="0" y="0"/>
                <wp:positionH relativeFrom="column">
                  <wp:posOffset>2412365</wp:posOffset>
                </wp:positionH>
                <wp:positionV relativeFrom="paragraph">
                  <wp:posOffset>2232660</wp:posOffset>
                </wp:positionV>
                <wp:extent cx="621665" cy="208280"/>
                <wp:effectExtent l="0" t="0" r="6985" b="1270"/>
                <wp:wrapNone/>
                <wp:docPr id="11597" name="Caixa de texto 11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665"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E0097B">
                            <w:pPr>
                              <w:spacing w:after="0"/>
                              <w:rPr>
                                <w:b/>
                                <w:color w:val="000000" w:themeColor="text1"/>
                                <w:sz w:val="16"/>
                                <w:szCs w:val="16"/>
                              </w:rPr>
                            </w:pPr>
                            <w:r>
                              <w:rPr>
                                <w:b/>
                                <w:color w:val="000000" w:themeColor="text1"/>
                                <w:sz w:val="16"/>
                                <w:szCs w:val="16"/>
                              </w:rPr>
                              <w:t>Adutora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597" o:spid="_x0000_s1119" type="#_x0000_t202" style="position:absolute;left:0;text-align:left;margin-left:189.95pt;margin-top:175.8pt;width:48.95pt;height:16.4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" stroked="f" strokeweight=".5pt">
                <v:fill opacity="26214f"/>
                <v:path arrowok="t"/>
                <v:textbox>
                  <w:txbxContent>
                    <w:p w:rsidR="00416D96" w:rsidRPr="00696324" w:rsidRDefault="00416D96" w:rsidP="00E0097B">
                      <w:pPr>
                        <w:spacing w:after="0"/>
                        <w:rPr>
                          <w:b/>
                          <w:color w:val="000000" w:themeColor="text1"/>
                          <w:sz w:val="16"/>
                          <w:szCs w:val="16"/>
                        </w:rPr>
                      </w:pPr>
                      <w:r>
                        <w:rPr>
                          <w:b/>
                          <w:color w:val="000000" w:themeColor="text1"/>
                          <w:sz w:val="16"/>
                          <w:szCs w:val="16"/>
                        </w:rPr>
                        <w:t>Adutora</w:t>
                      </w:r>
                    </w:p>
                  </w:txbxContent>
                </v:textbox>
              </v:shape>
            </w:pict>
          </mc:Fallback>
        </mc:AlternateContent>
      </w:r>
      <w:r>
        <w:rPr>
          <w:noProof/>
          <w:lang w:eastAsia="pt-BR"/>
        </w:rPr>
        <mc:AlternateContent>
          <mc:Choice Requires="wps">
            <w:drawing>
              <wp:anchor distT="0" distB="0" distL="114300" distR="114300" simplePos="0" relativeHeight="251935744" behindDoc="0" locked="0" layoutInCell="1" allowOverlap="1">
                <wp:simplePos x="0" y="0"/>
                <wp:positionH relativeFrom="column">
                  <wp:posOffset>2758440</wp:posOffset>
                </wp:positionH>
                <wp:positionV relativeFrom="paragraph">
                  <wp:posOffset>1767205</wp:posOffset>
                </wp:positionV>
                <wp:extent cx="262890" cy="392430"/>
                <wp:effectExtent l="0" t="38100" r="60960" b="26670"/>
                <wp:wrapNone/>
                <wp:docPr id="11598" name="Conector de seta reta 115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2890" cy="39243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A77340" id="Conector de seta reta 11598" o:spid="_x0000_s1026" type="#_x0000_t32" style="position:absolute;margin-left:217.2pt;margin-top:139.15pt;width:20.7pt;height:30.9pt;flip:y;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931648" behindDoc="0" locked="0" layoutInCell="1" allowOverlap="1">
                <wp:simplePos x="0" y="0"/>
                <wp:positionH relativeFrom="column">
                  <wp:posOffset>245745</wp:posOffset>
                </wp:positionH>
                <wp:positionV relativeFrom="paragraph">
                  <wp:posOffset>281305</wp:posOffset>
                </wp:positionV>
                <wp:extent cx="1066800" cy="430530"/>
                <wp:effectExtent l="0" t="0" r="0" b="7620"/>
                <wp:wrapNone/>
                <wp:docPr id="11596" name="Caixa de texto 11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3053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E0097B">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596" o:spid="_x0000_s1120" type="#_x0000_t202" style="position:absolute;left:0;text-align:left;margin-left:19.35pt;margin-top:22.15pt;width:84pt;height:33.9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" stroked="f" strokeweight=".5pt">
                <v:fill opacity="26214f"/>
                <v:path arrowok="t"/>
                <v:textbox>
                  <w:txbxContent>
                    <w:p w:rsidR="00416D96" w:rsidRPr="00E120D4" w:rsidRDefault="00416D96" w:rsidP="00E0097B">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932672" behindDoc="0" locked="0" layoutInCell="1" allowOverlap="1">
                <wp:simplePos x="0" y="0"/>
                <wp:positionH relativeFrom="column">
                  <wp:posOffset>4431030</wp:posOffset>
                </wp:positionH>
                <wp:positionV relativeFrom="paragraph">
                  <wp:posOffset>2037715</wp:posOffset>
                </wp:positionV>
                <wp:extent cx="1066800" cy="421640"/>
                <wp:effectExtent l="0" t="0" r="0" b="0"/>
                <wp:wrapNone/>
                <wp:docPr id="11591" name="Caixa de texto 11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42164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120D4" w:rsidRDefault="00416D96" w:rsidP="00E0097B">
                            <w:pPr>
                              <w:spacing w:after="0"/>
                              <w:jc w:val="center"/>
                              <w:rPr>
                                <w:b/>
                                <w:color w:val="000000" w:themeColor="text1"/>
                                <w:sz w:val="16"/>
                                <w:szCs w:val="20"/>
                              </w:rPr>
                            </w:pPr>
                            <w:r w:rsidRPr="00E120D4">
                              <w:rPr>
                                <w:b/>
                                <w:color w:val="000000" w:themeColor="text1"/>
                                <w:sz w:val="16"/>
                                <w:szCs w:val="20"/>
                              </w:rPr>
                              <w:t>Estrutura de Captação e Descarga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591" o:spid="_x0000_s1121" type="#_x0000_t202" style="position:absolute;left:0;text-align:left;margin-left:348.9pt;margin-top:160.45pt;width:84pt;height:33.2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" stroked="f" strokeweight=".5pt">
                <v:fill opacity="26214f"/>
                <v:path arrowok="t"/>
                <v:textbox>
                  <w:txbxContent>
                    <w:p w:rsidR="00416D96" w:rsidRPr="00E120D4" w:rsidRDefault="00416D96" w:rsidP="00E0097B">
                      <w:pPr>
                        <w:spacing w:after="0"/>
                        <w:jc w:val="center"/>
                        <w:rPr>
                          <w:b/>
                          <w:color w:val="000000" w:themeColor="text1"/>
                          <w:sz w:val="16"/>
                          <w:szCs w:val="20"/>
                        </w:rPr>
                      </w:pPr>
                      <w:r w:rsidRPr="00E120D4">
                        <w:rPr>
                          <w:b/>
                          <w:color w:val="000000" w:themeColor="text1"/>
                          <w:sz w:val="16"/>
                          <w:szCs w:val="20"/>
                        </w:rPr>
                        <w:t>Estrutura de Captação e Descarga</w:t>
                      </w:r>
                    </w:p>
                  </w:txbxContent>
                </v:textbox>
              </v:shape>
            </w:pict>
          </mc:Fallback>
        </mc:AlternateContent>
      </w:r>
      <w:r>
        <w:rPr>
          <w:noProof/>
          <w:lang w:eastAsia="pt-BR"/>
        </w:rPr>
        <mc:AlternateContent>
          <mc:Choice Requires="wps">
            <w:drawing>
              <wp:anchor distT="0" distB="0" distL="114300" distR="114300" simplePos="0" relativeHeight="251929600" behindDoc="0" locked="0" layoutInCell="1" allowOverlap="1">
                <wp:simplePos x="0" y="0"/>
                <wp:positionH relativeFrom="column">
                  <wp:posOffset>2971800</wp:posOffset>
                </wp:positionH>
                <wp:positionV relativeFrom="paragraph">
                  <wp:posOffset>179705</wp:posOffset>
                </wp:positionV>
                <wp:extent cx="946785" cy="208280"/>
                <wp:effectExtent l="0" t="0" r="5715" b="1270"/>
                <wp:wrapNone/>
                <wp:docPr id="11594" name="Caixa de texto 11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6785" cy="208280"/>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E0097B">
                            <w:pPr>
                              <w:spacing w:after="0"/>
                              <w:rPr>
                                <w:b/>
                                <w:color w:val="000000" w:themeColor="text1"/>
                                <w:sz w:val="16"/>
                                <w:szCs w:val="16"/>
                              </w:rPr>
                            </w:pPr>
                            <w:r w:rsidRPr="00696324">
                              <w:rPr>
                                <w:b/>
                                <w:color w:val="000000" w:themeColor="text1"/>
                                <w:sz w:val="16"/>
                                <w:szCs w:val="16"/>
                              </w:rPr>
                              <w:t>Túnel Principal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594" o:spid="_x0000_s1122" type="#_x0000_t202" style="position:absolute;left:0;text-align:left;margin-left:234pt;margin-top:14.15pt;width:74.55pt;height:16.4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" stroked="f" strokeweight=".5pt">
                <v:fill opacity="26214f"/>
                <v:path arrowok="t"/>
                <v:textbox>
                  <w:txbxContent>
                    <w:p w:rsidR="00416D96" w:rsidRPr="00696324" w:rsidRDefault="00416D96" w:rsidP="00E0097B">
                      <w:pPr>
                        <w:spacing w:after="0"/>
                        <w:rPr>
                          <w:b/>
                          <w:color w:val="000000" w:themeColor="text1"/>
                          <w:sz w:val="16"/>
                          <w:szCs w:val="16"/>
                        </w:rPr>
                      </w:pPr>
                      <w:r w:rsidRPr="00696324">
                        <w:rPr>
                          <w:b/>
                          <w:color w:val="000000" w:themeColor="text1"/>
                          <w:sz w:val="16"/>
                          <w:szCs w:val="16"/>
                        </w:rPr>
                        <w:t>Túnel Principal</w:t>
                      </w:r>
                    </w:p>
                  </w:txbxContent>
                </v:textbox>
              </v:shape>
            </w:pict>
          </mc:Fallback>
        </mc:AlternateContent>
      </w:r>
      <w:r>
        <w:rPr>
          <w:noProof/>
          <w:lang w:eastAsia="pt-BR"/>
        </w:rPr>
        <mc:AlternateContent>
          <mc:Choice Requires="wps">
            <w:drawing>
              <wp:anchor distT="0" distB="0" distL="114300" distR="114300" simplePos="0" relativeHeight="251933696" behindDoc="0" locked="0" layoutInCell="1" allowOverlap="1">
                <wp:simplePos x="0" y="0"/>
                <wp:positionH relativeFrom="column">
                  <wp:posOffset>3918585</wp:posOffset>
                </wp:positionH>
                <wp:positionV relativeFrom="paragraph">
                  <wp:posOffset>2200275</wp:posOffset>
                </wp:positionV>
                <wp:extent cx="491490" cy="179070"/>
                <wp:effectExtent l="38100" t="0" r="22860" b="68580"/>
                <wp:wrapNone/>
                <wp:docPr id="11592" name="Conector de seta reta 115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91490" cy="179070"/>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058150" id="Conector de seta reta 11592" o:spid="_x0000_s1026" type="#_x0000_t32" style="position:absolute;margin-left:308.55pt;margin-top:173.25pt;width:38.7pt;height:14.1pt;flip:x;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937792" behindDoc="0" locked="0" layoutInCell="1" allowOverlap="1">
                <wp:simplePos x="0" y="0"/>
                <wp:positionH relativeFrom="column">
                  <wp:posOffset>1340485</wp:posOffset>
                </wp:positionH>
                <wp:positionV relativeFrom="paragraph">
                  <wp:posOffset>490220</wp:posOffset>
                </wp:positionV>
                <wp:extent cx="453390" cy="29845"/>
                <wp:effectExtent l="0" t="57150" r="41910" b="65405"/>
                <wp:wrapNone/>
                <wp:docPr id="349" name="Conector de seta reta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53390" cy="2984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6C47E0" id="Conector de seta reta 349" o:spid="_x0000_s1026" type="#_x0000_t32" style="position:absolute;margin-left:105.55pt;margin-top:38.6pt;width:35.7pt;height:2.35pt;flip:y;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939840" behindDoc="0" locked="0" layoutInCell="1" allowOverlap="1">
                <wp:simplePos x="0" y="0"/>
                <wp:positionH relativeFrom="column">
                  <wp:posOffset>2726690</wp:posOffset>
                </wp:positionH>
                <wp:positionV relativeFrom="paragraph">
                  <wp:posOffset>1268730</wp:posOffset>
                </wp:positionV>
                <wp:extent cx="210185" cy="163195"/>
                <wp:effectExtent l="0" t="0" r="75565" b="65405"/>
                <wp:wrapNone/>
                <wp:docPr id="11582" name="Conector de seta reta 115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185" cy="163195"/>
                        </a:xfrm>
                        <a:prstGeom prst="straightConnector1">
                          <a:avLst/>
                        </a:prstGeom>
                        <a:ln w="12700">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6785A0" id="Conector de seta reta 11582" o:spid="_x0000_s1026" type="#_x0000_t32" style="position:absolute;margin-left:214.7pt;margin-top:99.9pt;width:16.55pt;height:12.8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" strokecolor="white [3212]" strokeweight="1pt">
                <v:stroke endarrow="block"/>
                <o:lock v:ext="edit" shapetype="f"/>
              </v:shape>
            </w:pict>
          </mc:Fallback>
        </mc:AlternateContent>
      </w:r>
      <w:r>
        <w:rPr>
          <w:noProof/>
          <w:lang w:eastAsia="pt-BR"/>
        </w:rPr>
        <mc:AlternateContent>
          <mc:Choice Requires="wps">
            <w:drawing>
              <wp:anchor distT="0" distB="0" distL="114300" distR="114300" simplePos="0" relativeHeight="251938816" behindDoc="0" locked="0" layoutInCell="1" allowOverlap="1">
                <wp:simplePos x="0" y="0"/>
                <wp:positionH relativeFrom="column">
                  <wp:posOffset>2531110</wp:posOffset>
                </wp:positionH>
                <wp:positionV relativeFrom="paragraph">
                  <wp:posOffset>1449705</wp:posOffset>
                </wp:positionV>
                <wp:extent cx="210185" cy="163195"/>
                <wp:effectExtent l="38100" t="38100" r="37465" b="27305"/>
                <wp:wrapNone/>
                <wp:docPr id="11581" name="Conector de seta reta 115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185" cy="163195"/>
                        </a:xfrm>
                        <a:prstGeom prst="straightConnector1">
                          <a:avLst/>
                        </a:prstGeom>
                        <a:ln w="12700">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34D975" id="Conector de seta reta 11581" o:spid="_x0000_s1026" type="#_x0000_t32" style="position:absolute;margin-left:199.3pt;margin-top:114.15pt;width:16.55pt;height:12.8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" strokecolor="white [3212]" strokeweight="1pt">
                <v:stroke startarrow="block"/>
                <o:lock v:ext="edit" shapetype="f"/>
              </v:shape>
            </w:pict>
          </mc:Fallback>
        </mc:AlternateContent>
      </w:r>
      <w:r>
        <w:rPr>
          <w:noProof/>
          <w:lang w:eastAsia="pt-BR"/>
        </w:rPr>
        <mc:AlternateContent>
          <mc:Choice Requires="wps">
            <w:drawing>
              <wp:anchor distT="0" distB="0" distL="114300" distR="114300" simplePos="0" relativeHeight="251934720" behindDoc="0" locked="0" layoutInCell="1" allowOverlap="1">
                <wp:simplePos x="0" y="0"/>
                <wp:positionH relativeFrom="column">
                  <wp:posOffset>1735455</wp:posOffset>
                </wp:positionH>
                <wp:positionV relativeFrom="paragraph">
                  <wp:posOffset>719455</wp:posOffset>
                </wp:positionV>
                <wp:extent cx="355600" cy="365125"/>
                <wp:effectExtent l="0" t="38100" r="63500" b="34925"/>
                <wp:wrapNone/>
                <wp:docPr id="11583" name="Conector de seta reta 115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55600" cy="365125"/>
                        </a:xfrm>
                        <a:prstGeom prst="straightConnector1">
                          <a:avLst/>
                        </a:prstGeom>
                        <a:ln>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D971D7" id="Conector de seta reta 11583" o:spid="_x0000_s1026" type="#_x0000_t32" style="position:absolute;margin-left:136.65pt;margin-top:56.65pt;width:28pt;height:28.75pt;flip:y;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" strokecolor="white [3212]">
                <v:stroke endarrow="block"/>
                <o:lock v:ext="edit" shapetype="f"/>
              </v:shape>
            </w:pict>
          </mc:Fallback>
        </mc:AlternateContent>
      </w:r>
      <w:r>
        <w:rPr>
          <w:noProof/>
          <w:lang w:eastAsia="pt-BR"/>
        </w:rPr>
        <mc:AlternateContent>
          <mc:Choice Requires="wps">
            <w:drawing>
              <wp:anchor distT="0" distB="0" distL="114300" distR="114300" simplePos="0" relativeHeight="251930624" behindDoc="0" locked="0" layoutInCell="1" allowOverlap="1">
                <wp:simplePos x="0" y="0"/>
                <wp:positionH relativeFrom="column">
                  <wp:posOffset>1222375</wp:posOffset>
                </wp:positionH>
                <wp:positionV relativeFrom="paragraph">
                  <wp:posOffset>1111250</wp:posOffset>
                </wp:positionV>
                <wp:extent cx="730885" cy="211455"/>
                <wp:effectExtent l="0" t="0" r="0" b="0"/>
                <wp:wrapNone/>
                <wp:docPr id="11593" name="Caixa de texto 11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0885" cy="211455"/>
                        </a:xfrm>
                        <a:prstGeom prst="rect">
                          <a:avLst/>
                        </a:prstGeom>
                        <a:solidFill>
                          <a:srgbClr val="FFFFFF">
                            <a:alpha val="40000"/>
                          </a:srgb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6324" w:rsidRDefault="00416D96" w:rsidP="00E0097B">
                            <w:pPr>
                              <w:spacing w:after="0"/>
                              <w:ind w:left="-84" w:right="-113"/>
                              <w:rPr>
                                <w:b/>
                                <w:sz w:val="16"/>
                                <w:szCs w:val="20"/>
                              </w:rPr>
                            </w:pPr>
                            <w:r>
                              <w:rPr>
                                <w:b/>
                                <w:sz w:val="16"/>
                                <w:szCs w:val="20"/>
                              </w:rPr>
                              <w:t xml:space="preserve">Túnel Acesso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11593" o:spid="_x0000_s1123" type="#_x0000_t202" style="position:absolute;left:0;text-align:left;margin-left:96.25pt;margin-top:87.5pt;width:57.55pt;height:16.6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" stroked="f" strokeweight=".5pt">
                <v:fill opacity="26214f"/>
                <v:path arrowok="t"/>
                <v:textbox>
                  <w:txbxContent>
                    <w:p w:rsidR="00416D96" w:rsidRPr="00696324" w:rsidRDefault="00416D96" w:rsidP="00E0097B">
                      <w:pPr>
                        <w:spacing w:after="0"/>
                        <w:ind w:left="-84" w:right="-113"/>
                        <w:rPr>
                          <w:b/>
                          <w:sz w:val="16"/>
                          <w:szCs w:val="20"/>
                        </w:rPr>
                      </w:pPr>
                      <w:r>
                        <w:rPr>
                          <w:b/>
                          <w:sz w:val="16"/>
                          <w:szCs w:val="20"/>
                        </w:rPr>
                        <w:t xml:space="preserve">Túnel Acesso </w:t>
                      </w:r>
                    </w:p>
                  </w:txbxContent>
                </v:textbox>
              </v:shape>
            </w:pict>
          </mc:Fallback>
        </mc:AlternateContent>
      </w:r>
      <w:r>
        <w:rPr>
          <w:noProof/>
          <w:lang w:eastAsia="pt-BR"/>
        </w:rPr>
        <mc:AlternateContent>
          <mc:Choice Requires="wps">
            <w:drawing>
              <wp:anchor distT="0" distB="0" distL="114300" distR="114300" simplePos="0" relativeHeight="251936768" behindDoc="0" locked="0" layoutInCell="1" allowOverlap="1">
                <wp:simplePos x="0" y="0"/>
                <wp:positionH relativeFrom="column">
                  <wp:posOffset>2270125</wp:posOffset>
                </wp:positionH>
                <wp:positionV relativeFrom="paragraph">
                  <wp:posOffset>386715</wp:posOffset>
                </wp:positionV>
                <wp:extent cx="714375" cy="238760"/>
                <wp:effectExtent l="38100" t="0" r="28575" b="66040"/>
                <wp:wrapNone/>
                <wp:docPr id="11595" name="Conector de seta reta 115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14375" cy="238760"/>
                        </a:xfrm>
                        <a:prstGeom prst="straightConnector1">
                          <a:avLst/>
                        </a:prstGeom>
                        <a:ln>
                          <a:solidFill>
                            <a:schemeClr val="bg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B16B1F" id="Conector de seta reta 11595" o:spid="_x0000_s1026" type="#_x0000_t32" style="position:absolute;margin-left:178.75pt;margin-top:30.45pt;width:56.25pt;height:18.8pt;flip:y;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" strokecolor="white [3212]">
                <v:stroke startarrow="block"/>
                <o:lock v:ext="edit" shapetype="f"/>
              </v:shape>
            </w:pict>
          </mc:Fallback>
        </mc:AlternateContent>
      </w:r>
      <w:r>
        <w:rPr>
          <w:noProof/>
          <w:lang w:eastAsia="pt-BR"/>
        </w:rPr>
        <mc:AlternateContent>
          <mc:Choice Requires="wps">
            <w:drawing>
              <wp:anchor distT="0" distB="0" distL="114300" distR="114300" simplePos="0" relativeHeight="251953152" behindDoc="0" locked="0" layoutInCell="1" allowOverlap="1">
                <wp:simplePos x="0" y="0"/>
                <wp:positionH relativeFrom="column">
                  <wp:posOffset>1898015</wp:posOffset>
                </wp:positionH>
                <wp:positionV relativeFrom="paragraph">
                  <wp:posOffset>520700</wp:posOffset>
                </wp:positionV>
                <wp:extent cx="98425" cy="49530"/>
                <wp:effectExtent l="0" t="0" r="34925" b="26670"/>
                <wp:wrapNone/>
                <wp:docPr id="11602" name="Conector reto 116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8425" cy="49530"/>
                        </a:xfrm>
                        <a:prstGeom prst="line">
                          <a:avLst/>
                        </a:prstGeom>
                        <a:ln w="12700">
                          <a:solidFill>
                            <a:srgbClr val="FFFF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5D973B" id="Conector reto 11602" o:spid="_x0000_s1026" style="position:absolute;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9.45pt,41pt" to="157.2pt,4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" strokecolor="yellow" strokeweight="1pt">
                <v:stroke dashstyle="3 1"/>
                <o:lock v:ext="edit" shapetype="f"/>
              </v:line>
            </w:pict>
          </mc:Fallback>
        </mc:AlternateContent>
      </w:r>
      <w:r>
        <w:rPr>
          <w:noProof/>
          <w:lang w:eastAsia="pt-BR"/>
        </w:rPr>
        <mc:AlternateContent>
          <mc:Choice Requires="wps">
            <w:drawing>
              <wp:anchor distT="0" distB="0" distL="114300" distR="114300" simplePos="0" relativeHeight="251947008" behindDoc="0" locked="0" layoutInCell="1" allowOverlap="1">
                <wp:simplePos x="0" y="0"/>
                <wp:positionH relativeFrom="column">
                  <wp:posOffset>1998345</wp:posOffset>
                </wp:positionH>
                <wp:positionV relativeFrom="paragraph">
                  <wp:posOffset>569595</wp:posOffset>
                </wp:positionV>
                <wp:extent cx="111125" cy="73025"/>
                <wp:effectExtent l="0" t="0" r="22225" b="22225"/>
                <wp:wrapNone/>
                <wp:docPr id="352" name="Conector reto 3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1125" cy="73025"/>
                        </a:xfrm>
                        <a:prstGeom prst="line">
                          <a:avLst/>
                        </a:prstGeom>
                        <a:ln w="12700">
                          <a:solidFill>
                            <a:srgbClr val="FFFF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41ADF5" id="Conector reto 352" o:spid="_x0000_s1026" style="position:absolute;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7.35pt,44.85pt" to="166.1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" strokecolor="yellow" strokeweight="1pt">
                <v:stroke dashstyle="3 1"/>
                <o:lock v:ext="edit" shapetype="f"/>
              </v:line>
            </w:pict>
          </mc:Fallback>
        </mc:AlternateContent>
      </w:r>
      <w:r>
        <w:rPr>
          <w:noProof/>
          <w:lang w:eastAsia="pt-BR"/>
        </w:rPr>
        <mc:AlternateContent>
          <mc:Choice Requires="wps">
            <w:drawing>
              <wp:anchor distT="0" distB="0" distL="114300" distR="114300" simplePos="0" relativeHeight="251948032" behindDoc="0" locked="0" layoutInCell="1" allowOverlap="1">
                <wp:simplePos x="0" y="0"/>
                <wp:positionH relativeFrom="column">
                  <wp:posOffset>2110105</wp:posOffset>
                </wp:positionH>
                <wp:positionV relativeFrom="paragraph">
                  <wp:posOffset>641350</wp:posOffset>
                </wp:positionV>
                <wp:extent cx="332740" cy="177165"/>
                <wp:effectExtent l="0" t="0" r="29210" b="32385"/>
                <wp:wrapNone/>
                <wp:docPr id="351" name="Conector reto 3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32740" cy="177165"/>
                        </a:xfrm>
                        <a:prstGeom prst="line">
                          <a:avLst/>
                        </a:prstGeom>
                        <a:ln w="12700">
                          <a:solidFill>
                            <a:srgbClr val="FFFF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816323" id="Conector reto 351" o:spid="_x0000_s1026" style="position:absolute;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6.15pt,50.5pt" to="192.3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" strokecolor="yellow" strokeweight="1pt">
                <v:stroke dashstyle="3 1"/>
                <o:lock v:ext="edit" shapetype="f"/>
              </v:line>
            </w:pict>
          </mc:Fallback>
        </mc:AlternateContent>
      </w:r>
      <w:r>
        <w:rPr>
          <w:noProof/>
          <w:lang w:eastAsia="pt-BR"/>
        </w:rPr>
        <mc:AlternateContent>
          <mc:Choice Requires="wps">
            <w:drawing>
              <wp:anchor distT="0" distB="0" distL="114300" distR="114300" simplePos="0" relativeHeight="251944960" behindDoc="0" locked="0" layoutInCell="1" allowOverlap="1">
                <wp:simplePos x="0" y="0"/>
                <wp:positionH relativeFrom="column">
                  <wp:posOffset>1897380</wp:posOffset>
                </wp:positionH>
                <wp:positionV relativeFrom="paragraph">
                  <wp:posOffset>442595</wp:posOffset>
                </wp:positionV>
                <wp:extent cx="10795" cy="36830"/>
                <wp:effectExtent l="0" t="0" r="27305" b="20320"/>
                <wp:wrapNone/>
                <wp:docPr id="11586" name="Conector reto 115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0795" cy="3683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B346EA" id="Conector reto 11586" o:spid="_x0000_s1026" style="position:absolute;flip:x y;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9.4pt,34.85pt" to="150.2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" strokecolor="#c00000" strokeweight="1.5pt">
                <o:lock v:ext="edit" shapetype="f"/>
              </v:line>
            </w:pict>
          </mc:Fallback>
        </mc:AlternateContent>
      </w:r>
      <w:r>
        <w:rPr>
          <w:noProof/>
          <w:lang w:eastAsia="pt-BR"/>
        </w:rPr>
        <mc:AlternateContent>
          <mc:Choice Requires="wps">
            <w:drawing>
              <wp:anchor distT="4294967294" distB="4294967294" distL="114300" distR="114300" simplePos="0" relativeHeight="251943936" behindDoc="0" locked="0" layoutInCell="1" allowOverlap="1">
                <wp:simplePos x="0" y="0"/>
                <wp:positionH relativeFrom="column">
                  <wp:posOffset>1823085</wp:posOffset>
                </wp:positionH>
                <wp:positionV relativeFrom="paragraph">
                  <wp:posOffset>541654</wp:posOffset>
                </wp:positionV>
                <wp:extent cx="46990" cy="0"/>
                <wp:effectExtent l="0" t="0" r="10160" b="19050"/>
                <wp:wrapNone/>
                <wp:docPr id="11587" name="Conector reto 115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6990"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FC402B" id="Conector reto 11587" o:spid="_x0000_s1026" style="position:absolute;flip:x;z-index:2519439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43.55pt,42.65pt" to="147.25pt,4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942912" behindDoc="0" locked="0" layoutInCell="1" allowOverlap="1">
                <wp:simplePos x="0" y="0"/>
                <wp:positionH relativeFrom="column">
                  <wp:posOffset>2622550</wp:posOffset>
                </wp:positionH>
                <wp:positionV relativeFrom="paragraph">
                  <wp:posOffset>1009015</wp:posOffset>
                </wp:positionV>
                <wp:extent cx="26035" cy="45085"/>
                <wp:effectExtent l="0" t="0" r="31115" b="31115"/>
                <wp:wrapNone/>
                <wp:docPr id="11589" name="Conector reto 115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035" cy="45085"/>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386631" id="Conector reto 11589" o:spid="_x0000_s1026" style="position:absolute;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6.5pt,79.45pt" to="208.55pt,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" strokecolor="#c00000" strokeweight="1.5pt">
                <o:lock v:ext="edit" shapetype="f"/>
              </v:line>
            </w:pict>
          </mc:Fallback>
        </mc:AlternateContent>
      </w:r>
      <w:r>
        <w:rPr>
          <w:noProof/>
          <w:lang w:eastAsia="pt-BR"/>
        </w:rPr>
        <mc:AlternateContent>
          <mc:Choice Requires="wps">
            <w:drawing>
              <wp:anchor distT="4294967294" distB="4294967294" distL="114300" distR="114300" simplePos="0" relativeHeight="251941888" behindDoc="0" locked="0" layoutInCell="1" allowOverlap="1">
                <wp:simplePos x="0" y="0"/>
                <wp:positionH relativeFrom="column">
                  <wp:posOffset>2653030</wp:posOffset>
                </wp:positionH>
                <wp:positionV relativeFrom="paragraph">
                  <wp:posOffset>958849</wp:posOffset>
                </wp:positionV>
                <wp:extent cx="52705" cy="0"/>
                <wp:effectExtent l="0" t="0" r="23495" b="19050"/>
                <wp:wrapNone/>
                <wp:docPr id="11590" name="Conector reto 115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705"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22A0BC5" id="Conector reto 11590" o:spid="_x0000_s1026" style="position:absolute;z-index:2519418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08.9pt,75.5pt" to="213.0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945984" behindDoc="0" locked="0" layoutInCell="1" allowOverlap="1">
                <wp:simplePos x="0" y="0"/>
                <wp:positionH relativeFrom="column">
                  <wp:posOffset>1870710</wp:posOffset>
                </wp:positionH>
                <wp:positionV relativeFrom="paragraph">
                  <wp:posOffset>473075</wp:posOffset>
                </wp:positionV>
                <wp:extent cx="41910" cy="74930"/>
                <wp:effectExtent l="0" t="0" r="34290" b="20320"/>
                <wp:wrapNone/>
                <wp:docPr id="11585" name="Conector reto 115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910" cy="7493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8725E9" id="Conector reto 11585" o:spid="_x0000_s1026" style="position:absolute;flip:y;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3pt,37.25pt" to="150.6pt,4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950080" behindDoc="0" locked="0" layoutInCell="1" allowOverlap="1">
                <wp:simplePos x="0" y="0"/>
                <wp:positionH relativeFrom="column">
                  <wp:posOffset>2090420</wp:posOffset>
                </wp:positionH>
                <wp:positionV relativeFrom="paragraph">
                  <wp:posOffset>681355</wp:posOffset>
                </wp:positionV>
                <wp:extent cx="83820" cy="14605"/>
                <wp:effectExtent l="0" t="0" r="30480" b="23495"/>
                <wp:wrapNone/>
                <wp:docPr id="343" name="Conector reto 3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3820" cy="14605"/>
                        </a:xfrm>
                        <a:prstGeom prst="line">
                          <a:avLst/>
                        </a:prstGeom>
                        <a:ln>
                          <a:solidFill>
                            <a:srgbClr val="FFFF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6C3089" id="Conector reto 343" o:spid="_x0000_s1026" style="position:absolute;flip:y;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4.6pt,53.65pt" to="171.2pt,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" strokecolor="yellow">
                <v:stroke dashstyle="3 1"/>
                <o:lock v:ext="edit" shapetype="f"/>
              </v:line>
            </w:pict>
          </mc:Fallback>
        </mc:AlternateContent>
      </w:r>
      <w:r>
        <w:rPr>
          <w:noProof/>
          <w:lang w:eastAsia="pt-BR"/>
        </w:rPr>
        <mc:AlternateContent>
          <mc:Choice Requires="wps">
            <w:drawing>
              <wp:anchor distT="0" distB="0" distL="114300" distR="114300" simplePos="0" relativeHeight="251952128" behindDoc="0" locked="0" layoutInCell="1" allowOverlap="1">
                <wp:simplePos x="0" y="0"/>
                <wp:positionH relativeFrom="column">
                  <wp:posOffset>2444115</wp:posOffset>
                </wp:positionH>
                <wp:positionV relativeFrom="paragraph">
                  <wp:posOffset>818515</wp:posOffset>
                </wp:positionV>
                <wp:extent cx="102870" cy="87630"/>
                <wp:effectExtent l="0" t="0" r="30480" b="26670"/>
                <wp:wrapNone/>
                <wp:docPr id="11601" name="Conector reto 116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2870" cy="87630"/>
                        </a:xfrm>
                        <a:prstGeom prst="line">
                          <a:avLst/>
                        </a:prstGeom>
                        <a:ln w="12700">
                          <a:solidFill>
                            <a:srgbClr val="FFFF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36D5FD" id="Conector reto 11601" o:spid="_x0000_s1026" style="position:absolute;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2.45pt,64.45pt" to="200.55pt,7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" strokecolor="yellow" strokeweight="1pt">
                <v:stroke dashstyle="3 1"/>
                <o:lock v:ext="edit" shapetype="f"/>
              </v:line>
            </w:pict>
          </mc:Fallback>
        </mc:AlternateContent>
      </w:r>
      <w:r>
        <w:rPr>
          <w:noProof/>
          <w:lang w:eastAsia="pt-BR"/>
        </w:rPr>
        <mc:AlternateContent>
          <mc:Choice Requires="wps">
            <w:drawing>
              <wp:anchor distT="0" distB="0" distL="114300" distR="114300" simplePos="0" relativeHeight="251951104" behindDoc="0" locked="0" layoutInCell="1" allowOverlap="1">
                <wp:simplePos x="0" y="0"/>
                <wp:positionH relativeFrom="column">
                  <wp:posOffset>2622550</wp:posOffset>
                </wp:positionH>
                <wp:positionV relativeFrom="paragraph">
                  <wp:posOffset>946785</wp:posOffset>
                </wp:positionV>
                <wp:extent cx="41910" cy="74930"/>
                <wp:effectExtent l="0" t="0" r="34290" b="20320"/>
                <wp:wrapNone/>
                <wp:docPr id="11588" name="Conector reto 115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910" cy="7493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962C38" id="Conector reto 11588" o:spid="_x0000_s1026" style="position:absolute;flip:y;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6.5pt,74.55pt" to="209.8pt,8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" strokecolor="#c00000" strokeweight="1.5pt">
                <o:lock v:ext="edit" shapetype="f"/>
              </v:line>
            </w:pict>
          </mc:Fallback>
        </mc:AlternateContent>
      </w:r>
      <w:r>
        <w:rPr>
          <w:noProof/>
          <w:lang w:eastAsia="pt-BR"/>
        </w:rPr>
        <mc:AlternateContent>
          <mc:Choice Requires="wps">
            <w:drawing>
              <wp:anchor distT="0" distB="0" distL="114300" distR="114300" simplePos="0" relativeHeight="251949056" behindDoc="0" locked="0" layoutInCell="1" allowOverlap="1">
                <wp:simplePos x="0" y="0"/>
                <wp:positionH relativeFrom="column">
                  <wp:posOffset>2546350</wp:posOffset>
                </wp:positionH>
                <wp:positionV relativeFrom="paragraph">
                  <wp:posOffset>904875</wp:posOffset>
                </wp:positionV>
                <wp:extent cx="107950" cy="69850"/>
                <wp:effectExtent l="0" t="0" r="25400" b="25400"/>
                <wp:wrapNone/>
                <wp:docPr id="350" name="Conector reto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7950" cy="69850"/>
                        </a:xfrm>
                        <a:prstGeom prst="line">
                          <a:avLst/>
                        </a:prstGeom>
                        <a:ln w="12700">
                          <a:solidFill>
                            <a:srgbClr val="FFFF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CF76E0" id="Conector reto 350" o:spid="_x0000_s1026" style="position:absolute;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0.5pt,71.25pt" to="209pt,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" strokecolor="yellow" strokeweight="1pt">
                <v:stroke dashstyle="3 1"/>
                <o:lock v:ext="edit" shapetype="f"/>
              </v:line>
            </w:pict>
          </mc:Fallback>
        </mc:AlternateContent>
      </w:r>
      <w:r w:rsidR="00E0097B">
        <w:rPr>
          <w:noProof/>
          <w:sz w:val="24"/>
          <w:lang w:eastAsia="pt-BR"/>
        </w:rPr>
        <w:drawing>
          <wp:inline distT="0" distB="0" distL="0" distR="0">
            <wp:extent cx="5760085" cy="2858770"/>
            <wp:effectExtent l="0" t="0" r="0" b="0"/>
            <wp:docPr id="11600" name="Imagem 1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çado novo.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760085" cy="2858770"/>
                    </a:xfrm>
                    <a:prstGeom prst="rect">
                      <a:avLst/>
                    </a:prstGeom>
                  </pic:spPr>
                </pic:pic>
              </a:graphicData>
            </a:graphic>
          </wp:inline>
        </w:drawing>
      </w:r>
    </w:p>
    <w:p w:rsidR="006A3C31" w:rsidRDefault="006A3C31" w:rsidP="00EB2C24">
      <w:pPr>
        <w:pStyle w:val="Ttulo3"/>
      </w:pPr>
      <w:bookmarkStart w:id="197" w:name="_Toc280696552"/>
      <w:bookmarkStart w:id="198" w:name="_Toc290040915"/>
      <w:bookmarkStart w:id="199" w:name="_Toc412479986"/>
      <w:r>
        <w:t>Síntese das Alternativas</w:t>
      </w:r>
      <w:bookmarkEnd w:id="199"/>
    </w:p>
    <w:p w:rsidR="006A3C31" w:rsidRDefault="006A3C31" w:rsidP="006A3C31">
      <w:pPr>
        <w:rPr>
          <w:lang w:eastAsia="pt-BR"/>
        </w:rPr>
      </w:pPr>
      <w:r>
        <w:rPr>
          <w:lang w:eastAsia="pt-BR"/>
        </w:rPr>
        <w:t xml:space="preserve">A </w:t>
      </w:r>
      <w:r w:rsidRPr="00B83D5D">
        <w:rPr>
          <w:b/>
          <w:lang w:eastAsia="pt-BR"/>
        </w:rPr>
        <w:t>Tabela</w:t>
      </w:r>
      <w:r>
        <w:rPr>
          <w:lang w:eastAsia="pt-BR"/>
        </w:rPr>
        <w:t xml:space="preserve"> a seguir apresenta uma síntese das características técnicas das alternativas de traçado, e respectivas variantes, destacando os aspectos físicos, dimensões, localização e condições de implantação verificadas em cada caso.</w:t>
      </w:r>
    </w:p>
    <w:p w:rsidR="006A3C31" w:rsidRDefault="006A3C31" w:rsidP="006A3C31">
      <w:pPr>
        <w:rPr>
          <w:lang w:eastAsia="pt-BR"/>
        </w:rPr>
      </w:pPr>
    </w:p>
    <w:p w:rsidR="006A3C31" w:rsidRPr="006A3C31" w:rsidRDefault="006A3C31" w:rsidP="006A3C31">
      <w:pPr>
        <w:rPr>
          <w:lang w:eastAsia="pt-BR"/>
        </w:rPr>
      </w:pPr>
    </w:p>
    <w:p w:rsidR="006A3C31" w:rsidRPr="006A3C31" w:rsidRDefault="006A3C31" w:rsidP="006A3C31">
      <w:pPr>
        <w:rPr>
          <w:lang w:eastAsia="pt-BR"/>
        </w:rPr>
        <w:sectPr w:rsidR="006A3C31" w:rsidRPr="006A3C31" w:rsidSect="00075E2A">
          <w:headerReference w:type="default" r:id="rId63"/>
          <w:pgSz w:w="11906" w:h="16838" w:code="9"/>
          <w:pgMar w:top="1418" w:right="1134" w:bottom="1134" w:left="1418" w:header="709" w:footer="709" w:gutter="0"/>
          <w:cols w:space="708"/>
          <w:docGrid w:linePitch="360"/>
        </w:sectPr>
      </w:pPr>
    </w:p>
    <w:p w:rsidR="00AE55C8" w:rsidRDefault="00B83D5D" w:rsidP="00B83D5D">
      <w:pPr>
        <w:pStyle w:val="Quadro"/>
      </w:pPr>
      <w:r>
        <w:lastRenderedPageBreak/>
        <w:t>Tabela 4.2.6-1. Síntese das Características Técnicas dos Traçados</w:t>
      </w:r>
    </w:p>
    <w:tbl>
      <w:tblPr>
        <w:tblStyle w:val="Tabelacomgrade"/>
        <w:tblW w:w="14816" w:type="dxa"/>
        <w:jc w:val="center"/>
        <w:tblLayout w:type="fixed"/>
        <w:tblCellMar>
          <w:left w:w="57" w:type="dxa"/>
          <w:right w:w="57" w:type="dxa"/>
        </w:tblCellMar>
        <w:tblLook w:val="04A0" w:firstRow="1" w:lastRow="0" w:firstColumn="1" w:lastColumn="0" w:noHBand="0" w:noVBand="1"/>
      </w:tblPr>
      <w:tblGrid>
        <w:gridCol w:w="2406"/>
        <w:gridCol w:w="1530"/>
        <w:gridCol w:w="992"/>
        <w:gridCol w:w="1083"/>
        <w:gridCol w:w="1100"/>
        <w:gridCol w:w="913"/>
        <w:gridCol w:w="921"/>
        <w:gridCol w:w="997"/>
        <w:gridCol w:w="988"/>
        <w:gridCol w:w="992"/>
        <w:gridCol w:w="954"/>
        <w:gridCol w:w="948"/>
        <w:gridCol w:w="992"/>
      </w:tblGrid>
      <w:tr w:rsidR="00B83D5D" w:rsidRPr="00885D46" w:rsidTr="00B83D5D">
        <w:trPr>
          <w:trHeight w:val="545"/>
          <w:jc w:val="center"/>
        </w:trPr>
        <w:tc>
          <w:tcPr>
            <w:tcW w:w="2406" w:type="dxa"/>
            <w:vMerge w:val="restart"/>
            <w:shd w:val="clear" w:color="auto" w:fill="BFBFBF" w:themeFill="background1" w:themeFillShade="BF"/>
            <w:vAlign w:val="center"/>
          </w:tcPr>
          <w:p w:rsidR="00B83D5D" w:rsidRPr="00885D46" w:rsidRDefault="0068406B" w:rsidP="00B83D5D">
            <w:pPr>
              <w:spacing w:after="0"/>
              <w:rPr>
                <w:sz w:val="18"/>
                <w:szCs w:val="18"/>
              </w:rPr>
            </w:pPr>
            <w:r>
              <w:rPr>
                <w:noProof/>
              </w:rPr>
              <mc:AlternateContent>
                <mc:Choice Requires="wps">
                  <w:drawing>
                    <wp:anchor distT="0" distB="0" distL="114300" distR="114300" simplePos="0" relativeHeight="251955200" behindDoc="0" locked="0" layoutInCell="1" allowOverlap="1">
                      <wp:simplePos x="0" y="0"/>
                      <wp:positionH relativeFrom="column">
                        <wp:posOffset>-10795</wp:posOffset>
                      </wp:positionH>
                      <wp:positionV relativeFrom="paragraph">
                        <wp:posOffset>-5080</wp:posOffset>
                      </wp:positionV>
                      <wp:extent cx="1485900" cy="680085"/>
                      <wp:effectExtent l="0" t="0" r="19050" b="24765"/>
                      <wp:wrapNone/>
                      <wp:docPr id="11537" name="Conector reto 115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85900" cy="6800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724A4A" id="Conector reto 11537" o:spid="_x0000_s1026" style="position:absolute;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5pt,-.4pt" to="116.15pt,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" strokecolor="black [3213]">
                      <o:lock v:ext="edit" shapetype="f"/>
                    </v:line>
                  </w:pict>
                </mc:Fallback>
              </mc:AlternateContent>
            </w:r>
            <w:r w:rsidR="00B83D5D" w:rsidRPr="00885D46">
              <w:rPr>
                <w:sz w:val="18"/>
                <w:szCs w:val="18"/>
              </w:rPr>
              <w:t xml:space="preserve">                                        </w:t>
            </w:r>
          </w:p>
          <w:p w:rsidR="00B83D5D" w:rsidRPr="00885D46" w:rsidRDefault="00B83D5D" w:rsidP="00B83D5D">
            <w:pPr>
              <w:spacing w:after="0"/>
              <w:jc w:val="right"/>
              <w:rPr>
                <w:sz w:val="18"/>
                <w:szCs w:val="18"/>
              </w:rPr>
            </w:pPr>
            <w:r w:rsidRPr="00885D46">
              <w:rPr>
                <w:sz w:val="18"/>
                <w:szCs w:val="18"/>
              </w:rPr>
              <w:t xml:space="preserve">                                      Traçados</w:t>
            </w:r>
          </w:p>
          <w:p w:rsidR="00B83D5D" w:rsidRPr="00885D46" w:rsidRDefault="00B83D5D" w:rsidP="00B83D5D">
            <w:pPr>
              <w:spacing w:after="0"/>
              <w:ind w:left="-76"/>
              <w:rPr>
                <w:sz w:val="18"/>
                <w:szCs w:val="18"/>
              </w:rPr>
            </w:pPr>
          </w:p>
          <w:p w:rsidR="00B83D5D" w:rsidRPr="00885D46" w:rsidRDefault="00B83D5D" w:rsidP="00B83D5D">
            <w:pPr>
              <w:spacing w:after="0"/>
              <w:rPr>
                <w:sz w:val="18"/>
                <w:szCs w:val="18"/>
              </w:rPr>
            </w:pPr>
            <w:r w:rsidRPr="00885D46">
              <w:rPr>
                <w:sz w:val="18"/>
                <w:szCs w:val="18"/>
              </w:rPr>
              <w:t>Características</w:t>
            </w:r>
          </w:p>
        </w:tc>
        <w:tc>
          <w:tcPr>
            <w:tcW w:w="2522" w:type="dxa"/>
            <w:gridSpan w:val="2"/>
            <w:shd w:val="clear" w:color="auto" w:fill="BFBFBF" w:themeFill="background1" w:themeFillShade="BF"/>
            <w:vAlign w:val="center"/>
          </w:tcPr>
          <w:p w:rsidR="00B83D5D" w:rsidRPr="00ED56F2" w:rsidRDefault="00B83D5D" w:rsidP="00B83D5D">
            <w:pPr>
              <w:spacing w:after="0"/>
              <w:ind w:right="-85"/>
              <w:jc w:val="center"/>
              <w:rPr>
                <w:sz w:val="18"/>
                <w:szCs w:val="18"/>
              </w:rPr>
            </w:pPr>
            <w:r w:rsidRPr="00ED56F2">
              <w:rPr>
                <w:sz w:val="18"/>
                <w:szCs w:val="18"/>
              </w:rPr>
              <w:t>Alternativa 1</w:t>
            </w:r>
          </w:p>
        </w:tc>
        <w:tc>
          <w:tcPr>
            <w:tcW w:w="1083" w:type="dxa"/>
            <w:vMerge w:val="restart"/>
            <w:shd w:val="clear" w:color="auto" w:fill="BFBFBF" w:themeFill="background1" w:themeFillShade="BF"/>
            <w:vAlign w:val="center"/>
          </w:tcPr>
          <w:p w:rsidR="00B83D5D" w:rsidRPr="00ED56F2" w:rsidRDefault="00B83D5D" w:rsidP="00B83D5D">
            <w:pPr>
              <w:spacing w:after="0"/>
              <w:ind w:left="-111" w:right="-85"/>
              <w:jc w:val="center"/>
              <w:rPr>
                <w:sz w:val="18"/>
                <w:szCs w:val="18"/>
              </w:rPr>
            </w:pPr>
            <w:r w:rsidRPr="00ED56F2">
              <w:rPr>
                <w:sz w:val="18"/>
                <w:szCs w:val="18"/>
              </w:rPr>
              <w:t>Alternativa 2</w:t>
            </w:r>
          </w:p>
        </w:tc>
        <w:tc>
          <w:tcPr>
            <w:tcW w:w="2013" w:type="dxa"/>
            <w:gridSpan w:val="2"/>
            <w:shd w:val="clear" w:color="auto" w:fill="BFBFBF" w:themeFill="background1" w:themeFillShade="BF"/>
            <w:vAlign w:val="center"/>
          </w:tcPr>
          <w:p w:rsidR="00B83D5D" w:rsidRPr="00ED56F2" w:rsidRDefault="00B83D5D" w:rsidP="00B83D5D">
            <w:pPr>
              <w:spacing w:after="0"/>
              <w:ind w:right="-85"/>
              <w:jc w:val="center"/>
              <w:rPr>
                <w:sz w:val="18"/>
                <w:szCs w:val="18"/>
              </w:rPr>
            </w:pPr>
            <w:r w:rsidRPr="00ED56F2">
              <w:rPr>
                <w:sz w:val="18"/>
                <w:szCs w:val="18"/>
              </w:rPr>
              <w:t>Alternativa 3</w:t>
            </w:r>
          </w:p>
        </w:tc>
        <w:tc>
          <w:tcPr>
            <w:tcW w:w="2906" w:type="dxa"/>
            <w:gridSpan w:val="3"/>
            <w:shd w:val="clear" w:color="auto" w:fill="BFBFBF" w:themeFill="background1" w:themeFillShade="BF"/>
            <w:vAlign w:val="center"/>
          </w:tcPr>
          <w:p w:rsidR="00B83D5D" w:rsidRPr="00ED56F2" w:rsidRDefault="00B83D5D" w:rsidP="00B83D5D">
            <w:pPr>
              <w:spacing w:after="0"/>
              <w:ind w:right="-85"/>
              <w:jc w:val="center"/>
              <w:rPr>
                <w:sz w:val="18"/>
                <w:szCs w:val="18"/>
              </w:rPr>
            </w:pPr>
            <w:r w:rsidRPr="00ED56F2">
              <w:rPr>
                <w:sz w:val="18"/>
                <w:szCs w:val="18"/>
              </w:rPr>
              <w:t>Alternativa 4</w:t>
            </w:r>
          </w:p>
        </w:tc>
        <w:tc>
          <w:tcPr>
            <w:tcW w:w="3886" w:type="dxa"/>
            <w:gridSpan w:val="4"/>
            <w:shd w:val="clear" w:color="auto" w:fill="BFBFBF" w:themeFill="background1" w:themeFillShade="BF"/>
            <w:vAlign w:val="center"/>
          </w:tcPr>
          <w:p w:rsidR="00B83D5D" w:rsidRPr="00ED56F2" w:rsidRDefault="00B83D5D" w:rsidP="00B83D5D">
            <w:pPr>
              <w:spacing w:after="0"/>
              <w:ind w:left="-108" w:right="-85"/>
              <w:jc w:val="center"/>
              <w:rPr>
                <w:sz w:val="18"/>
                <w:szCs w:val="18"/>
              </w:rPr>
            </w:pPr>
            <w:r w:rsidRPr="00ED56F2">
              <w:rPr>
                <w:sz w:val="18"/>
                <w:szCs w:val="18"/>
              </w:rPr>
              <w:t>Alternativa 5</w:t>
            </w:r>
          </w:p>
        </w:tc>
      </w:tr>
      <w:tr w:rsidR="00B83D5D" w:rsidRPr="00885D46" w:rsidTr="00B83D5D">
        <w:trPr>
          <w:trHeight w:val="545"/>
          <w:jc w:val="center"/>
        </w:trPr>
        <w:tc>
          <w:tcPr>
            <w:tcW w:w="2406" w:type="dxa"/>
            <w:vMerge/>
            <w:shd w:val="clear" w:color="auto" w:fill="BFBFBF" w:themeFill="background1" w:themeFillShade="BF"/>
            <w:vAlign w:val="center"/>
          </w:tcPr>
          <w:p w:rsidR="00B83D5D" w:rsidRPr="00885D46" w:rsidRDefault="00B83D5D" w:rsidP="00B83D5D">
            <w:pPr>
              <w:spacing w:after="0"/>
              <w:rPr>
                <w:sz w:val="18"/>
                <w:szCs w:val="18"/>
              </w:rPr>
            </w:pPr>
          </w:p>
        </w:tc>
        <w:tc>
          <w:tcPr>
            <w:tcW w:w="1530" w:type="dxa"/>
            <w:shd w:val="clear" w:color="auto" w:fill="BFBFBF" w:themeFill="background1" w:themeFillShade="BF"/>
            <w:vAlign w:val="center"/>
          </w:tcPr>
          <w:p w:rsidR="00B83D5D" w:rsidRPr="00885D46" w:rsidRDefault="00B83D5D" w:rsidP="00B83D5D">
            <w:pPr>
              <w:spacing w:after="0"/>
              <w:ind w:right="-85"/>
              <w:jc w:val="center"/>
              <w:rPr>
                <w:sz w:val="18"/>
                <w:szCs w:val="18"/>
              </w:rPr>
            </w:pPr>
            <w:r w:rsidRPr="00885D46">
              <w:rPr>
                <w:sz w:val="18"/>
                <w:szCs w:val="18"/>
              </w:rPr>
              <w:t>Variante 1</w:t>
            </w:r>
          </w:p>
        </w:tc>
        <w:tc>
          <w:tcPr>
            <w:tcW w:w="992" w:type="dxa"/>
            <w:shd w:val="clear" w:color="auto" w:fill="BFBFBF" w:themeFill="background1" w:themeFillShade="BF"/>
            <w:vAlign w:val="center"/>
          </w:tcPr>
          <w:p w:rsidR="00B83D5D" w:rsidRPr="00885D46" w:rsidRDefault="00B83D5D" w:rsidP="00B83D5D">
            <w:pPr>
              <w:spacing w:after="0"/>
              <w:ind w:left="-108" w:right="-85"/>
              <w:jc w:val="center"/>
              <w:rPr>
                <w:sz w:val="18"/>
                <w:szCs w:val="18"/>
              </w:rPr>
            </w:pPr>
            <w:r w:rsidRPr="00885D46">
              <w:rPr>
                <w:sz w:val="18"/>
                <w:szCs w:val="18"/>
              </w:rPr>
              <w:t>Variante 2</w:t>
            </w:r>
          </w:p>
        </w:tc>
        <w:tc>
          <w:tcPr>
            <w:tcW w:w="1083" w:type="dxa"/>
            <w:vMerge/>
            <w:shd w:val="clear" w:color="auto" w:fill="BFBFBF" w:themeFill="background1" w:themeFillShade="BF"/>
            <w:vAlign w:val="center"/>
          </w:tcPr>
          <w:p w:rsidR="00B83D5D" w:rsidRPr="00885D46" w:rsidRDefault="00B83D5D" w:rsidP="00B83D5D">
            <w:pPr>
              <w:spacing w:after="0"/>
              <w:ind w:right="-85"/>
              <w:jc w:val="center"/>
              <w:rPr>
                <w:sz w:val="18"/>
                <w:szCs w:val="18"/>
              </w:rPr>
            </w:pPr>
          </w:p>
        </w:tc>
        <w:tc>
          <w:tcPr>
            <w:tcW w:w="1100" w:type="dxa"/>
            <w:shd w:val="clear" w:color="auto" w:fill="BFBFBF" w:themeFill="background1" w:themeFillShade="BF"/>
            <w:vAlign w:val="center"/>
          </w:tcPr>
          <w:p w:rsidR="00B83D5D" w:rsidRPr="00885D46" w:rsidRDefault="00B83D5D" w:rsidP="00B83D5D">
            <w:pPr>
              <w:spacing w:after="0"/>
              <w:ind w:right="-85"/>
              <w:jc w:val="center"/>
              <w:rPr>
                <w:sz w:val="18"/>
                <w:szCs w:val="18"/>
              </w:rPr>
            </w:pPr>
            <w:r w:rsidRPr="00885D46">
              <w:rPr>
                <w:sz w:val="18"/>
                <w:szCs w:val="18"/>
              </w:rPr>
              <w:t>Fluxo Sent. Atibainha</w:t>
            </w:r>
          </w:p>
        </w:tc>
        <w:tc>
          <w:tcPr>
            <w:tcW w:w="913" w:type="dxa"/>
            <w:shd w:val="clear" w:color="auto" w:fill="BFBFBF" w:themeFill="background1" w:themeFillShade="BF"/>
            <w:vAlign w:val="center"/>
          </w:tcPr>
          <w:p w:rsidR="00B83D5D" w:rsidRPr="00885D46" w:rsidRDefault="00B83D5D" w:rsidP="00B83D5D">
            <w:pPr>
              <w:spacing w:after="0"/>
              <w:ind w:left="-31" w:right="-85"/>
              <w:jc w:val="center"/>
              <w:rPr>
                <w:sz w:val="18"/>
                <w:szCs w:val="18"/>
              </w:rPr>
            </w:pPr>
            <w:r w:rsidRPr="00885D46">
              <w:rPr>
                <w:sz w:val="18"/>
                <w:szCs w:val="18"/>
              </w:rPr>
              <w:t>Fluxo Sent. Jaguari</w:t>
            </w:r>
          </w:p>
        </w:tc>
        <w:tc>
          <w:tcPr>
            <w:tcW w:w="921" w:type="dxa"/>
            <w:shd w:val="clear" w:color="auto" w:fill="BFBFBF" w:themeFill="background1" w:themeFillShade="BF"/>
            <w:vAlign w:val="center"/>
          </w:tcPr>
          <w:p w:rsidR="00B83D5D" w:rsidRPr="00885D46" w:rsidRDefault="00B83D5D" w:rsidP="00B83D5D">
            <w:pPr>
              <w:spacing w:after="0"/>
              <w:ind w:left="-100" w:right="-85"/>
              <w:jc w:val="center"/>
              <w:rPr>
                <w:sz w:val="18"/>
                <w:szCs w:val="18"/>
              </w:rPr>
            </w:pPr>
            <w:r w:rsidRPr="00885D46">
              <w:rPr>
                <w:sz w:val="18"/>
                <w:szCs w:val="18"/>
              </w:rPr>
              <w:t>Variante 1</w:t>
            </w:r>
          </w:p>
        </w:tc>
        <w:tc>
          <w:tcPr>
            <w:tcW w:w="997" w:type="dxa"/>
            <w:shd w:val="clear" w:color="auto" w:fill="BFBFBF" w:themeFill="background1" w:themeFillShade="BF"/>
            <w:vAlign w:val="center"/>
          </w:tcPr>
          <w:p w:rsidR="00B83D5D" w:rsidRPr="00885D46" w:rsidRDefault="00B83D5D" w:rsidP="00B83D5D">
            <w:pPr>
              <w:spacing w:after="0"/>
              <w:ind w:left="-108" w:right="-85"/>
              <w:jc w:val="center"/>
              <w:rPr>
                <w:sz w:val="18"/>
                <w:szCs w:val="18"/>
              </w:rPr>
            </w:pPr>
            <w:r w:rsidRPr="00885D46">
              <w:rPr>
                <w:sz w:val="18"/>
                <w:szCs w:val="18"/>
              </w:rPr>
              <w:t>Variante 2</w:t>
            </w:r>
          </w:p>
        </w:tc>
        <w:tc>
          <w:tcPr>
            <w:tcW w:w="988" w:type="dxa"/>
            <w:shd w:val="clear" w:color="auto" w:fill="BFBFBF" w:themeFill="background1" w:themeFillShade="BF"/>
            <w:vAlign w:val="center"/>
          </w:tcPr>
          <w:p w:rsidR="00B83D5D" w:rsidRPr="00885D46" w:rsidRDefault="00B83D5D" w:rsidP="00B83D5D">
            <w:pPr>
              <w:spacing w:after="0"/>
              <w:ind w:left="-108" w:right="-85"/>
              <w:jc w:val="center"/>
              <w:rPr>
                <w:sz w:val="18"/>
                <w:szCs w:val="18"/>
              </w:rPr>
            </w:pPr>
            <w:r w:rsidRPr="00885D46">
              <w:rPr>
                <w:sz w:val="18"/>
                <w:szCs w:val="18"/>
              </w:rPr>
              <w:t>Variante 3</w:t>
            </w:r>
          </w:p>
        </w:tc>
        <w:tc>
          <w:tcPr>
            <w:tcW w:w="992" w:type="dxa"/>
            <w:shd w:val="clear" w:color="auto" w:fill="BFBFBF" w:themeFill="background1" w:themeFillShade="BF"/>
            <w:vAlign w:val="center"/>
          </w:tcPr>
          <w:p w:rsidR="00B83D5D" w:rsidRPr="00885D46" w:rsidRDefault="00B83D5D" w:rsidP="00B83D5D">
            <w:pPr>
              <w:spacing w:after="0"/>
              <w:ind w:right="-85"/>
              <w:jc w:val="center"/>
              <w:rPr>
                <w:sz w:val="18"/>
                <w:szCs w:val="18"/>
              </w:rPr>
            </w:pPr>
            <w:r w:rsidRPr="00885D46">
              <w:rPr>
                <w:sz w:val="18"/>
                <w:szCs w:val="18"/>
              </w:rPr>
              <w:t>Variante 1</w:t>
            </w:r>
          </w:p>
        </w:tc>
        <w:tc>
          <w:tcPr>
            <w:tcW w:w="954" w:type="dxa"/>
            <w:shd w:val="clear" w:color="auto" w:fill="BFBFBF" w:themeFill="background1" w:themeFillShade="BF"/>
            <w:vAlign w:val="center"/>
          </w:tcPr>
          <w:p w:rsidR="00B83D5D" w:rsidRPr="00885D46" w:rsidRDefault="00B83D5D" w:rsidP="00B83D5D">
            <w:pPr>
              <w:spacing w:after="0"/>
              <w:ind w:left="-108" w:right="-85"/>
              <w:jc w:val="center"/>
              <w:rPr>
                <w:sz w:val="18"/>
                <w:szCs w:val="18"/>
              </w:rPr>
            </w:pPr>
            <w:r w:rsidRPr="00885D46">
              <w:rPr>
                <w:sz w:val="18"/>
                <w:szCs w:val="18"/>
              </w:rPr>
              <w:t>Variante 2</w:t>
            </w:r>
          </w:p>
        </w:tc>
        <w:tc>
          <w:tcPr>
            <w:tcW w:w="948" w:type="dxa"/>
            <w:shd w:val="clear" w:color="auto" w:fill="BFBFBF" w:themeFill="background1" w:themeFillShade="BF"/>
            <w:vAlign w:val="center"/>
          </w:tcPr>
          <w:p w:rsidR="00B83D5D" w:rsidRPr="00885D46" w:rsidRDefault="00B83D5D" w:rsidP="00B83D5D">
            <w:pPr>
              <w:spacing w:after="0"/>
              <w:ind w:left="-108" w:right="-85"/>
              <w:jc w:val="center"/>
              <w:rPr>
                <w:sz w:val="18"/>
                <w:szCs w:val="18"/>
              </w:rPr>
            </w:pPr>
            <w:r w:rsidRPr="00885D46">
              <w:rPr>
                <w:sz w:val="18"/>
                <w:szCs w:val="18"/>
              </w:rPr>
              <w:t>Variante 3</w:t>
            </w:r>
          </w:p>
        </w:tc>
        <w:tc>
          <w:tcPr>
            <w:tcW w:w="992" w:type="dxa"/>
            <w:shd w:val="clear" w:color="auto" w:fill="BFBFBF" w:themeFill="background1" w:themeFillShade="BF"/>
            <w:vAlign w:val="center"/>
          </w:tcPr>
          <w:p w:rsidR="00B83D5D" w:rsidRPr="00885D46" w:rsidRDefault="00B83D5D" w:rsidP="00B83D5D">
            <w:pPr>
              <w:spacing w:after="0"/>
              <w:ind w:left="-108" w:right="-85"/>
              <w:jc w:val="center"/>
              <w:rPr>
                <w:sz w:val="18"/>
                <w:szCs w:val="18"/>
              </w:rPr>
            </w:pPr>
            <w:r w:rsidRPr="00885D46">
              <w:rPr>
                <w:sz w:val="18"/>
                <w:szCs w:val="18"/>
              </w:rPr>
              <w:t>Variante 4</w:t>
            </w:r>
          </w:p>
        </w:tc>
      </w:tr>
      <w:tr w:rsidR="00B83D5D" w:rsidRPr="00885D46" w:rsidTr="00B83D5D">
        <w:trPr>
          <w:trHeight w:val="397"/>
          <w:jc w:val="center"/>
        </w:trPr>
        <w:tc>
          <w:tcPr>
            <w:tcW w:w="2406" w:type="dxa"/>
            <w:vAlign w:val="center"/>
          </w:tcPr>
          <w:p w:rsidR="00B83D5D" w:rsidRPr="00885D46" w:rsidRDefault="00B83D5D" w:rsidP="00B83D5D">
            <w:pPr>
              <w:spacing w:after="0"/>
              <w:jc w:val="left"/>
              <w:rPr>
                <w:sz w:val="18"/>
                <w:szCs w:val="18"/>
              </w:rPr>
            </w:pPr>
            <w:r w:rsidRPr="00885D46">
              <w:rPr>
                <w:sz w:val="18"/>
                <w:szCs w:val="18"/>
              </w:rPr>
              <w:t>Desnível máximo (m)</w:t>
            </w:r>
          </w:p>
        </w:tc>
        <w:tc>
          <w:tcPr>
            <w:tcW w:w="2522" w:type="dxa"/>
            <w:gridSpan w:val="2"/>
            <w:vAlign w:val="center"/>
          </w:tcPr>
          <w:p w:rsidR="00B83D5D" w:rsidRPr="00885D46" w:rsidRDefault="00B83D5D" w:rsidP="00B83D5D">
            <w:pPr>
              <w:spacing w:after="0"/>
              <w:ind w:right="-85"/>
              <w:jc w:val="center"/>
              <w:rPr>
                <w:sz w:val="18"/>
                <w:szCs w:val="18"/>
              </w:rPr>
            </w:pPr>
            <w:r w:rsidRPr="00885D46">
              <w:rPr>
                <w:sz w:val="18"/>
                <w:szCs w:val="18"/>
              </w:rPr>
              <w:t>181 m</w:t>
            </w:r>
          </w:p>
        </w:tc>
        <w:tc>
          <w:tcPr>
            <w:tcW w:w="1083" w:type="dxa"/>
            <w:vAlign w:val="center"/>
          </w:tcPr>
          <w:p w:rsidR="00B83D5D" w:rsidRPr="00885D46" w:rsidRDefault="00B83D5D" w:rsidP="00B83D5D">
            <w:pPr>
              <w:spacing w:after="0"/>
              <w:ind w:right="-85"/>
              <w:jc w:val="center"/>
              <w:rPr>
                <w:sz w:val="18"/>
                <w:szCs w:val="18"/>
              </w:rPr>
            </w:pPr>
            <w:r w:rsidRPr="00885D46">
              <w:rPr>
                <w:sz w:val="18"/>
                <w:szCs w:val="18"/>
              </w:rPr>
              <w:t>181 m</w:t>
            </w:r>
          </w:p>
        </w:tc>
        <w:tc>
          <w:tcPr>
            <w:tcW w:w="1100" w:type="dxa"/>
            <w:vAlign w:val="center"/>
          </w:tcPr>
          <w:p w:rsidR="00B83D5D" w:rsidRPr="00885D46" w:rsidRDefault="00B83D5D" w:rsidP="00B83D5D">
            <w:pPr>
              <w:spacing w:after="0"/>
              <w:ind w:left="-80" w:right="-85"/>
              <w:jc w:val="center"/>
              <w:rPr>
                <w:sz w:val="18"/>
                <w:szCs w:val="18"/>
              </w:rPr>
            </w:pPr>
            <w:r w:rsidRPr="00885D46">
              <w:rPr>
                <w:sz w:val="18"/>
                <w:szCs w:val="18"/>
              </w:rPr>
              <w:t>331 m</w:t>
            </w:r>
          </w:p>
        </w:tc>
        <w:tc>
          <w:tcPr>
            <w:tcW w:w="913" w:type="dxa"/>
            <w:vAlign w:val="center"/>
          </w:tcPr>
          <w:p w:rsidR="00B83D5D" w:rsidRPr="00885D46" w:rsidRDefault="00B83D5D" w:rsidP="00B83D5D">
            <w:pPr>
              <w:spacing w:after="0"/>
              <w:ind w:left="-108" w:right="-85"/>
              <w:jc w:val="center"/>
              <w:rPr>
                <w:sz w:val="18"/>
                <w:szCs w:val="18"/>
              </w:rPr>
            </w:pPr>
            <w:r w:rsidRPr="00885D46">
              <w:rPr>
                <w:sz w:val="18"/>
                <w:szCs w:val="18"/>
              </w:rPr>
              <w:t>151 m</w:t>
            </w:r>
          </w:p>
        </w:tc>
        <w:tc>
          <w:tcPr>
            <w:tcW w:w="921" w:type="dxa"/>
            <w:vAlign w:val="center"/>
          </w:tcPr>
          <w:p w:rsidR="00B83D5D" w:rsidRPr="00885D46" w:rsidRDefault="00B83D5D" w:rsidP="00B83D5D">
            <w:pPr>
              <w:spacing w:after="0"/>
              <w:ind w:left="-108" w:right="-85"/>
              <w:jc w:val="center"/>
              <w:rPr>
                <w:sz w:val="18"/>
                <w:szCs w:val="18"/>
              </w:rPr>
            </w:pPr>
            <w:r w:rsidRPr="00885D46">
              <w:rPr>
                <w:sz w:val="18"/>
                <w:szCs w:val="18"/>
              </w:rPr>
              <w:t>181 m</w:t>
            </w:r>
          </w:p>
        </w:tc>
        <w:tc>
          <w:tcPr>
            <w:tcW w:w="997" w:type="dxa"/>
            <w:vAlign w:val="center"/>
          </w:tcPr>
          <w:p w:rsidR="00B83D5D" w:rsidRPr="00885D46" w:rsidRDefault="00B83D5D" w:rsidP="00B83D5D">
            <w:pPr>
              <w:spacing w:after="0"/>
              <w:ind w:right="-85"/>
              <w:jc w:val="center"/>
              <w:rPr>
                <w:sz w:val="18"/>
                <w:szCs w:val="18"/>
              </w:rPr>
            </w:pPr>
            <w:r w:rsidRPr="00885D46">
              <w:rPr>
                <w:sz w:val="18"/>
                <w:szCs w:val="18"/>
              </w:rPr>
              <w:t>181 m</w:t>
            </w:r>
          </w:p>
        </w:tc>
        <w:tc>
          <w:tcPr>
            <w:tcW w:w="988" w:type="dxa"/>
            <w:vAlign w:val="center"/>
          </w:tcPr>
          <w:p w:rsidR="00B83D5D" w:rsidRPr="00885D46" w:rsidRDefault="00B83D5D" w:rsidP="00B83D5D">
            <w:pPr>
              <w:spacing w:after="0"/>
              <w:ind w:left="-108" w:right="-85"/>
              <w:jc w:val="center"/>
              <w:rPr>
                <w:sz w:val="18"/>
                <w:szCs w:val="18"/>
              </w:rPr>
            </w:pPr>
            <w:r w:rsidRPr="00885D46">
              <w:rPr>
                <w:sz w:val="18"/>
                <w:szCs w:val="18"/>
              </w:rPr>
              <w:t>181 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188 m</w:t>
            </w:r>
          </w:p>
        </w:tc>
        <w:tc>
          <w:tcPr>
            <w:tcW w:w="954" w:type="dxa"/>
            <w:vAlign w:val="center"/>
          </w:tcPr>
          <w:p w:rsidR="00B83D5D" w:rsidRPr="00885D46" w:rsidRDefault="00B83D5D" w:rsidP="00B83D5D">
            <w:pPr>
              <w:spacing w:after="0"/>
              <w:ind w:left="-108" w:right="-85"/>
              <w:jc w:val="center"/>
              <w:rPr>
                <w:sz w:val="18"/>
                <w:szCs w:val="18"/>
              </w:rPr>
            </w:pPr>
            <w:r w:rsidRPr="00885D46">
              <w:rPr>
                <w:sz w:val="18"/>
                <w:szCs w:val="18"/>
              </w:rPr>
              <w:t>188 m</w:t>
            </w:r>
          </w:p>
        </w:tc>
        <w:tc>
          <w:tcPr>
            <w:tcW w:w="948" w:type="dxa"/>
            <w:vAlign w:val="center"/>
          </w:tcPr>
          <w:p w:rsidR="00B83D5D" w:rsidRPr="00885D46" w:rsidRDefault="00B83D5D" w:rsidP="00B83D5D">
            <w:pPr>
              <w:spacing w:after="0"/>
              <w:ind w:left="-108" w:right="-85"/>
              <w:jc w:val="center"/>
              <w:rPr>
                <w:sz w:val="18"/>
                <w:szCs w:val="18"/>
              </w:rPr>
            </w:pPr>
            <w:r w:rsidRPr="00885D46">
              <w:rPr>
                <w:sz w:val="18"/>
                <w:szCs w:val="18"/>
              </w:rPr>
              <w:t>188 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188 m</w:t>
            </w:r>
          </w:p>
        </w:tc>
      </w:tr>
      <w:tr w:rsidR="00B83D5D" w:rsidRPr="00885D46" w:rsidTr="00B83D5D">
        <w:trPr>
          <w:trHeight w:val="397"/>
          <w:jc w:val="center"/>
        </w:trPr>
        <w:tc>
          <w:tcPr>
            <w:tcW w:w="2406" w:type="dxa"/>
            <w:vAlign w:val="center"/>
          </w:tcPr>
          <w:p w:rsidR="00B83D5D" w:rsidRPr="00885D46" w:rsidRDefault="00B83D5D" w:rsidP="00B83D5D">
            <w:pPr>
              <w:spacing w:after="0"/>
              <w:jc w:val="left"/>
              <w:rPr>
                <w:sz w:val="18"/>
                <w:szCs w:val="18"/>
              </w:rPr>
            </w:pPr>
            <w:r w:rsidRPr="00885D46">
              <w:rPr>
                <w:sz w:val="18"/>
                <w:szCs w:val="18"/>
              </w:rPr>
              <w:t>Localização Captação (Jaguari)</w:t>
            </w:r>
          </w:p>
        </w:tc>
        <w:tc>
          <w:tcPr>
            <w:tcW w:w="2522" w:type="dxa"/>
            <w:gridSpan w:val="2"/>
            <w:vAlign w:val="center"/>
          </w:tcPr>
          <w:p w:rsidR="00B83D5D" w:rsidRPr="00885D46" w:rsidRDefault="00B83D5D" w:rsidP="00B83D5D">
            <w:pPr>
              <w:spacing w:after="0"/>
              <w:ind w:left="-108" w:right="-85"/>
              <w:jc w:val="center"/>
              <w:rPr>
                <w:sz w:val="18"/>
                <w:szCs w:val="18"/>
              </w:rPr>
            </w:pPr>
            <w:r w:rsidRPr="00885D46">
              <w:rPr>
                <w:sz w:val="18"/>
                <w:szCs w:val="18"/>
              </w:rPr>
              <w:t>Sul da D. Pedro</w:t>
            </w:r>
          </w:p>
        </w:tc>
        <w:tc>
          <w:tcPr>
            <w:tcW w:w="1083" w:type="dxa"/>
            <w:vAlign w:val="center"/>
          </w:tcPr>
          <w:p w:rsidR="00B83D5D" w:rsidRPr="00885D46" w:rsidRDefault="00B83D5D" w:rsidP="00B83D5D">
            <w:pPr>
              <w:spacing w:after="0"/>
              <w:ind w:right="-85"/>
              <w:jc w:val="center"/>
              <w:rPr>
                <w:sz w:val="18"/>
                <w:szCs w:val="18"/>
              </w:rPr>
            </w:pPr>
            <w:r w:rsidRPr="00885D46">
              <w:rPr>
                <w:sz w:val="18"/>
                <w:szCs w:val="18"/>
              </w:rPr>
              <w:t xml:space="preserve">Junto a </w:t>
            </w:r>
          </w:p>
          <w:p w:rsidR="00B83D5D" w:rsidRPr="00885D46" w:rsidRDefault="00B83D5D" w:rsidP="00B83D5D">
            <w:pPr>
              <w:spacing w:after="0"/>
              <w:ind w:right="-85"/>
              <w:jc w:val="center"/>
              <w:rPr>
                <w:sz w:val="18"/>
                <w:szCs w:val="18"/>
              </w:rPr>
            </w:pPr>
            <w:r w:rsidRPr="00885D46">
              <w:rPr>
                <w:sz w:val="18"/>
                <w:szCs w:val="18"/>
              </w:rPr>
              <w:t>D. Pedro</w:t>
            </w:r>
          </w:p>
        </w:tc>
        <w:tc>
          <w:tcPr>
            <w:tcW w:w="1100" w:type="dxa"/>
            <w:vAlign w:val="center"/>
          </w:tcPr>
          <w:p w:rsidR="00B83D5D" w:rsidRPr="00885D46" w:rsidRDefault="00B83D5D" w:rsidP="00B83D5D">
            <w:pPr>
              <w:spacing w:after="0"/>
              <w:ind w:right="-85"/>
              <w:jc w:val="center"/>
              <w:rPr>
                <w:sz w:val="18"/>
                <w:szCs w:val="18"/>
              </w:rPr>
            </w:pPr>
            <w:r w:rsidRPr="00885D46">
              <w:rPr>
                <w:sz w:val="18"/>
                <w:szCs w:val="18"/>
              </w:rPr>
              <w:t xml:space="preserve">Junto a </w:t>
            </w:r>
          </w:p>
          <w:p w:rsidR="00B83D5D" w:rsidRPr="00885D46" w:rsidRDefault="00B83D5D" w:rsidP="00B83D5D">
            <w:pPr>
              <w:spacing w:after="0"/>
              <w:ind w:right="-85"/>
              <w:jc w:val="center"/>
              <w:rPr>
                <w:sz w:val="18"/>
                <w:szCs w:val="18"/>
              </w:rPr>
            </w:pPr>
            <w:r w:rsidRPr="00885D46">
              <w:rPr>
                <w:sz w:val="18"/>
                <w:szCs w:val="18"/>
              </w:rPr>
              <w:t>D. Pedro</w:t>
            </w:r>
          </w:p>
        </w:tc>
        <w:tc>
          <w:tcPr>
            <w:tcW w:w="913" w:type="dxa"/>
            <w:vAlign w:val="center"/>
          </w:tcPr>
          <w:p w:rsidR="00B83D5D" w:rsidRPr="00885D46" w:rsidRDefault="00B83D5D" w:rsidP="00B83D5D">
            <w:pPr>
              <w:spacing w:after="0"/>
              <w:ind w:right="-85"/>
              <w:jc w:val="center"/>
              <w:rPr>
                <w:sz w:val="18"/>
                <w:szCs w:val="18"/>
              </w:rPr>
            </w:pPr>
            <w:r w:rsidRPr="00885D46">
              <w:rPr>
                <w:sz w:val="18"/>
                <w:szCs w:val="18"/>
              </w:rPr>
              <w:t>-</w:t>
            </w:r>
          </w:p>
        </w:tc>
        <w:tc>
          <w:tcPr>
            <w:tcW w:w="921" w:type="dxa"/>
            <w:vAlign w:val="center"/>
          </w:tcPr>
          <w:p w:rsidR="00B83D5D" w:rsidRPr="00885D46" w:rsidRDefault="00B83D5D" w:rsidP="00B83D5D">
            <w:pPr>
              <w:spacing w:after="0"/>
              <w:ind w:right="-85"/>
              <w:jc w:val="center"/>
              <w:rPr>
                <w:sz w:val="18"/>
                <w:szCs w:val="18"/>
              </w:rPr>
            </w:pPr>
            <w:r w:rsidRPr="00885D46">
              <w:rPr>
                <w:sz w:val="18"/>
                <w:szCs w:val="18"/>
              </w:rPr>
              <w:t xml:space="preserve">Norte da </w:t>
            </w:r>
          </w:p>
          <w:p w:rsidR="00B83D5D" w:rsidRPr="00885D46" w:rsidRDefault="00B83D5D" w:rsidP="00B83D5D">
            <w:pPr>
              <w:spacing w:after="0"/>
              <w:ind w:right="-85"/>
              <w:jc w:val="center"/>
              <w:rPr>
                <w:sz w:val="18"/>
                <w:szCs w:val="18"/>
              </w:rPr>
            </w:pPr>
            <w:r w:rsidRPr="00885D46">
              <w:rPr>
                <w:sz w:val="18"/>
                <w:szCs w:val="18"/>
              </w:rPr>
              <w:t>D. Pedro</w:t>
            </w:r>
          </w:p>
        </w:tc>
        <w:tc>
          <w:tcPr>
            <w:tcW w:w="997" w:type="dxa"/>
            <w:vAlign w:val="center"/>
          </w:tcPr>
          <w:p w:rsidR="00B83D5D" w:rsidRPr="00885D46" w:rsidRDefault="00B83D5D" w:rsidP="00B83D5D">
            <w:pPr>
              <w:spacing w:after="0"/>
              <w:ind w:right="-85"/>
              <w:jc w:val="center"/>
              <w:rPr>
                <w:sz w:val="18"/>
                <w:szCs w:val="18"/>
              </w:rPr>
            </w:pPr>
            <w:r w:rsidRPr="00885D46">
              <w:rPr>
                <w:sz w:val="18"/>
                <w:szCs w:val="18"/>
              </w:rPr>
              <w:t>Norte da D. Pedro</w:t>
            </w:r>
          </w:p>
        </w:tc>
        <w:tc>
          <w:tcPr>
            <w:tcW w:w="988" w:type="dxa"/>
            <w:vAlign w:val="center"/>
          </w:tcPr>
          <w:p w:rsidR="00B83D5D" w:rsidRPr="00885D46" w:rsidRDefault="00B83D5D" w:rsidP="00B83D5D">
            <w:pPr>
              <w:spacing w:after="0"/>
              <w:ind w:left="-108" w:right="-85"/>
              <w:jc w:val="center"/>
              <w:rPr>
                <w:sz w:val="18"/>
                <w:szCs w:val="18"/>
              </w:rPr>
            </w:pPr>
            <w:r w:rsidRPr="00885D46">
              <w:rPr>
                <w:sz w:val="18"/>
                <w:szCs w:val="18"/>
              </w:rPr>
              <w:t xml:space="preserve">Norte da </w:t>
            </w:r>
          </w:p>
          <w:p w:rsidR="00B83D5D" w:rsidRPr="00885D46" w:rsidRDefault="00B83D5D" w:rsidP="00B83D5D">
            <w:pPr>
              <w:spacing w:after="0"/>
              <w:ind w:left="-108" w:right="-85"/>
              <w:jc w:val="center"/>
              <w:rPr>
                <w:sz w:val="18"/>
                <w:szCs w:val="18"/>
              </w:rPr>
            </w:pPr>
            <w:r w:rsidRPr="00885D46">
              <w:rPr>
                <w:sz w:val="18"/>
                <w:szCs w:val="18"/>
              </w:rPr>
              <w:t>D. Pedro</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Norte da</w:t>
            </w:r>
          </w:p>
          <w:p w:rsidR="00B83D5D" w:rsidRPr="00885D46" w:rsidRDefault="00B83D5D" w:rsidP="00B83D5D">
            <w:pPr>
              <w:spacing w:after="0"/>
              <w:ind w:left="-108" w:right="-85"/>
              <w:jc w:val="center"/>
              <w:rPr>
                <w:sz w:val="18"/>
                <w:szCs w:val="18"/>
              </w:rPr>
            </w:pPr>
            <w:r w:rsidRPr="00885D46">
              <w:rPr>
                <w:sz w:val="18"/>
                <w:szCs w:val="18"/>
              </w:rPr>
              <w:t>D. Pedro</w:t>
            </w:r>
          </w:p>
        </w:tc>
        <w:tc>
          <w:tcPr>
            <w:tcW w:w="954" w:type="dxa"/>
            <w:vAlign w:val="center"/>
          </w:tcPr>
          <w:p w:rsidR="00B83D5D" w:rsidRPr="00885D46" w:rsidRDefault="00B83D5D" w:rsidP="00B83D5D">
            <w:pPr>
              <w:spacing w:after="0"/>
              <w:ind w:left="-108" w:right="-85"/>
              <w:jc w:val="center"/>
              <w:rPr>
                <w:sz w:val="18"/>
                <w:szCs w:val="18"/>
              </w:rPr>
            </w:pPr>
            <w:r w:rsidRPr="00885D46">
              <w:rPr>
                <w:sz w:val="18"/>
                <w:szCs w:val="18"/>
              </w:rPr>
              <w:t xml:space="preserve">Sul da </w:t>
            </w:r>
          </w:p>
          <w:p w:rsidR="00B83D5D" w:rsidRPr="00885D46" w:rsidRDefault="00B83D5D" w:rsidP="00B83D5D">
            <w:pPr>
              <w:spacing w:after="0"/>
              <w:ind w:left="-108" w:right="-85"/>
              <w:jc w:val="center"/>
              <w:rPr>
                <w:sz w:val="18"/>
                <w:szCs w:val="18"/>
              </w:rPr>
            </w:pPr>
            <w:r w:rsidRPr="00885D46">
              <w:rPr>
                <w:sz w:val="18"/>
                <w:szCs w:val="18"/>
              </w:rPr>
              <w:t>D. Pedro</w:t>
            </w:r>
          </w:p>
        </w:tc>
        <w:tc>
          <w:tcPr>
            <w:tcW w:w="948" w:type="dxa"/>
            <w:vAlign w:val="center"/>
          </w:tcPr>
          <w:p w:rsidR="00B83D5D" w:rsidRPr="00885D46" w:rsidRDefault="00B83D5D" w:rsidP="00B83D5D">
            <w:pPr>
              <w:spacing w:after="0"/>
              <w:ind w:left="-108" w:right="-85"/>
              <w:jc w:val="center"/>
              <w:rPr>
                <w:sz w:val="18"/>
                <w:szCs w:val="18"/>
              </w:rPr>
            </w:pPr>
            <w:r w:rsidRPr="00885D46">
              <w:rPr>
                <w:sz w:val="18"/>
                <w:szCs w:val="18"/>
              </w:rPr>
              <w:t xml:space="preserve">Sul da </w:t>
            </w:r>
          </w:p>
          <w:p w:rsidR="00B83D5D" w:rsidRPr="00885D46" w:rsidRDefault="00B83D5D" w:rsidP="00B83D5D">
            <w:pPr>
              <w:spacing w:after="0"/>
              <w:ind w:left="-108" w:right="-85"/>
              <w:jc w:val="center"/>
              <w:rPr>
                <w:sz w:val="18"/>
                <w:szCs w:val="18"/>
              </w:rPr>
            </w:pPr>
            <w:r w:rsidRPr="00885D46">
              <w:rPr>
                <w:sz w:val="18"/>
                <w:szCs w:val="18"/>
              </w:rPr>
              <w:t>D. Pedro</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 xml:space="preserve">Sul da </w:t>
            </w:r>
          </w:p>
          <w:p w:rsidR="00B83D5D" w:rsidRPr="00885D46" w:rsidRDefault="00B83D5D" w:rsidP="00B83D5D">
            <w:pPr>
              <w:spacing w:after="0"/>
              <w:ind w:left="-108" w:right="-85"/>
              <w:jc w:val="center"/>
              <w:rPr>
                <w:sz w:val="18"/>
                <w:szCs w:val="18"/>
              </w:rPr>
            </w:pPr>
            <w:r w:rsidRPr="00885D46">
              <w:rPr>
                <w:sz w:val="18"/>
                <w:szCs w:val="18"/>
              </w:rPr>
              <w:t>D. Pedro</w:t>
            </w:r>
          </w:p>
        </w:tc>
      </w:tr>
      <w:tr w:rsidR="00B83D5D" w:rsidRPr="00885D46" w:rsidTr="00B83D5D">
        <w:trPr>
          <w:trHeight w:val="397"/>
          <w:jc w:val="center"/>
        </w:trPr>
        <w:tc>
          <w:tcPr>
            <w:tcW w:w="2406" w:type="dxa"/>
            <w:vAlign w:val="center"/>
          </w:tcPr>
          <w:p w:rsidR="00B83D5D" w:rsidRPr="00885D46" w:rsidRDefault="00B83D5D" w:rsidP="00B83D5D">
            <w:pPr>
              <w:spacing w:after="0"/>
              <w:jc w:val="left"/>
              <w:rPr>
                <w:sz w:val="18"/>
                <w:szCs w:val="18"/>
              </w:rPr>
            </w:pPr>
            <w:r w:rsidRPr="00885D46">
              <w:rPr>
                <w:sz w:val="18"/>
                <w:szCs w:val="18"/>
              </w:rPr>
              <w:t>N° de estações elevatórias (Jaguari)</w:t>
            </w:r>
          </w:p>
        </w:tc>
        <w:tc>
          <w:tcPr>
            <w:tcW w:w="1530" w:type="dxa"/>
            <w:vAlign w:val="center"/>
          </w:tcPr>
          <w:p w:rsidR="00B83D5D" w:rsidRPr="00885D46" w:rsidRDefault="00B83D5D" w:rsidP="00B83D5D">
            <w:pPr>
              <w:spacing w:after="0"/>
              <w:ind w:left="-107" w:right="-85"/>
              <w:jc w:val="center"/>
              <w:rPr>
                <w:sz w:val="18"/>
                <w:szCs w:val="18"/>
              </w:rPr>
            </w:pPr>
            <w:r w:rsidRPr="00885D46">
              <w:rPr>
                <w:sz w:val="18"/>
                <w:szCs w:val="18"/>
              </w:rPr>
              <w:t>2</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1</w:t>
            </w:r>
          </w:p>
        </w:tc>
        <w:tc>
          <w:tcPr>
            <w:tcW w:w="1083" w:type="dxa"/>
            <w:vAlign w:val="center"/>
          </w:tcPr>
          <w:p w:rsidR="00B83D5D" w:rsidRPr="00885D46" w:rsidRDefault="00B83D5D" w:rsidP="00B83D5D">
            <w:pPr>
              <w:spacing w:after="0"/>
              <w:ind w:right="-85"/>
              <w:jc w:val="center"/>
              <w:rPr>
                <w:sz w:val="18"/>
                <w:szCs w:val="18"/>
              </w:rPr>
            </w:pPr>
            <w:r w:rsidRPr="00885D46">
              <w:rPr>
                <w:sz w:val="18"/>
                <w:szCs w:val="18"/>
              </w:rPr>
              <w:t>1</w:t>
            </w:r>
          </w:p>
        </w:tc>
        <w:tc>
          <w:tcPr>
            <w:tcW w:w="1100" w:type="dxa"/>
            <w:vAlign w:val="center"/>
          </w:tcPr>
          <w:p w:rsidR="00B83D5D" w:rsidRPr="00885D46" w:rsidRDefault="00B83D5D" w:rsidP="00B83D5D">
            <w:pPr>
              <w:spacing w:after="0"/>
              <w:ind w:right="-85"/>
              <w:jc w:val="center"/>
              <w:rPr>
                <w:sz w:val="18"/>
                <w:szCs w:val="18"/>
              </w:rPr>
            </w:pPr>
            <w:r w:rsidRPr="00885D46">
              <w:rPr>
                <w:sz w:val="18"/>
                <w:szCs w:val="18"/>
              </w:rPr>
              <w:t>1</w:t>
            </w:r>
          </w:p>
        </w:tc>
        <w:tc>
          <w:tcPr>
            <w:tcW w:w="913" w:type="dxa"/>
            <w:vAlign w:val="center"/>
          </w:tcPr>
          <w:p w:rsidR="00B83D5D" w:rsidRPr="00885D46" w:rsidRDefault="00B83D5D" w:rsidP="00B83D5D">
            <w:pPr>
              <w:spacing w:after="0"/>
              <w:ind w:right="-85"/>
              <w:jc w:val="center"/>
              <w:rPr>
                <w:sz w:val="18"/>
                <w:szCs w:val="18"/>
              </w:rPr>
            </w:pPr>
            <w:r w:rsidRPr="00885D46">
              <w:rPr>
                <w:sz w:val="18"/>
                <w:szCs w:val="18"/>
              </w:rPr>
              <w:t>1</w:t>
            </w:r>
          </w:p>
        </w:tc>
        <w:tc>
          <w:tcPr>
            <w:tcW w:w="921" w:type="dxa"/>
            <w:vAlign w:val="center"/>
          </w:tcPr>
          <w:p w:rsidR="00B83D5D" w:rsidRPr="00885D46" w:rsidRDefault="00B83D5D" w:rsidP="00B83D5D">
            <w:pPr>
              <w:spacing w:after="0"/>
              <w:ind w:right="-85"/>
              <w:jc w:val="center"/>
              <w:rPr>
                <w:sz w:val="18"/>
                <w:szCs w:val="18"/>
              </w:rPr>
            </w:pPr>
            <w:r w:rsidRPr="00885D46">
              <w:rPr>
                <w:sz w:val="18"/>
                <w:szCs w:val="18"/>
              </w:rPr>
              <w:t>1</w:t>
            </w:r>
          </w:p>
        </w:tc>
        <w:tc>
          <w:tcPr>
            <w:tcW w:w="997" w:type="dxa"/>
            <w:vAlign w:val="center"/>
          </w:tcPr>
          <w:p w:rsidR="00B83D5D" w:rsidRPr="00885D46" w:rsidRDefault="00B83D5D" w:rsidP="00B83D5D">
            <w:pPr>
              <w:spacing w:after="0"/>
              <w:ind w:right="-85"/>
              <w:jc w:val="center"/>
              <w:rPr>
                <w:sz w:val="18"/>
                <w:szCs w:val="18"/>
              </w:rPr>
            </w:pPr>
            <w:r w:rsidRPr="00885D46">
              <w:rPr>
                <w:sz w:val="18"/>
                <w:szCs w:val="18"/>
              </w:rPr>
              <w:t>1</w:t>
            </w:r>
          </w:p>
        </w:tc>
        <w:tc>
          <w:tcPr>
            <w:tcW w:w="988" w:type="dxa"/>
            <w:vAlign w:val="center"/>
          </w:tcPr>
          <w:p w:rsidR="00B83D5D" w:rsidRPr="00885D46" w:rsidRDefault="00B83D5D" w:rsidP="00B83D5D">
            <w:pPr>
              <w:spacing w:after="0"/>
              <w:ind w:left="-108" w:right="-85"/>
              <w:jc w:val="center"/>
              <w:rPr>
                <w:sz w:val="18"/>
                <w:szCs w:val="18"/>
              </w:rPr>
            </w:pPr>
            <w:r w:rsidRPr="00885D46">
              <w:rPr>
                <w:sz w:val="18"/>
                <w:szCs w:val="18"/>
              </w:rPr>
              <w:t>1</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1</w:t>
            </w:r>
          </w:p>
        </w:tc>
        <w:tc>
          <w:tcPr>
            <w:tcW w:w="954" w:type="dxa"/>
            <w:vAlign w:val="center"/>
          </w:tcPr>
          <w:p w:rsidR="00B83D5D" w:rsidRPr="00885D46" w:rsidRDefault="00B83D5D" w:rsidP="00B83D5D">
            <w:pPr>
              <w:spacing w:after="0"/>
              <w:ind w:left="-108" w:right="-85"/>
              <w:jc w:val="center"/>
              <w:rPr>
                <w:sz w:val="18"/>
                <w:szCs w:val="18"/>
              </w:rPr>
            </w:pPr>
            <w:r w:rsidRPr="00885D46">
              <w:rPr>
                <w:sz w:val="18"/>
                <w:szCs w:val="18"/>
              </w:rPr>
              <w:t>1</w:t>
            </w:r>
          </w:p>
        </w:tc>
        <w:tc>
          <w:tcPr>
            <w:tcW w:w="948" w:type="dxa"/>
            <w:vAlign w:val="center"/>
          </w:tcPr>
          <w:p w:rsidR="00B83D5D" w:rsidRPr="00885D46" w:rsidRDefault="00B83D5D" w:rsidP="00B83D5D">
            <w:pPr>
              <w:spacing w:after="0"/>
              <w:ind w:left="-108" w:right="-85"/>
              <w:jc w:val="center"/>
              <w:rPr>
                <w:sz w:val="18"/>
                <w:szCs w:val="18"/>
              </w:rPr>
            </w:pPr>
            <w:r w:rsidRPr="00885D46">
              <w:rPr>
                <w:sz w:val="18"/>
                <w:szCs w:val="18"/>
              </w:rPr>
              <w:t>1</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1</w:t>
            </w:r>
          </w:p>
        </w:tc>
      </w:tr>
      <w:tr w:rsidR="00B83D5D" w:rsidRPr="00885D46" w:rsidTr="00B83D5D">
        <w:trPr>
          <w:trHeight w:val="397"/>
          <w:jc w:val="center"/>
        </w:trPr>
        <w:tc>
          <w:tcPr>
            <w:tcW w:w="2406" w:type="dxa"/>
            <w:vAlign w:val="center"/>
          </w:tcPr>
          <w:p w:rsidR="00B83D5D" w:rsidRPr="00885D46" w:rsidRDefault="00B83D5D" w:rsidP="00B83D5D">
            <w:pPr>
              <w:spacing w:after="0"/>
              <w:jc w:val="left"/>
              <w:rPr>
                <w:sz w:val="18"/>
                <w:szCs w:val="18"/>
              </w:rPr>
            </w:pPr>
            <w:r w:rsidRPr="00885D46">
              <w:rPr>
                <w:sz w:val="18"/>
                <w:szCs w:val="18"/>
              </w:rPr>
              <w:t>Potência total</w:t>
            </w:r>
          </w:p>
        </w:tc>
        <w:tc>
          <w:tcPr>
            <w:tcW w:w="1530" w:type="dxa"/>
            <w:vAlign w:val="center"/>
          </w:tcPr>
          <w:p w:rsidR="00B83D5D" w:rsidRPr="00885D46" w:rsidRDefault="00B83D5D" w:rsidP="00B83D5D">
            <w:pPr>
              <w:spacing w:after="0"/>
              <w:ind w:left="-107" w:right="-85"/>
              <w:jc w:val="center"/>
              <w:rPr>
                <w:sz w:val="18"/>
                <w:szCs w:val="18"/>
              </w:rPr>
            </w:pPr>
            <w:r w:rsidRPr="00885D46">
              <w:rPr>
                <w:sz w:val="18"/>
                <w:szCs w:val="18"/>
              </w:rPr>
              <w:t>32.440 cv</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33.000 cv</w:t>
            </w:r>
          </w:p>
        </w:tc>
        <w:tc>
          <w:tcPr>
            <w:tcW w:w="1083" w:type="dxa"/>
            <w:vAlign w:val="center"/>
          </w:tcPr>
          <w:p w:rsidR="00B83D5D" w:rsidRPr="00885D46" w:rsidRDefault="00B83D5D" w:rsidP="00B83D5D">
            <w:pPr>
              <w:spacing w:after="0"/>
              <w:ind w:right="-85"/>
              <w:jc w:val="center"/>
              <w:rPr>
                <w:sz w:val="18"/>
                <w:szCs w:val="18"/>
              </w:rPr>
            </w:pPr>
            <w:r w:rsidRPr="00885D46">
              <w:rPr>
                <w:sz w:val="18"/>
                <w:szCs w:val="18"/>
              </w:rPr>
              <w:t>30.000 cv</w:t>
            </w:r>
          </w:p>
        </w:tc>
        <w:tc>
          <w:tcPr>
            <w:tcW w:w="1100" w:type="dxa"/>
            <w:vAlign w:val="center"/>
          </w:tcPr>
          <w:p w:rsidR="00B83D5D" w:rsidRPr="00885D46" w:rsidRDefault="00B83D5D" w:rsidP="00B83D5D">
            <w:pPr>
              <w:spacing w:after="0"/>
              <w:ind w:left="-80" w:right="-85"/>
              <w:jc w:val="center"/>
              <w:rPr>
                <w:sz w:val="18"/>
                <w:szCs w:val="18"/>
              </w:rPr>
            </w:pPr>
            <w:r w:rsidRPr="00885D46">
              <w:rPr>
                <w:sz w:val="18"/>
                <w:szCs w:val="18"/>
              </w:rPr>
              <w:t>56.300 cv</w:t>
            </w:r>
          </w:p>
        </w:tc>
        <w:tc>
          <w:tcPr>
            <w:tcW w:w="913" w:type="dxa"/>
            <w:vAlign w:val="center"/>
          </w:tcPr>
          <w:p w:rsidR="00B83D5D" w:rsidRPr="00885D46" w:rsidRDefault="00B83D5D" w:rsidP="00B83D5D">
            <w:pPr>
              <w:spacing w:after="0"/>
              <w:ind w:left="-41" w:right="-85"/>
              <w:jc w:val="center"/>
              <w:rPr>
                <w:sz w:val="18"/>
                <w:szCs w:val="18"/>
              </w:rPr>
            </w:pPr>
            <w:r w:rsidRPr="00885D46">
              <w:rPr>
                <w:sz w:val="18"/>
                <w:szCs w:val="18"/>
              </w:rPr>
              <w:t>26.000 cv</w:t>
            </w:r>
          </w:p>
        </w:tc>
        <w:tc>
          <w:tcPr>
            <w:tcW w:w="921" w:type="dxa"/>
            <w:vAlign w:val="center"/>
          </w:tcPr>
          <w:p w:rsidR="00B83D5D" w:rsidRPr="00885D46" w:rsidRDefault="00B83D5D" w:rsidP="00B83D5D">
            <w:pPr>
              <w:spacing w:after="0"/>
              <w:ind w:right="-85"/>
              <w:jc w:val="center"/>
              <w:rPr>
                <w:sz w:val="18"/>
                <w:szCs w:val="18"/>
              </w:rPr>
            </w:pPr>
            <w:r w:rsidRPr="00885D46">
              <w:rPr>
                <w:sz w:val="18"/>
                <w:szCs w:val="18"/>
              </w:rPr>
              <w:t>30.000 cv</w:t>
            </w:r>
          </w:p>
        </w:tc>
        <w:tc>
          <w:tcPr>
            <w:tcW w:w="997" w:type="dxa"/>
            <w:vAlign w:val="center"/>
          </w:tcPr>
          <w:p w:rsidR="00B83D5D" w:rsidRPr="00885D46" w:rsidRDefault="00B83D5D" w:rsidP="00B83D5D">
            <w:pPr>
              <w:spacing w:after="0"/>
              <w:ind w:right="-85"/>
              <w:jc w:val="center"/>
              <w:rPr>
                <w:sz w:val="18"/>
                <w:szCs w:val="18"/>
              </w:rPr>
            </w:pPr>
            <w:r w:rsidRPr="00885D46">
              <w:rPr>
                <w:sz w:val="18"/>
                <w:szCs w:val="18"/>
              </w:rPr>
              <w:t>30.000 cv</w:t>
            </w:r>
          </w:p>
        </w:tc>
        <w:tc>
          <w:tcPr>
            <w:tcW w:w="988" w:type="dxa"/>
            <w:vAlign w:val="center"/>
          </w:tcPr>
          <w:p w:rsidR="00B83D5D" w:rsidRPr="00885D46" w:rsidRDefault="00B83D5D" w:rsidP="00B83D5D">
            <w:pPr>
              <w:spacing w:after="0"/>
              <w:ind w:left="-108" w:right="-85"/>
              <w:jc w:val="center"/>
              <w:rPr>
                <w:sz w:val="18"/>
                <w:szCs w:val="18"/>
              </w:rPr>
            </w:pPr>
            <w:r w:rsidRPr="00885D46">
              <w:rPr>
                <w:sz w:val="18"/>
                <w:szCs w:val="18"/>
              </w:rPr>
              <w:t>30.000 cv</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30.000 cv</w:t>
            </w:r>
          </w:p>
        </w:tc>
        <w:tc>
          <w:tcPr>
            <w:tcW w:w="954" w:type="dxa"/>
            <w:vAlign w:val="center"/>
          </w:tcPr>
          <w:p w:rsidR="00B83D5D" w:rsidRPr="00885D46" w:rsidRDefault="00B83D5D" w:rsidP="00B83D5D">
            <w:pPr>
              <w:spacing w:after="0"/>
              <w:ind w:left="-108" w:right="-85"/>
              <w:jc w:val="center"/>
              <w:rPr>
                <w:sz w:val="18"/>
                <w:szCs w:val="18"/>
              </w:rPr>
            </w:pPr>
            <w:r w:rsidRPr="00885D46">
              <w:rPr>
                <w:sz w:val="18"/>
                <w:szCs w:val="18"/>
              </w:rPr>
              <w:t>30.000 cv</w:t>
            </w:r>
          </w:p>
        </w:tc>
        <w:tc>
          <w:tcPr>
            <w:tcW w:w="948" w:type="dxa"/>
            <w:vAlign w:val="center"/>
          </w:tcPr>
          <w:p w:rsidR="00B83D5D" w:rsidRPr="00885D46" w:rsidRDefault="00B83D5D" w:rsidP="00B83D5D">
            <w:pPr>
              <w:spacing w:after="0"/>
              <w:ind w:left="-108" w:right="-85"/>
              <w:jc w:val="center"/>
              <w:rPr>
                <w:sz w:val="18"/>
                <w:szCs w:val="18"/>
              </w:rPr>
            </w:pPr>
            <w:r w:rsidRPr="00885D46">
              <w:rPr>
                <w:sz w:val="18"/>
                <w:szCs w:val="18"/>
              </w:rPr>
              <w:t>30.000 cv</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30.000 cv</w:t>
            </w:r>
          </w:p>
        </w:tc>
      </w:tr>
      <w:tr w:rsidR="00B83D5D" w:rsidRPr="00885D46" w:rsidTr="00B83D5D">
        <w:trPr>
          <w:trHeight w:val="397"/>
          <w:jc w:val="center"/>
        </w:trPr>
        <w:tc>
          <w:tcPr>
            <w:tcW w:w="2406" w:type="dxa"/>
            <w:vAlign w:val="center"/>
          </w:tcPr>
          <w:p w:rsidR="00B83D5D" w:rsidRPr="00885D46" w:rsidRDefault="00B83D5D" w:rsidP="00B83D5D">
            <w:pPr>
              <w:spacing w:after="0"/>
              <w:jc w:val="left"/>
              <w:rPr>
                <w:sz w:val="18"/>
                <w:szCs w:val="18"/>
              </w:rPr>
            </w:pPr>
            <w:r w:rsidRPr="00885D46">
              <w:rPr>
                <w:sz w:val="18"/>
                <w:szCs w:val="18"/>
              </w:rPr>
              <w:t>Distância-Linhas de Transmissão</w:t>
            </w:r>
          </w:p>
        </w:tc>
        <w:tc>
          <w:tcPr>
            <w:tcW w:w="1530" w:type="dxa"/>
            <w:vAlign w:val="center"/>
          </w:tcPr>
          <w:p w:rsidR="00B83D5D" w:rsidRPr="00885D46" w:rsidRDefault="00B83D5D" w:rsidP="00B83D5D">
            <w:pPr>
              <w:spacing w:after="0"/>
              <w:ind w:left="-107" w:right="-85"/>
              <w:jc w:val="center"/>
              <w:rPr>
                <w:sz w:val="18"/>
                <w:szCs w:val="18"/>
              </w:rPr>
            </w:pPr>
            <w:r w:rsidRPr="00885D46">
              <w:rPr>
                <w:sz w:val="18"/>
                <w:szCs w:val="18"/>
              </w:rPr>
              <w:t xml:space="preserve">2,7 km (EEAB-1) 6,6 km (EEAB-2) </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2,7 km</w:t>
            </w:r>
          </w:p>
        </w:tc>
        <w:tc>
          <w:tcPr>
            <w:tcW w:w="1083" w:type="dxa"/>
            <w:vAlign w:val="center"/>
          </w:tcPr>
          <w:p w:rsidR="00B83D5D" w:rsidRPr="00885D46" w:rsidRDefault="00B83D5D" w:rsidP="00B83D5D">
            <w:pPr>
              <w:spacing w:after="0"/>
              <w:ind w:right="-85"/>
              <w:jc w:val="center"/>
              <w:rPr>
                <w:sz w:val="18"/>
                <w:szCs w:val="18"/>
              </w:rPr>
            </w:pPr>
            <w:r w:rsidRPr="00885D46">
              <w:rPr>
                <w:sz w:val="18"/>
                <w:szCs w:val="18"/>
              </w:rPr>
              <w:t>2,75 km</w:t>
            </w:r>
          </w:p>
        </w:tc>
        <w:tc>
          <w:tcPr>
            <w:tcW w:w="1100" w:type="dxa"/>
            <w:vAlign w:val="center"/>
          </w:tcPr>
          <w:p w:rsidR="00B83D5D" w:rsidRPr="00885D46" w:rsidRDefault="00B83D5D" w:rsidP="00B83D5D">
            <w:pPr>
              <w:spacing w:after="0"/>
              <w:ind w:right="-85"/>
              <w:jc w:val="center"/>
              <w:rPr>
                <w:sz w:val="18"/>
                <w:szCs w:val="18"/>
              </w:rPr>
            </w:pPr>
            <w:r w:rsidRPr="00885D46">
              <w:rPr>
                <w:sz w:val="18"/>
                <w:szCs w:val="18"/>
              </w:rPr>
              <w:t>2,75 km</w:t>
            </w:r>
          </w:p>
        </w:tc>
        <w:tc>
          <w:tcPr>
            <w:tcW w:w="913" w:type="dxa"/>
            <w:vAlign w:val="center"/>
          </w:tcPr>
          <w:p w:rsidR="00B83D5D" w:rsidRPr="00885D46" w:rsidRDefault="00B83D5D" w:rsidP="00B83D5D">
            <w:pPr>
              <w:spacing w:after="0"/>
              <w:ind w:right="-85"/>
              <w:jc w:val="center"/>
              <w:rPr>
                <w:sz w:val="18"/>
                <w:szCs w:val="18"/>
              </w:rPr>
            </w:pPr>
            <w:r w:rsidRPr="00885D46">
              <w:rPr>
                <w:sz w:val="18"/>
                <w:szCs w:val="18"/>
              </w:rPr>
              <w:t>6,0 km</w:t>
            </w:r>
          </w:p>
        </w:tc>
        <w:tc>
          <w:tcPr>
            <w:tcW w:w="921" w:type="dxa"/>
            <w:vAlign w:val="center"/>
          </w:tcPr>
          <w:p w:rsidR="00B83D5D" w:rsidRPr="00885D46" w:rsidRDefault="00B83D5D" w:rsidP="00B83D5D">
            <w:pPr>
              <w:spacing w:after="0"/>
              <w:ind w:right="-85"/>
              <w:jc w:val="center"/>
              <w:rPr>
                <w:sz w:val="18"/>
                <w:szCs w:val="18"/>
              </w:rPr>
            </w:pPr>
            <w:r w:rsidRPr="00885D46">
              <w:rPr>
                <w:sz w:val="18"/>
                <w:szCs w:val="18"/>
              </w:rPr>
              <w:t>6,0 km</w:t>
            </w:r>
          </w:p>
        </w:tc>
        <w:tc>
          <w:tcPr>
            <w:tcW w:w="997" w:type="dxa"/>
            <w:vAlign w:val="center"/>
          </w:tcPr>
          <w:p w:rsidR="00B83D5D" w:rsidRPr="00885D46" w:rsidRDefault="00B83D5D" w:rsidP="00B83D5D">
            <w:pPr>
              <w:spacing w:after="0"/>
              <w:ind w:right="-85"/>
              <w:jc w:val="center"/>
              <w:rPr>
                <w:sz w:val="18"/>
                <w:szCs w:val="18"/>
              </w:rPr>
            </w:pPr>
            <w:r w:rsidRPr="00885D46">
              <w:rPr>
                <w:sz w:val="18"/>
                <w:szCs w:val="18"/>
              </w:rPr>
              <w:t>6,0 km</w:t>
            </w:r>
          </w:p>
        </w:tc>
        <w:tc>
          <w:tcPr>
            <w:tcW w:w="988" w:type="dxa"/>
            <w:vAlign w:val="center"/>
          </w:tcPr>
          <w:p w:rsidR="00B83D5D" w:rsidRPr="00885D46" w:rsidRDefault="00B83D5D" w:rsidP="00B83D5D">
            <w:pPr>
              <w:spacing w:after="0"/>
              <w:ind w:left="-108" w:right="-85"/>
              <w:jc w:val="center"/>
              <w:rPr>
                <w:sz w:val="18"/>
                <w:szCs w:val="18"/>
              </w:rPr>
            </w:pPr>
            <w:r w:rsidRPr="00885D46">
              <w:rPr>
                <w:sz w:val="18"/>
                <w:szCs w:val="18"/>
              </w:rPr>
              <w:t>6,0 km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6,0 km</w:t>
            </w:r>
          </w:p>
        </w:tc>
        <w:tc>
          <w:tcPr>
            <w:tcW w:w="954" w:type="dxa"/>
            <w:vAlign w:val="center"/>
          </w:tcPr>
          <w:p w:rsidR="00B83D5D" w:rsidRPr="00885D46" w:rsidRDefault="00B83D5D" w:rsidP="00B83D5D">
            <w:pPr>
              <w:spacing w:after="0"/>
              <w:ind w:left="-108" w:right="-85"/>
              <w:jc w:val="center"/>
              <w:rPr>
                <w:sz w:val="18"/>
                <w:szCs w:val="18"/>
              </w:rPr>
            </w:pPr>
            <w:r w:rsidRPr="00885D46">
              <w:rPr>
                <w:sz w:val="18"/>
                <w:szCs w:val="18"/>
              </w:rPr>
              <w:t>-</w:t>
            </w:r>
          </w:p>
        </w:tc>
        <w:tc>
          <w:tcPr>
            <w:tcW w:w="948" w:type="dxa"/>
            <w:vAlign w:val="center"/>
          </w:tcPr>
          <w:p w:rsidR="00B83D5D" w:rsidRPr="00885D46" w:rsidRDefault="00B83D5D" w:rsidP="00B83D5D">
            <w:pPr>
              <w:spacing w:after="0"/>
              <w:ind w:left="-108" w:right="-85"/>
              <w:jc w:val="center"/>
              <w:rPr>
                <w:sz w:val="18"/>
                <w:szCs w:val="18"/>
              </w:rPr>
            </w:pPr>
            <w:r w:rsidRPr="00885D46">
              <w:rPr>
                <w:sz w:val="18"/>
                <w:szCs w:val="18"/>
              </w:rPr>
              <w:t>0,2 km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0,2 km</w:t>
            </w:r>
          </w:p>
        </w:tc>
      </w:tr>
      <w:tr w:rsidR="00B83D5D" w:rsidRPr="00885D46" w:rsidTr="00B83D5D">
        <w:trPr>
          <w:trHeight w:val="397"/>
          <w:jc w:val="center"/>
        </w:trPr>
        <w:tc>
          <w:tcPr>
            <w:tcW w:w="2406" w:type="dxa"/>
            <w:vAlign w:val="center"/>
          </w:tcPr>
          <w:p w:rsidR="00B83D5D" w:rsidRPr="00885D46" w:rsidRDefault="00B83D5D" w:rsidP="00B83D5D">
            <w:pPr>
              <w:spacing w:after="0"/>
              <w:jc w:val="left"/>
              <w:rPr>
                <w:sz w:val="18"/>
                <w:szCs w:val="18"/>
              </w:rPr>
            </w:pPr>
            <w:r w:rsidRPr="00885D46">
              <w:rPr>
                <w:sz w:val="18"/>
                <w:szCs w:val="18"/>
              </w:rPr>
              <w:t>Reservatório Intermediário</w:t>
            </w:r>
          </w:p>
        </w:tc>
        <w:tc>
          <w:tcPr>
            <w:tcW w:w="1530" w:type="dxa"/>
            <w:vAlign w:val="center"/>
          </w:tcPr>
          <w:p w:rsidR="00B83D5D" w:rsidRPr="00885D46" w:rsidRDefault="00B83D5D" w:rsidP="00B83D5D">
            <w:pPr>
              <w:spacing w:after="0"/>
              <w:ind w:left="-107" w:right="-85"/>
              <w:jc w:val="center"/>
              <w:rPr>
                <w:sz w:val="18"/>
                <w:szCs w:val="18"/>
              </w:rPr>
            </w:pPr>
            <w:r w:rsidRPr="00885D46">
              <w:rPr>
                <w:sz w:val="18"/>
                <w:szCs w:val="18"/>
              </w:rPr>
              <w:t xml:space="preserve">1 </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w:t>
            </w:r>
          </w:p>
        </w:tc>
        <w:tc>
          <w:tcPr>
            <w:tcW w:w="1083" w:type="dxa"/>
            <w:vAlign w:val="center"/>
          </w:tcPr>
          <w:p w:rsidR="00B83D5D" w:rsidRPr="00885D46" w:rsidRDefault="00B83D5D" w:rsidP="00B83D5D">
            <w:pPr>
              <w:spacing w:after="0"/>
              <w:ind w:right="-85"/>
              <w:jc w:val="center"/>
              <w:rPr>
                <w:sz w:val="18"/>
                <w:szCs w:val="18"/>
              </w:rPr>
            </w:pPr>
            <w:r w:rsidRPr="00885D46">
              <w:rPr>
                <w:sz w:val="18"/>
                <w:szCs w:val="18"/>
              </w:rPr>
              <w:t>-</w:t>
            </w:r>
          </w:p>
        </w:tc>
        <w:tc>
          <w:tcPr>
            <w:tcW w:w="1100" w:type="dxa"/>
            <w:vAlign w:val="center"/>
          </w:tcPr>
          <w:p w:rsidR="00B83D5D" w:rsidRPr="00885D46" w:rsidRDefault="00B83D5D" w:rsidP="00B83D5D">
            <w:pPr>
              <w:spacing w:after="0"/>
              <w:ind w:right="-85"/>
              <w:jc w:val="center"/>
              <w:rPr>
                <w:sz w:val="18"/>
                <w:szCs w:val="18"/>
              </w:rPr>
            </w:pPr>
            <w:r w:rsidRPr="00885D46">
              <w:rPr>
                <w:sz w:val="18"/>
                <w:szCs w:val="18"/>
              </w:rPr>
              <w:t>-</w:t>
            </w:r>
          </w:p>
        </w:tc>
        <w:tc>
          <w:tcPr>
            <w:tcW w:w="913" w:type="dxa"/>
            <w:vAlign w:val="center"/>
          </w:tcPr>
          <w:p w:rsidR="00B83D5D" w:rsidRPr="00885D46" w:rsidRDefault="00B83D5D" w:rsidP="00B83D5D">
            <w:pPr>
              <w:spacing w:after="0"/>
              <w:ind w:right="-85"/>
              <w:jc w:val="center"/>
              <w:rPr>
                <w:sz w:val="18"/>
                <w:szCs w:val="18"/>
              </w:rPr>
            </w:pPr>
            <w:r w:rsidRPr="00885D46">
              <w:rPr>
                <w:sz w:val="18"/>
                <w:szCs w:val="18"/>
              </w:rPr>
              <w:t>-</w:t>
            </w:r>
          </w:p>
        </w:tc>
        <w:tc>
          <w:tcPr>
            <w:tcW w:w="921" w:type="dxa"/>
            <w:vAlign w:val="center"/>
          </w:tcPr>
          <w:p w:rsidR="00B83D5D" w:rsidRPr="00885D46" w:rsidRDefault="00B83D5D" w:rsidP="00B83D5D">
            <w:pPr>
              <w:spacing w:after="0"/>
              <w:ind w:right="-85"/>
              <w:jc w:val="center"/>
              <w:rPr>
                <w:sz w:val="18"/>
                <w:szCs w:val="18"/>
              </w:rPr>
            </w:pPr>
            <w:r w:rsidRPr="00885D46">
              <w:rPr>
                <w:sz w:val="18"/>
                <w:szCs w:val="18"/>
              </w:rPr>
              <w:t>-</w:t>
            </w:r>
          </w:p>
        </w:tc>
        <w:tc>
          <w:tcPr>
            <w:tcW w:w="997" w:type="dxa"/>
            <w:vAlign w:val="center"/>
          </w:tcPr>
          <w:p w:rsidR="00B83D5D" w:rsidRPr="00885D46" w:rsidRDefault="00B83D5D" w:rsidP="00B83D5D">
            <w:pPr>
              <w:spacing w:after="0"/>
              <w:ind w:right="-85"/>
              <w:jc w:val="center"/>
              <w:rPr>
                <w:sz w:val="18"/>
                <w:szCs w:val="18"/>
              </w:rPr>
            </w:pPr>
            <w:r w:rsidRPr="00885D46">
              <w:rPr>
                <w:sz w:val="18"/>
                <w:szCs w:val="18"/>
              </w:rPr>
              <w:t>-</w:t>
            </w:r>
          </w:p>
        </w:tc>
        <w:tc>
          <w:tcPr>
            <w:tcW w:w="988" w:type="dxa"/>
            <w:vAlign w:val="center"/>
          </w:tcPr>
          <w:p w:rsidR="00B83D5D" w:rsidRPr="00885D46" w:rsidRDefault="00B83D5D" w:rsidP="00B83D5D">
            <w:pPr>
              <w:spacing w:after="0"/>
              <w:ind w:left="-108" w:right="-85"/>
              <w:jc w:val="center"/>
              <w:rPr>
                <w:sz w:val="18"/>
                <w:szCs w:val="18"/>
              </w:rPr>
            </w:pPr>
            <w:r w:rsidRPr="00885D46">
              <w:rPr>
                <w:sz w:val="18"/>
                <w:szCs w:val="18"/>
              </w:rPr>
              <w:t>-</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w:t>
            </w:r>
          </w:p>
        </w:tc>
        <w:tc>
          <w:tcPr>
            <w:tcW w:w="954" w:type="dxa"/>
            <w:vAlign w:val="center"/>
          </w:tcPr>
          <w:p w:rsidR="00B83D5D" w:rsidRPr="00885D46" w:rsidRDefault="00B83D5D" w:rsidP="00B83D5D">
            <w:pPr>
              <w:spacing w:after="0"/>
              <w:ind w:left="-108" w:right="-85"/>
              <w:jc w:val="center"/>
              <w:rPr>
                <w:sz w:val="18"/>
                <w:szCs w:val="18"/>
              </w:rPr>
            </w:pPr>
            <w:r w:rsidRPr="00885D46">
              <w:rPr>
                <w:sz w:val="18"/>
                <w:szCs w:val="18"/>
              </w:rPr>
              <w:t>-</w:t>
            </w:r>
          </w:p>
        </w:tc>
        <w:tc>
          <w:tcPr>
            <w:tcW w:w="948" w:type="dxa"/>
            <w:vAlign w:val="center"/>
          </w:tcPr>
          <w:p w:rsidR="00B83D5D" w:rsidRPr="00885D46" w:rsidRDefault="00B83D5D" w:rsidP="00B83D5D">
            <w:pPr>
              <w:spacing w:after="0"/>
              <w:ind w:left="-108" w:right="-85"/>
              <w:jc w:val="center"/>
              <w:rPr>
                <w:sz w:val="18"/>
                <w:szCs w:val="18"/>
              </w:rPr>
            </w:pPr>
            <w:r w:rsidRPr="00885D46">
              <w:rPr>
                <w:sz w:val="18"/>
                <w:szCs w:val="18"/>
              </w:rPr>
              <w:t>-</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w:t>
            </w:r>
          </w:p>
        </w:tc>
      </w:tr>
      <w:tr w:rsidR="00B83D5D" w:rsidRPr="00885D46" w:rsidTr="00B83D5D">
        <w:trPr>
          <w:trHeight w:val="397"/>
          <w:jc w:val="center"/>
        </w:trPr>
        <w:tc>
          <w:tcPr>
            <w:tcW w:w="2406" w:type="dxa"/>
            <w:vAlign w:val="center"/>
          </w:tcPr>
          <w:p w:rsidR="00B83D5D" w:rsidRPr="00885D46" w:rsidRDefault="00B83D5D" w:rsidP="00B83D5D">
            <w:pPr>
              <w:spacing w:after="0"/>
              <w:jc w:val="left"/>
              <w:rPr>
                <w:sz w:val="18"/>
                <w:szCs w:val="18"/>
              </w:rPr>
            </w:pPr>
            <w:r w:rsidRPr="00885D46">
              <w:rPr>
                <w:sz w:val="18"/>
                <w:szCs w:val="18"/>
              </w:rPr>
              <w:t>Túnel Principal</w:t>
            </w:r>
          </w:p>
        </w:tc>
        <w:tc>
          <w:tcPr>
            <w:tcW w:w="1530" w:type="dxa"/>
            <w:vAlign w:val="center"/>
          </w:tcPr>
          <w:p w:rsidR="00B83D5D" w:rsidRPr="00885D46" w:rsidRDefault="00B83D5D" w:rsidP="00B83D5D">
            <w:pPr>
              <w:spacing w:after="0"/>
              <w:ind w:left="-107" w:right="-85"/>
              <w:jc w:val="center"/>
              <w:rPr>
                <w:sz w:val="18"/>
                <w:szCs w:val="18"/>
              </w:rPr>
            </w:pPr>
            <w:r w:rsidRPr="00885D46">
              <w:rPr>
                <w:sz w:val="18"/>
                <w:szCs w:val="18"/>
              </w:rPr>
              <w:t>9,11 km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9,11 km</w:t>
            </w:r>
          </w:p>
        </w:tc>
        <w:tc>
          <w:tcPr>
            <w:tcW w:w="1083" w:type="dxa"/>
            <w:vAlign w:val="center"/>
          </w:tcPr>
          <w:p w:rsidR="00B83D5D" w:rsidRPr="00885D46" w:rsidRDefault="00B83D5D" w:rsidP="00B83D5D">
            <w:pPr>
              <w:spacing w:after="0"/>
              <w:ind w:right="-85"/>
              <w:jc w:val="center"/>
              <w:rPr>
                <w:sz w:val="18"/>
                <w:szCs w:val="18"/>
              </w:rPr>
            </w:pPr>
            <w:r w:rsidRPr="00885D46">
              <w:rPr>
                <w:sz w:val="18"/>
                <w:szCs w:val="18"/>
              </w:rPr>
              <w:t>5,7 km</w:t>
            </w:r>
          </w:p>
        </w:tc>
        <w:tc>
          <w:tcPr>
            <w:tcW w:w="1100" w:type="dxa"/>
            <w:vAlign w:val="center"/>
          </w:tcPr>
          <w:p w:rsidR="00B83D5D" w:rsidRPr="00885D46" w:rsidRDefault="00B83D5D" w:rsidP="00B83D5D">
            <w:pPr>
              <w:spacing w:after="0"/>
              <w:ind w:right="-85"/>
              <w:jc w:val="center"/>
              <w:rPr>
                <w:sz w:val="18"/>
                <w:szCs w:val="18"/>
              </w:rPr>
            </w:pPr>
            <w:r w:rsidRPr="00885D46">
              <w:rPr>
                <w:sz w:val="18"/>
                <w:szCs w:val="18"/>
              </w:rPr>
              <w:t>-</w:t>
            </w:r>
          </w:p>
        </w:tc>
        <w:tc>
          <w:tcPr>
            <w:tcW w:w="913" w:type="dxa"/>
            <w:vAlign w:val="center"/>
          </w:tcPr>
          <w:p w:rsidR="00B83D5D" w:rsidRPr="00885D46" w:rsidRDefault="00B83D5D" w:rsidP="00B83D5D">
            <w:pPr>
              <w:spacing w:after="0"/>
              <w:ind w:right="-85"/>
              <w:jc w:val="center"/>
              <w:rPr>
                <w:sz w:val="18"/>
                <w:szCs w:val="18"/>
              </w:rPr>
            </w:pPr>
            <w:r w:rsidRPr="00885D46">
              <w:rPr>
                <w:sz w:val="18"/>
                <w:szCs w:val="18"/>
              </w:rPr>
              <w:t>-</w:t>
            </w:r>
          </w:p>
        </w:tc>
        <w:tc>
          <w:tcPr>
            <w:tcW w:w="921" w:type="dxa"/>
            <w:vAlign w:val="center"/>
          </w:tcPr>
          <w:p w:rsidR="00B83D5D" w:rsidRPr="00885D46" w:rsidRDefault="00B83D5D" w:rsidP="00B83D5D">
            <w:pPr>
              <w:spacing w:after="0"/>
              <w:ind w:right="-85"/>
              <w:jc w:val="center"/>
              <w:rPr>
                <w:sz w:val="18"/>
                <w:szCs w:val="18"/>
              </w:rPr>
            </w:pPr>
            <w:r w:rsidRPr="00885D46">
              <w:rPr>
                <w:sz w:val="18"/>
                <w:szCs w:val="18"/>
              </w:rPr>
              <w:t>5,7 km</w:t>
            </w:r>
          </w:p>
        </w:tc>
        <w:tc>
          <w:tcPr>
            <w:tcW w:w="997" w:type="dxa"/>
            <w:vAlign w:val="center"/>
          </w:tcPr>
          <w:p w:rsidR="00B83D5D" w:rsidRPr="00885D46" w:rsidRDefault="00B83D5D" w:rsidP="00B83D5D">
            <w:pPr>
              <w:spacing w:after="0"/>
              <w:ind w:right="-85"/>
              <w:jc w:val="center"/>
              <w:rPr>
                <w:sz w:val="18"/>
                <w:szCs w:val="18"/>
              </w:rPr>
            </w:pPr>
            <w:r w:rsidRPr="00885D46">
              <w:rPr>
                <w:sz w:val="18"/>
                <w:szCs w:val="18"/>
              </w:rPr>
              <w:t>6,6 km</w:t>
            </w:r>
          </w:p>
        </w:tc>
        <w:tc>
          <w:tcPr>
            <w:tcW w:w="988" w:type="dxa"/>
            <w:vAlign w:val="center"/>
          </w:tcPr>
          <w:p w:rsidR="00B83D5D" w:rsidRPr="00885D46" w:rsidRDefault="00B83D5D" w:rsidP="00B83D5D">
            <w:pPr>
              <w:spacing w:after="0"/>
              <w:ind w:left="-108" w:right="-85"/>
              <w:jc w:val="center"/>
              <w:rPr>
                <w:sz w:val="18"/>
                <w:szCs w:val="18"/>
              </w:rPr>
            </w:pPr>
            <w:r w:rsidRPr="00885D46">
              <w:rPr>
                <w:sz w:val="18"/>
                <w:szCs w:val="18"/>
              </w:rPr>
              <w:t>6,2 km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6,13 km</w:t>
            </w:r>
          </w:p>
        </w:tc>
        <w:tc>
          <w:tcPr>
            <w:tcW w:w="954" w:type="dxa"/>
            <w:vAlign w:val="center"/>
          </w:tcPr>
          <w:p w:rsidR="00B83D5D" w:rsidRPr="00885D46" w:rsidRDefault="00B83D5D" w:rsidP="00B83D5D">
            <w:pPr>
              <w:spacing w:after="0"/>
              <w:ind w:left="-108" w:right="-85"/>
              <w:jc w:val="center"/>
              <w:rPr>
                <w:sz w:val="18"/>
                <w:szCs w:val="18"/>
              </w:rPr>
            </w:pPr>
            <w:r w:rsidRPr="00885D46">
              <w:rPr>
                <w:sz w:val="18"/>
                <w:szCs w:val="18"/>
              </w:rPr>
              <w:t>6,13 km</w:t>
            </w:r>
          </w:p>
        </w:tc>
        <w:tc>
          <w:tcPr>
            <w:tcW w:w="948" w:type="dxa"/>
            <w:vAlign w:val="center"/>
          </w:tcPr>
          <w:p w:rsidR="00B83D5D" w:rsidRPr="00885D46" w:rsidRDefault="00B83D5D" w:rsidP="00B83D5D">
            <w:pPr>
              <w:spacing w:after="0"/>
              <w:ind w:left="-108" w:right="-85"/>
              <w:jc w:val="center"/>
              <w:rPr>
                <w:sz w:val="18"/>
                <w:szCs w:val="18"/>
              </w:rPr>
            </w:pPr>
            <w:r w:rsidRPr="00885D46">
              <w:rPr>
                <w:sz w:val="18"/>
                <w:szCs w:val="18"/>
              </w:rPr>
              <w:t>6,13 km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6,13 km</w:t>
            </w:r>
          </w:p>
        </w:tc>
      </w:tr>
      <w:tr w:rsidR="00B83D5D" w:rsidRPr="00885D46" w:rsidTr="00B83D5D">
        <w:trPr>
          <w:trHeight w:val="545"/>
          <w:jc w:val="center"/>
        </w:trPr>
        <w:tc>
          <w:tcPr>
            <w:tcW w:w="2406" w:type="dxa"/>
            <w:vAlign w:val="center"/>
          </w:tcPr>
          <w:p w:rsidR="00B83D5D" w:rsidRPr="00885D46" w:rsidRDefault="00B83D5D" w:rsidP="00B83D5D">
            <w:pPr>
              <w:spacing w:after="0"/>
              <w:jc w:val="left"/>
              <w:rPr>
                <w:sz w:val="18"/>
                <w:szCs w:val="18"/>
              </w:rPr>
            </w:pPr>
            <w:r w:rsidRPr="00885D46">
              <w:rPr>
                <w:sz w:val="18"/>
                <w:szCs w:val="18"/>
              </w:rPr>
              <w:t>Número de túneis acesso / (extensão)</w:t>
            </w:r>
          </w:p>
        </w:tc>
        <w:tc>
          <w:tcPr>
            <w:tcW w:w="2522" w:type="dxa"/>
            <w:gridSpan w:val="2"/>
            <w:vAlign w:val="center"/>
          </w:tcPr>
          <w:p w:rsidR="00B83D5D" w:rsidRPr="00885D46" w:rsidRDefault="00B83D5D" w:rsidP="00B83D5D">
            <w:pPr>
              <w:spacing w:after="0"/>
              <w:ind w:left="-107" w:right="-85"/>
              <w:jc w:val="center"/>
              <w:rPr>
                <w:sz w:val="18"/>
                <w:szCs w:val="18"/>
              </w:rPr>
            </w:pPr>
            <w:r w:rsidRPr="00885D46">
              <w:rPr>
                <w:sz w:val="18"/>
                <w:szCs w:val="18"/>
              </w:rPr>
              <w:t>2 /</w:t>
            </w:r>
          </w:p>
          <w:p w:rsidR="00B83D5D" w:rsidRPr="00885D46" w:rsidRDefault="00B83D5D" w:rsidP="00B83D5D">
            <w:pPr>
              <w:spacing w:after="0"/>
              <w:ind w:left="-107" w:right="-85"/>
              <w:jc w:val="center"/>
              <w:rPr>
                <w:sz w:val="18"/>
                <w:szCs w:val="18"/>
              </w:rPr>
            </w:pPr>
            <w:r w:rsidRPr="00885D46">
              <w:rPr>
                <w:sz w:val="18"/>
                <w:szCs w:val="18"/>
              </w:rPr>
              <w:t>(0,5 km; 1,08 km)</w:t>
            </w:r>
          </w:p>
        </w:tc>
        <w:tc>
          <w:tcPr>
            <w:tcW w:w="1083" w:type="dxa"/>
            <w:vAlign w:val="center"/>
          </w:tcPr>
          <w:p w:rsidR="00B83D5D" w:rsidRPr="00885D46" w:rsidRDefault="00B83D5D" w:rsidP="00B83D5D">
            <w:pPr>
              <w:spacing w:after="0"/>
              <w:ind w:right="-85"/>
              <w:jc w:val="center"/>
              <w:rPr>
                <w:sz w:val="18"/>
                <w:szCs w:val="18"/>
              </w:rPr>
            </w:pPr>
            <w:r w:rsidRPr="00885D46">
              <w:rPr>
                <w:sz w:val="18"/>
                <w:szCs w:val="18"/>
              </w:rPr>
              <w:t>1 /</w:t>
            </w:r>
          </w:p>
          <w:p w:rsidR="00B83D5D" w:rsidRPr="00885D46" w:rsidRDefault="00B83D5D" w:rsidP="00B83D5D">
            <w:pPr>
              <w:spacing w:after="0"/>
              <w:ind w:right="-85"/>
              <w:jc w:val="center"/>
              <w:rPr>
                <w:sz w:val="18"/>
                <w:szCs w:val="18"/>
              </w:rPr>
            </w:pPr>
            <w:r w:rsidRPr="00885D46">
              <w:rPr>
                <w:sz w:val="18"/>
                <w:szCs w:val="18"/>
              </w:rPr>
              <w:t>(0,7 km)</w:t>
            </w:r>
          </w:p>
        </w:tc>
        <w:tc>
          <w:tcPr>
            <w:tcW w:w="1100" w:type="dxa"/>
            <w:vAlign w:val="center"/>
          </w:tcPr>
          <w:p w:rsidR="00B83D5D" w:rsidRPr="00885D46" w:rsidRDefault="00B83D5D" w:rsidP="00B83D5D">
            <w:pPr>
              <w:spacing w:after="0"/>
              <w:ind w:right="-85"/>
              <w:jc w:val="center"/>
              <w:rPr>
                <w:sz w:val="18"/>
                <w:szCs w:val="18"/>
              </w:rPr>
            </w:pPr>
            <w:r w:rsidRPr="00885D46">
              <w:rPr>
                <w:sz w:val="18"/>
                <w:szCs w:val="18"/>
              </w:rPr>
              <w:t>-</w:t>
            </w:r>
          </w:p>
        </w:tc>
        <w:tc>
          <w:tcPr>
            <w:tcW w:w="913" w:type="dxa"/>
            <w:vAlign w:val="center"/>
          </w:tcPr>
          <w:p w:rsidR="00B83D5D" w:rsidRPr="00885D46" w:rsidRDefault="00B83D5D" w:rsidP="00B83D5D">
            <w:pPr>
              <w:spacing w:after="0"/>
              <w:ind w:right="-85"/>
              <w:jc w:val="center"/>
              <w:rPr>
                <w:sz w:val="18"/>
                <w:szCs w:val="18"/>
              </w:rPr>
            </w:pPr>
            <w:r w:rsidRPr="00885D46">
              <w:rPr>
                <w:sz w:val="18"/>
                <w:szCs w:val="18"/>
              </w:rPr>
              <w:t>-</w:t>
            </w:r>
          </w:p>
        </w:tc>
        <w:tc>
          <w:tcPr>
            <w:tcW w:w="921" w:type="dxa"/>
            <w:vAlign w:val="center"/>
          </w:tcPr>
          <w:p w:rsidR="00B83D5D" w:rsidRPr="00885D46" w:rsidRDefault="00B83D5D" w:rsidP="00B83D5D">
            <w:pPr>
              <w:spacing w:after="0"/>
              <w:ind w:right="-85"/>
              <w:jc w:val="center"/>
              <w:rPr>
                <w:sz w:val="18"/>
                <w:szCs w:val="18"/>
              </w:rPr>
            </w:pPr>
            <w:r w:rsidRPr="00885D46">
              <w:rPr>
                <w:sz w:val="18"/>
                <w:szCs w:val="18"/>
              </w:rPr>
              <w:t>1 /</w:t>
            </w:r>
          </w:p>
          <w:p w:rsidR="00B83D5D" w:rsidRPr="00885D46" w:rsidRDefault="00B83D5D" w:rsidP="00B83D5D">
            <w:pPr>
              <w:spacing w:after="0"/>
              <w:ind w:right="-85"/>
              <w:jc w:val="center"/>
              <w:rPr>
                <w:sz w:val="18"/>
                <w:szCs w:val="18"/>
              </w:rPr>
            </w:pPr>
            <w:r w:rsidRPr="00885D46">
              <w:rPr>
                <w:sz w:val="18"/>
                <w:szCs w:val="18"/>
              </w:rPr>
              <w:t>(0,7 km)</w:t>
            </w:r>
          </w:p>
        </w:tc>
        <w:tc>
          <w:tcPr>
            <w:tcW w:w="997" w:type="dxa"/>
            <w:vAlign w:val="center"/>
          </w:tcPr>
          <w:p w:rsidR="00B83D5D" w:rsidRPr="00885D46" w:rsidRDefault="00B83D5D" w:rsidP="00B83D5D">
            <w:pPr>
              <w:spacing w:after="0"/>
              <w:ind w:right="-85"/>
              <w:jc w:val="center"/>
              <w:rPr>
                <w:sz w:val="18"/>
                <w:szCs w:val="18"/>
              </w:rPr>
            </w:pPr>
            <w:r w:rsidRPr="00885D46">
              <w:rPr>
                <w:sz w:val="18"/>
                <w:szCs w:val="18"/>
              </w:rPr>
              <w:t>1 /</w:t>
            </w:r>
          </w:p>
          <w:p w:rsidR="00B83D5D" w:rsidRPr="00885D46" w:rsidRDefault="00B83D5D" w:rsidP="00B83D5D">
            <w:pPr>
              <w:spacing w:after="0"/>
              <w:ind w:right="-85"/>
              <w:jc w:val="center"/>
              <w:rPr>
                <w:sz w:val="18"/>
                <w:szCs w:val="18"/>
              </w:rPr>
            </w:pPr>
            <w:r w:rsidRPr="00885D46">
              <w:rPr>
                <w:sz w:val="18"/>
                <w:szCs w:val="18"/>
              </w:rPr>
              <w:t>(0,7 km)</w:t>
            </w:r>
          </w:p>
        </w:tc>
        <w:tc>
          <w:tcPr>
            <w:tcW w:w="988" w:type="dxa"/>
            <w:vAlign w:val="center"/>
          </w:tcPr>
          <w:p w:rsidR="00B83D5D" w:rsidRPr="00885D46" w:rsidRDefault="00B83D5D" w:rsidP="00B83D5D">
            <w:pPr>
              <w:spacing w:after="0"/>
              <w:ind w:left="-108" w:right="-85"/>
              <w:jc w:val="center"/>
              <w:rPr>
                <w:sz w:val="18"/>
                <w:szCs w:val="18"/>
              </w:rPr>
            </w:pPr>
            <w:r w:rsidRPr="00885D46">
              <w:rPr>
                <w:sz w:val="18"/>
                <w:szCs w:val="18"/>
              </w:rPr>
              <w:t>1 /</w:t>
            </w:r>
          </w:p>
          <w:p w:rsidR="00B83D5D" w:rsidRPr="00885D46" w:rsidRDefault="00B83D5D" w:rsidP="00B83D5D">
            <w:pPr>
              <w:spacing w:after="0"/>
              <w:ind w:left="-108" w:right="-85"/>
              <w:jc w:val="center"/>
              <w:rPr>
                <w:sz w:val="18"/>
                <w:szCs w:val="18"/>
              </w:rPr>
            </w:pPr>
            <w:r w:rsidRPr="00885D46">
              <w:rPr>
                <w:sz w:val="18"/>
                <w:szCs w:val="18"/>
              </w:rPr>
              <w:t>(0,7 km)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1 /</w:t>
            </w:r>
          </w:p>
          <w:p w:rsidR="00B83D5D" w:rsidRPr="00885D46" w:rsidRDefault="00B83D5D" w:rsidP="00B83D5D">
            <w:pPr>
              <w:spacing w:after="0"/>
              <w:ind w:left="-108" w:right="-85"/>
              <w:jc w:val="center"/>
              <w:rPr>
                <w:sz w:val="18"/>
                <w:szCs w:val="18"/>
              </w:rPr>
            </w:pPr>
            <w:r w:rsidRPr="00885D46">
              <w:rPr>
                <w:sz w:val="18"/>
                <w:szCs w:val="18"/>
              </w:rPr>
              <w:t>(0,55 km)</w:t>
            </w:r>
          </w:p>
        </w:tc>
        <w:tc>
          <w:tcPr>
            <w:tcW w:w="954" w:type="dxa"/>
            <w:vAlign w:val="center"/>
          </w:tcPr>
          <w:p w:rsidR="00B83D5D" w:rsidRPr="00885D46" w:rsidRDefault="00B83D5D" w:rsidP="00B83D5D">
            <w:pPr>
              <w:spacing w:after="0"/>
              <w:ind w:left="-108" w:right="-85"/>
              <w:jc w:val="center"/>
              <w:rPr>
                <w:sz w:val="18"/>
                <w:szCs w:val="18"/>
              </w:rPr>
            </w:pPr>
            <w:r w:rsidRPr="00885D46">
              <w:rPr>
                <w:sz w:val="18"/>
                <w:szCs w:val="18"/>
              </w:rPr>
              <w:t>1 /</w:t>
            </w:r>
          </w:p>
          <w:p w:rsidR="00B83D5D" w:rsidRPr="00885D46" w:rsidRDefault="00B83D5D" w:rsidP="00B83D5D">
            <w:pPr>
              <w:spacing w:after="0"/>
              <w:ind w:left="-108" w:right="-85"/>
              <w:jc w:val="center"/>
              <w:rPr>
                <w:sz w:val="18"/>
                <w:szCs w:val="18"/>
              </w:rPr>
            </w:pPr>
            <w:r w:rsidRPr="00885D46">
              <w:rPr>
                <w:sz w:val="18"/>
                <w:szCs w:val="18"/>
              </w:rPr>
              <w:t>(0,4 km)</w:t>
            </w:r>
          </w:p>
        </w:tc>
        <w:tc>
          <w:tcPr>
            <w:tcW w:w="948" w:type="dxa"/>
            <w:vAlign w:val="center"/>
          </w:tcPr>
          <w:p w:rsidR="00B83D5D" w:rsidRPr="00885D46" w:rsidRDefault="00B83D5D" w:rsidP="00B83D5D">
            <w:pPr>
              <w:spacing w:after="0"/>
              <w:ind w:left="-108" w:right="-85"/>
              <w:jc w:val="center"/>
              <w:rPr>
                <w:sz w:val="18"/>
                <w:szCs w:val="18"/>
              </w:rPr>
            </w:pPr>
            <w:r w:rsidRPr="00885D46">
              <w:rPr>
                <w:sz w:val="18"/>
                <w:szCs w:val="18"/>
              </w:rPr>
              <w:t>1 /</w:t>
            </w:r>
          </w:p>
          <w:p w:rsidR="00B83D5D" w:rsidRPr="00885D46" w:rsidRDefault="00B83D5D" w:rsidP="00B83D5D">
            <w:pPr>
              <w:spacing w:after="0"/>
              <w:ind w:left="-108" w:right="-85"/>
              <w:jc w:val="center"/>
              <w:rPr>
                <w:sz w:val="18"/>
                <w:szCs w:val="18"/>
              </w:rPr>
            </w:pPr>
            <w:r w:rsidRPr="00885D46">
              <w:rPr>
                <w:sz w:val="18"/>
                <w:szCs w:val="18"/>
              </w:rPr>
              <w:t>(0,4 km)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1 /</w:t>
            </w:r>
          </w:p>
          <w:p w:rsidR="00B83D5D" w:rsidRPr="00885D46" w:rsidRDefault="00B83D5D" w:rsidP="00B83D5D">
            <w:pPr>
              <w:spacing w:after="0"/>
              <w:ind w:left="-108" w:right="-85"/>
              <w:jc w:val="center"/>
              <w:rPr>
                <w:sz w:val="18"/>
                <w:szCs w:val="18"/>
              </w:rPr>
            </w:pPr>
            <w:r w:rsidRPr="00885D46">
              <w:rPr>
                <w:sz w:val="18"/>
                <w:szCs w:val="18"/>
              </w:rPr>
              <w:t>(0,4 km)</w:t>
            </w:r>
          </w:p>
        </w:tc>
      </w:tr>
      <w:tr w:rsidR="00B83D5D" w:rsidRPr="00885D46" w:rsidTr="00B83D5D">
        <w:trPr>
          <w:trHeight w:val="545"/>
          <w:jc w:val="center"/>
        </w:trPr>
        <w:tc>
          <w:tcPr>
            <w:tcW w:w="2406" w:type="dxa"/>
            <w:vAlign w:val="center"/>
          </w:tcPr>
          <w:p w:rsidR="00B83D5D" w:rsidRPr="00885D46" w:rsidRDefault="00B83D5D" w:rsidP="00B83D5D">
            <w:pPr>
              <w:spacing w:after="0"/>
              <w:jc w:val="left"/>
              <w:rPr>
                <w:sz w:val="18"/>
                <w:szCs w:val="18"/>
              </w:rPr>
            </w:pPr>
            <w:r w:rsidRPr="00885D46">
              <w:rPr>
                <w:sz w:val="18"/>
                <w:szCs w:val="18"/>
              </w:rPr>
              <w:t>Número de frentes de trabalho no túnel/ maior extensão por frente</w:t>
            </w:r>
          </w:p>
        </w:tc>
        <w:tc>
          <w:tcPr>
            <w:tcW w:w="1530" w:type="dxa"/>
            <w:vAlign w:val="center"/>
          </w:tcPr>
          <w:p w:rsidR="00B83D5D" w:rsidRPr="00885D46" w:rsidRDefault="00B83D5D" w:rsidP="00B83D5D">
            <w:pPr>
              <w:spacing w:after="0"/>
              <w:ind w:left="-107" w:right="-85"/>
              <w:jc w:val="center"/>
              <w:rPr>
                <w:sz w:val="18"/>
                <w:szCs w:val="18"/>
              </w:rPr>
            </w:pPr>
            <w:r w:rsidRPr="00885D46">
              <w:rPr>
                <w:sz w:val="18"/>
                <w:szCs w:val="18"/>
              </w:rPr>
              <w:t>5 /</w:t>
            </w:r>
          </w:p>
          <w:p w:rsidR="00B83D5D" w:rsidRPr="00885D46" w:rsidRDefault="00B83D5D" w:rsidP="00B83D5D">
            <w:pPr>
              <w:spacing w:after="0"/>
              <w:ind w:left="-107" w:right="-85"/>
              <w:jc w:val="center"/>
              <w:rPr>
                <w:sz w:val="18"/>
                <w:szCs w:val="18"/>
              </w:rPr>
            </w:pPr>
            <w:r w:rsidRPr="00885D46">
              <w:rPr>
                <w:sz w:val="18"/>
                <w:szCs w:val="18"/>
              </w:rPr>
              <w:t>(2,9 km)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5 /</w:t>
            </w:r>
          </w:p>
          <w:p w:rsidR="00B83D5D" w:rsidRPr="00885D46" w:rsidRDefault="00B83D5D" w:rsidP="00B83D5D">
            <w:pPr>
              <w:spacing w:after="0"/>
              <w:ind w:left="-108" w:right="-85"/>
              <w:jc w:val="center"/>
              <w:rPr>
                <w:sz w:val="18"/>
                <w:szCs w:val="18"/>
              </w:rPr>
            </w:pPr>
            <w:r w:rsidRPr="00885D46">
              <w:rPr>
                <w:sz w:val="18"/>
                <w:szCs w:val="18"/>
              </w:rPr>
              <w:t>(2,9 km)</w:t>
            </w:r>
          </w:p>
        </w:tc>
        <w:tc>
          <w:tcPr>
            <w:tcW w:w="1083" w:type="dxa"/>
            <w:vAlign w:val="center"/>
          </w:tcPr>
          <w:p w:rsidR="00B83D5D" w:rsidRPr="00885D46" w:rsidRDefault="00B83D5D" w:rsidP="00B83D5D">
            <w:pPr>
              <w:spacing w:after="0"/>
              <w:ind w:right="-85"/>
              <w:jc w:val="center"/>
              <w:rPr>
                <w:sz w:val="18"/>
                <w:szCs w:val="18"/>
              </w:rPr>
            </w:pPr>
            <w:r w:rsidRPr="00885D46">
              <w:rPr>
                <w:sz w:val="18"/>
                <w:szCs w:val="18"/>
              </w:rPr>
              <w:t>4 /</w:t>
            </w:r>
          </w:p>
          <w:p w:rsidR="00B83D5D" w:rsidRPr="00885D46" w:rsidRDefault="00B83D5D" w:rsidP="00B83D5D">
            <w:pPr>
              <w:spacing w:after="0"/>
              <w:ind w:right="-85"/>
              <w:jc w:val="center"/>
              <w:rPr>
                <w:sz w:val="18"/>
                <w:szCs w:val="18"/>
              </w:rPr>
            </w:pPr>
            <w:r w:rsidRPr="00885D46">
              <w:rPr>
                <w:sz w:val="18"/>
                <w:szCs w:val="18"/>
              </w:rPr>
              <w:t xml:space="preserve">   (1,8 km)</w:t>
            </w:r>
          </w:p>
        </w:tc>
        <w:tc>
          <w:tcPr>
            <w:tcW w:w="1100" w:type="dxa"/>
            <w:vAlign w:val="center"/>
          </w:tcPr>
          <w:p w:rsidR="00B83D5D" w:rsidRPr="00885D46" w:rsidRDefault="00B83D5D" w:rsidP="00B83D5D">
            <w:pPr>
              <w:spacing w:after="0"/>
              <w:ind w:right="-85"/>
              <w:jc w:val="center"/>
              <w:rPr>
                <w:sz w:val="18"/>
                <w:szCs w:val="18"/>
              </w:rPr>
            </w:pPr>
            <w:r w:rsidRPr="00885D46">
              <w:rPr>
                <w:sz w:val="18"/>
                <w:szCs w:val="18"/>
              </w:rPr>
              <w:t>-</w:t>
            </w:r>
          </w:p>
        </w:tc>
        <w:tc>
          <w:tcPr>
            <w:tcW w:w="913" w:type="dxa"/>
            <w:vAlign w:val="center"/>
          </w:tcPr>
          <w:p w:rsidR="00B83D5D" w:rsidRPr="00885D46" w:rsidRDefault="00B83D5D" w:rsidP="00B83D5D">
            <w:pPr>
              <w:spacing w:after="0"/>
              <w:ind w:right="-85"/>
              <w:jc w:val="center"/>
              <w:rPr>
                <w:sz w:val="18"/>
                <w:szCs w:val="18"/>
              </w:rPr>
            </w:pPr>
            <w:r w:rsidRPr="00885D46">
              <w:rPr>
                <w:sz w:val="18"/>
                <w:szCs w:val="18"/>
              </w:rPr>
              <w:t>-</w:t>
            </w:r>
          </w:p>
        </w:tc>
        <w:tc>
          <w:tcPr>
            <w:tcW w:w="921" w:type="dxa"/>
            <w:vAlign w:val="center"/>
          </w:tcPr>
          <w:p w:rsidR="00B83D5D" w:rsidRPr="00885D46" w:rsidRDefault="00B83D5D" w:rsidP="00B83D5D">
            <w:pPr>
              <w:spacing w:after="0"/>
              <w:ind w:right="-85"/>
              <w:jc w:val="center"/>
              <w:rPr>
                <w:sz w:val="18"/>
                <w:szCs w:val="18"/>
              </w:rPr>
            </w:pPr>
            <w:r w:rsidRPr="00885D46">
              <w:rPr>
                <w:sz w:val="18"/>
                <w:szCs w:val="18"/>
              </w:rPr>
              <w:t>4 /</w:t>
            </w:r>
          </w:p>
          <w:p w:rsidR="00B83D5D" w:rsidRPr="00885D46" w:rsidRDefault="00B83D5D" w:rsidP="00B83D5D">
            <w:pPr>
              <w:spacing w:after="0"/>
              <w:ind w:right="-85"/>
              <w:jc w:val="center"/>
              <w:rPr>
                <w:sz w:val="18"/>
                <w:szCs w:val="18"/>
              </w:rPr>
            </w:pPr>
            <w:r w:rsidRPr="00885D46">
              <w:rPr>
                <w:sz w:val="18"/>
                <w:szCs w:val="18"/>
              </w:rPr>
              <w:t>(1,8 km)</w:t>
            </w:r>
          </w:p>
        </w:tc>
        <w:tc>
          <w:tcPr>
            <w:tcW w:w="997" w:type="dxa"/>
            <w:vAlign w:val="center"/>
          </w:tcPr>
          <w:p w:rsidR="00B83D5D" w:rsidRPr="00885D46" w:rsidRDefault="00B83D5D" w:rsidP="00B83D5D">
            <w:pPr>
              <w:spacing w:after="0"/>
              <w:ind w:right="-85"/>
              <w:jc w:val="center"/>
              <w:rPr>
                <w:sz w:val="18"/>
                <w:szCs w:val="18"/>
              </w:rPr>
            </w:pPr>
            <w:r w:rsidRPr="00885D46">
              <w:rPr>
                <w:sz w:val="18"/>
                <w:szCs w:val="18"/>
              </w:rPr>
              <w:t>4 /</w:t>
            </w:r>
          </w:p>
          <w:p w:rsidR="00B83D5D" w:rsidRPr="00885D46" w:rsidRDefault="00B83D5D" w:rsidP="00B83D5D">
            <w:pPr>
              <w:spacing w:after="0"/>
              <w:ind w:right="-85"/>
              <w:jc w:val="center"/>
              <w:rPr>
                <w:sz w:val="18"/>
                <w:szCs w:val="18"/>
              </w:rPr>
            </w:pPr>
            <w:r w:rsidRPr="00885D46">
              <w:rPr>
                <w:sz w:val="18"/>
                <w:szCs w:val="18"/>
              </w:rPr>
              <w:t>(2,15 km)</w:t>
            </w:r>
          </w:p>
        </w:tc>
        <w:tc>
          <w:tcPr>
            <w:tcW w:w="988" w:type="dxa"/>
            <w:vAlign w:val="center"/>
          </w:tcPr>
          <w:p w:rsidR="00B83D5D" w:rsidRPr="00885D46" w:rsidRDefault="00B83D5D" w:rsidP="00B83D5D">
            <w:pPr>
              <w:spacing w:after="0"/>
              <w:ind w:left="-108" w:right="-85"/>
              <w:jc w:val="center"/>
              <w:rPr>
                <w:sz w:val="18"/>
                <w:szCs w:val="18"/>
              </w:rPr>
            </w:pPr>
            <w:r w:rsidRPr="00885D46">
              <w:rPr>
                <w:sz w:val="18"/>
                <w:szCs w:val="18"/>
              </w:rPr>
              <w:t>4 /</w:t>
            </w:r>
          </w:p>
          <w:p w:rsidR="00B83D5D" w:rsidRPr="00885D46" w:rsidRDefault="00B83D5D" w:rsidP="00B83D5D">
            <w:pPr>
              <w:spacing w:after="0"/>
              <w:ind w:left="-108" w:right="-85"/>
              <w:jc w:val="center"/>
              <w:rPr>
                <w:sz w:val="18"/>
                <w:szCs w:val="18"/>
              </w:rPr>
            </w:pPr>
            <w:r w:rsidRPr="00885D46">
              <w:rPr>
                <w:sz w:val="18"/>
                <w:szCs w:val="18"/>
              </w:rPr>
              <w:t>(1,95 km)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4 /</w:t>
            </w:r>
          </w:p>
          <w:p w:rsidR="00B83D5D" w:rsidRPr="00885D46" w:rsidRDefault="00B83D5D" w:rsidP="00B83D5D">
            <w:pPr>
              <w:spacing w:after="0"/>
              <w:ind w:left="-108" w:right="-85"/>
              <w:jc w:val="center"/>
              <w:rPr>
                <w:sz w:val="18"/>
                <w:szCs w:val="18"/>
              </w:rPr>
            </w:pPr>
            <w:r w:rsidRPr="00885D46">
              <w:rPr>
                <w:sz w:val="18"/>
                <w:szCs w:val="18"/>
              </w:rPr>
              <w:t>(1,9 km)</w:t>
            </w:r>
          </w:p>
        </w:tc>
        <w:tc>
          <w:tcPr>
            <w:tcW w:w="954" w:type="dxa"/>
            <w:vAlign w:val="center"/>
          </w:tcPr>
          <w:p w:rsidR="00B83D5D" w:rsidRPr="00885D46" w:rsidRDefault="00B83D5D" w:rsidP="00B83D5D">
            <w:pPr>
              <w:spacing w:after="0"/>
              <w:ind w:left="-108" w:right="-85"/>
              <w:jc w:val="center"/>
              <w:rPr>
                <w:sz w:val="18"/>
                <w:szCs w:val="18"/>
              </w:rPr>
            </w:pPr>
            <w:r w:rsidRPr="00885D46">
              <w:rPr>
                <w:sz w:val="18"/>
                <w:szCs w:val="18"/>
              </w:rPr>
              <w:t>4 /</w:t>
            </w:r>
          </w:p>
          <w:p w:rsidR="00B83D5D" w:rsidRPr="00885D46" w:rsidRDefault="00B83D5D" w:rsidP="00B83D5D">
            <w:pPr>
              <w:spacing w:after="0"/>
              <w:ind w:left="-108" w:right="-85"/>
              <w:jc w:val="center"/>
              <w:rPr>
                <w:sz w:val="18"/>
                <w:szCs w:val="18"/>
              </w:rPr>
            </w:pPr>
            <w:r w:rsidRPr="00885D46">
              <w:rPr>
                <w:sz w:val="18"/>
                <w:szCs w:val="18"/>
              </w:rPr>
              <w:t>(1,95 km)</w:t>
            </w:r>
          </w:p>
        </w:tc>
        <w:tc>
          <w:tcPr>
            <w:tcW w:w="948" w:type="dxa"/>
            <w:vAlign w:val="center"/>
          </w:tcPr>
          <w:p w:rsidR="00B83D5D" w:rsidRPr="00885D46" w:rsidRDefault="00B83D5D" w:rsidP="00B83D5D">
            <w:pPr>
              <w:spacing w:after="0"/>
              <w:ind w:left="-108" w:right="-85"/>
              <w:jc w:val="center"/>
              <w:rPr>
                <w:sz w:val="18"/>
                <w:szCs w:val="18"/>
              </w:rPr>
            </w:pPr>
            <w:r w:rsidRPr="00885D46">
              <w:rPr>
                <w:sz w:val="18"/>
                <w:szCs w:val="18"/>
              </w:rPr>
              <w:t>4 /</w:t>
            </w:r>
          </w:p>
          <w:p w:rsidR="00B83D5D" w:rsidRPr="00885D46" w:rsidRDefault="00B83D5D" w:rsidP="00B83D5D">
            <w:pPr>
              <w:spacing w:after="0"/>
              <w:ind w:left="-108" w:right="-85"/>
              <w:jc w:val="center"/>
              <w:rPr>
                <w:sz w:val="18"/>
                <w:szCs w:val="18"/>
              </w:rPr>
            </w:pPr>
            <w:r w:rsidRPr="00885D46">
              <w:rPr>
                <w:sz w:val="18"/>
                <w:szCs w:val="18"/>
              </w:rPr>
              <w:t>(1,95 km)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4 /</w:t>
            </w:r>
          </w:p>
          <w:p w:rsidR="00B83D5D" w:rsidRPr="00885D46" w:rsidRDefault="00B83D5D" w:rsidP="00B83D5D">
            <w:pPr>
              <w:spacing w:after="0"/>
              <w:ind w:left="-108" w:right="-85"/>
              <w:jc w:val="center"/>
              <w:rPr>
                <w:sz w:val="18"/>
                <w:szCs w:val="18"/>
              </w:rPr>
            </w:pPr>
            <w:r w:rsidRPr="00885D46">
              <w:rPr>
                <w:sz w:val="18"/>
                <w:szCs w:val="18"/>
              </w:rPr>
              <w:t>(1,95 km)</w:t>
            </w:r>
          </w:p>
        </w:tc>
      </w:tr>
      <w:tr w:rsidR="00B83D5D" w:rsidRPr="00885D46" w:rsidTr="00B83D5D">
        <w:trPr>
          <w:trHeight w:val="567"/>
          <w:jc w:val="center"/>
        </w:trPr>
        <w:tc>
          <w:tcPr>
            <w:tcW w:w="2406" w:type="dxa"/>
            <w:vAlign w:val="center"/>
          </w:tcPr>
          <w:p w:rsidR="00B83D5D" w:rsidRPr="00885D46" w:rsidRDefault="00B83D5D" w:rsidP="00B83D5D">
            <w:pPr>
              <w:spacing w:after="0"/>
              <w:jc w:val="left"/>
              <w:rPr>
                <w:sz w:val="18"/>
                <w:szCs w:val="18"/>
              </w:rPr>
            </w:pPr>
            <w:r w:rsidRPr="00885D46">
              <w:rPr>
                <w:sz w:val="18"/>
                <w:szCs w:val="18"/>
              </w:rPr>
              <w:t xml:space="preserve">Tempo mínimo de execução do túnel </w:t>
            </w:r>
          </w:p>
        </w:tc>
        <w:tc>
          <w:tcPr>
            <w:tcW w:w="1530" w:type="dxa"/>
            <w:vAlign w:val="center"/>
          </w:tcPr>
          <w:p w:rsidR="00B83D5D" w:rsidRPr="00885D46" w:rsidRDefault="00B83D5D" w:rsidP="00B83D5D">
            <w:pPr>
              <w:spacing w:after="0"/>
              <w:ind w:left="-107" w:right="-85"/>
              <w:jc w:val="center"/>
              <w:rPr>
                <w:sz w:val="18"/>
                <w:szCs w:val="18"/>
              </w:rPr>
            </w:pPr>
            <w:r w:rsidRPr="00885D46">
              <w:rPr>
                <w:sz w:val="18"/>
                <w:szCs w:val="18"/>
              </w:rPr>
              <w:t>17,8</w:t>
            </w:r>
          </w:p>
          <w:p w:rsidR="00B83D5D" w:rsidRPr="00885D46" w:rsidRDefault="00B83D5D" w:rsidP="00B83D5D">
            <w:pPr>
              <w:spacing w:after="0"/>
              <w:ind w:left="-107" w:right="-85"/>
              <w:jc w:val="center"/>
              <w:rPr>
                <w:sz w:val="18"/>
                <w:szCs w:val="18"/>
              </w:rPr>
            </w:pPr>
            <w:proofErr w:type="gramStart"/>
            <w:r w:rsidRPr="00885D46">
              <w:rPr>
                <w:sz w:val="18"/>
                <w:szCs w:val="18"/>
              </w:rPr>
              <w:t>meses</w:t>
            </w:r>
            <w:proofErr w:type="gramEnd"/>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17,8</w:t>
            </w:r>
          </w:p>
          <w:p w:rsidR="00B83D5D" w:rsidRPr="00885D46" w:rsidRDefault="00B83D5D" w:rsidP="00B83D5D">
            <w:pPr>
              <w:spacing w:after="0"/>
              <w:ind w:left="-108" w:right="-85"/>
              <w:jc w:val="center"/>
              <w:rPr>
                <w:sz w:val="18"/>
                <w:szCs w:val="18"/>
              </w:rPr>
            </w:pPr>
            <w:proofErr w:type="gramStart"/>
            <w:r w:rsidRPr="00885D46">
              <w:rPr>
                <w:sz w:val="18"/>
                <w:szCs w:val="18"/>
              </w:rPr>
              <w:t>meses</w:t>
            </w:r>
            <w:proofErr w:type="gramEnd"/>
          </w:p>
        </w:tc>
        <w:tc>
          <w:tcPr>
            <w:tcW w:w="1083" w:type="dxa"/>
            <w:vAlign w:val="center"/>
          </w:tcPr>
          <w:p w:rsidR="00B83D5D" w:rsidRPr="00885D46" w:rsidRDefault="00B83D5D" w:rsidP="00B83D5D">
            <w:pPr>
              <w:spacing w:after="0"/>
              <w:ind w:right="-85"/>
              <w:jc w:val="center"/>
              <w:rPr>
                <w:sz w:val="18"/>
                <w:szCs w:val="18"/>
              </w:rPr>
            </w:pPr>
            <w:r w:rsidRPr="00885D46">
              <w:rPr>
                <w:sz w:val="18"/>
                <w:szCs w:val="18"/>
              </w:rPr>
              <w:t>11</w:t>
            </w:r>
          </w:p>
          <w:p w:rsidR="00B83D5D" w:rsidRPr="00885D46" w:rsidRDefault="00B83D5D" w:rsidP="00B83D5D">
            <w:pPr>
              <w:spacing w:after="0"/>
              <w:ind w:right="-85"/>
              <w:jc w:val="center"/>
              <w:rPr>
                <w:sz w:val="18"/>
                <w:szCs w:val="18"/>
              </w:rPr>
            </w:pPr>
            <w:proofErr w:type="gramStart"/>
            <w:r w:rsidRPr="00885D46">
              <w:rPr>
                <w:sz w:val="18"/>
                <w:szCs w:val="18"/>
              </w:rPr>
              <w:t>meses</w:t>
            </w:r>
            <w:proofErr w:type="gramEnd"/>
          </w:p>
        </w:tc>
        <w:tc>
          <w:tcPr>
            <w:tcW w:w="1100" w:type="dxa"/>
            <w:vAlign w:val="center"/>
          </w:tcPr>
          <w:p w:rsidR="00B83D5D" w:rsidRPr="00885D46" w:rsidRDefault="00B83D5D" w:rsidP="00B83D5D">
            <w:pPr>
              <w:spacing w:after="0"/>
              <w:ind w:right="-85"/>
              <w:jc w:val="center"/>
              <w:rPr>
                <w:sz w:val="18"/>
                <w:szCs w:val="18"/>
              </w:rPr>
            </w:pPr>
            <w:r w:rsidRPr="00885D46">
              <w:rPr>
                <w:sz w:val="18"/>
                <w:szCs w:val="18"/>
              </w:rPr>
              <w:t>-</w:t>
            </w:r>
          </w:p>
        </w:tc>
        <w:tc>
          <w:tcPr>
            <w:tcW w:w="913" w:type="dxa"/>
            <w:vAlign w:val="center"/>
          </w:tcPr>
          <w:p w:rsidR="00B83D5D" w:rsidRPr="00885D46" w:rsidRDefault="00B83D5D" w:rsidP="00B83D5D">
            <w:pPr>
              <w:spacing w:after="0"/>
              <w:ind w:right="-85"/>
              <w:jc w:val="center"/>
              <w:rPr>
                <w:sz w:val="18"/>
                <w:szCs w:val="18"/>
              </w:rPr>
            </w:pPr>
            <w:r w:rsidRPr="00885D46">
              <w:rPr>
                <w:sz w:val="18"/>
                <w:szCs w:val="18"/>
              </w:rPr>
              <w:t>-</w:t>
            </w:r>
          </w:p>
        </w:tc>
        <w:tc>
          <w:tcPr>
            <w:tcW w:w="921" w:type="dxa"/>
            <w:vAlign w:val="center"/>
          </w:tcPr>
          <w:p w:rsidR="00B83D5D" w:rsidRPr="00885D46" w:rsidRDefault="00B83D5D" w:rsidP="00B83D5D">
            <w:pPr>
              <w:spacing w:after="0"/>
              <w:ind w:right="-85"/>
              <w:jc w:val="center"/>
              <w:rPr>
                <w:sz w:val="18"/>
                <w:szCs w:val="18"/>
              </w:rPr>
            </w:pPr>
            <w:r w:rsidRPr="00885D46">
              <w:rPr>
                <w:sz w:val="18"/>
                <w:szCs w:val="18"/>
              </w:rPr>
              <w:t>11</w:t>
            </w:r>
          </w:p>
          <w:p w:rsidR="00B83D5D" w:rsidRPr="00885D46" w:rsidRDefault="00B83D5D" w:rsidP="00B83D5D">
            <w:pPr>
              <w:spacing w:after="0"/>
              <w:ind w:right="-85"/>
              <w:jc w:val="center"/>
              <w:rPr>
                <w:sz w:val="18"/>
                <w:szCs w:val="18"/>
              </w:rPr>
            </w:pPr>
            <w:proofErr w:type="gramStart"/>
            <w:r w:rsidRPr="00885D46">
              <w:rPr>
                <w:sz w:val="18"/>
                <w:szCs w:val="18"/>
              </w:rPr>
              <w:t>meses</w:t>
            </w:r>
            <w:proofErr w:type="gramEnd"/>
          </w:p>
        </w:tc>
        <w:tc>
          <w:tcPr>
            <w:tcW w:w="997" w:type="dxa"/>
            <w:vAlign w:val="center"/>
          </w:tcPr>
          <w:p w:rsidR="00B83D5D" w:rsidRPr="00885D46" w:rsidRDefault="00B83D5D" w:rsidP="00B83D5D">
            <w:pPr>
              <w:spacing w:after="0"/>
              <w:ind w:right="-85"/>
              <w:jc w:val="center"/>
              <w:rPr>
                <w:sz w:val="18"/>
                <w:szCs w:val="18"/>
              </w:rPr>
            </w:pPr>
            <w:r w:rsidRPr="00885D46">
              <w:rPr>
                <w:sz w:val="18"/>
                <w:szCs w:val="18"/>
              </w:rPr>
              <w:t>13,2</w:t>
            </w:r>
          </w:p>
          <w:p w:rsidR="00B83D5D" w:rsidRPr="00885D46" w:rsidRDefault="00B83D5D" w:rsidP="00B83D5D">
            <w:pPr>
              <w:spacing w:after="0"/>
              <w:ind w:right="-85"/>
              <w:jc w:val="center"/>
              <w:rPr>
                <w:sz w:val="18"/>
                <w:szCs w:val="18"/>
              </w:rPr>
            </w:pPr>
            <w:proofErr w:type="gramStart"/>
            <w:r w:rsidRPr="00885D46">
              <w:rPr>
                <w:sz w:val="18"/>
                <w:szCs w:val="18"/>
              </w:rPr>
              <w:t>meses</w:t>
            </w:r>
            <w:proofErr w:type="gramEnd"/>
          </w:p>
        </w:tc>
        <w:tc>
          <w:tcPr>
            <w:tcW w:w="988" w:type="dxa"/>
            <w:vAlign w:val="center"/>
          </w:tcPr>
          <w:p w:rsidR="00B83D5D" w:rsidRPr="00885D46" w:rsidRDefault="00B83D5D" w:rsidP="00B83D5D">
            <w:pPr>
              <w:spacing w:after="0"/>
              <w:ind w:left="-108" w:right="-85"/>
              <w:jc w:val="center"/>
              <w:rPr>
                <w:sz w:val="18"/>
                <w:szCs w:val="18"/>
              </w:rPr>
            </w:pPr>
            <w:r w:rsidRPr="00885D46">
              <w:rPr>
                <w:sz w:val="18"/>
                <w:szCs w:val="18"/>
              </w:rPr>
              <w:t>12</w:t>
            </w:r>
          </w:p>
          <w:p w:rsidR="00B83D5D" w:rsidRPr="00885D46" w:rsidRDefault="00B83D5D" w:rsidP="00B83D5D">
            <w:pPr>
              <w:spacing w:after="0"/>
              <w:ind w:left="-108" w:right="-85"/>
              <w:jc w:val="center"/>
              <w:rPr>
                <w:sz w:val="18"/>
                <w:szCs w:val="18"/>
              </w:rPr>
            </w:pPr>
            <w:proofErr w:type="gramStart"/>
            <w:r w:rsidRPr="00885D46">
              <w:rPr>
                <w:sz w:val="18"/>
                <w:szCs w:val="18"/>
              </w:rPr>
              <w:t>meses</w:t>
            </w:r>
            <w:proofErr w:type="gramEnd"/>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11,7</w:t>
            </w:r>
          </w:p>
          <w:p w:rsidR="00B83D5D" w:rsidRPr="00885D46" w:rsidRDefault="00B83D5D" w:rsidP="00B83D5D">
            <w:pPr>
              <w:spacing w:after="0"/>
              <w:ind w:left="-108" w:right="-85"/>
              <w:jc w:val="center"/>
              <w:rPr>
                <w:sz w:val="18"/>
                <w:szCs w:val="18"/>
              </w:rPr>
            </w:pPr>
            <w:proofErr w:type="gramStart"/>
            <w:r w:rsidRPr="00885D46">
              <w:rPr>
                <w:sz w:val="18"/>
                <w:szCs w:val="18"/>
              </w:rPr>
              <w:t>meses</w:t>
            </w:r>
            <w:proofErr w:type="gramEnd"/>
          </w:p>
        </w:tc>
        <w:tc>
          <w:tcPr>
            <w:tcW w:w="954" w:type="dxa"/>
            <w:vAlign w:val="center"/>
          </w:tcPr>
          <w:p w:rsidR="00B83D5D" w:rsidRPr="00885D46" w:rsidRDefault="00B83D5D" w:rsidP="00B83D5D">
            <w:pPr>
              <w:spacing w:after="0"/>
              <w:ind w:left="-108" w:right="-85"/>
              <w:jc w:val="center"/>
              <w:rPr>
                <w:sz w:val="18"/>
                <w:szCs w:val="18"/>
              </w:rPr>
            </w:pPr>
            <w:r w:rsidRPr="00885D46">
              <w:rPr>
                <w:sz w:val="18"/>
                <w:szCs w:val="18"/>
              </w:rPr>
              <w:t>12</w:t>
            </w:r>
          </w:p>
          <w:p w:rsidR="00B83D5D" w:rsidRPr="00885D46" w:rsidRDefault="00B83D5D" w:rsidP="00B83D5D">
            <w:pPr>
              <w:spacing w:after="0"/>
              <w:ind w:left="-108" w:right="-85"/>
              <w:jc w:val="center"/>
              <w:rPr>
                <w:sz w:val="18"/>
                <w:szCs w:val="18"/>
              </w:rPr>
            </w:pPr>
            <w:proofErr w:type="gramStart"/>
            <w:r w:rsidRPr="00885D46">
              <w:rPr>
                <w:sz w:val="18"/>
                <w:szCs w:val="18"/>
              </w:rPr>
              <w:t>meses</w:t>
            </w:r>
            <w:proofErr w:type="gramEnd"/>
          </w:p>
        </w:tc>
        <w:tc>
          <w:tcPr>
            <w:tcW w:w="948" w:type="dxa"/>
            <w:vAlign w:val="center"/>
          </w:tcPr>
          <w:p w:rsidR="00B83D5D" w:rsidRPr="00885D46" w:rsidRDefault="00B83D5D" w:rsidP="00B83D5D">
            <w:pPr>
              <w:spacing w:after="0"/>
              <w:ind w:left="-108" w:right="-85"/>
              <w:jc w:val="center"/>
              <w:rPr>
                <w:sz w:val="18"/>
                <w:szCs w:val="18"/>
              </w:rPr>
            </w:pPr>
            <w:r w:rsidRPr="00885D46">
              <w:rPr>
                <w:sz w:val="18"/>
                <w:szCs w:val="18"/>
              </w:rPr>
              <w:t>12</w:t>
            </w:r>
          </w:p>
          <w:p w:rsidR="00B83D5D" w:rsidRPr="00885D46" w:rsidRDefault="00B83D5D" w:rsidP="00B83D5D">
            <w:pPr>
              <w:spacing w:after="0"/>
              <w:ind w:left="-108" w:right="-85"/>
              <w:jc w:val="center"/>
              <w:rPr>
                <w:sz w:val="18"/>
                <w:szCs w:val="18"/>
              </w:rPr>
            </w:pPr>
            <w:proofErr w:type="gramStart"/>
            <w:r w:rsidRPr="00885D46">
              <w:rPr>
                <w:sz w:val="18"/>
                <w:szCs w:val="18"/>
              </w:rPr>
              <w:t>meses</w:t>
            </w:r>
            <w:proofErr w:type="gramEnd"/>
          </w:p>
        </w:tc>
        <w:tc>
          <w:tcPr>
            <w:tcW w:w="992" w:type="dxa"/>
            <w:vAlign w:val="center"/>
          </w:tcPr>
          <w:p w:rsidR="00B83D5D" w:rsidRPr="00D20960" w:rsidRDefault="008E6A96" w:rsidP="00B83D5D">
            <w:pPr>
              <w:spacing w:after="0"/>
              <w:ind w:left="-108" w:right="-85"/>
              <w:jc w:val="center"/>
              <w:rPr>
                <w:sz w:val="18"/>
                <w:szCs w:val="18"/>
              </w:rPr>
            </w:pPr>
            <w:r w:rsidRPr="00D20960">
              <w:rPr>
                <w:sz w:val="18"/>
                <w:szCs w:val="18"/>
              </w:rPr>
              <w:t>14</w:t>
            </w:r>
          </w:p>
          <w:p w:rsidR="00B83D5D" w:rsidRPr="00D20960" w:rsidRDefault="00B83D5D" w:rsidP="00B83D5D">
            <w:pPr>
              <w:spacing w:after="0"/>
              <w:ind w:left="-108" w:right="-85"/>
              <w:jc w:val="center"/>
              <w:rPr>
                <w:sz w:val="18"/>
                <w:szCs w:val="18"/>
              </w:rPr>
            </w:pPr>
            <w:proofErr w:type="gramStart"/>
            <w:r w:rsidRPr="00D20960">
              <w:rPr>
                <w:sz w:val="18"/>
                <w:szCs w:val="18"/>
              </w:rPr>
              <w:t>meses</w:t>
            </w:r>
            <w:proofErr w:type="gramEnd"/>
          </w:p>
        </w:tc>
      </w:tr>
      <w:tr w:rsidR="00B83D5D" w:rsidRPr="00885D46" w:rsidTr="00B83D5D">
        <w:trPr>
          <w:trHeight w:val="397"/>
          <w:jc w:val="center"/>
        </w:trPr>
        <w:tc>
          <w:tcPr>
            <w:tcW w:w="2406" w:type="dxa"/>
            <w:vAlign w:val="center"/>
          </w:tcPr>
          <w:p w:rsidR="00B83D5D" w:rsidRPr="00885D46" w:rsidRDefault="00B83D5D" w:rsidP="00B83D5D">
            <w:pPr>
              <w:spacing w:after="0"/>
              <w:jc w:val="left"/>
              <w:rPr>
                <w:sz w:val="18"/>
                <w:szCs w:val="18"/>
              </w:rPr>
            </w:pPr>
            <w:r w:rsidRPr="00885D46">
              <w:rPr>
                <w:sz w:val="18"/>
                <w:szCs w:val="18"/>
              </w:rPr>
              <w:t>Trecho de Adutora em Vala</w:t>
            </w:r>
          </w:p>
        </w:tc>
        <w:tc>
          <w:tcPr>
            <w:tcW w:w="1530" w:type="dxa"/>
            <w:vAlign w:val="center"/>
          </w:tcPr>
          <w:p w:rsidR="00B83D5D" w:rsidRPr="00885D46" w:rsidRDefault="00B83D5D" w:rsidP="00B83D5D">
            <w:pPr>
              <w:spacing w:after="0"/>
              <w:ind w:left="-107" w:right="-85"/>
              <w:jc w:val="center"/>
              <w:rPr>
                <w:sz w:val="18"/>
                <w:szCs w:val="18"/>
              </w:rPr>
            </w:pPr>
            <w:r w:rsidRPr="00885D46">
              <w:rPr>
                <w:sz w:val="18"/>
                <w:szCs w:val="18"/>
              </w:rPr>
              <w:t>4,6 km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10,94 km</w:t>
            </w:r>
          </w:p>
        </w:tc>
        <w:tc>
          <w:tcPr>
            <w:tcW w:w="1083" w:type="dxa"/>
            <w:vAlign w:val="center"/>
          </w:tcPr>
          <w:p w:rsidR="00B83D5D" w:rsidRPr="00885D46" w:rsidRDefault="00B83D5D" w:rsidP="00B83D5D">
            <w:pPr>
              <w:spacing w:after="0"/>
              <w:ind w:right="-85"/>
              <w:jc w:val="center"/>
              <w:rPr>
                <w:sz w:val="18"/>
                <w:szCs w:val="18"/>
              </w:rPr>
            </w:pPr>
            <w:r w:rsidRPr="00885D46">
              <w:rPr>
                <w:sz w:val="18"/>
                <w:szCs w:val="18"/>
              </w:rPr>
              <w:t>12,1 km</w:t>
            </w:r>
          </w:p>
        </w:tc>
        <w:tc>
          <w:tcPr>
            <w:tcW w:w="2013" w:type="dxa"/>
            <w:gridSpan w:val="2"/>
            <w:vAlign w:val="center"/>
          </w:tcPr>
          <w:p w:rsidR="00B83D5D" w:rsidRPr="00885D46" w:rsidRDefault="00B83D5D" w:rsidP="00B83D5D">
            <w:pPr>
              <w:spacing w:after="0"/>
              <w:ind w:right="-85"/>
              <w:jc w:val="center"/>
              <w:rPr>
                <w:sz w:val="18"/>
                <w:szCs w:val="18"/>
              </w:rPr>
            </w:pPr>
            <w:r w:rsidRPr="00885D46">
              <w:rPr>
                <w:sz w:val="18"/>
                <w:szCs w:val="18"/>
              </w:rPr>
              <w:t>20,7 km</w:t>
            </w:r>
          </w:p>
        </w:tc>
        <w:tc>
          <w:tcPr>
            <w:tcW w:w="921" w:type="dxa"/>
            <w:vAlign w:val="center"/>
          </w:tcPr>
          <w:p w:rsidR="00B83D5D" w:rsidRPr="00885D46" w:rsidRDefault="00B83D5D" w:rsidP="00B83D5D">
            <w:pPr>
              <w:spacing w:after="0"/>
              <w:ind w:right="-85"/>
              <w:jc w:val="center"/>
              <w:rPr>
                <w:sz w:val="18"/>
                <w:szCs w:val="18"/>
              </w:rPr>
            </w:pPr>
            <w:r w:rsidRPr="00885D46">
              <w:rPr>
                <w:sz w:val="18"/>
                <w:szCs w:val="18"/>
              </w:rPr>
              <w:t>14,4 km</w:t>
            </w:r>
          </w:p>
        </w:tc>
        <w:tc>
          <w:tcPr>
            <w:tcW w:w="997" w:type="dxa"/>
            <w:vAlign w:val="center"/>
          </w:tcPr>
          <w:p w:rsidR="00B83D5D" w:rsidRPr="00885D46" w:rsidRDefault="00B83D5D" w:rsidP="00B83D5D">
            <w:pPr>
              <w:spacing w:after="0"/>
              <w:ind w:right="-85"/>
              <w:jc w:val="center"/>
              <w:rPr>
                <w:sz w:val="18"/>
                <w:szCs w:val="18"/>
              </w:rPr>
            </w:pPr>
            <w:r w:rsidRPr="00885D46">
              <w:rPr>
                <w:sz w:val="18"/>
                <w:szCs w:val="18"/>
              </w:rPr>
              <w:t>13 km</w:t>
            </w:r>
          </w:p>
        </w:tc>
        <w:tc>
          <w:tcPr>
            <w:tcW w:w="988" w:type="dxa"/>
            <w:vAlign w:val="center"/>
          </w:tcPr>
          <w:p w:rsidR="00B83D5D" w:rsidRPr="00885D46" w:rsidRDefault="00B83D5D" w:rsidP="00B83D5D">
            <w:pPr>
              <w:spacing w:after="0"/>
              <w:ind w:left="-108" w:right="-85"/>
              <w:jc w:val="center"/>
              <w:rPr>
                <w:sz w:val="18"/>
                <w:szCs w:val="18"/>
              </w:rPr>
            </w:pPr>
            <w:r w:rsidRPr="00885D46">
              <w:rPr>
                <w:sz w:val="18"/>
                <w:szCs w:val="18"/>
              </w:rPr>
              <w:t>14 km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14 km</w:t>
            </w:r>
          </w:p>
        </w:tc>
        <w:tc>
          <w:tcPr>
            <w:tcW w:w="954" w:type="dxa"/>
            <w:vAlign w:val="center"/>
          </w:tcPr>
          <w:p w:rsidR="00B83D5D" w:rsidRPr="00885D46" w:rsidRDefault="00B83D5D" w:rsidP="00B83D5D">
            <w:pPr>
              <w:spacing w:after="0"/>
              <w:ind w:left="-108" w:right="-85"/>
              <w:jc w:val="center"/>
              <w:rPr>
                <w:sz w:val="18"/>
                <w:szCs w:val="18"/>
              </w:rPr>
            </w:pPr>
            <w:r w:rsidRPr="00885D46">
              <w:rPr>
                <w:sz w:val="18"/>
                <w:szCs w:val="18"/>
              </w:rPr>
              <w:t>13,55 km</w:t>
            </w:r>
          </w:p>
        </w:tc>
        <w:tc>
          <w:tcPr>
            <w:tcW w:w="948" w:type="dxa"/>
            <w:vAlign w:val="center"/>
          </w:tcPr>
          <w:p w:rsidR="00B83D5D" w:rsidRPr="00885D46" w:rsidRDefault="00B83D5D" w:rsidP="00B83D5D">
            <w:pPr>
              <w:spacing w:after="0"/>
              <w:ind w:left="-108" w:right="-85"/>
              <w:jc w:val="center"/>
              <w:rPr>
                <w:sz w:val="18"/>
                <w:szCs w:val="18"/>
              </w:rPr>
            </w:pPr>
            <w:r w:rsidRPr="00885D46">
              <w:rPr>
                <w:sz w:val="18"/>
                <w:szCs w:val="18"/>
              </w:rPr>
              <w:t>13,3 km</w:t>
            </w:r>
          </w:p>
        </w:tc>
        <w:tc>
          <w:tcPr>
            <w:tcW w:w="992" w:type="dxa"/>
            <w:vAlign w:val="center"/>
          </w:tcPr>
          <w:p w:rsidR="00B83D5D" w:rsidRPr="00D20960" w:rsidRDefault="008E6A96" w:rsidP="00B83D5D">
            <w:pPr>
              <w:spacing w:after="0"/>
              <w:ind w:left="-108" w:right="-85"/>
              <w:jc w:val="center"/>
              <w:rPr>
                <w:sz w:val="18"/>
                <w:szCs w:val="18"/>
              </w:rPr>
            </w:pPr>
            <w:r w:rsidRPr="00D20960">
              <w:rPr>
                <w:sz w:val="18"/>
                <w:szCs w:val="18"/>
              </w:rPr>
              <w:t>13,4</w:t>
            </w:r>
            <w:r w:rsidR="00B83D5D" w:rsidRPr="00D20960">
              <w:rPr>
                <w:sz w:val="18"/>
                <w:szCs w:val="18"/>
              </w:rPr>
              <w:t xml:space="preserve"> km</w:t>
            </w:r>
          </w:p>
        </w:tc>
      </w:tr>
      <w:tr w:rsidR="00B83D5D" w:rsidRPr="00885D46" w:rsidTr="00B83D5D">
        <w:trPr>
          <w:trHeight w:val="397"/>
          <w:jc w:val="center"/>
        </w:trPr>
        <w:tc>
          <w:tcPr>
            <w:tcW w:w="2406" w:type="dxa"/>
            <w:vAlign w:val="center"/>
          </w:tcPr>
          <w:p w:rsidR="00B83D5D" w:rsidRPr="00885D46" w:rsidRDefault="00B83D5D" w:rsidP="00B83D5D">
            <w:pPr>
              <w:spacing w:after="0"/>
              <w:jc w:val="left"/>
              <w:rPr>
                <w:sz w:val="18"/>
                <w:szCs w:val="18"/>
              </w:rPr>
            </w:pPr>
            <w:r w:rsidRPr="00885D46">
              <w:rPr>
                <w:sz w:val="18"/>
                <w:szCs w:val="18"/>
              </w:rPr>
              <w:t>Trecho de Adutora em túnel</w:t>
            </w:r>
          </w:p>
        </w:tc>
        <w:tc>
          <w:tcPr>
            <w:tcW w:w="1530" w:type="dxa"/>
            <w:vAlign w:val="center"/>
          </w:tcPr>
          <w:p w:rsidR="00B83D5D" w:rsidRPr="00885D46" w:rsidRDefault="00B83D5D" w:rsidP="00B83D5D">
            <w:pPr>
              <w:spacing w:after="0"/>
              <w:ind w:left="-107" w:right="-85"/>
              <w:jc w:val="center"/>
              <w:rPr>
                <w:sz w:val="18"/>
                <w:szCs w:val="18"/>
              </w:rPr>
            </w:pPr>
            <w:r w:rsidRPr="00885D46">
              <w:rPr>
                <w:sz w:val="18"/>
                <w:szCs w:val="18"/>
              </w:rPr>
              <w:t>9,11 km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9,11 km</w:t>
            </w:r>
          </w:p>
        </w:tc>
        <w:tc>
          <w:tcPr>
            <w:tcW w:w="1083" w:type="dxa"/>
            <w:vAlign w:val="center"/>
          </w:tcPr>
          <w:p w:rsidR="00B83D5D" w:rsidRPr="00885D46" w:rsidRDefault="00B83D5D" w:rsidP="00B83D5D">
            <w:pPr>
              <w:spacing w:after="0"/>
              <w:ind w:right="-85"/>
              <w:jc w:val="center"/>
              <w:rPr>
                <w:sz w:val="18"/>
                <w:szCs w:val="18"/>
              </w:rPr>
            </w:pPr>
            <w:r w:rsidRPr="00885D46">
              <w:rPr>
                <w:sz w:val="18"/>
                <w:szCs w:val="18"/>
              </w:rPr>
              <w:t>5,7 km</w:t>
            </w:r>
          </w:p>
        </w:tc>
        <w:tc>
          <w:tcPr>
            <w:tcW w:w="1100" w:type="dxa"/>
            <w:vAlign w:val="center"/>
          </w:tcPr>
          <w:p w:rsidR="00B83D5D" w:rsidRPr="00885D46" w:rsidRDefault="00B83D5D" w:rsidP="00B83D5D">
            <w:pPr>
              <w:spacing w:after="0"/>
              <w:ind w:right="-85"/>
              <w:jc w:val="center"/>
              <w:rPr>
                <w:sz w:val="18"/>
                <w:szCs w:val="18"/>
              </w:rPr>
            </w:pPr>
            <w:r w:rsidRPr="00885D46">
              <w:rPr>
                <w:sz w:val="18"/>
                <w:szCs w:val="18"/>
              </w:rPr>
              <w:t>-</w:t>
            </w:r>
          </w:p>
        </w:tc>
        <w:tc>
          <w:tcPr>
            <w:tcW w:w="913" w:type="dxa"/>
            <w:vAlign w:val="center"/>
          </w:tcPr>
          <w:p w:rsidR="00B83D5D" w:rsidRPr="00885D46" w:rsidRDefault="00B83D5D" w:rsidP="00B83D5D">
            <w:pPr>
              <w:spacing w:after="0"/>
              <w:ind w:right="-85"/>
              <w:jc w:val="center"/>
              <w:rPr>
                <w:sz w:val="18"/>
                <w:szCs w:val="18"/>
              </w:rPr>
            </w:pPr>
            <w:r w:rsidRPr="00885D46">
              <w:rPr>
                <w:sz w:val="18"/>
                <w:szCs w:val="18"/>
              </w:rPr>
              <w:t>-</w:t>
            </w:r>
          </w:p>
        </w:tc>
        <w:tc>
          <w:tcPr>
            <w:tcW w:w="921" w:type="dxa"/>
            <w:vAlign w:val="center"/>
          </w:tcPr>
          <w:p w:rsidR="00B83D5D" w:rsidRPr="00885D46" w:rsidRDefault="00B83D5D" w:rsidP="00B83D5D">
            <w:pPr>
              <w:spacing w:after="0"/>
              <w:ind w:right="-85"/>
              <w:jc w:val="center"/>
              <w:rPr>
                <w:sz w:val="18"/>
                <w:szCs w:val="18"/>
              </w:rPr>
            </w:pPr>
            <w:r w:rsidRPr="00885D46">
              <w:rPr>
                <w:sz w:val="18"/>
                <w:szCs w:val="18"/>
              </w:rPr>
              <w:t>5,7 km</w:t>
            </w:r>
          </w:p>
        </w:tc>
        <w:tc>
          <w:tcPr>
            <w:tcW w:w="997" w:type="dxa"/>
            <w:vAlign w:val="center"/>
          </w:tcPr>
          <w:p w:rsidR="00B83D5D" w:rsidRPr="00885D46" w:rsidRDefault="00B83D5D" w:rsidP="00B83D5D">
            <w:pPr>
              <w:spacing w:after="0"/>
              <w:ind w:right="-85"/>
              <w:jc w:val="center"/>
              <w:rPr>
                <w:sz w:val="18"/>
                <w:szCs w:val="18"/>
              </w:rPr>
            </w:pPr>
            <w:r w:rsidRPr="00885D46">
              <w:rPr>
                <w:sz w:val="18"/>
                <w:szCs w:val="18"/>
              </w:rPr>
              <w:t>6,6 km</w:t>
            </w:r>
          </w:p>
        </w:tc>
        <w:tc>
          <w:tcPr>
            <w:tcW w:w="988" w:type="dxa"/>
            <w:vAlign w:val="center"/>
          </w:tcPr>
          <w:p w:rsidR="00B83D5D" w:rsidRPr="00885D46" w:rsidRDefault="00B83D5D" w:rsidP="00B83D5D">
            <w:pPr>
              <w:spacing w:after="0"/>
              <w:ind w:left="-108" w:right="-85"/>
              <w:jc w:val="center"/>
              <w:rPr>
                <w:sz w:val="18"/>
                <w:szCs w:val="18"/>
              </w:rPr>
            </w:pPr>
            <w:r w:rsidRPr="00885D46">
              <w:rPr>
                <w:sz w:val="18"/>
                <w:szCs w:val="18"/>
              </w:rPr>
              <w:t>6,2 km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6,13 km</w:t>
            </w:r>
          </w:p>
        </w:tc>
        <w:tc>
          <w:tcPr>
            <w:tcW w:w="954" w:type="dxa"/>
            <w:vAlign w:val="center"/>
          </w:tcPr>
          <w:p w:rsidR="00B83D5D" w:rsidRPr="00885D46" w:rsidRDefault="00B83D5D" w:rsidP="00B83D5D">
            <w:pPr>
              <w:spacing w:after="0"/>
              <w:ind w:left="-108" w:right="-85"/>
              <w:jc w:val="center"/>
              <w:rPr>
                <w:sz w:val="18"/>
                <w:szCs w:val="18"/>
              </w:rPr>
            </w:pPr>
            <w:r w:rsidRPr="00885D46">
              <w:rPr>
                <w:sz w:val="18"/>
                <w:szCs w:val="18"/>
              </w:rPr>
              <w:t>6,13 km</w:t>
            </w:r>
          </w:p>
        </w:tc>
        <w:tc>
          <w:tcPr>
            <w:tcW w:w="948" w:type="dxa"/>
            <w:vAlign w:val="center"/>
          </w:tcPr>
          <w:p w:rsidR="00B83D5D" w:rsidRPr="00885D46" w:rsidRDefault="00B83D5D" w:rsidP="00B83D5D">
            <w:pPr>
              <w:spacing w:after="0"/>
              <w:ind w:left="-108" w:right="-85"/>
              <w:jc w:val="center"/>
              <w:rPr>
                <w:sz w:val="18"/>
                <w:szCs w:val="18"/>
              </w:rPr>
            </w:pPr>
            <w:r w:rsidRPr="00885D46">
              <w:rPr>
                <w:sz w:val="18"/>
                <w:szCs w:val="18"/>
              </w:rPr>
              <w:t>6,13 km</w:t>
            </w:r>
          </w:p>
        </w:tc>
        <w:tc>
          <w:tcPr>
            <w:tcW w:w="992" w:type="dxa"/>
            <w:vAlign w:val="center"/>
          </w:tcPr>
          <w:p w:rsidR="00B83D5D" w:rsidRPr="00D20960" w:rsidRDefault="00B83D5D" w:rsidP="00B83D5D">
            <w:pPr>
              <w:spacing w:after="0"/>
              <w:ind w:left="-108" w:right="-85"/>
              <w:jc w:val="center"/>
              <w:rPr>
                <w:sz w:val="18"/>
                <w:szCs w:val="18"/>
              </w:rPr>
            </w:pPr>
            <w:r w:rsidRPr="00D20960">
              <w:rPr>
                <w:sz w:val="18"/>
                <w:szCs w:val="18"/>
              </w:rPr>
              <w:t>6,13 km</w:t>
            </w:r>
          </w:p>
        </w:tc>
      </w:tr>
      <w:tr w:rsidR="00B83D5D" w:rsidRPr="00885D46" w:rsidTr="00B83D5D">
        <w:trPr>
          <w:trHeight w:val="397"/>
          <w:jc w:val="center"/>
        </w:trPr>
        <w:tc>
          <w:tcPr>
            <w:tcW w:w="2406" w:type="dxa"/>
            <w:vAlign w:val="center"/>
          </w:tcPr>
          <w:p w:rsidR="00B83D5D" w:rsidRPr="00885D46" w:rsidRDefault="00B83D5D" w:rsidP="00B83D5D">
            <w:pPr>
              <w:spacing w:after="0"/>
              <w:jc w:val="left"/>
              <w:rPr>
                <w:sz w:val="18"/>
                <w:szCs w:val="18"/>
              </w:rPr>
            </w:pPr>
            <w:r w:rsidRPr="00885D46">
              <w:rPr>
                <w:sz w:val="18"/>
                <w:szCs w:val="18"/>
              </w:rPr>
              <w:t>Desapropriações mínimas</w:t>
            </w:r>
          </w:p>
        </w:tc>
        <w:tc>
          <w:tcPr>
            <w:tcW w:w="1530" w:type="dxa"/>
            <w:vAlign w:val="center"/>
          </w:tcPr>
          <w:p w:rsidR="00B83D5D" w:rsidRPr="00885D46" w:rsidRDefault="00B83D5D" w:rsidP="00B83D5D">
            <w:pPr>
              <w:spacing w:after="0"/>
              <w:ind w:left="-107" w:right="-85"/>
              <w:jc w:val="center"/>
              <w:rPr>
                <w:sz w:val="18"/>
                <w:szCs w:val="18"/>
              </w:rPr>
            </w:pPr>
            <w:r w:rsidRPr="00885D46">
              <w:rPr>
                <w:sz w:val="18"/>
                <w:szCs w:val="18"/>
              </w:rPr>
              <w:t>4,6 km + 10 ha (represa)</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1,3 km</w:t>
            </w:r>
          </w:p>
        </w:tc>
        <w:tc>
          <w:tcPr>
            <w:tcW w:w="1083" w:type="dxa"/>
            <w:vAlign w:val="center"/>
          </w:tcPr>
          <w:p w:rsidR="00B83D5D" w:rsidRPr="00885D46" w:rsidRDefault="00B83D5D" w:rsidP="00B83D5D">
            <w:pPr>
              <w:spacing w:after="0"/>
              <w:ind w:right="-85"/>
              <w:jc w:val="center"/>
              <w:rPr>
                <w:sz w:val="18"/>
                <w:szCs w:val="18"/>
              </w:rPr>
            </w:pPr>
            <w:r w:rsidRPr="00885D46">
              <w:rPr>
                <w:sz w:val="18"/>
                <w:szCs w:val="18"/>
              </w:rPr>
              <w:t>1,3 km</w:t>
            </w:r>
          </w:p>
        </w:tc>
        <w:tc>
          <w:tcPr>
            <w:tcW w:w="2013" w:type="dxa"/>
            <w:gridSpan w:val="2"/>
            <w:vAlign w:val="center"/>
          </w:tcPr>
          <w:p w:rsidR="00B83D5D" w:rsidRPr="00885D46" w:rsidRDefault="00B83D5D" w:rsidP="00B83D5D">
            <w:pPr>
              <w:spacing w:after="0"/>
              <w:ind w:right="-85"/>
              <w:jc w:val="center"/>
              <w:rPr>
                <w:sz w:val="18"/>
                <w:szCs w:val="18"/>
              </w:rPr>
            </w:pPr>
            <w:r w:rsidRPr="00885D46">
              <w:rPr>
                <w:sz w:val="18"/>
                <w:szCs w:val="18"/>
              </w:rPr>
              <w:t>0,4 km</w:t>
            </w:r>
          </w:p>
        </w:tc>
        <w:tc>
          <w:tcPr>
            <w:tcW w:w="921" w:type="dxa"/>
            <w:vAlign w:val="center"/>
          </w:tcPr>
          <w:p w:rsidR="00B83D5D" w:rsidRPr="00885D46" w:rsidRDefault="00B83D5D" w:rsidP="00B83D5D">
            <w:pPr>
              <w:spacing w:after="0"/>
              <w:ind w:right="-85"/>
              <w:jc w:val="center"/>
              <w:rPr>
                <w:sz w:val="18"/>
                <w:szCs w:val="18"/>
              </w:rPr>
            </w:pPr>
            <w:r w:rsidRPr="00885D46">
              <w:rPr>
                <w:sz w:val="18"/>
                <w:szCs w:val="18"/>
              </w:rPr>
              <w:t>5,0 km</w:t>
            </w:r>
          </w:p>
        </w:tc>
        <w:tc>
          <w:tcPr>
            <w:tcW w:w="997" w:type="dxa"/>
            <w:vAlign w:val="center"/>
          </w:tcPr>
          <w:p w:rsidR="00B83D5D" w:rsidRPr="00885D46" w:rsidRDefault="00B83D5D" w:rsidP="00B83D5D">
            <w:pPr>
              <w:spacing w:after="0"/>
              <w:ind w:right="-85"/>
              <w:jc w:val="center"/>
              <w:rPr>
                <w:sz w:val="18"/>
                <w:szCs w:val="18"/>
              </w:rPr>
            </w:pPr>
            <w:r w:rsidRPr="00885D46">
              <w:rPr>
                <w:sz w:val="18"/>
                <w:szCs w:val="18"/>
              </w:rPr>
              <w:t>6,3 km</w:t>
            </w:r>
          </w:p>
        </w:tc>
        <w:tc>
          <w:tcPr>
            <w:tcW w:w="988" w:type="dxa"/>
            <w:vAlign w:val="center"/>
          </w:tcPr>
          <w:p w:rsidR="00B83D5D" w:rsidRPr="00885D46" w:rsidRDefault="00B83D5D" w:rsidP="00B83D5D">
            <w:pPr>
              <w:spacing w:after="0"/>
              <w:ind w:left="-108" w:right="-85"/>
              <w:jc w:val="center"/>
              <w:rPr>
                <w:sz w:val="18"/>
                <w:szCs w:val="18"/>
              </w:rPr>
            </w:pPr>
            <w:r w:rsidRPr="00885D46">
              <w:rPr>
                <w:sz w:val="18"/>
                <w:szCs w:val="18"/>
              </w:rPr>
              <w:t>5,7 km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5,7 km</w:t>
            </w:r>
          </w:p>
        </w:tc>
        <w:tc>
          <w:tcPr>
            <w:tcW w:w="954" w:type="dxa"/>
            <w:vAlign w:val="center"/>
          </w:tcPr>
          <w:p w:rsidR="00B83D5D" w:rsidRPr="00885D46" w:rsidRDefault="00B83D5D" w:rsidP="00B83D5D">
            <w:pPr>
              <w:spacing w:after="0"/>
              <w:ind w:left="-108" w:right="-85"/>
              <w:jc w:val="center"/>
              <w:rPr>
                <w:sz w:val="18"/>
                <w:szCs w:val="18"/>
              </w:rPr>
            </w:pPr>
            <w:r w:rsidRPr="00885D46">
              <w:rPr>
                <w:sz w:val="18"/>
                <w:szCs w:val="18"/>
              </w:rPr>
              <w:t>4,15 km</w:t>
            </w:r>
          </w:p>
        </w:tc>
        <w:tc>
          <w:tcPr>
            <w:tcW w:w="948" w:type="dxa"/>
            <w:vAlign w:val="center"/>
          </w:tcPr>
          <w:p w:rsidR="00B83D5D" w:rsidRPr="00885D46" w:rsidRDefault="00B83D5D" w:rsidP="00B83D5D">
            <w:pPr>
              <w:spacing w:after="0"/>
              <w:ind w:left="-108" w:right="-85"/>
              <w:jc w:val="center"/>
              <w:rPr>
                <w:sz w:val="18"/>
                <w:szCs w:val="18"/>
              </w:rPr>
            </w:pPr>
            <w:r w:rsidRPr="00885D46">
              <w:rPr>
                <w:sz w:val="18"/>
                <w:szCs w:val="18"/>
              </w:rPr>
              <w:t>3,54 km</w:t>
            </w:r>
          </w:p>
        </w:tc>
        <w:tc>
          <w:tcPr>
            <w:tcW w:w="992" w:type="dxa"/>
            <w:vAlign w:val="center"/>
          </w:tcPr>
          <w:p w:rsidR="00B83D5D" w:rsidRPr="00885D46" w:rsidRDefault="00B83D5D" w:rsidP="00B83D5D">
            <w:pPr>
              <w:spacing w:after="0"/>
              <w:ind w:left="-108" w:right="-85"/>
              <w:jc w:val="center"/>
              <w:rPr>
                <w:sz w:val="18"/>
                <w:szCs w:val="18"/>
              </w:rPr>
            </w:pPr>
            <w:r w:rsidRPr="00885D46">
              <w:rPr>
                <w:sz w:val="18"/>
                <w:szCs w:val="18"/>
              </w:rPr>
              <w:t>3,54 km</w:t>
            </w:r>
          </w:p>
        </w:tc>
      </w:tr>
    </w:tbl>
    <w:p w:rsidR="00B83D5D" w:rsidRDefault="00B83D5D" w:rsidP="00B83D5D">
      <w:pPr>
        <w:sectPr w:rsidR="00B83D5D" w:rsidSect="00AE55C8">
          <w:headerReference w:type="default" r:id="rId64"/>
          <w:pgSz w:w="16838" w:h="11906" w:orient="landscape" w:code="9"/>
          <w:pgMar w:top="1418" w:right="1134" w:bottom="1134" w:left="1134" w:header="709" w:footer="709" w:gutter="0"/>
          <w:cols w:space="708"/>
          <w:docGrid w:linePitch="360"/>
        </w:sectPr>
      </w:pPr>
    </w:p>
    <w:p w:rsidR="00BE5C04" w:rsidRPr="0069310A" w:rsidRDefault="00BE5C04" w:rsidP="00D121D4">
      <w:pPr>
        <w:pStyle w:val="Ttulo2"/>
      </w:pPr>
      <w:bookmarkStart w:id="200" w:name="_Toc412479987"/>
      <w:r w:rsidRPr="0069310A">
        <w:lastRenderedPageBreak/>
        <w:t>Análise e</w:t>
      </w:r>
      <w:r w:rsidR="00E40469" w:rsidRPr="0069310A">
        <w:t xml:space="preserve"> Comparação sob o Aspecto S</w:t>
      </w:r>
      <w:r w:rsidR="001D0FED" w:rsidRPr="0069310A">
        <w:t>o</w:t>
      </w:r>
      <w:r w:rsidR="00E40469" w:rsidRPr="0069310A">
        <w:t>cio</w:t>
      </w:r>
      <w:r w:rsidR="001D0FED" w:rsidRPr="0069310A">
        <w:t>a</w:t>
      </w:r>
      <w:r w:rsidRPr="0069310A">
        <w:t>mbiental</w:t>
      </w:r>
      <w:bookmarkEnd w:id="197"/>
      <w:bookmarkEnd w:id="198"/>
      <w:bookmarkEnd w:id="200"/>
    </w:p>
    <w:p w:rsidR="00BE5C04" w:rsidRPr="0069310A" w:rsidRDefault="00270EBE" w:rsidP="00B44299">
      <w:r w:rsidRPr="0069310A">
        <w:t>Os aspectos socio</w:t>
      </w:r>
      <w:r w:rsidR="00BE5C04" w:rsidRPr="0069310A">
        <w:t>ambientais desempenharam papel relevante na formulação e avaliação comparativa das alternativas, conforme descrito a seguir.</w:t>
      </w:r>
    </w:p>
    <w:p w:rsidR="0001366E" w:rsidRDefault="0001366E" w:rsidP="0001366E">
      <w:bookmarkStart w:id="201" w:name="_Toc290040917"/>
      <w:r w:rsidRPr="0069310A">
        <w:t xml:space="preserve">Os estudos ambientais de alternativas consideraram uma Área de </w:t>
      </w:r>
      <w:r>
        <w:t>Intervenção que abarca o território afetado de cada uma das</w:t>
      </w:r>
      <w:r w:rsidRPr="0069310A">
        <w:t xml:space="preserve"> cinco alternativas de traçado</w:t>
      </w:r>
      <w:r>
        <w:t xml:space="preserve"> e suas variantes</w:t>
      </w:r>
      <w:r w:rsidRPr="0069310A">
        <w:t xml:space="preserve"> em exame, </w:t>
      </w:r>
      <w:r w:rsidR="00031FD3">
        <w:t>e</w:t>
      </w:r>
      <w:r w:rsidR="004A4344">
        <w:t xml:space="preserve"> respectiva</w:t>
      </w:r>
      <w:r w:rsidRPr="0069310A">
        <w:t xml:space="preserve"> </w:t>
      </w:r>
      <w:r>
        <w:t>linha de transmissão associada</w:t>
      </w:r>
      <w:r w:rsidRPr="0069310A">
        <w:t>.</w:t>
      </w:r>
    </w:p>
    <w:p w:rsidR="004A4344" w:rsidRDefault="00A65886" w:rsidP="0001366E">
      <w:r>
        <w:t>Para fins de quantificação dos impactos, procedeu-se à</w:t>
      </w:r>
      <w:r w:rsidR="00031FD3">
        <w:t>s seguintes atividades</w:t>
      </w:r>
      <w:r w:rsidR="00DB3E21">
        <w:t>, no SIG do Projeto</w:t>
      </w:r>
      <w:r w:rsidR="004A4344">
        <w:t>:</w:t>
      </w:r>
    </w:p>
    <w:p w:rsidR="004A4344" w:rsidRDefault="00031FD3" w:rsidP="002E3C44">
      <w:pPr>
        <w:pStyle w:val="PargrafodaLista"/>
        <w:numPr>
          <w:ilvl w:val="0"/>
          <w:numId w:val="51"/>
        </w:numPr>
        <w:ind w:left="357" w:hanging="357"/>
      </w:pPr>
      <w:r>
        <w:t>Mapeamen</w:t>
      </w:r>
      <w:r w:rsidR="00537A76">
        <w:t>to em planta, em escala de semi-</w:t>
      </w:r>
      <w:r>
        <w:t>detalhe (1:1000, aproximadamente), do traçado e localização das alternativas e variantes em exame, c</w:t>
      </w:r>
      <w:r w:rsidR="004A4344">
        <w:t>omplementa</w:t>
      </w:r>
      <w:r>
        <w:t>ndo</w:t>
      </w:r>
      <w:r w:rsidR="004A4344">
        <w:t xml:space="preserve"> </w:t>
      </w:r>
      <w:r>
        <w:t xml:space="preserve">a definição conceitual inicial com a definição mais precisa da posição </w:t>
      </w:r>
      <w:r w:rsidR="00DB3E21">
        <w:t>e extensão espacial de cada componente</w:t>
      </w:r>
      <w:r>
        <w:t>;</w:t>
      </w:r>
    </w:p>
    <w:p w:rsidR="00031FD3" w:rsidRDefault="00031FD3" w:rsidP="002E3C44">
      <w:pPr>
        <w:pStyle w:val="PargrafodaLista"/>
        <w:numPr>
          <w:ilvl w:val="0"/>
          <w:numId w:val="51"/>
        </w:numPr>
        <w:ind w:left="357" w:hanging="357"/>
      </w:pPr>
      <w:r>
        <w:t>Definição tentativa de traçado da linha de transmissão associada a cada alternativa e variante, entre a Subestação ou Linha de Transmissão da Elektro, e a respectiva captação, com locação aproximada das torres e faixa de servidão, compatível com critérios técnicos e de menor impacto socioambiental;</w:t>
      </w:r>
    </w:p>
    <w:p w:rsidR="00A65886" w:rsidRDefault="004A4344" w:rsidP="002E3C44">
      <w:pPr>
        <w:pStyle w:val="PargrafodaLista"/>
        <w:numPr>
          <w:ilvl w:val="0"/>
          <w:numId w:val="51"/>
        </w:numPr>
        <w:ind w:left="357" w:hanging="357"/>
      </w:pPr>
      <w:r>
        <w:t xml:space="preserve">Delimitação aproximada, </w:t>
      </w:r>
      <w:r w:rsidR="00A65886">
        <w:t>em planta</w:t>
      </w:r>
      <w:r>
        <w:t>,</w:t>
      </w:r>
      <w:r w:rsidR="00A65886">
        <w:t xml:space="preserve"> da área de intervenção </w:t>
      </w:r>
      <w:r w:rsidR="00031FD3">
        <w:t>necessária para a implantação de</w:t>
      </w:r>
      <w:r w:rsidR="00A65886">
        <w:t xml:space="preserve"> cada </w:t>
      </w:r>
      <w:r>
        <w:t xml:space="preserve">componente (captação, adutora, trechos em MND, reservatório, túnel e respectivo emboque e desemboque, descarga, linha de transmissão), para cada </w:t>
      </w:r>
      <w:r w:rsidR="00A65886">
        <w:t>alternativa e variante</w:t>
      </w:r>
      <w:r>
        <w:t>;</w:t>
      </w:r>
    </w:p>
    <w:p w:rsidR="004A4344" w:rsidRDefault="004A4344" w:rsidP="002E3C44">
      <w:pPr>
        <w:pStyle w:val="PargrafodaLista"/>
        <w:numPr>
          <w:ilvl w:val="0"/>
          <w:numId w:val="51"/>
        </w:numPr>
        <w:ind w:left="357" w:hanging="357"/>
      </w:pPr>
      <w:r>
        <w:t>Mapeamento das principais características ambientais do território no entorno das áreas atravessadas pelos traçados das alternativas e variantes (e respectiva LT), em termos de fragmentos de vegetação nativa, rede hidrográfica, faixas de APP, estradas, edificações</w:t>
      </w:r>
      <w:r w:rsidR="00DB3E21">
        <w:t>, unidades de conservação, etc., sobre imagens aéreas georreferenciadas;</w:t>
      </w:r>
    </w:p>
    <w:p w:rsidR="00DB3E21" w:rsidRPr="0069310A" w:rsidRDefault="00DB3E21" w:rsidP="002E3C44">
      <w:pPr>
        <w:pStyle w:val="PargrafodaLista"/>
        <w:numPr>
          <w:ilvl w:val="0"/>
          <w:numId w:val="51"/>
        </w:numPr>
        <w:ind w:left="357" w:hanging="357"/>
      </w:pPr>
      <w:r>
        <w:t>Cruzamento de [Área de Intervenção] x [Território], para cada alternativa e variante, para identificação e quantificação de indicadores socioambientais adotados para a comparação ambiental das alternativas.</w:t>
      </w:r>
    </w:p>
    <w:p w:rsidR="00BE5C04" w:rsidRPr="0069310A" w:rsidRDefault="00BE5C04" w:rsidP="00D121D4">
      <w:pPr>
        <w:pStyle w:val="Ttulo3"/>
      </w:pPr>
      <w:bookmarkStart w:id="202" w:name="_Toc412479988"/>
      <w:r w:rsidRPr="0069310A">
        <w:t>Principais Impactos Ambientais das Intervenções</w:t>
      </w:r>
      <w:bookmarkEnd w:id="201"/>
      <w:bookmarkEnd w:id="202"/>
    </w:p>
    <w:p w:rsidR="00BE5C04" w:rsidRPr="0069310A" w:rsidRDefault="00BE5C04" w:rsidP="00B44299">
      <w:r w:rsidRPr="0069310A">
        <w:t xml:space="preserve">Os estudos ambientais </w:t>
      </w:r>
      <w:r w:rsidR="003034C0" w:rsidRPr="0069310A">
        <w:t xml:space="preserve">de alternativas </w:t>
      </w:r>
      <w:r w:rsidRPr="0069310A">
        <w:t>focalizaram a quantificação e avaliação daqueles impactos que constituem fatores de diferenciação entre alternativas.</w:t>
      </w:r>
    </w:p>
    <w:p w:rsidR="00BE5C04" w:rsidRPr="0069310A" w:rsidRDefault="00BE5C04" w:rsidP="00B44299">
      <w:r w:rsidRPr="0069310A">
        <w:t>A concepção das alternativas e a escolha dos traçados foram feitas, desde o início, de modo a trabalhar com soluções pré-otimizadas em termos ambientais e que representassem opções ambientalmente viáveis, umas melhores do que as outras. Como algum grau de impacto era inevitável, os estudos visaram identificar e avaliar os impactos associados às alternativas de modo a subsidiar a escolha da solução que melhor atendesse aos critérios ambientais.</w:t>
      </w:r>
    </w:p>
    <w:p w:rsidR="00BE5C04" w:rsidRPr="0069310A" w:rsidRDefault="00BE5C04" w:rsidP="00B44299">
      <w:r w:rsidRPr="0069310A">
        <w:t xml:space="preserve">A qualificação e quantificação de impactos consideraram os principais </w:t>
      </w:r>
      <w:r w:rsidRPr="0069310A">
        <w:rPr>
          <w:u w:val="single"/>
        </w:rPr>
        <w:t>fatores geradores</w:t>
      </w:r>
      <w:r w:rsidRPr="0069310A">
        <w:t xml:space="preserve"> e as interferências que ocorrerão no ambiente natural e socioeconômico, pela implantação e operação do Sistema Produ</w:t>
      </w:r>
      <w:r w:rsidR="003C4D07" w:rsidRPr="0069310A">
        <w:t>tor, sumarizados na sequ</w:t>
      </w:r>
      <w:r w:rsidRPr="0069310A">
        <w:t>ência.</w:t>
      </w:r>
    </w:p>
    <w:p w:rsidR="00BE5C04" w:rsidRPr="0069310A" w:rsidRDefault="00BE5C04" w:rsidP="00B44299">
      <w:r w:rsidRPr="0069310A">
        <w:t xml:space="preserve">A </w:t>
      </w:r>
      <w:r w:rsidRPr="0069310A">
        <w:rPr>
          <w:i/>
        </w:rPr>
        <w:t>abertura da faixa de trabalho,</w:t>
      </w:r>
      <w:r w:rsidRPr="0069310A">
        <w:t xml:space="preserve"> com </w:t>
      </w:r>
      <w:r w:rsidR="003C4D07" w:rsidRPr="0069310A">
        <w:t xml:space="preserve">cerca </w:t>
      </w:r>
      <w:r w:rsidRPr="0069310A">
        <w:t xml:space="preserve">de </w:t>
      </w:r>
      <w:r w:rsidR="0001366E">
        <w:t>4 a 19</w:t>
      </w:r>
      <w:r w:rsidR="003C4D07" w:rsidRPr="0069310A">
        <w:t xml:space="preserve"> </w:t>
      </w:r>
      <w:r w:rsidR="003C3EBE" w:rsidRPr="0069310A">
        <w:t xml:space="preserve">km </w:t>
      </w:r>
      <w:r w:rsidRPr="0069310A">
        <w:t>de extensão para instalação da adutora enterrada em vala constitui o principal fator gerador de impactos</w:t>
      </w:r>
      <w:r w:rsidR="003C4D07" w:rsidRPr="0069310A">
        <w:t xml:space="preserve"> da Interligação</w:t>
      </w:r>
      <w:r w:rsidR="00176FF5" w:rsidRPr="0069310A">
        <w:t>, com a consequ</w:t>
      </w:r>
      <w:r w:rsidRPr="0069310A">
        <w:t xml:space="preserve">ente remoção da cobertura vegetal e da ocupação antrópica preexistente. A vala para implantação da adutora </w:t>
      </w:r>
      <w:proofErr w:type="gramStart"/>
      <w:r w:rsidRPr="0069310A">
        <w:t xml:space="preserve">com </w:t>
      </w:r>
      <w:r w:rsidRPr="0069310A">
        <w:sym w:font="Symbol" w:char="F0C6"/>
      </w:r>
      <w:r w:rsidR="00176FF5" w:rsidRPr="0069310A">
        <w:t xml:space="preserve"> 22</w:t>
      </w:r>
      <w:r w:rsidRPr="0069310A">
        <w:t>00</w:t>
      </w:r>
      <w:proofErr w:type="gramEnd"/>
      <w:r w:rsidRPr="0069310A">
        <w:t xml:space="preserve"> mm terá </w:t>
      </w:r>
      <w:r w:rsidR="003C3EBE" w:rsidRPr="0069310A">
        <w:t>cerca de 4,0</w:t>
      </w:r>
      <w:r w:rsidRPr="0069310A">
        <w:t xml:space="preserve"> m de largura por 4,0 </w:t>
      </w:r>
      <w:r w:rsidR="00E866E3" w:rsidRPr="0069310A">
        <w:t xml:space="preserve">a 5,0 </w:t>
      </w:r>
      <w:r w:rsidRPr="0069310A">
        <w:t xml:space="preserve">m de profundidade, com escoramento das paredes laterais. A largura da faixa mínima de obras, requerida para a própria vala e para a movimentação de máquinas na lateral é de </w:t>
      </w:r>
      <w:r w:rsidR="0001366E">
        <w:t>14</w:t>
      </w:r>
      <w:r w:rsidRPr="0069310A">
        <w:t>,00 m. Adicionalmente, no caso de terreno com declividade transversal ao traçado, a faixa de intervenção deve ser alargada com cortes ou aterros na lateral para deixar a faixa de trabalho nivelada na seção transversal.</w:t>
      </w:r>
    </w:p>
    <w:p w:rsidR="00BE5C04" w:rsidRPr="0069310A" w:rsidRDefault="00BE5C04" w:rsidP="00B44299">
      <w:r w:rsidRPr="0069310A">
        <w:t>As frentes de obra de adutora ao longo de estradas dispõem</w:t>
      </w:r>
      <w:r w:rsidR="00B106E3">
        <w:t>,</w:t>
      </w:r>
      <w:r w:rsidRPr="0069310A">
        <w:t xml:space="preserve"> </w:t>
      </w:r>
      <w:r w:rsidR="00B106E3" w:rsidRPr="0069310A">
        <w:t>em geral</w:t>
      </w:r>
      <w:r w:rsidR="00B106E3">
        <w:t>,</w:t>
      </w:r>
      <w:r w:rsidR="00B106E3" w:rsidRPr="0069310A">
        <w:t xml:space="preserve"> </w:t>
      </w:r>
      <w:r w:rsidRPr="0069310A">
        <w:t xml:space="preserve">de acesso adequado pela própria rede viária, mas obras iniciais de melhoria de </w:t>
      </w:r>
      <w:r w:rsidR="00B106E3">
        <w:t xml:space="preserve">alguns </w:t>
      </w:r>
      <w:r w:rsidRPr="0069310A">
        <w:t xml:space="preserve">acessos viários serão necessárias </w:t>
      </w:r>
      <w:r w:rsidR="00C92EAE">
        <w:t xml:space="preserve">em </w:t>
      </w:r>
      <w:r w:rsidRPr="0069310A">
        <w:t xml:space="preserve">estradas vicinais em terra, estreitas e/ou com geometria e sistemas de drenagem inadequados. As obras localizadas (incluindo as áreas de trabalho de túneis) também requerem, em alguns casos, a abertura ou melhoria de acessos viários, nem sempre localizados no traçado </w:t>
      </w:r>
      <w:r w:rsidRPr="0069310A">
        <w:lastRenderedPageBreak/>
        <w:t>da adutora. A avaliação de impactos inclui a quantificação das interferências decorrentes da abertura e melhoria de acessos viários às faixas de obras.</w:t>
      </w:r>
    </w:p>
    <w:p w:rsidR="00C92EAE" w:rsidRPr="0069310A" w:rsidRDefault="00C92EAE" w:rsidP="00C92EAE">
      <w:r w:rsidRPr="0069310A">
        <w:rPr>
          <w:i/>
        </w:rPr>
        <w:t>As instalações localizadas</w:t>
      </w:r>
      <w:r w:rsidRPr="0069310A">
        <w:t xml:space="preserve"> – captação, elevatória, </w:t>
      </w:r>
      <w:r>
        <w:t>subestação de energia</w:t>
      </w:r>
      <w:r w:rsidRPr="0069310A">
        <w:t>, emboque, janela de acesso e desemboque do túnel – também são fatores geradores que contribuem com parcela maior ou menor de impactos no ambiente natural, dependendo da cobertura vegetal e da presença de cursos de água próximos dos locais escolhidos.</w:t>
      </w:r>
    </w:p>
    <w:p w:rsidR="00BE5C04" w:rsidRPr="0069310A" w:rsidRDefault="00BE5C04" w:rsidP="00B44299">
      <w:r w:rsidRPr="0069310A">
        <w:t>Os principais impactos – avaliados comparativamente nas alternativas examinadas – decorrem desses fatores geradores, e se referem a:</w:t>
      </w:r>
    </w:p>
    <w:p w:rsidR="00C92EAE" w:rsidRPr="007E120E" w:rsidRDefault="00C92EAE" w:rsidP="00C92EAE">
      <w:r>
        <w:rPr>
          <w:b/>
        </w:rPr>
        <w:t xml:space="preserve">(i) </w:t>
      </w:r>
      <w:r w:rsidRPr="00C92EAE">
        <w:rPr>
          <w:b/>
        </w:rPr>
        <w:t xml:space="preserve">Área de Intervenção Afetada – </w:t>
      </w:r>
      <w:r w:rsidR="00EB2C24">
        <w:t xml:space="preserve">Adotou-se </w:t>
      </w:r>
      <w:r w:rsidRPr="007E120E">
        <w:t xml:space="preserve">a faixa de trabalho para as obras, </w:t>
      </w:r>
      <w:r>
        <w:t xml:space="preserve">com </w:t>
      </w:r>
      <w:r w:rsidR="00EB2C24" w:rsidRPr="007E120E">
        <w:t xml:space="preserve">largura </w:t>
      </w:r>
      <w:r w:rsidR="00EB2C24">
        <w:t xml:space="preserve">fixa de </w:t>
      </w:r>
      <w:r w:rsidRPr="007E120E">
        <w:t>14</w:t>
      </w:r>
      <w:r>
        <w:t xml:space="preserve"> </w:t>
      </w:r>
      <w:r w:rsidRPr="007E120E">
        <w:t>m de ao longo da adutora</w:t>
      </w:r>
      <w:r w:rsidR="00EB2C24">
        <w:t>;</w:t>
      </w:r>
      <w:r w:rsidRPr="007E120E">
        <w:t xml:space="preserve"> </w:t>
      </w:r>
      <w:r w:rsidR="00EB2C24">
        <w:t xml:space="preserve">não se incluiu a </w:t>
      </w:r>
      <w:r w:rsidRPr="007E120E">
        <w:t>necessidade de taludes e</w:t>
      </w:r>
      <w:r w:rsidR="00EB2C24">
        <w:t>/ou</w:t>
      </w:r>
      <w:r w:rsidRPr="007E120E">
        <w:t xml:space="preserve"> aterros laterais de contenção</w:t>
      </w:r>
      <w:r w:rsidR="00EB2C24">
        <w:t>, nem faixas adicionais para descargas.</w:t>
      </w:r>
      <w:r w:rsidRPr="007E120E">
        <w:t xml:space="preserve"> </w:t>
      </w:r>
      <w:r w:rsidR="00EB2C24">
        <w:t>A avaliação contemplou estimativa d</w:t>
      </w:r>
      <w:r w:rsidRPr="007E120E">
        <w:t xml:space="preserve">as áreas </w:t>
      </w:r>
      <w:r w:rsidR="00EB2C24">
        <w:t xml:space="preserve">requeridas para </w:t>
      </w:r>
      <w:r w:rsidRPr="007E120E">
        <w:t>as instalações fixas</w:t>
      </w:r>
      <w:r w:rsidR="00EB2C24">
        <w:t>:</w:t>
      </w:r>
      <w:r w:rsidRPr="007E120E">
        <w:t xml:space="preserve"> captação </w:t>
      </w:r>
      <w:r w:rsidR="00EB2C24">
        <w:t xml:space="preserve">(abrangendo tomada d’água, </w:t>
      </w:r>
      <w:r w:rsidRPr="007E120E">
        <w:t xml:space="preserve">estação elevatória, </w:t>
      </w:r>
      <w:r w:rsidR="00EB2C24">
        <w:t xml:space="preserve">dispositivos </w:t>
      </w:r>
      <w:r w:rsidR="00EB2C24" w:rsidRPr="007E120E">
        <w:t xml:space="preserve">de </w:t>
      </w:r>
      <w:r w:rsidR="00EB2C24">
        <w:t xml:space="preserve">controle </w:t>
      </w:r>
      <w:r w:rsidR="00EB2C24" w:rsidRPr="007E120E">
        <w:t xml:space="preserve">de transientes hidráulicos, </w:t>
      </w:r>
      <w:r w:rsidRPr="007E120E">
        <w:t>subestação de energia</w:t>
      </w:r>
      <w:r w:rsidR="00EB2C24">
        <w:t xml:space="preserve">), </w:t>
      </w:r>
      <w:r>
        <w:t xml:space="preserve">dispositivos de transição </w:t>
      </w:r>
      <w:r w:rsidR="00EB2C24">
        <w:t>tubulação</w:t>
      </w:r>
      <w:r>
        <w:t>-túnel, emboque e desemboque</w:t>
      </w:r>
      <w:r w:rsidRPr="007E120E">
        <w:t xml:space="preserve"> de túnel. </w:t>
      </w:r>
      <w:r w:rsidR="00EB2C24" w:rsidRPr="007E120E">
        <w:t xml:space="preserve">A área de intervenção </w:t>
      </w:r>
      <w:r w:rsidR="00EB2C24">
        <w:t xml:space="preserve">da </w:t>
      </w:r>
      <w:r w:rsidRPr="007E120E">
        <w:t xml:space="preserve">Alternativa 1 Variante 1 </w:t>
      </w:r>
      <w:r>
        <w:t xml:space="preserve">inclui </w:t>
      </w:r>
      <w:r w:rsidR="00EB2C24">
        <w:t xml:space="preserve">a área </w:t>
      </w:r>
      <w:r w:rsidRPr="007E120E">
        <w:t>ocupada pelo reservatório intermediário proposto.</w:t>
      </w:r>
      <w:r>
        <w:t xml:space="preserve"> </w:t>
      </w:r>
      <w:r w:rsidRPr="007E120E">
        <w:t xml:space="preserve">Esta estimativa </w:t>
      </w:r>
      <w:r>
        <w:t xml:space="preserve">constitui </w:t>
      </w:r>
      <w:r w:rsidRPr="007E120E">
        <w:t xml:space="preserve">uma </w:t>
      </w:r>
      <w:r w:rsidRPr="00C92EAE">
        <w:rPr>
          <w:i/>
        </w:rPr>
        <w:t>proxy</w:t>
      </w:r>
      <w:r w:rsidRPr="00C92EAE">
        <w:t xml:space="preserve"> d</w:t>
      </w:r>
      <w:r w:rsidRPr="007E120E">
        <w:t xml:space="preserve">o impacto das áreas que serão desapropriadas, instituídas como servidão de passagem ou de ocupação temporária, e que serão afetadas, representando também custos de obras maiores segundo uma maior dimensão. Este indicador foi calculado </w:t>
      </w:r>
      <w:r>
        <w:t xml:space="preserve">separadamente </w:t>
      </w:r>
      <w:r w:rsidRPr="007E120E">
        <w:t xml:space="preserve">para o sistema hidráulico e para a </w:t>
      </w:r>
      <w:r>
        <w:t>linha de transmissão (</w:t>
      </w:r>
      <w:r w:rsidRPr="007E120E">
        <w:t>LT</w:t>
      </w:r>
      <w:r>
        <w:t>)</w:t>
      </w:r>
      <w:r w:rsidRPr="007E120E">
        <w:t>.</w:t>
      </w:r>
    </w:p>
    <w:p w:rsidR="00BE5C04" w:rsidRPr="0069310A" w:rsidRDefault="00BE5C04" w:rsidP="00C92EAE">
      <w:r w:rsidRPr="0069310A">
        <w:rPr>
          <w:b/>
        </w:rPr>
        <w:t>(</w:t>
      </w:r>
      <w:proofErr w:type="gramStart"/>
      <w:r w:rsidRPr="0069310A">
        <w:rPr>
          <w:b/>
        </w:rPr>
        <w:t>i</w:t>
      </w:r>
      <w:r w:rsidR="00C92EAE">
        <w:rPr>
          <w:b/>
        </w:rPr>
        <w:t>I</w:t>
      </w:r>
      <w:proofErr w:type="gramEnd"/>
      <w:r w:rsidRPr="0069310A">
        <w:rPr>
          <w:b/>
        </w:rPr>
        <w:t>)</w:t>
      </w:r>
      <w:r w:rsidRPr="0069310A">
        <w:t xml:space="preserve"> </w:t>
      </w:r>
      <w:r w:rsidRPr="0069310A">
        <w:rPr>
          <w:b/>
        </w:rPr>
        <w:t>Supressão de Vegetação</w:t>
      </w:r>
      <w:r w:rsidRPr="0069310A">
        <w:t xml:space="preserve"> – A eventual abertura de uma faixa de trabalho </w:t>
      </w:r>
      <w:r w:rsidR="00EB2C24">
        <w:t xml:space="preserve">de 14 m de largura </w:t>
      </w:r>
      <w:r w:rsidR="00327EE5" w:rsidRPr="0069310A">
        <w:t xml:space="preserve">em setor </w:t>
      </w:r>
      <w:r w:rsidRPr="0069310A">
        <w:t>com grande cobertura florestal implicaria em impacto ambiental de magnitude extremamente alta em função da significativa supressão de vegetação, fragmentação de ecossistemas, erosão de solos e assoreamento de cursos de água em bacias de mananciais. A concepção das alternativas d</w:t>
      </w:r>
      <w:r w:rsidR="00176FF5" w:rsidRPr="0069310A">
        <w:t>a Interligação</w:t>
      </w:r>
      <w:r w:rsidRPr="0069310A">
        <w:t xml:space="preserve"> buscou, desde o início, reduzir ao mínimo tais interferências localizando os possíveis traçados ao longo de estradas vicinais ou intermunicipais, com eventuais pequenos trechos de interligação entre estradas, bem como, util</w:t>
      </w:r>
      <w:r w:rsidR="00176FF5" w:rsidRPr="0069310A">
        <w:t>izando a solução em túnel</w:t>
      </w:r>
      <w:r w:rsidRPr="0069310A">
        <w:t>, que evita a ocorrência de impactos em superfície (estes ficam concentrados nas áreas de trabalho no emboque, desemboque e poços de acesso).</w:t>
      </w:r>
    </w:p>
    <w:p w:rsidR="00C92EAE" w:rsidRPr="007E120E" w:rsidRDefault="00C92EAE" w:rsidP="00C92EAE">
      <w:pPr>
        <w:pStyle w:val="PargrafodaLista"/>
        <w:spacing w:line="240" w:lineRule="exact"/>
        <w:ind w:left="0"/>
        <w:contextualSpacing w:val="0"/>
      </w:pPr>
      <w:r w:rsidRPr="007E120E">
        <w:t xml:space="preserve">Na maior parte do traçado por zonas rurais, o impacto da abertura da faixa de trabalho consiste na supressão de vegetação e ocupações em uma faixa de </w:t>
      </w:r>
      <w:r>
        <w:t>8</w:t>
      </w:r>
      <w:r w:rsidRPr="007E120E">
        <w:t>-</w:t>
      </w:r>
      <w:r>
        <w:t>9</w:t>
      </w:r>
      <w:r w:rsidRPr="007E120E">
        <w:t xml:space="preserve"> m de largura de um dos lados da estrada</w:t>
      </w:r>
      <w:r>
        <w:t>, adicionalmente à largura de 5-6</w:t>
      </w:r>
      <w:r w:rsidR="00EB2C24">
        <w:t xml:space="preserve"> </w:t>
      </w:r>
      <w:r>
        <w:t>m da própria estrada vicinal</w:t>
      </w:r>
      <w:r w:rsidRPr="007E120E">
        <w:t xml:space="preserve">. O lado a ser afetado </w:t>
      </w:r>
      <w:r w:rsidR="00EB2C24">
        <w:t xml:space="preserve">foi definido caso-a-caso, </w:t>
      </w:r>
      <w:r w:rsidRPr="007E120E">
        <w:t>em função da topografia e visando evitar a afetação de vegetação e ocupações lindeiras.</w:t>
      </w:r>
    </w:p>
    <w:p w:rsidR="00BE5C04" w:rsidRDefault="00BE5C04" w:rsidP="00B44299">
      <w:r w:rsidRPr="0069310A">
        <w:t>Com o aproveitamento de traçados de vicinais, a supressão de vegetação afeta basicamente bordas de maciços florestais, aonde estes chegam até a beira da estrada, e árvores plantadas nas margens das mesmas. A afetação de bordas não causa fragmentação adicional. Es</w:t>
      </w:r>
      <w:r w:rsidR="00EB2C24">
        <w:t>t</w:t>
      </w:r>
      <w:r w:rsidRPr="0069310A">
        <w:t xml:space="preserve">e impacto foi quantificado pela </w:t>
      </w:r>
      <w:r w:rsidR="001414FB" w:rsidRPr="007E120E">
        <w:t>superfície de vegetação natural afetada.</w:t>
      </w:r>
    </w:p>
    <w:p w:rsidR="001414FB" w:rsidRDefault="001414FB" w:rsidP="001414FB">
      <w:r w:rsidRPr="007E120E">
        <w:t xml:space="preserve">Na LT foi considerada a supressão </w:t>
      </w:r>
      <w:r>
        <w:t>de vegetação em faixa de 4 m de largura ao longo do</w:t>
      </w:r>
      <w:r w:rsidRPr="007E120E">
        <w:t xml:space="preserve"> eixo da linha e </w:t>
      </w:r>
      <w:r>
        <w:t>poda</w:t>
      </w:r>
      <w:r w:rsidRPr="007E120E">
        <w:t xml:space="preserve"> </w:t>
      </w:r>
      <w:r>
        <w:t>seletiva</w:t>
      </w:r>
      <w:r w:rsidRPr="007E120E">
        <w:t xml:space="preserve"> das árvores mais altas</w:t>
      </w:r>
      <w:r>
        <w:t>,</w:t>
      </w:r>
      <w:r w:rsidRPr="007E120E">
        <w:t xml:space="preserve"> que podem afetar a linha</w:t>
      </w:r>
      <w:r>
        <w:t>, n</w:t>
      </w:r>
      <w:r w:rsidRPr="007E120E">
        <w:t xml:space="preserve">os restantes </w:t>
      </w:r>
      <w:r>
        <w:t>13+13= 26</w:t>
      </w:r>
      <w:r w:rsidR="00537A76">
        <w:t xml:space="preserve"> </w:t>
      </w:r>
      <w:r w:rsidRPr="007E120E">
        <w:t>m da largura</w:t>
      </w:r>
      <w:r>
        <w:t xml:space="preserve"> da faixa de segurança de 30 m</w:t>
      </w:r>
      <w:r w:rsidRPr="007E120E">
        <w:t>.</w:t>
      </w:r>
    </w:p>
    <w:p w:rsidR="001414FB" w:rsidRPr="007E120E" w:rsidRDefault="001414FB" w:rsidP="001414FB">
      <w:r>
        <w:t>Assim, a área total de supressão na faixa da LT em cada alternativa divide-se em duas partes: a) supressão efetiva de vegetação = 4/30 x [área “de supressão” na faixa]; b) área de poda seletiva = 26/30 x [área “de supressão” na faixa].</w:t>
      </w:r>
    </w:p>
    <w:p w:rsidR="001414FB" w:rsidRPr="001414FB" w:rsidRDefault="001414FB" w:rsidP="001414FB">
      <w:pPr>
        <w:rPr>
          <w:b/>
        </w:rPr>
      </w:pPr>
      <w:r w:rsidRPr="0069310A">
        <w:rPr>
          <w:b/>
        </w:rPr>
        <w:t>(</w:t>
      </w:r>
      <w:r>
        <w:rPr>
          <w:b/>
        </w:rPr>
        <w:t>i</w:t>
      </w:r>
      <w:r w:rsidRPr="0069310A">
        <w:rPr>
          <w:b/>
        </w:rPr>
        <w:t>ii)</w:t>
      </w:r>
      <w:r w:rsidRPr="0069310A">
        <w:t xml:space="preserve"> </w:t>
      </w:r>
      <w:r w:rsidRPr="001414FB">
        <w:rPr>
          <w:b/>
        </w:rPr>
        <w:t>Travessia de corpos d´água</w:t>
      </w:r>
      <w:r w:rsidRPr="007E120E">
        <w:t xml:space="preserve"> - A implantação da adutora enterrada requer o desvio provisório da drenagem, escavação e reaterro na calha, nas margens e na faixa lindeira ao curso de água. </w:t>
      </w:r>
      <w:r>
        <w:t>C</w:t>
      </w:r>
      <w:r w:rsidRPr="007E120E">
        <w:t>onsidera</w:t>
      </w:r>
      <w:r>
        <w:t>-se</w:t>
      </w:r>
      <w:r w:rsidRPr="007E120E">
        <w:t xml:space="preserve"> o número de travessias realizadas em cada alternativa e variante</w:t>
      </w:r>
      <w:r w:rsidRPr="001414FB">
        <w:rPr>
          <w:b/>
        </w:rPr>
        <w:t>.</w:t>
      </w:r>
    </w:p>
    <w:p w:rsidR="00BE5C04" w:rsidRPr="0069310A" w:rsidRDefault="00176FF5" w:rsidP="001414FB">
      <w:r w:rsidRPr="0069310A">
        <w:rPr>
          <w:b/>
        </w:rPr>
        <w:t>(</w:t>
      </w:r>
      <w:r w:rsidR="001414FB">
        <w:rPr>
          <w:b/>
        </w:rPr>
        <w:t>iv</w:t>
      </w:r>
      <w:r w:rsidR="00BE5C04" w:rsidRPr="0069310A">
        <w:rPr>
          <w:b/>
        </w:rPr>
        <w:t>)</w:t>
      </w:r>
      <w:r w:rsidR="00BE5C04" w:rsidRPr="0069310A">
        <w:t xml:space="preserve"> </w:t>
      </w:r>
      <w:r w:rsidR="00BE5C04" w:rsidRPr="0069310A">
        <w:rPr>
          <w:b/>
        </w:rPr>
        <w:t>Afetação de APP</w:t>
      </w:r>
      <w:r w:rsidR="00BE5C04" w:rsidRPr="0069310A">
        <w:t xml:space="preserve"> </w:t>
      </w:r>
      <w:r w:rsidR="001414FB">
        <w:t>-</w:t>
      </w:r>
      <w:r w:rsidR="00BE5C04" w:rsidRPr="0069310A">
        <w:t xml:space="preserve"> </w:t>
      </w:r>
      <w:r w:rsidR="001414FB">
        <w:t>Em parte d</w:t>
      </w:r>
      <w:r w:rsidR="001414FB" w:rsidRPr="007E120E">
        <w:t>ecorrente do anterior, outro impacto ocorrerá pela afetação da Área de Proteção Permanente (APP) dos cursos d´água atravessados</w:t>
      </w:r>
      <w:r w:rsidR="001414FB">
        <w:t xml:space="preserve"> ou margeados, e pela intervenção nas margens dos reservatórios</w:t>
      </w:r>
      <w:r w:rsidR="003F1422">
        <w:t xml:space="preserve"> Jaguari e Atibainha</w:t>
      </w:r>
      <w:r w:rsidR="001414FB" w:rsidRPr="007E120E">
        <w:t>. Esse impacto foi quantificado pela superfície de APP afetada</w:t>
      </w:r>
      <w:r w:rsidR="00BE5C04" w:rsidRPr="0069310A">
        <w:t>.</w:t>
      </w:r>
    </w:p>
    <w:p w:rsidR="00BE5C04" w:rsidRDefault="00176FF5" w:rsidP="00B44299">
      <w:r w:rsidRPr="0069310A">
        <w:rPr>
          <w:b/>
        </w:rPr>
        <w:lastRenderedPageBreak/>
        <w:t>(</w:t>
      </w:r>
      <w:r w:rsidR="003F1422">
        <w:rPr>
          <w:b/>
        </w:rPr>
        <w:t>v</w:t>
      </w:r>
      <w:r w:rsidR="00BE5C04" w:rsidRPr="0069310A">
        <w:rPr>
          <w:b/>
        </w:rPr>
        <w:t>) Interferências com Unidades de Conservação</w:t>
      </w:r>
      <w:r w:rsidR="00BE5C04" w:rsidRPr="0069310A">
        <w:t xml:space="preserve"> </w:t>
      </w:r>
      <w:r w:rsidR="003F1422">
        <w:t>-</w:t>
      </w:r>
      <w:r w:rsidRPr="0069310A">
        <w:t xml:space="preserve"> </w:t>
      </w:r>
      <w:r w:rsidR="001B1ABF" w:rsidRPr="0069310A">
        <w:t>Na</w:t>
      </w:r>
      <w:r w:rsidR="00BE5C04" w:rsidRPr="0069310A">
        <w:t>s alternativas de traçado</w:t>
      </w:r>
      <w:r w:rsidR="001B1ABF" w:rsidRPr="0069310A">
        <w:t xml:space="preserve"> estudadas</w:t>
      </w:r>
      <w:r w:rsidR="00BE5C04" w:rsidRPr="0069310A">
        <w:t xml:space="preserve">, </w:t>
      </w:r>
      <w:r w:rsidRPr="0069310A">
        <w:t xml:space="preserve">a </w:t>
      </w:r>
      <w:r w:rsidR="003F1422">
        <w:t xml:space="preserve">Interligação </w:t>
      </w:r>
      <w:r w:rsidRPr="0069310A">
        <w:t>está localizada</w:t>
      </w:r>
      <w:r w:rsidR="001B1ABF" w:rsidRPr="0069310A">
        <w:t>, em porções variáveis,</w:t>
      </w:r>
      <w:r w:rsidR="00BE5C04" w:rsidRPr="0069310A">
        <w:t xml:space="preserve"> na </w:t>
      </w:r>
      <w:r w:rsidRPr="0069310A">
        <w:t xml:space="preserve">APA Federal Mananciais do Paraíba do Sul, na APA Piracicaba / Juqueri-Mirim Área II, </w:t>
      </w:r>
      <w:r w:rsidR="001B1ABF" w:rsidRPr="0069310A">
        <w:t xml:space="preserve">na </w:t>
      </w:r>
      <w:r w:rsidRPr="0069310A">
        <w:t>APA Cantareira e na zona de amortecimento do Parque Estadual de Itaberaba.</w:t>
      </w:r>
    </w:p>
    <w:p w:rsidR="003F1422" w:rsidRPr="00313322" w:rsidRDefault="003F1422" w:rsidP="003F1422">
      <w:r>
        <w:rPr>
          <w:b/>
        </w:rPr>
        <w:t xml:space="preserve">(vi) </w:t>
      </w:r>
      <w:r w:rsidRPr="003F1422">
        <w:rPr>
          <w:b/>
        </w:rPr>
        <w:t>Edificações Afetadas</w:t>
      </w:r>
      <w:r w:rsidRPr="003F1422">
        <w:t xml:space="preserve"> - </w:t>
      </w:r>
      <w:r w:rsidRPr="00313322">
        <w:t xml:space="preserve">A remoção de </w:t>
      </w:r>
      <w:r>
        <w:t xml:space="preserve">edificações </w:t>
      </w:r>
      <w:r w:rsidRPr="00313322">
        <w:t xml:space="preserve">e o deslocamento de população residente ou de atividades são requeridos em alguns poucos casos de ocupações muito próximas das estradas que não permitam implantar a faixa de trabalho </w:t>
      </w:r>
      <w:r>
        <w:t xml:space="preserve">com a largura </w:t>
      </w:r>
      <w:r w:rsidRPr="00313322">
        <w:t xml:space="preserve">mínima. </w:t>
      </w:r>
      <w:r>
        <w:t xml:space="preserve">Considera-se o número de </w:t>
      </w:r>
      <w:r w:rsidRPr="00313322">
        <w:t xml:space="preserve">construções </w:t>
      </w:r>
      <w:r>
        <w:t xml:space="preserve">que </w:t>
      </w:r>
      <w:r w:rsidRPr="00313322">
        <w:t>são afetadas em cada alternativa ou variante.</w:t>
      </w:r>
    </w:p>
    <w:p w:rsidR="003F1422" w:rsidRPr="003F1422" w:rsidRDefault="003F1422" w:rsidP="003F1422">
      <w:pPr>
        <w:rPr>
          <w:b/>
        </w:rPr>
      </w:pPr>
      <w:r>
        <w:rPr>
          <w:b/>
        </w:rPr>
        <w:t xml:space="preserve">(vii) </w:t>
      </w:r>
      <w:r w:rsidRPr="003F1422">
        <w:rPr>
          <w:b/>
        </w:rPr>
        <w:t xml:space="preserve">Extensão da adutora </w:t>
      </w:r>
      <w:r>
        <w:rPr>
          <w:b/>
        </w:rPr>
        <w:t>-</w:t>
      </w:r>
      <w:r w:rsidRPr="003F1422">
        <w:rPr>
          <w:b/>
        </w:rPr>
        <w:t xml:space="preserve"> </w:t>
      </w:r>
      <w:r w:rsidRPr="00313322">
        <w:t xml:space="preserve">Quanto maior a extensão da adutora maiores tendem </w:t>
      </w:r>
      <w:r>
        <w:t xml:space="preserve">a </w:t>
      </w:r>
      <w:r w:rsidRPr="00313322">
        <w:t xml:space="preserve">ser os diversos impactos </w:t>
      </w:r>
      <w:r>
        <w:t>no meio natural e antrópico, em especial os incômodos à população lindeira.</w:t>
      </w:r>
    </w:p>
    <w:p w:rsidR="003F1422" w:rsidRPr="00313322" w:rsidRDefault="003F1422" w:rsidP="003F1422">
      <w:r>
        <w:rPr>
          <w:b/>
        </w:rPr>
        <w:t xml:space="preserve">(viii) </w:t>
      </w:r>
      <w:r w:rsidRPr="003F1422">
        <w:rPr>
          <w:b/>
        </w:rPr>
        <w:t xml:space="preserve">Extensão da Linha de Transmissão </w:t>
      </w:r>
      <w:r>
        <w:rPr>
          <w:b/>
        </w:rPr>
        <w:t>-</w:t>
      </w:r>
      <w:r w:rsidRPr="003F1422">
        <w:rPr>
          <w:b/>
        </w:rPr>
        <w:t xml:space="preserve"> </w:t>
      </w:r>
      <w:r w:rsidRPr="00313322">
        <w:t>S</w:t>
      </w:r>
      <w:r>
        <w:t>imilar</w:t>
      </w:r>
      <w:r w:rsidRPr="00313322">
        <w:t xml:space="preserve"> ao anterior, </w:t>
      </w:r>
      <w:r>
        <w:t xml:space="preserve">a magnitude dos impactos </w:t>
      </w:r>
      <w:r w:rsidRPr="00313322">
        <w:t xml:space="preserve">tende a ser maior </w:t>
      </w:r>
      <w:r>
        <w:t>quanto maior for a extensão da LT</w:t>
      </w:r>
      <w:r w:rsidRPr="00313322">
        <w:t>.</w:t>
      </w:r>
      <w:r>
        <w:t xml:space="preserve"> Adicionalmente, LT</w:t>
      </w:r>
      <w:r w:rsidR="00442FD9">
        <w:t>s</w:t>
      </w:r>
      <w:r>
        <w:t xml:space="preserve"> extensas exigem obras de maior complexidade que podem inviabilizar os prazos de implantação do empreendimento.</w:t>
      </w:r>
    </w:p>
    <w:p w:rsidR="003F1422" w:rsidRPr="003F1422" w:rsidRDefault="003F1422" w:rsidP="003F1422">
      <w:pPr>
        <w:rPr>
          <w:b/>
        </w:rPr>
      </w:pPr>
      <w:r>
        <w:rPr>
          <w:b/>
        </w:rPr>
        <w:t xml:space="preserve">(ix) </w:t>
      </w:r>
      <w:r w:rsidRPr="003F1422">
        <w:rPr>
          <w:b/>
        </w:rPr>
        <w:t xml:space="preserve">Extensão do túnel </w:t>
      </w:r>
      <w:r>
        <w:rPr>
          <w:b/>
        </w:rPr>
        <w:t>-</w:t>
      </w:r>
      <w:r w:rsidRPr="003F1422">
        <w:rPr>
          <w:b/>
        </w:rPr>
        <w:t xml:space="preserve"> </w:t>
      </w:r>
      <w:r w:rsidRPr="00313322">
        <w:t>Quanto maior a extensão do</w:t>
      </w:r>
      <w:r>
        <w:t xml:space="preserve"> túnel maior será o custo</w:t>
      </w:r>
      <w:r w:rsidRPr="00313322">
        <w:t xml:space="preserve"> das obras</w:t>
      </w:r>
      <w:r>
        <w:t>, assim como será maior</w:t>
      </w:r>
      <w:r w:rsidRPr="00313322">
        <w:t xml:space="preserve"> a movimentação de obras com o transporte de materia</w:t>
      </w:r>
      <w:r>
        <w:t>l escavado</w:t>
      </w:r>
      <w:r w:rsidRPr="00313322">
        <w:t xml:space="preserve">, </w:t>
      </w:r>
      <w:r>
        <w:t xml:space="preserve">bem como as dimensões </w:t>
      </w:r>
      <w:r w:rsidRPr="00313322">
        <w:t>das áreas de bota fora para esse material.</w:t>
      </w:r>
    </w:p>
    <w:p w:rsidR="003F1422" w:rsidRPr="00BA1879" w:rsidRDefault="00DB3E21" w:rsidP="003F1422">
      <w:r>
        <w:rPr>
          <w:b/>
        </w:rPr>
        <w:t xml:space="preserve">(x) </w:t>
      </w:r>
      <w:r w:rsidR="003F1422" w:rsidRPr="003F1422">
        <w:rPr>
          <w:b/>
        </w:rPr>
        <w:t xml:space="preserve">Travessia subterrânea </w:t>
      </w:r>
      <w:r w:rsidR="003F1422">
        <w:rPr>
          <w:b/>
        </w:rPr>
        <w:t>-</w:t>
      </w:r>
      <w:r w:rsidR="003F1422" w:rsidRPr="003F1422">
        <w:rPr>
          <w:b/>
        </w:rPr>
        <w:t xml:space="preserve"> </w:t>
      </w:r>
      <w:r w:rsidR="003F1422" w:rsidRPr="00BA1879">
        <w:t xml:space="preserve">A travessia de rodovias existentes deverá ser implantada </w:t>
      </w:r>
      <w:r w:rsidR="003F1422">
        <w:t xml:space="preserve">por meio de </w:t>
      </w:r>
      <w:r w:rsidR="003F1422" w:rsidRPr="00BA1879">
        <w:t>método não destrutivo</w:t>
      </w:r>
      <w:r w:rsidR="003F1422">
        <w:t>,</w:t>
      </w:r>
      <w:r w:rsidR="003F1422" w:rsidRPr="00BA1879">
        <w:t xml:space="preserve"> de modo a não afetar os fluxos viários. Quanto maior o número</w:t>
      </w:r>
      <w:r w:rsidR="003F1422">
        <w:t xml:space="preserve"> e área</w:t>
      </w:r>
      <w:r w:rsidR="003F1422" w:rsidRPr="00BA1879">
        <w:t xml:space="preserve"> de travessias por esse método</w:t>
      </w:r>
      <w:r w:rsidR="003F1422">
        <w:t xml:space="preserve"> haverá,</w:t>
      </w:r>
      <w:r w:rsidR="003F1422" w:rsidRPr="00BA1879">
        <w:t xml:space="preserve"> tanto </w:t>
      </w:r>
      <w:r w:rsidR="003F1422">
        <w:t>a necessidade de maior</w:t>
      </w:r>
      <w:r w:rsidR="003F1422" w:rsidRPr="00BA1879">
        <w:t xml:space="preserve"> </w:t>
      </w:r>
      <w:r w:rsidR="003F1422">
        <w:t xml:space="preserve">interação técnica e institucional </w:t>
      </w:r>
      <w:r w:rsidR="003F1422" w:rsidRPr="00BA1879">
        <w:t>com os órgãos responsáveis</w:t>
      </w:r>
      <w:r w:rsidR="003F1422">
        <w:t>,</w:t>
      </w:r>
      <w:r w:rsidR="003F1422" w:rsidRPr="00BA1879">
        <w:t xml:space="preserve"> como serão maiores os custos de obras.</w:t>
      </w:r>
    </w:p>
    <w:p w:rsidR="00BE5C04" w:rsidRPr="0069310A" w:rsidRDefault="00BE5C04" w:rsidP="00D121D4">
      <w:pPr>
        <w:pStyle w:val="Ttulo3"/>
      </w:pPr>
      <w:bookmarkStart w:id="203" w:name="_Toc280696554"/>
      <w:bookmarkStart w:id="204" w:name="_Toc290040918"/>
      <w:bookmarkStart w:id="205" w:name="_Toc412479989"/>
      <w:r w:rsidRPr="0069310A">
        <w:t>Avaliação Ambiental das Alternativas</w:t>
      </w:r>
      <w:bookmarkEnd w:id="203"/>
      <w:bookmarkEnd w:id="204"/>
      <w:bookmarkEnd w:id="205"/>
    </w:p>
    <w:p w:rsidR="00C67665" w:rsidRDefault="00C67665" w:rsidP="00C67665">
      <w:r>
        <w:t>Na sequência se avaliam comparativamente as alternativas e variantes se</w:t>
      </w:r>
      <w:r w:rsidR="00C4611E">
        <w:t>gundo os indicadores de impacto</w:t>
      </w:r>
      <w:r>
        <w:t xml:space="preserve"> identificados no item anterior.</w:t>
      </w:r>
    </w:p>
    <w:p w:rsidR="00C67665" w:rsidRDefault="00C67665" w:rsidP="00C67665">
      <w:r>
        <w:t>Adotou-se para cada indicador uma escala de valores para avaliação comparativa entre uma situação de impacto baixo, médio e grande, classificadas por cores, segundo o maior ou menor valor do impacto encontrado em cada indicador, frente à gama de valores apresentada pelo indicador para as diferentes alternativas e variantes.</w:t>
      </w:r>
    </w:p>
    <w:tbl>
      <w:tblPr>
        <w:tblStyle w:val="Tabelacomgrade"/>
        <w:tblW w:w="0" w:type="auto"/>
        <w:jc w:val="center"/>
        <w:tblLook w:val="04A0" w:firstRow="1" w:lastRow="0" w:firstColumn="1" w:lastColumn="0" w:noHBand="0" w:noVBand="1"/>
      </w:tblPr>
      <w:tblGrid>
        <w:gridCol w:w="817"/>
        <w:gridCol w:w="1418"/>
      </w:tblGrid>
      <w:tr w:rsidR="00C67665" w:rsidTr="00842107">
        <w:trPr>
          <w:jc w:val="center"/>
        </w:trPr>
        <w:tc>
          <w:tcPr>
            <w:tcW w:w="817" w:type="dxa"/>
            <w:shd w:val="clear" w:color="auto" w:fill="92D050"/>
          </w:tcPr>
          <w:p w:rsidR="00C67665" w:rsidRDefault="00C67665" w:rsidP="00842107">
            <w:pPr>
              <w:spacing w:after="0"/>
            </w:pPr>
          </w:p>
        </w:tc>
        <w:tc>
          <w:tcPr>
            <w:tcW w:w="1418" w:type="dxa"/>
          </w:tcPr>
          <w:p w:rsidR="00C67665" w:rsidRDefault="00C67665" w:rsidP="00842107">
            <w:pPr>
              <w:spacing w:after="0"/>
            </w:pPr>
            <w:r>
              <w:t>Baixo</w:t>
            </w:r>
          </w:p>
        </w:tc>
      </w:tr>
      <w:tr w:rsidR="00C67665" w:rsidTr="00842107">
        <w:trPr>
          <w:jc w:val="center"/>
        </w:trPr>
        <w:tc>
          <w:tcPr>
            <w:tcW w:w="817" w:type="dxa"/>
            <w:shd w:val="clear" w:color="auto" w:fill="FFC000"/>
          </w:tcPr>
          <w:p w:rsidR="00C67665" w:rsidRDefault="00C67665" w:rsidP="00842107">
            <w:pPr>
              <w:spacing w:after="0"/>
            </w:pPr>
          </w:p>
        </w:tc>
        <w:tc>
          <w:tcPr>
            <w:tcW w:w="1418" w:type="dxa"/>
          </w:tcPr>
          <w:p w:rsidR="00C67665" w:rsidRDefault="00442FD9" w:rsidP="00842107">
            <w:pPr>
              <w:spacing w:after="0"/>
            </w:pPr>
            <w:r>
              <w:t>Médio</w:t>
            </w:r>
          </w:p>
        </w:tc>
      </w:tr>
      <w:tr w:rsidR="00C67665" w:rsidTr="00842107">
        <w:trPr>
          <w:jc w:val="center"/>
        </w:trPr>
        <w:tc>
          <w:tcPr>
            <w:tcW w:w="817" w:type="dxa"/>
            <w:shd w:val="clear" w:color="auto" w:fill="C00000"/>
          </w:tcPr>
          <w:p w:rsidR="00C67665" w:rsidRDefault="00C67665" w:rsidP="00842107">
            <w:pPr>
              <w:spacing w:after="0"/>
            </w:pPr>
          </w:p>
        </w:tc>
        <w:tc>
          <w:tcPr>
            <w:tcW w:w="1418" w:type="dxa"/>
          </w:tcPr>
          <w:p w:rsidR="00C67665" w:rsidRDefault="00C67665" w:rsidP="00842107">
            <w:pPr>
              <w:spacing w:after="0"/>
            </w:pPr>
            <w:r>
              <w:t>Grande</w:t>
            </w:r>
          </w:p>
        </w:tc>
      </w:tr>
    </w:tbl>
    <w:p w:rsidR="00C67665" w:rsidRDefault="00C67665" w:rsidP="00C4611E">
      <w:pPr>
        <w:spacing w:before="120"/>
      </w:pPr>
      <w:r>
        <w:t>Posteriormente</w:t>
      </w:r>
      <w:r w:rsidR="00C4611E">
        <w:t>,</w:t>
      </w:r>
      <w:r>
        <w:t xml:space="preserve"> </w:t>
      </w:r>
      <w:r w:rsidR="00C4611E">
        <w:t xml:space="preserve">os resultados de todos os indicadores </w:t>
      </w:r>
      <w:r>
        <w:t>s</w:t>
      </w:r>
      <w:r w:rsidR="00C4611E">
        <w:t>ão</w:t>
      </w:r>
      <w:r>
        <w:t xml:space="preserve"> consolida</w:t>
      </w:r>
      <w:r w:rsidR="00C4611E">
        <w:t>dos</w:t>
      </w:r>
      <w:r>
        <w:t xml:space="preserve"> conjuntamente segundo essa gradação encontrada individualmente.</w:t>
      </w:r>
    </w:p>
    <w:p w:rsidR="00C67665" w:rsidRDefault="00C67665" w:rsidP="00842107">
      <w:pPr>
        <w:pStyle w:val="Ttulo4"/>
      </w:pPr>
      <w:bookmarkStart w:id="206" w:name="_Toc412479990"/>
      <w:r>
        <w:t>Área de Intervenção Afetada</w:t>
      </w:r>
      <w:bookmarkEnd w:id="206"/>
    </w:p>
    <w:p w:rsidR="00C67665" w:rsidRDefault="00C67665" w:rsidP="00C67665">
      <w:pPr>
        <w:rPr>
          <w:lang w:eastAsia="pt-BR"/>
        </w:rPr>
      </w:pPr>
      <w:r>
        <w:rPr>
          <w:lang w:eastAsia="pt-BR"/>
        </w:rPr>
        <w:t xml:space="preserve">As estimativas elaboradas apontam os valores registrados na </w:t>
      </w:r>
      <w:r w:rsidRPr="00A74878">
        <w:rPr>
          <w:b/>
          <w:lang w:eastAsia="pt-BR"/>
        </w:rPr>
        <w:t>Tabela 4.3.2</w:t>
      </w:r>
      <w:r w:rsidR="00C4611E">
        <w:rPr>
          <w:b/>
          <w:lang w:eastAsia="pt-BR"/>
        </w:rPr>
        <w:t>-</w:t>
      </w:r>
      <w:r w:rsidRPr="00A74878">
        <w:rPr>
          <w:b/>
          <w:lang w:eastAsia="pt-BR"/>
        </w:rPr>
        <w:t>1</w:t>
      </w:r>
      <w:r>
        <w:rPr>
          <w:lang w:eastAsia="pt-BR"/>
        </w:rPr>
        <w:t>.</w:t>
      </w:r>
    </w:p>
    <w:p w:rsidR="00C67665" w:rsidRPr="003E0878" w:rsidRDefault="00C67665" w:rsidP="00C67665">
      <w:pPr>
        <w:pStyle w:val="Quadro"/>
      </w:pPr>
      <w:r w:rsidRPr="003E0878">
        <w:t xml:space="preserve">Tabela </w:t>
      </w:r>
      <w:r>
        <w:t>4.</w:t>
      </w:r>
      <w:r w:rsidRPr="003E0878">
        <w:t>3.2</w:t>
      </w:r>
      <w:r w:rsidR="00C4611E">
        <w:t>-</w:t>
      </w:r>
      <w:r w:rsidRPr="003E0878">
        <w:t>1</w:t>
      </w:r>
      <w:r w:rsidR="008046BD">
        <w:t>.</w:t>
      </w:r>
      <w:r w:rsidRPr="003E0878">
        <w:t xml:space="preserve"> </w:t>
      </w:r>
      <w:r w:rsidR="008046BD">
        <w:t xml:space="preserve">Alternativas. </w:t>
      </w:r>
      <w:r w:rsidRPr="003E0878">
        <w:t>Área de Intervenção Afetada (ha)</w:t>
      </w:r>
    </w:p>
    <w:tbl>
      <w:tblPr>
        <w:tblW w:w="8589" w:type="dxa"/>
        <w:jc w:val="center"/>
        <w:tblCellMar>
          <w:left w:w="70" w:type="dxa"/>
          <w:right w:w="70" w:type="dxa"/>
        </w:tblCellMar>
        <w:tblLook w:val="04A0" w:firstRow="1" w:lastRow="0" w:firstColumn="1" w:lastColumn="0" w:noHBand="0" w:noVBand="1"/>
      </w:tblPr>
      <w:tblGrid>
        <w:gridCol w:w="1716"/>
        <w:gridCol w:w="1276"/>
        <w:gridCol w:w="1418"/>
        <w:gridCol w:w="1084"/>
        <w:gridCol w:w="1598"/>
        <w:gridCol w:w="1497"/>
      </w:tblGrid>
      <w:tr w:rsidR="00C67665" w:rsidRPr="00C4611E" w:rsidTr="00C4611E">
        <w:trPr>
          <w:cantSplit/>
          <w:trHeight w:val="255"/>
          <w:tblHeader/>
          <w:jc w:val="center"/>
        </w:trPr>
        <w:tc>
          <w:tcPr>
            <w:tcW w:w="1716" w:type="dxa"/>
            <w:tcBorders>
              <w:top w:val="single" w:sz="4" w:space="0" w:color="auto"/>
              <w:left w:val="single" w:sz="8" w:space="0" w:color="auto"/>
              <w:right w:val="single" w:sz="4" w:space="0" w:color="auto"/>
            </w:tcBorders>
            <w:shd w:val="clear" w:color="auto" w:fill="A6A6A6" w:themeFill="background1" w:themeFillShade="A6"/>
            <w:noWrap/>
            <w:vAlign w:val="center"/>
            <w:hideMark/>
          </w:tcPr>
          <w:p w:rsidR="00C67665" w:rsidRPr="00C4611E" w:rsidRDefault="00C67665" w:rsidP="00842107">
            <w:pPr>
              <w:spacing w:after="0"/>
              <w:jc w:val="center"/>
              <w:rPr>
                <w:rFonts w:eastAsia="Times New Roman" w:cs="Arial"/>
                <w:b/>
                <w:color w:val="000000"/>
                <w:sz w:val="18"/>
                <w:szCs w:val="18"/>
                <w:lang w:eastAsia="pt-BR"/>
              </w:rPr>
            </w:pPr>
            <w:r w:rsidRPr="00C4611E">
              <w:rPr>
                <w:rFonts w:eastAsia="Times New Roman" w:cs="Arial"/>
                <w:b/>
                <w:color w:val="000000"/>
                <w:sz w:val="18"/>
                <w:szCs w:val="18"/>
                <w:lang w:eastAsia="pt-BR"/>
              </w:rPr>
              <w:t>Alternativas</w:t>
            </w:r>
          </w:p>
        </w:tc>
        <w:tc>
          <w:tcPr>
            <w:tcW w:w="1276"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rsidR="00C67665" w:rsidRPr="00C4611E" w:rsidRDefault="00C67665" w:rsidP="00842107">
            <w:pPr>
              <w:spacing w:after="0"/>
              <w:jc w:val="center"/>
              <w:rPr>
                <w:rFonts w:eastAsia="Times New Roman" w:cs="Arial"/>
                <w:b/>
                <w:color w:val="000000"/>
                <w:sz w:val="18"/>
                <w:szCs w:val="18"/>
                <w:lang w:eastAsia="pt-BR"/>
              </w:rPr>
            </w:pPr>
            <w:r w:rsidRPr="00C4611E">
              <w:rPr>
                <w:rFonts w:eastAsia="Times New Roman" w:cs="Arial"/>
                <w:b/>
                <w:color w:val="000000"/>
                <w:sz w:val="18"/>
                <w:szCs w:val="18"/>
                <w:lang w:eastAsia="pt-BR"/>
              </w:rPr>
              <w:t>Sistema</w:t>
            </w:r>
          </w:p>
          <w:p w:rsidR="00C67665" w:rsidRPr="00C4611E" w:rsidRDefault="00C67665" w:rsidP="00842107">
            <w:pPr>
              <w:spacing w:after="0"/>
              <w:jc w:val="center"/>
              <w:rPr>
                <w:rFonts w:eastAsia="Times New Roman" w:cs="Arial"/>
                <w:b/>
                <w:color w:val="000000"/>
                <w:sz w:val="18"/>
                <w:szCs w:val="18"/>
                <w:lang w:eastAsia="pt-BR"/>
              </w:rPr>
            </w:pPr>
            <w:r w:rsidRPr="00C4611E">
              <w:rPr>
                <w:rFonts w:eastAsia="Times New Roman" w:cs="Arial"/>
                <w:b/>
                <w:color w:val="000000"/>
                <w:sz w:val="18"/>
                <w:szCs w:val="18"/>
                <w:lang w:eastAsia="pt-BR"/>
              </w:rPr>
              <w:t>Hidráulico</w:t>
            </w:r>
          </w:p>
        </w:tc>
        <w:tc>
          <w:tcPr>
            <w:tcW w:w="1418" w:type="dxa"/>
            <w:tcBorders>
              <w:top w:val="single" w:sz="4" w:space="0" w:color="auto"/>
              <w:left w:val="single" w:sz="4" w:space="0" w:color="auto"/>
              <w:bottom w:val="single" w:sz="4" w:space="0" w:color="000000"/>
              <w:right w:val="single" w:sz="4" w:space="0" w:color="auto"/>
            </w:tcBorders>
            <w:shd w:val="clear" w:color="auto" w:fill="A6A6A6" w:themeFill="background1" w:themeFillShade="A6"/>
            <w:vAlign w:val="center"/>
            <w:hideMark/>
          </w:tcPr>
          <w:p w:rsidR="00C67665" w:rsidRPr="00C4611E" w:rsidRDefault="00C67665" w:rsidP="00842107">
            <w:pPr>
              <w:spacing w:after="0"/>
              <w:jc w:val="center"/>
              <w:rPr>
                <w:rFonts w:eastAsia="Times New Roman" w:cs="Arial"/>
                <w:b/>
                <w:color w:val="000000"/>
                <w:sz w:val="18"/>
                <w:szCs w:val="18"/>
                <w:lang w:eastAsia="pt-BR"/>
              </w:rPr>
            </w:pPr>
            <w:r w:rsidRPr="00C4611E">
              <w:rPr>
                <w:rFonts w:eastAsia="Times New Roman" w:cs="Arial"/>
                <w:b/>
                <w:color w:val="000000"/>
                <w:sz w:val="18"/>
                <w:szCs w:val="18"/>
                <w:lang w:eastAsia="pt-BR"/>
              </w:rPr>
              <w:t>Reservatório Proposto</w:t>
            </w:r>
          </w:p>
        </w:tc>
        <w:tc>
          <w:tcPr>
            <w:tcW w:w="1084" w:type="dxa"/>
            <w:tcBorders>
              <w:top w:val="single" w:sz="4" w:space="0" w:color="auto"/>
              <w:left w:val="single" w:sz="4" w:space="0" w:color="auto"/>
              <w:bottom w:val="single" w:sz="4" w:space="0" w:color="000000"/>
              <w:right w:val="single" w:sz="4" w:space="0" w:color="auto"/>
            </w:tcBorders>
            <w:shd w:val="clear" w:color="auto" w:fill="A6A6A6" w:themeFill="background1" w:themeFillShade="A6"/>
            <w:noWrap/>
            <w:vAlign w:val="center"/>
            <w:hideMark/>
          </w:tcPr>
          <w:p w:rsidR="00C67665" w:rsidRPr="00C4611E" w:rsidRDefault="00C67665" w:rsidP="00842107">
            <w:pPr>
              <w:spacing w:after="0"/>
              <w:jc w:val="center"/>
              <w:rPr>
                <w:rFonts w:eastAsia="Times New Roman" w:cs="Arial"/>
                <w:b/>
                <w:color w:val="000000"/>
                <w:sz w:val="18"/>
                <w:szCs w:val="18"/>
                <w:lang w:eastAsia="pt-BR"/>
              </w:rPr>
            </w:pPr>
            <w:r w:rsidRPr="00C4611E">
              <w:rPr>
                <w:rFonts w:eastAsia="Times New Roman" w:cs="Arial"/>
                <w:b/>
                <w:color w:val="000000"/>
                <w:sz w:val="18"/>
                <w:szCs w:val="18"/>
                <w:lang w:eastAsia="pt-BR"/>
              </w:rPr>
              <w:t>LT</w:t>
            </w:r>
          </w:p>
        </w:tc>
        <w:tc>
          <w:tcPr>
            <w:tcW w:w="1598" w:type="dxa"/>
            <w:tcBorders>
              <w:top w:val="single" w:sz="4" w:space="0" w:color="auto"/>
              <w:left w:val="single" w:sz="4" w:space="0" w:color="auto"/>
              <w:bottom w:val="single" w:sz="4" w:space="0" w:color="000000"/>
              <w:right w:val="single" w:sz="8" w:space="0" w:color="auto"/>
            </w:tcBorders>
            <w:shd w:val="clear" w:color="auto" w:fill="A6A6A6" w:themeFill="background1" w:themeFillShade="A6"/>
            <w:noWrap/>
            <w:vAlign w:val="center"/>
            <w:hideMark/>
          </w:tcPr>
          <w:p w:rsidR="00C67665" w:rsidRPr="00C4611E" w:rsidRDefault="00C67665" w:rsidP="00842107">
            <w:pPr>
              <w:spacing w:after="0"/>
              <w:jc w:val="center"/>
              <w:rPr>
                <w:rFonts w:eastAsia="Times New Roman" w:cs="Arial"/>
                <w:b/>
                <w:color w:val="000000"/>
                <w:sz w:val="18"/>
                <w:szCs w:val="18"/>
                <w:lang w:eastAsia="pt-BR"/>
              </w:rPr>
            </w:pPr>
            <w:r w:rsidRPr="00C4611E">
              <w:rPr>
                <w:rFonts w:eastAsia="Times New Roman" w:cs="Arial"/>
                <w:b/>
                <w:color w:val="000000"/>
                <w:sz w:val="18"/>
                <w:szCs w:val="18"/>
                <w:lang w:eastAsia="pt-BR"/>
              </w:rPr>
              <w:t>Total Intervenção</w:t>
            </w:r>
          </w:p>
        </w:tc>
        <w:tc>
          <w:tcPr>
            <w:tcW w:w="1497" w:type="dxa"/>
            <w:tcBorders>
              <w:top w:val="single" w:sz="4" w:space="0" w:color="auto"/>
              <w:left w:val="single" w:sz="4" w:space="0" w:color="auto"/>
              <w:bottom w:val="single" w:sz="4" w:space="0" w:color="000000"/>
              <w:right w:val="single" w:sz="8" w:space="0" w:color="auto"/>
            </w:tcBorders>
            <w:shd w:val="clear" w:color="auto" w:fill="A6A6A6" w:themeFill="background1" w:themeFillShade="A6"/>
            <w:vAlign w:val="center"/>
          </w:tcPr>
          <w:p w:rsidR="00C67665" w:rsidRPr="00C4611E" w:rsidRDefault="00C67665" w:rsidP="00842107">
            <w:pPr>
              <w:spacing w:after="0"/>
              <w:jc w:val="center"/>
              <w:rPr>
                <w:rFonts w:eastAsia="Times New Roman" w:cs="Arial"/>
                <w:b/>
                <w:color w:val="000000"/>
                <w:sz w:val="18"/>
                <w:szCs w:val="18"/>
                <w:lang w:eastAsia="pt-BR"/>
              </w:rPr>
            </w:pPr>
            <w:r w:rsidRPr="00C4611E">
              <w:rPr>
                <w:rFonts w:eastAsia="Times New Roman" w:cs="Arial"/>
                <w:b/>
                <w:color w:val="000000"/>
                <w:sz w:val="18"/>
                <w:szCs w:val="18"/>
                <w:lang w:eastAsia="pt-BR"/>
              </w:rPr>
              <w:t>Avaliação</w:t>
            </w:r>
          </w:p>
        </w:tc>
      </w:tr>
      <w:tr w:rsidR="00C67665" w:rsidRPr="00C4611E" w:rsidTr="00C4611E">
        <w:trPr>
          <w:cantSplit/>
          <w:trHeight w:val="255"/>
          <w:jc w:val="center"/>
        </w:trPr>
        <w:tc>
          <w:tcPr>
            <w:tcW w:w="8589" w:type="dxa"/>
            <w:gridSpan w:val="6"/>
            <w:tcBorders>
              <w:top w:val="single" w:sz="4" w:space="0" w:color="auto"/>
              <w:left w:val="single" w:sz="8" w:space="0" w:color="auto"/>
              <w:bottom w:val="single" w:sz="4" w:space="0" w:color="auto"/>
              <w:right w:val="single" w:sz="8" w:space="0" w:color="000000"/>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t>Alternativa 1</w:t>
            </w:r>
          </w:p>
        </w:tc>
      </w:tr>
      <w:tr w:rsidR="00C67665" w:rsidRPr="00C4611E" w:rsidTr="00C4611E">
        <w:trPr>
          <w:cantSplit/>
          <w:trHeight w:val="255"/>
          <w:jc w:val="center"/>
        </w:trPr>
        <w:tc>
          <w:tcPr>
            <w:tcW w:w="171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Variante 1*</w:t>
            </w: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12,6974</w:t>
            </w:r>
          </w:p>
        </w:tc>
        <w:tc>
          <w:tcPr>
            <w:tcW w:w="1418"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122,6441</w:t>
            </w:r>
          </w:p>
        </w:tc>
        <w:tc>
          <w:tcPr>
            <w:tcW w:w="108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27,0202</w:t>
            </w:r>
          </w:p>
        </w:tc>
        <w:tc>
          <w:tcPr>
            <w:tcW w:w="1598"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162,3616</w:t>
            </w:r>
          </w:p>
        </w:tc>
        <w:tc>
          <w:tcPr>
            <w:tcW w:w="1497" w:type="dxa"/>
            <w:tcBorders>
              <w:top w:val="nil"/>
              <w:left w:val="nil"/>
              <w:bottom w:val="single" w:sz="4" w:space="0" w:color="auto"/>
              <w:right w:val="single" w:sz="8" w:space="0" w:color="auto"/>
            </w:tcBorders>
            <w:shd w:val="clear" w:color="auto" w:fill="C00000"/>
            <w:vAlign w:val="center"/>
          </w:tcPr>
          <w:p w:rsidR="00C67665" w:rsidRPr="00C4611E" w:rsidRDefault="00C67665" w:rsidP="00842107">
            <w:pPr>
              <w:spacing w:after="0"/>
              <w:jc w:val="center"/>
              <w:rPr>
                <w:rFonts w:eastAsia="Times New Roman" w:cs="Arial"/>
                <w:color w:val="000000"/>
                <w:sz w:val="18"/>
                <w:szCs w:val="18"/>
                <w:lang w:eastAsia="pt-BR"/>
              </w:rPr>
            </w:pPr>
          </w:p>
        </w:tc>
      </w:tr>
      <w:tr w:rsidR="00C67665" w:rsidRPr="00C4611E" w:rsidTr="00C4611E">
        <w:trPr>
          <w:cantSplit/>
          <w:trHeight w:val="255"/>
          <w:jc w:val="center"/>
        </w:trPr>
        <w:tc>
          <w:tcPr>
            <w:tcW w:w="171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Variante 2</w:t>
            </w: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19,0088</w:t>
            </w:r>
          </w:p>
        </w:tc>
        <w:tc>
          <w:tcPr>
            <w:tcW w:w="1418"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w:t>
            </w:r>
          </w:p>
        </w:tc>
        <w:tc>
          <w:tcPr>
            <w:tcW w:w="108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7,4557</w:t>
            </w:r>
          </w:p>
        </w:tc>
        <w:tc>
          <w:tcPr>
            <w:tcW w:w="1598"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26,4645</w:t>
            </w:r>
          </w:p>
        </w:tc>
        <w:tc>
          <w:tcPr>
            <w:tcW w:w="1497" w:type="dxa"/>
            <w:tcBorders>
              <w:top w:val="nil"/>
              <w:left w:val="nil"/>
              <w:bottom w:val="single" w:sz="4" w:space="0" w:color="auto"/>
              <w:right w:val="single" w:sz="8" w:space="0" w:color="auto"/>
            </w:tcBorders>
            <w:shd w:val="clear" w:color="auto" w:fill="92D050"/>
            <w:vAlign w:val="center"/>
          </w:tcPr>
          <w:p w:rsidR="00C67665" w:rsidRPr="00C4611E" w:rsidRDefault="00C67665" w:rsidP="00842107">
            <w:pPr>
              <w:spacing w:after="0"/>
              <w:jc w:val="center"/>
              <w:rPr>
                <w:rFonts w:eastAsia="Times New Roman" w:cs="Arial"/>
                <w:color w:val="000000"/>
                <w:sz w:val="18"/>
                <w:szCs w:val="18"/>
                <w:lang w:eastAsia="pt-BR"/>
              </w:rPr>
            </w:pPr>
          </w:p>
        </w:tc>
      </w:tr>
      <w:tr w:rsidR="00C67665" w:rsidRPr="00C4611E" w:rsidTr="00C4611E">
        <w:trPr>
          <w:cantSplit/>
          <w:trHeight w:val="255"/>
          <w:jc w:val="center"/>
        </w:trPr>
        <w:tc>
          <w:tcPr>
            <w:tcW w:w="8589" w:type="dxa"/>
            <w:gridSpan w:val="6"/>
            <w:tcBorders>
              <w:top w:val="single" w:sz="4" w:space="0" w:color="auto"/>
              <w:left w:val="single" w:sz="8" w:space="0" w:color="auto"/>
              <w:bottom w:val="single" w:sz="4" w:space="0" w:color="auto"/>
              <w:right w:val="single" w:sz="8" w:space="0" w:color="000000"/>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t>Alternativa 2</w:t>
            </w:r>
          </w:p>
        </w:tc>
      </w:tr>
      <w:tr w:rsidR="00C67665" w:rsidRPr="00C4611E" w:rsidTr="00C4611E">
        <w:trPr>
          <w:cantSplit/>
          <w:trHeight w:val="255"/>
          <w:jc w:val="center"/>
        </w:trPr>
        <w:tc>
          <w:tcPr>
            <w:tcW w:w="171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19,1968</w:t>
            </w:r>
          </w:p>
        </w:tc>
        <w:tc>
          <w:tcPr>
            <w:tcW w:w="1418"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w:t>
            </w:r>
          </w:p>
        </w:tc>
        <w:tc>
          <w:tcPr>
            <w:tcW w:w="108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9,6152</w:t>
            </w:r>
          </w:p>
        </w:tc>
        <w:tc>
          <w:tcPr>
            <w:tcW w:w="1598"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28,8121</w:t>
            </w:r>
          </w:p>
        </w:tc>
        <w:tc>
          <w:tcPr>
            <w:tcW w:w="1497" w:type="dxa"/>
            <w:tcBorders>
              <w:top w:val="nil"/>
              <w:left w:val="nil"/>
              <w:bottom w:val="single" w:sz="4" w:space="0" w:color="auto"/>
              <w:right w:val="single" w:sz="8" w:space="0" w:color="auto"/>
            </w:tcBorders>
            <w:shd w:val="clear" w:color="auto" w:fill="92D050"/>
            <w:vAlign w:val="center"/>
          </w:tcPr>
          <w:p w:rsidR="00C67665" w:rsidRPr="00C4611E" w:rsidRDefault="00C67665" w:rsidP="00842107">
            <w:pPr>
              <w:spacing w:after="0"/>
              <w:jc w:val="center"/>
              <w:rPr>
                <w:rFonts w:eastAsia="Times New Roman" w:cs="Arial"/>
                <w:color w:val="000000"/>
                <w:sz w:val="18"/>
                <w:szCs w:val="18"/>
                <w:lang w:eastAsia="pt-BR"/>
              </w:rPr>
            </w:pPr>
          </w:p>
        </w:tc>
      </w:tr>
      <w:tr w:rsidR="00C67665" w:rsidRPr="00C4611E" w:rsidTr="00C4611E">
        <w:trPr>
          <w:cantSplit/>
          <w:trHeight w:val="255"/>
          <w:jc w:val="center"/>
        </w:trPr>
        <w:tc>
          <w:tcPr>
            <w:tcW w:w="8589" w:type="dxa"/>
            <w:gridSpan w:val="6"/>
            <w:tcBorders>
              <w:top w:val="single" w:sz="4" w:space="0" w:color="auto"/>
              <w:left w:val="single" w:sz="8" w:space="0" w:color="auto"/>
              <w:bottom w:val="single" w:sz="4" w:space="0" w:color="auto"/>
              <w:right w:val="single" w:sz="8" w:space="0" w:color="000000"/>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t>Alternativa 3</w:t>
            </w:r>
          </w:p>
        </w:tc>
      </w:tr>
      <w:tr w:rsidR="00C67665" w:rsidRPr="00C4611E" w:rsidTr="00C4611E">
        <w:trPr>
          <w:cantSplit/>
          <w:trHeight w:val="255"/>
          <w:jc w:val="center"/>
        </w:trPr>
        <w:tc>
          <w:tcPr>
            <w:tcW w:w="171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30,8483</w:t>
            </w:r>
          </w:p>
        </w:tc>
        <w:tc>
          <w:tcPr>
            <w:tcW w:w="1418"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w:t>
            </w:r>
          </w:p>
        </w:tc>
        <w:tc>
          <w:tcPr>
            <w:tcW w:w="108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9,6152</w:t>
            </w:r>
          </w:p>
        </w:tc>
        <w:tc>
          <w:tcPr>
            <w:tcW w:w="1598"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40,4635</w:t>
            </w:r>
          </w:p>
        </w:tc>
        <w:tc>
          <w:tcPr>
            <w:tcW w:w="1497" w:type="dxa"/>
            <w:tcBorders>
              <w:top w:val="nil"/>
              <w:left w:val="nil"/>
              <w:bottom w:val="single" w:sz="4" w:space="0" w:color="auto"/>
              <w:right w:val="single" w:sz="8" w:space="0" w:color="auto"/>
            </w:tcBorders>
            <w:shd w:val="clear" w:color="auto" w:fill="FFC000"/>
            <w:vAlign w:val="center"/>
          </w:tcPr>
          <w:p w:rsidR="00C67665" w:rsidRPr="00C4611E" w:rsidRDefault="00C67665" w:rsidP="00842107">
            <w:pPr>
              <w:spacing w:after="0"/>
              <w:jc w:val="center"/>
              <w:rPr>
                <w:rFonts w:eastAsia="Times New Roman" w:cs="Arial"/>
                <w:color w:val="000000"/>
                <w:sz w:val="18"/>
                <w:szCs w:val="18"/>
                <w:lang w:eastAsia="pt-BR"/>
              </w:rPr>
            </w:pPr>
          </w:p>
        </w:tc>
      </w:tr>
      <w:tr w:rsidR="00C67665" w:rsidRPr="00C4611E" w:rsidTr="00C4611E">
        <w:trPr>
          <w:cantSplit/>
          <w:trHeight w:val="255"/>
          <w:jc w:val="center"/>
        </w:trPr>
        <w:tc>
          <w:tcPr>
            <w:tcW w:w="8589" w:type="dxa"/>
            <w:gridSpan w:val="6"/>
            <w:tcBorders>
              <w:top w:val="single" w:sz="4" w:space="0" w:color="auto"/>
              <w:left w:val="single" w:sz="8" w:space="0" w:color="auto"/>
              <w:bottom w:val="single" w:sz="4" w:space="0" w:color="auto"/>
              <w:right w:val="single" w:sz="8" w:space="0" w:color="000000"/>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t>Alternativa 4</w:t>
            </w:r>
          </w:p>
        </w:tc>
      </w:tr>
      <w:tr w:rsidR="00C67665" w:rsidRPr="00C4611E" w:rsidTr="00C4611E">
        <w:trPr>
          <w:cantSplit/>
          <w:trHeight w:val="255"/>
          <w:jc w:val="center"/>
        </w:trPr>
        <w:tc>
          <w:tcPr>
            <w:tcW w:w="171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Variante 1</w:t>
            </w: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22,9790</w:t>
            </w:r>
          </w:p>
        </w:tc>
        <w:tc>
          <w:tcPr>
            <w:tcW w:w="1418"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w:t>
            </w:r>
          </w:p>
        </w:tc>
        <w:tc>
          <w:tcPr>
            <w:tcW w:w="108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17,7552</w:t>
            </w:r>
          </w:p>
        </w:tc>
        <w:tc>
          <w:tcPr>
            <w:tcW w:w="1598"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40,7342</w:t>
            </w:r>
          </w:p>
        </w:tc>
        <w:tc>
          <w:tcPr>
            <w:tcW w:w="1497" w:type="dxa"/>
            <w:tcBorders>
              <w:top w:val="nil"/>
              <w:left w:val="nil"/>
              <w:bottom w:val="single" w:sz="4" w:space="0" w:color="auto"/>
              <w:right w:val="single" w:sz="8" w:space="0" w:color="auto"/>
            </w:tcBorders>
            <w:shd w:val="clear" w:color="auto" w:fill="FFC000"/>
            <w:vAlign w:val="center"/>
          </w:tcPr>
          <w:p w:rsidR="00C67665" w:rsidRPr="00C4611E" w:rsidRDefault="00C67665" w:rsidP="00842107">
            <w:pPr>
              <w:spacing w:after="0"/>
              <w:jc w:val="center"/>
              <w:rPr>
                <w:rFonts w:eastAsia="Times New Roman" w:cs="Arial"/>
                <w:color w:val="000000"/>
                <w:sz w:val="18"/>
                <w:szCs w:val="18"/>
                <w:lang w:eastAsia="pt-BR"/>
              </w:rPr>
            </w:pPr>
          </w:p>
        </w:tc>
      </w:tr>
      <w:tr w:rsidR="00C67665" w:rsidRPr="00C4611E" w:rsidTr="00C4611E">
        <w:trPr>
          <w:cantSplit/>
          <w:trHeight w:val="255"/>
          <w:jc w:val="center"/>
        </w:trPr>
        <w:tc>
          <w:tcPr>
            <w:tcW w:w="171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Variante 2</w:t>
            </w: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22,2698</w:t>
            </w:r>
          </w:p>
        </w:tc>
        <w:tc>
          <w:tcPr>
            <w:tcW w:w="1418"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w:t>
            </w:r>
          </w:p>
        </w:tc>
        <w:tc>
          <w:tcPr>
            <w:tcW w:w="108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17,7552</w:t>
            </w:r>
          </w:p>
        </w:tc>
        <w:tc>
          <w:tcPr>
            <w:tcW w:w="1598"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40,0249</w:t>
            </w:r>
          </w:p>
        </w:tc>
        <w:tc>
          <w:tcPr>
            <w:tcW w:w="1497" w:type="dxa"/>
            <w:tcBorders>
              <w:top w:val="nil"/>
              <w:left w:val="nil"/>
              <w:bottom w:val="single" w:sz="4" w:space="0" w:color="auto"/>
              <w:right w:val="single" w:sz="8" w:space="0" w:color="auto"/>
            </w:tcBorders>
            <w:shd w:val="clear" w:color="auto" w:fill="FFC000"/>
            <w:vAlign w:val="center"/>
          </w:tcPr>
          <w:p w:rsidR="00C67665" w:rsidRPr="00C4611E" w:rsidRDefault="00C67665" w:rsidP="00842107">
            <w:pPr>
              <w:spacing w:after="0"/>
              <w:jc w:val="center"/>
              <w:rPr>
                <w:rFonts w:eastAsia="Times New Roman" w:cs="Arial"/>
                <w:color w:val="000000"/>
                <w:sz w:val="18"/>
                <w:szCs w:val="18"/>
                <w:lang w:eastAsia="pt-BR"/>
              </w:rPr>
            </w:pPr>
          </w:p>
        </w:tc>
      </w:tr>
      <w:tr w:rsidR="00C67665" w:rsidRPr="00C4611E" w:rsidTr="00C4611E">
        <w:trPr>
          <w:cantSplit/>
          <w:trHeight w:val="255"/>
          <w:jc w:val="center"/>
        </w:trPr>
        <w:tc>
          <w:tcPr>
            <w:tcW w:w="171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Variante 3</w:t>
            </w: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23,3765</w:t>
            </w:r>
          </w:p>
        </w:tc>
        <w:tc>
          <w:tcPr>
            <w:tcW w:w="1418"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w:t>
            </w:r>
          </w:p>
        </w:tc>
        <w:tc>
          <w:tcPr>
            <w:tcW w:w="108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17,7552</w:t>
            </w:r>
          </w:p>
        </w:tc>
        <w:tc>
          <w:tcPr>
            <w:tcW w:w="1598"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41,1317</w:t>
            </w:r>
          </w:p>
        </w:tc>
        <w:tc>
          <w:tcPr>
            <w:tcW w:w="1497" w:type="dxa"/>
            <w:tcBorders>
              <w:top w:val="nil"/>
              <w:left w:val="nil"/>
              <w:bottom w:val="single" w:sz="4" w:space="0" w:color="auto"/>
              <w:right w:val="single" w:sz="8" w:space="0" w:color="auto"/>
            </w:tcBorders>
            <w:shd w:val="clear" w:color="auto" w:fill="FFC000"/>
            <w:vAlign w:val="center"/>
          </w:tcPr>
          <w:p w:rsidR="00C67665" w:rsidRPr="00C4611E" w:rsidRDefault="00C67665" w:rsidP="00842107">
            <w:pPr>
              <w:spacing w:after="0"/>
              <w:jc w:val="center"/>
              <w:rPr>
                <w:rFonts w:eastAsia="Times New Roman" w:cs="Arial"/>
                <w:color w:val="000000"/>
                <w:sz w:val="18"/>
                <w:szCs w:val="18"/>
                <w:lang w:eastAsia="pt-BR"/>
              </w:rPr>
            </w:pPr>
          </w:p>
        </w:tc>
      </w:tr>
      <w:tr w:rsidR="00C67665" w:rsidRPr="00C4611E" w:rsidTr="00C4611E">
        <w:trPr>
          <w:cantSplit/>
          <w:trHeight w:val="255"/>
          <w:jc w:val="center"/>
        </w:trPr>
        <w:tc>
          <w:tcPr>
            <w:tcW w:w="8589" w:type="dxa"/>
            <w:gridSpan w:val="6"/>
            <w:tcBorders>
              <w:top w:val="single" w:sz="4" w:space="0" w:color="auto"/>
              <w:left w:val="single" w:sz="8" w:space="0" w:color="auto"/>
              <w:bottom w:val="single" w:sz="4" w:space="0" w:color="auto"/>
              <w:right w:val="single" w:sz="8" w:space="0" w:color="000000"/>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lastRenderedPageBreak/>
              <w:t>Alternativa 5</w:t>
            </w:r>
          </w:p>
        </w:tc>
      </w:tr>
      <w:tr w:rsidR="00C67665" w:rsidRPr="00C4611E" w:rsidTr="00C4611E">
        <w:trPr>
          <w:cantSplit/>
          <w:trHeight w:val="255"/>
          <w:jc w:val="center"/>
        </w:trPr>
        <w:tc>
          <w:tcPr>
            <w:tcW w:w="171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Variante 1</w:t>
            </w: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22,9313</w:t>
            </w:r>
          </w:p>
        </w:tc>
        <w:tc>
          <w:tcPr>
            <w:tcW w:w="1418"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w:t>
            </w:r>
          </w:p>
        </w:tc>
        <w:tc>
          <w:tcPr>
            <w:tcW w:w="108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17,7552</w:t>
            </w:r>
          </w:p>
        </w:tc>
        <w:tc>
          <w:tcPr>
            <w:tcW w:w="1598"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40,6865</w:t>
            </w:r>
          </w:p>
        </w:tc>
        <w:tc>
          <w:tcPr>
            <w:tcW w:w="1497" w:type="dxa"/>
            <w:tcBorders>
              <w:top w:val="nil"/>
              <w:left w:val="nil"/>
              <w:bottom w:val="single" w:sz="4" w:space="0" w:color="auto"/>
              <w:right w:val="single" w:sz="8" w:space="0" w:color="auto"/>
            </w:tcBorders>
            <w:shd w:val="clear" w:color="auto" w:fill="FFC000"/>
            <w:vAlign w:val="center"/>
          </w:tcPr>
          <w:p w:rsidR="00C67665" w:rsidRPr="00C4611E" w:rsidRDefault="00C67665" w:rsidP="00842107">
            <w:pPr>
              <w:spacing w:after="0"/>
              <w:jc w:val="center"/>
              <w:rPr>
                <w:rFonts w:eastAsia="Times New Roman" w:cs="Arial"/>
                <w:color w:val="000000"/>
                <w:sz w:val="18"/>
                <w:szCs w:val="18"/>
                <w:lang w:eastAsia="pt-BR"/>
              </w:rPr>
            </w:pPr>
          </w:p>
        </w:tc>
      </w:tr>
      <w:tr w:rsidR="00C67665" w:rsidRPr="00C4611E" w:rsidTr="00C4611E">
        <w:trPr>
          <w:cantSplit/>
          <w:trHeight w:val="255"/>
          <w:jc w:val="center"/>
        </w:trPr>
        <w:tc>
          <w:tcPr>
            <w:tcW w:w="171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Variante 2</w:t>
            </w: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23,2619</w:t>
            </w:r>
          </w:p>
        </w:tc>
        <w:tc>
          <w:tcPr>
            <w:tcW w:w="1418"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w:t>
            </w:r>
          </w:p>
        </w:tc>
        <w:tc>
          <w:tcPr>
            <w:tcW w:w="108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p>
        </w:tc>
        <w:tc>
          <w:tcPr>
            <w:tcW w:w="1598"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23,2619</w:t>
            </w:r>
          </w:p>
        </w:tc>
        <w:tc>
          <w:tcPr>
            <w:tcW w:w="1497" w:type="dxa"/>
            <w:tcBorders>
              <w:top w:val="nil"/>
              <w:left w:val="nil"/>
              <w:bottom w:val="single" w:sz="4" w:space="0" w:color="auto"/>
              <w:right w:val="single" w:sz="8" w:space="0" w:color="auto"/>
            </w:tcBorders>
            <w:shd w:val="clear" w:color="auto" w:fill="92D050"/>
            <w:vAlign w:val="center"/>
          </w:tcPr>
          <w:p w:rsidR="00C67665" w:rsidRPr="00C4611E" w:rsidRDefault="00C67665" w:rsidP="00842107">
            <w:pPr>
              <w:spacing w:after="0"/>
              <w:jc w:val="center"/>
              <w:rPr>
                <w:rFonts w:eastAsia="Times New Roman" w:cs="Arial"/>
                <w:color w:val="000000"/>
                <w:sz w:val="18"/>
                <w:szCs w:val="18"/>
                <w:lang w:eastAsia="pt-BR"/>
              </w:rPr>
            </w:pPr>
          </w:p>
        </w:tc>
      </w:tr>
      <w:tr w:rsidR="00C67665" w:rsidRPr="00C4611E" w:rsidTr="00C4611E">
        <w:trPr>
          <w:cantSplit/>
          <w:trHeight w:val="255"/>
          <w:jc w:val="center"/>
        </w:trPr>
        <w:tc>
          <w:tcPr>
            <w:tcW w:w="171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Variante 3</w:t>
            </w: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21,3649</w:t>
            </w:r>
          </w:p>
        </w:tc>
        <w:tc>
          <w:tcPr>
            <w:tcW w:w="1418"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w:t>
            </w:r>
          </w:p>
        </w:tc>
        <w:tc>
          <w:tcPr>
            <w:tcW w:w="108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0,7112</w:t>
            </w:r>
          </w:p>
        </w:tc>
        <w:tc>
          <w:tcPr>
            <w:tcW w:w="1598"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22,0760</w:t>
            </w:r>
          </w:p>
        </w:tc>
        <w:tc>
          <w:tcPr>
            <w:tcW w:w="1497" w:type="dxa"/>
            <w:tcBorders>
              <w:top w:val="nil"/>
              <w:left w:val="nil"/>
              <w:bottom w:val="single" w:sz="4" w:space="0" w:color="auto"/>
              <w:right w:val="single" w:sz="8" w:space="0" w:color="auto"/>
            </w:tcBorders>
            <w:shd w:val="clear" w:color="auto" w:fill="92D050"/>
            <w:vAlign w:val="center"/>
          </w:tcPr>
          <w:p w:rsidR="00C67665" w:rsidRPr="00C4611E" w:rsidRDefault="00C67665" w:rsidP="00842107">
            <w:pPr>
              <w:spacing w:after="0"/>
              <w:jc w:val="center"/>
              <w:rPr>
                <w:rFonts w:eastAsia="Times New Roman" w:cs="Arial"/>
                <w:color w:val="000000"/>
                <w:sz w:val="18"/>
                <w:szCs w:val="18"/>
                <w:lang w:eastAsia="pt-BR"/>
              </w:rPr>
            </w:pPr>
          </w:p>
        </w:tc>
      </w:tr>
      <w:tr w:rsidR="00C67665" w:rsidRPr="00C4611E" w:rsidTr="00C4611E">
        <w:trPr>
          <w:cantSplit/>
          <w:trHeight w:val="255"/>
          <w:jc w:val="center"/>
        </w:trPr>
        <w:tc>
          <w:tcPr>
            <w:tcW w:w="1716" w:type="dxa"/>
            <w:tcBorders>
              <w:top w:val="nil"/>
              <w:left w:val="single" w:sz="8" w:space="0" w:color="auto"/>
              <w:bottom w:val="single" w:sz="8"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Variante 4</w:t>
            </w:r>
          </w:p>
        </w:tc>
        <w:tc>
          <w:tcPr>
            <w:tcW w:w="1276" w:type="dxa"/>
            <w:tcBorders>
              <w:top w:val="nil"/>
              <w:left w:val="nil"/>
              <w:bottom w:val="single" w:sz="8"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22,0581</w:t>
            </w:r>
          </w:p>
        </w:tc>
        <w:tc>
          <w:tcPr>
            <w:tcW w:w="1418" w:type="dxa"/>
            <w:tcBorders>
              <w:top w:val="nil"/>
              <w:left w:val="nil"/>
              <w:bottom w:val="single" w:sz="8"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w:t>
            </w:r>
          </w:p>
        </w:tc>
        <w:tc>
          <w:tcPr>
            <w:tcW w:w="1084" w:type="dxa"/>
            <w:tcBorders>
              <w:top w:val="nil"/>
              <w:left w:val="nil"/>
              <w:bottom w:val="single" w:sz="8"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1,2567</w:t>
            </w:r>
          </w:p>
        </w:tc>
        <w:tc>
          <w:tcPr>
            <w:tcW w:w="1598" w:type="dxa"/>
            <w:tcBorders>
              <w:top w:val="nil"/>
              <w:left w:val="nil"/>
              <w:bottom w:val="single" w:sz="8"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23,3148</w:t>
            </w:r>
          </w:p>
        </w:tc>
        <w:tc>
          <w:tcPr>
            <w:tcW w:w="1497" w:type="dxa"/>
            <w:tcBorders>
              <w:top w:val="nil"/>
              <w:left w:val="nil"/>
              <w:bottom w:val="single" w:sz="8" w:space="0" w:color="auto"/>
              <w:right w:val="single" w:sz="8" w:space="0" w:color="auto"/>
            </w:tcBorders>
            <w:shd w:val="clear" w:color="auto" w:fill="92D050"/>
            <w:vAlign w:val="center"/>
          </w:tcPr>
          <w:p w:rsidR="00C67665" w:rsidRPr="00C4611E" w:rsidRDefault="00C67665" w:rsidP="00842107">
            <w:pPr>
              <w:spacing w:after="0"/>
              <w:jc w:val="center"/>
              <w:rPr>
                <w:rFonts w:eastAsia="Times New Roman" w:cs="Arial"/>
                <w:color w:val="000000"/>
                <w:sz w:val="18"/>
                <w:szCs w:val="18"/>
                <w:lang w:eastAsia="pt-BR"/>
              </w:rPr>
            </w:pPr>
          </w:p>
        </w:tc>
      </w:tr>
    </w:tbl>
    <w:p w:rsidR="00C67665" w:rsidRDefault="00C67665" w:rsidP="00C4611E">
      <w:pPr>
        <w:spacing w:before="120"/>
        <w:rPr>
          <w:lang w:eastAsia="pt-BR"/>
        </w:rPr>
      </w:pPr>
      <w:r>
        <w:rPr>
          <w:lang w:eastAsia="pt-BR"/>
        </w:rPr>
        <w:t>Verifica-se que a Variante 1 da Alternativa 1 apresenta o maior impacto, muito acima d</w:t>
      </w:r>
      <w:r w:rsidR="00C4611E">
        <w:rPr>
          <w:lang w:eastAsia="pt-BR"/>
        </w:rPr>
        <w:t>a</w:t>
      </w:r>
      <w:r>
        <w:rPr>
          <w:lang w:eastAsia="pt-BR"/>
        </w:rPr>
        <w:t xml:space="preserve">s demais, devido à necessidade de construção de um reservatório intermediário. </w:t>
      </w:r>
      <w:r w:rsidR="00C4611E">
        <w:rPr>
          <w:lang w:eastAsia="pt-BR"/>
        </w:rPr>
        <w:t>Para a</w:t>
      </w:r>
      <w:r>
        <w:rPr>
          <w:lang w:eastAsia="pt-BR"/>
        </w:rPr>
        <w:t xml:space="preserve">s demais alternativas classificam-se como de médio impacto aquelas com valores dentro da escala próxima aos 40 ha (Alternativa 3, Alternativa 4 e todas as suas Variantes e Alternativa 5, Variante 1). E classificam-se como de impacto baixo a Alternativa 1, Variante 2, a Alternativa 2 e a Alternativa 5, Variantes 2, 3 e 4, com valores </w:t>
      </w:r>
      <w:r w:rsidR="00C4611E">
        <w:rPr>
          <w:lang w:eastAsia="pt-BR"/>
        </w:rPr>
        <w:t>em</w:t>
      </w:r>
      <w:r>
        <w:rPr>
          <w:lang w:eastAsia="pt-BR"/>
        </w:rPr>
        <w:t xml:space="preserve"> faixa </w:t>
      </w:r>
      <w:r w:rsidR="00C4611E">
        <w:rPr>
          <w:lang w:eastAsia="pt-BR"/>
        </w:rPr>
        <w:t>próxima aos 22</w:t>
      </w:r>
      <w:r>
        <w:rPr>
          <w:lang w:eastAsia="pt-BR"/>
        </w:rPr>
        <w:t>-28 ha.</w:t>
      </w:r>
    </w:p>
    <w:p w:rsidR="00C67665" w:rsidRDefault="00C67665" w:rsidP="00842107">
      <w:pPr>
        <w:pStyle w:val="Ttulo4"/>
      </w:pPr>
      <w:bookmarkStart w:id="207" w:name="_Toc412479991"/>
      <w:r>
        <w:t>Supressão de Vegetação Nativa</w:t>
      </w:r>
      <w:bookmarkEnd w:id="207"/>
    </w:p>
    <w:p w:rsidR="00C67665" w:rsidRPr="00445DD2" w:rsidRDefault="00C67665" w:rsidP="00C67665">
      <w:pPr>
        <w:rPr>
          <w:lang w:eastAsia="pt-BR"/>
        </w:rPr>
      </w:pPr>
      <w:r>
        <w:rPr>
          <w:lang w:eastAsia="pt-BR"/>
        </w:rPr>
        <w:t xml:space="preserve">Neste indicador a maior afetação de vegetação nativa corresponde à Alternativa 1 Variante 1, pois o reservatório abrange grandes </w:t>
      </w:r>
      <w:r w:rsidR="00C4611E">
        <w:rPr>
          <w:lang w:eastAsia="pt-BR"/>
        </w:rPr>
        <w:t>áreas com vegetação nativa</w:t>
      </w:r>
      <w:r>
        <w:rPr>
          <w:lang w:eastAsia="pt-BR"/>
        </w:rPr>
        <w:t>. Os demais valores estão em patamares muito abaixo desse valor, sendo porém possível distinguir faixas em torno de 4</w:t>
      </w:r>
      <w:r w:rsidR="00DF58EF">
        <w:rPr>
          <w:lang w:eastAsia="pt-BR"/>
        </w:rPr>
        <w:t xml:space="preserve"> </w:t>
      </w:r>
      <w:r>
        <w:rPr>
          <w:lang w:eastAsia="pt-BR"/>
        </w:rPr>
        <w:t>ha, situação classificada como de médio impacto</w:t>
      </w:r>
      <w:r w:rsidR="00C4611E">
        <w:rPr>
          <w:lang w:eastAsia="pt-BR"/>
        </w:rPr>
        <w:t>,</w:t>
      </w:r>
      <w:r>
        <w:rPr>
          <w:lang w:eastAsia="pt-BR"/>
        </w:rPr>
        <w:t xml:space="preserve"> e pouco acima de 1 ha, situação classificada como de baixo impacto.</w:t>
      </w:r>
    </w:p>
    <w:p w:rsidR="00C67665" w:rsidRDefault="00C67665" w:rsidP="00C67665">
      <w:pPr>
        <w:pStyle w:val="Quadro"/>
      </w:pPr>
      <w:r>
        <w:t>Tabela 4.3.2</w:t>
      </w:r>
      <w:r w:rsidR="00C4611E">
        <w:t>-</w:t>
      </w:r>
      <w:r>
        <w:t>2</w:t>
      </w:r>
      <w:r w:rsidR="00C4611E">
        <w:t>.</w:t>
      </w:r>
      <w:r>
        <w:t xml:space="preserve"> </w:t>
      </w:r>
      <w:r w:rsidR="00A706F1">
        <w:t xml:space="preserve">Alternativas. </w:t>
      </w:r>
      <w:r>
        <w:t>Supressão de Vegetação Nativa (</w:t>
      </w:r>
      <w:r>
        <w:rPr>
          <w:rFonts w:hint="eastAsia"/>
        </w:rPr>
        <w:t>h</w:t>
      </w:r>
      <w:r>
        <w:t>a)</w:t>
      </w:r>
    </w:p>
    <w:tbl>
      <w:tblPr>
        <w:tblW w:w="9347" w:type="dxa"/>
        <w:tblInd w:w="55" w:type="dxa"/>
        <w:tblCellMar>
          <w:left w:w="70" w:type="dxa"/>
          <w:right w:w="70" w:type="dxa"/>
        </w:tblCellMar>
        <w:tblLook w:val="04A0" w:firstRow="1" w:lastRow="0" w:firstColumn="1" w:lastColumn="0" w:noHBand="0" w:noVBand="1"/>
      </w:tblPr>
      <w:tblGrid>
        <w:gridCol w:w="1760"/>
        <w:gridCol w:w="1374"/>
        <w:gridCol w:w="1417"/>
        <w:gridCol w:w="1276"/>
        <w:gridCol w:w="1760"/>
        <w:gridCol w:w="1760"/>
      </w:tblGrid>
      <w:tr w:rsidR="00C67665" w:rsidRPr="00C4611E" w:rsidTr="003B635B">
        <w:trPr>
          <w:cantSplit/>
          <w:trHeight w:val="255"/>
          <w:tblHeader/>
        </w:trPr>
        <w:tc>
          <w:tcPr>
            <w:tcW w:w="1760" w:type="dxa"/>
            <w:tcBorders>
              <w:top w:val="single" w:sz="4" w:space="0" w:color="auto"/>
              <w:left w:val="single" w:sz="8" w:space="0" w:color="auto"/>
              <w:bottom w:val="single" w:sz="4" w:space="0" w:color="000000"/>
              <w:right w:val="single" w:sz="4" w:space="0" w:color="auto"/>
            </w:tcBorders>
            <w:shd w:val="clear" w:color="auto" w:fill="A6A6A6" w:themeFill="background1" w:themeFillShade="A6"/>
            <w:noWrap/>
            <w:vAlign w:val="center"/>
            <w:hideMark/>
          </w:tcPr>
          <w:p w:rsidR="00C67665" w:rsidRPr="00C4611E" w:rsidRDefault="00C67665" w:rsidP="00842107">
            <w:pPr>
              <w:spacing w:after="0"/>
              <w:jc w:val="center"/>
              <w:rPr>
                <w:rFonts w:eastAsia="Times New Roman" w:cs="Arial"/>
                <w:b/>
                <w:color w:val="000000"/>
                <w:sz w:val="18"/>
                <w:szCs w:val="18"/>
                <w:lang w:eastAsia="pt-BR"/>
              </w:rPr>
            </w:pPr>
            <w:r w:rsidRPr="00C4611E">
              <w:rPr>
                <w:rFonts w:eastAsia="Times New Roman" w:cs="Arial"/>
                <w:b/>
                <w:color w:val="000000"/>
                <w:sz w:val="18"/>
                <w:szCs w:val="18"/>
                <w:lang w:eastAsia="pt-BR"/>
              </w:rPr>
              <w:t>Alternativas</w:t>
            </w:r>
          </w:p>
        </w:tc>
        <w:tc>
          <w:tcPr>
            <w:tcW w:w="1374" w:type="dxa"/>
            <w:tcBorders>
              <w:top w:val="single" w:sz="4" w:space="0" w:color="auto"/>
              <w:left w:val="single" w:sz="4" w:space="0" w:color="auto"/>
              <w:bottom w:val="single" w:sz="4" w:space="0" w:color="000000"/>
              <w:right w:val="single" w:sz="4" w:space="0" w:color="auto"/>
            </w:tcBorders>
            <w:shd w:val="clear" w:color="auto" w:fill="A6A6A6" w:themeFill="background1" w:themeFillShade="A6"/>
            <w:noWrap/>
            <w:vAlign w:val="center"/>
            <w:hideMark/>
          </w:tcPr>
          <w:p w:rsidR="00C67665" w:rsidRPr="00C4611E" w:rsidRDefault="00C67665" w:rsidP="00842107">
            <w:pPr>
              <w:spacing w:after="0"/>
              <w:jc w:val="center"/>
              <w:rPr>
                <w:rFonts w:eastAsia="Times New Roman" w:cs="Arial"/>
                <w:b/>
                <w:color w:val="000000"/>
                <w:sz w:val="18"/>
                <w:szCs w:val="18"/>
                <w:lang w:eastAsia="pt-BR"/>
              </w:rPr>
            </w:pPr>
            <w:r w:rsidRPr="00C4611E">
              <w:rPr>
                <w:rFonts w:eastAsia="Times New Roman" w:cs="Arial"/>
                <w:b/>
                <w:color w:val="000000"/>
                <w:sz w:val="18"/>
                <w:szCs w:val="18"/>
                <w:lang w:eastAsia="pt-BR"/>
              </w:rPr>
              <w:t>Sistema</w:t>
            </w:r>
          </w:p>
          <w:p w:rsidR="00C67665" w:rsidRPr="00C4611E" w:rsidRDefault="00C67665" w:rsidP="00842107">
            <w:pPr>
              <w:spacing w:after="0"/>
              <w:jc w:val="center"/>
              <w:rPr>
                <w:rFonts w:eastAsia="Times New Roman" w:cs="Arial"/>
                <w:b/>
                <w:color w:val="000000"/>
                <w:sz w:val="18"/>
                <w:szCs w:val="18"/>
                <w:lang w:eastAsia="pt-BR"/>
              </w:rPr>
            </w:pPr>
            <w:r w:rsidRPr="00C4611E">
              <w:rPr>
                <w:rFonts w:eastAsia="Times New Roman" w:cs="Arial"/>
                <w:b/>
                <w:color w:val="000000"/>
                <w:sz w:val="18"/>
                <w:szCs w:val="18"/>
                <w:lang w:eastAsia="pt-BR"/>
              </w:rPr>
              <w:t>Hidráulico</w:t>
            </w:r>
          </w:p>
        </w:tc>
        <w:tc>
          <w:tcPr>
            <w:tcW w:w="1417" w:type="dxa"/>
            <w:tcBorders>
              <w:top w:val="single" w:sz="4" w:space="0" w:color="auto"/>
              <w:left w:val="single" w:sz="4" w:space="0" w:color="auto"/>
              <w:bottom w:val="single" w:sz="4" w:space="0" w:color="000000"/>
              <w:right w:val="single" w:sz="4" w:space="0" w:color="auto"/>
            </w:tcBorders>
            <w:shd w:val="clear" w:color="auto" w:fill="A6A6A6" w:themeFill="background1" w:themeFillShade="A6"/>
            <w:vAlign w:val="center"/>
            <w:hideMark/>
          </w:tcPr>
          <w:p w:rsidR="00C67665" w:rsidRPr="00C4611E" w:rsidRDefault="00C67665" w:rsidP="00842107">
            <w:pPr>
              <w:spacing w:after="0"/>
              <w:jc w:val="center"/>
              <w:rPr>
                <w:rFonts w:eastAsia="Times New Roman" w:cs="Arial"/>
                <w:b/>
                <w:color w:val="000000"/>
                <w:sz w:val="18"/>
                <w:szCs w:val="18"/>
                <w:lang w:eastAsia="pt-BR"/>
              </w:rPr>
            </w:pPr>
            <w:r w:rsidRPr="00C4611E">
              <w:rPr>
                <w:rFonts w:eastAsia="Times New Roman" w:cs="Arial"/>
                <w:b/>
                <w:color w:val="000000"/>
                <w:sz w:val="18"/>
                <w:szCs w:val="18"/>
                <w:lang w:eastAsia="pt-BR"/>
              </w:rPr>
              <w:t>Reservatório Proposto</w:t>
            </w:r>
          </w:p>
        </w:tc>
        <w:tc>
          <w:tcPr>
            <w:tcW w:w="1276" w:type="dxa"/>
            <w:tcBorders>
              <w:top w:val="single" w:sz="4" w:space="0" w:color="auto"/>
              <w:left w:val="single" w:sz="4" w:space="0" w:color="auto"/>
              <w:bottom w:val="single" w:sz="4" w:space="0" w:color="000000"/>
              <w:right w:val="single" w:sz="4" w:space="0" w:color="auto"/>
            </w:tcBorders>
            <w:shd w:val="clear" w:color="auto" w:fill="A6A6A6" w:themeFill="background1" w:themeFillShade="A6"/>
            <w:noWrap/>
            <w:vAlign w:val="center"/>
            <w:hideMark/>
          </w:tcPr>
          <w:p w:rsidR="00C67665" w:rsidRPr="00C4611E" w:rsidRDefault="00C67665" w:rsidP="00842107">
            <w:pPr>
              <w:spacing w:after="0"/>
              <w:jc w:val="center"/>
              <w:rPr>
                <w:rFonts w:eastAsia="Times New Roman" w:cs="Arial"/>
                <w:b/>
                <w:color w:val="000000"/>
                <w:sz w:val="18"/>
                <w:szCs w:val="18"/>
                <w:lang w:eastAsia="pt-BR"/>
              </w:rPr>
            </w:pPr>
            <w:r w:rsidRPr="00C4611E">
              <w:rPr>
                <w:rFonts w:eastAsia="Times New Roman" w:cs="Arial"/>
                <w:b/>
                <w:color w:val="000000"/>
                <w:sz w:val="18"/>
                <w:szCs w:val="18"/>
                <w:lang w:eastAsia="pt-BR"/>
              </w:rPr>
              <w:t>LT</w:t>
            </w:r>
          </w:p>
        </w:tc>
        <w:tc>
          <w:tcPr>
            <w:tcW w:w="1760" w:type="dxa"/>
            <w:tcBorders>
              <w:top w:val="single" w:sz="4" w:space="0" w:color="auto"/>
              <w:left w:val="single" w:sz="4" w:space="0" w:color="auto"/>
              <w:bottom w:val="single" w:sz="4" w:space="0" w:color="000000"/>
              <w:right w:val="single" w:sz="8" w:space="0" w:color="auto"/>
            </w:tcBorders>
            <w:shd w:val="clear" w:color="auto" w:fill="A6A6A6" w:themeFill="background1" w:themeFillShade="A6"/>
            <w:noWrap/>
            <w:vAlign w:val="center"/>
            <w:hideMark/>
          </w:tcPr>
          <w:p w:rsidR="00C67665" w:rsidRPr="00C4611E" w:rsidRDefault="00C67665" w:rsidP="00842107">
            <w:pPr>
              <w:spacing w:after="0"/>
              <w:jc w:val="center"/>
              <w:rPr>
                <w:rFonts w:eastAsia="Times New Roman" w:cs="Arial"/>
                <w:b/>
                <w:color w:val="000000"/>
                <w:sz w:val="18"/>
                <w:szCs w:val="18"/>
                <w:lang w:eastAsia="pt-BR"/>
              </w:rPr>
            </w:pPr>
            <w:r w:rsidRPr="00C4611E">
              <w:rPr>
                <w:rFonts w:eastAsia="Times New Roman" w:cs="Arial"/>
                <w:b/>
                <w:color w:val="000000"/>
                <w:sz w:val="18"/>
                <w:szCs w:val="18"/>
                <w:lang w:eastAsia="pt-BR"/>
              </w:rPr>
              <w:t>Total Supressão</w:t>
            </w:r>
          </w:p>
        </w:tc>
        <w:tc>
          <w:tcPr>
            <w:tcW w:w="1760" w:type="dxa"/>
            <w:tcBorders>
              <w:top w:val="single" w:sz="4" w:space="0" w:color="auto"/>
              <w:left w:val="single" w:sz="4" w:space="0" w:color="auto"/>
              <w:right w:val="single" w:sz="8" w:space="0" w:color="auto"/>
            </w:tcBorders>
            <w:shd w:val="clear" w:color="auto" w:fill="A6A6A6" w:themeFill="background1" w:themeFillShade="A6"/>
            <w:vAlign w:val="center"/>
          </w:tcPr>
          <w:p w:rsidR="00C67665" w:rsidRPr="00C4611E" w:rsidRDefault="00C67665" w:rsidP="00842107">
            <w:pPr>
              <w:spacing w:after="0"/>
              <w:jc w:val="center"/>
              <w:rPr>
                <w:rFonts w:eastAsia="Times New Roman" w:cs="Arial"/>
                <w:b/>
                <w:color w:val="000000"/>
                <w:sz w:val="18"/>
                <w:szCs w:val="18"/>
                <w:lang w:eastAsia="pt-BR"/>
              </w:rPr>
            </w:pPr>
            <w:r w:rsidRPr="00C4611E">
              <w:rPr>
                <w:rFonts w:eastAsia="Times New Roman" w:cs="Arial"/>
                <w:b/>
                <w:color w:val="000000"/>
                <w:sz w:val="18"/>
                <w:szCs w:val="18"/>
                <w:lang w:eastAsia="pt-BR"/>
              </w:rPr>
              <w:t>Avaliação</w:t>
            </w:r>
          </w:p>
        </w:tc>
      </w:tr>
      <w:tr w:rsidR="00C67665" w:rsidRPr="00C4611E" w:rsidTr="00C4611E">
        <w:trPr>
          <w:cantSplit/>
          <w:trHeight w:val="255"/>
        </w:trPr>
        <w:tc>
          <w:tcPr>
            <w:tcW w:w="7587" w:type="dxa"/>
            <w:gridSpan w:val="5"/>
            <w:tcBorders>
              <w:top w:val="single" w:sz="4" w:space="0" w:color="auto"/>
              <w:left w:val="single" w:sz="8" w:space="0" w:color="auto"/>
              <w:bottom w:val="single" w:sz="4" w:space="0" w:color="auto"/>
              <w:right w:val="single" w:sz="8" w:space="0" w:color="000000"/>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t>Alternativa 1</w:t>
            </w:r>
          </w:p>
        </w:tc>
        <w:tc>
          <w:tcPr>
            <w:tcW w:w="1760" w:type="dxa"/>
            <w:tcBorders>
              <w:top w:val="single" w:sz="4" w:space="0" w:color="auto"/>
              <w:left w:val="single" w:sz="8" w:space="0" w:color="auto"/>
              <w:bottom w:val="single" w:sz="4" w:space="0" w:color="auto"/>
              <w:right w:val="single" w:sz="8" w:space="0" w:color="000000"/>
            </w:tcBorders>
            <w:vAlign w:val="center"/>
          </w:tcPr>
          <w:p w:rsidR="00C67665" w:rsidRPr="00C4611E" w:rsidRDefault="00C67665" w:rsidP="00842107">
            <w:pPr>
              <w:spacing w:after="0"/>
              <w:jc w:val="left"/>
              <w:rPr>
                <w:rFonts w:eastAsia="Times New Roman" w:cs="Arial"/>
                <w:color w:val="000000"/>
                <w:sz w:val="18"/>
                <w:szCs w:val="18"/>
                <w:lang w:eastAsia="pt-BR"/>
              </w:rPr>
            </w:pPr>
          </w:p>
        </w:tc>
      </w:tr>
      <w:tr w:rsidR="00C67665" w:rsidRPr="00C4611E" w:rsidTr="00C4611E">
        <w:trPr>
          <w:cantSplit/>
          <w:trHeight w:val="255"/>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t xml:space="preserve">      Variante 1*</w:t>
            </w:r>
          </w:p>
        </w:tc>
        <w:tc>
          <w:tcPr>
            <w:tcW w:w="137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4,0303</w:t>
            </w:r>
          </w:p>
        </w:tc>
        <w:tc>
          <w:tcPr>
            <w:tcW w:w="1417"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35,2851</w:t>
            </w: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2,8345</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42,1499</w:t>
            </w:r>
          </w:p>
        </w:tc>
        <w:tc>
          <w:tcPr>
            <w:tcW w:w="1760" w:type="dxa"/>
            <w:tcBorders>
              <w:top w:val="nil"/>
              <w:left w:val="nil"/>
              <w:bottom w:val="single" w:sz="4" w:space="0" w:color="auto"/>
              <w:right w:val="single" w:sz="8" w:space="0" w:color="auto"/>
            </w:tcBorders>
            <w:shd w:val="clear" w:color="auto" w:fill="C00000"/>
            <w:vAlign w:val="center"/>
          </w:tcPr>
          <w:p w:rsidR="00C67665" w:rsidRPr="00C4611E" w:rsidRDefault="00C67665" w:rsidP="00842107">
            <w:pPr>
              <w:spacing w:after="0"/>
              <w:jc w:val="right"/>
              <w:rPr>
                <w:rFonts w:eastAsia="Times New Roman" w:cs="Arial"/>
                <w:color w:val="000000"/>
                <w:sz w:val="18"/>
                <w:szCs w:val="18"/>
                <w:lang w:eastAsia="pt-BR"/>
              </w:rPr>
            </w:pPr>
          </w:p>
        </w:tc>
      </w:tr>
      <w:tr w:rsidR="00C67665" w:rsidRPr="00C4611E" w:rsidTr="00C4611E">
        <w:trPr>
          <w:cantSplit/>
          <w:trHeight w:val="255"/>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t xml:space="preserve">      Variante 2</w:t>
            </w:r>
          </w:p>
        </w:tc>
        <w:tc>
          <w:tcPr>
            <w:tcW w:w="137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2,8525</w:t>
            </w:r>
          </w:p>
        </w:tc>
        <w:tc>
          <w:tcPr>
            <w:tcW w:w="1417"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1,2213</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4,0738</w:t>
            </w:r>
          </w:p>
        </w:tc>
        <w:tc>
          <w:tcPr>
            <w:tcW w:w="1760" w:type="dxa"/>
            <w:tcBorders>
              <w:top w:val="nil"/>
              <w:left w:val="nil"/>
              <w:bottom w:val="single" w:sz="4" w:space="0" w:color="auto"/>
              <w:right w:val="single" w:sz="8" w:space="0" w:color="auto"/>
            </w:tcBorders>
            <w:shd w:val="clear" w:color="auto" w:fill="FFC000"/>
            <w:vAlign w:val="center"/>
          </w:tcPr>
          <w:p w:rsidR="00C67665" w:rsidRPr="00C4611E" w:rsidRDefault="00C67665" w:rsidP="00842107">
            <w:pPr>
              <w:spacing w:after="0"/>
              <w:jc w:val="right"/>
              <w:rPr>
                <w:rFonts w:eastAsia="Times New Roman" w:cs="Arial"/>
                <w:color w:val="000000"/>
                <w:sz w:val="18"/>
                <w:szCs w:val="18"/>
                <w:lang w:eastAsia="pt-BR"/>
              </w:rPr>
            </w:pPr>
          </w:p>
        </w:tc>
      </w:tr>
      <w:tr w:rsidR="00C67665" w:rsidRPr="00C4611E" w:rsidTr="00C4611E">
        <w:trPr>
          <w:cantSplit/>
          <w:trHeight w:val="255"/>
        </w:trPr>
        <w:tc>
          <w:tcPr>
            <w:tcW w:w="9347" w:type="dxa"/>
            <w:gridSpan w:val="6"/>
            <w:tcBorders>
              <w:top w:val="single" w:sz="4" w:space="0" w:color="auto"/>
              <w:left w:val="single" w:sz="8" w:space="0" w:color="auto"/>
              <w:bottom w:val="single" w:sz="4" w:space="0" w:color="auto"/>
              <w:right w:val="single" w:sz="8" w:space="0" w:color="000000"/>
            </w:tcBorders>
            <w:shd w:val="clear" w:color="auto" w:fill="auto"/>
            <w:noWrap/>
            <w:vAlign w:val="center"/>
            <w:hideMark/>
          </w:tcPr>
          <w:p w:rsidR="00C67665" w:rsidRPr="00C4611E" w:rsidRDefault="00C67665" w:rsidP="00842107">
            <w:pPr>
              <w:spacing w:after="0"/>
              <w:rPr>
                <w:rFonts w:eastAsia="Times New Roman" w:cs="Arial"/>
                <w:color w:val="000000"/>
                <w:sz w:val="18"/>
                <w:szCs w:val="18"/>
                <w:lang w:eastAsia="pt-BR"/>
              </w:rPr>
            </w:pPr>
            <w:r w:rsidRPr="00C4611E">
              <w:rPr>
                <w:rFonts w:eastAsia="Times New Roman" w:cs="Arial"/>
                <w:color w:val="000000"/>
                <w:sz w:val="18"/>
                <w:szCs w:val="18"/>
                <w:lang w:eastAsia="pt-BR"/>
              </w:rPr>
              <w:t>Alternativa 2</w:t>
            </w:r>
          </w:p>
        </w:tc>
      </w:tr>
      <w:tr w:rsidR="00C67665" w:rsidRPr="00C4611E" w:rsidTr="00C4611E">
        <w:trPr>
          <w:cantSplit/>
          <w:trHeight w:val="255"/>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p>
        </w:tc>
        <w:tc>
          <w:tcPr>
            <w:tcW w:w="137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2,4533</w:t>
            </w:r>
          </w:p>
        </w:tc>
        <w:tc>
          <w:tcPr>
            <w:tcW w:w="1417"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2,0775</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4,5308</w:t>
            </w:r>
          </w:p>
        </w:tc>
        <w:tc>
          <w:tcPr>
            <w:tcW w:w="1760" w:type="dxa"/>
            <w:tcBorders>
              <w:top w:val="nil"/>
              <w:left w:val="nil"/>
              <w:bottom w:val="single" w:sz="4" w:space="0" w:color="auto"/>
              <w:right w:val="single" w:sz="8" w:space="0" w:color="auto"/>
            </w:tcBorders>
            <w:shd w:val="clear" w:color="auto" w:fill="FFC000"/>
            <w:vAlign w:val="center"/>
          </w:tcPr>
          <w:p w:rsidR="00C67665" w:rsidRPr="00C4611E" w:rsidRDefault="00C67665" w:rsidP="00842107">
            <w:pPr>
              <w:spacing w:after="0"/>
              <w:jc w:val="right"/>
              <w:rPr>
                <w:rFonts w:eastAsia="Times New Roman" w:cs="Arial"/>
                <w:color w:val="000000"/>
                <w:sz w:val="18"/>
                <w:szCs w:val="18"/>
                <w:lang w:eastAsia="pt-BR"/>
              </w:rPr>
            </w:pPr>
          </w:p>
        </w:tc>
      </w:tr>
      <w:tr w:rsidR="00C67665" w:rsidRPr="00C4611E" w:rsidTr="00C4611E">
        <w:trPr>
          <w:cantSplit/>
          <w:trHeight w:val="255"/>
        </w:trPr>
        <w:tc>
          <w:tcPr>
            <w:tcW w:w="9347" w:type="dxa"/>
            <w:gridSpan w:val="6"/>
            <w:tcBorders>
              <w:top w:val="single" w:sz="4" w:space="0" w:color="auto"/>
              <w:left w:val="single" w:sz="8" w:space="0" w:color="auto"/>
              <w:bottom w:val="single" w:sz="4" w:space="0" w:color="auto"/>
              <w:right w:val="single" w:sz="8" w:space="0" w:color="000000"/>
            </w:tcBorders>
            <w:shd w:val="clear" w:color="auto" w:fill="auto"/>
            <w:noWrap/>
            <w:vAlign w:val="center"/>
            <w:hideMark/>
          </w:tcPr>
          <w:p w:rsidR="00C67665" w:rsidRPr="00C4611E" w:rsidRDefault="00C67665" w:rsidP="00842107">
            <w:pPr>
              <w:spacing w:after="0"/>
              <w:rPr>
                <w:rFonts w:eastAsia="Times New Roman" w:cs="Arial"/>
                <w:color w:val="000000"/>
                <w:sz w:val="18"/>
                <w:szCs w:val="18"/>
                <w:lang w:eastAsia="pt-BR"/>
              </w:rPr>
            </w:pPr>
            <w:r w:rsidRPr="00C4611E">
              <w:rPr>
                <w:rFonts w:eastAsia="Times New Roman" w:cs="Arial"/>
                <w:color w:val="000000"/>
                <w:sz w:val="18"/>
                <w:szCs w:val="18"/>
                <w:lang w:eastAsia="pt-BR"/>
              </w:rPr>
              <w:t>Alternativa 3</w:t>
            </w:r>
          </w:p>
        </w:tc>
      </w:tr>
      <w:tr w:rsidR="00C67665" w:rsidRPr="00C4611E" w:rsidTr="00C4611E">
        <w:trPr>
          <w:cantSplit/>
          <w:trHeight w:val="255"/>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p>
        </w:tc>
        <w:tc>
          <w:tcPr>
            <w:tcW w:w="137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3,5117</w:t>
            </w:r>
          </w:p>
        </w:tc>
        <w:tc>
          <w:tcPr>
            <w:tcW w:w="1417"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2,0775</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5,5892</w:t>
            </w:r>
          </w:p>
        </w:tc>
        <w:tc>
          <w:tcPr>
            <w:tcW w:w="1760" w:type="dxa"/>
            <w:tcBorders>
              <w:top w:val="nil"/>
              <w:left w:val="nil"/>
              <w:bottom w:val="single" w:sz="4" w:space="0" w:color="auto"/>
              <w:right w:val="single" w:sz="8" w:space="0" w:color="auto"/>
            </w:tcBorders>
            <w:shd w:val="clear" w:color="auto" w:fill="FFC000"/>
            <w:vAlign w:val="center"/>
          </w:tcPr>
          <w:p w:rsidR="00C67665" w:rsidRPr="00C4611E" w:rsidRDefault="00C67665" w:rsidP="00842107">
            <w:pPr>
              <w:spacing w:after="0"/>
              <w:jc w:val="right"/>
              <w:rPr>
                <w:rFonts w:eastAsia="Times New Roman" w:cs="Arial"/>
                <w:color w:val="000000"/>
                <w:sz w:val="18"/>
                <w:szCs w:val="18"/>
                <w:lang w:eastAsia="pt-BR"/>
              </w:rPr>
            </w:pPr>
          </w:p>
        </w:tc>
      </w:tr>
      <w:tr w:rsidR="00C67665" w:rsidRPr="00C4611E" w:rsidTr="00C4611E">
        <w:trPr>
          <w:cantSplit/>
          <w:trHeight w:val="255"/>
        </w:trPr>
        <w:tc>
          <w:tcPr>
            <w:tcW w:w="9347" w:type="dxa"/>
            <w:gridSpan w:val="6"/>
            <w:tcBorders>
              <w:top w:val="single" w:sz="4" w:space="0" w:color="auto"/>
              <w:left w:val="single" w:sz="8" w:space="0" w:color="auto"/>
              <w:bottom w:val="single" w:sz="4" w:space="0" w:color="auto"/>
              <w:right w:val="single" w:sz="8" w:space="0" w:color="000000"/>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t>Alternativa 4</w:t>
            </w:r>
          </w:p>
        </w:tc>
      </w:tr>
      <w:tr w:rsidR="00C67665" w:rsidRPr="00C4611E" w:rsidTr="00C4611E">
        <w:trPr>
          <w:cantSplit/>
          <w:trHeight w:val="255"/>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t xml:space="preserve">      Variante 1</w:t>
            </w:r>
          </w:p>
        </w:tc>
        <w:tc>
          <w:tcPr>
            <w:tcW w:w="137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0,5294</w:t>
            </w:r>
          </w:p>
        </w:tc>
        <w:tc>
          <w:tcPr>
            <w:tcW w:w="1417"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3,8700</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4,3994</w:t>
            </w:r>
          </w:p>
        </w:tc>
        <w:tc>
          <w:tcPr>
            <w:tcW w:w="1760" w:type="dxa"/>
            <w:tcBorders>
              <w:top w:val="nil"/>
              <w:left w:val="nil"/>
              <w:bottom w:val="single" w:sz="4" w:space="0" w:color="auto"/>
              <w:right w:val="single" w:sz="8" w:space="0" w:color="auto"/>
            </w:tcBorders>
            <w:shd w:val="clear" w:color="auto" w:fill="FFC000"/>
            <w:vAlign w:val="center"/>
          </w:tcPr>
          <w:p w:rsidR="00C67665" w:rsidRPr="00C4611E" w:rsidRDefault="00C67665" w:rsidP="00842107">
            <w:pPr>
              <w:spacing w:after="0"/>
              <w:jc w:val="right"/>
              <w:rPr>
                <w:rFonts w:eastAsia="Times New Roman" w:cs="Arial"/>
                <w:color w:val="000000"/>
                <w:sz w:val="18"/>
                <w:szCs w:val="18"/>
                <w:lang w:eastAsia="pt-BR"/>
              </w:rPr>
            </w:pPr>
          </w:p>
        </w:tc>
      </w:tr>
      <w:tr w:rsidR="00C67665" w:rsidRPr="00C4611E" w:rsidTr="00C4611E">
        <w:trPr>
          <w:cantSplit/>
          <w:trHeight w:val="255"/>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t xml:space="preserve">      Variante 2</w:t>
            </w:r>
          </w:p>
        </w:tc>
        <w:tc>
          <w:tcPr>
            <w:tcW w:w="137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0,8764</w:t>
            </w:r>
          </w:p>
        </w:tc>
        <w:tc>
          <w:tcPr>
            <w:tcW w:w="1417"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3,8700</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4,7464</w:t>
            </w:r>
          </w:p>
        </w:tc>
        <w:tc>
          <w:tcPr>
            <w:tcW w:w="1760" w:type="dxa"/>
            <w:tcBorders>
              <w:top w:val="nil"/>
              <w:left w:val="nil"/>
              <w:bottom w:val="single" w:sz="4" w:space="0" w:color="auto"/>
              <w:right w:val="single" w:sz="8" w:space="0" w:color="auto"/>
            </w:tcBorders>
            <w:shd w:val="clear" w:color="auto" w:fill="FFC000"/>
            <w:vAlign w:val="center"/>
          </w:tcPr>
          <w:p w:rsidR="00C67665" w:rsidRPr="00C4611E" w:rsidRDefault="00C67665" w:rsidP="00842107">
            <w:pPr>
              <w:spacing w:after="0"/>
              <w:jc w:val="right"/>
              <w:rPr>
                <w:rFonts w:eastAsia="Times New Roman" w:cs="Arial"/>
                <w:color w:val="000000"/>
                <w:sz w:val="18"/>
                <w:szCs w:val="18"/>
                <w:lang w:eastAsia="pt-BR"/>
              </w:rPr>
            </w:pPr>
          </w:p>
        </w:tc>
      </w:tr>
      <w:tr w:rsidR="00C67665" w:rsidRPr="00C4611E" w:rsidTr="00C4611E">
        <w:trPr>
          <w:cantSplit/>
          <w:trHeight w:val="255"/>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t xml:space="preserve">      Variante 3</w:t>
            </w:r>
          </w:p>
        </w:tc>
        <w:tc>
          <w:tcPr>
            <w:tcW w:w="137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0,4194</w:t>
            </w:r>
          </w:p>
        </w:tc>
        <w:tc>
          <w:tcPr>
            <w:tcW w:w="1417"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3,8700</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4,2893</w:t>
            </w:r>
          </w:p>
        </w:tc>
        <w:tc>
          <w:tcPr>
            <w:tcW w:w="1760" w:type="dxa"/>
            <w:tcBorders>
              <w:top w:val="nil"/>
              <w:left w:val="nil"/>
              <w:bottom w:val="single" w:sz="4" w:space="0" w:color="auto"/>
              <w:right w:val="single" w:sz="8" w:space="0" w:color="auto"/>
            </w:tcBorders>
            <w:shd w:val="clear" w:color="auto" w:fill="FFC000"/>
            <w:vAlign w:val="center"/>
          </w:tcPr>
          <w:p w:rsidR="00C67665" w:rsidRPr="00C4611E" w:rsidRDefault="00C67665" w:rsidP="00842107">
            <w:pPr>
              <w:spacing w:after="0"/>
              <w:jc w:val="right"/>
              <w:rPr>
                <w:rFonts w:eastAsia="Times New Roman" w:cs="Arial"/>
                <w:color w:val="000000"/>
                <w:sz w:val="18"/>
                <w:szCs w:val="18"/>
                <w:lang w:eastAsia="pt-BR"/>
              </w:rPr>
            </w:pPr>
          </w:p>
        </w:tc>
      </w:tr>
      <w:tr w:rsidR="00C67665" w:rsidRPr="00C4611E" w:rsidTr="00C4611E">
        <w:trPr>
          <w:cantSplit/>
          <w:trHeight w:val="255"/>
        </w:trPr>
        <w:tc>
          <w:tcPr>
            <w:tcW w:w="9347" w:type="dxa"/>
            <w:gridSpan w:val="6"/>
            <w:tcBorders>
              <w:top w:val="single" w:sz="4" w:space="0" w:color="auto"/>
              <w:left w:val="single" w:sz="8" w:space="0" w:color="auto"/>
              <w:bottom w:val="single" w:sz="4" w:space="0" w:color="auto"/>
              <w:right w:val="single" w:sz="8" w:space="0" w:color="000000"/>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t>Alternativa 5</w:t>
            </w:r>
          </w:p>
        </w:tc>
      </w:tr>
      <w:tr w:rsidR="00C67665" w:rsidRPr="00C4611E" w:rsidTr="00C4611E">
        <w:trPr>
          <w:cantSplit/>
          <w:trHeight w:val="255"/>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t xml:space="preserve">      Variante 1</w:t>
            </w:r>
          </w:p>
        </w:tc>
        <w:tc>
          <w:tcPr>
            <w:tcW w:w="137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0,4666</w:t>
            </w:r>
          </w:p>
        </w:tc>
        <w:tc>
          <w:tcPr>
            <w:tcW w:w="1417"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3,8700</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4,3366</w:t>
            </w:r>
          </w:p>
        </w:tc>
        <w:tc>
          <w:tcPr>
            <w:tcW w:w="1760" w:type="dxa"/>
            <w:tcBorders>
              <w:top w:val="nil"/>
              <w:left w:val="nil"/>
              <w:bottom w:val="single" w:sz="4" w:space="0" w:color="auto"/>
              <w:right w:val="single" w:sz="8" w:space="0" w:color="auto"/>
            </w:tcBorders>
            <w:shd w:val="clear" w:color="auto" w:fill="FFC000"/>
            <w:vAlign w:val="center"/>
          </w:tcPr>
          <w:p w:rsidR="00C67665" w:rsidRPr="00C4611E" w:rsidRDefault="00C67665" w:rsidP="00842107">
            <w:pPr>
              <w:spacing w:after="0"/>
              <w:jc w:val="right"/>
              <w:rPr>
                <w:rFonts w:eastAsia="Times New Roman" w:cs="Arial"/>
                <w:color w:val="000000"/>
                <w:sz w:val="18"/>
                <w:szCs w:val="18"/>
                <w:lang w:eastAsia="pt-BR"/>
              </w:rPr>
            </w:pPr>
          </w:p>
        </w:tc>
      </w:tr>
      <w:tr w:rsidR="00C67665" w:rsidRPr="00C4611E" w:rsidTr="00C4611E">
        <w:trPr>
          <w:cantSplit/>
          <w:trHeight w:val="255"/>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t xml:space="preserve">      Variante 2</w:t>
            </w:r>
          </w:p>
        </w:tc>
        <w:tc>
          <w:tcPr>
            <w:tcW w:w="137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1,2906</w:t>
            </w:r>
          </w:p>
        </w:tc>
        <w:tc>
          <w:tcPr>
            <w:tcW w:w="1417"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0</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1,2906</w:t>
            </w:r>
          </w:p>
        </w:tc>
        <w:tc>
          <w:tcPr>
            <w:tcW w:w="1760" w:type="dxa"/>
            <w:tcBorders>
              <w:top w:val="nil"/>
              <w:left w:val="nil"/>
              <w:bottom w:val="single" w:sz="4" w:space="0" w:color="auto"/>
              <w:right w:val="single" w:sz="8" w:space="0" w:color="auto"/>
            </w:tcBorders>
            <w:shd w:val="clear" w:color="auto" w:fill="92D050"/>
            <w:vAlign w:val="center"/>
          </w:tcPr>
          <w:p w:rsidR="00C67665" w:rsidRPr="00C4611E" w:rsidRDefault="00C67665" w:rsidP="00842107">
            <w:pPr>
              <w:spacing w:after="0"/>
              <w:jc w:val="right"/>
              <w:rPr>
                <w:rFonts w:eastAsia="Times New Roman" w:cs="Arial"/>
                <w:color w:val="000000"/>
                <w:sz w:val="18"/>
                <w:szCs w:val="18"/>
                <w:lang w:eastAsia="pt-BR"/>
              </w:rPr>
            </w:pPr>
          </w:p>
        </w:tc>
      </w:tr>
      <w:tr w:rsidR="00C67665" w:rsidRPr="00C4611E" w:rsidTr="00C4611E">
        <w:trPr>
          <w:cantSplit/>
          <w:trHeight w:val="255"/>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t xml:space="preserve">      Variante 3</w:t>
            </w:r>
          </w:p>
        </w:tc>
        <w:tc>
          <w:tcPr>
            <w:tcW w:w="1374"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1,5736</w:t>
            </w:r>
          </w:p>
        </w:tc>
        <w:tc>
          <w:tcPr>
            <w:tcW w:w="1417"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p>
        </w:tc>
        <w:tc>
          <w:tcPr>
            <w:tcW w:w="1276" w:type="dxa"/>
            <w:tcBorders>
              <w:top w:val="nil"/>
              <w:left w:val="nil"/>
              <w:bottom w:val="single" w:sz="4"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0</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1,5736</w:t>
            </w:r>
          </w:p>
        </w:tc>
        <w:tc>
          <w:tcPr>
            <w:tcW w:w="1760" w:type="dxa"/>
            <w:tcBorders>
              <w:top w:val="nil"/>
              <w:left w:val="nil"/>
              <w:bottom w:val="single" w:sz="4" w:space="0" w:color="auto"/>
              <w:right w:val="single" w:sz="8" w:space="0" w:color="auto"/>
            </w:tcBorders>
            <w:shd w:val="clear" w:color="auto" w:fill="92D050"/>
            <w:vAlign w:val="center"/>
          </w:tcPr>
          <w:p w:rsidR="00C67665" w:rsidRPr="00C4611E" w:rsidRDefault="00C67665" w:rsidP="00842107">
            <w:pPr>
              <w:spacing w:after="0"/>
              <w:jc w:val="right"/>
              <w:rPr>
                <w:rFonts w:eastAsia="Times New Roman" w:cs="Arial"/>
                <w:color w:val="000000"/>
                <w:sz w:val="18"/>
                <w:szCs w:val="18"/>
                <w:lang w:eastAsia="pt-BR"/>
              </w:rPr>
            </w:pPr>
          </w:p>
        </w:tc>
      </w:tr>
      <w:tr w:rsidR="00C67665" w:rsidRPr="00C4611E" w:rsidTr="00C4611E">
        <w:trPr>
          <w:cantSplit/>
          <w:trHeight w:val="255"/>
        </w:trPr>
        <w:tc>
          <w:tcPr>
            <w:tcW w:w="1760" w:type="dxa"/>
            <w:tcBorders>
              <w:top w:val="nil"/>
              <w:left w:val="single" w:sz="8" w:space="0" w:color="auto"/>
              <w:bottom w:val="single" w:sz="8" w:space="0" w:color="auto"/>
              <w:right w:val="single" w:sz="4" w:space="0" w:color="auto"/>
            </w:tcBorders>
            <w:shd w:val="clear" w:color="auto" w:fill="auto"/>
            <w:noWrap/>
            <w:vAlign w:val="center"/>
            <w:hideMark/>
          </w:tcPr>
          <w:p w:rsidR="00C67665" w:rsidRPr="00C4611E" w:rsidRDefault="00C67665" w:rsidP="00842107">
            <w:pPr>
              <w:spacing w:after="0"/>
              <w:jc w:val="left"/>
              <w:rPr>
                <w:rFonts w:eastAsia="Times New Roman" w:cs="Arial"/>
                <w:color w:val="000000"/>
                <w:sz w:val="18"/>
                <w:szCs w:val="18"/>
                <w:lang w:eastAsia="pt-BR"/>
              </w:rPr>
            </w:pPr>
            <w:r w:rsidRPr="00C4611E">
              <w:rPr>
                <w:rFonts w:eastAsia="Times New Roman" w:cs="Arial"/>
                <w:color w:val="000000"/>
                <w:sz w:val="18"/>
                <w:szCs w:val="18"/>
                <w:lang w:eastAsia="pt-BR"/>
              </w:rPr>
              <w:t xml:space="preserve">      Variante 4</w:t>
            </w:r>
          </w:p>
        </w:tc>
        <w:tc>
          <w:tcPr>
            <w:tcW w:w="1374" w:type="dxa"/>
            <w:tcBorders>
              <w:top w:val="nil"/>
              <w:left w:val="nil"/>
              <w:bottom w:val="single" w:sz="8"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1,0101</w:t>
            </w:r>
          </w:p>
        </w:tc>
        <w:tc>
          <w:tcPr>
            <w:tcW w:w="1417" w:type="dxa"/>
            <w:tcBorders>
              <w:top w:val="nil"/>
              <w:left w:val="nil"/>
              <w:bottom w:val="single" w:sz="8"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p>
        </w:tc>
        <w:tc>
          <w:tcPr>
            <w:tcW w:w="1276" w:type="dxa"/>
            <w:tcBorders>
              <w:top w:val="nil"/>
              <w:left w:val="nil"/>
              <w:bottom w:val="single" w:sz="8" w:space="0" w:color="auto"/>
              <w:right w:val="single" w:sz="4"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0,0097</w:t>
            </w:r>
          </w:p>
        </w:tc>
        <w:tc>
          <w:tcPr>
            <w:tcW w:w="1760" w:type="dxa"/>
            <w:tcBorders>
              <w:top w:val="nil"/>
              <w:left w:val="nil"/>
              <w:bottom w:val="single" w:sz="8" w:space="0" w:color="auto"/>
              <w:right w:val="single" w:sz="8" w:space="0" w:color="auto"/>
            </w:tcBorders>
            <w:shd w:val="clear" w:color="auto" w:fill="auto"/>
            <w:noWrap/>
            <w:vAlign w:val="center"/>
            <w:hideMark/>
          </w:tcPr>
          <w:p w:rsidR="00C67665" w:rsidRPr="00C4611E" w:rsidRDefault="00C67665" w:rsidP="00842107">
            <w:pPr>
              <w:spacing w:after="0"/>
              <w:jc w:val="center"/>
              <w:rPr>
                <w:rFonts w:eastAsia="Times New Roman" w:cs="Arial"/>
                <w:color w:val="000000"/>
                <w:sz w:val="18"/>
                <w:szCs w:val="18"/>
                <w:lang w:eastAsia="pt-BR"/>
              </w:rPr>
            </w:pPr>
            <w:r w:rsidRPr="00C4611E">
              <w:rPr>
                <w:rFonts w:eastAsia="Times New Roman" w:cs="Arial"/>
                <w:color w:val="000000"/>
                <w:sz w:val="18"/>
                <w:szCs w:val="18"/>
                <w:lang w:eastAsia="pt-BR"/>
              </w:rPr>
              <w:t>1,0198</w:t>
            </w:r>
          </w:p>
        </w:tc>
        <w:tc>
          <w:tcPr>
            <w:tcW w:w="1760" w:type="dxa"/>
            <w:tcBorders>
              <w:top w:val="nil"/>
              <w:left w:val="nil"/>
              <w:bottom w:val="single" w:sz="8" w:space="0" w:color="auto"/>
              <w:right w:val="single" w:sz="8" w:space="0" w:color="auto"/>
            </w:tcBorders>
            <w:shd w:val="clear" w:color="auto" w:fill="92D050"/>
            <w:vAlign w:val="center"/>
          </w:tcPr>
          <w:p w:rsidR="00C67665" w:rsidRPr="00C4611E" w:rsidRDefault="00C67665" w:rsidP="00842107">
            <w:pPr>
              <w:spacing w:after="0"/>
              <w:jc w:val="right"/>
              <w:rPr>
                <w:rFonts w:eastAsia="Times New Roman" w:cs="Arial"/>
                <w:color w:val="000000"/>
                <w:sz w:val="18"/>
                <w:szCs w:val="18"/>
                <w:lang w:eastAsia="pt-BR"/>
              </w:rPr>
            </w:pPr>
          </w:p>
        </w:tc>
      </w:tr>
    </w:tbl>
    <w:p w:rsidR="00C67665" w:rsidRDefault="00C67665" w:rsidP="00C67665">
      <w:pPr>
        <w:spacing w:after="0"/>
        <w:rPr>
          <w:lang w:eastAsia="pt-BR"/>
        </w:rPr>
      </w:pPr>
    </w:p>
    <w:p w:rsidR="00C67665" w:rsidRDefault="00C67665" w:rsidP="00C67665">
      <w:pPr>
        <w:rPr>
          <w:lang w:eastAsia="pt-BR"/>
        </w:rPr>
      </w:pPr>
      <w:r>
        <w:rPr>
          <w:lang w:eastAsia="pt-BR"/>
        </w:rPr>
        <w:t>Segundo este indicador, a melhor alternativa será a 5, em suas variantes 2, 3 e 4.</w:t>
      </w:r>
    </w:p>
    <w:p w:rsidR="00C67665" w:rsidRDefault="00C67665" w:rsidP="00184EC6">
      <w:pPr>
        <w:pStyle w:val="Ttulo4"/>
      </w:pPr>
      <w:bookmarkStart w:id="208" w:name="_Toc412479992"/>
      <w:r>
        <w:t>Afetação de APP</w:t>
      </w:r>
      <w:bookmarkEnd w:id="208"/>
    </w:p>
    <w:p w:rsidR="00C67665" w:rsidRDefault="00C67665" w:rsidP="00C67665">
      <w:pPr>
        <w:rPr>
          <w:lang w:eastAsia="pt-BR"/>
        </w:rPr>
      </w:pPr>
      <w:r>
        <w:rPr>
          <w:lang w:eastAsia="pt-BR"/>
        </w:rPr>
        <w:t xml:space="preserve">Também neste indicador a maior discrepância está </w:t>
      </w:r>
      <w:r w:rsidR="00184EC6">
        <w:rPr>
          <w:lang w:eastAsia="pt-BR"/>
        </w:rPr>
        <w:t>n</w:t>
      </w:r>
      <w:r>
        <w:rPr>
          <w:lang w:eastAsia="pt-BR"/>
        </w:rPr>
        <w:t>a Alternativa 1 Variante 1, em função da área do reservatório. Os demais valores encontrados situam-se próximos, mas pode-se destacar uma escala de valores de impactos de média magnitude, variando acima de 9 a mais de</w:t>
      </w:r>
      <w:r w:rsidR="00184EC6">
        <w:rPr>
          <w:lang w:eastAsia="pt-BR"/>
        </w:rPr>
        <w:t xml:space="preserve"> </w:t>
      </w:r>
      <w:r>
        <w:rPr>
          <w:lang w:eastAsia="pt-BR"/>
        </w:rPr>
        <w:t>12 ha, e de baixo impacto, entre 7 e pouco mais de 8</w:t>
      </w:r>
      <w:r w:rsidR="00184EC6">
        <w:rPr>
          <w:lang w:eastAsia="pt-BR"/>
        </w:rPr>
        <w:t xml:space="preserve"> </w:t>
      </w:r>
      <w:r>
        <w:rPr>
          <w:lang w:eastAsia="pt-BR"/>
        </w:rPr>
        <w:t>ha.</w:t>
      </w:r>
    </w:p>
    <w:p w:rsidR="00442FD9" w:rsidRPr="00771B66" w:rsidRDefault="00442FD9" w:rsidP="00C67665">
      <w:pPr>
        <w:rPr>
          <w:lang w:eastAsia="pt-BR"/>
        </w:rPr>
      </w:pPr>
    </w:p>
    <w:p w:rsidR="00C67665" w:rsidRDefault="00C67665" w:rsidP="00C67665">
      <w:pPr>
        <w:pStyle w:val="Quadro"/>
      </w:pPr>
      <w:r>
        <w:t>Tabela 4.3.2</w:t>
      </w:r>
      <w:r w:rsidR="00184EC6">
        <w:t>-</w:t>
      </w:r>
      <w:r>
        <w:t>3</w:t>
      </w:r>
      <w:r w:rsidR="00184EC6">
        <w:t>.</w:t>
      </w:r>
      <w:r>
        <w:t xml:space="preserve"> </w:t>
      </w:r>
      <w:r w:rsidR="00A706F1">
        <w:t xml:space="preserve">Alternativas. </w:t>
      </w:r>
      <w:r>
        <w:t>Afetação de APP</w:t>
      </w:r>
    </w:p>
    <w:tbl>
      <w:tblPr>
        <w:tblW w:w="5280" w:type="dxa"/>
        <w:jc w:val="center"/>
        <w:tblCellMar>
          <w:left w:w="70" w:type="dxa"/>
          <w:right w:w="70" w:type="dxa"/>
        </w:tblCellMar>
        <w:tblLook w:val="04A0" w:firstRow="1" w:lastRow="0" w:firstColumn="1" w:lastColumn="0" w:noHBand="0" w:noVBand="1"/>
      </w:tblPr>
      <w:tblGrid>
        <w:gridCol w:w="1760"/>
        <w:gridCol w:w="1760"/>
        <w:gridCol w:w="1760"/>
      </w:tblGrid>
      <w:tr w:rsidR="00C67665" w:rsidRPr="00184EC6" w:rsidTr="00184EC6">
        <w:trPr>
          <w:cantSplit/>
          <w:trHeight w:val="255"/>
          <w:tblHeader/>
          <w:jc w:val="center"/>
        </w:trPr>
        <w:tc>
          <w:tcPr>
            <w:tcW w:w="1760" w:type="dxa"/>
            <w:tcBorders>
              <w:top w:val="single" w:sz="4" w:space="0" w:color="auto"/>
              <w:left w:val="single" w:sz="8" w:space="0" w:color="auto"/>
              <w:bottom w:val="single" w:sz="4" w:space="0" w:color="auto"/>
              <w:right w:val="single" w:sz="4" w:space="0" w:color="auto"/>
            </w:tcBorders>
            <w:shd w:val="clear" w:color="auto" w:fill="A6A6A6" w:themeFill="background1" w:themeFillShade="A6"/>
            <w:noWrap/>
            <w:vAlign w:val="center"/>
            <w:hideMark/>
          </w:tcPr>
          <w:p w:rsidR="00C67665" w:rsidRPr="00184EC6" w:rsidRDefault="00C67665" w:rsidP="00184EC6">
            <w:pPr>
              <w:spacing w:after="0"/>
              <w:jc w:val="left"/>
              <w:rPr>
                <w:rFonts w:eastAsia="Times New Roman" w:cs="Arial"/>
                <w:b/>
                <w:color w:val="000000"/>
                <w:sz w:val="18"/>
                <w:szCs w:val="18"/>
                <w:lang w:eastAsia="pt-BR"/>
              </w:rPr>
            </w:pPr>
            <w:r w:rsidRPr="00184EC6">
              <w:rPr>
                <w:rFonts w:eastAsia="Times New Roman" w:cs="Arial"/>
                <w:b/>
                <w:color w:val="000000"/>
                <w:sz w:val="18"/>
                <w:szCs w:val="18"/>
                <w:lang w:eastAsia="pt-BR"/>
              </w:rPr>
              <w:t>Alternativas</w:t>
            </w:r>
          </w:p>
        </w:tc>
        <w:tc>
          <w:tcPr>
            <w:tcW w:w="1760" w:type="dxa"/>
            <w:tcBorders>
              <w:top w:val="single" w:sz="4" w:space="0" w:color="auto"/>
              <w:left w:val="single" w:sz="4" w:space="0" w:color="auto"/>
              <w:bottom w:val="single" w:sz="4" w:space="0" w:color="auto"/>
              <w:right w:val="single" w:sz="8" w:space="0" w:color="auto"/>
            </w:tcBorders>
            <w:shd w:val="clear" w:color="auto" w:fill="A6A6A6" w:themeFill="background1" w:themeFillShade="A6"/>
            <w:noWrap/>
            <w:vAlign w:val="center"/>
            <w:hideMark/>
          </w:tcPr>
          <w:p w:rsidR="00C67665" w:rsidRPr="00184EC6" w:rsidRDefault="00C67665" w:rsidP="00184EC6">
            <w:pPr>
              <w:spacing w:after="0"/>
              <w:jc w:val="center"/>
              <w:rPr>
                <w:rFonts w:eastAsia="Times New Roman" w:cs="Arial"/>
                <w:b/>
                <w:color w:val="000000"/>
                <w:sz w:val="18"/>
                <w:szCs w:val="18"/>
                <w:lang w:eastAsia="pt-BR"/>
              </w:rPr>
            </w:pPr>
            <w:r w:rsidRPr="00184EC6">
              <w:rPr>
                <w:rFonts w:eastAsia="Times New Roman" w:cs="Arial"/>
                <w:b/>
                <w:color w:val="000000"/>
                <w:sz w:val="18"/>
                <w:szCs w:val="18"/>
                <w:lang w:eastAsia="pt-BR"/>
              </w:rPr>
              <w:t>Área (</w:t>
            </w:r>
            <w:r w:rsidR="00184EC6" w:rsidRPr="00184EC6">
              <w:rPr>
                <w:rFonts w:eastAsia="Times New Roman" w:cs="Arial"/>
                <w:b/>
                <w:color w:val="000000"/>
                <w:sz w:val="18"/>
                <w:szCs w:val="18"/>
                <w:lang w:eastAsia="pt-BR"/>
              </w:rPr>
              <w:t>ha</w:t>
            </w:r>
            <w:r w:rsidRPr="00184EC6">
              <w:rPr>
                <w:rFonts w:eastAsia="Times New Roman" w:cs="Arial"/>
                <w:b/>
                <w:color w:val="000000"/>
                <w:sz w:val="18"/>
                <w:szCs w:val="18"/>
                <w:lang w:eastAsia="pt-BR"/>
              </w:rPr>
              <w:t>)</w:t>
            </w:r>
          </w:p>
        </w:tc>
        <w:tc>
          <w:tcPr>
            <w:tcW w:w="1760" w:type="dxa"/>
            <w:tcBorders>
              <w:top w:val="single" w:sz="4" w:space="0" w:color="auto"/>
              <w:left w:val="single" w:sz="4" w:space="0" w:color="auto"/>
              <w:bottom w:val="single" w:sz="4" w:space="0" w:color="auto"/>
              <w:right w:val="single" w:sz="8" w:space="0" w:color="auto"/>
            </w:tcBorders>
            <w:shd w:val="clear" w:color="auto" w:fill="A6A6A6" w:themeFill="background1" w:themeFillShade="A6"/>
            <w:vAlign w:val="center"/>
          </w:tcPr>
          <w:p w:rsidR="00C67665" w:rsidRPr="00184EC6" w:rsidRDefault="00C67665" w:rsidP="00184EC6">
            <w:pPr>
              <w:spacing w:after="0"/>
              <w:jc w:val="center"/>
              <w:rPr>
                <w:rFonts w:eastAsia="Times New Roman" w:cs="Arial"/>
                <w:b/>
                <w:color w:val="000000"/>
                <w:sz w:val="18"/>
                <w:szCs w:val="18"/>
                <w:lang w:eastAsia="pt-BR"/>
              </w:rPr>
            </w:pPr>
            <w:r w:rsidRPr="00184EC6">
              <w:rPr>
                <w:rFonts w:eastAsia="Times New Roman" w:cs="Arial"/>
                <w:b/>
                <w:color w:val="000000"/>
                <w:sz w:val="18"/>
                <w:szCs w:val="18"/>
                <w:lang w:eastAsia="pt-BR"/>
              </w:rPr>
              <w:t>Avaliação</w:t>
            </w:r>
          </w:p>
        </w:tc>
      </w:tr>
      <w:tr w:rsidR="00C67665" w:rsidRPr="00184EC6" w:rsidTr="00184EC6">
        <w:trPr>
          <w:cantSplit/>
          <w:trHeight w:val="255"/>
          <w:jc w:val="center"/>
        </w:trPr>
        <w:tc>
          <w:tcPr>
            <w:tcW w:w="176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Alternativa 1</w:t>
            </w:r>
          </w:p>
        </w:tc>
        <w:tc>
          <w:tcPr>
            <w:tcW w:w="1760" w:type="dxa"/>
            <w:tcBorders>
              <w:top w:val="single" w:sz="4" w:space="0" w:color="auto"/>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w:t>
            </w:r>
          </w:p>
        </w:tc>
        <w:tc>
          <w:tcPr>
            <w:tcW w:w="1760" w:type="dxa"/>
            <w:tcBorders>
              <w:top w:val="single" w:sz="4" w:space="0" w:color="auto"/>
              <w:left w:val="nil"/>
              <w:bottom w:val="single" w:sz="4" w:space="0" w:color="auto"/>
              <w:right w:val="single" w:sz="8" w:space="0" w:color="auto"/>
            </w:tcBorders>
            <w:vAlign w:val="center"/>
          </w:tcPr>
          <w:p w:rsidR="00C67665" w:rsidRPr="00184EC6" w:rsidRDefault="00C67665" w:rsidP="00184EC6">
            <w:pPr>
              <w:spacing w:after="0"/>
              <w:jc w:val="left"/>
              <w:rPr>
                <w:rFonts w:eastAsia="Times New Roman" w:cs="Arial"/>
                <w:color w:val="000000"/>
                <w:sz w:val="18"/>
                <w:szCs w:val="18"/>
                <w:lang w:eastAsia="pt-BR"/>
              </w:rPr>
            </w:pP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1*</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right"/>
              <w:rPr>
                <w:rFonts w:eastAsia="Times New Roman" w:cs="Arial"/>
                <w:color w:val="000000"/>
                <w:sz w:val="18"/>
                <w:szCs w:val="18"/>
                <w:lang w:eastAsia="pt-BR"/>
              </w:rPr>
            </w:pPr>
            <w:r w:rsidRPr="00184EC6">
              <w:rPr>
                <w:rFonts w:eastAsia="Times New Roman" w:cs="Arial"/>
                <w:color w:val="000000"/>
                <w:sz w:val="18"/>
                <w:szCs w:val="18"/>
                <w:lang w:eastAsia="pt-BR"/>
              </w:rPr>
              <w:t>80,0653</w:t>
            </w:r>
          </w:p>
        </w:tc>
        <w:tc>
          <w:tcPr>
            <w:tcW w:w="1760" w:type="dxa"/>
            <w:tcBorders>
              <w:top w:val="nil"/>
              <w:left w:val="nil"/>
              <w:bottom w:val="single" w:sz="4" w:space="0" w:color="auto"/>
              <w:right w:val="single" w:sz="8" w:space="0" w:color="auto"/>
            </w:tcBorders>
            <w:shd w:val="clear" w:color="auto" w:fill="C00000"/>
            <w:vAlign w:val="center"/>
          </w:tcPr>
          <w:p w:rsidR="00C67665" w:rsidRPr="00184EC6" w:rsidRDefault="00C67665" w:rsidP="00184EC6">
            <w:pPr>
              <w:spacing w:after="0"/>
              <w:jc w:val="right"/>
              <w:rPr>
                <w:rFonts w:eastAsia="Times New Roman" w:cs="Arial"/>
                <w:color w:val="000000"/>
                <w:sz w:val="18"/>
                <w:szCs w:val="18"/>
                <w:lang w:eastAsia="pt-BR"/>
              </w:rPr>
            </w:pP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lastRenderedPageBreak/>
              <w:t xml:space="preserve">      Variante 2</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right"/>
              <w:rPr>
                <w:rFonts w:eastAsia="Times New Roman" w:cs="Arial"/>
                <w:color w:val="000000"/>
                <w:sz w:val="18"/>
                <w:szCs w:val="18"/>
                <w:lang w:eastAsia="pt-BR"/>
              </w:rPr>
            </w:pPr>
            <w:r w:rsidRPr="00184EC6">
              <w:rPr>
                <w:rFonts w:eastAsia="Times New Roman" w:cs="Arial"/>
                <w:color w:val="000000"/>
                <w:sz w:val="18"/>
                <w:szCs w:val="18"/>
                <w:lang w:eastAsia="pt-BR"/>
              </w:rPr>
              <w:t>9,9384</w:t>
            </w:r>
          </w:p>
        </w:tc>
        <w:tc>
          <w:tcPr>
            <w:tcW w:w="1760" w:type="dxa"/>
            <w:tcBorders>
              <w:top w:val="nil"/>
              <w:left w:val="nil"/>
              <w:bottom w:val="single" w:sz="4" w:space="0" w:color="auto"/>
              <w:right w:val="single" w:sz="8" w:space="0" w:color="auto"/>
            </w:tcBorders>
            <w:shd w:val="clear" w:color="auto" w:fill="FFC000"/>
            <w:vAlign w:val="center"/>
          </w:tcPr>
          <w:p w:rsidR="00C67665" w:rsidRPr="00184EC6" w:rsidRDefault="00C67665" w:rsidP="00184EC6">
            <w:pPr>
              <w:spacing w:after="0"/>
              <w:jc w:val="right"/>
              <w:rPr>
                <w:rFonts w:eastAsia="Times New Roman" w:cs="Arial"/>
                <w:color w:val="000000"/>
                <w:sz w:val="18"/>
                <w:szCs w:val="18"/>
                <w:lang w:eastAsia="pt-BR"/>
              </w:rPr>
            </w:pPr>
          </w:p>
        </w:tc>
      </w:tr>
      <w:tr w:rsidR="00C67665" w:rsidRPr="00184EC6" w:rsidTr="00184EC6">
        <w:trPr>
          <w:cantSplit/>
          <w:trHeight w:val="255"/>
          <w:jc w:val="center"/>
        </w:trPr>
        <w:tc>
          <w:tcPr>
            <w:tcW w:w="5280" w:type="dxa"/>
            <w:gridSpan w:val="3"/>
            <w:tcBorders>
              <w:top w:val="nil"/>
              <w:left w:val="single" w:sz="8" w:space="0" w:color="auto"/>
              <w:bottom w:val="single" w:sz="4" w:space="0" w:color="auto"/>
              <w:right w:val="single" w:sz="8"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Alternativa 2</w:t>
            </w: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right"/>
              <w:rPr>
                <w:rFonts w:eastAsia="Times New Roman" w:cs="Arial"/>
                <w:color w:val="000000"/>
                <w:sz w:val="18"/>
                <w:szCs w:val="18"/>
                <w:lang w:eastAsia="pt-BR"/>
              </w:rPr>
            </w:pPr>
            <w:r w:rsidRPr="00184EC6">
              <w:rPr>
                <w:rFonts w:eastAsia="Times New Roman" w:cs="Arial"/>
                <w:color w:val="000000"/>
                <w:sz w:val="18"/>
                <w:szCs w:val="18"/>
                <w:lang w:eastAsia="pt-BR"/>
              </w:rPr>
              <w:t>8,5341</w:t>
            </w:r>
          </w:p>
        </w:tc>
        <w:tc>
          <w:tcPr>
            <w:tcW w:w="1760" w:type="dxa"/>
            <w:tcBorders>
              <w:top w:val="nil"/>
              <w:left w:val="nil"/>
              <w:bottom w:val="single" w:sz="4" w:space="0" w:color="auto"/>
              <w:right w:val="single" w:sz="8" w:space="0" w:color="auto"/>
            </w:tcBorders>
            <w:shd w:val="clear" w:color="auto" w:fill="92D050"/>
            <w:vAlign w:val="center"/>
          </w:tcPr>
          <w:p w:rsidR="00C67665" w:rsidRPr="00184EC6" w:rsidRDefault="00C67665" w:rsidP="00184EC6">
            <w:pPr>
              <w:spacing w:after="0"/>
              <w:jc w:val="right"/>
              <w:rPr>
                <w:rFonts w:eastAsia="Times New Roman" w:cs="Arial"/>
                <w:color w:val="000000"/>
                <w:sz w:val="18"/>
                <w:szCs w:val="18"/>
                <w:lang w:eastAsia="pt-BR"/>
              </w:rPr>
            </w:pPr>
          </w:p>
        </w:tc>
      </w:tr>
      <w:tr w:rsidR="00C67665" w:rsidRPr="00184EC6" w:rsidTr="00184EC6">
        <w:trPr>
          <w:cantSplit/>
          <w:trHeight w:val="255"/>
          <w:jc w:val="center"/>
        </w:trPr>
        <w:tc>
          <w:tcPr>
            <w:tcW w:w="5280" w:type="dxa"/>
            <w:gridSpan w:val="3"/>
            <w:tcBorders>
              <w:top w:val="nil"/>
              <w:left w:val="single" w:sz="8" w:space="0" w:color="auto"/>
              <w:bottom w:val="single" w:sz="4" w:space="0" w:color="auto"/>
              <w:right w:val="single" w:sz="8"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Alternativa 3</w:t>
            </w: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right"/>
              <w:rPr>
                <w:rFonts w:eastAsia="Times New Roman" w:cs="Arial"/>
                <w:color w:val="000000"/>
                <w:sz w:val="18"/>
                <w:szCs w:val="18"/>
                <w:lang w:eastAsia="pt-BR"/>
              </w:rPr>
            </w:pPr>
            <w:r w:rsidRPr="00184EC6">
              <w:rPr>
                <w:rFonts w:eastAsia="Times New Roman" w:cs="Arial"/>
                <w:color w:val="000000"/>
                <w:sz w:val="18"/>
                <w:szCs w:val="18"/>
                <w:lang w:eastAsia="pt-BR"/>
              </w:rPr>
              <w:t>10,3595</w:t>
            </w:r>
          </w:p>
        </w:tc>
        <w:tc>
          <w:tcPr>
            <w:tcW w:w="1760" w:type="dxa"/>
            <w:tcBorders>
              <w:top w:val="nil"/>
              <w:left w:val="nil"/>
              <w:bottom w:val="single" w:sz="4" w:space="0" w:color="auto"/>
              <w:right w:val="single" w:sz="8" w:space="0" w:color="auto"/>
            </w:tcBorders>
            <w:shd w:val="clear" w:color="auto" w:fill="FFC000"/>
            <w:vAlign w:val="center"/>
          </w:tcPr>
          <w:p w:rsidR="00C67665" w:rsidRPr="00184EC6" w:rsidRDefault="00C67665" w:rsidP="00184EC6">
            <w:pPr>
              <w:spacing w:after="0"/>
              <w:jc w:val="right"/>
              <w:rPr>
                <w:rFonts w:eastAsia="Times New Roman" w:cs="Arial"/>
                <w:color w:val="000000"/>
                <w:sz w:val="18"/>
                <w:szCs w:val="18"/>
                <w:lang w:eastAsia="pt-BR"/>
              </w:rPr>
            </w:pPr>
          </w:p>
        </w:tc>
      </w:tr>
      <w:tr w:rsidR="00C67665" w:rsidRPr="00184EC6" w:rsidTr="00184EC6">
        <w:trPr>
          <w:cantSplit/>
          <w:trHeight w:val="255"/>
          <w:jc w:val="center"/>
        </w:trPr>
        <w:tc>
          <w:tcPr>
            <w:tcW w:w="5280" w:type="dxa"/>
            <w:gridSpan w:val="3"/>
            <w:tcBorders>
              <w:top w:val="nil"/>
              <w:left w:val="single" w:sz="8" w:space="0" w:color="auto"/>
              <w:bottom w:val="single" w:sz="4" w:space="0" w:color="auto"/>
              <w:right w:val="single" w:sz="8"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Alternativa 4</w:t>
            </w: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1</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right"/>
              <w:rPr>
                <w:rFonts w:eastAsia="Times New Roman" w:cs="Arial"/>
                <w:color w:val="000000"/>
                <w:sz w:val="18"/>
                <w:szCs w:val="18"/>
                <w:lang w:eastAsia="pt-BR"/>
              </w:rPr>
            </w:pPr>
            <w:r w:rsidRPr="00184EC6">
              <w:rPr>
                <w:rFonts w:eastAsia="Times New Roman" w:cs="Arial"/>
                <w:color w:val="000000"/>
                <w:sz w:val="18"/>
                <w:szCs w:val="18"/>
                <w:lang w:eastAsia="pt-BR"/>
              </w:rPr>
              <w:t>11,9859</w:t>
            </w:r>
          </w:p>
        </w:tc>
        <w:tc>
          <w:tcPr>
            <w:tcW w:w="1760" w:type="dxa"/>
            <w:tcBorders>
              <w:top w:val="nil"/>
              <w:left w:val="nil"/>
              <w:bottom w:val="single" w:sz="4" w:space="0" w:color="auto"/>
              <w:right w:val="single" w:sz="8" w:space="0" w:color="auto"/>
            </w:tcBorders>
            <w:shd w:val="clear" w:color="auto" w:fill="FFC000"/>
            <w:vAlign w:val="center"/>
          </w:tcPr>
          <w:p w:rsidR="00C67665" w:rsidRPr="00184EC6" w:rsidRDefault="00C67665" w:rsidP="00184EC6">
            <w:pPr>
              <w:spacing w:after="0"/>
              <w:jc w:val="right"/>
              <w:rPr>
                <w:rFonts w:eastAsia="Times New Roman" w:cs="Arial"/>
                <w:color w:val="000000"/>
                <w:sz w:val="18"/>
                <w:szCs w:val="18"/>
                <w:lang w:eastAsia="pt-BR"/>
              </w:rPr>
            </w:pP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2</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right"/>
              <w:rPr>
                <w:rFonts w:eastAsia="Times New Roman" w:cs="Arial"/>
                <w:color w:val="000000"/>
                <w:sz w:val="18"/>
                <w:szCs w:val="18"/>
                <w:lang w:eastAsia="pt-BR"/>
              </w:rPr>
            </w:pPr>
            <w:r w:rsidRPr="00184EC6">
              <w:rPr>
                <w:rFonts w:eastAsia="Times New Roman" w:cs="Arial"/>
                <w:color w:val="000000"/>
                <w:sz w:val="18"/>
                <w:szCs w:val="18"/>
                <w:lang w:eastAsia="pt-BR"/>
              </w:rPr>
              <w:t>11,7148</w:t>
            </w:r>
          </w:p>
        </w:tc>
        <w:tc>
          <w:tcPr>
            <w:tcW w:w="1760" w:type="dxa"/>
            <w:tcBorders>
              <w:top w:val="nil"/>
              <w:left w:val="nil"/>
              <w:bottom w:val="single" w:sz="4" w:space="0" w:color="auto"/>
              <w:right w:val="single" w:sz="8" w:space="0" w:color="auto"/>
            </w:tcBorders>
            <w:shd w:val="clear" w:color="auto" w:fill="FFC000"/>
            <w:vAlign w:val="center"/>
          </w:tcPr>
          <w:p w:rsidR="00C67665" w:rsidRPr="00184EC6" w:rsidRDefault="00C67665" w:rsidP="00184EC6">
            <w:pPr>
              <w:spacing w:after="0"/>
              <w:jc w:val="right"/>
              <w:rPr>
                <w:rFonts w:eastAsia="Times New Roman" w:cs="Arial"/>
                <w:color w:val="000000"/>
                <w:sz w:val="18"/>
                <w:szCs w:val="18"/>
                <w:lang w:eastAsia="pt-BR"/>
              </w:rPr>
            </w:pP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3</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right"/>
              <w:rPr>
                <w:rFonts w:eastAsia="Times New Roman" w:cs="Arial"/>
                <w:color w:val="000000"/>
                <w:sz w:val="18"/>
                <w:szCs w:val="18"/>
                <w:lang w:eastAsia="pt-BR"/>
              </w:rPr>
            </w:pPr>
            <w:r w:rsidRPr="00184EC6">
              <w:rPr>
                <w:rFonts w:eastAsia="Times New Roman" w:cs="Arial"/>
                <w:color w:val="000000"/>
                <w:sz w:val="18"/>
                <w:szCs w:val="18"/>
                <w:lang w:eastAsia="pt-BR"/>
              </w:rPr>
              <w:t>12,1655</w:t>
            </w:r>
          </w:p>
        </w:tc>
        <w:tc>
          <w:tcPr>
            <w:tcW w:w="1760" w:type="dxa"/>
            <w:tcBorders>
              <w:top w:val="nil"/>
              <w:left w:val="nil"/>
              <w:bottom w:val="single" w:sz="4" w:space="0" w:color="auto"/>
              <w:right w:val="single" w:sz="8" w:space="0" w:color="auto"/>
            </w:tcBorders>
            <w:shd w:val="clear" w:color="auto" w:fill="FFC000"/>
            <w:vAlign w:val="center"/>
          </w:tcPr>
          <w:p w:rsidR="00C67665" w:rsidRPr="00184EC6" w:rsidRDefault="00C67665" w:rsidP="00184EC6">
            <w:pPr>
              <w:spacing w:after="0"/>
              <w:jc w:val="right"/>
              <w:rPr>
                <w:rFonts w:eastAsia="Times New Roman" w:cs="Arial"/>
                <w:color w:val="000000"/>
                <w:sz w:val="18"/>
                <w:szCs w:val="18"/>
                <w:lang w:eastAsia="pt-BR"/>
              </w:rPr>
            </w:pPr>
          </w:p>
        </w:tc>
      </w:tr>
      <w:tr w:rsidR="00C67665" w:rsidRPr="00184EC6" w:rsidTr="00184EC6">
        <w:trPr>
          <w:cantSplit/>
          <w:trHeight w:val="255"/>
          <w:jc w:val="center"/>
        </w:trPr>
        <w:tc>
          <w:tcPr>
            <w:tcW w:w="5280" w:type="dxa"/>
            <w:gridSpan w:val="3"/>
            <w:tcBorders>
              <w:top w:val="nil"/>
              <w:left w:val="single" w:sz="8" w:space="0" w:color="auto"/>
              <w:bottom w:val="single" w:sz="4" w:space="0" w:color="auto"/>
              <w:right w:val="single" w:sz="8"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Alternativa 5</w:t>
            </w: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1</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right"/>
              <w:rPr>
                <w:rFonts w:eastAsia="Times New Roman" w:cs="Arial"/>
                <w:color w:val="000000"/>
                <w:sz w:val="18"/>
                <w:szCs w:val="18"/>
                <w:lang w:eastAsia="pt-BR"/>
              </w:rPr>
            </w:pPr>
            <w:r w:rsidRPr="00184EC6">
              <w:rPr>
                <w:rFonts w:eastAsia="Times New Roman" w:cs="Arial"/>
                <w:color w:val="000000"/>
                <w:sz w:val="18"/>
                <w:szCs w:val="18"/>
                <w:lang w:eastAsia="pt-BR"/>
              </w:rPr>
              <w:t>12,1281</w:t>
            </w:r>
          </w:p>
        </w:tc>
        <w:tc>
          <w:tcPr>
            <w:tcW w:w="1760" w:type="dxa"/>
            <w:tcBorders>
              <w:top w:val="nil"/>
              <w:left w:val="nil"/>
              <w:bottom w:val="single" w:sz="4" w:space="0" w:color="auto"/>
              <w:right w:val="single" w:sz="8" w:space="0" w:color="auto"/>
            </w:tcBorders>
            <w:shd w:val="clear" w:color="auto" w:fill="FFC000"/>
            <w:vAlign w:val="center"/>
          </w:tcPr>
          <w:p w:rsidR="00C67665" w:rsidRPr="00184EC6" w:rsidRDefault="00C67665" w:rsidP="00184EC6">
            <w:pPr>
              <w:spacing w:after="0"/>
              <w:jc w:val="right"/>
              <w:rPr>
                <w:rFonts w:eastAsia="Times New Roman" w:cs="Arial"/>
                <w:color w:val="000000"/>
                <w:sz w:val="18"/>
                <w:szCs w:val="18"/>
                <w:lang w:eastAsia="pt-BR"/>
              </w:rPr>
            </w:pP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2</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right"/>
              <w:rPr>
                <w:rFonts w:eastAsia="Times New Roman" w:cs="Arial"/>
                <w:color w:val="000000"/>
                <w:sz w:val="18"/>
                <w:szCs w:val="18"/>
                <w:lang w:eastAsia="pt-BR"/>
              </w:rPr>
            </w:pPr>
            <w:r w:rsidRPr="00184EC6">
              <w:rPr>
                <w:rFonts w:eastAsia="Times New Roman" w:cs="Arial"/>
                <w:color w:val="000000"/>
                <w:sz w:val="18"/>
                <w:szCs w:val="18"/>
                <w:lang w:eastAsia="pt-BR"/>
              </w:rPr>
              <w:t>8,2218</w:t>
            </w:r>
          </w:p>
        </w:tc>
        <w:tc>
          <w:tcPr>
            <w:tcW w:w="1760" w:type="dxa"/>
            <w:tcBorders>
              <w:top w:val="nil"/>
              <w:left w:val="nil"/>
              <w:bottom w:val="single" w:sz="4" w:space="0" w:color="auto"/>
              <w:right w:val="single" w:sz="8" w:space="0" w:color="auto"/>
            </w:tcBorders>
            <w:shd w:val="clear" w:color="auto" w:fill="92D050"/>
            <w:vAlign w:val="center"/>
          </w:tcPr>
          <w:p w:rsidR="00C67665" w:rsidRPr="00184EC6" w:rsidRDefault="00C67665" w:rsidP="00184EC6">
            <w:pPr>
              <w:spacing w:after="0"/>
              <w:jc w:val="right"/>
              <w:rPr>
                <w:rFonts w:eastAsia="Times New Roman" w:cs="Arial"/>
                <w:color w:val="000000"/>
                <w:sz w:val="18"/>
                <w:szCs w:val="18"/>
                <w:lang w:eastAsia="pt-BR"/>
              </w:rPr>
            </w:pP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3</w:t>
            </w:r>
          </w:p>
        </w:tc>
        <w:tc>
          <w:tcPr>
            <w:tcW w:w="1760"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right"/>
              <w:rPr>
                <w:rFonts w:eastAsia="Times New Roman" w:cs="Arial"/>
                <w:color w:val="000000"/>
                <w:sz w:val="18"/>
                <w:szCs w:val="18"/>
                <w:lang w:eastAsia="pt-BR"/>
              </w:rPr>
            </w:pPr>
            <w:r w:rsidRPr="00184EC6">
              <w:rPr>
                <w:rFonts w:eastAsia="Times New Roman" w:cs="Arial"/>
                <w:color w:val="000000"/>
                <w:sz w:val="18"/>
                <w:szCs w:val="18"/>
                <w:lang w:eastAsia="pt-BR"/>
              </w:rPr>
              <w:t>7,2562</w:t>
            </w:r>
          </w:p>
        </w:tc>
        <w:tc>
          <w:tcPr>
            <w:tcW w:w="1760" w:type="dxa"/>
            <w:tcBorders>
              <w:top w:val="nil"/>
              <w:left w:val="nil"/>
              <w:bottom w:val="single" w:sz="4" w:space="0" w:color="auto"/>
              <w:right w:val="single" w:sz="8" w:space="0" w:color="auto"/>
            </w:tcBorders>
            <w:shd w:val="clear" w:color="auto" w:fill="92D050"/>
            <w:vAlign w:val="center"/>
          </w:tcPr>
          <w:p w:rsidR="00C67665" w:rsidRPr="00184EC6" w:rsidRDefault="00C67665" w:rsidP="00184EC6">
            <w:pPr>
              <w:spacing w:after="0"/>
              <w:jc w:val="right"/>
              <w:rPr>
                <w:rFonts w:eastAsia="Times New Roman" w:cs="Arial"/>
                <w:color w:val="000000"/>
                <w:sz w:val="18"/>
                <w:szCs w:val="18"/>
                <w:lang w:eastAsia="pt-BR"/>
              </w:rPr>
            </w:pPr>
          </w:p>
        </w:tc>
      </w:tr>
      <w:tr w:rsidR="00C67665" w:rsidRPr="00184EC6" w:rsidTr="00184EC6">
        <w:trPr>
          <w:cantSplit/>
          <w:trHeight w:val="255"/>
          <w:jc w:val="center"/>
        </w:trPr>
        <w:tc>
          <w:tcPr>
            <w:tcW w:w="1760" w:type="dxa"/>
            <w:tcBorders>
              <w:top w:val="nil"/>
              <w:left w:val="single" w:sz="8" w:space="0" w:color="auto"/>
              <w:bottom w:val="single" w:sz="8"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4</w:t>
            </w:r>
          </w:p>
        </w:tc>
        <w:tc>
          <w:tcPr>
            <w:tcW w:w="1760" w:type="dxa"/>
            <w:tcBorders>
              <w:top w:val="nil"/>
              <w:left w:val="nil"/>
              <w:bottom w:val="single" w:sz="8" w:space="0" w:color="auto"/>
              <w:right w:val="single" w:sz="8" w:space="0" w:color="auto"/>
            </w:tcBorders>
            <w:shd w:val="clear" w:color="auto" w:fill="auto"/>
            <w:noWrap/>
            <w:vAlign w:val="center"/>
            <w:hideMark/>
          </w:tcPr>
          <w:p w:rsidR="00C67665" w:rsidRPr="00184EC6" w:rsidRDefault="00C67665" w:rsidP="00184EC6">
            <w:pPr>
              <w:spacing w:after="0"/>
              <w:jc w:val="right"/>
              <w:rPr>
                <w:rFonts w:eastAsia="Times New Roman" w:cs="Arial"/>
                <w:color w:val="000000"/>
                <w:sz w:val="18"/>
                <w:szCs w:val="18"/>
                <w:lang w:eastAsia="pt-BR"/>
              </w:rPr>
            </w:pPr>
            <w:r w:rsidRPr="00184EC6">
              <w:rPr>
                <w:rFonts w:eastAsia="Times New Roman" w:cs="Arial"/>
                <w:color w:val="000000"/>
                <w:sz w:val="18"/>
                <w:szCs w:val="18"/>
                <w:lang w:eastAsia="pt-BR"/>
              </w:rPr>
              <w:t>8,5176</w:t>
            </w:r>
          </w:p>
        </w:tc>
        <w:tc>
          <w:tcPr>
            <w:tcW w:w="1760" w:type="dxa"/>
            <w:tcBorders>
              <w:top w:val="nil"/>
              <w:left w:val="nil"/>
              <w:bottom w:val="single" w:sz="8" w:space="0" w:color="auto"/>
              <w:right w:val="single" w:sz="8" w:space="0" w:color="auto"/>
            </w:tcBorders>
            <w:shd w:val="clear" w:color="auto" w:fill="92D050"/>
            <w:vAlign w:val="center"/>
          </w:tcPr>
          <w:p w:rsidR="00C67665" w:rsidRPr="00184EC6" w:rsidRDefault="00C67665" w:rsidP="00184EC6">
            <w:pPr>
              <w:spacing w:after="0"/>
              <w:jc w:val="right"/>
              <w:rPr>
                <w:rFonts w:eastAsia="Times New Roman" w:cs="Arial"/>
                <w:color w:val="000000"/>
                <w:sz w:val="18"/>
                <w:szCs w:val="18"/>
                <w:lang w:eastAsia="pt-BR"/>
              </w:rPr>
            </w:pPr>
          </w:p>
        </w:tc>
      </w:tr>
    </w:tbl>
    <w:p w:rsidR="00C67665" w:rsidRDefault="00C67665" w:rsidP="00C67665">
      <w:pPr>
        <w:spacing w:after="0"/>
        <w:rPr>
          <w:lang w:eastAsia="pt-BR"/>
        </w:rPr>
      </w:pPr>
    </w:p>
    <w:p w:rsidR="00C67665" w:rsidRDefault="00C67665" w:rsidP="00C67665">
      <w:pPr>
        <w:rPr>
          <w:lang w:eastAsia="pt-BR"/>
        </w:rPr>
      </w:pPr>
      <w:r>
        <w:rPr>
          <w:lang w:eastAsia="pt-BR"/>
        </w:rPr>
        <w:t xml:space="preserve">Segundo este indicador, as melhores alternativas seriam a 2 e a 5, esta </w:t>
      </w:r>
      <w:r w:rsidR="00537A76">
        <w:rPr>
          <w:lang w:eastAsia="pt-BR"/>
        </w:rPr>
        <w:t xml:space="preserve">última </w:t>
      </w:r>
      <w:r>
        <w:rPr>
          <w:lang w:eastAsia="pt-BR"/>
        </w:rPr>
        <w:t>em suas variantes 2, 3 e 4.</w:t>
      </w:r>
    </w:p>
    <w:p w:rsidR="00C67665" w:rsidRDefault="00C67665" w:rsidP="00184EC6">
      <w:pPr>
        <w:pStyle w:val="Ttulo4"/>
      </w:pPr>
      <w:bookmarkStart w:id="209" w:name="_Toc412479993"/>
      <w:r>
        <w:t>Travessia de cursos d´água</w:t>
      </w:r>
      <w:bookmarkEnd w:id="209"/>
    </w:p>
    <w:p w:rsidR="00C67665" w:rsidRPr="001A4BC8" w:rsidRDefault="00184EC6" w:rsidP="00C67665">
      <w:pPr>
        <w:rPr>
          <w:lang w:eastAsia="pt-BR"/>
        </w:rPr>
      </w:pPr>
      <w:r>
        <w:rPr>
          <w:lang w:eastAsia="pt-BR"/>
        </w:rPr>
        <w:t>A Alternativa 3 tem o pior desempenho n</w:t>
      </w:r>
      <w:r w:rsidR="00C67665">
        <w:rPr>
          <w:lang w:eastAsia="pt-BR"/>
        </w:rPr>
        <w:t xml:space="preserve">este indicador, com 35 travessias, o que </w:t>
      </w:r>
      <w:r>
        <w:rPr>
          <w:lang w:eastAsia="pt-BR"/>
        </w:rPr>
        <w:t>se</w:t>
      </w:r>
      <w:r w:rsidR="00C67665">
        <w:rPr>
          <w:lang w:eastAsia="pt-BR"/>
        </w:rPr>
        <w:t xml:space="preserve"> explica pela maior extensão de adutora, cerca de 19,5</w:t>
      </w:r>
      <w:r>
        <w:rPr>
          <w:lang w:eastAsia="pt-BR"/>
        </w:rPr>
        <w:t xml:space="preserve"> </w:t>
      </w:r>
      <w:r w:rsidR="00C67665">
        <w:rPr>
          <w:lang w:eastAsia="pt-BR"/>
        </w:rPr>
        <w:t xml:space="preserve">km. </w:t>
      </w:r>
      <w:r w:rsidR="00442FD9">
        <w:rPr>
          <w:lang w:eastAsia="pt-BR"/>
        </w:rPr>
        <w:t>A</w:t>
      </w:r>
      <w:r w:rsidR="00C67665">
        <w:rPr>
          <w:lang w:eastAsia="pt-BR"/>
        </w:rPr>
        <w:t xml:space="preserve">s demais </w:t>
      </w:r>
      <w:r w:rsidR="00442FD9">
        <w:rPr>
          <w:lang w:eastAsia="pt-BR"/>
        </w:rPr>
        <w:t xml:space="preserve">alternativas apresentam </w:t>
      </w:r>
      <w:r w:rsidR="00C67665">
        <w:rPr>
          <w:lang w:eastAsia="pt-BR"/>
        </w:rPr>
        <w:t>valores semelhantes, podendo</w:t>
      </w:r>
      <w:r>
        <w:rPr>
          <w:lang w:eastAsia="pt-BR"/>
        </w:rPr>
        <w:t>-se</w:t>
      </w:r>
      <w:r w:rsidR="00C67665">
        <w:rPr>
          <w:lang w:eastAsia="pt-BR"/>
        </w:rPr>
        <w:t xml:space="preserve">, no entanto, classificá-los em </w:t>
      </w:r>
      <w:r>
        <w:rPr>
          <w:lang w:eastAsia="pt-BR"/>
        </w:rPr>
        <w:t>duas</w:t>
      </w:r>
      <w:r w:rsidR="00C67665">
        <w:rPr>
          <w:lang w:eastAsia="pt-BR"/>
        </w:rPr>
        <w:t xml:space="preserve"> categorias: de médio impacto as alternativas com mais de 20 travessias (Alt</w:t>
      </w:r>
      <w:r>
        <w:rPr>
          <w:lang w:eastAsia="pt-BR"/>
        </w:rPr>
        <w:t xml:space="preserve">. </w:t>
      </w:r>
      <w:r w:rsidR="00C67665">
        <w:rPr>
          <w:lang w:eastAsia="pt-BR"/>
        </w:rPr>
        <w:t xml:space="preserve">2, 4 em suas 3 variantes e </w:t>
      </w:r>
      <w:r>
        <w:rPr>
          <w:lang w:eastAsia="pt-BR"/>
        </w:rPr>
        <w:t xml:space="preserve">Alt. </w:t>
      </w:r>
      <w:r w:rsidR="00C67665">
        <w:rPr>
          <w:lang w:eastAsia="pt-BR"/>
        </w:rPr>
        <w:t xml:space="preserve">5, variante 1) e as de baixo impacto com menos </w:t>
      </w:r>
      <w:r>
        <w:rPr>
          <w:lang w:eastAsia="pt-BR"/>
        </w:rPr>
        <w:t>d</w:t>
      </w:r>
      <w:r w:rsidR="00C67665">
        <w:rPr>
          <w:lang w:eastAsia="pt-BR"/>
        </w:rPr>
        <w:t>e 20 travessias (</w:t>
      </w:r>
      <w:r>
        <w:rPr>
          <w:lang w:eastAsia="pt-BR"/>
        </w:rPr>
        <w:t xml:space="preserve">Alt. </w:t>
      </w:r>
      <w:r w:rsidR="00C67665">
        <w:rPr>
          <w:lang w:eastAsia="pt-BR"/>
        </w:rPr>
        <w:t xml:space="preserve">1 e suas variantes e </w:t>
      </w:r>
      <w:r>
        <w:rPr>
          <w:lang w:eastAsia="pt-BR"/>
        </w:rPr>
        <w:t xml:space="preserve">Alt. </w:t>
      </w:r>
      <w:r w:rsidR="00C67665">
        <w:rPr>
          <w:lang w:eastAsia="pt-BR"/>
        </w:rPr>
        <w:t>5 em suas variantes 2, 3 e 4)</w:t>
      </w:r>
    </w:p>
    <w:p w:rsidR="00C67665" w:rsidRDefault="00C67665" w:rsidP="00C67665">
      <w:pPr>
        <w:pStyle w:val="Quadro"/>
      </w:pPr>
      <w:r>
        <w:t>Tabela 4.3.2</w:t>
      </w:r>
      <w:r w:rsidR="00184EC6">
        <w:t>-</w:t>
      </w:r>
      <w:r>
        <w:t>4</w:t>
      </w:r>
      <w:r w:rsidR="00184EC6">
        <w:t>.</w:t>
      </w:r>
      <w:r>
        <w:t xml:space="preserve"> </w:t>
      </w:r>
      <w:r w:rsidR="00A706F1">
        <w:t xml:space="preserve">Alternativas. </w:t>
      </w:r>
      <w:r>
        <w:t>Travessia</w:t>
      </w:r>
      <w:r w:rsidR="00184EC6">
        <w:t>s</w:t>
      </w:r>
      <w:r>
        <w:t xml:space="preserve"> de </w:t>
      </w:r>
      <w:r w:rsidR="00A706F1">
        <w:t xml:space="preserve">Cursos </w:t>
      </w:r>
      <w:r>
        <w:t>d</w:t>
      </w:r>
      <w:r w:rsidR="00184EC6">
        <w:t>’</w:t>
      </w:r>
      <w:r>
        <w:t>água</w:t>
      </w:r>
    </w:p>
    <w:tbl>
      <w:tblPr>
        <w:tblW w:w="5280" w:type="dxa"/>
        <w:jc w:val="center"/>
        <w:tblCellMar>
          <w:left w:w="70" w:type="dxa"/>
          <w:right w:w="70" w:type="dxa"/>
        </w:tblCellMar>
        <w:tblLook w:val="04A0" w:firstRow="1" w:lastRow="0" w:firstColumn="1" w:lastColumn="0" w:noHBand="0" w:noVBand="1"/>
      </w:tblPr>
      <w:tblGrid>
        <w:gridCol w:w="1760"/>
        <w:gridCol w:w="1760"/>
        <w:gridCol w:w="1760"/>
      </w:tblGrid>
      <w:tr w:rsidR="00C67665" w:rsidRPr="00184EC6" w:rsidTr="003B635B">
        <w:trPr>
          <w:cantSplit/>
          <w:trHeight w:val="255"/>
          <w:tblHeader/>
          <w:jc w:val="center"/>
        </w:trPr>
        <w:tc>
          <w:tcPr>
            <w:tcW w:w="1760" w:type="dxa"/>
            <w:tcBorders>
              <w:top w:val="single" w:sz="4" w:space="0" w:color="auto"/>
              <w:left w:val="single" w:sz="8" w:space="0" w:color="auto"/>
              <w:bottom w:val="single" w:sz="4" w:space="0" w:color="auto"/>
              <w:right w:val="single" w:sz="4" w:space="0" w:color="auto"/>
            </w:tcBorders>
            <w:shd w:val="clear" w:color="auto" w:fill="A6A6A6" w:themeFill="background1" w:themeFillShade="A6"/>
            <w:noWrap/>
            <w:vAlign w:val="center"/>
            <w:hideMark/>
          </w:tcPr>
          <w:p w:rsidR="00C67665" w:rsidRPr="00184EC6" w:rsidRDefault="00C67665" w:rsidP="00184EC6">
            <w:pPr>
              <w:spacing w:after="0"/>
              <w:jc w:val="center"/>
              <w:rPr>
                <w:rFonts w:eastAsia="Times New Roman" w:cs="Arial"/>
                <w:b/>
                <w:color w:val="000000"/>
                <w:sz w:val="18"/>
                <w:szCs w:val="18"/>
                <w:lang w:eastAsia="pt-BR"/>
              </w:rPr>
            </w:pPr>
            <w:r w:rsidRPr="00184EC6">
              <w:rPr>
                <w:rFonts w:eastAsia="Times New Roman" w:cs="Arial"/>
                <w:b/>
                <w:color w:val="000000"/>
                <w:sz w:val="18"/>
                <w:szCs w:val="18"/>
                <w:lang w:eastAsia="pt-BR"/>
              </w:rPr>
              <w:t>Alternativas</w:t>
            </w:r>
          </w:p>
        </w:tc>
        <w:tc>
          <w:tcPr>
            <w:tcW w:w="1760" w:type="dxa"/>
            <w:tcBorders>
              <w:top w:val="single" w:sz="4" w:space="0" w:color="auto"/>
              <w:left w:val="single" w:sz="4" w:space="0" w:color="auto"/>
              <w:bottom w:val="single" w:sz="4" w:space="0" w:color="auto"/>
              <w:right w:val="single" w:sz="8" w:space="0" w:color="auto"/>
            </w:tcBorders>
            <w:shd w:val="clear" w:color="auto" w:fill="A6A6A6" w:themeFill="background1" w:themeFillShade="A6"/>
            <w:noWrap/>
            <w:vAlign w:val="center"/>
            <w:hideMark/>
          </w:tcPr>
          <w:p w:rsidR="00C67665" w:rsidRPr="00184EC6" w:rsidRDefault="00C67665" w:rsidP="00184EC6">
            <w:pPr>
              <w:spacing w:after="0"/>
              <w:jc w:val="center"/>
              <w:rPr>
                <w:rFonts w:eastAsia="Times New Roman" w:cs="Arial"/>
                <w:b/>
                <w:color w:val="000000"/>
                <w:sz w:val="18"/>
                <w:szCs w:val="18"/>
                <w:lang w:eastAsia="pt-BR"/>
              </w:rPr>
            </w:pPr>
            <w:r w:rsidRPr="00184EC6">
              <w:rPr>
                <w:rFonts w:eastAsia="Times New Roman" w:cs="Arial"/>
                <w:b/>
                <w:color w:val="000000"/>
                <w:sz w:val="18"/>
                <w:szCs w:val="18"/>
                <w:lang w:eastAsia="pt-BR"/>
              </w:rPr>
              <w:t>Contagem</w:t>
            </w:r>
          </w:p>
        </w:tc>
        <w:tc>
          <w:tcPr>
            <w:tcW w:w="1760" w:type="dxa"/>
            <w:tcBorders>
              <w:top w:val="single" w:sz="4" w:space="0" w:color="auto"/>
              <w:left w:val="single" w:sz="4" w:space="0" w:color="auto"/>
              <w:bottom w:val="single" w:sz="4" w:space="0" w:color="auto"/>
              <w:right w:val="single" w:sz="8" w:space="0" w:color="auto"/>
            </w:tcBorders>
            <w:shd w:val="clear" w:color="auto" w:fill="A6A6A6" w:themeFill="background1" w:themeFillShade="A6"/>
            <w:vAlign w:val="center"/>
          </w:tcPr>
          <w:p w:rsidR="00C67665" w:rsidRPr="00184EC6" w:rsidRDefault="00C67665" w:rsidP="00184EC6">
            <w:pPr>
              <w:spacing w:after="0"/>
              <w:jc w:val="center"/>
              <w:rPr>
                <w:rFonts w:eastAsia="Times New Roman" w:cs="Arial"/>
                <w:b/>
                <w:color w:val="000000"/>
                <w:sz w:val="18"/>
                <w:szCs w:val="18"/>
                <w:lang w:eastAsia="pt-BR"/>
              </w:rPr>
            </w:pPr>
            <w:r w:rsidRPr="00184EC6">
              <w:rPr>
                <w:rFonts w:eastAsia="Times New Roman" w:cs="Arial"/>
                <w:b/>
                <w:color w:val="000000"/>
                <w:sz w:val="18"/>
                <w:szCs w:val="18"/>
                <w:lang w:eastAsia="pt-BR"/>
              </w:rPr>
              <w:t>Avaliação</w:t>
            </w:r>
          </w:p>
        </w:tc>
      </w:tr>
      <w:tr w:rsidR="00C67665" w:rsidRPr="00184EC6" w:rsidTr="00184EC6">
        <w:trPr>
          <w:cantSplit/>
          <w:trHeight w:val="255"/>
          <w:jc w:val="center"/>
        </w:trPr>
        <w:tc>
          <w:tcPr>
            <w:tcW w:w="5280" w:type="dxa"/>
            <w:gridSpan w:val="3"/>
            <w:tcBorders>
              <w:top w:val="single" w:sz="4" w:space="0" w:color="auto"/>
              <w:left w:val="single" w:sz="8" w:space="0" w:color="auto"/>
              <w:bottom w:val="single" w:sz="4" w:space="0" w:color="auto"/>
              <w:right w:val="single" w:sz="8"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Alternativa 1</w:t>
            </w: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1</w:t>
            </w:r>
          </w:p>
        </w:tc>
        <w:tc>
          <w:tcPr>
            <w:tcW w:w="1760" w:type="dxa"/>
            <w:tcBorders>
              <w:top w:val="single" w:sz="4" w:space="0" w:color="auto"/>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8"/>
                <w:szCs w:val="18"/>
                <w:lang w:eastAsia="pt-BR"/>
              </w:rPr>
            </w:pPr>
            <w:r w:rsidRPr="00184EC6">
              <w:rPr>
                <w:rFonts w:eastAsia="Times New Roman" w:cs="Arial"/>
                <w:color w:val="000000"/>
                <w:sz w:val="18"/>
                <w:szCs w:val="18"/>
                <w:lang w:eastAsia="pt-BR"/>
              </w:rPr>
              <w:t>16</w:t>
            </w:r>
          </w:p>
        </w:tc>
        <w:tc>
          <w:tcPr>
            <w:tcW w:w="1760" w:type="dxa"/>
            <w:tcBorders>
              <w:top w:val="single" w:sz="4" w:space="0" w:color="auto"/>
              <w:left w:val="nil"/>
              <w:bottom w:val="single" w:sz="4" w:space="0" w:color="auto"/>
              <w:right w:val="single" w:sz="8" w:space="0" w:color="auto"/>
            </w:tcBorders>
            <w:shd w:val="clear" w:color="auto" w:fill="92D050"/>
            <w:vAlign w:val="center"/>
          </w:tcPr>
          <w:p w:rsidR="00C67665" w:rsidRPr="00184EC6" w:rsidRDefault="00C67665" w:rsidP="00184EC6">
            <w:pPr>
              <w:spacing w:after="0"/>
              <w:jc w:val="center"/>
              <w:rPr>
                <w:rFonts w:eastAsia="Times New Roman" w:cs="Arial"/>
                <w:color w:val="000000"/>
                <w:sz w:val="18"/>
                <w:szCs w:val="18"/>
                <w:lang w:eastAsia="pt-BR"/>
              </w:rPr>
            </w:pP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2</w:t>
            </w:r>
          </w:p>
        </w:tc>
        <w:tc>
          <w:tcPr>
            <w:tcW w:w="1760" w:type="dxa"/>
            <w:tcBorders>
              <w:top w:val="single" w:sz="4" w:space="0" w:color="auto"/>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8"/>
                <w:szCs w:val="18"/>
                <w:lang w:eastAsia="pt-BR"/>
              </w:rPr>
            </w:pPr>
            <w:r w:rsidRPr="00184EC6">
              <w:rPr>
                <w:rFonts w:eastAsia="Times New Roman" w:cs="Arial"/>
                <w:color w:val="000000"/>
                <w:sz w:val="18"/>
                <w:szCs w:val="18"/>
                <w:lang w:eastAsia="pt-BR"/>
              </w:rPr>
              <w:t>19</w:t>
            </w:r>
          </w:p>
        </w:tc>
        <w:tc>
          <w:tcPr>
            <w:tcW w:w="1760" w:type="dxa"/>
            <w:tcBorders>
              <w:top w:val="single" w:sz="4" w:space="0" w:color="auto"/>
              <w:left w:val="nil"/>
              <w:bottom w:val="single" w:sz="4" w:space="0" w:color="auto"/>
              <w:right w:val="single" w:sz="8" w:space="0" w:color="auto"/>
            </w:tcBorders>
            <w:shd w:val="clear" w:color="auto" w:fill="92D050"/>
            <w:vAlign w:val="center"/>
          </w:tcPr>
          <w:p w:rsidR="00C67665" w:rsidRPr="00184EC6" w:rsidRDefault="00C67665" w:rsidP="00184EC6">
            <w:pPr>
              <w:spacing w:after="0"/>
              <w:jc w:val="center"/>
              <w:rPr>
                <w:rFonts w:eastAsia="Times New Roman" w:cs="Arial"/>
                <w:color w:val="000000"/>
                <w:sz w:val="18"/>
                <w:szCs w:val="18"/>
                <w:lang w:eastAsia="pt-BR"/>
              </w:rPr>
            </w:pPr>
          </w:p>
        </w:tc>
      </w:tr>
      <w:tr w:rsidR="00C67665" w:rsidRPr="00184EC6" w:rsidTr="00184EC6">
        <w:trPr>
          <w:cantSplit/>
          <w:trHeight w:val="255"/>
          <w:jc w:val="center"/>
        </w:trPr>
        <w:tc>
          <w:tcPr>
            <w:tcW w:w="5280" w:type="dxa"/>
            <w:gridSpan w:val="3"/>
            <w:tcBorders>
              <w:top w:val="nil"/>
              <w:left w:val="single" w:sz="8" w:space="0" w:color="auto"/>
              <w:bottom w:val="single" w:sz="4" w:space="0" w:color="auto"/>
              <w:right w:val="single" w:sz="8"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Alternativa 2</w:t>
            </w: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p>
        </w:tc>
        <w:tc>
          <w:tcPr>
            <w:tcW w:w="1760" w:type="dxa"/>
            <w:tcBorders>
              <w:top w:val="single" w:sz="4" w:space="0" w:color="auto"/>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8"/>
                <w:szCs w:val="18"/>
                <w:lang w:eastAsia="pt-BR"/>
              </w:rPr>
            </w:pPr>
            <w:r w:rsidRPr="00184EC6">
              <w:rPr>
                <w:rFonts w:eastAsia="Times New Roman" w:cs="Arial"/>
                <w:color w:val="000000"/>
                <w:sz w:val="18"/>
                <w:szCs w:val="18"/>
                <w:lang w:eastAsia="pt-BR"/>
              </w:rPr>
              <w:t>23</w:t>
            </w:r>
          </w:p>
        </w:tc>
        <w:tc>
          <w:tcPr>
            <w:tcW w:w="1760" w:type="dxa"/>
            <w:tcBorders>
              <w:top w:val="single" w:sz="4" w:space="0" w:color="auto"/>
              <w:left w:val="nil"/>
              <w:bottom w:val="single" w:sz="4" w:space="0" w:color="auto"/>
              <w:right w:val="single" w:sz="8" w:space="0" w:color="auto"/>
            </w:tcBorders>
            <w:shd w:val="clear" w:color="auto" w:fill="FFC000"/>
            <w:vAlign w:val="center"/>
          </w:tcPr>
          <w:p w:rsidR="00C67665" w:rsidRPr="00184EC6" w:rsidRDefault="00C67665" w:rsidP="00184EC6">
            <w:pPr>
              <w:spacing w:after="0"/>
              <w:jc w:val="center"/>
              <w:rPr>
                <w:rFonts w:eastAsia="Times New Roman" w:cs="Arial"/>
                <w:color w:val="000000"/>
                <w:sz w:val="18"/>
                <w:szCs w:val="18"/>
                <w:lang w:eastAsia="pt-BR"/>
              </w:rPr>
            </w:pPr>
          </w:p>
        </w:tc>
      </w:tr>
      <w:tr w:rsidR="00C67665" w:rsidRPr="00184EC6" w:rsidTr="00184EC6">
        <w:trPr>
          <w:cantSplit/>
          <w:trHeight w:val="255"/>
          <w:jc w:val="center"/>
        </w:trPr>
        <w:tc>
          <w:tcPr>
            <w:tcW w:w="5280" w:type="dxa"/>
            <w:gridSpan w:val="3"/>
            <w:tcBorders>
              <w:top w:val="nil"/>
              <w:left w:val="single" w:sz="8" w:space="0" w:color="auto"/>
              <w:bottom w:val="single" w:sz="4" w:space="0" w:color="auto"/>
              <w:right w:val="single" w:sz="8"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Alternativa 3</w:t>
            </w: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p>
        </w:tc>
        <w:tc>
          <w:tcPr>
            <w:tcW w:w="1760" w:type="dxa"/>
            <w:tcBorders>
              <w:top w:val="single" w:sz="4" w:space="0" w:color="auto"/>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8"/>
                <w:szCs w:val="18"/>
                <w:lang w:eastAsia="pt-BR"/>
              </w:rPr>
            </w:pPr>
            <w:r w:rsidRPr="00184EC6">
              <w:rPr>
                <w:rFonts w:eastAsia="Times New Roman" w:cs="Arial"/>
                <w:color w:val="000000"/>
                <w:sz w:val="18"/>
                <w:szCs w:val="18"/>
                <w:lang w:eastAsia="pt-BR"/>
              </w:rPr>
              <w:t>35</w:t>
            </w:r>
          </w:p>
        </w:tc>
        <w:tc>
          <w:tcPr>
            <w:tcW w:w="1760" w:type="dxa"/>
            <w:tcBorders>
              <w:top w:val="single" w:sz="4" w:space="0" w:color="auto"/>
              <w:left w:val="nil"/>
              <w:bottom w:val="single" w:sz="4" w:space="0" w:color="auto"/>
              <w:right w:val="single" w:sz="8" w:space="0" w:color="auto"/>
            </w:tcBorders>
            <w:shd w:val="clear" w:color="auto" w:fill="C00000"/>
            <w:vAlign w:val="center"/>
          </w:tcPr>
          <w:p w:rsidR="00C67665" w:rsidRPr="00184EC6" w:rsidRDefault="00C67665" w:rsidP="00184EC6">
            <w:pPr>
              <w:spacing w:after="0"/>
              <w:jc w:val="center"/>
              <w:rPr>
                <w:rFonts w:eastAsia="Times New Roman" w:cs="Arial"/>
                <w:color w:val="000000"/>
                <w:sz w:val="18"/>
                <w:szCs w:val="18"/>
                <w:lang w:eastAsia="pt-BR"/>
              </w:rPr>
            </w:pPr>
          </w:p>
        </w:tc>
      </w:tr>
      <w:tr w:rsidR="00C67665" w:rsidRPr="00184EC6" w:rsidTr="00184EC6">
        <w:trPr>
          <w:cantSplit/>
          <w:trHeight w:val="255"/>
          <w:jc w:val="center"/>
        </w:trPr>
        <w:tc>
          <w:tcPr>
            <w:tcW w:w="5280" w:type="dxa"/>
            <w:gridSpan w:val="3"/>
            <w:tcBorders>
              <w:top w:val="nil"/>
              <w:left w:val="single" w:sz="8" w:space="0" w:color="auto"/>
              <w:bottom w:val="single" w:sz="4" w:space="0" w:color="auto"/>
              <w:right w:val="single" w:sz="8"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Alternativa 4</w:t>
            </w: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1</w:t>
            </w:r>
          </w:p>
        </w:tc>
        <w:tc>
          <w:tcPr>
            <w:tcW w:w="1760" w:type="dxa"/>
            <w:tcBorders>
              <w:top w:val="single" w:sz="4" w:space="0" w:color="auto"/>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8"/>
                <w:szCs w:val="18"/>
                <w:lang w:eastAsia="pt-BR"/>
              </w:rPr>
            </w:pPr>
            <w:r w:rsidRPr="00184EC6">
              <w:rPr>
                <w:rFonts w:eastAsia="Times New Roman" w:cs="Arial"/>
                <w:color w:val="000000"/>
                <w:sz w:val="18"/>
                <w:szCs w:val="18"/>
                <w:lang w:eastAsia="pt-BR"/>
              </w:rPr>
              <w:t>26</w:t>
            </w:r>
          </w:p>
        </w:tc>
        <w:tc>
          <w:tcPr>
            <w:tcW w:w="1760" w:type="dxa"/>
            <w:tcBorders>
              <w:top w:val="single" w:sz="4" w:space="0" w:color="auto"/>
              <w:left w:val="nil"/>
              <w:bottom w:val="single" w:sz="4" w:space="0" w:color="auto"/>
              <w:right w:val="single" w:sz="8" w:space="0" w:color="auto"/>
            </w:tcBorders>
            <w:shd w:val="clear" w:color="auto" w:fill="FFC000"/>
            <w:vAlign w:val="center"/>
          </w:tcPr>
          <w:p w:rsidR="00C67665" w:rsidRPr="00184EC6" w:rsidRDefault="00C67665" w:rsidP="00184EC6">
            <w:pPr>
              <w:spacing w:after="0"/>
              <w:jc w:val="center"/>
              <w:rPr>
                <w:rFonts w:eastAsia="Times New Roman" w:cs="Arial"/>
                <w:color w:val="000000"/>
                <w:sz w:val="18"/>
                <w:szCs w:val="18"/>
                <w:lang w:eastAsia="pt-BR"/>
              </w:rPr>
            </w:pP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2</w:t>
            </w:r>
          </w:p>
        </w:tc>
        <w:tc>
          <w:tcPr>
            <w:tcW w:w="1760" w:type="dxa"/>
            <w:tcBorders>
              <w:top w:val="single" w:sz="4" w:space="0" w:color="auto"/>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8"/>
                <w:szCs w:val="18"/>
                <w:lang w:eastAsia="pt-BR"/>
              </w:rPr>
            </w:pPr>
            <w:r w:rsidRPr="00184EC6">
              <w:rPr>
                <w:rFonts w:eastAsia="Times New Roman" w:cs="Arial"/>
                <w:color w:val="000000"/>
                <w:sz w:val="18"/>
                <w:szCs w:val="18"/>
                <w:lang w:eastAsia="pt-BR"/>
              </w:rPr>
              <w:t>24</w:t>
            </w:r>
          </w:p>
        </w:tc>
        <w:tc>
          <w:tcPr>
            <w:tcW w:w="1760" w:type="dxa"/>
            <w:tcBorders>
              <w:top w:val="single" w:sz="4" w:space="0" w:color="auto"/>
              <w:left w:val="nil"/>
              <w:bottom w:val="single" w:sz="4" w:space="0" w:color="auto"/>
              <w:right w:val="single" w:sz="8" w:space="0" w:color="auto"/>
            </w:tcBorders>
            <w:shd w:val="clear" w:color="auto" w:fill="FFC000"/>
            <w:vAlign w:val="center"/>
          </w:tcPr>
          <w:p w:rsidR="00C67665" w:rsidRPr="00184EC6" w:rsidRDefault="00C67665" w:rsidP="00184EC6">
            <w:pPr>
              <w:spacing w:after="0"/>
              <w:jc w:val="center"/>
              <w:rPr>
                <w:rFonts w:eastAsia="Times New Roman" w:cs="Arial"/>
                <w:color w:val="000000"/>
                <w:sz w:val="18"/>
                <w:szCs w:val="18"/>
                <w:lang w:eastAsia="pt-BR"/>
              </w:rPr>
            </w:pP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3</w:t>
            </w:r>
          </w:p>
        </w:tc>
        <w:tc>
          <w:tcPr>
            <w:tcW w:w="1760" w:type="dxa"/>
            <w:tcBorders>
              <w:top w:val="single" w:sz="4" w:space="0" w:color="auto"/>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8"/>
                <w:szCs w:val="18"/>
                <w:lang w:eastAsia="pt-BR"/>
              </w:rPr>
            </w:pPr>
            <w:r w:rsidRPr="00184EC6">
              <w:rPr>
                <w:rFonts w:eastAsia="Times New Roman" w:cs="Arial"/>
                <w:color w:val="000000"/>
                <w:sz w:val="18"/>
                <w:szCs w:val="18"/>
                <w:lang w:eastAsia="pt-BR"/>
              </w:rPr>
              <w:t>24</w:t>
            </w:r>
          </w:p>
        </w:tc>
        <w:tc>
          <w:tcPr>
            <w:tcW w:w="1760" w:type="dxa"/>
            <w:tcBorders>
              <w:top w:val="single" w:sz="4" w:space="0" w:color="auto"/>
              <w:left w:val="nil"/>
              <w:bottom w:val="single" w:sz="4" w:space="0" w:color="auto"/>
              <w:right w:val="single" w:sz="8" w:space="0" w:color="auto"/>
            </w:tcBorders>
            <w:shd w:val="clear" w:color="auto" w:fill="FFC000"/>
            <w:vAlign w:val="center"/>
          </w:tcPr>
          <w:p w:rsidR="00C67665" w:rsidRPr="00184EC6" w:rsidRDefault="00C67665" w:rsidP="00184EC6">
            <w:pPr>
              <w:spacing w:after="0"/>
              <w:jc w:val="center"/>
              <w:rPr>
                <w:rFonts w:eastAsia="Times New Roman" w:cs="Arial"/>
                <w:color w:val="000000"/>
                <w:sz w:val="18"/>
                <w:szCs w:val="18"/>
                <w:lang w:eastAsia="pt-BR"/>
              </w:rPr>
            </w:pPr>
          </w:p>
        </w:tc>
      </w:tr>
      <w:tr w:rsidR="00C67665" w:rsidRPr="00184EC6" w:rsidTr="00184EC6">
        <w:trPr>
          <w:cantSplit/>
          <w:trHeight w:val="255"/>
          <w:jc w:val="center"/>
        </w:trPr>
        <w:tc>
          <w:tcPr>
            <w:tcW w:w="5280" w:type="dxa"/>
            <w:gridSpan w:val="3"/>
            <w:tcBorders>
              <w:top w:val="nil"/>
              <w:left w:val="single" w:sz="8" w:space="0" w:color="auto"/>
              <w:bottom w:val="single" w:sz="4" w:space="0" w:color="auto"/>
              <w:right w:val="single" w:sz="8"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Alternativa 5</w:t>
            </w: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1</w:t>
            </w:r>
          </w:p>
        </w:tc>
        <w:tc>
          <w:tcPr>
            <w:tcW w:w="1760" w:type="dxa"/>
            <w:tcBorders>
              <w:top w:val="single" w:sz="4" w:space="0" w:color="auto"/>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8"/>
                <w:szCs w:val="18"/>
                <w:lang w:eastAsia="pt-BR"/>
              </w:rPr>
            </w:pPr>
            <w:r w:rsidRPr="00184EC6">
              <w:rPr>
                <w:rFonts w:eastAsia="Times New Roman" w:cs="Arial"/>
                <w:color w:val="000000"/>
                <w:sz w:val="18"/>
                <w:szCs w:val="18"/>
                <w:lang w:eastAsia="pt-BR"/>
              </w:rPr>
              <w:t>25</w:t>
            </w:r>
          </w:p>
        </w:tc>
        <w:tc>
          <w:tcPr>
            <w:tcW w:w="1760" w:type="dxa"/>
            <w:tcBorders>
              <w:top w:val="single" w:sz="4" w:space="0" w:color="auto"/>
              <w:left w:val="nil"/>
              <w:bottom w:val="single" w:sz="4" w:space="0" w:color="auto"/>
              <w:right w:val="single" w:sz="8" w:space="0" w:color="auto"/>
            </w:tcBorders>
            <w:shd w:val="clear" w:color="auto" w:fill="FFC000"/>
            <w:vAlign w:val="center"/>
          </w:tcPr>
          <w:p w:rsidR="00C67665" w:rsidRPr="00184EC6" w:rsidRDefault="00C67665" w:rsidP="00184EC6">
            <w:pPr>
              <w:spacing w:after="0"/>
              <w:jc w:val="center"/>
              <w:rPr>
                <w:rFonts w:eastAsia="Times New Roman" w:cs="Arial"/>
                <w:color w:val="000000"/>
                <w:sz w:val="18"/>
                <w:szCs w:val="18"/>
                <w:lang w:eastAsia="pt-BR"/>
              </w:rPr>
            </w:pP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2</w:t>
            </w:r>
          </w:p>
        </w:tc>
        <w:tc>
          <w:tcPr>
            <w:tcW w:w="1760" w:type="dxa"/>
            <w:tcBorders>
              <w:top w:val="single" w:sz="4" w:space="0" w:color="auto"/>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8"/>
                <w:szCs w:val="18"/>
                <w:lang w:eastAsia="pt-BR"/>
              </w:rPr>
            </w:pPr>
            <w:r w:rsidRPr="00184EC6">
              <w:rPr>
                <w:rFonts w:eastAsia="Times New Roman" w:cs="Arial"/>
                <w:color w:val="000000"/>
                <w:sz w:val="18"/>
                <w:szCs w:val="18"/>
                <w:lang w:eastAsia="pt-BR"/>
              </w:rPr>
              <w:t>18</w:t>
            </w:r>
          </w:p>
        </w:tc>
        <w:tc>
          <w:tcPr>
            <w:tcW w:w="1760" w:type="dxa"/>
            <w:tcBorders>
              <w:top w:val="single" w:sz="4" w:space="0" w:color="auto"/>
              <w:left w:val="nil"/>
              <w:bottom w:val="single" w:sz="4" w:space="0" w:color="auto"/>
              <w:right w:val="single" w:sz="8" w:space="0" w:color="auto"/>
            </w:tcBorders>
            <w:shd w:val="clear" w:color="auto" w:fill="92D050"/>
            <w:vAlign w:val="center"/>
          </w:tcPr>
          <w:p w:rsidR="00C67665" w:rsidRPr="00184EC6" w:rsidRDefault="00C67665" w:rsidP="00184EC6">
            <w:pPr>
              <w:spacing w:after="0"/>
              <w:jc w:val="center"/>
              <w:rPr>
                <w:rFonts w:eastAsia="Times New Roman" w:cs="Arial"/>
                <w:color w:val="000000"/>
                <w:sz w:val="18"/>
                <w:szCs w:val="18"/>
                <w:lang w:eastAsia="pt-BR"/>
              </w:rPr>
            </w:pPr>
          </w:p>
        </w:tc>
      </w:tr>
      <w:tr w:rsidR="00C67665" w:rsidRPr="00184EC6" w:rsidTr="00184EC6">
        <w:trPr>
          <w:cantSplit/>
          <w:trHeight w:val="255"/>
          <w:jc w:val="center"/>
        </w:trPr>
        <w:tc>
          <w:tcPr>
            <w:tcW w:w="1760" w:type="dxa"/>
            <w:tcBorders>
              <w:top w:val="nil"/>
              <w:left w:val="single" w:sz="8"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3</w:t>
            </w:r>
          </w:p>
        </w:tc>
        <w:tc>
          <w:tcPr>
            <w:tcW w:w="1760" w:type="dxa"/>
            <w:tcBorders>
              <w:top w:val="single" w:sz="4" w:space="0" w:color="auto"/>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8"/>
                <w:szCs w:val="18"/>
                <w:lang w:eastAsia="pt-BR"/>
              </w:rPr>
            </w:pPr>
            <w:r w:rsidRPr="00184EC6">
              <w:rPr>
                <w:rFonts w:eastAsia="Times New Roman" w:cs="Arial"/>
                <w:color w:val="000000"/>
                <w:sz w:val="18"/>
                <w:szCs w:val="18"/>
                <w:lang w:eastAsia="pt-BR"/>
              </w:rPr>
              <w:t>21</w:t>
            </w:r>
          </w:p>
        </w:tc>
        <w:tc>
          <w:tcPr>
            <w:tcW w:w="1760" w:type="dxa"/>
            <w:tcBorders>
              <w:top w:val="single" w:sz="4" w:space="0" w:color="auto"/>
              <w:left w:val="nil"/>
              <w:bottom w:val="single" w:sz="4" w:space="0" w:color="auto"/>
              <w:right w:val="single" w:sz="8" w:space="0" w:color="auto"/>
            </w:tcBorders>
            <w:shd w:val="clear" w:color="auto" w:fill="92D050"/>
            <w:vAlign w:val="center"/>
          </w:tcPr>
          <w:p w:rsidR="00C67665" w:rsidRPr="00184EC6" w:rsidRDefault="00C67665" w:rsidP="00184EC6">
            <w:pPr>
              <w:spacing w:after="0"/>
              <w:jc w:val="center"/>
              <w:rPr>
                <w:rFonts w:eastAsia="Times New Roman" w:cs="Arial"/>
                <w:color w:val="000000"/>
                <w:sz w:val="18"/>
                <w:szCs w:val="18"/>
                <w:lang w:eastAsia="pt-BR"/>
              </w:rPr>
            </w:pPr>
          </w:p>
        </w:tc>
      </w:tr>
      <w:tr w:rsidR="00C67665" w:rsidRPr="00184EC6" w:rsidTr="00184EC6">
        <w:trPr>
          <w:cantSplit/>
          <w:trHeight w:val="255"/>
          <w:jc w:val="center"/>
        </w:trPr>
        <w:tc>
          <w:tcPr>
            <w:tcW w:w="1760" w:type="dxa"/>
            <w:tcBorders>
              <w:top w:val="nil"/>
              <w:left w:val="single" w:sz="8" w:space="0" w:color="auto"/>
              <w:bottom w:val="single" w:sz="8" w:space="0" w:color="auto"/>
              <w:right w:val="single" w:sz="4" w:space="0" w:color="auto"/>
            </w:tcBorders>
            <w:shd w:val="clear" w:color="auto" w:fill="auto"/>
            <w:noWrap/>
            <w:vAlign w:val="center"/>
            <w:hideMark/>
          </w:tcPr>
          <w:p w:rsidR="00C67665" w:rsidRPr="00184EC6" w:rsidRDefault="00C67665" w:rsidP="00184EC6">
            <w:pPr>
              <w:spacing w:after="0"/>
              <w:jc w:val="left"/>
              <w:rPr>
                <w:rFonts w:eastAsia="Times New Roman" w:cs="Arial"/>
                <w:color w:val="000000"/>
                <w:sz w:val="18"/>
                <w:szCs w:val="18"/>
                <w:lang w:eastAsia="pt-BR"/>
              </w:rPr>
            </w:pPr>
            <w:r w:rsidRPr="00184EC6">
              <w:rPr>
                <w:rFonts w:eastAsia="Times New Roman" w:cs="Arial"/>
                <w:color w:val="000000"/>
                <w:sz w:val="18"/>
                <w:szCs w:val="18"/>
                <w:lang w:eastAsia="pt-BR"/>
              </w:rPr>
              <w:t xml:space="preserve">      Variante 4</w:t>
            </w:r>
          </w:p>
        </w:tc>
        <w:tc>
          <w:tcPr>
            <w:tcW w:w="1760" w:type="dxa"/>
            <w:tcBorders>
              <w:top w:val="single" w:sz="4" w:space="0" w:color="auto"/>
              <w:left w:val="nil"/>
              <w:bottom w:val="single" w:sz="8"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8"/>
                <w:szCs w:val="18"/>
                <w:lang w:eastAsia="pt-BR"/>
              </w:rPr>
            </w:pPr>
            <w:r w:rsidRPr="00184EC6">
              <w:rPr>
                <w:rFonts w:eastAsia="Times New Roman" w:cs="Arial"/>
                <w:color w:val="000000"/>
                <w:sz w:val="18"/>
                <w:szCs w:val="18"/>
                <w:lang w:eastAsia="pt-BR"/>
              </w:rPr>
              <w:t>20</w:t>
            </w:r>
          </w:p>
        </w:tc>
        <w:tc>
          <w:tcPr>
            <w:tcW w:w="1760" w:type="dxa"/>
            <w:tcBorders>
              <w:top w:val="single" w:sz="4" w:space="0" w:color="auto"/>
              <w:left w:val="nil"/>
              <w:bottom w:val="single" w:sz="8" w:space="0" w:color="auto"/>
              <w:right w:val="single" w:sz="8" w:space="0" w:color="auto"/>
            </w:tcBorders>
            <w:shd w:val="clear" w:color="auto" w:fill="92D050"/>
            <w:vAlign w:val="center"/>
          </w:tcPr>
          <w:p w:rsidR="00C67665" w:rsidRPr="00184EC6" w:rsidRDefault="00C67665" w:rsidP="00184EC6">
            <w:pPr>
              <w:spacing w:after="0"/>
              <w:jc w:val="center"/>
              <w:rPr>
                <w:rFonts w:eastAsia="Times New Roman" w:cs="Arial"/>
                <w:color w:val="000000"/>
                <w:sz w:val="18"/>
                <w:szCs w:val="18"/>
                <w:lang w:eastAsia="pt-BR"/>
              </w:rPr>
            </w:pPr>
          </w:p>
        </w:tc>
      </w:tr>
    </w:tbl>
    <w:p w:rsidR="00C67665" w:rsidRDefault="00C67665" w:rsidP="00184EC6">
      <w:pPr>
        <w:pStyle w:val="Ttulo4"/>
      </w:pPr>
      <w:bookmarkStart w:id="210" w:name="_Toc412479994"/>
      <w:r>
        <w:t>Afetação de Áreas Protegidas</w:t>
      </w:r>
      <w:bookmarkEnd w:id="210"/>
    </w:p>
    <w:p w:rsidR="00C67665" w:rsidRPr="008E3769" w:rsidRDefault="00184EC6" w:rsidP="00C67665">
      <w:pPr>
        <w:rPr>
          <w:lang w:eastAsia="pt-BR"/>
        </w:rPr>
      </w:pPr>
      <w:r>
        <w:rPr>
          <w:lang w:eastAsia="pt-BR"/>
        </w:rPr>
        <w:t>A</w:t>
      </w:r>
      <w:r w:rsidR="00C67665">
        <w:rPr>
          <w:lang w:eastAsia="pt-BR"/>
        </w:rPr>
        <w:t xml:space="preserve"> alternativa mais impactante é a </w:t>
      </w:r>
      <w:r>
        <w:rPr>
          <w:lang w:eastAsia="pt-BR"/>
        </w:rPr>
        <w:t xml:space="preserve">Alt. </w:t>
      </w:r>
      <w:r w:rsidR="00C67665">
        <w:rPr>
          <w:lang w:eastAsia="pt-BR"/>
        </w:rPr>
        <w:t xml:space="preserve">1 </w:t>
      </w:r>
      <w:r>
        <w:rPr>
          <w:lang w:eastAsia="pt-BR"/>
        </w:rPr>
        <w:t xml:space="preserve">Variante </w:t>
      </w:r>
      <w:r w:rsidR="00C67665">
        <w:rPr>
          <w:lang w:eastAsia="pt-BR"/>
        </w:rPr>
        <w:t xml:space="preserve">1, que </w:t>
      </w:r>
      <w:r>
        <w:rPr>
          <w:lang w:eastAsia="pt-BR"/>
        </w:rPr>
        <w:t xml:space="preserve">contempla </w:t>
      </w:r>
      <w:r w:rsidR="00C67665">
        <w:rPr>
          <w:lang w:eastAsia="pt-BR"/>
        </w:rPr>
        <w:t>o reservatório intermediário, interferindo em mais de 250 ha. Os valores das demais alternativas são bem menores, mas pode-se classificá-las entre uma situação de médio impacto (entre 30 a 50 ha) e de baixo impacto (abaixo de 30 ha)</w:t>
      </w:r>
      <w:r>
        <w:rPr>
          <w:lang w:eastAsia="pt-BR"/>
        </w:rPr>
        <w:t>.</w:t>
      </w:r>
    </w:p>
    <w:p w:rsidR="00C67665" w:rsidRDefault="00C67665" w:rsidP="00C67665">
      <w:pPr>
        <w:pStyle w:val="Quadro"/>
      </w:pPr>
      <w:r>
        <w:lastRenderedPageBreak/>
        <w:t>Tabela 4.3.2</w:t>
      </w:r>
      <w:r w:rsidR="00184EC6">
        <w:t>-</w:t>
      </w:r>
      <w:r>
        <w:t>5</w:t>
      </w:r>
      <w:r w:rsidR="00184EC6">
        <w:t>.</w:t>
      </w:r>
      <w:r>
        <w:t xml:space="preserve"> </w:t>
      </w:r>
      <w:r w:rsidR="00A706F1">
        <w:t xml:space="preserve">Alternativas. </w:t>
      </w:r>
      <w:r>
        <w:t xml:space="preserve">Afetação de Áreas </w:t>
      </w:r>
      <w:r w:rsidR="00184EC6">
        <w:rPr>
          <w:rFonts w:hint="eastAsia"/>
        </w:rPr>
        <w:t xml:space="preserve">Protegidas </w:t>
      </w:r>
      <w:r>
        <w:t>(</w:t>
      </w:r>
      <w:r>
        <w:rPr>
          <w:rFonts w:hint="eastAsia"/>
        </w:rPr>
        <w:t>h</w:t>
      </w:r>
      <w:r>
        <w:t>a)</w:t>
      </w:r>
    </w:p>
    <w:tbl>
      <w:tblPr>
        <w:tblW w:w="9144" w:type="dxa"/>
        <w:jc w:val="center"/>
        <w:tblLayout w:type="fixed"/>
        <w:tblCellMar>
          <w:left w:w="70" w:type="dxa"/>
          <w:right w:w="70" w:type="dxa"/>
        </w:tblCellMar>
        <w:tblLook w:val="04A0" w:firstRow="1" w:lastRow="0" w:firstColumn="1" w:lastColumn="0" w:noHBand="0" w:noVBand="1"/>
      </w:tblPr>
      <w:tblGrid>
        <w:gridCol w:w="1433"/>
        <w:gridCol w:w="992"/>
        <w:gridCol w:w="1134"/>
        <w:gridCol w:w="864"/>
        <w:gridCol w:w="1060"/>
        <w:gridCol w:w="769"/>
        <w:gridCol w:w="993"/>
        <w:gridCol w:w="850"/>
        <w:gridCol w:w="1049"/>
      </w:tblGrid>
      <w:tr w:rsidR="00C67665" w:rsidRPr="00184EC6" w:rsidTr="00184EC6">
        <w:trPr>
          <w:cantSplit/>
          <w:trHeight w:val="255"/>
          <w:tblHeader/>
          <w:jc w:val="center"/>
        </w:trPr>
        <w:tc>
          <w:tcPr>
            <w:tcW w:w="3559" w:type="dxa"/>
            <w:gridSpan w:val="3"/>
            <w:tcBorders>
              <w:top w:val="single" w:sz="8" w:space="0" w:color="auto"/>
              <w:left w:val="single" w:sz="8" w:space="0" w:color="auto"/>
              <w:bottom w:val="nil"/>
              <w:right w:val="nil"/>
            </w:tcBorders>
            <w:shd w:val="clear" w:color="auto" w:fill="A6A6A6" w:themeFill="background1" w:themeFillShade="A6"/>
            <w:noWrap/>
            <w:vAlign w:val="center"/>
            <w:hideMark/>
          </w:tcPr>
          <w:p w:rsidR="00C67665" w:rsidRPr="00184EC6" w:rsidRDefault="00C67665" w:rsidP="00184EC6">
            <w:pPr>
              <w:spacing w:after="0"/>
              <w:jc w:val="center"/>
              <w:rPr>
                <w:rFonts w:eastAsia="Times New Roman" w:cs="Arial"/>
                <w:b/>
                <w:color w:val="000000"/>
                <w:sz w:val="16"/>
                <w:szCs w:val="16"/>
                <w:lang w:eastAsia="pt-BR"/>
              </w:rPr>
            </w:pPr>
            <w:r w:rsidRPr="00184EC6">
              <w:rPr>
                <w:rFonts w:eastAsia="Times New Roman" w:cs="Arial"/>
                <w:b/>
                <w:color w:val="000000"/>
                <w:sz w:val="16"/>
                <w:szCs w:val="16"/>
                <w:lang w:eastAsia="pt-BR"/>
              </w:rPr>
              <w:t>Zona de Amortecimento Itaberaba. Área (ha)</w:t>
            </w:r>
          </w:p>
        </w:tc>
        <w:tc>
          <w:tcPr>
            <w:tcW w:w="864" w:type="dxa"/>
            <w:tcBorders>
              <w:top w:val="single" w:sz="8" w:space="0" w:color="auto"/>
              <w:left w:val="nil"/>
              <w:bottom w:val="nil"/>
              <w:right w:val="single" w:sz="8" w:space="0" w:color="auto"/>
            </w:tcBorders>
            <w:shd w:val="clear" w:color="auto" w:fill="A6A6A6" w:themeFill="background1" w:themeFillShade="A6"/>
            <w:noWrap/>
            <w:vAlign w:val="center"/>
            <w:hideMark/>
          </w:tcPr>
          <w:p w:rsidR="00C67665" w:rsidRPr="00184EC6" w:rsidRDefault="00C67665" w:rsidP="00184EC6">
            <w:pPr>
              <w:spacing w:after="0"/>
              <w:jc w:val="center"/>
              <w:rPr>
                <w:rFonts w:eastAsia="Times New Roman" w:cs="Arial"/>
                <w:b/>
                <w:color w:val="000000"/>
                <w:sz w:val="16"/>
                <w:szCs w:val="16"/>
                <w:lang w:eastAsia="pt-BR"/>
              </w:rPr>
            </w:pPr>
          </w:p>
        </w:tc>
        <w:tc>
          <w:tcPr>
            <w:tcW w:w="1060" w:type="dxa"/>
            <w:vMerge w:val="restart"/>
            <w:tcBorders>
              <w:top w:val="single" w:sz="8" w:space="0" w:color="auto"/>
              <w:left w:val="nil"/>
              <w:right w:val="single" w:sz="8" w:space="0" w:color="auto"/>
            </w:tcBorders>
            <w:shd w:val="clear" w:color="auto" w:fill="A6A6A6" w:themeFill="background1" w:themeFillShade="A6"/>
            <w:vAlign w:val="center"/>
          </w:tcPr>
          <w:p w:rsidR="00C67665" w:rsidRPr="00184EC6" w:rsidRDefault="00C67665" w:rsidP="00184EC6">
            <w:pPr>
              <w:spacing w:after="0"/>
              <w:jc w:val="center"/>
              <w:rPr>
                <w:rFonts w:cs="Arial"/>
                <w:b/>
                <w:color w:val="000000"/>
                <w:sz w:val="16"/>
                <w:szCs w:val="16"/>
              </w:rPr>
            </w:pPr>
            <w:r w:rsidRPr="00184EC6">
              <w:rPr>
                <w:rFonts w:cs="Arial"/>
                <w:b/>
                <w:color w:val="000000"/>
                <w:sz w:val="16"/>
                <w:szCs w:val="16"/>
              </w:rPr>
              <w:t>APA Cantareira</w:t>
            </w:r>
          </w:p>
        </w:tc>
        <w:tc>
          <w:tcPr>
            <w:tcW w:w="1762" w:type="dxa"/>
            <w:gridSpan w:val="2"/>
            <w:tcBorders>
              <w:top w:val="single" w:sz="8" w:space="0" w:color="auto"/>
              <w:left w:val="nil"/>
              <w:bottom w:val="nil"/>
              <w:right w:val="single" w:sz="8" w:space="0" w:color="auto"/>
            </w:tcBorders>
            <w:shd w:val="clear" w:color="auto" w:fill="A6A6A6" w:themeFill="background1" w:themeFillShade="A6"/>
            <w:vAlign w:val="center"/>
          </w:tcPr>
          <w:p w:rsidR="00C67665" w:rsidRPr="00184EC6" w:rsidRDefault="00C67665" w:rsidP="00184EC6">
            <w:pPr>
              <w:spacing w:after="0"/>
              <w:jc w:val="center"/>
              <w:rPr>
                <w:rFonts w:cs="Arial"/>
                <w:b/>
                <w:color w:val="000000"/>
                <w:sz w:val="16"/>
                <w:szCs w:val="16"/>
              </w:rPr>
            </w:pPr>
            <w:r w:rsidRPr="00184EC6">
              <w:rPr>
                <w:rFonts w:cs="Arial"/>
                <w:b/>
                <w:color w:val="000000"/>
                <w:sz w:val="16"/>
                <w:szCs w:val="16"/>
              </w:rPr>
              <w:t>Mananciais do Paraíba do Sul</w:t>
            </w:r>
          </w:p>
        </w:tc>
        <w:tc>
          <w:tcPr>
            <w:tcW w:w="850" w:type="dxa"/>
            <w:vMerge w:val="restart"/>
            <w:tcBorders>
              <w:top w:val="single" w:sz="8" w:space="0" w:color="auto"/>
              <w:left w:val="nil"/>
              <w:right w:val="single" w:sz="8" w:space="0" w:color="auto"/>
            </w:tcBorders>
            <w:shd w:val="clear" w:color="auto" w:fill="A6A6A6" w:themeFill="background1" w:themeFillShade="A6"/>
            <w:vAlign w:val="center"/>
          </w:tcPr>
          <w:p w:rsidR="00C67665" w:rsidRPr="00184EC6" w:rsidRDefault="00C67665" w:rsidP="00184EC6">
            <w:pPr>
              <w:spacing w:after="0"/>
              <w:jc w:val="center"/>
              <w:rPr>
                <w:rFonts w:cs="Arial"/>
                <w:b/>
                <w:color w:val="000000"/>
                <w:sz w:val="16"/>
                <w:szCs w:val="16"/>
              </w:rPr>
            </w:pPr>
            <w:r w:rsidRPr="00184EC6">
              <w:rPr>
                <w:rFonts w:cs="Arial"/>
                <w:b/>
                <w:color w:val="000000"/>
                <w:sz w:val="16"/>
                <w:szCs w:val="16"/>
              </w:rPr>
              <w:t>Total</w:t>
            </w:r>
          </w:p>
          <w:p w:rsidR="00C67665" w:rsidRPr="00184EC6" w:rsidRDefault="00C85717" w:rsidP="00184EC6">
            <w:pPr>
              <w:spacing w:after="0"/>
              <w:jc w:val="center"/>
              <w:rPr>
                <w:rFonts w:cs="Arial"/>
                <w:b/>
                <w:color w:val="000000"/>
                <w:sz w:val="16"/>
                <w:szCs w:val="16"/>
              </w:rPr>
            </w:pPr>
            <w:proofErr w:type="gramStart"/>
            <w:r>
              <w:rPr>
                <w:rFonts w:cs="Arial"/>
                <w:b/>
                <w:color w:val="000000"/>
                <w:sz w:val="16"/>
                <w:szCs w:val="16"/>
              </w:rPr>
              <w:t>em</w:t>
            </w:r>
            <w:proofErr w:type="gramEnd"/>
            <w:r w:rsidR="00C67665" w:rsidRPr="00184EC6">
              <w:rPr>
                <w:rFonts w:cs="Arial"/>
                <w:b/>
                <w:color w:val="000000"/>
                <w:sz w:val="16"/>
                <w:szCs w:val="16"/>
              </w:rPr>
              <w:t xml:space="preserve"> UCs</w:t>
            </w:r>
          </w:p>
        </w:tc>
        <w:tc>
          <w:tcPr>
            <w:tcW w:w="1049" w:type="dxa"/>
            <w:vMerge w:val="restart"/>
            <w:tcBorders>
              <w:top w:val="single" w:sz="8" w:space="0" w:color="auto"/>
              <w:left w:val="nil"/>
              <w:right w:val="single" w:sz="8" w:space="0" w:color="auto"/>
            </w:tcBorders>
            <w:shd w:val="clear" w:color="auto" w:fill="A6A6A6" w:themeFill="background1" w:themeFillShade="A6"/>
            <w:vAlign w:val="center"/>
          </w:tcPr>
          <w:p w:rsidR="00C67665" w:rsidRPr="00184EC6" w:rsidRDefault="00C67665" w:rsidP="00184EC6">
            <w:pPr>
              <w:spacing w:after="0"/>
              <w:rPr>
                <w:rFonts w:cs="Arial"/>
                <w:b/>
                <w:color w:val="000000"/>
                <w:sz w:val="16"/>
                <w:szCs w:val="16"/>
              </w:rPr>
            </w:pPr>
            <w:r w:rsidRPr="00184EC6">
              <w:rPr>
                <w:rFonts w:cs="Arial"/>
                <w:b/>
                <w:color w:val="000000"/>
                <w:sz w:val="16"/>
                <w:szCs w:val="16"/>
              </w:rPr>
              <w:t>Avaliação</w:t>
            </w:r>
          </w:p>
        </w:tc>
      </w:tr>
      <w:tr w:rsidR="00C67665" w:rsidRPr="00184EC6" w:rsidTr="00184EC6">
        <w:trPr>
          <w:cantSplit/>
          <w:trHeight w:val="255"/>
          <w:tblHeader/>
          <w:jc w:val="center"/>
        </w:trPr>
        <w:tc>
          <w:tcPr>
            <w:tcW w:w="1433" w:type="dxa"/>
            <w:tcBorders>
              <w:top w:val="single" w:sz="4" w:space="0" w:color="auto"/>
              <w:left w:val="single" w:sz="8" w:space="0" w:color="auto"/>
              <w:bottom w:val="single" w:sz="4" w:space="0" w:color="auto"/>
              <w:right w:val="nil"/>
            </w:tcBorders>
            <w:shd w:val="clear" w:color="auto" w:fill="A6A6A6" w:themeFill="background1" w:themeFillShade="A6"/>
            <w:noWrap/>
            <w:vAlign w:val="center"/>
            <w:hideMark/>
          </w:tcPr>
          <w:p w:rsidR="00C67665" w:rsidRPr="00184EC6" w:rsidRDefault="00C67665" w:rsidP="00184EC6">
            <w:pPr>
              <w:spacing w:after="0"/>
              <w:rPr>
                <w:rFonts w:eastAsia="Times New Roman" w:cs="Arial"/>
                <w:b/>
                <w:color w:val="000000"/>
                <w:sz w:val="16"/>
                <w:szCs w:val="16"/>
                <w:lang w:eastAsia="pt-BR"/>
              </w:rPr>
            </w:pPr>
            <w:r w:rsidRPr="00184EC6">
              <w:rPr>
                <w:rFonts w:eastAsia="Times New Roman" w:cs="Arial"/>
                <w:b/>
                <w:color w:val="000000"/>
                <w:sz w:val="16"/>
                <w:szCs w:val="16"/>
                <w:lang w:eastAsia="pt-BR"/>
              </w:rPr>
              <w:t>Alternativas</w:t>
            </w:r>
          </w:p>
        </w:tc>
        <w:tc>
          <w:tcPr>
            <w:tcW w:w="992"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rsidR="00C67665" w:rsidRPr="00184EC6" w:rsidRDefault="00C67665" w:rsidP="00C85717">
            <w:pPr>
              <w:spacing w:after="0"/>
              <w:jc w:val="center"/>
              <w:rPr>
                <w:rFonts w:eastAsia="Times New Roman" w:cs="Arial"/>
                <w:b/>
                <w:color w:val="000000"/>
                <w:sz w:val="16"/>
                <w:szCs w:val="16"/>
                <w:lang w:eastAsia="pt-BR"/>
              </w:rPr>
            </w:pPr>
            <w:r w:rsidRPr="00184EC6">
              <w:rPr>
                <w:rFonts w:eastAsia="Times New Roman" w:cs="Arial"/>
                <w:b/>
                <w:color w:val="000000"/>
                <w:sz w:val="16"/>
                <w:szCs w:val="16"/>
                <w:lang w:eastAsia="pt-BR"/>
              </w:rPr>
              <w:t>Adutora</w:t>
            </w:r>
          </w:p>
        </w:tc>
        <w:tc>
          <w:tcPr>
            <w:tcW w:w="1134"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67665" w:rsidRPr="00184EC6" w:rsidRDefault="00C67665" w:rsidP="00C85717">
            <w:pPr>
              <w:spacing w:after="0"/>
              <w:jc w:val="center"/>
              <w:rPr>
                <w:rFonts w:eastAsia="Times New Roman" w:cs="Arial"/>
                <w:b/>
                <w:color w:val="000000"/>
                <w:sz w:val="16"/>
                <w:szCs w:val="16"/>
                <w:lang w:eastAsia="pt-BR"/>
              </w:rPr>
            </w:pPr>
            <w:r w:rsidRPr="00184EC6">
              <w:rPr>
                <w:rFonts w:eastAsia="Times New Roman" w:cs="Arial"/>
                <w:b/>
                <w:color w:val="000000"/>
                <w:sz w:val="16"/>
                <w:szCs w:val="16"/>
                <w:lang w:eastAsia="pt-BR"/>
              </w:rPr>
              <w:t>Reservatório</w:t>
            </w:r>
          </w:p>
        </w:tc>
        <w:tc>
          <w:tcPr>
            <w:tcW w:w="864" w:type="dxa"/>
            <w:tcBorders>
              <w:top w:val="single" w:sz="4" w:space="0" w:color="auto"/>
              <w:left w:val="nil"/>
              <w:bottom w:val="single" w:sz="4" w:space="0" w:color="auto"/>
              <w:right w:val="single" w:sz="8" w:space="0" w:color="auto"/>
            </w:tcBorders>
            <w:shd w:val="clear" w:color="auto" w:fill="A6A6A6" w:themeFill="background1" w:themeFillShade="A6"/>
            <w:noWrap/>
            <w:vAlign w:val="center"/>
            <w:hideMark/>
          </w:tcPr>
          <w:p w:rsidR="00C67665" w:rsidRPr="00184EC6" w:rsidRDefault="00C67665" w:rsidP="00C85717">
            <w:pPr>
              <w:spacing w:after="0"/>
              <w:jc w:val="center"/>
              <w:rPr>
                <w:rFonts w:eastAsia="Times New Roman" w:cs="Arial"/>
                <w:b/>
                <w:color w:val="000000"/>
                <w:sz w:val="16"/>
                <w:szCs w:val="16"/>
                <w:lang w:eastAsia="pt-BR"/>
              </w:rPr>
            </w:pPr>
            <w:r w:rsidRPr="00184EC6">
              <w:rPr>
                <w:rFonts w:eastAsia="Times New Roman" w:cs="Arial"/>
                <w:b/>
                <w:color w:val="000000"/>
                <w:sz w:val="16"/>
                <w:szCs w:val="16"/>
                <w:lang w:eastAsia="pt-BR"/>
              </w:rPr>
              <w:t>Total</w:t>
            </w:r>
          </w:p>
        </w:tc>
        <w:tc>
          <w:tcPr>
            <w:tcW w:w="1060" w:type="dxa"/>
            <w:vMerge/>
            <w:tcBorders>
              <w:left w:val="nil"/>
              <w:bottom w:val="single" w:sz="4" w:space="0" w:color="auto"/>
              <w:right w:val="single" w:sz="8" w:space="0" w:color="auto"/>
            </w:tcBorders>
            <w:vAlign w:val="center"/>
          </w:tcPr>
          <w:p w:rsidR="00C67665" w:rsidRPr="00184EC6" w:rsidRDefault="00C67665" w:rsidP="00184EC6">
            <w:pPr>
              <w:spacing w:after="0"/>
              <w:jc w:val="center"/>
              <w:rPr>
                <w:rFonts w:eastAsia="Times New Roman" w:cs="Arial"/>
                <w:color w:val="000000"/>
                <w:sz w:val="16"/>
                <w:szCs w:val="16"/>
                <w:lang w:eastAsia="pt-BR"/>
              </w:rPr>
            </w:pPr>
          </w:p>
        </w:tc>
        <w:tc>
          <w:tcPr>
            <w:tcW w:w="769" w:type="dxa"/>
            <w:tcBorders>
              <w:top w:val="single" w:sz="4" w:space="0" w:color="auto"/>
              <w:left w:val="nil"/>
              <w:bottom w:val="single" w:sz="4" w:space="0" w:color="auto"/>
              <w:right w:val="single" w:sz="8" w:space="0" w:color="auto"/>
            </w:tcBorders>
            <w:shd w:val="clear" w:color="auto" w:fill="A6A6A6" w:themeFill="background1" w:themeFillShade="A6"/>
            <w:vAlign w:val="center"/>
          </w:tcPr>
          <w:p w:rsidR="00C67665" w:rsidRPr="00184EC6" w:rsidRDefault="00C67665" w:rsidP="00184EC6">
            <w:pPr>
              <w:spacing w:after="0"/>
              <w:jc w:val="center"/>
              <w:rPr>
                <w:rFonts w:eastAsia="Times New Roman" w:cs="Arial"/>
                <w:b/>
                <w:color w:val="000000"/>
                <w:sz w:val="16"/>
                <w:szCs w:val="16"/>
                <w:lang w:eastAsia="pt-BR"/>
              </w:rPr>
            </w:pPr>
            <w:r w:rsidRPr="00184EC6">
              <w:rPr>
                <w:rFonts w:eastAsia="Times New Roman" w:cs="Arial"/>
                <w:b/>
                <w:color w:val="000000"/>
                <w:sz w:val="16"/>
                <w:szCs w:val="16"/>
                <w:lang w:eastAsia="pt-BR"/>
              </w:rPr>
              <w:t>Adutora</w:t>
            </w:r>
          </w:p>
        </w:tc>
        <w:tc>
          <w:tcPr>
            <w:tcW w:w="993" w:type="dxa"/>
            <w:tcBorders>
              <w:top w:val="single" w:sz="4" w:space="0" w:color="auto"/>
              <w:left w:val="nil"/>
              <w:bottom w:val="single" w:sz="4" w:space="0" w:color="auto"/>
              <w:right w:val="single" w:sz="8" w:space="0" w:color="auto"/>
            </w:tcBorders>
            <w:shd w:val="clear" w:color="auto" w:fill="A6A6A6" w:themeFill="background1" w:themeFillShade="A6"/>
            <w:vAlign w:val="center"/>
          </w:tcPr>
          <w:p w:rsidR="00C67665" w:rsidRPr="00184EC6" w:rsidRDefault="00C67665" w:rsidP="00184EC6">
            <w:pPr>
              <w:spacing w:after="0"/>
              <w:jc w:val="center"/>
              <w:rPr>
                <w:rFonts w:eastAsia="Times New Roman" w:cs="Arial"/>
                <w:b/>
                <w:color w:val="000000"/>
                <w:sz w:val="16"/>
                <w:szCs w:val="16"/>
                <w:lang w:eastAsia="pt-BR"/>
              </w:rPr>
            </w:pPr>
            <w:r w:rsidRPr="00184EC6">
              <w:rPr>
                <w:rFonts w:eastAsia="Times New Roman" w:cs="Arial"/>
                <w:b/>
                <w:color w:val="000000"/>
                <w:sz w:val="16"/>
                <w:szCs w:val="16"/>
                <w:lang w:eastAsia="pt-BR"/>
              </w:rPr>
              <w:t>Reservat.</w:t>
            </w:r>
          </w:p>
        </w:tc>
        <w:tc>
          <w:tcPr>
            <w:tcW w:w="850" w:type="dxa"/>
            <w:vMerge/>
            <w:tcBorders>
              <w:left w:val="nil"/>
              <w:bottom w:val="single" w:sz="4" w:space="0" w:color="auto"/>
              <w:right w:val="single" w:sz="8" w:space="0" w:color="auto"/>
            </w:tcBorders>
            <w:vAlign w:val="center"/>
          </w:tcPr>
          <w:p w:rsidR="00C67665" w:rsidRPr="00184EC6" w:rsidRDefault="00C67665" w:rsidP="00184EC6">
            <w:pPr>
              <w:spacing w:after="0"/>
              <w:jc w:val="center"/>
              <w:rPr>
                <w:rFonts w:eastAsia="Times New Roman" w:cs="Arial"/>
                <w:color w:val="000000"/>
                <w:sz w:val="16"/>
                <w:szCs w:val="16"/>
                <w:lang w:eastAsia="pt-BR"/>
              </w:rPr>
            </w:pPr>
          </w:p>
        </w:tc>
        <w:tc>
          <w:tcPr>
            <w:tcW w:w="1049" w:type="dxa"/>
            <w:vMerge/>
            <w:tcBorders>
              <w:left w:val="nil"/>
              <w:bottom w:val="single" w:sz="4" w:space="0" w:color="auto"/>
              <w:right w:val="single" w:sz="8" w:space="0" w:color="auto"/>
            </w:tcBorders>
            <w:vAlign w:val="center"/>
          </w:tcPr>
          <w:p w:rsidR="00C67665" w:rsidRPr="00184EC6" w:rsidRDefault="00C67665" w:rsidP="00184EC6">
            <w:pPr>
              <w:spacing w:after="0"/>
              <w:rPr>
                <w:rFonts w:eastAsia="Times New Roman" w:cs="Arial"/>
                <w:color w:val="000000"/>
                <w:sz w:val="16"/>
                <w:szCs w:val="16"/>
                <w:lang w:eastAsia="pt-BR"/>
              </w:rPr>
            </w:pPr>
          </w:p>
        </w:tc>
      </w:tr>
      <w:tr w:rsidR="00C67665" w:rsidRPr="00184EC6" w:rsidTr="00184EC6">
        <w:trPr>
          <w:cantSplit/>
          <w:trHeight w:val="255"/>
          <w:jc w:val="center"/>
        </w:trPr>
        <w:tc>
          <w:tcPr>
            <w:tcW w:w="9144" w:type="dxa"/>
            <w:gridSpan w:val="9"/>
            <w:tcBorders>
              <w:top w:val="single" w:sz="4" w:space="0" w:color="auto"/>
              <w:left w:val="single" w:sz="8" w:space="0" w:color="auto"/>
              <w:bottom w:val="single" w:sz="4" w:space="0" w:color="auto"/>
              <w:right w:val="single" w:sz="8" w:space="0" w:color="auto"/>
            </w:tcBorders>
            <w:shd w:val="clear" w:color="auto" w:fill="auto"/>
            <w:noWrap/>
            <w:vAlign w:val="center"/>
            <w:hideMark/>
          </w:tcPr>
          <w:p w:rsidR="00C67665" w:rsidRPr="00184EC6" w:rsidRDefault="00C67665" w:rsidP="00C85717">
            <w:pPr>
              <w:spacing w:after="0"/>
              <w:rPr>
                <w:rFonts w:eastAsia="Times New Roman" w:cs="Arial"/>
                <w:color w:val="000000"/>
                <w:sz w:val="16"/>
                <w:szCs w:val="16"/>
                <w:lang w:eastAsia="pt-BR"/>
              </w:rPr>
            </w:pPr>
            <w:r w:rsidRPr="00184EC6">
              <w:rPr>
                <w:rFonts w:eastAsia="Times New Roman" w:cs="Arial"/>
                <w:color w:val="000000"/>
                <w:sz w:val="16"/>
                <w:szCs w:val="16"/>
                <w:lang w:eastAsia="pt-BR"/>
              </w:rPr>
              <w:t>Alternativa 1</w:t>
            </w:r>
          </w:p>
        </w:tc>
      </w:tr>
      <w:tr w:rsidR="00C67665" w:rsidRPr="00184EC6" w:rsidTr="00184EC6">
        <w:trPr>
          <w:cantSplit/>
          <w:trHeight w:val="255"/>
          <w:jc w:val="center"/>
        </w:trPr>
        <w:tc>
          <w:tcPr>
            <w:tcW w:w="1433" w:type="dxa"/>
            <w:tcBorders>
              <w:top w:val="nil"/>
              <w:left w:val="single" w:sz="8" w:space="0" w:color="auto"/>
              <w:bottom w:val="single" w:sz="4" w:space="0" w:color="auto"/>
              <w:right w:val="nil"/>
            </w:tcBorders>
            <w:shd w:val="clear" w:color="auto" w:fill="auto"/>
            <w:noWrap/>
            <w:vAlign w:val="center"/>
            <w:hideMark/>
          </w:tcPr>
          <w:p w:rsidR="00C67665" w:rsidRPr="00184EC6" w:rsidRDefault="00C67665" w:rsidP="00184EC6">
            <w:pPr>
              <w:spacing w:after="0"/>
              <w:rPr>
                <w:rFonts w:eastAsia="Times New Roman" w:cs="Arial"/>
                <w:color w:val="000000"/>
                <w:sz w:val="16"/>
                <w:szCs w:val="16"/>
                <w:lang w:eastAsia="pt-BR"/>
              </w:rPr>
            </w:pPr>
            <w:r w:rsidRPr="00184EC6">
              <w:rPr>
                <w:rFonts w:eastAsia="Times New Roman" w:cs="Arial"/>
                <w:color w:val="000000"/>
                <w:sz w:val="16"/>
                <w:szCs w:val="16"/>
                <w:lang w:eastAsia="pt-BR"/>
              </w:rPr>
              <w:t xml:space="preserve">     Variante 1*</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r w:rsidRPr="00184EC6">
              <w:rPr>
                <w:rFonts w:eastAsia="Times New Roman" w:cs="Arial"/>
                <w:color w:val="000000"/>
                <w:sz w:val="16"/>
                <w:szCs w:val="16"/>
                <w:lang w:eastAsia="pt-BR"/>
              </w:rPr>
              <w:t>8,0389</w:t>
            </w:r>
          </w:p>
        </w:tc>
        <w:tc>
          <w:tcPr>
            <w:tcW w:w="1134" w:type="dxa"/>
            <w:tcBorders>
              <w:top w:val="nil"/>
              <w:left w:val="nil"/>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r w:rsidRPr="00184EC6">
              <w:rPr>
                <w:rFonts w:eastAsia="Times New Roman" w:cs="Arial"/>
                <w:color w:val="000000"/>
                <w:sz w:val="16"/>
                <w:szCs w:val="16"/>
                <w:lang w:eastAsia="pt-BR"/>
              </w:rPr>
              <w:t>80,5391</w:t>
            </w:r>
          </w:p>
        </w:tc>
        <w:tc>
          <w:tcPr>
            <w:tcW w:w="864"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r w:rsidRPr="00184EC6">
              <w:rPr>
                <w:rFonts w:eastAsia="Times New Roman" w:cs="Arial"/>
                <w:color w:val="000000"/>
                <w:sz w:val="16"/>
                <w:szCs w:val="16"/>
                <w:lang w:eastAsia="pt-BR"/>
              </w:rPr>
              <w:t>88,5780</w:t>
            </w:r>
          </w:p>
        </w:tc>
        <w:tc>
          <w:tcPr>
            <w:tcW w:w="106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0,5503</w:t>
            </w:r>
          </w:p>
        </w:tc>
        <w:tc>
          <w:tcPr>
            <w:tcW w:w="769"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39,1672</w:t>
            </w:r>
          </w:p>
        </w:tc>
        <w:tc>
          <w:tcPr>
            <w:tcW w:w="993"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122,6405</w:t>
            </w:r>
          </w:p>
        </w:tc>
        <w:tc>
          <w:tcPr>
            <w:tcW w:w="85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250,9361</w:t>
            </w:r>
          </w:p>
        </w:tc>
        <w:tc>
          <w:tcPr>
            <w:tcW w:w="1049" w:type="dxa"/>
            <w:tcBorders>
              <w:top w:val="nil"/>
              <w:left w:val="nil"/>
              <w:bottom w:val="single" w:sz="4" w:space="0" w:color="auto"/>
              <w:right w:val="single" w:sz="8" w:space="0" w:color="auto"/>
            </w:tcBorders>
            <w:shd w:val="clear" w:color="auto" w:fill="C00000"/>
            <w:vAlign w:val="center"/>
          </w:tcPr>
          <w:p w:rsidR="00C67665" w:rsidRPr="00184EC6" w:rsidRDefault="00C67665" w:rsidP="00184EC6">
            <w:pPr>
              <w:spacing w:after="0"/>
              <w:jc w:val="right"/>
              <w:rPr>
                <w:rFonts w:cs="Arial"/>
                <w:color w:val="000000"/>
                <w:sz w:val="16"/>
                <w:szCs w:val="16"/>
              </w:rPr>
            </w:pPr>
          </w:p>
        </w:tc>
      </w:tr>
      <w:tr w:rsidR="00C67665" w:rsidRPr="00184EC6" w:rsidTr="00184EC6">
        <w:trPr>
          <w:cantSplit/>
          <w:trHeight w:val="255"/>
          <w:jc w:val="center"/>
        </w:trPr>
        <w:tc>
          <w:tcPr>
            <w:tcW w:w="1433" w:type="dxa"/>
            <w:tcBorders>
              <w:top w:val="nil"/>
              <w:left w:val="single" w:sz="8" w:space="0" w:color="auto"/>
              <w:bottom w:val="single" w:sz="4" w:space="0" w:color="auto"/>
              <w:right w:val="nil"/>
            </w:tcBorders>
            <w:shd w:val="clear" w:color="auto" w:fill="auto"/>
            <w:noWrap/>
            <w:vAlign w:val="center"/>
            <w:hideMark/>
          </w:tcPr>
          <w:p w:rsidR="00C67665" w:rsidRPr="00184EC6" w:rsidRDefault="00C67665" w:rsidP="00184EC6">
            <w:pPr>
              <w:spacing w:after="0"/>
              <w:rPr>
                <w:rFonts w:eastAsia="Times New Roman" w:cs="Arial"/>
                <w:color w:val="000000"/>
                <w:sz w:val="16"/>
                <w:szCs w:val="16"/>
                <w:lang w:eastAsia="pt-BR"/>
              </w:rPr>
            </w:pPr>
            <w:r w:rsidRPr="00184EC6">
              <w:rPr>
                <w:rFonts w:eastAsia="Times New Roman" w:cs="Arial"/>
                <w:color w:val="000000"/>
                <w:sz w:val="16"/>
                <w:szCs w:val="16"/>
                <w:lang w:eastAsia="pt-BR"/>
              </w:rPr>
              <w:t xml:space="preserve">      Variante 2</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r w:rsidRPr="00184EC6">
              <w:rPr>
                <w:rFonts w:eastAsia="Times New Roman" w:cs="Arial"/>
                <w:color w:val="000000"/>
                <w:sz w:val="16"/>
                <w:szCs w:val="16"/>
                <w:lang w:eastAsia="pt-BR"/>
              </w:rPr>
              <w:t>6,3307</w:t>
            </w:r>
          </w:p>
        </w:tc>
        <w:tc>
          <w:tcPr>
            <w:tcW w:w="1134" w:type="dxa"/>
            <w:tcBorders>
              <w:top w:val="nil"/>
              <w:left w:val="nil"/>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864"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r w:rsidRPr="00184EC6">
              <w:rPr>
                <w:rFonts w:eastAsia="Times New Roman" w:cs="Arial"/>
                <w:color w:val="000000"/>
                <w:sz w:val="16"/>
                <w:szCs w:val="16"/>
                <w:lang w:eastAsia="pt-BR"/>
              </w:rPr>
              <w:t>6,3307</w:t>
            </w:r>
          </w:p>
        </w:tc>
        <w:tc>
          <w:tcPr>
            <w:tcW w:w="106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0,5503</w:t>
            </w:r>
          </w:p>
        </w:tc>
        <w:tc>
          <w:tcPr>
            <w:tcW w:w="769"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25,9141</w:t>
            </w:r>
          </w:p>
        </w:tc>
        <w:tc>
          <w:tcPr>
            <w:tcW w:w="993"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p>
        </w:tc>
        <w:tc>
          <w:tcPr>
            <w:tcW w:w="85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32,7951</w:t>
            </w:r>
          </w:p>
        </w:tc>
        <w:tc>
          <w:tcPr>
            <w:tcW w:w="1049" w:type="dxa"/>
            <w:tcBorders>
              <w:top w:val="nil"/>
              <w:left w:val="nil"/>
              <w:bottom w:val="single" w:sz="4" w:space="0" w:color="auto"/>
              <w:right w:val="single" w:sz="8" w:space="0" w:color="auto"/>
            </w:tcBorders>
            <w:shd w:val="clear" w:color="auto" w:fill="FFC000"/>
            <w:vAlign w:val="center"/>
          </w:tcPr>
          <w:p w:rsidR="00C67665" w:rsidRPr="00184EC6" w:rsidRDefault="00C67665" w:rsidP="00184EC6">
            <w:pPr>
              <w:spacing w:after="0"/>
              <w:jc w:val="right"/>
              <w:rPr>
                <w:rFonts w:cs="Arial"/>
                <w:color w:val="000000"/>
                <w:sz w:val="16"/>
                <w:szCs w:val="16"/>
              </w:rPr>
            </w:pPr>
          </w:p>
        </w:tc>
      </w:tr>
      <w:tr w:rsidR="00C67665" w:rsidRPr="00184EC6" w:rsidTr="00184EC6">
        <w:trPr>
          <w:cantSplit/>
          <w:trHeight w:val="255"/>
          <w:jc w:val="center"/>
        </w:trPr>
        <w:tc>
          <w:tcPr>
            <w:tcW w:w="9144" w:type="dxa"/>
            <w:gridSpan w:val="9"/>
            <w:tcBorders>
              <w:top w:val="nil"/>
              <w:left w:val="single" w:sz="8" w:space="0" w:color="auto"/>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cs="Arial"/>
                <w:color w:val="000000"/>
                <w:sz w:val="16"/>
                <w:szCs w:val="16"/>
              </w:rPr>
            </w:pPr>
          </w:p>
        </w:tc>
      </w:tr>
      <w:tr w:rsidR="00C67665" w:rsidRPr="00184EC6" w:rsidTr="00184EC6">
        <w:trPr>
          <w:cantSplit/>
          <w:trHeight w:val="255"/>
          <w:jc w:val="center"/>
        </w:trPr>
        <w:tc>
          <w:tcPr>
            <w:tcW w:w="1433" w:type="dxa"/>
            <w:tcBorders>
              <w:top w:val="nil"/>
              <w:left w:val="single" w:sz="8" w:space="0" w:color="auto"/>
              <w:bottom w:val="single" w:sz="4" w:space="0" w:color="auto"/>
              <w:right w:val="nil"/>
            </w:tcBorders>
            <w:shd w:val="clear" w:color="auto" w:fill="auto"/>
            <w:noWrap/>
            <w:vAlign w:val="center"/>
            <w:hideMark/>
          </w:tcPr>
          <w:p w:rsidR="00C67665" w:rsidRPr="00184EC6" w:rsidRDefault="00C67665" w:rsidP="00184EC6">
            <w:pPr>
              <w:spacing w:after="0"/>
              <w:rPr>
                <w:rFonts w:eastAsia="Times New Roman" w:cs="Arial"/>
                <w:color w:val="000000"/>
                <w:sz w:val="16"/>
                <w:szCs w:val="16"/>
                <w:lang w:eastAsia="pt-BR"/>
              </w:rPr>
            </w:pPr>
            <w:r w:rsidRPr="00184EC6">
              <w:rPr>
                <w:rFonts w:eastAsia="Times New Roman" w:cs="Arial"/>
                <w:color w:val="000000"/>
                <w:sz w:val="16"/>
                <w:szCs w:val="16"/>
                <w:lang w:eastAsia="pt-BR"/>
              </w:rPr>
              <w:t>Alternativa 2</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864"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28,2719</w:t>
            </w:r>
          </w:p>
        </w:tc>
        <w:tc>
          <w:tcPr>
            <w:tcW w:w="106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0,5401</w:t>
            </w:r>
          </w:p>
        </w:tc>
        <w:tc>
          <w:tcPr>
            <w:tcW w:w="769"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28,2719</w:t>
            </w:r>
          </w:p>
        </w:tc>
        <w:tc>
          <w:tcPr>
            <w:tcW w:w="993"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p>
        </w:tc>
        <w:tc>
          <w:tcPr>
            <w:tcW w:w="85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28,8121</w:t>
            </w:r>
          </w:p>
        </w:tc>
        <w:tc>
          <w:tcPr>
            <w:tcW w:w="1049" w:type="dxa"/>
            <w:tcBorders>
              <w:top w:val="nil"/>
              <w:left w:val="nil"/>
              <w:bottom w:val="single" w:sz="4" w:space="0" w:color="auto"/>
              <w:right w:val="single" w:sz="8" w:space="0" w:color="auto"/>
            </w:tcBorders>
            <w:shd w:val="clear" w:color="auto" w:fill="92D050"/>
            <w:vAlign w:val="center"/>
          </w:tcPr>
          <w:p w:rsidR="00C67665" w:rsidRPr="00184EC6" w:rsidRDefault="00C67665" w:rsidP="00184EC6">
            <w:pPr>
              <w:spacing w:after="0"/>
              <w:rPr>
                <w:rFonts w:cs="Arial"/>
                <w:color w:val="000000"/>
                <w:sz w:val="16"/>
                <w:szCs w:val="16"/>
              </w:rPr>
            </w:pPr>
          </w:p>
        </w:tc>
      </w:tr>
      <w:tr w:rsidR="00C67665" w:rsidRPr="00184EC6" w:rsidTr="00184EC6">
        <w:trPr>
          <w:cantSplit/>
          <w:trHeight w:val="255"/>
          <w:jc w:val="center"/>
        </w:trPr>
        <w:tc>
          <w:tcPr>
            <w:tcW w:w="9144" w:type="dxa"/>
            <w:gridSpan w:val="9"/>
            <w:tcBorders>
              <w:top w:val="nil"/>
              <w:left w:val="single" w:sz="8" w:space="0" w:color="auto"/>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r>
      <w:tr w:rsidR="00C67665" w:rsidRPr="00184EC6" w:rsidTr="00184EC6">
        <w:trPr>
          <w:cantSplit/>
          <w:trHeight w:val="255"/>
          <w:jc w:val="center"/>
        </w:trPr>
        <w:tc>
          <w:tcPr>
            <w:tcW w:w="1433" w:type="dxa"/>
            <w:tcBorders>
              <w:top w:val="nil"/>
              <w:left w:val="single" w:sz="8" w:space="0" w:color="auto"/>
              <w:bottom w:val="single" w:sz="4" w:space="0" w:color="auto"/>
              <w:right w:val="nil"/>
            </w:tcBorders>
            <w:shd w:val="clear" w:color="auto" w:fill="auto"/>
            <w:noWrap/>
            <w:vAlign w:val="center"/>
            <w:hideMark/>
          </w:tcPr>
          <w:p w:rsidR="00C67665" w:rsidRPr="00184EC6" w:rsidRDefault="00C67665" w:rsidP="00184EC6">
            <w:pPr>
              <w:spacing w:after="0"/>
              <w:rPr>
                <w:rFonts w:eastAsia="Times New Roman" w:cs="Arial"/>
                <w:color w:val="000000"/>
                <w:sz w:val="16"/>
                <w:szCs w:val="16"/>
                <w:lang w:eastAsia="pt-BR"/>
              </w:rPr>
            </w:pPr>
            <w:r w:rsidRPr="00184EC6">
              <w:rPr>
                <w:rFonts w:eastAsia="Times New Roman" w:cs="Arial"/>
                <w:color w:val="000000"/>
                <w:sz w:val="16"/>
                <w:szCs w:val="16"/>
                <w:lang w:eastAsia="pt-BR"/>
              </w:rPr>
              <w:t>Alternativa 3</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r w:rsidRPr="00184EC6">
              <w:rPr>
                <w:rFonts w:eastAsia="Times New Roman" w:cs="Arial"/>
                <w:color w:val="000000"/>
                <w:sz w:val="16"/>
                <w:szCs w:val="16"/>
                <w:lang w:eastAsia="pt-BR"/>
              </w:rPr>
              <w:t>10,5137</w:t>
            </w:r>
          </w:p>
        </w:tc>
        <w:tc>
          <w:tcPr>
            <w:tcW w:w="1134" w:type="dxa"/>
            <w:tcBorders>
              <w:top w:val="nil"/>
              <w:left w:val="nil"/>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864"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r w:rsidRPr="00184EC6">
              <w:rPr>
                <w:rFonts w:eastAsia="Times New Roman" w:cs="Arial"/>
                <w:color w:val="000000"/>
                <w:sz w:val="16"/>
                <w:szCs w:val="16"/>
                <w:lang w:eastAsia="pt-BR"/>
              </w:rPr>
              <w:t>10,5137</w:t>
            </w:r>
          </w:p>
        </w:tc>
        <w:tc>
          <w:tcPr>
            <w:tcW w:w="106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8,8330</w:t>
            </w:r>
          </w:p>
        </w:tc>
        <w:tc>
          <w:tcPr>
            <w:tcW w:w="769"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31,6306</w:t>
            </w:r>
          </w:p>
        </w:tc>
        <w:tc>
          <w:tcPr>
            <w:tcW w:w="993"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p>
        </w:tc>
        <w:tc>
          <w:tcPr>
            <w:tcW w:w="85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50,9773</w:t>
            </w:r>
          </w:p>
        </w:tc>
        <w:tc>
          <w:tcPr>
            <w:tcW w:w="1049" w:type="dxa"/>
            <w:tcBorders>
              <w:top w:val="nil"/>
              <w:left w:val="nil"/>
              <w:bottom w:val="single" w:sz="4" w:space="0" w:color="auto"/>
              <w:right w:val="single" w:sz="8" w:space="0" w:color="auto"/>
            </w:tcBorders>
            <w:shd w:val="clear" w:color="auto" w:fill="FFC000"/>
            <w:vAlign w:val="center"/>
          </w:tcPr>
          <w:p w:rsidR="00C67665" w:rsidRPr="00184EC6" w:rsidRDefault="00C67665" w:rsidP="00184EC6">
            <w:pPr>
              <w:spacing w:after="0"/>
              <w:rPr>
                <w:rFonts w:cs="Arial"/>
                <w:color w:val="000000"/>
                <w:sz w:val="16"/>
                <w:szCs w:val="16"/>
              </w:rPr>
            </w:pPr>
          </w:p>
        </w:tc>
      </w:tr>
      <w:tr w:rsidR="00C67665" w:rsidRPr="00184EC6" w:rsidTr="00184EC6">
        <w:trPr>
          <w:cantSplit/>
          <w:trHeight w:val="255"/>
          <w:jc w:val="center"/>
        </w:trPr>
        <w:tc>
          <w:tcPr>
            <w:tcW w:w="9144" w:type="dxa"/>
            <w:gridSpan w:val="9"/>
            <w:tcBorders>
              <w:top w:val="nil"/>
              <w:left w:val="single" w:sz="8" w:space="0" w:color="auto"/>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r>
      <w:tr w:rsidR="00C67665" w:rsidRPr="00184EC6" w:rsidTr="00184EC6">
        <w:trPr>
          <w:cantSplit/>
          <w:trHeight w:val="255"/>
          <w:jc w:val="center"/>
        </w:trPr>
        <w:tc>
          <w:tcPr>
            <w:tcW w:w="9144" w:type="dxa"/>
            <w:gridSpan w:val="9"/>
            <w:tcBorders>
              <w:top w:val="nil"/>
              <w:left w:val="single" w:sz="8" w:space="0" w:color="auto"/>
              <w:bottom w:val="single" w:sz="4" w:space="0" w:color="auto"/>
              <w:right w:val="single" w:sz="8" w:space="0" w:color="auto"/>
            </w:tcBorders>
            <w:shd w:val="clear" w:color="auto" w:fill="auto"/>
            <w:noWrap/>
            <w:vAlign w:val="center"/>
            <w:hideMark/>
          </w:tcPr>
          <w:p w:rsidR="00C67665" w:rsidRPr="00184EC6" w:rsidRDefault="00C67665" w:rsidP="00C85717">
            <w:pPr>
              <w:spacing w:after="0"/>
              <w:rPr>
                <w:rFonts w:eastAsia="Times New Roman" w:cs="Arial"/>
                <w:color w:val="000000"/>
                <w:sz w:val="16"/>
                <w:szCs w:val="16"/>
                <w:lang w:eastAsia="pt-BR"/>
              </w:rPr>
            </w:pPr>
            <w:r w:rsidRPr="00184EC6">
              <w:rPr>
                <w:rFonts w:eastAsia="Times New Roman" w:cs="Arial"/>
                <w:color w:val="000000"/>
                <w:sz w:val="16"/>
                <w:szCs w:val="16"/>
                <w:lang w:eastAsia="pt-BR"/>
              </w:rPr>
              <w:t>Alternativa 4</w:t>
            </w:r>
          </w:p>
        </w:tc>
      </w:tr>
      <w:tr w:rsidR="00C67665" w:rsidRPr="00184EC6" w:rsidTr="00184EC6">
        <w:trPr>
          <w:cantSplit/>
          <w:trHeight w:val="255"/>
          <w:jc w:val="center"/>
        </w:trPr>
        <w:tc>
          <w:tcPr>
            <w:tcW w:w="1433" w:type="dxa"/>
            <w:tcBorders>
              <w:top w:val="nil"/>
              <w:left w:val="single" w:sz="8" w:space="0" w:color="auto"/>
              <w:bottom w:val="single" w:sz="4" w:space="0" w:color="auto"/>
              <w:right w:val="nil"/>
            </w:tcBorders>
            <w:shd w:val="clear" w:color="auto" w:fill="auto"/>
            <w:noWrap/>
            <w:vAlign w:val="center"/>
            <w:hideMark/>
          </w:tcPr>
          <w:p w:rsidR="00C67665" w:rsidRPr="00184EC6" w:rsidRDefault="00C67665" w:rsidP="00184EC6">
            <w:pPr>
              <w:spacing w:after="0"/>
              <w:rPr>
                <w:rFonts w:eastAsia="Times New Roman" w:cs="Arial"/>
                <w:color w:val="000000"/>
                <w:sz w:val="16"/>
                <w:szCs w:val="16"/>
                <w:lang w:eastAsia="pt-BR"/>
              </w:rPr>
            </w:pPr>
            <w:r w:rsidRPr="00184EC6">
              <w:rPr>
                <w:rFonts w:eastAsia="Times New Roman" w:cs="Arial"/>
                <w:color w:val="000000"/>
                <w:sz w:val="16"/>
                <w:szCs w:val="16"/>
                <w:lang w:eastAsia="pt-BR"/>
              </w:rPr>
              <w:t xml:space="preserve">      Variante 1</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864"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106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0,5401</w:t>
            </w:r>
          </w:p>
        </w:tc>
        <w:tc>
          <w:tcPr>
            <w:tcW w:w="769"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40,1941</w:t>
            </w:r>
          </w:p>
        </w:tc>
        <w:tc>
          <w:tcPr>
            <w:tcW w:w="993"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p>
        </w:tc>
        <w:tc>
          <w:tcPr>
            <w:tcW w:w="85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40,7342</w:t>
            </w:r>
          </w:p>
        </w:tc>
        <w:tc>
          <w:tcPr>
            <w:tcW w:w="1049" w:type="dxa"/>
            <w:tcBorders>
              <w:top w:val="nil"/>
              <w:left w:val="nil"/>
              <w:bottom w:val="single" w:sz="4" w:space="0" w:color="auto"/>
              <w:right w:val="single" w:sz="8" w:space="0" w:color="auto"/>
            </w:tcBorders>
            <w:shd w:val="clear" w:color="auto" w:fill="FFC000"/>
            <w:vAlign w:val="center"/>
          </w:tcPr>
          <w:p w:rsidR="00C67665" w:rsidRPr="00184EC6" w:rsidRDefault="00C67665" w:rsidP="00184EC6">
            <w:pPr>
              <w:spacing w:after="0"/>
              <w:rPr>
                <w:rFonts w:cs="Arial"/>
                <w:color w:val="000000"/>
                <w:sz w:val="16"/>
                <w:szCs w:val="16"/>
              </w:rPr>
            </w:pPr>
          </w:p>
        </w:tc>
      </w:tr>
      <w:tr w:rsidR="00C67665" w:rsidRPr="00184EC6" w:rsidTr="00184EC6">
        <w:trPr>
          <w:cantSplit/>
          <w:trHeight w:val="255"/>
          <w:jc w:val="center"/>
        </w:trPr>
        <w:tc>
          <w:tcPr>
            <w:tcW w:w="1433" w:type="dxa"/>
            <w:tcBorders>
              <w:top w:val="nil"/>
              <w:left w:val="single" w:sz="8" w:space="0" w:color="auto"/>
              <w:bottom w:val="single" w:sz="4" w:space="0" w:color="auto"/>
              <w:right w:val="nil"/>
            </w:tcBorders>
            <w:shd w:val="clear" w:color="auto" w:fill="auto"/>
            <w:noWrap/>
            <w:vAlign w:val="center"/>
            <w:hideMark/>
          </w:tcPr>
          <w:p w:rsidR="00C67665" w:rsidRPr="00184EC6" w:rsidRDefault="00C67665" w:rsidP="00184EC6">
            <w:pPr>
              <w:spacing w:after="0"/>
              <w:rPr>
                <w:rFonts w:eastAsia="Times New Roman" w:cs="Arial"/>
                <w:color w:val="000000"/>
                <w:sz w:val="16"/>
                <w:szCs w:val="16"/>
                <w:lang w:eastAsia="pt-BR"/>
              </w:rPr>
            </w:pPr>
            <w:r w:rsidRPr="00184EC6">
              <w:rPr>
                <w:rFonts w:eastAsia="Times New Roman" w:cs="Arial"/>
                <w:color w:val="000000"/>
                <w:sz w:val="16"/>
                <w:szCs w:val="16"/>
                <w:lang w:eastAsia="pt-BR"/>
              </w:rPr>
              <w:t xml:space="preserve">      Variante 2</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864"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106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0,5401</w:t>
            </w:r>
          </w:p>
        </w:tc>
        <w:tc>
          <w:tcPr>
            <w:tcW w:w="769"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39,4848</w:t>
            </w:r>
          </w:p>
        </w:tc>
        <w:tc>
          <w:tcPr>
            <w:tcW w:w="993"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p>
        </w:tc>
        <w:tc>
          <w:tcPr>
            <w:tcW w:w="85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40,0249</w:t>
            </w:r>
          </w:p>
        </w:tc>
        <w:tc>
          <w:tcPr>
            <w:tcW w:w="1049" w:type="dxa"/>
            <w:tcBorders>
              <w:top w:val="nil"/>
              <w:left w:val="nil"/>
              <w:bottom w:val="single" w:sz="4" w:space="0" w:color="auto"/>
              <w:right w:val="single" w:sz="8" w:space="0" w:color="auto"/>
            </w:tcBorders>
            <w:shd w:val="clear" w:color="auto" w:fill="FFC000"/>
            <w:vAlign w:val="center"/>
          </w:tcPr>
          <w:p w:rsidR="00C67665" w:rsidRPr="00184EC6" w:rsidRDefault="00C67665" w:rsidP="00184EC6">
            <w:pPr>
              <w:spacing w:after="0"/>
              <w:rPr>
                <w:rFonts w:cs="Arial"/>
                <w:color w:val="000000"/>
                <w:sz w:val="16"/>
                <w:szCs w:val="16"/>
              </w:rPr>
            </w:pPr>
          </w:p>
        </w:tc>
      </w:tr>
      <w:tr w:rsidR="00C67665" w:rsidRPr="00184EC6" w:rsidTr="00184EC6">
        <w:trPr>
          <w:cantSplit/>
          <w:trHeight w:val="255"/>
          <w:jc w:val="center"/>
        </w:trPr>
        <w:tc>
          <w:tcPr>
            <w:tcW w:w="1433" w:type="dxa"/>
            <w:tcBorders>
              <w:top w:val="nil"/>
              <w:left w:val="single" w:sz="8" w:space="0" w:color="auto"/>
              <w:bottom w:val="single" w:sz="4" w:space="0" w:color="auto"/>
              <w:right w:val="nil"/>
            </w:tcBorders>
            <w:shd w:val="clear" w:color="auto" w:fill="auto"/>
            <w:noWrap/>
            <w:vAlign w:val="center"/>
            <w:hideMark/>
          </w:tcPr>
          <w:p w:rsidR="00C67665" w:rsidRPr="00184EC6" w:rsidRDefault="00C67665" w:rsidP="00184EC6">
            <w:pPr>
              <w:spacing w:after="0"/>
              <w:rPr>
                <w:rFonts w:eastAsia="Times New Roman" w:cs="Arial"/>
                <w:color w:val="000000"/>
                <w:sz w:val="16"/>
                <w:szCs w:val="16"/>
                <w:lang w:eastAsia="pt-BR"/>
              </w:rPr>
            </w:pPr>
            <w:r w:rsidRPr="00184EC6">
              <w:rPr>
                <w:rFonts w:eastAsia="Times New Roman" w:cs="Arial"/>
                <w:color w:val="000000"/>
                <w:sz w:val="16"/>
                <w:szCs w:val="16"/>
                <w:lang w:eastAsia="pt-BR"/>
              </w:rPr>
              <w:t xml:space="preserve">      Variante 3</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864"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106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0,5401</w:t>
            </w:r>
          </w:p>
        </w:tc>
        <w:tc>
          <w:tcPr>
            <w:tcW w:w="769"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40,5916</w:t>
            </w:r>
          </w:p>
        </w:tc>
        <w:tc>
          <w:tcPr>
            <w:tcW w:w="993"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p>
        </w:tc>
        <w:tc>
          <w:tcPr>
            <w:tcW w:w="85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41,1317</w:t>
            </w:r>
          </w:p>
        </w:tc>
        <w:tc>
          <w:tcPr>
            <w:tcW w:w="1049" w:type="dxa"/>
            <w:tcBorders>
              <w:top w:val="nil"/>
              <w:left w:val="nil"/>
              <w:bottom w:val="single" w:sz="4" w:space="0" w:color="auto"/>
              <w:right w:val="single" w:sz="8" w:space="0" w:color="auto"/>
            </w:tcBorders>
            <w:shd w:val="clear" w:color="auto" w:fill="FFC000"/>
            <w:vAlign w:val="center"/>
          </w:tcPr>
          <w:p w:rsidR="00C67665" w:rsidRPr="00184EC6" w:rsidRDefault="00C67665" w:rsidP="00184EC6">
            <w:pPr>
              <w:spacing w:after="0"/>
              <w:rPr>
                <w:rFonts w:cs="Arial"/>
                <w:color w:val="000000"/>
                <w:sz w:val="16"/>
                <w:szCs w:val="16"/>
              </w:rPr>
            </w:pPr>
          </w:p>
        </w:tc>
      </w:tr>
      <w:tr w:rsidR="00C67665" w:rsidRPr="00184EC6" w:rsidTr="00184EC6">
        <w:trPr>
          <w:cantSplit/>
          <w:trHeight w:val="255"/>
          <w:jc w:val="center"/>
        </w:trPr>
        <w:tc>
          <w:tcPr>
            <w:tcW w:w="9144" w:type="dxa"/>
            <w:gridSpan w:val="9"/>
            <w:tcBorders>
              <w:top w:val="nil"/>
              <w:left w:val="single" w:sz="8" w:space="0" w:color="auto"/>
              <w:bottom w:val="single" w:sz="4" w:space="0" w:color="auto"/>
              <w:right w:val="single" w:sz="8" w:space="0" w:color="auto"/>
            </w:tcBorders>
            <w:shd w:val="clear" w:color="auto" w:fill="auto"/>
            <w:noWrap/>
            <w:vAlign w:val="center"/>
            <w:hideMark/>
          </w:tcPr>
          <w:p w:rsidR="00C67665" w:rsidRPr="00184EC6" w:rsidRDefault="00C67665" w:rsidP="00C85717">
            <w:pPr>
              <w:spacing w:after="0"/>
              <w:rPr>
                <w:rFonts w:eastAsia="Times New Roman" w:cs="Arial"/>
                <w:color w:val="000000"/>
                <w:sz w:val="16"/>
                <w:szCs w:val="16"/>
                <w:lang w:eastAsia="pt-BR"/>
              </w:rPr>
            </w:pPr>
            <w:r w:rsidRPr="00184EC6">
              <w:rPr>
                <w:rFonts w:eastAsia="Times New Roman" w:cs="Arial"/>
                <w:color w:val="000000"/>
                <w:sz w:val="16"/>
                <w:szCs w:val="16"/>
                <w:lang w:eastAsia="pt-BR"/>
              </w:rPr>
              <w:t>Alternativa 5</w:t>
            </w:r>
          </w:p>
        </w:tc>
      </w:tr>
      <w:tr w:rsidR="00C67665" w:rsidRPr="00184EC6" w:rsidTr="00184EC6">
        <w:trPr>
          <w:cantSplit/>
          <w:trHeight w:val="255"/>
          <w:jc w:val="center"/>
        </w:trPr>
        <w:tc>
          <w:tcPr>
            <w:tcW w:w="1433" w:type="dxa"/>
            <w:tcBorders>
              <w:top w:val="nil"/>
              <w:left w:val="single" w:sz="8" w:space="0" w:color="auto"/>
              <w:bottom w:val="single" w:sz="4" w:space="0" w:color="auto"/>
              <w:right w:val="nil"/>
            </w:tcBorders>
            <w:shd w:val="clear" w:color="auto" w:fill="auto"/>
            <w:noWrap/>
            <w:vAlign w:val="center"/>
            <w:hideMark/>
          </w:tcPr>
          <w:p w:rsidR="00C67665" w:rsidRPr="00184EC6" w:rsidRDefault="00C67665" w:rsidP="00184EC6">
            <w:pPr>
              <w:spacing w:after="0"/>
              <w:rPr>
                <w:rFonts w:eastAsia="Times New Roman" w:cs="Arial"/>
                <w:color w:val="000000"/>
                <w:sz w:val="16"/>
                <w:szCs w:val="16"/>
                <w:lang w:eastAsia="pt-BR"/>
              </w:rPr>
            </w:pPr>
            <w:r w:rsidRPr="00184EC6">
              <w:rPr>
                <w:rFonts w:eastAsia="Times New Roman" w:cs="Arial"/>
                <w:color w:val="000000"/>
                <w:sz w:val="16"/>
                <w:szCs w:val="16"/>
                <w:lang w:eastAsia="pt-BR"/>
              </w:rPr>
              <w:t xml:space="preserve">      Variante 1</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864"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106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0,5401</w:t>
            </w:r>
          </w:p>
        </w:tc>
        <w:tc>
          <w:tcPr>
            <w:tcW w:w="769"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40,1463</w:t>
            </w:r>
          </w:p>
        </w:tc>
        <w:tc>
          <w:tcPr>
            <w:tcW w:w="993"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p>
        </w:tc>
        <w:tc>
          <w:tcPr>
            <w:tcW w:w="85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40,6865</w:t>
            </w:r>
          </w:p>
        </w:tc>
        <w:tc>
          <w:tcPr>
            <w:tcW w:w="1049" w:type="dxa"/>
            <w:tcBorders>
              <w:top w:val="nil"/>
              <w:left w:val="nil"/>
              <w:bottom w:val="single" w:sz="4" w:space="0" w:color="auto"/>
              <w:right w:val="single" w:sz="8" w:space="0" w:color="auto"/>
            </w:tcBorders>
            <w:shd w:val="clear" w:color="auto" w:fill="FFC000"/>
            <w:vAlign w:val="center"/>
          </w:tcPr>
          <w:p w:rsidR="00C67665" w:rsidRPr="00184EC6" w:rsidRDefault="00C67665" w:rsidP="00184EC6">
            <w:pPr>
              <w:spacing w:after="0"/>
              <w:rPr>
                <w:rFonts w:cs="Arial"/>
                <w:color w:val="000000"/>
                <w:sz w:val="16"/>
                <w:szCs w:val="16"/>
              </w:rPr>
            </w:pPr>
          </w:p>
        </w:tc>
      </w:tr>
      <w:tr w:rsidR="00C67665" w:rsidRPr="00184EC6" w:rsidTr="00184EC6">
        <w:trPr>
          <w:cantSplit/>
          <w:trHeight w:val="255"/>
          <w:jc w:val="center"/>
        </w:trPr>
        <w:tc>
          <w:tcPr>
            <w:tcW w:w="1433" w:type="dxa"/>
            <w:tcBorders>
              <w:top w:val="nil"/>
              <w:left w:val="single" w:sz="8" w:space="0" w:color="auto"/>
              <w:bottom w:val="single" w:sz="4" w:space="0" w:color="auto"/>
              <w:right w:val="nil"/>
            </w:tcBorders>
            <w:shd w:val="clear" w:color="auto" w:fill="auto"/>
            <w:noWrap/>
            <w:vAlign w:val="center"/>
            <w:hideMark/>
          </w:tcPr>
          <w:p w:rsidR="00C67665" w:rsidRPr="00184EC6" w:rsidRDefault="00C67665" w:rsidP="00184EC6">
            <w:pPr>
              <w:spacing w:after="0"/>
              <w:rPr>
                <w:rFonts w:eastAsia="Times New Roman" w:cs="Arial"/>
                <w:color w:val="000000"/>
                <w:sz w:val="16"/>
                <w:szCs w:val="16"/>
                <w:lang w:eastAsia="pt-BR"/>
              </w:rPr>
            </w:pPr>
            <w:r w:rsidRPr="00184EC6">
              <w:rPr>
                <w:rFonts w:eastAsia="Times New Roman" w:cs="Arial"/>
                <w:color w:val="000000"/>
                <w:sz w:val="16"/>
                <w:szCs w:val="16"/>
                <w:lang w:eastAsia="pt-BR"/>
              </w:rPr>
              <w:t xml:space="preserve">      Variante 2</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r w:rsidRPr="00184EC6">
              <w:rPr>
                <w:rFonts w:eastAsia="Times New Roman" w:cs="Arial"/>
                <w:color w:val="000000"/>
                <w:sz w:val="16"/>
                <w:szCs w:val="16"/>
                <w:lang w:eastAsia="pt-BR"/>
              </w:rPr>
              <w:t>4,6847</w:t>
            </w:r>
          </w:p>
        </w:tc>
        <w:tc>
          <w:tcPr>
            <w:tcW w:w="1134" w:type="dxa"/>
            <w:tcBorders>
              <w:top w:val="nil"/>
              <w:left w:val="nil"/>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864"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r w:rsidRPr="00184EC6">
              <w:rPr>
                <w:rFonts w:eastAsia="Times New Roman" w:cs="Arial"/>
                <w:color w:val="000000"/>
                <w:sz w:val="16"/>
                <w:szCs w:val="16"/>
                <w:lang w:eastAsia="pt-BR"/>
              </w:rPr>
              <w:t>4,6847</w:t>
            </w:r>
          </w:p>
        </w:tc>
        <w:tc>
          <w:tcPr>
            <w:tcW w:w="106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0,5401</w:t>
            </w:r>
          </w:p>
        </w:tc>
        <w:tc>
          <w:tcPr>
            <w:tcW w:w="769"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22,7218</w:t>
            </w:r>
          </w:p>
        </w:tc>
        <w:tc>
          <w:tcPr>
            <w:tcW w:w="993"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p>
        </w:tc>
        <w:tc>
          <w:tcPr>
            <w:tcW w:w="85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27,9466</w:t>
            </w:r>
          </w:p>
        </w:tc>
        <w:tc>
          <w:tcPr>
            <w:tcW w:w="1049" w:type="dxa"/>
            <w:tcBorders>
              <w:top w:val="nil"/>
              <w:left w:val="nil"/>
              <w:bottom w:val="single" w:sz="4" w:space="0" w:color="auto"/>
              <w:right w:val="single" w:sz="8" w:space="0" w:color="auto"/>
            </w:tcBorders>
            <w:shd w:val="clear" w:color="auto" w:fill="92D050"/>
            <w:vAlign w:val="center"/>
          </w:tcPr>
          <w:p w:rsidR="00C67665" w:rsidRPr="00184EC6" w:rsidRDefault="00C67665" w:rsidP="00184EC6">
            <w:pPr>
              <w:spacing w:after="0"/>
              <w:jc w:val="right"/>
              <w:rPr>
                <w:rFonts w:cs="Arial"/>
                <w:color w:val="000000"/>
                <w:sz w:val="16"/>
                <w:szCs w:val="16"/>
              </w:rPr>
            </w:pPr>
          </w:p>
        </w:tc>
      </w:tr>
      <w:tr w:rsidR="00C67665" w:rsidRPr="00184EC6" w:rsidTr="00184EC6">
        <w:trPr>
          <w:cantSplit/>
          <w:trHeight w:val="255"/>
          <w:jc w:val="center"/>
        </w:trPr>
        <w:tc>
          <w:tcPr>
            <w:tcW w:w="1433" w:type="dxa"/>
            <w:tcBorders>
              <w:top w:val="nil"/>
              <w:left w:val="single" w:sz="8" w:space="0" w:color="auto"/>
              <w:bottom w:val="single" w:sz="4" w:space="0" w:color="auto"/>
              <w:right w:val="nil"/>
            </w:tcBorders>
            <w:shd w:val="clear" w:color="auto" w:fill="auto"/>
            <w:noWrap/>
            <w:vAlign w:val="center"/>
            <w:hideMark/>
          </w:tcPr>
          <w:p w:rsidR="00C67665" w:rsidRPr="00184EC6" w:rsidRDefault="00C67665" w:rsidP="00184EC6">
            <w:pPr>
              <w:spacing w:after="0"/>
              <w:rPr>
                <w:rFonts w:eastAsia="Times New Roman" w:cs="Arial"/>
                <w:color w:val="000000"/>
                <w:sz w:val="16"/>
                <w:szCs w:val="16"/>
                <w:lang w:eastAsia="pt-BR"/>
              </w:rPr>
            </w:pPr>
            <w:r w:rsidRPr="00184EC6">
              <w:rPr>
                <w:rFonts w:eastAsia="Times New Roman" w:cs="Arial"/>
                <w:color w:val="000000"/>
                <w:sz w:val="16"/>
                <w:szCs w:val="16"/>
                <w:lang w:eastAsia="pt-BR"/>
              </w:rPr>
              <w:t xml:space="preserve">      Variante 3</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r w:rsidRPr="00184EC6">
              <w:rPr>
                <w:rFonts w:eastAsia="Times New Roman" w:cs="Arial"/>
                <w:color w:val="000000"/>
                <w:sz w:val="16"/>
                <w:szCs w:val="16"/>
                <w:lang w:eastAsia="pt-BR"/>
              </w:rPr>
              <w:t>4,6847</w:t>
            </w:r>
          </w:p>
        </w:tc>
        <w:tc>
          <w:tcPr>
            <w:tcW w:w="1134" w:type="dxa"/>
            <w:tcBorders>
              <w:top w:val="nil"/>
              <w:left w:val="nil"/>
              <w:bottom w:val="single" w:sz="4"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864" w:type="dxa"/>
            <w:tcBorders>
              <w:top w:val="nil"/>
              <w:left w:val="nil"/>
              <w:bottom w:val="single" w:sz="4"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r w:rsidRPr="00184EC6">
              <w:rPr>
                <w:rFonts w:eastAsia="Times New Roman" w:cs="Arial"/>
                <w:color w:val="000000"/>
                <w:sz w:val="16"/>
                <w:szCs w:val="16"/>
                <w:lang w:eastAsia="pt-BR"/>
              </w:rPr>
              <w:t>4,6847</w:t>
            </w:r>
          </w:p>
        </w:tc>
        <w:tc>
          <w:tcPr>
            <w:tcW w:w="106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0,5401</w:t>
            </w:r>
          </w:p>
        </w:tc>
        <w:tc>
          <w:tcPr>
            <w:tcW w:w="769"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21,5359</w:t>
            </w:r>
          </w:p>
        </w:tc>
        <w:tc>
          <w:tcPr>
            <w:tcW w:w="993"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p>
        </w:tc>
        <w:tc>
          <w:tcPr>
            <w:tcW w:w="850" w:type="dxa"/>
            <w:tcBorders>
              <w:top w:val="nil"/>
              <w:left w:val="nil"/>
              <w:bottom w:val="single" w:sz="4"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26,7607</w:t>
            </w:r>
          </w:p>
        </w:tc>
        <w:tc>
          <w:tcPr>
            <w:tcW w:w="1049" w:type="dxa"/>
            <w:tcBorders>
              <w:top w:val="nil"/>
              <w:left w:val="nil"/>
              <w:bottom w:val="single" w:sz="4" w:space="0" w:color="auto"/>
              <w:right w:val="single" w:sz="8" w:space="0" w:color="auto"/>
            </w:tcBorders>
            <w:shd w:val="clear" w:color="auto" w:fill="92D050"/>
            <w:vAlign w:val="center"/>
          </w:tcPr>
          <w:p w:rsidR="00C67665" w:rsidRPr="00184EC6" w:rsidRDefault="00C67665" w:rsidP="00184EC6">
            <w:pPr>
              <w:spacing w:after="0"/>
              <w:jc w:val="right"/>
              <w:rPr>
                <w:rFonts w:cs="Arial"/>
                <w:color w:val="000000"/>
                <w:sz w:val="16"/>
                <w:szCs w:val="16"/>
              </w:rPr>
            </w:pPr>
          </w:p>
        </w:tc>
      </w:tr>
      <w:tr w:rsidR="00C67665" w:rsidRPr="00184EC6" w:rsidTr="00184EC6">
        <w:trPr>
          <w:cantSplit/>
          <w:trHeight w:val="255"/>
          <w:jc w:val="center"/>
        </w:trPr>
        <w:tc>
          <w:tcPr>
            <w:tcW w:w="1433" w:type="dxa"/>
            <w:tcBorders>
              <w:top w:val="nil"/>
              <w:left w:val="single" w:sz="8" w:space="0" w:color="auto"/>
              <w:bottom w:val="single" w:sz="8" w:space="0" w:color="auto"/>
              <w:right w:val="nil"/>
            </w:tcBorders>
            <w:shd w:val="clear" w:color="auto" w:fill="auto"/>
            <w:noWrap/>
            <w:vAlign w:val="center"/>
            <w:hideMark/>
          </w:tcPr>
          <w:p w:rsidR="00C67665" w:rsidRPr="00184EC6" w:rsidRDefault="00C67665" w:rsidP="00184EC6">
            <w:pPr>
              <w:spacing w:after="0"/>
              <w:rPr>
                <w:rFonts w:eastAsia="Times New Roman" w:cs="Arial"/>
                <w:color w:val="000000"/>
                <w:sz w:val="16"/>
                <w:szCs w:val="16"/>
                <w:lang w:eastAsia="pt-BR"/>
              </w:rPr>
            </w:pPr>
            <w:r w:rsidRPr="00184EC6">
              <w:rPr>
                <w:rFonts w:eastAsia="Times New Roman" w:cs="Arial"/>
                <w:color w:val="000000"/>
                <w:sz w:val="16"/>
                <w:szCs w:val="16"/>
                <w:lang w:eastAsia="pt-BR"/>
              </w:rPr>
              <w:t xml:space="preserve">      Variante 4</w:t>
            </w:r>
          </w:p>
        </w:tc>
        <w:tc>
          <w:tcPr>
            <w:tcW w:w="992" w:type="dxa"/>
            <w:tcBorders>
              <w:top w:val="nil"/>
              <w:left w:val="single" w:sz="4" w:space="0" w:color="auto"/>
              <w:bottom w:val="single" w:sz="8"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r w:rsidRPr="00184EC6">
              <w:rPr>
                <w:rFonts w:eastAsia="Times New Roman" w:cs="Arial"/>
                <w:color w:val="000000"/>
                <w:sz w:val="16"/>
                <w:szCs w:val="16"/>
                <w:lang w:eastAsia="pt-BR"/>
              </w:rPr>
              <w:t>4,6847</w:t>
            </w:r>
          </w:p>
        </w:tc>
        <w:tc>
          <w:tcPr>
            <w:tcW w:w="1134" w:type="dxa"/>
            <w:tcBorders>
              <w:top w:val="nil"/>
              <w:left w:val="nil"/>
              <w:bottom w:val="single" w:sz="8" w:space="0" w:color="auto"/>
              <w:right w:val="single" w:sz="4"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p>
        </w:tc>
        <w:tc>
          <w:tcPr>
            <w:tcW w:w="864" w:type="dxa"/>
            <w:tcBorders>
              <w:top w:val="nil"/>
              <w:left w:val="nil"/>
              <w:bottom w:val="single" w:sz="8" w:space="0" w:color="auto"/>
              <w:right w:val="single" w:sz="8" w:space="0" w:color="auto"/>
            </w:tcBorders>
            <w:shd w:val="clear" w:color="auto" w:fill="auto"/>
            <w:noWrap/>
            <w:vAlign w:val="center"/>
            <w:hideMark/>
          </w:tcPr>
          <w:p w:rsidR="00C67665" w:rsidRPr="00184EC6" w:rsidRDefault="00C67665" w:rsidP="00184EC6">
            <w:pPr>
              <w:spacing w:after="0"/>
              <w:jc w:val="center"/>
              <w:rPr>
                <w:rFonts w:eastAsia="Times New Roman" w:cs="Arial"/>
                <w:color w:val="000000"/>
                <w:sz w:val="16"/>
                <w:szCs w:val="16"/>
                <w:lang w:eastAsia="pt-BR"/>
              </w:rPr>
            </w:pPr>
            <w:r w:rsidRPr="00184EC6">
              <w:rPr>
                <w:rFonts w:eastAsia="Times New Roman" w:cs="Arial"/>
                <w:color w:val="000000"/>
                <w:sz w:val="16"/>
                <w:szCs w:val="16"/>
                <w:lang w:eastAsia="pt-BR"/>
              </w:rPr>
              <w:t>4,6847</w:t>
            </w:r>
          </w:p>
        </w:tc>
        <w:tc>
          <w:tcPr>
            <w:tcW w:w="1060" w:type="dxa"/>
            <w:tcBorders>
              <w:top w:val="nil"/>
              <w:left w:val="nil"/>
              <w:bottom w:val="single" w:sz="8"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0,5401</w:t>
            </w:r>
          </w:p>
        </w:tc>
        <w:tc>
          <w:tcPr>
            <w:tcW w:w="769" w:type="dxa"/>
            <w:tcBorders>
              <w:top w:val="nil"/>
              <w:left w:val="nil"/>
              <w:bottom w:val="single" w:sz="8"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22,7747</w:t>
            </w:r>
          </w:p>
        </w:tc>
        <w:tc>
          <w:tcPr>
            <w:tcW w:w="993" w:type="dxa"/>
            <w:tcBorders>
              <w:top w:val="nil"/>
              <w:left w:val="nil"/>
              <w:bottom w:val="single" w:sz="8"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p>
        </w:tc>
        <w:tc>
          <w:tcPr>
            <w:tcW w:w="850" w:type="dxa"/>
            <w:tcBorders>
              <w:top w:val="nil"/>
              <w:left w:val="nil"/>
              <w:bottom w:val="single" w:sz="8" w:space="0" w:color="auto"/>
              <w:right w:val="single" w:sz="8" w:space="0" w:color="auto"/>
            </w:tcBorders>
            <w:vAlign w:val="center"/>
          </w:tcPr>
          <w:p w:rsidR="00C67665" w:rsidRPr="00184EC6" w:rsidRDefault="00C67665" w:rsidP="00184EC6">
            <w:pPr>
              <w:spacing w:after="0"/>
              <w:jc w:val="center"/>
              <w:rPr>
                <w:rFonts w:cs="Arial"/>
                <w:color w:val="000000"/>
                <w:sz w:val="16"/>
                <w:szCs w:val="16"/>
              </w:rPr>
            </w:pPr>
            <w:r w:rsidRPr="00184EC6">
              <w:rPr>
                <w:rFonts w:cs="Arial"/>
                <w:color w:val="000000"/>
                <w:sz w:val="16"/>
                <w:szCs w:val="16"/>
              </w:rPr>
              <w:t>27,9995</w:t>
            </w:r>
          </w:p>
        </w:tc>
        <w:tc>
          <w:tcPr>
            <w:tcW w:w="1049" w:type="dxa"/>
            <w:tcBorders>
              <w:top w:val="nil"/>
              <w:left w:val="nil"/>
              <w:bottom w:val="single" w:sz="8" w:space="0" w:color="auto"/>
              <w:right w:val="single" w:sz="8" w:space="0" w:color="auto"/>
            </w:tcBorders>
            <w:shd w:val="clear" w:color="auto" w:fill="92D050"/>
            <w:vAlign w:val="center"/>
          </w:tcPr>
          <w:p w:rsidR="00C67665" w:rsidRPr="00184EC6" w:rsidRDefault="00C67665" w:rsidP="00184EC6">
            <w:pPr>
              <w:spacing w:after="0"/>
              <w:jc w:val="right"/>
              <w:rPr>
                <w:rFonts w:cs="Arial"/>
                <w:color w:val="000000"/>
                <w:sz w:val="16"/>
                <w:szCs w:val="16"/>
              </w:rPr>
            </w:pPr>
          </w:p>
        </w:tc>
      </w:tr>
    </w:tbl>
    <w:p w:rsidR="00C67665" w:rsidRDefault="00C67665" w:rsidP="00C67665">
      <w:pPr>
        <w:spacing w:after="0"/>
        <w:rPr>
          <w:snapToGrid w:val="0"/>
        </w:rPr>
      </w:pPr>
    </w:p>
    <w:p w:rsidR="00C67665" w:rsidRDefault="00C67665" w:rsidP="00C67665">
      <w:pPr>
        <w:rPr>
          <w:snapToGrid w:val="0"/>
        </w:rPr>
      </w:pPr>
      <w:r>
        <w:rPr>
          <w:snapToGrid w:val="0"/>
        </w:rPr>
        <w:t>Com esses critérios, as alternativas de menor impacto em UCs são a 3 e a 5, variantes 2, 3 e 4.</w:t>
      </w:r>
    </w:p>
    <w:p w:rsidR="00C67665" w:rsidRDefault="00C67665" w:rsidP="00184EC6">
      <w:pPr>
        <w:pStyle w:val="Ttulo4"/>
      </w:pPr>
      <w:bookmarkStart w:id="211" w:name="_Toc412479995"/>
      <w:r>
        <w:t>Edificações Afetadas</w:t>
      </w:r>
      <w:bookmarkEnd w:id="211"/>
    </w:p>
    <w:p w:rsidR="00C67665" w:rsidRDefault="00C85717" w:rsidP="00C67665">
      <w:pPr>
        <w:rPr>
          <w:lang w:eastAsia="pt-BR"/>
        </w:rPr>
      </w:pPr>
      <w:r>
        <w:rPr>
          <w:lang w:eastAsia="pt-BR"/>
        </w:rPr>
        <w:t xml:space="preserve">A Alt. 1 Variante 1 apresenta um número consideravelmente mais alto </w:t>
      </w:r>
      <w:r w:rsidR="00C67665">
        <w:rPr>
          <w:lang w:eastAsia="pt-BR"/>
        </w:rPr>
        <w:t>de edificações</w:t>
      </w:r>
      <w:r>
        <w:rPr>
          <w:lang w:eastAsia="pt-BR"/>
        </w:rPr>
        <w:t xml:space="preserve"> afetadas</w:t>
      </w:r>
      <w:r w:rsidR="00C67665">
        <w:rPr>
          <w:lang w:eastAsia="pt-BR"/>
        </w:rPr>
        <w:t xml:space="preserve"> que as demais, sendo classificada como de mais alto impacto.</w:t>
      </w:r>
    </w:p>
    <w:p w:rsidR="00C67665" w:rsidRDefault="00C85717" w:rsidP="00C67665">
      <w:pPr>
        <w:rPr>
          <w:lang w:eastAsia="pt-BR"/>
        </w:rPr>
      </w:pPr>
      <w:r>
        <w:rPr>
          <w:lang w:eastAsia="pt-BR"/>
        </w:rPr>
        <w:t>Bem abaixo desse número, a</w:t>
      </w:r>
      <w:r w:rsidR="00C67665">
        <w:rPr>
          <w:lang w:eastAsia="pt-BR"/>
        </w:rPr>
        <w:t xml:space="preserve"> </w:t>
      </w:r>
      <w:r>
        <w:rPr>
          <w:lang w:eastAsia="pt-BR"/>
        </w:rPr>
        <w:t xml:space="preserve">Alternativa </w:t>
      </w:r>
      <w:r w:rsidR="00C67665">
        <w:rPr>
          <w:lang w:eastAsia="pt-BR"/>
        </w:rPr>
        <w:t xml:space="preserve">2 (com 14 casos) e a </w:t>
      </w:r>
      <w:r>
        <w:rPr>
          <w:lang w:eastAsia="pt-BR"/>
        </w:rPr>
        <w:t xml:space="preserve">Alt. </w:t>
      </w:r>
      <w:proofErr w:type="gramStart"/>
      <w:r w:rsidR="00C67665">
        <w:rPr>
          <w:lang w:eastAsia="pt-BR"/>
        </w:rPr>
        <w:t xml:space="preserve">4 </w:t>
      </w:r>
      <w:r>
        <w:rPr>
          <w:lang w:eastAsia="pt-BR"/>
        </w:rPr>
        <w:t>Variante</w:t>
      </w:r>
      <w:proofErr w:type="gramEnd"/>
      <w:r>
        <w:rPr>
          <w:lang w:eastAsia="pt-BR"/>
        </w:rPr>
        <w:t xml:space="preserve"> </w:t>
      </w:r>
      <w:r w:rsidR="00C67665">
        <w:rPr>
          <w:lang w:eastAsia="pt-BR"/>
        </w:rPr>
        <w:t xml:space="preserve">3 (com 21 casos) apresentam situações de médio impacto. </w:t>
      </w:r>
    </w:p>
    <w:p w:rsidR="00C67665" w:rsidRDefault="00C85717" w:rsidP="00C67665">
      <w:pPr>
        <w:rPr>
          <w:lang w:eastAsia="pt-BR"/>
        </w:rPr>
      </w:pPr>
      <w:r>
        <w:rPr>
          <w:lang w:eastAsia="pt-BR"/>
        </w:rPr>
        <w:t>E a</w:t>
      </w:r>
      <w:r w:rsidR="00C67665">
        <w:rPr>
          <w:lang w:eastAsia="pt-BR"/>
        </w:rPr>
        <w:t xml:space="preserve"> </w:t>
      </w:r>
      <w:r>
        <w:rPr>
          <w:lang w:eastAsia="pt-BR"/>
        </w:rPr>
        <w:t xml:space="preserve">Alt. </w:t>
      </w:r>
      <w:r w:rsidR="00C67665">
        <w:rPr>
          <w:lang w:eastAsia="pt-BR"/>
        </w:rPr>
        <w:t xml:space="preserve">1 </w:t>
      </w:r>
      <w:r>
        <w:rPr>
          <w:lang w:eastAsia="pt-BR"/>
        </w:rPr>
        <w:t xml:space="preserve">Variante </w:t>
      </w:r>
      <w:r w:rsidR="00C67665">
        <w:rPr>
          <w:lang w:eastAsia="pt-BR"/>
        </w:rPr>
        <w:t xml:space="preserve">2, </w:t>
      </w:r>
      <w:r>
        <w:rPr>
          <w:lang w:eastAsia="pt-BR"/>
        </w:rPr>
        <w:t>Alt. 3,</w:t>
      </w:r>
      <w:r w:rsidR="00C67665">
        <w:rPr>
          <w:lang w:eastAsia="pt-BR"/>
        </w:rPr>
        <w:t xml:space="preserve"> </w:t>
      </w:r>
      <w:r>
        <w:rPr>
          <w:lang w:eastAsia="pt-BR"/>
        </w:rPr>
        <w:t xml:space="preserve">Alt. </w:t>
      </w:r>
      <w:r w:rsidR="00C67665">
        <w:rPr>
          <w:lang w:eastAsia="pt-BR"/>
        </w:rPr>
        <w:t xml:space="preserve">4 </w:t>
      </w:r>
      <w:r>
        <w:rPr>
          <w:lang w:eastAsia="pt-BR"/>
        </w:rPr>
        <w:t xml:space="preserve">Variantes </w:t>
      </w:r>
      <w:r w:rsidR="00C67665">
        <w:rPr>
          <w:lang w:eastAsia="pt-BR"/>
        </w:rPr>
        <w:t>1 e 2</w:t>
      </w:r>
      <w:r>
        <w:rPr>
          <w:lang w:eastAsia="pt-BR"/>
        </w:rPr>
        <w:t>,</w:t>
      </w:r>
      <w:r w:rsidR="00C67665">
        <w:rPr>
          <w:lang w:eastAsia="pt-BR"/>
        </w:rPr>
        <w:t xml:space="preserve"> e </w:t>
      </w:r>
      <w:r>
        <w:rPr>
          <w:lang w:eastAsia="pt-BR"/>
        </w:rPr>
        <w:t xml:space="preserve">Alt. </w:t>
      </w:r>
      <w:r w:rsidR="00C67665">
        <w:rPr>
          <w:lang w:eastAsia="pt-BR"/>
        </w:rPr>
        <w:t>5 em todas as variantes podem ser classificadas como de baixo impacto neste indicador (entre 2 a 12 afetações).</w:t>
      </w:r>
    </w:p>
    <w:p w:rsidR="00C67665" w:rsidRDefault="00C67665" w:rsidP="00C67665">
      <w:pPr>
        <w:pStyle w:val="Quadro"/>
      </w:pPr>
      <w:r>
        <w:t>Tabela 4.2.2</w:t>
      </w:r>
      <w:r w:rsidR="00C85717">
        <w:t>-</w:t>
      </w:r>
      <w:r>
        <w:t>6</w:t>
      </w:r>
      <w:r w:rsidR="00C85717">
        <w:t>.</w:t>
      </w:r>
      <w:r>
        <w:t xml:space="preserve"> </w:t>
      </w:r>
      <w:r w:rsidR="00A706F1">
        <w:t xml:space="preserve">Alternativas. </w:t>
      </w:r>
      <w:r>
        <w:t>Edificações afetadas</w:t>
      </w:r>
    </w:p>
    <w:tbl>
      <w:tblPr>
        <w:tblW w:w="5004" w:type="dxa"/>
        <w:jc w:val="center"/>
        <w:tblCellMar>
          <w:left w:w="70" w:type="dxa"/>
          <w:right w:w="70" w:type="dxa"/>
        </w:tblCellMar>
        <w:tblLook w:val="04A0" w:firstRow="1" w:lastRow="0" w:firstColumn="1" w:lastColumn="0" w:noHBand="0" w:noVBand="1"/>
      </w:tblPr>
      <w:tblGrid>
        <w:gridCol w:w="2036"/>
        <w:gridCol w:w="1484"/>
        <w:gridCol w:w="1484"/>
      </w:tblGrid>
      <w:tr w:rsidR="00C67665" w:rsidRPr="00C85717" w:rsidTr="003B635B">
        <w:trPr>
          <w:cantSplit/>
          <w:trHeight w:val="255"/>
          <w:tblHeader/>
          <w:jc w:val="center"/>
        </w:trPr>
        <w:tc>
          <w:tcPr>
            <w:tcW w:w="2036" w:type="dxa"/>
            <w:tcBorders>
              <w:top w:val="single" w:sz="4" w:space="0" w:color="auto"/>
              <w:left w:val="single" w:sz="8" w:space="0" w:color="auto"/>
              <w:bottom w:val="single" w:sz="4" w:space="0" w:color="auto"/>
              <w:right w:val="single" w:sz="4" w:space="0" w:color="auto"/>
            </w:tcBorders>
            <w:shd w:val="clear" w:color="auto" w:fill="A6A6A6" w:themeFill="background1" w:themeFillShade="A6"/>
            <w:noWrap/>
            <w:vAlign w:val="center"/>
            <w:hideMark/>
          </w:tcPr>
          <w:p w:rsidR="00C67665" w:rsidRPr="00C85717" w:rsidRDefault="00C67665" w:rsidP="00C85717">
            <w:pPr>
              <w:spacing w:after="0"/>
              <w:jc w:val="left"/>
              <w:rPr>
                <w:rFonts w:eastAsia="Times New Roman" w:cs="Arial"/>
                <w:b/>
                <w:color w:val="000000"/>
                <w:sz w:val="18"/>
                <w:szCs w:val="18"/>
                <w:lang w:eastAsia="pt-BR"/>
              </w:rPr>
            </w:pPr>
            <w:r w:rsidRPr="00C85717">
              <w:rPr>
                <w:rFonts w:eastAsia="Times New Roman" w:cs="Arial"/>
                <w:b/>
                <w:color w:val="000000"/>
                <w:sz w:val="18"/>
                <w:szCs w:val="18"/>
                <w:lang w:eastAsia="pt-BR"/>
              </w:rPr>
              <w:t>Alternativas</w:t>
            </w:r>
          </w:p>
        </w:tc>
        <w:tc>
          <w:tcPr>
            <w:tcW w:w="1484" w:type="dxa"/>
            <w:tcBorders>
              <w:top w:val="single" w:sz="4" w:space="0" w:color="auto"/>
              <w:left w:val="single" w:sz="4" w:space="0" w:color="auto"/>
              <w:bottom w:val="single" w:sz="4" w:space="0" w:color="auto"/>
              <w:right w:val="single" w:sz="8" w:space="0" w:color="auto"/>
            </w:tcBorders>
            <w:shd w:val="clear" w:color="auto" w:fill="A6A6A6" w:themeFill="background1" w:themeFillShade="A6"/>
            <w:noWrap/>
            <w:vAlign w:val="center"/>
            <w:hideMark/>
          </w:tcPr>
          <w:p w:rsidR="00C67665" w:rsidRPr="00C85717" w:rsidRDefault="00C67665" w:rsidP="00C85717">
            <w:pPr>
              <w:spacing w:after="0"/>
              <w:jc w:val="center"/>
              <w:rPr>
                <w:rFonts w:eastAsia="Times New Roman" w:cs="Arial"/>
                <w:b/>
                <w:color w:val="000000"/>
                <w:sz w:val="18"/>
                <w:szCs w:val="18"/>
                <w:lang w:eastAsia="pt-BR"/>
              </w:rPr>
            </w:pPr>
            <w:r w:rsidRPr="00C85717">
              <w:rPr>
                <w:rFonts w:eastAsia="Times New Roman" w:cs="Arial"/>
                <w:b/>
                <w:color w:val="000000"/>
                <w:sz w:val="18"/>
                <w:szCs w:val="18"/>
                <w:lang w:eastAsia="pt-BR"/>
              </w:rPr>
              <w:t>Contagem</w:t>
            </w:r>
          </w:p>
        </w:tc>
        <w:tc>
          <w:tcPr>
            <w:tcW w:w="1484" w:type="dxa"/>
            <w:tcBorders>
              <w:top w:val="single" w:sz="4" w:space="0" w:color="auto"/>
              <w:left w:val="single" w:sz="4" w:space="0" w:color="auto"/>
              <w:bottom w:val="single" w:sz="4" w:space="0" w:color="auto"/>
              <w:right w:val="single" w:sz="8" w:space="0" w:color="auto"/>
            </w:tcBorders>
            <w:shd w:val="clear" w:color="auto" w:fill="A6A6A6" w:themeFill="background1" w:themeFillShade="A6"/>
            <w:vAlign w:val="center"/>
          </w:tcPr>
          <w:p w:rsidR="00C67665" w:rsidRPr="00C85717" w:rsidRDefault="00C67665" w:rsidP="00C85717">
            <w:pPr>
              <w:spacing w:after="0"/>
              <w:jc w:val="center"/>
              <w:rPr>
                <w:rFonts w:eastAsia="Times New Roman" w:cs="Arial"/>
                <w:b/>
                <w:color w:val="000000"/>
                <w:sz w:val="18"/>
                <w:szCs w:val="18"/>
                <w:lang w:eastAsia="pt-BR"/>
              </w:rPr>
            </w:pPr>
            <w:r w:rsidRPr="00C85717">
              <w:rPr>
                <w:rFonts w:eastAsia="Times New Roman" w:cs="Arial"/>
                <w:b/>
                <w:color w:val="000000"/>
                <w:sz w:val="18"/>
                <w:szCs w:val="18"/>
                <w:lang w:eastAsia="pt-BR"/>
              </w:rPr>
              <w:t>Avaliação</w:t>
            </w:r>
          </w:p>
        </w:tc>
      </w:tr>
      <w:tr w:rsidR="00C67665" w:rsidRPr="00C85717" w:rsidTr="00C85717">
        <w:trPr>
          <w:cantSplit/>
          <w:trHeight w:val="255"/>
          <w:jc w:val="center"/>
        </w:trPr>
        <w:tc>
          <w:tcPr>
            <w:tcW w:w="5004" w:type="dxa"/>
            <w:gridSpan w:val="3"/>
            <w:tcBorders>
              <w:top w:val="single" w:sz="4" w:space="0" w:color="auto"/>
              <w:left w:val="single" w:sz="8" w:space="0" w:color="auto"/>
              <w:bottom w:val="single" w:sz="4" w:space="0" w:color="auto"/>
              <w:right w:val="single" w:sz="8" w:space="0" w:color="auto"/>
            </w:tcBorders>
            <w:shd w:val="clear" w:color="auto" w:fill="auto"/>
            <w:noWrap/>
            <w:vAlign w:val="center"/>
            <w:hideMark/>
          </w:tcPr>
          <w:p w:rsidR="00C67665" w:rsidRPr="00C85717" w:rsidRDefault="00C67665" w:rsidP="00C85717">
            <w:pPr>
              <w:spacing w:after="0"/>
              <w:jc w:val="left"/>
              <w:rPr>
                <w:rFonts w:eastAsia="Times New Roman" w:cs="Arial"/>
                <w:color w:val="000000"/>
                <w:sz w:val="18"/>
                <w:szCs w:val="18"/>
                <w:lang w:eastAsia="pt-BR"/>
              </w:rPr>
            </w:pPr>
            <w:r w:rsidRPr="00C85717">
              <w:rPr>
                <w:rFonts w:eastAsia="Times New Roman" w:cs="Arial"/>
                <w:color w:val="000000"/>
                <w:sz w:val="18"/>
                <w:szCs w:val="18"/>
                <w:lang w:eastAsia="pt-BR"/>
              </w:rPr>
              <w:t>Alternativa 1</w:t>
            </w:r>
          </w:p>
        </w:tc>
      </w:tr>
      <w:tr w:rsidR="00C67665" w:rsidRPr="00C85717" w:rsidTr="00C85717">
        <w:trPr>
          <w:cantSplit/>
          <w:trHeight w:val="255"/>
          <w:jc w:val="center"/>
        </w:trPr>
        <w:tc>
          <w:tcPr>
            <w:tcW w:w="203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85717" w:rsidRDefault="00C67665" w:rsidP="00C85717">
            <w:pPr>
              <w:spacing w:after="0"/>
              <w:jc w:val="left"/>
              <w:rPr>
                <w:rFonts w:eastAsia="Times New Roman" w:cs="Arial"/>
                <w:color w:val="000000"/>
                <w:sz w:val="18"/>
                <w:szCs w:val="18"/>
                <w:lang w:eastAsia="pt-BR"/>
              </w:rPr>
            </w:pPr>
            <w:r w:rsidRPr="00C85717">
              <w:rPr>
                <w:rFonts w:eastAsia="Times New Roman" w:cs="Arial"/>
                <w:color w:val="000000"/>
                <w:sz w:val="18"/>
                <w:szCs w:val="18"/>
                <w:lang w:eastAsia="pt-BR"/>
              </w:rPr>
              <w:t xml:space="preserve">      Variante 1*</w:t>
            </w:r>
          </w:p>
        </w:tc>
        <w:tc>
          <w:tcPr>
            <w:tcW w:w="1484" w:type="dxa"/>
            <w:tcBorders>
              <w:top w:val="nil"/>
              <w:left w:val="nil"/>
              <w:bottom w:val="single" w:sz="4" w:space="0" w:color="auto"/>
              <w:right w:val="single" w:sz="8" w:space="0" w:color="auto"/>
            </w:tcBorders>
            <w:shd w:val="clear" w:color="auto" w:fill="auto"/>
            <w:noWrap/>
            <w:vAlign w:val="center"/>
            <w:hideMark/>
          </w:tcPr>
          <w:p w:rsidR="00C67665" w:rsidRPr="00C85717" w:rsidRDefault="00C67665" w:rsidP="00C85717">
            <w:pPr>
              <w:spacing w:after="0"/>
              <w:jc w:val="center"/>
              <w:rPr>
                <w:rFonts w:eastAsia="Times New Roman" w:cs="Arial"/>
                <w:color w:val="000000"/>
                <w:sz w:val="18"/>
                <w:szCs w:val="18"/>
                <w:lang w:eastAsia="pt-BR"/>
              </w:rPr>
            </w:pPr>
            <w:r w:rsidRPr="00C85717">
              <w:rPr>
                <w:rFonts w:eastAsia="Times New Roman" w:cs="Arial"/>
                <w:color w:val="000000"/>
                <w:sz w:val="18"/>
                <w:szCs w:val="18"/>
                <w:lang w:eastAsia="pt-BR"/>
              </w:rPr>
              <w:t>49 (10+39)</w:t>
            </w:r>
          </w:p>
        </w:tc>
        <w:tc>
          <w:tcPr>
            <w:tcW w:w="1484" w:type="dxa"/>
            <w:tcBorders>
              <w:top w:val="nil"/>
              <w:left w:val="nil"/>
              <w:bottom w:val="single" w:sz="4" w:space="0" w:color="auto"/>
              <w:right w:val="single" w:sz="8" w:space="0" w:color="auto"/>
            </w:tcBorders>
            <w:shd w:val="clear" w:color="auto" w:fill="C00000"/>
            <w:vAlign w:val="center"/>
          </w:tcPr>
          <w:p w:rsidR="00C67665" w:rsidRPr="00C85717" w:rsidRDefault="00C67665" w:rsidP="00C85717">
            <w:pPr>
              <w:spacing w:after="0"/>
              <w:jc w:val="center"/>
              <w:rPr>
                <w:rFonts w:eastAsia="Times New Roman" w:cs="Arial"/>
                <w:color w:val="000000"/>
                <w:sz w:val="18"/>
                <w:szCs w:val="18"/>
                <w:lang w:eastAsia="pt-BR"/>
              </w:rPr>
            </w:pPr>
          </w:p>
        </w:tc>
      </w:tr>
      <w:tr w:rsidR="00C67665" w:rsidRPr="00C85717" w:rsidTr="00C85717">
        <w:trPr>
          <w:cantSplit/>
          <w:trHeight w:val="255"/>
          <w:jc w:val="center"/>
        </w:trPr>
        <w:tc>
          <w:tcPr>
            <w:tcW w:w="203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85717" w:rsidRDefault="00C67665" w:rsidP="00C85717">
            <w:pPr>
              <w:spacing w:after="0"/>
              <w:jc w:val="left"/>
              <w:rPr>
                <w:rFonts w:eastAsia="Times New Roman" w:cs="Arial"/>
                <w:color w:val="000000"/>
                <w:sz w:val="18"/>
                <w:szCs w:val="18"/>
                <w:lang w:eastAsia="pt-BR"/>
              </w:rPr>
            </w:pPr>
            <w:r w:rsidRPr="00C85717">
              <w:rPr>
                <w:rFonts w:eastAsia="Times New Roman" w:cs="Arial"/>
                <w:color w:val="000000"/>
                <w:sz w:val="18"/>
                <w:szCs w:val="18"/>
                <w:lang w:eastAsia="pt-BR"/>
              </w:rPr>
              <w:t xml:space="preserve">      Variante 2</w:t>
            </w:r>
          </w:p>
        </w:tc>
        <w:tc>
          <w:tcPr>
            <w:tcW w:w="1484" w:type="dxa"/>
            <w:tcBorders>
              <w:top w:val="nil"/>
              <w:left w:val="nil"/>
              <w:bottom w:val="single" w:sz="4" w:space="0" w:color="auto"/>
              <w:right w:val="single" w:sz="8" w:space="0" w:color="auto"/>
            </w:tcBorders>
            <w:shd w:val="clear" w:color="auto" w:fill="auto"/>
            <w:noWrap/>
            <w:vAlign w:val="center"/>
            <w:hideMark/>
          </w:tcPr>
          <w:p w:rsidR="00C67665" w:rsidRPr="00C85717" w:rsidRDefault="00C67665" w:rsidP="00C85717">
            <w:pPr>
              <w:spacing w:after="0"/>
              <w:jc w:val="center"/>
              <w:rPr>
                <w:rFonts w:eastAsia="Times New Roman" w:cs="Arial"/>
                <w:color w:val="000000"/>
                <w:sz w:val="18"/>
                <w:szCs w:val="18"/>
                <w:lang w:eastAsia="pt-BR"/>
              </w:rPr>
            </w:pPr>
            <w:r w:rsidRPr="00C85717">
              <w:rPr>
                <w:rFonts w:eastAsia="Times New Roman" w:cs="Arial"/>
                <w:color w:val="000000"/>
                <w:sz w:val="18"/>
                <w:szCs w:val="18"/>
                <w:lang w:eastAsia="pt-BR"/>
              </w:rPr>
              <w:t>9</w:t>
            </w:r>
          </w:p>
        </w:tc>
        <w:tc>
          <w:tcPr>
            <w:tcW w:w="1484" w:type="dxa"/>
            <w:tcBorders>
              <w:top w:val="nil"/>
              <w:left w:val="nil"/>
              <w:bottom w:val="single" w:sz="4" w:space="0" w:color="auto"/>
              <w:right w:val="single" w:sz="8" w:space="0" w:color="auto"/>
            </w:tcBorders>
            <w:shd w:val="clear" w:color="auto" w:fill="92D050"/>
            <w:vAlign w:val="center"/>
          </w:tcPr>
          <w:p w:rsidR="00C67665" w:rsidRPr="00C85717" w:rsidRDefault="00C67665" w:rsidP="00C85717">
            <w:pPr>
              <w:spacing w:after="0"/>
              <w:jc w:val="center"/>
              <w:rPr>
                <w:rFonts w:eastAsia="Times New Roman" w:cs="Arial"/>
                <w:color w:val="000000"/>
                <w:sz w:val="18"/>
                <w:szCs w:val="18"/>
                <w:lang w:eastAsia="pt-BR"/>
              </w:rPr>
            </w:pPr>
          </w:p>
        </w:tc>
      </w:tr>
      <w:tr w:rsidR="00C67665" w:rsidRPr="00C85717" w:rsidTr="00C85717">
        <w:trPr>
          <w:cantSplit/>
          <w:trHeight w:val="255"/>
          <w:jc w:val="center"/>
        </w:trPr>
        <w:tc>
          <w:tcPr>
            <w:tcW w:w="5004" w:type="dxa"/>
            <w:gridSpan w:val="3"/>
            <w:tcBorders>
              <w:top w:val="nil"/>
              <w:left w:val="single" w:sz="8" w:space="0" w:color="auto"/>
              <w:bottom w:val="single" w:sz="4" w:space="0" w:color="auto"/>
              <w:right w:val="single" w:sz="8" w:space="0" w:color="auto"/>
            </w:tcBorders>
            <w:shd w:val="clear" w:color="auto" w:fill="auto"/>
            <w:noWrap/>
            <w:vAlign w:val="center"/>
            <w:hideMark/>
          </w:tcPr>
          <w:p w:rsidR="00C67665" w:rsidRPr="00C85717" w:rsidRDefault="00C67665" w:rsidP="00C85717">
            <w:pPr>
              <w:spacing w:after="0"/>
              <w:jc w:val="left"/>
              <w:rPr>
                <w:rFonts w:eastAsia="Times New Roman" w:cs="Arial"/>
                <w:color w:val="000000"/>
                <w:sz w:val="18"/>
                <w:szCs w:val="18"/>
                <w:lang w:eastAsia="pt-BR"/>
              </w:rPr>
            </w:pPr>
            <w:r w:rsidRPr="00C85717">
              <w:rPr>
                <w:rFonts w:eastAsia="Times New Roman" w:cs="Arial"/>
                <w:color w:val="000000"/>
                <w:sz w:val="18"/>
                <w:szCs w:val="18"/>
                <w:lang w:eastAsia="pt-BR"/>
              </w:rPr>
              <w:t>Alternativa 2</w:t>
            </w:r>
          </w:p>
        </w:tc>
      </w:tr>
      <w:tr w:rsidR="00C67665" w:rsidRPr="00C85717" w:rsidTr="00C85717">
        <w:trPr>
          <w:cantSplit/>
          <w:trHeight w:val="255"/>
          <w:jc w:val="center"/>
        </w:trPr>
        <w:tc>
          <w:tcPr>
            <w:tcW w:w="203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85717" w:rsidRDefault="00C67665" w:rsidP="00C85717">
            <w:pPr>
              <w:spacing w:after="0"/>
              <w:jc w:val="left"/>
              <w:rPr>
                <w:rFonts w:eastAsia="Times New Roman" w:cs="Arial"/>
                <w:color w:val="000000"/>
                <w:sz w:val="18"/>
                <w:szCs w:val="18"/>
                <w:lang w:eastAsia="pt-BR"/>
              </w:rPr>
            </w:pPr>
          </w:p>
        </w:tc>
        <w:tc>
          <w:tcPr>
            <w:tcW w:w="1484" w:type="dxa"/>
            <w:tcBorders>
              <w:top w:val="nil"/>
              <w:left w:val="nil"/>
              <w:bottom w:val="single" w:sz="4" w:space="0" w:color="auto"/>
              <w:right w:val="single" w:sz="8" w:space="0" w:color="auto"/>
            </w:tcBorders>
            <w:shd w:val="clear" w:color="auto" w:fill="auto"/>
            <w:noWrap/>
            <w:vAlign w:val="center"/>
            <w:hideMark/>
          </w:tcPr>
          <w:p w:rsidR="00C67665" w:rsidRPr="00C85717" w:rsidRDefault="00C67665" w:rsidP="00C85717">
            <w:pPr>
              <w:spacing w:after="0"/>
              <w:jc w:val="center"/>
              <w:rPr>
                <w:rFonts w:eastAsia="Times New Roman" w:cs="Arial"/>
                <w:color w:val="000000"/>
                <w:sz w:val="18"/>
                <w:szCs w:val="18"/>
                <w:lang w:eastAsia="pt-BR"/>
              </w:rPr>
            </w:pPr>
            <w:r w:rsidRPr="00C85717">
              <w:rPr>
                <w:rFonts w:eastAsia="Times New Roman" w:cs="Arial"/>
                <w:color w:val="000000"/>
                <w:sz w:val="18"/>
                <w:szCs w:val="18"/>
                <w:lang w:eastAsia="pt-BR"/>
              </w:rPr>
              <w:t>14</w:t>
            </w:r>
          </w:p>
        </w:tc>
        <w:tc>
          <w:tcPr>
            <w:tcW w:w="1484" w:type="dxa"/>
            <w:tcBorders>
              <w:top w:val="nil"/>
              <w:left w:val="nil"/>
              <w:bottom w:val="single" w:sz="4" w:space="0" w:color="auto"/>
              <w:right w:val="single" w:sz="8" w:space="0" w:color="auto"/>
            </w:tcBorders>
            <w:shd w:val="clear" w:color="auto" w:fill="FFC000"/>
            <w:vAlign w:val="center"/>
          </w:tcPr>
          <w:p w:rsidR="00C67665" w:rsidRPr="00C85717" w:rsidRDefault="00C67665" w:rsidP="00C85717">
            <w:pPr>
              <w:spacing w:after="0"/>
              <w:jc w:val="center"/>
              <w:rPr>
                <w:rFonts w:eastAsia="Times New Roman" w:cs="Arial"/>
                <w:color w:val="000000"/>
                <w:sz w:val="18"/>
                <w:szCs w:val="18"/>
                <w:lang w:eastAsia="pt-BR"/>
              </w:rPr>
            </w:pPr>
          </w:p>
        </w:tc>
      </w:tr>
      <w:tr w:rsidR="00C67665" w:rsidRPr="00C85717" w:rsidTr="00C85717">
        <w:trPr>
          <w:cantSplit/>
          <w:trHeight w:val="255"/>
          <w:jc w:val="center"/>
        </w:trPr>
        <w:tc>
          <w:tcPr>
            <w:tcW w:w="5004" w:type="dxa"/>
            <w:gridSpan w:val="3"/>
            <w:tcBorders>
              <w:top w:val="nil"/>
              <w:left w:val="single" w:sz="8" w:space="0" w:color="auto"/>
              <w:bottom w:val="single" w:sz="4" w:space="0" w:color="auto"/>
              <w:right w:val="single" w:sz="8" w:space="0" w:color="auto"/>
            </w:tcBorders>
            <w:shd w:val="clear" w:color="auto" w:fill="auto"/>
            <w:noWrap/>
            <w:vAlign w:val="center"/>
            <w:hideMark/>
          </w:tcPr>
          <w:p w:rsidR="00C67665" w:rsidRPr="00C85717" w:rsidRDefault="00C67665" w:rsidP="00C85717">
            <w:pPr>
              <w:spacing w:after="0"/>
              <w:jc w:val="left"/>
              <w:rPr>
                <w:rFonts w:eastAsia="Times New Roman" w:cs="Arial"/>
                <w:color w:val="000000"/>
                <w:sz w:val="18"/>
                <w:szCs w:val="18"/>
                <w:lang w:eastAsia="pt-BR"/>
              </w:rPr>
            </w:pPr>
            <w:r w:rsidRPr="00C85717">
              <w:rPr>
                <w:rFonts w:eastAsia="Times New Roman" w:cs="Arial"/>
                <w:color w:val="000000"/>
                <w:sz w:val="18"/>
                <w:szCs w:val="18"/>
                <w:lang w:eastAsia="pt-BR"/>
              </w:rPr>
              <w:t xml:space="preserve">Alternativa 3 </w:t>
            </w:r>
          </w:p>
        </w:tc>
      </w:tr>
      <w:tr w:rsidR="00C67665" w:rsidRPr="00C85717" w:rsidTr="00C85717">
        <w:trPr>
          <w:cantSplit/>
          <w:trHeight w:val="255"/>
          <w:jc w:val="center"/>
        </w:trPr>
        <w:tc>
          <w:tcPr>
            <w:tcW w:w="203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85717" w:rsidRDefault="00C67665" w:rsidP="00C85717">
            <w:pPr>
              <w:spacing w:after="0"/>
              <w:jc w:val="left"/>
              <w:rPr>
                <w:rFonts w:eastAsia="Times New Roman" w:cs="Arial"/>
                <w:color w:val="000000"/>
                <w:sz w:val="18"/>
                <w:szCs w:val="18"/>
                <w:lang w:eastAsia="pt-BR"/>
              </w:rPr>
            </w:pPr>
          </w:p>
        </w:tc>
        <w:tc>
          <w:tcPr>
            <w:tcW w:w="1484" w:type="dxa"/>
            <w:tcBorders>
              <w:top w:val="nil"/>
              <w:left w:val="nil"/>
              <w:bottom w:val="single" w:sz="4" w:space="0" w:color="auto"/>
              <w:right w:val="single" w:sz="8" w:space="0" w:color="auto"/>
            </w:tcBorders>
            <w:shd w:val="clear" w:color="auto" w:fill="auto"/>
            <w:noWrap/>
            <w:vAlign w:val="center"/>
            <w:hideMark/>
          </w:tcPr>
          <w:p w:rsidR="00C67665" w:rsidRPr="00C85717" w:rsidRDefault="00C67665" w:rsidP="00C85717">
            <w:pPr>
              <w:spacing w:after="0"/>
              <w:jc w:val="center"/>
              <w:rPr>
                <w:rFonts w:eastAsia="Times New Roman" w:cs="Arial"/>
                <w:color w:val="000000"/>
                <w:sz w:val="18"/>
                <w:szCs w:val="18"/>
                <w:lang w:eastAsia="pt-BR"/>
              </w:rPr>
            </w:pPr>
            <w:r w:rsidRPr="00C85717">
              <w:rPr>
                <w:rFonts w:eastAsia="Times New Roman" w:cs="Arial"/>
                <w:color w:val="000000"/>
                <w:sz w:val="18"/>
                <w:szCs w:val="18"/>
                <w:lang w:eastAsia="pt-BR"/>
              </w:rPr>
              <w:t>2</w:t>
            </w:r>
          </w:p>
        </w:tc>
        <w:tc>
          <w:tcPr>
            <w:tcW w:w="1484" w:type="dxa"/>
            <w:tcBorders>
              <w:top w:val="nil"/>
              <w:left w:val="nil"/>
              <w:bottom w:val="single" w:sz="4" w:space="0" w:color="auto"/>
              <w:right w:val="single" w:sz="8" w:space="0" w:color="auto"/>
            </w:tcBorders>
            <w:shd w:val="clear" w:color="auto" w:fill="92D050"/>
            <w:vAlign w:val="center"/>
          </w:tcPr>
          <w:p w:rsidR="00C67665" w:rsidRPr="00C85717" w:rsidRDefault="00C67665" w:rsidP="00C85717">
            <w:pPr>
              <w:spacing w:after="0"/>
              <w:jc w:val="center"/>
              <w:rPr>
                <w:rFonts w:eastAsia="Times New Roman" w:cs="Arial"/>
                <w:color w:val="000000"/>
                <w:sz w:val="18"/>
                <w:szCs w:val="18"/>
                <w:lang w:eastAsia="pt-BR"/>
              </w:rPr>
            </w:pPr>
          </w:p>
        </w:tc>
      </w:tr>
      <w:tr w:rsidR="00C67665" w:rsidRPr="00C85717" w:rsidTr="00C85717">
        <w:trPr>
          <w:cantSplit/>
          <w:trHeight w:val="255"/>
          <w:jc w:val="center"/>
        </w:trPr>
        <w:tc>
          <w:tcPr>
            <w:tcW w:w="5004" w:type="dxa"/>
            <w:gridSpan w:val="3"/>
            <w:tcBorders>
              <w:top w:val="nil"/>
              <w:left w:val="single" w:sz="8" w:space="0" w:color="auto"/>
              <w:bottom w:val="single" w:sz="4" w:space="0" w:color="auto"/>
              <w:right w:val="single" w:sz="8" w:space="0" w:color="auto"/>
            </w:tcBorders>
            <w:shd w:val="clear" w:color="auto" w:fill="auto"/>
            <w:noWrap/>
            <w:vAlign w:val="center"/>
            <w:hideMark/>
          </w:tcPr>
          <w:p w:rsidR="00C67665" w:rsidRPr="00C85717" w:rsidRDefault="00C67665" w:rsidP="00C85717">
            <w:pPr>
              <w:spacing w:after="0"/>
              <w:jc w:val="left"/>
              <w:rPr>
                <w:rFonts w:eastAsia="Times New Roman" w:cs="Arial"/>
                <w:color w:val="000000"/>
                <w:sz w:val="18"/>
                <w:szCs w:val="18"/>
                <w:lang w:eastAsia="pt-BR"/>
              </w:rPr>
            </w:pPr>
            <w:r w:rsidRPr="00C85717">
              <w:rPr>
                <w:rFonts w:eastAsia="Times New Roman" w:cs="Arial"/>
                <w:color w:val="000000"/>
                <w:sz w:val="18"/>
                <w:szCs w:val="18"/>
                <w:lang w:eastAsia="pt-BR"/>
              </w:rPr>
              <w:t>Alternativa 4</w:t>
            </w:r>
          </w:p>
        </w:tc>
      </w:tr>
      <w:tr w:rsidR="00C67665" w:rsidRPr="00C85717" w:rsidTr="00C85717">
        <w:trPr>
          <w:cantSplit/>
          <w:trHeight w:val="255"/>
          <w:jc w:val="center"/>
        </w:trPr>
        <w:tc>
          <w:tcPr>
            <w:tcW w:w="203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85717" w:rsidRDefault="00C67665" w:rsidP="00C85717">
            <w:pPr>
              <w:spacing w:after="0"/>
              <w:jc w:val="left"/>
              <w:rPr>
                <w:rFonts w:eastAsia="Times New Roman" w:cs="Arial"/>
                <w:color w:val="000000"/>
                <w:sz w:val="18"/>
                <w:szCs w:val="18"/>
                <w:lang w:eastAsia="pt-BR"/>
              </w:rPr>
            </w:pPr>
            <w:r w:rsidRPr="00C85717">
              <w:rPr>
                <w:rFonts w:eastAsia="Times New Roman" w:cs="Arial"/>
                <w:color w:val="000000"/>
                <w:sz w:val="18"/>
                <w:szCs w:val="18"/>
                <w:lang w:eastAsia="pt-BR"/>
              </w:rPr>
              <w:t xml:space="preserve">      Variante 1</w:t>
            </w:r>
          </w:p>
        </w:tc>
        <w:tc>
          <w:tcPr>
            <w:tcW w:w="1484" w:type="dxa"/>
            <w:tcBorders>
              <w:top w:val="nil"/>
              <w:left w:val="nil"/>
              <w:bottom w:val="single" w:sz="4" w:space="0" w:color="auto"/>
              <w:right w:val="single" w:sz="8" w:space="0" w:color="auto"/>
            </w:tcBorders>
            <w:shd w:val="clear" w:color="auto" w:fill="auto"/>
            <w:noWrap/>
            <w:vAlign w:val="center"/>
            <w:hideMark/>
          </w:tcPr>
          <w:p w:rsidR="00C67665" w:rsidRPr="00C85717" w:rsidRDefault="00C67665" w:rsidP="00C85717">
            <w:pPr>
              <w:spacing w:after="0"/>
              <w:jc w:val="center"/>
              <w:rPr>
                <w:rFonts w:eastAsia="Times New Roman" w:cs="Arial"/>
                <w:color w:val="000000"/>
                <w:sz w:val="18"/>
                <w:szCs w:val="18"/>
                <w:lang w:eastAsia="pt-BR"/>
              </w:rPr>
            </w:pPr>
            <w:r w:rsidRPr="00C85717">
              <w:rPr>
                <w:rFonts w:eastAsia="Times New Roman" w:cs="Arial"/>
                <w:color w:val="000000"/>
                <w:sz w:val="18"/>
                <w:szCs w:val="18"/>
                <w:lang w:eastAsia="pt-BR"/>
              </w:rPr>
              <w:t>9</w:t>
            </w:r>
          </w:p>
        </w:tc>
        <w:tc>
          <w:tcPr>
            <w:tcW w:w="1484" w:type="dxa"/>
            <w:tcBorders>
              <w:top w:val="nil"/>
              <w:left w:val="nil"/>
              <w:bottom w:val="single" w:sz="4" w:space="0" w:color="auto"/>
              <w:right w:val="single" w:sz="8" w:space="0" w:color="auto"/>
            </w:tcBorders>
            <w:shd w:val="clear" w:color="auto" w:fill="92D050"/>
            <w:vAlign w:val="center"/>
          </w:tcPr>
          <w:p w:rsidR="00C67665" w:rsidRPr="00C85717" w:rsidRDefault="00C67665" w:rsidP="00C85717">
            <w:pPr>
              <w:spacing w:after="0"/>
              <w:jc w:val="center"/>
              <w:rPr>
                <w:rFonts w:eastAsia="Times New Roman" w:cs="Arial"/>
                <w:color w:val="000000"/>
                <w:sz w:val="18"/>
                <w:szCs w:val="18"/>
                <w:lang w:eastAsia="pt-BR"/>
              </w:rPr>
            </w:pPr>
          </w:p>
        </w:tc>
      </w:tr>
      <w:tr w:rsidR="00C67665" w:rsidRPr="00C85717" w:rsidTr="00C85717">
        <w:trPr>
          <w:cantSplit/>
          <w:trHeight w:val="255"/>
          <w:jc w:val="center"/>
        </w:trPr>
        <w:tc>
          <w:tcPr>
            <w:tcW w:w="203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85717" w:rsidRDefault="00C67665" w:rsidP="00C85717">
            <w:pPr>
              <w:spacing w:after="0"/>
              <w:jc w:val="left"/>
              <w:rPr>
                <w:rFonts w:eastAsia="Times New Roman" w:cs="Arial"/>
                <w:color w:val="000000"/>
                <w:sz w:val="18"/>
                <w:szCs w:val="18"/>
                <w:lang w:eastAsia="pt-BR"/>
              </w:rPr>
            </w:pPr>
            <w:r w:rsidRPr="00C85717">
              <w:rPr>
                <w:rFonts w:eastAsia="Times New Roman" w:cs="Arial"/>
                <w:color w:val="000000"/>
                <w:sz w:val="18"/>
                <w:szCs w:val="18"/>
                <w:lang w:eastAsia="pt-BR"/>
              </w:rPr>
              <w:t xml:space="preserve">      Variante 2</w:t>
            </w:r>
          </w:p>
        </w:tc>
        <w:tc>
          <w:tcPr>
            <w:tcW w:w="1484" w:type="dxa"/>
            <w:tcBorders>
              <w:top w:val="nil"/>
              <w:left w:val="nil"/>
              <w:bottom w:val="single" w:sz="4" w:space="0" w:color="auto"/>
              <w:right w:val="single" w:sz="8" w:space="0" w:color="auto"/>
            </w:tcBorders>
            <w:shd w:val="clear" w:color="auto" w:fill="auto"/>
            <w:noWrap/>
            <w:vAlign w:val="center"/>
            <w:hideMark/>
          </w:tcPr>
          <w:p w:rsidR="00C67665" w:rsidRPr="00C85717" w:rsidRDefault="00C67665" w:rsidP="00C85717">
            <w:pPr>
              <w:spacing w:after="0"/>
              <w:jc w:val="center"/>
              <w:rPr>
                <w:rFonts w:eastAsia="Times New Roman" w:cs="Arial"/>
                <w:color w:val="000000"/>
                <w:sz w:val="18"/>
                <w:szCs w:val="18"/>
                <w:lang w:eastAsia="pt-BR"/>
              </w:rPr>
            </w:pPr>
            <w:r w:rsidRPr="00C85717">
              <w:rPr>
                <w:rFonts w:eastAsia="Times New Roman" w:cs="Arial"/>
                <w:color w:val="000000"/>
                <w:sz w:val="18"/>
                <w:szCs w:val="18"/>
                <w:lang w:eastAsia="pt-BR"/>
              </w:rPr>
              <w:t>9</w:t>
            </w:r>
          </w:p>
        </w:tc>
        <w:tc>
          <w:tcPr>
            <w:tcW w:w="1484" w:type="dxa"/>
            <w:tcBorders>
              <w:top w:val="nil"/>
              <w:left w:val="nil"/>
              <w:bottom w:val="single" w:sz="4" w:space="0" w:color="auto"/>
              <w:right w:val="single" w:sz="8" w:space="0" w:color="auto"/>
            </w:tcBorders>
            <w:shd w:val="clear" w:color="auto" w:fill="92D050"/>
            <w:vAlign w:val="center"/>
          </w:tcPr>
          <w:p w:rsidR="00C67665" w:rsidRPr="00C85717" w:rsidRDefault="00C67665" w:rsidP="00C85717">
            <w:pPr>
              <w:spacing w:after="0"/>
              <w:jc w:val="center"/>
              <w:rPr>
                <w:rFonts w:eastAsia="Times New Roman" w:cs="Arial"/>
                <w:color w:val="000000"/>
                <w:sz w:val="18"/>
                <w:szCs w:val="18"/>
                <w:lang w:eastAsia="pt-BR"/>
              </w:rPr>
            </w:pPr>
          </w:p>
        </w:tc>
      </w:tr>
      <w:tr w:rsidR="00C67665" w:rsidRPr="00C85717" w:rsidTr="00C85717">
        <w:trPr>
          <w:cantSplit/>
          <w:trHeight w:val="255"/>
          <w:jc w:val="center"/>
        </w:trPr>
        <w:tc>
          <w:tcPr>
            <w:tcW w:w="203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85717" w:rsidRDefault="00C67665" w:rsidP="00C85717">
            <w:pPr>
              <w:spacing w:after="0"/>
              <w:jc w:val="left"/>
              <w:rPr>
                <w:rFonts w:eastAsia="Times New Roman" w:cs="Arial"/>
                <w:color w:val="000000"/>
                <w:sz w:val="18"/>
                <w:szCs w:val="18"/>
                <w:lang w:eastAsia="pt-BR"/>
              </w:rPr>
            </w:pPr>
            <w:r w:rsidRPr="00C85717">
              <w:rPr>
                <w:rFonts w:eastAsia="Times New Roman" w:cs="Arial"/>
                <w:color w:val="000000"/>
                <w:sz w:val="18"/>
                <w:szCs w:val="18"/>
                <w:lang w:eastAsia="pt-BR"/>
              </w:rPr>
              <w:t xml:space="preserve">      Variante 3</w:t>
            </w:r>
          </w:p>
        </w:tc>
        <w:tc>
          <w:tcPr>
            <w:tcW w:w="1484" w:type="dxa"/>
            <w:tcBorders>
              <w:top w:val="nil"/>
              <w:left w:val="nil"/>
              <w:bottom w:val="single" w:sz="4" w:space="0" w:color="auto"/>
              <w:right w:val="single" w:sz="8" w:space="0" w:color="auto"/>
            </w:tcBorders>
            <w:shd w:val="clear" w:color="auto" w:fill="auto"/>
            <w:noWrap/>
            <w:vAlign w:val="center"/>
            <w:hideMark/>
          </w:tcPr>
          <w:p w:rsidR="00C67665" w:rsidRPr="00C85717" w:rsidRDefault="00C67665" w:rsidP="00C85717">
            <w:pPr>
              <w:spacing w:after="0"/>
              <w:jc w:val="center"/>
              <w:rPr>
                <w:rFonts w:eastAsia="Times New Roman" w:cs="Arial"/>
                <w:color w:val="000000"/>
                <w:sz w:val="18"/>
                <w:szCs w:val="18"/>
                <w:lang w:eastAsia="pt-BR"/>
              </w:rPr>
            </w:pPr>
            <w:r w:rsidRPr="00C85717">
              <w:rPr>
                <w:rFonts w:eastAsia="Times New Roman" w:cs="Arial"/>
                <w:color w:val="000000"/>
                <w:sz w:val="18"/>
                <w:szCs w:val="18"/>
                <w:lang w:eastAsia="pt-BR"/>
              </w:rPr>
              <w:t>21</w:t>
            </w:r>
          </w:p>
        </w:tc>
        <w:tc>
          <w:tcPr>
            <w:tcW w:w="1484" w:type="dxa"/>
            <w:tcBorders>
              <w:top w:val="nil"/>
              <w:left w:val="nil"/>
              <w:bottom w:val="single" w:sz="4" w:space="0" w:color="auto"/>
              <w:right w:val="single" w:sz="8" w:space="0" w:color="auto"/>
            </w:tcBorders>
            <w:shd w:val="clear" w:color="auto" w:fill="FFC000"/>
            <w:vAlign w:val="center"/>
          </w:tcPr>
          <w:p w:rsidR="00C67665" w:rsidRPr="00C85717" w:rsidRDefault="00C67665" w:rsidP="00C85717">
            <w:pPr>
              <w:spacing w:after="0"/>
              <w:jc w:val="center"/>
              <w:rPr>
                <w:rFonts w:eastAsia="Times New Roman" w:cs="Arial"/>
                <w:color w:val="000000"/>
                <w:sz w:val="18"/>
                <w:szCs w:val="18"/>
                <w:lang w:eastAsia="pt-BR"/>
              </w:rPr>
            </w:pPr>
          </w:p>
        </w:tc>
      </w:tr>
      <w:tr w:rsidR="00C67665" w:rsidRPr="00C85717" w:rsidTr="00C85717">
        <w:trPr>
          <w:cantSplit/>
          <w:trHeight w:val="255"/>
          <w:jc w:val="center"/>
        </w:trPr>
        <w:tc>
          <w:tcPr>
            <w:tcW w:w="5004" w:type="dxa"/>
            <w:gridSpan w:val="3"/>
            <w:tcBorders>
              <w:top w:val="nil"/>
              <w:left w:val="single" w:sz="8" w:space="0" w:color="auto"/>
              <w:bottom w:val="single" w:sz="4" w:space="0" w:color="auto"/>
              <w:right w:val="single" w:sz="8" w:space="0" w:color="auto"/>
            </w:tcBorders>
            <w:shd w:val="clear" w:color="auto" w:fill="auto"/>
            <w:noWrap/>
            <w:vAlign w:val="center"/>
            <w:hideMark/>
          </w:tcPr>
          <w:p w:rsidR="00C67665" w:rsidRPr="00C85717" w:rsidRDefault="00C67665" w:rsidP="00C85717">
            <w:pPr>
              <w:spacing w:after="0"/>
              <w:jc w:val="left"/>
              <w:rPr>
                <w:rFonts w:eastAsia="Times New Roman" w:cs="Arial"/>
                <w:color w:val="000000"/>
                <w:sz w:val="18"/>
                <w:szCs w:val="18"/>
                <w:lang w:eastAsia="pt-BR"/>
              </w:rPr>
            </w:pPr>
            <w:r w:rsidRPr="00C85717">
              <w:rPr>
                <w:rFonts w:eastAsia="Times New Roman" w:cs="Arial"/>
                <w:color w:val="000000"/>
                <w:sz w:val="18"/>
                <w:szCs w:val="18"/>
                <w:lang w:eastAsia="pt-BR"/>
              </w:rPr>
              <w:t>Alternativa 5</w:t>
            </w:r>
          </w:p>
        </w:tc>
      </w:tr>
      <w:tr w:rsidR="00C67665" w:rsidRPr="00C85717" w:rsidTr="00C85717">
        <w:trPr>
          <w:cantSplit/>
          <w:trHeight w:val="255"/>
          <w:jc w:val="center"/>
        </w:trPr>
        <w:tc>
          <w:tcPr>
            <w:tcW w:w="203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85717" w:rsidRDefault="00C67665" w:rsidP="00C85717">
            <w:pPr>
              <w:spacing w:after="0"/>
              <w:jc w:val="left"/>
              <w:rPr>
                <w:rFonts w:eastAsia="Times New Roman" w:cs="Arial"/>
                <w:color w:val="000000"/>
                <w:sz w:val="18"/>
                <w:szCs w:val="18"/>
                <w:lang w:eastAsia="pt-BR"/>
              </w:rPr>
            </w:pPr>
            <w:r w:rsidRPr="00C85717">
              <w:rPr>
                <w:rFonts w:eastAsia="Times New Roman" w:cs="Arial"/>
                <w:color w:val="000000"/>
                <w:sz w:val="18"/>
                <w:szCs w:val="18"/>
                <w:lang w:eastAsia="pt-BR"/>
              </w:rPr>
              <w:t xml:space="preserve">      Variante 1</w:t>
            </w:r>
          </w:p>
        </w:tc>
        <w:tc>
          <w:tcPr>
            <w:tcW w:w="1484" w:type="dxa"/>
            <w:tcBorders>
              <w:top w:val="nil"/>
              <w:left w:val="nil"/>
              <w:bottom w:val="single" w:sz="4" w:space="0" w:color="auto"/>
              <w:right w:val="single" w:sz="8" w:space="0" w:color="auto"/>
            </w:tcBorders>
            <w:shd w:val="clear" w:color="auto" w:fill="auto"/>
            <w:noWrap/>
            <w:vAlign w:val="center"/>
            <w:hideMark/>
          </w:tcPr>
          <w:p w:rsidR="00C67665" w:rsidRPr="00C85717" w:rsidRDefault="00C67665" w:rsidP="00C85717">
            <w:pPr>
              <w:spacing w:after="0"/>
              <w:jc w:val="center"/>
              <w:rPr>
                <w:rFonts w:eastAsia="Times New Roman" w:cs="Arial"/>
                <w:color w:val="000000"/>
                <w:sz w:val="18"/>
                <w:szCs w:val="18"/>
                <w:lang w:eastAsia="pt-BR"/>
              </w:rPr>
            </w:pPr>
            <w:r w:rsidRPr="00C85717">
              <w:rPr>
                <w:rFonts w:eastAsia="Times New Roman" w:cs="Arial"/>
                <w:color w:val="000000"/>
                <w:sz w:val="18"/>
                <w:szCs w:val="18"/>
                <w:lang w:eastAsia="pt-BR"/>
              </w:rPr>
              <w:t>9</w:t>
            </w:r>
          </w:p>
        </w:tc>
        <w:tc>
          <w:tcPr>
            <w:tcW w:w="1484" w:type="dxa"/>
            <w:tcBorders>
              <w:top w:val="nil"/>
              <w:left w:val="nil"/>
              <w:bottom w:val="single" w:sz="4" w:space="0" w:color="auto"/>
              <w:right w:val="single" w:sz="8" w:space="0" w:color="auto"/>
            </w:tcBorders>
            <w:shd w:val="clear" w:color="auto" w:fill="92D050"/>
            <w:vAlign w:val="center"/>
          </w:tcPr>
          <w:p w:rsidR="00C67665" w:rsidRPr="00C85717" w:rsidRDefault="00C67665" w:rsidP="00C85717">
            <w:pPr>
              <w:spacing w:after="0"/>
              <w:jc w:val="center"/>
              <w:rPr>
                <w:rFonts w:eastAsia="Times New Roman" w:cs="Arial"/>
                <w:color w:val="000000"/>
                <w:sz w:val="18"/>
                <w:szCs w:val="18"/>
                <w:lang w:eastAsia="pt-BR"/>
              </w:rPr>
            </w:pPr>
          </w:p>
        </w:tc>
      </w:tr>
      <w:tr w:rsidR="00C67665" w:rsidRPr="00C85717" w:rsidTr="00C85717">
        <w:trPr>
          <w:cantSplit/>
          <w:trHeight w:val="255"/>
          <w:jc w:val="center"/>
        </w:trPr>
        <w:tc>
          <w:tcPr>
            <w:tcW w:w="203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85717" w:rsidRDefault="00C67665" w:rsidP="00C85717">
            <w:pPr>
              <w:spacing w:after="0"/>
              <w:jc w:val="left"/>
              <w:rPr>
                <w:rFonts w:eastAsia="Times New Roman" w:cs="Arial"/>
                <w:color w:val="000000"/>
                <w:sz w:val="18"/>
                <w:szCs w:val="18"/>
                <w:lang w:eastAsia="pt-BR"/>
              </w:rPr>
            </w:pPr>
            <w:r w:rsidRPr="00C85717">
              <w:rPr>
                <w:rFonts w:eastAsia="Times New Roman" w:cs="Arial"/>
                <w:color w:val="000000"/>
                <w:sz w:val="18"/>
                <w:szCs w:val="18"/>
                <w:lang w:eastAsia="pt-BR"/>
              </w:rPr>
              <w:t xml:space="preserve">      Variante 2</w:t>
            </w:r>
          </w:p>
        </w:tc>
        <w:tc>
          <w:tcPr>
            <w:tcW w:w="1484" w:type="dxa"/>
            <w:tcBorders>
              <w:top w:val="nil"/>
              <w:left w:val="nil"/>
              <w:bottom w:val="single" w:sz="4" w:space="0" w:color="auto"/>
              <w:right w:val="single" w:sz="8" w:space="0" w:color="auto"/>
            </w:tcBorders>
            <w:shd w:val="clear" w:color="auto" w:fill="auto"/>
            <w:noWrap/>
            <w:vAlign w:val="center"/>
            <w:hideMark/>
          </w:tcPr>
          <w:p w:rsidR="00C67665" w:rsidRPr="00C85717" w:rsidRDefault="00C67665" w:rsidP="00C85717">
            <w:pPr>
              <w:spacing w:after="0"/>
              <w:jc w:val="center"/>
              <w:rPr>
                <w:rFonts w:eastAsia="Times New Roman" w:cs="Arial"/>
                <w:color w:val="000000"/>
                <w:sz w:val="18"/>
                <w:szCs w:val="18"/>
                <w:lang w:eastAsia="pt-BR"/>
              </w:rPr>
            </w:pPr>
            <w:r w:rsidRPr="00C85717">
              <w:rPr>
                <w:rFonts w:eastAsia="Times New Roman" w:cs="Arial"/>
                <w:color w:val="000000"/>
                <w:sz w:val="18"/>
                <w:szCs w:val="18"/>
                <w:lang w:eastAsia="pt-BR"/>
              </w:rPr>
              <w:t>12</w:t>
            </w:r>
          </w:p>
        </w:tc>
        <w:tc>
          <w:tcPr>
            <w:tcW w:w="1484" w:type="dxa"/>
            <w:tcBorders>
              <w:top w:val="nil"/>
              <w:left w:val="nil"/>
              <w:bottom w:val="single" w:sz="4" w:space="0" w:color="auto"/>
              <w:right w:val="single" w:sz="8" w:space="0" w:color="auto"/>
            </w:tcBorders>
            <w:shd w:val="clear" w:color="auto" w:fill="92D050"/>
            <w:vAlign w:val="center"/>
          </w:tcPr>
          <w:p w:rsidR="00C67665" w:rsidRPr="00C85717" w:rsidRDefault="00C67665" w:rsidP="00C85717">
            <w:pPr>
              <w:spacing w:after="0"/>
              <w:jc w:val="center"/>
              <w:rPr>
                <w:rFonts w:eastAsia="Times New Roman" w:cs="Arial"/>
                <w:color w:val="000000"/>
                <w:sz w:val="18"/>
                <w:szCs w:val="18"/>
                <w:lang w:eastAsia="pt-BR"/>
              </w:rPr>
            </w:pPr>
          </w:p>
        </w:tc>
      </w:tr>
      <w:tr w:rsidR="00C67665" w:rsidRPr="00C85717" w:rsidTr="00C85717">
        <w:trPr>
          <w:cantSplit/>
          <w:trHeight w:val="255"/>
          <w:jc w:val="center"/>
        </w:trPr>
        <w:tc>
          <w:tcPr>
            <w:tcW w:w="2036" w:type="dxa"/>
            <w:tcBorders>
              <w:top w:val="nil"/>
              <w:left w:val="single" w:sz="8" w:space="0" w:color="auto"/>
              <w:bottom w:val="single" w:sz="4" w:space="0" w:color="auto"/>
              <w:right w:val="single" w:sz="4" w:space="0" w:color="auto"/>
            </w:tcBorders>
            <w:shd w:val="clear" w:color="auto" w:fill="auto"/>
            <w:noWrap/>
            <w:vAlign w:val="center"/>
            <w:hideMark/>
          </w:tcPr>
          <w:p w:rsidR="00C67665" w:rsidRPr="00C85717" w:rsidRDefault="00C67665" w:rsidP="00C85717">
            <w:pPr>
              <w:spacing w:after="0"/>
              <w:jc w:val="left"/>
              <w:rPr>
                <w:rFonts w:eastAsia="Times New Roman" w:cs="Arial"/>
                <w:color w:val="000000"/>
                <w:sz w:val="18"/>
                <w:szCs w:val="18"/>
                <w:lang w:eastAsia="pt-BR"/>
              </w:rPr>
            </w:pPr>
            <w:r w:rsidRPr="00C85717">
              <w:rPr>
                <w:rFonts w:eastAsia="Times New Roman" w:cs="Arial"/>
                <w:color w:val="000000"/>
                <w:sz w:val="18"/>
                <w:szCs w:val="18"/>
                <w:lang w:eastAsia="pt-BR"/>
              </w:rPr>
              <w:t xml:space="preserve">      Variante 3</w:t>
            </w:r>
          </w:p>
        </w:tc>
        <w:tc>
          <w:tcPr>
            <w:tcW w:w="1484" w:type="dxa"/>
            <w:tcBorders>
              <w:top w:val="nil"/>
              <w:left w:val="nil"/>
              <w:bottom w:val="single" w:sz="4" w:space="0" w:color="auto"/>
              <w:right w:val="single" w:sz="8" w:space="0" w:color="auto"/>
            </w:tcBorders>
            <w:shd w:val="clear" w:color="auto" w:fill="auto"/>
            <w:noWrap/>
            <w:vAlign w:val="center"/>
            <w:hideMark/>
          </w:tcPr>
          <w:p w:rsidR="00C67665" w:rsidRPr="00C85717" w:rsidRDefault="00C67665" w:rsidP="00C85717">
            <w:pPr>
              <w:spacing w:after="0"/>
              <w:jc w:val="center"/>
              <w:rPr>
                <w:rFonts w:eastAsia="Times New Roman" w:cs="Arial"/>
                <w:color w:val="000000"/>
                <w:sz w:val="18"/>
                <w:szCs w:val="18"/>
                <w:lang w:eastAsia="pt-BR"/>
              </w:rPr>
            </w:pPr>
            <w:r w:rsidRPr="00C85717">
              <w:rPr>
                <w:rFonts w:eastAsia="Times New Roman" w:cs="Arial"/>
                <w:color w:val="000000"/>
                <w:sz w:val="18"/>
                <w:szCs w:val="18"/>
                <w:lang w:eastAsia="pt-BR"/>
              </w:rPr>
              <w:t>12</w:t>
            </w:r>
          </w:p>
        </w:tc>
        <w:tc>
          <w:tcPr>
            <w:tcW w:w="1484" w:type="dxa"/>
            <w:tcBorders>
              <w:top w:val="nil"/>
              <w:left w:val="nil"/>
              <w:bottom w:val="single" w:sz="4" w:space="0" w:color="auto"/>
              <w:right w:val="single" w:sz="8" w:space="0" w:color="auto"/>
            </w:tcBorders>
            <w:shd w:val="clear" w:color="auto" w:fill="92D050"/>
            <w:vAlign w:val="center"/>
          </w:tcPr>
          <w:p w:rsidR="00C67665" w:rsidRPr="00C85717" w:rsidRDefault="00C67665" w:rsidP="00C85717">
            <w:pPr>
              <w:spacing w:after="0"/>
              <w:jc w:val="center"/>
              <w:rPr>
                <w:rFonts w:eastAsia="Times New Roman" w:cs="Arial"/>
                <w:color w:val="000000"/>
                <w:sz w:val="18"/>
                <w:szCs w:val="18"/>
                <w:lang w:eastAsia="pt-BR"/>
              </w:rPr>
            </w:pPr>
          </w:p>
        </w:tc>
      </w:tr>
      <w:tr w:rsidR="00C67665" w:rsidRPr="00C85717" w:rsidTr="00C85717">
        <w:trPr>
          <w:cantSplit/>
          <w:trHeight w:val="255"/>
          <w:jc w:val="center"/>
        </w:trPr>
        <w:tc>
          <w:tcPr>
            <w:tcW w:w="2036" w:type="dxa"/>
            <w:tcBorders>
              <w:top w:val="nil"/>
              <w:left w:val="single" w:sz="8" w:space="0" w:color="auto"/>
              <w:bottom w:val="single" w:sz="8" w:space="0" w:color="auto"/>
              <w:right w:val="single" w:sz="4" w:space="0" w:color="auto"/>
            </w:tcBorders>
            <w:shd w:val="clear" w:color="auto" w:fill="auto"/>
            <w:noWrap/>
            <w:vAlign w:val="center"/>
            <w:hideMark/>
          </w:tcPr>
          <w:p w:rsidR="00C67665" w:rsidRPr="00C85717" w:rsidRDefault="00C67665" w:rsidP="00C85717">
            <w:pPr>
              <w:spacing w:after="0"/>
              <w:jc w:val="left"/>
              <w:rPr>
                <w:rFonts w:eastAsia="Times New Roman" w:cs="Arial"/>
                <w:color w:val="000000"/>
                <w:sz w:val="18"/>
                <w:szCs w:val="18"/>
                <w:lang w:eastAsia="pt-BR"/>
              </w:rPr>
            </w:pPr>
            <w:r w:rsidRPr="00C85717">
              <w:rPr>
                <w:rFonts w:eastAsia="Times New Roman" w:cs="Arial"/>
                <w:color w:val="000000"/>
                <w:sz w:val="18"/>
                <w:szCs w:val="18"/>
                <w:lang w:eastAsia="pt-BR"/>
              </w:rPr>
              <w:t xml:space="preserve">      Variante 4</w:t>
            </w:r>
          </w:p>
        </w:tc>
        <w:tc>
          <w:tcPr>
            <w:tcW w:w="1484" w:type="dxa"/>
            <w:tcBorders>
              <w:top w:val="nil"/>
              <w:left w:val="nil"/>
              <w:bottom w:val="single" w:sz="8" w:space="0" w:color="auto"/>
              <w:right w:val="single" w:sz="8" w:space="0" w:color="auto"/>
            </w:tcBorders>
            <w:shd w:val="clear" w:color="auto" w:fill="auto"/>
            <w:noWrap/>
            <w:vAlign w:val="center"/>
            <w:hideMark/>
          </w:tcPr>
          <w:p w:rsidR="00C67665" w:rsidRPr="00C85717" w:rsidRDefault="00C67665" w:rsidP="00C85717">
            <w:pPr>
              <w:spacing w:after="0"/>
              <w:jc w:val="center"/>
              <w:rPr>
                <w:rFonts w:eastAsia="Times New Roman" w:cs="Arial"/>
                <w:color w:val="000000"/>
                <w:sz w:val="18"/>
                <w:szCs w:val="18"/>
                <w:lang w:eastAsia="pt-BR"/>
              </w:rPr>
            </w:pPr>
            <w:r w:rsidRPr="00C85717">
              <w:rPr>
                <w:rFonts w:eastAsia="Times New Roman" w:cs="Arial"/>
                <w:color w:val="000000"/>
                <w:sz w:val="18"/>
                <w:szCs w:val="18"/>
                <w:lang w:eastAsia="pt-BR"/>
              </w:rPr>
              <w:t>12</w:t>
            </w:r>
          </w:p>
        </w:tc>
        <w:tc>
          <w:tcPr>
            <w:tcW w:w="1484" w:type="dxa"/>
            <w:tcBorders>
              <w:top w:val="nil"/>
              <w:left w:val="nil"/>
              <w:bottom w:val="single" w:sz="8" w:space="0" w:color="auto"/>
              <w:right w:val="single" w:sz="8" w:space="0" w:color="auto"/>
            </w:tcBorders>
            <w:shd w:val="clear" w:color="auto" w:fill="92D050"/>
            <w:vAlign w:val="center"/>
          </w:tcPr>
          <w:p w:rsidR="00C67665" w:rsidRPr="00C85717" w:rsidRDefault="00C67665" w:rsidP="00C85717">
            <w:pPr>
              <w:spacing w:after="0"/>
              <w:jc w:val="center"/>
              <w:rPr>
                <w:rFonts w:eastAsia="Times New Roman" w:cs="Arial"/>
                <w:color w:val="000000"/>
                <w:sz w:val="18"/>
                <w:szCs w:val="18"/>
                <w:lang w:eastAsia="pt-BR"/>
              </w:rPr>
            </w:pPr>
          </w:p>
        </w:tc>
      </w:tr>
    </w:tbl>
    <w:p w:rsidR="00C67665" w:rsidRDefault="00C67665" w:rsidP="00184EC6">
      <w:pPr>
        <w:pStyle w:val="Ttulo4"/>
      </w:pPr>
      <w:bookmarkStart w:id="212" w:name="_Toc412479996"/>
      <w:r>
        <w:lastRenderedPageBreak/>
        <w:t>Extensões</w:t>
      </w:r>
      <w:bookmarkEnd w:id="212"/>
    </w:p>
    <w:p w:rsidR="00C67665" w:rsidRDefault="005801AC" w:rsidP="00C67665">
      <w:pPr>
        <w:rPr>
          <w:lang w:eastAsia="pt-BR"/>
        </w:rPr>
      </w:pPr>
      <w:r>
        <w:rPr>
          <w:lang w:eastAsia="pt-BR"/>
        </w:rPr>
        <w:t xml:space="preserve">Para avaliação </w:t>
      </w:r>
      <w:r w:rsidR="00C67665">
        <w:rPr>
          <w:lang w:eastAsia="pt-BR"/>
        </w:rPr>
        <w:t xml:space="preserve">de extensões verificou-se o comprimento dos túneis e adutora, da LT, os pontos onde haverá travessias por método não destrutivo (MND), em área e número. A </w:t>
      </w:r>
      <w:r w:rsidR="00E446B5">
        <w:rPr>
          <w:lang w:eastAsia="pt-BR"/>
        </w:rPr>
        <w:t xml:space="preserve">Alternativa </w:t>
      </w:r>
      <w:r w:rsidR="00C67665">
        <w:rPr>
          <w:lang w:eastAsia="pt-BR"/>
        </w:rPr>
        <w:t>1 e</w:t>
      </w:r>
      <w:r w:rsidR="00E446B5">
        <w:rPr>
          <w:lang w:eastAsia="pt-BR"/>
        </w:rPr>
        <w:t>m</w:t>
      </w:r>
      <w:r w:rsidR="00C67665">
        <w:rPr>
          <w:lang w:eastAsia="pt-BR"/>
        </w:rPr>
        <w:t xml:space="preserve"> suas </w:t>
      </w:r>
      <w:r w:rsidR="00E446B5">
        <w:rPr>
          <w:lang w:eastAsia="pt-BR"/>
        </w:rPr>
        <w:t>duas variantes apresenta</w:t>
      </w:r>
      <w:r w:rsidR="00C67665">
        <w:rPr>
          <w:lang w:eastAsia="pt-BR"/>
        </w:rPr>
        <w:t>m alto impacto</w:t>
      </w:r>
      <w:r w:rsidR="00E446B5">
        <w:rPr>
          <w:lang w:eastAsia="pt-BR"/>
        </w:rPr>
        <w:t>,</w:t>
      </w:r>
      <w:r w:rsidR="00C67665">
        <w:rPr>
          <w:lang w:eastAsia="pt-BR"/>
        </w:rPr>
        <w:t xml:space="preserve"> não apenas por terem extensões totais elevadas, como também </w:t>
      </w:r>
      <w:r w:rsidR="00E446B5">
        <w:rPr>
          <w:lang w:eastAsia="pt-BR"/>
        </w:rPr>
        <w:t xml:space="preserve">por terem </w:t>
      </w:r>
      <w:r w:rsidR="00C67665">
        <w:rPr>
          <w:lang w:eastAsia="pt-BR"/>
        </w:rPr>
        <w:t xml:space="preserve">os maiores comprimentos de túnel e </w:t>
      </w:r>
      <w:r w:rsidR="00E446B5">
        <w:rPr>
          <w:lang w:eastAsia="pt-BR"/>
        </w:rPr>
        <w:t>de</w:t>
      </w:r>
      <w:r w:rsidR="00C67665">
        <w:rPr>
          <w:lang w:eastAsia="pt-BR"/>
        </w:rPr>
        <w:t xml:space="preserve"> LT (a </w:t>
      </w:r>
      <w:r w:rsidR="00E446B5">
        <w:rPr>
          <w:lang w:eastAsia="pt-BR"/>
        </w:rPr>
        <w:t>Variante 1 registra a maior extensão de</w:t>
      </w:r>
      <w:r w:rsidR="00C67665">
        <w:rPr>
          <w:lang w:eastAsia="pt-BR"/>
        </w:rPr>
        <w:t xml:space="preserve"> LT).</w:t>
      </w:r>
    </w:p>
    <w:p w:rsidR="00C67665" w:rsidRDefault="00C67665" w:rsidP="00C67665">
      <w:pPr>
        <w:rPr>
          <w:lang w:eastAsia="pt-BR"/>
        </w:rPr>
      </w:pPr>
      <w:r>
        <w:rPr>
          <w:lang w:eastAsia="pt-BR"/>
        </w:rPr>
        <w:t xml:space="preserve">As </w:t>
      </w:r>
      <w:r w:rsidR="00E446B5">
        <w:rPr>
          <w:lang w:eastAsia="pt-BR"/>
        </w:rPr>
        <w:t xml:space="preserve">Alternativas </w:t>
      </w:r>
      <w:r>
        <w:rPr>
          <w:lang w:eastAsia="pt-BR"/>
        </w:rPr>
        <w:t>2, 3, 4 e</w:t>
      </w:r>
      <w:r w:rsidR="00E446B5">
        <w:rPr>
          <w:lang w:eastAsia="pt-BR"/>
        </w:rPr>
        <w:t>m</w:t>
      </w:r>
      <w:r>
        <w:rPr>
          <w:lang w:eastAsia="pt-BR"/>
        </w:rPr>
        <w:t xml:space="preserve"> suas 3 variantes</w:t>
      </w:r>
      <w:r w:rsidR="00E446B5">
        <w:rPr>
          <w:lang w:eastAsia="pt-BR"/>
        </w:rPr>
        <w:t>,</w:t>
      </w:r>
      <w:r>
        <w:rPr>
          <w:lang w:eastAsia="pt-BR"/>
        </w:rPr>
        <w:t xml:space="preserve"> e a </w:t>
      </w:r>
      <w:r w:rsidR="00E446B5">
        <w:rPr>
          <w:lang w:eastAsia="pt-BR"/>
        </w:rPr>
        <w:t xml:space="preserve">Alt. </w:t>
      </w:r>
      <w:proofErr w:type="gramStart"/>
      <w:r>
        <w:rPr>
          <w:lang w:eastAsia="pt-BR"/>
        </w:rPr>
        <w:t xml:space="preserve">5 </w:t>
      </w:r>
      <w:r w:rsidR="00E446B5">
        <w:rPr>
          <w:lang w:eastAsia="pt-BR"/>
        </w:rPr>
        <w:t>Variante</w:t>
      </w:r>
      <w:proofErr w:type="gramEnd"/>
      <w:r w:rsidR="00E446B5">
        <w:rPr>
          <w:lang w:eastAsia="pt-BR"/>
        </w:rPr>
        <w:t xml:space="preserve"> </w:t>
      </w:r>
      <w:r>
        <w:rPr>
          <w:lang w:eastAsia="pt-BR"/>
        </w:rPr>
        <w:t>1 apresenta</w:t>
      </w:r>
      <w:r w:rsidR="00E446B5">
        <w:rPr>
          <w:lang w:eastAsia="pt-BR"/>
        </w:rPr>
        <w:t>m valores similares de extensão</w:t>
      </w:r>
      <w:r>
        <w:rPr>
          <w:lang w:eastAsia="pt-BR"/>
        </w:rPr>
        <w:t xml:space="preserve"> (de 21 km a pouco mais de 25 km), tendo sido classificadas como de médio impacto. </w:t>
      </w:r>
    </w:p>
    <w:p w:rsidR="00C67665" w:rsidRPr="00B85AAD" w:rsidRDefault="00C67665" w:rsidP="00C67665">
      <w:pPr>
        <w:rPr>
          <w:lang w:eastAsia="pt-BR"/>
        </w:rPr>
      </w:pPr>
      <w:r>
        <w:rPr>
          <w:lang w:eastAsia="pt-BR"/>
        </w:rPr>
        <w:t xml:space="preserve">A </w:t>
      </w:r>
      <w:r w:rsidR="00E446B5">
        <w:rPr>
          <w:lang w:eastAsia="pt-BR"/>
        </w:rPr>
        <w:t xml:space="preserve">Alternativa </w:t>
      </w:r>
      <w:r>
        <w:rPr>
          <w:lang w:eastAsia="pt-BR"/>
        </w:rPr>
        <w:t xml:space="preserve">5 </w:t>
      </w:r>
      <w:r w:rsidR="00E446B5">
        <w:rPr>
          <w:lang w:eastAsia="pt-BR"/>
        </w:rPr>
        <w:t xml:space="preserve">Variantes </w:t>
      </w:r>
      <w:r>
        <w:rPr>
          <w:lang w:eastAsia="pt-BR"/>
        </w:rPr>
        <w:t xml:space="preserve">2, 3 e 4 apresentam valores similares de extensão total, </w:t>
      </w:r>
      <w:r w:rsidR="00E446B5">
        <w:rPr>
          <w:lang w:eastAsia="pt-BR"/>
        </w:rPr>
        <w:t xml:space="preserve">sendo </w:t>
      </w:r>
      <w:r>
        <w:rPr>
          <w:lang w:eastAsia="pt-BR"/>
        </w:rPr>
        <w:t>classificad</w:t>
      </w:r>
      <w:r w:rsidR="00E446B5">
        <w:rPr>
          <w:lang w:eastAsia="pt-BR"/>
        </w:rPr>
        <w:t>as</w:t>
      </w:r>
      <w:r>
        <w:rPr>
          <w:lang w:eastAsia="pt-BR"/>
        </w:rPr>
        <w:t xml:space="preserve"> como de baixo impacto (pouco acima de 19</w:t>
      </w:r>
      <w:r w:rsidR="00E446B5">
        <w:rPr>
          <w:lang w:eastAsia="pt-BR"/>
        </w:rPr>
        <w:t xml:space="preserve"> </w:t>
      </w:r>
      <w:r>
        <w:rPr>
          <w:lang w:eastAsia="pt-BR"/>
        </w:rPr>
        <w:t>km).</w:t>
      </w:r>
    </w:p>
    <w:p w:rsidR="00C67665" w:rsidRDefault="00C67665" w:rsidP="00C67665">
      <w:pPr>
        <w:pStyle w:val="Quadro"/>
      </w:pPr>
      <w:r>
        <w:t>Tabela 4.3.2</w:t>
      </w:r>
      <w:r w:rsidR="00E446B5">
        <w:t>-</w:t>
      </w:r>
      <w:r>
        <w:t>7</w:t>
      </w:r>
      <w:r w:rsidR="00E446B5">
        <w:t>.</w:t>
      </w:r>
      <w:r>
        <w:t xml:space="preserve"> </w:t>
      </w:r>
      <w:r w:rsidR="00A706F1">
        <w:t xml:space="preserve">Alternativas. </w:t>
      </w:r>
      <w:r>
        <w:t>Extensões</w:t>
      </w:r>
      <w:r w:rsidR="00A706F1">
        <w:t xml:space="preserve"> de Obra</w:t>
      </w:r>
    </w:p>
    <w:tbl>
      <w:tblPr>
        <w:tblW w:w="9370" w:type="dxa"/>
        <w:tblInd w:w="55" w:type="dxa"/>
        <w:tblCellMar>
          <w:left w:w="70" w:type="dxa"/>
          <w:right w:w="70" w:type="dxa"/>
        </w:tblCellMar>
        <w:tblLook w:val="04A0" w:firstRow="1" w:lastRow="0" w:firstColumn="1" w:lastColumn="0" w:noHBand="0" w:noVBand="1"/>
      </w:tblPr>
      <w:tblGrid>
        <w:gridCol w:w="1291"/>
        <w:gridCol w:w="992"/>
        <w:gridCol w:w="1054"/>
        <w:gridCol w:w="993"/>
        <w:gridCol w:w="1072"/>
        <w:gridCol w:w="992"/>
        <w:gridCol w:w="992"/>
        <w:gridCol w:w="992"/>
        <w:gridCol w:w="992"/>
      </w:tblGrid>
      <w:tr w:rsidR="00C67665" w:rsidRPr="00E446B5" w:rsidTr="00E446B5">
        <w:trPr>
          <w:cantSplit/>
          <w:trHeight w:val="255"/>
        </w:trPr>
        <w:tc>
          <w:tcPr>
            <w:tcW w:w="1291" w:type="dxa"/>
            <w:vMerge w:val="restart"/>
            <w:tcBorders>
              <w:top w:val="single" w:sz="4" w:space="0" w:color="auto"/>
              <w:left w:val="single" w:sz="8" w:space="0" w:color="auto"/>
              <w:bottom w:val="single" w:sz="4" w:space="0" w:color="auto"/>
              <w:right w:val="single" w:sz="4" w:space="0" w:color="auto"/>
            </w:tcBorders>
            <w:shd w:val="clear" w:color="auto" w:fill="A6A6A6" w:themeFill="background1" w:themeFillShade="A6"/>
            <w:noWrap/>
            <w:vAlign w:val="center"/>
            <w:hideMark/>
          </w:tcPr>
          <w:p w:rsidR="00C67665" w:rsidRPr="00E446B5" w:rsidRDefault="00C67665" w:rsidP="00E446B5">
            <w:pPr>
              <w:spacing w:after="0"/>
              <w:jc w:val="center"/>
              <w:rPr>
                <w:rFonts w:eastAsia="Times New Roman" w:cs="Arial"/>
                <w:b/>
                <w:color w:val="000000"/>
                <w:sz w:val="16"/>
                <w:szCs w:val="16"/>
                <w:lang w:eastAsia="pt-BR"/>
              </w:rPr>
            </w:pPr>
            <w:r w:rsidRPr="00E446B5">
              <w:rPr>
                <w:rFonts w:eastAsia="Times New Roman" w:cs="Arial"/>
                <w:b/>
                <w:color w:val="000000"/>
                <w:sz w:val="16"/>
                <w:szCs w:val="16"/>
                <w:lang w:eastAsia="pt-BR"/>
              </w:rPr>
              <w:t>Alternativas</w:t>
            </w:r>
          </w:p>
        </w:tc>
        <w:tc>
          <w:tcPr>
            <w:tcW w:w="4111" w:type="dxa"/>
            <w:gridSpan w:val="4"/>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rsidR="00C67665" w:rsidRPr="00E446B5" w:rsidRDefault="00C67665" w:rsidP="00E446B5">
            <w:pPr>
              <w:spacing w:after="0"/>
              <w:jc w:val="center"/>
              <w:rPr>
                <w:rFonts w:eastAsia="Times New Roman" w:cs="Arial"/>
                <w:b/>
                <w:color w:val="000000"/>
                <w:sz w:val="16"/>
                <w:szCs w:val="16"/>
                <w:lang w:eastAsia="pt-BR"/>
              </w:rPr>
            </w:pPr>
            <w:r w:rsidRPr="00E446B5">
              <w:rPr>
                <w:rFonts w:eastAsia="Times New Roman" w:cs="Arial"/>
                <w:b/>
                <w:color w:val="000000"/>
                <w:sz w:val="16"/>
                <w:szCs w:val="16"/>
                <w:lang w:eastAsia="pt-BR"/>
              </w:rPr>
              <w:t>Sistema Hidráulico</w:t>
            </w:r>
          </w:p>
        </w:tc>
        <w:tc>
          <w:tcPr>
            <w:tcW w:w="992" w:type="dxa"/>
            <w:vMerge w:val="restart"/>
            <w:tcBorders>
              <w:top w:val="single" w:sz="4" w:space="0" w:color="auto"/>
              <w:left w:val="nil"/>
              <w:right w:val="single" w:sz="4" w:space="0" w:color="auto"/>
            </w:tcBorders>
            <w:shd w:val="clear" w:color="auto" w:fill="A6A6A6" w:themeFill="background1" w:themeFillShade="A6"/>
            <w:noWrap/>
            <w:vAlign w:val="center"/>
            <w:hideMark/>
          </w:tcPr>
          <w:p w:rsidR="00C67665" w:rsidRPr="00E446B5" w:rsidRDefault="00C67665" w:rsidP="00E446B5">
            <w:pPr>
              <w:spacing w:after="0"/>
              <w:jc w:val="center"/>
              <w:rPr>
                <w:rFonts w:eastAsia="Times New Roman" w:cs="Arial"/>
                <w:b/>
                <w:color w:val="000000"/>
                <w:sz w:val="16"/>
                <w:szCs w:val="16"/>
                <w:lang w:eastAsia="pt-BR"/>
              </w:rPr>
            </w:pPr>
            <w:r w:rsidRPr="00E446B5">
              <w:rPr>
                <w:rFonts w:eastAsia="Times New Roman" w:cs="Arial"/>
                <w:b/>
                <w:color w:val="000000"/>
                <w:sz w:val="16"/>
                <w:szCs w:val="16"/>
                <w:lang w:eastAsia="pt-BR"/>
              </w:rPr>
              <w:t>ST Hidr.</w:t>
            </w:r>
          </w:p>
        </w:tc>
        <w:tc>
          <w:tcPr>
            <w:tcW w:w="992" w:type="dxa"/>
            <w:vMerge w:val="restart"/>
            <w:tcBorders>
              <w:top w:val="single" w:sz="4" w:space="0" w:color="auto"/>
              <w:left w:val="nil"/>
              <w:right w:val="single" w:sz="4" w:space="0" w:color="auto"/>
            </w:tcBorders>
            <w:shd w:val="clear" w:color="auto" w:fill="A6A6A6" w:themeFill="background1" w:themeFillShade="A6"/>
            <w:noWrap/>
            <w:vAlign w:val="center"/>
            <w:hideMark/>
          </w:tcPr>
          <w:p w:rsidR="00C67665" w:rsidRPr="00E446B5" w:rsidRDefault="00C67665" w:rsidP="00E446B5">
            <w:pPr>
              <w:spacing w:after="0"/>
              <w:jc w:val="center"/>
              <w:rPr>
                <w:rFonts w:eastAsia="Times New Roman" w:cs="Arial"/>
                <w:b/>
                <w:color w:val="000000"/>
                <w:sz w:val="16"/>
                <w:szCs w:val="16"/>
                <w:lang w:eastAsia="pt-BR"/>
              </w:rPr>
            </w:pPr>
            <w:r w:rsidRPr="00E446B5">
              <w:rPr>
                <w:rFonts w:eastAsia="Times New Roman" w:cs="Arial"/>
                <w:b/>
                <w:color w:val="000000"/>
                <w:sz w:val="16"/>
                <w:szCs w:val="16"/>
                <w:lang w:eastAsia="pt-BR"/>
              </w:rPr>
              <w:t>LT</w:t>
            </w:r>
          </w:p>
        </w:tc>
        <w:tc>
          <w:tcPr>
            <w:tcW w:w="992" w:type="dxa"/>
            <w:vMerge w:val="restart"/>
            <w:tcBorders>
              <w:top w:val="single" w:sz="4" w:space="0" w:color="auto"/>
              <w:left w:val="nil"/>
              <w:right w:val="single" w:sz="8" w:space="0" w:color="auto"/>
            </w:tcBorders>
            <w:shd w:val="clear" w:color="auto" w:fill="A6A6A6" w:themeFill="background1" w:themeFillShade="A6"/>
            <w:noWrap/>
            <w:vAlign w:val="center"/>
            <w:hideMark/>
          </w:tcPr>
          <w:p w:rsidR="00C67665" w:rsidRPr="00E446B5" w:rsidRDefault="00C67665" w:rsidP="00E446B5">
            <w:pPr>
              <w:spacing w:after="0"/>
              <w:jc w:val="center"/>
              <w:rPr>
                <w:rFonts w:eastAsia="Times New Roman" w:cs="Arial"/>
                <w:b/>
                <w:color w:val="000000"/>
                <w:sz w:val="16"/>
                <w:szCs w:val="16"/>
                <w:lang w:eastAsia="pt-BR"/>
              </w:rPr>
            </w:pPr>
            <w:r w:rsidRPr="00E446B5">
              <w:rPr>
                <w:rFonts w:eastAsia="Times New Roman" w:cs="Arial"/>
                <w:b/>
                <w:color w:val="000000"/>
                <w:sz w:val="16"/>
                <w:szCs w:val="16"/>
                <w:lang w:eastAsia="pt-BR"/>
              </w:rPr>
              <w:t>Total Extensão</w:t>
            </w:r>
          </w:p>
        </w:tc>
        <w:tc>
          <w:tcPr>
            <w:tcW w:w="992" w:type="dxa"/>
            <w:vMerge w:val="restart"/>
            <w:tcBorders>
              <w:top w:val="single" w:sz="4" w:space="0" w:color="auto"/>
              <w:left w:val="nil"/>
              <w:right w:val="single" w:sz="8" w:space="0" w:color="auto"/>
            </w:tcBorders>
            <w:shd w:val="clear" w:color="auto" w:fill="A6A6A6" w:themeFill="background1" w:themeFillShade="A6"/>
            <w:vAlign w:val="center"/>
          </w:tcPr>
          <w:p w:rsidR="00C67665" w:rsidRPr="00E446B5" w:rsidRDefault="00C67665" w:rsidP="00E446B5">
            <w:pPr>
              <w:spacing w:after="0"/>
              <w:jc w:val="center"/>
              <w:rPr>
                <w:rFonts w:eastAsia="Times New Roman" w:cs="Arial"/>
                <w:b/>
                <w:color w:val="000000"/>
                <w:sz w:val="16"/>
                <w:szCs w:val="16"/>
                <w:lang w:eastAsia="pt-BR"/>
              </w:rPr>
            </w:pPr>
            <w:r w:rsidRPr="00E446B5">
              <w:rPr>
                <w:rFonts w:eastAsia="Times New Roman" w:cs="Arial"/>
                <w:b/>
                <w:color w:val="000000"/>
                <w:sz w:val="16"/>
                <w:szCs w:val="16"/>
                <w:lang w:eastAsia="pt-BR"/>
              </w:rPr>
              <w:t>Avaliação</w:t>
            </w:r>
          </w:p>
        </w:tc>
      </w:tr>
      <w:tr w:rsidR="00C67665" w:rsidRPr="00E446B5" w:rsidTr="00E446B5">
        <w:trPr>
          <w:cantSplit/>
          <w:trHeight w:val="255"/>
        </w:trPr>
        <w:tc>
          <w:tcPr>
            <w:tcW w:w="1291" w:type="dxa"/>
            <w:vMerge/>
            <w:tcBorders>
              <w:left w:val="single" w:sz="8" w:space="0" w:color="auto"/>
              <w:bottom w:val="single" w:sz="4" w:space="0" w:color="auto"/>
              <w:right w:val="single" w:sz="4" w:space="0" w:color="auto"/>
            </w:tcBorders>
            <w:shd w:val="clear" w:color="auto" w:fill="A6A6A6" w:themeFill="background1" w:themeFillShade="A6"/>
            <w:noWrap/>
            <w:vAlign w:val="center"/>
            <w:hideMark/>
          </w:tcPr>
          <w:p w:rsidR="00C67665" w:rsidRPr="00E446B5" w:rsidRDefault="00C67665" w:rsidP="00E446B5">
            <w:pPr>
              <w:spacing w:after="0"/>
              <w:jc w:val="center"/>
              <w:rPr>
                <w:rFonts w:eastAsia="Times New Roman" w:cs="Arial"/>
                <w:b/>
                <w:color w:val="000000"/>
                <w:sz w:val="16"/>
                <w:szCs w:val="16"/>
                <w:lang w:eastAsia="pt-BR"/>
              </w:rPr>
            </w:pPr>
          </w:p>
        </w:tc>
        <w:tc>
          <w:tcPr>
            <w:tcW w:w="992"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rsidR="00C67665" w:rsidRPr="00E446B5" w:rsidRDefault="00C67665" w:rsidP="00E446B5">
            <w:pPr>
              <w:spacing w:after="0"/>
              <w:jc w:val="center"/>
              <w:rPr>
                <w:rFonts w:eastAsia="Times New Roman" w:cs="Arial"/>
                <w:b/>
                <w:color w:val="000000"/>
                <w:sz w:val="16"/>
                <w:szCs w:val="16"/>
                <w:lang w:eastAsia="pt-BR"/>
              </w:rPr>
            </w:pPr>
            <w:r w:rsidRPr="00E446B5">
              <w:rPr>
                <w:rFonts w:eastAsia="Times New Roman" w:cs="Arial"/>
                <w:b/>
                <w:color w:val="000000"/>
                <w:sz w:val="16"/>
                <w:szCs w:val="16"/>
                <w:lang w:eastAsia="pt-BR"/>
              </w:rPr>
              <w:t>Túnel</w:t>
            </w:r>
          </w:p>
        </w:tc>
        <w:tc>
          <w:tcPr>
            <w:tcW w:w="1054" w:type="dxa"/>
            <w:tcBorders>
              <w:top w:val="nil"/>
              <w:left w:val="nil"/>
              <w:bottom w:val="single" w:sz="4" w:space="0" w:color="auto"/>
              <w:right w:val="single" w:sz="4" w:space="0" w:color="auto"/>
            </w:tcBorders>
            <w:shd w:val="clear" w:color="auto" w:fill="A6A6A6" w:themeFill="background1" w:themeFillShade="A6"/>
            <w:noWrap/>
            <w:vAlign w:val="center"/>
            <w:hideMark/>
          </w:tcPr>
          <w:p w:rsidR="00C67665" w:rsidRPr="00E446B5" w:rsidRDefault="00C67665" w:rsidP="00E446B5">
            <w:pPr>
              <w:spacing w:after="0"/>
              <w:jc w:val="center"/>
              <w:rPr>
                <w:rFonts w:eastAsia="Times New Roman" w:cs="Arial"/>
                <w:b/>
                <w:color w:val="000000"/>
                <w:sz w:val="16"/>
                <w:szCs w:val="16"/>
                <w:lang w:eastAsia="pt-BR"/>
              </w:rPr>
            </w:pPr>
            <w:r w:rsidRPr="00E446B5">
              <w:rPr>
                <w:rFonts w:eastAsia="Times New Roman" w:cs="Arial"/>
                <w:b/>
                <w:color w:val="000000"/>
                <w:sz w:val="16"/>
                <w:szCs w:val="16"/>
                <w:lang w:eastAsia="pt-BR"/>
              </w:rPr>
              <w:t>Adutora</w:t>
            </w:r>
          </w:p>
        </w:tc>
        <w:tc>
          <w:tcPr>
            <w:tcW w:w="993" w:type="dxa"/>
            <w:tcBorders>
              <w:top w:val="nil"/>
              <w:left w:val="nil"/>
              <w:bottom w:val="single" w:sz="4" w:space="0" w:color="auto"/>
              <w:right w:val="single" w:sz="4" w:space="0" w:color="auto"/>
            </w:tcBorders>
            <w:shd w:val="clear" w:color="auto" w:fill="A6A6A6" w:themeFill="background1" w:themeFillShade="A6"/>
            <w:noWrap/>
            <w:vAlign w:val="center"/>
            <w:hideMark/>
          </w:tcPr>
          <w:p w:rsidR="00C67665" w:rsidRPr="00E446B5" w:rsidRDefault="00C67665" w:rsidP="00E446B5">
            <w:pPr>
              <w:spacing w:after="0"/>
              <w:jc w:val="center"/>
              <w:rPr>
                <w:rFonts w:eastAsia="Times New Roman" w:cs="Arial"/>
                <w:b/>
                <w:color w:val="000000"/>
                <w:sz w:val="16"/>
                <w:szCs w:val="16"/>
                <w:lang w:eastAsia="pt-BR"/>
              </w:rPr>
            </w:pPr>
            <w:r w:rsidRPr="00E446B5">
              <w:rPr>
                <w:rFonts w:eastAsia="Times New Roman" w:cs="Arial"/>
                <w:b/>
                <w:color w:val="000000"/>
                <w:sz w:val="16"/>
                <w:szCs w:val="16"/>
                <w:lang w:eastAsia="pt-BR"/>
              </w:rPr>
              <w:t>MND (m)</w:t>
            </w:r>
          </w:p>
        </w:tc>
        <w:tc>
          <w:tcPr>
            <w:tcW w:w="1072" w:type="dxa"/>
            <w:tcBorders>
              <w:top w:val="nil"/>
              <w:left w:val="nil"/>
              <w:bottom w:val="single" w:sz="4" w:space="0" w:color="auto"/>
              <w:right w:val="single" w:sz="4" w:space="0" w:color="auto"/>
            </w:tcBorders>
            <w:shd w:val="clear" w:color="auto" w:fill="A6A6A6" w:themeFill="background1" w:themeFillShade="A6"/>
            <w:noWrap/>
            <w:vAlign w:val="center"/>
            <w:hideMark/>
          </w:tcPr>
          <w:p w:rsidR="00C67665" w:rsidRPr="00E446B5" w:rsidRDefault="00C67665" w:rsidP="00E446B5">
            <w:pPr>
              <w:spacing w:after="0"/>
              <w:jc w:val="center"/>
              <w:rPr>
                <w:rFonts w:eastAsia="Times New Roman" w:cs="Arial"/>
                <w:b/>
                <w:color w:val="000000"/>
                <w:sz w:val="16"/>
                <w:szCs w:val="16"/>
                <w:lang w:eastAsia="pt-BR"/>
              </w:rPr>
            </w:pPr>
            <w:r w:rsidRPr="00E446B5">
              <w:rPr>
                <w:rFonts w:eastAsia="Times New Roman" w:cs="Arial"/>
                <w:b/>
                <w:color w:val="000000"/>
                <w:sz w:val="16"/>
                <w:szCs w:val="16"/>
                <w:lang w:eastAsia="pt-BR"/>
              </w:rPr>
              <w:t>MND (</w:t>
            </w:r>
            <w:r w:rsidR="00E446B5">
              <w:rPr>
                <w:rFonts w:eastAsia="Times New Roman" w:cs="Arial"/>
                <w:b/>
                <w:color w:val="000000"/>
                <w:sz w:val="16"/>
                <w:szCs w:val="16"/>
                <w:lang w:eastAsia="pt-BR"/>
              </w:rPr>
              <w:t>n</w:t>
            </w:r>
            <w:r w:rsidR="00E446B5" w:rsidRPr="00E446B5">
              <w:rPr>
                <w:rFonts w:eastAsia="Times New Roman" w:cs="Arial"/>
                <w:b/>
                <w:color w:val="000000"/>
                <w:sz w:val="16"/>
                <w:szCs w:val="16"/>
                <w:vertAlign w:val="superscript"/>
                <w:lang w:eastAsia="pt-BR"/>
              </w:rPr>
              <w:t>o</w:t>
            </w:r>
            <w:r w:rsidRPr="00E446B5">
              <w:rPr>
                <w:rFonts w:eastAsia="Times New Roman" w:cs="Arial"/>
                <w:b/>
                <w:color w:val="000000"/>
                <w:sz w:val="16"/>
                <w:szCs w:val="16"/>
                <w:lang w:eastAsia="pt-BR"/>
              </w:rPr>
              <w:t>)</w:t>
            </w:r>
          </w:p>
        </w:tc>
        <w:tc>
          <w:tcPr>
            <w:tcW w:w="992" w:type="dxa"/>
            <w:vMerge/>
            <w:tcBorders>
              <w:left w:val="nil"/>
              <w:bottom w:val="single" w:sz="4" w:space="0" w:color="auto"/>
              <w:right w:val="single" w:sz="4" w:space="0" w:color="auto"/>
            </w:tcBorders>
            <w:shd w:val="clear" w:color="auto" w:fill="A6A6A6" w:themeFill="background1" w:themeFillShade="A6"/>
            <w:noWrap/>
            <w:vAlign w:val="center"/>
            <w:hideMark/>
          </w:tcPr>
          <w:p w:rsidR="00C67665" w:rsidRPr="00E446B5" w:rsidRDefault="00C67665" w:rsidP="00E446B5">
            <w:pPr>
              <w:spacing w:after="0"/>
              <w:jc w:val="center"/>
              <w:rPr>
                <w:rFonts w:eastAsia="Times New Roman" w:cs="Arial"/>
                <w:b/>
                <w:color w:val="000000"/>
                <w:sz w:val="16"/>
                <w:szCs w:val="16"/>
                <w:lang w:eastAsia="pt-BR"/>
              </w:rPr>
            </w:pPr>
          </w:p>
        </w:tc>
        <w:tc>
          <w:tcPr>
            <w:tcW w:w="992" w:type="dxa"/>
            <w:vMerge/>
            <w:tcBorders>
              <w:left w:val="nil"/>
              <w:bottom w:val="single" w:sz="4" w:space="0" w:color="auto"/>
              <w:right w:val="single" w:sz="4" w:space="0" w:color="auto"/>
            </w:tcBorders>
            <w:shd w:val="clear" w:color="auto" w:fill="A6A6A6" w:themeFill="background1" w:themeFillShade="A6"/>
            <w:noWrap/>
            <w:vAlign w:val="center"/>
            <w:hideMark/>
          </w:tcPr>
          <w:p w:rsidR="00C67665" w:rsidRPr="00E446B5" w:rsidRDefault="00C67665" w:rsidP="00E446B5">
            <w:pPr>
              <w:spacing w:after="0"/>
              <w:jc w:val="center"/>
              <w:rPr>
                <w:rFonts w:eastAsia="Times New Roman" w:cs="Arial"/>
                <w:b/>
                <w:color w:val="000000"/>
                <w:sz w:val="16"/>
                <w:szCs w:val="16"/>
                <w:lang w:eastAsia="pt-BR"/>
              </w:rPr>
            </w:pPr>
          </w:p>
        </w:tc>
        <w:tc>
          <w:tcPr>
            <w:tcW w:w="992" w:type="dxa"/>
            <w:vMerge/>
            <w:tcBorders>
              <w:left w:val="nil"/>
              <w:bottom w:val="single" w:sz="4" w:space="0" w:color="auto"/>
              <w:right w:val="single" w:sz="8" w:space="0" w:color="auto"/>
            </w:tcBorders>
            <w:shd w:val="clear" w:color="auto" w:fill="A6A6A6" w:themeFill="background1" w:themeFillShade="A6"/>
            <w:noWrap/>
            <w:vAlign w:val="center"/>
            <w:hideMark/>
          </w:tcPr>
          <w:p w:rsidR="00C67665" w:rsidRPr="00E446B5" w:rsidRDefault="00C67665" w:rsidP="00E446B5">
            <w:pPr>
              <w:spacing w:after="0"/>
              <w:jc w:val="center"/>
              <w:rPr>
                <w:rFonts w:eastAsia="Times New Roman" w:cs="Arial"/>
                <w:b/>
                <w:color w:val="000000"/>
                <w:sz w:val="16"/>
                <w:szCs w:val="16"/>
                <w:lang w:eastAsia="pt-BR"/>
              </w:rPr>
            </w:pPr>
          </w:p>
        </w:tc>
        <w:tc>
          <w:tcPr>
            <w:tcW w:w="992" w:type="dxa"/>
            <w:vMerge/>
            <w:tcBorders>
              <w:left w:val="nil"/>
              <w:bottom w:val="single" w:sz="4" w:space="0" w:color="auto"/>
              <w:right w:val="single" w:sz="8" w:space="0" w:color="auto"/>
            </w:tcBorders>
            <w:shd w:val="clear" w:color="auto" w:fill="A6A6A6" w:themeFill="background1" w:themeFillShade="A6"/>
            <w:vAlign w:val="center"/>
          </w:tcPr>
          <w:p w:rsidR="00C67665" w:rsidRPr="00E446B5" w:rsidRDefault="00C67665" w:rsidP="00E446B5">
            <w:pPr>
              <w:spacing w:after="0"/>
              <w:jc w:val="center"/>
              <w:rPr>
                <w:rFonts w:eastAsia="Times New Roman" w:cs="Arial"/>
                <w:b/>
                <w:color w:val="000000"/>
                <w:sz w:val="16"/>
                <w:szCs w:val="16"/>
                <w:lang w:eastAsia="pt-BR"/>
              </w:rPr>
            </w:pPr>
          </w:p>
        </w:tc>
      </w:tr>
      <w:tr w:rsidR="00C67665" w:rsidRPr="00E446B5" w:rsidTr="00E446B5">
        <w:trPr>
          <w:cantSplit/>
          <w:trHeight w:val="255"/>
        </w:trPr>
        <w:tc>
          <w:tcPr>
            <w:tcW w:w="9370" w:type="dxa"/>
            <w:gridSpan w:val="9"/>
            <w:tcBorders>
              <w:top w:val="single" w:sz="4" w:space="0" w:color="auto"/>
              <w:left w:val="single" w:sz="8" w:space="0" w:color="auto"/>
              <w:bottom w:val="single" w:sz="4" w:space="0" w:color="auto"/>
              <w:right w:val="single" w:sz="8" w:space="0" w:color="auto"/>
            </w:tcBorders>
            <w:shd w:val="clear" w:color="auto" w:fill="auto"/>
            <w:noWrap/>
            <w:vAlign w:val="center"/>
            <w:hideMark/>
          </w:tcPr>
          <w:p w:rsidR="00C67665" w:rsidRPr="00E446B5" w:rsidRDefault="00C67665" w:rsidP="00E446B5">
            <w:pPr>
              <w:spacing w:after="0"/>
              <w:rPr>
                <w:rFonts w:eastAsia="Times New Roman" w:cs="Arial"/>
                <w:color w:val="000000"/>
                <w:sz w:val="16"/>
                <w:szCs w:val="16"/>
                <w:lang w:eastAsia="pt-BR"/>
              </w:rPr>
            </w:pPr>
            <w:r w:rsidRPr="00E446B5">
              <w:rPr>
                <w:rFonts w:eastAsia="Times New Roman" w:cs="Arial"/>
                <w:color w:val="000000"/>
                <w:sz w:val="16"/>
                <w:szCs w:val="16"/>
                <w:lang w:eastAsia="pt-BR"/>
              </w:rPr>
              <w:t>Alternativa 1</w:t>
            </w:r>
          </w:p>
        </w:tc>
      </w:tr>
      <w:tr w:rsidR="00C67665" w:rsidRPr="00E446B5" w:rsidTr="00E446B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E446B5" w:rsidRDefault="00C67665" w:rsidP="00E446B5">
            <w:pPr>
              <w:spacing w:after="0"/>
              <w:rPr>
                <w:rFonts w:eastAsia="Times New Roman" w:cs="Arial"/>
                <w:color w:val="000000"/>
                <w:sz w:val="16"/>
                <w:szCs w:val="16"/>
                <w:lang w:eastAsia="pt-BR"/>
              </w:rPr>
            </w:pPr>
            <w:r w:rsidRPr="00E446B5">
              <w:rPr>
                <w:rFonts w:eastAsia="Times New Roman" w:cs="Arial"/>
                <w:color w:val="000000"/>
                <w:sz w:val="16"/>
                <w:szCs w:val="16"/>
                <w:lang w:eastAsia="pt-BR"/>
              </w:rPr>
              <w:t xml:space="preserve">      Variante 1*</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9.675,09</w:t>
            </w:r>
          </w:p>
        </w:tc>
        <w:tc>
          <w:tcPr>
            <w:tcW w:w="1054"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4.238,23</w:t>
            </w:r>
          </w:p>
        </w:tc>
        <w:tc>
          <w:tcPr>
            <w:tcW w:w="993"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45,18</w:t>
            </w:r>
          </w:p>
        </w:tc>
        <w:tc>
          <w:tcPr>
            <w:tcW w:w="107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center"/>
              <w:rPr>
                <w:rFonts w:eastAsia="Times New Roman" w:cs="Arial"/>
                <w:color w:val="000000"/>
                <w:sz w:val="16"/>
                <w:szCs w:val="16"/>
                <w:lang w:eastAsia="pt-BR"/>
              </w:rPr>
            </w:pPr>
            <w:r w:rsidRPr="00E446B5">
              <w:rPr>
                <w:rFonts w:eastAsia="Times New Roman" w:cs="Arial"/>
                <w:color w:val="000000"/>
                <w:sz w:val="16"/>
                <w:szCs w:val="16"/>
                <w:lang w:eastAsia="pt-BR"/>
              </w:rPr>
              <w:t>1</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13.958,50</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9.158,03</w:t>
            </w:r>
          </w:p>
        </w:tc>
        <w:tc>
          <w:tcPr>
            <w:tcW w:w="992" w:type="dxa"/>
            <w:tcBorders>
              <w:top w:val="nil"/>
              <w:left w:val="nil"/>
              <w:bottom w:val="single" w:sz="4" w:space="0" w:color="auto"/>
              <w:right w:val="single" w:sz="8"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23.116,53</w:t>
            </w:r>
          </w:p>
        </w:tc>
        <w:tc>
          <w:tcPr>
            <w:tcW w:w="992" w:type="dxa"/>
            <w:tcBorders>
              <w:top w:val="nil"/>
              <w:left w:val="nil"/>
              <w:bottom w:val="single" w:sz="4" w:space="0" w:color="auto"/>
              <w:right w:val="single" w:sz="8" w:space="0" w:color="auto"/>
            </w:tcBorders>
            <w:shd w:val="clear" w:color="auto" w:fill="C00000"/>
            <w:vAlign w:val="center"/>
          </w:tcPr>
          <w:p w:rsidR="00C67665" w:rsidRPr="00E446B5" w:rsidRDefault="00C67665" w:rsidP="00E446B5">
            <w:pPr>
              <w:spacing w:after="0"/>
              <w:jc w:val="right"/>
              <w:rPr>
                <w:rFonts w:eastAsia="Times New Roman" w:cs="Arial"/>
                <w:color w:val="000000"/>
                <w:sz w:val="16"/>
                <w:szCs w:val="16"/>
                <w:lang w:eastAsia="pt-BR"/>
              </w:rPr>
            </w:pPr>
          </w:p>
        </w:tc>
      </w:tr>
      <w:tr w:rsidR="00C67665" w:rsidRPr="00E446B5" w:rsidTr="00E446B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E446B5" w:rsidRDefault="00C67665" w:rsidP="00E446B5">
            <w:pPr>
              <w:spacing w:after="0"/>
              <w:rPr>
                <w:rFonts w:eastAsia="Times New Roman" w:cs="Arial"/>
                <w:color w:val="000000"/>
                <w:sz w:val="16"/>
                <w:szCs w:val="16"/>
                <w:lang w:eastAsia="pt-BR"/>
              </w:rPr>
            </w:pPr>
            <w:r w:rsidRPr="00E446B5">
              <w:rPr>
                <w:rFonts w:eastAsia="Times New Roman" w:cs="Arial"/>
                <w:color w:val="000000"/>
                <w:sz w:val="16"/>
                <w:szCs w:val="16"/>
                <w:lang w:eastAsia="pt-BR"/>
              </w:rPr>
              <w:t xml:space="preserve">      Variante 2</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9.675,09</w:t>
            </w:r>
          </w:p>
        </w:tc>
        <w:tc>
          <w:tcPr>
            <w:tcW w:w="1054"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10.742,56</w:t>
            </w:r>
          </w:p>
        </w:tc>
        <w:tc>
          <w:tcPr>
            <w:tcW w:w="993"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35,74</w:t>
            </w:r>
          </w:p>
        </w:tc>
        <w:tc>
          <w:tcPr>
            <w:tcW w:w="107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center"/>
              <w:rPr>
                <w:rFonts w:eastAsia="Times New Roman" w:cs="Arial"/>
                <w:color w:val="000000"/>
                <w:sz w:val="16"/>
                <w:szCs w:val="16"/>
                <w:lang w:eastAsia="pt-BR"/>
              </w:rPr>
            </w:pPr>
            <w:r w:rsidRPr="00E446B5">
              <w:rPr>
                <w:rFonts w:eastAsia="Times New Roman" w:cs="Arial"/>
                <w:color w:val="000000"/>
                <w:sz w:val="16"/>
                <w:szCs w:val="16"/>
                <w:lang w:eastAsia="pt-BR"/>
              </w:rPr>
              <w:t>1</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20.453,39</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2.558,71</w:t>
            </w:r>
          </w:p>
        </w:tc>
        <w:tc>
          <w:tcPr>
            <w:tcW w:w="992" w:type="dxa"/>
            <w:tcBorders>
              <w:top w:val="nil"/>
              <w:left w:val="nil"/>
              <w:bottom w:val="single" w:sz="4" w:space="0" w:color="auto"/>
              <w:right w:val="single" w:sz="8"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23.012,10</w:t>
            </w:r>
          </w:p>
        </w:tc>
        <w:tc>
          <w:tcPr>
            <w:tcW w:w="992" w:type="dxa"/>
            <w:tcBorders>
              <w:top w:val="nil"/>
              <w:left w:val="nil"/>
              <w:bottom w:val="single" w:sz="4" w:space="0" w:color="auto"/>
              <w:right w:val="single" w:sz="8" w:space="0" w:color="auto"/>
            </w:tcBorders>
            <w:shd w:val="clear" w:color="auto" w:fill="C00000"/>
            <w:vAlign w:val="center"/>
          </w:tcPr>
          <w:p w:rsidR="00C67665" w:rsidRPr="00E446B5" w:rsidRDefault="00C67665" w:rsidP="00E446B5">
            <w:pPr>
              <w:spacing w:after="0"/>
              <w:jc w:val="right"/>
              <w:rPr>
                <w:rFonts w:eastAsia="Times New Roman" w:cs="Arial"/>
                <w:color w:val="000000"/>
                <w:sz w:val="16"/>
                <w:szCs w:val="16"/>
                <w:lang w:eastAsia="pt-BR"/>
              </w:rPr>
            </w:pPr>
          </w:p>
        </w:tc>
      </w:tr>
      <w:tr w:rsidR="00C67665" w:rsidRPr="00E446B5" w:rsidTr="00E446B5">
        <w:trPr>
          <w:cantSplit/>
          <w:trHeight w:val="255"/>
        </w:trPr>
        <w:tc>
          <w:tcPr>
            <w:tcW w:w="9370" w:type="dxa"/>
            <w:gridSpan w:val="9"/>
            <w:tcBorders>
              <w:top w:val="nil"/>
              <w:left w:val="single" w:sz="8" w:space="0" w:color="auto"/>
              <w:bottom w:val="single" w:sz="4" w:space="0" w:color="auto"/>
              <w:right w:val="single" w:sz="8" w:space="0" w:color="auto"/>
            </w:tcBorders>
            <w:shd w:val="clear" w:color="auto" w:fill="auto"/>
            <w:noWrap/>
            <w:vAlign w:val="center"/>
            <w:hideMark/>
          </w:tcPr>
          <w:p w:rsidR="00C67665" w:rsidRPr="00E446B5" w:rsidRDefault="00C67665" w:rsidP="00E446B5">
            <w:pPr>
              <w:spacing w:after="0"/>
              <w:rPr>
                <w:rFonts w:eastAsia="Times New Roman" w:cs="Arial"/>
                <w:color w:val="000000"/>
                <w:sz w:val="16"/>
                <w:szCs w:val="16"/>
                <w:lang w:eastAsia="pt-BR"/>
              </w:rPr>
            </w:pPr>
            <w:r w:rsidRPr="00E446B5">
              <w:rPr>
                <w:rFonts w:eastAsia="Times New Roman" w:cs="Arial"/>
                <w:color w:val="000000"/>
                <w:sz w:val="16"/>
                <w:szCs w:val="16"/>
                <w:lang w:eastAsia="pt-BR"/>
              </w:rPr>
              <w:t>Alternativa 2</w:t>
            </w:r>
          </w:p>
        </w:tc>
      </w:tr>
      <w:tr w:rsidR="00C67665" w:rsidRPr="00E446B5" w:rsidTr="00E446B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E446B5" w:rsidRDefault="00C67665" w:rsidP="00E446B5">
            <w:pPr>
              <w:spacing w:after="0"/>
              <w:rPr>
                <w:rFonts w:eastAsia="Times New Roman" w:cs="Arial"/>
                <w:color w:val="000000"/>
                <w:sz w:val="16"/>
                <w:szCs w:val="16"/>
                <w:lang w:eastAsia="pt-BR"/>
              </w:rPr>
            </w:pPr>
            <w:r w:rsidRPr="00E446B5">
              <w:rPr>
                <w:rFonts w:eastAsia="Times New Roman" w:cs="Arial"/>
                <w:color w:val="000000"/>
                <w:sz w:val="16"/>
                <w:szCs w:val="16"/>
                <w:lang w:eastAsia="pt-BR"/>
              </w:rPr>
              <w:t> </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6.479,20</w:t>
            </w:r>
          </w:p>
        </w:tc>
        <w:tc>
          <w:tcPr>
            <w:tcW w:w="1054"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11.027,37</w:t>
            </w:r>
          </w:p>
        </w:tc>
        <w:tc>
          <w:tcPr>
            <w:tcW w:w="993"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782,45</w:t>
            </w:r>
          </w:p>
        </w:tc>
        <w:tc>
          <w:tcPr>
            <w:tcW w:w="107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center"/>
              <w:rPr>
                <w:rFonts w:eastAsia="Times New Roman" w:cs="Arial"/>
                <w:color w:val="000000"/>
                <w:sz w:val="16"/>
                <w:szCs w:val="16"/>
                <w:lang w:eastAsia="pt-BR"/>
              </w:rPr>
            </w:pPr>
            <w:r w:rsidRPr="00E446B5">
              <w:rPr>
                <w:rFonts w:eastAsia="Times New Roman" w:cs="Arial"/>
                <w:color w:val="000000"/>
                <w:sz w:val="16"/>
                <w:szCs w:val="16"/>
                <w:lang w:eastAsia="pt-BR"/>
              </w:rPr>
              <w:t>4</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18.289,02</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3.255,87</w:t>
            </w:r>
          </w:p>
        </w:tc>
        <w:tc>
          <w:tcPr>
            <w:tcW w:w="992" w:type="dxa"/>
            <w:tcBorders>
              <w:top w:val="nil"/>
              <w:left w:val="nil"/>
              <w:bottom w:val="single" w:sz="4" w:space="0" w:color="auto"/>
              <w:right w:val="single" w:sz="8"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21.544,89</w:t>
            </w:r>
          </w:p>
        </w:tc>
        <w:tc>
          <w:tcPr>
            <w:tcW w:w="992" w:type="dxa"/>
            <w:tcBorders>
              <w:top w:val="nil"/>
              <w:left w:val="nil"/>
              <w:bottom w:val="single" w:sz="4" w:space="0" w:color="auto"/>
              <w:right w:val="single" w:sz="8" w:space="0" w:color="auto"/>
            </w:tcBorders>
            <w:shd w:val="clear" w:color="auto" w:fill="FFC000"/>
            <w:vAlign w:val="center"/>
          </w:tcPr>
          <w:p w:rsidR="00C67665" w:rsidRPr="00E446B5" w:rsidRDefault="00C67665" w:rsidP="00E446B5">
            <w:pPr>
              <w:spacing w:after="0"/>
              <w:jc w:val="right"/>
              <w:rPr>
                <w:rFonts w:eastAsia="Times New Roman" w:cs="Arial"/>
                <w:color w:val="000000"/>
                <w:sz w:val="16"/>
                <w:szCs w:val="16"/>
                <w:lang w:eastAsia="pt-BR"/>
              </w:rPr>
            </w:pPr>
          </w:p>
        </w:tc>
      </w:tr>
      <w:tr w:rsidR="00C67665" w:rsidRPr="00E446B5" w:rsidTr="00E446B5">
        <w:trPr>
          <w:cantSplit/>
          <w:trHeight w:val="255"/>
        </w:trPr>
        <w:tc>
          <w:tcPr>
            <w:tcW w:w="9370" w:type="dxa"/>
            <w:gridSpan w:val="9"/>
            <w:tcBorders>
              <w:top w:val="nil"/>
              <w:left w:val="single" w:sz="8" w:space="0" w:color="auto"/>
              <w:bottom w:val="single" w:sz="4" w:space="0" w:color="auto"/>
              <w:right w:val="single" w:sz="8" w:space="0" w:color="auto"/>
            </w:tcBorders>
            <w:shd w:val="clear" w:color="auto" w:fill="auto"/>
            <w:noWrap/>
            <w:vAlign w:val="center"/>
            <w:hideMark/>
          </w:tcPr>
          <w:p w:rsidR="00C67665" w:rsidRPr="00E446B5" w:rsidRDefault="00C67665" w:rsidP="00E446B5">
            <w:pPr>
              <w:spacing w:after="0"/>
              <w:rPr>
                <w:rFonts w:eastAsia="Times New Roman" w:cs="Arial"/>
                <w:color w:val="000000"/>
                <w:sz w:val="16"/>
                <w:szCs w:val="16"/>
                <w:lang w:eastAsia="pt-BR"/>
              </w:rPr>
            </w:pPr>
            <w:r w:rsidRPr="00E446B5">
              <w:rPr>
                <w:rFonts w:eastAsia="Times New Roman" w:cs="Arial"/>
                <w:color w:val="000000"/>
                <w:sz w:val="16"/>
                <w:szCs w:val="16"/>
                <w:lang w:eastAsia="pt-BR"/>
              </w:rPr>
              <w:t>Alternativa 3</w:t>
            </w:r>
          </w:p>
        </w:tc>
      </w:tr>
      <w:tr w:rsidR="00C67665" w:rsidRPr="00E446B5" w:rsidTr="00E446B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E446B5" w:rsidRDefault="00C67665" w:rsidP="00E446B5">
            <w:pPr>
              <w:spacing w:after="0"/>
              <w:rPr>
                <w:rFonts w:eastAsia="Times New Roman" w:cs="Arial"/>
                <w:color w:val="000000"/>
                <w:sz w:val="16"/>
                <w:szCs w:val="16"/>
                <w:lang w:eastAsia="pt-BR"/>
              </w:rPr>
            </w:pPr>
            <w:r w:rsidRPr="00E446B5">
              <w:rPr>
                <w:rFonts w:eastAsia="Times New Roman" w:cs="Arial"/>
                <w:color w:val="000000"/>
                <w:sz w:val="16"/>
                <w:szCs w:val="16"/>
                <w:lang w:eastAsia="pt-BR"/>
              </w:rPr>
              <w:t> </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0,00</w:t>
            </w:r>
          </w:p>
        </w:tc>
        <w:tc>
          <w:tcPr>
            <w:tcW w:w="1054"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19.495,84</w:t>
            </w:r>
          </w:p>
        </w:tc>
        <w:tc>
          <w:tcPr>
            <w:tcW w:w="993"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952,70</w:t>
            </w:r>
          </w:p>
        </w:tc>
        <w:tc>
          <w:tcPr>
            <w:tcW w:w="107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center"/>
              <w:rPr>
                <w:rFonts w:eastAsia="Times New Roman" w:cs="Arial"/>
                <w:color w:val="000000"/>
                <w:sz w:val="16"/>
                <w:szCs w:val="16"/>
                <w:lang w:eastAsia="pt-BR"/>
              </w:rPr>
            </w:pPr>
            <w:r w:rsidRPr="00E446B5">
              <w:rPr>
                <w:rFonts w:eastAsia="Times New Roman" w:cs="Arial"/>
                <w:color w:val="000000"/>
                <w:sz w:val="16"/>
                <w:szCs w:val="16"/>
                <w:lang w:eastAsia="pt-BR"/>
              </w:rPr>
              <w:t>5</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20.448,54</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3.255,87</w:t>
            </w:r>
          </w:p>
        </w:tc>
        <w:tc>
          <w:tcPr>
            <w:tcW w:w="992" w:type="dxa"/>
            <w:tcBorders>
              <w:top w:val="nil"/>
              <w:left w:val="nil"/>
              <w:bottom w:val="single" w:sz="4" w:space="0" w:color="auto"/>
              <w:right w:val="single" w:sz="8"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23.704,41</w:t>
            </w:r>
          </w:p>
        </w:tc>
        <w:tc>
          <w:tcPr>
            <w:tcW w:w="992" w:type="dxa"/>
            <w:tcBorders>
              <w:top w:val="nil"/>
              <w:left w:val="nil"/>
              <w:bottom w:val="single" w:sz="4" w:space="0" w:color="auto"/>
              <w:right w:val="single" w:sz="8" w:space="0" w:color="auto"/>
            </w:tcBorders>
            <w:shd w:val="clear" w:color="auto" w:fill="FFC000"/>
            <w:vAlign w:val="center"/>
          </w:tcPr>
          <w:p w:rsidR="00C67665" w:rsidRPr="00E446B5" w:rsidRDefault="00C67665" w:rsidP="00E446B5">
            <w:pPr>
              <w:spacing w:after="0"/>
              <w:jc w:val="right"/>
              <w:rPr>
                <w:rFonts w:eastAsia="Times New Roman" w:cs="Arial"/>
                <w:color w:val="000000"/>
                <w:sz w:val="16"/>
                <w:szCs w:val="16"/>
                <w:lang w:eastAsia="pt-BR"/>
              </w:rPr>
            </w:pPr>
          </w:p>
        </w:tc>
      </w:tr>
      <w:tr w:rsidR="00C67665" w:rsidRPr="00E446B5" w:rsidTr="00E446B5">
        <w:trPr>
          <w:cantSplit/>
          <w:trHeight w:val="255"/>
        </w:trPr>
        <w:tc>
          <w:tcPr>
            <w:tcW w:w="9370" w:type="dxa"/>
            <w:gridSpan w:val="9"/>
            <w:tcBorders>
              <w:top w:val="nil"/>
              <w:left w:val="single" w:sz="8" w:space="0" w:color="auto"/>
              <w:bottom w:val="single" w:sz="4" w:space="0" w:color="auto"/>
              <w:right w:val="single" w:sz="8" w:space="0" w:color="auto"/>
            </w:tcBorders>
            <w:shd w:val="clear" w:color="auto" w:fill="auto"/>
            <w:noWrap/>
            <w:vAlign w:val="center"/>
            <w:hideMark/>
          </w:tcPr>
          <w:p w:rsidR="00C67665" w:rsidRPr="00E446B5" w:rsidRDefault="00C67665" w:rsidP="00E446B5">
            <w:pPr>
              <w:spacing w:after="0"/>
              <w:rPr>
                <w:rFonts w:eastAsia="Times New Roman" w:cs="Arial"/>
                <w:color w:val="000000"/>
                <w:sz w:val="16"/>
                <w:szCs w:val="16"/>
                <w:lang w:eastAsia="pt-BR"/>
              </w:rPr>
            </w:pPr>
            <w:r w:rsidRPr="00E446B5">
              <w:rPr>
                <w:rFonts w:eastAsia="Times New Roman" w:cs="Arial"/>
                <w:color w:val="000000"/>
                <w:sz w:val="16"/>
                <w:szCs w:val="16"/>
                <w:lang w:eastAsia="pt-BR"/>
              </w:rPr>
              <w:t>Alternativa 4</w:t>
            </w:r>
          </w:p>
        </w:tc>
      </w:tr>
      <w:tr w:rsidR="00C67665" w:rsidRPr="00E446B5" w:rsidTr="00E446B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E446B5" w:rsidRDefault="00C67665" w:rsidP="00E446B5">
            <w:pPr>
              <w:spacing w:after="0"/>
              <w:rPr>
                <w:rFonts w:eastAsia="Times New Roman" w:cs="Arial"/>
                <w:color w:val="000000"/>
                <w:sz w:val="16"/>
                <w:szCs w:val="16"/>
                <w:lang w:eastAsia="pt-BR"/>
              </w:rPr>
            </w:pPr>
            <w:r w:rsidRPr="00E446B5">
              <w:rPr>
                <w:rFonts w:eastAsia="Times New Roman" w:cs="Arial"/>
                <w:color w:val="000000"/>
                <w:sz w:val="16"/>
                <w:szCs w:val="16"/>
                <w:lang w:eastAsia="pt-BR"/>
              </w:rPr>
              <w:t xml:space="preserve">      Variante 1</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6.420,95</w:t>
            </w:r>
          </w:p>
        </w:tc>
        <w:tc>
          <w:tcPr>
            <w:tcW w:w="1054"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13.376,85</w:t>
            </w:r>
          </w:p>
        </w:tc>
        <w:tc>
          <w:tcPr>
            <w:tcW w:w="993"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33,76</w:t>
            </w:r>
          </w:p>
        </w:tc>
        <w:tc>
          <w:tcPr>
            <w:tcW w:w="107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center"/>
              <w:rPr>
                <w:rFonts w:eastAsia="Times New Roman" w:cs="Arial"/>
                <w:color w:val="000000"/>
                <w:sz w:val="16"/>
                <w:szCs w:val="16"/>
                <w:lang w:eastAsia="pt-BR"/>
              </w:rPr>
            </w:pPr>
            <w:r w:rsidRPr="00E446B5">
              <w:rPr>
                <w:rFonts w:eastAsia="Times New Roman" w:cs="Arial"/>
                <w:color w:val="000000"/>
                <w:sz w:val="16"/>
                <w:szCs w:val="16"/>
                <w:lang w:eastAsia="pt-BR"/>
              </w:rPr>
              <w:t>1</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19.831,56</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5.962,83</w:t>
            </w:r>
          </w:p>
        </w:tc>
        <w:tc>
          <w:tcPr>
            <w:tcW w:w="992" w:type="dxa"/>
            <w:tcBorders>
              <w:top w:val="nil"/>
              <w:left w:val="nil"/>
              <w:bottom w:val="single" w:sz="4" w:space="0" w:color="auto"/>
              <w:right w:val="single" w:sz="8"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25.794,39</w:t>
            </w:r>
          </w:p>
        </w:tc>
        <w:tc>
          <w:tcPr>
            <w:tcW w:w="992" w:type="dxa"/>
            <w:tcBorders>
              <w:top w:val="nil"/>
              <w:left w:val="nil"/>
              <w:bottom w:val="single" w:sz="4" w:space="0" w:color="auto"/>
              <w:right w:val="single" w:sz="8" w:space="0" w:color="auto"/>
            </w:tcBorders>
            <w:shd w:val="clear" w:color="auto" w:fill="FFC000"/>
            <w:vAlign w:val="center"/>
          </w:tcPr>
          <w:p w:rsidR="00C67665" w:rsidRPr="00E446B5" w:rsidRDefault="00C67665" w:rsidP="00E446B5">
            <w:pPr>
              <w:spacing w:after="0"/>
              <w:jc w:val="right"/>
              <w:rPr>
                <w:rFonts w:eastAsia="Times New Roman" w:cs="Arial"/>
                <w:color w:val="000000"/>
                <w:sz w:val="16"/>
                <w:szCs w:val="16"/>
                <w:lang w:eastAsia="pt-BR"/>
              </w:rPr>
            </w:pPr>
          </w:p>
        </w:tc>
      </w:tr>
      <w:tr w:rsidR="00C67665" w:rsidRPr="00E446B5" w:rsidTr="00E446B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E446B5" w:rsidRDefault="00C67665" w:rsidP="00E446B5">
            <w:pPr>
              <w:spacing w:after="0"/>
              <w:rPr>
                <w:rFonts w:eastAsia="Times New Roman" w:cs="Arial"/>
                <w:color w:val="000000"/>
                <w:sz w:val="16"/>
                <w:szCs w:val="16"/>
                <w:lang w:eastAsia="pt-BR"/>
              </w:rPr>
            </w:pPr>
            <w:r w:rsidRPr="00E446B5">
              <w:rPr>
                <w:rFonts w:eastAsia="Times New Roman" w:cs="Arial"/>
                <w:color w:val="000000"/>
                <w:sz w:val="16"/>
                <w:szCs w:val="16"/>
                <w:lang w:eastAsia="pt-BR"/>
              </w:rPr>
              <w:t xml:space="preserve">      Variante 2</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6.524,92</w:t>
            </w:r>
          </w:p>
        </w:tc>
        <w:tc>
          <w:tcPr>
            <w:tcW w:w="1054"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13.069,23</w:t>
            </w:r>
          </w:p>
        </w:tc>
        <w:tc>
          <w:tcPr>
            <w:tcW w:w="993"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33,76</w:t>
            </w:r>
          </w:p>
        </w:tc>
        <w:tc>
          <w:tcPr>
            <w:tcW w:w="107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center"/>
              <w:rPr>
                <w:rFonts w:eastAsia="Times New Roman" w:cs="Arial"/>
                <w:color w:val="000000"/>
                <w:sz w:val="16"/>
                <w:szCs w:val="16"/>
                <w:lang w:eastAsia="pt-BR"/>
              </w:rPr>
            </w:pPr>
            <w:r w:rsidRPr="00E446B5">
              <w:rPr>
                <w:rFonts w:eastAsia="Times New Roman" w:cs="Arial"/>
                <w:color w:val="000000"/>
                <w:sz w:val="16"/>
                <w:szCs w:val="16"/>
                <w:lang w:eastAsia="pt-BR"/>
              </w:rPr>
              <w:t>1</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19.627,91</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5.962,83</w:t>
            </w:r>
          </w:p>
        </w:tc>
        <w:tc>
          <w:tcPr>
            <w:tcW w:w="992" w:type="dxa"/>
            <w:tcBorders>
              <w:top w:val="nil"/>
              <w:left w:val="nil"/>
              <w:bottom w:val="single" w:sz="4" w:space="0" w:color="auto"/>
              <w:right w:val="single" w:sz="8"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25.590,74</w:t>
            </w:r>
          </w:p>
        </w:tc>
        <w:tc>
          <w:tcPr>
            <w:tcW w:w="992" w:type="dxa"/>
            <w:tcBorders>
              <w:top w:val="nil"/>
              <w:left w:val="nil"/>
              <w:bottom w:val="single" w:sz="4" w:space="0" w:color="auto"/>
              <w:right w:val="single" w:sz="8" w:space="0" w:color="auto"/>
            </w:tcBorders>
            <w:shd w:val="clear" w:color="auto" w:fill="FFC000"/>
            <w:vAlign w:val="center"/>
          </w:tcPr>
          <w:p w:rsidR="00C67665" w:rsidRPr="00E446B5" w:rsidRDefault="00C67665" w:rsidP="00E446B5">
            <w:pPr>
              <w:spacing w:after="0"/>
              <w:jc w:val="right"/>
              <w:rPr>
                <w:rFonts w:eastAsia="Times New Roman" w:cs="Arial"/>
                <w:color w:val="000000"/>
                <w:sz w:val="16"/>
                <w:szCs w:val="16"/>
                <w:lang w:eastAsia="pt-BR"/>
              </w:rPr>
            </w:pPr>
          </w:p>
        </w:tc>
      </w:tr>
      <w:tr w:rsidR="00C67665" w:rsidRPr="00E446B5" w:rsidTr="00E446B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E446B5" w:rsidRDefault="00C67665" w:rsidP="00E446B5">
            <w:pPr>
              <w:spacing w:after="0"/>
              <w:rPr>
                <w:rFonts w:eastAsia="Times New Roman" w:cs="Arial"/>
                <w:color w:val="000000"/>
                <w:sz w:val="16"/>
                <w:szCs w:val="16"/>
                <w:lang w:eastAsia="pt-BR"/>
              </w:rPr>
            </w:pPr>
            <w:r w:rsidRPr="00E446B5">
              <w:rPr>
                <w:rFonts w:eastAsia="Times New Roman" w:cs="Arial"/>
                <w:color w:val="000000"/>
                <w:sz w:val="16"/>
                <w:szCs w:val="16"/>
                <w:lang w:eastAsia="pt-BR"/>
              </w:rPr>
              <w:t xml:space="preserve">      Variante 3</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6.233,62</w:t>
            </w:r>
          </w:p>
        </w:tc>
        <w:tc>
          <w:tcPr>
            <w:tcW w:w="1054"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13.745,19</w:t>
            </w:r>
          </w:p>
        </w:tc>
        <w:tc>
          <w:tcPr>
            <w:tcW w:w="993"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33,76</w:t>
            </w:r>
          </w:p>
        </w:tc>
        <w:tc>
          <w:tcPr>
            <w:tcW w:w="107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center"/>
              <w:rPr>
                <w:rFonts w:eastAsia="Times New Roman" w:cs="Arial"/>
                <w:color w:val="000000"/>
                <w:sz w:val="16"/>
                <w:szCs w:val="16"/>
                <w:lang w:eastAsia="pt-BR"/>
              </w:rPr>
            </w:pPr>
            <w:r w:rsidRPr="00E446B5">
              <w:rPr>
                <w:rFonts w:eastAsia="Times New Roman" w:cs="Arial"/>
                <w:color w:val="000000"/>
                <w:sz w:val="16"/>
                <w:szCs w:val="16"/>
                <w:lang w:eastAsia="pt-BR"/>
              </w:rPr>
              <w:t>1</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20.012,57</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5.962,83</w:t>
            </w:r>
          </w:p>
        </w:tc>
        <w:tc>
          <w:tcPr>
            <w:tcW w:w="992" w:type="dxa"/>
            <w:tcBorders>
              <w:top w:val="nil"/>
              <w:left w:val="nil"/>
              <w:bottom w:val="single" w:sz="4" w:space="0" w:color="auto"/>
              <w:right w:val="single" w:sz="8"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25.975,40</w:t>
            </w:r>
          </w:p>
        </w:tc>
        <w:tc>
          <w:tcPr>
            <w:tcW w:w="992" w:type="dxa"/>
            <w:tcBorders>
              <w:top w:val="nil"/>
              <w:left w:val="nil"/>
              <w:bottom w:val="single" w:sz="4" w:space="0" w:color="auto"/>
              <w:right w:val="single" w:sz="8" w:space="0" w:color="auto"/>
            </w:tcBorders>
            <w:shd w:val="clear" w:color="auto" w:fill="FFC000"/>
            <w:vAlign w:val="center"/>
          </w:tcPr>
          <w:p w:rsidR="00C67665" w:rsidRPr="00E446B5" w:rsidRDefault="00C67665" w:rsidP="00E446B5">
            <w:pPr>
              <w:spacing w:after="0"/>
              <w:jc w:val="right"/>
              <w:rPr>
                <w:rFonts w:eastAsia="Times New Roman" w:cs="Arial"/>
                <w:color w:val="000000"/>
                <w:sz w:val="16"/>
                <w:szCs w:val="16"/>
                <w:lang w:eastAsia="pt-BR"/>
              </w:rPr>
            </w:pPr>
          </w:p>
        </w:tc>
      </w:tr>
      <w:tr w:rsidR="00C67665" w:rsidRPr="00E446B5" w:rsidTr="00E446B5">
        <w:trPr>
          <w:cantSplit/>
          <w:trHeight w:val="255"/>
        </w:trPr>
        <w:tc>
          <w:tcPr>
            <w:tcW w:w="9370" w:type="dxa"/>
            <w:gridSpan w:val="9"/>
            <w:tcBorders>
              <w:top w:val="nil"/>
              <w:left w:val="single" w:sz="8" w:space="0" w:color="auto"/>
              <w:bottom w:val="single" w:sz="4" w:space="0" w:color="auto"/>
              <w:right w:val="single" w:sz="8" w:space="0" w:color="auto"/>
            </w:tcBorders>
            <w:shd w:val="clear" w:color="auto" w:fill="auto"/>
            <w:noWrap/>
            <w:vAlign w:val="center"/>
            <w:hideMark/>
          </w:tcPr>
          <w:p w:rsidR="00C67665" w:rsidRPr="00E446B5" w:rsidRDefault="00C67665" w:rsidP="00E446B5">
            <w:pPr>
              <w:spacing w:after="0"/>
              <w:rPr>
                <w:rFonts w:eastAsia="Times New Roman" w:cs="Arial"/>
                <w:color w:val="000000"/>
                <w:sz w:val="16"/>
                <w:szCs w:val="16"/>
                <w:lang w:eastAsia="pt-BR"/>
              </w:rPr>
            </w:pPr>
            <w:r w:rsidRPr="00E446B5">
              <w:rPr>
                <w:rFonts w:eastAsia="Times New Roman" w:cs="Arial"/>
                <w:color w:val="000000"/>
                <w:sz w:val="16"/>
                <w:szCs w:val="16"/>
                <w:lang w:eastAsia="pt-BR"/>
              </w:rPr>
              <w:t>Alternativa 5</w:t>
            </w:r>
          </w:p>
        </w:tc>
      </w:tr>
      <w:tr w:rsidR="00C67665" w:rsidRPr="00E446B5" w:rsidTr="00E446B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E446B5" w:rsidRDefault="00C67665" w:rsidP="00E446B5">
            <w:pPr>
              <w:spacing w:after="0"/>
              <w:rPr>
                <w:rFonts w:eastAsia="Times New Roman" w:cs="Arial"/>
                <w:color w:val="000000"/>
                <w:sz w:val="16"/>
                <w:szCs w:val="16"/>
                <w:lang w:eastAsia="pt-BR"/>
              </w:rPr>
            </w:pPr>
            <w:r w:rsidRPr="00E446B5">
              <w:rPr>
                <w:rFonts w:eastAsia="Times New Roman" w:cs="Arial"/>
                <w:color w:val="000000"/>
                <w:sz w:val="16"/>
                <w:szCs w:val="16"/>
                <w:lang w:eastAsia="pt-BR"/>
              </w:rPr>
              <w:t xml:space="preserve">      Variante 1</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6.472,65</w:t>
            </w:r>
          </w:p>
        </w:tc>
        <w:tc>
          <w:tcPr>
            <w:tcW w:w="1054"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13.477,09</w:t>
            </w:r>
          </w:p>
        </w:tc>
        <w:tc>
          <w:tcPr>
            <w:tcW w:w="993"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33,76</w:t>
            </w:r>
          </w:p>
        </w:tc>
        <w:tc>
          <w:tcPr>
            <w:tcW w:w="107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center"/>
              <w:rPr>
                <w:rFonts w:eastAsia="Times New Roman" w:cs="Arial"/>
                <w:color w:val="000000"/>
                <w:sz w:val="16"/>
                <w:szCs w:val="16"/>
                <w:lang w:eastAsia="pt-BR"/>
              </w:rPr>
            </w:pPr>
            <w:r w:rsidRPr="00E446B5">
              <w:rPr>
                <w:rFonts w:eastAsia="Times New Roman" w:cs="Arial"/>
                <w:color w:val="000000"/>
                <w:sz w:val="16"/>
                <w:szCs w:val="16"/>
                <w:lang w:eastAsia="pt-BR"/>
              </w:rPr>
              <w:t>1</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19.983,50</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5.962,83</w:t>
            </w:r>
          </w:p>
        </w:tc>
        <w:tc>
          <w:tcPr>
            <w:tcW w:w="992" w:type="dxa"/>
            <w:tcBorders>
              <w:top w:val="nil"/>
              <w:left w:val="nil"/>
              <w:bottom w:val="single" w:sz="4" w:space="0" w:color="auto"/>
              <w:right w:val="single" w:sz="8"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25.946,33</w:t>
            </w:r>
          </w:p>
        </w:tc>
        <w:tc>
          <w:tcPr>
            <w:tcW w:w="992" w:type="dxa"/>
            <w:tcBorders>
              <w:top w:val="nil"/>
              <w:left w:val="nil"/>
              <w:bottom w:val="single" w:sz="4" w:space="0" w:color="auto"/>
              <w:right w:val="single" w:sz="8" w:space="0" w:color="auto"/>
            </w:tcBorders>
            <w:shd w:val="clear" w:color="auto" w:fill="FFC000"/>
            <w:vAlign w:val="center"/>
          </w:tcPr>
          <w:p w:rsidR="00C67665" w:rsidRPr="00E446B5" w:rsidRDefault="00C67665" w:rsidP="00E446B5">
            <w:pPr>
              <w:spacing w:after="0"/>
              <w:jc w:val="right"/>
              <w:rPr>
                <w:rFonts w:eastAsia="Times New Roman" w:cs="Arial"/>
                <w:color w:val="000000"/>
                <w:sz w:val="16"/>
                <w:szCs w:val="16"/>
                <w:lang w:eastAsia="pt-BR"/>
              </w:rPr>
            </w:pPr>
          </w:p>
        </w:tc>
      </w:tr>
      <w:tr w:rsidR="00C67665" w:rsidRPr="00E446B5" w:rsidTr="00E446B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E446B5" w:rsidRDefault="00C67665" w:rsidP="00E446B5">
            <w:pPr>
              <w:spacing w:after="0"/>
              <w:rPr>
                <w:rFonts w:eastAsia="Times New Roman" w:cs="Arial"/>
                <w:color w:val="000000"/>
                <w:sz w:val="16"/>
                <w:szCs w:val="16"/>
                <w:lang w:eastAsia="pt-BR"/>
              </w:rPr>
            </w:pPr>
            <w:r w:rsidRPr="00E446B5">
              <w:rPr>
                <w:rFonts w:eastAsia="Times New Roman" w:cs="Arial"/>
                <w:color w:val="000000"/>
                <w:sz w:val="16"/>
                <w:szCs w:val="16"/>
                <w:lang w:eastAsia="pt-BR"/>
              </w:rPr>
              <w:t xml:space="preserve">      Variante 2</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6.084,71</w:t>
            </w:r>
          </w:p>
        </w:tc>
        <w:tc>
          <w:tcPr>
            <w:tcW w:w="1054"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13.557,63</w:t>
            </w:r>
          </w:p>
        </w:tc>
        <w:tc>
          <w:tcPr>
            <w:tcW w:w="993"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268,28</w:t>
            </w:r>
          </w:p>
        </w:tc>
        <w:tc>
          <w:tcPr>
            <w:tcW w:w="107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center"/>
              <w:rPr>
                <w:rFonts w:eastAsia="Times New Roman" w:cs="Arial"/>
                <w:color w:val="000000"/>
                <w:sz w:val="16"/>
                <w:szCs w:val="16"/>
                <w:lang w:eastAsia="pt-BR"/>
              </w:rPr>
            </w:pPr>
            <w:r w:rsidRPr="00E446B5">
              <w:rPr>
                <w:rFonts w:eastAsia="Times New Roman" w:cs="Arial"/>
                <w:color w:val="000000"/>
                <w:sz w:val="16"/>
                <w:szCs w:val="16"/>
                <w:lang w:eastAsia="pt-BR"/>
              </w:rPr>
              <w:t>2</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19.910,62</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0,00</w:t>
            </w:r>
          </w:p>
        </w:tc>
        <w:tc>
          <w:tcPr>
            <w:tcW w:w="992" w:type="dxa"/>
            <w:tcBorders>
              <w:top w:val="nil"/>
              <w:left w:val="nil"/>
              <w:bottom w:val="single" w:sz="4" w:space="0" w:color="auto"/>
              <w:right w:val="single" w:sz="8"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19.910,62</w:t>
            </w:r>
          </w:p>
        </w:tc>
        <w:tc>
          <w:tcPr>
            <w:tcW w:w="992" w:type="dxa"/>
            <w:tcBorders>
              <w:top w:val="nil"/>
              <w:left w:val="nil"/>
              <w:bottom w:val="single" w:sz="4" w:space="0" w:color="auto"/>
              <w:right w:val="single" w:sz="8" w:space="0" w:color="auto"/>
            </w:tcBorders>
            <w:shd w:val="clear" w:color="auto" w:fill="92D050"/>
            <w:vAlign w:val="center"/>
          </w:tcPr>
          <w:p w:rsidR="00C67665" w:rsidRPr="00E446B5" w:rsidRDefault="00C67665" w:rsidP="00E446B5">
            <w:pPr>
              <w:spacing w:after="0"/>
              <w:jc w:val="right"/>
              <w:rPr>
                <w:rFonts w:eastAsia="Times New Roman" w:cs="Arial"/>
                <w:color w:val="000000"/>
                <w:sz w:val="16"/>
                <w:szCs w:val="16"/>
                <w:lang w:eastAsia="pt-BR"/>
              </w:rPr>
            </w:pPr>
          </w:p>
        </w:tc>
      </w:tr>
      <w:tr w:rsidR="00C67665" w:rsidRPr="00E446B5" w:rsidTr="00E446B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E446B5" w:rsidRDefault="00C67665" w:rsidP="00E446B5">
            <w:pPr>
              <w:spacing w:after="0"/>
              <w:rPr>
                <w:rFonts w:eastAsia="Times New Roman" w:cs="Arial"/>
                <w:color w:val="000000"/>
                <w:sz w:val="16"/>
                <w:szCs w:val="16"/>
                <w:lang w:eastAsia="pt-BR"/>
              </w:rPr>
            </w:pPr>
            <w:r w:rsidRPr="00E446B5">
              <w:rPr>
                <w:rFonts w:eastAsia="Times New Roman" w:cs="Arial"/>
                <w:color w:val="000000"/>
                <w:sz w:val="16"/>
                <w:szCs w:val="16"/>
                <w:lang w:eastAsia="pt-BR"/>
              </w:rPr>
              <w:t xml:space="preserve">      Variante 3</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6.084,71</w:t>
            </w:r>
          </w:p>
        </w:tc>
        <w:tc>
          <w:tcPr>
            <w:tcW w:w="1054"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13.109,83</w:t>
            </w:r>
          </w:p>
        </w:tc>
        <w:tc>
          <w:tcPr>
            <w:tcW w:w="993"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283,20</w:t>
            </w:r>
          </w:p>
        </w:tc>
        <w:tc>
          <w:tcPr>
            <w:tcW w:w="107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center"/>
              <w:rPr>
                <w:rFonts w:eastAsia="Times New Roman" w:cs="Arial"/>
                <w:color w:val="000000"/>
                <w:sz w:val="16"/>
                <w:szCs w:val="16"/>
                <w:lang w:eastAsia="pt-BR"/>
              </w:rPr>
            </w:pPr>
            <w:r w:rsidRPr="00E446B5">
              <w:rPr>
                <w:rFonts w:eastAsia="Times New Roman" w:cs="Arial"/>
                <w:color w:val="000000"/>
                <w:sz w:val="16"/>
                <w:szCs w:val="16"/>
                <w:lang w:eastAsia="pt-BR"/>
              </w:rPr>
              <w:t>2</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19.477,74</w:t>
            </w:r>
          </w:p>
        </w:tc>
        <w:tc>
          <w:tcPr>
            <w:tcW w:w="992" w:type="dxa"/>
            <w:tcBorders>
              <w:top w:val="nil"/>
              <w:left w:val="nil"/>
              <w:bottom w:val="single" w:sz="4"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310,18</w:t>
            </w:r>
          </w:p>
        </w:tc>
        <w:tc>
          <w:tcPr>
            <w:tcW w:w="992" w:type="dxa"/>
            <w:tcBorders>
              <w:top w:val="nil"/>
              <w:left w:val="nil"/>
              <w:bottom w:val="single" w:sz="4" w:space="0" w:color="auto"/>
              <w:right w:val="single" w:sz="8"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19.787,92</w:t>
            </w:r>
          </w:p>
        </w:tc>
        <w:tc>
          <w:tcPr>
            <w:tcW w:w="992" w:type="dxa"/>
            <w:tcBorders>
              <w:top w:val="nil"/>
              <w:left w:val="nil"/>
              <w:bottom w:val="single" w:sz="4" w:space="0" w:color="auto"/>
              <w:right w:val="single" w:sz="8" w:space="0" w:color="auto"/>
            </w:tcBorders>
            <w:shd w:val="clear" w:color="auto" w:fill="92D050"/>
            <w:vAlign w:val="center"/>
          </w:tcPr>
          <w:p w:rsidR="00C67665" w:rsidRPr="00E446B5" w:rsidRDefault="00C67665" w:rsidP="00E446B5">
            <w:pPr>
              <w:spacing w:after="0"/>
              <w:jc w:val="right"/>
              <w:rPr>
                <w:rFonts w:eastAsia="Times New Roman" w:cs="Arial"/>
                <w:color w:val="000000"/>
                <w:sz w:val="16"/>
                <w:szCs w:val="16"/>
                <w:lang w:eastAsia="pt-BR"/>
              </w:rPr>
            </w:pPr>
          </w:p>
        </w:tc>
      </w:tr>
      <w:tr w:rsidR="00C67665" w:rsidRPr="00E446B5" w:rsidTr="00E446B5">
        <w:trPr>
          <w:cantSplit/>
          <w:trHeight w:val="255"/>
        </w:trPr>
        <w:tc>
          <w:tcPr>
            <w:tcW w:w="1291" w:type="dxa"/>
            <w:tcBorders>
              <w:top w:val="nil"/>
              <w:left w:val="single" w:sz="8" w:space="0" w:color="auto"/>
              <w:bottom w:val="single" w:sz="8" w:space="0" w:color="auto"/>
              <w:right w:val="single" w:sz="4" w:space="0" w:color="auto"/>
            </w:tcBorders>
            <w:shd w:val="clear" w:color="auto" w:fill="auto"/>
            <w:noWrap/>
            <w:vAlign w:val="center"/>
            <w:hideMark/>
          </w:tcPr>
          <w:p w:rsidR="00C67665" w:rsidRPr="00E446B5" w:rsidRDefault="00C67665" w:rsidP="00E446B5">
            <w:pPr>
              <w:spacing w:after="0"/>
              <w:rPr>
                <w:rFonts w:eastAsia="Times New Roman" w:cs="Arial"/>
                <w:color w:val="000000"/>
                <w:sz w:val="16"/>
                <w:szCs w:val="16"/>
                <w:lang w:eastAsia="pt-BR"/>
              </w:rPr>
            </w:pPr>
            <w:r w:rsidRPr="00E446B5">
              <w:rPr>
                <w:rFonts w:eastAsia="Times New Roman" w:cs="Arial"/>
                <w:color w:val="000000"/>
                <w:sz w:val="16"/>
                <w:szCs w:val="16"/>
                <w:lang w:eastAsia="pt-BR"/>
              </w:rPr>
              <w:t xml:space="preserve">      Variante 4</w:t>
            </w:r>
          </w:p>
        </w:tc>
        <w:tc>
          <w:tcPr>
            <w:tcW w:w="992" w:type="dxa"/>
            <w:tcBorders>
              <w:top w:val="nil"/>
              <w:left w:val="nil"/>
              <w:bottom w:val="single" w:sz="8"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6.084,71</w:t>
            </w:r>
          </w:p>
        </w:tc>
        <w:tc>
          <w:tcPr>
            <w:tcW w:w="1054" w:type="dxa"/>
            <w:tcBorders>
              <w:top w:val="nil"/>
              <w:left w:val="nil"/>
              <w:bottom w:val="single" w:sz="8"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13.139,10</w:t>
            </w:r>
          </w:p>
        </w:tc>
        <w:tc>
          <w:tcPr>
            <w:tcW w:w="993" w:type="dxa"/>
            <w:tcBorders>
              <w:top w:val="nil"/>
              <w:left w:val="nil"/>
              <w:bottom w:val="single" w:sz="8"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283,20</w:t>
            </w:r>
          </w:p>
        </w:tc>
        <w:tc>
          <w:tcPr>
            <w:tcW w:w="1072" w:type="dxa"/>
            <w:tcBorders>
              <w:top w:val="nil"/>
              <w:left w:val="nil"/>
              <w:bottom w:val="single" w:sz="8" w:space="0" w:color="auto"/>
              <w:right w:val="single" w:sz="4" w:space="0" w:color="auto"/>
            </w:tcBorders>
            <w:shd w:val="clear" w:color="auto" w:fill="auto"/>
            <w:noWrap/>
            <w:vAlign w:val="center"/>
            <w:hideMark/>
          </w:tcPr>
          <w:p w:rsidR="00C67665" w:rsidRPr="00E446B5" w:rsidRDefault="00C67665" w:rsidP="00E446B5">
            <w:pPr>
              <w:spacing w:after="0"/>
              <w:jc w:val="center"/>
              <w:rPr>
                <w:rFonts w:eastAsia="Times New Roman" w:cs="Arial"/>
                <w:color w:val="000000"/>
                <w:sz w:val="16"/>
                <w:szCs w:val="16"/>
                <w:lang w:eastAsia="pt-BR"/>
              </w:rPr>
            </w:pPr>
            <w:r w:rsidRPr="00E446B5">
              <w:rPr>
                <w:rFonts w:eastAsia="Times New Roman" w:cs="Arial"/>
                <w:color w:val="000000"/>
                <w:sz w:val="16"/>
                <w:szCs w:val="16"/>
                <w:lang w:eastAsia="pt-BR"/>
              </w:rPr>
              <w:t>2</w:t>
            </w:r>
          </w:p>
        </w:tc>
        <w:tc>
          <w:tcPr>
            <w:tcW w:w="992" w:type="dxa"/>
            <w:tcBorders>
              <w:top w:val="nil"/>
              <w:left w:val="nil"/>
              <w:bottom w:val="single" w:sz="8"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19.507,01</w:t>
            </w:r>
          </w:p>
        </w:tc>
        <w:tc>
          <w:tcPr>
            <w:tcW w:w="992" w:type="dxa"/>
            <w:tcBorders>
              <w:top w:val="nil"/>
              <w:left w:val="nil"/>
              <w:bottom w:val="single" w:sz="8" w:space="0" w:color="auto"/>
              <w:right w:val="single" w:sz="4"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462,73</w:t>
            </w:r>
          </w:p>
        </w:tc>
        <w:tc>
          <w:tcPr>
            <w:tcW w:w="992" w:type="dxa"/>
            <w:tcBorders>
              <w:top w:val="nil"/>
              <w:left w:val="nil"/>
              <w:bottom w:val="single" w:sz="8" w:space="0" w:color="auto"/>
              <w:right w:val="single" w:sz="8" w:space="0" w:color="auto"/>
            </w:tcBorders>
            <w:shd w:val="clear" w:color="auto" w:fill="auto"/>
            <w:noWrap/>
            <w:vAlign w:val="center"/>
            <w:hideMark/>
          </w:tcPr>
          <w:p w:rsidR="00C67665" w:rsidRPr="00E446B5" w:rsidRDefault="00C67665" w:rsidP="00E446B5">
            <w:pPr>
              <w:spacing w:after="0"/>
              <w:jc w:val="right"/>
              <w:rPr>
                <w:rFonts w:eastAsia="Times New Roman" w:cs="Arial"/>
                <w:color w:val="000000"/>
                <w:sz w:val="16"/>
                <w:szCs w:val="16"/>
                <w:lang w:eastAsia="pt-BR"/>
              </w:rPr>
            </w:pPr>
            <w:r w:rsidRPr="00E446B5">
              <w:rPr>
                <w:rFonts w:eastAsia="Times New Roman" w:cs="Arial"/>
                <w:color w:val="000000"/>
                <w:sz w:val="16"/>
                <w:szCs w:val="16"/>
                <w:lang w:eastAsia="pt-BR"/>
              </w:rPr>
              <w:t>19.969,74</w:t>
            </w:r>
          </w:p>
        </w:tc>
        <w:tc>
          <w:tcPr>
            <w:tcW w:w="992" w:type="dxa"/>
            <w:tcBorders>
              <w:top w:val="nil"/>
              <w:left w:val="nil"/>
              <w:bottom w:val="single" w:sz="8" w:space="0" w:color="auto"/>
              <w:right w:val="single" w:sz="8" w:space="0" w:color="auto"/>
            </w:tcBorders>
            <w:shd w:val="clear" w:color="auto" w:fill="92D050"/>
            <w:vAlign w:val="center"/>
          </w:tcPr>
          <w:p w:rsidR="00C67665" w:rsidRPr="00E446B5" w:rsidRDefault="00C67665" w:rsidP="00E446B5">
            <w:pPr>
              <w:spacing w:after="0"/>
              <w:jc w:val="right"/>
              <w:rPr>
                <w:rFonts w:eastAsia="Times New Roman" w:cs="Arial"/>
                <w:color w:val="000000"/>
                <w:sz w:val="16"/>
                <w:szCs w:val="16"/>
                <w:lang w:eastAsia="pt-BR"/>
              </w:rPr>
            </w:pPr>
          </w:p>
        </w:tc>
      </w:tr>
    </w:tbl>
    <w:p w:rsidR="00C67665" w:rsidRDefault="00C67665" w:rsidP="00C67665">
      <w:pPr>
        <w:ind w:firstLine="708"/>
        <w:rPr>
          <w:lang w:eastAsia="pt-BR"/>
        </w:rPr>
      </w:pPr>
    </w:p>
    <w:p w:rsidR="00C67665" w:rsidRDefault="00C67665" w:rsidP="00184EC6">
      <w:pPr>
        <w:pStyle w:val="Ttulo4"/>
      </w:pPr>
      <w:bookmarkStart w:id="213" w:name="_Toc412479997"/>
      <w:r>
        <w:t>Consolidação dos Resultados</w:t>
      </w:r>
      <w:r w:rsidR="006C29A4">
        <w:t xml:space="preserve"> da Avaliação Socioambiental</w:t>
      </w:r>
      <w:bookmarkEnd w:id="213"/>
    </w:p>
    <w:p w:rsidR="00C67665" w:rsidRDefault="00C67665" w:rsidP="00C67665">
      <w:pPr>
        <w:rPr>
          <w:lang w:eastAsia="pt-BR"/>
        </w:rPr>
      </w:pPr>
      <w:r>
        <w:rPr>
          <w:lang w:eastAsia="pt-BR"/>
        </w:rPr>
        <w:t xml:space="preserve">Considerando o conjunto de indicadores de impactos verifica-se que a </w:t>
      </w:r>
      <w:r w:rsidR="00E446B5">
        <w:rPr>
          <w:lang w:eastAsia="pt-BR"/>
        </w:rPr>
        <w:t xml:space="preserve">Alternativa </w:t>
      </w:r>
      <w:r>
        <w:rPr>
          <w:lang w:eastAsia="pt-BR"/>
        </w:rPr>
        <w:t xml:space="preserve">1 </w:t>
      </w:r>
      <w:r w:rsidR="00E446B5">
        <w:rPr>
          <w:lang w:eastAsia="pt-BR"/>
        </w:rPr>
        <w:t xml:space="preserve">Variante </w:t>
      </w:r>
      <w:r>
        <w:rPr>
          <w:lang w:eastAsia="pt-BR"/>
        </w:rPr>
        <w:t>1 apresenta os maiores impactos dentre todas as alternativas e suas variantes em todos os indicadores</w:t>
      </w:r>
      <w:r w:rsidR="00E446B5">
        <w:rPr>
          <w:lang w:eastAsia="pt-BR"/>
        </w:rPr>
        <w:t>,</w:t>
      </w:r>
      <w:r>
        <w:rPr>
          <w:lang w:eastAsia="pt-BR"/>
        </w:rPr>
        <w:t xml:space="preserve"> à exceção de travessias</w:t>
      </w:r>
      <w:r w:rsidR="00E446B5">
        <w:rPr>
          <w:lang w:eastAsia="pt-BR"/>
        </w:rPr>
        <w:t xml:space="preserve">. A Alt. </w:t>
      </w:r>
      <w:r>
        <w:rPr>
          <w:lang w:eastAsia="pt-BR"/>
        </w:rPr>
        <w:t xml:space="preserve">1 </w:t>
      </w:r>
      <w:r w:rsidR="00E446B5">
        <w:rPr>
          <w:lang w:eastAsia="pt-BR"/>
        </w:rPr>
        <w:t xml:space="preserve">Variante </w:t>
      </w:r>
      <w:r>
        <w:rPr>
          <w:lang w:eastAsia="pt-BR"/>
        </w:rPr>
        <w:t xml:space="preserve">2, a </w:t>
      </w:r>
      <w:r w:rsidR="00E446B5">
        <w:rPr>
          <w:lang w:eastAsia="pt-BR"/>
        </w:rPr>
        <w:t xml:space="preserve">Alt. </w:t>
      </w:r>
      <w:r>
        <w:rPr>
          <w:lang w:eastAsia="pt-BR"/>
        </w:rPr>
        <w:t xml:space="preserve">2, a </w:t>
      </w:r>
      <w:r w:rsidR="00E446B5">
        <w:rPr>
          <w:lang w:eastAsia="pt-BR"/>
        </w:rPr>
        <w:t xml:space="preserve">Alt. </w:t>
      </w:r>
      <w:r>
        <w:rPr>
          <w:lang w:eastAsia="pt-BR"/>
        </w:rPr>
        <w:t xml:space="preserve">3, a </w:t>
      </w:r>
      <w:r w:rsidR="00E446B5">
        <w:rPr>
          <w:lang w:eastAsia="pt-BR"/>
        </w:rPr>
        <w:t xml:space="preserve">Alt. </w:t>
      </w:r>
      <w:r>
        <w:rPr>
          <w:lang w:eastAsia="pt-BR"/>
        </w:rPr>
        <w:t xml:space="preserve">4 em todas as variantes e a </w:t>
      </w:r>
      <w:r w:rsidR="00E446B5">
        <w:rPr>
          <w:lang w:eastAsia="pt-BR"/>
        </w:rPr>
        <w:t xml:space="preserve">Alt. </w:t>
      </w:r>
      <w:proofErr w:type="gramStart"/>
      <w:r>
        <w:rPr>
          <w:lang w:eastAsia="pt-BR"/>
        </w:rPr>
        <w:t xml:space="preserve">5 </w:t>
      </w:r>
      <w:r w:rsidR="00E446B5">
        <w:rPr>
          <w:lang w:eastAsia="pt-BR"/>
        </w:rPr>
        <w:t>Variante</w:t>
      </w:r>
      <w:proofErr w:type="gramEnd"/>
      <w:r w:rsidR="00013F55">
        <w:rPr>
          <w:lang w:eastAsia="pt-BR"/>
        </w:rPr>
        <w:t xml:space="preserve"> </w:t>
      </w:r>
      <w:r>
        <w:rPr>
          <w:lang w:eastAsia="pt-BR"/>
        </w:rPr>
        <w:t>1 apresentam a maioria de situações de impactos de média magnitude em relação às demais alternativas.</w:t>
      </w:r>
    </w:p>
    <w:p w:rsidR="00C67665" w:rsidRDefault="00C67665" w:rsidP="00C67665">
      <w:pPr>
        <w:rPr>
          <w:lang w:eastAsia="pt-BR"/>
        </w:rPr>
      </w:pPr>
      <w:r>
        <w:rPr>
          <w:lang w:eastAsia="pt-BR"/>
        </w:rPr>
        <w:t xml:space="preserve">E a </w:t>
      </w:r>
      <w:r w:rsidR="00013F55">
        <w:rPr>
          <w:lang w:eastAsia="pt-BR"/>
        </w:rPr>
        <w:t xml:space="preserve">Alt. </w:t>
      </w:r>
      <w:r>
        <w:rPr>
          <w:lang w:eastAsia="pt-BR"/>
        </w:rPr>
        <w:t xml:space="preserve">5 </w:t>
      </w:r>
      <w:r w:rsidR="00013F55">
        <w:rPr>
          <w:lang w:eastAsia="pt-BR"/>
        </w:rPr>
        <w:t xml:space="preserve">Variantes </w:t>
      </w:r>
      <w:r>
        <w:rPr>
          <w:lang w:eastAsia="pt-BR"/>
        </w:rPr>
        <w:t>2, 3 e 4 se colocam com</w:t>
      </w:r>
      <w:r w:rsidR="00013F55">
        <w:rPr>
          <w:lang w:eastAsia="pt-BR"/>
        </w:rPr>
        <w:t>o</w:t>
      </w:r>
      <w:r>
        <w:rPr>
          <w:lang w:eastAsia="pt-BR"/>
        </w:rPr>
        <w:t xml:space="preserve"> as de menor impacto ambienta</w:t>
      </w:r>
      <w:r w:rsidR="00442FD9">
        <w:rPr>
          <w:lang w:eastAsia="pt-BR"/>
        </w:rPr>
        <w:t>l</w:t>
      </w:r>
      <w:r>
        <w:rPr>
          <w:lang w:eastAsia="pt-BR"/>
        </w:rPr>
        <w:t xml:space="preserve"> dentre todas as alternativas.</w:t>
      </w:r>
    </w:p>
    <w:p w:rsidR="00C67665" w:rsidRDefault="00C67665" w:rsidP="00C67665">
      <w:pPr>
        <w:rPr>
          <w:lang w:eastAsia="pt-BR"/>
        </w:rPr>
      </w:pPr>
      <w:r>
        <w:rPr>
          <w:lang w:eastAsia="pt-BR"/>
        </w:rPr>
        <w:t xml:space="preserve">Estas </w:t>
      </w:r>
      <w:r w:rsidR="00013F55">
        <w:rPr>
          <w:lang w:eastAsia="pt-BR"/>
        </w:rPr>
        <w:t>três</w:t>
      </w:r>
      <w:r>
        <w:rPr>
          <w:lang w:eastAsia="pt-BR"/>
        </w:rPr>
        <w:t xml:space="preserve"> v</w:t>
      </w:r>
      <w:r w:rsidR="00013F55">
        <w:rPr>
          <w:lang w:eastAsia="pt-BR"/>
        </w:rPr>
        <w:t>ariantes têm praticamente o mesmo traçado</w:t>
      </w:r>
      <w:r>
        <w:rPr>
          <w:lang w:eastAsia="pt-BR"/>
        </w:rPr>
        <w:t xml:space="preserve">, variando entre elas </w:t>
      </w:r>
      <w:r w:rsidR="00013F55">
        <w:rPr>
          <w:lang w:eastAsia="pt-BR"/>
        </w:rPr>
        <w:t xml:space="preserve">apenas </w:t>
      </w:r>
      <w:r>
        <w:rPr>
          <w:lang w:eastAsia="pt-BR"/>
        </w:rPr>
        <w:t>o primeiro trecho da adutora</w:t>
      </w:r>
      <w:r w:rsidR="00013F55">
        <w:rPr>
          <w:lang w:eastAsia="pt-BR"/>
        </w:rPr>
        <w:t>, em função</w:t>
      </w:r>
      <w:r>
        <w:rPr>
          <w:lang w:eastAsia="pt-BR"/>
        </w:rPr>
        <w:t xml:space="preserve"> </w:t>
      </w:r>
      <w:r w:rsidR="00013F55">
        <w:rPr>
          <w:lang w:eastAsia="pt-BR"/>
        </w:rPr>
        <w:t>da</w:t>
      </w:r>
      <w:r>
        <w:rPr>
          <w:lang w:eastAsia="pt-BR"/>
        </w:rPr>
        <w:t xml:space="preserve"> captação</w:t>
      </w:r>
      <w:r w:rsidR="00013F55">
        <w:rPr>
          <w:lang w:eastAsia="pt-BR"/>
        </w:rPr>
        <w:t xml:space="preserve"> ser em penínsulas diferentes</w:t>
      </w:r>
      <w:r>
        <w:rPr>
          <w:lang w:eastAsia="pt-BR"/>
        </w:rPr>
        <w:t xml:space="preserve"> </w:t>
      </w:r>
      <w:r w:rsidR="00013F55">
        <w:rPr>
          <w:lang w:eastAsia="pt-BR"/>
        </w:rPr>
        <w:t>(adjacentes) em cad</w:t>
      </w:r>
      <w:r>
        <w:rPr>
          <w:lang w:eastAsia="pt-BR"/>
        </w:rPr>
        <w:t xml:space="preserve">a variante, com </w:t>
      </w:r>
      <w:r w:rsidR="00442FD9">
        <w:rPr>
          <w:lang w:eastAsia="pt-BR"/>
        </w:rPr>
        <w:t xml:space="preserve">extensões de </w:t>
      </w:r>
      <w:r>
        <w:rPr>
          <w:lang w:eastAsia="pt-BR"/>
        </w:rPr>
        <w:t xml:space="preserve">LT </w:t>
      </w:r>
      <w:r w:rsidR="00013F55">
        <w:rPr>
          <w:lang w:eastAsia="pt-BR"/>
        </w:rPr>
        <w:t xml:space="preserve">também </w:t>
      </w:r>
      <w:r>
        <w:rPr>
          <w:lang w:eastAsia="pt-BR"/>
        </w:rPr>
        <w:t xml:space="preserve">pouco </w:t>
      </w:r>
      <w:r w:rsidR="00013F55">
        <w:rPr>
          <w:lang w:eastAsia="pt-BR"/>
        </w:rPr>
        <w:t>diferentes</w:t>
      </w:r>
      <w:r>
        <w:rPr>
          <w:lang w:eastAsia="pt-BR"/>
        </w:rPr>
        <w:t>.</w:t>
      </w:r>
    </w:p>
    <w:p w:rsidR="00C67665" w:rsidRDefault="00C67665" w:rsidP="00C67665">
      <w:pPr>
        <w:rPr>
          <w:lang w:eastAsia="pt-BR"/>
        </w:rPr>
      </w:pPr>
      <w:r>
        <w:rPr>
          <w:lang w:eastAsia="pt-BR"/>
        </w:rPr>
        <w:t>Também os túneis têm emboques e</w:t>
      </w:r>
      <w:r w:rsidR="00013F55">
        <w:rPr>
          <w:lang w:eastAsia="pt-BR"/>
        </w:rPr>
        <w:t>m</w:t>
      </w:r>
      <w:r>
        <w:rPr>
          <w:lang w:eastAsia="pt-BR"/>
        </w:rPr>
        <w:t xml:space="preserve"> posicionamento</w:t>
      </w:r>
      <w:r w:rsidR="00013F55">
        <w:rPr>
          <w:lang w:eastAsia="pt-BR"/>
        </w:rPr>
        <w:t>s</w:t>
      </w:r>
      <w:r>
        <w:rPr>
          <w:lang w:eastAsia="pt-BR"/>
        </w:rPr>
        <w:t xml:space="preserve"> distintos para a </w:t>
      </w:r>
      <w:r w:rsidR="00013F55">
        <w:rPr>
          <w:lang w:eastAsia="pt-BR"/>
        </w:rPr>
        <w:t xml:space="preserve">Variante </w:t>
      </w:r>
      <w:r>
        <w:rPr>
          <w:lang w:eastAsia="pt-BR"/>
        </w:rPr>
        <w:t>2 e para a</w:t>
      </w:r>
      <w:r w:rsidR="00013F55">
        <w:rPr>
          <w:lang w:eastAsia="pt-BR"/>
        </w:rPr>
        <w:t>s</w:t>
      </w:r>
      <w:r>
        <w:rPr>
          <w:lang w:eastAsia="pt-BR"/>
        </w:rPr>
        <w:t xml:space="preserve"> </w:t>
      </w:r>
      <w:r w:rsidR="00013F55">
        <w:rPr>
          <w:lang w:eastAsia="pt-BR"/>
        </w:rPr>
        <w:t xml:space="preserve">Variantes </w:t>
      </w:r>
      <w:r>
        <w:rPr>
          <w:lang w:eastAsia="pt-BR"/>
        </w:rPr>
        <w:t>3 e 4</w:t>
      </w:r>
      <w:r w:rsidR="00013F55">
        <w:rPr>
          <w:lang w:eastAsia="pt-BR"/>
        </w:rPr>
        <w:t>, porém próximos entre si</w:t>
      </w:r>
      <w:r>
        <w:rPr>
          <w:lang w:eastAsia="pt-BR"/>
        </w:rPr>
        <w:t>.</w:t>
      </w:r>
    </w:p>
    <w:p w:rsidR="00514A8D" w:rsidRDefault="00514A8D">
      <w:pPr>
        <w:spacing w:after="200" w:line="276" w:lineRule="auto"/>
        <w:jc w:val="left"/>
        <w:rPr>
          <w:rFonts w:ascii="Arial Negrito" w:eastAsia="Arial Unicode MS" w:hAnsi="Arial Negrito" w:cs="Times New Roman"/>
          <w:b/>
          <w:smallCaps/>
          <w:snapToGrid w:val="0"/>
          <w:sz w:val="20"/>
          <w:szCs w:val="24"/>
          <w:lang w:eastAsia="pt-BR"/>
        </w:rPr>
      </w:pPr>
      <w:r>
        <w:br w:type="page"/>
      </w:r>
    </w:p>
    <w:p w:rsidR="00C67665" w:rsidRDefault="00C67665" w:rsidP="00C67665">
      <w:pPr>
        <w:pStyle w:val="Quadro"/>
      </w:pPr>
      <w:r>
        <w:t>Tabela 4.3.</w:t>
      </w:r>
      <w:r w:rsidR="00013F55">
        <w:t>2-8.</w:t>
      </w:r>
      <w:r>
        <w:t xml:space="preserve"> Consolidação dos Resultados de Avaliação Comparativa</w:t>
      </w:r>
      <w:r w:rsidR="00013F55">
        <w:t xml:space="preserve"> entre </w:t>
      </w:r>
      <w:r w:rsidR="00A706F1">
        <w:t>Alternativas</w:t>
      </w:r>
    </w:p>
    <w:tbl>
      <w:tblPr>
        <w:tblW w:w="9512" w:type="dxa"/>
        <w:tblInd w:w="55" w:type="dxa"/>
        <w:tblCellMar>
          <w:left w:w="70" w:type="dxa"/>
          <w:right w:w="70" w:type="dxa"/>
        </w:tblCellMar>
        <w:tblLook w:val="04A0" w:firstRow="1" w:lastRow="0" w:firstColumn="1" w:lastColumn="0" w:noHBand="0" w:noVBand="1"/>
      </w:tblPr>
      <w:tblGrid>
        <w:gridCol w:w="1291"/>
        <w:gridCol w:w="1134"/>
        <w:gridCol w:w="1134"/>
        <w:gridCol w:w="851"/>
        <w:gridCol w:w="1134"/>
        <w:gridCol w:w="992"/>
        <w:gridCol w:w="1030"/>
        <w:gridCol w:w="992"/>
        <w:gridCol w:w="954"/>
      </w:tblGrid>
      <w:tr w:rsidR="00C67665" w:rsidRPr="00013F55" w:rsidTr="00013F55">
        <w:trPr>
          <w:cantSplit/>
          <w:trHeight w:val="255"/>
          <w:tblHeader/>
        </w:trPr>
        <w:tc>
          <w:tcPr>
            <w:tcW w:w="1291" w:type="dxa"/>
            <w:tcBorders>
              <w:top w:val="single" w:sz="4" w:space="0" w:color="auto"/>
              <w:left w:val="single" w:sz="8" w:space="0" w:color="auto"/>
              <w:bottom w:val="single" w:sz="4" w:space="0" w:color="auto"/>
              <w:right w:val="single" w:sz="4" w:space="0" w:color="auto"/>
            </w:tcBorders>
            <w:shd w:val="clear" w:color="auto" w:fill="A6A6A6" w:themeFill="background1" w:themeFillShade="A6"/>
            <w:noWrap/>
            <w:vAlign w:val="center"/>
            <w:hideMark/>
          </w:tcPr>
          <w:p w:rsidR="00C67665" w:rsidRPr="00013F55" w:rsidRDefault="00C67665" w:rsidP="00013F55">
            <w:pPr>
              <w:spacing w:after="0"/>
              <w:rPr>
                <w:rFonts w:eastAsia="Times New Roman" w:cs="Arial"/>
                <w:b/>
                <w:color w:val="000000"/>
                <w:sz w:val="16"/>
                <w:szCs w:val="16"/>
                <w:lang w:eastAsia="pt-BR"/>
              </w:rPr>
            </w:pPr>
            <w:r w:rsidRPr="00013F55">
              <w:rPr>
                <w:rFonts w:eastAsia="Times New Roman" w:cs="Arial"/>
                <w:b/>
                <w:color w:val="000000"/>
                <w:sz w:val="16"/>
                <w:szCs w:val="16"/>
                <w:lang w:eastAsia="pt-BR"/>
              </w:rPr>
              <w:t>Alternativas</w:t>
            </w:r>
          </w:p>
        </w:tc>
        <w:tc>
          <w:tcPr>
            <w:tcW w:w="1134"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rsidR="00C67665" w:rsidRPr="00013F55" w:rsidRDefault="00C67665" w:rsidP="00013F55">
            <w:pPr>
              <w:spacing w:after="0"/>
              <w:jc w:val="center"/>
              <w:rPr>
                <w:rFonts w:eastAsia="Times New Roman" w:cs="Arial"/>
                <w:b/>
                <w:color w:val="000000"/>
                <w:sz w:val="16"/>
                <w:szCs w:val="16"/>
                <w:lang w:eastAsia="pt-BR"/>
              </w:rPr>
            </w:pPr>
            <w:r w:rsidRPr="00013F55">
              <w:rPr>
                <w:rFonts w:eastAsia="Times New Roman" w:cs="Arial"/>
                <w:b/>
                <w:color w:val="000000"/>
                <w:sz w:val="16"/>
                <w:szCs w:val="16"/>
                <w:lang w:eastAsia="pt-BR"/>
              </w:rPr>
              <w:t>Área de Intervenção</w:t>
            </w:r>
          </w:p>
        </w:tc>
        <w:tc>
          <w:tcPr>
            <w:tcW w:w="1134"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67665" w:rsidRPr="00013F55" w:rsidRDefault="00C67665" w:rsidP="00013F55">
            <w:pPr>
              <w:spacing w:after="0"/>
              <w:jc w:val="center"/>
              <w:rPr>
                <w:rFonts w:eastAsia="Times New Roman" w:cs="Arial"/>
                <w:b/>
                <w:color w:val="000000"/>
                <w:sz w:val="16"/>
                <w:szCs w:val="16"/>
                <w:lang w:eastAsia="pt-BR"/>
              </w:rPr>
            </w:pPr>
            <w:r w:rsidRPr="00013F55">
              <w:rPr>
                <w:rFonts w:eastAsia="Times New Roman" w:cs="Arial"/>
                <w:b/>
                <w:color w:val="000000"/>
                <w:sz w:val="16"/>
                <w:szCs w:val="16"/>
                <w:lang w:eastAsia="pt-BR"/>
              </w:rPr>
              <w:t>Supressão Vegetação</w:t>
            </w:r>
          </w:p>
        </w:tc>
        <w:tc>
          <w:tcPr>
            <w:tcW w:w="851"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67665" w:rsidRPr="00013F55" w:rsidRDefault="00C67665" w:rsidP="00013F55">
            <w:pPr>
              <w:spacing w:after="0"/>
              <w:jc w:val="center"/>
              <w:rPr>
                <w:rFonts w:eastAsia="Times New Roman" w:cs="Arial"/>
                <w:b/>
                <w:color w:val="000000"/>
                <w:sz w:val="16"/>
                <w:szCs w:val="16"/>
                <w:lang w:eastAsia="pt-BR"/>
              </w:rPr>
            </w:pPr>
            <w:r w:rsidRPr="00013F55">
              <w:rPr>
                <w:rFonts w:eastAsia="Times New Roman" w:cs="Arial"/>
                <w:b/>
                <w:color w:val="000000"/>
                <w:sz w:val="16"/>
                <w:szCs w:val="16"/>
                <w:lang w:eastAsia="pt-BR"/>
              </w:rPr>
              <w:t>Afetação APP</w:t>
            </w:r>
          </w:p>
        </w:tc>
        <w:tc>
          <w:tcPr>
            <w:tcW w:w="1134"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67665" w:rsidRPr="00013F55" w:rsidRDefault="00C67665" w:rsidP="00013F55">
            <w:pPr>
              <w:spacing w:after="0"/>
              <w:jc w:val="center"/>
              <w:rPr>
                <w:rFonts w:eastAsia="Times New Roman" w:cs="Arial"/>
                <w:b/>
                <w:color w:val="000000"/>
                <w:sz w:val="16"/>
                <w:szCs w:val="16"/>
                <w:lang w:eastAsia="pt-BR"/>
              </w:rPr>
            </w:pPr>
            <w:r w:rsidRPr="00013F55">
              <w:rPr>
                <w:rFonts w:eastAsia="Times New Roman" w:cs="Arial"/>
                <w:b/>
                <w:color w:val="000000"/>
                <w:sz w:val="16"/>
                <w:szCs w:val="16"/>
                <w:lang w:eastAsia="pt-BR"/>
              </w:rPr>
              <w:t>Travessia Cursos d</w:t>
            </w:r>
            <w:r w:rsidR="00013F55">
              <w:rPr>
                <w:rFonts w:eastAsia="Times New Roman" w:cs="Arial"/>
                <w:b/>
                <w:color w:val="000000"/>
                <w:sz w:val="16"/>
                <w:szCs w:val="16"/>
                <w:lang w:eastAsia="pt-BR"/>
              </w:rPr>
              <w:t>’</w:t>
            </w:r>
            <w:r w:rsidRPr="00013F55">
              <w:rPr>
                <w:rFonts w:eastAsia="Times New Roman" w:cs="Arial"/>
                <w:b/>
                <w:color w:val="000000"/>
                <w:sz w:val="16"/>
                <w:szCs w:val="16"/>
                <w:lang w:eastAsia="pt-BR"/>
              </w:rPr>
              <w:t>Água</w:t>
            </w:r>
          </w:p>
        </w:tc>
        <w:tc>
          <w:tcPr>
            <w:tcW w:w="992"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67665" w:rsidRPr="00013F55" w:rsidRDefault="00C67665" w:rsidP="00013F55">
            <w:pPr>
              <w:spacing w:after="0"/>
              <w:jc w:val="center"/>
              <w:rPr>
                <w:rFonts w:eastAsia="Times New Roman" w:cs="Arial"/>
                <w:b/>
                <w:color w:val="000000"/>
                <w:sz w:val="16"/>
                <w:szCs w:val="16"/>
                <w:lang w:eastAsia="pt-BR"/>
              </w:rPr>
            </w:pPr>
            <w:r w:rsidRPr="00013F55">
              <w:rPr>
                <w:rFonts w:eastAsia="Times New Roman" w:cs="Arial"/>
                <w:b/>
                <w:color w:val="000000"/>
                <w:sz w:val="16"/>
                <w:szCs w:val="16"/>
                <w:lang w:eastAsia="pt-BR"/>
              </w:rPr>
              <w:t>Afetação UCs</w:t>
            </w:r>
          </w:p>
        </w:tc>
        <w:tc>
          <w:tcPr>
            <w:tcW w:w="992" w:type="dxa"/>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rsidR="00C67665" w:rsidRPr="00013F55" w:rsidRDefault="00C67665" w:rsidP="00013F55">
            <w:pPr>
              <w:spacing w:after="0"/>
              <w:jc w:val="center"/>
              <w:rPr>
                <w:rFonts w:eastAsia="Times New Roman" w:cs="Arial"/>
                <w:b/>
                <w:color w:val="000000"/>
                <w:sz w:val="16"/>
                <w:szCs w:val="16"/>
                <w:lang w:eastAsia="pt-BR"/>
              </w:rPr>
            </w:pPr>
            <w:r w:rsidRPr="00013F55">
              <w:rPr>
                <w:rFonts w:eastAsia="Times New Roman" w:cs="Arial"/>
                <w:b/>
                <w:color w:val="000000"/>
                <w:sz w:val="16"/>
                <w:szCs w:val="16"/>
                <w:lang w:eastAsia="pt-BR"/>
              </w:rPr>
              <w:t>Edificações Afetadas</w:t>
            </w:r>
          </w:p>
        </w:tc>
        <w:tc>
          <w:tcPr>
            <w:tcW w:w="992" w:type="dxa"/>
            <w:tcBorders>
              <w:top w:val="single" w:sz="4" w:space="0" w:color="auto"/>
              <w:left w:val="nil"/>
              <w:bottom w:val="single" w:sz="4" w:space="0" w:color="auto"/>
              <w:right w:val="single" w:sz="8" w:space="0" w:color="auto"/>
            </w:tcBorders>
            <w:shd w:val="clear" w:color="auto" w:fill="A6A6A6" w:themeFill="background1" w:themeFillShade="A6"/>
            <w:noWrap/>
            <w:vAlign w:val="center"/>
            <w:hideMark/>
          </w:tcPr>
          <w:p w:rsidR="00C67665" w:rsidRPr="00013F55" w:rsidRDefault="00C67665" w:rsidP="00013F55">
            <w:pPr>
              <w:spacing w:after="0"/>
              <w:jc w:val="center"/>
              <w:rPr>
                <w:rFonts w:eastAsia="Times New Roman" w:cs="Arial"/>
                <w:b/>
                <w:color w:val="000000"/>
                <w:sz w:val="16"/>
                <w:szCs w:val="16"/>
                <w:lang w:eastAsia="pt-BR"/>
              </w:rPr>
            </w:pPr>
            <w:r w:rsidRPr="00013F55">
              <w:rPr>
                <w:rFonts w:eastAsia="Times New Roman" w:cs="Arial"/>
                <w:b/>
                <w:color w:val="000000"/>
                <w:sz w:val="16"/>
                <w:szCs w:val="16"/>
                <w:lang w:eastAsia="pt-BR"/>
              </w:rPr>
              <w:t>Extensões</w:t>
            </w:r>
          </w:p>
        </w:tc>
        <w:tc>
          <w:tcPr>
            <w:tcW w:w="992" w:type="dxa"/>
            <w:tcBorders>
              <w:top w:val="single" w:sz="4" w:space="0" w:color="auto"/>
              <w:left w:val="nil"/>
              <w:bottom w:val="single" w:sz="4" w:space="0" w:color="auto"/>
              <w:right w:val="single" w:sz="8" w:space="0" w:color="auto"/>
            </w:tcBorders>
            <w:shd w:val="clear" w:color="auto" w:fill="A6A6A6" w:themeFill="background1" w:themeFillShade="A6"/>
            <w:vAlign w:val="center"/>
          </w:tcPr>
          <w:p w:rsidR="00C67665" w:rsidRPr="00013F55" w:rsidRDefault="00C67665" w:rsidP="00013F55">
            <w:pPr>
              <w:spacing w:after="0"/>
              <w:jc w:val="center"/>
              <w:rPr>
                <w:rFonts w:eastAsia="Times New Roman" w:cs="Arial"/>
                <w:b/>
                <w:color w:val="000000"/>
                <w:sz w:val="16"/>
                <w:szCs w:val="16"/>
                <w:lang w:eastAsia="pt-BR"/>
              </w:rPr>
            </w:pPr>
            <w:r w:rsidRPr="00013F55">
              <w:rPr>
                <w:rFonts w:eastAsia="Times New Roman" w:cs="Arial"/>
                <w:b/>
                <w:color w:val="000000"/>
                <w:sz w:val="16"/>
                <w:szCs w:val="16"/>
                <w:lang w:eastAsia="pt-BR"/>
              </w:rPr>
              <w:t>Avaliação Final</w:t>
            </w:r>
          </w:p>
        </w:tc>
      </w:tr>
      <w:tr w:rsidR="00C67665" w:rsidRPr="00013F55" w:rsidTr="00013F55">
        <w:trPr>
          <w:cantSplit/>
          <w:trHeight w:val="255"/>
        </w:trPr>
        <w:tc>
          <w:tcPr>
            <w:tcW w:w="9512" w:type="dxa"/>
            <w:gridSpan w:val="9"/>
            <w:tcBorders>
              <w:top w:val="single" w:sz="4" w:space="0" w:color="auto"/>
              <w:left w:val="single" w:sz="8" w:space="0" w:color="auto"/>
              <w:bottom w:val="single" w:sz="4" w:space="0" w:color="auto"/>
              <w:right w:val="single" w:sz="8" w:space="0" w:color="auto"/>
            </w:tcBorders>
            <w:shd w:val="clear" w:color="auto" w:fill="auto"/>
            <w:noWrap/>
            <w:vAlign w:val="center"/>
            <w:hideMark/>
          </w:tcPr>
          <w:p w:rsidR="00C67665" w:rsidRPr="00013F55" w:rsidRDefault="00C67665" w:rsidP="00013F55">
            <w:pPr>
              <w:spacing w:after="0"/>
              <w:rPr>
                <w:rFonts w:eastAsia="Times New Roman" w:cs="Arial"/>
                <w:color w:val="000000"/>
                <w:sz w:val="16"/>
                <w:szCs w:val="16"/>
                <w:lang w:eastAsia="pt-BR"/>
              </w:rPr>
            </w:pPr>
            <w:r w:rsidRPr="00013F55">
              <w:rPr>
                <w:rFonts w:eastAsia="Times New Roman" w:cs="Arial"/>
                <w:color w:val="000000"/>
                <w:sz w:val="16"/>
                <w:szCs w:val="16"/>
                <w:lang w:eastAsia="pt-BR"/>
              </w:rPr>
              <w:t>Alternativa 1</w:t>
            </w:r>
          </w:p>
        </w:tc>
      </w:tr>
      <w:tr w:rsidR="00C67665" w:rsidRPr="00013F55" w:rsidTr="00013F5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013F55" w:rsidRDefault="00C67665" w:rsidP="00013F55">
            <w:pPr>
              <w:spacing w:after="0"/>
              <w:rPr>
                <w:rFonts w:eastAsia="Times New Roman" w:cs="Arial"/>
                <w:color w:val="000000"/>
                <w:sz w:val="16"/>
                <w:szCs w:val="16"/>
                <w:lang w:eastAsia="pt-BR"/>
              </w:rPr>
            </w:pPr>
            <w:r w:rsidRPr="00013F55">
              <w:rPr>
                <w:rFonts w:eastAsia="Times New Roman" w:cs="Arial"/>
                <w:color w:val="000000"/>
                <w:sz w:val="16"/>
                <w:szCs w:val="16"/>
                <w:lang w:eastAsia="pt-BR"/>
              </w:rPr>
              <w:t xml:space="preserve">      Variante 1*</w:t>
            </w:r>
          </w:p>
        </w:tc>
        <w:tc>
          <w:tcPr>
            <w:tcW w:w="1134" w:type="dxa"/>
            <w:tcBorders>
              <w:top w:val="nil"/>
              <w:left w:val="nil"/>
              <w:bottom w:val="single" w:sz="4" w:space="0" w:color="auto"/>
              <w:right w:val="single" w:sz="4" w:space="0" w:color="auto"/>
            </w:tcBorders>
            <w:shd w:val="clear" w:color="auto" w:fill="C00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C00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851" w:type="dxa"/>
            <w:tcBorders>
              <w:top w:val="nil"/>
              <w:left w:val="nil"/>
              <w:bottom w:val="single" w:sz="4" w:space="0" w:color="auto"/>
              <w:right w:val="single" w:sz="4" w:space="0" w:color="auto"/>
            </w:tcBorders>
            <w:shd w:val="clear" w:color="auto" w:fill="C00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center"/>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C00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C00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C00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C00000"/>
            <w:vAlign w:val="center"/>
          </w:tcPr>
          <w:p w:rsidR="00C67665" w:rsidRPr="00013F55" w:rsidRDefault="00C67665" w:rsidP="00013F55">
            <w:pPr>
              <w:spacing w:after="0"/>
              <w:jc w:val="right"/>
              <w:rPr>
                <w:rFonts w:eastAsia="Times New Roman" w:cs="Arial"/>
                <w:color w:val="000000"/>
                <w:sz w:val="16"/>
                <w:szCs w:val="16"/>
                <w:lang w:eastAsia="pt-BR"/>
              </w:rPr>
            </w:pPr>
          </w:p>
        </w:tc>
      </w:tr>
      <w:tr w:rsidR="00C67665" w:rsidRPr="00013F55" w:rsidTr="00013F5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013F55" w:rsidRDefault="00C67665" w:rsidP="00013F55">
            <w:pPr>
              <w:spacing w:after="0"/>
              <w:rPr>
                <w:rFonts w:eastAsia="Times New Roman" w:cs="Arial"/>
                <w:color w:val="000000"/>
                <w:sz w:val="16"/>
                <w:szCs w:val="16"/>
                <w:lang w:eastAsia="pt-BR"/>
              </w:rPr>
            </w:pPr>
            <w:r w:rsidRPr="00013F55">
              <w:rPr>
                <w:rFonts w:eastAsia="Times New Roman" w:cs="Arial"/>
                <w:color w:val="000000"/>
                <w:sz w:val="16"/>
                <w:szCs w:val="16"/>
                <w:lang w:eastAsia="pt-BR"/>
              </w:rPr>
              <w:lastRenderedPageBreak/>
              <w:t xml:space="preserve">      Variante 2</w:t>
            </w:r>
          </w:p>
        </w:tc>
        <w:tc>
          <w:tcPr>
            <w:tcW w:w="1134"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851"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center"/>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C00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FFC000"/>
            <w:vAlign w:val="center"/>
          </w:tcPr>
          <w:p w:rsidR="00C67665" w:rsidRPr="00013F55" w:rsidRDefault="00C67665" w:rsidP="00013F55">
            <w:pPr>
              <w:spacing w:after="0"/>
              <w:jc w:val="right"/>
              <w:rPr>
                <w:rFonts w:eastAsia="Times New Roman" w:cs="Arial"/>
                <w:color w:val="000000"/>
                <w:sz w:val="16"/>
                <w:szCs w:val="16"/>
                <w:lang w:eastAsia="pt-BR"/>
              </w:rPr>
            </w:pPr>
          </w:p>
        </w:tc>
      </w:tr>
      <w:tr w:rsidR="00C67665" w:rsidRPr="00013F55" w:rsidTr="00013F55">
        <w:trPr>
          <w:cantSplit/>
          <w:trHeight w:val="255"/>
        </w:trPr>
        <w:tc>
          <w:tcPr>
            <w:tcW w:w="9512" w:type="dxa"/>
            <w:gridSpan w:val="9"/>
            <w:tcBorders>
              <w:top w:val="nil"/>
              <w:left w:val="single" w:sz="8" w:space="0" w:color="auto"/>
              <w:bottom w:val="single" w:sz="4" w:space="0" w:color="auto"/>
              <w:right w:val="single" w:sz="8" w:space="0" w:color="auto"/>
            </w:tcBorders>
            <w:shd w:val="clear" w:color="auto" w:fill="auto"/>
            <w:noWrap/>
            <w:vAlign w:val="center"/>
            <w:hideMark/>
          </w:tcPr>
          <w:p w:rsidR="00C67665" w:rsidRPr="00013F55" w:rsidRDefault="00C67665" w:rsidP="00013F55">
            <w:pPr>
              <w:spacing w:after="0"/>
              <w:rPr>
                <w:rFonts w:eastAsia="Times New Roman" w:cs="Arial"/>
                <w:color w:val="000000"/>
                <w:sz w:val="16"/>
                <w:szCs w:val="16"/>
                <w:lang w:eastAsia="pt-BR"/>
              </w:rPr>
            </w:pPr>
            <w:r w:rsidRPr="00013F55">
              <w:rPr>
                <w:rFonts w:eastAsia="Times New Roman" w:cs="Arial"/>
                <w:color w:val="000000"/>
                <w:sz w:val="16"/>
                <w:szCs w:val="16"/>
                <w:lang w:eastAsia="pt-BR"/>
              </w:rPr>
              <w:t>Alternativa 2</w:t>
            </w:r>
          </w:p>
        </w:tc>
      </w:tr>
      <w:tr w:rsidR="00C67665" w:rsidRPr="00013F55" w:rsidTr="00013F5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013F55" w:rsidRDefault="00C67665" w:rsidP="00013F55">
            <w:pPr>
              <w:spacing w:after="0"/>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851"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center"/>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FFC000"/>
            <w:vAlign w:val="center"/>
          </w:tcPr>
          <w:p w:rsidR="00C67665" w:rsidRPr="00013F55" w:rsidRDefault="00C67665" w:rsidP="00013F55">
            <w:pPr>
              <w:spacing w:after="0"/>
              <w:jc w:val="right"/>
              <w:rPr>
                <w:rFonts w:eastAsia="Times New Roman" w:cs="Arial"/>
                <w:color w:val="000000"/>
                <w:sz w:val="16"/>
                <w:szCs w:val="16"/>
                <w:lang w:eastAsia="pt-BR"/>
              </w:rPr>
            </w:pPr>
          </w:p>
        </w:tc>
      </w:tr>
      <w:tr w:rsidR="00C67665" w:rsidRPr="00013F55" w:rsidTr="00013F55">
        <w:trPr>
          <w:cantSplit/>
          <w:trHeight w:val="255"/>
        </w:trPr>
        <w:tc>
          <w:tcPr>
            <w:tcW w:w="9512" w:type="dxa"/>
            <w:gridSpan w:val="9"/>
            <w:tcBorders>
              <w:top w:val="nil"/>
              <w:left w:val="single" w:sz="8" w:space="0" w:color="auto"/>
              <w:bottom w:val="single" w:sz="4" w:space="0" w:color="auto"/>
              <w:right w:val="single" w:sz="8" w:space="0" w:color="auto"/>
            </w:tcBorders>
            <w:shd w:val="clear" w:color="auto" w:fill="auto"/>
            <w:noWrap/>
            <w:vAlign w:val="center"/>
            <w:hideMark/>
          </w:tcPr>
          <w:p w:rsidR="00C67665" w:rsidRPr="00013F55" w:rsidRDefault="00C67665" w:rsidP="00013F55">
            <w:pPr>
              <w:spacing w:after="0"/>
              <w:rPr>
                <w:rFonts w:eastAsia="Times New Roman" w:cs="Arial"/>
                <w:color w:val="000000"/>
                <w:sz w:val="16"/>
                <w:szCs w:val="16"/>
                <w:lang w:eastAsia="pt-BR"/>
              </w:rPr>
            </w:pPr>
            <w:r w:rsidRPr="00013F55">
              <w:rPr>
                <w:rFonts w:eastAsia="Times New Roman" w:cs="Arial"/>
                <w:color w:val="000000"/>
                <w:sz w:val="16"/>
                <w:szCs w:val="16"/>
                <w:lang w:eastAsia="pt-BR"/>
              </w:rPr>
              <w:t>Alternativa 3</w:t>
            </w:r>
          </w:p>
        </w:tc>
      </w:tr>
      <w:tr w:rsidR="00C67665" w:rsidRPr="00013F55" w:rsidTr="00013F5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013F55" w:rsidRDefault="00C67665" w:rsidP="00013F55">
            <w:pPr>
              <w:spacing w:after="0"/>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851"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C00000"/>
            <w:noWrap/>
            <w:vAlign w:val="center"/>
            <w:hideMark/>
          </w:tcPr>
          <w:p w:rsidR="00C67665" w:rsidRPr="00013F55" w:rsidRDefault="00C67665" w:rsidP="00013F55">
            <w:pPr>
              <w:spacing w:after="0"/>
              <w:jc w:val="center"/>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FFC000"/>
            <w:vAlign w:val="center"/>
          </w:tcPr>
          <w:p w:rsidR="00C67665" w:rsidRPr="00013F55" w:rsidRDefault="00C67665" w:rsidP="00013F55">
            <w:pPr>
              <w:spacing w:after="0"/>
              <w:jc w:val="right"/>
              <w:rPr>
                <w:rFonts w:eastAsia="Times New Roman" w:cs="Arial"/>
                <w:color w:val="000000"/>
                <w:sz w:val="16"/>
                <w:szCs w:val="16"/>
                <w:lang w:eastAsia="pt-BR"/>
              </w:rPr>
            </w:pPr>
          </w:p>
        </w:tc>
      </w:tr>
      <w:tr w:rsidR="00C67665" w:rsidRPr="00013F55" w:rsidTr="00013F55">
        <w:trPr>
          <w:cantSplit/>
          <w:trHeight w:val="255"/>
        </w:trPr>
        <w:tc>
          <w:tcPr>
            <w:tcW w:w="9512" w:type="dxa"/>
            <w:gridSpan w:val="9"/>
            <w:tcBorders>
              <w:top w:val="nil"/>
              <w:left w:val="single" w:sz="8" w:space="0" w:color="auto"/>
              <w:bottom w:val="single" w:sz="4" w:space="0" w:color="auto"/>
              <w:right w:val="single" w:sz="8" w:space="0" w:color="auto"/>
            </w:tcBorders>
            <w:shd w:val="clear" w:color="auto" w:fill="auto"/>
            <w:noWrap/>
            <w:vAlign w:val="center"/>
            <w:hideMark/>
          </w:tcPr>
          <w:p w:rsidR="00C67665" w:rsidRPr="00013F55" w:rsidRDefault="00C67665" w:rsidP="00013F55">
            <w:pPr>
              <w:spacing w:after="0"/>
              <w:rPr>
                <w:rFonts w:eastAsia="Times New Roman" w:cs="Arial"/>
                <w:color w:val="000000"/>
                <w:sz w:val="16"/>
                <w:szCs w:val="16"/>
                <w:lang w:eastAsia="pt-BR"/>
              </w:rPr>
            </w:pPr>
            <w:r w:rsidRPr="00013F55">
              <w:rPr>
                <w:rFonts w:eastAsia="Times New Roman" w:cs="Arial"/>
                <w:color w:val="000000"/>
                <w:sz w:val="16"/>
                <w:szCs w:val="16"/>
                <w:lang w:eastAsia="pt-BR"/>
              </w:rPr>
              <w:t>Alternativa 4</w:t>
            </w:r>
          </w:p>
        </w:tc>
      </w:tr>
      <w:tr w:rsidR="00C67665" w:rsidRPr="00013F55" w:rsidTr="00013F5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013F55" w:rsidRDefault="00C67665" w:rsidP="00013F55">
            <w:pPr>
              <w:spacing w:after="0"/>
              <w:rPr>
                <w:rFonts w:eastAsia="Times New Roman" w:cs="Arial"/>
                <w:color w:val="000000"/>
                <w:sz w:val="16"/>
                <w:szCs w:val="16"/>
                <w:lang w:eastAsia="pt-BR"/>
              </w:rPr>
            </w:pPr>
            <w:r w:rsidRPr="00013F55">
              <w:rPr>
                <w:rFonts w:eastAsia="Times New Roman" w:cs="Arial"/>
                <w:color w:val="000000"/>
                <w:sz w:val="16"/>
                <w:szCs w:val="16"/>
                <w:lang w:eastAsia="pt-BR"/>
              </w:rPr>
              <w:t xml:space="preserve">      Variante 1</w:t>
            </w: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851"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center"/>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FFC000"/>
            <w:vAlign w:val="center"/>
          </w:tcPr>
          <w:p w:rsidR="00C67665" w:rsidRPr="00013F55" w:rsidRDefault="00C67665" w:rsidP="00013F55">
            <w:pPr>
              <w:spacing w:after="0"/>
              <w:jc w:val="right"/>
              <w:rPr>
                <w:rFonts w:eastAsia="Times New Roman" w:cs="Arial"/>
                <w:color w:val="000000"/>
                <w:sz w:val="16"/>
                <w:szCs w:val="16"/>
                <w:lang w:eastAsia="pt-BR"/>
              </w:rPr>
            </w:pPr>
          </w:p>
        </w:tc>
      </w:tr>
      <w:tr w:rsidR="00C67665" w:rsidRPr="00013F55" w:rsidTr="00013F5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013F55" w:rsidRDefault="00C67665" w:rsidP="00013F55">
            <w:pPr>
              <w:spacing w:after="0"/>
              <w:rPr>
                <w:rFonts w:eastAsia="Times New Roman" w:cs="Arial"/>
                <w:color w:val="000000"/>
                <w:sz w:val="16"/>
                <w:szCs w:val="16"/>
                <w:lang w:eastAsia="pt-BR"/>
              </w:rPr>
            </w:pPr>
            <w:r w:rsidRPr="00013F55">
              <w:rPr>
                <w:rFonts w:eastAsia="Times New Roman" w:cs="Arial"/>
                <w:color w:val="000000"/>
                <w:sz w:val="16"/>
                <w:szCs w:val="16"/>
                <w:lang w:eastAsia="pt-BR"/>
              </w:rPr>
              <w:t xml:space="preserve">      Variante 2</w:t>
            </w: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851"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center"/>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FFC000"/>
            <w:vAlign w:val="center"/>
          </w:tcPr>
          <w:p w:rsidR="00C67665" w:rsidRPr="00013F55" w:rsidRDefault="00C67665" w:rsidP="00013F55">
            <w:pPr>
              <w:spacing w:after="0"/>
              <w:jc w:val="right"/>
              <w:rPr>
                <w:rFonts w:eastAsia="Times New Roman" w:cs="Arial"/>
                <w:color w:val="000000"/>
                <w:sz w:val="16"/>
                <w:szCs w:val="16"/>
                <w:lang w:eastAsia="pt-BR"/>
              </w:rPr>
            </w:pPr>
          </w:p>
        </w:tc>
      </w:tr>
      <w:tr w:rsidR="00C67665" w:rsidRPr="00013F55" w:rsidTr="00013F5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013F55" w:rsidRDefault="00C67665" w:rsidP="00013F55">
            <w:pPr>
              <w:spacing w:after="0"/>
              <w:rPr>
                <w:rFonts w:eastAsia="Times New Roman" w:cs="Arial"/>
                <w:color w:val="000000"/>
                <w:sz w:val="16"/>
                <w:szCs w:val="16"/>
                <w:lang w:eastAsia="pt-BR"/>
              </w:rPr>
            </w:pPr>
            <w:r w:rsidRPr="00013F55">
              <w:rPr>
                <w:rFonts w:eastAsia="Times New Roman" w:cs="Arial"/>
                <w:color w:val="000000"/>
                <w:sz w:val="16"/>
                <w:szCs w:val="16"/>
                <w:lang w:eastAsia="pt-BR"/>
              </w:rPr>
              <w:t xml:space="preserve">      Variante 3</w:t>
            </w: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851"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center"/>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FFC000"/>
            <w:vAlign w:val="center"/>
          </w:tcPr>
          <w:p w:rsidR="00C67665" w:rsidRPr="00013F55" w:rsidRDefault="00C67665" w:rsidP="00013F55">
            <w:pPr>
              <w:spacing w:after="0"/>
              <w:jc w:val="right"/>
              <w:rPr>
                <w:rFonts w:eastAsia="Times New Roman" w:cs="Arial"/>
                <w:color w:val="000000"/>
                <w:sz w:val="16"/>
                <w:szCs w:val="16"/>
                <w:lang w:eastAsia="pt-BR"/>
              </w:rPr>
            </w:pPr>
          </w:p>
        </w:tc>
      </w:tr>
      <w:tr w:rsidR="00C67665" w:rsidRPr="00013F55" w:rsidTr="00013F55">
        <w:trPr>
          <w:cantSplit/>
          <w:trHeight w:val="255"/>
        </w:trPr>
        <w:tc>
          <w:tcPr>
            <w:tcW w:w="9512" w:type="dxa"/>
            <w:gridSpan w:val="9"/>
            <w:tcBorders>
              <w:top w:val="nil"/>
              <w:left w:val="single" w:sz="8" w:space="0" w:color="auto"/>
              <w:bottom w:val="single" w:sz="4" w:space="0" w:color="auto"/>
              <w:right w:val="single" w:sz="8" w:space="0" w:color="auto"/>
            </w:tcBorders>
            <w:shd w:val="clear" w:color="auto" w:fill="auto"/>
            <w:noWrap/>
            <w:vAlign w:val="center"/>
            <w:hideMark/>
          </w:tcPr>
          <w:p w:rsidR="00C67665" w:rsidRPr="00013F55" w:rsidRDefault="00C67665" w:rsidP="00013F55">
            <w:pPr>
              <w:spacing w:after="0"/>
              <w:rPr>
                <w:rFonts w:eastAsia="Times New Roman" w:cs="Arial"/>
                <w:color w:val="000000"/>
                <w:sz w:val="16"/>
                <w:szCs w:val="16"/>
                <w:lang w:eastAsia="pt-BR"/>
              </w:rPr>
            </w:pPr>
            <w:r w:rsidRPr="00013F55">
              <w:rPr>
                <w:rFonts w:eastAsia="Times New Roman" w:cs="Arial"/>
                <w:color w:val="000000"/>
                <w:sz w:val="16"/>
                <w:szCs w:val="16"/>
                <w:lang w:eastAsia="pt-BR"/>
              </w:rPr>
              <w:t>Alternativa 5</w:t>
            </w:r>
          </w:p>
        </w:tc>
      </w:tr>
      <w:tr w:rsidR="00C67665" w:rsidRPr="00013F55" w:rsidTr="00013F5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013F55" w:rsidRDefault="00C67665" w:rsidP="00013F55">
            <w:pPr>
              <w:spacing w:after="0"/>
              <w:rPr>
                <w:rFonts w:eastAsia="Times New Roman" w:cs="Arial"/>
                <w:color w:val="000000"/>
                <w:sz w:val="16"/>
                <w:szCs w:val="16"/>
                <w:lang w:eastAsia="pt-BR"/>
              </w:rPr>
            </w:pPr>
            <w:r w:rsidRPr="00013F55">
              <w:rPr>
                <w:rFonts w:eastAsia="Times New Roman" w:cs="Arial"/>
                <w:color w:val="000000"/>
                <w:sz w:val="16"/>
                <w:szCs w:val="16"/>
                <w:lang w:eastAsia="pt-BR"/>
              </w:rPr>
              <w:t xml:space="preserve">      Variante 1</w:t>
            </w: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851"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center"/>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FFC00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FFC000"/>
            <w:vAlign w:val="center"/>
          </w:tcPr>
          <w:p w:rsidR="00C67665" w:rsidRPr="00013F55" w:rsidRDefault="00C67665" w:rsidP="00013F55">
            <w:pPr>
              <w:spacing w:after="0"/>
              <w:jc w:val="right"/>
              <w:rPr>
                <w:rFonts w:eastAsia="Times New Roman" w:cs="Arial"/>
                <w:color w:val="000000"/>
                <w:sz w:val="16"/>
                <w:szCs w:val="16"/>
                <w:lang w:eastAsia="pt-BR"/>
              </w:rPr>
            </w:pPr>
          </w:p>
        </w:tc>
      </w:tr>
      <w:tr w:rsidR="00C67665" w:rsidRPr="00013F55" w:rsidTr="00013F5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013F55" w:rsidRDefault="00C67665" w:rsidP="00013F55">
            <w:pPr>
              <w:spacing w:after="0"/>
              <w:rPr>
                <w:rFonts w:eastAsia="Times New Roman" w:cs="Arial"/>
                <w:color w:val="000000"/>
                <w:sz w:val="16"/>
                <w:szCs w:val="16"/>
                <w:lang w:eastAsia="pt-BR"/>
              </w:rPr>
            </w:pPr>
            <w:r w:rsidRPr="00013F55">
              <w:rPr>
                <w:rFonts w:eastAsia="Times New Roman" w:cs="Arial"/>
                <w:color w:val="000000"/>
                <w:sz w:val="16"/>
                <w:szCs w:val="16"/>
                <w:lang w:eastAsia="pt-BR"/>
              </w:rPr>
              <w:t xml:space="preserve">      Variante 2</w:t>
            </w:r>
          </w:p>
        </w:tc>
        <w:tc>
          <w:tcPr>
            <w:tcW w:w="1134"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851"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center"/>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92D050"/>
            <w:vAlign w:val="center"/>
          </w:tcPr>
          <w:p w:rsidR="00C67665" w:rsidRPr="00013F55" w:rsidRDefault="00C67665" w:rsidP="00013F55">
            <w:pPr>
              <w:spacing w:after="0"/>
              <w:jc w:val="right"/>
              <w:rPr>
                <w:rFonts w:eastAsia="Times New Roman" w:cs="Arial"/>
                <w:color w:val="000000"/>
                <w:sz w:val="16"/>
                <w:szCs w:val="16"/>
                <w:lang w:eastAsia="pt-BR"/>
              </w:rPr>
            </w:pPr>
          </w:p>
        </w:tc>
      </w:tr>
      <w:tr w:rsidR="00C67665" w:rsidRPr="00013F55" w:rsidTr="00013F55">
        <w:trPr>
          <w:cantSplit/>
          <w:trHeight w:val="255"/>
        </w:trPr>
        <w:tc>
          <w:tcPr>
            <w:tcW w:w="1291" w:type="dxa"/>
            <w:tcBorders>
              <w:top w:val="nil"/>
              <w:left w:val="single" w:sz="8" w:space="0" w:color="auto"/>
              <w:bottom w:val="single" w:sz="4" w:space="0" w:color="auto"/>
              <w:right w:val="single" w:sz="4" w:space="0" w:color="auto"/>
            </w:tcBorders>
            <w:shd w:val="clear" w:color="auto" w:fill="auto"/>
            <w:noWrap/>
            <w:vAlign w:val="center"/>
            <w:hideMark/>
          </w:tcPr>
          <w:p w:rsidR="00C67665" w:rsidRPr="00013F55" w:rsidRDefault="00C67665" w:rsidP="00013F55">
            <w:pPr>
              <w:spacing w:after="0"/>
              <w:rPr>
                <w:rFonts w:eastAsia="Times New Roman" w:cs="Arial"/>
                <w:color w:val="000000"/>
                <w:sz w:val="16"/>
                <w:szCs w:val="16"/>
                <w:lang w:eastAsia="pt-BR"/>
              </w:rPr>
            </w:pPr>
            <w:r w:rsidRPr="00013F55">
              <w:rPr>
                <w:rFonts w:eastAsia="Times New Roman" w:cs="Arial"/>
                <w:color w:val="000000"/>
                <w:sz w:val="16"/>
                <w:szCs w:val="16"/>
                <w:lang w:eastAsia="pt-BR"/>
              </w:rPr>
              <w:t xml:space="preserve">      Variante 3</w:t>
            </w:r>
          </w:p>
        </w:tc>
        <w:tc>
          <w:tcPr>
            <w:tcW w:w="1134"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851"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center"/>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4" w:space="0" w:color="auto"/>
              <w:right w:val="single" w:sz="8" w:space="0" w:color="auto"/>
            </w:tcBorders>
            <w:shd w:val="clear" w:color="auto" w:fill="92D050"/>
            <w:vAlign w:val="center"/>
          </w:tcPr>
          <w:p w:rsidR="00C67665" w:rsidRPr="00013F55" w:rsidRDefault="00C67665" w:rsidP="00013F55">
            <w:pPr>
              <w:spacing w:after="0"/>
              <w:jc w:val="right"/>
              <w:rPr>
                <w:rFonts w:eastAsia="Times New Roman" w:cs="Arial"/>
                <w:color w:val="000000"/>
                <w:sz w:val="16"/>
                <w:szCs w:val="16"/>
                <w:lang w:eastAsia="pt-BR"/>
              </w:rPr>
            </w:pPr>
          </w:p>
        </w:tc>
      </w:tr>
      <w:tr w:rsidR="00C67665" w:rsidRPr="00013F55" w:rsidTr="00013F55">
        <w:trPr>
          <w:cantSplit/>
          <w:trHeight w:val="255"/>
        </w:trPr>
        <w:tc>
          <w:tcPr>
            <w:tcW w:w="1291" w:type="dxa"/>
            <w:tcBorders>
              <w:top w:val="nil"/>
              <w:left w:val="single" w:sz="8" w:space="0" w:color="auto"/>
              <w:bottom w:val="single" w:sz="8" w:space="0" w:color="auto"/>
              <w:right w:val="single" w:sz="4" w:space="0" w:color="auto"/>
            </w:tcBorders>
            <w:shd w:val="clear" w:color="auto" w:fill="auto"/>
            <w:noWrap/>
            <w:vAlign w:val="center"/>
            <w:hideMark/>
          </w:tcPr>
          <w:p w:rsidR="00C67665" w:rsidRPr="00013F55" w:rsidRDefault="00C67665" w:rsidP="00013F55">
            <w:pPr>
              <w:spacing w:after="0"/>
              <w:rPr>
                <w:rFonts w:eastAsia="Times New Roman" w:cs="Arial"/>
                <w:color w:val="000000"/>
                <w:sz w:val="16"/>
                <w:szCs w:val="16"/>
                <w:lang w:eastAsia="pt-BR"/>
              </w:rPr>
            </w:pPr>
            <w:r w:rsidRPr="00013F55">
              <w:rPr>
                <w:rFonts w:eastAsia="Times New Roman" w:cs="Arial"/>
                <w:color w:val="000000"/>
                <w:sz w:val="16"/>
                <w:szCs w:val="16"/>
                <w:lang w:eastAsia="pt-BR"/>
              </w:rPr>
              <w:t xml:space="preserve">      Variante 4</w:t>
            </w:r>
          </w:p>
        </w:tc>
        <w:tc>
          <w:tcPr>
            <w:tcW w:w="1134" w:type="dxa"/>
            <w:tcBorders>
              <w:top w:val="nil"/>
              <w:left w:val="nil"/>
              <w:bottom w:val="single" w:sz="8"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8"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851" w:type="dxa"/>
            <w:tcBorders>
              <w:top w:val="nil"/>
              <w:left w:val="nil"/>
              <w:bottom w:val="single" w:sz="8"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1134" w:type="dxa"/>
            <w:tcBorders>
              <w:top w:val="nil"/>
              <w:left w:val="nil"/>
              <w:bottom w:val="single" w:sz="8" w:space="0" w:color="auto"/>
              <w:right w:val="single" w:sz="4" w:space="0" w:color="auto"/>
            </w:tcBorders>
            <w:shd w:val="clear" w:color="auto" w:fill="92D050"/>
            <w:noWrap/>
            <w:vAlign w:val="center"/>
            <w:hideMark/>
          </w:tcPr>
          <w:p w:rsidR="00C67665" w:rsidRPr="00013F55" w:rsidRDefault="00C67665" w:rsidP="00013F55">
            <w:pPr>
              <w:spacing w:after="0"/>
              <w:jc w:val="center"/>
              <w:rPr>
                <w:rFonts w:eastAsia="Times New Roman" w:cs="Arial"/>
                <w:color w:val="000000"/>
                <w:sz w:val="16"/>
                <w:szCs w:val="16"/>
                <w:lang w:eastAsia="pt-BR"/>
              </w:rPr>
            </w:pPr>
          </w:p>
        </w:tc>
        <w:tc>
          <w:tcPr>
            <w:tcW w:w="992" w:type="dxa"/>
            <w:tcBorders>
              <w:top w:val="nil"/>
              <w:left w:val="nil"/>
              <w:bottom w:val="single" w:sz="8"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8" w:space="0" w:color="auto"/>
              <w:right w:val="single" w:sz="4"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8" w:space="0" w:color="auto"/>
              <w:right w:val="single" w:sz="8" w:space="0" w:color="auto"/>
            </w:tcBorders>
            <w:shd w:val="clear" w:color="auto" w:fill="92D050"/>
            <w:noWrap/>
            <w:vAlign w:val="center"/>
            <w:hideMark/>
          </w:tcPr>
          <w:p w:rsidR="00C67665" w:rsidRPr="00013F55" w:rsidRDefault="00C67665" w:rsidP="00013F55">
            <w:pPr>
              <w:spacing w:after="0"/>
              <w:jc w:val="right"/>
              <w:rPr>
                <w:rFonts w:eastAsia="Times New Roman" w:cs="Arial"/>
                <w:color w:val="000000"/>
                <w:sz w:val="16"/>
                <w:szCs w:val="16"/>
                <w:lang w:eastAsia="pt-BR"/>
              </w:rPr>
            </w:pPr>
          </w:p>
        </w:tc>
        <w:tc>
          <w:tcPr>
            <w:tcW w:w="992" w:type="dxa"/>
            <w:tcBorders>
              <w:top w:val="nil"/>
              <w:left w:val="nil"/>
              <w:bottom w:val="single" w:sz="8" w:space="0" w:color="auto"/>
              <w:right w:val="single" w:sz="8" w:space="0" w:color="auto"/>
            </w:tcBorders>
            <w:shd w:val="clear" w:color="auto" w:fill="92D050"/>
            <w:vAlign w:val="center"/>
          </w:tcPr>
          <w:p w:rsidR="00C67665" w:rsidRPr="00013F55" w:rsidRDefault="00C67665" w:rsidP="00013F55">
            <w:pPr>
              <w:spacing w:after="0"/>
              <w:jc w:val="right"/>
              <w:rPr>
                <w:rFonts w:eastAsia="Times New Roman" w:cs="Arial"/>
                <w:color w:val="000000"/>
                <w:sz w:val="16"/>
                <w:szCs w:val="16"/>
                <w:lang w:eastAsia="pt-BR"/>
              </w:rPr>
            </w:pPr>
          </w:p>
        </w:tc>
      </w:tr>
    </w:tbl>
    <w:p w:rsidR="00C67665" w:rsidRDefault="00C67665" w:rsidP="00C67665">
      <w:pPr>
        <w:spacing w:after="0"/>
        <w:rPr>
          <w:lang w:eastAsia="pt-BR"/>
        </w:rPr>
      </w:pPr>
    </w:p>
    <w:p w:rsidR="00C67665" w:rsidRPr="00B85AAD" w:rsidRDefault="00C67665" w:rsidP="00C67665">
      <w:pPr>
        <w:rPr>
          <w:lang w:eastAsia="pt-BR"/>
        </w:rPr>
      </w:pPr>
      <w:r>
        <w:rPr>
          <w:lang w:eastAsia="pt-BR"/>
        </w:rPr>
        <w:t xml:space="preserve">A </w:t>
      </w:r>
      <w:r w:rsidR="00013F55">
        <w:rPr>
          <w:lang w:eastAsia="pt-BR"/>
        </w:rPr>
        <w:t xml:space="preserve">Alternativa </w:t>
      </w:r>
      <w:proofErr w:type="gramStart"/>
      <w:r>
        <w:rPr>
          <w:lang w:eastAsia="pt-BR"/>
        </w:rPr>
        <w:t xml:space="preserve">5 </w:t>
      </w:r>
      <w:r w:rsidR="00013F55">
        <w:rPr>
          <w:lang w:eastAsia="pt-BR"/>
        </w:rPr>
        <w:t>Variante</w:t>
      </w:r>
      <w:proofErr w:type="gramEnd"/>
      <w:r w:rsidR="00013F55">
        <w:rPr>
          <w:lang w:eastAsia="pt-BR"/>
        </w:rPr>
        <w:t xml:space="preserve"> </w:t>
      </w:r>
      <w:r>
        <w:rPr>
          <w:lang w:eastAsia="pt-BR"/>
        </w:rPr>
        <w:t xml:space="preserve">4 foi selecionada em função de fatores facilitadores para a implantação da captação: na </w:t>
      </w:r>
      <w:r w:rsidR="00013F55">
        <w:rPr>
          <w:lang w:eastAsia="pt-BR"/>
        </w:rPr>
        <w:t xml:space="preserve">Variante </w:t>
      </w:r>
      <w:r>
        <w:rPr>
          <w:lang w:eastAsia="pt-BR"/>
        </w:rPr>
        <w:t xml:space="preserve">2 a captação se situaria embaixo da LT </w:t>
      </w:r>
      <w:r w:rsidR="00013F55">
        <w:rPr>
          <w:lang w:eastAsia="pt-BR"/>
        </w:rPr>
        <w:t xml:space="preserve">existente, </w:t>
      </w:r>
      <w:r>
        <w:rPr>
          <w:lang w:eastAsia="pt-BR"/>
        </w:rPr>
        <w:t xml:space="preserve">sendo de difícil implantação; na </w:t>
      </w:r>
      <w:r w:rsidR="00013F55">
        <w:rPr>
          <w:lang w:eastAsia="pt-BR"/>
        </w:rPr>
        <w:t xml:space="preserve">Variante </w:t>
      </w:r>
      <w:r>
        <w:rPr>
          <w:lang w:eastAsia="pt-BR"/>
        </w:rPr>
        <w:t xml:space="preserve">3 o proprietário do terreno se mostrou contrário à </w:t>
      </w:r>
      <w:r w:rsidR="00013F55">
        <w:rPr>
          <w:lang w:eastAsia="pt-BR"/>
        </w:rPr>
        <w:t>negociação</w:t>
      </w:r>
      <w:r>
        <w:rPr>
          <w:lang w:eastAsia="pt-BR"/>
        </w:rPr>
        <w:t xml:space="preserve">, antevendo-se </w:t>
      </w:r>
      <w:r w:rsidR="00013F55">
        <w:rPr>
          <w:lang w:eastAsia="pt-BR"/>
        </w:rPr>
        <w:t xml:space="preserve">uma desapropriação litigiosa </w:t>
      </w:r>
      <w:r>
        <w:rPr>
          <w:lang w:eastAsia="pt-BR"/>
        </w:rPr>
        <w:t>com maior prazo</w:t>
      </w:r>
      <w:r w:rsidR="00013F55">
        <w:rPr>
          <w:lang w:eastAsia="pt-BR"/>
        </w:rPr>
        <w:t xml:space="preserve"> de resolução.</w:t>
      </w:r>
      <w:r>
        <w:rPr>
          <w:lang w:eastAsia="pt-BR"/>
        </w:rPr>
        <w:t xml:space="preserve"> </w:t>
      </w:r>
      <w:r w:rsidR="003F60CA">
        <w:rPr>
          <w:lang w:eastAsia="pt-BR"/>
        </w:rPr>
        <w:t>Já</w:t>
      </w:r>
      <w:r>
        <w:rPr>
          <w:lang w:eastAsia="pt-BR"/>
        </w:rPr>
        <w:t xml:space="preserve"> </w:t>
      </w:r>
      <w:r w:rsidR="00013F55">
        <w:rPr>
          <w:lang w:eastAsia="pt-BR"/>
        </w:rPr>
        <w:t>a</w:t>
      </w:r>
      <w:r>
        <w:rPr>
          <w:lang w:eastAsia="pt-BR"/>
        </w:rPr>
        <w:t xml:space="preserve"> captação da </w:t>
      </w:r>
      <w:r w:rsidR="00013F55">
        <w:rPr>
          <w:lang w:eastAsia="pt-BR"/>
        </w:rPr>
        <w:t xml:space="preserve">Variante </w:t>
      </w:r>
      <w:r>
        <w:rPr>
          <w:lang w:eastAsia="pt-BR"/>
        </w:rPr>
        <w:t xml:space="preserve">4 </w:t>
      </w:r>
      <w:r w:rsidR="00336FB0">
        <w:rPr>
          <w:lang w:eastAsia="pt-BR"/>
        </w:rPr>
        <w:t xml:space="preserve">tem uma LT </w:t>
      </w:r>
      <w:r w:rsidR="00013F55">
        <w:rPr>
          <w:lang w:eastAsia="pt-BR"/>
        </w:rPr>
        <w:t xml:space="preserve">ainda dentro da extensão admissível para </w:t>
      </w:r>
      <w:r w:rsidR="00336FB0">
        <w:rPr>
          <w:lang w:eastAsia="pt-BR"/>
        </w:rPr>
        <w:t xml:space="preserve">implantação em prazo curto pela Elektro, e </w:t>
      </w:r>
      <w:r>
        <w:rPr>
          <w:lang w:eastAsia="pt-BR"/>
        </w:rPr>
        <w:t>não apresenta esses tipos de problemas.</w:t>
      </w:r>
    </w:p>
    <w:p w:rsidR="00BE5C04" w:rsidRPr="0069310A" w:rsidRDefault="00BE5C04" w:rsidP="00FD474C">
      <w:pPr>
        <w:pStyle w:val="Ttulo3"/>
      </w:pPr>
      <w:bookmarkStart w:id="214" w:name="_Toc280696556"/>
      <w:bookmarkStart w:id="215" w:name="_Toc290040920"/>
      <w:bookmarkStart w:id="216" w:name="_Toc412479998"/>
      <w:r w:rsidRPr="0069310A">
        <w:t xml:space="preserve">Escolha de Solução para a </w:t>
      </w:r>
      <w:bookmarkEnd w:id="214"/>
      <w:bookmarkEnd w:id="215"/>
      <w:r w:rsidR="00546B7F" w:rsidRPr="0069310A">
        <w:t>Interligação Jaguari Atibainha</w:t>
      </w:r>
      <w:bookmarkEnd w:id="216"/>
    </w:p>
    <w:p w:rsidR="0044445E" w:rsidRPr="0069310A" w:rsidRDefault="00442FD9" w:rsidP="00274DE9">
      <w:r>
        <w:t>Tanto a análise técnica como a análise ambiental favorecem a adoção da</w:t>
      </w:r>
      <w:r w:rsidR="0044445E" w:rsidRPr="0069310A">
        <w:t xml:space="preserve"> Variante </w:t>
      </w:r>
      <w:r w:rsidR="00FD474C">
        <w:t>4</w:t>
      </w:r>
      <w:r w:rsidR="0044445E" w:rsidRPr="0069310A">
        <w:t xml:space="preserve"> da Alternativa 5. Esta </w:t>
      </w:r>
      <w:r w:rsidRPr="0069310A">
        <w:t>foi a concepção adotada</w:t>
      </w:r>
      <w:r>
        <w:t>, pois</w:t>
      </w:r>
      <w:r w:rsidRPr="0069310A">
        <w:t xml:space="preserve"> </w:t>
      </w:r>
      <w:r w:rsidR="0044445E" w:rsidRPr="0069310A">
        <w:t>atende as principais premissas impostas na determinação e avaliação dos traçados para a interligação das represas Jaguari e Atibainha e tem como principais vantagens:</w:t>
      </w:r>
    </w:p>
    <w:p w:rsidR="0044445E" w:rsidRPr="0069310A" w:rsidRDefault="0044445E" w:rsidP="00DA798B">
      <w:pPr>
        <w:pStyle w:val="PargrafodaLista"/>
        <w:numPr>
          <w:ilvl w:val="0"/>
          <w:numId w:val="26"/>
        </w:numPr>
      </w:pPr>
      <w:r w:rsidRPr="0069310A">
        <w:t>Área de captação próxima à linha de transmissão da Elektro;</w:t>
      </w:r>
    </w:p>
    <w:p w:rsidR="0044445E" w:rsidRPr="0069310A" w:rsidRDefault="0044445E" w:rsidP="00DA798B">
      <w:pPr>
        <w:pStyle w:val="PargrafodaLista"/>
        <w:numPr>
          <w:ilvl w:val="0"/>
          <w:numId w:val="26"/>
        </w:numPr>
      </w:pPr>
      <w:r w:rsidRPr="0069310A">
        <w:t>Extensão de túnel</w:t>
      </w:r>
      <w:r w:rsidR="00442FD9">
        <w:t xml:space="preserve"> e posição conveniente de acesso intermediário</w:t>
      </w:r>
      <w:r w:rsidRPr="0069310A">
        <w:t>;</w:t>
      </w:r>
    </w:p>
    <w:p w:rsidR="0044445E" w:rsidRPr="0069310A" w:rsidRDefault="0044445E" w:rsidP="00DA798B">
      <w:pPr>
        <w:pStyle w:val="PargrafodaLista"/>
        <w:numPr>
          <w:ilvl w:val="0"/>
          <w:numId w:val="26"/>
        </w:numPr>
      </w:pPr>
      <w:r w:rsidRPr="0069310A">
        <w:t>Extensão da adutora;</w:t>
      </w:r>
    </w:p>
    <w:p w:rsidR="0044445E" w:rsidRDefault="0044445E" w:rsidP="00DA798B">
      <w:pPr>
        <w:pStyle w:val="PargrafodaLista"/>
        <w:numPr>
          <w:ilvl w:val="0"/>
          <w:numId w:val="26"/>
        </w:numPr>
      </w:pPr>
      <w:r w:rsidRPr="0069310A">
        <w:t>Redução do tempo execução para implantação no prazo de execução proposto (14 meses) para a recuperação do Sistema Cantareira;</w:t>
      </w:r>
    </w:p>
    <w:p w:rsidR="00442FD9" w:rsidRPr="0069310A" w:rsidRDefault="00442FD9" w:rsidP="00DA798B">
      <w:pPr>
        <w:pStyle w:val="PargrafodaLista"/>
        <w:numPr>
          <w:ilvl w:val="0"/>
          <w:numId w:val="26"/>
        </w:numPr>
      </w:pPr>
      <w:r>
        <w:t>Menor impacto socioambiental.</w:t>
      </w:r>
    </w:p>
    <w:p w:rsidR="0044445E" w:rsidRPr="0069310A" w:rsidRDefault="0044445E" w:rsidP="00274DE9">
      <w:r w:rsidRPr="0069310A">
        <w:t xml:space="preserve">Esta concepção consiste em captação de água no reservatório Jaguari na bacia do Paraíba do Sul e transferência de vazões para o reservatório Atibainha do Sistema Cantareira. O esquema proposto foi dimensionado para transportar a vazão média de 5,13 m³/s com previsão de vazão máxima de 8,5 m³/s. </w:t>
      </w:r>
      <w:r w:rsidR="00885BC6" w:rsidRPr="0069310A">
        <w:t>Em 2ª etapa, o</w:t>
      </w:r>
      <w:r w:rsidRPr="0069310A">
        <w:t xml:space="preserve"> sistema permitirá a transferência de vazão </w:t>
      </w:r>
      <w:r w:rsidR="00885BC6" w:rsidRPr="0069310A">
        <w:t>no sentido inverso</w:t>
      </w:r>
      <w:r w:rsidRPr="0069310A">
        <w:t>, do reservatório Atibainha para o reservatório Jaguari.</w:t>
      </w:r>
    </w:p>
    <w:p w:rsidR="0044445E" w:rsidRPr="0069310A" w:rsidRDefault="0044445E" w:rsidP="00274DE9">
      <w:r w:rsidRPr="0069310A">
        <w:t xml:space="preserve">O transporte da água captada será feito em dois trechos distintos, sendo o primeiro por meio de </w:t>
      </w:r>
      <w:r w:rsidRPr="00514A8D">
        <w:t xml:space="preserve">uma adutora de recalque </w:t>
      </w:r>
      <w:r w:rsidR="00885BC6" w:rsidRPr="00514A8D">
        <w:t xml:space="preserve">enterrada, </w:t>
      </w:r>
      <w:r w:rsidRPr="00514A8D">
        <w:t>assentada em vala</w:t>
      </w:r>
      <w:r w:rsidR="00885BC6" w:rsidRPr="00514A8D">
        <w:t>,</w:t>
      </w:r>
      <w:r w:rsidRPr="00514A8D">
        <w:t xml:space="preserve"> com diâmetro de 2.200 mm e </w:t>
      </w:r>
      <w:r w:rsidR="0096127B" w:rsidRPr="00514A8D">
        <w:t xml:space="preserve">cerca de </w:t>
      </w:r>
      <w:r w:rsidRPr="00514A8D">
        <w:t>13,</w:t>
      </w:r>
      <w:r w:rsidR="0096127B" w:rsidRPr="00514A8D">
        <w:t>4</w:t>
      </w:r>
      <w:r w:rsidR="006E07B9" w:rsidRPr="00514A8D">
        <w:t>3</w:t>
      </w:r>
      <w:r w:rsidRPr="00514A8D">
        <w:t xml:space="preserve"> km de extensão, </w:t>
      </w:r>
      <w:r w:rsidR="00885BC6" w:rsidRPr="00514A8D">
        <w:t>que se desenvolve</w:t>
      </w:r>
      <w:r w:rsidRPr="00514A8D">
        <w:t xml:space="preserve">, em </w:t>
      </w:r>
      <w:r w:rsidR="00885BC6" w:rsidRPr="00514A8D">
        <w:t xml:space="preserve">sua </w:t>
      </w:r>
      <w:r w:rsidRPr="00514A8D">
        <w:t xml:space="preserve">maior parte, por estradas secundárias até encontrar região de relevo acentuado da Serra do Ribeirão Acima, onde </w:t>
      </w:r>
      <w:r w:rsidR="00885BC6" w:rsidRPr="00514A8D">
        <w:t xml:space="preserve">haverá </w:t>
      </w:r>
      <w:r w:rsidRPr="00514A8D">
        <w:t xml:space="preserve">uma estrutura de </w:t>
      </w:r>
      <w:r w:rsidR="00885BC6" w:rsidRPr="00514A8D">
        <w:t>transição (Tubulação</w:t>
      </w:r>
      <w:r w:rsidRPr="00514A8D">
        <w:t>-Túnel). A partir desse ponto inicia-se o trecho em túnel com seção transversal tipo ferradura alargada, com dimensões internas acabadas, base de 5,0 m e altura de 5,0 m, e extensão aproximada de 6,1 km.</w:t>
      </w:r>
      <w:r w:rsidRPr="0069310A">
        <w:t xml:space="preserve"> </w:t>
      </w:r>
    </w:p>
    <w:p w:rsidR="0044445E" w:rsidRPr="00D20960" w:rsidRDefault="0044445E" w:rsidP="00274DE9">
      <w:r w:rsidRPr="00D20960">
        <w:t xml:space="preserve">A </w:t>
      </w:r>
      <w:r w:rsidR="00885BC6" w:rsidRPr="00D20960">
        <w:t xml:space="preserve">Interligação </w:t>
      </w:r>
      <w:r w:rsidRPr="00D20960">
        <w:t>(</w:t>
      </w:r>
      <w:r w:rsidR="00885BC6" w:rsidRPr="00D20960">
        <w:t xml:space="preserve">adutora </w:t>
      </w:r>
      <w:r w:rsidRPr="00D20960">
        <w:t xml:space="preserve">em vala + túnel) com extensão total de aproximadamente </w:t>
      </w:r>
      <w:r w:rsidR="008E6A96" w:rsidRPr="00D20960">
        <w:t>19,6</w:t>
      </w:r>
      <w:r w:rsidRPr="00D20960">
        <w:t xml:space="preserve"> km deverá operar em regime de recalque até a estrutura de transição e a partir desse ponto trabalhar</w:t>
      </w:r>
      <w:r w:rsidR="00885BC6" w:rsidRPr="00D20960">
        <w:t>á</w:t>
      </w:r>
      <w:r w:rsidRPr="00D20960">
        <w:t xml:space="preserve"> por gravidade até</w:t>
      </w:r>
      <w:r w:rsidR="00885BC6" w:rsidRPr="00D20960">
        <w:t xml:space="preserve"> a descarga na represa Atibainha.</w:t>
      </w:r>
    </w:p>
    <w:p w:rsidR="0044445E" w:rsidRPr="00D20960" w:rsidRDefault="0044445E" w:rsidP="00274DE9">
      <w:r w:rsidRPr="00D20960">
        <w:lastRenderedPageBreak/>
        <w:t>Para o fluxo no sentido inverso, da represa Atibainha para a represa Jaguari, o trecho em túnel trabalhar</w:t>
      </w:r>
      <w:r w:rsidR="00885BC6" w:rsidRPr="00D20960">
        <w:t>á</w:t>
      </w:r>
      <w:r w:rsidRPr="00D20960">
        <w:t xml:space="preserve"> por recalque da captação até a estrutura de transição e a partir daí por gravidade, no trecho da adutora assentada em vala. </w:t>
      </w:r>
    </w:p>
    <w:p w:rsidR="0044445E" w:rsidRPr="00D20960" w:rsidRDefault="0044445E" w:rsidP="00274DE9">
      <w:r w:rsidRPr="00D20960">
        <w:t xml:space="preserve">O desnível geométrico a ser vencido entre a captação na represa Jaguari e a descarga na represa Atibainha é de </w:t>
      </w:r>
      <w:r w:rsidR="0096127B" w:rsidRPr="00D20960">
        <w:t xml:space="preserve">cerca de </w:t>
      </w:r>
      <w:r w:rsidRPr="00D20960">
        <w:t>1</w:t>
      </w:r>
      <w:r w:rsidR="0096127B" w:rsidRPr="00D20960">
        <w:t>90</w:t>
      </w:r>
      <w:r w:rsidRPr="00D20960">
        <w:t xml:space="preserve"> m. A potência a ser instalada para essa transferência foi estimada em 30.000 </w:t>
      </w:r>
      <w:r w:rsidR="00885BC6" w:rsidRPr="00D20960">
        <w:t>CV</w:t>
      </w:r>
      <w:r w:rsidRPr="00D20960">
        <w:t>.</w:t>
      </w:r>
    </w:p>
    <w:p w:rsidR="0044445E" w:rsidRPr="0069310A" w:rsidRDefault="0044445E" w:rsidP="00274DE9">
      <w:r w:rsidRPr="00D20960">
        <w:t>O desnível geométrico a ser vencido entre a captação na represa Atibainha e a estrutura de</w:t>
      </w:r>
      <w:r w:rsidRPr="0069310A">
        <w:t xml:space="preserve"> transição é de 8 m. A potência a ser instalada para essa transferência foi estimada em 2</w:t>
      </w:r>
      <w:r w:rsidR="00885BC6" w:rsidRPr="0069310A">
        <w:t>.</w:t>
      </w:r>
      <w:r w:rsidRPr="0069310A">
        <w:t xml:space="preserve">769 </w:t>
      </w:r>
      <w:r w:rsidR="00885BC6" w:rsidRPr="0069310A">
        <w:t>CV</w:t>
      </w:r>
      <w:r w:rsidRPr="0069310A">
        <w:t>.</w:t>
      </w:r>
    </w:p>
    <w:p w:rsidR="0044445E" w:rsidRPr="0069310A" w:rsidRDefault="0044445E" w:rsidP="00274DE9">
      <w:r w:rsidRPr="0069310A">
        <w:t>Assim, o sistema de interligação entre as represas Jaguari e Atibainha é composto pelas seguintes unidades:</w:t>
      </w:r>
    </w:p>
    <w:p w:rsidR="0044445E" w:rsidRPr="0069310A" w:rsidRDefault="0044445E" w:rsidP="00DA798B">
      <w:pPr>
        <w:pStyle w:val="PargrafodaLista"/>
        <w:numPr>
          <w:ilvl w:val="0"/>
          <w:numId w:val="27"/>
        </w:numPr>
      </w:pPr>
      <w:r w:rsidRPr="0069310A">
        <w:t>Tomada d’água, estação elevatória e estrutura de dissipação – Represa Jaguari;</w:t>
      </w:r>
    </w:p>
    <w:p w:rsidR="00E75D98" w:rsidRPr="0069310A" w:rsidRDefault="00E75D98" w:rsidP="00DA798B">
      <w:pPr>
        <w:pStyle w:val="PargrafodaLista"/>
        <w:numPr>
          <w:ilvl w:val="0"/>
          <w:numId w:val="27"/>
        </w:numPr>
      </w:pPr>
      <w:r w:rsidRPr="0069310A">
        <w:t>Subestação elétrica.</w:t>
      </w:r>
    </w:p>
    <w:p w:rsidR="0044445E" w:rsidRPr="0069310A" w:rsidRDefault="0044445E" w:rsidP="00DA798B">
      <w:pPr>
        <w:pStyle w:val="PargrafodaLista"/>
        <w:numPr>
          <w:ilvl w:val="0"/>
          <w:numId w:val="27"/>
        </w:numPr>
      </w:pPr>
      <w:r w:rsidRPr="0069310A">
        <w:t>Adutora de água brut</w:t>
      </w:r>
      <w:r w:rsidR="00397F4A">
        <w:t>a com assentamento em vala (13,4</w:t>
      </w:r>
      <w:r w:rsidRPr="0069310A">
        <w:t>3 km);</w:t>
      </w:r>
    </w:p>
    <w:p w:rsidR="0044445E" w:rsidRPr="0069310A" w:rsidRDefault="0044445E" w:rsidP="00DA798B">
      <w:pPr>
        <w:pStyle w:val="PargrafodaLista"/>
        <w:numPr>
          <w:ilvl w:val="0"/>
          <w:numId w:val="27"/>
        </w:numPr>
      </w:pPr>
      <w:r w:rsidRPr="0069310A">
        <w:t>Túnel (6,13 km) e estrutura de transição;</w:t>
      </w:r>
    </w:p>
    <w:p w:rsidR="0044445E" w:rsidRPr="0069310A" w:rsidRDefault="0044445E" w:rsidP="00DA798B">
      <w:pPr>
        <w:pStyle w:val="PargrafodaLista"/>
        <w:numPr>
          <w:ilvl w:val="0"/>
          <w:numId w:val="27"/>
        </w:numPr>
      </w:pPr>
      <w:r w:rsidRPr="0069310A">
        <w:t>Estrutura de descarga e captação, e canal de tranquilização – Represa Atibainha;</w:t>
      </w:r>
    </w:p>
    <w:p w:rsidR="0044445E" w:rsidRPr="0069310A" w:rsidRDefault="0044445E" w:rsidP="00DA798B">
      <w:pPr>
        <w:pStyle w:val="PargrafodaLista"/>
        <w:numPr>
          <w:ilvl w:val="0"/>
          <w:numId w:val="27"/>
        </w:numPr>
      </w:pPr>
      <w:r w:rsidRPr="0069310A">
        <w:t>Dispositivos de proteção e controle: RHO</w:t>
      </w:r>
      <w:r w:rsidR="00397F4A">
        <w:t>s</w:t>
      </w:r>
      <w:r w:rsidRPr="0069310A">
        <w:t xml:space="preserve"> e TAUs;</w:t>
      </w:r>
    </w:p>
    <w:p w:rsidR="00465A84" w:rsidRPr="0069310A" w:rsidRDefault="00E61D7B" w:rsidP="00465A84">
      <w:pPr>
        <w:rPr>
          <w:lang w:eastAsia="pt-BR"/>
        </w:rPr>
      </w:pPr>
      <w:r>
        <w:rPr>
          <w:lang w:eastAsia="pt-BR"/>
        </w:rPr>
        <w:t>O Anteprojeto consolidado mantém as características técnicas previstas acima, com pequenos ajustes na localização e dimensionamento das instalações.</w:t>
      </w:r>
    </w:p>
    <w:p w:rsidR="00BE5C04" w:rsidRPr="0069310A" w:rsidRDefault="00BE5C04" w:rsidP="00BE5C04">
      <w:pPr>
        <w:pStyle w:val="Ttulo2"/>
        <w:rPr>
          <w:szCs w:val="22"/>
        </w:rPr>
      </w:pPr>
      <w:bookmarkStart w:id="217" w:name="_Toc290040938"/>
      <w:bookmarkStart w:id="218" w:name="_Toc412479999"/>
      <w:r w:rsidRPr="0069310A">
        <w:rPr>
          <w:szCs w:val="22"/>
        </w:rPr>
        <w:t>Alternativa Zero - Não Execução do Empreendimento</w:t>
      </w:r>
      <w:bookmarkEnd w:id="217"/>
      <w:bookmarkEnd w:id="218"/>
    </w:p>
    <w:p w:rsidR="00EB677B" w:rsidRDefault="00BE5C04" w:rsidP="00274DE9">
      <w:r w:rsidRPr="0069310A">
        <w:t xml:space="preserve">Caso </w:t>
      </w:r>
      <w:r w:rsidR="001B1ABF" w:rsidRPr="0069310A">
        <w:t xml:space="preserve">a Interligação </w:t>
      </w:r>
      <w:r w:rsidR="00FD474C">
        <w:t xml:space="preserve">não </w:t>
      </w:r>
      <w:r w:rsidRPr="0069310A">
        <w:t>seja impl</w:t>
      </w:r>
      <w:r w:rsidR="00FD474C">
        <w:t>antada</w:t>
      </w:r>
      <w:r w:rsidRPr="0069310A">
        <w:t>, o cenário prospectivo é de déficits crescentes no Sistema Integrado</w:t>
      </w:r>
      <w:r w:rsidR="00F8587B" w:rsidRPr="0069310A">
        <w:t xml:space="preserve"> da RMSP</w:t>
      </w:r>
      <w:r w:rsidRPr="0069310A">
        <w:t xml:space="preserve">, e a permanência ou piora da regularidade de abastecimento </w:t>
      </w:r>
      <w:r w:rsidR="001B1ABF" w:rsidRPr="0069310A">
        <w:t>e maior stress no uso do Sistema</w:t>
      </w:r>
      <w:r w:rsidRPr="0069310A">
        <w:t xml:space="preserve"> Cantareira</w:t>
      </w:r>
      <w:r w:rsidR="00BB3368" w:rsidRPr="0069310A">
        <w:t xml:space="preserve">, com consequências </w:t>
      </w:r>
      <w:r w:rsidR="00EB677B">
        <w:t xml:space="preserve">negativas </w:t>
      </w:r>
      <w:r w:rsidR="00BB3368" w:rsidRPr="0069310A">
        <w:t>para a bacia P</w:t>
      </w:r>
      <w:r w:rsidR="00465A84" w:rsidRPr="0069310A">
        <w:t>C</w:t>
      </w:r>
      <w:r w:rsidR="00BB3368" w:rsidRPr="0069310A">
        <w:t xml:space="preserve">J e </w:t>
      </w:r>
      <w:r w:rsidR="00465A84" w:rsidRPr="0069310A">
        <w:t xml:space="preserve">a </w:t>
      </w:r>
      <w:r w:rsidR="00BB3368" w:rsidRPr="0069310A">
        <w:t>RMC</w:t>
      </w:r>
      <w:r w:rsidRPr="0069310A">
        <w:t>. Em condições hidrológicas normais, esses sistemas procurarão trabalhar acima da sua capacidade, e redistribuir os déficits mediante suprimento dos</w:t>
      </w:r>
      <w:r w:rsidR="00EB677B">
        <w:t xml:space="preserve"> setores em esquema de rodízio.</w:t>
      </w:r>
    </w:p>
    <w:p w:rsidR="00BE5C04" w:rsidRPr="0069310A" w:rsidRDefault="00BE5C04" w:rsidP="00274DE9">
      <w:r w:rsidRPr="0069310A">
        <w:t>Os reservatórios tenderão a operar com menor volume de reserva e, ocorrendo condições hidrológicas desfavoráveis (não necessariamente críticas), a possibilidade de um colapso no abastecimento será maior, e o esquema de rodízio deverá ser adotado de modo generalizado na metrópole.</w:t>
      </w:r>
    </w:p>
    <w:p w:rsidR="00FD474C" w:rsidRDefault="00FD474C" w:rsidP="00274DE9">
      <w:r>
        <w:t xml:space="preserve">As alternativas estruturais de um sistema de grande porte previstas no PMM configuram </w:t>
      </w:r>
      <w:r w:rsidRPr="0069310A">
        <w:t xml:space="preserve">reversões de águas de mananciais mais distantes, </w:t>
      </w:r>
      <w:r>
        <w:t xml:space="preserve">de longo prazo de implantação, </w:t>
      </w:r>
      <w:r w:rsidRPr="0069310A">
        <w:t>custo maior e provável impacto ambiental maior.</w:t>
      </w:r>
    </w:p>
    <w:p w:rsidR="00FD474C" w:rsidRDefault="00FD474C" w:rsidP="00274DE9">
      <w:r>
        <w:t>E em qualquer caso, essa solução estrutural de grande porte precisaria ser complementada com o esquema hidráulico da Interligação</w:t>
      </w:r>
      <w:r w:rsidR="00EB677B">
        <w:t xml:space="preserve"> Jaguari Atibainha</w:t>
      </w:r>
      <w:r>
        <w:t xml:space="preserve">, para atender o equilíbrio entre as áreas de influência dos diversos sistemas </w:t>
      </w:r>
      <w:r w:rsidR="003B635B">
        <w:t xml:space="preserve">produtores </w:t>
      </w:r>
      <w:r>
        <w:t>da macrometrópole.</w:t>
      </w:r>
    </w:p>
    <w:p w:rsidR="00FD474C" w:rsidRDefault="00FD474C" w:rsidP="00274DE9"/>
    <w:p w:rsidR="00BE5C04" w:rsidRPr="0069310A" w:rsidRDefault="00BE5C04" w:rsidP="00BE5C04">
      <w:pPr>
        <w:pStyle w:val="Ttulo1"/>
        <w:rPr>
          <w:sz w:val="22"/>
          <w:szCs w:val="22"/>
        </w:rPr>
      </w:pPr>
      <w:bookmarkStart w:id="219" w:name="_Toc290040939"/>
      <w:bookmarkStart w:id="220" w:name="_Toc412480000"/>
      <w:r w:rsidRPr="0069310A">
        <w:rPr>
          <w:sz w:val="22"/>
          <w:szCs w:val="22"/>
        </w:rPr>
        <w:lastRenderedPageBreak/>
        <w:t>Caracterização do Empreendimento</w:t>
      </w:r>
      <w:bookmarkEnd w:id="219"/>
      <w:bookmarkEnd w:id="220"/>
    </w:p>
    <w:p w:rsidR="003A6241" w:rsidRPr="0069310A" w:rsidRDefault="003A6241" w:rsidP="003A6241">
      <w:pPr>
        <w:pStyle w:val="Ttulo2"/>
      </w:pPr>
      <w:bookmarkStart w:id="221" w:name="_Toc412480001"/>
      <w:r w:rsidRPr="0069310A">
        <w:t>Concepção do Sistema</w:t>
      </w:r>
      <w:bookmarkEnd w:id="221"/>
    </w:p>
    <w:p w:rsidR="005E7D03" w:rsidRPr="0069310A" w:rsidRDefault="003A6241" w:rsidP="00274DE9">
      <w:r w:rsidRPr="0069310A">
        <w:t>A</w:t>
      </w:r>
      <w:r w:rsidR="005E7D03" w:rsidRPr="0069310A">
        <w:t xml:space="preserve"> concepção escolhida atende as principais premissas impostas na determinação e avaliação dos traçados para a interligação das represas Jaguari e Atibainha e tem como principais vantagens:</w:t>
      </w:r>
    </w:p>
    <w:p w:rsidR="005E7D03" w:rsidRPr="0069310A" w:rsidRDefault="005E7D03" w:rsidP="00DA798B">
      <w:pPr>
        <w:pStyle w:val="PargrafodaLista"/>
        <w:numPr>
          <w:ilvl w:val="0"/>
          <w:numId w:val="28"/>
        </w:numPr>
      </w:pPr>
      <w:r w:rsidRPr="0069310A">
        <w:t>Área de captação próxima à linha de transmissão da Elektro;</w:t>
      </w:r>
    </w:p>
    <w:p w:rsidR="005E7D03" w:rsidRPr="0069310A" w:rsidRDefault="005E7D03" w:rsidP="00DA798B">
      <w:pPr>
        <w:pStyle w:val="PargrafodaLista"/>
        <w:numPr>
          <w:ilvl w:val="0"/>
          <w:numId w:val="28"/>
        </w:numPr>
      </w:pPr>
      <w:r w:rsidRPr="0069310A">
        <w:t>Extensão de túnel;</w:t>
      </w:r>
    </w:p>
    <w:p w:rsidR="005E7D03" w:rsidRPr="0069310A" w:rsidRDefault="005E7D03" w:rsidP="00DA798B">
      <w:pPr>
        <w:pStyle w:val="PargrafodaLista"/>
        <w:numPr>
          <w:ilvl w:val="0"/>
          <w:numId w:val="28"/>
        </w:numPr>
      </w:pPr>
      <w:r w:rsidRPr="0069310A">
        <w:t>Extensão da adutora;</w:t>
      </w:r>
    </w:p>
    <w:p w:rsidR="005E7D03" w:rsidRPr="0069310A" w:rsidRDefault="005E7D03" w:rsidP="00DA798B">
      <w:pPr>
        <w:pStyle w:val="PargrafodaLista"/>
        <w:numPr>
          <w:ilvl w:val="0"/>
          <w:numId w:val="28"/>
        </w:numPr>
      </w:pPr>
      <w:r w:rsidRPr="0069310A">
        <w:t xml:space="preserve">Redução do tempo execução para implantação </w:t>
      </w:r>
      <w:r w:rsidR="003A6241" w:rsidRPr="0069310A">
        <w:t xml:space="preserve">da 1ª Etapa </w:t>
      </w:r>
      <w:r w:rsidRPr="0069310A">
        <w:t>no prazo de execução proposto (14 meses) para a recuperação do Sistema Cantareira.</w:t>
      </w:r>
    </w:p>
    <w:p w:rsidR="005E7D03" w:rsidRPr="0069310A" w:rsidRDefault="00465A84" w:rsidP="00274DE9">
      <w:r w:rsidRPr="0069310A">
        <w:t xml:space="preserve">O Sistema de Interligação </w:t>
      </w:r>
      <w:r w:rsidR="005E7D03" w:rsidRPr="0069310A">
        <w:t>(</w:t>
      </w:r>
      <w:r w:rsidRPr="0069310A">
        <w:t xml:space="preserve">adutora </w:t>
      </w:r>
      <w:r w:rsidR="005E7D03" w:rsidRPr="0069310A">
        <w:t>em vala + túnel)</w:t>
      </w:r>
      <w:r w:rsidRPr="0069310A">
        <w:t>,</w:t>
      </w:r>
      <w:r w:rsidR="005E7D03" w:rsidRPr="0069310A">
        <w:t xml:space="preserve"> com extensão total de aproximadamente 20 km deverá operar </w:t>
      </w:r>
      <w:r w:rsidR="00F46F84">
        <w:t xml:space="preserve">na 1ª etapa </w:t>
      </w:r>
      <w:r w:rsidR="005E7D03" w:rsidRPr="0069310A">
        <w:t xml:space="preserve">em regime de recalque até a estrutura de transição e a partir desse ponto </w:t>
      </w:r>
      <w:r w:rsidRPr="0069310A">
        <w:t xml:space="preserve">funcionará </w:t>
      </w:r>
      <w:r w:rsidR="005E7D03" w:rsidRPr="0069310A">
        <w:t xml:space="preserve">por gravidade até a chegada à represa Atibainha. </w:t>
      </w:r>
    </w:p>
    <w:p w:rsidR="003A6241" w:rsidRPr="0069310A" w:rsidRDefault="005E7D03" w:rsidP="00274DE9">
      <w:r w:rsidRPr="0069310A">
        <w:t>A adução da água captada terá dois trechos, um</w:t>
      </w:r>
      <w:r w:rsidR="00465A84" w:rsidRPr="0069310A">
        <w:t>a</w:t>
      </w:r>
      <w:r w:rsidRPr="0069310A">
        <w:t xml:space="preserve"> adutora de recalque </w:t>
      </w:r>
      <w:r w:rsidR="00465A84" w:rsidRPr="0069310A">
        <w:t xml:space="preserve">enterrada, </w:t>
      </w:r>
      <w:r w:rsidRPr="0069310A">
        <w:t>assentada em vala</w:t>
      </w:r>
      <w:r w:rsidR="00465A84" w:rsidRPr="0069310A">
        <w:t>,</w:t>
      </w:r>
      <w:r w:rsidRPr="0069310A">
        <w:t xml:space="preserve"> com diâmetro de 2.200 mm e 13,</w:t>
      </w:r>
      <w:r w:rsidR="00773CC6">
        <w:t>4</w:t>
      </w:r>
      <w:r w:rsidRPr="0069310A">
        <w:t xml:space="preserve"> km de extensão, </w:t>
      </w:r>
      <w:r w:rsidR="00465A84" w:rsidRPr="0069310A">
        <w:t xml:space="preserve">que se </w:t>
      </w:r>
      <w:r w:rsidRPr="0069310A">
        <w:t xml:space="preserve">desenvolve, em </w:t>
      </w:r>
      <w:r w:rsidR="00465A84" w:rsidRPr="0069310A">
        <w:t xml:space="preserve">sua </w:t>
      </w:r>
      <w:r w:rsidRPr="0069310A">
        <w:t xml:space="preserve">maior parte, por estradas secundárias até encontrar região de relevo acentuado da Serra do Ribeirão Acima, onde </w:t>
      </w:r>
      <w:r w:rsidR="00465A84" w:rsidRPr="0069310A">
        <w:t>haverá uma estrutura de transição (Tubulação</w:t>
      </w:r>
      <w:r w:rsidRPr="0069310A">
        <w:t>-Túnel).</w:t>
      </w:r>
    </w:p>
    <w:p w:rsidR="005E7D03" w:rsidRPr="0069310A" w:rsidRDefault="005E7D03" w:rsidP="00274DE9">
      <w:r w:rsidRPr="0069310A">
        <w:t xml:space="preserve">A partir desse ponto inicia-se o trecho em túnel com seção transversal tipo ferradura alargada, com dimensões internas acabadas, base de 5,0 m e altura de 5,0 m, e extensão aproximada de 6,1 km. </w:t>
      </w:r>
    </w:p>
    <w:p w:rsidR="005E7D03" w:rsidRPr="0069310A" w:rsidRDefault="00F46F84" w:rsidP="00274DE9">
      <w:r>
        <w:t>Na 2ª etapa, p</w:t>
      </w:r>
      <w:r w:rsidR="005E7D03" w:rsidRPr="0069310A">
        <w:t>ara o fluxo no sentido inverso, da represa Atibainha para a represa Jaguari, o trecho em túnel trabalhar</w:t>
      </w:r>
      <w:r w:rsidR="00465A84" w:rsidRPr="0069310A">
        <w:t>á</w:t>
      </w:r>
      <w:r w:rsidR="005E7D03" w:rsidRPr="0069310A">
        <w:t xml:space="preserve"> </w:t>
      </w:r>
      <w:r w:rsidR="004E0E3C">
        <w:rPr>
          <w:rFonts w:cs="Arial"/>
        </w:rPr>
        <w:t xml:space="preserve">pressurizado </w:t>
      </w:r>
      <w:r w:rsidR="004E0E3C" w:rsidRPr="00481189">
        <w:rPr>
          <w:rFonts w:cs="Arial"/>
        </w:rPr>
        <w:t>até a estrutura de transição e, a partir daí</w:t>
      </w:r>
      <w:r w:rsidR="004E0E3C">
        <w:rPr>
          <w:rFonts w:cs="Arial"/>
        </w:rPr>
        <w:t>, seguirá pela adutora,</w:t>
      </w:r>
      <w:r w:rsidR="004E0E3C" w:rsidRPr="00481189">
        <w:rPr>
          <w:rFonts w:cs="Arial"/>
        </w:rPr>
        <w:t xml:space="preserve"> por </w:t>
      </w:r>
      <w:r w:rsidR="004E0E3C">
        <w:rPr>
          <w:rFonts w:cs="Arial"/>
        </w:rPr>
        <w:t>gravidade</w:t>
      </w:r>
      <w:r w:rsidR="005E7D03" w:rsidRPr="0069310A">
        <w:t xml:space="preserve">. </w:t>
      </w:r>
    </w:p>
    <w:p w:rsidR="005E7D03" w:rsidRPr="0069310A" w:rsidRDefault="005E7D03" w:rsidP="00274DE9">
      <w:r w:rsidRPr="0069310A">
        <w:t xml:space="preserve">O desnível geométrico máximo a ser vencido entre a captação na represa Jaguari e a descarga na represa Atibainha é de </w:t>
      </w:r>
      <w:r w:rsidR="00773CC6">
        <w:t>7</w:t>
      </w:r>
      <w:r w:rsidR="004E0E3C">
        <w:t>9</w:t>
      </w:r>
      <w:r w:rsidR="00773CC6">
        <w:t xml:space="preserve">7-606= </w:t>
      </w:r>
      <w:r w:rsidRPr="0069310A">
        <w:t>1</w:t>
      </w:r>
      <w:r w:rsidR="004E0E3C">
        <w:t>9</w:t>
      </w:r>
      <w:r w:rsidR="00773CC6">
        <w:t>1</w:t>
      </w:r>
      <w:r w:rsidRPr="0069310A">
        <w:t xml:space="preserve"> m. A potência a ser instalada para essa transferência foi estimada em 30.000 CV.</w:t>
      </w:r>
    </w:p>
    <w:p w:rsidR="005E7D03" w:rsidRPr="0069310A" w:rsidRDefault="005E7D03" w:rsidP="00274DE9">
      <w:r w:rsidRPr="0069310A">
        <w:t>Assim, o sistema de interligação entre as represas Jaguari e Atibainha é composto pelas seguintes unidades:</w:t>
      </w:r>
    </w:p>
    <w:p w:rsidR="00465A84" w:rsidRPr="0069310A" w:rsidRDefault="00465A84" w:rsidP="00274DE9">
      <w:r w:rsidRPr="0069310A">
        <w:rPr>
          <w:u w:val="single"/>
        </w:rPr>
        <w:t>Em 1ª Etapa</w:t>
      </w:r>
      <w:r w:rsidRPr="0069310A">
        <w:t>:</w:t>
      </w:r>
    </w:p>
    <w:p w:rsidR="004D6A44" w:rsidRPr="0069310A" w:rsidRDefault="004D6A44" w:rsidP="004D6A44">
      <w:pPr>
        <w:pStyle w:val="PargrafodaLista"/>
        <w:numPr>
          <w:ilvl w:val="0"/>
          <w:numId w:val="5"/>
        </w:numPr>
      </w:pPr>
      <w:r>
        <w:t xml:space="preserve">Estrutura de </w:t>
      </w:r>
      <w:r w:rsidRPr="0069310A">
        <w:t>Tomada de Água no reservatório Jaguari;</w:t>
      </w:r>
    </w:p>
    <w:p w:rsidR="004D6A44" w:rsidRPr="0069310A" w:rsidRDefault="004D6A44" w:rsidP="004D6A44">
      <w:pPr>
        <w:pStyle w:val="PargrafodaLista"/>
        <w:numPr>
          <w:ilvl w:val="0"/>
          <w:numId w:val="5"/>
        </w:numPr>
        <w:rPr>
          <w:rFonts w:cs="Arial"/>
          <w:bCs/>
        </w:rPr>
      </w:pPr>
      <w:r w:rsidRPr="0069310A">
        <w:rPr>
          <w:rFonts w:cs="Arial"/>
          <w:bCs/>
        </w:rPr>
        <w:t>Estação Elevatória de Água Bruta e Subestação de Energia Elétrica;</w:t>
      </w:r>
    </w:p>
    <w:p w:rsidR="004D6A44" w:rsidRPr="0069310A" w:rsidRDefault="004D6A44" w:rsidP="004D6A44">
      <w:pPr>
        <w:pStyle w:val="PargrafodaLista"/>
        <w:numPr>
          <w:ilvl w:val="0"/>
          <w:numId w:val="5"/>
        </w:numPr>
        <w:rPr>
          <w:rFonts w:cs="Arial"/>
          <w:bCs/>
        </w:rPr>
      </w:pPr>
      <w:r>
        <w:rPr>
          <w:rFonts w:cs="Arial"/>
          <w:bCs/>
        </w:rPr>
        <w:t xml:space="preserve">Linha de transmissão para alimentação </w:t>
      </w:r>
      <w:r w:rsidRPr="0069310A">
        <w:rPr>
          <w:rFonts w:cs="Arial"/>
          <w:bCs/>
        </w:rPr>
        <w:t>elétrica da subestação</w:t>
      </w:r>
      <w:r>
        <w:rPr>
          <w:rFonts w:cs="Arial"/>
          <w:bCs/>
        </w:rPr>
        <w:t>, com 510 m de extensão, derivada de</w:t>
      </w:r>
      <w:r w:rsidRPr="0069310A">
        <w:rPr>
          <w:rFonts w:cs="Arial"/>
          <w:bCs/>
        </w:rPr>
        <w:t xml:space="preserve"> linha de transmissão em alta tensão</w:t>
      </w:r>
      <w:r w:rsidRPr="004E0E3C">
        <w:rPr>
          <w:rFonts w:cs="Arial"/>
          <w:bCs/>
        </w:rPr>
        <w:t xml:space="preserve"> </w:t>
      </w:r>
      <w:r>
        <w:rPr>
          <w:rFonts w:cs="Arial"/>
          <w:bCs/>
        </w:rPr>
        <w:t>da Elektro</w:t>
      </w:r>
      <w:r w:rsidRPr="0069310A">
        <w:rPr>
          <w:rFonts w:cs="Arial"/>
          <w:bCs/>
        </w:rPr>
        <w:t>;</w:t>
      </w:r>
    </w:p>
    <w:p w:rsidR="004D6A44" w:rsidRPr="004D6A44" w:rsidRDefault="004D6A44" w:rsidP="004D6A44">
      <w:pPr>
        <w:pStyle w:val="PargrafodaLista"/>
        <w:numPr>
          <w:ilvl w:val="0"/>
          <w:numId w:val="5"/>
        </w:numPr>
      </w:pPr>
      <w:r w:rsidRPr="004D6A44">
        <w:t>Adutora enterrada, com 2200 mm de diâmetro, assentada em vala - extensão de 13,43 km;</w:t>
      </w:r>
    </w:p>
    <w:p w:rsidR="004D6A44" w:rsidRPr="004D6A44" w:rsidRDefault="004D6A44" w:rsidP="004D6A44">
      <w:pPr>
        <w:pStyle w:val="PargrafodaLista"/>
        <w:numPr>
          <w:ilvl w:val="0"/>
          <w:numId w:val="5"/>
        </w:numPr>
      </w:pPr>
      <w:r w:rsidRPr="004D6A44">
        <w:t>Estrutura de Transição Adutora-Túnel</w:t>
      </w:r>
    </w:p>
    <w:p w:rsidR="004D6A44" w:rsidRPr="004D6A44" w:rsidRDefault="004D6A44" w:rsidP="004D6A44">
      <w:pPr>
        <w:pStyle w:val="PargrafodaLista"/>
        <w:numPr>
          <w:ilvl w:val="0"/>
          <w:numId w:val="5"/>
        </w:numPr>
      </w:pPr>
      <w:r w:rsidRPr="004D6A44">
        <w:t>Túnel Adutor, com extensão de 6,1 km;</w:t>
      </w:r>
    </w:p>
    <w:p w:rsidR="004D6A44" w:rsidRPr="004D6A44" w:rsidRDefault="004D6A44" w:rsidP="004D6A44">
      <w:pPr>
        <w:pStyle w:val="PargrafodaLista"/>
        <w:numPr>
          <w:ilvl w:val="0"/>
          <w:numId w:val="5"/>
        </w:numPr>
      </w:pPr>
      <w:r w:rsidRPr="004D6A44">
        <w:t>Túnel auxiliar, de acesso intermediário, com 410 m de extensão;</w:t>
      </w:r>
    </w:p>
    <w:p w:rsidR="004D6A44" w:rsidRPr="0069310A" w:rsidRDefault="004D6A44" w:rsidP="004D6A44">
      <w:pPr>
        <w:pStyle w:val="PargrafodaLista"/>
        <w:numPr>
          <w:ilvl w:val="0"/>
          <w:numId w:val="5"/>
        </w:numPr>
        <w:rPr>
          <w:rFonts w:cs="Arial"/>
          <w:bCs/>
        </w:rPr>
      </w:pPr>
      <w:r>
        <w:rPr>
          <w:rFonts w:cs="Arial"/>
          <w:bCs/>
        </w:rPr>
        <w:t>E</w:t>
      </w:r>
      <w:r w:rsidRPr="000266C3">
        <w:t xml:space="preserve">struturas de emboque, janela </w:t>
      </w:r>
      <w:r w:rsidRPr="0069310A">
        <w:t>de acesso</w:t>
      </w:r>
      <w:r>
        <w:t xml:space="preserve"> ao</w:t>
      </w:r>
      <w:r w:rsidRPr="0069310A">
        <w:t xml:space="preserve"> túnel </w:t>
      </w:r>
      <w:r>
        <w:t>auxiliar</w:t>
      </w:r>
      <w:r w:rsidRPr="0069310A">
        <w:t>, e desemboque do túnel;</w:t>
      </w:r>
    </w:p>
    <w:p w:rsidR="004D6A44" w:rsidRPr="004D6A44" w:rsidRDefault="004D6A44" w:rsidP="004D6A44">
      <w:pPr>
        <w:pStyle w:val="PargrafodaLista"/>
        <w:numPr>
          <w:ilvl w:val="0"/>
          <w:numId w:val="5"/>
        </w:numPr>
      </w:pPr>
      <w:r w:rsidRPr="004D6A44">
        <w:t>Estrutura de descarga no reservatório Atibainha, com 47 m de extensão;</w:t>
      </w:r>
    </w:p>
    <w:p w:rsidR="004D6A44" w:rsidRPr="0069310A" w:rsidRDefault="004D6A44" w:rsidP="004D6A44">
      <w:pPr>
        <w:pStyle w:val="PargrafodaLista"/>
        <w:numPr>
          <w:ilvl w:val="0"/>
          <w:numId w:val="5"/>
        </w:numPr>
      </w:pPr>
      <w:r w:rsidRPr="0069310A">
        <w:t>Dispositivos de proteção e controle: RHO</w:t>
      </w:r>
      <w:r>
        <w:t>s na estação elevatória</w:t>
      </w:r>
      <w:r w:rsidRPr="0069310A">
        <w:t xml:space="preserve"> e TAUs</w:t>
      </w:r>
      <w:r>
        <w:t xml:space="preserve"> nos Km 2,46 e 9,90</w:t>
      </w:r>
      <w:r w:rsidRPr="0069310A">
        <w:t xml:space="preserve">; </w:t>
      </w:r>
    </w:p>
    <w:p w:rsidR="004D6A44" w:rsidRPr="0069310A" w:rsidRDefault="004D6A44" w:rsidP="004D6A44">
      <w:pPr>
        <w:pStyle w:val="PargrafodaLista"/>
        <w:numPr>
          <w:ilvl w:val="0"/>
          <w:numId w:val="5"/>
        </w:numPr>
      </w:pPr>
      <w:r>
        <w:rPr>
          <w:rFonts w:cs="Arial"/>
          <w:bCs/>
        </w:rPr>
        <w:t>Caixas de ventosa nos pontos altos, e c</w:t>
      </w:r>
      <w:r w:rsidRPr="0069310A">
        <w:rPr>
          <w:rFonts w:cs="Arial"/>
          <w:bCs/>
        </w:rPr>
        <w:t>aixas e tubulações de descarga nos pontos baixos do perfil longitudinal da adutora;</w:t>
      </w:r>
    </w:p>
    <w:p w:rsidR="00465A84" w:rsidRPr="0069310A" w:rsidRDefault="00465A84" w:rsidP="00465A84">
      <w:r w:rsidRPr="0069310A">
        <w:rPr>
          <w:u w:val="single"/>
        </w:rPr>
        <w:t>Em 2ª Etapa</w:t>
      </w:r>
      <w:r w:rsidRPr="0069310A">
        <w:t>:</w:t>
      </w:r>
    </w:p>
    <w:p w:rsidR="005E7D03" w:rsidRDefault="00465A84" w:rsidP="00DA798B">
      <w:pPr>
        <w:pStyle w:val="PargrafodaLista"/>
        <w:numPr>
          <w:ilvl w:val="0"/>
          <w:numId w:val="29"/>
        </w:numPr>
      </w:pPr>
      <w:r w:rsidRPr="0069310A">
        <w:t>Sistema de</w:t>
      </w:r>
      <w:r w:rsidR="005E7D03" w:rsidRPr="0069310A">
        <w:t xml:space="preserve"> Captação </w:t>
      </w:r>
      <w:r w:rsidRPr="0069310A">
        <w:t xml:space="preserve">na </w:t>
      </w:r>
      <w:r w:rsidR="00DB2E44">
        <w:t>r</w:t>
      </w:r>
      <w:r w:rsidRPr="0069310A">
        <w:t>epresa Atibainha e Chaminé de Equilíbrio para permitir o funcionamento do túnel pressurizado, até a Estrutura de Transição;</w:t>
      </w:r>
    </w:p>
    <w:p w:rsidR="00D6756B" w:rsidRPr="004D6A44" w:rsidRDefault="00D6756B" w:rsidP="00DA798B">
      <w:pPr>
        <w:pStyle w:val="PargrafodaLista"/>
        <w:numPr>
          <w:ilvl w:val="0"/>
          <w:numId w:val="29"/>
        </w:numPr>
      </w:pPr>
      <w:r w:rsidRPr="004D6A44">
        <w:t xml:space="preserve">Adutora até </w:t>
      </w:r>
      <w:r w:rsidR="004D6A44" w:rsidRPr="004D6A44">
        <w:t xml:space="preserve">a </w:t>
      </w:r>
      <w:r w:rsidRPr="004D6A44">
        <w:t>chaminé de equilíbrio em extensão de 44</w:t>
      </w:r>
      <w:r w:rsidR="004E0E3C" w:rsidRPr="004D6A44">
        <w:t>0</w:t>
      </w:r>
      <w:r w:rsidRPr="004D6A44">
        <w:t xml:space="preserve"> m;</w:t>
      </w:r>
    </w:p>
    <w:p w:rsidR="00465A84" w:rsidRDefault="00465A84" w:rsidP="00DA798B">
      <w:pPr>
        <w:pStyle w:val="PargrafodaLista"/>
        <w:numPr>
          <w:ilvl w:val="0"/>
          <w:numId w:val="29"/>
        </w:numPr>
      </w:pPr>
      <w:r w:rsidRPr="0069310A">
        <w:t xml:space="preserve">Estrutura de Dissipação de Energia na descarga na </w:t>
      </w:r>
      <w:r w:rsidR="00DB2E44">
        <w:t>r</w:t>
      </w:r>
      <w:r w:rsidRPr="0069310A">
        <w:t>epresa Jaguari.</w:t>
      </w:r>
    </w:p>
    <w:p w:rsidR="005E7D03" w:rsidRPr="0069310A" w:rsidRDefault="005E7D03" w:rsidP="003A6241">
      <w:pPr>
        <w:pStyle w:val="Ttulo2"/>
      </w:pPr>
      <w:bookmarkStart w:id="222" w:name="_Toc397086396"/>
      <w:bookmarkStart w:id="223" w:name="_Toc412480002"/>
      <w:r w:rsidRPr="0069310A">
        <w:lastRenderedPageBreak/>
        <w:t>Sistema de Captação e Dissipação - Represa Jaguari</w:t>
      </w:r>
      <w:bookmarkEnd w:id="222"/>
      <w:bookmarkEnd w:id="223"/>
    </w:p>
    <w:p w:rsidR="003A6241" w:rsidRPr="0069310A" w:rsidRDefault="00067A0F" w:rsidP="00BB0018">
      <w:pPr>
        <w:pStyle w:val="Ttulo3"/>
        <w:rPr>
          <w:rFonts w:eastAsiaTheme="majorEastAsia"/>
        </w:rPr>
      </w:pPr>
      <w:bookmarkStart w:id="224" w:name="_Toc412480003"/>
      <w:r>
        <w:rPr>
          <w:rFonts w:eastAsiaTheme="majorEastAsia"/>
        </w:rPr>
        <w:t xml:space="preserve">Arranjo Geral, </w:t>
      </w:r>
      <w:r w:rsidR="003A6241" w:rsidRPr="0069310A">
        <w:rPr>
          <w:rFonts w:eastAsiaTheme="majorEastAsia"/>
        </w:rPr>
        <w:t>Características Principais</w:t>
      </w:r>
      <w:bookmarkEnd w:id="224"/>
    </w:p>
    <w:p w:rsidR="00DB2E44" w:rsidRDefault="005E7D03" w:rsidP="00274DE9">
      <w:r w:rsidRPr="0069310A">
        <w:t xml:space="preserve">A captação proposta na represa Jaguari situar-se-á na margem esquerda da represa, </w:t>
      </w:r>
      <w:r w:rsidR="000932A1">
        <w:t xml:space="preserve">em uma península situada </w:t>
      </w:r>
      <w:r w:rsidRPr="0069310A">
        <w:t xml:space="preserve">próximo às coordenadas </w:t>
      </w:r>
      <w:r w:rsidR="00DB2E44">
        <w:t>UTM 379.730 E, 7.429.570 S (Fuso 23K).</w:t>
      </w:r>
    </w:p>
    <w:p w:rsidR="002021D7" w:rsidRDefault="00654E58" w:rsidP="002021D7">
      <w:pPr>
        <w:rPr>
          <w:rFonts w:cstheme="majorHAnsi"/>
        </w:rPr>
      </w:pPr>
      <w:r>
        <w:rPr>
          <w:rFonts w:cstheme="majorHAnsi"/>
        </w:rPr>
        <w:t>A península que abrigará t</w:t>
      </w:r>
      <w:r w:rsidR="002021D7">
        <w:rPr>
          <w:rFonts w:cstheme="majorHAnsi"/>
        </w:rPr>
        <w:t>odo o sistema de captação, elevatória, subestação</w:t>
      </w:r>
      <w:r>
        <w:rPr>
          <w:rFonts w:cstheme="majorHAnsi"/>
        </w:rPr>
        <w:t>,</w:t>
      </w:r>
      <w:r w:rsidR="002021D7">
        <w:rPr>
          <w:rFonts w:cstheme="majorHAnsi"/>
        </w:rPr>
        <w:t xml:space="preserve"> estrada de acesso e trecho inicial da adutora </w:t>
      </w:r>
      <w:r>
        <w:rPr>
          <w:rFonts w:cstheme="majorHAnsi"/>
        </w:rPr>
        <w:t xml:space="preserve">é </w:t>
      </w:r>
      <w:r w:rsidR="002021D7">
        <w:rPr>
          <w:rFonts w:cstheme="majorHAnsi"/>
        </w:rPr>
        <w:t xml:space="preserve">constituída de um morro com cerca de 60 m de altura sobre o </w:t>
      </w:r>
      <w:proofErr w:type="gramStart"/>
      <w:r w:rsidR="002021D7">
        <w:rPr>
          <w:rFonts w:cstheme="majorHAnsi"/>
        </w:rPr>
        <w:t>NA máximo normal</w:t>
      </w:r>
      <w:proofErr w:type="gramEnd"/>
      <w:r w:rsidR="002021D7">
        <w:rPr>
          <w:rFonts w:cstheme="majorHAnsi"/>
        </w:rPr>
        <w:t xml:space="preserve"> da represa, com taludes bastante inclinados. O talude lateral tem continuidade na faixa de depleção e no interior do reservatório, </w:t>
      </w:r>
      <w:r w:rsidR="00067A0F">
        <w:rPr>
          <w:rFonts w:cstheme="majorHAnsi"/>
        </w:rPr>
        <w:t xml:space="preserve">estando </w:t>
      </w:r>
      <w:r w:rsidR="002021D7">
        <w:rPr>
          <w:rFonts w:cstheme="majorHAnsi"/>
        </w:rPr>
        <w:t>o talvegue do antigo curso do rio Jaguari situado a curta distância da margem.</w:t>
      </w:r>
      <w:r w:rsidR="00067A0F">
        <w:rPr>
          <w:rFonts w:cstheme="majorHAnsi"/>
        </w:rPr>
        <w:t xml:space="preserve"> A </w:t>
      </w:r>
      <w:r w:rsidR="00067A0F" w:rsidRPr="00067A0F">
        <w:rPr>
          <w:rFonts w:cstheme="majorHAnsi"/>
          <w:b/>
        </w:rPr>
        <w:t>Figura 5.</w:t>
      </w:r>
      <w:r w:rsidR="00FB4DD8">
        <w:rPr>
          <w:rFonts w:cstheme="majorHAnsi"/>
          <w:b/>
        </w:rPr>
        <w:t>2-</w:t>
      </w:r>
      <w:r w:rsidR="00067A0F" w:rsidRPr="00067A0F">
        <w:rPr>
          <w:rFonts w:cstheme="majorHAnsi"/>
          <w:b/>
        </w:rPr>
        <w:t>1</w:t>
      </w:r>
      <w:r w:rsidR="00067A0F">
        <w:rPr>
          <w:rFonts w:cstheme="majorHAnsi"/>
        </w:rPr>
        <w:t xml:space="preserve"> ilustra o arranjo geral das instalações.</w:t>
      </w:r>
    </w:p>
    <w:p w:rsidR="00067A0F" w:rsidRDefault="00067A0F" w:rsidP="00067A0F">
      <w:pPr>
        <w:pStyle w:val="Quadro"/>
        <w:spacing w:before="0" w:after="0"/>
      </w:pPr>
      <w:r>
        <w:t>Figura 5.</w:t>
      </w:r>
      <w:r w:rsidR="00FB4DD8">
        <w:t>2-</w:t>
      </w:r>
      <w:r>
        <w:t>1. Captação, Estação Elevatória e Subestação de Energia – Jaguari</w:t>
      </w:r>
    </w:p>
    <w:p w:rsidR="00067A0F" w:rsidRPr="00276955" w:rsidRDefault="00067A0F" w:rsidP="00067A0F">
      <w:pPr>
        <w:pStyle w:val="Quadro"/>
        <w:spacing w:before="0" w:after="0"/>
      </w:pPr>
      <w:r w:rsidRPr="004F6120">
        <w:rPr>
          <w:noProof/>
          <w:snapToGrid/>
          <w:bdr w:val="single" w:sz="4" w:space="0" w:color="auto"/>
        </w:rPr>
        <w:drawing>
          <wp:inline distT="0" distB="0" distL="0" distR="0" wp14:anchorId="324F731D" wp14:editId="2CFFF4E1">
            <wp:extent cx="5762625" cy="6111926"/>
            <wp:effectExtent l="0" t="0" r="0" b="3175"/>
            <wp:docPr id="11711" name="Imagem 2" descr="\\prime-00\Arquivos\10_Sabesp\09_Jaguari\Figuras\Fig Captação 10 F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iguras\Fig Captação 10 Fev.jpg"/>
                    <pic:cNvPicPr>
                      <a:picLocks noChangeAspect="1" noChangeArrowheads="1"/>
                    </pic:cNvPicPr>
                  </pic:nvPicPr>
                  <pic:blipFill rotWithShape="1">
                    <a:blip r:embed="rId65" cstate="print"/>
                    <a:srcRect l="1130" t="6637" r="1290" b="1432"/>
                    <a:stretch/>
                  </pic:blipFill>
                  <pic:spPr bwMode="auto">
                    <a:xfrm>
                      <a:off x="0" y="0"/>
                      <a:ext cx="5762625" cy="6111926"/>
                    </a:xfrm>
                    <a:prstGeom prst="rect">
                      <a:avLst/>
                    </a:prstGeom>
                    <a:noFill/>
                    <a:ln>
                      <a:noFill/>
                    </a:ln>
                    <a:extLst>
                      <a:ext uri="{53640926-AAD7-44D8-BBD7-CCE9431645EC}">
                        <a14:shadowObscured xmlns:a14="http://schemas.microsoft.com/office/drawing/2010/main"/>
                      </a:ext>
                    </a:extLst>
                  </pic:spPr>
                </pic:pic>
              </a:graphicData>
            </a:graphic>
          </wp:inline>
        </w:drawing>
      </w:r>
    </w:p>
    <w:p w:rsidR="004F6120" w:rsidRDefault="004F6120" w:rsidP="00067A0F">
      <w:pPr>
        <w:spacing w:before="120"/>
      </w:pPr>
      <w:r>
        <w:t xml:space="preserve">O arranjo geral considera a subestação localizada em um platô formado mediante corte do topo do morro na cota </w:t>
      </w:r>
      <w:r w:rsidR="00B74A60">
        <w:t xml:space="preserve">658,00 m (35 m acima do NA máximo normal, cota 623,00 m), e a tomada d’água e a elevatória situadas em um segundo platô na cota 629,00 (3,20 m acima do NA máximo </w:t>
      </w:r>
      <w:r w:rsidR="00B74A60">
        <w:lastRenderedPageBreak/>
        <w:t xml:space="preserve">maximorum, cota 625,80 m), de forma a permitir o desenvolvimento longitudinal da estrada de acesso à captação, contornando o morro, com declividade </w:t>
      </w:r>
      <w:r w:rsidR="006118A9">
        <w:t>da ordem de 12%, compatível com tráfego pesado da obra e a posterior implantação da adutora.</w:t>
      </w:r>
    </w:p>
    <w:p w:rsidR="001B3123" w:rsidRDefault="001B3123" w:rsidP="00067A0F">
      <w:pPr>
        <w:spacing w:before="120"/>
      </w:pPr>
      <w:r>
        <w:t xml:space="preserve">O piso da casa de bombas situa-se na cota 626,30 (0,50 m acima do </w:t>
      </w:r>
      <w:proofErr w:type="gramStart"/>
      <w:r>
        <w:t>NA máximo</w:t>
      </w:r>
      <w:proofErr w:type="gramEnd"/>
      <w:r>
        <w:t xml:space="preserve"> maximorum).</w:t>
      </w:r>
    </w:p>
    <w:p w:rsidR="006118A9" w:rsidRDefault="006118A9" w:rsidP="00067A0F">
      <w:pPr>
        <w:spacing w:before="120"/>
      </w:pPr>
      <w:r>
        <w:t xml:space="preserve">O </w:t>
      </w:r>
      <w:r w:rsidRPr="006118A9">
        <w:rPr>
          <w:b/>
        </w:rPr>
        <w:t>desenho 20542-DE-HID-003</w:t>
      </w:r>
      <w:r>
        <w:t xml:space="preserve"> (</w:t>
      </w:r>
      <w:r w:rsidRPr="006118A9">
        <w:rPr>
          <w:b/>
        </w:rPr>
        <w:t>Volume III, Parte B</w:t>
      </w:r>
      <w:r>
        <w:t>) apresenta o anteprojeto das instalações da captação, estação elevatória e subestação.</w:t>
      </w:r>
    </w:p>
    <w:p w:rsidR="006118A9" w:rsidRDefault="006118A9" w:rsidP="006118A9">
      <w:pPr>
        <w:spacing w:before="120"/>
      </w:pPr>
      <w:r w:rsidRPr="0069310A">
        <w:t>A estrutura da captação considera as variações de nível d’água da represa e será constituída de tomada direta, com canal adutor</w:t>
      </w:r>
      <w:r>
        <w:t>,</w:t>
      </w:r>
      <w:r w:rsidRPr="0069310A">
        <w:t xml:space="preserve"> grades de proteção contra materiais grosseiros, comportas e stop-logs</w:t>
      </w:r>
      <w:r>
        <w:t xml:space="preserve">, como ilustrado na </w:t>
      </w:r>
      <w:r w:rsidRPr="006118A9">
        <w:rPr>
          <w:b/>
        </w:rPr>
        <w:t>Figura 5.2</w:t>
      </w:r>
      <w:r>
        <w:t>.</w:t>
      </w:r>
    </w:p>
    <w:p w:rsidR="00B74A60" w:rsidRDefault="006118A9" w:rsidP="006118A9">
      <w:pPr>
        <w:pStyle w:val="Quadro"/>
      </w:pPr>
      <w:r>
        <w:t>Figura 5.2</w:t>
      </w:r>
      <w:r w:rsidR="00FB4DD8">
        <w:t>-2</w:t>
      </w:r>
      <w:r>
        <w:t>. Captação e Elevatória Jaguari. 1ª Etapa. Corte</w:t>
      </w:r>
    </w:p>
    <w:p w:rsidR="00B74A60" w:rsidRDefault="00B74A60" w:rsidP="00067A0F">
      <w:pPr>
        <w:spacing w:before="120"/>
      </w:pPr>
      <w:r w:rsidRPr="00B74A60">
        <w:rPr>
          <w:noProof/>
          <w:lang w:eastAsia="pt-BR"/>
        </w:rPr>
        <w:drawing>
          <wp:inline distT="0" distB="0" distL="0" distR="0">
            <wp:extent cx="5938695" cy="3189173"/>
            <wp:effectExtent l="0" t="0" r="5080" b="0"/>
            <wp:docPr id="69"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6">
                      <a:extLst>
                        <a:ext uri="{28A0092B-C50C-407E-A947-70E740481C1C}">
                          <a14:useLocalDpi xmlns:a14="http://schemas.microsoft.com/office/drawing/2010/main" val="0"/>
                        </a:ext>
                      </a:extLst>
                    </a:blip>
                    <a:srcRect t="7234"/>
                    <a:stretch/>
                  </pic:blipFill>
                  <pic:spPr bwMode="auto">
                    <a:xfrm>
                      <a:off x="0" y="0"/>
                      <a:ext cx="5939790" cy="3189761"/>
                    </a:xfrm>
                    <a:prstGeom prst="rect">
                      <a:avLst/>
                    </a:prstGeom>
                    <a:noFill/>
                    <a:ln>
                      <a:noFill/>
                    </a:ln>
                    <a:extLst>
                      <a:ext uri="{53640926-AAD7-44D8-BBD7-CCE9431645EC}">
                        <a14:shadowObscured xmlns:a14="http://schemas.microsoft.com/office/drawing/2010/main"/>
                      </a:ext>
                    </a:extLst>
                  </pic:spPr>
                </pic:pic>
              </a:graphicData>
            </a:graphic>
          </wp:inline>
        </w:drawing>
      </w:r>
    </w:p>
    <w:p w:rsidR="001B3123" w:rsidRDefault="005E7D03" w:rsidP="00274DE9">
      <w:r w:rsidRPr="0069310A">
        <w:t xml:space="preserve">A Estação Elevatória Jaguari prevê a instalação </w:t>
      </w:r>
      <w:r w:rsidR="005F3391">
        <w:t xml:space="preserve">de </w:t>
      </w:r>
      <w:r w:rsidRPr="0069310A">
        <w:t>6 conjuntos moto</w:t>
      </w:r>
      <w:r w:rsidR="00CA69ED" w:rsidRPr="0069310A">
        <w:t>-</w:t>
      </w:r>
      <w:r w:rsidRPr="0069310A">
        <w:t xml:space="preserve">bomba </w:t>
      </w:r>
      <w:r w:rsidR="006118A9">
        <w:t>de eixo vertical</w:t>
      </w:r>
      <w:r w:rsidR="000229A7">
        <w:t xml:space="preserve">, </w:t>
      </w:r>
      <w:r w:rsidR="000229A7" w:rsidRPr="0069310A">
        <w:t>associa</w:t>
      </w:r>
      <w:r w:rsidR="000229A7">
        <w:t xml:space="preserve">dos </w:t>
      </w:r>
      <w:r w:rsidR="000229A7" w:rsidRPr="0069310A">
        <w:t xml:space="preserve">em paralelo </w:t>
      </w:r>
      <w:r w:rsidR="000229A7">
        <w:t>e dispostos lado a lado</w:t>
      </w:r>
      <w:r w:rsidR="001B3123" w:rsidRPr="001B3123">
        <w:t xml:space="preserve"> </w:t>
      </w:r>
      <w:r w:rsidR="001B3123" w:rsidRPr="0069310A">
        <w:t>a uma distância entre eixos de 4,5 m</w:t>
      </w:r>
      <w:r w:rsidR="000229A7">
        <w:t xml:space="preserve">, </w:t>
      </w:r>
      <w:r w:rsidR="000229A7" w:rsidRPr="0069310A">
        <w:t>interligados diretamente ao</w:t>
      </w:r>
      <w:r w:rsidR="000229A7">
        <w:t xml:space="preserve"> barrilete</w:t>
      </w:r>
      <w:r w:rsidR="000229A7" w:rsidRPr="0069310A">
        <w:t xml:space="preserve"> através das tubulações de recalque</w:t>
      </w:r>
      <w:r w:rsidR="000229A7">
        <w:t xml:space="preserve">. </w:t>
      </w:r>
      <w:r w:rsidR="005F3391" w:rsidRPr="0069310A">
        <w:t xml:space="preserve">A sucção das bombas está localizada a 18,60 m abaixo das bases de assentamento dos motores, sob a laje do piso superior da elevatória, </w:t>
      </w:r>
      <w:r w:rsidR="001B3123">
        <w:t xml:space="preserve">cota </w:t>
      </w:r>
      <w:r w:rsidR="005F3391" w:rsidRPr="0069310A">
        <w:t xml:space="preserve">626,30 (piso acabado). Os barriletes das bombas ficarão apoiados sobre o piso inferior, cuja elevação é 602,20 m. </w:t>
      </w:r>
    </w:p>
    <w:p w:rsidR="005E7D03" w:rsidRDefault="005F3391" w:rsidP="00274DE9">
      <w:r>
        <w:t>A elevatória</w:t>
      </w:r>
      <w:r w:rsidR="005E7D03" w:rsidRPr="0069310A">
        <w:t xml:space="preserve"> apresenta as seguintes características principais:</w:t>
      </w:r>
    </w:p>
    <w:p w:rsidR="005E7D03" w:rsidRPr="0069310A" w:rsidRDefault="005E7D03" w:rsidP="00DA798B">
      <w:pPr>
        <w:pStyle w:val="PargrafodaLista"/>
        <w:numPr>
          <w:ilvl w:val="0"/>
          <w:numId w:val="30"/>
        </w:numPr>
      </w:pPr>
      <w:r w:rsidRPr="0069310A">
        <w:t>Desnível geométrico médio: 176 m;</w:t>
      </w:r>
    </w:p>
    <w:p w:rsidR="005E7D03" w:rsidRPr="0069310A" w:rsidRDefault="005E7D03" w:rsidP="00DA798B">
      <w:pPr>
        <w:pStyle w:val="PargrafodaLista"/>
        <w:numPr>
          <w:ilvl w:val="0"/>
          <w:numId w:val="30"/>
        </w:numPr>
      </w:pPr>
      <w:r w:rsidRPr="0069310A">
        <w:t>Q (total): 8,50 m</w:t>
      </w:r>
      <w:r w:rsidRPr="0069310A">
        <w:rPr>
          <w:vertAlign w:val="superscript"/>
        </w:rPr>
        <w:t>3</w:t>
      </w:r>
      <w:r w:rsidRPr="0069310A">
        <w:t>/s;</w:t>
      </w:r>
    </w:p>
    <w:p w:rsidR="005E7D03" w:rsidRPr="0069310A" w:rsidRDefault="005E7D03" w:rsidP="00DA798B">
      <w:pPr>
        <w:pStyle w:val="PargrafodaLista"/>
        <w:numPr>
          <w:ilvl w:val="0"/>
          <w:numId w:val="30"/>
        </w:numPr>
      </w:pPr>
      <w:r w:rsidRPr="0069310A">
        <w:t>AMT máximo: 216 mca;</w:t>
      </w:r>
    </w:p>
    <w:p w:rsidR="005E7D03" w:rsidRPr="0069310A" w:rsidRDefault="005E7D03" w:rsidP="00DA798B">
      <w:pPr>
        <w:pStyle w:val="PargrafodaLista"/>
        <w:numPr>
          <w:ilvl w:val="0"/>
          <w:numId w:val="30"/>
        </w:numPr>
      </w:pPr>
      <w:r w:rsidRPr="0069310A">
        <w:t>Nº de conjuntos: 6 conjuntos;</w:t>
      </w:r>
    </w:p>
    <w:p w:rsidR="005E7D03" w:rsidRPr="0069310A" w:rsidRDefault="005E7D03" w:rsidP="00DA798B">
      <w:pPr>
        <w:pStyle w:val="PargrafodaLista"/>
        <w:numPr>
          <w:ilvl w:val="0"/>
          <w:numId w:val="30"/>
        </w:numPr>
      </w:pPr>
      <w:r w:rsidRPr="0069310A">
        <w:t>Potência dos motores (unitária): 5.000 CV; Total: 30.000 CV</w:t>
      </w:r>
    </w:p>
    <w:p w:rsidR="005E7D03" w:rsidRPr="0069310A" w:rsidRDefault="005E7D03" w:rsidP="00274DE9">
      <w:r w:rsidRPr="0069310A">
        <w:t>A Estação Elevatória Jaguari será capaz de operar entre os níveis 623</w:t>
      </w:r>
      <w:r w:rsidR="008F4667" w:rsidRPr="0069310A">
        <w:t xml:space="preserve"> </w:t>
      </w:r>
      <w:r w:rsidRPr="0069310A">
        <w:t>m e 606</w:t>
      </w:r>
      <w:r w:rsidR="008F4667" w:rsidRPr="0069310A">
        <w:t xml:space="preserve"> </w:t>
      </w:r>
      <w:r w:rsidRPr="0069310A">
        <w:t>m. Quando houver necessidade, poderão ser instalados conjuntos moto-bomba flutuantes, que irão operar em conjunto com a Elevatória Jaguari entre as cotas 606 e 603,2</w:t>
      </w:r>
      <w:r w:rsidR="009A4F16">
        <w:t>0</w:t>
      </w:r>
      <w:r w:rsidRPr="0069310A">
        <w:t xml:space="preserve"> m. Para esta operação, a Estação Elevatória Jaguari deverá contar com stop-logs especiais preparados para o acoplamento dos mangotes dos conjuntos moto-bomba flutuantes. </w:t>
      </w:r>
    </w:p>
    <w:p w:rsidR="005E7D03" w:rsidRPr="0069310A" w:rsidRDefault="004F6120" w:rsidP="00274DE9">
      <w:r>
        <w:t>A</w:t>
      </w:r>
      <w:r w:rsidR="005E7D03" w:rsidRPr="0069310A">
        <w:t xml:space="preserve"> estação elevatória </w:t>
      </w:r>
      <w:r>
        <w:t xml:space="preserve">terá </w:t>
      </w:r>
      <w:r w:rsidR="005E7D03" w:rsidRPr="0069310A">
        <w:t xml:space="preserve">formato retangular </w:t>
      </w:r>
      <w:r>
        <w:t xml:space="preserve">e será </w:t>
      </w:r>
      <w:r w:rsidR="005E7D03" w:rsidRPr="0069310A">
        <w:t xml:space="preserve">composta por poço de sucção, casa de bombas, mezanino dos quadros e equipamentos elétricos e área para os equipamentos de proteção hidráulica (RHO). </w:t>
      </w:r>
      <w:r w:rsidR="00DB2E44" w:rsidRPr="0069310A">
        <w:t xml:space="preserve">A casa de bombas se localiza </w:t>
      </w:r>
      <w:r w:rsidR="00DB2E44">
        <w:t>n</w:t>
      </w:r>
      <w:r w:rsidR="005E7D03" w:rsidRPr="0069310A">
        <w:t xml:space="preserve">o piso térreo, </w:t>
      </w:r>
      <w:r w:rsidR="00DB2E44">
        <w:t xml:space="preserve">que </w:t>
      </w:r>
      <w:r w:rsidR="005E7D03" w:rsidRPr="0069310A">
        <w:t xml:space="preserve">é onde serão feitas </w:t>
      </w:r>
      <w:r w:rsidR="005E7D03" w:rsidRPr="0069310A">
        <w:lastRenderedPageBreak/>
        <w:t>a circulação e movimentação dos equipamentos e instalados os motores dos conjuntos de bombeamento. A superestrutura será formada por pórtico em concreto armado, onde é prevista a instalação de uma ponte rolante.</w:t>
      </w:r>
    </w:p>
    <w:p w:rsidR="00FB4DD8" w:rsidRDefault="009B696F" w:rsidP="00274DE9">
      <w:r>
        <w:t>A</w:t>
      </w:r>
      <w:r w:rsidR="00DB2E44">
        <w:t xml:space="preserve"> estação elevatória </w:t>
      </w:r>
      <w:r>
        <w:t>é localizada em terra, em platô formado em área de corte junto à margem. Ao fundo, o platô limita com uma contenção de grande porte que sustenta o desnível de 29 m com o platô da subestação</w:t>
      </w:r>
      <w:r w:rsidR="00B92F47">
        <w:t xml:space="preserve">. </w:t>
      </w:r>
      <w:r>
        <w:t xml:space="preserve">Na frente, </w:t>
      </w:r>
      <w:r w:rsidR="00FB4DD8">
        <w:t>o platô da elevatória é seguido do poço de sucção, com fundo na cota 602,00 e desnível de 2</w:t>
      </w:r>
      <w:r w:rsidR="001B3123">
        <w:t>4,3</w:t>
      </w:r>
      <w:r w:rsidR="00FB4DD8">
        <w:t xml:space="preserve"> m. Todo o poço de sucção e o canal de tomada d’água serão construídos em área a ser escavada na faixa de deplecionamento normal do reservatório, até cota 602,00 m, pouco abaixo do NA mínimo operacional da UHE Jaguari (603,20 m).</w:t>
      </w:r>
    </w:p>
    <w:p w:rsidR="00FB4DD8" w:rsidRDefault="00F76DD6" w:rsidP="00274DE9">
      <w:r>
        <w:t xml:space="preserve">A </w:t>
      </w:r>
      <w:r w:rsidRPr="00F76DD6">
        <w:rPr>
          <w:b/>
        </w:rPr>
        <w:t>Figura 5.2-3</w:t>
      </w:r>
      <w:r>
        <w:t xml:space="preserve"> apresenta a planta geral da estação elevatória Jaguari. Pode-se observar a disposição lateral, de um lado, do mezanino dos quadros e equipamentos elétricos, e, do outro, dos RHOs, com o trecho inicial da adutora </w:t>
      </w:r>
      <w:r w:rsidR="00D1066E">
        <w:t>acompanhando</w:t>
      </w:r>
      <w:r>
        <w:t xml:space="preserve"> </w:t>
      </w:r>
      <w:r w:rsidR="00D1066E">
        <w:t>enterrada essas estruturas.</w:t>
      </w:r>
    </w:p>
    <w:p w:rsidR="00F76DD6" w:rsidRDefault="00F76DD6" w:rsidP="00F76DD6">
      <w:pPr>
        <w:pStyle w:val="Quadro"/>
      </w:pPr>
      <w:r>
        <w:t xml:space="preserve">Figura 5.2-3. Planta </w:t>
      </w:r>
      <w:r w:rsidR="00A84DCD">
        <w:t xml:space="preserve">Geral </w:t>
      </w:r>
      <w:r>
        <w:t xml:space="preserve">da </w:t>
      </w:r>
      <w:r w:rsidR="00A84DCD">
        <w:t xml:space="preserve">Estação Elevatória </w:t>
      </w:r>
      <w:r>
        <w:t>Jaguari</w:t>
      </w:r>
    </w:p>
    <w:p w:rsidR="00FB4DD8" w:rsidRDefault="00F76DD6" w:rsidP="00274DE9">
      <w:r w:rsidRPr="00F76DD6">
        <w:rPr>
          <w:noProof/>
          <w:lang w:eastAsia="pt-BR"/>
        </w:rPr>
        <w:drawing>
          <wp:inline distT="0" distB="0" distL="0" distR="0">
            <wp:extent cx="5939790" cy="5528164"/>
            <wp:effectExtent l="0" t="0" r="3810" b="0"/>
            <wp:docPr id="70"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9790" cy="5528164"/>
                    </a:xfrm>
                    <a:prstGeom prst="rect">
                      <a:avLst/>
                    </a:prstGeom>
                    <a:noFill/>
                    <a:ln>
                      <a:noFill/>
                    </a:ln>
                  </pic:spPr>
                </pic:pic>
              </a:graphicData>
            </a:graphic>
          </wp:inline>
        </w:drawing>
      </w:r>
    </w:p>
    <w:p w:rsidR="005E7D03" w:rsidRPr="0069310A" w:rsidRDefault="00FB4DD8" w:rsidP="00274DE9">
      <w:r>
        <w:t>Apesar do reduzido espaço disponível no sentido longitudinal da elevatória, e</w:t>
      </w:r>
      <w:r w:rsidR="00B92F47">
        <w:t xml:space="preserve">sta solução </w:t>
      </w:r>
      <w:r w:rsidR="00D1066E">
        <w:t>é exequível do ponto de vista hidráulico, estrutural e construtivo</w:t>
      </w:r>
      <w:r w:rsidR="006C1D2D">
        <w:t>, e</w:t>
      </w:r>
      <w:r w:rsidR="00D1066E">
        <w:t xml:space="preserve"> </w:t>
      </w:r>
      <w:r w:rsidR="00B92F47">
        <w:t xml:space="preserve">permite trabalhar com bombas padronizadas </w:t>
      </w:r>
      <w:r>
        <w:t>e</w:t>
      </w:r>
      <w:r w:rsidR="006C1D2D">
        <w:t>ntre as cotas 606,00 e 623,00 m.</w:t>
      </w:r>
      <w:r>
        <w:t xml:space="preserve"> </w:t>
      </w:r>
      <w:r w:rsidR="006C1D2D">
        <w:t>Com este arranjo,</w:t>
      </w:r>
      <w:r w:rsidR="00B92F47">
        <w:t xml:space="preserve"> evita</w:t>
      </w:r>
      <w:r w:rsidR="006C1D2D">
        <w:t>-se</w:t>
      </w:r>
      <w:r w:rsidR="00B92F47">
        <w:t xml:space="preserve"> </w:t>
      </w:r>
      <w:r w:rsidR="006C1D2D">
        <w:t xml:space="preserve">ter que recorrer </w:t>
      </w:r>
      <w:r w:rsidR="00B92F47">
        <w:t xml:space="preserve">a </w:t>
      </w:r>
      <w:r>
        <w:t xml:space="preserve">eventual solução alternativa, de </w:t>
      </w:r>
      <w:r w:rsidR="00B92F47">
        <w:t xml:space="preserve">construção de uma estrutura </w:t>
      </w:r>
      <w:r>
        <w:t xml:space="preserve">de captação e bombeamento </w:t>
      </w:r>
      <w:r w:rsidR="00B92F47">
        <w:t>de porte significativo dentro do reservatório</w:t>
      </w:r>
      <w:r w:rsidR="005E7D03" w:rsidRPr="0069310A">
        <w:t>.</w:t>
      </w:r>
    </w:p>
    <w:p w:rsidR="005E7D03" w:rsidRPr="0069310A" w:rsidRDefault="005E7D03" w:rsidP="003A6241">
      <w:pPr>
        <w:pStyle w:val="Ttulo3"/>
        <w:rPr>
          <w:rFonts w:eastAsiaTheme="majorEastAsia"/>
        </w:rPr>
      </w:pPr>
      <w:bookmarkStart w:id="225" w:name="_Toc392858138"/>
      <w:bookmarkStart w:id="226" w:name="_Toc397086398"/>
      <w:bookmarkStart w:id="227" w:name="_Toc412480004"/>
      <w:r w:rsidRPr="0069310A">
        <w:rPr>
          <w:rFonts w:eastAsiaTheme="majorEastAsia"/>
        </w:rPr>
        <w:lastRenderedPageBreak/>
        <w:t>Pré-Dimensionamento da Estação Elevatória Jaguari</w:t>
      </w:r>
      <w:bookmarkEnd w:id="225"/>
      <w:bookmarkEnd w:id="226"/>
      <w:bookmarkEnd w:id="227"/>
    </w:p>
    <w:p w:rsidR="005E7D03" w:rsidRPr="0069310A" w:rsidRDefault="005E7D03" w:rsidP="00274DE9">
      <w:r w:rsidRPr="0069310A">
        <w:t>Como premissas para o pré-dimensionamento da Elevatória Jaguari, têm-se:</w:t>
      </w:r>
    </w:p>
    <w:p w:rsidR="005E7D03" w:rsidRPr="0069310A" w:rsidRDefault="005E7D03" w:rsidP="002E3C44">
      <w:pPr>
        <w:pStyle w:val="PargrafodaLista"/>
        <w:numPr>
          <w:ilvl w:val="0"/>
          <w:numId w:val="31"/>
        </w:numPr>
      </w:pPr>
      <w:r w:rsidRPr="0069310A">
        <w:t xml:space="preserve">A elevatória deverá atender </w:t>
      </w:r>
      <w:r w:rsidR="00CA69ED" w:rsidRPr="0069310A">
        <w:t>o trecho de recalque d</w:t>
      </w:r>
      <w:r w:rsidRPr="0069310A">
        <w:t>a adutora com extensão de 13,</w:t>
      </w:r>
      <w:r w:rsidR="00B92F47">
        <w:t>4</w:t>
      </w:r>
      <w:r w:rsidR="004F6120">
        <w:t>3</w:t>
      </w:r>
      <w:r w:rsidRPr="0069310A">
        <w:t xml:space="preserve"> km (conduto forçado) até atingir uma estrutura de transição </w:t>
      </w:r>
      <w:r w:rsidR="00B92F47">
        <w:t>Tubulação-</w:t>
      </w:r>
      <w:r w:rsidRPr="0069310A">
        <w:t xml:space="preserve">Túnel; </w:t>
      </w:r>
    </w:p>
    <w:p w:rsidR="005E7D03" w:rsidRPr="0069310A" w:rsidRDefault="005E7D03" w:rsidP="002E3C44">
      <w:pPr>
        <w:pStyle w:val="PargrafodaLista"/>
        <w:numPr>
          <w:ilvl w:val="0"/>
          <w:numId w:val="31"/>
        </w:numPr>
      </w:pPr>
      <w:r w:rsidRPr="0069310A">
        <w:t xml:space="preserve">“Shut-off” da bomba entre 25 e </w:t>
      </w:r>
      <w:proofErr w:type="gramStart"/>
      <w:r w:rsidRPr="0069310A">
        <w:t>30 bar</w:t>
      </w:r>
      <w:proofErr w:type="gramEnd"/>
      <w:r w:rsidRPr="0069310A">
        <w:t>;</w:t>
      </w:r>
    </w:p>
    <w:p w:rsidR="005E7D03" w:rsidRPr="0069310A" w:rsidRDefault="005E7D03" w:rsidP="002E3C44">
      <w:pPr>
        <w:pStyle w:val="PargrafodaLista"/>
        <w:numPr>
          <w:ilvl w:val="0"/>
          <w:numId w:val="31"/>
        </w:numPr>
      </w:pPr>
      <w:r w:rsidRPr="0069310A">
        <w:t>Estudo da associação de bombas considerando: desnível geométrico, perda de carga, faixa ótima de rendimento e NPSH;</w:t>
      </w:r>
    </w:p>
    <w:p w:rsidR="005E7D03" w:rsidRPr="0069310A" w:rsidRDefault="005E7D03" w:rsidP="002E3C44">
      <w:pPr>
        <w:pStyle w:val="PargrafodaLista"/>
        <w:numPr>
          <w:ilvl w:val="0"/>
          <w:numId w:val="31"/>
        </w:numPr>
      </w:pPr>
      <w:r w:rsidRPr="0069310A">
        <w:t>Capacidade de transporte para desnível máximo (Q= 8,5 m³/s), com modulação e flexibilidade operacional;</w:t>
      </w:r>
    </w:p>
    <w:p w:rsidR="005E7D03" w:rsidRPr="0069310A" w:rsidRDefault="005E7D03" w:rsidP="002E3C44">
      <w:pPr>
        <w:pStyle w:val="PargrafodaLista"/>
        <w:numPr>
          <w:ilvl w:val="0"/>
          <w:numId w:val="31"/>
        </w:numPr>
      </w:pPr>
      <w:r w:rsidRPr="0069310A">
        <w:t>Potência do motor com capacidade para cobrir toda a curva da bomba;</w:t>
      </w:r>
    </w:p>
    <w:p w:rsidR="005E7D03" w:rsidRPr="0069310A" w:rsidRDefault="005E7D03" w:rsidP="002E3C44">
      <w:pPr>
        <w:pStyle w:val="PargrafodaLista"/>
        <w:numPr>
          <w:ilvl w:val="0"/>
          <w:numId w:val="31"/>
        </w:numPr>
      </w:pPr>
      <w:r w:rsidRPr="0069310A">
        <w:t>Menor potência do motor facilitando a partida e solicitando menos a rede elétrica de alimentação;</w:t>
      </w:r>
    </w:p>
    <w:p w:rsidR="005E7D03" w:rsidRPr="0069310A" w:rsidRDefault="005E7D03" w:rsidP="002E3C44">
      <w:pPr>
        <w:pStyle w:val="PargrafodaLista"/>
        <w:numPr>
          <w:ilvl w:val="0"/>
          <w:numId w:val="31"/>
        </w:numPr>
      </w:pPr>
      <w:r w:rsidRPr="0069310A">
        <w:t>Não está prevista reserva de base, dadas às características da instalação.</w:t>
      </w:r>
    </w:p>
    <w:p w:rsidR="005E7D03" w:rsidRPr="0069310A" w:rsidRDefault="005E7D03" w:rsidP="00274DE9">
      <w:r w:rsidRPr="0069310A">
        <w:t xml:space="preserve">A adoção das premissas acima leva à proposta de elevatória com 6 grupos moto-bomba associados em paralelo. </w:t>
      </w:r>
    </w:p>
    <w:p w:rsidR="005E7D03" w:rsidRPr="0069310A" w:rsidRDefault="005E7D03" w:rsidP="00274DE9">
      <w:r w:rsidRPr="0069310A">
        <w:t>Foi avaliado o envelhecimento do conduto, o impacto na curva do sistema e os resultados na vazão transportada.</w:t>
      </w:r>
    </w:p>
    <w:p w:rsidR="005E7D03" w:rsidRPr="0069310A" w:rsidRDefault="005E7D03" w:rsidP="00274DE9">
      <w:r w:rsidRPr="0069310A">
        <w:t>Potência estimada de 5.000 CV por grupo moto-bomba. Rendimento das bombas ao redor de 86% na faixa de trabalho (bom para bombas verticais de eixo longo e de porte).</w:t>
      </w:r>
    </w:p>
    <w:p w:rsidR="005E7D03" w:rsidRPr="0069310A" w:rsidRDefault="00A204FD" w:rsidP="00274DE9">
      <w:r w:rsidRPr="0069310A">
        <w:t>O</w:t>
      </w:r>
      <w:r w:rsidR="007000BA">
        <w:t>s</w:t>
      </w:r>
      <w:r w:rsidRPr="0069310A">
        <w:t xml:space="preserve"> </w:t>
      </w:r>
      <w:r w:rsidR="007000BA">
        <w:t>g</w:t>
      </w:r>
      <w:r w:rsidR="005E7D03" w:rsidRPr="007000BA">
        <w:t>ráfico</w:t>
      </w:r>
      <w:r w:rsidR="007000BA">
        <w:t xml:space="preserve">s da </w:t>
      </w:r>
      <w:r w:rsidR="007000BA" w:rsidRPr="007000BA">
        <w:rPr>
          <w:b/>
        </w:rPr>
        <w:t>Figura</w:t>
      </w:r>
      <w:r w:rsidR="005E7D03" w:rsidRPr="0069310A">
        <w:rPr>
          <w:b/>
        </w:rPr>
        <w:t xml:space="preserve"> </w:t>
      </w:r>
      <w:r w:rsidR="00B92F47">
        <w:rPr>
          <w:b/>
        </w:rPr>
        <w:t>5.2-</w:t>
      </w:r>
      <w:r w:rsidR="000229A7">
        <w:rPr>
          <w:b/>
        </w:rPr>
        <w:t>4</w:t>
      </w:r>
      <w:r w:rsidR="005E7D03" w:rsidRPr="0069310A">
        <w:t xml:space="preserve"> apresenta</w:t>
      </w:r>
      <w:r w:rsidR="007000BA">
        <w:t>m</w:t>
      </w:r>
      <w:r w:rsidRPr="0069310A">
        <w:t xml:space="preserve"> </w:t>
      </w:r>
      <w:r w:rsidR="005E7D03" w:rsidRPr="0069310A">
        <w:t>as curvas das bombas associadas a part</w:t>
      </w:r>
      <w:r w:rsidRPr="0069310A">
        <w:t>ir de 3 fabricantes consultados.</w:t>
      </w:r>
    </w:p>
    <w:p w:rsidR="00A204FD" w:rsidRPr="0069310A" w:rsidRDefault="007000BA" w:rsidP="009C15F5">
      <w:pPr>
        <w:pStyle w:val="Quadro"/>
      </w:pPr>
      <w:r>
        <w:t xml:space="preserve">Figura </w:t>
      </w:r>
      <w:r w:rsidR="00B92F47">
        <w:t>5.2-</w:t>
      </w:r>
      <w:r w:rsidR="000229A7">
        <w:t>4</w:t>
      </w:r>
      <w:r w:rsidR="00A204FD" w:rsidRPr="0069310A">
        <w:t>- Curvas das Bombas da Elevatória Jaguari (a, b e c)</w:t>
      </w:r>
    </w:p>
    <w:tbl>
      <w:tblPr>
        <w:tblStyle w:val="Tabelacomgrade"/>
        <w:tblW w:w="0" w:type="auto"/>
        <w:tblBorders>
          <w:insideH w:val="none" w:sz="0" w:space="0" w:color="auto"/>
          <w:insideV w:val="none" w:sz="0" w:space="0" w:color="auto"/>
        </w:tblBorders>
        <w:tblLook w:val="04A0" w:firstRow="1" w:lastRow="0" w:firstColumn="1" w:lastColumn="0" w:noHBand="0" w:noVBand="1"/>
      </w:tblPr>
      <w:tblGrid>
        <w:gridCol w:w="9039"/>
      </w:tblGrid>
      <w:tr w:rsidR="005E7D03" w:rsidRPr="0069310A" w:rsidTr="00A204FD">
        <w:trPr>
          <w:trHeight w:val="6520"/>
        </w:trPr>
        <w:tc>
          <w:tcPr>
            <w:tcW w:w="9039" w:type="dxa"/>
            <w:tcBorders>
              <w:top w:val="nil"/>
              <w:left w:val="nil"/>
              <w:bottom w:val="nil"/>
              <w:right w:val="nil"/>
            </w:tcBorders>
          </w:tcPr>
          <w:p w:rsidR="005E7D03" w:rsidRPr="0069310A" w:rsidRDefault="005E7D03" w:rsidP="005E7D03">
            <w:pPr>
              <w:jc w:val="center"/>
            </w:pPr>
            <w:r w:rsidRPr="0069310A">
              <w:br w:type="page"/>
            </w:r>
            <w:r w:rsidRPr="0069310A">
              <w:rPr>
                <w:noProof/>
              </w:rPr>
              <w:drawing>
                <wp:inline distT="0" distB="0" distL="0" distR="0">
                  <wp:extent cx="5525813" cy="3680460"/>
                  <wp:effectExtent l="0" t="0" r="0" b="0"/>
                  <wp:docPr id="5"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529794" cy="3683112"/>
                          </a:xfrm>
                          <a:prstGeom prst="rect">
                            <a:avLst/>
                          </a:prstGeom>
                          <a:noFill/>
                        </pic:spPr>
                      </pic:pic>
                    </a:graphicData>
                  </a:graphic>
                </wp:inline>
              </w:drawing>
            </w:r>
          </w:p>
          <w:p w:rsidR="005E7D03" w:rsidRPr="0069310A" w:rsidRDefault="005E7D03" w:rsidP="005E7D03">
            <w:pPr>
              <w:jc w:val="center"/>
            </w:pPr>
            <w:r w:rsidRPr="0069310A">
              <w:t>(</w:t>
            </w:r>
            <w:proofErr w:type="gramStart"/>
            <w:r w:rsidRPr="0069310A">
              <w:t>a</w:t>
            </w:r>
            <w:proofErr w:type="gramEnd"/>
            <w:r w:rsidRPr="0069310A">
              <w:t>)</w:t>
            </w:r>
          </w:p>
        </w:tc>
      </w:tr>
      <w:tr w:rsidR="005E7D03" w:rsidRPr="0069310A" w:rsidTr="00A204FD">
        <w:trPr>
          <w:trHeight w:val="4668"/>
        </w:trPr>
        <w:tc>
          <w:tcPr>
            <w:tcW w:w="9039" w:type="dxa"/>
            <w:tcBorders>
              <w:top w:val="nil"/>
              <w:bottom w:val="single" w:sz="4" w:space="0" w:color="auto"/>
            </w:tcBorders>
          </w:tcPr>
          <w:p w:rsidR="005E7D03" w:rsidRPr="0069310A" w:rsidRDefault="005E7D03" w:rsidP="005E7D03">
            <w:pPr>
              <w:jc w:val="center"/>
              <w:rPr>
                <w:rFonts w:eastAsiaTheme="majorEastAsia" w:cstheme="majorHAnsi"/>
              </w:rPr>
            </w:pPr>
            <w:r w:rsidRPr="0069310A">
              <w:rPr>
                <w:rFonts w:eastAsiaTheme="majorEastAsia" w:cstheme="majorHAnsi"/>
                <w:noProof/>
              </w:rPr>
              <w:lastRenderedPageBreak/>
              <w:drawing>
                <wp:inline distT="0" distB="0" distL="0" distR="0">
                  <wp:extent cx="5489380" cy="3657600"/>
                  <wp:effectExtent l="0" t="0" r="0" b="0"/>
                  <wp:docPr id="6"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493173" cy="3660128"/>
                          </a:xfrm>
                          <a:prstGeom prst="rect">
                            <a:avLst/>
                          </a:prstGeom>
                          <a:noFill/>
                        </pic:spPr>
                      </pic:pic>
                    </a:graphicData>
                  </a:graphic>
                </wp:inline>
              </w:drawing>
            </w:r>
          </w:p>
          <w:p w:rsidR="005E7D03" w:rsidRPr="0069310A" w:rsidRDefault="0068406B" w:rsidP="005E7D03">
            <w:pPr>
              <w:jc w:val="center"/>
              <w:rPr>
                <w:rFonts w:eastAsiaTheme="majorEastAsia" w:cstheme="majorHAnsi"/>
              </w:rPr>
            </w:pPr>
            <w:r>
              <w:rPr>
                <w:rFonts w:eastAsiaTheme="majorEastAsia" w:cstheme="majorHAnsi"/>
                <w:noProof/>
              </w:rPr>
              <mc:AlternateContent>
                <mc:Choice Requires="wps">
                  <w:drawing>
                    <wp:anchor distT="0" distB="0" distL="114300" distR="114300" simplePos="0" relativeHeight="251658240" behindDoc="0" locked="0" layoutInCell="1" allowOverlap="1">
                      <wp:simplePos x="0" y="0"/>
                      <wp:positionH relativeFrom="column">
                        <wp:posOffset>4834255</wp:posOffset>
                      </wp:positionH>
                      <wp:positionV relativeFrom="paragraph">
                        <wp:posOffset>260350</wp:posOffset>
                      </wp:positionV>
                      <wp:extent cx="791845" cy="268605"/>
                      <wp:effectExtent l="0" t="0" r="0" b="0"/>
                      <wp:wrapNone/>
                      <wp:docPr id="1160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1845" cy="268605"/>
                              </a:xfrm>
                              <a:prstGeom prst="rect">
                                <a:avLst/>
                              </a:prstGeom>
                              <a:noFill/>
                              <a:ln w="9525">
                                <a:noFill/>
                                <a:miter lim="800000"/>
                                <a:headEnd/>
                                <a:tailEnd/>
                              </a:ln>
                            </wps:spPr>
                            <wps:txbx>
                              <w:txbxContent>
                                <w:p w:rsidR="00416D96" w:rsidRPr="00AE04B8" w:rsidRDefault="00416D96" w:rsidP="005E7D03">
                                  <w:pPr>
                                    <w:rPr>
                                      <w:sz w:val="16"/>
                                      <w:szCs w:val="16"/>
                                    </w:rPr>
                                  </w:pPr>
                                  <w:r w:rsidRPr="00AE04B8">
                                    <w:rPr>
                                      <w:sz w:val="16"/>
                                      <w:szCs w:val="16"/>
                                    </w:rPr>
                                    <w:t>Continua</w:t>
                                  </w:r>
                                  <w:proofErr w:type="gramStart"/>
                                  <w:r w:rsidRPr="00AE04B8">
                                    <w:rPr>
                                      <w:sz w:val="16"/>
                                      <w:szCs w:val="16"/>
                                    </w:rPr>
                                    <w:t xml:space="preserve"> ....</w:t>
                                  </w:r>
                                  <w:proofErr w:type="gramEnd"/>
                                  <w:r w:rsidRPr="00AE04B8">
                                    <w:rPr>
                                      <w:sz w:val="16"/>
                                      <w:szCs w:val="1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aixa de Texto 2" o:spid="_x0000_s1124" type="#_x0000_t202" style="position:absolute;left:0;text-align:left;margin-left:380.65pt;margin-top:20.5pt;width:62.35pt;height:21.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" filled="f" stroked="f">
                      <v:textbox>
                        <w:txbxContent>
                          <w:p w:rsidR="00416D96" w:rsidRPr="00AE04B8" w:rsidRDefault="00416D96" w:rsidP="005E7D03">
                            <w:pPr>
                              <w:rPr>
                                <w:sz w:val="16"/>
                                <w:szCs w:val="16"/>
                              </w:rPr>
                            </w:pPr>
                            <w:r w:rsidRPr="00AE04B8">
                              <w:rPr>
                                <w:sz w:val="16"/>
                                <w:szCs w:val="16"/>
                              </w:rPr>
                              <w:t>Continua</w:t>
                            </w:r>
                            <w:proofErr w:type="gramStart"/>
                            <w:r w:rsidRPr="00AE04B8">
                              <w:rPr>
                                <w:sz w:val="16"/>
                                <w:szCs w:val="16"/>
                              </w:rPr>
                              <w:t xml:space="preserve"> ....</w:t>
                            </w:r>
                            <w:proofErr w:type="gramEnd"/>
                            <w:r w:rsidRPr="00AE04B8">
                              <w:rPr>
                                <w:sz w:val="16"/>
                                <w:szCs w:val="16"/>
                              </w:rPr>
                              <w:t>.</w:t>
                            </w:r>
                          </w:p>
                        </w:txbxContent>
                      </v:textbox>
                    </v:shape>
                  </w:pict>
                </mc:Fallback>
              </mc:AlternateContent>
            </w:r>
            <w:r w:rsidR="005E7D03" w:rsidRPr="0069310A">
              <w:rPr>
                <w:rFonts w:eastAsiaTheme="majorEastAsia" w:cstheme="majorHAnsi"/>
              </w:rPr>
              <w:t>(</w:t>
            </w:r>
            <w:proofErr w:type="gramStart"/>
            <w:r w:rsidR="005E7D03" w:rsidRPr="0069310A">
              <w:rPr>
                <w:rFonts w:eastAsiaTheme="majorEastAsia" w:cstheme="majorHAnsi"/>
              </w:rPr>
              <w:t>b</w:t>
            </w:r>
            <w:proofErr w:type="gramEnd"/>
            <w:r w:rsidR="005E7D03" w:rsidRPr="0069310A">
              <w:rPr>
                <w:rFonts w:eastAsiaTheme="majorEastAsia" w:cstheme="majorHAnsi"/>
              </w:rPr>
              <w:t>)</w:t>
            </w:r>
          </w:p>
        </w:tc>
      </w:tr>
      <w:tr w:rsidR="005E7D03" w:rsidRPr="0069310A" w:rsidTr="005E7D03">
        <w:trPr>
          <w:trHeight w:val="4668"/>
        </w:trPr>
        <w:tc>
          <w:tcPr>
            <w:tcW w:w="9039" w:type="dxa"/>
            <w:tcBorders>
              <w:bottom w:val="single" w:sz="4" w:space="0" w:color="auto"/>
            </w:tcBorders>
          </w:tcPr>
          <w:p w:rsidR="005E7D03" w:rsidRPr="0069310A" w:rsidRDefault="005E7D03" w:rsidP="005E7D03">
            <w:pPr>
              <w:jc w:val="center"/>
              <w:rPr>
                <w:rFonts w:eastAsiaTheme="majorEastAsia" w:cstheme="majorHAnsi"/>
              </w:rPr>
            </w:pPr>
            <w:r w:rsidRPr="0069310A">
              <w:rPr>
                <w:rFonts w:eastAsiaTheme="majorEastAsia" w:cstheme="majorHAnsi"/>
                <w:noProof/>
              </w:rPr>
              <w:drawing>
                <wp:inline distT="0" distB="0" distL="0" distR="0">
                  <wp:extent cx="5535386" cy="3604636"/>
                  <wp:effectExtent l="0" t="0" r="8255" b="0"/>
                  <wp:docPr id="7"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2267"/>
                          <a:stretch/>
                        </pic:blipFill>
                        <pic:spPr bwMode="auto">
                          <a:xfrm>
                            <a:off x="0" y="0"/>
                            <a:ext cx="5539238" cy="3607144"/>
                          </a:xfrm>
                          <a:prstGeom prst="rect">
                            <a:avLst/>
                          </a:prstGeom>
                          <a:noFill/>
                          <a:ln>
                            <a:noFill/>
                          </a:ln>
                          <a:extLst>
                            <a:ext uri="{53640926-AAD7-44D8-BBD7-CCE9431645EC}">
                              <a14:shadowObscured xmlns:a14="http://schemas.microsoft.com/office/drawing/2010/main"/>
                            </a:ext>
                          </a:extLst>
                        </pic:spPr>
                      </pic:pic>
                    </a:graphicData>
                  </a:graphic>
                </wp:inline>
              </w:drawing>
            </w:r>
          </w:p>
          <w:p w:rsidR="005E7D03" w:rsidRPr="0069310A" w:rsidRDefault="005E7D03" w:rsidP="005E7D03">
            <w:pPr>
              <w:jc w:val="center"/>
              <w:rPr>
                <w:rFonts w:eastAsiaTheme="majorEastAsia" w:cstheme="majorHAnsi"/>
              </w:rPr>
            </w:pPr>
            <w:r w:rsidRPr="0069310A">
              <w:rPr>
                <w:rFonts w:eastAsiaTheme="majorEastAsia" w:cstheme="majorHAnsi"/>
              </w:rPr>
              <w:t>(</w:t>
            </w:r>
            <w:proofErr w:type="gramStart"/>
            <w:r w:rsidRPr="0069310A">
              <w:rPr>
                <w:rFonts w:eastAsiaTheme="majorEastAsia" w:cstheme="majorHAnsi"/>
              </w:rPr>
              <w:t>c</w:t>
            </w:r>
            <w:proofErr w:type="gramEnd"/>
            <w:r w:rsidRPr="0069310A">
              <w:rPr>
                <w:rFonts w:eastAsiaTheme="majorEastAsia" w:cstheme="majorHAnsi"/>
              </w:rPr>
              <w:t>)</w:t>
            </w:r>
          </w:p>
        </w:tc>
      </w:tr>
    </w:tbl>
    <w:p w:rsidR="005E7D03" w:rsidRPr="0069310A" w:rsidRDefault="005E7D03" w:rsidP="008F4667">
      <w:pPr>
        <w:spacing w:before="120"/>
      </w:pPr>
      <w:r w:rsidRPr="0069310A">
        <w:t xml:space="preserve">No projeto </w:t>
      </w:r>
      <w:r w:rsidR="000229A7">
        <w:t xml:space="preserve">executivo </w:t>
      </w:r>
      <w:r w:rsidRPr="0069310A">
        <w:t>das bombas deverá ser apresentada a análise de vibração do conjunto operando isolado e associado (influência de uma bomba na outra pela tubulação e pela estrutura do prédio)</w:t>
      </w:r>
      <w:r w:rsidR="00B92F47">
        <w:t>,</w:t>
      </w:r>
      <w:r w:rsidRPr="0069310A">
        <w:t xml:space="preserve"> para a faixa de variação do nível de sucção</w:t>
      </w:r>
      <w:r w:rsidR="00B92F47">
        <w:t>,</w:t>
      </w:r>
      <w:r w:rsidRPr="0069310A">
        <w:t xml:space="preserve"> e apresentada a solução de atenuação, caso se faça necessária, garantindo a operação com vibração dentro da faixa normativa tolerada.</w:t>
      </w:r>
    </w:p>
    <w:p w:rsidR="005E7D03" w:rsidRPr="0069310A" w:rsidRDefault="005E7D03" w:rsidP="00A87674">
      <w:r w:rsidRPr="0069310A">
        <w:lastRenderedPageBreak/>
        <w:t xml:space="preserve">Os conjuntos moto-bomba deverão ser todos ensaiados, seguindo um Plano de Inspeção e Testes que deverá abranger, minimamente: materiais (caracterização metalográfica e propriedades mecânicas), desempenho (curva característica, potência, eficiência e NPSH), vibração, controle dimensional de peças e do conjunto, ensaios de solda, ensaios hidrostáticos e teste de motor, de acordo com as normas descritas no conjunto normativo em sua última versão, apresentando os data-books com os certificados por equipamento. </w:t>
      </w:r>
    </w:p>
    <w:p w:rsidR="005E7D03" w:rsidRPr="0069310A" w:rsidRDefault="005E7D03" w:rsidP="00A87674">
      <w:r w:rsidRPr="0069310A">
        <w:t xml:space="preserve">Os ensaios </w:t>
      </w:r>
      <w:r w:rsidR="000229A7">
        <w:t xml:space="preserve">deverão </w:t>
      </w:r>
      <w:r w:rsidRPr="0069310A">
        <w:t>ser conduzidos nos fabricantes ou em instituição reconhecida internacionalmente.</w:t>
      </w:r>
    </w:p>
    <w:p w:rsidR="005E7D03" w:rsidRPr="0069310A" w:rsidRDefault="005E7D03" w:rsidP="00A87674">
      <w:r w:rsidRPr="0069310A">
        <w:t xml:space="preserve">Os fabricantes deverão comprovar </w:t>
      </w:r>
      <w:r w:rsidR="00CA69ED" w:rsidRPr="0069310A">
        <w:t>experiência n</w:t>
      </w:r>
      <w:r w:rsidRPr="0069310A">
        <w:t xml:space="preserve">o fornecimento de equipamentos similares em tensão, potência, vazão, altura manométrica e classe de pressão aos ofertados, indicando os locais e datas de fornecimento. </w:t>
      </w:r>
    </w:p>
    <w:p w:rsidR="005E7D03" w:rsidRPr="0069310A" w:rsidRDefault="005E7D03" w:rsidP="00A87674">
      <w:r w:rsidRPr="0069310A">
        <w:t xml:space="preserve">O projeto </w:t>
      </w:r>
      <w:r w:rsidR="000229A7">
        <w:t xml:space="preserve">executivo </w:t>
      </w:r>
      <w:r w:rsidRPr="0069310A">
        <w:t xml:space="preserve">deverá garantir isenção de entrada de ar, formação de vórtices, cavitação e vibração nos grupos moto-bomba em qualquer nível operacional e em qualquer arranjo funcional (de </w:t>
      </w:r>
      <w:proofErr w:type="gramStart"/>
      <w:r w:rsidRPr="0069310A">
        <w:t>uma até seis bombas</w:t>
      </w:r>
      <w:proofErr w:type="gramEnd"/>
      <w:r w:rsidRPr="0069310A">
        <w:t xml:space="preserve"> em diferentes combinações). Para tanto, o poço de sucção deverá ser projetado com base nas recomendações do </w:t>
      </w:r>
      <w:r w:rsidRPr="0069310A">
        <w:rPr>
          <w:i/>
        </w:rPr>
        <w:t>Hydraulic Institute</w:t>
      </w:r>
      <w:r w:rsidRPr="0069310A">
        <w:t xml:space="preserve"> e em modelo computacional (CFD – </w:t>
      </w:r>
      <w:r w:rsidRPr="0069310A">
        <w:rPr>
          <w:i/>
        </w:rPr>
        <w:t>Computational Fluid Dynamics</w:t>
      </w:r>
      <w:r w:rsidRPr="0069310A">
        <w:t>). O fornecedor deverá interagir com o projetista com vistas a adequação do projeto de sucção, e se entender necessário, utilizará também o modelo físico reduzido.</w:t>
      </w:r>
    </w:p>
    <w:p w:rsidR="005E7D03" w:rsidRPr="0069310A" w:rsidRDefault="005E7D03" w:rsidP="00A87674">
      <w:r w:rsidRPr="0069310A">
        <w:t>Quando houver a necessidade de bombeamento abaixo da cota 606, os stop-logs normais da elevatória serão substituídos por stop-logs especiais, preparados com flanges, aos quais serão acoplados os mangotes flangeados dos conjuntos moto-bombas flutuantes, que recalcarão a água até o poço de sucção. Deste ponto</w:t>
      </w:r>
      <w:r w:rsidR="000229A7">
        <w:t>,</w:t>
      </w:r>
      <w:r w:rsidRPr="0069310A">
        <w:t xml:space="preserve"> as bombas da Elevatória Jaguari irão recalcar a água para a adutora de água bruta. </w:t>
      </w:r>
    </w:p>
    <w:p w:rsidR="005E7D03" w:rsidRPr="0069310A" w:rsidRDefault="005E7D03" w:rsidP="00A204FD">
      <w:pPr>
        <w:pStyle w:val="Ttulo3"/>
        <w:spacing w:before="0"/>
        <w:rPr>
          <w:rFonts w:eastAsiaTheme="majorEastAsia"/>
          <w:szCs w:val="20"/>
        </w:rPr>
      </w:pPr>
      <w:bookmarkStart w:id="228" w:name="_Toc392858140"/>
      <w:bookmarkStart w:id="229" w:name="_Toc397086400"/>
      <w:bookmarkStart w:id="230" w:name="_Toc412480005"/>
      <w:r w:rsidRPr="0069310A">
        <w:rPr>
          <w:rFonts w:eastAsiaTheme="majorEastAsia"/>
          <w:szCs w:val="20"/>
        </w:rPr>
        <w:t>Estrutura de Dissipação – Represa Jaguari</w:t>
      </w:r>
      <w:bookmarkEnd w:id="228"/>
      <w:bookmarkEnd w:id="229"/>
      <w:bookmarkEnd w:id="230"/>
    </w:p>
    <w:p w:rsidR="00DB4E80" w:rsidRDefault="00DB4E80" w:rsidP="00A87674">
      <w:pPr>
        <w:rPr>
          <w:lang w:eastAsia="pt-BR"/>
        </w:rPr>
      </w:pPr>
      <w:r>
        <w:rPr>
          <w:lang w:eastAsia="pt-BR"/>
        </w:rPr>
        <w:t>A concepção da Interligação prevê a implantação, em 2ª etapa, de</w:t>
      </w:r>
      <w:r w:rsidR="005E7D03" w:rsidRPr="0069310A">
        <w:rPr>
          <w:lang w:eastAsia="pt-BR"/>
        </w:rPr>
        <w:t xml:space="preserve"> estrutura de dissipação </w:t>
      </w:r>
      <w:r>
        <w:rPr>
          <w:lang w:eastAsia="pt-BR"/>
        </w:rPr>
        <w:t>para a descarga de vazão de até 12,2 m</w:t>
      </w:r>
      <w:r w:rsidRPr="00DB4E80">
        <w:rPr>
          <w:vertAlign w:val="superscript"/>
          <w:lang w:eastAsia="pt-BR"/>
        </w:rPr>
        <w:t>3</w:t>
      </w:r>
      <w:r>
        <w:rPr>
          <w:lang w:eastAsia="pt-BR"/>
        </w:rPr>
        <w:t xml:space="preserve">/s no reservatório Jaguari. O Anteprojeto prevê o posicionamento dessa estrutura </w:t>
      </w:r>
      <w:r w:rsidR="00741579">
        <w:rPr>
          <w:lang w:eastAsia="pt-BR"/>
        </w:rPr>
        <w:t>a cerca de 100 m de distância da captação, em posição que não interfira com a tomada d’água, inclusive durante a sua construção.</w:t>
      </w:r>
      <w:r w:rsidR="00DD60B6" w:rsidRPr="00DD60B6">
        <w:rPr>
          <w:lang w:eastAsia="pt-BR"/>
        </w:rPr>
        <w:t xml:space="preserve"> </w:t>
      </w:r>
      <w:r w:rsidR="00DD60B6">
        <w:rPr>
          <w:lang w:eastAsia="pt-BR"/>
        </w:rPr>
        <w:t xml:space="preserve">O </w:t>
      </w:r>
      <w:r w:rsidR="00DD60B6" w:rsidRPr="00DD60B6">
        <w:rPr>
          <w:b/>
          <w:lang w:eastAsia="pt-BR"/>
        </w:rPr>
        <w:t>desenho 20542-DE-HID-00</w:t>
      </w:r>
      <w:r w:rsidR="00DD60B6">
        <w:rPr>
          <w:b/>
          <w:lang w:eastAsia="pt-BR"/>
        </w:rPr>
        <w:t>4</w:t>
      </w:r>
      <w:r w:rsidR="00DD60B6">
        <w:rPr>
          <w:lang w:eastAsia="pt-BR"/>
        </w:rPr>
        <w:t xml:space="preserve"> (</w:t>
      </w:r>
      <w:r w:rsidR="00DD60B6" w:rsidRPr="00DD60B6">
        <w:rPr>
          <w:b/>
          <w:lang w:eastAsia="pt-BR"/>
        </w:rPr>
        <w:t>Volume III, Parte B</w:t>
      </w:r>
      <w:r w:rsidR="00DD60B6">
        <w:rPr>
          <w:lang w:eastAsia="pt-BR"/>
        </w:rPr>
        <w:t>) apresenta a planta geral da captação, já com a estrutura de descarga e dissipação de 2ª etapa, e o anteprojeto em planta e corte dessa estrutura.</w:t>
      </w:r>
    </w:p>
    <w:p w:rsidR="005E7D03" w:rsidRDefault="00741579" w:rsidP="00A87674">
      <w:pPr>
        <w:rPr>
          <w:lang w:eastAsia="pt-BR"/>
        </w:rPr>
      </w:pPr>
      <w:r>
        <w:rPr>
          <w:lang w:eastAsia="pt-BR"/>
        </w:rPr>
        <w:t xml:space="preserve">A </w:t>
      </w:r>
      <w:r w:rsidR="005E7D03" w:rsidRPr="0069310A">
        <w:rPr>
          <w:lang w:eastAsia="pt-BR"/>
        </w:rPr>
        <w:t xml:space="preserve">estrutura </w:t>
      </w:r>
      <w:r w:rsidRPr="0069310A">
        <w:rPr>
          <w:lang w:eastAsia="pt-BR"/>
        </w:rPr>
        <w:t xml:space="preserve">deve conter </w:t>
      </w:r>
      <w:r w:rsidR="005E7D03" w:rsidRPr="0069310A">
        <w:rPr>
          <w:lang w:eastAsia="pt-BR"/>
        </w:rPr>
        <w:t>válvulas de bloqueio e válvulas dissipadoras de energia e um</w:t>
      </w:r>
      <w:r w:rsidR="00DD60B6">
        <w:rPr>
          <w:lang w:eastAsia="pt-BR"/>
        </w:rPr>
        <w:t>a bacia de dissipação com</w:t>
      </w:r>
      <w:r w:rsidR="005E7D03" w:rsidRPr="0069310A">
        <w:rPr>
          <w:lang w:eastAsia="pt-BR"/>
        </w:rPr>
        <w:t xml:space="preserve"> arranjo físico necessário para tranquilização do fluxo de </w:t>
      </w:r>
      <w:r w:rsidR="005E7D03" w:rsidRPr="00435299">
        <w:rPr>
          <w:lang w:eastAsia="pt-BR"/>
        </w:rPr>
        <w:t>água que chega pela adutora</w:t>
      </w:r>
      <w:r>
        <w:rPr>
          <w:lang w:eastAsia="pt-BR"/>
        </w:rPr>
        <w:t xml:space="preserve"> em alta pressão. A princípio, prevê-se a instalação de </w:t>
      </w:r>
      <w:r w:rsidR="00DD60B6">
        <w:rPr>
          <w:lang w:eastAsia="pt-BR"/>
        </w:rPr>
        <w:t xml:space="preserve">bacia de dissipação com </w:t>
      </w:r>
      <w:r>
        <w:rPr>
          <w:lang w:eastAsia="pt-BR"/>
        </w:rPr>
        <w:t>três conjuntos de anteparos em blocos de concreto, cada um em nível diferente, cobrindo a faixa de variação de níveis do reservatório</w:t>
      </w:r>
      <w:r w:rsidR="005E7D03" w:rsidRPr="00435299">
        <w:rPr>
          <w:lang w:eastAsia="pt-BR"/>
        </w:rPr>
        <w:t>.</w:t>
      </w:r>
      <w:r w:rsidR="00DD60B6">
        <w:rPr>
          <w:lang w:eastAsia="pt-BR"/>
        </w:rPr>
        <w:t xml:space="preserve"> </w:t>
      </w:r>
      <w:r>
        <w:rPr>
          <w:lang w:eastAsia="pt-BR"/>
        </w:rPr>
        <w:t xml:space="preserve">A estrutura prevê um primeiro setor trapezoidal, no </w:t>
      </w:r>
      <w:proofErr w:type="gramStart"/>
      <w:r>
        <w:rPr>
          <w:lang w:eastAsia="pt-BR"/>
        </w:rPr>
        <w:t>NA máximo</w:t>
      </w:r>
      <w:proofErr w:type="gramEnd"/>
      <w:r>
        <w:rPr>
          <w:lang w:eastAsia="pt-BR"/>
        </w:rPr>
        <w:t>, e retangular nos dois setores seguintes, com paredes laterais e piso revestido de concreto</w:t>
      </w:r>
      <w:r w:rsidR="00DD60B6">
        <w:rPr>
          <w:lang w:eastAsia="pt-BR"/>
        </w:rPr>
        <w:t>. A bacia tem 33 m de comprimento e largura máxima de 18 m.</w:t>
      </w:r>
    </w:p>
    <w:p w:rsidR="000229A7" w:rsidRDefault="000229A7" w:rsidP="000229A7">
      <w:r w:rsidRPr="0069310A">
        <w:t>O projeto da estrutura de dissipação e descarga deverá garantir a estabilidade das encostas da represa e a segurança e navegação das embarcações nas proximidades da estrutura.</w:t>
      </w:r>
    </w:p>
    <w:p w:rsidR="00DD60B6" w:rsidRPr="00DD60B6" w:rsidRDefault="00DD60B6" w:rsidP="00DD60B6">
      <w:pPr>
        <w:pStyle w:val="Ttulo3"/>
        <w:spacing w:before="0"/>
        <w:rPr>
          <w:rFonts w:eastAsiaTheme="majorEastAsia"/>
          <w:szCs w:val="20"/>
        </w:rPr>
      </w:pPr>
      <w:bookmarkStart w:id="231" w:name="_Toc412480006"/>
      <w:r w:rsidRPr="00DD60B6">
        <w:rPr>
          <w:rFonts w:eastAsiaTheme="majorEastAsia"/>
          <w:szCs w:val="20"/>
        </w:rPr>
        <w:t xml:space="preserve">Métodos Construtivos </w:t>
      </w:r>
      <w:r w:rsidR="007B0889">
        <w:rPr>
          <w:rFonts w:eastAsiaTheme="majorEastAsia"/>
          <w:szCs w:val="20"/>
        </w:rPr>
        <w:t>para execução da</w:t>
      </w:r>
      <w:r w:rsidRPr="00DD60B6">
        <w:rPr>
          <w:rFonts w:eastAsiaTheme="majorEastAsia"/>
          <w:szCs w:val="20"/>
        </w:rPr>
        <w:t xml:space="preserve"> Captação</w:t>
      </w:r>
      <w:bookmarkEnd w:id="231"/>
    </w:p>
    <w:p w:rsidR="00096AEF" w:rsidRPr="00096AEF" w:rsidRDefault="00096AEF" w:rsidP="00096AEF">
      <w:pPr>
        <w:keepNext/>
        <w:rPr>
          <w:b/>
        </w:rPr>
      </w:pPr>
      <w:r w:rsidRPr="00096AEF">
        <w:rPr>
          <w:b/>
        </w:rPr>
        <w:t>Execução da Tomada d’água mediante Paredes Diafragma e Muros Estruturais</w:t>
      </w:r>
    </w:p>
    <w:p w:rsidR="007B0889" w:rsidRDefault="007B0889" w:rsidP="007B0889">
      <w:r>
        <w:t xml:space="preserve">As estruturas laterais e de fundo do poço de sucção, poço de grade e canal de tomada d’água serão executadas </w:t>
      </w:r>
      <w:r w:rsidR="007C175C">
        <w:t xml:space="preserve">por meio </w:t>
      </w:r>
      <w:r>
        <w:t xml:space="preserve">de </w:t>
      </w:r>
      <w:r w:rsidR="007C175C">
        <w:t xml:space="preserve">um sistema de contenção formado por </w:t>
      </w:r>
      <w:r>
        <w:t>Paredes Diafragma</w:t>
      </w:r>
      <w:r w:rsidR="007C175C" w:rsidRPr="007C175C">
        <w:t xml:space="preserve"> </w:t>
      </w:r>
      <w:r w:rsidR="007C175C">
        <w:t>associado</w:t>
      </w:r>
      <w:r w:rsidR="007C175C" w:rsidRPr="00AC3529">
        <w:t xml:space="preserve"> a Muros Estruturais, formando um Muro de Ala de grandes dimensões, com um paramento também de concreto estrutural no fundo da área a ser escavada.</w:t>
      </w:r>
      <w:r w:rsidR="007C175C">
        <w:t xml:space="preserve"> Esse sistema tem </w:t>
      </w:r>
      <w:r w:rsidRPr="00AC3529">
        <w:t xml:space="preserve">o objetivo de conter as </w:t>
      </w:r>
      <w:r>
        <w:t>escavações</w:t>
      </w:r>
      <w:r w:rsidRPr="00AC3529">
        <w:t xml:space="preserve"> laterais do terreno, permitindo </w:t>
      </w:r>
      <w:r>
        <w:t xml:space="preserve">que a estrutura de concreto armado </w:t>
      </w:r>
      <w:r w:rsidRPr="00AC3529">
        <w:t>seja executada de maneira segura</w:t>
      </w:r>
      <w:r>
        <w:t>.</w:t>
      </w:r>
    </w:p>
    <w:p w:rsidR="007B0889" w:rsidRPr="00AC3529" w:rsidRDefault="007B0889" w:rsidP="007B0889">
      <w:r w:rsidRPr="00AC3529">
        <w:t xml:space="preserve">As Paredes Diafragma são painéis de concreto armado, denominados lamelas, com a função de contenção em escavações de subsolo. Os painéis são executados por meio do preenchimento </w:t>
      </w:r>
      <w:r w:rsidRPr="00AC3529">
        <w:lastRenderedPageBreak/>
        <w:t>de valas escavadas com o uso contínuo de lama bentonítica, cuja f</w:t>
      </w:r>
      <w:r>
        <w:t xml:space="preserve">unção é estabilizar a estrutura. </w:t>
      </w:r>
      <w:r w:rsidRPr="00AC3529">
        <w:t>Para a escavação, é empregado o equipamento “clamshell” hidráulico ou mesmo hidrofresas.</w:t>
      </w:r>
    </w:p>
    <w:p w:rsidR="0021051E" w:rsidRDefault="007B0889" w:rsidP="0021051E">
      <w:r w:rsidRPr="00AC3529">
        <w:t xml:space="preserve">As </w:t>
      </w:r>
      <w:r>
        <w:t>Paredes Diafragma</w:t>
      </w:r>
      <w:r w:rsidRPr="00AC3529">
        <w:t xml:space="preserve"> laterais </w:t>
      </w:r>
      <w:r>
        <w:t>d</w:t>
      </w:r>
      <w:r w:rsidRPr="00AC3529">
        <w:t>everão ser executadas com espessura</w:t>
      </w:r>
      <w:r>
        <w:t>s</w:t>
      </w:r>
      <w:r w:rsidRPr="00AC3529">
        <w:t xml:space="preserve"> e ficha</w:t>
      </w:r>
      <w:r>
        <w:t>s devidamente dimensionada</w:t>
      </w:r>
      <w:r w:rsidRPr="00AC3529">
        <w:t>s para suportar os esforços solicita</w:t>
      </w:r>
      <w:r>
        <w:t>ntes. Sobre estas paredes serão</w:t>
      </w:r>
      <w:r w:rsidRPr="00AC3529">
        <w:t xml:space="preserve"> construídos </w:t>
      </w:r>
      <w:r>
        <w:t xml:space="preserve">os </w:t>
      </w:r>
      <w:r w:rsidRPr="00AC3529">
        <w:t>muros estruturais, de maneira a ficar-se com a contenção em cota superior ao terreno natural. No fundo da escavação também deverá ser executada uma Parede Diafragma, de maneira a se poder seguir com os cortes verticais do terreno até o limite necessário para a construção do Poço de Sucção.</w:t>
      </w:r>
      <w:r w:rsidR="007C175C">
        <w:t xml:space="preserve"> </w:t>
      </w:r>
      <w:r w:rsidR="0021051E" w:rsidRPr="00AC3529">
        <w:t>A metodologia específica a ser adotada na execução e os dimensionamentos estruturais deverão ser definidos n</w:t>
      </w:r>
      <w:r w:rsidR="007C175C">
        <w:t>o</w:t>
      </w:r>
      <w:r w:rsidR="0021051E" w:rsidRPr="00AC3529">
        <w:t xml:space="preserve"> projeto</w:t>
      </w:r>
      <w:r w:rsidR="0021051E">
        <w:t xml:space="preserve"> executivo</w:t>
      </w:r>
      <w:r w:rsidR="00096AEF">
        <w:t>.</w:t>
      </w:r>
    </w:p>
    <w:p w:rsidR="00096AEF" w:rsidRPr="00096AEF" w:rsidRDefault="00096AEF" w:rsidP="00096AEF">
      <w:pPr>
        <w:keepNext/>
        <w:rPr>
          <w:b/>
        </w:rPr>
      </w:pPr>
      <w:r>
        <w:rPr>
          <w:b/>
        </w:rPr>
        <w:t xml:space="preserve">Execução de </w:t>
      </w:r>
      <w:r w:rsidRPr="00096AEF">
        <w:rPr>
          <w:b/>
        </w:rPr>
        <w:t>Ensecadeira</w:t>
      </w:r>
    </w:p>
    <w:p w:rsidR="00DD60B6" w:rsidRDefault="0021051E" w:rsidP="00DD60B6">
      <w:r>
        <w:t>P</w:t>
      </w:r>
      <w:r w:rsidR="00DD60B6" w:rsidRPr="00C44278">
        <w:t>ara viabilizar a construção d</w:t>
      </w:r>
      <w:r>
        <w:t>as paredes diafragma</w:t>
      </w:r>
      <w:r w:rsidR="00DD60B6" w:rsidRPr="00C44278">
        <w:t xml:space="preserve">, será necessária a criação de áreas secas, através da </w:t>
      </w:r>
      <w:r w:rsidR="007B0889">
        <w:t xml:space="preserve">execução </w:t>
      </w:r>
      <w:r w:rsidR="00DD60B6" w:rsidRPr="00C44278">
        <w:t xml:space="preserve">prévia </w:t>
      </w:r>
      <w:r w:rsidR="007B0889">
        <w:t>de ensecadeira</w:t>
      </w:r>
      <w:r w:rsidR="00DD60B6">
        <w:t xml:space="preserve"> </w:t>
      </w:r>
      <w:r w:rsidR="007B0889">
        <w:t>dentro da represa</w:t>
      </w:r>
      <w:r>
        <w:t>,</w:t>
      </w:r>
      <w:r w:rsidR="007B0889">
        <w:t xml:space="preserve"> </w:t>
      </w:r>
      <w:r>
        <w:t>composta por uma estrutura</w:t>
      </w:r>
      <w:r w:rsidRPr="00AC3529">
        <w:t xml:space="preserve"> provisória</w:t>
      </w:r>
      <w:r>
        <w:t xml:space="preserve"> e desmontável que permita a </w:t>
      </w:r>
      <w:r w:rsidR="007B0889" w:rsidRPr="00C44278">
        <w:t>contenção temporária das águas</w:t>
      </w:r>
      <w:r w:rsidR="007B0889">
        <w:t xml:space="preserve"> </w:t>
      </w:r>
      <w:r w:rsidR="00DD60B6">
        <w:t xml:space="preserve">nas áreas da estrutura </w:t>
      </w:r>
      <w:r w:rsidR="007B0889">
        <w:t>situadas abaixo do nível do reservatório à época da construç</w:t>
      </w:r>
      <w:r w:rsidR="009714AF">
        <w:t>ão</w:t>
      </w:r>
      <w:r w:rsidR="00DD60B6" w:rsidRPr="00C44278">
        <w:t>.</w:t>
      </w:r>
      <w:r w:rsidR="009714AF" w:rsidRPr="009714AF">
        <w:t xml:space="preserve"> </w:t>
      </w:r>
      <w:r w:rsidR="009714AF" w:rsidRPr="00AC3529">
        <w:t>No final do processo, a ensecade</w:t>
      </w:r>
      <w:r w:rsidR="009714AF">
        <w:t>ira deverá ser inteiramente removida</w:t>
      </w:r>
      <w:r w:rsidR="009714AF" w:rsidRPr="00AC3529">
        <w:t>.</w:t>
      </w:r>
    </w:p>
    <w:p w:rsidR="009714AF" w:rsidRPr="00AC3529" w:rsidRDefault="009714AF" w:rsidP="009714AF">
      <w:r w:rsidRPr="00AC3529">
        <w:t>O tipo de ensecadeira a ser executada</w:t>
      </w:r>
      <w:r>
        <w:t xml:space="preserve"> </w:t>
      </w:r>
      <w:r w:rsidRPr="00AC3529">
        <w:t>irá variar conforme o nível d’água existente no momento da execução da obra.</w:t>
      </w:r>
      <w:r>
        <w:t xml:space="preserve"> </w:t>
      </w:r>
      <w:r w:rsidRPr="00AC3529">
        <w:t xml:space="preserve">O nível d’água da </w:t>
      </w:r>
      <w:r>
        <w:t>r</w:t>
      </w:r>
      <w:r w:rsidRPr="00AC3529">
        <w:t>epresa Jaguari em maio de 2014 estava na cota 613,28, já em outubro de 2014 encontrava-se na cota 607,92. O nível d’água continuou descendo</w:t>
      </w:r>
      <w:r>
        <w:t xml:space="preserve"> até atingir n</w:t>
      </w:r>
      <w:r w:rsidRPr="00AC3529">
        <w:t xml:space="preserve">o mês de dezembro, </w:t>
      </w:r>
      <w:r>
        <w:t xml:space="preserve">cotas da ordem de 605 </w:t>
      </w:r>
      <w:r w:rsidRPr="00AC3529">
        <w:t>m.</w:t>
      </w:r>
    </w:p>
    <w:p w:rsidR="009714AF" w:rsidRDefault="007C175C" w:rsidP="009714AF">
      <w:r>
        <w:t>O fundo da tomada d’á</w:t>
      </w:r>
      <w:r w:rsidRPr="00AC3529">
        <w:t xml:space="preserve">gua </w:t>
      </w:r>
      <w:r w:rsidR="009714AF">
        <w:t xml:space="preserve">será implantado </w:t>
      </w:r>
      <w:r>
        <w:t>na cota</w:t>
      </w:r>
      <w:r w:rsidR="009714AF" w:rsidRPr="00AC3529">
        <w:t xml:space="preserve"> 603</w:t>
      </w:r>
      <w:r w:rsidR="009714AF">
        <w:t xml:space="preserve"> </w:t>
      </w:r>
      <w:r w:rsidR="009714AF" w:rsidRPr="00AC3529">
        <w:t xml:space="preserve">m. </w:t>
      </w:r>
      <w:r w:rsidR="009714AF">
        <w:t>Portanto, poderá ser necessário executar ensecadeira para conter até 10 m de coluna d´agua, caso o nível da represa atinja, à época da execução da obra, em torno da cota 613 m.</w:t>
      </w:r>
    </w:p>
    <w:p w:rsidR="007B0889" w:rsidRDefault="0021051E" w:rsidP="007B0889">
      <w:r>
        <w:t xml:space="preserve">Caso o reservatório esteja próximo do NA mínimo normal, será possível </w:t>
      </w:r>
      <w:r w:rsidR="007B0889" w:rsidRPr="00AC3529">
        <w:t>a execução de um</w:t>
      </w:r>
      <w:r w:rsidR="00C11496">
        <w:t>a ensecadeira de sacos de areia e um</w:t>
      </w:r>
      <w:r w:rsidR="007B0889" w:rsidRPr="00AC3529">
        <w:t xml:space="preserve"> aterro construtivo formando uma plataforma seca entre a ensecadeira e o terreno, nas proximidades da cota</w:t>
      </w:r>
      <w:r w:rsidR="007B0889">
        <w:t xml:space="preserve"> mínima de escavação de 603 m</w:t>
      </w:r>
      <w:r>
        <w:t>.</w:t>
      </w:r>
    </w:p>
    <w:p w:rsidR="00B2253F" w:rsidRPr="00AC3529" w:rsidRDefault="00C11496" w:rsidP="00B2253F">
      <w:r w:rsidRPr="00C11496">
        <w:t>A e</w:t>
      </w:r>
      <w:r w:rsidR="00B2253F" w:rsidRPr="00C11496">
        <w:t xml:space="preserve">nsecadeira de </w:t>
      </w:r>
      <w:r w:rsidRPr="00C11496">
        <w:t>sacos de areia</w:t>
      </w:r>
      <w:r w:rsidR="00B2253F">
        <w:t xml:space="preserve"> </w:t>
      </w:r>
      <w:r w:rsidR="00B2253F" w:rsidRPr="00AC3529">
        <w:t xml:space="preserve">é </w:t>
      </w:r>
      <w:r>
        <w:t>recomendada</w:t>
      </w:r>
      <w:r w:rsidR="00B2253F" w:rsidRPr="00AC3529">
        <w:t xml:space="preserve"> para se vencer desníveis máximos de até 3</w:t>
      </w:r>
      <w:r w:rsidR="00B2253F">
        <w:t xml:space="preserve"> m de coluna de água.</w:t>
      </w:r>
      <w:r>
        <w:t xml:space="preserve"> </w:t>
      </w:r>
      <w:r w:rsidR="00B2253F" w:rsidRPr="00AC3529">
        <w:t xml:space="preserve">Os sacos devem ser de poliéster ou similar e devem ter cerca de 80% de seu volume preenchido com uma mistura seca de areia e material argiloso ou somente areia e cimento. O preenchimento parcial permite a devida hidratação do conteúdo, garantindo a estanqueidade da estrutura. </w:t>
      </w:r>
    </w:p>
    <w:p w:rsidR="00B2253F" w:rsidRDefault="00B2253F" w:rsidP="00B2253F">
      <w:r w:rsidRPr="00AC3529">
        <w:t>Os sacos são colocados manualmente no local em que se deseja represar a água, sendo que a sobreposição dos sacos é necessária para se evitar que as juntas entre as fiadas (superior e inferior) coincidam.</w:t>
      </w:r>
      <w:r>
        <w:t xml:space="preserve"> Na face externa da ensecadeira é colocada uma manta impermeabilizante de PEAD ou PVC, de modo a evitar o fluxo de água através do dique.</w:t>
      </w:r>
    </w:p>
    <w:p w:rsidR="00B2253F" w:rsidRPr="00AC3529" w:rsidRDefault="00B2253F" w:rsidP="00B2253F">
      <w:r>
        <w:t xml:space="preserve">Na face interna do dique será realizado um aterro de solo, </w:t>
      </w:r>
      <w:r w:rsidR="007C175C">
        <w:t xml:space="preserve">a </w:t>
      </w:r>
      <w:r>
        <w:t xml:space="preserve">ser removido posteriormente, a partir do qual serão executadas as estruturas das Paredes Diafragmas.  </w:t>
      </w:r>
    </w:p>
    <w:p w:rsidR="00B2253F" w:rsidRPr="00AC3529" w:rsidRDefault="00C11496" w:rsidP="00B2253F">
      <w:r w:rsidRPr="00AC3529">
        <w:t xml:space="preserve">As </w:t>
      </w:r>
      <w:r w:rsidR="00B2253F" w:rsidRPr="00AC3529">
        <w:t>figuras a seguir apresenta</w:t>
      </w:r>
      <w:r>
        <w:t>m</w:t>
      </w:r>
      <w:r w:rsidR="00B2253F" w:rsidRPr="00AC3529">
        <w:t xml:space="preserve"> “croquis” em planta e perfil </w:t>
      </w:r>
      <w:r>
        <w:t xml:space="preserve">que </w:t>
      </w:r>
      <w:r w:rsidR="00B2253F" w:rsidRPr="00AC3529">
        <w:t>ilustra</w:t>
      </w:r>
      <w:r>
        <w:t>m</w:t>
      </w:r>
      <w:r w:rsidR="00B2253F" w:rsidRPr="00AC3529">
        <w:t xml:space="preserve"> o tipo de ensecadeira a ser executada.</w:t>
      </w:r>
    </w:p>
    <w:p w:rsidR="00B2253F" w:rsidRDefault="00B2253F" w:rsidP="00375940">
      <w:pPr>
        <w:pStyle w:val="Quadro"/>
      </w:pPr>
      <w:r>
        <w:lastRenderedPageBreak/>
        <w:t>Figura 5.2-5.</w:t>
      </w:r>
      <w:r w:rsidR="00375940">
        <w:t xml:space="preserve"> Ensecadeira de Sacos de Areia - Planta</w:t>
      </w:r>
    </w:p>
    <w:p w:rsidR="00B2253F" w:rsidRDefault="00B2253F" w:rsidP="00B2253F">
      <w:pPr>
        <w:pStyle w:val="Legenda"/>
      </w:pPr>
      <w:r>
        <w:rPr>
          <w:noProof/>
        </w:rPr>
        <w:drawing>
          <wp:inline distT="0" distB="0" distL="0" distR="0" wp14:anchorId="374B49BC" wp14:editId="5E5870FC">
            <wp:extent cx="5624422" cy="3646177"/>
            <wp:effectExtent l="19050" t="19050" r="14605" b="11430"/>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9388" t="8175" r="13677" b="14986"/>
                    <a:stretch/>
                  </pic:blipFill>
                  <pic:spPr bwMode="auto">
                    <a:xfrm>
                      <a:off x="0" y="0"/>
                      <a:ext cx="5630448" cy="3650083"/>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B2253F" w:rsidRDefault="00375940" w:rsidP="00375940">
      <w:pPr>
        <w:pStyle w:val="Quadro"/>
      </w:pPr>
      <w:r w:rsidRPr="00C44278">
        <w:t xml:space="preserve">Figura </w:t>
      </w:r>
      <w:r>
        <w:t>5.2-6.</w:t>
      </w:r>
      <w:r w:rsidRPr="00C44278">
        <w:t xml:space="preserve"> </w:t>
      </w:r>
      <w:r>
        <w:t>Ensecadeira de Sacos de Areia - Perfil</w:t>
      </w:r>
    </w:p>
    <w:p w:rsidR="00B2253F" w:rsidRDefault="00B2253F" w:rsidP="00B2253F">
      <w:r>
        <w:rPr>
          <w:noProof/>
        </w:rPr>
        <mc:AlternateContent>
          <mc:Choice Requires="wps">
            <w:drawing>
              <wp:anchor distT="0" distB="0" distL="114300" distR="114300" simplePos="0" relativeHeight="251961344" behindDoc="0" locked="0" layoutInCell="1" allowOverlap="1" wp14:anchorId="01F35C87" wp14:editId="70314683">
                <wp:simplePos x="0" y="0"/>
                <wp:positionH relativeFrom="column">
                  <wp:posOffset>4542838</wp:posOffset>
                </wp:positionH>
                <wp:positionV relativeFrom="paragraph">
                  <wp:posOffset>1574273</wp:posOffset>
                </wp:positionV>
                <wp:extent cx="207034" cy="327804"/>
                <wp:effectExtent l="38100" t="0" r="21590" b="53340"/>
                <wp:wrapNone/>
                <wp:docPr id="71" name="Conector de seta reta 71"/>
                <wp:cNvGraphicFramePr/>
                <a:graphic xmlns:a="http://schemas.openxmlformats.org/drawingml/2006/main">
                  <a:graphicData uri="http://schemas.microsoft.com/office/word/2010/wordprocessingShape">
                    <wps:wsp>
                      <wps:cNvCnPr/>
                      <wps:spPr>
                        <a:xfrm flipH="1">
                          <a:off x="0" y="0"/>
                          <a:ext cx="207034" cy="327804"/>
                        </a:xfrm>
                        <a:prstGeom prst="straightConnector1">
                          <a:avLst/>
                        </a:prstGeom>
                        <a:ln w="63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8CCA48D" id="_x0000_t32" coordsize="21600,21600" o:spt="32" o:oned="t" path="m,l21600,21600e" filled="f">
                <v:path arrowok="t" fillok="f" o:connecttype="none"/>
                <o:lock v:ext="edit" shapetype="t"/>
              </v:shapetype>
              <v:shape id="Conector de seta reta 71" o:spid="_x0000_s1026" type="#_x0000_t32" style="position:absolute;margin-left:357.7pt;margin-top:123.95pt;width:16.3pt;height:25.8pt;flip:x;z-index:251961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" strokecolor="black [3213]" strokeweight=".05pt">
                <v:stroke endarrow="open"/>
              </v:shape>
            </w:pict>
          </mc:Fallback>
        </mc:AlternateContent>
      </w:r>
      <w:r>
        <w:rPr>
          <w:noProof/>
        </w:rPr>
        <mc:AlternateContent>
          <mc:Choice Requires="wps">
            <w:drawing>
              <wp:anchor distT="0" distB="0" distL="114300" distR="114300" simplePos="0" relativeHeight="251960320" behindDoc="0" locked="0" layoutInCell="1" allowOverlap="1" wp14:anchorId="2D6AF486" wp14:editId="7B33767E">
                <wp:simplePos x="0" y="0"/>
                <wp:positionH relativeFrom="column">
                  <wp:posOffset>4540454</wp:posOffset>
                </wp:positionH>
                <wp:positionV relativeFrom="paragraph">
                  <wp:posOffset>1311719</wp:posOffset>
                </wp:positionV>
                <wp:extent cx="1148963" cy="345882"/>
                <wp:effectExtent l="0" t="0" r="0" b="0"/>
                <wp:wrapNone/>
                <wp:docPr id="72" name="Caixa de texto 72"/>
                <wp:cNvGraphicFramePr/>
                <a:graphic xmlns:a="http://schemas.openxmlformats.org/drawingml/2006/main">
                  <a:graphicData uri="http://schemas.microsoft.com/office/word/2010/wordprocessingShape">
                    <wps:wsp>
                      <wps:cNvSpPr txBox="1"/>
                      <wps:spPr>
                        <a:xfrm>
                          <a:off x="0" y="0"/>
                          <a:ext cx="1148963" cy="34588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694A39" w:rsidRDefault="00416D96" w:rsidP="00B2253F">
                            <w:pPr>
                              <w:rPr>
                                <w:rFonts w:cs="Arial"/>
                                <w:sz w:val="12"/>
                                <w:szCs w:val="12"/>
                              </w:rPr>
                            </w:pPr>
                            <w:r w:rsidRPr="00694A39">
                              <w:rPr>
                                <w:rFonts w:cs="Arial"/>
                                <w:sz w:val="12"/>
                                <w:szCs w:val="12"/>
                              </w:rPr>
                              <w:t>MANTA IMPERMEABILIZANTE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6AF486" id="Caixa de texto 72" o:spid="_x0000_s1125" type="#_x0000_t202" style="position:absolute;left:0;text-align:left;margin-left:357.5pt;margin-top:103.3pt;width:90.45pt;height:27.2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" filled="f" stroked="f" strokeweight=".5pt">
                <v:textbox>
                  <w:txbxContent>
                    <w:p w:rsidR="00416D96" w:rsidRPr="00694A39" w:rsidRDefault="00416D96" w:rsidP="00B2253F">
                      <w:pPr>
                        <w:rPr>
                          <w:rFonts w:cs="Arial"/>
                          <w:sz w:val="12"/>
                          <w:szCs w:val="12"/>
                        </w:rPr>
                      </w:pPr>
                      <w:r w:rsidRPr="00694A39">
                        <w:rPr>
                          <w:rFonts w:cs="Arial"/>
                          <w:sz w:val="12"/>
                          <w:szCs w:val="12"/>
                        </w:rPr>
                        <w:t>MANTA IMPERMEABILIZANTE</w:t>
                      </w:r>
                    </w:p>
                  </w:txbxContent>
                </v:textbox>
              </v:shape>
            </w:pict>
          </mc:Fallback>
        </mc:AlternateContent>
      </w:r>
      <w:r>
        <w:rPr>
          <w:noProof/>
        </w:rPr>
        <mc:AlternateContent>
          <mc:Choice Requires="wps">
            <w:drawing>
              <wp:anchor distT="0" distB="0" distL="114300" distR="114300" simplePos="0" relativeHeight="251959296" behindDoc="0" locked="0" layoutInCell="1" allowOverlap="1" wp14:anchorId="0055BA5C" wp14:editId="73DB1530">
                <wp:simplePos x="0" y="0"/>
                <wp:positionH relativeFrom="column">
                  <wp:posOffset>4160575</wp:posOffset>
                </wp:positionH>
                <wp:positionV relativeFrom="paragraph">
                  <wp:posOffset>1901714</wp:posOffset>
                </wp:positionV>
                <wp:extent cx="1073426" cy="804159"/>
                <wp:effectExtent l="0" t="0" r="12700" b="15240"/>
                <wp:wrapNone/>
                <wp:docPr id="73" name="Forma livre 73"/>
                <wp:cNvGraphicFramePr/>
                <a:graphic xmlns:a="http://schemas.openxmlformats.org/drawingml/2006/main">
                  <a:graphicData uri="http://schemas.microsoft.com/office/word/2010/wordprocessingShape">
                    <wps:wsp>
                      <wps:cNvSpPr/>
                      <wps:spPr>
                        <a:xfrm>
                          <a:off x="0" y="0"/>
                          <a:ext cx="1073426" cy="804159"/>
                        </a:xfrm>
                        <a:custGeom>
                          <a:avLst/>
                          <a:gdLst>
                            <a:gd name="connsiteX0" fmla="*/ 0 w 1073426"/>
                            <a:gd name="connsiteY0" fmla="*/ 148287 h 804159"/>
                            <a:gd name="connsiteX1" fmla="*/ 170953 w 1073426"/>
                            <a:gd name="connsiteY1" fmla="*/ 13115 h 804159"/>
                            <a:gd name="connsiteX2" fmla="*/ 349858 w 1073426"/>
                            <a:gd name="connsiteY2" fmla="*/ 48896 h 804159"/>
                            <a:gd name="connsiteX3" fmla="*/ 695739 w 1073426"/>
                            <a:gd name="connsiteY3" fmla="*/ 398753 h 804159"/>
                            <a:gd name="connsiteX4" fmla="*/ 926327 w 1073426"/>
                            <a:gd name="connsiteY4" fmla="*/ 760537 h 804159"/>
                            <a:gd name="connsiteX5" fmla="*/ 1073426 w 1073426"/>
                            <a:gd name="connsiteY5" fmla="*/ 784391 h 8041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3426" h="804159">
                              <a:moveTo>
                                <a:pt x="0" y="148287"/>
                              </a:moveTo>
                              <a:cubicBezTo>
                                <a:pt x="56321" y="88983"/>
                                <a:pt x="112643" y="29680"/>
                                <a:pt x="170953" y="13115"/>
                              </a:cubicBezTo>
                              <a:cubicBezTo>
                                <a:pt x="229263" y="-3450"/>
                                <a:pt x="262394" y="-15377"/>
                                <a:pt x="349858" y="48896"/>
                              </a:cubicBezTo>
                              <a:cubicBezTo>
                                <a:pt x="437322" y="113169"/>
                                <a:pt x="599661" y="280146"/>
                                <a:pt x="695739" y="398753"/>
                              </a:cubicBezTo>
                              <a:cubicBezTo>
                                <a:pt x="791817" y="517360"/>
                                <a:pt x="863379" y="696264"/>
                                <a:pt x="926327" y="760537"/>
                              </a:cubicBezTo>
                              <a:cubicBezTo>
                                <a:pt x="989275" y="824810"/>
                                <a:pt x="1031350" y="804600"/>
                                <a:pt x="1073426" y="784391"/>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AA159C4" id="Forma livre 73" o:spid="_x0000_s1026" style="position:absolute;margin-left:327.6pt;margin-top:149.75pt;width:84.5pt;height:63.3pt;z-index:251959296;visibility:visible;mso-wrap-style:square;mso-wrap-distance-left:9pt;mso-wrap-distance-top:0;mso-wrap-distance-right:9pt;mso-wrap-distance-bottom:0;mso-position-horizontal:absolute;mso-position-horizontal-relative:text;mso-position-vertical:absolute;mso-position-vertical-relative:text;v-text-anchor:middle" coordsize="1073426,804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" path="m,148287c56321,88983,112643,29680,170953,13115v58310,-16565,91441,-28492,178905,35781c437322,113169,599661,280146,695739,398753v96078,118607,167640,297511,230588,361784c989275,824810,1031350,804600,1073426,784391e" filled="f" strokecolor="#243f60 [1604]" strokeweight="2pt">
                <v:path arrowok="t" o:connecttype="custom" o:connectlocs="0,148287;170953,13115;349858,48896;695739,398753;926327,760537;1073426,784391" o:connectangles="0,0,0,0,0,0"/>
              </v:shape>
            </w:pict>
          </mc:Fallback>
        </mc:AlternateContent>
      </w:r>
      <w:r>
        <w:rPr>
          <w:noProof/>
        </w:rPr>
        <w:drawing>
          <wp:inline distT="0" distB="0" distL="0" distR="0" wp14:anchorId="36C8D45E" wp14:editId="5187DAA9">
            <wp:extent cx="5779578" cy="2739018"/>
            <wp:effectExtent l="19050" t="19050" r="12065" b="23495"/>
            <wp:docPr id="75" name="Image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t="7023" r="2084" b="10805"/>
                    <a:stretch/>
                  </pic:blipFill>
                  <pic:spPr bwMode="auto">
                    <a:xfrm>
                      <a:off x="0" y="0"/>
                      <a:ext cx="5780482" cy="273944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B2253F" w:rsidRPr="00C44278" w:rsidRDefault="00B2253F" w:rsidP="00B2253F">
      <w:pPr>
        <w:pStyle w:val="Legenda"/>
      </w:pPr>
    </w:p>
    <w:p w:rsidR="006A58AC" w:rsidRPr="00AC3529" w:rsidRDefault="006A58AC" w:rsidP="006A58AC">
      <w:r>
        <w:t xml:space="preserve">No caso de </w:t>
      </w:r>
      <w:r w:rsidRPr="00AC3529">
        <w:t>desníveis maiores</w:t>
      </w:r>
      <w:r>
        <w:t xml:space="preserve"> de água</w:t>
      </w:r>
      <w:r w:rsidRPr="00AC3529">
        <w:t>, da ordem de 3</w:t>
      </w:r>
      <w:r>
        <w:t xml:space="preserve"> a 10 m,</w:t>
      </w:r>
      <w:r w:rsidRPr="00AC3529">
        <w:t xml:space="preserve"> </w:t>
      </w:r>
      <w:r>
        <w:t>é recomendável utilizar e</w:t>
      </w:r>
      <w:r w:rsidRPr="006A6E77">
        <w:t xml:space="preserve">nsecadeira </w:t>
      </w:r>
      <w:r>
        <w:t xml:space="preserve">de colunas circulares </w:t>
      </w:r>
      <w:r w:rsidR="00C67E02" w:rsidRPr="006A58AC">
        <w:rPr>
          <w:rFonts w:cs="Arial"/>
        </w:rPr>
        <w:t xml:space="preserve">constituídas por </w:t>
      </w:r>
      <w:r>
        <w:t>estacas prancha metálicas.</w:t>
      </w:r>
    </w:p>
    <w:p w:rsidR="006A58AC" w:rsidRPr="006A58AC" w:rsidRDefault="006A58AC" w:rsidP="006A58AC">
      <w:pPr>
        <w:rPr>
          <w:rFonts w:cs="Arial"/>
        </w:rPr>
      </w:pPr>
      <w:r w:rsidRPr="006A58AC">
        <w:rPr>
          <w:rFonts w:cs="Arial"/>
        </w:rPr>
        <w:t>Tais estacas prancha devem ser cravadas no solo</w:t>
      </w:r>
      <w:r w:rsidR="007C175C">
        <w:rPr>
          <w:rFonts w:cs="Arial"/>
        </w:rPr>
        <w:t>,</w:t>
      </w:r>
      <w:r w:rsidRPr="006A58AC">
        <w:rPr>
          <w:rFonts w:cs="Arial"/>
        </w:rPr>
        <w:t xml:space="preserve"> no fundo da </w:t>
      </w:r>
      <w:r w:rsidR="00C67E02">
        <w:rPr>
          <w:rFonts w:cs="Arial"/>
        </w:rPr>
        <w:t>represa</w:t>
      </w:r>
      <w:r w:rsidRPr="006A58AC">
        <w:rPr>
          <w:rFonts w:cs="Arial"/>
        </w:rPr>
        <w:t>, de maneira a se ter uma ficha mínima que permita o engastamento da estrutura como um todo. Após a execução das estacas em formato circular, a coluna formada deve ser preenchida com areia, estabilizando a estrutura e permitindo a execução das etapas seguintes das obras.</w:t>
      </w:r>
    </w:p>
    <w:p w:rsidR="006A58AC" w:rsidRPr="006A58AC" w:rsidRDefault="006A58AC" w:rsidP="006A58AC">
      <w:pPr>
        <w:rPr>
          <w:rFonts w:cs="Arial"/>
        </w:rPr>
      </w:pPr>
      <w:r w:rsidRPr="006A58AC">
        <w:rPr>
          <w:rFonts w:cs="Arial"/>
        </w:rPr>
        <w:t>O diâmetro estimado das colunas é proporcional à altura a ser vencida. Assim, para uma altura de 10</w:t>
      </w:r>
      <w:r>
        <w:rPr>
          <w:rFonts w:cs="Arial"/>
        </w:rPr>
        <w:t xml:space="preserve"> </w:t>
      </w:r>
      <w:r w:rsidRPr="006A58AC">
        <w:rPr>
          <w:rFonts w:cs="Arial"/>
        </w:rPr>
        <w:t xml:space="preserve">m de </w:t>
      </w:r>
      <w:r w:rsidR="007C175C">
        <w:rPr>
          <w:rFonts w:cs="Arial"/>
        </w:rPr>
        <w:t>coluna d’</w:t>
      </w:r>
      <w:r w:rsidRPr="006A58AC">
        <w:rPr>
          <w:rFonts w:cs="Arial"/>
        </w:rPr>
        <w:t>água</w:t>
      </w:r>
      <w:r w:rsidR="007C175C">
        <w:rPr>
          <w:rFonts w:cs="Arial"/>
        </w:rPr>
        <w:t>,</w:t>
      </w:r>
      <w:r w:rsidRPr="006A58AC">
        <w:rPr>
          <w:rFonts w:cs="Arial"/>
        </w:rPr>
        <w:t xml:space="preserve"> </w:t>
      </w:r>
      <w:r w:rsidR="007C175C" w:rsidRPr="006A58AC">
        <w:rPr>
          <w:rFonts w:cs="Arial"/>
        </w:rPr>
        <w:t xml:space="preserve">as colunas </w:t>
      </w:r>
      <w:r w:rsidR="007C175C">
        <w:rPr>
          <w:rFonts w:cs="Arial"/>
        </w:rPr>
        <w:t xml:space="preserve">devem ter </w:t>
      </w:r>
      <w:r w:rsidRPr="006A58AC">
        <w:rPr>
          <w:rFonts w:cs="Arial"/>
        </w:rPr>
        <w:t>um diâmetro de 10 m, e assim por diante.</w:t>
      </w:r>
    </w:p>
    <w:p w:rsidR="006A58AC" w:rsidRPr="006A58AC" w:rsidRDefault="006A58AC" w:rsidP="006A58AC">
      <w:pPr>
        <w:rPr>
          <w:rFonts w:cs="Arial"/>
        </w:rPr>
      </w:pPr>
      <w:r w:rsidRPr="006A58AC">
        <w:rPr>
          <w:rFonts w:cs="Arial"/>
        </w:rPr>
        <w:lastRenderedPageBreak/>
        <w:t xml:space="preserve">As colunas devem ser executadas com um espaçamento entre elas, sendo que no espaço entre 2 colunas, executam-se arcos de estacas prancha metálicas, formando a ensecadeira, a qual será um sistema autoportante e resistente aos empuxos d’água. </w:t>
      </w:r>
    </w:p>
    <w:p w:rsidR="006A58AC" w:rsidRPr="006A58AC" w:rsidRDefault="006A58AC" w:rsidP="006A58AC">
      <w:pPr>
        <w:rPr>
          <w:rFonts w:cs="Arial"/>
        </w:rPr>
      </w:pPr>
      <w:r w:rsidRPr="006A58AC">
        <w:rPr>
          <w:rFonts w:cs="Arial"/>
        </w:rPr>
        <w:t>A</w:t>
      </w:r>
      <w:r w:rsidR="00C67E02">
        <w:rPr>
          <w:rFonts w:cs="Arial"/>
        </w:rPr>
        <w:t>s</w:t>
      </w:r>
      <w:r w:rsidRPr="006A58AC">
        <w:rPr>
          <w:rFonts w:cs="Arial"/>
        </w:rPr>
        <w:t xml:space="preserve"> figura</w:t>
      </w:r>
      <w:r w:rsidR="00C67E02">
        <w:rPr>
          <w:rFonts w:cs="Arial"/>
        </w:rPr>
        <w:t>s</w:t>
      </w:r>
      <w:r w:rsidRPr="006A58AC">
        <w:rPr>
          <w:rFonts w:cs="Arial"/>
        </w:rPr>
        <w:t xml:space="preserve"> a seguir ilustra</w:t>
      </w:r>
      <w:r w:rsidR="00C67E02">
        <w:rPr>
          <w:rFonts w:cs="Arial"/>
        </w:rPr>
        <w:t>m</w:t>
      </w:r>
      <w:r w:rsidRPr="006A58AC">
        <w:rPr>
          <w:rFonts w:cs="Arial"/>
        </w:rPr>
        <w:t xml:space="preserve"> o detalhe das colunas e arcos formados pelas estacas prancha metálicas e preenchidas por areia</w:t>
      </w:r>
      <w:r w:rsidR="00C67E02">
        <w:rPr>
          <w:rFonts w:cs="Arial"/>
        </w:rPr>
        <w:t>, e sua implantação no entorno da tomada d’água</w:t>
      </w:r>
      <w:r w:rsidRPr="006A58AC">
        <w:rPr>
          <w:rFonts w:cs="Arial"/>
        </w:rPr>
        <w:t xml:space="preserve">. </w:t>
      </w:r>
    </w:p>
    <w:p w:rsidR="006A58AC" w:rsidRPr="00AC3529" w:rsidRDefault="00C67E02" w:rsidP="00C67E02">
      <w:pPr>
        <w:pStyle w:val="Quadro"/>
        <w:rPr>
          <w:rFonts w:cs="Arial"/>
          <w:sz w:val="24"/>
        </w:rPr>
      </w:pPr>
      <w:r w:rsidRPr="00C44278">
        <w:t xml:space="preserve">Figura </w:t>
      </w:r>
      <w:r>
        <w:t>5.2-7.</w:t>
      </w:r>
      <w:r w:rsidRPr="00C44278">
        <w:t xml:space="preserve"> </w:t>
      </w:r>
      <w:r>
        <w:t>Detalhe Típico de Ensecadeira de Colunas e Arcos de Estacas Prancha Metálicos, preenchidos com areia</w:t>
      </w:r>
    </w:p>
    <w:p w:rsidR="006A58AC" w:rsidRDefault="006A58AC" w:rsidP="006A58AC">
      <w:r>
        <w:rPr>
          <w:noProof/>
        </w:rPr>
        <mc:AlternateContent>
          <mc:Choice Requires="wps">
            <w:drawing>
              <wp:anchor distT="0" distB="0" distL="114300" distR="114300" simplePos="0" relativeHeight="251965440" behindDoc="0" locked="0" layoutInCell="1" allowOverlap="1" wp14:anchorId="15559D6C" wp14:editId="1084F621">
                <wp:simplePos x="0" y="0"/>
                <wp:positionH relativeFrom="column">
                  <wp:posOffset>343535</wp:posOffset>
                </wp:positionH>
                <wp:positionV relativeFrom="paragraph">
                  <wp:posOffset>20955</wp:posOffset>
                </wp:positionV>
                <wp:extent cx="1411605" cy="457200"/>
                <wp:effectExtent l="0" t="0" r="0" b="0"/>
                <wp:wrapNone/>
                <wp:docPr id="76" name="Caixa de texto 76"/>
                <wp:cNvGraphicFramePr/>
                <a:graphic xmlns:a="http://schemas.openxmlformats.org/drawingml/2006/main">
                  <a:graphicData uri="http://schemas.microsoft.com/office/word/2010/wordprocessingShape">
                    <wps:wsp>
                      <wps:cNvSpPr txBox="1"/>
                      <wps:spPr>
                        <a:xfrm>
                          <a:off x="0" y="0"/>
                          <a:ext cx="1411605" cy="45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F3F39" w:rsidRDefault="00416D96" w:rsidP="006A58AC">
                            <w:pPr>
                              <w:rPr>
                                <w:rFonts w:cs="Arial"/>
                                <w:sz w:val="16"/>
                                <w:szCs w:val="16"/>
                              </w:rPr>
                            </w:pPr>
                            <w:r>
                              <w:rPr>
                                <w:rFonts w:cs="Arial"/>
                                <w:sz w:val="16"/>
                                <w:szCs w:val="16"/>
                              </w:rPr>
                              <w:t>COLUNAS</w:t>
                            </w:r>
                            <w:r w:rsidRPr="00EF3F39">
                              <w:rPr>
                                <w:rFonts w:cs="Arial"/>
                                <w:sz w:val="16"/>
                                <w:szCs w:val="16"/>
                              </w:rPr>
                              <w:t xml:space="preserve"> DE ESTACAS PRANCHA METÁLICAS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559D6C" id="Caixa de texto 76" o:spid="_x0000_s1126" type="#_x0000_t202" style="position:absolute;left:0;text-align:left;margin-left:27.05pt;margin-top:1.65pt;width:111.15pt;height:36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" filled="f" stroked="f" strokeweight=".5pt">
                <v:textbox>
                  <w:txbxContent>
                    <w:p w:rsidR="00416D96" w:rsidRPr="00EF3F39" w:rsidRDefault="00416D96" w:rsidP="006A58AC">
                      <w:pPr>
                        <w:rPr>
                          <w:rFonts w:cs="Arial"/>
                          <w:sz w:val="16"/>
                          <w:szCs w:val="16"/>
                        </w:rPr>
                      </w:pPr>
                      <w:r>
                        <w:rPr>
                          <w:rFonts w:cs="Arial"/>
                          <w:sz w:val="16"/>
                          <w:szCs w:val="16"/>
                        </w:rPr>
                        <w:t>COLUNAS</w:t>
                      </w:r>
                      <w:r w:rsidRPr="00EF3F39">
                        <w:rPr>
                          <w:rFonts w:cs="Arial"/>
                          <w:sz w:val="16"/>
                          <w:szCs w:val="16"/>
                        </w:rPr>
                        <w:t xml:space="preserve"> DE ESTACAS PRANCHA METÁLICAS</w:t>
                      </w:r>
                    </w:p>
                  </w:txbxContent>
                </v:textbox>
              </v:shape>
            </w:pict>
          </mc:Fallback>
        </mc:AlternateContent>
      </w:r>
      <w:r>
        <w:rPr>
          <w:noProof/>
        </w:rPr>
        <mc:AlternateContent>
          <mc:Choice Requires="wps">
            <w:drawing>
              <wp:anchor distT="0" distB="0" distL="114300" distR="114300" simplePos="0" relativeHeight="251966464" behindDoc="0" locked="0" layoutInCell="1" allowOverlap="1" wp14:anchorId="57E304D0" wp14:editId="3B3C7B93">
                <wp:simplePos x="0" y="0"/>
                <wp:positionH relativeFrom="column">
                  <wp:posOffset>1022985</wp:posOffset>
                </wp:positionH>
                <wp:positionV relativeFrom="paragraph">
                  <wp:posOffset>370840</wp:posOffset>
                </wp:positionV>
                <wp:extent cx="412750" cy="150495"/>
                <wp:effectExtent l="38100" t="57150" r="25400" b="20955"/>
                <wp:wrapNone/>
                <wp:docPr id="78" name="Conector de seta reta 78"/>
                <wp:cNvGraphicFramePr/>
                <a:graphic xmlns:a="http://schemas.openxmlformats.org/drawingml/2006/main">
                  <a:graphicData uri="http://schemas.microsoft.com/office/word/2010/wordprocessingShape">
                    <wps:wsp>
                      <wps:cNvCnPr/>
                      <wps:spPr>
                        <a:xfrm flipH="1" flipV="1">
                          <a:off x="0" y="0"/>
                          <a:ext cx="412750" cy="15049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DF716D" id="Conector de seta reta 78" o:spid="_x0000_s1026" type="#_x0000_t32" style="position:absolute;margin-left:80.55pt;margin-top:29.2pt;width:32.5pt;height:11.85pt;flip:x y;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" strokecolor="#4579b8 [3044]">
                <v:stroke endarrow="open"/>
              </v:shape>
            </w:pict>
          </mc:Fallback>
        </mc:AlternateContent>
      </w:r>
      <w:r>
        <w:rPr>
          <w:noProof/>
        </w:rPr>
        <mc:AlternateContent>
          <mc:Choice Requires="wps">
            <w:drawing>
              <wp:anchor distT="0" distB="0" distL="114300" distR="114300" simplePos="0" relativeHeight="251968512" behindDoc="0" locked="0" layoutInCell="1" allowOverlap="1" wp14:anchorId="1A5D9258" wp14:editId="12C3E894">
                <wp:simplePos x="0" y="0"/>
                <wp:positionH relativeFrom="column">
                  <wp:posOffset>3925875</wp:posOffset>
                </wp:positionH>
                <wp:positionV relativeFrom="paragraph">
                  <wp:posOffset>676027</wp:posOffset>
                </wp:positionV>
                <wp:extent cx="596485" cy="373711"/>
                <wp:effectExtent l="0" t="0" r="51435" b="64770"/>
                <wp:wrapNone/>
                <wp:docPr id="79" name="Conector de seta reta 79"/>
                <wp:cNvGraphicFramePr/>
                <a:graphic xmlns:a="http://schemas.openxmlformats.org/drawingml/2006/main">
                  <a:graphicData uri="http://schemas.microsoft.com/office/word/2010/wordprocessingShape">
                    <wps:wsp>
                      <wps:cNvCnPr/>
                      <wps:spPr>
                        <a:xfrm>
                          <a:off x="0" y="0"/>
                          <a:ext cx="596485" cy="37371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274DC1" id="Conector de seta reta 79" o:spid="_x0000_s1026" type="#_x0000_t32" style="position:absolute;margin-left:309.1pt;margin-top:53.25pt;width:46.95pt;height:29.4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" strokecolor="#4579b8 [3044]">
                <v:stroke endarrow="open"/>
              </v:shape>
            </w:pict>
          </mc:Fallback>
        </mc:AlternateContent>
      </w:r>
      <w:r>
        <w:rPr>
          <w:noProof/>
        </w:rPr>
        <mc:AlternateContent>
          <mc:Choice Requires="wps">
            <w:drawing>
              <wp:anchor distT="0" distB="0" distL="114300" distR="114300" simplePos="0" relativeHeight="251967488" behindDoc="0" locked="0" layoutInCell="1" allowOverlap="1" wp14:anchorId="00BE287F" wp14:editId="1A24427E">
                <wp:simplePos x="0" y="0"/>
                <wp:positionH relativeFrom="column">
                  <wp:posOffset>4085038</wp:posOffset>
                </wp:positionH>
                <wp:positionV relativeFrom="paragraph">
                  <wp:posOffset>1105397</wp:posOffset>
                </wp:positionV>
                <wp:extent cx="1184744" cy="373601"/>
                <wp:effectExtent l="0" t="0" r="0" b="7620"/>
                <wp:wrapNone/>
                <wp:docPr id="80" name="Caixa de texto 80"/>
                <wp:cNvGraphicFramePr/>
                <a:graphic xmlns:a="http://schemas.openxmlformats.org/drawingml/2006/main">
                  <a:graphicData uri="http://schemas.microsoft.com/office/word/2010/wordprocessingShape">
                    <wps:wsp>
                      <wps:cNvSpPr txBox="1"/>
                      <wps:spPr>
                        <a:xfrm>
                          <a:off x="0" y="0"/>
                          <a:ext cx="1184744" cy="37360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F3F39" w:rsidRDefault="00416D96" w:rsidP="006A58AC">
                            <w:pPr>
                              <w:rPr>
                                <w:rFonts w:cs="Arial"/>
                                <w:sz w:val="16"/>
                                <w:szCs w:val="16"/>
                              </w:rPr>
                            </w:pPr>
                            <w:r>
                              <w:rPr>
                                <w:rFonts w:cs="Arial"/>
                                <w:sz w:val="16"/>
                                <w:szCs w:val="16"/>
                              </w:rPr>
                              <w:t>PREENCHIMENTO DE AREIA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E287F" id="Caixa de texto 80" o:spid="_x0000_s1127" type="#_x0000_t202" style="position:absolute;left:0;text-align:left;margin-left:321.65pt;margin-top:87.05pt;width:93.3pt;height:29.4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" filled="f" stroked="f" strokeweight=".5pt">
                <v:textbox>
                  <w:txbxContent>
                    <w:p w:rsidR="00416D96" w:rsidRPr="00EF3F39" w:rsidRDefault="00416D96" w:rsidP="006A58AC">
                      <w:pPr>
                        <w:rPr>
                          <w:rFonts w:cs="Arial"/>
                          <w:sz w:val="16"/>
                          <w:szCs w:val="16"/>
                        </w:rPr>
                      </w:pPr>
                      <w:r>
                        <w:rPr>
                          <w:rFonts w:cs="Arial"/>
                          <w:sz w:val="16"/>
                          <w:szCs w:val="16"/>
                        </w:rPr>
                        <w:t>PREENCHIMENTO DE AREIA</w:t>
                      </w:r>
                    </w:p>
                  </w:txbxContent>
                </v:textbox>
              </v:shape>
            </w:pict>
          </mc:Fallback>
        </mc:AlternateContent>
      </w:r>
      <w:r>
        <w:rPr>
          <w:noProof/>
        </w:rPr>
        <mc:AlternateContent>
          <mc:Choice Requires="wps">
            <w:drawing>
              <wp:anchor distT="0" distB="0" distL="114300" distR="114300" simplePos="0" relativeHeight="251964416" behindDoc="0" locked="0" layoutInCell="1" allowOverlap="1" wp14:anchorId="7C1791A5" wp14:editId="2F3B6349">
                <wp:simplePos x="0" y="0"/>
                <wp:positionH relativeFrom="column">
                  <wp:posOffset>1206307</wp:posOffset>
                </wp:positionH>
                <wp:positionV relativeFrom="paragraph">
                  <wp:posOffset>1502548</wp:posOffset>
                </wp:positionV>
                <wp:extent cx="1542553" cy="548640"/>
                <wp:effectExtent l="0" t="0" r="0" b="3810"/>
                <wp:wrapNone/>
                <wp:docPr id="81" name="Caixa de texto 81"/>
                <wp:cNvGraphicFramePr/>
                <a:graphic xmlns:a="http://schemas.openxmlformats.org/drawingml/2006/main">
                  <a:graphicData uri="http://schemas.microsoft.com/office/word/2010/wordprocessingShape">
                    <wps:wsp>
                      <wps:cNvSpPr txBox="1"/>
                      <wps:spPr>
                        <a:xfrm>
                          <a:off x="0" y="0"/>
                          <a:ext cx="1542553" cy="548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EF3F39" w:rsidRDefault="00416D96" w:rsidP="006A58AC">
                            <w:pPr>
                              <w:rPr>
                                <w:rFonts w:cs="Arial"/>
                                <w:sz w:val="16"/>
                                <w:szCs w:val="16"/>
                              </w:rPr>
                            </w:pPr>
                            <w:r w:rsidRPr="00EF3F39">
                              <w:rPr>
                                <w:rFonts w:cs="Arial"/>
                                <w:sz w:val="16"/>
                                <w:szCs w:val="16"/>
                              </w:rPr>
                              <w:t>ARCOS DE ESTACAS PRANCHA METÁLICAS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1791A5" id="Caixa de texto 81" o:spid="_x0000_s1128" type="#_x0000_t202" style="position:absolute;left:0;text-align:left;margin-left:95pt;margin-top:118.3pt;width:121.45pt;height:43.2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" filled="f" stroked="f" strokeweight=".5pt">
                <v:textbox>
                  <w:txbxContent>
                    <w:p w:rsidR="00416D96" w:rsidRPr="00EF3F39" w:rsidRDefault="00416D96" w:rsidP="006A58AC">
                      <w:pPr>
                        <w:rPr>
                          <w:rFonts w:cs="Arial"/>
                          <w:sz w:val="16"/>
                          <w:szCs w:val="16"/>
                        </w:rPr>
                      </w:pPr>
                      <w:r w:rsidRPr="00EF3F39">
                        <w:rPr>
                          <w:rFonts w:cs="Arial"/>
                          <w:sz w:val="16"/>
                          <w:szCs w:val="16"/>
                        </w:rPr>
                        <w:t>ARCOS DE ESTACAS PRANCHA METÁLICAS</w:t>
                      </w:r>
                    </w:p>
                  </w:txbxContent>
                </v:textbox>
              </v:shape>
            </w:pict>
          </mc:Fallback>
        </mc:AlternateContent>
      </w:r>
      <w:r>
        <w:rPr>
          <w:noProof/>
        </w:rPr>
        <mc:AlternateContent>
          <mc:Choice Requires="wps">
            <w:drawing>
              <wp:anchor distT="0" distB="0" distL="114300" distR="114300" simplePos="0" relativeHeight="251963392" behindDoc="0" locked="0" layoutInCell="1" allowOverlap="1" wp14:anchorId="145CBED0" wp14:editId="4510FC7E">
                <wp:simplePos x="0" y="0"/>
                <wp:positionH relativeFrom="column">
                  <wp:posOffset>2049504</wp:posOffset>
                </wp:positionH>
                <wp:positionV relativeFrom="paragraph">
                  <wp:posOffset>1049738</wp:posOffset>
                </wp:positionV>
                <wp:extent cx="79513" cy="429370"/>
                <wp:effectExtent l="76200" t="0" r="34925" b="66040"/>
                <wp:wrapNone/>
                <wp:docPr id="82" name="Conector de seta reta 82"/>
                <wp:cNvGraphicFramePr/>
                <a:graphic xmlns:a="http://schemas.openxmlformats.org/drawingml/2006/main">
                  <a:graphicData uri="http://schemas.microsoft.com/office/word/2010/wordprocessingShape">
                    <wps:wsp>
                      <wps:cNvCnPr/>
                      <wps:spPr>
                        <a:xfrm flipH="1">
                          <a:off x="0" y="0"/>
                          <a:ext cx="79513" cy="4293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BE8F32" id="Conector de seta reta 82" o:spid="_x0000_s1026" type="#_x0000_t32" style="position:absolute;margin-left:161.4pt;margin-top:82.65pt;width:6.25pt;height:33.8pt;flip:x;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" strokecolor="#4579b8 [3044]">
                <v:stroke endarrow="open"/>
              </v:shape>
            </w:pict>
          </mc:Fallback>
        </mc:AlternateContent>
      </w:r>
      <w:r>
        <w:rPr>
          <w:noProof/>
        </w:rPr>
        <w:drawing>
          <wp:inline distT="0" distB="0" distL="0" distR="0" wp14:anchorId="37B339D4" wp14:editId="71BE3B80">
            <wp:extent cx="5754613" cy="3216175"/>
            <wp:effectExtent l="19050" t="19050" r="17780" b="22860"/>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8073" t="15801" r="25779" b="18735"/>
                    <a:stretch/>
                  </pic:blipFill>
                  <pic:spPr bwMode="auto">
                    <a:xfrm>
                      <a:off x="0" y="0"/>
                      <a:ext cx="5773869" cy="322693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A58AC" w:rsidRPr="00C67E02" w:rsidRDefault="006A58AC" w:rsidP="006A58AC">
      <w:pPr>
        <w:rPr>
          <w:sz w:val="18"/>
          <w:szCs w:val="18"/>
        </w:rPr>
      </w:pPr>
      <w:r w:rsidRPr="00C67E02">
        <w:rPr>
          <w:sz w:val="18"/>
          <w:szCs w:val="18"/>
        </w:rPr>
        <w:t>Fonte: Arcelor Mittal</w:t>
      </w:r>
    </w:p>
    <w:p w:rsidR="006A58AC" w:rsidRPr="00BA609B" w:rsidRDefault="00C67E02" w:rsidP="00C67E02">
      <w:pPr>
        <w:pStyle w:val="Quadro"/>
      </w:pPr>
      <w:r w:rsidRPr="00C44278">
        <w:t xml:space="preserve">Figura </w:t>
      </w:r>
      <w:r>
        <w:t>5.2-8. Ensecadeira de Colunas e Arcos de Estacas Prancha Metálicas - Planta</w:t>
      </w:r>
    </w:p>
    <w:p w:rsidR="006A58AC" w:rsidRDefault="006A58AC" w:rsidP="006A58AC">
      <w:r>
        <w:rPr>
          <w:noProof/>
        </w:rPr>
        <w:drawing>
          <wp:inline distT="0" distB="0" distL="0" distR="0" wp14:anchorId="29FD9443" wp14:editId="002DA470">
            <wp:extent cx="5934974" cy="3171361"/>
            <wp:effectExtent l="19050" t="19050" r="27940" b="10160"/>
            <wp:docPr id="86" name="Image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7693" t="8447" r="11678" b="15260"/>
                    <a:stretch/>
                  </pic:blipFill>
                  <pic:spPr bwMode="auto">
                    <a:xfrm>
                      <a:off x="0" y="0"/>
                      <a:ext cx="5942794" cy="317554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A58AC" w:rsidRDefault="00C67E02" w:rsidP="00C67E02">
      <w:pPr>
        <w:pStyle w:val="Quadro"/>
      </w:pPr>
      <w:r w:rsidRPr="00C44278">
        <w:lastRenderedPageBreak/>
        <w:t xml:space="preserve">Figura </w:t>
      </w:r>
      <w:r>
        <w:t>5.2-9. Ensecadeira de Colunas e Arcos de Estacas Prancha Metálicos – Perfil</w:t>
      </w:r>
    </w:p>
    <w:p w:rsidR="006A58AC" w:rsidRDefault="006A58AC" w:rsidP="006A58AC">
      <w:r>
        <w:rPr>
          <w:noProof/>
        </w:rPr>
        <mc:AlternateContent>
          <mc:Choice Requires="wps">
            <w:drawing>
              <wp:anchor distT="0" distB="0" distL="114300" distR="114300" simplePos="0" relativeHeight="251969536" behindDoc="0" locked="0" layoutInCell="1" allowOverlap="1" wp14:anchorId="720A04D9" wp14:editId="0568E077">
                <wp:simplePos x="0" y="0"/>
                <wp:positionH relativeFrom="column">
                  <wp:posOffset>3705752</wp:posOffset>
                </wp:positionH>
                <wp:positionV relativeFrom="paragraph">
                  <wp:posOffset>604328</wp:posOffset>
                </wp:positionV>
                <wp:extent cx="1604514" cy="664234"/>
                <wp:effectExtent l="0" t="0" r="0" b="2540"/>
                <wp:wrapNone/>
                <wp:docPr id="84" name="Caixa de texto 84"/>
                <wp:cNvGraphicFramePr/>
                <a:graphic xmlns:a="http://schemas.openxmlformats.org/drawingml/2006/main">
                  <a:graphicData uri="http://schemas.microsoft.com/office/word/2010/wordprocessingShape">
                    <wps:wsp>
                      <wps:cNvSpPr txBox="1"/>
                      <wps:spPr>
                        <a:xfrm>
                          <a:off x="0" y="0"/>
                          <a:ext cx="1604514" cy="66423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16D96" w:rsidRPr="00852DE6" w:rsidRDefault="00416D96" w:rsidP="006A58AC">
                            <w:pPr>
                              <w:rPr>
                                <w:rFonts w:asciiTheme="minorHAnsi" w:hAnsiTheme="minorHAnsi" w:cs="Arial"/>
                                <w:sz w:val="16"/>
                                <w:szCs w:val="16"/>
                              </w:rPr>
                            </w:pPr>
                            <w:r w:rsidRPr="00852DE6">
                              <w:rPr>
                                <w:rFonts w:asciiTheme="minorHAnsi" w:hAnsiTheme="minorHAnsi" w:cs="Arial"/>
                                <w:sz w:val="16"/>
                                <w:szCs w:val="16"/>
                              </w:rPr>
                              <w:t xml:space="preserve">ENSECADEIRA DE </w:t>
                            </w:r>
                            <w:r>
                              <w:rPr>
                                <w:rFonts w:asciiTheme="minorHAnsi" w:hAnsiTheme="minorHAnsi" w:cs="Arial"/>
                                <w:sz w:val="16"/>
                                <w:szCs w:val="16"/>
                              </w:rPr>
                              <w:t>COLUNAS E ARCOS DE ESTACAS-PRANCHA METÁLICAS PREENCHIDAS COM AREIA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0A04D9" id="Caixa de texto 84" o:spid="_x0000_s1129" type="#_x0000_t202" style="position:absolute;left:0;text-align:left;margin-left:291.8pt;margin-top:47.6pt;width:126.35pt;height:52.3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" fillcolor="white [3201]" stroked="f" strokeweight=".5pt">
                <v:textbox>
                  <w:txbxContent>
                    <w:p w:rsidR="00416D96" w:rsidRPr="00852DE6" w:rsidRDefault="00416D96" w:rsidP="006A58AC">
                      <w:pPr>
                        <w:rPr>
                          <w:rFonts w:asciiTheme="minorHAnsi" w:hAnsiTheme="minorHAnsi" w:cs="Arial"/>
                          <w:sz w:val="16"/>
                          <w:szCs w:val="16"/>
                        </w:rPr>
                      </w:pPr>
                      <w:r w:rsidRPr="00852DE6">
                        <w:rPr>
                          <w:rFonts w:asciiTheme="minorHAnsi" w:hAnsiTheme="minorHAnsi" w:cs="Arial"/>
                          <w:sz w:val="16"/>
                          <w:szCs w:val="16"/>
                        </w:rPr>
                        <w:t xml:space="preserve">ENSECADEIRA DE </w:t>
                      </w:r>
                      <w:r>
                        <w:rPr>
                          <w:rFonts w:asciiTheme="minorHAnsi" w:hAnsiTheme="minorHAnsi" w:cs="Arial"/>
                          <w:sz w:val="16"/>
                          <w:szCs w:val="16"/>
                        </w:rPr>
                        <w:t>COLUNAS E ARCOS DE ESTACAS-PRANCHA METÁLICAS PREENCHIDAS COM AREIA</w:t>
                      </w:r>
                    </w:p>
                  </w:txbxContent>
                </v:textbox>
              </v:shape>
            </w:pict>
          </mc:Fallback>
        </mc:AlternateContent>
      </w:r>
      <w:r>
        <w:rPr>
          <w:noProof/>
        </w:rPr>
        <w:drawing>
          <wp:inline distT="0" distB="0" distL="0" distR="0" wp14:anchorId="2377D8D3" wp14:editId="47C5D4D8">
            <wp:extent cx="5763681" cy="3032860"/>
            <wp:effectExtent l="19050" t="19050" r="27940" b="15240"/>
            <wp:docPr id="115" name="Image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1392" t="8314" r="22269" b="20554"/>
                    <a:stretch/>
                  </pic:blipFill>
                  <pic:spPr bwMode="auto">
                    <a:xfrm>
                      <a:off x="0" y="0"/>
                      <a:ext cx="5787011" cy="3045136"/>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6A58AC" w:rsidRDefault="00C67E02" w:rsidP="006A58AC">
      <w:r>
        <w:t>Em face do perfil acentuadamente inclinado do terreno na altura da tomada d’água, estima-se que as colunas centrais da ensecadeira deverão ser cravadas no fundo do talvegue, em cota aproximada 593,00 m, com o que as colunas centrais podem precisar ter um diâmetro da ordem de 20 m para NA até 613,00 m.</w:t>
      </w:r>
    </w:p>
    <w:p w:rsidR="0021051E" w:rsidRPr="00AC3529" w:rsidRDefault="0021051E" w:rsidP="0021051E">
      <w:r w:rsidRPr="00AC3529">
        <w:t>Salienta-se que a execução de aterro de solo para a formação da ensecadeira não é uma alternativa poss</w:t>
      </w:r>
      <w:r w:rsidR="00F44737">
        <w:t>ível, tanto do</w:t>
      </w:r>
      <w:r>
        <w:t xml:space="preserve"> </w:t>
      </w:r>
      <w:r w:rsidRPr="00AC3529">
        <w:t>ponto de vista ambiental</w:t>
      </w:r>
      <w:r w:rsidR="00F44737">
        <w:t xml:space="preserve"> como da sua exequibilidade</w:t>
      </w:r>
      <w:r w:rsidRPr="00AC3529">
        <w:t xml:space="preserve">, </w:t>
      </w:r>
      <w:r w:rsidR="007C175C">
        <w:t xml:space="preserve">pois precisaria </w:t>
      </w:r>
      <w:r>
        <w:t>seria</w:t>
      </w:r>
      <w:r w:rsidRPr="00AC3529">
        <w:t xml:space="preserve"> lançada uma grande quantidade de solo n</w:t>
      </w:r>
      <w:r w:rsidR="009714AF">
        <w:t>a</w:t>
      </w:r>
      <w:r w:rsidRPr="00AC3529">
        <w:t xml:space="preserve"> </w:t>
      </w:r>
      <w:r w:rsidR="009714AF">
        <w:t xml:space="preserve">represa </w:t>
      </w:r>
      <w:r w:rsidRPr="00AC3529">
        <w:t>para a formação dos aterros</w:t>
      </w:r>
      <w:r w:rsidR="007C175C">
        <w:t xml:space="preserve">, o que causaria </w:t>
      </w:r>
      <w:r w:rsidR="00A32EC6">
        <w:t>grande impacto na qualidade da água e na fauna aquática.</w:t>
      </w:r>
      <w:r w:rsidRPr="00AC3529">
        <w:t xml:space="preserve"> </w:t>
      </w:r>
      <w:r w:rsidR="00A32EC6">
        <w:t xml:space="preserve">A prevenção desse impacto seria difícil, pois: (i) o talude de equilíbrio de aterro de solo submerso tem </w:t>
      </w:r>
      <w:r w:rsidR="00A32EC6" w:rsidRPr="00AC3529">
        <w:t>inclinação</w:t>
      </w:r>
      <w:r w:rsidR="00A32EC6">
        <w:t xml:space="preserve"> da ordem de </w:t>
      </w:r>
      <w:r w:rsidRPr="00AC3529">
        <w:t>1:10</w:t>
      </w:r>
      <w:r w:rsidR="00A32EC6">
        <w:t>, o que implica em extensão lateral de 200 m para 20 m de coluna d’água; (ii)</w:t>
      </w:r>
      <w:r>
        <w:t xml:space="preserve"> </w:t>
      </w:r>
      <w:r w:rsidR="00A32EC6">
        <w:t xml:space="preserve">a instalação de cortina de proteção em volta de todo o aterro, para contenção de sólidos em suspensão, seria problemática em face das grandes extensões laterais e das profundidades de mais de 20 m; e (iii) a retirada do aterro requereria uma dragagem de grandes proporções. De fato, um aterro </w:t>
      </w:r>
      <w:r w:rsidR="00A32EC6" w:rsidRPr="00AC3529">
        <w:t xml:space="preserve">dessa magnitude </w:t>
      </w:r>
      <w:r w:rsidR="00A32EC6">
        <w:t xml:space="preserve">praticamente atingiria o outro lado da represa, e </w:t>
      </w:r>
      <w:r w:rsidRPr="00AC3529">
        <w:t xml:space="preserve">iria afunilar em demasia ou mesmo obstruir o </w:t>
      </w:r>
      <w:r w:rsidR="007C175C">
        <w:t xml:space="preserve">braço do </w:t>
      </w:r>
      <w:r w:rsidRPr="00AC3529">
        <w:t>rio Jaguari, causando maiores danos ao sistema.</w:t>
      </w:r>
    </w:p>
    <w:p w:rsidR="00DD60B6" w:rsidRPr="00096AEF" w:rsidRDefault="00096AEF" w:rsidP="00096AEF">
      <w:pPr>
        <w:keepNext/>
        <w:rPr>
          <w:b/>
        </w:rPr>
      </w:pPr>
      <w:bookmarkStart w:id="232" w:name="_Toc411001664"/>
      <w:r w:rsidRPr="00096AEF">
        <w:rPr>
          <w:b/>
        </w:rPr>
        <w:t>Retaludamentos e Contenções de Maciços</w:t>
      </w:r>
      <w:bookmarkEnd w:id="232"/>
    </w:p>
    <w:p w:rsidR="00096AEF" w:rsidRPr="00AC3529" w:rsidRDefault="00096AEF" w:rsidP="00096AEF">
      <w:r>
        <w:t>A</w:t>
      </w:r>
      <w:r w:rsidRPr="00AC3529">
        <w:t xml:space="preserve"> execução das </w:t>
      </w:r>
      <w:r>
        <w:t xml:space="preserve">estruturas da elevatória, subestação, torre da linha de transmissão e acesso viário na área da Captação exigirá </w:t>
      </w:r>
      <w:r w:rsidRPr="00AC3529">
        <w:t>a execução de cortes no terreno existente, associados a estruturas de contenção</w:t>
      </w:r>
      <w:r>
        <w:t xml:space="preserve"> de porte razoável</w:t>
      </w:r>
      <w:r w:rsidRPr="00AC3529">
        <w:t>.</w:t>
      </w:r>
    </w:p>
    <w:p w:rsidR="00096AEF" w:rsidRPr="00AC3529" w:rsidRDefault="00096AEF" w:rsidP="00096AEF">
      <w:r>
        <w:t>A partir dos estudos geológico-geotécnicos</w:t>
      </w:r>
      <w:r w:rsidRPr="00AC3529">
        <w:t xml:space="preserve"> </w:t>
      </w:r>
      <w:r>
        <w:t>e sondagens realizadas n</w:t>
      </w:r>
      <w:r w:rsidRPr="00AC3529">
        <w:t xml:space="preserve">a </w:t>
      </w:r>
      <w:r>
        <w:t>área</w:t>
      </w:r>
      <w:r w:rsidRPr="00AC3529">
        <w:t xml:space="preserve">, </w:t>
      </w:r>
      <w:r>
        <w:t>estima</w:t>
      </w:r>
      <w:r w:rsidRPr="00AC3529">
        <w:t xml:space="preserve">-se que o terreno possua uma camada superficial </w:t>
      </w:r>
      <w:r>
        <w:t>de solos e, abaixo desta</w:t>
      </w:r>
      <w:r w:rsidRPr="00AC3529">
        <w:t xml:space="preserve">, terrenos rochosos. </w:t>
      </w:r>
      <w:r w:rsidR="00A5053E">
        <w:t>A posição e profundidade d</w:t>
      </w:r>
      <w:r w:rsidR="00A5053E" w:rsidRPr="00AC3529">
        <w:t xml:space="preserve">essas camadas ficarão mais bem definidas </w:t>
      </w:r>
      <w:r w:rsidRPr="00AC3529">
        <w:t xml:space="preserve">com a </w:t>
      </w:r>
      <w:r w:rsidR="00A5053E">
        <w:t xml:space="preserve">realização de </w:t>
      </w:r>
      <w:r w:rsidRPr="00AC3529">
        <w:t>campanha de sondagens específicas,</w:t>
      </w:r>
      <w:r w:rsidR="00A5053E">
        <w:t xml:space="preserve"> na fase de projeto executivo</w:t>
      </w:r>
      <w:r>
        <w:t xml:space="preserve">. </w:t>
      </w:r>
    </w:p>
    <w:p w:rsidR="001D4588" w:rsidRDefault="001D4588" w:rsidP="00096AEF">
      <w:r>
        <w:t>P</w:t>
      </w:r>
      <w:r w:rsidR="00096AEF" w:rsidRPr="00AC3529">
        <w:t xml:space="preserve">ara a execução da Subestação serão necessários cortes </w:t>
      </w:r>
      <w:r w:rsidR="00096AEF">
        <w:t xml:space="preserve">do terreno natural </w:t>
      </w:r>
      <w:r w:rsidR="00096AEF" w:rsidRPr="00AC3529">
        <w:t>em solo e também em rocha, de maneira a se atingir a cota da plataforma que consta no anteprojeto.</w:t>
      </w:r>
      <w:r w:rsidR="00096AEF">
        <w:t xml:space="preserve"> </w:t>
      </w:r>
      <w:r w:rsidRPr="00AC3529">
        <w:t>A partir da Subestação está previsto o retaludamento do terreno, com cortes em solo, utilizando taludes convencionais com inclinação 1(V): 1(H) e bermas de 3 a 4</w:t>
      </w:r>
      <w:r>
        <w:t xml:space="preserve"> </w:t>
      </w:r>
      <w:r w:rsidRPr="00AC3529">
        <w:t>m</w:t>
      </w:r>
      <w:r>
        <w:t>,</w:t>
      </w:r>
      <w:r w:rsidRPr="00AC3529">
        <w:t xml:space="preserve"> a cada 6 a 8</w:t>
      </w:r>
      <w:r>
        <w:t xml:space="preserve"> </w:t>
      </w:r>
      <w:r w:rsidRPr="00AC3529">
        <w:t>m de altura de talude.</w:t>
      </w:r>
    </w:p>
    <w:p w:rsidR="001D4588" w:rsidRDefault="00096AEF" w:rsidP="00096AEF">
      <w:r w:rsidRPr="00AC3529">
        <w:t xml:space="preserve">A metodologia executiva para a realização dos cortes </w:t>
      </w:r>
      <w:r>
        <w:t>deverá ser definida n</w:t>
      </w:r>
      <w:r w:rsidR="001D4588">
        <w:t>o</w:t>
      </w:r>
      <w:r>
        <w:t xml:space="preserve"> </w:t>
      </w:r>
      <w:r w:rsidR="001D4588">
        <w:t xml:space="preserve">projeto executivo, quando também, </w:t>
      </w:r>
      <w:r w:rsidR="001D4588" w:rsidRPr="00AC3529">
        <w:t>de posse das sondagens realizadas, deverão ser verificados os fatores de segurança quanto à estabilidade local e global, de maneira a se aferir os taludes e bermas definidos.</w:t>
      </w:r>
    </w:p>
    <w:p w:rsidR="00096AEF" w:rsidRDefault="00096AEF" w:rsidP="00096AEF">
      <w:r>
        <w:lastRenderedPageBreak/>
        <w:t>As figuras a seguir ilustram a situação em questão.</w:t>
      </w:r>
    </w:p>
    <w:p w:rsidR="000A3F5B" w:rsidRDefault="000A3F5B" w:rsidP="000A3F5B">
      <w:pPr>
        <w:pStyle w:val="Quadro"/>
      </w:pPr>
      <w:r w:rsidRPr="00C44278">
        <w:t>Figura</w:t>
      </w:r>
      <w:r>
        <w:t xml:space="preserve"> 5.2-10. Implantação da Subestação – Planta e Perfil</w:t>
      </w:r>
    </w:p>
    <w:p w:rsidR="000A3F5B" w:rsidRDefault="000A3F5B" w:rsidP="000A3F5B">
      <w:pPr>
        <w:spacing w:line="288" w:lineRule="auto"/>
        <w:jc w:val="center"/>
        <w:rPr>
          <w:rFonts w:cs="Arial"/>
          <w:sz w:val="24"/>
          <w:szCs w:val="24"/>
        </w:rPr>
      </w:pPr>
      <w:r>
        <w:rPr>
          <w:noProof/>
        </w:rPr>
        <mc:AlternateContent>
          <mc:Choice Requires="wps">
            <w:drawing>
              <wp:anchor distT="0" distB="0" distL="114300" distR="114300" simplePos="0" relativeHeight="251972608" behindDoc="0" locked="0" layoutInCell="1" allowOverlap="1" wp14:anchorId="6D6D5367" wp14:editId="16258A43">
                <wp:simplePos x="0" y="0"/>
                <wp:positionH relativeFrom="column">
                  <wp:posOffset>911117</wp:posOffset>
                </wp:positionH>
                <wp:positionV relativeFrom="paragraph">
                  <wp:posOffset>368096</wp:posOffset>
                </wp:positionV>
                <wp:extent cx="637840" cy="422251"/>
                <wp:effectExtent l="0" t="0" r="67310" b="54610"/>
                <wp:wrapNone/>
                <wp:docPr id="116" name="Conector de seta reta 116"/>
                <wp:cNvGraphicFramePr/>
                <a:graphic xmlns:a="http://schemas.openxmlformats.org/drawingml/2006/main">
                  <a:graphicData uri="http://schemas.microsoft.com/office/word/2010/wordprocessingShape">
                    <wps:wsp>
                      <wps:cNvCnPr/>
                      <wps:spPr>
                        <a:xfrm>
                          <a:off x="0" y="0"/>
                          <a:ext cx="637840" cy="422251"/>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02B402" id="Conector de seta reta 116" o:spid="_x0000_s1026" type="#_x0000_t32" style="position:absolute;margin-left:71.75pt;margin-top:29pt;width:50.2pt;height:33.2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" strokecolor="#4579b8 [3044]" strokeweight="1.5pt">
                <v:stroke endarrow="open"/>
              </v:shape>
            </w:pict>
          </mc:Fallback>
        </mc:AlternateContent>
      </w:r>
      <w:r>
        <w:rPr>
          <w:noProof/>
        </w:rPr>
        <mc:AlternateContent>
          <mc:Choice Requires="wps">
            <w:drawing>
              <wp:anchor distT="0" distB="0" distL="114300" distR="114300" simplePos="0" relativeHeight="251971584" behindDoc="0" locked="0" layoutInCell="1" allowOverlap="1" wp14:anchorId="3935D8EC" wp14:editId="61CFB27E">
                <wp:simplePos x="0" y="0"/>
                <wp:positionH relativeFrom="column">
                  <wp:posOffset>82550</wp:posOffset>
                </wp:positionH>
                <wp:positionV relativeFrom="paragraph">
                  <wp:posOffset>83089</wp:posOffset>
                </wp:positionV>
                <wp:extent cx="1121434" cy="370936"/>
                <wp:effectExtent l="0" t="0" r="21590" b="10160"/>
                <wp:wrapNone/>
                <wp:docPr id="117" name="Caixa de texto 117"/>
                <wp:cNvGraphicFramePr/>
                <a:graphic xmlns:a="http://schemas.openxmlformats.org/drawingml/2006/main">
                  <a:graphicData uri="http://schemas.microsoft.com/office/word/2010/wordprocessingShape">
                    <wps:wsp>
                      <wps:cNvSpPr txBox="1"/>
                      <wps:spPr>
                        <a:xfrm>
                          <a:off x="0" y="0"/>
                          <a:ext cx="1121434" cy="37093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16D96" w:rsidRPr="008F2494" w:rsidRDefault="00416D96" w:rsidP="000A3F5B">
                            <w:pPr>
                              <w:rPr>
                                <w:rFonts w:cs="Arial"/>
                                <w:sz w:val="20"/>
                              </w:rPr>
                            </w:pPr>
                            <w:r w:rsidRPr="008F2494">
                              <w:rPr>
                                <w:rFonts w:cs="Arial"/>
                                <w:sz w:val="20"/>
                              </w:rPr>
                              <w:t>SUBESTAÇÃO</w:t>
                            </w:r>
                          </w:p>
                          <w:p w:rsidR="00416D96" w:rsidRPr="008F2494" w:rsidRDefault="00416D96" w:rsidP="000A3F5B">
                            <w:pPr>
                              <w:rPr>
                                <w:rFonts w:cs="Arial"/>
                                <w:sz w:val="20"/>
                              </w:rPr>
                            </w:pPr>
                            <w:r w:rsidRPr="008F2494">
                              <w:rPr>
                                <w:rFonts w:cs="Arial"/>
                                <w:sz w:val="20"/>
                              </w:rPr>
                              <w:t>ELÉTRICA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35D8EC" id="Caixa de texto 117" o:spid="_x0000_s1130" type="#_x0000_t202" style="position:absolute;left:0;text-align:left;margin-left:6.5pt;margin-top:6.55pt;width:88.3pt;height:29.2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" fillcolor="white [3201]" strokeweight=".5pt">
                <v:textbox>
                  <w:txbxContent>
                    <w:p w:rsidR="00416D96" w:rsidRPr="008F2494" w:rsidRDefault="00416D96" w:rsidP="000A3F5B">
                      <w:pPr>
                        <w:rPr>
                          <w:rFonts w:cs="Arial"/>
                          <w:sz w:val="20"/>
                        </w:rPr>
                      </w:pPr>
                      <w:r w:rsidRPr="008F2494">
                        <w:rPr>
                          <w:rFonts w:cs="Arial"/>
                          <w:sz w:val="20"/>
                        </w:rPr>
                        <w:t>SUBESTAÇÃO</w:t>
                      </w:r>
                    </w:p>
                    <w:p w:rsidR="00416D96" w:rsidRPr="008F2494" w:rsidRDefault="00416D96" w:rsidP="000A3F5B">
                      <w:pPr>
                        <w:rPr>
                          <w:rFonts w:cs="Arial"/>
                          <w:sz w:val="20"/>
                        </w:rPr>
                      </w:pPr>
                      <w:r w:rsidRPr="008F2494">
                        <w:rPr>
                          <w:rFonts w:cs="Arial"/>
                          <w:sz w:val="20"/>
                        </w:rPr>
                        <w:t>ELÉTRICA</w:t>
                      </w:r>
                    </w:p>
                  </w:txbxContent>
                </v:textbox>
              </v:shape>
            </w:pict>
          </mc:Fallback>
        </mc:AlternateContent>
      </w:r>
      <w:r>
        <w:rPr>
          <w:noProof/>
        </w:rPr>
        <w:drawing>
          <wp:inline distT="0" distB="0" distL="0" distR="0" wp14:anchorId="77FF8707" wp14:editId="20EC1008">
            <wp:extent cx="5121659" cy="3232224"/>
            <wp:effectExtent l="19050" t="19050" r="22225" b="25400"/>
            <wp:docPr id="118" name="Image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13843" t="8720" r="13985" b="10627"/>
                    <a:stretch/>
                  </pic:blipFill>
                  <pic:spPr bwMode="auto">
                    <a:xfrm>
                      <a:off x="0" y="0"/>
                      <a:ext cx="5120165" cy="3231281"/>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A3F5B" w:rsidRDefault="000A3F5B" w:rsidP="000A3F5B">
      <w:pPr>
        <w:jc w:val="center"/>
      </w:pPr>
      <w:r>
        <w:rPr>
          <w:noProof/>
        </w:rPr>
        <w:drawing>
          <wp:inline distT="0" distB="0" distL="0" distR="0" wp14:anchorId="1B2FB962" wp14:editId="10E79A1B">
            <wp:extent cx="5063706" cy="4222260"/>
            <wp:effectExtent l="19050" t="19050" r="22860" b="26035"/>
            <wp:docPr id="119"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15695" t="9537" r="32449" b="13896"/>
                    <a:stretch/>
                  </pic:blipFill>
                  <pic:spPr bwMode="auto">
                    <a:xfrm>
                      <a:off x="0" y="0"/>
                      <a:ext cx="5079061" cy="4235064"/>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A3F5B" w:rsidRDefault="000A3F5B" w:rsidP="000A3F5B">
      <w:r>
        <w:t xml:space="preserve">A </w:t>
      </w:r>
      <w:r w:rsidRPr="00AC3529">
        <w:t xml:space="preserve">Torre de </w:t>
      </w:r>
      <w:r>
        <w:t xml:space="preserve">Travessia da Linha de Transmissão </w:t>
      </w:r>
      <w:r w:rsidRPr="00AC3529">
        <w:t xml:space="preserve">deverá ser implantada na região do talude </w:t>
      </w:r>
      <w:r>
        <w:t xml:space="preserve">lateral entre o platô da subestação e o viário de acesso. </w:t>
      </w:r>
      <w:r w:rsidR="00CB0C04">
        <w:t>D</w:t>
      </w:r>
      <w:r w:rsidRPr="00AC3529">
        <w:t xml:space="preserve">adas as dimensões e cuidados que este tipo de estrutura requer, considera-se necessária </w:t>
      </w:r>
      <w:r w:rsidR="00CB0C04" w:rsidRPr="00AC3529">
        <w:t xml:space="preserve">a ampliação da berma </w:t>
      </w:r>
      <w:r w:rsidR="00CB0C04">
        <w:t xml:space="preserve">prevista no local e </w:t>
      </w:r>
      <w:r w:rsidRPr="00AC3529">
        <w:t>a execução de</w:t>
      </w:r>
      <w:r w:rsidR="00CB0C04">
        <w:t>: (i)</w:t>
      </w:r>
      <w:r w:rsidRPr="00AC3529">
        <w:t xml:space="preserve"> uma plataforma própria para </w:t>
      </w:r>
      <w:r w:rsidR="00CB0C04">
        <w:t xml:space="preserve">a torre, </w:t>
      </w:r>
      <w:r w:rsidR="00CB0C04" w:rsidRPr="00AC3529">
        <w:t>com 8 a 10</w:t>
      </w:r>
      <w:r w:rsidR="00CB0C04">
        <w:t xml:space="preserve"> </w:t>
      </w:r>
      <w:r w:rsidR="00CB0C04" w:rsidRPr="00AC3529">
        <w:t xml:space="preserve">m de largura, e </w:t>
      </w:r>
      <w:r w:rsidR="00CB0C04">
        <w:t xml:space="preserve">(ii) </w:t>
      </w:r>
      <w:r w:rsidR="00CB0C04" w:rsidRPr="00AC3529">
        <w:t xml:space="preserve">uma </w:t>
      </w:r>
      <w:r w:rsidR="00CB0C04" w:rsidRPr="00AC3529">
        <w:lastRenderedPageBreak/>
        <w:t xml:space="preserve">contenção </w:t>
      </w:r>
      <w:r w:rsidR="00CB0C04">
        <w:t>lateral mediante a implantação de Cortina Atirantada,</w:t>
      </w:r>
      <w:r w:rsidR="00CB0C04" w:rsidRPr="00AC3529">
        <w:t xml:space="preserve"> uma contenção constituída por um paramento de concreto armado, associado a tirantes ativos, os quais minimizam a possibilidade de deslocamentos dos solos</w:t>
      </w:r>
      <w:r w:rsidR="00CB0C04">
        <w:t>.</w:t>
      </w:r>
      <w:r w:rsidR="00CB0C04" w:rsidRPr="00AC3529">
        <w:t xml:space="preserve"> </w:t>
      </w:r>
      <w:r w:rsidR="00CB0C04">
        <w:t>Essa cortina será essencial para</w:t>
      </w:r>
      <w:r w:rsidR="00CB0C04" w:rsidRPr="00AC3529">
        <w:t xml:space="preserve"> </w:t>
      </w:r>
      <w:r w:rsidR="00CB0C04">
        <w:t xml:space="preserve">conter os solos, evitar deslocamentos e </w:t>
      </w:r>
      <w:r w:rsidR="00CB0C04" w:rsidRPr="00AC3529">
        <w:t>instabilizaç</w:t>
      </w:r>
      <w:r w:rsidR="00CB0C04">
        <w:t>ão</w:t>
      </w:r>
      <w:r w:rsidR="00CB0C04" w:rsidRPr="00AC3529">
        <w:t xml:space="preserve"> da plataforma</w:t>
      </w:r>
      <w:r w:rsidR="00CB0C04">
        <w:t>,</w:t>
      </w:r>
      <w:r w:rsidR="00CB0C04" w:rsidRPr="00AC3529">
        <w:t xml:space="preserve"> e vencer o desnível existente</w:t>
      </w:r>
      <w:r w:rsidR="00CB0C04">
        <w:t xml:space="preserve"> com o platô da subestação</w:t>
      </w:r>
      <w:r w:rsidRPr="00AC3529">
        <w:t xml:space="preserve">. </w:t>
      </w:r>
      <w:r w:rsidR="00CB0C04">
        <w:t xml:space="preserve">Os tirantes </w:t>
      </w:r>
      <w:r w:rsidR="00CB0C04" w:rsidRPr="00AC3529">
        <w:t>provavelmente serão executad</w:t>
      </w:r>
      <w:r w:rsidR="00CB0C04">
        <w:t>o</w:t>
      </w:r>
      <w:r w:rsidR="00CB0C04" w:rsidRPr="00AC3529">
        <w:t>s em solo, pela proximidade com as camadas superficiais do terreno.</w:t>
      </w:r>
    </w:p>
    <w:p w:rsidR="00C6712B" w:rsidRDefault="00C6712B" w:rsidP="000A3F5B">
      <w:r>
        <w:t xml:space="preserve">A execução do sistema viário de acesso à elevatória requer na abertura de uma plataforma em corte no talude do morro existente, para o qual </w:t>
      </w:r>
      <w:r w:rsidRPr="00AC3529">
        <w:t xml:space="preserve">deverá ser executada uma contenção </w:t>
      </w:r>
      <w:r>
        <w:t xml:space="preserve">lateral </w:t>
      </w:r>
      <w:r w:rsidRPr="00AC3529">
        <w:t>em Cortina Atirantada, a qual provavelmente será implantada em terreno rochoso, dada a profundidade de escavação.</w:t>
      </w:r>
    </w:p>
    <w:p w:rsidR="00C6712B" w:rsidRPr="00AC3529" w:rsidRDefault="00C6712B" w:rsidP="00C6712B">
      <w:r>
        <w:t>Essa</w:t>
      </w:r>
      <w:r w:rsidRPr="00AC3529">
        <w:t xml:space="preserve"> Cortina Atirantada tem o intuito de funcionar como uma contenção rígida</w:t>
      </w:r>
      <w:r>
        <w:t xml:space="preserve">, permanente e </w:t>
      </w:r>
      <w:r w:rsidRPr="00AC3529">
        <w:t>indeformável, além de evitar eventuais deslizamentos de rochas que se desprendam do maciço ao longo do tempo, devido à realização dos cortes no terreno.</w:t>
      </w:r>
      <w:r>
        <w:t xml:space="preserve"> </w:t>
      </w:r>
      <w:r w:rsidRPr="00AC3529">
        <w:t>Tal Cortina Atirantada deverá ser executada por todo o comprimento do viário, com altura variando conforme as necessidades de contenção existentes. O detalhamento dessa estrutura deverá ser desenvolvido na fase de projeto executivo.</w:t>
      </w:r>
    </w:p>
    <w:p w:rsidR="000E11E7" w:rsidRPr="00AC3529" w:rsidRDefault="000E11E7" w:rsidP="000A3F5B">
      <w:r>
        <w:t xml:space="preserve">O </w:t>
      </w:r>
      <w:r w:rsidRPr="00C6712B">
        <w:rPr>
          <w:b/>
        </w:rPr>
        <w:t>desenho 20542-DE-HID-003</w:t>
      </w:r>
      <w:r>
        <w:t xml:space="preserve"> (</w:t>
      </w:r>
      <w:r w:rsidRPr="00C6712B">
        <w:rPr>
          <w:b/>
        </w:rPr>
        <w:t>Volume III, Parte B</w:t>
      </w:r>
      <w:r>
        <w:t>) mostra a posição da cortina atirantada</w:t>
      </w:r>
      <w:r w:rsidR="00C6712B">
        <w:t xml:space="preserve"> em volta da plataforma da torre, e acompanhando a lateral da estrada de acesso.</w:t>
      </w:r>
    </w:p>
    <w:p w:rsidR="005E7D03" w:rsidRPr="0069310A" w:rsidRDefault="005E7D03" w:rsidP="00A204FD">
      <w:pPr>
        <w:pStyle w:val="Ttulo2"/>
      </w:pPr>
      <w:bookmarkStart w:id="233" w:name="_Toc392858151"/>
      <w:bookmarkStart w:id="234" w:name="_Toc397086401"/>
      <w:bookmarkStart w:id="235" w:name="_Toc412480007"/>
      <w:r w:rsidRPr="0069310A">
        <w:t>Subestação Elétrica</w:t>
      </w:r>
      <w:bookmarkEnd w:id="233"/>
      <w:bookmarkEnd w:id="234"/>
      <w:bookmarkEnd w:id="235"/>
    </w:p>
    <w:p w:rsidR="005E7D03" w:rsidRPr="0069310A" w:rsidRDefault="005E7D03" w:rsidP="00A87674">
      <w:pPr>
        <w:rPr>
          <w:color w:val="000000"/>
        </w:rPr>
      </w:pPr>
      <w:r w:rsidRPr="0069310A">
        <w:t>A Subestação Elétrica, localizada próximo à captação da represa Jaguari, será destinada ao fornecimento de energia para a EE</w:t>
      </w:r>
      <w:r w:rsidR="00E76DB6" w:rsidRPr="0069310A">
        <w:t xml:space="preserve"> Jaguari</w:t>
      </w:r>
      <w:r w:rsidRPr="0069310A">
        <w:t xml:space="preserve"> e demais unidades que compõem essa captação. Consiste em dois transformadores de 30 MVA, relação de transformação de 88 - 138 / 13,8 kV (transformador religável em 138 kV, conforme solicitação da Elektro), chaves seccionadoras, disjuntores, transformadores de corrente e de potencial</w:t>
      </w:r>
      <w:r w:rsidRPr="0069310A">
        <w:rPr>
          <w:color w:val="000000"/>
        </w:rPr>
        <w:t>, banco de capacitores e demais equipamentos el</w:t>
      </w:r>
      <w:r w:rsidR="00ED13BC" w:rsidRPr="0069310A">
        <w:rPr>
          <w:color w:val="000000"/>
        </w:rPr>
        <w:t>étricos complementares típicos.</w:t>
      </w:r>
    </w:p>
    <w:p w:rsidR="005E7D03" w:rsidRPr="0069310A" w:rsidRDefault="00ED13BC" w:rsidP="00A87674">
      <w:r w:rsidRPr="0069310A">
        <w:t>A</w:t>
      </w:r>
      <w:r w:rsidR="005E7D03" w:rsidRPr="0069310A">
        <w:t xml:space="preserve"> subestação deverá ser projetada para possibilitar funcionamento em ambas as tensões nominais de 88 e 138</w:t>
      </w:r>
      <w:r w:rsidR="00A87674" w:rsidRPr="0069310A">
        <w:t xml:space="preserve"> </w:t>
      </w:r>
      <w:r w:rsidR="005E7D03" w:rsidRPr="0069310A">
        <w:t>kV e frequência nominal de 60</w:t>
      </w:r>
      <w:r w:rsidR="00A87674" w:rsidRPr="0069310A">
        <w:t xml:space="preserve"> </w:t>
      </w:r>
      <w:r w:rsidR="005E7D03" w:rsidRPr="0069310A">
        <w:t>Hz. Será adotada uma solução com duas linhas elétricas de alimentação</w:t>
      </w:r>
      <w:r w:rsidR="005C2F62">
        <w:t>,</w:t>
      </w:r>
      <w:r w:rsidR="005E7D03" w:rsidRPr="0069310A">
        <w:t xml:space="preserve"> onde uma será operacional e outra reserva.</w:t>
      </w:r>
    </w:p>
    <w:p w:rsidR="005E7D03" w:rsidRPr="0069310A" w:rsidRDefault="005E7D03" w:rsidP="00A87674">
      <w:r w:rsidRPr="0069310A">
        <w:t>A proteção elétrica será feita através de relés multifunção digitais, preparados para funcionamento em rede, com protocolos de comunicação IEC 61850, Modbus TCP e EIA 232, sincronismo de tempo através de satélite (GPS).</w:t>
      </w:r>
    </w:p>
    <w:p w:rsidR="005E7D03" w:rsidRPr="0069310A" w:rsidRDefault="005E7D03" w:rsidP="00A87674">
      <w:r w:rsidRPr="0069310A">
        <w:t>O controle da subestação deverá ser realizado através de processador de automação para sistemas integrados de proteção e controle com IEC 61850, programação compatível com IEC 61131-3 e permitir funcionamento como servidor de dados para supervisório local e remoto.</w:t>
      </w:r>
    </w:p>
    <w:p w:rsidR="005E7D03" w:rsidRPr="0069310A" w:rsidRDefault="005E7D03" w:rsidP="00A87674">
      <w:r w:rsidRPr="0069310A">
        <w:t>A arquitetura da rede deverá possuir mecanismo de segurança contra falhas preferencialmente do tipo dupla estrela com switches gerenciáveis ligados em anel. Deverão ser criadas VPNs independentes para os protocolos de proteção elétrica e de automação de processo.</w:t>
      </w:r>
    </w:p>
    <w:p w:rsidR="005E7D03" w:rsidRPr="0069310A" w:rsidRDefault="005E7D03" w:rsidP="00A87674">
      <w:r w:rsidRPr="0069310A">
        <w:t>Para a Subestação de Energia Elétrica deverá ser apresentado o Estudo de Curto Circuito, Análise de Partida, Balanço de Carga e Seletividade.</w:t>
      </w:r>
    </w:p>
    <w:p w:rsidR="005E7D03" w:rsidRPr="0069310A" w:rsidRDefault="005E7D03" w:rsidP="00A87674">
      <w:r w:rsidRPr="0069310A">
        <w:t xml:space="preserve">O </w:t>
      </w:r>
      <w:r w:rsidR="00E76DB6" w:rsidRPr="0069310A">
        <w:t xml:space="preserve">Anteprojeto elaborado pela Sabesp apresenta </w:t>
      </w:r>
      <w:r w:rsidRPr="0069310A">
        <w:t>as diretrizes para a elaboração do projeto executivo elétrico da subestação de alta tensão</w:t>
      </w:r>
      <w:r w:rsidR="00E76DB6" w:rsidRPr="0069310A">
        <w:t>.</w:t>
      </w:r>
    </w:p>
    <w:p w:rsidR="00A204FD" w:rsidRPr="0069310A" w:rsidRDefault="00A204FD" w:rsidP="002D4508">
      <w:pPr>
        <w:pStyle w:val="Ttulo3"/>
      </w:pPr>
      <w:bookmarkStart w:id="236" w:name="_Toc412480008"/>
      <w:r w:rsidRPr="0069310A">
        <w:t>Quadros de Média Tensão e Estação Elevatória</w:t>
      </w:r>
      <w:bookmarkEnd w:id="236"/>
    </w:p>
    <w:p w:rsidR="00A204FD" w:rsidRPr="0069310A" w:rsidRDefault="00A204FD" w:rsidP="00A87674">
      <w:r w:rsidRPr="0069310A">
        <w:t>Os quadros de média tensão deverão ser compostos por:</w:t>
      </w:r>
    </w:p>
    <w:p w:rsidR="00A204FD" w:rsidRPr="0069310A" w:rsidRDefault="00A87674" w:rsidP="002E3C44">
      <w:pPr>
        <w:pStyle w:val="PargrafodaLista"/>
        <w:numPr>
          <w:ilvl w:val="0"/>
          <w:numId w:val="32"/>
        </w:numPr>
      </w:pPr>
      <w:r w:rsidRPr="0069310A">
        <w:t xml:space="preserve">Dois </w:t>
      </w:r>
      <w:r w:rsidR="00A204FD" w:rsidRPr="0069310A">
        <w:t>módulos de entrada com disjuntor extraível para receber a</w:t>
      </w:r>
      <w:r w:rsidR="002D4508" w:rsidRPr="0069310A">
        <w:t xml:space="preserve"> </w:t>
      </w:r>
      <w:r w:rsidR="00A204FD" w:rsidRPr="0069310A">
        <w:t>alimentação vinda do secundário dos transformadores de potência;</w:t>
      </w:r>
    </w:p>
    <w:p w:rsidR="00A204FD" w:rsidRPr="0069310A" w:rsidRDefault="00A87674" w:rsidP="002E3C44">
      <w:pPr>
        <w:pStyle w:val="PargrafodaLista"/>
        <w:numPr>
          <w:ilvl w:val="0"/>
          <w:numId w:val="32"/>
        </w:numPr>
      </w:pPr>
      <w:r w:rsidRPr="0069310A">
        <w:t xml:space="preserve">Um </w:t>
      </w:r>
      <w:r w:rsidR="00A204FD" w:rsidRPr="0069310A">
        <w:t>módulo de interligação de barras com disjuntor extraível (</w:t>
      </w:r>
      <w:r w:rsidR="00A204FD" w:rsidRPr="00172B6D">
        <w:rPr>
          <w:i/>
        </w:rPr>
        <w:t>tie break</w:t>
      </w:r>
      <w:r w:rsidR="00A204FD" w:rsidRPr="0069310A">
        <w:t>);</w:t>
      </w:r>
    </w:p>
    <w:p w:rsidR="00A204FD" w:rsidRPr="0069310A" w:rsidRDefault="00A87674" w:rsidP="002E3C44">
      <w:pPr>
        <w:pStyle w:val="PargrafodaLista"/>
        <w:numPr>
          <w:ilvl w:val="0"/>
          <w:numId w:val="32"/>
        </w:numPr>
      </w:pPr>
      <w:r w:rsidRPr="0069310A">
        <w:t xml:space="preserve">Seis </w:t>
      </w:r>
      <w:r w:rsidR="00A204FD" w:rsidRPr="0069310A">
        <w:t>módulos de saída com disjuntor extraível para alimentação dos</w:t>
      </w:r>
      <w:r w:rsidR="002D4508" w:rsidRPr="0069310A">
        <w:t xml:space="preserve"> </w:t>
      </w:r>
      <w:r w:rsidR="00A204FD" w:rsidRPr="0069310A">
        <w:t>conjuntos mo</w:t>
      </w:r>
      <w:r w:rsidRPr="0069310A">
        <w:t>t</w:t>
      </w:r>
      <w:r w:rsidR="00A204FD" w:rsidRPr="0069310A">
        <w:t>o-bomba;</w:t>
      </w:r>
    </w:p>
    <w:p w:rsidR="00A204FD" w:rsidRPr="0069310A" w:rsidRDefault="00A87674" w:rsidP="002E3C44">
      <w:pPr>
        <w:pStyle w:val="PargrafodaLista"/>
        <w:numPr>
          <w:ilvl w:val="0"/>
          <w:numId w:val="32"/>
        </w:numPr>
      </w:pPr>
      <w:r w:rsidRPr="0069310A">
        <w:lastRenderedPageBreak/>
        <w:t xml:space="preserve">Um </w:t>
      </w:r>
      <w:r w:rsidR="00A204FD" w:rsidRPr="0069310A">
        <w:t>módulo de saída com chave seccionadora e fusível para alimentação de</w:t>
      </w:r>
      <w:r w:rsidR="002D4508" w:rsidRPr="0069310A">
        <w:t xml:space="preserve"> </w:t>
      </w:r>
      <w:r w:rsidR="00A204FD" w:rsidRPr="0069310A">
        <w:t>transformador de serviços auxiliares trifásico a seco de 150</w:t>
      </w:r>
      <w:r w:rsidRPr="0069310A">
        <w:t xml:space="preserve"> </w:t>
      </w:r>
      <w:r w:rsidR="00A204FD" w:rsidRPr="0069310A">
        <w:t>kVA, 13,2-</w:t>
      </w:r>
      <w:r w:rsidR="002D4508" w:rsidRPr="0069310A">
        <w:t xml:space="preserve"> </w:t>
      </w:r>
      <w:r w:rsidR="00A204FD" w:rsidRPr="0069310A">
        <w:t>0,22/0,127</w:t>
      </w:r>
      <w:r w:rsidRPr="0069310A">
        <w:t xml:space="preserve"> </w:t>
      </w:r>
      <w:r w:rsidR="00A204FD" w:rsidRPr="0069310A">
        <w:t>kV;</w:t>
      </w:r>
    </w:p>
    <w:p w:rsidR="00A204FD" w:rsidRPr="0069310A" w:rsidRDefault="00A87674" w:rsidP="002E3C44">
      <w:pPr>
        <w:pStyle w:val="PargrafodaLista"/>
        <w:numPr>
          <w:ilvl w:val="0"/>
          <w:numId w:val="32"/>
        </w:numPr>
      </w:pPr>
      <w:r w:rsidRPr="0069310A">
        <w:t xml:space="preserve">Seis </w:t>
      </w:r>
      <w:r w:rsidR="00A204FD" w:rsidRPr="0069310A">
        <w:t>módulos de banco de capacitores para correção local/individual do</w:t>
      </w:r>
      <w:r w:rsidR="002D4508" w:rsidRPr="0069310A">
        <w:t xml:space="preserve"> </w:t>
      </w:r>
      <w:r w:rsidR="00A204FD" w:rsidRPr="0069310A">
        <w:t>fator de potência dos motores.</w:t>
      </w:r>
    </w:p>
    <w:p w:rsidR="00A204FD" w:rsidRPr="0069310A" w:rsidRDefault="00A204FD" w:rsidP="00A87674">
      <w:r w:rsidRPr="0069310A">
        <w:t xml:space="preserve">Todos os módulos deverão contar com proteção contra </w:t>
      </w:r>
      <w:r w:rsidRPr="00172B6D">
        <w:rPr>
          <w:i/>
        </w:rPr>
        <w:t>arc-flash</w:t>
      </w:r>
      <w:r w:rsidRPr="0069310A">
        <w:t>.</w:t>
      </w:r>
    </w:p>
    <w:p w:rsidR="00A204FD" w:rsidRPr="0069310A" w:rsidRDefault="00A204FD" w:rsidP="00A87674">
      <w:r w:rsidRPr="0069310A">
        <w:t>A estação elevatória contará com seis conjuntos moto-bomba de 5000</w:t>
      </w:r>
      <w:r w:rsidR="00A87674" w:rsidRPr="0069310A">
        <w:t xml:space="preserve"> CV</w:t>
      </w:r>
      <w:r w:rsidR="00172B6D">
        <w:t>,</w:t>
      </w:r>
      <w:r w:rsidR="00A87674" w:rsidRPr="0069310A">
        <w:t xml:space="preserve"> </w:t>
      </w:r>
      <w:r w:rsidRPr="0069310A">
        <w:t>tensão</w:t>
      </w:r>
      <w:r w:rsidR="002D4508" w:rsidRPr="0069310A">
        <w:t xml:space="preserve"> </w:t>
      </w:r>
      <w:r w:rsidRPr="0069310A">
        <w:t>nominal 13,2</w:t>
      </w:r>
      <w:r w:rsidR="00172B6D">
        <w:t xml:space="preserve"> </w:t>
      </w:r>
      <w:r w:rsidRPr="0069310A">
        <w:t>kV</w:t>
      </w:r>
      <w:r w:rsidR="00172B6D">
        <w:t>,</w:t>
      </w:r>
      <w:r w:rsidRPr="0069310A">
        <w:t xml:space="preserve"> sendo que todos terão operação simultânea sem conjunto</w:t>
      </w:r>
      <w:r w:rsidR="002D4508" w:rsidRPr="0069310A">
        <w:t xml:space="preserve"> </w:t>
      </w:r>
      <w:r w:rsidRPr="0069310A">
        <w:t>reserva.</w:t>
      </w:r>
      <w:r w:rsidR="005C2F62">
        <w:t xml:space="preserve"> </w:t>
      </w:r>
      <w:r w:rsidRPr="0069310A">
        <w:t>A partida dos motores será de forma direta a plena tensão realizada através de</w:t>
      </w:r>
      <w:r w:rsidR="002D4508" w:rsidRPr="0069310A">
        <w:t xml:space="preserve"> </w:t>
      </w:r>
      <w:r w:rsidRPr="0069310A">
        <w:t>disjuntor.</w:t>
      </w:r>
    </w:p>
    <w:p w:rsidR="00A204FD" w:rsidRPr="0069310A" w:rsidRDefault="00A204FD" w:rsidP="00A87674">
      <w:r w:rsidRPr="0069310A">
        <w:t>O edifício da Estação Elevatória será composto de:</w:t>
      </w:r>
    </w:p>
    <w:p w:rsidR="00A204FD" w:rsidRPr="0069310A" w:rsidRDefault="00A204FD" w:rsidP="002E3C44">
      <w:pPr>
        <w:pStyle w:val="PargrafodaLista"/>
        <w:numPr>
          <w:ilvl w:val="0"/>
          <w:numId w:val="33"/>
        </w:numPr>
      </w:pPr>
      <w:r w:rsidRPr="0069310A">
        <w:t xml:space="preserve">Sala Elétrica </w:t>
      </w:r>
      <w:r w:rsidR="00172B6D">
        <w:t xml:space="preserve">em </w:t>
      </w:r>
      <w:r w:rsidRPr="0069310A">
        <w:t>cota superior ao piso das bombas, onde est</w:t>
      </w:r>
      <w:r w:rsidR="00172B6D">
        <w:t>ar</w:t>
      </w:r>
      <w:r w:rsidRPr="0069310A">
        <w:t>ão</w:t>
      </w:r>
      <w:r w:rsidR="002D4508" w:rsidRPr="0069310A">
        <w:t xml:space="preserve"> </w:t>
      </w:r>
      <w:r w:rsidRPr="0069310A">
        <w:t>instalados os quadros de média tensão de 13</w:t>
      </w:r>
      <w:r w:rsidR="00FB1682" w:rsidRPr="0069310A">
        <w:t>.</w:t>
      </w:r>
      <w:r w:rsidRPr="0069310A">
        <w:t>200 V, bancos de capacitores</w:t>
      </w:r>
      <w:r w:rsidR="002D4508" w:rsidRPr="0069310A">
        <w:t xml:space="preserve"> </w:t>
      </w:r>
      <w:r w:rsidRPr="0069310A">
        <w:t>para correção do fator de potência e demais quadros elétricos</w:t>
      </w:r>
      <w:r w:rsidR="00172B6D">
        <w:t>,</w:t>
      </w:r>
      <w:r w:rsidRPr="0069310A">
        <w:t xml:space="preserve"> de onde</w:t>
      </w:r>
      <w:r w:rsidR="002D4508" w:rsidRPr="0069310A">
        <w:t xml:space="preserve"> </w:t>
      </w:r>
      <w:r w:rsidRPr="0069310A">
        <w:t>se te</w:t>
      </w:r>
      <w:r w:rsidR="00172B6D">
        <w:t>rá</w:t>
      </w:r>
      <w:r w:rsidRPr="0069310A">
        <w:t xml:space="preserve"> a visão dos conjuntos moto-bomba;</w:t>
      </w:r>
    </w:p>
    <w:p w:rsidR="00A204FD" w:rsidRPr="0069310A" w:rsidRDefault="00A204FD" w:rsidP="002E3C44">
      <w:pPr>
        <w:pStyle w:val="PargrafodaLista"/>
        <w:numPr>
          <w:ilvl w:val="0"/>
          <w:numId w:val="33"/>
        </w:numPr>
      </w:pPr>
      <w:r w:rsidRPr="0069310A">
        <w:t>Sala de Controle</w:t>
      </w:r>
      <w:r w:rsidR="00172B6D">
        <w:t>,</w:t>
      </w:r>
      <w:r w:rsidRPr="0069310A">
        <w:t xml:space="preserve"> onde será instalado o Centro de Controle Operacional</w:t>
      </w:r>
      <w:r w:rsidR="002D4508" w:rsidRPr="0069310A">
        <w:t xml:space="preserve"> </w:t>
      </w:r>
      <w:r w:rsidRPr="0069310A">
        <w:t>local, no mesmo piso da Sala Elétrica, com visão do Pátio da Subestação;</w:t>
      </w:r>
    </w:p>
    <w:p w:rsidR="00A204FD" w:rsidRPr="0069310A" w:rsidRDefault="00A204FD" w:rsidP="002E3C44">
      <w:pPr>
        <w:pStyle w:val="PargrafodaLista"/>
        <w:numPr>
          <w:ilvl w:val="0"/>
          <w:numId w:val="33"/>
        </w:numPr>
      </w:pPr>
      <w:r w:rsidRPr="0069310A">
        <w:t>Piso das bombas, onde serão instalados os conjuntos moto-bomba,</w:t>
      </w:r>
      <w:r w:rsidR="002D4508" w:rsidRPr="0069310A">
        <w:t xml:space="preserve"> </w:t>
      </w:r>
      <w:r w:rsidRPr="0069310A">
        <w:t>válvulas e instrumentos, piso da galeria de cabos, onde serão instalados os</w:t>
      </w:r>
      <w:r w:rsidR="002D4508" w:rsidRPr="0069310A">
        <w:t xml:space="preserve"> </w:t>
      </w:r>
      <w:r w:rsidRPr="0069310A">
        <w:t>leitos de cabos, sob a laje do piso da sala elétrica e onde também se</w:t>
      </w:r>
      <w:r w:rsidR="002D4508" w:rsidRPr="0069310A">
        <w:t xml:space="preserve"> </w:t>
      </w:r>
      <w:r w:rsidRPr="0069310A">
        <w:t xml:space="preserve">encontra a sala de baterias, arejada e </w:t>
      </w:r>
      <w:r w:rsidR="00172B6D">
        <w:t>com ventilação</w:t>
      </w:r>
      <w:r w:rsidRPr="0069310A">
        <w:t xml:space="preserve"> natural cruzada.</w:t>
      </w:r>
    </w:p>
    <w:p w:rsidR="00A204FD" w:rsidRPr="0069310A" w:rsidRDefault="00A204FD" w:rsidP="00A87674">
      <w:r w:rsidRPr="0069310A">
        <w:t>Na adutora de chegada (barrilete de sucção) deverá ser prevista uma caixa com</w:t>
      </w:r>
      <w:r w:rsidR="002D4508" w:rsidRPr="0069310A">
        <w:t xml:space="preserve"> </w:t>
      </w:r>
      <w:r w:rsidRPr="0069310A">
        <w:t>registro e uma válvula borboleta acionada por atuador elétrico</w:t>
      </w:r>
      <w:r w:rsidR="00172B6D">
        <w:t>,</w:t>
      </w:r>
      <w:r w:rsidRPr="0069310A">
        <w:t xml:space="preserve"> onde deverá ser</w:t>
      </w:r>
      <w:r w:rsidR="002D4508" w:rsidRPr="0069310A">
        <w:t xml:space="preserve"> </w:t>
      </w:r>
      <w:r w:rsidRPr="0069310A">
        <w:t>instalado um transmissor de pressão que será ligado ao painel de comando da</w:t>
      </w:r>
      <w:r w:rsidR="002D4508" w:rsidRPr="0069310A">
        <w:t xml:space="preserve"> </w:t>
      </w:r>
      <w:r w:rsidRPr="0069310A">
        <w:t>estação.</w:t>
      </w:r>
    </w:p>
    <w:p w:rsidR="00A204FD" w:rsidRPr="0069310A" w:rsidRDefault="00A204FD" w:rsidP="00A87674">
      <w:r w:rsidRPr="0069310A">
        <w:t>Deverão ser previstos transmissores de pressão na sucção e no recalque de cada</w:t>
      </w:r>
      <w:r w:rsidR="002D4508" w:rsidRPr="0069310A">
        <w:t xml:space="preserve"> </w:t>
      </w:r>
      <w:r w:rsidRPr="0069310A">
        <w:t>bomba, ligados ao painel de comando da estação.</w:t>
      </w:r>
    </w:p>
    <w:p w:rsidR="00A204FD" w:rsidRPr="0069310A" w:rsidRDefault="00A204FD" w:rsidP="00A87674">
      <w:r w:rsidRPr="0069310A">
        <w:t>Na adutora de saída (barrilete de recalque) deverá ser prevista uma caixa onde</w:t>
      </w:r>
      <w:r w:rsidR="002D4508" w:rsidRPr="0069310A">
        <w:t xml:space="preserve"> </w:t>
      </w:r>
      <w:r w:rsidRPr="0069310A">
        <w:t>serão instalados dois transmissores de pressão, sendo que um será interligado</w:t>
      </w:r>
      <w:r w:rsidR="002D4508" w:rsidRPr="0069310A">
        <w:t xml:space="preserve"> </w:t>
      </w:r>
      <w:r w:rsidRPr="0069310A">
        <w:t>ao painel de telemetria e o outro ao painel de comando da estação.</w:t>
      </w:r>
    </w:p>
    <w:p w:rsidR="00A204FD" w:rsidRPr="0069310A" w:rsidRDefault="00A204FD" w:rsidP="002D4508">
      <w:pPr>
        <w:pStyle w:val="Ttulo3"/>
      </w:pPr>
      <w:bookmarkStart w:id="237" w:name="_Toc412480009"/>
      <w:r w:rsidRPr="0069310A">
        <w:t xml:space="preserve">Subestação de Alta Tensão 88/138 </w:t>
      </w:r>
      <w:r w:rsidR="00160E80">
        <w:t>k</w:t>
      </w:r>
      <w:r w:rsidRPr="0069310A">
        <w:t>V</w:t>
      </w:r>
      <w:bookmarkEnd w:id="237"/>
    </w:p>
    <w:p w:rsidR="00A204FD" w:rsidRPr="0069310A" w:rsidRDefault="00A204FD" w:rsidP="00A87674">
      <w:r w:rsidRPr="0069310A">
        <w:t>A subestação deverá ser projetada para possibilitar funcionamento em ambas as</w:t>
      </w:r>
      <w:r w:rsidR="002D4508" w:rsidRPr="0069310A">
        <w:t xml:space="preserve"> </w:t>
      </w:r>
      <w:r w:rsidRPr="0069310A">
        <w:t>tensões nominais de 88 e 138</w:t>
      </w:r>
      <w:r w:rsidR="00A87674" w:rsidRPr="0069310A">
        <w:t xml:space="preserve"> </w:t>
      </w:r>
      <w:r w:rsidRPr="0069310A">
        <w:t>kV e frequência nominal de 60</w:t>
      </w:r>
      <w:r w:rsidR="00A87674" w:rsidRPr="0069310A">
        <w:t xml:space="preserve"> </w:t>
      </w:r>
      <w:r w:rsidRPr="0069310A">
        <w:t>Hz. Será adotada</w:t>
      </w:r>
      <w:r w:rsidR="002D4508" w:rsidRPr="0069310A">
        <w:t xml:space="preserve"> </w:t>
      </w:r>
      <w:r w:rsidRPr="0069310A">
        <w:t>uma solução com duas linhas elétricas de alimentação onde uma será</w:t>
      </w:r>
      <w:r w:rsidR="002D4508" w:rsidRPr="0069310A">
        <w:t xml:space="preserve"> </w:t>
      </w:r>
      <w:r w:rsidRPr="0069310A">
        <w:t>operacional e outra reserva.</w:t>
      </w:r>
    </w:p>
    <w:p w:rsidR="00A204FD" w:rsidRPr="0069310A" w:rsidRDefault="00A204FD" w:rsidP="00A87674">
      <w:r w:rsidRPr="0069310A">
        <w:t>Os equipamentos de manobra (chaves seccionadoras) e de interrupção</w:t>
      </w:r>
      <w:r w:rsidR="002D4508" w:rsidRPr="0069310A">
        <w:t xml:space="preserve"> </w:t>
      </w:r>
      <w:r w:rsidRPr="0069310A">
        <w:t>(disjuntores) deverão ter acionamentos manual e motorizado, com comando à</w:t>
      </w:r>
      <w:r w:rsidR="002D4508" w:rsidRPr="0069310A">
        <w:t xml:space="preserve"> </w:t>
      </w:r>
      <w:r w:rsidRPr="0069310A">
        <w:t>distância. Deverá haver intertravamento entre as chaves seccionadoras e os</w:t>
      </w:r>
      <w:r w:rsidR="002D4508" w:rsidRPr="0069310A">
        <w:t xml:space="preserve"> </w:t>
      </w:r>
      <w:r w:rsidRPr="0069310A">
        <w:t xml:space="preserve">disjuntores da mesma </w:t>
      </w:r>
      <w:r w:rsidR="002D4508" w:rsidRPr="0069310A">
        <w:t xml:space="preserve">linha bem como entre as linhas. </w:t>
      </w:r>
      <w:r w:rsidRPr="0069310A">
        <w:t>Deverá ser prevista lógica para comutação automática das linhas de entrada.</w:t>
      </w:r>
    </w:p>
    <w:p w:rsidR="00A204FD" w:rsidRPr="0069310A" w:rsidRDefault="00A204FD" w:rsidP="00A87674">
      <w:r w:rsidRPr="0069310A">
        <w:t>A subestação contará com dois transformadores de potência de 30</w:t>
      </w:r>
      <w:r w:rsidR="00A87674" w:rsidRPr="0069310A">
        <w:t xml:space="preserve"> </w:t>
      </w:r>
      <w:r w:rsidRPr="0069310A">
        <w:t>MVA com</w:t>
      </w:r>
      <w:r w:rsidR="002D4508" w:rsidRPr="0069310A">
        <w:t xml:space="preserve"> </w:t>
      </w:r>
      <w:r w:rsidRPr="0069310A">
        <w:t>tensões nominais do enrolamento primário de 88</w:t>
      </w:r>
      <w:r w:rsidR="00A87674" w:rsidRPr="0069310A">
        <w:t xml:space="preserve"> </w:t>
      </w:r>
      <w:r w:rsidRPr="0069310A">
        <w:t>kV (ligação delta) e 138</w:t>
      </w:r>
      <w:r w:rsidR="00A87674" w:rsidRPr="0069310A">
        <w:t xml:space="preserve"> </w:t>
      </w:r>
      <w:r w:rsidRPr="0069310A">
        <w:t>kV</w:t>
      </w:r>
      <w:r w:rsidR="002D4508" w:rsidRPr="0069310A">
        <w:t xml:space="preserve"> </w:t>
      </w:r>
      <w:r w:rsidRPr="0069310A">
        <w:t>(ligação estrela), tensão nominal do enrolamento secundário de 13,2</w:t>
      </w:r>
      <w:r w:rsidR="00A87674" w:rsidRPr="0069310A">
        <w:t xml:space="preserve"> </w:t>
      </w:r>
      <w:r w:rsidRPr="0069310A">
        <w:t>kV (ligação</w:t>
      </w:r>
      <w:r w:rsidR="002D4508" w:rsidRPr="0069310A">
        <w:t xml:space="preserve"> </w:t>
      </w:r>
      <w:r w:rsidRPr="0069310A">
        <w:t>estrela com neutro acessível), enrolamento terciário com ligação em delta aberto</w:t>
      </w:r>
      <w:r w:rsidR="002D4508" w:rsidRPr="0069310A">
        <w:t xml:space="preserve"> </w:t>
      </w:r>
      <w:r w:rsidRPr="0069310A">
        <w:t>quando o primário estiver ligado em delta</w:t>
      </w:r>
      <w:r w:rsidR="00172B6D">
        <w:t>,</w:t>
      </w:r>
      <w:r w:rsidRPr="0069310A">
        <w:t xml:space="preserve"> e delta fechado quando o primário</w:t>
      </w:r>
      <w:r w:rsidR="002D4508" w:rsidRPr="0069310A">
        <w:t xml:space="preserve"> </w:t>
      </w:r>
      <w:r w:rsidRPr="0069310A">
        <w:t>estiver ligado em estrela. Apenas um dos transformadores será suficiente para</w:t>
      </w:r>
      <w:r w:rsidR="002D4508" w:rsidRPr="0069310A">
        <w:t xml:space="preserve"> </w:t>
      </w:r>
      <w:r w:rsidRPr="0069310A">
        <w:t>alimentação total das cargas e o outro será mantido como reserva.</w:t>
      </w:r>
    </w:p>
    <w:p w:rsidR="00A204FD" w:rsidRPr="0069310A" w:rsidRDefault="00A204FD" w:rsidP="002D4508">
      <w:pPr>
        <w:pStyle w:val="Ttulo3"/>
      </w:pPr>
      <w:bookmarkStart w:id="238" w:name="_Toc412480010"/>
      <w:r w:rsidRPr="0069310A">
        <w:t>Proteção Elétrica</w:t>
      </w:r>
      <w:bookmarkEnd w:id="238"/>
    </w:p>
    <w:p w:rsidR="00A204FD" w:rsidRPr="0069310A" w:rsidRDefault="00A204FD" w:rsidP="00A87674">
      <w:r w:rsidRPr="0069310A">
        <w:t>A proteção elétrica será feita através de relés multifunção digitais, preparados</w:t>
      </w:r>
      <w:r w:rsidR="002D4508" w:rsidRPr="0069310A">
        <w:t xml:space="preserve"> </w:t>
      </w:r>
      <w:r w:rsidRPr="0069310A">
        <w:t>para funcionamento em rede, com protocolos de comunicação IEC 61850,</w:t>
      </w:r>
      <w:r w:rsidR="002D4508" w:rsidRPr="0069310A">
        <w:t xml:space="preserve"> </w:t>
      </w:r>
      <w:r w:rsidRPr="0069310A">
        <w:t>Modbus TCP e EIA 232, sincronismo de tempo através de satélite (GPS).</w:t>
      </w:r>
    </w:p>
    <w:p w:rsidR="00A204FD" w:rsidRPr="0069310A" w:rsidRDefault="00A204FD" w:rsidP="002D4508">
      <w:pPr>
        <w:pStyle w:val="Ttulo3"/>
      </w:pPr>
      <w:bookmarkStart w:id="239" w:name="_Toc412480011"/>
      <w:r w:rsidRPr="0069310A">
        <w:t>Sistema de corrente contínua</w:t>
      </w:r>
      <w:bookmarkEnd w:id="239"/>
    </w:p>
    <w:p w:rsidR="00A204FD" w:rsidRPr="0069310A" w:rsidRDefault="00A204FD" w:rsidP="00A87674">
      <w:r w:rsidRPr="0069310A">
        <w:t>Deverá ser projetado um sistema de alimentação em corrente contínua com</w:t>
      </w:r>
      <w:r w:rsidR="002D4508" w:rsidRPr="0069310A">
        <w:t xml:space="preserve"> </w:t>
      </w:r>
      <w:r w:rsidRPr="0069310A">
        <w:t>tensão nominal de 125</w:t>
      </w:r>
      <w:r w:rsidR="00A87674" w:rsidRPr="0069310A">
        <w:t xml:space="preserve"> </w:t>
      </w:r>
      <w:r w:rsidRPr="0069310A">
        <w:t>Vcc que contará com banco de baterias, retificador de</w:t>
      </w:r>
      <w:r w:rsidR="002D4508" w:rsidRPr="0069310A">
        <w:t xml:space="preserve"> </w:t>
      </w:r>
      <w:r w:rsidRPr="0069310A">
        <w:t xml:space="preserve">tensão e sistema carregador das </w:t>
      </w:r>
      <w:r w:rsidRPr="0069310A">
        <w:lastRenderedPageBreak/>
        <w:t>baterias. A capacidade e autonomia do banco</w:t>
      </w:r>
      <w:r w:rsidR="002D4508" w:rsidRPr="0069310A">
        <w:t xml:space="preserve"> </w:t>
      </w:r>
      <w:r w:rsidRPr="0069310A">
        <w:t>deverá ser definida de acordo com os equipamentos instalados, porém não</w:t>
      </w:r>
      <w:r w:rsidR="002D4508" w:rsidRPr="0069310A">
        <w:t xml:space="preserve"> </w:t>
      </w:r>
      <w:r w:rsidRPr="0069310A">
        <w:t>inferior a 250</w:t>
      </w:r>
      <w:r w:rsidR="00A87674" w:rsidRPr="0069310A">
        <w:t xml:space="preserve"> </w:t>
      </w:r>
      <w:r w:rsidRPr="0069310A">
        <w:t>Ah/6h.</w:t>
      </w:r>
    </w:p>
    <w:p w:rsidR="00A204FD" w:rsidRPr="0069310A" w:rsidRDefault="00A204FD" w:rsidP="00A87674">
      <w:r w:rsidRPr="0069310A">
        <w:t>A energia deste sistema será utilizada para alimentar os relés de proteção, o</w:t>
      </w:r>
      <w:r w:rsidR="002D4508" w:rsidRPr="0069310A">
        <w:t xml:space="preserve"> </w:t>
      </w:r>
      <w:r w:rsidRPr="0069310A">
        <w:t>sistema de supervisão e controle, os motores de acionamento das chaves</w:t>
      </w:r>
      <w:r w:rsidR="002D4508" w:rsidRPr="0069310A">
        <w:t xml:space="preserve"> </w:t>
      </w:r>
      <w:r w:rsidRPr="0069310A">
        <w:t>seccionadoras e disjuntores de alta tensão, o painel de comando da subestação e</w:t>
      </w:r>
      <w:r w:rsidR="002D4508" w:rsidRPr="0069310A">
        <w:t xml:space="preserve"> </w:t>
      </w:r>
      <w:r w:rsidRPr="0069310A">
        <w:t>o comando dos painéis de partida dos motores.</w:t>
      </w:r>
    </w:p>
    <w:p w:rsidR="00A204FD" w:rsidRPr="0069310A" w:rsidRDefault="00A204FD" w:rsidP="00A87674">
      <w:r w:rsidRPr="0069310A">
        <w:t>Deverá ser projetado painel de distribuição de corrente contínua com tantas</w:t>
      </w:r>
      <w:r w:rsidR="002D4508" w:rsidRPr="0069310A">
        <w:t xml:space="preserve"> </w:t>
      </w:r>
      <w:r w:rsidRPr="0069310A">
        <w:t>saídas quant</w:t>
      </w:r>
      <w:r w:rsidR="00172B6D">
        <w:t>o</w:t>
      </w:r>
      <w:r w:rsidRPr="0069310A">
        <w:t xml:space="preserve"> necessárias para alimentação de todas as cargas</w:t>
      </w:r>
      <w:r w:rsidR="00172B6D">
        <w:t>,</w:t>
      </w:r>
      <w:r w:rsidRPr="0069310A">
        <w:t xml:space="preserve"> além de saídas</w:t>
      </w:r>
      <w:r w:rsidR="002D4508" w:rsidRPr="0069310A">
        <w:t xml:space="preserve"> </w:t>
      </w:r>
      <w:r w:rsidRPr="0069310A">
        <w:t>reserva.</w:t>
      </w:r>
    </w:p>
    <w:p w:rsidR="00A204FD" w:rsidRPr="0069310A" w:rsidRDefault="00A204FD" w:rsidP="002D4508">
      <w:pPr>
        <w:pStyle w:val="Ttulo3"/>
      </w:pPr>
      <w:bookmarkStart w:id="240" w:name="_Toc412480012"/>
      <w:r w:rsidRPr="0069310A">
        <w:t>Automação</w:t>
      </w:r>
      <w:bookmarkEnd w:id="240"/>
    </w:p>
    <w:p w:rsidR="00A204FD" w:rsidRPr="0069310A" w:rsidRDefault="00A204FD" w:rsidP="00BB0018">
      <w:pPr>
        <w:pStyle w:val="Ttulo4"/>
      </w:pPr>
      <w:bookmarkStart w:id="241" w:name="_Toc412480013"/>
      <w:r w:rsidRPr="0069310A">
        <w:t>Painel de Comando da Estação – PCE</w:t>
      </w:r>
      <w:bookmarkEnd w:id="241"/>
    </w:p>
    <w:p w:rsidR="00A204FD" w:rsidRPr="0069310A" w:rsidRDefault="00A204FD" w:rsidP="00A87674">
      <w:r w:rsidRPr="0069310A">
        <w:t>Deverá ser composto por dois CLPs centrais com</w:t>
      </w:r>
      <w:r w:rsidR="00235F86" w:rsidRPr="0069310A">
        <w:t xml:space="preserve"> funcionamento redundante (tipo </w:t>
      </w:r>
      <w:r w:rsidRPr="00172B6D">
        <w:rPr>
          <w:i/>
        </w:rPr>
        <w:t>hot/back-up</w:t>
      </w:r>
      <w:r w:rsidRPr="0069310A">
        <w:t xml:space="preserve">) para controle geral da estação e </w:t>
      </w:r>
      <w:r w:rsidR="00235F86" w:rsidRPr="0069310A">
        <w:t xml:space="preserve">por CLPs remotos instalados nos </w:t>
      </w:r>
      <w:r w:rsidRPr="0069310A">
        <w:t>painéis de partida dos motores ou painéis específi</w:t>
      </w:r>
      <w:r w:rsidR="00235F86" w:rsidRPr="0069310A">
        <w:t xml:space="preserve">cos dos sistemas auxiliares. As </w:t>
      </w:r>
      <w:r w:rsidRPr="0069310A">
        <w:t>variáveis de processo serão interligadas aos módulo</w:t>
      </w:r>
      <w:r w:rsidR="00235F86" w:rsidRPr="0069310A">
        <w:t xml:space="preserve">s de entradas e saídas dos </w:t>
      </w:r>
      <w:r w:rsidRPr="0069310A">
        <w:t>CLPs remotos. A capacidade do sistema deverá ser dimensionada para controlar</w:t>
      </w:r>
      <w:r w:rsidR="00235F86" w:rsidRPr="0069310A">
        <w:t xml:space="preserve"> </w:t>
      </w:r>
      <w:r w:rsidRPr="0069310A">
        <w:t>toda a estação de bombeamento e seus sistemas auxiliares. Todos os CLPs</w:t>
      </w:r>
      <w:r w:rsidR="00235F86" w:rsidRPr="0069310A">
        <w:t xml:space="preserve"> </w:t>
      </w:r>
      <w:r w:rsidRPr="0069310A">
        <w:t>deverão prever programação compatível com a IEC 61131-3.</w:t>
      </w:r>
    </w:p>
    <w:p w:rsidR="00A204FD" w:rsidRPr="0069310A" w:rsidRDefault="00A204FD" w:rsidP="00BB0018">
      <w:pPr>
        <w:pStyle w:val="Ttulo4"/>
      </w:pPr>
      <w:bookmarkStart w:id="242" w:name="_Toc412480014"/>
      <w:r w:rsidRPr="0069310A">
        <w:t>Painel de Comando da Subestação - PCSE</w:t>
      </w:r>
      <w:bookmarkEnd w:id="242"/>
    </w:p>
    <w:p w:rsidR="00A204FD" w:rsidRPr="0069310A" w:rsidRDefault="00A204FD" w:rsidP="00A87674">
      <w:r w:rsidRPr="0069310A">
        <w:t>O controle da subestação deverá ser realizado através de processador de</w:t>
      </w:r>
      <w:r w:rsidR="00235F86" w:rsidRPr="0069310A">
        <w:t xml:space="preserve"> </w:t>
      </w:r>
      <w:r w:rsidRPr="0069310A">
        <w:t>automação para sistemas integrados de proteção e controle com IEC 61850,</w:t>
      </w:r>
      <w:r w:rsidR="00235F86" w:rsidRPr="0069310A">
        <w:t xml:space="preserve"> </w:t>
      </w:r>
      <w:r w:rsidRPr="0069310A">
        <w:t>programação compatível com IEC 61131-3 e permitir funcionamento como</w:t>
      </w:r>
      <w:r w:rsidR="00235F86" w:rsidRPr="0069310A">
        <w:t xml:space="preserve"> </w:t>
      </w:r>
      <w:r w:rsidRPr="0069310A">
        <w:t>servidor de dados para supervisório local e remoto.</w:t>
      </w:r>
    </w:p>
    <w:p w:rsidR="00A204FD" w:rsidRPr="0069310A" w:rsidRDefault="00A204FD" w:rsidP="00BB0018">
      <w:pPr>
        <w:pStyle w:val="Ttulo4"/>
      </w:pPr>
      <w:bookmarkStart w:id="243" w:name="_Toc412480015"/>
      <w:r w:rsidRPr="0069310A">
        <w:t>Sistema Supervisório</w:t>
      </w:r>
      <w:bookmarkEnd w:id="243"/>
    </w:p>
    <w:p w:rsidR="00A204FD" w:rsidRPr="0069310A" w:rsidRDefault="00A204FD" w:rsidP="00A87674">
      <w:r w:rsidRPr="0069310A">
        <w:t>Deverá ser baseado em software de supervisão com ampla base instalada no</w:t>
      </w:r>
      <w:r w:rsidR="00235F86" w:rsidRPr="0069310A">
        <w:t xml:space="preserve"> </w:t>
      </w:r>
      <w:r w:rsidRPr="0069310A">
        <w:t>mercado nacional e comprovada rede de integradores capacitados a prestar</w:t>
      </w:r>
      <w:r w:rsidR="00235F86" w:rsidRPr="0069310A">
        <w:t xml:space="preserve"> </w:t>
      </w:r>
      <w:r w:rsidRPr="0069310A">
        <w:t>serviços de configuração e manutenção.</w:t>
      </w:r>
    </w:p>
    <w:p w:rsidR="00A204FD" w:rsidRPr="0069310A" w:rsidRDefault="00A204FD" w:rsidP="00A87674">
      <w:r w:rsidRPr="0069310A">
        <w:t>O software deverá ser configurado para supervisão e controle dos sistemas de</w:t>
      </w:r>
      <w:r w:rsidR="00235F86" w:rsidRPr="0069310A">
        <w:t xml:space="preserve"> </w:t>
      </w:r>
      <w:r w:rsidRPr="0069310A">
        <w:t>proteção elétrica e de bombeamento. Deverá permitir operação, visualização e</w:t>
      </w:r>
      <w:r w:rsidR="00235F86" w:rsidRPr="0069310A">
        <w:t xml:space="preserve"> </w:t>
      </w:r>
      <w:r w:rsidRPr="0069310A">
        <w:t>armazenamento de dados dos sistemas.</w:t>
      </w:r>
    </w:p>
    <w:p w:rsidR="00A204FD" w:rsidRPr="0069310A" w:rsidRDefault="00A204FD" w:rsidP="00A87674">
      <w:r w:rsidRPr="0069310A">
        <w:t>Haverá ao menos uma estação de operação local havendo a possibilidade de</w:t>
      </w:r>
      <w:r w:rsidR="00235F86" w:rsidRPr="0069310A">
        <w:t xml:space="preserve"> </w:t>
      </w:r>
      <w:r w:rsidRPr="0069310A">
        <w:t>instalação de uma estação de operação remota ou integração com outro sistema</w:t>
      </w:r>
      <w:r w:rsidR="00235F86" w:rsidRPr="0069310A">
        <w:t xml:space="preserve"> </w:t>
      </w:r>
      <w:r w:rsidRPr="0069310A">
        <w:t>de supervisão existente.</w:t>
      </w:r>
    </w:p>
    <w:p w:rsidR="00A204FD" w:rsidRPr="0069310A" w:rsidRDefault="00A204FD" w:rsidP="00A87674">
      <w:r w:rsidRPr="0069310A">
        <w:t>O software de supervisão deverá ser baseado na arquitetura cliente/servidor e</w:t>
      </w:r>
      <w:r w:rsidR="00235F86" w:rsidRPr="0069310A">
        <w:t xml:space="preserve"> </w:t>
      </w:r>
      <w:r w:rsidRPr="0069310A">
        <w:t>possibilitar a distribuição de funções em mais de um servidor, além de possuir</w:t>
      </w:r>
      <w:r w:rsidR="00235F86" w:rsidRPr="0069310A">
        <w:t xml:space="preserve"> </w:t>
      </w:r>
      <w:r w:rsidRPr="0069310A">
        <w:t>um servidor OPC para permitir a integração deste sistema ao sistema SCOA.</w:t>
      </w:r>
    </w:p>
    <w:p w:rsidR="00A204FD" w:rsidRPr="0069310A" w:rsidRDefault="00A204FD" w:rsidP="00BB0018">
      <w:pPr>
        <w:pStyle w:val="Ttulo4"/>
      </w:pPr>
      <w:bookmarkStart w:id="244" w:name="_Toc412480016"/>
      <w:r w:rsidRPr="0069310A">
        <w:t>Rede</w:t>
      </w:r>
      <w:bookmarkEnd w:id="244"/>
    </w:p>
    <w:p w:rsidR="00A204FD" w:rsidRPr="0069310A" w:rsidRDefault="00A204FD" w:rsidP="00A87674">
      <w:r w:rsidRPr="0069310A">
        <w:t>A arquitetura da rede deverá possuir mecanismo de segurança contra falhas</w:t>
      </w:r>
      <w:r w:rsidR="00235F86" w:rsidRPr="0069310A">
        <w:t xml:space="preserve"> </w:t>
      </w:r>
      <w:r w:rsidRPr="0069310A">
        <w:t>preferencialmente do tipo dupla estrela com switches gerenciáveis ligados em</w:t>
      </w:r>
      <w:r w:rsidR="00235F86" w:rsidRPr="0069310A">
        <w:t xml:space="preserve"> </w:t>
      </w:r>
      <w:r w:rsidRPr="0069310A">
        <w:t>anel. Deverão ser criadas VPNs independentes para os protocolos de proteção</w:t>
      </w:r>
      <w:r w:rsidR="00235F86" w:rsidRPr="0069310A">
        <w:t xml:space="preserve"> </w:t>
      </w:r>
      <w:r w:rsidRPr="0069310A">
        <w:t>elétrica e de automação de processo.</w:t>
      </w:r>
    </w:p>
    <w:p w:rsidR="00A204FD" w:rsidRPr="0069310A" w:rsidRDefault="00A204FD" w:rsidP="00A87674">
      <w:r w:rsidRPr="0069310A">
        <w:t>A rede deverá se basear no modelo TCP/IP sendo permitida a utilização de fibra</w:t>
      </w:r>
      <w:r w:rsidR="00235F86" w:rsidRPr="0069310A">
        <w:t xml:space="preserve"> </w:t>
      </w:r>
      <w:r w:rsidRPr="0069310A">
        <w:t>ótica ou cabo metálico como meio físico</w:t>
      </w:r>
      <w:r w:rsidR="00172B6D">
        <w:t>,</w:t>
      </w:r>
      <w:r w:rsidRPr="0069310A">
        <w:t xml:space="preserve"> dependendo da necessidade.</w:t>
      </w:r>
    </w:p>
    <w:p w:rsidR="00A204FD" w:rsidRPr="0069310A" w:rsidRDefault="00A204FD" w:rsidP="00A87674">
      <w:r w:rsidRPr="0069310A">
        <w:t>Para a aplicação de proteção elétrica (relés) deverão ser utilizados os protocolos</w:t>
      </w:r>
      <w:r w:rsidR="00235F86" w:rsidRPr="0069310A">
        <w:t xml:space="preserve"> </w:t>
      </w:r>
      <w:r w:rsidRPr="0069310A">
        <w:t>da IEC 61850.</w:t>
      </w:r>
    </w:p>
    <w:p w:rsidR="00A204FD" w:rsidRPr="0069310A" w:rsidRDefault="00A204FD" w:rsidP="00A87674">
      <w:r w:rsidRPr="0069310A">
        <w:t>Para o controle e supervisão do bombeamento deverá ser utilizado protocolo</w:t>
      </w:r>
      <w:r w:rsidR="00235F86" w:rsidRPr="0069310A">
        <w:t xml:space="preserve"> </w:t>
      </w:r>
      <w:r w:rsidRPr="0069310A">
        <w:t>Modbus/TCP ou Profinet.</w:t>
      </w:r>
    </w:p>
    <w:p w:rsidR="005E7D03" w:rsidRPr="0069310A" w:rsidRDefault="005E7D03" w:rsidP="00235F86">
      <w:pPr>
        <w:pStyle w:val="Ttulo2"/>
      </w:pPr>
      <w:bookmarkStart w:id="245" w:name="_Toc392858144"/>
      <w:bookmarkStart w:id="246" w:name="_Toc397086402"/>
      <w:bookmarkStart w:id="247" w:name="_Toc412480017"/>
      <w:r w:rsidRPr="0069310A">
        <w:lastRenderedPageBreak/>
        <w:t>Adutora - Tubulação em Vala</w:t>
      </w:r>
      <w:bookmarkEnd w:id="245"/>
      <w:bookmarkEnd w:id="246"/>
      <w:bookmarkEnd w:id="247"/>
    </w:p>
    <w:p w:rsidR="005E7D03" w:rsidRPr="0069310A" w:rsidRDefault="008A39AD" w:rsidP="00235F86">
      <w:pPr>
        <w:pStyle w:val="Ttulo3"/>
      </w:pPr>
      <w:bookmarkStart w:id="248" w:name="_Toc397086403"/>
      <w:bookmarkStart w:id="249" w:name="_Toc412480018"/>
      <w:r>
        <w:t xml:space="preserve">Traçado </w:t>
      </w:r>
      <w:r w:rsidR="005E7D03" w:rsidRPr="0069310A">
        <w:t xml:space="preserve">da </w:t>
      </w:r>
      <w:r w:rsidRPr="0069310A">
        <w:t xml:space="preserve">Adutora </w:t>
      </w:r>
      <w:r w:rsidR="005E7D03" w:rsidRPr="0069310A">
        <w:t xml:space="preserve">com </w:t>
      </w:r>
      <w:r w:rsidRPr="0069310A">
        <w:t xml:space="preserve">Assentamento </w:t>
      </w:r>
      <w:r w:rsidR="005E7D03" w:rsidRPr="0069310A">
        <w:t xml:space="preserve">em </w:t>
      </w:r>
      <w:r w:rsidRPr="0069310A">
        <w:t>Vala</w:t>
      </w:r>
      <w:bookmarkEnd w:id="248"/>
      <w:bookmarkEnd w:id="249"/>
    </w:p>
    <w:p w:rsidR="008A39AD" w:rsidRDefault="008A39AD" w:rsidP="00A87674">
      <w:r>
        <w:t>O trecho da adutora em vala</w:t>
      </w:r>
      <w:r w:rsidR="005E7D03" w:rsidRPr="0069310A">
        <w:t xml:space="preserve"> </w:t>
      </w:r>
      <w:r>
        <w:t>se estende do Km 0, na saída do conjunto Captação-Elevatória-</w:t>
      </w:r>
      <w:r w:rsidRPr="00160E80">
        <w:t xml:space="preserve">Descarga, junto à represa Jaguari, </w:t>
      </w:r>
      <w:r w:rsidR="005E7D03" w:rsidRPr="00160E80">
        <w:t xml:space="preserve">até </w:t>
      </w:r>
      <w:r w:rsidRPr="00160E80">
        <w:t>o Km 13,4</w:t>
      </w:r>
      <w:r w:rsidR="00D6756B" w:rsidRPr="00160E80">
        <w:t>3</w:t>
      </w:r>
      <w:r w:rsidRPr="00160E80">
        <w:t xml:space="preserve"> onde se conecta com </w:t>
      </w:r>
      <w:r w:rsidR="005E7D03" w:rsidRPr="00160E80">
        <w:t xml:space="preserve">a estrutura de transição </w:t>
      </w:r>
      <w:r w:rsidRPr="00160E80">
        <w:t>Tubulação-Túnel</w:t>
      </w:r>
      <w:r w:rsidR="005E7D03" w:rsidRPr="00160E80">
        <w:t xml:space="preserve">, </w:t>
      </w:r>
      <w:r w:rsidRPr="00160E80">
        <w:t>co</w:t>
      </w:r>
      <w:r w:rsidR="005E7D03" w:rsidRPr="00160E80">
        <w:t xml:space="preserve">m extensão </w:t>
      </w:r>
      <w:r w:rsidRPr="00160E80">
        <w:t xml:space="preserve">total </w:t>
      </w:r>
      <w:r w:rsidR="005E7D03" w:rsidRPr="00160E80">
        <w:t>aproximada de 13,</w:t>
      </w:r>
      <w:r w:rsidRPr="00160E80">
        <w:t>4</w:t>
      </w:r>
      <w:r w:rsidR="00D6756B" w:rsidRPr="00160E80">
        <w:t>3</w:t>
      </w:r>
      <w:r w:rsidR="005E7D03" w:rsidRPr="00160E80">
        <w:t xml:space="preserve"> km</w:t>
      </w:r>
      <w:r w:rsidRPr="00160E80">
        <w:t>.</w:t>
      </w:r>
    </w:p>
    <w:p w:rsidR="009E3EFF" w:rsidRDefault="008A39AD" w:rsidP="00A87674">
      <w:r w:rsidRPr="0069310A">
        <w:t>No seu trecho inicial</w:t>
      </w:r>
      <w:r>
        <w:t>,</w:t>
      </w:r>
      <w:r w:rsidRPr="0069310A">
        <w:t xml:space="preserve"> </w:t>
      </w:r>
      <w:r>
        <w:t>a</w:t>
      </w:r>
      <w:r w:rsidR="005E7D03" w:rsidRPr="0069310A">
        <w:t xml:space="preserve"> adutora se</w:t>
      </w:r>
      <w:r>
        <w:t>gue</w:t>
      </w:r>
      <w:r w:rsidR="005E7D03" w:rsidRPr="0069310A">
        <w:t xml:space="preserve"> </w:t>
      </w:r>
      <w:r w:rsidR="009E3EFF">
        <w:t xml:space="preserve">em faixa de servidão </w:t>
      </w:r>
      <w:r>
        <w:t xml:space="preserve">por áreas </w:t>
      </w:r>
      <w:r w:rsidR="005E7D03" w:rsidRPr="0069310A">
        <w:t xml:space="preserve">de vegetação rasteira </w:t>
      </w:r>
      <w:r>
        <w:t xml:space="preserve">e reflorestamento </w:t>
      </w:r>
      <w:r w:rsidR="005E7D03" w:rsidRPr="0069310A">
        <w:t>em propriedades particulares (por aproximadamente 1</w:t>
      </w:r>
      <w:r>
        <w:t>,</w:t>
      </w:r>
      <w:r w:rsidR="005E7D03" w:rsidRPr="0069310A">
        <w:t xml:space="preserve">9 </w:t>
      </w:r>
      <w:r>
        <w:t>k</w:t>
      </w:r>
      <w:r w:rsidR="005E7D03" w:rsidRPr="0069310A">
        <w:t>m) até atravessar a Rodovia Prefeito Joaquim Simão (</w:t>
      </w:r>
      <w:r w:rsidR="00160E80">
        <w:t xml:space="preserve">SP-056, </w:t>
      </w:r>
      <w:r w:rsidR="005E7D03" w:rsidRPr="0069310A">
        <w:t xml:space="preserve">Estrada </w:t>
      </w:r>
      <w:r w:rsidR="00ED13BC" w:rsidRPr="0069310A">
        <w:t xml:space="preserve">de </w:t>
      </w:r>
      <w:r w:rsidR="005E7D03" w:rsidRPr="0069310A">
        <w:t>Santa Isabel)</w:t>
      </w:r>
      <w:r w:rsidR="00226763">
        <w:t>, por método não destrutivo</w:t>
      </w:r>
      <w:r w:rsidR="009E3EFF">
        <w:t xml:space="preserve"> (MND)</w:t>
      </w:r>
      <w:r>
        <w:t>.</w:t>
      </w:r>
      <w:r w:rsidR="009E3EFF">
        <w:t xml:space="preserve"> </w:t>
      </w:r>
      <w:r w:rsidRPr="0069310A">
        <w:t xml:space="preserve">Continua </w:t>
      </w:r>
      <w:r w:rsidR="009E3EFF">
        <w:t xml:space="preserve">em faixa de servidão </w:t>
      </w:r>
      <w:r w:rsidR="005E7D03" w:rsidRPr="0069310A">
        <w:t xml:space="preserve">em propriedade particular por mais </w:t>
      </w:r>
      <w:r w:rsidR="009E3EFF">
        <w:t>0,</w:t>
      </w:r>
      <w:r>
        <w:t>6</w:t>
      </w:r>
      <w:r w:rsidR="005E7D03" w:rsidRPr="0069310A">
        <w:t xml:space="preserve"> </w:t>
      </w:r>
      <w:r w:rsidR="009E3EFF">
        <w:t>k</w:t>
      </w:r>
      <w:r w:rsidR="005E7D03" w:rsidRPr="0069310A">
        <w:t xml:space="preserve">m. </w:t>
      </w:r>
    </w:p>
    <w:p w:rsidR="009E3EFF" w:rsidRDefault="005E7D03" w:rsidP="00A87674">
      <w:r w:rsidRPr="0069310A">
        <w:t xml:space="preserve">A partir </w:t>
      </w:r>
      <w:r w:rsidR="009E3EFF">
        <w:t xml:space="preserve">do Km 2,52 </w:t>
      </w:r>
      <w:r w:rsidR="00F46F84">
        <w:t xml:space="preserve">a adutora </w:t>
      </w:r>
      <w:r w:rsidR="009E3EFF">
        <w:t xml:space="preserve">segue </w:t>
      </w:r>
      <w:r w:rsidR="00F46F84">
        <w:t>pela</w:t>
      </w:r>
      <w:r w:rsidRPr="0069310A">
        <w:t xml:space="preserve"> estrada </w:t>
      </w:r>
      <w:r w:rsidR="00F46F84">
        <w:t xml:space="preserve">vicinal Aníbal Maciel, pela Rua 10 do loteamento Village de Igaratá, pela estrada vicinal Maria de Lurdes Fernandes Barbosa, </w:t>
      </w:r>
      <w:r w:rsidRPr="0069310A">
        <w:t xml:space="preserve">até </w:t>
      </w:r>
      <w:r w:rsidR="009E3EFF">
        <w:t>o Km 11,4 onde será instalado o poço de acesso para travessia d</w:t>
      </w:r>
      <w:r w:rsidRPr="0069310A">
        <w:t xml:space="preserve">a Rodovia Dom Pedro I </w:t>
      </w:r>
      <w:r w:rsidR="009E3EFF">
        <w:t xml:space="preserve">por MND, totalizando cerca de </w:t>
      </w:r>
      <w:r w:rsidRPr="0069310A">
        <w:t>8</w:t>
      </w:r>
      <w:r w:rsidR="009E3EFF">
        <w:t>,</w:t>
      </w:r>
      <w:r w:rsidRPr="0069310A">
        <w:t xml:space="preserve">9 </w:t>
      </w:r>
      <w:r w:rsidR="009E3EFF">
        <w:t>km em estradas.</w:t>
      </w:r>
    </w:p>
    <w:p w:rsidR="005E7D03" w:rsidRDefault="005E7D03" w:rsidP="00A87674">
      <w:r w:rsidRPr="0069310A">
        <w:t xml:space="preserve">Após </w:t>
      </w:r>
      <w:r w:rsidR="009E3EFF">
        <w:t>a travessia d</w:t>
      </w:r>
      <w:r w:rsidRPr="0069310A">
        <w:t>a Rodovia Dom Pedro I</w:t>
      </w:r>
      <w:r w:rsidR="009E3EFF">
        <w:t xml:space="preserve"> (Km 11,6)</w:t>
      </w:r>
      <w:r w:rsidRPr="0069310A">
        <w:t xml:space="preserve"> a adutora</w:t>
      </w:r>
      <w:r w:rsidR="00F46F84">
        <w:t xml:space="preserve"> se desenvolve por mais </w:t>
      </w:r>
      <w:r w:rsidR="009E3EFF">
        <w:t>0,8 km</w:t>
      </w:r>
      <w:r w:rsidR="00F46F84">
        <w:t xml:space="preserve"> na e</w:t>
      </w:r>
      <w:r w:rsidRPr="0069310A">
        <w:t>strada</w:t>
      </w:r>
      <w:r w:rsidR="00F46F84">
        <w:t xml:space="preserve"> vicinal Francisco Rodrigues de Oliveira (antiga Boa Vista)</w:t>
      </w:r>
      <w:r w:rsidRPr="0069310A">
        <w:t xml:space="preserve">, </w:t>
      </w:r>
      <w:r w:rsidR="00F46F84">
        <w:t xml:space="preserve">e </w:t>
      </w:r>
      <w:r w:rsidRPr="0069310A">
        <w:t>após disso</w:t>
      </w:r>
      <w:r w:rsidR="00ED13BC" w:rsidRPr="0069310A">
        <w:t>,</w:t>
      </w:r>
      <w:r w:rsidRPr="0069310A">
        <w:t xml:space="preserve"> </w:t>
      </w:r>
      <w:r w:rsidR="009E3EFF">
        <w:t xml:space="preserve">segue </w:t>
      </w:r>
      <w:r w:rsidR="007F6E21">
        <w:t xml:space="preserve">em faixa de servidão </w:t>
      </w:r>
      <w:r w:rsidRPr="0069310A">
        <w:t xml:space="preserve">em </w:t>
      </w:r>
      <w:r w:rsidRPr="00AB2D4C">
        <w:t xml:space="preserve">propriedade particular, por aproximadamente </w:t>
      </w:r>
      <w:r w:rsidR="009E3EFF">
        <w:t>1,</w:t>
      </w:r>
      <w:r w:rsidRPr="00AB2D4C">
        <w:t xml:space="preserve">0 </w:t>
      </w:r>
      <w:r w:rsidR="00812037">
        <w:t>k</w:t>
      </w:r>
      <w:r w:rsidRPr="00AB2D4C">
        <w:t xml:space="preserve">m, até a estrutura de </w:t>
      </w:r>
      <w:r w:rsidRPr="007000BA">
        <w:t>transição</w:t>
      </w:r>
      <w:r w:rsidR="0053685D" w:rsidRPr="007000BA">
        <w:t xml:space="preserve"> </w:t>
      </w:r>
      <w:r w:rsidR="00812037" w:rsidRPr="007000BA">
        <w:t>Tubulação-Túnel</w:t>
      </w:r>
      <w:r w:rsidRPr="007000BA">
        <w:t>. A</w:t>
      </w:r>
      <w:r w:rsidR="00812037" w:rsidRPr="007000BA">
        <w:t>s</w:t>
      </w:r>
      <w:r w:rsidRPr="007000BA">
        <w:rPr>
          <w:b/>
        </w:rPr>
        <w:t xml:space="preserve"> Figura</w:t>
      </w:r>
      <w:r w:rsidR="00812037" w:rsidRPr="007000BA">
        <w:rPr>
          <w:b/>
        </w:rPr>
        <w:t>s</w:t>
      </w:r>
      <w:r w:rsidR="00A87674" w:rsidRPr="007000BA">
        <w:rPr>
          <w:b/>
        </w:rPr>
        <w:t xml:space="preserve"> </w:t>
      </w:r>
      <w:r w:rsidR="00812037" w:rsidRPr="007000BA">
        <w:rPr>
          <w:b/>
        </w:rPr>
        <w:t>A2 e A3</w:t>
      </w:r>
      <w:r w:rsidR="00812037" w:rsidRPr="007000BA">
        <w:t xml:space="preserve">, Folhas 1 a 23, no </w:t>
      </w:r>
      <w:r w:rsidR="00812037" w:rsidRPr="007000BA">
        <w:rPr>
          <w:b/>
        </w:rPr>
        <w:t>Volume III</w:t>
      </w:r>
      <w:r w:rsidR="00812037" w:rsidRPr="00160E80">
        <w:rPr>
          <w:b/>
        </w:rPr>
        <w:t xml:space="preserve"> </w:t>
      </w:r>
      <w:r w:rsidR="00160E80" w:rsidRPr="00160E80">
        <w:rPr>
          <w:b/>
        </w:rPr>
        <w:t>Parte A</w:t>
      </w:r>
      <w:r w:rsidR="00160E80">
        <w:t xml:space="preserve">, </w:t>
      </w:r>
      <w:r w:rsidRPr="007000BA">
        <w:t>mostra</w:t>
      </w:r>
      <w:r w:rsidR="00812037" w:rsidRPr="007000BA">
        <w:t>m</w:t>
      </w:r>
      <w:r w:rsidRPr="007000BA">
        <w:t xml:space="preserve"> </w:t>
      </w:r>
      <w:r w:rsidR="00812037" w:rsidRPr="007000BA">
        <w:t>o traçado</w:t>
      </w:r>
      <w:r w:rsidR="00812037">
        <w:t xml:space="preserve"> </w:t>
      </w:r>
      <w:r w:rsidRPr="00435299">
        <w:t xml:space="preserve">da adutora </w:t>
      </w:r>
      <w:r w:rsidR="00812037">
        <w:t>escala 1:1000 sobre imagem aérea</w:t>
      </w:r>
      <w:r w:rsidRPr="0069310A">
        <w:t xml:space="preserve">. </w:t>
      </w:r>
    </w:p>
    <w:p w:rsidR="005E7D03" w:rsidRPr="0069310A" w:rsidRDefault="005E7D03" w:rsidP="00235F86">
      <w:pPr>
        <w:pStyle w:val="Ttulo3"/>
      </w:pPr>
      <w:bookmarkStart w:id="250" w:name="_Toc392858146"/>
      <w:bookmarkStart w:id="251" w:name="_Toc397086404"/>
      <w:bookmarkStart w:id="252" w:name="_Toc412480019"/>
      <w:r w:rsidRPr="0069310A">
        <w:t xml:space="preserve">Dimensionamento da </w:t>
      </w:r>
      <w:r w:rsidR="009C15F5" w:rsidRPr="0069310A">
        <w:t>Tubulação</w:t>
      </w:r>
      <w:bookmarkEnd w:id="250"/>
      <w:bookmarkEnd w:id="251"/>
      <w:bookmarkEnd w:id="252"/>
    </w:p>
    <w:p w:rsidR="005E7D03" w:rsidRPr="0069310A" w:rsidRDefault="005E7D03" w:rsidP="00A87674">
      <w:r w:rsidRPr="0069310A">
        <w:t>A adutora foi dimensionada para a vazão máxima de 8,5 m</w:t>
      </w:r>
      <w:r w:rsidRPr="0069310A">
        <w:rPr>
          <w:vertAlign w:val="superscript"/>
        </w:rPr>
        <w:t>3</w:t>
      </w:r>
      <w:r w:rsidRPr="0069310A">
        <w:t xml:space="preserve">/s e o desnível geométrico de 187,3 m. Considerando </w:t>
      </w:r>
      <w:r w:rsidR="00D50EA6" w:rsidRPr="0069310A">
        <w:t xml:space="preserve">diâmetro de 2.200 mm </w:t>
      </w:r>
      <w:r w:rsidR="00D50EA6">
        <w:t xml:space="preserve">e </w:t>
      </w:r>
      <w:r w:rsidRPr="0069310A">
        <w:t xml:space="preserve">valores de pressão adequados ao sistema, o dimensionamento resultou </w:t>
      </w:r>
      <w:r w:rsidR="00D50EA6">
        <w:t xml:space="preserve">em </w:t>
      </w:r>
      <w:r w:rsidRPr="0069310A">
        <w:t>velocidades máximas para as vazões máxima (8,5 m</w:t>
      </w:r>
      <w:r w:rsidRPr="0069310A">
        <w:rPr>
          <w:vertAlign w:val="superscript"/>
        </w:rPr>
        <w:t>3</w:t>
      </w:r>
      <w:r w:rsidRPr="0069310A">
        <w:t>/s) e média (5,13 m</w:t>
      </w:r>
      <w:r w:rsidRPr="0069310A">
        <w:rPr>
          <w:vertAlign w:val="superscript"/>
        </w:rPr>
        <w:t>3</w:t>
      </w:r>
      <w:r w:rsidRPr="0069310A">
        <w:t xml:space="preserve">/s) de 2,24 m/s e 1,35 m/s, respectivamente. </w:t>
      </w:r>
    </w:p>
    <w:p w:rsidR="005E7D03" w:rsidRPr="0069310A" w:rsidRDefault="00813EEE" w:rsidP="00A87674">
      <w:r w:rsidRPr="007000BA">
        <w:t>A</w:t>
      </w:r>
      <w:r w:rsidR="00172B6D" w:rsidRPr="007000BA">
        <w:t xml:space="preserve"> </w:t>
      </w:r>
      <w:r w:rsidRPr="007000BA">
        <w:rPr>
          <w:b/>
        </w:rPr>
        <w:t xml:space="preserve">Figura </w:t>
      </w:r>
      <w:r w:rsidR="00172B6D" w:rsidRPr="007000BA">
        <w:rPr>
          <w:b/>
        </w:rPr>
        <w:t>5.4-1</w:t>
      </w:r>
      <w:r w:rsidR="00235F86" w:rsidRPr="007000BA">
        <w:t xml:space="preserve"> </w:t>
      </w:r>
      <w:r w:rsidR="005E7D03" w:rsidRPr="007000BA">
        <w:t>apresenta</w:t>
      </w:r>
      <w:r w:rsidR="000C17EB">
        <w:t>, de forma esquemática,</w:t>
      </w:r>
      <w:r w:rsidR="005E7D03" w:rsidRPr="007000BA">
        <w:t xml:space="preserve"> o perfil hidráulico da </w:t>
      </w:r>
      <w:r w:rsidR="008A39AD" w:rsidRPr="007000BA">
        <w:t>Interligação</w:t>
      </w:r>
      <w:r w:rsidR="005E7D03" w:rsidRPr="007000BA">
        <w:t>.</w:t>
      </w:r>
    </w:p>
    <w:p w:rsidR="00235F86" w:rsidRPr="0069310A" w:rsidRDefault="00813EEE" w:rsidP="009C15F5">
      <w:pPr>
        <w:pStyle w:val="Quadro"/>
      </w:pPr>
      <w:r>
        <w:t xml:space="preserve">Figura </w:t>
      </w:r>
      <w:r w:rsidR="00172B6D">
        <w:t>5.4-1</w:t>
      </w:r>
      <w:r w:rsidR="008A39AD">
        <w:t>.</w:t>
      </w:r>
      <w:r w:rsidR="00235F86" w:rsidRPr="00435299">
        <w:t xml:space="preserve"> Perfil Hidráulico da </w:t>
      </w:r>
      <w:r w:rsidR="008A39AD">
        <w:t>Interligação</w:t>
      </w:r>
    </w:p>
    <w:p w:rsidR="005E7D03" w:rsidRPr="0069310A" w:rsidRDefault="005E7D03" w:rsidP="005E7D03">
      <w:pPr>
        <w:spacing w:after="0"/>
        <w:jc w:val="center"/>
        <w:rPr>
          <w:rFonts w:cstheme="majorHAnsi"/>
        </w:rPr>
      </w:pPr>
      <w:r w:rsidRPr="0069310A">
        <w:rPr>
          <w:rFonts w:cstheme="majorHAnsi"/>
          <w:noProof/>
          <w:lang w:eastAsia="pt-BR"/>
        </w:rPr>
        <w:drawing>
          <wp:inline distT="0" distB="0" distL="0" distR="0">
            <wp:extent cx="5910979" cy="3937000"/>
            <wp:effectExtent l="19050" t="19050" r="0" b="6350"/>
            <wp:docPr id="11703" name="Imagem 1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32008" cy="3951007"/>
                    </a:xfrm>
                    <a:prstGeom prst="rect">
                      <a:avLst/>
                    </a:prstGeom>
                    <a:noFill/>
                    <a:ln>
                      <a:solidFill>
                        <a:schemeClr val="tx1">
                          <a:lumMod val="75000"/>
                          <a:lumOff val="25000"/>
                        </a:schemeClr>
                      </a:solidFill>
                    </a:ln>
                  </pic:spPr>
                </pic:pic>
              </a:graphicData>
            </a:graphic>
          </wp:inline>
        </w:drawing>
      </w:r>
    </w:p>
    <w:p w:rsidR="00160E80" w:rsidRDefault="00160E80" w:rsidP="00A87674">
      <w:pPr>
        <w:spacing w:before="120"/>
      </w:pPr>
      <w:r>
        <w:lastRenderedPageBreak/>
        <w:t xml:space="preserve">O </w:t>
      </w:r>
      <w:r w:rsidRPr="000C17EB">
        <w:rPr>
          <w:b/>
        </w:rPr>
        <w:t>desenho 20542-DE-HID-001</w:t>
      </w:r>
      <w:r>
        <w:t xml:space="preserve"> no </w:t>
      </w:r>
      <w:r w:rsidRPr="000C17EB">
        <w:rPr>
          <w:b/>
        </w:rPr>
        <w:t>Volume III Parte B</w:t>
      </w:r>
      <w:r>
        <w:t xml:space="preserve"> apresenta a planta e perfil reduzido do sistema de Interligação</w:t>
      </w:r>
      <w:r w:rsidR="000C17EB">
        <w:t>.</w:t>
      </w:r>
    </w:p>
    <w:p w:rsidR="005E7D03" w:rsidRPr="0069310A" w:rsidRDefault="00075E2A" w:rsidP="00235F86">
      <w:pPr>
        <w:pStyle w:val="Ttulo3"/>
      </w:pPr>
      <w:bookmarkStart w:id="253" w:name="_Toc392858147"/>
      <w:bookmarkStart w:id="254" w:name="_Toc397086405"/>
      <w:bookmarkStart w:id="255" w:name="_Toc412480020"/>
      <w:r w:rsidRPr="0069310A">
        <w:t xml:space="preserve">Sistema </w:t>
      </w:r>
      <w:r w:rsidR="005E7D03" w:rsidRPr="0069310A">
        <w:t xml:space="preserve">de </w:t>
      </w:r>
      <w:r w:rsidRPr="0069310A">
        <w:t xml:space="preserve">Proteção </w:t>
      </w:r>
      <w:r w:rsidR="005E7D03" w:rsidRPr="0069310A">
        <w:t>contra Transientes Hidráulicos</w:t>
      </w:r>
      <w:bookmarkEnd w:id="253"/>
      <w:bookmarkEnd w:id="254"/>
      <w:bookmarkEnd w:id="255"/>
    </w:p>
    <w:p w:rsidR="000C17EB" w:rsidRDefault="005E7D03" w:rsidP="00A87674">
      <w:pPr>
        <w:rPr>
          <w:lang w:eastAsia="pt-BR"/>
        </w:rPr>
      </w:pPr>
      <w:r w:rsidRPr="0069310A">
        <w:rPr>
          <w:lang w:eastAsia="pt-BR"/>
        </w:rPr>
        <w:t>Na interligação J</w:t>
      </w:r>
      <w:r w:rsidR="00235F86" w:rsidRPr="0069310A">
        <w:rPr>
          <w:lang w:eastAsia="pt-BR"/>
        </w:rPr>
        <w:t xml:space="preserve">aguari </w:t>
      </w:r>
      <w:r w:rsidRPr="0069310A">
        <w:rPr>
          <w:lang w:eastAsia="pt-BR"/>
        </w:rPr>
        <w:t>A</w:t>
      </w:r>
      <w:r w:rsidR="00235F86" w:rsidRPr="0069310A">
        <w:rPr>
          <w:lang w:eastAsia="pt-BR"/>
        </w:rPr>
        <w:t>tibainha</w:t>
      </w:r>
      <w:r w:rsidRPr="0069310A">
        <w:rPr>
          <w:lang w:eastAsia="pt-BR"/>
        </w:rPr>
        <w:t>, a adutora ser</w:t>
      </w:r>
      <w:r w:rsidR="00D50EA6">
        <w:rPr>
          <w:lang w:eastAsia="pt-BR"/>
        </w:rPr>
        <w:t>á</w:t>
      </w:r>
      <w:r w:rsidRPr="0069310A">
        <w:rPr>
          <w:lang w:eastAsia="pt-BR"/>
        </w:rPr>
        <w:t xml:space="preserve"> instalada enterrada com envoltória de areia compactada a MP</w:t>
      </w:r>
      <w:r w:rsidR="0098154B" w:rsidRPr="0069310A">
        <w:rPr>
          <w:lang w:eastAsia="pt-BR"/>
        </w:rPr>
        <w:t xml:space="preserve"> </w:t>
      </w:r>
      <w:r w:rsidRPr="0069310A">
        <w:rPr>
          <w:lang w:eastAsia="pt-BR"/>
        </w:rPr>
        <w:t>&gt;</w:t>
      </w:r>
      <w:r w:rsidR="0098154B" w:rsidRPr="0069310A">
        <w:rPr>
          <w:lang w:eastAsia="pt-BR"/>
        </w:rPr>
        <w:t xml:space="preserve"> </w:t>
      </w:r>
      <w:r w:rsidRPr="0069310A">
        <w:rPr>
          <w:lang w:eastAsia="pt-BR"/>
        </w:rPr>
        <w:t>95% e recobrimento ótimo sobre a geratriz superior do tubo, da ordem de 1,5 m</w:t>
      </w:r>
      <w:r w:rsidR="00ED13BC" w:rsidRPr="0069310A">
        <w:rPr>
          <w:lang w:eastAsia="pt-BR"/>
        </w:rPr>
        <w:t>. Será</w:t>
      </w:r>
      <w:r w:rsidRPr="0069310A">
        <w:rPr>
          <w:lang w:eastAsia="pt-BR"/>
        </w:rPr>
        <w:t xml:space="preserve"> executada em aço soldado ASTM A 1018 e foi pr</w:t>
      </w:r>
      <w:r w:rsidR="000C17EB">
        <w:rPr>
          <w:lang w:eastAsia="pt-BR"/>
        </w:rPr>
        <w:t>é-</w:t>
      </w:r>
      <w:r w:rsidRPr="0069310A">
        <w:rPr>
          <w:lang w:eastAsia="pt-BR"/>
        </w:rPr>
        <w:t>dimensionada especificando-se diferentes graus ao longo do traçado com espessuras adequadas para evitar o colapso estrutural</w:t>
      </w:r>
      <w:r w:rsidR="00ED13BC" w:rsidRPr="0069310A">
        <w:rPr>
          <w:lang w:eastAsia="pt-BR"/>
        </w:rPr>
        <w:t>,</w:t>
      </w:r>
      <w:r w:rsidRPr="0069310A">
        <w:rPr>
          <w:lang w:eastAsia="pt-BR"/>
        </w:rPr>
        <w:t xml:space="preserve"> assumindo vácuo absoluto interior. </w:t>
      </w:r>
    </w:p>
    <w:p w:rsidR="005E7D03" w:rsidRPr="0069310A" w:rsidRDefault="005E7D03" w:rsidP="00A87674">
      <w:pPr>
        <w:rPr>
          <w:lang w:eastAsia="pt-BR"/>
        </w:rPr>
      </w:pPr>
      <w:r w:rsidRPr="0069310A">
        <w:rPr>
          <w:lang w:eastAsia="pt-BR"/>
        </w:rPr>
        <w:t xml:space="preserve">Assim, </w:t>
      </w:r>
      <w:r w:rsidR="000C17EB">
        <w:rPr>
          <w:lang w:eastAsia="pt-BR"/>
        </w:rPr>
        <w:t xml:space="preserve">em função dos </w:t>
      </w:r>
      <w:r w:rsidR="000C17EB" w:rsidRPr="0069310A">
        <w:t xml:space="preserve">estudos </w:t>
      </w:r>
      <w:r w:rsidR="000C17EB">
        <w:t>da</w:t>
      </w:r>
      <w:r w:rsidR="000C17EB" w:rsidRPr="0069310A">
        <w:t xml:space="preserve"> envoltória de pressões máximas e mínimas, em regime permanente e transitório verificou-se que a adutora </w:t>
      </w:r>
      <w:r w:rsidRPr="0069310A">
        <w:rPr>
          <w:lang w:eastAsia="pt-BR"/>
        </w:rPr>
        <w:t>deverá ser executada com Gr 50 e espessura de 15</w:t>
      </w:r>
      <w:r w:rsidR="00ED13BC" w:rsidRPr="0069310A">
        <w:rPr>
          <w:lang w:eastAsia="pt-BR"/>
        </w:rPr>
        <w:t>,</w:t>
      </w:r>
      <w:r w:rsidRPr="0069310A">
        <w:rPr>
          <w:lang w:eastAsia="pt-BR"/>
        </w:rPr>
        <w:t>88</w:t>
      </w:r>
      <w:r w:rsidR="00A87674" w:rsidRPr="0069310A">
        <w:rPr>
          <w:lang w:eastAsia="pt-BR"/>
        </w:rPr>
        <w:t xml:space="preserve"> </w:t>
      </w:r>
      <w:r w:rsidRPr="0069310A">
        <w:rPr>
          <w:lang w:eastAsia="pt-BR"/>
        </w:rPr>
        <w:t xml:space="preserve">mm (5/8”) em dois trechos de 400 e 200 m, </w:t>
      </w:r>
      <w:r w:rsidRPr="00435299">
        <w:rPr>
          <w:lang w:eastAsia="pt-BR"/>
        </w:rPr>
        <w:t xml:space="preserve">totalizando 600 m, no </w:t>
      </w:r>
      <w:r w:rsidR="00A87674" w:rsidRPr="00435299">
        <w:rPr>
          <w:lang w:eastAsia="pt-BR"/>
        </w:rPr>
        <w:t>início</w:t>
      </w:r>
      <w:r w:rsidRPr="00435299">
        <w:rPr>
          <w:lang w:eastAsia="pt-BR"/>
        </w:rPr>
        <w:t xml:space="preserve"> da adutora. No restante deverá ser</w:t>
      </w:r>
      <w:r w:rsidRPr="0069310A">
        <w:rPr>
          <w:lang w:eastAsia="pt-BR"/>
        </w:rPr>
        <w:t xml:space="preserve"> </w:t>
      </w:r>
      <w:r w:rsidR="00A87674" w:rsidRPr="0069310A">
        <w:rPr>
          <w:lang w:eastAsia="pt-BR"/>
        </w:rPr>
        <w:t>executada com a espessura de 12,</w:t>
      </w:r>
      <w:r w:rsidRPr="0069310A">
        <w:rPr>
          <w:lang w:eastAsia="pt-BR"/>
        </w:rPr>
        <w:t>7</w:t>
      </w:r>
      <w:r w:rsidR="00A87674" w:rsidRPr="0069310A">
        <w:rPr>
          <w:lang w:eastAsia="pt-BR"/>
        </w:rPr>
        <w:t xml:space="preserve"> </w:t>
      </w:r>
      <w:r w:rsidRPr="0069310A">
        <w:rPr>
          <w:lang w:eastAsia="pt-BR"/>
        </w:rPr>
        <w:t>mm (1/2”) com Gr 40.</w:t>
      </w:r>
    </w:p>
    <w:p w:rsidR="005E7D03" w:rsidRPr="0069310A" w:rsidRDefault="005E7D03" w:rsidP="00A87674">
      <w:pPr>
        <w:rPr>
          <w:lang w:eastAsia="pt-BR"/>
        </w:rPr>
      </w:pPr>
      <w:r w:rsidRPr="0069310A">
        <w:rPr>
          <w:lang w:eastAsia="pt-BR"/>
        </w:rPr>
        <w:t>Devido às condições operacionais de pressão a que estará submetido o sistema de bombeamento, a adutora deverá ser protegida contra ocorrências de sobre e sub</w:t>
      </w:r>
      <w:r w:rsidR="00537A76">
        <w:rPr>
          <w:lang w:eastAsia="pt-BR"/>
        </w:rPr>
        <w:t>-</w:t>
      </w:r>
      <w:r w:rsidRPr="0069310A">
        <w:rPr>
          <w:lang w:eastAsia="pt-BR"/>
        </w:rPr>
        <w:t xml:space="preserve">pressões transitórias, causadas pela interrupção não programada dos equipamentos de recalque da </w:t>
      </w:r>
      <w:r w:rsidR="00D50EA6">
        <w:rPr>
          <w:lang w:eastAsia="pt-BR"/>
        </w:rPr>
        <w:t>Estação Elevatória</w:t>
      </w:r>
      <w:r w:rsidRPr="0069310A">
        <w:rPr>
          <w:lang w:eastAsia="pt-BR"/>
        </w:rPr>
        <w:t xml:space="preserve"> em operação. </w:t>
      </w:r>
    </w:p>
    <w:p w:rsidR="005E7D03" w:rsidRPr="0069310A" w:rsidRDefault="005E7D03" w:rsidP="00A87674">
      <w:pPr>
        <w:rPr>
          <w:lang w:eastAsia="pt-BR"/>
        </w:rPr>
      </w:pPr>
      <w:r w:rsidRPr="0069310A">
        <w:rPr>
          <w:lang w:eastAsia="pt-BR"/>
        </w:rPr>
        <w:t xml:space="preserve">O sistema de proteção </w:t>
      </w:r>
      <w:r w:rsidR="00D50EA6">
        <w:rPr>
          <w:lang w:eastAsia="pt-BR"/>
        </w:rPr>
        <w:t>contra</w:t>
      </w:r>
      <w:r w:rsidRPr="0069310A">
        <w:rPr>
          <w:lang w:eastAsia="pt-BR"/>
        </w:rPr>
        <w:t xml:space="preserve"> transientes hidráulicos deverá ser constituído dos seguintes elementos:</w:t>
      </w:r>
    </w:p>
    <w:p w:rsidR="005E7D03" w:rsidRPr="0069310A" w:rsidRDefault="00D50EA6" w:rsidP="002E3C44">
      <w:pPr>
        <w:pStyle w:val="PargrafodaLista"/>
        <w:numPr>
          <w:ilvl w:val="0"/>
          <w:numId w:val="34"/>
        </w:numPr>
        <w:ind w:left="357" w:hanging="357"/>
        <w:contextualSpacing w:val="0"/>
        <w:rPr>
          <w:lang w:eastAsia="pt-BR"/>
        </w:rPr>
      </w:pPr>
      <w:r w:rsidRPr="0069310A">
        <w:rPr>
          <w:lang w:eastAsia="pt-BR"/>
        </w:rPr>
        <w:t xml:space="preserve">Vasos de Pressão </w:t>
      </w:r>
      <w:r w:rsidR="005E7D03" w:rsidRPr="0069310A">
        <w:rPr>
          <w:lang w:eastAsia="pt-BR"/>
        </w:rPr>
        <w:t>(RHOs) com volume total de 210</w:t>
      </w:r>
      <w:r w:rsidR="00A87674" w:rsidRPr="0069310A">
        <w:rPr>
          <w:lang w:eastAsia="pt-BR"/>
        </w:rPr>
        <w:t xml:space="preserve"> </w:t>
      </w:r>
      <w:r w:rsidR="005E7D03" w:rsidRPr="0069310A">
        <w:rPr>
          <w:lang w:eastAsia="pt-BR"/>
        </w:rPr>
        <w:t>m³ (sugerido três vasos em paralelo com 70</w:t>
      </w:r>
      <w:r w:rsidR="00A87674" w:rsidRPr="0069310A">
        <w:rPr>
          <w:lang w:eastAsia="pt-BR"/>
        </w:rPr>
        <w:t xml:space="preserve"> </w:t>
      </w:r>
      <w:r w:rsidR="005E7D03" w:rsidRPr="0069310A">
        <w:rPr>
          <w:lang w:eastAsia="pt-BR"/>
        </w:rPr>
        <w:t>m³ de volume), instalados em posição vertical com 3.000</w:t>
      </w:r>
      <w:r w:rsidR="00A87674" w:rsidRPr="0069310A">
        <w:rPr>
          <w:lang w:eastAsia="pt-BR"/>
        </w:rPr>
        <w:t xml:space="preserve"> </w:t>
      </w:r>
      <w:r w:rsidR="005E7D03" w:rsidRPr="0069310A">
        <w:rPr>
          <w:lang w:eastAsia="pt-BR"/>
        </w:rPr>
        <w:t>mm de diâmetro e 10.000</w:t>
      </w:r>
      <w:r w:rsidR="00A87674" w:rsidRPr="0069310A">
        <w:rPr>
          <w:lang w:eastAsia="pt-BR"/>
        </w:rPr>
        <w:t xml:space="preserve"> </w:t>
      </w:r>
      <w:r w:rsidR="005E7D03" w:rsidRPr="0069310A">
        <w:rPr>
          <w:lang w:eastAsia="pt-BR"/>
        </w:rPr>
        <w:t xml:space="preserve">mm de altura no corpo paralelo; possuirão </w:t>
      </w:r>
      <w:r w:rsidR="00813EEE" w:rsidRPr="0069310A">
        <w:rPr>
          <w:lang w:eastAsia="pt-BR"/>
        </w:rPr>
        <w:t xml:space="preserve">Bexiga </w:t>
      </w:r>
      <w:r w:rsidR="005E7D03" w:rsidRPr="0069310A">
        <w:rPr>
          <w:lang w:eastAsia="pt-BR"/>
        </w:rPr>
        <w:t xml:space="preserve">em </w:t>
      </w:r>
      <w:r w:rsidR="00813EEE" w:rsidRPr="0069310A">
        <w:rPr>
          <w:lang w:eastAsia="pt-BR"/>
        </w:rPr>
        <w:t>Butil</w:t>
      </w:r>
      <w:r w:rsidR="005E7D03" w:rsidRPr="0069310A">
        <w:rPr>
          <w:lang w:eastAsia="pt-BR"/>
        </w:rPr>
        <w:t>, separando o ar comprimido da água. Os vasos deverão ser dimensionados para a pressão operacional de 25</w:t>
      </w:r>
      <w:r w:rsidR="00A87674" w:rsidRPr="0069310A">
        <w:rPr>
          <w:lang w:eastAsia="pt-BR"/>
        </w:rPr>
        <w:t xml:space="preserve"> </w:t>
      </w:r>
      <w:r w:rsidR="005E7D03" w:rsidRPr="0069310A">
        <w:rPr>
          <w:lang w:eastAsia="pt-BR"/>
        </w:rPr>
        <w:t>bar, testados hidrostaticamente a 40</w:t>
      </w:r>
      <w:r w:rsidR="00A87674" w:rsidRPr="0069310A">
        <w:rPr>
          <w:lang w:eastAsia="pt-BR"/>
        </w:rPr>
        <w:t xml:space="preserve"> </w:t>
      </w:r>
      <w:r w:rsidR="005E7D03" w:rsidRPr="0069310A">
        <w:rPr>
          <w:lang w:eastAsia="pt-BR"/>
        </w:rPr>
        <w:t xml:space="preserve">bar, e deverão ser fornecidos com a </w:t>
      </w:r>
      <w:r w:rsidR="00813EEE">
        <w:rPr>
          <w:lang w:eastAsia="pt-BR"/>
        </w:rPr>
        <w:t>“</w:t>
      </w:r>
      <w:r w:rsidR="00813EEE" w:rsidRPr="0069310A">
        <w:rPr>
          <w:lang w:eastAsia="pt-BR"/>
        </w:rPr>
        <w:t>Pressão de Inchado</w:t>
      </w:r>
      <w:r w:rsidR="00813EEE">
        <w:rPr>
          <w:lang w:eastAsia="pt-BR"/>
        </w:rPr>
        <w:t>”</w:t>
      </w:r>
      <w:r w:rsidR="00813EEE" w:rsidRPr="0069310A">
        <w:rPr>
          <w:lang w:eastAsia="pt-BR"/>
        </w:rPr>
        <w:t xml:space="preserve"> </w:t>
      </w:r>
      <w:r w:rsidR="005E7D03" w:rsidRPr="0069310A">
        <w:rPr>
          <w:lang w:eastAsia="pt-BR"/>
        </w:rPr>
        <w:t>da ordem de 100</w:t>
      </w:r>
      <w:r w:rsidR="00A87674" w:rsidRPr="0069310A">
        <w:rPr>
          <w:lang w:eastAsia="pt-BR"/>
        </w:rPr>
        <w:t xml:space="preserve"> </w:t>
      </w:r>
      <w:r w:rsidR="005E7D03" w:rsidRPr="0069310A">
        <w:rPr>
          <w:lang w:eastAsia="pt-BR"/>
        </w:rPr>
        <w:t>mca.</w:t>
      </w:r>
      <w:r w:rsidR="00001E09" w:rsidRPr="0069310A">
        <w:rPr>
          <w:lang w:eastAsia="pt-BR"/>
        </w:rPr>
        <w:t xml:space="preserve"> </w:t>
      </w:r>
      <w:r w:rsidR="005E7D03" w:rsidRPr="0069310A">
        <w:rPr>
          <w:lang w:eastAsia="pt-BR"/>
        </w:rPr>
        <w:t>Faculta-se a alternativa de se especificar três vasos esféricos com diâmetros internos de 5.200</w:t>
      </w:r>
      <w:r w:rsidR="00A87674" w:rsidRPr="0069310A">
        <w:rPr>
          <w:lang w:eastAsia="pt-BR"/>
        </w:rPr>
        <w:t xml:space="preserve"> </w:t>
      </w:r>
      <w:r w:rsidR="005E7D03" w:rsidRPr="0069310A">
        <w:rPr>
          <w:lang w:eastAsia="pt-BR"/>
        </w:rPr>
        <w:t>mm, sem a bexiga e com sistema de ar comprimido, dimensionado para a pressão de 30</w:t>
      </w:r>
      <w:r w:rsidR="00A87674" w:rsidRPr="0069310A">
        <w:rPr>
          <w:lang w:eastAsia="pt-BR"/>
        </w:rPr>
        <w:t xml:space="preserve"> </w:t>
      </w:r>
      <w:r w:rsidR="005E7D03" w:rsidRPr="0069310A">
        <w:rPr>
          <w:lang w:eastAsia="pt-BR"/>
        </w:rPr>
        <w:t>bar necessário para manter o volume de ar da ordem de 35</w:t>
      </w:r>
      <w:r w:rsidR="00A87674" w:rsidRPr="0069310A">
        <w:rPr>
          <w:lang w:eastAsia="pt-BR"/>
        </w:rPr>
        <w:t xml:space="preserve"> </w:t>
      </w:r>
      <w:r w:rsidR="005E7D03" w:rsidRPr="0069310A">
        <w:rPr>
          <w:lang w:eastAsia="pt-BR"/>
        </w:rPr>
        <w:t>m³ no interior de cada vaso.</w:t>
      </w:r>
    </w:p>
    <w:p w:rsidR="00ED13BC" w:rsidRPr="0069310A" w:rsidRDefault="00D50EA6" w:rsidP="002E3C44">
      <w:pPr>
        <w:pStyle w:val="PargrafodaLista"/>
        <w:numPr>
          <w:ilvl w:val="0"/>
          <w:numId w:val="34"/>
        </w:numPr>
        <w:ind w:left="357" w:hanging="357"/>
        <w:contextualSpacing w:val="0"/>
        <w:rPr>
          <w:lang w:eastAsia="pt-BR"/>
        </w:rPr>
      </w:pPr>
      <w:r w:rsidRPr="0069310A">
        <w:rPr>
          <w:lang w:eastAsia="pt-BR"/>
        </w:rPr>
        <w:t xml:space="preserve">Dois Tanques Alimentadores Unidirecionais </w:t>
      </w:r>
      <w:r w:rsidR="005E7D03" w:rsidRPr="0069310A">
        <w:rPr>
          <w:lang w:eastAsia="pt-BR"/>
        </w:rPr>
        <w:t>(TAUs), adequadamente posicionados ao longo da adutora (</w:t>
      </w:r>
      <w:r w:rsidR="00A87674" w:rsidRPr="0069310A">
        <w:rPr>
          <w:lang w:eastAsia="pt-BR"/>
        </w:rPr>
        <w:t xml:space="preserve">Km </w:t>
      </w:r>
      <w:r>
        <w:rPr>
          <w:lang w:eastAsia="pt-BR"/>
        </w:rPr>
        <w:t>2,46</w:t>
      </w:r>
      <w:r w:rsidR="005E7D03" w:rsidRPr="0069310A">
        <w:rPr>
          <w:lang w:eastAsia="pt-BR"/>
        </w:rPr>
        <w:t xml:space="preserve"> e </w:t>
      </w:r>
      <w:r w:rsidR="00ED13BC" w:rsidRPr="0069310A">
        <w:rPr>
          <w:lang w:eastAsia="pt-BR"/>
        </w:rPr>
        <w:t xml:space="preserve">Km </w:t>
      </w:r>
      <w:r w:rsidR="005E7D03" w:rsidRPr="0069310A">
        <w:rPr>
          <w:lang w:eastAsia="pt-BR"/>
        </w:rPr>
        <w:t>9</w:t>
      </w:r>
      <w:r w:rsidR="00A87674" w:rsidRPr="0069310A">
        <w:rPr>
          <w:lang w:eastAsia="pt-BR"/>
        </w:rPr>
        <w:t>,</w:t>
      </w:r>
      <w:r>
        <w:rPr>
          <w:lang w:eastAsia="pt-BR"/>
        </w:rPr>
        <w:t>9)</w:t>
      </w:r>
      <w:r w:rsidR="00ED13BC" w:rsidRPr="0069310A">
        <w:rPr>
          <w:lang w:eastAsia="pt-BR"/>
        </w:rPr>
        <w:t xml:space="preserve"> </w:t>
      </w:r>
      <w:r>
        <w:rPr>
          <w:lang w:eastAsia="pt-BR"/>
        </w:rPr>
        <w:t>e</w:t>
      </w:r>
      <w:r w:rsidR="00ED13BC" w:rsidRPr="0069310A">
        <w:rPr>
          <w:lang w:eastAsia="pt-BR"/>
        </w:rPr>
        <w:t>m cotas do terreno: 7</w:t>
      </w:r>
      <w:r>
        <w:rPr>
          <w:lang w:eastAsia="pt-BR"/>
        </w:rPr>
        <w:t>6</w:t>
      </w:r>
      <w:r w:rsidR="00ED13BC" w:rsidRPr="0069310A">
        <w:rPr>
          <w:lang w:eastAsia="pt-BR"/>
        </w:rPr>
        <w:t>0</w:t>
      </w:r>
      <w:r w:rsidR="005E7D03" w:rsidRPr="0069310A">
        <w:rPr>
          <w:lang w:eastAsia="pt-BR"/>
        </w:rPr>
        <w:t xml:space="preserve"> e 770</w:t>
      </w:r>
      <w:r w:rsidR="00A87674" w:rsidRPr="0069310A">
        <w:rPr>
          <w:lang w:eastAsia="pt-BR"/>
        </w:rPr>
        <w:t xml:space="preserve"> </w:t>
      </w:r>
      <w:r w:rsidR="005E7D03" w:rsidRPr="0069310A">
        <w:rPr>
          <w:lang w:eastAsia="pt-BR"/>
        </w:rPr>
        <w:t>msnm, com alturas totais da ordem de 25</w:t>
      </w:r>
      <w:r w:rsidR="00A87674" w:rsidRPr="0069310A">
        <w:rPr>
          <w:lang w:eastAsia="pt-BR"/>
        </w:rPr>
        <w:t xml:space="preserve"> </w:t>
      </w:r>
      <w:r w:rsidR="005E7D03" w:rsidRPr="0069310A">
        <w:rPr>
          <w:lang w:eastAsia="pt-BR"/>
        </w:rPr>
        <w:t>m. Serão alimentados por dois ramais em paralelo com 1500</w:t>
      </w:r>
      <w:r w:rsidR="00A87674" w:rsidRPr="0069310A">
        <w:rPr>
          <w:lang w:eastAsia="pt-BR"/>
        </w:rPr>
        <w:t xml:space="preserve"> </w:t>
      </w:r>
      <w:r w:rsidR="005E7D03" w:rsidRPr="0069310A">
        <w:rPr>
          <w:lang w:eastAsia="pt-BR"/>
        </w:rPr>
        <w:t>mm de diâmetro com válvulas de retenção de fechamento rápido com obturador de deslocamento axial. Serão projetados para ter um reservatório de 15</w:t>
      </w:r>
      <w:r w:rsidR="00A87674" w:rsidRPr="0069310A">
        <w:rPr>
          <w:lang w:eastAsia="pt-BR"/>
        </w:rPr>
        <w:t xml:space="preserve"> </w:t>
      </w:r>
      <w:r w:rsidR="005E7D03" w:rsidRPr="0069310A">
        <w:rPr>
          <w:lang w:eastAsia="pt-BR"/>
        </w:rPr>
        <w:t>m de diâmetro e altura de 6</w:t>
      </w:r>
      <w:r w:rsidR="00A87674" w:rsidRPr="0069310A">
        <w:rPr>
          <w:lang w:eastAsia="pt-BR"/>
        </w:rPr>
        <w:t xml:space="preserve"> </w:t>
      </w:r>
      <w:r w:rsidR="005E7D03" w:rsidRPr="0069310A">
        <w:rPr>
          <w:lang w:eastAsia="pt-BR"/>
        </w:rPr>
        <w:t>m instalado no topo, sustentado por tubulação vertical de concreto com diâmetro interno de 3000</w:t>
      </w:r>
      <w:r w:rsidR="00A87674" w:rsidRPr="0069310A">
        <w:rPr>
          <w:lang w:eastAsia="pt-BR"/>
        </w:rPr>
        <w:t xml:space="preserve"> </w:t>
      </w:r>
      <w:r w:rsidR="005E7D03" w:rsidRPr="0069310A">
        <w:rPr>
          <w:lang w:eastAsia="pt-BR"/>
        </w:rPr>
        <w:t>mm em aço soldado revestido, formando estruturas em forma de “</w:t>
      </w:r>
      <w:r w:rsidRPr="0069310A">
        <w:rPr>
          <w:lang w:eastAsia="pt-BR"/>
        </w:rPr>
        <w:t>Cálices</w:t>
      </w:r>
      <w:r w:rsidR="005E7D03" w:rsidRPr="0069310A">
        <w:rPr>
          <w:lang w:eastAsia="pt-BR"/>
        </w:rPr>
        <w:t xml:space="preserve">”, instalados nas posições indicadas. </w:t>
      </w:r>
    </w:p>
    <w:p w:rsidR="005E7D03" w:rsidRPr="0069310A" w:rsidRDefault="005E7D03" w:rsidP="00ED13BC">
      <w:pPr>
        <w:rPr>
          <w:lang w:eastAsia="pt-BR"/>
        </w:rPr>
      </w:pPr>
      <w:r w:rsidRPr="0069310A">
        <w:rPr>
          <w:lang w:eastAsia="pt-BR"/>
        </w:rPr>
        <w:t>A opção para se construir TAUs cilíndricos poderá ser considerada, de acordo com as conveniências executivas.</w:t>
      </w:r>
      <w:r w:rsidR="00001E09" w:rsidRPr="0069310A">
        <w:rPr>
          <w:lang w:eastAsia="pt-BR"/>
        </w:rPr>
        <w:t xml:space="preserve"> </w:t>
      </w:r>
      <w:r w:rsidRPr="0069310A">
        <w:rPr>
          <w:lang w:eastAsia="pt-BR"/>
        </w:rPr>
        <w:t xml:space="preserve">As definições e dimensões básicas dos dispositivos de proteção aos transientes hidráulicos, assim como a proposição do dimensionamento das espessuras e material nos vários trechos da adutora servem de </w:t>
      </w:r>
      <w:r w:rsidR="00A87674" w:rsidRPr="0069310A">
        <w:rPr>
          <w:lang w:eastAsia="pt-BR"/>
        </w:rPr>
        <w:t>referência</w:t>
      </w:r>
      <w:r w:rsidRPr="0069310A">
        <w:rPr>
          <w:lang w:eastAsia="pt-BR"/>
        </w:rPr>
        <w:t xml:space="preserve"> para ajustes do traçado objetivando otimizar as unidades componentes do sistema adutor, com a verificação das alternativas de projeto, envolvendo:</w:t>
      </w:r>
    </w:p>
    <w:p w:rsidR="005E7D03" w:rsidRPr="0069310A" w:rsidRDefault="005E7D03" w:rsidP="002E3C44">
      <w:pPr>
        <w:pStyle w:val="PargrafodaLista"/>
        <w:numPr>
          <w:ilvl w:val="0"/>
          <w:numId w:val="34"/>
        </w:numPr>
        <w:ind w:left="357" w:hanging="357"/>
        <w:contextualSpacing w:val="0"/>
        <w:rPr>
          <w:lang w:eastAsia="pt-BR"/>
        </w:rPr>
      </w:pPr>
      <w:r w:rsidRPr="0069310A">
        <w:rPr>
          <w:lang w:eastAsia="pt-BR"/>
        </w:rPr>
        <w:t xml:space="preserve">Arranjo da estação de bombeamento, considerando basicamente o </w:t>
      </w:r>
      <w:r w:rsidR="00813EEE" w:rsidRPr="0069310A">
        <w:rPr>
          <w:lang w:eastAsia="pt-BR"/>
        </w:rPr>
        <w:t xml:space="preserve">processo executivo </w:t>
      </w:r>
      <w:r w:rsidRPr="0069310A">
        <w:rPr>
          <w:lang w:eastAsia="pt-BR"/>
        </w:rPr>
        <w:t xml:space="preserve">das instalações; </w:t>
      </w:r>
    </w:p>
    <w:p w:rsidR="005E7D03" w:rsidRPr="0069310A" w:rsidRDefault="005E7D03" w:rsidP="002E3C44">
      <w:pPr>
        <w:pStyle w:val="PargrafodaLista"/>
        <w:numPr>
          <w:ilvl w:val="0"/>
          <w:numId w:val="34"/>
        </w:numPr>
        <w:ind w:left="357" w:hanging="357"/>
        <w:contextualSpacing w:val="0"/>
        <w:rPr>
          <w:lang w:eastAsia="pt-BR"/>
        </w:rPr>
      </w:pPr>
      <w:r w:rsidRPr="0069310A">
        <w:rPr>
          <w:lang w:eastAsia="pt-BR"/>
        </w:rPr>
        <w:t xml:space="preserve">Opção para a concepção dos RHOs considerando a opção de vasos verticais com </w:t>
      </w:r>
      <w:r w:rsidR="00813EEE" w:rsidRPr="0069310A">
        <w:rPr>
          <w:lang w:eastAsia="pt-BR"/>
        </w:rPr>
        <w:t xml:space="preserve">Bexiga </w:t>
      </w:r>
      <w:r w:rsidRPr="0069310A">
        <w:rPr>
          <w:lang w:eastAsia="pt-BR"/>
        </w:rPr>
        <w:t>ou a alternativa para a utilização de vasos esféricos com sistema de controle do ar comprimido;</w:t>
      </w:r>
    </w:p>
    <w:p w:rsidR="005E7D03" w:rsidRPr="0069310A" w:rsidRDefault="005E7D03" w:rsidP="002E3C44">
      <w:pPr>
        <w:pStyle w:val="PargrafodaLista"/>
        <w:numPr>
          <w:ilvl w:val="0"/>
          <w:numId w:val="34"/>
        </w:numPr>
        <w:ind w:left="357" w:hanging="357"/>
        <w:contextualSpacing w:val="0"/>
        <w:rPr>
          <w:lang w:eastAsia="pt-BR"/>
        </w:rPr>
      </w:pPr>
      <w:r w:rsidRPr="0069310A">
        <w:rPr>
          <w:lang w:eastAsia="pt-BR"/>
        </w:rPr>
        <w:t>Concepção executiva dos TAUs em forma de “</w:t>
      </w:r>
      <w:r w:rsidR="00813EEE" w:rsidRPr="0069310A">
        <w:rPr>
          <w:lang w:eastAsia="pt-BR"/>
        </w:rPr>
        <w:t>Cálices</w:t>
      </w:r>
      <w:r w:rsidRPr="0069310A">
        <w:rPr>
          <w:lang w:eastAsia="pt-BR"/>
        </w:rPr>
        <w:t xml:space="preserve">” ou cilíndricos desde a base até o topo, com a verificação de cotas adjacentes ao traçado para possibilitar a otimização das dimensões dos TAUs com a utilização de </w:t>
      </w:r>
      <w:r w:rsidR="00813EEE" w:rsidRPr="0069310A">
        <w:rPr>
          <w:lang w:eastAsia="pt-BR"/>
        </w:rPr>
        <w:t xml:space="preserve">Válvulas </w:t>
      </w:r>
      <w:r w:rsidRPr="0069310A">
        <w:rPr>
          <w:lang w:eastAsia="pt-BR"/>
        </w:rPr>
        <w:t xml:space="preserve">de </w:t>
      </w:r>
      <w:r w:rsidR="00813EEE" w:rsidRPr="0069310A">
        <w:rPr>
          <w:lang w:eastAsia="pt-BR"/>
        </w:rPr>
        <w:t xml:space="preserve">Ar </w:t>
      </w:r>
      <w:r w:rsidRPr="0069310A">
        <w:rPr>
          <w:lang w:eastAsia="pt-BR"/>
        </w:rPr>
        <w:t>de abertura rápida e fechamento lento;</w:t>
      </w:r>
    </w:p>
    <w:p w:rsidR="005E7D03" w:rsidRDefault="005E7D03" w:rsidP="002E3C44">
      <w:pPr>
        <w:pStyle w:val="PargrafodaLista"/>
        <w:numPr>
          <w:ilvl w:val="0"/>
          <w:numId w:val="34"/>
        </w:numPr>
        <w:ind w:left="357" w:hanging="357"/>
        <w:contextualSpacing w:val="0"/>
        <w:rPr>
          <w:lang w:eastAsia="pt-BR"/>
        </w:rPr>
      </w:pPr>
      <w:r w:rsidRPr="0069310A">
        <w:rPr>
          <w:lang w:eastAsia="pt-BR"/>
        </w:rPr>
        <w:lastRenderedPageBreak/>
        <w:t xml:space="preserve">Dimensionamento da adutora utilizando diferentes graus do </w:t>
      </w:r>
      <w:r w:rsidR="00A87674" w:rsidRPr="0069310A">
        <w:rPr>
          <w:lang w:eastAsia="pt-BR"/>
        </w:rPr>
        <w:t xml:space="preserve">Aço </w:t>
      </w:r>
      <w:r w:rsidRPr="0069310A">
        <w:rPr>
          <w:lang w:eastAsia="pt-BR"/>
        </w:rPr>
        <w:t xml:space="preserve">ASTM A1018 e espessuras otimizadas. </w:t>
      </w:r>
    </w:p>
    <w:p w:rsidR="007F6E21" w:rsidRPr="0069310A" w:rsidRDefault="007F6E21" w:rsidP="007F6E21">
      <w:pPr>
        <w:rPr>
          <w:lang w:eastAsia="pt-BR"/>
        </w:rPr>
      </w:pPr>
      <w:r w:rsidRPr="007000BA">
        <w:rPr>
          <w:lang w:eastAsia="pt-BR"/>
        </w:rPr>
        <w:t xml:space="preserve">A </w:t>
      </w:r>
      <w:r w:rsidRPr="007000BA">
        <w:rPr>
          <w:b/>
          <w:lang w:eastAsia="pt-BR"/>
        </w:rPr>
        <w:t>Figura 5.</w:t>
      </w:r>
      <w:r w:rsidR="00813EEE" w:rsidRPr="007000BA">
        <w:rPr>
          <w:b/>
          <w:lang w:eastAsia="pt-BR"/>
        </w:rPr>
        <w:t>4-2</w:t>
      </w:r>
      <w:r w:rsidRPr="007000BA">
        <w:rPr>
          <w:lang w:eastAsia="pt-BR"/>
        </w:rPr>
        <w:t xml:space="preserve"> </w:t>
      </w:r>
      <w:r w:rsidR="00813EEE" w:rsidRPr="007000BA">
        <w:rPr>
          <w:lang w:eastAsia="pt-BR"/>
        </w:rPr>
        <w:t xml:space="preserve">mostra </w:t>
      </w:r>
      <w:r w:rsidRPr="007000BA">
        <w:rPr>
          <w:lang w:eastAsia="pt-BR"/>
        </w:rPr>
        <w:t xml:space="preserve">o esquema </w:t>
      </w:r>
      <w:r w:rsidR="00FF1D12">
        <w:rPr>
          <w:lang w:eastAsia="pt-BR"/>
        </w:rPr>
        <w:t>do TAU</w:t>
      </w:r>
      <w:r w:rsidRPr="007000BA">
        <w:rPr>
          <w:lang w:eastAsia="pt-BR"/>
        </w:rPr>
        <w:t>.</w:t>
      </w:r>
    </w:p>
    <w:p w:rsidR="007F6E21" w:rsidRDefault="0053685D" w:rsidP="0053685D">
      <w:pPr>
        <w:pStyle w:val="Quadro"/>
        <w:ind w:left="6"/>
      </w:pPr>
      <w:r w:rsidRPr="00C50B07">
        <w:t>Figura 5.</w:t>
      </w:r>
      <w:r w:rsidR="00813EEE" w:rsidRPr="00C50B07">
        <w:t>4-2.</w:t>
      </w:r>
      <w:r w:rsidR="0023441C" w:rsidRPr="00C50B07">
        <w:t xml:space="preserve"> </w:t>
      </w:r>
      <w:r w:rsidR="007F6E21" w:rsidRPr="00C50B07">
        <w:t xml:space="preserve">Tanque </w:t>
      </w:r>
      <w:r w:rsidR="00813EEE" w:rsidRPr="00C50B07">
        <w:t xml:space="preserve">Alimentador Unidirecional </w:t>
      </w:r>
      <w:r w:rsidR="007F6E21" w:rsidRPr="00C50B07">
        <w:t>(TAU)</w:t>
      </w:r>
    </w:p>
    <w:p w:rsidR="007F6E21" w:rsidRDefault="00FB37FA" w:rsidP="0053685D">
      <w:pPr>
        <w:pStyle w:val="Quadro"/>
        <w:ind w:left="-354"/>
      </w:pPr>
      <w:r>
        <w:rPr>
          <w:noProof/>
          <w:snapToGrid/>
        </w:rPr>
        <w:drawing>
          <wp:inline distT="0" distB="0" distL="0" distR="0" wp14:anchorId="16658FB4" wp14:editId="5146B55F">
            <wp:extent cx="5934075" cy="3479859"/>
            <wp:effectExtent l="19050" t="0" r="9525" b="0"/>
            <wp:docPr id="120" name="Imagem 2" descr="\\PRIME-00\Arquivos\10_Sabesp\09_Jaguari\Figuras\EIA Fig Novas\Fig 5.4.2 T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iguras\EIA Fig Novas\Fig 5.4.2 TAU.jpg"/>
                    <pic:cNvPicPr>
                      <a:picLocks noChangeAspect="1" noChangeArrowheads="1"/>
                    </pic:cNvPicPr>
                  </pic:nvPicPr>
                  <pic:blipFill>
                    <a:blip r:embed="rId79" cstate="print"/>
                    <a:srcRect t="2757" r="766" b="2005"/>
                    <a:stretch>
                      <a:fillRect/>
                    </a:stretch>
                  </pic:blipFill>
                  <pic:spPr bwMode="auto">
                    <a:xfrm>
                      <a:off x="0" y="0"/>
                      <a:ext cx="5934075" cy="3479859"/>
                    </a:xfrm>
                    <a:prstGeom prst="rect">
                      <a:avLst/>
                    </a:prstGeom>
                    <a:noFill/>
                    <a:ln w="9525">
                      <a:noFill/>
                      <a:miter lim="800000"/>
                      <a:headEnd/>
                      <a:tailEnd/>
                    </a:ln>
                  </pic:spPr>
                </pic:pic>
              </a:graphicData>
            </a:graphic>
          </wp:inline>
        </w:drawing>
      </w:r>
    </w:p>
    <w:p w:rsidR="002F6F44" w:rsidRPr="0069310A" w:rsidRDefault="002F6F44" w:rsidP="002F6F44">
      <w:pPr>
        <w:rPr>
          <w:rFonts w:eastAsiaTheme="majorEastAsia" w:cstheme="minorHAnsi"/>
        </w:rPr>
      </w:pPr>
      <w:r w:rsidRPr="0069310A">
        <w:rPr>
          <w:lang w:eastAsia="pt-BR"/>
        </w:rPr>
        <w:t>No projeto executivo do sistema de adução, deverá ser apresentada uma análise de transientes, indicando os componentes necessários para a operação em segurança da estação, bem como a análise do sistema de partida, enchimento e drenagem da adutora, bem como as características das válvulas dispersoras e do sistema de recirculação do barrilete de recalque.</w:t>
      </w:r>
    </w:p>
    <w:p w:rsidR="00FB37FA" w:rsidRDefault="00FB37FA" w:rsidP="00FB37FA">
      <w:pPr>
        <w:pStyle w:val="Ttulo3"/>
      </w:pPr>
      <w:bookmarkStart w:id="256" w:name="_Toc412480021"/>
      <w:r>
        <w:t>Ventosas e Descargas</w:t>
      </w:r>
      <w:bookmarkEnd w:id="256"/>
    </w:p>
    <w:p w:rsidR="00FB37FA" w:rsidRDefault="00813EEE" w:rsidP="00813EEE">
      <w:r>
        <w:t xml:space="preserve">Caixas de ventosa serão instaladas em todos os pontos altos do perfil longitudinal da adutora, e caixas </w:t>
      </w:r>
      <w:r w:rsidR="00FB37FA">
        <w:t xml:space="preserve">e tubulações </w:t>
      </w:r>
      <w:r>
        <w:t xml:space="preserve">de descarga em todos os pontos baixos. </w:t>
      </w:r>
    </w:p>
    <w:p w:rsidR="00FB37FA" w:rsidRDefault="00FB37FA" w:rsidP="00813EEE">
      <w:r>
        <w:t xml:space="preserve">O </w:t>
      </w:r>
      <w:r w:rsidRPr="00FB37FA">
        <w:rPr>
          <w:b/>
        </w:rPr>
        <w:t>desenho 20542-DE-HID-002, Folhas 1 a 20</w:t>
      </w:r>
      <w:r>
        <w:t xml:space="preserve"> (</w:t>
      </w:r>
      <w:r w:rsidRPr="00FB37FA">
        <w:rPr>
          <w:b/>
        </w:rPr>
        <w:t>Volume III, Parte B</w:t>
      </w:r>
      <w:r>
        <w:t>) apresenta o anteprojeto da adutora em planta e perfil, com a indicação das caixas de ventosa e descarga projetadas.</w:t>
      </w:r>
    </w:p>
    <w:p w:rsidR="00FB37FA" w:rsidRDefault="00FB37FA" w:rsidP="00813EEE">
      <w:r w:rsidRPr="007000BA">
        <w:t>As</w:t>
      </w:r>
      <w:r w:rsidRPr="007000BA">
        <w:rPr>
          <w:b/>
        </w:rPr>
        <w:t xml:space="preserve"> Figuras A2 e A3</w:t>
      </w:r>
      <w:r w:rsidRPr="007000BA">
        <w:t xml:space="preserve">, Folhas 1 a 23, no </w:t>
      </w:r>
      <w:r w:rsidRPr="007000BA">
        <w:rPr>
          <w:b/>
        </w:rPr>
        <w:t>Volume III</w:t>
      </w:r>
      <w:r w:rsidRPr="00160E80">
        <w:rPr>
          <w:b/>
        </w:rPr>
        <w:t xml:space="preserve"> Parte A</w:t>
      </w:r>
      <w:r>
        <w:t>, também indicam as caixas de ventosa, e as caixas e tubulações de descarga previstas ao longo d</w:t>
      </w:r>
      <w:r w:rsidRPr="007000BA">
        <w:t>o traçado</w:t>
      </w:r>
      <w:r>
        <w:t xml:space="preserve"> </w:t>
      </w:r>
      <w:r w:rsidRPr="00435299">
        <w:t>da adutora</w:t>
      </w:r>
      <w:r>
        <w:t>, na</w:t>
      </w:r>
      <w:r w:rsidRPr="00435299">
        <w:t xml:space="preserve"> </w:t>
      </w:r>
      <w:r>
        <w:t>escala 1:1000 sobre imagem aérea</w:t>
      </w:r>
    </w:p>
    <w:p w:rsidR="00813EEE" w:rsidRDefault="00813EEE" w:rsidP="00A87674">
      <w:pPr>
        <w:rPr>
          <w:lang w:eastAsia="pt-BR"/>
        </w:rPr>
      </w:pPr>
      <w:r w:rsidRPr="00813EEE">
        <w:rPr>
          <w:lang w:eastAsia="pt-BR"/>
        </w:rPr>
        <w:t>As</w:t>
      </w:r>
      <w:r w:rsidR="007F6E21" w:rsidRPr="00813EEE">
        <w:rPr>
          <w:lang w:eastAsia="pt-BR"/>
        </w:rPr>
        <w:t xml:space="preserve"> </w:t>
      </w:r>
      <w:r w:rsidR="001B0BF8" w:rsidRPr="00813EEE">
        <w:rPr>
          <w:b/>
          <w:lang w:eastAsia="pt-BR"/>
        </w:rPr>
        <w:t>Figuras 5.</w:t>
      </w:r>
      <w:r w:rsidRPr="00813EEE">
        <w:rPr>
          <w:b/>
          <w:lang w:eastAsia="pt-BR"/>
        </w:rPr>
        <w:t>4-</w:t>
      </w:r>
      <w:r w:rsidR="001B0BF8" w:rsidRPr="00813EEE">
        <w:rPr>
          <w:b/>
          <w:lang w:eastAsia="pt-BR"/>
        </w:rPr>
        <w:t>3 e 5.</w:t>
      </w:r>
      <w:r w:rsidRPr="00813EEE">
        <w:rPr>
          <w:b/>
          <w:lang w:eastAsia="pt-BR"/>
        </w:rPr>
        <w:t>4-</w:t>
      </w:r>
      <w:r w:rsidR="001B0BF8" w:rsidRPr="00813EEE">
        <w:rPr>
          <w:b/>
          <w:lang w:eastAsia="pt-BR"/>
        </w:rPr>
        <w:t>4</w:t>
      </w:r>
      <w:r w:rsidRPr="00813EEE">
        <w:rPr>
          <w:lang w:eastAsia="pt-BR"/>
        </w:rPr>
        <w:t xml:space="preserve"> apresentam o projeto tipo das caixas e tubulações de descarga, e das caixas de ventosa, respectivamente.</w:t>
      </w:r>
    </w:p>
    <w:p w:rsidR="00C64CEB" w:rsidRPr="00813EEE" w:rsidRDefault="00C64CEB" w:rsidP="00A87674">
      <w:pPr>
        <w:rPr>
          <w:lang w:eastAsia="pt-BR"/>
        </w:rPr>
      </w:pPr>
      <w:r>
        <w:rPr>
          <w:lang w:eastAsia="pt-BR"/>
        </w:rPr>
        <w:t xml:space="preserve">O </w:t>
      </w:r>
      <w:r w:rsidRPr="00C64CEB">
        <w:rPr>
          <w:b/>
          <w:lang w:eastAsia="pt-BR"/>
        </w:rPr>
        <w:t>desenho 20542-DE-HID-011</w:t>
      </w:r>
      <w:r>
        <w:rPr>
          <w:lang w:eastAsia="pt-BR"/>
        </w:rPr>
        <w:t xml:space="preserve"> </w:t>
      </w:r>
      <w:r>
        <w:t>(</w:t>
      </w:r>
      <w:r w:rsidRPr="00FB37FA">
        <w:rPr>
          <w:b/>
        </w:rPr>
        <w:t>Volume III, Parte B</w:t>
      </w:r>
      <w:r>
        <w:t>) apresenta o anteprojeto das caixas típicas de ventosa e descarga, e do TAU.</w:t>
      </w:r>
    </w:p>
    <w:p w:rsidR="007F6E21" w:rsidRPr="0053685D" w:rsidRDefault="007F6E21" w:rsidP="00A87674">
      <w:pPr>
        <w:rPr>
          <w:b/>
          <w:highlight w:val="yellow"/>
          <w:lang w:eastAsia="pt-BR"/>
        </w:rPr>
      </w:pPr>
    </w:p>
    <w:p w:rsidR="007F6E21" w:rsidRDefault="0023441C" w:rsidP="007F6E21">
      <w:pPr>
        <w:pStyle w:val="Quadro"/>
      </w:pPr>
      <w:r w:rsidRPr="00C50B07">
        <w:lastRenderedPageBreak/>
        <w:t>Figura 5</w:t>
      </w:r>
      <w:r w:rsidR="007F6E21" w:rsidRPr="00C50B07">
        <w:t>.</w:t>
      </w:r>
      <w:r w:rsidR="00813EEE" w:rsidRPr="00C50B07">
        <w:t>4-</w:t>
      </w:r>
      <w:r w:rsidR="0053685D" w:rsidRPr="00C50B07">
        <w:t>3</w:t>
      </w:r>
      <w:r w:rsidR="00813EEE" w:rsidRPr="00C50B07">
        <w:t>.</w:t>
      </w:r>
      <w:r w:rsidR="007F6E21" w:rsidRPr="00C50B07">
        <w:t xml:space="preserve"> Caixa de Descarga e Dissipação</w:t>
      </w:r>
    </w:p>
    <w:p w:rsidR="007F6E21" w:rsidRPr="00915614" w:rsidRDefault="002F6F44" w:rsidP="007F6E21">
      <w:pPr>
        <w:pStyle w:val="Quadro"/>
      </w:pPr>
      <w:r>
        <w:rPr>
          <w:noProof/>
          <w:snapToGrid/>
        </w:rPr>
        <w:drawing>
          <wp:inline distT="0" distB="0" distL="0" distR="0" wp14:anchorId="2B625B40" wp14:editId="77537093">
            <wp:extent cx="5886450" cy="3514725"/>
            <wp:effectExtent l="19050" t="0" r="0" b="0"/>
            <wp:docPr id="121" name="Imagem 4" descr="\\PRIME-00\Arquivos\10_Sabesp\09_Jaguari\Figuras\EIA Fig Novas\Fig 5.4.3 Cx de Descar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IME-00\Arquivos\10_Sabesp\09_Jaguari\Figuras\EIA Fig Novas\Fig 5.4.3 Cx de Descarga.jpg"/>
                    <pic:cNvPicPr>
                      <a:picLocks noChangeAspect="1" noChangeArrowheads="1"/>
                    </pic:cNvPicPr>
                  </pic:nvPicPr>
                  <pic:blipFill>
                    <a:blip r:embed="rId80" cstate="print"/>
                    <a:srcRect t="3093" b="1804"/>
                    <a:stretch>
                      <a:fillRect/>
                    </a:stretch>
                  </pic:blipFill>
                  <pic:spPr bwMode="auto">
                    <a:xfrm>
                      <a:off x="0" y="0"/>
                      <a:ext cx="5886450" cy="3514725"/>
                    </a:xfrm>
                    <a:prstGeom prst="rect">
                      <a:avLst/>
                    </a:prstGeom>
                    <a:noFill/>
                    <a:ln w="9525">
                      <a:noFill/>
                      <a:miter lim="800000"/>
                      <a:headEnd/>
                      <a:tailEnd/>
                    </a:ln>
                  </pic:spPr>
                </pic:pic>
              </a:graphicData>
            </a:graphic>
          </wp:inline>
        </w:drawing>
      </w:r>
    </w:p>
    <w:p w:rsidR="00813EEE" w:rsidRDefault="00813EEE" w:rsidP="007F6E21">
      <w:pPr>
        <w:pStyle w:val="Quadro"/>
        <w:rPr>
          <w:highlight w:val="yellow"/>
        </w:rPr>
      </w:pPr>
    </w:p>
    <w:p w:rsidR="007F6E21" w:rsidRDefault="0053685D" w:rsidP="007F6E21">
      <w:pPr>
        <w:pStyle w:val="Quadro"/>
      </w:pPr>
      <w:r w:rsidRPr="00C50B07">
        <w:t>Figura 5.</w:t>
      </w:r>
      <w:r w:rsidR="00813EEE" w:rsidRPr="00C50B07">
        <w:t>4-</w:t>
      </w:r>
      <w:r w:rsidRPr="00C50B07">
        <w:t>4</w:t>
      </w:r>
      <w:r w:rsidR="00813EEE" w:rsidRPr="00C50B07">
        <w:t>.</w:t>
      </w:r>
      <w:r w:rsidR="0023441C" w:rsidRPr="00C50B07">
        <w:t xml:space="preserve"> </w:t>
      </w:r>
      <w:r w:rsidR="00075E2A" w:rsidRPr="00C50B07">
        <w:t xml:space="preserve">Caixa de </w:t>
      </w:r>
      <w:r w:rsidR="007F6E21" w:rsidRPr="00C50B07">
        <w:t>Ventosa</w:t>
      </w:r>
    </w:p>
    <w:p w:rsidR="007F6E21" w:rsidRPr="00915614" w:rsidRDefault="002F6F44" w:rsidP="007F6E21">
      <w:pPr>
        <w:pStyle w:val="Quadro"/>
      </w:pPr>
      <w:r>
        <w:rPr>
          <w:noProof/>
          <w:snapToGrid/>
        </w:rPr>
        <w:drawing>
          <wp:inline distT="0" distB="0" distL="0" distR="0" wp14:anchorId="6323B9F2" wp14:editId="6CA166FB">
            <wp:extent cx="4204779" cy="3173270"/>
            <wp:effectExtent l="19050" t="0" r="5271" b="0"/>
            <wp:docPr id="122" name="Imagem 3" descr="\\PRIME-00\Arquivos\10_Sabesp\09_Jaguari\Figuras\EIA Fig Novas\Fig 5.4.4 Cx de Vento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ME-00\Arquivos\10_Sabesp\09_Jaguari\Figuras\EIA Fig Novas\Fig 5.4.4 Cx de Ventosa.jpg"/>
                    <pic:cNvPicPr>
                      <a:picLocks noChangeAspect="1" noChangeArrowheads="1"/>
                    </pic:cNvPicPr>
                  </pic:nvPicPr>
                  <pic:blipFill>
                    <a:blip r:embed="rId81" cstate="print"/>
                    <a:srcRect t="8714" r="-755" b="7676"/>
                    <a:stretch>
                      <a:fillRect/>
                    </a:stretch>
                  </pic:blipFill>
                  <pic:spPr bwMode="auto">
                    <a:xfrm>
                      <a:off x="0" y="0"/>
                      <a:ext cx="4209553" cy="3176873"/>
                    </a:xfrm>
                    <a:prstGeom prst="rect">
                      <a:avLst/>
                    </a:prstGeom>
                    <a:noFill/>
                    <a:ln w="9525">
                      <a:noFill/>
                      <a:miter lim="800000"/>
                      <a:headEnd/>
                      <a:tailEnd/>
                    </a:ln>
                  </pic:spPr>
                </pic:pic>
              </a:graphicData>
            </a:graphic>
          </wp:inline>
        </w:drawing>
      </w:r>
    </w:p>
    <w:p w:rsidR="005E7D03" w:rsidRPr="0069310A" w:rsidRDefault="00463935" w:rsidP="00001E09">
      <w:pPr>
        <w:pStyle w:val="Ttulo2"/>
      </w:pPr>
      <w:bookmarkStart w:id="257" w:name="_Toc392858148"/>
      <w:bookmarkStart w:id="258" w:name="_Toc397086406"/>
      <w:bookmarkStart w:id="259" w:name="_Toc412480022"/>
      <w:r w:rsidRPr="0069310A">
        <w:t xml:space="preserve">Sistema de Adução em </w:t>
      </w:r>
      <w:r w:rsidR="005E7D03" w:rsidRPr="0069310A">
        <w:t>Túnel</w:t>
      </w:r>
      <w:bookmarkEnd w:id="257"/>
      <w:bookmarkEnd w:id="258"/>
      <w:bookmarkEnd w:id="259"/>
    </w:p>
    <w:p w:rsidR="005E7D03" w:rsidRPr="0069310A" w:rsidRDefault="005E7D03" w:rsidP="00001E09">
      <w:pPr>
        <w:pStyle w:val="Ttulo3"/>
      </w:pPr>
      <w:bookmarkStart w:id="260" w:name="_Toc397086407"/>
      <w:bookmarkStart w:id="261" w:name="_Toc412480023"/>
      <w:r w:rsidRPr="0069310A">
        <w:t>Características Gerais do Túnel</w:t>
      </w:r>
      <w:bookmarkEnd w:id="260"/>
      <w:bookmarkEnd w:id="261"/>
    </w:p>
    <w:p w:rsidR="005E7D03" w:rsidRPr="0069310A" w:rsidRDefault="0026439B" w:rsidP="00A87674">
      <w:r w:rsidRPr="0069310A">
        <w:t xml:space="preserve">O sistema de adução </w:t>
      </w:r>
      <w:r w:rsidR="005E7D03" w:rsidRPr="0069310A">
        <w:t xml:space="preserve">em túnel irá operar como conduto livre na transferência da represa Jaguari para a represa Atibainha, e como conduto forçado na volta, sentido </w:t>
      </w:r>
      <w:r w:rsidRPr="0069310A">
        <w:t xml:space="preserve">do </w:t>
      </w:r>
      <w:r w:rsidR="005E7D03" w:rsidRPr="0069310A">
        <w:t xml:space="preserve">Atibainha para </w:t>
      </w:r>
      <w:r w:rsidRPr="0069310A">
        <w:t xml:space="preserve">o </w:t>
      </w:r>
      <w:r w:rsidR="005E7D03" w:rsidRPr="0069310A">
        <w:t xml:space="preserve">Jaguari. Esta concepção fez com que fossem verificadas algumas premissas de dimensionamento, e como resultado adotou-se a concepção de um túnel com seção transversal tipo ferradura </w:t>
      </w:r>
      <w:r w:rsidR="005E7D03" w:rsidRPr="0069310A">
        <w:lastRenderedPageBreak/>
        <w:t>alargada, com base de 5,0 m, altura de 5,0 m e extensão aproximada de 6,1 km, escavado em rocha e não revestido.</w:t>
      </w:r>
    </w:p>
    <w:p w:rsidR="005E7D03" w:rsidRPr="0069310A" w:rsidRDefault="00615010" w:rsidP="00A87674">
      <w:r>
        <w:t>Para atender os prazos previstos, o</w:t>
      </w:r>
      <w:r w:rsidR="005E7D03" w:rsidRPr="0069310A">
        <w:t xml:space="preserve"> túnel deverá ser </w:t>
      </w:r>
      <w:r>
        <w:t>executado co</w:t>
      </w:r>
      <w:r w:rsidR="005E7D03" w:rsidRPr="0069310A">
        <w:t xml:space="preserve">m quatro (4) frentes de serviço, para </w:t>
      </w:r>
      <w:r>
        <w:t xml:space="preserve">o qual </w:t>
      </w:r>
      <w:r w:rsidR="005E7D03" w:rsidRPr="0069310A">
        <w:t xml:space="preserve">será necessária a </w:t>
      </w:r>
      <w:r w:rsidR="005E7D03" w:rsidRPr="007000BA">
        <w:t xml:space="preserve">construção de um túnel de acesso </w:t>
      </w:r>
      <w:r w:rsidR="00AF545F" w:rsidRPr="007000BA">
        <w:t>intermediário.</w:t>
      </w:r>
      <w:r w:rsidR="00537A76">
        <w:t xml:space="preserve"> </w:t>
      </w:r>
      <w:r w:rsidR="005E7D03" w:rsidRPr="007000BA">
        <w:t>A</w:t>
      </w:r>
      <w:r w:rsidR="00231E48" w:rsidRPr="007000BA">
        <w:t>s</w:t>
      </w:r>
      <w:r w:rsidR="005E7D03" w:rsidRPr="007000BA">
        <w:t xml:space="preserve"> </w:t>
      </w:r>
      <w:r w:rsidR="005E7D03" w:rsidRPr="007000BA">
        <w:rPr>
          <w:b/>
        </w:rPr>
        <w:t>Figura</w:t>
      </w:r>
      <w:r w:rsidR="00231E48" w:rsidRPr="007000BA">
        <w:rPr>
          <w:b/>
        </w:rPr>
        <w:t>s</w:t>
      </w:r>
      <w:r w:rsidR="005E7D03" w:rsidRPr="007000BA">
        <w:rPr>
          <w:b/>
        </w:rPr>
        <w:t xml:space="preserve"> </w:t>
      </w:r>
      <w:r w:rsidR="00231E48" w:rsidRPr="007000BA">
        <w:rPr>
          <w:b/>
        </w:rPr>
        <w:t>A2 e A</w:t>
      </w:r>
      <w:r w:rsidR="00CB14C9" w:rsidRPr="007000BA">
        <w:rPr>
          <w:b/>
        </w:rPr>
        <w:t>.5</w:t>
      </w:r>
      <w:r w:rsidR="00231E48" w:rsidRPr="007000BA">
        <w:t xml:space="preserve">, Folhas 28 a 30, escala 1:1000 no </w:t>
      </w:r>
      <w:r w:rsidR="00231E48" w:rsidRPr="007000BA">
        <w:rPr>
          <w:b/>
        </w:rPr>
        <w:t>Volume III</w:t>
      </w:r>
      <w:r w:rsidR="00231E48" w:rsidRPr="007000BA">
        <w:t xml:space="preserve"> </w:t>
      </w:r>
      <w:r w:rsidR="005E7D03" w:rsidRPr="007000BA">
        <w:t>mostra</w:t>
      </w:r>
      <w:r w:rsidR="00231E48" w:rsidRPr="007000BA">
        <w:t>m</w:t>
      </w:r>
      <w:r w:rsidR="005E7D03" w:rsidRPr="007000BA">
        <w:t xml:space="preserve"> a localização do túnel de acesso intermediário.</w:t>
      </w:r>
    </w:p>
    <w:p w:rsidR="008D472E" w:rsidRPr="0069310A" w:rsidRDefault="008D472E" w:rsidP="00A87674">
      <w:r w:rsidRPr="0069310A">
        <w:t>O túnel terá as seguintes características hidráulico-geométricas:</w:t>
      </w:r>
    </w:p>
    <w:p w:rsidR="008D472E" w:rsidRPr="0069310A" w:rsidRDefault="008D472E" w:rsidP="002E3C44">
      <w:pPr>
        <w:pStyle w:val="PargrafodaLista"/>
        <w:numPr>
          <w:ilvl w:val="0"/>
          <w:numId w:val="35"/>
        </w:numPr>
      </w:pPr>
      <w:r w:rsidRPr="0069310A">
        <w:t>Altura prevista: 5,0 m</w:t>
      </w:r>
    </w:p>
    <w:p w:rsidR="008D472E" w:rsidRPr="0069310A" w:rsidRDefault="008D472E" w:rsidP="002E3C44">
      <w:pPr>
        <w:pStyle w:val="PargrafodaLista"/>
        <w:numPr>
          <w:ilvl w:val="0"/>
          <w:numId w:val="35"/>
        </w:numPr>
      </w:pPr>
      <w:r w:rsidRPr="0069310A">
        <w:t>Largura prevista da base: 5,0 m</w:t>
      </w:r>
    </w:p>
    <w:p w:rsidR="008D472E" w:rsidRPr="0069310A" w:rsidRDefault="008D472E" w:rsidP="002E3C44">
      <w:pPr>
        <w:pStyle w:val="PargrafodaLista"/>
        <w:numPr>
          <w:ilvl w:val="0"/>
          <w:numId w:val="35"/>
        </w:numPr>
      </w:pPr>
      <w:r w:rsidRPr="0069310A">
        <w:t>Conformação interna do fundo: Plana</w:t>
      </w:r>
    </w:p>
    <w:p w:rsidR="008D472E" w:rsidRPr="00615010" w:rsidRDefault="008D472E" w:rsidP="002E3C44">
      <w:pPr>
        <w:pStyle w:val="PargrafodaLista"/>
        <w:numPr>
          <w:ilvl w:val="0"/>
          <w:numId w:val="35"/>
        </w:numPr>
      </w:pPr>
      <w:r w:rsidRPr="00615010">
        <w:t>Extensão: 6,1 km</w:t>
      </w:r>
    </w:p>
    <w:p w:rsidR="008D472E" w:rsidRPr="0069310A" w:rsidRDefault="008D472E" w:rsidP="002E3C44">
      <w:pPr>
        <w:pStyle w:val="PargrafodaLista"/>
        <w:numPr>
          <w:ilvl w:val="0"/>
          <w:numId w:val="35"/>
        </w:numPr>
      </w:pPr>
      <w:r w:rsidRPr="0069310A">
        <w:t>Traçado: Retilíneo com deflexões</w:t>
      </w:r>
    </w:p>
    <w:p w:rsidR="008D472E" w:rsidRPr="0069310A" w:rsidRDefault="008D472E" w:rsidP="002E3C44">
      <w:pPr>
        <w:pStyle w:val="PargrafodaLista"/>
        <w:numPr>
          <w:ilvl w:val="0"/>
          <w:numId w:val="35"/>
        </w:numPr>
      </w:pPr>
      <w:r w:rsidRPr="0069310A">
        <w:t>Cota da soleira no emboque: 79</w:t>
      </w:r>
      <w:r w:rsidR="00615010">
        <w:t>3</w:t>
      </w:r>
      <w:r w:rsidRPr="0069310A">
        <w:t>,</w:t>
      </w:r>
      <w:r w:rsidR="00615010">
        <w:t>62</w:t>
      </w:r>
      <w:r w:rsidRPr="0069310A">
        <w:t xml:space="preserve"> m</w:t>
      </w:r>
    </w:p>
    <w:p w:rsidR="00615010" w:rsidRDefault="008D472E" w:rsidP="002E3C44">
      <w:pPr>
        <w:pStyle w:val="PargrafodaLista"/>
        <w:numPr>
          <w:ilvl w:val="0"/>
          <w:numId w:val="35"/>
        </w:numPr>
      </w:pPr>
      <w:r w:rsidRPr="0069310A">
        <w:t>Cota da soleira no desemboque: 78</w:t>
      </w:r>
      <w:r w:rsidR="00615010">
        <w:t>7,47</w:t>
      </w:r>
      <w:r w:rsidRPr="0069310A">
        <w:t xml:space="preserve"> m</w:t>
      </w:r>
    </w:p>
    <w:p w:rsidR="00231E48" w:rsidRDefault="00615010" w:rsidP="002E3C44">
      <w:pPr>
        <w:pStyle w:val="PargrafodaLista"/>
        <w:numPr>
          <w:ilvl w:val="0"/>
          <w:numId w:val="35"/>
        </w:numPr>
      </w:pPr>
      <w:r>
        <w:t>Declividade: 1,0 m/km</w:t>
      </w:r>
      <w:r w:rsidR="005F3E91">
        <w:t>, sentido Atibainha</w:t>
      </w:r>
      <w:r w:rsidR="008D472E" w:rsidRPr="0069310A">
        <w:t xml:space="preserve">. </w:t>
      </w:r>
    </w:p>
    <w:p w:rsidR="008D472E" w:rsidRPr="0069310A" w:rsidRDefault="006665B2" w:rsidP="0098154B">
      <w:r w:rsidRPr="0069310A">
        <w:t>Estima</w:t>
      </w:r>
      <w:r w:rsidR="008D472E" w:rsidRPr="0069310A">
        <w:t xml:space="preserve">-se </w:t>
      </w:r>
      <w:r w:rsidRPr="0069310A">
        <w:t>que o método construtivo do túnel consistirá em</w:t>
      </w:r>
      <w:r w:rsidR="008D472E" w:rsidRPr="0069310A">
        <w:t xml:space="preserve"> escavação pelo método N.A.T.M. (</w:t>
      </w:r>
      <w:r w:rsidR="008D472E" w:rsidRPr="0069310A">
        <w:rPr>
          <w:i/>
        </w:rPr>
        <w:t>New Austrian Tunelling Method</w:t>
      </w:r>
      <w:r w:rsidR="008D472E" w:rsidRPr="0069310A">
        <w:t xml:space="preserve">), em seção plena. </w:t>
      </w:r>
    </w:p>
    <w:p w:rsidR="008D472E" w:rsidRPr="0069310A" w:rsidRDefault="008D472E" w:rsidP="0098154B">
      <w:r w:rsidRPr="0069310A">
        <w:t>Considera-se que o túnel possa ser atacado por estas quatro frentes, com um avanço mínimo de 6 m/dia</w:t>
      </w:r>
      <w:r w:rsidR="006665B2" w:rsidRPr="0069310A">
        <w:t xml:space="preserve"> por frente</w:t>
      </w:r>
      <w:r w:rsidRPr="0069310A">
        <w:t>. A velocidade de escavação prevista é de dois avanços completos/dia para 3 turnos de 8</w:t>
      </w:r>
      <w:r w:rsidR="00615010">
        <w:t xml:space="preserve"> </w:t>
      </w:r>
      <w:r w:rsidRPr="0069310A">
        <w:t>h</w:t>
      </w:r>
      <w:r w:rsidR="00615010">
        <w:t>oras,</w:t>
      </w:r>
      <w:r w:rsidRPr="0069310A">
        <w:t xml:space="preserve"> ou 2 turnos de 10 horas, resultando num avanço médio de 24 m/dia.</w:t>
      </w:r>
    </w:p>
    <w:p w:rsidR="008D472E" w:rsidRPr="0069310A" w:rsidRDefault="008D472E" w:rsidP="0098154B">
      <w:r w:rsidRPr="00615010">
        <w:t xml:space="preserve">Estima-se que o trabalho de escavação do túnel tenha duração de 10,9 meses, devendo-se somar </w:t>
      </w:r>
      <w:r w:rsidR="0026439B" w:rsidRPr="00615010">
        <w:t xml:space="preserve">a </w:t>
      </w:r>
      <w:r w:rsidRPr="00615010">
        <w:t>este prazo os tempos de preparação dos emboques.</w:t>
      </w:r>
    </w:p>
    <w:p w:rsidR="008D472E" w:rsidRPr="0069310A" w:rsidRDefault="00231E48" w:rsidP="0098154B">
      <w:r w:rsidRPr="0069310A">
        <w:t xml:space="preserve">Estima-se que </w:t>
      </w:r>
      <w:r>
        <w:t>n</w:t>
      </w:r>
      <w:r w:rsidR="008D472E" w:rsidRPr="0069310A">
        <w:t xml:space="preserve">o </w:t>
      </w:r>
      <w:r>
        <w:t xml:space="preserve">traçado </w:t>
      </w:r>
      <w:r w:rsidR="008D472E" w:rsidRPr="0069310A">
        <w:t>escolhido para o túnel</w:t>
      </w:r>
      <w:r>
        <w:t>,</w:t>
      </w:r>
      <w:r w:rsidR="008D472E" w:rsidRPr="0069310A">
        <w:t xml:space="preserve"> </w:t>
      </w:r>
      <w:r>
        <w:t xml:space="preserve">a </w:t>
      </w:r>
      <w:r w:rsidR="008D472E" w:rsidRPr="0069310A">
        <w:t xml:space="preserve">maior parte </w:t>
      </w:r>
      <w:r>
        <w:t>será em rocha</w:t>
      </w:r>
      <w:r w:rsidR="008D472E" w:rsidRPr="0069310A">
        <w:t>.</w:t>
      </w:r>
    </w:p>
    <w:p w:rsidR="008D472E" w:rsidRPr="0069310A" w:rsidRDefault="008D472E" w:rsidP="0098154B">
      <w:r w:rsidRPr="0069310A">
        <w:t>Posteriormente, n</w:t>
      </w:r>
      <w:r w:rsidR="00615010">
        <w:t>o</w:t>
      </w:r>
      <w:r w:rsidRPr="0069310A">
        <w:t xml:space="preserve"> </w:t>
      </w:r>
      <w:r w:rsidR="00615010">
        <w:t>projeto</w:t>
      </w:r>
      <w:r w:rsidRPr="0069310A">
        <w:t xml:space="preserve"> executivo, deverão ser executadas sondagens </w:t>
      </w:r>
      <w:r w:rsidR="00615010">
        <w:t xml:space="preserve">complementares </w:t>
      </w:r>
      <w:r w:rsidRPr="0069310A">
        <w:t>visando confirmar e subsidiar a elaboração do projeto do túnel, estruturas de emboque e desemboque e canais de montante e de jusante das obras da interligação.</w:t>
      </w:r>
    </w:p>
    <w:p w:rsidR="008D472E" w:rsidRPr="0069310A" w:rsidRDefault="0098154B" w:rsidP="0098154B">
      <w:r w:rsidRPr="007000BA">
        <w:t xml:space="preserve">O </w:t>
      </w:r>
      <w:r w:rsidR="008D472E" w:rsidRPr="007000BA">
        <w:rPr>
          <w:b/>
        </w:rPr>
        <w:t xml:space="preserve">Anexo </w:t>
      </w:r>
      <w:r w:rsidR="00036F81" w:rsidRPr="007000BA">
        <w:rPr>
          <w:b/>
        </w:rPr>
        <w:t>6</w:t>
      </w:r>
      <w:r w:rsidR="00036F81" w:rsidRPr="007000BA">
        <w:t>,</w:t>
      </w:r>
      <w:r w:rsidR="008D472E" w:rsidRPr="007000BA">
        <w:t xml:space="preserve"> </w:t>
      </w:r>
      <w:r w:rsidR="00036F81" w:rsidRPr="007000BA">
        <w:t>no</w:t>
      </w:r>
      <w:r w:rsidR="00CB14C9" w:rsidRPr="007000BA">
        <w:rPr>
          <w:b/>
        </w:rPr>
        <w:t xml:space="preserve"> Volume II</w:t>
      </w:r>
      <w:r w:rsidR="00CB14C9" w:rsidRPr="007000BA">
        <w:t xml:space="preserve"> </w:t>
      </w:r>
      <w:r w:rsidR="00615010" w:rsidRPr="00615010">
        <w:rPr>
          <w:b/>
        </w:rPr>
        <w:t>Tomo 2</w:t>
      </w:r>
      <w:r w:rsidR="00615010">
        <w:t xml:space="preserve"> </w:t>
      </w:r>
      <w:r w:rsidRPr="007000BA">
        <w:t>apresenta</w:t>
      </w:r>
      <w:r w:rsidR="008D472E" w:rsidRPr="007000BA">
        <w:t xml:space="preserve"> um estudo </w:t>
      </w:r>
      <w:r w:rsidR="00AF545F" w:rsidRPr="007000BA">
        <w:t xml:space="preserve">técnico de </w:t>
      </w:r>
      <w:r w:rsidR="008D472E" w:rsidRPr="007000BA">
        <w:t>caracterização geológico-geotécnico</w:t>
      </w:r>
      <w:r w:rsidR="008D472E" w:rsidRPr="0069310A">
        <w:t xml:space="preserve"> preliminar da área onde se insere o traçado do futuro túnel de interligação entre as represas Jaguari e Atibainha</w:t>
      </w:r>
      <w:r w:rsidR="00C64CEB">
        <w:t>, e o dimensionamento preliminar do túnel</w:t>
      </w:r>
      <w:r w:rsidR="008D472E" w:rsidRPr="0069310A">
        <w:t>.</w:t>
      </w:r>
    </w:p>
    <w:p w:rsidR="008D472E" w:rsidRPr="0069310A" w:rsidRDefault="008D472E" w:rsidP="00001E09">
      <w:pPr>
        <w:pStyle w:val="Ttulo3"/>
      </w:pPr>
      <w:bookmarkStart w:id="262" w:name="_Toc392858150"/>
      <w:bookmarkStart w:id="263" w:name="_Toc397086408"/>
      <w:bookmarkStart w:id="264" w:name="_Toc412480024"/>
      <w:r w:rsidRPr="0069310A">
        <w:t>Estrutura de Transição Tub</w:t>
      </w:r>
      <w:r w:rsidR="0026439B" w:rsidRPr="0069310A">
        <w:t>ulação</w:t>
      </w:r>
      <w:r w:rsidRPr="0069310A">
        <w:t>-Túnel</w:t>
      </w:r>
      <w:bookmarkEnd w:id="262"/>
      <w:bookmarkEnd w:id="263"/>
      <w:bookmarkEnd w:id="264"/>
    </w:p>
    <w:p w:rsidR="008D472E" w:rsidRPr="0069310A" w:rsidRDefault="008D472E" w:rsidP="0098154B">
      <w:r w:rsidRPr="0069310A">
        <w:t xml:space="preserve">Foi prevista uma estrutura que deverá permitir a transição entre a adutora em </w:t>
      </w:r>
      <w:r w:rsidR="00C64CEB">
        <w:t xml:space="preserve">conduto forçado </w:t>
      </w:r>
      <w:r w:rsidRPr="0069310A">
        <w:t>e o emboque do túnel</w:t>
      </w:r>
      <w:r w:rsidR="00C64CEB">
        <w:t>, início da adução em conduto livre</w:t>
      </w:r>
      <w:r w:rsidRPr="0069310A">
        <w:t xml:space="preserve">. Esta estrutura se inicia com a largura que permite a chegada da adutora em vala de 2,2 m, sendo que esta abertura se alarga até a largura da base do túnel, por um comprimento estimado de 5,0 m, onde será localizado um vertedor de 3,0 m de altura. A partir daí esta estrutura se desenvolve </w:t>
      </w:r>
      <w:r w:rsidR="005F3E91">
        <w:t xml:space="preserve">por mais 9,9 m </w:t>
      </w:r>
      <w:r w:rsidRPr="0069310A">
        <w:t>até o emboque do túnel, com as seguintes características geométricas:</w:t>
      </w:r>
    </w:p>
    <w:p w:rsidR="008D472E" w:rsidRPr="0069310A" w:rsidRDefault="008D472E" w:rsidP="002E3C44">
      <w:pPr>
        <w:pStyle w:val="PargrafodaLista"/>
        <w:numPr>
          <w:ilvl w:val="0"/>
          <w:numId w:val="36"/>
        </w:numPr>
      </w:pPr>
      <w:r w:rsidRPr="0069310A">
        <w:t>Largura na chegada da adutora em vala: 2,2</w:t>
      </w:r>
      <w:r w:rsidR="00C64CEB">
        <w:t>0</w:t>
      </w:r>
      <w:r w:rsidRPr="0069310A">
        <w:t xml:space="preserve"> m;</w:t>
      </w:r>
    </w:p>
    <w:p w:rsidR="008D472E" w:rsidRDefault="008D472E" w:rsidP="002E3C44">
      <w:pPr>
        <w:pStyle w:val="PargrafodaLista"/>
        <w:numPr>
          <w:ilvl w:val="0"/>
          <w:numId w:val="36"/>
        </w:numPr>
      </w:pPr>
      <w:r w:rsidRPr="0069310A">
        <w:t xml:space="preserve">Largura no emboque do túnel: </w:t>
      </w:r>
      <w:r w:rsidR="00C64CEB">
        <w:t>6,80 m</w:t>
      </w:r>
      <w:r w:rsidRPr="0069310A">
        <w:t>;</w:t>
      </w:r>
    </w:p>
    <w:p w:rsidR="008D472E" w:rsidRDefault="008D472E" w:rsidP="002E3C44">
      <w:pPr>
        <w:pStyle w:val="PargrafodaLista"/>
        <w:numPr>
          <w:ilvl w:val="0"/>
          <w:numId w:val="36"/>
        </w:numPr>
      </w:pPr>
      <w:r w:rsidRPr="0069310A">
        <w:t>Cota da estrutura de transição: 792,</w:t>
      </w:r>
      <w:r w:rsidR="00C64CEB">
        <w:t>40 m;</w:t>
      </w:r>
    </w:p>
    <w:p w:rsidR="00C64CEB" w:rsidRPr="0069310A" w:rsidRDefault="00C64CEB" w:rsidP="002E3C44">
      <w:pPr>
        <w:pStyle w:val="PargrafodaLista"/>
        <w:numPr>
          <w:ilvl w:val="0"/>
          <w:numId w:val="36"/>
        </w:numPr>
      </w:pPr>
      <w:r>
        <w:t>Cota da soleira do túnel no emboque (com enchimento): 793,62 m</w:t>
      </w:r>
    </w:p>
    <w:p w:rsidR="005F3E91" w:rsidRDefault="005F3E91" w:rsidP="0098154B">
      <w:r>
        <w:t>A estrutura de transição consistirá em uma caixa com paredes de concreto de 7,45 m de altura, até 1,0 m acima da geratriz superior do túnel.</w:t>
      </w:r>
    </w:p>
    <w:p w:rsidR="008D472E" w:rsidRDefault="00C25E6F" w:rsidP="0098154B">
      <w:pPr>
        <w:rPr>
          <w:b/>
        </w:rPr>
      </w:pPr>
      <w:r w:rsidRPr="007000BA">
        <w:t xml:space="preserve">O desenho </w:t>
      </w:r>
      <w:r w:rsidR="008D472E" w:rsidRPr="007000BA">
        <w:t>esquemático da estrutura de transição</w:t>
      </w:r>
      <w:r w:rsidRPr="007000BA">
        <w:t xml:space="preserve"> está na </w:t>
      </w:r>
      <w:r w:rsidRPr="007000BA">
        <w:rPr>
          <w:b/>
        </w:rPr>
        <w:t>Figura</w:t>
      </w:r>
      <w:r w:rsidR="00CB14C9" w:rsidRPr="007000BA">
        <w:rPr>
          <w:b/>
        </w:rPr>
        <w:t xml:space="preserve"> 5.</w:t>
      </w:r>
      <w:r w:rsidR="00AF545F" w:rsidRPr="007000BA">
        <w:rPr>
          <w:b/>
        </w:rPr>
        <w:t>5-1</w:t>
      </w:r>
      <w:r w:rsidR="008D472E" w:rsidRPr="007000BA">
        <w:rPr>
          <w:b/>
        </w:rPr>
        <w:t>.</w:t>
      </w:r>
    </w:p>
    <w:p w:rsidR="00C25E6F" w:rsidRDefault="0023441C" w:rsidP="00C25E6F">
      <w:pPr>
        <w:pStyle w:val="Quadro"/>
      </w:pPr>
      <w:r w:rsidRPr="00C50B07">
        <w:lastRenderedPageBreak/>
        <w:t>Figura 5</w:t>
      </w:r>
      <w:r w:rsidR="00C25E6F" w:rsidRPr="00C50B07">
        <w:t>.</w:t>
      </w:r>
      <w:r w:rsidR="00AF545F" w:rsidRPr="00C50B07">
        <w:t>5-1.</w:t>
      </w:r>
      <w:r w:rsidRPr="00C50B07">
        <w:t xml:space="preserve"> </w:t>
      </w:r>
      <w:r w:rsidR="00C50B07">
        <w:t>Estrutura de Transição Adutora-</w:t>
      </w:r>
      <w:r w:rsidR="00C25E6F" w:rsidRPr="00C50B07">
        <w:t>Túnel</w:t>
      </w:r>
    </w:p>
    <w:p w:rsidR="00C25E6F" w:rsidRPr="00915614" w:rsidRDefault="00C64CEB" w:rsidP="00C25E6F">
      <w:pPr>
        <w:pStyle w:val="Quadro"/>
      </w:pPr>
      <w:r>
        <w:rPr>
          <w:noProof/>
          <w:snapToGrid/>
        </w:rPr>
        <w:drawing>
          <wp:inline distT="0" distB="0" distL="0" distR="0" wp14:anchorId="0E2A9FCF" wp14:editId="14418FE9">
            <wp:extent cx="5715000" cy="6600825"/>
            <wp:effectExtent l="19050" t="0" r="0" b="0"/>
            <wp:docPr id="771" name="Imagem 11" descr="\\PRIME-00\Arquivos\10_Sabesp\09_Jaguari\Figuras\EIA Fig Novas\Fig 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IME-00\Arquivos\10_Sabesp\09_Jaguari\Figuras\EIA Fig Novas\Fig 5.5.1.jpg"/>
                    <pic:cNvPicPr>
                      <a:picLocks noChangeAspect="1" noChangeArrowheads="1"/>
                    </pic:cNvPicPr>
                  </pic:nvPicPr>
                  <pic:blipFill>
                    <a:blip r:embed="rId82" cstate="print"/>
                    <a:srcRect l="3555" t="3518" r="3709" b="2706"/>
                    <a:stretch>
                      <a:fillRect/>
                    </a:stretch>
                  </pic:blipFill>
                  <pic:spPr bwMode="auto">
                    <a:xfrm>
                      <a:off x="0" y="0"/>
                      <a:ext cx="5715000" cy="6600825"/>
                    </a:xfrm>
                    <a:prstGeom prst="rect">
                      <a:avLst/>
                    </a:prstGeom>
                    <a:noFill/>
                    <a:ln w="9525">
                      <a:noFill/>
                      <a:miter lim="800000"/>
                      <a:headEnd/>
                      <a:tailEnd/>
                    </a:ln>
                  </pic:spPr>
                </pic:pic>
              </a:graphicData>
            </a:graphic>
          </wp:inline>
        </w:drawing>
      </w:r>
    </w:p>
    <w:p w:rsidR="00C25E6F" w:rsidRDefault="00C25E6F" w:rsidP="0098154B"/>
    <w:p w:rsidR="005F3E91" w:rsidRDefault="005F3E91" w:rsidP="005F3E91">
      <w:pPr>
        <w:pStyle w:val="Ttulo3"/>
      </w:pPr>
      <w:bookmarkStart w:id="265" w:name="_Toc412480025"/>
      <w:r>
        <w:t>Emboque do Túnel</w:t>
      </w:r>
      <w:r w:rsidR="009743AA">
        <w:t>, Seções Típicas</w:t>
      </w:r>
      <w:bookmarkEnd w:id="265"/>
    </w:p>
    <w:p w:rsidR="005F3E91" w:rsidRDefault="005F3E91" w:rsidP="0098154B">
      <w:r>
        <w:t xml:space="preserve">O emboque do túnel estará localizado na encosta de um morro com cobertura de reflorestamento. Tendo em vista a necessidade de área para construção da estrutura de transição e, principalmente, de área de apoio para a escavação do túnel, o anteprojeto previu </w:t>
      </w:r>
      <w:r w:rsidR="009402BE">
        <w:t xml:space="preserve">a implantação de uma </w:t>
      </w:r>
      <w:r w:rsidR="00CF2EBC">
        <w:t xml:space="preserve">plataforma de trabalho </w:t>
      </w:r>
      <w:r w:rsidR="009402BE">
        <w:t xml:space="preserve">plana, em corte, </w:t>
      </w:r>
      <w:r w:rsidR="00CF2EBC">
        <w:t xml:space="preserve">na cota 793,00 m, </w:t>
      </w:r>
      <w:r w:rsidR="009402BE">
        <w:t>com cerca de 70 m de extensão no sentido transversal e extensão variável da 20-30 m no sentido longitudinal.</w:t>
      </w:r>
    </w:p>
    <w:p w:rsidR="00CF2EBC" w:rsidRDefault="00CF2EBC" w:rsidP="0098154B">
      <w:r>
        <w:t>O acesso ao emboque será feito por meio de estrada de serviço a ser aberta na encosta do morro, seguindo pela curva de nível 793,00 m, aproximadamente, a partir da estrada vicinal Santa Luzia, em extensão de 117 m.</w:t>
      </w:r>
    </w:p>
    <w:p w:rsidR="00CF2EBC" w:rsidRDefault="00CF2EBC" w:rsidP="0098154B">
      <w:r>
        <w:lastRenderedPageBreak/>
        <w:t xml:space="preserve">A abertura da plataforma da estrada de acesso com 7,0 m de largura, em corte, em meia encosta, </w:t>
      </w:r>
      <w:r w:rsidR="003637BE">
        <w:t xml:space="preserve">determina paredes laterais de 6-7 m de altura, as quais deverão ser contidas mediante: (i) dois ou mais lances de </w:t>
      </w:r>
      <w:r>
        <w:t>ta</w:t>
      </w:r>
      <w:r w:rsidR="003637BE">
        <w:t>ludes laterais, o que implica em grande área de intervenção (a solução mostrada no desenho de anteprojeto), ou (ii) mediante cortina atirantada em toda a extensão do acesso viário, ou (iii) mediante uma solução mista, de muro de contenção ou cortina atirantada nos 2-3 primeiros metros e um lance de talude no restante.</w:t>
      </w:r>
    </w:p>
    <w:p w:rsidR="009402BE" w:rsidRDefault="00CF2EBC" w:rsidP="0098154B">
      <w:r>
        <w:t xml:space="preserve">O </w:t>
      </w:r>
      <w:r w:rsidRPr="00CF2EBC">
        <w:rPr>
          <w:b/>
        </w:rPr>
        <w:t>desenho 20542-DE-HID-007</w:t>
      </w:r>
      <w:r>
        <w:t xml:space="preserve"> (</w:t>
      </w:r>
      <w:r w:rsidRPr="00CF2EBC">
        <w:rPr>
          <w:b/>
        </w:rPr>
        <w:t>Volume III, Parte B</w:t>
      </w:r>
      <w:r>
        <w:t>) apresenta a planta geral da região do emboque do túnel, a plataforma de trabalho, a estrada de acesso e a estrutura de transição.</w:t>
      </w:r>
    </w:p>
    <w:p w:rsidR="003637BE" w:rsidRDefault="003637BE" w:rsidP="0098154B">
      <w:r>
        <w:t xml:space="preserve">O emboque do túnel, assim como o desemboque e a janela de acesso intermediário, devem ser executados em solo, mediante o método construtivo descrito no </w:t>
      </w:r>
      <w:r w:rsidRPr="003637BE">
        <w:rPr>
          <w:b/>
        </w:rPr>
        <w:t>Anexo 6</w:t>
      </w:r>
      <w:r>
        <w:t xml:space="preserve">. A </w:t>
      </w:r>
      <w:r w:rsidRPr="003637BE">
        <w:rPr>
          <w:b/>
        </w:rPr>
        <w:t>Figura 5.5-2</w:t>
      </w:r>
      <w:r>
        <w:t>, a seguir, apresenta as seções típicas do túnel adutor, em rocha e em solo, com o detalhe da concordância geométrica entre ambos setores.</w:t>
      </w:r>
    </w:p>
    <w:p w:rsidR="00CF2EBC" w:rsidRDefault="00CF2EBC" w:rsidP="00CF2EBC">
      <w:pPr>
        <w:pStyle w:val="Quadro"/>
      </w:pPr>
      <w:r>
        <w:t>Figura 5.5-2. Seções Típicas do Túnel Adutor</w:t>
      </w:r>
    </w:p>
    <w:p w:rsidR="00CF2EBC" w:rsidRDefault="00CF2EBC" w:rsidP="009743AA">
      <w:pPr>
        <w:jc w:val="center"/>
      </w:pPr>
      <w:r>
        <w:rPr>
          <w:noProof/>
        </w:rPr>
        <w:drawing>
          <wp:inline distT="0" distB="0" distL="0" distR="0" wp14:anchorId="0F25EC26" wp14:editId="3CE1196A">
            <wp:extent cx="5230561" cy="3905250"/>
            <wp:effectExtent l="19050" t="0" r="8189" b="0"/>
            <wp:docPr id="123" name="Imagem 5" descr="\\PRIME-00\Arquivos\10_Sabesp\09_Jaguari\Figuras\EIA Fig Novas\Fig 5.8.3 Seção do Túnel  Adutor em Rocha e em So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IME-00\Arquivos\10_Sabesp\09_Jaguari\Figuras\EIA Fig Novas\Fig 5.8.3 Seção do Túnel  Adutor em Rocha e em Solo.jpg"/>
                    <pic:cNvPicPr>
                      <a:picLocks noChangeAspect="1" noChangeArrowheads="1"/>
                    </pic:cNvPicPr>
                  </pic:nvPicPr>
                  <pic:blipFill>
                    <a:blip r:embed="rId83" cstate="print"/>
                    <a:srcRect l="4094" t="7100" r="2677" b="5720"/>
                    <a:stretch>
                      <a:fillRect/>
                    </a:stretch>
                  </pic:blipFill>
                  <pic:spPr bwMode="auto">
                    <a:xfrm>
                      <a:off x="0" y="0"/>
                      <a:ext cx="5230561" cy="3905250"/>
                    </a:xfrm>
                    <a:prstGeom prst="rect">
                      <a:avLst/>
                    </a:prstGeom>
                    <a:noFill/>
                    <a:ln w="9525">
                      <a:noFill/>
                      <a:miter lim="800000"/>
                      <a:headEnd/>
                      <a:tailEnd/>
                    </a:ln>
                  </pic:spPr>
                </pic:pic>
              </a:graphicData>
            </a:graphic>
          </wp:inline>
        </w:drawing>
      </w:r>
    </w:p>
    <w:p w:rsidR="003637BE" w:rsidRDefault="003637BE" w:rsidP="0098154B">
      <w:r>
        <w:t xml:space="preserve">Cabe salientar que o túnel em solo requer uma estrutura </w:t>
      </w:r>
      <w:r w:rsidR="00BE2E41">
        <w:t>oval para suportar as pressões e tensões do maciço adjacente. As dimensões do túnel em solo são definidas de forma a depois concordar com o túnel em rocha. A base do túnel em solo, em particular, receberá um enchimento de até 0,77 m de altura para conformar uma superfície plana com largura de 5,0 m, tal como o túnel em rocha. Essa superfície plana servirá tanto durante a construção, para circulação de maquinaria e retirada de material, como na operação, para o fluxo d’água.</w:t>
      </w:r>
    </w:p>
    <w:p w:rsidR="002E3C44" w:rsidRDefault="002E3C44" w:rsidP="002E3C44">
      <w:pPr>
        <w:pStyle w:val="Ttulo3"/>
      </w:pPr>
      <w:bookmarkStart w:id="266" w:name="_Toc412480026"/>
      <w:r>
        <w:t>Túnel de Serviço</w:t>
      </w:r>
      <w:bookmarkEnd w:id="266"/>
    </w:p>
    <w:p w:rsidR="00151CA9" w:rsidRDefault="00151CA9" w:rsidP="00151CA9">
      <w:pPr>
        <w:rPr>
          <w:rFonts w:cs="Arial"/>
        </w:rPr>
      </w:pPr>
      <w:r>
        <w:rPr>
          <w:rFonts w:cs="Arial"/>
        </w:rPr>
        <w:t xml:space="preserve">O túnel de serviço será instalado centralmente ao principal, tendo acesso pela estrada vicinal Maria Teresa de Souza (NZP-114), no sítio Santa Bárbara. Desde essa estrada até a base do </w:t>
      </w:r>
      <w:r w:rsidRPr="00151CA9">
        <w:rPr>
          <w:rFonts w:cs="Arial"/>
        </w:rPr>
        <w:t xml:space="preserve">morro a ser escavado será implantada uma estrada de acesso, com cerca 130 m </w:t>
      </w:r>
      <w:r>
        <w:rPr>
          <w:rFonts w:cs="Arial"/>
        </w:rPr>
        <w:t xml:space="preserve">de extensão </w:t>
      </w:r>
      <w:r w:rsidRPr="00151CA9">
        <w:rPr>
          <w:rFonts w:cs="Arial"/>
        </w:rPr>
        <w:t>em meio a</w:t>
      </w:r>
      <w:r>
        <w:rPr>
          <w:rFonts w:cs="Arial"/>
        </w:rPr>
        <w:t xml:space="preserve"> áreas desocupadas com pastagens. O acesso viário inclui pequena ponte sobre o ribeirão Acima, e aterro de baixa altura sobre a planície relativamente baixa.</w:t>
      </w:r>
    </w:p>
    <w:p w:rsidR="00151CA9" w:rsidRDefault="00151CA9" w:rsidP="00151CA9">
      <w:pPr>
        <w:rPr>
          <w:rFonts w:cs="Arial"/>
        </w:rPr>
      </w:pPr>
      <w:r>
        <w:rPr>
          <w:rFonts w:cs="Arial"/>
        </w:rPr>
        <w:t>A acesso viário terá greide positivo de 1,47% (subida em direção à janela de emboque) para evitar entrada de água pluvial no túnel.</w:t>
      </w:r>
    </w:p>
    <w:p w:rsidR="00151CA9" w:rsidRDefault="00151CA9" w:rsidP="00151CA9">
      <w:pPr>
        <w:rPr>
          <w:rFonts w:cs="Arial"/>
        </w:rPr>
      </w:pPr>
      <w:r>
        <w:rPr>
          <w:rFonts w:cs="Arial"/>
        </w:rPr>
        <w:lastRenderedPageBreak/>
        <w:t>Adjacente à janela do emboque foi prevista área de ocupação temporária para canteiro de obras e eventual alojamento.</w:t>
      </w:r>
    </w:p>
    <w:p w:rsidR="00151CA9" w:rsidRDefault="00151CA9" w:rsidP="00151CA9">
      <w:pPr>
        <w:rPr>
          <w:rFonts w:cs="Arial"/>
        </w:rPr>
      </w:pPr>
      <w:r w:rsidRPr="003C4C32">
        <w:rPr>
          <w:rFonts w:cs="Arial"/>
        </w:rPr>
        <w:t>O túnel de serviço terá 410 m de extensão</w:t>
      </w:r>
      <w:r w:rsidR="003C4C32" w:rsidRPr="003C4C32">
        <w:rPr>
          <w:rFonts w:cs="Arial"/>
        </w:rPr>
        <w:t>,</w:t>
      </w:r>
      <w:r w:rsidRPr="003C4C32">
        <w:rPr>
          <w:rFonts w:cs="Arial"/>
        </w:rPr>
        <w:t xml:space="preserve"> </w:t>
      </w:r>
      <w:r w:rsidR="003C4C32" w:rsidRPr="003C4C32">
        <w:rPr>
          <w:rFonts w:cs="Arial"/>
        </w:rPr>
        <w:t xml:space="preserve">com </w:t>
      </w:r>
      <w:r w:rsidRPr="003C4C32">
        <w:rPr>
          <w:rFonts w:cs="Arial"/>
        </w:rPr>
        <w:t xml:space="preserve">largura </w:t>
      </w:r>
      <w:r w:rsidR="003C4C32" w:rsidRPr="003C4C32">
        <w:rPr>
          <w:rFonts w:cs="Arial"/>
        </w:rPr>
        <w:t xml:space="preserve">e altura de 7,0 m, </w:t>
      </w:r>
      <w:r w:rsidRPr="003C4C32">
        <w:rPr>
          <w:rFonts w:cs="Arial"/>
        </w:rPr>
        <w:t xml:space="preserve">maior que o </w:t>
      </w:r>
      <w:r w:rsidR="003C4C32" w:rsidRPr="003C4C32">
        <w:rPr>
          <w:rFonts w:cs="Arial"/>
        </w:rPr>
        <w:t>túnel</w:t>
      </w:r>
      <w:r w:rsidR="003C4C32">
        <w:rPr>
          <w:rFonts w:cs="Arial"/>
        </w:rPr>
        <w:t xml:space="preserve"> adutor </w:t>
      </w:r>
      <w:r w:rsidRPr="00D81E0B">
        <w:rPr>
          <w:rFonts w:cs="Arial"/>
        </w:rPr>
        <w:t xml:space="preserve">principal, pois deve permitir a circulação </w:t>
      </w:r>
      <w:r>
        <w:rPr>
          <w:rFonts w:cs="Arial"/>
        </w:rPr>
        <w:t>em mão dupla (</w:t>
      </w:r>
      <w:r w:rsidRPr="00D81E0B">
        <w:rPr>
          <w:rFonts w:cs="Arial"/>
        </w:rPr>
        <w:t>entrada e saída</w:t>
      </w:r>
      <w:r>
        <w:rPr>
          <w:rFonts w:cs="Arial"/>
        </w:rPr>
        <w:t>)</w:t>
      </w:r>
      <w:r w:rsidRPr="00D81E0B">
        <w:rPr>
          <w:rFonts w:cs="Arial"/>
        </w:rPr>
        <w:t xml:space="preserve"> de veículos de transporte do material escavado.</w:t>
      </w:r>
      <w:r w:rsidR="003C4C32">
        <w:rPr>
          <w:rFonts w:cs="Arial"/>
        </w:rPr>
        <w:t xml:space="preserve"> O túnel de serviço terá greide de 7,22%, adequado para a subida de caminhões carregados de material escavado.</w:t>
      </w:r>
    </w:p>
    <w:p w:rsidR="003C4C32" w:rsidRDefault="003C4C32" w:rsidP="00151CA9">
      <w:r>
        <w:rPr>
          <w:rFonts w:cs="Arial"/>
        </w:rPr>
        <w:t xml:space="preserve">O emboque do túnel de serviço deve ser em solo, com rápida transição para rocha. A </w:t>
      </w:r>
      <w:r w:rsidRPr="003C4C32">
        <w:rPr>
          <w:rFonts w:cs="Arial"/>
          <w:b/>
        </w:rPr>
        <w:t>Figura 5.5-3</w:t>
      </w:r>
      <w:r>
        <w:rPr>
          <w:rFonts w:cs="Arial"/>
        </w:rPr>
        <w:t xml:space="preserve"> apresenta as seções típicas do túnel de serviço, em solo e em rocha, </w:t>
      </w:r>
      <w:r>
        <w:t>com o detalhe da concordância geométrica entre ambos setores.</w:t>
      </w:r>
    </w:p>
    <w:p w:rsidR="003C4C32" w:rsidRPr="00D81E0B" w:rsidRDefault="003C4C32" w:rsidP="003C4C32">
      <w:pPr>
        <w:pStyle w:val="Quadro"/>
      </w:pPr>
      <w:r w:rsidRPr="003C4C32">
        <w:t>Figura 5.5-3</w:t>
      </w:r>
      <w:r>
        <w:t>. Seções Típicas do Túnel de Serviço</w:t>
      </w:r>
    </w:p>
    <w:p w:rsidR="002E3C44" w:rsidRDefault="003C4C32" w:rsidP="003C4C32">
      <w:pPr>
        <w:jc w:val="center"/>
      </w:pPr>
      <w:r>
        <w:rPr>
          <w:noProof/>
        </w:rPr>
        <w:drawing>
          <wp:inline distT="0" distB="0" distL="0" distR="0" wp14:anchorId="311EE473" wp14:editId="092ECF18">
            <wp:extent cx="5939790" cy="4862204"/>
            <wp:effectExtent l="0" t="0" r="3810" b="0"/>
            <wp:docPr id="125" name="Imagem 7" descr="\\PRIME-00\Arquivos\10_Sabesp\09_Jaguari\Figuras\EIA Fig Novas\Fig 5.8.4 Seção do Túnel de Acesso Intermediário em Solo e Rocha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ME-00\Arquivos\10_Sabesp\09_Jaguari\Figuras\EIA Fig Novas\Fig 5.8.4 Seção do Túnel de Acesso Intermediário em Solo e Rocha .jpg"/>
                    <pic:cNvPicPr>
                      <a:picLocks noChangeAspect="1" noChangeArrowheads="1"/>
                    </pic:cNvPicPr>
                  </pic:nvPicPr>
                  <pic:blipFill>
                    <a:blip r:embed="rId84" cstate="print"/>
                    <a:srcRect l="2145" t="9925" r="5115" b="3933"/>
                    <a:stretch>
                      <a:fillRect/>
                    </a:stretch>
                  </pic:blipFill>
                  <pic:spPr bwMode="auto">
                    <a:xfrm>
                      <a:off x="0" y="0"/>
                      <a:ext cx="5939790" cy="4862204"/>
                    </a:xfrm>
                    <a:prstGeom prst="rect">
                      <a:avLst/>
                    </a:prstGeom>
                    <a:noFill/>
                    <a:ln w="9525">
                      <a:noFill/>
                      <a:miter lim="800000"/>
                      <a:headEnd/>
                      <a:tailEnd/>
                    </a:ln>
                  </pic:spPr>
                </pic:pic>
              </a:graphicData>
            </a:graphic>
          </wp:inline>
        </w:drawing>
      </w:r>
    </w:p>
    <w:p w:rsidR="008D472E" w:rsidRPr="0069310A" w:rsidRDefault="008D472E" w:rsidP="00001E09">
      <w:pPr>
        <w:pStyle w:val="Ttulo2"/>
      </w:pPr>
      <w:bookmarkStart w:id="267" w:name="_Toc392858141"/>
      <w:bookmarkStart w:id="268" w:name="_Toc397086409"/>
      <w:bookmarkStart w:id="269" w:name="_Toc412480027"/>
      <w:r w:rsidRPr="0069310A">
        <w:t>Estrutura de Chegada e Descarga e Captação - Represa Atibainha</w:t>
      </w:r>
      <w:bookmarkEnd w:id="267"/>
      <w:bookmarkEnd w:id="268"/>
      <w:bookmarkEnd w:id="269"/>
    </w:p>
    <w:p w:rsidR="008D472E" w:rsidRPr="0069310A" w:rsidRDefault="008D472E" w:rsidP="0098154B">
      <w:r w:rsidRPr="0069310A">
        <w:t xml:space="preserve">Neste item são apresentadas as principais características das unidades que compõem o </w:t>
      </w:r>
      <w:r w:rsidR="009743AA">
        <w:t xml:space="preserve">desemboque </w:t>
      </w:r>
      <w:r w:rsidRPr="0069310A">
        <w:t xml:space="preserve">do túnel e </w:t>
      </w:r>
      <w:r w:rsidR="009743AA">
        <w:t xml:space="preserve">a </w:t>
      </w:r>
      <w:r w:rsidRPr="0069310A">
        <w:t>descarga na represa Atibainha.</w:t>
      </w:r>
    </w:p>
    <w:p w:rsidR="008D472E" w:rsidRPr="0069310A" w:rsidRDefault="008D472E" w:rsidP="00001E09">
      <w:pPr>
        <w:pStyle w:val="Ttulo3"/>
      </w:pPr>
      <w:bookmarkStart w:id="270" w:name="_Toc397086410"/>
      <w:bookmarkStart w:id="271" w:name="_Toc412480028"/>
      <w:r w:rsidRPr="0069310A">
        <w:t>Características Gerais da Estrutura de Chegada e Descarga - Atibainha</w:t>
      </w:r>
      <w:bookmarkEnd w:id="270"/>
      <w:bookmarkEnd w:id="271"/>
    </w:p>
    <w:p w:rsidR="008D472E" w:rsidRPr="0069310A" w:rsidRDefault="008D472E" w:rsidP="0098154B">
      <w:r w:rsidRPr="0069310A">
        <w:t>O canal de chegada começa no extremo inferior da estrutura de desemboque do túnel e avança para dentro da represa Atibainha. O fundo do canal começa na cota 785,70 m, junto à estrutura de desemboque e avança para dentro da represa com uma declividade adequada ao terreno e às necessidades do projeto hidráulico.</w:t>
      </w:r>
    </w:p>
    <w:p w:rsidR="008D472E" w:rsidRPr="0069310A" w:rsidRDefault="008D472E" w:rsidP="0098154B">
      <w:r w:rsidRPr="0069310A">
        <w:lastRenderedPageBreak/>
        <w:t>A partir do desemboque do túnel, desenvolve-se uma estrutura de descarga em forma trapezoidal com largura junto ao desemboque ajustável à largura do túnel, e que vai alarg</w:t>
      </w:r>
      <w:r w:rsidR="00CA24AC">
        <w:t xml:space="preserve">ando até às </w:t>
      </w:r>
      <w:r w:rsidR="00CA24AC" w:rsidRPr="009743AA">
        <w:t>margens da represa, em extensão de 4</w:t>
      </w:r>
      <w:r w:rsidR="009743AA" w:rsidRPr="009743AA">
        <w:t>7</w:t>
      </w:r>
      <w:r w:rsidR="00CA24AC" w:rsidRPr="009743AA">
        <w:t xml:space="preserve"> m.</w:t>
      </w:r>
    </w:p>
    <w:p w:rsidR="008D472E" w:rsidRDefault="001F5806" w:rsidP="0098154B">
      <w:r w:rsidRPr="007000BA">
        <w:t xml:space="preserve">Na </w:t>
      </w:r>
      <w:r w:rsidRPr="007000BA">
        <w:rPr>
          <w:b/>
        </w:rPr>
        <w:t>Figura 5.</w:t>
      </w:r>
      <w:r w:rsidR="00AF545F" w:rsidRPr="007000BA">
        <w:rPr>
          <w:b/>
        </w:rPr>
        <w:t>6-1</w:t>
      </w:r>
      <w:r w:rsidRPr="007000BA">
        <w:t xml:space="preserve"> </w:t>
      </w:r>
      <w:r w:rsidR="008D472E" w:rsidRPr="007000BA">
        <w:t>encon</w:t>
      </w:r>
      <w:r w:rsidRPr="007000BA">
        <w:t>tra-se esquematizado a planta e</w:t>
      </w:r>
      <w:r w:rsidR="008D472E" w:rsidRPr="007000BA">
        <w:t xml:space="preserve"> o perfil </w:t>
      </w:r>
      <w:r w:rsidRPr="007000BA">
        <w:t>dessa unidade</w:t>
      </w:r>
      <w:r w:rsidR="008D472E" w:rsidRPr="007000BA">
        <w:t>.</w:t>
      </w:r>
    </w:p>
    <w:p w:rsidR="009743AA" w:rsidRDefault="009743AA" w:rsidP="0098154B">
      <w:r>
        <w:t xml:space="preserve">O </w:t>
      </w:r>
      <w:r w:rsidRPr="009743AA">
        <w:rPr>
          <w:b/>
        </w:rPr>
        <w:t>desenho 20542-DE-HID-009</w:t>
      </w:r>
      <w:r>
        <w:t xml:space="preserve"> (</w:t>
      </w:r>
      <w:r w:rsidRPr="009743AA">
        <w:rPr>
          <w:b/>
        </w:rPr>
        <w:t>Volume III, parte B</w:t>
      </w:r>
      <w:r>
        <w:t>) apresenta o anteprojeto da estrutura de desemboque e descarga na represa Atibainha.</w:t>
      </w:r>
    </w:p>
    <w:p w:rsidR="001F5806" w:rsidRDefault="00CB14C9" w:rsidP="001F5806">
      <w:pPr>
        <w:pStyle w:val="Quadro"/>
      </w:pPr>
      <w:r w:rsidRPr="00C50B07">
        <w:t>Figura 5.</w:t>
      </w:r>
      <w:r w:rsidR="00AF545F" w:rsidRPr="00C50B07">
        <w:t>6-1.</w:t>
      </w:r>
      <w:r w:rsidR="001F5806" w:rsidRPr="00C50B07">
        <w:t xml:space="preserve"> Estrutura de Descarga</w:t>
      </w:r>
      <w:r w:rsidR="00C50B07">
        <w:t xml:space="preserve"> no Atibainha</w:t>
      </w:r>
    </w:p>
    <w:p w:rsidR="001F5806" w:rsidRPr="008403E8" w:rsidRDefault="009743AA" w:rsidP="001F5806">
      <w:pPr>
        <w:pStyle w:val="Quadro"/>
      </w:pPr>
      <w:r>
        <w:rPr>
          <w:noProof/>
          <w:snapToGrid/>
        </w:rPr>
        <w:drawing>
          <wp:inline distT="0" distB="0" distL="0" distR="0" wp14:anchorId="6259DCB9" wp14:editId="2C75A36D">
            <wp:extent cx="5743575" cy="6076950"/>
            <wp:effectExtent l="19050" t="0" r="9525" b="0"/>
            <wp:docPr id="124" name="Imagem 6" descr="\\PRIME-00\Arquivos\10_Sabesp\09_Jaguari\Figuras\EIA Fig Novas\Fig 5.6-1 - Bacia de Dissipação e Elevatória 1 Eta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ME-00\Arquivos\10_Sabesp\09_Jaguari\Figuras\EIA Fig Novas\Fig 5.6-1 - Bacia de Dissipação e Elevatória 1 Etapa.jpg"/>
                    <pic:cNvPicPr>
                      <a:picLocks noChangeAspect="1" noChangeArrowheads="1"/>
                    </pic:cNvPicPr>
                  </pic:nvPicPr>
                  <pic:blipFill>
                    <a:blip r:embed="rId85" cstate="print"/>
                    <a:srcRect l="4135" t="4836" r="3522" b="4410"/>
                    <a:stretch>
                      <a:fillRect/>
                    </a:stretch>
                  </pic:blipFill>
                  <pic:spPr bwMode="auto">
                    <a:xfrm>
                      <a:off x="0" y="0"/>
                      <a:ext cx="5743575" cy="6076950"/>
                    </a:xfrm>
                    <a:prstGeom prst="rect">
                      <a:avLst/>
                    </a:prstGeom>
                    <a:noFill/>
                    <a:ln w="9525">
                      <a:noFill/>
                      <a:miter lim="800000"/>
                      <a:headEnd/>
                      <a:tailEnd/>
                    </a:ln>
                  </pic:spPr>
                </pic:pic>
              </a:graphicData>
            </a:graphic>
          </wp:inline>
        </w:drawing>
      </w:r>
    </w:p>
    <w:p w:rsidR="001F5806" w:rsidRPr="0069310A" w:rsidRDefault="001F5806" w:rsidP="001F5806">
      <w:pPr>
        <w:spacing w:after="0"/>
      </w:pPr>
    </w:p>
    <w:p w:rsidR="008D472E" w:rsidRPr="0069310A" w:rsidRDefault="008D472E" w:rsidP="00001E09">
      <w:pPr>
        <w:pStyle w:val="Ttulo3"/>
      </w:pPr>
      <w:bookmarkStart w:id="272" w:name="_Toc392858143"/>
      <w:bookmarkStart w:id="273" w:name="_Toc397086411"/>
      <w:bookmarkStart w:id="274" w:name="_Toc412480029"/>
      <w:r w:rsidRPr="0069310A">
        <w:t xml:space="preserve">Características Gerais da Captação – Tomada </w:t>
      </w:r>
      <w:r w:rsidR="00AF545F">
        <w:t>d</w:t>
      </w:r>
      <w:r w:rsidRPr="0069310A">
        <w:t>’água e Estação Elevatória</w:t>
      </w:r>
      <w:bookmarkEnd w:id="272"/>
      <w:r w:rsidRPr="0069310A">
        <w:t xml:space="preserve"> - Atibainha</w:t>
      </w:r>
      <w:bookmarkEnd w:id="273"/>
      <w:bookmarkEnd w:id="274"/>
    </w:p>
    <w:p w:rsidR="008D472E" w:rsidRPr="0069310A" w:rsidRDefault="0026439B" w:rsidP="0098154B">
      <w:r w:rsidRPr="0069310A">
        <w:t xml:space="preserve">O sistema de adução (túnel + tubulação </w:t>
      </w:r>
      <w:r w:rsidR="00AF545F">
        <w:t>enterrada</w:t>
      </w:r>
      <w:r w:rsidR="008D472E" w:rsidRPr="0069310A">
        <w:t xml:space="preserve">) no sentido Atibainha </w:t>
      </w:r>
      <w:r w:rsidRPr="0069310A">
        <w:t>- Jaguari foi pré-dimensionado</w:t>
      </w:r>
      <w:r w:rsidR="008D472E" w:rsidRPr="0069310A">
        <w:t xml:space="preserve"> para a transferência de água nas situações em que o Sistema Cantareira estiver vertendo e o Jaguari tiver </w:t>
      </w:r>
      <w:r w:rsidR="00AF545F">
        <w:t xml:space="preserve">capacidade de </w:t>
      </w:r>
      <w:r w:rsidR="008D472E" w:rsidRPr="0069310A">
        <w:t>reservação</w:t>
      </w:r>
      <w:r w:rsidR="00AF545F">
        <w:t xml:space="preserve"> </w:t>
      </w:r>
      <w:r w:rsidR="00AF545F" w:rsidRPr="0069310A">
        <w:t>de água</w:t>
      </w:r>
      <w:r w:rsidR="008D472E" w:rsidRPr="0069310A">
        <w:t>. O sistema de adução previsto para vazão máxima de 8,5 m</w:t>
      </w:r>
      <w:r w:rsidR="008D472E" w:rsidRPr="0069310A">
        <w:rPr>
          <w:vertAlign w:val="superscript"/>
        </w:rPr>
        <w:t>3</w:t>
      </w:r>
      <w:r w:rsidR="008D472E" w:rsidRPr="0069310A">
        <w:t xml:space="preserve">/s no sentido Jaguari-Atibainha, no sentido de volta permite a </w:t>
      </w:r>
      <w:r w:rsidR="008D472E" w:rsidRPr="0069310A">
        <w:lastRenderedPageBreak/>
        <w:t>transferência de vazões na ordem de 12,2 m</w:t>
      </w:r>
      <w:r w:rsidR="008D472E" w:rsidRPr="0069310A">
        <w:rPr>
          <w:vertAlign w:val="superscript"/>
        </w:rPr>
        <w:t>3</w:t>
      </w:r>
      <w:r w:rsidR="008D472E" w:rsidRPr="0069310A">
        <w:t xml:space="preserve">/s, por contar com grande carga hidráulica (desnível geométrico positivo). </w:t>
      </w:r>
    </w:p>
    <w:p w:rsidR="00FA0D8D" w:rsidRDefault="008D472E" w:rsidP="0098154B">
      <w:r w:rsidRPr="0069310A">
        <w:t xml:space="preserve">A captação proposta na represa Atibainha será composta pelas seguintes unidades: </w:t>
      </w:r>
    </w:p>
    <w:p w:rsidR="00FA0D8D" w:rsidRDefault="00FA0D8D" w:rsidP="002E3C44">
      <w:pPr>
        <w:pStyle w:val="PargrafodaLista"/>
        <w:numPr>
          <w:ilvl w:val="0"/>
          <w:numId w:val="37"/>
        </w:numPr>
      </w:pPr>
      <w:r w:rsidRPr="0069310A">
        <w:t xml:space="preserve">Captação </w:t>
      </w:r>
      <w:r>
        <w:t>e recalque mediante conjuntos moto-bomba flutuantes, localizados junto à margem do reservatório Atibainha;</w:t>
      </w:r>
    </w:p>
    <w:p w:rsidR="00FA0D8D" w:rsidRDefault="00FA0D8D" w:rsidP="002E3C44">
      <w:pPr>
        <w:pStyle w:val="PargrafodaLista"/>
        <w:numPr>
          <w:ilvl w:val="0"/>
          <w:numId w:val="37"/>
        </w:numPr>
      </w:pPr>
      <w:r>
        <w:t>Tubos flexíveis que conectam cada bomba a um barrilete que alimenta a adutora;</w:t>
      </w:r>
    </w:p>
    <w:p w:rsidR="00FA0D8D" w:rsidRPr="002E3C44" w:rsidRDefault="00FA0D8D" w:rsidP="002E3C44">
      <w:pPr>
        <w:pStyle w:val="PargrafodaLista"/>
        <w:numPr>
          <w:ilvl w:val="0"/>
          <w:numId w:val="37"/>
        </w:numPr>
      </w:pPr>
      <w:r w:rsidRPr="002E3C44">
        <w:t>Adutora de 2,20 m de diâmetro com</w:t>
      </w:r>
      <w:r w:rsidR="00CA24AC" w:rsidRPr="002E3C44">
        <w:t xml:space="preserve"> </w:t>
      </w:r>
      <w:r w:rsidRPr="002E3C44">
        <w:t>cerca de 440 m de extensão, enterrada ao longo da estrada acesso ao desemboque, que liga o barrilete à chaminé de equilíbrio;</w:t>
      </w:r>
    </w:p>
    <w:p w:rsidR="00FA0D8D" w:rsidRPr="002E3C44" w:rsidRDefault="00FA0D8D" w:rsidP="002E3C44">
      <w:pPr>
        <w:pStyle w:val="PargrafodaLista"/>
        <w:numPr>
          <w:ilvl w:val="0"/>
          <w:numId w:val="37"/>
        </w:numPr>
      </w:pPr>
      <w:r w:rsidRPr="002E3C44">
        <w:t xml:space="preserve">Chaminé </w:t>
      </w:r>
      <w:r w:rsidR="00CA24AC" w:rsidRPr="002E3C44">
        <w:t>de equilíbrio</w:t>
      </w:r>
      <w:r w:rsidRPr="002E3C44">
        <w:t>, com 8,0 m de diâmetro e 18 m de altura;</w:t>
      </w:r>
    </w:p>
    <w:p w:rsidR="00FA0D8D" w:rsidRDefault="00FA0D8D" w:rsidP="002E3C44">
      <w:pPr>
        <w:pStyle w:val="PargrafodaLista"/>
        <w:numPr>
          <w:ilvl w:val="0"/>
          <w:numId w:val="37"/>
        </w:numPr>
      </w:pPr>
      <w:r>
        <w:t>Fechamento do desemboque do túnel, para permitir que ele trabalhe pressurizado;</w:t>
      </w:r>
    </w:p>
    <w:p w:rsidR="00FA0D8D" w:rsidRDefault="00FA0D8D" w:rsidP="002E3C44">
      <w:pPr>
        <w:pStyle w:val="PargrafodaLista"/>
        <w:numPr>
          <w:ilvl w:val="0"/>
          <w:numId w:val="37"/>
        </w:numPr>
      </w:pPr>
      <w:r>
        <w:t>Tubulação de ligação</w:t>
      </w:r>
      <w:r w:rsidR="008D472E" w:rsidRPr="0069310A">
        <w:t xml:space="preserve"> </w:t>
      </w:r>
      <w:r w:rsidR="002E3C44">
        <w:t>da chaminé de equilíbrio com o interior do túnel, com válvula que permite tanto o fluxo normal por gravidade para a represa Atibainha, como o fluxo em sentido inverso com o túnel pressurizado.</w:t>
      </w:r>
    </w:p>
    <w:p w:rsidR="008D472E" w:rsidRPr="0069310A" w:rsidRDefault="008D472E" w:rsidP="0098154B">
      <w:r w:rsidRPr="0069310A">
        <w:t>A Estação Elevatória (EE) apresenta as seguintes características principais:</w:t>
      </w:r>
    </w:p>
    <w:p w:rsidR="008D472E" w:rsidRPr="0069310A" w:rsidRDefault="008D472E" w:rsidP="002E3C44">
      <w:pPr>
        <w:pStyle w:val="PargrafodaLista"/>
        <w:numPr>
          <w:ilvl w:val="0"/>
          <w:numId w:val="37"/>
        </w:numPr>
      </w:pPr>
      <w:r w:rsidRPr="0069310A">
        <w:t>Desnível geométrico médio: 8 m;</w:t>
      </w:r>
    </w:p>
    <w:p w:rsidR="008D472E" w:rsidRPr="0069310A" w:rsidRDefault="008D472E" w:rsidP="002E3C44">
      <w:pPr>
        <w:pStyle w:val="PargrafodaLista"/>
        <w:numPr>
          <w:ilvl w:val="0"/>
          <w:numId w:val="37"/>
        </w:numPr>
      </w:pPr>
      <w:r w:rsidRPr="0069310A">
        <w:t xml:space="preserve">Q (total): </w:t>
      </w:r>
      <w:r w:rsidR="002E3C44">
        <w:t>12,2</w:t>
      </w:r>
      <w:r w:rsidRPr="0069310A">
        <w:t xml:space="preserve"> m</w:t>
      </w:r>
      <w:r w:rsidRPr="0069310A">
        <w:rPr>
          <w:vertAlign w:val="superscript"/>
        </w:rPr>
        <w:t>3</w:t>
      </w:r>
      <w:r w:rsidRPr="0069310A">
        <w:t>/s;</w:t>
      </w:r>
    </w:p>
    <w:p w:rsidR="008D472E" w:rsidRPr="0069310A" w:rsidRDefault="008D472E" w:rsidP="002E3C44">
      <w:pPr>
        <w:pStyle w:val="PargrafodaLista"/>
        <w:numPr>
          <w:ilvl w:val="0"/>
          <w:numId w:val="37"/>
        </w:numPr>
      </w:pPr>
      <w:r w:rsidRPr="0069310A">
        <w:t>AMT máximo: 14 mca;</w:t>
      </w:r>
    </w:p>
    <w:p w:rsidR="008D472E" w:rsidRPr="0069310A" w:rsidRDefault="008D472E" w:rsidP="002E3C44">
      <w:pPr>
        <w:pStyle w:val="PargrafodaLista"/>
        <w:numPr>
          <w:ilvl w:val="0"/>
          <w:numId w:val="37"/>
        </w:numPr>
      </w:pPr>
      <w:r w:rsidRPr="0069310A">
        <w:t>Nº de conjuntos: 8 conjuntos moto-bomba flutuantes;</w:t>
      </w:r>
    </w:p>
    <w:p w:rsidR="008D472E" w:rsidRDefault="008D472E" w:rsidP="002E3C44">
      <w:pPr>
        <w:pStyle w:val="PargrafodaLista"/>
        <w:numPr>
          <w:ilvl w:val="0"/>
          <w:numId w:val="37"/>
        </w:numPr>
      </w:pPr>
      <w:r w:rsidRPr="0069310A">
        <w:t>Potência dos motores (unitária): 346 CV; Total: 2.769 CV;</w:t>
      </w:r>
    </w:p>
    <w:p w:rsidR="008D472E" w:rsidRDefault="008D472E" w:rsidP="0098154B">
      <w:r w:rsidRPr="0069310A">
        <w:t>Os oito (8) grupos moto-bomba flutuantes são de propriedade da SABESP e estão sendo utilizados, temporariamente</w:t>
      </w:r>
      <w:r w:rsidR="0026439B" w:rsidRPr="0069310A">
        <w:t>,</w:t>
      </w:r>
      <w:r w:rsidRPr="0069310A">
        <w:t xml:space="preserve"> na captação da reserva técnica do Cantareira, e serão disponibilizados para</w:t>
      </w:r>
      <w:r w:rsidR="00D04181">
        <w:t xml:space="preserve"> a implantação na Interligação.</w:t>
      </w:r>
    </w:p>
    <w:p w:rsidR="00D04181" w:rsidRDefault="00D04181" w:rsidP="0098154B">
      <w:r>
        <w:t xml:space="preserve">A </w:t>
      </w:r>
      <w:r w:rsidRPr="00A84DCD">
        <w:rPr>
          <w:b/>
        </w:rPr>
        <w:t>Figura 5.6-2</w:t>
      </w:r>
      <w:r>
        <w:t xml:space="preserve"> apresenta o desenho esquemático da captação no reservatório Atibainha.</w:t>
      </w:r>
    </w:p>
    <w:p w:rsidR="00D04181" w:rsidRDefault="00D04181" w:rsidP="00D04181">
      <w:pPr>
        <w:pStyle w:val="Quadro"/>
      </w:pPr>
      <w:r w:rsidRPr="002C52CD">
        <w:t>Figura 5.</w:t>
      </w:r>
      <w:r>
        <w:t xml:space="preserve">6-2. </w:t>
      </w:r>
      <w:r w:rsidR="00A84DCD">
        <w:rPr>
          <w:rFonts w:ascii="Arial" w:hAnsi="Arial" w:cs="Arial"/>
          <w:szCs w:val="22"/>
          <w:lang w:eastAsia="zh-CN"/>
        </w:rPr>
        <w:t xml:space="preserve">Captação </w:t>
      </w:r>
      <w:r>
        <w:rPr>
          <w:rFonts w:ascii="Arial" w:hAnsi="Arial" w:cs="Arial"/>
          <w:szCs w:val="22"/>
          <w:lang w:eastAsia="zh-CN"/>
        </w:rPr>
        <w:t xml:space="preserve">no </w:t>
      </w:r>
      <w:r w:rsidR="00A84DCD">
        <w:rPr>
          <w:rFonts w:ascii="Arial" w:hAnsi="Arial" w:cs="Arial"/>
          <w:szCs w:val="22"/>
          <w:lang w:eastAsia="zh-CN"/>
        </w:rPr>
        <w:t xml:space="preserve">Reservatório </w:t>
      </w:r>
      <w:r>
        <w:rPr>
          <w:rFonts w:ascii="Arial" w:hAnsi="Arial" w:cs="Arial"/>
          <w:szCs w:val="22"/>
          <w:lang w:eastAsia="zh-CN"/>
        </w:rPr>
        <w:t>Atibainha – 2ª Etapa</w:t>
      </w:r>
    </w:p>
    <w:p w:rsidR="00D04181" w:rsidRPr="002C52CD" w:rsidRDefault="00D04181" w:rsidP="00D04181">
      <w:pPr>
        <w:pStyle w:val="Quadro"/>
      </w:pPr>
      <w:r>
        <w:rPr>
          <w:noProof/>
          <w:snapToGrid/>
        </w:rPr>
        <w:drawing>
          <wp:inline distT="0" distB="0" distL="0" distR="0" wp14:anchorId="0042B130" wp14:editId="199425C7">
            <wp:extent cx="4070712" cy="3057525"/>
            <wp:effectExtent l="19050" t="0" r="5988" b="0"/>
            <wp:docPr id="772" name="Imagem 12" descr="\\PRIME-00\Arquivos\10_Sabesp\09_Jaguari\Figuras\EIA Fig Novas\_Fig Bombas Flutuantes 2 eta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IME-00\Arquivos\10_Sabesp\09_Jaguari\Figuras\EIA Fig Novas\_Fig Bombas Flutuantes 2 etapa.jpg"/>
                    <pic:cNvPicPr>
                      <a:picLocks noChangeAspect="1" noChangeArrowheads="1"/>
                    </pic:cNvPicPr>
                  </pic:nvPicPr>
                  <pic:blipFill>
                    <a:blip r:embed="rId86" cstate="print"/>
                    <a:srcRect l="6182" t="12978" r="5924" b="3670"/>
                    <a:stretch>
                      <a:fillRect/>
                    </a:stretch>
                  </pic:blipFill>
                  <pic:spPr bwMode="auto">
                    <a:xfrm>
                      <a:off x="0" y="0"/>
                      <a:ext cx="4070712" cy="3057525"/>
                    </a:xfrm>
                    <a:prstGeom prst="rect">
                      <a:avLst/>
                    </a:prstGeom>
                    <a:noFill/>
                    <a:ln w="9525">
                      <a:noFill/>
                      <a:miter lim="800000"/>
                      <a:headEnd/>
                      <a:tailEnd/>
                    </a:ln>
                  </pic:spPr>
                </pic:pic>
              </a:graphicData>
            </a:graphic>
          </wp:inline>
        </w:drawing>
      </w:r>
    </w:p>
    <w:p w:rsidR="00D04181" w:rsidRPr="0069310A" w:rsidRDefault="00D04181" w:rsidP="0098154B"/>
    <w:p w:rsidR="008D472E" w:rsidRPr="0069310A" w:rsidRDefault="008D472E" w:rsidP="0098154B">
      <w:r w:rsidRPr="0069310A">
        <w:t xml:space="preserve">O dimensionamento de Estação Elevatória considerou a operação das bombas fora do Horário </w:t>
      </w:r>
      <w:r w:rsidRPr="00E85098">
        <w:t xml:space="preserve">de Ponta, ou seja, no máximo 20 horas diárias de funcionamento. O </w:t>
      </w:r>
      <w:r w:rsidR="002D3AAB">
        <w:t>g</w:t>
      </w:r>
      <w:r w:rsidRPr="002D3AAB">
        <w:t xml:space="preserve">ráfico </w:t>
      </w:r>
      <w:r w:rsidR="002D3AAB" w:rsidRPr="002D3AAB">
        <w:t>na</w:t>
      </w:r>
      <w:r w:rsidR="002D3AAB">
        <w:rPr>
          <w:b/>
        </w:rPr>
        <w:t xml:space="preserve"> Figura 5.6-</w:t>
      </w:r>
      <w:r w:rsidR="00D04181">
        <w:rPr>
          <w:b/>
        </w:rPr>
        <w:t>3</w:t>
      </w:r>
      <w:r w:rsidRPr="00E85098">
        <w:t xml:space="preserve"> apresenta as</w:t>
      </w:r>
      <w:r w:rsidRPr="0069310A">
        <w:t xml:space="preserve"> curvas das bombas.  </w:t>
      </w:r>
    </w:p>
    <w:p w:rsidR="00001E09" w:rsidRPr="0069310A" w:rsidRDefault="002D3AAB" w:rsidP="009C15F5">
      <w:pPr>
        <w:pStyle w:val="Quadro"/>
      </w:pPr>
      <w:r>
        <w:lastRenderedPageBreak/>
        <w:t>Figura 5.6-</w:t>
      </w:r>
      <w:r w:rsidR="00D04181">
        <w:t>3</w:t>
      </w:r>
      <w:r>
        <w:t>.</w:t>
      </w:r>
      <w:r w:rsidR="00001E09" w:rsidRPr="00E85098">
        <w:t xml:space="preserve"> Curvas das </w:t>
      </w:r>
      <w:r w:rsidR="00C50B07" w:rsidRPr="00E85098">
        <w:t xml:space="preserve">Bombas </w:t>
      </w:r>
      <w:r w:rsidR="00001E09" w:rsidRPr="00E85098">
        <w:t>da Represa Atibainha</w:t>
      </w:r>
    </w:p>
    <w:p w:rsidR="008D472E" w:rsidRPr="0069310A" w:rsidRDefault="008D472E" w:rsidP="008D472E">
      <w:pPr>
        <w:spacing w:after="0"/>
        <w:jc w:val="center"/>
        <w:rPr>
          <w:rFonts w:cstheme="majorHAnsi"/>
        </w:rPr>
      </w:pPr>
      <w:r w:rsidRPr="0069310A">
        <w:rPr>
          <w:rFonts w:cstheme="majorHAnsi"/>
          <w:noProof/>
          <w:lang w:eastAsia="pt-BR"/>
        </w:rPr>
        <w:drawing>
          <wp:inline distT="0" distB="0" distL="0" distR="0">
            <wp:extent cx="5376388" cy="3060000"/>
            <wp:effectExtent l="19050" t="19050" r="15240" b="26670"/>
            <wp:docPr id="10"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cstate="print"/>
                    <a:srcRect l="15450" t="13544" r="13228" b="10099"/>
                    <a:stretch/>
                  </pic:blipFill>
                  <pic:spPr bwMode="auto">
                    <a:xfrm>
                      <a:off x="0" y="0"/>
                      <a:ext cx="5376388" cy="3060000"/>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rsidR="00ED2137" w:rsidRPr="00560800" w:rsidRDefault="00ED2137" w:rsidP="00ED2137">
      <w:pPr>
        <w:pStyle w:val="Ttulo2"/>
      </w:pPr>
      <w:bookmarkStart w:id="275" w:name="_Toc290040989"/>
      <w:bookmarkStart w:id="276" w:name="_Toc412480030"/>
      <w:r w:rsidRPr="00560800">
        <w:t>Linha de Transmissão</w:t>
      </w:r>
      <w:bookmarkEnd w:id="275"/>
      <w:bookmarkEnd w:id="276"/>
    </w:p>
    <w:p w:rsidR="00ED2137" w:rsidRPr="00560800" w:rsidRDefault="00ED2137" w:rsidP="00ED2137">
      <w:pPr>
        <w:rPr>
          <w:rFonts w:cs="Arial"/>
          <w:lang w:eastAsia="zh-CN"/>
        </w:rPr>
      </w:pPr>
      <w:r w:rsidRPr="00560800">
        <w:rPr>
          <w:rFonts w:cs="Arial"/>
          <w:lang w:eastAsia="zh-CN"/>
        </w:rPr>
        <w:t xml:space="preserve">A </w:t>
      </w:r>
      <w:r w:rsidR="003C4C32">
        <w:rPr>
          <w:rFonts w:cs="Arial"/>
          <w:lang w:eastAsia="zh-CN"/>
        </w:rPr>
        <w:t>Linha de Transmissão (</w:t>
      </w:r>
      <w:r w:rsidRPr="00560800">
        <w:rPr>
          <w:rFonts w:cs="Arial"/>
          <w:lang w:eastAsia="zh-CN"/>
        </w:rPr>
        <w:t>LT</w:t>
      </w:r>
      <w:r w:rsidR="003C4C32">
        <w:rPr>
          <w:rFonts w:cs="Arial"/>
          <w:lang w:eastAsia="zh-CN"/>
        </w:rPr>
        <w:t>)</w:t>
      </w:r>
      <w:r w:rsidRPr="00560800">
        <w:rPr>
          <w:rFonts w:cs="Arial"/>
          <w:lang w:eastAsia="zh-CN"/>
        </w:rPr>
        <w:t xml:space="preserve"> que alimentará a captação e estação elevatória da Interligação, junto ao reservatório Jaguari será em </w:t>
      </w:r>
      <w:r w:rsidRPr="00560800">
        <w:rPr>
          <w:rFonts w:cs="Arial"/>
        </w:rPr>
        <w:t>138 kV,</w:t>
      </w:r>
      <w:r w:rsidRPr="00560800">
        <w:rPr>
          <w:rFonts w:cs="Arial"/>
          <w:lang w:eastAsia="zh-CN"/>
        </w:rPr>
        <w:t xml:space="preserve"> circuito duplo, e derivará de torre da LT da Elektro, existente, próximo à travessia dessa </w:t>
      </w:r>
      <w:r w:rsidR="00A43C51">
        <w:rPr>
          <w:rFonts w:cs="Arial"/>
          <w:lang w:eastAsia="zh-CN"/>
        </w:rPr>
        <w:t>linha</w:t>
      </w:r>
      <w:r w:rsidRPr="00560800">
        <w:rPr>
          <w:rFonts w:cs="Arial"/>
          <w:lang w:eastAsia="zh-CN"/>
        </w:rPr>
        <w:t xml:space="preserve"> sobre o reservatório.</w:t>
      </w:r>
    </w:p>
    <w:p w:rsidR="00ED2137" w:rsidRPr="00560800" w:rsidRDefault="00ED2137" w:rsidP="00ED2137">
      <w:pPr>
        <w:rPr>
          <w:rFonts w:cs="Arial"/>
          <w:lang w:eastAsia="zh-CN"/>
        </w:rPr>
      </w:pPr>
      <w:r w:rsidRPr="00560800">
        <w:rPr>
          <w:rFonts w:cs="Arial"/>
          <w:lang w:eastAsia="zh-CN"/>
        </w:rPr>
        <w:t xml:space="preserve">A concepção aprovada pela Elektro prevê a instalação de duas torres de travessia, a 400 m de distância entre elas, ambas em penínsulas na margem esquerda do braço do rio Jaguari, que cruzam sobre uma reentrância do reservatório. Uma das torres de travessia ficará a uns 60 m da torre da LT existente, e a outra a 50 m da torre de entrada na subestação prevista na área da </w:t>
      </w:r>
      <w:r w:rsidRPr="002E3C44">
        <w:rPr>
          <w:rFonts w:cs="Arial"/>
          <w:lang w:eastAsia="zh-CN"/>
        </w:rPr>
        <w:t>Captação, perfazendo uma extensão total de 510 m.</w:t>
      </w:r>
    </w:p>
    <w:p w:rsidR="00ED2137" w:rsidRDefault="00ED2137" w:rsidP="00ED2137">
      <w:pPr>
        <w:rPr>
          <w:rFonts w:cs="Arial"/>
          <w:b/>
          <w:lang w:eastAsia="zh-CN"/>
        </w:rPr>
      </w:pPr>
      <w:r w:rsidRPr="00560800">
        <w:rPr>
          <w:rFonts w:cs="Arial"/>
          <w:lang w:eastAsia="zh-CN"/>
        </w:rPr>
        <w:t xml:space="preserve">A LT percorre cerca de 160 m na península que abriga a LT existente, sendo 40 m na faixa de servidão existente e 120 m em terreno vizinho, depois segue por cerca de 250 m sobre o espelho d’água e adentra a península que abrigará a Captação, percorrendo mais cerca de 100 m até a </w:t>
      </w:r>
      <w:r w:rsidRPr="007000BA">
        <w:rPr>
          <w:rFonts w:cs="Arial"/>
          <w:lang w:eastAsia="zh-CN"/>
        </w:rPr>
        <w:t xml:space="preserve">subestação de energia. </w:t>
      </w:r>
      <w:r w:rsidR="00691178" w:rsidRPr="007000BA">
        <w:rPr>
          <w:rFonts w:cs="Arial"/>
          <w:lang w:eastAsia="zh-CN"/>
        </w:rPr>
        <w:t xml:space="preserve">A </w:t>
      </w:r>
      <w:r w:rsidR="00691178" w:rsidRPr="007000BA">
        <w:rPr>
          <w:rFonts w:cs="Arial"/>
          <w:b/>
          <w:lang w:eastAsia="zh-CN"/>
        </w:rPr>
        <w:t>Figura A3</w:t>
      </w:r>
      <w:r w:rsidR="003C4C32">
        <w:rPr>
          <w:rFonts w:cs="Arial"/>
          <w:b/>
          <w:lang w:eastAsia="zh-CN"/>
        </w:rPr>
        <w:t>.2</w:t>
      </w:r>
      <w:r w:rsidR="00691178" w:rsidRPr="007000BA">
        <w:rPr>
          <w:rFonts w:cs="Arial"/>
          <w:b/>
          <w:lang w:eastAsia="zh-CN"/>
        </w:rPr>
        <w:t xml:space="preserve"> </w:t>
      </w:r>
      <w:r w:rsidR="003C4C32">
        <w:rPr>
          <w:rFonts w:cs="Arial"/>
          <w:b/>
          <w:lang w:eastAsia="zh-CN"/>
        </w:rPr>
        <w:t>(</w:t>
      </w:r>
      <w:r w:rsidR="00691178" w:rsidRPr="007000BA">
        <w:rPr>
          <w:rFonts w:cs="Arial"/>
          <w:b/>
          <w:lang w:eastAsia="zh-CN"/>
        </w:rPr>
        <w:t>Volume III</w:t>
      </w:r>
      <w:r w:rsidR="003C4C32">
        <w:rPr>
          <w:rFonts w:cs="Arial"/>
          <w:b/>
          <w:lang w:eastAsia="zh-CN"/>
        </w:rPr>
        <w:t>, Parte A)</w:t>
      </w:r>
      <w:r w:rsidR="00691178" w:rsidRPr="007000BA">
        <w:rPr>
          <w:rFonts w:cs="Arial"/>
          <w:lang w:eastAsia="zh-CN"/>
        </w:rPr>
        <w:t xml:space="preserve"> apresenta o</w:t>
      </w:r>
      <w:r w:rsidRPr="007000BA">
        <w:rPr>
          <w:rFonts w:cs="Arial"/>
          <w:lang w:eastAsia="zh-CN"/>
        </w:rPr>
        <w:t xml:space="preserve"> traçado da LT </w:t>
      </w:r>
      <w:r w:rsidR="00691178" w:rsidRPr="007000BA">
        <w:rPr>
          <w:rFonts w:cs="Arial"/>
          <w:lang w:eastAsia="zh-CN"/>
        </w:rPr>
        <w:t>escala 1:2500</w:t>
      </w:r>
      <w:r w:rsidRPr="007000BA">
        <w:rPr>
          <w:rFonts w:cs="Arial"/>
          <w:b/>
          <w:lang w:eastAsia="zh-CN"/>
        </w:rPr>
        <w:t>.</w:t>
      </w:r>
    </w:p>
    <w:p w:rsidR="00ED2137" w:rsidRPr="00560800" w:rsidRDefault="00A43C51" w:rsidP="00ED2137">
      <w:pPr>
        <w:rPr>
          <w:rFonts w:cs="Arial"/>
        </w:rPr>
      </w:pPr>
      <w:r>
        <w:rPr>
          <w:rFonts w:cs="Arial"/>
        </w:rPr>
        <w:t>Na configuração</w:t>
      </w:r>
      <w:r w:rsidR="00ED2137" w:rsidRPr="00560800">
        <w:rPr>
          <w:rFonts w:cs="Arial"/>
        </w:rPr>
        <w:t xml:space="preserve"> de 2ª etapa</w:t>
      </w:r>
      <w:r>
        <w:rPr>
          <w:rFonts w:cs="Arial"/>
        </w:rPr>
        <w:t>,</w:t>
      </w:r>
      <w:r w:rsidR="00ED2137" w:rsidRPr="00560800">
        <w:rPr>
          <w:rFonts w:cs="Arial"/>
        </w:rPr>
        <w:t xml:space="preserve"> que permitir</w:t>
      </w:r>
      <w:r>
        <w:rPr>
          <w:rFonts w:cs="Arial"/>
        </w:rPr>
        <w:t>á</w:t>
      </w:r>
      <w:r w:rsidR="00ED2137" w:rsidRPr="00560800">
        <w:rPr>
          <w:rFonts w:cs="Arial"/>
        </w:rPr>
        <w:t xml:space="preserve"> o fluxo de água </w:t>
      </w:r>
      <w:r>
        <w:rPr>
          <w:rFonts w:cs="Arial"/>
        </w:rPr>
        <w:t xml:space="preserve">no </w:t>
      </w:r>
      <w:r w:rsidR="00ED2137" w:rsidRPr="00560800">
        <w:rPr>
          <w:rFonts w:cs="Arial"/>
        </w:rPr>
        <w:t>sentido Atibainha</w:t>
      </w:r>
      <w:r>
        <w:rPr>
          <w:rFonts w:cs="Arial"/>
        </w:rPr>
        <w:t>-</w:t>
      </w:r>
      <w:r w:rsidR="00ED2137" w:rsidRPr="00560800">
        <w:rPr>
          <w:rFonts w:cs="Arial"/>
        </w:rPr>
        <w:t>Jaguari</w:t>
      </w:r>
      <w:r>
        <w:rPr>
          <w:rFonts w:cs="Arial"/>
        </w:rPr>
        <w:t>,</w:t>
      </w:r>
      <w:r w:rsidR="00ED2137" w:rsidRPr="00560800">
        <w:rPr>
          <w:rFonts w:cs="Arial"/>
        </w:rPr>
        <w:t xml:space="preserve"> </w:t>
      </w:r>
      <w:r>
        <w:rPr>
          <w:rFonts w:cs="Arial"/>
        </w:rPr>
        <w:t>o</w:t>
      </w:r>
      <w:r w:rsidRPr="00560800">
        <w:rPr>
          <w:rFonts w:cs="Arial"/>
        </w:rPr>
        <w:t xml:space="preserve">s conjuntos moto-bomba </w:t>
      </w:r>
      <w:r>
        <w:rPr>
          <w:rFonts w:cs="Arial"/>
        </w:rPr>
        <w:t xml:space="preserve">flutuantes serão </w:t>
      </w:r>
      <w:r w:rsidR="003C4C32">
        <w:rPr>
          <w:rFonts w:cs="Arial"/>
        </w:rPr>
        <w:t xml:space="preserve">alimentados por gerador </w:t>
      </w:r>
      <w:r w:rsidRPr="00560800">
        <w:rPr>
          <w:rFonts w:cs="Arial"/>
        </w:rPr>
        <w:t xml:space="preserve">a diesel, </w:t>
      </w:r>
      <w:r w:rsidR="003C4C32">
        <w:rPr>
          <w:rFonts w:cs="Arial"/>
        </w:rPr>
        <w:t xml:space="preserve">instalado na margem da represa, </w:t>
      </w:r>
      <w:r w:rsidRPr="00560800">
        <w:rPr>
          <w:rFonts w:cs="Arial"/>
        </w:rPr>
        <w:t>com o que não será necessário dispor de energia elétrica em alta tensão no desemboque do túnel.</w:t>
      </w:r>
    </w:p>
    <w:p w:rsidR="00ED2137" w:rsidRPr="00560800" w:rsidRDefault="00ED2137" w:rsidP="00ED2137">
      <w:pPr>
        <w:pStyle w:val="Ttulo2"/>
      </w:pPr>
      <w:bookmarkStart w:id="277" w:name="_Toc412480031"/>
      <w:r w:rsidRPr="00560800">
        <w:t>Características Construtivas</w:t>
      </w:r>
      <w:r w:rsidR="004E27F5">
        <w:t xml:space="preserve"> da Adutora</w:t>
      </w:r>
      <w:bookmarkEnd w:id="277"/>
    </w:p>
    <w:p w:rsidR="00ED2137" w:rsidRPr="00560800" w:rsidRDefault="00ED2137" w:rsidP="00ED2137">
      <w:pPr>
        <w:pStyle w:val="Ttulo3"/>
      </w:pPr>
      <w:bookmarkStart w:id="278" w:name="_Toc412480032"/>
      <w:r w:rsidRPr="00560800">
        <w:t>Assentamento da Adutora em Vala</w:t>
      </w:r>
      <w:bookmarkEnd w:id="278"/>
    </w:p>
    <w:p w:rsidR="00ED2137" w:rsidRPr="00560800" w:rsidRDefault="00ED2137" w:rsidP="00ED2137">
      <w:pPr>
        <w:rPr>
          <w:rFonts w:cs="Arial"/>
        </w:rPr>
      </w:pPr>
      <w:r w:rsidRPr="00560800">
        <w:rPr>
          <w:rFonts w:cs="Arial"/>
        </w:rPr>
        <w:t>A adutora de diâmetro 2.200</w:t>
      </w:r>
      <w:r w:rsidR="00560800" w:rsidRPr="00560800">
        <w:rPr>
          <w:rFonts w:cs="Arial"/>
        </w:rPr>
        <w:t xml:space="preserve"> </w:t>
      </w:r>
      <w:r w:rsidRPr="00560800">
        <w:rPr>
          <w:rFonts w:cs="Arial"/>
        </w:rPr>
        <w:t>mm será implantada em vala com 4,0 m de largura, o que requer uma faixa de trabalho de 14,0</w:t>
      </w:r>
      <w:r w:rsidR="00560800" w:rsidRPr="00560800">
        <w:rPr>
          <w:rFonts w:cs="Arial"/>
        </w:rPr>
        <w:t xml:space="preserve"> </w:t>
      </w:r>
      <w:r w:rsidRPr="00560800">
        <w:rPr>
          <w:rFonts w:cs="Arial"/>
        </w:rPr>
        <w:t>m para permitir a movimentação de veículos e máquinas das obras, a continuidade dos fluxos viários locais e a instalação de dispositivos de segurança.</w:t>
      </w:r>
    </w:p>
    <w:p w:rsidR="00ED2137" w:rsidRDefault="00560800" w:rsidP="00ED2137">
      <w:pPr>
        <w:rPr>
          <w:rFonts w:cs="Arial"/>
        </w:rPr>
      </w:pPr>
      <w:r w:rsidRPr="00560800">
        <w:rPr>
          <w:rFonts w:cs="Arial"/>
        </w:rPr>
        <w:t>Nos trechos em via pública, a</w:t>
      </w:r>
      <w:r w:rsidR="00ED2137" w:rsidRPr="00560800">
        <w:rPr>
          <w:rFonts w:cs="Arial"/>
        </w:rPr>
        <w:t xml:space="preserve"> faixa de trabalho ocupará em parte a estrada (em geral de 5 a 6</w:t>
      </w:r>
      <w:r w:rsidRPr="00560800">
        <w:rPr>
          <w:rFonts w:cs="Arial"/>
        </w:rPr>
        <w:t xml:space="preserve"> </w:t>
      </w:r>
      <w:r w:rsidR="00ED2137" w:rsidRPr="00560800">
        <w:rPr>
          <w:rFonts w:cs="Arial"/>
        </w:rPr>
        <w:t>m de largura) e alguns metros (entre 8 a 9 m) da parte frontal das propriedades lindeiras. A área particular requerida será requisitada formalmente mediante decreto de utilidade pública para fins de ocupação temporária, e será devolvida aos proprietários no final das obras com a reposição completa das benfeitorias preexistentes. Aquelas benfeitorias que não forem passíveis de reposição serão devidamente indenizadas.</w:t>
      </w:r>
    </w:p>
    <w:p w:rsidR="000E7169" w:rsidRPr="00560800" w:rsidRDefault="000E7169" w:rsidP="00ED2137">
      <w:pPr>
        <w:rPr>
          <w:rFonts w:cs="Arial"/>
        </w:rPr>
      </w:pPr>
      <w:r>
        <w:rPr>
          <w:rFonts w:cs="Arial"/>
        </w:rPr>
        <w:lastRenderedPageBreak/>
        <w:t xml:space="preserve">A </w:t>
      </w:r>
      <w:r w:rsidRPr="000E7169">
        <w:rPr>
          <w:rFonts w:cs="Arial"/>
          <w:b/>
        </w:rPr>
        <w:t>Figura 5.8-1</w:t>
      </w:r>
      <w:r>
        <w:rPr>
          <w:rFonts w:cs="Arial"/>
        </w:rPr>
        <w:t xml:space="preserve"> ilustra o esquema de abertura da vala e assentamento da adutora.</w:t>
      </w:r>
    </w:p>
    <w:p w:rsidR="00D04181" w:rsidRPr="00325CB6" w:rsidRDefault="00D04181" w:rsidP="00D04181">
      <w:pPr>
        <w:pStyle w:val="Quadro"/>
      </w:pPr>
      <w:r w:rsidRPr="000E7169">
        <w:t>Figura 5.8-1. Planta e Corte esquemáticos da Vala e Faixa de Trabalho da Adutora</w:t>
      </w:r>
    </w:p>
    <w:p w:rsidR="00D04181" w:rsidRPr="00A26CD2" w:rsidRDefault="00D04181" w:rsidP="00D04181">
      <w:pPr>
        <w:pStyle w:val="Quadro"/>
        <w:ind w:left="357"/>
        <w:rPr>
          <w:szCs w:val="20"/>
        </w:rPr>
      </w:pPr>
      <w:r>
        <w:rPr>
          <w:noProof/>
          <w:snapToGrid/>
          <w:szCs w:val="20"/>
        </w:rPr>
        <w:drawing>
          <wp:inline distT="0" distB="0" distL="0" distR="0" wp14:anchorId="24CB738B" wp14:editId="2C1C7377">
            <wp:extent cx="4905375" cy="6905625"/>
            <wp:effectExtent l="19050" t="0" r="9525" b="0"/>
            <wp:docPr id="13" name="Imagem 1" descr="\\PRIME-00\Arquivos\10_Sabesp\09_Jaguari\Figuras\Fig 5.8.1 Faixa de Trabalho da Adut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E-00\Arquivos\10_Sabesp\09_Jaguari\Figuras\Fig 5.8.1 Faixa de Trabalho da Adutora.jpg"/>
                    <pic:cNvPicPr>
                      <a:picLocks noChangeAspect="1" noChangeArrowheads="1"/>
                    </pic:cNvPicPr>
                  </pic:nvPicPr>
                  <pic:blipFill>
                    <a:blip r:embed="rId88" cstate="print"/>
                    <a:srcRect/>
                    <a:stretch>
                      <a:fillRect/>
                    </a:stretch>
                  </pic:blipFill>
                  <pic:spPr bwMode="auto">
                    <a:xfrm>
                      <a:off x="0" y="0"/>
                      <a:ext cx="4905375" cy="6905625"/>
                    </a:xfrm>
                    <a:prstGeom prst="rect">
                      <a:avLst/>
                    </a:prstGeom>
                    <a:noFill/>
                    <a:ln w="9525">
                      <a:noFill/>
                      <a:miter lim="800000"/>
                      <a:headEnd/>
                      <a:tailEnd/>
                    </a:ln>
                  </pic:spPr>
                </pic:pic>
              </a:graphicData>
            </a:graphic>
          </wp:inline>
        </w:drawing>
      </w:r>
    </w:p>
    <w:p w:rsidR="00ED2137" w:rsidRPr="00560800" w:rsidRDefault="00ED2137" w:rsidP="00ED2137">
      <w:pPr>
        <w:rPr>
          <w:rFonts w:cs="Arial"/>
        </w:rPr>
      </w:pPr>
      <w:r w:rsidRPr="00560800">
        <w:rPr>
          <w:rFonts w:cs="Arial"/>
        </w:rPr>
        <w:t>A sequência construtiva da adutora prevê cinco etapas principais:</w:t>
      </w:r>
    </w:p>
    <w:p w:rsidR="00ED2137" w:rsidRPr="00560800" w:rsidRDefault="00ED2137" w:rsidP="00ED2137">
      <w:pPr>
        <w:rPr>
          <w:rFonts w:cs="Arial"/>
        </w:rPr>
      </w:pPr>
      <w:r w:rsidRPr="00560800">
        <w:rPr>
          <w:rFonts w:cs="Arial"/>
          <w:b/>
        </w:rPr>
        <w:t>a) Abertura da Faixa de Obras</w:t>
      </w:r>
      <w:r w:rsidR="00D11E10">
        <w:rPr>
          <w:rFonts w:cs="Arial"/>
        </w:rPr>
        <w:t xml:space="preserve"> - E</w:t>
      </w:r>
      <w:r w:rsidRPr="00560800">
        <w:rPr>
          <w:rFonts w:cs="Arial"/>
        </w:rPr>
        <w:t xml:space="preserve">nvolve trabalhos de </w:t>
      </w:r>
      <w:r w:rsidR="00560800" w:rsidRPr="00560800">
        <w:rPr>
          <w:rFonts w:cs="Arial"/>
        </w:rPr>
        <w:t xml:space="preserve">desmatamento, </w:t>
      </w:r>
      <w:r w:rsidRPr="00560800">
        <w:rPr>
          <w:rFonts w:cs="Arial"/>
        </w:rPr>
        <w:t xml:space="preserve">limpeza, terraplenagem e </w:t>
      </w:r>
      <w:r w:rsidR="00560800">
        <w:rPr>
          <w:rFonts w:cs="Arial"/>
        </w:rPr>
        <w:t xml:space="preserve">implantação </w:t>
      </w:r>
      <w:r w:rsidRPr="00560800">
        <w:rPr>
          <w:rFonts w:cs="Arial"/>
        </w:rPr>
        <w:t xml:space="preserve">de dispositivos de </w:t>
      </w:r>
      <w:r w:rsidR="00560800" w:rsidRPr="00560800">
        <w:rPr>
          <w:rFonts w:cs="Arial"/>
        </w:rPr>
        <w:t xml:space="preserve">drenagem </w:t>
      </w:r>
      <w:r w:rsidR="00560800">
        <w:rPr>
          <w:rFonts w:cs="Arial"/>
        </w:rPr>
        <w:t xml:space="preserve">e retenção de sedimentos, </w:t>
      </w:r>
      <w:r w:rsidRPr="00560800">
        <w:rPr>
          <w:rFonts w:cs="Arial"/>
        </w:rPr>
        <w:t xml:space="preserve">necessários à constituição da pista de serviço e </w:t>
      </w:r>
      <w:r w:rsidR="00560800">
        <w:rPr>
          <w:rFonts w:cs="Arial"/>
        </w:rPr>
        <w:t>preparação do local de instalação da tubulação</w:t>
      </w:r>
      <w:r w:rsidRPr="00560800">
        <w:rPr>
          <w:rFonts w:cs="Arial"/>
        </w:rPr>
        <w:t>.</w:t>
      </w:r>
    </w:p>
    <w:p w:rsidR="00ED2137" w:rsidRPr="00560800" w:rsidRDefault="00ED2137" w:rsidP="00ED2137">
      <w:pPr>
        <w:rPr>
          <w:rFonts w:cs="Arial"/>
        </w:rPr>
      </w:pPr>
      <w:r w:rsidRPr="00560800">
        <w:rPr>
          <w:rFonts w:cs="Arial"/>
          <w:b/>
        </w:rPr>
        <w:t>b) Abertura da Vala</w:t>
      </w:r>
      <w:r w:rsidRPr="00560800">
        <w:rPr>
          <w:rFonts w:cs="Arial"/>
        </w:rPr>
        <w:t xml:space="preserve"> – Na escavação, o solo superficial orgânico será removido e reposto ao final das obras. A vala será aberta utilizando-se os seguintes procedimentos:</w:t>
      </w:r>
    </w:p>
    <w:p w:rsidR="00ED2137" w:rsidRPr="00560800" w:rsidRDefault="009A4F16" w:rsidP="002E3C44">
      <w:pPr>
        <w:numPr>
          <w:ilvl w:val="0"/>
          <w:numId w:val="43"/>
        </w:numPr>
        <w:spacing w:after="0"/>
        <w:rPr>
          <w:rFonts w:cs="Arial"/>
        </w:rPr>
      </w:pPr>
      <w:r>
        <w:rPr>
          <w:rFonts w:cs="Arial"/>
        </w:rPr>
        <w:lastRenderedPageBreak/>
        <w:t xml:space="preserve">Execução de pré </w:t>
      </w:r>
      <w:r w:rsidR="00ED2137" w:rsidRPr="00560800">
        <w:rPr>
          <w:rFonts w:cs="Arial"/>
        </w:rPr>
        <w:t>furo, para posterior cravação dos perfis metálicos utilizados no escoramento da vala;</w:t>
      </w:r>
    </w:p>
    <w:p w:rsidR="00ED2137" w:rsidRPr="00560800" w:rsidRDefault="00ED2137" w:rsidP="002E3C44">
      <w:pPr>
        <w:numPr>
          <w:ilvl w:val="0"/>
          <w:numId w:val="43"/>
        </w:numPr>
        <w:spacing w:after="0"/>
        <w:rPr>
          <w:rFonts w:cs="Arial"/>
        </w:rPr>
      </w:pPr>
      <w:r w:rsidRPr="00560800">
        <w:rPr>
          <w:rFonts w:cs="Arial"/>
        </w:rPr>
        <w:t>Utilização de bate estacas para cravação dos perfis metálicos</w:t>
      </w:r>
    </w:p>
    <w:p w:rsidR="00ED2137" w:rsidRPr="00560800" w:rsidRDefault="00ED2137" w:rsidP="002E3C44">
      <w:pPr>
        <w:numPr>
          <w:ilvl w:val="0"/>
          <w:numId w:val="43"/>
        </w:numPr>
        <w:spacing w:after="0"/>
        <w:rPr>
          <w:rFonts w:cs="Arial"/>
        </w:rPr>
      </w:pPr>
      <w:r w:rsidRPr="00560800">
        <w:rPr>
          <w:rFonts w:cs="Arial"/>
        </w:rPr>
        <w:t>Execução das paredes de escoramento da vala com a colocação das pranchas de madeira para contenção das paredes laterais das valas;</w:t>
      </w:r>
    </w:p>
    <w:p w:rsidR="00ED2137" w:rsidRPr="00560800" w:rsidRDefault="00ED2137" w:rsidP="002E3C44">
      <w:pPr>
        <w:numPr>
          <w:ilvl w:val="0"/>
          <w:numId w:val="43"/>
        </w:numPr>
        <w:spacing w:after="0"/>
        <w:rPr>
          <w:rFonts w:cs="Arial"/>
        </w:rPr>
      </w:pPr>
      <w:r w:rsidRPr="00560800">
        <w:rPr>
          <w:rFonts w:cs="Arial"/>
        </w:rPr>
        <w:t>Escavação mecânica da vala por retroescavadeira;</w:t>
      </w:r>
    </w:p>
    <w:p w:rsidR="00ED2137" w:rsidRPr="00560800" w:rsidRDefault="00ED2137" w:rsidP="002E3C44">
      <w:pPr>
        <w:numPr>
          <w:ilvl w:val="0"/>
          <w:numId w:val="43"/>
        </w:numPr>
        <w:spacing w:after="0"/>
        <w:rPr>
          <w:rFonts w:cs="Arial"/>
        </w:rPr>
      </w:pPr>
      <w:r w:rsidRPr="00560800">
        <w:rPr>
          <w:rFonts w:cs="Arial"/>
        </w:rPr>
        <w:t>Escavação manual do fundo da vala;</w:t>
      </w:r>
    </w:p>
    <w:p w:rsidR="00ED2137" w:rsidRPr="00560800" w:rsidRDefault="00ED2137" w:rsidP="002E3C44">
      <w:pPr>
        <w:numPr>
          <w:ilvl w:val="0"/>
          <w:numId w:val="43"/>
        </w:numPr>
        <w:spacing w:after="0"/>
        <w:rPr>
          <w:rFonts w:cs="Arial"/>
        </w:rPr>
      </w:pPr>
      <w:r w:rsidRPr="00560800">
        <w:rPr>
          <w:rFonts w:cs="Arial"/>
        </w:rPr>
        <w:t>Travamento transversal provisório (estroncamento) das paredes laterais através de hastes metálicas;</w:t>
      </w:r>
    </w:p>
    <w:p w:rsidR="00ED2137" w:rsidRPr="00560800" w:rsidRDefault="00ED2137" w:rsidP="002E3C44">
      <w:pPr>
        <w:numPr>
          <w:ilvl w:val="0"/>
          <w:numId w:val="43"/>
        </w:numPr>
        <w:spacing w:after="0"/>
        <w:rPr>
          <w:rFonts w:cs="Arial"/>
        </w:rPr>
      </w:pPr>
      <w:r w:rsidRPr="00560800">
        <w:rPr>
          <w:rFonts w:cs="Arial"/>
        </w:rPr>
        <w:t>Soldagem de mão francesa para o apoio de perfis longitudinais (longarinas);</w:t>
      </w:r>
    </w:p>
    <w:p w:rsidR="00ED2137" w:rsidRPr="00560800" w:rsidRDefault="00ED2137" w:rsidP="002E3C44">
      <w:pPr>
        <w:numPr>
          <w:ilvl w:val="0"/>
          <w:numId w:val="43"/>
        </w:numPr>
        <w:rPr>
          <w:rFonts w:cs="Arial"/>
        </w:rPr>
      </w:pPr>
      <w:r w:rsidRPr="00560800">
        <w:rPr>
          <w:rFonts w:cs="Arial"/>
        </w:rPr>
        <w:t>Soldagem das longarinas longitudinais e estroncas transversais entre as laterais.</w:t>
      </w:r>
    </w:p>
    <w:p w:rsidR="00ED2137" w:rsidRPr="00560800" w:rsidRDefault="00CB14C9" w:rsidP="00CB14C9">
      <w:pPr>
        <w:rPr>
          <w:rFonts w:cs="Arial"/>
        </w:rPr>
      </w:pPr>
      <w:r w:rsidRPr="00560800">
        <w:rPr>
          <w:rFonts w:cs="Arial"/>
          <w:b/>
        </w:rPr>
        <w:t xml:space="preserve">c) </w:t>
      </w:r>
      <w:r w:rsidR="00ED2137" w:rsidRPr="00560800">
        <w:rPr>
          <w:rFonts w:cs="Arial"/>
          <w:b/>
        </w:rPr>
        <w:t xml:space="preserve">Transporte e Manuseio de Tubos - </w:t>
      </w:r>
      <w:r w:rsidR="00ED2137" w:rsidRPr="00560800">
        <w:rPr>
          <w:rFonts w:cs="Arial"/>
        </w:rPr>
        <w:t xml:space="preserve">As operações de transporte de materiais, especialmente dos tubos, deverão ser realizadas de acordo com as disposições das autoridades responsáveis pelo trânsito na região atravessada. O transporte deverá ser feito de forma a não constituir perigo para o trânsito normal de veículos. Os tubos deverão ser distribuídos ao longo da pista, de maneira a não interferir com o uso normal dos terrenos atravessados. </w:t>
      </w:r>
    </w:p>
    <w:p w:rsidR="00CB14C9" w:rsidRPr="00560800" w:rsidRDefault="00CB14C9" w:rsidP="00CB14C9">
      <w:pPr>
        <w:rPr>
          <w:rFonts w:cs="Arial"/>
        </w:rPr>
      </w:pPr>
      <w:r w:rsidRPr="00560800">
        <w:rPr>
          <w:rFonts w:cs="Arial"/>
          <w:b/>
        </w:rPr>
        <w:t>d) Colocação dos Tubos</w:t>
      </w:r>
      <w:r w:rsidRPr="00560800">
        <w:rPr>
          <w:rFonts w:cs="Arial"/>
        </w:rPr>
        <w:t xml:space="preserve"> - A sequência executiva para o assentamento da adutora prevê:</w:t>
      </w:r>
    </w:p>
    <w:p w:rsidR="00CB14C9" w:rsidRPr="00560800" w:rsidRDefault="00CB14C9" w:rsidP="002E3C44">
      <w:pPr>
        <w:numPr>
          <w:ilvl w:val="0"/>
          <w:numId w:val="44"/>
        </w:numPr>
        <w:spacing w:after="0"/>
        <w:rPr>
          <w:rFonts w:cs="Arial"/>
        </w:rPr>
      </w:pPr>
      <w:r w:rsidRPr="00560800">
        <w:rPr>
          <w:rFonts w:cs="Arial"/>
        </w:rPr>
        <w:t>Preparação do fundo da vala para receber tapete de areia para receber a tubulação;</w:t>
      </w:r>
    </w:p>
    <w:p w:rsidR="00CB14C9" w:rsidRPr="00560800" w:rsidRDefault="00CB14C9" w:rsidP="002E3C44">
      <w:pPr>
        <w:numPr>
          <w:ilvl w:val="0"/>
          <w:numId w:val="44"/>
        </w:numPr>
        <w:spacing w:after="0"/>
        <w:rPr>
          <w:rFonts w:cs="Arial"/>
        </w:rPr>
      </w:pPr>
      <w:r w:rsidRPr="00560800">
        <w:rPr>
          <w:rFonts w:cs="Arial"/>
        </w:rPr>
        <w:t>Execução de cachimbos;</w:t>
      </w:r>
    </w:p>
    <w:p w:rsidR="00CB14C9" w:rsidRPr="00560800" w:rsidRDefault="00CB14C9" w:rsidP="002E3C44">
      <w:pPr>
        <w:numPr>
          <w:ilvl w:val="0"/>
          <w:numId w:val="44"/>
        </w:numPr>
        <w:spacing w:after="0"/>
        <w:rPr>
          <w:rFonts w:cs="Arial"/>
        </w:rPr>
      </w:pPr>
      <w:r w:rsidRPr="00560800">
        <w:rPr>
          <w:rFonts w:cs="Arial"/>
        </w:rPr>
        <w:t>Descida da tubulação na</w:t>
      </w:r>
      <w:r w:rsidR="00560800" w:rsidRPr="00560800">
        <w:rPr>
          <w:rFonts w:cs="Arial"/>
        </w:rPr>
        <w:t xml:space="preserve"> vala</w:t>
      </w:r>
    </w:p>
    <w:p w:rsidR="00CB14C9" w:rsidRPr="00560800" w:rsidRDefault="00CB14C9" w:rsidP="002E3C44">
      <w:pPr>
        <w:numPr>
          <w:ilvl w:val="0"/>
          <w:numId w:val="44"/>
        </w:numPr>
        <w:spacing w:after="0"/>
        <w:rPr>
          <w:rFonts w:cs="Arial"/>
        </w:rPr>
      </w:pPr>
      <w:r w:rsidRPr="00560800">
        <w:rPr>
          <w:rFonts w:cs="Arial"/>
        </w:rPr>
        <w:t>Montagem da tubulação na vala juntando segmentos de tubos;</w:t>
      </w:r>
    </w:p>
    <w:p w:rsidR="00CB14C9" w:rsidRPr="00560800" w:rsidRDefault="00CB14C9" w:rsidP="002E3C44">
      <w:pPr>
        <w:numPr>
          <w:ilvl w:val="0"/>
          <w:numId w:val="44"/>
        </w:numPr>
        <w:spacing w:after="0"/>
        <w:rPr>
          <w:rFonts w:cs="Arial"/>
        </w:rPr>
      </w:pPr>
      <w:r w:rsidRPr="00560800">
        <w:rPr>
          <w:rFonts w:cs="Arial"/>
        </w:rPr>
        <w:t>Ajuste interno dos tubos para evitar a ovalização, antes do ponteamento de solda;</w:t>
      </w:r>
    </w:p>
    <w:p w:rsidR="00CB14C9" w:rsidRPr="00560800" w:rsidRDefault="00CB14C9" w:rsidP="002E3C44">
      <w:pPr>
        <w:numPr>
          <w:ilvl w:val="0"/>
          <w:numId w:val="44"/>
        </w:numPr>
        <w:spacing w:after="0"/>
        <w:rPr>
          <w:rFonts w:cs="Arial"/>
        </w:rPr>
      </w:pPr>
      <w:r w:rsidRPr="00560800">
        <w:rPr>
          <w:rFonts w:cs="Arial"/>
        </w:rPr>
        <w:t>Escoramento do tubo por haste metálica interna para evitar sua ovalização;</w:t>
      </w:r>
    </w:p>
    <w:p w:rsidR="00CB14C9" w:rsidRPr="00560800" w:rsidRDefault="00CB14C9" w:rsidP="002E3C44">
      <w:pPr>
        <w:numPr>
          <w:ilvl w:val="0"/>
          <w:numId w:val="44"/>
        </w:numPr>
        <w:spacing w:after="0"/>
        <w:rPr>
          <w:rFonts w:cs="Arial"/>
        </w:rPr>
      </w:pPr>
      <w:r w:rsidRPr="00560800">
        <w:rPr>
          <w:rFonts w:cs="Arial"/>
        </w:rPr>
        <w:t>Biselamento de junta para posterior solda;</w:t>
      </w:r>
    </w:p>
    <w:p w:rsidR="00CB14C9" w:rsidRPr="00560800" w:rsidRDefault="00CB14C9" w:rsidP="002E3C44">
      <w:pPr>
        <w:numPr>
          <w:ilvl w:val="0"/>
          <w:numId w:val="44"/>
        </w:numPr>
        <w:spacing w:after="0"/>
        <w:rPr>
          <w:rFonts w:cs="Arial"/>
        </w:rPr>
      </w:pPr>
      <w:r w:rsidRPr="00560800">
        <w:rPr>
          <w:rFonts w:cs="Arial"/>
        </w:rPr>
        <w:t>Execução do ponteamento de solda internamente e externamente ao tubo;</w:t>
      </w:r>
    </w:p>
    <w:p w:rsidR="00CB14C9" w:rsidRPr="00560800" w:rsidRDefault="00CB14C9" w:rsidP="002E3C44">
      <w:pPr>
        <w:numPr>
          <w:ilvl w:val="0"/>
          <w:numId w:val="44"/>
        </w:numPr>
        <w:spacing w:after="0"/>
        <w:rPr>
          <w:rFonts w:cs="Arial"/>
        </w:rPr>
      </w:pPr>
      <w:r w:rsidRPr="00560800">
        <w:rPr>
          <w:rFonts w:cs="Arial"/>
        </w:rPr>
        <w:t>Soldagem das juntas em 2 passes: passe raiz e passe de selagem;</w:t>
      </w:r>
    </w:p>
    <w:p w:rsidR="00CB14C9" w:rsidRPr="00560800" w:rsidRDefault="00CB14C9" w:rsidP="002E3C44">
      <w:pPr>
        <w:numPr>
          <w:ilvl w:val="0"/>
          <w:numId w:val="44"/>
        </w:numPr>
        <w:spacing w:after="0"/>
        <w:rPr>
          <w:rFonts w:cs="Arial"/>
        </w:rPr>
      </w:pPr>
      <w:r w:rsidRPr="00560800">
        <w:rPr>
          <w:rFonts w:cs="Arial"/>
        </w:rPr>
        <w:t xml:space="preserve">Teste de ultrassom com os transmissores soldados nas juntas, para maior aderência, </w:t>
      </w:r>
      <w:r w:rsidR="00560800" w:rsidRPr="00560800">
        <w:rPr>
          <w:rFonts w:cs="Arial"/>
        </w:rPr>
        <w:t xml:space="preserve">visando </w:t>
      </w:r>
      <w:r w:rsidRPr="00560800">
        <w:rPr>
          <w:rFonts w:cs="Arial"/>
        </w:rPr>
        <w:t>detecta</w:t>
      </w:r>
      <w:r w:rsidR="00560800" w:rsidRPr="00560800">
        <w:rPr>
          <w:rFonts w:cs="Arial"/>
        </w:rPr>
        <w:t>r</w:t>
      </w:r>
      <w:r w:rsidRPr="00560800">
        <w:rPr>
          <w:rFonts w:cs="Arial"/>
        </w:rPr>
        <w:t xml:space="preserve"> defeitos ocorridos no interior do cordão de solda;</w:t>
      </w:r>
    </w:p>
    <w:p w:rsidR="00CB14C9" w:rsidRPr="00560800" w:rsidRDefault="00CB14C9" w:rsidP="002E3C44">
      <w:pPr>
        <w:numPr>
          <w:ilvl w:val="0"/>
          <w:numId w:val="44"/>
        </w:numPr>
        <w:spacing w:after="0"/>
        <w:rPr>
          <w:rFonts w:cs="Arial"/>
        </w:rPr>
      </w:pPr>
      <w:r w:rsidRPr="00560800">
        <w:rPr>
          <w:rFonts w:cs="Arial"/>
        </w:rPr>
        <w:t>Limpeza mecânica das juntas para execução do revestimento</w:t>
      </w:r>
      <w:r w:rsidR="00560800" w:rsidRPr="00560800">
        <w:rPr>
          <w:rFonts w:cs="Arial"/>
        </w:rPr>
        <w:t>,</w:t>
      </w:r>
      <w:r w:rsidRPr="00560800">
        <w:rPr>
          <w:rFonts w:cs="Arial"/>
        </w:rPr>
        <w:t xml:space="preserve"> </w:t>
      </w:r>
      <w:r w:rsidR="00560800" w:rsidRPr="00560800">
        <w:rPr>
          <w:rFonts w:cs="Arial"/>
        </w:rPr>
        <w:t>com</w:t>
      </w:r>
      <w:r w:rsidRPr="00560800">
        <w:rPr>
          <w:rFonts w:cs="Arial"/>
        </w:rPr>
        <w:t xml:space="preserve"> jato de areia seca;</w:t>
      </w:r>
    </w:p>
    <w:p w:rsidR="00CB14C9" w:rsidRPr="00560800" w:rsidRDefault="00CB14C9" w:rsidP="002E3C44">
      <w:pPr>
        <w:numPr>
          <w:ilvl w:val="0"/>
          <w:numId w:val="44"/>
        </w:numPr>
        <w:spacing w:after="0"/>
        <w:rPr>
          <w:rFonts w:cs="Arial"/>
        </w:rPr>
      </w:pPr>
      <w:r w:rsidRPr="00560800">
        <w:rPr>
          <w:rFonts w:cs="Arial"/>
        </w:rPr>
        <w:t>Pintura das juntas com primer;</w:t>
      </w:r>
    </w:p>
    <w:p w:rsidR="00CB14C9" w:rsidRPr="00560800" w:rsidRDefault="00CB14C9" w:rsidP="002E3C44">
      <w:pPr>
        <w:numPr>
          <w:ilvl w:val="0"/>
          <w:numId w:val="45"/>
        </w:numPr>
        <w:spacing w:after="0"/>
        <w:rPr>
          <w:rFonts w:cs="Arial"/>
        </w:rPr>
      </w:pPr>
      <w:r w:rsidRPr="00560800">
        <w:rPr>
          <w:rFonts w:cs="Arial"/>
        </w:rPr>
        <w:t xml:space="preserve">Aplicação do </w:t>
      </w:r>
      <w:r w:rsidRPr="00560800">
        <w:rPr>
          <w:rFonts w:cs="Arial"/>
          <w:i/>
        </w:rPr>
        <w:t>coal-tar enamel</w:t>
      </w:r>
      <w:r w:rsidRPr="00560800">
        <w:rPr>
          <w:rFonts w:cs="Arial"/>
        </w:rPr>
        <w:t xml:space="preserve"> em duas camadas, com trincha e espátula, testando com </w:t>
      </w:r>
      <w:r w:rsidRPr="00560800">
        <w:rPr>
          <w:rFonts w:cs="Arial"/>
          <w:i/>
        </w:rPr>
        <w:t>holiday detector</w:t>
      </w:r>
      <w:r w:rsidRPr="00560800">
        <w:rPr>
          <w:rFonts w:cs="Arial"/>
        </w:rPr>
        <w:t>, para identificar imperfeições no revestimento;</w:t>
      </w:r>
    </w:p>
    <w:p w:rsidR="00CB14C9" w:rsidRPr="00560800" w:rsidRDefault="00CB14C9" w:rsidP="002E3C44">
      <w:pPr>
        <w:numPr>
          <w:ilvl w:val="0"/>
          <w:numId w:val="45"/>
        </w:numPr>
        <w:spacing w:after="0"/>
        <w:rPr>
          <w:rFonts w:cs="Arial"/>
        </w:rPr>
      </w:pPr>
      <w:r w:rsidRPr="00560800">
        <w:rPr>
          <w:rFonts w:cs="Arial"/>
        </w:rPr>
        <w:t xml:space="preserve">Aplicação de lã de vidro entre as </w:t>
      </w:r>
      <w:r w:rsidR="00560800" w:rsidRPr="00560800">
        <w:rPr>
          <w:rFonts w:cs="Arial"/>
        </w:rPr>
        <w:t>duas</w:t>
      </w:r>
      <w:r w:rsidRPr="00560800">
        <w:rPr>
          <w:rFonts w:cs="Arial"/>
        </w:rPr>
        <w:t xml:space="preserve"> camadas de coal-tar enamel;</w:t>
      </w:r>
    </w:p>
    <w:p w:rsidR="00CB14C9" w:rsidRPr="00560800" w:rsidRDefault="00CB14C9" w:rsidP="002E3C44">
      <w:pPr>
        <w:numPr>
          <w:ilvl w:val="0"/>
          <w:numId w:val="45"/>
        </w:numPr>
        <w:spacing w:after="0"/>
        <w:rPr>
          <w:rFonts w:cs="Arial"/>
        </w:rPr>
      </w:pPr>
      <w:r w:rsidRPr="00560800">
        <w:rPr>
          <w:rFonts w:cs="Arial"/>
        </w:rPr>
        <w:t>Execução da envoltória de areia na tubulação, com adensamento</w:t>
      </w:r>
      <w:r w:rsidR="00A43C51">
        <w:rPr>
          <w:rFonts w:cs="Arial"/>
        </w:rPr>
        <w:t xml:space="preserve"> utilizando água</w:t>
      </w:r>
      <w:r w:rsidRPr="00560800">
        <w:rPr>
          <w:rFonts w:cs="Arial"/>
        </w:rPr>
        <w:t>;</w:t>
      </w:r>
    </w:p>
    <w:p w:rsidR="00CB14C9" w:rsidRPr="00560800" w:rsidRDefault="00CB14C9" w:rsidP="002E3C44">
      <w:pPr>
        <w:numPr>
          <w:ilvl w:val="0"/>
          <w:numId w:val="45"/>
        </w:numPr>
        <w:rPr>
          <w:rFonts w:cs="Arial"/>
        </w:rPr>
      </w:pPr>
      <w:r w:rsidRPr="00560800">
        <w:rPr>
          <w:rFonts w:cs="Arial"/>
        </w:rPr>
        <w:t>Retirada do escoramento da vala (despranchamento) para executar o reaterro.</w:t>
      </w:r>
    </w:p>
    <w:p w:rsidR="00ED2137" w:rsidRPr="00560800" w:rsidRDefault="00ED2137" w:rsidP="00ED2137">
      <w:pPr>
        <w:pStyle w:val="Pa7"/>
        <w:spacing w:after="160"/>
        <w:jc w:val="both"/>
        <w:rPr>
          <w:rFonts w:ascii="Arial" w:hAnsi="Arial" w:cs="Arial"/>
          <w:b/>
          <w:sz w:val="22"/>
          <w:szCs w:val="22"/>
        </w:rPr>
      </w:pPr>
      <w:r w:rsidRPr="00560800">
        <w:rPr>
          <w:rFonts w:ascii="Arial" w:hAnsi="Arial" w:cs="Arial"/>
          <w:b/>
          <w:sz w:val="22"/>
          <w:szCs w:val="22"/>
        </w:rPr>
        <w:t>e) Reaterro da Vala</w:t>
      </w:r>
    </w:p>
    <w:p w:rsidR="00ED2137" w:rsidRPr="00560800" w:rsidRDefault="00ED2137" w:rsidP="002E3C44">
      <w:pPr>
        <w:numPr>
          <w:ilvl w:val="0"/>
          <w:numId w:val="46"/>
        </w:numPr>
        <w:spacing w:after="0"/>
        <w:rPr>
          <w:rFonts w:cs="Arial"/>
        </w:rPr>
      </w:pPr>
      <w:r w:rsidRPr="00560800">
        <w:rPr>
          <w:rFonts w:cs="Arial"/>
        </w:rPr>
        <w:t>Espalhamento mecânico do reaterro sobre a vala e tubos;</w:t>
      </w:r>
    </w:p>
    <w:p w:rsidR="00ED2137" w:rsidRPr="00560800" w:rsidRDefault="00ED2137" w:rsidP="002E3C44">
      <w:pPr>
        <w:numPr>
          <w:ilvl w:val="0"/>
          <w:numId w:val="46"/>
        </w:numPr>
        <w:spacing w:after="0"/>
        <w:rPr>
          <w:rFonts w:cs="Arial"/>
        </w:rPr>
      </w:pPr>
      <w:r w:rsidRPr="00560800">
        <w:rPr>
          <w:rFonts w:cs="Arial"/>
        </w:rPr>
        <w:t>Recomposição da camada vegetal nas áreas atingidas no seu nível original;</w:t>
      </w:r>
    </w:p>
    <w:p w:rsidR="00ED2137" w:rsidRDefault="00ED2137" w:rsidP="002E3C44">
      <w:pPr>
        <w:numPr>
          <w:ilvl w:val="0"/>
          <w:numId w:val="46"/>
        </w:numPr>
        <w:spacing w:after="0"/>
        <w:rPr>
          <w:rFonts w:cs="Arial"/>
        </w:rPr>
      </w:pPr>
      <w:r w:rsidRPr="00560800">
        <w:rPr>
          <w:rFonts w:cs="Arial"/>
        </w:rPr>
        <w:t>Compactação mecânica do reaterro;</w:t>
      </w:r>
    </w:p>
    <w:p w:rsidR="00560800" w:rsidRPr="00560800" w:rsidRDefault="00560800" w:rsidP="002E3C44">
      <w:pPr>
        <w:numPr>
          <w:ilvl w:val="0"/>
          <w:numId w:val="46"/>
        </w:numPr>
        <w:spacing w:after="0"/>
        <w:rPr>
          <w:rFonts w:cs="Arial"/>
        </w:rPr>
      </w:pPr>
      <w:r>
        <w:rPr>
          <w:rFonts w:cs="Arial"/>
        </w:rPr>
        <w:t>Reposição das camadas de pavimento da via;</w:t>
      </w:r>
    </w:p>
    <w:p w:rsidR="00ED2137" w:rsidRPr="00560800" w:rsidRDefault="00ED2137" w:rsidP="002E3C44">
      <w:pPr>
        <w:numPr>
          <w:ilvl w:val="0"/>
          <w:numId w:val="46"/>
        </w:numPr>
        <w:rPr>
          <w:rFonts w:cs="Arial"/>
        </w:rPr>
      </w:pPr>
      <w:r w:rsidRPr="00560800">
        <w:rPr>
          <w:rFonts w:cs="Arial"/>
        </w:rPr>
        <w:t xml:space="preserve">Reconstituição de instalações e </w:t>
      </w:r>
      <w:r w:rsidR="00560800" w:rsidRPr="00560800">
        <w:rPr>
          <w:rFonts w:cs="Arial"/>
        </w:rPr>
        <w:t xml:space="preserve">reposição da </w:t>
      </w:r>
      <w:r w:rsidRPr="00560800">
        <w:rPr>
          <w:rFonts w:cs="Arial"/>
        </w:rPr>
        <w:t>vegetaç</w:t>
      </w:r>
      <w:r w:rsidR="00560800" w:rsidRPr="00560800">
        <w:rPr>
          <w:rFonts w:cs="Arial"/>
        </w:rPr>
        <w:t>ão afetada</w:t>
      </w:r>
      <w:r w:rsidRPr="00560800">
        <w:rPr>
          <w:rFonts w:cs="Arial"/>
        </w:rPr>
        <w:t>.</w:t>
      </w:r>
    </w:p>
    <w:p w:rsidR="00ED2137" w:rsidRPr="00F06B31" w:rsidRDefault="00560800" w:rsidP="00ED2137">
      <w:pPr>
        <w:rPr>
          <w:szCs w:val="20"/>
        </w:rPr>
      </w:pPr>
      <w:r w:rsidRPr="00F06B31">
        <w:rPr>
          <w:szCs w:val="20"/>
        </w:rPr>
        <w:t xml:space="preserve">Nos trechos em que </w:t>
      </w:r>
      <w:r w:rsidR="00ED2137" w:rsidRPr="00F06B31">
        <w:rPr>
          <w:szCs w:val="20"/>
        </w:rPr>
        <w:t xml:space="preserve">a adutora </w:t>
      </w:r>
      <w:r w:rsidRPr="00F06B31">
        <w:rPr>
          <w:szCs w:val="20"/>
        </w:rPr>
        <w:t xml:space="preserve">é </w:t>
      </w:r>
      <w:r w:rsidR="00ED2137" w:rsidRPr="00F06B31">
        <w:rPr>
          <w:szCs w:val="20"/>
        </w:rPr>
        <w:t xml:space="preserve">implantada em via pública, a própria via serve posteriormente como acesso para manutenção. </w:t>
      </w:r>
      <w:r w:rsidRPr="00F06B31">
        <w:rPr>
          <w:szCs w:val="20"/>
        </w:rPr>
        <w:t xml:space="preserve">Nos trechos </w:t>
      </w:r>
      <w:r w:rsidR="00ED2137" w:rsidRPr="00F06B31">
        <w:rPr>
          <w:szCs w:val="20"/>
        </w:rPr>
        <w:t>fora de via pública, a faixa de trabalho deve posteriormente constituir faixa de servidão, apta ao tráfego dos veículos da manutenção.</w:t>
      </w:r>
    </w:p>
    <w:p w:rsidR="00ED2137" w:rsidRPr="00F06B31" w:rsidRDefault="00ED2137" w:rsidP="00ED2137">
      <w:pPr>
        <w:rPr>
          <w:szCs w:val="20"/>
        </w:rPr>
      </w:pPr>
      <w:r w:rsidRPr="00F06B31">
        <w:rPr>
          <w:szCs w:val="20"/>
        </w:rPr>
        <w:t>O leito estradal da maioria das estradas secundárias e vicinais da região dispõe de cerca de 6-8</w:t>
      </w:r>
      <w:r w:rsidR="009A4F16">
        <w:rPr>
          <w:szCs w:val="20"/>
        </w:rPr>
        <w:t xml:space="preserve"> </w:t>
      </w:r>
      <w:r w:rsidRPr="00F06B31">
        <w:rPr>
          <w:szCs w:val="20"/>
        </w:rPr>
        <w:t xml:space="preserve">m de largura, com situações variadas de relevo, cobertura vegetal e ocupação das franjas adjacentes. Nestes casos, a primeira e principal ação geradora de impacto será a abertura de uma faixa adjacente à via com </w:t>
      </w:r>
      <w:r w:rsidR="00560800" w:rsidRPr="00F06B31">
        <w:rPr>
          <w:szCs w:val="20"/>
        </w:rPr>
        <w:t xml:space="preserve">8-9 </w:t>
      </w:r>
      <w:r w:rsidRPr="00F06B31">
        <w:rPr>
          <w:szCs w:val="20"/>
        </w:rPr>
        <w:t>m de largura, para constituir uma faixa de trabalho para a construção da adutora com largura mínima de 1</w:t>
      </w:r>
      <w:r w:rsidR="00560800" w:rsidRPr="00F06B31">
        <w:rPr>
          <w:szCs w:val="20"/>
        </w:rPr>
        <w:t>4</w:t>
      </w:r>
      <w:r w:rsidRPr="00F06B31">
        <w:rPr>
          <w:szCs w:val="20"/>
        </w:rPr>
        <w:t xml:space="preserve"> m, de tal forma a permitir a continuidade do fluxo de veículos na mesma.</w:t>
      </w:r>
    </w:p>
    <w:p w:rsidR="00ED2137" w:rsidRPr="00F06B31" w:rsidRDefault="00ED2137" w:rsidP="00ED2137">
      <w:pPr>
        <w:rPr>
          <w:szCs w:val="20"/>
        </w:rPr>
      </w:pPr>
      <w:r w:rsidRPr="00F06B31">
        <w:rPr>
          <w:szCs w:val="20"/>
        </w:rPr>
        <w:lastRenderedPageBreak/>
        <w:t>Em alguns setores em que as franjas adjacentes têm relevo relativamente plano, com pouca vegetação e sem maior ocupação antrópica, o alargamento temporário da faixa pode ser feito sem maiores interferências. Entretanto, outros trechos apresentam situações mais complexas, tais como:</w:t>
      </w:r>
    </w:p>
    <w:p w:rsidR="00ED2137" w:rsidRPr="00F06B31" w:rsidRDefault="00ED2137" w:rsidP="002E3C44">
      <w:pPr>
        <w:numPr>
          <w:ilvl w:val="0"/>
          <w:numId w:val="47"/>
        </w:numPr>
        <w:rPr>
          <w:szCs w:val="20"/>
        </w:rPr>
      </w:pPr>
      <w:r w:rsidRPr="00F06B31">
        <w:rPr>
          <w:szCs w:val="20"/>
        </w:rPr>
        <w:t>Bordas da estrada em corte, requerendo a execução de cortes adicionais no maciço adjacente;</w:t>
      </w:r>
    </w:p>
    <w:p w:rsidR="00ED2137" w:rsidRPr="00F06B31" w:rsidRDefault="00ED2137" w:rsidP="002E3C44">
      <w:pPr>
        <w:numPr>
          <w:ilvl w:val="0"/>
          <w:numId w:val="47"/>
        </w:numPr>
        <w:rPr>
          <w:szCs w:val="20"/>
        </w:rPr>
      </w:pPr>
      <w:r w:rsidRPr="00F06B31">
        <w:rPr>
          <w:szCs w:val="20"/>
        </w:rPr>
        <w:t>Estrada em aterro (ou em meia encosta) com áreas alagadas ou brejosas na lateral, requerendo aterramento do brejo;</w:t>
      </w:r>
    </w:p>
    <w:p w:rsidR="00ED2137" w:rsidRPr="00F06B31" w:rsidRDefault="00ED2137" w:rsidP="002E3C44">
      <w:pPr>
        <w:numPr>
          <w:ilvl w:val="0"/>
          <w:numId w:val="47"/>
        </w:numPr>
        <w:rPr>
          <w:szCs w:val="20"/>
        </w:rPr>
      </w:pPr>
      <w:r w:rsidRPr="00F06B31">
        <w:rPr>
          <w:szCs w:val="20"/>
        </w:rPr>
        <w:t>Vegetação de porte ou maciços florestais que chegam até a borda da estrada, requerendo supressão de vegetação em uma faixa lateral;</w:t>
      </w:r>
    </w:p>
    <w:p w:rsidR="00ED2137" w:rsidRPr="00F06B31" w:rsidRDefault="00ED2137" w:rsidP="002E3C44">
      <w:pPr>
        <w:numPr>
          <w:ilvl w:val="0"/>
          <w:numId w:val="47"/>
        </w:numPr>
        <w:rPr>
          <w:szCs w:val="20"/>
        </w:rPr>
      </w:pPr>
      <w:r w:rsidRPr="00F06B31">
        <w:rPr>
          <w:szCs w:val="20"/>
        </w:rPr>
        <w:t>Ocupações antrópicas na beira da estrada, especialmente na travessia de pequenos núcleos periurbanos e de bairros rurais, o que pode requerer relocação de população e atividades;</w:t>
      </w:r>
    </w:p>
    <w:p w:rsidR="00ED2137" w:rsidRPr="00F06B31" w:rsidRDefault="00ED2137" w:rsidP="002E3C44">
      <w:pPr>
        <w:numPr>
          <w:ilvl w:val="0"/>
          <w:numId w:val="47"/>
        </w:numPr>
        <w:rPr>
          <w:szCs w:val="20"/>
        </w:rPr>
      </w:pPr>
      <w:r w:rsidRPr="00F06B31">
        <w:rPr>
          <w:szCs w:val="20"/>
        </w:rPr>
        <w:t>Em quase todos os casos, a necessidade de relocação do posteamento de energia elétrica e telefonia ao longo da estrada.</w:t>
      </w:r>
    </w:p>
    <w:p w:rsidR="00ED2137" w:rsidRPr="00F06B31" w:rsidRDefault="00ED2137" w:rsidP="00ED2137">
      <w:pPr>
        <w:rPr>
          <w:szCs w:val="20"/>
        </w:rPr>
      </w:pPr>
      <w:r w:rsidRPr="00F06B31">
        <w:rPr>
          <w:szCs w:val="20"/>
        </w:rPr>
        <w:t>O material escavado, mesmo que de boa qualidade, terá reaproveitamento apenas parcial na obra, pois o tubo será assentado sobre colchão de areia até 0,15</w:t>
      </w:r>
      <w:r w:rsidR="00F06B31" w:rsidRPr="00F06B31">
        <w:rPr>
          <w:szCs w:val="20"/>
        </w:rPr>
        <w:t xml:space="preserve"> </w:t>
      </w:r>
      <w:r w:rsidRPr="00F06B31">
        <w:rPr>
          <w:szCs w:val="20"/>
        </w:rPr>
        <w:t>m acima da sua diretriz superior, conforme projeto. A camada de reaterro será de cerca de 1,50</w:t>
      </w:r>
      <w:r w:rsidR="00F06B31" w:rsidRPr="00F06B31">
        <w:rPr>
          <w:szCs w:val="20"/>
        </w:rPr>
        <w:t xml:space="preserve"> </w:t>
      </w:r>
      <w:r w:rsidRPr="00F06B31">
        <w:rPr>
          <w:szCs w:val="20"/>
        </w:rPr>
        <w:t>m em trechos fora de estrada e de 1,20</w:t>
      </w:r>
      <w:r w:rsidR="00F06B31" w:rsidRPr="00F06B31">
        <w:rPr>
          <w:szCs w:val="20"/>
        </w:rPr>
        <w:t xml:space="preserve"> </w:t>
      </w:r>
      <w:r w:rsidRPr="00F06B31">
        <w:rPr>
          <w:szCs w:val="20"/>
        </w:rPr>
        <w:t xml:space="preserve">m onde se requeira a recomposição ou implantação de camada de pavimento. Como critério geral, a escavação de vala gerará o movimento de materiais registrado na </w:t>
      </w:r>
      <w:r w:rsidRPr="00F06B31">
        <w:rPr>
          <w:b/>
          <w:szCs w:val="20"/>
        </w:rPr>
        <w:t>Tabela 5.</w:t>
      </w:r>
      <w:r w:rsidR="00A706F1">
        <w:rPr>
          <w:b/>
          <w:szCs w:val="20"/>
        </w:rPr>
        <w:t>8-</w:t>
      </w:r>
      <w:r w:rsidRPr="00F06B31">
        <w:rPr>
          <w:b/>
          <w:szCs w:val="20"/>
        </w:rPr>
        <w:t>1</w:t>
      </w:r>
      <w:r w:rsidRPr="00F06B31">
        <w:rPr>
          <w:szCs w:val="20"/>
        </w:rPr>
        <w:t>.</w:t>
      </w:r>
    </w:p>
    <w:p w:rsidR="00ED2137" w:rsidRPr="00F06B31" w:rsidRDefault="00ED2137" w:rsidP="00ED2137">
      <w:pPr>
        <w:pStyle w:val="Quadro"/>
      </w:pPr>
      <w:r w:rsidRPr="00F06B31">
        <w:t>Tabela 5.</w:t>
      </w:r>
      <w:r w:rsidR="00A43C51">
        <w:t>8-</w:t>
      </w:r>
      <w:r w:rsidRPr="00F06B31">
        <w:t>1</w:t>
      </w:r>
      <w:r w:rsidR="00A43C51">
        <w:t>.</w:t>
      </w:r>
      <w:r w:rsidRPr="00F06B31">
        <w:t xml:space="preserve"> Volumes de Materiais </w:t>
      </w:r>
      <w:r w:rsidR="000E7169">
        <w:t>na Escavação e Reaterro da Vala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171"/>
        <w:gridCol w:w="1166"/>
        <w:gridCol w:w="1185"/>
        <w:gridCol w:w="1176"/>
        <w:gridCol w:w="1141"/>
        <w:gridCol w:w="1161"/>
        <w:gridCol w:w="1169"/>
        <w:gridCol w:w="1175"/>
      </w:tblGrid>
      <w:tr w:rsidR="00E4141D" w:rsidRPr="00F06B31" w:rsidTr="000E7169">
        <w:trPr>
          <w:tblHeader/>
          <w:jc w:val="center"/>
        </w:trPr>
        <w:tc>
          <w:tcPr>
            <w:tcW w:w="1171" w:type="dxa"/>
            <w:shd w:val="clear" w:color="auto" w:fill="D9D9D9"/>
          </w:tcPr>
          <w:p w:rsidR="00E4141D" w:rsidRPr="00F06B31" w:rsidRDefault="00E4141D" w:rsidP="00E4141D">
            <w:pPr>
              <w:spacing w:after="0"/>
              <w:jc w:val="center"/>
              <w:rPr>
                <w:b/>
                <w:sz w:val="16"/>
                <w:szCs w:val="16"/>
              </w:rPr>
            </w:pPr>
            <w:r w:rsidRPr="00F06B31">
              <w:rPr>
                <w:b/>
                <w:sz w:val="16"/>
                <w:szCs w:val="16"/>
              </w:rPr>
              <w:t>Diâmetro</w:t>
            </w:r>
          </w:p>
          <w:p w:rsidR="00E4141D" w:rsidRPr="00F06B31" w:rsidRDefault="00E4141D" w:rsidP="00E4141D">
            <w:pPr>
              <w:spacing w:after="0"/>
              <w:jc w:val="center"/>
              <w:rPr>
                <w:b/>
                <w:sz w:val="16"/>
                <w:szCs w:val="16"/>
              </w:rPr>
            </w:pPr>
            <w:r w:rsidRPr="00F06B31">
              <w:rPr>
                <w:b/>
                <w:sz w:val="16"/>
                <w:szCs w:val="16"/>
              </w:rPr>
              <w:t>(mm)</w:t>
            </w:r>
          </w:p>
        </w:tc>
        <w:tc>
          <w:tcPr>
            <w:tcW w:w="1166" w:type="dxa"/>
            <w:shd w:val="clear" w:color="auto" w:fill="D9D9D9"/>
          </w:tcPr>
          <w:p w:rsidR="00E4141D" w:rsidRPr="00F06B31" w:rsidRDefault="00E4141D" w:rsidP="00E4141D">
            <w:pPr>
              <w:spacing w:after="0"/>
              <w:jc w:val="center"/>
              <w:rPr>
                <w:b/>
                <w:sz w:val="16"/>
                <w:szCs w:val="16"/>
              </w:rPr>
            </w:pPr>
            <w:r w:rsidRPr="00F06B31">
              <w:rPr>
                <w:b/>
                <w:sz w:val="16"/>
                <w:szCs w:val="16"/>
              </w:rPr>
              <w:t>Largura da Vala (m)</w:t>
            </w:r>
          </w:p>
        </w:tc>
        <w:tc>
          <w:tcPr>
            <w:tcW w:w="1185" w:type="dxa"/>
            <w:shd w:val="clear" w:color="auto" w:fill="D9D9D9"/>
          </w:tcPr>
          <w:p w:rsidR="00E4141D" w:rsidRPr="00F06B31" w:rsidRDefault="00E4141D" w:rsidP="00E4141D">
            <w:pPr>
              <w:spacing w:after="0"/>
              <w:jc w:val="center"/>
              <w:rPr>
                <w:b/>
                <w:sz w:val="16"/>
                <w:szCs w:val="16"/>
              </w:rPr>
            </w:pPr>
            <w:r w:rsidRPr="00F06B31">
              <w:rPr>
                <w:b/>
                <w:sz w:val="16"/>
                <w:szCs w:val="16"/>
              </w:rPr>
              <w:t>Profundidade</w:t>
            </w:r>
          </w:p>
          <w:p w:rsidR="00E4141D" w:rsidRPr="00F06B31" w:rsidRDefault="00E4141D" w:rsidP="00E4141D">
            <w:pPr>
              <w:spacing w:after="0"/>
              <w:jc w:val="center"/>
              <w:rPr>
                <w:b/>
                <w:sz w:val="16"/>
                <w:szCs w:val="16"/>
              </w:rPr>
            </w:pPr>
            <w:r w:rsidRPr="00F06B31">
              <w:rPr>
                <w:b/>
                <w:sz w:val="16"/>
                <w:szCs w:val="16"/>
              </w:rPr>
              <w:t>da Vala (m)</w:t>
            </w:r>
          </w:p>
        </w:tc>
        <w:tc>
          <w:tcPr>
            <w:tcW w:w="1176" w:type="dxa"/>
            <w:shd w:val="clear" w:color="auto" w:fill="D9D9D9"/>
          </w:tcPr>
          <w:p w:rsidR="00E4141D" w:rsidRPr="00F06B31" w:rsidRDefault="00E4141D" w:rsidP="00E4141D">
            <w:pPr>
              <w:spacing w:after="0"/>
              <w:jc w:val="center"/>
              <w:rPr>
                <w:b/>
                <w:sz w:val="16"/>
                <w:szCs w:val="16"/>
              </w:rPr>
            </w:pPr>
            <w:r w:rsidRPr="00F06B31">
              <w:rPr>
                <w:b/>
                <w:sz w:val="16"/>
                <w:szCs w:val="16"/>
              </w:rPr>
              <w:t>Escavação (m</w:t>
            </w:r>
            <w:r w:rsidRPr="00F06B31">
              <w:rPr>
                <w:b/>
                <w:sz w:val="16"/>
                <w:szCs w:val="16"/>
                <w:vertAlign w:val="superscript"/>
              </w:rPr>
              <w:t>3</w:t>
            </w:r>
            <w:r w:rsidRPr="00F06B31">
              <w:rPr>
                <w:b/>
                <w:sz w:val="16"/>
                <w:szCs w:val="16"/>
              </w:rPr>
              <w:t>/m linear)</w:t>
            </w:r>
          </w:p>
        </w:tc>
        <w:tc>
          <w:tcPr>
            <w:tcW w:w="1141" w:type="dxa"/>
            <w:shd w:val="clear" w:color="auto" w:fill="D9D9D9"/>
          </w:tcPr>
          <w:p w:rsidR="00E4141D" w:rsidRPr="00F06B31" w:rsidRDefault="00E4141D" w:rsidP="00E4141D">
            <w:pPr>
              <w:spacing w:after="0"/>
              <w:jc w:val="center"/>
              <w:rPr>
                <w:b/>
                <w:sz w:val="16"/>
                <w:szCs w:val="16"/>
              </w:rPr>
            </w:pPr>
            <w:r>
              <w:rPr>
                <w:b/>
                <w:sz w:val="16"/>
                <w:szCs w:val="16"/>
              </w:rPr>
              <w:t>Brita</w:t>
            </w:r>
          </w:p>
          <w:p w:rsidR="00E4141D" w:rsidRPr="00F06B31" w:rsidRDefault="00E4141D" w:rsidP="00E4141D">
            <w:pPr>
              <w:spacing w:after="0"/>
              <w:jc w:val="center"/>
              <w:rPr>
                <w:b/>
                <w:sz w:val="16"/>
                <w:szCs w:val="16"/>
              </w:rPr>
            </w:pPr>
            <w:r w:rsidRPr="00F06B31">
              <w:rPr>
                <w:b/>
                <w:sz w:val="16"/>
                <w:szCs w:val="16"/>
              </w:rPr>
              <w:t>(m</w:t>
            </w:r>
            <w:r w:rsidRPr="00F06B31">
              <w:rPr>
                <w:b/>
                <w:sz w:val="16"/>
                <w:szCs w:val="16"/>
                <w:vertAlign w:val="superscript"/>
              </w:rPr>
              <w:t>3</w:t>
            </w:r>
            <w:r w:rsidRPr="00F06B31">
              <w:rPr>
                <w:b/>
                <w:sz w:val="16"/>
                <w:szCs w:val="16"/>
              </w:rPr>
              <w:t>/m linear)</w:t>
            </w:r>
          </w:p>
        </w:tc>
        <w:tc>
          <w:tcPr>
            <w:tcW w:w="1161" w:type="dxa"/>
            <w:shd w:val="clear" w:color="auto" w:fill="D9D9D9"/>
          </w:tcPr>
          <w:p w:rsidR="00E4141D" w:rsidRPr="00F06B31" w:rsidRDefault="00E4141D" w:rsidP="00E4141D">
            <w:pPr>
              <w:spacing w:after="0"/>
              <w:jc w:val="center"/>
              <w:rPr>
                <w:b/>
                <w:sz w:val="16"/>
                <w:szCs w:val="16"/>
              </w:rPr>
            </w:pPr>
            <w:r w:rsidRPr="00F06B31">
              <w:rPr>
                <w:b/>
                <w:sz w:val="16"/>
                <w:szCs w:val="16"/>
              </w:rPr>
              <w:t>Areia</w:t>
            </w:r>
          </w:p>
          <w:p w:rsidR="00E4141D" w:rsidRPr="00F06B31" w:rsidRDefault="00E4141D" w:rsidP="00E4141D">
            <w:pPr>
              <w:spacing w:after="0"/>
              <w:jc w:val="center"/>
              <w:rPr>
                <w:b/>
                <w:sz w:val="16"/>
                <w:szCs w:val="16"/>
              </w:rPr>
            </w:pPr>
            <w:r w:rsidRPr="00F06B31">
              <w:rPr>
                <w:b/>
                <w:sz w:val="16"/>
                <w:szCs w:val="16"/>
              </w:rPr>
              <w:t>(m</w:t>
            </w:r>
            <w:r w:rsidRPr="00F06B31">
              <w:rPr>
                <w:b/>
                <w:sz w:val="16"/>
                <w:szCs w:val="16"/>
                <w:vertAlign w:val="superscript"/>
              </w:rPr>
              <w:t>3</w:t>
            </w:r>
            <w:r w:rsidRPr="00F06B31">
              <w:rPr>
                <w:b/>
                <w:sz w:val="16"/>
                <w:szCs w:val="16"/>
              </w:rPr>
              <w:t>/m linear)</w:t>
            </w:r>
          </w:p>
        </w:tc>
        <w:tc>
          <w:tcPr>
            <w:tcW w:w="1169" w:type="dxa"/>
            <w:shd w:val="clear" w:color="auto" w:fill="D9D9D9"/>
          </w:tcPr>
          <w:p w:rsidR="00E4141D" w:rsidRPr="00F06B31" w:rsidRDefault="00E4141D" w:rsidP="00E4141D">
            <w:pPr>
              <w:spacing w:after="0"/>
              <w:jc w:val="center"/>
              <w:rPr>
                <w:b/>
                <w:sz w:val="16"/>
                <w:szCs w:val="16"/>
              </w:rPr>
            </w:pPr>
            <w:r w:rsidRPr="00F06B31">
              <w:rPr>
                <w:b/>
                <w:sz w:val="16"/>
                <w:szCs w:val="16"/>
              </w:rPr>
              <w:t>Reaterro</w:t>
            </w:r>
          </w:p>
          <w:p w:rsidR="00E4141D" w:rsidRPr="00F06B31" w:rsidRDefault="00E4141D" w:rsidP="00E4141D">
            <w:pPr>
              <w:spacing w:after="0"/>
              <w:jc w:val="center"/>
              <w:rPr>
                <w:b/>
                <w:sz w:val="16"/>
                <w:szCs w:val="16"/>
              </w:rPr>
            </w:pPr>
            <w:r w:rsidRPr="00F06B31">
              <w:rPr>
                <w:b/>
                <w:sz w:val="16"/>
                <w:szCs w:val="16"/>
              </w:rPr>
              <w:t>(m</w:t>
            </w:r>
            <w:r w:rsidRPr="00F06B31">
              <w:rPr>
                <w:b/>
                <w:sz w:val="16"/>
                <w:szCs w:val="16"/>
                <w:vertAlign w:val="superscript"/>
              </w:rPr>
              <w:t>3</w:t>
            </w:r>
            <w:r w:rsidRPr="00F06B31">
              <w:rPr>
                <w:b/>
                <w:sz w:val="16"/>
                <w:szCs w:val="16"/>
              </w:rPr>
              <w:t>/m linear)</w:t>
            </w:r>
          </w:p>
        </w:tc>
        <w:tc>
          <w:tcPr>
            <w:tcW w:w="1175" w:type="dxa"/>
            <w:shd w:val="clear" w:color="auto" w:fill="D9D9D9"/>
          </w:tcPr>
          <w:p w:rsidR="00E4141D" w:rsidRPr="00F06B31" w:rsidRDefault="00E4141D" w:rsidP="00E4141D">
            <w:pPr>
              <w:spacing w:after="0"/>
              <w:jc w:val="center"/>
              <w:rPr>
                <w:b/>
                <w:sz w:val="16"/>
                <w:szCs w:val="16"/>
              </w:rPr>
            </w:pPr>
            <w:r w:rsidRPr="00F06B31">
              <w:rPr>
                <w:b/>
                <w:sz w:val="16"/>
                <w:szCs w:val="16"/>
              </w:rPr>
              <w:t>Excedente</w:t>
            </w:r>
          </w:p>
          <w:p w:rsidR="00E4141D" w:rsidRPr="00F06B31" w:rsidRDefault="00E4141D" w:rsidP="00E4141D">
            <w:pPr>
              <w:spacing w:after="0"/>
              <w:jc w:val="center"/>
              <w:rPr>
                <w:b/>
                <w:sz w:val="16"/>
                <w:szCs w:val="16"/>
              </w:rPr>
            </w:pPr>
            <w:r w:rsidRPr="00F06B31">
              <w:rPr>
                <w:b/>
                <w:sz w:val="16"/>
                <w:szCs w:val="16"/>
              </w:rPr>
              <w:t>(m</w:t>
            </w:r>
            <w:r w:rsidRPr="00F06B31">
              <w:rPr>
                <w:b/>
                <w:sz w:val="16"/>
                <w:szCs w:val="16"/>
                <w:vertAlign w:val="superscript"/>
              </w:rPr>
              <w:t>3</w:t>
            </w:r>
            <w:r w:rsidRPr="00F06B31">
              <w:rPr>
                <w:b/>
                <w:sz w:val="16"/>
                <w:szCs w:val="16"/>
              </w:rPr>
              <w:t>/m linear)</w:t>
            </w:r>
          </w:p>
        </w:tc>
      </w:tr>
      <w:tr w:rsidR="00E4141D" w:rsidRPr="00CB14C9" w:rsidTr="00E4141D">
        <w:trPr>
          <w:jc w:val="center"/>
        </w:trPr>
        <w:tc>
          <w:tcPr>
            <w:tcW w:w="1171" w:type="dxa"/>
          </w:tcPr>
          <w:p w:rsidR="00E4141D" w:rsidRPr="00F06B31" w:rsidRDefault="00E4141D" w:rsidP="00E4141D">
            <w:pPr>
              <w:spacing w:after="0"/>
              <w:jc w:val="center"/>
              <w:rPr>
                <w:sz w:val="16"/>
                <w:szCs w:val="16"/>
              </w:rPr>
            </w:pPr>
            <w:r w:rsidRPr="00F06B31">
              <w:rPr>
                <w:sz w:val="16"/>
                <w:szCs w:val="16"/>
              </w:rPr>
              <w:t>2200</w:t>
            </w:r>
          </w:p>
        </w:tc>
        <w:tc>
          <w:tcPr>
            <w:tcW w:w="1166" w:type="dxa"/>
          </w:tcPr>
          <w:p w:rsidR="00E4141D" w:rsidRPr="00F06B31" w:rsidRDefault="00E4141D" w:rsidP="00E4141D">
            <w:pPr>
              <w:spacing w:after="0"/>
              <w:jc w:val="center"/>
              <w:rPr>
                <w:sz w:val="16"/>
                <w:szCs w:val="16"/>
              </w:rPr>
            </w:pPr>
            <w:r w:rsidRPr="00F06B31">
              <w:rPr>
                <w:sz w:val="16"/>
                <w:szCs w:val="16"/>
              </w:rPr>
              <w:t>4,00</w:t>
            </w:r>
          </w:p>
        </w:tc>
        <w:tc>
          <w:tcPr>
            <w:tcW w:w="1185" w:type="dxa"/>
          </w:tcPr>
          <w:p w:rsidR="00E4141D" w:rsidRPr="00F06B31" w:rsidRDefault="00E4141D" w:rsidP="00E4141D">
            <w:pPr>
              <w:spacing w:after="0"/>
              <w:jc w:val="center"/>
              <w:rPr>
                <w:sz w:val="16"/>
                <w:szCs w:val="16"/>
              </w:rPr>
            </w:pPr>
            <w:r w:rsidRPr="00F06B31">
              <w:rPr>
                <w:sz w:val="16"/>
                <w:szCs w:val="16"/>
              </w:rPr>
              <w:t>4,50</w:t>
            </w:r>
          </w:p>
        </w:tc>
        <w:tc>
          <w:tcPr>
            <w:tcW w:w="1176" w:type="dxa"/>
          </w:tcPr>
          <w:p w:rsidR="00E4141D" w:rsidRPr="00F06B31" w:rsidRDefault="00E4141D" w:rsidP="00E4141D">
            <w:pPr>
              <w:spacing w:after="0"/>
              <w:jc w:val="center"/>
              <w:rPr>
                <w:sz w:val="16"/>
                <w:szCs w:val="16"/>
              </w:rPr>
            </w:pPr>
            <w:r w:rsidRPr="00F06B31">
              <w:rPr>
                <w:sz w:val="16"/>
                <w:szCs w:val="16"/>
              </w:rPr>
              <w:t>18,0</w:t>
            </w:r>
            <w:r>
              <w:rPr>
                <w:sz w:val="16"/>
                <w:szCs w:val="16"/>
              </w:rPr>
              <w:t>0</w:t>
            </w:r>
          </w:p>
        </w:tc>
        <w:tc>
          <w:tcPr>
            <w:tcW w:w="1141" w:type="dxa"/>
          </w:tcPr>
          <w:p w:rsidR="00E4141D" w:rsidRPr="00F06B31" w:rsidRDefault="00E4141D" w:rsidP="00E4141D">
            <w:pPr>
              <w:spacing w:after="0"/>
              <w:jc w:val="center"/>
              <w:rPr>
                <w:sz w:val="16"/>
                <w:szCs w:val="16"/>
              </w:rPr>
            </w:pPr>
            <w:r>
              <w:rPr>
                <w:sz w:val="16"/>
                <w:szCs w:val="16"/>
              </w:rPr>
              <w:t>1,20</w:t>
            </w:r>
          </w:p>
        </w:tc>
        <w:tc>
          <w:tcPr>
            <w:tcW w:w="1161" w:type="dxa"/>
          </w:tcPr>
          <w:p w:rsidR="00E4141D" w:rsidRPr="00F06B31" w:rsidRDefault="00E4141D" w:rsidP="00E4141D">
            <w:pPr>
              <w:spacing w:after="0"/>
              <w:jc w:val="center"/>
              <w:rPr>
                <w:sz w:val="16"/>
                <w:szCs w:val="16"/>
              </w:rPr>
            </w:pPr>
            <w:r>
              <w:rPr>
                <w:sz w:val="16"/>
                <w:szCs w:val="16"/>
              </w:rPr>
              <w:t>6,80</w:t>
            </w:r>
          </w:p>
        </w:tc>
        <w:tc>
          <w:tcPr>
            <w:tcW w:w="1169" w:type="dxa"/>
          </w:tcPr>
          <w:p w:rsidR="00E4141D" w:rsidRPr="00F06B31" w:rsidRDefault="00E4141D" w:rsidP="00E4141D">
            <w:pPr>
              <w:spacing w:after="0"/>
              <w:jc w:val="center"/>
              <w:rPr>
                <w:sz w:val="16"/>
                <w:szCs w:val="16"/>
              </w:rPr>
            </w:pPr>
            <w:r w:rsidRPr="00F06B31">
              <w:rPr>
                <w:sz w:val="16"/>
                <w:szCs w:val="16"/>
              </w:rPr>
              <w:t>6,0</w:t>
            </w:r>
            <w:r>
              <w:rPr>
                <w:sz w:val="16"/>
                <w:szCs w:val="16"/>
              </w:rPr>
              <w:t>0</w:t>
            </w:r>
          </w:p>
        </w:tc>
        <w:tc>
          <w:tcPr>
            <w:tcW w:w="1175" w:type="dxa"/>
          </w:tcPr>
          <w:p w:rsidR="00E4141D" w:rsidRPr="00F06B31" w:rsidRDefault="00E4141D" w:rsidP="00E4141D">
            <w:pPr>
              <w:spacing w:after="0"/>
              <w:jc w:val="center"/>
              <w:rPr>
                <w:sz w:val="16"/>
                <w:szCs w:val="16"/>
              </w:rPr>
            </w:pPr>
            <w:r w:rsidRPr="00F06B31">
              <w:rPr>
                <w:sz w:val="16"/>
                <w:szCs w:val="16"/>
              </w:rPr>
              <w:t>1</w:t>
            </w:r>
            <w:r>
              <w:rPr>
                <w:sz w:val="16"/>
                <w:szCs w:val="16"/>
              </w:rPr>
              <w:t>2,00</w:t>
            </w:r>
          </w:p>
        </w:tc>
      </w:tr>
    </w:tbl>
    <w:p w:rsidR="00ED2137" w:rsidRPr="00F06B31" w:rsidRDefault="00ED2137" w:rsidP="00ED2137">
      <w:pPr>
        <w:pStyle w:val="Ttulo3"/>
      </w:pPr>
      <w:bookmarkStart w:id="279" w:name="_Toc412480033"/>
      <w:r w:rsidRPr="00F06B31">
        <w:t>Travessias de Cursos d´Água</w:t>
      </w:r>
      <w:bookmarkEnd w:id="279"/>
    </w:p>
    <w:p w:rsidR="00ED2137" w:rsidRPr="00F06B31" w:rsidRDefault="00ED2137" w:rsidP="00ED2137">
      <w:pPr>
        <w:rPr>
          <w:rFonts w:cs="Arial"/>
        </w:rPr>
      </w:pPr>
      <w:r w:rsidRPr="00F06B31">
        <w:rPr>
          <w:rFonts w:cs="Arial"/>
        </w:rPr>
        <w:t xml:space="preserve">A adutora atravessa </w:t>
      </w:r>
      <w:r w:rsidR="008D238A" w:rsidRPr="00F06B31">
        <w:rPr>
          <w:rFonts w:cs="Arial"/>
        </w:rPr>
        <w:t>18</w:t>
      </w:r>
      <w:r w:rsidRPr="00F06B31">
        <w:rPr>
          <w:rFonts w:cs="Arial"/>
        </w:rPr>
        <w:t xml:space="preserve"> pequenos córregos mediante travessia subterrânea. A </w:t>
      </w:r>
      <w:r w:rsidRPr="00F06B31">
        <w:rPr>
          <w:rFonts w:cs="Arial"/>
          <w:b/>
        </w:rPr>
        <w:t>Figura 5.</w:t>
      </w:r>
      <w:r w:rsidR="00A43C51">
        <w:rPr>
          <w:rFonts w:cs="Arial"/>
          <w:b/>
        </w:rPr>
        <w:t>8-</w:t>
      </w:r>
      <w:r w:rsidR="005D7DB3">
        <w:rPr>
          <w:rFonts w:cs="Arial"/>
          <w:b/>
        </w:rPr>
        <w:t xml:space="preserve">2 </w:t>
      </w:r>
      <w:r w:rsidR="00245E30">
        <w:rPr>
          <w:rFonts w:cs="Arial"/>
          <w:b/>
        </w:rPr>
        <w:t>m</w:t>
      </w:r>
      <w:r w:rsidRPr="00F06B31">
        <w:rPr>
          <w:rFonts w:cs="Arial"/>
        </w:rPr>
        <w:t>ostra planta e corte esquemáticos de uma travessia subterrânea típica.</w:t>
      </w:r>
    </w:p>
    <w:p w:rsidR="00ED2137" w:rsidRPr="00F06B31" w:rsidRDefault="00ED2137" w:rsidP="00ED2137">
      <w:pPr>
        <w:rPr>
          <w:rFonts w:cs="Arial"/>
        </w:rPr>
      </w:pPr>
      <w:r w:rsidRPr="00F06B31">
        <w:rPr>
          <w:rFonts w:cs="Arial"/>
        </w:rPr>
        <w:t>A tubulação será instalada sob a calha do córrego, com envelopamento em concreto, em profundidade tal que sua geratriz superior fique pelo menos 2,00 m abaixo da cota do fundo do córrego. As obras de implantação de travessia subterrânea requerem o desvio do curso de água, construção de corta rio, eventual rebaixamento do lençol freático</w:t>
      </w:r>
      <w:r w:rsidR="00F06B31" w:rsidRPr="00F06B31">
        <w:rPr>
          <w:rFonts w:cs="Arial"/>
        </w:rPr>
        <w:t xml:space="preserve"> (ou esgotamento da vala por bombeamento)</w:t>
      </w:r>
      <w:r w:rsidRPr="00F06B31">
        <w:rPr>
          <w:rFonts w:cs="Arial"/>
        </w:rPr>
        <w:t>, escavação para abertura da vala, instalação da tubulação e reaterro da vala, repetindo-se depois o procedimento do outro lado.</w:t>
      </w:r>
    </w:p>
    <w:p w:rsidR="00ED2137" w:rsidRPr="008773EE" w:rsidRDefault="00CB14C9" w:rsidP="00ED2137">
      <w:pPr>
        <w:pStyle w:val="Quadro"/>
      </w:pPr>
      <w:r w:rsidRPr="00F06B31">
        <w:lastRenderedPageBreak/>
        <w:t>Figura 5.</w:t>
      </w:r>
      <w:r w:rsidR="005D7DB3">
        <w:t>8-2.</w:t>
      </w:r>
      <w:r w:rsidR="00ED2137" w:rsidRPr="00F06B31">
        <w:t xml:space="preserve"> Planta e Corte esquemáticos de Travessia Subterrânea de Córrego</w:t>
      </w:r>
    </w:p>
    <w:p w:rsidR="00ED2137" w:rsidRPr="008141B2" w:rsidRDefault="00ED2137" w:rsidP="00ED2137">
      <w:pPr>
        <w:jc w:val="center"/>
      </w:pPr>
      <w:r>
        <w:rPr>
          <w:noProof/>
          <w:lang w:eastAsia="pt-BR"/>
        </w:rPr>
        <w:drawing>
          <wp:inline distT="0" distB="0" distL="0" distR="0">
            <wp:extent cx="5114925" cy="3743325"/>
            <wp:effectExtent l="19050" t="19050" r="66675" b="47625"/>
            <wp:docPr id="83" name="Imagem 83"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Fig3"/>
                    <pic:cNvPicPr>
                      <a:picLocks noChangeAspect="1" noChangeArrowheads="1"/>
                    </pic:cNvPicPr>
                  </pic:nvPicPr>
                  <pic:blipFill>
                    <a:blip r:embed="rId89" cstate="print"/>
                    <a:srcRect t="11434" r="1828" b="12403"/>
                    <a:stretch>
                      <a:fillRect/>
                    </a:stretch>
                  </pic:blipFill>
                  <pic:spPr bwMode="auto">
                    <a:xfrm>
                      <a:off x="0" y="0"/>
                      <a:ext cx="5114925" cy="3743325"/>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rsidR="00ED2137" w:rsidRPr="00D81E0B" w:rsidRDefault="00ED2137" w:rsidP="00ED2137">
      <w:pPr>
        <w:pStyle w:val="Ttulo3"/>
        <w:keepLines w:val="0"/>
        <w:spacing w:before="240"/>
      </w:pPr>
      <w:bookmarkStart w:id="280" w:name="_Toc290040977"/>
      <w:bookmarkStart w:id="281" w:name="_Toc412480034"/>
      <w:r w:rsidRPr="00D81E0B">
        <w:t xml:space="preserve">Construção das Instalações </w:t>
      </w:r>
      <w:bookmarkEnd w:id="280"/>
      <w:r w:rsidR="001E7880">
        <w:t xml:space="preserve">Localizadas </w:t>
      </w:r>
      <w:r w:rsidRPr="00D81E0B">
        <w:t>da Interligação</w:t>
      </w:r>
      <w:bookmarkEnd w:id="281"/>
    </w:p>
    <w:p w:rsidR="00ED2137" w:rsidRPr="00D81E0B" w:rsidRDefault="00ED2137" w:rsidP="00ED2137">
      <w:pPr>
        <w:rPr>
          <w:szCs w:val="20"/>
        </w:rPr>
      </w:pPr>
      <w:r w:rsidRPr="00D81E0B">
        <w:rPr>
          <w:szCs w:val="20"/>
        </w:rPr>
        <w:t xml:space="preserve">As instalações </w:t>
      </w:r>
      <w:r w:rsidR="005D7DB3">
        <w:rPr>
          <w:szCs w:val="20"/>
        </w:rPr>
        <w:t xml:space="preserve">localizadas </w:t>
      </w:r>
      <w:r w:rsidRPr="00D81E0B">
        <w:rPr>
          <w:szCs w:val="20"/>
        </w:rPr>
        <w:t>da Interligação compreendem</w:t>
      </w:r>
      <w:r w:rsidR="005D7DB3">
        <w:rPr>
          <w:szCs w:val="20"/>
        </w:rPr>
        <w:t>: (i)</w:t>
      </w:r>
      <w:r w:rsidRPr="00D81E0B">
        <w:rPr>
          <w:szCs w:val="20"/>
        </w:rPr>
        <w:t xml:space="preserve"> </w:t>
      </w:r>
      <w:r w:rsidR="005D7DB3">
        <w:rPr>
          <w:szCs w:val="20"/>
        </w:rPr>
        <w:t>tomada d’água</w:t>
      </w:r>
      <w:r w:rsidRPr="00D81E0B">
        <w:rPr>
          <w:szCs w:val="20"/>
        </w:rPr>
        <w:t>, estação elevatória</w:t>
      </w:r>
      <w:r w:rsidR="005D7DB3">
        <w:rPr>
          <w:szCs w:val="20"/>
        </w:rPr>
        <w:t>, subestação</w:t>
      </w:r>
      <w:r w:rsidRPr="00D81E0B">
        <w:rPr>
          <w:szCs w:val="20"/>
        </w:rPr>
        <w:t xml:space="preserve"> e descarga/dissipação </w:t>
      </w:r>
      <w:r w:rsidR="005D7DB3">
        <w:rPr>
          <w:szCs w:val="20"/>
        </w:rPr>
        <w:t xml:space="preserve">na área da captação, (ii) </w:t>
      </w:r>
      <w:r w:rsidR="001E7880">
        <w:rPr>
          <w:szCs w:val="20"/>
        </w:rPr>
        <w:t xml:space="preserve">linha de transmissão; (iii) </w:t>
      </w:r>
      <w:r w:rsidR="005D7DB3">
        <w:rPr>
          <w:szCs w:val="20"/>
        </w:rPr>
        <w:t xml:space="preserve">dois </w:t>
      </w:r>
      <w:r w:rsidRPr="00D81E0B">
        <w:rPr>
          <w:rFonts w:cs="Arial"/>
        </w:rPr>
        <w:t>TAU</w:t>
      </w:r>
      <w:r w:rsidR="005D7DB3">
        <w:rPr>
          <w:rFonts w:cs="Arial"/>
        </w:rPr>
        <w:t>s em pontos intermediários da adutora; (i</w:t>
      </w:r>
      <w:r w:rsidR="001E7880">
        <w:rPr>
          <w:rFonts w:cs="Arial"/>
        </w:rPr>
        <w:t>v</w:t>
      </w:r>
      <w:r w:rsidR="005D7DB3">
        <w:rPr>
          <w:rFonts w:cs="Arial"/>
        </w:rPr>
        <w:t>)</w:t>
      </w:r>
      <w:r w:rsidRPr="00D81E0B">
        <w:rPr>
          <w:rFonts w:cs="Arial"/>
        </w:rPr>
        <w:t xml:space="preserve"> </w:t>
      </w:r>
      <w:r w:rsidR="005D7DB3">
        <w:rPr>
          <w:rFonts w:cs="Arial"/>
        </w:rPr>
        <w:t xml:space="preserve">emboque, janela de acesso intermediário e desemboque do túnel; (v) </w:t>
      </w:r>
      <w:r w:rsidR="001E7880">
        <w:rPr>
          <w:rFonts w:cs="Arial"/>
        </w:rPr>
        <w:t xml:space="preserve">captação, adutora e </w:t>
      </w:r>
      <w:r w:rsidRPr="00D81E0B">
        <w:rPr>
          <w:szCs w:val="20"/>
        </w:rPr>
        <w:t>chaminé de equilíbri</w:t>
      </w:r>
      <w:r w:rsidR="00D81E0B" w:rsidRPr="00D81E0B">
        <w:rPr>
          <w:szCs w:val="20"/>
        </w:rPr>
        <w:t>o</w:t>
      </w:r>
      <w:r w:rsidRPr="00D81E0B">
        <w:rPr>
          <w:szCs w:val="20"/>
        </w:rPr>
        <w:t xml:space="preserve"> </w:t>
      </w:r>
      <w:r w:rsidR="001E7880">
        <w:rPr>
          <w:rFonts w:cs="Arial"/>
        </w:rPr>
        <w:t>de 2ª etapa</w:t>
      </w:r>
      <w:r w:rsidRPr="00D81E0B">
        <w:rPr>
          <w:szCs w:val="20"/>
        </w:rPr>
        <w:t>.</w:t>
      </w:r>
    </w:p>
    <w:p w:rsidR="00ED2137" w:rsidRDefault="00ED2137" w:rsidP="00ED2137">
      <w:pPr>
        <w:rPr>
          <w:szCs w:val="20"/>
        </w:rPr>
      </w:pPr>
      <w:r w:rsidRPr="00D81E0B">
        <w:rPr>
          <w:szCs w:val="20"/>
        </w:rPr>
        <w:t xml:space="preserve">As ações necessárias para a construção dessas instalações </w:t>
      </w:r>
      <w:r w:rsidR="001E7880">
        <w:rPr>
          <w:szCs w:val="20"/>
        </w:rPr>
        <w:t>abrangem</w:t>
      </w:r>
      <w:r w:rsidRPr="00D81E0B">
        <w:rPr>
          <w:szCs w:val="20"/>
        </w:rPr>
        <w:t xml:space="preserve">: limpeza e terraplenagem da área; execução de escavações, cortes e aterro; execução de fundações e construção de estruturas de concreto; construção das instalações (mobilização de mão de obra, máquinas e equipamentos); instalação dos equipamentos; implantação </w:t>
      </w:r>
      <w:r w:rsidR="001E7880">
        <w:rPr>
          <w:szCs w:val="20"/>
        </w:rPr>
        <w:t xml:space="preserve">torres e lançamento de cabos </w:t>
      </w:r>
      <w:r w:rsidRPr="00D81E0B">
        <w:rPr>
          <w:szCs w:val="20"/>
        </w:rPr>
        <w:t>d</w:t>
      </w:r>
      <w:r w:rsidR="001E7880">
        <w:rPr>
          <w:szCs w:val="20"/>
        </w:rPr>
        <w:t>a</w:t>
      </w:r>
      <w:r w:rsidRPr="00D81E0B">
        <w:rPr>
          <w:szCs w:val="20"/>
        </w:rPr>
        <w:t xml:space="preserve"> linha de transmissão; recuperação das áreas alteradas / degradadas</w:t>
      </w:r>
      <w:r w:rsidR="001E7880" w:rsidRPr="00D81E0B">
        <w:rPr>
          <w:szCs w:val="20"/>
        </w:rPr>
        <w:t>; recomposição paisagística</w:t>
      </w:r>
      <w:r w:rsidRPr="00D81E0B">
        <w:rPr>
          <w:szCs w:val="20"/>
        </w:rPr>
        <w:t>.</w:t>
      </w:r>
    </w:p>
    <w:p w:rsidR="009509C4" w:rsidRPr="00D81E0B" w:rsidRDefault="009509C4" w:rsidP="00ED2137">
      <w:pPr>
        <w:rPr>
          <w:szCs w:val="20"/>
        </w:rPr>
      </w:pPr>
      <w:r>
        <w:rPr>
          <w:szCs w:val="20"/>
        </w:rPr>
        <w:t xml:space="preserve">As obras mais complexas de terraplenagem ocorrem na área da captação e no emboque do túnel. Os </w:t>
      </w:r>
      <w:r w:rsidRPr="009509C4">
        <w:rPr>
          <w:b/>
          <w:szCs w:val="20"/>
        </w:rPr>
        <w:t>desenhos 20542-DE-TRP-001</w:t>
      </w:r>
      <w:r>
        <w:rPr>
          <w:szCs w:val="20"/>
        </w:rPr>
        <w:t xml:space="preserve"> e </w:t>
      </w:r>
      <w:r w:rsidRPr="009509C4">
        <w:rPr>
          <w:b/>
          <w:szCs w:val="20"/>
        </w:rPr>
        <w:t>002</w:t>
      </w:r>
      <w:r>
        <w:rPr>
          <w:szCs w:val="20"/>
        </w:rPr>
        <w:t xml:space="preserve"> (</w:t>
      </w:r>
      <w:r w:rsidRPr="009509C4">
        <w:rPr>
          <w:b/>
          <w:szCs w:val="20"/>
        </w:rPr>
        <w:t>Volume III, Parte B</w:t>
      </w:r>
      <w:r>
        <w:rPr>
          <w:szCs w:val="20"/>
        </w:rPr>
        <w:t>) apresentam as principais características das obras de terraplenagem nesses setores.</w:t>
      </w:r>
    </w:p>
    <w:p w:rsidR="00ED2137" w:rsidRPr="00D81E0B" w:rsidRDefault="00ED2137" w:rsidP="00ED2137">
      <w:pPr>
        <w:pStyle w:val="Ttulo3"/>
        <w:keepLines w:val="0"/>
        <w:spacing w:before="240"/>
      </w:pPr>
      <w:bookmarkStart w:id="282" w:name="_Toc290040978"/>
      <w:bookmarkStart w:id="283" w:name="_Toc412480035"/>
      <w:r w:rsidRPr="00D81E0B">
        <w:t>Canteiros de Obra</w:t>
      </w:r>
      <w:bookmarkEnd w:id="282"/>
      <w:bookmarkEnd w:id="283"/>
    </w:p>
    <w:p w:rsidR="00ED2137" w:rsidRPr="00D81E0B" w:rsidRDefault="00D81E0B" w:rsidP="00ED2137">
      <w:pPr>
        <w:rPr>
          <w:szCs w:val="20"/>
        </w:rPr>
      </w:pPr>
      <w:r w:rsidRPr="00D81E0B">
        <w:rPr>
          <w:szCs w:val="20"/>
        </w:rPr>
        <w:t>Os canteiros de obra</w:t>
      </w:r>
      <w:r w:rsidR="00ED2137" w:rsidRPr="00D81E0B">
        <w:rPr>
          <w:szCs w:val="20"/>
        </w:rPr>
        <w:t xml:space="preserve"> serão detalhados na próxima fase de projeto executivo. Para efeito do EIA, assumiu-se que haverá canteiros na </w:t>
      </w:r>
      <w:r w:rsidRPr="00D81E0B">
        <w:rPr>
          <w:szCs w:val="20"/>
        </w:rPr>
        <w:t xml:space="preserve">área da </w:t>
      </w:r>
      <w:r w:rsidR="00ED2137" w:rsidRPr="00D81E0B">
        <w:rPr>
          <w:szCs w:val="20"/>
        </w:rPr>
        <w:t xml:space="preserve">captação </w:t>
      </w:r>
      <w:r w:rsidRPr="00D81E0B">
        <w:rPr>
          <w:szCs w:val="20"/>
        </w:rPr>
        <w:t>junto a</w:t>
      </w:r>
      <w:r w:rsidR="00ED2137" w:rsidRPr="00D81E0B">
        <w:rPr>
          <w:szCs w:val="20"/>
        </w:rPr>
        <w:t xml:space="preserve">o reservatório Jaguari, </w:t>
      </w:r>
      <w:r w:rsidRPr="00D81E0B">
        <w:rPr>
          <w:szCs w:val="20"/>
        </w:rPr>
        <w:t xml:space="preserve">no emboque do túnel, na janela de acesso ao túnel e </w:t>
      </w:r>
      <w:r w:rsidR="00ED2137" w:rsidRPr="00D81E0B">
        <w:rPr>
          <w:szCs w:val="20"/>
        </w:rPr>
        <w:t xml:space="preserve">no desemboque do túnel </w:t>
      </w:r>
      <w:r w:rsidRPr="00D81E0B">
        <w:rPr>
          <w:szCs w:val="20"/>
        </w:rPr>
        <w:t>junto a</w:t>
      </w:r>
      <w:r w:rsidR="00ED2137" w:rsidRPr="00D81E0B">
        <w:rPr>
          <w:szCs w:val="20"/>
        </w:rPr>
        <w:t>o reservatório Atibainha.</w:t>
      </w:r>
    </w:p>
    <w:p w:rsidR="00ED2137" w:rsidRDefault="00ED2137" w:rsidP="00D04181">
      <w:pPr>
        <w:pStyle w:val="Ttulo2"/>
      </w:pPr>
      <w:bookmarkStart w:id="284" w:name="_Toc290040979"/>
      <w:bookmarkStart w:id="285" w:name="_Toc412480036"/>
      <w:r w:rsidRPr="00D95F96">
        <w:t>Insumos, Resíduos e Material Excedente</w:t>
      </w:r>
      <w:bookmarkEnd w:id="284"/>
      <w:bookmarkEnd w:id="285"/>
    </w:p>
    <w:p w:rsidR="00D04181" w:rsidRPr="00D04181" w:rsidRDefault="00D04181" w:rsidP="00D04181">
      <w:pPr>
        <w:pStyle w:val="Ttulo3"/>
        <w:keepLines w:val="0"/>
        <w:spacing w:before="240"/>
      </w:pPr>
      <w:bookmarkStart w:id="286" w:name="_Toc412480037"/>
      <w:r>
        <w:t>Volumes de Obra</w:t>
      </w:r>
      <w:bookmarkEnd w:id="286"/>
    </w:p>
    <w:p w:rsidR="00D04181" w:rsidRDefault="00D04181" w:rsidP="00ED2137">
      <w:pPr>
        <w:rPr>
          <w:szCs w:val="20"/>
        </w:rPr>
      </w:pPr>
      <w:r>
        <w:rPr>
          <w:szCs w:val="20"/>
        </w:rPr>
        <w:t>O anteprojeto do sistema de Interligação permitiu gerar uma estimativa preliminar dos volumes de obra que serão gerados</w:t>
      </w:r>
      <w:r w:rsidR="000F504E">
        <w:rPr>
          <w:szCs w:val="20"/>
        </w:rPr>
        <w:t>:</w:t>
      </w:r>
      <w:r>
        <w:rPr>
          <w:szCs w:val="20"/>
        </w:rPr>
        <w:t xml:space="preserve"> </w:t>
      </w:r>
      <w:r w:rsidR="000F504E">
        <w:rPr>
          <w:szCs w:val="20"/>
        </w:rPr>
        <w:t xml:space="preserve">(i) </w:t>
      </w:r>
      <w:r>
        <w:rPr>
          <w:szCs w:val="20"/>
        </w:rPr>
        <w:t xml:space="preserve">na construção das instalações localizadas, </w:t>
      </w:r>
      <w:r w:rsidR="000F504E">
        <w:rPr>
          <w:szCs w:val="20"/>
        </w:rPr>
        <w:t>(ii) na abertura da faixa de trabalho para assentamento da adutora; (iii) na abertura e reaterro de vala para</w:t>
      </w:r>
      <w:r>
        <w:rPr>
          <w:szCs w:val="20"/>
        </w:rPr>
        <w:t xml:space="preserve"> assentamento da adutora</w:t>
      </w:r>
      <w:r w:rsidR="000F504E">
        <w:rPr>
          <w:szCs w:val="20"/>
        </w:rPr>
        <w:t>;</w:t>
      </w:r>
      <w:r>
        <w:rPr>
          <w:szCs w:val="20"/>
        </w:rPr>
        <w:t xml:space="preserve"> e </w:t>
      </w:r>
      <w:r w:rsidR="000F504E">
        <w:rPr>
          <w:szCs w:val="20"/>
        </w:rPr>
        <w:t xml:space="preserve">(iv) </w:t>
      </w:r>
      <w:r>
        <w:rPr>
          <w:szCs w:val="20"/>
        </w:rPr>
        <w:t>na execução do t</w:t>
      </w:r>
      <w:r w:rsidR="00743D52">
        <w:rPr>
          <w:szCs w:val="20"/>
        </w:rPr>
        <w:t xml:space="preserve">únel. A </w:t>
      </w:r>
      <w:r w:rsidR="00743D52" w:rsidRPr="00743D52">
        <w:rPr>
          <w:b/>
          <w:szCs w:val="20"/>
        </w:rPr>
        <w:t>Tabela 5.9-1</w:t>
      </w:r>
      <w:r w:rsidR="00743D52">
        <w:rPr>
          <w:szCs w:val="20"/>
        </w:rPr>
        <w:t xml:space="preserve"> apresenta os quantitativos relativos à 1ª etapa de obras, e a </w:t>
      </w:r>
      <w:r w:rsidR="00743D52" w:rsidRPr="00743D52">
        <w:rPr>
          <w:b/>
          <w:szCs w:val="20"/>
        </w:rPr>
        <w:t>Tabela 5.9-2</w:t>
      </w:r>
      <w:r w:rsidR="00743D52">
        <w:rPr>
          <w:szCs w:val="20"/>
        </w:rPr>
        <w:t xml:space="preserve"> os relativos à 2ª etapa.</w:t>
      </w:r>
    </w:p>
    <w:p w:rsidR="00D04181" w:rsidRDefault="00743D52" w:rsidP="00743D52">
      <w:pPr>
        <w:pStyle w:val="Quadro"/>
      </w:pPr>
      <w:r w:rsidRPr="00743D52">
        <w:lastRenderedPageBreak/>
        <w:t>Tabela 5.9-1</w:t>
      </w:r>
      <w:r>
        <w:t>. Quantitativos relativos à 1ª etapa de obras</w:t>
      </w:r>
    </w:p>
    <w:p w:rsidR="00743D52" w:rsidRDefault="004D101F" w:rsidP="001047E0">
      <w:pPr>
        <w:jc w:val="center"/>
        <w:rPr>
          <w:szCs w:val="20"/>
        </w:rPr>
      </w:pPr>
      <w:r w:rsidRPr="004D101F">
        <w:drawing>
          <wp:inline distT="0" distB="0" distL="0" distR="0">
            <wp:extent cx="5324843" cy="8346643"/>
            <wp:effectExtent l="0" t="0" r="9525" b="0"/>
            <wp:docPr id="126" name="Image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39431" cy="8369510"/>
                    </a:xfrm>
                    <a:prstGeom prst="rect">
                      <a:avLst/>
                    </a:prstGeom>
                    <a:noFill/>
                    <a:ln>
                      <a:noFill/>
                    </a:ln>
                  </pic:spPr>
                </pic:pic>
              </a:graphicData>
            </a:graphic>
          </wp:inline>
        </w:drawing>
      </w:r>
    </w:p>
    <w:p w:rsidR="00743D52" w:rsidRDefault="00743D52" w:rsidP="00ED2137">
      <w:pPr>
        <w:rPr>
          <w:szCs w:val="20"/>
        </w:rPr>
      </w:pPr>
    </w:p>
    <w:p w:rsidR="001047E0" w:rsidRDefault="001047E0" w:rsidP="001047E0">
      <w:pPr>
        <w:pStyle w:val="Quadro"/>
      </w:pPr>
      <w:r w:rsidRPr="00743D52">
        <w:lastRenderedPageBreak/>
        <w:t>Tabela 5.9-</w:t>
      </w:r>
      <w:r>
        <w:t>2. Quantitativos relativos à 2ª etapa de obras</w:t>
      </w:r>
    </w:p>
    <w:p w:rsidR="00743D52" w:rsidRDefault="001047E0" w:rsidP="001047E0">
      <w:pPr>
        <w:jc w:val="center"/>
        <w:rPr>
          <w:szCs w:val="20"/>
        </w:rPr>
      </w:pPr>
      <w:r w:rsidRPr="001047E0">
        <w:drawing>
          <wp:inline distT="0" distB="0" distL="0" distR="0">
            <wp:extent cx="3021236" cy="6309931"/>
            <wp:effectExtent l="0" t="0" r="8255" b="0"/>
            <wp:docPr id="127" name="Image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042171" cy="6353654"/>
                    </a:xfrm>
                    <a:prstGeom prst="rect">
                      <a:avLst/>
                    </a:prstGeom>
                    <a:noFill/>
                    <a:ln>
                      <a:noFill/>
                    </a:ln>
                  </pic:spPr>
                </pic:pic>
              </a:graphicData>
            </a:graphic>
          </wp:inline>
        </w:drawing>
      </w:r>
    </w:p>
    <w:p w:rsidR="001047E0" w:rsidRDefault="001047E0" w:rsidP="00ED2137">
      <w:pPr>
        <w:rPr>
          <w:szCs w:val="20"/>
        </w:rPr>
      </w:pPr>
    </w:p>
    <w:p w:rsidR="00ED2137" w:rsidRPr="00D95F96" w:rsidRDefault="00ED2137" w:rsidP="00ED2137">
      <w:pPr>
        <w:rPr>
          <w:szCs w:val="20"/>
        </w:rPr>
      </w:pPr>
      <w:r w:rsidRPr="00D95F96">
        <w:rPr>
          <w:szCs w:val="20"/>
        </w:rPr>
        <w:t>Estimativas precisas da produção e movimentação de insumos, resíduos e material excedente, assim como rotas e destinos somente estarão disponíveis após a definição dos métodos construtivos em cada instalação e em cada trecho de adutora, na etapa de projeto executivo.</w:t>
      </w:r>
    </w:p>
    <w:p w:rsidR="00ED2137" w:rsidRPr="00D95F96" w:rsidRDefault="000F504E" w:rsidP="00ED2137">
      <w:pPr>
        <w:pStyle w:val="Ttulo3"/>
        <w:keepLines w:val="0"/>
        <w:spacing w:before="240"/>
      </w:pPr>
      <w:bookmarkStart w:id="287" w:name="_Toc290040980"/>
      <w:bookmarkStart w:id="288" w:name="_Toc412480038"/>
      <w:r>
        <w:t xml:space="preserve">Jazidas e </w:t>
      </w:r>
      <w:r w:rsidR="00ED2137" w:rsidRPr="00D95F96">
        <w:t>Bota-Foras</w:t>
      </w:r>
      <w:bookmarkEnd w:id="287"/>
      <w:bookmarkEnd w:id="288"/>
    </w:p>
    <w:p w:rsidR="00ED2137" w:rsidRPr="00D95F96" w:rsidRDefault="00ED2137" w:rsidP="00ED2137">
      <w:r w:rsidRPr="00D95F96">
        <w:t>O material excedente da escavação em vala será gerado de forma distribuída ao longo da extensão da adutora. Os locais de disposição de material excedente serão definidos no projeto executivo. Deverão ser indicados bota-foras licenciados ou novas áreas a licenciar e a definição das rotas de transporte. Poderão ser selecionadas áreas de antigas minerações, acessíveis pelas principais rodovias que dão acesso aos diversos trechos das obras, D Pedro I e Pref. Joaquim Simão.</w:t>
      </w:r>
    </w:p>
    <w:p w:rsidR="00ED2137" w:rsidRDefault="00ED2137" w:rsidP="00ED2137">
      <w:r w:rsidRPr="00D95F96">
        <w:t>A Construtora será responsável pela escolha dos bota-foras licenciados ou de promover o licenciamento de novas áreas junto à Cetesb, assim como de obter prévia aprovação do Plano de Tráfego de Obra junto aos órgãos de tráfego dos municípios, especificando as rotas de transporte dos insumos das obras e dos materiais excedentes.</w:t>
      </w:r>
    </w:p>
    <w:p w:rsidR="000F504E" w:rsidRPr="00177BBA" w:rsidRDefault="000F504E" w:rsidP="000F504E">
      <w:pPr>
        <w:rPr>
          <w:szCs w:val="20"/>
        </w:rPr>
      </w:pPr>
      <w:r>
        <w:rPr>
          <w:szCs w:val="20"/>
        </w:rPr>
        <w:t>A</w:t>
      </w:r>
      <w:r w:rsidRPr="00177BBA">
        <w:rPr>
          <w:szCs w:val="20"/>
        </w:rPr>
        <w:t xml:space="preserve"> importação de areia </w:t>
      </w:r>
      <w:r>
        <w:rPr>
          <w:szCs w:val="20"/>
        </w:rPr>
        <w:t xml:space="preserve">deverá </w:t>
      </w:r>
      <w:r w:rsidRPr="00177BBA">
        <w:rPr>
          <w:szCs w:val="20"/>
        </w:rPr>
        <w:t xml:space="preserve">ser de portos </w:t>
      </w:r>
      <w:r>
        <w:rPr>
          <w:szCs w:val="20"/>
        </w:rPr>
        <w:t xml:space="preserve">de areia </w:t>
      </w:r>
      <w:r w:rsidRPr="00177BBA">
        <w:rPr>
          <w:szCs w:val="20"/>
        </w:rPr>
        <w:t>licenciados.</w:t>
      </w:r>
    </w:p>
    <w:p w:rsidR="00ED2137" w:rsidRPr="00D95F96" w:rsidRDefault="00ED2137" w:rsidP="00ED2137">
      <w:pPr>
        <w:pStyle w:val="Ttulo2"/>
      </w:pPr>
      <w:bookmarkStart w:id="289" w:name="_Toc290040981"/>
      <w:bookmarkStart w:id="290" w:name="_Toc412480039"/>
      <w:r w:rsidRPr="00D95F96">
        <w:t>Mão de Obra</w:t>
      </w:r>
      <w:bookmarkEnd w:id="289"/>
      <w:bookmarkEnd w:id="290"/>
    </w:p>
    <w:p w:rsidR="00ED2137" w:rsidRPr="00D95F96" w:rsidRDefault="001E7880" w:rsidP="00ED2137">
      <w:pPr>
        <w:rPr>
          <w:szCs w:val="20"/>
        </w:rPr>
      </w:pPr>
      <w:r>
        <w:rPr>
          <w:szCs w:val="20"/>
        </w:rPr>
        <w:t>E</w:t>
      </w:r>
      <w:r w:rsidR="00ED2137" w:rsidRPr="00D95F96">
        <w:rPr>
          <w:szCs w:val="20"/>
        </w:rPr>
        <w:t xml:space="preserve">stima-se um contingente de mão de obra de cerca de 1.000 pessoas, na média dos 14 meses de obra. Estimativas seguras da mão de obra requerida somente estarão disponíveis após a definição dos métodos construtivos em cada trecho, na fase de projeto executivo. </w:t>
      </w:r>
    </w:p>
    <w:p w:rsidR="00ED2137" w:rsidRPr="00D95F96" w:rsidRDefault="00ED2137" w:rsidP="00ED2137">
      <w:pPr>
        <w:rPr>
          <w:rFonts w:cs="Arial"/>
        </w:rPr>
      </w:pPr>
      <w:r w:rsidRPr="00D95F96">
        <w:rPr>
          <w:rFonts w:cs="Arial"/>
        </w:rPr>
        <w:t xml:space="preserve">Parte dos trabalhadores não especializados poderá ser contratada em Igaratá, núcleo urbano mais próximo das obras da captação, adutora e emboque do túnel. As obras na janela e desemboque também </w:t>
      </w:r>
      <w:r w:rsidR="001E7880">
        <w:rPr>
          <w:rFonts w:cs="Arial"/>
        </w:rPr>
        <w:t xml:space="preserve">devem </w:t>
      </w:r>
      <w:r w:rsidRPr="00D95F96">
        <w:rPr>
          <w:rFonts w:cs="Arial"/>
        </w:rPr>
        <w:t>utilizar trabalhadores residentes em Nazaré Paulista.</w:t>
      </w:r>
    </w:p>
    <w:p w:rsidR="00ED2137" w:rsidRPr="00D95F96" w:rsidRDefault="00ED2137" w:rsidP="00ED2137">
      <w:pPr>
        <w:rPr>
          <w:rFonts w:cs="Arial"/>
        </w:rPr>
      </w:pPr>
      <w:r w:rsidRPr="00D95F96">
        <w:rPr>
          <w:rFonts w:cs="Arial"/>
        </w:rPr>
        <w:t>Entretanto, em face do pequeno porte desses municípios, é muito provável que a maior parte dos trabalhadores não especializados será de residentes em Santa Isabel (com acesso pela SP-056) e, principalmente, em Jacareí e São José dos Campos (com acesso pela D. Pedro I).</w:t>
      </w:r>
    </w:p>
    <w:p w:rsidR="00ED2137" w:rsidRPr="00D95F96" w:rsidRDefault="00ED2137" w:rsidP="00ED2137">
      <w:pPr>
        <w:rPr>
          <w:rFonts w:cs="Arial"/>
        </w:rPr>
      </w:pPr>
      <w:r w:rsidRPr="00D95F96">
        <w:rPr>
          <w:rFonts w:cs="Arial"/>
        </w:rPr>
        <w:t>Outra parte importante do efetivo será de trabalhadores especializados, que normalmente seguem um padrão itinerante, acompanhando a demanda de emprego em grandes obras similares.</w:t>
      </w:r>
    </w:p>
    <w:p w:rsidR="00ED2137" w:rsidRPr="00D95F96" w:rsidRDefault="00D95F96" w:rsidP="00ED2137">
      <w:pPr>
        <w:pStyle w:val="Ttulo2"/>
      </w:pPr>
      <w:bookmarkStart w:id="291" w:name="_Toc290040982"/>
      <w:bookmarkStart w:id="292" w:name="_Toc412480040"/>
      <w:r>
        <w:t>Estradas de Acesso</w:t>
      </w:r>
      <w:r w:rsidR="00ED2137" w:rsidRPr="00D95F96">
        <w:t xml:space="preserve"> às Obras</w:t>
      </w:r>
      <w:bookmarkEnd w:id="291"/>
      <w:bookmarkEnd w:id="292"/>
    </w:p>
    <w:p w:rsidR="00ED2137" w:rsidRPr="00D95F96" w:rsidRDefault="00ED2137" w:rsidP="00ED2137">
      <w:r w:rsidRPr="00D95F96">
        <w:t xml:space="preserve">Diversos acessos serão utilizados ao longo do traçado </w:t>
      </w:r>
      <w:r w:rsidR="00D95F96" w:rsidRPr="00D95F96">
        <w:t>da Interligação</w:t>
      </w:r>
      <w:r w:rsidRPr="00D95F96">
        <w:t xml:space="preserve">, como registra a </w:t>
      </w:r>
      <w:r w:rsidRPr="00D95F96">
        <w:rPr>
          <w:b/>
        </w:rPr>
        <w:t>Figura 5.</w:t>
      </w:r>
      <w:r w:rsidR="00D95F96" w:rsidRPr="00D95F96">
        <w:rPr>
          <w:b/>
        </w:rPr>
        <w:t>1</w:t>
      </w:r>
      <w:r w:rsidR="000F504E">
        <w:rPr>
          <w:b/>
        </w:rPr>
        <w:t>1</w:t>
      </w:r>
      <w:r w:rsidR="001E7880">
        <w:rPr>
          <w:b/>
        </w:rPr>
        <w:t>-1</w:t>
      </w:r>
      <w:r w:rsidRPr="00D95F96">
        <w:t xml:space="preserve"> e descrição na sequência.</w:t>
      </w:r>
    </w:p>
    <w:p w:rsidR="00ED2137" w:rsidRPr="001E7880" w:rsidRDefault="00A41ED3" w:rsidP="00ED2137">
      <w:pPr>
        <w:pStyle w:val="Quadro"/>
      </w:pPr>
      <w:r w:rsidRPr="001E7880">
        <w:lastRenderedPageBreak/>
        <w:t>Figura 5.1</w:t>
      </w:r>
      <w:r w:rsidR="000F504E">
        <w:t>1</w:t>
      </w:r>
      <w:r w:rsidR="001E7880" w:rsidRPr="001E7880">
        <w:t>-1.</w:t>
      </w:r>
      <w:r w:rsidR="00ED2137" w:rsidRPr="001E7880">
        <w:t xml:space="preserve"> Estradas de Acesso às Obras</w:t>
      </w:r>
    </w:p>
    <w:p w:rsidR="001E7880" w:rsidRPr="0037445D" w:rsidRDefault="001E7880" w:rsidP="001E7880">
      <w:pPr>
        <w:rPr>
          <w:highlight w:val="yellow"/>
        </w:rPr>
      </w:pPr>
      <w:r>
        <w:rPr>
          <w:noProof/>
          <w:lang w:eastAsia="pt-BR"/>
        </w:rPr>
        <w:drawing>
          <wp:inline distT="0" distB="0" distL="0" distR="0">
            <wp:extent cx="5939790" cy="4417060"/>
            <wp:effectExtent l="0" t="0" r="3810" b="254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ig Acessos geral.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939790" cy="4417060"/>
                    </a:xfrm>
                    <a:prstGeom prst="rect">
                      <a:avLst/>
                    </a:prstGeom>
                  </pic:spPr>
                </pic:pic>
              </a:graphicData>
            </a:graphic>
          </wp:inline>
        </w:drawing>
      </w:r>
    </w:p>
    <w:p w:rsidR="00ED2137" w:rsidRPr="00D95F96" w:rsidRDefault="00ED2137" w:rsidP="002E3C44">
      <w:pPr>
        <w:pStyle w:val="PargrafodaLista"/>
        <w:keepNext/>
        <w:numPr>
          <w:ilvl w:val="0"/>
          <w:numId w:val="48"/>
        </w:numPr>
        <w:ind w:left="714" w:hanging="357"/>
        <w:rPr>
          <w:rFonts w:cs="Arial"/>
          <w:b/>
        </w:rPr>
      </w:pPr>
      <w:r w:rsidRPr="00D95F96">
        <w:rPr>
          <w:rFonts w:cs="Arial"/>
          <w:b/>
        </w:rPr>
        <w:t>Acesso à captação no reservatório Jaguari</w:t>
      </w:r>
    </w:p>
    <w:p w:rsidR="00ED2137" w:rsidRDefault="00ED2137" w:rsidP="00ED2137">
      <w:pPr>
        <w:rPr>
          <w:rFonts w:cs="Arial"/>
        </w:rPr>
      </w:pPr>
      <w:r w:rsidRPr="00D95F96">
        <w:rPr>
          <w:rFonts w:cs="Arial"/>
        </w:rPr>
        <w:t>Este acesso desenvolve-se a partir da rodovia Pref. Joaquim Simão (SP-056), que interliga a rodovia D. Pedro I, desde a área central de Igaratá a Santa Isabel, em sua margem oeste, até a captação, seguindo por vias internas a propriedades rurais</w:t>
      </w:r>
      <w:r w:rsidR="001E7880">
        <w:rPr>
          <w:rFonts w:cs="Arial"/>
        </w:rPr>
        <w:t xml:space="preserve"> </w:t>
      </w:r>
      <w:r w:rsidR="00B95FC8">
        <w:rPr>
          <w:rFonts w:cs="Arial"/>
        </w:rPr>
        <w:t xml:space="preserve">com extensão total </w:t>
      </w:r>
      <w:r w:rsidR="001E7880">
        <w:rPr>
          <w:rFonts w:cs="Arial"/>
        </w:rPr>
        <w:t>de cerca de 2 km</w:t>
      </w:r>
      <w:r w:rsidRPr="00D95F96">
        <w:rPr>
          <w:rFonts w:cs="Arial"/>
        </w:rPr>
        <w:t>. Não há ocupações ao longo dessas vias e há predomínio de reflorestamento.</w:t>
      </w:r>
    </w:p>
    <w:p w:rsidR="001E7880" w:rsidRPr="00D95F96" w:rsidRDefault="001E7880" w:rsidP="00ED2137">
      <w:pPr>
        <w:rPr>
          <w:rFonts w:cs="Arial"/>
        </w:rPr>
      </w:pPr>
      <w:r>
        <w:rPr>
          <w:rFonts w:cs="Arial"/>
        </w:rPr>
        <w:t xml:space="preserve">Deverá ser implantado um dispositivo de acesso, sinalizado, para </w:t>
      </w:r>
      <w:r w:rsidR="00B95FC8">
        <w:rPr>
          <w:rFonts w:cs="Arial"/>
        </w:rPr>
        <w:t>conversão à esquerda dos veículos com destino à captação que trafegam no sentido Santa Isabel. O trecho inicial do acesso viário segue por estrada particular existente, e no Km 1,22 da adutora passa a utilizar a faixa de servidão da mesma, até a captação.</w:t>
      </w:r>
    </w:p>
    <w:p w:rsidR="00B95FC8" w:rsidRDefault="00B95FC8" w:rsidP="00ED2137">
      <w:pPr>
        <w:rPr>
          <w:rFonts w:cs="Arial"/>
        </w:rPr>
      </w:pPr>
      <w:r>
        <w:rPr>
          <w:rFonts w:cs="Arial"/>
        </w:rPr>
        <w:t xml:space="preserve">O trecho inicial (fora do traçado da adutora) </w:t>
      </w:r>
      <w:r w:rsidR="00ED2137" w:rsidRPr="00D95F96">
        <w:rPr>
          <w:rFonts w:cs="Arial"/>
        </w:rPr>
        <w:t>terá que ser ampliado para uma largura de 8</w:t>
      </w:r>
      <w:r w:rsidR="00245E30">
        <w:rPr>
          <w:rFonts w:cs="Arial"/>
        </w:rPr>
        <w:t xml:space="preserve"> </w:t>
      </w:r>
      <w:r w:rsidR="00ED2137" w:rsidRPr="00D95F96">
        <w:rPr>
          <w:rFonts w:cs="Arial"/>
        </w:rPr>
        <w:t xml:space="preserve">m e receber melhorias de </w:t>
      </w:r>
      <w:r w:rsidR="00D95F96" w:rsidRPr="00D95F96">
        <w:rPr>
          <w:rFonts w:cs="Arial"/>
        </w:rPr>
        <w:t xml:space="preserve">raio de </w:t>
      </w:r>
      <w:r w:rsidR="00ED2137" w:rsidRPr="00D95F96">
        <w:rPr>
          <w:rFonts w:cs="Arial"/>
        </w:rPr>
        <w:t xml:space="preserve">curva, cascalhamento e drenagem, de modo a permitir a </w:t>
      </w:r>
      <w:r w:rsidR="00D95F96" w:rsidRPr="00D95F96">
        <w:rPr>
          <w:rFonts w:cs="Arial"/>
        </w:rPr>
        <w:t xml:space="preserve">circulação segura </w:t>
      </w:r>
      <w:r w:rsidR="00ED2137" w:rsidRPr="00D95F96">
        <w:rPr>
          <w:rFonts w:cs="Arial"/>
        </w:rPr>
        <w:t xml:space="preserve">de máquinas e veículos de obras. </w:t>
      </w:r>
      <w:r>
        <w:rPr>
          <w:rFonts w:cs="Arial"/>
        </w:rPr>
        <w:t xml:space="preserve">A </w:t>
      </w:r>
      <w:r w:rsidRPr="00B95FC8">
        <w:rPr>
          <w:rFonts w:cs="Arial"/>
          <w:b/>
        </w:rPr>
        <w:t>Figura A3</w:t>
      </w:r>
      <w:r>
        <w:rPr>
          <w:rFonts w:cs="Arial"/>
        </w:rPr>
        <w:t xml:space="preserve">, no </w:t>
      </w:r>
      <w:r w:rsidRPr="00B95FC8">
        <w:rPr>
          <w:rFonts w:cs="Arial"/>
          <w:b/>
        </w:rPr>
        <w:t>Volume III</w:t>
      </w:r>
      <w:r>
        <w:rPr>
          <w:rFonts w:cs="Arial"/>
        </w:rPr>
        <w:t>, mostra a localização desse trecho inicial na escala 1:2.500.</w:t>
      </w:r>
    </w:p>
    <w:p w:rsidR="00ED2137" w:rsidRPr="00D95F96" w:rsidRDefault="00B95FC8" w:rsidP="00ED2137">
      <w:pPr>
        <w:rPr>
          <w:rFonts w:cs="Arial"/>
        </w:rPr>
      </w:pPr>
      <w:r>
        <w:rPr>
          <w:rFonts w:cs="Arial"/>
        </w:rPr>
        <w:t xml:space="preserve">O </w:t>
      </w:r>
      <w:r w:rsidR="00ED2137" w:rsidRPr="00D95F96">
        <w:rPr>
          <w:rFonts w:cs="Arial"/>
        </w:rPr>
        <w:t xml:space="preserve">acesso </w:t>
      </w:r>
      <w:r>
        <w:rPr>
          <w:rFonts w:cs="Arial"/>
        </w:rPr>
        <w:t xml:space="preserve">à captação </w:t>
      </w:r>
      <w:r w:rsidR="00ED2137" w:rsidRPr="00D95F96">
        <w:rPr>
          <w:rFonts w:cs="Arial"/>
        </w:rPr>
        <w:t>será controlado e privativo aos proprietários</w:t>
      </w:r>
      <w:r w:rsidR="00D95F96" w:rsidRPr="00D95F96">
        <w:rPr>
          <w:rFonts w:cs="Arial"/>
        </w:rPr>
        <w:t>, à Construtora</w:t>
      </w:r>
      <w:r w:rsidR="00ED2137" w:rsidRPr="00D95F96">
        <w:rPr>
          <w:rFonts w:cs="Arial"/>
        </w:rPr>
        <w:t xml:space="preserve"> e </w:t>
      </w:r>
      <w:r w:rsidR="00D95F96" w:rsidRPr="00D95F96">
        <w:rPr>
          <w:rFonts w:cs="Arial"/>
        </w:rPr>
        <w:t>à Sabesp</w:t>
      </w:r>
      <w:r w:rsidR="00ED2137" w:rsidRPr="00D95F96">
        <w:rPr>
          <w:rFonts w:cs="Arial"/>
        </w:rPr>
        <w:t>.</w:t>
      </w:r>
    </w:p>
    <w:p w:rsidR="00ED2137" w:rsidRPr="00D95F96" w:rsidRDefault="00ED2137" w:rsidP="002E3C44">
      <w:pPr>
        <w:pStyle w:val="PargrafodaLista"/>
        <w:keepNext/>
        <w:numPr>
          <w:ilvl w:val="0"/>
          <w:numId w:val="48"/>
        </w:numPr>
        <w:ind w:left="714" w:hanging="357"/>
        <w:rPr>
          <w:rFonts w:cs="Arial"/>
          <w:b/>
        </w:rPr>
      </w:pPr>
      <w:r w:rsidRPr="00D95F96">
        <w:rPr>
          <w:rFonts w:cs="Arial"/>
          <w:b/>
        </w:rPr>
        <w:t>Acesso à adutora em vala</w:t>
      </w:r>
    </w:p>
    <w:p w:rsidR="001B293C" w:rsidRDefault="001B293C" w:rsidP="00ED2137">
      <w:pPr>
        <w:rPr>
          <w:rFonts w:cs="Arial"/>
        </w:rPr>
      </w:pPr>
      <w:r>
        <w:rPr>
          <w:rFonts w:cs="Arial"/>
        </w:rPr>
        <w:t>A faixa de servidão servirá de acesso viário no trecho de 620 m entre a SP-056 e a estrada vicinal Aníbal Maciel.</w:t>
      </w:r>
    </w:p>
    <w:p w:rsidR="00ED2137" w:rsidRPr="00D95F96" w:rsidRDefault="00ED2137" w:rsidP="00ED2137">
      <w:pPr>
        <w:rPr>
          <w:rFonts w:cs="Arial"/>
        </w:rPr>
      </w:pPr>
      <w:r w:rsidRPr="00D95F96">
        <w:rPr>
          <w:rFonts w:cs="Arial"/>
        </w:rPr>
        <w:t xml:space="preserve">As estradas vicinais Aníbal Maciel, Maria de Lurdes Fernandes Barbosa e trecho da Francisco Rodrigues de Oliveira em Igaratá </w:t>
      </w:r>
      <w:r w:rsidR="00D95F96" w:rsidRPr="00D95F96">
        <w:rPr>
          <w:rFonts w:cs="Arial"/>
        </w:rPr>
        <w:t xml:space="preserve">serão utilizadas para assentamento da adutora em vala </w:t>
      </w:r>
      <w:r w:rsidRPr="00D95F96">
        <w:rPr>
          <w:rFonts w:cs="Arial"/>
        </w:rPr>
        <w:t xml:space="preserve">e </w:t>
      </w:r>
      <w:r w:rsidR="00D95F96" w:rsidRPr="00D95F96">
        <w:rPr>
          <w:rFonts w:cs="Arial"/>
        </w:rPr>
        <w:t xml:space="preserve">para acesso às próprias obras da adutora. A </w:t>
      </w:r>
      <w:r w:rsidRPr="00D95F96">
        <w:rPr>
          <w:rFonts w:cs="Arial"/>
        </w:rPr>
        <w:t>faixa de trabalho de 14,0</w:t>
      </w:r>
      <w:r w:rsidR="00C92E10">
        <w:rPr>
          <w:rFonts w:cs="Arial"/>
        </w:rPr>
        <w:t xml:space="preserve"> </w:t>
      </w:r>
      <w:r w:rsidRPr="00D95F96">
        <w:rPr>
          <w:rFonts w:cs="Arial"/>
        </w:rPr>
        <w:t xml:space="preserve">m </w:t>
      </w:r>
      <w:r w:rsidR="00D95F96" w:rsidRPr="00D95F96">
        <w:rPr>
          <w:rFonts w:cs="Arial"/>
        </w:rPr>
        <w:t xml:space="preserve">de largura </w:t>
      </w:r>
      <w:r w:rsidRPr="00D95F96">
        <w:rPr>
          <w:rFonts w:cs="Arial"/>
        </w:rPr>
        <w:t>já prevê as melhorias necessárias nesses acessos.</w:t>
      </w:r>
    </w:p>
    <w:p w:rsidR="00ED2137" w:rsidRPr="000B78FD" w:rsidRDefault="00ED2137" w:rsidP="002E3C44">
      <w:pPr>
        <w:pStyle w:val="PargrafodaLista"/>
        <w:numPr>
          <w:ilvl w:val="0"/>
          <w:numId w:val="48"/>
        </w:numPr>
        <w:rPr>
          <w:rFonts w:cs="Arial"/>
          <w:b/>
        </w:rPr>
      </w:pPr>
      <w:r w:rsidRPr="000B78FD">
        <w:rPr>
          <w:rFonts w:cs="Arial"/>
          <w:b/>
        </w:rPr>
        <w:t>Acessos aos emboques do túnel</w:t>
      </w:r>
    </w:p>
    <w:p w:rsidR="00ED2137" w:rsidRDefault="00ED2137" w:rsidP="00ED2137">
      <w:pPr>
        <w:rPr>
          <w:rFonts w:cs="Arial"/>
        </w:rPr>
      </w:pPr>
      <w:r w:rsidRPr="00A52491">
        <w:rPr>
          <w:rFonts w:cs="Arial"/>
        </w:rPr>
        <w:lastRenderedPageBreak/>
        <w:t xml:space="preserve">O acesso ao emboque do túnel </w:t>
      </w:r>
      <w:r w:rsidR="00A52491" w:rsidRPr="00A52491">
        <w:rPr>
          <w:rFonts w:cs="Arial"/>
        </w:rPr>
        <w:t>a partir da Rodovia D. Pedro I será pela estrada municipal Francisco Rodrigues de Oliveira (bairro Boa Vista, em Igaratá), seguindo pela estrada municipal Santa Luzia e por um acesso viário a construir</w:t>
      </w:r>
      <w:r w:rsidR="00177BBA">
        <w:rPr>
          <w:rFonts w:cs="Arial"/>
        </w:rPr>
        <w:t>,</w:t>
      </w:r>
      <w:r w:rsidR="00A52491" w:rsidRPr="00A52491">
        <w:rPr>
          <w:rFonts w:cs="Arial"/>
        </w:rPr>
        <w:t xml:space="preserve"> com 117 m de extensão.</w:t>
      </w:r>
    </w:p>
    <w:p w:rsidR="00177BBA" w:rsidRPr="00A52491" w:rsidRDefault="00177BBA" w:rsidP="00ED2137">
      <w:pPr>
        <w:rPr>
          <w:rFonts w:cs="Arial"/>
        </w:rPr>
      </w:pPr>
      <w:r w:rsidRPr="00177BBA">
        <w:rPr>
          <w:rFonts w:cs="Arial"/>
        </w:rPr>
        <w:t xml:space="preserve">A ligação entre o emboque do túnel e a janela </w:t>
      </w:r>
      <w:r w:rsidRPr="000B78FD">
        <w:rPr>
          <w:rFonts w:cs="Arial"/>
        </w:rPr>
        <w:t>do túnel de serviço</w:t>
      </w:r>
      <w:r w:rsidRPr="00177BBA">
        <w:rPr>
          <w:rFonts w:cs="Arial"/>
        </w:rPr>
        <w:t>, em Nazaré Paulista será pela estrada municipal Santa Luzia, seguindo pela NZP</w:t>
      </w:r>
      <w:r>
        <w:rPr>
          <w:rFonts w:cs="Arial"/>
        </w:rPr>
        <w:t>-</w:t>
      </w:r>
      <w:r w:rsidRPr="00177BBA">
        <w:rPr>
          <w:rFonts w:cs="Arial"/>
        </w:rPr>
        <w:t>430 e Estrada Municipal Maria Teresa de Souza (NZP</w:t>
      </w:r>
      <w:r>
        <w:rPr>
          <w:rFonts w:cs="Arial"/>
        </w:rPr>
        <w:t>-</w:t>
      </w:r>
      <w:r w:rsidRPr="00177BBA">
        <w:rPr>
          <w:rFonts w:cs="Arial"/>
        </w:rPr>
        <w:t>114).</w:t>
      </w:r>
    </w:p>
    <w:p w:rsidR="00ED2137" w:rsidRPr="000B78FD" w:rsidRDefault="00177BBA" w:rsidP="00ED2137">
      <w:pPr>
        <w:spacing w:line="240" w:lineRule="exact"/>
        <w:rPr>
          <w:rFonts w:cs="Arial"/>
        </w:rPr>
      </w:pPr>
      <w:r>
        <w:rPr>
          <w:rFonts w:cs="Arial"/>
        </w:rPr>
        <w:t xml:space="preserve">O </w:t>
      </w:r>
      <w:r w:rsidR="00ED2137" w:rsidRPr="000B78FD">
        <w:rPr>
          <w:rFonts w:cs="Arial"/>
        </w:rPr>
        <w:t xml:space="preserve">acesso direto à janela do túnel de serviço </w:t>
      </w:r>
      <w:r>
        <w:rPr>
          <w:rFonts w:cs="Arial"/>
        </w:rPr>
        <w:t>a partir d</w:t>
      </w:r>
      <w:r w:rsidRPr="000B78FD">
        <w:rPr>
          <w:rFonts w:cs="Arial"/>
        </w:rPr>
        <w:t xml:space="preserve">a Rodovia Dom Pedro I </w:t>
      </w:r>
      <w:r w:rsidR="00ED2137" w:rsidRPr="000B78FD">
        <w:rPr>
          <w:rFonts w:cs="Arial"/>
        </w:rPr>
        <w:t xml:space="preserve">será </w:t>
      </w:r>
      <w:r>
        <w:rPr>
          <w:rFonts w:cs="Arial"/>
        </w:rPr>
        <w:t>pel</w:t>
      </w:r>
      <w:r w:rsidR="00ED2137" w:rsidRPr="000B78FD">
        <w:rPr>
          <w:rFonts w:cs="Arial"/>
        </w:rPr>
        <w:t>a Estrada Munic</w:t>
      </w:r>
      <w:r w:rsidR="000B78FD" w:rsidRPr="000B78FD">
        <w:rPr>
          <w:rFonts w:cs="Arial"/>
        </w:rPr>
        <w:t>ipal Maria Teresa de Souza (NZP-</w:t>
      </w:r>
      <w:r w:rsidR="00ED2137" w:rsidRPr="000B78FD">
        <w:rPr>
          <w:rFonts w:cs="Arial"/>
        </w:rPr>
        <w:t>114).</w:t>
      </w:r>
    </w:p>
    <w:p w:rsidR="00ED2137" w:rsidRPr="000B78FD" w:rsidRDefault="00177BBA" w:rsidP="00ED2137">
      <w:pPr>
        <w:spacing w:line="240" w:lineRule="exact"/>
        <w:rPr>
          <w:rFonts w:cs="Arial"/>
        </w:rPr>
      </w:pPr>
      <w:r w:rsidRPr="00177BBA">
        <w:rPr>
          <w:rFonts w:cs="Arial"/>
        </w:rPr>
        <w:t xml:space="preserve">A ligação entre </w:t>
      </w:r>
      <w:r w:rsidR="00ED2137" w:rsidRPr="000B78FD">
        <w:rPr>
          <w:rFonts w:cs="Arial"/>
        </w:rPr>
        <w:t xml:space="preserve">a janela do túnel de serviço </w:t>
      </w:r>
      <w:r>
        <w:rPr>
          <w:rFonts w:cs="Arial"/>
        </w:rPr>
        <w:t xml:space="preserve">e </w:t>
      </w:r>
      <w:r w:rsidR="00ED2137" w:rsidRPr="000B78FD">
        <w:rPr>
          <w:rFonts w:cs="Arial"/>
        </w:rPr>
        <w:t xml:space="preserve">o desemboque do túnel </w:t>
      </w:r>
      <w:r w:rsidR="000B78FD" w:rsidRPr="000B78FD">
        <w:rPr>
          <w:rFonts w:cs="Arial"/>
        </w:rPr>
        <w:t xml:space="preserve">principal </w:t>
      </w:r>
      <w:r w:rsidR="00ED2137" w:rsidRPr="000B78FD">
        <w:rPr>
          <w:rFonts w:cs="Arial"/>
        </w:rPr>
        <w:t xml:space="preserve">no reservatório Atibainha será </w:t>
      </w:r>
      <w:r>
        <w:rPr>
          <w:rFonts w:cs="Arial"/>
        </w:rPr>
        <w:t>pel</w:t>
      </w:r>
      <w:r w:rsidR="00ED2137" w:rsidRPr="000B78FD">
        <w:rPr>
          <w:rFonts w:cs="Arial"/>
        </w:rPr>
        <w:t xml:space="preserve">a Estrada Municipal Maria Teresa de Souza </w:t>
      </w:r>
      <w:r>
        <w:rPr>
          <w:rFonts w:cs="Arial"/>
        </w:rPr>
        <w:t xml:space="preserve">(NZP-114) </w:t>
      </w:r>
      <w:r w:rsidR="00ED2137" w:rsidRPr="000B78FD">
        <w:rPr>
          <w:rFonts w:cs="Arial"/>
        </w:rPr>
        <w:t>até a estrada André Franco Montoro (asfaltada) e pela estrada NZP</w:t>
      </w:r>
      <w:r>
        <w:rPr>
          <w:rFonts w:cs="Arial"/>
        </w:rPr>
        <w:t>-</w:t>
      </w:r>
      <w:r w:rsidR="00ED2137" w:rsidRPr="000B78FD">
        <w:rPr>
          <w:rFonts w:cs="Arial"/>
        </w:rPr>
        <w:t>373 até o desemboque.</w:t>
      </w:r>
    </w:p>
    <w:p w:rsidR="00ED2137" w:rsidRDefault="00ED2137" w:rsidP="00ED2137">
      <w:pPr>
        <w:spacing w:line="240" w:lineRule="exact"/>
        <w:rPr>
          <w:rFonts w:cs="Arial"/>
        </w:rPr>
      </w:pPr>
      <w:r w:rsidRPr="000B78FD">
        <w:rPr>
          <w:rFonts w:cs="Arial"/>
        </w:rPr>
        <w:t>Do desemboque do túnel até a rodovia D. Pedro I s</w:t>
      </w:r>
      <w:r w:rsidR="00177BBA">
        <w:rPr>
          <w:rFonts w:cs="Arial"/>
        </w:rPr>
        <w:t>erão utilizadas as estradas NZP-</w:t>
      </w:r>
      <w:r w:rsidRPr="000B78FD">
        <w:rPr>
          <w:rFonts w:cs="Arial"/>
        </w:rPr>
        <w:t>373 e Ribeirão Acima/Santa Luzia.</w:t>
      </w:r>
    </w:p>
    <w:p w:rsidR="0057189C" w:rsidRDefault="0057189C" w:rsidP="00ED2137">
      <w:pPr>
        <w:spacing w:line="240" w:lineRule="exact"/>
        <w:rPr>
          <w:rFonts w:cs="Arial"/>
        </w:rPr>
      </w:pPr>
      <w:r>
        <w:rPr>
          <w:rFonts w:cs="Arial"/>
        </w:rPr>
        <w:t xml:space="preserve">As </w:t>
      </w:r>
      <w:r w:rsidRPr="0057189C">
        <w:rPr>
          <w:rFonts w:cs="Arial"/>
          <w:b/>
        </w:rPr>
        <w:t>Figuras A4.1</w:t>
      </w:r>
      <w:r>
        <w:rPr>
          <w:rFonts w:cs="Arial"/>
        </w:rPr>
        <w:t xml:space="preserve">, </w:t>
      </w:r>
      <w:r w:rsidRPr="0057189C">
        <w:rPr>
          <w:rFonts w:cs="Arial"/>
          <w:b/>
        </w:rPr>
        <w:t>A4.2</w:t>
      </w:r>
      <w:r>
        <w:rPr>
          <w:rFonts w:cs="Arial"/>
        </w:rPr>
        <w:t xml:space="preserve">, </w:t>
      </w:r>
      <w:r w:rsidRPr="0057189C">
        <w:rPr>
          <w:rFonts w:cs="Arial"/>
          <w:b/>
        </w:rPr>
        <w:t>A4.3</w:t>
      </w:r>
      <w:r>
        <w:rPr>
          <w:rFonts w:cs="Arial"/>
        </w:rPr>
        <w:t xml:space="preserve"> e </w:t>
      </w:r>
      <w:r w:rsidRPr="0057189C">
        <w:rPr>
          <w:rFonts w:cs="Arial"/>
          <w:b/>
        </w:rPr>
        <w:t>A4.4</w:t>
      </w:r>
      <w:r>
        <w:rPr>
          <w:rFonts w:cs="Arial"/>
        </w:rPr>
        <w:t xml:space="preserve"> no </w:t>
      </w:r>
      <w:r w:rsidRPr="0057189C">
        <w:rPr>
          <w:rFonts w:cs="Arial"/>
          <w:b/>
        </w:rPr>
        <w:t>Volume III</w:t>
      </w:r>
      <w:r>
        <w:rPr>
          <w:rFonts w:cs="Arial"/>
        </w:rPr>
        <w:t xml:space="preserve"> apresentam o mapeamento do uso do solo e cobertura vegetal no entorno das vias de acesso às obras de túnel, na escala 1:2.500.</w:t>
      </w:r>
    </w:p>
    <w:p w:rsidR="001B293C" w:rsidRDefault="001B293C" w:rsidP="00ED2137">
      <w:pPr>
        <w:spacing w:line="240" w:lineRule="exact"/>
        <w:rPr>
          <w:rFonts w:cs="Arial"/>
        </w:rPr>
      </w:pPr>
      <w:r>
        <w:rPr>
          <w:rFonts w:cs="Arial"/>
        </w:rPr>
        <w:t>As estradas municipais existentes a utilizar para acesso aos emboques do túnel têm, em geral, cerca de 6,0 m de largura entre cercas (</w:t>
      </w:r>
      <w:r w:rsidR="00C92E10">
        <w:rPr>
          <w:rFonts w:cs="Arial"/>
        </w:rPr>
        <w:t xml:space="preserve">limite da </w:t>
      </w:r>
      <w:r>
        <w:rPr>
          <w:rFonts w:cs="Arial"/>
        </w:rPr>
        <w:t xml:space="preserve">via pública), sendo que em diversos setores a largura </w:t>
      </w:r>
      <w:r w:rsidR="00C92E10">
        <w:rPr>
          <w:rFonts w:cs="Arial"/>
        </w:rPr>
        <w:t xml:space="preserve">disponível para o tráfego de veículos </w:t>
      </w:r>
      <w:r>
        <w:rPr>
          <w:rFonts w:cs="Arial"/>
        </w:rPr>
        <w:t xml:space="preserve">é um pouco menor. </w:t>
      </w:r>
      <w:r w:rsidR="00C92E10">
        <w:rPr>
          <w:rFonts w:cs="Arial"/>
        </w:rPr>
        <w:t>As vias são em terra ou parcialmente cascalhadas, e encontram-se, atualmente, em bom estado de conservação.</w:t>
      </w:r>
    </w:p>
    <w:p w:rsidR="00C92E10" w:rsidRPr="000B78FD" w:rsidRDefault="00C92E10" w:rsidP="00ED2137">
      <w:pPr>
        <w:spacing w:line="240" w:lineRule="exact"/>
        <w:rPr>
          <w:rFonts w:cs="Arial"/>
        </w:rPr>
      </w:pPr>
      <w:r>
        <w:rPr>
          <w:rFonts w:cs="Arial"/>
        </w:rPr>
        <w:t xml:space="preserve">Estima-se que para uso </w:t>
      </w:r>
      <w:r w:rsidR="00A54E10">
        <w:rPr>
          <w:rFonts w:cs="Arial"/>
        </w:rPr>
        <w:t xml:space="preserve">com tráfego </w:t>
      </w:r>
      <w:r>
        <w:rPr>
          <w:rFonts w:cs="Arial"/>
        </w:rPr>
        <w:t xml:space="preserve">mais intenso </w:t>
      </w:r>
      <w:r w:rsidR="00A54E10">
        <w:rPr>
          <w:rFonts w:cs="Arial"/>
        </w:rPr>
        <w:t xml:space="preserve">de caminhões </w:t>
      </w:r>
      <w:r>
        <w:rPr>
          <w:rFonts w:cs="Arial"/>
        </w:rPr>
        <w:t xml:space="preserve">durante a obra, </w:t>
      </w:r>
      <w:r w:rsidR="00A54E10">
        <w:rPr>
          <w:rFonts w:cs="Arial"/>
        </w:rPr>
        <w:t>poderá ser necessário: (i) pequeno alargamento lateral em alguns setores, para disponibilizar a circulação permanente em mão dupla; (ii) manutenção e melhorias para suportar o tráfego pesado de caminhões carregados. Onde o alargamento lateral não for possível, deverá ser implantado sistema de Pare / Siga, como previsto ao longo do traçado da adutora.</w:t>
      </w:r>
    </w:p>
    <w:p w:rsidR="00ED2137" w:rsidRPr="000B78FD" w:rsidRDefault="00853D8D" w:rsidP="00ED2137">
      <w:pPr>
        <w:pStyle w:val="Ttulo2"/>
      </w:pPr>
      <w:bookmarkStart w:id="293" w:name="_Toc412480041"/>
      <w:r w:rsidRPr="000B78FD">
        <w:t xml:space="preserve">Requisição de </w:t>
      </w:r>
      <w:r w:rsidR="00F675B8" w:rsidRPr="000B78FD">
        <w:t>Áreas</w:t>
      </w:r>
      <w:bookmarkEnd w:id="293"/>
    </w:p>
    <w:p w:rsidR="00A2301F" w:rsidRDefault="00A2301F" w:rsidP="00A2301F">
      <w:pPr>
        <w:rPr>
          <w:rFonts w:cs="Arial"/>
        </w:rPr>
      </w:pPr>
      <w:r w:rsidRPr="00867D00">
        <w:rPr>
          <w:rFonts w:cs="Arial"/>
        </w:rPr>
        <w:t xml:space="preserve">Há três tipos de situações: (i) desapropriação de áreas requeridas para utilização integral e permanente pelas instalações da Interligação; (ii) servidão de passagem de áreas requeridas para instalação de adutora enterrada e da faixa de segurança da LT, as quais podem continuar a serem utilizadas em superfície, com algumas restrições de uso; e, (iii) ocupação temporária de faixas adicionais ao longo das vias utilizadas para assentamento da adutora, </w:t>
      </w:r>
      <w:r>
        <w:rPr>
          <w:rFonts w:cs="Arial"/>
        </w:rPr>
        <w:t xml:space="preserve">para conformação da faixa de trabalho necessária para execução da obra e para </w:t>
      </w:r>
      <w:r w:rsidRPr="00867D00">
        <w:rPr>
          <w:rFonts w:cs="Arial"/>
        </w:rPr>
        <w:t>manter o acesso aos usos próximos e o tráfego na via durante a obra.</w:t>
      </w:r>
    </w:p>
    <w:p w:rsidR="00A2301F" w:rsidRDefault="00A2301F" w:rsidP="00A2301F">
      <w:pPr>
        <w:rPr>
          <w:rFonts w:cs="Arial"/>
        </w:rPr>
      </w:pPr>
      <w:r w:rsidRPr="00466B9E">
        <w:rPr>
          <w:rFonts w:cs="Arial"/>
        </w:rPr>
        <w:t>As áreas requeridas ab</w:t>
      </w:r>
      <w:r>
        <w:rPr>
          <w:rFonts w:cs="Arial"/>
        </w:rPr>
        <w:t>r</w:t>
      </w:r>
      <w:r w:rsidRPr="00466B9E">
        <w:rPr>
          <w:rFonts w:cs="Arial"/>
        </w:rPr>
        <w:t xml:space="preserve">angem, além de terras </w:t>
      </w:r>
      <w:r>
        <w:rPr>
          <w:rFonts w:cs="Arial"/>
        </w:rPr>
        <w:t>particulares: (i)</w:t>
      </w:r>
      <w:r w:rsidRPr="00466B9E">
        <w:rPr>
          <w:rFonts w:cs="Arial"/>
        </w:rPr>
        <w:t xml:space="preserve"> áreas da CESP na faixa marginal ao reservatório Jaguari</w:t>
      </w:r>
      <w:r>
        <w:rPr>
          <w:rFonts w:cs="Arial"/>
        </w:rPr>
        <w:t>;</w:t>
      </w:r>
      <w:r w:rsidRPr="00466B9E">
        <w:rPr>
          <w:rFonts w:cs="Arial"/>
        </w:rPr>
        <w:t xml:space="preserve"> </w:t>
      </w:r>
      <w:r>
        <w:rPr>
          <w:rFonts w:cs="Arial"/>
        </w:rPr>
        <w:t>(ii)</w:t>
      </w:r>
      <w:r w:rsidRPr="00466B9E">
        <w:rPr>
          <w:rFonts w:cs="Arial"/>
        </w:rPr>
        <w:t xml:space="preserve"> áreas da própria Sabesp, na faixa marginal ao reservatório Atibainha</w:t>
      </w:r>
      <w:r>
        <w:rPr>
          <w:rFonts w:cs="Arial"/>
        </w:rPr>
        <w:t>; e (iii) áreas na faixa de domínio das rodovias SP-056 e SP-065</w:t>
      </w:r>
      <w:r w:rsidRPr="00466B9E">
        <w:rPr>
          <w:rFonts w:cs="Arial"/>
        </w:rPr>
        <w:t>.</w:t>
      </w:r>
    </w:p>
    <w:p w:rsidR="00A2301F" w:rsidRPr="00E47393" w:rsidRDefault="00A2301F" w:rsidP="00A2301F">
      <w:pPr>
        <w:rPr>
          <w:szCs w:val="20"/>
        </w:rPr>
      </w:pPr>
      <w:r w:rsidRPr="00E47393">
        <w:rPr>
          <w:szCs w:val="20"/>
        </w:rPr>
        <w:t xml:space="preserve">Do total de áreas requeridas nas diversas tipologias (42,03 ha), 19,80 ha (47%) situam-se em Igaratá, 12,99 ha (31%) em Santa Isabel e 9,24 ha (22%) em Nazaré Paulista. </w:t>
      </w:r>
    </w:p>
    <w:p w:rsidR="00A2301F" w:rsidRPr="00D01090" w:rsidRDefault="00A2301F" w:rsidP="00A2301F">
      <w:pPr>
        <w:rPr>
          <w:szCs w:val="20"/>
        </w:rPr>
      </w:pPr>
      <w:r w:rsidRPr="00E47393">
        <w:rPr>
          <w:szCs w:val="20"/>
        </w:rPr>
        <w:t>A desapropriação deve afetar cerca de 5,45 ha, a maior parte (4,64 ha) para as instalações de captação, estação elevatória e subestação de energia em Santa Isabel.</w:t>
      </w:r>
      <w:r w:rsidRPr="00D01090">
        <w:rPr>
          <w:szCs w:val="20"/>
        </w:rPr>
        <w:t xml:space="preserve"> </w:t>
      </w:r>
    </w:p>
    <w:p w:rsidR="00A2301F" w:rsidRPr="00F44DCC" w:rsidRDefault="00A2301F" w:rsidP="00A2301F">
      <w:pPr>
        <w:rPr>
          <w:szCs w:val="20"/>
        </w:rPr>
      </w:pPr>
      <w:r w:rsidRPr="00F44DCC">
        <w:rPr>
          <w:szCs w:val="20"/>
        </w:rPr>
        <w:t>As áreas de servidão (permanente) abrangem 16,04 ha, das quais pouco mais da metade (8,5 ha) correspondem à projeção do túnel na superfície, onde a única intervenção provável é o acesso para realização de sondagens rotativas durante a construção. As intervenções serão maiores nos restantes 7,54 ha, associado à implantação da adutora e acessos viários.</w:t>
      </w:r>
    </w:p>
    <w:p w:rsidR="00A2301F" w:rsidRPr="00D01090" w:rsidRDefault="00A2301F" w:rsidP="00A2301F">
      <w:pPr>
        <w:rPr>
          <w:szCs w:val="20"/>
        </w:rPr>
      </w:pPr>
      <w:r w:rsidRPr="00F44DCC">
        <w:rPr>
          <w:szCs w:val="20"/>
        </w:rPr>
        <w:t>As áreas de ocupação temporária abrangem 8,93 ha, a maior parte em Igaratá (7,85 ha), pois serão utilizadas como faixa de serviço junto às vias públicas onde a adutora será assentada.</w:t>
      </w:r>
    </w:p>
    <w:p w:rsidR="00A2301F" w:rsidRPr="00867D00" w:rsidRDefault="00A2301F" w:rsidP="00A2301F">
      <w:pPr>
        <w:rPr>
          <w:rFonts w:cs="Arial"/>
        </w:rPr>
      </w:pPr>
      <w:r w:rsidRPr="00F44DCC">
        <w:rPr>
          <w:rFonts w:cs="Arial"/>
        </w:rPr>
        <w:t>A SABESP deverá negociar com as Prefeituras a autorização de uso de 8,78 ha de vias públicas</w:t>
      </w:r>
      <w:r w:rsidRPr="00466B9E">
        <w:rPr>
          <w:rFonts w:cs="Arial"/>
        </w:rPr>
        <w:t xml:space="preserve"> para assentamento da adutora e ocupação temporária com as instalações de obra. Também </w:t>
      </w:r>
      <w:r w:rsidRPr="00466B9E">
        <w:rPr>
          <w:rFonts w:cs="Arial"/>
        </w:rPr>
        <w:lastRenderedPageBreak/>
        <w:t>deverá obter de autorização da Concessionária Rota das Bandeiras e do DER para a travessia sob as rodovias Dom Pedro I e SP-056, respectivamente.</w:t>
      </w:r>
    </w:p>
    <w:p w:rsidR="000B78FD" w:rsidRDefault="000B78FD" w:rsidP="00ED2137">
      <w:pPr>
        <w:rPr>
          <w:szCs w:val="20"/>
        </w:rPr>
      </w:pPr>
      <w:r w:rsidRPr="000B78FD">
        <w:rPr>
          <w:szCs w:val="20"/>
        </w:rPr>
        <w:t xml:space="preserve">A </w:t>
      </w:r>
      <w:r w:rsidRPr="000B78FD">
        <w:rPr>
          <w:b/>
          <w:szCs w:val="20"/>
        </w:rPr>
        <w:t>Tabela 5.</w:t>
      </w:r>
      <w:r w:rsidR="00A54E10">
        <w:rPr>
          <w:b/>
          <w:szCs w:val="20"/>
        </w:rPr>
        <w:t>1</w:t>
      </w:r>
      <w:r w:rsidR="000F504E">
        <w:rPr>
          <w:b/>
          <w:szCs w:val="20"/>
        </w:rPr>
        <w:t>2</w:t>
      </w:r>
      <w:r w:rsidR="00A54E10">
        <w:rPr>
          <w:b/>
          <w:szCs w:val="20"/>
        </w:rPr>
        <w:t>-1</w:t>
      </w:r>
      <w:r w:rsidRPr="000B78FD">
        <w:rPr>
          <w:szCs w:val="20"/>
        </w:rPr>
        <w:t xml:space="preserve"> indica as áreas </w:t>
      </w:r>
      <w:r w:rsidR="00853D8D" w:rsidRPr="000B78FD">
        <w:rPr>
          <w:szCs w:val="20"/>
        </w:rPr>
        <w:t>requeridas</w:t>
      </w:r>
      <w:r w:rsidRPr="000B78FD">
        <w:rPr>
          <w:szCs w:val="20"/>
        </w:rPr>
        <w:t xml:space="preserve"> por tipo de instalação</w:t>
      </w:r>
      <w:r w:rsidR="001D6AB5" w:rsidRPr="000B78FD">
        <w:rPr>
          <w:szCs w:val="20"/>
        </w:rPr>
        <w:t>, em cada município</w:t>
      </w:r>
      <w:r w:rsidRPr="000B78FD">
        <w:rPr>
          <w:szCs w:val="20"/>
        </w:rPr>
        <w:t xml:space="preserve"> e no total.</w:t>
      </w:r>
    </w:p>
    <w:p w:rsidR="00ED2137" w:rsidRPr="00A2301F" w:rsidRDefault="00553A03" w:rsidP="00ED2137">
      <w:pPr>
        <w:pStyle w:val="Quadro"/>
      </w:pPr>
      <w:r w:rsidRPr="00A2301F">
        <w:t>Tabela 5.</w:t>
      </w:r>
      <w:r w:rsidR="00A54E10" w:rsidRPr="00A2301F">
        <w:t>1</w:t>
      </w:r>
      <w:r w:rsidR="000F504E">
        <w:t>2</w:t>
      </w:r>
      <w:r w:rsidR="00A54E10" w:rsidRPr="00A2301F">
        <w:t>-1.</w:t>
      </w:r>
      <w:r w:rsidR="00ED2137" w:rsidRPr="00A2301F">
        <w:t xml:space="preserve"> Estimativa de Áreas Requeridas</w:t>
      </w:r>
      <w:r w:rsidR="007F0BE6" w:rsidRPr="00A2301F">
        <w:t xml:space="preserve"> (</w:t>
      </w:r>
      <w:r w:rsidR="007F0BE6" w:rsidRPr="00A2301F">
        <w:rPr>
          <w:rFonts w:hint="eastAsia"/>
        </w:rPr>
        <w:t>h</w:t>
      </w:r>
      <w:r w:rsidR="007F0BE6" w:rsidRPr="00A2301F">
        <w:t>a)</w:t>
      </w:r>
    </w:p>
    <w:tbl>
      <w:tblPr>
        <w:tblW w:w="9640" w:type="dxa"/>
        <w:jc w:val="center"/>
        <w:tblLayout w:type="fixed"/>
        <w:tblCellMar>
          <w:left w:w="57" w:type="dxa"/>
          <w:right w:w="57" w:type="dxa"/>
        </w:tblCellMar>
        <w:tblLook w:val="0000" w:firstRow="0" w:lastRow="0" w:firstColumn="0" w:lastColumn="0" w:noHBand="0" w:noVBand="0"/>
      </w:tblPr>
      <w:tblGrid>
        <w:gridCol w:w="1579"/>
        <w:gridCol w:w="833"/>
        <w:gridCol w:w="756"/>
        <w:gridCol w:w="910"/>
        <w:gridCol w:w="884"/>
        <w:gridCol w:w="992"/>
        <w:gridCol w:w="992"/>
        <w:gridCol w:w="993"/>
        <w:gridCol w:w="850"/>
        <w:gridCol w:w="851"/>
      </w:tblGrid>
      <w:tr w:rsidR="00C11E18" w:rsidRPr="00B93478" w:rsidTr="003E0198">
        <w:trPr>
          <w:cantSplit/>
          <w:tblHeader/>
          <w:jc w:val="center"/>
        </w:trPr>
        <w:tc>
          <w:tcPr>
            <w:tcW w:w="157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4"/>
                <w:szCs w:val="14"/>
              </w:rPr>
            </w:pPr>
            <w:r>
              <w:rPr>
                <w:rFonts w:cs="Arial"/>
                <w:b/>
                <w:bCs/>
                <w:color w:val="000000"/>
                <w:sz w:val="14"/>
                <w:szCs w:val="14"/>
              </w:rPr>
              <w:t>Obra</w:t>
            </w:r>
          </w:p>
        </w:tc>
        <w:tc>
          <w:tcPr>
            <w:tcW w:w="833"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4"/>
                <w:szCs w:val="14"/>
              </w:rPr>
            </w:pPr>
            <w:r>
              <w:rPr>
                <w:rFonts w:cs="Arial"/>
                <w:b/>
                <w:bCs/>
                <w:color w:val="000000"/>
                <w:sz w:val="14"/>
                <w:szCs w:val="14"/>
              </w:rPr>
              <w:t>Município</w:t>
            </w:r>
          </w:p>
        </w:tc>
        <w:tc>
          <w:tcPr>
            <w:tcW w:w="756"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4"/>
                <w:szCs w:val="14"/>
              </w:rPr>
            </w:pPr>
            <w:r w:rsidRPr="00B93478">
              <w:rPr>
                <w:rFonts w:cs="Arial"/>
                <w:b/>
                <w:bCs/>
                <w:color w:val="000000"/>
                <w:sz w:val="14"/>
                <w:szCs w:val="14"/>
              </w:rPr>
              <w:t>Área CESP</w:t>
            </w:r>
          </w:p>
        </w:tc>
        <w:tc>
          <w:tcPr>
            <w:tcW w:w="91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4"/>
                <w:szCs w:val="14"/>
              </w:rPr>
            </w:pPr>
            <w:r w:rsidRPr="00B93478">
              <w:rPr>
                <w:rFonts w:cs="Arial"/>
                <w:b/>
                <w:bCs/>
                <w:color w:val="000000"/>
                <w:sz w:val="14"/>
                <w:szCs w:val="14"/>
              </w:rPr>
              <w:t>Desapro</w:t>
            </w:r>
            <w:r>
              <w:rPr>
                <w:rFonts w:cs="Arial"/>
                <w:b/>
                <w:bCs/>
                <w:color w:val="000000"/>
                <w:sz w:val="14"/>
                <w:szCs w:val="14"/>
              </w:rPr>
              <w:t>-</w:t>
            </w:r>
            <w:r w:rsidRPr="00B93478">
              <w:rPr>
                <w:rFonts w:cs="Arial"/>
                <w:b/>
                <w:bCs/>
                <w:color w:val="000000"/>
                <w:sz w:val="14"/>
                <w:szCs w:val="14"/>
              </w:rPr>
              <w:t>priação</w:t>
            </w:r>
          </w:p>
        </w:tc>
        <w:tc>
          <w:tcPr>
            <w:tcW w:w="884"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4"/>
                <w:szCs w:val="14"/>
              </w:rPr>
            </w:pPr>
            <w:r w:rsidRPr="00B93478">
              <w:rPr>
                <w:rFonts w:cs="Arial"/>
                <w:b/>
                <w:bCs/>
                <w:color w:val="000000"/>
                <w:sz w:val="14"/>
                <w:szCs w:val="14"/>
              </w:rPr>
              <w:t>Ocupação Temporária</w:t>
            </w:r>
          </w:p>
        </w:tc>
        <w:tc>
          <w:tcPr>
            <w:tcW w:w="992"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4"/>
                <w:szCs w:val="14"/>
              </w:rPr>
            </w:pPr>
            <w:r w:rsidRPr="00B93478">
              <w:rPr>
                <w:rFonts w:cs="Arial"/>
                <w:b/>
                <w:bCs/>
                <w:color w:val="000000"/>
                <w:sz w:val="14"/>
                <w:szCs w:val="14"/>
              </w:rPr>
              <w:t>Servidão</w:t>
            </w:r>
          </w:p>
        </w:tc>
        <w:tc>
          <w:tcPr>
            <w:tcW w:w="992"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4"/>
                <w:szCs w:val="14"/>
              </w:rPr>
            </w:pPr>
            <w:r w:rsidRPr="00B93478">
              <w:rPr>
                <w:rFonts w:cs="Arial"/>
                <w:b/>
                <w:bCs/>
                <w:color w:val="000000"/>
                <w:sz w:val="14"/>
                <w:szCs w:val="14"/>
              </w:rPr>
              <w:t>Via Pública</w:t>
            </w:r>
          </w:p>
        </w:tc>
        <w:tc>
          <w:tcPr>
            <w:tcW w:w="993"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4"/>
                <w:szCs w:val="14"/>
              </w:rPr>
            </w:pPr>
            <w:r>
              <w:rPr>
                <w:rFonts w:cs="Arial"/>
                <w:b/>
                <w:bCs/>
                <w:color w:val="000000"/>
                <w:sz w:val="14"/>
                <w:szCs w:val="14"/>
              </w:rPr>
              <w:t>Autorização Conc. / DER</w:t>
            </w: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4"/>
                <w:szCs w:val="14"/>
              </w:rPr>
            </w:pPr>
            <w:r>
              <w:rPr>
                <w:rFonts w:cs="Arial"/>
                <w:b/>
                <w:bCs/>
                <w:color w:val="000000"/>
                <w:sz w:val="14"/>
                <w:szCs w:val="14"/>
              </w:rPr>
              <w:t>Área</w:t>
            </w:r>
            <w:r w:rsidRPr="00B93478">
              <w:rPr>
                <w:rFonts w:cs="Arial"/>
                <w:b/>
                <w:bCs/>
                <w:color w:val="000000"/>
                <w:sz w:val="14"/>
                <w:szCs w:val="14"/>
              </w:rPr>
              <w:t xml:space="preserve"> Sabesp</w:t>
            </w:r>
          </w:p>
        </w:tc>
        <w:tc>
          <w:tcPr>
            <w:tcW w:w="851"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4"/>
                <w:szCs w:val="14"/>
              </w:rPr>
            </w:pPr>
            <w:r w:rsidRPr="00B93478">
              <w:rPr>
                <w:rFonts w:cs="Arial"/>
                <w:b/>
                <w:bCs/>
                <w:color w:val="000000"/>
                <w:sz w:val="14"/>
                <w:szCs w:val="14"/>
              </w:rPr>
              <w:t>Total Geral</w:t>
            </w:r>
          </w:p>
        </w:tc>
      </w:tr>
      <w:tr w:rsidR="00C11E18" w:rsidRPr="00B93478" w:rsidTr="003E0198">
        <w:trPr>
          <w:cantSplit/>
          <w:jc w:val="center"/>
        </w:trPr>
        <w:tc>
          <w:tcPr>
            <w:tcW w:w="1579"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Acesso a Captação</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Pr>
                <w:rFonts w:cs="Arial"/>
                <w:color w:val="000000"/>
                <w:sz w:val="16"/>
                <w:szCs w:val="16"/>
              </w:rPr>
              <w:t xml:space="preserve">S. </w:t>
            </w:r>
            <w:r w:rsidRPr="00B93478">
              <w:rPr>
                <w:rFonts w:cs="Arial"/>
                <w:color w:val="000000"/>
                <w:sz w:val="16"/>
                <w:szCs w:val="16"/>
              </w:rPr>
              <w:t>Isabel</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0,9816</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0,0589</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1,0405</w:t>
            </w:r>
          </w:p>
        </w:tc>
      </w:tr>
      <w:tr w:rsidR="00C11E18" w:rsidRPr="00B93478" w:rsidTr="003E0198">
        <w:trPr>
          <w:cantSplit/>
          <w:jc w:val="center"/>
        </w:trPr>
        <w:tc>
          <w:tcPr>
            <w:tcW w:w="1579"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Pr>
                <w:rFonts w:cs="Arial"/>
                <w:color w:val="000000"/>
                <w:sz w:val="16"/>
                <w:szCs w:val="16"/>
              </w:rPr>
              <w:t>Linha Transmissão</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Pr>
                <w:rFonts w:cs="Arial"/>
                <w:color w:val="000000"/>
                <w:sz w:val="16"/>
                <w:szCs w:val="16"/>
              </w:rPr>
              <w:t xml:space="preserve">S. </w:t>
            </w:r>
            <w:r w:rsidRPr="00B93478">
              <w:rPr>
                <w:rFonts w:cs="Arial"/>
                <w:color w:val="000000"/>
                <w:sz w:val="16"/>
                <w:szCs w:val="16"/>
              </w:rPr>
              <w:t>Isabel</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0,7530</w:t>
            </w: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0,3940</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1,1470</w:t>
            </w:r>
          </w:p>
        </w:tc>
      </w:tr>
      <w:tr w:rsidR="00C11E18" w:rsidRPr="00B93478" w:rsidTr="003E0198">
        <w:trPr>
          <w:cantSplit/>
          <w:jc w:val="center"/>
        </w:trPr>
        <w:tc>
          <w:tcPr>
            <w:tcW w:w="1579"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Pr>
                <w:rFonts w:cs="Arial"/>
                <w:color w:val="000000"/>
                <w:sz w:val="16"/>
                <w:szCs w:val="16"/>
              </w:rPr>
              <w:t>Captação</w:t>
            </w:r>
            <w:r w:rsidRPr="00B93478">
              <w:rPr>
                <w:rFonts w:cs="Arial"/>
                <w:color w:val="000000"/>
                <w:sz w:val="16"/>
                <w:szCs w:val="16"/>
              </w:rPr>
              <w:t xml:space="preserve"> Jaguari</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Pr>
                <w:rFonts w:cs="Arial"/>
                <w:color w:val="000000"/>
                <w:sz w:val="16"/>
                <w:szCs w:val="16"/>
              </w:rPr>
              <w:t xml:space="preserve">S. </w:t>
            </w:r>
            <w:r w:rsidRPr="00B93478">
              <w:rPr>
                <w:rFonts w:cs="Arial"/>
                <w:color w:val="000000"/>
                <w:sz w:val="16"/>
                <w:szCs w:val="16"/>
              </w:rPr>
              <w:t>Isabel</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0,5776</w:t>
            </w: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4,6403</w:t>
            </w: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5,2179</w:t>
            </w:r>
          </w:p>
        </w:tc>
      </w:tr>
      <w:tr w:rsidR="00C11E18" w:rsidRPr="00B93478" w:rsidTr="003E0198">
        <w:trPr>
          <w:cantSplit/>
          <w:jc w:val="center"/>
        </w:trPr>
        <w:tc>
          <w:tcPr>
            <w:tcW w:w="1579"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Descarga Jaguari*</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Pr>
                <w:rFonts w:cs="Arial"/>
                <w:color w:val="000000"/>
                <w:sz w:val="16"/>
                <w:szCs w:val="16"/>
              </w:rPr>
              <w:t xml:space="preserve">S. </w:t>
            </w:r>
            <w:r w:rsidRPr="00B93478">
              <w:rPr>
                <w:rFonts w:cs="Arial"/>
                <w:color w:val="000000"/>
                <w:sz w:val="16"/>
                <w:szCs w:val="16"/>
              </w:rPr>
              <w:t>Isabel</w:t>
            </w:r>
            <w:r>
              <w:rPr>
                <w:rFonts w:cs="Arial"/>
                <w:color w:val="000000"/>
                <w:sz w:val="16"/>
                <w:szCs w:val="16"/>
              </w:rPr>
              <w:t>*</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0,3329</w:t>
            </w: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0,3329</w:t>
            </w:r>
          </w:p>
        </w:tc>
      </w:tr>
      <w:tr w:rsidR="00C11E18" w:rsidRPr="00B93478" w:rsidTr="003E0198">
        <w:trPr>
          <w:cantSplit/>
          <w:jc w:val="center"/>
        </w:trPr>
        <w:tc>
          <w:tcPr>
            <w:tcW w:w="1579" w:type="dxa"/>
            <w:vMerge w:val="restart"/>
            <w:tcBorders>
              <w:top w:val="single" w:sz="6" w:space="0" w:color="auto"/>
              <w:left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 xml:space="preserve">Adutora </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Pr>
                <w:rFonts w:cs="Arial"/>
                <w:color w:val="000000"/>
                <w:sz w:val="16"/>
                <w:szCs w:val="16"/>
              </w:rPr>
              <w:t xml:space="preserve">S. </w:t>
            </w:r>
            <w:r w:rsidRPr="00B93478">
              <w:rPr>
                <w:rFonts w:cs="Arial"/>
                <w:color w:val="000000"/>
                <w:sz w:val="16"/>
                <w:szCs w:val="16"/>
              </w:rPr>
              <w:t>Isabel</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0,6485</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3,4026</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0,6111</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4,6623</w:t>
            </w:r>
          </w:p>
        </w:tc>
      </w:tr>
      <w:tr w:rsidR="00C11E18" w:rsidRPr="00B93478" w:rsidTr="003E0198">
        <w:trPr>
          <w:cantSplit/>
          <w:jc w:val="center"/>
        </w:trPr>
        <w:tc>
          <w:tcPr>
            <w:tcW w:w="1579" w:type="dxa"/>
            <w:vMerge/>
            <w:tcBorders>
              <w:left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Igaratá</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7,7766</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0,9523</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7,9575</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0,0637</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16,7501</w:t>
            </w:r>
          </w:p>
        </w:tc>
      </w:tr>
      <w:tr w:rsidR="00C11E18" w:rsidRPr="00B93478" w:rsidTr="003E0198">
        <w:trPr>
          <w:cantSplit/>
          <w:jc w:val="center"/>
        </w:trPr>
        <w:tc>
          <w:tcPr>
            <w:tcW w:w="1579" w:type="dxa"/>
            <w:vMerge/>
            <w:tcBorders>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Naz</w:t>
            </w:r>
            <w:r>
              <w:rPr>
                <w:rFonts w:cs="Arial"/>
                <w:color w:val="000000"/>
                <w:sz w:val="16"/>
                <w:szCs w:val="16"/>
              </w:rPr>
              <w:t xml:space="preserve">. </w:t>
            </w:r>
            <w:r w:rsidRPr="00B93478">
              <w:rPr>
                <w:rFonts w:cs="Arial"/>
                <w:color w:val="000000"/>
                <w:sz w:val="16"/>
                <w:szCs w:val="16"/>
              </w:rPr>
              <w:t>Pta</w:t>
            </w:r>
            <w:r>
              <w:rPr>
                <w:rFonts w:cs="Arial"/>
                <w:color w:val="000000"/>
                <w:sz w:val="16"/>
                <w:szCs w:val="16"/>
              </w:rPr>
              <w:t>*</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0,2280</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0,0039</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0,1637</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0,0857</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0,4814</w:t>
            </w:r>
          </w:p>
        </w:tc>
      </w:tr>
      <w:tr w:rsidR="00C11E18" w:rsidRPr="00B93478" w:rsidTr="003E0198">
        <w:trPr>
          <w:cantSplit/>
          <w:jc w:val="center"/>
        </w:trPr>
        <w:tc>
          <w:tcPr>
            <w:tcW w:w="1579" w:type="dxa"/>
            <w:vMerge w:val="restart"/>
            <w:tcBorders>
              <w:top w:val="single" w:sz="6" w:space="0" w:color="auto"/>
              <w:left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Descargas</w:t>
            </w:r>
            <w:r>
              <w:rPr>
                <w:rFonts w:cs="Arial"/>
                <w:color w:val="000000"/>
                <w:sz w:val="16"/>
                <w:szCs w:val="16"/>
              </w:rPr>
              <w:t xml:space="preserve"> adutora</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Pr>
                <w:rFonts w:cs="Arial"/>
                <w:color w:val="000000"/>
                <w:sz w:val="16"/>
                <w:szCs w:val="16"/>
              </w:rPr>
              <w:t xml:space="preserve">S. </w:t>
            </w:r>
            <w:r w:rsidRPr="00B93478">
              <w:rPr>
                <w:rFonts w:cs="Arial"/>
                <w:color w:val="000000"/>
                <w:sz w:val="16"/>
                <w:szCs w:val="16"/>
              </w:rPr>
              <w:t>Isabel</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0,1459</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0,2255</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0,0016</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0,3730</w:t>
            </w:r>
          </w:p>
        </w:tc>
      </w:tr>
      <w:tr w:rsidR="00C11E18" w:rsidRPr="00B93478" w:rsidTr="003E0198">
        <w:trPr>
          <w:cantSplit/>
          <w:jc w:val="center"/>
        </w:trPr>
        <w:tc>
          <w:tcPr>
            <w:tcW w:w="1579" w:type="dxa"/>
            <w:vMerge/>
            <w:tcBorders>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Igaratá</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0,0782</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0,1104</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0,0393</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0,2278</w:t>
            </w:r>
          </w:p>
        </w:tc>
      </w:tr>
      <w:tr w:rsidR="00C11E18" w:rsidRPr="00B93478" w:rsidTr="003E0198">
        <w:trPr>
          <w:cantSplit/>
          <w:jc w:val="center"/>
        </w:trPr>
        <w:tc>
          <w:tcPr>
            <w:tcW w:w="1579" w:type="dxa"/>
            <w:vMerge w:val="restart"/>
            <w:tcBorders>
              <w:top w:val="single" w:sz="6" w:space="0" w:color="auto"/>
              <w:left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Pr>
                <w:rFonts w:cs="Arial"/>
                <w:color w:val="000000"/>
                <w:sz w:val="16"/>
                <w:szCs w:val="16"/>
              </w:rPr>
              <w:t xml:space="preserve">Travessias por </w:t>
            </w:r>
            <w:r w:rsidRPr="00B93478">
              <w:rPr>
                <w:rFonts w:cs="Arial"/>
                <w:color w:val="000000"/>
                <w:sz w:val="16"/>
                <w:szCs w:val="16"/>
              </w:rPr>
              <w:t>MND</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Pr>
                <w:rFonts w:cs="Arial"/>
                <w:color w:val="000000"/>
                <w:sz w:val="16"/>
                <w:szCs w:val="16"/>
              </w:rPr>
              <w:t xml:space="preserve">S. </w:t>
            </w:r>
            <w:r w:rsidRPr="00B93478">
              <w:rPr>
                <w:rFonts w:cs="Arial"/>
                <w:color w:val="000000"/>
                <w:sz w:val="16"/>
                <w:szCs w:val="16"/>
              </w:rPr>
              <w:t>Isabel</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0,0306</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0,0623</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0,0929</w:t>
            </w:r>
          </w:p>
        </w:tc>
      </w:tr>
      <w:tr w:rsidR="00C11E18" w:rsidRPr="00B93478" w:rsidTr="003E0198">
        <w:trPr>
          <w:cantSplit/>
          <w:jc w:val="center"/>
        </w:trPr>
        <w:tc>
          <w:tcPr>
            <w:tcW w:w="1579" w:type="dxa"/>
            <w:vMerge/>
            <w:tcBorders>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Igaratá</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0,2056</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0,2056</w:t>
            </w:r>
          </w:p>
        </w:tc>
      </w:tr>
      <w:tr w:rsidR="00C11E18" w:rsidRPr="00B93478" w:rsidTr="003E0198">
        <w:trPr>
          <w:cantSplit/>
          <w:jc w:val="center"/>
        </w:trPr>
        <w:tc>
          <w:tcPr>
            <w:tcW w:w="1579"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TAU-1</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Pr>
                <w:rFonts w:cs="Arial"/>
                <w:color w:val="000000"/>
                <w:sz w:val="16"/>
                <w:szCs w:val="16"/>
              </w:rPr>
              <w:t xml:space="preserve">S. </w:t>
            </w:r>
            <w:r w:rsidRPr="00B93478">
              <w:rPr>
                <w:rFonts w:cs="Arial"/>
                <w:color w:val="000000"/>
                <w:sz w:val="16"/>
                <w:szCs w:val="16"/>
              </w:rPr>
              <w:t>Isabel</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0,1212</w:t>
            </w: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0,1212</w:t>
            </w:r>
          </w:p>
        </w:tc>
      </w:tr>
      <w:tr w:rsidR="00C11E18" w:rsidRPr="00B93478" w:rsidTr="003E0198">
        <w:trPr>
          <w:cantSplit/>
          <w:jc w:val="center"/>
        </w:trPr>
        <w:tc>
          <w:tcPr>
            <w:tcW w:w="1579"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TAU-2</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Igaratá</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0,1101</w:t>
            </w: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0,1101</w:t>
            </w:r>
          </w:p>
        </w:tc>
      </w:tr>
      <w:tr w:rsidR="00C11E18" w:rsidRPr="00B93478" w:rsidTr="003E0198">
        <w:trPr>
          <w:cantSplit/>
          <w:jc w:val="center"/>
        </w:trPr>
        <w:tc>
          <w:tcPr>
            <w:tcW w:w="1579"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Pr>
                <w:rFonts w:cs="Arial"/>
                <w:color w:val="000000"/>
                <w:sz w:val="16"/>
                <w:szCs w:val="16"/>
              </w:rPr>
              <w:t xml:space="preserve">Acesso </w:t>
            </w:r>
            <w:r w:rsidRPr="00B93478">
              <w:rPr>
                <w:rFonts w:cs="Arial"/>
                <w:color w:val="000000"/>
                <w:sz w:val="16"/>
                <w:szCs w:val="16"/>
              </w:rPr>
              <w:t>Emboque</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Igaratá</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0,1299</w:t>
            </w: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0,3074</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0,4373</w:t>
            </w:r>
          </w:p>
        </w:tc>
      </w:tr>
      <w:tr w:rsidR="00C11E18" w:rsidRPr="00B93478" w:rsidTr="003E0198">
        <w:trPr>
          <w:cantSplit/>
          <w:jc w:val="center"/>
        </w:trPr>
        <w:tc>
          <w:tcPr>
            <w:tcW w:w="1579"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Pr>
                <w:rFonts w:cs="Arial"/>
                <w:color w:val="000000"/>
                <w:sz w:val="16"/>
                <w:szCs w:val="16"/>
              </w:rPr>
              <w:t>Embo</w:t>
            </w:r>
            <w:r w:rsidRPr="00B93478">
              <w:rPr>
                <w:rFonts w:cs="Arial"/>
                <w:color w:val="000000"/>
                <w:sz w:val="16"/>
                <w:szCs w:val="16"/>
              </w:rPr>
              <w:t>q</w:t>
            </w:r>
            <w:r>
              <w:rPr>
                <w:rFonts w:cs="Arial"/>
                <w:color w:val="000000"/>
                <w:sz w:val="16"/>
                <w:szCs w:val="16"/>
              </w:rPr>
              <w:t>u</w:t>
            </w:r>
            <w:r w:rsidRPr="00B93478">
              <w:rPr>
                <w:rFonts w:cs="Arial"/>
                <w:color w:val="000000"/>
                <w:sz w:val="16"/>
                <w:szCs w:val="16"/>
              </w:rPr>
              <w:t>e do Túnel</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Igaratá</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0,1979</w:t>
            </w: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0,1979</w:t>
            </w:r>
          </w:p>
        </w:tc>
      </w:tr>
      <w:tr w:rsidR="00C11E18" w:rsidRPr="00B93478" w:rsidTr="003E0198">
        <w:trPr>
          <w:cantSplit/>
          <w:jc w:val="center"/>
        </w:trPr>
        <w:tc>
          <w:tcPr>
            <w:tcW w:w="1579" w:type="dxa"/>
            <w:vMerge w:val="restart"/>
            <w:tcBorders>
              <w:top w:val="single" w:sz="6" w:space="0" w:color="auto"/>
              <w:left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Túnel</w:t>
            </w:r>
            <w:r>
              <w:rPr>
                <w:rFonts w:cs="Arial"/>
                <w:color w:val="000000"/>
                <w:sz w:val="16"/>
                <w:szCs w:val="16"/>
              </w:rPr>
              <w:t xml:space="preserve"> Adutor</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Igaratá</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1,8734</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1,8734</w:t>
            </w:r>
          </w:p>
        </w:tc>
      </w:tr>
      <w:tr w:rsidR="00C11E18" w:rsidRPr="00B93478" w:rsidTr="003E0198">
        <w:trPr>
          <w:cantSplit/>
          <w:jc w:val="center"/>
        </w:trPr>
        <w:tc>
          <w:tcPr>
            <w:tcW w:w="1579" w:type="dxa"/>
            <w:vMerge/>
            <w:tcBorders>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Naz</w:t>
            </w:r>
            <w:r>
              <w:rPr>
                <w:rFonts w:cs="Arial"/>
                <w:color w:val="000000"/>
                <w:sz w:val="16"/>
                <w:szCs w:val="16"/>
              </w:rPr>
              <w:t xml:space="preserve">. </w:t>
            </w:r>
            <w:r w:rsidRPr="00B93478">
              <w:rPr>
                <w:rFonts w:cs="Arial"/>
                <w:color w:val="000000"/>
                <w:sz w:val="16"/>
                <w:szCs w:val="16"/>
              </w:rPr>
              <w:t>Pta</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0,0172</w:t>
            </w: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6,6191</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0,0075</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6,6437</w:t>
            </w:r>
          </w:p>
        </w:tc>
      </w:tr>
      <w:tr w:rsidR="00C11E18" w:rsidRPr="00B93478" w:rsidTr="003E0198">
        <w:trPr>
          <w:cantSplit/>
          <w:jc w:val="center"/>
        </w:trPr>
        <w:tc>
          <w:tcPr>
            <w:tcW w:w="1579"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Pr>
                <w:rFonts w:cs="Arial"/>
                <w:color w:val="000000"/>
                <w:sz w:val="16"/>
                <w:szCs w:val="16"/>
              </w:rPr>
              <w:t>Janela de Acesso</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Naz</w:t>
            </w:r>
            <w:r>
              <w:rPr>
                <w:rFonts w:cs="Arial"/>
                <w:color w:val="000000"/>
                <w:sz w:val="16"/>
                <w:szCs w:val="16"/>
              </w:rPr>
              <w:t xml:space="preserve">. </w:t>
            </w:r>
            <w:r w:rsidRPr="00B93478">
              <w:rPr>
                <w:rFonts w:cs="Arial"/>
                <w:color w:val="000000"/>
                <w:sz w:val="16"/>
                <w:szCs w:val="16"/>
              </w:rPr>
              <w:t>Pta</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0,1262</w:t>
            </w: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0,0490</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0,2401</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0,0032</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0,4185</w:t>
            </w:r>
          </w:p>
        </w:tc>
      </w:tr>
      <w:tr w:rsidR="00C11E18" w:rsidRPr="00B93478" w:rsidTr="003E0198">
        <w:trPr>
          <w:cantSplit/>
          <w:jc w:val="center"/>
        </w:trPr>
        <w:tc>
          <w:tcPr>
            <w:tcW w:w="1579"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Túnel de Acesso</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Naz</w:t>
            </w:r>
            <w:r>
              <w:rPr>
                <w:rFonts w:cs="Arial"/>
                <w:color w:val="000000"/>
                <w:sz w:val="16"/>
                <w:szCs w:val="16"/>
              </w:rPr>
              <w:t xml:space="preserve">. </w:t>
            </w:r>
            <w:r w:rsidRPr="00B93478">
              <w:rPr>
                <w:rFonts w:cs="Arial"/>
                <w:color w:val="000000"/>
                <w:sz w:val="16"/>
                <w:szCs w:val="16"/>
              </w:rPr>
              <w:t>Pta</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0,5449</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0,5449</w:t>
            </w:r>
          </w:p>
        </w:tc>
      </w:tr>
      <w:tr w:rsidR="00C11E18" w:rsidRPr="00B93478" w:rsidTr="003E0198">
        <w:trPr>
          <w:cantSplit/>
          <w:jc w:val="center"/>
        </w:trPr>
        <w:tc>
          <w:tcPr>
            <w:tcW w:w="1579"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Desemboque</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Naz</w:t>
            </w:r>
            <w:r>
              <w:rPr>
                <w:rFonts w:cs="Arial"/>
                <w:color w:val="000000"/>
                <w:sz w:val="16"/>
                <w:szCs w:val="16"/>
              </w:rPr>
              <w:t xml:space="preserve">. </w:t>
            </w:r>
            <w:r w:rsidRPr="00B93478">
              <w:rPr>
                <w:rFonts w:cs="Arial"/>
                <w:color w:val="000000"/>
                <w:sz w:val="16"/>
                <w:szCs w:val="16"/>
              </w:rPr>
              <w:t>Pta</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0,0702</w:t>
            </w: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0,0399</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0,4553</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0,5654</w:t>
            </w:r>
          </w:p>
        </w:tc>
      </w:tr>
      <w:tr w:rsidR="00C11E18" w:rsidRPr="00B93478" w:rsidTr="003E0198">
        <w:trPr>
          <w:cantSplit/>
          <w:jc w:val="center"/>
        </w:trPr>
        <w:tc>
          <w:tcPr>
            <w:tcW w:w="1579"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Conexão Atibainha</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Naz</w:t>
            </w:r>
            <w:r>
              <w:rPr>
                <w:rFonts w:cs="Arial"/>
                <w:color w:val="000000"/>
                <w:sz w:val="16"/>
                <w:szCs w:val="16"/>
              </w:rPr>
              <w:t xml:space="preserve">. </w:t>
            </w:r>
            <w:r w:rsidRPr="00B93478">
              <w:rPr>
                <w:rFonts w:cs="Arial"/>
                <w:color w:val="000000"/>
                <w:sz w:val="16"/>
                <w:szCs w:val="16"/>
              </w:rPr>
              <w:t>Pta</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0,0077</w:t>
            </w: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0,0013</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0,3109</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0,1631</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0,4830</w:t>
            </w:r>
          </w:p>
        </w:tc>
      </w:tr>
      <w:tr w:rsidR="00C11E18" w:rsidRPr="00B93478" w:rsidTr="003E0198">
        <w:trPr>
          <w:cantSplit/>
          <w:jc w:val="center"/>
        </w:trPr>
        <w:tc>
          <w:tcPr>
            <w:tcW w:w="1579"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Pr>
                <w:rFonts w:cs="Arial"/>
                <w:color w:val="000000"/>
                <w:sz w:val="16"/>
                <w:szCs w:val="16"/>
              </w:rPr>
              <w:t>Captação A</w:t>
            </w:r>
            <w:r w:rsidRPr="00B93478">
              <w:rPr>
                <w:rFonts w:cs="Arial"/>
                <w:color w:val="000000"/>
                <w:sz w:val="16"/>
                <w:szCs w:val="16"/>
              </w:rPr>
              <w:t>tibainha</w:t>
            </w:r>
          </w:p>
        </w:tc>
        <w:tc>
          <w:tcPr>
            <w:tcW w:w="833" w:type="dxa"/>
            <w:tcBorders>
              <w:top w:val="single" w:sz="6" w:space="0" w:color="auto"/>
              <w:left w:val="single" w:sz="6" w:space="0" w:color="auto"/>
              <w:bottom w:val="single" w:sz="6" w:space="0" w:color="auto"/>
              <w:right w:val="single" w:sz="6" w:space="0" w:color="auto"/>
            </w:tcBorders>
            <w:vAlign w:val="center"/>
          </w:tcPr>
          <w:p w:rsidR="00C11E18" w:rsidRPr="00B93478" w:rsidRDefault="00C11E18" w:rsidP="003E0198">
            <w:pPr>
              <w:autoSpaceDE w:val="0"/>
              <w:autoSpaceDN w:val="0"/>
              <w:adjustRightInd w:val="0"/>
              <w:spacing w:after="0"/>
              <w:jc w:val="left"/>
              <w:rPr>
                <w:rFonts w:cs="Arial"/>
                <w:color w:val="000000"/>
                <w:sz w:val="16"/>
                <w:szCs w:val="16"/>
              </w:rPr>
            </w:pPr>
            <w:r w:rsidRPr="00B93478">
              <w:rPr>
                <w:rFonts w:cs="Arial"/>
                <w:color w:val="000000"/>
                <w:sz w:val="16"/>
                <w:szCs w:val="16"/>
              </w:rPr>
              <w:t>Naz</w:t>
            </w:r>
            <w:r>
              <w:rPr>
                <w:rFonts w:cs="Arial"/>
                <w:color w:val="000000"/>
                <w:sz w:val="16"/>
                <w:szCs w:val="16"/>
              </w:rPr>
              <w:t xml:space="preserve">. </w:t>
            </w:r>
            <w:r w:rsidRPr="00B93478">
              <w:rPr>
                <w:rFonts w:cs="Arial"/>
                <w:color w:val="000000"/>
                <w:sz w:val="16"/>
                <w:szCs w:val="16"/>
              </w:rPr>
              <w:t>Pta</w:t>
            </w:r>
            <w:r>
              <w:rPr>
                <w:rFonts w:cs="Arial"/>
                <w:color w:val="000000"/>
                <w:sz w:val="16"/>
                <w:szCs w:val="16"/>
              </w:rPr>
              <w:t>*</w:t>
            </w:r>
          </w:p>
        </w:tc>
        <w:tc>
          <w:tcPr>
            <w:tcW w:w="756"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1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0,0309</w:t>
            </w:r>
          </w:p>
        </w:tc>
        <w:tc>
          <w:tcPr>
            <w:tcW w:w="884"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0,0718</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rsidR="00C11E18" w:rsidRPr="00B93478" w:rsidRDefault="00C11E18" w:rsidP="003E0198">
            <w:pPr>
              <w:autoSpaceDE w:val="0"/>
              <w:autoSpaceDN w:val="0"/>
              <w:adjustRightInd w:val="0"/>
              <w:spacing w:after="0"/>
              <w:jc w:val="center"/>
              <w:rPr>
                <w:rFonts w:cs="Arial"/>
                <w:color w:val="000000"/>
                <w:sz w:val="16"/>
                <w:szCs w:val="16"/>
              </w:rPr>
            </w:pPr>
            <w:r w:rsidRPr="00B93478">
              <w:rPr>
                <w:rFonts w:cs="Arial"/>
                <w:color w:val="000000"/>
                <w:sz w:val="16"/>
                <w:szCs w:val="16"/>
              </w:rPr>
              <w:t>0,1027</w:t>
            </w:r>
          </w:p>
        </w:tc>
      </w:tr>
      <w:tr w:rsidR="00C11E18" w:rsidRPr="00B93478" w:rsidTr="003E0198">
        <w:trPr>
          <w:cantSplit/>
          <w:jc w:val="center"/>
        </w:trPr>
        <w:tc>
          <w:tcPr>
            <w:tcW w:w="2412" w:type="dxa"/>
            <w:gridSpan w:val="2"/>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left"/>
              <w:rPr>
                <w:rFonts w:cs="Arial"/>
                <w:b/>
                <w:bCs/>
                <w:color w:val="000000"/>
                <w:sz w:val="16"/>
                <w:szCs w:val="16"/>
              </w:rPr>
            </w:pPr>
            <w:r w:rsidRPr="00B93478">
              <w:rPr>
                <w:rFonts w:cs="Arial"/>
                <w:b/>
                <w:bCs/>
                <w:color w:val="000000"/>
                <w:sz w:val="16"/>
                <w:szCs w:val="16"/>
              </w:rPr>
              <w:t>Total Geral</w:t>
            </w:r>
          </w:p>
        </w:tc>
        <w:tc>
          <w:tcPr>
            <w:tcW w:w="756"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6"/>
                <w:szCs w:val="16"/>
              </w:rPr>
            </w:pPr>
            <w:r w:rsidRPr="00B93478">
              <w:rPr>
                <w:rFonts w:cs="Arial"/>
                <w:b/>
                <w:bCs/>
                <w:color w:val="000000"/>
                <w:sz w:val="16"/>
                <w:szCs w:val="16"/>
              </w:rPr>
              <w:t>1,6635</w:t>
            </w:r>
          </w:p>
        </w:tc>
        <w:tc>
          <w:tcPr>
            <w:tcW w:w="91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6"/>
                <w:szCs w:val="16"/>
              </w:rPr>
            </w:pPr>
            <w:r w:rsidRPr="00B93478">
              <w:rPr>
                <w:rFonts w:cs="Arial"/>
                <w:b/>
                <w:bCs/>
                <w:color w:val="000000"/>
                <w:sz w:val="16"/>
                <w:szCs w:val="16"/>
              </w:rPr>
              <w:t>5,4515</w:t>
            </w:r>
          </w:p>
        </w:tc>
        <w:tc>
          <w:tcPr>
            <w:tcW w:w="884"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6"/>
                <w:szCs w:val="16"/>
              </w:rPr>
            </w:pPr>
            <w:r w:rsidRPr="00B93478">
              <w:rPr>
                <w:rFonts w:cs="Arial"/>
                <w:b/>
                <w:bCs/>
                <w:color w:val="000000"/>
                <w:sz w:val="16"/>
                <w:szCs w:val="16"/>
              </w:rPr>
              <w:t>8,9275</w:t>
            </w:r>
          </w:p>
        </w:tc>
        <w:tc>
          <w:tcPr>
            <w:tcW w:w="992"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6"/>
                <w:szCs w:val="16"/>
              </w:rPr>
            </w:pPr>
            <w:r w:rsidRPr="00B93478">
              <w:rPr>
                <w:rFonts w:cs="Arial"/>
                <w:b/>
                <w:bCs/>
                <w:color w:val="000000"/>
                <w:sz w:val="16"/>
                <w:szCs w:val="16"/>
              </w:rPr>
              <w:t>16,0367</w:t>
            </w:r>
          </w:p>
        </w:tc>
        <w:tc>
          <w:tcPr>
            <w:tcW w:w="992"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6"/>
                <w:szCs w:val="16"/>
              </w:rPr>
            </w:pPr>
            <w:r w:rsidRPr="00B93478">
              <w:rPr>
                <w:rFonts w:cs="Arial"/>
                <w:b/>
                <w:bCs/>
                <w:color w:val="000000"/>
                <w:sz w:val="16"/>
                <w:szCs w:val="16"/>
              </w:rPr>
              <w:t>8,7764</w:t>
            </w:r>
          </w:p>
        </w:tc>
        <w:tc>
          <w:tcPr>
            <w:tcW w:w="993"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6"/>
                <w:szCs w:val="16"/>
              </w:rPr>
            </w:pPr>
            <w:r w:rsidRPr="00B93478">
              <w:rPr>
                <w:rFonts w:cs="Arial"/>
                <w:b/>
                <w:bCs/>
                <w:color w:val="000000"/>
                <w:sz w:val="16"/>
                <w:szCs w:val="16"/>
              </w:rPr>
              <w:t>0,3905</w:t>
            </w: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6"/>
                <w:szCs w:val="16"/>
              </w:rPr>
            </w:pPr>
            <w:r w:rsidRPr="00B93478">
              <w:rPr>
                <w:rFonts w:cs="Arial"/>
                <w:b/>
                <w:bCs/>
                <w:color w:val="000000"/>
                <w:sz w:val="16"/>
                <w:szCs w:val="16"/>
              </w:rPr>
              <w:t>0,7834</w:t>
            </w:r>
          </w:p>
        </w:tc>
        <w:tc>
          <w:tcPr>
            <w:tcW w:w="851"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C11E18" w:rsidRPr="00B93478" w:rsidRDefault="00C11E18" w:rsidP="003E0198">
            <w:pPr>
              <w:autoSpaceDE w:val="0"/>
              <w:autoSpaceDN w:val="0"/>
              <w:adjustRightInd w:val="0"/>
              <w:spacing w:after="0"/>
              <w:jc w:val="center"/>
              <w:rPr>
                <w:rFonts w:cs="Arial"/>
                <w:b/>
                <w:bCs/>
                <w:color w:val="000000"/>
                <w:sz w:val="16"/>
                <w:szCs w:val="16"/>
              </w:rPr>
            </w:pPr>
            <w:r w:rsidRPr="00B93478">
              <w:rPr>
                <w:rFonts w:cs="Arial"/>
                <w:b/>
                <w:bCs/>
                <w:color w:val="000000"/>
                <w:sz w:val="16"/>
                <w:szCs w:val="16"/>
              </w:rPr>
              <w:t>42,0295</w:t>
            </w:r>
          </w:p>
        </w:tc>
      </w:tr>
    </w:tbl>
    <w:p w:rsidR="000745FB" w:rsidRPr="000B78FD" w:rsidRDefault="000745FB" w:rsidP="00DA32FB">
      <w:pPr>
        <w:spacing w:before="120"/>
        <w:rPr>
          <w:szCs w:val="20"/>
        </w:rPr>
      </w:pPr>
      <w:r w:rsidRPr="00A2301F">
        <w:rPr>
          <w:szCs w:val="20"/>
        </w:rPr>
        <w:t xml:space="preserve">Na atual configuração de anteprojeto </w:t>
      </w:r>
      <w:r w:rsidR="00A2301F" w:rsidRPr="00A2301F">
        <w:rPr>
          <w:szCs w:val="20"/>
        </w:rPr>
        <w:t xml:space="preserve">as únicas </w:t>
      </w:r>
      <w:r w:rsidRPr="00A2301F">
        <w:rPr>
          <w:szCs w:val="20"/>
        </w:rPr>
        <w:t>construções</w:t>
      </w:r>
      <w:r w:rsidR="00DA32FB" w:rsidRPr="00A2301F">
        <w:rPr>
          <w:szCs w:val="20"/>
        </w:rPr>
        <w:t xml:space="preserve"> afetadas </w:t>
      </w:r>
      <w:r w:rsidR="00A2301F" w:rsidRPr="00A2301F">
        <w:rPr>
          <w:szCs w:val="20"/>
        </w:rPr>
        <w:t>são</w:t>
      </w:r>
      <w:r w:rsidR="00DA32FB" w:rsidRPr="00A2301F">
        <w:rPr>
          <w:szCs w:val="20"/>
        </w:rPr>
        <w:t xml:space="preserve"> 3 paradas de ônibus e o terraço de </w:t>
      </w:r>
      <w:r w:rsidR="00A2301F" w:rsidRPr="00A2301F">
        <w:rPr>
          <w:szCs w:val="20"/>
        </w:rPr>
        <w:t>uma</w:t>
      </w:r>
      <w:r w:rsidR="00DA32FB" w:rsidRPr="00A2301F">
        <w:rPr>
          <w:szCs w:val="20"/>
        </w:rPr>
        <w:t xml:space="preserve"> moradia</w:t>
      </w:r>
      <w:r w:rsidRPr="00A2301F">
        <w:rPr>
          <w:szCs w:val="20"/>
        </w:rPr>
        <w:t>.</w:t>
      </w:r>
      <w:r w:rsidR="00DA32FB" w:rsidRPr="00A2301F">
        <w:rPr>
          <w:szCs w:val="20"/>
        </w:rPr>
        <w:t xml:space="preserve"> </w:t>
      </w:r>
      <w:r w:rsidR="002160E6" w:rsidRPr="00A2301F">
        <w:rPr>
          <w:szCs w:val="20"/>
        </w:rPr>
        <w:t xml:space="preserve">Os pontos de ônibus terão que ser mesmo relocados, uma vez que </w:t>
      </w:r>
      <w:r w:rsidR="00E26F2E">
        <w:rPr>
          <w:szCs w:val="20"/>
        </w:rPr>
        <w:t xml:space="preserve">as </w:t>
      </w:r>
      <w:r w:rsidR="00E26F2E" w:rsidRPr="00A2301F">
        <w:rPr>
          <w:szCs w:val="20"/>
        </w:rPr>
        <w:t xml:space="preserve">vicinais </w:t>
      </w:r>
      <w:r w:rsidR="00963A28">
        <w:rPr>
          <w:szCs w:val="20"/>
        </w:rPr>
        <w:t xml:space="preserve">onde </w:t>
      </w:r>
      <w:r w:rsidR="00A2301F" w:rsidRPr="00A2301F">
        <w:rPr>
          <w:szCs w:val="20"/>
        </w:rPr>
        <w:t xml:space="preserve">se situam terão desvio de tráfego para uma faixa lateral, </w:t>
      </w:r>
      <w:r w:rsidR="002160E6" w:rsidRPr="00A2301F">
        <w:rPr>
          <w:szCs w:val="20"/>
        </w:rPr>
        <w:t xml:space="preserve">para </w:t>
      </w:r>
      <w:r w:rsidR="00A2301F" w:rsidRPr="00A2301F">
        <w:rPr>
          <w:szCs w:val="20"/>
        </w:rPr>
        <w:t xml:space="preserve">permitir </w:t>
      </w:r>
      <w:r w:rsidR="002160E6" w:rsidRPr="00A2301F">
        <w:rPr>
          <w:szCs w:val="20"/>
        </w:rPr>
        <w:t xml:space="preserve">a implantação da adutora. </w:t>
      </w:r>
      <w:r w:rsidR="00A2301F" w:rsidRPr="00A2301F">
        <w:rPr>
          <w:szCs w:val="20"/>
        </w:rPr>
        <w:t>A</w:t>
      </w:r>
      <w:r w:rsidR="002160E6" w:rsidRPr="00A2301F">
        <w:rPr>
          <w:lang w:eastAsia="pt-BR"/>
        </w:rPr>
        <w:t xml:space="preserve"> interferência com o terraço da moradia ocorre</w:t>
      </w:r>
      <w:r w:rsidRPr="00A2301F">
        <w:rPr>
          <w:lang w:eastAsia="pt-BR"/>
        </w:rPr>
        <w:t xml:space="preserve"> na</w:t>
      </w:r>
      <w:r w:rsidR="002160E6" w:rsidRPr="00A2301F">
        <w:rPr>
          <w:lang w:eastAsia="pt-BR"/>
        </w:rPr>
        <w:t xml:space="preserve"> faixa de ocupação temporária, sendo</w:t>
      </w:r>
      <w:r w:rsidRPr="00A2301F">
        <w:rPr>
          <w:lang w:eastAsia="pt-BR"/>
        </w:rPr>
        <w:t xml:space="preserve"> possível que a </w:t>
      </w:r>
      <w:r w:rsidR="002160E6" w:rsidRPr="00A2301F">
        <w:rPr>
          <w:lang w:eastAsia="pt-BR"/>
        </w:rPr>
        <w:t>afetação desta edificação</w:t>
      </w:r>
      <w:r w:rsidRPr="00A2301F">
        <w:rPr>
          <w:lang w:eastAsia="pt-BR"/>
        </w:rPr>
        <w:t xml:space="preserve"> possa ser evitada mediante </w:t>
      </w:r>
      <w:r w:rsidRPr="00A2301F">
        <w:rPr>
          <w:szCs w:val="20"/>
        </w:rPr>
        <w:t xml:space="preserve">ajustes de projeto, </w:t>
      </w:r>
      <w:r w:rsidRPr="00A2301F">
        <w:rPr>
          <w:lang w:eastAsia="pt-BR"/>
        </w:rPr>
        <w:t>estreitamento localizado da faixa de serviço ou execução de contenções laterais.</w:t>
      </w:r>
    </w:p>
    <w:p w:rsidR="00ED2137" w:rsidRPr="000745FB" w:rsidRDefault="00ED2137" w:rsidP="00ED2137">
      <w:pPr>
        <w:pStyle w:val="Ttulo2"/>
        <w:keepLines w:val="0"/>
        <w:spacing w:after="60"/>
      </w:pPr>
      <w:bookmarkStart w:id="294" w:name="_Toc290040991"/>
      <w:bookmarkStart w:id="295" w:name="_Toc412480042"/>
      <w:r w:rsidRPr="000745FB">
        <w:t>Cronograma de Implantação do Empreendimento</w:t>
      </w:r>
      <w:bookmarkEnd w:id="294"/>
      <w:bookmarkEnd w:id="295"/>
    </w:p>
    <w:p w:rsidR="00ED2137" w:rsidRPr="000745FB" w:rsidRDefault="00ED2137" w:rsidP="00ED2137">
      <w:pPr>
        <w:rPr>
          <w:szCs w:val="20"/>
        </w:rPr>
      </w:pPr>
      <w:r w:rsidRPr="000745FB">
        <w:rPr>
          <w:szCs w:val="20"/>
        </w:rPr>
        <w:t xml:space="preserve">A programação da Sabesp prevê </w:t>
      </w:r>
      <w:r w:rsidR="00D046F2" w:rsidRPr="000745FB">
        <w:rPr>
          <w:szCs w:val="20"/>
        </w:rPr>
        <w:t xml:space="preserve">um prazo </w:t>
      </w:r>
      <w:r w:rsidR="009D0D35" w:rsidRPr="000745FB">
        <w:rPr>
          <w:szCs w:val="20"/>
        </w:rPr>
        <w:t>de 14 meses</w:t>
      </w:r>
      <w:r w:rsidR="009D0D35">
        <w:rPr>
          <w:szCs w:val="20"/>
        </w:rPr>
        <w:t xml:space="preserve"> para a execução </w:t>
      </w:r>
      <w:r w:rsidR="00D046F2" w:rsidRPr="000745FB">
        <w:rPr>
          <w:szCs w:val="20"/>
        </w:rPr>
        <w:t>d</w:t>
      </w:r>
      <w:r w:rsidR="009D0D35">
        <w:rPr>
          <w:szCs w:val="20"/>
        </w:rPr>
        <w:t>as</w:t>
      </w:r>
      <w:r w:rsidR="00D046F2" w:rsidRPr="000745FB">
        <w:rPr>
          <w:szCs w:val="20"/>
        </w:rPr>
        <w:t xml:space="preserve"> obras</w:t>
      </w:r>
      <w:r w:rsidR="009D0D35">
        <w:rPr>
          <w:szCs w:val="20"/>
        </w:rPr>
        <w:t xml:space="preserve"> de 1ª etapa</w:t>
      </w:r>
      <w:r w:rsidR="00D046F2" w:rsidRPr="000745FB">
        <w:rPr>
          <w:szCs w:val="20"/>
        </w:rPr>
        <w:t xml:space="preserve">, com </w:t>
      </w:r>
      <w:r w:rsidRPr="000745FB">
        <w:rPr>
          <w:szCs w:val="20"/>
        </w:rPr>
        <w:t>o início da construção da Interligação em meados de 2015, e o início da deri</w:t>
      </w:r>
      <w:r w:rsidR="00D046F2" w:rsidRPr="000745FB">
        <w:rPr>
          <w:szCs w:val="20"/>
        </w:rPr>
        <w:t xml:space="preserve">vação de águas </w:t>
      </w:r>
      <w:r w:rsidR="009D0D35">
        <w:rPr>
          <w:szCs w:val="20"/>
        </w:rPr>
        <w:t xml:space="preserve">em meados do 2º semestre </w:t>
      </w:r>
      <w:r w:rsidR="00D046F2" w:rsidRPr="000745FB">
        <w:rPr>
          <w:szCs w:val="20"/>
        </w:rPr>
        <w:t>de 2016</w:t>
      </w:r>
      <w:r w:rsidRPr="000745FB">
        <w:rPr>
          <w:szCs w:val="20"/>
        </w:rPr>
        <w:t>.</w:t>
      </w:r>
      <w:r w:rsidR="009D0D35">
        <w:rPr>
          <w:szCs w:val="20"/>
        </w:rPr>
        <w:t xml:space="preserve"> A 2ª etapa de obras tem prazo de conclusão de 36 meses.</w:t>
      </w:r>
    </w:p>
    <w:p w:rsidR="00ED2137" w:rsidRPr="000745FB" w:rsidRDefault="00ED2137" w:rsidP="00ED2137">
      <w:pPr>
        <w:pStyle w:val="Ttulo2"/>
        <w:keepLines w:val="0"/>
        <w:spacing w:after="60"/>
      </w:pPr>
      <w:bookmarkStart w:id="296" w:name="_Toc250399921"/>
      <w:bookmarkStart w:id="297" w:name="_Toc290040992"/>
      <w:bookmarkStart w:id="298" w:name="_Toc412480043"/>
      <w:r w:rsidRPr="000745FB">
        <w:t>Custo de Implantação do Empreendimento</w:t>
      </w:r>
      <w:bookmarkEnd w:id="296"/>
      <w:bookmarkEnd w:id="297"/>
      <w:bookmarkEnd w:id="298"/>
    </w:p>
    <w:p w:rsidR="00D9475A" w:rsidRDefault="000745FB" w:rsidP="0057189C">
      <w:pPr>
        <w:rPr>
          <w:szCs w:val="20"/>
        </w:rPr>
      </w:pPr>
      <w:r w:rsidRPr="000745FB">
        <w:rPr>
          <w:szCs w:val="20"/>
        </w:rPr>
        <w:t xml:space="preserve">Na </w:t>
      </w:r>
      <w:r>
        <w:rPr>
          <w:szCs w:val="20"/>
        </w:rPr>
        <w:t xml:space="preserve">atual </w:t>
      </w:r>
      <w:r w:rsidRPr="000745FB">
        <w:rPr>
          <w:szCs w:val="20"/>
        </w:rPr>
        <w:t>etapa de anteprojeto</w:t>
      </w:r>
      <w:r>
        <w:rPr>
          <w:szCs w:val="20"/>
        </w:rPr>
        <w:t>,</w:t>
      </w:r>
      <w:r w:rsidRPr="000745FB">
        <w:rPr>
          <w:szCs w:val="20"/>
        </w:rPr>
        <w:t xml:space="preserve"> </w:t>
      </w:r>
      <w:r>
        <w:rPr>
          <w:szCs w:val="20"/>
        </w:rPr>
        <w:t>o</w:t>
      </w:r>
      <w:r w:rsidR="00ED2137" w:rsidRPr="000745FB">
        <w:rPr>
          <w:szCs w:val="20"/>
        </w:rPr>
        <w:t xml:space="preserve"> custo total de implantação do empreendimento </w:t>
      </w:r>
      <w:r w:rsidR="004B0A0D">
        <w:rPr>
          <w:szCs w:val="20"/>
        </w:rPr>
        <w:t>está</w:t>
      </w:r>
      <w:r w:rsidR="00ED2137" w:rsidRPr="000745FB">
        <w:rPr>
          <w:szCs w:val="20"/>
        </w:rPr>
        <w:t xml:space="preserve"> orçado em </w:t>
      </w:r>
      <w:r w:rsidR="00ED2137" w:rsidRPr="004B0A0D">
        <w:rPr>
          <w:szCs w:val="20"/>
        </w:rPr>
        <w:t xml:space="preserve">R$ </w:t>
      </w:r>
      <w:r w:rsidR="004B0A0D" w:rsidRPr="004B0A0D">
        <w:rPr>
          <w:szCs w:val="20"/>
        </w:rPr>
        <w:t>830</w:t>
      </w:r>
      <w:r w:rsidR="00ED2137" w:rsidRPr="004B0A0D">
        <w:rPr>
          <w:szCs w:val="20"/>
        </w:rPr>
        <w:t xml:space="preserve"> milh</w:t>
      </w:r>
      <w:r w:rsidR="004B0A0D" w:rsidRPr="004B0A0D">
        <w:rPr>
          <w:szCs w:val="20"/>
        </w:rPr>
        <w:t>ões</w:t>
      </w:r>
      <w:r w:rsidR="00ED2137" w:rsidRPr="004B0A0D">
        <w:rPr>
          <w:szCs w:val="20"/>
        </w:rPr>
        <w:t xml:space="preserve"> de reais</w:t>
      </w:r>
      <w:r w:rsidR="004B0A0D" w:rsidRPr="004B0A0D">
        <w:rPr>
          <w:szCs w:val="20"/>
        </w:rPr>
        <w:t>.</w:t>
      </w:r>
    </w:p>
    <w:p w:rsidR="00AC351E" w:rsidRDefault="00AC351E" w:rsidP="00AC351E">
      <w:pPr>
        <w:pStyle w:val="Ttulo2"/>
      </w:pPr>
      <w:bookmarkStart w:id="299" w:name="_Toc412480044"/>
      <w:r>
        <w:t>Operação do Empreendimento</w:t>
      </w:r>
      <w:bookmarkEnd w:id="299"/>
    </w:p>
    <w:p w:rsidR="00AC351E" w:rsidRDefault="00AC351E" w:rsidP="0057189C">
      <w:pPr>
        <w:rPr>
          <w:szCs w:val="20"/>
        </w:rPr>
      </w:pPr>
      <w:r>
        <w:rPr>
          <w:szCs w:val="20"/>
        </w:rPr>
        <w:t>O Projeto da Interligação Jaguari-Atibainha prevê dois modos de operação:</w:t>
      </w:r>
    </w:p>
    <w:p w:rsidR="00AC351E" w:rsidRDefault="00AC351E" w:rsidP="002E3C44">
      <w:pPr>
        <w:pStyle w:val="PargrafodaLista"/>
        <w:numPr>
          <w:ilvl w:val="0"/>
          <w:numId w:val="57"/>
        </w:numPr>
        <w:rPr>
          <w:szCs w:val="20"/>
        </w:rPr>
      </w:pPr>
      <w:r w:rsidRPr="00EB4B53">
        <w:rPr>
          <w:szCs w:val="20"/>
          <w:u w:val="single"/>
        </w:rPr>
        <w:t>Modo principal</w:t>
      </w:r>
      <w:r w:rsidR="00EB4B53">
        <w:rPr>
          <w:szCs w:val="20"/>
        </w:rPr>
        <w:t>, a funcionar na maior parte do tempo</w:t>
      </w:r>
      <w:r>
        <w:rPr>
          <w:szCs w:val="20"/>
        </w:rPr>
        <w:t xml:space="preserve">: </w:t>
      </w:r>
      <w:r w:rsidR="00EB4B53">
        <w:rPr>
          <w:szCs w:val="20"/>
        </w:rPr>
        <w:t>r</w:t>
      </w:r>
      <w:r>
        <w:rPr>
          <w:szCs w:val="20"/>
        </w:rPr>
        <w:t>eversão do reservatório Jaguari (bacia Paraíba do Sul) para o reservatório Atibainha</w:t>
      </w:r>
      <w:r w:rsidR="00EB4B53">
        <w:rPr>
          <w:szCs w:val="20"/>
        </w:rPr>
        <w:t xml:space="preserve"> de uma vazão média anual de 5,13 m</w:t>
      </w:r>
      <w:r w:rsidR="00EB4B53" w:rsidRPr="00EB4B53">
        <w:rPr>
          <w:szCs w:val="20"/>
          <w:vertAlign w:val="superscript"/>
        </w:rPr>
        <w:t>3</w:t>
      </w:r>
      <w:r w:rsidR="00EB4B53">
        <w:rPr>
          <w:szCs w:val="20"/>
        </w:rPr>
        <w:t>/s, equivalente a 162 hm</w:t>
      </w:r>
      <w:r w:rsidR="00EB4B53" w:rsidRPr="00EB4B53">
        <w:rPr>
          <w:szCs w:val="20"/>
          <w:vertAlign w:val="superscript"/>
        </w:rPr>
        <w:t>3</w:t>
      </w:r>
      <w:r w:rsidR="00EB4B53">
        <w:rPr>
          <w:szCs w:val="20"/>
        </w:rPr>
        <w:t>/ano, e vazão máxima de 8,5 m</w:t>
      </w:r>
      <w:r w:rsidR="00EB4B53" w:rsidRPr="00EB4B53">
        <w:rPr>
          <w:szCs w:val="20"/>
          <w:vertAlign w:val="superscript"/>
        </w:rPr>
        <w:t>3</w:t>
      </w:r>
      <w:r w:rsidR="00EB4B53">
        <w:rPr>
          <w:szCs w:val="20"/>
        </w:rPr>
        <w:t>/s (capacidade hidráulica de adução do sistema de interligação).</w:t>
      </w:r>
    </w:p>
    <w:p w:rsidR="00EB4B53" w:rsidRPr="00AC351E" w:rsidRDefault="00EB4B53" w:rsidP="002E3C44">
      <w:pPr>
        <w:pStyle w:val="PargrafodaLista"/>
        <w:numPr>
          <w:ilvl w:val="0"/>
          <w:numId w:val="57"/>
        </w:numPr>
        <w:rPr>
          <w:szCs w:val="20"/>
        </w:rPr>
      </w:pPr>
      <w:r>
        <w:rPr>
          <w:szCs w:val="20"/>
          <w:u w:val="single"/>
        </w:rPr>
        <w:t>Modo complementar</w:t>
      </w:r>
      <w:r w:rsidRPr="00EB4B53">
        <w:rPr>
          <w:szCs w:val="20"/>
        </w:rPr>
        <w:t>, a</w:t>
      </w:r>
      <w:r>
        <w:rPr>
          <w:szCs w:val="20"/>
        </w:rPr>
        <w:t xml:space="preserve"> funcionar em condições específicas de cheia no Sistema Cantareira: reversão de até 12,</w:t>
      </w:r>
      <w:r w:rsidR="00097981">
        <w:rPr>
          <w:szCs w:val="20"/>
        </w:rPr>
        <w:t>2</w:t>
      </w:r>
      <w:r>
        <w:rPr>
          <w:szCs w:val="20"/>
        </w:rPr>
        <w:t xml:space="preserve"> m</w:t>
      </w:r>
      <w:r w:rsidRPr="00EB4B53">
        <w:rPr>
          <w:szCs w:val="20"/>
          <w:vertAlign w:val="superscript"/>
        </w:rPr>
        <w:t>3</w:t>
      </w:r>
      <w:r>
        <w:rPr>
          <w:szCs w:val="20"/>
        </w:rPr>
        <w:t>/s do reservatório Atibainha para o reservatório Jaguari.</w:t>
      </w:r>
    </w:p>
    <w:p w:rsidR="00AC351E" w:rsidRDefault="00097981" w:rsidP="0057189C">
      <w:pPr>
        <w:rPr>
          <w:szCs w:val="20"/>
        </w:rPr>
      </w:pPr>
      <w:r>
        <w:rPr>
          <w:szCs w:val="20"/>
        </w:rPr>
        <w:t>As instalações que permitirão a reversão no sentido Jaguari-Atibainha (modo principal de operação) serão implantadas em 1ª etapa e devem estar aptas a operar em prazo estimado de 14 meses após o início das obras.</w:t>
      </w:r>
    </w:p>
    <w:p w:rsidR="00097981" w:rsidRDefault="00097981" w:rsidP="0057189C">
      <w:pPr>
        <w:rPr>
          <w:szCs w:val="20"/>
        </w:rPr>
      </w:pPr>
      <w:r>
        <w:rPr>
          <w:szCs w:val="20"/>
        </w:rPr>
        <w:lastRenderedPageBreak/>
        <w:t>As instalações complementares que permitirão a reversão no sentido Atibainha-Jaguari (modo complementar de operação) serão implantadas em 2ª etapa e devem estar aptas a operar em prazo estimado de 36 meses após o início das obras.</w:t>
      </w:r>
    </w:p>
    <w:p w:rsidR="00D34C23" w:rsidRDefault="00D34C23" w:rsidP="0057189C">
      <w:pPr>
        <w:rPr>
          <w:szCs w:val="20"/>
        </w:rPr>
      </w:pPr>
      <w:r>
        <w:rPr>
          <w:szCs w:val="20"/>
        </w:rPr>
        <w:t xml:space="preserve">Conforme explicado na Justificativa do Empreendimento (Cap. 2), </w:t>
      </w:r>
      <w:r w:rsidR="00904431">
        <w:rPr>
          <w:szCs w:val="20"/>
        </w:rPr>
        <w:t>o Projeto de</w:t>
      </w:r>
      <w:r>
        <w:rPr>
          <w:szCs w:val="20"/>
        </w:rPr>
        <w:t xml:space="preserve"> Interligação tem dois tipos de objetivos:</w:t>
      </w:r>
    </w:p>
    <w:p w:rsidR="00D34C23" w:rsidRDefault="00D34C23" w:rsidP="002E3C44">
      <w:pPr>
        <w:pStyle w:val="PargrafodaLista"/>
        <w:numPr>
          <w:ilvl w:val="0"/>
          <w:numId w:val="58"/>
        </w:numPr>
        <w:rPr>
          <w:szCs w:val="20"/>
        </w:rPr>
      </w:pPr>
      <w:r w:rsidRPr="00DA798B">
        <w:rPr>
          <w:szCs w:val="20"/>
          <w:u w:val="single"/>
        </w:rPr>
        <w:t>Emergenciais</w:t>
      </w:r>
      <w:r w:rsidR="00904431">
        <w:rPr>
          <w:szCs w:val="20"/>
        </w:rPr>
        <w:t xml:space="preserve"> (a curto prazo)</w:t>
      </w:r>
      <w:r>
        <w:rPr>
          <w:szCs w:val="20"/>
        </w:rPr>
        <w:t>: Auxiliar na superação da atual crise hídrica, na recuperação dos volumes armazenados no Sistema Cantareira e na normalização do abastecimento de água na RMSP e bacias PCJ; e</w:t>
      </w:r>
    </w:p>
    <w:p w:rsidR="00D34C23" w:rsidRPr="00DA798B" w:rsidRDefault="00D34C23" w:rsidP="002E3C44">
      <w:pPr>
        <w:pStyle w:val="PargrafodaLista"/>
        <w:numPr>
          <w:ilvl w:val="0"/>
          <w:numId w:val="58"/>
        </w:numPr>
        <w:rPr>
          <w:szCs w:val="20"/>
        </w:rPr>
      </w:pPr>
      <w:r w:rsidRPr="00DA798B">
        <w:rPr>
          <w:szCs w:val="20"/>
          <w:u w:val="single"/>
        </w:rPr>
        <w:t>Estruturais</w:t>
      </w:r>
      <w:r w:rsidR="00904431">
        <w:rPr>
          <w:szCs w:val="20"/>
        </w:rPr>
        <w:t xml:space="preserve"> (a médio e longo prazo)</w:t>
      </w:r>
      <w:r>
        <w:rPr>
          <w:szCs w:val="20"/>
        </w:rPr>
        <w:t>: Aumentar a segurança hídrica d</w:t>
      </w:r>
      <w:r w:rsidR="00DA798B">
        <w:rPr>
          <w:szCs w:val="20"/>
        </w:rPr>
        <w:t xml:space="preserve">o Sistema Cantareira (auxiliando, por </w:t>
      </w:r>
      <w:r w:rsidR="008F22E7">
        <w:rPr>
          <w:szCs w:val="20"/>
        </w:rPr>
        <w:t>conseguinte</w:t>
      </w:r>
      <w:r w:rsidR="00DA798B">
        <w:rPr>
          <w:szCs w:val="20"/>
        </w:rPr>
        <w:t xml:space="preserve">, </w:t>
      </w:r>
      <w:r w:rsidR="00904431">
        <w:rPr>
          <w:szCs w:val="20"/>
        </w:rPr>
        <w:t xml:space="preserve">vários outros </w:t>
      </w:r>
      <w:r>
        <w:rPr>
          <w:szCs w:val="20"/>
        </w:rPr>
        <w:t>sistemas de abastecimento de água da Macrometrópole</w:t>
      </w:r>
      <w:r w:rsidR="00DA798B">
        <w:rPr>
          <w:szCs w:val="20"/>
        </w:rPr>
        <w:t xml:space="preserve">), e </w:t>
      </w:r>
      <w:r w:rsidR="00DA798B">
        <w:t xml:space="preserve">prover maior flexibilidade, opções operacionais e reservas hídricas para enfrentar uma </w:t>
      </w:r>
      <w:r w:rsidR="00F05941">
        <w:t xml:space="preserve">eventual </w:t>
      </w:r>
      <w:r w:rsidR="00DA798B">
        <w:t>nova era de eventos climáticos extremos.</w:t>
      </w:r>
    </w:p>
    <w:p w:rsidR="00BF1B04" w:rsidRDefault="00904431" w:rsidP="00DA798B">
      <w:pPr>
        <w:rPr>
          <w:szCs w:val="20"/>
        </w:rPr>
      </w:pPr>
      <w:r>
        <w:rPr>
          <w:szCs w:val="20"/>
        </w:rPr>
        <w:t>Portanto, a operação do sistema de Interligação terá dois</w:t>
      </w:r>
      <w:r w:rsidR="00BF1B04">
        <w:rPr>
          <w:szCs w:val="20"/>
        </w:rPr>
        <w:t xml:space="preserve"> momentos distintos: </w:t>
      </w:r>
    </w:p>
    <w:p w:rsidR="00DA798B" w:rsidRDefault="00BF1B04" w:rsidP="002E3C44">
      <w:pPr>
        <w:pStyle w:val="PargrafodaLista"/>
        <w:numPr>
          <w:ilvl w:val="0"/>
          <w:numId w:val="59"/>
        </w:numPr>
        <w:rPr>
          <w:szCs w:val="20"/>
        </w:rPr>
      </w:pPr>
      <w:r w:rsidRPr="00BF1B04">
        <w:rPr>
          <w:szCs w:val="20"/>
        </w:rPr>
        <w:t>A operação no período inicial</w:t>
      </w:r>
      <w:r>
        <w:rPr>
          <w:szCs w:val="20"/>
        </w:rPr>
        <w:t xml:space="preserve"> de superação da emergência hídrica; e</w:t>
      </w:r>
    </w:p>
    <w:p w:rsidR="00BF1B04" w:rsidRDefault="00BF1B04" w:rsidP="002E3C44">
      <w:pPr>
        <w:pStyle w:val="PargrafodaLista"/>
        <w:numPr>
          <w:ilvl w:val="0"/>
          <w:numId w:val="59"/>
        </w:numPr>
        <w:rPr>
          <w:szCs w:val="20"/>
        </w:rPr>
      </w:pPr>
      <w:r>
        <w:rPr>
          <w:szCs w:val="20"/>
        </w:rPr>
        <w:t>A operação normal, após a superação da crise.</w:t>
      </w:r>
    </w:p>
    <w:p w:rsidR="00BF1B04" w:rsidRDefault="00BF1B04" w:rsidP="00BF1B04">
      <w:pPr>
        <w:rPr>
          <w:szCs w:val="20"/>
        </w:rPr>
      </w:pPr>
      <w:r>
        <w:rPr>
          <w:szCs w:val="20"/>
        </w:rPr>
        <w:t xml:space="preserve">O período inicial de superação da emergência hídrica constituirá uma situação especial, atípica, </w:t>
      </w:r>
      <w:r w:rsidR="00B372C4">
        <w:rPr>
          <w:szCs w:val="20"/>
        </w:rPr>
        <w:t xml:space="preserve">não recorrente, </w:t>
      </w:r>
      <w:r>
        <w:rPr>
          <w:szCs w:val="20"/>
        </w:rPr>
        <w:t xml:space="preserve">que poderá envolver </w:t>
      </w:r>
      <w:r w:rsidR="00B372C4">
        <w:rPr>
          <w:szCs w:val="20"/>
        </w:rPr>
        <w:t xml:space="preserve">a adoção de </w:t>
      </w:r>
      <w:r>
        <w:rPr>
          <w:szCs w:val="20"/>
        </w:rPr>
        <w:t xml:space="preserve">medidas </w:t>
      </w:r>
      <w:r w:rsidR="00B372C4">
        <w:rPr>
          <w:szCs w:val="20"/>
        </w:rPr>
        <w:t xml:space="preserve">temporárias de </w:t>
      </w:r>
      <w:r>
        <w:rPr>
          <w:szCs w:val="20"/>
        </w:rPr>
        <w:t>emerg</w:t>
      </w:r>
      <w:r w:rsidR="00B372C4">
        <w:rPr>
          <w:szCs w:val="20"/>
        </w:rPr>
        <w:t>ê</w:t>
      </w:r>
      <w:r>
        <w:rPr>
          <w:szCs w:val="20"/>
        </w:rPr>
        <w:t>ncia</w:t>
      </w:r>
      <w:r w:rsidR="00B372C4">
        <w:rPr>
          <w:szCs w:val="20"/>
        </w:rPr>
        <w:t>, tal como vem acontecendo em grande parte dos reservatórios da região Sudeste.</w:t>
      </w:r>
    </w:p>
    <w:p w:rsidR="00B372C4" w:rsidRDefault="00B372C4" w:rsidP="00BF1B04">
      <w:pPr>
        <w:rPr>
          <w:szCs w:val="20"/>
        </w:rPr>
      </w:pPr>
      <w:r>
        <w:rPr>
          <w:szCs w:val="20"/>
        </w:rPr>
        <w:t xml:space="preserve">Esse período inicial poderá se estender por </w:t>
      </w:r>
      <w:r w:rsidR="00F05941">
        <w:rPr>
          <w:szCs w:val="20"/>
        </w:rPr>
        <w:t xml:space="preserve">alguns </w:t>
      </w:r>
      <w:r>
        <w:rPr>
          <w:szCs w:val="20"/>
        </w:rPr>
        <w:t xml:space="preserve">anos, a depender </w:t>
      </w:r>
      <w:r w:rsidR="003629E2">
        <w:rPr>
          <w:szCs w:val="20"/>
        </w:rPr>
        <w:t>das condições hidrológicas.</w:t>
      </w:r>
    </w:p>
    <w:p w:rsidR="003629E2" w:rsidRDefault="00B372C4" w:rsidP="00BF1B04">
      <w:pPr>
        <w:rPr>
          <w:szCs w:val="20"/>
        </w:rPr>
      </w:pPr>
      <w:r>
        <w:rPr>
          <w:szCs w:val="20"/>
        </w:rPr>
        <w:t xml:space="preserve">A operação normal, </w:t>
      </w:r>
      <w:r w:rsidR="00F05941">
        <w:rPr>
          <w:szCs w:val="20"/>
        </w:rPr>
        <w:t>no</w:t>
      </w:r>
      <w:r>
        <w:rPr>
          <w:szCs w:val="20"/>
        </w:rPr>
        <w:t xml:space="preserve"> médio prazo, estará regida por novas regras operativas </w:t>
      </w:r>
      <w:r w:rsidR="003629E2">
        <w:rPr>
          <w:szCs w:val="20"/>
        </w:rPr>
        <w:t xml:space="preserve">na bacia do Paraíba do Sul e no Sistema Cantareira </w:t>
      </w:r>
      <w:r>
        <w:rPr>
          <w:szCs w:val="20"/>
        </w:rPr>
        <w:t xml:space="preserve">que terão, como fulcro, </w:t>
      </w:r>
      <w:r w:rsidR="003629E2">
        <w:rPr>
          <w:szCs w:val="20"/>
        </w:rPr>
        <w:t xml:space="preserve">dotar </w:t>
      </w:r>
      <w:r>
        <w:rPr>
          <w:szCs w:val="20"/>
        </w:rPr>
        <w:t xml:space="preserve">os sistemas de </w:t>
      </w:r>
      <w:r w:rsidR="003629E2">
        <w:rPr>
          <w:szCs w:val="20"/>
        </w:rPr>
        <w:t xml:space="preserve">reservatórios de maior resiliência para enfrentar </w:t>
      </w:r>
      <w:r w:rsidR="003629E2">
        <w:t>eventos climáticos extremos</w:t>
      </w:r>
      <w:r w:rsidR="003629E2">
        <w:rPr>
          <w:szCs w:val="20"/>
        </w:rPr>
        <w:t>.</w:t>
      </w:r>
    </w:p>
    <w:p w:rsidR="003629E2" w:rsidRDefault="003629E2" w:rsidP="00BF1B04">
      <w:pPr>
        <w:rPr>
          <w:szCs w:val="20"/>
        </w:rPr>
      </w:pPr>
      <w:r>
        <w:rPr>
          <w:szCs w:val="20"/>
        </w:rPr>
        <w:t>A Interligação Jaguari-Atibainha é o exemplo vivo desse novo enfoque, uma infraestrutura que foge do padrão convencional de produzir “x” m</w:t>
      </w:r>
      <w:r w:rsidRPr="003629E2">
        <w:rPr>
          <w:szCs w:val="20"/>
          <w:vertAlign w:val="superscript"/>
        </w:rPr>
        <w:t>3</w:t>
      </w:r>
      <w:r>
        <w:rPr>
          <w:szCs w:val="20"/>
        </w:rPr>
        <w:t xml:space="preserve">/s para abastecer </w:t>
      </w:r>
      <w:r w:rsidR="00EA6667">
        <w:rPr>
          <w:szCs w:val="20"/>
        </w:rPr>
        <w:t>“y” pessoas, e que, ao invés disso, vem acrescentar flexibilidade, opções operacionais e reservas hídricas para o melhor aproveitamento de uma gigantesca infraestrutura instalada, visando aumentar a segurança hídrica da qual dependem a qualidade de vida e o funcionamento econômico da RMSP e bacias PCJ que abrigam 25 milhões de pessoas.</w:t>
      </w:r>
    </w:p>
    <w:p w:rsidR="00BF1B04" w:rsidRDefault="00EA6667" w:rsidP="00BF1B04">
      <w:pPr>
        <w:rPr>
          <w:szCs w:val="20"/>
        </w:rPr>
      </w:pPr>
      <w:r>
        <w:rPr>
          <w:szCs w:val="20"/>
        </w:rPr>
        <w:t>Isso significa que</w:t>
      </w:r>
      <w:r w:rsidR="00912CAF">
        <w:rPr>
          <w:szCs w:val="20"/>
        </w:rPr>
        <w:t>,</w:t>
      </w:r>
      <w:r>
        <w:rPr>
          <w:szCs w:val="20"/>
        </w:rPr>
        <w:t xml:space="preserve"> </w:t>
      </w:r>
      <w:r w:rsidR="00912CAF">
        <w:rPr>
          <w:szCs w:val="20"/>
        </w:rPr>
        <w:t xml:space="preserve">neste momento, a Sabesp pode apresentar apenas um esboço </w:t>
      </w:r>
      <w:r w:rsidR="000864EC">
        <w:rPr>
          <w:szCs w:val="20"/>
        </w:rPr>
        <w:t xml:space="preserve">e as condições de contorno </w:t>
      </w:r>
      <w:r w:rsidR="00912CAF">
        <w:rPr>
          <w:szCs w:val="20"/>
        </w:rPr>
        <w:t>do que será ess</w:t>
      </w:r>
      <w:r>
        <w:rPr>
          <w:szCs w:val="20"/>
        </w:rPr>
        <w:t xml:space="preserve">a </w:t>
      </w:r>
      <w:r w:rsidR="00912CAF">
        <w:rPr>
          <w:szCs w:val="20"/>
        </w:rPr>
        <w:t>“</w:t>
      </w:r>
      <w:r>
        <w:rPr>
          <w:szCs w:val="20"/>
        </w:rPr>
        <w:t>operação</w:t>
      </w:r>
      <w:r w:rsidR="00912CAF">
        <w:rPr>
          <w:szCs w:val="20"/>
        </w:rPr>
        <w:t xml:space="preserve"> normal”. A operação efetiva estará regida por: (i) a variação das condições hidrológicas ao longo do tempo; (ii) regras operativas que ainda serão instituídas (e que estão fora da competência institucional da Sabesp); (iii) a evoluç</w:t>
      </w:r>
      <w:r w:rsidR="000864EC">
        <w:rPr>
          <w:szCs w:val="20"/>
        </w:rPr>
        <w:t>ão das demandas na</w:t>
      </w:r>
      <w:r w:rsidR="00912CAF">
        <w:rPr>
          <w:szCs w:val="20"/>
        </w:rPr>
        <w:t xml:space="preserve">s </w:t>
      </w:r>
      <w:r w:rsidR="000864EC">
        <w:rPr>
          <w:szCs w:val="20"/>
        </w:rPr>
        <w:t>bacias interligadas</w:t>
      </w:r>
      <w:r w:rsidR="00912CAF">
        <w:rPr>
          <w:szCs w:val="20"/>
        </w:rPr>
        <w:t xml:space="preserve">; (iv) a entrada em operação de novos sistemas </w:t>
      </w:r>
      <w:r w:rsidR="000864EC">
        <w:rPr>
          <w:szCs w:val="20"/>
        </w:rPr>
        <w:t>de produção de água e opções de abastecimento; (v) possíveis eventos críticos futuros.</w:t>
      </w:r>
    </w:p>
    <w:p w:rsidR="00EA6667" w:rsidRDefault="000864EC" w:rsidP="00BF1B04">
      <w:pPr>
        <w:rPr>
          <w:szCs w:val="20"/>
        </w:rPr>
      </w:pPr>
      <w:r>
        <w:rPr>
          <w:szCs w:val="20"/>
        </w:rPr>
        <w:t>É provável que a operação da Interligação evolua em termos quantitativos (vazões, volumes) e de funções a desempenhar no sistema hídrico da macrometrópole ao longo das próximas décadas, servindo, em cada momento, às necessidades da sociedade e de acordo com as regras estabelecidas pelos órgãos competentes.</w:t>
      </w:r>
    </w:p>
    <w:p w:rsidR="001322E7" w:rsidRDefault="001322E7" w:rsidP="001322E7">
      <w:pPr>
        <w:rPr>
          <w:lang w:eastAsia="pt-BR"/>
        </w:rPr>
      </w:pPr>
      <w:r>
        <w:rPr>
          <w:lang w:eastAsia="pt-BR"/>
        </w:rPr>
        <w:t>A captação da Interligação poderá operar em ampla faixa de níveis do reservatório Jaguari:</w:t>
      </w:r>
    </w:p>
    <w:p w:rsidR="001322E7" w:rsidRDefault="001322E7" w:rsidP="002E3C44">
      <w:pPr>
        <w:pStyle w:val="PargrafodaLista"/>
        <w:numPr>
          <w:ilvl w:val="0"/>
          <w:numId w:val="60"/>
        </w:numPr>
        <w:rPr>
          <w:lang w:eastAsia="pt-BR"/>
        </w:rPr>
      </w:pPr>
      <w:r>
        <w:rPr>
          <w:lang w:eastAsia="pt-BR"/>
        </w:rPr>
        <w:t>Entre a cota 623,00 (NA máximo normal) e 606,00 (cerca de 10% do volume útil), a captação será direta pelo canal de tomada d’água;</w:t>
      </w:r>
    </w:p>
    <w:p w:rsidR="001322E7" w:rsidRDefault="001322E7" w:rsidP="002E3C44">
      <w:pPr>
        <w:pStyle w:val="PargrafodaLista"/>
        <w:numPr>
          <w:ilvl w:val="0"/>
          <w:numId w:val="60"/>
        </w:numPr>
        <w:rPr>
          <w:lang w:eastAsia="pt-BR"/>
        </w:rPr>
      </w:pPr>
      <w:r>
        <w:rPr>
          <w:lang w:eastAsia="pt-BR"/>
        </w:rPr>
        <w:t>Abaixo da cota 606,00 a captação será por meio de sistema formado por 6 conjuntos moto-bomba flutuantes (elevatória de baixa carga) que bombeará a água até o poço de sucção da elevatória (NA = 606,00) através de linhas de adução de PEAD.</w:t>
      </w:r>
    </w:p>
    <w:p w:rsidR="00522343" w:rsidRPr="00EC1A49" w:rsidRDefault="00522343" w:rsidP="00522343">
      <w:r w:rsidRPr="00EC1A49">
        <w:t xml:space="preserve">Descrevem-se, a seguir, as principais características da operação prevista </w:t>
      </w:r>
      <w:r>
        <w:t>da Interligação, no contexto da operação do reservatório Jaguari e da bacia do Paraíba do Sul</w:t>
      </w:r>
      <w:r w:rsidRPr="00EC1A49">
        <w:t xml:space="preserve">. </w:t>
      </w:r>
    </w:p>
    <w:p w:rsidR="003E0198" w:rsidRDefault="003E0198" w:rsidP="00D34C23">
      <w:pPr>
        <w:pStyle w:val="Ttulo3"/>
      </w:pPr>
      <w:bookmarkStart w:id="300" w:name="_Toc412480045"/>
      <w:r>
        <w:lastRenderedPageBreak/>
        <w:t>A Situação Atual de Baixos Níveis no Reservatório Jaguari</w:t>
      </w:r>
      <w:bookmarkEnd w:id="300"/>
    </w:p>
    <w:p w:rsidR="00B105F8" w:rsidRDefault="00B105F8" w:rsidP="003E0198">
      <w:pPr>
        <w:rPr>
          <w:lang w:eastAsia="pt-BR"/>
        </w:rPr>
      </w:pPr>
      <w:r>
        <w:rPr>
          <w:lang w:eastAsia="pt-BR"/>
        </w:rPr>
        <w:t xml:space="preserve">A </w:t>
      </w:r>
      <w:r w:rsidRPr="00B105F8">
        <w:rPr>
          <w:b/>
          <w:lang w:eastAsia="pt-BR"/>
        </w:rPr>
        <w:t>Figura 5.1</w:t>
      </w:r>
      <w:r w:rsidR="000F504E">
        <w:rPr>
          <w:b/>
          <w:lang w:eastAsia="pt-BR"/>
        </w:rPr>
        <w:t>5</w:t>
      </w:r>
      <w:r w:rsidRPr="00B105F8">
        <w:rPr>
          <w:b/>
          <w:lang w:eastAsia="pt-BR"/>
        </w:rPr>
        <w:t>-1</w:t>
      </w:r>
      <w:r>
        <w:rPr>
          <w:lang w:eastAsia="pt-BR"/>
        </w:rPr>
        <w:t xml:space="preserve"> apresenta um gráfico da evolução d</w:t>
      </w:r>
      <w:r w:rsidR="00B339D8">
        <w:rPr>
          <w:lang w:eastAsia="pt-BR"/>
        </w:rPr>
        <w:t>as vazões afluentes (azul), turbinada (roxo) e vertimentos (laranja), e outro do</w:t>
      </w:r>
      <w:r>
        <w:rPr>
          <w:lang w:eastAsia="pt-BR"/>
        </w:rPr>
        <w:t xml:space="preserve"> volume acumulado no reservatório Jaguari no período de Jan. 2011 a Dez. 2014 (</w:t>
      </w:r>
      <w:r w:rsidR="008F22E7">
        <w:rPr>
          <w:lang w:eastAsia="pt-BR"/>
        </w:rPr>
        <w:t>4</w:t>
      </w:r>
      <w:r>
        <w:rPr>
          <w:lang w:eastAsia="pt-BR"/>
        </w:rPr>
        <w:t xml:space="preserve"> anos), conforme B</w:t>
      </w:r>
      <w:r w:rsidR="00B339D8">
        <w:rPr>
          <w:lang w:eastAsia="pt-BR"/>
        </w:rPr>
        <w:t>oletim de Monitoramento da ANA.</w:t>
      </w:r>
    </w:p>
    <w:p w:rsidR="00B339D8" w:rsidRDefault="00B339D8" w:rsidP="00B339D8">
      <w:pPr>
        <w:rPr>
          <w:lang w:eastAsia="pt-BR"/>
        </w:rPr>
      </w:pPr>
      <w:r>
        <w:rPr>
          <w:lang w:eastAsia="pt-BR"/>
        </w:rPr>
        <w:t>Pode-se observar que o reservatório esteve com 100% do volume útil (VU) e frequentes vertimentos até final de Maio 2012. Aí iniciou um deplecionamento rápido, com vazão turbinada de pouco menos de 50 m</w:t>
      </w:r>
      <w:r w:rsidRPr="00B339D8">
        <w:rPr>
          <w:vertAlign w:val="superscript"/>
          <w:lang w:eastAsia="pt-BR"/>
        </w:rPr>
        <w:t>3</w:t>
      </w:r>
      <w:r>
        <w:rPr>
          <w:lang w:eastAsia="pt-BR"/>
        </w:rPr>
        <w:t>/s e afluências de pouco mais de 10 m</w:t>
      </w:r>
      <w:r w:rsidRPr="00B339D8">
        <w:rPr>
          <w:vertAlign w:val="superscript"/>
          <w:lang w:eastAsia="pt-BR"/>
        </w:rPr>
        <w:t>3</w:t>
      </w:r>
      <w:r>
        <w:rPr>
          <w:lang w:eastAsia="pt-BR"/>
        </w:rPr>
        <w:t>/s, até chegar a um mínimo de cerca de 43% do VU em final de Nov. 2012.</w:t>
      </w:r>
    </w:p>
    <w:p w:rsidR="00DA7F97" w:rsidRDefault="00B339D8" w:rsidP="00B339D8">
      <w:pPr>
        <w:rPr>
          <w:lang w:eastAsia="pt-BR"/>
        </w:rPr>
      </w:pPr>
      <w:r>
        <w:rPr>
          <w:lang w:eastAsia="pt-BR"/>
        </w:rPr>
        <w:t xml:space="preserve">No verão de 2012/2013 ocorrem grandes afluências e baixo turbinamento, com o que o reservatório recupera-se rapidamente até quase 85% do VU em Maio 2013. </w:t>
      </w:r>
      <w:r w:rsidR="00DA7F97">
        <w:rPr>
          <w:lang w:eastAsia="pt-BR"/>
        </w:rPr>
        <w:t>No período seco de 2013 as afluências se reduzem dentro do esperado e ocorrem dois períodos com turbinamento de cerca de 40 m</w:t>
      </w:r>
      <w:r w:rsidR="00DA7F97" w:rsidRPr="00DA7F97">
        <w:rPr>
          <w:vertAlign w:val="superscript"/>
          <w:lang w:eastAsia="pt-BR"/>
        </w:rPr>
        <w:t>3</w:t>
      </w:r>
      <w:r w:rsidR="00DA7F97">
        <w:rPr>
          <w:lang w:eastAsia="pt-BR"/>
        </w:rPr>
        <w:t xml:space="preserve">/s, com o que o reservatório depleciona </w:t>
      </w:r>
      <w:r>
        <w:rPr>
          <w:lang w:eastAsia="pt-BR"/>
        </w:rPr>
        <w:t xml:space="preserve">até próximo de 50% do VU, nível no qual permanece entre Nov. 2013 e Jan. 2014. </w:t>
      </w:r>
      <w:r w:rsidR="00DA7F97">
        <w:rPr>
          <w:lang w:eastAsia="pt-BR"/>
        </w:rPr>
        <w:t>O verão de 2013/2014 já mostra afluências significativamente menores que as dos verões anteriores.</w:t>
      </w:r>
    </w:p>
    <w:p w:rsidR="00B339D8" w:rsidRDefault="00B339D8" w:rsidP="00B339D8">
      <w:pPr>
        <w:rPr>
          <w:lang w:eastAsia="pt-BR"/>
        </w:rPr>
      </w:pPr>
      <w:r>
        <w:rPr>
          <w:lang w:eastAsia="pt-BR"/>
        </w:rPr>
        <w:t xml:space="preserve">Em seguida, </w:t>
      </w:r>
      <w:r w:rsidR="00DA7F97">
        <w:rPr>
          <w:lang w:eastAsia="pt-BR"/>
        </w:rPr>
        <w:t>novo período de turbinamento de mais de 40 m</w:t>
      </w:r>
      <w:r w:rsidR="00DA7F97" w:rsidRPr="00DA7F97">
        <w:rPr>
          <w:vertAlign w:val="superscript"/>
          <w:lang w:eastAsia="pt-BR"/>
        </w:rPr>
        <w:t>3</w:t>
      </w:r>
      <w:r w:rsidR="00DA7F97">
        <w:rPr>
          <w:lang w:eastAsia="pt-BR"/>
        </w:rPr>
        <w:t xml:space="preserve">/s faz cair o nível </w:t>
      </w:r>
      <w:r>
        <w:rPr>
          <w:lang w:eastAsia="pt-BR"/>
        </w:rPr>
        <w:t>para 37% em final de Abr. 2014</w:t>
      </w:r>
      <w:r w:rsidR="00DA7F97">
        <w:rPr>
          <w:lang w:eastAsia="pt-BR"/>
        </w:rPr>
        <w:t>.</w:t>
      </w:r>
      <w:r>
        <w:rPr>
          <w:lang w:eastAsia="pt-BR"/>
        </w:rPr>
        <w:t xml:space="preserve"> </w:t>
      </w:r>
      <w:r w:rsidR="00DA7F97">
        <w:rPr>
          <w:lang w:eastAsia="pt-BR"/>
        </w:rPr>
        <w:t xml:space="preserve">Nessa época, com uma estiagem severa já instalada, o Governo do Estado </w:t>
      </w:r>
      <w:r w:rsidR="00BC3263">
        <w:rPr>
          <w:lang w:eastAsia="pt-BR"/>
        </w:rPr>
        <w:t>instrui</w:t>
      </w:r>
      <w:r w:rsidR="00DA7F97">
        <w:rPr>
          <w:lang w:eastAsia="pt-BR"/>
        </w:rPr>
        <w:t xml:space="preserve"> a CESP a turbinar o mínimo legal de 10 m</w:t>
      </w:r>
      <w:r w:rsidR="00DA7F97" w:rsidRPr="00DA7F97">
        <w:rPr>
          <w:vertAlign w:val="superscript"/>
          <w:lang w:eastAsia="pt-BR"/>
        </w:rPr>
        <w:t>3</w:t>
      </w:r>
      <w:r w:rsidR="00DA7F97">
        <w:rPr>
          <w:lang w:eastAsia="pt-BR"/>
        </w:rPr>
        <w:t xml:space="preserve">/s visando preservar </w:t>
      </w:r>
      <w:r w:rsidR="00BC3263">
        <w:rPr>
          <w:lang w:eastAsia="pt-BR"/>
        </w:rPr>
        <w:t>estoques estratégicos de água nos reservatórios. Com isso, apesar das baixas afluências, o reservatório ensaia</w:t>
      </w:r>
      <w:r>
        <w:rPr>
          <w:lang w:eastAsia="pt-BR"/>
        </w:rPr>
        <w:t xml:space="preserve"> </w:t>
      </w:r>
      <w:r w:rsidR="00BC3263">
        <w:rPr>
          <w:lang w:eastAsia="pt-BR"/>
        </w:rPr>
        <w:t xml:space="preserve">uma </w:t>
      </w:r>
      <w:r>
        <w:rPr>
          <w:lang w:eastAsia="pt-BR"/>
        </w:rPr>
        <w:t>leve recuperação</w:t>
      </w:r>
      <w:r w:rsidR="00BC3263">
        <w:rPr>
          <w:lang w:eastAsia="pt-BR"/>
        </w:rPr>
        <w:t xml:space="preserve"> até 42% do VU em Jul. 2014.</w:t>
      </w:r>
    </w:p>
    <w:p w:rsidR="00BC3263" w:rsidRDefault="00BC3263" w:rsidP="00B339D8">
      <w:pPr>
        <w:rPr>
          <w:lang w:eastAsia="pt-BR"/>
        </w:rPr>
      </w:pPr>
      <w:r>
        <w:rPr>
          <w:lang w:eastAsia="pt-BR"/>
        </w:rPr>
        <w:t>Na última semana de Jul. 2014, o ONS determina a CESP retomar o turbinamento de 42-43 m</w:t>
      </w:r>
      <w:r w:rsidRPr="00BC3263">
        <w:rPr>
          <w:vertAlign w:val="superscript"/>
          <w:lang w:eastAsia="pt-BR"/>
        </w:rPr>
        <w:t>3</w:t>
      </w:r>
      <w:r>
        <w:rPr>
          <w:lang w:eastAsia="pt-BR"/>
        </w:rPr>
        <w:t>/s, operação que se mantém até novembro, quando os níveis já estavam baixos, e continua na 2ª quinzena de dezembro com descarga de 29 m</w:t>
      </w:r>
      <w:r w:rsidRPr="00BC3263">
        <w:rPr>
          <w:vertAlign w:val="superscript"/>
          <w:lang w:eastAsia="pt-BR"/>
        </w:rPr>
        <w:t>3</w:t>
      </w:r>
      <w:r>
        <w:rPr>
          <w:lang w:eastAsia="pt-BR"/>
        </w:rPr>
        <w:t>/s.</w:t>
      </w:r>
    </w:p>
    <w:p w:rsidR="00BC3263" w:rsidRDefault="00BA6B96" w:rsidP="00B339D8">
      <w:pPr>
        <w:rPr>
          <w:lang w:eastAsia="pt-BR"/>
        </w:rPr>
      </w:pPr>
      <w:r>
        <w:rPr>
          <w:lang w:eastAsia="pt-BR"/>
        </w:rPr>
        <w:t>Dessa forma, o reservatório depleciona de forma acelerada a partir de agosto e, tendo iniciado o ano de 2014 com 50,89% do VU, termina o ano com 2,24%, o menor nível da sua história.</w:t>
      </w:r>
    </w:p>
    <w:p w:rsidR="00B105F8" w:rsidRDefault="00B105F8" w:rsidP="00C94F39">
      <w:pPr>
        <w:pStyle w:val="Quadro"/>
      </w:pPr>
      <w:r w:rsidRPr="00B105F8">
        <w:lastRenderedPageBreak/>
        <w:t>Figura 5.1</w:t>
      </w:r>
      <w:r w:rsidR="000F504E">
        <w:t>5</w:t>
      </w:r>
      <w:r w:rsidRPr="00B105F8">
        <w:t>-1</w:t>
      </w:r>
      <w:r>
        <w:t xml:space="preserve">. </w:t>
      </w:r>
      <w:r w:rsidR="00B339D8">
        <w:t xml:space="preserve">Vazões e </w:t>
      </w:r>
      <w:r>
        <w:t>Armazenamento no Reservatório Jaguari, 2011 a 2014</w:t>
      </w:r>
    </w:p>
    <w:p w:rsidR="00B105F8" w:rsidRDefault="00B339D8" w:rsidP="00C94F39">
      <w:pPr>
        <w:spacing w:after="0"/>
        <w:jc w:val="center"/>
        <w:rPr>
          <w:lang w:eastAsia="pt-BR"/>
        </w:rPr>
      </w:pPr>
      <w:r w:rsidRPr="00B339D8">
        <w:rPr>
          <w:noProof/>
          <w:lang w:eastAsia="pt-BR"/>
        </w:rPr>
        <w:drawing>
          <wp:inline distT="0" distB="0" distL="0" distR="0">
            <wp:extent cx="5771397" cy="7547211"/>
            <wp:effectExtent l="0" t="0" r="1270" b="0"/>
            <wp:docPr id="11579" name="Imagem 1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75764" cy="7552922"/>
                    </a:xfrm>
                    <a:prstGeom prst="rect">
                      <a:avLst/>
                    </a:prstGeom>
                    <a:noFill/>
                    <a:ln>
                      <a:noFill/>
                    </a:ln>
                  </pic:spPr>
                </pic:pic>
              </a:graphicData>
            </a:graphic>
          </wp:inline>
        </w:drawing>
      </w:r>
    </w:p>
    <w:p w:rsidR="00B105F8" w:rsidRPr="00C94F39" w:rsidRDefault="00B105F8" w:rsidP="00C94F39">
      <w:pPr>
        <w:jc w:val="center"/>
        <w:rPr>
          <w:sz w:val="16"/>
          <w:szCs w:val="16"/>
          <w:lang w:eastAsia="pt-BR"/>
        </w:rPr>
      </w:pPr>
      <w:r w:rsidRPr="00C94F39">
        <w:rPr>
          <w:sz w:val="16"/>
          <w:szCs w:val="16"/>
          <w:lang w:eastAsia="pt-BR"/>
        </w:rPr>
        <w:t xml:space="preserve">Fonte: </w:t>
      </w:r>
      <w:r w:rsidR="00C94F39">
        <w:rPr>
          <w:sz w:val="16"/>
          <w:szCs w:val="16"/>
          <w:lang w:eastAsia="pt-BR"/>
        </w:rPr>
        <w:t xml:space="preserve">ANA. </w:t>
      </w:r>
      <w:r w:rsidRPr="00C94F39">
        <w:rPr>
          <w:sz w:val="16"/>
          <w:szCs w:val="16"/>
          <w:lang w:eastAsia="pt-BR"/>
        </w:rPr>
        <w:t xml:space="preserve">Boletim de Monitoramento dos Reservatórios do Sistema Hidráulico do </w:t>
      </w:r>
      <w:r w:rsidR="00C94F39" w:rsidRPr="00C94F39">
        <w:rPr>
          <w:sz w:val="16"/>
          <w:szCs w:val="16"/>
          <w:lang w:eastAsia="pt-BR"/>
        </w:rPr>
        <w:t>Paraíba do Sul, v. 10, n</w:t>
      </w:r>
      <w:r w:rsidR="00C94F39" w:rsidRPr="00C94F39">
        <w:rPr>
          <w:sz w:val="16"/>
          <w:szCs w:val="16"/>
          <w:vertAlign w:val="superscript"/>
          <w:lang w:eastAsia="pt-BR"/>
        </w:rPr>
        <w:t>o</w:t>
      </w:r>
      <w:r w:rsidR="00C94F39" w:rsidRPr="00C94F39">
        <w:rPr>
          <w:sz w:val="16"/>
          <w:szCs w:val="16"/>
          <w:lang w:eastAsia="pt-BR"/>
        </w:rPr>
        <w:t xml:space="preserve"> 1, Jan. 2015</w:t>
      </w:r>
      <w:r w:rsidR="00C94F39">
        <w:rPr>
          <w:sz w:val="16"/>
          <w:szCs w:val="16"/>
          <w:lang w:eastAsia="pt-BR"/>
        </w:rPr>
        <w:t>.</w:t>
      </w:r>
    </w:p>
    <w:p w:rsidR="00C94F39" w:rsidRDefault="00832C6C" w:rsidP="003E0198">
      <w:pPr>
        <w:rPr>
          <w:lang w:eastAsia="pt-BR"/>
        </w:rPr>
      </w:pPr>
      <w:r>
        <w:rPr>
          <w:lang w:eastAsia="pt-BR"/>
        </w:rPr>
        <w:t xml:space="preserve">A variação dos volumes armazenados </w:t>
      </w:r>
      <w:r w:rsidR="00752231">
        <w:rPr>
          <w:lang w:eastAsia="pt-BR"/>
        </w:rPr>
        <w:t>mostra, todo ano, um padrão de quedas rápidas com uma inclinação da curva (velocidade de deplecionamento) similar, resultado do balanço entre uma descarga por turbinamento de mais de 40 m</w:t>
      </w:r>
      <w:r w:rsidR="00752231" w:rsidRPr="00752231">
        <w:rPr>
          <w:vertAlign w:val="superscript"/>
          <w:lang w:eastAsia="pt-BR"/>
        </w:rPr>
        <w:t>3</w:t>
      </w:r>
      <w:r w:rsidR="00752231">
        <w:rPr>
          <w:lang w:eastAsia="pt-BR"/>
        </w:rPr>
        <w:t>/s em épocas de afluências naturais baixas de pouco mais de 10 m</w:t>
      </w:r>
      <w:r w:rsidR="00752231" w:rsidRPr="00752231">
        <w:rPr>
          <w:vertAlign w:val="superscript"/>
          <w:lang w:eastAsia="pt-BR"/>
        </w:rPr>
        <w:t>3</w:t>
      </w:r>
      <w:r w:rsidR="00752231">
        <w:rPr>
          <w:lang w:eastAsia="pt-BR"/>
        </w:rPr>
        <w:t>/s.</w:t>
      </w:r>
    </w:p>
    <w:p w:rsidR="00F91265" w:rsidRDefault="00AD577B" w:rsidP="003E0198">
      <w:pPr>
        <w:rPr>
          <w:lang w:eastAsia="pt-BR"/>
        </w:rPr>
      </w:pPr>
      <w:r>
        <w:rPr>
          <w:lang w:eastAsia="pt-BR"/>
        </w:rPr>
        <w:lastRenderedPageBreak/>
        <w:t xml:space="preserve">A </w:t>
      </w:r>
      <w:r w:rsidRPr="00F91265">
        <w:rPr>
          <w:b/>
          <w:lang w:eastAsia="pt-BR"/>
        </w:rPr>
        <w:t>Tabela 5.1</w:t>
      </w:r>
      <w:r w:rsidR="000F504E">
        <w:rPr>
          <w:b/>
          <w:lang w:eastAsia="pt-BR"/>
        </w:rPr>
        <w:t>5</w:t>
      </w:r>
      <w:r w:rsidRPr="00F91265">
        <w:rPr>
          <w:b/>
          <w:lang w:eastAsia="pt-BR"/>
        </w:rPr>
        <w:t>-1</w:t>
      </w:r>
      <w:r>
        <w:rPr>
          <w:lang w:eastAsia="pt-BR"/>
        </w:rPr>
        <w:t xml:space="preserve"> apresenta o comportamento hidrológico e hidráulico do reservatório Jaguari entre Dez 2013 e Dez 2014, em base mensal, indicando </w:t>
      </w:r>
      <w:r w:rsidR="00F91265">
        <w:rPr>
          <w:lang w:eastAsia="pt-BR"/>
        </w:rPr>
        <w:t xml:space="preserve">os valores </w:t>
      </w:r>
      <w:r>
        <w:rPr>
          <w:lang w:eastAsia="pt-BR"/>
        </w:rPr>
        <w:t>de afluência média</w:t>
      </w:r>
      <w:r w:rsidR="00F91265" w:rsidRPr="00F91265">
        <w:rPr>
          <w:lang w:eastAsia="pt-BR"/>
        </w:rPr>
        <w:t xml:space="preserve"> </w:t>
      </w:r>
      <w:r w:rsidR="00F91265">
        <w:rPr>
          <w:lang w:eastAsia="pt-BR"/>
        </w:rPr>
        <w:t>mensal no mês</w:t>
      </w:r>
      <w:r>
        <w:rPr>
          <w:lang w:eastAsia="pt-BR"/>
        </w:rPr>
        <w:t xml:space="preserve">, vazão </w:t>
      </w:r>
      <w:r w:rsidR="00F91265">
        <w:rPr>
          <w:lang w:eastAsia="pt-BR"/>
        </w:rPr>
        <w:t>média de longo termo (Q</w:t>
      </w:r>
      <w:r w:rsidR="00F91265" w:rsidRPr="00F91265">
        <w:rPr>
          <w:vertAlign w:val="subscript"/>
          <w:lang w:eastAsia="pt-BR"/>
        </w:rPr>
        <w:t>MLT</w:t>
      </w:r>
      <w:r w:rsidR="00F91265">
        <w:rPr>
          <w:lang w:eastAsia="pt-BR"/>
        </w:rPr>
        <w:t>) em cada mês, vazão turbinada máxima e mínima no mês, e volume armazenado no final de cada mês.</w:t>
      </w:r>
    </w:p>
    <w:p w:rsidR="00F91265" w:rsidRDefault="00F91265" w:rsidP="00F91265">
      <w:pPr>
        <w:pStyle w:val="Quadro"/>
      </w:pPr>
      <w:r w:rsidRPr="00F91265">
        <w:t>Tabela 5.1</w:t>
      </w:r>
      <w:r w:rsidR="000F504E">
        <w:t>5</w:t>
      </w:r>
      <w:r w:rsidRPr="00F91265">
        <w:t>-1</w:t>
      </w:r>
      <w:r>
        <w:t>. Vazões e Volume do Reservatório Jaguari em 2014</w:t>
      </w:r>
    </w:p>
    <w:tbl>
      <w:tblPr>
        <w:tblW w:w="9356" w:type="dxa"/>
        <w:tblLayout w:type="fixed"/>
        <w:tblCellMar>
          <w:left w:w="57" w:type="dxa"/>
          <w:right w:w="57" w:type="dxa"/>
        </w:tblCellMar>
        <w:tblLook w:val="04A0" w:firstRow="1" w:lastRow="0" w:firstColumn="1" w:lastColumn="0" w:noHBand="0" w:noVBand="1"/>
      </w:tblPr>
      <w:tblGrid>
        <w:gridCol w:w="988"/>
        <w:gridCol w:w="428"/>
        <w:gridCol w:w="610"/>
        <w:gridCol w:w="610"/>
        <w:gridCol w:w="610"/>
        <w:gridCol w:w="611"/>
        <w:gridCol w:w="611"/>
        <w:gridCol w:w="611"/>
        <w:gridCol w:w="611"/>
        <w:gridCol w:w="611"/>
        <w:gridCol w:w="611"/>
        <w:gridCol w:w="611"/>
        <w:gridCol w:w="611"/>
        <w:gridCol w:w="611"/>
        <w:gridCol w:w="611"/>
      </w:tblGrid>
      <w:tr w:rsidR="005E2046" w:rsidRPr="00F91265" w:rsidTr="005E2046">
        <w:trPr>
          <w:cantSplit/>
          <w:trHeight w:val="255"/>
        </w:trPr>
        <w:tc>
          <w:tcPr>
            <w:tcW w:w="988"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F91265" w:rsidRPr="00F91265" w:rsidRDefault="00F91265" w:rsidP="00F91265">
            <w:pPr>
              <w:spacing w:after="0"/>
              <w:jc w:val="left"/>
              <w:rPr>
                <w:rFonts w:eastAsia="Times New Roman" w:cs="Arial"/>
                <w:b/>
                <w:bCs/>
                <w:color w:val="000000"/>
                <w:sz w:val="14"/>
                <w:szCs w:val="14"/>
                <w:lang w:eastAsia="pt-BR"/>
              </w:rPr>
            </w:pPr>
            <w:r w:rsidRPr="00F91265">
              <w:rPr>
                <w:rFonts w:eastAsia="Times New Roman" w:cs="Arial"/>
                <w:b/>
                <w:bCs/>
                <w:color w:val="000000"/>
                <w:sz w:val="14"/>
                <w:szCs w:val="14"/>
                <w:lang w:eastAsia="pt-BR"/>
              </w:rPr>
              <w:t>Mês</w:t>
            </w:r>
          </w:p>
        </w:tc>
        <w:tc>
          <w:tcPr>
            <w:tcW w:w="42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F91265" w:rsidRPr="00F91265" w:rsidRDefault="005E2046" w:rsidP="00F91265">
            <w:pPr>
              <w:spacing w:after="0"/>
              <w:jc w:val="center"/>
              <w:rPr>
                <w:rFonts w:eastAsia="Times New Roman" w:cs="Arial"/>
                <w:b/>
                <w:bCs/>
                <w:color w:val="000000"/>
                <w:sz w:val="14"/>
                <w:szCs w:val="14"/>
                <w:lang w:eastAsia="pt-BR"/>
              </w:rPr>
            </w:pPr>
            <w:r>
              <w:rPr>
                <w:rFonts w:eastAsia="Times New Roman" w:cs="Arial"/>
                <w:b/>
                <w:bCs/>
                <w:color w:val="000000"/>
                <w:sz w:val="14"/>
                <w:szCs w:val="14"/>
                <w:lang w:eastAsia="pt-BR"/>
              </w:rPr>
              <w:t>Unid</w:t>
            </w:r>
          </w:p>
        </w:tc>
        <w:tc>
          <w:tcPr>
            <w:tcW w:w="61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5E2046" w:rsidRDefault="005E2046" w:rsidP="005E2046">
            <w:pPr>
              <w:spacing w:after="0"/>
              <w:jc w:val="right"/>
              <w:rPr>
                <w:rFonts w:eastAsia="Times New Roman" w:cs="Arial"/>
                <w:b/>
                <w:bCs/>
                <w:color w:val="000000"/>
                <w:sz w:val="14"/>
                <w:szCs w:val="14"/>
                <w:lang w:eastAsia="pt-BR"/>
              </w:rPr>
            </w:pPr>
            <w:r w:rsidRPr="00F91265">
              <w:rPr>
                <w:rFonts w:eastAsia="Times New Roman" w:cs="Arial"/>
                <w:b/>
                <w:bCs/>
                <w:color w:val="000000"/>
                <w:sz w:val="14"/>
                <w:szCs w:val="14"/>
                <w:lang w:eastAsia="pt-BR"/>
              </w:rPr>
              <w:t>D</w:t>
            </w:r>
            <w:r w:rsidR="00F91265" w:rsidRPr="00F91265">
              <w:rPr>
                <w:rFonts w:eastAsia="Times New Roman" w:cs="Arial"/>
                <w:b/>
                <w:bCs/>
                <w:color w:val="000000"/>
                <w:sz w:val="14"/>
                <w:szCs w:val="14"/>
                <w:lang w:eastAsia="pt-BR"/>
              </w:rPr>
              <w:t>ez</w:t>
            </w:r>
          </w:p>
          <w:p w:rsidR="00F91265" w:rsidRPr="00F91265" w:rsidRDefault="005E2046" w:rsidP="005E2046">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20</w:t>
            </w:r>
            <w:r w:rsidR="00F91265" w:rsidRPr="00F91265">
              <w:rPr>
                <w:rFonts w:eastAsia="Times New Roman" w:cs="Arial"/>
                <w:b/>
                <w:bCs/>
                <w:color w:val="000000"/>
                <w:sz w:val="14"/>
                <w:szCs w:val="14"/>
                <w:lang w:eastAsia="pt-BR"/>
              </w:rPr>
              <w:t>13</w:t>
            </w:r>
          </w:p>
        </w:tc>
        <w:tc>
          <w:tcPr>
            <w:tcW w:w="61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5E2046" w:rsidRDefault="005E2046" w:rsidP="005E2046">
            <w:pPr>
              <w:spacing w:after="0"/>
              <w:jc w:val="right"/>
              <w:rPr>
                <w:rFonts w:eastAsia="Times New Roman" w:cs="Arial"/>
                <w:b/>
                <w:bCs/>
                <w:color w:val="000000"/>
                <w:sz w:val="14"/>
                <w:szCs w:val="14"/>
                <w:lang w:eastAsia="pt-BR"/>
              </w:rPr>
            </w:pPr>
            <w:r w:rsidRPr="00F91265">
              <w:rPr>
                <w:rFonts w:eastAsia="Times New Roman" w:cs="Arial"/>
                <w:b/>
                <w:bCs/>
                <w:color w:val="000000"/>
                <w:sz w:val="14"/>
                <w:szCs w:val="14"/>
                <w:lang w:eastAsia="pt-BR"/>
              </w:rPr>
              <w:t>J</w:t>
            </w:r>
            <w:r w:rsidR="00F91265" w:rsidRPr="00F91265">
              <w:rPr>
                <w:rFonts w:eastAsia="Times New Roman" w:cs="Arial"/>
                <w:b/>
                <w:bCs/>
                <w:color w:val="000000"/>
                <w:sz w:val="14"/>
                <w:szCs w:val="14"/>
                <w:lang w:eastAsia="pt-BR"/>
              </w:rPr>
              <w:t>an</w:t>
            </w:r>
          </w:p>
          <w:p w:rsidR="00F91265" w:rsidRPr="00F91265" w:rsidRDefault="005E2046" w:rsidP="005E2046">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20</w:t>
            </w:r>
            <w:r w:rsidR="00F91265" w:rsidRPr="00F91265">
              <w:rPr>
                <w:rFonts w:eastAsia="Times New Roman" w:cs="Arial"/>
                <w:b/>
                <w:bCs/>
                <w:color w:val="000000"/>
                <w:sz w:val="14"/>
                <w:szCs w:val="14"/>
                <w:lang w:eastAsia="pt-BR"/>
              </w:rPr>
              <w:t>14</w:t>
            </w:r>
          </w:p>
        </w:tc>
        <w:tc>
          <w:tcPr>
            <w:tcW w:w="61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5E2046" w:rsidRDefault="005E2046" w:rsidP="005E2046">
            <w:pPr>
              <w:spacing w:after="0"/>
              <w:jc w:val="right"/>
              <w:rPr>
                <w:rFonts w:eastAsia="Times New Roman" w:cs="Arial"/>
                <w:b/>
                <w:bCs/>
                <w:color w:val="000000"/>
                <w:sz w:val="14"/>
                <w:szCs w:val="14"/>
                <w:lang w:eastAsia="pt-BR"/>
              </w:rPr>
            </w:pPr>
            <w:r w:rsidRPr="00F91265">
              <w:rPr>
                <w:rFonts w:eastAsia="Times New Roman" w:cs="Arial"/>
                <w:b/>
                <w:bCs/>
                <w:color w:val="000000"/>
                <w:sz w:val="14"/>
                <w:szCs w:val="14"/>
                <w:lang w:eastAsia="pt-BR"/>
              </w:rPr>
              <w:t>F</w:t>
            </w:r>
            <w:r w:rsidR="00F91265" w:rsidRPr="00F91265">
              <w:rPr>
                <w:rFonts w:eastAsia="Times New Roman" w:cs="Arial"/>
                <w:b/>
                <w:bCs/>
                <w:color w:val="000000"/>
                <w:sz w:val="14"/>
                <w:szCs w:val="14"/>
                <w:lang w:eastAsia="pt-BR"/>
              </w:rPr>
              <w:t>ev</w:t>
            </w:r>
          </w:p>
          <w:p w:rsidR="00F91265" w:rsidRPr="00F91265" w:rsidRDefault="005E2046" w:rsidP="005E2046">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20</w:t>
            </w:r>
            <w:r w:rsidR="00F91265" w:rsidRPr="00F91265">
              <w:rPr>
                <w:rFonts w:eastAsia="Times New Roman" w:cs="Arial"/>
                <w:b/>
                <w:bCs/>
                <w:color w:val="000000"/>
                <w:sz w:val="14"/>
                <w:szCs w:val="14"/>
                <w:lang w:eastAsia="pt-BR"/>
              </w:rPr>
              <w:t>14</w:t>
            </w:r>
          </w:p>
        </w:tc>
        <w:tc>
          <w:tcPr>
            <w:tcW w:w="611"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5E2046" w:rsidRDefault="005E2046" w:rsidP="005E2046">
            <w:pPr>
              <w:spacing w:after="0"/>
              <w:jc w:val="right"/>
              <w:rPr>
                <w:rFonts w:eastAsia="Times New Roman" w:cs="Arial"/>
                <w:b/>
                <w:bCs/>
                <w:color w:val="000000"/>
                <w:sz w:val="14"/>
                <w:szCs w:val="14"/>
                <w:lang w:eastAsia="pt-BR"/>
              </w:rPr>
            </w:pPr>
            <w:r w:rsidRPr="00F91265">
              <w:rPr>
                <w:rFonts w:eastAsia="Times New Roman" w:cs="Arial"/>
                <w:b/>
                <w:bCs/>
                <w:color w:val="000000"/>
                <w:sz w:val="14"/>
                <w:szCs w:val="14"/>
                <w:lang w:eastAsia="pt-BR"/>
              </w:rPr>
              <w:t>M</w:t>
            </w:r>
            <w:r w:rsidR="00F91265" w:rsidRPr="00F91265">
              <w:rPr>
                <w:rFonts w:eastAsia="Times New Roman" w:cs="Arial"/>
                <w:b/>
                <w:bCs/>
                <w:color w:val="000000"/>
                <w:sz w:val="14"/>
                <w:szCs w:val="14"/>
                <w:lang w:eastAsia="pt-BR"/>
              </w:rPr>
              <w:t>ar</w:t>
            </w:r>
          </w:p>
          <w:p w:rsidR="00F91265" w:rsidRPr="00F91265" w:rsidRDefault="005E2046" w:rsidP="005E2046">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20</w:t>
            </w:r>
            <w:r w:rsidR="00F91265" w:rsidRPr="00F91265">
              <w:rPr>
                <w:rFonts w:eastAsia="Times New Roman" w:cs="Arial"/>
                <w:b/>
                <w:bCs/>
                <w:color w:val="000000"/>
                <w:sz w:val="14"/>
                <w:szCs w:val="14"/>
                <w:lang w:eastAsia="pt-BR"/>
              </w:rPr>
              <w:t>14</w:t>
            </w:r>
          </w:p>
        </w:tc>
        <w:tc>
          <w:tcPr>
            <w:tcW w:w="611"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5E2046" w:rsidRDefault="005E2046" w:rsidP="005E2046">
            <w:pPr>
              <w:spacing w:after="0"/>
              <w:jc w:val="right"/>
              <w:rPr>
                <w:rFonts w:eastAsia="Times New Roman" w:cs="Arial"/>
                <w:b/>
                <w:bCs/>
                <w:color w:val="000000"/>
                <w:sz w:val="14"/>
                <w:szCs w:val="14"/>
                <w:lang w:eastAsia="pt-BR"/>
              </w:rPr>
            </w:pPr>
            <w:r w:rsidRPr="00F91265">
              <w:rPr>
                <w:rFonts w:eastAsia="Times New Roman" w:cs="Arial"/>
                <w:b/>
                <w:bCs/>
                <w:color w:val="000000"/>
                <w:sz w:val="14"/>
                <w:szCs w:val="14"/>
                <w:lang w:eastAsia="pt-BR"/>
              </w:rPr>
              <w:t>A</w:t>
            </w:r>
            <w:r w:rsidR="00F91265" w:rsidRPr="00F91265">
              <w:rPr>
                <w:rFonts w:eastAsia="Times New Roman" w:cs="Arial"/>
                <w:b/>
                <w:bCs/>
                <w:color w:val="000000"/>
                <w:sz w:val="14"/>
                <w:szCs w:val="14"/>
                <w:lang w:eastAsia="pt-BR"/>
              </w:rPr>
              <w:t>br</w:t>
            </w:r>
          </w:p>
          <w:p w:rsidR="00F91265" w:rsidRPr="00F91265" w:rsidRDefault="005E2046" w:rsidP="005E2046">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20</w:t>
            </w:r>
            <w:r w:rsidR="00F91265" w:rsidRPr="00F91265">
              <w:rPr>
                <w:rFonts w:eastAsia="Times New Roman" w:cs="Arial"/>
                <w:b/>
                <w:bCs/>
                <w:color w:val="000000"/>
                <w:sz w:val="14"/>
                <w:szCs w:val="14"/>
                <w:lang w:eastAsia="pt-BR"/>
              </w:rPr>
              <w:t>14</w:t>
            </w:r>
          </w:p>
        </w:tc>
        <w:tc>
          <w:tcPr>
            <w:tcW w:w="611"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5E2046" w:rsidRDefault="005E2046" w:rsidP="00F91265">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Mai</w:t>
            </w:r>
          </w:p>
          <w:p w:rsidR="00F91265" w:rsidRPr="00F91265" w:rsidRDefault="005E2046" w:rsidP="00F91265">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20</w:t>
            </w:r>
            <w:r w:rsidR="00F91265" w:rsidRPr="00F91265">
              <w:rPr>
                <w:rFonts w:eastAsia="Times New Roman" w:cs="Arial"/>
                <w:b/>
                <w:bCs/>
                <w:color w:val="000000"/>
                <w:sz w:val="14"/>
                <w:szCs w:val="14"/>
                <w:lang w:eastAsia="pt-BR"/>
              </w:rPr>
              <w:t>14</w:t>
            </w:r>
          </w:p>
        </w:tc>
        <w:tc>
          <w:tcPr>
            <w:tcW w:w="611"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5E2046" w:rsidRDefault="005E2046" w:rsidP="00F91265">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Jun</w:t>
            </w:r>
          </w:p>
          <w:p w:rsidR="00F91265" w:rsidRPr="00F91265" w:rsidRDefault="005E2046" w:rsidP="00F91265">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20</w:t>
            </w:r>
            <w:r w:rsidR="00F91265" w:rsidRPr="00F91265">
              <w:rPr>
                <w:rFonts w:eastAsia="Times New Roman" w:cs="Arial"/>
                <w:b/>
                <w:bCs/>
                <w:color w:val="000000"/>
                <w:sz w:val="14"/>
                <w:szCs w:val="14"/>
                <w:lang w:eastAsia="pt-BR"/>
              </w:rPr>
              <w:t>14</w:t>
            </w:r>
          </w:p>
        </w:tc>
        <w:tc>
          <w:tcPr>
            <w:tcW w:w="611"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5E2046" w:rsidRDefault="005E2046" w:rsidP="00F91265">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Jul</w:t>
            </w:r>
          </w:p>
          <w:p w:rsidR="00F91265" w:rsidRPr="00F91265" w:rsidRDefault="005E2046" w:rsidP="00F91265">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20</w:t>
            </w:r>
            <w:r w:rsidR="00F91265" w:rsidRPr="00F91265">
              <w:rPr>
                <w:rFonts w:eastAsia="Times New Roman" w:cs="Arial"/>
                <w:b/>
                <w:bCs/>
                <w:color w:val="000000"/>
                <w:sz w:val="14"/>
                <w:szCs w:val="14"/>
                <w:lang w:eastAsia="pt-BR"/>
              </w:rPr>
              <w:t>14</w:t>
            </w:r>
          </w:p>
        </w:tc>
        <w:tc>
          <w:tcPr>
            <w:tcW w:w="611"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5E2046" w:rsidRDefault="005E2046" w:rsidP="00F91265">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Ago</w:t>
            </w:r>
          </w:p>
          <w:p w:rsidR="00F91265" w:rsidRPr="00F91265" w:rsidRDefault="005E2046" w:rsidP="00F91265">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20</w:t>
            </w:r>
            <w:r w:rsidR="00F91265" w:rsidRPr="00F91265">
              <w:rPr>
                <w:rFonts w:eastAsia="Times New Roman" w:cs="Arial"/>
                <w:b/>
                <w:bCs/>
                <w:color w:val="000000"/>
                <w:sz w:val="14"/>
                <w:szCs w:val="14"/>
                <w:lang w:eastAsia="pt-BR"/>
              </w:rPr>
              <w:t>14</w:t>
            </w:r>
          </w:p>
        </w:tc>
        <w:tc>
          <w:tcPr>
            <w:tcW w:w="611"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5E2046" w:rsidRDefault="005E2046" w:rsidP="00F91265">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Set</w:t>
            </w:r>
          </w:p>
          <w:p w:rsidR="00F91265" w:rsidRPr="00F91265" w:rsidRDefault="005E2046" w:rsidP="00F91265">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20</w:t>
            </w:r>
            <w:r w:rsidR="00F91265" w:rsidRPr="00F91265">
              <w:rPr>
                <w:rFonts w:eastAsia="Times New Roman" w:cs="Arial"/>
                <w:b/>
                <w:bCs/>
                <w:color w:val="000000"/>
                <w:sz w:val="14"/>
                <w:szCs w:val="14"/>
                <w:lang w:eastAsia="pt-BR"/>
              </w:rPr>
              <w:t>14</w:t>
            </w:r>
          </w:p>
        </w:tc>
        <w:tc>
          <w:tcPr>
            <w:tcW w:w="611"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5E2046" w:rsidRDefault="005E2046" w:rsidP="00F91265">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Out</w:t>
            </w:r>
          </w:p>
          <w:p w:rsidR="00F91265" w:rsidRPr="00F91265" w:rsidRDefault="005E2046" w:rsidP="00F91265">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20</w:t>
            </w:r>
            <w:r w:rsidR="00F91265" w:rsidRPr="00F91265">
              <w:rPr>
                <w:rFonts w:eastAsia="Times New Roman" w:cs="Arial"/>
                <w:b/>
                <w:bCs/>
                <w:color w:val="000000"/>
                <w:sz w:val="14"/>
                <w:szCs w:val="14"/>
                <w:lang w:eastAsia="pt-BR"/>
              </w:rPr>
              <w:t>14</w:t>
            </w:r>
          </w:p>
        </w:tc>
        <w:tc>
          <w:tcPr>
            <w:tcW w:w="611"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5E2046" w:rsidRDefault="005E2046" w:rsidP="00F91265">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Nov</w:t>
            </w:r>
          </w:p>
          <w:p w:rsidR="00F91265" w:rsidRPr="00F91265" w:rsidRDefault="005E2046" w:rsidP="00F91265">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20</w:t>
            </w:r>
            <w:r w:rsidR="00F91265" w:rsidRPr="00F91265">
              <w:rPr>
                <w:rFonts w:eastAsia="Times New Roman" w:cs="Arial"/>
                <w:b/>
                <w:bCs/>
                <w:color w:val="000000"/>
                <w:sz w:val="14"/>
                <w:szCs w:val="14"/>
                <w:lang w:eastAsia="pt-BR"/>
              </w:rPr>
              <w:t>14</w:t>
            </w:r>
          </w:p>
        </w:tc>
        <w:tc>
          <w:tcPr>
            <w:tcW w:w="611"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5E2046" w:rsidRDefault="005E2046" w:rsidP="005E2046">
            <w:pPr>
              <w:spacing w:after="0"/>
              <w:jc w:val="right"/>
              <w:rPr>
                <w:rFonts w:eastAsia="Times New Roman" w:cs="Arial"/>
                <w:b/>
                <w:bCs/>
                <w:color w:val="000000"/>
                <w:sz w:val="14"/>
                <w:szCs w:val="14"/>
                <w:lang w:eastAsia="pt-BR"/>
              </w:rPr>
            </w:pPr>
            <w:r w:rsidRPr="00F91265">
              <w:rPr>
                <w:rFonts w:eastAsia="Times New Roman" w:cs="Arial"/>
                <w:b/>
                <w:bCs/>
                <w:color w:val="000000"/>
                <w:sz w:val="14"/>
                <w:szCs w:val="14"/>
                <w:lang w:eastAsia="pt-BR"/>
              </w:rPr>
              <w:t>D</w:t>
            </w:r>
            <w:r w:rsidR="00F91265" w:rsidRPr="00F91265">
              <w:rPr>
                <w:rFonts w:eastAsia="Times New Roman" w:cs="Arial"/>
                <w:b/>
                <w:bCs/>
                <w:color w:val="000000"/>
                <w:sz w:val="14"/>
                <w:szCs w:val="14"/>
                <w:lang w:eastAsia="pt-BR"/>
              </w:rPr>
              <w:t>ez</w:t>
            </w:r>
          </w:p>
          <w:p w:rsidR="00F91265" w:rsidRPr="00F91265" w:rsidRDefault="005E2046" w:rsidP="005E2046">
            <w:pPr>
              <w:spacing w:after="0"/>
              <w:jc w:val="right"/>
              <w:rPr>
                <w:rFonts w:eastAsia="Times New Roman" w:cs="Arial"/>
                <w:b/>
                <w:bCs/>
                <w:color w:val="000000"/>
                <w:sz w:val="14"/>
                <w:szCs w:val="14"/>
                <w:lang w:eastAsia="pt-BR"/>
              </w:rPr>
            </w:pPr>
            <w:r>
              <w:rPr>
                <w:rFonts w:eastAsia="Times New Roman" w:cs="Arial"/>
                <w:b/>
                <w:bCs/>
                <w:color w:val="000000"/>
                <w:sz w:val="14"/>
                <w:szCs w:val="14"/>
                <w:lang w:eastAsia="pt-BR"/>
              </w:rPr>
              <w:t>20</w:t>
            </w:r>
            <w:r w:rsidR="00F91265" w:rsidRPr="00F91265">
              <w:rPr>
                <w:rFonts w:eastAsia="Times New Roman" w:cs="Arial"/>
                <w:b/>
                <w:bCs/>
                <w:color w:val="000000"/>
                <w:sz w:val="14"/>
                <w:szCs w:val="14"/>
                <w:lang w:eastAsia="pt-BR"/>
              </w:rPr>
              <w:t>14</w:t>
            </w:r>
          </w:p>
        </w:tc>
      </w:tr>
      <w:tr w:rsidR="00F91265" w:rsidRPr="00F91265" w:rsidTr="005E2046">
        <w:trPr>
          <w:cantSplit/>
          <w:trHeight w:val="25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F91265" w:rsidRPr="00F91265" w:rsidRDefault="00F91265" w:rsidP="00F91265">
            <w:pPr>
              <w:spacing w:after="0"/>
              <w:jc w:val="left"/>
              <w:rPr>
                <w:rFonts w:eastAsia="Times New Roman" w:cs="Arial"/>
                <w:color w:val="000000"/>
                <w:sz w:val="16"/>
                <w:szCs w:val="16"/>
                <w:lang w:eastAsia="pt-BR"/>
              </w:rPr>
            </w:pPr>
            <w:r w:rsidRPr="00F91265">
              <w:rPr>
                <w:rFonts w:eastAsia="Times New Roman" w:cs="Arial"/>
                <w:color w:val="000000"/>
                <w:sz w:val="16"/>
                <w:szCs w:val="16"/>
                <w:lang w:eastAsia="pt-BR"/>
              </w:rPr>
              <w:t>Q nat med</w:t>
            </w:r>
          </w:p>
        </w:tc>
        <w:tc>
          <w:tcPr>
            <w:tcW w:w="428"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center"/>
              <w:rPr>
                <w:rFonts w:eastAsia="Times New Roman" w:cs="Arial"/>
                <w:color w:val="000000"/>
                <w:sz w:val="14"/>
                <w:szCs w:val="14"/>
                <w:lang w:eastAsia="pt-BR"/>
              </w:rPr>
            </w:pPr>
            <w:r w:rsidRPr="00F91265">
              <w:rPr>
                <w:rFonts w:eastAsia="Times New Roman" w:cs="Arial"/>
                <w:color w:val="000000"/>
                <w:sz w:val="14"/>
                <w:szCs w:val="14"/>
                <w:lang w:eastAsia="pt-BR"/>
              </w:rPr>
              <w:t>m</w:t>
            </w:r>
            <w:r w:rsidRPr="00F91265">
              <w:rPr>
                <w:rFonts w:eastAsia="Times New Roman" w:cs="Arial"/>
                <w:color w:val="000000"/>
                <w:sz w:val="14"/>
                <w:szCs w:val="14"/>
                <w:vertAlign w:val="superscript"/>
                <w:lang w:eastAsia="pt-BR"/>
              </w:rPr>
              <w:t>3</w:t>
            </w:r>
            <w:r w:rsidRPr="00F91265">
              <w:rPr>
                <w:rFonts w:eastAsia="Times New Roman" w:cs="Arial"/>
                <w:color w:val="000000"/>
                <w:sz w:val="14"/>
                <w:szCs w:val="14"/>
                <w:lang w:eastAsia="pt-BR"/>
              </w:rPr>
              <w:t>/s</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19</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15</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10</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19</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18</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13</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11</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10</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8</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8</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5</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11</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14</w:t>
            </w:r>
          </w:p>
        </w:tc>
      </w:tr>
      <w:tr w:rsidR="00F91265" w:rsidRPr="00F91265" w:rsidTr="005E2046">
        <w:trPr>
          <w:cantSplit/>
          <w:trHeight w:val="25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F91265" w:rsidRPr="00F91265" w:rsidRDefault="005E2046" w:rsidP="00F91265">
            <w:pPr>
              <w:spacing w:after="0"/>
              <w:jc w:val="left"/>
              <w:rPr>
                <w:rFonts w:eastAsia="Times New Roman" w:cs="Arial"/>
                <w:color w:val="000000"/>
                <w:sz w:val="16"/>
                <w:szCs w:val="16"/>
                <w:lang w:eastAsia="pt-BR"/>
              </w:rPr>
            </w:pPr>
            <w:r>
              <w:rPr>
                <w:rFonts w:eastAsia="Times New Roman" w:cs="Arial"/>
                <w:color w:val="000000"/>
                <w:sz w:val="16"/>
                <w:szCs w:val="16"/>
                <w:lang w:eastAsia="pt-BR"/>
              </w:rPr>
              <w:t>Q</w:t>
            </w:r>
            <w:r w:rsidR="00F91265" w:rsidRPr="00F91265">
              <w:rPr>
                <w:rFonts w:eastAsia="Times New Roman" w:cs="Arial"/>
                <w:color w:val="000000"/>
                <w:sz w:val="16"/>
                <w:szCs w:val="16"/>
                <w:vertAlign w:val="subscript"/>
                <w:lang w:eastAsia="pt-BR"/>
              </w:rPr>
              <w:t>MLT</w:t>
            </w:r>
          </w:p>
        </w:tc>
        <w:tc>
          <w:tcPr>
            <w:tcW w:w="428"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center"/>
              <w:rPr>
                <w:rFonts w:eastAsia="Times New Roman" w:cs="Arial"/>
                <w:color w:val="000000"/>
                <w:sz w:val="14"/>
                <w:szCs w:val="14"/>
                <w:lang w:eastAsia="pt-BR"/>
              </w:rPr>
            </w:pPr>
            <w:r w:rsidRPr="00F91265">
              <w:rPr>
                <w:rFonts w:eastAsia="Times New Roman" w:cs="Arial"/>
                <w:color w:val="000000"/>
                <w:sz w:val="14"/>
                <w:szCs w:val="14"/>
                <w:lang w:eastAsia="pt-BR"/>
              </w:rPr>
              <w:t>m</w:t>
            </w:r>
            <w:r w:rsidRPr="00F91265">
              <w:rPr>
                <w:rFonts w:eastAsia="Times New Roman" w:cs="Arial"/>
                <w:color w:val="000000"/>
                <w:sz w:val="14"/>
                <w:szCs w:val="14"/>
                <w:vertAlign w:val="superscript"/>
                <w:lang w:eastAsia="pt-BR"/>
              </w:rPr>
              <w:t>3</w:t>
            </w:r>
            <w:r w:rsidRPr="00F91265">
              <w:rPr>
                <w:rFonts w:eastAsia="Times New Roman" w:cs="Arial"/>
                <w:color w:val="000000"/>
                <w:sz w:val="14"/>
                <w:szCs w:val="14"/>
                <w:lang w:eastAsia="pt-BR"/>
              </w:rPr>
              <w:t>/s</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33</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44,1</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45,5</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45,2</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32,1</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25</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22,9</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18,5</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16</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16</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18,5</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22</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33</w:t>
            </w:r>
          </w:p>
        </w:tc>
      </w:tr>
      <w:tr w:rsidR="00F91265" w:rsidRPr="00F91265" w:rsidTr="005E2046">
        <w:trPr>
          <w:cantSplit/>
          <w:trHeight w:val="25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F91265" w:rsidRPr="00F91265" w:rsidRDefault="00F91265" w:rsidP="00F91265">
            <w:pPr>
              <w:spacing w:after="0"/>
              <w:jc w:val="left"/>
              <w:rPr>
                <w:rFonts w:eastAsia="Times New Roman" w:cs="Arial"/>
                <w:color w:val="000000"/>
                <w:sz w:val="16"/>
                <w:szCs w:val="16"/>
                <w:lang w:eastAsia="pt-BR"/>
              </w:rPr>
            </w:pPr>
            <w:r w:rsidRPr="00F91265">
              <w:rPr>
                <w:rFonts w:eastAsia="Times New Roman" w:cs="Arial"/>
                <w:color w:val="000000"/>
                <w:sz w:val="16"/>
                <w:szCs w:val="16"/>
                <w:lang w:eastAsia="pt-BR"/>
              </w:rPr>
              <w:t xml:space="preserve">Q nat / </w:t>
            </w:r>
            <w:r w:rsidR="005E2046">
              <w:rPr>
                <w:rFonts w:eastAsia="Times New Roman" w:cs="Arial"/>
                <w:color w:val="000000"/>
                <w:sz w:val="16"/>
                <w:szCs w:val="16"/>
                <w:lang w:eastAsia="pt-BR"/>
              </w:rPr>
              <w:t>Q</w:t>
            </w:r>
            <w:r w:rsidRPr="00F91265">
              <w:rPr>
                <w:rFonts w:eastAsia="Times New Roman" w:cs="Arial"/>
                <w:color w:val="000000"/>
                <w:sz w:val="16"/>
                <w:szCs w:val="16"/>
                <w:vertAlign w:val="subscript"/>
                <w:lang w:eastAsia="pt-BR"/>
              </w:rPr>
              <w:t>MLT</w:t>
            </w:r>
          </w:p>
        </w:tc>
        <w:tc>
          <w:tcPr>
            <w:tcW w:w="428"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center"/>
              <w:rPr>
                <w:rFonts w:eastAsia="Times New Roman" w:cs="Arial"/>
                <w:color w:val="000000"/>
                <w:sz w:val="14"/>
                <w:szCs w:val="14"/>
                <w:lang w:eastAsia="pt-BR"/>
              </w:rPr>
            </w:pPr>
            <w:r w:rsidRPr="00F91265">
              <w:rPr>
                <w:rFonts w:eastAsia="Times New Roman" w:cs="Arial"/>
                <w:color w:val="000000"/>
                <w:sz w:val="14"/>
                <w:szCs w:val="14"/>
                <w:lang w:eastAsia="pt-BR"/>
              </w:rPr>
              <w:t>%</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59%</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34%</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22%</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42%</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56%</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52%</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48%</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54%</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50%</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50%</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27%</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50%</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42%</w:t>
            </w:r>
          </w:p>
        </w:tc>
      </w:tr>
      <w:tr w:rsidR="00F91265" w:rsidRPr="00F91265" w:rsidTr="005E2046">
        <w:trPr>
          <w:cantSplit/>
          <w:trHeight w:val="25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F91265" w:rsidRPr="00F91265" w:rsidRDefault="00F91265" w:rsidP="00F91265">
            <w:pPr>
              <w:spacing w:after="0"/>
              <w:jc w:val="left"/>
              <w:rPr>
                <w:rFonts w:eastAsia="Times New Roman" w:cs="Arial"/>
                <w:sz w:val="16"/>
                <w:szCs w:val="16"/>
                <w:lang w:eastAsia="pt-BR"/>
              </w:rPr>
            </w:pPr>
            <w:r w:rsidRPr="00F91265">
              <w:rPr>
                <w:rFonts w:eastAsia="Times New Roman" w:cs="Arial"/>
                <w:sz w:val="16"/>
                <w:szCs w:val="16"/>
                <w:lang w:eastAsia="pt-BR"/>
              </w:rPr>
              <w:t>Q defl máx</w:t>
            </w:r>
          </w:p>
        </w:tc>
        <w:tc>
          <w:tcPr>
            <w:tcW w:w="428"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center"/>
              <w:rPr>
                <w:rFonts w:eastAsia="Times New Roman" w:cs="Arial"/>
                <w:sz w:val="14"/>
                <w:szCs w:val="14"/>
                <w:lang w:eastAsia="pt-BR"/>
              </w:rPr>
            </w:pPr>
            <w:r w:rsidRPr="00F91265">
              <w:rPr>
                <w:rFonts w:eastAsia="Times New Roman" w:cs="Arial"/>
                <w:sz w:val="14"/>
                <w:szCs w:val="14"/>
                <w:lang w:eastAsia="pt-BR"/>
              </w:rPr>
              <w:t>m</w:t>
            </w:r>
            <w:r w:rsidRPr="00F91265">
              <w:rPr>
                <w:rFonts w:eastAsia="Times New Roman" w:cs="Arial"/>
                <w:sz w:val="14"/>
                <w:szCs w:val="14"/>
                <w:vertAlign w:val="superscript"/>
                <w:lang w:eastAsia="pt-BR"/>
              </w:rPr>
              <w:t>3</w:t>
            </w:r>
            <w:r w:rsidRPr="00F91265">
              <w:rPr>
                <w:rFonts w:eastAsia="Times New Roman" w:cs="Arial"/>
                <w:sz w:val="14"/>
                <w:szCs w:val="14"/>
                <w:lang w:eastAsia="pt-BR"/>
              </w:rPr>
              <w:t>/s</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34</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47</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48</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42</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10</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12</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10</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42</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43</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43</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42</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40</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29</w:t>
            </w:r>
          </w:p>
        </w:tc>
      </w:tr>
      <w:tr w:rsidR="00F91265" w:rsidRPr="00F91265" w:rsidTr="005E2046">
        <w:trPr>
          <w:cantSplit/>
          <w:trHeight w:val="25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F91265" w:rsidRPr="00F91265" w:rsidRDefault="00F91265" w:rsidP="00F91265">
            <w:pPr>
              <w:spacing w:after="0"/>
              <w:jc w:val="left"/>
              <w:rPr>
                <w:rFonts w:eastAsia="Times New Roman" w:cs="Arial"/>
                <w:color w:val="000000"/>
                <w:sz w:val="16"/>
                <w:szCs w:val="16"/>
                <w:lang w:eastAsia="pt-BR"/>
              </w:rPr>
            </w:pPr>
            <w:r w:rsidRPr="00F91265">
              <w:rPr>
                <w:rFonts w:eastAsia="Times New Roman" w:cs="Arial"/>
                <w:color w:val="000000"/>
                <w:sz w:val="16"/>
                <w:szCs w:val="16"/>
                <w:lang w:eastAsia="pt-BR"/>
              </w:rPr>
              <w:t>Q defl mín</w:t>
            </w:r>
          </w:p>
        </w:tc>
        <w:tc>
          <w:tcPr>
            <w:tcW w:w="428"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center"/>
              <w:rPr>
                <w:rFonts w:eastAsia="Times New Roman" w:cs="Arial"/>
                <w:color w:val="000000"/>
                <w:sz w:val="14"/>
                <w:szCs w:val="14"/>
                <w:lang w:eastAsia="pt-BR"/>
              </w:rPr>
            </w:pPr>
            <w:r w:rsidRPr="00F91265">
              <w:rPr>
                <w:rFonts w:eastAsia="Times New Roman" w:cs="Arial"/>
                <w:color w:val="000000"/>
                <w:sz w:val="14"/>
                <w:szCs w:val="14"/>
                <w:lang w:eastAsia="pt-BR"/>
              </w:rPr>
              <w:t>m</w:t>
            </w:r>
            <w:r w:rsidRPr="00F91265">
              <w:rPr>
                <w:rFonts w:eastAsia="Times New Roman" w:cs="Arial"/>
                <w:color w:val="000000"/>
                <w:sz w:val="14"/>
                <w:szCs w:val="14"/>
                <w:vertAlign w:val="superscript"/>
                <w:lang w:eastAsia="pt-BR"/>
              </w:rPr>
              <w:t>3</w:t>
            </w:r>
            <w:r w:rsidRPr="00F91265">
              <w:rPr>
                <w:rFonts w:eastAsia="Times New Roman" w:cs="Arial"/>
                <w:color w:val="000000"/>
                <w:sz w:val="14"/>
                <w:szCs w:val="14"/>
                <w:lang w:eastAsia="pt-BR"/>
              </w:rPr>
              <w:t>/s</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11</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11</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42</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11</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10</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10</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10</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10</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10</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10</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38</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24</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11</w:t>
            </w:r>
          </w:p>
        </w:tc>
      </w:tr>
      <w:tr w:rsidR="00F91265" w:rsidRPr="00F91265" w:rsidTr="005E2046">
        <w:trPr>
          <w:cantSplit/>
          <w:trHeight w:val="25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F91265" w:rsidRPr="00F91265" w:rsidRDefault="00F91265" w:rsidP="00F91265">
            <w:pPr>
              <w:spacing w:after="0"/>
              <w:jc w:val="left"/>
              <w:rPr>
                <w:rFonts w:eastAsia="Times New Roman" w:cs="Arial"/>
                <w:color w:val="000000"/>
                <w:sz w:val="16"/>
                <w:szCs w:val="16"/>
                <w:lang w:eastAsia="pt-BR"/>
              </w:rPr>
            </w:pPr>
            <w:r w:rsidRPr="00F91265">
              <w:rPr>
                <w:rFonts w:eastAsia="Times New Roman" w:cs="Arial"/>
                <w:color w:val="000000"/>
                <w:sz w:val="16"/>
                <w:szCs w:val="16"/>
                <w:lang w:eastAsia="pt-BR"/>
              </w:rPr>
              <w:t>Vol</w:t>
            </w:r>
            <w:r w:rsidR="005E2046">
              <w:rPr>
                <w:rFonts w:eastAsia="Times New Roman" w:cs="Arial"/>
                <w:color w:val="000000"/>
                <w:sz w:val="16"/>
                <w:szCs w:val="16"/>
                <w:lang w:eastAsia="pt-BR"/>
              </w:rPr>
              <w:t>.</w:t>
            </w:r>
            <w:r w:rsidRPr="00F91265">
              <w:rPr>
                <w:rFonts w:eastAsia="Times New Roman" w:cs="Arial"/>
                <w:color w:val="000000"/>
                <w:sz w:val="16"/>
                <w:szCs w:val="16"/>
                <w:lang w:eastAsia="pt-BR"/>
              </w:rPr>
              <w:t xml:space="preserve"> útil</w:t>
            </w:r>
          </w:p>
        </w:tc>
        <w:tc>
          <w:tcPr>
            <w:tcW w:w="428"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center"/>
              <w:rPr>
                <w:rFonts w:eastAsia="Times New Roman" w:cs="Arial"/>
                <w:color w:val="000000"/>
                <w:sz w:val="14"/>
                <w:szCs w:val="14"/>
                <w:lang w:eastAsia="pt-BR"/>
              </w:rPr>
            </w:pPr>
            <w:r w:rsidRPr="00F91265">
              <w:rPr>
                <w:rFonts w:eastAsia="Times New Roman" w:cs="Arial"/>
                <w:color w:val="000000"/>
                <w:sz w:val="14"/>
                <w:szCs w:val="14"/>
                <w:lang w:eastAsia="pt-BR"/>
              </w:rPr>
              <w:t>hm</w:t>
            </w:r>
            <w:r w:rsidRPr="00F91265">
              <w:rPr>
                <w:rFonts w:eastAsia="Times New Roman" w:cs="Arial"/>
                <w:color w:val="000000"/>
                <w:sz w:val="14"/>
                <w:szCs w:val="14"/>
                <w:vertAlign w:val="superscript"/>
                <w:lang w:eastAsia="pt-BR"/>
              </w:rPr>
              <w:t>3</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403</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393</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309</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309</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328</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334</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333</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312</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263</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181</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86</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36</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18</w:t>
            </w:r>
          </w:p>
        </w:tc>
      </w:tr>
      <w:tr w:rsidR="00F91265" w:rsidRPr="00F91265" w:rsidTr="005E2046">
        <w:trPr>
          <w:cantSplit/>
          <w:trHeight w:val="25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F91265" w:rsidRPr="00F91265" w:rsidRDefault="00F91265" w:rsidP="00F91265">
            <w:pPr>
              <w:spacing w:after="0"/>
              <w:jc w:val="left"/>
              <w:rPr>
                <w:rFonts w:eastAsia="Times New Roman" w:cs="Arial"/>
                <w:color w:val="000000"/>
                <w:sz w:val="16"/>
                <w:szCs w:val="16"/>
                <w:lang w:eastAsia="pt-BR"/>
              </w:rPr>
            </w:pPr>
            <w:r w:rsidRPr="00F91265">
              <w:rPr>
                <w:rFonts w:eastAsia="Times New Roman" w:cs="Arial"/>
                <w:color w:val="000000"/>
                <w:sz w:val="16"/>
                <w:szCs w:val="16"/>
                <w:lang w:eastAsia="pt-BR"/>
              </w:rPr>
              <w:t>Vol</w:t>
            </w:r>
            <w:r w:rsidR="005E2046">
              <w:rPr>
                <w:rFonts w:eastAsia="Times New Roman" w:cs="Arial"/>
                <w:color w:val="000000"/>
                <w:sz w:val="16"/>
                <w:szCs w:val="16"/>
                <w:lang w:eastAsia="pt-BR"/>
              </w:rPr>
              <w:t>.</w:t>
            </w:r>
            <w:r w:rsidRPr="00F91265">
              <w:rPr>
                <w:rFonts w:eastAsia="Times New Roman" w:cs="Arial"/>
                <w:color w:val="000000"/>
                <w:sz w:val="16"/>
                <w:szCs w:val="16"/>
                <w:lang w:eastAsia="pt-BR"/>
              </w:rPr>
              <w:t xml:space="preserve"> útil</w:t>
            </w:r>
          </w:p>
        </w:tc>
        <w:tc>
          <w:tcPr>
            <w:tcW w:w="428"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center"/>
              <w:rPr>
                <w:rFonts w:eastAsia="Times New Roman" w:cs="Arial"/>
                <w:color w:val="000000"/>
                <w:sz w:val="14"/>
                <w:szCs w:val="14"/>
                <w:lang w:eastAsia="pt-BR"/>
              </w:rPr>
            </w:pPr>
            <w:r w:rsidRPr="00F91265">
              <w:rPr>
                <w:rFonts w:eastAsia="Times New Roman" w:cs="Arial"/>
                <w:color w:val="000000"/>
                <w:sz w:val="14"/>
                <w:szCs w:val="14"/>
                <w:lang w:eastAsia="pt-BR"/>
              </w:rPr>
              <w:t>%</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50,89</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49,53</w:t>
            </w:r>
          </w:p>
        </w:tc>
        <w:tc>
          <w:tcPr>
            <w:tcW w:w="610"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38,94</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39,04</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41,41</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42,11</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42,01</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39,43</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33,15</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22,81</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10,87</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4,57</w:t>
            </w:r>
          </w:p>
        </w:tc>
        <w:tc>
          <w:tcPr>
            <w:tcW w:w="611" w:type="dxa"/>
            <w:tcBorders>
              <w:top w:val="nil"/>
              <w:left w:val="nil"/>
              <w:bottom w:val="single" w:sz="4" w:space="0" w:color="auto"/>
              <w:right w:val="single" w:sz="4" w:space="0" w:color="auto"/>
            </w:tcBorders>
            <w:shd w:val="clear" w:color="auto" w:fill="auto"/>
            <w:noWrap/>
            <w:vAlign w:val="center"/>
            <w:hideMark/>
          </w:tcPr>
          <w:p w:rsidR="00F91265" w:rsidRPr="00F91265" w:rsidRDefault="00F91265" w:rsidP="00F91265">
            <w:pPr>
              <w:spacing w:after="0"/>
              <w:jc w:val="right"/>
              <w:rPr>
                <w:rFonts w:eastAsia="Times New Roman" w:cs="Arial"/>
                <w:color w:val="000000"/>
                <w:sz w:val="16"/>
                <w:szCs w:val="16"/>
                <w:lang w:eastAsia="pt-BR"/>
              </w:rPr>
            </w:pPr>
            <w:r w:rsidRPr="00F91265">
              <w:rPr>
                <w:rFonts w:eastAsia="Times New Roman" w:cs="Arial"/>
                <w:color w:val="000000"/>
                <w:sz w:val="16"/>
                <w:szCs w:val="16"/>
                <w:lang w:eastAsia="pt-BR"/>
              </w:rPr>
              <w:t>2,24</w:t>
            </w:r>
          </w:p>
        </w:tc>
      </w:tr>
    </w:tbl>
    <w:p w:rsidR="00F91265" w:rsidRDefault="005E2046" w:rsidP="003E0198">
      <w:pPr>
        <w:rPr>
          <w:lang w:eastAsia="pt-BR"/>
        </w:rPr>
      </w:pPr>
      <w:r w:rsidRPr="00C94F39">
        <w:rPr>
          <w:sz w:val="16"/>
          <w:szCs w:val="16"/>
          <w:lang w:eastAsia="pt-BR"/>
        </w:rPr>
        <w:t xml:space="preserve">Fonte: </w:t>
      </w:r>
      <w:r>
        <w:rPr>
          <w:sz w:val="16"/>
          <w:szCs w:val="16"/>
          <w:lang w:eastAsia="pt-BR"/>
        </w:rPr>
        <w:t>ANA. Boletins</w:t>
      </w:r>
      <w:r w:rsidRPr="00C94F39">
        <w:rPr>
          <w:sz w:val="16"/>
          <w:szCs w:val="16"/>
          <w:lang w:eastAsia="pt-BR"/>
        </w:rPr>
        <w:t xml:space="preserve"> de Monitoramento dos Reservatórios do Sistema Hidráulico do Paraíba do Sul, </w:t>
      </w:r>
      <w:r>
        <w:rPr>
          <w:sz w:val="16"/>
          <w:szCs w:val="16"/>
          <w:lang w:eastAsia="pt-BR"/>
        </w:rPr>
        <w:t>Jan. 2014 a Jan. 2015.</w:t>
      </w:r>
    </w:p>
    <w:p w:rsidR="008F22E7" w:rsidRDefault="008F22E7" w:rsidP="008F22E7">
      <w:pPr>
        <w:rPr>
          <w:lang w:eastAsia="pt-BR"/>
        </w:rPr>
      </w:pPr>
      <w:r>
        <w:rPr>
          <w:lang w:eastAsia="pt-BR"/>
        </w:rPr>
        <w:t xml:space="preserve">A </w:t>
      </w:r>
      <w:r w:rsidRPr="00F91265">
        <w:rPr>
          <w:b/>
          <w:lang w:eastAsia="pt-BR"/>
        </w:rPr>
        <w:t>Figura 5.1</w:t>
      </w:r>
      <w:r w:rsidR="000F504E">
        <w:rPr>
          <w:b/>
          <w:lang w:eastAsia="pt-BR"/>
        </w:rPr>
        <w:t>5</w:t>
      </w:r>
      <w:r w:rsidRPr="00F91265">
        <w:rPr>
          <w:b/>
          <w:lang w:eastAsia="pt-BR"/>
        </w:rPr>
        <w:t>-2</w:t>
      </w:r>
      <w:r>
        <w:rPr>
          <w:lang w:eastAsia="pt-BR"/>
        </w:rPr>
        <w:t xml:space="preserve"> mostra um gráfico que ilustra as mesmas informações da tabela anterior, e permite apreciar com maior resolução temporal o processo de máximo deplecionamento do reservatório Jaguari ocorrido em 2014.</w:t>
      </w:r>
    </w:p>
    <w:p w:rsidR="00F91265" w:rsidRDefault="005E2046" w:rsidP="005E2046">
      <w:pPr>
        <w:pStyle w:val="Quadro"/>
      </w:pPr>
      <w:r>
        <w:t>Figura 5.1</w:t>
      </w:r>
      <w:r w:rsidR="000F504E">
        <w:t>5</w:t>
      </w:r>
      <w:r>
        <w:t>-2. Vazões e Volume do Reservatório Jaguari em 2014</w:t>
      </w:r>
    </w:p>
    <w:p w:rsidR="008F22E7" w:rsidRDefault="005E2046" w:rsidP="008F22E7">
      <w:pPr>
        <w:spacing w:after="0"/>
        <w:rPr>
          <w:lang w:eastAsia="pt-BR"/>
        </w:rPr>
      </w:pPr>
      <w:r w:rsidRPr="005E2046">
        <w:rPr>
          <w:noProof/>
          <w:bdr w:val="single" w:sz="6" w:space="0" w:color="auto"/>
          <w:lang w:eastAsia="pt-BR"/>
        </w:rPr>
        <w:drawing>
          <wp:inline distT="0" distB="0" distL="0" distR="0" wp14:anchorId="1B7194C7" wp14:editId="139ADA2A">
            <wp:extent cx="5939790" cy="2751455"/>
            <wp:effectExtent l="0" t="0" r="3810" b="10795"/>
            <wp:docPr id="11580" name="Gráfico 11580"/>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F1691B" w:rsidRDefault="00F1691B" w:rsidP="008F22E7">
      <w:pPr>
        <w:rPr>
          <w:lang w:eastAsia="pt-BR"/>
        </w:rPr>
      </w:pPr>
      <w:r>
        <w:rPr>
          <w:lang w:eastAsia="pt-BR"/>
        </w:rPr>
        <w:t>A vazão média afluente ao reservatório Jaguari em 2014 foi de 11,8 m</w:t>
      </w:r>
      <w:r w:rsidRPr="00F1691B">
        <w:rPr>
          <w:vertAlign w:val="superscript"/>
          <w:lang w:eastAsia="pt-BR"/>
        </w:rPr>
        <w:t>3</w:t>
      </w:r>
      <w:r>
        <w:rPr>
          <w:lang w:eastAsia="pt-BR"/>
        </w:rPr>
        <w:t>/s, cerca de 42% da vazão média MLT de 28 m</w:t>
      </w:r>
      <w:r w:rsidRPr="00F1691B">
        <w:rPr>
          <w:vertAlign w:val="superscript"/>
          <w:lang w:eastAsia="pt-BR"/>
        </w:rPr>
        <w:t>3</w:t>
      </w:r>
      <w:r>
        <w:rPr>
          <w:lang w:eastAsia="pt-BR"/>
        </w:rPr>
        <w:t xml:space="preserve">/s. </w:t>
      </w:r>
      <w:r w:rsidR="00DE5462">
        <w:rPr>
          <w:lang w:eastAsia="pt-BR"/>
        </w:rPr>
        <w:t xml:space="preserve">As chuvas do verão de 2013/2014 não ocorreram, mas nos meses típicos de seca as vazões afluentes se mantiveram, na maioria dos meses, em cerca de 50% da média histórica. </w:t>
      </w:r>
      <w:r>
        <w:rPr>
          <w:lang w:eastAsia="pt-BR"/>
        </w:rPr>
        <w:t>Portanto, uma estiagem forte, porém menos severa que a que se abateu sobre o Sistema Cantareira.</w:t>
      </w:r>
    </w:p>
    <w:p w:rsidR="00F91265" w:rsidRDefault="00F1691B" w:rsidP="00F1691B">
      <w:pPr>
        <w:rPr>
          <w:lang w:eastAsia="pt-BR"/>
        </w:rPr>
      </w:pPr>
      <w:r>
        <w:rPr>
          <w:lang w:eastAsia="pt-BR"/>
        </w:rPr>
        <w:t>As chuvas mais abundantes ocorridas na 1ª quinzena de Fev. 2015, associadas a descarga para jusante de apenas 7 m</w:t>
      </w:r>
      <w:r w:rsidRPr="00F1691B">
        <w:rPr>
          <w:vertAlign w:val="superscript"/>
          <w:lang w:eastAsia="pt-BR"/>
        </w:rPr>
        <w:t>3</w:t>
      </w:r>
      <w:r>
        <w:rPr>
          <w:lang w:eastAsia="pt-BR"/>
        </w:rPr>
        <w:t>/s permitiram uma leve recuperação do VU do reservatório, que estava em 7,59% em 19/02/2015.</w:t>
      </w:r>
    </w:p>
    <w:p w:rsidR="00DC36A3" w:rsidRDefault="00DC36A3" w:rsidP="00F1691B">
      <w:pPr>
        <w:rPr>
          <w:lang w:eastAsia="pt-BR"/>
        </w:rPr>
      </w:pPr>
      <w:r>
        <w:rPr>
          <w:lang w:eastAsia="pt-BR"/>
        </w:rPr>
        <w:t>A principal conclusão destes dados é que a situação de armazenamento do reservatório Jaguari tem estado condicionada sobremaneira pela operação para geração de energia</w:t>
      </w:r>
      <w:r w:rsidR="00DE5462">
        <w:rPr>
          <w:lang w:eastAsia="pt-BR"/>
        </w:rPr>
        <w:t>, no próprio reservatório e a jusante, no Sistema Light a partir da reversão em Santa Cecília.</w:t>
      </w:r>
    </w:p>
    <w:p w:rsidR="00F91265" w:rsidRDefault="0039536F" w:rsidP="0039536F">
      <w:pPr>
        <w:pStyle w:val="Ttulo3"/>
      </w:pPr>
      <w:bookmarkStart w:id="301" w:name="_Toc412480046"/>
      <w:r>
        <w:t>A Operação Futura do Reservatório Jaguari sob as novas Regras da ANA</w:t>
      </w:r>
      <w:bookmarkEnd w:id="301"/>
    </w:p>
    <w:p w:rsidR="00AD577B" w:rsidRDefault="00DC36A3" w:rsidP="003E0198">
      <w:pPr>
        <w:rPr>
          <w:lang w:eastAsia="pt-BR"/>
        </w:rPr>
      </w:pPr>
      <w:r>
        <w:rPr>
          <w:lang w:eastAsia="pt-BR"/>
        </w:rPr>
        <w:t xml:space="preserve">Conforme exposição </w:t>
      </w:r>
      <w:r w:rsidR="00DE5462">
        <w:rPr>
          <w:lang w:eastAsia="pt-BR"/>
        </w:rPr>
        <w:t xml:space="preserve">pública de representantes </w:t>
      </w:r>
      <w:r>
        <w:rPr>
          <w:lang w:eastAsia="pt-BR"/>
        </w:rPr>
        <w:t xml:space="preserve">da ANA, a experiência </w:t>
      </w:r>
      <w:r w:rsidR="00DE5462">
        <w:rPr>
          <w:lang w:eastAsia="pt-BR"/>
        </w:rPr>
        <w:t>de utilização das regras operativas para o sistema hidráulico do Paraíba do Sul estabelecidas pela Resolução ANA n</w:t>
      </w:r>
      <w:r w:rsidR="00DE5462" w:rsidRPr="00DE5462">
        <w:rPr>
          <w:vertAlign w:val="superscript"/>
          <w:lang w:eastAsia="pt-BR"/>
        </w:rPr>
        <w:t>o</w:t>
      </w:r>
      <w:r w:rsidR="00DE5462">
        <w:rPr>
          <w:lang w:eastAsia="pt-BR"/>
        </w:rPr>
        <w:t xml:space="preserve"> </w:t>
      </w:r>
      <w:r w:rsidR="00DE5462">
        <w:rPr>
          <w:lang w:eastAsia="pt-BR"/>
        </w:rPr>
        <w:lastRenderedPageBreak/>
        <w:t>211/2003 mostrou a necessidade de ajustes, visando a maior segurança hídrica de toda a bacia</w:t>
      </w:r>
      <w:r w:rsidR="002B3850">
        <w:rPr>
          <w:lang w:eastAsia="pt-BR"/>
        </w:rPr>
        <w:t xml:space="preserve"> para fazer frente a situações de estiagem que amea</w:t>
      </w:r>
      <w:r w:rsidR="00715371">
        <w:rPr>
          <w:lang w:eastAsia="pt-BR"/>
        </w:rPr>
        <w:t>ce</w:t>
      </w:r>
      <w:r w:rsidR="002B3850">
        <w:rPr>
          <w:lang w:eastAsia="pt-BR"/>
        </w:rPr>
        <w:t>m o abastecimento público</w:t>
      </w:r>
      <w:r w:rsidR="00DE5462">
        <w:rPr>
          <w:lang w:eastAsia="pt-BR"/>
        </w:rPr>
        <w:t>.</w:t>
      </w:r>
      <w:r w:rsidR="002B3850">
        <w:rPr>
          <w:lang w:eastAsia="pt-BR"/>
        </w:rPr>
        <w:t xml:space="preserve"> Em pouco mais de 10 anos, na estiagem de 2003-04 e na de 2013-14, a ANA teve que suspender a validade de alguns dispositivos e estabelecer vazões de restrição emergenciais, por vezes </w:t>
      </w:r>
      <w:r w:rsidR="00715371">
        <w:rPr>
          <w:lang w:eastAsia="pt-BR"/>
        </w:rPr>
        <w:t>muito restritivas em face da insuficiência de armazenamento nos reservatórios.</w:t>
      </w:r>
    </w:p>
    <w:p w:rsidR="00715371" w:rsidRDefault="00715371" w:rsidP="003E0198">
      <w:pPr>
        <w:rPr>
          <w:lang w:eastAsia="pt-BR"/>
        </w:rPr>
      </w:pPr>
      <w:r>
        <w:rPr>
          <w:lang w:eastAsia="pt-BR"/>
        </w:rPr>
        <w:t xml:space="preserve">A </w:t>
      </w:r>
      <w:r w:rsidRPr="00D04B2E">
        <w:rPr>
          <w:b/>
          <w:lang w:eastAsia="pt-BR"/>
        </w:rPr>
        <w:t>Figura 5.1</w:t>
      </w:r>
      <w:r w:rsidR="000F504E">
        <w:rPr>
          <w:b/>
          <w:lang w:eastAsia="pt-BR"/>
        </w:rPr>
        <w:t>5</w:t>
      </w:r>
      <w:r w:rsidRPr="00D04B2E">
        <w:rPr>
          <w:b/>
          <w:lang w:eastAsia="pt-BR"/>
        </w:rPr>
        <w:t>-3</w:t>
      </w:r>
      <w:r>
        <w:rPr>
          <w:lang w:eastAsia="pt-BR"/>
        </w:rPr>
        <w:t xml:space="preserve"> apresenta gráfico das vazões em Funil e Santa Cecília, entre Jan. 2013 e Jun. 2014, que mostra que </w:t>
      </w:r>
      <w:r w:rsidR="00D04B2E">
        <w:rPr>
          <w:lang w:eastAsia="pt-BR"/>
        </w:rPr>
        <w:t>a derivação para o Sistema Light foi sistematicamente maior que o mínimo de 120 m</w:t>
      </w:r>
      <w:r w:rsidR="00D04B2E" w:rsidRPr="00D04B2E">
        <w:rPr>
          <w:vertAlign w:val="superscript"/>
          <w:lang w:eastAsia="pt-BR"/>
        </w:rPr>
        <w:t>3</w:t>
      </w:r>
      <w:r w:rsidR="00D04B2E">
        <w:rPr>
          <w:lang w:eastAsia="pt-BR"/>
        </w:rPr>
        <w:t>/s, e próximo da capacidade de bombeamento do sistema, mesmo depois da estiagem de 2013/2014 já estar nitidamente estabelecida. Essa vazão foi alimentada por descargas elevadas nos reservatórios de Paraibuna e Jaguari, que chegaram no final de 2014 com seus volumes úteis praticamente zerados.</w:t>
      </w:r>
    </w:p>
    <w:p w:rsidR="002C52BA" w:rsidRDefault="00D04B2E" w:rsidP="00D04B2E">
      <w:pPr>
        <w:pStyle w:val="Quadro"/>
      </w:pPr>
      <w:r w:rsidRPr="00D04B2E">
        <w:t>Figura 5.1</w:t>
      </w:r>
      <w:r w:rsidR="000F504E">
        <w:t>5</w:t>
      </w:r>
      <w:r w:rsidRPr="00D04B2E">
        <w:t>-3</w:t>
      </w:r>
      <w:r>
        <w:t>. Vazões em Funil e Santa Cecília, Jan. 2013 a Jun. 2014</w:t>
      </w:r>
    </w:p>
    <w:p w:rsidR="00715371" w:rsidRDefault="008F22E7" w:rsidP="003E0198">
      <w:pPr>
        <w:rPr>
          <w:lang w:eastAsia="pt-BR"/>
        </w:rPr>
      </w:pPr>
      <w:r>
        <w:rPr>
          <w:noProof/>
          <w:lang w:eastAsia="pt-BR"/>
        </w:rPr>
        <mc:AlternateContent>
          <mc:Choice Requires="wps">
            <w:drawing>
              <wp:anchor distT="0" distB="0" distL="114300" distR="114300" simplePos="0" relativeHeight="251957248" behindDoc="0" locked="0" layoutInCell="1" allowOverlap="1" wp14:anchorId="3AC68588" wp14:editId="6CFD8CFE">
                <wp:simplePos x="0" y="0"/>
                <wp:positionH relativeFrom="column">
                  <wp:posOffset>4065270</wp:posOffset>
                </wp:positionH>
                <wp:positionV relativeFrom="paragraph">
                  <wp:posOffset>967410</wp:posOffset>
                </wp:positionV>
                <wp:extent cx="1726442" cy="252484"/>
                <wp:effectExtent l="0" t="0" r="7620" b="0"/>
                <wp:wrapNone/>
                <wp:docPr id="30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6442" cy="252484"/>
                        </a:xfrm>
                        <a:prstGeom prst="rect">
                          <a:avLst/>
                        </a:prstGeom>
                        <a:solidFill>
                          <a:srgbClr val="FFFFFF"/>
                        </a:solidFill>
                        <a:ln w="9525">
                          <a:noFill/>
                          <a:miter lim="800000"/>
                          <a:headEnd/>
                          <a:tailEnd/>
                        </a:ln>
                      </wps:spPr>
                      <wps:txbx>
                        <w:txbxContent>
                          <w:p w:rsidR="00416D96" w:rsidRPr="007B687E" w:rsidRDefault="00416D96" w:rsidP="008F22E7">
                            <w:pPr>
                              <w:jc w:val="left"/>
                              <w:rPr>
                                <w:color w:val="FF0000"/>
                                <w:sz w:val="16"/>
                              </w:rPr>
                            </w:pPr>
                            <w:r w:rsidRPr="007B687E">
                              <w:rPr>
                                <w:color w:val="FF0000"/>
                                <w:sz w:val="16"/>
                              </w:rPr>
                              <w:t>Valor mínimo do Sistema Light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C68588" id="_x0000_s1131" type="#_x0000_t202" style="position:absolute;left:0;text-align:left;margin-left:320.1pt;margin-top:76.15pt;width:135.95pt;height:19.9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" stroked="f">
                <v:textbox>
                  <w:txbxContent>
                    <w:p w:rsidR="00416D96" w:rsidRPr="007B687E" w:rsidRDefault="00416D96" w:rsidP="008F22E7">
                      <w:pPr>
                        <w:jc w:val="left"/>
                        <w:rPr>
                          <w:color w:val="FF0000"/>
                          <w:sz w:val="16"/>
                        </w:rPr>
                      </w:pPr>
                      <w:r w:rsidRPr="007B687E">
                        <w:rPr>
                          <w:color w:val="FF0000"/>
                          <w:sz w:val="16"/>
                        </w:rPr>
                        <w:t>Valor mínimo do Sistema Light</w:t>
                      </w:r>
                    </w:p>
                  </w:txbxContent>
                </v:textbox>
              </v:shape>
            </w:pict>
          </mc:Fallback>
        </mc:AlternateContent>
      </w:r>
      <w:r w:rsidR="00D04B2E">
        <w:rPr>
          <w:noProof/>
          <w:lang w:eastAsia="pt-BR"/>
        </w:rPr>
        <w:drawing>
          <wp:inline distT="0" distB="0" distL="0" distR="0" wp14:anchorId="3B57E417">
            <wp:extent cx="5940000" cy="3697200"/>
            <wp:effectExtent l="0" t="0" r="3810" b="0"/>
            <wp:docPr id="386" name="Imagem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0000" cy="3697200"/>
                    </a:xfrm>
                    <a:prstGeom prst="rect">
                      <a:avLst/>
                    </a:prstGeom>
                    <a:noFill/>
                  </pic:spPr>
                </pic:pic>
              </a:graphicData>
            </a:graphic>
          </wp:inline>
        </w:drawing>
      </w:r>
    </w:p>
    <w:p w:rsidR="00D04B2E" w:rsidRDefault="00D04B2E" w:rsidP="00D04B2E">
      <w:pPr>
        <w:rPr>
          <w:lang w:eastAsia="pt-BR"/>
        </w:rPr>
      </w:pPr>
      <w:r>
        <w:rPr>
          <w:lang w:eastAsia="pt-BR"/>
        </w:rPr>
        <w:t>O referido Grupo Técnico coordenado pela ANA e constituído por representantes dos órgãos gestores de recursos hídricos dos estados de SP (DAEE), MG (IGAM) e RJ (INEA), e do CEIVAP aprovou relatório e minuta de Resolução da ANA com novas regras operativas para a bacia.</w:t>
      </w:r>
    </w:p>
    <w:p w:rsidR="00D04B2E" w:rsidRDefault="00D04B2E" w:rsidP="00D04B2E">
      <w:pPr>
        <w:rPr>
          <w:lang w:eastAsia="pt-BR"/>
        </w:rPr>
      </w:pPr>
      <w:r>
        <w:rPr>
          <w:lang w:eastAsia="pt-BR"/>
        </w:rPr>
        <w:t xml:space="preserve">A minuta de Resolução é apresentada no </w:t>
      </w:r>
      <w:r w:rsidRPr="00715371">
        <w:rPr>
          <w:b/>
          <w:lang w:eastAsia="pt-BR"/>
        </w:rPr>
        <w:t>Volume II</w:t>
      </w:r>
      <w:r>
        <w:rPr>
          <w:lang w:eastAsia="pt-BR"/>
        </w:rPr>
        <w:t xml:space="preserve">, </w:t>
      </w:r>
      <w:r w:rsidRPr="00715371">
        <w:rPr>
          <w:b/>
          <w:lang w:eastAsia="pt-BR"/>
        </w:rPr>
        <w:t>Anexo 7</w:t>
      </w:r>
      <w:r>
        <w:rPr>
          <w:lang w:eastAsia="pt-BR"/>
        </w:rPr>
        <w:t xml:space="preserve"> Documentos.</w:t>
      </w:r>
    </w:p>
    <w:p w:rsidR="00715371" w:rsidRDefault="00D04B2E" w:rsidP="003E0198">
      <w:pPr>
        <w:rPr>
          <w:rFonts w:cs="Arial"/>
        </w:rPr>
      </w:pPr>
      <w:r>
        <w:rPr>
          <w:lang w:eastAsia="pt-BR"/>
        </w:rPr>
        <w:t xml:space="preserve">Conforme exposto nas Justificativas do Empreendimento, a </w:t>
      </w:r>
      <w:r>
        <w:rPr>
          <w:rFonts w:cs="Arial"/>
        </w:rPr>
        <w:t>essência do novo enfoque é a prioridade atribuída ao uso da água para abastecimento público, por meio dos seguintes critérios operacionais:</w:t>
      </w:r>
    </w:p>
    <w:p w:rsidR="00D04B2E" w:rsidRPr="00DF4056" w:rsidRDefault="00D04B2E" w:rsidP="002E3C44">
      <w:pPr>
        <w:pStyle w:val="PargrafodaLista"/>
        <w:numPr>
          <w:ilvl w:val="0"/>
          <w:numId w:val="53"/>
        </w:numPr>
        <w:rPr>
          <w:rFonts w:cs="Arial"/>
        </w:rPr>
      </w:pPr>
      <w:r>
        <w:rPr>
          <w:rFonts w:cs="Arial"/>
        </w:rPr>
        <w:t>Priorizar a reserva de água nos reservatórios de Paraibuna-Paraitinga, Santa Branca, Jaguari e Funil, mantendo-os preferencialmente em níveis elevados, ao invés de admitir descargas elevadas para jusante para maior geração de energia no Sistema Light;</w:t>
      </w:r>
    </w:p>
    <w:p w:rsidR="00D04B2E" w:rsidRDefault="00D04B2E" w:rsidP="002E3C44">
      <w:pPr>
        <w:pStyle w:val="PargrafodaLista"/>
        <w:numPr>
          <w:ilvl w:val="0"/>
          <w:numId w:val="53"/>
        </w:numPr>
        <w:rPr>
          <w:rFonts w:cs="Arial"/>
        </w:rPr>
      </w:pPr>
      <w:r>
        <w:rPr>
          <w:rFonts w:cs="Arial"/>
        </w:rPr>
        <w:t>Para isso, limitar a vazão derivada em Santa Cecília a um valor normal de 119 m</w:t>
      </w:r>
      <w:r w:rsidRPr="00363145">
        <w:rPr>
          <w:rFonts w:cs="Arial"/>
          <w:vertAlign w:val="superscript"/>
        </w:rPr>
        <w:t>3</w:t>
      </w:r>
      <w:r>
        <w:rPr>
          <w:rFonts w:cs="Arial"/>
        </w:rPr>
        <w:t>/s (equivalente a reversão de 120 m</w:t>
      </w:r>
      <w:r w:rsidRPr="00363145">
        <w:rPr>
          <w:rFonts w:cs="Arial"/>
          <w:vertAlign w:val="superscript"/>
        </w:rPr>
        <w:t>3</w:t>
      </w:r>
      <w:r>
        <w:rPr>
          <w:rFonts w:cs="Arial"/>
        </w:rPr>
        <w:t>/s para o rio Guandu), passível de aumento apenas quando o reservatório de Funil estiver liberando sua descarga mínima estabelecida de 80 m</w:t>
      </w:r>
      <w:r w:rsidRPr="00363145">
        <w:rPr>
          <w:rFonts w:cs="Arial"/>
          <w:vertAlign w:val="superscript"/>
        </w:rPr>
        <w:t>3</w:t>
      </w:r>
      <w:r>
        <w:rPr>
          <w:rFonts w:cs="Arial"/>
        </w:rPr>
        <w:t>/s de novembro a abril e 130 m</w:t>
      </w:r>
      <w:r w:rsidRPr="005A4964">
        <w:rPr>
          <w:rFonts w:cs="Arial"/>
          <w:vertAlign w:val="superscript"/>
        </w:rPr>
        <w:t>3</w:t>
      </w:r>
      <w:r>
        <w:rPr>
          <w:rFonts w:cs="Arial"/>
        </w:rPr>
        <w:t>/s de maio a outubro;</w:t>
      </w:r>
    </w:p>
    <w:p w:rsidR="00D04B2E" w:rsidRDefault="00D04B2E" w:rsidP="002E3C44">
      <w:pPr>
        <w:pStyle w:val="PargrafodaLista"/>
        <w:numPr>
          <w:ilvl w:val="0"/>
          <w:numId w:val="53"/>
        </w:numPr>
        <w:rPr>
          <w:rFonts w:cs="Arial"/>
        </w:rPr>
      </w:pPr>
      <w:r>
        <w:rPr>
          <w:rFonts w:cs="Arial"/>
        </w:rPr>
        <w:t>Assegurar uma vazão mínima de 71 m</w:t>
      </w:r>
      <w:r w:rsidRPr="00363145">
        <w:rPr>
          <w:rFonts w:cs="Arial"/>
          <w:vertAlign w:val="superscript"/>
        </w:rPr>
        <w:t>3</w:t>
      </w:r>
      <w:r>
        <w:rPr>
          <w:rFonts w:cs="Arial"/>
        </w:rPr>
        <w:t xml:space="preserve">/s a jusante de Santa Cecília, garantida 100% do tempo, para atendimento das necessidades hídricas do baixo e médio Paraíba do Sul, </w:t>
      </w:r>
      <w:r>
        <w:rPr>
          <w:rFonts w:cs="Arial"/>
        </w:rPr>
        <w:lastRenderedPageBreak/>
        <w:t>passível de aumento apenas quando ocorrerem vazões incrementais não controladas entre Funil e Santa Cecília;</w:t>
      </w:r>
    </w:p>
    <w:p w:rsidR="00D04B2E" w:rsidRDefault="00D04B2E" w:rsidP="002E3C44">
      <w:pPr>
        <w:pStyle w:val="PargrafodaLista"/>
        <w:numPr>
          <w:ilvl w:val="0"/>
          <w:numId w:val="53"/>
        </w:numPr>
        <w:rPr>
          <w:rFonts w:cs="Arial"/>
        </w:rPr>
      </w:pPr>
      <w:r>
        <w:rPr>
          <w:rFonts w:cs="Arial"/>
        </w:rPr>
        <w:t>Permitir a utilização da reserva hídrica existente abaixo do NA mínimo operacional do reservatório de Paraibuna, disponibilizando um volume adicional de 263 hm</w:t>
      </w:r>
      <w:r w:rsidRPr="005A4964">
        <w:rPr>
          <w:rFonts w:cs="Arial"/>
          <w:vertAlign w:val="superscript"/>
        </w:rPr>
        <w:t>3</w:t>
      </w:r>
      <w:r>
        <w:rPr>
          <w:rFonts w:cs="Arial"/>
        </w:rPr>
        <w:t xml:space="preserve"> em primeira etapa e até 425 hm</w:t>
      </w:r>
      <w:r w:rsidRPr="005A4964">
        <w:rPr>
          <w:rFonts w:cs="Arial"/>
          <w:vertAlign w:val="superscript"/>
        </w:rPr>
        <w:t>3</w:t>
      </w:r>
      <w:r>
        <w:rPr>
          <w:rFonts w:cs="Arial"/>
        </w:rPr>
        <w:t xml:space="preserve"> em segunda etapa, visando assegurar a continuidade ininterrupta do abastecimento público em situações críticas de estiagem;</w:t>
      </w:r>
    </w:p>
    <w:p w:rsidR="008B7619" w:rsidRDefault="008B7619" w:rsidP="002E3C44">
      <w:pPr>
        <w:pStyle w:val="PargrafodaLista"/>
        <w:numPr>
          <w:ilvl w:val="0"/>
          <w:numId w:val="53"/>
        </w:numPr>
        <w:rPr>
          <w:szCs w:val="20"/>
        </w:rPr>
      </w:pPr>
      <w:r>
        <w:rPr>
          <w:szCs w:val="20"/>
        </w:rPr>
        <w:t>Vazão mínima instantânea para jusante da UHE Jaguari de 10 m</w:t>
      </w:r>
      <w:r w:rsidRPr="00102B4C">
        <w:rPr>
          <w:szCs w:val="20"/>
          <w:vertAlign w:val="superscript"/>
        </w:rPr>
        <w:t>3</w:t>
      </w:r>
      <w:r>
        <w:rPr>
          <w:szCs w:val="20"/>
        </w:rPr>
        <w:t>/s de novembro a abril (6 meses típicos de vazões altas) e 20 m</w:t>
      </w:r>
      <w:r w:rsidRPr="00102B4C">
        <w:rPr>
          <w:szCs w:val="20"/>
          <w:vertAlign w:val="superscript"/>
        </w:rPr>
        <w:t>3</w:t>
      </w:r>
      <w:r>
        <w:rPr>
          <w:szCs w:val="20"/>
        </w:rPr>
        <w:t>/s de maio a outubro (6 meses de vazões baixas);</w:t>
      </w:r>
    </w:p>
    <w:p w:rsidR="008B7619" w:rsidRPr="00102B4C" w:rsidRDefault="008B7619" w:rsidP="002E3C44">
      <w:pPr>
        <w:pStyle w:val="PargrafodaLista"/>
        <w:numPr>
          <w:ilvl w:val="0"/>
          <w:numId w:val="53"/>
        </w:numPr>
        <w:rPr>
          <w:szCs w:val="20"/>
        </w:rPr>
      </w:pPr>
      <w:r>
        <w:rPr>
          <w:szCs w:val="20"/>
        </w:rPr>
        <w:t>Vazão máxima de 20 m</w:t>
      </w:r>
      <w:r w:rsidRPr="00102B4C">
        <w:rPr>
          <w:szCs w:val="20"/>
          <w:vertAlign w:val="superscript"/>
        </w:rPr>
        <w:t>3</w:t>
      </w:r>
      <w:r>
        <w:rPr>
          <w:szCs w:val="20"/>
        </w:rPr>
        <w:t>/s para jusante da UHE Jaguari, até que o reservatório atinja volume útil de 80%. Essa limitação não se aplica caso o reservatório de Funil esteja operando com volume útil inferior a 20% (indicativo de necessidade de aumento das vazões para o RJ).</w:t>
      </w:r>
    </w:p>
    <w:p w:rsidR="008B7619" w:rsidRDefault="008B7619" w:rsidP="002E3C44">
      <w:pPr>
        <w:pStyle w:val="PargrafodaLista"/>
        <w:numPr>
          <w:ilvl w:val="0"/>
          <w:numId w:val="53"/>
        </w:numPr>
        <w:rPr>
          <w:rFonts w:cs="Arial"/>
        </w:rPr>
      </w:pPr>
      <w:r>
        <w:rPr>
          <w:rFonts w:cs="Arial"/>
        </w:rPr>
        <w:t>Vazão máxima de 40 m</w:t>
      </w:r>
      <w:r w:rsidRPr="005A4964">
        <w:rPr>
          <w:rFonts w:cs="Arial"/>
          <w:vertAlign w:val="superscript"/>
        </w:rPr>
        <w:t>3</w:t>
      </w:r>
      <w:r>
        <w:rPr>
          <w:rFonts w:cs="Arial"/>
        </w:rPr>
        <w:t xml:space="preserve">/s para jusante do reservatório de Paraibuna, </w:t>
      </w:r>
      <w:r>
        <w:rPr>
          <w:szCs w:val="20"/>
        </w:rPr>
        <w:t xml:space="preserve">até que o reservatório atinja volume útil de 80%. </w:t>
      </w:r>
      <w:r>
        <w:rPr>
          <w:rFonts w:cs="Arial"/>
        </w:rPr>
        <w:t>Mesma limitação de aplicação conforme a situação de Funil.</w:t>
      </w:r>
    </w:p>
    <w:p w:rsidR="008B7619" w:rsidRDefault="008B7619" w:rsidP="002E3C44">
      <w:pPr>
        <w:pStyle w:val="PargrafodaLista"/>
        <w:numPr>
          <w:ilvl w:val="0"/>
          <w:numId w:val="53"/>
        </w:numPr>
        <w:rPr>
          <w:rFonts w:cs="Arial"/>
        </w:rPr>
      </w:pPr>
      <w:r>
        <w:rPr>
          <w:rFonts w:cs="Arial"/>
        </w:rPr>
        <w:t>Operação dos reservatórios pelo ONS, procurando manter um volume mínimo armazenado de 10% do volume útil.</w:t>
      </w:r>
    </w:p>
    <w:p w:rsidR="008B7619" w:rsidRDefault="008B7619" w:rsidP="002E3C44">
      <w:pPr>
        <w:pStyle w:val="PargrafodaLista"/>
        <w:numPr>
          <w:ilvl w:val="0"/>
          <w:numId w:val="53"/>
        </w:numPr>
        <w:rPr>
          <w:rFonts w:cs="Arial"/>
        </w:rPr>
      </w:pPr>
      <w:r>
        <w:rPr>
          <w:rFonts w:cs="Arial"/>
        </w:rPr>
        <w:t>Ordem de deplecionamento dos reservatórios, pela Jaguari é o último a ser deplecionado.</w:t>
      </w:r>
    </w:p>
    <w:p w:rsidR="00D04B2E" w:rsidRDefault="00D04B2E" w:rsidP="003E0198">
      <w:pPr>
        <w:rPr>
          <w:lang w:eastAsia="pt-BR"/>
        </w:rPr>
      </w:pPr>
      <w:r>
        <w:rPr>
          <w:lang w:eastAsia="pt-BR"/>
        </w:rPr>
        <w:t xml:space="preserve">A Sabesp realizou simulação </w:t>
      </w:r>
      <w:r w:rsidR="00682A66">
        <w:rPr>
          <w:lang w:eastAsia="pt-BR"/>
        </w:rPr>
        <w:t>do sistema hidráulico do Paraíba do Sul para o período Jan. 2013 a Abr. 2014</w:t>
      </w:r>
      <w:r>
        <w:rPr>
          <w:lang w:eastAsia="pt-BR"/>
        </w:rPr>
        <w:t xml:space="preserve">, </w:t>
      </w:r>
      <w:r w:rsidR="00682A66">
        <w:rPr>
          <w:lang w:eastAsia="pt-BR"/>
        </w:rPr>
        <w:t xml:space="preserve">utilizando os dados hidrológicos compilados pela ANA e supondo que essa nova regra operativa já estivesse vigente, calculando então </w:t>
      </w:r>
      <w:r>
        <w:rPr>
          <w:lang w:eastAsia="pt-BR"/>
        </w:rPr>
        <w:t xml:space="preserve">qual seria a situação </w:t>
      </w:r>
      <w:r w:rsidR="00682A66">
        <w:rPr>
          <w:lang w:eastAsia="pt-BR"/>
        </w:rPr>
        <w:t>de armazenamento dos reservatórios de Paraibuna e Jaguari nesse novo cenário.</w:t>
      </w:r>
    </w:p>
    <w:p w:rsidR="00682A66" w:rsidRDefault="00682A66" w:rsidP="003E0198">
      <w:pPr>
        <w:rPr>
          <w:lang w:eastAsia="pt-BR"/>
        </w:rPr>
      </w:pPr>
      <w:r>
        <w:rPr>
          <w:lang w:eastAsia="pt-BR"/>
        </w:rPr>
        <w:t>Esse exercício permitiu avaliar que, caso vigente nesse período de 16 meses, a nova regra teria permitido reservar um volume adicional de 564 hm</w:t>
      </w:r>
      <w:r w:rsidRPr="00682A66">
        <w:rPr>
          <w:vertAlign w:val="superscript"/>
          <w:lang w:eastAsia="pt-BR"/>
        </w:rPr>
        <w:t>3</w:t>
      </w:r>
      <w:r>
        <w:rPr>
          <w:lang w:eastAsia="pt-BR"/>
        </w:rPr>
        <w:t xml:space="preserve"> no reservatório de Paraibuna, e mais 354 hm</w:t>
      </w:r>
      <w:r w:rsidRPr="00682A66">
        <w:rPr>
          <w:vertAlign w:val="superscript"/>
          <w:lang w:eastAsia="pt-BR"/>
        </w:rPr>
        <w:t>3</w:t>
      </w:r>
      <w:r>
        <w:rPr>
          <w:lang w:eastAsia="pt-BR"/>
        </w:rPr>
        <w:t xml:space="preserve"> </w:t>
      </w:r>
      <w:r w:rsidR="0072743F">
        <w:rPr>
          <w:lang w:eastAsia="pt-BR"/>
        </w:rPr>
        <w:t xml:space="preserve">(44,6% do volume útil) </w:t>
      </w:r>
      <w:r>
        <w:rPr>
          <w:lang w:eastAsia="pt-BR"/>
        </w:rPr>
        <w:t>no reservatório Jaguari, no final de Abril 2014.</w:t>
      </w:r>
    </w:p>
    <w:p w:rsidR="00682A66" w:rsidRDefault="00682A66" w:rsidP="003E0198">
      <w:pPr>
        <w:rPr>
          <w:lang w:eastAsia="pt-BR"/>
        </w:rPr>
      </w:pPr>
      <w:r>
        <w:rPr>
          <w:lang w:eastAsia="pt-BR"/>
        </w:rPr>
        <w:t xml:space="preserve">Com isso, o reservatório Jaguari </w:t>
      </w:r>
      <w:r w:rsidR="0072743F">
        <w:rPr>
          <w:lang w:eastAsia="pt-BR"/>
        </w:rPr>
        <w:t xml:space="preserve">teria </w:t>
      </w:r>
      <w:r>
        <w:rPr>
          <w:lang w:eastAsia="pt-BR"/>
        </w:rPr>
        <w:t>chega</w:t>
      </w:r>
      <w:r w:rsidR="0072743F">
        <w:rPr>
          <w:lang w:eastAsia="pt-BR"/>
        </w:rPr>
        <w:t>do em meados de 2014 com mais de 80% do VU, e com a restrição de descarga máxima de 20 m</w:t>
      </w:r>
      <w:r w:rsidR="0072743F" w:rsidRPr="003770F0">
        <w:rPr>
          <w:vertAlign w:val="superscript"/>
          <w:lang w:eastAsia="pt-BR"/>
        </w:rPr>
        <w:t>3</w:t>
      </w:r>
      <w:r w:rsidR="0072743F">
        <w:rPr>
          <w:lang w:eastAsia="pt-BR"/>
        </w:rPr>
        <w:t>/s de maio a outubro, e de 10 m</w:t>
      </w:r>
      <w:r w:rsidR="0072743F" w:rsidRPr="003770F0">
        <w:rPr>
          <w:vertAlign w:val="superscript"/>
          <w:lang w:eastAsia="pt-BR"/>
        </w:rPr>
        <w:t>3</w:t>
      </w:r>
      <w:r w:rsidR="0072743F">
        <w:rPr>
          <w:lang w:eastAsia="pt-BR"/>
        </w:rPr>
        <w:t xml:space="preserve">/s a partir de novembro, o reservatório não teria tido o acentuado deplecionamento que teve, e estaria </w:t>
      </w:r>
      <w:r w:rsidR="003770F0">
        <w:rPr>
          <w:lang w:eastAsia="pt-BR"/>
        </w:rPr>
        <w:t>funcionando em condições adequadas de operação.</w:t>
      </w:r>
    </w:p>
    <w:p w:rsidR="0039536F" w:rsidRDefault="000B5BC8" w:rsidP="003E0198">
      <w:pPr>
        <w:rPr>
          <w:lang w:eastAsia="pt-BR"/>
        </w:rPr>
      </w:pPr>
      <w:r>
        <w:rPr>
          <w:szCs w:val="20"/>
        </w:rPr>
        <w:t>Conforme informado no ofício da ANA ao DAEE, o novo conjunto de regras assegura a viabilidade hidrológica da derivação de água do Jaguari por meio de Interligação. E a nova Resolução da ANA abre uma perspectiva amplamente positiva para a evolução dos níveis do reservatório Jaguari a médio e longo prazo, com benefício para os usos múltiplos de turismo e lazer, e para a economia dos municípios do entorno.</w:t>
      </w:r>
    </w:p>
    <w:p w:rsidR="0082570A" w:rsidRDefault="0082570A" w:rsidP="00D34C23">
      <w:pPr>
        <w:pStyle w:val="Ttulo3"/>
      </w:pPr>
      <w:bookmarkStart w:id="302" w:name="_Toc412480047"/>
      <w:r>
        <w:t>Operação no Período Inicial de Superação da Crise Hídrica</w:t>
      </w:r>
      <w:bookmarkEnd w:id="302"/>
    </w:p>
    <w:p w:rsidR="0082570A" w:rsidRDefault="00640A24" w:rsidP="0082570A">
      <w:pPr>
        <w:rPr>
          <w:lang w:eastAsia="pt-BR"/>
        </w:rPr>
      </w:pPr>
      <w:r>
        <w:rPr>
          <w:lang w:eastAsia="pt-BR"/>
        </w:rPr>
        <w:t>Neste período a operação será, exclusivamente, no sentido do Jaguari para o Atibainha</w:t>
      </w:r>
      <w:r w:rsidR="00FD5019">
        <w:rPr>
          <w:lang w:eastAsia="pt-BR"/>
        </w:rPr>
        <w:t>,</w:t>
      </w:r>
      <w:r>
        <w:rPr>
          <w:lang w:eastAsia="pt-BR"/>
        </w:rPr>
        <w:t xml:space="preserve"> com </w:t>
      </w:r>
      <w:r w:rsidR="00FD5019">
        <w:rPr>
          <w:lang w:eastAsia="pt-BR"/>
        </w:rPr>
        <w:t>transferência do</w:t>
      </w:r>
      <w:r>
        <w:rPr>
          <w:lang w:eastAsia="pt-BR"/>
        </w:rPr>
        <w:t xml:space="preserve"> m</w:t>
      </w:r>
      <w:r w:rsidR="00FD5019">
        <w:rPr>
          <w:lang w:eastAsia="pt-BR"/>
        </w:rPr>
        <w:t>áximo</w:t>
      </w:r>
      <w:r>
        <w:rPr>
          <w:lang w:eastAsia="pt-BR"/>
        </w:rPr>
        <w:t xml:space="preserve"> </w:t>
      </w:r>
      <w:r w:rsidR="00FD5019">
        <w:rPr>
          <w:lang w:eastAsia="pt-BR"/>
        </w:rPr>
        <w:t xml:space="preserve">volume anual </w:t>
      </w:r>
      <w:r>
        <w:rPr>
          <w:lang w:eastAsia="pt-BR"/>
        </w:rPr>
        <w:t>au</w:t>
      </w:r>
      <w:r w:rsidR="00FD5019">
        <w:rPr>
          <w:lang w:eastAsia="pt-BR"/>
        </w:rPr>
        <w:t>torizado, de 162 hm</w:t>
      </w:r>
      <w:r w:rsidR="00FD5019" w:rsidRPr="00FD5019">
        <w:rPr>
          <w:vertAlign w:val="superscript"/>
          <w:lang w:eastAsia="pt-BR"/>
        </w:rPr>
        <w:t>3</w:t>
      </w:r>
      <w:r w:rsidR="00FD5019">
        <w:rPr>
          <w:lang w:eastAsia="pt-BR"/>
        </w:rPr>
        <w:t>, com o objetivo de reforçar a produção do Sistema Cantareira e auxiliar na recuperação dos volumes armazenados nos reservatórios desse sistema.</w:t>
      </w:r>
      <w:r w:rsidR="003F5EA6">
        <w:rPr>
          <w:lang w:eastAsia="pt-BR"/>
        </w:rPr>
        <w:t xml:space="preserve"> Esse volume anual corresponde a 16,5% do volume útil agregado de todo o Sistema Cantareira.</w:t>
      </w:r>
    </w:p>
    <w:p w:rsidR="00F560E1" w:rsidRDefault="001322E7" w:rsidP="0082570A">
      <w:pPr>
        <w:rPr>
          <w:lang w:eastAsia="pt-BR"/>
        </w:rPr>
      </w:pPr>
      <w:r>
        <w:rPr>
          <w:lang w:eastAsia="pt-BR"/>
        </w:rPr>
        <w:t>A expectativa atual é que a nova Resolução da ANA, e mesmo os critérios de operação emergencial que vêm sendo aplicados desde o início de 2015 conduzam a uma recuperação do volume armazenado no reservatório Jaguari, de forma que, quando a Interligação estiver operacional</w:t>
      </w:r>
      <w:r w:rsidR="00D23AD7">
        <w:rPr>
          <w:lang w:eastAsia="pt-BR"/>
        </w:rPr>
        <w:t>,</w:t>
      </w:r>
      <w:r>
        <w:rPr>
          <w:lang w:eastAsia="pt-BR"/>
        </w:rPr>
        <w:t xml:space="preserve"> </w:t>
      </w:r>
      <w:r w:rsidR="00D23AD7">
        <w:rPr>
          <w:lang w:eastAsia="pt-BR"/>
        </w:rPr>
        <w:t xml:space="preserve">no </w:t>
      </w:r>
      <w:r>
        <w:rPr>
          <w:lang w:eastAsia="pt-BR"/>
        </w:rPr>
        <w:t>2º semestre de 2016, os níveis sejam superiores ao volume mínimo meta de 10</w:t>
      </w:r>
      <w:r w:rsidR="00D01284">
        <w:rPr>
          <w:lang w:eastAsia="pt-BR"/>
        </w:rPr>
        <w:t>% (cota 606,00 m), o que permitirá</w:t>
      </w:r>
      <w:r>
        <w:rPr>
          <w:lang w:eastAsia="pt-BR"/>
        </w:rPr>
        <w:t xml:space="preserve"> a captação por gravidade através do canal </w:t>
      </w:r>
      <w:r w:rsidR="00D23AD7">
        <w:rPr>
          <w:lang w:eastAsia="pt-BR"/>
        </w:rPr>
        <w:t>da tomada d’água.</w:t>
      </w:r>
    </w:p>
    <w:p w:rsidR="001322E7" w:rsidRDefault="001322E7" w:rsidP="0082570A">
      <w:pPr>
        <w:rPr>
          <w:lang w:eastAsia="pt-BR"/>
        </w:rPr>
      </w:pPr>
      <w:r>
        <w:rPr>
          <w:lang w:eastAsia="pt-BR"/>
        </w:rPr>
        <w:t>Caso a estiagem continue muito severa ou, por outros motivos</w:t>
      </w:r>
      <w:r w:rsidR="00D23AD7">
        <w:rPr>
          <w:lang w:eastAsia="pt-BR"/>
        </w:rPr>
        <w:t xml:space="preserve"> o reservatório estiver abaixo dessa cota, o sistema hidráulico da captação permite captar abaixo da cota 606,00 m por meio de conjuntos moto-bomba flutuantes.</w:t>
      </w:r>
    </w:p>
    <w:p w:rsidR="00D23AD7" w:rsidRDefault="00D23AD7" w:rsidP="0082570A">
      <w:pPr>
        <w:rPr>
          <w:lang w:eastAsia="pt-BR"/>
        </w:rPr>
      </w:pPr>
      <w:r>
        <w:rPr>
          <w:lang w:eastAsia="pt-BR"/>
        </w:rPr>
        <w:t>A operação prevista para a Interligação, mesmo no período inicial de superação da crise hídrica, considera o reservatório em cota acima ou igual ao NA mínimo operacional da UHE Jaguari, de 603,20 m.</w:t>
      </w:r>
    </w:p>
    <w:p w:rsidR="003F5EA6" w:rsidRDefault="00D01284" w:rsidP="0082570A">
      <w:pPr>
        <w:rPr>
          <w:lang w:eastAsia="pt-BR"/>
        </w:rPr>
      </w:pPr>
      <w:r>
        <w:rPr>
          <w:lang w:eastAsia="pt-BR"/>
        </w:rPr>
        <w:lastRenderedPageBreak/>
        <w:t>Em c</w:t>
      </w:r>
      <w:r w:rsidR="003F5EA6">
        <w:rPr>
          <w:lang w:eastAsia="pt-BR"/>
        </w:rPr>
        <w:t xml:space="preserve">aso </w:t>
      </w:r>
      <w:r>
        <w:rPr>
          <w:lang w:eastAsia="pt-BR"/>
        </w:rPr>
        <w:t>de extrema necessidade</w:t>
      </w:r>
      <w:r w:rsidR="003F5EA6">
        <w:rPr>
          <w:lang w:eastAsia="pt-BR"/>
        </w:rPr>
        <w:t xml:space="preserve">, </w:t>
      </w:r>
      <w:r>
        <w:rPr>
          <w:lang w:eastAsia="pt-BR"/>
        </w:rPr>
        <w:t xml:space="preserve">e tal como tem feito na atual crise hídrica, </w:t>
      </w:r>
      <w:r w:rsidR="003F5EA6">
        <w:rPr>
          <w:lang w:eastAsia="pt-BR"/>
        </w:rPr>
        <w:t xml:space="preserve">a Sabesp </w:t>
      </w:r>
      <w:r>
        <w:rPr>
          <w:lang w:eastAsia="pt-BR"/>
        </w:rPr>
        <w:t>acionará os órgãos competentes de recursos hídricos, ANA e DAEE, e discutirá em conjunto, e com a devida antecedência, as providências emergenciais que devam ser tomadas.</w:t>
      </w:r>
    </w:p>
    <w:p w:rsidR="00097981" w:rsidRDefault="00D34C23" w:rsidP="00D34C23">
      <w:pPr>
        <w:pStyle w:val="Ttulo3"/>
      </w:pPr>
      <w:bookmarkStart w:id="303" w:name="_Toc412480048"/>
      <w:r>
        <w:t xml:space="preserve">Operação </w:t>
      </w:r>
      <w:r w:rsidR="0082570A">
        <w:t xml:space="preserve">Normal </w:t>
      </w:r>
      <w:r>
        <w:t>no sentido Jaguari-Atibainha</w:t>
      </w:r>
      <w:bookmarkEnd w:id="303"/>
    </w:p>
    <w:p w:rsidR="00AB3958" w:rsidRDefault="00AB3958" w:rsidP="0057189C">
      <w:pPr>
        <w:rPr>
          <w:szCs w:val="20"/>
        </w:rPr>
      </w:pPr>
      <w:r>
        <w:rPr>
          <w:szCs w:val="20"/>
        </w:rPr>
        <w:t>A ANA, em articulação com DAEE, IGAM, INEA e CEIVAP já informaram que o Projeto de Interligação Jaguari-Atibainha dispõe de viabilidade hidrológica e encontra-se compatibilizado com as novas regras de operação previstas para a bacia do Paraíba do Sul.</w:t>
      </w:r>
    </w:p>
    <w:p w:rsidR="00B61292" w:rsidRDefault="00AB3958" w:rsidP="0057189C">
      <w:pPr>
        <w:rPr>
          <w:szCs w:val="20"/>
        </w:rPr>
      </w:pPr>
      <w:r>
        <w:rPr>
          <w:szCs w:val="20"/>
        </w:rPr>
        <w:t>Sob essa premissa, a</w:t>
      </w:r>
      <w:r w:rsidR="00B61292">
        <w:rPr>
          <w:szCs w:val="20"/>
        </w:rPr>
        <w:t>nalisa</w:t>
      </w:r>
      <w:r>
        <w:rPr>
          <w:szCs w:val="20"/>
        </w:rPr>
        <w:t>m</w:t>
      </w:r>
      <w:r w:rsidR="00B61292">
        <w:rPr>
          <w:szCs w:val="20"/>
        </w:rPr>
        <w:t>-se aqui a</w:t>
      </w:r>
      <w:r>
        <w:rPr>
          <w:szCs w:val="20"/>
        </w:rPr>
        <w:t>lguns aspectos</w:t>
      </w:r>
      <w:r w:rsidR="00B61292">
        <w:rPr>
          <w:szCs w:val="20"/>
        </w:rPr>
        <w:t xml:space="preserve"> </w:t>
      </w:r>
      <w:r w:rsidR="00FC06F2">
        <w:rPr>
          <w:szCs w:val="20"/>
        </w:rPr>
        <w:t xml:space="preserve">da </w:t>
      </w:r>
      <w:r w:rsidR="00B61292">
        <w:rPr>
          <w:szCs w:val="20"/>
        </w:rPr>
        <w:t xml:space="preserve">operação </w:t>
      </w:r>
      <w:r w:rsidR="00FC06F2">
        <w:rPr>
          <w:szCs w:val="20"/>
        </w:rPr>
        <w:t>normal da Interligação, em face das vazões de restrição previstas para o reservatório jaguari</w:t>
      </w:r>
      <w:r w:rsidR="00B61292">
        <w:rPr>
          <w:szCs w:val="20"/>
        </w:rPr>
        <w:t>.</w:t>
      </w:r>
    </w:p>
    <w:p w:rsidR="00D34C23" w:rsidRDefault="00102B4C" w:rsidP="0057189C">
      <w:pPr>
        <w:rPr>
          <w:szCs w:val="20"/>
        </w:rPr>
      </w:pPr>
      <w:r>
        <w:rPr>
          <w:szCs w:val="20"/>
        </w:rPr>
        <w:t>A minuta de nova Resolução da ANA estabelece para o reservatório Jaguari:</w:t>
      </w:r>
    </w:p>
    <w:p w:rsidR="00102B4C" w:rsidRDefault="00102B4C" w:rsidP="002E3C44">
      <w:pPr>
        <w:pStyle w:val="PargrafodaLista"/>
        <w:numPr>
          <w:ilvl w:val="0"/>
          <w:numId w:val="61"/>
        </w:numPr>
        <w:rPr>
          <w:szCs w:val="20"/>
        </w:rPr>
      </w:pPr>
      <w:r>
        <w:rPr>
          <w:szCs w:val="20"/>
        </w:rPr>
        <w:t>Vazão mínima instantânea para jusante de 10 m</w:t>
      </w:r>
      <w:r w:rsidRPr="00102B4C">
        <w:rPr>
          <w:szCs w:val="20"/>
          <w:vertAlign w:val="superscript"/>
        </w:rPr>
        <w:t>3</w:t>
      </w:r>
      <w:r>
        <w:rPr>
          <w:szCs w:val="20"/>
        </w:rPr>
        <w:t xml:space="preserve">/s de novembro a abril (6 meses </w:t>
      </w:r>
      <w:r w:rsidR="00B61292">
        <w:rPr>
          <w:szCs w:val="20"/>
        </w:rPr>
        <w:t xml:space="preserve">típicos </w:t>
      </w:r>
      <w:r>
        <w:rPr>
          <w:szCs w:val="20"/>
        </w:rPr>
        <w:t>de vazões altas) e 20 m</w:t>
      </w:r>
      <w:r w:rsidRPr="00102B4C">
        <w:rPr>
          <w:szCs w:val="20"/>
          <w:vertAlign w:val="superscript"/>
        </w:rPr>
        <w:t>3</w:t>
      </w:r>
      <w:r>
        <w:rPr>
          <w:szCs w:val="20"/>
        </w:rPr>
        <w:t xml:space="preserve">/s de maio a outubro (6 meses </w:t>
      </w:r>
      <w:r w:rsidR="00B61292">
        <w:rPr>
          <w:szCs w:val="20"/>
        </w:rPr>
        <w:t xml:space="preserve">típicos </w:t>
      </w:r>
      <w:r>
        <w:rPr>
          <w:szCs w:val="20"/>
        </w:rPr>
        <w:t>de vazões baixas);</w:t>
      </w:r>
    </w:p>
    <w:p w:rsidR="00102B4C" w:rsidRPr="00102B4C" w:rsidRDefault="00102B4C" w:rsidP="002E3C44">
      <w:pPr>
        <w:pStyle w:val="PargrafodaLista"/>
        <w:numPr>
          <w:ilvl w:val="0"/>
          <w:numId w:val="61"/>
        </w:numPr>
        <w:rPr>
          <w:szCs w:val="20"/>
        </w:rPr>
      </w:pPr>
      <w:r>
        <w:rPr>
          <w:szCs w:val="20"/>
        </w:rPr>
        <w:t>Vazão máxima de 20 m</w:t>
      </w:r>
      <w:r w:rsidRPr="00102B4C">
        <w:rPr>
          <w:szCs w:val="20"/>
          <w:vertAlign w:val="superscript"/>
        </w:rPr>
        <w:t>3</w:t>
      </w:r>
      <w:r>
        <w:rPr>
          <w:szCs w:val="20"/>
        </w:rPr>
        <w:t xml:space="preserve">/s, até que o reservatório atinja volume útil de 80%. Essa limitação </w:t>
      </w:r>
      <w:r w:rsidR="001D00F6">
        <w:rPr>
          <w:szCs w:val="20"/>
        </w:rPr>
        <w:t xml:space="preserve">não se aplica </w:t>
      </w:r>
      <w:r>
        <w:rPr>
          <w:szCs w:val="20"/>
        </w:rPr>
        <w:t xml:space="preserve">caso o reservatório </w:t>
      </w:r>
      <w:r w:rsidR="001D00F6">
        <w:rPr>
          <w:szCs w:val="20"/>
        </w:rPr>
        <w:t xml:space="preserve">de </w:t>
      </w:r>
      <w:r>
        <w:rPr>
          <w:szCs w:val="20"/>
        </w:rPr>
        <w:t xml:space="preserve">Funil esteja operando com volume útil inferior a 20% (indicativo de </w:t>
      </w:r>
      <w:r w:rsidR="00B61292">
        <w:rPr>
          <w:szCs w:val="20"/>
        </w:rPr>
        <w:t>necessidade de aumento das vazões para o Rio de Janeiro).</w:t>
      </w:r>
    </w:p>
    <w:p w:rsidR="00C45BAE" w:rsidRPr="00C45BAE" w:rsidRDefault="00C45BAE" w:rsidP="00C45BAE">
      <w:r w:rsidRPr="00C45BAE">
        <w:t>A possibilidade de descarga maior para jusante no período de novembro a abril é mitigada em parte pela regra de vazão normal afluente a Santa Cecília de 190 m</w:t>
      </w:r>
      <w:r w:rsidRPr="00C45BAE">
        <w:rPr>
          <w:vertAlign w:val="superscript"/>
        </w:rPr>
        <w:t>3</w:t>
      </w:r>
      <w:r w:rsidRPr="00C45BAE">
        <w:t>/s, admitidos bombeamento e descargas maiores (em relação a 119 e 71 m</w:t>
      </w:r>
      <w:r w:rsidRPr="00C45BAE">
        <w:rPr>
          <w:vertAlign w:val="superscript"/>
        </w:rPr>
        <w:t>3</w:t>
      </w:r>
      <w:r w:rsidRPr="00C45BAE">
        <w:t>/s, respectivamente) apenas em caso de afluências naturais maiores entre Funil e Santa Cecília, e que Funil estiver liberando a vazão mínima de 80 m</w:t>
      </w:r>
      <w:r w:rsidRPr="00C45BAE">
        <w:rPr>
          <w:vertAlign w:val="superscript"/>
        </w:rPr>
        <w:t>3</w:t>
      </w:r>
      <w:r w:rsidRPr="00C45BAE">
        <w:t xml:space="preserve">/s. Caso a soma das vazões mínimas </w:t>
      </w:r>
      <w:r w:rsidR="00D31754">
        <w:t xml:space="preserve">nas usinas </w:t>
      </w:r>
      <w:r w:rsidRPr="00C45BAE">
        <w:t>com as afluências das áreas não controladas permita atender a vazão mínima em Funil e a vazão normal em Santa Cecília, os excedentes devem ser armazenados nos reservatórios</w:t>
      </w:r>
      <w:r w:rsidR="00CE449E">
        <w:t>, em especial, Paraibuna e Jaguari</w:t>
      </w:r>
      <w:r w:rsidRPr="00C45BAE">
        <w:t>.</w:t>
      </w:r>
    </w:p>
    <w:p w:rsidR="00CE449E" w:rsidRDefault="00FC06F2" w:rsidP="0057189C">
      <w:pPr>
        <w:rPr>
          <w:szCs w:val="20"/>
        </w:rPr>
      </w:pPr>
      <w:r>
        <w:rPr>
          <w:szCs w:val="20"/>
        </w:rPr>
        <w:t xml:space="preserve">Entende-se que a vazão máxima só seria </w:t>
      </w:r>
      <w:r w:rsidR="00A10097">
        <w:rPr>
          <w:szCs w:val="20"/>
        </w:rPr>
        <w:t xml:space="preserve">aplicada de forma excepcional, </w:t>
      </w:r>
      <w:r w:rsidR="001A407B">
        <w:rPr>
          <w:szCs w:val="20"/>
        </w:rPr>
        <w:t xml:space="preserve">apenas </w:t>
      </w:r>
      <w:r w:rsidR="00A10097">
        <w:rPr>
          <w:szCs w:val="20"/>
        </w:rPr>
        <w:t xml:space="preserve">em anos </w:t>
      </w:r>
      <w:r w:rsidR="001A407B">
        <w:rPr>
          <w:szCs w:val="20"/>
        </w:rPr>
        <w:t xml:space="preserve">em que essa descarga se faz necessária para o equilíbrio de todo o sistema hídrico da bacia do Paraíba do Sul, </w:t>
      </w:r>
      <w:r>
        <w:rPr>
          <w:szCs w:val="20"/>
        </w:rPr>
        <w:t xml:space="preserve">com o que </w:t>
      </w:r>
      <w:r w:rsidR="001A407B">
        <w:rPr>
          <w:szCs w:val="20"/>
        </w:rPr>
        <w:t>o reservatório Jaguari</w:t>
      </w:r>
      <w:r>
        <w:rPr>
          <w:szCs w:val="20"/>
        </w:rPr>
        <w:t>, de regularização plurianual,</w:t>
      </w:r>
      <w:r w:rsidR="001A407B">
        <w:rPr>
          <w:szCs w:val="20"/>
        </w:rPr>
        <w:t xml:space="preserve"> provavelmente ter</w:t>
      </w:r>
      <w:r w:rsidR="00DB1274">
        <w:rPr>
          <w:szCs w:val="20"/>
        </w:rPr>
        <w:t>á</w:t>
      </w:r>
      <w:r w:rsidR="001A407B">
        <w:rPr>
          <w:szCs w:val="20"/>
        </w:rPr>
        <w:t xml:space="preserve"> condições de absorver essa demanda</w:t>
      </w:r>
      <w:r w:rsidR="00DB1274">
        <w:rPr>
          <w:szCs w:val="20"/>
        </w:rPr>
        <w:t xml:space="preserve"> adicional de até 5 m</w:t>
      </w:r>
      <w:r w:rsidR="00DB1274" w:rsidRPr="00DB1274">
        <w:rPr>
          <w:szCs w:val="20"/>
          <w:vertAlign w:val="superscript"/>
        </w:rPr>
        <w:t>3</w:t>
      </w:r>
      <w:r w:rsidR="00DB1274">
        <w:rPr>
          <w:szCs w:val="20"/>
        </w:rPr>
        <w:t>/s em média anual</w:t>
      </w:r>
      <w:r w:rsidR="001A407B">
        <w:rPr>
          <w:szCs w:val="20"/>
        </w:rPr>
        <w:t>.</w:t>
      </w:r>
    </w:p>
    <w:p w:rsidR="00B61292" w:rsidRPr="00B314F5" w:rsidRDefault="00B314F5" w:rsidP="0057189C">
      <w:pPr>
        <w:rPr>
          <w:szCs w:val="20"/>
        </w:rPr>
      </w:pPr>
      <w:r w:rsidRPr="00B314F5">
        <w:rPr>
          <w:szCs w:val="20"/>
        </w:rPr>
        <w:t>Não se espera a aplicação de forma frequente e sistemática da retirada máxima permitida – sobretudo em anos secos e com os reservatórios em níveis baixos – pois essa operação estaria em contradição com o objetivo da nova Resolução de privilegiar o armazenamento nos reservatórios para prevenir situações críticas de escassez hídrica</w:t>
      </w:r>
      <w:r w:rsidR="005F2B2C" w:rsidRPr="00B314F5">
        <w:rPr>
          <w:szCs w:val="20"/>
        </w:rPr>
        <w:t>.</w:t>
      </w:r>
    </w:p>
    <w:p w:rsidR="00BA31E7" w:rsidRPr="00B314F5" w:rsidRDefault="00AB3958" w:rsidP="0057189C">
      <w:pPr>
        <w:rPr>
          <w:szCs w:val="20"/>
        </w:rPr>
      </w:pPr>
      <w:r>
        <w:rPr>
          <w:szCs w:val="20"/>
        </w:rPr>
        <w:t>Como já indicado, a</w:t>
      </w:r>
      <w:r w:rsidR="006F2B3D">
        <w:rPr>
          <w:szCs w:val="20"/>
        </w:rPr>
        <w:t xml:space="preserve"> nova Resolução da ANA abre um</w:t>
      </w:r>
      <w:r w:rsidR="000E1F31">
        <w:rPr>
          <w:szCs w:val="20"/>
        </w:rPr>
        <w:t xml:space="preserve">a perspectiva </w:t>
      </w:r>
      <w:r w:rsidR="006F2B3D">
        <w:rPr>
          <w:szCs w:val="20"/>
        </w:rPr>
        <w:t xml:space="preserve">amplamente positiva </w:t>
      </w:r>
      <w:r w:rsidR="000E1F31">
        <w:rPr>
          <w:szCs w:val="20"/>
        </w:rPr>
        <w:t>para a evolução dos níveis do reservatório Jaguari</w:t>
      </w:r>
      <w:r w:rsidR="006F2B3D">
        <w:rPr>
          <w:szCs w:val="20"/>
        </w:rPr>
        <w:t xml:space="preserve"> a médio e longo prazo</w:t>
      </w:r>
      <w:r w:rsidR="008E5980">
        <w:rPr>
          <w:szCs w:val="20"/>
        </w:rPr>
        <w:t>, com benefício para os usos múltiplos de turismo e lazer, e para a economia dos municípios do entorno</w:t>
      </w:r>
      <w:r w:rsidR="00BA31E7">
        <w:rPr>
          <w:szCs w:val="20"/>
        </w:rPr>
        <w:t>.</w:t>
      </w:r>
      <w:r w:rsidR="000E1F31">
        <w:rPr>
          <w:szCs w:val="20"/>
        </w:rPr>
        <w:t xml:space="preserve"> </w:t>
      </w:r>
      <w:r w:rsidR="00BA31E7">
        <w:rPr>
          <w:szCs w:val="20"/>
        </w:rPr>
        <w:t>As regras previstas limitam a soma das retiradas (incluindo a Interligação) à faixa de 20-25 m</w:t>
      </w:r>
      <w:r w:rsidR="00BA31E7" w:rsidRPr="00BA31E7">
        <w:rPr>
          <w:szCs w:val="20"/>
          <w:vertAlign w:val="superscript"/>
        </w:rPr>
        <w:t>3</w:t>
      </w:r>
      <w:r w:rsidR="00BA31E7">
        <w:rPr>
          <w:szCs w:val="20"/>
        </w:rPr>
        <w:t>/s (em geral mais próximo de 20 m</w:t>
      </w:r>
      <w:r w:rsidR="00BA31E7" w:rsidRPr="00BA31E7">
        <w:rPr>
          <w:szCs w:val="20"/>
          <w:vertAlign w:val="superscript"/>
        </w:rPr>
        <w:t>3</w:t>
      </w:r>
      <w:r w:rsidR="00BA31E7">
        <w:rPr>
          <w:szCs w:val="20"/>
        </w:rPr>
        <w:t xml:space="preserve">/s) </w:t>
      </w:r>
      <w:r w:rsidR="00BA31E7" w:rsidRPr="00B314F5">
        <w:rPr>
          <w:szCs w:val="20"/>
        </w:rPr>
        <w:t>enquanto o volume útil for inferior a 80</w:t>
      </w:r>
      <w:r w:rsidR="00B314F5" w:rsidRPr="00B314F5">
        <w:rPr>
          <w:szCs w:val="20"/>
        </w:rPr>
        <w:t>%, e definem que, para atender a operação normal, o Jaguari deve ser o ú</w:t>
      </w:r>
      <w:r w:rsidR="00B314F5" w:rsidRPr="00B314F5">
        <w:t xml:space="preserve">ltimo reservatório a ser deplecionado, fatos </w:t>
      </w:r>
      <w:r w:rsidR="00B314F5" w:rsidRPr="00B314F5">
        <w:rPr>
          <w:szCs w:val="20"/>
        </w:rPr>
        <w:t>que</w:t>
      </w:r>
      <w:r w:rsidR="00BA31E7" w:rsidRPr="00B314F5">
        <w:rPr>
          <w:szCs w:val="20"/>
        </w:rPr>
        <w:t>:</w:t>
      </w:r>
    </w:p>
    <w:p w:rsidR="000E1F31" w:rsidRDefault="00BA31E7" w:rsidP="002E3C44">
      <w:pPr>
        <w:pStyle w:val="PargrafodaLista"/>
        <w:numPr>
          <w:ilvl w:val="0"/>
          <w:numId w:val="62"/>
        </w:numPr>
        <w:rPr>
          <w:szCs w:val="20"/>
        </w:rPr>
      </w:pPr>
      <w:r>
        <w:rPr>
          <w:szCs w:val="20"/>
        </w:rPr>
        <w:t>Tende</w:t>
      </w:r>
      <w:r w:rsidR="00B314F5">
        <w:rPr>
          <w:szCs w:val="20"/>
        </w:rPr>
        <w:t>rão</w:t>
      </w:r>
      <w:r>
        <w:rPr>
          <w:szCs w:val="20"/>
        </w:rPr>
        <w:t xml:space="preserve"> a</w:t>
      </w:r>
      <w:r w:rsidRPr="00BA31E7">
        <w:rPr>
          <w:szCs w:val="20"/>
        </w:rPr>
        <w:t xml:space="preserve"> </w:t>
      </w:r>
      <w:r>
        <w:rPr>
          <w:szCs w:val="20"/>
        </w:rPr>
        <w:t>m</w:t>
      </w:r>
      <w:r w:rsidRPr="00BA31E7">
        <w:rPr>
          <w:szCs w:val="20"/>
        </w:rPr>
        <w:t xml:space="preserve">anter o reservatório em níveis </w:t>
      </w:r>
      <w:r>
        <w:rPr>
          <w:szCs w:val="20"/>
        </w:rPr>
        <w:t xml:space="preserve">sistematicamente </w:t>
      </w:r>
      <w:r w:rsidRPr="00BA31E7">
        <w:rPr>
          <w:szCs w:val="20"/>
        </w:rPr>
        <w:t xml:space="preserve">mais elevados que o </w:t>
      </w:r>
      <w:r>
        <w:rPr>
          <w:szCs w:val="20"/>
        </w:rPr>
        <w:t>histórico de operação até hoje;</w:t>
      </w:r>
    </w:p>
    <w:p w:rsidR="00BA31E7" w:rsidRDefault="00BA31E7" w:rsidP="002E3C44">
      <w:pPr>
        <w:pStyle w:val="PargrafodaLista"/>
        <w:numPr>
          <w:ilvl w:val="0"/>
          <w:numId w:val="62"/>
        </w:numPr>
        <w:rPr>
          <w:szCs w:val="20"/>
        </w:rPr>
      </w:pPr>
      <w:r>
        <w:rPr>
          <w:szCs w:val="20"/>
        </w:rPr>
        <w:t>Evita</w:t>
      </w:r>
      <w:r w:rsidR="008E5980">
        <w:rPr>
          <w:szCs w:val="20"/>
        </w:rPr>
        <w:t>r</w:t>
      </w:r>
      <w:r w:rsidR="00B314F5">
        <w:rPr>
          <w:szCs w:val="20"/>
        </w:rPr>
        <w:t>ão</w:t>
      </w:r>
      <w:r>
        <w:rPr>
          <w:szCs w:val="20"/>
        </w:rPr>
        <w:t xml:space="preserve"> o acentuado deplecionamento que </w:t>
      </w:r>
      <w:r w:rsidR="008E5980">
        <w:rPr>
          <w:szCs w:val="20"/>
        </w:rPr>
        <w:t>ocorria sempre que o ONS determinava a descarga de 42-43 m</w:t>
      </w:r>
      <w:r w:rsidR="008E5980" w:rsidRPr="008E5980">
        <w:rPr>
          <w:szCs w:val="20"/>
          <w:vertAlign w:val="superscript"/>
        </w:rPr>
        <w:t>3</w:t>
      </w:r>
      <w:r w:rsidR="008E5980">
        <w:rPr>
          <w:szCs w:val="20"/>
        </w:rPr>
        <w:t>/s durante vários meses seguidos;</w:t>
      </w:r>
    </w:p>
    <w:p w:rsidR="00BA31E7" w:rsidRPr="00BA31E7" w:rsidRDefault="008E5980" w:rsidP="002E3C44">
      <w:pPr>
        <w:pStyle w:val="PargrafodaLista"/>
        <w:numPr>
          <w:ilvl w:val="0"/>
          <w:numId w:val="62"/>
        </w:numPr>
        <w:rPr>
          <w:szCs w:val="20"/>
        </w:rPr>
      </w:pPr>
      <w:r>
        <w:rPr>
          <w:szCs w:val="20"/>
        </w:rPr>
        <w:t>Evitar</w:t>
      </w:r>
      <w:r w:rsidR="00B314F5">
        <w:rPr>
          <w:szCs w:val="20"/>
        </w:rPr>
        <w:t>ão</w:t>
      </w:r>
      <w:r>
        <w:rPr>
          <w:szCs w:val="20"/>
        </w:rPr>
        <w:t xml:space="preserve"> </w:t>
      </w:r>
      <w:r w:rsidR="00BA31E7">
        <w:rPr>
          <w:szCs w:val="20"/>
        </w:rPr>
        <w:t xml:space="preserve">situações como as vividas em 2014, em que </w:t>
      </w:r>
      <w:r>
        <w:rPr>
          <w:szCs w:val="20"/>
        </w:rPr>
        <w:t xml:space="preserve">essa descarga elevada em época de estiagem severa levou o reservatório </w:t>
      </w:r>
      <w:r w:rsidR="00DB1274">
        <w:rPr>
          <w:szCs w:val="20"/>
        </w:rPr>
        <w:t xml:space="preserve">para </w:t>
      </w:r>
      <w:r>
        <w:rPr>
          <w:szCs w:val="20"/>
        </w:rPr>
        <w:t>próximo do NA mínimo operacional.</w:t>
      </w:r>
    </w:p>
    <w:p w:rsidR="00CC6836" w:rsidRDefault="00DB1274" w:rsidP="0057189C">
      <w:pPr>
        <w:rPr>
          <w:szCs w:val="20"/>
        </w:rPr>
      </w:pPr>
      <w:r w:rsidRPr="00B314F5">
        <w:rPr>
          <w:szCs w:val="20"/>
        </w:rPr>
        <w:t xml:space="preserve">Conclui-se que a Interligação se insere em um contexto </w:t>
      </w:r>
      <w:r w:rsidR="00B314F5" w:rsidRPr="00B314F5">
        <w:rPr>
          <w:szCs w:val="20"/>
        </w:rPr>
        <w:t xml:space="preserve">institucional e </w:t>
      </w:r>
      <w:r w:rsidRPr="00B314F5">
        <w:rPr>
          <w:szCs w:val="20"/>
        </w:rPr>
        <w:t xml:space="preserve">operacional favorável (a </w:t>
      </w:r>
      <w:r>
        <w:rPr>
          <w:szCs w:val="20"/>
        </w:rPr>
        <w:t xml:space="preserve">ser instituído pela nova Resolução da ANA), </w:t>
      </w:r>
      <w:r w:rsidR="007048AA">
        <w:rPr>
          <w:szCs w:val="20"/>
        </w:rPr>
        <w:t xml:space="preserve">que já contempla a captação para reforço do Sistema Cantareira e </w:t>
      </w:r>
      <w:r>
        <w:rPr>
          <w:szCs w:val="20"/>
        </w:rPr>
        <w:t xml:space="preserve">estabelece restrições para a vazão </w:t>
      </w:r>
      <w:r w:rsidR="007048AA">
        <w:rPr>
          <w:szCs w:val="20"/>
        </w:rPr>
        <w:t xml:space="preserve">descarregada </w:t>
      </w:r>
      <w:r>
        <w:rPr>
          <w:szCs w:val="20"/>
        </w:rPr>
        <w:t xml:space="preserve">para jusante </w:t>
      </w:r>
      <w:r w:rsidR="00B314F5">
        <w:rPr>
          <w:szCs w:val="20"/>
        </w:rPr>
        <w:t>que prioriza</w:t>
      </w:r>
      <w:r w:rsidR="007048AA">
        <w:rPr>
          <w:szCs w:val="20"/>
        </w:rPr>
        <w:t xml:space="preserve"> a manutenção do reservatório em níveis elevados.</w:t>
      </w:r>
    </w:p>
    <w:p w:rsidR="000528F3" w:rsidRDefault="000528F3" w:rsidP="0057189C">
      <w:pPr>
        <w:rPr>
          <w:szCs w:val="20"/>
        </w:rPr>
      </w:pPr>
      <w:r>
        <w:rPr>
          <w:szCs w:val="20"/>
        </w:rPr>
        <w:t>A frequência de funcionamento do sistema de reversão para o Atibainha (após a superação de atual crise hídrica) será determinada em função do esquema de operação do Sistema Cantareira que for estabelecido na renovação da outorga, prevista para o presente ano de 2015.</w:t>
      </w:r>
    </w:p>
    <w:p w:rsidR="002A7288" w:rsidRDefault="002A7288" w:rsidP="002A7288">
      <w:pPr>
        <w:pStyle w:val="Ttulo3"/>
        <w:rPr>
          <w:szCs w:val="20"/>
        </w:rPr>
      </w:pPr>
      <w:bookmarkStart w:id="304" w:name="_Toc412480049"/>
      <w:r>
        <w:lastRenderedPageBreak/>
        <w:t>Operação no sentido Atibainha-Jaguari</w:t>
      </w:r>
      <w:bookmarkEnd w:id="304"/>
    </w:p>
    <w:p w:rsidR="00644B2B" w:rsidRDefault="00B83594" w:rsidP="0057189C">
      <w:pPr>
        <w:rPr>
          <w:szCs w:val="20"/>
        </w:rPr>
      </w:pPr>
      <w:r>
        <w:rPr>
          <w:szCs w:val="20"/>
        </w:rPr>
        <w:t xml:space="preserve">A operação da Interligação com transferência de vazões da represa Atibainha para a represa Jaguari é concebida como parte de um esquema </w:t>
      </w:r>
      <w:r w:rsidR="00644B2B">
        <w:rPr>
          <w:szCs w:val="20"/>
        </w:rPr>
        <w:t xml:space="preserve">auxiliar </w:t>
      </w:r>
      <w:r>
        <w:rPr>
          <w:szCs w:val="20"/>
        </w:rPr>
        <w:t xml:space="preserve">de </w:t>
      </w:r>
      <w:r w:rsidR="00644B2B">
        <w:rPr>
          <w:szCs w:val="20"/>
        </w:rPr>
        <w:t>manejo de vazões de cheia nos reservatórios Cachoeira e Atibainha, tendo em vista o atendimento d</w:t>
      </w:r>
      <w:r w:rsidR="000E400D">
        <w:rPr>
          <w:szCs w:val="20"/>
        </w:rPr>
        <w:t>as</w:t>
      </w:r>
      <w:r w:rsidR="00644B2B">
        <w:rPr>
          <w:szCs w:val="20"/>
        </w:rPr>
        <w:t xml:space="preserve"> vazões de restrição a jusante de ambos reservatórios </w:t>
      </w:r>
      <w:r w:rsidR="000E400D">
        <w:rPr>
          <w:szCs w:val="20"/>
        </w:rPr>
        <w:t>estabelecidas pela Resolução Conjunta ANA/DAEE n</w:t>
      </w:r>
      <w:r w:rsidR="000E400D" w:rsidRPr="000E400D">
        <w:rPr>
          <w:szCs w:val="20"/>
          <w:vertAlign w:val="superscript"/>
        </w:rPr>
        <w:t>o</w:t>
      </w:r>
      <w:r w:rsidR="000E400D">
        <w:rPr>
          <w:szCs w:val="20"/>
        </w:rPr>
        <w:t xml:space="preserve"> 614/2010, </w:t>
      </w:r>
      <w:r w:rsidR="00644B2B">
        <w:rPr>
          <w:szCs w:val="20"/>
        </w:rPr>
        <w:t>para evitar inundações na várzea ocupada d</w:t>
      </w:r>
      <w:r>
        <w:rPr>
          <w:szCs w:val="20"/>
        </w:rPr>
        <w:t>o rio Atibaia</w:t>
      </w:r>
      <w:r w:rsidR="00644B2B">
        <w:rPr>
          <w:szCs w:val="20"/>
        </w:rPr>
        <w:t>.</w:t>
      </w:r>
    </w:p>
    <w:p w:rsidR="00644B2B" w:rsidRDefault="00644B2B" w:rsidP="0057189C">
      <w:pPr>
        <w:rPr>
          <w:szCs w:val="20"/>
        </w:rPr>
      </w:pPr>
      <w:r>
        <w:rPr>
          <w:szCs w:val="20"/>
        </w:rPr>
        <w:t>Os estudos hidrológicos realizados pelo LabSid para Sabesp (encaminhados ao DAEE como anexo do EVI para a solicitação de Outorga de Implantação para a Interligação) mostram que o regime hidrológico dos reservatórios Atibainha e Jaguari é praticamente idêntico, com total coincidência dos picos de vazão</w:t>
      </w:r>
      <w:r w:rsidR="000E400D">
        <w:rPr>
          <w:szCs w:val="20"/>
        </w:rPr>
        <w:t>, porcentagens de volume útil armazenado</w:t>
      </w:r>
      <w:r>
        <w:rPr>
          <w:szCs w:val="20"/>
        </w:rPr>
        <w:t xml:space="preserve"> e vertimentos</w:t>
      </w:r>
      <w:r w:rsidR="00FE4419">
        <w:rPr>
          <w:szCs w:val="20"/>
        </w:rPr>
        <w:t xml:space="preserve"> pelo vertedouro das barragens</w:t>
      </w:r>
      <w:r>
        <w:rPr>
          <w:szCs w:val="20"/>
        </w:rPr>
        <w:t>.</w:t>
      </w:r>
    </w:p>
    <w:p w:rsidR="0069355B" w:rsidRDefault="0069355B" w:rsidP="0057189C">
      <w:pPr>
        <w:rPr>
          <w:szCs w:val="20"/>
        </w:rPr>
      </w:pPr>
      <w:r>
        <w:rPr>
          <w:szCs w:val="20"/>
        </w:rPr>
        <w:t>De acordo com a regra atual, o reservatório Atibainha deve observar um NA máximo normal de 786,00 para guardar um volume de espera de 15,5 hm</w:t>
      </w:r>
      <w:r w:rsidRPr="00FE4419">
        <w:rPr>
          <w:szCs w:val="20"/>
          <w:vertAlign w:val="superscript"/>
        </w:rPr>
        <w:t>3</w:t>
      </w:r>
      <w:r>
        <w:rPr>
          <w:szCs w:val="20"/>
        </w:rPr>
        <w:t xml:space="preserve"> para contenção de cheias. Quando atingido esse nível, o reservatório inicia a descarga pelo descarregador de fundo, deixando o uso do vertedor tipo tulipa, na cota 787,00 para cheias excepcionais.</w:t>
      </w:r>
    </w:p>
    <w:p w:rsidR="0069355B" w:rsidRDefault="0069355B" w:rsidP="0057189C">
      <w:pPr>
        <w:rPr>
          <w:szCs w:val="20"/>
        </w:rPr>
      </w:pPr>
      <w:r>
        <w:rPr>
          <w:szCs w:val="20"/>
        </w:rPr>
        <w:t xml:space="preserve">No exame da série histórica, observa-se que a imensa maioria dos eventos de vazões altas pode ser manejado integralmente com o descarregador de fundo, </w:t>
      </w:r>
      <w:r w:rsidR="00853D55">
        <w:rPr>
          <w:szCs w:val="20"/>
        </w:rPr>
        <w:t>mas com alguma dificuldade par</w:t>
      </w:r>
      <w:r>
        <w:rPr>
          <w:szCs w:val="20"/>
        </w:rPr>
        <w:t xml:space="preserve">a </w:t>
      </w:r>
      <w:r w:rsidR="00853D55">
        <w:rPr>
          <w:szCs w:val="20"/>
        </w:rPr>
        <w:t xml:space="preserve">atender as vazões de restrição para </w:t>
      </w:r>
      <w:r>
        <w:rPr>
          <w:szCs w:val="20"/>
        </w:rPr>
        <w:t>jusante.</w:t>
      </w:r>
    </w:p>
    <w:p w:rsidR="005D27D3" w:rsidRDefault="00FE4419" w:rsidP="0057189C">
      <w:pPr>
        <w:rPr>
          <w:szCs w:val="20"/>
        </w:rPr>
      </w:pPr>
      <w:r>
        <w:rPr>
          <w:szCs w:val="20"/>
        </w:rPr>
        <w:t xml:space="preserve">A disponibilidade de sistema de reversão do Atibainha para o Jaguari permitiria evitar </w:t>
      </w:r>
      <w:r w:rsidR="005D27D3">
        <w:rPr>
          <w:szCs w:val="20"/>
        </w:rPr>
        <w:t>a maioria d</w:t>
      </w:r>
      <w:r w:rsidR="0069355B">
        <w:rPr>
          <w:szCs w:val="20"/>
        </w:rPr>
        <w:t xml:space="preserve">esses </w:t>
      </w:r>
      <w:r>
        <w:rPr>
          <w:szCs w:val="20"/>
        </w:rPr>
        <w:t>vertimentos para o rio Atibaia</w:t>
      </w:r>
      <w:r w:rsidR="005D27D3">
        <w:rPr>
          <w:szCs w:val="20"/>
        </w:rPr>
        <w:t>. O volume de espera para contenção</w:t>
      </w:r>
      <w:r>
        <w:rPr>
          <w:szCs w:val="20"/>
        </w:rPr>
        <w:t xml:space="preserve"> </w:t>
      </w:r>
      <w:r w:rsidR="005D27D3">
        <w:rPr>
          <w:szCs w:val="20"/>
        </w:rPr>
        <w:t>de cheias no Jaguari é de 163 hm</w:t>
      </w:r>
      <w:r w:rsidR="005D27D3" w:rsidRPr="005D27D3">
        <w:rPr>
          <w:szCs w:val="20"/>
          <w:vertAlign w:val="superscript"/>
        </w:rPr>
        <w:t>3</w:t>
      </w:r>
      <w:r w:rsidR="005D27D3">
        <w:rPr>
          <w:szCs w:val="20"/>
        </w:rPr>
        <w:t xml:space="preserve">, </w:t>
      </w:r>
      <w:r w:rsidR="00187ABA">
        <w:rPr>
          <w:szCs w:val="20"/>
        </w:rPr>
        <w:t>dez</w:t>
      </w:r>
      <w:r w:rsidR="005D27D3">
        <w:rPr>
          <w:szCs w:val="20"/>
        </w:rPr>
        <w:t xml:space="preserve"> vezes maior que o do Atibainha, e </w:t>
      </w:r>
      <w:r w:rsidR="00853D55">
        <w:rPr>
          <w:szCs w:val="20"/>
        </w:rPr>
        <w:t>a UHE</w:t>
      </w:r>
      <w:r w:rsidR="005D27D3">
        <w:rPr>
          <w:szCs w:val="20"/>
        </w:rPr>
        <w:t xml:space="preserve"> Jaguari também dispõe de válvulas de descarga em cota intermediária que permitem controlar a vazão para jusante antes do nível atingir a cota do vertedouro, com o que há possibilidade otimizar a operação da descarga dos excedentes de vazão de cheia</w:t>
      </w:r>
      <w:r w:rsidR="00FC06F2">
        <w:rPr>
          <w:szCs w:val="20"/>
        </w:rPr>
        <w:t xml:space="preserve"> em ambas bacias</w:t>
      </w:r>
      <w:r w:rsidR="005D27D3">
        <w:rPr>
          <w:szCs w:val="20"/>
        </w:rPr>
        <w:t>.</w:t>
      </w:r>
    </w:p>
    <w:p w:rsidR="00853D55" w:rsidRDefault="00853D55" w:rsidP="0057189C">
      <w:pPr>
        <w:rPr>
          <w:szCs w:val="20"/>
        </w:rPr>
      </w:pPr>
      <w:r>
        <w:rPr>
          <w:szCs w:val="20"/>
        </w:rPr>
        <w:t>A operação prevista consiste na captação de até 12,2 m</w:t>
      </w:r>
      <w:r w:rsidRPr="00853D55">
        <w:rPr>
          <w:szCs w:val="20"/>
          <w:vertAlign w:val="superscript"/>
        </w:rPr>
        <w:t>3</w:t>
      </w:r>
      <w:r>
        <w:rPr>
          <w:szCs w:val="20"/>
        </w:rPr>
        <w:t>/s no reservatório Atibainha, mediante sistema de bombas flutuantes, e descarregar essa vazão no reservatório Jaguari, precedido de sistema de dissipação de energia.</w:t>
      </w:r>
    </w:p>
    <w:p w:rsidR="00EB4B53" w:rsidRDefault="00853D55" w:rsidP="0057189C">
      <w:pPr>
        <w:rPr>
          <w:szCs w:val="20"/>
        </w:rPr>
      </w:pPr>
      <w:r>
        <w:rPr>
          <w:szCs w:val="20"/>
        </w:rPr>
        <w:t>A operação no sentido Jaguari funcionaria apenas quando o reservatório Atibainha atingir a cota 786,00 e o reservatório Jaguari estiver em cota inferior ao NA máximo normal de 623,00 m.</w:t>
      </w:r>
    </w:p>
    <w:p w:rsidR="00853D55" w:rsidRDefault="00D96E1B" w:rsidP="0057189C">
      <w:pPr>
        <w:rPr>
          <w:szCs w:val="20"/>
        </w:rPr>
      </w:pPr>
      <w:r>
        <w:rPr>
          <w:szCs w:val="20"/>
        </w:rPr>
        <w:t>A operação no sentido Jaguari deverá ser planejada de modo a não agravar episódios de enchentes e inundações na bacia do Paraíba do Sul</w:t>
      </w:r>
      <w:r w:rsidR="00187ABA">
        <w:rPr>
          <w:szCs w:val="20"/>
        </w:rPr>
        <w:t>, e em conformidade com regra operativa a ser previamente instituída pelos órgãos competentes (ANA/DAEE)</w:t>
      </w:r>
      <w:r>
        <w:rPr>
          <w:szCs w:val="20"/>
        </w:rPr>
        <w:t>.</w:t>
      </w:r>
    </w:p>
    <w:p w:rsidR="00EB4B53" w:rsidRDefault="00EB4B53" w:rsidP="0057189C">
      <w:pPr>
        <w:rPr>
          <w:szCs w:val="20"/>
        </w:rPr>
      </w:pPr>
    </w:p>
    <w:p w:rsidR="00AC351E" w:rsidRDefault="00AC351E" w:rsidP="0057189C">
      <w:pPr>
        <w:rPr>
          <w:szCs w:val="20"/>
        </w:rPr>
      </w:pPr>
    </w:p>
    <w:p w:rsidR="00AC351E" w:rsidRPr="0057189C" w:rsidRDefault="00AC351E" w:rsidP="0057189C">
      <w:pPr>
        <w:rPr>
          <w:szCs w:val="20"/>
        </w:rPr>
      </w:pPr>
      <w:bookmarkStart w:id="305" w:name="_GoBack"/>
      <w:bookmarkEnd w:id="305"/>
    </w:p>
    <w:sectPr w:rsidR="00AC351E" w:rsidRPr="0057189C" w:rsidSect="00075E2A">
      <w:headerReference w:type="default" r:id="rId96"/>
      <w:pgSz w:w="11906" w:h="16838" w:code="9"/>
      <w:pgMar w:top="1418" w:right="1134"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16D96" w:rsidRDefault="00416D96" w:rsidP="00C27659">
      <w:pPr>
        <w:spacing w:after="0"/>
      </w:pPr>
      <w:r>
        <w:separator/>
      </w:r>
    </w:p>
  </w:endnote>
  <w:endnote w:type="continuationSeparator" w:id="0">
    <w:p w:rsidR="00416D96" w:rsidRDefault="00416D96" w:rsidP="00C2765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egrito">
    <w:panose1 w:val="020B0704020202020204"/>
    <w:charset w:val="00"/>
    <w:family w:val="roman"/>
    <w:notTrueType/>
    <w:pitch w:val="default"/>
    <w:sig w:usb0="00000003" w:usb1="00000000" w:usb2="00000000" w:usb3="00000000" w:csb0="00000001"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Frutiger-Cn">
    <w:altName w:val="Frutiger-Cn"/>
    <w:panose1 w:val="00000000000000000000"/>
    <w:charset w:val="00"/>
    <w:family w:val="swiss"/>
    <w:notTrueType/>
    <w:pitch w:val="default"/>
    <w:sig w:usb0="00000003" w:usb1="00000000" w:usb2="00000000" w:usb3="00000000" w:csb0="00000001" w:csb1="00000000"/>
  </w:font>
  <w:font w:name="Frutiger-Roman">
    <w:altName w:val="Frutiger-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43" w:usb2="00000009" w:usb3="00000000" w:csb0="000001FF" w:csb1="00000000"/>
  </w:font>
  <w:font w:name="Frutiger 45 Light">
    <w:altName w:val="Frutiger"/>
    <w:panose1 w:val="00000000000000000000"/>
    <w:charset w:val="00"/>
    <w:family w:val="swiss"/>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Arial-BoldMT">
    <w:panose1 w:val="00000000000000000000"/>
    <w:charset w:val="00"/>
    <w:family w:val="swiss"/>
    <w:notTrueType/>
    <w:pitch w:val="default"/>
    <w:sig w:usb0="00000003" w:usb1="00000000" w:usb2="00000000" w:usb3="00000000" w:csb0="00000001" w:csb1="00000000"/>
  </w:font>
  <w:font w:name="Wingdings-Regular">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6D96" w:rsidRPr="00596141" w:rsidRDefault="00416D96" w:rsidP="00373283">
    <w:pPr>
      <w:spacing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6D96" w:rsidRPr="00D96E1B" w:rsidRDefault="00416D96" w:rsidP="002C7797">
    <w:pPr>
      <w:pStyle w:val="Rodap"/>
      <w:framePr w:wrap="around" w:vAnchor="text" w:hAnchor="margin" w:xAlign="right" w:y="1"/>
      <w:rPr>
        <w:rStyle w:val="Nmerodepgina"/>
        <w:sz w:val="18"/>
        <w:szCs w:val="18"/>
      </w:rPr>
    </w:pPr>
    <w:r w:rsidRPr="00D96E1B">
      <w:rPr>
        <w:rStyle w:val="Nmerodepgina"/>
        <w:sz w:val="18"/>
        <w:szCs w:val="18"/>
      </w:rPr>
      <w:t>Tomo 1-</w:t>
    </w:r>
    <w:r w:rsidRPr="009F14BE">
      <w:rPr>
        <w:rStyle w:val="Nmerodepgina"/>
      </w:rPr>
      <w:fldChar w:fldCharType="begin"/>
    </w:r>
    <w:r w:rsidRPr="009F14BE">
      <w:rPr>
        <w:rStyle w:val="Nmerodepgina"/>
      </w:rPr>
      <w:instrText xml:space="preserve">PAGE  </w:instrText>
    </w:r>
    <w:r w:rsidRPr="009F14BE">
      <w:rPr>
        <w:rStyle w:val="Nmerodepgina"/>
      </w:rPr>
      <w:fldChar w:fldCharType="separate"/>
    </w:r>
    <w:r w:rsidR="00D20960">
      <w:rPr>
        <w:rStyle w:val="Nmerodepgina"/>
        <w:noProof/>
      </w:rPr>
      <w:t>129</w:t>
    </w:r>
    <w:r w:rsidRPr="009F14BE">
      <w:rPr>
        <w:rStyle w:val="Nmerodepgina"/>
      </w:rPr>
      <w:fldChar w:fldCharType="end"/>
    </w:r>
  </w:p>
  <w:p w:rsidR="00416D96" w:rsidRPr="002A789E" w:rsidRDefault="00416D96" w:rsidP="008F6E8B">
    <w:pPr>
      <w:pStyle w:val="Rodap"/>
      <w:pBdr>
        <w:top w:val="single" w:sz="8" w:space="0" w:color="auto"/>
      </w:pBdr>
      <w:rPr>
        <w:sz w:val="18"/>
        <w:szCs w:val="18"/>
      </w:rPr>
    </w:pPr>
    <w:r w:rsidRPr="002A789E">
      <w:rPr>
        <w:sz w:val="18"/>
        <w:szCs w:val="18"/>
      </w:rPr>
      <w:t>EIA Interligação Jaguari Atibainha.</w:t>
    </w:r>
    <w:r>
      <w:rPr>
        <w:sz w:val="18"/>
        <w:szCs w:val="18"/>
      </w:rPr>
      <w:t xml:space="preserve"> </w:t>
    </w:r>
    <w:r w:rsidRPr="002A789E">
      <w:rPr>
        <w:sz w:val="18"/>
        <w:szCs w:val="18"/>
      </w:rPr>
      <w:t xml:space="preserve">Rev. 0. </w:t>
    </w:r>
    <w:r>
      <w:rPr>
        <w:sz w:val="18"/>
        <w:szCs w:val="18"/>
      </w:rPr>
      <w:t>20/02/2015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16D96" w:rsidRDefault="00416D96" w:rsidP="00C27659">
      <w:pPr>
        <w:spacing w:after="0"/>
      </w:pPr>
      <w:r>
        <w:separator/>
      </w:r>
    </w:p>
  </w:footnote>
  <w:footnote w:type="continuationSeparator" w:id="0">
    <w:p w:rsidR="00416D96" w:rsidRDefault="00416D96" w:rsidP="00C27659">
      <w:pPr>
        <w:spacing w:after="0"/>
      </w:pPr>
      <w:r>
        <w:continuationSeparator/>
      </w:r>
    </w:p>
  </w:footnote>
  <w:footnote w:id="1">
    <w:p w:rsidR="00416D96" w:rsidRPr="006A2F21" w:rsidRDefault="00416D96" w:rsidP="00017C6A">
      <w:pPr>
        <w:autoSpaceDE w:val="0"/>
        <w:autoSpaceDN w:val="0"/>
        <w:adjustRightInd w:val="0"/>
        <w:spacing w:after="0"/>
        <w:rPr>
          <w:rFonts w:cs="Arial"/>
          <w:sz w:val="16"/>
          <w:szCs w:val="16"/>
        </w:rPr>
      </w:pPr>
      <w:r w:rsidRPr="006A2F21">
        <w:rPr>
          <w:rStyle w:val="Refdenotaderodap"/>
          <w:rFonts w:cs="Arial"/>
          <w:sz w:val="16"/>
          <w:szCs w:val="16"/>
        </w:rPr>
        <w:footnoteRef/>
      </w:r>
      <w:r w:rsidRPr="006A2F21">
        <w:rPr>
          <w:rFonts w:cs="Arial"/>
          <w:sz w:val="16"/>
          <w:szCs w:val="16"/>
        </w:rPr>
        <w:t xml:space="preserve"> Plano de Recursos Hídricos da Bacia do Rio Paraíba do Sul - Resumo - Caderno de Ações Bacia do Rio Paraíba do Sul Trecho Paulista - Fundação COPPETEC Laboratório de Hidrologia e Estudos de Meio Ambiente - 2006</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6D96" w:rsidRDefault="00416D96" w:rsidP="00373283">
    <w:pPr>
      <w:pStyle w:val="Cabealho"/>
      <w:ind w:left="8400"/>
      <w:jc w:val="right"/>
    </w:pPr>
    <w:r>
      <w:rPr>
        <w:noProof/>
        <w:lang w:eastAsia="pt-BR"/>
      </w:rPr>
      <w:drawing>
        <wp:inline distT="0" distB="0" distL="0" distR="0" wp14:anchorId="274895D1" wp14:editId="26A84606">
          <wp:extent cx="334645" cy="514985"/>
          <wp:effectExtent l="0" t="0" r="0" b="0"/>
          <wp:docPr id="369" name="Imagem 369"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416D96" w:rsidTr="00142C84">
      <w:tc>
        <w:tcPr>
          <w:tcW w:w="4672" w:type="dxa"/>
        </w:tcPr>
        <w:p w:rsidR="00416D96" w:rsidRDefault="00416D96" w:rsidP="00174E55">
          <w:pPr>
            <w:pStyle w:val="Cabealho"/>
            <w:jc w:val="right"/>
          </w:pPr>
          <w:r>
            <w:rPr>
              <w:noProof/>
            </w:rPr>
            <w:drawing>
              <wp:anchor distT="0" distB="0" distL="114300" distR="114300" simplePos="0" relativeHeight="251650560" behindDoc="1" locked="0" layoutInCell="1" allowOverlap="1" wp14:anchorId="20931884" wp14:editId="46204C9B">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370"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4672" w:type="dxa"/>
        </w:tcPr>
        <w:p w:rsidR="00416D96" w:rsidRDefault="00416D96" w:rsidP="00174E55">
          <w:pPr>
            <w:pStyle w:val="Cabealho"/>
            <w:jc w:val="right"/>
          </w:pPr>
          <w:r>
            <w:rPr>
              <w:noProof/>
            </w:rPr>
            <w:drawing>
              <wp:inline distT="0" distB="0" distL="0" distR="0" wp14:anchorId="6027A92D" wp14:editId="6C921F80">
                <wp:extent cx="334645" cy="514985"/>
                <wp:effectExtent l="0" t="0" r="0" b="0"/>
                <wp:docPr id="371" name="Imagem 371"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416D96" w:rsidRPr="00174E55" w:rsidRDefault="00416D96">
    <w:pPr>
      <w:pStyle w:val="Cabealho"/>
      <w:rPr>
        <w:sz w:val="12"/>
        <w:szCs w:val="1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tblBorders>
      <w:tblLook w:val="04A0" w:firstRow="1" w:lastRow="0" w:firstColumn="1" w:lastColumn="0" w:noHBand="0" w:noVBand="1"/>
    </w:tblPr>
    <w:tblGrid>
      <w:gridCol w:w="3449"/>
      <w:gridCol w:w="5905"/>
    </w:tblGrid>
    <w:tr w:rsidR="00416D96" w:rsidTr="00365780">
      <w:tc>
        <w:tcPr>
          <w:tcW w:w="4672" w:type="dxa"/>
        </w:tcPr>
        <w:p w:rsidR="00416D96" w:rsidRDefault="00416D96" w:rsidP="00365780">
          <w:pPr>
            <w:pStyle w:val="Cabealho"/>
            <w:jc w:val="right"/>
          </w:pPr>
          <w:r>
            <w:rPr>
              <w:noProof/>
              <w:lang w:eastAsia="pt-BR"/>
            </w:rPr>
            <w:drawing>
              <wp:anchor distT="0" distB="0" distL="114300" distR="114300" simplePos="0" relativeHeight="251660800" behindDoc="1" locked="0" layoutInCell="1" allowOverlap="1">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38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9787" w:type="dxa"/>
        </w:tcPr>
        <w:p w:rsidR="00416D96" w:rsidRDefault="00416D96" w:rsidP="00365780">
          <w:pPr>
            <w:pStyle w:val="Cabealho"/>
            <w:jc w:val="right"/>
          </w:pPr>
          <w:r>
            <w:rPr>
              <w:noProof/>
              <w:lang w:eastAsia="pt-BR"/>
            </w:rPr>
            <w:drawing>
              <wp:inline distT="0" distB="0" distL="0" distR="0">
                <wp:extent cx="334645" cy="514985"/>
                <wp:effectExtent l="0" t="0" r="0" b="0"/>
                <wp:docPr id="385" name="Imagem 385"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416D96" w:rsidRPr="009D4D5B" w:rsidRDefault="00416D96">
    <w:pPr>
      <w:pStyle w:val="Cabealho"/>
      <w:rPr>
        <w:sz w:val="12"/>
        <w:szCs w:val="1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tblBorders>
      <w:tblLook w:val="04A0" w:firstRow="1" w:lastRow="0" w:firstColumn="1" w:lastColumn="0" w:noHBand="0" w:noVBand="1"/>
    </w:tblPr>
    <w:tblGrid>
      <w:gridCol w:w="4672"/>
      <w:gridCol w:w="9787"/>
    </w:tblGrid>
    <w:tr w:rsidR="00416D96" w:rsidTr="00981994">
      <w:tc>
        <w:tcPr>
          <w:tcW w:w="4672" w:type="dxa"/>
        </w:tcPr>
        <w:p w:rsidR="00416D96" w:rsidRDefault="00416D96" w:rsidP="00540963">
          <w:pPr>
            <w:pStyle w:val="Cabealho"/>
            <w:jc w:val="right"/>
          </w:pPr>
          <w:r>
            <w:rPr>
              <w:noProof/>
              <w:lang w:eastAsia="pt-BR"/>
            </w:rPr>
            <w:drawing>
              <wp:anchor distT="0" distB="0" distL="114300" distR="114300" simplePos="0" relativeHeight="251664896" behindDoc="1" locked="0" layoutInCell="1" allowOverlap="1">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20"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9787" w:type="dxa"/>
        </w:tcPr>
        <w:p w:rsidR="00416D96" w:rsidRDefault="00416D96" w:rsidP="00540963">
          <w:pPr>
            <w:pStyle w:val="Cabealho"/>
            <w:jc w:val="right"/>
          </w:pPr>
          <w:r>
            <w:rPr>
              <w:noProof/>
              <w:lang w:eastAsia="pt-BR"/>
            </w:rPr>
            <w:drawing>
              <wp:inline distT="0" distB="0" distL="0" distR="0">
                <wp:extent cx="334645" cy="514985"/>
                <wp:effectExtent l="0" t="0" r="0" b="0"/>
                <wp:docPr id="21" name="Imagem 21"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416D96" w:rsidRPr="00540963" w:rsidRDefault="00416D96" w:rsidP="00540963">
    <w:pPr>
      <w:spacing w:after="0"/>
      <w:rPr>
        <w:sz w:val="12"/>
        <w:szCs w:val="1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tblBorders>
      <w:tblLook w:val="04A0" w:firstRow="1" w:lastRow="0" w:firstColumn="1" w:lastColumn="0" w:noHBand="0" w:noVBand="1"/>
    </w:tblPr>
    <w:tblGrid>
      <w:gridCol w:w="3449"/>
      <w:gridCol w:w="5905"/>
    </w:tblGrid>
    <w:tr w:rsidR="00416D96" w:rsidTr="00EB677B">
      <w:tc>
        <w:tcPr>
          <w:tcW w:w="4672" w:type="dxa"/>
        </w:tcPr>
        <w:p w:rsidR="00416D96" w:rsidRDefault="00416D96" w:rsidP="00EB677B">
          <w:pPr>
            <w:pStyle w:val="Cabealho"/>
            <w:jc w:val="right"/>
          </w:pPr>
          <w:r>
            <w:rPr>
              <w:noProof/>
              <w:lang w:eastAsia="pt-BR"/>
            </w:rPr>
            <w:drawing>
              <wp:anchor distT="0" distB="0" distL="114300" distR="114300" simplePos="0" relativeHeight="251658752" behindDoc="1" locked="0" layoutInCell="1" allowOverlap="1">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11679"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9787" w:type="dxa"/>
        </w:tcPr>
        <w:p w:rsidR="00416D96" w:rsidRDefault="00416D96" w:rsidP="00EB677B">
          <w:pPr>
            <w:pStyle w:val="Cabealho"/>
            <w:jc w:val="right"/>
          </w:pPr>
          <w:r>
            <w:rPr>
              <w:noProof/>
              <w:lang w:eastAsia="pt-BR"/>
            </w:rPr>
            <w:drawing>
              <wp:inline distT="0" distB="0" distL="0" distR="0">
                <wp:extent cx="334645" cy="514985"/>
                <wp:effectExtent l="0" t="0" r="0" b="0"/>
                <wp:docPr id="11680" name="Imagem 11680"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416D96" w:rsidRPr="00EB677B" w:rsidRDefault="00416D96" w:rsidP="00EB677B">
    <w:pPr>
      <w:spacing w:after="0"/>
      <w:rPr>
        <w:sz w:val="12"/>
        <w:szCs w:val="1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tblBorders>
      <w:tblLook w:val="04A0" w:firstRow="1" w:lastRow="0" w:firstColumn="1" w:lastColumn="0" w:noHBand="0" w:noVBand="1"/>
    </w:tblPr>
    <w:tblGrid>
      <w:gridCol w:w="4672"/>
      <w:gridCol w:w="9787"/>
    </w:tblGrid>
    <w:tr w:rsidR="00416D96" w:rsidTr="00EB677B">
      <w:tc>
        <w:tcPr>
          <w:tcW w:w="4672" w:type="dxa"/>
        </w:tcPr>
        <w:p w:rsidR="00416D96" w:rsidRDefault="00416D96" w:rsidP="00EB677B">
          <w:pPr>
            <w:pStyle w:val="Cabealho"/>
            <w:jc w:val="right"/>
          </w:pPr>
          <w:r>
            <w:rPr>
              <w:noProof/>
              <w:lang w:eastAsia="pt-BR"/>
            </w:rPr>
            <w:drawing>
              <wp:anchor distT="0" distB="0" distL="114300" distR="114300" simplePos="0" relativeHeight="251662848" behindDoc="1" locked="0" layoutInCell="1" allowOverlap="1">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1168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9787" w:type="dxa"/>
        </w:tcPr>
        <w:p w:rsidR="00416D96" w:rsidRDefault="00416D96" w:rsidP="00EB677B">
          <w:pPr>
            <w:pStyle w:val="Cabealho"/>
            <w:jc w:val="right"/>
          </w:pPr>
          <w:r>
            <w:rPr>
              <w:noProof/>
              <w:lang w:eastAsia="pt-BR"/>
            </w:rPr>
            <w:drawing>
              <wp:inline distT="0" distB="0" distL="0" distR="0">
                <wp:extent cx="334645" cy="514985"/>
                <wp:effectExtent l="0" t="0" r="0" b="0"/>
                <wp:docPr id="11682" name="Imagem 11682"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416D96" w:rsidRPr="00EB677B" w:rsidRDefault="00416D96" w:rsidP="00EB677B">
    <w:pPr>
      <w:spacing w:after="0"/>
      <w:rPr>
        <w:sz w:val="12"/>
        <w:szCs w:val="12"/>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tblBorders>
      <w:tblLook w:val="04A0" w:firstRow="1" w:lastRow="0" w:firstColumn="1" w:lastColumn="0" w:noHBand="0" w:noVBand="1"/>
    </w:tblPr>
    <w:tblGrid>
      <w:gridCol w:w="3449"/>
      <w:gridCol w:w="5905"/>
    </w:tblGrid>
    <w:tr w:rsidR="00416D96" w:rsidTr="00EB677B">
      <w:tc>
        <w:tcPr>
          <w:tcW w:w="4672" w:type="dxa"/>
        </w:tcPr>
        <w:p w:rsidR="00416D96" w:rsidRDefault="00416D96" w:rsidP="00EB677B">
          <w:pPr>
            <w:pStyle w:val="Cabealho"/>
            <w:jc w:val="right"/>
          </w:pPr>
          <w:r>
            <w:rPr>
              <w:noProof/>
              <w:lang w:eastAsia="pt-BR"/>
            </w:rPr>
            <w:drawing>
              <wp:anchor distT="0" distB="0" distL="114300" distR="114300" simplePos="0" relativeHeight="251668992" behindDoc="1" locked="0" layoutInCell="1" allowOverlap="1">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1167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9787" w:type="dxa"/>
        </w:tcPr>
        <w:p w:rsidR="00416D96" w:rsidRDefault="00416D96" w:rsidP="00EB677B">
          <w:pPr>
            <w:pStyle w:val="Cabealho"/>
            <w:jc w:val="right"/>
          </w:pPr>
          <w:r>
            <w:rPr>
              <w:noProof/>
              <w:lang w:eastAsia="pt-BR"/>
            </w:rPr>
            <w:drawing>
              <wp:inline distT="0" distB="0" distL="0" distR="0">
                <wp:extent cx="334645" cy="514985"/>
                <wp:effectExtent l="0" t="0" r="0" b="0"/>
                <wp:docPr id="11676" name="Imagem 11676"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416D96" w:rsidRPr="00EB677B" w:rsidRDefault="00416D96" w:rsidP="00EB677B">
    <w:pPr>
      <w:spacing w:after="0"/>
      <w:rPr>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9C15AC"/>
    <w:multiLevelType w:val="hybridMultilevel"/>
    <w:tmpl w:val="138A0840"/>
    <w:lvl w:ilvl="0" w:tplc="C0DADD2C">
      <w:start w:val="1"/>
      <w:numFmt w:val="bullet"/>
      <w:lvlText w:val=""/>
      <w:lvlJc w:val="left"/>
      <w:pPr>
        <w:tabs>
          <w:tab w:val="num" w:pos="357"/>
        </w:tabs>
        <w:ind w:left="357" w:hanging="357"/>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nsid w:val="0215038A"/>
    <w:multiLevelType w:val="hybridMultilevel"/>
    <w:tmpl w:val="DED0540A"/>
    <w:lvl w:ilvl="0" w:tplc="45B0EAEC">
      <w:start w:val="1"/>
      <w:numFmt w:val="bullet"/>
      <w:lvlText w:val=""/>
      <w:lvlJc w:val="left"/>
      <w:pPr>
        <w:ind w:left="6" w:hanging="360"/>
      </w:pPr>
      <w:rPr>
        <w:rFonts w:ascii="Symbol" w:hAnsi="Symbol" w:hint="default"/>
        <w:sz w:val="22"/>
        <w:szCs w:val="22"/>
      </w:rPr>
    </w:lvl>
    <w:lvl w:ilvl="1" w:tplc="04160003" w:tentative="1">
      <w:start w:val="1"/>
      <w:numFmt w:val="bullet"/>
      <w:lvlText w:val="o"/>
      <w:lvlJc w:val="left"/>
      <w:pPr>
        <w:ind w:left="726" w:hanging="360"/>
      </w:pPr>
      <w:rPr>
        <w:rFonts w:ascii="Courier New" w:hAnsi="Courier New" w:cs="Courier New" w:hint="default"/>
      </w:rPr>
    </w:lvl>
    <w:lvl w:ilvl="2" w:tplc="04160005" w:tentative="1">
      <w:start w:val="1"/>
      <w:numFmt w:val="bullet"/>
      <w:lvlText w:val=""/>
      <w:lvlJc w:val="left"/>
      <w:pPr>
        <w:ind w:left="1446" w:hanging="360"/>
      </w:pPr>
      <w:rPr>
        <w:rFonts w:ascii="Wingdings" w:hAnsi="Wingdings" w:hint="default"/>
      </w:rPr>
    </w:lvl>
    <w:lvl w:ilvl="3" w:tplc="04160001" w:tentative="1">
      <w:start w:val="1"/>
      <w:numFmt w:val="bullet"/>
      <w:lvlText w:val=""/>
      <w:lvlJc w:val="left"/>
      <w:pPr>
        <w:ind w:left="2166" w:hanging="360"/>
      </w:pPr>
      <w:rPr>
        <w:rFonts w:ascii="Symbol" w:hAnsi="Symbol" w:hint="default"/>
      </w:rPr>
    </w:lvl>
    <w:lvl w:ilvl="4" w:tplc="04160003" w:tentative="1">
      <w:start w:val="1"/>
      <w:numFmt w:val="bullet"/>
      <w:lvlText w:val="o"/>
      <w:lvlJc w:val="left"/>
      <w:pPr>
        <w:ind w:left="2886" w:hanging="360"/>
      </w:pPr>
      <w:rPr>
        <w:rFonts w:ascii="Courier New" w:hAnsi="Courier New" w:cs="Courier New" w:hint="default"/>
      </w:rPr>
    </w:lvl>
    <w:lvl w:ilvl="5" w:tplc="04160005" w:tentative="1">
      <w:start w:val="1"/>
      <w:numFmt w:val="bullet"/>
      <w:lvlText w:val=""/>
      <w:lvlJc w:val="left"/>
      <w:pPr>
        <w:ind w:left="3606" w:hanging="360"/>
      </w:pPr>
      <w:rPr>
        <w:rFonts w:ascii="Wingdings" w:hAnsi="Wingdings" w:hint="default"/>
      </w:rPr>
    </w:lvl>
    <w:lvl w:ilvl="6" w:tplc="04160001" w:tentative="1">
      <w:start w:val="1"/>
      <w:numFmt w:val="bullet"/>
      <w:lvlText w:val=""/>
      <w:lvlJc w:val="left"/>
      <w:pPr>
        <w:ind w:left="4326" w:hanging="360"/>
      </w:pPr>
      <w:rPr>
        <w:rFonts w:ascii="Symbol" w:hAnsi="Symbol" w:hint="default"/>
      </w:rPr>
    </w:lvl>
    <w:lvl w:ilvl="7" w:tplc="04160003" w:tentative="1">
      <w:start w:val="1"/>
      <w:numFmt w:val="bullet"/>
      <w:lvlText w:val="o"/>
      <w:lvlJc w:val="left"/>
      <w:pPr>
        <w:ind w:left="5046" w:hanging="360"/>
      </w:pPr>
      <w:rPr>
        <w:rFonts w:ascii="Courier New" w:hAnsi="Courier New" w:cs="Courier New" w:hint="default"/>
      </w:rPr>
    </w:lvl>
    <w:lvl w:ilvl="8" w:tplc="04160005" w:tentative="1">
      <w:start w:val="1"/>
      <w:numFmt w:val="bullet"/>
      <w:lvlText w:val=""/>
      <w:lvlJc w:val="left"/>
      <w:pPr>
        <w:ind w:left="5766" w:hanging="360"/>
      </w:pPr>
      <w:rPr>
        <w:rFonts w:ascii="Wingdings" w:hAnsi="Wingdings" w:hint="default"/>
      </w:rPr>
    </w:lvl>
  </w:abstractNum>
  <w:abstractNum w:abstractNumId="2">
    <w:nsid w:val="082C3EFC"/>
    <w:multiLevelType w:val="hybridMultilevel"/>
    <w:tmpl w:val="36A47FEA"/>
    <w:lvl w:ilvl="0" w:tplc="45B0EAEC">
      <w:start w:val="1"/>
      <w:numFmt w:val="bullet"/>
      <w:lvlText w:val=""/>
      <w:lvlJc w:val="left"/>
      <w:pPr>
        <w:tabs>
          <w:tab w:val="num" w:pos="357"/>
        </w:tabs>
        <w:ind w:left="357" w:hanging="357"/>
      </w:pPr>
      <w:rPr>
        <w:rFonts w:ascii="Symbol" w:hAnsi="Symbol" w:hint="default"/>
        <w:sz w:val="22"/>
        <w:szCs w:val="22"/>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08512E53"/>
    <w:multiLevelType w:val="hybridMultilevel"/>
    <w:tmpl w:val="B900DD06"/>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4">
    <w:nsid w:val="099E344B"/>
    <w:multiLevelType w:val="hybridMultilevel"/>
    <w:tmpl w:val="C2B87E14"/>
    <w:lvl w:ilvl="0" w:tplc="6C2C74D8">
      <w:start w:val="2"/>
      <w:numFmt w:val="decimal"/>
      <w:lvlText w:val="(%1)"/>
      <w:lvlJc w:val="left"/>
      <w:pPr>
        <w:ind w:hanging="240"/>
      </w:pPr>
      <w:rPr>
        <w:rFonts w:ascii="Arial" w:eastAsia="Arial" w:hAnsi="Arial" w:hint="default"/>
        <w:spacing w:val="-1"/>
        <w:sz w:val="16"/>
        <w:szCs w:val="16"/>
      </w:rPr>
    </w:lvl>
    <w:lvl w:ilvl="1" w:tplc="0A441628">
      <w:start w:val="2"/>
      <w:numFmt w:val="decimal"/>
      <w:lvlText w:val="(%2)"/>
      <w:lvlJc w:val="left"/>
      <w:pPr>
        <w:ind w:hanging="240"/>
      </w:pPr>
      <w:rPr>
        <w:rFonts w:ascii="Arial" w:eastAsia="Arial" w:hAnsi="Arial" w:hint="default"/>
        <w:spacing w:val="-1"/>
        <w:sz w:val="16"/>
        <w:szCs w:val="16"/>
      </w:rPr>
    </w:lvl>
    <w:lvl w:ilvl="2" w:tplc="7242EA24">
      <w:start w:val="1"/>
      <w:numFmt w:val="bullet"/>
      <w:lvlText w:val="•"/>
      <w:lvlJc w:val="left"/>
      <w:rPr>
        <w:rFonts w:hint="default"/>
      </w:rPr>
    </w:lvl>
    <w:lvl w:ilvl="3" w:tplc="281C26B8">
      <w:start w:val="1"/>
      <w:numFmt w:val="bullet"/>
      <w:lvlText w:val="•"/>
      <w:lvlJc w:val="left"/>
      <w:rPr>
        <w:rFonts w:hint="default"/>
      </w:rPr>
    </w:lvl>
    <w:lvl w:ilvl="4" w:tplc="D1868AEA">
      <w:start w:val="1"/>
      <w:numFmt w:val="bullet"/>
      <w:lvlText w:val="•"/>
      <w:lvlJc w:val="left"/>
      <w:rPr>
        <w:rFonts w:hint="default"/>
      </w:rPr>
    </w:lvl>
    <w:lvl w:ilvl="5" w:tplc="BDDC41AA">
      <w:start w:val="1"/>
      <w:numFmt w:val="bullet"/>
      <w:lvlText w:val="•"/>
      <w:lvlJc w:val="left"/>
      <w:rPr>
        <w:rFonts w:hint="default"/>
      </w:rPr>
    </w:lvl>
    <w:lvl w:ilvl="6" w:tplc="AC1C4E72">
      <w:start w:val="1"/>
      <w:numFmt w:val="bullet"/>
      <w:lvlText w:val="•"/>
      <w:lvlJc w:val="left"/>
      <w:rPr>
        <w:rFonts w:hint="default"/>
      </w:rPr>
    </w:lvl>
    <w:lvl w:ilvl="7" w:tplc="028636F8">
      <w:start w:val="1"/>
      <w:numFmt w:val="bullet"/>
      <w:lvlText w:val="•"/>
      <w:lvlJc w:val="left"/>
      <w:rPr>
        <w:rFonts w:hint="default"/>
      </w:rPr>
    </w:lvl>
    <w:lvl w:ilvl="8" w:tplc="452869E4">
      <w:start w:val="1"/>
      <w:numFmt w:val="bullet"/>
      <w:lvlText w:val="•"/>
      <w:lvlJc w:val="left"/>
      <w:rPr>
        <w:rFonts w:hint="default"/>
      </w:rPr>
    </w:lvl>
  </w:abstractNum>
  <w:abstractNum w:abstractNumId="5">
    <w:nsid w:val="09F952B7"/>
    <w:multiLevelType w:val="hybridMultilevel"/>
    <w:tmpl w:val="DF50A6A8"/>
    <w:lvl w:ilvl="0" w:tplc="45B0EAEC">
      <w:start w:val="1"/>
      <w:numFmt w:val="bullet"/>
      <w:lvlText w:val=""/>
      <w:lvlJc w:val="left"/>
      <w:pPr>
        <w:ind w:left="360" w:hanging="360"/>
      </w:pPr>
      <w:rPr>
        <w:rFonts w:ascii="Symbol" w:hAnsi="Symbol" w:hint="default"/>
        <w:sz w:val="22"/>
        <w:szCs w:val="22"/>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6">
    <w:nsid w:val="0B143EA7"/>
    <w:multiLevelType w:val="hybridMultilevel"/>
    <w:tmpl w:val="AD16B69A"/>
    <w:lvl w:ilvl="0" w:tplc="45B0EAEC">
      <w:start w:val="1"/>
      <w:numFmt w:val="bullet"/>
      <w:lvlText w:val=""/>
      <w:lvlJc w:val="left"/>
      <w:pPr>
        <w:ind w:left="360" w:hanging="360"/>
      </w:pPr>
      <w:rPr>
        <w:rFonts w:ascii="Symbol" w:hAnsi="Symbol" w:hint="default"/>
        <w:sz w:val="22"/>
        <w:szCs w:val="22"/>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7">
    <w:nsid w:val="0C95710F"/>
    <w:multiLevelType w:val="hybridMultilevel"/>
    <w:tmpl w:val="34F4CEA0"/>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8">
    <w:nsid w:val="10C45DF4"/>
    <w:multiLevelType w:val="hybridMultilevel"/>
    <w:tmpl w:val="E1482A06"/>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9">
    <w:nsid w:val="12B842E8"/>
    <w:multiLevelType w:val="hybridMultilevel"/>
    <w:tmpl w:val="E82C98C0"/>
    <w:lvl w:ilvl="0" w:tplc="45B0EAEC">
      <w:start w:val="1"/>
      <w:numFmt w:val="bullet"/>
      <w:lvlText w:val=""/>
      <w:lvlJc w:val="left"/>
      <w:pPr>
        <w:ind w:left="360" w:hanging="360"/>
      </w:pPr>
      <w:rPr>
        <w:rFonts w:ascii="Symbol" w:hAnsi="Symbol" w:hint="default"/>
        <w:sz w:val="22"/>
        <w:szCs w:val="22"/>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0">
    <w:nsid w:val="134B5347"/>
    <w:multiLevelType w:val="hybridMultilevel"/>
    <w:tmpl w:val="0B1A2B72"/>
    <w:lvl w:ilvl="0" w:tplc="45B0EAEC">
      <w:start w:val="1"/>
      <w:numFmt w:val="bullet"/>
      <w:lvlText w:val=""/>
      <w:lvlJc w:val="left"/>
      <w:pPr>
        <w:ind w:left="360" w:hanging="360"/>
      </w:pPr>
      <w:rPr>
        <w:rFonts w:ascii="Symbol" w:hAnsi="Symbol" w:hint="default"/>
        <w:sz w:val="22"/>
        <w:szCs w:val="22"/>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1">
    <w:nsid w:val="16F03190"/>
    <w:multiLevelType w:val="hybridMultilevel"/>
    <w:tmpl w:val="D180BB70"/>
    <w:lvl w:ilvl="0" w:tplc="45B0EAEC">
      <w:start w:val="1"/>
      <w:numFmt w:val="bullet"/>
      <w:lvlText w:val=""/>
      <w:lvlJc w:val="left"/>
      <w:pPr>
        <w:tabs>
          <w:tab w:val="num" w:pos="357"/>
        </w:tabs>
        <w:ind w:left="357" w:hanging="357"/>
      </w:pPr>
      <w:rPr>
        <w:rFonts w:ascii="Symbol" w:hAnsi="Symbol" w:hint="default"/>
        <w:sz w:val="22"/>
        <w:szCs w:val="22"/>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2">
    <w:nsid w:val="190C27C5"/>
    <w:multiLevelType w:val="hybridMultilevel"/>
    <w:tmpl w:val="F8FA3BA4"/>
    <w:lvl w:ilvl="0" w:tplc="04160001">
      <w:start w:val="1"/>
      <w:numFmt w:val="bullet"/>
      <w:lvlText w:val=""/>
      <w:lvlJc w:val="left"/>
      <w:pPr>
        <w:ind w:left="360" w:hanging="360"/>
      </w:pPr>
      <w:rPr>
        <w:rFonts w:ascii="Symbol" w:hAnsi="Symbol" w:hint="default"/>
      </w:rPr>
    </w:lvl>
    <w:lvl w:ilvl="1" w:tplc="220C9C18">
      <w:start w:val="1"/>
      <w:numFmt w:val="bullet"/>
      <w:lvlText w:val="­"/>
      <w:lvlJc w:val="left"/>
      <w:pPr>
        <w:ind w:left="1080" w:hanging="360"/>
      </w:pPr>
      <w:rPr>
        <w:rFonts w:ascii="Courier New" w:hAnsi="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3">
    <w:nsid w:val="1AAD1A74"/>
    <w:multiLevelType w:val="hybridMultilevel"/>
    <w:tmpl w:val="3574FC76"/>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4">
    <w:nsid w:val="1AE917FF"/>
    <w:multiLevelType w:val="hybridMultilevel"/>
    <w:tmpl w:val="8490F8CA"/>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5">
    <w:nsid w:val="1EA1348D"/>
    <w:multiLevelType w:val="hybridMultilevel"/>
    <w:tmpl w:val="61AED8A4"/>
    <w:lvl w:ilvl="0" w:tplc="220C9C18">
      <w:start w:val="1"/>
      <w:numFmt w:val="bullet"/>
      <w:lvlText w:val="­"/>
      <w:lvlJc w:val="left"/>
      <w:pPr>
        <w:ind w:left="720" w:hanging="360"/>
      </w:pPr>
      <w:rPr>
        <w:rFonts w:ascii="Courier New" w:hAnsi="Courier New" w:hint="default"/>
      </w:rPr>
    </w:lvl>
    <w:lvl w:ilvl="1" w:tplc="220C9C18">
      <w:start w:val="1"/>
      <w:numFmt w:val="bullet"/>
      <w:lvlText w:val="­"/>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1FFE0AFE"/>
    <w:multiLevelType w:val="hybridMultilevel"/>
    <w:tmpl w:val="C2167A5E"/>
    <w:lvl w:ilvl="0" w:tplc="0416000F">
      <w:start w:val="1"/>
      <w:numFmt w:val="decimal"/>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7">
    <w:nsid w:val="203F40CA"/>
    <w:multiLevelType w:val="hybridMultilevel"/>
    <w:tmpl w:val="9E64F9EC"/>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8">
    <w:nsid w:val="2072621C"/>
    <w:multiLevelType w:val="hybridMultilevel"/>
    <w:tmpl w:val="4BE85D6A"/>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9">
    <w:nsid w:val="21A74315"/>
    <w:multiLevelType w:val="hybridMultilevel"/>
    <w:tmpl w:val="8B00F90E"/>
    <w:lvl w:ilvl="0" w:tplc="45B0EAEC">
      <w:start w:val="1"/>
      <w:numFmt w:val="bullet"/>
      <w:lvlText w:val=""/>
      <w:lvlJc w:val="left"/>
      <w:pPr>
        <w:tabs>
          <w:tab w:val="num" w:pos="357"/>
        </w:tabs>
        <w:ind w:left="357" w:hanging="357"/>
      </w:pPr>
      <w:rPr>
        <w:rFonts w:ascii="Symbol" w:hAnsi="Symbol" w:hint="default"/>
        <w:sz w:val="22"/>
        <w:szCs w:val="22"/>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244701DD"/>
    <w:multiLevelType w:val="hybridMultilevel"/>
    <w:tmpl w:val="55B4378E"/>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1">
    <w:nsid w:val="247564AD"/>
    <w:multiLevelType w:val="hybridMultilevel"/>
    <w:tmpl w:val="268C5726"/>
    <w:lvl w:ilvl="0" w:tplc="04160017">
      <w:start w:val="1"/>
      <w:numFmt w:val="lowerLetter"/>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2">
    <w:nsid w:val="24936643"/>
    <w:multiLevelType w:val="multilevel"/>
    <w:tmpl w:val="E898C232"/>
    <w:styleLink w:val="Estilo1"/>
    <w:lvl w:ilvl="0">
      <w:start w:val="1"/>
      <w:numFmt w:val="decimal"/>
      <w:lvlText w:val="%1"/>
      <w:lvlJc w:val="left"/>
      <w:pPr>
        <w:ind w:left="1065" w:hanging="705"/>
      </w:pPr>
      <w:rPr>
        <w:rFonts w:hint="default"/>
      </w:rPr>
    </w:lvl>
    <w:lvl w:ilvl="1">
      <w:start w:val="1"/>
      <w:numFmt w:val="decimal"/>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nsid w:val="25864EE8"/>
    <w:multiLevelType w:val="hybridMultilevel"/>
    <w:tmpl w:val="A0E4BC8E"/>
    <w:lvl w:ilvl="0" w:tplc="04160005">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2641553D"/>
    <w:multiLevelType w:val="hybridMultilevel"/>
    <w:tmpl w:val="A8681F2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nsid w:val="264B563A"/>
    <w:multiLevelType w:val="hybridMultilevel"/>
    <w:tmpl w:val="944A8592"/>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6">
    <w:nsid w:val="26960B32"/>
    <w:multiLevelType w:val="hybridMultilevel"/>
    <w:tmpl w:val="91B06FCC"/>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7">
    <w:nsid w:val="27337FFD"/>
    <w:multiLevelType w:val="hybridMultilevel"/>
    <w:tmpl w:val="A5367952"/>
    <w:lvl w:ilvl="0" w:tplc="45B0EAEC">
      <w:start w:val="1"/>
      <w:numFmt w:val="bullet"/>
      <w:lvlText w:val=""/>
      <w:lvlJc w:val="left"/>
      <w:pPr>
        <w:ind w:left="360" w:hanging="360"/>
      </w:pPr>
      <w:rPr>
        <w:rFonts w:ascii="Symbol" w:hAnsi="Symbol" w:hint="default"/>
        <w:sz w:val="22"/>
        <w:szCs w:val="22"/>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8">
    <w:nsid w:val="277F76B3"/>
    <w:multiLevelType w:val="hybridMultilevel"/>
    <w:tmpl w:val="F90E4B40"/>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9">
    <w:nsid w:val="29A96373"/>
    <w:multiLevelType w:val="hybridMultilevel"/>
    <w:tmpl w:val="F7A285E4"/>
    <w:lvl w:ilvl="0" w:tplc="45B0EAEC">
      <w:start w:val="1"/>
      <w:numFmt w:val="bullet"/>
      <w:lvlText w:val=""/>
      <w:lvlJc w:val="left"/>
      <w:pPr>
        <w:ind w:left="360" w:hanging="360"/>
      </w:pPr>
      <w:rPr>
        <w:rFonts w:ascii="Symbol" w:hAnsi="Symbol" w:hint="default"/>
        <w:sz w:val="22"/>
        <w:szCs w:val="22"/>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0">
    <w:nsid w:val="2FD07688"/>
    <w:multiLevelType w:val="hybridMultilevel"/>
    <w:tmpl w:val="FDC88F12"/>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1">
    <w:nsid w:val="33870C99"/>
    <w:multiLevelType w:val="hybridMultilevel"/>
    <w:tmpl w:val="F6BADE00"/>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2">
    <w:nsid w:val="34706C9D"/>
    <w:multiLevelType w:val="hybridMultilevel"/>
    <w:tmpl w:val="5F8A843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399B35BF"/>
    <w:multiLevelType w:val="hybridMultilevel"/>
    <w:tmpl w:val="5A026E94"/>
    <w:lvl w:ilvl="0" w:tplc="04160001">
      <w:start w:val="1"/>
      <w:numFmt w:val="bullet"/>
      <w:lvlText w:val=""/>
      <w:lvlJc w:val="left"/>
      <w:pPr>
        <w:ind w:left="360" w:hanging="360"/>
      </w:pPr>
      <w:rPr>
        <w:rFonts w:ascii="Symbol" w:hAnsi="Symbol" w:hint="default"/>
      </w:rPr>
    </w:lvl>
    <w:lvl w:ilvl="1" w:tplc="04160003">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4">
    <w:nsid w:val="3BA620CA"/>
    <w:multiLevelType w:val="multilevel"/>
    <w:tmpl w:val="7EB6A330"/>
    <w:lvl w:ilvl="0">
      <w:start w:val="1"/>
      <w:numFmt w:val="decimal"/>
      <w:pStyle w:val="Ttulo1"/>
      <w:lvlText w:val="%1."/>
      <w:lvlJc w:val="left"/>
      <w:pPr>
        <w:tabs>
          <w:tab w:val="num" w:pos="0"/>
        </w:tabs>
        <w:ind w:left="0" w:firstLine="0"/>
      </w:pPr>
      <w:rPr>
        <w:rFonts w:ascii="Arial Negrito" w:hAnsi="Arial Negrito" w:hint="default"/>
        <w:b/>
        <w:i w:val="0"/>
        <w:strike w:val="0"/>
        <w:dstrike w:val="0"/>
        <w:color w:val="auto"/>
        <w:spacing w:val="0"/>
        <w:kern w:val="0"/>
        <w:position w:val="0"/>
        <w:sz w:val="24"/>
        <w:szCs w:val="24"/>
        <w:u w:val="none"/>
        <w:effect w:val="none"/>
      </w:rPr>
    </w:lvl>
    <w:lvl w:ilvl="1">
      <w:start w:val="1"/>
      <w:numFmt w:val="decimal"/>
      <w:pStyle w:val="Ttulo2"/>
      <w:lvlText w:val="%1.%2."/>
      <w:lvlJc w:val="left"/>
      <w:pPr>
        <w:tabs>
          <w:tab w:val="num" w:pos="0"/>
        </w:tabs>
        <w:ind w:left="720" w:hanging="720"/>
      </w:pPr>
      <w:rPr>
        <w:rFonts w:ascii="Arial Negrito" w:hAnsi="Arial Negrito" w:hint="default"/>
        <w:b/>
        <w:i w:val="0"/>
        <w:color w:val="auto"/>
        <w:sz w:val="24"/>
        <w:szCs w:val="22"/>
        <w:u w:val="none"/>
      </w:rPr>
    </w:lvl>
    <w:lvl w:ilvl="2">
      <w:start w:val="1"/>
      <w:numFmt w:val="decimal"/>
      <w:pStyle w:val="Ttulo3"/>
      <w:lvlText w:val="%1.%2.%3."/>
      <w:lvlJc w:val="left"/>
      <w:pPr>
        <w:tabs>
          <w:tab w:val="num" w:pos="0"/>
        </w:tabs>
        <w:ind w:left="0" w:firstLine="0"/>
      </w:pPr>
      <w:rPr>
        <w:rFonts w:ascii="Arial Negrito" w:hAnsi="Arial Negrito" w:hint="default"/>
        <w:b/>
        <w:i w:val="0"/>
        <w:color w:val="auto"/>
        <w:sz w:val="22"/>
        <w:szCs w:val="20"/>
        <w:u w:val="none"/>
      </w:rPr>
    </w:lvl>
    <w:lvl w:ilvl="3">
      <w:start w:val="1"/>
      <w:numFmt w:val="decimal"/>
      <w:pStyle w:val="Ttulo4"/>
      <w:lvlText w:val="%1.%2.%3.%4."/>
      <w:lvlJc w:val="left"/>
      <w:pPr>
        <w:tabs>
          <w:tab w:val="num" w:pos="992"/>
        </w:tabs>
        <w:ind w:left="0" w:firstLine="0"/>
      </w:pPr>
      <w:rPr>
        <w:rFonts w:ascii="Arial Negrito" w:hAnsi="Arial Negrito" w:hint="default"/>
        <w:b/>
        <w:i w:val="0"/>
        <w:sz w:val="22"/>
        <w:szCs w:val="18"/>
      </w:rPr>
    </w:lvl>
    <w:lvl w:ilvl="4">
      <w:start w:val="1"/>
      <w:numFmt w:val="decimal"/>
      <w:lvlText w:val="%1.%2.%3.%4.%5."/>
      <w:lvlJc w:val="left"/>
      <w:pPr>
        <w:tabs>
          <w:tab w:val="num" w:pos="2520"/>
        </w:tabs>
        <w:ind w:left="0" w:firstLine="0"/>
      </w:pPr>
      <w:rPr>
        <w:rFonts w:hint="default"/>
      </w:rPr>
    </w:lvl>
    <w:lvl w:ilvl="5">
      <w:start w:val="1"/>
      <w:numFmt w:val="decimal"/>
      <w:lvlText w:val="%1.%2.%3.%4.%5.%6."/>
      <w:lvlJc w:val="left"/>
      <w:pPr>
        <w:tabs>
          <w:tab w:val="num" w:pos="2880"/>
        </w:tabs>
        <w:ind w:left="0" w:firstLine="0"/>
      </w:pPr>
      <w:rPr>
        <w:rFonts w:hint="default"/>
      </w:rPr>
    </w:lvl>
    <w:lvl w:ilvl="6">
      <w:start w:val="1"/>
      <w:numFmt w:val="decimal"/>
      <w:lvlText w:val="%1.%2.%3.%4.%5.%6.%7."/>
      <w:lvlJc w:val="left"/>
      <w:pPr>
        <w:tabs>
          <w:tab w:val="num" w:pos="3600"/>
        </w:tabs>
        <w:ind w:left="0" w:firstLine="0"/>
      </w:pPr>
      <w:rPr>
        <w:rFonts w:hint="default"/>
      </w:rPr>
    </w:lvl>
    <w:lvl w:ilvl="7">
      <w:start w:val="1"/>
      <w:numFmt w:val="decimal"/>
      <w:lvlText w:val="%1.%2.%3.%4.%5.%6.%7.%8."/>
      <w:lvlJc w:val="left"/>
      <w:pPr>
        <w:tabs>
          <w:tab w:val="num" w:pos="3960"/>
        </w:tabs>
        <w:ind w:left="0" w:firstLine="0"/>
      </w:pPr>
      <w:rPr>
        <w:rFonts w:hint="default"/>
      </w:rPr>
    </w:lvl>
    <w:lvl w:ilvl="8">
      <w:start w:val="1"/>
      <w:numFmt w:val="decimal"/>
      <w:lvlText w:val="%1.%2.%3.%4.%5.%6.%7.%8.%9."/>
      <w:lvlJc w:val="left"/>
      <w:pPr>
        <w:tabs>
          <w:tab w:val="num" w:pos="4680"/>
        </w:tabs>
        <w:ind w:left="0" w:firstLine="0"/>
      </w:pPr>
      <w:rPr>
        <w:rFonts w:hint="default"/>
      </w:rPr>
    </w:lvl>
  </w:abstractNum>
  <w:abstractNum w:abstractNumId="35">
    <w:nsid w:val="3E70205B"/>
    <w:multiLevelType w:val="hybridMultilevel"/>
    <w:tmpl w:val="0CF8EB1E"/>
    <w:lvl w:ilvl="0" w:tplc="A4783128">
      <w:start w:val="1"/>
      <w:numFmt w:val="bullet"/>
      <w:lvlText w:val="−"/>
      <w:lvlJc w:val="left"/>
      <w:pPr>
        <w:tabs>
          <w:tab w:val="num" w:pos="720"/>
        </w:tabs>
        <w:ind w:left="720" w:hanging="363"/>
      </w:pPr>
      <w:rPr>
        <w:rFonts w:ascii="Corbel" w:hAnsi="Corbel" w:hint="default"/>
        <w:sz w:val="22"/>
        <w:szCs w:val="22"/>
      </w:rPr>
    </w:lvl>
    <w:lvl w:ilvl="1" w:tplc="04160005">
      <w:start w:val="1"/>
      <w:numFmt w:val="bullet"/>
      <w:lvlText w:val=""/>
      <w:lvlJc w:val="left"/>
      <w:pPr>
        <w:tabs>
          <w:tab w:val="num" w:pos="567"/>
        </w:tabs>
        <w:ind w:left="1443" w:hanging="723"/>
      </w:pPr>
      <w:rPr>
        <w:rFonts w:ascii="Wingdings" w:hAnsi="Wingdings" w:hint="default"/>
        <w:sz w:val="22"/>
        <w:szCs w:val="22"/>
      </w:rPr>
    </w:lvl>
    <w:lvl w:ilvl="2" w:tplc="5FB28986" w:tentative="1">
      <w:start w:val="1"/>
      <w:numFmt w:val="bullet"/>
      <w:lvlText w:val=""/>
      <w:lvlJc w:val="left"/>
      <w:pPr>
        <w:tabs>
          <w:tab w:val="num" w:pos="2160"/>
        </w:tabs>
        <w:ind w:left="2160" w:hanging="360"/>
      </w:pPr>
      <w:rPr>
        <w:rFonts w:ascii="Wingdings" w:hAnsi="Wingdings" w:hint="default"/>
      </w:rPr>
    </w:lvl>
    <w:lvl w:ilvl="3" w:tplc="8332BF2C" w:tentative="1">
      <w:start w:val="1"/>
      <w:numFmt w:val="bullet"/>
      <w:lvlText w:val=""/>
      <w:lvlJc w:val="left"/>
      <w:pPr>
        <w:tabs>
          <w:tab w:val="num" w:pos="2880"/>
        </w:tabs>
        <w:ind w:left="2880" w:hanging="360"/>
      </w:pPr>
      <w:rPr>
        <w:rFonts w:ascii="Symbol" w:hAnsi="Symbol" w:hint="default"/>
      </w:rPr>
    </w:lvl>
    <w:lvl w:ilvl="4" w:tplc="9AB0FAC8" w:tentative="1">
      <w:start w:val="1"/>
      <w:numFmt w:val="bullet"/>
      <w:lvlText w:val="o"/>
      <w:lvlJc w:val="left"/>
      <w:pPr>
        <w:tabs>
          <w:tab w:val="num" w:pos="3600"/>
        </w:tabs>
        <w:ind w:left="3600" w:hanging="360"/>
      </w:pPr>
      <w:rPr>
        <w:rFonts w:ascii="Courier New" w:hAnsi="Courier New" w:cs="Courier New" w:hint="default"/>
      </w:rPr>
    </w:lvl>
    <w:lvl w:ilvl="5" w:tplc="4DB22D60" w:tentative="1">
      <w:start w:val="1"/>
      <w:numFmt w:val="bullet"/>
      <w:lvlText w:val=""/>
      <w:lvlJc w:val="left"/>
      <w:pPr>
        <w:tabs>
          <w:tab w:val="num" w:pos="4320"/>
        </w:tabs>
        <w:ind w:left="4320" w:hanging="360"/>
      </w:pPr>
      <w:rPr>
        <w:rFonts w:ascii="Wingdings" w:hAnsi="Wingdings" w:hint="default"/>
      </w:rPr>
    </w:lvl>
    <w:lvl w:ilvl="6" w:tplc="4C269DC8" w:tentative="1">
      <w:start w:val="1"/>
      <w:numFmt w:val="bullet"/>
      <w:lvlText w:val=""/>
      <w:lvlJc w:val="left"/>
      <w:pPr>
        <w:tabs>
          <w:tab w:val="num" w:pos="5040"/>
        </w:tabs>
        <w:ind w:left="5040" w:hanging="360"/>
      </w:pPr>
      <w:rPr>
        <w:rFonts w:ascii="Symbol" w:hAnsi="Symbol" w:hint="default"/>
      </w:rPr>
    </w:lvl>
    <w:lvl w:ilvl="7" w:tplc="6ED2FAE4" w:tentative="1">
      <w:start w:val="1"/>
      <w:numFmt w:val="bullet"/>
      <w:lvlText w:val="o"/>
      <w:lvlJc w:val="left"/>
      <w:pPr>
        <w:tabs>
          <w:tab w:val="num" w:pos="5760"/>
        </w:tabs>
        <w:ind w:left="5760" w:hanging="360"/>
      </w:pPr>
      <w:rPr>
        <w:rFonts w:ascii="Courier New" w:hAnsi="Courier New" w:cs="Courier New" w:hint="default"/>
      </w:rPr>
    </w:lvl>
    <w:lvl w:ilvl="8" w:tplc="B768B33E" w:tentative="1">
      <w:start w:val="1"/>
      <w:numFmt w:val="bullet"/>
      <w:lvlText w:val=""/>
      <w:lvlJc w:val="left"/>
      <w:pPr>
        <w:tabs>
          <w:tab w:val="num" w:pos="6480"/>
        </w:tabs>
        <w:ind w:left="6480" w:hanging="360"/>
      </w:pPr>
      <w:rPr>
        <w:rFonts w:ascii="Wingdings" w:hAnsi="Wingdings" w:hint="default"/>
      </w:rPr>
    </w:lvl>
  </w:abstractNum>
  <w:abstractNum w:abstractNumId="36">
    <w:nsid w:val="421A1B9C"/>
    <w:multiLevelType w:val="hybridMultilevel"/>
    <w:tmpl w:val="AE6CE16C"/>
    <w:lvl w:ilvl="0" w:tplc="45B0EAEC">
      <w:start w:val="1"/>
      <w:numFmt w:val="bullet"/>
      <w:lvlText w:val=""/>
      <w:lvlJc w:val="left"/>
      <w:pPr>
        <w:tabs>
          <w:tab w:val="num" w:pos="357"/>
        </w:tabs>
        <w:ind w:left="357" w:hanging="357"/>
      </w:pPr>
      <w:rPr>
        <w:rFonts w:ascii="Symbol" w:hAnsi="Symbol" w:hint="default"/>
        <w:sz w:val="22"/>
        <w:szCs w:val="22"/>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nsid w:val="445A01BE"/>
    <w:multiLevelType w:val="multilevel"/>
    <w:tmpl w:val="13749E96"/>
    <w:lvl w:ilvl="0">
      <w:start w:val="1"/>
      <w:numFmt w:val="decimal"/>
      <w:lvlText w:val="%1."/>
      <w:lvlJc w:val="left"/>
      <w:pPr>
        <w:ind w:left="1069" w:hanging="360"/>
      </w:pPr>
      <w:rPr>
        <w:rFonts w:hint="default"/>
        <w:i w:val="0"/>
        <w:iCs w:val="0"/>
        <w:caps w:val="0"/>
        <w:smallCaps w:val="0"/>
        <w:strike w:val="0"/>
        <w:dstrike w:val="0"/>
        <w:vanish w:val="0"/>
        <w:color w:val="000000"/>
        <w:spacing w:val="0"/>
        <w:kern w:val="0"/>
        <w:position w:val="0"/>
        <w:u w:val="none"/>
        <w:effect w:val="none"/>
        <w:vertAlign w:val="baseline"/>
        <w:em w:val="none"/>
      </w:rPr>
    </w:lvl>
    <w:lvl w:ilvl="1">
      <w:start w:val="1"/>
      <w:numFmt w:val="decimal"/>
      <w:pStyle w:val="Titulo2"/>
      <w:isLgl/>
      <w:lvlText w:val="%1.%2."/>
      <w:lvlJc w:val="left"/>
      <w:pPr>
        <w:ind w:left="1004"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38">
    <w:nsid w:val="475373D9"/>
    <w:multiLevelType w:val="hybridMultilevel"/>
    <w:tmpl w:val="3964034E"/>
    <w:lvl w:ilvl="0" w:tplc="C0DADD2C">
      <w:start w:val="1"/>
      <w:numFmt w:val="bullet"/>
      <w:lvlText w:val=""/>
      <w:lvlJc w:val="left"/>
      <w:pPr>
        <w:tabs>
          <w:tab w:val="num" w:pos="357"/>
        </w:tabs>
        <w:ind w:left="357" w:hanging="357"/>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9">
    <w:nsid w:val="4ED04C16"/>
    <w:multiLevelType w:val="hybridMultilevel"/>
    <w:tmpl w:val="4362569E"/>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40">
    <w:nsid w:val="4F972B4B"/>
    <w:multiLevelType w:val="hybridMultilevel"/>
    <w:tmpl w:val="216ED9D6"/>
    <w:lvl w:ilvl="0" w:tplc="45B0EAEC">
      <w:start w:val="1"/>
      <w:numFmt w:val="bullet"/>
      <w:lvlText w:val=""/>
      <w:lvlJc w:val="left"/>
      <w:pPr>
        <w:tabs>
          <w:tab w:val="num" w:pos="357"/>
        </w:tabs>
        <w:ind w:left="357" w:hanging="357"/>
      </w:pPr>
      <w:rPr>
        <w:rFonts w:ascii="Symbol" w:hAnsi="Symbol" w:hint="default"/>
        <w:sz w:val="22"/>
        <w:szCs w:val="22"/>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nsid w:val="5718779B"/>
    <w:multiLevelType w:val="hybridMultilevel"/>
    <w:tmpl w:val="87FC3D04"/>
    <w:lvl w:ilvl="0" w:tplc="45B0EAEC">
      <w:start w:val="1"/>
      <w:numFmt w:val="bullet"/>
      <w:lvlText w:val=""/>
      <w:lvlJc w:val="left"/>
      <w:pPr>
        <w:ind w:left="360" w:hanging="360"/>
      </w:pPr>
      <w:rPr>
        <w:rFonts w:ascii="Symbol" w:hAnsi="Symbol" w:hint="default"/>
        <w:sz w:val="22"/>
        <w:szCs w:val="22"/>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42">
    <w:nsid w:val="580F734B"/>
    <w:multiLevelType w:val="hybridMultilevel"/>
    <w:tmpl w:val="CC2C32C2"/>
    <w:lvl w:ilvl="0" w:tplc="C0DADD2C">
      <w:start w:val="1"/>
      <w:numFmt w:val="bullet"/>
      <w:lvlText w:val=""/>
      <w:lvlJc w:val="left"/>
      <w:pPr>
        <w:tabs>
          <w:tab w:val="num" w:pos="357"/>
        </w:tabs>
        <w:ind w:left="357" w:hanging="357"/>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3">
    <w:nsid w:val="59DD449F"/>
    <w:multiLevelType w:val="multilevel"/>
    <w:tmpl w:val="0416001D"/>
    <w:styleLink w:val="Probiota"/>
    <w:lvl w:ilvl="0">
      <w:start w:val="1"/>
      <w:numFmt w:val="decimal"/>
      <w:lvlText w:val="%1)"/>
      <w:lvlJc w:val="left"/>
      <w:pPr>
        <w:ind w:left="360" w:hanging="360"/>
      </w:pPr>
      <w:rPr>
        <w:rFonts w:ascii="Arial Negrito" w:hAnsi="Arial Negrito"/>
        <w:b/>
        <w:i w:val="0"/>
        <w:caps/>
        <w:smallCaps w:val="0"/>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nsid w:val="5B6A2F06"/>
    <w:multiLevelType w:val="hybridMultilevel"/>
    <w:tmpl w:val="4EE050A4"/>
    <w:lvl w:ilvl="0" w:tplc="45B0EAEC">
      <w:start w:val="1"/>
      <w:numFmt w:val="bullet"/>
      <w:lvlText w:val=""/>
      <w:lvlJc w:val="left"/>
      <w:pPr>
        <w:ind w:left="360" w:hanging="360"/>
      </w:pPr>
      <w:rPr>
        <w:rFonts w:ascii="Symbol" w:hAnsi="Symbol" w:hint="default"/>
        <w:sz w:val="22"/>
        <w:szCs w:val="22"/>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45">
    <w:nsid w:val="5DE85AA1"/>
    <w:multiLevelType w:val="hybridMultilevel"/>
    <w:tmpl w:val="2652616A"/>
    <w:lvl w:ilvl="0" w:tplc="FFFFFFFF">
      <w:start w:val="1"/>
      <w:numFmt w:val="bullet"/>
      <w:lvlText w:val=""/>
      <w:lvlJc w:val="left"/>
      <w:pPr>
        <w:tabs>
          <w:tab w:val="num" w:pos="363"/>
        </w:tabs>
        <w:ind w:left="363" w:hanging="363"/>
      </w:pPr>
      <w:rPr>
        <w:rFonts w:ascii="Symbol" w:hAnsi="Symbol" w:hint="default"/>
        <w:sz w:val="22"/>
        <w:szCs w:val="22"/>
      </w:rPr>
    </w:lvl>
    <w:lvl w:ilvl="1" w:tplc="FFFFFFFF" w:tentative="1">
      <w:start w:val="1"/>
      <w:numFmt w:val="bullet"/>
      <w:lvlText w:val="o"/>
      <w:lvlJc w:val="left"/>
      <w:pPr>
        <w:tabs>
          <w:tab w:val="num" w:pos="1083"/>
        </w:tabs>
        <w:ind w:left="1083" w:hanging="360"/>
      </w:pPr>
      <w:rPr>
        <w:rFonts w:ascii="Courier New" w:hAnsi="Courier New" w:cs="Courier New" w:hint="default"/>
      </w:rPr>
    </w:lvl>
    <w:lvl w:ilvl="2" w:tplc="FFFFFFFF" w:tentative="1">
      <w:start w:val="1"/>
      <w:numFmt w:val="bullet"/>
      <w:lvlText w:val=""/>
      <w:lvlJc w:val="left"/>
      <w:pPr>
        <w:tabs>
          <w:tab w:val="num" w:pos="1803"/>
        </w:tabs>
        <w:ind w:left="1803" w:hanging="360"/>
      </w:pPr>
      <w:rPr>
        <w:rFonts w:ascii="Wingdings" w:hAnsi="Wingdings" w:hint="default"/>
      </w:rPr>
    </w:lvl>
    <w:lvl w:ilvl="3" w:tplc="FFFFFFFF" w:tentative="1">
      <w:start w:val="1"/>
      <w:numFmt w:val="bullet"/>
      <w:lvlText w:val=""/>
      <w:lvlJc w:val="left"/>
      <w:pPr>
        <w:tabs>
          <w:tab w:val="num" w:pos="2523"/>
        </w:tabs>
        <w:ind w:left="2523" w:hanging="360"/>
      </w:pPr>
      <w:rPr>
        <w:rFonts w:ascii="Symbol" w:hAnsi="Symbol" w:hint="default"/>
      </w:rPr>
    </w:lvl>
    <w:lvl w:ilvl="4" w:tplc="FFFFFFFF" w:tentative="1">
      <w:start w:val="1"/>
      <w:numFmt w:val="bullet"/>
      <w:lvlText w:val="o"/>
      <w:lvlJc w:val="left"/>
      <w:pPr>
        <w:tabs>
          <w:tab w:val="num" w:pos="3243"/>
        </w:tabs>
        <w:ind w:left="3243" w:hanging="360"/>
      </w:pPr>
      <w:rPr>
        <w:rFonts w:ascii="Courier New" w:hAnsi="Courier New" w:cs="Courier New" w:hint="default"/>
      </w:rPr>
    </w:lvl>
    <w:lvl w:ilvl="5" w:tplc="FFFFFFFF" w:tentative="1">
      <w:start w:val="1"/>
      <w:numFmt w:val="bullet"/>
      <w:lvlText w:val=""/>
      <w:lvlJc w:val="left"/>
      <w:pPr>
        <w:tabs>
          <w:tab w:val="num" w:pos="3963"/>
        </w:tabs>
        <w:ind w:left="3963" w:hanging="360"/>
      </w:pPr>
      <w:rPr>
        <w:rFonts w:ascii="Wingdings" w:hAnsi="Wingdings" w:hint="default"/>
      </w:rPr>
    </w:lvl>
    <w:lvl w:ilvl="6" w:tplc="FFFFFFFF" w:tentative="1">
      <w:start w:val="1"/>
      <w:numFmt w:val="bullet"/>
      <w:lvlText w:val=""/>
      <w:lvlJc w:val="left"/>
      <w:pPr>
        <w:tabs>
          <w:tab w:val="num" w:pos="4683"/>
        </w:tabs>
        <w:ind w:left="4683" w:hanging="360"/>
      </w:pPr>
      <w:rPr>
        <w:rFonts w:ascii="Symbol" w:hAnsi="Symbol" w:hint="default"/>
      </w:rPr>
    </w:lvl>
    <w:lvl w:ilvl="7" w:tplc="FFFFFFFF" w:tentative="1">
      <w:start w:val="1"/>
      <w:numFmt w:val="bullet"/>
      <w:lvlText w:val="o"/>
      <w:lvlJc w:val="left"/>
      <w:pPr>
        <w:tabs>
          <w:tab w:val="num" w:pos="5403"/>
        </w:tabs>
        <w:ind w:left="5403" w:hanging="360"/>
      </w:pPr>
      <w:rPr>
        <w:rFonts w:ascii="Courier New" w:hAnsi="Courier New" w:cs="Courier New" w:hint="default"/>
      </w:rPr>
    </w:lvl>
    <w:lvl w:ilvl="8" w:tplc="FFFFFFFF" w:tentative="1">
      <w:start w:val="1"/>
      <w:numFmt w:val="bullet"/>
      <w:lvlText w:val=""/>
      <w:lvlJc w:val="left"/>
      <w:pPr>
        <w:tabs>
          <w:tab w:val="num" w:pos="6123"/>
        </w:tabs>
        <w:ind w:left="6123" w:hanging="360"/>
      </w:pPr>
      <w:rPr>
        <w:rFonts w:ascii="Wingdings" w:hAnsi="Wingdings" w:hint="default"/>
      </w:rPr>
    </w:lvl>
  </w:abstractNum>
  <w:abstractNum w:abstractNumId="46">
    <w:nsid w:val="5F29782D"/>
    <w:multiLevelType w:val="hybridMultilevel"/>
    <w:tmpl w:val="38D802BE"/>
    <w:lvl w:ilvl="0" w:tplc="A4783128">
      <w:start w:val="1"/>
      <w:numFmt w:val="bullet"/>
      <w:lvlText w:val="−"/>
      <w:lvlJc w:val="left"/>
      <w:pPr>
        <w:ind w:left="717" w:hanging="360"/>
      </w:pPr>
      <w:rPr>
        <w:rFonts w:ascii="Corbel" w:hAnsi="Corbel" w:hint="default"/>
        <w:sz w:val="22"/>
        <w:szCs w:val="22"/>
      </w:rPr>
    </w:lvl>
    <w:lvl w:ilvl="1" w:tplc="2224220E">
      <w:start w:val="1"/>
      <w:numFmt w:val="bullet"/>
      <w:lvlText w:val="o"/>
      <w:lvlJc w:val="left"/>
      <w:pPr>
        <w:ind w:left="1144" w:hanging="360"/>
      </w:pPr>
      <w:rPr>
        <w:rFonts w:ascii="Courier New" w:hAnsi="Courier New" w:cs="Courier New" w:hint="default"/>
      </w:rPr>
    </w:lvl>
    <w:lvl w:ilvl="2" w:tplc="E73C69B0" w:tentative="1">
      <w:start w:val="1"/>
      <w:numFmt w:val="bullet"/>
      <w:lvlText w:val=""/>
      <w:lvlJc w:val="left"/>
      <w:pPr>
        <w:ind w:left="2157" w:hanging="360"/>
      </w:pPr>
      <w:rPr>
        <w:rFonts w:ascii="Wingdings" w:hAnsi="Wingdings" w:hint="default"/>
      </w:rPr>
    </w:lvl>
    <w:lvl w:ilvl="3" w:tplc="0D8E579A" w:tentative="1">
      <w:start w:val="1"/>
      <w:numFmt w:val="bullet"/>
      <w:lvlText w:val=""/>
      <w:lvlJc w:val="left"/>
      <w:pPr>
        <w:ind w:left="2877" w:hanging="360"/>
      </w:pPr>
      <w:rPr>
        <w:rFonts w:ascii="Symbol" w:hAnsi="Symbol" w:hint="default"/>
      </w:rPr>
    </w:lvl>
    <w:lvl w:ilvl="4" w:tplc="047EAB7E" w:tentative="1">
      <w:start w:val="1"/>
      <w:numFmt w:val="bullet"/>
      <w:lvlText w:val="o"/>
      <w:lvlJc w:val="left"/>
      <w:pPr>
        <w:ind w:left="3597" w:hanging="360"/>
      </w:pPr>
      <w:rPr>
        <w:rFonts w:ascii="Courier New" w:hAnsi="Courier New" w:cs="Courier New" w:hint="default"/>
      </w:rPr>
    </w:lvl>
    <w:lvl w:ilvl="5" w:tplc="8528B57C" w:tentative="1">
      <w:start w:val="1"/>
      <w:numFmt w:val="bullet"/>
      <w:lvlText w:val=""/>
      <w:lvlJc w:val="left"/>
      <w:pPr>
        <w:ind w:left="4317" w:hanging="360"/>
      </w:pPr>
      <w:rPr>
        <w:rFonts w:ascii="Wingdings" w:hAnsi="Wingdings" w:hint="default"/>
      </w:rPr>
    </w:lvl>
    <w:lvl w:ilvl="6" w:tplc="E49CC31C" w:tentative="1">
      <w:start w:val="1"/>
      <w:numFmt w:val="bullet"/>
      <w:lvlText w:val=""/>
      <w:lvlJc w:val="left"/>
      <w:pPr>
        <w:ind w:left="5037" w:hanging="360"/>
      </w:pPr>
      <w:rPr>
        <w:rFonts w:ascii="Symbol" w:hAnsi="Symbol" w:hint="default"/>
      </w:rPr>
    </w:lvl>
    <w:lvl w:ilvl="7" w:tplc="9042B3E6" w:tentative="1">
      <w:start w:val="1"/>
      <w:numFmt w:val="bullet"/>
      <w:lvlText w:val="o"/>
      <w:lvlJc w:val="left"/>
      <w:pPr>
        <w:ind w:left="5757" w:hanging="360"/>
      </w:pPr>
      <w:rPr>
        <w:rFonts w:ascii="Courier New" w:hAnsi="Courier New" w:cs="Courier New" w:hint="default"/>
      </w:rPr>
    </w:lvl>
    <w:lvl w:ilvl="8" w:tplc="F0DA80D6" w:tentative="1">
      <w:start w:val="1"/>
      <w:numFmt w:val="bullet"/>
      <w:lvlText w:val=""/>
      <w:lvlJc w:val="left"/>
      <w:pPr>
        <w:ind w:left="6477" w:hanging="360"/>
      </w:pPr>
      <w:rPr>
        <w:rFonts w:ascii="Wingdings" w:hAnsi="Wingdings" w:hint="default"/>
      </w:rPr>
    </w:lvl>
  </w:abstractNum>
  <w:abstractNum w:abstractNumId="47">
    <w:nsid w:val="62A6405C"/>
    <w:multiLevelType w:val="hybridMultilevel"/>
    <w:tmpl w:val="86EED09C"/>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48">
    <w:nsid w:val="653449D1"/>
    <w:multiLevelType w:val="hybridMultilevel"/>
    <w:tmpl w:val="301E4E28"/>
    <w:lvl w:ilvl="0" w:tplc="04160005">
      <w:start w:val="1"/>
      <w:numFmt w:val="bullet"/>
      <w:lvlText w:val=""/>
      <w:lvlJc w:val="left"/>
      <w:pPr>
        <w:ind w:left="1068" w:hanging="360"/>
      </w:pPr>
      <w:rPr>
        <w:rFonts w:ascii="Wingdings" w:hAnsi="Wingdings" w:hint="default"/>
      </w:rPr>
    </w:lvl>
    <w:lvl w:ilvl="1" w:tplc="2224220E">
      <w:start w:val="1"/>
      <w:numFmt w:val="bullet"/>
      <w:lvlText w:val="o"/>
      <w:lvlJc w:val="left"/>
      <w:pPr>
        <w:ind w:left="1495" w:hanging="360"/>
      </w:pPr>
      <w:rPr>
        <w:rFonts w:ascii="Courier New" w:hAnsi="Courier New" w:cs="Courier New" w:hint="default"/>
      </w:rPr>
    </w:lvl>
    <w:lvl w:ilvl="2" w:tplc="E73C69B0" w:tentative="1">
      <w:start w:val="1"/>
      <w:numFmt w:val="bullet"/>
      <w:lvlText w:val=""/>
      <w:lvlJc w:val="left"/>
      <w:pPr>
        <w:ind w:left="2508" w:hanging="360"/>
      </w:pPr>
      <w:rPr>
        <w:rFonts w:ascii="Wingdings" w:hAnsi="Wingdings" w:hint="default"/>
      </w:rPr>
    </w:lvl>
    <w:lvl w:ilvl="3" w:tplc="0D8E579A" w:tentative="1">
      <w:start w:val="1"/>
      <w:numFmt w:val="bullet"/>
      <w:lvlText w:val=""/>
      <w:lvlJc w:val="left"/>
      <w:pPr>
        <w:ind w:left="3228" w:hanging="360"/>
      </w:pPr>
      <w:rPr>
        <w:rFonts w:ascii="Symbol" w:hAnsi="Symbol" w:hint="default"/>
      </w:rPr>
    </w:lvl>
    <w:lvl w:ilvl="4" w:tplc="047EAB7E" w:tentative="1">
      <w:start w:val="1"/>
      <w:numFmt w:val="bullet"/>
      <w:lvlText w:val="o"/>
      <w:lvlJc w:val="left"/>
      <w:pPr>
        <w:ind w:left="3948" w:hanging="360"/>
      </w:pPr>
      <w:rPr>
        <w:rFonts w:ascii="Courier New" w:hAnsi="Courier New" w:cs="Courier New" w:hint="default"/>
      </w:rPr>
    </w:lvl>
    <w:lvl w:ilvl="5" w:tplc="8528B57C" w:tentative="1">
      <w:start w:val="1"/>
      <w:numFmt w:val="bullet"/>
      <w:lvlText w:val=""/>
      <w:lvlJc w:val="left"/>
      <w:pPr>
        <w:ind w:left="4668" w:hanging="360"/>
      </w:pPr>
      <w:rPr>
        <w:rFonts w:ascii="Wingdings" w:hAnsi="Wingdings" w:hint="default"/>
      </w:rPr>
    </w:lvl>
    <w:lvl w:ilvl="6" w:tplc="E49CC31C" w:tentative="1">
      <w:start w:val="1"/>
      <w:numFmt w:val="bullet"/>
      <w:lvlText w:val=""/>
      <w:lvlJc w:val="left"/>
      <w:pPr>
        <w:ind w:left="5388" w:hanging="360"/>
      </w:pPr>
      <w:rPr>
        <w:rFonts w:ascii="Symbol" w:hAnsi="Symbol" w:hint="default"/>
      </w:rPr>
    </w:lvl>
    <w:lvl w:ilvl="7" w:tplc="9042B3E6" w:tentative="1">
      <w:start w:val="1"/>
      <w:numFmt w:val="bullet"/>
      <w:lvlText w:val="o"/>
      <w:lvlJc w:val="left"/>
      <w:pPr>
        <w:ind w:left="6108" w:hanging="360"/>
      </w:pPr>
      <w:rPr>
        <w:rFonts w:ascii="Courier New" w:hAnsi="Courier New" w:cs="Courier New" w:hint="default"/>
      </w:rPr>
    </w:lvl>
    <w:lvl w:ilvl="8" w:tplc="F0DA80D6" w:tentative="1">
      <w:start w:val="1"/>
      <w:numFmt w:val="bullet"/>
      <w:lvlText w:val=""/>
      <w:lvlJc w:val="left"/>
      <w:pPr>
        <w:ind w:left="6828" w:hanging="360"/>
      </w:pPr>
      <w:rPr>
        <w:rFonts w:ascii="Wingdings" w:hAnsi="Wingdings" w:hint="default"/>
      </w:rPr>
    </w:lvl>
  </w:abstractNum>
  <w:abstractNum w:abstractNumId="49">
    <w:nsid w:val="65D02144"/>
    <w:multiLevelType w:val="multilevel"/>
    <w:tmpl w:val="685C0A4A"/>
    <w:lvl w:ilvl="0">
      <w:start w:val="1"/>
      <w:numFmt w:val="decimal"/>
      <w:pStyle w:val="PNMT-SubTitulo"/>
      <w:lvlText w:val="%1."/>
      <w:lvlJc w:val="left"/>
      <w:pPr>
        <w:ind w:left="700" w:hanging="360"/>
      </w:pPr>
    </w:lvl>
    <w:lvl w:ilvl="1">
      <w:start w:val="1"/>
      <w:numFmt w:val="decimal"/>
      <w:pStyle w:val="PNMT-Topico"/>
      <w:lvlText w:val="%1.%2."/>
      <w:lvlJc w:val="left"/>
      <w:pPr>
        <w:ind w:left="1132" w:hanging="432"/>
      </w:pPr>
    </w:lvl>
    <w:lvl w:ilvl="2">
      <w:start w:val="1"/>
      <w:numFmt w:val="decimal"/>
      <w:pStyle w:val="PNMT-SubTopico"/>
      <w:lvlText w:val="%1.%2.%3."/>
      <w:lvlJc w:val="left"/>
      <w:pPr>
        <w:ind w:left="1564" w:hanging="504"/>
      </w:pPr>
    </w:lvl>
    <w:lvl w:ilvl="3">
      <w:start w:val="1"/>
      <w:numFmt w:val="decimal"/>
      <w:lvlText w:val="%1.%2.%3.%4."/>
      <w:lvlJc w:val="left"/>
      <w:pPr>
        <w:ind w:left="2068" w:hanging="648"/>
      </w:pPr>
    </w:lvl>
    <w:lvl w:ilvl="4">
      <w:start w:val="1"/>
      <w:numFmt w:val="decimal"/>
      <w:lvlText w:val="%1.%2.%3.%4.%5."/>
      <w:lvlJc w:val="left"/>
      <w:pPr>
        <w:ind w:left="2572" w:hanging="792"/>
      </w:pPr>
    </w:lvl>
    <w:lvl w:ilvl="5">
      <w:start w:val="1"/>
      <w:numFmt w:val="decimal"/>
      <w:lvlText w:val="%1.%2.%3.%4.%5.%6."/>
      <w:lvlJc w:val="left"/>
      <w:pPr>
        <w:ind w:left="3076" w:hanging="936"/>
      </w:pPr>
    </w:lvl>
    <w:lvl w:ilvl="6">
      <w:start w:val="1"/>
      <w:numFmt w:val="decimal"/>
      <w:lvlText w:val="%1.%2.%3.%4.%5.%6.%7."/>
      <w:lvlJc w:val="left"/>
      <w:pPr>
        <w:ind w:left="3580" w:hanging="1080"/>
      </w:pPr>
    </w:lvl>
    <w:lvl w:ilvl="7">
      <w:start w:val="1"/>
      <w:numFmt w:val="decimal"/>
      <w:lvlText w:val="%1.%2.%3.%4.%5.%6.%7.%8."/>
      <w:lvlJc w:val="left"/>
      <w:pPr>
        <w:ind w:left="4084" w:hanging="1224"/>
      </w:pPr>
    </w:lvl>
    <w:lvl w:ilvl="8">
      <w:start w:val="1"/>
      <w:numFmt w:val="decimal"/>
      <w:lvlText w:val="%1.%2.%3.%4.%5.%6.%7.%8.%9."/>
      <w:lvlJc w:val="left"/>
      <w:pPr>
        <w:ind w:left="4660" w:hanging="1440"/>
      </w:pPr>
    </w:lvl>
  </w:abstractNum>
  <w:abstractNum w:abstractNumId="50">
    <w:nsid w:val="66F0422A"/>
    <w:multiLevelType w:val="singleLevel"/>
    <w:tmpl w:val="9F7E0C72"/>
    <w:lvl w:ilvl="0">
      <w:start w:val="1"/>
      <w:numFmt w:val="bullet"/>
      <w:pStyle w:val="Remissivo9"/>
      <w:lvlText w:val="*"/>
      <w:lvlJc w:val="left"/>
      <w:pPr>
        <w:tabs>
          <w:tab w:val="num" w:pos="0"/>
        </w:tabs>
        <w:ind w:left="1757" w:hanging="425"/>
      </w:pPr>
      <w:rPr>
        <w:rFonts w:ascii="Times New Roman" w:hAnsi="Times New Roman" w:hint="default"/>
        <w:sz w:val="16"/>
      </w:rPr>
    </w:lvl>
  </w:abstractNum>
  <w:abstractNum w:abstractNumId="51">
    <w:nsid w:val="68205FA3"/>
    <w:multiLevelType w:val="hybridMultilevel"/>
    <w:tmpl w:val="8D24130A"/>
    <w:lvl w:ilvl="0" w:tplc="45B0EAEC">
      <w:start w:val="1"/>
      <w:numFmt w:val="bullet"/>
      <w:lvlText w:val=""/>
      <w:lvlJc w:val="left"/>
      <w:pPr>
        <w:ind w:left="360" w:hanging="360"/>
      </w:pPr>
      <w:rPr>
        <w:rFonts w:ascii="Symbol" w:hAnsi="Symbol" w:hint="default"/>
        <w:sz w:val="22"/>
        <w:szCs w:val="22"/>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52">
    <w:nsid w:val="69757212"/>
    <w:multiLevelType w:val="hybridMultilevel"/>
    <w:tmpl w:val="DB886D40"/>
    <w:lvl w:ilvl="0" w:tplc="45B0EAEC">
      <w:start w:val="1"/>
      <w:numFmt w:val="bullet"/>
      <w:lvlText w:val=""/>
      <w:lvlJc w:val="left"/>
      <w:pPr>
        <w:tabs>
          <w:tab w:val="num" w:pos="357"/>
        </w:tabs>
        <w:ind w:left="357" w:hanging="357"/>
      </w:pPr>
      <w:rPr>
        <w:rFonts w:ascii="Symbol" w:hAnsi="Symbol" w:hint="default"/>
        <w:sz w:val="22"/>
        <w:szCs w:val="22"/>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3">
    <w:nsid w:val="6D9E0C02"/>
    <w:multiLevelType w:val="hybridMultilevel"/>
    <w:tmpl w:val="98F8F844"/>
    <w:lvl w:ilvl="0" w:tplc="45B0EAEC">
      <w:start w:val="1"/>
      <w:numFmt w:val="bullet"/>
      <w:lvlText w:val=""/>
      <w:lvlJc w:val="left"/>
      <w:pPr>
        <w:ind w:left="360" w:hanging="360"/>
      </w:pPr>
      <w:rPr>
        <w:rFonts w:ascii="Symbol" w:hAnsi="Symbol" w:hint="default"/>
        <w:sz w:val="22"/>
        <w:szCs w:val="22"/>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54">
    <w:nsid w:val="743553AC"/>
    <w:multiLevelType w:val="hybridMultilevel"/>
    <w:tmpl w:val="6160FDD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55">
    <w:nsid w:val="78A93270"/>
    <w:multiLevelType w:val="hybridMultilevel"/>
    <w:tmpl w:val="77A67832"/>
    <w:lvl w:ilvl="0" w:tplc="45B0EAEC">
      <w:start w:val="1"/>
      <w:numFmt w:val="bullet"/>
      <w:lvlText w:val=""/>
      <w:lvlJc w:val="left"/>
      <w:pPr>
        <w:ind w:left="360" w:hanging="360"/>
      </w:pPr>
      <w:rPr>
        <w:rFonts w:ascii="Symbol" w:hAnsi="Symbol" w:hint="default"/>
        <w:sz w:val="22"/>
        <w:szCs w:val="22"/>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56">
    <w:nsid w:val="7926015F"/>
    <w:multiLevelType w:val="hybridMultilevel"/>
    <w:tmpl w:val="957C1B9E"/>
    <w:lvl w:ilvl="0" w:tplc="C0DADD2C">
      <w:start w:val="1"/>
      <w:numFmt w:val="bullet"/>
      <w:lvlText w:val=""/>
      <w:lvlJc w:val="left"/>
      <w:pPr>
        <w:tabs>
          <w:tab w:val="num" w:pos="357"/>
        </w:tabs>
        <w:ind w:left="357" w:hanging="357"/>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7">
    <w:nsid w:val="797B2F40"/>
    <w:multiLevelType w:val="hybridMultilevel"/>
    <w:tmpl w:val="52AC21BE"/>
    <w:lvl w:ilvl="0" w:tplc="D444C0B4">
      <w:start w:val="1"/>
      <w:numFmt w:val="decimal"/>
      <w:lvlText w:val="(%1)"/>
      <w:lvlJc w:val="left"/>
      <w:pPr>
        <w:ind w:left="-349" w:hanging="360"/>
      </w:pPr>
      <w:rPr>
        <w:rFonts w:hint="default"/>
        <w:b w:val="0"/>
      </w:rPr>
    </w:lvl>
    <w:lvl w:ilvl="1" w:tplc="04160019" w:tentative="1">
      <w:start w:val="1"/>
      <w:numFmt w:val="lowerLetter"/>
      <w:lvlText w:val="%2."/>
      <w:lvlJc w:val="left"/>
      <w:pPr>
        <w:ind w:left="371" w:hanging="360"/>
      </w:pPr>
    </w:lvl>
    <w:lvl w:ilvl="2" w:tplc="0416001B" w:tentative="1">
      <w:start w:val="1"/>
      <w:numFmt w:val="lowerRoman"/>
      <w:lvlText w:val="%3."/>
      <w:lvlJc w:val="right"/>
      <w:pPr>
        <w:ind w:left="1091" w:hanging="180"/>
      </w:pPr>
    </w:lvl>
    <w:lvl w:ilvl="3" w:tplc="0416000F" w:tentative="1">
      <w:start w:val="1"/>
      <w:numFmt w:val="decimal"/>
      <w:lvlText w:val="%4."/>
      <w:lvlJc w:val="left"/>
      <w:pPr>
        <w:ind w:left="1811" w:hanging="360"/>
      </w:pPr>
    </w:lvl>
    <w:lvl w:ilvl="4" w:tplc="04160019" w:tentative="1">
      <w:start w:val="1"/>
      <w:numFmt w:val="lowerLetter"/>
      <w:lvlText w:val="%5."/>
      <w:lvlJc w:val="left"/>
      <w:pPr>
        <w:ind w:left="2531" w:hanging="360"/>
      </w:pPr>
    </w:lvl>
    <w:lvl w:ilvl="5" w:tplc="0416001B" w:tentative="1">
      <w:start w:val="1"/>
      <w:numFmt w:val="lowerRoman"/>
      <w:lvlText w:val="%6."/>
      <w:lvlJc w:val="right"/>
      <w:pPr>
        <w:ind w:left="3251" w:hanging="180"/>
      </w:pPr>
    </w:lvl>
    <w:lvl w:ilvl="6" w:tplc="0416000F" w:tentative="1">
      <w:start w:val="1"/>
      <w:numFmt w:val="decimal"/>
      <w:lvlText w:val="%7."/>
      <w:lvlJc w:val="left"/>
      <w:pPr>
        <w:ind w:left="3971" w:hanging="360"/>
      </w:pPr>
    </w:lvl>
    <w:lvl w:ilvl="7" w:tplc="04160019" w:tentative="1">
      <w:start w:val="1"/>
      <w:numFmt w:val="lowerLetter"/>
      <w:lvlText w:val="%8."/>
      <w:lvlJc w:val="left"/>
      <w:pPr>
        <w:ind w:left="4691" w:hanging="360"/>
      </w:pPr>
    </w:lvl>
    <w:lvl w:ilvl="8" w:tplc="0416001B" w:tentative="1">
      <w:start w:val="1"/>
      <w:numFmt w:val="lowerRoman"/>
      <w:lvlText w:val="%9."/>
      <w:lvlJc w:val="right"/>
      <w:pPr>
        <w:ind w:left="5411" w:hanging="180"/>
      </w:pPr>
    </w:lvl>
  </w:abstractNum>
  <w:abstractNum w:abstractNumId="58">
    <w:nsid w:val="7CB73BC8"/>
    <w:multiLevelType w:val="hybridMultilevel"/>
    <w:tmpl w:val="742E88E4"/>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59">
    <w:nsid w:val="7D031E71"/>
    <w:multiLevelType w:val="hybridMultilevel"/>
    <w:tmpl w:val="9E581DF4"/>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60">
    <w:nsid w:val="7E084EBC"/>
    <w:multiLevelType w:val="hybridMultilevel"/>
    <w:tmpl w:val="8D3E1FA6"/>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61">
    <w:nsid w:val="7F2F0AD8"/>
    <w:multiLevelType w:val="hybridMultilevel"/>
    <w:tmpl w:val="EF5E72A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35"/>
  </w:num>
  <w:num w:numId="2">
    <w:abstractNumId w:val="11"/>
  </w:num>
  <w:num w:numId="3">
    <w:abstractNumId w:val="34"/>
  </w:num>
  <w:num w:numId="4">
    <w:abstractNumId w:val="37"/>
  </w:num>
  <w:num w:numId="5">
    <w:abstractNumId w:val="20"/>
  </w:num>
  <w:num w:numId="6">
    <w:abstractNumId w:val="33"/>
  </w:num>
  <w:num w:numId="7">
    <w:abstractNumId w:val="12"/>
  </w:num>
  <w:num w:numId="8">
    <w:abstractNumId w:val="21"/>
  </w:num>
  <w:num w:numId="9">
    <w:abstractNumId w:val="18"/>
  </w:num>
  <w:num w:numId="10">
    <w:abstractNumId w:val="8"/>
  </w:num>
  <w:num w:numId="11">
    <w:abstractNumId w:val="58"/>
  </w:num>
  <w:num w:numId="12">
    <w:abstractNumId w:val="39"/>
  </w:num>
  <w:num w:numId="13">
    <w:abstractNumId w:val="25"/>
  </w:num>
  <w:num w:numId="14">
    <w:abstractNumId w:val="14"/>
  </w:num>
  <w:num w:numId="15">
    <w:abstractNumId w:val="7"/>
  </w:num>
  <w:num w:numId="16">
    <w:abstractNumId w:val="13"/>
  </w:num>
  <w:num w:numId="17">
    <w:abstractNumId w:val="60"/>
  </w:num>
  <w:num w:numId="18">
    <w:abstractNumId w:val="26"/>
  </w:num>
  <w:num w:numId="19">
    <w:abstractNumId w:val="2"/>
  </w:num>
  <w:num w:numId="20">
    <w:abstractNumId w:val="52"/>
  </w:num>
  <w:num w:numId="21">
    <w:abstractNumId w:val="36"/>
  </w:num>
  <w:num w:numId="22">
    <w:abstractNumId w:val="40"/>
  </w:num>
  <w:num w:numId="23">
    <w:abstractNumId w:val="19"/>
  </w:num>
  <w:num w:numId="24">
    <w:abstractNumId w:val="46"/>
  </w:num>
  <w:num w:numId="25">
    <w:abstractNumId w:val="48"/>
  </w:num>
  <w:num w:numId="26">
    <w:abstractNumId w:val="9"/>
  </w:num>
  <w:num w:numId="27">
    <w:abstractNumId w:val="29"/>
  </w:num>
  <w:num w:numId="28">
    <w:abstractNumId w:val="44"/>
  </w:num>
  <w:num w:numId="29">
    <w:abstractNumId w:val="5"/>
  </w:num>
  <w:num w:numId="30">
    <w:abstractNumId w:val="53"/>
  </w:num>
  <w:num w:numId="31">
    <w:abstractNumId w:val="6"/>
  </w:num>
  <w:num w:numId="32">
    <w:abstractNumId w:val="27"/>
  </w:num>
  <w:num w:numId="33">
    <w:abstractNumId w:val="41"/>
  </w:num>
  <w:num w:numId="34">
    <w:abstractNumId w:val="1"/>
  </w:num>
  <w:num w:numId="35">
    <w:abstractNumId w:val="10"/>
  </w:num>
  <w:num w:numId="36">
    <w:abstractNumId w:val="51"/>
  </w:num>
  <w:num w:numId="37">
    <w:abstractNumId w:val="55"/>
  </w:num>
  <w:num w:numId="38">
    <w:abstractNumId w:val="15"/>
  </w:num>
  <w:num w:numId="39">
    <w:abstractNumId w:val="49"/>
  </w:num>
  <w:num w:numId="40">
    <w:abstractNumId w:val="22"/>
  </w:num>
  <w:num w:numId="41">
    <w:abstractNumId w:val="50"/>
  </w:num>
  <w:num w:numId="42">
    <w:abstractNumId w:val="43"/>
  </w:num>
  <w:num w:numId="43">
    <w:abstractNumId w:val="42"/>
  </w:num>
  <w:num w:numId="44">
    <w:abstractNumId w:val="38"/>
  </w:num>
  <w:num w:numId="45">
    <w:abstractNumId w:val="0"/>
  </w:num>
  <w:num w:numId="46">
    <w:abstractNumId w:val="56"/>
  </w:num>
  <w:num w:numId="47">
    <w:abstractNumId w:val="45"/>
  </w:num>
  <w:num w:numId="48">
    <w:abstractNumId w:val="32"/>
  </w:num>
  <w:num w:numId="49">
    <w:abstractNumId w:val="57"/>
  </w:num>
  <w:num w:numId="50">
    <w:abstractNumId w:val="24"/>
  </w:num>
  <w:num w:numId="51">
    <w:abstractNumId w:val="61"/>
  </w:num>
  <w:num w:numId="52">
    <w:abstractNumId w:val="23"/>
  </w:num>
  <w:num w:numId="53">
    <w:abstractNumId w:val="28"/>
  </w:num>
  <w:num w:numId="54">
    <w:abstractNumId w:val="31"/>
  </w:num>
  <w:num w:numId="55">
    <w:abstractNumId w:val="4"/>
  </w:num>
  <w:num w:numId="56">
    <w:abstractNumId w:val="3"/>
  </w:num>
  <w:num w:numId="57">
    <w:abstractNumId w:val="54"/>
  </w:num>
  <w:num w:numId="58">
    <w:abstractNumId w:val="17"/>
  </w:num>
  <w:num w:numId="59">
    <w:abstractNumId w:val="16"/>
  </w:num>
  <w:num w:numId="60">
    <w:abstractNumId w:val="47"/>
  </w:num>
  <w:num w:numId="61">
    <w:abstractNumId w:val="59"/>
  </w:num>
  <w:num w:numId="62">
    <w:abstractNumId w:val="30"/>
  </w:num>
  <w:num w:numId="63">
    <w:abstractNumId w:val="34"/>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proofState w:grammar="clean"/>
  <w:defaultTabStop w:val="709"/>
  <w:hyphenationZone w:val="425"/>
  <w:drawingGridHorizontalSpacing w:val="110"/>
  <w:displayHorizontalDrawingGridEvery w:val="2"/>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70EB"/>
    <w:rsid w:val="000005A0"/>
    <w:rsid w:val="00001E09"/>
    <w:rsid w:val="000034AB"/>
    <w:rsid w:val="00006542"/>
    <w:rsid w:val="000108B1"/>
    <w:rsid w:val="0001366E"/>
    <w:rsid w:val="00013F55"/>
    <w:rsid w:val="00017C6A"/>
    <w:rsid w:val="000203AD"/>
    <w:rsid w:val="000204F9"/>
    <w:rsid w:val="00020886"/>
    <w:rsid w:val="000211D4"/>
    <w:rsid w:val="000229A7"/>
    <w:rsid w:val="0002340C"/>
    <w:rsid w:val="00025CD8"/>
    <w:rsid w:val="000266C3"/>
    <w:rsid w:val="00026EF9"/>
    <w:rsid w:val="0003001C"/>
    <w:rsid w:val="0003040C"/>
    <w:rsid w:val="00031FD3"/>
    <w:rsid w:val="00032848"/>
    <w:rsid w:val="00033056"/>
    <w:rsid w:val="00036F81"/>
    <w:rsid w:val="000401F5"/>
    <w:rsid w:val="000409B0"/>
    <w:rsid w:val="00040DC7"/>
    <w:rsid w:val="000410D9"/>
    <w:rsid w:val="00042F5B"/>
    <w:rsid w:val="00043C82"/>
    <w:rsid w:val="0004496F"/>
    <w:rsid w:val="00046809"/>
    <w:rsid w:val="000476A0"/>
    <w:rsid w:val="00050649"/>
    <w:rsid w:val="00050810"/>
    <w:rsid w:val="00051072"/>
    <w:rsid w:val="00051E6C"/>
    <w:rsid w:val="00052688"/>
    <w:rsid w:val="000528F3"/>
    <w:rsid w:val="00052C33"/>
    <w:rsid w:val="0005431B"/>
    <w:rsid w:val="00056B4B"/>
    <w:rsid w:val="00064FDF"/>
    <w:rsid w:val="00067A0F"/>
    <w:rsid w:val="00067C52"/>
    <w:rsid w:val="00073B84"/>
    <w:rsid w:val="000745FB"/>
    <w:rsid w:val="00075E2A"/>
    <w:rsid w:val="00075FA0"/>
    <w:rsid w:val="000809A3"/>
    <w:rsid w:val="00083B59"/>
    <w:rsid w:val="00085431"/>
    <w:rsid w:val="000864EC"/>
    <w:rsid w:val="00087D77"/>
    <w:rsid w:val="00091E45"/>
    <w:rsid w:val="00092413"/>
    <w:rsid w:val="000932A1"/>
    <w:rsid w:val="0009512A"/>
    <w:rsid w:val="000951C9"/>
    <w:rsid w:val="00095AA3"/>
    <w:rsid w:val="00096383"/>
    <w:rsid w:val="00096AEF"/>
    <w:rsid w:val="00097981"/>
    <w:rsid w:val="000A0783"/>
    <w:rsid w:val="000A2E12"/>
    <w:rsid w:val="000A30B4"/>
    <w:rsid w:val="000A3F5B"/>
    <w:rsid w:val="000A49F3"/>
    <w:rsid w:val="000A4C01"/>
    <w:rsid w:val="000A507B"/>
    <w:rsid w:val="000A5F8F"/>
    <w:rsid w:val="000A778F"/>
    <w:rsid w:val="000B0216"/>
    <w:rsid w:val="000B215A"/>
    <w:rsid w:val="000B36EB"/>
    <w:rsid w:val="000B3F1C"/>
    <w:rsid w:val="000B4926"/>
    <w:rsid w:val="000B4FFF"/>
    <w:rsid w:val="000B5434"/>
    <w:rsid w:val="000B5BC8"/>
    <w:rsid w:val="000B6DEE"/>
    <w:rsid w:val="000B78FD"/>
    <w:rsid w:val="000C0171"/>
    <w:rsid w:val="000C0C00"/>
    <w:rsid w:val="000C17EB"/>
    <w:rsid w:val="000C40B6"/>
    <w:rsid w:val="000D18E1"/>
    <w:rsid w:val="000D34DB"/>
    <w:rsid w:val="000D5132"/>
    <w:rsid w:val="000D555A"/>
    <w:rsid w:val="000D62F1"/>
    <w:rsid w:val="000D6407"/>
    <w:rsid w:val="000D7272"/>
    <w:rsid w:val="000E00C8"/>
    <w:rsid w:val="000E0E50"/>
    <w:rsid w:val="000E10CE"/>
    <w:rsid w:val="000E11E7"/>
    <w:rsid w:val="000E1F31"/>
    <w:rsid w:val="000E400D"/>
    <w:rsid w:val="000E436E"/>
    <w:rsid w:val="000E58AB"/>
    <w:rsid w:val="000E7169"/>
    <w:rsid w:val="000F504E"/>
    <w:rsid w:val="000F7CC9"/>
    <w:rsid w:val="001001FE"/>
    <w:rsid w:val="00102B4C"/>
    <w:rsid w:val="00102D7C"/>
    <w:rsid w:val="001047E0"/>
    <w:rsid w:val="00107D9D"/>
    <w:rsid w:val="00110FB2"/>
    <w:rsid w:val="00113578"/>
    <w:rsid w:val="00113A24"/>
    <w:rsid w:val="00116E93"/>
    <w:rsid w:val="00122789"/>
    <w:rsid w:val="00125D6F"/>
    <w:rsid w:val="00126B87"/>
    <w:rsid w:val="001274BD"/>
    <w:rsid w:val="00127797"/>
    <w:rsid w:val="00130B69"/>
    <w:rsid w:val="001314F1"/>
    <w:rsid w:val="00131C18"/>
    <w:rsid w:val="001322E7"/>
    <w:rsid w:val="00132E20"/>
    <w:rsid w:val="001414FB"/>
    <w:rsid w:val="00142C84"/>
    <w:rsid w:val="00142DED"/>
    <w:rsid w:val="00143342"/>
    <w:rsid w:val="00143675"/>
    <w:rsid w:val="00143E59"/>
    <w:rsid w:val="001445CB"/>
    <w:rsid w:val="00145097"/>
    <w:rsid w:val="001474CF"/>
    <w:rsid w:val="0014794C"/>
    <w:rsid w:val="0015193C"/>
    <w:rsid w:val="00151CA9"/>
    <w:rsid w:val="00153CC8"/>
    <w:rsid w:val="00155662"/>
    <w:rsid w:val="00155D65"/>
    <w:rsid w:val="001609D1"/>
    <w:rsid w:val="00160E80"/>
    <w:rsid w:val="001640F8"/>
    <w:rsid w:val="00164D83"/>
    <w:rsid w:val="00166F83"/>
    <w:rsid w:val="001709D4"/>
    <w:rsid w:val="00172B6D"/>
    <w:rsid w:val="00173BE7"/>
    <w:rsid w:val="00173D80"/>
    <w:rsid w:val="00174E55"/>
    <w:rsid w:val="00176FF5"/>
    <w:rsid w:val="00177BBA"/>
    <w:rsid w:val="001828EB"/>
    <w:rsid w:val="001828FE"/>
    <w:rsid w:val="00184D3D"/>
    <w:rsid w:val="00184EC6"/>
    <w:rsid w:val="00185F0E"/>
    <w:rsid w:val="001863F2"/>
    <w:rsid w:val="00186458"/>
    <w:rsid w:val="00187ABA"/>
    <w:rsid w:val="00191640"/>
    <w:rsid w:val="001A1177"/>
    <w:rsid w:val="001A24B4"/>
    <w:rsid w:val="001A407B"/>
    <w:rsid w:val="001A666B"/>
    <w:rsid w:val="001B0490"/>
    <w:rsid w:val="001B0BF8"/>
    <w:rsid w:val="001B1ABF"/>
    <w:rsid w:val="001B21B5"/>
    <w:rsid w:val="001B253B"/>
    <w:rsid w:val="001B27E2"/>
    <w:rsid w:val="001B293C"/>
    <w:rsid w:val="001B3123"/>
    <w:rsid w:val="001B3804"/>
    <w:rsid w:val="001C0341"/>
    <w:rsid w:val="001C10BB"/>
    <w:rsid w:val="001C4B43"/>
    <w:rsid w:val="001C7DBB"/>
    <w:rsid w:val="001D00F6"/>
    <w:rsid w:val="001D0D8B"/>
    <w:rsid w:val="001D0FED"/>
    <w:rsid w:val="001D1BD9"/>
    <w:rsid w:val="001D3B21"/>
    <w:rsid w:val="001D4588"/>
    <w:rsid w:val="001D4AB3"/>
    <w:rsid w:val="001D6AB5"/>
    <w:rsid w:val="001E5362"/>
    <w:rsid w:val="001E5913"/>
    <w:rsid w:val="001E59CF"/>
    <w:rsid w:val="001E65D2"/>
    <w:rsid w:val="001E6A8C"/>
    <w:rsid w:val="001E7880"/>
    <w:rsid w:val="001F1099"/>
    <w:rsid w:val="001F251D"/>
    <w:rsid w:val="001F3C01"/>
    <w:rsid w:val="001F40A2"/>
    <w:rsid w:val="001F46FC"/>
    <w:rsid w:val="001F5806"/>
    <w:rsid w:val="001F6C6C"/>
    <w:rsid w:val="001F7014"/>
    <w:rsid w:val="00202152"/>
    <w:rsid w:val="002021D7"/>
    <w:rsid w:val="002029F0"/>
    <w:rsid w:val="002031E2"/>
    <w:rsid w:val="00203301"/>
    <w:rsid w:val="002041AF"/>
    <w:rsid w:val="002041CD"/>
    <w:rsid w:val="0020545F"/>
    <w:rsid w:val="00206B8F"/>
    <w:rsid w:val="0021051E"/>
    <w:rsid w:val="0021052C"/>
    <w:rsid w:val="00210979"/>
    <w:rsid w:val="00212C0B"/>
    <w:rsid w:val="002160E6"/>
    <w:rsid w:val="002200E2"/>
    <w:rsid w:val="0022044D"/>
    <w:rsid w:val="00220C8C"/>
    <w:rsid w:val="00222409"/>
    <w:rsid w:val="00223857"/>
    <w:rsid w:val="0022504E"/>
    <w:rsid w:val="00226763"/>
    <w:rsid w:val="00227051"/>
    <w:rsid w:val="00227740"/>
    <w:rsid w:val="002305CA"/>
    <w:rsid w:val="00231E48"/>
    <w:rsid w:val="002330E1"/>
    <w:rsid w:val="00233E6D"/>
    <w:rsid w:val="0023441C"/>
    <w:rsid w:val="00234964"/>
    <w:rsid w:val="00235F86"/>
    <w:rsid w:val="00236E48"/>
    <w:rsid w:val="002400F4"/>
    <w:rsid w:val="00242E06"/>
    <w:rsid w:val="00245E30"/>
    <w:rsid w:val="00246F39"/>
    <w:rsid w:val="00250EA8"/>
    <w:rsid w:val="00253E44"/>
    <w:rsid w:val="0025476A"/>
    <w:rsid w:val="002560CB"/>
    <w:rsid w:val="002574D8"/>
    <w:rsid w:val="0025760B"/>
    <w:rsid w:val="00260C1C"/>
    <w:rsid w:val="00261AD0"/>
    <w:rsid w:val="00262BCD"/>
    <w:rsid w:val="002636DB"/>
    <w:rsid w:val="0026439B"/>
    <w:rsid w:val="00264A1D"/>
    <w:rsid w:val="00265715"/>
    <w:rsid w:val="00266719"/>
    <w:rsid w:val="00270EBE"/>
    <w:rsid w:val="002713F3"/>
    <w:rsid w:val="00272E6B"/>
    <w:rsid w:val="00272EC5"/>
    <w:rsid w:val="00274DE9"/>
    <w:rsid w:val="0027647F"/>
    <w:rsid w:val="00276536"/>
    <w:rsid w:val="00277F13"/>
    <w:rsid w:val="00277FBF"/>
    <w:rsid w:val="002802F6"/>
    <w:rsid w:val="002811B4"/>
    <w:rsid w:val="00284DB7"/>
    <w:rsid w:val="00286ABF"/>
    <w:rsid w:val="00287769"/>
    <w:rsid w:val="00290AA8"/>
    <w:rsid w:val="002934DA"/>
    <w:rsid w:val="00296C9D"/>
    <w:rsid w:val="002973AF"/>
    <w:rsid w:val="00297429"/>
    <w:rsid w:val="002A1B43"/>
    <w:rsid w:val="002A2F7B"/>
    <w:rsid w:val="002A372C"/>
    <w:rsid w:val="002A4CBE"/>
    <w:rsid w:val="002A7288"/>
    <w:rsid w:val="002A72C5"/>
    <w:rsid w:val="002A789E"/>
    <w:rsid w:val="002B0374"/>
    <w:rsid w:val="002B3850"/>
    <w:rsid w:val="002B5680"/>
    <w:rsid w:val="002C0658"/>
    <w:rsid w:val="002C0E12"/>
    <w:rsid w:val="002C52BA"/>
    <w:rsid w:val="002C582F"/>
    <w:rsid w:val="002C5BB6"/>
    <w:rsid w:val="002C7797"/>
    <w:rsid w:val="002D1B48"/>
    <w:rsid w:val="002D2883"/>
    <w:rsid w:val="002D3AAB"/>
    <w:rsid w:val="002D3AF8"/>
    <w:rsid w:val="002D4508"/>
    <w:rsid w:val="002D4E9E"/>
    <w:rsid w:val="002D5848"/>
    <w:rsid w:val="002E2B9F"/>
    <w:rsid w:val="002E3C44"/>
    <w:rsid w:val="002E3E44"/>
    <w:rsid w:val="002E4110"/>
    <w:rsid w:val="002E5574"/>
    <w:rsid w:val="002E5B96"/>
    <w:rsid w:val="002E687F"/>
    <w:rsid w:val="002F1EF4"/>
    <w:rsid w:val="002F2188"/>
    <w:rsid w:val="002F3F44"/>
    <w:rsid w:val="002F47DE"/>
    <w:rsid w:val="002F6F44"/>
    <w:rsid w:val="002F783F"/>
    <w:rsid w:val="002F7D89"/>
    <w:rsid w:val="00302EC0"/>
    <w:rsid w:val="003034AC"/>
    <w:rsid w:val="003034C0"/>
    <w:rsid w:val="00304E67"/>
    <w:rsid w:val="00305739"/>
    <w:rsid w:val="003057EE"/>
    <w:rsid w:val="00306B28"/>
    <w:rsid w:val="00310030"/>
    <w:rsid w:val="003117B6"/>
    <w:rsid w:val="00314069"/>
    <w:rsid w:val="0031752E"/>
    <w:rsid w:val="00317A53"/>
    <w:rsid w:val="00317B03"/>
    <w:rsid w:val="0032056F"/>
    <w:rsid w:val="00320735"/>
    <w:rsid w:val="00322252"/>
    <w:rsid w:val="00322BDA"/>
    <w:rsid w:val="00324563"/>
    <w:rsid w:val="0032649A"/>
    <w:rsid w:val="00327EE5"/>
    <w:rsid w:val="003313B6"/>
    <w:rsid w:val="003315C9"/>
    <w:rsid w:val="00332745"/>
    <w:rsid w:val="00335224"/>
    <w:rsid w:val="003354D2"/>
    <w:rsid w:val="00336ABC"/>
    <w:rsid w:val="00336FB0"/>
    <w:rsid w:val="00340132"/>
    <w:rsid w:val="0034125D"/>
    <w:rsid w:val="003437DF"/>
    <w:rsid w:val="00350F84"/>
    <w:rsid w:val="003514A2"/>
    <w:rsid w:val="0035464E"/>
    <w:rsid w:val="0035540A"/>
    <w:rsid w:val="0035565D"/>
    <w:rsid w:val="003618EF"/>
    <w:rsid w:val="003629E2"/>
    <w:rsid w:val="003637BE"/>
    <w:rsid w:val="00363C19"/>
    <w:rsid w:val="003649B4"/>
    <w:rsid w:val="00365069"/>
    <w:rsid w:val="00365780"/>
    <w:rsid w:val="003673B5"/>
    <w:rsid w:val="003678F5"/>
    <w:rsid w:val="003719E4"/>
    <w:rsid w:val="00372B01"/>
    <w:rsid w:val="00373283"/>
    <w:rsid w:val="00373422"/>
    <w:rsid w:val="00373CB5"/>
    <w:rsid w:val="0037445D"/>
    <w:rsid w:val="00374B8B"/>
    <w:rsid w:val="00375940"/>
    <w:rsid w:val="00376537"/>
    <w:rsid w:val="00376F0E"/>
    <w:rsid w:val="003770F0"/>
    <w:rsid w:val="00377E43"/>
    <w:rsid w:val="003816E6"/>
    <w:rsid w:val="00381A6E"/>
    <w:rsid w:val="00382B07"/>
    <w:rsid w:val="003857A5"/>
    <w:rsid w:val="00386207"/>
    <w:rsid w:val="00387958"/>
    <w:rsid w:val="00387D60"/>
    <w:rsid w:val="003921A3"/>
    <w:rsid w:val="00392A01"/>
    <w:rsid w:val="00393568"/>
    <w:rsid w:val="00394E85"/>
    <w:rsid w:val="0039536F"/>
    <w:rsid w:val="00397F4A"/>
    <w:rsid w:val="003A04EE"/>
    <w:rsid w:val="003A1DB8"/>
    <w:rsid w:val="003A2087"/>
    <w:rsid w:val="003A2B07"/>
    <w:rsid w:val="003A3F90"/>
    <w:rsid w:val="003A5D0E"/>
    <w:rsid w:val="003A6241"/>
    <w:rsid w:val="003B09D3"/>
    <w:rsid w:val="003B1BA9"/>
    <w:rsid w:val="003B298C"/>
    <w:rsid w:val="003B461A"/>
    <w:rsid w:val="003B5C8B"/>
    <w:rsid w:val="003B5E89"/>
    <w:rsid w:val="003B635B"/>
    <w:rsid w:val="003C042D"/>
    <w:rsid w:val="003C0DEC"/>
    <w:rsid w:val="003C3EBE"/>
    <w:rsid w:val="003C4C32"/>
    <w:rsid w:val="003C4D07"/>
    <w:rsid w:val="003C5A4C"/>
    <w:rsid w:val="003C5AF6"/>
    <w:rsid w:val="003C5C2C"/>
    <w:rsid w:val="003C618D"/>
    <w:rsid w:val="003C687C"/>
    <w:rsid w:val="003D24DF"/>
    <w:rsid w:val="003D2D01"/>
    <w:rsid w:val="003D4126"/>
    <w:rsid w:val="003D6915"/>
    <w:rsid w:val="003D6DD1"/>
    <w:rsid w:val="003E0198"/>
    <w:rsid w:val="003E0FE2"/>
    <w:rsid w:val="003E1199"/>
    <w:rsid w:val="003E4D85"/>
    <w:rsid w:val="003E6358"/>
    <w:rsid w:val="003E67D3"/>
    <w:rsid w:val="003E76C4"/>
    <w:rsid w:val="003E79E4"/>
    <w:rsid w:val="003F1422"/>
    <w:rsid w:val="003F2861"/>
    <w:rsid w:val="003F5EA6"/>
    <w:rsid w:val="003F60CA"/>
    <w:rsid w:val="00400F7E"/>
    <w:rsid w:val="00400FD9"/>
    <w:rsid w:val="00401882"/>
    <w:rsid w:val="0040631E"/>
    <w:rsid w:val="0040666C"/>
    <w:rsid w:val="0041314A"/>
    <w:rsid w:val="004134DD"/>
    <w:rsid w:val="0041467C"/>
    <w:rsid w:val="00416D96"/>
    <w:rsid w:val="00416DD7"/>
    <w:rsid w:val="0042163F"/>
    <w:rsid w:val="00421F98"/>
    <w:rsid w:val="00422AA3"/>
    <w:rsid w:val="0042378C"/>
    <w:rsid w:val="00423CA8"/>
    <w:rsid w:val="00423D8C"/>
    <w:rsid w:val="004242C6"/>
    <w:rsid w:val="004258F5"/>
    <w:rsid w:val="00426697"/>
    <w:rsid w:val="0042671D"/>
    <w:rsid w:val="00427B60"/>
    <w:rsid w:val="004303AD"/>
    <w:rsid w:val="0043198B"/>
    <w:rsid w:val="004339D8"/>
    <w:rsid w:val="00435299"/>
    <w:rsid w:val="004354B3"/>
    <w:rsid w:val="00435AAA"/>
    <w:rsid w:val="00436A41"/>
    <w:rsid w:val="00442FD9"/>
    <w:rsid w:val="0044445E"/>
    <w:rsid w:val="004532F6"/>
    <w:rsid w:val="004547EC"/>
    <w:rsid w:val="00456E01"/>
    <w:rsid w:val="00461222"/>
    <w:rsid w:val="00461A67"/>
    <w:rsid w:val="00462391"/>
    <w:rsid w:val="00463935"/>
    <w:rsid w:val="00465A84"/>
    <w:rsid w:val="00466E11"/>
    <w:rsid w:val="0047095B"/>
    <w:rsid w:val="00471355"/>
    <w:rsid w:val="004718AF"/>
    <w:rsid w:val="00472518"/>
    <w:rsid w:val="00473902"/>
    <w:rsid w:val="00474D09"/>
    <w:rsid w:val="0047566B"/>
    <w:rsid w:val="00475DF1"/>
    <w:rsid w:val="00477B65"/>
    <w:rsid w:val="00481202"/>
    <w:rsid w:val="004834C7"/>
    <w:rsid w:val="0048510E"/>
    <w:rsid w:val="00485E68"/>
    <w:rsid w:val="00485F17"/>
    <w:rsid w:val="00490D1B"/>
    <w:rsid w:val="00491D58"/>
    <w:rsid w:val="004920CA"/>
    <w:rsid w:val="00493CD4"/>
    <w:rsid w:val="00497B13"/>
    <w:rsid w:val="004A2E0F"/>
    <w:rsid w:val="004A4344"/>
    <w:rsid w:val="004A7411"/>
    <w:rsid w:val="004B0A0D"/>
    <w:rsid w:val="004B0CCE"/>
    <w:rsid w:val="004B3D50"/>
    <w:rsid w:val="004C416F"/>
    <w:rsid w:val="004C6041"/>
    <w:rsid w:val="004D101F"/>
    <w:rsid w:val="004D1BC6"/>
    <w:rsid w:val="004D1EAC"/>
    <w:rsid w:val="004D1FF6"/>
    <w:rsid w:val="004D21D5"/>
    <w:rsid w:val="004D2611"/>
    <w:rsid w:val="004D68E7"/>
    <w:rsid w:val="004D6A44"/>
    <w:rsid w:val="004D6BDD"/>
    <w:rsid w:val="004D7309"/>
    <w:rsid w:val="004D7639"/>
    <w:rsid w:val="004E0E3C"/>
    <w:rsid w:val="004E183E"/>
    <w:rsid w:val="004E27F5"/>
    <w:rsid w:val="004E3C55"/>
    <w:rsid w:val="004E4046"/>
    <w:rsid w:val="004E524D"/>
    <w:rsid w:val="004E54F5"/>
    <w:rsid w:val="004F1C0E"/>
    <w:rsid w:val="004F3678"/>
    <w:rsid w:val="004F5524"/>
    <w:rsid w:val="004F5A56"/>
    <w:rsid w:val="004F6120"/>
    <w:rsid w:val="004F64B7"/>
    <w:rsid w:val="004F753C"/>
    <w:rsid w:val="004F78ED"/>
    <w:rsid w:val="00504962"/>
    <w:rsid w:val="00510778"/>
    <w:rsid w:val="0051260C"/>
    <w:rsid w:val="005137DC"/>
    <w:rsid w:val="00514009"/>
    <w:rsid w:val="005145A3"/>
    <w:rsid w:val="00514A8D"/>
    <w:rsid w:val="0051537D"/>
    <w:rsid w:val="00515A6D"/>
    <w:rsid w:val="0051682A"/>
    <w:rsid w:val="00516A4E"/>
    <w:rsid w:val="00517BF6"/>
    <w:rsid w:val="00522343"/>
    <w:rsid w:val="00522B10"/>
    <w:rsid w:val="00522FDB"/>
    <w:rsid w:val="0052479F"/>
    <w:rsid w:val="005276B4"/>
    <w:rsid w:val="005276EF"/>
    <w:rsid w:val="00531B7B"/>
    <w:rsid w:val="00534FC0"/>
    <w:rsid w:val="0053685D"/>
    <w:rsid w:val="00537A76"/>
    <w:rsid w:val="00540963"/>
    <w:rsid w:val="00541023"/>
    <w:rsid w:val="00541D14"/>
    <w:rsid w:val="00542BCB"/>
    <w:rsid w:val="005431F1"/>
    <w:rsid w:val="005454B5"/>
    <w:rsid w:val="005462A6"/>
    <w:rsid w:val="00546B7F"/>
    <w:rsid w:val="00553019"/>
    <w:rsid w:val="0055358D"/>
    <w:rsid w:val="00553A03"/>
    <w:rsid w:val="005542B9"/>
    <w:rsid w:val="0055444A"/>
    <w:rsid w:val="005549A0"/>
    <w:rsid w:val="005552A7"/>
    <w:rsid w:val="005568CF"/>
    <w:rsid w:val="00556E5E"/>
    <w:rsid w:val="0055785C"/>
    <w:rsid w:val="00557B05"/>
    <w:rsid w:val="00560800"/>
    <w:rsid w:val="0056238B"/>
    <w:rsid w:val="00562879"/>
    <w:rsid w:val="00562D09"/>
    <w:rsid w:val="00564E1E"/>
    <w:rsid w:val="00566F8C"/>
    <w:rsid w:val="0057000D"/>
    <w:rsid w:val="0057189C"/>
    <w:rsid w:val="00571A23"/>
    <w:rsid w:val="005726D7"/>
    <w:rsid w:val="00576C5D"/>
    <w:rsid w:val="005801AC"/>
    <w:rsid w:val="005817AA"/>
    <w:rsid w:val="0058253F"/>
    <w:rsid w:val="00582B41"/>
    <w:rsid w:val="0058362F"/>
    <w:rsid w:val="00585470"/>
    <w:rsid w:val="00587FC7"/>
    <w:rsid w:val="00590612"/>
    <w:rsid w:val="00591736"/>
    <w:rsid w:val="005929BD"/>
    <w:rsid w:val="00593916"/>
    <w:rsid w:val="005A0C41"/>
    <w:rsid w:val="005A26CE"/>
    <w:rsid w:val="005A4273"/>
    <w:rsid w:val="005A586E"/>
    <w:rsid w:val="005A5B76"/>
    <w:rsid w:val="005A7124"/>
    <w:rsid w:val="005A7BD3"/>
    <w:rsid w:val="005B02B8"/>
    <w:rsid w:val="005B0D03"/>
    <w:rsid w:val="005B2B8A"/>
    <w:rsid w:val="005B3162"/>
    <w:rsid w:val="005B3786"/>
    <w:rsid w:val="005B6720"/>
    <w:rsid w:val="005B7D71"/>
    <w:rsid w:val="005C1342"/>
    <w:rsid w:val="005C2F62"/>
    <w:rsid w:val="005C4CBC"/>
    <w:rsid w:val="005C5BF0"/>
    <w:rsid w:val="005D27D3"/>
    <w:rsid w:val="005D2E99"/>
    <w:rsid w:val="005D3EE5"/>
    <w:rsid w:val="005D6FCC"/>
    <w:rsid w:val="005D7DB3"/>
    <w:rsid w:val="005E0248"/>
    <w:rsid w:val="005E2046"/>
    <w:rsid w:val="005E66C1"/>
    <w:rsid w:val="005E7D03"/>
    <w:rsid w:val="005F0C9A"/>
    <w:rsid w:val="005F2B2C"/>
    <w:rsid w:val="005F3391"/>
    <w:rsid w:val="005F3E91"/>
    <w:rsid w:val="00602942"/>
    <w:rsid w:val="006037AF"/>
    <w:rsid w:val="006038E3"/>
    <w:rsid w:val="00603FE0"/>
    <w:rsid w:val="00603FF5"/>
    <w:rsid w:val="00604573"/>
    <w:rsid w:val="00604AD4"/>
    <w:rsid w:val="00606AC5"/>
    <w:rsid w:val="00606DFD"/>
    <w:rsid w:val="006118A9"/>
    <w:rsid w:val="0061371E"/>
    <w:rsid w:val="00614EC6"/>
    <w:rsid w:val="00615010"/>
    <w:rsid w:val="00615CAD"/>
    <w:rsid w:val="0061611A"/>
    <w:rsid w:val="00616436"/>
    <w:rsid w:val="00616820"/>
    <w:rsid w:val="00617C2A"/>
    <w:rsid w:val="006215C4"/>
    <w:rsid w:val="00621853"/>
    <w:rsid w:val="0063078C"/>
    <w:rsid w:val="00633DEB"/>
    <w:rsid w:val="00634672"/>
    <w:rsid w:val="00634D6E"/>
    <w:rsid w:val="006377AF"/>
    <w:rsid w:val="006404B5"/>
    <w:rsid w:val="00640A24"/>
    <w:rsid w:val="00640F61"/>
    <w:rsid w:val="00644349"/>
    <w:rsid w:val="00644B2B"/>
    <w:rsid w:val="0065153C"/>
    <w:rsid w:val="006527E8"/>
    <w:rsid w:val="00652E3F"/>
    <w:rsid w:val="006535B9"/>
    <w:rsid w:val="00653783"/>
    <w:rsid w:val="006541CA"/>
    <w:rsid w:val="00654E58"/>
    <w:rsid w:val="00655903"/>
    <w:rsid w:val="00660B90"/>
    <w:rsid w:val="00660BCF"/>
    <w:rsid w:val="0066152D"/>
    <w:rsid w:val="00662D90"/>
    <w:rsid w:val="00664F75"/>
    <w:rsid w:val="00665498"/>
    <w:rsid w:val="00665EFC"/>
    <w:rsid w:val="006665B2"/>
    <w:rsid w:val="00666B62"/>
    <w:rsid w:val="00667A01"/>
    <w:rsid w:val="006717B2"/>
    <w:rsid w:val="00672A70"/>
    <w:rsid w:val="00675CC1"/>
    <w:rsid w:val="00677FB2"/>
    <w:rsid w:val="0068031C"/>
    <w:rsid w:val="00680FFB"/>
    <w:rsid w:val="00682607"/>
    <w:rsid w:val="00682A66"/>
    <w:rsid w:val="00683188"/>
    <w:rsid w:val="0068406B"/>
    <w:rsid w:val="00684B26"/>
    <w:rsid w:val="00686EC6"/>
    <w:rsid w:val="00687F52"/>
    <w:rsid w:val="00690C3C"/>
    <w:rsid w:val="00691178"/>
    <w:rsid w:val="006919F6"/>
    <w:rsid w:val="0069310A"/>
    <w:rsid w:val="0069355B"/>
    <w:rsid w:val="00693933"/>
    <w:rsid w:val="0069433A"/>
    <w:rsid w:val="0069477E"/>
    <w:rsid w:val="00695D19"/>
    <w:rsid w:val="00697D2D"/>
    <w:rsid w:val="006A2F21"/>
    <w:rsid w:val="006A3C31"/>
    <w:rsid w:val="006A53CC"/>
    <w:rsid w:val="006A58AC"/>
    <w:rsid w:val="006A5B17"/>
    <w:rsid w:val="006A5BF0"/>
    <w:rsid w:val="006A7EC6"/>
    <w:rsid w:val="006B21F9"/>
    <w:rsid w:val="006B2425"/>
    <w:rsid w:val="006B2C9A"/>
    <w:rsid w:val="006B3817"/>
    <w:rsid w:val="006B4583"/>
    <w:rsid w:val="006B7334"/>
    <w:rsid w:val="006C020D"/>
    <w:rsid w:val="006C0C7E"/>
    <w:rsid w:val="006C1D2D"/>
    <w:rsid w:val="006C29A4"/>
    <w:rsid w:val="006C2C25"/>
    <w:rsid w:val="006C3BA8"/>
    <w:rsid w:val="006C431E"/>
    <w:rsid w:val="006C5EC2"/>
    <w:rsid w:val="006C5EE9"/>
    <w:rsid w:val="006C6BF6"/>
    <w:rsid w:val="006C77EC"/>
    <w:rsid w:val="006D032D"/>
    <w:rsid w:val="006D37C0"/>
    <w:rsid w:val="006D7A31"/>
    <w:rsid w:val="006E07B9"/>
    <w:rsid w:val="006E1237"/>
    <w:rsid w:val="006E253D"/>
    <w:rsid w:val="006E5E25"/>
    <w:rsid w:val="006E6DC2"/>
    <w:rsid w:val="006F0454"/>
    <w:rsid w:val="006F24B1"/>
    <w:rsid w:val="006F2B3D"/>
    <w:rsid w:val="006F5207"/>
    <w:rsid w:val="007000BA"/>
    <w:rsid w:val="0070241F"/>
    <w:rsid w:val="00702DFE"/>
    <w:rsid w:val="00703C26"/>
    <w:rsid w:val="007042C8"/>
    <w:rsid w:val="007048AA"/>
    <w:rsid w:val="007049A4"/>
    <w:rsid w:val="00707928"/>
    <w:rsid w:val="0071101F"/>
    <w:rsid w:val="00711CA3"/>
    <w:rsid w:val="007120E8"/>
    <w:rsid w:val="0071238A"/>
    <w:rsid w:val="00714A87"/>
    <w:rsid w:val="00714AAB"/>
    <w:rsid w:val="00715371"/>
    <w:rsid w:val="0071591A"/>
    <w:rsid w:val="00717C4E"/>
    <w:rsid w:val="00722CC5"/>
    <w:rsid w:val="00726468"/>
    <w:rsid w:val="0072743F"/>
    <w:rsid w:val="007315B7"/>
    <w:rsid w:val="00731E19"/>
    <w:rsid w:val="0073224D"/>
    <w:rsid w:val="00734856"/>
    <w:rsid w:val="00741579"/>
    <w:rsid w:val="0074186E"/>
    <w:rsid w:val="007420B6"/>
    <w:rsid w:val="00743A30"/>
    <w:rsid w:val="00743D52"/>
    <w:rsid w:val="0075012F"/>
    <w:rsid w:val="00752231"/>
    <w:rsid w:val="00752803"/>
    <w:rsid w:val="00753B3B"/>
    <w:rsid w:val="00753E1F"/>
    <w:rsid w:val="007545AD"/>
    <w:rsid w:val="00756042"/>
    <w:rsid w:val="00756563"/>
    <w:rsid w:val="00761ABA"/>
    <w:rsid w:val="00761FE4"/>
    <w:rsid w:val="00763ECB"/>
    <w:rsid w:val="00764265"/>
    <w:rsid w:val="007659FB"/>
    <w:rsid w:val="0076687D"/>
    <w:rsid w:val="0076769E"/>
    <w:rsid w:val="00770D16"/>
    <w:rsid w:val="00771B5E"/>
    <w:rsid w:val="00772203"/>
    <w:rsid w:val="007728C0"/>
    <w:rsid w:val="00773CC6"/>
    <w:rsid w:val="00780AAB"/>
    <w:rsid w:val="00783878"/>
    <w:rsid w:val="00785ACE"/>
    <w:rsid w:val="00787E17"/>
    <w:rsid w:val="007901C2"/>
    <w:rsid w:val="00792656"/>
    <w:rsid w:val="00792B02"/>
    <w:rsid w:val="00793F34"/>
    <w:rsid w:val="00794A7E"/>
    <w:rsid w:val="00794E7C"/>
    <w:rsid w:val="00797F5A"/>
    <w:rsid w:val="007A01A2"/>
    <w:rsid w:val="007A0845"/>
    <w:rsid w:val="007A4867"/>
    <w:rsid w:val="007A5CBD"/>
    <w:rsid w:val="007A5F8A"/>
    <w:rsid w:val="007A63C9"/>
    <w:rsid w:val="007A783E"/>
    <w:rsid w:val="007B0889"/>
    <w:rsid w:val="007B0B57"/>
    <w:rsid w:val="007B278C"/>
    <w:rsid w:val="007B32AE"/>
    <w:rsid w:val="007B375F"/>
    <w:rsid w:val="007B398F"/>
    <w:rsid w:val="007B598D"/>
    <w:rsid w:val="007B5EC4"/>
    <w:rsid w:val="007B7351"/>
    <w:rsid w:val="007C0CA5"/>
    <w:rsid w:val="007C175C"/>
    <w:rsid w:val="007C373B"/>
    <w:rsid w:val="007C5319"/>
    <w:rsid w:val="007C5F4B"/>
    <w:rsid w:val="007D05D5"/>
    <w:rsid w:val="007D1D3F"/>
    <w:rsid w:val="007D2861"/>
    <w:rsid w:val="007D53D4"/>
    <w:rsid w:val="007D6D35"/>
    <w:rsid w:val="007E02B6"/>
    <w:rsid w:val="007E0A25"/>
    <w:rsid w:val="007E3251"/>
    <w:rsid w:val="007E36F3"/>
    <w:rsid w:val="007E4520"/>
    <w:rsid w:val="007E4E9F"/>
    <w:rsid w:val="007E6C83"/>
    <w:rsid w:val="007F038C"/>
    <w:rsid w:val="007F0BE6"/>
    <w:rsid w:val="007F3EC0"/>
    <w:rsid w:val="007F4350"/>
    <w:rsid w:val="007F43F9"/>
    <w:rsid w:val="007F6E21"/>
    <w:rsid w:val="007F745D"/>
    <w:rsid w:val="00800B9C"/>
    <w:rsid w:val="008036A1"/>
    <w:rsid w:val="008046BD"/>
    <w:rsid w:val="00807618"/>
    <w:rsid w:val="00811787"/>
    <w:rsid w:val="00812037"/>
    <w:rsid w:val="00813EEE"/>
    <w:rsid w:val="00814848"/>
    <w:rsid w:val="00815B5D"/>
    <w:rsid w:val="0081754D"/>
    <w:rsid w:val="00820376"/>
    <w:rsid w:val="00820FEA"/>
    <w:rsid w:val="0082570A"/>
    <w:rsid w:val="00826108"/>
    <w:rsid w:val="00830691"/>
    <w:rsid w:val="00832C6C"/>
    <w:rsid w:val="00834492"/>
    <w:rsid w:val="0083623C"/>
    <w:rsid w:val="008363F2"/>
    <w:rsid w:val="00837308"/>
    <w:rsid w:val="00840E8E"/>
    <w:rsid w:val="0084187B"/>
    <w:rsid w:val="00842107"/>
    <w:rsid w:val="008436E0"/>
    <w:rsid w:val="00844C1D"/>
    <w:rsid w:val="00846286"/>
    <w:rsid w:val="00847F53"/>
    <w:rsid w:val="00850B47"/>
    <w:rsid w:val="00853610"/>
    <w:rsid w:val="00853D55"/>
    <w:rsid w:val="00853D8D"/>
    <w:rsid w:val="00854E1D"/>
    <w:rsid w:val="00855230"/>
    <w:rsid w:val="0085582E"/>
    <w:rsid w:val="008603E1"/>
    <w:rsid w:val="0086095B"/>
    <w:rsid w:val="00860C3E"/>
    <w:rsid w:val="00860D7C"/>
    <w:rsid w:val="008615DE"/>
    <w:rsid w:val="00862D3A"/>
    <w:rsid w:val="00865453"/>
    <w:rsid w:val="00867FDD"/>
    <w:rsid w:val="00870263"/>
    <w:rsid w:val="0087111C"/>
    <w:rsid w:val="008711B5"/>
    <w:rsid w:val="008716E7"/>
    <w:rsid w:val="00872E90"/>
    <w:rsid w:val="00874645"/>
    <w:rsid w:val="0087527B"/>
    <w:rsid w:val="008756CD"/>
    <w:rsid w:val="008763BB"/>
    <w:rsid w:val="00877581"/>
    <w:rsid w:val="00883144"/>
    <w:rsid w:val="00883BC8"/>
    <w:rsid w:val="00884718"/>
    <w:rsid w:val="00885BC6"/>
    <w:rsid w:val="00886405"/>
    <w:rsid w:val="008907A8"/>
    <w:rsid w:val="00890F30"/>
    <w:rsid w:val="008A2B6E"/>
    <w:rsid w:val="008A300D"/>
    <w:rsid w:val="008A39AD"/>
    <w:rsid w:val="008A43A8"/>
    <w:rsid w:val="008A4A3E"/>
    <w:rsid w:val="008A6298"/>
    <w:rsid w:val="008B0388"/>
    <w:rsid w:val="008B06CC"/>
    <w:rsid w:val="008B07EF"/>
    <w:rsid w:val="008B19BF"/>
    <w:rsid w:val="008B3BF7"/>
    <w:rsid w:val="008B4244"/>
    <w:rsid w:val="008B4662"/>
    <w:rsid w:val="008B5FC8"/>
    <w:rsid w:val="008B63C7"/>
    <w:rsid w:val="008B6E9D"/>
    <w:rsid w:val="008B7619"/>
    <w:rsid w:val="008B7C5A"/>
    <w:rsid w:val="008B7E9D"/>
    <w:rsid w:val="008C0C24"/>
    <w:rsid w:val="008C4971"/>
    <w:rsid w:val="008C538E"/>
    <w:rsid w:val="008C6C57"/>
    <w:rsid w:val="008D238A"/>
    <w:rsid w:val="008D23B9"/>
    <w:rsid w:val="008D401D"/>
    <w:rsid w:val="008D472E"/>
    <w:rsid w:val="008D76C6"/>
    <w:rsid w:val="008D7E49"/>
    <w:rsid w:val="008E1783"/>
    <w:rsid w:val="008E38B9"/>
    <w:rsid w:val="008E51EA"/>
    <w:rsid w:val="008E5980"/>
    <w:rsid w:val="008E6980"/>
    <w:rsid w:val="008E6A96"/>
    <w:rsid w:val="008E7C73"/>
    <w:rsid w:val="008F22E7"/>
    <w:rsid w:val="008F2CBF"/>
    <w:rsid w:val="008F4438"/>
    <w:rsid w:val="008F4667"/>
    <w:rsid w:val="008F4A3C"/>
    <w:rsid w:val="008F5463"/>
    <w:rsid w:val="008F6E8B"/>
    <w:rsid w:val="00904431"/>
    <w:rsid w:val="0091040D"/>
    <w:rsid w:val="00912CAF"/>
    <w:rsid w:val="00914352"/>
    <w:rsid w:val="00916EB6"/>
    <w:rsid w:val="00917EBD"/>
    <w:rsid w:val="00920422"/>
    <w:rsid w:val="009208EA"/>
    <w:rsid w:val="00922D8A"/>
    <w:rsid w:val="00923391"/>
    <w:rsid w:val="009269A2"/>
    <w:rsid w:val="00927D1F"/>
    <w:rsid w:val="00930628"/>
    <w:rsid w:val="00936538"/>
    <w:rsid w:val="009402BE"/>
    <w:rsid w:val="00940F3D"/>
    <w:rsid w:val="00942710"/>
    <w:rsid w:val="009450C7"/>
    <w:rsid w:val="0094513C"/>
    <w:rsid w:val="009458B1"/>
    <w:rsid w:val="00947988"/>
    <w:rsid w:val="009509C4"/>
    <w:rsid w:val="009520D5"/>
    <w:rsid w:val="00954C1C"/>
    <w:rsid w:val="0096127B"/>
    <w:rsid w:val="009622FC"/>
    <w:rsid w:val="00963A28"/>
    <w:rsid w:val="009646CD"/>
    <w:rsid w:val="00966682"/>
    <w:rsid w:val="009704CD"/>
    <w:rsid w:val="009714AF"/>
    <w:rsid w:val="0097158A"/>
    <w:rsid w:val="00971EA9"/>
    <w:rsid w:val="009720C4"/>
    <w:rsid w:val="00973F30"/>
    <w:rsid w:val="009743AA"/>
    <w:rsid w:val="00976245"/>
    <w:rsid w:val="00980BB6"/>
    <w:rsid w:val="0098154B"/>
    <w:rsid w:val="00981994"/>
    <w:rsid w:val="00987A11"/>
    <w:rsid w:val="00991717"/>
    <w:rsid w:val="00993D1D"/>
    <w:rsid w:val="00993D76"/>
    <w:rsid w:val="00993DB9"/>
    <w:rsid w:val="0099514F"/>
    <w:rsid w:val="0099652B"/>
    <w:rsid w:val="009A107E"/>
    <w:rsid w:val="009A1B56"/>
    <w:rsid w:val="009A4F16"/>
    <w:rsid w:val="009A55C2"/>
    <w:rsid w:val="009A675C"/>
    <w:rsid w:val="009B37F7"/>
    <w:rsid w:val="009B696F"/>
    <w:rsid w:val="009C15F5"/>
    <w:rsid w:val="009C267D"/>
    <w:rsid w:val="009C58C4"/>
    <w:rsid w:val="009C65FA"/>
    <w:rsid w:val="009C695E"/>
    <w:rsid w:val="009C737E"/>
    <w:rsid w:val="009C7799"/>
    <w:rsid w:val="009D086D"/>
    <w:rsid w:val="009D0D35"/>
    <w:rsid w:val="009D2ADE"/>
    <w:rsid w:val="009D54F6"/>
    <w:rsid w:val="009D7337"/>
    <w:rsid w:val="009E01C1"/>
    <w:rsid w:val="009E03A1"/>
    <w:rsid w:val="009E095B"/>
    <w:rsid w:val="009E0BF2"/>
    <w:rsid w:val="009E1469"/>
    <w:rsid w:val="009E2584"/>
    <w:rsid w:val="009E3EFF"/>
    <w:rsid w:val="009E4A4C"/>
    <w:rsid w:val="009E4E3B"/>
    <w:rsid w:val="009E7125"/>
    <w:rsid w:val="009F14BE"/>
    <w:rsid w:val="009F21FD"/>
    <w:rsid w:val="009F43E5"/>
    <w:rsid w:val="009F5A6E"/>
    <w:rsid w:val="009F5D10"/>
    <w:rsid w:val="009F6719"/>
    <w:rsid w:val="00A00CD9"/>
    <w:rsid w:val="00A0221F"/>
    <w:rsid w:val="00A02639"/>
    <w:rsid w:val="00A030A8"/>
    <w:rsid w:val="00A0400B"/>
    <w:rsid w:val="00A0423A"/>
    <w:rsid w:val="00A07A8B"/>
    <w:rsid w:val="00A10097"/>
    <w:rsid w:val="00A11C8A"/>
    <w:rsid w:val="00A120BF"/>
    <w:rsid w:val="00A14ACE"/>
    <w:rsid w:val="00A169C2"/>
    <w:rsid w:val="00A16F6F"/>
    <w:rsid w:val="00A170EB"/>
    <w:rsid w:val="00A204FD"/>
    <w:rsid w:val="00A21032"/>
    <w:rsid w:val="00A22468"/>
    <w:rsid w:val="00A2301F"/>
    <w:rsid w:val="00A23B76"/>
    <w:rsid w:val="00A23F04"/>
    <w:rsid w:val="00A250F4"/>
    <w:rsid w:val="00A26C3D"/>
    <w:rsid w:val="00A30984"/>
    <w:rsid w:val="00A32EC6"/>
    <w:rsid w:val="00A33928"/>
    <w:rsid w:val="00A342EC"/>
    <w:rsid w:val="00A400DC"/>
    <w:rsid w:val="00A403A1"/>
    <w:rsid w:val="00A41ED3"/>
    <w:rsid w:val="00A43C51"/>
    <w:rsid w:val="00A43F24"/>
    <w:rsid w:val="00A457A6"/>
    <w:rsid w:val="00A4639D"/>
    <w:rsid w:val="00A479B8"/>
    <w:rsid w:val="00A5053E"/>
    <w:rsid w:val="00A520E4"/>
    <w:rsid w:val="00A52491"/>
    <w:rsid w:val="00A532B4"/>
    <w:rsid w:val="00A54E10"/>
    <w:rsid w:val="00A55150"/>
    <w:rsid w:val="00A55B00"/>
    <w:rsid w:val="00A57D46"/>
    <w:rsid w:val="00A60365"/>
    <w:rsid w:val="00A60796"/>
    <w:rsid w:val="00A60D35"/>
    <w:rsid w:val="00A63CC5"/>
    <w:rsid w:val="00A640F0"/>
    <w:rsid w:val="00A65886"/>
    <w:rsid w:val="00A666F7"/>
    <w:rsid w:val="00A673C0"/>
    <w:rsid w:val="00A706F1"/>
    <w:rsid w:val="00A711ED"/>
    <w:rsid w:val="00A73920"/>
    <w:rsid w:val="00A74032"/>
    <w:rsid w:val="00A74355"/>
    <w:rsid w:val="00A7558A"/>
    <w:rsid w:val="00A767E4"/>
    <w:rsid w:val="00A77D2E"/>
    <w:rsid w:val="00A80EAC"/>
    <w:rsid w:val="00A84CED"/>
    <w:rsid w:val="00A84DCD"/>
    <w:rsid w:val="00A84F2A"/>
    <w:rsid w:val="00A86333"/>
    <w:rsid w:val="00A87674"/>
    <w:rsid w:val="00A90CDF"/>
    <w:rsid w:val="00A90E57"/>
    <w:rsid w:val="00A92EC8"/>
    <w:rsid w:val="00A943AB"/>
    <w:rsid w:val="00A96264"/>
    <w:rsid w:val="00A96AA7"/>
    <w:rsid w:val="00AA02ED"/>
    <w:rsid w:val="00AA03FD"/>
    <w:rsid w:val="00AA053F"/>
    <w:rsid w:val="00AA3701"/>
    <w:rsid w:val="00AA46B6"/>
    <w:rsid w:val="00AA6B28"/>
    <w:rsid w:val="00AA7C96"/>
    <w:rsid w:val="00AB059A"/>
    <w:rsid w:val="00AB1DBF"/>
    <w:rsid w:val="00AB2D4C"/>
    <w:rsid w:val="00AB3958"/>
    <w:rsid w:val="00AB3E36"/>
    <w:rsid w:val="00AB6C2A"/>
    <w:rsid w:val="00AC1CAE"/>
    <w:rsid w:val="00AC23C5"/>
    <w:rsid w:val="00AC2CF2"/>
    <w:rsid w:val="00AC351E"/>
    <w:rsid w:val="00AC3811"/>
    <w:rsid w:val="00AC4107"/>
    <w:rsid w:val="00AC62C2"/>
    <w:rsid w:val="00AC7190"/>
    <w:rsid w:val="00AD0B2D"/>
    <w:rsid w:val="00AD577B"/>
    <w:rsid w:val="00AE4CA3"/>
    <w:rsid w:val="00AE55C8"/>
    <w:rsid w:val="00AE6FD6"/>
    <w:rsid w:val="00AF0CCB"/>
    <w:rsid w:val="00AF0E7F"/>
    <w:rsid w:val="00AF0FBC"/>
    <w:rsid w:val="00AF41BC"/>
    <w:rsid w:val="00AF545F"/>
    <w:rsid w:val="00AF5978"/>
    <w:rsid w:val="00AF6651"/>
    <w:rsid w:val="00B00A0A"/>
    <w:rsid w:val="00B038CB"/>
    <w:rsid w:val="00B046F9"/>
    <w:rsid w:val="00B06F28"/>
    <w:rsid w:val="00B1055E"/>
    <w:rsid w:val="00B105F8"/>
    <w:rsid w:val="00B106E3"/>
    <w:rsid w:val="00B10D9D"/>
    <w:rsid w:val="00B1142A"/>
    <w:rsid w:val="00B13F68"/>
    <w:rsid w:val="00B13F72"/>
    <w:rsid w:val="00B17FE8"/>
    <w:rsid w:val="00B2253F"/>
    <w:rsid w:val="00B241CB"/>
    <w:rsid w:val="00B257C3"/>
    <w:rsid w:val="00B314F5"/>
    <w:rsid w:val="00B31E8C"/>
    <w:rsid w:val="00B32E10"/>
    <w:rsid w:val="00B339D8"/>
    <w:rsid w:val="00B367D7"/>
    <w:rsid w:val="00B368BF"/>
    <w:rsid w:val="00B372C4"/>
    <w:rsid w:val="00B40067"/>
    <w:rsid w:val="00B429DA"/>
    <w:rsid w:val="00B44299"/>
    <w:rsid w:val="00B47AA9"/>
    <w:rsid w:val="00B50E5C"/>
    <w:rsid w:val="00B514B0"/>
    <w:rsid w:val="00B53F21"/>
    <w:rsid w:val="00B55BED"/>
    <w:rsid w:val="00B56D24"/>
    <w:rsid w:val="00B60942"/>
    <w:rsid w:val="00B61292"/>
    <w:rsid w:val="00B61362"/>
    <w:rsid w:val="00B61DEB"/>
    <w:rsid w:val="00B61F6F"/>
    <w:rsid w:val="00B6245E"/>
    <w:rsid w:val="00B64D1D"/>
    <w:rsid w:val="00B670AB"/>
    <w:rsid w:val="00B675C3"/>
    <w:rsid w:val="00B71089"/>
    <w:rsid w:val="00B71227"/>
    <w:rsid w:val="00B744E6"/>
    <w:rsid w:val="00B74A60"/>
    <w:rsid w:val="00B7590A"/>
    <w:rsid w:val="00B75FA7"/>
    <w:rsid w:val="00B76678"/>
    <w:rsid w:val="00B812B3"/>
    <w:rsid w:val="00B81A97"/>
    <w:rsid w:val="00B8203E"/>
    <w:rsid w:val="00B83594"/>
    <w:rsid w:val="00B837F0"/>
    <w:rsid w:val="00B83D49"/>
    <w:rsid w:val="00B83D5D"/>
    <w:rsid w:val="00B849D1"/>
    <w:rsid w:val="00B871C8"/>
    <w:rsid w:val="00B87BA5"/>
    <w:rsid w:val="00B87CEF"/>
    <w:rsid w:val="00B912DD"/>
    <w:rsid w:val="00B91683"/>
    <w:rsid w:val="00B92F47"/>
    <w:rsid w:val="00B93D82"/>
    <w:rsid w:val="00B95856"/>
    <w:rsid w:val="00B95FC8"/>
    <w:rsid w:val="00B97DED"/>
    <w:rsid w:val="00BA00E5"/>
    <w:rsid w:val="00BA0F02"/>
    <w:rsid w:val="00BA31E7"/>
    <w:rsid w:val="00BA583D"/>
    <w:rsid w:val="00BA698D"/>
    <w:rsid w:val="00BA6B96"/>
    <w:rsid w:val="00BA7716"/>
    <w:rsid w:val="00BB0018"/>
    <w:rsid w:val="00BB143C"/>
    <w:rsid w:val="00BB31C0"/>
    <w:rsid w:val="00BB3368"/>
    <w:rsid w:val="00BB40AE"/>
    <w:rsid w:val="00BB7419"/>
    <w:rsid w:val="00BC1A8C"/>
    <w:rsid w:val="00BC1DD4"/>
    <w:rsid w:val="00BC2932"/>
    <w:rsid w:val="00BC2A0D"/>
    <w:rsid w:val="00BC2F61"/>
    <w:rsid w:val="00BC3263"/>
    <w:rsid w:val="00BC416D"/>
    <w:rsid w:val="00BC668F"/>
    <w:rsid w:val="00BC745F"/>
    <w:rsid w:val="00BD0A84"/>
    <w:rsid w:val="00BD1DD5"/>
    <w:rsid w:val="00BD2745"/>
    <w:rsid w:val="00BD41DC"/>
    <w:rsid w:val="00BE0CA5"/>
    <w:rsid w:val="00BE0D25"/>
    <w:rsid w:val="00BE1A3D"/>
    <w:rsid w:val="00BE2E41"/>
    <w:rsid w:val="00BE37A6"/>
    <w:rsid w:val="00BE4348"/>
    <w:rsid w:val="00BE4C3F"/>
    <w:rsid w:val="00BE54A2"/>
    <w:rsid w:val="00BE5801"/>
    <w:rsid w:val="00BE5C04"/>
    <w:rsid w:val="00BE647A"/>
    <w:rsid w:val="00BF0225"/>
    <w:rsid w:val="00BF1B04"/>
    <w:rsid w:val="00BF4145"/>
    <w:rsid w:val="00BF5DB0"/>
    <w:rsid w:val="00C0097E"/>
    <w:rsid w:val="00C02A9A"/>
    <w:rsid w:val="00C03EBE"/>
    <w:rsid w:val="00C05332"/>
    <w:rsid w:val="00C06225"/>
    <w:rsid w:val="00C06EB7"/>
    <w:rsid w:val="00C11496"/>
    <w:rsid w:val="00C11E18"/>
    <w:rsid w:val="00C12410"/>
    <w:rsid w:val="00C12601"/>
    <w:rsid w:val="00C137B2"/>
    <w:rsid w:val="00C13BFE"/>
    <w:rsid w:val="00C140E9"/>
    <w:rsid w:val="00C167D4"/>
    <w:rsid w:val="00C16DBB"/>
    <w:rsid w:val="00C174F7"/>
    <w:rsid w:val="00C21356"/>
    <w:rsid w:val="00C22AD6"/>
    <w:rsid w:val="00C23EAB"/>
    <w:rsid w:val="00C24EB4"/>
    <w:rsid w:val="00C258A8"/>
    <w:rsid w:val="00C25E6F"/>
    <w:rsid w:val="00C27659"/>
    <w:rsid w:val="00C30FA2"/>
    <w:rsid w:val="00C31140"/>
    <w:rsid w:val="00C31CD5"/>
    <w:rsid w:val="00C338D3"/>
    <w:rsid w:val="00C36D71"/>
    <w:rsid w:val="00C37514"/>
    <w:rsid w:val="00C37999"/>
    <w:rsid w:val="00C4335E"/>
    <w:rsid w:val="00C438D7"/>
    <w:rsid w:val="00C44C25"/>
    <w:rsid w:val="00C45BAE"/>
    <w:rsid w:val="00C4611E"/>
    <w:rsid w:val="00C46F7C"/>
    <w:rsid w:val="00C50B07"/>
    <w:rsid w:val="00C538F1"/>
    <w:rsid w:val="00C53A8D"/>
    <w:rsid w:val="00C53AE1"/>
    <w:rsid w:val="00C5420F"/>
    <w:rsid w:val="00C54A73"/>
    <w:rsid w:val="00C569E9"/>
    <w:rsid w:val="00C57E33"/>
    <w:rsid w:val="00C61D9D"/>
    <w:rsid w:val="00C62A1D"/>
    <w:rsid w:val="00C63476"/>
    <w:rsid w:val="00C63ECD"/>
    <w:rsid w:val="00C64CEB"/>
    <w:rsid w:val="00C65414"/>
    <w:rsid w:val="00C65434"/>
    <w:rsid w:val="00C6712B"/>
    <w:rsid w:val="00C67665"/>
    <w:rsid w:val="00C67DDC"/>
    <w:rsid w:val="00C67E02"/>
    <w:rsid w:val="00C71465"/>
    <w:rsid w:val="00C72713"/>
    <w:rsid w:val="00C7350F"/>
    <w:rsid w:val="00C7375B"/>
    <w:rsid w:val="00C73D0A"/>
    <w:rsid w:val="00C75660"/>
    <w:rsid w:val="00C7679E"/>
    <w:rsid w:val="00C767CD"/>
    <w:rsid w:val="00C77A2C"/>
    <w:rsid w:val="00C81C14"/>
    <w:rsid w:val="00C828EB"/>
    <w:rsid w:val="00C829DE"/>
    <w:rsid w:val="00C85717"/>
    <w:rsid w:val="00C86E5E"/>
    <w:rsid w:val="00C9108B"/>
    <w:rsid w:val="00C91695"/>
    <w:rsid w:val="00C92E10"/>
    <w:rsid w:val="00C92EAE"/>
    <w:rsid w:val="00C94528"/>
    <w:rsid w:val="00C94C80"/>
    <w:rsid w:val="00C94F39"/>
    <w:rsid w:val="00C959AA"/>
    <w:rsid w:val="00C976EB"/>
    <w:rsid w:val="00C97927"/>
    <w:rsid w:val="00CA0907"/>
    <w:rsid w:val="00CA24AC"/>
    <w:rsid w:val="00CA25B8"/>
    <w:rsid w:val="00CA3ACF"/>
    <w:rsid w:val="00CA4FCE"/>
    <w:rsid w:val="00CA5CDB"/>
    <w:rsid w:val="00CA6098"/>
    <w:rsid w:val="00CA6443"/>
    <w:rsid w:val="00CA67DE"/>
    <w:rsid w:val="00CA69ED"/>
    <w:rsid w:val="00CA73C9"/>
    <w:rsid w:val="00CB0C04"/>
    <w:rsid w:val="00CB14C9"/>
    <w:rsid w:val="00CB2718"/>
    <w:rsid w:val="00CB3B0B"/>
    <w:rsid w:val="00CB51E5"/>
    <w:rsid w:val="00CC0309"/>
    <w:rsid w:val="00CC0E6F"/>
    <w:rsid w:val="00CC1AC4"/>
    <w:rsid w:val="00CC29CE"/>
    <w:rsid w:val="00CC3BC7"/>
    <w:rsid w:val="00CC48B3"/>
    <w:rsid w:val="00CC508E"/>
    <w:rsid w:val="00CC537B"/>
    <w:rsid w:val="00CC6836"/>
    <w:rsid w:val="00CC6BEB"/>
    <w:rsid w:val="00CC7472"/>
    <w:rsid w:val="00CC7B5C"/>
    <w:rsid w:val="00CD3CB0"/>
    <w:rsid w:val="00CD4FA0"/>
    <w:rsid w:val="00CD50BF"/>
    <w:rsid w:val="00CD7A16"/>
    <w:rsid w:val="00CE1148"/>
    <w:rsid w:val="00CE2263"/>
    <w:rsid w:val="00CE2D07"/>
    <w:rsid w:val="00CE449E"/>
    <w:rsid w:val="00CE4996"/>
    <w:rsid w:val="00CE7846"/>
    <w:rsid w:val="00CE7911"/>
    <w:rsid w:val="00CE7BD0"/>
    <w:rsid w:val="00CE7C1C"/>
    <w:rsid w:val="00CF25DD"/>
    <w:rsid w:val="00CF2EBC"/>
    <w:rsid w:val="00CF33D3"/>
    <w:rsid w:val="00CF7741"/>
    <w:rsid w:val="00CF793D"/>
    <w:rsid w:val="00D002CE"/>
    <w:rsid w:val="00D00E9C"/>
    <w:rsid w:val="00D01284"/>
    <w:rsid w:val="00D0199E"/>
    <w:rsid w:val="00D020B4"/>
    <w:rsid w:val="00D025AA"/>
    <w:rsid w:val="00D0340B"/>
    <w:rsid w:val="00D04181"/>
    <w:rsid w:val="00D04429"/>
    <w:rsid w:val="00D046F2"/>
    <w:rsid w:val="00D04B2E"/>
    <w:rsid w:val="00D0550D"/>
    <w:rsid w:val="00D10437"/>
    <w:rsid w:val="00D104C8"/>
    <w:rsid w:val="00D1066E"/>
    <w:rsid w:val="00D10EEE"/>
    <w:rsid w:val="00D116D7"/>
    <w:rsid w:val="00D11E10"/>
    <w:rsid w:val="00D121D4"/>
    <w:rsid w:val="00D1228A"/>
    <w:rsid w:val="00D12AF7"/>
    <w:rsid w:val="00D14413"/>
    <w:rsid w:val="00D15233"/>
    <w:rsid w:val="00D155CC"/>
    <w:rsid w:val="00D15966"/>
    <w:rsid w:val="00D15E0B"/>
    <w:rsid w:val="00D2082E"/>
    <w:rsid w:val="00D20960"/>
    <w:rsid w:val="00D21A83"/>
    <w:rsid w:val="00D23AD7"/>
    <w:rsid w:val="00D308A2"/>
    <w:rsid w:val="00D31754"/>
    <w:rsid w:val="00D34C23"/>
    <w:rsid w:val="00D35F51"/>
    <w:rsid w:val="00D4010E"/>
    <w:rsid w:val="00D41217"/>
    <w:rsid w:val="00D42B22"/>
    <w:rsid w:val="00D43A36"/>
    <w:rsid w:val="00D43E01"/>
    <w:rsid w:val="00D43E4B"/>
    <w:rsid w:val="00D468C1"/>
    <w:rsid w:val="00D50EA6"/>
    <w:rsid w:val="00D5142E"/>
    <w:rsid w:val="00D5146E"/>
    <w:rsid w:val="00D51A0E"/>
    <w:rsid w:val="00D53D2A"/>
    <w:rsid w:val="00D54649"/>
    <w:rsid w:val="00D55487"/>
    <w:rsid w:val="00D56ACC"/>
    <w:rsid w:val="00D60EC0"/>
    <w:rsid w:val="00D6329B"/>
    <w:rsid w:val="00D643E7"/>
    <w:rsid w:val="00D66DC1"/>
    <w:rsid w:val="00D6756B"/>
    <w:rsid w:val="00D702FE"/>
    <w:rsid w:val="00D70877"/>
    <w:rsid w:val="00D711A2"/>
    <w:rsid w:val="00D72669"/>
    <w:rsid w:val="00D73C6C"/>
    <w:rsid w:val="00D7604B"/>
    <w:rsid w:val="00D81279"/>
    <w:rsid w:val="00D812BC"/>
    <w:rsid w:val="00D81E0B"/>
    <w:rsid w:val="00D836BD"/>
    <w:rsid w:val="00D83AE4"/>
    <w:rsid w:val="00D852BF"/>
    <w:rsid w:val="00D85D58"/>
    <w:rsid w:val="00D93D65"/>
    <w:rsid w:val="00D9475A"/>
    <w:rsid w:val="00D956BC"/>
    <w:rsid w:val="00D95F96"/>
    <w:rsid w:val="00D96488"/>
    <w:rsid w:val="00D969A3"/>
    <w:rsid w:val="00D96E1B"/>
    <w:rsid w:val="00D978D0"/>
    <w:rsid w:val="00DA32FB"/>
    <w:rsid w:val="00DA4DEA"/>
    <w:rsid w:val="00DA798B"/>
    <w:rsid w:val="00DA7F97"/>
    <w:rsid w:val="00DB10D7"/>
    <w:rsid w:val="00DB1274"/>
    <w:rsid w:val="00DB1949"/>
    <w:rsid w:val="00DB2E44"/>
    <w:rsid w:val="00DB3E21"/>
    <w:rsid w:val="00DB464E"/>
    <w:rsid w:val="00DB4E80"/>
    <w:rsid w:val="00DB5A57"/>
    <w:rsid w:val="00DB6D49"/>
    <w:rsid w:val="00DC0657"/>
    <w:rsid w:val="00DC36A3"/>
    <w:rsid w:val="00DC4A15"/>
    <w:rsid w:val="00DC7C55"/>
    <w:rsid w:val="00DD2140"/>
    <w:rsid w:val="00DD2906"/>
    <w:rsid w:val="00DD2B7F"/>
    <w:rsid w:val="00DD5347"/>
    <w:rsid w:val="00DD56C3"/>
    <w:rsid w:val="00DD5E52"/>
    <w:rsid w:val="00DD60B6"/>
    <w:rsid w:val="00DD6460"/>
    <w:rsid w:val="00DE1440"/>
    <w:rsid w:val="00DE3063"/>
    <w:rsid w:val="00DE5462"/>
    <w:rsid w:val="00DE617D"/>
    <w:rsid w:val="00DF007D"/>
    <w:rsid w:val="00DF22DE"/>
    <w:rsid w:val="00DF3151"/>
    <w:rsid w:val="00DF346C"/>
    <w:rsid w:val="00DF36DC"/>
    <w:rsid w:val="00DF58EF"/>
    <w:rsid w:val="00DF6045"/>
    <w:rsid w:val="00DF6468"/>
    <w:rsid w:val="00DF65AC"/>
    <w:rsid w:val="00E00321"/>
    <w:rsid w:val="00E0097B"/>
    <w:rsid w:val="00E03F45"/>
    <w:rsid w:val="00E04A18"/>
    <w:rsid w:val="00E06D10"/>
    <w:rsid w:val="00E11579"/>
    <w:rsid w:val="00E11BDE"/>
    <w:rsid w:val="00E13A0D"/>
    <w:rsid w:val="00E148C9"/>
    <w:rsid w:val="00E213AB"/>
    <w:rsid w:val="00E224FB"/>
    <w:rsid w:val="00E258DF"/>
    <w:rsid w:val="00E25948"/>
    <w:rsid w:val="00E26088"/>
    <w:rsid w:val="00E2688C"/>
    <w:rsid w:val="00E26F2E"/>
    <w:rsid w:val="00E2760B"/>
    <w:rsid w:val="00E278E3"/>
    <w:rsid w:val="00E3145B"/>
    <w:rsid w:val="00E318AE"/>
    <w:rsid w:val="00E36AB2"/>
    <w:rsid w:val="00E40469"/>
    <w:rsid w:val="00E4141D"/>
    <w:rsid w:val="00E41715"/>
    <w:rsid w:val="00E43D6C"/>
    <w:rsid w:val="00E43EF2"/>
    <w:rsid w:val="00E440DC"/>
    <w:rsid w:val="00E446B5"/>
    <w:rsid w:val="00E44C80"/>
    <w:rsid w:val="00E4533C"/>
    <w:rsid w:val="00E45D40"/>
    <w:rsid w:val="00E46270"/>
    <w:rsid w:val="00E46376"/>
    <w:rsid w:val="00E467DF"/>
    <w:rsid w:val="00E47430"/>
    <w:rsid w:val="00E47F1B"/>
    <w:rsid w:val="00E517FE"/>
    <w:rsid w:val="00E520D9"/>
    <w:rsid w:val="00E53042"/>
    <w:rsid w:val="00E5356E"/>
    <w:rsid w:val="00E53BDD"/>
    <w:rsid w:val="00E55D77"/>
    <w:rsid w:val="00E61D7B"/>
    <w:rsid w:val="00E621B7"/>
    <w:rsid w:val="00E622FB"/>
    <w:rsid w:val="00E62622"/>
    <w:rsid w:val="00E64BA3"/>
    <w:rsid w:val="00E67518"/>
    <w:rsid w:val="00E73180"/>
    <w:rsid w:val="00E732AE"/>
    <w:rsid w:val="00E73442"/>
    <w:rsid w:val="00E740E8"/>
    <w:rsid w:val="00E75D98"/>
    <w:rsid w:val="00E76DB6"/>
    <w:rsid w:val="00E80B9C"/>
    <w:rsid w:val="00E81E73"/>
    <w:rsid w:val="00E85098"/>
    <w:rsid w:val="00E854D1"/>
    <w:rsid w:val="00E866E3"/>
    <w:rsid w:val="00E8696F"/>
    <w:rsid w:val="00E873B9"/>
    <w:rsid w:val="00E8780B"/>
    <w:rsid w:val="00E90CF1"/>
    <w:rsid w:val="00E92409"/>
    <w:rsid w:val="00E9512F"/>
    <w:rsid w:val="00E95AF6"/>
    <w:rsid w:val="00E96D52"/>
    <w:rsid w:val="00E96EB9"/>
    <w:rsid w:val="00E96F53"/>
    <w:rsid w:val="00E97346"/>
    <w:rsid w:val="00EA1B19"/>
    <w:rsid w:val="00EA1DE3"/>
    <w:rsid w:val="00EA2AF4"/>
    <w:rsid w:val="00EA6667"/>
    <w:rsid w:val="00EA6DF0"/>
    <w:rsid w:val="00EB0731"/>
    <w:rsid w:val="00EB0FC1"/>
    <w:rsid w:val="00EB2C24"/>
    <w:rsid w:val="00EB34CB"/>
    <w:rsid w:val="00EB4B53"/>
    <w:rsid w:val="00EB5990"/>
    <w:rsid w:val="00EB677B"/>
    <w:rsid w:val="00EB7193"/>
    <w:rsid w:val="00EB796A"/>
    <w:rsid w:val="00EB7F30"/>
    <w:rsid w:val="00EB7FBE"/>
    <w:rsid w:val="00EC1092"/>
    <w:rsid w:val="00EC1C36"/>
    <w:rsid w:val="00EC21B6"/>
    <w:rsid w:val="00EC2745"/>
    <w:rsid w:val="00ED13BC"/>
    <w:rsid w:val="00ED14F2"/>
    <w:rsid w:val="00ED2137"/>
    <w:rsid w:val="00ED3548"/>
    <w:rsid w:val="00ED4D57"/>
    <w:rsid w:val="00ED6D6E"/>
    <w:rsid w:val="00EE089E"/>
    <w:rsid w:val="00EE0F26"/>
    <w:rsid w:val="00EE1406"/>
    <w:rsid w:val="00EE1DBF"/>
    <w:rsid w:val="00EE24E3"/>
    <w:rsid w:val="00EE44F8"/>
    <w:rsid w:val="00EE4705"/>
    <w:rsid w:val="00EE5637"/>
    <w:rsid w:val="00EF2C2A"/>
    <w:rsid w:val="00EF3FEB"/>
    <w:rsid w:val="00EF4214"/>
    <w:rsid w:val="00EF4F40"/>
    <w:rsid w:val="00EF6350"/>
    <w:rsid w:val="00EF6D48"/>
    <w:rsid w:val="00F00BD4"/>
    <w:rsid w:val="00F01FDC"/>
    <w:rsid w:val="00F02252"/>
    <w:rsid w:val="00F02846"/>
    <w:rsid w:val="00F03BFD"/>
    <w:rsid w:val="00F043AF"/>
    <w:rsid w:val="00F05941"/>
    <w:rsid w:val="00F06B31"/>
    <w:rsid w:val="00F128CF"/>
    <w:rsid w:val="00F13FF1"/>
    <w:rsid w:val="00F142B3"/>
    <w:rsid w:val="00F1620F"/>
    <w:rsid w:val="00F16572"/>
    <w:rsid w:val="00F16916"/>
    <w:rsid w:val="00F1691B"/>
    <w:rsid w:val="00F16FB4"/>
    <w:rsid w:val="00F21B6D"/>
    <w:rsid w:val="00F22236"/>
    <w:rsid w:val="00F254E7"/>
    <w:rsid w:val="00F2627F"/>
    <w:rsid w:val="00F262DE"/>
    <w:rsid w:val="00F26BE5"/>
    <w:rsid w:val="00F26DA6"/>
    <w:rsid w:val="00F27C6B"/>
    <w:rsid w:val="00F3092C"/>
    <w:rsid w:val="00F30DCB"/>
    <w:rsid w:val="00F325A1"/>
    <w:rsid w:val="00F327E6"/>
    <w:rsid w:val="00F32EC3"/>
    <w:rsid w:val="00F346B4"/>
    <w:rsid w:val="00F348F0"/>
    <w:rsid w:val="00F349AB"/>
    <w:rsid w:val="00F36742"/>
    <w:rsid w:val="00F37149"/>
    <w:rsid w:val="00F44737"/>
    <w:rsid w:val="00F4473B"/>
    <w:rsid w:val="00F44A41"/>
    <w:rsid w:val="00F46322"/>
    <w:rsid w:val="00F46B3F"/>
    <w:rsid w:val="00F46EC0"/>
    <w:rsid w:val="00F46F84"/>
    <w:rsid w:val="00F50342"/>
    <w:rsid w:val="00F506D8"/>
    <w:rsid w:val="00F511A1"/>
    <w:rsid w:val="00F5487F"/>
    <w:rsid w:val="00F560E1"/>
    <w:rsid w:val="00F60550"/>
    <w:rsid w:val="00F611AE"/>
    <w:rsid w:val="00F61DDE"/>
    <w:rsid w:val="00F63731"/>
    <w:rsid w:val="00F63D29"/>
    <w:rsid w:val="00F66307"/>
    <w:rsid w:val="00F675B8"/>
    <w:rsid w:val="00F67BE7"/>
    <w:rsid w:val="00F71036"/>
    <w:rsid w:val="00F7180B"/>
    <w:rsid w:val="00F733E4"/>
    <w:rsid w:val="00F76DD6"/>
    <w:rsid w:val="00F77046"/>
    <w:rsid w:val="00F77C14"/>
    <w:rsid w:val="00F844F4"/>
    <w:rsid w:val="00F84ACC"/>
    <w:rsid w:val="00F84B85"/>
    <w:rsid w:val="00F84E9C"/>
    <w:rsid w:val="00F852A4"/>
    <w:rsid w:val="00F8587B"/>
    <w:rsid w:val="00F9086C"/>
    <w:rsid w:val="00F90B96"/>
    <w:rsid w:val="00F90DF5"/>
    <w:rsid w:val="00F91265"/>
    <w:rsid w:val="00F930D2"/>
    <w:rsid w:val="00F93A5F"/>
    <w:rsid w:val="00FA0D8D"/>
    <w:rsid w:val="00FA106D"/>
    <w:rsid w:val="00FA1B46"/>
    <w:rsid w:val="00FA3F8A"/>
    <w:rsid w:val="00FA5276"/>
    <w:rsid w:val="00FB09FE"/>
    <w:rsid w:val="00FB0E94"/>
    <w:rsid w:val="00FB1682"/>
    <w:rsid w:val="00FB23C1"/>
    <w:rsid w:val="00FB24E1"/>
    <w:rsid w:val="00FB2D09"/>
    <w:rsid w:val="00FB2FC2"/>
    <w:rsid w:val="00FB37FA"/>
    <w:rsid w:val="00FB3E04"/>
    <w:rsid w:val="00FB4DD8"/>
    <w:rsid w:val="00FB54E2"/>
    <w:rsid w:val="00FC06F2"/>
    <w:rsid w:val="00FC53DB"/>
    <w:rsid w:val="00FC581B"/>
    <w:rsid w:val="00FC668B"/>
    <w:rsid w:val="00FC6898"/>
    <w:rsid w:val="00FC6E57"/>
    <w:rsid w:val="00FC713F"/>
    <w:rsid w:val="00FD2090"/>
    <w:rsid w:val="00FD2514"/>
    <w:rsid w:val="00FD474C"/>
    <w:rsid w:val="00FD5019"/>
    <w:rsid w:val="00FD61DA"/>
    <w:rsid w:val="00FD7BEE"/>
    <w:rsid w:val="00FE075D"/>
    <w:rsid w:val="00FE104D"/>
    <w:rsid w:val="00FE1418"/>
    <w:rsid w:val="00FE4419"/>
    <w:rsid w:val="00FE6396"/>
    <w:rsid w:val="00FE65D0"/>
    <w:rsid w:val="00FE6D23"/>
    <w:rsid w:val="00FE70D6"/>
    <w:rsid w:val="00FF04D0"/>
    <w:rsid w:val="00FF1D12"/>
    <w:rsid w:val="00FF1EFE"/>
    <w:rsid w:val="00FF342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2529"/>
    <o:shapelayout v:ext="edit">
      <o:idmap v:ext="edit" data="1"/>
    </o:shapelayout>
  </w:shapeDefaults>
  <w:decimalSymbol w:val=","/>
  <w:listSeparator w:val=";"/>
  <w15:docId w15:val="{A43DF4AF-3996-47BE-BF3A-A713126E3A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0F7E"/>
    <w:pPr>
      <w:spacing w:after="120" w:line="240" w:lineRule="auto"/>
      <w:jc w:val="both"/>
    </w:pPr>
    <w:rPr>
      <w:rFonts w:ascii="Arial" w:hAnsi="Arial"/>
    </w:rPr>
  </w:style>
  <w:style w:type="paragraph" w:styleId="Ttulo1">
    <w:name w:val="heading 1"/>
    <w:basedOn w:val="Normal"/>
    <w:next w:val="Normal"/>
    <w:link w:val="Ttulo1Char"/>
    <w:qFormat/>
    <w:rsid w:val="008F4667"/>
    <w:pPr>
      <w:keepNext/>
      <w:keepLines/>
      <w:pageBreakBefore/>
      <w:numPr>
        <w:numId w:val="3"/>
      </w:numPr>
      <w:spacing w:before="240"/>
      <w:outlineLvl w:val="0"/>
    </w:pPr>
    <w:rPr>
      <w:rFonts w:ascii="Arial Negrito" w:eastAsia="Times New Roman" w:hAnsi="Arial Negrito" w:cs="Arial"/>
      <w:b/>
      <w:bCs/>
      <w:caps/>
      <w:sz w:val="24"/>
      <w:szCs w:val="32"/>
      <w:lang w:eastAsia="pt-BR"/>
    </w:rPr>
  </w:style>
  <w:style w:type="paragraph" w:styleId="Ttulo2">
    <w:name w:val="heading 2"/>
    <w:basedOn w:val="Normal"/>
    <w:next w:val="Normal"/>
    <w:link w:val="Ttulo2Char"/>
    <w:qFormat/>
    <w:rsid w:val="00374B8B"/>
    <w:pPr>
      <w:keepNext/>
      <w:keepLines/>
      <w:numPr>
        <w:ilvl w:val="1"/>
        <w:numId w:val="3"/>
      </w:numPr>
      <w:spacing w:before="240"/>
      <w:outlineLvl w:val="1"/>
    </w:pPr>
    <w:rPr>
      <w:rFonts w:ascii="Arial Negrito" w:eastAsia="Times New Roman" w:hAnsi="Arial Negrito" w:cs="Arial"/>
      <w:b/>
      <w:bCs/>
      <w:iCs/>
      <w:sz w:val="24"/>
      <w:szCs w:val="28"/>
      <w:lang w:eastAsia="pt-BR"/>
    </w:rPr>
  </w:style>
  <w:style w:type="paragraph" w:styleId="Ttulo3">
    <w:name w:val="heading 3"/>
    <w:basedOn w:val="Normal"/>
    <w:next w:val="Normal"/>
    <w:link w:val="Ttulo3Char"/>
    <w:qFormat/>
    <w:rsid w:val="0014794C"/>
    <w:pPr>
      <w:keepNext/>
      <w:keepLines/>
      <w:numPr>
        <w:ilvl w:val="2"/>
        <w:numId w:val="3"/>
      </w:numPr>
      <w:spacing w:before="120"/>
      <w:outlineLvl w:val="2"/>
    </w:pPr>
    <w:rPr>
      <w:rFonts w:eastAsia="Times New Roman" w:cs="Arial"/>
      <w:b/>
      <w:bCs/>
      <w:lang w:eastAsia="pt-BR"/>
    </w:rPr>
  </w:style>
  <w:style w:type="paragraph" w:styleId="Ttulo4">
    <w:name w:val="heading 4"/>
    <w:basedOn w:val="Normal"/>
    <w:next w:val="Normal"/>
    <w:link w:val="Ttulo4Char"/>
    <w:qFormat/>
    <w:rsid w:val="004F5524"/>
    <w:pPr>
      <w:keepNext/>
      <w:numPr>
        <w:ilvl w:val="3"/>
        <w:numId w:val="3"/>
      </w:numPr>
      <w:spacing w:before="120"/>
      <w:outlineLvl w:val="3"/>
    </w:pPr>
    <w:rPr>
      <w:rFonts w:eastAsia="Times New Roman" w:cs="Times New Roman"/>
      <w:b/>
      <w:bCs/>
      <w:szCs w:val="20"/>
      <w:lang w:eastAsia="pt-BR"/>
    </w:rPr>
  </w:style>
  <w:style w:type="paragraph" w:styleId="Ttulo5">
    <w:name w:val="heading 5"/>
    <w:basedOn w:val="Normal"/>
    <w:next w:val="Normal"/>
    <w:link w:val="Ttulo5Char"/>
    <w:unhideWhenUsed/>
    <w:qFormat/>
    <w:rsid w:val="003C3EBE"/>
    <w:pPr>
      <w:keepNext/>
      <w:keepLines/>
      <w:spacing w:before="120"/>
      <w:ind w:left="709"/>
      <w:outlineLvl w:val="4"/>
    </w:pPr>
    <w:rPr>
      <w:rFonts w:eastAsiaTheme="majorEastAsia" w:cstheme="majorBidi"/>
      <w:b/>
    </w:rPr>
  </w:style>
  <w:style w:type="paragraph" w:styleId="Ttulo6">
    <w:name w:val="heading 6"/>
    <w:basedOn w:val="Normal"/>
    <w:next w:val="Normal"/>
    <w:link w:val="Ttulo6Char"/>
    <w:qFormat/>
    <w:rsid w:val="001F6C6C"/>
    <w:pPr>
      <w:keepNext/>
      <w:spacing w:before="120"/>
      <w:ind w:left="1077" w:hanging="357"/>
      <w:outlineLvl w:val="5"/>
    </w:pPr>
    <w:rPr>
      <w:rFonts w:eastAsia="Times New Roman" w:cs="Times New Roman"/>
      <w:b/>
      <w:bCs/>
      <w:lang w:eastAsia="pt-BR"/>
    </w:rPr>
  </w:style>
  <w:style w:type="paragraph" w:styleId="Ttulo7">
    <w:name w:val="heading 7"/>
    <w:basedOn w:val="Normal"/>
    <w:next w:val="Normal"/>
    <w:link w:val="Ttulo7Char"/>
    <w:qFormat/>
    <w:rsid w:val="00F5487F"/>
    <w:pPr>
      <w:keepNext/>
      <w:spacing w:before="120"/>
      <w:ind w:left="1077" w:hanging="357"/>
      <w:outlineLvl w:val="6"/>
    </w:pPr>
    <w:rPr>
      <w:rFonts w:eastAsia="Times New Roman" w:cs="Times New Roman"/>
      <w:b/>
      <w:szCs w:val="24"/>
      <w:lang w:eastAsia="pt-BR"/>
    </w:rPr>
  </w:style>
  <w:style w:type="paragraph" w:styleId="Ttulo8">
    <w:name w:val="heading 8"/>
    <w:basedOn w:val="Normal"/>
    <w:next w:val="Normal"/>
    <w:link w:val="Ttulo8Char"/>
    <w:qFormat/>
    <w:rsid w:val="00F5487F"/>
    <w:pPr>
      <w:spacing w:before="240" w:after="60"/>
      <w:ind w:left="1440" w:hanging="1440"/>
      <w:outlineLvl w:val="7"/>
    </w:pPr>
    <w:rPr>
      <w:rFonts w:ascii="Times New Roman" w:eastAsia="Times New Roman" w:hAnsi="Times New Roman" w:cs="Times New Roman"/>
      <w:i/>
      <w:iCs/>
      <w:color w:val="333333"/>
      <w:sz w:val="24"/>
      <w:szCs w:val="24"/>
      <w:lang w:eastAsia="pt-BR"/>
    </w:rPr>
  </w:style>
  <w:style w:type="paragraph" w:styleId="Ttulo9">
    <w:name w:val="heading 9"/>
    <w:basedOn w:val="Normal"/>
    <w:next w:val="Normal"/>
    <w:link w:val="Ttulo9Char"/>
    <w:qFormat/>
    <w:rsid w:val="00F5487F"/>
    <w:pPr>
      <w:spacing w:before="240" w:after="60"/>
      <w:ind w:left="1584" w:hanging="1584"/>
      <w:outlineLvl w:val="8"/>
    </w:pPr>
    <w:rPr>
      <w:rFonts w:eastAsia="Times New Roman" w:cs="Arial"/>
      <w:color w:val="333333"/>
      <w:sz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A170EB"/>
    <w:pPr>
      <w:ind w:left="720"/>
      <w:contextualSpacing/>
    </w:pPr>
  </w:style>
  <w:style w:type="table" w:styleId="Tabelacomgrade">
    <w:name w:val="Table Grid"/>
    <w:basedOn w:val="Tabelanormal"/>
    <w:uiPriority w:val="59"/>
    <w:rsid w:val="00A170EB"/>
    <w:pPr>
      <w:spacing w:after="0" w:line="240" w:lineRule="auto"/>
    </w:pPr>
    <w:rPr>
      <w:rFonts w:ascii="Times New Roman" w:eastAsia="Calibri"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3E4D85"/>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3E4D85"/>
    <w:rPr>
      <w:rFonts w:ascii="Tahoma" w:hAnsi="Tahoma" w:cs="Tahoma"/>
      <w:sz w:val="16"/>
      <w:szCs w:val="16"/>
    </w:rPr>
  </w:style>
  <w:style w:type="character" w:styleId="Hyperlink">
    <w:name w:val="Hyperlink"/>
    <w:basedOn w:val="Fontepargpadro"/>
    <w:uiPriority w:val="99"/>
    <w:unhideWhenUsed/>
    <w:rsid w:val="00E213AB"/>
    <w:rPr>
      <w:color w:val="0000FF"/>
      <w:u w:val="single"/>
    </w:rPr>
  </w:style>
  <w:style w:type="paragraph" w:customStyle="1" w:styleId="Default">
    <w:name w:val="Default"/>
    <w:rsid w:val="00284DB7"/>
    <w:pPr>
      <w:autoSpaceDE w:val="0"/>
      <w:autoSpaceDN w:val="0"/>
      <w:adjustRightInd w:val="0"/>
      <w:spacing w:after="0" w:line="240" w:lineRule="auto"/>
    </w:pPr>
    <w:rPr>
      <w:rFonts w:ascii="Times New Roman" w:hAnsi="Times New Roman" w:cs="Times New Roman"/>
      <w:color w:val="000000"/>
      <w:sz w:val="24"/>
      <w:szCs w:val="24"/>
    </w:rPr>
  </w:style>
  <w:style w:type="character" w:styleId="Forte">
    <w:name w:val="Strong"/>
    <w:basedOn w:val="Fontepargpadro"/>
    <w:uiPriority w:val="22"/>
    <w:qFormat/>
    <w:rsid w:val="003921A3"/>
    <w:rPr>
      <w:b/>
      <w:bCs/>
    </w:rPr>
  </w:style>
  <w:style w:type="paragraph" w:styleId="NormalWeb">
    <w:name w:val="Normal (Web)"/>
    <w:basedOn w:val="Normal"/>
    <w:uiPriority w:val="99"/>
    <w:unhideWhenUsed/>
    <w:rsid w:val="003921A3"/>
    <w:pPr>
      <w:spacing w:after="188" w:line="377" w:lineRule="atLeast"/>
      <w:jc w:val="left"/>
    </w:pPr>
    <w:rPr>
      <w:rFonts w:ascii="Times New Roman" w:eastAsia="Times New Roman" w:hAnsi="Times New Roman" w:cs="Times New Roman"/>
      <w:sz w:val="34"/>
      <w:szCs w:val="34"/>
      <w:lang w:eastAsia="pt-BR"/>
    </w:rPr>
  </w:style>
  <w:style w:type="character" w:customStyle="1" w:styleId="Ttulo1Char">
    <w:name w:val="Título 1 Char"/>
    <w:basedOn w:val="Fontepargpadro"/>
    <w:link w:val="Ttulo1"/>
    <w:rsid w:val="008F4667"/>
    <w:rPr>
      <w:rFonts w:ascii="Arial Negrito" w:eastAsia="Times New Roman" w:hAnsi="Arial Negrito" w:cs="Arial"/>
      <w:b/>
      <w:bCs/>
      <w:caps/>
      <w:sz w:val="24"/>
      <w:szCs w:val="32"/>
      <w:lang w:eastAsia="pt-BR"/>
    </w:rPr>
  </w:style>
  <w:style w:type="character" w:customStyle="1" w:styleId="Ttulo2Char">
    <w:name w:val="Título 2 Char"/>
    <w:basedOn w:val="Fontepargpadro"/>
    <w:link w:val="Ttulo2"/>
    <w:rsid w:val="00374B8B"/>
    <w:rPr>
      <w:rFonts w:ascii="Arial Negrito" w:eastAsia="Times New Roman" w:hAnsi="Arial Negrito" w:cs="Arial"/>
      <w:b/>
      <w:bCs/>
      <w:iCs/>
      <w:sz w:val="24"/>
      <w:szCs w:val="28"/>
      <w:lang w:eastAsia="pt-BR"/>
    </w:rPr>
  </w:style>
  <w:style w:type="character" w:customStyle="1" w:styleId="Ttulo3Char">
    <w:name w:val="Título 3 Char"/>
    <w:basedOn w:val="Fontepargpadro"/>
    <w:link w:val="Ttulo3"/>
    <w:rsid w:val="0014794C"/>
    <w:rPr>
      <w:rFonts w:ascii="Arial" w:eastAsia="Times New Roman" w:hAnsi="Arial" w:cs="Arial"/>
      <w:b/>
      <w:bCs/>
      <w:lang w:eastAsia="pt-BR"/>
    </w:rPr>
  </w:style>
  <w:style w:type="character" w:customStyle="1" w:styleId="Ttulo4Char">
    <w:name w:val="Título 4 Char"/>
    <w:basedOn w:val="Fontepargpadro"/>
    <w:link w:val="Ttulo4"/>
    <w:rsid w:val="004F5524"/>
    <w:rPr>
      <w:rFonts w:ascii="Arial" w:eastAsia="Times New Roman" w:hAnsi="Arial" w:cs="Times New Roman"/>
      <w:b/>
      <w:bCs/>
      <w:szCs w:val="20"/>
      <w:lang w:eastAsia="pt-BR"/>
    </w:rPr>
  </w:style>
  <w:style w:type="paragraph" w:customStyle="1" w:styleId="Quadro">
    <w:name w:val="Quadro"/>
    <w:basedOn w:val="Normal"/>
    <w:link w:val="QuadroChar"/>
    <w:rsid w:val="008F4667"/>
    <w:pPr>
      <w:keepNext/>
      <w:keepLines/>
      <w:tabs>
        <w:tab w:val="left" w:pos="834"/>
      </w:tabs>
      <w:spacing w:before="120"/>
      <w:jc w:val="center"/>
    </w:pPr>
    <w:rPr>
      <w:rFonts w:ascii="Arial Negrito" w:eastAsia="Arial Unicode MS" w:hAnsi="Arial Negrito" w:cs="Times New Roman"/>
      <w:b/>
      <w:smallCaps/>
      <w:snapToGrid w:val="0"/>
      <w:sz w:val="20"/>
      <w:szCs w:val="24"/>
      <w:lang w:eastAsia="pt-BR"/>
    </w:rPr>
  </w:style>
  <w:style w:type="character" w:customStyle="1" w:styleId="QuadroChar">
    <w:name w:val="Quadro Char"/>
    <w:basedOn w:val="Fontepargpadro"/>
    <w:link w:val="Quadro"/>
    <w:rsid w:val="008F4667"/>
    <w:rPr>
      <w:rFonts w:ascii="Arial Negrito" w:eastAsia="Arial Unicode MS" w:hAnsi="Arial Negrito" w:cs="Times New Roman"/>
      <w:b/>
      <w:smallCaps/>
      <w:snapToGrid w:val="0"/>
      <w:sz w:val="20"/>
      <w:szCs w:val="24"/>
      <w:lang w:eastAsia="pt-BR"/>
    </w:rPr>
  </w:style>
  <w:style w:type="paragraph" w:styleId="Cabealho">
    <w:name w:val="header"/>
    <w:aliases w:val="Cabeçalho1,Cabeçalho superior,Cabeçalho1 Char Char Char,Cabeçalho1 Char Char Char Char Char Char Char,Cabeçalho1 Char Char Char Char Char Char Char Char"/>
    <w:basedOn w:val="Normal"/>
    <w:link w:val="CabealhoChar"/>
    <w:uiPriority w:val="99"/>
    <w:unhideWhenUsed/>
    <w:rsid w:val="002C7797"/>
    <w:pPr>
      <w:tabs>
        <w:tab w:val="center" w:pos="4252"/>
        <w:tab w:val="right" w:pos="8504"/>
      </w:tabs>
      <w:spacing w:after="0"/>
    </w:pPr>
  </w:style>
  <w:style w:type="character" w:customStyle="1" w:styleId="CabealhoChar">
    <w:name w:val="Cabeçalho Char"/>
    <w:aliases w:val="Cabeçalho1 Char,Cabeçalho superior Char,Cabeçalho1 Char Char Char Char,Cabeçalho1 Char Char Char Char Char Char Char Char1,Cabeçalho1 Char Char Char Char Char Char Char Char Char"/>
    <w:basedOn w:val="Fontepargpadro"/>
    <w:link w:val="Cabealho"/>
    <w:uiPriority w:val="99"/>
    <w:rsid w:val="002C7797"/>
    <w:rPr>
      <w:rFonts w:ascii="Arial" w:hAnsi="Arial"/>
    </w:rPr>
  </w:style>
  <w:style w:type="character" w:customStyle="1" w:styleId="Ttulo5Char">
    <w:name w:val="Título 5 Char"/>
    <w:basedOn w:val="Fontepargpadro"/>
    <w:link w:val="Ttulo5"/>
    <w:rsid w:val="003C3EBE"/>
    <w:rPr>
      <w:rFonts w:ascii="Arial" w:eastAsiaTheme="majorEastAsia" w:hAnsi="Arial" w:cstheme="majorBidi"/>
      <w:b/>
    </w:rPr>
  </w:style>
  <w:style w:type="paragraph" w:styleId="Rodap">
    <w:name w:val="footer"/>
    <w:aliases w:val="* Rodapé"/>
    <w:basedOn w:val="Normal"/>
    <w:link w:val="RodapChar"/>
    <w:uiPriority w:val="99"/>
    <w:unhideWhenUsed/>
    <w:rsid w:val="002C7797"/>
    <w:pPr>
      <w:tabs>
        <w:tab w:val="center" w:pos="4252"/>
        <w:tab w:val="right" w:pos="8504"/>
      </w:tabs>
      <w:spacing w:after="0"/>
    </w:pPr>
  </w:style>
  <w:style w:type="character" w:styleId="Refdenotaderodap">
    <w:name w:val="footnote reference"/>
    <w:basedOn w:val="Fontepargpadro"/>
    <w:semiHidden/>
    <w:rsid w:val="00C27659"/>
    <w:rPr>
      <w:vertAlign w:val="superscript"/>
    </w:rPr>
  </w:style>
  <w:style w:type="paragraph" w:styleId="Textodenotaderodap">
    <w:name w:val="footnote text"/>
    <w:basedOn w:val="Normal"/>
    <w:link w:val="TextodenotaderodapChar"/>
    <w:semiHidden/>
    <w:rsid w:val="00C27659"/>
    <w:pPr>
      <w:keepLines/>
      <w:spacing w:after="0"/>
    </w:pPr>
    <w:rPr>
      <w:rFonts w:ascii="Verdana" w:eastAsia="Times New Roman" w:hAnsi="Verdana" w:cs="Times New Roman"/>
      <w:sz w:val="16"/>
      <w:szCs w:val="16"/>
      <w:lang w:eastAsia="pt-BR"/>
    </w:rPr>
  </w:style>
  <w:style w:type="character" w:customStyle="1" w:styleId="TextodenotaderodapChar">
    <w:name w:val="Texto de nota de rodapé Char"/>
    <w:basedOn w:val="Fontepargpadro"/>
    <w:link w:val="Textodenotaderodap"/>
    <w:semiHidden/>
    <w:rsid w:val="00C27659"/>
    <w:rPr>
      <w:rFonts w:ascii="Verdana" w:eastAsia="Times New Roman" w:hAnsi="Verdana" w:cs="Times New Roman"/>
      <w:sz w:val="16"/>
      <w:szCs w:val="16"/>
      <w:lang w:eastAsia="pt-BR"/>
    </w:rPr>
  </w:style>
  <w:style w:type="paragraph" w:styleId="Corpodetexto">
    <w:name w:val="Body Text"/>
    <w:basedOn w:val="Normal"/>
    <w:link w:val="CorpodetextoChar"/>
    <w:uiPriority w:val="1"/>
    <w:qFormat/>
    <w:rsid w:val="00131C18"/>
    <w:pPr>
      <w:widowControl w:val="0"/>
      <w:autoSpaceDE w:val="0"/>
      <w:autoSpaceDN w:val="0"/>
      <w:adjustRightInd w:val="0"/>
      <w:spacing w:before="69" w:after="0"/>
      <w:ind w:left="12"/>
      <w:jc w:val="left"/>
    </w:pPr>
    <w:rPr>
      <w:rFonts w:eastAsia="Times New Roman" w:cs="Arial"/>
      <w:b/>
      <w:bCs/>
      <w:sz w:val="24"/>
      <w:szCs w:val="24"/>
      <w:lang w:eastAsia="pt-BR"/>
    </w:rPr>
  </w:style>
  <w:style w:type="character" w:customStyle="1" w:styleId="CorpodetextoChar">
    <w:name w:val="Corpo de texto Char"/>
    <w:basedOn w:val="Fontepargpadro"/>
    <w:link w:val="Corpodetexto"/>
    <w:rsid w:val="00131C18"/>
    <w:rPr>
      <w:rFonts w:ascii="Arial" w:eastAsia="Times New Roman" w:hAnsi="Arial" w:cs="Arial"/>
      <w:b/>
      <w:bCs/>
      <w:sz w:val="24"/>
      <w:szCs w:val="24"/>
      <w:lang w:eastAsia="pt-BR"/>
    </w:rPr>
  </w:style>
  <w:style w:type="paragraph" w:customStyle="1" w:styleId="TableParagraph">
    <w:name w:val="Table Paragraph"/>
    <w:basedOn w:val="Normal"/>
    <w:uiPriority w:val="1"/>
    <w:qFormat/>
    <w:rsid w:val="00131C18"/>
    <w:pPr>
      <w:widowControl w:val="0"/>
      <w:autoSpaceDE w:val="0"/>
      <w:autoSpaceDN w:val="0"/>
      <w:adjustRightInd w:val="0"/>
      <w:spacing w:after="0"/>
      <w:jc w:val="left"/>
    </w:pPr>
    <w:rPr>
      <w:rFonts w:ascii="Times New Roman" w:eastAsia="Times New Roman" w:hAnsi="Times New Roman" w:cs="Times New Roman"/>
      <w:sz w:val="24"/>
      <w:szCs w:val="24"/>
      <w:lang w:eastAsia="pt-BR"/>
    </w:rPr>
  </w:style>
  <w:style w:type="character" w:customStyle="1" w:styleId="RodapChar">
    <w:name w:val="Rodapé Char"/>
    <w:aliases w:val="* Rodapé Char"/>
    <w:basedOn w:val="Fontepargpadro"/>
    <w:link w:val="Rodap"/>
    <w:uiPriority w:val="99"/>
    <w:rsid w:val="002C7797"/>
    <w:rPr>
      <w:rFonts w:ascii="Arial" w:hAnsi="Arial"/>
    </w:rPr>
  </w:style>
  <w:style w:type="paragraph" w:customStyle="1" w:styleId="Texto">
    <w:name w:val="Texto"/>
    <w:basedOn w:val="Normal"/>
    <w:rsid w:val="00F262DE"/>
    <w:pPr>
      <w:spacing w:after="240"/>
    </w:pPr>
    <w:rPr>
      <w:rFonts w:eastAsia="Times New Roman" w:cs="Arial"/>
      <w:bCs/>
      <w:lang w:eastAsia="pt-BR"/>
    </w:rPr>
  </w:style>
  <w:style w:type="character" w:styleId="Nmerodepgina">
    <w:name w:val="page number"/>
    <w:basedOn w:val="Fontepargpadro"/>
    <w:rsid w:val="002C7797"/>
  </w:style>
  <w:style w:type="character" w:customStyle="1" w:styleId="PargrafodaListaChar">
    <w:name w:val="Parágrafo da Lista Char"/>
    <w:link w:val="PargrafodaLista"/>
    <w:uiPriority w:val="34"/>
    <w:rsid w:val="00717C4E"/>
    <w:rPr>
      <w:rFonts w:ascii="Arial" w:hAnsi="Arial"/>
    </w:rPr>
  </w:style>
  <w:style w:type="paragraph" w:styleId="Legenda">
    <w:name w:val="caption"/>
    <w:aliases w:val="LegFig"/>
    <w:basedOn w:val="Normal"/>
    <w:next w:val="Normal"/>
    <w:unhideWhenUsed/>
    <w:qFormat/>
    <w:rsid w:val="00F5487F"/>
    <w:pPr>
      <w:keepNext/>
    </w:pPr>
    <w:rPr>
      <w:bCs/>
      <w:sz w:val="20"/>
      <w:szCs w:val="18"/>
    </w:rPr>
  </w:style>
  <w:style w:type="paragraph" w:customStyle="1" w:styleId="Titulo2">
    <w:name w:val="Titulo 2"/>
    <w:basedOn w:val="Ttulo2"/>
    <w:link w:val="Titulo2Char"/>
    <w:qFormat/>
    <w:rsid w:val="00374B8B"/>
    <w:pPr>
      <w:numPr>
        <w:numId w:val="4"/>
      </w:numPr>
      <w:tabs>
        <w:tab w:val="left" w:pos="709"/>
        <w:tab w:val="left" w:pos="851"/>
      </w:tabs>
      <w:spacing w:line="276" w:lineRule="auto"/>
      <w:jc w:val="left"/>
    </w:pPr>
    <w:rPr>
      <w:rFonts w:ascii="Arial" w:eastAsiaTheme="majorEastAsia" w:hAnsi="Arial" w:cstheme="majorBidi"/>
      <w:iCs w:val="0"/>
      <w:color w:val="000000" w:themeColor="text1"/>
      <w:szCs w:val="26"/>
      <w:lang w:eastAsia="en-US"/>
    </w:rPr>
  </w:style>
  <w:style w:type="character" w:customStyle="1" w:styleId="Titulo2Char">
    <w:name w:val="Titulo 2 Char"/>
    <w:basedOn w:val="Ttulo2Char"/>
    <w:link w:val="Titulo2"/>
    <w:rsid w:val="00374B8B"/>
    <w:rPr>
      <w:rFonts w:ascii="Arial" w:eastAsiaTheme="majorEastAsia" w:hAnsi="Arial" w:cstheme="majorBidi"/>
      <w:b/>
      <w:bCs/>
      <w:iCs w:val="0"/>
      <w:color w:val="000000" w:themeColor="text1"/>
      <w:sz w:val="24"/>
      <w:szCs w:val="26"/>
      <w:lang w:eastAsia="pt-BR"/>
    </w:rPr>
  </w:style>
  <w:style w:type="paragraph" w:styleId="CabealhodoSumrio">
    <w:name w:val="TOC Heading"/>
    <w:basedOn w:val="Ttulo1"/>
    <w:next w:val="Normal"/>
    <w:uiPriority w:val="39"/>
    <w:unhideWhenUsed/>
    <w:qFormat/>
    <w:rsid w:val="004E4046"/>
    <w:pPr>
      <w:pageBreakBefore w:val="0"/>
      <w:numPr>
        <w:numId w:val="0"/>
      </w:numPr>
      <w:spacing w:after="0" w:line="259" w:lineRule="auto"/>
      <w:jc w:val="left"/>
      <w:outlineLvl w:val="9"/>
    </w:pPr>
    <w:rPr>
      <w:rFonts w:asciiTheme="majorHAnsi" w:eastAsiaTheme="majorEastAsia" w:hAnsiTheme="majorHAnsi" w:cstheme="majorBidi"/>
      <w:b w:val="0"/>
      <w:bCs w:val="0"/>
      <w:caps w:val="0"/>
      <w:color w:val="365F91" w:themeColor="accent1" w:themeShade="BF"/>
      <w:sz w:val="32"/>
    </w:rPr>
  </w:style>
  <w:style w:type="paragraph" w:styleId="Sumrio1">
    <w:name w:val="toc 1"/>
    <w:basedOn w:val="Normal"/>
    <w:next w:val="Normal"/>
    <w:autoRedefine/>
    <w:uiPriority w:val="39"/>
    <w:unhideWhenUsed/>
    <w:rsid w:val="005B3162"/>
    <w:pPr>
      <w:spacing w:after="100"/>
    </w:pPr>
    <w:rPr>
      <w:b/>
    </w:rPr>
  </w:style>
  <w:style w:type="paragraph" w:styleId="Sumrio2">
    <w:name w:val="toc 2"/>
    <w:basedOn w:val="Normal"/>
    <w:next w:val="Normal"/>
    <w:autoRedefine/>
    <w:uiPriority w:val="39"/>
    <w:unhideWhenUsed/>
    <w:rsid w:val="004E4046"/>
    <w:pPr>
      <w:spacing w:after="100"/>
      <w:ind w:left="220"/>
    </w:pPr>
  </w:style>
  <w:style w:type="paragraph" w:styleId="Sumrio3">
    <w:name w:val="toc 3"/>
    <w:basedOn w:val="Normal"/>
    <w:next w:val="Normal"/>
    <w:autoRedefine/>
    <w:uiPriority w:val="39"/>
    <w:unhideWhenUsed/>
    <w:rsid w:val="005B3162"/>
    <w:pPr>
      <w:tabs>
        <w:tab w:val="left" w:pos="1320"/>
        <w:tab w:val="right" w:leader="dot" w:pos="9344"/>
      </w:tabs>
      <w:spacing w:after="60"/>
      <w:ind w:left="442"/>
    </w:pPr>
    <w:rPr>
      <w:noProof/>
      <w:sz w:val="20"/>
    </w:rPr>
  </w:style>
  <w:style w:type="paragraph" w:customStyle="1" w:styleId="EstiloVerdana11ptAntes6pt">
    <w:name w:val="Estilo Verdana 11 pt Antes:  6 pt"/>
    <w:basedOn w:val="Normal"/>
    <w:rsid w:val="00D9475A"/>
    <w:rPr>
      <w:rFonts w:ascii="Verdana" w:eastAsia="Times New Roman" w:hAnsi="Verdana" w:cs="Times New Roman"/>
      <w:sz w:val="20"/>
      <w:szCs w:val="20"/>
      <w:lang w:eastAsia="pt-BR"/>
    </w:rPr>
  </w:style>
  <w:style w:type="character" w:customStyle="1" w:styleId="apple-style-span">
    <w:name w:val="apple-style-span"/>
    <w:basedOn w:val="Fontepargpadro"/>
    <w:rsid w:val="00D9475A"/>
  </w:style>
  <w:style w:type="character" w:styleId="TtulodoLivro">
    <w:name w:val="Book Title"/>
    <w:basedOn w:val="Fontepargpadro"/>
    <w:uiPriority w:val="33"/>
    <w:qFormat/>
    <w:rsid w:val="00D9475A"/>
    <w:rPr>
      <w:rFonts w:ascii="Calibri" w:hAnsi="Calibri"/>
      <w:b/>
      <w:bCs/>
      <w:spacing w:val="5"/>
      <w:sz w:val="22"/>
    </w:rPr>
  </w:style>
  <w:style w:type="paragraph" w:customStyle="1" w:styleId="corpo">
    <w:name w:val="corpo"/>
    <w:basedOn w:val="Normal"/>
    <w:rsid w:val="00D9475A"/>
    <w:pPr>
      <w:spacing w:before="100" w:beforeAutospacing="1" w:after="100" w:afterAutospacing="1"/>
      <w:jc w:val="left"/>
    </w:pPr>
    <w:rPr>
      <w:rFonts w:ascii="Verdana" w:eastAsia="Times New Roman" w:hAnsi="Verdana" w:cs="Times New Roman"/>
      <w:color w:val="000000"/>
      <w:sz w:val="18"/>
      <w:szCs w:val="18"/>
      <w:lang w:eastAsia="pt-BR"/>
    </w:rPr>
  </w:style>
  <w:style w:type="character" w:customStyle="1" w:styleId="padrao1">
    <w:name w:val="padrao1"/>
    <w:basedOn w:val="Fontepargpadro"/>
    <w:rsid w:val="00D9475A"/>
    <w:rPr>
      <w:rFonts w:ascii="Verdana" w:hAnsi="Verdana" w:hint="default"/>
      <w:strike w:val="0"/>
      <w:dstrike w:val="0"/>
      <w:color w:val="474747"/>
      <w:sz w:val="12"/>
      <w:szCs w:val="12"/>
      <w:u w:val="none"/>
      <w:effect w:val="none"/>
    </w:rPr>
  </w:style>
  <w:style w:type="paragraph" w:customStyle="1" w:styleId="EstiloNormalWebLatimArial">
    <w:name w:val="Estilo Normal (Web) + (Latim) Arial"/>
    <w:basedOn w:val="NormalWeb"/>
    <w:link w:val="EstiloNormalWebLatimArialChar"/>
    <w:rsid w:val="00D9475A"/>
    <w:pPr>
      <w:spacing w:before="100" w:beforeAutospacing="1" w:after="120" w:line="240" w:lineRule="auto"/>
    </w:pPr>
    <w:rPr>
      <w:rFonts w:ascii="Arial" w:eastAsia="Arial Unicode MS" w:hAnsi="Arial" w:cs="Arial Unicode MS"/>
      <w:noProof/>
      <w:sz w:val="24"/>
      <w:szCs w:val="24"/>
    </w:rPr>
  </w:style>
  <w:style w:type="character" w:customStyle="1" w:styleId="EstiloNormalWebLatimArialChar">
    <w:name w:val="Estilo Normal (Web) + (Latim) Arial Char"/>
    <w:basedOn w:val="Fontepargpadro"/>
    <w:link w:val="EstiloNormalWebLatimArial"/>
    <w:locked/>
    <w:rsid w:val="00D9475A"/>
    <w:rPr>
      <w:rFonts w:ascii="Arial" w:eastAsia="Arial Unicode MS" w:hAnsi="Arial" w:cs="Arial Unicode MS"/>
      <w:noProof/>
      <w:sz w:val="24"/>
      <w:szCs w:val="24"/>
      <w:lang w:eastAsia="pt-BR"/>
    </w:rPr>
  </w:style>
  <w:style w:type="character" w:customStyle="1" w:styleId="Absatz-Standardschriftart">
    <w:name w:val="Absatz-Standardschriftart"/>
    <w:rsid w:val="00D9475A"/>
  </w:style>
  <w:style w:type="character" w:customStyle="1" w:styleId="Fontepargpadro1">
    <w:name w:val="Fonte parág. padrão1"/>
    <w:rsid w:val="00D9475A"/>
  </w:style>
  <w:style w:type="character" w:customStyle="1" w:styleId="NormalDestaque">
    <w:name w:val="Normal Destaque"/>
    <w:basedOn w:val="Fontepargpadro1"/>
    <w:rsid w:val="00D9475A"/>
    <w:rPr>
      <w:b/>
      <w:bCs/>
      <w:color w:val="0079A2"/>
    </w:rPr>
  </w:style>
  <w:style w:type="paragraph" w:customStyle="1" w:styleId="Captulo">
    <w:name w:val="Capítulo"/>
    <w:basedOn w:val="Normal"/>
    <w:next w:val="Corpodetexto"/>
    <w:rsid w:val="00D9475A"/>
    <w:pPr>
      <w:keepNext/>
      <w:widowControl w:val="0"/>
      <w:suppressAutoHyphens/>
      <w:spacing w:before="240"/>
      <w:jc w:val="left"/>
    </w:pPr>
    <w:rPr>
      <w:rFonts w:eastAsia="MS Mincho" w:cs="Tahoma"/>
      <w:sz w:val="28"/>
      <w:szCs w:val="28"/>
      <w:lang w:eastAsia="pt-BR"/>
    </w:rPr>
  </w:style>
  <w:style w:type="paragraph" w:customStyle="1" w:styleId="Legenda1">
    <w:name w:val="Legenda1"/>
    <w:basedOn w:val="Normal"/>
    <w:rsid w:val="00D9475A"/>
    <w:pPr>
      <w:widowControl w:val="0"/>
      <w:suppressLineNumbers/>
      <w:suppressAutoHyphens/>
      <w:spacing w:before="120"/>
      <w:jc w:val="left"/>
    </w:pPr>
    <w:rPr>
      <w:rFonts w:ascii="Times New Roman" w:eastAsia="Lucida Sans Unicode" w:hAnsi="Times New Roman" w:cs="Tahoma"/>
      <w:i/>
      <w:iCs/>
      <w:sz w:val="24"/>
      <w:szCs w:val="24"/>
      <w:lang w:eastAsia="pt-BR"/>
    </w:rPr>
  </w:style>
  <w:style w:type="paragraph" w:customStyle="1" w:styleId="ndice">
    <w:name w:val="Índice"/>
    <w:basedOn w:val="Normal"/>
    <w:rsid w:val="00D9475A"/>
    <w:pPr>
      <w:widowControl w:val="0"/>
      <w:suppressLineNumbers/>
      <w:suppressAutoHyphens/>
      <w:spacing w:after="0"/>
      <w:jc w:val="left"/>
    </w:pPr>
    <w:rPr>
      <w:rFonts w:ascii="Times New Roman" w:eastAsia="Lucida Sans Unicode" w:hAnsi="Times New Roman" w:cs="Tahoma"/>
      <w:sz w:val="24"/>
      <w:szCs w:val="24"/>
      <w:lang w:eastAsia="pt-BR"/>
    </w:rPr>
  </w:style>
  <w:style w:type="paragraph" w:customStyle="1" w:styleId="Contedodatabela">
    <w:name w:val="Conteúdo da tabela"/>
    <w:basedOn w:val="Normal"/>
    <w:rsid w:val="00D9475A"/>
    <w:pPr>
      <w:widowControl w:val="0"/>
      <w:suppressLineNumbers/>
      <w:suppressAutoHyphens/>
      <w:spacing w:after="0"/>
      <w:jc w:val="left"/>
    </w:pPr>
    <w:rPr>
      <w:rFonts w:ascii="Times New Roman" w:eastAsia="Lucida Sans Unicode" w:hAnsi="Times New Roman" w:cs="Times New Roman"/>
      <w:sz w:val="24"/>
      <w:szCs w:val="24"/>
      <w:lang w:eastAsia="pt-BR"/>
    </w:rPr>
  </w:style>
  <w:style w:type="paragraph" w:customStyle="1" w:styleId="Ttulodatabela">
    <w:name w:val="Título da tabela"/>
    <w:basedOn w:val="Contedodatabela"/>
    <w:rsid w:val="00D9475A"/>
    <w:pPr>
      <w:jc w:val="center"/>
    </w:pPr>
    <w:rPr>
      <w:b/>
      <w:bCs/>
    </w:rPr>
  </w:style>
  <w:style w:type="paragraph" w:customStyle="1" w:styleId="Fonte">
    <w:name w:val="Fonte"/>
    <w:basedOn w:val="Corpodetexto"/>
    <w:rsid w:val="00D9475A"/>
    <w:pPr>
      <w:widowControl/>
      <w:tabs>
        <w:tab w:val="left" w:pos="3969"/>
      </w:tabs>
      <w:suppressAutoHyphens/>
      <w:overflowPunct w:val="0"/>
      <w:autoSpaceDN/>
      <w:adjustRightInd/>
      <w:spacing w:before="80" w:after="120"/>
      <w:ind w:left="0"/>
      <w:textAlignment w:val="baseline"/>
    </w:pPr>
    <w:rPr>
      <w:rFonts w:cs="Times New Roman"/>
      <w:b w:val="0"/>
      <w:i/>
      <w:iCs/>
      <w:sz w:val="16"/>
      <w:szCs w:val="20"/>
      <w:lang w:val="en-US" w:eastAsia="ar-SA"/>
    </w:rPr>
  </w:style>
  <w:style w:type="paragraph" w:styleId="Sumrio4">
    <w:name w:val="toc 4"/>
    <w:basedOn w:val="Normal"/>
    <w:next w:val="Normal"/>
    <w:autoRedefine/>
    <w:uiPriority w:val="39"/>
    <w:unhideWhenUsed/>
    <w:rsid w:val="00253E44"/>
    <w:pPr>
      <w:tabs>
        <w:tab w:val="left" w:pos="1760"/>
        <w:tab w:val="right" w:leader="dot" w:pos="9344"/>
      </w:tabs>
      <w:spacing w:after="60"/>
      <w:ind w:left="658"/>
      <w:jc w:val="left"/>
    </w:pPr>
    <w:rPr>
      <w:rFonts w:eastAsiaTheme="minorEastAsia"/>
      <w:noProof/>
      <w:sz w:val="20"/>
      <w:lang w:eastAsia="pt-BR"/>
    </w:rPr>
  </w:style>
  <w:style w:type="paragraph" w:styleId="Sumrio5">
    <w:name w:val="toc 5"/>
    <w:basedOn w:val="Normal"/>
    <w:next w:val="Normal"/>
    <w:autoRedefine/>
    <w:uiPriority w:val="39"/>
    <w:unhideWhenUsed/>
    <w:rsid w:val="00052688"/>
    <w:pPr>
      <w:spacing w:after="100" w:line="259" w:lineRule="auto"/>
      <w:ind w:left="880"/>
      <w:jc w:val="left"/>
    </w:pPr>
    <w:rPr>
      <w:rFonts w:asciiTheme="minorHAnsi" w:eastAsiaTheme="minorEastAsia" w:hAnsiTheme="minorHAnsi"/>
      <w:lang w:eastAsia="pt-BR"/>
    </w:rPr>
  </w:style>
  <w:style w:type="paragraph" w:styleId="Sumrio6">
    <w:name w:val="toc 6"/>
    <w:basedOn w:val="Normal"/>
    <w:next w:val="Normal"/>
    <w:autoRedefine/>
    <w:uiPriority w:val="39"/>
    <w:unhideWhenUsed/>
    <w:rsid w:val="00052688"/>
    <w:pPr>
      <w:spacing w:after="100" w:line="259" w:lineRule="auto"/>
      <w:ind w:left="1100"/>
      <w:jc w:val="left"/>
    </w:pPr>
    <w:rPr>
      <w:rFonts w:asciiTheme="minorHAnsi" w:eastAsiaTheme="minorEastAsia" w:hAnsiTheme="minorHAnsi"/>
      <w:lang w:eastAsia="pt-BR"/>
    </w:rPr>
  </w:style>
  <w:style w:type="paragraph" w:styleId="Sumrio7">
    <w:name w:val="toc 7"/>
    <w:basedOn w:val="Normal"/>
    <w:next w:val="Normal"/>
    <w:autoRedefine/>
    <w:uiPriority w:val="39"/>
    <w:unhideWhenUsed/>
    <w:rsid w:val="00052688"/>
    <w:pPr>
      <w:spacing w:after="100" w:line="259" w:lineRule="auto"/>
      <w:ind w:left="1320"/>
      <w:jc w:val="left"/>
    </w:pPr>
    <w:rPr>
      <w:rFonts w:asciiTheme="minorHAnsi" w:eastAsiaTheme="minorEastAsia" w:hAnsiTheme="minorHAnsi"/>
      <w:lang w:eastAsia="pt-BR"/>
    </w:rPr>
  </w:style>
  <w:style w:type="paragraph" w:styleId="Sumrio8">
    <w:name w:val="toc 8"/>
    <w:basedOn w:val="Normal"/>
    <w:next w:val="Normal"/>
    <w:autoRedefine/>
    <w:uiPriority w:val="39"/>
    <w:unhideWhenUsed/>
    <w:rsid w:val="00052688"/>
    <w:pPr>
      <w:spacing w:after="100" w:line="259" w:lineRule="auto"/>
      <w:ind w:left="1540"/>
      <w:jc w:val="left"/>
    </w:pPr>
    <w:rPr>
      <w:rFonts w:asciiTheme="minorHAnsi" w:eastAsiaTheme="minorEastAsia" w:hAnsiTheme="minorHAnsi"/>
      <w:lang w:eastAsia="pt-BR"/>
    </w:rPr>
  </w:style>
  <w:style w:type="paragraph" w:styleId="Sumrio9">
    <w:name w:val="toc 9"/>
    <w:basedOn w:val="Normal"/>
    <w:next w:val="Normal"/>
    <w:autoRedefine/>
    <w:uiPriority w:val="39"/>
    <w:unhideWhenUsed/>
    <w:rsid w:val="00052688"/>
    <w:pPr>
      <w:spacing w:after="100" w:line="259" w:lineRule="auto"/>
      <w:ind w:left="1760"/>
      <w:jc w:val="left"/>
    </w:pPr>
    <w:rPr>
      <w:rFonts w:asciiTheme="minorHAnsi" w:eastAsiaTheme="minorEastAsia" w:hAnsiTheme="minorHAnsi"/>
      <w:lang w:eastAsia="pt-BR"/>
    </w:rPr>
  </w:style>
  <w:style w:type="table" w:customStyle="1" w:styleId="ListaClara1">
    <w:name w:val="Lista Clara1"/>
    <w:basedOn w:val="Tabelanormal"/>
    <w:uiPriority w:val="61"/>
    <w:rsid w:val="00CE7BD0"/>
    <w:pPr>
      <w:spacing w:after="0" w:line="240" w:lineRule="auto"/>
    </w:pPr>
    <w:rPr>
      <w:rFonts w:eastAsiaTheme="minorEastAsia"/>
      <w:lang w:eastAsia="pt-BR"/>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highlightedsearchterm">
    <w:name w:val="highlightedsearchterm"/>
    <w:basedOn w:val="Fontepargpadro"/>
    <w:rsid w:val="003E0FE2"/>
  </w:style>
  <w:style w:type="paragraph" w:customStyle="1" w:styleId="PNMT-SubTitulo">
    <w:name w:val="PNMT-SubTitulo"/>
    <w:basedOn w:val="Normal"/>
    <w:qFormat/>
    <w:rsid w:val="00606DFD"/>
    <w:pPr>
      <w:keepNext/>
      <w:keepLines/>
      <w:numPr>
        <w:numId w:val="39"/>
      </w:numPr>
      <w:spacing w:after="0"/>
      <w:outlineLvl w:val="2"/>
    </w:pPr>
    <w:rPr>
      <w:rFonts w:eastAsia="Cambria" w:cs="Calibri"/>
      <w:b/>
      <w:bCs/>
      <w:caps/>
      <w:szCs w:val="24"/>
      <w:lang w:eastAsia="pt-BR"/>
    </w:rPr>
  </w:style>
  <w:style w:type="paragraph" w:customStyle="1" w:styleId="PNMT-Topico">
    <w:name w:val="PNMT-Topico"/>
    <w:basedOn w:val="Normal"/>
    <w:qFormat/>
    <w:rsid w:val="00606DFD"/>
    <w:pPr>
      <w:keepNext/>
      <w:keepLines/>
      <w:numPr>
        <w:ilvl w:val="1"/>
        <w:numId w:val="39"/>
      </w:numPr>
      <w:spacing w:after="0" w:line="360" w:lineRule="auto"/>
      <w:outlineLvl w:val="2"/>
    </w:pPr>
    <w:rPr>
      <w:rFonts w:eastAsia="Cambria" w:cs="Calibri"/>
      <w:b/>
      <w:bCs/>
      <w:lang w:eastAsia="pt-BR"/>
    </w:rPr>
  </w:style>
  <w:style w:type="paragraph" w:customStyle="1" w:styleId="PNMT-SubTopico">
    <w:name w:val="PNMT-SubTopico"/>
    <w:basedOn w:val="PNMT-Topico"/>
    <w:qFormat/>
    <w:rsid w:val="00606DFD"/>
    <w:pPr>
      <w:numPr>
        <w:ilvl w:val="2"/>
      </w:numPr>
      <w:ind w:left="0" w:firstLine="0"/>
    </w:pPr>
  </w:style>
  <w:style w:type="table" w:customStyle="1" w:styleId="TableNormal">
    <w:name w:val="Table Normal"/>
    <w:uiPriority w:val="2"/>
    <w:semiHidden/>
    <w:unhideWhenUsed/>
    <w:qFormat/>
    <w:rsid w:val="00212C0B"/>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A1">
    <w:name w:val="A1"/>
    <w:uiPriority w:val="99"/>
    <w:rsid w:val="00212C0B"/>
    <w:rPr>
      <w:rFonts w:cs="Frutiger-Cn"/>
      <w:color w:val="000000"/>
      <w:sz w:val="18"/>
      <w:szCs w:val="18"/>
    </w:rPr>
  </w:style>
  <w:style w:type="paragraph" w:customStyle="1" w:styleId="Pa66">
    <w:name w:val="Pa66"/>
    <w:basedOn w:val="Normal"/>
    <w:next w:val="Normal"/>
    <w:uiPriority w:val="99"/>
    <w:rsid w:val="00752803"/>
    <w:pPr>
      <w:autoSpaceDE w:val="0"/>
      <w:autoSpaceDN w:val="0"/>
      <w:adjustRightInd w:val="0"/>
      <w:spacing w:after="0" w:line="241" w:lineRule="atLeast"/>
      <w:jc w:val="left"/>
    </w:pPr>
    <w:rPr>
      <w:rFonts w:ascii="Frutiger-Roman" w:hAnsi="Frutiger-Roman"/>
      <w:sz w:val="24"/>
      <w:szCs w:val="24"/>
    </w:rPr>
  </w:style>
  <w:style w:type="paragraph" w:customStyle="1" w:styleId="Pa16">
    <w:name w:val="Pa16"/>
    <w:basedOn w:val="Normal"/>
    <w:next w:val="Normal"/>
    <w:uiPriority w:val="99"/>
    <w:rsid w:val="00752803"/>
    <w:pPr>
      <w:autoSpaceDE w:val="0"/>
      <w:autoSpaceDN w:val="0"/>
      <w:adjustRightInd w:val="0"/>
      <w:spacing w:after="0" w:line="221" w:lineRule="atLeast"/>
      <w:jc w:val="left"/>
    </w:pPr>
    <w:rPr>
      <w:rFonts w:ascii="Frutiger-Roman" w:hAnsi="Frutiger-Roman"/>
      <w:sz w:val="24"/>
      <w:szCs w:val="24"/>
    </w:rPr>
  </w:style>
  <w:style w:type="paragraph" w:customStyle="1" w:styleId="Heading11">
    <w:name w:val="Heading 11"/>
    <w:basedOn w:val="Normal"/>
    <w:uiPriority w:val="1"/>
    <w:qFormat/>
    <w:rsid w:val="0042378C"/>
    <w:pPr>
      <w:spacing w:before="65" w:after="200" w:line="276" w:lineRule="auto"/>
      <w:ind w:left="838" w:hanging="360"/>
      <w:jc w:val="left"/>
      <w:outlineLvl w:val="0"/>
    </w:pPr>
    <w:rPr>
      <w:rFonts w:cs="Arial"/>
      <w:b/>
      <w:bCs/>
      <w:sz w:val="28"/>
      <w:szCs w:val="28"/>
    </w:rPr>
  </w:style>
  <w:style w:type="paragraph" w:customStyle="1" w:styleId="Heading31">
    <w:name w:val="Heading 31"/>
    <w:basedOn w:val="Normal"/>
    <w:uiPriority w:val="1"/>
    <w:qFormat/>
    <w:rsid w:val="0042378C"/>
    <w:pPr>
      <w:spacing w:before="120" w:after="200" w:line="276" w:lineRule="auto"/>
      <w:ind w:left="720" w:hanging="483"/>
      <w:jc w:val="left"/>
      <w:outlineLvl w:val="2"/>
    </w:pPr>
    <w:rPr>
      <w:rFonts w:cs="Arial"/>
    </w:rPr>
  </w:style>
  <w:style w:type="numbering" w:customStyle="1" w:styleId="Estilo1">
    <w:name w:val="Estilo1"/>
    <w:uiPriority w:val="99"/>
    <w:rsid w:val="0042378C"/>
    <w:pPr>
      <w:numPr>
        <w:numId w:val="40"/>
      </w:numPr>
    </w:pPr>
  </w:style>
  <w:style w:type="character" w:customStyle="1" w:styleId="apple-converted-space">
    <w:name w:val="apple-converted-space"/>
    <w:basedOn w:val="Fontepargpadro"/>
    <w:rsid w:val="0042378C"/>
  </w:style>
  <w:style w:type="paragraph" w:customStyle="1" w:styleId="texto0">
    <w:name w:val="texto"/>
    <w:basedOn w:val="Normal"/>
    <w:rsid w:val="0042378C"/>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titulo1">
    <w:name w:val="titulo1"/>
    <w:basedOn w:val="Fontepargpadro"/>
    <w:rsid w:val="0042378C"/>
    <w:rPr>
      <w:rFonts w:ascii="Verdana" w:hAnsi="Verdana" w:hint="default"/>
      <w:b/>
      <w:bCs/>
      <w:color w:val="333300"/>
      <w:sz w:val="16"/>
      <w:szCs w:val="16"/>
    </w:rPr>
  </w:style>
  <w:style w:type="character" w:styleId="Refdecomentrio">
    <w:name w:val="annotation reference"/>
    <w:basedOn w:val="Fontepargpadro"/>
    <w:uiPriority w:val="99"/>
    <w:unhideWhenUsed/>
    <w:rsid w:val="00426697"/>
    <w:rPr>
      <w:sz w:val="16"/>
      <w:szCs w:val="16"/>
    </w:rPr>
  </w:style>
  <w:style w:type="paragraph" w:styleId="Textodecomentrio">
    <w:name w:val="annotation text"/>
    <w:basedOn w:val="Normal"/>
    <w:link w:val="TextodecomentrioChar"/>
    <w:uiPriority w:val="99"/>
    <w:unhideWhenUsed/>
    <w:rsid w:val="00426697"/>
    <w:pPr>
      <w:spacing w:after="160"/>
      <w:jc w:val="left"/>
    </w:pPr>
    <w:rPr>
      <w:rFonts w:asciiTheme="minorHAnsi" w:hAnsiTheme="minorHAnsi"/>
      <w:sz w:val="20"/>
      <w:szCs w:val="20"/>
    </w:rPr>
  </w:style>
  <w:style w:type="character" w:customStyle="1" w:styleId="TextodecomentrioChar">
    <w:name w:val="Texto de comentário Char"/>
    <w:basedOn w:val="Fontepargpadro"/>
    <w:link w:val="Textodecomentrio"/>
    <w:uiPriority w:val="99"/>
    <w:rsid w:val="00426697"/>
    <w:rPr>
      <w:sz w:val="20"/>
      <w:szCs w:val="20"/>
    </w:rPr>
  </w:style>
  <w:style w:type="paragraph" w:styleId="Assuntodocomentrio">
    <w:name w:val="annotation subject"/>
    <w:basedOn w:val="Textodecomentrio"/>
    <w:next w:val="Textodecomentrio"/>
    <w:link w:val="AssuntodocomentrioChar"/>
    <w:unhideWhenUsed/>
    <w:rsid w:val="00426697"/>
    <w:rPr>
      <w:b/>
      <w:bCs/>
    </w:rPr>
  </w:style>
  <w:style w:type="character" w:customStyle="1" w:styleId="AssuntodocomentrioChar">
    <w:name w:val="Assunto do comentário Char"/>
    <w:basedOn w:val="TextodecomentrioChar"/>
    <w:link w:val="Assuntodocomentrio"/>
    <w:rsid w:val="00426697"/>
    <w:rPr>
      <w:b/>
      <w:bCs/>
      <w:sz w:val="20"/>
      <w:szCs w:val="20"/>
    </w:rPr>
  </w:style>
  <w:style w:type="character" w:customStyle="1" w:styleId="Ttulo6Char">
    <w:name w:val="Título 6 Char"/>
    <w:basedOn w:val="Fontepargpadro"/>
    <w:link w:val="Ttulo6"/>
    <w:rsid w:val="001F6C6C"/>
    <w:rPr>
      <w:rFonts w:ascii="Arial" w:eastAsia="Times New Roman" w:hAnsi="Arial" w:cs="Times New Roman"/>
      <w:b/>
      <w:bCs/>
      <w:lang w:eastAsia="pt-BR"/>
    </w:rPr>
  </w:style>
  <w:style w:type="character" w:customStyle="1" w:styleId="Ttulo7Char">
    <w:name w:val="Título 7 Char"/>
    <w:basedOn w:val="Fontepargpadro"/>
    <w:link w:val="Ttulo7"/>
    <w:rsid w:val="00F5487F"/>
    <w:rPr>
      <w:rFonts w:ascii="Arial" w:eastAsia="Times New Roman" w:hAnsi="Arial" w:cs="Times New Roman"/>
      <w:b/>
      <w:szCs w:val="24"/>
      <w:lang w:eastAsia="pt-BR"/>
    </w:rPr>
  </w:style>
  <w:style w:type="character" w:customStyle="1" w:styleId="Ttulo8Char">
    <w:name w:val="Título 8 Char"/>
    <w:basedOn w:val="Fontepargpadro"/>
    <w:link w:val="Ttulo8"/>
    <w:rsid w:val="00F5487F"/>
    <w:rPr>
      <w:rFonts w:ascii="Times New Roman" w:eastAsia="Times New Roman" w:hAnsi="Times New Roman" w:cs="Times New Roman"/>
      <w:i/>
      <w:iCs/>
      <w:color w:val="333333"/>
      <w:sz w:val="24"/>
      <w:szCs w:val="24"/>
      <w:lang w:eastAsia="pt-BR"/>
    </w:rPr>
  </w:style>
  <w:style w:type="character" w:customStyle="1" w:styleId="Ttulo9Char">
    <w:name w:val="Título 9 Char"/>
    <w:basedOn w:val="Fontepargpadro"/>
    <w:link w:val="Ttulo9"/>
    <w:rsid w:val="00F5487F"/>
    <w:rPr>
      <w:rFonts w:ascii="Arial" w:eastAsia="Times New Roman" w:hAnsi="Arial" w:cs="Arial"/>
      <w:color w:val="333333"/>
      <w:sz w:val="20"/>
      <w:lang w:eastAsia="pt-BR"/>
    </w:rPr>
  </w:style>
  <w:style w:type="paragraph" w:customStyle="1" w:styleId="TituloTabela">
    <w:name w:val="Titulo Tabela"/>
    <w:basedOn w:val="Normal"/>
    <w:rsid w:val="00F5487F"/>
    <w:pPr>
      <w:keepNext/>
      <w:spacing w:before="120"/>
      <w:jc w:val="center"/>
    </w:pPr>
    <w:rPr>
      <w:rFonts w:eastAsia="Times New Roman" w:cs="Times New Roman"/>
      <w:b/>
      <w:smallCaps/>
      <w:noProof/>
      <w:sz w:val="20"/>
      <w:szCs w:val="20"/>
      <w:lang w:eastAsia="pt-BR"/>
    </w:rPr>
  </w:style>
  <w:style w:type="character" w:styleId="HiperlinkVisitado">
    <w:name w:val="FollowedHyperlink"/>
    <w:uiPriority w:val="99"/>
    <w:rsid w:val="00F5487F"/>
    <w:rPr>
      <w:color w:val="800080"/>
      <w:u w:val="single"/>
    </w:rPr>
  </w:style>
  <w:style w:type="paragraph" w:styleId="Remissivo1">
    <w:name w:val="index 1"/>
    <w:basedOn w:val="Normal"/>
    <w:next w:val="Normal"/>
    <w:semiHidden/>
    <w:rsid w:val="00F5487F"/>
    <w:pPr>
      <w:keepLines/>
      <w:spacing w:after="0"/>
      <w:ind w:left="260" w:hanging="260"/>
    </w:pPr>
    <w:rPr>
      <w:rFonts w:ascii="Times New Roman" w:eastAsia="Times New Roman" w:hAnsi="Times New Roman" w:cs="Times New Roman"/>
      <w:sz w:val="26"/>
      <w:szCs w:val="20"/>
      <w:lang w:eastAsia="pt-BR"/>
    </w:rPr>
  </w:style>
  <w:style w:type="paragraph" w:styleId="Ttulodanota">
    <w:name w:val="Note Heading"/>
    <w:basedOn w:val="Normal"/>
    <w:next w:val="Normal"/>
    <w:link w:val="TtulodanotaChar"/>
    <w:rsid w:val="00F5487F"/>
    <w:pPr>
      <w:keepLines/>
      <w:spacing w:after="0"/>
      <w:jc w:val="center"/>
    </w:pPr>
    <w:rPr>
      <w:rFonts w:eastAsia="Times New Roman" w:cs="Times New Roman"/>
      <w:sz w:val="24"/>
      <w:szCs w:val="20"/>
      <w:lang w:eastAsia="pt-BR"/>
    </w:rPr>
  </w:style>
  <w:style w:type="character" w:customStyle="1" w:styleId="TtulodanotaChar">
    <w:name w:val="Título da nota Char"/>
    <w:basedOn w:val="Fontepargpadro"/>
    <w:link w:val="Ttulodanota"/>
    <w:rsid w:val="00F5487F"/>
    <w:rPr>
      <w:rFonts w:ascii="Arial" w:eastAsia="Times New Roman" w:hAnsi="Arial" w:cs="Times New Roman"/>
      <w:sz w:val="24"/>
      <w:szCs w:val="20"/>
      <w:lang w:eastAsia="pt-BR"/>
    </w:rPr>
  </w:style>
  <w:style w:type="paragraph" w:styleId="Remissivo9">
    <w:name w:val="index 9"/>
    <w:basedOn w:val="Normal"/>
    <w:next w:val="Normal"/>
    <w:autoRedefine/>
    <w:semiHidden/>
    <w:rsid w:val="00F5487F"/>
    <w:pPr>
      <w:keepLines/>
      <w:numPr>
        <w:numId w:val="41"/>
      </w:numPr>
      <w:tabs>
        <w:tab w:val="clear" w:pos="0"/>
      </w:tabs>
      <w:spacing w:after="0"/>
      <w:ind w:left="2340" w:hanging="260"/>
    </w:pPr>
    <w:rPr>
      <w:rFonts w:ascii="Times New Roman" w:eastAsia="Times New Roman" w:hAnsi="Times New Roman" w:cs="Times New Roman"/>
      <w:sz w:val="26"/>
      <w:szCs w:val="20"/>
      <w:lang w:eastAsia="pt-BR"/>
    </w:rPr>
  </w:style>
  <w:style w:type="paragraph" w:customStyle="1" w:styleId="Titulo3">
    <w:name w:val="Titulo 3"/>
    <w:basedOn w:val="Normal"/>
    <w:rsid w:val="00F5487F"/>
    <w:pPr>
      <w:keepNext/>
      <w:spacing w:before="180" w:after="180" w:line="228" w:lineRule="auto"/>
      <w:ind w:left="851" w:hanging="851"/>
    </w:pPr>
    <w:rPr>
      <w:rFonts w:ascii="Verdana" w:eastAsia="Times New Roman" w:hAnsi="Verdana" w:cs="Times New Roman"/>
      <w:b/>
      <w:sz w:val="20"/>
      <w:szCs w:val="24"/>
      <w:u w:val="single"/>
      <w:lang w:eastAsia="pt-BR"/>
    </w:rPr>
  </w:style>
  <w:style w:type="paragraph" w:customStyle="1" w:styleId="Estilo16ptCentralizadoAntes12ptInferiorSimplesAutom">
    <w:name w:val="Estilo 16 pt Centralizado Antes:  12 pt Inferior: (Simples Autom..."/>
    <w:basedOn w:val="Normal"/>
    <w:rsid w:val="00F5487F"/>
    <w:pPr>
      <w:spacing w:before="240"/>
      <w:jc w:val="center"/>
    </w:pPr>
    <w:rPr>
      <w:rFonts w:ascii="Verdana" w:eastAsia="Times New Roman" w:hAnsi="Verdana" w:cs="Times New Roman"/>
      <w:sz w:val="20"/>
      <w:szCs w:val="20"/>
      <w:lang w:eastAsia="pt-BR"/>
    </w:rPr>
  </w:style>
  <w:style w:type="paragraph" w:customStyle="1" w:styleId="TtuloFigura">
    <w:name w:val="Título Figura"/>
    <w:basedOn w:val="Normal"/>
    <w:next w:val="Normal"/>
    <w:rsid w:val="00F5487F"/>
    <w:pPr>
      <w:spacing w:after="240" w:line="280" w:lineRule="atLeast"/>
    </w:pPr>
    <w:rPr>
      <w:rFonts w:ascii="Verdana" w:eastAsia="Times New Roman" w:hAnsi="Verdana" w:cs="Times New Roman"/>
      <w:b/>
      <w:color w:val="333333"/>
      <w:sz w:val="20"/>
      <w:szCs w:val="18"/>
      <w:lang w:eastAsia="en-GB"/>
    </w:rPr>
  </w:style>
  <w:style w:type="paragraph" w:customStyle="1" w:styleId="NmerodePgina0">
    <w:name w:val="Número de Página"/>
    <w:basedOn w:val="Normal"/>
    <w:next w:val="Normal"/>
    <w:autoRedefine/>
    <w:rsid w:val="00F5487F"/>
    <w:pPr>
      <w:widowControl w:val="0"/>
      <w:ind w:right="-1"/>
      <w:jc w:val="right"/>
    </w:pPr>
    <w:rPr>
      <w:rFonts w:eastAsia="Times New Roman" w:cs="Times New Roman"/>
      <w:noProof/>
      <w:sz w:val="18"/>
      <w:szCs w:val="20"/>
      <w:lang w:eastAsia="pt-BR"/>
    </w:rPr>
  </w:style>
  <w:style w:type="paragraph" w:customStyle="1" w:styleId="EstiloEstilo16ptCentralizadoAntes12ptInferiorSimplesAu">
    <w:name w:val="Estilo Estilo 16 pt Centralizado Antes:  12 pt Inferior: (Simples Au..."/>
    <w:basedOn w:val="Estilo16ptCentralizadoAntes12ptInferiorSimplesAutom"/>
    <w:rsid w:val="00F5487F"/>
    <w:rPr>
      <w:sz w:val="32"/>
    </w:rPr>
  </w:style>
  <w:style w:type="paragraph" w:customStyle="1" w:styleId="Marcador1">
    <w:name w:val="Marcador 1"/>
    <w:basedOn w:val="Normal"/>
    <w:rsid w:val="00F5487F"/>
    <w:pPr>
      <w:tabs>
        <w:tab w:val="num" w:pos="397"/>
      </w:tabs>
      <w:spacing w:before="60" w:after="0" w:line="280" w:lineRule="atLeast"/>
      <w:ind w:left="397" w:hanging="340"/>
    </w:pPr>
    <w:rPr>
      <w:rFonts w:eastAsia="Times New Roman" w:cs="Times New Roman"/>
      <w:szCs w:val="18"/>
      <w:lang w:eastAsia="en-GB"/>
    </w:rPr>
  </w:style>
  <w:style w:type="paragraph" w:styleId="Corpodetexto2">
    <w:name w:val="Body Text 2"/>
    <w:basedOn w:val="Normal"/>
    <w:link w:val="Corpodetexto2Char"/>
    <w:rsid w:val="00F5487F"/>
    <w:pPr>
      <w:spacing w:after="0"/>
      <w:ind w:right="-30"/>
    </w:pPr>
    <w:rPr>
      <w:rFonts w:ascii="Times New Roman" w:eastAsia="Times New Roman" w:hAnsi="Times New Roman" w:cs="Times New Roman"/>
      <w:sz w:val="24"/>
      <w:szCs w:val="20"/>
      <w:lang w:eastAsia="pt-BR"/>
    </w:rPr>
  </w:style>
  <w:style w:type="character" w:customStyle="1" w:styleId="Corpodetexto2Char">
    <w:name w:val="Corpo de texto 2 Char"/>
    <w:basedOn w:val="Fontepargpadro"/>
    <w:link w:val="Corpodetexto2"/>
    <w:rsid w:val="00F5487F"/>
    <w:rPr>
      <w:rFonts w:ascii="Times New Roman" w:eastAsia="Times New Roman" w:hAnsi="Times New Roman" w:cs="Times New Roman"/>
      <w:sz w:val="24"/>
      <w:szCs w:val="20"/>
      <w:lang w:eastAsia="pt-BR"/>
    </w:rPr>
  </w:style>
  <w:style w:type="character" w:customStyle="1" w:styleId="Heading1Char">
    <w:name w:val="Heading 1 Char"/>
    <w:locked/>
    <w:rsid w:val="00F5487F"/>
    <w:rPr>
      <w:rFonts w:ascii="Verdana" w:eastAsia="SimSun" w:hAnsi="Verdana" w:cs="Arial"/>
      <w:b/>
      <w:bCs/>
      <w:smallCaps/>
      <w:sz w:val="28"/>
      <w:szCs w:val="28"/>
      <w:lang w:val="pt-BR" w:eastAsia="zh-CN" w:bidi="ar-SA"/>
    </w:rPr>
  </w:style>
  <w:style w:type="character" w:customStyle="1" w:styleId="Heading2Char">
    <w:name w:val="Heading 2 Char"/>
    <w:locked/>
    <w:rsid w:val="00F5487F"/>
    <w:rPr>
      <w:rFonts w:ascii="Verdana" w:eastAsia="SimSun" w:hAnsi="Verdana" w:cs="Arial"/>
      <w:b/>
      <w:bCs/>
      <w:smallCaps/>
      <w:sz w:val="26"/>
      <w:szCs w:val="26"/>
      <w:lang w:val="pt-BR" w:eastAsia="zh-CN" w:bidi="ar-SA"/>
    </w:rPr>
  </w:style>
  <w:style w:type="character" w:customStyle="1" w:styleId="regulartext">
    <w:name w:val="regulartext"/>
    <w:rsid w:val="00F5487F"/>
    <w:rPr>
      <w:rFonts w:cs="Times New Roman"/>
    </w:rPr>
  </w:style>
  <w:style w:type="paragraph" w:customStyle="1" w:styleId="NormalTahoma">
    <w:name w:val="Normal + Tahoma"/>
    <w:aliases w:val="12 pt"/>
    <w:basedOn w:val="Normal"/>
    <w:rsid w:val="00F5487F"/>
    <w:pPr>
      <w:suppressAutoHyphens/>
      <w:spacing w:before="200" w:after="0" w:line="360" w:lineRule="auto"/>
    </w:pPr>
    <w:rPr>
      <w:rFonts w:ascii="Tahoma" w:eastAsia="Times New Roman" w:hAnsi="Tahoma" w:cs="Tahoma"/>
      <w:sz w:val="24"/>
      <w:szCs w:val="24"/>
      <w:lang w:eastAsia="ar-SA"/>
    </w:rPr>
  </w:style>
  <w:style w:type="paragraph" w:customStyle="1" w:styleId="NormalPargrafo">
    <w:name w:val="Normal Parágrafo"/>
    <w:basedOn w:val="Normal"/>
    <w:link w:val="NormalPargrafoChar"/>
    <w:rsid w:val="00F5487F"/>
    <w:pPr>
      <w:spacing w:before="200" w:after="0" w:line="280" w:lineRule="atLeast"/>
    </w:pPr>
    <w:rPr>
      <w:rFonts w:eastAsia="Times New Roman" w:cs="Times New Roman"/>
      <w:szCs w:val="18"/>
      <w:lang w:eastAsia="en-GB"/>
    </w:rPr>
  </w:style>
  <w:style w:type="character" w:customStyle="1" w:styleId="NormalPargrafoChar">
    <w:name w:val="Normal Parágrafo Char"/>
    <w:link w:val="NormalPargrafo"/>
    <w:locked/>
    <w:rsid w:val="00F5487F"/>
    <w:rPr>
      <w:rFonts w:ascii="Arial" w:eastAsia="Times New Roman" w:hAnsi="Arial" w:cs="Times New Roman"/>
      <w:szCs w:val="18"/>
      <w:lang w:eastAsia="en-GB"/>
    </w:rPr>
  </w:style>
  <w:style w:type="character" w:customStyle="1" w:styleId="Heading4Char">
    <w:name w:val="Heading 4 Char"/>
    <w:locked/>
    <w:rsid w:val="00F5487F"/>
    <w:rPr>
      <w:rFonts w:ascii="Verdana" w:hAnsi="Verdana" w:cs="Times New Roman"/>
      <w:b/>
      <w:bCs/>
      <w:sz w:val="28"/>
      <w:lang w:val="pt-BR" w:eastAsia="pt-BR"/>
    </w:rPr>
  </w:style>
  <w:style w:type="paragraph" w:customStyle="1" w:styleId="referencia">
    <w:name w:val="referencia"/>
    <w:basedOn w:val="Normal"/>
    <w:rsid w:val="00F5487F"/>
    <w:pPr>
      <w:tabs>
        <w:tab w:val="left" w:pos="709"/>
      </w:tabs>
      <w:suppressAutoHyphens/>
      <w:spacing w:after="0" w:line="480" w:lineRule="auto"/>
      <w:ind w:left="397" w:hanging="397"/>
    </w:pPr>
    <w:rPr>
      <w:rFonts w:ascii="Times New Roman" w:eastAsia="Times New Roman" w:hAnsi="Times New Roman" w:cs="Times New Roman"/>
      <w:noProof/>
      <w:sz w:val="24"/>
      <w:szCs w:val="20"/>
      <w:lang w:eastAsia="pt-BR"/>
    </w:rPr>
  </w:style>
  <w:style w:type="paragraph" w:customStyle="1" w:styleId="Bibliografia1">
    <w:name w:val="Bibliografia1"/>
    <w:basedOn w:val="Normal"/>
    <w:link w:val="BibliografiaChar"/>
    <w:rsid w:val="00F5487F"/>
    <w:pPr>
      <w:spacing w:after="0" w:line="360" w:lineRule="auto"/>
      <w:ind w:left="360" w:hanging="360"/>
    </w:pPr>
    <w:rPr>
      <w:rFonts w:ascii="Times New Roman" w:eastAsia="Times New Roman" w:hAnsi="Times New Roman" w:cs="Times New Roman"/>
      <w:smallCaps/>
      <w:color w:val="000000"/>
      <w:sz w:val="24"/>
      <w:szCs w:val="24"/>
      <w:lang w:val="en-US" w:eastAsia="pt-BR"/>
    </w:rPr>
  </w:style>
  <w:style w:type="character" w:customStyle="1" w:styleId="BibliografiaChar">
    <w:name w:val="Bibliografia Char"/>
    <w:link w:val="Bibliografia1"/>
    <w:locked/>
    <w:rsid w:val="00F5487F"/>
    <w:rPr>
      <w:rFonts w:ascii="Times New Roman" w:eastAsia="Times New Roman" w:hAnsi="Times New Roman" w:cs="Times New Roman"/>
      <w:smallCaps/>
      <w:color w:val="000000"/>
      <w:sz w:val="24"/>
      <w:szCs w:val="24"/>
      <w:lang w:val="en-US" w:eastAsia="pt-BR"/>
    </w:rPr>
  </w:style>
  <w:style w:type="paragraph" w:customStyle="1" w:styleId="ReferenciasPAZ">
    <w:name w:val="Referencias PAZ"/>
    <w:basedOn w:val="SemEspaamento1"/>
    <w:link w:val="ReferenciasPAZChar"/>
    <w:rsid w:val="00F5487F"/>
    <w:pPr>
      <w:spacing w:line="360" w:lineRule="auto"/>
      <w:ind w:left="425" w:hanging="425"/>
      <w:jc w:val="left"/>
    </w:pPr>
    <w:rPr>
      <w:rFonts w:ascii="Cambria" w:hAnsi="Cambria"/>
      <w:sz w:val="22"/>
    </w:rPr>
  </w:style>
  <w:style w:type="paragraph" w:customStyle="1" w:styleId="SemEspaamento1">
    <w:name w:val="Sem Espaçamento1"/>
    <w:rsid w:val="00F5487F"/>
    <w:pPr>
      <w:spacing w:after="0" w:line="240" w:lineRule="auto"/>
      <w:jc w:val="both"/>
    </w:pPr>
    <w:rPr>
      <w:rFonts w:ascii="Verdana" w:eastAsia="Times New Roman" w:hAnsi="Verdana" w:cs="Times New Roman"/>
      <w:sz w:val="24"/>
      <w:szCs w:val="24"/>
      <w:lang w:eastAsia="pt-BR"/>
    </w:rPr>
  </w:style>
  <w:style w:type="character" w:customStyle="1" w:styleId="ReferenciasPAZChar">
    <w:name w:val="Referencias PAZ Char"/>
    <w:link w:val="ReferenciasPAZ"/>
    <w:locked/>
    <w:rsid w:val="00F5487F"/>
    <w:rPr>
      <w:rFonts w:ascii="Cambria" w:eastAsia="Times New Roman" w:hAnsi="Cambria" w:cs="Times New Roman"/>
      <w:szCs w:val="24"/>
      <w:lang w:eastAsia="pt-BR"/>
    </w:rPr>
  </w:style>
  <w:style w:type="character" w:styleId="nfase">
    <w:name w:val="Emphasis"/>
    <w:uiPriority w:val="20"/>
    <w:qFormat/>
    <w:rsid w:val="00F5487F"/>
    <w:rPr>
      <w:rFonts w:cs="Times New Roman"/>
      <w:i/>
    </w:rPr>
  </w:style>
  <w:style w:type="numbering" w:customStyle="1" w:styleId="Probiota">
    <w:name w:val="Probiota"/>
    <w:basedOn w:val="Semlista"/>
    <w:rsid w:val="00F5487F"/>
    <w:pPr>
      <w:numPr>
        <w:numId w:val="42"/>
      </w:numPr>
    </w:pPr>
  </w:style>
  <w:style w:type="paragraph" w:styleId="Recuodecorpodetexto">
    <w:name w:val="Body Text Indent"/>
    <w:basedOn w:val="Normal"/>
    <w:link w:val="RecuodecorpodetextoChar"/>
    <w:uiPriority w:val="99"/>
    <w:rsid w:val="00F5487F"/>
    <w:pPr>
      <w:ind w:left="283"/>
    </w:pPr>
    <w:rPr>
      <w:rFonts w:eastAsia="Times New Roman" w:cs="Times New Roman"/>
      <w:szCs w:val="24"/>
      <w:lang w:eastAsia="pt-BR"/>
    </w:rPr>
  </w:style>
  <w:style w:type="character" w:customStyle="1" w:styleId="RecuodecorpodetextoChar">
    <w:name w:val="Recuo de corpo de texto Char"/>
    <w:basedOn w:val="Fontepargpadro"/>
    <w:link w:val="Recuodecorpodetexto"/>
    <w:uiPriority w:val="99"/>
    <w:rsid w:val="00F5487F"/>
    <w:rPr>
      <w:rFonts w:ascii="Arial" w:eastAsia="Times New Roman" w:hAnsi="Arial" w:cs="Times New Roman"/>
      <w:szCs w:val="24"/>
      <w:lang w:eastAsia="pt-BR"/>
    </w:rPr>
  </w:style>
  <w:style w:type="paragraph" w:customStyle="1" w:styleId="PNMT-Texto">
    <w:name w:val="PNMT-Texto"/>
    <w:basedOn w:val="NormalWeb"/>
    <w:uiPriority w:val="99"/>
    <w:qFormat/>
    <w:rsid w:val="00F5487F"/>
    <w:pPr>
      <w:spacing w:after="0" w:line="240" w:lineRule="auto"/>
      <w:jc w:val="both"/>
    </w:pPr>
    <w:rPr>
      <w:rFonts w:ascii="Arial" w:eastAsia="Calibri" w:hAnsi="Arial"/>
      <w:sz w:val="22"/>
      <w:szCs w:val="24"/>
      <w:lang w:eastAsia="en-US"/>
    </w:rPr>
  </w:style>
  <w:style w:type="paragraph" w:customStyle="1" w:styleId="western">
    <w:name w:val="western"/>
    <w:basedOn w:val="Normal"/>
    <w:rsid w:val="00F5487F"/>
    <w:pPr>
      <w:spacing w:before="100" w:beforeAutospacing="1" w:after="119"/>
    </w:pPr>
    <w:rPr>
      <w:rFonts w:eastAsia="Times New Roman" w:cs="Arial"/>
      <w:sz w:val="24"/>
      <w:szCs w:val="24"/>
      <w:lang w:eastAsia="pt-BR"/>
    </w:rPr>
  </w:style>
  <w:style w:type="paragraph" w:customStyle="1" w:styleId="xl66">
    <w:name w:val="xl66"/>
    <w:basedOn w:val="Normal"/>
    <w:rsid w:val="00F5487F"/>
    <w:pPr>
      <w:shd w:val="clear" w:color="000000" w:fill="F2F2F2"/>
      <w:spacing w:before="100" w:beforeAutospacing="1" w:after="100" w:afterAutospacing="1"/>
    </w:pPr>
    <w:rPr>
      <w:rFonts w:ascii="Times New Roman" w:eastAsia="Times New Roman" w:hAnsi="Times New Roman" w:cs="Times New Roman"/>
      <w:sz w:val="24"/>
      <w:szCs w:val="24"/>
      <w:lang w:eastAsia="pt-BR"/>
    </w:rPr>
  </w:style>
  <w:style w:type="paragraph" w:customStyle="1" w:styleId="xl67">
    <w:name w:val="xl67"/>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68">
    <w:name w:val="xl68"/>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rFonts w:eastAsia="Times New Roman" w:cs="Arial"/>
      <w:b/>
      <w:bCs/>
      <w:sz w:val="24"/>
      <w:szCs w:val="24"/>
      <w:lang w:eastAsia="pt-BR"/>
    </w:rPr>
  </w:style>
  <w:style w:type="paragraph" w:customStyle="1" w:styleId="xl69">
    <w:name w:val="xl69"/>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Verdana" w:eastAsia="Times New Roman" w:hAnsi="Verdana" w:cs="Times New Roman"/>
      <w:b/>
      <w:bCs/>
      <w:sz w:val="18"/>
      <w:szCs w:val="18"/>
      <w:lang w:eastAsia="pt-BR"/>
    </w:rPr>
  </w:style>
  <w:style w:type="paragraph" w:customStyle="1" w:styleId="xl70">
    <w:name w:val="xl70"/>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rFonts w:eastAsia="Times New Roman" w:cs="Arial"/>
      <w:b/>
      <w:bCs/>
      <w:sz w:val="18"/>
      <w:szCs w:val="18"/>
      <w:lang w:eastAsia="pt-BR"/>
    </w:rPr>
  </w:style>
  <w:style w:type="paragraph" w:customStyle="1" w:styleId="xl71">
    <w:name w:val="xl71"/>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pPr>
    <w:rPr>
      <w:rFonts w:eastAsia="Times New Roman" w:cs="Arial"/>
      <w:b/>
      <w:bCs/>
      <w:sz w:val="18"/>
      <w:szCs w:val="18"/>
      <w:lang w:eastAsia="pt-BR"/>
    </w:rPr>
  </w:style>
  <w:style w:type="paragraph" w:customStyle="1" w:styleId="xl72">
    <w:name w:val="xl72"/>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pPr>
    <w:rPr>
      <w:rFonts w:eastAsia="Times New Roman" w:cs="Arial"/>
      <w:b/>
      <w:bCs/>
      <w:sz w:val="24"/>
      <w:szCs w:val="24"/>
      <w:lang w:eastAsia="pt-BR"/>
    </w:rPr>
  </w:style>
  <w:style w:type="paragraph" w:customStyle="1" w:styleId="xl73">
    <w:name w:val="xl73"/>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74">
    <w:name w:val="xl74"/>
    <w:basedOn w:val="Normal"/>
    <w:rsid w:val="00F5487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75">
    <w:name w:val="xl75"/>
    <w:basedOn w:val="Normal"/>
    <w:rsid w:val="00F5487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76">
    <w:name w:val="xl76"/>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pt-BR"/>
    </w:rPr>
  </w:style>
  <w:style w:type="paragraph" w:customStyle="1" w:styleId="xl77">
    <w:name w:val="xl77"/>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i/>
      <w:iCs/>
      <w:sz w:val="18"/>
      <w:szCs w:val="18"/>
      <w:lang w:eastAsia="pt-BR"/>
    </w:rPr>
  </w:style>
  <w:style w:type="paragraph" w:customStyle="1" w:styleId="xl78">
    <w:name w:val="xl78"/>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8"/>
      <w:szCs w:val="18"/>
      <w:lang w:eastAsia="pt-BR"/>
    </w:rPr>
  </w:style>
  <w:style w:type="paragraph" w:customStyle="1" w:styleId="xl79">
    <w:name w:val="xl79"/>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lang w:eastAsia="pt-BR"/>
    </w:rPr>
  </w:style>
  <w:style w:type="paragraph" w:customStyle="1" w:styleId="xl80">
    <w:name w:val="xl80"/>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eastAsia="Times New Roman" w:hAnsi="Verdana" w:cs="Times New Roman"/>
      <w:sz w:val="18"/>
      <w:szCs w:val="18"/>
      <w:lang w:eastAsia="pt-BR"/>
    </w:rPr>
  </w:style>
  <w:style w:type="paragraph" w:customStyle="1" w:styleId="xl81">
    <w:name w:val="xl81"/>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8"/>
      <w:szCs w:val="18"/>
      <w:lang w:eastAsia="pt-BR"/>
    </w:rPr>
  </w:style>
  <w:style w:type="paragraph" w:customStyle="1" w:styleId="xl82">
    <w:name w:val="xl82"/>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i/>
      <w:iCs/>
      <w:sz w:val="18"/>
      <w:szCs w:val="18"/>
      <w:lang w:eastAsia="pt-BR"/>
    </w:rPr>
  </w:style>
  <w:style w:type="paragraph" w:customStyle="1" w:styleId="xl83">
    <w:name w:val="xl83"/>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i/>
      <w:iCs/>
      <w:sz w:val="18"/>
      <w:szCs w:val="18"/>
      <w:lang w:eastAsia="pt-BR"/>
    </w:rPr>
  </w:style>
  <w:style w:type="paragraph" w:customStyle="1" w:styleId="xl84">
    <w:name w:val="xl84"/>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pt-BR"/>
    </w:rPr>
  </w:style>
  <w:style w:type="paragraph" w:customStyle="1" w:styleId="xl85">
    <w:name w:val="xl85"/>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86">
    <w:name w:val="xl86"/>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pt-BR"/>
    </w:rPr>
  </w:style>
  <w:style w:type="paragraph" w:customStyle="1" w:styleId="xl87">
    <w:name w:val="xl87"/>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24"/>
      <w:szCs w:val="24"/>
      <w:lang w:eastAsia="pt-BR"/>
    </w:rPr>
  </w:style>
  <w:style w:type="paragraph" w:customStyle="1" w:styleId="xl88">
    <w:name w:val="xl88"/>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i/>
      <w:iCs/>
      <w:sz w:val="18"/>
      <w:szCs w:val="18"/>
      <w:lang w:eastAsia="pt-BR"/>
    </w:rPr>
  </w:style>
  <w:style w:type="paragraph" w:customStyle="1" w:styleId="xl89">
    <w:name w:val="xl89"/>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lang w:eastAsia="pt-BR"/>
    </w:rPr>
  </w:style>
  <w:style w:type="table" w:customStyle="1" w:styleId="SombreamentoClaro1">
    <w:name w:val="Sombreamento Claro1"/>
    <w:basedOn w:val="Tabelanormal"/>
    <w:uiPriority w:val="60"/>
    <w:rsid w:val="00F5487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Pa11">
    <w:name w:val="Pa11"/>
    <w:basedOn w:val="Normal"/>
    <w:next w:val="Normal"/>
    <w:rsid w:val="00F5487F"/>
    <w:pPr>
      <w:autoSpaceDE w:val="0"/>
      <w:autoSpaceDN w:val="0"/>
      <w:adjustRightInd w:val="0"/>
      <w:spacing w:after="0" w:line="181" w:lineRule="atLeast"/>
    </w:pPr>
    <w:rPr>
      <w:rFonts w:ascii="Times" w:eastAsia="Times New Roman" w:hAnsi="Times" w:cs="Times New Roman"/>
      <w:sz w:val="24"/>
      <w:szCs w:val="24"/>
      <w:lang w:eastAsia="pt-BR"/>
    </w:rPr>
  </w:style>
  <w:style w:type="paragraph" w:customStyle="1" w:styleId="PSB-Texto">
    <w:name w:val="PSB-Texto"/>
    <w:basedOn w:val="NormalWeb"/>
    <w:uiPriority w:val="99"/>
    <w:semiHidden/>
    <w:qFormat/>
    <w:rsid w:val="00F5487F"/>
    <w:pPr>
      <w:spacing w:after="0" w:line="240" w:lineRule="auto"/>
      <w:jc w:val="both"/>
    </w:pPr>
    <w:rPr>
      <w:rFonts w:ascii="Arial" w:eastAsia="Calibri" w:hAnsi="Arial"/>
      <w:sz w:val="22"/>
      <w:szCs w:val="24"/>
      <w:lang w:eastAsia="en-US"/>
    </w:rPr>
  </w:style>
  <w:style w:type="paragraph" w:customStyle="1" w:styleId="font5">
    <w:name w:val="font5"/>
    <w:basedOn w:val="Normal"/>
    <w:rsid w:val="00F5487F"/>
    <w:pPr>
      <w:spacing w:before="100" w:beforeAutospacing="1" w:after="100" w:afterAutospacing="1"/>
    </w:pPr>
    <w:rPr>
      <w:rFonts w:ascii="Tahoma" w:eastAsia="Times New Roman" w:hAnsi="Tahoma" w:cs="Tahoma"/>
      <w:color w:val="000000"/>
      <w:sz w:val="24"/>
      <w:szCs w:val="24"/>
      <w:lang w:eastAsia="pt-BR"/>
    </w:rPr>
  </w:style>
  <w:style w:type="paragraph" w:customStyle="1" w:styleId="font6">
    <w:name w:val="font6"/>
    <w:basedOn w:val="Normal"/>
    <w:rsid w:val="00F5487F"/>
    <w:pPr>
      <w:spacing w:before="100" w:beforeAutospacing="1" w:after="100" w:afterAutospacing="1"/>
    </w:pPr>
    <w:rPr>
      <w:rFonts w:eastAsia="Times New Roman" w:cs="Arial"/>
      <w:color w:val="000000"/>
      <w:sz w:val="20"/>
      <w:szCs w:val="20"/>
      <w:lang w:eastAsia="pt-BR"/>
    </w:rPr>
  </w:style>
  <w:style w:type="paragraph" w:customStyle="1" w:styleId="font7">
    <w:name w:val="font7"/>
    <w:basedOn w:val="Normal"/>
    <w:rsid w:val="00F5487F"/>
    <w:pPr>
      <w:spacing w:before="100" w:beforeAutospacing="1" w:after="100" w:afterAutospacing="1"/>
    </w:pPr>
    <w:rPr>
      <w:rFonts w:eastAsia="Times New Roman" w:cs="Arial"/>
      <w:i/>
      <w:iCs/>
      <w:color w:val="000000"/>
      <w:sz w:val="20"/>
      <w:szCs w:val="20"/>
      <w:lang w:eastAsia="pt-BR"/>
    </w:rPr>
  </w:style>
  <w:style w:type="paragraph" w:customStyle="1" w:styleId="xl65">
    <w:name w:val="xl65"/>
    <w:basedOn w:val="Normal"/>
    <w:rsid w:val="00F5487F"/>
    <w:pPr>
      <w:shd w:val="clear" w:color="000000" w:fill="D9D9D9"/>
      <w:spacing w:before="100" w:beforeAutospacing="1" w:after="100" w:afterAutospacing="1"/>
      <w:textAlignment w:val="center"/>
    </w:pPr>
    <w:rPr>
      <w:rFonts w:eastAsia="Times New Roman" w:cs="Arial"/>
      <w:b/>
      <w:bCs/>
      <w:color w:val="000000"/>
      <w:sz w:val="20"/>
      <w:szCs w:val="20"/>
      <w:lang w:eastAsia="pt-BR"/>
    </w:rPr>
  </w:style>
  <w:style w:type="paragraph" w:customStyle="1" w:styleId="xl90">
    <w:name w:val="xl90"/>
    <w:basedOn w:val="Normal"/>
    <w:rsid w:val="00F5487F"/>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pt-BR"/>
    </w:rPr>
  </w:style>
  <w:style w:type="paragraph" w:customStyle="1" w:styleId="xl91">
    <w:name w:val="xl91"/>
    <w:basedOn w:val="Normal"/>
    <w:rsid w:val="00F5487F"/>
    <w:pPr>
      <w:pBdr>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pt-BR"/>
    </w:rPr>
  </w:style>
  <w:style w:type="paragraph" w:customStyle="1" w:styleId="xl92">
    <w:name w:val="xl92"/>
    <w:basedOn w:val="Normal"/>
    <w:rsid w:val="00F5487F"/>
    <w:pPr>
      <w:pBdr>
        <w:bottom w:val="single" w:sz="8" w:space="0" w:color="auto"/>
        <w:right w:val="single" w:sz="8" w:space="0" w:color="auto"/>
      </w:pBdr>
      <w:spacing w:before="100" w:beforeAutospacing="1" w:after="100" w:afterAutospacing="1"/>
      <w:jc w:val="right"/>
      <w:textAlignment w:val="center"/>
    </w:pPr>
    <w:rPr>
      <w:rFonts w:ascii="Times New Roman" w:eastAsia="Times New Roman" w:hAnsi="Times New Roman" w:cs="Times New Roman"/>
      <w:color w:val="000000"/>
      <w:sz w:val="16"/>
      <w:szCs w:val="16"/>
      <w:lang w:eastAsia="pt-BR"/>
    </w:rPr>
  </w:style>
  <w:style w:type="paragraph" w:customStyle="1" w:styleId="xl93">
    <w:name w:val="xl93"/>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color w:val="000000"/>
      <w:lang w:eastAsia="pt-BR"/>
    </w:rPr>
  </w:style>
  <w:style w:type="paragraph" w:customStyle="1" w:styleId="xl94">
    <w:name w:val="xl94"/>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color w:val="000000"/>
      <w:lang w:eastAsia="pt-BR"/>
    </w:rPr>
  </w:style>
  <w:style w:type="paragraph" w:customStyle="1" w:styleId="xl95">
    <w:name w:val="xl95"/>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sz w:val="18"/>
      <w:szCs w:val="18"/>
      <w:lang w:eastAsia="pt-BR"/>
    </w:rPr>
  </w:style>
  <w:style w:type="paragraph" w:customStyle="1" w:styleId="xl96">
    <w:name w:val="xl96"/>
    <w:basedOn w:val="Normal"/>
    <w:rsid w:val="00F5487F"/>
    <w:pPr>
      <w:pBdr>
        <w:bottom w:val="single" w:sz="8" w:space="0" w:color="auto"/>
        <w:right w:val="single" w:sz="8" w:space="0" w:color="auto"/>
      </w:pBdr>
      <w:shd w:val="clear" w:color="000000" w:fill="F2F2F2"/>
      <w:spacing w:before="100" w:beforeAutospacing="1" w:after="100" w:afterAutospacing="1"/>
      <w:jc w:val="center"/>
      <w:textAlignment w:val="center"/>
    </w:pPr>
    <w:rPr>
      <w:rFonts w:ascii="Times New Roman" w:eastAsia="Times New Roman" w:hAnsi="Times New Roman" w:cs="Times New Roman"/>
      <w:sz w:val="18"/>
      <w:szCs w:val="18"/>
      <w:lang w:eastAsia="pt-BR"/>
    </w:rPr>
  </w:style>
  <w:style w:type="paragraph" w:customStyle="1" w:styleId="xl97">
    <w:name w:val="xl97"/>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sz w:val="24"/>
      <w:szCs w:val="24"/>
      <w:lang w:eastAsia="pt-BR"/>
    </w:rPr>
  </w:style>
  <w:style w:type="paragraph" w:customStyle="1" w:styleId="xl98">
    <w:name w:val="xl98"/>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b/>
      <w:bCs/>
      <w:sz w:val="18"/>
      <w:szCs w:val="18"/>
      <w:lang w:eastAsia="pt-BR"/>
    </w:rPr>
  </w:style>
  <w:style w:type="paragraph" w:customStyle="1" w:styleId="xl99">
    <w:name w:val="xl99"/>
    <w:basedOn w:val="Normal"/>
    <w:rsid w:val="00F5487F"/>
    <w:pPr>
      <w:pBdr>
        <w:bottom w:val="single" w:sz="8" w:space="0" w:color="auto"/>
        <w:right w:val="single" w:sz="8" w:space="0" w:color="auto"/>
      </w:pBdr>
      <w:shd w:val="clear" w:color="000000" w:fill="F2F2F2"/>
      <w:spacing w:before="100" w:beforeAutospacing="1" w:after="100" w:afterAutospacing="1"/>
      <w:jc w:val="center"/>
      <w:textAlignment w:val="center"/>
    </w:pPr>
    <w:rPr>
      <w:rFonts w:ascii="Times New Roman" w:eastAsia="Times New Roman" w:hAnsi="Times New Roman" w:cs="Times New Roman"/>
      <w:b/>
      <w:bCs/>
      <w:sz w:val="18"/>
      <w:szCs w:val="18"/>
      <w:lang w:eastAsia="pt-BR"/>
    </w:rPr>
  </w:style>
  <w:style w:type="paragraph" w:customStyle="1" w:styleId="xl100">
    <w:name w:val="xl100"/>
    <w:basedOn w:val="Normal"/>
    <w:rsid w:val="00F5487F"/>
    <w:pPr>
      <w:pBdr>
        <w:bottom w:val="single" w:sz="8" w:space="0" w:color="auto"/>
        <w:right w:val="single" w:sz="8" w:space="0" w:color="auto"/>
      </w:pBdr>
      <w:shd w:val="clear" w:color="000000" w:fill="F2F2F2"/>
      <w:spacing w:before="100" w:beforeAutospacing="1" w:after="100" w:afterAutospacing="1"/>
      <w:jc w:val="center"/>
      <w:textAlignment w:val="center"/>
    </w:pPr>
    <w:rPr>
      <w:rFonts w:ascii="Times New Roman" w:eastAsia="Times New Roman" w:hAnsi="Times New Roman" w:cs="Times New Roman"/>
      <w:color w:val="000000"/>
      <w:lang w:eastAsia="pt-BR"/>
    </w:rPr>
  </w:style>
  <w:style w:type="paragraph" w:customStyle="1" w:styleId="xl101">
    <w:name w:val="xl101"/>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sz w:val="16"/>
      <w:szCs w:val="16"/>
      <w:lang w:eastAsia="pt-BR"/>
    </w:rPr>
  </w:style>
  <w:style w:type="paragraph" w:customStyle="1" w:styleId="xl102">
    <w:name w:val="xl102"/>
    <w:basedOn w:val="Normal"/>
    <w:rsid w:val="00F5487F"/>
    <w:pPr>
      <w:pBdr>
        <w:top w:val="single" w:sz="8" w:space="0" w:color="auto"/>
        <w:left w:val="single" w:sz="8" w:space="0" w:color="auto"/>
        <w:right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4"/>
      <w:szCs w:val="24"/>
      <w:lang w:eastAsia="pt-BR"/>
    </w:rPr>
  </w:style>
  <w:style w:type="paragraph" w:customStyle="1" w:styleId="xl103">
    <w:name w:val="xl103"/>
    <w:basedOn w:val="Normal"/>
    <w:rsid w:val="00F5487F"/>
    <w:pPr>
      <w:pBdr>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4"/>
      <w:szCs w:val="24"/>
      <w:lang w:eastAsia="pt-BR"/>
    </w:rPr>
  </w:style>
  <w:style w:type="paragraph" w:customStyle="1" w:styleId="xl104">
    <w:name w:val="xl104"/>
    <w:basedOn w:val="Normal"/>
    <w:rsid w:val="00F5487F"/>
    <w:pPr>
      <w:pBdr>
        <w:top w:val="single" w:sz="8" w:space="0" w:color="auto"/>
        <w:bottom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color w:val="000000"/>
      <w:sz w:val="24"/>
      <w:szCs w:val="24"/>
      <w:lang w:eastAsia="pt-BR"/>
    </w:rPr>
  </w:style>
  <w:style w:type="paragraph" w:customStyle="1" w:styleId="xl105">
    <w:name w:val="xl105"/>
    <w:basedOn w:val="Normal"/>
    <w:rsid w:val="00F5487F"/>
    <w:pPr>
      <w:pBdr>
        <w:top w:val="single" w:sz="8" w:space="0" w:color="auto"/>
        <w:left w:val="single" w:sz="8" w:space="0" w:color="auto"/>
        <w:bottom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color w:val="000000"/>
      <w:sz w:val="24"/>
      <w:szCs w:val="24"/>
      <w:lang w:eastAsia="pt-BR"/>
    </w:rPr>
  </w:style>
  <w:style w:type="paragraph" w:styleId="Reviso">
    <w:name w:val="Revision"/>
    <w:hidden/>
    <w:uiPriority w:val="99"/>
    <w:semiHidden/>
    <w:rsid w:val="00F5487F"/>
    <w:pPr>
      <w:spacing w:after="0" w:line="240" w:lineRule="auto"/>
    </w:pPr>
  </w:style>
  <w:style w:type="paragraph" w:customStyle="1" w:styleId="Sumrio21">
    <w:name w:val="Sumário 21"/>
    <w:basedOn w:val="Normal"/>
    <w:uiPriority w:val="1"/>
    <w:qFormat/>
    <w:rsid w:val="005B02B8"/>
    <w:pPr>
      <w:widowControl w:val="0"/>
      <w:spacing w:before="171" w:after="0"/>
      <w:ind w:left="685" w:hanging="346"/>
      <w:jc w:val="left"/>
    </w:pPr>
    <w:rPr>
      <w:rFonts w:eastAsia="Arial"/>
      <w:sz w:val="20"/>
      <w:szCs w:val="20"/>
      <w:lang w:val="en-US"/>
    </w:rPr>
  </w:style>
  <w:style w:type="paragraph" w:customStyle="1" w:styleId="Sumrio11">
    <w:name w:val="Sumário 11"/>
    <w:basedOn w:val="Normal"/>
    <w:uiPriority w:val="1"/>
    <w:qFormat/>
    <w:rsid w:val="00B91683"/>
    <w:pPr>
      <w:widowControl w:val="0"/>
      <w:spacing w:before="171" w:after="0"/>
      <w:ind w:left="339" w:hanging="221"/>
      <w:jc w:val="left"/>
    </w:pPr>
    <w:rPr>
      <w:rFonts w:eastAsia="Arial"/>
      <w:sz w:val="20"/>
      <w:szCs w:val="20"/>
      <w:lang w:val="en-US"/>
    </w:rPr>
  </w:style>
  <w:style w:type="paragraph" w:customStyle="1" w:styleId="Sumrio31">
    <w:name w:val="Sumário 31"/>
    <w:basedOn w:val="Normal"/>
    <w:uiPriority w:val="1"/>
    <w:qFormat/>
    <w:rsid w:val="00B91683"/>
    <w:pPr>
      <w:widowControl w:val="0"/>
      <w:spacing w:before="171" w:after="0"/>
      <w:ind w:left="1112" w:hanging="555"/>
      <w:jc w:val="left"/>
    </w:pPr>
    <w:rPr>
      <w:rFonts w:eastAsia="Arial"/>
      <w:sz w:val="20"/>
      <w:szCs w:val="20"/>
      <w:lang w:val="en-US"/>
    </w:rPr>
  </w:style>
  <w:style w:type="paragraph" w:customStyle="1" w:styleId="Ttulo11">
    <w:name w:val="Título 11"/>
    <w:basedOn w:val="Normal"/>
    <w:uiPriority w:val="1"/>
    <w:qFormat/>
    <w:rsid w:val="00B91683"/>
    <w:pPr>
      <w:widowControl w:val="0"/>
      <w:spacing w:after="0"/>
      <w:jc w:val="left"/>
      <w:outlineLvl w:val="1"/>
    </w:pPr>
    <w:rPr>
      <w:rFonts w:eastAsia="Arial"/>
      <w:sz w:val="76"/>
      <w:szCs w:val="76"/>
      <w:lang w:val="en-US"/>
    </w:rPr>
  </w:style>
  <w:style w:type="paragraph" w:customStyle="1" w:styleId="Ttulo21">
    <w:name w:val="Título 21"/>
    <w:basedOn w:val="Normal"/>
    <w:uiPriority w:val="1"/>
    <w:qFormat/>
    <w:rsid w:val="00B91683"/>
    <w:pPr>
      <w:widowControl w:val="0"/>
      <w:spacing w:after="0"/>
      <w:jc w:val="left"/>
      <w:outlineLvl w:val="2"/>
    </w:pPr>
    <w:rPr>
      <w:rFonts w:ascii="Times New Roman" w:eastAsia="Times New Roman" w:hAnsi="Times New Roman"/>
      <w:sz w:val="37"/>
      <w:szCs w:val="37"/>
      <w:lang w:val="en-US"/>
    </w:rPr>
  </w:style>
  <w:style w:type="paragraph" w:customStyle="1" w:styleId="Ttulo31">
    <w:name w:val="Título 31"/>
    <w:basedOn w:val="Normal"/>
    <w:uiPriority w:val="1"/>
    <w:qFormat/>
    <w:rsid w:val="00B91683"/>
    <w:pPr>
      <w:widowControl w:val="0"/>
      <w:spacing w:after="0"/>
      <w:jc w:val="left"/>
      <w:outlineLvl w:val="3"/>
    </w:pPr>
    <w:rPr>
      <w:rFonts w:ascii="Symbol" w:eastAsia="Symbol" w:hAnsi="Symbol"/>
      <w:sz w:val="36"/>
      <w:szCs w:val="36"/>
      <w:lang w:val="en-US"/>
    </w:rPr>
  </w:style>
  <w:style w:type="paragraph" w:customStyle="1" w:styleId="Ttulo41">
    <w:name w:val="Título 41"/>
    <w:basedOn w:val="Normal"/>
    <w:uiPriority w:val="1"/>
    <w:qFormat/>
    <w:rsid w:val="00B91683"/>
    <w:pPr>
      <w:widowControl w:val="0"/>
      <w:spacing w:before="23" w:after="0"/>
      <w:jc w:val="left"/>
      <w:outlineLvl w:val="4"/>
    </w:pPr>
    <w:rPr>
      <w:rFonts w:eastAsia="Arial"/>
      <w:sz w:val="30"/>
      <w:szCs w:val="30"/>
      <w:lang w:val="en-US"/>
    </w:rPr>
  </w:style>
  <w:style w:type="paragraph" w:customStyle="1" w:styleId="Ttulo51">
    <w:name w:val="Título 51"/>
    <w:basedOn w:val="Normal"/>
    <w:uiPriority w:val="1"/>
    <w:qFormat/>
    <w:rsid w:val="00B91683"/>
    <w:pPr>
      <w:widowControl w:val="0"/>
      <w:spacing w:after="0"/>
      <w:ind w:left="448"/>
      <w:jc w:val="left"/>
      <w:outlineLvl w:val="5"/>
    </w:pPr>
    <w:rPr>
      <w:rFonts w:eastAsia="Arial"/>
      <w:b/>
      <w:bCs/>
      <w:sz w:val="29"/>
      <w:szCs w:val="29"/>
      <w:lang w:val="en-US"/>
    </w:rPr>
  </w:style>
  <w:style w:type="paragraph" w:customStyle="1" w:styleId="Ttulo61">
    <w:name w:val="Título 61"/>
    <w:basedOn w:val="Normal"/>
    <w:uiPriority w:val="1"/>
    <w:qFormat/>
    <w:rsid w:val="00B91683"/>
    <w:pPr>
      <w:widowControl w:val="0"/>
      <w:spacing w:after="0"/>
      <w:jc w:val="left"/>
      <w:outlineLvl w:val="6"/>
    </w:pPr>
    <w:rPr>
      <w:rFonts w:eastAsia="Arial"/>
      <w:sz w:val="29"/>
      <w:szCs w:val="29"/>
      <w:lang w:val="en-US"/>
    </w:rPr>
  </w:style>
  <w:style w:type="paragraph" w:customStyle="1" w:styleId="Ttulo71">
    <w:name w:val="Título 71"/>
    <w:basedOn w:val="Normal"/>
    <w:uiPriority w:val="1"/>
    <w:qFormat/>
    <w:rsid w:val="00B91683"/>
    <w:pPr>
      <w:widowControl w:val="0"/>
      <w:spacing w:after="0"/>
      <w:jc w:val="left"/>
      <w:outlineLvl w:val="7"/>
    </w:pPr>
    <w:rPr>
      <w:rFonts w:ascii="Times New Roman" w:eastAsia="Times New Roman" w:hAnsi="Times New Roman"/>
      <w:sz w:val="28"/>
      <w:szCs w:val="28"/>
      <w:lang w:val="en-US"/>
    </w:rPr>
  </w:style>
  <w:style w:type="paragraph" w:customStyle="1" w:styleId="Ttulo81">
    <w:name w:val="Título 81"/>
    <w:basedOn w:val="Normal"/>
    <w:uiPriority w:val="1"/>
    <w:qFormat/>
    <w:rsid w:val="00B91683"/>
    <w:pPr>
      <w:widowControl w:val="0"/>
      <w:spacing w:after="0"/>
      <w:ind w:left="1592"/>
      <w:jc w:val="left"/>
      <w:outlineLvl w:val="8"/>
    </w:pPr>
    <w:rPr>
      <w:rFonts w:eastAsia="Arial"/>
      <w:b/>
      <w:bCs/>
      <w:sz w:val="24"/>
      <w:szCs w:val="24"/>
      <w:lang w:val="en-US"/>
    </w:rPr>
  </w:style>
  <w:style w:type="paragraph" w:customStyle="1" w:styleId="Ttulo91">
    <w:name w:val="Título 91"/>
    <w:basedOn w:val="Normal"/>
    <w:uiPriority w:val="1"/>
    <w:qFormat/>
    <w:rsid w:val="00B91683"/>
    <w:pPr>
      <w:widowControl w:val="0"/>
      <w:spacing w:after="0"/>
      <w:ind w:left="84"/>
      <w:jc w:val="left"/>
    </w:pPr>
    <w:rPr>
      <w:rFonts w:eastAsia="Arial"/>
      <w:b/>
      <w:bCs/>
      <w:sz w:val="23"/>
      <w:szCs w:val="23"/>
      <w:lang w:val="en-US"/>
    </w:rPr>
  </w:style>
  <w:style w:type="paragraph" w:customStyle="1" w:styleId="Pa7">
    <w:name w:val="Pa7"/>
    <w:basedOn w:val="Normal"/>
    <w:next w:val="Normal"/>
    <w:rsid w:val="00ED2137"/>
    <w:pPr>
      <w:widowControl w:val="0"/>
      <w:autoSpaceDE w:val="0"/>
      <w:autoSpaceDN w:val="0"/>
      <w:adjustRightInd w:val="0"/>
      <w:spacing w:after="0" w:line="241" w:lineRule="atLeast"/>
      <w:jc w:val="left"/>
    </w:pPr>
    <w:rPr>
      <w:rFonts w:ascii="Frutiger 45 Light" w:eastAsia="Times New Roman" w:hAnsi="Frutiger 45 Light" w:cs="Times New Roman"/>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4028">
      <w:bodyDiv w:val="1"/>
      <w:marLeft w:val="0"/>
      <w:marRight w:val="0"/>
      <w:marTop w:val="0"/>
      <w:marBottom w:val="0"/>
      <w:divBdr>
        <w:top w:val="none" w:sz="0" w:space="0" w:color="auto"/>
        <w:left w:val="none" w:sz="0" w:space="0" w:color="auto"/>
        <w:bottom w:val="none" w:sz="0" w:space="0" w:color="auto"/>
        <w:right w:val="none" w:sz="0" w:space="0" w:color="auto"/>
      </w:divBdr>
      <w:divsChild>
        <w:div w:id="264269244">
          <w:marLeft w:val="0"/>
          <w:marRight w:val="0"/>
          <w:marTop w:val="144"/>
          <w:marBottom w:val="0"/>
          <w:divBdr>
            <w:top w:val="none" w:sz="0" w:space="0" w:color="auto"/>
            <w:left w:val="none" w:sz="0" w:space="0" w:color="auto"/>
            <w:bottom w:val="none" w:sz="0" w:space="0" w:color="auto"/>
            <w:right w:val="none" w:sz="0" w:space="0" w:color="auto"/>
          </w:divBdr>
        </w:div>
      </w:divsChild>
    </w:div>
    <w:div w:id="35589937">
      <w:bodyDiv w:val="1"/>
      <w:marLeft w:val="0"/>
      <w:marRight w:val="0"/>
      <w:marTop w:val="0"/>
      <w:marBottom w:val="0"/>
      <w:divBdr>
        <w:top w:val="none" w:sz="0" w:space="0" w:color="auto"/>
        <w:left w:val="none" w:sz="0" w:space="0" w:color="auto"/>
        <w:bottom w:val="none" w:sz="0" w:space="0" w:color="auto"/>
        <w:right w:val="none" w:sz="0" w:space="0" w:color="auto"/>
      </w:divBdr>
      <w:divsChild>
        <w:div w:id="1158306562">
          <w:marLeft w:val="0"/>
          <w:marRight w:val="0"/>
          <w:marTop w:val="144"/>
          <w:marBottom w:val="0"/>
          <w:divBdr>
            <w:top w:val="none" w:sz="0" w:space="0" w:color="auto"/>
            <w:left w:val="none" w:sz="0" w:space="0" w:color="auto"/>
            <w:bottom w:val="none" w:sz="0" w:space="0" w:color="auto"/>
            <w:right w:val="none" w:sz="0" w:space="0" w:color="auto"/>
          </w:divBdr>
        </w:div>
      </w:divsChild>
    </w:div>
    <w:div w:id="47727338">
      <w:bodyDiv w:val="1"/>
      <w:marLeft w:val="0"/>
      <w:marRight w:val="0"/>
      <w:marTop w:val="0"/>
      <w:marBottom w:val="0"/>
      <w:divBdr>
        <w:top w:val="none" w:sz="0" w:space="0" w:color="auto"/>
        <w:left w:val="none" w:sz="0" w:space="0" w:color="auto"/>
        <w:bottom w:val="none" w:sz="0" w:space="0" w:color="auto"/>
        <w:right w:val="none" w:sz="0" w:space="0" w:color="auto"/>
      </w:divBdr>
    </w:div>
    <w:div w:id="69819128">
      <w:bodyDiv w:val="1"/>
      <w:marLeft w:val="0"/>
      <w:marRight w:val="0"/>
      <w:marTop w:val="0"/>
      <w:marBottom w:val="0"/>
      <w:divBdr>
        <w:top w:val="none" w:sz="0" w:space="0" w:color="auto"/>
        <w:left w:val="none" w:sz="0" w:space="0" w:color="auto"/>
        <w:bottom w:val="none" w:sz="0" w:space="0" w:color="auto"/>
        <w:right w:val="none" w:sz="0" w:space="0" w:color="auto"/>
      </w:divBdr>
      <w:divsChild>
        <w:div w:id="1629896081">
          <w:marLeft w:val="0"/>
          <w:marRight w:val="0"/>
          <w:marTop w:val="144"/>
          <w:marBottom w:val="0"/>
          <w:divBdr>
            <w:top w:val="none" w:sz="0" w:space="0" w:color="auto"/>
            <w:left w:val="none" w:sz="0" w:space="0" w:color="auto"/>
            <w:bottom w:val="none" w:sz="0" w:space="0" w:color="auto"/>
            <w:right w:val="none" w:sz="0" w:space="0" w:color="auto"/>
          </w:divBdr>
        </w:div>
      </w:divsChild>
    </w:div>
    <w:div w:id="83497581">
      <w:bodyDiv w:val="1"/>
      <w:marLeft w:val="0"/>
      <w:marRight w:val="0"/>
      <w:marTop w:val="0"/>
      <w:marBottom w:val="0"/>
      <w:divBdr>
        <w:top w:val="none" w:sz="0" w:space="0" w:color="auto"/>
        <w:left w:val="none" w:sz="0" w:space="0" w:color="auto"/>
        <w:bottom w:val="none" w:sz="0" w:space="0" w:color="auto"/>
        <w:right w:val="none" w:sz="0" w:space="0" w:color="auto"/>
      </w:divBdr>
      <w:divsChild>
        <w:div w:id="1129474085">
          <w:marLeft w:val="0"/>
          <w:marRight w:val="0"/>
          <w:marTop w:val="0"/>
          <w:marBottom w:val="0"/>
          <w:divBdr>
            <w:top w:val="none" w:sz="0" w:space="0" w:color="auto"/>
            <w:left w:val="none" w:sz="0" w:space="0" w:color="auto"/>
            <w:bottom w:val="none" w:sz="0" w:space="0" w:color="auto"/>
            <w:right w:val="none" w:sz="0" w:space="0" w:color="auto"/>
          </w:divBdr>
          <w:divsChild>
            <w:div w:id="1275790094">
              <w:marLeft w:val="0"/>
              <w:marRight w:val="0"/>
              <w:marTop w:val="0"/>
              <w:marBottom w:val="0"/>
              <w:divBdr>
                <w:top w:val="none" w:sz="0" w:space="0" w:color="auto"/>
                <w:left w:val="none" w:sz="0" w:space="0" w:color="auto"/>
                <w:bottom w:val="none" w:sz="0" w:space="0" w:color="auto"/>
                <w:right w:val="none" w:sz="0" w:space="0" w:color="auto"/>
              </w:divBdr>
              <w:divsChild>
                <w:div w:id="1766724401">
                  <w:marLeft w:val="0"/>
                  <w:marRight w:val="0"/>
                  <w:marTop w:val="0"/>
                  <w:marBottom w:val="0"/>
                  <w:divBdr>
                    <w:top w:val="none" w:sz="0" w:space="0" w:color="auto"/>
                    <w:left w:val="none" w:sz="0" w:space="0" w:color="auto"/>
                    <w:bottom w:val="none" w:sz="0" w:space="0" w:color="auto"/>
                    <w:right w:val="none" w:sz="0" w:space="0" w:color="auto"/>
                  </w:divBdr>
                  <w:divsChild>
                    <w:div w:id="923417200">
                      <w:marLeft w:val="0"/>
                      <w:marRight w:val="0"/>
                      <w:marTop w:val="0"/>
                      <w:marBottom w:val="0"/>
                      <w:divBdr>
                        <w:top w:val="none" w:sz="0" w:space="0" w:color="auto"/>
                        <w:left w:val="none" w:sz="0" w:space="0" w:color="auto"/>
                        <w:bottom w:val="none" w:sz="0" w:space="0" w:color="auto"/>
                        <w:right w:val="none" w:sz="0" w:space="0" w:color="auto"/>
                      </w:divBdr>
                      <w:divsChild>
                        <w:div w:id="1876385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080111">
      <w:bodyDiv w:val="1"/>
      <w:marLeft w:val="0"/>
      <w:marRight w:val="0"/>
      <w:marTop w:val="0"/>
      <w:marBottom w:val="0"/>
      <w:divBdr>
        <w:top w:val="none" w:sz="0" w:space="0" w:color="auto"/>
        <w:left w:val="none" w:sz="0" w:space="0" w:color="auto"/>
        <w:bottom w:val="none" w:sz="0" w:space="0" w:color="auto"/>
        <w:right w:val="none" w:sz="0" w:space="0" w:color="auto"/>
      </w:divBdr>
      <w:divsChild>
        <w:div w:id="1105923380">
          <w:marLeft w:val="0"/>
          <w:marRight w:val="0"/>
          <w:marTop w:val="144"/>
          <w:marBottom w:val="0"/>
          <w:divBdr>
            <w:top w:val="none" w:sz="0" w:space="0" w:color="auto"/>
            <w:left w:val="none" w:sz="0" w:space="0" w:color="auto"/>
            <w:bottom w:val="none" w:sz="0" w:space="0" w:color="auto"/>
            <w:right w:val="none" w:sz="0" w:space="0" w:color="auto"/>
          </w:divBdr>
        </w:div>
      </w:divsChild>
    </w:div>
    <w:div w:id="187721749">
      <w:bodyDiv w:val="1"/>
      <w:marLeft w:val="0"/>
      <w:marRight w:val="0"/>
      <w:marTop w:val="0"/>
      <w:marBottom w:val="0"/>
      <w:divBdr>
        <w:top w:val="none" w:sz="0" w:space="0" w:color="auto"/>
        <w:left w:val="none" w:sz="0" w:space="0" w:color="auto"/>
        <w:bottom w:val="none" w:sz="0" w:space="0" w:color="auto"/>
        <w:right w:val="none" w:sz="0" w:space="0" w:color="auto"/>
      </w:divBdr>
      <w:divsChild>
        <w:div w:id="1788233787">
          <w:marLeft w:val="0"/>
          <w:marRight w:val="0"/>
          <w:marTop w:val="144"/>
          <w:marBottom w:val="0"/>
          <w:divBdr>
            <w:top w:val="none" w:sz="0" w:space="0" w:color="auto"/>
            <w:left w:val="none" w:sz="0" w:space="0" w:color="auto"/>
            <w:bottom w:val="none" w:sz="0" w:space="0" w:color="auto"/>
            <w:right w:val="none" w:sz="0" w:space="0" w:color="auto"/>
          </w:divBdr>
        </w:div>
      </w:divsChild>
    </w:div>
    <w:div w:id="202601967">
      <w:bodyDiv w:val="1"/>
      <w:marLeft w:val="0"/>
      <w:marRight w:val="0"/>
      <w:marTop w:val="0"/>
      <w:marBottom w:val="0"/>
      <w:divBdr>
        <w:top w:val="none" w:sz="0" w:space="0" w:color="auto"/>
        <w:left w:val="none" w:sz="0" w:space="0" w:color="auto"/>
        <w:bottom w:val="none" w:sz="0" w:space="0" w:color="auto"/>
        <w:right w:val="none" w:sz="0" w:space="0" w:color="auto"/>
      </w:divBdr>
      <w:divsChild>
        <w:div w:id="1310866249">
          <w:marLeft w:val="0"/>
          <w:marRight w:val="0"/>
          <w:marTop w:val="144"/>
          <w:marBottom w:val="0"/>
          <w:divBdr>
            <w:top w:val="none" w:sz="0" w:space="0" w:color="auto"/>
            <w:left w:val="none" w:sz="0" w:space="0" w:color="auto"/>
            <w:bottom w:val="none" w:sz="0" w:space="0" w:color="auto"/>
            <w:right w:val="none" w:sz="0" w:space="0" w:color="auto"/>
          </w:divBdr>
        </w:div>
      </w:divsChild>
    </w:div>
    <w:div w:id="224724550">
      <w:bodyDiv w:val="1"/>
      <w:marLeft w:val="0"/>
      <w:marRight w:val="0"/>
      <w:marTop w:val="0"/>
      <w:marBottom w:val="0"/>
      <w:divBdr>
        <w:top w:val="none" w:sz="0" w:space="0" w:color="auto"/>
        <w:left w:val="none" w:sz="0" w:space="0" w:color="auto"/>
        <w:bottom w:val="none" w:sz="0" w:space="0" w:color="auto"/>
        <w:right w:val="none" w:sz="0" w:space="0" w:color="auto"/>
      </w:divBdr>
    </w:div>
    <w:div w:id="238447911">
      <w:bodyDiv w:val="1"/>
      <w:marLeft w:val="0"/>
      <w:marRight w:val="0"/>
      <w:marTop w:val="0"/>
      <w:marBottom w:val="0"/>
      <w:divBdr>
        <w:top w:val="none" w:sz="0" w:space="0" w:color="auto"/>
        <w:left w:val="none" w:sz="0" w:space="0" w:color="auto"/>
        <w:bottom w:val="none" w:sz="0" w:space="0" w:color="auto"/>
        <w:right w:val="none" w:sz="0" w:space="0" w:color="auto"/>
      </w:divBdr>
      <w:divsChild>
        <w:div w:id="1257598180">
          <w:marLeft w:val="0"/>
          <w:marRight w:val="0"/>
          <w:marTop w:val="144"/>
          <w:marBottom w:val="0"/>
          <w:divBdr>
            <w:top w:val="none" w:sz="0" w:space="0" w:color="auto"/>
            <w:left w:val="none" w:sz="0" w:space="0" w:color="auto"/>
            <w:bottom w:val="none" w:sz="0" w:space="0" w:color="auto"/>
            <w:right w:val="none" w:sz="0" w:space="0" w:color="auto"/>
          </w:divBdr>
        </w:div>
      </w:divsChild>
    </w:div>
    <w:div w:id="248543298">
      <w:bodyDiv w:val="1"/>
      <w:marLeft w:val="0"/>
      <w:marRight w:val="0"/>
      <w:marTop w:val="0"/>
      <w:marBottom w:val="0"/>
      <w:divBdr>
        <w:top w:val="none" w:sz="0" w:space="0" w:color="auto"/>
        <w:left w:val="none" w:sz="0" w:space="0" w:color="auto"/>
        <w:bottom w:val="none" w:sz="0" w:space="0" w:color="auto"/>
        <w:right w:val="none" w:sz="0" w:space="0" w:color="auto"/>
      </w:divBdr>
      <w:divsChild>
        <w:div w:id="405567276">
          <w:marLeft w:val="0"/>
          <w:marRight w:val="0"/>
          <w:marTop w:val="144"/>
          <w:marBottom w:val="0"/>
          <w:divBdr>
            <w:top w:val="none" w:sz="0" w:space="0" w:color="auto"/>
            <w:left w:val="none" w:sz="0" w:space="0" w:color="auto"/>
            <w:bottom w:val="none" w:sz="0" w:space="0" w:color="auto"/>
            <w:right w:val="none" w:sz="0" w:space="0" w:color="auto"/>
          </w:divBdr>
        </w:div>
      </w:divsChild>
    </w:div>
    <w:div w:id="401412252">
      <w:bodyDiv w:val="1"/>
      <w:marLeft w:val="0"/>
      <w:marRight w:val="0"/>
      <w:marTop w:val="0"/>
      <w:marBottom w:val="0"/>
      <w:divBdr>
        <w:top w:val="none" w:sz="0" w:space="0" w:color="auto"/>
        <w:left w:val="none" w:sz="0" w:space="0" w:color="auto"/>
        <w:bottom w:val="none" w:sz="0" w:space="0" w:color="auto"/>
        <w:right w:val="none" w:sz="0" w:space="0" w:color="auto"/>
      </w:divBdr>
      <w:divsChild>
        <w:div w:id="216204342">
          <w:marLeft w:val="0"/>
          <w:marRight w:val="0"/>
          <w:marTop w:val="144"/>
          <w:marBottom w:val="0"/>
          <w:divBdr>
            <w:top w:val="none" w:sz="0" w:space="0" w:color="auto"/>
            <w:left w:val="none" w:sz="0" w:space="0" w:color="auto"/>
            <w:bottom w:val="none" w:sz="0" w:space="0" w:color="auto"/>
            <w:right w:val="none" w:sz="0" w:space="0" w:color="auto"/>
          </w:divBdr>
        </w:div>
      </w:divsChild>
    </w:div>
    <w:div w:id="415858633">
      <w:bodyDiv w:val="1"/>
      <w:marLeft w:val="0"/>
      <w:marRight w:val="0"/>
      <w:marTop w:val="0"/>
      <w:marBottom w:val="0"/>
      <w:divBdr>
        <w:top w:val="none" w:sz="0" w:space="0" w:color="auto"/>
        <w:left w:val="none" w:sz="0" w:space="0" w:color="auto"/>
        <w:bottom w:val="none" w:sz="0" w:space="0" w:color="auto"/>
        <w:right w:val="none" w:sz="0" w:space="0" w:color="auto"/>
      </w:divBdr>
      <w:divsChild>
        <w:div w:id="2094232898">
          <w:marLeft w:val="0"/>
          <w:marRight w:val="0"/>
          <w:marTop w:val="144"/>
          <w:marBottom w:val="0"/>
          <w:divBdr>
            <w:top w:val="none" w:sz="0" w:space="0" w:color="auto"/>
            <w:left w:val="none" w:sz="0" w:space="0" w:color="auto"/>
            <w:bottom w:val="none" w:sz="0" w:space="0" w:color="auto"/>
            <w:right w:val="none" w:sz="0" w:space="0" w:color="auto"/>
          </w:divBdr>
        </w:div>
      </w:divsChild>
    </w:div>
    <w:div w:id="422838942">
      <w:bodyDiv w:val="1"/>
      <w:marLeft w:val="0"/>
      <w:marRight w:val="0"/>
      <w:marTop w:val="0"/>
      <w:marBottom w:val="0"/>
      <w:divBdr>
        <w:top w:val="none" w:sz="0" w:space="0" w:color="auto"/>
        <w:left w:val="none" w:sz="0" w:space="0" w:color="auto"/>
        <w:bottom w:val="none" w:sz="0" w:space="0" w:color="auto"/>
        <w:right w:val="none" w:sz="0" w:space="0" w:color="auto"/>
      </w:divBdr>
      <w:divsChild>
        <w:div w:id="1893035203">
          <w:marLeft w:val="0"/>
          <w:marRight w:val="0"/>
          <w:marTop w:val="144"/>
          <w:marBottom w:val="0"/>
          <w:divBdr>
            <w:top w:val="none" w:sz="0" w:space="0" w:color="auto"/>
            <w:left w:val="none" w:sz="0" w:space="0" w:color="auto"/>
            <w:bottom w:val="none" w:sz="0" w:space="0" w:color="auto"/>
            <w:right w:val="none" w:sz="0" w:space="0" w:color="auto"/>
          </w:divBdr>
        </w:div>
      </w:divsChild>
    </w:div>
    <w:div w:id="432557778">
      <w:bodyDiv w:val="1"/>
      <w:marLeft w:val="0"/>
      <w:marRight w:val="0"/>
      <w:marTop w:val="0"/>
      <w:marBottom w:val="0"/>
      <w:divBdr>
        <w:top w:val="none" w:sz="0" w:space="0" w:color="auto"/>
        <w:left w:val="none" w:sz="0" w:space="0" w:color="auto"/>
        <w:bottom w:val="none" w:sz="0" w:space="0" w:color="auto"/>
        <w:right w:val="none" w:sz="0" w:space="0" w:color="auto"/>
      </w:divBdr>
      <w:divsChild>
        <w:div w:id="1528643803">
          <w:marLeft w:val="0"/>
          <w:marRight w:val="0"/>
          <w:marTop w:val="0"/>
          <w:marBottom w:val="0"/>
          <w:divBdr>
            <w:top w:val="none" w:sz="0" w:space="0" w:color="auto"/>
            <w:left w:val="none" w:sz="0" w:space="0" w:color="auto"/>
            <w:bottom w:val="none" w:sz="0" w:space="0" w:color="auto"/>
            <w:right w:val="none" w:sz="0" w:space="0" w:color="auto"/>
          </w:divBdr>
          <w:divsChild>
            <w:div w:id="1417439157">
              <w:marLeft w:val="0"/>
              <w:marRight w:val="0"/>
              <w:marTop w:val="0"/>
              <w:marBottom w:val="0"/>
              <w:divBdr>
                <w:top w:val="none" w:sz="0" w:space="0" w:color="auto"/>
                <w:left w:val="none" w:sz="0" w:space="0" w:color="auto"/>
                <w:bottom w:val="none" w:sz="0" w:space="0" w:color="auto"/>
                <w:right w:val="none" w:sz="0" w:space="0" w:color="auto"/>
              </w:divBdr>
            </w:div>
            <w:div w:id="1821456200">
              <w:marLeft w:val="0"/>
              <w:marRight w:val="0"/>
              <w:marTop w:val="0"/>
              <w:marBottom w:val="0"/>
              <w:divBdr>
                <w:top w:val="none" w:sz="0" w:space="0" w:color="auto"/>
                <w:left w:val="none" w:sz="0" w:space="0" w:color="auto"/>
                <w:bottom w:val="none" w:sz="0" w:space="0" w:color="auto"/>
                <w:right w:val="none" w:sz="0" w:space="0" w:color="auto"/>
              </w:divBdr>
              <w:divsChild>
                <w:div w:id="1559588127">
                  <w:marLeft w:val="0"/>
                  <w:marRight w:val="0"/>
                  <w:marTop w:val="0"/>
                  <w:marBottom w:val="0"/>
                  <w:divBdr>
                    <w:top w:val="none" w:sz="0" w:space="0" w:color="auto"/>
                    <w:left w:val="none" w:sz="0" w:space="0" w:color="auto"/>
                    <w:bottom w:val="none" w:sz="0" w:space="0" w:color="auto"/>
                    <w:right w:val="none" w:sz="0" w:space="0" w:color="auto"/>
                  </w:divBdr>
                  <w:divsChild>
                    <w:div w:id="697321109">
                      <w:marLeft w:val="0"/>
                      <w:marRight w:val="0"/>
                      <w:marTop w:val="0"/>
                      <w:marBottom w:val="0"/>
                      <w:divBdr>
                        <w:top w:val="none" w:sz="0" w:space="0" w:color="auto"/>
                        <w:left w:val="none" w:sz="0" w:space="0" w:color="auto"/>
                        <w:bottom w:val="none" w:sz="0" w:space="0" w:color="auto"/>
                        <w:right w:val="none" w:sz="0" w:space="0" w:color="auto"/>
                      </w:divBdr>
                      <w:divsChild>
                        <w:div w:id="1645425620">
                          <w:marLeft w:val="0"/>
                          <w:marRight w:val="0"/>
                          <w:marTop w:val="0"/>
                          <w:marBottom w:val="0"/>
                          <w:divBdr>
                            <w:top w:val="none" w:sz="0" w:space="0" w:color="auto"/>
                            <w:left w:val="none" w:sz="0" w:space="0" w:color="auto"/>
                            <w:bottom w:val="none" w:sz="0" w:space="0" w:color="auto"/>
                            <w:right w:val="none" w:sz="0" w:space="0" w:color="auto"/>
                          </w:divBdr>
                        </w:div>
                        <w:div w:id="1795522373">
                          <w:marLeft w:val="0"/>
                          <w:marRight w:val="0"/>
                          <w:marTop w:val="0"/>
                          <w:marBottom w:val="0"/>
                          <w:divBdr>
                            <w:top w:val="none" w:sz="0" w:space="0" w:color="auto"/>
                            <w:left w:val="none" w:sz="0" w:space="0" w:color="auto"/>
                            <w:bottom w:val="none" w:sz="0" w:space="0" w:color="auto"/>
                            <w:right w:val="none" w:sz="0" w:space="0" w:color="auto"/>
                          </w:divBdr>
                        </w:div>
                        <w:div w:id="185823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0316574">
      <w:bodyDiv w:val="1"/>
      <w:marLeft w:val="0"/>
      <w:marRight w:val="0"/>
      <w:marTop w:val="0"/>
      <w:marBottom w:val="0"/>
      <w:divBdr>
        <w:top w:val="none" w:sz="0" w:space="0" w:color="auto"/>
        <w:left w:val="none" w:sz="0" w:space="0" w:color="auto"/>
        <w:bottom w:val="none" w:sz="0" w:space="0" w:color="auto"/>
        <w:right w:val="none" w:sz="0" w:space="0" w:color="auto"/>
      </w:divBdr>
      <w:divsChild>
        <w:div w:id="1964774609">
          <w:marLeft w:val="0"/>
          <w:marRight w:val="0"/>
          <w:marTop w:val="144"/>
          <w:marBottom w:val="0"/>
          <w:divBdr>
            <w:top w:val="none" w:sz="0" w:space="0" w:color="auto"/>
            <w:left w:val="none" w:sz="0" w:space="0" w:color="auto"/>
            <w:bottom w:val="none" w:sz="0" w:space="0" w:color="auto"/>
            <w:right w:val="none" w:sz="0" w:space="0" w:color="auto"/>
          </w:divBdr>
        </w:div>
      </w:divsChild>
    </w:div>
    <w:div w:id="501429936">
      <w:bodyDiv w:val="1"/>
      <w:marLeft w:val="0"/>
      <w:marRight w:val="0"/>
      <w:marTop w:val="0"/>
      <w:marBottom w:val="0"/>
      <w:divBdr>
        <w:top w:val="none" w:sz="0" w:space="0" w:color="auto"/>
        <w:left w:val="none" w:sz="0" w:space="0" w:color="auto"/>
        <w:bottom w:val="none" w:sz="0" w:space="0" w:color="auto"/>
        <w:right w:val="none" w:sz="0" w:space="0" w:color="auto"/>
      </w:divBdr>
      <w:divsChild>
        <w:div w:id="1778523692">
          <w:marLeft w:val="0"/>
          <w:marRight w:val="0"/>
          <w:marTop w:val="144"/>
          <w:marBottom w:val="0"/>
          <w:divBdr>
            <w:top w:val="none" w:sz="0" w:space="0" w:color="auto"/>
            <w:left w:val="none" w:sz="0" w:space="0" w:color="auto"/>
            <w:bottom w:val="none" w:sz="0" w:space="0" w:color="auto"/>
            <w:right w:val="none" w:sz="0" w:space="0" w:color="auto"/>
          </w:divBdr>
        </w:div>
      </w:divsChild>
    </w:div>
    <w:div w:id="525606468">
      <w:bodyDiv w:val="1"/>
      <w:marLeft w:val="0"/>
      <w:marRight w:val="0"/>
      <w:marTop w:val="0"/>
      <w:marBottom w:val="0"/>
      <w:divBdr>
        <w:top w:val="none" w:sz="0" w:space="0" w:color="auto"/>
        <w:left w:val="none" w:sz="0" w:space="0" w:color="auto"/>
        <w:bottom w:val="none" w:sz="0" w:space="0" w:color="auto"/>
        <w:right w:val="none" w:sz="0" w:space="0" w:color="auto"/>
      </w:divBdr>
    </w:div>
    <w:div w:id="538588613">
      <w:bodyDiv w:val="1"/>
      <w:marLeft w:val="0"/>
      <w:marRight w:val="0"/>
      <w:marTop w:val="0"/>
      <w:marBottom w:val="0"/>
      <w:divBdr>
        <w:top w:val="none" w:sz="0" w:space="0" w:color="auto"/>
        <w:left w:val="none" w:sz="0" w:space="0" w:color="auto"/>
        <w:bottom w:val="none" w:sz="0" w:space="0" w:color="auto"/>
        <w:right w:val="none" w:sz="0" w:space="0" w:color="auto"/>
      </w:divBdr>
      <w:divsChild>
        <w:div w:id="173963663">
          <w:marLeft w:val="0"/>
          <w:marRight w:val="0"/>
          <w:marTop w:val="144"/>
          <w:marBottom w:val="0"/>
          <w:divBdr>
            <w:top w:val="none" w:sz="0" w:space="0" w:color="auto"/>
            <w:left w:val="none" w:sz="0" w:space="0" w:color="auto"/>
            <w:bottom w:val="none" w:sz="0" w:space="0" w:color="auto"/>
            <w:right w:val="none" w:sz="0" w:space="0" w:color="auto"/>
          </w:divBdr>
        </w:div>
      </w:divsChild>
    </w:div>
    <w:div w:id="585453905">
      <w:bodyDiv w:val="1"/>
      <w:marLeft w:val="0"/>
      <w:marRight w:val="0"/>
      <w:marTop w:val="0"/>
      <w:marBottom w:val="0"/>
      <w:divBdr>
        <w:top w:val="none" w:sz="0" w:space="0" w:color="auto"/>
        <w:left w:val="none" w:sz="0" w:space="0" w:color="auto"/>
        <w:bottom w:val="none" w:sz="0" w:space="0" w:color="auto"/>
        <w:right w:val="none" w:sz="0" w:space="0" w:color="auto"/>
      </w:divBdr>
      <w:divsChild>
        <w:div w:id="499276223">
          <w:marLeft w:val="0"/>
          <w:marRight w:val="0"/>
          <w:marTop w:val="144"/>
          <w:marBottom w:val="0"/>
          <w:divBdr>
            <w:top w:val="none" w:sz="0" w:space="0" w:color="auto"/>
            <w:left w:val="none" w:sz="0" w:space="0" w:color="auto"/>
            <w:bottom w:val="none" w:sz="0" w:space="0" w:color="auto"/>
            <w:right w:val="none" w:sz="0" w:space="0" w:color="auto"/>
          </w:divBdr>
        </w:div>
      </w:divsChild>
    </w:div>
    <w:div w:id="631716966">
      <w:bodyDiv w:val="1"/>
      <w:marLeft w:val="0"/>
      <w:marRight w:val="0"/>
      <w:marTop w:val="0"/>
      <w:marBottom w:val="0"/>
      <w:divBdr>
        <w:top w:val="none" w:sz="0" w:space="0" w:color="auto"/>
        <w:left w:val="none" w:sz="0" w:space="0" w:color="auto"/>
        <w:bottom w:val="none" w:sz="0" w:space="0" w:color="auto"/>
        <w:right w:val="none" w:sz="0" w:space="0" w:color="auto"/>
      </w:divBdr>
      <w:divsChild>
        <w:div w:id="1290167511">
          <w:marLeft w:val="0"/>
          <w:marRight w:val="0"/>
          <w:marTop w:val="144"/>
          <w:marBottom w:val="0"/>
          <w:divBdr>
            <w:top w:val="none" w:sz="0" w:space="0" w:color="auto"/>
            <w:left w:val="none" w:sz="0" w:space="0" w:color="auto"/>
            <w:bottom w:val="none" w:sz="0" w:space="0" w:color="auto"/>
            <w:right w:val="none" w:sz="0" w:space="0" w:color="auto"/>
          </w:divBdr>
        </w:div>
      </w:divsChild>
    </w:div>
    <w:div w:id="639656102">
      <w:bodyDiv w:val="1"/>
      <w:marLeft w:val="0"/>
      <w:marRight w:val="0"/>
      <w:marTop w:val="0"/>
      <w:marBottom w:val="0"/>
      <w:divBdr>
        <w:top w:val="none" w:sz="0" w:space="0" w:color="auto"/>
        <w:left w:val="none" w:sz="0" w:space="0" w:color="auto"/>
        <w:bottom w:val="none" w:sz="0" w:space="0" w:color="auto"/>
        <w:right w:val="none" w:sz="0" w:space="0" w:color="auto"/>
      </w:divBdr>
      <w:divsChild>
        <w:div w:id="641468414">
          <w:marLeft w:val="0"/>
          <w:marRight w:val="0"/>
          <w:marTop w:val="144"/>
          <w:marBottom w:val="0"/>
          <w:divBdr>
            <w:top w:val="none" w:sz="0" w:space="0" w:color="auto"/>
            <w:left w:val="none" w:sz="0" w:space="0" w:color="auto"/>
            <w:bottom w:val="none" w:sz="0" w:space="0" w:color="auto"/>
            <w:right w:val="none" w:sz="0" w:space="0" w:color="auto"/>
          </w:divBdr>
        </w:div>
      </w:divsChild>
    </w:div>
    <w:div w:id="655382859">
      <w:bodyDiv w:val="1"/>
      <w:marLeft w:val="0"/>
      <w:marRight w:val="0"/>
      <w:marTop w:val="0"/>
      <w:marBottom w:val="0"/>
      <w:divBdr>
        <w:top w:val="none" w:sz="0" w:space="0" w:color="auto"/>
        <w:left w:val="none" w:sz="0" w:space="0" w:color="auto"/>
        <w:bottom w:val="none" w:sz="0" w:space="0" w:color="auto"/>
        <w:right w:val="none" w:sz="0" w:space="0" w:color="auto"/>
      </w:divBdr>
      <w:divsChild>
        <w:div w:id="333067599">
          <w:marLeft w:val="0"/>
          <w:marRight w:val="0"/>
          <w:marTop w:val="144"/>
          <w:marBottom w:val="0"/>
          <w:divBdr>
            <w:top w:val="none" w:sz="0" w:space="0" w:color="auto"/>
            <w:left w:val="none" w:sz="0" w:space="0" w:color="auto"/>
            <w:bottom w:val="none" w:sz="0" w:space="0" w:color="auto"/>
            <w:right w:val="none" w:sz="0" w:space="0" w:color="auto"/>
          </w:divBdr>
        </w:div>
      </w:divsChild>
    </w:div>
    <w:div w:id="682167472">
      <w:bodyDiv w:val="1"/>
      <w:marLeft w:val="0"/>
      <w:marRight w:val="0"/>
      <w:marTop w:val="0"/>
      <w:marBottom w:val="0"/>
      <w:divBdr>
        <w:top w:val="none" w:sz="0" w:space="0" w:color="auto"/>
        <w:left w:val="none" w:sz="0" w:space="0" w:color="auto"/>
        <w:bottom w:val="none" w:sz="0" w:space="0" w:color="auto"/>
        <w:right w:val="none" w:sz="0" w:space="0" w:color="auto"/>
      </w:divBdr>
      <w:divsChild>
        <w:div w:id="93792520">
          <w:marLeft w:val="0"/>
          <w:marRight w:val="0"/>
          <w:marTop w:val="144"/>
          <w:marBottom w:val="0"/>
          <w:divBdr>
            <w:top w:val="none" w:sz="0" w:space="0" w:color="auto"/>
            <w:left w:val="none" w:sz="0" w:space="0" w:color="auto"/>
            <w:bottom w:val="none" w:sz="0" w:space="0" w:color="auto"/>
            <w:right w:val="none" w:sz="0" w:space="0" w:color="auto"/>
          </w:divBdr>
        </w:div>
      </w:divsChild>
    </w:div>
    <w:div w:id="732118179">
      <w:bodyDiv w:val="1"/>
      <w:marLeft w:val="0"/>
      <w:marRight w:val="0"/>
      <w:marTop w:val="0"/>
      <w:marBottom w:val="0"/>
      <w:divBdr>
        <w:top w:val="none" w:sz="0" w:space="0" w:color="auto"/>
        <w:left w:val="none" w:sz="0" w:space="0" w:color="auto"/>
        <w:bottom w:val="none" w:sz="0" w:space="0" w:color="auto"/>
        <w:right w:val="none" w:sz="0" w:space="0" w:color="auto"/>
      </w:divBdr>
      <w:divsChild>
        <w:div w:id="1950431854">
          <w:marLeft w:val="0"/>
          <w:marRight w:val="0"/>
          <w:marTop w:val="0"/>
          <w:marBottom w:val="0"/>
          <w:divBdr>
            <w:top w:val="none" w:sz="0" w:space="0" w:color="auto"/>
            <w:left w:val="none" w:sz="0" w:space="0" w:color="auto"/>
            <w:bottom w:val="none" w:sz="0" w:space="0" w:color="auto"/>
            <w:right w:val="none" w:sz="0" w:space="0" w:color="auto"/>
          </w:divBdr>
          <w:divsChild>
            <w:div w:id="509023977">
              <w:marLeft w:val="0"/>
              <w:marRight w:val="0"/>
              <w:marTop w:val="0"/>
              <w:marBottom w:val="0"/>
              <w:divBdr>
                <w:top w:val="none" w:sz="0" w:space="0" w:color="auto"/>
                <w:left w:val="none" w:sz="0" w:space="0" w:color="auto"/>
                <w:bottom w:val="none" w:sz="0" w:space="0" w:color="auto"/>
                <w:right w:val="none" w:sz="0" w:space="0" w:color="auto"/>
              </w:divBdr>
              <w:divsChild>
                <w:div w:id="1058357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6293886">
      <w:bodyDiv w:val="1"/>
      <w:marLeft w:val="0"/>
      <w:marRight w:val="0"/>
      <w:marTop w:val="0"/>
      <w:marBottom w:val="0"/>
      <w:divBdr>
        <w:top w:val="none" w:sz="0" w:space="0" w:color="auto"/>
        <w:left w:val="none" w:sz="0" w:space="0" w:color="auto"/>
        <w:bottom w:val="none" w:sz="0" w:space="0" w:color="auto"/>
        <w:right w:val="none" w:sz="0" w:space="0" w:color="auto"/>
      </w:divBdr>
      <w:divsChild>
        <w:div w:id="559365239">
          <w:marLeft w:val="0"/>
          <w:marRight w:val="0"/>
          <w:marTop w:val="144"/>
          <w:marBottom w:val="0"/>
          <w:divBdr>
            <w:top w:val="none" w:sz="0" w:space="0" w:color="auto"/>
            <w:left w:val="none" w:sz="0" w:space="0" w:color="auto"/>
            <w:bottom w:val="none" w:sz="0" w:space="0" w:color="auto"/>
            <w:right w:val="none" w:sz="0" w:space="0" w:color="auto"/>
          </w:divBdr>
        </w:div>
      </w:divsChild>
    </w:div>
    <w:div w:id="852768896">
      <w:bodyDiv w:val="1"/>
      <w:marLeft w:val="0"/>
      <w:marRight w:val="0"/>
      <w:marTop w:val="0"/>
      <w:marBottom w:val="0"/>
      <w:divBdr>
        <w:top w:val="none" w:sz="0" w:space="0" w:color="auto"/>
        <w:left w:val="none" w:sz="0" w:space="0" w:color="auto"/>
        <w:bottom w:val="none" w:sz="0" w:space="0" w:color="auto"/>
        <w:right w:val="none" w:sz="0" w:space="0" w:color="auto"/>
      </w:divBdr>
      <w:divsChild>
        <w:div w:id="619190955">
          <w:marLeft w:val="0"/>
          <w:marRight w:val="0"/>
          <w:marTop w:val="144"/>
          <w:marBottom w:val="0"/>
          <w:divBdr>
            <w:top w:val="none" w:sz="0" w:space="0" w:color="auto"/>
            <w:left w:val="none" w:sz="0" w:space="0" w:color="auto"/>
            <w:bottom w:val="none" w:sz="0" w:space="0" w:color="auto"/>
            <w:right w:val="none" w:sz="0" w:space="0" w:color="auto"/>
          </w:divBdr>
        </w:div>
      </w:divsChild>
    </w:div>
    <w:div w:id="862551056">
      <w:bodyDiv w:val="1"/>
      <w:marLeft w:val="0"/>
      <w:marRight w:val="0"/>
      <w:marTop w:val="0"/>
      <w:marBottom w:val="0"/>
      <w:divBdr>
        <w:top w:val="none" w:sz="0" w:space="0" w:color="auto"/>
        <w:left w:val="none" w:sz="0" w:space="0" w:color="auto"/>
        <w:bottom w:val="none" w:sz="0" w:space="0" w:color="auto"/>
        <w:right w:val="none" w:sz="0" w:space="0" w:color="auto"/>
      </w:divBdr>
      <w:divsChild>
        <w:div w:id="2072925131">
          <w:marLeft w:val="0"/>
          <w:marRight w:val="0"/>
          <w:marTop w:val="0"/>
          <w:marBottom w:val="0"/>
          <w:divBdr>
            <w:top w:val="none" w:sz="0" w:space="0" w:color="auto"/>
            <w:left w:val="none" w:sz="0" w:space="0" w:color="auto"/>
            <w:bottom w:val="none" w:sz="0" w:space="0" w:color="auto"/>
            <w:right w:val="none" w:sz="0" w:space="0" w:color="auto"/>
          </w:divBdr>
          <w:divsChild>
            <w:div w:id="984360656">
              <w:marLeft w:val="0"/>
              <w:marRight w:val="0"/>
              <w:marTop w:val="0"/>
              <w:marBottom w:val="0"/>
              <w:divBdr>
                <w:top w:val="none" w:sz="0" w:space="0" w:color="auto"/>
                <w:left w:val="none" w:sz="0" w:space="0" w:color="auto"/>
                <w:bottom w:val="none" w:sz="0" w:space="0" w:color="auto"/>
                <w:right w:val="none" w:sz="0" w:space="0" w:color="auto"/>
              </w:divBdr>
              <w:divsChild>
                <w:div w:id="847914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746690">
      <w:bodyDiv w:val="1"/>
      <w:marLeft w:val="0"/>
      <w:marRight w:val="0"/>
      <w:marTop w:val="0"/>
      <w:marBottom w:val="0"/>
      <w:divBdr>
        <w:top w:val="none" w:sz="0" w:space="0" w:color="auto"/>
        <w:left w:val="none" w:sz="0" w:space="0" w:color="auto"/>
        <w:bottom w:val="none" w:sz="0" w:space="0" w:color="auto"/>
        <w:right w:val="none" w:sz="0" w:space="0" w:color="auto"/>
      </w:divBdr>
      <w:divsChild>
        <w:div w:id="1555121395">
          <w:marLeft w:val="0"/>
          <w:marRight w:val="0"/>
          <w:marTop w:val="144"/>
          <w:marBottom w:val="0"/>
          <w:divBdr>
            <w:top w:val="none" w:sz="0" w:space="0" w:color="auto"/>
            <w:left w:val="none" w:sz="0" w:space="0" w:color="auto"/>
            <w:bottom w:val="none" w:sz="0" w:space="0" w:color="auto"/>
            <w:right w:val="none" w:sz="0" w:space="0" w:color="auto"/>
          </w:divBdr>
        </w:div>
      </w:divsChild>
    </w:div>
    <w:div w:id="920602861">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6">
          <w:marLeft w:val="0"/>
          <w:marRight w:val="0"/>
          <w:marTop w:val="0"/>
          <w:marBottom w:val="0"/>
          <w:divBdr>
            <w:top w:val="none" w:sz="0" w:space="0" w:color="auto"/>
            <w:left w:val="none" w:sz="0" w:space="0" w:color="auto"/>
            <w:bottom w:val="none" w:sz="0" w:space="0" w:color="auto"/>
            <w:right w:val="none" w:sz="0" w:space="0" w:color="auto"/>
          </w:divBdr>
          <w:divsChild>
            <w:div w:id="1994330302">
              <w:marLeft w:val="0"/>
              <w:marRight w:val="0"/>
              <w:marTop w:val="0"/>
              <w:marBottom w:val="0"/>
              <w:divBdr>
                <w:top w:val="none" w:sz="0" w:space="0" w:color="auto"/>
                <w:left w:val="none" w:sz="0" w:space="0" w:color="auto"/>
                <w:bottom w:val="none" w:sz="0" w:space="0" w:color="auto"/>
                <w:right w:val="none" w:sz="0" w:space="0" w:color="auto"/>
              </w:divBdr>
              <w:divsChild>
                <w:div w:id="1345551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8193116">
      <w:bodyDiv w:val="1"/>
      <w:marLeft w:val="0"/>
      <w:marRight w:val="0"/>
      <w:marTop w:val="0"/>
      <w:marBottom w:val="0"/>
      <w:divBdr>
        <w:top w:val="none" w:sz="0" w:space="0" w:color="auto"/>
        <w:left w:val="none" w:sz="0" w:space="0" w:color="auto"/>
        <w:bottom w:val="none" w:sz="0" w:space="0" w:color="auto"/>
        <w:right w:val="none" w:sz="0" w:space="0" w:color="auto"/>
      </w:divBdr>
      <w:divsChild>
        <w:div w:id="2095011254">
          <w:marLeft w:val="0"/>
          <w:marRight w:val="0"/>
          <w:marTop w:val="144"/>
          <w:marBottom w:val="0"/>
          <w:divBdr>
            <w:top w:val="none" w:sz="0" w:space="0" w:color="auto"/>
            <w:left w:val="none" w:sz="0" w:space="0" w:color="auto"/>
            <w:bottom w:val="none" w:sz="0" w:space="0" w:color="auto"/>
            <w:right w:val="none" w:sz="0" w:space="0" w:color="auto"/>
          </w:divBdr>
        </w:div>
      </w:divsChild>
    </w:div>
    <w:div w:id="1095907790">
      <w:bodyDiv w:val="1"/>
      <w:marLeft w:val="0"/>
      <w:marRight w:val="0"/>
      <w:marTop w:val="0"/>
      <w:marBottom w:val="0"/>
      <w:divBdr>
        <w:top w:val="none" w:sz="0" w:space="0" w:color="auto"/>
        <w:left w:val="none" w:sz="0" w:space="0" w:color="auto"/>
        <w:bottom w:val="none" w:sz="0" w:space="0" w:color="auto"/>
        <w:right w:val="none" w:sz="0" w:space="0" w:color="auto"/>
      </w:divBdr>
      <w:divsChild>
        <w:div w:id="1534685947">
          <w:marLeft w:val="0"/>
          <w:marRight w:val="0"/>
          <w:marTop w:val="144"/>
          <w:marBottom w:val="0"/>
          <w:divBdr>
            <w:top w:val="none" w:sz="0" w:space="0" w:color="auto"/>
            <w:left w:val="none" w:sz="0" w:space="0" w:color="auto"/>
            <w:bottom w:val="none" w:sz="0" w:space="0" w:color="auto"/>
            <w:right w:val="none" w:sz="0" w:space="0" w:color="auto"/>
          </w:divBdr>
        </w:div>
      </w:divsChild>
    </w:div>
    <w:div w:id="1202938108">
      <w:bodyDiv w:val="1"/>
      <w:marLeft w:val="0"/>
      <w:marRight w:val="0"/>
      <w:marTop w:val="0"/>
      <w:marBottom w:val="0"/>
      <w:divBdr>
        <w:top w:val="none" w:sz="0" w:space="0" w:color="auto"/>
        <w:left w:val="none" w:sz="0" w:space="0" w:color="auto"/>
        <w:bottom w:val="none" w:sz="0" w:space="0" w:color="auto"/>
        <w:right w:val="none" w:sz="0" w:space="0" w:color="auto"/>
      </w:divBdr>
      <w:divsChild>
        <w:div w:id="1077551308">
          <w:marLeft w:val="0"/>
          <w:marRight w:val="0"/>
          <w:marTop w:val="144"/>
          <w:marBottom w:val="0"/>
          <w:divBdr>
            <w:top w:val="none" w:sz="0" w:space="0" w:color="auto"/>
            <w:left w:val="none" w:sz="0" w:space="0" w:color="auto"/>
            <w:bottom w:val="none" w:sz="0" w:space="0" w:color="auto"/>
            <w:right w:val="none" w:sz="0" w:space="0" w:color="auto"/>
          </w:divBdr>
        </w:div>
      </w:divsChild>
    </w:div>
    <w:div w:id="1263106813">
      <w:bodyDiv w:val="1"/>
      <w:marLeft w:val="0"/>
      <w:marRight w:val="0"/>
      <w:marTop w:val="0"/>
      <w:marBottom w:val="0"/>
      <w:divBdr>
        <w:top w:val="none" w:sz="0" w:space="0" w:color="auto"/>
        <w:left w:val="none" w:sz="0" w:space="0" w:color="auto"/>
        <w:bottom w:val="none" w:sz="0" w:space="0" w:color="auto"/>
        <w:right w:val="none" w:sz="0" w:space="0" w:color="auto"/>
      </w:divBdr>
      <w:divsChild>
        <w:div w:id="427195179">
          <w:marLeft w:val="0"/>
          <w:marRight w:val="0"/>
          <w:marTop w:val="144"/>
          <w:marBottom w:val="0"/>
          <w:divBdr>
            <w:top w:val="none" w:sz="0" w:space="0" w:color="auto"/>
            <w:left w:val="none" w:sz="0" w:space="0" w:color="auto"/>
            <w:bottom w:val="none" w:sz="0" w:space="0" w:color="auto"/>
            <w:right w:val="none" w:sz="0" w:space="0" w:color="auto"/>
          </w:divBdr>
        </w:div>
      </w:divsChild>
    </w:div>
    <w:div w:id="1270624231">
      <w:bodyDiv w:val="1"/>
      <w:marLeft w:val="0"/>
      <w:marRight w:val="0"/>
      <w:marTop w:val="0"/>
      <w:marBottom w:val="15"/>
      <w:divBdr>
        <w:top w:val="none" w:sz="0" w:space="0" w:color="auto"/>
        <w:left w:val="none" w:sz="0" w:space="0" w:color="auto"/>
        <w:bottom w:val="none" w:sz="0" w:space="0" w:color="auto"/>
        <w:right w:val="none" w:sz="0" w:space="0" w:color="auto"/>
      </w:divBdr>
      <w:divsChild>
        <w:div w:id="125508218">
          <w:marLeft w:val="0"/>
          <w:marRight w:val="0"/>
          <w:marTop w:val="100"/>
          <w:marBottom w:val="100"/>
          <w:divBdr>
            <w:top w:val="none" w:sz="0" w:space="0" w:color="auto"/>
            <w:left w:val="none" w:sz="0" w:space="0" w:color="auto"/>
            <w:bottom w:val="none" w:sz="0" w:space="0" w:color="auto"/>
            <w:right w:val="none" w:sz="0" w:space="0" w:color="auto"/>
          </w:divBdr>
          <w:divsChild>
            <w:div w:id="303043695">
              <w:marLeft w:val="0"/>
              <w:marRight w:val="0"/>
              <w:marTop w:val="0"/>
              <w:marBottom w:val="0"/>
              <w:divBdr>
                <w:top w:val="single" w:sz="2" w:space="0" w:color="5A5A5A"/>
                <w:left w:val="single" w:sz="36" w:space="0" w:color="5A5A5A"/>
                <w:bottom w:val="single" w:sz="36" w:space="0" w:color="5A5A5A"/>
                <w:right w:val="single" w:sz="36" w:space="0" w:color="5A5A5A"/>
              </w:divBdr>
              <w:divsChild>
                <w:div w:id="1360083248">
                  <w:marLeft w:val="0"/>
                  <w:marRight w:val="0"/>
                  <w:marTop w:val="0"/>
                  <w:marBottom w:val="0"/>
                  <w:divBdr>
                    <w:top w:val="none" w:sz="0" w:space="0" w:color="auto"/>
                    <w:left w:val="none" w:sz="0" w:space="0" w:color="auto"/>
                    <w:bottom w:val="none" w:sz="0" w:space="0" w:color="auto"/>
                    <w:right w:val="none" w:sz="0" w:space="0" w:color="auto"/>
                  </w:divBdr>
                  <w:divsChild>
                    <w:div w:id="984549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6415953">
      <w:bodyDiv w:val="1"/>
      <w:marLeft w:val="0"/>
      <w:marRight w:val="0"/>
      <w:marTop w:val="0"/>
      <w:marBottom w:val="0"/>
      <w:divBdr>
        <w:top w:val="none" w:sz="0" w:space="0" w:color="auto"/>
        <w:left w:val="none" w:sz="0" w:space="0" w:color="auto"/>
        <w:bottom w:val="none" w:sz="0" w:space="0" w:color="auto"/>
        <w:right w:val="none" w:sz="0" w:space="0" w:color="auto"/>
      </w:divBdr>
      <w:divsChild>
        <w:div w:id="791289093">
          <w:marLeft w:val="0"/>
          <w:marRight w:val="0"/>
          <w:marTop w:val="144"/>
          <w:marBottom w:val="0"/>
          <w:divBdr>
            <w:top w:val="none" w:sz="0" w:space="0" w:color="auto"/>
            <w:left w:val="none" w:sz="0" w:space="0" w:color="auto"/>
            <w:bottom w:val="none" w:sz="0" w:space="0" w:color="auto"/>
            <w:right w:val="none" w:sz="0" w:space="0" w:color="auto"/>
          </w:divBdr>
        </w:div>
      </w:divsChild>
    </w:div>
    <w:div w:id="1438014503">
      <w:bodyDiv w:val="1"/>
      <w:marLeft w:val="0"/>
      <w:marRight w:val="0"/>
      <w:marTop w:val="0"/>
      <w:marBottom w:val="0"/>
      <w:divBdr>
        <w:top w:val="none" w:sz="0" w:space="0" w:color="auto"/>
        <w:left w:val="none" w:sz="0" w:space="0" w:color="auto"/>
        <w:bottom w:val="none" w:sz="0" w:space="0" w:color="auto"/>
        <w:right w:val="none" w:sz="0" w:space="0" w:color="auto"/>
      </w:divBdr>
      <w:divsChild>
        <w:div w:id="1305961698">
          <w:marLeft w:val="0"/>
          <w:marRight w:val="0"/>
          <w:marTop w:val="0"/>
          <w:marBottom w:val="0"/>
          <w:divBdr>
            <w:top w:val="none" w:sz="0" w:space="0" w:color="auto"/>
            <w:left w:val="none" w:sz="0" w:space="0" w:color="auto"/>
            <w:bottom w:val="none" w:sz="0" w:space="0" w:color="auto"/>
            <w:right w:val="none" w:sz="0" w:space="0" w:color="auto"/>
          </w:divBdr>
          <w:divsChild>
            <w:div w:id="346907400">
              <w:marLeft w:val="0"/>
              <w:marRight w:val="0"/>
              <w:marTop w:val="0"/>
              <w:marBottom w:val="0"/>
              <w:divBdr>
                <w:top w:val="none" w:sz="0" w:space="0" w:color="auto"/>
                <w:left w:val="none" w:sz="0" w:space="0" w:color="auto"/>
                <w:bottom w:val="none" w:sz="0" w:space="0" w:color="auto"/>
                <w:right w:val="none" w:sz="0" w:space="0" w:color="auto"/>
              </w:divBdr>
            </w:div>
            <w:div w:id="1739010437">
              <w:marLeft w:val="0"/>
              <w:marRight w:val="0"/>
              <w:marTop w:val="0"/>
              <w:marBottom w:val="0"/>
              <w:divBdr>
                <w:top w:val="none" w:sz="0" w:space="0" w:color="auto"/>
                <w:left w:val="none" w:sz="0" w:space="0" w:color="auto"/>
                <w:bottom w:val="none" w:sz="0" w:space="0" w:color="auto"/>
                <w:right w:val="none" w:sz="0" w:space="0" w:color="auto"/>
              </w:divBdr>
              <w:divsChild>
                <w:div w:id="1612663596">
                  <w:marLeft w:val="0"/>
                  <w:marRight w:val="0"/>
                  <w:marTop w:val="0"/>
                  <w:marBottom w:val="0"/>
                  <w:divBdr>
                    <w:top w:val="none" w:sz="0" w:space="0" w:color="auto"/>
                    <w:left w:val="none" w:sz="0" w:space="0" w:color="auto"/>
                    <w:bottom w:val="none" w:sz="0" w:space="0" w:color="auto"/>
                    <w:right w:val="none" w:sz="0" w:space="0" w:color="auto"/>
                  </w:divBdr>
                  <w:divsChild>
                    <w:div w:id="1446080222">
                      <w:marLeft w:val="0"/>
                      <w:marRight w:val="0"/>
                      <w:marTop w:val="0"/>
                      <w:marBottom w:val="0"/>
                      <w:divBdr>
                        <w:top w:val="none" w:sz="0" w:space="0" w:color="auto"/>
                        <w:left w:val="none" w:sz="0" w:space="0" w:color="auto"/>
                        <w:bottom w:val="none" w:sz="0" w:space="0" w:color="auto"/>
                        <w:right w:val="none" w:sz="0" w:space="0" w:color="auto"/>
                      </w:divBdr>
                      <w:divsChild>
                        <w:div w:id="623999727">
                          <w:marLeft w:val="0"/>
                          <w:marRight w:val="0"/>
                          <w:marTop w:val="0"/>
                          <w:marBottom w:val="0"/>
                          <w:divBdr>
                            <w:top w:val="none" w:sz="0" w:space="0" w:color="auto"/>
                            <w:left w:val="none" w:sz="0" w:space="0" w:color="auto"/>
                            <w:bottom w:val="none" w:sz="0" w:space="0" w:color="auto"/>
                            <w:right w:val="none" w:sz="0" w:space="0" w:color="auto"/>
                          </w:divBdr>
                        </w:div>
                        <w:div w:id="1284655559">
                          <w:marLeft w:val="0"/>
                          <w:marRight w:val="0"/>
                          <w:marTop w:val="0"/>
                          <w:marBottom w:val="0"/>
                          <w:divBdr>
                            <w:top w:val="none" w:sz="0" w:space="0" w:color="auto"/>
                            <w:left w:val="none" w:sz="0" w:space="0" w:color="auto"/>
                            <w:bottom w:val="none" w:sz="0" w:space="0" w:color="auto"/>
                            <w:right w:val="none" w:sz="0" w:space="0" w:color="auto"/>
                          </w:divBdr>
                        </w:div>
                        <w:div w:id="195560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8868541">
      <w:bodyDiv w:val="1"/>
      <w:marLeft w:val="0"/>
      <w:marRight w:val="0"/>
      <w:marTop w:val="0"/>
      <w:marBottom w:val="0"/>
      <w:divBdr>
        <w:top w:val="none" w:sz="0" w:space="0" w:color="auto"/>
        <w:left w:val="none" w:sz="0" w:space="0" w:color="auto"/>
        <w:bottom w:val="none" w:sz="0" w:space="0" w:color="auto"/>
        <w:right w:val="none" w:sz="0" w:space="0" w:color="auto"/>
      </w:divBdr>
      <w:divsChild>
        <w:div w:id="92825349">
          <w:marLeft w:val="0"/>
          <w:marRight w:val="0"/>
          <w:marTop w:val="144"/>
          <w:marBottom w:val="0"/>
          <w:divBdr>
            <w:top w:val="none" w:sz="0" w:space="0" w:color="auto"/>
            <w:left w:val="none" w:sz="0" w:space="0" w:color="auto"/>
            <w:bottom w:val="none" w:sz="0" w:space="0" w:color="auto"/>
            <w:right w:val="none" w:sz="0" w:space="0" w:color="auto"/>
          </w:divBdr>
        </w:div>
      </w:divsChild>
    </w:div>
    <w:div w:id="1580560185">
      <w:bodyDiv w:val="1"/>
      <w:marLeft w:val="0"/>
      <w:marRight w:val="0"/>
      <w:marTop w:val="0"/>
      <w:marBottom w:val="0"/>
      <w:divBdr>
        <w:top w:val="none" w:sz="0" w:space="0" w:color="auto"/>
        <w:left w:val="none" w:sz="0" w:space="0" w:color="auto"/>
        <w:bottom w:val="none" w:sz="0" w:space="0" w:color="auto"/>
        <w:right w:val="none" w:sz="0" w:space="0" w:color="auto"/>
      </w:divBdr>
      <w:divsChild>
        <w:div w:id="1226843431">
          <w:marLeft w:val="0"/>
          <w:marRight w:val="0"/>
          <w:marTop w:val="0"/>
          <w:marBottom w:val="0"/>
          <w:divBdr>
            <w:top w:val="none" w:sz="0" w:space="0" w:color="auto"/>
            <w:left w:val="none" w:sz="0" w:space="0" w:color="auto"/>
            <w:bottom w:val="none" w:sz="0" w:space="0" w:color="auto"/>
            <w:right w:val="none" w:sz="0" w:space="0" w:color="auto"/>
          </w:divBdr>
          <w:divsChild>
            <w:div w:id="670137161">
              <w:marLeft w:val="0"/>
              <w:marRight w:val="0"/>
              <w:marTop w:val="0"/>
              <w:marBottom w:val="0"/>
              <w:divBdr>
                <w:top w:val="none" w:sz="0" w:space="0" w:color="auto"/>
                <w:left w:val="none" w:sz="0" w:space="0" w:color="auto"/>
                <w:bottom w:val="none" w:sz="0" w:space="0" w:color="auto"/>
                <w:right w:val="none" w:sz="0" w:space="0" w:color="auto"/>
              </w:divBdr>
              <w:divsChild>
                <w:div w:id="153172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046580">
      <w:bodyDiv w:val="1"/>
      <w:marLeft w:val="0"/>
      <w:marRight w:val="0"/>
      <w:marTop w:val="0"/>
      <w:marBottom w:val="0"/>
      <w:divBdr>
        <w:top w:val="none" w:sz="0" w:space="0" w:color="auto"/>
        <w:left w:val="none" w:sz="0" w:space="0" w:color="auto"/>
        <w:bottom w:val="none" w:sz="0" w:space="0" w:color="auto"/>
        <w:right w:val="none" w:sz="0" w:space="0" w:color="auto"/>
      </w:divBdr>
    </w:div>
    <w:div w:id="1598751484">
      <w:bodyDiv w:val="1"/>
      <w:marLeft w:val="0"/>
      <w:marRight w:val="0"/>
      <w:marTop w:val="0"/>
      <w:marBottom w:val="0"/>
      <w:divBdr>
        <w:top w:val="none" w:sz="0" w:space="0" w:color="auto"/>
        <w:left w:val="none" w:sz="0" w:space="0" w:color="auto"/>
        <w:bottom w:val="none" w:sz="0" w:space="0" w:color="auto"/>
        <w:right w:val="none" w:sz="0" w:space="0" w:color="auto"/>
      </w:divBdr>
      <w:divsChild>
        <w:div w:id="1519540866">
          <w:marLeft w:val="0"/>
          <w:marRight w:val="0"/>
          <w:marTop w:val="144"/>
          <w:marBottom w:val="0"/>
          <w:divBdr>
            <w:top w:val="none" w:sz="0" w:space="0" w:color="auto"/>
            <w:left w:val="none" w:sz="0" w:space="0" w:color="auto"/>
            <w:bottom w:val="none" w:sz="0" w:space="0" w:color="auto"/>
            <w:right w:val="none" w:sz="0" w:space="0" w:color="auto"/>
          </w:divBdr>
        </w:div>
      </w:divsChild>
    </w:div>
    <w:div w:id="1621455552">
      <w:bodyDiv w:val="1"/>
      <w:marLeft w:val="0"/>
      <w:marRight w:val="0"/>
      <w:marTop w:val="0"/>
      <w:marBottom w:val="0"/>
      <w:divBdr>
        <w:top w:val="none" w:sz="0" w:space="0" w:color="auto"/>
        <w:left w:val="none" w:sz="0" w:space="0" w:color="auto"/>
        <w:bottom w:val="none" w:sz="0" w:space="0" w:color="auto"/>
        <w:right w:val="none" w:sz="0" w:space="0" w:color="auto"/>
      </w:divBdr>
      <w:divsChild>
        <w:div w:id="950093231">
          <w:marLeft w:val="0"/>
          <w:marRight w:val="0"/>
          <w:marTop w:val="144"/>
          <w:marBottom w:val="0"/>
          <w:divBdr>
            <w:top w:val="none" w:sz="0" w:space="0" w:color="auto"/>
            <w:left w:val="none" w:sz="0" w:space="0" w:color="auto"/>
            <w:bottom w:val="none" w:sz="0" w:space="0" w:color="auto"/>
            <w:right w:val="none" w:sz="0" w:space="0" w:color="auto"/>
          </w:divBdr>
        </w:div>
      </w:divsChild>
    </w:div>
    <w:div w:id="1630357365">
      <w:bodyDiv w:val="1"/>
      <w:marLeft w:val="0"/>
      <w:marRight w:val="0"/>
      <w:marTop w:val="0"/>
      <w:marBottom w:val="0"/>
      <w:divBdr>
        <w:top w:val="none" w:sz="0" w:space="0" w:color="auto"/>
        <w:left w:val="none" w:sz="0" w:space="0" w:color="auto"/>
        <w:bottom w:val="none" w:sz="0" w:space="0" w:color="auto"/>
        <w:right w:val="none" w:sz="0" w:space="0" w:color="auto"/>
      </w:divBdr>
      <w:divsChild>
        <w:div w:id="310209172">
          <w:marLeft w:val="0"/>
          <w:marRight w:val="0"/>
          <w:marTop w:val="144"/>
          <w:marBottom w:val="0"/>
          <w:divBdr>
            <w:top w:val="none" w:sz="0" w:space="0" w:color="auto"/>
            <w:left w:val="none" w:sz="0" w:space="0" w:color="auto"/>
            <w:bottom w:val="none" w:sz="0" w:space="0" w:color="auto"/>
            <w:right w:val="none" w:sz="0" w:space="0" w:color="auto"/>
          </w:divBdr>
        </w:div>
      </w:divsChild>
    </w:div>
    <w:div w:id="1769503626">
      <w:bodyDiv w:val="1"/>
      <w:marLeft w:val="0"/>
      <w:marRight w:val="0"/>
      <w:marTop w:val="0"/>
      <w:marBottom w:val="0"/>
      <w:divBdr>
        <w:top w:val="none" w:sz="0" w:space="0" w:color="auto"/>
        <w:left w:val="none" w:sz="0" w:space="0" w:color="auto"/>
        <w:bottom w:val="none" w:sz="0" w:space="0" w:color="auto"/>
        <w:right w:val="none" w:sz="0" w:space="0" w:color="auto"/>
      </w:divBdr>
      <w:divsChild>
        <w:div w:id="2071731071">
          <w:marLeft w:val="0"/>
          <w:marRight w:val="0"/>
          <w:marTop w:val="144"/>
          <w:marBottom w:val="0"/>
          <w:divBdr>
            <w:top w:val="none" w:sz="0" w:space="0" w:color="auto"/>
            <w:left w:val="none" w:sz="0" w:space="0" w:color="auto"/>
            <w:bottom w:val="none" w:sz="0" w:space="0" w:color="auto"/>
            <w:right w:val="none" w:sz="0" w:space="0" w:color="auto"/>
          </w:divBdr>
        </w:div>
      </w:divsChild>
    </w:div>
    <w:div w:id="1783108959">
      <w:bodyDiv w:val="1"/>
      <w:marLeft w:val="0"/>
      <w:marRight w:val="0"/>
      <w:marTop w:val="0"/>
      <w:marBottom w:val="0"/>
      <w:divBdr>
        <w:top w:val="none" w:sz="0" w:space="0" w:color="auto"/>
        <w:left w:val="none" w:sz="0" w:space="0" w:color="auto"/>
        <w:bottom w:val="none" w:sz="0" w:space="0" w:color="auto"/>
        <w:right w:val="none" w:sz="0" w:space="0" w:color="auto"/>
      </w:divBdr>
      <w:divsChild>
        <w:div w:id="1168793226">
          <w:marLeft w:val="0"/>
          <w:marRight w:val="0"/>
          <w:marTop w:val="144"/>
          <w:marBottom w:val="0"/>
          <w:divBdr>
            <w:top w:val="none" w:sz="0" w:space="0" w:color="auto"/>
            <w:left w:val="none" w:sz="0" w:space="0" w:color="auto"/>
            <w:bottom w:val="none" w:sz="0" w:space="0" w:color="auto"/>
            <w:right w:val="none" w:sz="0" w:space="0" w:color="auto"/>
          </w:divBdr>
        </w:div>
      </w:divsChild>
    </w:div>
    <w:div w:id="1847868665">
      <w:bodyDiv w:val="1"/>
      <w:marLeft w:val="0"/>
      <w:marRight w:val="0"/>
      <w:marTop w:val="0"/>
      <w:marBottom w:val="0"/>
      <w:divBdr>
        <w:top w:val="none" w:sz="0" w:space="0" w:color="auto"/>
        <w:left w:val="none" w:sz="0" w:space="0" w:color="auto"/>
        <w:bottom w:val="none" w:sz="0" w:space="0" w:color="auto"/>
        <w:right w:val="none" w:sz="0" w:space="0" w:color="auto"/>
      </w:divBdr>
      <w:divsChild>
        <w:div w:id="744912687">
          <w:marLeft w:val="0"/>
          <w:marRight w:val="0"/>
          <w:marTop w:val="144"/>
          <w:marBottom w:val="0"/>
          <w:divBdr>
            <w:top w:val="none" w:sz="0" w:space="0" w:color="auto"/>
            <w:left w:val="none" w:sz="0" w:space="0" w:color="auto"/>
            <w:bottom w:val="none" w:sz="0" w:space="0" w:color="auto"/>
            <w:right w:val="none" w:sz="0" w:space="0" w:color="auto"/>
          </w:divBdr>
        </w:div>
      </w:divsChild>
    </w:div>
    <w:div w:id="1934317873">
      <w:bodyDiv w:val="1"/>
      <w:marLeft w:val="0"/>
      <w:marRight w:val="0"/>
      <w:marTop w:val="0"/>
      <w:marBottom w:val="0"/>
      <w:divBdr>
        <w:top w:val="none" w:sz="0" w:space="0" w:color="auto"/>
        <w:left w:val="none" w:sz="0" w:space="0" w:color="auto"/>
        <w:bottom w:val="none" w:sz="0" w:space="0" w:color="auto"/>
        <w:right w:val="none" w:sz="0" w:space="0" w:color="auto"/>
      </w:divBdr>
      <w:divsChild>
        <w:div w:id="1472793440">
          <w:marLeft w:val="0"/>
          <w:marRight w:val="0"/>
          <w:marTop w:val="144"/>
          <w:marBottom w:val="0"/>
          <w:divBdr>
            <w:top w:val="none" w:sz="0" w:space="0" w:color="auto"/>
            <w:left w:val="none" w:sz="0" w:space="0" w:color="auto"/>
            <w:bottom w:val="none" w:sz="0" w:space="0" w:color="auto"/>
            <w:right w:val="none" w:sz="0" w:space="0" w:color="auto"/>
          </w:divBdr>
        </w:div>
      </w:divsChild>
    </w:div>
    <w:div w:id="1955012617">
      <w:bodyDiv w:val="1"/>
      <w:marLeft w:val="0"/>
      <w:marRight w:val="0"/>
      <w:marTop w:val="0"/>
      <w:marBottom w:val="0"/>
      <w:divBdr>
        <w:top w:val="none" w:sz="0" w:space="0" w:color="auto"/>
        <w:left w:val="none" w:sz="0" w:space="0" w:color="auto"/>
        <w:bottom w:val="none" w:sz="0" w:space="0" w:color="auto"/>
        <w:right w:val="none" w:sz="0" w:space="0" w:color="auto"/>
      </w:divBdr>
      <w:divsChild>
        <w:div w:id="1648170005">
          <w:marLeft w:val="0"/>
          <w:marRight w:val="0"/>
          <w:marTop w:val="144"/>
          <w:marBottom w:val="0"/>
          <w:divBdr>
            <w:top w:val="none" w:sz="0" w:space="0" w:color="auto"/>
            <w:left w:val="none" w:sz="0" w:space="0" w:color="auto"/>
            <w:bottom w:val="none" w:sz="0" w:space="0" w:color="auto"/>
            <w:right w:val="none" w:sz="0" w:space="0" w:color="auto"/>
          </w:divBdr>
        </w:div>
      </w:divsChild>
    </w:div>
    <w:div w:id="2076313270">
      <w:bodyDiv w:val="1"/>
      <w:marLeft w:val="0"/>
      <w:marRight w:val="0"/>
      <w:marTop w:val="0"/>
      <w:marBottom w:val="0"/>
      <w:divBdr>
        <w:top w:val="none" w:sz="0" w:space="0" w:color="auto"/>
        <w:left w:val="none" w:sz="0" w:space="0" w:color="auto"/>
        <w:bottom w:val="none" w:sz="0" w:space="0" w:color="auto"/>
        <w:right w:val="none" w:sz="0" w:space="0" w:color="auto"/>
      </w:divBdr>
      <w:divsChild>
        <w:div w:id="1793011995">
          <w:marLeft w:val="0"/>
          <w:marRight w:val="0"/>
          <w:marTop w:val="144"/>
          <w:marBottom w:val="0"/>
          <w:divBdr>
            <w:top w:val="none" w:sz="0" w:space="0" w:color="auto"/>
            <w:left w:val="none" w:sz="0" w:space="0" w:color="auto"/>
            <w:bottom w:val="none" w:sz="0" w:space="0" w:color="auto"/>
            <w:right w:val="none" w:sz="0" w:space="0" w:color="auto"/>
          </w:divBdr>
        </w:div>
      </w:divsChild>
    </w:div>
    <w:div w:id="2088188975">
      <w:bodyDiv w:val="1"/>
      <w:marLeft w:val="0"/>
      <w:marRight w:val="0"/>
      <w:marTop w:val="0"/>
      <w:marBottom w:val="0"/>
      <w:divBdr>
        <w:top w:val="none" w:sz="0" w:space="0" w:color="auto"/>
        <w:left w:val="none" w:sz="0" w:space="0" w:color="auto"/>
        <w:bottom w:val="none" w:sz="0" w:space="0" w:color="auto"/>
        <w:right w:val="none" w:sz="0" w:space="0" w:color="auto"/>
      </w:divBdr>
      <w:divsChild>
        <w:div w:id="442195327">
          <w:marLeft w:val="0"/>
          <w:marRight w:val="0"/>
          <w:marTop w:val="14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hyperlink" Target="http://www.ceivap.org.br/" TargetMode="External"/><Relationship Id="rId42" Type="http://schemas.openxmlformats.org/officeDocument/2006/relationships/image" Target="media/image26.emf"/><Relationship Id="rId47" Type="http://schemas.openxmlformats.org/officeDocument/2006/relationships/image" Target="media/image31.jpeg"/><Relationship Id="rId63" Type="http://schemas.openxmlformats.org/officeDocument/2006/relationships/header" Target="header5.xml"/><Relationship Id="rId68" Type="http://schemas.openxmlformats.org/officeDocument/2006/relationships/image" Target="media/image50.png"/><Relationship Id="rId84" Type="http://schemas.openxmlformats.org/officeDocument/2006/relationships/image" Target="media/image66.jpeg"/><Relationship Id="rId89" Type="http://schemas.openxmlformats.org/officeDocument/2006/relationships/image" Target="media/image71.jpeg"/><Relationship Id="rId16" Type="http://schemas.openxmlformats.org/officeDocument/2006/relationships/image" Target="media/image6.jpeg"/><Relationship Id="rId11" Type="http://schemas.openxmlformats.org/officeDocument/2006/relationships/footer" Target="footer2.xm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7.emf"/><Relationship Id="rId58" Type="http://schemas.openxmlformats.org/officeDocument/2006/relationships/image" Target="media/image42.png"/><Relationship Id="rId74" Type="http://schemas.openxmlformats.org/officeDocument/2006/relationships/image" Target="media/image56.png"/><Relationship Id="rId79" Type="http://schemas.openxmlformats.org/officeDocument/2006/relationships/image" Target="media/image61.jpeg"/><Relationship Id="rId5" Type="http://schemas.openxmlformats.org/officeDocument/2006/relationships/webSettings" Target="webSettings.xml"/><Relationship Id="rId90" Type="http://schemas.openxmlformats.org/officeDocument/2006/relationships/image" Target="media/image72.emf"/><Relationship Id="rId95" Type="http://schemas.openxmlformats.org/officeDocument/2006/relationships/image" Target="media/image76.jpeg"/><Relationship Id="rId22" Type="http://schemas.openxmlformats.org/officeDocument/2006/relationships/hyperlink" Target="http://www.agenciapcj.org.br/" TargetMode="External"/><Relationship Id="rId27" Type="http://schemas.openxmlformats.org/officeDocument/2006/relationships/image" Target="media/image13.png"/><Relationship Id="rId43" Type="http://schemas.openxmlformats.org/officeDocument/2006/relationships/image" Target="media/image27.jpeg"/><Relationship Id="rId48" Type="http://schemas.openxmlformats.org/officeDocument/2006/relationships/image" Target="media/image32.jpeg"/><Relationship Id="rId64" Type="http://schemas.openxmlformats.org/officeDocument/2006/relationships/header" Target="header6.xml"/><Relationship Id="rId69" Type="http://schemas.openxmlformats.org/officeDocument/2006/relationships/image" Target="media/image51.png"/><Relationship Id="rId80" Type="http://schemas.openxmlformats.org/officeDocument/2006/relationships/image" Target="media/image62.jpeg"/><Relationship Id="rId85" Type="http://schemas.openxmlformats.org/officeDocument/2006/relationships/image" Target="media/image67.jpeg"/><Relationship Id="rId3" Type="http://schemas.openxmlformats.org/officeDocument/2006/relationships/styles" Target="styles.xml"/><Relationship Id="rId12" Type="http://schemas.openxmlformats.org/officeDocument/2006/relationships/hyperlink" Target="mailto:primeng@primeng.com.br" TargetMode="External"/><Relationship Id="rId17" Type="http://schemas.openxmlformats.org/officeDocument/2006/relationships/image" Target="media/image7.jpe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emf"/><Relationship Id="rId46" Type="http://schemas.openxmlformats.org/officeDocument/2006/relationships/image" Target="media/image30.emf"/><Relationship Id="rId59" Type="http://schemas.openxmlformats.org/officeDocument/2006/relationships/image" Target="media/image43.emf"/><Relationship Id="rId67" Type="http://schemas.openxmlformats.org/officeDocument/2006/relationships/image" Target="media/image49.emf"/><Relationship Id="rId20" Type="http://schemas.openxmlformats.org/officeDocument/2006/relationships/hyperlink" Target="http://www.agevap.org.br/agevap/" TargetMode="External"/><Relationship Id="rId41" Type="http://schemas.openxmlformats.org/officeDocument/2006/relationships/image" Target="media/image25.wmf"/><Relationship Id="rId54" Type="http://schemas.openxmlformats.org/officeDocument/2006/relationships/image" Target="media/image38.jpeg"/><Relationship Id="rId62" Type="http://schemas.openxmlformats.org/officeDocument/2006/relationships/image" Target="media/image46.jpeg"/><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jpeg"/><Relationship Id="rId88" Type="http://schemas.openxmlformats.org/officeDocument/2006/relationships/image" Target="media/image70.jpeg"/><Relationship Id="rId91" Type="http://schemas.openxmlformats.org/officeDocument/2006/relationships/image" Target="media/image73.emf"/><Relationship Id="rId96"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www.comitespcj.org.br/" TargetMode="External"/><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3.emf"/><Relationship Id="rId57" Type="http://schemas.openxmlformats.org/officeDocument/2006/relationships/image" Target="media/image41.emf"/><Relationship Id="rId10" Type="http://schemas.openxmlformats.org/officeDocument/2006/relationships/header" Target="header2.xml"/><Relationship Id="rId31" Type="http://schemas.openxmlformats.org/officeDocument/2006/relationships/image" Target="media/image17.png"/><Relationship Id="rId44" Type="http://schemas.openxmlformats.org/officeDocument/2006/relationships/image" Target="media/image28.emf"/><Relationship Id="rId52" Type="http://schemas.openxmlformats.org/officeDocument/2006/relationships/image" Target="media/image36.jpeg"/><Relationship Id="rId60" Type="http://schemas.openxmlformats.org/officeDocument/2006/relationships/image" Target="media/image44.jpeg"/><Relationship Id="rId65" Type="http://schemas.openxmlformats.org/officeDocument/2006/relationships/image" Target="media/image47.jpe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jpeg"/><Relationship Id="rId86" Type="http://schemas.openxmlformats.org/officeDocument/2006/relationships/image" Target="media/image68.jpeg"/><Relationship Id="rId94"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jpeg"/><Relationship Id="rId18" Type="http://schemas.openxmlformats.org/officeDocument/2006/relationships/image" Target="media/image8.png"/><Relationship Id="rId39" Type="http://schemas.openxmlformats.org/officeDocument/2006/relationships/header" Target="header3.xml"/><Relationship Id="rId34" Type="http://schemas.openxmlformats.org/officeDocument/2006/relationships/image" Target="media/image20.png"/><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image" Target="media/image58.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image" Target="media/image74.jpe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header" Target="header4.xml"/><Relationship Id="rId45" Type="http://schemas.openxmlformats.org/officeDocument/2006/relationships/image" Target="media/image29.jpeg"/><Relationship Id="rId66" Type="http://schemas.openxmlformats.org/officeDocument/2006/relationships/image" Target="media/image48.emf"/><Relationship Id="rId87" Type="http://schemas.openxmlformats.org/officeDocument/2006/relationships/image" Target="media/image69.png"/><Relationship Id="rId61" Type="http://schemas.openxmlformats.org/officeDocument/2006/relationships/image" Target="media/image45.emf"/><Relationship Id="rId82" Type="http://schemas.openxmlformats.org/officeDocument/2006/relationships/image" Target="media/image64.jpeg"/><Relationship Id="rId19" Type="http://schemas.openxmlformats.org/officeDocument/2006/relationships/image" Target="media/image9.jpeg"/><Relationship Id="rId14" Type="http://schemas.openxmlformats.org/officeDocument/2006/relationships/image" Target="media/image4.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0.emf"/><Relationship Id="rId77" Type="http://schemas.openxmlformats.org/officeDocument/2006/relationships/image" Target="media/image59.png"/><Relationship Id="rId8" Type="http://schemas.openxmlformats.org/officeDocument/2006/relationships/header" Target="header1.xml"/><Relationship Id="rId51" Type="http://schemas.openxmlformats.org/officeDocument/2006/relationships/image" Target="media/image35.emf"/><Relationship Id="rId72" Type="http://schemas.openxmlformats.org/officeDocument/2006/relationships/image" Target="media/image54.png"/><Relationship Id="rId93" Type="http://schemas.openxmlformats.org/officeDocument/2006/relationships/image" Target="media/image75.emf"/><Relationship Id="rId9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3" Type="http://schemas.openxmlformats.org/officeDocument/2006/relationships/oleObject" Target="file:///\\PRIME-00\Arquivos\10_Sabesp\09_Jaguari\Reservat&#243;rio%20Jaguari\Vaz&#245;es%20afluentes%20ao%20Reservat&#243;rio%20Jaguari.%202014.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3"/>
          <c:order val="2"/>
          <c:tx>
            <c:strRef>
              <c:f>Plan1!$A$8</c:f>
              <c:strCache>
                <c:ptCount val="1"/>
                <c:pt idx="0">
                  <c:v>Q defl min</c:v>
                </c:pt>
              </c:strCache>
            </c:strRef>
          </c:tx>
          <c:spPr>
            <a:noFill/>
            <a:ln>
              <a:noFill/>
            </a:ln>
            <a:effectLst/>
          </c:spPr>
          <c:invertIfNegative val="0"/>
          <c:cat>
            <c:numRef>
              <c:f>Plan1!$C$3:$O$3</c:f>
              <c:numCache>
                <c:formatCode>mmm\-yy</c:formatCode>
                <c:ptCount val="13"/>
                <c:pt idx="0">
                  <c:v>41609</c:v>
                </c:pt>
                <c:pt idx="1">
                  <c:v>41640</c:v>
                </c:pt>
                <c:pt idx="2">
                  <c:v>41671</c:v>
                </c:pt>
                <c:pt idx="3">
                  <c:v>41699</c:v>
                </c:pt>
                <c:pt idx="4">
                  <c:v>41730</c:v>
                </c:pt>
                <c:pt idx="5">
                  <c:v>41760</c:v>
                </c:pt>
                <c:pt idx="6">
                  <c:v>41791</c:v>
                </c:pt>
                <c:pt idx="7">
                  <c:v>41821</c:v>
                </c:pt>
                <c:pt idx="8">
                  <c:v>41852</c:v>
                </c:pt>
                <c:pt idx="9">
                  <c:v>41883</c:v>
                </c:pt>
                <c:pt idx="10">
                  <c:v>41913</c:v>
                </c:pt>
                <c:pt idx="11">
                  <c:v>41944</c:v>
                </c:pt>
                <c:pt idx="12">
                  <c:v>41974</c:v>
                </c:pt>
              </c:numCache>
            </c:numRef>
          </c:cat>
          <c:val>
            <c:numRef>
              <c:f>Plan1!$C$8:$O$8</c:f>
              <c:numCache>
                <c:formatCode>General</c:formatCode>
                <c:ptCount val="13"/>
                <c:pt idx="0">
                  <c:v>11</c:v>
                </c:pt>
                <c:pt idx="1">
                  <c:v>11</c:v>
                </c:pt>
                <c:pt idx="2">
                  <c:v>42</c:v>
                </c:pt>
                <c:pt idx="3">
                  <c:v>11</c:v>
                </c:pt>
                <c:pt idx="4">
                  <c:v>10</c:v>
                </c:pt>
                <c:pt idx="5">
                  <c:v>10</c:v>
                </c:pt>
                <c:pt idx="6">
                  <c:v>10</c:v>
                </c:pt>
                <c:pt idx="7">
                  <c:v>10</c:v>
                </c:pt>
                <c:pt idx="8">
                  <c:v>10</c:v>
                </c:pt>
                <c:pt idx="9">
                  <c:v>10</c:v>
                </c:pt>
                <c:pt idx="10">
                  <c:v>38</c:v>
                </c:pt>
                <c:pt idx="11">
                  <c:v>24</c:v>
                </c:pt>
                <c:pt idx="12">
                  <c:v>11</c:v>
                </c:pt>
              </c:numCache>
            </c:numRef>
          </c:val>
        </c:ser>
        <c:ser>
          <c:idx val="1"/>
          <c:order val="3"/>
          <c:tx>
            <c:strRef>
              <c:f>Plan1!$A$7</c:f>
              <c:strCache>
                <c:ptCount val="1"/>
                <c:pt idx="0">
                  <c:v>Q defl</c:v>
                </c:pt>
              </c:strCache>
            </c:strRef>
          </c:tx>
          <c:spPr>
            <a:solidFill>
              <a:schemeClr val="accent5">
                <a:lumMod val="60000"/>
                <a:lumOff val="40000"/>
              </a:schemeClr>
            </a:solidFill>
            <a:ln w="25400">
              <a:noFill/>
            </a:ln>
            <a:effectLst/>
          </c:spPr>
          <c:invertIfNegative val="0"/>
          <c:cat>
            <c:numRef>
              <c:f>Plan1!$C$3:$O$3</c:f>
              <c:numCache>
                <c:formatCode>mmm\-yy</c:formatCode>
                <c:ptCount val="13"/>
                <c:pt idx="0">
                  <c:v>41609</c:v>
                </c:pt>
                <c:pt idx="1">
                  <c:v>41640</c:v>
                </c:pt>
                <c:pt idx="2">
                  <c:v>41671</c:v>
                </c:pt>
                <c:pt idx="3">
                  <c:v>41699</c:v>
                </c:pt>
                <c:pt idx="4">
                  <c:v>41730</c:v>
                </c:pt>
                <c:pt idx="5">
                  <c:v>41760</c:v>
                </c:pt>
                <c:pt idx="6">
                  <c:v>41791</c:v>
                </c:pt>
                <c:pt idx="7">
                  <c:v>41821</c:v>
                </c:pt>
                <c:pt idx="8">
                  <c:v>41852</c:v>
                </c:pt>
                <c:pt idx="9">
                  <c:v>41883</c:v>
                </c:pt>
                <c:pt idx="10">
                  <c:v>41913</c:v>
                </c:pt>
                <c:pt idx="11">
                  <c:v>41944</c:v>
                </c:pt>
                <c:pt idx="12">
                  <c:v>41974</c:v>
                </c:pt>
              </c:numCache>
            </c:numRef>
          </c:cat>
          <c:val>
            <c:numRef>
              <c:f>Plan1!$C$7:$O$7</c:f>
              <c:numCache>
                <c:formatCode>General</c:formatCode>
                <c:ptCount val="13"/>
                <c:pt idx="0">
                  <c:v>23</c:v>
                </c:pt>
                <c:pt idx="1">
                  <c:v>36</c:v>
                </c:pt>
                <c:pt idx="2">
                  <c:v>6</c:v>
                </c:pt>
                <c:pt idx="3">
                  <c:v>31</c:v>
                </c:pt>
                <c:pt idx="4">
                  <c:v>0</c:v>
                </c:pt>
                <c:pt idx="5">
                  <c:v>2</c:v>
                </c:pt>
                <c:pt idx="6">
                  <c:v>0</c:v>
                </c:pt>
                <c:pt idx="7">
                  <c:v>32</c:v>
                </c:pt>
                <c:pt idx="8">
                  <c:v>33</c:v>
                </c:pt>
                <c:pt idx="9">
                  <c:v>33</c:v>
                </c:pt>
                <c:pt idx="10">
                  <c:v>4</c:v>
                </c:pt>
                <c:pt idx="11">
                  <c:v>16</c:v>
                </c:pt>
                <c:pt idx="12">
                  <c:v>18</c:v>
                </c:pt>
              </c:numCache>
            </c:numRef>
          </c:val>
        </c:ser>
        <c:dLbls>
          <c:showLegendKey val="0"/>
          <c:showVal val="0"/>
          <c:showCatName val="0"/>
          <c:showSerName val="0"/>
          <c:showPercent val="0"/>
          <c:showBubbleSize val="0"/>
        </c:dLbls>
        <c:gapWidth val="15"/>
        <c:overlap val="100"/>
        <c:axId val="2047231904"/>
        <c:axId val="2047242240"/>
      </c:barChart>
      <c:barChart>
        <c:barDir val="col"/>
        <c:grouping val="clustered"/>
        <c:varyColors val="0"/>
        <c:ser>
          <c:idx val="0"/>
          <c:order val="0"/>
          <c:tx>
            <c:strRef>
              <c:f>Plan1!$A$5</c:f>
              <c:strCache>
                <c:ptCount val="1"/>
                <c:pt idx="0">
                  <c:v>MLT</c:v>
                </c:pt>
              </c:strCache>
            </c:strRef>
          </c:tx>
          <c:spPr>
            <a:solidFill>
              <a:schemeClr val="accent2">
                <a:lumMod val="60000"/>
                <a:lumOff val="40000"/>
              </a:schemeClr>
            </a:solidFill>
            <a:ln w="25400">
              <a:noFill/>
            </a:ln>
            <a:effectLst/>
          </c:spPr>
          <c:invertIfNegative val="0"/>
          <c:cat>
            <c:numRef>
              <c:f>Plan1!$C$3:$O$3</c:f>
              <c:numCache>
                <c:formatCode>mmm\-yy</c:formatCode>
                <c:ptCount val="13"/>
                <c:pt idx="0">
                  <c:v>41609</c:v>
                </c:pt>
                <c:pt idx="1">
                  <c:v>41640</c:v>
                </c:pt>
                <c:pt idx="2">
                  <c:v>41671</c:v>
                </c:pt>
                <c:pt idx="3">
                  <c:v>41699</c:v>
                </c:pt>
                <c:pt idx="4">
                  <c:v>41730</c:v>
                </c:pt>
                <c:pt idx="5">
                  <c:v>41760</c:v>
                </c:pt>
                <c:pt idx="6">
                  <c:v>41791</c:v>
                </c:pt>
                <c:pt idx="7">
                  <c:v>41821</c:v>
                </c:pt>
                <c:pt idx="8">
                  <c:v>41852</c:v>
                </c:pt>
                <c:pt idx="9">
                  <c:v>41883</c:v>
                </c:pt>
                <c:pt idx="10">
                  <c:v>41913</c:v>
                </c:pt>
                <c:pt idx="11">
                  <c:v>41944</c:v>
                </c:pt>
                <c:pt idx="12">
                  <c:v>41974</c:v>
                </c:pt>
              </c:numCache>
            </c:numRef>
          </c:cat>
          <c:val>
            <c:numRef>
              <c:f>Plan1!$C$5:$O$5</c:f>
              <c:numCache>
                <c:formatCode>General</c:formatCode>
                <c:ptCount val="13"/>
                <c:pt idx="0">
                  <c:v>33</c:v>
                </c:pt>
                <c:pt idx="1">
                  <c:v>44.1</c:v>
                </c:pt>
                <c:pt idx="2">
                  <c:v>45.5</c:v>
                </c:pt>
                <c:pt idx="3">
                  <c:v>45.2</c:v>
                </c:pt>
                <c:pt idx="4">
                  <c:v>32.1</c:v>
                </c:pt>
                <c:pt idx="5">
                  <c:v>25</c:v>
                </c:pt>
                <c:pt idx="6">
                  <c:v>22.9</c:v>
                </c:pt>
                <c:pt idx="7">
                  <c:v>18.5</c:v>
                </c:pt>
                <c:pt idx="8">
                  <c:v>16</c:v>
                </c:pt>
                <c:pt idx="9">
                  <c:v>16</c:v>
                </c:pt>
                <c:pt idx="10">
                  <c:v>18.5</c:v>
                </c:pt>
                <c:pt idx="11">
                  <c:v>22</c:v>
                </c:pt>
                <c:pt idx="12">
                  <c:v>33</c:v>
                </c:pt>
              </c:numCache>
            </c:numRef>
          </c:val>
        </c:ser>
        <c:ser>
          <c:idx val="2"/>
          <c:order val="1"/>
          <c:tx>
            <c:strRef>
              <c:f>Plan1!$A$4</c:f>
              <c:strCache>
                <c:ptCount val="1"/>
                <c:pt idx="0">
                  <c:v>Q nat med</c:v>
                </c:pt>
              </c:strCache>
            </c:strRef>
          </c:tx>
          <c:spPr>
            <a:solidFill>
              <a:schemeClr val="accent4">
                <a:lumMod val="60000"/>
                <a:lumOff val="40000"/>
              </a:schemeClr>
            </a:solidFill>
            <a:ln>
              <a:noFill/>
            </a:ln>
            <a:effectLst/>
          </c:spPr>
          <c:invertIfNegative val="0"/>
          <c:cat>
            <c:numRef>
              <c:f>Plan1!$C$3:$O$3</c:f>
              <c:numCache>
                <c:formatCode>mmm\-yy</c:formatCode>
                <c:ptCount val="13"/>
                <c:pt idx="0">
                  <c:v>41609</c:v>
                </c:pt>
                <c:pt idx="1">
                  <c:v>41640</c:v>
                </c:pt>
                <c:pt idx="2">
                  <c:v>41671</c:v>
                </c:pt>
                <c:pt idx="3">
                  <c:v>41699</c:v>
                </c:pt>
                <c:pt idx="4">
                  <c:v>41730</c:v>
                </c:pt>
                <c:pt idx="5">
                  <c:v>41760</c:v>
                </c:pt>
                <c:pt idx="6">
                  <c:v>41791</c:v>
                </c:pt>
                <c:pt idx="7">
                  <c:v>41821</c:v>
                </c:pt>
                <c:pt idx="8">
                  <c:v>41852</c:v>
                </c:pt>
                <c:pt idx="9">
                  <c:v>41883</c:v>
                </c:pt>
                <c:pt idx="10">
                  <c:v>41913</c:v>
                </c:pt>
                <c:pt idx="11">
                  <c:v>41944</c:v>
                </c:pt>
                <c:pt idx="12">
                  <c:v>41974</c:v>
                </c:pt>
              </c:numCache>
            </c:numRef>
          </c:cat>
          <c:val>
            <c:numRef>
              <c:f>Plan1!$C$4:$O$4</c:f>
              <c:numCache>
                <c:formatCode>General</c:formatCode>
                <c:ptCount val="13"/>
                <c:pt idx="0">
                  <c:v>19</c:v>
                </c:pt>
                <c:pt idx="1">
                  <c:v>15</c:v>
                </c:pt>
                <c:pt idx="2">
                  <c:v>10</c:v>
                </c:pt>
                <c:pt idx="3">
                  <c:v>19</c:v>
                </c:pt>
                <c:pt idx="4">
                  <c:v>18</c:v>
                </c:pt>
                <c:pt idx="5">
                  <c:v>13</c:v>
                </c:pt>
                <c:pt idx="6">
                  <c:v>11</c:v>
                </c:pt>
                <c:pt idx="7">
                  <c:v>10</c:v>
                </c:pt>
                <c:pt idx="8">
                  <c:v>8</c:v>
                </c:pt>
                <c:pt idx="9">
                  <c:v>8</c:v>
                </c:pt>
                <c:pt idx="10">
                  <c:v>5</c:v>
                </c:pt>
                <c:pt idx="11">
                  <c:v>11</c:v>
                </c:pt>
                <c:pt idx="12">
                  <c:v>14</c:v>
                </c:pt>
              </c:numCache>
            </c:numRef>
          </c:val>
        </c:ser>
        <c:dLbls>
          <c:showLegendKey val="0"/>
          <c:showVal val="0"/>
          <c:showCatName val="0"/>
          <c:showSerName val="0"/>
          <c:showPercent val="0"/>
          <c:showBubbleSize val="0"/>
        </c:dLbls>
        <c:gapWidth val="200"/>
        <c:overlap val="-50"/>
        <c:axId val="2047243872"/>
        <c:axId val="2047243328"/>
      </c:barChart>
      <c:lineChart>
        <c:grouping val="standard"/>
        <c:varyColors val="0"/>
        <c:ser>
          <c:idx val="4"/>
          <c:order val="4"/>
          <c:tx>
            <c:strRef>
              <c:f>Plan1!$A$10</c:f>
              <c:strCache>
                <c:ptCount val="1"/>
                <c:pt idx="0">
                  <c:v>Vol útil</c:v>
                </c:pt>
              </c:strCache>
            </c:strRef>
          </c:tx>
          <c:spPr>
            <a:ln w="22225" cap="rnd">
              <a:solidFill>
                <a:schemeClr val="tx1"/>
              </a:solidFill>
              <a:round/>
            </a:ln>
            <a:effectLst/>
          </c:spPr>
          <c:marker>
            <c:symbol val="none"/>
          </c:marker>
          <c:cat>
            <c:numRef>
              <c:f>Plan1!$C$3:$O$3</c:f>
              <c:numCache>
                <c:formatCode>mmm\-yy</c:formatCode>
                <c:ptCount val="13"/>
                <c:pt idx="0">
                  <c:v>41609</c:v>
                </c:pt>
                <c:pt idx="1">
                  <c:v>41640</c:v>
                </c:pt>
                <c:pt idx="2">
                  <c:v>41671</c:v>
                </c:pt>
                <c:pt idx="3">
                  <c:v>41699</c:v>
                </c:pt>
                <c:pt idx="4">
                  <c:v>41730</c:v>
                </c:pt>
                <c:pt idx="5">
                  <c:v>41760</c:v>
                </c:pt>
                <c:pt idx="6">
                  <c:v>41791</c:v>
                </c:pt>
                <c:pt idx="7">
                  <c:v>41821</c:v>
                </c:pt>
                <c:pt idx="8">
                  <c:v>41852</c:v>
                </c:pt>
                <c:pt idx="9">
                  <c:v>41883</c:v>
                </c:pt>
                <c:pt idx="10">
                  <c:v>41913</c:v>
                </c:pt>
                <c:pt idx="11">
                  <c:v>41944</c:v>
                </c:pt>
                <c:pt idx="12">
                  <c:v>41974</c:v>
                </c:pt>
              </c:numCache>
            </c:numRef>
          </c:cat>
          <c:val>
            <c:numRef>
              <c:f>Plan1!$C$10:$O$10</c:f>
              <c:numCache>
                <c:formatCode>General</c:formatCode>
                <c:ptCount val="13"/>
                <c:pt idx="0">
                  <c:v>50.89</c:v>
                </c:pt>
                <c:pt idx="1">
                  <c:v>49.53</c:v>
                </c:pt>
                <c:pt idx="2">
                  <c:v>38.94</c:v>
                </c:pt>
                <c:pt idx="3">
                  <c:v>39.04</c:v>
                </c:pt>
                <c:pt idx="4">
                  <c:v>41.41</c:v>
                </c:pt>
                <c:pt idx="5">
                  <c:v>42.11</c:v>
                </c:pt>
                <c:pt idx="6">
                  <c:v>42.01</c:v>
                </c:pt>
                <c:pt idx="7">
                  <c:v>39.43</c:v>
                </c:pt>
                <c:pt idx="8">
                  <c:v>33.15</c:v>
                </c:pt>
                <c:pt idx="9">
                  <c:v>22.81</c:v>
                </c:pt>
                <c:pt idx="10">
                  <c:v>10.87</c:v>
                </c:pt>
                <c:pt idx="11">
                  <c:v>4.57</c:v>
                </c:pt>
                <c:pt idx="12">
                  <c:v>2.2400000000000002</c:v>
                </c:pt>
              </c:numCache>
            </c:numRef>
          </c:val>
          <c:smooth val="0"/>
        </c:ser>
        <c:ser>
          <c:idx val="5"/>
          <c:order val="5"/>
          <c:tx>
            <c:strRef>
              <c:f>Plan1!$A$3</c:f>
              <c:strCache>
                <c:ptCount val="1"/>
                <c:pt idx="0">
                  <c:v>Mês</c:v>
                </c:pt>
              </c:strCache>
            </c:strRef>
          </c:tx>
          <c:spPr>
            <a:ln w="28575" cap="rnd">
              <a:solidFill>
                <a:schemeClr val="accent6"/>
              </a:solidFill>
              <a:round/>
            </a:ln>
            <a:effectLst/>
          </c:spPr>
          <c:marker>
            <c:symbol val="none"/>
          </c:marker>
          <c:cat>
            <c:numRef>
              <c:f>Plan1!$C$3:$O$3</c:f>
              <c:numCache>
                <c:formatCode>mmm\-yy</c:formatCode>
                <c:ptCount val="13"/>
                <c:pt idx="0">
                  <c:v>41609</c:v>
                </c:pt>
                <c:pt idx="1">
                  <c:v>41640</c:v>
                </c:pt>
                <c:pt idx="2">
                  <c:v>41671</c:v>
                </c:pt>
                <c:pt idx="3">
                  <c:v>41699</c:v>
                </c:pt>
                <c:pt idx="4">
                  <c:v>41730</c:v>
                </c:pt>
                <c:pt idx="5">
                  <c:v>41760</c:v>
                </c:pt>
                <c:pt idx="6">
                  <c:v>41791</c:v>
                </c:pt>
                <c:pt idx="7">
                  <c:v>41821</c:v>
                </c:pt>
                <c:pt idx="8">
                  <c:v>41852</c:v>
                </c:pt>
                <c:pt idx="9">
                  <c:v>41883</c:v>
                </c:pt>
                <c:pt idx="10">
                  <c:v>41913</c:v>
                </c:pt>
                <c:pt idx="11">
                  <c:v>41944</c:v>
                </c:pt>
                <c:pt idx="12">
                  <c:v>41974</c:v>
                </c:pt>
              </c:numCache>
            </c:numRef>
          </c:cat>
          <c:val>
            <c:numRef>
              <c:f>Plan1!$C$3:$O$3</c:f>
              <c:numCache>
                <c:formatCode>mmm\-yy</c:formatCode>
                <c:ptCount val="13"/>
                <c:pt idx="0">
                  <c:v>41609</c:v>
                </c:pt>
                <c:pt idx="1">
                  <c:v>41640</c:v>
                </c:pt>
                <c:pt idx="2">
                  <c:v>41671</c:v>
                </c:pt>
                <c:pt idx="3">
                  <c:v>41699</c:v>
                </c:pt>
                <c:pt idx="4">
                  <c:v>41730</c:v>
                </c:pt>
                <c:pt idx="5">
                  <c:v>41760</c:v>
                </c:pt>
                <c:pt idx="6">
                  <c:v>41791</c:v>
                </c:pt>
                <c:pt idx="7">
                  <c:v>41821</c:v>
                </c:pt>
                <c:pt idx="8">
                  <c:v>41852</c:v>
                </c:pt>
                <c:pt idx="9">
                  <c:v>41883</c:v>
                </c:pt>
                <c:pt idx="10">
                  <c:v>41913</c:v>
                </c:pt>
                <c:pt idx="11">
                  <c:v>41944</c:v>
                </c:pt>
                <c:pt idx="12">
                  <c:v>41974</c:v>
                </c:pt>
              </c:numCache>
            </c:numRef>
          </c:val>
          <c:smooth val="0"/>
        </c:ser>
        <c:dLbls>
          <c:showLegendKey val="0"/>
          <c:showVal val="0"/>
          <c:showCatName val="0"/>
          <c:showSerName val="0"/>
          <c:showPercent val="0"/>
          <c:showBubbleSize val="0"/>
        </c:dLbls>
        <c:marker val="1"/>
        <c:smooth val="0"/>
        <c:axId val="2047231904"/>
        <c:axId val="2047242240"/>
      </c:lineChart>
      <c:dateAx>
        <c:axId val="2047231904"/>
        <c:scaling>
          <c:orientation val="minMax"/>
        </c:scaling>
        <c:delete val="0"/>
        <c:axPos val="b"/>
        <c:numFmt formatCode="mmm\-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2047242240"/>
        <c:crosses val="autoZero"/>
        <c:auto val="0"/>
        <c:lblOffset val="100"/>
        <c:baseTimeUnit val="months"/>
      </c:dateAx>
      <c:valAx>
        <c:axId val="2047242240"/>
        <c:scaling>
          <c:orientation val="minMax"/>
          <c:max val="55"/>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2047231904"/>
        <c:crosses val="autoZero"/>
        <c:crossBetween val="between"/>
        <c:minorUnit val="5"/>
      </c:valAx>
      <c:valAx>
        <c:axId val="2047243328"/>
        <c:scaling>
          <c:orientation val="minMax"/>
          <c:max val="55"/>
          <c:min val="0"/>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2047243872"/>
        <c:crosses val="max"/>
        <c:crossBetween val="between"/>
        <c:minorUnit val="5"/>
      </c:valAx>
      <c:dateAx>
        <c:axId val="2047243872"/>
        <c:scaling>
          <c:orientation val="minMax"/>
        </c:scaling>
        <c:delete val="1"/>
        <c:axPos val="b"/>
        <c:numFmt formatCode="mmm\-yy" sourceLinked="1"/>
        <c:majorTickMark val="out"/>
        <c:minorTickMark val="none"/>
        <c:tickLblPos val="nextTo"/>
        <c:crossAx val="2047243328"/>
        <c:crosses val="autoZero"/>
        <c:auto val="1"/>
        <c:lblOffset val="100"/>
        <c:baseTimeUnit val="months"/>
      </c:dateAx>
      <c:spPr>
        <a:noFill/>
        <a:ln>
          <a:noFill/>
        </a:ln>
        <a:effectLst/>
      </c:spPr>
    </c:plotArea>
    <c:legend>
      <c:legendPos val="b"/>
      <c:legendEntry>
        <c:idx val="0"/>
        <c:delete val="1"/>
      </c:legendEntry>
      <c:legendEntry>
        <c:idx val="5"/>
        <c:delete val="1"/>
      </c:legendEntry>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C04BB96-B199-4FCD-BB9D-B6D00F1B9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932</TotalTime>
  <Pages>138</Pages>
  <Words>54572</Words>
  <Characters>294691</Characters>
  <Application>Microsoft Office Word</Application>
  <DocSecurity>0</DocSecurity>
  <Lines>2455</Lines>
  <Paragraphs>697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348566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Vera</dc:creator>
  <cp:lastModifiedBy>Guillermo R F. d'Oliveira</cp:lastModifiedBy>
  <cp:revision>50</cp:revision>
  <cp:lastPrinted>2014-11-13T18:49:00Z</cp:lastPrinted>
  <dcterms:created xsi:type="dcterms:W3CDTF">2015-02-19T13:51:00Z</dcterms:created>
  <dcterms:modified xsi:type="dcterms:W3CDTF">2015-02-23T22:08:00Z</dcterms:modified>
</cp:coreProperties>
</file>