
<file path=[Content_Types].xml><?xml version="1.0" encoding="utf-8"?>
<Types xmlns="http://schemas.openxmlformats.org/package/2006/content-types">
  <Default Extension="wmf" ContentType="image/x-wmf"/>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F56D5" w:rsidRPr="0069310A" w:rsidRDefault="006F56D5" w:rsidP="006F56D5">
      <w:pPr>
        <w:autoSpaceDE w:val="0"/>
        <w:autoSpaceDN w:val="0"/>
        <w:adjustRightInd w:val="0"/>
        <w:spacing w:after="240"/>
        <w:jc w:val="center"/>
        <w:rPr>
          <w:rFonts w:cs="Arial"/>
          <w:b/>
          <w:bCs/>
          <w:iCs/>
          <w:sz w:val="24"/>
          <w:szCs w:val="24"/>
        </w:rPr>
      </w:pPr>
      <w:bookmarkStart w:id="0" w:name="_Toc290018479"/>
    </w:p>
    <w:p w:rsidR="006F56D5" w:rsidRPr="0069310A" w:rsidRDefault="006F56D5" w:rsidP="006F56D5">
      <w:pPr>
        <w:autoSpaceDE w:val="0"/>
        <w:autoSpaceDN w:val="0"/>
        <w:adjustRightInd w:val="0"/>
        <w:spacing w:after="240"/>
        <w:jc w:val="center"/>
        <w:rPr>
          <w:rFonts w:cs="Arial"/>
          <w:b/>
          <w:bCs/>
          <w:iCs/>
          <w:sz w:val="28"/>
          <w:szCs w:val="28"/>
        </w:rPr>
      </w:pPr>
      <w:r w:rsidRPr="0069310A">
        <w:rPr>
          <w:rFonts w:cs="Arial"/>
          <w:b/>
          <w:bCs/>
          <w:iCs/>
          <w:sz w:val="28"/>
          <w:szCs w:val="28"/>
        </w:rPr>
        <w:t>Companhia de Saneamento Básico do Estado de São Paulo - Sabesp</w:t>
      </w:r>
    </w:p>
    <w:p w:rsidR="006F56D5" w:rsidRPr="0069310A" w:rsidRDefault="006F56D5" w:rsidP="006F56D5">
      <w:pPr>
        <w:autoSpaceDE w:val="0"/>
        <w:autoSpaceDN w:val="0"/>
        <w:adjustRightInd w:val="0"/>
        <w:spacing w:after="240"/>
        <w:rPr>
          <w:rFonts w:cs="Arial"/>
          <w:b/>
          <w:bCs/>
          <w:iCs/>
          <w:sz w:val="24"/>
          <w:szCs w:val="24"/>
        </w:rPr>
      </w:pPr>
    </w:p>
    <w:p w:rsidR="006F56D5" w:rsidRPr="0069310A" w:rsidRDefault="006F56D5" w:rsidP="006F56D5">
      <w:pPr>
        <w:autoSpaceDE w:val="0"/>
        <w:autoSpaceDN w:val="0"/>
        <w:adjustRightInd w:val="0"/>
        <w:spacing w:after="240"/>
        <w:rPr>
          <w:rFonts w:cs="Arial"/>
          <w:b/>
          <w:bCs/>
          <w:iCs/>
          <w:sz w:val="24"/>
          <w:szCs w:val="24"/>
        </w:rPr>
      </w:pPr>
    </w:p>
    <w:p w:rsidR="006F56D5" w:rsidRPr="0069310A" w:rsidRDefault="006F56D5" w:rsidP="006F56D5">
      <w:pPr>
        <w:autoSpaceDE w:val="0"/>
        <w:autoSpaceDN w:val="0"/>
        <w:adjustRightInd w:val="0"/>
        <w:spacing w:after="240"/>
        <w:jc w:val="center"/>
        <w:rPr>
          <w:rFonts w:cs="Arial"/>
          <w:b/>
          <w:bCs/>
          <w:iCs/>
          <w:sz w:val="28"/>
          <w:szCs w:val="28"/>
        </w:rPr>
      </w:pPr>
      <w:r w:rsidRPr="0069310A">
        <w:rPr>
          <w:rFonts w:cs="Arial"/>
          <w:b/>
          <w:bCs/>
          <w:iCs/>
          <w:sz w:val="28"/>
          <w:szCs w:val="28"/>
        </w:rPr>
        <w:t>Contrato CSS 20.542/14</w:t>
      </w:r>
    </w:p>
    <w:p w:rsidR="006F56D5" w:rsidRPr="0069310A" w:rsidRDefault="006F56D5" w:rsidP="006F56D5">
      <w:pPr>
        <w:autoSpaceDE w:val="0"/>
        <w:autoSpaceDN w:val="0"/>
        <w:adjustRightInd w:val="0"/>
        <w:spacing w:after="240"/>
        <w:jc w:val="center"/>
        <w:rPr>
          <w:rFonts w:cs="Arial"/>
          <w:b/>
          <w:bCs/>
          <w:iCs/>
          <w:sz w:val="24"/>
          <w:szCs w:val="24"/>
        </w:rPr>
      </w:pPr>
    </w:p>
    <w:p w:rsidR="006F56D5" w:rsidRPr="0069310A" w:rsidRDefault="006F56D5" w:rsidP="006F56D5">
      <w:pPr>
        <w:autoSpaceDE w:val="0"/>
        <w:autoSpaceDN w:val="0"/>
        <w:adjustRightInd w:val="0"/>
        <w:spacing w:after="240"/>
        <w:jc w:val="center"/>
        <w:rPr>
          <w:rFonts w:cs="Arial"/>
          <w:b/>
          <w:bCs/>
          <w:iCs/>
          <w:sz w:val="28"/>
          <w:szCs w:val="28"/>
        </w:rPr>
      </w:pPr>
      <w:r w:rsidRPr="0069310A">
        <w:rPr>
          <w:rFonts w:cs="Arial"/>
          <w:b/>
          <w:bCs/>
          <w:iCs/>
          <w:sz w:val="28"/>
          <w:szCs w:val="28"/>
        </w:rPr>
        <w:t>Estudo de Impacto Ambiental e Relatório de Impacto Ambiental – EIA/RIMA para a Interligação entre as Represas Jaguari (Bacia do Paraíba do Sul) e Atibainha (Bacias PCJ)</w:t>
      </w:r>
    </w:p>
    <w:p w:rsidR="006F56D5" w:rsidRPr="0069310A" w:rsidRDefault="006F56D5" w:rsidP="006F56D5">
      <w:pPr>
        <w:autoSpaceDE w:val="0"/>
        <w:autoSpaceDN w:val="0"/>
        <w:adjustRightInd w:val="0"/>
        <w:spacing w:after="240"/>
        <w:jc w:val="center"/>
        <w:rPr>
          <w:rFonts w:cs="Arial"/>
          <w:b/>
          <w:bCs/>
          <w:iCs/>
          <w:sz w:val="24"/>
          <w:szCs w:val="24"/>
        </w:rPr>
      </w:pPr>
    </w:p>
    <w:p w:rsidR="006F56D5" w:rsidRPr="0069310A" w:rsidRDefault="006F56D5" w:rsidP="006F56D5">
      <w:pPr>
        <w:autoSpaceDE w:val="0"/>
        <w:autoSpaceDN w:val="0"/>
        <w:adjustRightInd w:val="0"/>
        <w:spacing w:after="240"/>
        <w:jc w:val="center"/>
        <w:rPr>
          <w:rFonts w:cs="Arial"/>
          <w:b/>
          <w:bCs/>
          <w:iCs/>
          <w:sz w:val="24"/>
          <w:szCs w:val="24"/>
        </w:rPr>
      </w:pPr>
    </w:p>
    <w:p w:rsidR="006F56D5" w:rsidRPr="0069310A" w:rsidRDefault="006F56D5" w:rsidP="006F56D5">
      <w:pPr>
        <w:autoSpaceDE w:val="0"/>
        <w:autoSpaceDN w:val="0"/>
        <w:adjustRightInd w:val="0"/>
        <w:spacing w:after="240"/>
        <w:jc w:val="center"/>
        <w:rPr>
          <w:rFonts w:cs="Arial"/>
          <w:b/>
          <w:bCs/>
          <w:iCs/>
          <w:sz w:val="24"/>
          <w:szCs w:val="24"/>
        </w:rPr>
      </w:pPr>
    </w:p>
    <w:p w:rsidR="006F56D5" w:rsidRPr="0069310A" w:rsidRDefault="006F56D5" w:rsidP="006F56D5">
      <w:pPr>
        <w:autoSpaceDE w:val="0"/>
        <w:autoSpaceDN w:val="0"/>
        <w:adjustRightInd w:val="0"/>
        <w:spacing w:after="240"/>
        <w:jc w:val="center"/>
        <w:rPr>
          <w:rFonts w:cs="Arial"/>
          <w:b/>
          <w:bCs/>
          <w:iCs/>
          <w:sz w:val="28"/>
          <w:szCs w:val="28"/>
        </w:rPr>
      </w:pPr>
      <w:r w:rsidRPr="0069310A">
        <w:rPr>
          <w:rFonts w:cs="Arial"/>
          <w:b/>
          <w:bCs/>
          <w:iCs/>
          <w:sz w:val="28"/>
          <w:szCs w:val="28"/>
        </w:rPr>
        <w:t>Frente 1 - Licenciamento Ambiental</w:t>
      </w:r>
    </w:p>
    <w:p w:rsidR="006F56D5" w:rsidRPr="00C37514" w:rsidRDefault="00F33DD8" w:rsidP="006F56D5">
      <w:pPr>
        <w:autoSpaceDE w:val="0"/>
        <w:autoSpaceDN w:val="0"/>
        <w:adjustRightInd w:val="0"/>
        <w:spacing w:after="240"/>
        <w:jc w:val="center"/>
        <w:rPr>
          <w:rFonts w:cs="Arial"/>
          <w:b/>
          <w:bCs/>
          <w:iCs/>
          <w:sz w:val="28"/>
          <w:szCs w:val="28"/>
        </w:rPr>
      </w:pPr>
      <w:r>
        <w:rPr>
          <w:rFonts w:cs="Arial"/>
          <w:b/>
          <w:sz w:val="28"/>
          <w:szCs w:val="28"/>
        </w:rPr>
        <w:t>Estudo de Impacto Ambiental - EIA</w:t>
      </w:r>
    </w:p>
    <w:p w:rsidR="006F56D5" w:rsidRPr="0069310A" w:rsidRDefault="006F56D5" w:rsidP="006F56D5">
      <w:pPr>
        <w:autoSpaceDE w:val="0"/>
        <w:autoSpaceDN w:val="0"/>
        <w:adjustRightInd w:val="0"/>
        <w:spacing w:after="240"/>
        <w:jc w:val="center"/>
        <w:rPr>
          <w:rFonts w:cs="Arial"/>
          <w:b/>
          <w:bCs/>
          <w:iCs/>
          <w:sz w:val="28"/>
          <w:szCs w:val="28"/>
        </w:rPr>
      </w:pPr>
    </w:p>
    <w:p w:rsidR="006F56D5" w:rsidRPr="0069310A" w:rsidRDefault="006F56D5" w:rsidP="006F56D5">
      <w:pPr>
        <w:autoSpaceDE w:val="0"/>
        <w:autoSpaceDN w:val="0"/>
        <w:adjustRightInd w:val="0"/>
        <w:spacing w:after="240"/>
        <w:jc w:val="center"/>
        <w:rPr>
          <w:rFonts w:cs="Arial"/>
          <w:b/>
          <w:bCs/>
          <w:iCs/>
          <w:sz w:val="24"/>
          <w:szCs w:val="24"/>
        </w:rPr>
      </w:pPr>
    </w:p>
    <w:p w:rsidR="006F56D5" w:rsidRPr="00D83AE4" w:rsidRDefault="006F56D5" w:rsidP="006F56D5">
      <w:pPr>
        <w:autoSpaceDE w:val="0"/>
        <w:autoSpaceDN w:val="0"/>
        <w:adjustRightInd w:val="0"/>
        <w:spacing w:after="240"/>
        <w:jc w:val="center"/>
        <w:rPr>
          <w:rFonts w:cs="Arial"/>
          <w:b/>
          <w:bCs/>
          <w:iCs/>
          <w:sz w:val="28"/>
          <w:szCs w:val="28"/>
        </w:rPr>
      </w:pPr>
      <w:r w:rsidRPr="00D83AE4">
        <w:rPr>
          <w:rFonts w:cs="Arial"/>
          <w:b/>
          <w:bCs/>
          <w:iCs/>
          <w:sz w:val="28"/>
          <w:szCs w:val="28"/>
        </w:rPr>
        <w:t>Volume I - Textos</w:t>
      </w:r>
    </w:p>
    <w:p w:rsidR="006F56D5" w:rsidRPr="001C0341" w:rsidRDefault="006F56D5" w:rsidP="006F56D5">
      <w:pPr>
        <w:autoSpaceDE w:val="0"/>
        <w:autoSpaceDN w:val="0"/>
        <w:adjustRightInd w:val="0"/>
        <w:spacing w:after="240"/>
        <w:jc w:val="center"/>
        <w:rPr>
          <w:rFonts w:cs="Arial"/>
          <w:b/>
          <w:bCs/>
          <w:iCs/>
          <w:sz w:val="28"/>
          <w:szCs w:val="28"/>
        </w:rPr>
      </w:pPr>
      <w:r w:rsidRPr="001C0341">
        <w:rPr>
          <w:rFonts w:cs="Arial"/>
          <w:b/>
          <w:bCs/>
          <w:iCs/>
          <w:sz w:val="28"/>
          <w:szCs w:val="28"/>
        </w:rPr>
        <w:t xml:space="preserve">Tomo </w:t>
      </w:r>
      <w:r>
        <w:rPr>
          <w:rFonts w:cs="Arial"/>
          <w:b/>
          <w:bCs/>
          <w:iCs/>
          <w:sz w:val="28"/>
          <w:szCs w:val="28"/>
        </w:rPr>
        <w:t>5</w:t>
      </w:r>
      <w:r w:rsidRPr="001C0341">
        <w:rPr>
          <w:rFonts w:cs="Arial"/>
          <w:b/>
          <w:bCs/>
          <w:iCs/>
          <w:sz w:val="28"/>
          <w:szCs w:val="28"/>
        </w:rPr>
        <w:t xml:space="preserve"> - Capítulos </w:t>
      </w:r>
      <w:r>
        <w:rPr>
          <w:rFonts w:cs="Arial"/>
          <w:b/>
          <w:bCs/>
          <w:iCs/>
          <w:sz w:val="28"/>
          <w:szCs w:val="28"/>
        </w:rPr>
        <w:t>7</w:t>
      </w:r>
      <w:r w:rsidRPr="001C0341">
        <w:rPr>
          <w:rFonts w:cs="Arial"/>
          <w:b/>
          <w:bCs/>
          <w:iCs/>
          <w:sz w:val="28"/>
          <w:szCs w:val="28"/>
        </w:rPr>
        <w:t xml:space="preserve"> a </w:t>
      </w:r>
      <w:r>
        <w:rPr>
          <w:rFonts w:cs="Arial"/>
          <w:b/>
          <w:bCs/>
          <w:iCs/>
          <w:sz w:val="28"/>
          <w:szCs w:val="28"/>
        </w:rPr>
        <w:t>12 (Impactos e Programas)</w:t>
      </w:r>
    </w:p>
    <w:p w:rsidR="006F56D5" w:rsidRPr="0069310A" w:rsidRDefault="006F56D5" w:rsidP="006F56D5">
      <w:pPr>
        <w:autoSpaceDE w:val="0"/>
        <w:autoSpaceDN w:val="0"/>
        <w:adjustRightInd w:val="0"/>
        <w:spacing w:after="240"/>
        <w:jc w:val="center"/>
        <w:rPr>
          <w:rFonts w:cs="Arial"/>
          <w:b/>
          <w:bCs/>
          <w:iCs/>
          <w:sz w:val="24"/>
          <w:szCs w:val="24"/>
        </w:rPr>
      </w:pPr>
    </w:p>
    <w:p w:rsidR="006F56D5" w:rsidRPr="0069310A" w:rsidRDefault="006F56D5" w:rsidP="006F56D5">
      <w:pPr>
        <w:autoSpaceDE w:val="0"/>
        <w:autoSpaceDN w:val="0"/>
        <w:adjustRightInd w:val="0"/>
        <w:spacing w:after="240"/>
        <w:jc w:val="center"/>
        <w:rPr>
          <w:rFonts w:cs="Arial"/>
          <w:b/>
          <w:bCs/>
          <w:iCs/>
          <w:sz w:val="24"/>
          <w:szCs w:val="24"/>
        </w:rPr>
      </w:pPr>
    </w:p>
    <w:p w:rsidR="006F56D5" w:rsidRPr="0069310A" w:rsidRDefault="006F56D5" w:rsidP="006F56D5">
      <w:pPr>
        <w:autoSpaceDE w:val="0"/>
        <w:autoSpaceDN w:val="0"/>
        <w:adjustRightInd w:val="0"/>
        <w:spacing w:after="240"/>
        <w:jc w:val="center"/>
        <w:rPr>
          <w:rFonts w:cs="Arial"/>
          <w:b/>
          <w:bCs/>
          <w:iCs/>
          <w:sz w:val="24"/>
          <w:szCs w:val="24"/>
        </w:rPr>
      </w:pPr>
    </w:p>
    <w:p w:rsidR="006F56D5" w:rsidRPr="0069310A" w:rsidRDefault="006F56D5" w:rsidP="006F56D5">
      <w:pPr>
        <w:autoSpaceDE w:val="0"/>
        <w:autoSpaceDN w:val="0"/>
        <w:adjustRightInd w:val="0"/>
        <w:spacing w:after="240"/>
        <w:jc w:val="center"/>
        <w:rPr>
          <w:rFonts w:cs="Arial"/>
          <w:b/>
          <w:bCs/>
          <w:iCs/>
          <w:sz w:val="24"/>
          <w:szCs w:val="24"/>
        </w:rPr>
      </w:pPr>
    </w:p>
    <w:p w:rsidR="006F56D5" w:rsidRPr="0069310A" w:rsidRDefault="00F33DD8" w:rsidP="006F56D5">
      <w:pPr>
        <w:autoSpaceDE w:val="0"/>
        <w:autoSpaceDN w:val="0"/>
        <w:adjustRightInd w:val="0"/>
        <w:spacing w:after="240"/>
        <w:jc w:val="center"/>
        <w:rPr>
          <w:rFonts w:cs="Arial"/>
          <w:b/>
          <w:bCs/>
          <w:iCs/>
          <w:sz w:val="28"/>
          <w:szCs w:val="28"/>
        </w:rPr>
      </w:pPr>
      <w:r>
        <w:rPr>
          <w:rFonts w:cs="Arial"/>
          <w:b/>
          <w:bCs/>
          <w:iCs/>
          <w:sz w:val="28"/>
          <w:szCs w:val="28"/>
        </w:rPr>
        <w:t>20/02</w:t>
      </w:r>
      <w:r w:rsidR="006F56D5">
        <w:rPr>
          <w:rFonts w:cs="Arial"/>
          <w:b/>
          <w:bCs/>
          <w:iCs/>
          <w:sz w:val="28"/>
          <w:szCs w:val="28"/>
        </w:rPr>
        <w:t>/2015</w:t>
      </w:r>
    </w:p>
    <w:p w:rsidR="006F56D5" w:rsidRPr="0069310A" w:rsidRDefault="006F56D5" w:rsidP="006F56D5">
      <w:pPr>
        <w:autoSpaceDE w:val="0"/>
        <w:autoSpaceDN w:val="0"/>
        <w:adjustRightInd w:val="0"/>
        <w:spacing w:after="240"/>
        <w:jc w:val="center"/>
        <w:rPr>
          <w:rFonts w:cs="Arial"/>
          <w:b/>
          <w:bCs/>
          <w:iCs/>
          <w:sz w:val="24"/>
          <w:szCs w:val="24"/>
        </w:rPr>
      </w:pPr>
    </w:p>
    <w:p w:rsidR="006F56D5" w:rsidRPr="0069310A" w:rsidRDefault="006F56D5" w:rsidP="006F56D5">
      <w:pPr>
        <w:autoSpaceDE w:val="0"/>
        <w:autoSpaceDN w:val="0"/>
        <w:adjustRightInd w:val="0"/>
        <w:spacing w:after="240"/>
        <w:jc w:val="center"/>
        <w:rPr>
          <w:rFonts w:cs="Arial"/>
          <w:b/>
          <w:bCs/>
          <w:iCs/>
          <w:sz w:val="24"/>
          <w:szCs w:val="24"/>
        </w:rPr>
      </w:pPr>
    </w:p>
    <w:p w:rsidR="006F56D5" w:rsidRPr="0069310A" w:rsidRDefault="006F56D5" w:rsidP="006F56D5">
      <w:pPr>
        <w:autoSpaceDE w:val="0"/>
        <w:autoSpaceDN w:val="0"/>
        <w:adjustRightInd w:val="0"/>
        <w:spacing w:after="240"/>
        <w:jc w:val="center"/>
        <w:rPr>
          <w:rFonts w:cs="Arial"/>
          <w:b/>
          <w:bCs/>
          <w:iCs/>
          <w:sz w:val="28"/>
          <w:szCs w:val="28"/>
        </w:rPr>
      </w:pPr>
      <w:r w:rsidRPr="0069310A">
        <w:rPr>
          <w:rFonts w:cs="Arial"/>
          <w:b/>
          <w:bCs/>
          <w:iCs/>
          <w:sz w:val="28"/>
          <w:szCs w:val="28"/>
        </w:rPr>
        <w:t>PRIME ENGENHARIA</w:t>
      </w:r>
    </w:p>
    <w:p w:rsidR="00E751DA" w:rsidRPr="00867D00" w:rsidRDefault="00E751DA" w:rsidP="00E751DA">
      <w:pPr>
        <w:autoSpaceDE w:val="0"/>
        <w:autoSpaceDN w:val="0"/>
        <w:adjustRightInd w:val="0"/>
        <w:ind w:left="357"/>
        <w:jc w:val="center"/>
        <w:rPr>
          <w:rFonts w:cs="Arial"/>
          <w:b/>
          <w:bCs/>
          <w:iCs/>
          <w:sz w:val="24"/>
          <w:szCs w:val="24"/>
        </w:rPr>
      </w:pPr>
    </w:p>
    <w:p w:rsidR="00E751DA" w:rsidRPr="00867D00" w:rsidRDefault="00E751DA" w:rsidP="00E751DA">
      <w:pPr>
        <w:autoSpaceDE w:val="0"/>
        <w:autoSpaceDN w:val="0"/>
        <w:adjustRightInd w:val="0"/>
        <w:ind w:left="357"/>
        <w:rPr>
          <w:rFonts w:cs="Arial"/>
          <w:b/>
          <w:bCs/>
          <w:iCs/>
          <w:sz w:val="24"/>
          <w:szCs w:val="24"/>
        </w:rPr>
        <w:sectPr w:rsidR="00E751DA" w:rsidRPr="00867D00" w:rsidSect="002B74CB">
          <w:headerReference w:type="default" r:id="rId8"/>
          <w:footerReference w:type="default" r:id="rId9"/>
          <w:pgSz w:w="11906" w:h="16838" w:code="9"/>
          <w:pgMar w:top="1418" w:right="1134" w:bottom="1134" w:left="1418" w:header="992" w:footer="709" w:gutter="0"/>
          <w:cols w:space="708"/>
          <w:docGrid w:linePitch="360"/>
        </w:sectPr>
      </w:pPr>
    </w:p>
    <w:p w:rsidR="00E751DA" w:rsidRPr="00867D00" w:rsidRDefault="00E751DA" w:rsidP="00E751DA">
      <w:pPr>
        <w:ind w:left="360"/>
        <w:jc w:val="center"/>
        <w:rPr>
          <w:b/>
          <w:sz w:val="24"/>
          <w:szCs w:val="24"/>
        </w:rPr>
      </w:pPr>
      <w:r w:rsidRPr="00867D00">
        <w:rPr>
          <w:b/>
          <w:sz w:val="24"/>
          <w:szCs w:val="24"/>
        </w:rPr>
        <w:lastRenderedPageBreak/>
        <w:t>EIA/RIMA para a Interligação entre as Represas Jaguari e Atibainha</w:t>
      </w:r>
    </w:p>
    <w:p w:rsidR="00E751DA" w:rsidRPr="00867D00" w:rsidRDefault="00E751DA" w:rsidP="00E751DA">
      <w:pPr>
        <w:ind w:left="360"/>
        <w:jc w:val="center"/>
        <w:rPr>
          <w:b/>
          <w:sz w:val="24"/>
          <w:szCs w:val="24"/>
        </w:rPr>
      </w:pPr>
      <w:r w:rsidRPr="00867D00">
        <w:rPr>
          <w:b/>
          <w:sz w:val="24"/>
          <w:szCs w:val="24"/>
        </w:rPr>
        <w:t>Frente 1 - Licenciamento Ambiental</w:t>
      </w:r>
    </w:p>
    <w:p w:rsidR="006F56D5" w:rsidRPr="006F56D5" w:rsidRDefault="006F56D5" w:rsidP="00E751DA">
      <w:pPr>
        <w:ind w:left="360"/>
        <w:jc w:val="center"/>
        <w:rPr>
          <w:b/>
          <w:sz w:val="24"/>
          <w:szCs w:val="24"/>
        </w:rPr>
      </w:pPr>
      <w:r w:rsidRPr="006F56D5">
        <w:rPr>
          <w:rFonts w:cs="Arial"/>
          <w:b/>
          <w:bCs/>
          <w:iCs/>
          <w:sz w:val="24"/>
          <w:szCs w:val="24"/>
        </w:rPr>
        <w:t>Tomo 5 - Capítulos 7 a 12 (Impactos e Programas)</w:t>
      </w:r>
    </w:p>
    <w:sdt>
      <w:sdtPr>
        <w:rPr>
          <w:rFonts w:ascii="Arial" w:eastAsiaTheme="minorHAnsi" w:hAnsi="Arial" w:cstheme="minorBidi"/>
          <w:b w:val="0"/>
          <w:bCs w:val="0"/>
          <w:color w:val="auto"/>
          <w:sz w:val="22"/>
          <w:szCs w:val="22"/>
        </w:rPr>
        <w:id w:val="-37519340"/>
        <w:docPartObj>
          <w:docPartGallery w:val="Table of Contents"/>
          <w:docPartUnique/>
        </w:docPartObj>
      </w:sdtPr>
      <w:sdtContent>
        <w:p w:rsidR="00E751DA" w:rsidRPr="00867D00" w:rsidRDefault="00E751DA" w:rsidP="00E751DA">
          <w:pPr>
            <w:pStyle w:val="CabealhodoSumrio"/>
            <w:ind w:left="360"/>
            <w:rPr>
              <w:rFonts w:ascii="Arial" w:hAnsi="Arial" w:cs="Arial"/>
              <w:color w:val="auto"/>
            </w:rPr>
          </w:pPr>
          <w:r w:rsidRPr="00867D00">
            <w:rPr>
              <w:rFonts w:ascii="Arial" w:hAnsi="Arial" w:cs="Arial"/>
              <w:color w:val="auto"/>
            </w:rPr>
            <w:t>Sumário</w:t>
          </w:r>
        </w:p>
        <w:p w:rsidR="00E751DA" w:rsidRPr="00867D00" w:rsidRDefault="00E751DA" w:rsidP="00E751DA">
          <w:pPr>
            <w:ind w:left="360"/>
            <w:rPr>
              <w:lang w:eastAsia="pt-BR"/>
            </w:rPr>
          </w:pPr>
        </w:p>
        <w:p w:rsidR="00EE580A" w:rsidRDefault="00A82C36">
          <w:pPr>
            <w:pStyle w:val="Sumrio1"/>
            <w:tabs>
              <w:tab w:val="left" w:pos="482"/>
              <w:tab w:val="right" w:leader="dot" w:pos="9345"/>
            </w:tabs>
            <w:rPr>
              <w:rFonts w:asciiTheme="minorHAnsi" w:eastAsiaTheme="minorEastAsia" w:hAnsiTheme="minorHAnsi" w:cstheme="minorBidi"/>
              <w:b w:val="0"/>
              <w:caps w:val="0"/>
              <w:noProof/>
              <w:szCs w:val="22"/>
            </w:rPr>
          </w:pPr>
          <w:r w:rsidRPr="00867D00">
            <w:rPr>
              <w:b w:val="0"/>
            </w:rPr>
            <w:fldChar w:fldCharType="begin"/>
          </w:r>
          <w:r w:rsidR="00E751DA" w:rsidRPr="00867D00">
            <w:rPr>
              <w:b w:val="0"/>
            </w:rPr>
            <w:instrText xml:space="preserve"> TOC \o "1-4" \h \z \u </w:instrText>
          </w:r>
          <w:r w:rsidRPr="00867D00">
            <w:rPr>
              <w:b w:val="0"/>
            </w:rPr>
            <w:fldChar w:fldCharType="separate"/>
          </w:r>
          <w:hyperlink w:anchor="_Toc412390850" w:history="1">
            <w:r w:rsidR="00EE580A" w:rsidRPr="00B1431F">
              <w:rPr>
                <w:rStyle w:val="Hyperlink"/>
                <w:rFonts w:ascii="Arial Negrito" w:eastAsia="SimSun" w:hAnsi="Arial Negrito"/>
                <w:noProof/>
              </w:rPr>
              <w:t>7.</w:t>
            </w:r>
            <w:r w:rsidR="00EE580A">
              <w:rPr>
                <w:rFonts w:asciiTheme="minorHAnsi" w:eastAsiaTheme="minorEastAsia" w:hAnsiTheme="minorHAnsi" w:cstheme="minorBidi"/>
                <w:b w:val="0"/>
                <w:caps w:val="0"/>
                <w:noProof/>
                <w:szCs w:val="22"/>
              </w:rPr>
              <w:tab/>
            </w:r>
            <w:r w:rsidR="00EE580A" w:rsidRPr="00B1431F">
              <w:rPr>
                <w:rStyle w:val="Hyperlink"/>
                <w:rFonts w:eastAsia="SimSun"/>
                <w:noProof/>
              </w:rPr>
              <w:t>Identificação e Avaliação dos Impactos Ambientais e respectivas Medidas Mitigadoras e Compensatórias</w:t>
            </w:r>
            <w:r w:rsidR="00EE580A">
              <w:rPr>
                <w:noProof/>
                <w:webHidden/>
              </w:rPr>
              <w:tab/>
            </w:r>
            <w:r w:rsidR="00EE580A">
              <w:rPr>
                <w:noProof/>
                <w:webHidden/>
              </w:rPr>
              <w:fldChar w:fldCharType="begin"/>
            </w:r>
            <w:r w:rsidR="00EE580A">
              <w:rPr>
                <w:noProof/>
                <w:webHidden/>
              </w:rPr>
              <w:instrText xml:space="preserve"> PAGEREF _Toc412390850 \h </w:instrText>
            </w:r>
            <w:r w:rsidR="00EE580A">
              <w:rPr>
                <w:noProof/>
                <w:webHidden/>
              </w:rPr>
            </w:r>
            <w:r w:rsidR="00EE580A">
              <w:rPr>
                <w:noProof/>
                <w:webHidden/>
              </w:rPr>
              <w:fldChar w:fldCharType="separate"/>
            </w:r>
            <w:r w:rsidR="00E4189C">
              <w:rPr>
                <w:noProof/>
                <w:webHidden/>
              </w:rPr>
              <w:t>1</w:t>
            </w:r>
            <w:r w:rsidR="00EE580A">
              <w:rPr>
                <w:noProof/>
                <w:webHidden/>
              </w:rPr>
              <w:fldChar w:fldCharType="end"/>
            </w:r>
          </w:hyperlink>
        </w:p>
        <w:p w:rsidR="00EE580A" w:rsidRDefault="00EE580A">
          <w:pPr>
            <w:pStyle w:val="Sumrio2"/>
            <w:tabs>
              <w:tab w:val="left" w:pos="1040"/>
              <w:tab w:val="right" w:leader="dot" w:pos="9345"/>
            </w:tabs>
            <w:rPr>
              <w:rFonts w:asciiTheme="minorHAnsi" w:eastAsiaTheme="minorEastAsia" w:hAnsiTheme="minorHAnsi" w:cstheme="minorBidi"/>
              <w:b w:val="0"/>
              <w:noProof/>
              <w:sz w:val="22"/>
              <w:szCs w:val="22"/>
            </w:rPr>
          </w:pPr>
          <w:hyperlink w:anchor="_Toc412390851" w:history="1">
            <w:r w:rsidRPr="00B1431F">
              <w:rPr>
                <w:rStyle w:val="Hyperlink"/>
                <w:noProof/>
              </w:rPr>
              <w:t>7.1.</w:t>
            </w:r>
            <w:r>
              <w:rPr>
                <w:rFonts w:asciiTheme="minorHAnsi" w:eastAsiaTheme="minorEastAsia" w:hAnsiTheme="minorHAnsi" w:cstheme="minorBidi"/>
                <w:b w:val="0"/>
                <w:noProof/>
                <w:sz w:val="22"/>
                <w:szCs w:val="22"/>
              </w:rPr>
              <w:tab/>
            </w:r>
            <w:r w:rsidRPr="00B1431F">
              <w:rPr>
                <w:rStyle w:val="Hyperlink"/>
                <w:noProof/>
              </w:rPr>
              <w:t>Referencial Metodológico</w:t>
            </w:r>
            <w:r>
              <w:rPr>
                <w:noProof/>
                <w:webHidden/>
              </w:rPr>
              <w:tab/>
            </w:r>
            <w:r>
              <w:rPr>
                <w:noProof/>
                <w:webHidden/>
              </w:rPr>
              <w:fldChar w:fldCharType="begin"/>
            </w:r>
            <w:r>
              <w:rPr>
                <w:noProof/>
                <w:webHidden/>
              </w:rPr>
              <w:instrText xml:space="preserve"> PAGEREF _Toc412390851 \h </w:instrText>
            </w:r>
            <w:r>
              <w:rPr>
                <w:noProof/>
                <w:webHidden/>
              </w:rPr>
            </w:r>
            <w:r>
              <w:rPr>
                <w:noProof/>
                <w:webHidden/>
              </w:rPr>
              <w:fldChar w:fldCharType="separate"/>
            </w:r>
            <w:r w:rsidR="00E4189C">
              <w:rPr>
                <w:noProof/>
                <w:webHidden/>
              </w:rPr>
              <w:t>1</w:t>
            </w:r>
            <w:r>
              <w:rPr>
                <w:noProof/>
                <w:webHidden/>
              </w:rPr>
              <w:fldChar w:fldCharType="end"/>
            </w:r>
          </w:hyperlink>
        </w:p>
        <w:p w:rsidR="00EE580A" w:rsidRDefault="00EE580A">
          <w:pPr>
            <w:pStyle w:val="Sumrio2"/>
            <w:tabs>
              <w:tab w:val="left" w:pos="1040"/>
              <w:tab w:val="right" w:leader="dot" w:pos="9345"/>
            </w:tabs>
            <w:rPr>
              <w:rFonts w:asciiTheme="minorHAnsi" w:eastAsiaTheme="minorEastAsia" w:hAnsiTheme="minorHAnsi" w:cstheme="minorBidi"/>
              <w:b w:val="0"/>
              <w:noProof/>
              <w:sz w:val="22"/>
              <w:szCs w:val="22"/>
            </w:rPr>
          </w:pPr>
          <w:hyperlink w:anchor="_Toc412390852" w:history="1">
            <w:r w:rsidRPr="00B1431F">
              <w:rPr>
                <w:rStyle w:val="Hyperlink"/>
                <w:noProof/>
              </w:rPr>
              <w:t>7.2.</w:t>
            </w:r>
            <w:r>
              <w:rPr>
                <w:rFonts w:asciiTheme="minorHAnsi" w:eastAsiaTheme="minorEastAsia" w:hAnsiTheme="minorHAnsi" w:cstheme="minorBidi"/>
                <w:b w:val="0"/>
                <w:noProof/>
                <w:sz w:val="22"/>
                <w:szCs w:val="22"/>
              </w:rPr>
              <w:tab/>
            </w:r>
            <w:r w:rsidRPr="00B1431F">
              <w:rPr>
                <w:rStyle w:val="Hyperlink"/>
                <w:noProof/>
              </w:rPr>
              <w:t>Ações Geradoras de Impactos</w:t>
            </w:r>
            <w:r>
              <w:rPr>
                <w:noProof/>
                <w:webHidden/>
              </w:rPr>
              <w:tab/>
            </w:r>
            <w:r>
              <w:rPr>
                <w:noProof/>
                <w:webHidden/>
              </w:rPr>
              <w:fldChar w:fldCharType="begin"/>
            </w:r>
            <w:r>
              <w:rPr>
                <w:noProof/>
                <w:webHidden/>
              </w:rPr>
              <w:instrText xml:space="preserve"> PAGEREF _Toc412390852 \h </w:instrText>
            </w:r>
            <w:r>
              <w:rPr>
                <w:noProof/>
                <w:webHidden/>
              </w:rPr>
            </w:r>
            <w:r>
              <w:rPr>
                <w:noProof/>
                <w:webHidden/>
              </w:rPr>
              <w:fldChar w:fldCharType="separate"/>
            </w:r>
            <w:r w:rsidR="00E4189C">
              <w:rPr>
                <w:noProof/>
                <w:webHidden/>
              </w:rPr>
              <w:t>2</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853" w:history="1">
            <w:r w:rsidRPr="00B1431F">
              <w:rPr>
                <w:rStyle w:val="Hyperlink"/>
                <w:noProof/>
              </w:rPr>
              <w:t>7.2.1.</w:t>
            </w:r>
            <w:r>
              <w:rPr>
                <w:rFonts w:asciiTheme="minorHAnsi" w:eastAsiaTheme="minorEastAsia" w:hAnsiTheme="minorHAnsi" w:cstheme="minorBidi"/>
                <w:noProof/>
                <w:sz w:val="22"/>
                <w:szCs w:val="22"/>
                <w:lang w:eastAsia="pt-BR"/>
              </w:rPr>
              <w:tab/>
            </w:r>
            <w:r w:rsidRPr="00B1431F">
              <w:rPr>
                <w:rStyle w:val="Hyperlink"/>
                <w:noProof/>
              </w:rPr>
              <w:t>Ações Associadas à Interligação como um todo</w:t>
            </w:r>
            <w:r>
              <w:rPr>
                <w:noProof/>
                <w:webHidden/>
              </w:rPr>
              <w:tab/>
            </w:r>
            <w:r>
              <w:rPr>
                <w:noProof/>
                <w:webHidden/>
              </w:rPr>
              <w:fldChar w:fldCharType="begin"/>
            </w:r>
            <w:r>
              <w:rPr>
                <w:noProof/>
                <w:webHidden/>
              </w:rPr>
              <w:instrText xml:space="preserve"> PAGEREF _Toc412390853 \h </w:instrText>
            </w:r>
            <w:r>
              <w:rPr>
                <w:noProof/>
                <w:webHidden/>
              </w:rPr>
            </w:r>
            <w:r>
              <w:rPr>
                <w:noProof/>
                <w:webHidden/>
              </w:rPr>
              <w:fldChar w:fldCharType="separate"/>
            </w:r>
            <w:r w:rsidR="00E4189C">
              <w:rPr>
                <w:noProof/>
                <w:webHidden/>
              </w:rPr>
              <w:t>2</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854" w:history="1">
            <w:r w:rsidRPr="00B1431F">
              <w:rPr>
                <w:rStyle w:val="Hyperlink"/>
                <w:noProof/>
              </w:rPr>
              <w:t>7.2.2.</w:t>
            </w:r>
            <w:r>
              <w:rPr>
                <w:rFonts w:asciiTheme="minorHAnsi" w:eastAsiaTheme="minorEastAsia" w:hAnsiTheme="minorHAnsi" w:cstheme="minorBidi"/>
                <w:noProof/>
                <w:sz w:val="22"/>
                <w:szCs w:val="22"/>
                <w:lang w:eastAsia="pt-BR"/>
              </w:rPr>
              <w:tab/>
            </w:r>
            <w:r w:rsidRPr="00B1431F">
              <w:rPr>
                <w:rStyle w:val="Hyperlink"/>
                <w:noProof/>
              </w:rPr>
              <w:t>Implantação e Operação da Captação, Estação Elevatória e Subestação</w:t>
            </w:r>
            <w:r>
              <w:rPr>
                <w:noProof/>
                <w:webHidden/>
              </w:rPr>
              <w:tab/>
            </w:r>
            <w:r>
              <w:rPr>
                <w:noProof/>
                <w:webHidden/>
              </w:rPr>
              <w:fldChar w:fldCharType="begin"/>
            </w:r>
            <w:r>
              <w:rPr>
                <w:noProof/>
                <w:webHidden/>
              </w:rPr>
              <w:instrText xml:space="preserve"> PAGEREF _Toc412390854 \h </w:instrText>
            </w:r>
            <w:r>
              <w:rPr>
                <w:noProof/>
                <w:webHidden/>
              </w:rPr>
            </w:r>
            <w:r>
              <w:rPr>
                <w:noProof/>
                <w:webHidden/>
              </w:rPr>
              <w:fldChar w:fldCharType="separate"/>
            </w:r>
            <w:r w:rsidR="00E4189C">
              <w:rPr>
                <w:noProof/>
                <w:webHidden/>
              </w:rPr>
              <w:t>3</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855" w:history="1">
            <w:r w:rsidRPr="00B1431F">
              <w:rPr>
                <w:rStyle w:val="Hyperlink"/>
                <w:noProof/>
              </w:rPr>
              <w:t>7.2.3.</w:t>
            </w:r>
            <w:r>
              <w:rPr>
                <w:rFonts w:asciiTheme="minorHAnsi" w:eastAsiaTheme="minorEastAsia" w:hAnsiTheme="minorHAnsi" w:cstheme="minorBidi"/>
                <w:noProof/>
                <w:sz w:val="22"/>
                <w:szCs w:val="22"/>
                <w:lang w:eastAsia="pt-BR"/>
              </w:rPr>
              <w:tab/>
            </w:r>
            <w:r w:rsidRPr="00B1431F">
              <w:rPr>
                <w:rStyle w:val="Hyperlink"/>
                <w:noProof/>
              </w:rPr>
              <w:t>Implantação e Operação da Adutora</w:t>
            </w:r>
            <w:r>
              <w:rPr>
                <w:noProof/>
                <w:webHidden/>
              </w:rPr>
              <w:tab/>
            </w:r>
            <w:r>
              <w:rPr>
                <w:noProof/>
                <w:webHidden/>
              </w:rPr>
              <w:fldChar w:fldCharType="begin"/>
            </w:r>
            <w:r>
              <w:rPr>
                <w:noProof/>
                <w:webHidden/>
              </w:rPr>
              <w:instrText xml:space="preserve"> PAGEREF _Toc412390855 \h </w:instrText>
            </w:r>
            <w:r>
              <w:rPr>
                <w:noProof/>
                <w:webHidden/>
              </w:rPr>
            </w:r>
            <w:r>
              <w:rPr>
                <w:noProof/>
                <w:webHidden/>
              </w:rPr>
              <w:fldChar w:fldCharType="separate"/>
            </w:r>
            <w:r w:rsidR="00E4189C">
              <w:rPr>
                <w:noProof/>
                <w:webHidden/>
              </w:rPr>
              <w:t>5</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856" w:history="1">
            <w:r w:rsidRPr="00B1431F">
              <w:rPr>
                <w:rStyle w:val="Hyperlink"/>
                <w:noProof/>
              </w:rPr>
              <w:t>7.2.4.</w:t>
            </w:r>
            <w:r>
              <w:rPr>
                <w:rFonts w:asciiTheme="minorHAnsi" w:eastAsiaTheme="minorEastAsia" w:hAnsiTheme="minorHAnsi" w:cstheme="minorBidi"/>
                <w:noProof/>
                <w:sz w:val="22"/>
                <w:szCs w:val="22"/>
                <w:lang w:eastAsia="pt-BR"/>
              </w:rPr>
              <w:tab/>
            </w:r>
            <w:r w:rsidRPr="00B1431F">
              <w:rPr>
                <w:rStyle w:val="Hyperlink"/>
                <w:noProof/>
              </w:rPr>
              <w:t>Implantação e Operação de Túnel</w:t>
            </w:r>
            <w:r>
              <w:rPr>
                <w:noProof/>
                <w:webHidden/>
              </w:rPr>
              <w:tab/>
            </w:r>
            <w:r>
              <w:rPr>
                <w:noProof/>
                <w:webHidden/>
              </w:rPr>
              <w:fldChar w:fldCharType="begin"/>
            </w:r>
            <w:r>
              <w:rPr>
                <w:noProof/>
                <w:webHidden/>
              </w:rPr>
              <w:instrText xml:space="preserve"> PAGEREF _Toc412390856 \h </w:instrText>
            </w:r>
            <w:r>
              <w:rPr>
                <w:noProof/>
                <w:webHidden/>
              </w:rPr>
            </w:r>
            <w:r>
              <w:rPr>
                <w:noProof/>
                <w:webHidden/>
              </w:rPr>
              <w:fldChar w:fldCharType="separate"/>
            </w:r>
            <w:r w:rsidR="00E4189C">
              <w:rPr>
                <w:noProof/>
                <w:webHidden/>
              </w:rPr>
              <w:t>8</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857" w:history="1">
            <w:r w:rsidRPr="00B1431F">
              <w:rPr>
                <w:rStyle w:val="Hyperlink"/>
                <w:noProof/>
              </w:rPr>
              <w:t>7.2.5.</w:t>
            </w:r>
            <w:r>
              <w:rPr>
                <w:rFonts w:asciiTheme="minorHAnsi" w:eastAsiaTheme="minorEastAsia" w:hAnsiTheme="minorHAnsi" w:cstheme="minorBidi"/>
                <w:noProof/>
                <w:sz w:val="22"/>
                <w:szCs w:val="22"/>
                <w:lang w:eastAsia="pt-BR"/>
              </w:rPr>
              <w:tab/>
            </w:r>
            <w:r w:rsidRPr="00B1431F">
              <w:rPr>
                <w:rStyle w:val="Hyperlink"/>
                <w:noProof/>
              </w:rPr>
              <w:t>Implantação e Operação de Linha de Transmissão de Energia Elétrica</w:t>
            </w:r>
            <w:r>
              <w:rPr>
                <w:noProof/>
                <w:webHidden/>
              </w:rPr>
              <w:tab/>
            </w:r>
            <w:r>
              <w:rPr>
                <w:noProof/>
                <w:webHidden/>
              </w:rPr>
              <w:fldChar w:fldCharType="begin"/>
            </w:r>
            <w:r>
              <w:rPr>
                <w:noProof/>
                <w:webHidden/>
              </w:rPr>
              <w:instrText xml:space="preserve"> PAGEREF _Toc412390857 \h </w:instrText>
            </w:r>
            <w:r>
              <w:rPr>
                <w:noProof/>
                <w:webHidden/>
              </w:rPr>
            </w:r>
            <w:r>
              <w:rPr>
                <w:noProof/>
                <w:webHidden/>
              </w:rPr>
              <w:fldChar w:fldCharType="separate"/>
            </w:r>
            <w:r w:rsidR="00E4189C">
              <w:rPr>
                <w:noProof/>
                <w:webHidden/>
              </w:rPr>
              <w:t>9</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858" w:history="1">
            <w:r w:rsidRPr="00B1431F">
              <w:rPr>
                <w:rStyle w:val="Hyperlink"/>
                <w:noProof/>
              </w:rPr>
              <w:t>7.2.6.</w:t>
            </w:r>
            <w:r>
              <w:rPr>
                <w:rFonts w:asciiTheme="minorHAnsi" w:eastAsiaTheme="minorEastAsia" w:hAnsiTheme="minorHAnsi" w:cstheme="minorBidi"/>
                <w:noProof/>
                <w:sz w:val="22"/>
                <w:szCs w:val="22"/>
                <w:lang w:eastAsia="pt-BR"/>
              </w:rPr>
              <w:tab/>
            </w:r>
            <w:r w:rsidRPr="00B1431F">
              <w:rPr>
                <w:rStyle w:val="Hyperlink"/>
                <w:noProof/>
              </w:rPr>
              <w:t>Implantação e Operação dos Dispositivos para Reversão do Fluxo</w:t>
            </w:r>
            <w:r>
              <w:rPr>
                <w:noProof/>
                <w:webHidden/>
              </w:rPr>
              <w:tab/>
            </w:r>
            <w:r>
              <w:rPr>
                <w:noProof/>
                <w:webHidden/>
              </w:rPr>
              <w:fldChar w:fldCharType="begin"/>
            </w:r>
            <w:r>
              <w:rPr>
                <w:noProof/>
                <w:webHidden/>
              </w:rPr>
              <w:instrText xml:space="preserve"> PAGEREF _Toc412390858 \h </w:instrText>
            </w:r>
            <w:r>
              <w:rPr>
                <w:noProof/>
                <w:webHidden/>
              </w:rPr>
            </w:r>
            <w:r>
              <w:rPr>
                <w:noProof/>
                <w:webHidden/>
              </w:rPr>
              <w:fldChar w:fldCharType="separate"/>
            </w:r>
            <w:r w:rsidR="00E4189C">
              <w:rPr>
                <w:noProof/>
                <w:webHidden/>
              </w:rPr>
              <w:t>10</w:t>
            </w:r>
            <w:r>
              <w:rPr>
                <w:noProof/>
                <w:webHidden/>
              </w:rPr>
              <w:fldChar w:fldCharType="end"/>
            </w:r>
          </w:hyperlink>
        </w:p>
        <w:p w:rsidR="00EE580A" w:rsidRDefault="00EE580A">
          <w:pPr>
            <w:pStyle w:val="Sumrio2"/>
            <w:tabs>
              <w:tab w:val="left" w:pos="1040"/>
              <w:tab w:val="right" w:leader="dot" w:pos="9345"/>
            </w:tabs>
            <w:rPr>
              <w:rFonts w:asciiTheme="minorHAnsi" w:eastAsiaTheme="minorEastAsia" w:hAnsiTheme="minorHAnsi" w:cstheme="minorBidi"/>
              <w:b w:val="0"/>
              <w:noProof/>
              <w:sz w:val="22"/>
              <w:szCs w:val="22"/>
            </w:rPr>
          </w:pPr>
          <w:hyperlink w:anchor="_Toc412390859" w:history="1">
            <w:r w:rsidRPr="00B1431F">
              <w:rPr>
                <w:rStyle w:val="Hyperlink"/>
                <w:noProof/>
              </w:rPr>
              <w:t>7.3.</w:t>
            </w:r>
            <w:r>
              <w:rPr>
                <w:rFonts w:asciiTheme="minorHAnsi" w:eastAsiaTheme="minorEastAsia" w:hAnsiTheme="minorHAnsi" w:cstheme="minorBidi"/>
                <w:b w:val="0"/>
                <w:noProof/>
                <w:sz w:val="22"/>
                <w:szCs w:val="22"/>
              </w:rPr>
              <w:tab/>
            </w:r>
            <w:r w:rsidRPr="00B1431F">
              <w:rPr>
                <w:rStyle w:val="Hyperlink"/>
                <w:noProof/>
              </w:rPr>
              <w:t>Avaliação dos Impacto</w:t>
            </w:r>
            <w:bookmarkStart w:id="1" w:name="_GoBack"/>
            <w:bookmarkEnd w:id="1"/>
            <w:r w:rsidRPr="00B1431F">
              <w:rPr>
                <w:rStyle w:val="Hyperlink"/>
                <w:noProof/>
              </w:rPr>
              <w:t>s</w:t>
            </w:r>
            <w:r>
              <w:rPr>
                <w:noProof/>
                <w:webHidden/>
              </w:rPr>
              <w:tab/>
            </w:r>
            <w:r>
              <w:rPr>
                <w:noProof/>
                <w:webHidden/>
              </w:rPr>
              <w:fldChar w:fldCharType="begin"/>
            </w:r>
            <w:r>
              <w:rPr>
                <w:noProof/>
                <w:webHidden/>
              </w:rPr>
              <w:instrText xml:space="preserve"> PAGEREF _Toc412390859 \h </w:instrText>
            </w:r>
            <w:r>
              <w:rPr>
                <w:noProof/>
                <w:webHidden/>
              </w:rPr>
            </w:r>
            <w:r>
              <w:rPr>
                <w:noProof/>
                <w:webHidden/>
              </w:rPr>
              <w:fldChar w:fldCharType="separate"/>
            </w:r>
            <w:r w:rsidR="00E4189C">
              <w:rPr>
                <w:noProof/>
                <w:webHidden/>
              </w:rPr>
              <w:t>11</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860" w:history="1">
            <w:r w:rsidRPr="00B1431F">
              <w:rPr>
                <w:rStyle w:val="Hyperlink"/>
                <w:noProof/>
              </w:rPr>
              <w:t>7.3.1.</w:t>
            </w:r>
            <w:r>
              <w:rPr>
                <w:rFonts w:asciiTheme="minorHAnsi" w:eastAsiaTheme="minorEastAsia" w:hAnsiTheme="minorHAnsi" w:cstheme="minorBidi"/>
                <w:noProof/>
                <w:sz w:val="22"/>
                <w:szCs w:val="22"/>
                <w:lang w:eastAsia="pt-BR"/>
              </w:rPr>
              <w:tab/>
            </w:r>
            <w:r w:rsidRPr="00B1431F">
              <w:rPr>
                <w:rStyle w:val="Hyperlink"/>
                <w:noProof/>
              </w:rPr>
              <w:t>Impactos na Etapa de Planejamento</w:t>
            </w:r>
            <w:r>
              <w:rPr>
                <w:noProof/>
                <w:webHidden/>
              </w:rPr>
              <w:tab/>
            </w:r>
            <w:r>
              <w:rPr>
                <w:noProof/>
                <w:webHidden/>
              </w:rPr>
              <w:fldChar w:fldCharType="begin"/>
            </w:r>
            <w:r>
              <w:rPr>
                <w:noProof/>
                <w:webHidden/>
              </w:rPr>
              <w:instrText xml:space="preserve"> PAGEREF _Toc412390860 \h </w:instrText>
            </w:r>
            <w:r>
              <w:rPr>
                <w:noProof/>
                <w:webHidden/>
              </w:rPr>
            </w:r>
            <w:r>
              <w:rPr>
                <w:noProof/>
                <w:webHidden/>
              </w:rPr>
              <w:fldChar w:fldCharType="separate"/>
            </w:r>
            <w:r w:rsidR="00E4189C">
              <w:rPr>
                <w:noProof/>
                <w:webHidden/>
              </w:rPr>
              <w:t>12</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861" w:history="1">
            <w:r w:rsidRPr="00B1431F">
              <w:rPr>
                <w:rStyle w:val="Hyperlink"/>
                <w:rFonts w:cs="Arial"/>
                <w:noProof/>
              </w:rPr>
              <w:t>7.3.1.1.</w:t>
            </w:r>
            <w:r>
              <w:rPr>
                <w:rFonts w:asciiTheme="minorHAnsi" w:eastAsiaTheme="minorEastAsia" w:hAnsiTheme="minorHAnsi" w:cstheme="minorBidi"/>
                <w:noProof/>
                <w:sz w:val="22"/>
                <w:szCs w:val="22"/>
              </w:rPr>
              <w:tab/>
            </w:r>
            <w:r w:rsidRPr="00B1431F">
              <w:rPr>
                <w:rStyle w:val="Hyperlink"/>
                <w:rFonts w:cs="Arial"/>
                <w:noProof/>
              </w:rPr>
              <w:t>Geração de expectativas na população.</w:t>
            </w:r>
            <w:r>
              <w:rPr>
                <w:noProof/>
                <w:webHidden/>
              </w:rPr>
              <w:tab/>
            </w:r>
            <w:r>
              <w:rPr>
                <w:noProof/>
                <w:webHidden/>
              </w:rPr>
              <w:fldChar w:fldCharType="begin"/>
            </w:r>
            <w:r>
              <w:rPr>
                <w:noProof/>
                <w:webHidden/>
              </w:rPr>
              <w:instrText xml:space="preserve"> PAGEREF _Toc412390861 \h </w:instrText>
            </w:r>
            <w:r>
              <w:rPr>
                <w:noProof/>
                <w:webHidden/>
              </w:rPr>
            </w:r>
            <w:r>
              <w:rPr>
                <w:noProof/>
                <w:webHidden/>
              </w:rPr>
              <w:fldChar w:fldCharType="separate"/>
            </w:r>
            <w:r w:rsidR="00E4189C">
              <w:rPr>
                <w:noProof/>
                <w:webHidden/>
              </w:rPr>
              <w:t>12</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862" w:history="1">
            <w:r w:rsidRPr="00B1431F">
              <w:rPr>
                <w:rStyle w:val="Hyperlink"/>
                <w:rFonts w:cs="Arial"/>
                <w:noProof/>
              </w:rPr>
              <w:t>7.3.1.2.</w:t>
            </w:r>
            <w:r>
              <w:rPr>
                <w:rFonts w:asciiTheme="minorHAnsi" w:eastAsiaTheme="minorEastAsia" w:hAnsiTheme="minorHAnsi" w:cstheme="minorBidi"/>
                <w:noProof/>
                <w:sz w:val="22"/>
                <w:szCs w:val="22"/>
              </w:rPr>
              <w:tab/>
            </w:r>
            <w:r w:rsidRPr="00B1431F">
              <w:rPr>
                <w:rStyle w:val="Hyperlink"/>
                <w:rFonts w:cs="Arial"/>
                <w:noProof/>
              </w:rPr>
              <w:t>Interferência inicial nas propriedades da área de intervenção</w:t>
            </w:r>
            <w:r>
              <w:rPr>
                <w:noProof/>
                <w:webHidden/>
              </w:rPr>
              <w:tab/>
            </w:r>
            <w:r>
              <w:rPr>
                <w:noProof/>
                <w:webHidden/>
              </w:rPr>
              <w:fldChar w:fldCharType="begin"/>
            </w:r>
            <w:r>
              <w:rPr>
                <w:noProof/>
                <w:webHidden/>
              </w:rPr>
              <w:instrText xml:space="preserve"> PAGEREF _Toc412390862 \h </w:instrText>
            </w:r>
            <w:r>
              <w:rPr>
                <w:noProof/>
                <w:webHidden/>
              </w:rPr>
            </w:r>
            <w:r>
              <w:rPr>
                <w:noProof/>
                <w:webHidden/>
              </w:rPr>
              <w:fldChar w:fldCharType="separate"/>
            </w:r>
            <w:r w:rsidR="00E4189C">
              <w:rPr>
                <w:noProof/>
                <w:webHidden/>
              </w:rPr>
              <w:t>14</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863" w:history="1">
            <w:r w:rsidRPr="00B1431F">
              <w:rPr>
                <w:rStyle w:val="Hyperlink"/>
                <w:noProof/>
              </w:rPr>
              <w:t>7.3.2.</w:t>
            </w:r>
            <w:r>
              <w:rPr>
                <w:rFonts w:asciiTheme="minorHAnsi" w:eastAsiaTheme="minorEastAsia" w:hAnsiTheme="minorHAnsi" w:cstheme="minorBidi"/>
                <w:noProof/>
                <w:sz w:val="22"/>
                <w:szCs w:val="22"/>
                <w:lang w:eastAsia="pt-BR"/>
              </w:rPr>
              <w:tab/>
            </w:r>
            <w:r w:rsidRPr="00B1431F">
              <w:rPr>
                <w:rStyle w:val="Hyperlink"/>
                <w:noProof/>
              </w:rPr>
              <w:t>Impactos na Etapa de Construção</w:t>
            </w:r>
            <w:r>
              <w:rPr>
                <w:noProof/>
                <w:webHidden/>
              </w:rPr>
              <w:tab/>
            </w:r>
            <w:r>
              <w:rPr>
                <w:noProof/>
                <w:webHidden/>
              </w:rPr>
              <w:fldChar w:fldCharType="begin"/>
            </w:r>
            <w:r>
              <w:rPr>
                <w:noProof/>
                <w:webHidden/>
              </w:rPr>
              <w:instrText xml:space="preserve"> PAGEREF _Toc412390863 \h </w:instrText>
            </w:r>
            <w:r>
              <w:rPr>
                <w:noProof/>
                <w:webHidden/>
              </w:rPr>
            </w:r>
            <w:r>
              <w:rPr>
                <w:noProof/>
                <w:webHidden/>
              </w:rPr>
              <w:fldChar w:fldCharType="separate"/>
            </w:r>
            <w:r w:rsidR="00E4189C">
              <w:rPr>
                <w:noProof/>
                <w:webHidden/>
              </w:rPr>
              <w:t>15</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864" w:history="1">
            <w:r w:rsidRPr="00B1431F">
              <w:rPr>
                <w:rStyle w:val="Hyperlink"/>
                <w:rFonts w:cs="Arial"/>
                <w:noProof/>
              </w:rPr>
              <w:t>7.3.2.1.</w:t>
            </w:r>
            <w:r>
              <w:rPr>
                <w:rFonts w:asciiTheme="minorHAnsi" w:eastAsiaTheme="minorEastAsia" w:hAnsiTheme="minorHAnsi" w:cstheme="minorBidi"/>
                <w:noProof/>
                <w:sz w:val="22"/>
                <w:szCs w:val="22"/>
              </w:rPr>
              <w:tab/>
            </w:r>
            <w:r w:rsidRPr="00B1431F">
              <w:rPr>
                <w:rStyle w:val="Hyperlink"/>
                <w:rFonts w:cs="Arial"/>
                <w:noProof/>
              </w:rPr>
              <w:t>Indução e/ou aceleração de processos erosivos</w:t>
            </w:r>
            <w:r>
              <w:rPr>
                <w:noProof/>
                <w:webHidden/>
              </w:rPr>
              <w:tab/>
            </w:r>
            <w:r>
              <w:rPr>
                <w:noProof/>
                <w:webHidden/>
              </w:rPr>
              <w:fldChar w:fldCharType="begin"/>
            </w:r>
            <w:r>
              <w:rPr>
                <w:noProof/>
                <w:webHidden/>
              </w:rPr>
              <w:instrText xml:space="preserve"> PAGEREF _Toc412390864 \h </w:instrText>
            </w:r>
            <w:r>
              <w:rPr>
                <w:noProof/>
                <w:webHidden/>
              </w:rPr>
            </w:r>
            <w:r>
              <w:rPr>
                <w:noProof/>
                <w:webHidden/>
              </w:rPr>
              <w:fldChar w:fldCharType="separate"/>
            </w:r>
            <w:r w:rsidR="00E4189C">
              <w:rPr>
                <w:noProof/>
                <w:webHidden/>
              </w:rPr>
              <w:t>15</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865" w:history="1">
            <w:r w:rsidRPr="00B1431F">
              <w:rPr>
                <w:rStyle w:val="Hyperlink"/>
                <w:rFonts w:cs="Arial"/>
                <w:noProof/>
              </w:rPr>
              <w:t>7.3.2.2.</w:t>
            </w:r>
            <w:r>
              <w:rPr>
                <w:rFonts w:asciiTheme="minorHAnsi" w:eastAsiaTheme="minorEastAsia" w:hAnsiTheme="minorHAnsi" w:cstheme="minorBidi"/>
                <w:noProof/>
                <w:sz w:val="22"/>
                <w:szCs w:val="22"/>
              </w:rPr>
              <w:tab/>
            </w:r>
            <w:r w:rsidRPr="00B1431F">
              <w:rPr>
                <w:rStyle w:val="Hyperlink"/>
                <w:rFonts w:cs="Arial"/>
                <w:noProof/>
              </w:rPr>
              <w:t>Interferência com corpos d’água superficiais</w:t>
            </w:r>
            <w:r>
              <w:rPr>
                <w:noProof/>
                <w:webHidden/>
              </w:rPr>
              <w:tab/>
            </w:r>
            <w:r>
              <w:rPr>
                <w:noProof/>
                <w:webHidden/>
              </w:rPr>
              <w:fldChar w:fldCharType="begin"/>
            </w:r>
            <w:r>
              <w:rPr>
                <w:noProof/>
                <w:webHidden/>
              </w:rPr>
              <w:instrText xml:space="preserve"> PAGEREF _Toc412390865 \h </w:instrText>
            </w:r>
            <w:r>
              <w:rPr>
                <w:noProof/>
                <w:webHidden/>
              </w:rPr>
            </w:r>
            <w:r>
              <w:rPr>
                <w:noProof/>
                <w:webHidden/>
              </w:rPr>
              <w:fldChar w:fldCharType="separate"/>
            </w:r>
            <w:r w:rsidR="00E4189C">
              <w:rPr>
                <w:noProof/>
                <w:webHidden/>
              </w:rPr>
              <w:t>17</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866" w:history="1">
            <w:r w:rsidRPr="00B1431F">
              <w:rPr>
                <w:rStyle w:val="Hyperlink"/>
                <w:rFonts w:cs="Arial"/>
                <w:noProof/>
              </w:rPr>
              <w:t>7.3.2.3.</w:t>
            </w:r>
            <w:r>
              <w:rPr>
                <w:rFonts w:asciiTheme="minorHAnsi" w:eastAsiaTheme="minorEastAsia" w:hAnsiTheme="minorHAnsi" w:cstheme="minorBidi"/>
                <w:noProof/>
                <w:sz w:val="22"/>
                <w:szCs w:val="22"/>
              </w:rPr>
              <w:tab/>
            </w:r>
            <w:r w:rsidRPr="00B1431F">
              <w:rPr>
                <w:rStyle w:val="Hyperlink"/>
                <w:rFonts w:cs="Arial"/>
                <w:noProof/>
              </w:rPr>
              <w:t>Risco de afetação da qualidade das águas dos principais cursos d’água e reservatórios</w:t>
            </w:r>
            <w:r>
              <w:rPr>
                <w:noProof/>
                <w:webHidden/>
              </w:rPr>
              <w:tab/>
            </w:r>
            <w:r>
              <w:rPr>
                <w:noProof/>
                <w:webHidden/>
              </w:rPr>
              <w:fldChar w:fldCharType="begin"/>
            </w:r>
            <w:r>
              <w:rPr>
                <w:noProof/>
                <w:webHidden/>
              </w:rPr>
              <w:instrText xml:space="preserve"> PAGEREF _Toc412390866 \h </w:instrText>
            </w:r>
            <w:r>
              <w:rPr>
                <w:noProof/>
                <w:webHidden/>
              </w:rPr>
            </w:r>
            <w:r>
              <w:rPr>
                <w:noProof/>
                <w:webHidden/>
              </w:rPr>
              <w:fldChar w:fldCharType="separate"/>
            </w:r>
            <w:r w:rsidR="00E4189C">
              <w:rPr>
                <w:noProof/>
                <w:webHidden/>
              </w:rPr>
              <w:t>19</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867" w:history="1">
            <w:r w:rsidRPr="00B1431F">
              <w:rPr>
                <w:rStyle w:val="Hyperlink"/>
                <w:rFonts w:cs="Arial"/>
                <w:noProof/>
              </w:rPr>
              <w:t>7.3.2.4.</w:t>
            </w:r>
            <w:r>
              <w:rPr>
                <w:rFonts w:asciiTheme="minorHAnsi" w:eastAsiaTheme="minorEastAsia" w:hAnsiTheme="minorHAnsi" w:cstheme="minorBidi"/>
                <w:noProof/>
                <w:sz w:val="22"/>
                <w:szCs w:val="22"/>
              </w:rPr>
              <w:tab/>
            </w:r>
            <w:r w:rsidRPr="00B1431F">
              <w:rPr>
                <w:rStyle w:val="Hyperlink"/>
                <w:rFonts w:cs="Arial"/>
                <w:noProof/>
              </w:rPr>
              <w:t>Risco de contaminação de solos e águas</w:t>
            </w:r>
            <w:r>
              <w:rPr>
                <w:noProof/>
                <w:webHidden/>
              </w:rPr>
              <w:tab/>
            </w:r>
            <w:r>
              <w:rPr>
                <w:noProof/>
                <w:webHidden/>
              </w:rPr>
              <w:fldChar w:fldCharType="begin"/>
            </w:r>
            <w:r>
              <w:rPr>
                <w:noProof/>
                <w:webHidden/>
              </w:rPr>
              <w:instrText xml:space="preserve"> PAGEREF _Toc412390867 \h </w:instrText>
            </w:r>
            <w:r>
              <w:rPr>
                <w:noProof/>
                <w:webHidden/>
              </w:rPr>
            </w:r>
            <w:r>
              <w:rPr>
                <w:noProof/>
                <w:webHidden/>
              </w:rPr>
              <w:fldChar w:fldCharType="separate"/>
            </w:r>
            <w:r w:rsidR="00E4189C">
              <w:rPr>
                <w:noProof/>
                <w:webHidden/>
              </w:rPr>
              <w:t>20</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868" w:history="1">
            <w:r w:rsidRPr="00B1431F">
              <w:rPr>
                <w:rStyle w:val="Hyperlink"/>
                <w:rFonts w:cs="Arial"/>
                <w:noProof/>
              </w:rPr>
              <w:t>7.3.2.5.</w:t>
            </w:r>
            <w:r>
              <w:rPr>
                <w:rFonts w:asciiTheme="minorHAnsi" w:eastAsiaTheme="minorEastAsia" w:hAnsiTheme="minorHAnsi" w:cstheme="minorBidi"/>
                <w:noProof/>
                <w:sz w:val="22"/>
                <w:szCs w:val="22"/>
              </w:rPr>
              <w:tab/>
            </w:r>
            <w:r w:rsidRPr="00B1431F">
              <w:rPr>
                <w:rStyle w:val="Hyperlink"/>
                <w:rFonts w:cs="Arial"/>
                <w:noProof/>
              </w:rPr>
              <w:t>Risco de interferência com lençóis de água subterrâneos</w:t>
            </w:r>
            <w:r>
              <w:rPr>
                <w:noProof/>
                <w:webHidden/>
              </w:rPr>
              <w:tab/>
            </w:r>
            <w:r>
              <w:rPr>
                <w:noProof/>
                <w:webHidden/>
              </w:rPr>
              <w:fldChar w:fldCharType="begin"/>
            </w:r>
            <w:r>
              <w:rPr>
                <w:noProof/>
                <w:webHidden/>
              </w:rPr>
              <w:instrText xml:space="preserve"> PAGEREF _Toc412390868 \h </w:instrText>
            </w:r>
            <w:r>
              <w:rPr>
                <w:noProof/>
                <w:webHidden/>
              </w:rPr>
            </w:r>
            <w:r>
              <w:rPr>
                <w:noProof/>
                <w:webHidden/>
              </w:rPr>
              <w:fldChar w:fldCharType="separate"/>
            </w:r>
            <w:r w:rsidR="00E4189C">
              <w:rPr>
                <w:noProof/>
                <w:webHidden/>
              </w:rPr>
              <w:t>21</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869" w:history="1">
            <w:r w:rsidRPr="00B1431F">
              <w:rPr>
                <w:rStyle w:val="Hyperlink"/>
                <w:rFonts w:cs="Arial"/>
                <w:noProof/>
              </w:rPr>
              <w:t>7.3.2.6.</w:t>
            </w:r>
            <w:r>
              <w:rPr>
                <w:rFonts w:asciiTheme="minorHAnsi" w:eastAsiaTheme="minorEastAsia" w:hAnsiTheme="minorHAnsi" w:cstheme="minorBidi"/>
                <w:noProof/>
                <w:sz w:val="22"/>
                <w:szCs w:val="22"/>
              </w:rPr>
              <w:tab/>
            </w:r>
            <w:r w:rsidRPr="00B1431F">
              <w:rPr>
                <w:rStyle w:val="Hyperlink"/>
                <w:rFonts w:cs="Arial"/>
                <w:noProof/>
              </w:rPr>
              <w:t>Risco de interferências com águas ou solos contaminados</w:t>
            </w:r>
            <w:r>
              <w:rPr>
                <w:noProof/>
                <w:webHidden/>
              </w:rPr>
              <w:tab/>
            </w:r>
            <w:r>
              <w:rPr>
                <w:noProof/>
                <w:webHidden/>
              </w:rPr>
              <w:fldChar w:fldCharType="begin"/>
            </w:r>
            <w:r>
              <w:rPr>
                <w:noProof/>
                <w:webHidden/>
              </w:rPr>
              <w:instrText xml:space="preserve"> PAGEREF _Toc412390869 \h </w:instrText>
            </w:r>
            <w:r>
              <w:rPr>
                <w:noProof/>
                <w:webHidden/>
              </w:rPr>
            </w:r>
            <w:r>
              <w:rPr>
                <w:noProof/>
                <w:webHidden/>
              </w:rPr>
              <w:fldChar w:fldCharType="separate"/>
            </w:r>
            <w:r w:rsidR="00E4189C">
              <w:rPr>
                <w:noProof/>
                <w:webHidden/>
              </w:rPr>
              <w:t>22</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870" w:history="1">
            <w:r w:rsidRPr="00B1431F">
              <w:rPr>
                <w:rStyle w:val="Hyperlink"/>
                <w:rFonts w:cs="Arial"/>
                <w:noProof/>
              </w:rPr>
              <w:t>7.3.2.7.</w:t>
            </w:r>
            <w:r>
              <w:rPr>
                <w:rFonts w:asciiTheme="minorHAnsi" w:eastAsiaTheme="minorEastAsia" w:hAnsiTheme="minorHAnsi" w:cstheme="minorBidi"/>
                <w:noProof/>
                <w:sz w:val="22"/>
                <w:szCs w:val="22"/>
              </w:rPr>
              <w:tab/>
            </w:r>
            <w:r w:rsidRPr="00B1431F">
              <w:rPr>
                <w:rStyle w:val="Hyperlink"/>
                <w:rFonts w:cs="Arial"/>
                <w:noProof/>
              </w:rPr>
              <w:t>Alteração da qualidade do ar durante a construção</w:t>
            </w:r>
            <w:r>
              <w:rPr>
                <w:noProof/>
                <w:webHidden/>
              </w:rPr>
              <w:tab/>
            </w:r>
            <w:r>
              <w:rPr>
                <w:noProof/>
                <w:webHidden/>
              </w:rPr>
              <w:fldChar w:fldCharType="begin"/>
            </w:r>
            <w:r>
              <w:rPr>
                <w:noProof/>
                <w:webHidden/>
              </w:rPr>
              <w:instrText xml:space="preserve"> PAGEREF _Toc412390870 \h </w:instrText>
            </w:r>
            <w:r>
              <w:rPr>
                <w:noProof/>
                <w:webHidden/>
              </w:rPr>
            </w:r>
            <w:r>
              <w:rPr>
                <w:noProof/>
                <w:webHidden/>
              </w:rPr>
              <w:fldChar w:fldCharType="separate"/>
            </w:r>
            <w:r w:rsidR="00E4189C">
              <w:rPr>
                <w:noProof/>
                <w:webHidden/>
              </w:rPr>
              <w:t>23</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871" w:history="1">
            <w:r w:rsidRPr="00B1431F">
              <w:rPr>
                <w:rStyle w:val="Hyperlink"/>
                <w:rFonts w:cs="Arial"/>
                <w:noProof/>
              </w:rPr>
              <w:t>7.3.2.8.</w:t>
            </w:r>
            <w:r>
              <w:rPr>
                <w:rFonts w:asciiTheme="minorHAnsi" w:eastAsiaTheme="minorEastAsia" w:hAnsiTheme="minorHAnsi" w:cstheme="minorBidi"/>
                <w:noProof/>
                <w:sz w:val="22"/>
                <w:szCs w:val="22"/>
              </w:rPr>
              <w:tab/>
            </w:r>
            <w:r w:rsidRPr="00B1431F">
              <w:rPr>
                <w:rStyle w:val="Hyperlink"/>
                <w:rFonts w:cs="Arial"/>
                <w:noProof/>
              </w:rPr>
              <w:t>Alteração dos níveis de ruído e vibrações durante as obras</w:t>
            </w:r>
            <w:r>
              <w:rPr>
                <w:noProof/>
                <w:webHidden/>
              </w:rPr>
              <w:tab/>
            </w:r>
            <w:r>
              <w:rPr>
                <w:noProof/>
                <w:webHidden/>
              </w:rPr>
              <w:fldChar w:fldCharType="begin"/>
            </w:r>
            <w:r>
              <w:rPr>
                <w:noProof/>
                <w:webHidden/>
              </w:rPr>
              <w:instrText xml:space="preserve"> PAGEREF _Toc412390871 \h </w:instrText>
            </w:r>
            <w:r>
              <w:rPr>
                <w:noProof/>
                <w:webHidden/>
              </w:rPr>
            </w:r>
            <w:r>
              <w:rPr>
                <w:noProof/>
                <w:webHidden/>
              </w:rPr>
              <w:fldChar w:fldCharType="separate"/>
            </w:r>
            <w:r w:rsidR="00E4189C">
              <w:rPr>
                <w:noProof/>
                <w:webHidden/>
              </w:rPr>
              <w:t>24</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872" w:history="1">
            <w:r w:rsidRPr="00B1431F">
              <w:rPr>
                <w:rStyle w:val="Hyperlink"/>
                <w:rFonts w:cs="Arial"/>
                <w:noProof/>
              </w:rPr>
              <w:t>7.3.2.9.</w:t>
            </w:r>
            <w:r>
              <w:rPr>
                <w:rFonts w:asciiTheme="minorHAnsi" w:eastAsiaTheme="minorEastAsia" w:hAnsiTheme="minorHAnsi" w:cstheme="minorBidi"/>
                <w:noProof/>
                <w:sz w:val="22"/>
                <w:szCs w:val="22"/>
              </w:rPr>
              <w:tab/>
            </w:r>
            <w:r w:rsidRPr="00B1431F">
              <w:rPr>
                <w:rStyle w:val="Hyperlink"/>
                <w:rFonts w:cs="Arial"/>
                <w:noProof/>
              </w:rPr>
              <w:t>Impactos pelo transporte e armazenamento temporário de material de empréstimo e do material excedente</w:t>
            </w:r>
            <w:r>
              <w:rPr>
                <w:noProof/>
                <w:webHidden/>
              </w:rPr>
              <w:tab/>
            </w:r>
            <w:r>
              <w:rPr>
                <w:noProof/>
                <w:webHidden/>
              </w:rPr>
              <w:tab/>
            </w:r>
            <w:r>
              <w:rPr>
                <w:noProof/>
                <w:webHidden/>
              </w:rPr>
              <w:fldChar w:fldCharType="begin"/>
            </w:r>
            <w:r>
              <w:rPr>
                <w:noProof/>
                <w:webHidden/>
              </w:rPr>
              <w:instrText xml:space="preserve"> PAGEREF _Toc412390872 \h </w:instrText>
            </w:r>
            <w:r>
              <w:rPr>
                <w:noProof/>
                <w:webHidden/>
              </w:rPr>
            </w:r>
            <w:r>
              <w:rPr>
                <w:noProof/>
                <w:webHidden/>
              </w:rPr>
              <w:fldChar w:fldCharType="separate"/>
            </w:r>
            <w:r w:rsidR="00E4189C">
              <w:rPr>
                <w:noProof/>
                <w:webHidden/>
              </w:rPr>
              <w:t>25</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873" w:history="1">
            <w:r w:rsidRPr="00B1431F">
              <w:rPr>
                <w:rStyle w:val="Hyperlink"/>
                <w:rFonts w:cs="Arial"/>
                <w:noProof/>
              </w:rPr>
              <w:t>7.3.2.10.</w:t>
            </w:r>
            <w:r>
              <w:rPr>
                <w:rFonts w:asciiTheme="minorHAnsi" w:eastAsiaTheme="minorEastAsia" w:hAnsiTheme="minorHAnsi" w:cstheme="minorBidi"/>
                <w:noProof/>
                <w:sz w:val="22"/>
                <w:szCs w:val="22"/>
              </w:rPr>
              <w:tab/>
            </w:r>
            <w:r w:rsidRPr="00B1431F">
              <w:rPr>
                <w:rStyle w:val="Hyperlink"/>
                <w:rFonts w:cs="Arial"/>
                <w:noProof/>
              </w:rPr>
              <w:t>Impactos em áreas de bota-fora</w:t>
            </w:r>
            <w:r>
              <w:rPr>
                <w:noProof/>
                <w:webHidden/>
              </w:rPr>
              <w:tab/>
            </w:r>
            <w:r>
              <w:rPr>
                <w:noProof/>
                <w:webHidden/>
              </w:rPr>
              <w:fldChar w:fldCharType="begin"/>
            </w:r>
            <w:r>
              <w:rPr>
                <w:noProof/>
                <w:webHidden/>
              </w:rPr>
              <w:instrText xml:space="preserve"> PAGEREF _Toc412390873 \h </w:instrText>
            </w:r>
            <w:r>
              <w:rPr>
                <w:noProof/>
                <w:webHidden/>
              </w:rPr>
            </w:r>
            <w:r>
              <w:rPr>
                <w:noProof/>
                <w:webHidden/>
              </w:rPr>
              <w:fldChar w:fldCharType="separate"/>
            </w:r>
            <w:r w:rsidR="00E4189C">
              <w:rPr>
                <w:noProof/>
                <w:webHidden/>
              </w:rPr>
              <w:t>26</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874" w:history="1">
            <w:r w:rsidRPr="00B1431F">
              <w:rPr>
                <w:rStyle w:val="Hyperlink"/>
                <w:rFonts w:cs="Arial"/>
                <w:noProof/>
              </w:rPr>
              <w:t>7.3.2.11.</w:t>
            </w:r>
            <w:r>
              <w:rPr>
                <w:rFonts w:asciiTheme="minorHAnsi" w:eastAsiaTheme="minorEastAsia" w:hAnsiTheme="minorHAnsi" w:cstheme="minorBidi"/>
                <w:noProof/>
                <w:sz w:val="22"/>
                <w:szCs w:val="22"/>
              </w:rPr>
              <w:tab/>
            </w:r>
            <w:r w:rsidRPr="00B1431F">
              <w:rPr>
                <w:rStyle w:val="Hyperlink"/>
                <w:rFonts w:cs="Arial"/>
                <w:noProof/>
              </w:rPr>
              <w:t>Supressão de vegetação</w:t>
            </w:r>
            <w:r>
              <w:rPr>
                <w:noProof/>
                <w:webHidden/>
              </w:rPr>
              <w:tab/>
            </w:r>
            <w:r>
              <w:rPr>
                <w:noProof/>
                <w:webHidden/>
              </w:rPr>
              <w:fldChar w:fldCharType="begin"/>
            </w:r>
            <w:r>
              <w:rPr>
                <w:noProof/>
                <w:webHidden/>
              </w:rPr>
              <w:instrText xml:space="preserve"> PAGEREF _Toc412390874 \h </w:instrText>
            </w:r>
            <w:r>
              <w:rPr>
                <w:noProof/>
                <w:webHidden/>
              </w:rPr>
            </w:r>
            <w:r>
              <w:rPr>
                <w:noProof/>
                <w:webHidden/>
              </w:rPr>
              <w:fldChar w:fldCharType="separate"/>
            </w:r>
            <w:r w:rsidR="00E4189C">
              <w:rPr>
                <w:noProof/>
                <w:webHidden/>
              </w:rPr>
              <w:t>27</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875" w:history="1">
            <w:r w:rsidRPr="00B1431F">
              <w:rPr>
                <w:rStyle w:val="Hyperlink"/>
                <w:rFonts w:cs="Arial"/>
                <w:noProof/>
              </w:rPr>
              <w:t>7.3.2.12.</w:t>
            </w:r>
            <w:r>
              <w:rPr>
                <w:rFonts w:asciiTheme="minorHAnsi" w:eastAsiaTheme="minorEastAsia" w:hAnsiTheme="minorHAnsi" w:cstheme="minorBidi"/>
                <w:noProof/>
                <w:sz w:val="22"/>
                <w:szCs w:val="22"/>
              </w:rPr>
              <w:tab/>
            </w:r>
            <w:r w:rsidRPr="00B1431F">
              <w:rPr>
                <w:rStyle w:val="Hyperlink"/>
                <w:rFonts w:cs="Arial"/>
                <w:noProof/>
              </w:rPr>
              <w:t>Perda e fragmentação de habitats</w:t>
            </w:r>
            <w:r>
              <w:rPr>
                <w:noProof/>
                <w:webHidden/>
              </w:rPr>
              <w:tab/>
            </w:r>
            <w:r>
              <w:rPr>
                <w:noProof/>
                <w:webHidden/>
              </w:rPr>
              <w:fldChar w:fldCharType="begin"/>
            </w:r>
            <w:r>
              <w:rPr>
                <w:noProof/>
                <w:webHidden/>
              </w:rPr>
              <w:instrText xml:space="preserve"> PAGEREF _Toc412390875 \h </w:instrText>
            </w:r>
            <w:r>
              <w:rPr>
                <w:noProof/>
                <w:webHidden/>
              </w:rPr>
            </w:r>
            <w:r>
              <w:rPr>
                <w:noProof/>
                <w:webHidden/>
              </w:rPr>
              <w:fldChar w:fldCharType="separate"/>
            </w:r>
            <w:r w:rsidR="00E4189C">
              <w:rPr>
                <w:noProof/>
                <w:webHidden/>
              </w:rPr>
              <w:t>29</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876" w:history="1">
            <w:r w:rsidRPr="00B1431F">
              <w:rPr>
                <w:rStyle w:val="Hyperlink"/>
                <w:rFonts w:cs="Arial"/>
                <w:noProof/>
              </w:rPr>
              <w:t>7.3.2.13.</w:t>
            </w:r>
            <w:r>
              <w:rPr>
                <w:rFonts w:asciiTheme="minorHAnsi" w:eastAsiaTheme="minorEastAsia" w:hAnsiTheme="minorHAnsi" w:cstheme="minorBidi"/>
                <w:noProof/>
                <w:sz w:val="22"/>
                <w:szCs w:val="22"/>
              </w:rPr>
              <w:tab/>
            </w:r>
            <w:r w:rsidRPr="00B1431F">
              <w:rPr>
                <w:rStyle w:val="Hyperlink"/>
                <w:rFonts w:cs="Arial"/>
                <w:noProof/>
              </w:rPr>
              <w:t>Afetação à fauna terrestre</w:t>
            </w:r>
            <w:r>
              <w:rPr>
                <w:noProof/>
                <w:webHidden/>
              </w:rPr>
              <w:tab/>
            </w:r>
            <w:r>
              <w:rPr>
                <w:noProof/>
                <w:webHidden/>
              </w:rPr>
              <w:fldChar w:fldCharType="begin"/>
            </w:r>
            <w:r>
              <w:rPr>
                <w:noProof/>
                <w:webHidden/>
              </w:rPr>
              <w:instrText xml:space="preserve"> PAGEREF _Toc412390876 \h </w:instrText>
            </w:r>
            <w:r>
              <w:rPr>
                <w:noProof/>
                <w:webHidden/>
              </w:rPr>
            </w:r>
            <w:r>
              <w:rPr>
                <w:noProof/>
                <w:webHidden/>
              </w:rPr>
              <w:fldChar w:fldCharType="separate"/>
            </w:r>
            <w:r w:rsidR="00E4189C">
              <w:rPr>
                <w:noProof/>
                <w:webHidden/>
              </w:rPr>
              <w:t>30</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877" w:history="1">
            <w:r w:rsidRPr="00B1431F">
              <w:rPr>
                <w:rStyle w:val="Hyperlink"/>
                <w:rFonts w:cs="Arial"/>
                <w:noProof/>
              </w:rPr>
              <w:t>7.3.2.14.</w:t>
            </w:r>
            <w:r>
              <w:rPr>
                <w:rFonts w:asciiTheme="minorHAnsi" w:eastAsiaTheme="minorEastAsia" w:hAnsiTheme="minorHAnsi" w:cstheme="minorBidi"/>
                <w:noProof/>
                <w:sz w:val="22"/>
                <w:szCs w:val="22"/>
              </w:rPr>
              <w:tab/>
            </w:r>
            <w:r w:rsidRPr="00B1431F">
              <w:rPr>
                <w:rStyle w:val="Hyperlink"/>
                <w:rFonts w:cs="Arial"/>
                <w:noProof/>
              </w:rPr>
              <w:t>Afetação do ecossistema aquático na construção</w:t>
            </w:r>
            <w:r>
              <w:rPr>
                <w:noProof/>
                <w:webHidden/>
              </w:rPr>
              <w:tab/>
            </w:r>
            <w:r>
              <w:rPr>
                <w:noProof/>
                <w:webHidden/>
              </w:rPr>
              <w:fldChar w:fldCharType="begin"/>
            </w:r>
            <w:r>
              <w:rPr>
                <w:noProof/>
                <w:webHidden/>
              </w:rPr>
              <w:instrText xml:space="preserve"> PAGEREF _Toc412390877 \h </w:instrText>
            </w:r>
            <w:r>
              <w:rPr>
                <w:noProof/>
                <w:webHidden/>
              </w:rPr>
            </w:r>
            <w:r>
              <w:rPr>
                <w:noProof/>
                <w:webHidden/>
              </w:rPr>
              <w:fldChar w:fldCharType="separate"/>
            </w:r>
            <w:r w:rsidR="00E4189C">
              <w:rPr>
                <w:noProof/>
                <w:webHidden/>
              </w:rPr>
              <w:t>30</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878" w:history="1">
            <w:r w:rsidRPr="00B1431F">
              <w:rPr>
                <w:rStyle w:val="Hyperlink"/>
                <w:rFonts w:cs="Arial"/>
                <w:noProof/>
              </w:rPr>
              <w:t>7.3.2.15.</w:t>
            </w:r>
            <w:r>
              <w:rPr>
                <w:rFonts w:asciiTheme="minorHAnsi" w:eastAsiaTheme="minorEastAsia" w:hAnsiTheme="minorHAnsi" w:cstheme="minorBidi"/>
                <w:noProof/>
                <w:sz w:val="22"/>
                <w:szCs w:val="22"/>
              </w:rPr>
              <w:tab/>
            </w:r>
            <w:r w:rsidRPr="00B1431F">
              <w:rPr>
                <w:rStyle w:val="Hyperlink"/>
                <w:rFonts w:cs="Arial"/>
                <w:noProof/>
              </w:rPr>
              <w:t>Afetação da vegetação ciliar e de áreas de várzea</w:t>
            </w:r>
            <w:r>
              <w:rPr>
                <w:noProof/>
                <w:webHidden/>
              </w:rPr>
              <w:tab/>
            </w:r>
            <w:r>
              <w:rPr>
                <w:noProof/>
                <w:webHidden/>
              </w:rPr>
              <w:fldChar w:fldCharType="begin"/>
            </w:r>
            <w:r>
              <w:rPr>
                <w:noProof/>
                <w:webHidden/>
              </w:rPr>
              <w:instrText xml:space="preserve"> PAGEREF _Toc412390878 \h </w:instrText>
            </w:r>
            <w:r>
              <w:rPr>
                <w:noProof/>
                <w:webHidden/>
              </w:rPr>
            </w:r>
            <w:r>
              <w:rPr>
                <w:noProof/>
                <w:webHidden/>
              </w:rPr>
              <w:fldChar w:fldCharType="separate"/>
            </w:r>
            <w:r w:rsidR="00E4189C">
              <w:rPr>
                <w:noProof/>
                <w:webHidden/>
              </w:rPr>
              <w:t>32</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879" w:history="1">
            <w:r w:rsidRPr="00B1431F">
              <w:rPr>
                <w:rStyle w:val="Hyperlink"/>
                <w:rFonts w:cs="Arial"/>
                <w:noProof/>
              </w:rPr>
              <w:t>7.3.2.16.</w:t>
            </w:r>
            <w:r>
              <w:rPr>
                <w:rFonts w:asciiTheme="minorHAnsi" w:eastAsiaTheme="minorEastAsia" w:hAnsiTheme="minorHAnsi" w:cstheme="minorBidi"/>
                <w:noProof/>
                <w:sz w:val="22"/>
                <w:szCs w:val="22"/>
              </w:rPr>
              <w:tab/>
            </w:r>
            <w:r w:rsidRPr="00B1431F">
              <w:rPr>
                <w:rStyle w:val="Hyperlink"/>
                <w:rFonts w:cs="Arial"/>
                <w:noProof/>
              </w:rPr>
              <w:t>Afetação de Áreas de Preservação Permanente (APP)</w:t>
            </w:r>
            <w:r>
              <w:rPr>
                <w:noProof/>
                <w:webHidden/>
              </w:rPr>
              <w:tab/>
            </w:r>
            <w:r>
              <w:rPr>
                <w:noProof/>
                <w:webHidden/>
              </w:rPr>
              <w:fldChar w:fldCharType="begin"/>
            </w:r>
            <w:r>
              <w:rPr>
                <w:noProof/>
                <w:webHidden/>
              </w:rPr>
              <w:instrText xml:space="preserve"> PAGEREF _Toc412390879 \h </w:instrText>
            </w:r>
            <w:r>
              <w:rPr>
                <w:noProof/>
                <w:webHidden/>
              </w:rPr>
            </w:r>
            <w:r>
              <w:rPr>
                <w:noProof/>
                <w:webHidden/>
              </w:rPr>
              <w:fldChar w:fldCharType="separate"/>
            </w:r>
            <w:r w:rsidR="00E4189C">
              <w:rPr>
                <w:noProof/>
                <w:webHidden/>
              </w:rPr>
              <w:t>32</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880" w:history="1">
            <w:r w:rsidRPr="00B1431F">
              <w:rPr>
                <w:rStyle w:val="Hyperlink"/>
                <w:rFonts w:cs="Arial"/>
                <w:noProof/>
              </w:rPr>
              <w:t>7.3.2.17.</w:t>
            </w:r>
            <w:r>
              <w:rPr>
                <w:rFonts w:asciiTheme="minorHAnsi" w:eastAsiaTheme="minorEastAsia" w:hAnsiTheme="minorHAnsi" w:cstheme="minorBidi"/>
                <w:noProof/>
                <w:sz w:val="22"/>
                <w:szCs w:val="22"/>
              </w:rPr>
              <w:tab/>
            </w:r>
            <w:r w:rsidRPr="00B1431F">
              <w:rPr>
                <w:rStyle w:val="Hyperlink"/>
                <w:rFonts w:cs="Arial"/>
                <w:noProof/>
              </w:rPr>
              <w:t>Interferências em áreas com status legal de proteção</w:t>
            </w:r>
            <w:r>
              <w:rPr>
                <w:noProof/>
                <w:webHidden/>
              </w:rPr>
              <w:tab/>
            </w:r>
            <w:r>
              <w:rPr>
                <w:noProof/>
                <w:webHidden/>
              </w:rPr>
              <w:fldChar w:fldCharType="begin"/>
            </w:r>
            <w:r>
              <w:rPr>
                <w:noProof/>
                <w:webHidden/>
              </w:rPr>
              <w:instrText xml:space="preserve"> PAGEREF _Toc412390880 \h </w:instrText>
            </w:r>
            <w:r>
              <w:rPr>
                <w:noProof/>
                <w:webHidden/>
              </w:rPr>
            </w:r>
            <w:r>
              <w:rPr>
                <w:noProof/>
                <w:webHidden/>
              </w:rPr>
              <w:fldChar w:fldCharType="separate"/>
            </w:r>
            <w:r w:rsidR="00E4189C">
              <w:rPr>
                <w:noProof/>
                <w:webHidden/>
              </w:rPr>
              <w:t>34</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881" w:history="1">
            <w:r w:rsidRPr="00B1431F">
              <w:rPr>
                <w:rStyle w:val="Hyperlink"/>
                <w:rFonts w:cs="Arial"/>
                <w:noProof/>
              </w:rPr>
              <w:t>7.3.2.18.</w:t>
            </w:r>
            <w:r>
              <w:rPr>
                <w:rFonts w:asciiTheme="minorHAnsi" w:eastAsiaTheme="minorEastAsia" w:hAnsiTheme="minorHAnsi" w:cstheme="minorBidi"/>
                <w:noProof/>
                <w:sz w:val="22"/>
                <w:szCs w:val="22"/>
              </w:rPr>
              <w:tab/>
            </w:r>
            <w:r w:rsidRPr="00B1431F">
              <w:rPr>
                <w:rStyle w:val="Hyperlink"/>
                <w:rFonts w:cs="Arial"/>
                <w:noProof/>
              </w:rPr>
              <w:t>Desapropriação de imóveis, instituição de servidão de passagem e ocupação temporária</w:t>
            </w:r>
            <w:r>
              <w:rPr>
                <w:noProof/>
                <w:webHidden/>
              </w:rPr>
              <w:tab/>
            </w:r>
            <w:r>
              <w:rPr>
                <w:noProof/>
                <w:webHidden/>
              </w:rPr>
              <w:fldChar w:fldCharType="begin"/>
            </w:r>
            <w:r>
              <w:rPr>
                <w:noProof/>
                <w:webHidden/>
              </w:rPr>
              <w:instrText xml:space="preserve"> PAGEREF _Toc412390881 \h </w:instrText>
            </w:r>
            <w:r>
              <w:rPr>
                <w:noProof/>
                <w:webHidden/>
              </w:rPr>
            </w:r>
            <w:r>
              <w:rPr>
                <w:noProof/>
                <w:webHidden/>
              </w:rPr>
              <w:fldChar w:fldCharType="separate"/>
            </w:r>
            <w:r w:rsidR="00E4189C">
              <w:rPr>
                <w:noProof/>
                <w:webHidden/>
              </w:rPr>
              <w:t>36</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882" w:history="1">
            <w:r w:rsidRPr="00B1431F">
              <w:rPr>
                <w:rStyle w:val="Hyperlink"/>
                <w:rFonts w:cs="Arial"/>
                <w:noProof/>
              </w:rPr>
              <w:t>7.3.2.19.</w:t>
            </w:r>
            <w:r>
              <w:rPr>
                <w:rFonts w:asciiTheme="minorHAnsi" w:eastAsiaTheme="minorEastAsia" w:hAnsiTheme="minorHAnsi" w:cstheme="minorBidi"/>
                <w:noProof/>
                <w:sz w:val="22"/>
                <w:szCs w:val="22"/>
              </w:rPr>
              <w:tab/>
            </w:r>
            <w:r w:rsidRPr="00B1431F">
              <w:rPr>
                <w:rStyle w:val="Hyperlink"/>
                <w:rFonts w:cs="Arial"/>
                <w:noProof/>
              </w:rPr>
              <w:t>Deslocamento de população e atividades</w:t>
            </w:r>
            <w:r>
              <w:rPr>
                <w:noProof/>
                <w:webHidden/>
              </w:rPr>
              <w:tab/>
            </w:r>
            <w:r>
              <w:rPr>
                <w:noProof/>
                <w:webHidden/>
              </w:rPr>
              <w:fldChar w:fldCharType="begin"/>
            </w:r>
            <w:r>
              <w:rPr>
                <w:noProof/>
                <w:webHidden/>
              </w:rPr>
              <w:instrText xml:space="preserve"> PAGEREF _Toc412390882 \h </w:instrText>
            </w:r>
            <w:r>
              <w:rPr>
                <w:noProof/>
                <w:webHidden/>
              </w:rPr>
            </w:r>
            <w:r>
              <w:rPr>
                <w:noProof/>
                <w:webHidden/>
              </w:rPr>
              <w:fldChar w:fldCharType="separate"/>
            </w:r>
            <w:r w:rsidR="00E4189C">
              <w:rPr>
                <w:noProof/>
                <w:webHidden/>
              </w:rPr>
              <w:t>38</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883" w:history="1">
            <w:r w:rsidRPr="00B1431F">
              <w:rPr>
                <w:rStyle w:val="Hyperlink"/>
                <w:rFonts w:cs="Arial"/>
                <w:noProof/>
              </w:rPr>
              <w:t>7.3.2.20.</w:t>
            </w:r>
            <w:r>
              <w:rPr>
                <w:rFonts w:asciiTheme="minorHAnsi" w:eastAsiaTheme="minorEastAsia" w:hAnsiTheme="minorHAnsi" w:cstheme="minorBidi"/>
                <w:noProof/>
                <w:sz w:val="22"/>
                <w:szCs w:val="22"/>
              </w:rPr>
              <w:tab/>
            </w:r>
            <w:r w:rsidRPr="00B1431F">
              <w:rPr>
                <w:rStyle w:val="Hyperlink"/>
                <w:rFonts w:cs="Arial"/>
                <w:noProof/>
              </w:rPr>
              <w:t>Incômodos à população lindeira à obra</w:t>
            </w:r>
            <w:r>
              <w:rPr>
                <w:noProof/>
                <w:webHidden/>
              </w:rPr>
              <w:tab/>
            </w:r>
            <w:r>
              <w:rPr>
                <w:noProof/>
                <w:webHidden/>
              </w:rPr>
              <w:fldChar w:fldCharType="begin"/>
            </w:r>
            <w:r>
              <w:rPr>
                <w:noProof/>
                <w:webHidden/>
              </w:rPr>
              <w:instrText xml:space="preserve"> PAGEREF _Toc412390883 \h </w:instrText>
            </w:r>
            <w:r>
              <w:rPr>
                <w:noProof/>
                <w:webHidden/>
              </w:rPr>
            </w:r>
            <w:r>
              <w:rPr>
                <w:noProof/>
                <w:webHidden/>
              </w:rPr>
              <w:fldChar w:fldCharType="separate"/>
            </w:r>
            <w:r w:rsidR="00E4189C">
              <w:rPr>
                <w:noProof/>
                <w:webHidden/>
              </w:rPr>
              <w:t>38</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884" w:history="1">
            <w:r w:rsidRPr="00B1431F">
              <w:rPr>
                <w:rStyle w:val="Hyperlink"/>
                <w:rFonts w:cs="Arial"/>
                <w:noProof/>
              </w:rPr>
              <w:t>7.3.2.21.</w:t>
            </w:r>
            <w:r>
              <w:rPr>
                <w:rFonts w:asciiTheme="minorHAnsi" w:eastAsiaTheme="minorEastAsia" w:hAnsiTheme="minorHAnsi" w:cstheme="minorBidi"/>
                <w:noProof/>
                <w:sz w:val="22"/>
                <w:szCs w:val="22"/>
              </w:rPr>
              <w:tab/>
            </w:r>
            <w:r w:rsidRPr="00B1431F">
              <w:rPr>
                <w:rStyle w:val="Hyperlink"/>
                <w:rFonts w:cs="Arial"/>
                <w:noProof/>
              </w:rPr>
              <w:t>Transtornos e prejuízos a atividades econômicas</w:t>
            </w:r>
            <w:r>
              <w:rPr>
                <w:noProof/>
                <w:webHidden/>
              </w:rPr>
              <w:tab/>
            </w:r>
            <w:r>
              <w:rPr>
                <w:noProof/>
                <w:webHidden/>
              </w:rPr>
              <w:fldChar w:fldCharType="begin"/>
            </w:r>
            <w:r>
              <w:rPr>
                <w:noProof/>
                <w:webHidden/>
              </w:rPr>
              <w:instrText xml:space="preserve"> PAGEREF _Toc412390884 \h </w:instrText>
            </w:r>
            <w:r>
              <w:rPr>
                <w:noProof/>
                <w:webHidden/>
              </w:rPr>
            </w:r>
            <w:r>
              <w:rPr>
                <w:noProof/>
                <w:webHidden/>
              </w:rPr>
              <w:fldChar w:fldCharType="separate"/>
            </w:r>
            <w:r w:rsidR="00E4189C">
              <w:rPr>
                <w:noProof/>
                <w:webHidden/>
              </w:rPr>
              <w:t>40</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885" w:history="1">
            <w:r w:rsidRPr="00B1431F">
              <w:rPr>
                <w:rStyle w:val="Hyperlink"/>
                <w:rFonts w:cs="Arial"/>
                <w:noProof/>
              </w:rPr>
              <w:t>7.3.2.22.</w:t>
            </w:r>
            <w:r>
              <w:rPr>
                <w:rFonts w:asciiTheme="minorHAnsi" w:eastAsiaTheme="minorEastAsia" w:hAnsiTheme="minorHAnsi" w:cstheme="minorBidi"/>
                <w:noProof/>
                <w:sz w:val="22"/>
                <w:szCs w:val="22"/>
              </w:rPr>
              <w:tab/>
            </w:r>
            <w:r w:rsidRPr="00B1431F">
              <w:rPr>
                <w:rStyle w:val="Hyperlink"/>
                <w:rFonts w:cs="Arial"/>
                <w:noProof/>
              </w:rPr>
              <w:t>Risco de acidentes com a população vizinha</w:t>
            </w:r>
            <w:r>
              <w:rPr>
                <w:noProof/>
                <w:webHidden/>
              </w:rPr>
              <w:tab/>
            </w:r>
            <w:r>
              <w:rPr>
                <w:noProof/>
                <w:webHidden/>
              </w:rPr>
              <w:fldChar w:fldCharType="begin"/>
            </w:r>
            <w:r>
              <w:rPr>
                <w:noProof/>
                <w:webHidden/>
              </w:rPr>
              <w:instrText xml:space="preserve"> PAGEREF _Toc412390885 \h </w:instrText>
            </w:r>
            <w:r>
              <w:rPr>
                <w:noProof/>
                <w:webHidden/>
              </w:rPr>
            </w:r>
            <w:r>
              <w:rPr>
                <w:noProof/>
                <w:webHidden/>
              </w:rPr>
              <w:fldChar w:fldCharType="separate"/>
            </w:r>
            <w:r w:rsidR="00E4189C">
              <w:rPr>
                <w:noProof/>
                <w:webHidden/>
              </w:rPr>
              <w:t>41</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886" w:history="1">
            <w:r w:rsidRPr="00B1431F">
              <w:rPr>
                <w:rStyle w:val="Hyperlink"/>
                <w:rFonts w:cs="Arial"/>
                <w:noProof/>
              </w:rPr>
              <w:t>7.3.2.23.</w:t>
            </w:r>
            <w:r>
              <w:rPr>
                <w:rFonts w:asciiTheme="minorHAnsi" w:eastAsiaTheme="minorEastAsia" w:hAnsiTheme="minorHAnsi" w:cstheme="minorBidi"/>
                <w:noProof/>
                <w:sz w:val="22"/>
                <w:szCs w:val="22"/>
              </w:rPr>
              <w:tab/>
            </w:r>
            <w:r w:rsidRPr="00B1431F">
              <w:rPr>
                <w:rStyle w:val="Hyperlink"/>
                <w:rFonts w:cs="Arial"/>
                <w:noProof/>
              </w:rPr>
              <w:t>Interferência com vias municipais e circulação local de veículos e pedestres</w:t>
            </w:r>
            <w:r>
              <w:rPr>
                <w:noProof/>
                <w:webHidden/>
              </w:rPr>
              <w:tab/>
            </w:r>
            <w:r>
              <w:rPr>
                <w:noProof/>
                <w:webHidden/>
              </w:rPr>
              <w:fldChar w:fldCharType="begin"/>
            </w:r>
            <w:r>
              <w:rPr>
                <w:noProof/>
                <w:webHidden/>
              </w:rPr>
              <w:instrText xml:space="preserve"> PAGEREF _Toc412390886 \h </w:instrText>
            </w:r>
            <w:r>
              <w:rPr>
                <w:noProof/>
                <w:webHidden/>
              </w:rPr>
            </w:r>
            <w:r>
              <w:rPr>
                <w:noProof/>
                <w:webHidden/>
              </w:rPr>
              <w:fldChar w:fldCharType="separate"/>
            </w:r>
            <w:r w:rsidR="00E4189C">
              <w:rPr>
                <w:noProof/>
                <w:webHidden/>
              </w:rPr>
              <w:t>41</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887" w:history="1">
            <w:r w:rsidRPr="00B1431F">
              <w:rPr>
                <w:rStyle w:val="Hyperlink"/>
                <w:rFonts w:cs="Arial"/>
                <w:noProof/>
              </w:rPr>
              <w:t>7.3.2.24.</w:t>
            </w:r>
            <w:r>
              <w:rPr>
                <w:rFonts w:asciiTheme="minorHAnsi" w:eastAsiaTheme="minorEastAsia" w:hAnsiTheme="minorHAnsi" w:cstheme="minorBidi"/>
                <w:noProof/>
                <w:sz w:val="22"/>
                <w:szCs w:val="22"/>
              </w:rPr>
              <w:tab/>
            </w:r>
            <w:r w:rsidRPr="00B1431F">
              <w:rPr>
                <w:rStyle w:val="Hyperlink"/>
                <w:rFonts w:cs="Arial"/>
                <w:noProof/>
              </w:rPr>
              <w:t>Interferências com o tráfego em rodovias</w:t>
            </w:r>
            <w:r>
              <w:rPr>
                <w:noProof/>
                <w:webHidden/>
              </w:rPr>
              <w:tab/>
            </w:r>
            <w:r>
              <w:rPr>
                <w:noProof/>
                <w:webHidden/>
              </w:rPr>
              <w:fldChar w:fldCharType="begin"/>
            </w:r>
            <w:r>
              <w:rPr>
                <w:noProof/>
                <w:webHidden/>
              </w:rPr>
              <w:instrText xml:space="preserve"> PAGEREF _Toc412390887 \h </w:instrText>
            </w:r>
            <w:r>
              <w:rPr>
                <w:noProof/>
                <w:webHidden/>
              </w:rPr>
            </w:r>
            <w:r>
              <w:rPr>
                <w:noProof/>
                <w:webHidden/>
              </w:rPr>
              <w:fldChar w:fldCharType="separate"/>
            </w:r>
            <w:r w:rsidR="00E4189C">
              <w:rPr>
                <w:noProof/>
                <w:webHidden/>
              </w:rPr>
              <w:t>43</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888" w:history="1">
            <w:r w:rsidRPr="00B1431F">
              <w:rPr>
                <w:rStyle w:val="Hyperlink"/>
                <w:rFonts w:cs="Arial"/>
                <w:noProof/>
              </w:rPr>
              <w:t>7.3.2.25.</w:t>
            </w:r>
            <w:r>
              <w:rPr>
                <w:rFonts w:asciiTheme="minorHAnsi" w:eastAsiaTheme="minorEastAsia" w:hAnsiTheme="minorHAnsi" w:cstheme="minorBidi"/>
                <w:noProof/>
                <w:sz w:val="22"/>
                <w:szCs w:val="22"/>
              </w:rPr>
              <w:tab/>
            </w:r>
            <w:r w:rsidRPr="00B1431F">
              <w:rPr>
                <w:rStyle w:val="Hyperlink"/>
                <w:rFonts w:cs="Arial"/>
                <w:noProof/>
              </w:rPr>
              <w:t>Interferência com áreas oneradas por concessões minerárias</w:t>
            </w:r>
            <w:r>
              <w:rPr>
                <w:noProof/>
                <w:webHidden/>
              </w:rPr>
              <w:tab/>
            </w:r>
            <w:r>
              <w:rPr>
                <w:noProof/>
                <w:webHidden/>
              </w:rPr>
              <w:fldChar w:fldCharType="begin"/>
            </w:r>
            <w:r>
              <w:rPr>
                <w:noProof/>
                <w:webHidden/>
              </w:rPr>
              <w:instrText xml:space="preserve"> PAGEREF _Toc412390888 \h </w:instrText>
            </w:r>
            <w:r>
              <w:rPr>
                <w:noProof/>
                <w:webHidden/>
              </w:rPr>
            </w:r>
            <w:r>
              <w:rPr>
                <w:noProof/>
                <w:webHidden/>
              </w:rPr>
              <w:fldChar w:fldCharType="separate"/>
            </w:r>
            <w:r w:rsidR="00E4189C">
              <w:rPr>
                <w:noProof/>
                <w:webHidden/>
              </w:rPr>
              <w:t>44</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889" w:history="1">
            <w:r w:rsidRPr="00B1431F">
              <w:rPr>
                <w:rStyle w:val="Hyperlink"/>
                <w:rFonts w:cs="Arial"/>
                <w:noProof/>
              </w:rPr>
              <w:t>7.3.2.26.</w:t>
            </w:r>
            <w:r>
              <w:rPr>
                <w:rFonts w:asciiTheme="minorHAnsi" w:eastAsiaTheme="minorEastAsia" w:hAnsiTheme="minorHAnsi" w:cstheme="minorBidi"/>
                <w:noProof/>
                <w:sz w:val="22"/>
                <w:szCs w:val="22"/>
              </w:rPr>
              <w:tab/>
            </w:r>
            <w:r w:rsidRPr="00B1431F">
              <w:rPr>
                <w:rStyle w:val="Hyperlink"/>
                <w:rFonts w:cs="Arial"/>
                <w:noProof/>
              </w:rPr>
              <w:t>Risco de acidentes com os trabalhadores das obras</w:t>
            </w:r>
            <w:r>
              <w:rPr>
                <w:noProof/>
                <w:webHidden/>
              </w:rPr>
              <w:tab/>
            </w:r>
            <w:r>
              <w:rPr>
                <w:noProof/>
                <w:webHidden/>
              </w:rPr>
              <w:fldChar w:fldCharType="begin"/>
            </w:r>
            <w:r>
              <w:rPr>
                <w:noProof/>
                <w:webHidden/>
              </w:rPr>
              <w:instrText xml:space="preserve"> PAGEREF _Toc412390889 \h </w:instrText>
            </w:r>
            <w:r>
              <w:rPr>
                <w:noProof/>
                <w:webHidden/>
              </w:rPr>
            </w:r>
            <w:r>
              <w:rPr>
                <w:noProof/>
                <w:webHidden/>
              </w:rPr>
              <w:fldChar w:fldCharType="separate"/>
            </w:r>
            <w:r w:rsidR="00E4189C">
              <w:rPr>
                <w:noProof/>
                <w:webHidden/>
              </w:rPr>
              <w:t>45</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890" w:history="1">
            <w:r w:rsidRPr="00B1431F">
              <w:rPr>
                <w:rStyle w:val="Hyperlink"/>
                <w:rFonts w:cs="Arial"/>
                <w:noProof/>
              </w:rPr>
              <w:t>7.3.2.27.</w:t>
            </w:r>
            <w:r>
              <w:rPr>
                <w:rFonts w:asciiTheme="minorHAnsi" w:eastAsiaTheme="minorEastAsia" w:hAnsiTheme="minorHAnsi" w:cstheme="minorBidi"/>
                <w:noProof/>
                <w:sz w:val="22"/>
                <w:szCs w:val="22"/>
              </w:rPr>
              <w:tab/>
            </w:r>
            <w:r w:rsidRPr="00B1431F">
              <w:rPr>
                <w:rStyle w:val="Hyperlink"/>
                <w:rFonts w:cs="Arial"/>
                <w:noProof/>
              </w:rPr>
              <w:t>Aumento temporário da oferta de emprego e da renda salarial</w:t>
            </w:r>
            <w:r>
              <w:rPr>
                <w:noProof/>
                <w:webHidden/>
              </w:rPr>
              <w:tab/>
            </w:r>
            <w:r>
              <w:rPr>
                <w:noProof/>
                <w:webHidden/>
              </w:rPr>
              <w:fldChar w:fldCharType="begin"/>
            </w:r>
            <w:r>
              <w:rPr>
                <w:noProof/>
                <w:webHidden/>
              </w:rPr>
              <w:instrText xml:space="preserve"> PAGEREF _Toc412390890 \h </w:instrText>
            </w:r>
            <w:r>
              <w:rPr>
                <w:noProof/>
                <w:webHidden/>
              </w:rPr>
            </w:r>
            <w:r>
              <w:rPr>
                <w:noProof/>
                <w:webHidden/>
              </w:rPr>
              <w:fldChar w:fldCharType="separate"/>
            </w:r>
            <w:r w:rsidR="00E4189C">
              <w:rPr>
                <w:noProof/>
                <w:webHidden/>
              </w:rPr>
              <w:t>45</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891" w:history="1">
            <w:r w:rsidRPr="00B1431F">
              <w:rPr>
                <w:rStyle w:val="Hyperlink"/>
                <w:rFonts w:cs="Arial"/>
                <w:noProof/>
              </w:rPr>
              <w:t>7.3.2.28.</w:t>
            </w:r>
            <w:r>
              <w:rPr>
                <w:rFonts w:asciiTheme="minorHAnsi" w:eastAsiaTheme="minorEastAsia" w:hAnsiTheme="minorHAnsi" w:cstheme="minorBidi"/>
                <w:noProof/>
                <w:sz w:val="22"/>
                <w:szCs w:val="22"/>
              </w:rPr>
              <w:tab/>
            </w:r>
            <w:r w:rsidRPr="00B1431F">
              <w:rPr>
                <w:rStyle w:val="Hyperlink"/>
                <w:rFonts w:cs="Arial"/>
                <w:noProof/>
              </w:rPr>
              <w:t>Dinamização temporária da economia local</w:t>
            </w:r>
            <w:r>
              <w:rPr>
                <w:noProof/>
                <w:webHidden/>
              </w:rPr>
              <w:tab/>
            </w:r>
            <w:r>
              <w:rPr>
                <w:noProof/>
                <w:webHidden/>
              </w:rPr>
              <w:fldChar w:fldCharType="begin"/>
            </w:r>
            <w:r>
              <w:rPr>
                <w:noProof/>
                <w:webHidden/>
              </w:rPr>
              <w:instrText xml:space="preserve"> PAGEREF _Toc412390891 \h </w:instrText>
            </w:r>
            <w:r>
              <w:rPr>
                <w:noProof/>
                <w:webHidden/>
              </w:rPr>
            </w:r>
            <w:r>
              <w:rPr>
                <w:noProof/>
                <w:webHidden/>
              </w:rPr>
              <w:fldChar w:fldCharType="separate"/>
            </w:r>
            <w:r w:rsidR="00E4189C">
              <w:rPr>
                <w:noProof/>
                <w:webHidden/>
              </w:rPr>
              <w:t>46</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892" w:history="1">
            <w:r w:rsidRPr="00B1431F">
              <w:rPr>
                <w:rStyle w:val="Hyperlink"/>
                <w:rFonts w:cs="Arial"/>
                <w:noProof/>
              </w:rPr>
              <w:t>7.3.2.29.</w:t>
            </w:r>
            <w:r>
              <w:rPr>
                <w:rFonts w:asciiTheme="minorHAnsi" w:eastAsiaTheme="minorEastAsia" w:hAnsiTheme="minorHAnsi" w:cstheme="minorBidi"/>
                <w:noProof/>
                <w:sz w:val="22"/>
                <w:szCs w:val="22"/>
              </w:rPr>
              <w:tab/>
            </w:r>
            <w:r w:rsidRPr="00B1431F">
              <w:rPr>
                <w:rStyle w:val="Hyperlink"/>
                <w:rFonts w:cs="Arial"/>
                <w:noProof/>
              </w:rPr>
              <w:t>Aumento temporário de arrecadação tributária municipal</w:t>
            </w:r>
            <w:r>
              <w:rPr>
                <w:noProof/>
                <w:webHidden/>
              </w:rPr>
              <w:tab/>
            </w:r>
            <w:r>
              <w:rPr>
                <w:noProof/>
                <w:webHidden/>
              </w:rPr>
              <w:fldChar w:fldCharType="begin"/>
            </w:r>
            <w:r>
              <w:rPr>
                <w:noProof/>
                <w:webHidden/>
              </w:rPr>
              <w:instrText xml:space="preserve"> PAGEREF _Toc412390892 \h </w:instrText>
            </w:r>
            <w:r>
              <w:rPr>
                <w:noProof/>
                <w:webHidden/>
              </w:rPr>
            </w:r>
            <w:r>
              <w:rPr>
                <w:noProof/>
                <w:webHidden/>
              </w:rPr>
              <w:fldChar w:fldCharType="separate"/>
            </w:r>
            <w:r w:rsidR="00E4189C">
              <w:rPr>
                <w:noProof/>
                <w:webHidden/>
              </w:rPr>
              <w:t>46</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893" w:history="1">
            <w:r w:rsidRPr="00B1431F">
              <w:rPr>
                <w:rStyle w:val="Hyperlink"/>
                <w:rFonts w:cs="Arial"/>
                <w:noProof/>
              </w:rPr>
              <w:t>7.3.2.30.</w:t>
            </w:r>
            <w:r>
              <w:rPr>
                <w:rFonts w:asciiTheme="minorHAnsi" w:eastAsiaTheme="minorEastAsia" w:hAnsiTheme="minorHAnsi" w:cstheme="minorBidi"/>
                <w:noProof/>
                <w:sz w:val="22"/>
                <w:szCs w:val="22"/>
              </w:rPr>
              <w:tab/>
            </w:r>
            <w:r w:rsidRPr="00B1431F">
              <w:rPr>
                <w:rStyle w:val="Hyperlink"/>
                <w:rFonts w:cs="Arial"/>
                <w:noProof/>
              </w:rPr>
              <w:t>Risco de atração de população e eventual conformação de assentamentos irregulares</w:t>
            </w:r>
            <w:r>
              <w:rPr>
                <w:noProof/>
                <w:webHidden/>
              </w:rPr>
              <w:tab/>
            </w:r>
            <w:r>
              <w:rPr>
                <w:noProof/>
                <w:webHidden/>
              </w:rPr>
              <w:fldChar w:fldCharType="begin"/>
            </w:r>
            <w:r>
              <w:rPr>
                <w:noProof/>
                <w:webHidden/>
              </w:rPr>
              <w:instrText xml:space="preserve"> PAGEREF _Toc412390893 \h </w:instrText>
            </w:r>
            <w:r>
              <w:rPr>
                <w:noProof/>
                <w:webHidden/>
              </w:rPr>
            </w:r>
            <w:r>
              <w:rPr>
                <w:noProof/>
                <w:webHidden/>
              </w:rPr>
              <w:fldChar w:fldCharType="separate"/>
            </w:r>
            <w:r w:rsidR="00E4189C">
              <w:rPr>
                <w:noProof/>
                <w:webHidden/>
              </w:rPr>
              <w:t>47</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894" w:history="1">
            <w:r w:rsidRPr="00B1431F">
              <w:rPr>
                <w:rStyle w:val="Hyperlink"/>
                <w:rFonts w:cs="Arial"/>
                <w:noProof/>
              </w:rPr>
              <w:t>7.3.2.31.</w:t>
            </w:r>
            <w:r>
              <w:rPr>
                <w:rFonts w:asciiTheme="minorHAnsi" w:eastAsiaTheme="minorEastAsia" w:hAnsiTheme="minorHAnsi" w:cstheme="minorBidi"/>
                <w:noProof/>
                <w:sz w:val="22"/>
                <w:szCs w:val="22"/>
              </w:rPr>
              <w:tab/>
            </w:r>
            <w:r w:rsidRPr="00B1431F">
              <w:rPr>
                <w:rStyle w:val="Hyperlink"/>
                <w:rFonts w:cs="Arial"/>
                <w:noProof/>
              </w:rPr>
              <w:t>Pressão sobre a demanda por serviços e infraestrutura locais</w:t>
            </w:r>
            <w:r>
              <w:rPr>
                <w:noProof/>
                <w:webHidden/>
              </w:rPr>
              <w:tab/>
            </w:r>
            <w:r>
              <w:rPr>
                <w:noProof/>
                <w:webHidden/>
              </w:rPr>
              <w:fldChar w:fldCharType="begin"/>
            </w:r>
            <w:r>
              <w:rPr>
                <w:noProof/>
                <w:webHidden/>
              </w:rPr>
              <w:instrText xml:space="preserve"> PAGEREF _Toc412390894 \h </w:instrText>
            </w:r>
            <w:r>
              <w:rPr>
                <w:noProof/>
                <w:webHidden/>
              </w:rPr>
            </w:r>
            <w:r>
              <w:rPr>
                <w:noProof/>
                <w:webHidden/>
              </w:rPr>
              <w:fldChar w:fldCharType="separate"/>
            </w:r>
            <w:r w:rsidR="00E4189C">
              <w:rPr>
                <w:noProof/>
                <w:webHidden/>
              </w:rPr>
              <w:t>48</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895" w:history="1">
            <w:r w:rsidRPr="00B1431F">
              <w:rPr>
                <w:rStyle w:val="Hyperlink"/>
                <w:rFonts w:cs="Arial"/>
                <w:noProof/>
              </w:rPr>
              <w:t>7.3.2.32.</w:t>
            </w:r>
            <w:r>
              <w:rPr>
                <w:rFonts w:asciiTheme="minorHAnsi" w:eastAsiaTheme="minorEastAsia" w:hAnsiTheme="minorHAnsi" w:cstheme="minorBidi"/>
                <w:noProof/>
                <w:sz w:val="22"/>
                <w:szCs w:val="22"/>
              </w:rPr>
              <w:tab/>
            </w:r>
            <w:r w:rsidRPr="00B1431F">
              <w:rPr>
                <w:rStyle w:val="Hyperlink"/>
                <w:rFonts w:cs="Arial"/>
                <w:noProof/>
              </w:rPr>
              <w:t>Agravamento de problemas sociais</w:t>
            </w:r>
            <w:r>
              <w:rPr>
                <w:noProof/>
                <w:webHidden/>
              </w:rPr>
              <w:tab/>
            </w:r>
            <w:r>
              <w:rPr>
                <w:noProof/>
                <w:webHidden/>
              </w:rPr>
              <w:fldChar w:fldCharType="begin"/>
            </w:r>
            <w:r>
              <w:rPr>
                <w:noProof/>
                <w:webHidden/>
              </w:rPr>
              <w:instrText xml:space="preserve"> PAGEREF _Toc412390895 \h </w:instrText>
            </w:r>
            <w:r>
              <w:rPr>
                <w:noProof/>
                <w:webHidden/>
              </w:rPr>
            </w:r>
            <w:r>
              <w:rPr>
                <w:noProof/>
                <w:webHidden/>
              </w:rPr>
              <w:fldChar w:fldCharType="separate"/>
            </w:r>
            <w:r w:rsidR="00E4189C">
              <w:rPr>
                <w:noProof/>
                <w:webHidden/>
              </w:rPr>
              <w:t>49</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896" w:history="1">
            <w:r w:rsidRPr="00B1431F">
              <w:rPr>
                <w:rStyle w:val="Hyperlink"/>
                <w:rFonts w:cs="Arial"/>
                <w:noProof/>
              </w:rPr>
              <w:t>7.3.2.33.</w:t>
            </w:r>
            <w:r>
              <w:rPr>
                <w:rFonts w:asciiTheme="minorHAnsi" w:eastAsiaTheme="minorEastAsia" w:hAnsiTheme="minorHAnsi" w:cstheme="minorBidi"/>
                <w:noProof/>
                <w:sz w:val="22"/>
                <w:szCs w:val="22"/>
              </w:rPr>
              <w:tab/>
            </w:r>
            <w:r w:rsidRPr="00B1431F">
              <w:rPr>
                <w:rStyle w:val="Hyperlink"/>
                <w:rFonts w:cs="Arial"/>
                <w:noProof/>
              </w:rPr>
              <w:t>Eventual interferência com patrimônio arqueológico, histórico e cultural</w:t>
            </w:r>
            <w:r>
              <w:rPr>
                <w:noProof/>
                <w:webHidden/>
              </w:rPr>
              <w:tab/>
            </w:r>
            <w:r>
              <w:rPr>
                <w:noProof/>
                <w:webHidden/>
              </w:rPr>
              <w:fldChar w:fldCharType="begin"/>
            </w:r>
            <w:r>
              <w:rPr>
                <w:noProof/>
                <w:webHidden/>
              </w:rPr>
              <w:instrText xml:space="preserve"> PAGEREF _Toc412390896 \h </w:instrText>
            </w:r>
            <w:r>
              <w:rPr>
                <w:noProof/>
                <w:webHidden/>
              </w:rPr>
            </w:r>
            <w:r>
              <w:rPr>
                <w:noProof/>
                <w:webHidden/>
              </w:rPr>
              <w:fldChar w:fldCharType="separate"/>
            </w:r>
            <w:r w:rsidR="00E4189C">
              <w:rPr>
                <w:noProof/>
                <w:webHidden/>
              </w:rPr>
              <w:t>50</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897" w:history="1">
            <w:r w:rsidRPr="00B1431F">
              <w:rPr>
                <w:rStyle w:val="Hyperlink"/>
                <w:noProof/>
              </w:rPr>
              <w:t>7.3.3.</w:t>
            </w:r>
            <w:r>
              <w:rPr>
                <w:rFonts w:asciiTheme="minorHAnsi" w:eastAsiaTheme="minorEastAsia" w:hAnsiTheme="minorHAnsi" w:cstheme="minorBidi"/>
                <w:noProof/>
                <w:sz w:val="22"/>
                <w:szCs w:val="22"/>
                <w:lang w:eastAsia="pt-BR"/>
              </w:rPr>
              <w:tab/>
            </w:r>
            <w:r w:rsidRPr="00B1431F">
              <w:rPr>
                <w:rStyle w:val="Hyperlink"/>
                <w:noProof/>
              </w:rPr>
              <w:t>Impactos na Etapa de Operação</w:t>
            </w:r>
            <w:r>
              <w:rPr>
                <w:noProof/>
                <w:webHidden/>
              </w:rPr>
              <w:tab/>
            </w:r>
            <w:r>
              <w:rPr>
                <w:noProof/>
                <w:webHidden/>
              </w:rPr>
              <w:fldChar w:fldCharType="begin"/>
            </w:r>
            <w:r>
              <w:rPr>
                <w:noProof/>
                <w:webHidden/>
              </w:rPr>
              <w:instrText xml:space="preserve"> PAGEREF _Toc412390897 \h </w:instrText>
            </w:r>
            <w:r>
              <w:rPr>
                <w:noProof/>
                <w:webHidden/>
              </w:rPr>
            </w:r>
            <w:r>
              <w:rPr>
                <w:noProof/>
                <w:webHidden/>
              </w:rPr>
              <w:fldChar w:fldCharType="separate"/>
            </w:r>
            <w:r w:rsidR="00E4189C">
              <w:rPr>
                <w:noProof/>
                <w:webHidden/>
              </w:rPr>
              <w:t>50</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898" w:history="1">
            <w:r w:rsidRPr="00B1431F">
              <w:rPr>
                <w:rStyle w:val="Hyperlink"/>
                <w:rFonts w:cs="Arial"/>
                <w:noProof/>
              </w:rPr>
              <w:t>7.3.3.1.</w:t>
            </w:r>
            <w:r>
              <w:rPr>
                <w:rFonts w:asciiTheme="minorHAnsi" w:eastAsiaTheme="minorEastAsia" w:hAnsiTheme="minorHAnsi" w:cstheme="minorBidi"/>
                <w:noProof/>
                <w:sz w:val="22"/>
                <w:szCs w:val="22"/>
              </w:rPr>
              <w:tab/>
            </w:r>
            <w:r w:rsidRPr="00B1431F">
              <w:rPr>
                <w:rStyle w:val="Hyperlink"/>
                <w:rFonts w:cs="Arial"/>
                <w:noProof/>
              </w:rPr>
              <w:t>Eventual sucção de peixes na captação no reservatório Jaguari</w:t>
            </w:r>
            <w:r>
              <w:rPr>
                <w:noProof/>
                <w:webHidden/>
              </w:rPr>
              <w:tab/>
            </w:r>
            <w:r>
              <w:rPr>
                <w:noProof/>
                <w:webHidden/>
              </w:rPr>
              <w:fldChar w:fldCharType="begin"/>
            </w:r>
            <w:r>
              <w:rPr>
                <w:noProof/>
                <w:webHidden/>
              </w:rPr>
              <w:instrText xml:space="preserve"> PAGEREF _Toc412390898 \h </w:instrText>
            </w:r>
            <w:r>
              <w:rPr>
                <w:noProof/>
                <w:webHidden/>
              </w:rPr>
            </w:r>
            <w:r>
              <w:rPr>
                <w:noProof/>
                <w:webHidden/>
              </w:rPr>
              <w:fldChar w:fldCharType="separate"/>
            </w:r>
            <w:r w:rsidR="00E4189C">
              <w:rPr>
                <w:noProof/>
                <w:webHidden/>
              </w:rPr>
              <w:t>50</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899" w:history="1">
            <w:r w:rsidRPr="00B1431F">
              <w:rPr>
                <w:rStyle w:val="Hyperlink"/>
                <w:rFonts w:cs="Arial"/>
                <w:noProof/>
              </w:rPr>
              <w:t>7.3.3.2.</w:t>
            </w:r>
            <w:r>
              <w:rPr>
                <w:rFonts w:asciiTheme="minorHAnsi" w:eastAsiaTheme="minorEastAsia" w:hAnsiTheme="minorHAnsi" w:cstheme="minorBidi"/>
                <w:noProof/>
                <w:sz w:val="22"/>
                <w:szCs w:val="22"/>
              </w:rPr>
              <w:tab/>
            </w:r>
            <w:r w:rsidRPr="00B1431F">
              <w:rPr>
                <w:rStyle w:val="Hyperlink"/>
                <w:rFonts w:cs="Arial"/>
                <w:noProof/>
              </w:rPr>
              <w:t>Riscos de transferência de organismos aquáticos entre bacias</w:t>
            </w:r>
            <w:r>
              <w:rPr>
                <w:noProof/>
                <w:webHidden/>
              </w:rPr>
              <w:tab/>
            </w:r>
            <w:r>
              <w:rPr>
                <w:noProof/>
                <w:webHidden/>
              </w:rPr>
              <w:fldChar w:fldCharType="begin"/>
            </w:r>
            <w:r>
              <w:rPr>
                <w:noProof/>
                <w:webHidden/>
              </w:rPr>
              <w:instrText xml:space="preserve"> PAGEREF _Toc412390899 \h </w:instrText>
            </w:r>
            <w:r>
              <w:rPr>
                <w:noProof/>
                <w:webHidden/>
              </w:rPr>
            </w:r>
            <w:r>
              <w:rPr>
                <w:noProof/>
                <w:webHidden/>
              </w:rPr>
              <w:fldChar w:fldCharType="separate"/>
            </w:r>
            <w:r w:rsidR="00E4189C">
              <w:rPr>
                <w:noProof/>
                <w:webHidden/>
              </w:rPr>
              <w:t>51</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900" w:history="1">
            <w:r w:rsidRPr="00B1431F">
              <w:rPr>
                <w:rStyle w:val="Hyperlink"/>
                <w:rFonts w:cs="Arial"/>
                <w:noProof/>
              </w:rPr>
              <w:t>7.3.3.3.</w:t>
            </w:r>
            <w:r>
              <w:rPr>
                <w:rFonts w:asciiTheme="minorHAnsi" w:eastAsiaTheme="minorEastAsia" w:hAnsiTheme="minorHAnsi" w:cstheme="minorBidi"/>
                <w:noProof/>
                <w:sz w:val="22"/>
                <w:szCs w:val="22"/>
              </w:rPr>
              <w:tab/>
            </w:r>
            <w:r w:rsidRPr="00B1431F">
              <w:rPr>
                <w:rStyle w:val="Hyperlink"/>
                <w:rFonts w:cs="Arial"/>
                <w:noProof/>
              </w:rPr>
              <w:t>Riscos associados à operação e manutenção das instalações fixas</w:t>
            </w:r>
            <w:r>
              <w:rPr>
                <w:noProof/>
                <w:webHidden/>
              </w:rPr>
              <w:tab/>
            </w:r>
            <w:r>
              <w:rPr>
                <w:noProof/>
                <w:webHidden/>
              </w:rPr>
              <w:fldChar w:fldCharType="begin"/>
            </w:r>
            <w:r>
              <w:rPr>
                <w:noProof/>
                <w:webHidden/>
              </w:rPr>
              <w:instrText xml:space="preserve"> PAGEREF _Toc412390900 \h </w:instrText>
            </w:r>
            <w:r>
              <w:rPr>
                <w:noProof/>
                <w:webHidden/>
              </w:rPr>
            </w:r>
            <w:r>
              <w:rPr>
                <w:noProof/>
                <w:webHidden/>
              </w:rPr>
              <w:fldChar w:fldCharType="separate"/>
            </w:r>
            <w:r w:rsidR="00E4189C">
              <w:rPr>
                <w:noProof/>
                <w:webHidden/>
              </w:rPr>
              <w:t>52</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901" w:history="1">
            <w:r w:rsidRPr="00B1431F">
              <w:rPr>
                <w:rStyle w:val="Hyperlink"/>
                <w:rFonts w:cs="Arial"/>
                <w:noProof/>
              </w:rPr>
              <w:t>7.3.3.4.</w:t>
            </w:r>
            <w:r>
              <w:rPr>
                <w:rFonts w:asciiTheme="minorHAnsi" w:eastAsiaTheme="minorEastAsia" w:hAnsiTheme="minorHAnsi" w:cstheme="minorBidi"/>
                <w:noProof/>
                <w:sz w:val="22"/>
                <w:szCs w:val="22"/>
              </w:rPr>
              <w:tab/>
            </w:r>
            <w:r w:rsidRPr="00B1431F">
              <w:rPr>
                <w:rStyle w:val="Hyperlink"/>
                <w:rFonts w:cs="Arial"/>
                <w:noProof/>
              </w:rPr>
              <w:t>Emissão de ruídos e vibrações</w:t>
            </w:r>
            <w:r>
              <w:rPr>
                <w:noProof/>
                <w:webHidden/>
              </w:rPr>
              <w:tab/>
            </w:r>
            <w:r>
              <w:rPr>
                <w:noProof/>
                <w:webHidden/>
              </w:rPr>
              <w:fldChar w:fldCharType="begin"/>
            </w:r>
            <w:r>
              <w:rPr>
                <w:noProof/>
                <w:webHidden/>
              </w:rPr>
              <w:instrText xml:space="preserve"> PAGEREF _Toc412390901 \h </w:instrText>
            </w:r>
            <w:r>
              <w:rPr>
                <w:noProof/>
                <w:webHidden/>
              </w:rPr>
            </w:r>
            <w:r>
              <w:rPr>
                <w:noProof/>
                <w:webHidden/>
              </w:rPr>
              <w:fldChar w:fldCharType="separate"/>
            </w:r>
            <w:r w:rsidR="00E4189C">
              <w:rPr>
                <w:noProof/>
                <w:webHidden/>
              </w:rPr>
              <w:t>54</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902" w:history="1">
            <w:r w:rsidRPr="00B1431F">
              <w:rPr>
                <w:rStyle w:val="Hyperlink"/>
                <w:rFonts w:cs="Arial"/>
                <w:noProof/>
              </w:rPr>
              <w:t>7.3.3.5.</w:t>
            </w:r>
            <w:r>
              <w:rPr>
                <w:rFonts w:asciiTheme="minorHAnsi" w:eastAsiaTheme="minorEastAsia" w:hAnsiTheme="minorHAnsi" w:cstheme="minorBidi"/>
                <w:noProof/>
                <w:sz w:val="22"/>
                <w:szCs w:val="22"/>
              </w:rPr>
              <w:tab/>
            </w:r>
            <w:r w:rsidRPr="00B1431F">
              <w:rPr>
                <w:rStyle w:val="Hyperlink"/>
                <w:rFonts w:cs="Arial"/>
                <w:noProof/>
              </w:rPr>
              <w:t>Restrição de uso e ocupação do solo na faixa de servidão</w:t>
            </w:r>
            <w:r>
              <w:rPr>
                <w:noProof/>
                <w:webHidden/>
              </w:rPr>
              <w:tab/>
            </w:r>
            <w:r>
              <w:rPr>
                <w:noProof/>
                <w:webHidden/>
              </w:rPr>
              <w:fldChar w:fldCharType="begin"/>
            </w:r>
            <w:r>
              <w:rPr>
                <w:noProof/>
                <w:webHidden/>
              </w:rPr>
              <w:instrText xml:space="preserve"> PAGEREF _Toc412390902 \h </w:instrText>
            </w:r>
            <w:r>
              <w:rPr>
                <w:noProof/>
                <w:webHidden/>
              </w:rPr>
            </w:r>
            <w:r>
              <w:rPr>
                <w:noProof/>
                <w:webHidden/>
              </w:rPr>
              <w:fldChar w:fldCharType="separate"/>
            </w:r>
            <w:r w:rsidR="00E4189C">
              <w:rPr>
                <w:noProof/>
                <w:webHidden/>
              </w:rPr>
              <w:t>55</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903" w:history="1">
            <w:r w:rsidRPr="00B1431F">
              <w:rPr>
                <w:rStyle w:val="Hyperlink"/>
                <w:rFonts w:cs="Arial"/>
                <w:noProof/>
              </w:rPr>
              <w:t>7.3.3.6.</w:t>
            </w:r>
            <w:r>
              <w:rPr>
                <w:rFonts w:asciiTheme="minorHAnsi" w:eastAsiaTheme="minorEastAsia" w:hAnsiTheme="minorHAnsi" w:cstheme="minorBidi"/>
                <w:noProof/>
                <w:sz w:val="22"/>
                <w:szCs w:val="22"/>
              </w:rPr>
              <w:tab/>
            </w:r>
            <w:r w:rsidRPr="00B1431F">
              <w:rPr>
                <w:rStyle w:val="Hyperlink"/>
                <w:rFonts w:cs="Arial"/>
                <w:noProof/>
              </w:rPr>
              <w:t>Manutenção da adutora</w:t>
            </w:r>
            <w:r>
              <w:rPr>
                <w:noProof/>
                <w:webHidden/>
              </w:rPr>
              <w:tab/>
            </w:r>
            <w:r>
              <w:rPr>
                <w:noProof/>
                <w:webHidden/>
              </w:rPr>
              <w:fldChar w:fldCharType="begin"/>
            </w:r>
            <w:r>
              <w:rPr>
                <w:noProof/>
                <w:webHidden/>
              </w:rPr>
              <w:instrText xml:space="preserve"> PAGEREF _Toc412390903 \h </w:instrText>
            </w:r>
            <w:r>
              <w:rPr>
                <w:noProof/>
                <w:webHidden/>
              </w:rPr>
            </w:r>
            <w:r>
              <w:rPr>
                <w:noProof/>
                <w:webHidden/>
              </w:rPr>
              <w:fldChar w:fldCharType="separate"/>
            </w:r>
            <w:r w:rsidR="00E4189C">
              <w:rPr>
                <w:noProof/>
                <w:webHidden/>
              </w:rPr>
              <w:t>56</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904" w:history="1">
            <w:r w:rsidRPr="00B1431F">
              <w:rPr>
                <w:rStyle w:val="Hyperlink"/>
                <w:rFonts w:cs="Arial"/>
                <w:noProof/>
              </w:rPr>
              <w:t>7.3.3.7.</w:t>
            </w:r>
            <w:r>
              <w:rPr>
                <w:rFonts w:asciiTheme="minorHAnsi" w:eastAsiaTheme="minorEastAsia" w:hAnsiTheme="minorHAnsi" w:cstheme="minorBidi"/>
                <w:noProof/>
                <w:sz w:val="22"/>
                <w:szCs w:val="22"/>
              </w:rPr>
              <w:tab/>
            </w:r>
            <w:r w:rsidRPr="00B1431F">
              <w:rPr>
                <w:rStyle w:val="Hyperlink"/>
                <w:rFonts w:cs="Arial"/>
                <w:noProof/>
              </w:rPr>
              <w:t>Aumento da oferta de água para o Sistema Cantareira</w:t>
            </w:r>
            <w:r>
              <w:rPr>
                <w:noProof/>
                <w:webHidden/>
              </w:rPr>
              <w:tab/>
            </w:r>
            <w:r>
              <w:rPr>
                <w:noProof/>
                <w:webHidden/>
              </w:rPr>
              <w:fldChar w:fldCharType="begin"/>
            </w:r>
            <w:r>
              <w:rPr>
                <w:noProof/>
                <w:webHidden/>
              </w:rPr>
              <w:instrText xml:space="preserve"> PAGEREF _Toc412390904 \h </w:instrText>
            </w:r>
            <w:r>
              <w:rPr>
                <w:noProof/>
                <w:webHidden/>
              </w:rPr>
            </w:r>
            <w:r>
              <w:rPr>
                <w:noProof/>
                <w:webHidden/>
              </w:rPr>
              <w:fldChar w:fldCharType="separate"/>
            </w:r>
            <w:r w:rsidR="00E4189C">
              <w:rPr>
                <w:noProof/>
                <w:webHidden/>
              </w:rPr>
              <w:t>57</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905" w:history="1">
            <w:r w:rsidRPr="00B1431F">
              <w:rPr>
                <w:rStyle w:val="Hyperlink"/>
                <w:rFonts w:cs="Arial"/>
                <w:noProof/>
              </w:rPr>
              <w:t>7.3.3.8.</w:t>
            </w:r>
            <w:r>
              <w:rPr>
                <w:rFonts w:asciiTheme="minorHAnsi" w:eastAsiaTheme="minorEastAsia" w:hAnsiTheme="minorHAnsi" w:cstheme="minorBidi"/>
                <w:noProof/>
                <w:sz w:val="22"/>
                <w:szCs w:val="22"/>
              </w:rPr>
              <w:tab/>
            </w:r>
            <w:r w:rsidRPr="00B1431F">
              <w:rPr>
                <w:rStyle w:val="Hyperlink"/>
                <w:rFonts w:cs="Arial"/>
                <w:noProof/>
              </w:rPr>
              <w:t>Pagamento pelo uso da água</w:t>
            </w:r>
            <w:r>
              <w:rPr>
                <w:noProof/>
                <w:webHidden/>
              </w:rPr>
              <w:tab/>
            </w:r>
            <w:r>
              <w:rPr>
                <w:noProof/>
                <w:webHidden/>
              </w:rPr>
              <w:fldChar w:fldCharType="begin"/>
            </w:r>
            <w:r>
              <w:rPr>
                <w:noProof/>
                <w:webHidden/>
              </w:rPr>
              <w:instrText xml:space="preserve"> PAGEREF _Toc412390905 \h </w:instrText>
            </w:r>
            <w:r>
              <w:rPr>
                <w:noProof/>
                <w:webHidden/>
              </w:rPr>
            </w:r>
            <w:r>
              <w:rPr>
                <w:noProof/>
                <w:webHidden/>
              </w:rPr>
              <w:fldChar w:fldCharType="separate"/>
            </w:r>
            <w:r w:rsidR="00E4189C">
              <w:rPr>
                <w:noProof/>
                <w:webHidden/>
              </w:rPr>
              <w:t>57</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906" w:history="1">
            <w:r w:rsidRPr="00B1431F">
              <w:rPr>
                <w:rStyle w:val="Hyperlink"/>
                <w:rFonts w:cs="Arial"/>
                <w:noProof/>
              </w:rPr>
              <w:t>7.3.3.9.</w:t>
            </w:r>
            <w:r>
              <w:rPr>
                <w:rFonts w:asciiTheme="minorHAnsi" w:eastAsiaTheme="minorEastAsia" w:hAnsiTheme="minorHAnsi" w:cstheme="minorBidi"/>
                <w:noProof/>
                <w:sz w:val="22"/>
                <w:szCs w:val="22"/>
              </w:rPr>
              <w:tab/>
            </w:r>
            <w:r w:rsidRPr="00B1431F">
              <w:rPr>
                <w:rStyle w:val="Hyperlink"/>
                <w:rFonts w:cs="Arial"/>
                <w:noProof/>
              </w:rPr>
              <w:t>Redução na geração de energia na UHE Jaguari</w:t>
            </w:r>
            <w:r>
              <w:rPr>
                <w:noProof/>
                <w:webHidden/>
              </w:rPr>
              <w:tab/>
            </w:r>
            <w:r>
              <w:rPr>
                <w:noProof/>
                <w:webHidden/>
              </w:rPr>
              <w:fldChar w:fldCharType="begin"/>
            </w:r>
            <w:r>
              <w:rPr>
                <w:noProof/>
                <w:webHidden/>
              </w:rPr>
              <w:instrText xml:space="preserve"> PAGEREF _Toc412390906 \h </w:instrText>
            </w:r>
            <w:r>
              <w:rPr>
                <w:noProof/>
                <w:webHidden/>
              </w:rPr>
            </w:r>
            <w:r>
              <w:rPr>
                <w:noProof/>
                <w:webHidden/>
              </w:rPr>
              <w:fldChar w:fldCharType="separate"/>
            </w:r>
            <w:r w:rsidR="00E4189C">
              <w:rPr>
                <w:noProof/>
                <w:webHidden/>
              </w:rPr>
              <w:t>57</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907" w:history="1">
            <w:r w:rsidRPr="00B1431F">
              <w:rPr>
                <w:rStyle w:val="Hyperlink"/>
                <w:rFonts w:cs="Arial"/>
                <w:noProof/>
              </w:rPr>
              <w:t>7.3.3.10.</w:t>
            </w:r>
            <w:r>
              <w:rPr>
                <w:rFonts w:asciiTheme="minorHAnsi" w:eastAsiaTheme="minorEastAsia" w:hAnsiTheme="minorHAnsi" w:cstheme="minorBidi"/>
                <w:noProof/>
                <w:sz w:val="22"/>
                <w:szCs w:val="22"/>
              </w:rPr>
              <w:tab/>
            </w:r>
            <w:r w:rsidRPr="00B1431F">
              <w:rPr>
                <w:rStyle w:val="Hyperlink"/>
                <w:rFonts w:cs="Arial"/>
                <w:noProof/>
              </w:rPr>
              <w:t>Variação na geração de energia nas UHEs das bacias do Paraíba do Sul-Guandu, e Tietê-Paraná</w:t>
            </w:r>
            <w:r>
              <w:rPr>
                <w:noProof/>
                <w:webHidden/>
              </w:rPr>
              <w:tab/>
            </w:r>
            <w:r>
              <w:rPr>
                <w:noProof/>
                <w:webHidden/>
              </w:rPr>
              <w:tab/>
            </w:r>
            <w:r>
              <w:rPr>
                <w:noProof/>
                <w:webHidden/>
              </w:rPr>
              <w:fldChar w:fldCharType="begin"/>
            </w:r>
            <w:r>
              <w:rPr>
                <w:noProof/>
                <w:webHidden/>
              </w:rPr>
              <w:instrText xml:space="preserve"> PAGEREF _Toc412390907 \h </w:instrText>
            </w:r>
            <w:r>
              <w:rPr>
                <w:noProof/>
                <w:webHidden/>
              </w:rPr>
            </w:r>
            <w:r>
              <w:rPr>
                <w:noProof/>
                <w:webHidden/>
              </w:rPr>
              <w:fldChar w:fldCharType="separate"/>
            </w:r>
            <w:r w:rsidR="00E4189C">
              <w:rPr>
                <w:noProof/>
                <w:webHidden/>
              </w:rPr>
              <w:t>58</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908" w:history="1">
            <w:r w:rsidRPr="00B1431F">
              <w:rPr>
                <w:rStyle w:val="Hyperlink"/>
                <w:rFonts w:cs="Arial"/>
                <w:noProof/>
              </w:rPr>
              <w:t>7.3.3.11.</w:t>
            </w:r>
            <w:r>
              <w:rPr>
                <w:rFonts w:asciiTheme="minorHAnsi" w:eastAsiaTheme="minorEastAsia" w:hAnsiTheme="minorHAnsi" w:cstheme="minorBidi"/>
                <w:noProof/>
                <w:sz w:val="22"/>
                <w:szCs w:val="22"/>
              </w:rPr>
              <w:tab/>
            </w:r>
            <w:r w:rsidRPr="00B1431F">
              <w:rPr>
                <w:rStyle w:val="Hyperlink"/>
                <w:rFonts w:cs="Arial"/>
                <w:noProof/>
              </w:rPr>
              <w:t>Redução da compensação financeira aos municípios com áreas inundadas pelo reservatório Jaguari</w:t>
            </w:r>
            <w:r>
              <w:rPr>
                <w:noProof/>
                <w:webHidden/>
              </w:rPr>
              <w:tab/>
            </w:r>
            <w:r>
              <w:rPr>
                <w:noProof/>
                <w:webHidden/>
              </w:rPr>
              <w:tab/>
            </w:r>
            <w:r>
              <w:rPr>
                <w:noProof/>
                <w:webHidden/>
              </w:rPr>
              <w:fldChar w:fldCharType="begin"/>
            </w:r>
            <w:r>
              <w:rPr>
                <w:noProof/>
                <w:webHidden/>
              </w:rPr>
              <w:instrText xml:space="preserve"> PAGEREF _Toc412390908 \h </w:instrText>
            </w:r>
            <w:r>
              <w:rPr>
                <w:noProof/>
                <w:webHidden/>
              </w:rPr>
            </w:r>
            <w:r>
              <w:rPr>
                <w:noProof/>
                <w:webHidden/>
              </w:rPr>
              <w:fldChar w:fldCharType="separate"/>
            </w:r>
            <w:r w:rsidR="00E4189C">
              <w:rPr>
                <w:noProof/>
                <w:webHidden/>
              </w:rPr>
              <w:t>58</w:t>
            </w:r>
            <w:r>
              <w:rPr>
                <w:noProof/>
                <w:webHidden/>
              </w:rPr>
              <w:fldChar w:fldCharType="end"/>
            </w:r>
          </w:hyperlink>
        </w:p>
        <w:p w:rsidR="00EE580A" w:rsidRDefault="00EE580A">
          <w:pPr>
            <w:pStyle w:val="Sumrio2"/>
            <w:tabs>
              <w:tab w:val="left" w:pos="1040"/>
              <w:tab w:val="right" w:leader="dot" w:pos="9345"/>
            </w:tabs>
            <w:rPr>
              <w:rFonts w:asciiTheme="minorHAnsi" w:eastAsiaTheme="minorEastAsia" w:hAnsiTheme="minorHAnsi" w:cstheme="minorBidi"/>
              <w:b w:val="0"/>
              <w:noProof/>
              <w:sz w:val="22"/>
              <w:szCs w:val="22"/>
            </w:rPr>
          </w:pPr>
          <w:hyperlink w:anchor="_Toc412390909" w:history="1">
            <w:r w:rsidRPr="00B1431F">
              <w:rPr>
                <w:rStyle w:val="Hyperlink"/>
                <w:noProof/>
              </w:rPr>
              <w:t>7.4.</w:t>
            </w:r>
            <w:r>
              <w:rPr>
                <w:rFonts w:asciiTheme="minorHAnsi" w:eastAsiaTheme="minorEastAsia" w:hAnsiTheme="minorHAnsi" w:cstheme="minorBidi"/>
                <w:b w:val="0"/>
                <w:noProof/>
                <w:sz w:val="22"/>
                <w:szCs w:val="22"/>
              </w:rPr>
              <w:tab/>
            </w:r>
            <w:r w:rsidRPr="00B1431F">
              <w:rPr>
                <w:rStyle w:val="Hyperlink"/>
                <w:noProof/>
              </w:rPr>
              <w:t>Síntese da Avaliação de Impactos</w:t>
            </w:r>
            <w:r>
              <w:rPr>
                <w:noProof/>
                <w:webHidden/>
              </w:rPr>
              <w:tab/>
            </w:r>
            <w:r>
              <w:rPr>
                <w:noProof/>
                <w:webHidden/>
              </w:rPr>
              <w:fldChar w:fldCharType="begin"/>
            </w:r>
            <w:r>
              <w:rPr>
                <w:noProof/>
                <w:webHidden/>
              </w:rPr>
              <w:instrText xml:space="preserve"> PAGEREF _Toc412390909 \h </w:instrText>
            </w:r>
            <w:r>
              <w:rPr>
                <w:noProof/>
                <w:webHidden/>
              </w:rPr>
            </w:r>
            <w:r>
              <w:rPr>
                <w:noProof/>
                <w:webHidden/>
              </w:rPr>
              <w:fldChar w:fldCharType="separate"/>
            </w:r>
            <w:r w:rsidR="00E4189C">
              <w:rPr>
                <w:noProof/>
                <w:webHidden/>
              </w:rPr>
              <w:t>58</w:t>
            </w:r>
            <w:r>
              <w:rPr>
                <w:noProof/>
                <w:webHidden/>
              </w:rPr>
              <w:fldChar w:fldCharType="end"/>
            </w:r>
          </w:hyperlink>
        </w:p>
        <w:p w:rsidR="00EE580A" w:rsidRDefault="00EE580A">
          <w:pPr>
            <w:pStyle w:val="Sumrio1"/>
            <w:tabs>
              <w:tab w:val="left" w:pos="482"/>
              <w:tab w:val="right" w:leader="dot" w:pos="9345"/>
            </w:tabs>
            <w:rPr>
              <w:rFonts w:asciiTheme="minorHAnsi" w:eastAsiaTheme="minorEastAsia" w:hAnsiTheme="minorHAnsi" w:cstheme="minorBidi"/>
              <w:b w:val="0"/>
              <w:caps w:val="0"/>
              <w:noProof/>
              <w:szCs w:val="22"/>
            </w:rPr>
          </w:pPr>
          <w:hyperlink w:anchor="_Toc412390910" w:history="1">
            <w:r w:rsidRPr="00B1431F">
              <w:rPr>
                <w:rStyle w:val="Hyperlink"/>
                <w:rFonts w:ascii="Arial Negrito" w:hAnsi="Arial Negrito"/>
                <w:noProof/>
              </w:rPr>
              <w:t>8.</w:t>
            </w:r>
            <w:r>
              <w:rPr>
                <w:rFonts w:asciiTheme="minorHAnsi" w:eastAsiaTheme="minorEastAsia" w:hAnsiTheme="minorHAnsi" w:cstheme="minorBidi"/>
                <w:b w:val="0"/>
                <w:caps w:val="0"/>
                <w:noProof/>
                <w:szCs w:val="22"/>
              </w:rPr>
              <w:tab/>
            </w:r>
            <w:r w:rsidRPr="00B1431F">
              <w:rPr>
                <w:rStyle w:val="Hyperlink"/>
                <w:noProof/>
              </w:rPr>
              <w:t>Plano de Manejo Ambiental</w:t>
            </w:r>
            <w:r>
              <w:rPr>
                <w:noProof/>
                <w:webHidden/>
              </w:rPr>
              <w:tab/>
            </w:r>
            <w:r>
              <w:rPr>
                <w:noProof/>
                <w:webHidden/>
              </w:rPr>
              <w:fldChar w:fldCharType="begin"/>
            </w:r>
            <w:r>
              <w:rPr>
                <w:noProof/>
                <w:webHidden/>
              </w:rPr>
              <w:instrText xml:space="preserve"> PAGEREF _Toc412390910 \h </w:instrText>
            </w:r>
            <w:r>
              <w:rPr>
                <w:noProof/>
                <w:webHidden/>
              </w:rPr>
            </w:r>
            <w:r>
              <w:rPr>
                <w:noProof/>
                <w:webHidden/>
              </w:rPr>
              <w:fldChar w:fldCharType="separate"/>
            </w:r>
            <w:r w:rsidR="00E4189C">
              <w:rPr>
                <w:noProof/>
                <w:webHidden/>
              </w:rPr>
              <w:t>65</w:t>
            </w:r>
            <w:r>
              <w:rPr>
                <w:noProof/>
                <w:webHidden/>
              </w:rPr>
              <w:fldChar w:fldCharType="end"/>
            </w:r>
          </w:hyperlink>
        </w:p>
        <w:p w:rsidR="00EE580A" w:rsidRDefault="00EE580A">
          <w:pPr>
            <w:pStyle w:val="Sumrio2"/>
            <w:tabs>
              <w:tab w:val="left" w:pos="1040"/>
              <w:tab w:val="right" w:leader="dot" w:pos="9345"/>
            </w:tabs>
            <w:rPr>
              <w:rFonts w:asciiTheme="minorHAnsi" w:eastAsiaTheme="minorEastAsia" w:hAnsiTheme="minorHAnsi" w:cstheme="minorBidi"/>
              <w:b w:val="0"/>
              <w:noProof/>
              <w:sz w:val="22"/>
              <w:szCs w:val="22"/>
            </w:rPr>
          </w:pPr>
          <w:hyperlink w:anchor="_Toc412390911" w:history="1">
            <w:r w:rsidRPr="00B1431F">
              <w:rPr>
                <w:rStyle w:val="Hyperlink"/>
                <w:noProof/>
              </w:rPr>
              <w:t>8.1.</w:t>
            </w:r>
            <w:r>
              <w:rPr>
                <w:rFonts w:asciiTheme="minorHAnsi" w:eastAsiaTheme="minorEastAsia" w:hAnsiTheme="minorHAnsi" w:cstheme="minorBidi"/>
                <w:b w:val="0"/>
                <w:noProof/>
                <w:sz w:val="22"/>
                <w:szCs w:val="22"/>
              </w:rPr>
              <w:tab/>
            </w:r>
            <w:r w:rsidRPr="00B1431F">
              <w:rPr>
                <w:rStyle w:val="Hyperlink"/>
                <w:noProof/>
              </w:rPr>
              <w:t>Concepção do Plano de Manejo Ambiental</w:t>
            </w:r>
            <w:r>
              <w:rPr>
                <w:noProof/>
                <w:webHidden/>
              </w:rPr>
              <w:tab/>
            </w:r>
            <w:r>
              <w:rPr>
                <w:noProof/>
                <w:webHidden/>
              </w:rPr>
              <w:fldChar w:fldCharType="begin"/>
            </w:r>
            <w:r>
              <w:rPr>
                <w:noProof/>
                <w:webHidden/>
              </w:rPr>
              <w:instrText xml:space="preserve"> PAGEREF _Toc412390911 \h </w:instrText>
            </w:r>
            <w:r>
              <w:rPr>
                <w:noProof/>
                <w:webHidden/>
              </w:rPr>
            </w:r>
            <w:r>
              <w:rPr>
                <w:noProof/>
                <w:webHidden/>
              </w:rPr>
              <w:fldChar w:fldCharType="separate"/>
            </w:r>
            <w:r w:rsidR="00E4189C">
              <w:rPr>
                <w:noProof/>
                <w:webHidden/>
              </w:rPr>
              <w:t>65</w:t>
            </w:r>
            <w:r>
              <w:rPr>
                <w:noProof/>
                <w:webHidden/>
              </w:rPr>
              <w:fldChar w:fldCharType="end"/>
            </w:r>
          </w:hyperlink>
        </w:p>
        <w:p w:rsidR="00EE580A" w:rsidRDefault="00EE580A">
          <w:pPr>
            <w:pStyle w:val="Sumrio2"/>
            <w:tabs>
              <w:tab w:val="left" w:pos="1040"/>
              <w:tab w:val="right" w:leader="dot" w:pos="9345"/>
            </w:tabs>
            <w:rPr>
              <w:rFonts w:asciiTheme="minorHAnsi" w:eastAsiaTheme="minorEastAsia" w:hAnsiTheme="minorHAnsi" w:cstheme="minorBidi"/>
              <w:b w:val="0"/>
              <w:noProof/>
              <w:sz w:val="22"/>
              <w:szCs w:val="22"/>
            </w:rPr>
          </w:pPr>
          <w:hyperlink w:anchor="_Toc412390912" w:history="1">
            <w:r w:rsidRPr="00B1431F">
              <w:rPr>
                <w:rStyle w:val="Hyperlink"/>
                <w:noProof/>
              </w:rPr>
              <w:t>8.2.</w:t>
            </w:r>
            <w:r>
              <w:rPr>
                <w:rFonts w:asciiTheme="minorHAnsi" w:eastAsiaTheme="minorEastAsia" w:hAnsiTheme="minorHAnsi" w:cstheme="minorBidi"/>
                <w:b w:val="0"/>
                <w:noProof/>
                <w:sz w:val="22"/>
                <w:szCs w:val="22"/>
              </w:rPr>
              <w:tab/>
            </w:r>
            <w:r w:rsidRPr="00B1431F">
              <w:rPr>
                <w:rStyle w:val="Hyperlink"/>
                <w:noProof/>
              </w:rPr>
              <w:t>Programa de Gestão Ambiental</w:t>
            </w:r>
            <w:r>
              <w:rPr>
                <w:noProof/>
                <w:webHidden/>
              </w:rPr>
              <w:tab/>
            </w:r>
            <w:r>
              <w:rPr>
                <w:noProof/>
                <w:webHidden/>
              </w:rPr>
              <w:fldChar w:fldCharType="begin"/>
            </w:r>
            <w:r>
              <w:rPr>
                <w:noProof/>
                <w:webHidden/>
              </w:rPr>
              <w:instrText xml:space="preserve"> PAGEREF _Toc412390912 \h </w:instrText>
            </w:r>
            <w:r>
              <w:rPr>
                <w:noProof/>
                <w:webHidden/>
              </w:rPr>
            </w:r>
            <w:r>
              <w:rPr>
                <w:noProof/>
                <w:webHidden/>
              </w:rPr>
              <w:fldChar w:fldCharType="separate"/>
            </w:r>
            <w:r w:rsidR="00E4189C">
              <w:rPr>
                <w:noProof/>
                <w:webHidden/>
              </w:rPr>
              <w:t>67</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913" w:history="1">
            <w:r w:rsidRPr="00B1431F">
              <w:rPr>
                <w:rStyle w:val="Hyperlink"/>
                <w:noProof/>
              </w:rPr>
              <w:t>8.2.1.</w:t>
            </w:r>
            <w:r>
              <w:rPr>
                <w:rFonts w:asciiTheme="minorHAnsi" w:eastAsiaTheme="minorEastAsia" w:hAnsiTheme="minorHAnsi" w:cstheme="minorBidi"/>
                <w:noProof/>
                <w:sz w:val="22"/>
                <w:szCs w:val="22"/>
                <w:lang w:eastAsia="pt-BR"/>
              </w:rPr>
              <w:tab/>
            </w:r>
            <w:r w:rsidRPr="00B1431F">
              <w:rPr>
                <w:rStyle w:val="Hyperlink"/>
                <w:noProof/>
              </w:rPr>
              <w:t>Justificativas</w:t>
            </w:r>
            <w:r>
              <w:rPr>
                <w:noProof/>
                <w:webHidden/>
              </w:rPr>
              <w:tab/>
            </w:r>
            <w:r>
              <w:rPr>
                <w:noProof/>
                <w:webHidden/>
              </w:rPr>
              <w:fldChar w:fldCharType="begin"/>
            </w:r>
            <w:r>
              <w:rPr>
                <w:noProof/>
                <w:webHidden/>
              </w:rPr>
              <w:instrText xml:space="preserve"> PAGEREF _Toc412390913 \h </w:instrText>
            </w:r>
            <w:r>
              <w:rPr>
                <w:noProof/>
                <w:webHidden/>
              </w:rPr>
            </w:r>
            <w:r>
              <w:rPr>
                <w:noProof/>
                <w:webHidden/>
              </w:rPr>
              <w:fldChar w:fldCharType="separate"/>
            </w:r>
            <w:r w:rsidR="00E4189C">
              <w:rPr>
                <w:noProof/>
                <w:webHidden/>
              </w:rPr>
              <w:t>67</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914" w:history="1">
            <w:r w:rsidRPr="00B1431F">
              <w:rPr>
                <w:rStyle w:val="Hyperlink"/>
                <w:noProof/>
              </w:rPr>
              <w:t>8.2.2.</w:t>
            </w:r>
            <w:r>
              <w:rPr>
                <w:rFonts w:asciiTheme="minorHAnsi" w:eastAsiaTheme="minorEastAsia" w:hAnsiTheme="minorHAnsi" w:cstheme="minorBidi"/>
                <w:noProof/>
                <w:sz w:val="22"/>
                <w:szCs w:val="22"/>
                <w:lang w:eastAsia="pt-BR"/>
              </w:rPr>
              <w:tab/>
            </w:r>
            <w:r w:rsidRPr="00B1431F">
              <w:rPr>
                <w:rStyle w:val="Hyperlink"/>
                <w:noProof/>
              </w:rPr>
              <w:t>Objetivos</w:t>
            </w:r>
            <w:r>
              <w:rPr>
                <w:noProof/>
                <w:webHidden/>
              </w:rPr>
              <w:tab/>
            </w:r>
            <w:r>
              <w:rPr>
                <w:noProof/>
                <w:webHidden/>
              </w:rPr>
              <w:fldChar w:fldCharType="begin"/>
            </w:r>
            <w:r>
              <w:rPr>
                <w:noProof/>
                <w:webHidden/>
              </w:rPr>
              <w:instrText xml:space="preserve"> PAGEREF _Toc412390914 \h </w:instrText>
            </w:r>
            <w:r>
              <w:rPr>
                <w:noProof/>
                <w:webHidden/>
              </w:rPr>
            </w:r>
            <w:r>
              <w:rPr>
                <w:noProof/>
                <w:webHidden/>
              </w:rPr>
              <w:fldChar w:fldCharType="separate"/>
            </w:r>
            <w:r w:rsidR="00E4189C">
              <w:rPr>
                <w:noProof/>
                <w:webHidden/>
              </w:rPr>
              <w:t>67</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915" w:history="1">
            <w:r w:rsidRPr="00B1431F">
              <w:rPr>
                <w:rStyle w:val="Hyperlink"/>
                <w:noProof/>
              </w:rPr>
              <w:t>8.2.3.</w:t>
            </w:r>
            <w:r>
              <w:rPr>
                <w:rFonts w:asciiTheme="minorHAnsi" w:eastAsiaTheme="minorEastAsia" w:hAnsiTheme="minorHAnsi" w:cstheme="minorBidi"/>
                <w:noProof/>
                <w:sz w:val="22"/>
                <w:szCs w:val="22"/>
                <w:lang w:eastAsia="pt-BR"/>
              </w:rPr>
              <w:tab/>
            </w:r>
            <w:r w:rsidRPr="00B1431F">
              <w:rPr>
                <w:rStyle w:val="Hyperlink"/>
                <w:noProof/>
              </w:rPr>
              <w:t>Escopo do Programa</w:t>
            </w:r>
            <w:r>
              <w:rPr>
                <w:noProof/>
                <w:webHidden/>
              </w:rPr>
              <w:tab/>
            </w:r>
            <w:r>
              <w:rPr>
                <w:noProof/>
                <w:webHidden/>
              </w:rPr>
              <w:fldChar w:fldCharType="begin"/>
            </w:r>
            <w:r>
              <w:rPr>
                <w:noProof/>
                <w:webHidden/>
              </w:rPr>
              <w:instrText xml:space="preserve"> PAGEREF _Toc412390915 \h </w:instrText>
            </w:r>
            <w:r>
              <w:rPr>
                <w:noProof/>
                <w:webHidden/>
              </w:rPr>
            </w:r>
            <w:r>
              <w:rPr>
                <w:noProof/>
                <w:webHidden/>
              </w:rPr>
              <w:fldChar w:fldCharType="separate"/>
            </w:r>
            <w:r w:rsidR="00E4189C">
              <w:rPr>
                <w:noProof/>
                <w:webHidden/>
              </w:rPr>
              <w:t>68</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916" w:history="1">
            <w:r w:rsidRPr="00B1431F">
              <w:rPr>
                <w:rStyle w:val="Hyperlink"/>
                <w:noProof/>
              </w:rPr>
              <w:t>8.2.4.</w:t>
            </w:r>
            <w:r>
              <w:rPr>
                <w:rFonts w:asciiTheme="minorHAnsi" w:eastAsiaTheme="minorEastAsia" w:hAnsiTheme="minorHAnsi" w:cstheme="minorBidi"/>
                <w:noProof/>
                <w:sz w:val="22"/>
                <w:szCs w:val="22"/>
                <w:lang w:eastAsia="pt-BR"/>
              </w:rPr>
              <w:tab/>
            </w:r>
            <w:r w:rsidRPr="00B1431F">
              <w:rPr>
                <w:rStyle w:val="Hyperlink"/>
                <w:noProof/>
              </w:rPr>
              <w:t>Atividades a Executar</w:t>
            </w:r>
            <w:r>
              <w:rPr>
                <w:noProof/>
                <w:webHidden/>
              </w:rPr>
              <w:tab/>
            </w:r>
            <w:r>
              <w:rPr>
                <w:noProof/>
                <w:webHidden/>
              </w:rPr>
              <w:fldChar w:fldCharType="begin"/>
            </w:r>
            <w:r>
              <w:rPr>
                <w:noProof/>
                <w:webHidden/>
              </w:rPr>
              <w:instrText xml:space="preserve"> PAGEREF _Toc412390916 \h </w:instrText>
            </w:r>
            <w:r>
              <w:rPr>
                <w:noProof/>
                <w:webHidden/>
              </w:rPr>
            </w:r>
            <w:r>
              <w:rPr>
                <w:noProof/>
                <w:webHidden/>
              </w:rPr>
              <w:fldChar w:fldCharType="separate"/>
            </w:r>
            <w:r w:rsidR="00E4189C">
              <w:rPr>
                <w:noProof/>
                <w:webHidden/>
              </w:rPr>
              <w:t>69</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917" w:history="1">
            <w:r w:rsidRPr="00B1431F">
              <w:rPr>
                <w:rStyle w:val="Hyperlink"/>
                <w:rFonts w:cs="Arial"/>
                <w:noProof/>
              </w:rPr>
              <w:t>8.2.4.1.</w:t>
            </w:r>
            <w:r>
              <w:rPr>
                <w:rFonts w:asciiTheme="minorHAnsi" w:eastAsiaTheme="minorEastAsia" w:hAnsiTheme="minorHAnsi" w:cstheme="minorBidi"/>
                <w:noProof/>
                <w:sz w:val="22"/>
                <w:szCs w:val="22"/>
              </w:rPr>
              <w:tab/>
            </w:r>
            <w:r w:rsidRPr="00B1431F">
              <w:rPr>
                <w:rStyle w:val="Hyperlink"/>
                <w:rFonts w:cs="Arial"/>
                <w:noProof/>
              </w:rPr>
              <w:t>Módulo 1 – Detalhamento do Projeto</w:t>
            </w:r>
            <w:r>
              <w:rPr>
                <w:noProof/>
                <w:webHidden/>
              </w:rPr>
              <w:tab/>
            </w:r>
            <w:r>
              <w:rPr>
                <w:noProof/>
                <w:webHidden/>
              </w:rPr>
              <w:fldChar w:fldCharType="begin"/>
            </w:r>
            <w:r>
              <w:rPr>
                <w:noProof/>
                <w:webHidden/>
              </w:rPr>
              <w:instrText xml:space="preserve"> PAGEREF _Toc412390917 \h </w:instrText>
            </w:r>
            <w:r>
              <w:rPr>
                <w:noProof/>
                <w:webHidden/>
              </w:rPr>
            </w:r>
            <w:r>
              <w:rPr>
                <w:noProof/>
                <w:webHidden/>
              </w:rPr>
              <w:fldChar w:fldCharType="separate"/>
            </w:r>
            <w:r w:rsidR="00E4189C">
              <w:rPr>
                <w:noProof/>
                <w:webHidden/>
              </w:rPr>
              <w:t>69</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918" w:history="1">
            <w:r w:rsidRPr="00B1431F">
              <w:rPr>
                <w:rStyle w:val="Hyperlink"/>
                <w:rFonts w:cs="Arial"/>
                <w:noProof/>
              </w:rPr>
              <w:t>8.2.4.2.</w:t>
            </w:r>
            <w:r>
              <w:rPr>
                <w:rFonts w:asciiTheme="minorHAnsi" w:eastAsiaTheme="minorEastAsia" w:hAnsiTheme="minorHAnsi" w:cstheme="minorBidi"/>
                <w:noProof/>
                <w:sz w:val="22"/>
                <w:szCs w:val="22"/>
              </w:rPr>
              <w:tab/>
            </w:r>
            <w:r w:rsidRPr="00B1431F">
              <w:rPr>
                <w:rStyle w:val="Hyperlink"/>
                <w:rFonts w:cs="Arial"/>
                <w:noProof/>
              </w:rPr>
              <w:t>Módulo 2 - Diretrizes e Procedimentos</w:t>
            </w:r>
            <w:r>
              <w:rPr>
                <w:noProof/>
                <w:webHidden/>
              </w:rPr>
              <w:tab/>
            </w:r>
            <w:r>
              <w:rPr>
                <w:noProof/>
                <w:webHidden/>
              </w:rPr>
              <w:fldChar w:fldCharType="begin"/>
            </w:r>
            <w:r>
              <w:rPr>
                <w:noProof/>
                <w:webHidden/>
              </w:rPr>
              <w:instrText xml:space="preserve"> PAGEREF _Toc412390918 \h </w:instrText>
            </w:r>
            <w:r>
              <w:rPr>
                <w:noProof/>
                <w:webHidden/>
              </w:rPr>
            </w:r>
            <w:r>
              <w:rPr>
                <w:noProof/>
                <w:webHidden/>
              </w:rPr>
              <w:fldChar w:fldCharType="separate"/>
            </w:r>
            <w:r w:rsidR="00E4189C">
              <w:rPr>
                <w:noProof/>
                <w:webHidden/>
              </w:rPr>
              <w:t>69</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919" w:history="1">
            <w:r w:rsidRPr="00B1431F">
              <w:rPr>
                <w:rStyle w:val="Hyperlink"/>
                <w:rFonts w:cs="Arial"/>
                <w:noProof/>
              </w:rPr>
              <w:t>8.2.4.3.</w:t>
            </w:r>
            <w:r>
              <w:rPr>
                <w:rFonts w:asciiTheme="minorHAnsi" w:eastAsiaTheme="minorEastAsia" w:hAnsiTheme="minorHAnsi" w:cstheme="minorBidi"/>
                <w:noProof/>
                <w:sz w:val="22"/>
                <w:szCs w:val="22"/>
              </w:rPr>
              <w:tab/>
            </w:r>
            <w:r w:rsidRPr="00B1431F">
              <w:rPr>
                <w:rStyle w:val="Hyperlink"/>
                <w:rFonts w:cs="Arial"/>
                <w:noProof/>
              </w:rPr>
              <w:t>Módulo 3 – Licenciamentos e Autorizações Ambientais Complementares</w:t>
            </w:r>
            <w:r>
              <w:rPr>
                <w:noProof/>
                <w:webHidden/>
              </w:rPr>
              <w:tab/>
            </w:r>
            <w:r>
              <w:rPr>
                <w:noProof/>
                <w:webHidden/>
              </w:rPr>
              <w:fldChar w:fldCharType="begin"/>
            </w:r>
            <w:r>
              <w:rPr>
                <w:noProof/>
                <w:webHidden/>
              </w:rPr>
              <w:instrText xml:space="preserve"> PAGEREF _Toc412390919 \h </w:instrText>
            </w:r>
            <w:r>
              <w:rPr>
                <w:noProof/>
                <w:webHidden/>
              </w:rPr>
            </w:r>
            <w:r>
              <w:rPr>
                <w:noProof/>
                <w:webHidden/>
              </w:rPr>
              <w:fldChar w:fldCharType="separate"/>
            </w:r>
            <w:r w:rsidR="00E4189C">
              <w:rPr>
                <w:noProof/>
                <w:webHidden/>
              </w:rPr>
              <w:t>70</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920" w:history="1">
            <w:r w:rsidRPr="00B1431F">
              <w:rPr>
                <w:rStyle w:val="Hyperlink"/>
                <w:rFonts w:cs="Arial"/>
                <w:noProof/>
              </w:rPr>
              <w:t>8.2.4.4.</w:t>
            </w:r>
            <w:r>
              <w:rPr>
                <w:rFonts w:asciiTheme="minorHAnsi" w:eastAsiaTheme="minorEastAsia" w:hAnsiTheme="minorHAnsi" w:cstheme="minorBidi"/>
                <w:noProof/>
                <w:sz w:val="22"/>
                <w:szCs w:val="22"/>
              </w:rPr>
              <w:tab/>
            </w:r>
            <w:r w:rsidRPr="00B1431F">
              <w:rPr>
                <w:rStyle w:val="Hyperlink"/>
                <w:rFonts w:cs="Arial"/>
                <w:noProof/>
              </w:rPr>
              <w:t>Módulo 4 - Gestão dos Programas Ambientais</w:t>
            </w:r>
            <w:r>
              <w:rPr>
                <w:noProof/>
                <w:webHidden/>
              </w:rPr>
              <w:tab/>
            </w:r>
            <w:r>
              <w:rPr>
                <w:noProof/>
                <w:webHidden/>
              </w:rPr>
              <w:fldChar w:fldCharType="begin"/>
            </w:r>
            <w:r>
              <w:rPr>
                <w:noProof/>
                <w:webHidden/>
              </w:rPr>
              <w:instrText xml:space="preserve"> PAGEREF _Toc412390920 \h </w:instrText>
            </w:r>
            <w:r>
              <w:rPr>
                <w:noProof/>
                <w:webHidden/>
              </w:rPr>
            </w:r>
            <w:r>
              <w:rPr>
                <w:noProof/>
                <w:webHidden/>
              </w:rPr>
              <w:fldChar w:fldCharType="separate"/>
            </w:r>
            <w:r w:rsidR="00E4189C">
              <w:rPr>
                <w:noProof/>
                <w:webHidden/>
              </w:rPr>
              <w:t>70</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921" w:history="1">
            <w:r w:rsidRPr="00B1431F">
              <w:rPr>
                <w:rStyle w:val="Hyperlink"/>
                <w:rFonts w:cs="Arial"/>
                <w:noProof/>
              </w:rPr>
              <w:t>8.2.4.5.</w:t>
            </w:r>
            <w:r>
              <w:rPr>
                <w:rFonts w:asciiTheme="minorHAnsi" w:eastAsiaTheme="minorEastAsia" w:hAnsiTheme="minorHAnsi" w:cstheme="minorBidi"/>
                <w:noProof/>
                <w:sz w:val="22"/>
                <w:szCs w:val="22"/>
              </w:rPr>
              <w:tab/>
            </w:r>
            <w:r w:rsidRPr="00B1431F">
              <w:rPr>
                <w:rStyle w:val="Hyperlink"/>
                <w:rFonts w:cs="Arial"/>
                <w:noProof/>
              </w:rPr>
              <w:t>Módulo 5 - Supervisão Ambiental das Obras</w:t>
            </w:r>
            <w:r>
              <w:rPr>
                <w:noProof/>
                <w:webHidden/>
              </w:rPr>
              <w:tab/>
            </w:r>
            <w:r>
              <w:rPr>
                <w:noProof/>
                <w:webHidden/>
              </w:rPr>
              <w:fldChar w:fldCharType="begin"/>
            </w:r>
            <w:r>
              <w:rPr>
                <w:noProof/>
                <w:webHidden/>
              </w:rPr>
              <w:instrText xml:space="preserve"> PAGEREF _Toc412390921 \h </w:instrText>
            </w:r>
            <w:r>
              <w:rPr>
                <w:noProof/>
                <w:webHidden/>
              </w:rPr>
            </w:r>
            <w:r>
              <w:rPr>
                <w:noProof/>
                <w:webHidden/>
              </w:rPr>
              <w:fldChar w:fldCharType="separate"/>
            </w:r>
            <w:r w:rsidR="00E4189C">
              <w:rPr>
                <w:noProof/>
                <w:webHidden/>
              </w:rPr>
              <w:t>70</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922" w:history="1">
            <w:r w:rsidRPr="00B1431F">
              <w:rPr>
                <w:rStyle w:val="Hyperlink"/>
                <w:rFonts w:cs="Arial"/>
                <w:noProof/>
              </w:rPr>
              <w:t>8.2.4.6.</w:t>
            </w:r>
            <w:r>
              <w:rPr>
                <w:rFonts w:asciiTheme="minorHAnsi" w:eastAsiaTheme="minorEastAsia" w:hAnsiTheme="minorHAnsi" w:cstheme="minorBidi"/>
                <w:noProof/>
                <w:sz w:val="22"/>
                <w:szCs w:val="22"/>
              </w:rPr>
              <w:tab/>
            </w:r>
            <w:r w:rsidRPr="00B1431F">
              <w:rPr>
                <w:rStyle w:val="Hyperlink"/>
                <w:rFonts w:cs="Arial"/>
                <w:noProof/>
              </w:rPr>
              <w:t>Módulo 6 - Exigências Ambientais à Construtora</w:t>
            </w:r>
            <w:r>
              <w:rPr>
                <w:noProof/>
                <w:webHidden/>
              </w:rPr>
              <w:tab/>
            </w:r>
            <w:r>
              <w:rPr>
                <w:noProof/>
                <w:webHidden/>
              </w:rPr>
              <w:fldChar w:fldCharType="begin"/>
            </w:r>
            <w:r>
              <w:rPr>
                <w:noProof/>
                <w:webHidden/>
              </w:rPr>
              <w:instrText xml:space="preserve"> PAGEREF _Toc412390922 \h </w:instrText>
            </w:r>
            <w:r>
              <w:rPr>
                <w:noProof/>
                <w:webHidden/>
              </w:rPr>
            </w:r>
            <w:r>
              <w:rPr>
                <w:noProof/>
                <w:webHidden/>
              </w:rPr>
              <w:fldChar w:fldCharType="separate"/>
            </w:r>
            <w:r w:rsidR="00E4189C">
              <w:rPr>
                <w:noProof/>
                <w:webHidden/>
              </w:rPr>
              <w:t>72</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923" w:history="1">
            <w:r w:rsidRPr="00B1431F">
              <w:rPr>
                <w:rStyle w:val="Hyperlink"/>
                <w:rFonts w:cs="Arial"/>
                <w:noProof/>
              </w:rPr>
              <w:t>8.2.4.7.</w:t>
            </w:r>
            <w:r>
              <w:rPr>
                <w:rFonts w:asciiTheme="minorHAnsi" w:eastAsiaTheme="minorEastAsia" w:hAnsiTheme="minorHAnsi" w:cstheme="minorBidi"/>
                <w:noProof/>
                <w:sz w:val="22"/>
                <w:szCs w:val="22"/>
              </w:rPr>
              <w:tab/>
            </w:r>
            <w:r w:rsidRPr="00B1431F">
              <w:rPr>
                <w:rStyle w:val="Hyperlink"/>
                <w:rFonts w:cs="Arial"/>
                <w:noProof/>
              </w:rPr>
              <w:t>Módulo 7 - Suporte do Sistema de Informações e Geoprocessamento</w:t>
            </w:r>
            <w:r>
              <w:rPr>
                <w:noProof/>
                <w:webHidden/>
              </w:rPr>
              <w:tab/>
            </w:r>
            <w:r>
              <w:rPr>
                <w:noProof/>
                <w:webHidden/>
              </w:rPr>
              <w:fldChar w:fldCharType="begin"/>
            </w:r>
            <w:r>
              <w:rPr>
                <w:noProof/>
                <w:webHidden/>
              </w:rPr>
              <w:instrText xml:space="preserve"> PAGEREF _Toc412390923 \h </w:instrText>
            </w:r>
            <w:r>
              <w:rPr>
                <w:noProof/>
                <w:webHidden/>
              </w:rPr>
            </w:r>
            <w:r>
              <w:rPr>
                <w:noProof/>
                <w:webHidden/>
              </w:rPr>
              <w:fldChar w:fldCharType="separate"/>
            </w:r>
            <w:r w:rsidR="00E4189C">
              <w:rPr>
                <w:noProof/>
                <w:webHidden/>
              </w:rPr>
              <w:t>72</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924" w:history="1">
            <w:r w:rsidRPr="00B1431F">
              <w:rPr>
                <w:rStyle w:val="Hyperlink"/>
                <w:noProof/>
              </w:rPr>
              <w:t>8.2.5.</w:t>
            </w:r>
            <w:r>
              <w:rPr>
                <w:rFonts w:asciiTheme="minorHAnsi" w:eastAsiaTheme="minorEastAsia" w:hAnsiTheme="minorHAnsi" w:cstheme="minorBidi"/>
                <w:noProof/>
                <w:sz w:val="22"/>
                <w:szCs w:val="22"/>
                <w:lang w:eastAsia="pt-BR"/>
              </w:rPr>
              <w:tab/>
            </w:r>
            <w:r w:rsidRPr="00B1431F">
              <w:rPr>
                <w:rStyle w:val="Hyperlink"/>
                <w:noProof/>
              </w:rPr>
              <w:t>Equipe Técnica</w:t>
            </w:r>
            <w:r>
              <w:rPr>
                <w:noProof/>
                <w:webHidden/>
              </w:rPr>
              <w:tab/>
            </w:r>
            <w:r>
              <w:rPr>
                <w:noProof/>
                <w:webHidden/>
              </w:rPr>
              <w:fldChar w:fldCharType="begin"/>
            </w:r>
            <w:r>
              <w:rPr>
                <w:noProof/>
                <w:webHidden/>
              </w:rPr>
              <w:instrText xml:space="preserve"> PAGEREF _Toc412390924 \h </w:instrText>
            </w:r>
            <w:r>
              <w:rPr>
                <w:noProof/>
                <w:webHidden/>
              </w:rPr>
            </w:r>
            <w:r>
              <w:rPr>
                <w:noProof/>
                <w:webHidden/>
              </w:rPr>
              <w:fldChar w:fldCharType="separate"/>
            </w:r>
            <w:r w:rsidR="00E4189C">
              <w:rPr>
                <w:noProof/>
                <w:webHidden/>
              </w:rPr>
              <w:t>73</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925" w:history="1">
            <w:r w:rsidRPr="00B1431F">
              <w:rPr>
                <w:rStyle w:val="Hyperlink"/>
                <w:noProof/>
              </w:rPr>
              <w:t>8.2.6.</w:t>
            </w:r>
            <w:r>
              <w:rPr>
                <w:rFonts w:asciiTheme="minorHAnsi" w:eastAsiaTheme="minorEastAsia" w:hAnsiTheme="minorHAnsi" w:cstheme="minorBidi"/>
                <w:noProof/>
                <w:sz w:val="22"/>
                <w:szCs w:val="22"/>
                <w:lang w:eastAsia="pt-BR"/>
              </w:rPr>
              <w:tab/>
            </w:r>
            <w:r w:rsidRPr="00B1431F">
              <w:rPr>
                <w:rStyle w:val="Hyperlink"/>
                <w:noProof/>
              </w:rPr>
              <w:t>Responsabilidade de Execução</w:t>
            </w:r>
            <w:r>
              <w:rPr>
                <w:noProof/>
                <w:webHidden/>
              </w:rPr>
              <w:tab/>
            </w:r>
            <w:r>
              <w:rPr>
                <w:noProof/>
                <w:webHidden/>
              </w:rPr>
              <w:fldChar w:fldCharType="begin"/>
            </w:r>
            <w:r>
              <w:rPr>
                <w:noProof/>
                <w:webHidden/>
              </w:rPr>
              <w:instrText xml:space="preserve"> PAGEREF _Toc412390925 \h </w:instrText>
            </w:r>
            <w:r>
              <w:rPr>
                <w:noProof/>
                <w:webHidden/>
              </w:rPr>
            </w:r>
            <w:r>
              <w:rPr>
                <w:noProof/>
                <w:webHidden/>
              </w:rPr>
              <w:fldChar w:fldCharType="separate"/>
            </w:r>
            <w:r w:rsidR="00E4189C">
              <w:rPr>
                <w:noProof/>
                <w:webHidden/>
              </w:rPr>
              <w:t>73</w:t>
            </w:r>
            <w:r>
              <w:rPr>
                <w:noProof/>
                <w:webHidden/>
              </w:rPr>
              <w:fldChar w:fldCharType="end"/>
            </w:r>
          </w:hyperlink>
        </w:p>
        <w:p w:rsidR="00EE580A" w:rsidRDefault="00EE580A">
          <w:pPr>
            <w:pStyle w:val="Sumrio2"/>
            <w:tabs>
              <w:tab w:val="left" w:pos="1040"/>
              <w:tab w:val="right" w:leader="dot" w:pos="9345"/>
            </w:tabs>
            <w:rPr>
              <w:rFonts w:asciiTheme="minorHAnsi" w:eastAsiaTheme="minorEastAsia" w:hAnsiTheme="minorHAnsi" w:cstheme="minorBidi"/>
              <w:b w:val="0"/>
              <w:noProof/>
              <w:sz w:val="22"/>
              <w:szCs w:val="22"/>
            </w:rPr>
          </w:pPr>
          <w:hyperlink w:anchor="_Toc412390926" w:history="1">
            <w:r w:rsidRPr="00B1431F">
              <w:rPr>
                <w:rStyle w:val="Hyperlink"/>
                <w:noProof/>
              </w:rPr>
              <w:t>8.3.</w:t>
            </w:r>
            <w:r>
              <w:rPr>
                <w:rFonts w:asciiTheme="minorHAnsi" w:eastAsiaTheme="minorEastAsia" w:hAnsiTheme="minorHAnsi" w:cstheme="minorBidi"/>
                <w:b w:val="0"/>
                <w:noProof/>
                <w:sz w:val="22"/>
                <w:szCs w:val="22"/>
              </w:rPr>
              <w:tab/>
            </w:r>
            <w:r w:rsidRPr="00B1431F">
              <w:rPr>
                <w:rStyle w:val="Hyperlink"/>
                <w:noProof/>
              </w:rPr>
              <w:t>Programa de Controle Ambiental da Obra - PCA</w:t>
            </w:r>
            <w:r>
              <w:rPr>
                <w:noProof/>
                <w:webHidden/>
              </w:rPr>
              <w:tab/>
            </w:r>
            <w:r>
              <w:rPr>
                <w:noProof/>
                <w:webHidden/>
              </w:rPr>
              <w:fldChar w:fldCharType="begin"/>
            </w:r>
            <w:r>
              <w:rPr>
                <w:noProof/>
                <w:webHidden/>
              </w:rPr>
              <w:instrText xml:space="preserve"> PAGEREF _Toc412390926 \h </w:instrText>
            </w:r>
            <w:r>
              <w:rPr>
                <w:noProof/>
                <w:webHidden/>
              </w:rPr>
            </w:r>
            <w:r>
              <w:rPr>
                <w:noProof/>
                <w:webHidden/>
              </w:rPr>
              <w:fldChar w:fldCharType="separate"/>
            </w:r>
            <w:r w:rsidR="00E4189C">
              <w:rPr>
                <w:noProof/>
                <w:webHidden/>
              </w:rPr>
              <w:t>73</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927" w:history="1">
            <w:r w:rsidRPr="00B1431F">
              <w:rPr>
                <w:rStyle w:val="Hyperlink"/>
                <w:noProof/>
              </w:rPr>
              <w:t>8.3.1.</w:t>
            </w:r>
            <w:r>
              <w:rPr>
                <w:rFonts w:asciiTheme="minorHAnsi" w:eastAsiaTheme="minorEastAsia" w:hAnsiTheme="minorHAnsi" w:cstheme="minorBidi"/>
                <w:noProof/>
                <w:sz w:val="22"/>
                <w:szCs w:val="22"/>
                <w:lang w:eastAsia="pt-BR"/>
              </w:rPr>
              <w:tab/>
            </w:r>
            <w:r w:rsidRPr="00B1431F">
              <w:rPr>
                <w:rStyle w:val="Hyperlink"/>
                <w:noProof/>
              </w:rPr>
              <w:t>Objetivos</w:t>
            </w:r>
            <w:r>
              <w:rPr>
                <w:noProof/>
                <w:webHidden/>
              </w:rPr>
              <w:tab/>
            </w:r>
            <w:r>
              <w:rPr>
                <w:noProof/>
                <w:webHidden/>
              </w:rPr>
              <w:fldChar w:fldCharType="begin"/>
            </w:r>
            <w:r>
              <w:rPr>
                <w:noProof/>
                <w:webHidden/>
              </w:rPr>
              <w:instrText xml:space="preserve"> PAGEREF _Toc412390927 \h </w:instrText>
            </w:r>
            <w:r>
              <w:rPr>
                <w:noProof/>
                <w:webHidden/>
              </w:rPr>
            </w:r>
            <w:r>
              <w:rPr>
                <w:noProof/>
                <w:webHidden/>
              </w:rPr>
              <w:fldChar w:fldCharType="separate"/>
            </w:r>
            <w:r w:rsidR="00E4189C">
              <w:rPr>
                <w:noProof/>
                <w:webHidden/>
              </w:rPr>
              <w:t>73</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928" w:history="1">
            <w:r w:rsidRPr="00B1431F">
              <w:rPr>
                <w:rStyle w:val="Hyperlink"/>
                <w:noProof/>
              </w:rPr>
              <w:t>8.3.2.</w:t>
            </w:r>
            <w:r>
              <w:rPr>
                <w:rFonts w:asciiTheme="minorHAnsi" w:eastAsiaTheme="minorEastAsia" w:hAnsiTheme="minorHAnsi" w:cstheme="minorBidi"/>
                <w:noProof/>
                <w:sz w:val="22"/>
                <w:szCs w:val="22"/>
                <w:lang w:eastAsia="pt-BR"/>
              </w:rPr>
              <w:tab/>
            </w:r>
            <w:r w:rsidRPr="00B1431F">
              <w:rPr>
                <w:rStyle w:val="Hyperlink"/>
                <w:noProof/>
              </w:rPr>
              <w:t>Escopo do Programa</w:t>
            </w:r>
            <w:r>
              <w:rPr>
                <w:noProof/>
                <w:webHidden/>
              </w:rPr>
              <w:tab/>
            </w:r>
            <w:r>
              <w:rPr>
                <w:noProof/>
                <w:webHidden/>
              </w:rPr>
              <w:fldChar w:fldCharType="begin"/>
            </w:r>
            <w:r>
              <w:rPr>
                <w:noProof/>
                <w:webHidden/>
              </w:rPr>
              <w:instrText xml:space="preserve"> PAGEREF _Toc412390928 \h </w:instrText>
            </w:r>
            <w:r>
              <w:rPr>
                <w:noProof/>
                <w:webHidden/>
              </w:rPr>
            </w:r>
            <w:r>
              <w:rPr>
                <w:noProof/>
                <w:webHidden/>
              </w:rPr>
              <w:fldChar w:fldCharType="separate"/>
            </w:r>
            <w:r w:rsidR="00E4189C">
              <w:rPr>
                <w:noProof/>
                <w:webHidden/>
              </w:rPr>
              <w:t>74</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929" w:history="1">
            <w:r w:rsidRPr="00B1431F">
              <w:rPr>
                <w:rStyle w:val="Hyperlink"/>
                <w:noProof/>
              </w:rPr>
              <w:t>8.3.3.</w:t>
            </w:r>
            <w:r>
              <w:rPr>
                <w:rFonts w:asciiTheme="minorHAnsi" w:eastAsiaTheme="minorEastAsia" w:hAnsiTheme="minorHAnsi" w:cstheme="minorBidi"/>
                <w:noProof/>
                <w:sz w:val="22"/>
                <w:szCs w:val="22"/>
                <w:lang w:eastAsia="pt-BR"/>
              </w:rPr>
              <w:tab/>
            </w:r>
            <w:r w:rsidRPr="00B1431F">
              <w:rPr>
                <w:rStyle w:val="Hyperlink"/>
                <w:noProof/>
              </w:rPr>
              <w:t>Subprograma de Gestão Ambiental das Áreas de Apoio às Obras</w:t>
            </w:r>
            <w:r>
              <w:rPr>
                <w:noProof/>
                <w:webHidden/>
              </w:rPr>
              <w:tab/>
            </w:r>
            <w:r>
              <w:rPr>
                <w:noProof/>
                <w:webHidden/>
              </w:rPr>
              <w:fldChar w:fldCharType="begin"/>
            </w:r>
            <w:r>
              <w:rPr>
                <w:noProof/>
                <w:webHidden/>
              </w:rPr>
              <w:instrText xml:space="preserve"> PAGEREF _Toc412390929 \h </w:instrText>
            </w:r>
            <w:r>
              <w:rPr>
                <w:noProof/>
                <w:webHidden/>
              </w:rPr>
            </w:r>
            <w:r>
              <w:rPr>
                <w:noProof/>
                <w:webHidden/>
              </w:rPr>
              <w:fldChar w:fldCharType="separate"/>
            </w:r>
            <w:r w:rsidR="00E4189C">
              <w:rPr>
                <w:noProof/>
                <w:webHidden/>
              </w:rPr>
              <w:t>75</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930" w:history="1">
            <w:r w:rsidRPr="00B1431F">
              <w:rPr>
                <w:rStyle w:val="Hyperlink"/>
                <w:noProof/>
              </w:rPr>
              <w:t>8.3.4.</w:t>
            </w:r>
            <w:r>
              <w:rPr>
                <w:rFonts w:asciiTheme="minorHAnsi" w:eastAsiaTheme="minorEastAsia" w:hAnsiTheme="minorHAnsi" w:cstheme="minorBidi"/>
                <w:noProof/>
                <w:sz w:val="22"/>
                <w:szCs w:val="22"/>
                <w:lang w:eastAsia="pt-BR"/>
              </w:rPr>
              <w:tab/>
            </w:r>
            <w:r w:rsidRPr="00B1431F">
              <w:rPr>
                <w:rStyle w:val="Hyperlink"/>
                <w:noProof/>
              </w:rPr>
              <w:t>Subprograma de Controle da Supressão de Vegetação</w:t>
            </w:r>
            <w:r>
              <w:rPr>
                <w:noProof/>
                <w:webHidden/>
              </w:rPr>
              <w:tab/>
            </w:r>
            <w:r>
              <w:rPr>
                <w:noProof/>
                <w:webHidden/>
              </w:rPr>
              <w:fldChar w:fldCharType="begin"/>
            </w:r>
            <w:r>
              <w:rPr>
                <w:noProof/>
                <w:webHidden/>
              </w:rPr>
              <w:instrText xml:space="preserve"> PAGEREF _Toc412390930 \h </w:instrText>
            </w:r>
            <w:r>
              <w:rPr>
                <w:noProof/>
                <w:webHidden/>
              </w:rPr>
            </w:r>
            <w:r>
              <w:rPr>
                <w:noProof/>
                <w:webHidden/>
              </w:rPr>
              <w:fldChar w:fldCharType="separate"/>
            </w:r>
            <w:r w:rsidR="00E4189C">
              <w:rPr>
                <w:noProof/>
                <w:webHidden/>
              </w:rPr>
              <w:t>78</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931" w:history="1">
            <w:r w:rsidRPr="00B1431F">
              <w:rPr>
                <w:rStyle w:val="Hyperlink"/>
                <w:noProof/>
              </w:rPr>
              <w:t>8.3.5.</w:t>
            </w:r>
            <w:r>
              <w:rPr>
                <w:rFonts w:asciiTheme="minorHAnsi" w:eastAsiaTheme="minorEastAsia" w:hAnsiTheme="minorHAnsi" w:cstheme="minorBidi"/>
                <w:noProof/>
                <w:sz w:val="22"/>
                <w:szCs w:val="22"/>
                <w:lang w:eastAsia="pt-BR"/>
              </w:rPr>
              <w:tab/>
            </w:r>
            <w:r w:rsidRPr="00B1431F">
              <w:rPr>
                <w:rStyle w:val="Hyperlink"/>
                <w:noProof/>
              </w:rPr>
              <w:t>Subprograma de Controle de Erosão, Assoreamento e Estabilidade de Taludes</w:t>
            </w:r>
            <w:r>
              <w:rPr>
                <w:noProof/>
                <w:webHidden/>
              </w:rPr>
              <w:tab/>
            </w:r>
            <w:r>
              <w:rPr>
                <w:noProof/>
                <w:webHidden/>
              </w:rPr>
              <w:fldChar w:fldCharType="begin"/>
            </w:r>
            <w:r>
              <w:rPr>
                <w:noProof/>
                <w:webHidden/>
              </w:rPr>
              <w:instrText xml:space="preserve"> PAGEREF _Toc412390931 \h </w:instrText>
            </w:r>
            <w:r>
              <w:rPr>
                <w:noProof/>
                <w:webHidden/>
              </w:rPr>
            </w:r>
            <w:r>
              <w:rPr>
                <w:noProof/>
                <w:webHidden/>
              </w:rPr>
              <w:fldChar w:fldCharType="separate"/>
            </w:r>
            <w:r w:rsidR="00E4189C">
              <w:rPr>
                <w:noProof/>
                <w:webHidden/>
              </w:rPr>
              <w:t>80</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932" w:history="1">
            <w:r w:rsidRPr="00B1431F">
              <w:rPr>
                <w:rStyle w:val="Hyperlink"/>
                <w:noProof/>
              </w:rPr>
              <w:t>8.3.6.</w:t>
            </w:r>
            <w:r>
              <w:rPr>
                <w:rFonts w:asciiTheme="minorHAnsi" w:eastAsiaTheme="minorEastAsia" w:hAnsiTheme="minorHAnsi" w:cstheme="minorBidi"/>
                <w:noProof/>
                <w:sz w:val="22"/>
                <w:szCs w:val="22"/>
                <w:lang w:eastAsia="pt-BR"/>
              </w:rPr>
              <w:tab/>
            </w:r>
            <w:r w:rsidRPr="00B1431F">
              <w:rPr>
                <w:rStyle w:val="Hyperlink"/>
                <w:noProof/>
              </w:rPr>
              <w:t>Subprograma de Travessias de Cursos d’Água</w:t>
            </w:r>
            <w:r>
              <w:rPr>
                <w:noProof/>
                <w:webHidden/>
              </w:rPr>
              <w:tab/>
            </w:r>
            <w:r>
              <w:rPr>
                <w:noProof/>
                <w:webHidden/>
              </w:rPr>
              <w:fldChar w:fldCharType="begin"/>
            </w:r>
            <w:r>
              <w:rPr>
                <w:noProof/>
                <w:webHidden/>
              </w:rPr>
              <w:instrText xml:space="preserve"> PAGEREF _Toc412390932 \h </w:instrText>
            </w:r>
            <w:r>
              <w:rPr>
                <w:noProof/>
                <w:webHidden/>
              </w:rPr>
            </w:r>
            <w:r>
              <w:rPr>
                <w:noProof/>
                <w:webHidden/>
              </w:rPr>
              <w:fldChar w:fldCharType="separate"/>
            </w:r>
            <w:r w:rsidR="00E4189C">
              <w:rPr>
                <w:noProof/>
                <w:webHidden/>
              </w:rPr>
              <w:t>81</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933" w:history="1">
            <w:r w:rsidRPr="00B1431F">
              <w:rPr>
                <w:rStyle w:val="Hyperlink"/>
                <w:noProof/>
              </w:rPr>
              <w:t>8.3.7.</w:t>
            </w:r>
            <w:r>
              <w:rPr>
                <w:rFonts w:asciiTheme="minorHAnsi" w:eastAsiaTheme="minorEastAsia" w:hAnsiTheme="minorHAnsi" w:cstheme="minorBidi"/>
                <w:noProof/>
                <w:sz w:val="22"/>
                <w:szCs w:val="22"/>
                <w:lang w:eastAsia="pt-BR"/>
              </w:rPr>
              <w:tab/>
            </w:r>
            <w:r w:rsidRPr="00B1431F">
              <w:rPr>
                <w:rStyle w:val="Hyperlink"/>
                <w:noProof/>
              </w:rPr>
              <w:t>Subprograma de Gerenciamento de Resíduos</w:t>
            </w:r>
            <w:r>
              <w:rPr>
                <w:noProof/>
                <w:webHidden/>
              </w:rPr>
              <w:tab/>
            </w:r>
            <w:r>
              <w:rPr>
                <w:noProof/>
                <w:webHidden/>
              </w:rPr>
              <w:fldChar w:fldCharType="begin"/>
            </w:r>
            <w:r>
              <w:rPr>
                <w:noProof/>
                <w:webHidden/>
              </w:rPr>
              <w:instrText xml:space="preserve"> PAGEREF _Toc412390933 \h </w:instrText>
            </w:r>
            <w:r>
              <w:rPr>
                <w:noProof/>
                <w:webHidden/>
              </w:rPr>
            </w:r>
            <w:r>
              <w:rPr>
                <w:noProof/>
                <w:webHidden/>
              </w:rPr>
              <w:fldChar w:fldCharType="separate"/>
            </w:r>
            <w:r w:rsidR="00E4189C">
              <w:rPr>
                <w:noProof/>
                <w:webHidden/>
              </w:rPr>
              <w:t>82</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934" w:history="1">
            <w:r w:rsidRPr="00B1431F">
              <w:rPr>
                <w:rStyle w:val="Hyperlink"/>
                <w:noProof/>
              </w:rPr>
              <w:t>8.3.8.</w:t>
            </w:r>
            <w:r>
              <w:rPr>
                <w:rFonts w:asciiTheme="minorHAnsi" w:eastAsiaTheme="minorEastAsia" w:hAnsiTheme="minorHAnsi" w:cstheme="minorBidi"/>
                <w:noProof/>
                <w:sz w:val="22"/>
                <w:szCs w:val="22"/>
                <w:lang w:eastAsia="pt-BR"/>
              </w:rPr>
              <w:tab/>
            </w:r>
            <w:r w:rsidRPr="00B1431F">
              <w:rPr>
                <w:rStyle w:val="Hyperlink"/>
                <w:noProof/>
              </w:rPr>
              <w:t>Subprograma de Controle de Poluição em Áreas de Apoio e Frentes de Trabalho</w:t>
            </w:r>
            <w:r>
              <w:rPr>
                <w:noProof/>
                <w:webHidden/>
              </w:rPr>
              <w:tab/>
            </w:r>
            <w:r>
              <w:rPr>
                <w:noProof/>
                <w:webHidden/>
              </w:rPr>
              <w:fldChar w:fldCharType="begin"/>
            </w:r>
            <w:r>
              <w:rPr>
                <w:noProof/>
                <w:webHidden/>
              </w:rPr>
              <w:instrText xml:space="preserve"> PAGEREF _Toc412390934 \h </w:instrText>
            </w:r>
            <w:r>
              <w:rPr>
                <w:noProof/>
                <w:webHidden/>
              </w:rPr>
            </w:r>
            <w:r>
              <w:rPr>
                <w:noProof/>
                <w:webHidden/>
              </w:rPr>
              <w:fldChar w:fldCharType="separate"/>
            </w:r>
            <w:r w:rsidR="00E4189C">
              <w:rPr>
                <w:noProof/>
                <w:webHidden/>
              </w:rPr>
              <w:t>84</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935" w:history="1">
            <w:r w:rsidRPr="00B1431F">
              <w:rPr>
                <w:rStyle w:val="Hyperlink"/>
                <w:noProof/>
              </w:rPr>
              <w:t>8.3.9.</w:t>
            </w:r>
            <w:r>
              <w:rPr>
                <w:rFonts w:asciiTheme="minorHAnsi" w:eastAsiaTheme="minorEastAsia" w:hAnsiTheme="minorHAnsi" w:cstheme="minorBidi"/>
                <w:noProof/>
                <w:sz w:val="22"/>
                <w:szCs w:val="22"/>
                <w:lang w:eastAsia="pt-BR"/>
              </w:rPr>
              <w:tab/>
            </w:r>
            <w:r w:rsidRPr="00B1431F">
              <w:rPr>
                <w:rStyle w:val="Hyperlink"/>
                <w:noProof/>
              </w:rPr>
              <w:t>Subprograma de Controle Ambiental da Execução do Túnel</w:t>
            </w:r>
            <w:r>
              <w:rPr>
                <w:noProof/>
                <w:webHidden/>
              </w:rPr>
              <w:tab/>
            </w:r>
            <w:r>
              <w:rPr>
                <w:noProof/>
                <w:webHidden/>
              </w:rPr>
              <w:fldChar w:fldCharType="begin"/>
            </w:r>
            <w:r>
              <w:rPr>
                <w:noProof/>
                <w:webHidden/>
              </w:rPr>
              <w:instrText xml:space="preserve"> PAGEREF _Toc412390935 \h </w:instrText>
            </w:r>
            <w:r>
              <w:rPr>
                <w:noProof/>
                <w:webHidden/>
              </w:rPr>
            </w:r>
            <w:r>
              <w:rPr>
                <w:noProof/>
                <w:webHidden/>
              </w:rPr>
              <w:fldChar w:fldCharType="separate"/>
            </w:r>
            <w:r w:rsidR="00E4189C">
              <w:rPr>
                <w:noProof/>
                <w:webHidden/>
              </w:rPr>
              <w:t>88</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936" w:history="1">
            <w:r w:rsidRPr="00B1431F">
              <w:rPr>
                <w:rStyle w:val="Hyperlink"/>
                <w:noProof/>
              </w:rPr>
              <w:t>8.3.10.</w:t>
            </w:r>
            <w:r>
              <w:rPr>
                <w:rFonts w:asciiTheme="minorHAnsi" w:eastAsiaTheme="minorEastAsia" w:hAnsiTheme="minorHAnsi" w:cstheme="minorBidi"/>
                <w:noProof/>
                <w:sz w:val="22"/>
                <w:szCs w:val="22"/>
                <w:lang w:eastAsia="pt-BR"/>
              </w:rPr>
              <w:tab/>
            </w:r>
            <w:r w:rsidRPr="00B1431F">
              <w:rPr>
                <w:rStyle w:val="Hyperlink"/>
                <w:noProof/>
              </w:rPr>
              <w:t>Subprograma de Minimização de Incômodos a Ocupações Lindeiras</w:t>
            </w:r>
            <w:r>
              <w:rPr>
                <w:noProof/>
                <w:webHidden/>
              </w:rPr>
              <w:tab/>
            </w:r>
            <w:r>
              <w:rPr>
                <w:noProof/>
                <w:webHidden/>
              </w:rPr>
              <w:fldChar w:fldCharType="begin"/>
            </w:r>
            <w:r>
              <w:rPr>
                <w:noProof/>
                <w:webHidden/>
              </w:rPr>
              <w:instrText xml:space="preserve"> PAGEREF _Toc412390936 \h </w:instrText>
            </w:r>
            <w:r>
              <w:rPr>
                <w:noProof/>
                <w:webHidden/>
              </w:rPr>
            </w:r>
            <w:r>
              <w:rPr>
                <w:noProof/>
                <w:webHidden/>
              </w:rPr>
              <w:fldChar w:fldCharType="separate"/>
            </w:r>
            <w:r w:rsidR="00E4189C">
              <w:rPr>
                <w:noProof/>
                <w:webHidden/>
              </w:rPr>
              <w:t>89</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937" w:history="1">
            <w:r w:rsidRPr="00B1431F">
              <w:rPr>
                <w:rStyle w:val="Hyperlink"/>
                <w:noProof/>
              </w:rPr>
              <w:t>8.3.11.</w:t>
            </w:r>
            <w:r>
              <w:rPr>
                <w:rFonts w:asciiTheme="minorHAnsi" w:eastAsiaTheme="minorEastAsia" w:hAnsiTheme="minorHAnsi" w:cstheme="minorBidi"/>
                <w:noProof/>
                <w:sz w:val="22"/>
                <w:szCs w:val="22"/>
                <w:lang w:eastAsia="pt-BR"/>
              </w:rPr>
              <w:tab/>
            </w:r>
            <w:r w:rsidRPr="00B1431F">
              <w:rPr>
                <w:rStyle w:val="Hyperlink"/>
                <w:noProof/>
              </w:rPr>
              <w:t>Subprograma de Tráfego das Obras</w:t>
            </w:r>
            <w:r>
              <w:rPr>
                <w:noProof/>
                <w:webHidden/>
              </w:rPr>
              <w:tab/>
            </w:r>
            <w:r>
              <w:rPr>
                <w:noProof/>
                <w:webHidden/>
              </w:rPr>
              <w:fldChar w:fldCharType="begin"/>
            </w:r>
            <w:r>
              <w:rPr>
                <w:noProof/>
                <w:webHidden/>
              </w:rPr>
              <w:instrText xml:space="preserve"> PAGEREF _Toc412390937 \h </w:instrText>
            </w:r>
            <w:r>
              <w:rPr>
                <w:noProof/>
                <w:webHidden/>
              </w:rPr>
            </w:r>
            <w:r>
              <w:rPr>
                <w:noProof/>
                <w:webHidden/>
              </w:rPr>
              <w:fldChar w:fldCharType="separate"/>
            </w:r>
            <w:r w:rsidR="00E4189C">
              <w:rPr>
                <w:noProof/>
                <w:webHidden/>
              </w:rPr>
              <w:t>91</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938" w:history="1">
            <w:r w:rsidRPr="00B1431F">
              <w:rPr>
                <w:rStyle w:val="Hyperlink"/>
                <w:noProof/>
              </w:rPr>
              <w:t>8.3.12.</w:t>
            </w:r>
            <w:r>
              <w:rPr>
                <w:rFonts w:asciiTheme="minorHAnsi" w:eastAsiaTheme="minorEastAsia" w:hAnsiTheme="minorHAnsi" w:cstheme="minorBidi"/>
                <w:noProof/>
                <w:sz w:val="22"/>
                <w:szCs w:val="22"/>
                <w:lang w:eastAsia="pt-BR"/>
              </w:rPr>
              <w:tab/>
            </w:r>
            <w:r w:rsidRPr="00B1431F">
              <w:rPr>
                <w:rStyle w:val="Hyperlink"/>
                <w:noProof/>
              </w:rPr>
              <w:t>Subprograma de Monitoramento de Impactos a Edificações Lindeiras</w:t>
            </w:r>
            <w:r>
              <w:rPr>
                <w:noProof/>
                <w:webHidden/>
              </w:rPr>
              <w:tab/>
            </w:r>
            <w:r>
              <w:rPr>
                <w:noProof/>
                <w:webHidden/>
              </w:rPr>
              <w:fldChar w:fldCharType="begin"/>
            </w:r>
            <w:r>
              <w:rPr>
                <w:noProof/>
                <w:webHidden/>
              </w:rPr>
              <w:instrText xml:space="preserve"> PAGEREF _Toc412390938 \h </w:instrText>
            </w:r>
            <w:r>
              <w:rPr>
                <w:noProof/>
                <w:webHidden/>
              </w:rPr>
            </w:r>
            <w:r>
              <w:rPr>
                <w:noProof/>
                <w:webHidden/>
              </w:rPr>
              <w:fldChar w:fldCharType="separate"/>
            </w:r>
            <w:r w:rsidR="00E4189C">
              <w:rPr>
                <w:noProof/>
                <w:webHidden/>
              </w:rPr>
              <w:t>92</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939" w:history="1">
            <w:r w:rsidRPr="00B1431F">
              <w:rPr>
                <w:rStyle w:val="Hyperlink"/>
                <w:noProof/>
              </w:rPr>
              <w:t>8.3.13.</w:t>
            </w:r>
            <w:r>
              <w:rPr>
                <w:rFonts w:asciiTheme="minorHAnsi" w:eastAsiaTheme="minorEastAsia" w:hAnsiTheme="minorHAnsi" w:cstheme="minorBidi"/>
                <w:noProof/>
                <w:sz w:val="22"/>
                <w:szCs w:val="22"/>
                <w:lang w:eastAsia="pt-BR"/>
              </w:rPr>
              <w:tab/>
            </w:r>
            <w:r w:rsidRPr="00B1431F">
              <w:rPr>
                <w:rStyle w:val="Hyperlink"/>
                <w:noProof/>
              </w:rPr>
              <w:t>Subprograma de Gerenciamento de Obras em Áreas Contaminadas</w:t>
            </w:r>
            <w:r>
              <w:rPr>
                <w:noProof/>
                <w:webHidden/>
              </w:rPr>
              <w:tab/>
            </w:r>
            <w:r>
              <w:rPr>
                <w:noProof/>
                <w:webHidden/>
              </w:rPr>
              <w:fldChar w:fldCharType="begin"/>
            </w:r>
            <w:r>
              <w:rPr>
                <w:noProof/>
                <w:webHidden/>
              </w:rPr>
              <w:instrText xml:space="preserve"> PAGEREF _Toc412390939 \h </w:instrText>
            </w:r>
            <w:r>
              <w:rPr>
                <w:noProof/>
                <w:webHidden/>
              </w:rPr>
            </w:r>
            <w:r>
              <w:rPr>
                <w:noProof/>
                <w:webHidden/>
              </w:rPr>
              <w:fldChar w:fldCharType="separate"/>
            </w:r>
            <w:r w:rsidR="00E4189C">
              <w:rPr>
                <w:noProof/>
                <w:webHidden/>
              </w:rPr>
              <w:t>94</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940" w:history="1">
            <w:r w:rsidRPr="00B1431F">
              <w:rPr>
                <w:rStyle w:val="Hyperlink"/>
                <w:noProof/>
              </w:rPr>
              <w:t>8.3.14.</w:t>
            </w:r>
            <w:r>
              <w:rPr>
                <w:rFonts w:asciiTheme="minorHAnsi" w:eastAsiaTheme="minorEastAsia" w:hAnsiTheme="minorHAnsi" w:cstheme="minorBidi"/>
                <w:noProof/>
                <w:sz w:val="22"/>
                <w:szCs w:val="22"/>
                <w:lang w:eastAsia="pt-BR"/>
              </w:rPr>
              <w:tab/>
            </w:r>
            <w:r w:rsidRPr="00B1431F">
              <w:rPr>
                <w:rStyle w:val="Hyperlink"/>
                <w:noProof/>
              </w:rPr>
              <w:t>Subprograma de Mobilização e Desmobilização de Mão de Obra</w:t>
            </w:r>
            <w:r>
              <w:rPr>
                <w:noProof/>
                <w:webHidden/>
              </w:rPr>
              <w:tab/>
            </w:r>
            <w:r>
              <w:rPr>
                <w:noProof/>
                <w:webHidden/>
              </w:rPr>
              <w:fldChar w:fldCharType="begin"/>
            </w:r>
            <w:r>
              <w:rPr>
                <w:noProof/>
                <w:webHidden/>
              </w:rPr>
              <w:instrText xml:space="preserve"> PAGEREF _Toc412390940 \h </w:instrText>
            </w:r>
            <w:r>
              <w:rPr>
                <w:noProof/>
                <w:webHidden/>
              </w:rPr>
            </w:r>
            <w:r>
              <w:rPr>
                <w:noProof/>
                <w:webHidden/>
              </w:rPr>
              <w:fldChar w:fldCharType="separate"/>
            </w:r>
            <w:r w:rsidR="00E4189C">
              <w:rPr>
                <w:noProof/>
                <w:webHidden/>
              </w:rPr>
              <w:t>95</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941" w:history="1">
            <w:r w:rsidRPr="00B1431F">
              <w:rPr>
                <w:rStyle w:val="Hyperlink"/>
                <w:noProof/>
              </w:rPr>
              <w:t>8.3.15.</w:t>
            </w:r>
            <w:r>
              <w:rPr>
                <w:rFonts w:asciiTheme="minorHAnsi" w:eastAsiaTheme="minorEastAsia" w:hAnsiTheme="minorHAnsi" w:cstheme="minorBidi"/>
                <w:noProof/>
                <w:sz w:val="22"/>
                <w:szCs w:val="22"/>
                <w:lang w:eastAsia="pt-BR"/>
              </w:rPr>
              <w:tab/>
            </w:r>
            <w:r w:rsidRPr="00B1431F">
              <w:rPr>
                <w:rStyle w:val="Hyperlink"/>
                <w:noProof/>
              </w:rPr>
              <w:t>Subprograma de Gerenciamento de Riscos na Construção e Plano de Ação em Emergências</w:t>
            </w:r>
            <w:r>
              <w:rPr>
                <w:noProof/>
                <w:webHidden/>
              </w:rPr>
              <w:tab/>
            </w:r>
            <w:r>
              <w:rPr>
                <w:noProof/>
                <w:webHidden/>
              </w:rPr>
              <w:fldChar w:fldCharType="begin"/>
            </w:r>
            <w:r>
              <w:rPr>
                <w:noProof/>
                <w:webHidden/>
              </w:rPr>
              <w:instrText xml:space="preserve"> PAGEREF _Toc412390941 \h </w:instrText>
            </w:r>
            <w:r>
              <w:rPr>
                <w:noProof/>
                <w:webHidden/>
              </w:rPr>
            </w:r>
            <w:r>
              <w:rPr>
                <w:noProof/>
                <w:webHidden/>
              </w:rPr>
              <w:fldChar w:fldCharType="separate"/>
            </w:r>
            <w:r w:rsidR="00E4189C">
              <w:rPr>
                <w:noProof/>
                <w:webHidden/>
              </w:rPr>
              <w:t>95</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942" w:history="1">
            <w:r w:rsidRPr="00B1431F">
              <w:rPr>
                <w:rStyle w:val="Hyperlink"/>
                <w:noProof/>
              </w:rPr>
              <w:t>8.3.16.</w:t>
            </w:r>
            <w:r>
              <w:rPr>
                <w:rFonts w:asciiTheme="minorHAnsi" w:eastAsiaTheme="minorEastAsia" w:hAnsiTheme="minorHAnsi" w:cstheme="minorBidi"/>
                <w:noProof/>
                <w:sz w:val="22"/>
                <w:szCs w:val="22"/>
                <w:lang w:eastAsia="pt-BR"/>
              </w:rPr>
              <w:tab/>
            </w:r>
            <w:r w:rsidRPr="00B1431F">
              <w:rPr>
                <w:rStyle w:val="Hyperlink"/>
                <w:noProof/>
              </w:rPr>
              <w:t>Subprograma de Treinamento Ambiental e Código de Conduta dos Colaboradores</w:t>
            </w:r>
            <w:r>
              <w:rPr>
                <w:noProof/>
                <w:webHidden/>
              </w:rPr>
              <w:tab/>
            </w:r>
            <w:r>
              <w:rPr>
                <w:noProof/>
                <w:webHidden/>
              </w:rPr>
              <w:fldChar w:fldCharType="begin"/>
            </w:r>
            <w:r>
              <w:rPr>
                <w:noProof/>
                <w:webHidden/>
              </w:rPr>
              <w:instrText xml:space="preserve"> PAGEREF _Toc412390942 \h </w:instrText>
            </w:r>
            <w:r>
              <w:rPr>
                <w:noProof/>
                <w:webHidden/>
              </w:rPr>
            </w:r>
            <w:r>
              <w:rPr>
                <w:noProof/>
                <w:webHidden/>
              </w:rPr>
              <w:fldChar w:fldCharType="separate"/>
            </w:r>
            <w:r w:rsidR="00E4189C">
              <w:rPr>
                <w:noProof/>
                <w:webHidden/>
              </w:rPr>
              <w:t>96</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943" w:history="1">
            <w:r w:rsidRPr="00B1431F">
              <w:rPr>
                <w:rStyle w:val="Hyperlink"/>
                <w:noProof/>
              </w:rPr>
              <w:t>8.3.17.</w:t>
            </w:r>
            <w:r>
              <w:rPr>
                <w:rFonts w:asciiTheme="minorHAnsi" w:eastAsiaTheme="minorEastAsia" w:hAnsiTheme="minorHAnsi" w:cstheme="minorBidi"/>
                <w:noProof/>
                <w:sz w:val="22"/>
                <w:szCs w:val="22"/>
                <w:lang w:eastAsia="pt-BR"/>
              </w:rPr>
              <w:tab/>
            </w:r>
            <w:r w:rsidRPr="00B1431F">
              <w:rPr>
                <w:rStyle w:val="Hyperlink"/>
                <w:noProof/>
              </w:rPr>
              <w:t>Subprograma de Segurança do Trabalho e Saúde Ocupacional na Construção</w:t>
            </w:r>
            <w:r>
              <w:rPr>
                <w:noProof/>
                <w:webHidden/>
              </w:rPr>
              <w:tab/>
            </w:r>
            <w:r>
              <w:rPr>
                <w:noProof/>
                <w:webHidden/>
              </w:rPr>
              <w:fldChar w:fldCharType="begin"/>
            </w:r>
            <w:r>
              <w:rPr>
                <w:noProof/>
                <w:webHidden/>
              </w:rPr>
              <w:instrText xml:space="preserve"> PAGEREF _Toc412390943 \h </w:instrText>
            </w:r>
            <w:r>
              <w:rPr>
                <w:noProof/>
                <w:webHidden/>
              </w:rPr>
            </w:r>
            <w:r>
              <w:rPr>
                <w:noProof/>
                <w:webHidden/>
              </w:rPr>
              <w:fldChar w:fldCharType="separate"/>
            </w:r>
            <w:r w:rsidR="00E4189C">
              <w:rPr>
                <w:noProof/>
                <w:webHidden/>
              </w:rPr>
              <w:t>97</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944" w:history="1">
            <w:r w:rsidRPr="00B1431F">
              <w:rPr>
                <w:rStyle w:val="Hyperlink"/>
                <w:noProof/>
              </w:rPr>
              <w:t>8.3.18.</w:t>
            </w:r>
            <w:r>
              <w:rPr>
                <w:rFonts w:asciiTheme="minorHAnsi" w:eastAsiaTheme="minorEastAsia" w:hAnsiTheme="minorHAnsi" w:cstheme="minorBidi"/>
                <w:noProof/>
                <w:sz w:val="22"/>
                <w:szCs w:val="22"/>
                <w:lang w:eastAsia="pt-BR"/>
              </w:rPr>
              <w:tab/>
            </w:r>
            <w:r w:rsidRPr="00B1431F">
              <w:rPr>
                <w:rStyle w:val="Hyperlink"/>
                <w:noProof/>
              </w:rPr>
              <w:t>Responsabilidade de Execução do PCA</w:t>
            </w:r>
            <w:r>
              <w:rPr>
                <w:noProof/>
                <w:webHidden/>
              </w:rPr>
              <w:tab/>
            </w:r>
            <w:r>
              <w:rPr>
                <w:noProof/>
                <w:webHidden/>
              </w:rPr>
              <w:fldChar w:fldCharType="begin"/>
            </w:r>
            <w:r>
              <w:rPr>
                <w:noProof/>
                <w:webHidden/>
              </w:rPr>
              <w:instrText xml:space="preserve"> PAGEREF _Toc412390944 \h </w:instrText>
            </w:r>
            <w:r>
              <w:rPr>
                <w:noProof/>
                <w:webHidden/>
              </w:rPr>
            </w:r>
            <w:r>
              <w:rPr>
                <w:noProof/>
                <w:webHidden/>
              </w:rPr>
              <w:fldChar w:fldCharType="separate"/>
            </w:r>
            <w:r w:rsidR="00E4189C">
              <w:rPr>
                <w:noProof/>
                <w:webHidden/>
              </w:rPr>
              <w:t>98</w:t>
            </w:r>
            <w:r>
              <w:rPr>
                <w:noProof/>
                <w:webHidden/>
              </w:rPr>
              <w:fldChar w:fldCharType="end"/>
            </w:r>
          </w:hyperlink>
        </w:p>
        <w:p w:rsidR="00EE580A" w:rsidRDefault="00EE580A">
          <w:pPr>
            <w:pStyle w:val="Sumrio2"/>
            <w:tabs>
              <w:tab w:val="left" w:pos="1040"/>
              <w:tab w:val="right" w:leader="dot" w:pos="9345"/>
            </w:tabs>
            <w:rPr>
              <w:rFonts w:asciiTheme="minorHAnsi" w:eastAsiaTheme="minorEastAsia" w:hAnsiTheme="minorHAnsi" w:cstheme="minorBidi"/>
              <w:b w:val="0"/>
              <w:noProof/>
              <w:sz w:val="22"/>
              <w:szCs w:val="22"/>
            </w:rPr>
          </w:pPr>
          <w:hyperlink w:anchor="_Toc412390945" w:history="1">
            <w:r w:rsidRPr="00B1431F">
              <w:rPr>
                <w:rStyle w:val="Hyperlink"/>
                <w:noProof/>
              </w:rPr>
              <w:t>8.4.</w:t>
            </w:r>
            <w:r>
              <w:rPr>
                <w:rFonts w:asciiTheme="minorHAnsi" w:eastAsiaTheme="minorEastAsia" w:hAnsiTheme="minorHAnsi" w:cstheme="minorBidi"/>
                <w:b w:val="0"/>
                <w:noProof/>
                <w:sz w:val="22"/>
                <w:szCs w:val="22"/>
              </w:rPr>
              <w:tab/>
            </w:r>
            <w:r w:rsidRPr="00B1431F">
              <w:rPr>
                <w:rStyle w:val="Hyperlink"/>
                <w:noProof/>
              </w:rPr>
              <w:t>Programa de Interação Institucional</w:t>
            </w:r>
            <w:r>
              <w:rPr>
                <w:noProof/>
                <w:webHidden/>
              </w:rPr>
              <w:tab/>
            </w:r>
            <w:r>
              <w:rPr>
                <w:noProof/>
                <w:webHidden/>
              </w:rPr>
              <w:fldChar w:fldCharType="begin"/>
            </w:r>
            <w:r>
              <w:rPr>
                <w:noProof/>
                <w:webHidden/>
              </w:rPr>
              <w:instrText xml:space="preserve"> PAGEREF _Toc412390945 \h </w:instrText>
            </w:r>
            <w:r>
              <w:rPr>
                <w:noProof/>
                <w:webHidden/>
              </w:rPr>
            </w:r>
            <w:r>
              <w:rPr>
                <w:noProof/>
                <w:webHidden/>
              </w:rPr>
              <w:fldChar w:fldCharType="separate"/>
            </w:r>
            <w:r w:rsidR="00E4189C">
              <w:rPr>
                <w:noProof/>
                <w:webHidden/>
              </w:rPr>
              <w:t>98</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946" w:history="1">
            <w:r w:rsidRPr="00B1431F">
              <w:rPr>
                <w:rStyle w:val="Hyperlink"/>
                <w:noProof/>
              </w:rPr>
              <w:t>8.4.1.</w:t>
            </w:r>
            <w:r>
              <w:rPr>
                <w:rFonts w:asciiTheme="minorHAnsi" w:eastAsiaTheme="minorEastAsia" w:hAnsiTheme="minorHAnsi" w:cstheme="minorBidi"/>
                <w:noProof/>
                <w:sz w:val="22"/>
                <w:szCs w:val="22"/>
                <w:lang w:eastAsia="pt-BR"/>
              </w:rPr>
              <w:tab/>
            </w:r>
            <w:r w:rsidRPr="00B1431F">
              <w:rPr>
                <w:rStyle w:val="Hyperlink"/>
                <w:noProof/>
              </w:rPr>
              <w:t>Justificativas e Objetivo</w:t>
            </w:r>
            <w:r>
              <w:rPr>
                <w:noProof/>
                <w:webHidden/>
              </w:rPr>
              <w:tab/>
            </w:r>
            <w:r>
              <w:rPr>
                <w:noProof/>
                <w:webHidden/>
              </w:rPr>
              <w:fldChar w:fldCharType="begin"/>
            </w:r>
            <w:r>
              <w:rPr>
                <w:noProof/>
                <w:webHidden/>
              </w:rPr>
              <w:instrText xml:space="preserve"> PAGEREF _Toc412390946 \h </w:instrText>
            </w:r>
            <w:r>
              <w:rPr>
                <w:noProof/>
                <w:webHidden/>
              </w:rPr>
            </w:r>
            <w:r>
              <w:rPr>
                <w:noProof/>
                <w:webHidden/>
              </w:rPr>
              <w:fldChar w:fldCharType="separate"/>
            </w:r>
            <w:r w:rsidR="00E4189C">
              <w:rPr>
                <w:noProof/>
                <w:webHidden/>
              </w:rPr>
              <w:t>98</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947" w:history="1">
            <w:r w:rsidRPr="00B1431F">
              <w:rPr>
                <w:rStyle w:val="Hyperlink"/>
                <w:noProof/>
              </w:rPr>
              <w:t>8.4.2.</w:t>
            </w:r>
            <w:r>
              <w:rPr>
                <w:rFonts w:asciiTheme="minorHAnsi" w:eastAsiaTheme="minorEastAsia" w:hAnsiTheme="minorHAnsi" w:cstheme="minorBidi"/>
                <w:noProof/>
                <w:sz w:val="22"/>
                <w:szCs w:val="22"/>
                <w:lang w:eastAsia="pt-BR"/>
              </w:rPr>
              <w:tab/>
            </w:r>
            <w:r w:rsidRPr="00B1431F">
              <w:rPr>
                <w:rStyle w:val="Hyperlink"/>
                <w:noProof/>
              </w:rPr>
              <w:t>Escopo do Programa</w:t>
            </w:r>
            <w:r>
              <w:rPr>
                <w:noProof/>
                <w:webHidden/>
              </w:rPr>
              <w:tab/>
            </w:r>
            <w:r>
              <w:rPr>
                <w:noProof/>
                <w:webHidden/>
              </w:rPr>
              <w:fldChar w:fldCharType="begin"/>
            </w:r>
            <w:r>
              <w:rPr>
                <w:noProof/>
                <w:webHidden/>
              </w:rPr>
              <w:instrText xml:space="preserve"> PAGEREF _Toc412390947 \h </w:instrText>
            </w:r>
            <w:r>
              <w:rPr>
                <w:noProof/>
                <w:webHidden/>
              </w:rPr>
            </w:r>
            <w:r>
              <w:rPr>
                <w:noProof/>
                <w:webHidden/>
              </w:rPr>
              <w:fldChar w:fldCharType="separate"/>
            </w:r>
            <w:r w:rsidR="00E4189C">
              <w:rPr>
                <w:noProof/>
                <w:webHidden/>
              </w:rPr>
              <w:t>99</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948" w:history="1">
            <w:r w:rsidRPr="00B1431F">
              <w:rPr>
                <w:rStyle w:val="Hyperlink"/>
                <w:rFonts w:cs="Arial"/>
                <w:noProof/>
              </w:rPr>
              <w:t>8.4.2.1.</w:t>
            </w:r>
            <w:r>
              <w:rPr>
                <w:rFonts w:asciiTheme="minorHAnsi" w:eastAsiaTheme="minorEastAsia" w:hAnsiTheme="minorHAnsi" w:cstheme="minorBidi"/>
                <w:noProof/>
                <w:sz w:val="22"/>
                <w:szCs w:val="22"/>
              </w:rPr>
              <w:tab/>
            </w:r>
            <w:r w:rsidRPr="00B1431F">
              <w:rPr>
                <w:rStyle w:val="Hyperlink"/>
                <w:rFonts w:cs="Arial"/>
                <w:noProof/>
              </w:rPr>
              <w:t>Subprograma de Interfaces Institucionais</w:t>
            </w:r>
            <w:r>
              <w:rPr>
                <w:noProof/>
                <w:webHidden/>
              </w:rPr>
              <w:tab/>
            </w:r>
            <w:r>
              <w:rPr>
                <w:noProof/>
                <w:webHidden/>
              </w:rPr>
              <w:fldChar w:fldCharType="begin"/>
            </w:r>
            <w:r>
              <w:rPr>
                <w:noProof/>
                <w:webHidden/>
              </w:rPr>
              <w:instrText xml:space="preserve"> PAGEREF _Toc412390948 \h </w:instrText>
            </w:r>
            <w:r>
              <w:rPr>
                <w:noProof/>
                <w:webHidden/>
              </w:rPr>
            </w:r>
            <w:r>
              <w:rPr>
                <w:noProof/>
                <w:webHidden/>
              </w:rPr>
              <w:fldChar w:fldCharType="separate"/>
            </w:r>
            <w:r w:rsidR="00E4189C">
              <w:rPr>
                <w:noProof/>
                <w:webHidden/>
              </w:rPr>
              <w:t>99</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949" w:history="1">
            <w:r w:rsidRPr="00B1431F">
              <w:rPr>
                <w:rStyle w:val="Hyperlink"/>
                <w:rFonts w:cs="Arial"/>
                <w:noProof/>
              </w:rPr>
              <w:t>8.4.2.2.</w:t>
            </w:r>
            <w:r>
              <w:rPr>
                <w:rFonts w:asciiTheme="minorHAnsi" w:eastAsiaTheme="minorEastAsia" w:hAnsiTheme="minorHAnsi" w:cstheme="minorBidi"/>
                <w:noProof/>
                <w:sz w:val="22"/>
                <w:szCs w:val="22"/>
              </w:rPr>
              <w:tab/>
            </w:r>
            <w:r w:rsidRPr="00B1431F">
              <w:rPr>
                <w:rStyle w:val="Hyperlink"/>
                <w:rFonts w:cs="Arial"/>
                <w:noProof/>
              </w:rPr>
              <w:t>Subprograma de Compatibilização Técnica de Interferências</w:t>
            </w:r>
            <w:r>
              <w:rPr>
                <w:noProof/>
                <w:webHidden/>
              </w:rPr>
              <w:tab/>
            </w:r>
            <w:r>
              <w:rPr>
                <w:noProof/>
                <w:webHidden/>
              </w:rPr>
              <w:fldChar w:fldCharType="begin"/>
            </w:r>
            <w:r>
              <w:rPr>
                <w:noProof/>
                <w:webHidden/>
              </w:rPr>
              <w:instrText xml:space="preserve"> PAGEREF _Toc412390949 \h </w:instrText>
            </w:r>
            <w:r>
              <w:rPr>
                <w:noProof/>
                <w:webHidden/>
              </w:rPr>
            </w:r>
            <w:r>
              <w:rPr>
                <w:noProof/>
                <w:webHidden/>
              </w:rPr>
              <w:fldChar w:fldCharType="separate"/>
            </w:r>
            <w:r w:rsidR="00E4189C">
              <w:rPr>
                <w:noProof/>
                <w:webHidden/>
              </w:rPr>
              <w:t>100</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950" w:history="1">
            <w:r w:rsidRPr="00B1431F">
              <w:rPr>
                <w:rStyle w:val="Hyperlink"/>
                <w:rFonts w:cs="Arial"/>
                <w:noProof/>
              </w:rPr>
              <w:t>8.4.2.3.</w:t>
            </w:r>
            <w:r>
              <w:rPr>
                <w:rFonts w:asciiTheme="minorHAnsi" w:eastAsiaTheme="minorEastAsia" w:hAnsiTheme="minorHAnsi" w:cstheme="minorBidi"/>
                <w:noProof/>
                <w:sz w:val="22"/>
                <w:szCs w:val="22"/>
              </w:rPr>
              <w:tab/>
            </w:r>
            <w:r w:rsidRPr="00B1431F">
              <w:rPr>
                <w:rStyle w:val="Hyperlink"/>
                <w:rFonts w:cs="Arial"/>
                <w:noProof/>
              </w:rPr>
              <w:t>Subprograma de Obtenção de Outorga de Uso do Manancial</w:t>
            </w:r>
            <w:r>
              <w:rPr>
                <w:noProof/>
                <w:webHidden/>
              </w:rPr>
              <w:tab/>
            </w:r>
            <w:r>
              <w:rPr>
                <w:noProof/>
                <w:webHidden/>
              </w:rPr>
              <w:fldChar w:fldCharType="begin"/>
            </w:r>
            <w:r>
              <w:rPr>
                <w:noProof/>
                <w:webHidden/>
              </w:rPr>
              <w:instrText xml:space="preserve"> PAGEREF _Toc412390950 \h </w:instrText>
            </w:r>
            <w:r>
              <w:rPr>
                <w:noProof/>
                <w:webHidden/>
              </w:rPr>
            </w:r>
            <w:r>
              <w:rPr>
                <w:noProof/>
                <w:webHidden/>
              </w:rPr>
              <w:fldChar w:fldCharType="separate"/>
            </w:r>
            <w:r w:rsidR="00E4189C">
              <w:rPr>
                <w:noProof/>
                <w:webHidden/>
              </w:rPr>
              <w:t>100</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951" w:history="1">
            <w:r w:rsidRPr="00B1431F">
              <w:rPr>
                <w:rStyle w:val="Hyperlink"/>
                <w:noProof/>
              </w:rPr>
              <w:t>8.4.3.</w:t>
            </w:r>
            <w:r>
              <w:rPr>
                <w:rFonts w:asciiTheme="minorHAnsi" w:eastAsiaTheme="minorEastAsia" w:hAnsiTheme="minorHAnsi" w:cstheme="minorBidi"/>
                <w:noProof/>
                <w:sz w:val="22"/>
                <w:szCs w:val="22"/>
                <w:lang w:eastAsia="pt-BR"/>
              </w:rPr>
              <w:tab/>
            </w:r>
            <w:r w:rsidRPr="00B1431F">
              <w:rPr>
                <w:rStyle w:val="Hyperlink"/>
                <w:noProof/>
              </w:rPr>
              <w:t>Execução do Programa de Interação Institucional</w:t>
            </w:r>
            <w:r>
              <w:rPr>
                <w:noProof/>
                <w:webHidden/>
              </w:rPr>
              <w:tab/>
            </w:r>
            <w:r>
              <w:rPr>
                <w:noProof/>
                <w:webHidden/>
              </w:rPr>
              <w:fldChar w:fldCharType="begin"/>
            </w:r>
            <w:r>
              <w:rPr>
                <w:noProof/>
                <w:webHidden/>
              </w:rPr>
              <w:instrText xml:space="preserve"> PAGEREF _Toc412390951 \h </w:instrText>
            </w:r>
            <w:r>
              <w:rPr>
                <w:noProof/>
                <w:webHidden/>
              </w:rPr>
            </w:r>
            <w:r>
              <w:rPr>
                <w:noProof/>
                <w:webHidden/>
              </w:rPr>
              <w:fldChar w:fldCharType="separate"/>
            </w:r>
            <w:r w:rsidR="00E4189C">
              <w:rPr>
                <w:noProof/>
                <w:webHidden/>
              </w:rPr>
              <w:t>101</w:t>
            </w:r>
            <w:r>
              <w:rPr>
                <w:noProof/>
                <w:webHidden/>
              </w:rPr>
              <w:fldChar w:fldCharType="end"/>
            </w:r>
          </w:hyperlink>
        </w:p>
        <w:p w:rsidR="00EE580A" w:rsidRDefault="00EE580A">
          <w:pPr>
            <w:pStyle w:val="Sumrio2"/>
            <w:tabs>
              <w:tab w:val="left" w:pos="1040"/>
              <w:tab w:val="right" w:leader="dot" w:pos="9345"/>
            </w:tabs>
            <w:rPr>
              <w:rFonts w:asciiTheme="minorHAnsi" w:eastAsiaTheme="minorEastAsia" w:hAnsiTheme="minorHAnsi" w:cstheme="minorBidi"/>
              <w:b w:val="0"/>
              <w:noProof/>
              <w:sz w:val="22"/>
              <w:szCs w:val="22"/>
            </w:rPr>
          </w:pPr>
          <w:hyperlink w:anchor="_Toc412390952" w:history="1">
            <w:r w:rsidRPr="00B1431F">
              <w:rPr>
                <w:rStyle w:val="Hyperlink"/>
                <w:noProof/>
              </w:rPr>
              <w:t>8.5.</w:t>
            </w:r>
            <w:r>
              <w:rPr>
                <w:rFonts w:asciiTheme="minorHAnsi" w:eastAsiaTheme="minorEastAsia" w:hAnsiTheme="minorHAnsi" w:cstheme="minorBidi"/>
                <w:b w:val="0"/>
                <w:noProof/>
                <w:sz w:val="22"/>
                <w:szCs w:val="22"/>
              </w:rPr>
              <w:tab/>
            </w:r>
            <w:r w:rsidRPr="00B1431F">
              <w:rPr>
                <w:rStyle w:val="Hyperlink"/>
                <w:noProof/>
              </w:rPr>
              <w:t>Programa de Obtenção e Liberação de Áreas</w:t>
            </w:r>
            <w:r>
              <w:rPr>
                <w:noProof/>
                <w:webHidden/>
              </w:rPr>
              <w:tab/>
            </w:r>
            <w:r>
              <w:rPr>
                <w:noProof/>
                <w:webHidden/>
              </w:rPr>
              <w:fldChar w:fldCharType="begin"/>
            </w:r>
            <w:r>
              <w:rPr>
                <w:noProof/>
                <w:webHidden/>
              </w:rPr>
              <w:instrText xml:space="preserve"> PAGEREF _Toc412390952 \h </w:instrText>
            </w:r>
            <w:r>
              <w:rPr>
                <w:noProof/>
                <w:webHidden/>
              </w:rPr>
            </w:r>
            <w:r>
              <w:rPr>
                <w:noProof/>
                <w:webHidden/>
              </w:rPr>
              <w:fldChar w:fldCharType="separate"/>
            </w:r>
            <w:r w:rsidR="00E4189C">
              <w:rPr>
                <w:noProof/>
                <w:webHidden/>
              </w:rPr>
              <w:t>101</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953" w:history="1">
            <w:r w:rsidRPr="00B1431F">
              <w:rPr>
                <w:rStyle w:val="Hyperlink"/>
                <w:noProof/>
              </w:rPr>
              <w:t>8.5.1.</w:t>
            </w:r>
            <w:r>
              <w:rPr>
                <w:rFonts w:asciiTheme="minorHAnsi" w:eastAsiaTheme="minorEastAsia" w:hAnsiTheme="minorHAnsi" w:cstheme="minorBidi"/>
                <w:noProof/>
                <w:sz w:val="22"/>
                <w:szCs w:val="22"/>
                <w:lang w:eastAsia="pt-BR"/>
              </w:rPr>
              <w:tab/>
            </w:r>
            <w:r w:rsidRPr="00B1431F">
              <w:rPr>
                <w:rStyle w:val="Hyperlink"/>
                <w:noProof/>
              </w:rPr>
              <w:t>Justificativas e Objetivo</w:t>
            </w:r>
            <w:r>
              <w:rPr>
                <w:noProof/>
                <w:webHidden/>
              </w:rPr>
              <w:tab/>
            </w:r>
            <w:r>
              <w:rPr>
                <w:noProof/>
                <w:webHidden/>
              </w:rPr>
              <w:fldChar w:fldCharType="begin"/>
            </w:r>
            <w:r>
              <w:rPr>
                <w:noProof/>
                <w:webHidden/>
              </w:rPr>
              <w:instrText xml:space="preserve"> PAGEREF _Toc412390953 \h </w:instrText>
            </w:r>
            <w:r>
              <w:rPr>
                <w:noProof/>
                <w:webHidden/>
              </w:rPr>
            </w:r>
            <w:r>
              <w:rPr>
                <w:noProof/>
                <w:webHidden/>
              </w:rPr>
              <w:fldChar w:fldCharType="separate"/>
            </w:r>
            <w:r w:rsidR="00E4189C">
              <w:rPr>
                <w:noProof/>
                <w:webHidden/>
              </w:rPr>
              <w:t>101</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954" w:history="1">
            <w:r w:rsidRPr="00B1431F">
              <w:rPr>
                <w:rStyle w:val="Hyperlink"/>
                <w:noProof/>
              </w:rPr>
              <w:t>8.5.2.</w:t>
            </w:r>
            <w:r>
              <w:rPr>
                <w:rFonts w:asciiTheme="minorHAnsi" w:eastAsiaTheme="minorEastAsia" w:hAnsiTheme="minorHAnsi" w:cstheme="minorBidi"/>
                <w:noProof/>
                <w:sz w:val="22"/>
                <w:szCs w:val="22"/>
                <w:lang w:eastAsia="pt-BR"/>
              </w:rPr>
              <w:tab/>
            </w:r>
            <w:r w:rsidRPr="00B1431F">
              <w:rPr>
                <w:rStyle w:val="Hyperlink"/>
                <w:noProof/>
              </w:rPr>
              <w:t>Subprograma de Obtenção de Áreas</w:t>
            </w:r>
            <w:r>
              <w:rPr>
                <w:noProof/>
                <w:webHidden/>
              </w:rPr>
              <w:tab/>
            </w:r>
            <w:r>
              <w:rPr>
                <w:noProof/>
                <w:webHidden/>
              </w:rPr>
              <w:fldChar w:fldCharType="begin"/>
            </w:r>
            <w:r>
              <w:rPr>
                <w:noProof/>
                <w:webHidden/>
              </w:rPr>
              <w:instrText xml:space="preserve"> PAGEREF _Toc412390954 \h </w:instrText>
            </w:r>
            <w:r>
              <w:rPr>
                <w:noProof/>
                <w:webHidden/>
              </w:rPr>
            </w:r>
            <w:r>
              <w:rPr>
                <w:noProof/>
                <w:webHidden/>
              </w:rPr>
              <w:fldChar w:fldCharType="separate"/>
            </w:r>
            <w:r w:rsidR="00E4189C">
              <w:rPr>
                <w:noProof/>
                <w:webHidden/>
              </w:rPr>
              <w:t>102</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955" w:history="1">
            <w:r w:rsidRPr="00B1431F">
              <w:rPr>
                <w:rStyle w:val="Hyperlink"/>
                <w:rFonts w:cs="Arial"/>
                <w:noProof/>
              </w:rPr>
              <w:t>8.5.2.1.</w:t>
            </w:r>
            <w:r>
              <w:rPr>
                <w:rFonts w:asciiTheme="minorHAnsi" w:eastAsiaTheme="minorEastAsia" w:hAnsiTheme="minorHAnsi" w:cstheme="minorBidi"/>
                <w:noProof/>
                <w:sz w:val="22"/>
                <w:szCs w:val="22"/>
              </w:rPr>
              <w:tab/>
            </w:r>
            <w:r w:rsidRPr="00B1431F">
              <w:rPr>
                <w:rStyle w:val="Hyperlink"/>
                <w:rFonts w:cs="Arial"/>
                <w:noProof/>
              </w:rPr>
              <w:t>Escopo do Programa</w:t>
            </w:r>
            <w:r>
              <w:rPr>
                <w:noProof/>
                <w:webHidden/>
              </w:rPr>
              <w:tab/>
            </w:r>
            <w:r>
              <w:rPr>
                <w:noProof/>
                <w:webHidden/>
              </w:rPr>
              <w:fldChar w:fldCharType="begin"/>
            </w:r>
            <w:r>
              <w:rPr>
                <w:noProof/>
                <w:webHidden/>
              </w:rPr>
              <w:instrText xml:space="preserve"> PAGEREF _Toc412390955 \h </w:instrText>
            </w:r>
            <w:r>
              <w:rPr>
                <w:noProof/>
                <w:webHidden/>
              </w:rPr>
            </w:r>
            <w:r>
              <w:rPr>
                <w:noProof/>
                <w:webHidden/>
              </w:rPr>
              <w:fldChar w:fldCharType="separate"/>
            </w:r>
            <w:r w:rsidR="00E4189C">
              <w:rPr>
                <w:noProof/>
                <w:webHidden/>
              </w:rPr>
              <w:t>102</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956" w:history="1">
            <w:r w:rsidRPr="00B1431F">
              <w:rPr>
                <w:rStyle w:val="Hyperlink"/>
                <w:rFonts w:cs="Arial"/>
                <w:noProof/>
              </w:rPr>
              <w:t>8.5.2.2.</w:t>
            </w:r>
            <w:r>
              <w:rPr>
                <w:rFonts w:asciiTheme="minorHAnsi" w:eastAsiaTheme="minorEastAsia" w:hAnsiTheme="minorHAnsi" w:cstheme="minorBidi"/>
                <w:noProof/>
                <w:sz w:val="22"/>
                <w:szCs w:val="22"/>
              </w:rPr>
              <w:tab/>
            </w:r>
            <w:r w:rsidRPr="00B1431F">
              <w:rPr>
                <w:rStyle w:val="Hyperlink"/>
                <w:rFonts w:cs="Arial"/>
                <w:noProof/>
              </w:rPr>
              <w:t>Atividades a Executar</w:t>
            </w:r>
            <w:r>
              <w:rPr>
                <w:noProof/>
                <w:webHidden/>
              </w:rPr>
              <w:tab/>
            </w:r>
            <w:r>
              <w:rPr>
                <w:noProof/>
                <w:webHidden/>
              </w:rPr>
              <w:fldChar w:fldCharType="begin"/>
            </w:r>
            <w:r>
              <w:rPr>
                <w:noProof/>
                <w:webHidden/>
              </w:rPr>
              <w:instrText xml:space="preserve"> PAGEREF _Toc412390956 \h </w:instrText>
            </w:r>
            <w:r>
              <w:rPr>
                <w:noProof/>
                <w:webHidden/>
              </w:rPr>
            </w:r>
            <w:r>
              <w:rPr>
                <w:noProof/>
                <w:webHidden/>
              </w:rPr>
              <w:fldChar w:fldCharType="separate"/>
            </w:r>
            <w:r w:rsidR="00E4189C">
              <w:rPr>
                <w:noProof/>
                <w:webHidden/>
              </w:rPr>
              <w:t>102</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957" w:history="1">
            <w:r w:rsidRPr="00B1431F">
              <w:rPr>
                <w:rStyle w:val="Hyperlink"/>
                <w:rFonts w:cs="Arial"/>
                <w:noProof/>
              </w:rPr>
              <w:t>8.5.2.3.</w:t>
            </w:r>
            <w:r>
              <w:rPr>
                <w:rFonts w:asciiTheme="minorHAnsi" w:eastAsiaTheme="minorEastAsia" w:hAnsiTheme="minorHAnsi" w:cstheme="minorBidi"/>
                <w:noProof/>
                <w:sz w:val="22"/>
                <w:szCs w:val="22"/>
              </w:rPr>
              <w:tab/>
            </w:r>
            <w:r w:rsidRPr="00B1431F">
              <w:rPr>
                <w:rStyle w:val="Hyperlink"/>
                <w:rFonts w:cs="Arial"/>
                <w:noProof/>
              </w:rPr>
              <w:t>Equipe Técnica</w:t>
            </w:r>
            <w:r>
              <w:rPr>
                <w:noProof/>
                <w:webHidden/>
              </w:rPr>
              <w:tab/>
            </w:r>
            <w:r>
              <w:rPr>
                <w:noProof/>
                <w:webHidden/>
              </w:rPr>
              <w:fldChar w:fldCharType="begin"/>
            </w:r>
            <w:r>
              <w:rPr>
                <w:noProof/>
                <w:webHidden/>
              </w:rPr>
              <w:instrText xml:space="preserve"> PAGEREF _Toc412390957 \h </w:instrText>
            </w:r>
            <w:r>
              <w:rPr>
                <w:noProof/>
                <w:webHidden/>
              </w:rPr>
            </w:r>
            <w:r>
              <w:rPr>
                <w:noProof/>
                <w:webHidden/>
              </w:rPr>
              <w:fldChar w:fldCharType="separate"/>
            </w:r>
            <w:r w:rsidR="00E4189C">
              <w:rPr>
                <w:noProof/>
                <w:webHidden/>
              </w:rPr>
              <w:t>103</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958" w:history="1">
            <w:r w:rsidRPr="00B1431F">
              <w:rPr>
                <w:rStyle w:val="Hyperlink"/>
                <w:rFonts w:cs="Arial"/>
                <w:noProof/>
              </w:rPr>
              <w:t>8.5.2.4.</w:t>
            </w:r>
            <w:r>
              <w:rPr>
                <w:rFonts w:asciiTheme="minorHAnsi" w:eastAsiaTheme="minorEastAsia" w:hAnsiTheme="minorHAnsi" w:cstheme="minorBidi"/>
                <w:noProof/>
                <w:sz w:val="22"/>
                <w:szCs w:val="22"/>
              </w:rPr>
              <w:tab/>
            </w:r>
            <w:r w:rsidRPr="00B1431F">
              <w:rPr>
                <w:rStyle w:val="Hyperlink"/>
                <w:rFonts w:cs="Arial"/>
                <w:noProof/>
              </w:rPr>
              <w:t>Execução do Programa</w:t>
            </w:r>
            <w:r>
              <w:rPr>
                <w:noProof/>
                <w:webHidden/>
              </w:rPr>
              <w:tab/>
            </w:r>
            <w:r>
              <w:rPr>
                <w:noProof/>
                <w:webHidden/>
              </w:rPr>
              <w:fldChar w:fldCharType="begin"/>
            </w:r>
            <w:r>
              <w:rPr>
                <w:noProof/>
                <w:webHidden/>
              </w:rPr>
              <w:instrText xml:space="preserve"> PAGEREF _Toc412390958 \h </w:instrText>
            </w:r>
            <w:r>
              <w:rPr>
                <w:noProof/>
                <w:webHidden/>
              </w:rPr>
            </w:r>
            <w:r>
              <w:rPr>
                <w:noProof/>
                <w:webHidden/>
              </w:rPr>
              <w:fldChar w:fldCharType="separate"/>
            </w:r>
            <w:r w:rsidR="00E4189C">
              <w:rPr>
                <w:noProof/>
                <w:webHidden/>
              </w:rPr>
              <w:t>103</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959" w:history="1">
            <w:r w:rsidRPr="00B1431F">
              <w:rPr>
                <w:rStyle w:val="Hyperlink"/>
                <w:noProof/>
              </w:rPr>
              <w:t>8.5.3.</w:t>
            </w:r>
            <w:r>
              <w:rPr>
                <w:rFonts w:asciiTheme="minorHAnsi" w:eastAsiaTheme="minorEastAsia" w:hAnsiTheme="minorHAnsi" w:cstheme="minorBidi"/>
                <w:noProof/>
                <w:sz w:val="22"/>
                <w:szCs w:val="22"/>
                <w:lang w:eastAsia="pt-BR"/>
              </w:rPr>
              <w:tab/>
            </w:r>
            <w:r w:rsidRPr="00B1431F">
              <w:rPr>
                <w:rStyle w:val="Hyperlink"/>
                <w:noProof/>
              </w:rPr>
              <w:t>Subprograma de Bloqueio de Áreas para Atividades Minerárias</w:t>
            </w:r>
            <w:r>
              <w:rPr>
                <w:noProof/>
                <w:webHidden/>
              </w:rPr>
              <w:tab/>
            </w:r>
            <w:r>
              <w:rPr>
                <w:noProof/>
                <w:webHidden/>
              </w:rPr>
              <w:fldChar w:fldCharType="begin"/>
            </w:r>
            <w:r>
              <w:rPr>
                <w:noProof/>
                <w:webHidden/>
              </w:rPr>
              <w:instrText xml:space="preserve"> PAGEREF _Toc412390959 \h </w:instrText>
            </w:r>
            <w:r>
              <w:rPr>
                <w:noProof/>
                <w:webHidden/>
              </w:rPr>
            </w:r>
            <w:r>
              <w:rPr>
                <w:noProof/>
                <w:webHidden/>
              </w:rPr>
              <w:fldChar w:fldCharType="separate"/>
            </w:r>
            <w:r w:rsidR="00E4189C">
              <w:rPr>
                <w:noProof/>
                <w:webHidden/>
              </w:rPr>
              <w:t>103</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960" w:history="1">
            <w:r w:rsidRPr="00B1431F">
              <w:rPr>
                <w:rStyle w:val="Hyperlink"/>
                <w:rFonts w:cs="Arial"/>
                <w:noProof/>
              </w:rPr>
              <w:t>8.5.3.1.</w:t>
            </w:r>
            <w:r>
              <w:rPr>
                <w:rFonts w:asciiTheme="minorHAnsi" w:eastAsiaTheme="minorEastAsia" w:hAnsiTheme="minorHAnsi" w:cstheme="minorBidi"/>
                <w:noProof/>
                <w:sz w:val="22"/>
                <w:szCs w:val="22"/>
              </w:rPr>
              <w:tab/>
            </w:r>
            <w:r w:rsidRPr="00B1431F">
              <w:rPr>
                <w:rStyle w:val="Hyperlink"/>
                <w:rFonts w:cs="Arial"/>
                <w:noProof/>
              </w:rPr>
              <w:t>Objetivos</w:t>
            </w:r>
            <w:r>
              <w:rPr>
                <w:noProof/>
                <w:webHidden/>
              </w:rPr>
              <w:tab/>
            </w:r>
            <w:r>
              <w:rPr>
                <w:noProof/>
                <w:webHidden/>
              </w:rPr>
              <w:fldChar w:fldCharType="begin"/>
            </w:r>
            <w:r>
              <w:rPr>
                <w:noProof/>
                <w:webHidden/>
              </w:rPr>
              <w:instrText xml:space="preserve"> PAGEREF _Toc412390960 \h </w:instrText>
            </w:r>
            <w:r>
              <w:rPr>
                <w:noProof/>
                <w:webHidden/>
              </w:rPr>
            </w:r>
            <w:r>
              <w:rPr>
                <w:noProof/>
                <w:webHidden/>
              </w:rPr>
              <w:fldChar w:fldCharType="separate"/>
            </w:r>
            <w:r w:rsidR="00E4189C">
              <w:rPr>
                <w:noProof/>
                <w:webHidden/>
              </w:rPr>
              <w:t>103</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961" w:history="1">
            <w:r w:rsidRPr="00B1431F">
              <w:rPr>
                <w:rStyle w:val="Hyperlink"/>
                <w:rFonts w:cs="Arial"/>
                <w:noProof/>
              </w:rPr>
              <w:t>8.5.3.2.</w:t>
            </w:r>
            <w:r>
              <w:rPr>
                <w:rFonts w:asciiTheme="minorHAnsi" w:eastAsiaTheme="minorEastAsia" w:hAnsiTheme="minorHAnsi" w:cstheme="minorBidi"/>
                <w:noProof/>
                <w:sz w:val="22"/>
                <w:szCs w:val="22"/>
              </w:rPr>
              <w:tab/>
            </w:r>
            <w:r w:rsidRPr="00B1431F">
              <w:rPr>
                <w:rStyle w:val="Hyperlink"/>
                <w:rFonts w:cs="Arial"/>
                <w:noProof/>
              </w:rPr>
              <w:t>Escopo do Programa</w:t>
            </w:r>
            <w:r>
              <w:rPr>
                <w:noProof/>
                <w:webHidden/>
              </w:rPr>
              <w:tab/>
            </w:r>
            <w:r>
              <w:rPr>
                <w:noProof/>
                <w:webHidden/>
              </w:rPr>
              <w:fldChar w:fldCharType="begin"/>
            </w:r>
            <w:r>
              <w:rPr>
                <w:noProof/>
                <w:webHidden/>
              </w:rPr>
              <w:instrText xml:space="preserve"> PAGEREF _Toc412390961 \h </w:instrText>
            </w:r>
            <w:r>
              <w:rPr>
                <w:noProof/>
                <w:webHidden/>
              </w:rPr>
            </w:r>
            <w:r>
              <w:rPr>
                <w:noProof/>
                <w:webHidden/>
              </w:rPr>
              <w:fldChar w:fldCharType="separate"/>
            </w:r>
            <w:r w:rsidR="00E4189C">
              <w:rPr>
                <w:noProof/>
                <w:webHidden/>
              </w:rPr>
              <w:t>104</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962" w:history="1">
            <w:r w:rsidRPr="00B1431F">
              <w:rPr>
                <w:rStyle w:val="Hyperlink"/>
                <w:rFonts w:cs="Arial"/>
                <w:noProof/>
              </w:rPr>
              <w:t>8.5.3.3.</w:t>
            </w:r>
            <w:r>
              <w:rPr>
                <w:rFonts w:asciiTheme="minorHAnsi" w:eastAsiaTheme="minorEastAsia" w:hAnsiTheme="minorHAnsi" w:cstheme="minorBidi"/>
                <w:noProof/>
                <w:sz w:val="22"/>
                <w:szCs w:val="22"/>
              </w:rPr>
              <w:tab/>
            </w:r>
            <w:r w:rsidRPr="00B1431F">
              <w:rPr>
                <w:rStyle w:val="Hyperlink"/>
                <w:rFonts w:cs="Arial"/>
                <w:noProof/>
              </w:rPr>
              <w:t>Equipe Técnica</w:t>
            </w:r>
            <w:r>
              <w:rPr>
                <w:noProof/>
                <w:webHidden/>
              </w:rPr>
              <w:tab/>
            </w:r>
            <w:r>
              <w:rPr>
                <w:noProof/>
                <w:webHidden/>
              </w:rPr>
              <w:fldChar w:fldCharType="begin"/>
            </w:r>
            <w:r>
              <w:rPr>
                <w:noProof/>
                <w:webHidden/>
              </w:rPr>
              <w:instrText xml:space="preserve"> PAGEREF _Toc412390962 \h </w:instrText>
            </w:r>
            <w:r>
              <w:rPr>
                <w:noProof/>
                <w:webHidden/>
              </w:rPr>
            </w:r>
            <w:r>
              <w:rPr>
                <w:noProof/>
                <w:webHidden/>
              </w:rPr>
              <w:fldChar w:fldCharType="separate"/>
            </w:r>
            <w:r w:rsidR="00E4189C">
              <w:rPr>
                <w:noProof/>
                <w:webHidden/>
              </w:rPr>
              <w:t>104</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963" w:history="1">
            <w:r w:rsidRPr="00B1431F">
              <w:rPr>
                <w:rStyle w:val="Hyperlink"/>
                <w:rFonts w:cs="Arial"/>
                <w:noProof/>
              </w:rPr>
              <w:t>8.5.3.4.</w:t>
            </w:r>
            <w:r>
              <w:rPr>
                <w:rFonts w:asciiTheme="minorHAnsi" w:eastAsiaTheme="minorEastAsia" w:hAnsiTheme="minorHAnsi" w:cstheme="minorBidi"/>
                <w:noProof/>
                <w:sz w:val="22"/>
                <w:szCs w:val="22"/>
              </w:rPr>
              <w:tab/>
            </w:r>
            <w:r w:rsidRPr="00B1431F">
              <w:rPr>
                <w:rStyle w:val="Hyperlink"/>
                <w:rFonts w:cs="Arial"/>
                <w:noProof/>
              </w:rPr>
              <w:t>Responsabilidade de Execução</w:t>
            </w:r>
            <w:r>
              <w:rPr>
                <w:noProof/>
                <w:webHidden/>
              </w:rPr>
              <w:tab/>
            </w:r>
            <w:r>
              <w:rPr>
                <w:noProof/>
                <w:webHidden/>
              </w:rPr>
              <w:fldChar w:fldCharType="begin"/>
            </w:r>
            <w:r>
              <w:rPr>
                <w:noProof/>
                <w:webHidden/>
              </w:rPr>
              <w:instrText xml:space="preserve"> PAGEREF _Toc412390963 \h </w:instrText>
            </w:r>
            <w:r>
              <w:rPr>
                <w:noProof/>
                <w:webHidden/>
              </w:rPr>
            </w:r>
            <w:r>
              <w:rPr>
                <w:noProof/>
                <w:webHidden/>
              </w:rPr>
              <w:fldChar w:fldCharType="separate"/>
            </w:r>
            <w:r w:rsidR="00E4189C">
              <w:rPr>
                <w:noProof/>
                <w:webHidden/>
              </w:rPr>
              <w:t>104</w:t>
            </w:r>
            <w:r>
              <w:rPr>
                <w:noProof/>
                <w:webHidden/>
              </w:rPr>
              <w:fldChar w:fldCharType="end"/>
            </w:r>
          </w:hyperlink>
        </w:p>
        <w:p w:rsidR="00EE580A" w:rsidRDefault="00EE580A">
          <w:pPr>
            <w:pStyle w:val="Sumrio2"/>
            <w:tabs>
              <w:tab w:val="left" w:pos="1040"/>
              <w:tab w:val="right" w:leader="dot" w:pos="9345"/>
            </w:tabs>
            <w:rPr>
              <w:rFonts w:asciiTheme="minorHAnsi" w:eastAsiaTheme="minorEastAsia" w:hAnsiTheme="minorHAnsi" w:cstheme="minorBidi"/>
              <w:b w:val="0"/>
              <w:noProof/>
              <w:sz w:val="22"/>
              <w:szCs w:val="22"/>
            </w:rPr>
          </w:pPr>
          <w:hyperlink w:anchor="_Toc412390964" w:history="1">
            <w:r w:rsidRPr="00B1431F">
              <w:rPr>
                <w:rStyle w:val="Hyperlink"/>
                <w:noProof/>
              </w:rPr>
              <w:t>8.6.</w:t>
            </w:r>
            <w:r>
              <w:rPr>
                <w:rFonts w:asciiTheme="minorHAnsi" w:eastAsiaTheme="minorEastAsia" w:hAnsiTheme="minorHAnsi" w:cstheme="minorBidi"/>
                <w:b w:val="0"/>
                <w:noProof/>
                <w:sz w:val="22"/>
                <w:szCs w:val="22"/>
              </w:rPr>
              <w:tab/>
            </w:r>
            <w:r w:rsidRPr="00B1431F">
              <w:rPr>
                <w:rStyle w:val="Hyperlink"/>
                <w:noProof/>
              </w:rPr>
              <w:t>Programa de Relocação de População e Atividades Afetadas</w:t>
            </w:r>
            <w:r>
              <w:rPr>
                <w:noProof/>
                <w:webHidden/>
              </w:rPr>
              <w:tab/>
            </w:r>
            <w:r>
              <w:rPr>
                <w:noProof/>
                <w:webHidden/>
              </w:rPr>
              <w:fldChar w:fldCharType="begin"/>
            </w:r>
            <w:r>
              <w:rPr>
                <w:noProof/>
                <w:webHidden/>
              </w:rPr>
              <w:instrText xml:space="preserve"> PAGEREF _Toc412390964 \h </w:instrText>
            </w:r>
            <w:r>
              <w:rPr>
                <w:noProof/>
                <w:webHidden/>
              </w:rPr>
            </w:r>
            <w:r>
              <w:rPr>
                <w:noProof/>
                <w:webHidden/>
              </w:rPr>
              <w:fldChar w:fldCharType="separate"/>
            </w:r>
            <w:r w:rsidR="00E4189C">
              <w:rPr>
                <w:noProof/>
                <w:webHidden/>
              </w:rPr>
              <w:t>104</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965" w:history="1">
            <w:r w:rsidRPr="00B1431F">
              <w:rPr>
                <w:rStyle w:val="Hyperlink"/>
                <w:rFonts w:cs="Arial"/>
                <w:noProof/>
              </w:rPr>
              <w:t>8.6.1.</w:t>
            </w:r>
            <w:r>
              <w:rPr>
                <w:rFonts w:asciiTheme="minorHAnsi" w:eastAsiaTheme="minorEastAsia" w:hAnsiTheme="minorHAnsi" w:cstheme="minorBidi"/>
                <w:noProof/>
                <w:sz w:val="22"/>
                <w:szCs w:val="22"/>
              </w:rPr>
              <w:tab/>
            </w:r>
            <w:r w:rsidRPr="00B1431F">
              <w:rPr>
                <w:rStyle w:val="Hyperlink"/>
                <w:rFonts w:cs="Arial"/>
                <w:noProof/>
              </w:rPr>
              <w:t>Justificativas</w:t>
            </w:r>
            <w:r>
              <w:rPr>
                <w:noProof/>
                <w:webHidden/>
              </w:rPr>
              <w:tab/>
            </w:r>
            <w:r>
              <w:rPr>
                <w:noProof/>
                <w:webHidden/>
              </w:rPr>
              <w:fldChar w:fldCharType="begin"/>
            </w:r>
            <w:r>
              <w:rPr>
                <w:noProof/>
                <w:webHidden/>
              </w:rPr>
              <w:instrText xml:space="preserve"> PAGEREF _Toc412390965 \h </w:instrText>
            </w:r>
            <w:r>
              <w:rPr>
                <w:noProof/>
                <w:webHidden/>
              </w:rPr>
            </w:r>
            <w:r>
              <w:rPr>
                <w:noProof/>
                <w:webHidden/>
              </w:rPr>
              <w:fldChar w:fldCharType="separate"/>
            </w:r>
            <w:r w:rsidR="00E4189C">
              <w:rPr>
                <w:noProof/>
                <w:webHidden/>
              </w:rPr>
              <w:t>104</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966" w:history="1">
            <w:r w:rsidRPr="00B1431F">
              <w:rPr>
                <w:rStyle w:val="Hyperlink"/>
                <w:noProof/>
              </w:rPr>
              <w:t>8.6.2.</w:t>
            </w:r>
            <w:r>
              <w:rPr>
                <w:rFonts w:asciiTheme="minorHAnsi" w:eastAsiaTheme="minorEastAsia" w:hAnsiTheme="minorHAnsi" w:cstheme="minorBidi"/>
                <w:noProof/>
                <w:sz w:val="22"/>
                <w:szCs w:val="22"/>
                <w:lang w:eastAsia="pt-BR"/>
              </w:rPr>
              <w:tab/>
            </w:r>
            <w:r w:rsidRPr="00B1431F">
              <w:rPr>
                <w:rStyle w:val="Hyperlink"/>
                <w:noProof/>
              </w:rPr>
              <w:t>Objetivos</w:t>
            </w:r>
            <w:r>
              <w:rPr>
                <w:noProof/>
                <w:webHidden/>
              </w:rPr>
              <w:tab/>
            </w:r>
            <w:r>
              <w:rPr>
                <w:noProof/>
                <w:webHidden/>
              </w:rPr>
              <w:fldChar w:fldCharType="begin"/>
            </w:r>
            <w:r>
              <w:rPr>
                <w:noProof/>
                <w:webHidden/>
              </w:rPr>
              <w:instrText xml:space="preserve"> PAGEREF _Toc412390966 \h </w:instrText>
            </w:r>
            <w:r>
              <w:rPr>
                <w:noProof/>
                <w:webHidden/>
              </w:rPr>
            </w:r>
            <w:r>
              <w:rPr>
                <w:noProof/>
                <w:webHidden/>
              </w:rPr>
              <w:fldChar w:fldCharType="separate"/>
            </w:r>
            <w:r w:rsidR="00E4189C">
              <w:rPr>
                <w:noProof/>
                <w:webHidden/>
              </w:rPr>
              <w:t>105</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967" w:history="1">
            <w:r w:rsidRPr="00B1431F">
              <w:rPr>
                <w:rStyle w:val="Hyperlink"/>
                <w:noProof/>
              </w:rPr>
              <w:t>8.6.3.</w:t>
            </w:r>
            <w:r>
              <w:rPr>
                <w:rFonts w:asciiTheme="minorHAnsi" w:eastAsiaTheme="minorEastAsia" w:hAnsiTheme="minorHAnsi" w:cstheme="minorBidi"/>
                <w:noProof/>
                <w:sz w:val="22"/>
                <w:szCs w:val="22"/>
                <w:lang w:eastAsia="pt-BR"/>
              </w:rPr>
              <w:tab/>
            </w:r>
            <w:r w:rsidRPr="00B1431F">
              <w:rPr>
                <w:rStyle w:val="Hyperlink"/>
                <w:noProof/>
              </w:rPr>
              <w:t>Alternativas de Tratamento</w:t>
            </w:r>
            <w:r>
              <w:rPr>
                <w:noProof/>
                <w:webHidden/>
              </w:rPr>
              <w:tab/>
            </w:r>
            <w:r>
              <w:rPr>
                <w:noProof/>
                <w:webHidden/>
              </w:rPr>
              <w:fldChar w:fldCharType="begin"/>
            </w:r>
            <w:r>
              <w:rPr>
                <w:noProof/>
                <w:webHidden/>
              </w:rPr>
              <w:instrText xml:space="preserve"> PAGEREF _Toc412390967 \h </w:instrText>
            </w:r>
            <w:r>
              <w:rPr>
                <w:noProof/>
                <w:webHidden/>
              </w:rPr>
            </w:r>
            <w:r>
              <w:rPr>
                <w:noProof/>
                <w:webHidden/>
              </w:rPr>
              <w:fldChar w:fldCharType="separate"/>
            </w:r>
            <w:r w:rsidR="00E4189C">
              <w:rPr>
                <w:noProof/>
                <w:webHidden/>
              </w:rPr>
              <w:t>105</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968" w:history="1">
            <w:r w:rsidRPr="00B1431F">
              <w:rPr>
                <w:rStyle w:val="Hyperlink"/>
                <w:rFonts w:cs="Arial"/>
                <w:noProof/>
                <w:lang w:eastAsia="zh-CN"/>
              </w:rPr>
              <w:t>8.6.3.1.</w:t>
            </w:r>
            <w:r>
              <w:rPr>
                <w:rFonts w:asciiTheme="minorHAnsi" w:eastAsiaTheme="minorEastAsia" w:hAnsiTheme="minorHAnsi" w:cstheme="minorBidi"/>
                <w:noProof/>
                <w:sz w:val="22"/>
                <w:szCs w:val="22"/>
              </w:rPr>
              <w:tab/>
            </w:r>
            <w:r w:rsidRPr="00B1431F">
              <w:rPr>
                <w:rStyle w:val="Hyperlink"/>
                <w:rFonts w:cs="Arial"/>
                <w:noProof/>
                <w:lang w:eastAsia="zh-CN"/>
              </w:rPr>
              <w:t>Tratamento a famílias não vulneráveis e usos institucionais</w:t>
            </w:r>
            <w:r>
              <w:rPr>
                <w:noProof/>
                <w:webHidden/>
              </w:rPr>
              <w:tab/>
            </w:r>
            <w:r>
              <w:rPr>
                <w:noProof/>
                <w:webHidden/>
              </w:rPr>
              <w:fldChar w:fldCharType="begin"/>
            </w:r>
            <w:r>
              <w:rPr>
                <w:noProof/>
                <w:webHidden/>
              </w:rPr>
              <w:instrText xml:space="preserve"> PAGEREF _Toc412390968 \h </w:instrText>
            </w:r>
            <w:r>
              <w:rPr>
                <w:noProof/>
                <w:webHidden/>
              </w:rPr>
            </w:r>
            <w:r>
              <w:rPr>
                <w:noProof/>
                <w:webHidden/>
              </w:rPr>
              <w:fldChar w:fldCharType="separate"/>
            </w:r>
            <w:r w:rsidR="00E4189C">
              <w:rPr>
                <w:noProof/>
                <w:webHidden/>
              </w:rPr>
              <w:t>105</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969" w:history="1">
            <w:r w:rsidRPr="00B1431F">
              <w:rPr>
                <w:rStyle w:val="Hyperlink"/>
                <w:rFonts w:cs="Arial"/>
                <w:noProof/>
                <w:lang w:eastAsia="zh-CN"/>
              </w:rPr>
              <w:t>8.6.3.2.</w:t>
            </w:r>
            <w:r>
              <w:rPr>
                <w:rFonts w:asciiTheme="minorHAnsi" w:eastAsiaTheme="minorEastAsia" w:hAnsiTheme="minorHAnsi" w:cstheme="minorBidi"/>
                <w:noProof/>
                <w:sz w:val="22"/>
                <w:szCs w:val="22"/>
              </w:rPr>
              <w:tab/>
            </w:r>
            <w:r w:rsidRPr="00B1431F">
              <w:rPr>
                <w:rStyle w:val="Hyperlink"/>
                <w:rFonts w:cs="Arial"/>
                <w:noProof/>
                <w:lang w:eastAsia="zh-CN"/>
              </w:rPr>
              <w:t>Tratamento a famílias vulneráveis</w:t>
            </w:r>
            <w:r>
              <w:rPr>
                <w:noProof/>
                <w:webHidden/>
              </w:rPr>
              <w:tab/>
            </w:r>
            <w:r>
              <w:rPr>
                <w:noProof/>
                <w:webHidden/>
              </w:rPr>
              <w:fldChar w:fldCharType="begin"/>
            </w:r>
            <w:r>
              <w:rPr>
                <w:noProof/>
                <w:webHidden/>
              </w:rPr>
              <w:instrText xml:space="preserve"> PAGEREF _Toc412390969 \h </w:instrText>
            </w:r>
            <w:r>
              <w:rPr>
                <w:noProof/>
                <w:webHidden/>
              </w:rPr>
            </w:r>
            <w:r>
              <w:rPr>
                <w:noProof/>
                <w:webHidden/>
              </w:rPr>
              <w:fldChar w:fldCharType="separate"/>
            </w:r>
            <w:r w:rsidR="00E4189C">
              <w:rPr>
                <w:noProof/>
                <w:webHidden/>
              </w:rPr>
              <w:t>106</w:t>
            </w:r>
            <w:r>
              <w:rPr>
                <w:noProof/>
                <w:webHidden/>
              </w:rPr>
              <w:fldChar w:fldCharType="end"/>
            </w:r>
          </w:hyperlink>
        </w:p>
        <w:p w:rsidR="00EE580A" w:rsidRDefault="00EE580A">
          <w:pPr>
            <w:pStyle w:val="Sumrio4"/>
            <w:rPr>
              <w:rFonts w:asciiTheme="minorHAnsi" w:eastAsiaTheme="minorEastAsia" w:hAnsiTheme="minorHAnsi" w:cstheme="minorBidi"/>
              <w:noProof/>
              <w:sz w:val="22"/>
              <w:szCs w:val="22"/>
            </w:rPr>
          </w:pPr>
          <w:hyperlink w:anchor="_Toc412390970" w:history="1">
            <w:r w:rsidRPr="00B1431F">
              <w:rPr>
                <w:rStyle w:val="Hyperlink"/>
                <w:rFonts w:cs="Arial"/>
                <w:noProof/>
                <w:lang w:eastAsia="zh-CN"/>
              </w:rPr>
              <w:t>8.6.3.3.</w:t>
            </w:r>
            <w:r>
              <w:rPr>
                <w:rFonts w:asciiTheme="minorHAnsi" w:eastAsiaTheme="minorEastAsia" w:hAnsiTheme="minorHAnsi" w:cstheme="minorBidi"/>
                <w:noProof/>
                <w:sz w:val="22"/>
                <w:szCs w:val="22"/>
              </w:rPr>
              <w:tab/>
            </w:r>
            <w:r w:rsidRPr="00B1431F">
              <w:rPr>
                <w:rStyle w:val="Hyperlink"/>
                <w:rFonts w:cs="Arial"/>
                <w:noProof/>
                <w:lang w:eastAsia="zh-CN"/>
              </w:rPr>
              <w:t>Tratamento para usos econômicos afetados</w:t>
            </w:r>
            <w:r>
              <w:rPr>
                <w:noProof/>
                <w:webHidden/>
              </w:rPr>
              <w:tab/>
            </w:r>
            <w:r>
              <w:rPr>
                <w:noProof/>
                <w:webHidden/>
              </w:rPr>
              <w:fldChar w:fldCharType="begin"/>
            </w:r>
            <w:r>
              <w:rPr>
                <w:noProof/>
                <w:webHidden/>
              </w:rPr>
              <w:instrText xml:space="preserve"> PAGEREF _Toc412390970 \h </w:instrText>
            </w:r>
            <w:r>
              <w:rPr>
                <w:noProof/>
                <w:webHidden/>
              </w:rPr>
            </w:r>
            <w:r>
              <w:rPr>
                <w:noProof/>
                <w:webHidden/>
              </w:rPr>
              <w:fldChar w:fldCharType="separate"/>
            </w:r>
            <w:r w:rsidR="00E4189C">
              <w:rPr>
                <w:noProof/>
                <w:webHidden/>
              </w:rPr>
              <w:t>106</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971" w:history="1">
            <w:r w:rsidRPr="00B1431F">
              <w:rPr>
                <w:rStyle w:val="Hyperlink"/>
                <w:noProof/>
              </w:rPr>
              <w:t>8.6.4.</w:t>
            </w:r>
            <w:r>
              <w:rPr>
                <w:rFonts w:asciiTheme="minorHAnsi" w:eastAsiaTheme="minorEastAsia" w:hAnsiTheme="minorHAnsi" w:cstheme="minorBidi"/>
                <w:noProof/>
                <w:sz w:val="22"/>
                <w:szCs w:val="22"/>
                <w:lang w:eastAsia="pt-BR"/>
              </w:rPr>
              <w:tab/>
            </w:r>
            <w:r w:rsidRPr="00B1431F">
              <w:rPr>
                <w:rStyle w:val="Hyperlink"/>
                <w:noProof/>
              </w:rPr>
              <w:t>Escopo do Programa</w:t>
            </w:r>
            <w:r>
              <w:rPr>
                <w:noProof/>
                <w:webHidden/>
              </w:rPr>
              <w:tab/>
            </w:r>
            <w:r>
              <w:rPr>
                <w:noProof/>
                <w:webHidden/>
              </w:rPr>
              <w:fldChar w:fldCharType="begin"/>
            </w:r>
            <w:r>
              <w:rPr>
                <w:noProof/>
                <w:webHidden/>
              </w:rPr>
              <w:instrText xml:space="preserve"> PAGEREF _Toc412390971 \h </w:instrText>
            </w:r>
            <w:r>
              <w:rPr>
                <w:noProof/>
                <w:webHidden/>
              </w:rPr>
            </w:r>
            <w:r>
              <w:rPr>
                <w:noProof/>
                <w:webHidden/>
              </w:rPr>
              <w:fldChar w:fldCharType="separate"/>
            </w:r>
            <w:r w:rsidR="00E4189C">
              <w:rPr>
                <w:noProof/>
                <w:webHidden/>
              </w:rPr>
              <w:t>107</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972" w:history="1">
            <w:r w:rsidRPr="00B1431F">
              <w:rPr>
                <w:rStyle w:val="Hyperlink"/>
                <w:noProof/>
              </w:rPr>
              <w:t>8.6.5.</w:t>
            </w:r>
            <w:r>
              <w:rPr>
                <w:rFonts w:asciiTheme="minorHAnsi" w:eastAsiaTheme="minorEastAsia" w:hAnsiTheme="minorHAnsi" w:cstheme="minorBidi"/>
                <w:noProof/>
                <w:sz w:val="22"/>
                <w:szCs w:val="22"/>
                <w:lang w:eastAsia="pt-BR"/>
              </w:rPr>
              <w:tab/>
            </w:r>
            <w:r w:rsidRPr="00B1431F">
              <w:rPr>
                <w:rStyle w:val="Hyperlink"/>
                <w:noProof/>
              </w:rPr>
              <w:t>Execução do Programa</w:t>
            </w:r>
            <w:r>
              <w:rPr>
                <w:noProof/>
                <w:webHidden/>
              </w:rPr>
              <w:tab/>
            </w:r>
            <w:r>
              <w:rPr>
                <w:noProof/>
                <w:webHidden/>
              </w:rPr>
              <w:fldChar w:fldCharType="begin"/>
            </w:r>
            <w:r>
              <w:rPr>
                <w:noProof/>
                <w:webHidden/>
              </w:rPr>
              <w:instrText xml:space="preserve"> PAGEREF _Toc412390972 \h </w:instrText>
            </w:r>
            <w:r>
              <w:rPr>
                <w:noProof/>
                <w:webHidden/>
              </w:rPr>
            </w:r>
            <w:r>
              <w:rPr>
                <w:noProof/>
                <w:webHidden/>
              </w:rPr>
              <w:fldChar w:fldCharType="separate"/>
            </w:r>
            <w:r w:rsidR="00E4189C">
              <w:rPr>
                <w:noProof/>
                <w:webHidden/>
              </w:rPr>
              <w:t>107</w:t>
            </w:r>
            <w:r>
              <w:rPr>
                <w:noProof/>
                <w:webHidden/>
              </w:rPr>
              <w:fldChar w:fldCharType="end"/>
            </w:r>
          </w:hyperlink>
        </w:p>
        <w:p w:rsidR="00EE580A" w:rsidRDefault="00EE580A">
          <w:pPr>
            <w:pStyle w:val="Sumrio2"/>
            <w:tabs>
              <w:tab w:val="left" w:pos="1040"/>
              <w:tab w:val="right" w:leader="dot" w:pos="9345"/>
            </w:tabs>
            <w:rPr>
              <w:rFonts w:asciiTheme="minorHAnsi" w:eastAsiaTheme="minorEastAsia" w:hAnsiTheme="minorHAnsi" w:cstheme="minorBidi"/>
              <w:b w:val="0"/>
              <w:noProof/>
              <w:sz w:val="22"/>
              <w:szCs w:val="22"/>
            </w:rPr>
          </w:pPr>
          <w:hyperlink w:anchor="_Toc412390973" w:history="1">
            <w:r w:rsidRPr="00B1431F">
              <w:rPr>
                <w:rStyle w:val="Hyperlink"/>
                <w:noProof/>
              </w:rPr>
              <w:t>8.7.</w:t>
            </w:r>
            <w:r>
              <w:rPr>
                <w:rFonts w:asciiTheme="minorHAnsi" w:eastAsiaTheme="minorEastAsia" w:hAnsiTheme="minorHAnsi" w:cstheme="minorBidi"/>
                <w:b w:val="0"/>
                <w:noProof/>
                <w:sz w:val="22"/>
                <w:szCs w:val="22"/>
              </w:rPr>
              <w:tab/>
            </w:r>
            <w:r w:rsidRPr="00B1431F">
              <w:rPr>
                <w:rStyle w:val="Hyperlink"/>
                <w:noProof/>
              </w:rPr>
              <w:t>Programa de Interação e Comunicação Social</w:t>
            </w:r>
            <w:r>
              <w:rPr>
                <w:noProof/>
                <w:webHidden/>
              </w:rPr>
              <w:tab/>
            </w:r>
            <w:r>
              <w:rPr>
                <w:noProof/>
                <w:webHidden/>
              </w:rPr>
              <w:fldChar w:fldCharType="begin"/>
            </w:r>
            <w:r>
              <w:rPr>
                <w:noProof/>
                <w:webHidden/>
              </w:rPr>
              <w:instrText xml:space="preserve"> PAGEREF _Toc412390973 \h </w:instrText>
            </w:r>
            <w:r>
              <w:rPr>
                <w:noProof/>
                <w:webHidden/>
              </w:rPr>
            </w:r>
            <w:r>
              <w:rPr>
                <w:noProof/>
                <w:webHidden/>
              </w:rPr>
              <w:fldChar w:fldCharType="separate"/>
            </w:r>
            <w:r w:rsidR="00E4189C">
              <w:rPr>
                <w:noProof/>
                <w:webHidden/>
              </w:rPr>
              <w:t>107</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974" w:history="1">
            <w:r w:rsidRPr="00B1431F">
              <w:rPr>
                <w:rStyle w:val="Hyperlink"/>
                <w:noProof/>
              </w:rPr>
              <w:t>8.7.1.</w:t>
            </w:r>
            <w:r>
              <w:rPr>
                <w:rFonts w:asciiTheme="minorHAnsi" w:eastAsiaTheme="minorEastAsia" w:hAnsiTheme="minorHAnsi" w:cstheme="minorBidi"/>
                <w:noProof/>
                <w:sz w:val="22"/>
                <w:szCs w:val="22"/>
                <w:lang w:eastAsia="pt-BR"/>
              </w:rPr>
              <w:tab/>
            </w:r>
            <w:r w:rsidRPr="00B1431F">
              <w:rPr>
                <w:rStyle w:val="Hyperlink"/>
                <w:noProof/>
              </w:rPr>
              <w:t>Justificativas</w:t>
            </w:r>
            <w:r>
              <w:rPr>
                <w:noProof/>
                <w:webHidden/>
              </w:rPr>
              <w:tab/>
            </w:r>
            <w:r>
              <w:rPr>
                <w:noProof/>
                <w:webHidden/>
              </w:rPr>
              <w:fldChar w:fldCharType="begin"/>
            </w:r>
            <w:r>
              <w:rPr>
                <w:noProof/>
                <w:webHidden/>
              </w:rPr>
              <w:instrText xml:space="preserve"> PAGEREF _Toc412390974 \h </w:instrText>
            </w:r>
            <w:r>
              <w:rPr>
                <w:noProof/>
                <w:webHidden/>
              </w:rPr>
            </w:r>
            <w:r>
              <w:rPr>
                <w:noProof/>
                <w:webHidden/>
              </w:rPr>
              <w:fldChar w:fldCharType="separate"/>
            </w:r>
            <w:r w:rsidR="00E4189C">
              <w:rPr>
                <w:noProof/>
                <w:webHidden/>
              </w:rPr>
              <w:t>107</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975" w:history="1">
            <w:r w:rsidRPr="00B1431F">
              <w:rPr>
                <w:rStyle w:val="Hyperlink"/>
                <w:noProof/>
              </w:rPr>
              <w:t>8.7.2.</w:t>
            </w:r>
            <w:r>
              <w:rPr>
                <w:rFonts w:asciiTheme="minorHAnsi" w:eastAsiaTheme="minorEastAsia" w:hAnsiTheme="minorHAnsi" w:cstheme="minorBidi"/>
                <w:noProof/>
                <w:sz w:val="22"/>
                <w:szCs w:val="22"/>
                <w:lang w:eastAsia="pt-BR"/>
              </w:rPr>
              <w:tab/>
            </w:r>
            <w:r w:rsidRPr="00B1431F">
              <w:rPr>
                <w:rStyle w:val="Hyperlink"/>
                <w:noProof/>
              </w:rPr>
              <w:t>Objetivos</w:t>
            </w:r>
            <w:r>
              <w:rPr>
                <w:noProof/>
                <w:webHidden/>
              </w:rPr>
              <w:tab/>
            </w:r>
            <w:r>
              <w:rPr>
                <w:noProof/>
                <w:webHidden/>
              </w:rPr>
              <w:fldChar w:fldCharType="begin"/>
            </w:r>
            <w:r>
              <w:rPr>
                <w:noProof/>
                <w:webHidden/>
              </w:rPr>
              <w:instrText xml:space="preserve"> PAGEREF _Toc412390975 \h </w:instrText>
            </w:r>
            <w:r>
              <w:rPr>
                <w:noProof/>
                <w:webHidden/>
              </w:rPr>
            </w:r>
            <w:r>
              <w:rPr>
                <w:noProof/>
                <w:webHidden/>
              </w:rPr>
              <w:fldChar w:fldCharType="separate"/>
            </w:r>
            <w:r w:rsidR="00E4189C">
              <w:rPr>
                <w:noProof/>
                <w:webHidden/>
              </w:rPr>
              <w:t>108</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976" w:history="1">
            <w:r w:rsidRPr="00B1431F">
              <w:rPr>
                <w:rStyle w:val="Hyperlink"/>
                <w:noProof/>
              </w:rPr>
              <w:t>8.7.3.</w:t>
            </w:r>
            <w:r>
              <w:rPr>
                <w:rFonts w:asciiTheme="minorHAnsi" w:eastAsiaTheme="minorEastAsia" w:hAnsiTheme="minorHAnsi" w:cstheme="minorBidi"/>
                <w:noProof/>
                <w:sz w:val="22"/>
                <w:szCs w:val="22"/>
                <w:lang w:eastAsia="pt-BR"/>
              </w:rPr>
              <w:tab/>
            </w:r>
            <w:r w:rsidRPr="00B1431F">
              <w:rPr>
                <w:rStyle w:val="Hyperlink"/>
                <w:noProof/>
              </w:rPr>
              <w:t>Públicos-Alvo do Programa</w:t>
            </w:r>
            <w:r>
              <w:rPr>
                <w:noProof/>
                <w:webHidden/>
              </w:rPr>
              <w:tab/>
            </w:r>
            <w:r>
              <w:rPr>
                <w:noProof/>
                <w:webHidden/>
              </w:rPr>
              <w:fldChar w:fldCharType="begin"/>
            </w:r>
            <w:r>
              <w:rPr>
                <w:noProof/>
                <w:webHidden/>
              </w:rPr>
              <w:instrText xml:space="preserve"> PAGEREF _Toc412390976 \h </w:instrText>
            </w:r>
            <w:r>
              <w:rPr>
                <w:noProof/>
                <w:webHidden/>
              </w:rPr>
            </w:r>
            <w:r>
              <w:rPr>
                <w:noProof/>
                <w:webHidden/>
              </w:rPr>
              <w:fldChar w:fldCharType="separate"/>
            </w:r>
            <w:r w:rsidR="00E4189C">
              <w:rPr>
                <w:noProof/>
                <w:webHidden/>
              </w:rPr>
              <w:t>108</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977" w:history="1">
            <w:r w:rsidRPr="00B1431F">
              <w:rPr>
                <w:rStyle w:val="Hyperlink"/>
                <w:noProof/>
              </w:rPr>
              <w:t>8.7.4.</w:t>
            </w:r>
            <w:r>
              <w:rPr>
                <w:rFonts w:asciiTheme="minorHAnsi" w:eastAsiaTheme="minorEastAsia" w:hAnsiTheme="minorHAnsi" w:cstheme="minorBidi"/>
                <w:noProof/>
                <w:sz w:val="22"/>
                <w:szCs w:val="22"/>
                <w:lang w:eastAsia="pt-BR"/>
              </w:rPr>
              <w:tab/>
            </w:r>
            <w:r w:rsidRPr="00B1431F">
              <w:rPr>
                <w:rStyle w:val="Hyperlink"/>
                <w:noProof/>
              </w:rPr>
              <w:t>Escopo do Programa</w:t>
            </w:r>
            <w:r>
              <w:rPr>
                <w:noProof/>
                <w:webHidden/>
              </w:rPr>
              <w:tab/>
            </w:r>
            <w:r>
              <w:rPr>
                <w:noProof/>
                <w:webHidden/>
              </w:rPr>
              <w:fldChar w:fldCharType="begin"/>
            </w:r>
            <w:r>
              <w:rPr>
                <w:noProof/>
                <w:webHidden/>
              </w:rPr>
              <w:instrText xml:space="preserve"> PAGEREF _Toc412390977 \h </w:instrText>
            </w:r>
            <w:r>
              <w:rPr>
                <w:noProof/>
                <w:webHidden/>
              </w:rPr>
            </w:r>
            <w:r>
              <w:rPr>
                <w:noProof/>
                <w:webHidden/>
              </w:rPr>
              <w:fldChar w:fldCharType="separate"/>
            </w:r>
            <w:r w:rsidR="00E4189C">
              <w:rPr>
                <w:noProof/>
                <w:webHidden/>
              </w:rPr>
              <w:t>109</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978" w:history="1">
            <w:r w:rsidRPr="00B1431F">
              <w:rPr>
                <w:rStyle w:val="Hyperlink"/>
                <w:noProof/>
              </w:rPr>
              <w:t>8.7.5.</w:t>
            </w:r>
            <w:r>
              <w:rPr>
                <w:rFonts w:asciiTheme="minorHAnsi" w:eastAsiaTheme="minorEastAsia" w:hAnsiTheme="minorHAnsi" w:cstheme="minorBidi"/>
                <w:noProof/>
                <w:sz w:val="22"/>
                <w:szCs w:val="22"/>
                <w:lang w:eastAsia="pt-BR"/>
              </w:rPr>
              <w:tab/>
            </w:r>
            <w:r w:rsidRPr="00B1431F">
              <w:rPr>
                <w:rStyle w:val="Hyperlink"/>
                <w:noProof/>
              </w:rPr>
              <w:t>Equipe Técnica</w:t>
            </w:r>
            <w:r>
              <w:rPr>
                <w:noProof/>
                <w:webHidden/>
              </w:rPr>
              <w:tab/>
            </w:r>
            <w:r>
              <w:rPr>
                <w:noProof/>
                <w:webHidden/>
              </w:rPr>
              <w:fldChar w:fldCharType="begin"/>
            </w:r>
            <w:r>
              <w:rPr>
                <w:noProof/>
                <w:webHidden/>
              </w:rPr>
              <w:instrText xml:space="preserve"> PAGEREF _Toc412390978 \h </w:instrText>
            </w:r>
            <w:r>
              <w:rPr>
                <w:noProof/>
                <w:webHidden/>
              </w:rPr>
            </w:r>
            <w:r>
              <w:rPr>
                <w:noProof/>
                <w:webHidden/>
              </w:rPr>
              <w:fldChar w:fldCharType="separate"/>
            </w:r>
            <w:r w:rsidR="00E4189C">
              <w:rPr>
                <w:noProof/>
                <w:webHidden/>
              </w:rPr>
              <w:t>110</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979" w:history="1">
            <w:r w:rsidRPr="00B1431F">
              <w:rPr>
                <w:rStyle w:val="Hyperlink"/>
                <w:noProof/>
              </w:rPr>
              <w:t>8.7.6.</w:t>
            </w:r>
            <w:r>
              <w:rPr>
                <w:rFonts w:asciiTheme="minorHAnsi" w:eastAsiaTheme="minorEastAsia" w:hAnsiTheme="minorHAnsi" w:cstheme="minorBidi"/>
                <w:noProof/>
                <w:sz w:val="22"/>
                <w:szCs w:val="22"/>
                <w:lang w:eastAsia="pt-BR"/>
              </w:rPr>
              <w:tab/>
            </w:r>
            <w:r w:rsidRPr="00B1431F">
              <w:rPr>
                <w:rStyle w:val="Hyperlink"/>
                <w:noProof/>
              </w:rPr>
              <w:t>Execução do Programa</w:t>
            </w:r>
            <w:r>
              <w:rPr>
                <w:noProof/>
                <w:webHidden/>
              </w:rPr>
              <w:tab/>
            </w:r>
            <w:r>
              <w:rPr>
                <w:noProof/>
                <w:webHidden/>
              </w:rPr>
              <w:fldChar w:fldCharType="begin"/>
            </w:r>
            <w:r>
              <w:rPr>
                <w:noProof/>
                <w:webHidden/>
              </w:rPr>
              <w:instrText xml:space="preserve"> PAGEREF _Toc412390979 \h </w:instrText>
            </w:r>
            <w:r>
              <w:rPr>
                <w:noProof/>
                <w:webHidden/>
              </w:rPr>
            </w:r>
            <w:r>
              <w:rPr>
                <w:noProof/>
                <w:webHidden/>
              </w:rPr>
              <w:fldChar w:fldCharType="separate"/>
            </w:r>
            <w:r w:rsidR="00E4189C">
              <w:rPr>
                <w:noProof/>
                <w:webHidden/>
              </w:rPr>
              <w:t>110</w:t>
            </w:r>
            <w:r>
              <w:rPr>
                <w:noProof/>
                <w:webHidden/>
              </w:rPr>
              <w:fldChar w:fldCharType="end"/>
            </w:r>
          </w:hyperlink>
        </w:p>
        <w:p w:rsidR="00EE580A" w:rsidRDefault="00EE580A">
          <w:pPr>
            <w:pStyle w:val="Sumrio2"/>
            <w:tabs>
              <w:tab w:val="left" w:pos="1040"/>
              <w:tab w:val="right" w:leader="dot" w:pos="9345"/>
            </w:tabs>
            <w:rPr>
              <w:rFonts w:asciiTheme="minorHAnsi" w:eastAsiaTheme="minorEastAsia" w:hAnsiTheme="minorHAnsi" w:cstheme="minorBidi"/>
              <w:b w:val="0"/>
              <w:noProof/>
              <w:sz w:val="22"/>
              <w:szCs w:val="22"/>
            </w:rPr>
          </w:pPr>
          <w:hyperlink w:anchor="_Toc412390980" w:history="1">
            <w:r w:rsidRPr="00B1431F">
              <w:rPr>
                <w:rStyle w:val="Hyperlink"/>
                <w:noProof/>
              </w:rPr>
              <w:t>8.8.</w:t>
            </w:r>
            <w:r>
              <w:rPr>
                <w:rFonts w:asciiTheme="minorHAnsi" w:eastAsiaTheme="minorEastAsia" w:hAnsiTheme="minorHAnsi" w:cstheme="minorBidi"/>
                <w:b w:val="0"/>
                <w:noProof/>
                <w:sz w:val="22"/>
                <w:szCs w:val="22"/>
              </w:rPr>
              <w:tab/>
            </w:r>
            <w:r w:rsidRPr="00B1431F">
              <w:rPr>
                <w:rStyle w:val="Hyperlink"/>
                <w:noProof/>
              </w:rPr>
              <w:t>Programa de Proteção do Patrimônio Arqueológico, Histórico e Cultural</w:t>
            </w:r>
            <w:r>
              <w:rPr>
                <w:noProof/>
                <w:webHidden/>
              </w:rPr>
              <w:tab/>
            </w:r>
            <w:r>
              <w:rPr>
                <w:noProof/>
                <w:webHidden/>
              </w:rPr>
              <w:fldChar w:fldCharType="begin"/>
            </w:r>
            <w:r>
              <w:rPr>
                <w:noProof/>
                <w:webHidden/>
              </w:rPr>
              <w:instrText xml:space="preserve"> PAGEREF _Toc412390980 \h </w:instrText>
            </w:r>
            <w:r>
              <w:rPr>
                <w:noProof/>
                <w:webHidden/>
              </w:rPr>
            </w:r>
            <w:r>
              <w:rPr>
                <w:noProof/>
                <w:webHidden/>
              </w:rPr>
              <w:fldChar w:fldCharType="separate"/>
            </w:r>
            <w:r w:rsidR="00E4189C">
              <w:rPr>
                <w:noProof/>
                <w:webHidden/>
              </w:rPr>
              <w:t>110</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981" w:history="1">
            <w:r w:rsidRPr="00B1431F">
              <w:rPr>
                <w:rStyle w:val="Hyperlink"/>
                <w:noProof/>
              </w:rPr>
              <w:t>8.8.1.</w:t>
            </w:r>
            <w:r>
              <w:rPr>
                <w:rFonts w:asciiTheme="minorHAnsi" w:eastAsiaTheme="minorEastAsia" w:hAnsiTheme="minorHAnsi" w:cstheme="minorBidi"/>
                <w:noProof/>
                <w:sz w:val="22"/>
                <w:szCs w:val="22"/>
                <w:lang w:eastAsia="pt-BR"/>
              </w:rPr>
              <w:tab/>
            </w:r>
            <w:r w:rsidRPr="00B1431F">
              <w:rPr>
                <w:rStyle w:val="Hyperlink"/>
                <w:noProof/>
              </w:rPr>
              <w:t>Justificativas e Objetivos</w:t>
            </w:r>
            <w:r>
              <w:rPr>
                <w:noProof/>
                <w:webHidden/>
              </w:rPr>
              <w:tab/>
            </w:r>
            <w:r>
              <w:rPr>
                <w:noProof/>
                <w:webHidden/>
              </w:rPr>
              <w:fldChar w:fldCharType="begin"/>
            </w:r>
            <w:r>
              <w:rPr>
                <w:noProof/>
                <w:webHidden/>
              </w:rPr>
              <w:instrText xml:space="preserve"> PAGEREF _Toc412390981 \h </w:instrText>
            </w:r>
            <w:r>
              <w:rPr>
                <w:noProof/>
                <w:webHidden/>
              </w:rPr>
            </w:r>
            <w:r>
              <w:rPr>
                <w:noProof/>
                <w:webHidden/>
              </w:rPr>
              <w:fldChar w:fldCharType="separate"/>
            </w:r>
            <w:r w:rsidR="00E4189C">
              <w:rPr>
                <w:noProof/>
                <w:webHidden/>
              </w:rPr>
              <w:t>110</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982" w:history="1">
            <w:r w:rsidRPr="00B1431F">
              <w:rPr>
                <w:rStyle w:val="Hyperlink"/>
                <w:noProof/>
              </w:rPr>
              <w:t>8.8.2.</w:t>
            </w:r>
            <w:r>
              <w:rPr>
                <w:rFonts w:asciiTheme="minorHAnsi" w:eastAsiaTheme="minorEastAsia" w:hAnsiTheme="minorHAnsi" w:cstheme="minorBidi"/>
                <w:noProof/>
                <w:sz w:val="22"/>
                <w:szCs w:val="22"/>
                <w:lang w:eastAsia="pt-BR"/>
              </w:rPr>
              <w:tab/>
            </w:r>
            <w:r w:rsidRPr="00B1431F">
              <w:rPr>
                <w:rStyle w:val="Hyperlink"/>
                <w:noProof/>
              </w:rPr>
              <w:t>Escopo</w:t>
            </w:r>
            <w:r>
              <w:rPr>
                <w:noProof/>
                <w:webHidden/>
              </w:rPr>
              <w:tab/>
            </w:r>
            <w:r>
              <w:rPr>
                <w:noProof/>
                <w:webHidden/>
              </w:rPr>
              <w:fldChar w:fldCharType="begin"/>
            </w:r>
            <w:r>
              <w:rPr>
                <w:noProof/>
                <w:webHidden/>
              </w:rPr>
              <w:instrText xml:space="preserve"> PAGEREF _Toc412390982 \h </w:instrText>
            </w:r>
            <w:r>
              <w:rPr>
                <w:noProof/>
                <w:webHidden/>
              </w:rPr>
            </w:r>
            <w:r>
              <w:rPr>
                <w:noProof/>
                <w:webHidden/>
              </w:rPr>
              <w:fldChar w:fldCharType="separate"/>
            </w:r>
            <w:r w:rsidR="00E4189C">
              <w:rPr>
                <w:noProof/>
                <w:webHidden/>
              </w:rPr>
              <w:t>111</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983" w:history="1">
            <w:r w:rsidRPr="00B1431F">
              <w:rPr>
                <w:rStyle w:val="Hyperlink"/>
                <w:noProof/>
              </w:rPr>
              <w:t>8.8.3.</w:t>
            </w:r>
            <w:r>
              <w:rPr>
                <w:rFonts w:asciiTheme="minorHAnsi" w:eastAsiaTheme="minorEastAsia" w:hAnsiTheme="minorHAnsi" w:cstheme="minorBidi"/>
                <w:noProof/>
                <w:sz w:val="22"/>
                <w:szCs w:val="22"/>
                <w:lang w:eastAsia="pt-BR"/>
              </w:rPr>
              <w:tab/>
            </w:r>
            <w:r w:rsidRPr="00B1431F">
              <w:rPr>
                <w:rStyle w:val="Hyperlink"/>
                <w:noProof/>
              </w:rPr>
              <w:t>Execução do Programa</w:t>
            </w:r>
            <w:r>
              <w:rPr>
                <w:noProof/>
                <w:webHidden/>
              </w:rPr>
              <w:tab/>
            </w:r>
            <w:r>
              <w:rPr>
                <w:noProof/>
                <w:webHidden/>
              </w:rPr>
              <w:fldChar w:fldCharType="begin"/>
            </w:r>
            <w:r>
              <w:rPr>
                <w:noProof/>
                <w:webHidden/>
              </w:rPr>
              <w:instrText xml:space="preserve"> PAGEREF _Toc412390983 \h </w:instrText>
            </w:r>
            <w:r>
              <w:rPr>
                <w:noProof/>
                <w:webHidden/>
              </w:rPr>
            </w:r>
            <w:r>
              <w:rPr>
                <w:noProof/>
                <w:webHidden/>
              </w:rPr>
              <w:fldChar w:fldCharType="separate"/>
            </w:r>
            <w:r w:rsidR="00E4189C">
              <w:rPr>
                <w:noProof/>
                <w:webHidden/>
              </w:rPr>
              <w:t>111</w:t>
            </w:r>
            <w:r>
              <w:rPr>
                <w:noProof/>
                <w:webHidden/>
              </w:rPr>
              <w:fldChar w:fldCharType="end"/>
            </w:r>
          </w:hyperlink>
        </w:p>
        <w:p w:rsidR="00EE580A" w:rsidRDefault="00EE580A">
          <w:pPr>
            <w:pStyle w:val="Sumrio2"/>
            <w:tabs>
              <w:tab w:val="left" w:pos="1040"/>
              <w:tab w:val="right" w:leader="dot" w:pos="9345"/>
            </w:tabs>
            <w:rPr>
              <w:rFonts w:asciiTheme="minorHAnsi" w:eastAsiaTheme="minorEastAsia" w:hAnsiTheme="minorHAnsi" w:cstheme="minorBidi"/>
              <w:b w:val="0"/>
              <w:noProof/>
              <w:sz w:val="22"/>
              <w:szCs w:val="22"/>
            </w:rPr>
          </w:pPr>
          <w:hyperlink w:anchor="_Toc412390984" w:history="1">
            <w:r w:rsidRPr="00B1431F">
              <w:rPr>
                <w:rStyle w:val="Hyperlink"/>
                <w:noProof/>
              </w:rPr>
              <w:t>8.9.</w:t>
            </w:r>
            <w:r>
              <w:rPr>
                <w:rFonts w:asciiTheme="minorHAnsi" w:eastAsiaTheme="minorEastAsia" w:hAnsiTheme="minorHAnsi" w:cstheme="minorBidi"/>
                <w:b w:val="0"/>
                <w:noProof/>
                <w:sz w:val="22"/>
                <w:szCs w:val="22"/>
              </w:rPr>
              <w:tab/>
            </w:r>
            <w:r w:rsidRPr="00B1431F">
              <w:rPr>
                <w:rStyle w:val="Hyperlink"/>
                <w:noProof/>
              </w:rPr>
              <w:t>Programa de Recuperação Funcional e Paisagística</w:t>
            </w:r>
            <w:r>
              <w:rPr>
                <w:noProof/>
                <w:webHidden/>
              </w:rPr>
              <w:tab/>
            </w:r>
            <w:r>
              <w:rPr>
                <w:noProof/>
                <w:webHidden/>
              </w:rPr>
              <w:fldChar w:fldCharType="begin"/>
            </w:r>
            <w:r>
              <w:rPr>
                <w:noProof/>
                <w:webHidden/>
              </w:rPr>
              <w:instrText xml:space="preserve"> PAGEREF _Toc412390984 \h </w:instrText>
            </w:r>
            <w:r>
              <w:rPr>
                <w:noProof/>
                <w:webHidden/>
              </w:rPr>
            </w:r>
            <w:r>
              <w:rPr>
                <w:noProof/>
                <w:webHidden/>
              </w:rPr>
              <w:fldChar w:fldCharType="separate"/>
            </w:r>
            <w:r w:rsidR="00E4189C">
              <w:rPr>
                <w:noProof/>
                <w:webHidden/>
              </w:rPr>
              <w:t>111</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985" w:history="1">
            <w:r w:rsidRPr="00B1431F">
              <w:rPr>
                <w:rStyle w:val="Hyperlink"/>
                <w:noProof/>
              </w:rPr>
              <w:t>8.9.1.</w:t>
            </w:r>
            <w:r>
              <w:rPr>
                <w:rFonts w:asciiTheme="minorHAnsi" w:eastAsiaTheme="minorEastAsia" w:hAnsiTheme="minorHAnsi" w:cstheme="minorBidi"/>
                <w:noProof/>
                <w:sz w:val="22"/>
                <w:szCs w:val="22"/>
                <w:lang w:eastAsia="pt-BR"/>
              </w:rPr>
              <w:tab/>
            </w:r>
            <w:r w:rsidRPr="00B1431F">
              <w:rPr>
                <w:rStyle w:val="Hyperlink"/>
                <w:noProof/>
              </w:rPr>
              <w:t>Justificativas</w:t>
            </w:r>
            <w:r>
              <w:rPr>
                <w:noProof/>
                <w:webHidden/>
              </w:rPr>
              <w:tab/>
            </w:r>
            <w:r>
              <w:rPr>
                <w:noProof/>
                <w:webHidden/>
              </w:rPr>
              <w:fldChar w:fldCharType="begin"/>
            </w:r>
            <w:r>
              <w:rPr>
                <w:noProof/>
                <w:webHidden/>
              </w:rPr>
              <w:instrText xml:space="preserve"> PAGEREF _Toc412390985 \h </w:instrText>
            </w:r>
            <w:r>
              <w:rPr>
                <w:noProof/>
                <w:webHidden/>
              </w:rPr>
            </w:r>
            <w:r>
              <w:rPr>
                <w:noProof/>
                <w:webHidden/>
              </w:rPr>
              <w:fldChar w:fldCharType="separate"/>
            </w:r>
            <w:r w:rsidR="00E4189C">
              <w:rPr>
                <w:noProof/>
                <w:webHidden/>
              </w:rPr>
              <w:t>111</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986" w:history="1">
            <w:r w:rsidRPr="00B1431F">
              <w:rPr>
                <w:rStyle w:val="Hyperlink"/>
                <w:noProof/>
              </w:rPr>
              <w:t>8.9.2.</w:t>
            </w:r>
            <w:r>
              <w:rPr>
                <w:rFonts w:asciiTheme="minorHAnsi" w:eastAsiaTheme="minorEastAsia" w:hAnsiTheme="minorHAnsi" w:cstheme="minorBidi"/>
                <w:noProof/>
                <w:sz w:val="22"/>
                <w:szCs w:val="22"/>
                <w:lang w:eastAsia="pt-BR"/>
              </w:rPr>
              <w:tab/>
            </w:r>
            <w:r w:rsidRPr="00B1431F">
              <w:rPr>
                <w:rStyle w:val="Hyperlink"/>
                <w:noProof/>
              </w:rPr>
              <w:t>Objetivos</w:t>
            </w:r>
            <w:r>
              <w:rPr>
                <w:noProof/>
                <w:webHidden/>
              </w:rPr>
              <w:tab/>
            </w:r>
            <w:r>
              <w:rPr>
                <w:noProof/>
                <w:webHidden/>
              </w:rPr>
              <w:fldChar w:fldCharType="begin"/>
            </w:r>
            <w:r>
              <w:rPr>
                <w:noProof/>
                <w:webHidden/>
              </w:rPr>
              <w:instrText xml:space="preserve"> PAGEREF _Toc412390986 \h </w:instrText>
            </w:r>
            <w:r>
              <w:rPr>
                <w:noProof/>
                <w:webHidden/>
              </w:rPr>
            </w:r>
            <w:r>
              <w:rPr>
                <w:noProof/>
                <w:webHidden/>
              </w:rPr>
              <w:fldChar w:fldCharType="separate"/>
            </w:r>
            <w:r w:rsidR="00E4189C">
              <w:rPr>
                <w:noProof/>
                <w:webHidden/>
              </w:rPr>
              <w:t>111</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987" w:history="1">
            <w:r w:rsidRPr="00B1431F">
              <w:rPr>
                <w:rStyle w:val="Hyperlink"/>
                <w:noProof/>
              </w:rPr>
              <w:t>8.9.3.</w:t>
            </w:r>
            <w:r>
              <w:rPr>
                <w:rFonts w:asciiTheme="minorHAnsi" w:eastAsiaTheme="minorEastAsia" w:hAnsiTheme="minorHAnsi" w:cstheme="minorBidi"/>
                <w:noProof/>
                <w:sz w:val="22"/>
                <w:szCs w:val="22"/>
                <w:lang w:eastAsia="pt-BR"/>
              </w:rPr>
              <w:tab/>
            </w:r>
            <w:r w:rsidRPr="00B1431F">
              <w:rPr>
                <w:rStyle w:val="Hyperlink"/>
                <w:noProof/>
              </w:rPr>
              <w:t>Escopo e Atividades</w:t>
            </w:r>
            <w:r>
              <w:rPr>
                <w:noProof/>
                <w:webHidden/>
              </w:rPr>
              <w:tab/>
            </w:r>
            <w:r>
              <w:rPr>
                <w:noProof/>
                <w:webHidden/>
              </w:rPr>
              <w:fldChar w:fldCharType="begin"/>
            </w:r>
            <w:r>
              <w:rPr>
                <w:noProof/>
                <w:webHidden/>
              </w:rPr>
              <w:instrText xml:space="preserve"> PAGEREF _Toc412390987 \h </w:instrText>
            </w:r>
            <w:r>
              <w:rPr>
                <w:noProof/>
                <w:webHidden/>
              </w:rPr>
            </w:r>
            <w:r>
              <w:rPr>
                <w:noProof/>
                <w:webHidden/>
              </w:rPr>
              <w:fldChar w:fldCharType="separate"/>
            </w:r>
            <w:r w:rsidR="00E4189C">
              <w:rPr>
                <w:noProof/>
                <w:webHidden/>
              </w:rPr>
              <w:t>111</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988" w:history="1">
            <w:r w:rsidRPr="00B1431F">
              <w:rPr>
                <w:rStyle w:val="Hyperlink"/>
                <w:noProof/>
              </w:rPr>
              <w:t>8.9.4.</w:t>
            </w:r>
            <w:r>
              <w:rPr>
                <w:rFonts w:asciiTheme="minorHAnsi" w:eastAsiaTheme="minorEastAsia" w:hAnsiTheme="minorHAnsi" w:cstheme="minorBidi"/>
                <w:noProof/>
                <w:sz w:val="22"/>
                <w:szCs w:val="22"/>
                <w:lang w:eastAsia="pt-BR"/>
              </w:rPr>
              <w:tab/>
            </w:r>
            <w:r w:rsidRPr="00B1431F">
              <w:rPr>
                <w:rStyle w:val="Hyperlink"/>
                <w:noProof/>
              </w:rPr>
              <w:t>Execução do Programa</w:t>
            </w:r>
            <w:r>
              <w:rPr>
                <w:noProof/>
                <w:webHidden/>
              </w:rPr>
              <w:tab/>
            </w:r>
            <w:r>
              <w:rPr>
                <w:noProof/>
                <w:webHidden/>
              </w:rPr>
              <w:fldChar w:fldCharType="begin"/>
            </w:r>
            <w:r>
              <w:rPr>
                <w:noProof/>
                <w:webHidden/>
              </w:rPr>
              <w:instrText xml:space="preserve"> PAGEREF _Toc412390988 \h </w:instrText>
            </w:r>
            <w:r>
              <w:rPr>
                <w:noProof/>
                <w:webHidden/>
              </w:rPr>
            </w:r>
            <w:r>
              <w:rPr>
                <w:noProof/>
                <w:webHidden/>
              </w:rPr>
              <w:fldChar w:fldCharType="separate"/>
            </w:r>
            <w:r w:rsidR="00E4189C">
              <w:rPr>
                <w:noProof/>
                <w:webHidden/>
              </w:rPr>
              <w:t>112</w:t>
            </w:r>
            <w:r>
              <w:rPr>
                <w:noProof/>
                <w:webHidden/>
              </w:rPr>
              <w:fldChar w:fldCharType="end"/>
            </w:r>
          </w:hyperlink>
        </w:p>
        <w:p w:rsidR="00EE580A" w:rsidRDefault="00EE580A">
          <w:pPr>
            <w:pStyle w:val="Sumrio2"/>
            <w:tabs>
              <w:tab w:val="left" w:pos="1040"/>
              <w:tab w:val="right" w:leader="dot" w:pos="9345"/>
            </w:tabs>
            <w:rPr>
              <w:rFonts w:asciiTheme="minorHAnsi" w:eastAsiaTheme="minorEastAsia" w:hAnsiTheme="minorHAnsi" w:cstheme="minorBidi"/>
              <w:b w:val="0"/>
              <w:noProof/>
              <w:sz w:val="22"/>
              <w:szCs w:val="22"/>
            </w:rPr>
          </w:pPr>
          <w:hyperlink w:anchor="_Toc412390989" w:history="1">
            <w:r w:rsidRPr="00B1431F">
              <w:rPr>
                <w:rStyle w:val="Hyperlink"/>
                <w:noProof/>
              </w:rPr>
              <w:t>8.10.</w:t>
            </w:r>
            <w:r>
              <w:rPr>
                <w:rFonts w:asciiTheme="minorHAnsi" w:eastAsiaTheme="minorEastAsia" w:hAnsiTheme="minorHAnsi" w:cstheme="minorBidi"/>
                <w:b w:val="0"/>
                <w:noProof/>
                <w:sz w:val="22"/>
                <w:szCs w:val="22"/>
              </w:rPr>
              <w:tab/>
            </w:r>
            <w:r w:rsidRPr="00B1431F">
              <w:rPr>
                <w:rStyle w:val="Hyperlink"/>
                <w:noProof/>
              </w:rPr>
              <w:t>Programa de Manejo e Reposição Florestal</w:t>
            </w:r>
            <w:r>
              <w:rPr>
                <w:noProof/>
                <w:webHidden/>
              </w:rPr>
              <w:tab/>
            </w:r>
            <w:r>
              <w:rPr>
                <w:noProof/>
                <w:webHidden/>
              </w:rPr>
              <w:fldChar w:fldCharType="begin"/>
            </w:r>
            <w:r>
              <w:rPr>
                <w:noProof/>
                <w:webHidden/>
              </w:rPr>
              <w:instrText xml:space="preserve"> PAGEREF _Toc412390989 \h </w:instrText>
            </w:r>
            <w:r>
              <w:rPr>
                <w:noProof/>
                <w:webHidden/>
              </w:rPr>
            </w:r>
            <w:r>
              <w:rPr>
                <w:noProof/>
                <w:webHidden/>
              </w:rPr>
              <w:fldChar w:fldCharType="separate"/>
            </w:r>
            <w:r w:rsidR="00E4189C">
              <w:rPr>
                <w:noProof/>
                <w:webHidden/>
              </w:rPr>
              <w:t>112</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990" w:history="1">
            <w:r w:rsidRPr="00B1431F">
              <w:rPr>
                <w:rStyle w:val="Hyperlink"/>
                <w:noProof/>
              </w:rPr>
              <w:t>8.10.1.</w:t>
            </w:r>
            <w:r>
              <w:rPr>
                <w:rFonts w:asciiTheme="minorHAnsi" w:eastAsiaTheme="minorEastAsia" w:hAnsiTheme="minorHAnsi" w:cstheme="minorBidi"/>
                <w:noProof/>
                <w:sz w:val="22"/>
                <w:szCs w:val="22"/>
                <w:lang w:eastAsia="pt-BR"/>
              </w:rPr>
              <w:tab/>
            </w:r>
            <w:r w:rsidRPr="00B1431F">
              <w:rPr>
                <w:rStyle w:val="Hyperlink"/>
                <w:noProof/>
              </w:rPr>
              <w:t>Justificativa</w:t>
            </w:r>
            <w:r>
              <w:rPr>
                <w:noProof/>
                <w:webHidden/>
              </w:rPr>
              <w:tab/>
            </w:r>
            <w:r>
              <w:rPr>
                <w:noProof/>
                <w:webHidden/>
              </w:rPr>
              <w:fldChar w:fldCharType="begin"/>
            </w:r>
            <w:r>
              <w:rPr>
                <w:noProof/>
                <w:webHidden/>
              </w:rPr>
              <w:instrText xml:space="preserve"> PAGEREF _Toc412390990 \h </w:instrText>
            </w:r>
            <w:r>
              <w:rPr>
                <w:noProof/>
                <w:webHidden/>
              </w:rPr>
            </w:r>
            <w:r>
              <w:rPr>
                <w:noProof/>
                <w:webHidden/>
              </w:rPr>
              <w:fldChar w:fldCharType="separate"/>
            </w:r>
            <w:r w:rsidR="00E4189C">
              <w:rPr>
                <w:noProof/>
                <w:webHidden/>
              </w:rPr>
              <w:t>112</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991" w:history="1">
            <w:r w:rsidRPr="00B1431F">
              <w:rPr>
                <w:rStyle w:val="Hyperlink"/>
                <w:noProof/>
              </w:rPr>
              <w:t>8.10.2.</w:t>
            </w:r>
            <w:r>
              <w:rPr>
                <w:rFonts w:asciiTheme="minorHAnsi" w:eastAsiaTheme="minorEastAsia" w:hAnsiTheme="minorHAnsi" w:cstheme="minorBidi"/>
                <w:noProof/>
                <w:sz w:val="22"/>
                <w:szCs w:val="22"/>
                <w:lang w:eastAsia="pt-BR"/>
              </w:rPr>
              <w:tab/>
            </w:r>
            <w:r w:rsidRPr="00B1431F">
              <w:rPr>
                <w:rStyle w:val="Hyperlink"/>
                <w:noProof/>
              </w:rPr>
              <w:t>Subprograma de Resgate e Reintrodução de Germoplasma</w:t>
            </w:r>
            <w:r>
              <w:rPr>
                <w:noProof/>
                <w:webHidden/>
              </w:rPr>
              <w:tab/>
            </w:r>
            <w:r>
              <w:rPr>
                <w:noProof/>
                <w:webHidden/>
              </w:rPr>
              <w:fldChar w:fldCharType="begin"/>
            </w:r>
            <w:r>
              <w:rPr>
                <w:noProof/>
                <w:webHidden/>
              </w:rPr>
              <w:instrText xml:space="preserve"> PAGEREF _Toc412390991 \h </w:instrText>
            </w:r>
            <w:r>
              <w:rPr>
                <w:noProof/>
                <w:webHidden/>
              </w:rPr>
            </w:r>
            <w:r>
              <w:rPr>
                <w:noProof/>
                <w:webHidden/>
              </w:rPr>
              <w:fldChar w:fldCharType="separate"/>
            </w:r>
            <w:r w:rsidR="00E4189C">
              <w:rPr>
                <w:noProof/>
                <w:webHidden/>
              </w:rPr>
              <w:t>112</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992" w:history="1">
            <w:r w:rsidRPr="00B1431F">
              <w:rPr>
                <w:rStyle w:val="Hyperlink"/>
                <w:noProof/>
              </w:rPr>
              <w:t>8.10.3.</w:t>
            </w:r>
            <w:r>
              <w:rPr>
                <w:rFonts w:asciiTheme="minorHAnsi" w:eastAsiaTheme="minorEastAsia" w:hAnsiTheme="minorHAnsi" w:cstheme="minorBidi"/>
                <w:noProof/>
                <w:sz w:val="22"/>
                <w:szCs w:val="22"/>
                <w:lang w:eastAsia="pt-BR"/>
              </w:rPr>
              <w:tab/>
            </w:r>
            <w:r w:rsidRPr="00B1431F">
              <w:rPr>
                <w:rStyle w:val="Hyperlink"/>
                <w:noProof/>
              </w:rPr>
              <w:t>Subprograma</w:t>
            </w:r>
            <w:r w:rsidRPr="00B1431F">
              <w:rPr>
                <w:rStyle w:val="Hyperlink"/>
                <w:noProof/>
              </w:rPr>
              <w:t xml:space="preserve"> </w:t>
            </w:r>
            <w:r w:rsidRPr="00B1431F">
              <w:rPr>
                <w:rStyle w:val="Hyperlink"/>
                <w:noProof/>
              </w:rPr>
              <w:t>de Reposição Florestal</w:t>
            </w:r>
            <w:r>
              <w:rPr>
                <w:noProof/>
                <w:webHidden/>
              </w:rPr>
              <w:tab/>
            </w:r>
            <w:r>
              <w:rPr>
                <w:noProof/>
                <w:webHidden/>
              </w:rPr>
              <w:fldChar w:fldCharType="begin"/>
            </w:r>
            <w:r>
              <w:rPr>
                <w:noProof/>
                <w:webHidden/>
              </w:rPr>
              <w:instrText xml:space="preserve"> PAGEREF _Toc412390992 \h </w:instrText>
            </w:r>
            <w:r>
              <w:rPr>
                <w:noProof/>
                <w:webHidden/>
              </w:rPr>
            </w:r>
            <w:r>
              <w:rPr>
                <w:noProof/>
                <w:webHidden/>
              </w:rPr>
              <w:fldChar w:fldCharType="separate"/>
            </w:r>
            <w:r w:rsidR="00E4189C">
              <w:rPr>
                <w:noProof/>
                <w:webHidden/>
              </w:rPr>
              <w:t>113</w:t>
            </w:r>
            <w:r>
              <w:rPr>
                <w:noProof/>
                <w:webHidden/>
              </w:rPr>
              <w:fldChar w:fldCharType="end"/>
            </w:r>
          </w:hyperlink>
        </w:p>
        <w:p w:rsidR="00EE580A" w:rsidRDefault="00EE580A">
          <w:pPr>
            <w:pStyle w:val="Sumrio2"/>
            <w:tabs>
              <w:tab w:val="left" w:pos="1040"/>
              <w:tab w:val="right" w:leader="dot" w:pos="9345"/>
            </w:tabs>
            <w:rPr>
              <w:rFonts w:asciiTheme="minorHAnsi" w:eastAsiaTheme="minorEastAsia" w:hAnsiTheme="minorHAnsi" w:cstheme="minorBidi"/>
              <w:b w:val="0"/>
              <w:noProof/>
              <w:sz w:val="22"/>
              <w:szCs w:val="22"/>
            </w:rPr>
          </w:pPr>
          <w:hyperlink w:anchor="_Toc412390993" w:history="1">
            <w:r w:rsidRPr="00B1431F">
              <w:rPr>
                <w:rStyle w:val="Hyperlink"/>
                <w:noProof/>
              </w:rPr>
              <w:t>8.11.</w:t>
            </w:r>
            <w:r>
              <w:rPr>
                <w:rFonts w:asciiTheme="minorHAnsi" w:eastAsiaTheme="minorEastAsia" w:hAnsiTheme="minorHAnsi" w:cstheme="minorBidi"/>
                <w:b w:val="0"/>
                <w:noProof/>
                <w:sz w:val="22"/>
                <w:szCs w:val="22"/>
              </w:rPr>
              <w:tab/>
            </w:r>
            <w:r w:rsidRPr="00B1431F">
              <w:rPr>
                <w:rStyle w:val="Hyperlink"/>
                <w:noProof/>
              </w:rPr>
              <w:t>Programa de Estudos e Proteção da Fauna Silvestre</w:t>
            </w:r>
            <w:r>
              <w:rPr>
                <w:noProof/>
                <w:webHidden/>
              </w:rPr>
              <w:tab/>
            </w:r>
            <w:r>
              <w:rPr>
                <w:noProof/>
                <w:webHidden/>
              </w:rPr>
              <w:fldChar w:fldCharType="begin"/>
            </w:r>
            <w:r>
              <w:rPr>
                <w:noProof/>
                <w:webHidden/>
              </w:rPr>
              <w:instrText xml:space="preserve"> PAGEREF _Toc412390993 \h </w:instrText>
            </w:r>
            <w:r>
              <w:rPr>
                <w:noProof/>
                <w:webHidden/>
              </w:rPr>
            </w:r>
            <w:r>
              <w:rPr>
                <w:noProof/>
                <w:webHidden/>
              </w:rPr>
              <w:fldChar w:fldCharType="separate"/>
            </w:r>
            <w:r w:rsidR="00E4189C">
              <w:rPr>
                <w:noProof/>
                <w:webHidden/>
              </w:rPr>
              <w:t>116</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994" w:history="1">
            <w:r w:rsidRPr="00B1431F">
              <w:rPr>
                <w:rStyle w:val="Hyperlink"/>
                <w:noProof/>
              </w:rPr>
              <w:t>8.11.1.</w:t>
            </w:r>
            <w:r>
              <w:rPr>
                <w:rFonts w:asciiTheme="minorHAnsi" w:eastAsiaTheme="minorEastAsia" w:hAnsiTheme="minorHAnsi" w:cstheme="minorBidi"/>
                <w:noProof/>
                <w:sz w:val="22"/>
                <w:szCs w:val="22"/>
                <w:lang w:eastAsia="pt-BR"/>
              </w:rPr>
              <w:tab/>
            </w:r>
            <w:r w:rsidRPr="00B1431F">
              <w:rPr>
                <w:rStyle w:val="Hyperlink"/>
                <w:noProof/>
              </w:rPr>
              <w:t>Justificativa</w:t>
            </w:r>
            <w:r>
              <w:rPr>
                <w:noProof/>
                <w:webHidden/>
              </w:rPr>
              <w:tab/>
            </w:r>
            <w:r>
              <w:rPr>
                <w:noProof/>
                <w:webHidden/>
              </w:rPr>
              <w:fldChar w:fldCharType="begin"/>
            </w:r>
            <w:r>
              <w:rPr>
                <w:noProof/>
                <w:webHidden/>
              </w:rPr>
              <w:instrText xml:space="preserve"> PAGEREF _Toc412390994 \h </w:instrText>
            </w:r>
            <w:r>
              <w:rPr>
                <w:noProof/>
                <w:webHidden/>
              </w:rPr>
            </w:r>
            <w:r>
              <w:rPr>
                <w:noProof/>
                <w:webHidden/>
              </w:rPr>
              <w:fldChar w:fldCharType="separate"/>
            </w:r>
            <w:r w:rsidR="00E4189C">
              <w:rPr>
                <w:noProof/>
                <w:webHidden/>
              </w:rPr>
              <w:t>116</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995" w:history="1">
            <w:r w:rsidRPr="00B1431F">
              <w:rPr>
                <w:rStyle w:val="Hyperlink"/>
                <w:noProof/>
              </w:rPr>
              <w:t>8.11.2.</w:t>
            </w:r>
            <w:r>
              <w:rPr>
                <w:rFonts w:asciiTheme="minorHAnsi" w:eastAsiaTheme="minorEastAsia" w:hAnsiTheme="minorHAnsi" w:cstheme="minorBidi"/>
                <w:noProof/>
                <w:sz w:val="22"/>
                <w:szCs w:val="22"/>
                <w:lang w:eastAsia="pt-BR"/>
              </w:rPr>
              <w:tab/>
            </w:r>
            <w:r w:rsidRPr="00B1431F">
              <w:rPr>
                <w:rStyle w:val="Hyperlink"/>
                <w:noProof/>
              </w:rPr>
              <w:t>Objetivos</w:t>
            </w:r>
            <w:r>
              <w:rPr>
                <w:noProof/>
                <w:webHidden/>
              </w:rPr>
              <w:tab/>
            </w:r>
            <w:r>
              <w:rPr>
                <w:noProof/>
                <w:webHidden/>
              </w:rPr>
              <w:fldChar w:fldCharType="begin"/>
            </w:r>
            <w:r>
              <w:rPr>
                <w:noProof/>
                <w:webHidden/>
              </w:rPr>
              <w:instrText xml:space="preserve"> PAGEREF _Toc412390995 \h </w:instrText>
            </w:r>
            <w:r>
              <w:rPr>
                <w:noProof/>
                <w:webHidden/>
              </w:rPr>
            </w:r>
            <w:r>
              <w:rPr>
                <w:noProof/>
                <w:webHidden/>
              </w:rPr>
              <w:fldChar w:fldCharType="separate"/>
            </w:r>
            <w:r w:rsidR="00E4189C">
              <w:rPr>
                <w:noProof/>
                <w:webHidden/>
              </w:rPr>
              <w:t>117</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996" w:history="1">
            <w:r w:rsidRPr="00B1431F">
              <w:rPr>
                <w:rStyle w:val="Hyperlink"/>
                <w:noProof/>
              </w:rPr>
              <w:t>8.11.3.</w:t>
            </w:r>
            <w:r>
              <w:rPr>
                <w:rFonts w:asciiTheme="minorHAnsi" w:eastAsiaTheme="minorEastAsia" w:hAnsiTheme="minorHAnsi" w:cstheme="minorBidi"/>
                <w:noProof/>
                <w:sz w:val="22"/>
                <w:szCs w:val="22"/>
                <w:lang w:eastAsia="pt-BR"/>
              </w:rPr>
              <w:tab/>
            </w:r>
            <w:r w:rsidRPr="00B1431F">
              <w:rPr>
                <w:rStyle w:val="Hyperlink"/>
                <w:noProof/>
              </w:rPr>
              <w:t>Subprograma de Resgate e Salvamento da Fauna</w:t>
            </w:r>
            <w:r>
              <w:rPr>
                <w:noProof/>
                <w:webHidden/>
              </w:rPr>
              <w:tab/>
            </w:r>
            <w:r>
              <w:rPr>
                <w:noProof/>
                <w:webHidden/>
              </w:rPr>
              <w:fldChar w:fldCharType="begin"/>
            </w:r>
            <w:r>
              <w:rPr>
                <w:noProof/>
                <w:webHidden/>
              </w:rPr>
              <w:instrText xml:space="preserve"> PAGEREF _Toc412390996 \h </w:instrText>
            </w:r>
            <w:r>
              <w:rPr>
                <w:noProof/>
                <w:webHidden/>
              </w:rPr>
            </w:r>
            <w:r>
              <w:rPr>
                <w:noProof/>
                <w:webHidden/>
              </w:rPr>
              <w:fldChar w:fldCharType="separate"/>
            </w:r>
            <w:r w:rsidR="00E4189C">
              <w:rPr>
                <w:noProof/>
                <w:webHidden/>
              </w:rPr>
              <w:t>117</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997" w:history="1">
            <w:r w:rsidRPr="00B1431F">
              <w:rPr>
                <w:rStyle w:val="Hyperlink"/>
                <w:noProof/>
              </w:rPr>
              <w:t>8.11.4.</w:t>
            </w:r>
            <w:r>
              <w:rPr>
                <w:rFonts w:asciiTheme="minorHAnsi" w:eastAsiaTheme="minorEastAsia" w:hAnsiTheme="minorHAnsi" w:cstheme="minorBidi"/>
                <w:noProof/>
                <w:sz w:val="22"/>
                <w:szCs w:val="22"/>
                <w:lang w:eastAsia="pt-BR"/>
              </w:rPr>
              <w:tab/>
            </w:r>
            <w:r w:rsidRPr="00B1431F">
              <w:rPr>
                <w:rStyle w:val="Hyperlink"/>
                <w:noProof/>
              </w:rPr>
              <w:t>Subprograma de Monitoramento da Fauna Silvestre</w:t>
            </w:r>
            <w:r>
              <w:rPr>
                <w:noProof/>
                <w:webHidden/>
              </w:rPr>
              <w:tab/>
            </w:r>
            <w:r>
              <w:rPr>
                <w:noProof/>
                <w:webHidden/>
              </w:rPr>
              <w:fldChar w:fldCharType="begin"/>
            </w:r>
            <w:r>
              <w:rPr>
                <w:noProof/>
                <w:webHidden/>
              </w:rPr>
              <w:instrText xml:space="preserve"> PAGEREF _Toc412390997 \h </w:instrText>
            </w:r>
            <w:r>
              <w:rPr>
                <w:noProof/>
                <w:webHidden/>
              </w:rPr>
            </w:r>
            <w:r>
              <w:rPr>
                <w:noProof/>
                <w:webHidden/>
              </w:rPr>
              <w:fldChar w:fldCharType="separate"/>
            </w:r>
            <w:r w:rsidR="00E4189C">
              <w:rPr>
                <w:noProof/>
                <w:webHidden/>
              </w:rPr>
              <w:t>118</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998" w:history="1">
            <w:r w:rsidRPr="00B1431F">
              <w:rPr>
                <w:rStyle w:val="Hyperlink"/>
                <w:noProof/>
              </w:rPr>
              <w:t>8.11.5.</w:t>
            </w:r>
            <w:r>
              <w:rPr>
                <w:rFonts w:asciiTheme="minorHAnsi" w:eastAsiaTheme="minorEastAsia" w:hAnsiTheme="minorHAnsi" w:cstheme="minorBidi"/>
                <w:noProof/>
                <w:sz w:val="22"/>
                <w:szCs w:val="22"/>
                <w:lang w:eastAsia="pt-BR"/>
              </w:rPr>
              <w:tab/>
            </w:r>
            <w:r w:rsidRPr="00B1431F">
              <w:rPr>
                <w:rStyle w:val="Hyperlink"/>
                <w:noProof/>
              </w:rPr>
              <w:t>Subprograma de Conservação da Fauna Silvestre</w:t>
            </w:r>
            <w:r>
              <w:rPr>
                <w:noProof/>
                <w:webHidden/>
              </w:rPr>
              <w:tab/>
            </w:r>
            <w:r>
              <w:rPr>
                <w:noProof/>
                <w:webHidden/>
              </w:rPr>
              <w:fldChar w:fldCharType="begin"/>
            </w:r>
            <w:r>
              <w:rPr>
                <w:noProof/>
                <w:webHidden/>
              </w:rPr>
              <w:instrText xml:space="preserve"> PAGEREF _Toc412390998 \h </w:instrText>
            </w:r>
            <w:r>
              <w:rPr>
                <w:noProof/>
                <w:webHidden/>
              </w:rPr>
            </w:r>
            <w:r>
              <w:rPr>
                <w:noProof/>
                <w:webHidden/>
              </w:rPr>
              <w:fldChar w:fldCharType="separate"/>
            </w:r>
            <w:r w:rsidR="00E4189C">
              <w:rPr>
                <w:noProof/>
                <w:webHidden/>
              </w:rPr>
              <w:t>119</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0999" w:history="1">
            <w:r w:rsidRPr="00B1431F">
              <w:rPr>
                <w:rStyle w:val="Hyperlink"/>
                <w:noProof/>
              </w:rPr>
              <w:t>8.11.6.</w:t>
            </w:r>
            <w:r>
              <w:rPr>
                <w:rFonts w:asciiTheme="minorHAnsi" w:eastAsiaTheme="minorEastAsia" w:hAnsiTheme="minorHAnsi" w:cstheme="minorBidi"/>
                <w:noProof/>
                <w:sz w:val="22"/>
                <w:szCs w:val="22"/>
                <w:lang w:eastAsia="pt-BR"/>
              </w:rPr>
              <w:tab/>
            </w:r>
            <w:r w:rsidRPr="00B1431F">
              <w:rPr>
                <w:rStyle w:val="Hyperlink"/>
                <w:noProof/>
              </w:rPr>
              <w:t>Execução do Programa</w:t>
            </w:r>
            <w:r>
              <w:rPr>
                <w:noProof/>
                <w:webHidden/>
              </w:rPr>
              <w:tab/>
            </w:r>
            <w:r>
              <w:rPr>
                <w:noProof/>
                <w:webHidden/>
              </w:rPr>
              <w:fldChar w:fldCharType="begin"/>
            </w:r>
            <w:r>
              <w:rPr>
                <w:noProof/>
                <w:webHidden/>
              </w:rPr>
              <w:instrText xml:space="preserve"> PAGEREF _Toc412390999 \h </w:instrText>
            </w:r>
            <w:r>
              <w:rPr>
                <w:noProof/>
                <w:webHidden/>
              </w:rPr>
            </w:r>
            <w:r>
              <w:rPr>
                <w:noProof/>
                <w:webHidden/>
              </w:rPr>
              <w:fldChar w:fldCharType="separate"/>
            </w:r>
            <w:r w:rsidR="00E4189C">
              <w:rPr>
                <w:noProof/>
                <w:webHidden/>
              </w:rPr>
              <w:t>120</w:t>
            </w:r>
            <w:r>
              <w:rPr>
                <w:noProof/>
                <w:webHidden/>
              </w:rPr>
              <w:fldChar w:fldCharType="end"/>
            </w:r>
          </w:hyperlink>
        </w:p>
        <w:p w:rsidR="00EE580A" w:rsidRDefault="00EE580A">
          <w:pPr>
            <w:pStyle w:val="Sumrio2"/>
            <w:tabs>
              <w:tab w:val="left" w:pos="1040"/>
              <w:tab w:val="right" w:leader="dot" w:pos="9345"/>
            </w:tabs>
            <w:rPr>
              <w:rFonts w:asciiTheme="minorHAnsi" w:eastAsiaTheme="minorEastAsia" w:hAnsiTheme="minorHAnsi" w:cstheme="minorBidi"/>
              <w:b w:val="0"/>
              <w:noProof/>
              <w:sz w:val="22"/>
              <w:szCs w:val="22"/>
            </w:rPr>
          </w:pPr>
          <w:hyperlink w:anchor="_Toc412391000" w:history="1">
            <w:r w:rsidRPr="00B1431F">
              <w:rPr>
                <w:rStyle w:val="Hyperlink"/>
                <w:noProof/>
              </w:rPr>
              <w:t>8.12.</w:t>
            </w:r>
            <w:r>
              <w:rPr>
                <w:rFonts w:asciiTheme="minorHAnsi" w:eastAsiaTheme="minorEastAsia" w:hAnsiTheme="minorHAnsi" w:cstheme="minorBidi"/>
                <w:b w:val="0"/>
                <w:noProof/>
                <w:sz w:val="22"/>
                <w:szCs w:val="22"/>
              </w:rPr>
              <w:tab/>
            </w:r>
            <w:r w:rsidRPr="00B1431F">
              <w:rPr>
                <w:rStyle w:val="Hyperlink"/>
                <w:noProof/>
              </w:rPr>
              <w:t>Programa de Monitoramento Limnológico e de Qualidade de Água</w:t>
            </w:r>
            <w:r>
              <w:rPr>
                <w:noProof/>
                <w:webHidden/>
              </w:rPr>
              <w:tab/>
            </w:r>
            <w:r>
              <w:rPr>
                <w:noProof/>
                <w:webHidden/>
              </w:rPr>
              <w:fldChar w:fldCharType="begin"/>
            </w:r>
            <w:r>
              <w:rPr>
                <w:noProof/>
                <w:webHidden/>
              </w:rPr>
              <w:instrText xml:space="preserve"> PAGEREF _Toc412391000 \h </w:instrText>
            </w:r>
            <w:r>
              <w:rPr>
                <w:noProof/>
                <w:webHidden/>
              </w:rPr>
            </w:r>
            <w:r>
              <w:rPr>
                <w:noProof/>
                <w:webHidden/>
              </w:rPr>
              <w:fldChar w:fldCharType="separate"/>
            </w:r>
            <w:r w:rsidR="00E4189C">
              <w:rPr>
                <w:noProof/>
                <w:webHidden/>
              </w:rPr>
              <w:t>120</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1001" w:history="1">
            <w:r w:rsidRPr="00B1431F">
              <w:rPr>
                <w:rStyle w:val="Hyperlink"/>
                <w:noProof/>
              </w:rPr>
              <w:t>8.12.1.</w:t>
            </w:r>
            <w:r>
              <w:rPr>
                <w:rFonts w:asciiTheme="minorHAnsi" w:eastAsiaTheme="minorEastAsia" w:hAnsiTheme="minorHAnsi" w:cstheme="minorBidi"/>
                <w:noProof/>
                <w:sz w:val="22"/>
                <w:szCs w:val="22"/>
                <w:lang w:eastAsia="pt-BR"/>
              </w:rPr>
              <w:tab/>
            </w:r>
            <w:r w:rsidRPr="00B1431F">
              <w:rPr>
                <w:rStyle w:val="Hyperlink"/>
                <w:noProof/>
              </w:rPr>
              <w:t>Justificativa</w:t>
            </w:r>
            <w:r>
              <w:rPr>
                <w:noProof/>
                <w:webHidden/>
              </w:rPr>
              <w:tab/>
            </w:r>
            <w:r>
              <w:rPr>
                <w:noProof/>
                <w:webHidden/>
              </w:rPr>
              <w:fldChar w:fldCharType="begin"/>
            </w:r>
            <w:r>
              <w:rPr>
                <w:noProof/>
                <w:webHidden/>
              </w:rPr>
              <w:instrText xml:space="preserve"> PAGEREF _Toc412391001 \h </w:instrText>
            </w:r>
            <w:r>
              <w:rPr>
                <w:noProof/>
                <w:webHidden/>
              </w:rPr>
            </w:r>
            <w:r>
              <w:rPr>
                <w:noProof/>
                <w:webHidden/>
              </w:rPr>
              <w:fldChar w:fldCharType="separate"/>
            </w:r>
            <w:r w:rsidR="00E4189C">
              <w:rPr>
                <w:noProof/>
                <w:webHidden/>
              </w:rPr>
              <w:t>120</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1002" w:history="1">
            <w:r w:rsidRPr="00B1431F">
              <w:rPr>
                <w:rStyle w:val="Hyperlink"/>
                <w:noProof/>
              </w:rPr>
              <w:t>8.12.2.</w:t>
            </w:r>
            <w:r>
              <w:rPr>
                <w:rFonts w:asciiTheme="minorHAnsi" w:eastAsiaTheme="minorEastAsia" w:hAnsiTheme="minorHAnsi" w:cstheme="minorBidi"/>
                <w:noProof/>
                <w:sz w:val="22"/>
                <w:szCs w:val="22"/>
                <w:lang w:eastAsia="pt-BR"/>
              </w:rPr>
              <w:tab/>
            </w:r>
            <w:r w:rsidRPr="00B1431F">
              <w:rPr>
                <w:rStyle w:val="Hyperlink"/>
                <w:noProof/>
              </w:rPr>
              <w:t>Objetivos</w:t>
            </w:r>
            <w:r>
              <w:rPr>
                <w:noProof/>
                <w:webHidden/>
              </w:rPr>
              <w:tab/>
            </w:r>
            <w:r>
              <w:rPr>
                <w:noProof/>
                <w:webHidden/>
              </w:rPr>
              <w:fldChar w:fldCharType="begin"/>
            </w:r>
            <w:r>
              <w:rPr>
                <w:noProof/>
                <w:webHidden/>
              </w:rPr>
              <w:instrText xml:space="preserve"> PAGEREF _Toc412391002 \h </w:instrText>
            </w:r>
            <w:r>
              <w:rPr>
                <w:noProof/>
                <w:webHidden/>
              </w:rPr>
            </w:r>
            <w:r>
              <w:rPr>
                <w:noProof/>
                <w:webHidden/>
              </w:rPr>
              <w:fldChar w:fldCharType="separate"/>
            </w:r>
            <w:r w:rsidR="00E4189C">
              <w:rPr>
                <w:noProof/>
                <w:webHidden/>
              </w:rPr>
              <w:t>120</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1003" w:history="1">
            <w:r w:rsidRPr="00B1431F">
              <w:rPr>
                <w:rStyle w:val="Hyperlink"/>
                <w:noProof/>
              </w:rPr>
              <w:t>8.12.3.</w:t>
            </w:r>
            <w:r>
              <w:rPr>
                <w:rFonts w:asciiTheme="minorHAnsi" w:eastAsiaTheme="minorEastAsia" w:hAnsiTheme="minorHAnsi" w:cstheme="minorBidi"/>
                <w:noProof/>
                <w:sz w:val="22"/>
                <w:szCs w:val="22"/>
                <w:lang w:eastAsia="pt-BR"/>
              </w:rPr>
              <w:tab/>
            </w:r>
            <w:r w:rsidRPr="00B1431F">
              <w:rPr>
                <w:rStyle w:val="Hyperlink"/>
                <w:noProof/>
              </w:rPr>
              <w:t>Escopo</w:t>
            </w:r>
            <w:r>
              <w:rPr>
                <w:noProof/>
                <w:webHidden/>
              </w:rPr>
              <w:tab/>
            </w:r>
            <w:r>
              <w:rPr>
                <w:noProof/>
                <w:webHidden/>
              </w:rPr>
              <w:fldChar w:fldCharType="begin"/>
            </w:r>
            <w:r>
              <w:rPr>
                <w:noProof/>
                <w:webHidden/>
              </w:rPr>
              <w:instrText xml:space="preserve"> PAGEREF _Toc412391003 \h </w:instrText>
            </w:r>
            <w:r>
              <w:rPr>
                <w:noProof/>
                <w:webHidden/>
              </w:rPr>
            </w:r>
            <w:r>
              <w:rPr>
                <w:noProof/>
                <w:webHidden/>
              </w:rPr>
              <w:fldChar w:fldCharType="separate"/>
            </w:r>
            <w:r w:rsidR="00E4189C">
              <w:rPr>
                <w:noProof/>
                <w:webHidden/>
              </w:rPr>
              <w:t>120</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1004" w:history="1">
            <w:r w:rsidRPr="00B1431F">
              <w:rPr>
                <w:rStyle w:val="Hyperlink"/>
                <w:noProof/>
              </w:rPr>
              <w:t>8.12.4.</w:t>
            </w:r>
            <w:r>
              <w:rPr>
                <w:rFonts w:asciiTheme="minorHAnsi" w:eastAsiaTheme="minorEastAsia" w:hAnsiTheme="minorHAnsi" w:cstheme="minorBidi"/>
                <w:noProof/>
                <w:sz w:val="22"/>
                <w:szCs w:val="22"/>
                <w:lang w:eastAsia="pt-BR"/>
              </w:rPr>
              <w:tab/>
            </w:r>
            <w:r w:rsidRPr="00B1431F">
              <w:rPr>
                <w:rStyle w:val="Hyperlink"/>
                <w:noProof/>
              </w:rPr>
              <w:t>Execução do Programa</w:t>
            </w:r>
            <w:r>
              <w:rPr>
                <w:noProof/>
                <w:webHidden/>
              </w:rPr>
              <w:tab/>
            </w:r>
            <w:r>
              <w:rPr>
                <w:noProof/>
                <w:webHidden/>
              </w:rPr>
              <w:fldChar w:fldCharType="begin"/>
            </w:r>
            <w:r>
              <w:rPr>
                <w:noProof/>
                <w:webHidden/>
              </w:rPr>
              <w:instrText xml:space="preserve"> PAGEREF _Toc412391004 \h </w:instrText>
            </w:r>
            <w:r>
              <w:rPr>
                <w:noProof/>
                <w:webHidden/>
              </w:rPr>
            </w:r>
            <w:r>
              <w:rPr>
                <w:noProof/>
                <w:webHidden/>
              </w:rPr>
              <w:fldChar w:fldCharType="separate"/>
            </w:r>
            <w:r w:rsidR="00E4189C">
              <w:rPr>
                <w:noProof/>
                <w:webHidden/>
              </w:rPr>
              <w:t>121</w:t>
            </w:r>
            <w:r>
              <w:rPr>
                <w:noProof/>
                <w:webHidden/>
              </w:rPr>
              <w:fldChar w:fldCharType="end"/>
            </w:r>
          </w:hyperlink>
        </w:p>
        <w:p w:rsidR="00EE580A" w:rsidRDefault="00EE580A">
          <w:pPr>
            <w:pStyle w:val="Sumrio2"/>
            <w:tabs>
              <w:tab w:val="left" w:pos="1040"/>
              <w:tab w:val="right" w:leader="dot" w:pos="9345"/>
            </w:tabs>
            <w:rPr>
              <w:rFonts w:asciiTheme="minorHAnsi" w:eastAsiaTheme="minorEastAsia" w:hAnsiTheme="minorHAnsi" w:cstheme="minorBidi"/>
              <w:b w:val="0"/>
              <w:noProof/>
              <w:sz w:val="22"/>
              <w:szCs w:val="22"/>
            </w:rPr>
          </w:pPr>
          <w:hyperlink w:anchor="_Toc412391005" w:history="1">
            <w:r w:rsidRPr="00B1431F">
              <w:rPr>
                <w:rStyle w:val="Hyperlink"/>
                <w:noProof/>
              </w:rPr>
              <w:t>8.13.</w:t>
            </w:r>
            <w:r>
              <w:rPr>
                <w:rFonts w:asciiTheme="minorHAnsi" w:eastAsiaTheme="minorEastAsia" w:hAnsiTheme="minorHAnsi" w:cstheme="minorBidi"/>
                <w:b w:val="0"/>
                <w:noProof/>
                <w:sz w:val="22"/>
                <w:szCs w:val="22"/>
              </w:rPr>
              <w:tab/>
            </w:r>
            <w:r w:rsidRPr="00B1431F">
              <w:rPr>
                <w:rStyle w:val="Hyperlink"/>
                <w:noProof/>
              </w:rPr>
              <w:t>Programa de Compensação Ambiental</w:t>
            </w:r>
            <w:r>
              <w:rPr>
                <w:noProof/>
                <w:webHidden/>
              </w:rPr>
              <w:tab/>
            </w:r>
            <w:r>
              <w:rPr>
                <w:noProof/>
                <w:webHidden/>
              </w:rPr>
              <w:fldChar w:fldCharType="begin"/>
            </w:r>
            <w:r>
              <w:rPr>
                <w:noProof/>
                <w:webHidden/>
              </w:rPr>
              <w:instrText xml:space="preserve"> PAGEREF _Toc412391005 \h </w:instrText>
            </w:r>
            <w:r>
              <w:rPr>
                <w:noProof/>
                <w:webHidden/>
              </w:rPr>
            </w:r>
            <w:r>
              <w:rPr>
                <w:noProof/>
                <w:webHidden/>
              </w:rPr>
              <w:fldChar w:fldCharType="separate"/>
            </w:r>
            <w:r w:rsidR="00E4189C">
              <w:rPr>
                <w:noProof/>
                <w:webHidden/>
              </w:rPr>
              <w:t>121</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1006" w:history="1">
            <w:r w:rsidRPr="00B1431F">
              <w:rPr>
                <w:rStyle w:val="Hyperlink"/>
                <w:noProof/>
              </w:rPr>
              <w:t>8.13.1.</w:t>
            </w:r>
            <w:r>
              <w:rPr>
                <w:rFonts w:asciiTheme="minorHAnsi" w:eastAsiaTheme="minorEastAsia" w:hAnsiTheme="minorHAnsi" w:cstheme="minorBidi"/>
                <w:noProof/>
                <w:sz w:val="22"/>
                <w:szCs w:val="22"/>
                <w:lang w:eastAsia="pt-BR"/>
              </w:rPr>
              <w:tab/>
            </w:r>
            <w:r w:rsidRPr="00B1431F">
              <w:rPr>
                <w:rStyle w:val="Hyperlink"/>
                <w:noProof/>
              </w:rPr>
              <w:t>Apresentação e Justificativa</w:t>
            </w:r>
            <w:r>
              <w:rPr>
                <w:noProof/>
                <w:webHidden/>
              </w:rPr>
              <w:tab/>
            </w:r>
            <w:r>
              <w:rPr>
                <w:noProof/>
                <w:webHidden/>
              </w:rPr>
              <w:fldChar w:fldCharType="begin"/>
            </w:r>
            <w:r>
              <w:rPr>
                <w:noProof/>
                <w:webHidden/>
              </w:rPr>
              <w:instrText xml:space="preserve"> PAGEREF _Toc412391006 \h </w:instrText>
            </w:r>
            <w:r>
              <w:rPr>
                <w:noProof/>
                <w:webHidden/>
              </w:rPr>
            </w:r>
            <w:r>
              <w:rPr>
                <w:noProof/>
                <w:webHidden/>
              </w:rPr>
              <w:fldChar w:fldCharType="separate"/>
            </w:r>
            <w:r w:rsidR="00E4189C">
              <w:rPr>
                <w:noProof/>
                <w:webHidden/>
              </w:rPr>
              <w:t>121</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1007" w:history="1">
            <w:r w:rsidRPr="00B1431F">
              <w:rPr>
                <w:rStyle w:val="Hyperlink"/>
                <w:noProof/>
              </w:rPr>
              <w:t>8.13.2.</w:t>
            </w:r>
            <w:r>
              <w:rPr>
                <w:rFonts w:asciiTheme="minorHAnsi" w:eastAsiaTheme="minorEastAsia" w:hAnsiTheme="minorHAnsi" w:cstheme="minorBidi"/>
                <w:noProof/>
                <w:sz w:val="22"/>
                <w:szCs w:val="22"/>
                <w:lang w:eastAsia="pt-BR"/>
              </w:rPr>
              <w:tab/>
            </w:r>
            <w:r w:rsidRPr="00B1431F">
              <w:rPr>
                <w:rStyle w:val="Hyperlink"/>
                <w:noProof/>
              </w:rPr>
              <w:t>Objetivos</w:t>
            </w:r>
            <w:r>
              <w:rPr>
                <w:noProof/>
                <w:webHidden/>
              </w:rPr>
              <w:tab/>
            </w:r>
            <w:r>
              <w:rPr>
                <w:noProof/>
                <w:webHidden/>
              </w:rPr>
              <w:fldChar w:fldCharType="begin"/>
            </w:r>
            <w:r>
              <w:rPr>
                <w:noProof/>
                <w:webHidden/>
              </w:rPr>
              <w:instrText xml:space="preserve"> PAGEREF _Toc412391007 \h </w:instrText>
            </w:r>
            <w:r>
              <w:rPr>
                <w:noProof/>
                <w:webHidden/>
              </w:rPr>
            </w:r>
            <w:r>
              <w:rPr>
                <w:noProof/>
                <w:webHidden/>
              </w:rPr>
              <w:fldChar w:fldCharType="separate"/>
            </w:r>
            <w:r w:rsidR="00E4189C">
              <w:rPr>
                <w:noProof/>
                <w:webHidden/>
              </w:rPr>
              <w:t>121</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1008" w:history="1">
            <w:r w:rsidRPr="00B1431F">
              <w:rPr>
                <w:rStyle w:val="Hyperlink"/>
                <w:noProof/>
              </w:rPr>
              <w:t>8.13.3.</w:t>
            </w:r>
            <w:r>
              <w:rPr>
                <w:rFonts w:asciiTheme="minorHAnsi" w:eastAsiaTheme="minorEastAsia" w:hAnsiTheme="minorHAnsi" w:cstheme="minorBidi"/>
                <w:noProof/>
                <w:sz w:val="22"/>
                <w:szCs w:val="22"/>
                <w:lang w:eastAsia="pt-BR"/>
              </w:rPr>
              <w:tab/>
            </w:r>
            <w:r w:rsidRPr="00B1431F">
              <w:rPr>
                <w:rStyle w:val="Hyperlink"/>
                <w:noProof/>
              </w:rPr>
              <w:t>Pesquisa acerca da existência de Unidades de Conservação</w:t>
            </w:r>
            <w:r>
              <w:rPr>
                <w:noProof/>
                <w:webHidden/>
              </w:rPr>
              <w:tab/>
            </w:r>
            <w:r>
              <w:rPr>
                <w:noProof/>
                <w:webHidden/>
              </w:rPr>
              <w:fldChar w:fldCharType="begin"/>
            </w:r>
            <w:r>
              <w:rPr>
                <w:noProof/>
                <w:webHidden/>
              </w:rPr>
              <w:instrText xml:space="preserve"> PAGEREF _Toc412391008 \h </w:instrText>
            </w:r>
            <w:r>
              <w:rPr>
                <w:noProof/>
                <w:webHidden/>
              </w:rPr>
            </w:r>
            <w:r>
              <w:rPr>
                <w:noProof/>
                <w:webHidden/>
              </w:rPr>
              <w:fldChar w:fldCharType="separate"/>
            </w:r>
            <w:r w:rsidR="00E4189C">
              <w:rPr>
                <w:noProof/>
                <w:webHidden/>
              </w:rPr>
              <w:t>121</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1009" w:history="1">
            <w:r w:rsidRPr="00B1431F">
              <w:rPr>
                <w:rStyle w:val="Hyperlink"/>
                <w:noProof/>
              </w:rPr>
              <w:t>8.13.4.</w:t>
            </w:r>
            <w:r>
              <w:rPr>
                <w:rFonts w:asciiTheme="minorHAnsi" w:eastAsiaTheme="minorEastAsia" w:hAnsiTheme="minorHAnsi" w:cstheme="minorBidi"/>
                <w:noProof/>
                <w:sz w:val="22"/>
                <w:szCs w:val="22"/>
                <w:lang w:eastAsia="pt-BR"/>
              </w:rPr>
              <w:tab/>
            </w:r>
            <w:r w:rsidRPr="00B1431F">
              <w:rPr>
                <w:rStyle w:val="Hyperlink"/>
                <w:noProof/>
              </w:rPr>
              <w:t>Situação de Aspectos de Gestão das UCs</w:t>
            </w:r>
            <w:r>
              <w:rPr>
                <w:noProof/>
                <w:webHidden/>
              </w:rPr>
              <w:tab/>
            </w:r>
            <w:r>
              <w:rPr>
                <w:noProof/>
                <w:webHidden/>
              </w:rPr>
              <w:fldChar w:fldCharType="begin"/>
            </w:r>
            <w:r>
              <w:rPr>
                <w:noProof/>
                <w:webHidden/>
              </w:rPr>
              <w:instrText xml:space="preserve"> PAGEREF _Toc412391009 \h </w:instrText>
            </w:r>
            <w:r>
              <w:rPr>
                <w:noProof/>
                <w:webHidden/>
              </w:rPr>
            </w:r>
            <w:r>
              <w:rPr>
                <w:noProof/>
                <w:webHidden/>
              </w:rPr>
              <w:fldChar w:fldCharType="separate"/>
            </w:r>
            <w:r w:rsidR="00E4189C">
              <w:rPr>
                <w:noProof/>
                <w:webHidden/>
              </w:rPr>
              <w:t>122</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1010" w:history="1">
            <w:r w:rsidRPr="00B1431F">
              <w:rPr>
                <w:rStyle w:val="Hyperlink"/>
                <w:noProof/>
              </w:rPr>
              <w:t>8.13.5.</w:t>
            </w:r>
            <w:r>
              <w:rPr>
                <w:rFonts w:asciiTheme="minorHAnsi" w:eastAsiaTheme="minorEastAsia" w:hAnsiTheme="minorHAnsi" w:cstheme="minorBidi"/>
                <w:noProof/>
                <w:sz w:val="22"/>
                <w:szCs w:val="22"/>
                <w:lang w:eastAsia="pt-BR"/>
              </w:rPr>
              <w:tab/>
            </w:r>
            <w:r w:rsidRPr="00B1431F">
              <w:rPr>
                <w:rStyle w:val="Hyperlink"/>
                <w:noProof/>
              </w:rPr>
              <w:t>Potenciais Impactos nas UCs presentes na Área de Influência</w:t>
            </w:r>
            <w:r>
              <w:rPr>
                <w:noProof/>
                <w:webHidden/>
              </w:rPr>
              <w:tab/>
            </w:r>
            <w:r>
              <w:rPr>
                <w:noProof/>
                <w:webHidden/>
              </w:rPr>
              <w:fldChar w:fldCharType="begin"/>
            </w:r>
            <w:r>
              <w:rPr>
                <w:noProof/>
                <w:webHidden/>
              </w:rPr>
              <w:instrText xml:space="preserve"> PAGEREF _Toc412391010 \h </w:instrText>
            </w:r>
            <w:r>
              <w:rPr>
                <w:noProof/>
                <w:webHidden/>
              </w:rPr>
            </w:r>
            <w:r>
              <w:rPr>
                <w:noProof/>
                <w:webHidden/>
              </w:rPr>
              <w:fldChar w:fldCharType="separate"/>
            </w:r>
            <w:r w:rsidR="00E4189C">
              <w:rPr>
                <w:noProof/>
                <w:webHidden/>
              </w:rPr>
              <w:t>122</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1011" w:history="1">
            <w:r w:rsidRPr="00B1431F">
              <w:rPr>
                <w:rStyle w:val="Hyperlink"/>
                <w:noProof/>
              </w:rPr>
              <w:t>8.13.6.</w:t>
            </w:r>
            <w:r>
              <w:rPr>
                <w:rFonts w:asciiTheme="minorHAnsi" w:eastAsiaTheme="minorEastAsia" w:hAnsiTheme="minorHAnsi" w:cstheme="minorBidi"/>
                <w:noProof/>
                <w:sz w:val="22"/>
                <w:szCs w:val="22"/>
                <w:lang w:eastAsia="pt-BR"/>
              </w:rPr>
              <w:tab/>
            </w:r>
            <w:r w:rsidRPr="00B1431F">
              <w:rPr>
                <w:rStyle w:val="Hyperlink"/>
                <w:noProof/>
              </w:rPr>
              <w:t>Subsídios para o Cálculo do Grau de Impacto – GI</w:t>
            </w:r>
            <w:r>
              <w:rPr>
                <w:noProof/>
                <w:webHidden/>
              </w:rPr>
              <w:tab/>
            </w:r>
            <w:r>
              <w:rPr>
                <w:noProof/>
                <w:webHidden/>
              </w:rPr>
              <w:fldChar w:fldCharType="begin"/>
            </w:r>
            <w:r>
              <w:rPr>
                <w:noProof/>
                <w:webHidden/>
              </w:rPr>
              <w:instrText xml:space="preserve"> PAGEREF _Toc412391011 \h </w:instrText>
            </w:r>
            <w:r>
              <w:rPr>
                <w:noProof/>
                <w:webHidden/>
              </w:rPr>
            </w:r>
            <w:r>
              <w:rPr>
                <w:noProof/>
                <w:webHidden/>
              </w:rPr>
              <w:fldChar w:fldCharType="separate"/>
            </w:r>
            <w:r w:rsidR="00E4189C">
              <w:rPr>
                <w:noProof/>
                <w:webHidden/>
              </w:rPr>
              <w:t>122</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1012" w:history="1">
            <w:r w:rsidRPr="00B1431F">
              <w:rPr>
                <w:rStyle w:val="Hyperlink"/>
                <w:noProof/>
              </w:rPr>
              <w:t>8.13.7.</w:t>
            </w:r>
            <w:r>
              <w:rPr>
                <w:rFonts w:asciiTheme="minorHAnsi" w:eastAsiaTheme="minorEastAsia" w:hAnsiTheme="minorHAnsi" w:cstheme="minorBidi"/>
                <w:noProof/>
                <w:sz w:val="22"/>
                <w:szCs w:val="22"/>
                <w:lang w:eastAsia="pt-BR"/>
              </w:rPr>
              <w:tab/>
            </w:r>
            <w:r w:rsidRPr="00B1431F">
              <w:rPr>
                <w:rStyle w:val="Hyperlink"/>
                <w:noProof/>
              </w:rPr>
              <w:t>Proposta Preliminar de Benefícios</w:t>
            </w:r>
            <w:r>
              <w:rPr>
                <w:noProof/>
                <w:webHidden/>
              </w:rPr>
              <w:tab/>
            </w:r>
            <w:r>
              <w:rPr>
                <w:noProof/>
                <w:webHidden/>
              </w:rPr>
              <w:fldChar w:fldCharType="begin"/>
            </w:r>
            <w:r>
              <w:rPr>
                <w:noProof/>
                <w:webHidden/>
              </w:rPr>
              <w:instrText xml:space="preserve"> PAGEREF _Toc412391012 \h </w:instrText>
            </w:r>
            <w:r>
              <w:rPr>
                <w:noProof/>
                <w:webHidden/>
              </w:rPr>
            </w:r>
            <w:r>
              <w:rPr>
                <w:noProof/>
                <w:webHidden/>
              </w:rPr>
              <w:fldChar w:fldCharType="separate"/>
            </w:r>
            <w:r w:rsidR="00E4189C">
              <w:rPr>
                <w:noProof/>
                <w:webHidden/>
              </w:rPr>
              <w:t>124</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1013" w:history="1">
            <w:r w:rsidRPr="00B1431F">
              <w:rPr>
                <w:rStyle w:val="Hyperlink"/>
                <w:noProof/>
              </w:rPr>
              <w:t>8.13.8.</w:t>
            </w:r>
            <w:r>
              <w:rPr>
                <w:rFonts w:asciiTheme="minorHAnsi" w:eastAsiaTheme="minorEastAsia" w:hAnsiTheme="minorHAnsi" w:cstheme="minorBidi"/>
                <w:noProof/>
                <w:sz w:val="22"/>
                <w:szCs w:val="22"/>
                <w:lang w:eastAsia="pt-BR"/>
              </w:rPr>
              <w:tab/>
            </w:r>
            <w:r w:rsidRPr="00B1431F">
              <w:rPr>
                <w:rStyle w:val="Hyperlink"/>
                <w:noProof/>
              </w:rPr>
              <w:t>Responsabilidade pelo Programa</w:t>
            </w:r>
            <w:r>
              <w:rPr>
                <w:noProof/>
                <w:webHidden/>
              </w:rPr>
              <w:tab/>
            </w:r>
            <w:r>
              <w:rPr>
                <w:noProof/>
                <w:webHidden/>
              </w:rPr>
              <w:fldChar w:fldCharType="begin"/>
            </w:r>
            <w:r>
              <w:rPr>
                <w:noProof/>
                <w:webHidden/>
              </w:rPr>
              <w:instrText xml:space="preserve"> PAGEREF _Toc412391013 \h </w:instrText>
            </w:r>
            <w:r>
              <w:rPr>
                <w:noProof/>
                <w:webHidden/>
              </w:rPr>
            </w:r>
            <w:r>
              <w:rPr>
                <w:noProof/>
                <w:webHidden/>
              </w:rPr>
              <w:fldChar w:fldCharType="separate"/>
            </w:r>
            <w:r w:rsidR="00E4189C">
              <w:rPr>
                <w:noProof/>
                <w:webHidden/>
              </w:rPr>
              <w:t>125</w:t>
            </w:r>
            <w:r>
              <w:rPr>
                <w:noProof/>
                <w:webHidden/>
              </w:rPr>
              <w:fldChar w:fldCharType="end"/>
            </w:r>
          </w:hyperlink>
        </w:p>
        <w:p w:rsidR="00EE580A" w:rsidRDefault="00EE580A">
          <w:pPr>
            <w:pStyle w:val="Sumrio2"/>
            <w:tabs>
              <w:tab w:val="left" w:pos="1040"/>
              <w:tab w:val="right" w:leader="dot" w:pos="9345"/>
            </w:tabs>
            <w:rPr>
              <w:rFonts w:asciiTheme="minorHAnsi" w:eastAsiaTheme="minorEastAsia" w:hAnsiTheme="minorHAnsi" w:cstheme="minorBidi"/>
              <w:b w:val="0"/>
              <w:noProof/>
              <w:sz w:val="22"/>
              <w:szCs w:val="22"/>
            </w:rPr>
          </w:pPr>
          <w:hyperlink w:anchor="_Toc412391014" w:history="1">
            <w:r w:rsidRPr="00B1431F">
              <w:rPr>
                <w:rStyle w:val="Hyperlink"/>
                <w:noProof/>
              </w:rPr>
              <w:t>8.14.</w:t>
            </w:r>
            <w:r>
              <w:rPr>
                <w:rFonts w:asciiTheme="minorHAnsi" w:eastAsiaTheme="minorEastAsia" w:hAnsiTheme="minorHAnsi" w:cstheme="minorBidi"/>
                <w:b w:val="0"/>
                <w:noProof/>
                <w:sz w:val="22"/>
                <w:szCs w:val="22"/>
              </w:rPr>
              <w:tab/>
            </w:r>
            <w:r w:rsidRPr="00B1431F">
              <w:rPr>
                <w:rStyle w:val="Hyperlink"/>
                <w:noProof/>
              </w:rPr>
              <w:t>Programa de Apoio aos Municípios</w:t>
            </w:r>
            <w:r>
              <w:rPr>
                <w:noProof/>
                <w:webHidden/>
              </w:rPr>
              <w:tab/>
            </w:r>
            <w:r>
              <w:rPr>
                <w:noProof/>
                <w:webHidden/>
              </w:rPr>
              <w:fldChar w:fldCharType="begin"/>
            </w:r>
            <w:r>
              <w:rPr>
                <w:noProof/>
                <w:webHidden/>
              </w:rPr>
              <w:instrText xml:space="preserve"> PAGEREF _Toc412391014 \h </w:instrText>
            </w:r>
            <w:r>
              <w:rPr>
                <w:noProof/>
                <w:webHidden/>
              </w:rPr>
            </w:r>
            <w:r>
              <w:rPr>
                <w:noProof/>
                <w:webHidden/>
              </w:rPr>
              <w:fldChar w:fldCharType="separate"/>
            </w:r>
            <w:r w:rsidR="00E4189C">
              <w:rPr>
                <w:noProof/>
                <w:webHidden/>
              </w:rPr>
              <w:t>125</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1015" w:history="1">
            <w:r w:rsidRPr="00B1431F">
              <w:rPr>
                <w:rStyle w:val="Hyperlink"/>
                <w:noProof/>
              </w:rPr>
              <w:t>8.14.1.</w:t>
            </w:r>
            <w:r>
              <w:rPr>
                <w:rFonts w:asciiTheme="minorHAnsi" w:eastAsiaTheme="minorEastAsia" w:hAnsiTheme="minorHAnsi" w:cstheme="minorBidi"/>
                <w:noProof/>
                <w:sz w:val="22"/>
                <w:szCs w:val="22"/>
                <w:lang w:eastAsia="pt-BR"/>
              </w:rPr>
              <w:tab/>
            </w:r>
            <w:r w:rsidRPr="00B1431F">
              <w:rPr>
                <w:rStyle w:val="Hyperlink"/>
                <w:noProof/>
              </w:rPr>
              <w:t>Justificativa e Objetivos</w:t>
            </w:r>
            <w:r>
              <w:rPr>
                <w:noProof/>
                <w:webHidden/>
              </w:rPr>
              <w:tab/>
            </w:r>
            <w:r>
              <w:rPr>
                <w:noProof/>
                <w:webHidden/>
              </w:rPr>
              <w:fldChar w:fldCharType="begin"/>
            </w:r>
            <w:r>
              <w:rPr>
                <w:noProof/>
                <w:webHidden/>
              </w:rPr>
              <w:instrText xml:space="preserve"> PAGEREF _Toc412391015 \h </w:instrText>
            </w:r>
            <w:r>
              <w:rPr>
                <w:noProof/>
                <w:webHidden/>
              </w:rPr>
            </w:r>
            <w:r>
              <w:rPr>
                <w:noProof/>
                <w:webHidden/>
              </w:rPr>
              <w:fldChar w:fldCharType="separate"/>
            </w:r>
            <w:r w:rsidR="00E4189C">
              <w:rPr>
                <w:noProof/>
                <w:webHidden/>
              </w:rPr>
              <w:t>125</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1016" w:history="1">
            <w:r w:rsidRPr="00B1431F">
              <w:rPr>
                <w:rStyle w:val="Hyperlink"/>
                <w:noProof/>
              </w:rPr>
              <w:t>8.14.2.</w:t>
            </w:r>
            <w:r>
              <w:rPr>
                <w:rFonts w:asciiTheme="minorHAnsi" w:eastAsiaTheme="minorEastAsia" w:hAnsiTheme="minorHAnsi" w:cstheme="minorBidi"/>
                <w:noProof/>
                <w:sz w:val="22"/>
                <w:szCs w:val="22"/>
                <w:lang w:eastAsia="pt-BR"/>
              </w:rPr>
              <w:tab/>
            </w:r>
            <w:r w:rsidRPr="00B1431F">
              <w:rPr>
                <w:rStyle w:val="Hyperlink"/>
                <w:noProof/>
              </w:rPr>
              <w:t>Subprograma de Apoio ao Município de Santa Isabel</w:t>
            </w:r>
            <w:r>
              <w:rPr>
                <w:noProof/>
                <w:webHidden/>
              </w:rPr>
              <w:tab/>
            </w:r>
            <w:r>
              <w:rPr>
                <w:noProof/>
                <w:webHidden/>
              </w:rPr>
              <w:fldChar w:fldCharType="begin"/>
            </w:r>
            <w:r>
              <w:rPr>
                <w:noProof/>
                <w:webHidden/>
              </w:rPr>
              <w:instrText xml:space="preserve"> PAGEREF _Toc412391016 \h </w:instrText>
            </w:r>
            <w:r>
              <w:rPr>
                <w:noProof/>
                <w:webHidden/>
              </w:rPr>
            </w:r>
            <w:r>
              <w:rPr>
                <w:noProof/>
                <w:webHidden/>
              </w:rPr>
              <w:fldChar w:fldCharType="separate"/>
            </w:r>
            <w:r w:rsidR="00E4189C">
              <w:rPr>
                <w:noProof/>
                <w:webHidden/>
              </w:rPr>
              <w:t>125</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1017" w:history="1">
            <w:r w:rsidRPr="00B1431F">
              <w:rPr>
                <w:rStyle w:val="Hyperlink"/>
                <w:noProof/>
              </w:rPr>
              <w:t>8.14.3.</w:t>
            </w:r>
            <w:r>
              <w:rPr>
                <w:rFonts w:asciiTheme="minorHAnsi" w:eastAsiaTheme="minorEastAsia" w:hAnsiTheme="minorHAnsi" w:cstheme="minorBidi"/>
                <w:noProof/>
                <w:sz w:val="22"/>
                <w:szCs w:val="22"/>
                <w:lang w:eastAsia="pt-BR"/>
              </w:rPr>
              <w:tab/>
            </w:r>
            <w:r w:rsidRPr="00B1431F">
              <w:rPr>
                <w:rStyle w:val="Hyperlink"/>
                <w:noProof/>
              </w:rPr>
              <w:t>Subprograma de Apoio ao Município de Igaratá</w:t>
            </w:r>
            <w:r>
              <w:rPr>
                <w:noProof/>
                <w:webHidden/>
              </w:rPr>
              <w:tab/>
            </w:r>
            <w:r>
              <w:rPr>
                <w:noProof/>
                <w:webHidden/>
              </w:rPr>
              <w:fldChar w:fldCharType="begin"/>
            </w:r>
            <w:r>
              <w:rPr>
                <w:noProof/>
                <w:webHidden/>
              </w:rPr>
              <w:instrText xml:space="preserve"> PAGEREF _Toc412391017 \h </w:instrText>
            </w:r>
            <w:r>
              <w:rPr>
                <w:noProof/>
                <w:webHidden/>
              </w:rPr>
            </w:r>
            <w:r>
              <w:rPr>
                <w:noProof/>
                <w:webHidden/>
              </w:rPr>
              <w:fldChar w:fldCharType="separate"/>
            </w:r>
            <w:r w:rsidR="00E4189C">
              <w:rPr>
                <w:noProof/>
                <w:webHidden/>
              </w:rPr>
              <w:t>126</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1018" w:history="1">
            <w:r w:rsidRPr="00B1431F">
              <w:rPr>
                <w:rStyle w:val="Hyperlink"/>
                <w:noProof/>
              </w:rPr>
              <w:t>8.14.4.</w:t>
            </w:r>
            <w:r>
              <w:rPr>
                <w:rFonts w:asciiTheme="minorHAnsi" w:eastAsiaTheme="minorEastAsia" w:hAnsiTheme="minorHAnsi" w:cstheme="minorBidi"/>
                <w:noProof/>
                <w:sz w:val="22"/>
                <w:szCs w:val="22"/>
                <w:lang w:eastAsia="pt-BR"/>
              </w:rPr>
              <w:tab/>
            </w:r>
            <w:r w:rsidRPr="00B1431F">
              <w:rPr>
                <w:rStyle w:val="Hyperlink"/>
                <w:noProof/>
              </w:rPr>
              <w:t>Subprograma de Apoio ao Município de Nazaré Paulista</w:t>
            </w:r>
            <w:r>
              <w:rPr>
                <w:noProof/>
                <w:webHidden/>
              </w:rPr>
              <w:tab/>
            </w:r>
            <w:r>
              <w:rPr>
                <w:noProof/>
                <w:webHidden/>
              </w:rPr>
              <w:fldChar w:fldCharType="begin"/>
            </w:r>
            <w:r>
              <w:rPr>
                <w:noProof/>
                <w:webHidden/>
              </w:rPr>
              <w:instrText xml:space="preserve"> PAGEREF _Toc412391018 \h </w:instrText>
            </w:r>
            <w:r>
              <w:rPr>
                <w:noProof/>
                <w:webHidden/>
              </w:rPr>
            </w:r>
            <w:r>
              <w:rPr>
                <w:noProof/>
                <w:webHidden/>
              </w:rPr>
              <w:fldChar w:fldCharType="separate"/>
            </w:r>
            <w:r w:rsidR="00E4189C">
              <w:rPr>
                <w:noProof/>
                <w:webHidden/>
              </w:rPr>
              <w:t>128</w:t>
            </w:r>
            <w:r>
              <w:rPr>
                <w:noProof/>
                <w:webHidden/>
              </w:rPr>
              <w:fldChar w:fldCharType="end"/>
            </w:r>
          </w:hyperlink>
        </w:p>
        <w:p w:rsidR="00EE580A" w:rsidRDefault="00EE580A">
          <w:pPr>
            <w:pStyle w:val="Sumrio2"/>
            <w:tabs>
              <w:tab w:val="left" w:pos="1040"/>
              <w:tab w:val="right" w:leader="dot" w:pos="9345"/>
            </w:tabs>
            <w:rPr>
              <w:rFonts w:asciiTheme="minorHAnsi" w:eastAsiaTheme="minorEastAsia" w:hAnsiTheme="minorHAnsi" w:cstheme="minorBidi"/>
              <w:b w:val="0"/>
              <w:noProof/>
              <w:sz w:val="22"/>
              <w:szCs w:val="22"/>
            </w:rPr>
          </w:pPr>
          <w:hyperlink w:anchor="_Toc412391019" w:history="1">
            <w:r w:rsidRPr="00B1431F">
              <w:rPr>
                <w:rStyle w:val="Hyperlink"/>
                <w:noProof/>
              </w:rPr>
              <w:t>8.15.</w:t>
            </w:r>
            <w:r>
              <w:rPr>
                <w:rFonts w:asciiTheme="minorHAnsi" w:eastAsiaTheme="minorEastAsia" w:hAnsiTheme="minorHAnsi" w:cstheme="minorBidi"/>
                <w:b w:val="0"/>
                <w:noProof/>
                <w:sz w:val="22"/>
                <w:szCs w:val="22"/>
              </w:rPr>
              <w:tab/>
            </w:r>
            <w:r w:rsidRPr="00B1431F">
              <w:rPr>
                <w:rStyle w:val="Hyperlink"/>
                <w:noProof/>
              </w:rPr>
              <w:t>Programa de Educação Ambiental</w:t>
            </w:r>
            <w:r>
              <w:rPr>
                <w:noProof/>
                <w:webHidden/>
              </w:rPr>
              <w:tab/>
            </w:r>
            <w:r>
              <w:rPr>
                <w:noProof/>
                <w:webHidden/>
              </w:rPr>
              <w:fldChar w:fldCharType="begin"/>
            </w:r>
            <w:r>
              <w:rPr>
                <w:noProof/>
                <w:webHidden/>
              </w:rPr>
              <w:instrText xml:space="preserve"> PAGEREF _Toc412391019 \h </w:instrText>
            </w:r>
            <w:r>
              <w:rPr>
                <w:noProof/>
                <w:webHidden/>
              </w:rPr>
            </w:r>
            <w:r>
              <w:rPr>
                <w:noProof/>
                <w:webHidden/>
              </w:rPr>
              <w:fldChar w:fldCharType="separate"/>
            </w:r>
            <w:r w:rsidR="00E4189C">
              <w:rPr>
                <w:noProof/>
                <w:webHidden/>
              </w:rPr>
              <w:t>128</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1020" w:history="1">
            <w:r w:rsidRPr="00B1431F">
              <w:rPr>
                <w:rStyle w:val="Hyperlink"/>
                <w:noProof/>
              </w:rPr>
              <w:t>8.15.1.</w:t>
            </w:r>
            <w:r>
              <w:rPr>
                <w:rFonts w:asciiTheme="minorHAnsi" w:eastAsiaTheme="minorEastAsia" w:hAnsiTheme="minorHAnsi" w:cstheme="minorBidi"/>
                <w:noProof/>
                <w:sz w:val="22"/>
                <w:szCs w:val="22"/>
                <w:lang w:eastAsia="pt-BR"/>
              </w:rPr>
              <w:tab/>
            </w:r>
            <w:r w:rsidRPr="00B1431F">
              <w:rPr>
                <w:rStyle w:val="Hyperlink"/>
                <w:noProof/>
              </w:rPr>
              <w:t>Justificativas</w:t>
            </w:r>
            <w:r>
              <w:rPr>
                <w:noProof/>
                <w:webHidden/>
              </w:rPr>
              <w:tab/>
            </w:r>
            <w:r>
              <w:rPr>
                <w:noProof/>
                <w:webHidden/>
              </w:rPr>
              <w:fldChar w:fldCharType="begin"/>
            </w:r>
            <w:r>
              <w:rPr>
                <w:noProof/>
                <w:webHidden/>
              </w:rPr>
              <w:instrText xml:space="preserve"> PAGEREF _Toc412391020 \h </w:instrText>
            </w:r>
            <w:r>
              <w:rPr>
                <w:noProof/>
                <w:webHidden/>
              </w:rPr>
            </w:r>
            <w:r>
              <w:rPr>
                <w:noProof/>
                <w:webHidden/>
              </w:rPr>
              <w:fldChar w:fldCharType="separate"/>
            </w:r>
            <w:r w:rsidR="00E4189C">
              <w:rPr>
                <w:noProof/>
                <w:webHidden/>
              </w:rPr>
              <w:t>128</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1021" w:history="1">
            <w:r w:rsidRPr="00B1431F">
              <w:rPr>
                <w:rStyle w:val="Hyperlink"/>
                <w:noProof/>
              </w:rPr>
              <w:t>8.15.2.</w:t>
            </w:r>
            <w:r>
              <w:rPr>
                <w:rFonts w:asciiTheme="minorHAnsi" w:eastAsiaTheme="minorEastAsia" w:hAnsiTheme="minorHAnsi" w:cstheme="minorBidi"/>
                <w:noProof/>
                <w:sz w:val="22"/>
                <w:szCs w:val="22"/>
                <w:lang w:eastAsia="pt-BR"/>
              </w:rPr>
              <w:tab/>
            </w:r>
            <w:r w:rsidRPr="00B1431F">
              <w:rPr>
                <w:rStyle w:val="Hyperlink"/>
                <w:noProof/>
              </w:rPr>
              <w:t>Objetivos</w:t>
            </w:r>
            <w:r>
              <w:rPr>
                <w:noProof/>
                <w:webHidden/>
              </w:rPr>
              <w:tab/>
            </w:r>
            <w:r>
              <w:rPr>
                <w:noProof/>
                <w:webHidden/>
              </w:rPr>
              <w:fldChar w:fldCharType="begin"/>
            </w:r>
            <w:r>
              <w:rPr>
                <w:noProof/>
                <w:webHidden/>
              </w:rPr>
              <w:instrText xml:space="preserve"> PAGEREF _Toc412391021 \h </w:instrText>
            </w:r>
            <w:r>
              <w:rPr>
                <w:noProof/>
                <w:webHidden/>
              </w:rPr>
            </w:r>
            <w:r>
              <w:rPr>
                <w:noProof/>
                <w:webHidden/>
              </w:rPr>
              <w:fldChar w:fldCharType="separate"/>
            </w:r>
            <w:r w:rsidR="00E4189C">
              <w:rPr>
                <w:noProof/>
                <w:webHidden/>
              </w:rPr>
              <w:t>129</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1022" w:history="1">
            <w:r w:rsidRPr="00B1431F">
              <w:rPr>
                <w:rStyle w:val="Hyperlink"/>
                <w:noProof/>
              </w:rPr>
              <w:t>8.15.3.</w:t>
            </w:r>
            <w:r>
              <w:rPr>
                <w:rFonts w:asciiTheme="minorHAnsi" w:eastAsiaTheme="minorEastAsia" w:hAnsiTheme="minorHAnsi" w:cstheme="minorBidi"/>
                <w:noProof/>
                <w:sz w:val="22"/>
                <w:szCs w:val="22"/>
                <w:lang w:eastAsia="pt-BR"/>
              </w:rPr>
              <w:tab/>
            </w:r>
            <w:r w:rsidRPr="00B1431F">
              <w:rPr>
                <w:rStyle w:val="Hyperlink"/>
                <w:noProof/>
              </w:rPr>
              <w:t>Escopo/Atividades</w:t>
            </w:r>
            <w:r>
              <w:rPr>
                <w:noProof/>
                <w:webHidden/>
              </w:rPr>
              <w:tab/>
            </w:r>
            <w:r>
              <w:rPr>
                <w:noProof/>
                <w:webHidden/>
              </w:rPr>
              <w:fldChar w:fldCharType="begin"/>
            </w:r>
            <w:r>
              <w:rPr>
                <w:noProof/>
                <w:webHidden/>
              </w:rPr>
              <w:instrText xml:space="preserve"> PAGEREF _Toc412391022 \h </w:instrText>
            </w:r>
            <w:r>
              <w:rPr>
                <w:noProof/>
                <w:webHidden/>
              </w:rPr>
            </w:r>
            <w:r>
              <w:rPr>
                <w:noProof/>
                <w:webHidden/>
              </w:rPr>
              <w:fldChar w:fldCharType="separate"/>
            </w:r>
            <w:r w:rsidR="00E4189C">
              <w:rPr>
                <w:noProof/>
                <w:webHidden/>
              </w:rPr>
              <w:t>129</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1023" w:history="1">
            <w:r w:rsidRPr="00B1431F">
              <w:rPr>
                <w:rStyle w:val="Hyperlink"/>
                <w:noProof/>
              </w:rPr>
              <w:t>8.15.4.</w:t>
            </w:r>
            <w:r>
              <w:rPr>
                <w:rFonts w:asciiTheme="minorHAnsi" w:eastAsiaTheme="minorEastAsia" w:hAnsiTheme="minorHAnsi" w:cstheme="minorBidi"/>
                <w:noProof/>
                <w:sz w:val="22"/>
                <w:szCs w:val="22"/>
                <w:lang w:eastAsia="pt-BR"/>
              </w:rPr>
              <w:tab/>
            </w:r>
            <w:r w:rsidRPr="00B1431F">
              <w:rPr>
                <w:rStyle w:val="Hyperlink"/>
                <w:noProof/>
              </w:rPr>
              <w:t>Execução do Programa</w:t>
            </w:r>
            <w:r>
              <w:rPr>
                <w:noProof/>
                <w:webHidden/>
              </w:rPr>
              <w:tab/>
            </w:r>
            <w:r>
              <w:rPr>
                <w:noProof/>
                <w:webHidden/>
              </w:rPr>
              <w:fldChar w:fldCharType="begin"/>
            </w:r>
            <w:r>
              <w:rPr>
                <w:noProof/>
                <w:webHidden/>
              </w:rPr>
              <w:instrText xml:space="preserve"> PAGEREF _Toc412391023 \h </w:instrText>
            </w:r>
            <w:r>
              <w:rPr>
                <w:noProof/>
                <w:webHidden/>
              </w:rPr>
            </w:r>
            <w:r>
              <w:rPr>
                <w:noProof/>
                <w:webHidden/>
              </w:rPr>
              <w:fldChar w:fldCharType="separate"/>
            </w:r>
            <w:r w:rsidR="00E4189C">
              <w:rPr>
                <w:noProof/>
                <w:webHidden/>
              </w:rPr>
              <w:t>130</w:t>
            </w:r>
            <w:r>
              <w:rPr>
                <w:noProof/>
                <w:webHidden/>
              </w:rPr>
              <w:fldChar w:fldCharType="end"/>
            </w:r>
          </w:hyperlink>
        </w:p>
        <w:p w:rsidR="00EE580A" w:rsidRDefault="00EE580A">
          <w:pPr>
            <w:pStyle w:val="Sumrio2"/>
            <w:tabs>
              <w:tab w:val="left" w:pos="1040"/>
              <w:tab w:val="right" w:leader="dot" w:pos="9345"/>
            </w:tabs>
            <w:rPr>
              <w:rFonts w:asciiTheme="minorHAnsi" w:eastAsiaTheme="minorEastAsia" w:hAnsiTheme="minorHAnsi" w:cstheme="minorBidi"/>
              <w:b w:val="0"/>
              <w:noProof/>
              <w:sz w:val="22"/>
              <w:szCs w:val="22"/>
            </w:rPr>
          </w:pPr>
          <w:hyperlink w:anchor="_Toc412391024" w:history="1">
            <w:r w:rsidRPr="00B1431F">
              <w:rPr>
                <w:rStyle w:val="Hyperlink"/>
                <w:noProof/>
              </w:rPr>
              <w:t>8.16.</w:t>
            </w:r>
            <w:r>
              <w:rPr>
                <w:rFonts w:asciiTheme="minorHAnsi" w:eastAsiaTheme="minorEastAsia" w:hAnsiTheme="minorHAnsi" w:cstheme="minorBidi"/>
                <w:b w:val="0"/>
                <w:noProof/>
                <w:sz w:val="22"/>
                <w:szCs w:val="22"/>
              </w:rPr>
              <w:tab/>
            </w:r>
            <w:r w:rsidRPr="00B1431F">
              <w:rPr>
                <w:rStyle w:val="Hyperlink"/>
                <w:noProof/>
              </w:rPr>
              <w:t>Programa de Monitoramento Ambiental</w:t>
            </w:r>
            <w:r>
              <w:rPr>
                <w:noProof/>
                <w:webHidden/>
              </w:rPr>
              <w:tab/>
            </w:r>
            <w:r>
              <w:rPr>
                <w:noProof/>
                <w:webHidden/>
              </w:rPr>
              <w:fldChar w:fldCharType="begin"/>
            </w:r>
            <w:r>
              <w:rPr>
                <w:noProof/>
                <w:webHidden/>
              </w:rPr>
              <w:instrText xml:space="preserve"> PAGEREF _Toc412391024 \h </w:instrText>
            </w:r>
            <w:r>
              <w:rPr>
                <w:noProof/>
                <w:webHidden/>
              </w:rPr>
            </w:r>
            <w:r>
              <w:rPr>
                <w:noProof/>
                <w:webHidden/>
              </w:rPr>
              <w:fldChar w:fldCharType="separate"/>
            </w:r>
            <w:r w:rsidR="00E4189C">
              <w:rPr>
                <w:noProof/>
                <w:webHidden/>
              </w:rPr>
              <w:t>130</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1025" w:history="1">
            <w:r w:rsidRPr="00B1431F">
              <w:rPr>
                <w:rStyle w:val="Hyperlink"/>
                <w:noProof/>
              </w:rPr>
              <w:t>8.16.1.</w:t>
            </w:r>
            <w:r>
              <w:rPr>
                <w:rFonts w:asciiTheme="minorHAnsi" w:eastAsiaTheme="minorEastAsia" w:hAnsiTheme="minorHAnsi" w:cstheme="minorBidi"/>
                <w:noProof/>
                <w:sz w:val="22"/>
                <w:szCs w:val="22"/>
                <w:lang w:eastAsia="pt-BR"/>
              </w:rPr>
              <w:tab/>
            </w:r>
            <w:r w:rsidRPr="00B1431F">
              <w:rPr>
                <w:rStyle w:val="Hyperlink"/>
                <w:noProof/>
              </w:rPr>
              <w:t>Justificativas</w:t>
            </w:r>
            <w:r>
              <w:rPr>
                <w:noProof/>
                <w:webHidden/>
              </w:rPr>
              <w:tab/>
            </w:r>
            <w:r>
              <w:rPr>
                <w:noProof/>
                <w:webHidden/>
              </w:rPr>
              <w:fldChar w:fldCharType="begin"/>
            </w:r>
            <w:r>
              <w:rPr>
                <w:noProof/>
                <w:webHidden/>
              </w:rPr>
              <w:instrText xml:space="preserve"> PAGEREF _Toc412391025 \h </w:instrText>
            </w:r>
            <w:r>
              <w:rPr>
                <w:noProof/>
                <w:webHidden/>
              </w:rPr>
            </w:r>
            <w:r>
              <w:rPr>
                <w:noProof/>
                <w:webHidden/>
              </w:rPr>
              <w:fldChar w:fldCharType="separate"/>
            </w:r>
            <w:r w:rsidR="00E4189C">
              <w:rPr>
                <w:noProof/>
                <w:webHidden/>
              </w:rPr>
              <w:t>130</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1026" w:history="1">
            <w:r w:rsidRPr="00B1431F">
              <w:rPr>
                <w:rStyle w:val="Hyperlink"/>
                <w:noProof/>
              </w:rPr>
              <w:t>8.16.2.</w:t>
            </w:r>
            <w:r>
              <w:rPr>
                <w:rFonts w:asciiTheme="minorHAnsi" w:eastAsiaTheme="minorEastAsia" w:hAnsiTheme="minorHAnsi" w:cstheme="minorBidi"/>
                <w:noProof/>
                <w:sz w:val="22"/>
                <w:szCs w:val="22"/>
                <w:lang w:eastAsia="pt-BR"/>
              </w:rPr>
              <w:tab/>
            </w:r>
            <w:r w:rsidRPr="00B1431F">
              <w:rPr>
                <w:rStyle w:val="Hyperlink"/>
                <w:noProof/>
              </w:rPr>
              <w:t>Objetivos</w:t>
            </w:r>
            <w:r>
              <w:rPr>
                <w:noProof/>
                <w:webHidden/>
              </w:rPr>
              <w:tab/>
            </w:r>
            <w:r>
              <w:rPr>
                <w:noProof/>
                <w:webHidden/>
              </w:rPr>
              <w:fldChar w:fldCharType="begin"/>
            </w:r>
            <w:r>
              <w:rPr>
                <w:noProof/>
                <w:webHidden/>
              </w:rPr>
              <w:instrText xml:space="preserve"> PAGEREF _Toc412391026 \h </w:instrText>
            </w:r>
            <w:r>
              <w:rPr>
                <w:noProof/>
                <w:webHidden/>
              </w:rPr>
            </w:r>
            <w:r>
              <w:rPr>
                <w:noProof/>
                <w:webHidden/>
              </w:rPr>
              <w:fldChar w:fldCharType="separate"/>
            </w:r>
            <w:r w:rsidR="00E4189C">
              <w:rPr>
                <w:noProof/>
                <w:webHidden/>
              </w:rPr>
              <w:t>130</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1027" w:history="1">
            <w:r w:rsidRPr="00B1431F">
              <w:rPr>
                <w:rStyle w:val="Hyperlink"/>
                <w:noProof/>
              </w:rPr>
              <w:t>8.16.3.</w:t>
            </w:r>
            <w:r>
              <w:rPr>
                <w:rFonts w:asciiTheme="minorHAnsi" w:eastAsiaTheme="minorEastAsia" w:hAnsiTheme="minorHAnsi" w:cstheme="minorBidi"/>
                <w:noProof/>
                <w:sz w:val="22"/>
                <w:szCs w:val="22"/>
                <w:lang w:eastAsia="pt-BR"/>
              </w:rPr>
              <w:tab/>
            </w:r>
            <w:r w:rsidRPr="00B1431F">
              <w:rPr>
                <w:rStyle w:val="Hyperlink"/>
                <w:noProof/>
              </w:rPr>
              <w:t>Escopo</w:t>
            </w:r>
            <w:r>
              <w:rPr>
                <w:noProof/>
                <w:webHidden/>
              </w:rPr>
              <w:tab/>
            </w:r>
            <w:r>
              <w:rPr>
                <w:noProof/>
                <w:webHidden/>
              </w:rPr>
              <w:fldChar w:fldCharType="begin"/>
            </w:r>
            <w:r>
              <w:rPr>
                <w:noProof/>
                <w:webHidden/>
              </w:rPr>
              <w:instrText xml:space="preserve"> PAGEREF _Toc412391027 \h </w:instrText>
            </w:r>
            <w:r>
              <w:rPr>
                <w:noProof/>
                <w:webHidden/>
              </w:rPr>
            </w:r>
            <w:r>
              <w:rPr>
                <w:noProof/>
                <w:webHidden/>
              </w:rPr>
              <w:fldChar w:fldCharType="separate"/>
            </w:r>
            <w:r w:rsidR="00E4189C">
              <w:rPr>
                <w:noProof/>
                <w:webHidden/>
              </w:rPr>
              <w:t>131</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1028" w:history="1">
            <w:r w:rsidRPr="00B1431F">
              <w:rPr>
                <w:rStyle w:val="Hyperlink"/>
                <w:noProof/>
              </w:rPr>
              <w:t>8.16.4.</w:t>
            </w:r>
            <w:r>
              <w:rPr>
                <w:rFonts w:asciiTheme="minorHAnsi" w:eastAsiaTheme="minorEastAsia" w:hAnsiTheme="minorHAnsi" w:cstheme="minorBidi"/>
                <w:noProof/>
                <w:sz w:val="22"/>
                <w:szCs w:val="22"/>
                <w:lang w:eastAsia="pt-BR"/>
              </w:rPr>
              <w:tab/>
            </w:r>
            <w:r w:rsidRPr="00B1431F">
              <w:rPr>
                <w:rStyle w:val="Hyperlink"/>
                <w:noProof/>
              </w:rPr>
              <w:t>Execução do Programa</w:t>
            </w:r>
            <w:r>
              <w:rPr>
                <w:noProof/>
                <w:webHidden/>
              </w:rPr>
              <w:tab/>
            </w:r>
            <w:r>
              <w:rPr>
                <w:noProof/>
                <w:webHidden/>
              </w:rPr>
              <w:fldChar w:fldCharType="begin"/>
            </w:r>
            <w:r>
              <w:rPr>
                <w:noProof/>
                <w:webHidden/>
              </w:rPr>
              <w:instrText xml:space="preserve"> PAGEREF _Toc412391028 \h </w:instrText>
            </w:r>
            <w:r>
              <w:rPr>
                <w:noProof/>
                <w:webHidden/>
              </w:rPr>
            </w:r>
            <w:r>
              <w:rPr>
                <w:noProof/>
                <w:webHidden/>
              </w:rPr>
              <w:fldChar w:fldCharType="separate"/>
            </w:r>
            <w:r w:rsidR="00E4189C">
              <w:rPr>
                <w:noProof/>
                <w:webHidden/>
              </w:rPr>
              <w:t>132</w:t>
            </w:r>
            <w:r>
              <w:rPr>
                <w:noProof/>
                <w:webHidden/>
              </w:rPr>
              <w:fldChar w:fldCharType="end"/>
            </w:r>
          </w:hyperlink>
        </w:p>
        <w:p w:rsidR="00EE580A" w:rsidRDefault="00EE580A">
          <w:pPr>
            <w:pStyle w:val="Sumrio2"/>
            <w:tabs>
              <w:tab w:val="left" w:pos="1040"/>
              <w:tab w:val="right" w:leader="dot" w:pos="9345"/>
            </w:tabs>
            <w:rPr>
              <w:rFonts w:asciiTheme="minorHAnsi" w:eastAsiaTheme="minorEastAsia" w:hAnsiTheme="minorHAnsi" w:cstheme="minorBidi"/>
              <w:b w:val="0"/>
              <w:noProof/>
              <w:sz w:val="22"/>
              <w:szCs w:val="22"/>
            </w:rPr>
          </w:pPr>
          <w:hyperlink w:anchor="_Toc412391029" w:history="1">
            <w:r w:rsidRPr="00B1431F">
              <w:rPr>
                <w:rStyle w:val="Hyperlink"/>
                <w:noProof/>
              </w:rPr>
              <w:t>8.17.</w:t>
            </w:r>
            <w:r>
              <w:rPr>
                <w:rFonts w:asciiTheme="minorHAnsi" w:eastAsiaTheme="minorEastAsia" w:hAnsiTheme="minorHAnsi" w:cstheme="minorBidi"/>
                <w:b w:val="0"/>
                <w:noProof/>
                <w:sz w:val="22"/>
                <w:szCs w:val="22"/>
              </w:rPr>
              <w:tab/>
            </w:r>
            <w:r w:rsidRPr="00B1431F">
              <w:rPr>
                <w:rStyle w:val="Hyperlink"/>
                <w:noProof/>
              </w:rPr>
              <w:t>Programa de Controle dos Impactos Ambientais na Operação</w:t>
            </w:r>
            <w:r>
              <w:rPr>
                <w:noProof/>
                <w:webHidden/>
              </w:rPr>
              <w:tab/>
            </w:r>
            <w:r>
              <w:rPr>
                <w:noProof/>
                <w:webHidden/>
              </w:rPr>
              <w:fldChar w:fldCharType="begin"/>
            </w:r>
            <w:r>
              <w:rPr>
                <w:noProof/>
                <w:webHidden/>
              </w:rPr>
              <w:instrText xml:space="preserve"> PAGEREF _Toc412391029 \h </w:instrText>
            </w:r>
            <w:r>
              <w:rPr>
                <w:noProof/>
                <w:webHidden/>
              </w:rPr>
            </w:r>
            <w:r>
              <w:rPr>
                <w:noProof/>
                <w:webHidden/>
              </w:rPr>
              <w:fldChar w:fldCharType="separate"/>
            </w:r>
            <w:r w:rsidR="00E4189C">
              <w:rPr>
                <w:noProof/>
                <w:webHidden/>
              </w:rPr>
              <w:t>132</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1030" w:history="1">
            <w:r w:rsidRPr="00B1431F">
              <w:rPr>
                <w:rStyle w:val="Hyperlink"/>
                <w:noProof/>
              </w:rPr>
              <w:t>8.17.1.</w:t>
            </w:r>
            <w:r>
              <w:rPr>
                <w:rFonts w:asciiTheme="minorHAnsi" w:eastAsiaTheme="minorEastAsia" w:hAnsiTheme="minorHAnsi" w:cstheme="minorBidi"/>
                <w:noProof/>
                <w:sz w:val="22"/>
                <w:szCs w:val="22"/>
                <w:lang w:eastAsia="pt-BR"/>
              </w:rPr>
              <w:tab/>
            </w:r>
            <w:r w:rsidRPr="00B1431F">
              <w:rPr>
                <w:rStyle w:val="Hyperlink"/>
                <w:noProof/>
              </w:rPr>
              <w:t>Justificativas</w:t>
            </w:r>
            <w:r>
              <w:rPr>
                <w:noProof/>
                <w:webHidden/>
              </w:rPr>
              <w:tab/>
            </w:r>
            <w:r>
              <w:rPr>
                <w:noProof/>
                <w:webHidden/>
              </w:rPr>
              <w:fldChar w:fldCharType="begin"/>
            </w:r>
            <w:r>
              <w:rPr>
                <w:noProof/>
                <w:webHidden/>
              </w:rPr>
              <w:instrText xml:space="preserve"> PAGEREF _Toc412391030 \h </w:instrText>
            </w:r>
            <w:r>
              <w:rPr>
                <w:noProof/>
                <w:webHidden/>
              </w:rPr>
            </w:r>
            <w:r>
              <w:rPr>
                <w:noProof/>
                <w:webHidden/>
              </w:rPr>
              <w:fldChar w:fldCharType="separate"/>
            </w:r>
            <w:r w:rsidR="00E4189C">
              <w:rPr>
                <w:noProof/>
                <w:webHidden/>
              </w:rPr>
              <w:t>132</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1031" w:history="1">
            <w:r w:rsidRPr="00B1431F">
              <w:rPr>
                <w:rStyle w:val="Hyperlink"/>
                <w:noProof/>
              </w:rPr>
              <w:t>8.17.2.</w:t>
            </w:r>
            <w:r>
              <w:rPr>
                <w:rFonts w:asciiTheme="minorHAnsi" w:eastAsiaTheme="minorEastAsia" w:hAnsiTheme="minorHAnsi" w:cstheme="minorBidi"/>
                <w:noProof/>
                <w:sz w:val="22"/>
                <w:szCs w:val="22"/>
                <w:lang w:eastAsia="pt-BR"/>
              </w:rPr>
              <w:tab/>
            </w:r>
            <w:r w:rsidRPr="00B1431F">
              <w:rPr>
                <w:rStyle w:val="Hyperlink"/>
                <w:noProof/>
              </w:rPr>
              <w:t>Objetivos</w:t>
            </w:r>
            <w:r>
              <w:rPr>
                <w:noProof/>
                <w:webHidden/>
              </w:rPr>
              <w:tab/>
            </w:r>
            <w:r>
              <w:rPr>
                <w:noProof/>
                <w:webHidden/>
              </w:rPr>
              <w:fldChar w:fldCharType="begin"/>
            </w:r>
            <w:r>
              <w:rPr>
                <w:noProof/>
                <w:webHidden/>
              </w:rPr>
              <w:instrText xml:space="preserve"> PAGEREF _Toc412391031 \h </w:instrText>
            </w:r>
            <w:r>
              <w:rPr>
                <w:noProof/>
                <w:webHidden/>
              </w:rPr>
            </w:r>
            <w:r>
              <w:rPr>
                <w:noProof/>
                <w:webHidden/>
              </w:rPr>
              <w:fldChar w:fldCharType="separate"/>
            </w:r>
            <w:r w:rsidR="00E4189C">
              <w:rPr>
                <w:noProof/>
                <w:webHidden/>
              </w:rPr>
              <w:t>133</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1032" w:history="1">
            <w:r w:rsidRPr="00B1431F">
              <w:rPr>
                <w:rStyle w:val="Hyperlink"/>
                <w:noProof/>
              </w:rPr>
              <w:t>8.17.3.</w:t>
            </w:r>
            <w:r>
              <w:rPr>
                <w:rFonts w:asciiTheme="minorHAnsi" w:eastAsiaTheme="minorEastAsia" w:hAnsiTheme="minorHAnsi" w:cstheme="minorBidi"/>
                <w:noProof/>
                <w:sz w:val="22"/>
                <w:szCs w:val="22"/>
                <w:lang w:eastAsia="pt-BR"/>
              </w:rPr>
              <w:tab/>
            </w:r>
            <w:r w:rsidRPr="00B1431F">
              <w:rPr>
                <w:rStyle w:val="Hyperlink"/>
                <w:noProof/>
              </w:rPr>
              <w:t>Escopo</w:t>
            </w:r>
            <w:r>
              <w:rPr>
                <w:noProof/>
                <w:webHidden/>
              </w:rPr>
              <w:tab/>
            </w:r>
            <w:r>
              <w:rPr>
                <w:noProof/>
                <w:webHidden/>
              </w:rPr>
              <w:fldChar w:fldCharType="begin"/>
            </w:r>
            <w:r>
              <w:rPr>
                <w:noProof/>
                <w:webHidden/>
              </w:rPr>
              <w:instrText xml:space="preserve"> PAGEREF _Toc412391032 \h </w:instrText>
            </w:r>
            <w:r>
              <w:rPr>
                <w:noProof/>
                <w:webHidden/>
              </w:rPr>
            </w:r>
            <w:r>
              <w:rPr>
                <w:noProof/>
                <w:webHidden/>
              </w:rPr>
              <w:fldChar w:fldCharType="separate"/>
            </w:r>
            <w:r w:rsidR="00E4189C">
              <w:rPr>
                <w:noProof/>
                <w:webHidden/>
              </w:rPr>
              <w:t>133</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1033" w:history="1">
            <w:r w:rsidRPr="00B1431F">
              <w:rPr>
                <w:rStyle w:val="Hyperlink"/>
                <w:noProof/>
              </w:rPr>
              <w:t>8.17.4.</w:t>
            </w:r>
            <w:r>
              <w:rPr>
                <w:rFonts w:asciiTheme="minorHAnsi" w:eastAsiaTheme="minorEastAsia" w:hAnsiTheme="minorHAnsi" w:cstheme="minorBidi"/>
                <w:noProof/>
                <w:sz w:val="22"/>
                <w:szCs w:val="22"/>
                <w:lang w:eastAsia="pt-BR"/>
              </w:rPr>
              <w:tab/>
            </w:r>
            <w:r w:rsidRPr="00B1431F">
              <w:rPr>
                <w:rStyle w:val="Hyperlink"/>
                <w:noProof/>
              </w:rPr>
              <w:t>Execução do Programa</w:t>
            </w:r>
            <w:r>
              <w:rPr>
                <w:noProof/>
                <w:webHidden/>
              </w:rPr>
              <w:tab/>
            </w:r>
            <w:r>
              <w:rPr>
                <w:noProof/>
                <w:webHidden/>
              </w:rPr>
              <w:fldChar w:fldCharType="begin"/>
            </w:r>
            <w:r>
              <w:rPr>
                <w:noProof/>
                <w:webHidden/>
              </w:rPr>
              <w:instrText xml:space="preserve"> PAGEREF _Toc412391033 \h </w:instrText>
            </w:r>
            <w:r>
              <w:rPr>
                <w:noProof/>
                <w:webHidden/>
              </w:rPr>
            </w:r>
            <w:r>
              <w:rPr>
                <w:noProof/>
                <w:webHidden/>
              </w:rPr>
              <w:fldChar w:fldCharType="separate"/>
            </w:r>
            <w:r w:rsidR="00E4189C">
              <w:rPr>
                <w:noProof/>
                <w:webHidden/>
              </w:rPr>
              <w:t>133</w:t>
            </w:r>
            <w:r>
              <w:rPr>
                <w:noProof/>
                <w:webHidden/>
              </w:rPr>
              <w:fldChar w:fldCharType="end"/>
            </w:r>
          </w:hyperlink>
        </w:p>
        <w:p w:rsidR="00EE580A" w:rsidRDefault="00EE580A">
          <w:pPr>
            <w:pStyle w:val="Sumrio2"/>
            <w:tabs>
              <w:tab w:val="left" w:pos="1040"/>
              <w:tab w:val="right" w:leader="dot" w:pos="9345"/>
            </w:tabs>
            <w:rPr>
              <w:rFonts w:asciiTheme="minorHAnsi" w:eastAsiaTheme="minorEastAsia" w:hAnsiTheme="minorHAnsi" w:cstheme="minorBidi"/>
              <w:b w:val="0"/>
              <w:noProof/>
              <w:sz w:val="22"/>
              <w:szCs w:val="22"/>
            </w:rPr>
          </w:pPr>
          <w:hyperlink w:anchor="_Toc412391034" w:history="1">
            <w:r w:rsidRPr="00B1431F">
              <w:rPr>
                <w:rStyle w:val="Hyperlink"/>
                <w:noProof/>
              </w:rPr>
              <w:t>8.18.</w:t>
            </w:r>
            <w:r>
              <w:rPr>
                <w:rFonts w:asciiTheme="minorHAnsi" w:eastAsiaTheme="minorEastAsia" w:hAnsiTheme="minorHAnsi" w:cstheme="minorBidi"/>
                <w:b w:val="0"/>
                <w:noProof/>
                <w:sz w:val="22"/>
                <w:szCs w:val="22"/>
              </w:rPr>
              <w:tab/>
            </w:r>
            <w:r w:rsidRPr="00B1431F">
              <w:rPr>
                <w:rStyle w:val="Hyperlink"/>
                <w:noProof/>
              </w:rPr>
              <w:t>Programa de Gerenciamento de Riscos (PGR) na Operação</w:t>
            </w:r>
            <w:r>
              <w:rPr>
                <w:noProof/>
                <w:webHidden/>
              </w:rPr>
              <w:tab/>
            </w:r>
            <w:r>
              <w:rPr>
                <w:noProof/>
                <w:webHidden/>
              </w:rPr>
              <w:fldChar w:fldCharType="begin"/>
            </w:r>
            <w:r>
              <w:rPr>
                <w:noProof/>
                <w:webHidden/>
              </w:rPr>
              <w:instrText xml:space="preserve"> PAGEREF _Toc412391034 \h </w:instrText>
            </w:r>
            <w:r>
              <w:rPr>
                <w:noProof/>
                <w:webHidden/>
              </w:rPr>
            </w:r>
            <w:r>
              <w:rPr>
                <w:noProof/>
                <w:webHidden/>
              </w:rPr>
              <w:fldChar w:fldCharType="separate"/>
            </w:r>
            <w:r w:rsidR="00E4189C">
              <w:rPr>
                <w:noProof/>
                <w:webHidden/>
              </w:rPr>
              <w:t>134</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1035" w:history="1">
            <w:r w:rsidRPr="00B1431F">
              <w:rPr>
                <w:rStyle w:val="Hyperlink"/>
                <w:noProof/>
              </w:rPr>
              <w:t>8.18.1.</w:t>
            </w:r>
            <w:r>
              <w:rPr>
                <w:rFonts w:asciiTheme="minorHAnsi" w:eastAsiaTheme="minorEastAsia" w:hAnsiTheme="minorHAnsi" w:cstheme="minorBidi"/>
                <w:noProof/>
                <w:sz w:val="22"/>
                <w:szCs w:val="22"/>
                <w:lang w:eastAsia="pt-BR"/>
              </w:rPr>
              <w:tab/>
            </w:r>
            <w:r w:rsidRPr="00B1431F">
              <w:rPr>
                <w:rStyle w:val="Hyperlink"/>
                <w:noProof/>
              </w:rPr>
              <w:t>Justificativas e Objetivos</w:t>
            </w:r>
            <w:r>
              <w:rPr>
                <w:noProof/>
                <w:webHidden/>
              </w:rPr>
              <w:tab/>
            </w:r>
            <w:r>
              <w:rPr>
                <w:noProof/>
                <w:webHidden/>
              </w:rPr>
              <w:fldChar w:fldCharType="begin"/>
            </w:r>
            <w:r>
              <w:rPr>
                <w:noProof/>
                <w:webHidden/>
              </w:rPr>
              <w:instrText xml:space="preserve"> PAGEREF _Toc412391035 \h </w:instrText>
            </w:r>
            <w:r>
              <w:rPr>
                <w:noProof/>
                <w:webHidden/>
              </w:rPr>
            </w:r>
            <w:r>
              <w:rPr>
                <w:noProof/>
                <w:webHidden/>
              </w:rPr>
              <w:fldChar w:fldCharType="separate"/>
            </w:r>
            <w:r w:rsidR="00E4189C">
              <w:rPr>
                <w:noProof/>
                <w:webHidden/>
              </w:rPr>
              <w:t>134</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1036" w:history="1">
            <w:r w:rsidRPr="00B1431F">
              <w:rPr>
                <w:rStyle w:val="Hyperlink"/>
                <w:noProof/>
              </w:rPr>
              <w:t>8.18.2.</w:t>
            </w:r>
            <w:r>
              <w:rPr>
                <w:rFonts w:asciiTheme="minorHAnsi" w:eastAsiaTheme="minorEastAsia" w:hAnsiTheme="minorHAnsi" w:cstheme="minorBidi"/>
                <w:noProof/>
                <w:sz w:val="22"/>
                <w:szCs w:val="22"/>
                <w:lang w:eastAsia="pt-BR"/>
              </w:rPr>
              <w:tab/>
            </w:r>
            <w:r w:rsidRPr="00B1431F">
              <w:rPr>
                <w:rStyle w:val="Hyperlink"/>
                <w:noProof/>
              </w:rPr>
              <w:t>Escopo</w:t>
            </w:r>
            <w:r>
              <w:rPr>
                <w:noProof/>
                <w:webHidden/>
              </w:rPr>
              <w:tab/>
            </w:r>
            <w:r>
              <w:rPr>
                <w:noProof/>
                <w:webHidden/>
              </w:rPr>
              <w:fldChar w:fldCharType="begin"/>
            </w:r>
            <w:r>
              <w:rPr>
                <w:noProof/>
                <w:webHidden/>
              </w:rPr>
              <w:instrText xml:space="preserve"> PAGEREF _Toc412391036 \h </w:instrText>
            </w:r>
            <w:r>
              <w:rPr>
                <w:noProof/>
                <w:webHidden/>
              </w:rPr>
            </w:r>
            <w:r>
              <w:rPr>
                <w:noProof/>
                <w:webHidden/>
              </w:rPr>
              <w:fldChar w:fldCharType="separate"/>
            </w:r>
            <w:r w:rsidR="00E4189C">
              <w:rPr>
                <w:noProof/>
                <w:webHidden/>
              </w:rPr>
              <w:t>134</w:t>
            </w:r>
            <w:r>
              <w:rPr>
                <w:noProof/>
                <w:webHidden/>
              </w:rPr>
              <w:fldChar w:fldCharType="end"/>
            </w:r>
          </w:hyperlink>
        </w:p>
        <w:p w:rsidR="00EE580A" w:rsidRDefault="00EE580A">
          <w:pPr>
            <w:pStyle w:val="Sumrio3"/>
            <w:rPr>
              <w:rFonts w:asciiTheme="minorHAnsi" w:eastAsiaTheme="minorEastAsia" w:hAnsiTheme="minorHAnsi" w:cstheme="minorBidi"/>
              <w:noProof/>
              <w:sz w:val="22"/>
              <w:szCs w:val="22"/>
              <w:lang w:eastAsia="pt-BR"/>
            </w:rPr>
          </w:pPr>
          <w:hyperlink w:anchor="_Toc412391037" w:history="1">
            <w:r w:rsidRPr="00B1431F">
              <w:rPr>
                <w:rStyle w:val="Hyperlink"/>
                <w:noProof/>
              </w:rPr>
              <w:t>8.18.3.</w:t>
            </w:r>
            <w:r>
              <w:rPr>
                <w:rFonts w:asciiTheme="minorHAnsi" w:eastAsiaTheme="minorEastAsia" w:hAnsiTheme="minorHAnsi" w:cstheme="minorBidi"/>
                <w:noProof/>
                <w:sz w:val="22"/>
                <w:szCs w:val="22"/>
                <w:lang w:eastAsia="pt-BR"/>
              </w:rPr>
              <w:tab/>
            </w:r>
            <w:r w:rsidRPr="00B1431F">
              <w:rPr>
                <w:rStyle w:val="Hyperlink"/>
                <w:noProof/>
              </w:rPr>
              <w:t>Execução do Programa</w:t>
            </w:r>
            <w:r>
              <w:rPr>
                <w:noProof/>
                <w:webHidden/>
              </w:rPr>
              <w:tab/>
            </w:r>
            <w:r>
              <w:rPr>
                <w:noProof/>
                <w:webHidden/>
              </w:rPr>
              <w:fldChar w:fldCharType="begin"/>
            </w:r>
            <w:r>
              <w:rPr>
                <w:noProof/>
                <w:webHidden/>
              </w:rPr>
              <w:instrText xml:space="preserve"> PAGEREF _Toc412391037 \h </w:instrText>
            </w:r>
            <w:r>
              <w:rPr>
                <w:noProof/>
                <w:webHidden/>
              </w:rPr>
            </w:r>
            <w:r>
              <w:rPr>
                <w:noProof/>
                <w:webHidden/>
              </w:rPr>
              <w:fldChar w:fldCharType="separate"/>
            </w:r>
            <w:r w:rsidR="00E4189C">
              <w:rPr>
                <w:noProof/>
                <w:webHidden/>
              </w:rPr>
              <w:t>136</w:t>
            </w:r>
            <w:r>
              <w:rPr>
                <w:noProof/>
                <w:webHidden/>
              </w:rPr>
              <w:fldChar w:fldCharType="end"/>
            </w:r>
          </w:hyperlink>
        </w:p>
        <w:p w:rsidR="00EE580A" w:rsidRDefault="00EE580A">
          <w:pPr>
            <w:pStyle w:val="Sumrio1"/>
            <w:tabs>
              <w:tab w:val="left" w:pos="482"/>
              <w:tab w:val="right" w:leader="dot" w:pos="9345"/>
            </w:tabs>
            <w:rPr>
              <w:rFonts w:asciiTheme="minorHAnsi" w:eastAsiaTheme="minorEastAsia" w:hAnsiTheme="minorHAnsi" w:cstheme="minorBidi"/>
              <w:b w:val="0"/>
              <w:caps w:val="0"/>
              <w:noProof/>
              <w:szCs w:val="22"/>
            </w:rPr>
          </w:pPr>
          <w:hyperlink w:anchor="_Toc412391038" w:history="1">
            <w:r w:rsidRPr="00B1431F">
              <w:rPr>
                <w:rStyle w:val="Hyperlink"/>
                <w:rFonts w:ascii="Arial Negrito" w:hAnsi="Arial Negrito"/>
                <w:noProof/>
              </w:rPr>
              <w:t>9.</w:t>
            </w:r>
            <w:r>
              <w:rPr>
                <w:rFonts w:asciiTheme="minorHAnsi" w:eastAsiaTheme="minorEastAsia" w:hAnsiTheme="minorHAnsi" w:cstheme="minorBidi"/>
                <w:b w:val="0"/>
                <w:caps w:val="0"/>
                <w:noProof/>
                <w:szCs w:val="22"/>
              </w:rPr>
              <w:tab/>
            </w:r>
            <w:r w:rsidRPr="00B1431F">
              <w:rPr>
                <w:rStyle w:val="Hyperlink"/>
                <w:noProof/>
              </w:rPr>
              <w:t>Prognóstico Ambiental</w:t>
            </w:r>
            <w:r>
              <w:rPr>
                <w:noProof/>
                <w:webHidden/>
              </w:rPr>
              <w:tab/>
            </w:r>
            <w:r>
              <w:rPr>
                <w:noProof/>
                <w:webHidden/>
              </w:rPr>
              <w:fldChar w:fldCharType="begin"/>
            </w:r>
            <w:r>
              <w:rPr>
                <w:noProof/>
                <w:webHidden/>
              </w:rPr>
              <w:instrText xml:space="preserve"> PAGEREF _Toc412391038 \h </w:instrText>
            </w:r>
            <w:r>
              <w:rPr>
                <w:noProof/>
                <w:webHidden/>
              </w:rPr>
            </w:r>
            <w:r>
              <w:rPr>
                <w:noProof/>
                <w:webHidden/>
              </w:rPr>
              <w:fldChar w:fldCharType="separate"/>
            </w:r>
            <w:r w:rsidR="00E4189C">
              <w:rPr>
                <w:noProof/>
                <w:webHidden/>
              </w:rPr>
              <w:t>137</w:t>
            </w:r>
            <w:r>
              <w:rPr>
                <w:noProof/>
                <w:webHidden/>
              </w:rPr>
              <w:fldChar w:fldCharType="end"/>
            </w:r>
          </w:hyperlink>
        </w:p>
        <w:p w:rsidR="00EE580A" w:rsidRDefault="00EE580A">
          <w:pPr>
            <w:pStyle w:val="Sumrio1"/>
            <w:tabs>
              <w:tab w:val="left" w:pos="720"/>
              <w:tab w:val="right" w:leader="dot" w:pos="9345"/>
            </w:tabs>
            <w:rPr>
              <w:rFonts w:asciiTheme="minorHAnsi" w:eastAsiaTheme="minorEastAsia" w:hAnsiTheme="minorHAnsi" w:cstheme="minorBidi"/>
              <w:b w:val="0"/>
              <w:caps w:val="0"/>
              <w:noProof/>
              <w:szCs w:val="22"/>
            </w:rPr>
          </w:pPr>
          <w:hyperlink w:anchor="_Toc412391039" w:history="1">
            <w:r w:rsidRPr="00B1431F">
              <w:rPr>
                <w:rStyle w:val="Hyperlink"/>
                <w:rFonts w:ascii="Arial Negrito" w:hAnsi="Arial Negrito"/>
                <w:noProof/>
              </w:rPr>
              <w:t>10.</w:t>
            </w:r>
            <w:r>
              <w:rPr>
                <w:rFonts w:asciiTheme="minorHAnsi" w:eastAsiaTheme="minorEastAsia" w:hAnsiTheme="minorHAnsi" w:cstheme="minorBidi"/>
                <w:b w:val="0"/>
                <w:caps w:val="0"/>
                <w:noProof/>
                <w:szCs w:val="22"/>
              </w:rPr>
              <w:tab/>
            </w:r>
            <w:r w:rsidRPr="00B1431F">
              <w:rPr>
                <w:rStyle w:val="Hyperlink"/>
                <w:noProof/>
              </w:rPr>
              <w:t>Conclusões e Recomendações</w:t>
            </w:r>
            <w:r>
              <w:rPr>
                <w:noProof/>
                <w:webHidden/>
              </w:rPr>
              <w:tab/>
            </w:r>
            <w:r>
              <w:rPr>
                <w:noProof/>
                <w:webHidden/>
              </w:rPr>
              <w:fldChar w:fldCharType="begin"/>
            </w:r>
            <w:r>
              <w:rPr>
                <w:noProof/>
                <w:webHidden/>
              </w:rPr>
              <w:instrText xml:space="preserve"> PAGEREF _Toc412391039 \h </w:instrText>
            </w:r>
            <w:r>
              <w:rPr>
                <w:noProof/>
                <w:webHidden/>
              </w:rPr>
            </w:r>
            <w:r>
              <w:rPr>
                <w:noProof/>
                <w:webHidden/>
              </w:rPr>
              <w:fldChar w:fldCharType="separate"/>
            </w:r>
            <w:r w:rsidR="00E4189C">
              <w:rPr>
                <w:noProof/>
                <w:webHidden/>
              </w:rPr>
              <w:t>139</w:t>
            </w:r>
            <w:r>
              <w:rPr>
                <w:noProof/>
                <w:webHidden/>
              </w:rPr>
              <w:fldChar w:fldCharType="end"/>
            </w:r>
          </w:hyperlink>
        </w:p>
        <w:p w:rsidR="00EE580A" w:rsidRDefault="00EE580A">
          <w:pPr>
            <w:pStyle w:val="Sumrio1"/>
            <w:tabs>
              <w:tab w:val="left" w:pos="720"/>
              <w:tab w:val="right" w:leader="dot" w:pos="9345"/>
            </w:tabs>
            <w:rPr>
              <w:rFonts w:asciiTheme="minorHAnsi" w:eastAsiaTheme="minorEastAsia" w:hAnsiTheme="minorHAnsi" w:cstheme="minorBidi"/>
              <w:b w:val="0"/>
              <w:caps w:val="0"/>
              <w:noProof/>
              <w:szCs w:val="22"/>
            </w:rPr>
          </w:pPr>
          <w:hyperlink w:anchor="_Toc412391040" w:history="1">
            <w:r w:rsidRPr="00B1431F">
              <w:rPr>
                <w:rStyle w:val="Hyperlink"/>
                <w:rFonts w:ascii="Arial Negrito" w:hAnsi="Arial Negrito"/>
                <w:noProof/>
              </w:rPr>
              <w:t>11.</w:t>
            </w:r>
            <w:r>
              <w:rPr>
                <w:rFonts w:asciiTheme="minorHAnsi" w:eastAsiaTheme="minorEastAsia" w:hAnsiTheme="minorHAnsi" w:cstheme="minorBidi"/>
                <w:b w:val="0"/>
                <w:caps w:val="0"/>
                <w:noProof/>
                <w:szCs w:val="22"/>
              </w:rPr>
              <w:tab/>
            </w:r>
            <w:r w:rsidRPr="00B1431F">
              <w:rPr>
                <w:rStyle w:val="Hyperlink"/>
                <w:noProof/>
              </w:rPr>
              <w:t>Referências Bibliográficas</w:t>
            </w:r>
            <w:r>
              <w:rPr>
                <w:noProof/>
                <w:webHidden/>
              </w:rPr>
              <w:tab/>
            </w:r>
            <w:r>
              <w:rPr>
                <w:noProof/>
                <w:webHidden/>
              </w:rPr>
              <w:fldChar w:fldCharType="begin"/>
            </w:r>
            <w:r>
              <w:rPr>
                <w:noProof/>
                <w:webHidden/>
              </w:rPr>
              <w:instrText xml:space="preserve"> PAGEREF _Toc412391040 \h </w:instrText>
            </w:r>
            <w:r>
              <w:rPr>
                <w:noProof/>
                <w:webHidden/>
              </w:rPr>
            </w:r>
            <w:r>
              <w:rPr>
                <w:noProof/>
                <w:webHidden/>
              </w:rPr>
              <w:fldChar w:fldCharType="separate"/>
            </w:r>
            <w:r w:rsidR="00E4189C">
              <w:rPr>
                <w:noProof/>
                <w:webHidden/>
              </w:rPr>
              <w:t>141</w:t>
            </w:r>
            <w:r>
              <w:rPr>
                <w:noProof/>
                <w:webHidden/>
              </w:rPr>
              <w:fldChar w:fldCharType="end"/>
            </w:r>
          </w:hyperlink>
        </w:p>
        <w:p w:rsidR="00EE580A" w:rsidRDefault="00EE580A">
          <w:pPr>
            <w:pStyle w:val="Sumrio1"/>
            <w:tabs>
              <w:tab w:val="left" w:pos="720"/>
              <w:tab w:val="right" w:leader="dot" w:pos="9345"/>
            </w:tabs>
            <w:rPr>
              <w:rFonts w:asciiTheme="minorHAnsi" w:eastAsiaTheme="minorEastAsia" w:hAnsiTheme="minorHAnsi" w:cstheme="minorBidi"/>
              <w:b w:val="0"/>
              <w:caps w:val="0"/>
              <w:noProof/>
              <w:szCs w:val="22"/>
            </w:rPr>
          </w:pPr>
          <w:hyperlink w:anchor="_Toc412391041" w:history="1">
            <w:r w:rsidRPr="00B1431F">
              <w:rPr>
                <w:rStyle w:val="Hyperlink"/>
                <w:rFonts w:ascii="Arial Negrito" w:hAnsi="Arial Negrito"/>
                <w:noProof/>
              </w:rPr>
              <w:t>12.</w:t>
            </w:r>
            <w:r>
              <w:rPr>
                <w:rFonts w:asciiTheme="minorHAnsi" w:eastAsiaTheme="minorEastAsia" w:hAnsiTheme="minorHAnsi" w:cstheme="minorBidi"/>
                <w:b w:val="0"/>
                <w:caps w:val="0"/>
                <w:noProof/>
                <w:szCs w:val="22"/>
              </w:rPr>
              <w:tab/>
            </w:r>
            <w:r w:rsidRPr="00B1431F">
              <w:rPr>
                <w:rStyle w:val="Hyperlink"/>
                <w:noProof/>
              </w:rPr>
              <w:t>Equipe Técnica</w:t>
            </w:r>
            <w:r>
              <w:rPr>
                <w:noProof/>
                <w:webHidden/>
              </w:rPr>
              <w:tab/>
            </w:r>
            <w:r>
              <w:rPr>
                <w:noProof/>
                <w:webHidden/>
              </w:rPr>
              <w:fldChar w:fldCharType="begin"/>
            </w:r>
            <w:r>
              <w:rPr>
                <w:noProof/>
                <w:webHidden/>
              </w:rPr>
              <w:instrText xml:space="preserve"> PAGEREF _Toc412391041 \h </w:instrText>
            </w:r>
            <w:r>
              <w:rPr>
                <w:noProof/>
                <w:webHidden/>
              </w:rPr>
            </w:r>
            <w:r>
              <w:rPr>
                <w:noProof/>
                <w:webHidden/>
              </w:rPr>
              <w:fldChar w:fldCharType="separate"/>
            </w:r>
            <w:r w:rsidR="00E4189C">
              <w:rPr>
                <w:noProof/>
                <w:webHidden/>
              </w:rPr>
              <w:t>159</w:t>
            </w:r>
            <w:r>
              <w:rPr>
                <w:noProof/>
                <w:webHidden/>
              </w:rPr>
              <w:fldChar w:fldCharType="end"/>
            </w:r>
          </w:hyperlink>
        </w:p>
        <w:p w:rsidR="00E751DA" w:rsidRDefault="00A82C36" w:rsidP="00E751DA">
          <w:r w:rsidRPr="00867D00">
            <w:fldChar w:fldCharType="end"/>
          </w:r>
        </w:p>
      </w:sdtContent>
    </w:sdt>
    <w:p w:rsidR="00AC4AF3" w:rsidRPr="0069310A" w:rsidRDefault="00AC4AF3" w:rsidP="00AC4AF3">
      <w:pPr>
        <w:rPr>
          <w:b/>
          <w:sz w:val="24"/>
          <w:szCs w:val="24"/>
        </w:rPr>
      </w:pPr>
    </w:p>
    <w:p w:rsidR="00AC4AF3" w:rsidRDefault="00AC4AF3" w:rsidP="00AC4AF3">
      <w:pPr>
        <w:rPr>
          <w:b/>
          <w:sz w:val="24"/>
          <w:szCs w:val="24"/>
        </w:rPr>
      </w:pPr>
      <w:r w:rsidRPr="00CC6BEB">
        <w:rPr>
          <w:b/>
          <w:sz w:val="24"/>
          <w:szCs w:val="24"/>
        </w:rPr>
        <w:t xml:space="preserve">Volume II </w:t>
      </w:r>
      <w:r>
        <w:rPr>
          <w:b/>
          <w:sz w:val="24"/>
          <w:szCs w:val="24"/>
        </w:rPr>
        <w:t>–</w:t>
      </w:r>
      <w:r w:rsidRPr="00CC6BEB">
        <w:rPr>
          <w:b/>
          <w:sz w:val="24"/>
          <w:szCs w:val="24"/>
        </w:rPr>
        <w:t xml:space="preserve"> Anexos</w:t>
      </w:r>
    </w:p>
    <w:p w:rsidR="00AC4AF3" w:rsidRPr="00CC6BEB" w:rsidRDefault="00AC4AF3" w:rsidP="00AC4AF3">
      <w:pPr>
        <w:rPr>
          <w:b/>
          <w:sz w:val="24"/>
          <w:szCs w:val="24"/>
        </w:rPr>
      </w:pPr>
      <w:r w:rsidRPr="00CC6BEB">
        <w:rPr>
          <w:b/>
          <w:sz w:val="24"/>
          <w:szCs w:val="24"/>
        </w:rPr>
        <w:t xml:space="preserve">Volume II </w:t>
      </w:r>
      <w:r>
        <w:rPr>
          <w:b/>
          <w:sz w:val="24"/>
          <w:szCs w:val="24"/>
        </w:rPr>
        <w:t>- Tomo 1</w:t>
      </w:r>
    </w:p>
    <w:p w:rsidR="00AC4AF3" w:rsidRDefault="00AC4AF3" w:rsidP="00AC4AF3">
      <w:r w:rsidRPr="0035565D">
        <w:rPr>
          <w:b/>
        </w:rPr>
        <w:t>Anexo 1</w:t>
      </w:r>
      <w:r>
        <w:t>. Leva</w:t>
      </w:r>
      <w:r w:rsidR="00A55F60">
        <w:t>n</w:t>
      </w:r>
      <w:r>
        <w:t>tamentos Florísticos e Fitofisionômicos</w:t>
      </w:r>
    </w:p>
    <w:p w:rsidR="00AC4AF3" w:rsidRDefault="00AC4AF3" w:rsidP="00AC4AF3">
      <w:r>
        <w:tab/>
      </w:r>
      <w:r w:rsidRPr="00C53A57">
        <w:rPr>
          <w:b/>
        </w:rPr>
        <w:t>Anexo 1.1</w:t>
      </w:r>
      <w:r>
        <w:t>. Fichas de Caracterização Fitofisionômica da Vegetação</w:t>
      </w:r>
    </w:p>
    <w:p w:rsidR="00AC4AF3" w:rsidRDefault="00AC4AF3" w:rsidP="00AC4AF3">
      <w:r>
        <w:tab/>
      </w:r>
      <w:r w:rsidRPr="00C53A57">
        <w:rPr>
          <w:b/>
        </w:rPr>
        <w:t>Anexo 1.</w:t>
      </w:r>
      <w:r>
        <w:rPr>
          <w:b/>
        </w:rPr>
        <w:t>2</w:t>
      </w:r>
      <w:r>
        <w:t>. Espécies Registradas nos Levantamentos Florísticos (Tabelas 1 a 4)</w:t>
      </w:r>
    </w:p>
    <w:p w:rsidR="00AC4AF3" w:rsidRDefault="00AC4AF3" w:rsidP="00AC4AF3">
      <w:r w:rsidRPr="0035565D">
        <w:rPr>
          <w:b/>
        </w:rPr>
        <w:t>Anexo 2</w:t>
      </w:r>
      <w:r>
        <w:t>. Fauna de Ocorrência Provável na AII</w:t>
      </w:r>
    </w:p>
    <w:p w:rsidR="00AC4AF3" w:rsidRDefault="00AC4AF3" w:rsidP="00AC4AF3">
      <w:r>
        <w:tab/>
      </w:r>
      <w:r w:rsidRPr="00435299">
        <w:rPr>
          <w:b/>
        </w:rPr>
        <w:t>Anexo 2.1</w:t>
      </w:r>
      <w:r>
        <w:t>. Lista de Aves de possível ocorrência na AII</w:t>
      </w:r>
    </w:p>
    <w:p w:rsidR="00AC4AF3" w:rsidRDefault="00AC4AF3" w:rsidP="00AC4AF3">
      <w:r>
        <w:tab/>
      </w:r>
      <w:r w:rsidRPr="00435299">
        <w:rPr>
          <w:b/>
        </w:rPr>
        <w:t>Anexo 2.2</w:t>
      </w:r>
      <w:r>
        <w:t>. Documentação Fotográfica. Aves registradas na Campanha de Campo</w:t>
      </w:r>
    </w:p>
    <w:p w:rsidR="00AC4AF3" w:rsidRDefault="00AC4AF3" w:rsidP="00AC4AF3">
      <w:r>
        <w:tab/>
      </w:r>
      <w:r w:rsidRPr="00435299">
        <w:rPr>
          <w:b/>
        </w:rPr>
        <w:t>Anexo 2.3</w:t>
      </w:r>
      <w:r>
        <w:t>. Lista de Répteis e Anfíbios de possível ocorrência na AII</w:t>
      </w:r>
    </w:p>
    <w:p w:rsidR="00AC4AF3" w:rsidRDefault="00AC4AF3" w:rsidP="00AC4AF3">
      <w:r>
        <w:tab/>
      </w:r>
      <w:r w:rsidRPr="00435299">
        <w:rPr>
          <w:b/>
        </w:rPr>
        <w:t>Anexo 2.</w:t>
      </w:r>
      <w:r>
        <w:rPr>
          <w:b/>
        </w:rPr>
        <w:t>4</w:t>
      </w:r>
      <w:r>
        <w:t>. Lista de Mamíferos de possível ocorrência na AII</w:t>
      </w:r>
    </w:p>
    <w:p w:rsidR="00AC4AF3" w:rsidRDefault="00AC4AF3" w:rsidP="00AC4AF3">
      <w:r>
        <w:tab/>
      </w:r>
      <w:r w:rsidRPr="00326380">
        <w:rPr>
          <w:b/>
        </w:rPr>
        <w:t>Anexo 2.5</w:t>
      </w:r>
      <w:r w:rsidRPr="00326380">
        <w:t>. Lista de Espécies de Ictiofauna de possível ocorrência na AII</w:t>
      </w:r>
    </w:p>
    <w:p w:rsidR="00AC4AF3" w:rsidRDefault="00AC4AF3" w:rsidP="00AC4AF3">
      <w:r w:rsidRPr="0035565D">
        <w:rPr>
          <w:b/>
        </w:rPr>
        <w:t>Anexo 3</w:t>
      </w:r>
      <w:r>
        <w:t xml:space="preserve">. Campanha de Monitoramento Limnológico e de Qualidade de Água, realizada pela Sabesp e CETESB em Maio e Julho de 2014. </w:t>
      </w:r>
      <w:r w:rsidRPr="00326380">
        <w:t>Levantamento complementar de Sedimentos (Nov. 2015) e Bentos (Jan. 2015) realizado pela PRIME Engenharia</w:t>
      </w:r>
      <w:r>
        <w:t>.</w:t>
      </w:r>
      <w:r w:rsidRPr="00326380">
        <w:t xml:space="preserve"> </w:t>
      </w:r>
      <w:r>
        <w:t>Resultados e Laudos</w:t>
      </w:r>
    </w:p>
    <w:p w:rsidR="00AC4AF3" w:rsidRPr="00326380" w:rsidRDefault="00AC4AF3" w:rsidP="00AC4AF3">
      <w:pPr>
        <w:rPr>
          <w:b/>
          <w:sz w:val="24"/>
          <w:szCs w:val="24"/>
        </w:rPr>
      </w:pPr>
      <w:r w:rsidRPr="00CC6BEB">
        <w:rPr>
          <w:b/>
          <w:sz w:val="24"/>
          <w:szCs w:val="24"/>
        </w:rPr>
        <w:t xml:space="preserve">Volume II </w:t>
      </w:r>
      <w:r>
        <w:rPr>
          <w:b/>
          <w:sz w:val="24"/>
          <w:szCs w:val="24"/>
        </w:rPr>
        <w:t xml:space="preserve">- </w:t>
      </w:r>
      <w:r w:rsidRPr="00326380">
        <w:rPr>
          <w:b/>
          <w:sz w:val="24"/>
          <w:szCs w:val="24"/>
        </w:rPr>
        <w:t>Tomo 2</w:t>
      </w:r>
    </w:p>
    <w:p w:rsidR="00AC4AF3" w:rsidRDefault="00AC4AF3" w:rsidP="00AC4AF3">
      <w:r w:rsidRPr="0035565D">
        <w:rPr>
          <w:b/>
        </w:rPr>
        <w:t>Anexo 4</w:t>
      </w:r>
      <w:r>
        <w:t>. Avaliação Preliminar de Áreas Contaminadas</w:t>
      </w:r>
    </w:p>
    <w:p w:rsidR="00AC4AF3" w:rsidRDefault="00AC4AF3" w:rsidP="00AC4AF3">
      <w:r w:rsidRPr="00326380">
        <w:rPr>
          <w:b/>
        </w:rPr>
        <w:t>Anexo 5</w:t>
      </w:r>
      <w:r>
        <w:t>. Relatório de Sondagens à Trado, Percussão e Rotativa. Perfis de Sondagens</w:t>
      </w:r>
    </w:p>
    <w:p w:rsidR="00AC4AF3" w:rsidRPr="004C6041" w:rsidRDefault="00AC4AF3" w:rsidP="00AC4AF3">
      <w:r>
        <w:rPr>
          <w:b/>
        </w:rPr>
        <w:t>Anexo 6</w:t>
      </w:r>
      <w:r>
        <w:t>. Estudo Geológico e Pré-dimensionamento do Túnel</w:t>
      </w:r>
    </w:p>
    <w:p w:rsidR="00AC4AF3" w:rsidRDefault="00AC4AF3" w:rsidP="00AC4AF3">
      <w:r w:rsidRPr="00326380">
        <w:rPr>
          <w:b/>
        </w:rPr>
        <w:t xml:space="preserve">Anexo </w:t>
      </w:r>
      <w:r>
        <w:rPr>
          <w:b/>
        </w:rPr>
        <w:t>7</w:t>
      </w:r>
      <w:r>
        <w:t>. Documentos</w:t>
      </w:r>
    </w:p>
    <w:p w:rsidR="00F97C4F" w:rsidRDefault="00F97C4F" w:rsidP="00AC4AF3">
      <w:r w:rsidRPr="00F97C4F">
        <w:rPr>
          <w:b/>
        </w:rPr>
        <w:t>Anexo 8</w:t>
      </w:r>
      <w:r>
        <w:t>. Estudo Arqueológico</w:t>
      </w:r>
    </w:p>
    <w:p w:rsidR="00AC4AF3" w:rsidRDefault="00AC4AF3" w:rsidP="00AC4AF3"/>
    <w:p w:rsidR="00AC4AF3" w:rsidRPr="0035565D" w:rsidRDefault="00AC4AF3" w:rsidP="00AC4AF3">
      <w:pPr>
        <w:rPr>
          <w:b/>
          <w:sz w:val="24"/>
          <w:szCs w:val="24"/>
        </w:rPr>
      </w:pPr>
      <w:r w:rsidRPr="0035565D">
        <w:rPr>
          <w:b/>
          <w:sz w:val="24"/>
          <w:szCs w:val="24"/>
        </w:rPr>
        <w:t>Volume III – Figuras (Caderno A3)</w:t>
      </w:r>
    </w:p>
    <w:p w:rsidR="00CB2C6B" w:rsidRPr="00232780" w:rsidRDefault="00CB2C6B" w:rsidP="00CB2C6B">
      <w:pPr>
        <w:rPr>
          <w:b/>
        </w:rPr>
      </w:pPr>
      <w:r w:rsidRPr="00232780">
        <w:rPr>
          <w:b/>
        </w:rPr>
        <w:t>Parte A. Figuras do EIA</w:t>
      </w:r>
    </w:p>
    <w:p w:rsidR="00CB2C6B" w:rsidRDefault="00CB2C6B" w:rsidP="00CB2C6B">
      <w:r>
        <w:t>Figura A1. Estudo de Alternativas. Escala 1:50.000. 5 Folhas: Alt. 1, 2, 3, 4 e 5.</w:t>
      </w:r>
    </w:p>
    <w:p w:rsidR="00CB2C6B" w:rsidRDefault="00CB2C6B" w:rsidP="00CB2C6B">
      <w:r>
        <w:t>Figura A2. Anteprojeto Consolidado da Interligação sobre imagem de satélite. Uso do Solo e Cobertura Vegetal. Escala 1:1000. Folhas 1 a 35.</w:t>
      </w:r>
    </w:p>
    <w:p w:rsidR="00CB2C6B" w:rsidRDefault="00CB2C6B" w:rsidP="00CB2C6B">
      <w:r>
        <w:t>Figura A3.1. Anteprojeto Consolidado da Interligação sobre imagem de satélite. Desapropriação, Servidão e Ocupação Temporária. Escala 1:1000. Folhas 1 a 35.</w:t>
      </w:r>
    </w:p>
    <w:p w:rsidR="00CB2C6B" w:rsidRDefault="00CB2C6B" w:rsidP="00CB2C6B">
      <w:r>
        <w:t>Figura A3.2. Anteprojeto Consolidado da Interligação. Linha de Transmissão - Captação. Escala 1:2.500. Folha única.</w:t>
      </w:r>
    </w:p>
    <w:p w:rsidR="00CB2C6B" w:rsidRDefault="00CB2C6B" w:rsidP="00CB2C6B">
      <w:r>
        <w:t>Figura A3.3. Anteprojeto Consolidado da Interligação. Estrada de Acesso à Captação. Escala 1:2.500. Folha única.</w:t>
      </w:r>
    </w:p>
    <w:p w:rsidR="00CB2C6B" w:rsidRDefault="00CB2C6B" w:rsidP="00CB2C6B">
      <w:r>
        <w:t>Figura A3.4. Anteprojeto Consolidado da Interligação. Desemboque do Túnel e Captação 2ª Etapa. Escala 1:2.500. Folha única.</w:t>
      </w:r>
    </w:p>
    <w:p w:rsidR="00CB2C6B" w:rsidRDefault="00CB2C6B" w:rsidP="00CB2C6B">
      <w:r>
        <w:lastRenderedPageBreak/>
        <w:t>Figura A4.1. Estradas de Acesso à Obra do Túnel. Uso e Ocupação do Solo no entorno do acesso da Rodovia Dom Pedro I ao Emboque do Túnel e à Janela de Acesso Intermediário. Escala 1:2.500. Folhas 1 a 5.</w:t>
      </w:r>
    </w:p>
    <w:p w:rsidR="00CB2C6B" w:rsidRDefault="00CB2C6B" w:rsidP="00CB2C6B">
      <w:r>
        <w:t>Figura A4.2. Estradas de Acesso à Obra do Túnel. Uso e Ocupação do Solo no entorno do acesso da Rodovia Dom Pedro I à Janela de Acesso Intermediário. Escala 1:2.500. Folhas 1 a 3.</w:t>
      </w:r>
    </w:p>
    <w:p w:rsidR="00CB2C6B" w:rsidRDefault="00CB2C6B" w:rsidP="00CB2C6B">
      <w:r>
        <w:t>Figura A4.3. Estradas de Acesso à Obra do Túnel. Uso e Ocupação do Solo no entorno do acesso da Rodovia Dom Pedro I à Descarga no Reservatório Atibainha. Escala 1:2.500. Folhas 1 a 8.</w:t>
      </w:r>
    </w:p>
    <w:p w:rsidR="00CB2C6B" w:rsidRDefault="00CB2C6B" w:rsidP="00CB2C6B">
      <w:r>
        <w:t>Figura A4.4. Estradas de Acesso à Obra do Túnel. Uso e Ocupação do Solo no entorno do acesso da Janela de Acesso Intermediário à Descarga no Reservatório Atibainha. Escala 1:2.500. Folhas 1 a 6.</w:t>
      </w:r>
    </w:p>
    <w:p w:rsidR="00CB2C6B" w:rsidRDefault="00CB2C6B" w:rsidP="00CB2C6B">
      <w:r>
        <w:t>Figura A5. Uso do Solo e Vegetação na AID. Escala 1:7.500. Folhas 1 a 8.</w:t>
      </w:r>
    </w:p>
    <w:p w:rsidR="00CB2C6B" w:rsidRDefault="00CB2C6B" w:rsidP="00CB2C6B">
      <w:r>
        <w:t xml:space="preserve">Figura A6. </w:t>
      </w:r>
      <w:r w:rsidRPr="00AD6A02">
        <w:t>Carta de Fragilidade Ambiental</w:t>
      </w:r>
      <w:r>
        <w:t xml:space="preserve"> na AID. Escala 1:7.500. Folhas 1 a 8.</w:t>
      </w:r>
    </w:p>
    <w:p w:rsidR="00CB2C6B" w:rsidRPr="00232780" w:rsidRDefault="00CB2C6B" w:rsidP="00CB2C6B">
      <w:pPr>
        <w:rPr>
          <w:b/>
        </w:rPr>
      </w:pPr>
      <w:r w:rsidRPr="00232780">
        <w:rPr>
          <w:b/>
        </w:rPr>
        <w:t xml:space="preserve">Parte B. </w:t>
      </w:r>
      <w:r>
        <w:rPr>
          <w:b/>
        </w:rPr>
        <w:t xml:space="preserve">Desenhos do </w:t>
      </w:r>
      <w:r w:rsidRPr="00232780">
        <w:rPr>
          <w:b/>
        </w:rPr>
        <w:t>Anteprojeto de Engenharia da Interligação</w:t>
      </w:r>
    </w:p>
    <w:p w:rsidR="00CB2C6B" w:rsidRDefault="00CB2C6B" w:rsidP="00CB2C6B">
      <w:r w:rsidRPr="0014463D">
        <w:t>20542-DE-HID-001-0</w:t>
      </w:r>
      <w:r>
        <w:t>.</w:t>
      </w:r>
      <w:r w:rsidRPr="0014463D">
        <w:t xml:space="preserve"> </w:t>
      </w:r>
      <w:r>
        <w:t xml:space="preserve">Anteprojeto Consolidado. Planta e </w:t>
      </w:r>
      <w:r w:rsidRPr="0014463D">
        <w:t>Perfil</w:t>
      </w:r>
      <w:r>
        <w:t xml:space="preserve"> </w:t>
      </w:r>
      <w:r w:rsidRPr="0014463D">
        <w:t>Reduzido</w:t>
      </w:r>
      <w:r>
        <w:t>.</w:t>
      </w:r>
      <w:r w:rsidRPr="0014463D">
        <w:t xml:space="preserve"> </w:t>
      </w:r>
      <w:r>
        <w:t xml:space="preserve">H 1:15.000, V 1:1500. </w:t>
      </w:r>
      <w:r w:rsidRPr="0014463D">
        <w:t>A1 estendido</w:t>
      </w:r>
    </w:p>
    <w:p w:rsidR="00CB2C6B" w:rsidRDefault="00CB2C6B" w:rsidP="00CB2C6B">
      <w:r w:rsidRPr="0014463D">
        <w:t>20542-DE-HID-002-0</w:t>
      </w:r>
      <w:r>
        <w:t>.</w:t>
      </w:r>
      <w:r w:rsidRPr="0014463D">
        <w:t xml:space="preserve"> </w:t>
      </w:r>
      <w:r>
        <w:t xml:space="preserve">Adutora. </w:t>
      </w:r>
      <w:r w:rsidRPr="0014463D">
        <w:t>Planta</w:t>
      </w:r>
      <w:r>
        <w:t xml:space="preserve"> e </w:t>
      </w:r>
      <w:r w:rsidRPr="0014463D">
        <w:t>Perfil</w:t>
      </w:r>
      <w:r>
        <w:t xml:space="preserve">. Escala H 1:1000, V 1:200. </w:t>
      </w:r>
      <w:r w:rsidRPr="0014463D">
        <w:t>A1</w:t>
      </w:r>
      <w:r>
        <w:t>. Folhas 1 a 20</w:t>
      </w:r>
    </w:p>
    <w:p w:rsidR="00CB2C6B" w:rsidRDefault="00CB2C6B" w:rsidP="00CB2C6B">
      <w:r w:rsidRPr="0014463D">
        <w:t>20542-DE-HID-003-0</w:t>
      </w:r>
      <w:r>
        <w:t>.</w:t>
      </w:r>
      <w:r w:rsidRPr="0014463D">
        <w:t xml:space="preserve"> Capt</w:t>
      </w:r>
      <w:r>
        <w:t>ação, Estação Elevatória e Subestação</w:t>
      </w:r>
      <w:r w:rsidRPr="0014463D">
        <w:t xml:space="preserve"> Jaguari</w:t>
      </w:r>
      <w:r>
        <w:t xml:space="preserve"> -</w:t>
      </w:r>
      <w:r w:rsidRPr="0014463D">
        <w:t xml:space="preserve"> 1ª Etapa</w:t>
      </w:r>
      <w:r>
        <w:t>. Planta e Cortes. Escala 1:400.</w:t>
      </w:r>
      <w:r w:rsidRPr="0014463D">
        <w:t xml:space="preserve"> A1</w:t>
      </w:r>
    </w:p>
    <w:p w:rsidR="00CB2C6B" w:rsidRDefault="00CB2C6B" w:rsidP="00CB2C6B">
      <w:r w:rsidRPr="006463BC">
        <w:t>20542-DE-HID-004-0</w:t>
      </w:r>
      <w:r>
        <w:t>.</w:t>
      </w:r>
      <w:r w:rsidRPr="006463BC">
        <w:t xml:space="preserve"> </w:t>
      </w:r>
      <w:r w:rsidRPr="0014463D">
        <w:t>Capt</w:t>
      </w:r>
      <w:r>
        <w:t xml:space="preserve">ação, Elevatória e Bacia de Dissipação </w:t>
      </w:r>
      <w:r w:rsidRPr="006463BC">
        <w:t>Jaguari</w:t>
      </w:r>
      <w:r>
        <w:t>. Planta Geral, Planta e Corte da</w:t>
      </w:r>
      <w:r w:rsidRPr="006463BC">
        <w:t xml:space="preserve"> 2ª Etapa</w:t>
      </w:r>
      <w:r>
        <w:t>. Escalas 1:750 e 1:400.</w:t>
      </w:r>
      <w:r w:rsidRPr="006463BC">
        <w:t xml:space="preserve"> A1</w:t>
      </w:r>
    </w:p>
    <w:p w:rsidR="00CB2C6B" w:rsidRDefault="00CB2C6B" w:rsidP="00CB2C6B">
      <w:r w:rsidRPr="006463BC">
        <w:t>20542-DE-HID-005-0</w:t>
      </w:r>
      <w:r>
        <w:t>.</w:t>
      </w:r>
      <w:r w:rsidRPr="006463BC">
        <w:t xml:space="preserve"> </w:t>
      </w:r>
      <w:r>
        <w:t xml:space="preserve">Travessia sob a Rodovia para </w:t>
      </w:r>
      <w:r w:rsidRPr="006463BC">
        <w:t>Sta Isabel</w:t>
      </w:r>
      <w:r>
        <w:t>. Planta, Corte, Detalhe. Escala 1:300.</w:t>
      </w:r>
      <w:r w:rsidRPr="006463BC">
        <w:t xml:space="preserve"> A1</w:t>
      </w:r>
    </w:p>
    <w:p w:rsidR="00CB2C6B" w:rsidRDefault="00CB2C6B" w:rsidP="00CB2C6B">
      <w:r w:rsidRPr="006463BC">
        <w:t>20542-DE-HID-006-0</w:t>
      </w:r>
      <w:r>
        <w:t>.</w:t>
      </w:r>
      <w:r w:rsidRPr="006463BC">
        <w:t xml:space="preserve"> </w:t>
      </w:r>
      <w:r>
        <w:t xml:space="preserve">Travessia sob a Rodovia </w:t>
      </w:r>
      <w:r w:rsidRPr="006463BC">
        <w:t>Dom Pedro I</w:t>
      </w:r>
      <w:r>
        <w:t>. Planta e Corte. Escala 1:300.</w:t>
      </w:r>
      <w:r w:rsidRPr="006463BC">
        <w:t xml:space="preserve"> A1</w:t>
      </w:r>
    </w:p>
    <w:p w:rsidR="00CB2C6B" w:rsidRDefault="00CB2C6B" w:rsidP="00CB2C6B">
      <w:r w:rsidRPr="006463BC">
        <w:t>20542-DE-HID-007-0</w:t>
      </w:r>
      <w:r>
        <w:t>.</w:t>
      </w:r>
      <w:r w:rsidRPr="006463BC">
        <w:t xml:space="preserve"> Emboque </w:t>
      </w:r>
      <w:r>
        <w:t xml:space="preserve">do </w:t>
      </w:r>
      <w:r w:rsidRPr="006463BC">
        <w:t xml:space="preserve">Túnel </w:t>
      </w:r>
      <w:r>
        <w:t xml:space="preserve">Adutor. Planta Geral, Planta e Cortes. Escalas 1:400 e 1:100. </w:t>
      </w:r>
      <w:r w:rsidRPr="006463BC">
        <w:t>A1</w:t>
      </w:r>
    </w:p>
    <w:p w:rsidR="00CB2C6B" w:rsidRDefault="00CB2C6B" w:rsidP="00CB2C6B">
      <w:r w:rsidRPr="005A28BF">
        <w:t>20542-DE-HID-008-0</w:t>
      </w:r>
      <w:r>
        <w:t>.</w:t>
      </w:r>
      <w:r w:rsidRPr="005A28BF">
        <w:t xml:space="preserve"> Túnel </w:t>
      </w:r>
      <w:r>
        <w:t xml:space="preserve">de </w:t>
      </w:r>
      <w:r w:rsidRPr="005A28BF">
        <w:t>Acesso Intermediário</w:t>
      </w:r>
      <w:r>
        <w:t>.</w:t>
      </w:r>
      <w:r w:rsidRPr="005A28BF">
        <w:t xml:space="preserve"> </w:t>
      </w:r>
      <w:r>
        <w:t xml:space="preserve">Planta e Cortes. Escalas 1:250 e 1:100. </w:t>
      </w:r>
      <w:r w:rsidRPr="005A28BF">
        <w:t>A1</w:t>
      </w:r>
    </w:p>
    <w:p w:rsidR="00CB2C6B" w:rsidRDefault="00CB2C6B" w:rsidP="00CB2C6B">
      <w:r w:rsidRPr="005A28BF">
        <w:t>20542-DE-HID-009-0</w:t>
      </w:r>
      <w:r>
        <w:t>.</w:t>
      </w:r>
      <w:r w:rsidRPr="005A28BF">
        <w:t xml:space="preserve"> </w:t>
      </w:r>
      <w:r>
        <w:t xml:space="preserve">Bacia de Dissipação e Conexão com Reservatório </w:t>
      </w:r>
      <w:r w:rsidRPr="005A28BF">
        <w:t xml:space="preserve">Atibainha </w:t>
      </w:r>
      <w:r>
        <w:t xml:space="preserve">- </w:t>
      </w:r>
      <w:r w:rsidRPr="005A28BF">
        <w:t>1ª Etapa</w:t>
      </w:r>
      <w:r>
        <w:t>.</w:t>
      </w:r>
      <w:r w:rsidRPr="005A28BF">
        <w:t xml:space="preserve"> </w:t>
      </w:r>
      <w:r>
        <w:t xml:space="preserve">Plantas e Cortes. Escalas 1:350, 1:300, 1:200. </w:t>
      </w:r>
      <w:r w:rsidRPr="005A28BF">
        <w:t>A1</w:t>
      </w:r>
    </w:p>
    <w:p w:rsidR="00CB2C6B" w:rsidRDefault="00CB2C6B" w:rsidP="00CB2C6B">
      <w:r w:rsidRPr="00220E99">
        <w:t>20542-DE-HID-010-0</w:t>
      </w:r>
      <w:r>
        <w:t>.</w:t>
      </w:r>
      <w:r w:rsidRPr="00220E99">
        <w:t xml:space="preserve"> </w:t>
      </w:r>
      <w:r>
        <w:t xml:space="preserve">Bacia de Dissipação e Elevatória </w:t>
      </w:r>
      <w:r w:rsidRPr="00220E99">
        <w:t xml:space="preserve">Atibainha </w:t>
      </w:r>
      <w:r>
        <w:t xml:space="preserve">- </w:t>
      </w:r>
      <w:r w:rsidRPr="00220E99">
        <w:t>2ª Etapa</w:t>
      </w:r>
      <w:r>
        <w:t>.</w:t>
      </w:r>
      <w:r w:rsidRPr="00220E99">
        <w:t xml:space="preserve"> </w:t>
      </w:r>
      <w:r>
        <w:t xml:space="preserve">Planta Geral, Planta e Cortes. Escalas 1:750, 1:300, 1:200. </w:t>
      </w:r>
      <w:r w:rsidRPr="00220E99">
        <w:t>A1</w:t>
      </w:r>
    </w:p>
    <w:p w:rsidR="00CB2C6B" w:rsidRDefault="00CB2C6B" w:rsidP="00CB2C6B">
      <w:r w:rsidRPr="00220E99">
        <w:t>20542-DE-HID-011-0</w:t>
      </w:r>
      <w:r>
        <w:t xml:space="preserve">. Obras-Tipo </w:t>
      </w:r>
      <w:r w:rsidRPr="00220E99">
        <w:t>Localizadas</w:t>
      </w:r>
      <w:r>
        <w:t>.</w:t>
      </w:r>
      <w:r w:rsidRPr="00220E99">
        <w:t xml:space="preserve"> </w:t>
      </w:r>
      <w:r>
        <w:t xml:space="preserve">Plantas e Cortes. Escalas 1:200, 1:50. </w:t>
      </w:r>
      <w:r w:rsidRPr="00220E99">
        <w:t>A1</w:t>
      </w:r>
    </w:p>
    <w:p w:rsidR="00CB2C6B" w:rsidRDefault="00CB2C6B" w:rsidP="00CB2C6B">
      <w:r w:rsidRPr="00220E99">
        <w:t>20542-DE-HID-012-0</w:t>
      </w:r>
      <w:r>
        <w:t>.</w:t>
      </w:r>
      <w:r w:rsidRPr="00220E99">
        <w:t xml:space="preserve"> </w:t>
      </w:r>
      <w:r>
        <w:t xml:space="preserve">Detalhes Genéricos. Escalas 1:200, 1:100, 1:75. </w:t>
      </w:r>
      <w:r w:rsidRPr="00220E99">
        <w:t>A1</w:t>
      </w:r>
    </w:p>
    <w:p w:rsidR="00CB2C6B" w:rsidRDefault="00CB2C6B" w:rsidP="00CB2C6B">
      <w:r w:rsidRPr="00220E99">
        <w:t>20542-DE-TRP-001-0</w:t>
      </w:r>
      <w:r>
        <w:t>.</w:t>
      </w:r>
      <w:r w:rsidRPr="00220E99">
        <w:t xml:space="preserve"> </w:t>
      </w:r>
      <w:r>
        <w:t>Anteprojeto Consolidado</w:t>
      </w:r>
      <w:r w:rsidRPr="00220E99">
        <w:t xml:space="preserve"> </w:t>
      </w:r>
      <w:r>
        <w:t xml:space="preserve">de </w:t>
      </w:r>
      <w:r w:rsidRPr="00220E99">
        <w:t>Terraplenagem</w:t>
      </w:r>
      <w:r>
        <w:t>.</w:t>
      </w:r>
      <w:r w:rsidRPr="00220E99">
        <w:t xml:space="preserve"> Captação</w:t>
      </w:r>
      <w:r>
        <w:t>, Elevatória e Subestação</w:t>
      </w:r>
      <w:r w:rsidRPr="0014463D">
        <w:t xml:space="preserve"> Jaguari</w:t>
      </w:r>
      <w:r>
        <w:t>.</w:t>
      </w:r>
      <w:r w:rsidRPr="00220E99">
        <w:t xml:space="preserve"> </w:t>
      </w:r>
      <w:r>
        <w:t xml:space="preserve">Planta, Cortes e Perfil das Vias de Acesso. Escalas 1:1000, 1:500. </w:t>
      </w:r>
      <w:r w:rsidRPr="00220E99">
        <w:t>A1</w:t>
      </w:r>
    </w:p>
    <w:p w:rsidR="00CB2C6B" w:rsidRDefault="00CB2C6B" w:rsidP="00CB2C6B">
      <w:r w:rsidRPr="00C17A6E">
        <w:t>20542-DE-TRP-002-0</w:t>
      </w:r>
      <w:r>
        <w:t>.</w:t>
      </w:r>
      <w:r w:rsidRPr="00C17A6E">
        <w:t xml:space="preserve"> </w:t>
      </w:r>
      <w:r>
        <w:t>Anteprojeto Consolidado</w:t>
      </w:r>
      <w:r w:rsidRPr="00220E99">
        <w:t xml:space="preserve"> </w:t>
      </w:r>
      <w:r>
        <w:t xml:space="preserve">de </w:t>
      </w:r>
      <w:r w:rsidRPr="00C17A6E">
        <w:t>Terraplenagem</w:t>
      </w:r>
      <w:r>
        <w:t>.</w:t>
      </w:r>
      <w:r w:rsidRPr="00C17A6E">
        <w:t xml:space="preserve"> </w:t>
      </w:r>
      <w:r>
        <w:t xml:space="preserve">Vias de Acesso aos Emboques dos </w:t>
      </w:r>
      <w:r w:rsidRPr="00C17A6E">
        <w:t>Túne</w:t>
      </w:r>
      <w:r>
        <w:t>is.</w:t>
      </w:r>
      <w:r w:rsidRPr="00C17A6E">
        <w:t xml:space="preserve"> </w:t>
      </w:r>
      <w:r>
        <w:t xml:space="preserve">Planta e Perfil, </w:t>
      </w:r>
      <w:r w:rsidRPr="00C17A6E">
        <w:t xml:space="preserve">Seções </w:t>
      </w:r>
      <w:r>
        <w:t xml:space="preserve">Representativas. Escalas 1:1000, 1:500. </w:t>
      </w:r>
      <w:r w:rsidRPr="00C17A6E">
        <w:t>A1</w:t>
      </w:r>
    </w:p>
    <w:p w:rsidR="00AC4AF3" w:rsidRDefault="00AC4AF3" w:rsidP="00AC4AF3"/>
    <w:p w:rsidR="00AD2D42" w:rsidRDefault="00AD2D42" w:rsidP="00AC4AF3"/>
    <w:p w:rsidR="00AD2D42" w:rsidRDefault="00AD2D42" w:rsidP="00AC4AF3">
      <w:pPr>
        <w:keepNext/>
        <w:jc w:val="center"/>
        <w:rPr>
          <w:b/>
        </w:rPr>
      </w:pPr>
      <w:r>
        <w:rPr>
          <w:b/>
        </w:rPr>
        <w:t>Lista de Figuras. Tomo 5</w:t>
      </w:r>
    </w:p>
    <w:p w:rsidR="00AD2D42" w:rsidRDefault="00AD2D42" w:rsidP="00AD2D42">
      <w:r w:rsidRPr="006C626F">
        <w:t>Figura 8.14-</w:t>
      </w:r>
      <w:r>
        <w:t>1. Localização dos bairros de Igaratá a serem beneficiados com SAA e SES</w:t>
      </w:r>
    </w:p>
    <w:p w:rsidR="00AD2D42" w:rsidRDefault="00AD2D42" w:rsidP="00AD2D42"/>
    <w:p w:rsidR="00AC4AF3" w:rsidRPr="00CE1148" w:rsidRDefault="00AC4AF3" w:rsidP="00AD2D42">
      <w:pPr>
        <w:keepNext/>
        <w:jc w:val="center"/>
        <w:rPr>
          <w:b/>
        </w:rPr>
      </w:pPr>
      <w:r w:rsidRPr="00CE1148">
        <w:rPr>
          <w:b/>
        </w:rPr>
        <w:lastRenderedPageBreak/>
        <w:t>Lista de Tabelas</w:t>
      </w:r>
      <w:r>
        <w:rPr>
          <w:b/>
        </w:rPr>
        <w:t>. Tomo 5</w:t>
      </w:r>
    </w:p>
    <w:p w:rsidR="00AC4AF3" w:rsidRPr="00AC4AF3" w:rsidRDefault="00AC4AF3" w:rsidP="00AD2D42">
      <w:pPr>
        <w:keepNext/>
        <w:rPr>
          <w:b/>
        </w:rPr>
      </w:pPr>
      <w:r w:rsidRPr="00AC4AF3">
        <w:rPr>
          <w:b/>
        </w:rPr>
        <w:t>Impactos</w:t>
      </w:r>
    </w:p>
    <w:p w:rsidR="00AC4AF3" w:rsidRPr="007460C9" w:rsidRDefault="00AC4AF3" w:rsidP="00AC4AF3">
      <w:pPr>
        <w:rPr>
          <w:rFonts w:cs="Arial"/>
        </w:rPr>
      </w:pPr>
      <w:r w:rsidRPr="007460C9">
        <w:rPr>
          <w:rFonts w:cs="Arial"/>
        </w:rPr>
        <w:t>Tabela 7.1</w:t>
      </w:r>
      <w:r w:rsidR="00DC58B6">
        <w:rPr>
          <w:rFonts w:cs="Arial"/>
        </w:rPr>
        <w:t>.</w:t>
      </w:r>
      <w:r w:rsidRPr="007460C9">
        <w:rPr>
          <w:rFonts w:cs="Arial"/>
        </w:rPr>
        <w:t xml:space="preserve"> Atributos de Avaliação de Impactos</w:t>
      </w:r>
    </w:p>
    <w:p w:rsidR="00AC4AF3" w:rsidRPr="007460C9" w:rsidRDefault="00AC4AF3" w:rsidP="00AC4AF3">
      <w:pPr>
        <w:rPr>
          <w:rFonts w:cs="Arial"/>
          <w:lang w:eastAsia="zh-CN"/>
        </w:rPr>
      </w:pPr>
      <w:r w:rsidRPr="007460C9">
        <w:rPr>
          <w:rFonts w:cs="Arial"/>
          <w:lang w:eastAsia="zh-CN"/>
        </w:rPr>
        <w:t>Tabela 7.2</w:t>
      </w:r>
      <w:r w:rsidR="00DC58B6">
        <w:rPr>
          <w:rFonts w:cs="Arial"/>
          <w:lang w:eastAsia="zh-CN"/>
        </w:rPr>
        <w:t xml:space="preserve">. </w:t>
      </w:r>
      <w:r w:rsidRPr="007460C9">
        <w:rPr>
          <w:rFonts w:cs="Arial"/>
          <w:lang w:eastAsia="zh-CN"/>
        </w:rPr>
        <w:t>Síntese dos Aspectos Ambientais Avaliados</w:t>
      </w:r>
    </w:p>
    <w:p w:rsidR="00AC4AF3" w:rsidRPr="007460C9" w:rsidRDefault="00AC4AF3" w:rsidP="00AC4AF3">
      <w:pPr>
        <w:rPr>
          <w:rFonts w:cs="Arial"/>
        </w:rPr>
      </w:pPr>
      <w:r w:rsidRPr="007460C9">
        <w:rPr>
          <w:rFonts w:cs="Arial"/>
        </w:rPr>
        <w:t>Tabela 7.</w:t>
      </w:r>
      <w:r w:rsidR="009A03FC">
        <w:rPr>
          <w:rFonts w:cs="Arial"/>
        </w:rPr>
        <w:t>3</w:t>
      </w:r>
      <w:r w:rsidR="00DC58B6">
        <w:rPr>
          <w:rFonts w:cs="Arial"/>
        </w:rPr>
        <w:t>.</w:t>
      </w:r>
      <w:r w:rsidRPr="007460C9">
        <w:rPr>
          <w:rFonts w:cs="Arial"/>
        </w:rPr>
        <w:t xml:space="preserve"> Travessias de Drenagens e respectivas APP</w:t>
      </w:r>
    </w:p>
    <w:p w:rsidR="00AC4AF3" w:rsidRPr="007460C9" w:rsidRDefault="009A03FC" w:rsidP="00AC4AF3">
      <w:pPr>
        <w:rPr>
          <w:rFonts w:cs="Arial"/>
        </w:rPr>
      </w:pPr>
      <w:r>
        <w:rPr>
          <w:rFonts w:cs="Arial"/>
        </w:rPr>
        <w:t>Tabela 7.4</w:t>
      </w:r>
      <w:r w:rsidR="00DC58B6">
        <w:rPr>
          <w:rFonts w:cs="Arial"/>
        </w:rPr>
        <w:t>.</w:t>
      </w:r>
      <w:r w:rsidR="00AC4AF3">
        <w:rPr>
          <w:rFonts w:cs="Arial"/>
        </w:rPr>
        <w:t xml:space="preserve"> E</w:t>
      </w:r>
      <w:r w:rsidR="00AC4AF3" w:rsidRPr="007460C9">
        <w:rPr>
          <w:rFonts w:cs="Arial"/>
        </w:rPr>
        <w:t>stabelecimentos Sensíveis</w:t>
      </w:r>
    </w:p>
    <w:p w:rsidR="00AC4AF3" w:rsidRDefault="00AC4AF3" w:rsidP="00AC4AF3">
      <w:pPr>
        <w:rPr>
          <w:rFonts w:cs="Arial"/>
        </w:rPr>
      </w:pPr>
      <w:r w:rsidRPr="007460C9">
        <w:rPr>
          <w:rFonts w:cs="Arial"/>
        </w:rPr>
        <w:t>Tabel</w:t>
      </w:r>
      <w:r w:rsidR="009A03FC">
        <w:rPr>
          <w:rFonts w:cs="Arial"/>
        </w:rPr>
        <w:t>a 7.</w:t>
      </w:r>
      <w:r w:rsidR="00AF5033">
        <w:rPr>
          <w:rFonts w:cs="Arial"/>
        </w:rPr>
        <w:t>5</w:t>
      </w:r>
      <w:r w:rsidR="00DC58B6">
        <w:rPr>
          <w:rFonts w:cs="Arial"/>
        </w:rPr>
        <w:t>.</w:t>
      </w:r>
      <w:r w:rsidRPr="007460C9">
        <w:rPr>
          <w:rFonts w:cs="Arial"/>
        </w:rPr>
        <w:t xml:space="preserve"> Supressão de Vegetação </w:t>
      </w:r>
      <w:r w:rsidR="00AF5033" w:rsidRPr="00B40ECC">
        <w:t>Dentro e Fora de APP,</w:t>
      </w:r>
      <w:r w:rsidRPr="007460C9">
        <w:rPr>
          <w:rFonts w:cs="Arial"/>
        </w:rPr>
        <w:t xml:space="preserve"> por Município</w:t>
      </w:r>
    </w:p>
    <w:p w:rsidR="00AF5033" w:rsidRPr="007460C9" w:rsidRDefault="00AF5033" w:rsidP="00AC4AF3">
      <w:pPr>
        <w:rPr>
          <w:rFonts w:cs="Arial"/>
        </w:rPr>
      </w:pPr>
      <w:r w:rsidRPr="00EC6FB2">
        <w:t>Tabela 7.</w:t>
      </w:r>
      <w:r>
        <w:t>6.</w:t>
      </w:r>
      <w:r w:rsidRPr="00EC6FB2">
        <w:t xml:space="preserve"> APP Afetadas</w:t>
      </w:r>
    </w:p>
    <w:p w:rsidR="00AC4AF3" w:rsidRPr="007460C9" w:rsidRDefault="00AC4AF3" w:rsidP="00AC4AF3">
      <w:pPr>
        <w:rPr>
          <w:rFonts w:cs="Arial"/>
        </w:rPr>
      </w:pPr>
      <w:r w:rsidRPr="007460C9">
        <w:rPr>
          <w:rFonts w:cs="Arial"/>
        </w:rPr>
        <w:t>Tabela 7.</w:t>
      </w:r>
      <w:r w:rsidR="009A03FC">
        <w:rPr>
          <w:rFonts w:cs="Arial"/>
        </w:rPr>
        <w:t>7</w:t>
      </w:r>
      <w:r w:rsidR="00DC58B6">
        <w:rPr>
          <w:rFonts w:cs="Arial"/>
        </w:rPr>
        <w:t>.</w:t>
      </w:r>
      <w:r w:rsidRPr="007460C9">
        <w:rPr>
          <w:rFonts w:cs="Arial"/>
        </w:rPr>
        <w:t xml:space="preserve"> Estimativa de Áreas Requeridas</w:t>
      </w:r>
    </w:p>
    <w:p w:rsidR="00AC4AF3" w:rsidRDefault="00EC6451" w:rsidP="00AC4AF3">
      <w:pPr>
        <w:rPr>
          <w:rFonts w:cs="Arial"/>
        </w:rPr>
      </w:pPr>
      <w:r>
        <w:t>Tabela 7.8.</w:t>
      </w:r>
      <w:r w:rsidRPr="00D810E0">
        <w:t xml:space="preserve"> Ocupações Lindeiras </w:t>
      </w:r>
      <w:r>
        <w:t>eventualmente sujeitas a Re</w:t>
      </w:r>
      <w:r w:rsidR="00AF5033">
        <w:t>loca</w:t>
      </w:r>
      <w:r>
        <w:t>ção</w:t>
      </w:r>
    </w:p>
    <w:p w:rsidR="00EC6451" w:rsidRPr="007460C9" w:rsidRDefault="00EC6451" w:rsidP="00AC4AF3">
      <w:pPr>
        <w:rPr>
          <w:rFonts w:cs="Arial"/>
        </w:rPr>
      </w:pPr>
      <w:r>
        <w:t>Tabela 7.9.</w:t>
      </w:r>
      <w:r w:rsidRPr="00867D00">
        <w:t xml:space="preserve"> </w:t>
      </w:r>
      <w:r>
        <w:t>População Lindeira Afetada por Incômodos Temporários</w:t>
      </w:r>
    </w:p>
    <w:p w:rsidR="00AC4AF3" w:rsidRPr="007460C9" w:rsidRDefault="00AC4AF3" w:rsidP="00AC4AF3">
      <w:pPr>
        <w:rPr>
          <w:rFonts w:cs="Arial"/>
        </w:rPr>
      </w:pPr>
      <w:r w:rsidRPr="007460C9">
        <w:rPr>
          <w:rFonts w:cs="Arial"/>
        </w:rPr>
        <w:t>Tabela 7.</w:t>
      </w:r>
      <w:r w:rsidR="00EC6451">
        <w:rPr>
          <w:rFonts w:cs="Arial"/>
        </w:rPr>
        <w:t>10</w:t>
      </w:r>
      <w:r w:rsidR="00DC58B6">
        <w:rPr>
          <w:rFonts w:cs="Arial"/>
        </w:rPr>
        <w:t>.</w:t>
      </w:r>
      <w:r w:rsidRPr="007460C9">
        <w:rPr>
          <w:rFonts w:cs="Arial"/>
        </w:rPr>
        <w:t xml:space="preserve"> Interferências com Estradas</w:t>
      </w:r>
    </w:p>
    <w:p w:rsidR="009A03FC" w:rsidRPr="007460C9" w:rsidRDefault="009A03FC" w:rsidP="009A03FC">
      <w:pPr>
        <w:rPr>
          <w:rFonts w:cs="Arial"/>
        </w:rPr>
      </w:pPr>
      <w:bookmarkStart w:id="2" w:name="_Toc405192321"/>
      <w:r>
        <w:rPr>
          <w:rFonts w:cs="Arial"/>
          <w:lang w:eastAsia="zh-CN"/>
        </w:rPr>
        <w:t>Tabela 7.1</w:t>
      </w:r>
      <w:r w:rsidR="00EC6451">
        <w:rPr>
          <w:rFonts w:cs="Arial"/>
          <w:lang w:eastAsia="zh-CN"/>
        </w:rPr>
        <w:t>1</w:t>
      </w:r>
      <w:r w:rsidRPr="007460C9">
        <w:rPr>
          <w:rFonts w:cs="Arial"/>
          <w:lang w:eastAsia="zh-CN"/>
        </w:rPr>
        <w:t>. Síntese dos Impactos e Medidas</w:t>
      </w:r>
    </w:p>
    <w:p w:rsidR="00AC4AF3" w:rsidRPr="007460C9" w:rsidRDefault="00AC4AF3" w:rsidP="00AC4AF3">
      <w:pPr>
        <w:rPr>
          <w:rFonts w:cs="Arial"/>
          <w:b/>
        </w:rPr>
      </w:pPr>
      <w:r w:rsidRPr="007460C9">
        <w:rPr>
          <w:rFonts w:cs="Arial"/>
          <w:b/>
        </w:rPr>
        <w:t>Plano de Manejo Ambiental</w:t>
      </w:r>
      <w:bookmarkEnd w:id="2"/>
    </w:p>
    <w:p w:rsidR="00AC4AF3" w:rsidRPr="007460C9" w:rsidRDefault="00AC4AF3" w:rsidP="00AC4AF3">
      <w:pPr>
        <w:rPr>
          <w:rFonts w:cs="Arial"/>
        </w:rPr>
      </w:pPr>
      <w:r w:rsidRPr="007460C9">
        <w:rPr>
          <w:rFonts w:cs="Arial"/>
        </w:rPr>
        <w:t>Tabela 8.1</w:t>
      </w:r>
      <w:r w:rsidR="00EC6451">
        <w:rPr>
          <w:rFonts w:cs="Arial"/>
        </w:rPr>
        <w:t>.</w:t>
      </w:r>
      <w:r w:rsidRPr="007460C9">
        <w:rPr>
          <w:rFonts w:cs="Arial"/>
        </w:rPr>
        <w:t xml:space="preserve"> Plano de Manejo Ambiental</w:t>
      </w:r>
    </w:p>
    <w:p w:rsidR="00AC4AF3" w:rsidRPr="007460C9" w:rsidRDefault="00AC4AF3" w:rsidP="00AC4AF3">
      <w:pPr>
        <w:rPr>
          <w:rFonts w:cs="Arial"/>
        </w:rPr>
      </w:pPr>
      <w:r w:rsidRPr="007460C9">
        <w:rPr>
          <w:rFonts w:cs="Arial"/>
        </w:rPr>
        <w:t>Tabela 8.</w:t>
      </w:r>
      <w:r w:rsidR="00AD2D42">
        <w:rPr>
          <w:rFonts w:cs="Arial"/>
        </w:rPr>
        <w:t>13-1</w:t>
      </w:r>
      <w:r w:rsidR="00EC6451">
        <w:rPr>
          <w:rFonts w:cs="Arial"/>
        </w:rPr>
        <w:t>.</w:t>
      </w:r>
      <w:r w:rsidRPr="007460C9">
        <w:rPr>
          <w:rFonts w:cs="Arial"/>
        </w:rPr>
        <w:t xml:space="preserve"> Situação de Aspectos de Gestão das UCs</w:t>
      </w:r>
    </w:p>
    <w:p w:rsidR="00AC4AF3" w:rsidRPr="007460C9" w:rsidRDefault="00AC4AF3" w:rsidP="00AC4AF3">
      <w:pPr>
        <w:rPr>
          <w:rFonts w:cs="Arial"/>
        </w:rPr>
      </w:pPr>
      <w:r w:rsidRPr="007460C9">
        <w:rPr>
          <w:rFonts w:cs="Arial"/>
        </w:rPr>
        <w:t>Tabela 8.</w:t>
      </w:r>
      <w:r w:rsidR="00AD2D42">
        <w:rPr>
          <w:rFonts w:cs="Arial"/>
        </w:rPr>
        <w:t>1</w:t>
      </w:r>
      <w:r w:rsidR="00EC6451">
        <w:rPr>
          <w:rFonts w:cs="Arial"/>
        </w:rPr>
        <w:t>3</w:t>
      </w:r>
      <w:r w:rsidR="00AD2D42">
        <w:rPr>
          <w:rFonts w:cs="Arial"/>
        </w:rPr>
        <w:t>-2</w:t>
      </w:r>
      <w:r w:rsidR="00EC6451">
        <w:rPr>
          <w:rFonts w:cs="Arial"/>
        </w:rPr>
        <w:t>.</w:t>
      </w:r>
      <w:r w:rsidRPr="007460C9">
        <w:rPr>
          <w:rFonts w:cs="Arial"/>
        </w:rPr>
        <w:t xml:space="preserve"> Impactos Potenciais nas UCs</w:t>
      </w:r>
    </w:p>
    <w:p w:rsidR="00AC4AF3" w:rsidRPr="007460C9" w:rsidRDefault="00AC4AF3" w:rsidP="00AC4AF3">
      <w:pPr>
        <w:rPr>
          <w:rFonts w:cs="Arial"/>
        </w:rPr>
      </w:pPr>
      <w:r w:rsidRPr="007460C9">
        <w:rPr>
          <w:rFonts w:cs="Arial"/>
        </w:rPr>
        <w:t>Tabela 8.</w:t>
      </w:r>
      <w:r w:rsidR="00AD2D42">
        <w:rPr>
          <w:rFonts w:cs="Arial"/>
        </w:rPr>
        <w:t>13-3</w:t>
      </w:r>
      <w:r w:rsidR="00EC6451">
        <w:rPr>
          <w:rFonts w:cs="Arial"/>
        </w:rPr>
        <w:t>.</w:t>
      </w:r>
      <w:r w:rsidRPr="007460C9">
        <w:rPr>
          <w:rFonts w:cs="Arial"/>
        </w:rPr>
        <w:t xml:space="preserve"> Subsídios para cálculo do ISB</w:t>
      </w:r>
    </w:p>
    <w:p w:rsidR="00AC4AF3" w:rsidRPr="007460C9" w:rsidRDefault="00AC4AF3" w:rsidP="00AC4AF3">
      <w:pPr>
        <w:rPr>
          <w:rFonts w:cs="Arial"/>
        </w:rPr>
      </w:pPr>
      <w:r w:rsidRPr="007460C9">
        <w:rPr>
          <w:rFonts w:cs="Arial"/>
        </w:rPr>
        <w:t>Tabela 8.</w:t>
      </w:r>
      <w:r w:rsidR="00AD2D42">
        <w:rPr>
          <w:rFonts w:cs="Arial"/>
        </w:rPr>
        <w:t>13-4</w:t>
      </w:r>
      <w:r w:rsidR="00DF586F">
        <w:rPr>
          <w:rFonts w:cs="Arial"/>
        </w:rPr>
        <w:t>.</w:t>
      </w:r>
      <w:r w:rsidRPr="007460C9">
        <w:rPr>
          <w:rFonts w:cs="Arial"/>
        </w:rPr>
        <w:t xml:space="preserve"> Subsídios para cálculo do ICAP</w:t>
      </w:r>
    </w:p>
    <w:p w:rsidR="00AC4AF3" w:rsidRDefault="00AC4AF3" w:rsidP="00AC4AF3">
      <w:pPr>
        <w:rPr>
          <w:rFonts w:cs="Arial"/>
        </w:rPr>
      </w:pPr>
      <w:r w:rsidRPr="007460C9">
        <w:rPr>
          <w:rFonts w:cs="Arial"/>
        </w:rPr>
        <w:t>Tabela 8.</w:t>
      </w:r>
      <w:r w:rsidR="00AD2D42">
        <w:rPr>
          <w:rFonts w:cs="Arial"/>
        </w:rPr>
        <w:t>13-5</w:t>
      </w:r>
      <w:r w:rsidR="00DF586F">
        <w:rPr>
          <w:rFonts w:cs="Arial"/>
        </w:rPr>
        <w:t>.</w:t>
      </w:r>
      <w:r w:rsidRPr="007460C9">
        <w:rPr>
          <w:rFonts w:cs="Arial"/>
        </w:rPr>
        <w:t xml:space="preserve"> Subsídios para cálculo do IUC</w:t>
      </w:r>
    </w:p>
    <w:p w:rsidR="00AD2D42" w:rsidRDefault="00AD2D42" w:rsidP="00AC4AF3">
      <w:pPr>
        <w:rPr>
          <w:rFonts w:cs="Arial"/>
        </w:rPr>
      </w:pPr>
      <w:r w:rsidRPr="00D544E8">
        <w:t>Tabela 8.1</w:t>
      </w:r>
      <w:r>
        <w:t>4</w:t>
      </w:r>
      <w:r w:rsidRPr="00D544E8">
        <w:t>-1</w:t>
      </w:r>
      <w:r>
        <w:t xml:space="preserve">. Plano de </w:t>
      </w:r>
      <w:r w:rsidR="00AF5033">
        <w:t xml:space="preserve">Obras </w:t>
      </w:r>
      <w:r>
        <w:t>da Sabesp em Santa Isabel. 2015-2016</w:t>
      </w:r>
    </w:p>
    <w:p w:rsidR="00AD2D42" w:rsidRPr="007460C9" w:rsidRDefault="00AD2D42" w:rsidP="00AC4AF3">
      <w:pPr>
        <w:rPr>
          <w:rFonts w:cs="Arial"/>
        </w:rPr>
      </w:pPr>
      <w:r w:rsidRPr="006C626F">
        <w:t>Tabela 8.14</w:t>
      </w:r>
      <w:r>
        <w:t>-2. Principais características dos SAAs e SESs previstos em Igaratá</w:t>
      </w:r>
    </w:p>
    <w:p w:rsidR="00AC4AF3" w:rsidRPr="007460C9" w:rsidRDefault="00AC4AF3" w:rsidP="00AC4AF3">
      <w:pPr>
        <w:rPr>
          <w:rFonts w:cs="Arial"/>
          <w:b/>
        </w:rPr>
      </w:pPr>
      <w:r w:rsidRPr="007460C9">
        <w:rPr>
          <w:rFonts w:cs="Arial"/>
          <w:b/>
        </w:rPr>
        <w:t>Prognóstico</w:t>
      </w:r>
    </w:p>
    <w:p w:rsidR="00AC4AF3" w:rsidRPr="007460C9" w:rsidRDefault="00AC4AF3" w:rsidP="00AC4AF3">
      <w:pPr>
        <w:rPr>
          <w:rFonts w:cs="Arial"/>
        </w:rPr>
      </w:pPr>
      <w:r w:rsidRPr="007460C9">
        <w:rPr>
          <w:rFonts w:cs="Arial"/>
          <w:lang w:eastAsia="zh-CN"/>
        </w:rPr>
        <w:t>Tabela 9.1</w:t>
      </w:r>
      <w:r w:rsidR="00DF586F">
        <w:rPr>
          <w:rFonts w:cs="Arial"/>
          <w:lang w:eastAsia="zh-CN"/>
        </w:rPr>
        <w:t>.</w:t>
      </w:r>
      <w:r w:rsidRPr="007460C9">
        <w:rPr>
          <w:rFonts w:cs="Arial"/>
          <w:lang w:eastAsia="zh-CN"/>
        </w:rPr>
        <w:t xml:space="preserve"> Prognóstico Ambiental a médio e longo prazo</w:t>
      </w:r>
    </w:p>
    <w:p w:rsidR="00E751DA" w:rsidRPr="00867D00" w:rsidRDefault="00E751DA" w:rsidP="00E751DA">
      <w:pPr>
        <w:pStyle w:val="PargrafodaLista"/>
        <w:sectPr w:rsidR="00E751DA" w:rsidRPr="00867D00" w:rsidSect="00E751DA">
          <w:headerReference w:type="default" r:id="rId10"/>
          <w:footerReference w:type="default" r:id="rId11"/>
          <w:pgSz w:w="11907" w:h="16840" w:code="9"/>
          <w:pgMar w:top="1418" w:right="1134" w:bottom="1134" w:left="1418" w:header="425" w:footer="567" w:gutter="0"/>
          <w:pgNumType w:fmt="lowerRoman" w:start="1"/>
          <w:cols w:space="708"/>
          <w:docGrid w:linePitch="360"/>
        </w:sectPr>
      </w:pPr>
    </w:p>
    <w:p w:rsidR="00ED3548" w:rsidRPr="00160C6D" w:rsidRDefault="00ED3548" w:rsidP="00160C6D">
      <w:pPr>
        <w:pStyle w:val="Ttulo1"/>
        <w:rPr>
          <w:rFonts w:eastAsia="SimSun"/>
        </w:rPr>
      </w:pPr>
      <w:bookmarkStart w:id="3" w:name="_Toc412390850"/>
      <w:r w:rsidRPr="00160C6D">
        <w:rPr>
          <w:rFonts w:eastAsia="SimSun"/>
        </w:rPr>
        <w:lastRenderedPageBreak/>
        <w:t>Identificação e Avaliação dos Impactos Ambientais e respectivas Medidas Mitigadoras e Compensatórias</w:t>
      </w:r>
      <w:bookmarkEnd w:id="0"/>
      <w:bookmarkEnd w:id="3"/>
    </w:p>
    <w:p w:rsidR="00ED3548" w:rsidRPr="00867D00" w:rsidRDefault="00ED3548" w:rsidP="00CA0865">
      <w:pPr>
        <w:pStyle w:val="Ttulo2"/>
        <w:numPr>
          <w:ilvl w:val="1"/>
          <w:numId w:val="1"/>
        </w:numPr>
        <w:rPr>
          <w:szCs w:val="22"/>
        </w:rPr>
      </w:pPr>
      <w:bookmarkStart w:id="4" w:name="_Toc246836784"/>
      <w:bookmarkStart w:id="5" w:name="_Toc290018480"/>
      <w:bookmarkStart w:id="6" w:name="_Toc412390851"/>
      <w:r w:rsidRPr="00867D00">
        <w:rPr>
          <w:szCs w:val="22"/>
        </w:rPr>
        <w:t>Referencial Metodológico</w:t>
      </w:r>
      <w:bookmarkEnd w:id="4"/>
      <w:bookmarkEnd w:id="5"/>
      <w:bookmarkEnd w:id="6"/>
    </w:p>
    <w:p w:rsidR="00ED3548" w:rsidRPr="00867D00" w:rsidRDefault="00ED3548" w:rsidP="00ED3548">
      <w:pPr>
        <w:pStyle w:val="EstiloVerdana11ptAntes6pt"/>
        <w:rPr>
          <w:rFonts w:ascii="Arial" w:hAnsi="Arial" w:cs="Arial"/>
          <w:sz w:val="22"/>
          <w:szCs w:val="22"/>
          <w:lang w:eastAsia="zh-CN"/>
        </w:rPr>
      </w:pPr>
      <w:r w:rsidRPr="00867D00">
        <w:rPr>
          <w:rFonts w:ascii="Arial" w:hAnsi="Arial" w:cs="Arial"/>
          <w:sz w:val="22"/>
          <w:szCs w:val="22"/>
          <w:lang w:eastAsia="zh-CN"/>
        </w:rPr>
        <w:t>A metodologia utilizada para identificação, previsão e avaliação da ocorrência de impactos, tem como base o cruzamento das ações geradoras de impacto, identificadas a partir da caracterização do empreendimento, com os componentes ambientais passíveis de alteração, retratados no diagnóstico ambiental.</w:t>
      </w:r>
    </w:p>
    <w:p w:rsidR="00ED3548" w:rsidRPr="00867D00" w:rsidRDefault="00ED3548" w:rsidP="00ED3548">
      <w:pPr>
        <w:pStyle w:val="EstiloVerdana11ptAntes6pt"/>
        <w:rPr>
          <w:rFonts w:ascii="Arial" w:hAnsi="Arial" w:cs="Arial"/>
          <w:sz w:val="22"/>
          <w:szCs w:val="22"/>
          <w:lang w:eastAsia="zh-CN"/>
        </w:rPr>
      </w:pPr>
      <w:r w:rsidRPr="00867D00">
        <w:rPr>
          <w:rFonts w:ascii="Arial" w:hAnsi="Arial" w:cs="Arial"/>
          <w:sz w:val="22"/>
          <w:szCs w:val="22"/>
          <w:lang w:eastAsia="zh-CN"/>
        </w:rPr>
        <w:t xml:space="preserve">Os impactos são avaliados em termos de suas características, segundo os atributos descritos na </w:t>
      </w:r>
      <w:r w:rsidRPr="00867D00">
        <w:rPr>
          <w:rFonts w:ascii="Arial" w:hAnsi="Arial" w:cs="Arial"/>
          <w:b/>
          <w:sz w:val="22"/>
          <w:szCs w:val="22"/>
          <w:lang w:eastAsia="zh-CN"/>
        </w:rPr>
        <w:t>Tabela 7.1</w:t>
      </w:r>
      <w:r w:rsidRPr="00867D00">
        <w:rPr>
          <w:rFonts w:ascii="Arial" w:hAnsi="Arial" w:cs="Arial"/>
          <w:sz w:val="22"/>
          <w:szCs w:val="22"/>
          <w:lang w:eastAsia="zh-CN"/>
        </w:rPr>
        <w:t>.</w:t>
      </w:r>
    </w:p>
    <w:p w:rsidR="00ED3548" w:rsidRPr="00867D00" w:rsidRDefault="00ED3548" w:rsidP="00ED3548">
      <w:pPr>
        <w:pStyle w:val="Quadro"/>
        <w:rPr>
          <w:rFonts w:cs="Arial"/>
          <w:szCs w:val="20"/>
        </w:rPr>
      </w:pPr>
      <w:r w:rsidRPr="00867D00">
        <w:rPr>
          <w:rFonts w:cs="Arial"/>
          <w:szCs w:val="20"/>
        </w:rPr>
        <w:t>Tabela 7.1</w:t>
      </w:r>
      <w:r w:rsidR="00EE580A">
        <w:rPr>
          <w:rFonts w:cs="Arial"/>
          <w:szCs w:val="20"/>
        </w:rPr>
        <w:t>.</w:t>
      </w:r>
      <w:r w:rsidRPr="00867D00">
        <w:rPr>
          <w:rFonts w:cs="Arial"/>
          <w:szCs w:val="20"/>
        </w:rPr>
        <w:t xml:space="preserve"> Atributos de Avaliação de Impactos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1E0" w:firstRow="1" w:lastRow="1" w:firstColumn="1" w:lastColumn="1" w:noHBand="0" w:noVBand="0"/>
      </w:tblPr>
      <w:tblGrid>
        <w:gridCol w:w="1980"/>
        <w:gridCol w:w="7483"/>
      </w:tblGrid>
      <w:tr w:rsidR="00ED3548" w:rsidRPr="00867D00" w:rsidTr="00BA00E5">
        <w:trPr>
          <w:cantSplit/>
          <w:tblHeader/>
          <w:jc w:val="center"/>
        </w:trPr>
        <w:tc>
          <w:tcPr>
            <w:tcW w:w="1980" w:type="dxa"/>
            <w:shd w:val="clear" w:color="auto" w:fill="E0E0E0"/>
          </w:tcPr>
          <w:p w:rsidR="00ED3548" w:rsidRPr="00867D00" w:rsidRDefault="00ED3548" w:rsidP="00BA00E5">
            <w:pPr>
              <w:spacing w:before="60" w:after="60"/>
              <w:jc w:val="center"/>
              <w:rPr>
                <w:rFonts w:cs="Arial"/>
                <w:b/>
                <w:sz w:val="18"/>
                <w:szCs w:val="18"/>
              </w:rPr>
            </w:pPr>
            <w:r w:rsidRPr="00867D00">
              <w:rPr>
                <w:rFonts w:cs="Arial"/>
                <w:b/>
                <w:sz w:val="18"/>
                <w:szCs w:val="18"/>
              </w:rPr>
              <w:t>Atributo</w:t>
            </w:r>
          </w:p>
        </w:tc>
        <w:tc>
          <w:tcPr>
            <w:tcW w:w="7483" w:type="dxa"/>
            <w:shd w:val="clear" w:color="auto" w:fill="E0E0E0"/>
          </w:tcPr>
          <w:p w:rsidR="00ED3548" w:rsidRPr="00867D00" w:rsidRDefault="00ED3548" w:rsidP="00BA00E5">
            <w:pPr>
              <w:spacing w:before="60" w:after="60"/>
              <w:jc w:val="center"/>
              <w:rPr>
                <w:rFonts w:cs="Arial"/>
                <w:b/>
                <w:sz w:val="18"/>
                <w:szCs w:val="18"/>
              </w:rPr>
            </w:pPr>
            <w:r w:rsidRPr="00867D00">
              <w:rPr>
                <w:rFonts w:cs="Arial"/>
                <w:b/>
                <w:sz w:val="18"/>
                <w:szCs w:val="18"/>
              </w:rPr>
              <w:t>Descrição</w:t>
            </w:r>
          </w:p>
        </w:tc>
      </w:tr>
      <w:tr w:rsidR="00ED3548" w:rsidRPr="00867D00" w:rsidTr="00BA00E5">
        <w:trPr>
          <w:cantSplit/>
          <w:jc w:val="center"/>
        </w:trPr>
        <w:tc>
          <w:tcPr>
            <w:tcW w:w="1980" w:type="dxa"/>
          </w:tcPr>
          <w:p w:rsidR="00ED3548" w:rsidRPr="00867D00" w:rsidRDefault="00ED3548" w:rsidP="00BA00E5">
            <w:pPr>
              <w:spacing w:before="60" w:after="60"/>
              <w:jc w:val="left"/>
              <w:rPr>
                <w:rFonts w:cs="Arial"/>
                <w:sz w:val="18"/>
                <w:szCs w:val="18"/>
              </w:rPr>
            </w:pPr>
            <w:r w:rsidRPr="00867D00">
              <w:rPr>
                <w:rFonts w:cs="Arial"/>
                <w:sz w:val="18"/>
                <w:szCs w:val="18"/>
              </w:rPr>
              <w:t>Localização</w:t>
            </w:r>
          </w:p>
        </w:tc>
        <w:tc>
          <w:tcPr>
            <w:tcW w:w="7483" w:type="dxa"/>
          </w:tcPr>
          <w:p w:rsidR="00ED3548" w:rsidRPr="00867D00" w:rsidRDefault="00ED3548" w:rsidP="00BA00E5">
            <w:pPr>
              <w:spacing w:before="60" w:after="60"/>
              <w:rPr>
                <w:rFonts w:cs="Arial"/>
                <w:sz w:val="18"/>
                <w:szCs w:val="18"/>
              </w:rPr>
            </w:pPr>
            <w:r w:rsidRPr="00867D00">
              <w:rPr>
                <w:rFonts w:cs="Arial"/>
                <w:sz w:val="18"/>
                <w:szCs w:val="18"/>
              </w:rPr>
              <w:t>Indicação do local de ocorrência do impacto, na ADA, na AID ou na AII.</w:t>
            </w:r>
          </w:p>
        </w:tc>
      </w:tr>
      <w:tr w:rsidR="00ED3548" w:rsidRPr="00867D00" w:rsidTr="00BA00E5">
        <w:trPr>
          <w:cantSplit/>
          <w:jc w:val="center"/>
        </w:trPr>
        <w:tc>
          <w:tcPr>
            <w:tcW w:w="1980" w:type="dxa"/>
          </w:tcPr>
          <w:p w:rsidR="00ED3548" w:rsidRPr="00867D00" w:rsidRDefault="00ED3548" w:rsidP="00BA00E5">
            <w:pPr>
              <w:spacing w:before="60" w:after="60"/>
              <w:jc w:val="left"/>
              <w:rPr>
                <w:rFonts w:cs="Arial"/>
                <w:sz w:val="18"/>
                <w:szCs w:val="18"/>
              </w:rPr>
            </w:pPr>
            <w:r w:rsidRPr="00867D00">
              <w:rPr>
                <w:rFonts w:cs="Arial"/>
                <w:sz w:val="18"/>
                <w:szCs w:val="18"/>
              </w:rPr>
              <w:t>Natureza</w:t>
            </w:r>
          </w:p>
        </w:tc>
        <w:tc>
          <w:tcPr>
            <w:tcW w:w="7483" w:type="dxa"/>
          </w:tcPr>
          <w:p w:rsidR="00ED3548" w:rsidRPr="00867D00" w:rsidRDefault="00ED3548" w:rsidP="00BA00E5">
            <w:pPr>
              <w:spacing w:before="60" w:after="60"/>
              <w:rPr>
                <w:rFonts w:cs="Arial"/>
                <w:sz w:val="18"/>
                <w:szCs w:val="18"/>
              </w:rPr>
            </w:pPr>
            <w:r w:rsidRPr="00867D00">
              <w:rPr>
                <w:rFonts w:cs="Arial"/>
                <w:sz w:val="18"/>
                <w:szCs w:val="18"/>
              </w:rPr>
              <w:t>Efeitos de natureza benéfica e positiva (P), ou adversa / negativa (N).</w:t>
            </w:r>
          </w:p>
        </w:tc>
      </w:tr>
      <w:tr w:rsidR="00ED3548" w:rsidRPr="00867D00" w:rsidTr="00BA00E5">
        <w:trPr>
          <w:cantSplit/>
          <w:jc w:val="center"/>
        </w:trPr>
        <w:tc>
          <w:tcPr>
            <w:tcW w:w="1980" w:type="dxa"/>
          </w:tcPr>
          <w:p w:rsidR="00ED3548" w:rsidRPr="00867D00" w:rsidRDefault="00ED3548" w:rsidP="00BA00E5">
            <w:pPr>
              <w:spacing w:before="60" w:after="60"/>
              <w:jc w:val="left"/>
              <w:rPr>
                <w:rFonts w:cs="Arial"/>
                <w:sz w:val="18"/>
                <w:szCs w:val="18"/>
              </w:rPr>
            </w:pPr>
            <w:r w:rsidRPr="00867D00">
              <w:rPr>
                <w:rFonts w:cs="Arial"/>
                <w:sz w:val="18"/>
                <w:szCs w:val="18"/>
              </w:rPr>
              <w:t>Probabilidade de ocorrência</w:t>
            </w:r>
          </w:p>
        </w:tc>
        <w:tc>
          <w:tcPr>
            <w:tcW w:w="7483" w:type="dxa"/>
          </w:tcPr>
          <w:p w:rsidR="00ED3548" w:rsidRPr="00867D00" w:rsidRDefault="00ED3548" w:rsidP="00E751DA">
            <w:pPr>
              <w:spacing w:before="60" w:after="60"/>
              <w:rPr>
                <w:rFonts w:cs="Arial"/>
                <w:sz w:val="18"/>
                <w:szCs w:val="18"/>
              </w:rPr>
            </w:pPr>
            <w:r w:rsidRPr="00867D00">
              <w:rPr>
                <w:rFonts w:cs="Arial"/>
                <w:sz w:val="18"/>
                <w:szCs w:val="18"/>
              </w:rPr>
              <w:t>Impacto certo (C), ou provável (P), ou possível (p), em função da probabilidade do impacto ser evitado ou mitigado, ou da sua dependência de outros fatores (como por exemplo: chuvas, instabilidades, impasses político</w:t>
            </w:r>
            <w:r w:rsidR="00E751DA" w:rsidRPr="00867D00">
              <w:rPr>
                <w:rFonts w:cs="Arial"/>
                <w:sz w:val="18"/>
                <w:szCs w:val="18"/>
              </w:rPr>
              <w:t>-</w:t>
            </w:r>
            <w:r w:rsidRPr="00867D00">
              <w:rPr>
                <w:rFonts w:cs="Arial"/>
                <w:sz w:val="18"/>
                <w:szCs w:val="18"/>
              </w:rPr>
              <w:t>institucionais em negociações, etc.).</w:t>
            </w:r>
          </w:p>
        </w:tc>
      </w:tr>
      <w:tr w:rsidR="00ED3548" w:rsidRPr="00867D00" w:rsidTr="00BA00E5">
        <w:trPr>
          <w:cantSplit/>
          <w:jc w:val="center"/>
        </w:trPr>
        <w:tc>
          <w:tcPr>
            <w:tcW w:w="1980" w:type="dxa"/>
          </w:tcPr>
          <w:p w:rsidR="00ED3548" w:rsidRPr="00867D00" w:rsidRDefault="00ED3548" w:rsidP="00BA00E5">
            <w:pPr>
              <w:spacing w:before="60" w:after="60"/>
              <w:jc w:val="left"/>
              <w:rPr>
                <w:rFonts w:cs="Arial"/>
                <w:sz w:val="18"/>
                <w:szCs w:val="18"/>
              </w:rPr>
            </w:pPr>
            <w:r w:rsidRPr="00867D00">
              <w:rPr>
                <w:rFonts w:cs="Arial"/>
                <w:sz w:val="18"/>
                <w:szCs w:val="18"/>
              </w:rPr>
              <w:t>Temporalidade</w:t>
            </w:r>
          </w:p>
        </w:tc>
        <w:tc>
          <w:tcPr>
            <w:tcW w:w="7483" w:type="dxa"/>
          </w:tcPr>
          <w:p w:rsidR="00ED3548" w:rsidRPr="00867D00" w:rsidRDefault="00ED3548" w:rsidP="00BA00E5">
            <w:pPr>
              <w:spacing w:before="60" w:after="60"/>
              <w:rPr>
                <w:rFonts w:cs="Arial"/>
                <w:sz w:val="18"/>
                <w:szCs w:val="18"/>
              </w:rPr>
            </w:pPr>
            <w:r w:rsidRPr="00867D00">
              <w:rPr>
                <w:rFonts w:cs="Arial"/>
                <w:sz w:val="18"/>
                <w:szCs w:val="18"/>
              </w:rPr>
              <w:t xml:space="preserve">Tempo para ocorrência do impacto: no curto prazo (na etapa pré-obra e implantação - CP), a médio prazo (no início da etapa de operação - MP) ou a longo prazo (quando há alteração estrutural duradoura nos aspectos ambientais em análise, com </w:t>
            </w:r>
            <w:r w:rsidR="00407BCC" w:rsidRPr="00867D00">
              <w:rPr>
                <w:rFonts w:cs="Arial"/>
                <w:sz w:val="18"/>
                <w:szCs w:val="18"/>
              </w:rPr>
              <w:t>consequências</w:t>
            </w:r>
            <w:r w:rsidRPr="00867D00">
              <w:rPr>
                <w:rFonts w:cs="Arial"/>
                <w:sz w:val="18"/>
                <w:szCs w:val="18"/>
              </w:rPr>
              <w:t xml:space="preserve"> permanentes - LP).</w:t>
            </w:r>
          </w:p>
        </w:tc>
      </w:tr>
      <w:tr w:rsidR="00ED3548" w:rsidRPr="00867D00" w:rsidTr="00BA00E5">
        <w:trPr>
          <w:cantSplit/>
          <w:jc w:val="center"/>
        </w:trPr>
        <w:tc>
          <w:tcPr>
            <w:tcW w:w="1980" w:type="dxa"/>
          </w:tcPr>
          <w:p w:rsidR="00ED3548" w:rsidRPr="00867D00" w:rsidRDefault="00ED3548" w:rsidP="00BA00E5">
            <w:pPr>
              <w:spacing w:before="60" w:after="60"/>
              <w:jc w:val="left"/>
              <w:rPr>
                <w:rFonts w:cs="Arial"/>
                <w:sz w:val="18"/>
                <w:szCs w:val="18"/>
              </w:rPr>
            </w:pPr>
            <w:r w:rsidRPr="00867D00">
              <w:rPr>
                <w:rFonts w:cs="Arial"/>
                <w:sz w:val="18"/>
                <w:szCs w:val="18"/>
              </w:rPr>
              <w:t>Espacialidade</w:t>
            </w:r>
          </w:p>
        </w:tc>
        <w:tc>
          <w:tcPr>
            <w:tcW w:w="7483" w:type="dxa"/>
          </w:tcPr>
          <w:p w:rsidR="00ED3548" w:rsidRPr="00867D00" w:rsidRDefault="00ED3548" w:rsidP="009A03FC">
            <w:pPr>
              <w:spacing w:before="60" w:after="60"/>
              <w:rPr>
                <w:rFonts w:cs="Arial"/>
                <w:sz w:val="18"/>
                <w:szCs w:val="18"/>
              </w:rPr>
            </w:pPr>
            <w:r w:rsidRPr="00867D00">
              <w:rPr>
                <w:rFonts w:cs="Arial"/>
                <w:sz w:val="18"/>
                <w:szCs w:val="18"/>
              </w:rPr>
              <w:t xml:space="preserve">Se as repercussões ocorrerão </w:t>
            </w:r>
            <w:r w:rsidR="009A03FC">
              <w:rPr>
                <w:rFonts w:cs="Arial"/>
                <w:sz w:val="18"/>
                <w:szCs w:val="18"/>
              </w:rPr>
              <w:t xml:space="preserve">de forma </w:t>
            </w:r>
            <w:r w:rsidRPr="00867D00">
              <w:rPr>
                <w:rFonts w:cs="Arial"/>
                <w:sz w:val="18"/>
                <w:szCs w:val="18"/>
              </w:rPr>
              <w:t>localiza</w:t>
            </w:r>
            <w:r w:rsidR="009A03FC">
              <w:rPr>
                <w:rFonts w:cs="Arial"/>
                <w:sz w:val="18"/>
                <w:szCs w:val="18"/>
              </w:rPr>
              <w:t xml:space="preserve"> </w:t>
            </w:r>
            <w:r w:rsidRPr="00867D00">
              <w:rPr>
                <w:rFonts w:cs="Arial"/>
                <w:sz w:val="18"/>
                <w:szCs w:val="18"/>
              </w:rPr>
              <w:t>(impacto localizado - L) ou se seus efeitos são espacialmente indefinidos (impacto disperso - D).</w:t>
            </w:r>
          </w:p>
        </w:tc>
      </w:tr>
      <w:tr w:rsidR="00ED3548" w:rsidRPr="00867D00" w:rsidTr="00BA00E5">
        <w:trPr>
          <w:cantSplit/>
          <w:jc w:val="center"/>
        </w:trPr>
        <w:tc>
          <w:tcPr>
            <w:tcW w:w="1980" w:type="dxa"/>
          </w:tcPr>
          <w:p w:rsidR="00ED3548" w:rsidRPr="00867D00" w:rsidRDefault="00ED3548" w:rsidP="00BA00E5">
            <w:pPr>
              <w:spacing w:before="60" w:after="60"/>
              <w:jc w:val="left"/>
              <w:rPr>
                <w:rFonts w:cs="Arial"/>
                <w:sz w:val="18"/>
                <w:szCs w:val="18"/>
              </w:rPr>
            </w:pPr>
            <w:r w:rsidRPr="00867D00">
              <w:rPr>
                <w:rFonts w:cs="Arial"/>
                <w:sz w:val="18"/>
                <w:szCs w:val="18"/>
              </w:rPr>
              <w:t>Forma da interferência</w:t>
            </w:r>
          </w:p>
        </w:tc>
        <w:tc>
          <w:tcPr>
            <w:tcW w:w="7483" w:type="dxa"/>
          </w:tcPr>
          <w:p w:rsidR="00ED3548" w:rsidRPr="00867D00" w:rsidRDefault="00ED3548" w:rsidP="00BA00E5">
            <w:pPr>
              <w:spacing w:before="60" w:after="60"/>
              <w:rPr>
                <w:rFonts w:cs="Arial"/>
                <w:sz w:val="18"/>
                <w:szCs w:val="18"/>
              </w:rPr>
            </w:pPr>
            <w:r w:rsidRPr="00867D00">
              <w:rPr>
                <w:rFonts w:cs="Arial"/>
                <w:sz w:val="18"/>
                <w:szCs w:val="18"/>
              </w:rPr>
              <w:t>Se a interferência proposta é causadora do impacto (C) ou se ela amplia processos que já vêm ocorrendo independentemente da intervenção (A).</w:t>
            </w:r>
          </w:p>
        </w:tc>
      </w:tr>
      <w:tr w:rsidR="00ED3548" w:rsidRPr="00867D00" w:rsidTr="00BA00E5">
        <w:trPr>
          <w:cantSplit/>
          <w:jc w:val="center"/>
        </w:trPr>
        <w:tc>
          <w:tcPr>
            <w:tcW w:w="1980" w:type="dxa"/>
          </w:tcPr>
          <w:p w:rsidR="00ED3548" w:rsidRPr="00867D00" w:rsidRDefault="00ED3548" w:rsidP="00BA00E5">
            <w:pPr>
              <w:spacing w:before="60" w:after="60"/>
              <w:jc w:val="left"/>
              <w:rPr>
                <w:rFonts w:cs="Arial"/>
                <w:sz w:val="18"/>
                <w:szCs w:val="18"/>
              </w:rPr>
            </w:pPr>
            <w:r w:rsidRPr="00867D00">
              <w:rPr>
                <w:rFonts w:cs="Arial"/>
                <w:sz w:val="18"/>
                <w:szCs w:val="18"/>
              </w:rPr>
              <w:t>Duração</w:t>
            </w:r>
          </w:p>
        </w:tc>
        <w:tc>
          <w:tcPr>
            <w:tcW w:w="7483" w:type="dxa"/>
          </w:tcPr>
          <w:p w:rsidR="00ED3548" w:rsidRPr="00867D00" w:rsidRDefault="00ED3548" w:rsidP="00BA00E5">
            <w:pPr>
              <w:spacing w:before="60" w:after="60"/>
              <w:rPr>
                <w:rFonts w:cs="Arial"/>
                <w:sz w:val="18"/>
                <w:szCs w:val="18"/>
              </w:rPr>
            </w:pPr>
            <w:r w:rsidRPr="00867D00">
              <w:rPr>
                <w:rFonts w:cs="Arial"/>
                <w:sz w:val="18"/>
                <w:szCs w:val="18"/>
              </w:rPr>
              <w:t>Se o impacto ocorrerá de forma temporária, restabelecendo-se depois as condições pré-intervenção (T), ou de forma definitiva, alterando as condições físicas, bióticas ou socioeconômicas encontradas (P).</w:t>
            </w:r>
          </w:p>
        </w:tc>
      </w:tr>
      <w:tr w:rsidR="00ED3548" w:rsidRPr="00867D00" w:rsidTr="00BA00E5">
        <w:trPr>
          <w:cantSplit/>
          <w:jc w:val="center"/>
        </w:trPr>
        <w:tc>
          <w:tcPr>
            <w:tcW w:w="1980" w:type="dxa"/>
          </w:tcPr>
          <w:p w:rsidR="00ED3548" w:rsidRPr="00867D00" w:rsidRDefault="00ED3548" w:rsidP="00BA00E5">
            <w:pPr>
              <w:spacing w:before="60" w:after="60"/>
              <w:jc w:val="left"/>
              <w:rPr>
                <w:rFonts w:cs="Arial"/>
                <w:sz w:val="18"/>
                <w:szCs w:val="18"/>
              </w:rPr>
            </w:pPr>
            <w:r w:rsidRPr="00867D00">
              <w:rPr>
                <w:rFonts w:cs="Arial"/>
                <w:sz w:val="18"/>
                <w:szCs w:val="18"/>
              </w:rPr>
              <w:t>Reversibilidade</w:t>
            </w:r>
          </w:p>
        </w:tc>
        <w:tc>
          <w:tcPr>
            <w:tcW w:w="7483" w:type="dxa"/>
          </w:tcPr>
          <w:p w:rsidR="00ED3548" w:rsidRPr="00867D00" w:rsidRDefault="00ED3548" w:rsidP="00BA00E5">
            <w:pPr>
              <w:spacing w:before="60" w:after="60"/>
              <w:rPr>
                <w:rFonts w:cs="Arial"/>
                <w:sz w:val="18"/>
                <w:szCs w:val="18"/>
              </w:rPr>
            </w:pPr>
            <w:r w:rsidRPr="00867D00">
              <w:rPr>
                <w:rFonts w:cs="Arial"/>
                <w:sz w:val="18"/>
                <w:szCs w:val="18"/>
              </w:rPr>
              <w:t>Avaliação da possibilidade de evitar o impacto ou de se restabelecer as condições prévias à intervenção, mediante medidas adequadas (impacto reversível - R) ou se ele é irreversível (I).</w:t>
            </w:r>
          </w:p>
        </w:tc>
      </w:tr>
      <w:tr w:rsidR="00ED3548" w:rsidRPr="00867D00" w:rsidTr="00BA00E5">
        <w:trPr>
          <w:cantSplit/>
          <w:jc w:val="center"/>
        </w:trPr>
        <w:tc>
          <w:tcPr>
            <w:tcW w:w="1980" w:type="dxa"/>
          </w:tcPr>
          <w:p w:rsidR="00ED3548" w:rsidRPr="00867D00" w:rsidRDefault="00ED3548" w:rsidP="00BA00E5">
            <w:pPr>
              <w:spacing w:before="60" w:after="60"/>
              <w:jc w:val="left"/>
              <w:rPr>
                <w:rFonts w:cs="Arial"/>
                <w:sz w:val="18"/>
                <w:szCs w:val="18"/>
              </w:rPr>
            </w:pPr>
            <w:r w:rsidRPr="00867D00">
              <w:rPr>
                <w:rFonts w:cs="Arial"/>
                <w:sz w:val="18"/>
                <w:szCs w:val="18"/>
              </w:rPr>
              <w:t>Possibilidade de sua Resolução</w:t>
            </w:r>
          </w:p>
        </w:tc>
        <w:tc>
          <w:tcPr>
            <w:tcW w:w="7483" w:type="dxa"/>
          </w:tcPr>
          <w:p w:rsidR="00ED3548" w:rsidRPr="00867D00" w:rsidRDefault="00ED3548" w:rsidP="00BA00E5">
            <w:pPr>
              <w:spacing w:before="60" w:after="60"/>
              <w:rPr>
                <w:rFonts w:cs="Arial"/>
                <w:sz w:val="18"/>
                <w:szCs w:val="18"/>
              </w:rPr>
            </w:pPr>
            <w:r w:rsidRPr="00867D00">
              <w:rPr>
                <w:rFonts w:cs="Arial"/>
                <w:sz w:val="18"/>
                <w:szCs w:val="18"/>
              </w:rPr>
              <w:t>Avaliação quanto às condições técnicas, político-institucionais e financeiras de implementar as medidas necessárias para prevenção, mitigação ou compensação: possibilidade positiva (SIM), possibilidade parcial, ou seja, ainda restarão efeitos não-desejados, sem possibilidade de manejo (PARCIAL), e impossibilidade (NÃO).</w:t>
            </w:r>
          </w:p>
        </w:tc>
      </w:tr>
      <w:tr w:rsidR="00ED3548" w:rsidRPr="00867D00" w:rsidTr="00BA00E5">
        <w:trPr>
          <w:cantSplit/>
          <w:jc w:val="center"/>
        </w:trPr>
        <w:tc>
          <w:tcPr>
            <w:tcW w:w="1980" w:type="dxa"/>
          </w:tcPr>
          <w:p w:rsidR="00ED3548" w:rsidRPr="00867D00" w:rsidRDefault="00ED3548" w:rsidP="00BA00E5">
            <w:pPr>
              <w:spacing w:before="60" w:after="60"/>
              <w:jc w:val="left"/>
              <w:rPr>
                <w:rFonts w:cs="Arial"/>
                <w:sz w:val="18"/>
                <w:szCs w:val="18"/>
              </w:rPr>
            </w:pPr>
            <w:r w:rsidRPr="00867D00">
              <w:rPr>
                <w:rFonts w:cs="Arial"/>
                <w:sz w:val="18"/>
                <w:szCs w:val="18"/>
              </w:rPr>
              <w:t>Magnitude</w:t>
            </w:r>
          </w:p>
        </w:tc>
        <w:tc>
          <w:tcPr>
            <w:tcW w:w="7483" w:type="dxa"/>
          </w:tcPr>
          <w:p w:rsidR="00ED3548" w:rsidRPr="00867D00" w:rsidRDefault="00ED3548" w:rsidP="00BA00E5">
            <w:pPr>
              <w:spacing w:before="60" w:after="60"/>
              <w:rPr>
                <w:rFonts w:cs="Arial"/>
                <w:sz w:val="18"/>
                <w:szCs w:val="18"/>
              </w:rPr>
            </w:pPr>
            <w:r w:rsidRPr="00867D00">
              <w:rPr>
                <w:rFonts w:cs="Arial"/>
                <w:sz w:val="18"/>
                <w:szCs w:val="18"/>
              </w:rPr>
              <w:t>Avaliação quantitativa ou qualitativa da dimensão, intensidade ou magnitude do impacto, relativamente à variável ambiental modificada: grande, média, pequena</w:t>
            </w:r>
          </w:p>
        </w:tc>
      </w:tr>
      <w:tr w:rsidR="00ED3548" w:rsidRPr="00867D00" w:rsidTr="00BA00E5">
        <w:trPr>
          <w:cantSplit/>
          <w:jc w:val="center"/>
        </w:trPr>
        <w:tc>
          <w:tcPr>
            <w:tcW w:w="1980" w:type="dxa"/>
          </w:tcPr>
          <w:p w:rsidR="00ED3548" w:rsidRPr="00867D00" w:rsidRDefault="00ED3548" w:rsidP="00BA00E5">
            <w:pPr>
              <w:spacing w:before="60" w:after="60"/>
              <w:jc w:val="left"/>
              <w:rPr>
                <w:rFonts w:cs="Arial"/>
                <w:sz w:val="18"/>
                <w:szCs w:val="18"/>
              </w:rPr>
            </w:pPr>
            <w:r w:rsidRPr="00867D00">
              <w:rPr>
                <w:rFonts w:cs="Arial"/>
                <w:sz w:val="18"/>
                <w:szCs w:val="18"/>
              </w:rPr>
              <w:t>Relevância</w:t>
            </w:r>
          </w:p>
        </w:tc>
        <w:tc>
          <w:tcPr>
            <w:tcW w:w="7483" w:type="dxa"/>
          </w:tcPr>
          <w:p w:rsidR="00ED3548" w:rsidRPr="00867D00" w:rsidRDefault="00ED3548" w:rsidP="00BA00E5">
            <w:pPr>
              <w:spacing w:before="60" w:after="60"/>
              <w:rPr>
                <w:rFonts w:cs="Arial"/>
                <w:sz w:val="18"/>
                <w:szCs w:val="18"/>
              </w:rPr>
            </w:pPr>
            <w:r w:rsidRPr="00867D00">
              <w:rPr>
                <w:rFonts w:cs="Arial"/>
                <w:sz w:val="18"/>
                <w:szCs w:val="18"/>
              </w:rPr>
              <w:t xml:space="preserve">Síntese geral da avaliação da importância ou relevância do impacto, no contexto </w:t>
            </w:r>
            <w:r w:rsidR="00407BCC" w:rsidRPr="00867D00">
              <w:rPr>
                <w:rFonts w:cs="Arial"/>
                <w:sz w:val="18"/>
                <w:szCs w:val="18"/>
              </w:rPr>
              <w:t>socioambiental</w:t>
            </w:r>
            <w:r w:rsidRPr="00867D00">
              <w:rPr>
                <w:rFonts w:cs="Arial"/>
                <w:sz w:val="18"/>
                <w:szCs w:val="18"/>
              </w:rPr>
              <w:t>: alta, média, baixa.</w:t>
            </w:r>
          </w:p>
        </w:tc>
      </w:tr>
    </w:tbl>
    <w:p w:rsidR="00ED3548" w:rsidRPr="00867D00" w:rsidRDefault="00ED3548" w:rsidP="00ED3548">
      <w:pPr>
        <w:pStyle w:val="EstiloVerdana11ptAntes6pt"/>
        <w:spacing w:before="120"/>
        <w:rPr>
          <w:rFonts w:ascii="Arial" w:hAnsi="Arial" w:cs="Arial"/>
          <w:sz w:val="22"/>
          <w:szCs w:val="22"/>
          <w:lang w:eastAsia="zh-CN"/>
        </w:rPr>
      </w:pPr>
      <w:r w:rsidRPr="00867D00">
        <w:rPr>
          <w:rFonts w:ascii="Arial" w:hAnsi="Arial" w:cs="Arial"/>
          <w:sz w:val="22"/>
          <w:szCs w:val="22"/>
          <w:lang w:eastAsia="zh-CN"/>
        </w:rPr>
        <w:t>O estudo apresenta a previsão de magnitude (por meio de indicadores quantitativos, quando passíveis de mensuração) e a interpretação / classificação dos impactos (por meio de atributos), para os três níveis de abordagem do estudo (AII, AID e ADA) e para cada fase do empreendimento.</w:t>
      </w:r>
    </w:p>
    <w:p w:rsidR="00ED3548" w:rsidRPr="00867D00" w:rsidRDefault="00ED3548" w:rsidP="00ED3548">
      <w:pPr>
        <w:rPr>
          <w:rFonts w:cs="Arial"/>
          <w:lang w:eastAsia="zh-CN"/>
        </w:rPr>
      </w:pPr>
      <w:r w:rsidRPr="00867D00">
        <w:rPr>
          <w:rFonts w:cs="Arial"/>
          <w:lang w:eastAsia="zh-CN"/>
        </w:rPr>
        <w:t>A análise contempla os impactos individualmente e suas interações, considerando: (i) suas propriedades cumulativas e sinérgicas; e (ii) a distribuição dos ônus e benefícios sociais.</w:t>
      </w:r>
    </w:p>
    <w:p w:rsidR="00ED3548" w:rsidRPr="00867D00" w:rsidRDefault="00ED3548" w:rsidP="00ED3548">
      <w:pPr>
        <w:rPr>
          <w:rFonts w:cs="Arial"/>
          <w:lang w:eastAsia="zh-CN"/>
        </w:rPr>
      </w:pPr>
      <w:r w:rsidRPr="00867D00">
        <w:rPr>
          <w:rFonts w:cs="Arial"/>
          <w:lang w:eastAsia="zh-CN"/>
        </w:rPr>
        <w:t xml:space="preserve">Os impactos ambientais identificados são valorados em termos de sua relevância, </w:t>
      </w:r>
      <w:r w:rsidR="006A5FA4" w:rsidRPr="00867D00">
        <w:rPr>
          <w:rFonts w:cs="Arial"/>
          <w:lang w:eastAsia="zh-CN"/>
        </w:rPr>
        <w:t xml:space="preserve">destacando os impactos não </w:t>
      </w:r>
      <w:r w:rsidRPr="00867D00">
        <w:rPr>
          <w:rFonts w:cs="Arial"/>
          <w:lang w:eastAsia="zh-CN"/>
        </w:rPr>
        <w:t>mitigáveis. O Prognóstico Ambiental apresenta uma avaliação global que fornece uma visão integrada e sintética do quadro ambiental do Projeto.</w:t>
      </w:r>
    </w:p>
    <w:p w:rsidR="00ED3548" w:rsidRPr="00867D00" w:rsidRDefault="00ED3548" w:rsidP="00ED3548">
      <w:pPr>
        <w:rPr>
          <w:rFonts w:cs="Arial"/>
          <w:lang w:eastAsia="zh-CN"/>
        </w:rPr>
      </w:pPr>
      <w:r w:rsidRPr="00867D00">
        <w:rPr>
          <w:rFonts w:cs="Arial"/>
          <w:lang w:eastAsia="zh-CN"/>
        </w:rPr>
        <w:t xml:space="preserve">Para cada impacto, são estabelecidas as medidas necessárias para prevenir, mitigar, controlar e/ou corrigir os impactos negativos, ou compensá-los, quando inevitáveis, bem como, medidas </w:t>
      </w:r>
      <w:r w:rsidRPr="00867D00">
        <w:rPr>
          <w:rFonts w:cs="Arial"/>
          <w:lang w:eastAsia="zh-CN"/>
        </w:rPr>
        <w:lastRenderedPageBreak/>
        <w:t>para maximizar os benefícios relativos aos impactos positivos. As medidas propostas são relacionadas com a legislação e as normas específicas a serem atendidas, quando for o caso. As medidas são classificadas em:</w:t>
      </w:r>
    </w:p>
    <w:p w:rsidR="00ED3548" w:rsidRPr="00867D00" w:rsidRDefault="00ED3548" w:rsidP="00CA0865">
      <w:pPr>
        <w:pStyle w:val="EstiloVerdana11ptAntes6pt"/>
        <w:numPr>
          <w:ilvl w:val="0"/>
          <w:numId w:val="2"/>
        </w:numPr>
        <w:rPr>
          <w:rFonts w:ascii="Arial" w:hAnsi="Arial" w:cs="Arial"/>
          <w:sz w:val="22"/>
          <w:szCs w:val="22"/>
          <w:lang w:eastAsia="zh-CN"/>
        </w:rPr>
      </w:pPr>
      <w:r w:rsidRPr="00867D00">
        <w:rPr>
          <w:rFonts w:ascii="Arial" w:hAnsi="Arial" w:cs="Arial"/>
          <w:sz w:val="22"/>
          <w:szCs w:val="22"/>
          <w:lang w:eastAsia="zh-CN"/>
        </w:rPr>
        <w:t>Medidas preventivas: adotadas para os impactos negativos que podem ser evitados, reduzidos ou controlados, mediante a adoção antecipada de medidas de controle;</w:t>
      </w:r>
    </w:p>
    <w:p w:rsidR="00ED3548" w:rsidRPr="00867D00" w:rsidRDefault="00ED3548" w:rsidP="00CA0865">
      <w:pPr>
        <w:pStyle w:val="EstiloVerdana11ptAntes6pt"/>
        <w:numPr>
          <w:ilvl w:val="0"/>
          <w:numId w:val="2"/>
        </w:numPr>
        <w:rPr>
          <w:rFonts w:ascii="Arial" w:hAnsi="Arial" w:cs="Arial"/>
          <w:sz w:val="22"/>
          <w:szCs w:val="22"/>
          <w:lang w:eastAsia="zh-CN"/>
        </w:rPr>
      </w:pPr>
      <w:r w:rsidRPr="00867D00">
        <w:rPr>
          <w:rFonts w:ascii="Arial" w:hAnsi="Arial" w:cs="Arial"/>
          <w:sz w:val="22"/>
          <w:szCs w:val="22"/>
          <w:lang w:eastAsia="zh-CN"/>
        </w:rPr>
        <w:t>Medidas corretivas: visam à mitigação de impactos através de ações de recuperação e recomposição de condições ambientais satisfatórias e aceitáveis;</w:t>
      </w:r>
    </w:p>
    <w:p w:rsidR="00ED3548" w:rsidRPr="00867D00" w:rsidRDefault="00ED3548" w:rsidP="00CA0865">
      <w:pPr>
        <w:pStyle w:val="EstiloVerdana11ptAntes6pt"/>
        <w:numPr>
          <w:ilvl w:val="0"/>
          <w:numId w:val="2"/>
        </w:numPr>
        <w:rPr>
          <w:rFonts w:ascii="Arial" w:hAnsi="Arial" w:cs="Arial"/>
          <w:sz w:val="22"/>
          <w:szCs w:val="22"/>
          <w:lang w:eastAsia="zh-CN"/>
        </w:rPr>
      </w:pPr>
      <w:r w:rsidRPr="00867D00">
        <w:rPr>
          <w:rFonts w:ascii="Arial" w:hAnsi="Arial" w:cs="Arial"/>
          <w:sz w:val="22"/>
          <w:szCs w:val="22"/>
          <w:lang w:eastAsia="zh-CN"/>
        </w:rPr>
        <w:t>Medidas compensatórias: destinam-se a impactos inevitáveis, onde há perda de recursos e valores, pela melhoria de outros elementos, compensando a realidade ambiental da área;</w:t>
      </w:r>
    </w:p>
    <w:p w:rsidR="00ED3548" w:rsidRPr="00867D00" w:rsidRDefault="00ED3548" w:rsidP="00CA0865">
      <w:pPr>
        <w:pStyle w:val="EstiloVerdana11ptAntes6pt"/>
        <w:numPr>
          <w:ilvl w:val="0"/>
          <w:numId w:val="2"/>
        </w:numPr>
        <w:rPr>
          <w:rFonts w:ascii="Arial" w:hAnsi="Arial" w:cs="Arial"/>
          <w:sz w:val="22"/>
          <w:szCs w:val="22"/>
          <w:lang w:eastAsia="zh-CN"/>
        </w:rPr>
      </w:pPr>
      <w:r w:rsidRPr="00867D00">
        <w:rPr>
          <w:rFonts w:ascii="Arial" w:hAnsi="Arial" w:cs="Arial"/>
          <w:sz w:val="22"/>
          <w:szCs w:val="22"/>
          <w:lang w:eastAsia="zh-CN"/>
        </w:rPr>
        <w:t>Medidas potencializadoras: visam intensificar as condições ambientais favoráveis advindas da operação do empreendimento.</w:t>
      </w:r>
    </w:p>
    <w:p w:rsidR="00ED3548" w:rsidRPr="00867D00" w:rsidRDefault="00ED3548" w:rsidP="00ED3548">
      <w:pPr>
        <w:pStyle w:val="EstiloVerdana11ptAntes6pt"/>
        <w:rPr>
          <w:rFonts w:ascii="Arial" w:hAnsi="Arial" w:cs="Arial"/>
          <w:sz w:val="22"/>
          <w:szCs w:val="22"/>
          <w:lang w:eastAsia="zh-CN"/>
        </w:rPr>
      </w:pPr>
      <w:r w:rsidRPr="00867D00">
        <w:rPr>
          <w:rFonts w:ascii="Arial" w:hAnsi="Arial" w:cs="Arial"/>
          <w:sz w:val="22"/>
          <w:szCs w:val="22"/>
          <w:lang w:eastAsia="zh-CN"/>
        </w:rPr>
        <w:t>As medidas são identificadas quanto ao fator ambiental a que se destinam e em relação ao responsável por sua implementação</w:t>
      </w:r>
      <w:r w:rsidR="00407BCC" w:rsidRPr="00867D00">
        <w:rPr>
          <w:rFonts w:ascii="Arial" w:hAnsi="Arial" w:cs="Arial"/>
          <w:sz w:val="22"/>
          <w:szCs w:val="22"/>
          <w:lang w:eastAsia="zh-CN"/>
        </w:rPr>
        <w:t>:</w:t>
      </w:r>
      <w:r w:rsidRPr="00867D00">
        <w:rPr>
          <w:rFonts w:ascii="Arial" w:hAnsi="Arial" w:cs="Arial"/>
          <w:sz w:val="22"/>
          <w:szCs w:val="22"/>
          <w:lang w:eastAsia="zh-CN"/>
        </w:rPr>
        <w:t xml:space="preserve"> empreendedor, poder público ou outros com competência e atribuição legal para o tratamento das respectivas medidas previstas.</w:t>
      </w:r>
    </w:p>
    <w:p w:rsidR="00ED3548" w:rsidRPr="00867D00" w:rsidRDefault="00ED3548" w:rsidP="00ED3548">
      <w:pPr>
        <w:pStyle w:val="EstiloVerdana11ptAntes6pt"/>
        <w:rPr>
          <w:rFonts w:ascii="Arial" w:hAnsi="Arial" w:cs="Arial"/>
          <w:sz w:val="22"/>
          <w:szCs w:val="22"/>
          <w:lang w:eastAsia="zh-CN"/>
        </w:rPr>
      </w:pPr>
      <w:r w:rsidRPr="00867D00">
        <w:rPr>
          <w:rFonts w:ascii="Arial" w:hAnsi="Arial" w:cs="Arial"/>
          <w:sz w:val="22"/>
          <w:szCs w:val="22"/>
          <w:lang w:eastAsia="zh-CN"/>
        </w:rPr>
        <w:t>São feitas considerações sobre eventuais ajustes de Projeto que se mostrem recomendáveis para a redução dos níveis de impacto e riscos ambientais.</w:t>
      </w:r>
    </w:p>
    <w:p w:rsidR="00ED3548" w:rsidRPr="00867D00" w:rsidRDefault="00ED3548" w:rsidP="00CA0865">
      <w:pPr>
        <w:pStyle w:val="Ttulo2"/>
        <w:numPr>
          <w:ilvl w:val="1"/>
          <w:numId w:val="1"/>
        </w:numPr>
        <w:rPr>
          <w:szCs w:val="22"/>
        </w:rPr>
      </w:pPr>
      <w:bookmarkStart w:id="7" w:name="_Toc290018481"/>
      <w:bookmarkStart w:id="8" w:name="_Toc412390852"/>
      <w:r w:rsidRPr="00867D00">
        <w:rPr>
          <w:szCs w:val="22"/>
        </w:rPr>
        <w:t>Ações Geradoras de Impactos</w:t>
      </w:r>
      <w:bookmarkEnd w:id="7"/>
      <w:bookmarkEnd w:id="8"/>
    </w:p>
    <w:p w:rsidR="00ED3548" w:rsidRPr="00867D00" w:rsidRDefault="00ED3548" w:rsidP="00ED3548">
      <w:pPr>
        <w:rPr>
          <w:rFonts w:cs="Arial"/>
        </w:rPr>
      </w:pPr>
      <w:r w:rsidRPr="00867D00">
        <w:rPr>
          <w:rFonts w:cs="Arial"/>
        </w:rPr>
        <w:t>As ações do empreendimento a serem executadas nas etapas de planejamento, construção e ope</w:t>
      </w:r>
      <w:r w:rsidR="00CC3BC7" w:rsidRPr="00867D00">
        <w:rPr>
          <w:rFonts w:cs="Arial"/>
        </w:rPr>
        <w:t>ração das instalações físicas da Interligação</w:t>
      </w:r>
      <w:r w:rsidRPr="00867D00">
        <w:rPr>
          <w:rFonts w:cs="Arial"/>
        </w:rPr>
        <w:t xml:space="preserve"> gerarão impactos ou algum grau de afetação aos component</w:t>
      </w:r>
      <w:r w:rsidR="006A5FA4" w:rsidRPr="00867D00">
        <w:rPr>
          <w:rFonts w:cs="Arial"/>
        </w:rPr>
        <w:t>es socio</w:t>
      </w:r>
      <w:r w:rsidRPr="00867D00">
        <w:rPr>
          <w:rFonts w:cs="Arial"/>
        </w:rPr>
        <w:t>ambientais envolvidos.</w:t>
      </w:r>
    </w:p>
    <w:p w:rsidR="00ED3548" w:rsidRPr="00867D00" w:rsidRDefault="00ED3548" w:rsidP="00ED3548">
      <w:pPr>
        <w:rPr>
          <w:rFonts w:cs="Arial"/>
        </w:rPr>
      </w:pPr>
      <w:r w:rsidRPr="00867D00">
        <w:rPr>
          <w:rFonts w:cs="Arial"/>
        </w:rPr>
        <w:t>Essas ações potencialmente impactantes deverão ser objeto de adequação no projeto executivo, de modo a prevenir potenciais impactos negativos, bem como, mitigar e compensar as interferências ambientais inevitáveis.</w:t>
      </w:r>
    </w:p>
    <w:p w:rsidR="00ED3548" w:rsidRPr="00867D00" w:rsidRDefault="00AC7190" w:rsidP="00ED3548">
      <w:pPr>
        <w:rPr>
          <w:rFonts w:cs="Arial"/>
        </w:rPr>
      </w:pPr>
      <w:r w:rsidRPr="00867D00">
        <w:rPr>
          <w:rFonts w:cs="Arial"/>
        </w:rPr>
        <w:t>São identificadas</w:t>
      </w:r>
      <w:r w:rsidR="00C371D6" w:rsidRPr="00867D00">
        <w:rPr>
          <w:rFonts w:cs="Arial"/>
        </w:rPr>
        <w:t>,</w:t>
      </w:r>
      <w:r w:rsidRPr="00867D00">
        <w:rPr>
          <w:rFonts w:cs="Arial"/>
        </w:rPr>
        <w:t xml:space="preserve"> na sequ</w:t>
      </w:r>
      <w:r w:rsidR="00ED3548" w:rsidRPr="00867D00">
        <w:rPr>
          <w:rFonts w:cs="Arial"/>
        </w:rPr>
        <w:t>ência</w:t>
      </w:r>
      <w:r w:rsidR="00C371D6" w:rsidRPr="00867D00">
        <w:rPr>
          <w:rFonts w:cs="Arial"/>
        </w:rPr>
        <w:t>,</w:t>
      </w:r>
      <w:r w:rsidR="00ED3548" w:rsidRPr="00867D00">
        <w:rPr>
          <w:rFonts w:cs="Arial"/>
        </w:rPr>
        <w:t xml:space="preserve"> as ações potencialmente impactantes </w:t>
      </w:r>
      <w:r w:rsidR="009045C4" w:rsidRPr="00867D00">
        <w:rPr>
          <w:rFonts w:cs="Arial"/>
        </w:rPr>
        <w:t>do Projeto de</w:t>
      </w:r>
      <w:r w:rsidRPr="00867D00">
        <w:rPr>
          <w:rFonts w:cs="Arial"/>
        </w:rPr>
        <w:t xml:space="preserve"> Interligação </w:t>
      </w:r>
      <w:r w:rsidR="00ED3548" w:rsidRPr="00867D00">
        <w:rPr>
          <w:rFonts w:cs="Arial"/>
        </w:rPr>
        <w:t xml:space="preserve">como um todo e, em seguida, para cada uma de suas estruturas constituintes: </w:t>
      </w:r>
      <w:r w:rsidR="009045C4" w:rsidRPr="00867D00">
        <w:rPr>
          <w:rFonts w:cs="Arial"/>
        </w:rPr>
        <w:t xml:space="preserve">(i) </w:t>
      </w:r>
      <w:r w:rsidR="00D968C6" w:rsidRPr="00867D00">
        <w:rPr>
          <w:rFonts w:cs="Arial"/>
        </w:rPr>
        <w:t xml:space="preserve">tomada d’água </w:t>
      </w:r>
      <w:r w:rsidR="009045C4" w:rsidRPr="00867D00">
        <w:rPr>
          <w:rFonts w:cs="Arial"/>
        </w:rPr>
        <w:t xml:space="preserve">no reservatório Jaguari, </w:t>
      </w:r>
      <w:r w:rsidR="00ED3548" w:rsidRPr="00867D00">
        <w:rPr>
          <w:rFonts w:cs="Arial"/>
        </w:rPr>
        <w:t>estação elevatória</w:t>
      </w:r>
      <w:r w:rsidR="009045C4" w:rsidRPr="00867D00">
        <w:rPr>
          <w:rFonts w:cs="Arial"/>
        </w:rPr>
        <w:t xml:space="preserve"> e subestação de energia</w:t>
      </w:r>
      <w:r w:rsidR="00D968C6" w:rsidRPr="00867D00">
        <w:rPr>
          <w:rFonts w:cs="Arial"/>
        </w:rPr>
        <w:t>;</w:t>
      </w:r>
      <w:r w:rsidR="00ED3548" w:rsidRPr="00867D00">
        <w:rPr>
          <w:rFonts w:cs="Arial"/>
        </w:rPr>
        <w:t xml:space="preserve"> </w:t>
      </w:r>
      <w:r w:rsidR="009045C4" w:rsidRPr="00867D00">
        <w:rPr>
          <w:rFonts w:cs="Arial"/>
        </w:rPr>
        <w:t xml:space="preserve">(ii) </w:t>
      </w:r>
      <w:r w:rsidR="00D968C6" w:rsidRPr="00867D00">
        <w:rPr>
          <w:rFonts w:cs="Arial"/>
        </w:rPr>
        <w:t xml:space="preserve">linha de transmissão; </w:t>
      </w:r>
      <w:r w:rsidR="009045C4" w:rsidRPr="00867D00">
        <w:rPr>
          <w:rFonts w:cs="Arial"/>
        </w:rPr>
        <w:t xml:space="preserve">(iii) </w:t>
      </w:r>
      <w:r w:rsidR="00D968C6" w:rsidRPr="00867D00">
        <w:rPr>
          <w:rFonts w:cs="Arial"/>
        </w:rPr>
        <w:t xml:space="preserve">adutora e dispositivos de controle; </w:t>
      </w:r>
      <w:r w:rsidR="009045C4" w:rsidRPr="00867D00">
        <w:rPr>
          <w:rFonts w:cs="Arial"/>
        </w:rPr>
        <w:t xml:space="preserve">(iv) estrutura de transição, </w:t>
      </w:r>
      <w:r w:rsidR="00D968C6" w:rsidRPr="00867D00">
        <w:rPr>
          <w:rFonts w:cs="Arial"/>
        </w:rPr>
        <w:t>túnel e respectivo emboque, acesso intermediário e desemboque</w:t>
      </w:r>
      <w:r w:rsidR="009045C4" w:rsidRPr="00867D00">
        <w:rPr>
          <w:rFonts w:cs="Arial"/>
        </w:rPr>
        <w:t xml:space="preserve"> no reservatório Atibainha</w:t>
      </w:r>
      <w:r w:rsidR="00D968C6" w:rsidRPr="00867D00">
        <w:rPr>
          <w:rFonts w:cs="Arial"/>
        </w:rPr>
        <w:t>;</w:t>
      </w:r>
      <w:r w:rsidR="00ED3548" w:rsidRPr="00867D00">
        <w:rPr>
          <w:rFonts w:cs="Arial"/>
        </w:rPr>
        <w:t xml:space="preserve"> </w:t>
      </w:r>
      <w:r w:rsidR="009045C4" w:rsidRPr="00867D00">
        <w:rPr>
          <w:rFonts w:cs="Arial"/>
        </w:rPr>
        <w:t xml:space="preserve">(v) </w:t>
      </w:r>
      <w:r w:rsidR="00D968C6" w:rsidRPr="00867D00">
        <w:rPr>
          <w:rFonts w:cs="Arial"/>
        </w:rPr>
        <w:t xml:space="preserve">estradas de acesso à obra; </w:t>
      </w:r>
      <w:r w:rsidR="009045C4" w:rsidRPr="00867D00">
        <w:rPr>
          <w:rFonts w:cs="Arial"/>
        </w:rPr>
        <w:t xml:space="preserve">(vi) </w:t>
      </w:r>
      <w:r w:rsidR="00D968C6" w:rsidRPr="00867D00">
        <w:rPr>
          <w:rFonts w:cs="Arial"/>
        </w:rPr>
        <w:t>dispositivos para reversão do fluxo</w:t>
      </w:r>
      <w:r w:rsidR="009045C4" w:rsidRPr="00867D00">
        <w:rPr>
          <w:rFonts w:cs="Arial"/>
        </w:rPr>
        <w:t>:</w:t>
      </w:r>
      <w:r w:rsidR="00D968C6" w:rsidRPr="00867D00">
        <w:rPr>
          <w:rFonts w:cs="Arial"/>
        </w:rPr>
        <w:t xml:space="preserve"> </w:t>
      </w:r>
      <w:r w:rsidR="009045C4" w:rsidRPr="00867D00">
        <w:rPr>
          <w:rFonts w:cs="Arial"/>
        </w:rPr>
        <w:t xml:space="preserve">captação no Atibainha, </w:t>
      </w:r>
      <w:r w:rsidR="00ED3548" w:rsidRPr="00867D00">
        <w:rPr>
          <w:rFonts w:cs="Arial"/>
        </w:rPr>
        <w:t xml:space="preserve">chaminé de equilíbrio, </w:t>
      </w:r>
      <w:r w:rsidR="009045C4" w:rsidRPr="00867D00">
        <w:rPr>
          <w:rFonts w:cs="Arial"/>
        </w:rPr>
        <w:t>estrutura</w:t>
      </w:r>
      <w:r w:rsidRPr="00867D00">
        <w:rPr>
          <w:rFonts w:cs="Arial"/>
        </w:rPr>
        <w:t xml:space="preserve"> </w:t>
      </w:r>
      <w:r w:rsidR="009045C4" w:rsidRPr="00867D00">
        <w:rPr>
          <w:rFonts w:cs="Arial"/>
        </w:rPr>
        <w:t>de descarga e dissipação no Jaguari</w:t>
      </w:r>
      <w:r w:rsidR="00ED3548" w:rsidRPr="00867D00">
        <w:rPr>
          <w:rFonts w:cs="Arial"/>
        </w:rPr>
        <w:t>.</w:t>
      </w:r>
    </w:p>
    <w:p w:rsidR="00ED3548" w:rsidRPr="00867D00" w:rsidRDefault="00ED3548" w:rsidP="00CA0865">
      <w:pPr>
        <w:pStyle w:val="Ttulo3"/>
        <w:numPr>
          <w:ilvl w:val="2"/>
          <w:numId w:val="1"/>
        </w:numPr>
        <w:spacing w:after="60"/>
        <w:rPr>
          <w:rFonts w:ascii="Arial" w:hAnsi="Arial"/>
          <w:sz w:val="22"/>
          <w:lang w:eastAsia="zh-CN"/>
        </w:rPr>
      </w:pPr>
      <w:bookmarkStart w:id="9" w:name="_Toc221275645"/>
      <w:bookmarkStart w:id="10" w:name="_Toc232948954"/>
      <w:bookmarkStart w:id="11" w:name="_Toc233013738"/>
      <w:bookmarkStart w:id="12" w:name="_Toc242504700"/>
      <w:bookmarkStart w:id="13" w:name="_Toc290018482"/>
      <w:bookmarkStart w:id="14" w:name="_Toc412390853"/>
      <w:r w:rsidRPr="00867D00">
        <w:rPr>
          <w:rFonts w:ascii="Arial" w:hAnsi="Arial"/>
          <w:sz w:val="22"/>
          <w:lang w:eastAsia="zh-CN"/>
        </w:rPr>
        <w:t xml:space="preserve">Ações Associadas </w:t>
      </w:r>
      <w:r w:rsidR="00CC3BC7" w:rsidRPr="00867D00">
        <w:rPr>
          <w:rFonts w:ascii="Arial" w:hAnsi="Arial"/>
          <w:sz w:val="22"/>
          <w:lang w:eastAsia="zh-CN"/>
        </w:rPr>
        <w:t xml:space="preserve">à Interligação </w:t>
      </w:r>
      <w:bookmarkEnd w:id="9"/>
      <w:bookmarkEnd w:id="10"/>
      <w:bookmarkEnd w:id="11"/>
      <w:bookmarkEnd w:id="12"/>
      <w:r w:rsidRPr="00867D00">
        <w:rPr>
          <w:rFonts w:ascii="Arial" w:hAnsi="Arial"/>
          <w:sz w:val="22"/>
          <w:lang w:eastAsia="zh-CN"/>
        </w:rPr>
        <w:t>como um todo</w:t>
      </w:r>
      <w:bookmarkEnd w:id="13"/>
      <w:bookmarkEnd w:id="14"/>
    </w:p>
    <w:p w:rsidR="00ED3548" w:rsidRPr="00867D00" w:rsidRDefault="00ED3548" w:rsidP="00ED3548">
      <w:pPr>
        <w:rPr>
          <w:rFonts w:cs="Arial"/>
        </w:rPr>
      </w:pPr>
      <w:r w:rsidRPr="00867D00">
        <w:rPr>
          <w:rFonts w:cs="Arial"/>
        </w:rPr>
        <w:t xml:space="preserve">As ações geradoras de impacto relativas </w:t>
      </w:r>
      <w:r w:rsidR="00AC7190" w:rsidRPr="00867D00">
        <w:rPr>
          <w:rFonts w:cs="Arial"/>
        </w:rPr>
        <w:t xml:space="preserve">à Interligação </w:t>
      </w:r>
      <w:r w:rsidRPr="00867D00">
        <w:rPr>
          <w:rFonts w:cs="Arial"/>
        </w:rPr>
        <w:t>como um todo, referem-se: (i) à interação técnica e político-institucional i</w:t>
      </w:r>
      <w:r w:rsidR="006A5FA4" w:rsidRPr="00867D00">
        <w:rPr>
          <w:rFonts w:cs="Arial"/>
        </w:rPr>
        <w:t>nerente à etapa de Planejamento na obtenção da outorga</w:t>
      </w:r>
      <w:r w:rsidR="00C371D6" w:rsidRPr="00867D00">
        <w:rPr>
          <w:rFonts w:cs="Arial"/>
        </w:rPr>
        <w:t>,</w:t>
      </w:r>
      <w:r w:rsidRPr="00867D00">
        <w:rPr>
          <w:rFonts w:cs="Arial"/>
        </w:rPr>
        <w:t xml:space="preserve"> licenças e autorizações ambientais, incluindo negociações com diversos atores intervenientes; e (ii) à derivação e reversão de águas para </w:t>
      </w:r>
      <w:r w:rsidR="006A5FA4" w:rsidRPr="00867D00">
        <w:rPr>
          <w:rFonts w:cs="Arial"/>
        </w:rPr>
        <w:t xml:space="preserve">o Sistema Cantareira e consequente reforço para o </w:t>
      </w:r>
      <w:r w:rsidRPr="00867D00">
        <w:rPr>
          <w:rFonts w:cs="Arial"/>
        </w:rPr>
        <w:t>abastecimento da RMSP</w:t>
      </w:r>
      <w:r w:rsidR="006A5FA4" w:rsidRPr="00867D00">
        <w:rPr>
          <w:rFonts w:cs="Arial"/>
        </w:rPr>
        <w:t xml:space="preserve"> e PCJ</w:t>
      </w:r>
      <w:r w:rsidRPr="00867D00">
        <w:rPr>
          <w:rFonts w:cs="Arial"/>
        </w:rPr>
        <w:t>, na etapa de Operação.</w:t>
      </w:r>
    </w:p>
    <w:p w:rsidR="00ED3548" w:rsidRPr="00867D00" w:rsidRDefault="00ED3548" w:rsidP="00ED3548">
      <w:pPr>
        <w:keepNext/>
        <w:ind w:left="363"/>
        <w:rPr>
          <w:rFonts w:cs="Arial"/>
          <w:b/>
        </w:rPr>
      </w:pPr>
      <w:r w:rsidRPr="00867D00">
        <w:rPr>
          <w:rFonts w:cs="Arial"/>
          <w:b/>
        </w:rPr>
        <w:t>a)</w:t>
      </w:r>
      <w:r w:rsidRPr="00867D00">
        <w:rPr>
          <w:rFonts w:cs="Arial"/>
          <w:b/>
        </w:rPr>
        <w:tab/>
        <w:t>Etapa de Planejamento d</w:t>
      </w:r>
      <w:r w:rsidR="00AC7190" w:rsidRPr="00867D00">
        <w:rPr>
          <w:rFonts w:cs="Arial"/>
          <w:b/>
        </w:rPr>
        <w:t>a Interligação</w:t>
      </w:r>
    </w:p>
    <w:p w:rsidR="00ED3548" w:rsidRPr="00867D00" w:rsidRDefault="00ED3548" w:rsidP="00CA0865">
      <w:pPr>
        <w:numPr>
          <w:ilvl w:val="0"/>
          <w:numId w:val="4"/>
        </w:numPr>
        <w:rPr>
          <w:rFonts w:cs="Arial"/>
        </w:rPr>
      </w:pPr>
      <w:r w:rsidRPr="00867D00">
        <w:rPr>
          <w:rFonts w:cs="Arial"/>
        </w:rPr>
        <w:t>Discussão do Projeto, suas alternativas e características técnicas com os atores envolvidos: municípios, entidades civis, comitês de bacias hidrográficas, administração de unidades de conservação, etc., objetivando construir consensos sobre o melhor encaminhamento do empreendimento.</w:t>
      </w:r>
    </w:p>
    <w:p w:rsidR="00ED3548" w:rsidRPr="00867D00" w:rsidRDefault="00ED3548" w:rsidP="00CA0865">
      <w:pPr>
        <w:numPr>
          <w:ilvl w:val="0"/>
          <w:numId w:val="4"/>
        </w:numPr>
        <w:rPr>
          <w:rFonts w:cs="Arial"/>
        </w:rPr>
      </w:pPr>
      <w:r w:rsidRPr="00867D00">
        <w:rPr>
          <w:rFonts w:cs="Arial"/>
        </w:rPr>
        <w:t>Divulgação do empreendimento.</w:t>
      </w:r>
    </w:p>
    <w:p w:rsidR="00ED3548" w:rsidRPr="00867D00" w:rsidRDefault="00ED3548" w:rsidP="00CA0865">
      <w:pPr>
        <w:numPr>
          <w:ilvl w:val="0"/>
          <w:numId w:val="4"/>
        </w:numPr>
        <w:rPr>
          <w:rFonts w:cs="Arial"/>
        </w:rPr>
      </w:pPr>
      <w:r w:rsidRPr="00867D00">
        <w:rPr>
          <w:rFonts w:cs="Arial"/>
        </w:rPr>
        <w:t>Realização de levantamentos topográficos; cadastro de propriedades; levantamentos temáticos; vistorias técnicas.</w:t>
      </w:r>
    </w:p>
    <w:p w:rsidR="00ED3548" w:rsidRPr="00867D00" w:rsidRDefault="00ED3548" w:rsidP="00CA0865">
      <w:pPr>
        <w:numPr>
          <w:ilvl w:val="0"/>
          <w:numId w:val="4"/>
        </w:numPr>
        <w:rPr>
          <w:rFonts w:cs="Arial"/>
        </w:rPr>
      </w:pPr>
      <w:r w:rsidRPr="00867D00">
        <w:rPr>
          <w:rFonts w:cs="Arial"/>
        </w:rPr>
        <w:lastRenderedPageBreak/>
        <w:t>Obtenção de licenças ambientais, autorizações e pareceres técnicos dos órgãos ambientais e municipais, órgãos reguladores setoriais, concessionários de serviços públicos e entidades participantes do processo de licenciamento ambiental.</w:t>
      </w:r>
    </w:p>
    <w:p w:rsidR="00ED3548" w:rsidRPr="00867D00" w:rsidRDefault="00ED3548" w:rsidP="00CA0865">
      <w:pPr>
        <w:numPr>
          <w:ilvl w:val="0"/>
          <w:numId w:val="4"/>
        </w:numPr>
        <w:rPr>
          <w:rFonts w:cs="Arial"/>
        </w:rPr>
      </w:pPr>
      <w:r w:rsidRPr="00867D00">
        <w:rPr>
          <w:rFonts w:cs="Arial"/>
        </w:rPr>
        <w:t>Declaração de utilidade pública para fim de desapropriação, instituição de servidão de passagem e ocupação temporária para obras, abrangendo terras e construções ao longo de vias.</w:t>
      </w:r>
    </w:p>
    <w:p w:rsidR="00ED3548" w:rsidRPr="00867D00" w:rsidRDefault="00ED3548" w:rsidP="00CA0865">
      <w:pPr>
        <w:numPr>
          <w:ilvl w:val="0"/>
          <w:numId w:val="4"/>
        </w:numPr>
        <w:rPr>
          <w:rFonts w:cs="Arial"/>
        </w:rPr>
      </w:pPr>
      <w:r w:rsidRPr="00867D00">
        <w:rPr>
          <w:rFonts w:cs="Arial"/>
        </w:rPr>
        <w:t>Discussão de acordos de medidas compensatórias e complementares com municípios, entidades civis e órgãos ambientais.</w:t>
      </w:r>
    </w:p>
    <w:p w:rsidR="00ED3548" w:rsidRPr="00867D00" w:rsidRDefault="00ED3548" w:rsidP="00CA0865">
      <w:pPr>
        <w:numPr>
          <w:ilvl w:val="0"/>
          <w:numId w:val="4"/>
        </w:numPr>
        <w:rPr>
          <w:rFonts w:cs="Arial"/>
        </w:rPr>
      </w:pPr>
      <w:r w:rsidRPr="00867D00">
        <w:rPr>
          <w:rFonts w:cs="Arial"/>
        </w:rPr>
        <w:t xml:space="preserve">Negociações com </w:t>
      </w:r>
      <w:r w:rsidR="009045C4" w:rsidRPr="00867D00">
        <w:rPr>
          <w:rFonts w:cs="Arial"/>
        </w:rPr>
        <w:t xml:space="preserve">a concessionária </w:t>
      </w:r>
      <w:r w:rsidRPr="00867D00">
        <w:rPr>
          <w:rFonts w:cs="Arial"/>
        </w:rPr>
        <w:t>de energia</w:t>
      </w:r>
      <w:r w:rsidR="00AC7190" w:rsidRPr="00867D00">
        <w:rPr>
          <w:rFonts w:cs="Arial"/>
        </w:rPr>
        <w:t xml:space="preserve"> </w:t>
      </w:r>
      <w:r w:rsidR="009045C4" w:rsidRPr="00867D00">
        <w:rPr>
          <w:rFonts w:cs="Arial"/>
        </w:rPr>
        <w:t xml:space="preserve">Elektro </w:t>
      </w:r>
      <w:r w:rsidR="00AC7190" w:rsidRPr="00867D00">
        <w:rPr>
          <w:rFonts w:cs="Arial"/>
        </w:rPr>
        <w:t xml:space="preserve">para viabilizar </w:t>
      </w:r>
      <w:r w:rsidR="009045C4" w:rsidRPr="00867D00">
        <w:rPr>
          <w:rFonts w:cs="Arial"/>
        </w:rPr>
        <w:t xml:space="preserve">a implantação da linha de transmissão </w:t>
      </w:r>
      <w:r w:rsidR="009317DA" w:rsidRPr="00867D00">
        <w:rPr>
          <w:rFonts w:cs="Arial"/>
        </w:rPr>
        <w:t xml:space="preserve">(LT) </w:t>
      </w:r>
      <w:r w:rsidR="009045C4" w:rsidRPr="00867D00">
        <w:rPr>
          <w:rFonts w:cs="Arial"/>
        </w:rPr>
        <w:t xml:space="preserve">e </w:t>
      </w:r>
      <w:r w:rsidR="00AC7190" w:rsidRPr="00867D00">
        <w:rPr>
          <w:rFonts w:cs="Arial"/>
        </w:rPr>
        <w:t xml:space="preserve">o suprimento </w:t>
      </w:r>
      <w:r w:rsidR="009045C4" w:rsidRPr="00867D00">
        <w:rPr>
          <w:rFonts w:cs="Arial"/>
        </w:rPr>
        <w:t xml:space="preserve">elétrico </w:t>
      </w:r>
      <w:r w:rsidR="00AC7190" w:rsidRPr="00867D00">
        <w:rPr>
          <w:rFonts w:cs="Arial"/>
        </w:rPr>
        <w:t>da estação elevatória</w:t>
      </w:r>
      <w:r w:rsidRPr="00867D00">
        <w:rPr>
          <w:rFonts w:cs="Arial"/>
        </w:rPr>
        <w:t>.</w:t>
      </w:r>
    </w:p>
    <w:p w:rsidR="00ED3548" w:rsidRPr="00867D00" w:rsidRDefault="00ED3548" w:rsidP="00CA0865">
      <w:pPr>
        <w:numPr>
          <w:ilvl w:val="0"/>
          <w:numId w:val="4"/>
        </w:numPr>
        <w:rPr>
          <w:rFonts w:cs="Arial"/>
        </w:rPr>
      </w:pPr>
      <w:r w:rsidRPr="00867D00">
        <w:rPr>
          <w:rFonts w:cs="Arial"/>
        </w:rPr>
        <w:t>Negociações com Prefeituras, Concessionárias, para a viabilização do assentamento de adutora em vias públicas.</w:t>
      </w:r>
    </w:p>
    <w:p w:rsidR="00ED3548" w:rsidRPr="00867D00" w:rsidRDefault="00ED3548" w:rsidP="00ED3548">
      <w:pPr>
        <w:keepNext/>
        <w:ind w:left="363"/>
        <w:rPr>
          <w:rFonts w:cs="Arial"/>
          <w:b/>
        </w:rPr>
      </w:pPr>
      <w:r w:rsidRPr="00867D00">
        <w:rPr>
          <w:rFonts w:cs="Arial"/>
          <w:b/>
        </w:rPr>
        <w:t>b)</w:t>
      </w:r>
      <w:r w:rsidRPr="00867D00">
        <w:rPr>
          <w:rFonts w:cs="Arial"/>
          <w:b/>
        </w:rPr>
        <w:tab/>
        <w:t>Etapa de Implantação d</w:t>
      </w:r>
      <w:r w:rsidR="00AC7190" w:rsidRPr="00867D00">
        <w:rPr>
          <w:rFonts w:cs="Arial"/>
          <w:b/>
        </w:rPr>
        <w:t>a Interligação</w:t>
      </w:r>
    </w:p>
    <w:p w:rsidR="00ED3548" w:rsidRPr="00867D00" w:rsidRDefault="00ED3548" w:rsidP="00ED3548">
      <w:pPr>
        <w:spacing w:before="120"/>
        <w:rPr>
          <w:rFonts w:cs="Arial"/>
        </w:rPr>
      </w:pPr>
      <w:r w:rsidRPr="00867D00">
        <w:rPr>
          <w:rFonts w:cs="Arial"/>
        </w:rPr>
        <w:t>São tratadas de forma específica, adiante, para cada componente d</w:t>
      </w:r>
      <w:r w:rsidR="006A5FA4" w:rsidRPr="00867D00">
        <w:rPr>
          <w:rFonts w:cs="Arial"/>
        </w:rPr>
        <w:t>a Interligação</w:t>
      </w:r>
      <w:r w:rsidRPr="00867D00">
        <w:rPr>
          <w:rFonts w:cs="Arial"/>
        </w:rPr>
        <w:t>.</w:t>
      </w:r>
    </w:p>
    <w:p w:rsidR="00ED3548" w:rsidRPr="00867D00" w:rsidRDefault="00ED3548" w:rsidP="00ED3548">
      <w:pPr>
        <w:keepNext/>
        <w:ind w:left="363"/>
        <w:rPr>
          <w:rFonts w:cs="Arial"/>
          <w:b/>
        </w:rPr>
      </w:pPr>
      <w:r w:rsidRPr="00867D00">
        <w:rPr>
          <w:rFonts w:cs="Arial"/>
          <w:b/>
        </w:rPr>
        <w:t>c)</w:t>
      </w:r>
      <w:r w:rsidRPr="00867D00">
        <w:rPr>
          <w:rFonts w:cs="Arial"/>
          <w:b/>
        </w:rPr>
        <w:tab/>
        <w:t>Etapa de Operação d</w:t>
      </w:r>
      <w:r w:rsidR="00AC7190" w:rsidRPr="00867D00">
        <w:rPr>
          <w:rFonts w:cs="Arial"/>
          <w:b/>
        </w:rPr>
        <w:t>a Interligação</w:t>
      </w:r>
    </w:p>
    <w:p w:rsidR="00ED3548" w:rsidRPr="00867D00" w:rsidRDefault="00ED3548" w:rsidP="00CA0865">
      <w:pPr>
        <w:numPr>
          <w:ilvl w:val="0"/>
          <w:numId w:val="4"/>
        </w:numPr>
        <w:spacing w:before="120"/>
        <w:rPr>
          <w:rFonts w:cs="Arial"/>
        </w:rPr>
      </w:pPr>
      <w:r w:rsidRPr="00867D00">
        <w:rPr>
          <w:rFonts w:cs="Arial"/>
        </w:rPr>
        <w:t xml:space="preserve">Derivação de </w:t>
      </w:r>
      <w:r w:rsidR="00883325" w:rsidRPr="00867D00">
        <w:rPr>
          <w:rFonts w:cs="Arial"/>
        </w:rPr>
        <w:t xml:space="preserve">5,13 m³/s </w:t>
      </w:r>
      <w:r w:rsidR="00B20C9C">
        <w:rPr>
          <w:rFonts w:cs="Arial"/>
        </w:rPr>
        <w:t xml:space="preserve">de vazão média anual do reservatório Jaguari (e </w:t>
      </w:r>
      <w:r w:rsidRPr="00867D00">
        <w:rPr>
          <w:rFonts w:cs="Arial"/>
        </w:rPr>
        <w:t>da bacia do</w:t>
      </w:r>
      <w:r w:rsidR="00DD5E52" w:rsidRPr="00867D00">
        <w:rPr>
          <w:rFonts w:cs="Arial"/>
        </w:rPr>
        <w:t xml:space="preserve"> Rio Paraíba do Sul</w:t>
      </w:r>
      <w:r w:rsidR="00B20C9C">
        <w:rPr>
          <w:rFonts w:cs="Arial"/>
        </w:rPr>
        <w:t>)</w:t>
      </w:r>
      <w:r w:rsidRPr="00867D00">
        <w:rPr>
          <w:rFonts w:cs="Arial"/>
        </w:rPr>
        <w:t xml:space="preserve">, com reversão hídrica para </w:t>
      </w:r>
      <w:r w:rsidR="00DD5E52" w:rsidRPr="00867D00">
        <w:rPr>
          <w:rFonts w:cs="Arial"/>
        </w:rPr>
        <w:t>o Sistema Cantareira na</w:t>
      </w:r>
      <w:r w:rsidRPr="00867D00">
        <w:rPr>
          <w:rFonts w:cs="Arial"/>
        </w:rPr>
        <w:t xml:space="preserve"> bacia do</w:t>
      </w:r>
      <w:r w:rsidR="00DD5E52" w:rsidRPr="00867D00">
        <w:rPr>
          <w:rFonts w:cs="Arial"/>
        </w:rPr>
        <w:t xml:space="preserve"> PCJ</w:t>
      </w:r>
      <w:r w:rsidRPr="00867D00">
        <w:rPr>
          <w:rFonts w:cs="Arial"/>
        </w:rPr>
        <w:t>.</w:t>
      </w:r>
    </w:p>
    <w:p w:rsidR="00ED3548" w:rsidRDefault="00883325" w:rsidP="00CA0865">
      <w:pPr>
        <w:numPr>
          <w:ilvl w:val="0"/>
          <w:numId w:val="4"/>
        </w:numPr>
        <w:rPr>
          <w:rFonts w:cs="Arial"/>
        </w:rPr>
      </w:pPr>
      <w:r w:rsidRPr="00867D00">
        <w:rPr>
          <w:rFonts w:cs="Arial"/>
        </w:rPr>
        <w:t>Reforço n</w:t>
      </w:r>
      <w:r w:rsidR="00ED3548" w:rsidRPr="00867D00">
        <w:rPr>
          <w:rFonts w:cs="Arial"/>
        </w:rPr>
        <w:t xml:space="preserve">a oferta de água tratada na </w:t>
      </w:r>
      <w:r w:rsidR="00DA22B0" w:rsidRPr="00867D00">
        <w:rPr>
          <w:rFonts w:cs="Arial"/>
        </w:rPr>
        <w:t xml:space="preserve">região </w:t>
      </w:r>
      <w:r w:rsidR="00ED3548" w:rsidRPr="00867D00">
        <w:rPr>
          <w:rFonts w:cs="Arial"/>
        </w:rPr>
        <w:t>atendida pelo Sistema</w:t>
      </w:r>
      <w:r w:rsidRPr="00867D00">
        <w:rPr>
          <w:rFonts w:cs="Arial"/>
        </w:rPr>
        <w:t xml:space="preserve"> Cantareira, tanto para a RMSP como para a bacia PCJ</w:t>
      </w:r>
      <w:r w:rsidR="00ED3548" w:rsidRPr="00867D00">
        <w:rPr>
          <w:rFonts w:cs="Arial"/>
        </w:rPr>
        <w:t>.</w:t>
      </w:r>
    </w:p>
    <w:p w:rsidR="00B20C9C" w:rsidRPr="00867D00" w:rsidRDefault="00B20C9C" w:rsidP="00CA0865">
      <w:pPr>
        <w:numPr>
          <w:ilvl w:val="0"/>
          <w:numId w:val="4"/>
        </w:numPr>
        <w:rPr>
          <w:rFonts w:cs="Arial"/>
        </w:rPr>
      </w:pPr>
      <w:r>
        <w:rPr>
          <w:rFonts w:cs="Arial"/>
        </w:rPr>
        <w:t>Derivação de até 12,2 m</w:t>
      </w:r>
      <w:r w:rsidRPr="00B20C9C">
        <w:rPr>
          <w:rFonts w:cs="Arial"/>
          <w:vertAlign w:val="superscript"/>
        </w:rPr>
        <w:t>3</w:t>
      </w:r>
      <w:r>
        <w:rPr>
          <w:rFonts w:cs="Arial"/>
        </w:rPr>
        <w:t>/s de vazão máxima do reservatório Atibainha, em condições de cheia, com descarga no reservatório Jaguari.</w:t>
      </w:r>
    </w:p>
    <w:p w:rsidR="00ED3548" w:rsidRPr="00867D00" w:rsidRDefault="00ED3548" w:rsidP="00CA0865">
      <w:pPr>
        <w:pStyle w:val="Ttulo3"/>
        <w:numPr>
          <w:ilvl w:val="2"/>
          <w:numId w:val="1"/>
        </w:numPr>
        <w:spacing w:after="60"/>
        <w:rPr>
          <w:rFonts w:ascii="Arial" w:hAnsi="Arial"/>
          <w:sz w:val="22"/>
          <w:lang w:eastAsia="zh-CN"/>
        </w:rPr>
      </w:pPr>
      <w:bookmarkStart w:id="15" w:name="_Toc250220647"/>
      <w:bookmarkStart w:id="16" w:name="_Toc250399997"/>
      <w:bookmarkStart w:id="17" w:name="_Toc290018483"/>
      <w:bookmarkStart w:id="18" w:name="_Toc412390854"/>
      <w:r w:rsidRPr="00867D00">
        <w:rPr>
          <w:rFonts w:ascii="Arial" w:hAnsi="Arial"/>
          <w:sz w:val="22"/>
          <w:lang w:eastAsia="zh-CN"/>
        </w:rPr>
        <w:t>Implantação e Operação da Captação</w:t>
      </w:r>
      <w:r w:rsidR="002B5E6E" w:rsidRPr="00867D00">
        <w:rPr>
          <w:rFonts w:ascii="Arial" w:hAnsi="Arial"/>
          <w:sz w:val="22"/>
          <w:lang w:eastAsia="zh-CN"/>
        </w:rPr>
        <w:t>,</w:t>
      </w:r>
      <w:r w:rsidRPr="00867D00">
        <w:rPr>
          <w:rFonts w:ascii="Arial" w:hAnsi="Arial"/>
          <w:sz w:val="22"/>
          <w:lang w:eastAsia="zh-CN"/>
        </w:rPr>
        <w:t xml:space="preserve"> Estação Elevatória</w:t>
      </w:r>
      <w:bookmarkEnd w:id="15"/>
      <w:bookmarkEnd w:id="16"/>
      <w:bookmarkEnd w:id="17"/>
      <w:r w:rsidR="002B5E6E" w:rsidRPr="00867D00">
        <w:rPr>
          <w:rFonts w:ascii="Arial" w:hAnsi="Arial"/>
          <w:sz w:val="22"/>
          <w:lang w:eastAsia="zh-CN"/>
        </w:rPr>
        <w:t xml:space="preserve"> e Subestação</w:t>
      </w:r>
      <w:bookmarkEnd w:id="18"/>
    </w:p>
    <w:p w:rsidR="00C63DFE" w:rsidRPr="00867D00" w:rsidRDefault="00C63DFE" w:rsidP="00ED3548">
      <w:pPr>
        <w:rPr>
          <w:rFonts w:cs="Arial"/>
          <w:b/>
        </w:rPr>
      </w:pPr>
      <w:r w:rsidRPr="00867D00">
        <w:rPr>
          <w:rFonts w:cs="Arial"/>
          <w:b/>
        </w:rPr>
        <w:t>Fluxo de água sentido Jaguari - Atibainha</w:t>
      </w:r>
    </w:p>
    <w:p w:rsidR="00677229" w:rsidRPr="00867D00" w:rsidRDefault="00677229" w:rsidP="00ED3548">
      <w:pPr>
        <w:rPr>
          <w:rFonts w:cs="Arial"/>
        </w:rPr>
      </w:pPr>
      <w:r w:rsidRPr="00867D00">
        <w:rPr>
          <w:rFonts w:cs="Arial"/>
        </w:rPr>
        <w:t>O complexo formado pela</w:t>
      </w:r>
      <w:r w:rsidR="00ED3548" w:rsidRPr="00867D00">
        <w:rPr>
          <w:rFonts w:cs="Arial"/>
        </w:rPr>
        <w:t xml:space="preserve"> captação</w:t>
      </w:r>
      <w:r w:rsidRPr="00867D00">
        <w:rPr>
          <w:rFonts w:cs="Arial"/>
        </w:rPr>
        <w:t>, estação elevatória e subestação</w:t>
      </w:r>
      <w:r w:rsidR="00ED3548" w:rsidRPr="00867D00">
        <w:rPr>
          <w:rFonts w:cs="Arial"/>
        </w:rPr>
        <w:t xml:space="preserve"> situa-se </w:t>
      </w:r>
      <w:r w:rsidR="00883325" w:rsidRPr="00867D00">
        <w:rPr>
          <w:rFonts w:cs="Arial"/>
        </w:rPr>
        <w:t xml:space="preserve">em península </w:t>
      </w:r>
      <w:r w:rsidR="00ED3548" w:rsidRPr="00867D00">
        <w:rPr>
          <w:rFonts w:cs="Arial"/>
        </w:rPr>
        <w:t>na margem do reservatório</w:t>
      </w:r>
      <w:r w:rsidR="00DD5E52" w:rsidRPr="00867D00">
        <w:rPr>
          <w:rFonts w:cs="Arial"/>
        </w:rPr>
        <w:t xml:space="preserve"> Jaguari</w:t>
      </w:r>
      <w:r w:rsidRPr="00867D00">
        <w:rPr>
          <w:rFonts w:cs="Arial"/>
        </w:rPr>
        <w:t>, em área que constitui APP do reservatório e integralmente contida na APA Mananciais do Paraíba do Sul</w:t>
      </w:r>
      <w:r w:rsidR="00ED3548" w:rsidRPr="00867D00">
        <w:rPr>
          <w:rFonts w:cs="Arial"/>
        </w:rPr>
        <w:t>.</w:t>
      </w:r>
    </w:p>
    <w:p w:rsidR="00ED3548" w:rsidRPr="00867D00" w:rsidRDefault="00ED3548" w:rsidP="00ED3548">
      <w:pPr>
        <w:rPr>
          <w:rFonts w:cs="Arial"/>
        </w:rPr>
      </w:pPr>
      <w:r w:rsidRPr="00867D00">
        <w:rPr>
          <w:rFonts w:cs="Arial"/>
        </w:rPr>
        <w:t xml:space="preserve">Respeitando </w:t>
      </w:r>
      <w:r w:rsidR="009317DA" w:rsidRPr="00867D00">
        <w:rPr>
          <w:rFonts w:cs="Arial"/>
        </w:rPr>
        <w:t xml:space="preserve">a distância </w:t>
      </w:r>
      <w:r w:rsidR="00B20C9C">
        <w:rPr>
          <w:rFonts w:cs="Arial"/>
        </w:rPr>
        <w:t xml:space="preserve">da ordem </w:t>
      </w:r>
      <w:r w:rsidR="009317DA" w:rsidRPr="00867D00">
        <w:rPr>
          <w:rFonts w:cs="Arial"/>
        </w:rPr>
        <w:t>de 400</w:t>
      </w:r>
      <w:r w:rsidR="00B20C9C">
        <w:rPr>
          <w:rFonts w:cs="Arial"/>
        </w:rPr>
        <w:t>-500</w:t>
      </w:r>
      <w:r w:rsidR="009317DA" w:rsidRPr="00867D00">
        <w:rPr>
          <w:rFonts w:cs="Arial"/>
        </w:rPr>
        <w:t xml:space="preserve"> m da LT existente da Elektro</w:t>
      </w:r>
      <w:r w:rsidRPr="00867D00">
        <w:rPr>
          <w:rFonts w:cs="Arial"/>
        </w:rPr>
        <w:t xml:space="preserve">, o local de captação selecionado </w:t>
      </w:r>
      <w:r w:rsidR="008429D3">
        <w:rPr>
          <w:rFonts w:cs="Arial"/>
        </w:rPr>
        <w:t xml:space="preserve">situa-se </w:t>
      </w:r>
      <w:r w:rsidR="009317DA" w:rsidRPr="00867D00">
        <w:rPr>
          <w:rFonts w:cs="Arial"/>
        </w:rPr>
        <w:t>em área ribeirinha já desmatada</w:t>
      </w:r>
      <w:r w:rsidRPr="00867D00">
        <w:rPr>
          <w:rFonts w:cs="Arial"/>
        </w:rPr>
        <w:t xml:space="preserve"> e com acesso viário existente, </w:t>
      </w:r>
      <w:r w:rsidR="008429D3">
        <w:rPr>
          <w:rFonts w:cs="Arial"/>
        </w:rPr>
        <w:t>o que minimiza</w:t>
      </w:r>
      <w:r w:rsidRPr="00867D00">
        <w:rPr>
          <w:rFonts w:cs="Arial"/>
        </w:rPr>
        <w:t xml:space="preserve"> a perturbação aos ecossistemas terrestres no próprio local e na aproximação.</w:t>
      </w:r>
    </w:p>
    <w:p w:rsidR="009317DA" w:rsidRPr="00867D00" w:rsidRDefault="00ED3548" w:rsidP="00ED3548">
      <w:pPr>
        <w:rPr>
          <w:rFonts w:cs="Arial"/>
        </w:rPr>
      </w:pPr>
      <w:r w:rsidRPr="00867D00">
        <w:rPr>
          <w:rFonts w:cs="Arial"/>
        </w:rPr>
        <w:t xml:space="preserve">O arranjo da tomada de água no reservatório </w:t>
      </w:r>
      <w:r w:rsidR="009317DA" w:rsidRPr="00867D00">
        <w:rPr>
          <w:rFonts w:cs="Arial"/>
        </w:rPr>
        <w:t xml:space="preserve">evita </w:t>
      </w:r>
      <w:r w:rsidRPr="00867D00">
        <w:rPr>
          <w:rFonts w:cs="Arial"/>
        </w:rPr>
        <w:t xml:space="preserve">interferências </w:t>
      </w:r>
      <w:r w:rsidR="009317DA" w:rsidRPr="00867D00">
        <w:rPr>
          <w:rFonts w:cs="Arial"/>
        </w:rPr>
        <w:t xml:space="preserve">físicas </w:t>
      </w:r>
      <w:r w:rsidRPr="00867D00">
        <w:rPr>
          <w:rFonts w:cs="Arial"/>
        </w:rPr>
        <w:t>com a operação do reservatório e da UHE</w:t>
      </w:r>
      <w:r w:rsidR="00AC7190" w:rsidRPr="00867D00">
        <w:rPr>
          <w:rFonts w:cs="Arial"/>
        </w:rPr>
        <w:t xml:space="preserve"> Jaguari</w:t>
      </w:r>
      <w:r w:rsidRPr="00867D00">
        <w:rPr>
          <w:rFonts w:cs="Arial"/>
        </w:rPr>
        <w:t xml:space="preserve">, </w:t>
      </w:r>
      <w:r w:rsidR="009317DA" w:rsidRPr="00867D00">
        <w:rPr>
          <w:rFonts w:cs="Arial"/>
        </w:rPr>
        <w:t>pois a captação e estação elevatória poderão funcionar em toda a faixa de níveis de operação normal da UHE:</w:t>
      </w:r>
    </w:p>
    <w:p w:rsidR="009317DA" w:rsidRPr="00867D00" w:rsidRDefault="009317DA" w:rsidP="005C57F7">
      <w:pPr>
        <w:pStyle w:val="PargrafodaLista"/>
        <w:numPr>
          <w:ilvl w:val="0"/>
          <w:numId w:val="34"/>
        </w:numPr>
        <w:rPr>
          <w:rFonts w:cs="Arial"/>
        </w:rPr>
      </w:pPr>
      <w:r w:rsidRPr="00867D00">
        <w:rPr>
          <w:rFonts w:cs="Arial"/>
        </w:rPr>
        <w:t>NA máx</w:t>
      </w:r>
      <w:r w:rsidR="00A55F60">
        <w:rPr>
          <w:rFonts w:cs="Arial"/>
        </w:rPr>
        <w:t>imo</w:t>
      </w:r>
      <w:r w:rsidRPr="00867D00">
        <w:rPr>
          <w:rFonts w:cs="Arial"/>
        </w:rPr>
        <w:t xml:space="preserve"> normal de 623,00 m, </w:t>
      </w:r>
    </w:p>
    <w:p w:rsidR="009317DA" w:rsidRPr="00867D00" w:rsidRDefault="009317DA" w:rsidP="005C57F7">
      <w:pPr>
        <w:pStyle w:val="PargrafodaLista"/>
        <w:numPr>
          <w:ilvl w:val="0"/>
          <w:numId w:val="34"/>
        </w:numPr>
        <w:rPr>
          <w:rFonts w:cs="Arial"/>
        </w:rPr>
      </w:pPr>
      <w:r w:rsidRPr="00867D00">
        <w:rPr>
          <w:rFonts w:cs="Arial"/>
        </w:rPr>
        <w:t>NA máx</w:t>
      </w:r>
      <w:r w:rsidR="00A55F60">
        <w:rPr>
          <w:rFonts w:cs="Arial"/>
        </w:rPr>
        <w:t>imo</w:t>
      </w:r>
      <w:r w:rsidRPr="00867D00">
        <w:rPr>
          <w:rFonts w:cs="Arial"/>
        </w:rPr>
        <w:t xml:space="preserve"> maximorum de </w:t>
      </w:r>
      <w:r w:rsidR="00DE2E1A" w:rsidRPr="00867D00">
        <w:rPr>
          <w:rFonts w:cs="Arial"/>
        </w:rPr>
        <w:t>625,80</w:t>
      </w:r>
      <w:r w:rsidRPr="00867D00">
        <w:rPr>
          <w:rFonts w:cs="Arial"/>
        </w:rPr>
        <w:t xml:space="preserve"> m,</w:t>
      </w:r>
    </w:p>
    <w:p w:rsidR="009317DA" w:rsidRPr="00867D00" w:rsidRDefault="009317DA" w:rsidP="005C57F7">
      <w:pPr>
        <w:pStyle w:val="PargrafodaLista"/>
        <w:numPr>
          <w:ilvl w:val="0"/>
          <w:numId w:val="34"/>
        </w:numPr>
        <w:rPr>
          <w:rFonts w:cs="Arial"/>
        </w:rPr>
      </w:pPr>
      <w:r w:rsidRPr="00867D00">
        <w:rPr>
          <w:rFonts w:cs="Arial"/>
        </w:rPr>
        <w:t>NA mín</w:t>
      </w:r>
      <w:r w:rsidR="00A55F60">
        <w:rPr>
          <w:rFonts w:cs="Arial"/>
        </w:rPr>
        <w:t>imo</w:t>
      </w:r>
      <w:r w:rsidRPr="00867D00">
        <w:rPr>
          <w:rFonts w:cs="Arial"/>
        </w:rPr>
        <w:t xml:space="preserve"> normal de 603,20 m.</w:t>
      </w:r>
    </w:p>
    <w:p w:rsidR="00ED3548" w:rsidRPr="00867D00" w:rsidRDefault="00D07EFA" w:rsidP="009317DA">
      <w:r w:rsidRPr="00867D00">
        <w:t>Dependendo da situação hidrológica e dos níveis do reservatório Jaguari, poderá ser conveniente manter o reservatório em níveis baixos durante a construção da tomada d’água.</w:t>
      </w:r>
    </w:p>
    <w:p w:rsidR="00D07EFA" w:rsidRPr="00867D00" w:rsidRDefault="00D07EFA" w:rsidP="009317DA">
      <w:r w:rsidRPr="00867D00">
        <w:t>A derivação de águas do reservatório Jaguari para o Atibainha implica na necessidade de redução da vazão turbinada na UHE Jaguari (na média, em volumes equivalentes). A</w:t>
      </w:r>
      <w:r w:rsidR="00512F9A" w:rsidRPr="00867D00">
        <w:t>s regras operativas</w:t>
      </w:r>
      <w:r w:rsidRPr="00867D00">
        <w:t xml:space="preserve"> </w:t>
      </w:r>
      <w:r w:rsidR="00250517">
        <w:t xml:space="preserve">para </w:t>
      </w:r>
      <w:r w:rsidR="00250517" w:rsidRPr="00867D00">
        <w:t>o sistema de reservatórios da bacia do Paraíba do Sul</w:t>
      </w:r>
      <w:r w:rsidR="00250517">
        <w:t>, a serem instituídas por meio de nova Resolução da ANA, já contemplam a derivação da Interligação e o objetivo manter a maior reserva d’água possível n</w:t>
      </w:r>
      <w:r w:rsidRPr="00867D00">
        <w:t>o reservatório Jaguari</w:t>
      </w:r>
      <w:r w:rsidR="00250517">
        <w:t>.</w:t>
      </w:r>
      <w:r w:rsidRPr="00867D00">
        <w:t xml:space="preserve"> </w:t>
      </w:r>
      <w:r w:rsidR="00250517">
        <w:t xml:space="preserve">Esse enfoque favorece </w:t>
      </w:r>
      <w:r w:rsidRPr="00867D00">
        <w:t xml:space="preserve">o uso múltiplo do reservatório </w:t>
      </w:r>
      <w:r w:rsidR="00250517">
        <w:t xml:space="preserve">para turismo e lazer </w:t>
      </w:r>
      <w:r w:rsidRPr="00867D00">
        <w:t>e os interesses do</w:t>
      </w:r>
      <w:r w:rsidR="00250517">
        <w:t>s</w:t>
      </w:r>
      <w:r w:rsidRPr="00867D00">
        <w:t xml:space="preserve"> município</w:t>
      </w:r>
      <w:r w:rsidR="00250517">
        <w:t>s</w:t>
      </w:r>
      <w:r w:rsidRPr="00867D00">
        <w:t xml:space="preserve"> </w:t>
      </w:r>
      <w:r w:rsidR="00250517">
        <w:t>lindeiros</w:t>
      </w:r>
      <w:r w:rsidR="00512F9A" w:rsidRPr="00867D00">
        <w:t>.</w:t>
      </w:r>
    </w:p>
    <w:p w:rsidR="00ED3548" w:rsidRPr="00867D00" w:rsidRDefault="00ED3548" w:rsidP="00ED3548">
      <w:pPr>
        <w:rPr>
          <w:rFonts w:cs="Arial"/>
        </w:rPr>
      </w:pPr>
      <w:r w:rsidRPr="00867D00">
        <w:rPr>
          <w:rFonts w:cs="Arial"/>
        </w:rPr>
        <w:t>As instalações da captação</w:t>
      </w:r>
      <w:r w:rsidR="005066A2" w:rsidRPr="00867D00">
        <w:rPr>
          <w:rFonts w:cs="Arial"/>
        </w:rPr>
        <w:t>,</w:t>
      </w:r>
      <w:r w:rsidRPr="00867D00">
        <w:rPr>
          <w:rFonts w:cs="Arial"/>
        </w:rPr>
        <w:t xml:space="preserve"> estação elevatória </w:t>
      </w:r>
      <w:r w:rsidR="005066A2" w:rsidRPr="00867D00">
        <w:rPr>
          <w:rFonts w:cs="Arial"/>
        </w:rPr>
        <w:t xml:space="preserve">e subestação </w:t>
      </w:r>
      <w:r w:rsidRPr="00867D00">
        <w:rPr>
          <w:rFonts w:cs="Arial"/>
        </w:rPr>
        <w:t xml:space="preserve">deverão dispor de acesso viário asfaltado, com características geométricas adequadas de rampas e curvas que permitam o </w:t>
      </w:r>
      <w:r w:rsidRPr="00867D00">
        <w:rPr>
          <w:rFonts w:cs="Arial"/>
        </w:rPr>
        <w:lastRenderedPageBreak/>
        <w:t xml:space="preserve">tráfego seguro de carretas que farão o transporte de equipamentos de porte, e eventuais remoções posteriores para manutenção. </w:t>
      </w:r>
    </w:p>
    <w:p w:rsidR="00ED3548" w:rsidRPr="00867D00" w:rsidRDefault="00ED3548" w:rsidP="00ED3548">
      <w:pPr>
        <w:rPr>
          <w:rFonts w:cs="Arial"/>
        </w:rPr>
      </w:pPr>
      <w:r w:rsidRPr="00867D00">
        <w:rPr>
          <w:rFonts w:cs="Arial"/>
        </w:rPr>
        <w:t xml:space="preserve">As vias </w:t>
      </w:r>
      <w:r w:rsidR="00883325" w:rsidRPr="00867D00">
        <w:rPr>
          <w:rFonts w:cs="Arial"/>
        </w:rPr>
        <w:t>e estradas de acesso à captação ocorrerão por</w:t>
      </w:r>
      <w:r w:rsidRPr="00867D00">
        <w:rPr>
          <w:rFonts w:cs="Arial"/>
        </w:rPr>
        <w:t xml:space="preserve"> estrada</w:t>
      </w:r>
      <w:r w:rsidR="00883325" w:rsidRPr="00867D00">
        <w:rPr>
          <w:rFonts w:cs="Arial"/>
        </w:rPr>
        <w:t>s dentro de propriedades particulares</w:t>
      </w:r>
      <w:r w:rsidRPr="00867D00">
        <w:rPr>
          <w:rFonts w:cs="Arial"/>
        </w:rPr>
        <w:t xml:space="preserve">, que </w:t>
      </w:r>
      <w:r w:rsidR="00883325" w:rsidRPr="00867D00">
        <w:rPr>
          <w:rFonts w:cs="Arial"/>
        </w:rPr>
        <w:t xml:space="preserve">se inicia no </w:t>
      </w:r>
      <w:r w:rsidRPr="00867D00">
        <w:rPr>
          <w:rFonts w:cs="Arial"/>
        </w:rPr>
        <w:t xml:space="preserve">km </w:t>
      </w:r>
      <w:r w:rsidR="00A80A7E" w:rsidRPr="00867D00">
        <w:rPr>
          <w:rFonts w:cs="Arial"/>
        </w:rPr>
        <w:t xml:space="preserve">74,5 </w:t>
      </w:r>
      <w:r w:rsidRPr="00867D00">
        <w:rPr>
          <w:rFonts w:cs="Arial"/>
        </w:rPr>
        <w:t xml:space="preserve">da rodovia </w:t>
      </w:r>
      <w:r w:rsidR="00883325" w:rsidRPr="00867D00">
        <w:rPr>
          <w:rFonts w:cs="Arial"/>
        </w:rPr>
        <w:t>Pref. Joaquim Simão (SP</w:t>
      </w:r>
      <w:r w:rsidR="00512F9A" w:rsidRPr="00867D00">
        <w:rPr>
          <w:rFonts w:cs="Arial"/>
        </w:rPr>
        <w:t>-</w:t>
      </w:r>
      <w:r w:rsidR="00883325" w:rsidRPr="00867D00">
        <w:rPr>
          <w:rFonts w:cs="Arial"/>
        </w:rPr>
        <w:t xml:space="preserve">056). </w:t>
      </w:r>
      <w:r w:rsidRPr="00867D00">
        <w:rPr>
          <w:rFonts w:cs="Arial"/>
        </w:rPr>
        <w:t>A captação deverá também dispor de píer ou embarcadouro, para operação das embarcações que farão a manutenção da tomada de água e outros serviços no reservatório.</w:t>
      </w:r>
    </w:p>
    <w:p w:rsidR="00ED3548" w:rsidRPr="00867D00" w:rsidRDefault="00ED3548" w:rsidP="00ED3548">
      <w:pPr>
        <w:rPr>
          <w:rFonts w:cs="Arial"/>
        </w:rPr>
      </w:pPr>
      <w:r w:rsidRPr="00867D00">
        <w:rPr>
          <w:rFonts w:cs="Arial"/>
        </w:rPr>
        <w:t>Apresenta-se a seguir, a relação das principais ações geradoras de impacto referentes às instalações de captação, tomada de água</w:t>
      </w:r>
      <w:r w:rsidR="00512F9A" w:rsidRPr="00867D00">
        <w:rPr>
          <w:rFonts w:cs="Arial"/>
        </w:rPr>
        <w:t>,</w:t>
      </w:r>
      <w:r w:rsidRPr="00867D00">
        <w:rPr>
          <w:rFonts w:cs="Arial"/>
        </w:rPr>
        <w:t xml:space="preserve"> estação elevatória </w:t>
      </w:r>
      <w:r w:rsidR="00512F9A" w:rsidRPr="00867D00">
        <w:rPr>
          <w:rFonts w:cs="Arial"/>
        </w:rPr>
        <w:t xml:space="preserve">e subestação </w:t>
      </w:r>
      <w:r w:rsidRPr="00867D00">
        <w:rPr>
          <w:rFonts w:cs="Arial"/>
        </w:rPr>
        <w:t>no sítio.</w:t>
      </w:r>
    </w:p>
    <w:p w:rsidR="00ED3548" w:rsidRPr="00867D00" w:rsidRDefault="00E46BFB" w:rsidP="00ED3548">
      <w:pPr>
        <w:keepNext/>
        <w:rPr>
          <w:rFonts w:cs="Arial"/>
          <w:b/>
        </w:rPr>
      </w:pPr>
      <w:r w:rsidRPr="00867D00">
        <w:rPr>
          <w:rFonts w:cs="Arial"/>
          <w:b/>
        </w:rPr>
        <w:t xml:space="preserve">a) </w:t>
      </w:r>
      <w:r w:rsidR="00ED3548" w:rsidRPr="00867D00">
        <w:rPr>
          <w:rFonts w:cs="Arial"/>
          <w:b/>
        </w:rPr>
        <w:t>Ações geradoras de impacto na Construção da Captação, Estação Elevatória</w:t>
      </w:r>
      <w:r w:rsidR="001654E2" w:rsidRPr="00867D00">
        <w:rPr>
          <w:rFonts w:cs="Arial"/>
          <w:b/>
        </w:rPr>
        <w:t>,</w:t>
      </w:r>
      <w:r w:rsidR="00ED3548" w:rsidRPr="00867D00">
        <w:rPr>
          <w:rFonts w:cs="Arial"/>
          <w:b/>
        </w:rPr>
        <w:t xml:space="preserve"> Subestação</w:t>
      </w:r>
      <w:r w:rsidR="001654E2" w:rsidRPr="00867D00">
        <w:rPr>
          <w:rFonts w:cs="Arial"/>
          <w:b/>
        </w:rPr>
        <w:t xml:space="preserve"> e trecho inicial da Adutora junto ao Reservatório Jaguari</w:t>
      </w:r>
    </w:p>
    <w:p w:rsidR="00ED3548" w:rsidRPr="00867D00" w:rsidRDefault="00ED3548" w:rsidP="00CA0865">
      <w:pPr>
        <w:numPr>
          <w:ilvl w:val="0"/>
          <w:numId w:val="3"/>
        </w:numPr>
        <w:tabs>
          <w:tab w:val="num" w:pos="363"/>
        </w:tabs>
        <w:spacing w:before="120"/>
        <w:ind w:left="363"/>
        <w:rPr>
          <w:rFonts w:cs="Arial"/>
        </w:rPr>
      </w:pPr>
      <w:r w:rsidRPr="00867D00">
        <w:rPr>
          <w:rFonts w:cs="Arial"/>
        </w:rPr>
        <w:t>Desapropriação da área requerida.</w:t>
      </w:r>
    </w:p>
    <w:p w:rsidR="00ED3548" w:rsidRPr="00867D00" w:rsidRDefault="00ED3548" w:rsidP="00CA0865">
      <w:pPr>
        <w:numPr>
          <w:ilvl w:val="0"/>
          <w:numId w:val="3"/>
        </w:numPr>
        <w:tabs>
          <w:tab w:val="num" w:pos="363"/>
        </w:tabs>
        <w:ind w:left="363"/>
        <w:rPr>
          <w:rFonts w:cs="Arial"/>
        </w:rPr>
      </w:pPr>
      <w:r w:rsidRPr="00867D00">
        <w:rPr>
          <w:rFonts w:cs="Arial"/>
        </w:rPr>
        <w:t>Contratação e mobilização de mão de obra; Transporte diário ao local da obra.</w:t>
      </w:r>
    </w:p>
    <w:p w:rsidR="00ED3548" w:rsidRPr="00867D00" w:rsidRDefault="00ED3548" w:rsidP="00CA0865">
      <w:pPr>
        <w:numPr>
          <w:ilvl w:val="0"/>
          <w:numId w:val="3"/>
        </w:numPr>
        <w:tabs>
          <w:tab w:val="num" w:pos="363"/>
        </w:tabs>
        <w:spacing w:before="120"/>
        <w:ind w:left="363"/>
        <w:rPr>
          <w:rFonts w:cs="Arial"/>
        </w:rPr>
      </w:pPr>
      <w:r w:rsidRPr="00867D00">
        <w:rPr>
          <w:rFonts w:cs="Arial"/>
        </w:rPr>
        <w:t>Implantação de acesso viário à captação</w:t>
      </w:r>
      <w:r w:rsidR="00C63DFE" w:rsidRPr="00867D00">
        <w:rPr>
          <w:rFonts w:cs="Arial"/>
        </w:rPr>
        <w:t xml:space="preserve"> no </w:t>
      </w:r>
      <w:r w:rsidR="00394314" w:rsidRPr="00867D00">
        <w:rPr>
          <w:rFonts w:cs="Arial"/>
        </w:rPr>
        <w:t>r</w:t>
      </w:r>
      <w:r w:rsidR="00C63DFE" w:rsidRPr="00867D00">
        <w:rPr>
          <w:rFonts w:cs="Arial"/>
        </w:rPr>
        <w:t xml:space="preserve">eservatório Jaguari </w:t>
      </w:r>
      <w:r w:rsidRPr="00867D00">
        <w:rPr>
          <w:rFonts w:cs="Arial"/>
        </w:rPr>
        <w:t xml:space="preserve">a partir da rodovia </w:t>
      </w:r>
      <w:r w:rsidR="00A80A7E" w:rsidRPr="00867D00">
        <w:rPr>
          <w:rFonts w:cs="Arial"/>
        </w:rPr>
        <w:t xml:space="preserve">Pref. Joaquim Simão </w:t>
      </w:r>
      <w:r w:rsidRPr="00867D00">
        <w:rPr>
          <w:rFonts w:cs="Arial"/>
        </w:rPr>
        <w:t>(</w:t>
      </w:r>
      <w:r w:rsidR="00394314" w:rsidRPr="00867D00">
        <w:rPr>
          <w:rFonts w:cs="Arial"/>
        </w:rPr>
        <w:t>dispositivo de acesso na rodovia</w:t>
      </w:r>
      <w:r w:rsidRPr="00867D00">
        <w:rPr>
          <w:rFonts w:cs="Arial"/>
        </w:rPr>
        <w:t>, terraplenagem</w:t>
      </w:r>
      <w:r w:rsidR="00394314" w:rsidRPr="00867D00">
        <w:rPr>
          <w:rFonts w:cs="Arial"/>
        </w:rPr>
        <w:t xml:space="preserve"> para </w:t>
      </w:r>
      <w:r w:rsidRPr="00867D00">
        <w:rPr>
          <w:rFonts w:cs="Arial"/>
        </w:rPr>
        <w:t>alargamento</w:t>
      </w:r>
      <w:r w:rsidR="00C63DFE" w:rsidRPr="00867D00">
        <w:rPr>
          <w:rFonts w:cs="Arial"/>
        </w:rPr>
        <w:t xml:space="preserve"> de estrada </w:t>
      </w:r>
      <w:r w:rsidR="00394314" w:rsidRPr="00867D00">
        <w:rPr>
          <w:rFonts w:cs="Arial"/>
        </w:rPr>
        <w:t xml:space="preserve">particular </w:t>
      </w:r>
      <w:r w:rsidR="00C63DFE" w:rsidRPr="00867D00">
        <w:rPr>
          <w:rFonts w:cs="Arial"/>
        </w:rPr>
        <w:t>rural existente</w:t>
      </w:r>
      <w:r w:rsidRPr="00867D00">
        <w:rPr>
          <w:rFonts w:cs="Arial"/>
        </w:rPr>
        <w:t>, correção geométrica, drenagem, eventual asfaltamento).</w:t>
      </w:r>
    </w:p>
    <w:p w:rsidR="00ED3548" w:rsidRPr="00867D00" w:rsidRDefault="00ED3548" w:rsidP="00CA0865">
      <w:pPr>
        <w:numPr>
          <w:ilvl w:val="0"/>
          <w:numId w:val="3"/>
        </w:numPr>
        <w:tabs>
          <w:tab w:val="num" w:pos="363"/>
        </w:tabs>
        <w:ind w:left="363"/>
        <w:rPr>
          <w:rFonts w:cs="Arial"/>
        </w:rPr>
      </w:pPr>
      <w:r w:rsidRPr="00867D00">
        <w:rPr>
          <w:rFonts w:cs="Arial"/>
        </w:rPr>
        <w:t>Mobilização de equipamentos e maquinaria pesada; Transporte até o local da obra.</w:t>
      </w:r>
    </w:p>
    <w:p w:rsidR="00ED3548" w:rsidRPr="00867D00" w:rsidRDefault="00ED3548" w:rsidP="00CA0865">
      <w:pPr>
        <w:numPr>
          <w:ilvl w:val="0"/>
          <w:numId w:val="3"/>
        </w:numPr>
        <w:tabs>
          <w:tab w:val="num" w:pos="363"/>
        </w:tabs>
        <w:ind w:left="363"/>
        <w:rPr>
          <w:rFonts w:cs="Arial"/>
        </w:rPr>
      </w:pPr>
      <w:r w:rsidRPr="00867D00">
        <w:rPr>
          <w:rFonts w:cs="Arial"/>
        </w:rPr>
        <w:t>Remoção de vegetação e execução de obras em área de preservação permanente (APP): margens de cursos d’água e do reservatório</w:t>
      </w:r>
      <w:r w:rsidR="00DD5E52" w:rsidRPr="00867D00">
        <w:rPr>
          <w:rFonts w:cs="Arial"/>
        </w:rPr>
        <w:t xml:space="preserve"> Jaguari</w:t>
      </w:r>
      <w:r w:rsidRPr="00867D00">
        <w:rPr>
          <w:rFonts w:cs="Arial"/>
        </w:rPr>
        <w:t>.</w:t>
      </w:r>
    </w:p>
    <w:p w:rsidR="00B12D2D" w:rsidRPr="00867D00" w:rsidRDefault="00ED3548" w:rsidP="00CA0865">
      <w:pPr>
        <w:numPr>
          <w:ilvl w:val="0"/>
          <w:numId w:val="3"/>
        </w:numPr>
        <w:tabs>
          <w:tab w:val="num" w:pos="363"/>
        </w:tabs>
        <w:ind w:left="363"/>
        <w:rPr>
          <w:rFonts w:cs="Arial"/>
        </w:rPr>
      </w:pPr>
      <w:r w:rsidRPr="00867D00">
        <w:rPr>
          <w:rFonts w:cs="Arial"/>
        </w:rPr>
        <w:t xml:space="preserve">Implantação e operação de canteiro de obra e </w:t>
      </w:r>
      <w:r w:rsidR="001654E2" w:rsidRPr="00867D00">
        <w:rPr>
          <w:rFonts w:cs="Arial"/>
        </w:rPr>
        <w:t>alojamento</w:t>
      </w:r>
      <w:r w:rsidR="00B12D2D" w:rsidRPr="00867D00">
        <w:rPr>
          <w:rFonts w:cs="Arial"/>
        </w:rPr>
        <w:t>.</w:t>
      </w:r>
    </w:p>
    <w:p w:rsidR="00ED3548" w:rsidRPr="00867D00" w:rsidRDefault="00ED3548" w:rsidP="00CA0865">
      <w:pPr>
        <w:numPr>
          <w:ilvl w:val="0"/>
          <w:numId w:val="3"/>
        </w:numPr>
        <w:tabs>
          <w:tab w:val="num" w:pos="363"/>
        </w:tabs>
        <w:ind w:left="363"/>
        <w:rPr>
          <w:rFonts w:cs="Arial"/>
        </w:rPr>
      </w:pPr>
      <w:r w:rsidRPr="00867D00">
        <w:rPr>
          <w:rFonts w:cs="Arial"/>
        </w:rPr>
        <w:t>Implantação de embarcadouro na margem do reservatório.</w:t>
      </w:r>
    </w:p>
    <w:p w:rsidR="00ED3548" w:rsidRPr="00867D00" w:rsidRDefault="00ED3548" w:rsidP="00CA0865">
      <w:pPr>
        <w:numPr>
          <w:ilvl w:val="0"/>
          <w:numId w:val="3"/>
        </w:numPr>
        <w:tabs>
          <w:tab w:val="num" w:pos="363"/>
        </w:tabs>
        <w:ind w:left="363"/>
        <w:rPr>
          <w:rFonts w:cs="Arial"/>
        </w:rPr>
      </w:pPr>
      <w:r w:rsidRPr="00867D00">
        <w:rPr>
          <w:rFonts w:cs="Arial"/>
        </w:rPr>
        <w:t>Limpeza do terreno; Supressão de vegetação</w:t>
      </w:r>
      <w:r w:rsidR="00131935" w:rsidRPr="00867D00">
        <w:rPr>
          <w:rFonts w:cs="Arial"/>
        </w:rPr>
        <w:t xml:space="preserve"> nativa e reflorestamento</w:t>
      </w:r>
      <w:r w:rsidRPr="00867D00">
        <w:rPr>
          <w:rFonts w:cs="Arial"/>
        </w:rPr>
        <w:t>.</w:t>
      </w:r>
    </w:p>
    <w:p w:rsidR="00ED3548" w:rsidRPr="00867D00" w:rsidRDefault="00DD5E52" w:rsidP="00CA0865">
      <w:pPr>
        <w:numPr>
          <w:ilvl w:val="0"/>
          <w:numId w:val="3"/>
        </w:numPr>
        <w:tabs>
          <w:tab w:val="num" w:pos="363"/>
        </w:tabs>
        <w:ind w:left="363"/>
        <w:rPr>
          <w:rFonts w:cs="Arial"/>
        </w:rPr>
      </w:pPr>
      <w:r w:rsidRPr="00867D00">
        <w:rPr>
          <w:rFonts w:cs="Arial"/>
        </w:rPr>
        <w:t>Remanejamento de eventual infra</w:t>
      </w:r>
      <w:r w:rsidR="00ED3548" w:rsidRPr="00867D00">
        <w:rPr>
          <w:rFonts w:cs="Arial"/>
        </w:rPr>
        <w:t>estrutura existente.</w:t>
      </w:r>
    </w:p>
    <w:p w:rsidR="00ED3548" w:rsidRPr="00867D00" w:rsidRDefault="00ED3548" w:rsidP="00CA0865">
      <w:pPr>
        <w:numPr>
          <w:ilvl w:val="0"/>
          <w:numId w:val="3"/>
        </w:numPr>
        <w:tabs>
          <w:tab w:val="num" w:pos="363"/>
        </w:tabs>
        <w:ind w:left="363"/>
        <w:rPr>
          <w:rFonts w:cs="Arial"/>
        </w:rPr>
      </w:pPr>
      <w:r w:rsidRPr="00867D00">
        <w:rPr>
          <w:rFonts w:cs="Arial"/>
        </w:rPr>
        <w:t xml:space="preserve">Terraplenagem </w:t>
      </w:r>
      <w:r w:rsidR="001654E2" w:rsidRPr="00867D00">
        <w:rPr>
          <w:rFonts w:cs="Arial"/>
        </w:rPr>
        <w:t xml:space="preserve">de grande magnitude no morro onde será implantada </w:t>
      </w:r>
      <w:r w:rsidRPr="00867D00">
        <w:rPr>
          <w:rFonts w:cs="Arial"/>
        </w:rPr>
        <w:t>a captação</w:t>
      </w:r>
      <w:r w:rsidR="001654E2" w:rsidRPr="00867D00">
        <w:rPr>
          <w:rFonts w:cs="Arial"/>
        </w:rPr>
        <w:t>, estação elevatória,</w:t>
      </w:r>
      <w:r w:rsidR="00B12D2D" w:rsidRPr="00867D00">
        <w:rPr>
          <w:rFonts w:cs="Arial"/>
        </w:rPr>
        <w:t xml:space="preserve"> subestação e estrada de acesso</w:t>
      </w:r>
      <w:r w:rsidRPr="00867D00">
        <w:rPr>
          <w:rFonts w:cs="Arial"/>
        </w:rPr>
        <w:t xml:space="preserve">; Execução de cortes </w:t>
      </w:r>
      <w:r w:rsidR="001654E2" w:rsidRPr="00867D00">
        <w:rPr>
          <w:rFonts w:cs="Arial"/>
        </w:rPr>
        <w:t>em solo e rocha; aterro de alguns setores</w:t>
      </w:r>
      <w:r w:rsidRPr="00867D00">
        <w:rPr>
          <w:rFonts w:cs="Arial"/>
        </w:rPr>
        <w:t>.</w:t>
      </w:r>
      <w:r w:rsidR="00B234D9" w:rsidRPr="00867D00">
        <w:rPr>
          <w:rFonts w:cs="Arial"/>
        </w:rPr>
        <w:t xml:space="preserve"> Execução de obras de contenção de grande porte.</w:t>
      </w:r>
    </w:p>
    <w:p w:rsidR="00ED3548" w:rsidRPr="00867D00" w:rsidRDefault="00ED3548" w:rsidP="00CA0865">
      <w:pPr>
        <w:numPr>
          <w:ilvl w:val="0"/>
          <w:numId w:val="3"/>
        </w:numPr>
        <w:tabs>
          <w:tab w:val="num" w:pos="363"/>
        </w:tabs>
        <w:ind w:left="363"/>
        <w:rPr>
          <w:rFonts w:cs="Arial"/>
        </w:rPr>
      </w:pPr>
      <w:r w:rsidRPr="00867D00">
        <w:rPr>
          <w:rFonts w:cs="Arial"/>
        </w:rPr>
        <w:t>Eventual utilização de material de empréstimo; Transporte até a captação de material extraído na escavação de vala para adutora.</w:t>
      </w:r>
    </w:p>
    <w:p w:rsidR="00ED3548" w:rsidRPr="00867D00" w:rsidRDefault="00ED3548" w:rsidP="00CA0865">
      <w:pPr>
        <w:numPr>
          <w:ilvl w:val="0"/>
          <w:numId w:val="3"/>
        </w:numPr>
        <w:tabs>
          <w:tab w:val="num" w:pos="363"/>
        </w:tabs>
        <w:ind w:left="363"/>
        <w:rPr>
          <w:rFonts w:cs="Arial"/>
        </w:rPr>
      </w:pPr>
      <w:r w:rsidRPr="00867D00">
        <w:rPr>
          <w:rFonts w:cs="Arial"/>
        </w:rPr>
        <w:t>Transporte e disposição final em bota-fora do material excedente.</w:t>
      </w:r>
    </w:p>
    <w:p w:rsidR="00ED3548" w:rsidRPr="00867D00" w:rsidRDefault="00ED3548" w:rsidP="00CA0865">
      <w:pPr>
        <w:numPr>
          <w:ilvl w:val="0"/>
          <w:numId w:val="3"/>
        </w:numPr>
        <w:tabs>
          <w:tab w:val="num" w:pos="363"/>
        </w:tabs>
        <w:ind w:left="363"/>
        <w:rPr>
          <w:rFonts w:cs="Arial"/>
        </w:rPr>
      </w:pPr>
      <w:r w:rsidRPr="00867D00">
        <w:rPr>
          <w:rFonts w:cs="Arial"/>
        </w:rPr>
        <w:t xml:space="preserve">Eventual utilização de explosivos para desmonte de rocha em escavação </w:t>
      </w:r>
      <w:r w:rsidR="00EA5808">
        <w:rPr>
          <w:rFonts w:cs="Arial"/>
        </w:rPr>
        <w:t xml:space="preserve">a seco e/ou escavação </w:t>
      </w:r>
      <w:r w:rsidRPr="00867D00">
        <w:rPr>
          <w:rFonts w:cs="Arial"/>
        </w:rPr>
        <w:t>subaquática.</w:t>
      </w:r>
    </w:p>
    <w:p w:rsidR="00131935" w:rsidRPr="00867D00" w:rsidRDefault="00EA5808" w:rsidP="00CA0865">
      <w:pPr>
        <w:numPr>
          <w:ilvl w:val="0"/>
          <w:numId w:val="3"/>
        </w:numPr>
        <w:tabs>
          <w:tab w:val="num" w:pos="363"/>
        </w:tabs>
        <w:ind w:left="363"/>
        <w:rPr>
          <w:rFonts w:cs="Arial"/>
        </w:rPr>
      </w:pPr>
      <w:r>
        <w:rPr>
          <w:rFonts w:cs="Arial"/>
        </w:rPr>
        <w:t xml:space="preserve">Provável </w:t>
      </w:r>
      <w:r w:rsidR="00131935" w:rsidRPr="00867D00">
        <w:rPr>
          <w:rFonts w:cs="Arial"/>
        </w:rPr>
        <w:t>execução de ensecadeira em volta da tomada d’água, para permitir a escavação e execução a seco das obras nesse local. Posterior remoção da ensecadeira.</w:t>
      </w:r>
    </w:p>
    <w:p w:rsidR="00131935" w:rsidRPr="00867D00" w:rsidRDefault="00131935" w:rsidP="00131935">
      <w:pPr>
        <w:ind w:left="363"/>
        <w:rPr>
          <w:rFonts w:cs="Arial"/>
        </w:rPr>
      </w:pPr>
      <w:r w:rsidRPr="00867D00">
        <w:rPr>
          <w:rFonts w:cs="Arial"/>
        </w:rPr>
        <w:t xml:space="preserve">Nota: A dimensão da ensecadeira depende da cota do reservatório durante essa etapa da construção. Se o reservatório estiver próximo do NA mínimo operacional, como se encontra atualmente, a ensecadeira pode ser desnecessária, ou de dimensões </w:t>
      </w:r>
      <w:r w:rsidR="00EA5808">
        <w:rPr>
          <w:rFonts w:cs="Arial"/>
        </w:rPr>
        <w:t>menores</w:t>
      </w:r>
      <w:r w:rsidRPr="00867D00">
        <w:rPr>
          <w:rFonts w:cs="Arial"/>
        </w:rPr>
        <w:t>.</w:t>
      </w:r>
    </w:p>
    <w:p w:rsidR="00ED3548" w:rsidRPr="00867D00" w:rsidRDefault="00ED3548" w:rsidP="00CA0865">
      <w:pPr>
        <w:numPr>
          <w:ilvl w:val="0"/>
          <w:numId w:val="3"/>
        </w:numPr>
        <w:tabs>
          <w:tab w:val="num" w:pos="363"/>
        </w:tabs>
        <w:ind w:left="363"/>
        <w:rPr>
          <w:rFonts w:cs="Arial"/>
        </w:rPr>
      </w:pPr>
      <w:r w:rsidRPr="00867D00">
        <w:rPr>
          <w:rFonts w:cs="Arial"/>
        </w:rPr>
        <w:t xml:space="preserve">Escavação em rocha </w:t>
      </w:r>
      <w:r w:rsidR="001654E2" w:rsidRPr="00867D00">
        <w:rPr>
          <w:rFonts w:cs="Arial"/>
        </w:rPr>
        <w:t xml:space="preserve">para execução do poço de sucção </w:t>
      </w:r>
      <w:r w:rsidRPr="00867D00">
        <w:rPr>
          <w:rFonts w:cs="Arial"/>
        </w:rPr>
        <w:t>da estação elevatória, abaixo do lençol freático.</w:t>
      </w:r>
    </w:p>
    <w:p w:rsidR="00ED3548" w:rsidRPr="00867D00" w:rsidRDefault="001654E2" w:rsidP="00CA0865">
      <w:pPr>
        <w:numPr>
          <w:ilvl w:val="0"/>
          <w:numId w:val="3"/>
        </w:numPr>
        <w:tabs>
          <w:tab w:val="num" w:pos="363"/>
        </w:tabs>
        <w:ind w:left="363"/>
        <w:rPr>
          <w:rFonts w:cs="Arial"/>
        </w:rPr>
      </w:pPr>
      <w:r w:rsidRPr="00867D00">
        <w:rPr>
          <w:rFonts w:cs="Arial"/>
        </w:rPr>
        <w:t xml:space="preserve">Esgotamento da área de obra na escavação do poço de sucção da elevatória, junto </w:t>
      </w:r>
      <w:r w:rsidR="00ED3548" w:rsidRPr="00867D00">
        <w:rPr>
          <w:rFonts w:cs="Arial"/>
        </w:rPr>
        <w:t>da</w:t>
      </w:r>
      <w:r w:rsidRPr="00867D00">
        <w:rPr>
          <w:rFonts w:cs="Arial"/>
        </w:rPr>
        <w:t xml:space="preserve"> margem do</w:t>
      </w:r>
      <w:r w:rsidR="00ED3548" w:rsidRPr="00867D00">
        <w:rPr>
          <w:rFonts w:cs="Arial"/>
        </w:rPr>
        <w:t xml:space="preserve"> reservatório.</w:t>
      </w:r>
    </w:p>
    <w:p w:rsidR="00ED3548" w:rsidRPr="00867D00" w:rsidRDefault="00ED3548" w:rsidP="00CA0865">
      <w:pPr>
        <w:numPr>
          <w:ilvl w:val="0"/>
          <w:numId w:val="3"/>
        </w:numPr>
        <w:tabs>
          <w:tab w:val="num" w:pos="363"/>
        </w:tabs>
        <w:ind w:left="363"/>
        <w:rPr>
          <w:rFonts w:cs="Arial"/>
        </w:rPr>
      </w:pPr>
      <w:r w:rsidRPr="00867D00">
        <w:rPr>
          <w:rFonts w:cs="Arial"/>
        </w:rPr>
        <w:t>Execução das fundações e estruturas de concreto da tomada d’água, poço de sucção, casa de bombas e estação elevatória.</w:t>
      </w:r>
    </w:p>
    <w:p w:rsidR="00ED3548" w:rsidRPr="00867D00" w:rsidRDefault="00ED3548" w:rsidP="00CA0865">
      <w:pPr>
        <w:numPr>
          <w:ilvl w:val="0"/>
          <w:numId w:val="3"/>
        </w:numPr>
        <w:tabs>
          <w:tab w:val="num" w:pos="363"/>
        </w:tabs>
        <w:ind w:left="363"/>
        <w:rPr>
          <w:rFonts w:cs="Arial"/>
        </w:rPr>
      </w:pPr>
      <w:r w:rsidRPr="00867D00">
        <w:rPr>
          <w:rFonts w:cs="Arial"/>
        </w:rPr>
        <w:t>Utilização de produtos químicos perigosos nas operações de construção da captação e estação elevatória (</w:t>
      </w:r>
      <w:r w:rsidR="002B74CB" w:rsidRPr="00867D00">
        <w:rPr>
          <w:rFonts w:cs="Arial"/>
        </w:rPr>
        <w:t xml:space="preserve">por </w:t>
      </w:r>
      <w:r w:rsidRPr="00867D00">
        <w:rPr>
          <w:rFonts w:cs="Arial"/>
        </w:rPr>
        <w:t>ex</w:t>
      </w:r>
      <w:r w:rsidR="002B74CB" w:rsidRPr="00867D00">
        <w:rPr>
          <w:rFonts w:cs="Arial"/>
        </w:rPr>
        <w:t>.</w:t>
      </w:r>
      <w:r w:rsidRPr="00867D00">
        <w:rPr>
          <w:rFonts w:cs="Arial"/>
        </w:rPr>
        <w:t>: combustíveis, óleos, graxas, etc.).</w:t>
      </w:r>
    </w:p>
    <w:p w:rsidR="00ED3548" w:rsidRPr="00867D00" w:rsidRDefault="00ED3548" w:rsidP="00CA0865">
      <w:pPr>
        <w:numPr>
          <w:ilvl w:val="0"/>
          <w:numId w:val="3"/>
        </w:numPr>
        <w:tabs>
          <w:tab w:val="num" w:pos="363"/>
        </w:tabs>
        <w:ind w:left="363"/>
        <w:rPr>
          <w:rFonts w:cs="Arial"/>
        </w:rPr>
      </w:pPr>
      <w:r w:rsidRPr="00867D00">
        <w:rPr>
          <w:rFonts w:cs="Arial"/>
        </w:rPr>
        <w:lastRenderedPageBreak/>
        <w:t>Reabastecimento de combustíveis para as máquinas, equipamentos, veículos e embarcações utilizados na obra.</w:t>
      </w:r>
    </w:p>
    <w:p w:rsidR="00B12D2D" w:rsidRPr="00867D00" w:rsidRDefault="00B12D2D" w:rsidP="00B12D2D">
      <w:pPr>
        <w:numPr>
          <w:ilvl w:val="0"/>
          <w:numId w:val="3"/>
        </w:numPr>
        <w:tabs>
          <w:tab w:val="num" w:pos="363"/>
        </w:tabs>
        <w:ind w:left="363"/>
        <w:rPr>
          <w:rFonts w:cs="Arial"/>
        </w:rPr>
      </w:pPr>
      <w:r w:rsidRPr="00867D00">
        <w:rPr>
          <w:rFonts w:cs="Arial"/>
        </w:rPr>
        <w:t>Geração de efluentes líquidos e resíduos sólidos domésticos e da construção civil.</w:t>
      </w:r>
    </w:p>
    <w:p w:rsidR="00ED3548" w:rsidRPr="00867D00" w:rsidRDefault="00ED3548" w:rsidP="00CA0865">
      <w:pPr>
        <w:numPr>
          <w:ilvl w:val="0"/>
          <w:numId w:val="3"/>
        </w:numPr>
        <w:tabs>
          <w:tab w:val="num" w:pos="363"/>
        </w:tabs>
        <w:ind w:left="363"/>
        <w:rPr>
          <w:rFonts w:cs="Arial"/>
        </w:rPr>
      </w:pPr>
      <w:r w:rsidRPr="00867D00">
        <w:rPr>
          <w:rFonts w:cs="Arial"/>
        </w:rPr>
        <w:t>Geração de resíduos sólidos de vários tipos nas operações de obra.</w:t>
      </w:r>
    </w:p>
    <w:p w:rsidR="00ED3548" w:rsidRPr="00867D00" w:rsidRDefault="00ED3548" w:rsidP="00CA0865">
      <w:pPr>
        <w:numPr>
          <w:ilvl w:val="0"/>
          <w:numId w:val="3"/>
        </w:numPr>
        <w:tabs>
          <w:tab w:val="num" w:pos="363"/>
        </w:tabs>
        <w:ind w:left="363"/>
        <w:rPr>
          <w:rFonts w:cs="Arial"/>
        </w:rPr>
      </w:pPr>
      <w:r w:rsidRPr="00867D00">
        <w:rPr>
          <w:rFonts w:cs="Arial"/>
        </w:rPr>
        <w:t>Transporte, instalação e montagem de equipamentos de grande porte: comportas, bombas, transformadores, etc.</w:t>
      </w:r>
    </w:p>
    <w:p w:rsidR="00ED3548" w:rsidRPr="00867D00" w:rsidRDefault="00DD5E52" w:rsidP="00CA0865">
      <w:pPr>
        <w:numPr>
          <w:ilvl w:val="0"/>
          <w:numId w:val="3"/>
        </w:numPr>
        <w:tabs>
          <w:tab w:val="num" w:pos="363"/>
        </w:tabs>
        <w:ind w:left="363"/>
        <w:rPr>
          <w:rFonts w:cs="Arial"/>
        </w:rPr>
      </w:pPr>
      <w:r w:rsidRPr="00867D00">
        <w:rPr>
          <w:rFonts w:cs="Arial"/>
        </w:rPr>
        <w:t xml:space="preserve">Desmobilização da mão de </w:t>
      </w:r>
      <w:r w:rsidR="00ED3548" w:rsidRPr="00867D00">
        <w:rPr>
          <w:rFonts w:cs="Arial"/>
        </w:rPr>
        <w:t>obra temporária no final da construção.</w:t>
      </w:r>
    </w:p>
    <w:p w:rsidR="00ED3548" w:rsidRPr="00867D00" w:rsidRDefault="00ED3548" w:rsidP="00CA0865">
      <w:pPr>
        <w:numPr>
          <w:ilvl w:val="0"/>
          <w:numId w:val="3"/>
        </w:numPr>
        <w:tabs>
          <w:tab w:val="num" w:pos="363"/>
        </w:tabs>
        <w:ind w:left="363"/>
        <w:rPr>
          <w:rFonts w:cs="Arial"/>
        </w:rPr>
      </w:pPr>
      <w:r w:rsidRPr="00867D00">
        <w:rPr>
          <w:rFonts w:cs="Arial"/>
        </w:rPr>
        <w:t>Recomposição paisagística; Recuperação das áreas alteradas / degradadas.</w:t>
      </w:r>
    </w:p>
    <w:p w:rsidR="00ED3548" w:rsidRPr="00867D00" w:rsidRDefault="00ED3548" w:rsidP="00ED3548">
      <w:pPr>
        <w:keepNext/>
        <w:rPr>
          <w:rFonts w:cs="Arial"/>
          <w:b/>
        </w:rPr>
      </w:pPr>
      <w:r w:rsidRPr="00867D00">
        <w:rPr>
          <w:rFonts w:cs="Arial"/>
          <w:b/>
        </w:rPr>
        <w:t>b) Ações geradoras de impacto na Operação da Captação e Estação Elevatória</w:t>
      </w:r>
    </w:p>
    <w:p w:rsidR="00B234D9" w:rsidRPr="00867D00" w:rsidRDefault="00DD5E52" w:rsidP="00CA0865">
      <w:pPr>
        <w:numPr>
          <w:ilvl w:val="0"/>
          <w:numId w:val="4"/>
        </w:numPr>
        <w:spacing w:before="120"/>
        <w:rPr>
          <w:rFonts w:cs="Arial"/>
        </w:rPr>
      </w:pPr>
      <w:r w:rsidRPr="00867D00">
        <w:rPr>
          <w:rFonts w:cs="Arial"/>
        </w:rPr>
        <w:t>Derivação de 5,13</w:t>
      </w:r>
      <w:r w:rsidR="00ED3548" w:rsidRPr="00867D00">
        <w:rPr>
          <w:rFonts w:cs="Arial"/>
        </w:rPr>
        <w:t xml:space="preserve"> m</w:t>
      </w:r>
      <w:r w:rsidR="00ED3548" w:rsidRPr="00867D00">
        <w:rPr>
          <w:rFonts w:cs="Arial"/>
          <w:vertAlign w:val="superscript"/>
        </w:rPr>
        <w:t>3</w:t>
      </w:r>
      <w:r w:rsidRPr="00867D00">
        <w:rPr>
          <w:rFonts w:cs="Arial"/>
        </w:rPr>
        <w:t xml:space="preserve">/s </w:t>
      </w:r>
      <w:r w:rsidR="00EA5808">
        <w:rPr>
          <w:rFonts w:cs="Arial"/>
        </w:rPr>
        <w:t xml:space="preserve">em média anual, e </w:t>
      </w:r>
      <w:r w:rsidR="00A80A7E" w:rsidRPr="00867D00">
        <w:rPr>
          <w:rFonts w:cs="Arial"/>
        </w:rPr>
        <w:t xml:space="preserve">até </w:t>
      </w:r>
      <w:r w:rsidRPr="00867D00">
        <w:rPr>
          <w:rFonts w:cs="Arial"/>
        </w:rPr>
        <w:t>8,5</w:t>
      </w:r>
      <w:r w:rsidR="00ED3548" w:rsidRPr="00867D00">
        <w:rPr>
          <w:rFonts w:cs="Arial"/>
        </w:rPr>
        <w:t xml:space="preserve"> m</w:t>
      </w:r>
      <w:r w:rsidR="00ED3548" w:rsidRPr="00867D00">
        <w:rPr>
          <w:rFonts w:cs="Arial"/>
          <w:vertAlign w:val="superscript"/>
        </w:rPr>
        <w:t>3</w:t>
      </w:r>
      <w:r w:rsidR="00ED3548" w:rsidRPr="00867D00">
        <w:rPr>
          <w:rFonts w:cs="Arial"/>
        </w:rPr>
        <w:t xml:space="preserve">/s </w:t>
      </w:r>
      <w:r w:rsidR="00EA5808">
        <w:rPr>
          <w:rFonts w:cs="Arial"/>
        </w:rPr>
        <w:t xml:space="preserve">de vazão máxima instantânea, </w:t>
      </w:r>
      <w:r w:rsidR="00ED3548" w:rsidRPr="00867D00">
        <w:rPr>
          <w:rFonts w:cs="Arial"/>
        </w:rPr>
        <w:t>da bacia do</w:t>
      </w:r>
      <w:r w:rsidRPr="00867D00">
        <w:rPr>
          <w:rFonts w:cs="Arial"/>
        </w:rPr>
        <w:t xml:space="preserve"> Rio Paraíba do Sul</w:t>
      </w:r>
      <w:r w:rsidR="00B13B96" w:rsidRPr="00867D00">
        <w:rPr>
          <w:rFonts w:cs="Arial"/>
        </w:rPr>
        <w:t xml:space="preserve"> para </w:t>
      </w:r>
      <w:r w:rsidR="00D84600" w:rsidRPr="00867D00">
        <w:rPr>
          <w:rFonts w:cs="Arial"/>
        </w:rPr>
        <w:t>o reservatório Atibainha do Sistema Cantareira</w:t>
      </w:r>
      <w:r w:rsidR="00B234D9" w:rsidRPr="00867D00">
        <w:rPr>
          <w:rFonts w:cs="Arial"/>
        </w:rPr>
        <w:t>.</w:t>
      </w:r>
    </w:p>
    <w:p w:rsidR="00ED3548" w:rsidRPr="00867D00" w:rsidRDefault="00ED3548" w:rsidP="00CA0865">
      <w:pPr>
        <w:numPr>
          <w:ilvl w:val="0"/>
          <w:numId w:val="4"/>
        </w:numPr>
        <w:rPr>
          <w:rFonts w:cs="Arial"/>
        </w:rPr>
      </w:pPr>
      <w:r w:rsidRPr="00867D00">
        <w:rPr>
          <w:rFonts w:cs="Arial"/>
        </w:rPr>
        <w:t xml:space="preserve">Presença das instalações de tomada de água </w:t>
      </w:r>
      <w:r w:rsidR="00B234D9" w:rsidRPr="00867D00">
        <w:rPr>
          <w:rFonts w:cs="Arial"/>
        </w:rPr>
        <w:t xml:space="preserve">na margem </w:t>
      </w:r>
      <w:r w:rsidRPr="00867D00">
        <w:rPr>
          <w:rFonts w:cs="Arial"/>
        </w:rPr>
        <w:t>do reservatório.</w:t>
      </w:r>
    </w:p>
    <w:p w:rsidR="00D84600" w:rsidRPr="00867D00" w:rsidRDefault="00D84600" w:rsidP="00D84600">
      <w:pPr>
        <w:numPr>
          <w:ilvl w:val="0"/>
          <w:numId w:val="4"/>
        </w:numPr>
        <w:rPr>
          <w:rFonts w:cs="Arial"/>
        </w:rPr>
      </w:pPr>
      <w:r w:rsidRPr="00867D00">
        <w:rPr>
          <w:rFonts w:cs="Arial"/>
        </w:rPr>
        <w:t>Operação normal das instalações da tomada de água e da elevatória.</w:t>
      </w:r>
    </w:p>
    <w:p w:rsidR="00D84600" w:rsidRPr="00867D00" w:rsidRDefault="004B79E3" w:rsidP="00CA0865">
      <w:pPr>
        <w:numPr>
          <w:ilvl w:val="0"/>
          <w:numId w:val="4"/>
        </w:numPr>
        <w:rPr>
          <w:rFonts w:cs="Arial"/>
        </w:rPr>
      </w:pPr>
      <w:r>
        <w:rPr>
          <w:rFonts w:cs="Arial"/>
        </w:rPr>
        <w:t xml:space="preserve">Operação </w:t>
      </w:r>
      <w:r w:rsidR="00D84600" w:rsidRPr="00867D00">
        <w:rPr>
          <w:rFonts w:cs="Arial"/>
        </w:rPr>
        <w:t xml:space="preserve">de </w:t>
      </w:r>
      <w:r w:rsidR="00D84600" w:rsidRPr="00867D00">
        <w:rPr>
          <w:lang w:eastAsia="zh-CN"/>
        </w:rPr>
        <w:t>conjuntos moto-bomba instalados sobre barcaças flutuantes próximo da tomada d’água, em situações excepcionais em que o nível do reservatório Jaguari fique abaixo da cota 606,00.</w:t>
      </w:r>
    </w:p>
    <w:p w:rsidR="00ED3548" w:rsidRPr="00867D00" w:rsidRDefault="00ED3548" w:rsidP="00CA0865">
      <w:pPr>
        <w:numPr>
          <w:ilvl w:val="0"/>
          <w:numId w:val="4"/>
        </w:numPr>
        <w:rPr>
          <w:rFonts w:cs="Arial"/>
        </w:rPr>
      </w:pPr>
      <w:r w:rsidRPr="00867D00">
        <w:rPr>
          <w:rFonts w:cs="Arial"/>
        </w:rPr>
        <w:t>Transporte e utilização de produtos químicos perigosos na manutenção das instalações de tomada de água e elevatória de água bruta (ex</w:t>
      </w:r>
      <w:r w:rsidR="000A01D4" w:rsidRPr="00867D00">
        <w:rPr>
          <w:rFonts w:cs="Arial"/>
        </w:rPr>
        <w:t>.</w:t>
      </w:r>
      <w:r w:rsidRPr="00867D00">
        <w:rPr>
          <w:rFonts w:cs="Arial"/>
        </w:rPr>
        <w:t>: detergentes, combustíveis, óleos, graxas).</w:t>
      </w:r>
    </w:p>
    <w:p w:rsidR="00ED3548" w:rsidRPr="00867D00" w:rsidRDefault="00ED3548" w:rsidP="00CA0865">
      <w:pPr>
        <w:numPr>
          <w:ilvl w:val="0"/>
          <w:numId w:val="4"/>
        </w:numPr>
        <w:rPr>
          <w:rFonts w:cs="Arial"/>
        </w:rPr>
      </w:pPr>
      <w:r w:rsidRPr="00867D00">
        <w:rPr>
          <w:rFonts w:cs="Arial"/>
        </w:rPr>
        <w:t>Geração, transporte e disposição final de resíduos sólidos e efluentes domésticos e industriais nas instalações de captação, oriundos dos serviços de limpeza e manutenção das instalações de captação e estação elevatória.</w:t>
      </w:r>
    </w:p>
    <w:p w:rsidR="00ED3548" w:rsidRPr="00867D00" w:rsidRDefault="00ED3548" w:rsidP="00CA0865">
      <w:pPr>
        <w:pStyle w:val="Ttulo3"/>
        <w:numPr>
          <w:ilvl w:val="2"/>
          <w:numId w:val="1"/>
        </w:numPr>
        <w:spacing w:after="60"/>
        <w:rPr>
          <w:rFonts w:ascii="Arial" w:hAnsi="Arial"/>
          <w:sz w:val="22"/>
          <w:lang w:eastAsia="zh-CN"/>
        </w:rPr>
      </w:pPr>
      <w:bookmarkStart w:id="19" w:name="_Toc250220648"/>
      <w:bookmarkStart w:id="20" w:name="_Toc250399998"/>
      <w:bookmarkStart w:id="21" w:name="_Toc290018484"/>
      <w:bookmarkStart w:id="22" w:name="_Toc412390855"/>
      <w:r w:rsidRPr="00867D00">
        <w:rPr>
          <w:rFonts w:ascii="Arial" w:hAnsi="Arial"/>
          <w:sz w:val="22"/>
          <w:lang w:eastAsia="zh-CN"/>
        </w:rPr>
        <w:t>Implantação e Operação d</w:t>
      </w:r>
      <w:r w:rsidR="00B12D2D" w:rsidRPr="00867D00">
        <w:rPr>
          <w:rFonts w:ascii="Arial" w:hAnsi="Arial"/>
          <w:sz w:val="22"/>
          <w:lang w:eastAsia="zh-CN"/>
        </w:rPr>
        <w:t>a</w:t>
      </w:r>
      <w:r w:rsidRPr="00867D00">
        <w:rPr>
          <w:rFonts w:ascii="Arial" w:hAnsi="Arial"/>
          <w:sz w:val="22"/>
          <w:lang w:eastAsia="zh-CN"/>
        </w:rPr>
        <w:t xml:space="preserve"> </w:t>
      </w:r>
      <w:bookmarkEnd w:id="19"/>
      <w:bookmarkEnd w:id="20"/>
      <w:bookmarkEnd w:id="21"/>
      <w:r w:rsidR="00B12D2D" w:rsidRPr="00867D00">
        <w:rPr>
          <w:rFonts w:ascii="Arial" w:hAnsi="Arial"/>
          <w:sz w:val="22"/>
          <w:lang w:eastAsia="zh-CN"/>
        </w:rPr>
        <w:t>Adutora</w:t>
      </w:r>
      <w:bookmarkEnd w:id="22"/>
    </w:p>
    <w:p w:rsidR="00ED3548" w:rsidRPr="00867D00" w:rsidRDefault="00B12D2D" w:rsidP="00ED3548">
      <w:pPr>
        <w:spacing w:before="120"/>
        <w:rPr>
          <w:rFonts w:cs="Arial"/>
        </w:rPr>
      </w:pPr>
      <w:r w:rsidRPr="00867D00">
        <w:rPr>
          <w:rFonts w:cs="Arial"/>
        </w:rPr>
        <w:t>A adutora estender-se-á desde a saída da estação elevatória até</w:t>
      </w:r>
      <w:r w:rsidR="00AC7190" w:rsidRPr="00867D00">
        <w:rPr>
          <w:rFonts w:cs="Arial"/>
        </w:rPr>
        <w:t xml:space="preserve"> </w:t>
      </w:r>
      <w:r w:rsidRPr="00867D00">
        <w:rPr>
          <w:rFonts w:cs="Arial"/>
        </w:rPr>
        <w:t xml:space="preserve">a estrutura de transição no emboque do túnel, em uma extensão </w:t>
      </w:r>
      <w:r w:rsidR="00AC7190" w:rsidRPr="00867D00">
        <w:rPr>
          <w:rFonts w:cs="Arial"/>
        </w:rPr>
        <w:t xml:space="preserve">de cerca de </w:t>
      </w:r>
      <w:r w:rsidR="006B7E2D" w:rsidRPr="00867D00">
        <w:rPr>
          <w:rFonts w:cs="Arial"/>
        </w:rPr>
        <w:t>1</w:t>
      </w:r>
      <w:r w:rsidRPr="00867D00">
        <w:rPr>
          <w:rFonts w:cs="Arial"/>
        </w:rPr>
        <w:t>3,5</w:t>
      </w:r>
      <w:r w:rsidR="00ED3548" w:rsidRPr="00867D00">
        <w:rPr>
          <w:rFonts w:cs="Arial"/>
        </w:rPr>
        <w:t xml:space="preserve"> km, </w:t>
      </w:r>
      <w:r w:rsidRPr="00867D00">
        <w:rPr>
          <w:rFonts w:cs="Arial"/>
        </w:rPr>
        <w:t xml:space="preserve">integralmente contida na APA Mananciais do Paraíba do Sul. Atravessará </w:t>
      </w:r>
      <w:r w:rsidR="00ED3548" w:rsidRPr="00867D00">
        <w:rPr>
          <w:rFonts w:cs="Arial"/>
        </w:rPr>
        <w:t xml:space="preserve">uma região de relevo acidentado, com presença de vegetação natural preservada, </w:t>
      </w:r>
      <w:r w:rsidRPr="00867D00">
        <w:rPr>
          <w:rFonts w:cs="Arial"/>
        </w:rPr>
        <w:t xml:space="preserve">e cruzará um setor da zona </w:t>
      </w:r>
      <w:r w:rsidR="00B13B96" w:rsidRPr="00867D00">
        <w:rPr>
          <w:rFonts w:cs="Arial"/>
        </w:rPr>
        <w:t xml:space="preserve">de amortecimento </w:t>
      </w:r>
      <w:r w:rsidRPr="00867D00">
        <w:rPr>
          <w:rFonts w:cs="Arial"/>
        </w:rPr>
        <w:t>do PE Itaberaba</w:t>
      </w:r>
      <w:r w:rsidR="00ED3548" w:rsidRPr="00867D00">
        <w:rPr>
          <w:rFonts w:cs="Arial"/>
        </w:rPr>
        <w:t>.</w:t>
      </w:r>
    </w:p>
    <w:p w:rsidR="00ED3548" w:rsidRPr="00867D00" w:rsidRDefault="00DF2B7C" w:rsidP="00ED3548">
      <w:pPr>
        <w:rPr>
          <w:rFonts w:cs="Arial"/>
        </w:rPr>
      </w:pPr>
      <w:r w:rsidRPr="00867D00">
        <w:rPr>
          <w:rFonts w:cs="Arial"/>
        </w:rPr>
        <w:t>A diretriz da</w:t>
      </w:r>
      <w:r w:rsidR="00ED3548" w:rsidRPr="00867D00">
        <w:rPr>
          <w:rFonts w:cs="Arial"/>
        </w:rPr>
        <w:t xml:space="preserve"> </w:t>
      </w:r>
      <w:r w:rsidRPr="00867D00">
        <w:rPr>
          <w:rFonts w:cs="Arial"/>
        </w:rPr>
        <w:t xml:space="preserve">adutora </w:t>
      </w:r>
      <w:r w:rsidR="00ED3548" w:rsidRPr="00867D00">
        <w:rPr>
          <w:rFonts w:cs="Arial"/>
        </w:rPr>
        <w:t xml:space="preserve">segue, </w:t>
      </w:r>
      <w:r w:rsidRPr="00867D00">
        <w:rPr>
          <w:rFonts w:cs="Arial"/>
        </w:rPr>
        <w:t>preferencialmente</w:t>
      </w:r>
      <w:r w:rsidR="00ED3548" w:rsidRPr="00867D00">
        <w:rPr>
          <w:rFonts w:cs="Arial"/>
        </w:rPr>
        <w:t xml:space="preserve">, </w:t>
      </w:r>
      <w:r w:rsidRPr="00867D00">
        <w:rPr>
          <w:rFonts w:cs="Arial"/>
        </w:rPr>
        <w:t xml:space="preserve">por </w:t>
      </w:r>
      <w:r w:rsidR="00ED3548" w:rsidRPr="00867D00">
        <w:rPr>
          <w:rFonts w:cs="Arial"/>
        </w:rPr>
        <w:t xml:space="preserve">estradas </w:t>
      </w:r>
      <w:r w:rsidRPr="00867D00">
        <w:rPr>
          <w:rFonts w:cs="Arial"/>
        </w:rPr>
        <w:t xml:space="preserve">vicinais </w:t>
      </w:r>
      <w:r w:rsidR="00ED3548" w:rsidRPr="00867D00">
        <w:rPr>
          <w:rFonts w:cs="Arial"/>
        </w:rPr>
        <w:t>existentes, de forma a aproveitar: (i) traçados que já buscaram minimizar as grandes oscilações do relevo; (ii) faixas já abertas. Essa opção minimiza a necessidade de abertura e desmatamento de novas faixas de servidão e a fragmentação adicional dos ecossistemas.</w:t>
      </w:r>
      <w:r w:rsidRPr="00867D00">
        <w:rPr>
          <w:rFonts w:cs="Arial"/>
        </w:rPr>
        <w:t xml:space="preserve"> Em alguns trechos, a adutora segue por faixa de servidão a instituir dentro de propriedades particulares, atravessando, em sua maior parte, áreas de campo (pastagens naturais) ou de reflorestamento.</w:t>
      </w:r>
    </w:p>
    <w:p w:rsidR="00314ACD" w:rsidRPr="00867D00" w:rsidRDefault="00314ACD" w:rsidP="00ED3548">
      <w:pPr>
        <w:rPr>
          <w:rFonts w:cs="Arial"/>
        </w:rPr>
      </w:pPr>
      <w:r w:rsidRPr="00867D00">
        <w:rPr>
          <w:rFonts w:cs="Arial"/>
        </w:rPr>
        <w:t xml:space="preserve">Os primeiros 300 m da adutora </w:t>
      </w:r>
      <w:r w:rsidR="00CC3D8D" w:rsidRPr="00867D00">
        <w:rPr>
          <w:rFonts w:cs="Arial"/>
        </w:rPr>
        <w:t xml:space="preserve">enterrada </w:t>
      </w:r>
      <w:r w:rsidRPr="00867D00">
        <w:rPr>
          <w:rFonts w:cs="Arial"/>
        </w:rPr>
        <w:t>serão implantados ao longo da estrada de acesso à Captação, dentro do polígono considerado</w:t>
      </w:r>
      <w:r w:rsidR="003E66C1" w:rsidRPr="00867D00">
        <w:rPr>
          <w:rFonts w:cs="Arial"/>
        </w:rPr>
        <w:t xml:space="preserve"> como “obra da Captação”.</w:t>
      </w:r>
    </w:p>
    <w:p w:rsidR="00ED3548" w:rsidRPr="00867D00" w:rsidRDefault="003E66C1" w:rsidP="00ED3548">
      <w:pPr>
        <w:rPr>
          <w:rFonts w:cs="Arial"/>
        </w:rPr>
      </w:pPr>
      <w:r w:rsidRPr="00867D00">
        <w:rPr>
          <w:rFonts w:cs="Arial"/>
        </w:rPr>
        <w:t>No restante do trecho, a</w:t>
      </w:r>
      <w:r w:rsidR="00DF2B7C" w:rsidRPr="00867D00">
        <w:rPr>
          <w:rFonts w:cs="Arial"/>
        </w:rPr>
        <w:t xml:space="preserve"> adutora será implantada</w:t>
      </w:r>
      <w:r w:rsidR="00ED3548" w:rsidRPr="00867D00">
        <w:rPr>
          <w:rFonts w:cs="Arial"/>
        </w:rPr>
        <w:t xml:space="preserve"> enterrada em vala ao longo d</w:t>
      </w:r>
      <w:r w:rsidR="009A688B" w:rsidRPr="00867D00">
        <w:rPr>
          <w:rFonts w:cs="Arial"/>
        </w:rPr>
        <w:t>e</w:t>
      </w:r>
      <w:r w:rsidR="00ED3548" w:rsidRPr="00867D00">
        <w:rPr>
          <w:rFonts w:cs="Arial"/>
        </w:rPr>
        <w:t xml:space="preserve"> estradas</w:t>
      </w:r>
      <w:r w:rsidR="009A688B" w:rsidRPr="00867D00">
        <w:rPr>
          <w:rFonts w:cs="Arial"/>
        </w:rPr>
        <w:t xml:space="preserve"> vicinais</w:t>
      </w:r>
      <w:r w:rsidR="00DF2B7C" w:rsidRPr="00867D00">
        <w:rPr>
          <w:rFonts w:cs="Arial"/>
        </w:rPr>
        <w:t xml:space="preserve"> </w:t>
      </w:r>
      <w:r w:rsidR="009A688B" w:rsidRPr="00867D00">
        <w:rPr>
          <w:rFonts w:cs="Arial"/>
        </w:rPr>
        <w:t>ou faixa de servidão. A travessia das rodovias SP-056 e Dom Pedro I será em túnel, executado por método não destrutivo</w:t>
      </w:r>
      <w:r w:rsidR="00ED3548" w:rsidRPr="00867D00">
        <w:rPr>
          <w:rFonts w:cs="Arial"/>
        </w:rPr>
        <w:t>. O traçado atravessa numerosos cursos de água, a maioria de pequeno porte.</w:t>
      </w:r>
    </w:p>
    <w:p w:rsidR="00ED3548" w:rsidRPr="00867D00" w:rsidRDefault="00ED3548" w:rsidP="00ED3548">
      <w:pPr>
        <w:keepNext/>
        <w:rPr>
          <w:rFonts w:cs="Arial"/>
          <w:b/>
        </w:rPr>
      </w:pPr>
      <w:r w:rsidRPr="00867D00">
        <w:rPr>
          <w:rFonts w:cs="Arial"/>
          <w:b/>
        </w:rPr>
        <w:t>a) Implantação de Adutora em Vala</w:t>
      </w:r>
    </w:p>
    <w:p w:rsidR="00ED3548" w:rsidRPr="00867D00" w:rsidRDefault="00ED3548" w:rsidP="00ED3548">
      <w:pPr>
        <w:rPr>
          <w:rFonts w:cs="Arial"/>
        </w:rPr>
      </w:pPr>
      <w:r w:rsidRPr="00867D00">
        <w:rPr>
          <w:rFonts w:cs="Arial"/>
        </w:rPr>
        <w:t>A</w:t>
      </w:r>
      <w:r w:rsidR="00212F8D" w:rsidRPr="00867D00">
        <w:rPr>
          <w:rFonts w:cs="Arial"/>
        </w:rPr>
        <w:t xml:space="preserve"> implantação de adutora de Ø 2,2</w:t>
      </w:r>
      <w:r w:rsidRPr="00867D00">
        <w:rPr>
          <w:rFonts w:cs="Arial"/>
        </w:rPr>
        <w:t>0</w:t>
      </w:r>
      <w:r w:rsidR="000A01D4" w:rsidRPr="00867D00">
        <w:rPr>
          <w:rFonts w:cs="Arial"/>
        </w:rPr>
        <w:t xml:space="preserve"> </w:t>
      </w:r>
      <w:r w:rsidRPr="00867D00">
        <w:rPr>
          <w:rFonts w:cs="Arial"/>
        </w:rPr>
        <w:t>m requer a utilização de uma faixa de trabalho para a obra com largu</w:t>
      </w:r>
      <w:r w:rsidR="00A80A7E" w:rsidRPr="00867D00">
        <w:rPr>
          <w:rFonts w:cs="Arial"/>
        </w:rPr>
        <w:t>ra de 1</w:t>
      </w:r>
      <w:r w:rsidR="00B234D9" w:rsidRPr="00867D00">
        <w:rPr>
          <w:rFonts w:cs="Arial"/>
        </w:rPr>
        <w:t>4</w:t>
      </w:r>
      <w:r w:rsidRPr="00867D00">
        <w:rPr>
          <w:rFonts w:cs="Arial"/>
        </w:rPr>
        <w:t>,00 m</w:t>
      </w:r>
      <w:r w:rsidR="006B7E2D" w:rsidRPr="00867D00">
        <w:rPr>
          <w:rFonts w:cs="Arial"/>
        </w:rPr>
        <w:t>,</w:t>
      </w:r>
      <w:r w:rsidRPr="00867D00">
        <w:rPr>
          <w:rFonts w:cs="Arial"/>
        </w:rPr>
        <w:t xml:space="preserve"> </w:t>
      </w:r>
      <w:r w:rsidR="00B234D9" w:rsidRPr="00867D00">
        <w:rPr>
          <w:rFonts w:cs="Arial"/>
        </w:rPr>
        <w:t>nivelada no sentido transversal</w:t>
      </w:r>
      <w:r w:rsidR="00446C86" w:rsidRPr="00867D00">
        <w:rPr>
          <w:rFonts w:cs="Arial"/>
        </w:rPr>
        <w:t xml:space="preserve">, </w:t>
      </w:r>
      <w:r w:rsidRPr="00867D00">
        <w:rPr>
          <w:rFonts w:cs="Arial"/>
        </w:rPr>
        <w:t xml:space="preserve">pois há a necessidade de manter pelo menos uma faixa de tráfego para circulação de veículos da obra e dos usuários do entorno, durante a obra. A própria via servirá posteriormente como acesso para manutenção. </w:t>
      </w:r>
    </w:p>
    <w:p w:rsidR="00446C86" w:rsidRPr="00867D00" w:rsidRDefault="00ED3548" w:rsidP="00ED3548">
      <w:pPr>
        <w:rPr>
          <w:rFonts w:cs="Arial"/>
        </w:rPr>
      </w:pPr>
      <w:r w:rsidRPr="00867D00">
        <w:rPr>
          <w:rFonts w:cs="Arial"/>
        </w:rPr>
        <w:lastRenderedPageBreak/>
        <w:t>O leito estradal da maioria das estradas secundárias e vicinai</w:t>
      </w:r>
      <w:r w:rsidR="00A80A7E" w:rsidRPr="00867D00">
        <w:rPr>
          <w:rFonts w:cs="Arial"/>
        </w:rPr>
        <w:t>s da região dispõe de cerca de 6</w:t>
      </w:r>
      <w:r w:rsidRPr="00867D00">
        <w:rPr>
          <w:rFonts w:cs="Arial"/>
        </w:rPr>
        <w:t xml:space="preserve"> m de largura, com situações variadas de relevo, cobertura vegetal e ocupação das franjas adjacentes. Nestes casos, a primeira e principal ação geradora de impacto será a abertura de uma faixa</w:t>
      </w:r>
      <w:r w:rsidR="00A80A7E" w:rsidRPr="00867D00">
        <w:rPr>
          <w:rFonts w:cs="Arial"/>
        </w:rPr>
        <w:t xml:space="preserve"> adicional adjacente à via com </w:t>
      </w:r>
      <w:r w:rsidR="00A55555" w:rsidRPr="00867D00">
        <w:rPr>
          <w:rFonts w:cs="Arial"/>
        </w:rPr>
        <w:t xml:space="preserve">pouco mais de </w:t>
      </w:r>
      <w:r w:rsidR="00446C86" w:rsidRPr="00867D00">
        <w:rPr>
          <w:rFonts w:cs="Arial"/>
        </w:rPr>
        <w:t>8</w:t>
      </w:r>
      <w:r w:rsidRPr="00867D00">
        <w:rPr>
          <w:rFonts w:cs="Arial"/>
        </w:rPr>
        <w:t xml:space="preserve"> m de largura, para cons</w:t>
      </w:r>
      <w:r w:rsidR="00A80A7E" w:rsidRPr="00867D00">
        <w:rPr>
          <w:rFonts w:cs="Arial"/>
        </w:rPr>
        <w:t>tituir a faixa de trabalho de 1</w:t>
      </w:r>
      <w:r w:rsidR="00A55555" w:rsidRPr="00867D00">
        <w:rPr>
          <w:rFonts w:cs="Arial"/>
        </w:rPr>
        <w:t>4</w:t>
      </w:r>
      <w:r w:rsidRPr="00867D00">
        <w:rPr>
          <w:rFonts w:cs="Arial"/>
        </w:rPr>
        <w:t xml:space="preserve"> m de largura para a construção da adutora</w:t>
      </w:r>
      <w:r w:rsidR="00446C86" w:rsidRPr="00867D00">
        <w:rPr>
          <w:rFonts w:cs="Arial"/>
        </w:rPr>
        <w:t>.</w:t>
      </w:r>
    </w:p>
    <w:p w:rsidR="002377C4" w:rsidRPr="00867D00" w:rsidRDefault="002377C4" w:rsidP="002377C4">
      <w:pPr>
        <w:rPr>
          <w:rFonts w:cs="Arial"/>
        </w:rPr>
      </w:pPr>
      <w:r w:rsidRPr="00867D00">
        <w:rPr>
          <w:rFonts w:cs="Arial"/>
        </w:rPr>
        <w:t>Nos setores em que as franjas adjacentes têm relevo relativamente plano, a faixa adicional limita-se a 8</w:t>
      </w:r>
      <w:r w:rsidR="00A55555" w:rsidRPr="00867D00">
        <w:rPr>
          <w:rFonts w:cs="Arial"/>
        </w:rPr>
        <w:t>-9</w:t>
      </w:r>
      <w:r w:rsidRPr="00867D00">
        <w:rPr>
          <w:rFonts w:cs="Arial"/>
        </w:rPr>
        <w:t xml:space="preserve"> m da largura. Nos setores em que a estrada atravessa relevo movimentado, com desníveis n</w:t>
      </w:r>
      <w:r w:rsidR="00617C4D" w:rsidRPr="00867D00">
        <w:rPr>
          <w:rFonts w:cs="Arial"/>
        </w:rPr>
        <w:t>as laterais, a conformação da faixa de trabalho nivelada na transversal requer a execução de corte, contenção ou aterro, e sistema de drenagem na lateral, aumentando a largura da faixa de terreno requerida.</w:t>
      </w:r>
    </w:p>
    <w:p w:rsidR="00617C4D" w:rsidRPr="00867D00" w:rsidRDefault="00617C4D" w:rsidP="002377C4">
      <w:pPr>
        <w:rPr>
          <w:rFonts w:cs="Arial"/>
        </w:rPr>
      </w:pPr>
      <w:r w:rsidRPr="00867D00">
        <w:rPr>
          <w:rFonts w:cs="Arial"/>
        </w:rPr>
        <w:t xml:space="preserve">A utilização dessas franjas laterais à estrada, de propriedade particular, exigirá a decretação de utilidade pública para fins de ocupação temporária, e negociação com os proprietários para obtenção de autorização de entrada na área e </w:t>
      </w:r>
      <w:r w:rsidR="00631904" w:rsidRPr="00867D00">
        <w:rPr>
          <w:rFonts w:cs="Arial"/>
        </w:rPr>
        <w:t xml:space="preserve">acordos quanto à </w:t>
      </w:r>
      <w:r w:rsidRPr="00867D00">
        <w:rPr>
          <w:rFonts w:cs="Arial"/>
        </w:rPr>
        <w:t xml:space="preserve">reposição </w:t>
      </w:r>
      <w:r w:rsidR="00631904" w:rsidRPr="00867D00">
        <w:rPr>
          <w:rFonts w:cs="Arial"/>
        </w:rPr>
        <w:t xml:space="preserve">ou indenização </w:t>
      </w:r>
      <w:r w:rsidRPr="00867D00">
        <w:rPr>
          <w:rFonts w:cs="Arial"/>
        </w:rPr>
        <w:t>das eventuais benfeitorias afetadas</w:t>
      </w:r>
      <w:r w:rsidR="00631904" w:rsidRPr="00867D00">
        <w:rPr>
          <w:rFonts w:cs="Arial"/>
        </w:rPr>
        <w:t xml:space="preserve"> (edificações, cercas, pórticos, muros, cercas vivas, etc.)</w:t>
      </w:r>
      <w:r w:rsidRPr="00867D00">
        <w:rPr>
          <w:rFonts w:cs="Arial"/>
        </w:rPr>
        <w:t>.</w:t>
      </w:r>
    </w:p>
    <w:p w:rsidR="00631904" w:rsidRPr="00867D00" w:rsidRDefault="00631904" w:rsidP="00631904">
      <w:pPr>
        <w:rPr>
          <w:rFonts w:cs="Arial"/>
        </w:rPr>
      </w:pPr>
      <w:r w:rsidRPr="00867D00">
        <w:rPr>
          <w:rFonts w:cs="Arial"/>
        </w:rPr>
        <w:t>Em muitos casos, a conformação da faixa de trabalho exige a relocação do posteamento de energia elétrica e telefonia existente ao longo da estrada</w:t>
      </w:r>
      <w:r w:rsidR="00314ACD" w:rsidRPr="00867D00">
        <w:rPr>
          <w:rFonts w:cs="Arial"/>
        </w:rPr>
        <w:t>.</w:t>
      </w:r>
    </w:p>
    <w:p w:rsidR="00ED3548" w:rsidRPr="00867D00" w:rsidRDefault="00ED3548" w:rsidP="00ED3548">
      <w:pPr>
        <w:rPr>
          <w:rFonts w:cs="Arial"/>
        </w:rPr>
      </w:pPr>
      <w:r w:rsidRPr="00867D00">
        <w:rPr>
          <w:rFonts w:cs="Arial"/>
        </w:rPr>
        <w:t xml:space="preserve">A vala para implantação da adutora terá </w:t>
      </w:r>
      <w:r w:rsidR="008939C1" w:rsidRPr="00867D00">
        <w:rPr>
          <w:rFonts w:cs="Arial"/>
        </w:rPr>
        <w:t>4,0</w:t>
      </w:r>
      <w:r w:rsidRPr="00867D00">
        <w:rPr>
          <w:rFonts w:cs="Arial"/>
        </w:rPr>
        <w:t xml:space="preserve"> m de largura por 4,0 </w:t>
      </w:r>
      <w:r w:rsidR="008939C1" w:rsidRPr="00867D00">
        <w:rPr>
          <w:rFonts w:cs="Arial"/>
        </w:rPr>
        <w:t xml:space="preserve">a 5,0 </w:t>
      </w:r>
      <w:r w:rsidRPr="00867D00">
        <w:rPr>
          <w:rFonts w:cs="Arial"/>
        </w:rPr>
        <w:t>m de profundidade, com escoramento das paredes laterais. O material escavado (</w:t>
      </w:r>
      <w:r w:rsidR="008939C1" w:rsidRPr="00867D00">
        <w:rPr>
          <w:rFonts w:cs="Arial"/>
        </w:rPr>
        <w:t>4,</w:t>
      </w:r>
      <w:r w:rsidRPr="00867D00">
        <w:rPr>
          <w:rFonts w:cs="Arial"/>
        </w:rPr>
        <w:t>0 x 4,</w:t>
      </w:r>
      <w:r w:rsidR="008939C1" w:rsidRPr="00867D00">
        <w:rPr>
          <w:rFonts w:cs="Arial"/>
        </w:rPr>
        <w:t>5</w:t>
      </w:r>
      <w:r w:rsidRPr="00867D00">
        <w:rPr>
          <w:rFonts w:cs="Arial"/>
        </w:rPr>
        <w:t xml:space="preserve">0 </w:t>
      </w:r>
      <w:r w:rsidR="008939C1" w:rsidRPr="00867D00">
        <w:rPr>
          <w:rFonts w:cs="Arial"/>
        </w:rPr>
        <w:t>~</w:t>
      </w:r>
      <w:r w:rsidRPr="00867D00">
        <w:rPr>
          <w:rFonts w:cs="Arial"/>
        </w:rPr>
        <w:t xml:space="preserve"> 18 m</w:t>
      </w:r>
      <w:r w:rsidRPr="00867D00">
        <w:rPr>
          <w:rFonts w:cs="Arial"/>
          <w:vertAlign w:val="superscript"/>
        </w:rPr>
        <w:t>3</w:t>
      </w:r>
      <w:r w:rsidRPr="00867D00">
        <w:rPr>
          <w:rFonts w:cs="Arial"/>
        </w:rPr>
        <w:t xml:space="preserve">/m), mesmo que de boa qualidade, terá reaproveitamento apenas parcial na obra, pois o tubo será assentado sobre </w:t>
      </w:r>
      <w:r w:rsidR="00033DD8">
        <w:rPr>
          <w:rFonts w:cs="Arial"/>
        </w:rPr>
        <w:t xml:space="preserve">envoltória </w:t>
      </w:r>
      <w:r w:rsidRPr="00867D00">
        <w:rPr>
          <w:rFonts w:cs="Arial"/>
        </w:rPr>
        <w:t xml:space="preserve">de areia até </w:t>
      </w:r>
      <w:smartTag w:uri="urn:schemas-microsoft-com:office:smarttags" w:element="metricconverter">
        <w:smartTagPr>
          <w:attr w:name="ProductID" w:val="0,15 m"/>
        </w:smartTagPr>
        <w:r w:rsidRPr="00867D00">
          <w:rPr>
            <w:rFonts w:cs="Arial"/>
          </w:rPr>
          <w:t>0,15 m</w:t>
        </w:r>
      </w:smartTag>
      <w:r w:rsidRPr="00867D00">
        <w:rPr>
          <w:rFonts w:cs="Arial"/>
        </w:rPr>
        <w:t xml:space="preserve"> acima da sua diretriz superior, conforme projeto. A camada de reaterro será de cerca de </w:t>
      </w:r>
      <w:smartTag w:uri="urn:schemas-microsoft-com:office:smarttags" w:element="metricconverter">
        <w:smartTagPr>
          <w:attr w:name="ProductID" w:val="1,50 m"/>
        </w:smartTagPr>
        <w:r w:rsidRPr="00867D00">
          <w:rPr>
            <w:rFonts w:cs="Arial"/>
          </w:rPr>
          <w:t>1,50 m</w:t>
        </w:r>
      </w:smartTag>
      <w:r w:rsidRPr="00867D00">
        <w:rPr>
          <w:rFonts w:cs="Arial"/>
        </w:rPr>
        <w:t xml:space="preserve"> em trechos fora de estrada e de </w:t>
      </w:r>
      <w:smartTag w:uri="urn:schemas-microsoft-com:office:smarttags" w:element="metricconverter">
        <w:smartTagPr>
          <w:attr w:name="ProductID" w:val="1,20 m"/>
        </w:smartTagPr>
        <w:r w:rsidRPr="00867D00">
          <w:rPr>
            <w:rFonts w:cs="Arial"/>
          </w:rPr>
          <w:t>1,20 m</w:t>
        </w:r>
      </w:smartTag>
      <w:r w:rsidRPr="00867D00">
        <w:rPr>
          <w:rFonts w:cs="Arial"/>
        </w:rPr>
        <w:t xml:space="preserve"> onde se requeira a recomposição ou implantação de camada de pavimento. </w:t>
      </w:r>
      <w:r w:rsidR="003320A9">
        <w:rPr>
          <w:rFonts w:cs="Arial"/>
        </w:rPr>
        <w:t>Em média</w:t>
      </w:r>
      <w:r w:rsidRPr="00867D00">
        <w:rPr>
          <w:rFonts w:cs="Arial"/>
        </w:rPr>
        <w:t xml:space="preserve">, a </w:t>
      </w:r>
      <w:r w:rsidR="003320A9">
        <w:rPr>
          <w:rFonts w:cs="Arial"/>
        </w:rPr>
        <w:t xml:space="preserve">implantação </w:t>
      </w:r>
      <w:r w:rsidRPr="00867D00">
        <w:rPr>
          <w:rFonts w:cs="Arial"/>
        </w:rPr>
        <w:t xml:space="preserve">de </w:t>
      </w:r>
      <w:r w:rsidR="003320A9">
        <w:rPr>
          <w:rFonts w:cs="Arial"/>
        </w:rPr>
        <w:t xml:space="preserve">adutora em </w:t>
      </w:r>
      <w:r w:rsidRPr="00867D00">
        <w:rPr>
          <w:rFonts w:cs="Arial"/>
        </w:rPr>
        <w:t>vala gerará o seguinte movimento de materiais</w:t>
      </w:r>
      <w:r w:rsidR="003320A9">
        <w:rPr>
          <w:rFonts w:cs="Arial"/>
        </w:rPr>
        <w:t xml:space="preserve"> por metro linear de vala</w:t>
      </w:r>
      <w:r w:rsidRPr="00867D00">
        <w:rPr>
          <w:rFonts w:cs="Arial"/>
        </w:rPr>
        <w:t>:</w:t>
      </w:r>
    </w:p>
    <w:p w:rsidR="00ED3548" w:rsidRPr="00867D00" w:rsidRDefault="00ED3548" w:rsidP="00CA0865">
      <w:pPr>
        <w:numPr>
          <w:ilvl w:val="0"/>
          <w:numId w:val="5"/>
        </w:numPr>
        <w:tabs>
          <w:tab w:val="clear" w:pos="720"/>
          <w:tab w:val="num" w:pos="363"/>
        </w:tabs>
        <w:ind w:left="363"/>
        <w:contextualSpacing/>
        <w:rPr>
          <w:rFonts w:cs="Arial"/>
        </w:rPr>
      </w:pPr>
      <w:r w:rsidRPr="00867D00">
        <w:rPr>
          <w:rFonts w:cs="Arial"/>
        </w:rPr>
        <w:t>Escavação = 18 m</w:t>
      </w:r>
      <w:r w:rsidRPr="00867D00">
        <w:rPr>
          <w:rFonts w:cs="Arial"/>
          <w:vertAlign w:val="superscript"/>
        </w:rPr>
        <w:t>3</w:t>
      </w:r>
      <w:r w:rsidRPr="00867D00">
        <w:rPr>
          <w:rFonts w:cs="Arial"/>
        </w:rPr>
        <w:t>/ m de vala</w:t>
      </w:r>
    </w:p>
    <w:p w:rsidR="00ED3548" w:rsidRPr="00867D00" w:rsidRDefault="00ED3548" w:rsidP="00CA0865">
      <w:pPr>
        <w:numPr>
          <w:ilvl w:val="0"/>
          <w:numId w:val="5"/>
        </w:numPr>
        <w:tabs>
          <w:tab w:val="clear" w:pos="720"/>
          <w:tab w:val="num" w:pos="363"/>
        </w:tabs>
        <w:ind w:left="363"/>
        <w:contextualSpacing/>
        <w:rPr>
          <w:rFonts w:cs="Arial"/>
        </w:rPr>
      </w:pPr>
      <w:r w:rsidRPr="00867D00">
        <w:rPr>
          <w:rFonts w:cs="Arial"/>
        </w:rPr>
        <w:t xml:space="preserve">Reaterro com material escavado = </w:t>
      </w:r>
      <w:r w:rsidR="008939C1" w:rsidRPr="00867D00">
        <w:rPr>
          <w:rFonts w:cs="Arial"/>
        </w:rPr>
        <w:t xml:space="preserve">6 </w:t>
      </w:r>
      <w:r w:rsidRPr="00867D00">
        <w:rPr>
          <w:rFonts w:cs="Arial"/>
        </w:rPr>
        <w:t>m</w:t>
      </w:r>
      <w:r w:rsidRPr="00867D00">
        <w:rPr>
          <w:rFonts w:cs="Arial"/>
          <w:vertAlign w:val="superscript"/>
        </w:rPr>
        <w:t>3</w:t>
      </w:r>
      <w:r w:rsidRPr="00867D00">
        <w:rPr>
          <w:rFonts w:cs="Arial"/>
        </w:rPr>
        <w:t>/ m</w:t>
      </w:r>
    </w:p>
    <w:p w:rsidR="00ED3548" w:rsidRPr="00EE663C" w:rsidRDefault="00ED3548" w:rsidP="00CA0865">
      <w:pPr>
        <w:numPr>
          <w:ilvl w:val="0"/>
          <w:numId w:val="5"/>
        </w:numPr>
        <w:tabs>
          <w:tab w:val="clear" w:pos="720"/>
          <w:tab w:val="num" w:pos="363"/>
        </w:tabs>
        <w:ind w:left="363"/>
        <w:contextualSpacing/>
        <w:rPr>
          <w:rFonts w:cs="Arial"/>
        </w:rPr>
      </w:pPr>
      <w:r w:rsidRPr="00EE663C">
        <w:rPr>
          <w:rFonts w:cs="Arial"/>
        </w:rPr>
        <w:t>Material excedente = 1</w:t>
      </w:r>
      <w:r w:rsidR="00EE663C" w:rsidRPr="00EE663C">
        <w:rPr>
          <w:rFonts w:cs="Arial"/>
        </w:rPr>
        <w:t>2</w:t>
      </w:r>
      <w:r w:rsidRPr="00EE663C">
        <w:rPr>
          <w:rFonts w:cs="Arial"/>
        </w:rPr>
        <w:t xml:space="preserve"> m</w:t>
      </w:r>
      <w:r w:rsidRPr="00EE663C">
        <w:rPr>
          <w:rFonts w:cs="Arial"/>
          <w:vertAlign w:val="superscript"/>
        </w:rPr>
        <w:t>3</w:t>
      </w:r>
      <w:r w:rsidRPr="00EE663C">
        <w:rPr>
          <w:rFonts w:cs="Arial"/>
        </w:rPr>
        <w:t>/ m</w:t>
      </w:r>
    </w:p>
    <w:p w:rsidR="00ED3548" w:rsidRDefault="00ED3548" w:rsidP="00CA0865">
      <w:pPr>
        <w:numPr>
          <w:ilvl w:val="0"/>
          <w:numId w:val="5"/>
        </w:numPr>
        <w:tabs>
          <w:tab w:val="clear" w:pos="720"/>
          <w:tab w:val="num" w:pos="363"/>
        </w:tabs>
        <w:ind w:left="363"/>
        <w:contextualSpacing/>
        <w:rPr>
          <w:rFonts w:cs="Arial"/>
        </w:rPr>
      </w:pPr>
      <w:r w:rsidRPr="00EE663C">
        <w:rPr>
          <w:rFonts w:cs="Arial"/>
        </w:rPr>
        <w:t xml:space="preserve">Areia requerida = </w:t>
      </w:r>
      <w:r w:rsidR="00EE663C" w:rsidRPr="00EE663C">
        <w:rPr>
          <w:rFonts w:cs="Arial"/>
        </w:rPr>
        <w:t>6,80</w:t>
      </w:r>
      <w:r w:rsidRPr="00EE663C">
        <w:rPr>
          <w:rFonts w:cs="Arial"/>
        </w:rPr>
        <w:t xml:space="preserve"> m</w:t>
      </w:r>
      <w:r w:rsidRPr="00EE663C">
        <w:rPr>
          <w:rFonts w:cs="Arial"/>
          <w:vertAlign w:val="superscript"/>
        </w:rPr>
        <w:t>3</w:t>
      </w:r>
      <w:r w:rsidRPr="00EE663C">
        <w:rPr>
          <w:rFonts w:cs="Arial"/>
        </w:rPr>
        <w:t>/ m</w:t>
      </w:r>
    </w:p>
    <w:p w:rsidR="003320A9" w:rsidRPr="00EE663C" w:rsidRDefault="003320A9" w:rsidP="00CA0865">
      <w:pPr>
        <w:numPr>
          <w:ilvl w:val="0"/>
          <w:numId w:val="5"/>
        </w:numPr>
        <w:tabs>
          <w:tab w:val="clear" w:pos="720"/>
          <w:tab w:val="num" w:pos="363"/>
        </w:tabs>
        <w:ind w:left="363"/>
        <w:contextualSpacing/>
        <w:rPr>
          <w:rFonts w:cs="Arial"/>
        </w:rPr>
      </w:pPr>
      <w:r>
        <w:rPr>
          <w:rFonts w:cs="Arial"/>
        </w:rPr>
        <w:t>Ág</w:t>
      </w:r>
      <w:r w:rsidR="00033DD8">
        <w:rPr>
          <w:rFonts w:cs="Arial"/>
        </w:rPr>
        <w:t>ua requerida para adensamento da</w:t>
      </w:r>
      <w:r>
        <w:rPr>
          <w:rFonts w:cs="Arial"/>
        </w:rPr>
        <w:t xml:space="preserve"> </w:t>
      </w:r>
      <w:r w:rsidR="00033DD8">
        <w:rPr>
          <w:rFonts w:cs="Arial"/>
        </w:rPr>
        <w:t xml:space="preserve">envoltória </w:t>
      </w:r>
      <w:r>
        <w:rPr>
          <w:rFonts w:cs="Arial"/>
        </w:rPr>
        <w:t xml:space="preserve">de areia = 0,7 x 6,80 = 4,76 </w:t>
      </w:r>
      <w:r w:rsidRPr="00867D00">
        <w:rPr>
          <w:rFonts w:cs="Arial"/>
        </w:rPr>
        <w:t>m</w:t>
      </w:r>
      <w:r w:rsidRPr="00867D00">
        <w:rPr>
          <w:rFonts w:cs="Arial"/>
          <w:vertAlign w:val="superscript"/>
        </w:rPr>
        <w:t>3</w:t>
      </w:r>
      <w:r w:rsidRPr="00867D00">
        <w:rPr>
          <w:rFonts w:cs="Arial"/>
        </w:rPr>
        <w:t>/ m</w:t>
      </w:r>
    </w:p>
    <w:p w:rsidR="00ED3548" w:rsidRPr="00867D00" w:rsidRDefault="00ED3548" w:rsidP="00CA0865">
      <w:pPr>
        <w:numPr>
          <w:ilvl w:val="0"/>
          <w:numId w:val="5"/>
        </w:numPr>
        <w:tabs>
          <w:tab w:val="clear" w:pos="720"/>
          <w:tab w:val="num" w:pos="363"/>
        </w:tabs>
        <w:ind w:left="363"/>
        <w:rPr>
          <w:rFonts w:cs="Arial"/>
        </w:rPr>
      </w:pPr>
      <w:r w:rsidRPr="00867D00">
        <w:rPr>
          <w:rFonts w:cs="Arial"/>
        </w:rPr>
        <w:t>Brita no fundo da vala = 0,</w:t>
      </w:r>
      <w:r w:rsidR="00EE663C">
        <w:rPr>
          <w:rFonts w:cs="Arial"/>
        </w:rPr>
        <w:t>30</w:t>
      </w:r>
      <w:r w:rsidRPr="00867D00">
        <w:rPr>
          <w:rFonts w:cs="Arial"/>
        </w:rPr>
        <w:t xml:space="preserve"> x </w:t>
      </w:r>
      <w:r w:rsidR="008939C1" w:rsidRPr="00867D00">
        <w:rPr>
          <w:rFonts w:cs="Arial"/>
        </w:rPr>
        <w:t>4,</w:t>
      </w:r>
      <w:r w:rsidRPr="00867D00">
        <w:rPr>
          <w:rFonts w:cs="Arial"/>
        </w:rPr>
        <w:t xml:space="preserve">0 = </w:t>
      </w:r>
      <w:r w:rsidR="00EE663C">
        <w:rPr>
          <w:rFonts w:cs="Arial"/>
        </w:rPr>
        <w:t>1,2</w:t>
      </w:r>
      <w:r w:rsidR="008939C1" w:rsidRPr="00867D00">
        <w:rPr>
          <w:rFonts w:cs="Arial"/>
        </w:rPr>
        <w:t>0</w:t>
      </w:r>
      <w:r w:rsidRPr="00867D00">
        <w:rPr>
          <w:rFonts w:cs="Arial"/>
        </w:rPr>
        <w:t xml:space="preserve"> m</w:t>
      </w:r>
      <w:r w:rsidRPr="00867D00">
        <w:rPr>
          <w:rFonts w:cs="Arial"/>
          <w:vertAlign w:val="superscript"/>
        </w:rPr>
        <w:t>3</w:t>
      </w:r>
      <w:r w:rsidRPr="00867D00">
        <w:rPr>
          <w:rFonts w:cs="Arial"/>
        </w:rPr>
        <w:t>/ m.</w:t>
      </w:r>
    </w:p>
    <w:p w:rsidR="00ED3548" w:rsidRPr="00867D00" w:rsidRDefault="00ED3548" w:rsidP="00ED3548">
      <w:pPr>
        <w:keepNext/>
        <w:rPr>
          <w:rFonts w:cs="Arial"/>
          <w:b/>
        </w:rPr>
      </w:pPr>
      <w:r w:rsidRPr="00867D00">
        <w:rPr>
          <w:rFonts w:cs="Arial"/>
          <w:b/>
        </w:rPr>
        <w:t>b) Implantação de Travessias de cursos de água</w:t>
      </w:r>
    </w:p>
    <w:p w:rsidR="00ED3548" w:rsidRPr="00867D00" w:rsidRDefault="00ED3548" w:rsidP="00ED3548">
      <w:pPr>
        <w:rPr>
          <w:rFonts w:cs="Arial"/>
        </w:rPr>
      </w:pPr>
      <w:r w:rsidRPr="00867D00">
        <w:rPr>
          <w:rFonts w:cs="Arial"/>
        </w:rPr>
        <w:t>A travessia subterrânea de pequenos córregos e linhas de drenagem intermitente ao longo do traçado será feita em adutora enterrada, revestida em concreto. A execução da travessia requer o aterramento de áreas (em geral brejosas) para desvio da estra</w:t>
      </w:r>
      <w:r w:rsidR="00AE636C" w:rsidRPr="00867D00">
        <w:rPr>
          <w:rFonts w:cs="Arial"/>
        </w:rPr>
        <w:t>da vicinal, construção de corta</w:t>
      </w:r>
      <w:r w:rsidR="00C53A7C" w:rsidRPr="00867D00">
        <w:rPr>
          <w:rFonts w:cs="Arial"/>
        </w:rPr>
        <w:t>-</w:t>
      </w:r>
      <w:r w:rsidRPr="00867D00">
        <w:rPr>
          <w:rFonts w:cs="Arial"/>
        </w:rPr>
        <w:t xml:space="preserve">rio para desvio do curso de água, </w:t>
      </w:r>
      <w:r w:rsidR="00C53A7C" w:rsidRPr="00867D00">
        <w:rPr>
          <w:rFonts w:cs="Arial"/>
        </w:rPr>
        <w:t xml:space="preserve">esgotamento da vala ou </w:t>
      </w:r>
      <w:r w:rsidRPr="00867D00">
        <w:rPr>
          <w:rFonts w:cs="Arial"/>
        </w:rPr>
        <w:t>rebaixamento do lençol freático, escavação para abertura de vala, instalação da tubulação e reaterr</w:t>
      </w:r>
      <w:r w:rsidR="00AE636C" w:rsidRPr="00867D00">
        <w:rPr>
          <w:rFonts w:cs="Arial"/>
        </w:rPr>
        <w:t>o da vala, ensecamento do corta</w:t>
      </w:r>
      <w:r w:rsidR="000A01D4" w:rsidRPr="00867D00">
        <w:rPr>
          <w:rFonts w:cs="Arial"/>
        </w:rPr>
        <w:t>-</w:t>
      </w:r>
      <w:r w:rsidR="00212F8D" w:rsidRPr="00867D00">
        <w:rPr>
          <w:rFonts w:cs="Arial"/>
        </w:rPr>
        <w:t xml:space="preserve">rio e </w:t>
      </w:r>
      <w:r w:rsidR="000A01D4" w:rsidRPr="00867D00">
        <w:rPr>
          <w:rFonts w:cs="Arial"/>
        </w:rPr>
        <w:t xml:space="preserve">restituição </w:t>
      </w:r>
      <w:r w:rsidRPr="00867D00">
        <w:rPr>
          <w:rFonts w:cs="Arial"/>
        </w:rPr>
        <w:t xml:space="preserve">do fluxo </w:t>
      </w:r>
      <w:r w:rsidR="000A01D4" w:rsidRPr="00867D00">
        <w:rPr>
          <w:rFonts w:cs="Arial"/>
        </w:rPr>
        <w:t xml:space="preserve">ao </w:t>
      </w:r>
      <w:r w:rsidRPr="00867D00">
        <w:rPr>
          <w:rFonts w:cs="Arial"/>
        </w:rPr>
        <w:t>curso</w:t>
      </w:r>
      <w:r w:rsidR="00AE636C" w:rsidRPr="00867D00">
        <w:rPr>
          <w:rFonts w:cs="Arial"/>
        </w:rPr>
        <w:t xml:space="preserve"> natural, aterramento do corta</w:t>
      </w:r>
      <w:r w:rsidR="00C53A7C" w:rsidRPr="00867D00">
        <w:rPr>
          <w:rFonts w:cs="Arial"/>
        </w:rPr>
        <w:t>-</w:t>
      </w:r>
      <w:r w:rsidRPr="00867D00">
        <w:rPr>
          <w:rFonts w:cs="Arial"/>
        </w:rPr>
        <w:t>rio, escavação da vala e construção da adutora do outro lado.</w:t>
      </w:r>
    </w:p>
    <w:p w:rsidR="00ED3548" w:rsidRPr="00867D00" w:rsidRDefault="00ED3548" w:rsidP="00ED3548">
      <w:pPr>
        <w:rPr>
          <w:rFonts w:cs="Arial"/>
        </w:rPr>
      </w:pPr>
      <w:r w:rsidRPr="00867D00">
        <w:rPr>
          <w:rFonts w:cs="Arial"/>
        </w:rPr>
        <w:t>Nos casos em que a estrada e a faixa de trabalho margeiam o curso de água ou pequeno represamento, a menos de 30</w:t>
      </w:r>
      <w:r w:rsidR="00C53A7C" w:rsidRPr="00867D00">
        <w:rPr>
          <w:rFonts w:cs="Arial"/>
        </w:rPr>
        <w:t xml:space="preserve"> </w:t>
      </w:r>
      <w:r w:rsidRPr="00867D00">
        <w:rPr>
          <w:rFonts w:cs="Arial"/>
        </w:rPr>
        <w:t>m de distância, a intervenção em APP corresponde a 1</w:t>
      </w:r>
      <w:r w:rsidR="00F06156" w:rsidRPr="00867D00">
        <w:rPr>
          <w:rFonts w:cs="Arial"/>
        </w:rPr>
        <w:t>4</w:t>
      </w:r>
      <w:r w:rsidR="00C53A7C" w:rsidRPr="00867D00">
        <w:rPr>
          <w:rFonts w:cs="Arial"/>
        </w:rPr>
        <w:t xml:space="preserve"> </w:t>
      </w:r>
      <w:r w:rsidRPr="00867D00">
        <w:rPr>
          <w:rFonts w:cs="Arial"/>
        </w:rPr>
        <w:t>m x extensão do trecho em APP.</w:t>
      </w:r>
    </w:p>
    <w:p w:rsidR="00ED3548" w:rsidRPr="00867D00" w:rsidRDefault="00ED3548" w:rsidP="00ED3548">
      <w:pPr>
        <w:keepNext/>
        <w:rPr>
          <w:rFonts w:cs="Arial"/>
          <w:b/>
        </w:rPr>
      </w:pPr>
      <w:r w:rsidRPr="00867D00">
        <w:rPr>
          <w:rFonts w:cs="Arial"/>
          <w:b/>
        </w:rPr>
        <w:t>c) Implantação d</w:t>
      </w:r>
      <w:r w:rsidR="006B7E2D" w:rsidRPr="00867D00">
        <w:rPr>
          <w:rFonts w:cs="Arial"/>
          <w:b/>
        </w:rPr>
        <w:t xml:space="preserve">e </w:t>
      </w:r>
      <w:r w:rsidR="00212F8D" w:rsidRPr="00867D00">
        <w:rPr>
          <w:rFonts w:cs="Arial"/>
          <w:b/>
        </w:rPr>
        <w:t xml:space="preserve">Estruturas </w:t>
      </w:r>
      <w:r w:rsidR="00C53A7C" w:rsidRPr="00867D00">
        <w:rPr>
          <w:rFonts w:cs="Arial"/>
          <w:b/>
        </w:rPr>
        <w:t>de Proteção e Auxiliares</w:t>
      </w:r>
    </w:p>
    <w:p w:rsidR="00042628" w:rsidRPr="00867D00" w:rsidRDefault="004F15DD" w:rsidP="00212F8D">
      <w:r w:rsidRPr="00867D00">
        <w:t>Está previst</w:t>
      </w:r>
      <w:r w:rsidR="00042628" w:rsidRPr="00867D00">
        <w:t>a</w:t>
      </w:r>
      <w:r w:rsidRPr="00867D00">
        <w:t xml:space="preserve"> </w:t>
      </w:r>
      <w:r w:rsidR="00042628" w:rsidRPr="00867D00">
        <w:t>a implantação de:</w:t>
      </w:r>
    </w:p>
    <w:p w:rsidR="004F15DD" w:rsidRPr="00867D00" w:rsidRDefault="004F15DD" w:rsidP="005C57F7">
      <w:pPr>
        <w:pStyle w:val="PargrafodaLista"/>
        <w:numPr>
          <w:ilvl w:val="0"/>
          <w:numId w:val="30"/>
        </w:numPr>
        <w:rPr>
          <w:lang w:eastAsia="pt-BR"/>
        </w:rPr>
      </w:pPr>
      <w:r w:rsidRPr="00867D00">
        <w:rPr>
          <w:lang w:eastAsia="pt-BR"/>
        </w:rPr>
        <w:t>Dois Tanques Alimentadores Un</w:t>
      </w:r>
      <w:r w:rsidR="00446C86" w:rsidRPr="00867D00">
        <w:rPr>
          <w:lang w:eastAsia="pt-BR"/>
        </w:rPr>
        <w:t>idirecionais (TAUs), com altura total</w:t>
      </w:r>
      <w:r w:rsidRPr="00867D00">
        <w:rPr>
          <w:lang w:eastAsia="pt-BR"/>
        </w:rPr>
        <w:t xml:space="preserve"> da ordem de 25 m</w:t>
      </w:r>
      <w:r w:rsidR="00042628" w:rsidRPr="00867D00">
        <w:rPr>
          <w:lang w:eastAsia="pt-BR"/>
        </w:rPr>
        <w:t>, p</w:t>
      </w:r>
      <w:r w:rsidR="00042628" w:rsidRPr="00867D00">
        <w:t>ara proteção contra transientes hidráulicos;</w:t>
      </w:r>
    </w:p>
    <w:p w:rsidR="00C53A7C" w:rsidRPr="00867D00" w:rsidRDefault="00F729B8" w:rsidP="005C57F7">
      <w:pPr>
        <w:pStyle w:val="PargrafodaLista"/>
        <w:numPr>
          <w:ilvl w:val="0"/>
          <w:numId w:val="30"/>
        </w:numPr>
        <w:rPr>
          <w:lang w:eastAsia="pt-BR"/>
        </w:rPr>
      </w:pPr>
      <w:r w:rsidRPr="00867D00">
        <w:rPr>
          <w:lang w:eastAsia="pt-BR"/>
        </w:rPr>
        <w:t>Caixa</w:t>
      </w:r>
      <w:r w:rsidR="00C53A7C" w:rsidRPr="00867D00">
        <w:rPr>
          <w:lang w:eastAsia="pt-BR"/>
        </w:rPr>
        <w:t xml:space="preserve"> de ventosa </w:t>
      </w:r>
      <w:r w:rsidRPr="00867D00">
        <w:rPr>
          <w:lang w:eastAsia="pt-BR"/>
        </w:rPr>
        <w:t>em cada ponto alto</w:t>
      </w:r>
      <w:r w:rsidR="00C53A7C" w:rsidRPr="00867D00">
        <w:rPr>
          <w:lang w:eastAsia="pt-BR"/>
        </w:rPr>
        <w:t xml:space="preserve"> do perfil longitudinal da adutora</w:t>
      </w:r>
      <w:r w:rsidR="00446C86" w:rsidRPr="00867D00">
        <w:rPr>
          <w:lang w:eastAsia="pt-BR"/>
        </w:rPr>
        <w:t>;</w:t>
      </w:r>
    </w:p>
    <w:p w:rsidR="004F15DD" w:rsidRPr="00867D00" w:rsidRDefault="00F729B8" w:rsidP="005C57F7">
      <w:pPr>
        <w:pStyle w:val="PargrafodaLista"/>
        <w:numPr>
          <w:ilvl w:val="0"/>
          <w:numId w:val="30"/>
        </w:numPr>
        <w:rPr>
          <w:lang w:eastAsia="pt-BR"/>
        </w:rPr>
      </w:pPr>
      <w:r w:rsidRPr="00867D00">
        <w:rPr>
          <w:lang w:eastAsia="pt-BR"/>
        </w:rPr>
        <w:t>Caixa</w:t>
      </w:r>
      <w:r w:rsidR="00446C86" w:rsidRPr="00867D00">
        <w:rPr>
          <w:lang w:eastAsia="pt-BR"/>
        </w:rPr>
        <w:t xml:space="preserve"> e tubulação de descarga</w:t>
      </w:r>
      <w:r w:rsidR="004F15DD" w:rsidRPr="00867D00">
        <w:rPr>
          <w:lang w:eastAsia="pt-BR"/>
        </w:rPr>
        <w:t xml:space="preserve"> </w:t>
      </w:r>
      <w:r w:rsidRPr="00867D00">
        <w:rPr>
          <w:lang w:eastAsia="pt-BR"/>
        </w:rPr>
        <w:t>em cada ponto baixo</w:t>
      </w:r>
      <w:r w:rsidR="00446C86" w:rsidRPr="00867D00">
        <w:rPr>
          <w:lang w:eastAsia="pt-BR"/>
        </w:rPr>
        <w:t xml:space="preserve"> do perfil longitudinal da adutora</w:t>
      </w:r>
      <w:r w:rsidR="00F06156" w:rsidRPr="00867D00">
        <w:rPr>
          <w:lang w:eastAsia="pt-BR"/>
        </w:rPr>
        <w:t>, com a tubulação se estendendo até o curso d’água mais próximo</w:t>
      </w:r>
      <w:r w:rsidR="004F15DD" w:rsidRPr="00867D00">
        <w:rPr>
          <w:lang w:eastAsia="pt-BR"/>
        </w:rPr>
        <w:t xml:space="preserve">. </w:t>
      </w:r>
    </w:p>
    <w:p w:rsidR="00ED3548" w:rsidRPr="00867D00" w:rsidRDefault="00ED3548" w:rsidP="00ED3548">
      <w:pPr>
        <w:rPr>
          <w:rFonts w:cs="Arial"/>
        </w:rPr>
      </w:pPr>
      <w:r w:rsidRPr="00867D00">
        <w:rPr>
          <w:rFonts w:cs="Arial"/>
        </w:rPr>
        <w:t xml:space="preserve">Apresenta-se, a seguir, a relação das principais ações geradoras de impacto </w:t>
      </w:r>
      <w:r w:rsidR="004F15DD" w:rsidRPr="00867D00">
        <w:rPr>
          <w:rFonts w:cs="Arial"/>
        </w:rPr>
        <w:t xml:space="preserve">na implantação e na operação </w:t>
      </w:r>
      <w:r w:rsidR="00042628" w:rsidRPr="00867D00">
        <w:rPr>
          <w:rFonts w:cs="Arial"/>
        </w:rPr>
        <w:t xml:space="preserve">da adutora e das </w:t>
      </w:r>
      <w:r w:rsidR="004F15DD" w:rsidRPr="00867D00">
        <w:rPr>
          <w:rFonts w:cs="Arial"/>
        </w:rPr>
        <w:t>estruturas</w:t>
      </w:r>
      <w:r w:rsidR="00042628" w:rsidRPr="00867D00">
        <w:rPr>
          <w:rFonts w:cs="Arial"/>
        </w:rPr>
        <w:t xml:space="preserve"> auxiliares</w:t>
      </w:r>
      <w:r w:rsidRPr="00867D00">
        <w:rPr>
          <w:rFonts w:cs="Arial"/>
        </w:rPr>
        <w:t>.</w:t>
      </w:r>
    </w:p>
    <w:p w:rsidR="00ED3548" w:rsidRPr="00867D00" w:rsidRDefault="00ED3548" w:rsidP="00ED3548">
      <w:pPr>
        <w:keepNext/>
        <w:rPr>
          <w:rFonts w:cs="Arial"/>
          <w:b/>
        </w:rPr>
      </w:pPr>
      <w:r w:rsidRPr="00867D00">
        <w:rPr>
          <w:rFonts w:cs="Arial"/>
          <w:b/>
        </w:rPr>
        <w:lastRenderedPageBreak/>
        <w:t>d) Ações geradoras de impacto na etapa de Construção d</w:t>
      </w:r>
      <w:r w:rsidR="00CC3D8D" w:rsidRPr="00867D00">
        <w:rPr>
          <w:rFonts w:cs="Arial"/>
          <w:b/>
        </w:rPr>
        <w:t>a</w:t>
      </w:r>
      <w:r w:rsidRPr="00867D00">
        <w:rPr>
          <w:rFonts w:cs="Arial"/>
          <w:b/>
        </w:rPr>
        <w:t xml:space="preserve"> Adu</w:t>
      </w:r>
      <w:r w:rsidR="00CC3D8D" w:rsidRPr="00867D00">
        <w:rPr>
          <w:rFonts w:cs="Arial"/>
          <w:b/>
        </w:rPr>
        <w:t>tora</w:t>
      </w:r>
    </w:p>
    <w:p w:rsidR="00ED3548" w:rsidRPr="00867D00" w:rsidRDefault="00ED3548" w:rsidP="00CA0865">
      <w:pPr>
        <w:numPr>
          <w:ilvl w:val="0"/>
          <w:numId w:val="3"/>
        </w:numPr>
        <w:tabs>
          <w:tab w:val="num" w:pos="363"/>
        </w:tabs>
        <w:ind w:left="363"/>
        <w:rPr>
          <w:rFonts w:cs="Arial"/>
        </w:rPr>
      </w:pPr>
      <w:r w:rsidRPr="00867D00">
        <w:rPr>
          <w:rFonts w:cs="Arial"/>
        </w:rPr>
        <w:t>Desapropriação de áreas localizadas; Instituição de faixa de servidão em setores fora de via pública; In</w:t>
      </w:r>
      <w:r w:rsidR="00446C86" w:rsidRPr="00867D00">
        <w:rPr>
          <w:rFonts w:cs="Arial"/>
        </w:rPr>
        <w:t xml:space="preserve">stituição de ocupação temporária </w:t>
      </w:r>
      <w:r w:rsidRPr="00867D00">
        <w:rPr>
          <w:rFonts w:cs="Arial"/>
        </w:rPr>
        <w:t xml:space="preserve">em extensas faixas laterais; </w:t>
      </w:r>
      <w:r w:rsidR="004F15DD" w:rsidRPr="00867D00">
        <w:rPr>
          <w:rFonts w:cs="Arial"/>
        </w:rPr>
        <w:t>Eventual r</w:t>
      </w:r>
      <w:r w:rsidRPr="00867D00">
        <w:rPr>
          <w:rFonts w:cs="Arial"/>
        </w:rPr>
        <w:t>elocação de algumas ocupações lindeiras.</w:t>
      </w:r>
    </w:p>
    <w:p w:rsidR="00ED3548" w:rsidRPr="00867D00" w:rsidRDefault="006B7E2D" w:rsidP="00CA0865">
      <w:pPr>
        <w:numPr>
          <w:ilvl w:val="0"/>
          <w:numId w:val="3"/>
        </w:numPr>
        <w:tabs>
          <w:tab w:val="num" w:pos="363"/>
        </w:tabs>
        <w:ind w:left="363"/>
        <w:rPr>
          <w:rFonts w:cs="Arial"/>
        </w:rPr>
      </w:pPr>
      <w:r w:rsidRPr="00867D00">
        <w:rPr>
          <w:rFonts w:cs="Arial"/>
        </w:rPr>
        <w:t>Remanejamento de infra</w:t>
      </w:r>
      <w:r w:rsidR="00ED3548" w:rsidRPr="00867D00">
        <w:rPr>
          <w:rFonts w:cs="Arial"/>
        </w:rPr>
        <w:t>estrutura existente (pública e privada), especialmente postes e cabos de linhas de transmissão de energia e telefonia.</w:t>
      </w:r>
    </w:p>
    <w:p w:rsidR="00ED3548" w:rsidRPr="00867D00" w:rsidRDefault="00ED3548" w:rsidP="00CA0865">
      <w:pPr>
        <w:numPr>
          <w:ilvl w:val="0"/>
          <w:numId w:val="3"/>
        </w:numPr>
        <w:tabs>
          <w:tab w:val="num" w:pos="363"/>
        </w:tabs>
        <w:ind w:left="363"/>
        <w:rPr>
          <w:rFonts w:cs="Arial"/>
        </w:rPr>
      </w:pPr>
      <w:r w:rsidRPr="00867D00">
        <w:rPr>
          <w:rFonts w:cs="Arial"/>
        </w:rPr>
        <w:t>Contratação e mobilização de mão de obra; Transporte diário às frentes de obras.</w:t>
      </w:r>
    </w:p>
    <w:p w:rsidR="003172F4" w:rsidRPr="00867D00" w:rsidRDefault="00ED3548" w:rsidP="00CA0865">
      <w:pPr>
        <w:numPr>
          <w:ilvl w:val="0"/>
          <w:numId w:val="3"/>
        </w:numPr>
        <w:tabs>
          <w:tab w:val="num" w:pos="363"/>
        </w:tabs>
        <w:ind w:left="363"/>
        <w:rPr>
          <w:rFonts w:cs="Arial"/>
        </w:rPr>
      </w:pPr>
      <w:r w:rsidRPr="00867D00">
        <w:rPr>
          <w:rFonts w:cs="Arial"/>
        </w:rPr>
        <w:t>Implantação e operação de canteiros de obra</w:t>
      </w:r>
      <w:r w:rsidR="000C0B87" w:rsidRPr="00867D00">
        <w:rPr>
          <w:rFonts w:cs="Arial"/>
        </w:rPr>
        <w:t xml:space="preserve"> e pátios de estoque de tubos</w:t>
      </w:r>
      <w:r w:rsidRPr="00867D00">
        <w:rPr>
          <w:rFonts w:cs="Arial"/>
        </w:rPr>
        <w:t xml:space="preserve">, </w:t>
      </w:r>
      <w:r w:rsidR="000C0B87" w:rsidRPr="00867D00">
        <w:rPr>
          <w:rFonts w:cs="Arial"/>
        </w:rPr>
        <w:t xml:space="preserve">alguns dos quais contarão </w:t>
      </w:r>
      <w:r w:rsidR="003172F4" w:rsidRPr="00867D00">
        <w:rPr>
          <w:rFonts w:cs="Arial"/>
        </w:rPr>
        <w:t>com instalações industriais (central de concreto, tanques de combustível, etc.)</w:t>
      </w:r>
      <w:r w:rsidR="000C0B87" w:rsidRPr="00867D00">
        <w:rPr>
          <w:rFonts w:cs="Arial"/>
        </w:rPr>
        <w:t>, instalações de manutenção de veículos e equipamentos, e instalações de apoio à obra; poços para captação de água, e sistemas de tratamento de efluentes</w:t>
      </w:r>
      <w:r w:rsidR="003172F4" w:rsidRPr="00867D00">
        <w:rPr>
          <w:rFonts w:cs="Arial"/>
        </w:rPr>
        <w:t>.</w:t>
      </w:r>
    </w:p>
    <w:p w:rsidR="000C0B87" w:rsidRPr="00867D00" w:rsidRDefault="003172F4" w:rsidP="00CA0865">
      <w:pPr>
        <w:numPr>
          <w:ilvl w:val="0"/>
          <w:numId w:val="3"/>
        </w:numPr>
        <w:tabs>
          <w:tab w:val="num" w:pos="363"/>
        </w:tabs>
        <w:ind w:left="363"/>
        <w:rPr>
          <w:rFonts w:cs="Arial"/>
        </w:rPr>
      </w:pPr>
      <w:r w:rsidRPr="00867D00">
        <w:rPr>
          <w:rFonts w:cs="Arial"/>
        </w:rPr>
        <w:t xml:space="preserve">Implantação e operação de </w:t>
      </w:r>
      <w:r w:rsidR="000C0B87" w:rsidRPr="00867D00">
        <w:rPr>
          <w:rFonts w:cs="Arial"/>
        </w:rPr>
        <w:t>alojamentos, que contarão com dormitórios, refeitório, áreas de lavagem,</w:t>
      </w:r>
      <w:r w:rsidR="00ED3548" w:rsidRPr="00867D00">
        <w:rPr>
          <w:rFonts w:cs="Arial"/>
        </w:rPr>
        <w:t xml:space="preserve"> banheiros; </w:t>
      </w:r>
      <w:r w:rsidR="000C0B87" w:rsidRPr="00867D00">
        <w:rPr>
          <w:rFonts w:cs="Arial"/>
        </w:rPr>
        <w:t>poços para captação de água, e sistemas de tratamento de efluentes.</w:t>
      </w:r>
    </w:p>
    <w:p w:rsidR="00ED3548" w:rsidRPr="00867D00" w:rsidRDefault="00ED3548" w:rsidP="00CA0865">
      <w:pPr>
        <w:numPr>
          <w:ilvl w:val="0"/>
          <w:numId w:val="3"/>
        </w:numPr>
        <w:tabs>
          <w:tab w:val="num" w:pos="363"/>
        </w:tabs>
        <w:ind w:left="363"/>
        <w:rPr>
          <w:rFonts w:cs="Arial"/>
        </w:rPr>
      </w:pPr>
      <w:r w:rsidRPr="00867D00">
        <w:rPr>
          <w:rFonts w:cs="Arial"/>
        </w:rPr>
        <w:t xml:space="preserve">Instalação de </w:t>
      </w:r>
      <w:r w:rsidR="000C0B87" w:rsidRPr="00867D00">
        <w:rPr>
          <w:rFonts w:cs="Arial"/>
        </w:rPr>
        <w:t xml:space="preserve">pequenas </w:t>
      </w:r>
      <w:r w:rsidRPr="00867D00">
        <w:rPr>
          <w:rFonts w:cs="Arial"/>
        </w:rPr>
        <w:t>bases de apoio nas frentes de obra.</w:t>
      </w:r>
    </w:p>
    <w:p w:rsidR="000C0B87" w:rsidRPr="00867D00" w:rsidRDefault="000C0B87" w:rsidP="00CA0865">
      <w:pPr>
        <w:numPr>
          <w:ilvl w:val="0"/>
          <w:numId w:val="3"/>
        </w:numPr>
        <w:tabs>
          <w:tab w:val="num" w:pos="363"/>
        </w:tabs>
        <w:ind w:left="363"/>
        <w:rPr>
          <w:rFonts w:cs="Arial"/>
        </w:rPr>
      </w:pPr>
      <w:r w:rsidRPr="00867D00">
        <w:rPr>
          <w:rFonts w:cs="Arial"/>
        </w:rPr>
        <w:t>Captação de água para uso no adensamento da envoltória de areia da adutora e na umectação de vias de terra para controle da poeira.</w:t>
      </w:r>
    </w:p>
    <w:p w:rsidR="00ED3548" w:rsidRPr="00867D00" w:rsidRDefault="00ED3548" w:rsidP="00CA0865">
      <w:pPr>
        <w:numPr>
          <w:ilvl w:val="0"/>
          <w:numId w:val="3"/>
        </w:numPr>
        <w:tabs>
          <w:tab w:val="num" w:pos="363"/>
        </w:tabs>
        <w:ind w:left="363"/>
        <w:rPr>
          <w:rFonts w:cs="Arial"/>
        </w:rPr>
      </w:pPr>
      <w:r w:rsidRPr="00867D00">
        <w:rPr>
          <w:rFonts w:cs="Arial"/>
        </w:rPr>
        <w:t>Geração de efluentes líquidos e resíduos sólidos domésticos e da construção civil.</w:t>
      </w:r>
    </w:p>
    <w:p w:rsidR="00ED3548" w:rsidRPr="00867D00" w:rsidRDefault="00ED3548" w:rsidP="00CA0865">
      <w:pPr>
        <w:numPr>
          <w:ilvl w:val="0"/>
          <w:numId w:val="3"/>
        </w:numPr>
        <w:tabs>
          <w:tab w:val="num" w:pos="363"/>
        </w:tabs>
        <w:ind w:left="363"/>
        <w:rPr>
          <w:rFonts w:cs="Arial"/>
        </w:rPr>
      </w:pPr>
      <w:r w:rsidRPr="00867D00">
        <w:rPr>
          <w:rFonts w:cs="Arial"/>
        </w:rPr>
        <w:t>Mobilização de equipamentos e maquinaria pesada; Transporte até as frentes de obra.</w:t>
      </w:r>
    </w:p>
    <w:p w:rsidR="00ED3548" w:rsidRPr="00867D00" w:rsidRDefault="00ED3548" w:rsidP="00CA0865">
      <w:pPr>
        <w:numPr>
          <w:ilvl w:val="0"/>
          <w:numId w:val="3"/>
        </w:numPr>
        <w:tabs>
          <w:tab w:val="num" w:pos="363"/>
        </w:tabs>
        <w:ind w:left="363"/>
        <w:rPr>
          <w:rFonts w:cs="Arial"/>
        </w:rPr>
      </w:pPr>
      <w:r w:rsidRPr="00867D00">
        <w:rPr>
          <w:rFonts w:cs="Arial"/>
        </w:rPr>
        <w:t>Supressão de vegetação e limpeza do terreno na área de intervenção.</w:t>
      </w:r>
    </w:p>
    <w:p w:rsidR="00ED3548" w:rsidRPr="00867D00" w:rsidRDefault="004F5563" w:rsidP="00CA0865">
      <w:pPr>
        <w:numPr>
          <w:ilvl w:val="0"/>
          <w:numId w:val="3"/>
        </w:numPr>
        <w:tabs>
          <w:tab w:val="num" w:pos="363"/>
        </w:tabs>
        <w:ind w:left="363"/>
        <w:rPr>
          <w:rFonts w:cs="Arial"/>
        </w:rPr>
      </w:pPr>
      <w:r w:rsidRPr="00867D00">
        <w:rPr>
          <w:rFonts w:cs="Arial"/>
        </w:rPr>
        <w:t>Execução de d</w:t>
      </w:r>
      <w:r w:rsidR="00ED3548" w:rsidRPr="00867D00">
        <w:rPr>
          <w:rFonts w:cs="Arial"/>
        </w:rPr>
        <w:t xml:space="preserve">esvios </w:t>
      </w:r>
      <w:r w:rsidRPr="00867D00">
        <w:rPr>
          <w:rFonts w:cs="Arial"/>
        </w:rPr>
        <w:t xml:space="preserve">provisórios de vias públicas e particulares; Desvios </w:t>
      </w:r>
      <w:r w:rsidR="00ED3548" w:rsidRPr="00867D00">
        <w:rPr>
          <w:rFonts w:cs="Arial"/>
        </w:rPr>
        <w:t>de tráfego nos trechos em obra.</w:t>
      </w:r>
    </w:p>
    <w:p w:rsidR="00ED3548" w:rsidRPr="00867D00" w:rsidRDefault="00ED3548" w:rsidP="00CA0865">
      <w:pPr>
        <w:numPr>
          <w:ilvl w:val="0"/>
          <w:numId w:val="3"/>
        </w:numPr>
        <w:tabs>
          <w:tab w:val="num" w:pos="363"/>
        </w:tabs>
        <w:ind w:left="363"/>
        <w:rPr>
          <w:rFonts w:cs="Arial"/>
        </w:rPr>
      </w:pPr>
      <w:r w:rsidRPr="00867D00">
        <w:rPr>
          <w:rFonts w:cs="Arial"/>
        </w:rPr>
        <w:t>Terraplenagem, preparação da faixa ou área de trabalho; Execução de cortes, aterros e contenções em alguns setores do traçado.</w:t>
      </w:r>
    </w:p>
    <w:p w:rsidR="00ED3548" w:rsidRPr="00867D00" w:rsidRDefault="00ED3548" w:rsidP="00CA0865">
      <w:pPr>
        <w:numPr>
          <w:ilvl w:val="0"/>
          <w:numId w:val="3"/>
        </w:numPr>
        <w:tabs>
          <w:tab w:val="num" w:pos="363"/>
        </w:tabs>
        <w:ind w:left="363"/>
        <w:rPr>
          <w:rFonts w:cs="Arial"/>
        </w:rPr>
      </w:pPr>
      <w:r w:rsidRPr="00867D00">
        <w:rPr>
          <w:rFonts w:cs="Arial"/>
        </w:rPr>
        <w:t xml:space="preserve">Abertura ou adequação de acessos, com eventuais correções geométricas </w:t>
      </w:r>
      <w:r w:rsidR="00042628" w:rsidRPr="00867D00">
        <w:rPr>
          <w:rFonts w:cs="Arial"/>
        </w:rPr>
        <w:t>em</w:t>
      </w:r>
      <w:r w:rsidRPr="00867D00">
        <w:rPr>
          <w:rFonts w:cs="Arial"/>
        </w:rPr>
        <w:t xml:space="preserve"> </w:t>
      </w:r>
      <w:r w:rsidR="00042628" w:rsidRPr="00867D00">
        <w:rPr>
          <w:rFonts w:cs="Arial"/>
        </w:rPr>
        <w:t xml:space="preserve">trechos </w:t>
      </w:r>
      <w:r w:rsidRPr="00867D00">
        <w:rPr>
          <w:rFonts w:cs="Arial"/>
        </w:rPr>
        <w:t>onde ser</w:t>
      </w:r>
      <w:r w:rsidR="00042628" w:rsidRPr="00867D00">
        <w:rPr>
          <w:rFonts w:cs="Arial"/>
        </w:rPr>
        <w:t>á instalada</w:t>
      </w:r>
      <w:r w:rsidRPr="00867D00">
        <w:rPr>
          <w:rFonts w:cs="Arial"/>
        </w:rPr>
        <w:t xml:space="preserve"> a tubulaç</w:t>
      </w:r>
      <w:r w:rsidR="00042628" w:rsidRPr="00867D00">
        <w:rPr>
          <w:rFonts w:cs="Arial"/>
        </w:rPr>
        <w:t>ão</w:t>
      </w:r>
      <w:r w:rsidRPr="00867D00">
        <w:rPr>
          <w:rFonts w:cs="Arial"/>
        </w:rPr>
        <w:t>.</w:t>
      </w:r>
    </w:p>
    <w:p w:rsidR="00ED3548" w:rsidRPr="00867D00" w:rsidRDefault="00ED3548" w:rsidP="00CA0865">
      <w:pPr>
        <w:numPr>
          <w:ilvl w:val="0"/>
          <w:numId w:val="3"/>
        </w:numPr>
        <w:tabs>
          <w:tab w:val="num" w:pos="363"/>
        </w:tabs>
        <w:ind w:left="363"/>
        <w:rPr>
          <w:rFonts w:cs="Arial"/>
        </w:rPr>
      </w:pPr>
      <w:r w:rsidRPr="00867D00">
        <w:rPr>
          <w:rFonts w:cs="Arial"/>
        </w:rPr>
        <w:t>Escavação e escoramento de vala a céu aberto.</w:t>
      </w:r>
    </w:p>
    <w:p w:rsidR="00ED3548" w:rsidRPr="00867D00" w:rsidRDefault="00ED3548" w:rsidP="00CA0865">
      <w:pPr>
        <w:numPr>
          <w:ilvl w:val="0"/>
          <w:numId w:val="3"/>
        </w:numPr>
        <w:tabs>
          <w:tab w:val="num" w:pos="363"/>
        </w:tabs>
        <w:ind w:left="363"/>
        <w:rPr>
          <w:rFonts w:cs="Arial"/>
        </w:rPr>
      </w:pPr>
      <w:r w:rsidRPr="00867D00">
        <w:rPr>
          <w:rFonts w:cs="Arial"/>
        </w:rPr>
        <w:t>Eventual desmonte de rocha com o uso de explosivos.</w:t>
      </w:r>
    </w:p>
    <w:p w:rsidR="00ED3548" w:rsidRPr="00867D00" w:rsidRDefault="00ED3548" w:rsidP="00CA0865">
      <w:pPr>
        <w:numPr>
          <w:ilvl w:val="0"/>
          <w:numId w:val="3"/>
        </w:numPr>
        <w:tabs>
          <w:tab w:val="num" w:pos="363"/>
        </w:tabs>
        <w:ind w:left="363"/>
        <w:rPr>
          <w:rFonts w:cs="Arial"/>
        </w:rPr>
      </w:pPr>
      <w:r w:rsidRPr="00867D00">
        <w:rPr>
          <w:rFonts w:cs="Arial"/>
        </w:rPr>
        <w:t>Esgotamento da vala e/ou rebaixamento do lençol freático em zonas baixas.</w:t>
      </w:r>
    </w:p>
    <w:p w:rsidR="00ED3548" w:rsidRPr="00867D00" w:rsidRDefault="00ED3548" w:rsidP="00CA0865">
      <w:pPr>
        <w:numPr>
          <w:ilvl w:val="0"/>
          <w:numId w:val="3"/>
        </w:numPr>
        <w:tabs>
          <w:tab w:val="num" w:pos="363"/>
        </w:tabs>
        <w:ind w:left="363"/>
        <w:rPr>
          <w:rFonts w:cs="Arial"/>
        </w:rPr>
      </w:pPr>
      <w:r w:rsidRPr="00867D00">
        <w:rPr>
          <w:rFonts w:cs="Arial"/>
        </w:rPr>
        <w:t>Armazenamento temporário de material escavado reaproveitável.</w:t>
      </w:r>
    </w:p>
    <w:p w:rsidR="00ED3548" w:rsidRPr="00867D00" w:rsidRDefault="00ED3548" w:rsidP="00CA0865">
      <w:pPr>
        <w:numPr>
          <w:ilvl w:val="0"/>
          <w:numId w:val="3"/>
        </w:numPr>
        <w:tabs>
          <w:tab w:val="num" w:pos="363"/>
        </w:tabs>
        <w:ind w:left="363"/>
        <w:rPr>
          <w:rFonts w:cs="Arial"/>
        </w:rPr>
      </w:pPr>
      <w:r w:rsidRPr="00867D00">
        <w:rPr>
          <w:rFonts w:cs="Arial"/>
        </w:rPr>
        <w:t>Transporte de material excedente de 1ª categoria, para reaproveitamento em outros setores da obra.</w:t>
      </w:r>
    </w:p>
    <w:p w:rsidR="00ED3548" w:rsidRPr="00867D00" w:rsidRDefault="00ED3548" w:rsidP="00CA0865">
      <w:pPr>
        <w:numPr>
          <w:ilvl w:val="0"/>
          <w:numId w:val="3"/>
        </w:numPr>
        <w:tabs>
          <w:tab w:val="num" w:pos="363"/>
        </w:tabs>
        <w:ind w:left="363"/>
        <w:rPr>
          <w:rFonts w:cs="Arial"/>
        </w:rPr>
      </w:pPr>
      <w:r w:rsidRPr="00867D00">
        <w:rPr>
          <w:rFonts w:cs="Arial"/>
        </w:rPr>
        <w:t>Aquisição de areia de jazidas</w:t>
      </w:r>
      <w:r w:rsidR="00042628" w:rsidRPr="00867D00">
        <w:rPr>
          <w:rFonts w:cs="Arial"/>
        </w:rPr>
        <w:t xml:space="preserve"> licenciadas</w:t>
      </w:r>
      <w:r w:rsidRPr="00867D00">
        <w:rPr>
          <w:rFonts w:cs="Arial"/>
        </w:rPr>
        <w:t>; Transporte do material até a obra; Armazenamento temporário na obra.</w:t>
      </w:r>
    </w:p>
    <w:p w:rsidR="00ED3548" w:rsidRPr="00867D00" w:rsidRDefault="00ED3548" w:rsidP="00CA0865">
      <w:pPr>
        <w:numPr>
          <w:ilvl w:val="0"/>
          <w:numId w:val="3"/>
        </w:numPr>
        <w:tabs>
          <w:tab w:val="num" w:pos="363"/>
        </w:tabs>
        <w:ind w:left="363"/>
        <w:rPr>
          <w:rFonts w:cs="Arial"/>
        </w:rPr>
      </w:pPr>
      <w:r w:rsidRPr="00867D00">
        <w:rPr>
          <w:rFonts w:cs="Arial"/>
        </w:rPr>
        <w:t>Transporte e disposição final em bota</w:t>
      </w:r>
      <w:r w:rsidR="00AE636C" w:rsidRPr="00867D00">
        <w:rPr>
          <w:rFonts w:cs="Arial"/>
        </w:rPr>
        <w:t xml:space="preserve">-fora do material excedente não </w:t>
      </w:r>
      <w:r w:rsidRPr="00867D00">
        <w:rPr>
          <w:rFonts w:cs="Arial"/>
        </w:rPr>
        <w:t>aproveitável na obra.</w:t>
      </w:r>
    </w:p>
    <w:p w:rsidR="00ED3548" w:rsidRPr="00867D00" w:rsidRDefault="00ED3548" w:rsidP="00CA0865">
      <w:pPr>
        <w:numPr>
          <w:ilvl w:val="0"/>
          <w:numId w:val="3"/>
        </w:numPr>
        <w:tabs>
          <w:tab w:val="num" w:pos="363"/>
        </w:tabs>
        <w:ind w:left="363"/>
        <w:rPr>
          <w:rFonts w:cs="Arial"/>
        </w:rPr>
      </w:pPr>
      <w:r w:rsidRPr="00867D00">
        <w:rPr>
          <w:rFonts w:cs="Arial"/>
        </w:rPr>
        <w:t>Utilização de produtos químicos perigosos</w:t>
      </w:r>
      <w:r w:rsidR="00042628" w:rsidRPr="00867D00">
        <w:rPr>
          <w:rFonts w:cs="Arial"/>
        </w:rPr>
        <w:t xml:space="preserve"> nas operações de construção da adutora</w:t>
      </w:r>
      <w:r w:rsidRPr="00867D00">
        <w:rPr>
          <w:rFonts w:cs="Arial"/>
        </w:rPr>
        <w:t xml:space="preserve"> (ex: combustíveis, óleos, graxas, adesivos, etc.).</w:t>
      </w:r>
    </w:p>
    <w:p w:rsidR="00ED3548" w:rsidRPr="00867D00" w:rsidRDefault="00042628" w:rsidP="00CA0865">
      <w:pPr>
        <w:numPr>
          <w:ilvl w:val="0"/>
          <w:numId w:val="3"/>
        </w:numPr>
        <w:tabs>
          <w:tab w:val="num" w:pos="363"/>
        </w:tabs>
        <w:ind w:left="363"/>
        <w:rPr>
          <w:rFonts w:cs="Arial"/>
        </w:rPr>
      </w:pPr>
      <w:r w:rsidRPr="00867D00">
        <w:rPr>
          <w:rFonts w:cs="Arial"/>
        </w:rPr>
        <w:t>Execução de desvio</w:t>
      </w:r>
      <w:r w:rsidR="00ED3548" w:rsidRPr="00867D00">
        <w:rPr>
          <w:rFonts w:cs="Arial"/>
        </w:rPr>
        <w:t xml:space="preserve"> de </w:t>
      </w:r>
      <w:r w:rsidRPr="00867D00">
        <w:rPr>
          <w:rFonts w:cs="Arial"/>
        </w:rPr>
        <w:t>cursos d’água</w:t>
      </w:r>
      <w:r w:rsidR="00ED3548" w:rsidRPr="00867D00">
        <w:rPr>
          <w:rFonts w:cs="Arial"/>
        </w:rPr>
        <w:t>:</w:t>
      </w:r>
      <w:r w:rsidR="006B7E2D" w:rsidRPr="00867D00">
        <w:rPr>
          <w:rFonts w:cs="Arial"/>
        </w:rPr>
        <w:t xml:space="preserve"> Execução de ensecadeira, corta </w:t>
      </w:r>
      <w:r w:rsidR="00ED3548" w:rsidRPr="00867D00">
        <w:rPr>
          <w:rFonts w:cs="Arial"/>
        </w:rPr>
        <w:t xml:space="preserve">rio, etc.; Escavação de solos moles, abaixo do lençol freático. </w:t>
      </w:r>
    </w:p>
    <w:p w:rsidR="00ED3548" w:rsidRPr="00867D00" w:rsidRDefault="00ED3548" w:rsidP="00CA0865">
      <w:pPr>
        <w:numPr>
          <w:ilvl w:val="0"/>
          <w:numId w:val="3"/>
        </w:numPr>
        <w:tabs>
          <w:tab w:val="num" w:pos="363"/>
        </w:tabs>
        <w:ind w:left="363"/>
        <w:rPr>
          <w:rFonts w:cs="Arial"/>
        </w:rPr>
      </w:pPr>
      <w:r w:rsidRPr="00867D00">
        <w:rPr>
          <w:rFonts w:cs="Arial"/>
        </w:rPr>
        <w:t>Reabastecimento de combustíveis para as máquinas e equipamentos utilizados na obra.</w:t>
      </w:r>
    </w:p>
    <w:p w:rsidR="00ED3548" w:rsidRPr="00867D00" w:rsidRDefault="00ED3548" w:rsidP="00CA0865">
      <w:pPr>
        <w:numPr>
          <w:ilvl w:val="0"/>
          <w:numId w:val="3"/>
        </w:numPr>
        <w:tabs>
          <w:tab w:val="num" w:pos="363"/>
        </w:tabs>
        <w:ind w:left="363"/>
        <w:rPr>
          <w:rFonts w:cs="Arial"/>
        </w:rPr>
      </w:pPr>
      <w:r w:rsidRPr="00867D00">
        <w:rPr>
          <w:rFonts w:cs="Arial"/>
        </w:rPr>
        <w:t>Movimentação e estocagem de materiais e tubos de aço.</w:t>
      </w:r>
    </w:p>
    <w:p w:rsidR="00ED3548" w:rsidRPr="00867D00" w:rsidRDefault="00ED3548" w:rsidP="00CA0865">
      <w:pPr>
        <w:numPr>
          <w:ilvl w:val="0"/>
          <w:numId w:val="3"/>
        </w:numPr>
        <w:tabs>
          <w:tab w:val="num" w:pos="363"/>
        </w:tabs>
        <w:ind w:left="363"/>
        <w:rPr>
          <w:rFonts w:cs="Arial"/>
        </w:rPr>
      </w:pPr>
      <w:r w:rsidRPr="00867D00">
        <w:rPr>
          <w:rFonts w:cs="Arial"/>
        </w:rPr>
        <w:t>Abaixamento dos tubos; Montagem e solda da tubulação.</w:t>
      </w:r>
    </w:p>
    <w:p w:rsidR="00ED3548" w:rsidRPr="00867D00" w:rsidRDefault="00ED3548" w:rsidP="00CA0865">
      <w:pPr>
        <w:numPr>
          <w:ilvl w:val="0"/>
          <w:numId w:val="3"/>
        </w:numPr>
        <w:tabs>
          <w:tab w:val="num" w:pos="363"/>
        </w:tabs>
        <w:ind w:left="363"/>
        <w:rPr>
          <w:rFonts w:cs="Arial"/>
        </w:rPr>
      </w:pPr>
      <w:r w:rsidRPr="00867D00">
        <w:rPr>
          <w:rFonts w:cs="Arial"/>
        </w:rPr>
        <w:lastRenderedPageBreak/>
        <w:t>Execução de testes das soldas.</w:t>
      </w:r>
    </w:p>
    <w:p w:rsidR="00ED3548" w:rsidRPr="00867D00" w:rsidRDefault="00ED3548" w:rsidP="00CA0865">
      <w:pPr>
        <w:numPr>
          <w:ilvl w:val="0"/>
          <w:numId w:val="3"/>
        </w:numPr>
        <w:tabs>
          <w:tab w:val="num" w:pos="363"/>
        </w:tabs>
        <w:ind w:left="363"/>
        <w:rPr>
          <w:rFonts w:cs="Arial"/>
        </w:rPr>
      </w:pPr>
      <w:r w:rsidRPr="00867D00">
        <w:rPr>
          <w:rFonts w:cs="Arial"/>
        </w:rPr>
        <w:t>Reaterro da vala; Recomposição do viário (com asfaltamento, se for o caso).</w:t>
      </w:r>
    </w:p>
    <w:p w:rsidR="00ED3548" w:rsidRPr="00867D00" w:rsidRDefault="00ED3548" w:rsidP="00CA0865">
      <w:pPr>
        <w:numPr>
          <w:ilvl w:val="0"/>
          <w:numId w:val="3"/>
        </w:numPr>
        <w:tabs>
          <w:tab w:val="num" w:pos="363"/>
        </w:tabs>
        <w:ind w:left="363"/>
        <w:rPr>
          <w:rFonts w:cs="Arial"/>
        </w:rPr>
      </w:pPr>
      <w:r w:rsidRPr="00867D00">
        <w:rPr>
          <w:rFonts w:cs="Arial"/>
        </w:rPr>
        <w:t>Implantação de proteção catódica.</w:t>
      </w:r>
    </w:p>
    <w:p w:rsidR="00ED3548" w:rsidRDefault="00ED3548" w:rsidP="00CA0865">
      <w:pPr>
        <w:numPr>
          <w:ilvl w:val="0"/>
          <w:numId w:val="3"/>
        </w:numPr>
        <w:tabs>
          <w:tab w:val="num" w:pos="363"/>
        </w:tabs>
        <w:ind w:left="363"/>
        <w:rPr>
          <w:rFonts w:cs="Arial"/>
        </w:rPr>
      </w:pPr>
      <w:r w:rsidRPr="00867D00">
        <w:rPr>
          <w:rFonts w:cs="Arial"/>
        </w:rPr>
        <w:t>Construção de caixas em concreto e instalação de válvulas de descarga, ventosas e outros dispositivos hidráulicos.</w:t>
      </w:r>
    </w:p>
    <w:p w:rsidR="004D24CB" w:rsidRPr="00867D00" w:rsidRDefault="004D24CB" w:rsidP="00CA0865">
      <w:pPr>
        <w:numPr>
          <w:ilvl w:val="0"/>
          <w:numId w:val="3"/>
        </w:numPr>
        <w:tabs>
          <w:tab w:val="num" w:pos="363"/>
        </w:tabs>
        <w:ind w:left="363"/>
        <w:rPr>
          <w:rFonts w:cs="Arial"/>
        </w:rPr>
      </w:pPr>
      <w:r>
        <w:rPr>
          <w:rFonts w:cs="Arial"/>
        </w:rPr>
        <w:t>Execução de teste hidrostático na fase comissionamento da obra.</w:t>
      </w:r>
    </w:p>
    <w:p w:rsidR="00ED3548" w:rsidRPr="00867D00" w:rsidRDefault="00AE636C" w:rsidP="00CA0865">
      <w:pPr>
        <w:numPr>
          <w:ilvl w:val="0"/>
          <w:numId w:val="3"/>
        </w:numPr>
        <w:tabs>
          <w:tab w:val="num" w:pos="363"/>
        </w:tabs>
        <w:ind w:left="363"/>
        <w:rPr>
          <w:rFonts w:cs="Arial"/>
        </w:rPr>
      </w:pPr>
      <w:r w:rsidRPr="00867D00">
        <w:rPr>
          <w:rFonts w:cs="Arial"/>
        </w:rPr>
        <w:t xml:space="preserve">Desmobilização da mão de </w:t>
      </w:r>
      <w:r w:rsidR="00ED3548" w:rsidRPr="00867D00">
        <w:rPr>
          <w:rFonts w:cs="Arial"/>
        </w:rPr>
        <w:t>obra no final da construção.</w:t>
      </w:r>
    </w:p>
    <w:p w:rsidR="00ED3548" w:rsidRPr="00867D00" w:rsidRDefault="00ED3548" w:rsidP="00CA0865">
      <w:pPr>
        <w:numPr>
          <w:ilvl w:val="0"/>
          <w:numId w:val="3"/>
        </w:numPr>
        <w:tabs>
          <w:tab w:val="num" w:pos="363"/>
        </w:tabs>
        <w:ind w:left="363"/>
        <w:rPr>
          <w:rFonts w:cs="Arial"/>
        </w:rPr>
      </w:pPr>
      <w:r w:rsidRPr="00867D00">
        <w:rPr>
          <w:rFonts w:cs="Arial"/>
        </w:rPr>
        <w:t>Limpeza e recomposição paisagística da faixa de trabalho e entorno.</w:t>
      </w:r>
    </w:p>
    <w:p w:rsidR="00ED3548" w:rsidRPr="00867D00" w:rsidRDefault="00ED3548" w:rsidP="00B77C29">
      <w:pPr>
        <w:rPr>
          <w:rFonts w:cs="Arial"/>
        </w:rPr>
      </w:pPr>
      <w:r w:rsidRPr="00867D00">
        <w:rPr>
          <w:rFonts w:cs="Arial"/>
        </w:rPr>
        <w:t>Na construção da</w:t>
      </w:r>
      <w:r w:rsidR="00FB3606" w:rsidRPr="00867D00">
        <w:rPr>
          <w:rFonts w:cs="Arial"/>
        </w:rPr>
        <w:t xml:space="preserve">s </w:t>
      </w:r>
      <w:r w:rsidR="00B77C29" w:rsidRPr="00867D00">
        <w:rPr>
          <w:rFonts w:cs="Arial"/>
        </w:rPr>
        <w:t>estruturas intermediárias (</w:t>
      </w:r>
      <w:r w:rsidR="00B77C29" w:rsidRPr="00867D00">
        <w:rPr>
          <w:lang w:eastAsia="pt-BR"/>
        </w:rPr>
        <w:t xml:space="preserve">Tanques Alimentadores Unidirecionais – TAUs, </w:t>
      </w:r>
      <w:r w:rsidR="00042628" w:rsidRPr="00867D00">
        <w:rPr>
          <w:lang w:eastAsia="pt-BR"/>
        </w:rPr>
        <w:t xml:space="preserve">caixas de ventosa, </w:t>
      </w:r>
      <w:r w:rsidR="00B77C29" w:rsidRPr="00867D00">
        <w:rPr>
          <w:lang w:eastAsia="pt-BR"/>
        </w:rPr>
        <w:t xml:space="preserve">caixas </w:t>
      </w:r>
      <w:r w:rsidR="00042628" w:rsidRPr="00867D00">
        <w:rPr>
          <w:lang w:eastAsia="pt-BR"/>
        </w:rPr>
        <w:t xml:space="preserve">e tubulações </w:t>
      </w:r>
      <w:r w:rsidR="00B77C29" w:rsidRPr="00867D00">
        <w:rPr>
          <w:lang w:eastAsia="pt-BR"/>
        </w:rPr>
        <w:t>de descarga</w:t>
      </w:r>
      <w:r w:rsidR="00B77C29" w:rsidRPr="00867D00">
        <w:rPr>
          <w:rFonts w:cs="Arial"/>
        </w:rPr>
        <w:t xml:space="preserve">) </w:t>
      </w:r>
      <w:r w:rsidRPr="00867D00">
        <w:rPr>
          <w:rFonts w:cs="Arial"/>
        </w:rPr>
        <w:t>tem-se, especificamente:</w:t>
      </w:r>
    </w:p>
    <w:p w:rsidR="00B77C29" w:rsidRPr="00867D00" w:rsidRDefault="00B77C29" w:rsidP="00CA0865">
      <w:pPr>
        <w:numPr>
          <w:ilvl w:val="0"/>
          <w:numId w:val="3"/>
        </w:numPr>
        <w:tabs>
          <w:tab w:val="num" w:pos="363"/>
        </w:tabs>
        <w:ind w:left="363"/>
        <w:rPr>
          <w:rFonts w:cs="Arial"/>
        </w:rPr>
      </w:pPr>
      <w:r w:rsidRPr="00867D00">
        <w:rPr>
          <w:rFonts w:cs="Arial"/>
        </w:rPr>
        <w:t>Desapropriação d</w:t>
      </w:r>
      <w:r w:rsidR="00042628" w:rsidRPr="00867D00">
        <w:rPr>
          <w:rFonts w:cs="Arial"/>
        </w:rPr>
        <w:t>as</w:t>
      </w:r>
      <w:r w:rsidRPr="00867D00">
        <w:rPr>
          <w:rFonts w:cs="Arial"/>
        </w:rPr>
        <w:t xml:space="preserve"> áreas </w:t>
      </w:r>
      <w:r w:rsidR="00042628" w:rsidRPr="00867D00">
        <w:rPr>
          <w:rFonts w:cs="Arial"/>
        </w:rPr>
        <w:t>de instalação dos TAUs</w:t>
      </w:r>
      <w:r w:rsidRPr="00867D00">
        <w:rPr>
          <w:rFonts w:cs="Arial"/>
        </w:rPr>
        <w:t xml:space="preserve">; </w:t>
      </w:r>
    </w:p>
    <w:p w:rsidR="00ED3548" w:rsidRPr="00867D00" w:rsidRDefault="00ED3548" w:rsidP="00CA0865">
      <w:pPr>
        <w:numPr>
          <w:ilvl w:val="0"/>
          <w:numId w:val="3"/>
        </w:numPr>
        <w:tabs>
          <w:tab w:val="num" w:pos="363"/>
        </w:tabs>
        <w:ind w:left="363"/>
        <w:rPr>
          <w:rFonts w:cs="Arial"/>
        </w:rPr>
      </w:pPr>
      <w:r w:rsidRPr="00867D00">
        <w:rPr>
          <w:rFonts w:cs="Arial"/>
        </w:rPr>
        <w:t>Terraplenagem da área; Execução de escavações, cortes e aterro.</w:t>
      </w:r>
    </w:p>
    <w:p w:rsidR="00ED3548" w:rsidRPr="00867D00" w:rsidRDefault="00ED3548" w:rsidP="00CA0865">
      <w:pPr>
        <w:numPr>
          <w:ilvl w:val="0"/>
          <w:numId w:val="3"/>
        </w:numPr>
        <w:tabs>
          <w:tab w:val="num" w:pos="363"/>
        </w:tabs>
        <w:ind w:left="363"/>
        <w:rPr>
          <w:rFonts w:cs="Arial"/>
        </w:rPr>
      </w:pPr>
      <w:r w:rsidRPr="00867D00">
        <w:rPr>
          <w:rFonts w:cs="Arial"/>
        </w:rPr>
        <w:t>Execução de fundações e construção de estruturas de concreto.</w:t>
      </w:r>
    </w:p>
    <w:p w:rsidR="00ED3548" w:rsidRPr="00867D00" w:rsidRDefault="00ED3548" w:rsidP="00CA0865">
      <w:pPr>
        <w:numPr>
          <w:ilvl w:val="0"/>
          <w:numId w:val="3"/>
        </w:numPr>
        <w:tabs>
          <w:tab w:val="num" w:pos="363"/>
        </w:tabs>
        <w:ind w:left="363"/>
        <w:rPr>
          <w:rFonts w:cs="Arial"/>
        </w:rPr>
      </w:pPr>
      <w:r w:rsidRPr="00867D00">
        <w:rPr>
          <w:rFonts w:cs="Arial"/>
        </w:rPr>
        <w:t>Construção da</w:t>
      </w:r>
      <w:r w:rsidR="00FB3606" w:rsidRPr="00867D00">
        <w:rPr>
          <w:rFonts w:cs="Arial"/>
        </w:rPr>
        <w:t>s instalações</w:t>
      </w:r>
      <w:r w:rsidRPr="00867D00">
        <w:rPr>
          <w:rFonts w:cs="Arial"/>
        </w:rPr>
        <w:t>; Instalação dos dispositivos de controle.</w:t>
      </w:r>
    </w:p>
    <w:p w:rsidR="00ED3548" w:rsidRPr="00867D00" w:rsidRDefault="00ED3548" w:rsidP="00CA0865">
      <w:pPr>
        <w:numPr>
          <w:ilvl w:val="0"/>
          <w:numId w:val="3"/>
        </w:numPr>
        <w:tabs>
          <w:tab w:val="num" w:pos="363"/>
        </w:tabs>
        <w:ind w:left="363"/>
        <w:rPr>
          <w:rFonts w:cs="Arial"/>
        </w:rPr>
      </w:pPr>
      <w:r w:rsidRPr="00867D00">
        <w:rPr>
          <w:rFonts w:cs="Arial"/>
        </w:rPr>
        <w:t>Recomposição paisagística; Recuperação das áreas alteradas / degradadas.</w:t>
      </w:r>
    </w:p>
    <w:p w:rsidR="00014263" w:rsidRPr="00867D00" w:rsidRDefault="00014263" w:rsidP="00014263">
      <w:pPr>
        <w:keepNext/>
        <w:rPr>
          <w:rFonts w:cs="Arial"/>
          <w:b/>
        </w:rPr>
      </w:pPr>
      <w:r w:rsidRPr="00867D00">
        <w:rPr>
          <w:rFonts w:cs="Arial"/>
          <w:b/>
        </w:rPr>
        <w:t>e) Ações geradoras de impacto na etapa de Operação da Adutora</w:t>
      </w:r>
    </w:p>
    <w:p w:rsidR="00014263" w:rsidRPr="00867D00" w:rsidRDefault="00014263" w:rsidP="00014263">
      <w:pPr>
        <w:numPr>
          <w:ilvl w:val="0"/>
          <w:numId w:val="3"/>
        </w:numPr>
        <w:tabs>
          <w:tab w:val="num" w:pos="363"/>
        </w:tabs>
        <w:ind w:left="363"/>
        <w:rPr>
          <w:rFonts w:cs="Arial"/>
        </w:rPr>
      </w:pPr>
      <w:r w:rsidRPr="00867D00">
        <w:rPr>
          <w:rFonts w:cs="Arial"/>
        </w:rPr>
        <w:t>Manutenção da faixa de servidão.</w:t>
      </w:r>
    </w:p>
    <w:p w:rsidR="00014263" w:rsidRPr="00867D00" w:rsidRDefault="00014263" w:rsidP="00014263">
      <w:pPr>
        <w:numPr>
          <w:ilvl w:val="0"/>
          <w:numId w:val="3"/>
        </w:numPr>
        <w:tabs>
          <w:tab w:val="num" w:pos="363"/>
        </w:tabs>
        <w:ind w:left="363"/>
        <w:rPr>
          <w:rFonts w:cs="Arial"/>
        </w:rPr>
      </w:pPr>
      <w:r w:rsidRPr="00867D00">
        <w:rPr>
          <w:rFonts w:cs="Arial"/>
        </w:rPr>
        <w:t>Inspeção periódica da adutora.</w:t>
      </w:r>
    </w:p>
    <w:p w:rsidR="00014263" w:rsidRPr="00867D00" w:rsidRDefault="00014263" w:rsidP="00014263">
      <w:pPr>
        <w:numPr>
          <w:ilvl w:val="0"/>
          <w:numId w:val="3"/>
        </w:numPr>
        <w:tabs>
          <w:tab w:val="num" w:pos="363"/>
        </w:tabs>
        <w:ind w:left="363"/>
        <w:rPr>
          <w:rFonts w:cs="Arial"/>
        </w:rPr>
      </w:pPr>
      <w:r w:rsidRPr="00867D00">
        <w:rPr>
          <w:rFonts w:cs="Arial"/>
        </w:rPr>
        <w:t>Execução de reparos, quando necessário, com reabertura da vala, esgotamento de trecho da adutora e substituição de trecho de tubulação.</w:t>
      </w:r>
    </w:p>
    <w:p w:rsidR="00ED3548" w:rsidRPr="00867D00" w:rsidRDefault="00ED3548" w:rsidP="00014263">
      <w:pPr>
        <w:pStyle w:val="Ttulo3"/>
        <w:numPr>
          <w:ilvl w:val="2"/>
          <w:numId w:val="1"/>
        </w:numPr>
        <w:spacing w:after="60"/>
        <w:rPr>
          <w:rFonts w:ascii="Arial" w:hAnsi="Arial"/>
          <w:sz w:val="22"/>
          <w:lang w:eastAsia="zh-CN"/>
        </w:rPr>
      </w:pPr>
      <w:bookmarkStart w:id="23" w:name="_Toc412390856"/>
      <w:r w:rsidRPr="00867D00">
        <w:rPr>
          <w:rFonts w:ascii="Arial" w:hAnsi="Arial"/>
          <w:sz w:val="22"/>
          <w:lang w:eastAsia="zh-CN"/>
        </w:rPr>
        <w:t xml:space="preserve">Implantação </w:t>
      </w:r>
      <w:r w:rsidR="00014263" w:rsidRPr="00867D00">
        <w:rPr>
          <w:rFonts w:ascii="Arial" w:hAnsi="Arial"/>
          <w:sz w:val="22"/>
          <w:lang w:eastAsia="zh-CN"/>
        </w:rPr>
        <w:t xml:space="preserve">e Operação </w:t>
      </w:r>
      <w:r w:rsidRPr="00867D00">
        <w:rPr>
          <w:rFonts w:ascii="Arial" w:hAnsi="Arial"/>
          <w:sz w:val="22"/>
          <w:lang w:eastAsia="zh-CN"/>
        </w:rPr>
        <w:t>de Túnel</w:t>
      </w:r>
      <w:bookmarkEnd w:id="23"/>
    </w:p>
    <w:p w:rsidR="00ED3548" w:rsidRPr="00867D00" w:rsidRDefault="00AE636C" w:rsidP="00ED3548">
      <w:pPr>
        <w:rPr>
          <w:rFonts w:cs="Arial"/>
          <w:lang w:eastAsia="zh-CN"/>
        </w:rPr>
      </w:pPr>
      <w:r w:rsidRPr="00E4189C">
        <w:rPr>
          <w:rFonts w:cs="Arial"/>
          <w:lang w:eastAsia="zh-CN"/>
        </w:rPr>
        <w:t>Será implantado</w:t>
      </w:r>
      <w:r w:rsidR="00CC3BC7" w:rsidRPr="00E4189C">
        <w:rPr>
          <w:rFonts w:cs="Arial"/>
          <w:lang w:eastAsia="zh-CN"/>
        </w:rPr>
        <w:t xml:space="preserve"> </w:t>
      </w:r>
      <w:r w:rsidR="00ED3548" w:rsidRPr="00E4189C">
        <w:rPr>
          <w:rFonts w:cs="Arial"/>
          <w:lang w:eastAsia="zh-CN"/>
        </w:rPr>
        <w:t xml:space="preserve">túnel </w:t>
      </w:r>
      <w:r w:rsidR="00FB3606" w:rsidRPr="00E4189C">
        <w:rPr>
          <w:rFonts w:cs="Arial"/>
          <w:lang w:eastAsia="zh-CN"/>
        </w:rPr>
        <w:t xml:space="preserve">em extensão de 6,1 km </w:t>
      </w:r>
      <w:r w:rsidR="00ED3548" w:rsidRPr="00E4189C">
        <w:rPr>
          <w:rFonts w:cs="Arial"/>
          <w:lang w:eastAsia="zh-CN"/>
        </w:rPr>
        <w:t>com</w:t>
      </w:r>
      <w:r w:rsidR="00B77C29" w:rsidRPr="00E4189C">
        <w:rPr>
          <w:rFonts w:cs="Arial"/>
          <w:lang w:eastAsia="zh-CN"/>
        </w:rPr>
        <w:t xml:space="preserve"> altura e largura de 5 m</w:t>
      </w:r>
      <w:r w:rsidR="00ED3548" w:rsidRPr="00E4189C">
        <w:rPr>
          <w:rFonts w:cs="Arial"/>
          <w:lang w:eastAsia="zh-CN"/>
        </w:rPr>
        <w:t>.</w:t>
      </w:r>
      <w:r w:rsidR="00FB3606" w:rsidRPr="00E4189C">
        <w:rPr>
          <w:rFonts w:cs="Arial"/>
          <w:lang w:eastAsia="zh-CN"/>
        </w:rPr>
        <w:t xml:space="preserve"> Também será implantado túnel de acesso ao principal, com </w:t>
      </w:r>
      <w:r w:rsidR="00E4189C" w:rsidRPr="00E4189C">
        <w:rPr>
          <w:rFonts w:cs="Arial"/>
          <w:lang w:eastAsia="zh-CN"/>
        </w:rPr>
        <w:t xml:space="preserve">410 </w:t>
      </w:r>
      <w:r w:rsidR="00FB3606" w:rsidRPr="00E4189C">
        <w:rPr>
          <w:rFonts w:cs="Arial"/>
          <w:lang w:eastAsia="zh-CN"/>
        </w:rPr>
        <w:t>m de extensão</w:t>
      </w:r>
      <w:r w:rsidR="00F9308E" w:rsidRPr="00E4189C">
        <w:rPr>
          <w:rFonts w:cs="Arial"/>
          <w:lang w:eastAsia="zh-CN"/>
        </w:rPr>
        <w:t xml:space="preserve"> e </w:t>
      </w:r>
      <w:r w:rsidR="00E4189C">
        <w:rPr>
          <w:rFonts w:cs="Arial"/>
          <w:lang w:eastAsia="zh-CN"/>
        </w:rPr>
        <w:t xml:space="preserve">altura e </w:t>
      </w:r>
      <w:r w:rsidR="00F9308E" w:rsidRPr="00E4189C">
        <w:rPr>
          <w:rFonts w:cs="Arial"/>
          <w:lang w:eastAsia="zh-CN"/>
        </w:rPr>
        <w:t>largura de 7 m</w:t>
      </w:r>
      <w:r w:rsidR="00FB3606" w:rsidRPr="00E4189C">
        <w:rPr>
          <w:rFonts w:cs="Arial"/>
          <w:lang w:eastAsia="zh-CN"/>
        </w:rPr>
        <w:t xml:space="preserve">, </w:t>
      </w:r>
      <w:r w:rsidR="00F9308E" w:rsidRPr="00E4189C">
        <w:rPr>
          <w:rFonts w:cs="Arial"/>
          <w:lang w:eastAsia="zh-CN"/>
        </w:rPr>
        <w:t>próximo do</w:t>
      </w:r>
      <w:r w:rsidR="00F9308E" w:rsidRPr="00867D00">
        <w:rPr>
          <w:rFonts w:cs="Arial"/>
          <w:lang w:eastAsia="zh-CN"/>
        </w:rPr>
        <w:t xml:space="preserve"> meio do túnel principal</w:t>
      </w:r>
      <w:r w:rsidR="00FB3606" w:rsidRPr="00867D00">
        <w:rPr>
          <w:rFonts w:cs="Arial"/>
          <w:lang w:eastAsia="zh-CN"/>
        </w:rPr>
        <w:t xml:space="preserve">, para permitir </w:t>
      </w:r>
      <w:r w:rsidR="00F9308E" w:rsidRPr="00867D00">
        <w:rPr>
          <w:rFonts w:cs="Arial"/>
          <w:lang w:eastAsia="zh-CN"/>
        </w:rPr>
        <w:t xml:space="preserve">executar o túnel principal com </w:t>
      </w:r>
      <w:r w:rsidR="00042628" w:rsidRPr="00867D00">
        <w:rPr>
          <w:rFonts w:cs="Arial"/>
          <w:lang w:eastAsia="zh-CN"/>
        </w:rPr>
        <w:t xml:space="preserve">duas </w:t>
      </w:r>
      <w:r w:rsidR="00FB3606" w:rsidRPr="00867D00">
        <w:rPr>
          <w:rFonts w:cs="Arial"/>
          <w:lang w:eastAsia="zh-CN"/>
        </w:rPr>
        <w:t xml:space="preserve">frentes </w:t>
      </w:r>
      <w:r w:rsidR="00042628" w:rsidRPr="00867D00">
        <w:rPr>
          <w:rFonts w:cs="Arial"/>
          <w:lang w:eastAsia="zh-CN"/>
        </w:rPr>
        <w:t xml:space="preserve">adicionais </w:t>
      </w:r>
      <w:r w:rsidR="00FB3606" w:rsidRPr="00867D00">
        <w:rPr>
          <w:rFonts w:cs="Arial"/>
          <w:lang w:eastAsia="zh-CN"/>
        </w:rPr>
        <w:t xml:space="preserve">de escavação, além do </w:t>
      </w:r>
      <w:r w:rsidR="00042628" w:rsidRPr="00867D00">
        <w:rPr>
          <w:rFonts w:cs="Arial"/>
          <w:lang w:eastAsia="zh-CN"/>
        </w:rPr>
        <w:t>emboque e desemboque</w:t>
      </w:r>
      <w:r w:rsidR="00FB3606" w:rsidRPr="00867D00">
        <w:rPr>
          <w:rFonts w:cs="Arial"/>
          <w:lang w:eastAsia="zh-CN"/>
        </w:rPr>
        <w:t>.</w:t>
      </w:r>
    </w:p>
    <w:p w:rsidR="00ED3548" w:rsidRPr="00867D00" w:rsidRDefault="00CC3BC7" w:rsidP="00ED3548">
      <w:pPr>
        <w:rPr>
          <w:rFonts w:cs="Arial"/>
          <w:lang w:eastAsia="zh-CN"/>
        </w:rPr>
      </w:pPr>
      <w:r w:rsidRPr="00867D00">
        <w:rPr>
          <w:rFonts w:cs="Arial"/>
          <w:lang w:eastAsia="zh-CN"/>
        </w:rPr>
        <w:t>O</w:t>
      </w:r>
      <w:r w:rsidR="00ED3548" w:rsidRPr="00867D00">
        <w:rPr>
          <w:rFonts w:cs="Arial"/>
          <w:lang w:eastAsia="zh-CN"/>
        </w:rPr>
        <w:t xml:space="preserve"> túnel será escavado </w:t>
      </w:r>
      <w:r w:rsidR="00096E77" w:rsidRPr="00867D00">
        <w:t>pelo método N.A.T.M. (</w:t>
      </w:r>
      <w:r w:rsidR="00096E77" w:rsidRPr="00867D00">
        <w:rPr>
          <w:i/>
        </w:rPr>
        <w:t>New Austrian Tunelling Method</w:t>
      </w:r>
      <w:r w:rsidR="00096E77" w:rsidRPr="00867D00">
        <w:t>), em seção plena</w:t>
      </w:r>
      <w:r w:rsidR="00B77C29" w:rsidRPr="00867D00">
        <w:t>.</w:t>
      </w:r>
      <w:r w:rsidR="00042628" w:rsidRPr="00867D00">
        <w:t xml:space="preserve"> Estima-se que a maior parte da escavação será </w:t>
      </w:r>
      <w:r w:rsidR="00042628" w:rsidRPr="00867D00">
        <w:rPr>
          <w:rFonts w:cs="Arial"/>
          <w:lang w:eastAsia="zh-CN"/>
        </w:rPr>
        <w:t>em rocha, com escavação em solo na proximidade dos emboques.</w:t>
      </w:r>
    </w:p>
    <w:p w:rsidR="00190710" w:rsidRPr="00867D00" w:rsidRDefault="00190710" w:rsidP="00190710">
      <w:r w:rsidRPr="00867D00">
        <w:rPr>
          <w:rFonts w:cs="Arial"/>
        </w:rPr>
        <w:t>Com 4 frentes de obras é previsto um avanço de cerca de 24</w:t>
      </w:r>
      <w:r w:rsidR="00042628" w:rsidRPr="00867D00">
        <w:rPr>
          <w:rFonts w:cs="Arial"/>
        </w:rPr>
        <w:t xml:space="preserve"> </w:t>
      </w:r>
      <w:r w:rsidR="00ED3548" w:rsidRPr="00867D00">
        <w:rPr>
          <w:rFonts w:cs="Arial"/>
        </w:rPr>
        <w:t>m/</w:t>
      </w:r>
      <w:r w:rsidRPr="00867D00">
        <w:rPr>
          <w:rFonts w:cs="Arial"/>
        </w:rPr>
        <w:t>dia e a escavação terá</w:t>
      </w:r>
      <w:r w:rsidR="00ED3548" w:rsidRPr="00867D00">
        <w:rPr>
          <w:rFonts w:cs="Arial"/>
        </w:rPr>
        <w:t xml:space="preserve"> </w:t>
      </w:r>
      <w:r w:rsidRPr="00867D00">
        <w:t>duração de 10,9 meses, devendo-se somar a este prazo os tempos de preparação dos emboques.</w:t>
      </w:r>
    </w:p>
    <w:p w:rsidR="00CC3D8D" w:rsidRPr="00867D00" w:rsidRDefault="00CC3D8D" w:rsidP="00CC3D8D">
      <w:pPr>
        <w:rPr>
          <w:rFonts w:cs="Arial"/>
        </w:rPr>
      </w:pPr>
      <w:bookmarkStart w:id="24" w:name="_Toc392858150"/>
      <w:bookmarkStart w:id="25" w:name="_Toc397086408"/>
      <w:r w:rsidRPr="00867D00">
        <w:rPr>
          <w:rFonts w:cs="Arial"/>
        </w:rPr>
        <w:t>Também está prevista uma Estrutura de Transição Tubulação-Túnel</w:t>
      </w:r>
      <w:bookmarkEnd w:id="24"/>
      <w:bookmarkEnd w:id="25"/>
      <w:r w:rsidRPr="00867D00">
        <w:rPr>
          <w:rFonts w:cs="Arial"/>
        </w:rPr>
        <w:t>, que permite a chegada da adutora em vala de 2,2 m, sendo que esta abertura se alarga até a largura da base do túnel, por um comprimento estimado de 5,0 m, onde será localizado um vertedor de 3,0 m de altura.</w:t>
      </w:r>
    </w:p>
    <w:p w:rsidR="00ED3548" w:rsidRPr="00867D00" w:rsidRDefault="00FE2431" w:rsidP="00ED3548">
      <w:pPr>
        <w:rPr>
          <w:rFonts w:cs="Arial"/>
        </w:rPr>
      </w:pPr>
      <w:r w:rsidRPr="00867D00">
        <w:rPr>
          <w:rFonts w:cs="Arial"/>
        </w:rPr>
        <w:t xml:space="preserve">Haverá necessidade de instalação de canteiros de obra e praças de trabalho nos locais de </w:t>
      </w:r>
      <w:r w:rsidRPr="00EE663C">
        <w:rPr>
          <w:rFonts w:cs="Arial"/>
        </w:rPr>
        <w:t>emboque, desemboque</w:t>
      </w:r>
      <w:r w:rsidR="00ED3548" w:rsidRPr="00EE663C">
        <w:rPr>
          <w:rFonts w:cs="Arial"/>
        </w:rPr>
        <w:t xml:space="preserve"> </w:t>
      </w:r>
      <w:r w:rsidRPr="00EE663C">
        <w:rPr>
          <w:rFonts w:cs="Arial"/>
        </w:rPr>
        <w:t xml:space="preserve">e </w:t>
      </w:r>
      <w:r w:rsidR="00E64355" w:rsidRPr="00EE663C">
        <w:rPr>
          <w:rFonts w:cs="Arial"/>
        </w:rPr>
        <w:t>janela de acesso</w:t>
      </w:r>
      <w:r w:rsidRPr="00EE663C">
        <w:rPr>
          <w:rFonts w:cs="Arial"/>
        </w:rPr>
        <w:t xml:space="preserve"> intermediário ao túnel</w:t>
      </w:r>
      <w:r w:rsidR="00ED3548" w:rsidRPr="00EE663C">
        <w:rPr>
          <w:rFonts w:cs="Arial"/>
        </w:rPr>
        <w:t xml:space="preserve">. </w:t>
      </w:r>
      <w:r w:rsidRPr="00EE663C">
        <w:rPr>
          <w:rFonts w:cs="Arial"/>
        </w:rPr>
        <w:t xml:space="preserve">As áreas de trabalho no </w:t>
      </w:r>
      <w:r w:rsidR="00ED3548" w:rsidRPr="00EE663C">
        <w:rPr>
          <w:rFonts w:cs="Arial"/>
        </w:rPr>
        <w:t>emboque</w:t>
      </w:r>
      <w:r w:rsidRPr="00EE663C">
        <w:rPr>
          <w:rFonts w:cs="Arial"/>
        </w:rPr>
        <w:t>,</w:t>
      </w:r>
      <w:r w:rsidR="00ED3548" w:rsidRPr="00EE663C">
        <w:rPr>
          <w:rFonts w:cs="Arial"/>
        </w:rPr>
        <w:t xml:space="preserve"> </w:t>
      </w:r>
      <w:r w:rsidR="00EE663C" w:rsidRPr="00EE663C">
        <w:rPr>
          <w:rFonts w:cs="Arial"/>
        </w:rPr>
        <w:t xml:space="preserve">janela de acesso intermediário e </w:t>
      </w:r>
      <w:r w:rsidR="00ED3548" w:rsidRPr="00EE663C">
        <w:rPr>
          <w:rFonts w:cs="Arial"/>
        </w:rPr>
        <w:t>desemboque</w:t>
      </w:r>
      <w:r w:rsidR="00096E77" w:rsidRPr="00EE663C">
        <w:rPr>
          <w:rFonts w:cs="Arial"/>
        </w:rPr>
        <w:t xml:space="preserve"> </w:t>
      </w:r>
      <w:r w:rsidR="00EE663C" w:rsidRPr="00EE663C">
        <w:rPr>
          <w:rFonts w:cs="Arial"/>
        </w:rPr>
        <w:t xml:space="preserve">estão indicadas no Anteprojeto consolidado, </w:t>
      </w:r>
      <w:r w:rsidR="00EE663C" w:rsidRPr="00EE663C">
        <w:rPr>
          <w:rFonts w:cs="Arial"/>
          <w:b/>
        </w:rPr>
        <w:t>Figura A2</w:t>
      </w:r>
      <w:r w:rsidR="00EE663C" w:rsidRPr="00EE663C">
        <w:rPr>
          <w:rFonts w:cs="Arial"/>
        </w:rPr>
        <w:t xml:space="preserve">, escala 1:1000, Folhas 23, 30 e 35, no </w:t>
      </w:r>
      <w:r w:rsidR="00EE663C" w:rsidRPr="00EE663C">
        <w:rPr>
          <w:rFonts w:cs="Arial"/>
          <w:b/>
        </w:rPr>
        <w:t>Volume III</w:t>
      </w:r>
      <w:r w:rsidR="00ED3548" w:rsidRPr="00EE663C">
        <w:rPr>
          <w:rFonts w:cs="Arial"/>
        </w:rPr>
        <w:t xml:space="preserve">. </w:t>
      </w:r>
      <w:r w:rsidRPr="00EE663C">
        <w:rPr>
          <w:rFonts w:cs="Arial"/>
        </w:rPr>
        <w:t>Serão implantados, também, pequenos trechos de estradas de acesso até e</w:t>
      </w:r>
      <w:r w:rsidR="00ED3548" w:rsidRPr="00EE663C">
        <w:rPr>
          <w:rFonts w:cs="Arial"/>
        </w:rPr>
        <w:t>s</w:t>
      </w:r>
      <w:r w:rsidRPr="00EE663C">
        <w:rPr>
          <w:rFonts w:cs="Arial"/>
        </w:rPr>
        <w:t>s</w:t>
      </w:r>
      <w:r w:rsidR="00ED3548" w:rsidRPr="00EE663C">
        <w:rPr>
          <w:rFonts w:cs="Arial"/>
        </w:rPr>
        <w:t>as áreas de trabalho.</w:t>
      </w:r>
    </w:p>
    <w:p w:rsidR="00ED3548" w:rsidRPr="00867D00" w:rsidRDefault="003613CB" w:rsidP="00ED3548">
      <w:pPr>
        <w:rPr>
          <w:rFonts w:cs="Arial"/>
          <w:b/>
        </w:rPr>
      </w:pPr>
      <w:r w:rsidRPr="00867D00">
        <w:rPr>
          <w:rFonts w:cs="Arial"/>
          <w:b/>
        </w:rPr>
        <w:t>a)</w:t>
      </w:r>
      <w:r w:rsidRPr="00867D00">
        <w:rPr>
          <w:rFonts w:cs="Arial"/>
          <w:b/>
        </w:rPr>
        <w:tab/>
        <w:t xml:space="preserve">Ações </w:t>
      </w:r>
      <w:r w:rsidR="00ED3548" w:rsidRPr="00867D00">
        <w:rPr>
          <w:rFonts w:cs="Arial"/>
          <w:b/>
        </w:rPr>
        <w:t>gera</w:t>
      </w:r>
      <w:r w:rsidR="00FE2431" w:rsidRPr="00867D00">
        <w:rPr>
          <w:rFonts w:cs="Arial"/>
          <w:b/>
        </w:rPr>
        <w:t xml:space="preserve">doras de impactos na </w:t>
      </w:r>
      <w:r w:rsidRPr="00867D00">
        <w:rPr>
          <w:rFonts w:cs="Arial"/>
          <w:b/>
        </w:rPr>
        <w:t xml:space="preserve">Execução </w:t>
      </w:r>
      <w:r w:rsidR="00FE2431" w:rsidRPr="00867D00">
        <w:rPr>
          <w:rFonts w:cs="Arial"/>
          <w:b/>
        </w:rPr>
        <w:t xml:space="preserve">do </w:t>
      </w:r>
      <w:r w:rsidRPr="00867D00">
        <w:rPr>
          <w:rFonts w:cs="Arial"/>
          <w:b/>
        </w:rPr>
        <w:t>Túnel</w:t>
      </w:r>
    </w:p>
    <w:p w:rsidR="00E64355" w:rsidRPr="00867D00" w:rsidRDefault="00E64355" w:rsidP="00CA0865">
      <w:pPr>
        <w:numPr>
          <w:ilvl w:val="0"/>
          <w:numId w:val="3"/>
        </w:numPr>
        <w:tabs>
          <w:tab w:val="num" w:pos="363"/>
        </w:tabs>
        <w:ind w:left="363"/>
        <w:rPr>
          <w:rFonts w:cs="Arial"/>
        </w:rPr>
      </w:pPr>
      <w:r w:rsidRPr="00867D00">
        <w:rPr>
          <w:rFonts w:cs="Arial"/>
        </w:rPr>
        <w:t xml:space="preserve">Desapropriação </w:t>
      </w:r>
      <w:r w:rsidR="00FE2431" w:rsidRPr="00867D00">
        <w:rPr>
          <w:rFonts w:cs="Arial"/>
        </w:rPr>
        <w:t>de áreas no emboque</w:t>
      </w:r>
      <w:r w:rsidR="004D24CB">
        <w:rPr>
          <w:rFonts w:cs="Arial"/>
        </w:rPr>
        <w:t>, janela</w:t>
      </w:r>
      <w:r w:rsidR="00FE2431" w:rsidRPr="00867D00">
        <w:rPr>
          <w:rFonts w:cs="Arial"/>
        </w:rPr>
        <w:t xml:space="preserve"> e desemboque a serem ocupadas de forma permanente com estruturas hidráulicas; Instituição de servidão em faixas </w:t>
      </w:r>
      <w:r w:rsidR="00E110B3" w:rsidRPr="00867D00">
        <w:rPr>
          <w:rFonts w:cs="Arial"/>
        </w:rPr>
        <w:t xml:space="preserve">para implantação </w:t>
      </w:r>
      <w:r w:rsidR="00E110B3" w:rsidRPr="00867D00">
        <w:rPr>
          <w:rFonts w:cs="Arial"/>
        </w:rPr>
        <w:lastRenderedPageBreak/>
        <w:t>de acessos viários</w:t>
      </w:r>
      <w:r w:rsidR="00F9308E" w:rsidRPr="00867D00">
        <w:rPr>
          <w:rFonts w:cs="Arial"/>
        </w:rPr>
        <w:t xml:space="preserve"> e em áreas de apoio para construção e posterior manutenção do túnel</w:t>
      </w:r>
      <w:r w:rsidR="00E110B3" w:rsidRPr="00867D00">
        <w:rPr>
          <w:rFonts w:cs="Arial"/>
        </w:rPr>
        <w:t>; O</w:t>
      </w:r>
      <w:r w:rsidR="00FE2431" w:rsidRPr="00867D00">
        <w:rPr>
          <w:rFonts w:cs="Arial"/>
        </w:rPr>
        <w:t xml:space="preserve">cupação </w:t>
      </w:r>
      <w:r w:rsidRPr="00867D00">
        <w:rPr>
          <w:rFonts w:cs="Arial"/>
        </w:rPr>
        <w:t>temporária d</w:t>
      </w:r>
      <w:r w:rsidR="00E110B3" w:rsidRPr="00867D00">
        <w:rPr>
          <w:rFonts w:cs="Arial"/>
        </w:rPr>
        <w:t>e</w:t>
      </w:r>
      <w:r w:rsidRPr="00867D00">
        <w:rPr>
          <w:rFonts w:cs="Arial"/>
        </w:rPr>
        <w:t xml:space="preserve"> áreas para canteiros e </w:t>
      </w:r>
      <w:r w:rsidR="00E110B3" w:rsidRPr="00867D00">
        <w:rPr>
          <w:rFonts w:cs="Arial"/>
        </w:rPr>
        <w:t>praças de obra</w:t>
      </w:r>
      <w:r w:rsidR="00A05AB0" w:rsidRPr="00867D00">
        <w:rPr>
          <w:rFonts w:cs="Arial"/>
        </w:rPr>
        <w:t>.</w:t>
      </w:r>
    </w:p>
    <w:p w:rsidR="00A05AB0" w:rsidRPr="00A22BEB" w:rsidRDefault="00A05AB0" w:rsidP="00CA0865">
      <w:pPr>
        <w:numPr>
          <w:ilvl w:val="0"/>
          <w:numId w:val="3"/>
        </w:numPr>
        <w:tabs>
          <w:tab w:val="num" w:pos="363"/>
        </w:tabs>
        <w:ind w:left="363"/>
        <w:rPr>
          <w:rFonts w:cs="Arial"/>
        </w:rPr>
      </w:pPr>
      <w:r w:rsidRPr="00A22BEB">
        <w:rPr>
          <w:rFonts w:cs="Arial"/>
        </w:rPr>
        <w:t xml:space="preserve">Abertura de acesso </w:t>
      </w:r>
      <w:r w:rsidR="004D24CB">
        <w:rPr>
          <w:rFonts w:cs="Arial"/>
        </w:rPr>
        <w:t xml:space="preserve">viário </w:t>
      </w:r>
      <w:r w:rsidRPr="00A22BEB">
        <w:rPr>
          <w:rFonts w:cs="Arial"/>
        </w:rPr>
        <w:t xml:space="preserve">ao emboque a partir da </w:t>
      </w:r>
      <w:r w:rsidR="0053484B" w:rsidRPr="00A22BEB">
        <w:rPr>
          <w:rFonts w:cs="Arial"/>
        </w:rPr>
        <w:t>estrada</w:t>
      </w:r>
      <w:r w:rsidR="00752945" w:rsidRPr="00A22BEB">
        <w:rPr>
          <w:rFonts w:cs="Arial"/>
        </w:rPr>
        <w:t xml:space="preserve"> de Santa Luzia</w:t>
      </w:r>
      <w:r w:rsidR="00186CC6" w:rsidRPr="00A22BEB">
        <w:rPr>
          <w:rFonts w:cs="Arial"/>
        </w:rPr>
        <w:t>, em extensão de cerca de 117</w:t>
      </w:r>
      <w:r w:rsidR="007754E0">
        <w:rPr>
          <w:rFonts w:cs="Arial"/>
        </w:rPr>
        <w:t xml:space="preserve"> m;</w:t>
      </w:r>
      <w:r w:rsidR="004D24CB">
        <w:rPr>
          <w:rFonts w:cs="Arial"/>
        </w:rPr>
        <w:t xml:space="preserve"> </w:t>
      </w:r>
      <w:r w:rsidR="004D24CB" w:rsidRPr="00A22BEB">
        <w:rPr>
          <w:rFonts w:cs="Arial"/>
        </w:rPr>
        <w:t xml:space="preserve">Abertura de acesso </w:t>
      </w:r>
      <w:r w:rsidR="004D24CB">
        <w:rPr>
          <w:rFonts w:cs="Arial"/>
        </w:rPr>
        <w:t xml:space="preserve">viário à janela </w:t>
      </w:r>
      <w:r w:rsidR="004D24CB" w:rsidRPr="00A22BEB">
        <w:rPr>
          <w:rFonts w:cs="Arial"/>
        </w:rPr>
        <w:t xml:space="preserve">a partir da estrada </w:t>
      </w:r>
      <w:r w:rsidR="007754E0" w:rsidRPr="00867D00">
        <w:t>Maria Teresa de Souza</w:t>
      </w:r>
      <w:r w:rsidR="004D24CB" w:rsidRPr="00A22BEB">
        <w:rPr>
          <w:rFonts w:cs="Arial"/>
        </w:rPr>
        <w:t>, em extensão de cerca de 1</w:t>
      </w:r>
      <w:r w:rsidR="007754E0">
        <w:rPr>
          <w:rFonts w:cs="Arial"/>
        </w:rPr>
        <w:t>30</w:t>
      </w:r>
      <w:r w:rsidR="004D24CB" w:rsidRPr="00A22BEB">
        <w:rPr>
          <w:rFonts w:cs="Arial"/>
        </w:rPr>
        <w:t xml:space="preserve"> m</w:t>
      </w:r>
      <w:r w:rsidR="007754E0">
        <w:rPr>
          <w:rFonts w:cs="Arial"/>
        </w:rPr>
        <w:t>.</w:t>
      </w:r>
    </w:p>
    <w:p w:rsidR="0053484B" w:rsidRPr="00867D00" w:rsidRDefault="0053484B" w:rsidP="0053484B">
      <w:pPr>
        <w:numPr>
          <w:ilvl w:val="0"/>
          <w:numId w:val="3"/>
        </w:numPr>
        <w:tabs>
          <w:tab w:val="num" w:pos="363"/>
        </w:tabs>
        <w:ind w:left="363"/>
      </w:pPr>
      <w:r w:rsidRPr="00867D00">
        <w:t xml:space="preserve">Melhorias </w:t>
      </w:r>
      <w:r w:rsidR="004D24CB">
        <w:t>e manutenção d</w:t>
      </w:r>
      <w:r w:rsidRPr="00867D00">
        <w:t xml:space="preserve">os acessos </w:t>
      </w:r>
      <w:r w:rsidR="004D24CB">
        <w:t xml:space="preserve">viários </w:t>
      </w:r>
      <w:r w:rsidRPr="00867D00">
        <w:t>ao desemboque do túnel, no reservatório Atibainha a partir da rodovia D. Pedro I, pela vicinal Maria Teresa de Souza até a estrada André Franco Montoro e pela estrada NZP-373.</w:t>
      </w:r>
    </w:p>
    <w:p w:rsidR="00ED3548" w:rsidRPr="00867D00" w:rsidRDefault="00ED3548" w:rsidP="00CA0865">
      <w:pPr>
        <w:numPr>
          <w:ilvl w:val="0"/>
          <w:numId w:val="3"/>
        </w:numPr>
        <w:tabs>
          <w:tab w:val="num" w:pos="363"/>
        </w:tabs>
        <w:ind w:left="363"/>
        <w:rPr>
          <w:rFonts w:cs="Arial"/>
        </w:rPr>
      </w:pPr>
      <w:r w:rsidRPr="00867D00">
        <w:rPr>
          <w:rFonts w:cs="Arial"/>
        </w:rPr>
        <w:t>Preparação das áreas de trabalho no</w:t>
      </w:r>
      <w:r w:rsidR="00E110B3" w:rsidRPr="00867D00">
        <w:rPr>
          <w:rFonts w:cs="Arial"/>
        </w:rPr>
        <w:t xml:space="preserve"> emboque,</w:t>
      </w:r>
      <w:r w:rsidR="00E64355" w:rsidRPr="00867D00">
        <w:rPr>
          <w:rFonts w:cs="Arial"/>
        </w:rPr>
        <w:t xml:space="preserve"> janela</w:t>
      </w:r>
      <w:r w:rsidR="00E110B3" w:rsidRPr="00867D00">
        <w:rPr>
          <w:rFonts w:cs="Arial"/>
        </w:rPr>
        <w:t xml:space="preserve"> e desemboque</w:t>
      </w:r>
      <w:r w:rsidRPr="00867D00">
        <w:rPr>
          <w:rFonts w:cs="Arial"/>
        </w:rPr>
        <w:t>.</w:t>
      </w:r>
    </w:p>
    <w:p w:rsidR="00ED3548" w:rsidRPr="00867D00" w:rsidRDefault="00ED3548" w:rsidP="00CA0865">
      <w:pPr>
        <w:numPr>
          <w:ilvl w:val="0"/>
          <w:numId w:val="3"/>
        </w:numPr>
        <w:tabs>
          <w:tab w:val="num" w:pos="363"/>
        </w:tabs>
        <w:ind w:left="363"/>
        <w:rPr>
          <w:rFonts w:cs="Arial"/>
        </w:rPr>
      </w:pPr>
      <w:r w:rsidRPr="00867D00">
        <w:rPr>
          <w:rFonts w:cs="Arial"/>
        </w:rPr>
        <w:t xml:space="preserve">Transporte de maquinaria pesada e insumos de obra até </w:t>
      </w:r>
      <w:r w:rsidR="007754E0" w:rsidRPr="00867D00">
        <w:rPr>
          <w:rFonts w:cs="Arial"/>
        </w:rPr>
        <w:t>as áreas de trabalho</w:t>
      </w:r>
      <w:r w:rsidRPr="00867D00">
        <w:rPr>
          <w:rFonts w:cs="Arial"/>
        </w:rPr>
        <w:t>.</w:t>
      </w:r>
    </w:p>
    <w:p w:rsidR="00ED3548" w:rsidRPr="00867D00" w:rsidRDefault="00ED3548" w:rsidP="00CA0865">
      <w:pPr>
        <w:numPr>
          <w:ilvl w:val="0"/>
          <w:numId w:val="3"/>
        </w:numPr>
        <w:tabs>
          <w:tab w:val="num" w:pos="363"/>
        </w:tabs>
        <w:ind w:left="363"/>
        <w:rPr>
          <w:rFonts w:cs="Arial"/>
        </w:rPr>
      </w:pPr>
      <w:r w:rsidRPr="00867D00">
        <w:rPr>
          <w:rFonts w:cs="Arial"/>
        </w:rPr>
        <w:t xml:space="preserve">Escavação dos </w:t>
      </w:r>
      <w:r w:rsidR="0053484B" w:rsidRPr="00867D00">
        <w:rPr>
          <w:rFonts w:cs="Arial"/>
        </w:rPr>
        <w:t xml:space="preserve">três </w:t>
      </w:r>
      <w:r w:rsidRPr="00867D00">
        <w:rPr>
          <w:rFonts w:cs="Arial"/>
        </w:rPr>
        <w:t>emboques; execução de contenções.</w:t>
      </w:r>
    </w:p>
    <w:p w:rsidR="00ED3548" w:rsidRPr="00867D00" w:rsidRDefault="00ED3548" w:rsidP="00CA0865">
      <w:pPr>
        <w:numPr>
          <w:ilvl w:val="0"/>
          <w:numId w:val="3"/>
        </w:numPr>
        <w:tabs>
          <w:tab w:val="num" w:pos="363"/>
        </w:tabs>
        <w:ind w:left="363"/>
        <w:rPr>
          <w:rFonts w:cs="Arial"/>
        </w:rPr>
      </w:pPr>
      <w:r w:rsidRPr="00867D00">
        <w:rPr>
          <w:rFonts w:cs="Arial"/>
        </w:rPr>
        <w:t>Esca</w:t>
      </w:r>
      <w:r w:rsidR="00190710" w:rsidRPr="00867D00">
        <w:rPr>
          <w:rFonts w:cs="Arial"/>
        </w:rPr>
        <w:t>vação de túnel pelo método NATM</w:t>
      </w:r>
      <w:r w:rsidRPr="00867D00">
        <w:rPr>
          <w:rFonts w:cs="Arial"/>
        </w:rPr>
        <w:t>.</w:t>
      </w:r>
    </w:p>
    <w:p w:rsidR="00ED3548" w:rsidRPr="00867D00" w:rsidRDefault="00ED3548" w:rsidP="00CA0865">
      <w:pPr>
        <w:numPr>
          <w:ilvl w:val="0"/>
          <w:numId w:val="3"/>
        </w:numPr>
        <w:tabs>
          <w:tab w:val="num" w:pos="363"/>
        </w:tabs>
        <w:ind w:left="363"/>
        <w:rPr>
          <w:rFonts w:cs="Arial"/>
        </w:rPr>
      </w:pPr>
      <w:r w:rsidRPr="00867D00">
        <w:rPr>
          <w:rFonts w:cs="Arial"/>
        </w:rPr>
        <w:t xml:space="preserve">Transporte do material escavado dentro do túnel e extração </w:t>
      </w:r>
      <w:r w:rsidR="00190710" w:rsidRPr="00867D00">
        <w:rPr>
          <w:rFonts w:cs="Arial"/>
        </w:rPr>
        <w:t xml:space="preserve">pelo </w:t>
      </w:r>
      <w:r w:rsidR="00014263" w:rsidRPr="00867D00">
        <w:rPr>
          <w:rFonts w:cs="Arial"/>
        </w:rPr>
        <w:t>emboque, desemboque</w:t>
      </w:r>
      <w:r w:rsidR="00190710" w:rsidRPr="00867D00">
        <w:rPr>
          <w:rFonts w:cs="Arial"/>
        </w:rPr>
        <w:t xml:space="preserve"> e janela de acesso </w:t>
      </w:r>
      <w:r w:rsidR="00014263" w:rsidRPr="00867D00">
        <w:rPr>
          <w:rFonts w:cs="Arial"/>
        </w:rPr>
        <w:t>intermediário</w:t>
      </w:r>
      <w:r w:rsidRPr="00867D00">
        <w:rPr>
          <w:rFonts w:cs="Arial"/>
        </w:rPr>
        <w:t>; Transporte e disposição final</w:t>
      </w:r>
      <w:r w:rsidR="00190710" w:rsidRPr="00867D00">
        <w:rPr>
          <w:rFonts w:cs="Arial"/>
        </w:rPr>
        <w:t xml:space="preserve"> </w:t>
      </w:r>
      <w:r w:rsidR="00014263" w:rsidRPr="00867D00">
        <w:rPr>
          <w:rFonts w:cs="Arial"/>
        </w:rPr>
        <w:t>em bota-fora licenciado</w:t>
      </w:r>
      <w:r w:rsidRPr="00867D00">
        <w:rPr>
          <w:rFonts w:cs="Arial"/>
        </w:rPr>
        <w:t>.</w:t>
      </w:r>
    </w:p>
    <w:p w:rsidR="00ED3548" w:rsidRPr="00867D00" w:rsidRDefault="00ED3548" w:rsidP="00CA0865">
      <w:pPr>
        <w:numPr>
          <w:ilvl w:val="0"/>
          <w:numId w:val="3"/>
        </w:numPr>
        <w:tabs>
          <w:tab w:val="num" w:pos="363"/>
        </w:tabs>
        <w:ind w:left="363"/>
        <w:rPr>
          <w:rFonts w:cs="Arial"/>
        </w:rPr>
      </w:pPr>
      <w:r w:rsidRPr="00867D00">
        <w:rPr>
          <w:rFonts w:cs="Arial"/>
        </w:rPr>
        <w:t>Controle das infiltrações de água; Esgotamento do túnel; Manejo de águas.</w:t>
      </w:r>
    </w:p>
    <w:p w:rsidR="00ED3548" w:rsidRPr="00867D00" w:rsidRDefault="00E64355" w:rsidP="00CA0865">
      <w:pPr>
        <w:numPr>
          <w:ilvl w:val="0"/>
          <w:numId w:val="3"/>
        </w:numPr>
        <w:tabs>
          <w:tab w:val="num" w:pos="363"/>
        </w:tabs>
        <w:ind w:left="363"/>
        <w:rPr>
          <w:rFonts w:cs="Arial"/>
        </w:rPr>
      </w:pPr>
      <w:r w:rsidRPr="00867D00">
        <w:rPr>
          <w:rFonts w:cs="Arial"/>
        </w:rPr>
        <w:t>Operação de máquinas e consequ</w:t>
      </w:r>
      <w:r w:rsidR="00ED3548" w:rsidRPr="00867D00">
        <w:rPr>
          <w:rFonts w:cs="Arial"/>
        </w:rPr>
        <w:t>ente poluição do ar no amb</w:t>
      </w:r>
      <w:r w:rsidR="00014263" w:rsidRPr="00867D00">
        <w:rPr>
          <w:rFonts w:cs="Arial"/>
        </w:rPr>
        <w:t>iente confinado dentro do túnel;</w:t>
      </w:r>
      <w:r w:rsidR="00ED3548" w:rsidRPr="00867D00">
        <w:rPr>
          <w:rFonts w:cs="Arial"/>
        </w:rPr>
        <w:t xml:space="preserve"> </w:t>
      </w:r>
      <w:r w:rsidR="00014263" w:rsidRPr="00867D00">
        <w:rPr>
          <w:rFonts w:cs="Arial"/>
        </w:rPr>
        <w:t>V</w:t>
      </w:r>
      <w:r w:rsidR="00ED3548" w:rsidRPr="00867D00">
        <w:rPr>
          <w:rFonts w:cs="Arial"/>
        </w:rPr>
        <w:t>entilação permanente da</w:t>
      </w:r>
      <w:r w:rsidR="00014263" w:rsidRPr="00867D00">
        <w:rPr>
          <w:rFonts w:cs="Arial"/>
        </w:rPr>
        <w:t>s</w:t>
      </w:r>
      <w:r w:rsidR="00ED3548" w:rsidRPr="00867D00">
        <w:rPr>
          <w:rFonts w:cs="Arial"/>
        </w:rPr>
        <w:t xml:space="preserve"> área</w:t>
      </w:r>
      <w:r w:rsidR="00014263" w:rsidRPr="00867D00">
        <w:rPr>
          <w:rFonts w:cs="Arial"/>
        </w:rPr>
        <w:t>s</w:t>
      </w:r>
      <w:r w:rsidR="00ED3548" w:rsidRPr="00867D00">
        <w:rPr>
          <w:rFonts w:cs="Arial"/>
        </w:rPr>
        <w:t xml:space="preserve"> de trabalho</w:t>
      </w:r>
      <w:r w:rsidR="00014263" w:rsidRPr="00867D00">
        <w:rPr>
          <w:rFonts w:cs="Arial"/>
        </w:rPr>
        <w:t xml:space="preserve"> no interior do túnel</w:t>
      </w:r>
      <w:r w:rsidR="00ED3548" w:rsidRPr="00867D00">
        <w:rPr>
          <w:rFonts w:cs="Arial"/>
        </w:rPr>
        <w:t>.</w:t>
      </w:r>
    </w:p>
    <w:p w:rsidR="003613CB" w:rsidRPr="00867D00" w:rsidRDefault="00E46BFB" w:rsidP="003613CB">
      <w:pPr>
        <w:rPr>
          <w:b/>
        </w:rPr>
      </w:pPr>
      <w:r w:rsidRPr="00867D00">
        <w:rPr>
          <w:b/>
        </w:rPr>
        <w:t>b</w:t>
      </w:r>
      <w:r w:rsidR="003613CB" w:rsidRPr="00867D00">
        <w:rPr>
          <w:b/>
        </w:rPr>
        <w:t>)</w:t>
      </w:r>
      <w:r w:rsidR="003613CB" w:rsidRPr="00867D00">
        <w:rPr>
          <w:b/>
        </w:rPr>
        <w:tab/>
        <w:t>Ações geradoras de impactos na Operação do Túnel</w:t>
      </w:r>
    </w:p>
    <w:p w:rsidR="003613CB" w:rsidRPr="00867D00" w:rsidRDefault="006062EA" w:rsidP="003613CB">
      <w:pPr>
        <w:numPr>
          <w:ilvl w:val="0"/>
          <w:numId w:val="3"/>
        </w:numPr>
        <w:tabs>
          <w:tab w:val="num" w:pos="363"/>
        </w:tabs>
        <w:ind w:left="363"/>
        <w:rPr>
          <w:rFonts w:cs="Arial"/>
        </w:rPr>
      </w:pPr>
      <w:r w:rsidRPr="00867D00">
        <w:rPr>
          <w:rFonts w:cs="Arial"/>
        </w:rPr>
        <w:t xml:space="preserve">Manutenção das instalações hidráulicas a implantar nas áreas do emboque e do desemboque, incluindo os drenos </w:t>
      </w:r>
      <w:r w:rsidR="007754E0">
        <w:rPr>
          <w:rFonts w:cs="Arial"/>
        </w:rPr>
        <w:t xml:space="preserve">e canal </w:t>
      </w:r>
      <w:r w:rsidRPr="00867D00">
        <w:rPr>
          <w:rFonts w:cs="Arial"/>
        </w:rPr>
        <w:t>de ligação com o reservatório Atibainha.</w:t>
      </w:r>
    </w:p>
    <w:p w:rsidR="006062EA" w:rsidRPr="00867D00" w:rsidRDefault="006062EA" w:rsidP="003613CB">
      <w:pPr>
        <w:numPr>
          <w:ilvl w:val="0"/>
          <w:numId w:val="3"/>
        </w:numPr>
        <w:tabs>
          <w:tab w:val="num" w:pos="363"/>
        </w:tabs>
        <w:ind w:left="363"/>
        <w:rPr>
          <w:rFonts w:cs="Arial"/>
        </w:rPr>
      </w:pPr>
      <w:r w:rsidRPr="00867D00">
        <w:rPr>
          <w:rFonts w:cs="Arial"/>
        </w:rPr>
        <w:t>Manutenção do túnel, em face de eventuais intercorrências: vedação de infiltrações, remoção de material desprendido das paredes ou da abóboda, reforço estrutural onde necessário.</w:t>
      </w:r>
    </w:p>
    <w:p w:rsidR="00ED3548" w:rsidRPr="00867D00" w:rsidRDefault="00ED3548" w:rsidP="00CA0865">
      <w:pPr>
        <w:pStyle w:val="Ttulo3"/>
        <w:numPr>
          <w:ilvl w:val="2"/>
          <w:numId w:val="1"/>
        </w:numPr>
        <w:spacing w:after="60"/>
        <w:rPr>
          <w:rFonts w:ascii="Arial" w:hAnsi="Arial"/>
          <w:sz w:val="22"/>
          <w:lang w:eastAsia="zh-CN"/>
        </w:rPr>
      </w:pPr>
      <w:bookmarkStart w:id="26" w:name="_Toc250220651"/>
      <w:bookmarkStart w:id="27" w:name="_Toc250400001"/>
      <w:bookmarkStart w:id="28" w:name="_Toc290018487"/>
      <w:bookmarkStart w:id="29" w:name="_Toc412390857"/>
      <w:r w:rsidRPr="00867D00">
        <w:rPr>
          <w:rFonts w:ascii="Arial" w:hAnsi="Arial"/>
          <w:sz w:val="22"/>
          <w:lang w:eastAsia="zh-CN"/>
        </w:rPr>
        <w:t>Implantação e Operação de Linha de Transmissão de Energia Elétrica</w:t>
      </w:r>
      <w:bookmarkEnd w:id="26"/>
      <w:bookmarkEnd w:id="27"/>
      <w:bookmarkEnd w:id="28"/>
      <w:bookmarkEnd w:id="29"/>
    </w:p>
    <w:p w:rsidR="002D2850" w:rsidRPr="00867D00" w:rsidRDefault="00014263" w:rsidP="00ED3548">
      <w:pPr>
        <w:rPr>
          <w:rFonts w:cs="Arial"/>
          <w:lang w:eastAsia="zh-CN"/>
        </w:rPr>
      </w:pPr>
      <w:r w:rsidRPr="00867D00">
        <w:rPr>
          <w:rFonts w:cs="Arial"/>
          <w:lang w:eastAsia="zh-CN"/>
        </w:rPr>
        <w:t>A</w:t>
      </w:r>
      <w:r w:rsidR="00ED3548" w:rsidRPr="00867D00">
        <w:rPr>
          <w:rFonts w:cs="Arial"/>
          <w:lang w:eastAsia="zh-CN"/>
        </w:rPr>
        <w:t xml:space="preserve"> LT que alimentará a captação e estação elevatória </w:t>
      </w:r>
      <w:r w:rsidRPr="00867D00">
        <w:rPr>
          <w:rFonts w:cs="Arial"/>
          <w:lang w:eastAsia="zh-CN"/>
        </w:rPr>
        <w:t xml:space="preserve">da Interligação, junto ao reservatório </w:t>
      </w:r>
      <w:r w:rsidR="00190710" w:rsidRPr="00867D00">
        <w:rPr>
          <w:rFonts w:cs="Arial"/>
          <w:lang w:eastAsia="zh-CN"/>
        </w:rPr>
        <w:t xml:space="preserve">Jaguari </w:t>
      </w:r>
      <w:r w:rsidR="002D2850" w:rsidRPr="00867D00">
        <w:rPr>
          <w:rFonts w:cs="Arial"/>
          <w:lang w:eastAsia="zh-CN"/>
        </w:rPr>
        <w:t xml:space="preserve">será em </w:t>
      </w:r>
      <w:r w:rsidR="002D2850" w:rsidRPr="00867D00">
        <w:rPr>
          <w:rFonts w:cs="Arial"/>
        </w:rPr>
        <w:t>138 kV,</w:t>
      </w:r>
      <w:r w:rsidR="002D2850" w:rsidRPr="00867D00">
        <w:rPr>
          <w:rFonts w:cs="Arial"/>
          <w:lang w:eastAsia="zh-CN"/>
        </w:rPr>
        <w:t xml:space="preserve"> circuito duplo, e </w:t>
      </w:r>
      <w:r w:rsidRPr="00867D00">
        <w:rPr>
          <w:rFonts w:cs="Arial"/>
          <w:lang w:eastAsia="zh-CN"/>
        </w:rPr>
        <w:t>derivará de torre da</w:t>
      </w:r>
      <w:r w:rsidR="00ED3548" w:rsidRPr="00867D00">
        <w:rPr>
          <w:rFonts w:cs="Arial"/>
          <w:lang w:eastAsia="zh-CN"/>
        </w:rPr>
        <w:t xml:space="preserve"> </w:t>
      </w:r>
      <w:r w:rsidRPr="00867D00">
        <w:rPr>
          <w:rFonts w:cs="Arial"/>
          <w:lang w:eastAsia="zh-CN"/>
        </w:rPr>
        <w:t xml:space="preserve">LT da Elektro, </w:t>
      </w:r>
      <w:r w:rsidR="00190710" w:rsidRPr="00867D00">
        <w:rPr>
          <w:rFonts w:cs="Arial"/>
          <w:lang w:eastAsia="zh-CN"/>
        </w:rPr>
        <w:t>existente</w:t>
      </w:r>
      <w:r w:rsidRPr="00867D00">
        <w:rPr>
          <w:rFonts w:cs="Arial"/>
          <w:lang w:eastAsia="zh-CN"/>
        </w:rPr>
        <w:t>,</w:t>
      </w:r>
      <w:r w:rsidR="00E64355" w:rsidRPr="00867D00">
        <w:rPr>
          <w:rFonts w:cs="Arial"/>
          <w:lang w:eastAsia="zh-CN"/>
        </w:rPr>
        <w:t xml:space="preserve"> </w:t>
      </w:r>
      <w:r w:rsidRPr="00867D00">
        <w:rPr>
          <w:rFonts w:cs="Arial"/>
          <w:lang w:eastAsia="zh-CN"/>
        </w:rPr>
        <w:t xml:space="preserve">próximo à travessia dessa LT sobre </w:t>
      </w:r>
      <w:r w:rsidR="002D2850" w:rsidRPr="00867D00">
        <w:rPr>
          <w:rFonts w:cs="Arial"/>
          <w:lang w:eastAsia="zh-CN"/>
        </w:rPr>
        <w:t>o reservatório.</w:t>
      </w:r>
    </w:p>
    <w:p w:rsidR="00EB3CBF" w:rsidRPr="00867D00" w:rsidRDefault="002D2850" w:rsidP="00ED3548">
      <w:pPr>
        <w:rPr>
          <w:rFonts w:cs="Arial"/>
          <w:lang w:eastAsia="zh-CN"/>
        </w:rPr>
      </w:pPr>
      <w:r w:rsidRPr="00867D00">
        <w:rPr>
          <w:rFonts w:cs="Arial"/>
          <w:lang w:eastAsia="zh-CN"/>
        </w:rPr>
        <w:t>A concepção aprovada pela Elektro prevê a instalação de duas torres de travessia</w:t>
      </w:r>
      <w:r w:rsidR="00EB3CBF" w:rsidRPr="00867D00">
        <w:rPr>
          <w:rFonts w:cs="Arial"/>
          <w:lang w:eastAsia="zh-CN"/>
        </w:rPr>
        <w:t>, a 400 m de distância entre elas, ambas em penínsulas na margem esquerda do braço do rio Jaguari</w:t>
      </w:r>
      <w:r w:rsidRPr="00867D00">
        <w:rPr>
          <w:rFonts w:cs="Arial"/>
          <w:lang w:eastAsia="zh-CN"/>
        </w:rPr>
        <w:t xml:space="preserve">, </w:t>
      </w:r>
      <w:r w:rsidR="00EB3CBF" w:rsidRPr="00867D00">
        <w:rPr>
          <w:rFonts w:cs="Arial"/>
          <w:lang w:eastAsia="zh-CN"/>
        </w:rPr>
        <w:t xml:space="preserve">que cruzam sobre uma reentrância do reservatório. Uma </w:t>
      </w:r>
      <w:r w:rsidRPr="00867D00">
        <w:rPr>
          <w:rFonts w:cs="Arial"/>
          <w:lang w:eastAsia="zh-CN"/>
        </w:rPr>
        <w:t>d</w:t>
      </w:r>
      <w:r w:rsidR="00EB3CBF" w:rsidRPr="00867D00">
        <w:rPr>
          <w:rFonts w:cs="Arial"/>
          <w:lang w:eastAsia="zh-CN"/>
        </w:rPr>
        <w:t>a</w:t>
      </w:r>
      <w:r w:rsidRPr="00867D00">
        <w:rPr>
          <w:rFonts w:cs="Arial"/>
          <w:lang w:eastAsia="zh-CN"/>
        </w:rPr>
        <w:t xml:space="preserve">s </w:t>
      </w:r>
      <w:r w:rsidR="00EB3CBF" w:rsidRPr="00867D00">
        <w:rPr>
          <w:rFonts w:cs="Arial"/>
          <w:lang w:eastAsia="zh-CN"/>
        </w:rPr>
        <w:t xml:space="preserve">torres de travessia ficará </w:t>
      </w:r>
      <w:r w:rsidR="008F3A78" w:rsidRPr="00867D00">
        <w:rPr>
          <w:rFonts w:cs="Arial"/>
          <w:lang w:eastAsia="zh-CN"/>
        </w:rPr>
        <w:t xml:space="preserve">a uns 60 m </w:t>
      </w:r>
      <w:r w:rsidRPr="00867D00">
        <w:rPr>
          <w:rFonts w:cs="Arial"/>
          <w:lang w:eastAsia="zh-CN"/>
        </w:rPr>
        <w:t>d</w:t>
      </w:r>
      <w:r w:rsidR="008F3A78" w:rsidRPr="00867D00">
        <w:rPr>
          <w:rFonts w:cs="Arial"/>
          <w:lang w:eastAsia="zh-CN"/>
        </w:rPr>
        <w:t>a</w:t>
      </w:r>
      <w:r w:rsidRPr="00867D00">
        <w:rPr>
          <w:rFonts w:cs="Arial"/>
          <w:lang w:eastAsia="zh-CN"/>
        </w:rPr>
        <w:t xml:space="preserve"> torre da LT existente, e a outra a </w:t>
      </w:r>
      <w:r w:rsidR="008F3A78" w:rsidRPr="00867D00">
        <w:rPr>
          <w:rFonts w:cs="Arial"/>
          <w:lang w:eastAsia="zh-CN"/>
        </w:rPr>
        <w:t xml:space="preserve">50 m </w:t>
      </w:r>
      <w:r w:rsidRPr="00867D00">
        <w:rPr>
          <w:rFonts w:cs="Arial"/>
          <w:lang w:eastAsia="zh-CN"/>
        </w:rPr>
        <w:t xml:space="preserve">da </w:t>
      </w:r>
      <w:r w:rsidR="008F3A78" w:rsidRPr="00867D00">
        <w:rPr>
          <w:rFonts w:cs="Arial"/>
          <w:lang w:eastAsia="zh-CN"/>
        </w:rPr>
        <w:t xml:space="preserve">torre de entrada na </w:t>
      </w:r>
      <w:r w:rsidRPr="00867D00">
        <w:rPr>
          <w:rFonts w:cs="Arial"/>
          <w:lang w:eastAsia="zh-CN"/>
        </w:rPr>
        <w:t xml:space="preserve">subestação </w:t>
      </w:r>
      <w:r w:rsidR="00EB3CBF" w:rsidRPr="00867D00">
        <w:rPr>
          <w:rFonts w:cs="Arial"/>
          <w:lang w:eastAsia="zh-CN"/>
        </w:rPr>
        <w:t>prevista na área da Captação</w:t>
      </w:r>
      <w:r w:rsidR="008F3A78" w:rsidRPr="00867D00">
        <w:rPr>
          <w:rFonts w:cs="Arial"/>
          <w:lang w:eastAsia="zh-CN"/>
        </w:rPr>
        <w:t>, perfazendo uma extensão total de 510 m.</w:t>
      </w:r>
    </w:p>
    <w:p w:rsidR="00C63EFA" w:rsidRPr="00867D00" w:rsidRDefault="00C63EFA" w:rsidP="00ED3548">
      <w:pPr>
        <w:rPr>
          <w:rFonts w:cs="Arial"/>
          <w:lang w:eastAsia="zh-CN"/>
        </w:rPr>
      </w:pPr>
      <w:r w:rsidRPr="00867D00">
        <w:rPr>
          <w:rFonts w:cs="Arial"/>
          <w:lang w:eastAsia="zh-CN"/>
        </w:rPr>
        <w:t xml:space="preserve">A LT percorre cerca de 160 m na península que abriga a LT existente, </w:t>
      </w:r>
      <w:r w:rsidR="008F3A78" w:rsidRPr="00867D00">
        <w:rPr>
          <w:rFonts w:cs="Arial"/>
          <w:lang w:eastAsia="zh-CN"/>
        </w:rPr>
        <w:t xml:space="preserve">sendo 40 m na faixa de servidão existente e 120 m em terreno vizinho, </w:t>
      </w:r>
      <w:r w:rsidRPr="00867D00">
        <w:rPr>
          <w:rFonts w:cs="Arial"/>
          <w:lang w:eastAsia="zh-CN"/>
        </w:rPr>
        <w:t xml:space="preserve">uns 250 m sobre o espelho d’água </w:t>
      </w:r>
      <w:r w:rsidR="008F3A78" w:rsidRPr="00867D00">
        <w:rPr>
          <w:rFonts w:cs="Arial"/>
          <w:lang w:eastAsia="zh-CN"/>
        </w:rPr>
        <w:t>e uns 100 m na península que abrigará a Captação.</w:t>
      </w:r>
    </w:p>
    <w:p w:rsidR="00ED3548" w:rsidRPr="00867D00" w:rsidRDefault="00ED3548" w:rsidP="00ED3548">
      <w:pPr>
        <w:keepNext/>
        <w:spacing w:before="120"/>
        <w:rPr>
          <w:rFonts w:cs="Arial"/>
          <w:b/>
        </w:rPr>
      </w:pPr>
      <w:r w:rsidRPr="00867D00">
        <w:rPr>
          <w:rFonts w:cs="Arial"/>
          <w:b/>
        </w:rPr>
        <w:t>a)</w:t>
      </w:r>
      <w:r w:rsidRPr="00867D00">
        <w:rPr>
          <w:rFonts w:cs="Arial"/>
          <w:b/>
        </w:rPr>
        <w:tab/>
        <w:t>Ações geradoras de impacto na Construção da LT</w:t>
      </w:r>
    </w:p>
    <w:p w:rsidR="008F3A78" w:rsidRPr="00867D00" w:rsidRDefault="008F3A78" w:rsidP="00CA0865">
      <w:pPr>
        <w:numPr>
          <w:ilvl w:val="0"/>
          <w:numId w:val="3"/>
        </w:numPr>
        <w:tabs>
          <w:tab w:val="num" w:pos="363"/>
        </w:tabs>
        <w:ind w:left="363"/>
        <w:rPr>
          <w:rFonts w:cs="Arial"/>
        </w:rPr>
      </w:pPr>
      <w:r w:rsidRPr="00867D00">
        <w:rPr>
          <w:rFonts w:cs="Arial"/>
        </w:rPr>
        <w:t xml:space="preserve">Instituição de servidão em trecho de </w:t>
      </w:r>
      <w:r w:rsidR="0084470D" w:rsidRPr="00867D00">
        <w:rPr>
          <w:rFonts w:cs="Arial"/>
        </w:rPr>
        <w:t>120</w:t>
      </w:r>
      <w:r w:rsidRPr="00867D00">
        <w:rPr>
          <w:rFonts w:cs="Arial"/>
        </w:rPr>
        <w:t xml:space="preserve"> m de extensão x 30 m de largura, na península onde está a LT existente (</w:t>
      </w:r>
      <w:r w:rsidR="0084470D" w:rsidRPr="00867D00">
        <w:rPr>
          <w:rFonts w:cs="Arial"/>
        </w:rPr>
        <w:t>d</w:t>
      </w:r>
      <w:r w:rsidRPr="00867D00">
        <w:rPr>
          <w:rFonts w:cs="Arial"/>
        </w:rPr>
        <w:t xml:space="preserve">o outro </w:t>
      </w:r>
      <w:r w:rsidR="0084470D" w:rsidRPr="00867D00">
        <w:rPr>
          <w:rFonts w:cs="Arial"/>
        </w:rPr>
        <w:t>lado</w:t>
      </w:r>
      <w:r w:rsidRPr="00867D00">
        <w:rPr>
          <w:rFonts w:cs="Arial"/>
        </w:rPr>
        <w:t>, a Sabesp vai desapropriar toda a área da Captação).</w:t>
      </w:r>
    </w:p>
    <w:p w:rsidR="00ED3548" w:rsidRPr="00867D00" w:rsidRDefault="00ED3548" w:rsidP="00CA0865">
      <w:pPr>
        <w:numPr>
          <w:ilvl w:val="0"/>
          <w:numId w:val="3"/>
        </w:numPr>
        <w:tabs>
          <w:tab w:val="num" w:pos="363"/>
        </w:tabs>
        <w:ind w:left="363"/>
        <w:rPr>
          <w:rFonts w:cs="Arial"/>
        </w:rPr>
      </w:pPr>
      <w:r w:rsidRPr="00867D00">
        <w:rPr>
          <w:rFonts w:cs="Arial"/>
        </w:rPr>
        <w:t>Abertura de acessos à faixa de obras, quando inexistentes.</w:t>
      </w:r>
    </w:p>
    <w:p w:rsidR="00ED3548" w:rsidRPr="00867D00" w:rsidRDefault="00ED3548" w:rsidP="00CA0865">
      <w:pPr>
        <w:numPr>
          <w:ilvl w:val="0"/>
          <w:numId w:val="3"/>
        </w:numPr>
        <w:tabs>
          <w:tab w:val="num" w:pos="363"/>
        </w:tabs>
        <w:ind w:left="363"/>
        <w:rPr>
          <w:rFonts w:cs="Arial"/>
        </w:rPr>
      </w:pPr>
      <w:r w:rsidRPr="00867D00">
        <w:rPr>
          <w:rFonts w:cs="Arial"/>
        </w:rPr>
        <w:t xml:space="preserve">Supressão da vegetação arbustiva e arbórea na faixa de trabalho para disposição dos cabos, com largura </w:t>
      </w:r>
      <w:r w:rsidR="0084470D" w:rsidRPr="00867D00">
        <w:rPr>
          <w:rFonts w:cs="Arial"/>
        </w:rPr>
        <w:t>3</w:t>
      </w:r>
      <w:r w:rsidRPr="00867D00">
        <w:rPr>
          <w:rFonts w:cs="Arial"/>
        </w:rPr>
        <w:t>,0 m.</w:t>
      </w:r>
    </w:p>
    <w:p w:rsidR="00ED3548" w:rsidRPr="00867D00" w:rsidRDefault="00ED3548" w:rsidP="00CA0865">
      <w:pPr>
        <w:numPr>
          <w:ilvl w:val="0"/>
          <w:numId w:val="3"/>
        </w:numPr>
        <w:tabs>
          <w:tab w:val="num" w:pos="363"/>
        </w:tabs>
        <w:ind w:left="363"/>
        <w:rPr>
          <w:rFonts w:cs="Arial"/>
        </w:rPr>
      </w:pPr>
      <w:r w:rsidRPr="00867D00">
        <w:rPr>
          <w:rFonts w:cs="Arial"/>
        </w:rPr>
        <w:t xml:space="preserve">Corte seletivo de árvores mais altas em faixa de </w:t>
      </w:r>
      <w:r w:rsidR="0084470D" w:rsidRPr="00867D00">
        <w:rPr>
          <w:rFonts w:cs="Arial"/>
        </w:rPr>
        <w:t>13</w:t>
      </w:r>
      <w:r w:rsidRPr="00867D00">
        <w:rPr>
          <w:rFonts w:cs="Arial"/>
        </w:rPr>
        <w:t>,50 m de cada lado da faixa de trabalho, de modo a garantir a distância de segurança entre a vegetação e os condutores.</w:t>
      </w:r>
    </w:p>
    <w:p w:rsidR="00ED3548" w:rsidRPr="00867D00" w:rsidRDefault="00ED3548" w:rsidP="00CA0865">
      <w:pPr>
        <w:numPr>
          <w:ilvl w:val="0"/>
          <w:numId w:val="3"/>
        </w:numPr>
        <w:tabs>
          <w:tab w:val="num" w:pos="363"/>
        </w:tabs>
        <w:ind w:left="363"/>
        <w:rPr>
          <w:rFonts w:cs="Arial"/>
        </w:rPr>
      </w:pPr>
      <w:r w:rsidRPr="00867D00">
        <w:rPr>
          <w:rFonts w:cs="Arial"/>
        </w:rPr>
        <w:t xml:space="preserve">Execução de fundações e das bases em concreto das </w:t>
      </w:r>
      <w:r w:rsidR="0084470D" w:rsidRPr="00867D00">
        <w:rPr>
          <w:rFonts w:cs="Arial"/>
        </w:rPr>
        <w:t xml:space="preserve">3 </w:t>
      </w:r>
      <w:r w:rsidRPr="00867D00">
        <w:rPr>
          <w:rFonts w:cs="Arial"/>
        </w:rPr>
        <w:t>torres.</w:t>
      </w:r>
    </w:p>
    <w:p w:rsidR="00ED3548" w:rsidRPr="00867D00" w:rsidRDefault="00ED3548" w:rsidP="00CA0865">
      <w:pPr>
        <w:numPr>
          <w:ilvl w:val="0"/>
          <w:numId w:val="3"/>
        </w:numPr>
        <w:tabs>
          <w:tab w:val="num" w:pos="363"/>
        </w:tabs>
        <w:ind w:left="363"/>
        <w:rPr>
          <w:rFonts w:cs="Arial"/>
        </w:rPr>
      </w:pPr>
      <w:r w:rsidRPr="00867D00">
        <w:rPr>
          <w:rFonts w:cs="Arial"/>
        </w:rPr>
        <w:lastRenderedPageBreak/>
        <w:t>Montagem das estruturas metálicas das torres.</w:t>
      </w:r>
    </w:p>
    <w:p w:rsidR="00ED3548" w:rsidRPr="00867D00" w:rsidRDefault="00ED3548" w:rsidP="00CA0865">
      <w:pPr>
        <w:numPr>
          <w:ilvl w:val="0"/>
          <w:numId w:val="3"/>
        </w:numPr>
        <w:tabs>
          <w:tab w:val="num" w:pos="363"/>
        </w:tabs>
        <w:ind w:left="363"/>
        <w:rPr>
          <w:rFonts w:cs="Arial"/>
        </w:rPr>
      </w:pPr>
      <w:r w:rsidRPr="00867D00">
        <w:rPr>
          <w:rFonts w:cs="Arial"/>
        </w:rPr>
        <w:t>Disposição dos cabos ao longo da faixa de trabalho</w:t>
      </w:r>
      <w:r w:rsidR="007754E0">
        <w:rPr>
          <w:rFonts w:cs="Arial"/>
        </w:rPr>
        <w:t>, inclusive em trecho no reservatório</w:t>
      </w:r>
      <w:r w:rsidRPr="00867D00">
        <w:rPr>
          <w:rFonts w:cs="Arial"/>
        </w:rPr>
        <w:t>; Içamento dos cabos por tração.</w:t>
      </w:r>
    </w:p>
    <w:p w:rsidR="00ED3548" w:rsidRPr="00867D00" w:rsidRDefault="00ED3548" w:rsidP="00CA0865">
      <w:pPr>
        <w:numPr>
          <w:ilvl w:val="0"/>
          <w:numId w:val="3"/>
        </w:numPr>
        <w:tabs>
          <w:tab w:val="num" w:pos="363"/>
        </w:tabs>
        <w:ind w:left="363"/>
        <w:rPr>
          <w:rFonts w:cs="Arial"/>
        </w:rPr>
      </w:pPr>
      <w:r w:rsidRPr="00867D00">
        <w:rPr>
          <w:rFonts w:cs="Arial"/>
        </w:rPr>
        <w:t>Montagem final da linha.</w:t>
      </w:r>
    </w:p>
    <w:p w:rsidR="00ED3548" w:rsidRPr="00867D00" w:rsidRDefault="00E64355" w:rsidP="00CA0865">
      <w:pPr>
        <w:numPr>
          <w:ilvl w:val="0"/>
          <w:numId w:val="3"/>
        </w:numPr>
        <w:tabs>
          <w:tab w:val="num" w:pos="363"/>
        </w:tabs>
        <w:ind w:left="363"/>
        <w:rPr>
          <w:rFonts w:cs="Arial"/>
        </w:rPr>
      </w:pPr>
      <w:r w:rsidRPr="00867D00">
        <w:rPr>
          <w:rFonts w:cs="Arial"/>
        </w:rPr>
        <w:t xml:space="preserve">Desmobilização da mão </w:t>
      </w:r>
      <w:r w:rsidR="00ED3548" w:rsidRPr="00867D00">
        <w:rPr>
          <w:rFonts w:cs="Arial"/>
        </w:rPr>
        <w:t>d</w:t>
      </w:r>
      <w:r w:rsidRPr="00867D00">
        <w:rPr>
          <w:rFonts w:cs="Arial"/>
        </w:rPr>
        <w:t xml:space="preserve">e </w:t>
      </w:r>
      <w:r w:rsidR="00ED3548" w:rsidRPr="00867D00">
        <w:rPr>
          <w:rFonts w:cs="Arial"/>
        </w:rPr>
        <w:t>obra no final da construção.</w:t>
      </w:r>
    </w:p>
    <w:p w:rsidR="00ED3548" w:rsidRPr="00867D00" w:rsidRDefault="00ED3548" w:rsidP="00CA0865">
      <w:pPr>
        <w:numPr>
          <w:ilvl w:val="0"/>
          <w:numId w:val="3"/>
        </w:numPr>
        <w:tabs>
          <w:tab w:val="num" w:pos="363"/>
        </w:tabs>
        <w:ind w:left="363"/>
        <w:rPr>
          <w:rFonts w:cs="Arial"/>
        </w:rPr>
      </w:pPr>
      <w:r w:rsidRPr="00867D00">
        <w:rPr>
          <w:rFonts w:cs="Arial"/>
        </w:rPr>
        <w:t>Recomposição paisagística; Recuperação das áreas alteradas / degradadas.</w:t>
      </w:r>
    </w:p>
    <w:p w:rsidR="00ED3548" w:rsidRPr="00867D00" w:rsidRDefault="00ED3548" w:rsidP="00ED3548">
      <w:pPr>
        <w:keepNext/>
        <w:rPr>
          <w:rFonts w:cs="Arial"/>
          <w:b/>
        </w:rPr>
      </w:pPr>
      <w:r w:rsidRPr="00867D00">
        <w:rPr>
          <w:rFonts w:cs="Arial"/>
          <w:b/>
        </w:rPr>
        <w:t>b)</w:t>
      </w:r>
      <w:r w:rsidRPr="00867D00">
        <w:rPr>
          <w:rFonts w:cs="Arial"/>
          <w:b/>
        </w:rPr>
        <w:tab/>
        <w:t>Ações geradoras de impacto na Operação da LT</w:t>
      </w:r>
    </w:p>
    <w:p w:rsidR="00ED3548" w:rsidRPr="00867D00" w:rsidRDefault="00ED3548" w:rsidP="00CA0865">
      <w:pPr>
        <w:numPr>
          <w:ilvl w:val="0"/>
          <w:numId w:val="3"/>
        </w:numPr>
        <w:tabs>
          <w:tab w:val="num" w:pos="363"/>
        </w:tabs>
        <w:ind w:left="363"/>
        <w:rPr>
          <w:rFonts w:cs="Arial"/>
        </w:rPr>
      </w:pPr>
      <w:r w:rsidRPr="00867D00">
        <w:rPr>
          <w:rFonts w:cs="Arial"/>
        </w:rPr>
        <w:t xml:space="preserve">Manutenção de faixa desmatada de </w:t>
      </w:r>
      <w:r w:rsidR="0084470D" w:rsidRPr="00867D00">
        <w:rPr>
          <w:rFonts w:cs="Arial"/>
        </w:rPr>
        <w:t>3</w:t>
      </w:r>
      <w:r w:rsidRPr="00867D00">
        <w:rPr>
          <w:rFonts w:cs="Arial"/>
        </w:rPr>
        <w:t xml:space="preserve"> m de largura ao longo da linha para acesso de manutenção.</w:t>
      </w:r>
    </w:p>
    <w:p w:rsidR="00ED3548" w:rsidRPr="00867D00" w:rsidRDefault="00ED3548" w:rsidP="00CA0865">
      <w:pPr>
        <w:numPr>
          <w:ilvl w:val="0"/>
          <w:numId w:val="3"/>
        </w:numPr>
        <w:tabs>
          <w:tab w:val="num" w:pos="363"/>
        </w:tabs>
        <w:ind w:left="363"/>
        <w:rPr>
          <w:rFonts w:cs="Arial"/>
        </w:rPr>
      </w:pPr>
      <w:r w:rsidRPr="00867D00">
        <w:rPr>
          <w:rFonts w:cs="Arial"/>
        </w:rPr>
        <w:t xml:space="preserve">Corte seletivo periódico de árvores mais altas dentro da faixa de segurança de </w:t>
      </w:r>
      <w:smartTag w:uri="urn:schemas-microsoft-com:office:smarttags" w:element="metricconverter">
        <w:smartTagPr>
          <w:attr w:name="ProductID" w:val="30 m"/>
        </w:smartTagPr>
        <w:r w:rsidRPr="00867D00">
          <w:rPr>
            <w:rFonts w:cs="Arial"/>
          </w:rPr>
          <w:t>30 m</w:t>
        </w:r>
      </w:smartTag>
      <w:r w:rsidRPr="00867D00">
        <w:rPr>
          <w:rFonts w:cs="Arial"/>
        </w:rPr>
        <w:t>, de forma a manter a distância de segurança entre a vegetação e os condutores.</w:t>
      </w:r>
    </w:p>
    <w:p w:rsidR="00394314" w:rsidRPr="00867D00" w:rsidRDefault="00394314" w:rsidP="00394314">
      <w:pPr>
        <w:pStyle w:val="Ttulo3"/>
        <w:numPr>
          <w:ilvl w:val="2"/>
          <w:numId w:val="1"/>
        </w:numPr>
        <w:spacing w:after="60"/>
        <w:rPr>
          <w:rFonts w:ascii="Arial" w:hAnsi="Arial"/>
          <w:sz w:val="22"/>
          <w:lang w:eastAsia="zh-CN"/>
        </w:rPr>
      </w:pPr>
      <w:bookmarkStart w:id="30" w:name="_Toc412390858"/>
      <w:r w:rsidRPr="00867D00">
        <w:rPr>
          <w:rFonts w:ascii="Arial" w:hAnsi="Arial"/>
          <w:sz w:val="22"/>
          <w:lang w:eastAsia="zh-CN"/>
        </w:rPr>
        <w:t xml:space="preserve">Implantação e Operação dos </w:t>
      </w:r>
      <w:r w:rsidR="00DF55E7" w:rsidRPr="00867D00">
        <w:rPr>
          <w:rFonts w:ascii="Arial" w:hAnsi="Arial"/>
          <w:sz w:val="22"/>
          <w:lang w:eastAsia="zh-CN"/>
        </w:rPr>
        <w:t xml:space="preserve">Dispositivos </w:t>
      </w:r>
      <w:r w:rsidRPr="00867D00">
        <w:rPr>
          <w:rFonts w:ascii="Arial" w:hAnsi="Arial"/>
          <w:sz w:val="22"/>
          <w:lang w:eastAsia="zh-CN"/>
        </w:rPr>
        <w:t xml:space="preserve">para </w:t>
      </w:r>
      <w:r w:rsidR="00DF55E7" w:rsidRPr="00867D00">
        <w:rPr>
          <w:rFonts w:ascii="Arial" w:hAnsi="Arial"/>
          <w:sz w:val="22"/>
          <w:lang w:eastAsia="zh-CN"/>
        </w:rPr>
        <w:t xml:space="preserve">Reversão </w:t>
      </w:r>
      <w:r w:rsidRPr="00867D00">
        <w:rPr>
          <w:rFonts w:ascii="Arial" w:hAnsi="Arial"/>
          <w:sz w:val="22"/>
          <w:lang w:eastAsia="zh-CN"/>
        </w:rPr>
        <w:t xml:space="preserve">do </w:t>
      </w:r>
      <w:r w:rsidR="007754E0" w:rsidRPr="00867D00">
        <w:rPr>
          <w:rFonts w:ascii="Arial" w:hAnsi="Arial"/>
          <w:sz w:val="22"/>
          <w:lang w:eastAsia="zh-CN"/>
        </w:rPr>
        <w:t>Fluxo</w:t>
      </w:r>
      <w:bookmarkEnd w:id="30"/>
    </w:p>
    <w:p w:rsidR="00AA56F2" w:rsidRPr="00867D00" w:rsidRDefault="00743AEB" w:rsidP="00743AEB">
      <w:r w:rsidRPr="00867D00">
        <w:t>A</w:t>
      </w:r>
      <w:r w:rsidR="008C402E" w:rsidRPr="00867D00">
        <w:t>s obras de 2ª etapa</w:t>
      </w:r>
      <w:r w:rsidRPr="00867D00">
        <w:t xml:space="preserve"> </w:t>
      </w:r>
      <w:r w:rsidR="008C402E" w:rsidRPr="00867D00">
        <w:t xml:space="preserve">que irão permitir o fluxo de água sentido Atibainha-Jaguari </w:t>
      </w:r>
      <w:r w:rsidR="00AA56F2" w:rsidRPr="00867D00">
        <w:t>compreendem: (i) instalações de captação e carga junto ao reservatório Atibainha, de forma que o túnel funcione como conduto forçado; (ii) estrutura de dissipação junto ao reservatório Jaguari.</w:t>
      </w:r>
    </w:p>
    <w:p w:rsidR="00012A84" w:rsidRPr="00867D00" w:rsidRDefault="00AA56F2" w:rsidP="00743AEB">
      <w:r w:rsidRPr="00867D00">
        <w:t xml:space="preserve">As instalações junto à represa Atibainha abrangem: (i) </w:t>
      </w:r>
      <w:r w:rsidR="00743AEB" w:rsidRPr="00867D00">
        <w:t xml:space="preserve">captação </w:t>
      </w:r>
      <w:r w:rsidRPr="00867D00">
        <w:t xml:space="preserve">na margem esquerda do reservatório, mediante </w:t>
      </w:r>
      <w:r w:rsidR="00A05AB0" w:rsidRPr="00867D00">
        <w:t xml:space="preserve">conjuntos </w:t>
      </w:r>
      <w:r w:rsidRPr="00867D00">
        <w:t xml:space="preserve">moto-bomba flutuantes; (ii) </w:t>
      </w:r>
      <w:r w:rsidR="00012A84" w:rsidRPr="00867D00">
        <w:t xml:space="preserve">chaminé de equilíbrio junto à estrutura a implantar no desemboque do túnel; (iii) </w:t>
      </w:r>
      <w:r w:rsidR="004D335D">
        <w:t xml:space="preserve">adutora em vala </w:t>
      </w:r>
      <w:r w:rsidRPr="00867D00">
        <w:t xml:space="preserve">com cerca de 400 m de extensão, ligando os conjuntos moto-bomba </w:t>
      </w:r>
      <w:r w:rsidR="004D335D">
        <w:t>à chaminé de equilíbrio; (iv) fechamento do túnel no desemboque</w:t>
      </w:r>
      <w:r w:rsidR="0032321B">
        <w:t>;</w:t>
      </w:r>
      <w:r w:rsidR="004D335D">
        <w:t xml:space="preserve"> </w:t>
      </w:r>
      <w:r w:rsidR="0032321B">
        <w:t xml:space="preserve">(v) </w:t>
      </w:r>
      <w:r w:rsidR="004D335D">
        <w:t xml:space="preserve">instalação de tubulação e válvulas </w:t>
      </w:r>
      <w:r w:rsidR="0032321B">
        <w:t xml:space="preserve">entre a chaminé de equilíbrio e o interior do túnel, que permita a </w:t>
      </w:r>
      <w:r w:rsidR="004D335D">
        <w:t>passagem da vazão em ambos sentidos</w:t>
      </w:r>
      <w:r w:rsidR="0032321B">
        <w:t>.</w:t>
      </w:r>
    </w:p>
    <w:p w:rsidR="00743AEB" w:rsidRPr="00867D00" w:rsidRDefault="00743AEB" w:rsidP="00743AEB">
      <w:r w:rsidRPr="00867D00">
        <w:t xml:space="preserve">Os oito (8) </w:t>
      </w:r>
      <w:r w:rsidR="00012A84" w:rsidRPr="00867D00">
        <w:t xml:space="preserve">conjuntos </w:t>
      </w:r>
      <w:r w:rsidRPr="00867D00">
        <w:t>moto</w:t>
      </w:r>
      <w:r w:rsidR="00012A84" w:rsidRPr="00867D00">
        <w:t>-</w:t>
      </w:r>
      <w:r w:rsidRPr="00867D00">
        <w:t>bomba flutuantes são de propriedade da SABESP</w:t>
      </w:r>
      <w:r w:rsidR="00A05AB0" w:rsidRPr="00867D00">
        <w:t>,</w:t>
      </w:r>
      <w:r w:rsidRPr="00867D00">
        <w:t xml:space="preserve"> estão sendo utilizados, temporariamente, na captação da reserva técnica do Cantareira, e serão disponibilizados para a implantação na Interligação nesse sentido do fluxo.</w:t>
      </w:r>
      <w:r w:rsidR="00012A84" w:rsidRPr="00867D00">
        <w:t xml:space="preserve"> Os conjuntos moto-bomba </w:t>
      </w:r>
      <w:r w:rsidR="0032321B">
        <w:t xml:space="preserve">são alimentados por geradores </w:t>
      </w:r>
      <w:r w:rsidR="0032321B" w:rsidRPr="00867D00">
        <w:t>a diesel</w:t>
      </w:r>
      <w:r w:rsidR="0032321B">
        <w:t xml:space="preserve"> instalados na margem</w:t>
      </w:r>
      <w:r w:rsidR="00012A84" w:rsidRPr="00867D00">
        <w:t xml:space="preserve">, com o que não </w:t>
      </w:r>
      <w:r w:rsidR="00A05AB0" w:rsidRPr="00867D00">
        <w:t>será</w:t>
      </w:r>
      <w:r w:rsidR="00012A84" w:rsidRPr="00867D00">
        <w:t xml:space="preserve"> necessário dispor de energia elétrica em alta tensão no desemboque do túnel.</w:t>
      </w:r>
    </w:p>
    <w:p w:rsidR="00743AEB" w:rsidRPr="00867D00" w:rsidRDefault="00743AEB" w:rsidP="00743AEB">
      <w:r w:rsidRPr="00867D00">
        <w:t>A descarga no reservatório Jaguari contará com estrutura de dissipação que evite danos às margens e/ou riscos de segurança a usuários do reservatório.</w:t>
      </w:r>
    </w:p>
    <w:p w:rsidR="00246DAA" w:rsidRPr="00867D00" w:rsidRDefault="00246DAA" w:rsidP="00743AEB">
      <w:r w:rsidRPr="00867D00">
        <w:t xml:space="preserve">A reversão do fluxo deve ocorrer </w:t>
      </w:r>
      <w:r w:rsidR="0032321B">
        <w:t xml:space="preserve">somente </w:t>
      </w:r>
      <w:r w:rsidRPr="00867D00">
        <w:t xml:space="preserve">em alguns períodos de </w:t>
      </w:r>
      <w:r w:rsidR="0032321B">
        <w:t>cheia</w:t>
      </w:r>
      <w:r w:rsidRPr="00867D00">
        <w:t>, com longos intervalos em operação normal.</w:t>
      </w:r>
    </w:p>
    <w:p w:rsidR="0053484B" w:rsidRPr="00867D00" w:rsidRDefault="0053484B" w:rsidP="0053484B">
      <w:pPr>
        <w:keepNext/>
        <w:spacing w:before="120"/>
        <w:rPr>
          <w:rFonts w:cs="Arial"/>
          <w:b/>
        </w:rPr>
      </w:pPr>
      <w:r w:rsidRPr="00867D00">
        <w:rPr>
          <w:rFonts w:cs="Arial"/>
          <w:b/>
        </w:rPr>
        <w:t>a)</w:t>
      </w:r>
      <w:r w:rsidRPr="00867D00">
        <w:rPr>
          <w:rFonts w:cs="Arial"/>
          <w:b/>
        </w:rPr>
        <w:tab/>
        <w:t>Ações geradoras de impacto na Construção dos Dispositivos para Reversão do Fluxo</w:t>
      </w:r>
    </w:p>
    <w:p w:rsidR="0053484B" w:rsidRPr="00867D00" w:rsidRDefault="0053484B" w:rsidP="0053484B">
      <w:pPr>
        <w:numPr>
          <w:ilvl w:val="0"/>
          <w:numId w:val="3"/>
        </w:numPr>
        <w:tabs>
          <w:tab w:val="num" w:pos="363"/>
        </w:tabs>
        <w:ind w:left="363"/>
        <w:rPr>
          <w:lang w:eastAsia="zh-CN"/>
        </w:rPr>
      </w:pPr>
      <w:r w:rsidRPr="00867D00">
        <w:rPr>
          <w:lang w:eastAsia="zh-CN"/>
        </w:rPr>
        <w:t xml:space="preserve">Instituição de faixa de servidão </w:t>
      </w:r>
      <w:r w:rsidR="0032321B">
        <w:rPr>
          <w:lang w:eastAsia="zh-CN"/>
        </w:rPr>
        <w:t xml:space="preserve">e de ocupação temporária </w:t>
      </w:r>
      <w:r w:rsidRPr="00867D00">
        <w:rPr>
          <w:lang w:eastAsia="zh-CN"/>
        </w:rPr>
        <w:t xml:space="preserve">ao longo do traçado da </w:t>
      </w:r>
      <w:r w:rsidR="0032321B">
        <w:rPr>
          <w:lang w:eastAsia="zh-CN"/>
        </w:rPr>
        <w:t>adutora</w:t>
      </w:r>
      <w:r w:rsidRPr="00867D00">
        <w:rPr>
          <w:lang w:eastAsia="zh-CN"/>
        </w:rPr>
        <w:t>.</w:t>
      </w:r>
    </w:p>
    <w:p w:rsidR="0053484B" w:rsidRPr="00867D00" w:rsidRDefault="0053484B" w:rsidP="0053484B">
      <w:pPr>
        <w:numPr>
          <w:ilvl w:val="0"/>
          <w:numId w:val="3"/>
        </w:numPr>
        <w:tabs>
          <w:tab w:val="num" w:pos="363"/>
        </w:tabs>
        <w:ind w:left="363"/>
        <w:rPr>
          <w:lang w:eastAsia="zh-CN"/>
        </w:rPr>
      </w:pPr>
      <w:r w:rsidRPr="00867D00">
        <w:rPr>
          <w:lang w:eastAsia="zh-CN"/>
        </w:rPr>
        <w:t xml:space="preserve">Implantação </w:t>
      </w:r>
      <w:r w:rsidR="0032321B">
        <w:rPr>
          <w:lang w:eastAsia="zh-CN"/>
        </w:rPr>
        <w:t>de adutora em vala</w:t>
      </w:r>
      <w:r w:rsidRPr="00867D00">
        <w:rPr>
          <w:lang w:eastAsia="zh-CN"/>
        </w:rPr>
        <w:t>, em extensão de 400 m;</w:t>
      </w:r>
    </w:p>
    <w:p w:rsidR="0053484B" w:rsidRPr="00867D00" w:rsidRDefault="0053484B" w:rsidP="0053484B">
      <w:pPr>
        <w:numPr>
          <w:ilvl w:val="0"/>
          <w:numId w:val="3"/>
        </w:numPr>
        <w:tabs>
          <w:tab w:val="num" w:pos="363"/>
        </w:tabs>
        <w:ind w:left="363"/>
        <w:rPr>
          <w:lang w:eastAsia="zh-CN"/>
        </w:rPr>
      </w:pPr>
      <w:r w:rsidRPr="00867D00">
        <w:rPr>
          <w:lang w:eastAsia="zh-CN"/>
        </w:rPr>
        <w:t>Construção das fundações e estruturas de: (i) a chaminé de equilíbrio, e (ii) os dispositivos de conexão da chaminé com a estrutura no desemboque do túnel.</w:t>
      </w:r>
    </w:p>
    <w:p w:rsidR="0032321B" w:rsidRPr="0032321B" w:rsidRDefault="0032321B" w:rsidP="0032321B">
      <w:pPr>
        <w:numPr>
          <w:ilvl w:val="0"/>
          <w:numId w:val="3"/>
        </w:numPr>
        <w:tabs>
          <w:tab w:val="num" w:pos="363"/>
        </w:tabs>
        <w:ind w:left="363"/>
        <w:rPr>
          <w:rFonts w:cs="Arial"/>
        </w:rPr>
      </w:pPr>
      <w:r>
        <w:rPr>
          <w:rFonts w:cs="Arial"/>
        </w:rPr>
        <w:t>E</w:t>
      </w:r>
      <w:r w:rsidRPr="00867D00">
        <w:rPr>
          <w:rFonts w:cs="Arial"/>
        </w:rPr>
        <w:t xml:space="preserve">xecução de ensecadeira em volta da </w:t>
      </w:r>
      <w:r>
        <w:rPr>
          <w:rFonts w:cs="Arial"/>
        </w:rPr>
        <w:t xml:space="preserve">estrutura de </w:t>
      </w:r>
      <w:r w:rsidR="002E2ABF">
        <w:rPr>
          <w:rFonts w:cs="Arial"/>
        </w:rPr>
        <w:t xml:space="preserve">descarga </w:t>
      </w:r>
      <w:r>
        <w:rPr>
          <w:rFonts w:cs="Arial"/>
        </w:rPr>
        <w:t>dissipação de energia</w:t>
      </w:r>
      <w:r w:rsidR="002E2ABF">
        <w:rPr>
          <w:rFonts w:cs="Arial"/>
        </w:rPr>
        <w:t xml:space="preserve"> na margem do reservatório Jaguari</w:t>
      </w:r>
      <w:r w:rsidRPr="00867D00">
        <w:rPr>
          <w:rFonts w:cs="Arial"/>
        </w:rPr>
        <w:t>, para permitir a escavação e execução a seco das obras nesse local. Posterior remoção da ensecadeira.</w:t>
      </w:r>
    </w:p>
    <w:p w:rsidR="0053484B" w:rsidRPr="00867D00" w:rsidRDefault="00246DAA" w:rsidP="0053484B">
      <w:pPr>
        <w:numPr>
          <w:ilvl w:val="0"/>
          <w:numId w:val="3"/>
        </w:numPr>
        <w:tabs>
          <w:tab w:val="num" w:pos="363"/>
        </w:tabs>
        <w:ind w:left="363"/>
        <w:rPr>
          <w:lang w:eastAsia="zh-CN"/>
        </w:rPr>
      </w:pPr>
      <w:r w:rsidRPr="00867D00">
        <w:rPr>
          <w:lang w:eastAsia="zh-CN"/>
        </w:rPr>
        <w:t xml:space="preserve">Escavação em solo e rocha na margem do reservatório Jaguari; </w:t>
      </w:r>
      <w:r w:rsidR="0053484B" w:rsidRPr="00867D00">
        <w:rPr>
          <w:lang w:eastAsia="zh-CN"/>
        </w:rPr>
        <w:t xml:space="preserve">Construção das fundações e estruturas do dispositivo de </w:t>
      </w:r>
      <w:r w:rsidR="002E2ABF">
        <w:rPr>
          <w:lang w:eastAsia="zh-CN"/>
        </w:rPr>
        <w:t xml:space="preserve">descarga e </w:t>
      </w:r>
      <w:r w:rsidR="0053484B" w:rsidRPr="00867D00">
        <w:rPr>
          <w:lang w:eastAsia="zh-CN"/>
        </w:rPr>
        <w:t>dissipação de energia.</w:t>
      </w:r>
    </w:p>
    <w:p w:rsidR="00246DAA" w:rsidRPr="00867D00" w:rsidRDefault="00246DAA" w:rsidP="00246DAA">
      <w:pPr>
        <w:keepNext/>
        <w:spacing w:before="120"/>
        <w:rPr>
          <w:rFonts w:cs="Arial"/>
          <w:b/>
        </w:rPr>
      </w:pPr>
      <w:r w:rsidRPr="00867D00">
        <w:rPr>
          <w:rFonts w:cs="Arial"/>
          <w:b/>
        </w:rPr>
        <w:t>b</w:t>
      </w:r>
      <w:r w:rsidR="00D84600" w:rsidRPr="00867D00">
        <w:rPr>
          <w:rFonts w:cs="Arial"/>
          <w:b/>
        </w:rPr>
        <w:t xml:space="preserve">) </w:t>
      </w:r>
      <w:r w:rsidRPr="00867D00">
        <w:rPr>
          <w:rFonts w:cs="Arial"/>
          <w:b/>
        </w:rPr>
        <w:t>Ações geradoras de impacto na Operação da Interligação com Reversão do Fluxo</w:t>
      </w:r>
    </w:p>
    <w:p w:rsidR="0053484B" w:rsidRPr="00867D00" w:rsidRDefault="00246DAA" w:rsidP="00246DAA">
      <w:pPr>
        <w:numPr>
          <w:ilvl w:val="0"/>
          <w:numId w:val="3"/>
        </w:numPr>
        <w:tabs>
          <w:tab w:val="num" w:pos="363"/>
        </w:tabs>
        <w:ind w:left="363"/>
        <w:rPr>
          <w:lang w:eastAsia="zh-CN"/>
        </w:rPr>
      </w:pPr>
      <w:r w:rsidRPr="00867D00">
        <w:rPr>
          <w:lang w:eastAsia="zh-CN"/>
        </w:rPr>
        <w:t>Transporte dos conjuntos moto-bomba até o local de captação no Atibainha, quando necessário.</w:t>
      </w:r>
    </w:p>
    <w:p w:rsidR="00246DAA" w:rsidRPr="00867D00" w:rsidRDefault="00246DAA" w:rsidP="00246DAA">
      <w:pPr>
        <w:numPr>
          <w:ilvl w:val="0"/>
          <w:numId w:val="3"/>
        </w:numPr>
        <w:tabs>
          <w:tab w:val="num" w:pos="363"/>
        </w:tabs>
        <w:ind w:left="363"/>
        <w:rPr>
          <w:lang w:eastAsia="zh-CN"/>
        </w:rPr>
      </w:pPr>
      <w:r w:rsidRPr="00867D00">
        <w:rPr>
          <w:lang w:eastAsia="zh-CN"/>
        </w:rPr>
        <w:lastRenderedPageBreak/>
        <w:t xml:space="preserve">Reabastecimento de combustível dos </w:t>
      </w:r>
      <w:r w:rsidR="002E2ABF">
        <w:rPr>
          <w:lang w:eastAsia="zh-CN"/>
        </w:rPr>
        <w:t>geradores</w:t>
      </w:r>
      <w:r w:rsidRPr="00867D00">
        <w:rPr>
          <w:lang w:eastAsia="zh-CN"/>
        </w:rPr>
        <w:t xml:space="preserve">, </w:t>
      </w:r>
      <w:r w:rsidR="002E2ABF">
        <w:rPr>
          <w:lang w:eastAsia="zh-CN"/>
        </w:rPr>
        <w:t xml:space="preserve">na margem </w:t>
      </w:r>
      <w:r w:rsidRPr="00867D00">
        <w:rPr>
          <w:lang w:eastAsia="zh-CN"/>
        </w:rPr>
        <w:t>do reservatório Atibainha.</w:t>
      </w:r>
    </w:p>
    <w:p w:rsidR="00246DAA" w:rsidRPr="00867D00" w:rsidRDefault="00246DAA" w:rsidP="00246DAA">
      <w:pPr>
        <w:numPr>
          <w:ilvl w:val="0"/>
          <w:numId w:val="3"/>
        </w:numPr>
        <w:tabs>
          <w:tab w:val="num" w:pos="363"/>
        </w:tabs>
        <w:ind w:left="363"/>
        <w:rPr>
          <w:lang w:eastAsia="zh-CN"/>
        </w:rPr>
      </w:pPr>
      <w:r w:rsidRPr="00867D00">
        <w:rPr>
          <w:lang w:eastAsia="zh-CN"/>
        </w:rPr>
        <w:t>Operação dos conjuntos moto-bomba, dentro do reservatório Atibainha.</w:t>
      </w:r>
    </w:p>
    <w:p w:rsidR="00246DAA" w:rsidRPr="00867D00" w:rsidRDefault="00246DAA" w:rsidP="00246DAA">
      <w:pPr>
        <w:numPr>
          <w:ilvl w:val="0"/>
          <w:numId w:val="3"/>
        </w:numPr>
        <w:tabs>
          <w:tab w:val="num" w:pos="363"/>
        </w:tabs>
        <w:ind w:left="363"/>
        <w:rPr>
          <w:lang w:eastAsia="zh-CN"/>
        </w:rPr>
      </w:pPr>
      <w:r w:rsidRPr="00867D00">
        <w:rPr>
          <w:lang w:eastAsia="zh-CN"/>
        </w:rPr>
        <w:t>Funcionamento do túnel em regime de conduto forçado.</w:t>
      </w:r>
    </w:p>
    <w:p w:rsidR="00246DAA" w:rsidRPr="00867D00" w:rsidRDefault="00F40BA3" w:rsidP="00246DAA">
      <w:pPr>
        <w:numPr>
          <w:ilvl w:val="0"/>
          <w:numId w:val="3"/>
        </w:numPr>
        <w:tabs>
          <w:tab w:val="num" w:pos="363"/>
        </w:tabs>
        <w:ind w:left="363"/>
        <w:rPr>
          <w:lang w:eastAsia="zh-CN"/>
        </w:rPr>
      </w:pPr>
      <w:r w:rsidRPr="00867D00">
        <w:rPr>
          <w:lang w:eastAsia="zh-CN"/>
        </w:rPr>
        <w:t>Funcionamento do sistema de dissipação de energia na descarga no reservatório Jaguari.</w:t>
      </w:r>
    </w:p>
    <w:p w:rsidR="008B584F" w:rsidRPr="00867D00" w:rsidRDefault="008B584F" w:rsidP="00246DAA">
      <w:pPr>
        <w:numPr>
          <w:ilvl w:val="0"/>
          <w:numId w:val="3"/>
        </w:numPr>
        <w:tabs>
          <w:tab w:val="num" w:pos="363"/>
        </w:tabs>
        <w:ind w:left="363"/>
        <w:rPr>
          <w:lang w:eastAsia="zh-CN"/>
        </w:rPr>
      </w:pPr>
      <w:r w:rsidRPr="00867D00">
        <w:rPr>
          <w:lang w:eastAsia="zh-CN"/>
        </w:rPr>
        <w:t xml:space="preserve">Redução </w:t>
      </w:r>
      <w:r w:rsidR="00E46BFB" w:rsidRPr="00867D00">
        <w:rPr>
          <w:lang w:eastAsia="zh-CN"/>
        </w:rPr>
        <w:t>em até 12</w:t>
      </w:r>
      <w:r w:rsidR="002E2ABF">
        <w:rPr>
          <w:lang w:eastAsia="zh-CN"/>
        </w:rPr>
        <w:t>,2</w:t>
      </w:r>
      <w:r w:rsidR="00E46BFB" w:rsidRPr="00867D00">
        <w:rPr>
          <w:lang w:eastAsia="zh-CN"/>
        </w:rPr>
        <w:t xml:space="preserve"> m</w:t>
      </w:r>
      <w:r w:rsidR="00E46BFB" w:rsidRPr="00867D00">
        <w:rPr>
          <w:vertAlign w:val="superscript"/>
          <w:lang w:eastAsia="zh-CN"/>
        </w:rPr>
        <w:t>3</w:t>
      </w:r>
      <w:r w:rsidR="00E46BFB" w:rsidRPr="00867D00">
        <w:rPr>
          <w:lang w:eastAsia="zh-CN"/>
        </w:rPr>
        <w:t xml:space="preserve">/s </w:t>
      </w:r>
      <w:r w:rsidRPr="00867D00">
        <w:rPr>
          <w:lang w:eastAsia="zh-CN"/>
        </w:rPr>
        <w:t>das vazões de cheia no</w:t>
      </w:r>
      <w:r w:rsidR="002E2ABF">
        <w:rPr>
          <w:lang w:eastAsia="zh-CN"/>
        </w:rPr>
        <w:t>s</w:t>
      </w:r>
      <w:r w:rsidRPr="00867D00">
        <w:rPr>
          <w:lang w:eastAsia="zh-CN"/>
        </w:rPr>
        <w:t xml:space="preserve"> </w:t>
      </w:r>
      <w:r w:rsidR="002E2ABF">
        <w:rPr>
          <w:lang w:eastAsia="zh-CN"/>
        </w:rPr>
        <w:t xml:space="preserve">reservatórios Atibainha e Cachoeira, </w:t>
      </w:r>
      <w:r w:rsidR="00E46BFB" w:rsidRPr="00867D00">
        <w:rPr>
          <w:lang w:eastAsia="zh-CN"/>
        </w:rPr>
        <w:t xml:space="preserve">e nas descargas para jusante </w:t>
      </w:r>
      <w:r w:rsidR="00D84600" w:rsidRPr="00867D00">
        <w:rPr>
          <w:lang w:eastAsia="zh-CN"/>
        </w:rPr>
        <w:t xml:space="preserve">que afluem para </w:t>
      </w:r>
      <w:r w:rsidR="00E46BFB" w:rsidRPr="00867D00">
        <w:rPr>
          <w:lang w:eastAsia="zh-CN"/>
        </w:rPr>
        <w:t>o rio Atibaia</w:t>
      </w:r>
      <w:r w:rsidRPr="00867D00">
        <w:rPr>
          <w:lang w:eastAsia="zh-CN"/>
        </w:rPr>
        <w:t>.</w:t>
      </w:r>
    </w:p>
    <w:p w:rsidR="00F40BA3" w:rsidRDefault="008B584F" w:rsidP="00246DAA">
      <w:pPr>
        <w:numPr>
          <w:ilvl w:val="0"/>
          <w:numId w:val="3"/>
        </w:numPr>
        <w:tabs>
          <w:tab w:val="num" w:pos="363"/>
        </w:tabs>
        <w:ind w:left="363"/>
        <w:rPr>
          <w:lang w:eastAsia="zh-CN"/>
        </w:rPr>
      </w:pPr>
      <w:r w:rsidRPr="00867D00">
        <w:rPr>
          <w:lang w:eastAsia="zh-CN"/>
        </w:rPr>
        <w:t xml:space="preserve">Acréscimo </w:t>
      </w:r>
      <w:r w:rsidR="00E46BFB" w:rsidRPr="00867D00">
        <w:rPr>
          <w:lang w:eastAsia="zh-CN"/>
        </w:rPr>
        <w:t xml:space="preserve">equivalente </w:t>
      </w:r>
      <w:r w:rsidRPr="00867D00">
        <w:rPr>
          <w:lang w:eastAsia="zh-CN"/>
        </w:rPr>
        <w:t>de vazões no reservatório Jaguari e sistema hídrico do Paraíba do Sul.</w:t>
      </w:r>
    </w:p>
    <w:p w:rsidR="00ED3548" w:rsidRPr="00867D00" w:rsidRDefault="009A03FC" w:rsidP="00CA0865">
      <w:pPr>
        <w:pStyle w:val="Ttulo2"/>
        <w:numPr>
          <w:ilvl w:val="1"/>
          <w:numId w:val="1"/>
        </w:numPr>
        <w:rPr>
          <w:szCs w:val="22"/>
        </w:rPr>
      </w:pPr>
      <w:bookmarkStart w:id="31" w:name="_Toc250220652"/>
      <w:bookmarkStart w:id="32" w:name="_Toc250400002"/>
      <w:bookmarkStart w:id="33" w:name="_Toc290018488"/>
      <w:bookmarkStart w:id="34" w:name="_Toc412390859"/>
      <w:r>
        <w:rPr>
          <w:szCs w:val="22"/>
        </w:rPr>
        <w:t xml:space="preserve">Avaliação </w:t>
      </w:r>
      <w:r w:rsidR="00ED3548" w:rsidRPr="00867D00">
        <w:rPr>
          <w:szCs w:val="22"/>
        </w:rPr>
        <w:t>dos Impactos</w:t>
      </w:r>
      <w:bookmarkEnd w:id="31"/>
      <w:bookmarkEnd w:id="32"/>
      <w:bookmarkEnd w:id="33"/>
      <w:bookmarkEnd w:id="34"/>
    </w:p>
    <w:p w:rsidR="00ED3548" w:rsidRPr="00867D00" w:rsidRDefault="00ED3548" w:rsidP="00ED3548">
      <w:pPr>
        <w:rPr>
          <w:rFonts w:cs="Arial"/>
        </w:rPr>
      </w:pPr>
      <w:r w:rsidRPr="00867D00">
        <w:rPr>
          <w:rFonts w:cs="Arial"/>
        </w:rPr>
        <w:t>Para a avaliação dos impactos são selecionados indicadores quantitativos e identificados os parâmetros e a legislação e/ou instrumentos normativos que orientam a avaliação efetiva das alterações decorrentes do empreendimento.</w:t>
      </w:r>
    </w:p>
    <w:p w:rsidR="00ED3548" w:rsidRPr="00867D00" w:rsidRDefault="00ED3548" w:rsidP="00ED3548">
      <w:pPr>
        <w:spacing w:before="120"/>
        <w:rPr>
          <w:rFonts w:cs="Arial"/>
        </w:rPr>
      </w:pPr>
      <w:r w:rsidRPr="00867D00">
        <w:rPr>
          <w:rFonts w:cs="Arial"/>
        </w:rPr>
        <w:t xml:space="preserve">A identificação dos impactos ambientais foi feita para oito </w:t>
      </w:r>
      <w:r w:rsidRPr="00867D00">
        <w:rPr>
          <w:rFonts w:cs="Arial"/>
          <w:i/>
        </w:rPr>
        <w:t>aspectos ambientais</w:t>
      </w:r>
      <w:r w:rsidRPr="00867D00">
        <w:rPr>
          <w:rFonts w:cs="Arial"/>
        </w:rPr>
        <w:t xml:space="preserve"> relevantes tendo em vista a natureza do empreendimento e as intervenções propostas. </w:t>
      </w:r>
    </w:p>
    <w:p w:rsidR="00ED3548" w:rsidRPr="00867D00" w:rsidRDefault="00ED3548" w:rsidP="00ED3548">
      <w:pPr>
        <w:rPr>
          <w:rFonts w:cs="Arial"/>
          <w:i/>
        </w:rPr>
      </w:pPr>
      <w:r w:rsidRPr="00867D00">
        <w:rPr>
          <w:rFonts w:cs="Arial"/>
          <w:b/>
        </w:rPr>
        <w:t>Movimentação de Obras</w:t>
      </w:r>
      <w:r w:rsidRPr="00867D00">
        <w:rPr>
          <w:rFonts w:cs="Arial"/>
          <w:i/>
        </w:rPr>
        <w:t xml:space="preserve"> – </w:t>
      </w:r>
      <w:r w:rsidRPr="00867D00">
        <w:rPr>
          <w:rFonts w:cs="Arial"/>
        </w:rPr>
        <w:t xml:space="preserve">A logística da obra exigirá fluxos significativos de veículos nas vias de acesso ao longo das obras, para transporte de tubos, maquinaria, material a reaproveitar em outros setores da obra, materiais excedentes para bota-fora, importação de areia para </w:t>
      </w:r>
      <w:r w:rsidR="00F614C9" w:rsidRPr="00867D00">
        <w:rPr>
          <w:rFonts w:cs="Arial"/>
        </w:rPr>
        <w:t>assentamento da adutora</w:t>
      </w:r>
      <w:r w:rsidRPr="00867D00">
        <w:rPr>
          <w:rFonts w:cs="Arial"/>
        </w:rPr>
        <w:t>, transporte de funcionários, etc. Haverá também necessidade de identificação de jazidas e bota-foras devidamente licenciados.</w:t>
      </w:r>
    </w:p>
    <w:p w:rsidR="00ED3548" w:rsidRPr="00867D00" w:rsidRDefault="00ED3548" w:rsidP="00ED3548">
      <w:pPr>
        <w:rPr>
          <w:rFonts w:cs="Arial"/>
        </w:rPr>
      </w:pPr>
      <w:r w:rsidRPr="00867D00">
        <w:rPr>
          <w:rFonts w:cs="Arial"/>
          <w:b/>
        </w:rPr>
        <w:t>Transporte, Circulação Viária e Mobilidade</w:t>
      </w:r>
      <w:r w:rsidRPr="00867D00">
        <w:rPr>
          <w:rFonts w:cs="Arial"/>
          <w:i/>
        </w:rPr>
        <w:t xml:space="preserve"> – </w:t>
      </w:r>
      <w:r w:rsidRPr="00867D00">
        <w:rPr>
          <w:rFonts w:cs="Arial"/>
        </w:rPr>
        <w:t>são analisadas as questões referentes à utilização do sistema viário para construção da</w:t>
      </w:r>
      <w:r w:rsidR="003801BE" w:rsidRPr="00867D00">
        <w:rPr>
          <w:rFonts w:cs="Arial"/>
        </w:rPr>
        <w:t xml:space="preserve"> adutora</w:t>
      </w:r>
      <w:r w:rsidRPr="00867D00">
        <w:rPr>
          <w:rFonts w:cs="Arial"/>
        </w:rPr>
        <w:t>, identificando os transtornos ao tráfego causados pelo uso compartilhado das vias.</w:t>
      </w:r>
    </w:p>
    <w:p w:rsidR="00ED3548" w:rsidRPr="00867D00" w:rsidRDefault="00ED3548" w:rsidP="00ED3548">
      <w:pPr>
        <w:rPr>
          <w:rFonts w:cs="Arial"/>
        </w:rPr>
      </w:pPr>
      <w:r w:rsidRPr="00867D00">
        <w:rPr>
          <w:rFonts w:cs="Arial"/>
          <w:b/>
        </w:rPr>
        <w:t>População e Atividades Econômicas Afetadas</w:t>
      </w:r>
      <w:r w:rsidRPr="00867D00">
        <w:rPr>
          <w:rFonts w:cs="Arial"/>
        </w:rPr>
        <w:t xml:space="preserve"> – referem-se às expectativas e necessidades dos vários grupos de população envolvida: população da bacia do manancial, população beneficiária d</w:t>
      </w:r>
      <w:r w:rsidR="00E64355" w:rsidRPr="00867D00">
        <w:rPr>
          <w:rFonts w:cs="Arial"/>
        </w:rPr>
        <w:t>a Interligaçã</w:t>
      </w:r>
      <w:r w:rsidR="00AC7190" w:rsidRPr="00867D00">
        <w:rPr>
          <w:rFonts w:cs="Arial"/>
        </w:rPr>
        <w:t>o</w:t>
      </w:r>
      <w:r w:rsidRPr="00867D00">
        <w:rPr>
          <w:rFonts w:cs="Arial"/>
        </w:rPr>
        <w:t>, população vizinha às intervenções que estará sujeita a transtornos de obras, e população afetada por desapropriação ou relocação total ou parcial de imóveis residenciais e comerciais, e respectivas atividades econômicas.</w:t>
      </w:r>
    </w:p>
    <w:p w:rsidR="00ED3548" w:rsidRPr="00867D00" w:rsidRDefault="00E64355" w:rsidP="00ED3548">
      <w:pPr>
        <w:rPr>
          <w:rFonts w:cs="Arial"/>
        </w:rPr>
      </w:pPr>
      <w:r w:rsidRPr="00867D00">
        <w:rPr>
          <w:rFonts w:cs="Arial"/>
          <w:b/>
        </w:rPr>
        <w:t>Infra</w:t>
      </w:r>
      <w:r w:rsidR="00ED3548" w:rsidRPr="00867D00">
        <w:rPr>
          <w:rFonts w:cs="Arial"/>
          <w:b/>
        </w:rPr>
        <w:t>estrutura Urbana, Equipamentos Sociais e Patrimônio</w:t>
      </w:r>
      <w:r w:rsidR="00ED3548" w:rsidRPr="00867D00">
        <w:rPr>
          <w:rFonts w:cs="Arial"/>
        </w:rPr>
        <w:t xml:space="preserve"> – referem-se a interferências decorre</w:t>
      </w:r>
      <w:r w:rsidRPr="00867D00">
        <w:rPr>
          <w:rFonts w:cs="Arial"/>
        </w:rPr>
        <w:t>ntes das intervenções nas infra</w:t>
      </w:r>
      <w:r w:rsidR="00ED3548" w:rsidRPr="00867D00">
        <w:rPr>
          <w:rFonts w:cs="Arial"/>
        </w:rPr>
        <w:t xml:space="preserve">estruturas urbanas, equipamentos sociais e patrimônio arqueológico, histórico e cultural. Inclui-se neste aspecto </w:t>
      </w:r>
      <w:r w:rsidRPr="00867D00">
        <w:rPr>
          <w:rFonts w:cs="Arial"/>
        </w:rPr>
        <w:t xml:space="preserve">o reforço </w:t>
      </w:r>
      <w:r w:rsidR="00ED3548" w:rsidRPr="00867D00">
        <w:rPr>
          <w:rFonts w:cs="Arial"/>
        </w:rPr>
        <w:t>do suprimento de água</w:t>
      </w:r>
      <w:r w:rsidRPr="00867D00">
        <w:rPr>
          <w:rFonts w:cs="Arial"/>
        </w:rPr>
        <w:t xml:space="preserve"> para o Sistema Cantareira</w:t>
      </w:r>
      <w:r w:rsidR="00ED3548" w:rsidRPr="00867D00">
        <w:rPr>
          <w:rFonts w:cs="Arial"/>
        </w:rPr>
        <w:t>.</w:t>
      </w:r>
    </w:p>
    <w:p w:rsidR="00ED3548" w:rsidRPr="00867D00" w:rsidRDefault="00ED3548" w:rsidP="00ED3548">
      <w:pPr>
        <w:rPr>
          <w:rFonts w:cs="Arial"/>
        </w:rPr>
      </w:pPr>
      <w:r w:rsidRPr="00867D00">
        <w:rPr>
          <w:rFonts w:cs="Arial"/>
          <w:b/>
        </w:rPr>
        <w:t>Vegetação</w:t>
      </w:r>
      <w:r w:rsidR="00DF55E7" w:rsidRPr="00867D00">
        <w:rPr>
          <w:rFonts w:cs="Arial"/>
          <w:b/>
        </w:rPr>
        <w:t>, Fauna</w:t>
      </w:r>
      <w:r w:rsidRPr="00867D00">
        <w:rPr>
          <w:rFonts w:cs="Arial"/>
          <w:b/>
        </w:rPr>
        <w:t xml:space="preserve"> e Áreas Protegidas</w:t>
      </w:r>
      <w:r w:rsidRPr="00867D00">
        <w:rPr>
          <w:rFonts w:cs="Arial"/>
        </w:rPr>
        <w:t xml:space="preserve"> - referem-se à vegetação afetada pelas intervenções, discriminando sua localização ou não em APP e seu estágio sucessional, e interferências com áreas protegidas, as quais estarão sujeitas às compensações previstas em lei. </w:t>
      </w:r>
    </w:p>
    <w:p w:rsidR="00ED3548" w:rsidRPr="00867D00" w:rsidRDefault="00ED3548" w:rsidP="00ED3548">
      <w:pPr>
        <w:rPr>
          <w:rFonts w:cs="Arial"/>
          <w:i/>
        </w:rPr>
      </w:pPr>
      <w:r w:rsidRPr="00867D00">
        <w:rPr>
          <w:rFonts w:cs="Arial"/>
          <w:b/>
        </w:rPr>
        <w:t>Recursos Hídricos</w:t>
      </w:r>
      <w:r w:rsidRPr="00867D00">
        <w:rPr>
          <w:rFonts w:cs="Arial"/>
          <w:i/>
        </w:rPr>
        <w:t xml:space="preserve"> – </w:t>
      </w:r>
      <w:r w:rsidRPr="00867D00">
        <w:rPr>
          <w:rFonts w:cs="Arial"/>
        </w:rPr>
        <w:t>analisam-se as</w:t>
      </w:r>
      <w:r w:rsidRPr="00867D00">
        <w:rPr>
          <w:rFonts w:cs="Arial"/>
          <w:i/>
        </w:rPr>
        <w:t xml:space="preserve"> </w:t>
      </w:r>
      <w:r w:rsidRPr="00867D00">
        <w:rPr>
          <w:rFonts w:cs="Arial"/>
        </w:rPr>
        <w:t>interferências com o reservatório e com cursos de água e áreas de APP, as quais estarão sujeitas às compensações previstas em lei.</w:t>
      </w:r>
    </w:p>
    <w:p w:rsidR="00ED3548" w:rsidRPr="00867D00" w:rsidRDefault="00ED3548" w:rsidP="00ED3548">
      <w:pPr>
        <w:rPr>
          <w:rFonts w:cs="Arial"/>
        </w:rPr>
      </w:pPr>
      <w:r w:rsidRPr="00867D00">
        <w:rPr>
          <w:rFonts w:cs="Arial"/>
          <w:b/>
        </w:rPr>
        <w:t xml:space="preserve">Meio </w:t>
      </w:r>
      <w:r w:rsidR="00DF55E7" w:rsidRPr="00867D00">
        <w:rPr>
          <w:rFonts w:cs="Arial"/>
          <w:b/>
        </w:rPr>
        <w:t>Físico</w:t>
      </w:r>
      <w:r w:rsidR="00DF55E7" w:rsidRPr="00867D00">
        <w:rPr>
          <w:rFonts w:cs="Arial"/>
        </w:rPr>
        <w:t xml:space="preserve"> </w:t>
      </w:r>
      <w:r w:rsidRPr="00867D00">
        <w:rPr>
          <w:rFonts w:cs="Arial"/>
        </w:rPr>
        <w:t>– são analisadas as questões ligadas a eventuais impactos de erosão do solo, problemas geotécnicos, manejo de solos potencialmente contaminados, entre outros. Também neste aspecto, analisam-se os tra</w:t>
      </w:r>
      <w:r w:rsidR="00E64355" w:rsidRPr="00867D00">
        <w:rPr>
          <w:rFonts w:cs="Arial"/>
        </w:rPr>
        <w:t>nstornos de construção (poeira,</w:t>
      </w:r>
      <w:r w:rsidRPr="00867D00">
        <w:rPr>
          <w:rFonts w:cs="Arial"/>
        </w:rPr>
        <w:t xml:space="preserve"> ruídos</w:t>
      </w:r>
      <w:r w:rsidR="00E64355" w:rsidRPr="00867D00">
        <w:rPr>
          <w:rFonts w:cs="Arial"/>
        </w:rPr>
        <w:t xml:space="preserve">, recalques em </w:t>
      </w:r>
      <w:r w:rsidR="00F614C9" w:rsidRPr="00867D00">
        <w:rPr>
          <w:rFonts w:cs="Arial"/>
        </w:rPr>
        <w:t>construções</w:t>
      </w:r>
      <w:r w:rsidRPr="00867D00">
        <w:rPr>
          <w:rFonts w:cs="Arial"/>
        </w:rPr>
        <w:t>) para a população e atividades lindeiras.</w:t>
      </w:r>
    </w:p>
    <w:p w:rsidR="00ED3548" w:rsidRPr="00867D00" w:rsidRDefault="00ED3548" w:rsidP="00ED3548">
      <w:pPr>
        <w:rPr>
          <w:rFonts w:cs="Arial"/>
        </w:rPr>
      </w:pPr>
      <w:r w:rsidRPr="00867D00">
        <w:rPr>
          <w:rFonts w:cs="Arial"/>
          <w:b/>
        </w:rPr>
        <w:t>Alteração da Paisagem</w:t>
      </w:r>
      <w:r w:rsidRPr="00867D00">
        <w:rPr>
          <w:rFonts w:cs="Arial"/>
        </w:rPr>
        <w:t xml:space="preserve"> – O tráfego gerado pela obra, as áreas de obra ao longo de vias públicas, e as grandes instalações industriais da captação, alterarão a paisagem local, marcada pela ocupação de chácaras de lazer.</w:t>
      </w:r>
    </w:p>
    <w:p w:rsidR="00ED3548" w:rsidRPr="00867D00" w:rsidRDefault="00ED3548" w:rsidP="00ED3548">
      <w:pPr>
        <w:rPr>
          <w:rFonts w:cs="Arial"/>
        </w:rPr>
      </w:pPr>
      <w:r w:rsidRPr="00867D00">
        <w:rPr>
          <w:rFonts w:cs="Arial"/>
        </w:rPr>
        <w:t xml:space="preserve">Em cada caso, são propostas medidas destinadas a prevenir, mitigar e/ou compensar esses impactos, já relacionadas às Ações e Programas definidos no Plano de Manejo Ambiental do empreendimento. Dispõe-se, assim, de uma visão abrangente das repercussões do </w:t>
      </w:r>
      <w:r w:rsidRPr="00867D00">
        <w:rPr>
          <w:rFonts w:cs="Arial"/>
        </w:rPr>
        <w:lastRenderedPageBreak/>
        <w:t xml:space="preserve">empreendimento como um todo, assim como das ações que serão necessárias para torná-lo ambientalmente adequado. Considerando essa organização, a </w:t>
      </w:r>
      <w:r w:rsidRPr="00867D00">
        <w:rPr>
          <w:rFonts w:cs="Arial"/>
          <w:b/>
        </w:rPr>
        <w:t>Tabela 7.</w:t>
      </w:r>
      <w:r w:rsidR="00096E77" w:rsidRPr="00867D00">
        <w:rPr>
          <w:rFonts w:cs="Arial"/>
          <w:b/>
        </w:rPr>
        <w:t>2</w:t>
      </w:r>
      <w:r w:rsidRPr="00867D00">
        <w:rPr>
          <w:rFonts w:cs="Arial"/>
        </w:rPr>
        <w:t xml:space="preserve"> resume as avaliações realizadas.</w:t>
      </w:r>
    </w:p>
    <w:p w:rsidR="00ED3548" w:rsidRPr="00867D00" w:rsidRDefault="00096E77" w:rsidP="00ED3548">
      <w:pPr>
        <w:pStyle w:val="Quadro"/>
        <w:rPr>
          <w:rFonts w:cs="Arial"/>
          <w:szCs w:val="20"/>
          <w:lang w:eastAsia="zh-CN"/>
        </w:rPr>
      </w:pPr>
      <w:r w:rsidRPr="00867D00">
        <w:rPr>
          <w:rFonts w:cs="Arial"/>
          <w:szCs w:val="20"/>
          <w:lang w:eastAsia="zh-CN"/>
        </w:rPr>
        <w:t>Tabela 7.2</w:t>
      </w:r>
      <w:r w:rsidR="00EE580A">
        <w:rPr>
          <w:rFonts w:cs="Arial"/>
          <w:szCs w:val="20"/>
          <w:lang w:eastAsia="zh-CN"/>
        </w:rPr>
        <w:t>.</w:t>
      </w:r>
      <w:r w:rsidR="00ED3548" w:rsidRPr="00867D00">
        <w:rPr>
          <w:rFonts w:cs="Arial"/>
          <w:szCs w:val="20"/>
          <w:lang w:eastAsia="zh-CN"/>
        </w:rPr>
        <w:t xml:space="preserve"> Síntese dos Aspectos Ambientais Avaliados</w:t>
      </w:r>
    </w:p>
    <w:tbl>
      <w:tblPr>
        <w:tblW w:w="82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7"/>
        <w:gridCol w:w="3996"/>
        <w:gridCol w:w="956"/>
        <w:gridCol w:w="958"/>
        <w:gridCol w:w="959"/>
      </w:tblGrid>
      <w:tr w:rsidR="00ED3548" w:rsidRPr="00867D00" w:rsidTr="00BA6000">
        <w:trPr>
          <w:cantSplit/>
          <w:tblHeader/>
          <w:jc w:val="center"/>
        </w:trPr>
        <w:tc>
          <w:tcPr>
            <w:tcW w:w="1387" w:type="dxa"/>
            <w:shd w:val="clear" w:color="auto" w:fill="E0E0E0"/>
            <w:vAlign w:val="center"/>
          </w:tcPr>
          <w:p w:rsidR="00ED3548" w:rsidRPr="00867D00" w:rsidRDefault="00ED3548" w:rsidP="00BA00E5">
            <w:pPr>
              <w:spacing w:after="0"/>
              <w:jc w:val="center"/>
              <w:rPr>
                <w:rFonts w:cs="Arial"/>
                <w:b/>
                <w:sz w:val="18"/>
                <w:szCs w:val="18"/>
              </w:rPr>
            </w:pPr>
            <w:r w:rsidRPr="00867D00">
              <w:rPr>
                <w:rFonts w:cs="Arial"/>
                <w:b/>
                <w:sz w:val="18"/>
                <w:szCs w:val="18"/>
              </w:rPr>
              <w:t>Etapa</w:t>
            </w:r>
          </w:p>
        </w:tc>
        <w:tc>
          <w:tcPr>
            <w:tcW w:w="3996" w:type="dxa"/>
            <w:shd w:val="clear" w:color="auto" w:fill="E0E0E0"/>
            <w:vAlign w:val="center"/>
          </w:tcPr>
          <w:p w:rsidR="00ED3548" w:rsidRPr="00867D00" w:rsidRDefault="00ED3548" w:rsidP="00BA00E5">
            <w:pPr>
              <w:spacing w:after="0"/>
              <w:ind w:right="-108"/>
              <w:jc w:val="center"/>
              <w:rPr>
                <w:rFonts w:cs="Arial"/>
                <w:b/>
                <w:sz w:val="18"/>
                <w:szCs w:val="18"/>
              </w:rPr>
            </w:pPr>
            <w:r w:rsidRPr="00867D00">
              <w:rPr>
                <w:rFonts w:cs="Arial"/>
                <w:b/>
                <w:sz w:val="18"/>
                <w:szCs w:val="18"/>
              </w:rPr>
              <w:t>Aspectos Ambientais de Análise</w:t>
            </w:r>
          </w:p>
        </w:tc>
        <w:tc>
          <w:tcPr>
            <w:tcW w:w="956" w:type="dxa"/>
            <w:shd w:val="clear" w:color="auto" w:fill="E0E0E0"/>
            <w:vAlign w:val="center"/>
          </w:tcPr>
          <w:p w:rsidR="00ED3548" w:rsidRPr="00867D00" w:rsidRDefault="00ED3548" w:rsidP="00BA00E5">
            <w:pPr>
              <w:spacing w:after="0"/>
              <w:ind w:right="-108"/>
              <w:jc w:val="center"/>
              <w:rPr>
                <w:rFonts w:cs="Arial"/>
                <w:b/>
                <w:sz w:val="18"/>
                <w:szCs w:val="18"/>
              </w:rPr>
            </w:pPr>
            <w:r w:rsidRPr="00867D00">
              <w:rPr>
                <w:rFonts w:cs="Arial"/>
                <w:b/>
                <w:sz w:val="18"/>
                <w:szCs w:val="18"/>
              </w:rPr>
              <w:t>AII</w:t>
            </w:r>
          </w:p>
        </w:tc>
        <w:tc>
          <w:tcPr>
            <w:tcW w:w="958" w:type="dxa"/>
            <w:shd w:val="clear" w:color="auto" w:fill="E0E0E0"/>
            <w:vAlign w:val="center"/>
          </w:tcPr>
          <w:p w:rsidR="00ED3548" w:rsidRPr="00867D00" w:rsidRDefault="00ED3548" w:rsidP="00BA00E5">
            <w:pPr>
              <w:spacing w:after="0"/>
              <w:ind w:right="-108"/>
              <w:jc w:val="center"/>
              <w:rPr>
                <w:rFonts w:cs="Arial"/>
                <w:b/>
                <w:sz w:val="18"/>
                <w:szCs w:val="18"/>
              </w:rPr>
            </w:pPr>
            <w:r w:rsidRPr="00867D00">
              <w:rPr>
                <w:rFonts w:cs="Arial"/>
                <w:b/>
                <w:sz w:val="18"/>
                <w:szCs w:val="18"/>
              </w:rPr>
              <w:t>AID</w:t>
            </w:r>
          </w:p>
        </w:tc>
        <w:tc>
          <w:tcPr>
            <w:tcW w:w="959" w:type="dxa"/>
            <w:shd w:val="clear" w:color="auto" w:fill="E0E0E0"/>
            <w:vAlign w:val="center"/>
          </w:tcPr>
          <w:p w:rsidR="00ED3548" w:rsidRPr="00867D00" w:rsidRDefault="00ED3548" w:rsidP="00BA00E5">
            <w:pPr>
              <w:spacing w:after="0"/>
              <w:ind w:right="-108"/>
              <w:jc w:val="center"/>
              <w:rPr>
                <w:rFonts w:cs="Arial"/>
                <w:b/>
                <w:sz w:val="18"/>
                <w:szCs w:val="18"/>
              </w:rPr>
            </w:pPr>
            <w:r w:rsidRPr="00867D00">
              <w:rPr>
                <w:rFonts w:cs="Arial"/>
                <w:b/>
                <w:sz w:val="18"/>
                <w:szCs w:val="18"/>
              </w:rPr>
              <w:t>ADA</w:t>
            </w:r>
          </w:p>
        </w:tc>
      </w:tr>
      <w:tr w:rsidR="00ED3548" w:rsidRPr="00867D00" w:rsidTr="00BA6000">
        <w:trPr>
          <w:cantSplit/>
          <w:jc w:val="center"/>
        </w:trPr>
        <w:tc>
          <w:tcPr>
            <w:tcW w:w="1387" w:type="dxa"/>
            <w:vMerge w:val="restart"/>
            <w:shd w:val="clear" w:color="auto" w:fill="auto"/>
            <w:vAlign w:val="center"/>
          </w:tcPr>
          <w:p w:rsidR="00ED3548" w:rsidRPr="00867D00" w:rsidRDefault="00ED3548" w:rsidP="00BA00E5">
            <w:pPr>
              <w:spacing w:after="0"/>
              <w:jc w:val="center"/>
              <w:rPr>
                <w:rFonts w:cs="Arial"/>
                <w:b/>
                <w:sz w:val="18"/>
                <w:szCs w:val="18"/>
              </w:rPr>
            </w:pPr>
            <w:r w:rsidRPr="00867D00">
              <w:rPr>
                <w:rFonts w:cs="Arial"/>
                <w:b/>
                <w:sz w:val="18"/>
                <w:szCs w:val="18"/>
              </w:rPr>
              <w:t>Planejamento e Construção</w:t>
            </w:r>
          </w:p>
        </w:tc>
        <w:tc>
          <w:tcPr>
            <w:tcW w:w="3996" w:type="dxa"/>
            <w:vAlign w:val="center"/>
          </w:tcPr>
          <w:p w:rsidR="00ED3548" w:rsidRPr="00867D00" w:rsidRDefault="00ED3548" w:rsidP="00BA00E5">
            <w:pPr>
              <w:spacing w:after="0"/>
              <w:jc w:val="left"/>
              <w:rPr>
                <w:rFonts w:cs="Arial"/>
                <w:sz w:val="18"/>
                <w:szCs w:val="18"/>
              </w:rPr>
            </w:pPr>
            <w:r w:rsidRPr="00867D00">
              <w:rPr>
                <w:rFonts w:cs="Arial"/>
                <w:sz w:val="18"/>
                <w:szCs w:val="18"/>
              </w:rPr>
              <w:t>População e Atividades</w:t>
            </w:r>
          </w:p>
        </w:tc>
        <w:tc>
          <w:tcPr>
            <w:tcW w:w="956" w:type="dxa"/>
            <w:vAlign w:val="center"/>
          </w:tcPr>
          <w:p w:rsidR="00ED3548" w:rsidRPr="00867D00" w:rsidRDefault="00ED3548" w:rsidP="00BA00E5">
            <w:pPr>
              <w:spacing w:after="0"/>
              <w:jc w:val="left"/>
              <w:rPr>
                <w:rFonts w:cs="Arial"/>
                <w:b/>
                <w:sz w:val="18"/>
                <w:szCs w:val="18"/>
              </w:rPr>
            </w:pPr>
          </w:p>
        </w:tc>
        <w:tc>
          <w:tcPr>
            <w:tcW w:w="958" w:type="dxa"/>
            <w:shd w:val="clear" w:color="auto" w:fill="B3B3B3"/>
            <w:vAlign w:val="center"/>
          </w:tcPr>
          <w:p w:rsidR="00ED3548" w:rsidRPr="00867D00" w:rsidRDefault="00ED3548" w:rsidP="00BA00E5">
            <w:pPr>
              <w:spacing w:after="0"/>
              <w:jc w:val="left"/>
              <w:rPr>
                <w:rFonts w:cs="Arial"/>
                <w:b/>
                <w:sz w:val="18"/>
                <w:szCs w:val="18"/>
              </w:rPr>
            </w:pPr>
          </w:p>
        </w:tc>
        <w:tc>
          <w:tcPr>
            <w:tcW w:w="959" w:type="dxa"/>
            <w:shd w:val="clear" w:color="auto" w:fill="B3B3B3"/>
            <w:vAlign w:val="center"/>
          </w:tcPr>
          <w:p w:rsidR="00ED3548" w:rsidRPr="00867D00" w:rsidRDefault="00ED3548" w:rsidP="00BA00E5">
            <w:pPr>
              <w:spacing w:after="0"/>
              <w:jc w:val="left"/>
              <w:rPr>
                <w:rFonts w:cs="Arial"/>
                <w:b/>
                <w:sz w:val="18"/>
                <w:szCs w:val="18"/>
              </w:rPr>
            </w:pPr>
          </w:p>
        </w:tc>
      </w:tr>
      <w:tr w:rsidR="00ED3548" w:rsidRPr="00867D00" w:rsidTr="00BA6000">
        <w:trPr>
          <w:cantSplit/>
          <w:jc w:val="center"/>
        </w:trPr>
        <w:tc>
          <w:tcPr>
            <w:tcW w:w="1387" w:type="dxa"/>
            <w:vMerge/>
            <w:shd w:val="clear" w:color="auto" w:fill="auto"/>
            <w:vAlign w:val="center"/>
          </w:tcPr>
          <w:p w:rsidR="00ED3548" w:rsidRPr="00867D00" w:rsidRDefault="00ED3548" w:rsidP="00BA00E5">
            <w:pPr>
              <w:spacing w:after="0"/>
              <w:jc w:val="center"/>
              <w:rPr>
                <w:rFonts w:cs="Arial"/>
                <w:b/>
                <w:sz w:val="18"/>
                <w:szCs w:val="18"/>
              </w:rPr>
            </w:pPr>
          </w:p>
        </w:tc>
        <w:tc>
          <w:tcPr>
            <w:tcW w:w="3996" w:type="dxa"/>
            <w:vAlign w:val="center"/>
          </w:tcPr>
          <w:p w:rsidR="00ED3548" w:rsidRPr="00867D00" w:rsidRDefault="00ED3548" w:rsidP="00BA00E5">
            <w:pPr>
              <w:spacing w:after="0"/>
              <w:jc w:val="left"/>
              <w:rPr>
                <w:rFonts w:cs="Arial"/>
                <w:sz w:val="18"/>
                <w:szCs w:val="18"/>
              </w:rPr>
            </w:pPr>
            <w:r w:rsidRPr="00867D00">
              <w:rPr>
                <w:rFonts w:cs="Arial"/>
                <w:sz w:val="18"/>
                <w:szCs w:val="18"/>
              </w:rPr>
              <w:t>Meio Físico</w:t>
            </w:r>
          </w:p>
        </w:tc>
        <w:tc>
          <w:tcPr>
            <w:tcW w:w="956" w:type="dxa"/>
            <w:vAlign w:val="center"/>
          </w:tcPr>
          <w:p w:rsidR="00ED3548" w:rsidRPr="00867D00" w:rsidRDefault="00ED3548" w:rsidP="00BA00E5">
            <w:pPr>
              <w:spacing w:after="0"/>
              <w:jc w:val="left"/>
              <w:rPr>
                <w:rFonts w:cs="Arial"/>
                <w:b/>
                <w:sz w:val="18"/>
                <w:szCs w:val="18"/>
              </w:rPr>
            </w:pPr>
          </w:p>
        </w:tc>
        <w:tc>
          <w:tcPr>
            <w:tcW w:w="958" w:type="dxa"/>
            <w:shd w:val="clear" w:color="auto" w:fill="B3B3B3"/>
            <w:vAlign w:val="center"/>
          </w:tcPr>
          <w:p w:rsidR="00ED3548" w:rsidRPr="00867D00" w:rsidRDefault="00ED3548" w:rsidP="00BA00E5">
            <w:pPr>
              <w:spacing w:after="0"/>
              <w:jc w:val="left"/>
              <w:rPr>
                <w:rFonts w:cs="Arial"/>
                <w:b/>
                <w:sz w:val="18"/>
                <w:szCs w:val="18"/>
              </w:rPr>
            </w:pPr>
          </w:p>
        </w:tc>
        <w:tc>
          <w:tcPr>
            <w:tcW w:w="959" w:type="dxa"/>
            <w:shd w:val="clear" w:color="auto" w:fill="B3B3B3"/>
            <w:vAlign w:val="center"/>
          </w:tcPr>
          <w:p w:rsidR="00ED3548" w:rsidRPr="00867D00" w:rsidRDefault="00ED3548" w:rsidP="00BA00E5">
            <w:pPr>
              <w:spacing w:after="0"/>
              <w:jc w:val="left"/>
              <w:rPr>
                <w:rFonts w:cs="Arial"/>
                <w:b/>
                <w:sz w:val="18"/>
                <w:szCs w:val="18"/>
              </w:rPr>
            </w:pPr>
          </w:p>
        </w:tc>
      </w:tr>
      <w:tr w:rsidR="00ED3548" w:rsidRPr="00867D00" w:rsidTr="00BA6000">
        <w:trPr>
          <w:cantSplit/>
          <w:jc w:val="center"/>
        </w:trPr>
        <w:tc>
          <w:tcPr>
            <w:tcW w:w="1387" w:type="dxa"/>
            <w:vMerge/>
            <w:vAlign w:val="center"/>
          </w:tcPr>
          <w:p w:rsidR="00ED3548" w:rsidRPr="00867D00" w:rsidRDefault="00ED3548" w:rsidP="00BA00E5">
            <w:pPr>
              <w:spacing w:after="0"/>
              <w:jc w:val="center"/>
              <w:rPr>
                <w:rFonts w:cs="Arial"/>
                <w:b/>
                <w:sz w:val="18"/>
                <w:szCs w:val="18"/>
              </w:rPr>
            </w:pPr>
          </w:p>
        </w:tc>
        <w:tc>
          <w:tcPr>
            <w:tcW w:w="3996" w:type="dxa"/>
            <w:vAlign w:val="center"/>
          </w:tcPr>
          <w:p w:rsidR="00ED3548" w:rsidRPr="00867D00" w:rsidRDefault="00ED3548" w:rsidP="00BA00E5">
            <w:pPr>
              <w:spacing w:after="0"/>
              <w:jc w:val="left"/>
              <w:rPr>
                <w:rFonts w:cs="Arial"/>
                <w:sz w:val="18"/>
                <w:szCs w:val="18"/>
              </w:rPr>
            </w:pPr>
            <w:r w:rsidRPr="00867D00">
              <w:rPr>
                <w:rFonts w:cs="Arial"/>
                <w:sz w:val="18"/>
                <w:szCs w:val="18"/>
              </w:rPr>
              <w:t>Recursos Hídricos</w:t>
            </w:r>
          </w:p>
        </w:tc>
        <w:tc>
          <w:tcPr>
            <w:tcW w:w="956" w:type="dxa"/>
            <w:vAlign w:val="center"/>
          </w:tcPr>
          <w:p w:rsidR="00ED3548" w:rsidRPr="00867D00" w:rsidRDefault="00ED3548" w:rsidP="00BA00E5">
            <w:pPr>
              <w:spacing w:after="0"/>
              <w:jc w:val="left"/>
              <w:rPr>
                <w:rFonts w:cs="Arial"/>
                <w:b/>
                <w:sz w:val="18"/>
                <w:szCs w:val="18"/>
              </w:rPr>
            </w:pPr>
          </w:p>
        </w:tc>
        <w:tc>
          <w:tcPr>
            <w:tcW w:w="958" w:type="dxa"/>
            <w:shd w:val="clear" w:color="auto" w:fill="B3B3B3"/>
            <w:vAlign w:val="center"/>
          </w:tcPr>
          <w:p w:rsidR="00ED3548" w:rsidRPr="00867D00" w:rsidRDefault="00ED3548" w:rsidP="00BA00E5">
            <w:pPr>
              <w:spacing w:after="0"/>
              <w:jc w:val="left"/>
              <w:rPr>
                <w:rFonts w:cs="Arial"/>
                <w:b/>
                <w:sz w:val="18"/>
                <w:szCs w:val="18"/>
              </w:rPr>
            </w:pPr>
          </w:p>
        </w:tc>
        <w:tc>
          <w:tcPr>
            <w:tcW w:w="959" w:type="dxa"/>
            <w:shd w:val="clear" w:color="auto" w:fill="B3B3B3"/>
            <w:vAlign w:val="center"/>
          </w:tcPr>
          <w:p w:rsidR="00ED3548" w:rsidRPr="00867D00" w:rsidRDefault="00ED3548" w:rsidP="00BA00E5">
            <w:pPr>
              <w:spacing w:after="0"/>
              <w:jc w:val="left"/>
              <w:rPr>
                <w:rFonts w:cs="Arial"/>
                <w:b/>
                <w:sz w:val="18"/>
                <w:szCs w:val="18"/>
              </w:rPr>
            </w:pPr>
          </w:p>
        </w:tc>
      </w:tr>
      <w:tr w:rsidR="00ED3548" w:rsidRPr="00867D00" w:rsidTr="00BA6000">
        <w:trPr>
          <w:cantSplit/>
          <w:jc w:val="center"/>
        </w:trPr>
        <w:tc>
          <w:tcPr>
            <w:tcW w:w="1387" w:type="dxa"/>
            <w:vMerge/>
            <w:vAlign w:val="center"/>
          </w:tcPr>
          <w:p w:rsidR="00ED3548" w:rsidRPr="00867D00" w:rsidRDefault="00ED3548" w:rsidP="00BA00E5">
            <w:pPr>
              <w:spacing w:after="0"/>
              <w:jc w:val="center"/>
              <w:rPr>
                <w:rFonts w:cs="Arial"/>
                <w:b/>
                <w:sz w:val="18"/>
                <w:szCs w:val="18"/>
              </w:rPr>
            </w:pPr>
          </w:p>
        </w:tc>
        <w:tc>
          <w:tcPr>
            <w:tcW w:w="3996" w:type="dxa"/>
            <w:vAlign w:val="center"/>
          </w:tcPr>
          <w:p w:rsidR="00ED3548" w:rsidRPr="00867D00" w:rsidRDefault="00867D00" w:rsidP="00BA00E5">
            <w:pPr>
              <w:spacing w:after="0"/>
              <w:jc w:val="left"/>
              <w:rPr>
                <w:rFonts w:cs="Arial"/>
                <w:sz w:val="18"/>
                <w:szCs w:val="18"/>
              </w:rPr>
            </w:pPr>
            <w:r w:rsidRPr="00867D00">
              <w:rPr>
                <w:rFonts w:cs="Arial"/>
                <w:sz w:val="18"/>
                <w:szCs w:val="18"/>
              </w:rPr>
              <w:t>Infra</w:t>
            </w:r>
            <w:r w:rsidR="00ED3548" w:rsidRPr="00867D00">
              <w:rPr>
                <w:rFonts w:cs="Arial"/>
                <w:sz w:val="18"/>
                <w:szCs w:val="18"/>
              </w:rPr>
              <w:t>estrutura Urbana, Equipamentos Sociais e Patrimônio</w:t>
            </w:r>
          </w:p>
        </w:tc>
        <w:tc>
          <w:tcPr>
            <w:tcW w:w="956" w:type="dxa"/>
            <w:vAlign w:val="center"/>
          </w:tcPr>
          <w:p w:rsidR="00ED3548" w:rsidRPr="00867D00" w:rsidRDefault="00ED3548" w:rsidP="00BA00E5">
            <w:pPr>
              <w:spacing w:after="0"/>
              <w:jc w:val="left"/>
              <w:rPr>
                <w:rFonts w:cs="Arial"/>
                <w:b/>
                <w:sz w:val="18"/>
                <w:szCs w:val="18"/>
              </w:rPr>
            </w:pPr>
          </w:p>
        </w:tc>
        <w:tc>
          <w:tcPr>
            <w:tcW w:w="958" w:type="dxa"/>
            <w:shd w:val="clear" w:color="auto" w:fill="B3B3B3"/>
            <w:vAlign w:val="center"/>
          </w:tcPr>
          <w:p w:rsidR="00ED3548" w:rsidRPr="00867D00" w:rsidRDefault="00ED3548" w:rsidP="00BA00E5">
            <w:pPr>
              <w:spacing w:after="0"/>
              <w:jc w:val="left"/>
              <w:rPr>
                <w:rFonts w:cs="Arial"/>
                <w:b/>
                <w:sz w:val="18"/>
                <w:szCs w:val="18"/>
              </w:rPr>
            </w:pPr>
          </w:p>
        </w:tc>
        <w:tc>
          <w:tcPr>
            <w:tcW w:w="959" w:type="dxa"/>
            <w:shd w:val="clear" w:color="auto" w:fill="B3B3B3"/>
            <w:vAlign w:val="center"/>
          </w:tcPr>
          <w:p w:rsidR="00ED3548" w:rsidRPr="00867D00" w:rsidRDefault="00ED3548" w:rsidP="00BA00E5">
            <w:pPr>
              <w:spacing w:after="0"/>
              <w:jc w:val="left"/>
              <w:rPr>
                <w:rFonts w:cs="Arial"/>
                <w:b/>
                <w:sz w:val="18"/>
                <w:szCs w:val="18"/>
              </w:rPr>
            </w:pPr>
          </w:p>
        </w:tc>
      </w:tr>
      <w:tr w:rsidR="00ED3548" w:rsidRPr="00867D00" w:rsidTr="00BA6000">
        <w:trPr>
          <w:cantSplit/>
          <w:jc w:val="center"/>
        </w:trPr>
        <w:tc>
          <w:tcPr>
            <w:tcW w:w="1387" w:type="dxa"/>
            <w:vMerge/>
            <w:vAlign w:val="center"/>
          </w:tcPr>
          <w:p w:rsidR="00ED3548" w:rsidRPr="00867D00" w:rsidRDefault="00ED3548" w:rsidP="00BA00E5">
            <w:pPr>
              <w:spacing w:after="0"/>
              <w:jc w:val="center"/>
              <w:rPr>
                <w:rFonts w:cs="Arial"/>
                <w:b/>
                <w:sz w:val="18"/>
                <w:szCs w:val="18"/>
              </w:rPr>
            </w:pPr>
          </w:p>
        </w:tc>
        <w:tc>
          <w:tcPr>
            <w:tcW w:w="3996" w:type="dxa"/>
            <w:vAlign w:val="center"/>
          </w:tcPr>
          <w:p w:rsidR="00ED3548" w:rsidRPr="00867D00" w:rsidRDefault="00ED3548" w:rsidP="00BA00E5">
            <w:pPr>
              <w:spacing w:after="0"/>
              <w:jc w:val="left"/>
              <w:rPr>
                <w:rFonts w:cs="Arial"/>
                <w:sz w:val="18"/>
                <w:szCs w:val="18"/>
              </w:rPr>
            </w:pPr>
            <w:r w:rsidRPr="00867D00">
              <w:rPr>
                <w:rFonts w:cs="Arial"/>
                <w:sz w:val="18"/>
                <w:szCs w:val="18"/>
              </w:rPr>
              <w:t>Vegetação</w:t>
            </w:r>
            <w:r w:rsidR="00DF55E7" w:rsidRPr="00867D00">
              <w:rPr>
                <w:rFonts w:cs="Arial"/>
                <w:sz w:val="18"/>
                <w:szCs w:val="18"/>
              </w:rPr>
              <w:t>, Fauna</w:t>
            </w:r>
            <w:r w:rsidRPr="00867D00">
              <w:rPr>
                <w:rFonts w:cs="Arial"/>
                <w:sz w:val="18"/>
                <w:szCs w:val="18"/>
              </w:rPr>
              <w:t xml:space="preserve"> e Áreas Protegidas</w:t>
            </w:r>
          </w:p>
        </w:tc>
        <w:tc>
          <w:tcPr>
            <w:tcW w:w="956" w:type="dxa"/>
            <w:vAlign w:val="center"/>
          </w:tcPr>
          <w:p w:rsidR="00ED3548" w:rsidRPr="00867D00" w:rsidRDefault="00ED3548" w:rsidP="00BA00E5">
            <w:pPr>
              <w:spacing w:after="0"/>
              <w:jc w:val="left"/>
              <w:rPr>
                <w:rFonts w:cs="Arial"/>
                <w:b/>
                <w:sz w:val="18"/>
                <w:szCs w:val="18"/>
              </w:rPr>
            </w:pPr>
          </w:p>
        </w:tc>
        <w:tc>
          <w:tcPr>
            <w:tcW w:w="958" w:type="dxa"/>
            <w:shd w:val="clear" w:color="auto" w:fill="B3B3B3"/>
            <w:vAlign w:val="center"/>
          </w:tcPr>
          <w:p w:rsidR="00ED3548" w:rsidRPr="00867D00" w:rsidRDefault="00ED3548" w:rsidP="00BA00E5">
            <w:pPr>
              <w:spacing w:after="0"/>
              <w:jc w:val="left"/>
              <w:rPr>
                <w:rFonts w:cs="Arial"/>
                <w:b/>
                <w:sz w:val="18"/>
                <w:szCs w:val="18"/>
              </w:rPr>
            </w:pPr>
          </w:p>
        </w:tc>
        <w:tc>
          <w:tcPr>
            <w:tcW w:w="959" w:type="dxa"/>
            <w:shd w:val="clear" w:color="auto" w:fill="B3B3B3"/>
            <w:vAlign w:val="center"/>
          </w:tcPr>
          <w:p w:rsidR="00ED3548" w:rsidRPr="00867D00" w:rsidRDefault="00ED3548" w:rsidP="00BA00E5">
            <w:pPr>
              <w:spacing w:after="0"/>
              <w:jc w:val="left"/>
              <w:rPr>
                <w:rFonts w:cs="Arial"/>
                <w:b/>
                <w:sz w:val="18"/>
                <w:szCs w:val="18"/>
              </w:rPr>
            </w:pPr>
          </w:p>
        </w:tc>
      </w:tr>
      <w:tr w:rsidR="00ED3548" w:rsidRPr="00867D00" w:rsidTr="00BA6000">
        <w:trPr>
          <w:cantSplit/>
          <w:jc w:val="center"/>
        </w:trPr>
        <w:tc>
          <w:tcPr>
            <w:tcW w:w="1387" w:type="dxa"/>
            <w:vMerge/>
            <w:vAlign w:val="center"/>
          </w:tcPr>
          <w:p w:rsidR="00ED3548" w:rsidRPr="00867D00" w:rsidRDefault="00ED3548" w:rsidP="00BA00E5">
            <w:pPr>
              <w:spacing w:after="0"/>
              <w:jc w:val="center"/>
              <w:rPr>
                <w:rFonts w:cs="Arial"/>
                <w:b/>
                <w:sz w:val="18"/>
                <w:szCs w:val="18"/>
              </w:rPr>
            </w:pPr>
          </w:p>
        </w:tc>
        <w:tc>
          <w:tcPr>
            <w:tcW w:w="3996" w:type="dxa"/>
            <w:vAlign w:val="center"/>
          </w:tcPr>
          <w:p w:rsidR="00ED3548" w:rsidRPr="00867D00" w:rsidRDefault="00ED3548" w:rsidP="00BA00E5">
            <w:pPr>
              <w:spacing w:after="0"/>
              <w:jc w:val="left"/>
              <w:rPr>
                <w:rFonts w:cs="Arial"/>
                <w:sz w:val="18"/>
                <w:szCs w:val="18"/>
              </w:rPr>
            </w:pPr>
            <w:r w:rsidRPr="00867D00">
              <w:rPr>
                <w:rFonts w:cs="Arial"/>
                <w:sz w:val="18"/>
                <w:szCs w:val="18"/>
              </w:rPr>
              <w:t>Transporte e Circulação Viária</w:t>
            </w:r>
          </w:p>
        </w:tc>
        <w:tc>
          <w:tcPr>
            <w:tcW w:w="956" w:type="dxa"/>
            <w:vAlign w:val="center"/>
          </w:tcPr>
          <w:p w:rsidR="00ED3548" w:rsidRPr="00867D00" w:rsidRDefault="00ED3548" w:rsidP="00BA00E5">
            <w:pPr>
              <w:spacing w:after="0"/>
              <w:jc w:val="left"/>
              <w:rPr>
                <w:rFonts w:cs="Arial"/>
                <w:b/>
                <w:sz w:val="18"/>
                <w:szCs w:val="18"/>
              </w:rPr>
            </w:pPr>
          </w:p>
        </w:tc>
        <w:tc>
          <w:tcPr>
            <w:tcW w:w="958" w:type="dxa"/>
            <w:shd w:val="clear" w:color="auto" w:fill="B3B3B3"/>
            <w:vAlign w:val="center"/>
          </w:tcPr>
          <w:p w:rsidR="00ED3548" w:rsidRPr="00867D00" w:rsidRDefault="00ED3548" w:rsidP="00BA00E5">
            <w:pPr>
              <w:spacing w:after="0"/>
              <w:jc w:val="left"/>
              <w:rPr>
                <w:rFonts w:cs="Arial"/>
                <w:b/>
                <w:sz w:val="18"/>
                <w:szCs w:val="18"/>
              </w:rPr>
            </w:pPr>
          </w:p>
        </w:tc>
        <w:tc>
          <w:tcPr>
            <w:tcW w:w="959" w:type="dxa"/>
            <w:shd w:val="clear" w:color="auto" w:fill="B3B3B3"/>
            <w:vAlign w:val="center"/>
          </w:tcPr>
          <w:p w:rsidR="00ED3548" w:rsidRPr="00867D00" w:rsidRDefault="00ED3548" w:rsidP="00BA00E5">
            <w:pPr>
              <w:spacing w:after="0"/>
              <w:jc w:val="left"/>
              <w:rPr>
                <w:rFonts w:cs="Arial"/>
                <w:b/>
                <w:sz w:val="18"/>
                <w:szCs w:val="18"/>
              </w:rPr>
            </w:pPr>
          </w:p>
        </w:tc>
      </w:tr>
      <w:tr w:rsidR="00ED3548" w:rsidRPr="00867D00" w:rsidTr="00BA6000">
        <w:trPr>
          <w:cantSplit/>
          <w:jc w:val="center"/>
        </w:trPr>
        <w:tc>
          <w:tcPr>
            <w:tcW w:w="1387" w:type="dxa"/>
            <w:vMerge/>
            <w:vAlign w:val="center"/>
          </w:tcPr>
          <w:p w:rsidR="00ED3548" w:rsidRPr="00867D00" w:rsidRDefault="00ED3548" w:rsidP="00BA00E5">
            <w:pPr>
              <w:spacing w:after="0"/>
              <w:jc w:val="center"/>
              <w:rPr>
                <w:rFonts w:cs="Arial"/>
                <w:b/>
                <w:sz w:val="18"/>
                <w:szCs w:val="18"/>
              </w:rPr>
            </w:pPr>
          </w:p>
        </w:tc>
        <w:tc>
          <w:tcPr>
            <w:tcW w:w="3996" w:type="dxa"/>
            <w:vAlign w:val="center"/>
          </w:tcPr>
          <w:p w:rsidR="00ED3548" w:rsidRPr="00867D00" w:rsidRDefault="00ED3548" w:rsidP="00BA00E5">
            <w:pPr>
              <w:spacing w:after="0"/>
              <w:jc w:val="left"/>
              <w:rPr>
                <w:rFonts w:cs="Arial"/>
                <w:sz w:val="18"/>
                <w:szCs w:val="18"/>
              </w:rPr>
            </w:pPr>
            <w:r w:rsidRPr="00867D00">
              <w:rPr>
                <w:rFonts w:cs="Arial"/>
                <w:sz w:val="18"/>
                <w:szCs w:val="18"/>
              </w:rPr>
              <w:t>Movimentação de Obras</w:t>
            </w:r>
          </w:p>
        </w:tc>
        <w:tc>
          <w:tcPr>
            <w:tcW w:w="956" w:type="dxa"/>
            <w:vAlign w:val="center"/>
          </w:tcPr>
          <w:p w:rsidR="00ED3548" w:rsidRPr="00867D00" w:rsidRDefault="00ED3548" w:rsidP="00BA00E5">
            <w:pPr>
              <w:spacing w:after="0"/>
              <w:jc w:val="left"/>
              <w:rPr>
                <w:rFonts w:cs="Arial"/>
                <w:b/>
                <w:sz w:val="18"/>
                <w:szCs w:val="18"/>
              </w:rPr>
            </w:pPr>
          </w:p>
        </w:tc>
        <w:tc>
          <w:tcPr>
            <w:tcW w:w="958" w:type="dxa"/>
            <w:shd w:val="clear" w:color="auto" w:fill="B3B3B3"/>
            <w:vAlign w:val="center"/>
          </w:tcPr>
          <w:p w:rsidR="00ED3548" w:rsidRPr="00867D00" w:rsidRDefault="00ED3548" w:rsidP="00BA00E5">
            <w:pPr>
              <w:spacing w:after="0"/>
              <w:jc w:val="left"/>
              <w:rPr>
                <w:rFonts w:cs="Arial"/>
                <w:b/>
                <w:sz w:val="18"/>
                <w:szCs w:val="18"/>
              </w:rPr>
            </w:pPr>
          </w:p>
        </w:tc>
        <w:tc>
          <w:tcPr>
            <w:tcW w:w="959" w:type="dxa"/>
            <w:shd w:val="clear" w:color="auto" w:fill="B3B3B3"/>
            <w:vAlign w:val="center"/>
          </w:tcPr>
          <w:p w:rsidR="00ED3548" w:rsidRPr="00867D00" w:rsidRDefault="00ED3548" w:rsidP="00BA00E5">
            <w:pPr>
              <w:spacing w:after="0"/>
              <w:jc w:val="left"/>
              <w:rPr>
                <w:rFonts w:cs="Arial"/>
                <w:b/>
                <w:sz w:val="18"/>
                <w:szCs w:val="18"/>
              </w:rPr>
            </w:pPr>
          </w:p>
        </w:tc>
      </w:tr>
      <w:tr w:rsidR="00ED3548" w:rsidRPr="00867D00" w:rsidTr="00BA6000">
        <w:trPr>
          <w:cantSplit/>
          <w:jc w:val="center"/>
        </w:trPr>
        <w:tc>
          <w:tcPr>
            <w:tcW w:w="1387" w:type="dxa"/>
            <w:vMerge w:val="restart"/>
            <w:shd w:val="clear" w:color="auto" w:fill="auto"/>
            <w:vAlign w:val="center"/>
          </w:tcPr>
          <w:p w:rsidR="00ED3548" w:rsidRPr="00867D00" w:rsidRDefault="00ED3548" w:rsidP="00BA00E5">
            <w:pPr>
              <w:spacing w:after="0"/>
              <w:jc w:val="center"/>
              <w:rPr>
                <w:rFonts w:cs="Arial"/>
                <w:b/>
                <w:sz w:val="18"/>
                <w:szCs w:val="18"/>
              </w:rPr>
            </w:pPr>
            <w:r w:rsidRPr="00867D00">
              <w:rPr>
                <w:rFonts w:cs="Arial"/>
                <w:b/>
                <w:sz w:val="18"/>
                <w:szCs w:val="18"/>
              </w:rPr>
              <w:t xml:space="preserve">Operação </w:t>
            </w:r>
          </w:p>
        </w:tc>
        <w:tc>
          <w:tcPr>
            <w:tcW w:w="3996" w:type="dxa"/>
            <w:vAlign w:val="center"/>
          </w:tcPr>
          <w:p w:rsidR="00ED3548" w:rsidRPr="00867D00" w:rsidRDefault="00DF55E7" w:rsidP="00BA00E5">
            <w:pPr>
              <w:spacing w:after="0"/>
              <w:rPr>
                <w:rFonts w:cs="Arial"/>
                <w:sz w:val="18"/>
                <w:szCs w:val="18"/>
              </w:rPr>
            </w:pPr>
            <w:r w:rsidRPr="00867D00">
              <w:rPr>
                <w:rFonts w:cs="Arial"/>
                <w:sz w:val="18"/>
                <w:szCs w:val="18"/>
              </w:rPr>
              <w:t>Infraestrutura</w:t>
            </w:r>
            <w:r w:rsidR="00ED3548" w:rsidRPr="00867D00">
              <w:rPr>
                <w:rFonts w:cs="Arial"/>
                <w:sz w:val="18"/>
                <w:szCs w:val="18"/>
              </w:rPr>
              <w:t xml:space="preserve"> Urbana</w:t>
            </w:r>
          </w:p>
        </w:tc>
        <w:tc>
          <w:tcPr>
            <w:tcW w:w="956" w:type="dxa"/>
            <w:shd w:val="clear" w:color="auto" w:fill="B3B3B3"/>
            <w:vAlign w:val="center"/>
          </w:tcPr>
          <w:p w:rsidR="00ED3548" w:rsidRPr="00867D00" w:rsidRDefault="00ED3548" w:rsidP="00BA00E5">
            <w:pPr>
              <w:spacing w:after="0"/>
              <w:rPr>
                <w:rFonts w:cs="Arial"/>
                <w:b/>
                <w:sz w:val="18"/>
                <w:szCs w:val="18"/>
              </w:rPr>
            </w:pPr>
          </w:p>
        </w:tc>
        <w:tc>
          <w:tcPr>
            <w:tcW w:w="958" w:type="dxa"/>
            <w:shd w:val="clear" w:color="auto" w:fill="B3B3B3"/>
            <w:vAlign w:val="center"/>
          </w:tcPr>
          <w:p w:rsidR="00ED3548" w:rsidRPr="00867D00" w:rsidRDefault="00ED3548" w:rsidP="00BA00E5">
            <w:pPr>
              <w:spacing w:after="0"/>
              <w:rPr>
                <w:rFonts w:cs="Arial"/>
                <w:b/>
                <w:sz w:val="18"/>
                <w:szCs w:val="18"/>
              </w:rPr>
            </w:pPr>
          </w:p>
        </w:tc>
        <w:tc>
          <w:tcPr>
            <w:tcW w:w="959" w:type="dxa"/>
            <w:shd w:val="clear" w:color="auto" w:fill="B3B3B3"/>
            <w:vAlign w:val="center"/>
          </w:tcPr>
          <w:p w:rsidR="00ED3548" w:rsidRPr="00867D00" w:rsidRDefault="00ED3548" w:rsidP="00BA00E5">
            <w:pPr>
              <w:spacing w:after="0"/>
              <w:rPr>
                <w:rFonts w:cs="Arial"/>
                <w:b/>
                <w:sz w:val="18"/>
                <w:szCs w:val="18"/>
              </w:rPr>
            </w:pPr>
          </w:p>
        </w:tc>
      </w:tr>
      <w:tr w:rsidR="00ED3548" w:rsidRPr="00867D00" w:rsidTr="00BA6000">
        <w:trPr>
          <w:cantSplit/>
          <w:jc w:val="center"/>
        </w:trPr>
        <w:tc>
          <w:tcPr>
            <w:tcW w:w="1387" w:type="dxa"/>
            <w:vMerge/>
            <w:shd w:val="clear" w:color="auto" w:fill="auto"/>
            <w:vAlign w:val="center"/>
          </w:tcPr>
          <w:p w:rsidR="00ED3548" w:rsidRPr="00867D00" w:rsidRDefault="00ED3548" w:rsidP="00BA00E5">
            <w:pPr>
              <w:spacing w:after="0"/>
              <w:jc w:val="center"/>
              <w:rPr>
                <w:rFonts w:cs="Arial"/>
                <w:b/>
                <w:sz w:val="18"/>
                <w:szCs w:val="18"/>
              </w:rPr>
            </w:pPr>
          </w:p>
        </w:tc>
        <w:tc>
          <w:tcPr>
            <w:tcW w:w="3996" w:type="dxa"/>
            <w:vAlign w:val="center"/>
          </w:tcPr>
          <w:p w:rsidR="00ED3548" w:rsidRPr="00867D00" w:rsidRDefault="00ED3548" w:rsidP="00BA00E5">
            <w:pPr>
              <w:spacing w:after="0"/>
              <w:jc w:val="left"/>
              <w:rPr>
                <w:rFonts w:cs="Arial"/>
                <w:sz w:val="18"/>
                <w:szCs w:val="18"/>
              </w:rPr>
            </w:pPr>
            <w:r w:rsidRPr="00867D00">
              <w:rPr>
                <w:rFonts w:cs="Arial"/>
                <w:sz w:val="18"/>
                <w:szCs w:val="18"/>
              </w:rPr>
              <w:t>Transporte e Circulação Viária</w:t>
            </w:r>
          </w:p>
        </w:tc>
        <w:tc>
          <w:tcPr>
            <w:tcW w:w="956" w:type="dxa"/>
            <w:shd w:val="clear" w:color="auto" w:fill="B3B3B3"/>
            <w:vAlign w:val="center"/>
          </w:tcPr>
          <w:p w:rsidR="00ED3548" w:rsidRPr="00867D00" w:rsidRDefault="00ED3548" w:rsidP="00BA00E5">
            <w:pPr>
              <w:spacing w:after="0"/>
              <w:jc w:val="left"/>
              <w:rPr>
                <w:rFonts w:cs="Arial"/>
                <w:b/>
                <w:sz w:val="18"/>
                <w:szCs w:val="18"/>
              </w:rPr>
            </w:pPr>
          </w:p>
        </w:tc>
        <w:tc>
          <w:tcPr>
            <w:tcW w:w="958" w:type="dxa"/>
            <w:shd w:val="clear" w:color="auto" w:fill="B3B3B3"/>
            <w:vAlign w:val="center"/>
          </w:tcPr>
          <w:p w:rsidR="00ED3548" w:rsidRPr="00867D00" w:rsidRDefault="00ED3548" w:rsidP="00BA00E5">
            <w:pPr>
              <w:spacing w:after="0"/>
              <w:jc w:val="left"/>
              <w:rPr>
                <w:rFonts w:cs="Arial"/>
                <w:b/>
                <w:sz w:val="18"/>
                <w:szCs w:val="18"/>
              </w:rPr>
            </w:pPr>
          </w:p>
        </w:tc>
        <w:tc>
          <w:tcPr>
            <w:tcW w:w="959" w:type="dxa"/>
            <w:shd w:val="clear" w:color="auto" w:fill="B3B3B3"/>
            <w:vAlign w:val="center"/>
          </w:tcPr>
          <w:p w:rsidR="00ED3548" w:rsidRPr="00867D00" w:rsidRDefault="00ED3548" w:rsidP="00BA00E5">
            <w:pPr>
              <w:spacing w:after="0"/>
              <w:jc w:val="left"/>
              <w:rPr>
                <w:rFonts w:cs="Arial"/>
                <w:b/>
                <w:sz w:val="18"/>
                <w:szCs w:val="18"/>
              </w:rPr>
            </w:pPr>
          </w:p>
        </w:tc>
      </w:tr>
      <w:tr w:rsidR="00ED3548" w:rsidRPr="00867D00" w:rsidTr="00BA6000">
        <w:trPr>
          <w:cantSplit/>
          <w:jc w:val="center"/>
        </w:trPr>
        <w:tc>
          <w:tcPr>
            <w:tcW w:w="1387" w:type="dxa"/>
            <w:vMerge/>
            <w:shd w:val="clear" w:color="auto" w:fill="auto"/>
            <w:vAlign w:val="center"/>
          </w:tcPr>
          <w:p w:rsidR="00ED3548" w:rsidRPr="00867D00" w:rsidRDefault="00ED3548" w:rsidP="00BA00E5">
            <w:pPr>
              <w:spacing w:after="0"/>
              <w:jc w:val="center"/>
              <w:rPr>
                <w:rFonts w:cs="Arial"/>
                <w:b/>
                <w:sz w:val="18"/>
                <w:szCs w:val="18"/>
              </w:rPr>
            </w:pPr>
          </w:p>
        </w:tc>
        <w:tc>
          <w:tcPr>
            <w:tcW w:w="3996" w:type="dxa"/>
            <w:vAlign w:val="center"/>
          </w:tcPr>
          <w:p w:rsidR="00ED3548" w:rsidRPr="00867D00" w:rsidRDefault="00ED3548" w:rsidP="00BA00E5">
            <w:pPr>
              <w:spacing w:after="0"/>
              <w:jc w:val="left"/>
              <w:rPr>
                <w:rFonts w:cs="Arial"/>
                <w:sz w:val="18"/>
                <w:szCs w:val="18"/>
              </w:rPr>
            </w:pPr>
            <w:r w:rsidRPr="00867D00">
              <w:rPr>
                <w:rFonts w:cs="Arial"/>
                <w:sz w:val="18"/>
                <w:szCs w:val="18"/>
              </w:rPr>
              <w:t>Alteração da Paisagem</w:t>
            </w:r>
          </w:p>
        </w:tc>
        <w:tc>
          <w:tcPr>
            <w:tcW w:w="956" w:type="dxa"/>
            <w:vAlign w:val="center"/>
          </w:tcPr>
          <w:p w:rsidR="00ED3548" w:rsidRPr="00867D00" w:rsidRDefault="00ED3548" w:rsidP="00BA00E5">
            <w:pPr>
              <w:spacing w:after="0"/>
              <w:jc w:val="left"/>
              <w:rPr>
                <w:rFonts w:cs="Arial"/>
                <w:b/>
                <w:sz w:val="18"/>
                <w:szCs w:val="18"/>
              </w:rPr>
            </w:pPr>
          </w:p>
        </w:tc>
        <w:tc>
          <w:tcPr>
            <w:tcW w:w="958" w:type="dxa"/>
            <w:shd w:val="clear" w:color="auto" w:fill="B3B3B3"/>
            <w:vAlign w:val="center"/>
          </w:tcPr>
          <w:p w:rsidR="00ED3548" w:rsidRPr="00867D00" w:rsidRDefault="00ED3548" w:rsidP="00BA00E5">
            <w:pPr>
              <w:spacing w:after="0"/>
              <w:jc w:val="left"/>
              <w:rPr>
                <w:rFonts w:cs="Arial"/>
                <w:b/>
                <w:sz w:val="18"/>
                <w:szCs w:val="18"/>
              </w:rPr>
            </w:pPr>
          </w:p>
        </w:tc>
        <w:tc>
          <w:tcPr>
            <w:tcW w:w="959" w:type="dxa"/>
            <w:shd w:val="clear" w:color="auto" w:fill="B3B3B3"/>
            <w:vAlign w:val="center"/>
          </w:tcPr>
          <w:p w:rsidR="00ED3548" w:rsidRPr="00867D00" w:rsidRDefault="00ED3548" w:rsidP="00BA00E5">
            <w:pPr>
              <w:spacing w:after="0"/>
              <w:jc w:val="left"/>
              <w:rPr>
                <w:rFonts w:cs="Arial"/>
                <w:b/>
                <w:sz w:val="18"/>
                <w:szCs w:val="18"/>
              </w:rPr>
            </w:pPr>
          </w:p>
        </w:tc>
      </w:tr>
    </w:tbl>
    <w:p w:rsidR="00BA6000" w:rsidRDefault="00BA6000" w:rsidP="00BA6000">
      <w:pPr>
        <w:spacing w:before="120"/>
      </w:pPr>
      <w:bookmarkStart w:id="35" w:name="_Toc290018490"/>
      <w:r w:rsidRPr="00EE663C">
        <w:rPr>
          <w:rFonts w:cs="Arial"/>
        </w:rPr>
        <w:t>Na sequência, apresenta-se uma descrição detalhada de</w:t>
      </w:r>
      <w:r w:rsidRPr="00867D00">
        <w:rPr>
          <w:rFonts w:cs="Arial"/>
        </w:rPr>
        <w:t xml:space="preserve"> cada impacto e sua quantificação e avaliação. Para os impactos negativos são identificadas medidas mitigadoras que deverão compor os Programas Ambientais previstos no Capítulo 8 – Plano de Manejo Ambiental.</w:t>
      </w:r>
    </w:p>
    <w:p w:rsidR="00ED3548" w:rsidRPr="00867D00" w:rsidRDefault="00ED3548" w:rsidP="00CA0865">
      <w:pPr>
        <w:pStyle w:val="Ttulo3"/>
        <w:numPr>
          <w:ilvl w:val="2"/>
          <w:numId w:val="1"/>
        </w:numPr>
        <w:spacing w:after="60"/>
        <w:rPr>
          <w:rFonts w:ascii="Arial" w:hAnsi="Arial"/>
          <w:sz w:val="22"/>
        </w:rPr>
      </w:pPr>
      <w:bookmarkStart w:id="36" w:name="_Toc412390860"/>
      <w:r w:rsidRPr="00867D00">
        <w:rPr>
          <w:rFonts w:ascii="Arial" w:hAnsi="Arial"/>
          <w:sz w:val="22"/>
        </w:rPr>
        <w:t>Impactos na Etapa de Planejamento</w:t>
      </w:r>
      <w:bookmarkEnd w:id="35"/>
      <w:bookmarkEnd w:id="36"/>
    </w:p>
    <w:p w:rsidR="00A170EB" w:rsidRPr="00867D00" w:rsidRDefault="00A170EB" w:rsidP="00CA0865">
      <w:pPr>
        <w:pStyle w:val="Ttulo4"/>
        <w:numPr>
          <w:ilvl w:val="3"/>
          <w:numId w:val="1"/>
        </w:numPr>
        <w:spacing w:after="60"/>
        <w:rPr>
          <w:rFonts w:ascii="Arial" w:hAnsi="Arial" w:cs="Arial"/>
          <w:sz w:val="22"/>
          <w:szCs w:val="22"/>
        </w:rPr>
      </w:pPr>
      <w:bookmarkStart w:id="37" w:name="_Toc412390861"/>
      <w:r w:rsidRPr="00867D00">
        <w:rPr>
          <w:rFonts w:ascii="Arial" w:hAnsi="Arial" w:cs="Arial"/>
          <w:sz w:val="22"/>
          <w:szCs w:val="22"/>
        </w:rPr>
        <w:t>Geração de expectativas na população.</w:t>
      </w:r>
      <w:bookmarkEnd w:id="37"/>
    </w:p>
    <w:p w:rsidR="00ED3548" w:rsidRPr="00867D00" w:rsidRDefault="00ED3548" w:rsidP="00ED3548">
      <w:pPr>
        <w:rPr>
          <w:rFonts w:cs="Arial"/>
        </w:rPr>
      </w:pPr>
      <w:r w:rsidRPr="00867D00">
        <w:rPr>
          <w:rFonts w:cs="Arial"/>
          <w:b/>
        </w:rPr>
        <w:t>Componente ambiental afetado</w:t>
      </w:r>
      <w:r w:rsidRPr="00867D00">
        <w:rPr>
          <w:rFonts w:cs="Arial"/>
        </w:rPr>
        <w:t>: Meio socioeconômico e institucional.</w:t>
      </w:r>
    </w:p>
    <w:p w:rsidR="00ED3548" w:rsidRPr="00867D00" w:rsidRDefault="00ED3548" w:rsidP="00ED3548">
      <w:pPr>
        <w:rPr>
          <w:rFonts w:cs="Arial"/>
        </w:rPr>
      </w:pPr>
      <w:r w:rsidRPr="00867D00">
        <w:rPr>
          <w:rFonts w:cs="Arial"/>
          <w:b/>
        </w:rPr>
        <w:t>Ações potencialmente impactantes</w:t>
      </w:r>
      <w:r w:rsidRPr="00867D00">
        <w:rPr>
          <w:rFonts w:cs="Arial"/>
        </w:rPr>
        <w:t>: Divulgação do empreendimento; discussão de alternativas para</w:t>
      </w:r>
      <w:r w:rsidR="00676091" w:rsidRPr="00867D00">
        <w:rPr>
          <w:rFonts w:cs="Arial"/>
        </w:rPr>
        <w:t xml:space="preserve"> a Interligação</w:t>
      </w:r>
      <w:r w:rsidRPr="00867D00">
        <w:rPr>
          <w:rFonts w:cs="Arial"/>
        </w:rPr>
        <w:t>; cadastro de propriedades; levantamento topográfico; sondagens; levantamentos temáticos de campo.</w:t>
      </w:r>
    </w:p>
    <w:p w:rsidR="00ED3548" w:rsidRPr="00867D00" w:rsidRDefault="00ED3548" w:rsidP="00ED3548">
      <w:pPr>
        <w:rPr>
          <w:rFonts w:cs="Arial"/>
        </w:rPr>
      </w:pPr>
      <w:r w:rsidRPr="00867D00">
        <w:rPr>
          <w:rFonts w:cs="Arial"/>
          <w:b/>
        </w:rPr>
        <w:t>Avaliação do Impacto</w:t>
      </w:r>
      <w:r w:rsidRPr="00867D00">
        <w:rPr>
          <w:rFonts w:cs="Arial"/>
        </w:rPr>
        <w:t>: Expectativas e preocupações serão geradas pela perspectiva de retirada de água da bacia do Paraíba do Sul para reversão hídrica para a bacia do Piracicaba, Cap</w:t>
      </w:r>
      <w:r w:rsidR="00160481" w:rsidRPr="00867D00">
        <w:rPr>
          <w:rFonts w:cs="Arial"/>
        </w:rPr>
        <w:t>ivari e Jundiaí, em benefício desta bacia e da</w:t>
      </w:r>
      <w:r w:rsidRPr="00867D00">
        <w:rPr>
          <w:rFonts w:cs="Arial"/>
        </w:rPr>
        <w:t xml:space="preserve"> RMSP. Isso envolve interesses de instituições como:</w:t>
      </w:r>
    </w:p>
    <w:p w:rsidR="00A84482" w:rsidRPr="00867D00" w:rsidRDefault="00A84482" w:rsidP="00CE64F9">
      <w:pPr>
        <w:pStyle w:val="PargrafodaLista"/>
        <w:numPr>
          <w:ilvl w:val="0"/>
          <w:numId w:val="118"/>
        </w:numPr>
        <w:rPr>
          <w:rFonts w:cs="Arial"/>
        </w:rPr>
      </w:pPr>
      <w:r w:rsidRPr="00867D00">
        <w:rPr>
          <w:rFonts w:cs="Arial"/>
        </w:rPr>
        <w:t xml:space="preserve">ANA, </w:t>
      </w:r>
      <w:r w:rsidR="000A01D4" w:rsidRPr="00867D00">
        <w:rPr>
          <w:rFonts w:cs="Arial"/>
        </w:rPr>
        <w:t>responsável pel</w:t>
      </w:r>
      <w:r w:rsidRPr="00867D00">
        <w:rPr>
          <w:rFonts w:cs="Arial"/>
        </w:rPr>
        <w:t xml:space="preserve">a gestão de bacias </w:t>
      </w:r>
      <w:r w:rsidR="00DF55E7" w:rsidRPr="00867D00">
        <w:rPr>
          <w:rFonts w:cs="Arial"/>
        </w:rPr>
        <w:t>de rios federais</w:t>
      </w:r>
      <w:r w:rsidRPr="00867D00">
        <w:rPr>
          <w:rFonts w:cs="Arial"/>
        </w:rPr>
        <w:t>;</w:t>
      </w:r>
    </w:p>
    <w:p w:rsidR="00ED3548" w:rsidRPr="00867D00" w:rsidRDefault="00ED3548" w:rsidP="00CE64F9">
      <w:pPr>
        <w:pStyle w:val="PargrafodaLista"/>
        <w:numPr>
          <w:ilvl w:val="0"/>
          <w:numId w:val="118"/>
        </w:numPr>
        <w:rPr>
          <w:rFonts w:cs="Arial"/>
        </w:rPr>
      </w:pPr>
      <w:r w:rsidRPr="00867D00">
        <w:rPr>
          <w:rFonts w:cs="Arial"/>
        </w:rPr>
        <w:t>CBH</w:t>
      </w:r>
      <w:r w:rsidR="00676091" w:rsidRPr="00867D00">
        <w:rPr>
          <w:rFonts w:cs="Arial"/>
        </w:rPr>
        <w:t xml:space="preserve"> Paraíba do Sul</w:t>
      </w:r>
      <w:r w:rsidR="00160481" w:rsidRPr="00867D00">
        <w:rPr>
          <w:rFonts w:cs="Arial"/>
        </w:rPr>
        <w:t xml:space="preserve"> e</w:t>
      </w:r>
      <w:r w:rsidR="001667ED" w:rsidRPr="001667ED">
        <w:rPr>
          <w:rFonts w:cs="Arial"/>
        </w:rPr>
        <w:t xml:space="preserve"> </w:t>
      </w:r>
      <w:r w:rsidR="001667ED" w:rsidRPr="00867D00">
        <w:rPr>
          <w:rFonts w:cs="Arial"/>
        </w:rPr>
        <w:t>também o CBH</w:t>
      </w:r>
      <w:r w:rsidR="001667ED">
        <w:rPr>
          <w:rFonts w:cs="Arial"/>
        </w:rPr>
        <w:t xml:space="preserve"> do Guandu</w:t>
      </w:r>
      <w:r w:rsidR="001667ED" w:rsidRPr="00867D00">
        <w:rPr>
          <w:rFonts w:cs="Arial"/>
        </w:rPr>
        <w:t>,</w:t>
      </w:r>
      <w:r w:rsidR="00160481" w:rsidRPr="00867D00">
        <w:rPr>
          <w:rFonts w:cs="Arial"/>
        </w:rPr>
        <w:t xml:space="preserve"> pela derivação e</w:t>
      </w:r>
      <w:r w:rsidR="00867D00">
        <w:rPr>
          <w:rFonts w:cs="Arial"/>
        </w:rPr>
        <w:t xml:space="preserve">xistente </w:t>
      </w:r>
      <w:r w:rsidR="001667ED">
        <w:rPr>
          <w:rFonts w:cs="Arial"/>
        </w:rPr>
        <w:t xml:space="preserve">em Santa Cecília para </w:t>
      </w:r>
      <w:r w:rsidR="00867D00">
        <w:rPr>
          <w:rFonts w:cs="Arial"/>
        </w:rPr>
        <w:t>esse rio</w:t>
      </w:r>
      <w:r w:rsidR="001667ED">
        <w:rPr>
          <w:rFonts w:cs="Arial"/>
        </w:rPr>
        <w:t>,</w:t>
      </w:r>
      <w:r w:rsidR="00867D00">
        <w:rPr>
          <w:rFonts w:cs="Arial"/>
        </w:rPr>
        <w:t xml:space="preserve"> </w:t>
      </w:r>
      <w:r w:rsidR="00160481" w:rsidRPr="00867D00">
        <w:rPr>
          <w:rFonts w:cs="Arial"/>
        </w:rPr>
        <w:t>que abastece a RMRJ;</w:t>
      </w:r>
    </w:p>
    <w:p w:rsidR="00A84482" w:rsidRPr="00867D00" w:rsidRDefault="00A84482" w:rsidP="00CE64F9">
      <w:pPr>
        <w:pStyle w:val="PargrafodaLista"/>
        <w:numPr>
          <w:ilvl w:val="0"/>
          <w:numId w:val="118"/>
        </w:numPr>
        <w:rPr>
          <w:rFonts w:eastAsia="Calibri" w:cs="Arial"/>
        </w:rPr>
      </w:pPr>
      <w:r w:rsidRPr="00867D00">
        <w:rPr>
          <w:rFonts w:eastAsia="Calibri" w:cs="Arial"/>
        </w:rPr>
        <w:t>Governo do estado do Rio de Janeiro, cuja área metropolitana é abastecida pela reversão do Paraíba do Sul;</w:t>
      </w:r>
    </w:p>
    <w:p w:rsidR="00ED3548" w:rsidRPr="00867D00" w:rsidRDefault="00676091" w:rsidP="00CE64F9">
      <w:pPr>
        <w:pStyle w:val="PargrafodaLista"/>
        <w:numPr>
          <w:ilvl w:val="0"/>
          <w:numId w:val="118"/>
        </w:numPr>
        <w:rPr>
          <w:rFonts w:eastAsia="Calibri" w:cs="Arial"/>
        </w:rPr>
      </w:pPr>
      <w:r w:rsidRPr="00867D00">
        <w:rPr>
          <w:rFonts w:cs="Arial"/>
        </w:rPr>
        <w:t>CB</w:t>
      </w:r>
      <w:r w:rsidR="00160481" w:rsidRPr="00867D00">
        <w:rPr>
          <w:rFonts w:cs="Arial"/>
        </w:rPr>
        <w:t>H Piracicaba, Capivari, Jundiaí que compartilha as águas do Sistema Cantareira;</w:t>
      </w:r>
      <w:r w:rsidRPr="00867D00">
        <w:rPr>
          <w:rFonts w:cs="Arial"/>
        </w:rPr>
        <w:t xml:space="preserve"> </w:t>
      </w:r>
    </w:p>
    <w:p w:rsidR="00ED3548" w:rsidRPr="00867D00" w:rsidRDefault="00ED3548" w:rsidP="00CE64F9">
      <w:pPr>
        <w:pStyle w:val="PargrafodaLista"/>
        <w:numPr>
          <w:ilvl w:val="0"/>
          <w:numId w:val="118"/>
        </w:numPr>
        <w:rPr>
          <w:rFonts w:cs="Arial"/>
        </w:rPr>
      </w:pPr>
      <w:r w:rsidRPr="00867D00">
        <w:rPr>
          <w:rFonts w:cs="Arial"/>
        </w:rPr>
        <w:t>Comitê da Bacia do Alto Tietê, que abriga a maior parte da população que será beneficiada pela Interligação;</w:t>
      </w:r>
    </w:p>
    <w:p w:rsidR="00ED3548" w:rsidRPr="00867D00" w:rsidRDefault="00BD1DD5" w:rsidP="00CE64F9">
      <w:pPr>
        <w:pStyle w:val="PargrafodaLista"/>
        <w:numPr>
          <w:ilvl w:val="0"/>
          <w:numId w:val="118"/>
        </w:numPr>
        <w:rPr>
          <w:rFonts w:eastAsia="Calibri" w:cs="Arial"/>
        </w:rPr>
      </w:pPr>
      <w:r w:rsidRPr="00867D00">
        <w:rPr>
          <w:rFonts w:eastAsia="Calibri" w:cs="Arial"/>
        </w:rPr>
        <w:t>CESP</w:t>
      </w:r>
      <w:r w:rsidR="001667ED">
        <w:rPr>
          <w:rFonts w:eastAsia="Calibri" w:cs="Arial"/>
        </w:rPr>
        <w:t>,</w:t>
      </w:r>
      <w:r w:rsidR="00676091" w:rsidRPr="00867D00">
        <w:rPr>
          <w:rFonts w:eastAsia="Calibri" w:cs="Arial"/>
        </w:rPr>
        <w:t xml:space="preserve"> que opera o reservatório Jaguari e a UHE homônima;</w:t>
      </w:r>
    </w:p>
    <w:p w:rsidR="001667ED" w:rsidRDefault="00BD1DD5" w:rsidP="00CE64F9">
      <w:pPr>
        <w:pStyle w:val="PargrafodaLista"/>
        <w:numPr>
          <w:ilvl w:val="0"/>
          <w:numId w:val="118"/>
        </w:numPr>
        <w:rPr>
          <w:rFonts w:cs="Arial"/>
        </w:rPr>
      </w:pPr>
      <w:r w:rsidRPr="00867D00">
        <w:rPr>
          <w:rFonts w:cs="Arial"/>
        </w:rPr>
        <w:t>Prefeituras dos municípios de</w:t>
      </w:r>
      <w:r w:rsidR="001667ED">
        <w:rPr>
          <w:rFonts w:cs="Arial"/>
        </w:rPr>
        <w:t xml:space="preserve"> Santa Isabel e</w:t>
      </w:r>
      <w:r w:rsidR="00676091" w:rsidRPr="00867D00">
        <w:rPr>
          <w:rFonts w:cs="Arial"/>
        </w:rPr>
        <w:t xml:space="preserve"> Igaratá</w:t>
      </w:r>
      <w:r w:rsidR="001667ED">
        <w:rPr>
          <w:rFonts w:cs="Arial"/>
        </w:rPr>
        <w:t xml:space="preserve">, </w:t>
      </w:r>
      <w:r w:rsidR="00B55506">
        <w:rPr>
          <w:rFonts w:cs="Arial"/>
        </w:rPr>
        <w:t xml:space="preserve">para as quais </w:t>
      </w:r>
      <w:r w:rsidR="00B55506" w:rsidRPr="009520AA">
        <w:rPr>
          <w:rFonts w:cs="Arial"/>
        </w:rPr>
        <w:t>o reservatório Jaguari</w:t>
      </w:r>
      <w:r w:rsidR="00B55506">
        <w:rPr>
          <w:rFonts w:cs="Arial"/>
        </w:rPr>
        <w:t xml:space="preserve"> é elemento importante na economia dos municípios</w:t>
      </w:r>
      <w:r w:rsidR="001667ED">
        <w:rPr>
          <w:rFonts w:cs="Arial"/>
        </w:rPr>
        <w:t>;</w:t>
      </w:r>
    </w:p>
    <w:p w:rsidR="00BD1DD5" w:rsidRPr="00867D00" w:rsidRDefault="00BD1DD5" w:rsidP="00CE64F9">
      <w:pPr>
        <w:pStyle w:val="PargrafodaLista"/>
        <w:numPr>
          <w:ilvl w:val="0"/>
          <w:numId w:val="118"/>
        </w:numPr>
        <w:rPr>
          <w:rFonts w:eastAsia="Calibri" w:cs="Arial"/>
        </w:rPr>
      </w:pPr>
      <w:r w:rsidRPr="00867D00">
        <w:rPr>
          <w:rFonts w:cs="Arial"/>
        </w:rPr>
        <w:t>ONGs que atuam na região</w:t>
      </w:r>
      <w:r w:rsidR="00DF55E7" w:rsidRPr="00867D00">
        <w:rPr>
          <w:rFonts w:cs="Arial"/>
        </w:rPr>
        <w:t>;</w:t>
      </w:r>
    </w:p>
    <w:p w:rsidR="00BD1DD5" w:rsidRPr="00867D00" w:rsidRDefault="00BD1DD5" w:rsidP="00CE64F9">
      <w:pPr>
        <w:pStyle w:val="PargrafodaLista"/>
        <w:numPr>
          <w:ilvl w:val="0"/>
          <w:numId w:val="118"/>
        </w:numPr>
        <w:rPr>
          <w:rFonts w:eastAsia="Calibri" w:cs="Arial"/>
        </w:rPr>
      </w:pPr>
      <w:r w:rsidRPr="00867D00">
        <w:rPr>
          <w:rFonts w:cs="Arial"/>
        </w:rPr>
        <w:t>Imprensa local</w:t>
      </w:r>
      <w:r w:rsidR="00676091" w:rsidRPr="00867D00">
        <w:rPr>
          <w:rFonts w:cs="Arial"/>
        </w:rPr>
        <w:t xml:space="preserve"> e regional.</w:t>
      </w:r>
    </w:p>
    <w:p w:rsidR="004C7FC2" w:rsidRDefault="00160481" w:rsidP="00752945">
      <w:pPr>
        <w:rPr>
          <w:rFonts w:cs="Arial"/>
        </w:rPr>
      </w:pPr>
      <w:r w:rsidRPr="00867D00">
        <w:rPr>
          <w:rFonts w:cs="Arial"/>
        </w:rPr>
        <w:t>As expectativas são exacerbadas face à crise hídrica que se abate sobre</w:t>
      </w:r>
      <w:r w:rsidR="00DF55E7" w:rsidRPr="00867D00">
        <w:rPr>
          <w:rFonts w:cs="Arial"/>
        </w:rPr>
        <w:t xml:space="preserve"> a região sudeste, em função da forte estiagem</w:t>
      </w:r>
      <w:r w:rsidRPr="00867D00">
        <w:rPr>
          <w:rFonts w:cs="Arial"/>
        </w:rPr>
        <w:t xml:space="preserve">. </w:t>
      </w:r>
      <w:r w:rsidR="002D42CD" w:rsidRPr="00867D00">
        <w:rPr>
          <w:rFonts w:cs="Arial"/>
        </w:rPr>
        <w:t>O tema é sensível ao Rio</w:t>
      </w:r>
      <w:r w:rsidR="00974F7A" w:rsidRPr="00867D00">
        <w:rPr>
          <w:rFonts w:cs="Arial"/>
        </w:rPr>
        <w:t xml:space="preserve"> de Janeiro</w:t>
      </w:r>
      <w:r w:rsidR="002D42CD" w:rsidRPr="00867D00">
        <w:rPr>
          <w:rFonts w:cs="Arial"/>
        </w:rPr>
        <w:t xml:space="preserve">, pois </w:t>
      </w:r>
      <w:r w:rsidR="00DF55E7" w:rsidRPr="00867D00">
        <w:rPr>
          <w:rFonts w:cs="Arial"/>
        </w:rPr>
        <w:t xml:space="preserve">a RMRJ tem </w:t>
      </w:r>
      <w:r w:rsidR="002D42CD" w:rsidRPr="00867D00">
        <w:rPr>
          <w:rFonts w:cs="Arial"/>
        </w:rPr>
        <w:t xml:space="preserve">como único manancial </w:t>
      </w:r>
      <w:r w:rsidR="001667ED">
        <w:rPr>
          <w:rFonts w:cs="Arial"/>
        </w:rPr>
        <w:t>a vazão derivada d</w:t>
      </w:r>
      <w:r w:rsidR="002D42CD" w:rsidRPr="00867D00">
        <w:rPr>
          <w:rFonts w:cs="Arial"/>
        </w:rPr>
        <w:t xml:space="preserve">o Paraíba do Sul. </w:t>
      </w:r>
    </w:p>
    <w:p w:rsidR="008F6227" w:rsidRPr="00E94849" w:rsidRDefault="00974F7A" w:rsidP="00752945">
      <w:pPr>
        <w:rPr>
          <w:rFonts w:cs="Arial"/>
        </w:rPr>
      </w:pPr>
      <w:r w:rsidRPr="00E94849">
        <w:rPr>
          <w:rFonts w:cs="Arial"/>
        </w:rPr>
        <w:t xml:space="preserve">A ANA </w:t>
      </w:r>
      <w:r w:rsidR="00752945" w:rsidRPr="00E94849">
        <w:rPr>
          <w:rFonts w:cs="Arial"/>
        </w:rPr>
        <w:t>coorden</w:t>
      </w:r>
      <w:r w:rsidR="001667ED" w:rsidRPr="00E94849">
        <w:rPr>
          <w:rFonts w:cs="Arial"/>
        </w:rPr>
        <w:t>a</w:t>
      </w:r>
      <w:r w:rsidR="00752945" w:rsidRPr="00E94849">
        <w:rPr>
          <w:rFonts w:cs="Arial"/>
        </w:rPr>
        <w:t xml:space="preserve"> Grupo Técnico composto por representante</w:t>
      </w:r>
      <w:r w:rsidR="001667ED" w:rsidRPr="00E94849">
        <w:rPr>
          <w:rFonts w:cs="Arial"/>
        </w:rPr>
        <w:t xml:space="preserve">s </w:t>
      </w:r>
      <w:r w:rsidR="008F6227" w:rsidRPr="00E94849">
        <w:rPr>
          <w:rFonts w:cs="Arial"/>
        </w:rPr>
        <w:t xml:space="preserve">do CEIVAP e </w:t>
      </w:r>
      <w:r w:rsidR="001667ED" w:rsidRPr="00E94849">
        <w:rPr>
          <w:rFonts w:cs="Arial"/>
        </w:rPr>
        <w:t xml:space="preserve">dos órgãos gestores </w:t>
      </w:r>
      <w:r w:rsidR="008F6227" w:rsidRPr="00E94849">
        <w:rPr>
          <w:rFonts w:cs="Arial"/>
        </w:rPr>
        <w:t xml:space="preserve">de recursos hídricos </w:t>
      </w:r>
      <w:r w:rsidR="001667ED" w:rsidRPr="00E94849">
        <w:rPr>
          <w:rFonts w:cs="Arial"/>
        </w:rPr>
        <w:t>de RJ, SP e</w:t>
      </w:r>
      <w:r w:rsidR="00752945" w:rsidRPr="00E94849">
        <w:rPr>
          <w:rFonts w:cs="Arial"/>
        </w:rPr>
        <w:t xml:space="preserve"> MG, </w:t>
      </w:r>
      <w:r w:rsidR="001667ED" w:rsidRPr="00E94849">
        <w:rPr>
          <w:rFonts w:cs="Arial"/>
        </w:rPr>
        <w:t xml:space="preserve">criado em face da </w:t>
      </w:r>
      <w:r w:rsidRPr="00E94849">
        <w:rPr>
          <w:rFonts w:cs="Arial"/>
        </w:rPr>
        <w:t xml:space="preserve">solicitação </w:t>
      </w:r>
      <w:r w:rsidR="008F6227" w:rsidRPr="00E94849">
        <w:rPr>
          <w:rFonts w:cs="Arial"/>
        </w:rPr>
        <w:t>de outorga para a Interligação feita pela Sabesp ao DAEE e da solicitação do Governo do Estado de São Paulo à Presidência da República em 18/03/2014 para que o Governo Federal “</w:t>
      </w:r>
      <w:r w:rsidR="008F6227" w:rsidRPr="00E94849">
        <w:rPr>
          <w:rFonts w:cs="Arial"/>
          <w:i/>
          <w:iCs/>
        </w:rPr>
        <w:t>integrasse os esforços para a viabilização da solução, inclusive junto à ANA e à ANEEL, quanto aos usos múltiplos e conciliando os interesses dos Estados de SP, MG e RJ”.</w:t>
      </w:r>
    </w:p>
    <w:p w:rsidR="00E94849" w:rsidRPr="00E94849" w:rsidRDefault="00752945" w:rsidP="00752945">
      <w:pPr>
        <w:rPr>
          <w:rFonts w:cs="Arial"/>
        </w:rPr>
      </w:pPr>
      <w:r w:rsidRPr="00E94849">
        <w:rPr>
          <w:rFonts w:cs="Arial"/>
        </w:rPr>
        <w:lastRenderedPageBreak/>
        <w:t xml:space="preserve">O Grupo Técnico </w:t>
      </w:r>
      <w:r w:rsidR="001667ED" w:rsidRPr="00E94849">
        <w:rPr>
          <w:rFonts w:cs="Arial"/>
        </w:rPr>
        <w:t xml:space="preserve">construiu uma base de dados comum para subsidiar a discussão, </w:t>
      </w:r>
      <w:r w:rsidR="008F6227" w:rsidRPr="00E94849">
        <w:rPr>
          <w:rFonts w:cs="Arial"/>
        </w:rPr>
        <w:t>constituída por</w:t>
      </w:r>
      <w:r w:rsidR="00E94849" w:rsidRPr="00E94849">
        <w:rPr>
          <w:rFonts w:cs="Arial"/>
        </w:rPr>
        <w:t>: (i)</w:t>
      </w:r>
      <w:r w:rsidR="008F6227" w:rsidRPr="00E94849">
        <w:rPr>
          <w:rFonts w:cs="Arial"/>
        </w:rPr>
        <w:t xml:space="preserve"> dados hidrológicos</w:t>
      </w:r>
      <w:r w:rsidR="00E94849" w:rsidRPr="00E94849">
        <w:rPr>
          <w:rFonts w:cs="Arial"/>
        </w:rPr>
        <w:t xml:space="preserve"> (série consistida de vazões naturais afluentes aos aproveitamentos, dados operativos diários e características técnicas dos aproveitamentos); (ii) dados de demandas e uso consuntivo para os diversos usos (atual e projeção para 2040); e (iii) dados de qualidade de água. Realizou também diversas </w:t>
      </w:r>
      <w:r w:rsidR="008F6227" w:rsidRPr="00E94849">
        <w:rPr>
          <w:rFonts w:cs="Arial"/>
        </w:rPr>
        <w:t xml:space="preserve">simulações </w:t>
      </w:r>
      <w:r w:rsidR="00E94849" w:rsidRPr="00E94849">
        <w:rPr>
          <w:rFonts w:cs="Arial"/>
        </w:rPr>
        <w:t>de operação do sistema.</w:t>
      </w:r>
    </w:p>
    <w:p w:rsidR="00752945" w:rsidRPr="00E94849" w:rsidRDefault="00E94849" w:rsidP="00752945">
      <w:pPr>
        <w:rPr>
          <w:rFonts w:cs="Arial"/>
        </w:rPr>
      </w:pPr>
      <w:r w:rsidRPr="00E94849">
        <w:rPr>
          <w:rFonts w:cs="Arial"/>
        </w:rPr>
        <w:t xml:space="preserve">O Grupo Técnico </w:t>
      </w:r>
      <w:r w:rsidR="00752945" w:rsidRPr="00E94849">
        <w:rPr>
          <w:rFonts w:cs="Arial"/>
        </w:rPr>
        <w:t xml:space="preserve">entendeu que a </w:t>
      </w:r>
      <w:r w:rsidRPr="00E94849">
        <w:rPr>
          <w:rFonts w:cs="Arial"/>
        </w:rPr>
        <w:t xml:space="preserve">Interligação </w:t>
      </w:r>
      <w:r w:rsidR="00752945" w:rsidRPr="00E94849">
        <w:rPr>
          <w:rFonts w:cs="Arial"/>
        </w:rPr>
        <w:t>deveria ser precedida de alteração das regras de operação da bacia de forma a garantir o suprimento das demandas hídricas atuais e futuras da bacia do rio Paraíba do Sul, principalmente do abastecimento humano, incluindo uma reserva estratégica no reservatório Paraibuna capaz de aumentar a segurança hídrica da bacia do rio Paraíba do Sul.</w:t>
      </w:r>
    </w:p>
    <w:p w:rsidR="00160481" w:rsidRPr="00E94849" w:rsidRDefault="00E94849" w:rsidP="00752945">
      <w:pPr>
        <w:rPr>
          <w:rFonts w:cs="Arial"/>
        </w:rPr>
      </w:pPr>
      <w:r w:rsidRPr="00E94849">
        <w:rPr>
          <w:rFonts w:cs="Arial"/>
        </w:rPr>
        <w:t>O</w:t>
      </w:r>
      <w:r w:rsidR="00752945" w:rsidRPr="00E94849">
        <w:rPr>
          <w:rFonts w:cs="Arial"/>
        </w:rPr>
        <w:t xml:space="preserve"> Grupo Técnico concluiu que há viabilidade hidrológica para a Interligação, desde que sejam implementadas novas regras de operação do sistema hidráulico da bacia do rio Paraíba do Sul que propiciem maior segurança hídrica ao sistema, o que será oficializado por resolução conjunta ANA/DAEE/IGAM/INEA.</w:t>
      </w:r>
    </w:p>
    <w:p w:rsidR="00974F7A" w:rsidRPr="00867D00" w:rsidRDefault="00974F7A" w:rsidP="00BD1DD5">
      <w:pPr>
        <w:rPr>
          <w:rFonts w:cs="Arial"/>
        </w:rPr>
      </w:pPr>
      <w:r w:rsidRPr="00E94849">
        <w:rPr>
          <w:rFonts w:cs="Arial"/>
        </w:rPr>
        <w:t>Por outro lado, os municípios banhados pelos dois reservatórios – Santa Isabel, Igaratá e</w:t>
      </w:r>
      <w:r w:rsidRPr="00867D00">
        <w:rPr>
          <w:rFonts w:cs="Arial"/>
        </w:rPr>
        <w:t xml:space="preserve"> Nazaré Paulista – têm no turismo ecológico e náutico sua fonte de receitas principal. O grande deplecionamento dos reservatórios pela estiagem vem causando forte redução no turismo nessas cidades e, consequentemente, redução na animação no comércio e serviços. </w:t>
      </w:r>
      <w:r w:rsidR="008278A5" w:rsidRPr="009520AA">
        <w:rPr>
          <w:rFonts w:cs="Arial"/>
        </w:rPr>
        <w:t xml:space="preserve">Igaratá, </w:t>
      </w:r>
      <w:r w:rsidR="008278A5">
        <w:rPr>
          <w:rFonts w:cs="Arial"/>
        </w:rPr>
        <w:t xml:space="preserve">em particular, </w:t>
      </w:r>
      <w:r w:rsidR="008278A5" w:rsidRPr="009520AA">
        <w:rPr>
          <w:rFonts w:cs="Arial"/>
        </w:rPr>
        <w:t>teme que a retirada de água do reservatório amplie esse deplecionamento, aumentando as dificuldades e restrições para o turismo.</w:t>
      </w:r>
    </w:p>
    <w:p w:rsidR="00AB618D" w:rsidRDefault="00160481" w:rsidP="00BD1DD5">
      <w:pPr>
        <w:rPr>
          <w:rFonts w:cs="Arial"/>
        </w:rPr>
      </w:pPr>
      <w:r w:rsidRPr="00867D00">
        <w:rPr>
          <w:rFonts w:cs="Arial"/>
        </w:rPr>
        <w:t>Também e</w:t>
      </w:r>
      <w:r w:rsidR="00AB618D">
        <w:rPr>
          <w:rFonts w:cs="Arial"/>
        </w:rPr>
        <w:t>stã</w:t>
      </w:r>
      <w:r w:rsidR="00BD1DD5" w:rsidRPr="00867D00">
        <w:rPr>
          <w:rFonts w:cs="Arial"/>
        </w:rPr>
        <w:t xml:space="preserve">o em jogo interesses econômico-financeiros </w:t>
      </w:r>
      <w:r w:rsidR="00AB618D">
        <w:rPr>
          <w:rFonts w:cs="Arial"/>
        </w:rPr>
        <w:t xml:space="preserve">associados a perdas e ganhos na geração de energia e aos </w:t>
      </w:r>
      <w:r w:rsidR="00AB618D" w:rsidRPr="00867D00">
        <w:rPr>
          <w:rFonts w:cs="Arial"/>
          <w:i/>
        </w:rPr>
        <w:t>royalties</w:t>
      </w:r>
      <w:r w:rsidR="00AB618D" w:rsidRPr="00867D00">
        <w:rPr>
          <w:rFonts w:cs="Arial"/>
        </w:rPr>
        <w:t xml:space="preserve"> </w:t>
      </w:r>
      <w:r w:rsidR="00AB618D">
        <w:rPr>
          <w:rFonts w:cs="Arial"/>
        </w:rPr>
        <w:t>da compensação financeira pelo uso da água para geração.</w:t>
      </w:r>
    </w:p>
    <w:p w:rsidR="00AB618D" w:rsidRDefault="00AB618D" w:rsidP="00AB618D">
      <w:pPr>
        <w:rPr>
          <w:rFonts w:cs="Arial"/>
        </w:rPr>
      </w:pPr>
      <w:r w:rsidRPr="00867D00">
        <w:rPr>
          <w:rFonts w:cs="Arial"/>
        </w:rPr>
        <w:t>Embora o balanço financeiro [futura cobrança vs. atual compensação financeira] seja favorável aos municípios com a implantação da Interligação, esse panorama de incertezas tende a gerar expectativas e movimentos defensivos, que podem emergir na forma de questionamentos ao empreendimento.</w:t>
      </w:r>
    </w:p>
    <w:p w:rsidR="00AB618D" w:rsidRPr="00867D00" w:rsidRDefault="00AB618D" w:rsidP="00AB618D">
      <w:pPr>
        <w:rPr>
          <w:rFonts w:cs="Arial"/>
        </w:rPr>
      </w:pPr>
      <w:r>
        <w:rPr>
          <w:rFonts w:cs="Arial"/>
        </w:rPr>
        <w:t>Não obstante a água ser um bem p</w:t>
      </w:r>
      <w:r w:rsidR="00EF0D2A">
        <w:rPr>
          <w:rFonts w:cs="Arial"/>
        </w:rPr>
        <w:t>úblico, de propriedade do Estado de SP no caso do reservatório Jaguari, a percepção da população local e dos governos municipais é que a água é um patrimônio da região, da localidade, e que o Governo do Estado deve conceder compensações ao município pela derivação prevista.</w:t>
      </w:r>
    </w:p>
    <w:p w:rsidR="00EF0D2A" w:rsidRPr="00867D00" w:rsidRDefault="00EF0D2A" w:rsidP="00EF0D2A">
      <w:pPr>
        <w:rPr>
          <w:rFonts w:cs="Arial"/>
        </w:rPr>
      </w:pPr>
      <w:r>
        <w:rPr>
          <w:rFonts w:cs="Arial"/>
        </w:rPr>
        <w:t>A diferença de outros empreendimentos, a percepção do baixo grau de impacto local das obras faz com que</w:t>
      </w:r>
      <w:r w:rsidRPr="00867D00">
        <w:rPr>
          <w:rFonts w:cs="Arial"/>
        </w:rPr>
        <w:t xml:space="preserve"> </w:t>
      </w:r>
      <w:r>
        <w:rPr>
          <w:rFonts w:cs="Arial"/>
        </w:rPr>
        <w:t xml:space="preserve">não se manifestem </w:t>
      </w:r>
      <w:r w:rsidRPr="00867D00">
        <w:rPr>
          <w:rFonts w:cs="Arial"/>
        </w:rPr>
        <w:t xml:space="preserve">reações da população </w:t>
      </w:r>
      <w:r>
        <w:rPr>
          <w:rFonts w:cs="Arial"/>
        </w:rPr>
        <w:t xml:space="preserve">próxima ao </w:t>
      </w:r>
      <w:r w:rsidR="005A53A2">
        <w:rPr>
          <w:rFonts w:cs="Arial"/>
        </w:rPr>
        <w:t>traçado da Interligação</w:t>
      </w:r>
      <w:r w:rsidRPr="00867D00">
        <w:rPr>
          <w:rFonts w:cs="Arial"/>
        </w:rPr>
        <w:t>.</w:t>
      </w:r>
    </w:p>
    <w:p w:rsidR="00BD1DD5" w:rsidRPr="00867D00" w:rsidRDefault="005A53A2" w:rsidP="00BD1DD5">
      <w:pPr>
        <w:rPr>
          <w:rFonts w:cs="Arial"/>
        </w:rPr>
      </w:pPr>
      <w:r>
        <w:rPr>
          <w:rFonts w:cs="Arial"/>
        </w:rPr>
        <w:t xml:space="preserve">Posteriormente, é possível que haja </w:t>
      </w:r>
      <w:r w:rsidR="00BD1DD5" w:rsidRPr="00867D00">
        <w:rPr>
          <w:rFonts w:cs="Arial"/>
        </w:rPr>
        <w:t>expectativas e ansiedade na população proprietária ou ocupante dos terrenos a serem afetados pel</w:t>
      </w:r>
      <w:r w:rsidR="00CC3BC7" w:rsidRPr="00867D00">
        <w:rPr>
          <w:rFonts w:cs="Arial"/>
        </w:rPr>
        <w:t>a implantação das instalações da Interligação</w:t>
      </w:r>
      <w:r w:rsidR="00966E72" w:rsidRPr="00867D00">
        <w:rPr>
          <w:rFonts w:cs="Arial"/>
        </w:rPr>
        <w:t xml:space="preserve"> (acessos, adutora</w:t>
      </w:r>
      <w:r w:rsidR="00BD1DD5" w:rsidRPr="00867D00">
        <w:rPr>
          <w:rFonts w:cs="Arial"/>
        </w:rPr>
        <w:t xml:space="preserve">), principalmente </w:t>
      </w:r>
      <w:r w:rsidR="00966E72" w:rsidRPr="00867D00">
        <w:rPr>
          <w:rFonts w:cs="Arial"/>
        </w:rPr>
        <w:t>nos</w:t>
      </w:r>
      <w:r w:rsidR="00BD1DD5" w:rsidRPr="00867D00">
        <w:rPr>
          <w:rFonts w:cs="Arial"/>
        </w:rPr>
        <w:t xml:space="preserve"> núcleos </w:t>
      </w:r>
      <w:r w:rsidR="00CC3BC7" w:rsidRPr="00867D00">
        <w:rPr>
          <w:rFonts w:cs="Arial"/>
        </w:rPr>
        <w:t>rurais e peri</w:t>
      </w:r>
      <w:r w:rsidR="00BD1DD5" w:rsidRPr="00867D00">
        <w:rPr>
          <w:rFonts w:cs="Arial"/>
        </w:rPr>
        <w:t>urbanos atravessados pel</w:t>
      </w:r>
      <w:r w:rsidR="00966E72" w:rsidRPr="00867D00">
        <w:rPr>
          <w:rFonts w:cs="Arial"/>
        </w:rPr>
        <w:t>a</w:t>
      </w:r>
      <w:r w:rsidR="00BD1DD5" w:rsidRPr="00867D00">
        <w:rPr>
          <w:rFonts w:cs="Arial"/>
        </w:rPr>
        <w:t xml:space="preserve"> </w:t>
      </w:r>
      <w:r w:rsidR="00966E72" w:rsidRPr="00867D00">
        <w:rPr>
          <w:rFonts w:cs="Arial"/>
        </w:rPr>
        <w:t>adutora</w:t>
      </w:r>
      <w:r w:rsidR="00BD1DD5" w:rsidRPr="00867D00">
        <w:rPr>
          <w:rFonts w:cs="Arial"/>
        </w:rPr>
        <w:t>.</w:t>
      </w:r>
    </w:p>
    <w:p w:rsidR="00BD1DD5" w:rsidRPr="00867D00" w:rsidRDefault="00BD1DD5" w:rsidP="00BD1DD5">
      <w:pPr>
        <w:rPr>
          <w:rFonts w:cs="Arial"/>
        </w:rPr>
      </w:pPr>
      <w:r w:rsidRPr="00867D00">
        <w:rPr>
          <w:rFonts w:cs="Arial"/>
          <w:b/>
        </w:rPr>
        <w:t>Avaliação</w:t>
      </w:r>
      <w:r w:rsidRPr="00867D00">
        <w:rPr>
          <w:rFonts w:cs="Arial"/>
        </w:rPr>
        <w:t>: Impact</w:t>
      </w:r>
      <w:r w:rsidR="00160481" w:rsidRPr="00867D00">
        <w:rPr>
          <w:rFonts w:cs="Arial"/>
        </w:rPr>
        <w:t>o negativo, temporário, certo</w:t>
      </w:r>
      <w:r w:rsidRPr="00867D00">
        <w:rPr>
          <w:rFonts w:cs="Arial"/>
        </w:rPr>
        <w:t>, disperso</w:t>
      </w:r>
      <w:r w:rsidR="00AC7190" w:rsidRPr="00867D00">
        <w:rPr>
          <w:rFonts w:cs="Arial"/>
        </w:rPr>
        <w:t>, a curto prazo, ocasionado pela Interligação</w:t>
      </w:r>
      <w:r w:rsidRPr="00867D00">
        <w:rPr>
          <w:rFonts w:cs="Arial"/>
        </w:rPr>
        <w:t>, de grande magnitude e alta relevância, passível de mitigação mediante informação e diálogo com a sociedade.</w:t>
      </w:r>
    </w:p>
    <w:p w:rsidR="00BD1DD5" w:rsidRPr="00867D00" w:rsidRDefault="00BD1DD5" w:rsidP="00BD1DD5">
      <w:pPr>
        <w:rPr>
          <w:rFonts w:cs="Arial"/>
        </w:rPr>
      </w:pPr>
      <w:r w:rsidRPr="00867D00">
        <w:rPr>
          <w:rFonts w:cs="Arial"/>
          <w:b/>
        </w:rPr>
        <w:t>Medidas mitigadoras</w:t>
      </w:r>
      <w:r w:rsidRPr="00867D00">
        <w:rPr>
          <w:rFonts w:cs="Arial"/>
        </w:rPr>
        <w:t xml:space="preserve">: </w:t>
      </w:r>
      <w:r w:rsidR="008278A5">
        <w:rPr>
          <w:rFonts w:cs="Arial"/>
        </w:rPr>
        <w:t>R</w:t>
      </w:r>
      <w:r w:rsidRPr="00867D00">
        <w:rPr>
          <w:rFonts w:cs="Arial"/>
        </w:rPr>
        <w:t xml:space="preserve">ealização de reuniões </w:t>
      </w:r>
      <w:r w:rsidR="008278A5">
        <w:rPr>
          <w:rFonts w:cs="Arial"/>
        </w:rPr>
        <w:t xml:space="preserve">de discussão </w:t>
      </w:r>
      <w:r w:rsidRPr="00867D00">
        <w:rPr>
          <w:rFonts w:cs="Arial"/>
        </w:rPr>
        <w:t xml:space="preserve">pública </w:t>
      </w:r>
      <w:r w:rsidR="008278A5">
        <w:rPr>
          <w:rFonts w:cs="Arial"/>
        </w:rPr>
        <w:t xml:space="preserve">do Projeto </w:t>
      </w:r>
      <w:r w:rsidRPr="00867D00">
        <w:rPr>
          <w:rFonts w:cs="Arial"/>
        </w:rPr>
        <w:t xml:space="preserve">nos </w:t>
      </w:r>
      <w:r w:rsidR="0082608F" w:rsidRPr="00867D00">
        <w:rPr>
          <w:rFonts w:cs="Arial"/>
        </w:rPr>
        <w:t xml:space="preserve">CBHs e </w:t>
      </w:r>
      <w:r w:rsidRPr="00867D00">
        <w:rPr>
          <w:rFonts w:cs="Arial"/>
        </w:rPr>
        <w:t>municípios, com os atores sociais interessados com o objetivo de:</w:t>
      </w:r>
    </w:p>
    <w:p w:rsidR="00BD1DD5" w:rsidRPr="00867D00" w:rsidRDefault="00BD1DD5" w:rsidP="005C57F7">
      <w:pPr>
        <w:numPr>
          <w:ilvl w:val="0"/>
          <w:numId w:val="8"/>
        </w:numPr>
        <w:tabs>
          <w:tab w:val="clear" w:pos="720"/>
          <w:tab w:val="num" w:pos="363"/>
        </w:tabs>
        <w:ind w:left="363"/>
        <w:rPr>
          <w:rFonts w:cs="Arial"/>
        </w:rPr>
      </w:pPr>
      <w:r w:rsidRPr="00867D00">
        <w:rPr>
          <w:rFonts w:cs="Arial"/>
        </w:rPr>
        <w:t xml:space="preserve">Apresentar os </w:t>
      </w:r>
      <w:r w:rsidR="008278A5" w:rsidRPr="00867D00">
        <w:rPr>
          <w:rFonts w:cs="Arial"/>
        </w:rPr>
        <w:t xml:space="preserve">resultados </w:t>
      </w:r>
      <w:r w:rsidR="008278A5">
        <w:rPr>
          <w:rFonts w:cs="Arial"/>
        </w:rPr>
        <w:t xml:space="preserve">dos </w:t>
      </w:r>
      <w:r w:rsidRPr="00867D00">
        <w:rPr>
          <w:rFonts w:cs="Arial"/>
        </w:rPr>
        <w:t xml:space="preserve">estudos </w:t>
      </w:r>
      <w:r w:rsidR="008278A5">
        <w:rPr>
          <w:rFonts w:cs="Arial"/>
        </w:rPr>
        <w:t xml:space="preserve">realizados </w:t>
      </w:r>
      <w:r w:rsidRPr="00867D00">
        <w:rPr>
          <w:rFonts w:cs="Arial"/>
        </w:rPr>
        <w:t>até o momento;</w:t>
      </w:r>
    </w:p>
    <w:p w:rsidR="00BD1DD5" w:rsidRPr="00867D00" w:rsidRDefault="00BD1DD5" w:rsidP="005C57F7">
      <w:pPr>
        <w:numPr>
          <w:ilvl w:val="0"/>
          <w:numId w:val="8"/>
        </w:numPr>
        <w:tabs>
          <w:tab w:val="clear" w:pos="720"/>
          <w:tab w:val="num" w:pos="363"/>
        </w:tabs>
        <w:ind w:left="363"/>
        <w:rPr>
          <w:rFonts w:cs="Arial"/>
        </w:rPr>
      </w:pPr>
      <w:r w:rsidRPr="00867D00">
        <w:rPr>
          <w:rFonts w:cs="Arial"/>
        </w:rPr>
        <w:t>Explicar à população as medidas de mitigação e de compensação previstas;</w:t>
      </w:r>
    </w:p>
    <w:p w:rsidR="00BD1DD5" w:rsidRPr="00867D00" w:rsidRDefault="00BD1DD5" w:rsidP="005C57F7">
      <w:pPr>
        <w:numPr>
          <w:ilvl w:val="0"/>
          <w:numId w:val="8"/>
        </w:numPr>
        <w:tabs>
          <w:tab w:val="clear" w:pos="720"/>
          <w:tab w:val="num" w:pos="363"/>
        </w:tabs>
        <w:ind w:left="363"/>
        <w:rPr>
          <w:rFonts w:cs="Arial"/>
        </w:rPr>
      </w:pPr>
      <w:r w:rsidRPr="00867D00">
        <w:rPr>
          <w:rFonts w:cs="Arial"/>
        </w:rPr>
        <w:t>Receber opiniões, sugestões, críticas e reclamações da população em relação ao Projeto e aos trabalhos em execução;</w:t>
      </w:r>
    </w:p>
    <w:p w:rsidR="00BD1DD5" w:rsidRPr="00867D00" w:rsidRDefault="00BD1DD5" w:rsidP="005C57F7">
      <w:pPr>
        <w:numPr>
          <w:ilvl w:val="0"/>
          <w:numId w:val="8"/>
        </w:numPr>
        <w:tabs>
          <w:tab w:val="clear" w:pos="720"/>
          <w:tab w:val="num" w:pos="363"/>
        </w:tabs>
        <w:ind w:left="363"/>
        <w:rPr>
          <w:rFonts w:cs="Arial"/>
        </w:rPr>
      </w:pPr>
      <w:r w:rsidRPr="00867D00">
        <w:rPr>
          <w:rFonts w:cs="Arial"/>
        </w:rPr>
        <w:t>Auscultar os problemas, oportunidades e anseios da população quanto à atuação da SABESP e do Estado na região.</w:t>
      </w:r>
    </w:p>
    <w:p w:rsidR="00BD1DD5" w:rsidRPr="00867D00" w:rsidRDefault="00BD1DD5" w:rsidP="00BD1DD5">
      <w:pPr>
        <w:rPr>
          <w:rFonts w:cs="Arial"/>
        </w:rPr>
      </w:pPr>
      <w:r w:rsidRPr="00867D00">
        <w:rPr>
          <w:rFonts w:cs="Arial"/>
        </w:rPr>
        <w:lastRenderedPageBreak/>
        <w:t xml:space="preserve">As audiências públicas e as reuniões requeridas em instâncias institucionais (comitês de bacia, </w:t>
      </w:r>
      <w:r w:rsidR="0082608F" w:rsidRPr="00867D00">
        <w:rPr>
          <w:rFonts w:cs="Arial"/>
        </w:rPr>
        <w:t xml:space="preserve">unidades de conservação, </w:t>
      </w:r>
      <w:r w:rsidRPr="00867D00">
        <w:rPr>
          <w:rFonts w:cs="Arial"/>
        </w:rPr>
        <w:t>etc.) na fase de discussão pública do EIA/RIMA, permitirão esclarecer as dúvidas e também ajustar as propostas de atuação.</w:t>
      </w:r>
    </w:p>
    <w:p w:rsidR="00BD1DD5" w:rsidRPr="00867D00" w:rsidRDefault="00BD1DD5" w:rsidP="00BD1DD5">
      <w:pPr>
        <w:rPr>
          <w:rFonts w:cs="Arial"/>
        </w:rPr>
      </w:pPr>
      <w:r w:rsidRPr="00867D00">
        <w:rPr>
          <w:rFonts w:cs="Arial"/>
        </w:rPr>
        <w:t>Na etapa de projeto executivo de engenharia e projeto básico ambiental, um Programa de Interação e Comunicação Social deverá ser desenvolvido antes do início de obras, visando prestar informações à população sobre o projeto, as obras e as medidas mitigadoras e de compensação previstas.</w:t>
      </w:r>
    </w:p>
    <w:p w:rsidR="00BD1DD5" w:rsidRPr="00867D00" w:rsidRDefault="00BD1DD5" w:rsidP="00BD1DD5">
      <w:pPr>
        <w:rPr>
          <w:rFonts w:cs="Arial"/>
        </w:rPr>
      </w:pPr>
      <w:r w:rsidRPr="00867D00">
        <w:rPr>
          <w:rFonts w:cs="Arial"/>
        </w:rPr>
        <w:t>O Programa permitirá esclarecer que a população afetada por deslocamento compulsório ou restrições de uso de terrenos será devidamente compensada, seja mediante indenização pela relocação de construções, pela desapropriação de áreas e/ou pela instituição de servidão na faixa da adutor</w:t>
      </w:r>
      <w:r w:rsidR="006B7E2D" w:rsidRPr="00867D00">
        <w:rPr>
          <w:rFonts w:cs="Arial"/>
        </w:rPr>
        <w:t xml:space="preserve">a e </w:t>
      </w:r>
      <w:r w:rsidR="00966E72" w:rsidRPr="00867D00">
        <w:rPr>
          <w:rFonts w:cs="Arial"/>
        </w:rPr>
        <w:t>acessos</w:t>
      </w:r>
      <w:r w:rsidRPr="00867D00">
        <w:rPr>
          <w:rFonts w:cs="Arial"/>
        </w:rPr>
        <w:t>.</w:t>
      </w:r>
    </w:p>
    <w:p w:rsidR="00BD1DD5" w:rsidRPr="00867D00" w:rsidRDefault="00BD1DD5" w:rsidP="00BD1DD5">
      <w:pPr>
        <w:rPr>
          <w:rFonts w:cs="Arial"/>
        </w:rPr>
      </w:pPr>
      <w:r w:rsidRPr="00867D00">
        <w:rPr>
          <w:rFonts w:cs="Arial"/>
        </w:rPr>
        <w:t>O Programa esclarecerá também as medidas mitigadoras previstas para os transtornos à população lindeira durante a construção da adutora, de forma a assegurar uma convivência razoável das atividades cotidianas com as obras durante esse período.</w:t>
      </w:r>
    </w:p>
    <w:p w:rsidR="00BD1DD5" w:rsidRPr="00867D00" w:rsidRDefault="00BD1DD5" w:rsidP="00BD1DD5">
      <w:pPr>
        <w:rPr>
          <w:rFonts w:cs="Arial"/>
        </w:rPr>
      </w:pPr>
      <w:r w:rsidRPr="00867D00">
        <w:rPr>
          <w:rFonts w:cs="Arial"/>
        </w:rPr>
        <w:t>A Sabesp e o Governo do Estado devem também continuar sua atuação institucional nos órgãos competentes apoiando o fortalecimento do</w:t>
      </w:r>
      <w:r w:rsidR="00DD5E52" w:rsidRPr="00867D00">
        <w:rPr>
          <w:rFonts w:cs="Arial"/>
        </w:rPr>
        <w:t>s</w:t>
      </w:r>
      <w:r w:rsidRPr="00867D00">
        <w:rPr>
          <w:rFonts w:cs="Arial"/>
        </w:rPr>
        <w:t xml:space="preserve"> Comitê</w:t>
      </w:r>
      <w:r w:rsidR="00DD5E52" w:rsidRPr="00867D00">
        <w:rPr>
          <w:rFonts w:cs="Arial"/>
        </w:rPr>
        <w:t>s</w:t>
      </w:r>
      <w:r w:rsidRPr="00867D00">
        <w:rPr>
          <w:rFonts w:cs="Arial"/>
        </w:rPr>
        <w:t xml:space="preserve"> de Bacia</w:t>
      </w:r>
      <w:r w:rsidR="00DD5E52" w:rsidRPr="00867D00">
        <w:rPr>
          <w:rFonts w:cs="Arial"/>
        </w:rPr>
        <w:t xml:space="preserve">s, a continuidade </w:t>
      </w:r>
      <w:r w:rsidRPr="00867D00">
        <w:rPr>
          <w:rFonts w:cs="Arial"/>
        </w:rPr>
        <w:t>da Cobrança pelo Uso da Água e investimentos públicos na região.</w:t>
      </w:r>
    </w:p>
    <w:p w:rsidR="00BD1DD5" w:rsidRPr="00867D00" w:rsidRDefault="00BD1DD5" w:rsidP="00CA0865">
      <w:pPr>
        <w:pStyle w:val="Ttulo4"/>
        <w:numPr>
          <w:ilvl w:val="3"/>
          <w:numId w:val="1"/>
        </w:numPr>
        <w:spacing w:after="60"/>
        <w:rPr>
          <w:rFonts w:ascii="Arial" w:hAnsi="Arial" w:cs="Arial"/>
          <w:sz w:val="22"/>
          <w:szCs w:val="22"/>
        </w:rPr>
      </w:pPr>
      <w:bookmarkStart w:id="38" w:name="_Toc290018492"/>
      <w:bookmarkStart w:id="39" w:name="_Toc412390862"/>
      <w:r w:rsidRPr="00867D00">
        <w:rPr>
          <w:rFonts w:ascii="Arial" w:hAnsi="Arial" w:cs="Arial"/>
          <w:sz w:val="22"/>
          <w:szCs w:val="22"/>
        </w:rPr>
        <w:t xml:space="preserve">Interferência inicial nas propriedades da </w:t>
      </w:r>
      <w:r w:rsidR="00965D1B" w:rsidRPr="00867D00">
        <w:rPr>
          <w:rFonts w:ascii="Arial" w:hAnsi="Arial" w:cs="Arial"/>
          <w:sz w:val="22"/>
          <w:szCs w:val="22"/>
        </w:rPr>
        <w:t>área de intervenção</w:t>
      </w:r>
      <w:bookmarkEnd w:id="38"/>
      <w:bookmarkEnd w:id="39"/>
    </w:p>
    <w:p w:rsidR="00BD1DD5" w:rsidRPr="00867D00" w:rsidRDefault="00BD1DD5" w:rsidP="00BD1DD5">
      <w:pPr>
        <w:rPr>
          <w:rFonts w:cs="Arial"/>
        </w:rPr>
      </w:pPr>
      <w:r w:rsidRPr="00867D00">
        <w:rPr>
          <w:rFonts w:cs="Arial"/>
          <w:b/>
        </w:rPr>
        <w:t>Componente ambiental afetado</w:t>
      </w:r>
      <w:r w:rsidRPr="00867D00">
        <w:rPr>
          <w:rFonts w:cs="Arial"/>
        </w:rPr>
        <w:t>: Meios físico, biótico e socioeconômico.</w:t>
      </w:r>
    </w:p>
    <w:p w:rsidR="00BD1DD5" w:rsidRPr="00867D00" w:rsidRDefault="00BD1DD5" w:rsidP="00BD1DD5">
      <w:pPr>
        <w:rPr>
          <w:rFonts w:cs="Arial"/>
        </w:rPr>
      </w:pPr>
      <w:r w:rsidRPr="00867D00">
        <w:rPr>
          <w:rFonts w:cs="Arial"/>
          <w:b/>
        </w:rPr>
        <w:t>Ações potencialmente impactantes</w:t>
      </w:r>
      <w:r w:rsidRPr="00867D00">
        <w:rPr>
          <w:rFonts w:cs="Arial"/>
        </w:rPr>
        <w:t>: Cadastro de propriedades; levantamento topográfico; sondagens; levantamentos temáticos de campo.</w:t>
      </w:r>
    </w:p>
    <w:p w:rsidR="00BD1DD5" w:rsidRPr="00867D00" w:rsidRDefault="00BD1DD5" w:rsidP="00BD1DD5">
      <w:pPr>
        <w:rPr>
          <w:rFonts w:cs="Arial"/>
        </w:rPr>
      </w:pPr>
      <w:r w:rsidRPr="00867D00">
        <w:rPr>
          <w:rFonts w:cs="Arial"/>
          <w:b/>
        </w:rPr>
        <w:t>Análise do impacto</w:t>
      </w:r>
      <w:r w:rsidRPr="00867D00">
        <w:rPr>
          <w:rFonts w:cs="Arial"/>
        </w:rPr>
        <w:t>: A execução de levantamentos e sondagens nos locais da futura captação</w:t>
      </w:r>
      <w:r w:rsidR="00966E72" w:rsidRPr="00867D00">
        <w:rPr>
          <w:rFonts w:cs="Arial"/>
        </w:rPr>
        <w:t>, emboque, janela</w:t>
      </w:r>
      <w:r w:rsidR="00FB3606" w:rsidRPr="00867D00">
        <w:rPr>
          <w:rFonts w:cs="Arial"/>
        </w:rPr>
        <w:t xml:space="preserve"> e </w:t>
      </w:r>
      <w:r w:rsidR="00966E72" w:rsidRPr="00867D00">
        <w:rPr>
          <w:rFonts w:cs="Arial"/>
        </w:rPr>
        <w:t>desemboque</w:t>
      </w:r>
      <w:r w:rsidRPr="00867D00">
        <w:rPr>
          <w:rFonts w:cs="Arial"/>
        </w:rPr>
        <w:t>, e ao longo do traçado da adutora poderão causar interferências temporárias de pequena monta no</w:t>
      </w:r>
      <w:r w:rsidR="00966E72" w:rsidRPr="00867D00">
        <w:rPr>
          <w:rFonts w:cs="Arial"/>
        </w:rPr>
        <w:t>s</w:t>
      </w:r>
      <w:r w:rsidRPr="00867D00">
        <w:rPr>
          <w:rFonts w:cs="Arial"/>
        </w:rPr>
        <w:t xml:space="preserve"> meio físico e biótico, especialmente onde predominam ocupações rurais ou cobertura vegetal mais densa: supressão localizada de vegetação, stress na fauna silvestre pela presença humana, eventual erosão nos locais de sondagem e de instalação dos marcos topográficos, perenização de pequenas trilhas.</w:t>
      </w:r>
    </w:p>
    <w:p w:rsidR="00BD1DD5" w:rsidRPr="00867D00" w:rsidRDefault="00966E72" w:rsidP="00BD1DD5">
      <w:pPr>
        <w:rPr>
          <w:rFonts w:cs="Arial"/>
        </w:rPr>
      </w:pPr>
      <w:r w:rsidRPr="00867D00">
        <w:rPr>
          <w:rFonts w:cs="Arial"/>
        </w:rPr>
        <w:t xml:space="preserve">A execução do cadastro de propriedades deve afetar a tranquilidade de moradores e levantar expectativas dos proprietários e ocupantes quanto </w:t>
      </w:r>
      <w:r w:rsidR="00965D1B">
        <w:rPr>
          <w:rFonts w:cs="Arial"/>
        </w:rPr>
        <w:t>a</w:t>
      </w:r>
      <w:r w:rsidRPr="00867D00">
        <w:rPr>
          <w:rFonts w:cs="Arial"/>
        </w:rPr>
        <w:t xml:space="preserve"> </w:t>
      </w:r>
      <w:r w:rsidR="00965D1B">
        <w:rPr>
          <w:rFonts w:cs="Arial"/>
        </w:rPr>
        <w:t xml:space="preserve">possíveis </w:t>
      </w:r>
      <w:r w:rsidRPr="00867D00">
        <w:rPr>
          <w:rFonts w:cs="Arial"/>
        </w:rPr>
        <w:t>desapropriações</w:t>
      </w:r>
      <w:r w:rsidR="00965D1B">
        <w:rPr>
          <w:rFonts w:cs="Arial"/>
        </w:rPr>
        <w:t>, servidão e ocupação temporária</w:t>
      </w:r>
      <w:r w:rsidRPr="00867D00">
        <w:rPr>
          <w:rFonts w:cs="Arial"/>
        </w:rPr>
        <w:t>, à supressão de acessos e aos transtornos de obras.</w:t>
      </w:r>
      <w:r w:rsidR="00AC7190" w:rsidRPr="00867D00">
        <w:rPr>
          <w:rFonts w:cs="Arial"/>
        </w:rPr>
        <w:t xml:space="preserve"> </w:t>
      </w:r>
    </w:p>
    <w:p w:rsidR="00BD1DD5" w:rsidRPr="00867D00" w:rsidRDefault="00BD1DD5" w:rsidP="00BD1DD5">
      <w:pPr>
        <w:rPr>
          <w:rFonts w:cs="Arial"/>
        </w:rPr>
      </w:pPr>
      <w:r w:rsidRPr="00867D00">
        <w:rPr>
          <w:rFonts w:cs="Arial"/>
          <w:b/>
        </w:rPr>
        <w:t>Avaliação</w:t>
      </w:r>
      <w:r w:rsidRPr="00867D00">
        <w:rPr>
          <w:rFonts w:cs="Arial"/>
        </w:rPr>
        <w:t>: Impacto negativo, temporário, ocasionado pel</w:t>
      </w:r>
      <w:r w:rsidR="00AC7190" w:rsidRPr="00867D00">
        <w:rPr>
          <w:rFonts w:cs="Arial"/>
        </w:rPr>
        <w:t>a Interligação</w:t>
      </w:r>
      <w:r w:rsidRPr="00867D00">
        <w:rPr>
          <w:rFonts w:cs="Arial"/>
        </w:rPr>
        <w:t>, certo, localizado, de curto prazo, reversível, de pequena magnitude e média relevância, passível de mitigação por medidas preventivas.</w:t>
      </w:r>
    </w:p>
    <w:p w:rsidR="00BD1DD5" w:rsidRPr="00867D00" w:rsidRDefault="00BD1DD5" w:rsidP="00BD1DD5">
      <w:pPr>
        <w:rPr>
          <w:rFonts w:cs="Arial"/>
        </w:rPr>
      </w:pPr>
      <w:r w:rsidRPr="00867D00">
        <w:rPr>
          <w:rFonts w:cs="Arial"/>
          <w:b/>
        </w:rPr>
        <w:t>Medidas mitigadoras</w:t>
      </w:r>
      <w:r w:rsidRPr="00867D00">
        <w:rPr>
          <w:rFonts w:cs="Arial"/>
        </w:rPr>
        <w:t xml:space="preserve">: </w:t>
      </w:r>
    </w:p>
    <w:p w:rsidR="00BD1DD5" w:rsidRPr="00867D00" w:rsidRDefault="00BD1DD5" w:rsidP="005C57F7">
      <w:pPr>
        <w:numPr>
          <w:ilvl w:val="0"/>
          <w:numId w:val="7"/>
        </w:numPr>
        <w:rPr>
          <w:rFonts w:cs="Arial"/>
        </w:rPr>
      </w:pPr>
      <w:r w:rsidRPr="00867D00">
        <w:rPr>
          <w:rFonts w:cs="Arial"/>
        </w:rPr>
        <w:t>Ações de comunicação social, com divulgação do Projeto, dos procedimentos a adotar em relação aos imóveis e população afetados, e das medidas de compensação previstas</w:t>
      </w:r>
      <w:r w:rsidR="0082608F" w:rsidRPr="00867D00">
        <w:rPr>
          <w:rFonts w:cs="Arial"/>
        </w:rPr>
        <w:t>, desencadeadas desde antes do início das obras</w:t>
      </w:r>
      <w:r w:rsidRPr="00867D00">
        <w:rPr>
          <w:rFonts w:cs="Arial"/>
        </w:rPr>
        <w:t>;</w:t>
      </w:r>
    </w:p>
    <w:p w:rsidR="00BD1DD5" w:rsidRPr="00867D00" w:rsidRDefault="00BD1DD5" w:rsidP="005C57F7">
      <w:pPr>
        <w:numPr>
          <w:ilvl w:val="0"/>
          <w:numId w:val="7"/>
        </w:numPr>
        <w:rPr>
          <w:rFonts w:cs="Arial"/>
        </w:rPr>
      </w:pPr>
      <w:r w:rsidRPr="00867D00">
        <w:rPr>
          <w:rFonts w:cs="Arial"/>
        </w:rPr>
        <w:t>Obtenção das autorizações prévias legalmente necessárias para realizar interferências</w:t>
      </w:r>
      <w:r w:rsidR="0082608F" w:rsidRPr="00867D00">
        <w:rPr>
          <w:rFonts w:cs="Arial"/>
        </w:rPr>
        <w:t xml:space="preserve"> nos cursos d´água e APP,</w:t>
      </w:r>
      <w:r w:rsidRPr="00867D00">
        <w:rPr>
          <w:rFonts w:cs="Arial"/>
        </w:rPr>
        <w:t xml:space="preserve"> na vegetação e na fauna;</w:t>
      </w:r>
    </w:p>
    <w:p w:rsidR="00BD1DD5" w:rsidRPr="00867D00" w:rsidRDefault="00BD1DD5" w:rsidP="005C57F7">
      <w:pPr>
        <w:numPr>
          <w:ilvl w:val="0"/>
          <w:numId w:val="7"/>
        </w:numPr>
        <w:rPr>
          <w:rFonts w:cs="Arial"/>
        </w:rPr>
      </w:pPr>
      <w:r w:rsidRPr="00867D00">
        <w:rPr>
          <w:rFonts w:cs="Arial"/>
        </w:rPr>
        <w:t>Treinamento adequado dos profissionais que farão os levantamentos, com ênfase nos cuidados para minimizar interferências com o ambiente e com a população, e a correta prestação de informações sobre as obras.</w:t>
      </w:r>
    </w:p>
    <w:p w:rsidR="00BD1DD5" w:rsidRPr="00867D00" w:rsidRDefault="00BD1DD5" w:rsidP="00BD1DD5">
      <w:pPr>
        <w:rPr>
          <w:rFonts w:cs="Arial"/>
        </w:rPr>
      </w:pPr>
      <w:r w:rsidRPr="00867D00">
        <w:rPr>
          <w:rFonts w:cs="Arial"/>
        </w:rPr>
        <w:t>A Sabesp deverá acionar o Programa de Interação e Comunicação Social antes do início de obras, visando prestar informações à população sobre o projeto e as obras previstas, bem como, a respeito das medidas de mitigação e compensação a aplicar.</w:t>
      </w:r>
    </w:p>
    <w:p w:rsidR="00BD1DD5" w:rsidRPr="00867D00" w:rsidRDefault="00BD1DD5" w:rsidP="00CA0865">
      <w:pPr>
        <w:pStyle w:val="Ttulo3"/>
        <w:numPr>
          <w:ilvl w:val="2"/>
          <w:numId w:val="1"/>
        </w:numPr>
        <w:spacing w:after="60"/>
        <w:rPr>
          <w:rFonts w:ascii="Arial" w:hAnsi="Arial"/>
          <w:sz w:val="22"/>
        </w:rPr>
      </w:pPr>
      <w:bookmarkStart w:id="40" w:name="_Toc290018493"/>
      <w:bookmarkStart w:id="41" w:name="_Toc412390863"/>
      <w:r w:rsidRPr="00867D00">
        <w:rPr>
          <w:rFonts w:ascii="Arial" w:hAnsi="Arial"/>
          <w:sz w:val="22"/>
        </w:rPr>
        <w:lastRenderedPageBreak/>
        <w:t>Impactos na Etapa de Construção</w:t>
      </w:r>
      <w:bookmarkEnd w:id="40"/>
      <w:bookmarkEnd w:id="41"/>
    </w:p>
    <w:p w:rsidR="00BD1DD5" w:rsidRPr="00867D00" w:rsidRDefault="00BD1DD5" w:rsidP="00BD1DD5">
      <w:pPr>
        <w:keepNext/>
        <w:spacing w:before="240"/>
        <w:rPr>
          <w:rFonts w:cs="Arial"/>
          <w:b/>
          <w:u w:val="single"/>
        </w:rPr>
      </w:pPr>
      <w:r w:rsidRPr="00867D00">
        <w:rPr>
          <w:rFonts w:cs="Arial"/>
          <w:b/>
          <w:u w:val="single"/>
        </w:rPr>
        <w:t>Meio Físico</w:t>
      </w:r>
    </w:p>
    <w:p w:rsidR="00BD1DD5" w:rsidRPr="00867D00" w:rsidRDefault="00BD1DD5" w:rsidP="00CA0865">
      <w:pPr>
        <w:pStyle w:val="Ttulo4"/>
        <w:numPr>
          <w:ilvl w:val="3"/>
          <w:numId w:val="1"/>
        </w:numPr>
        <w:spacing w:after="60"/>
        <w:rPr>
          <w:rFonts w:ascii="Arial" w:hAnsi="Arial" w:cs="Arial"/>
          <w:sz w:val="22"/>
          <w:szCs w:val="22"/>
        </w:rPr>
      </w:pPr>
      <w:bookmarkStart w:id="42" w:name="_Toc232948964"/>
      <w:bookmarkStart w:id="43" w:name="_Toc233013748"/>
      <w:bookmarkStart w:id="44" w:name="_Toc242504710"/>
      <w:bookmarkStart w:id="45" w:name="_Toc290018494"/>
      <w:bookmarkStart w:id="46" w:name="_Toc412390864"/>
      <w:r w:rsidRPr="00867D00">
        <w:rPr>
          <w:rFonts w:ascii="Arial" w:hAnsi="Arial" w:cs="Arial"/>
          <w:sz w:val="22"/>
          <w:szCs w:val="22"/>
        </w:rPr>
        <w:t>Indução e/ou aceleração de processos erosivos</w:t>
      </w:r>
      <w:bookmarkEnd w:id="42"/>
      <w:bookmarkEnd w:id="43"/>
      <w:bookmarkEnd w:id="44"/>
      <w:bookmarkEnd w:id="45"/>
      <w:bookmarkEnd w:id="46"/>
    </w:p>
    <w:p w:rsidR="00BD1DD5" w:rsidRPr="00867D00" w:rsidRDefault="00BD1DD5" w:rsidP="00BD1DD5">
      <w:pPr>
        <w:rPr>
          <w:rFonts w:cs="Arial"/>
        </w:rPr>
      </w:pPr>
      <w:r w:rsidRPr="00867D00">
        <w:rPr>
          <w:rFonts w:cs="Arial"/>
          <w:b/>
        </w:rPr>
        <w:t>Componente ambiental afetado</w:t>
      </w:r>
      <w:r w:rsidRPr="00867D00">
        <w:rPr>
          <w:rFonts w:cs="Arial"/>
        </w:rPr>
        <w:t>: Meios físico, biótico e socioeconômico.</w:t>
      </w:r>
    </w:p>
    <w:p w:rsidR="00BD1DD5" w:rsidRPr="00867D00" w:rsidRDefault="00BD1DD5" w:rsidP="00BD1DD5">
      <w:pPr>
        <w:rPr>
          <w:rFonts w:cs="Arial"/>
        </w:rPr>
      </w:pPr>
      <w:r w:rsidRPr="00867D00">
        <w:rPr>
          <w:rFonts w:cs="Arial"/>
          <w:b/>
        </w:rPr>
        <w:t>Ações potencialmente impactantes</w:t>
      </w:r>
      <w:r w:rsidRPr="00867D00">
        <w:rPr>
          <w:rFonts w:cs="Arial"/>
        </w:rPr>
        <w:t xml:space="preserve">: </w:t>
      </w:r>
      <w:r w:rsidR="004C5610">
        <w:rPr>
          <w:rFonts w:cs="Arial"/>
        </w:rPr>
        <w:t>Terraplenagem na área da captação; p</w:t>
      </w:r>
      <w:r w:rsidRPr="00867D00">
        <w:rPr>
          <w:rFonts w:cs="Arial"/>
        </w:rPr>
        <w:t>reparação da faixa de trabalho; supressão de vegetação; preparo de áreas de canteiros;</w:t>
      </w:r>
      <w:r w:rsidR="00E26D52" w:rsidRPr="00867D00">
        <w:rPr>
          <w:rFonts w:cs="Arial"/>
        </w:rPr>
        <w:t xml:space="preserve"> abertura </w:t>
      </w:r>
      <w:r w:rsidR="00965D1B">
        <w:rPr>
          <w:rFonts w:cs="Arial"/>
        </w:rPr>
        <w:t xml:space="preserve">de </w:t>
      </w:r>
      <w:r w:rsidR="00E26D52" w:rsidRPr="00867D00">
        <w:rPr>
          <w:rFonts w:cs="Arial"/>
        </w:rPr>
        <w:t>acesso</w:t>
      </w:r>
      <w:r w:rsidR="00965D1B">
        <w:rPr>
          <w:rFonts w:cs="Arial"/>
        </w:rPr>
        <w:t>s</w:t>
      </w:r>
      <w:r w:rsidR="00E26D52" w:rsidRPr="00867D00">
        <w:rPr>
          <w:rFonts w:cs="Arial"/>
        </w:rPr>
        <w:t xml:space="preserve"> </w:t>
      </w:r>
      <w:r w:rsidR="00965D1B">
        <w:rPr>
          <w:rFonts w:cs="Arial"/>
        </w:rPr>
        <w:t>viários</w:t>
      </w:r>
      <w:r w:rsidRPr="00867D00">
        <w:rPr>
          <w:rFonts w:cs="Arial"/>
        </w:rPr>
        <w:t xml:space="preserve">; adequação e correções geométricas </w:t>
      </w:r>
      <w:r w:rsidR="00E26D52" w:rsidRPr="00867D00">
        <w:rPr>
          <w:rFonts w:cs="Arial"/>
        </w:rPr>
        <w:t>de</w:t>
      </w:r>
      <w:r w:rsidRPr="00867D00">
        <w:rPr>
          <w:rFonts w:cs="Arial"/>
        </w:rPr>
        <w:t xml:space="preserve"> estradas vicinais e acessos; obras de terraplanagem, escavações, cortes e aterros; escavação da vala; execução do</w:t>
      </w:r>
      <w:r w:rsidR="00965D1B">
        <w:rPr>
          <w:rFonts w:cs="Arial"/>
        </w:rPr>
        <w:t>s</w:t>
      </w:r>
      <w:r w:rsidRPr="00867D00">
        <w:rPr>
          <w:rFonts w:cs="Arial"/>
        </w:rPr>
        <w:t xml:space="preserve"> emboque</w:t>
      </w:r>
      <w:r w:rsidR="00965D1B">
        <w:rPr>
          <w:rFonts w:cs="Arial"/>
        </w:rPr>
        <w:t>s</w:t>
      </w:r>
      <w:r w:rsidRPr="00867D00">
        <w:rPr>
          <w:rFonts w:cs="Arial"/>
        </w:rPr>
        <w:t xml:space="preserve"> </w:t>
      </w:r>
      <w:r w:rsidR="00E26D52" w:rsidRPr="00867D00">
        <w:rPr>
          <w:rFonts w:cs="Arial"/>
        </w:rPr>
        <w:t>do</w:t>
      </w:r>
      <w:r w:rsidRPr="00867D00">
        <w:rPr>
          <w:rFonts w:cs="Arial"/>
        </w:rPr>
        <w:t xml:space="preserve"> túnel.</w:t>
      </w:r>
    </w:p>
    <w:p w:rsidR="00BD1DD5" w:rsidRPr="00867D00" w:rsidRDefault="00BD1DD5" w:rsidP="00BD1DD5">
      <w:pPr>
        <w:rPr>
          <w:rFonts w:cs="Arial"/>
        </w:rPr>
      </w:pPr>
      <w:r w:rsidRPr="00867D00">
        <w:rPr>
          <w:rFonts w:cs="Arial"/>
          <w:b/>
        </w:rPr>
        <w:t>Análise do impacto</w:t>
      </w:r>
      <w:r w:rsidRPr="00867D00">
        <w:rPr>
          <w:rFonts w:cs="Arial"/>
        </w:rPr>
        <w:t>: A remoção da cobertura vegetal existente ou outro recobrimento do solo nas obras de terra ocasiona exposição dos horizontes friáveis dos solos</w:t>
      </w:r>
      <w:r w:rsidR="00E26D52" w:rsidRPr="00867D00">
        <w:rPr>
          <w:rFonts w:cs="Arial"/>
        </w:rPr>
        <w:t xml:space="preserve"> e manto de alteração</w:t>
      </w:r>
      <w:r w:rsidRPr="00867D00">
        <w:rPr>
          <w:rFonts w:cs="Arial"/>
        </w:rPr>
        <w:t>, reduzindo o tempo de retenção das águas pluviais e sua infiltração, aumentando o escoamento superficial e promovendo a instalação de processos erosivos.</w:t>
      </w:r>
    </w:p>
    <w:p w:rsidR="00BD1DD5" w:rsidRPr="00867D00" w:rsidRDefault="00BD1DD5" w:rsidP="00BD1DD5">
      <w:pPr>
        <w:rPr>
          <w:rFonts w:cs="Arial"/>
        </w:rPr>
      </w:pPr>
      <w:r w:rsidRPr="00867D00">
        <w:rPr>
          <w:rFonts w:cs="Arial"/>
        </w:rPr>
        <w:t xml:space="preserve">Os processos erosivos poderão se iniciar a partir da </w:t>
      </w:r>
      <w:r w:rsidR="00E26D52" w:rsidRPr="00867D00">
        <w:rPr>
          <w:rFonts w:cs="Arial"/>
        </w:rPr>
        <w:t xml:space="preserve">exposição do solo, com a </w:t>
      </w:r>
      <w:r w:rsidRPr="00867D00">
        <w:rPr>
          <w:rFonts w:cs="Arial"/>
        </w:rPr>
        <w:t>erosão laminar e em sulcos moderados</w:t>
      </w:r>
      <w:r w:rsidR="00E26D52" w:rsidRPr="00867D00">
        <w:rPr>
          <w:rFonts w:cs="Arial"/>
        </w:rPr>
        <w:t xml:space="preserve"> nas encostas</w:t>
      </w:r>
      <w:r w:rsidR="006750F4" w:rsidRPr="00867D00">
        <w:rPr>
          <w:rFonts w:cs="Arial"/>
        </w:rPr>
        <w:t>;</w:t>
      </w:r>
      <w:r w:rsidRPr="00867D00">
        <w:rPr>
          <w:rFonts w:cs="Arial"/>
        </w:rPr>
        <w:t xml:space="preserve"> </w:t>
      </w:r>
      <w:r w:rsidR="006750F4" w:rsidRPr="00867D00">
        <w:rPr>
          <w:rFonts w:cs="Arial"/>
        </w:rPr>
        <w:t xml:space="preserve">a partir da remoção de matacões, muito frequentes nas áreas de instalação da adutora; </w:t>
      </w:r>
      <w:r w:rsidR="00E26D52" w:rsidRPr="00867D00">
        <w:rPr>
          <w:rFonts w:cs="Arial"/>
        </w:rPr>
        <w:t>e</w:t>
      </w:r>
      <w:r w:rsidR="00BA3D28" w:rsidRPr="00867D00">
        <w:rPr>
          <w:rFonts w:cs="Arial"/>
        </w:rPr>
        <w:t>,</w:t>
      </w:r>
      <w:r w:rsidR="00E26D52" w:rsidRPr="00867D00">
        <w:rPr>
          <w:rFonts w:cs="Arial"/>
        </w:rPr>
        <w:t xml:space="preserve"> muito comumente </w:t>
      </w:r>
      <w:r w:rsidR="00BA3D28" w:rsidRPr="00867D00">
        <w:rPr>
          <w:rFonts w:cs="Arial"/>
        </w:rPr>
        <w:t xml:space="preserve">em ambas as bacias em estudo, </w:t>
      </w:r>
      <w:r w:rsidR="00185E97" w:rsidRPr="00867D00">
        <w:rPr>
          <w:rFonts w:cs="Arial"/>
        </w:rPr>
        <w:t>em consequência aos processos resultantes d</w:t>
      </w:r>
      <w:r w:rsidR="00E26D52" w:rsidRPr="00867D00">
        <w:rPr>
          <w:rFonts w:cs="Arial"/>
        </w:rPr>
        <w:t>o pisoteio do gado</w:t>
      </w:r>
      <w:r w:rsidR="00185E97" w:rsidRPr="00867D00">
        <w:rPr>
          <w:rFonts w:cs="Arial"/>
        </w:rPr>
        <w:t>,</w:t>
      </w:r>
      <w:r w:rsidR="00E26D52" w:rsidRPr="00867D00">
        <w:rPr>
          <w:rFonts w:cs="Arial"/>
        </w:rPr>
        <w:t xml:space="preserve"> </w:t>
      </w:r>
      <w:r w:rsidR="00185E97" w:rsidRPr="00867D00">
        <w:rPr>
          <w:rFonts w:cs="Arial"/>
        </w:rPr>
        <w:t>através dos</w:t>
      </w:r>
      <w:r w:rsidR="00E26D52" w:rsidRPr="00867D00">
        <w:rPr>
          <w:rFonts w:cs="Arial"/>
        </w:rPr>
        <w:t xml:space="preserve"> terracetes nas </w:t>
      </w:r>
      <w:r w:rsidR="00BA3D28" w:rsidRPr="00867D00">
        <w:rPr>
          <w:rFonts w:cs="Arial"/>
        </w:rPr>
        <w:t>vertentes utilizadas para pastagem</w:t>
      </w:r>
      <w:r w:rsidR="00E26D52" w:rsidRPr="00867D00">
        <w:rPr>
          <w:rFonts w:cs="Arial"/>
        </w:rPr>
        <w:t xml:space="preserve">, </w:t>
      </w:r>
      <w:r w:rsidR="00185E97" w:rsidRPr="00867D00">
        <w:rPr>
          <w:rFonts w:cs="Arial"/>
        </w:rPr>
        <w:t>que podem</w:t>
      </w:r>
      <w:r w:rsidR="00E26D52" w:rsidRPr="00867D00">
        <w:rPr>
          <w:rFonts w:cs="Arial"/>
        </w:rPr>
        <w:t xml:space="preserve"> </w:t>
      </w:r>
      <w:r w:rsidRPr="00867D00">
        <w:rPr>
          <w:rFonts w:cs="Arial"/>
        </w:rPr>
        <w:t>evoluir para ravinamentos de esco</w:t>
      </w:r>
      <w:r w:rsidR="00E26D52" w:rsidRPr="00867D00">
        <w:rPr>
          <w:rFonts w:cs="Arial"/>
        </w:rPr>
        <w:t>am</w:t>
      </w:r>
      <w:r w:rsidR="00D93C26">
        <w:rPr>
          <w:rFonts w:cs="Arial"/>
        </w:rPr>
        <w:t>ento superficial concentrado e/</w:t>
      </w:r>
      <w:r w:rsidR="00E26D52" w:rsidRPr="00867D00">
        <w:rPr>
          <w:rFonts w:cs="Arial"/>
        </w:rPr>
        <w:t xml:space="preserve">ou deslizamentos nas encostas </w:t>
      </w:r>
      <w:r w:rsidRPr="00867D00">
        <w:rPr>
          <w:rFonts w:cs="Arial"/>
        </w:rPr>
        <w:t>alterando a estabilidade dos terrenos</w:t>
      </w:r>
      <w:r w:rsidR="00E26D52" w:rsidRPr="00867D00">
        <w:rPr>
          <w:rFonts w:cs="Arial"/>
        </w:rPr>
        <w:t>,</w:t>
      </w:r>
      <w:r w:rsidRPr="00867D00">
        <w:rPr>
          <w:rFonts w:cs="Arial"/>
        </w:rPr>
        <w:t xml:space="preserve"> caso não sejam adotadas medidas preventivas e corretivas durante a execução das obras. </w:t>
      </w:r>
    </w:p>
    <w:p w:rsidR="00BD1DD5" w:rsidRPr="00867D00" w:rsidRDefault="00BD1DD5" w:rsidP="00BD1DD5">
      <w:pPr>
        <w:rPr>
          <w:rFonts w:cs="Arial"/>
        </w:rPr>
      </w:pPr>
      <w:r w:rsidRPr="00867D00">
        <w:rPr>
          <w:rFonts w:cs="Arial"/>
        </w:rPr>
        <w:t>A erosão é um dos principais impactos potenc</w:t>
      </w:r>
      <w:r w:rsidR="009D6024" w:rsidRPr="00867D00">
        <w:rPr>
          <w:rFonts w:cs="Arial"/>
        </w:rPr>
        <w:t>iais ao meio físico, com consequ</w:t>
      </w:r>
      <w:r w:rsidRPr="00867D00">
        <w:rPr>
          <w:rFonts w:cs="Arial"/>
        </w:rPr>
        <w:t>ências sobre os meios biótico e antrópico, tais como: (i) perda da camada orgânica e dos nutrientes do solo, levando à degradação e empobrecimento do ambiente; (ii) desestabilização de maciços e taludes de corte ou aterro; (iii) prejuízos à estabilidade de estruturas de estradas, pontes, contenções, etc</w:t>
      </w:r>
      <w:r w:rsidR="00D93C26">
        <w:rPr>
          <w:rFonts w:cs="Arial"/>
        </w:rPr>
        <w:t>.</w:t>
      </w:r>
      <w:r w:rsidRPr="00867D00">
        <w:rPr>
          <w:rFonts w:cs="Arial"/>
        </w:rPr>
        <w:t>; (iv) carreamento de sedimentos aos cursos de água</w:t>
      </w:r>
      <w:r w:rsidR="00E26D52" w:rsidRPr="00867D00">
        <w:rPr>
          <w:rFonts w:cs="Arial"/>
        </w:rPr>
        <w:t xml:space="preserve">, alterando cor e turbidez e levando à diminuição da </w:t>
      </w:r>
      <w:r w:rsidR="004C5610">
        <w:rPr>
          <w:rFonts w:cs="Arial"/>
        </w:rPr>
        <w:t xml:space="preserve">seção efetiva da </w:t>
      </w:r>
      <w:r w:rsidR="00E26D52" w:rsidRPr="00867D00">
        <w:rPr>
          <w:rFonts w:cs="Arial"/>
        </w:rPr>
        <w:t>calha fluvial</w:t>
      </w:r>
      <w:r w:rsidRPr="00867D00">
        <w:rPr>
          <w:rFonts w:cs="Arial"/>
        </w:rPr>
        <w:t>.</w:t>
      </w:r>
    </w:p>
    <w:p w:rsidR="00BD1DD5" w:rsidRPr="00867D00" w:rsidRDefault="006750F4" w:rsidP="00BD1DD5">
      <w:pPr>
        <w:rPr>
          <w:rFonts w:cs="Arial"/>
        </w:rPr>
      </w:pPr>
      <w:r w:rsidRPr="00867D00">
        <w:rPr>
          <w:rFonts w:cs="Arial"/>
        </w:rPr>
        <w:t>Ess</w:t>
      </w:r>
      <w:r w:rsidR="00BD1DD5" w:rsidRPr="00867D00">
        <w:rPr>
          <w:rFonts w:cs="Arial"/>
        </w:rPr>
        <w:t>es fenômenos poderão ser desencadeados ou intensificados principalmente nos setores de relevo mais ace</w:t>
      </w:r>
      <w:r w:rsidR="00E26D52" w:rsidRPr="00867D00">
        <w:rPr>
          <w:rFonts w:cs="Arial"/>
        </w:rPr>
        <w:t>ntuado (declividades acima de 25º</w:t>
      </w:r>
      <w:r w:rsidR="00BD1DD5" w:rsidRPr="00867D00">
        <w:rPr>
          <w:rFonts w:cs="Arial"/>
        </w:rPr>
        <w:t xml:space="preserve">) e em presença de condições de solo-relevo-rocha mais suscetíveis, como na ocorrência de lineamentos estruturais (falhas, fraturas, fissuras), solos </w:t>
      </w:r>
      <w:r w:rsidRPr="00867D00">
        <w:rPr>
          <w:rFonts w:cs="Arial"/>
        </w:rPr>
        <w:t xml:space="preserve">ou manto de alteração </w:t>
      </w:r>
      <w:r w:rsidR="00BD1DD5" w:rsidRPr="00867D00">
        <w:rPr>
          <w:rFonts w:cs="Arial"/>
        </w:rPr>
        <w:t>altamente friáveis, presença de solos moles em várzeas, zona de cabeceiras de drenagem etc. Os processos erosivos são sempre agravados pelo efeito de chuvas intensas e/ou contínuas e pelas atividades de obra em superfícies expostas.</w:t>
      </w:r>
    </w:p>
    <w:p w:rsidR="00BD1DD5" w:rsidRPr="00867D00" w:rsidRDefault="00BD1DD5" w:rsidP="00BD1DD5">
      <w:pPr>
        <w:rPr>
          <w:rFonts w:cs="Arial"/>
        </w:rPr>
      </w:pPr>
      <w:r w:rsidRPr="00867D00">
        <w:rPr>
          <w:rFonts w:cs="Arial"/>
        </w:rPr>
        <w:t>Os setores mais suscetíveis à erosão compreendem: (i) trechos de obra em áreas em encosta, ou meia encosta, que requerem movimento de terra significativo; (ii) abertura de acessos em terrenos com relevo movim</w:t>
      </w:r>
      <w:r w:rsidR="00E26D52" w:rsidRPr="00867D00">
        <w:rPr>
          <w:rFonts w:cs="Arial"/>
        </w:rPr>
        <w:t>entado e declividades acima de 25º</w:t>
      </w:r>
      <w:r w:rsidRPr="00867D00">
        <w:rPr>
          <w:rFonts w:cs="Arial"/>
        </w:rPr>
        <w:t>; (iii) trechos com solos</w:t>
      </w:r>
      <w:r w:rsidR="009D6024" w:rsidRPr="00867D00">
        <w:rPr>
          <w:rFonts w:cs="Arial"/>
        </w:rPr>
        <w:t xml:space="preserve"> pouco coesos, de textura silto</w:t>
      </w:r>
      <w:r w:rsidRPr="00867D00">
        <w:rPr>
          <w:rFonts w:cs="Arial"/>
        </w:rPr>
        <w:t>arenosa</w:t>
      </w:r>
      <w:r w:rsidR="00435C19" w:rsidRPr="00867D00">
        <w:rPr>
          <w:rFonts w:cs="Arial"/>
        </w:rPr>
        <w:t xml:space="preserve"> e siltoargilosa</w:t>
      </w:r>
      <w:r w:rsidRPr="00867D00">
        <w:rPr>
          <w:rFonts w:cs="Arial"/>
        </w:rPr>
        <w:t xml:space="preserve">, como é o caso da maioria dos terrenos </w:t>
      </w:r>
      <w:r w:rsidR="009D6024" w:rsidRPr="00867D00">
        <w:rPr>
          <w:rFonts w:cs="Arial"/>
        </w:rPr>
        <w:t>ao longo da adutora</w:t>
      </w:r>
      <w:r w:rsidRPr="00867D00">
        <w:rPr>
          <w:rFonts w:cs="Arial"/>
        </w:rPr>
        <w:t>; (iv) bordas das estradas não aparelhadas com canaletas de drenagem, onde a conformação do terreno favorece a concentração do escoamento das águas superficiais.</w:t>
      </w:r>
    </w:p>
    <w:p w:rsidR="00BD1DD5" w:rsidRPr="00867D00" w:rsidRDefault="00BD1DD5" w:rsidP="00BD1DD5">
      <w:pPr>
        <w:rPr>
          <w:rFonts w:cs="Arial"/>
        </w:rPr>
      </w:pPr>
      <w:r w:rsidRPr="00867D00">
        <w:rPr>
          <w:rFonts w:cs="Arial"/>
        </w:rPr>
        <w:t xml:space="preserve">As áreas mais críticas situam-se </w:t>
      </w:r>
      <w:r w:rsidR="00435C19" w:rsidRPr="00867D00">
        <w:rPr>
          <w:rFonts w:cs="Arial"/>
        </w:rPr>
        <w:t>nos seguintes trechos</w:t>
      </w:r>
      <w:r w:rsidR="00D468E2" w:rsidRPr="00867D00">
        <w:rPr>
          <w:rFonts w:cs="Arial"/>
        </w:rPr>
        <w:t xml:space="preserve"> </w:t>
      </w:r>
      <w:r w:rsidR="0012575A" w:rsidRPr="00867D00">
        <w:rPr>
          <w:rFonts w:cs="Arial"/>
        </w:rPr>
        <w:t>do empreendimento</w:t>
      </w:r>
      <w:r w:rsidR="00435C19" w:rsidRPr="00867D00">
        <w:rPr>
          <w:rFonts w:cs="Arial"/>
        </w:rPr>
        <w:t>:</w:t>
      </w:r>
    </w:p>
    <w:p w:rsidR="00D468E2" w:rsidRPr="00867D00" w:rsidRDefault="00E26D52" w:rsidP="00E26D52">
      <w:pPr>
        <w:rPr>
          <w:rFonts w:cs="Arial"/>
          <w:b/>
        </w:rPr>
      </w:pPr>
      <w:r w:rsidRPr="00867D00">
        <w:rPr>
          <w:rFonts w:cs="Arial"/>
          <w:b/>
        </w:rPr>
        <w:t>Suscetibilidade Natural Preponderantemente Alta</w:t>
      </w:r>
      <w:r w:rsidR="00D468E2" w:rsidRPr="00867D00">
        <w:rPr>
          <w:rFonts w:cs="Arial"/>
          <w:b/>
        </w:rPr>
        <w:t xml:space="preserve">: </w:t>
      </w:r>
    </w:p>
    <w:p w:rsidR="00D468E2" w:rsidRPr="00867D00" w:rsidRDefault="00D468E2" w:rsidP="00430A21">
      <w:pPr>
        <w:pStyle w:val="PargrafodaLista"/>
        <w:numPr>
          <w:ilvl w:val="0"/>
          <w:numId w:val="31"/>
        </w:numPr>
        <w:ind w:left="357" w:hanging="357"/>
        <w:contextualSpacing w:val="0"/>
        <w:rPr>
          <w:rFonts w:cs="Arial"/>
        </w:rPr>
      </w:pPr>
      <w:r w:rsidRPr="00867D00">
        <w:rPr>
          <w:rFonts w:cs="Arial"/>
          <w:u w:val="single"/>
        </w:rPr>
        <w:t>Da C</w:t>
      </w:r>
      <w:r w:rsidR="00E26D52" w:rsidRPr="00867D00">
        <w:rPr>
          <w:rFonts w:cs="Arial"/>
          <w:u w:val="single"/>
        </w:rPr>
        <w:t xml:space="preserve">aptação na margem do </w:t>
      </w:r>
      <w:r w:rsidRPr="00867D00">
        <w:rPr>
          <w:rFonts w:cs="Arial"/>
          <w:u w:val="single"/>
        </w:rPr>
        <w:t>r</w:t>
      </w:r>
      <w:r w:rsidR="00E26D52" w:rsidRPr="00867D00">
        <w:rPr>
          <w:rFonts w:cs="Arial"/>
          <w:u w:val="single"/>
        </w:rPr>
        <w:t xml:space="preserve">eservatório Jaguari até </w:t>
      </w:r>
      <w:r w:rsidR="003A3492" w:rsidRPr="00867D00">
        <w:rPr>
          <w:rFonts w:cs="Arial"/>
          <w:u w:val="single"/>
        </w:rPr>
        <w:t xml:space="preserve">o </w:t>
      </w:r>
      <w:r w:rsidR="00E26D52" w:rsidRPr="00867D00">
        <w:rPr>
          <w:rFonts w:cs="Arial"/>
          <w:u w:val="single"/>
        </w:rPr>
        <w:t>km 3+700 m</w:t>
      </w:r>
      <w:r w:rsidR="003A3492" w:rsidRPr="00867D00">
        <w:rPr>
          <w:rFonts w:cs="Arial"/>
        </w:rPr>
        <w:t xml:space="preserve"> – terrenos na bacia do rio Jaguari ao longo do traçado no município de Santa Isabel, desde a drenagem direta ao reservatório até o divisor de águas da sub-bacia do ribeirão da Jararaca com a sub-bacia do ribeirão da Boa Vista</w:t>
      </w:r>
      <w:r w:rsidR="001E7C64">
        <w:rPr>
          <w:rFonts w:cs="Arial"/>
        </w:rPr>
        <w:t>,</w:t>
      </w:r>
      <w:r w:rsidR="003A3492" w:rsidRPr="00867D00">
        <w:rPr>
          <w:rFonts w:cs="Arial"/>
        </w:rPr>
        <w:t xml:space="preserve"> na divisa com </w:t>
      </w:r>
      <w:r w:rsidR="00002B07" w:rsidRPr="00867D00">
        <w:rPr>
          <w:rFonts w:cs="Arial"/>
        </w:rPr>
        <w:t xml:space="preserve">município de </w:t>
      </w:r>
      <w:r w:rsidR="003A3492" w:rsidRPr="00867D00">
        <w:rPr>
          <w:rFonts w:cs="Arial"/>
        </w:rPr>
        <w:t>Igaratá;</w:t>
      </w:r>
    </w:p>
    <w:p w:rsidR="00E26D52" w:rsidRPr="00867D00" w:rsidRDefault="00D468E2" w:rsidP="00430A21">
      <w:pPr>
        <w:pStyle w:val="PargrafodaLista"/>
        <w:numPr>
          <w:ilvl w:val="0"/>
          <w:numId w:val="31"/>
        </w:numPr>
        <w:ind w:left="357" w:hanging="357"/>
        <w:contextualSpacing w:val="0"/>
        <w:rPr>
          <w:rFonts w:cs="Arial"/>
          <w:u w:val="single"/>
        </w:rPr>
      </w:pPr>
      <w:r w:rsidRPr="00867D00">
        <w:rPr>
          <w:rFonts w:cs="Arial"/>
          <w:u w:val="single"/>
        </w:rPr>
        <w:t>D</w:t>
      </w:r>
      <w:r w:rsidR="00414505" w:rsidRPr="00867D00">
        <w:rPr>
          <w:rFonts w:cs="Arial"/>
          <w:u w:val="single"/>
        </w:rPr>
        <w:t xml:space="preserve">o km 6+100 m até o km 11+500 m – terrenos na bacia do Jaguari, sub-bacia do ribeirão da Boa Vista, </w:t>
      </w:r>
      <w:r w:rsidR="0012575A" w:rsidRPr="00867D00">
        <w:rPr>
          <w:rFonts w:cs="Arial"/>
          <w:u w:val="single"/>
        </w:rPr>
        <w:t xml:space="preserve">ao longo do traçado no </w:t>
      </w:r>
      <w:r w:rsidR="00414505" w:rsidRPr="00867D00">
        <w:rPr>
          <w:rFonts w:cs="Arial"/>
          <w:u w:val="single"/>
        </w:rPr>
        <w:t xml:space="preserve">município de Igaratá. </w:t>
      </w:r>
    </w:p>
    <w:p w:rsidR="004E76D4" w:rsidRPr="00867D00" w:rsidRDefault="0086111E" w:rsidP="00D93C26">
      <w:pPr>
        <w:ind w:left="348"/>
        <w:rPr>
          <w:rFonts w:cs="Arial"/>
        </w:rPr>
      </w:pPr>
      <w:r w:rsidRPr="00867D00">
        <w:rPr>
          <w:rFonts w:cs="Arial"/>
        </w:rPr>
        <w:t>Nesses setores, a presença de argissolos vermelho-amarelo de textura média (1) e de argissolos e latossolos (2) predispõem essas áreas a p</w:t>
      </w:r>
      <w:r w:rsidR="00E06258" w:rsidRPr="00867D00">
        <w:rPr>
          <w:rFonts w:cs="Arial"/>
        </w:rPr>
        <w:t>rocessos degradacionais</w:t>
      </w:r>
      <w:r w:rsidRPr="00867D00">
        <w:rPr>
          <w:rFonts w:cs="Arial"/>
        </w:rPr>
        <w:t xml:space="preserve">, sendo observadas inúmeras ocorrências de feições erosivas causadas pela ausência de proteção </w:t>
      </w:r>
      <w:r w:rsidRPr="00867D00">
        <w:rPr>
          <w:rFonts w:cs="Arial"/>
        </w:rPr>
        <w:lastRenderedPageBreak/>
        <w:t>superficial do solo em pastagens (terracetes), cortes em estradas ou vias de acesso e terraplenagem (corte/aterro) em propriedades rurais.</w:t>
      </w:r>
      <w:r w:rsidR="00E06258" w:rsidRPr="00867D00">
        <w:rPr>
          <w:rFonts w:cs="Arial"/>
        </w:rPr>
        <w:t xml:space="preserve"> </w:t>
      </w:r>
    </w:p>
    <w:p w:rsidR="0012575A" w:rsidRPr="00867D00" w:rsidRDefault="00E26D52" w:rsidP="00E26D52">
      <w:pPr>
        <w:rPr>
          <w:rFonts w:cs="Arial"/>
          <w:b/>
        </w:rPr>
      </w:pPr>
      <w:r w:rsidRPr="00867D00">
        <w:rPr>
          <w:rFonts w:cs="Arial"/>
          <w:b/>
        </w:rPr>
        <w:t>Suscetibilidade Natural Preponderantemente Muito Alta</w:t>
      </w:r>
      <w:r w:rsidR="0012575A" w:rsidRPr="00867D00">
        <w:rPr>
          <w:rFonts w:cs="Arial"/>
          <w:b/>
        </w:rPr>
        <w:t>:</w:t>
      </w:r>
    </w:p>
    <w:p w:rsidR="0012575A" w:rsidRPr="00867D00" w:rsidRDefault="0012575A" w:rsidP="005C57F7">
      <w:pPr>
        <w:pStyle w:val="PargrafodaLista"/>
        <w:numPr>
          <w:ilvl w:val="0"/>
          <w:numId w:val="31"/>
        </w:numPr>
        <w:ind w:left="360"/>
        <w:rPr>
          <w:rFonts w:cs="Arial"/>
          <w:u w:val="single"/>
        </w:rPr>
      </w:pPr>
      <w:r w:rsidRPr="00867D00">
        <w:rPr>
          <w:rFonts w:cs="Arial"/>
          <w:u w:val="single"/>
        </w:rPr>
        <w:t xml:space="preserve">Do km </w:t>
      </w:r>
      <w:r w:rsidR="00E26D52" w:rsidRPr="00867D00">
        <w:rPr>
          <w:rFonts w:cs="Arial"/>
          <w:u w:val="single"/>
        </w:rPr>
        <w:t>13</w:t>
      </w:r>
      <w:r w:rsidRPr="00867D00">
        <w:rPr>
          <w:rFonts w:cs="Arial"/>
          <w:u w:val="single"/>
        </w:rPr>
        <w:t>+</w:t>
      </w:r>
      <w:r w:rsidR="00E26D52" w:rsidRPr="00867D00">
        <w:rPr>
          <w:rFonts w:cs="Arial"/>
          <w:u w:val="single"/>
        </w:rPr>
        <w:t>5</w:t>
      </w:r>
      <w:r w:rsidRPr="00867D00">
        <w:rPr>
          <w:rFonts w:cs="Arial"/>
          <w:u w:val="single"/>
        </w:rPr>
        <w:t>00 m</w:t>
      </w:r>
      <w:r w:rsidR="00E26D52" w:rsidRPr="00867D00">
        <w:rPr>
          <w:rFonts w:cs="Arial"/>
          <w:u w:val="single"/>
        </w:rPr>
        <w:t xml:space="preserve"> até</w:t>
      </w:r>
      <w:r w:rsidR="005C6176" w:rsidRPr="00867D00">
        <w:rPr>
          <w:rFonts w:cs="Arial"/>
          <w:u w:val="single"/>
        </w:rPr>
        <w:t xml:space="preserve"> o km </w:t>
      </w:r>
      <w:r w:rsidR="00E26D52" w:rsidRPr="00867D00">
        <w:rPr>
          <w:rFonts w:cs="Arial"/>
          <w:u w:val="single"/>
        </w:rPr>
        <w:t>19</w:t>
      </w:r>
      <w:r w:rsidRPr="00867D00">
        <w:rPr>
          <w:rFonts w:cs="Arial"/>
          <w:u w:val="single"/>
        </w:rPr>
        <w:t>+</w:t>
      </w:r>
      <w:r w:rsidR="00E26D52" w:rsidRPr="00867D00">
        <w:rPr>
          <w:rFonts w:cs="Arial"/>
          <w:u w:val="single"/>
        </w:rPr>
        <w:t>7</w:t>
      </w:r>
      <w:r w:rsidRPr="00867D00">
        <w:rPr>
          <w:rFonts w:cs="Arial"/>
          <w:u w:val="single"/>
        </w:rPr>
        <w:t>00 m</w:t>
      </w:r>
      <w:r w:rsidRPr="00867D00">
        <w:rPr>
          <w:rFonts w:cs="Arial"/>
        </w:rPr>
        <w:t xml:space="preserve"> – terrenos no</w:t>
      </w:r>
      <w:r w:rsidR="00E26D52" w:rsidRPr="00867D00">
        <w:rPr>
          <w:rFonts w:cs="Arial"/>
        </w:rPr>
        <w:t xml:space="preserve"> segmento em túnel</w:t>
      </w:r>
      <w:r w:rsidRPr="00867D00">
        <w:rPr>
          <w:rFonts w:cs="Arial"/>
        </w:rPr>
        <w:t>, i</w:t>
      </w:r>
      <w:r w:rsidR="00E26D52" w:rsidRPr="00867D00">
        <w:rPr>
          <w:rFonts w:cs="Arial"/>
        </w:rPr>
        <w:t xml:space="preserve">ncluindo </w:t>
      </w:r>
      <w:r w:rsidR="005C6176" w:rsidRPr="00867D00">
        <w:rPr>
          <w:rFonts w:cs="Arial"/>
        </w:rPr>
        <w:t>o</w:t>
      </w:r>
      <w:r w:rsidR="00CB3E1C" w:rsidRPr="00867D00">
        <w:rPr>
          <w:rFonts w:cs="Arial"/>
        </w:rPr>
        <w:t>s</w:t>
      </w:r>
      <w:r w:rsidR="005C6176" w:rsidRPr="00867D00">
        <w:rPr>
          <w:rFonts w:cs="Arial"/>
        </w:rPr>
        <w:t xml:space="preserve"> setor</w:t>
      </w:r>
      <w:r w:rsidR="00CB3E1C" w:rsidRPr="00867D00">
        <w:rPr>
          <w:rFonts w:cs="Arial"/>
        </w:rPr>
        <w:t>es</w:t>
      </w:r>
      <w:r w:rsidR="005C6176" w:rsidRPr="00867D00">
        <w:rPr>
          <w:rFonts w:cs="Arial"/>
        </w:rPr>
        <w:t xml:space="preserve"> </w:t>
      </w:r>
      <w:r w:rsidR="00CB3E1C" w:rsidRPr="00867D00">
        <w:rPr>
          <w:rFonts w:cs="Arial"/>
        </w:rPr>
        <w:t xml:space="preserve">do emboque (sub-bacia do ribeirão da Boa Vista, Igaratá), </w:t>
      </w:r>
      <w:r w:rsidR="005C6176" w:rsidRPr="00867D00">
        <w:rPr>
          <w:rFonts w:cs="Arial"/>
        </w:rPr>
        <w:t>d</w:t>
      </w:r>
      <w:r w:rsidR="00E26D52" w:rsidRPr="00867D00">
        <w:rPr>
          <w:rFonts w:cs="Arial"/>
        </w:rPr>
        <w:t>a janela de acesso</w:t>
      </w:r>
      <w:r w:rsidR="00CB3E1C" w:rsidRPr="00867D00">
        <w:rPr>
          <w:rFonts w:cs="Arial"/>
        </w:rPr>
        <w:t xml:space="preserve"> (sub-bacia do ribeirão Acima, Nazaré Paulista)</w:t>
      </w:r>
      <w:r w:rsidR="00E06258" w:rsidRPr="00867D00">
        <w:rPr>
          <w:rFonts w:cs="Arial"/>
        </w:rPr>
        <w:t xml:space="preserve">, e </w:t>
      </w:r>
      <w:r w:rsidR="00CB3E1C" w:rsidRPr="00867D00">
        <w:rPr>
          <w:rFonts w:cs="Arial"/>
        </w:rPr>
        <w:t xml:space="preserve">do </w:t>
      </w:r>
      <w:r w:rsidR="00E06258" w:rsidRPr="00867D00">
        <w:rPr>
          <w:rFonts w:cs="Arial"/>
        </w:rPr>
        <w:t>desemboque (</w:t>
      </w:r>
      <w:r w:rsidR="00CB3E1C" w:rsidRPr="00867D00">
        <w:rPr>
          <w:rFonts w:cs="Arial"/>
        </w:rPr>
        <w:t>drenagem direta ao reservatório Atibainha</w:t>
      </w:r>
      <w:r w:rsidR="00E06258" w:rsidRPr="00867D00">
        <w:rPr>
          <w:rFonts w:cs="Arial"/>
        </w:rPr>
        <w:t>, Nazaré Paulista)</w:t>
      </w:r>
      <w:r w:rsidR="00E26D52" w:rsidRPr="00867D00">
        <w:rPr>
          <w:rFonts w:cs="Arial"/>
        </w:rPr>
        <w:t xml:space="preserve">. </w:t>
      </w:r>
      <w:r w:rsidR="005C6176" w:rsidRPr="00867D00">
        <w:rPr>
          <w:rFonts w:cs="Arial"/>
        </w:rPr>
        <w:t>Ne</w:t>
      </w:r>
      <w:r w:rsidR="00E26D52" w:rsidRPr="00867D00">
        <w:rPr>
          <w:rFonts w:cs="Arial"/>
        </w:rPr>
        <w:t>sse se</w:t>
      </w:r>
      <w:r w:rsidR="00E06258" w:rsidRPr="00867D00">
        <w:rPr>
          <w:rFonts w:cs="Arial"/>
        </w:rPr>
        <w:t>gmento</w:t>
      </w:r>
      <w:r w:rsidR="00E26D52" w:rsidRPr="00867D00">
        <w:rPr>
          <w:rFonts w:cs="Arial"/>
        </w:rPr>
        <w:t xml:space="preserve"> ocorrem as maiores elevações (acima de 1.000 m</w:t>
      </w:r>
      <w:r w:rsidR="00613C95" w:rsidRPr="00867D00">
        <w:rPr>
          <w:rFonts w:cs="Arial"/>
        </w:rPr>
        <w:t>, que corresponde ao divisor de águas Jaguari-Atibainha)</w:t>
      </w:r>
      <w:r w:rsidR="00E26D52" w:rsidRPr="00867D00">
        <w:rPr>
          <w:rFonts w:cs="Arial"/>
        </w:rPr>
        <w:t xml:space="preserve"> e os vales com maior desnível (acima de 300 m), com destaque para o vale do </w:t>
      </w:r>
      <w:r w:rsidR="00E06258" w:rsidRPr="00867D00">
        <w:rPr>
          <w:rFonts w:cs="Arial"/>
        </w:rPr>
        <w:t>r</w:t>
      </w:r>
      <w:r w:rsidR="00E26D52" w:rsidRPr="00867D00">
        <w:rPr>
          <w:rFonts w:cs="Arial"/>
        </w:rPr>
        <w:t xml:space="preserve">ibeirão Acima, na </w:t>
      </w:r>
      <w:r w:rsidR="00613C95" w:rsidRPr="00867D00">
        <w:rPr>
          <w:rFonts w:cs="Arial"/>
        </w:rPr>
        <w:t>bacia do reservatório Atibainha, município de Nazaré Paulista.</w:t>
      </w:r>
      <w:r w:rsidR="00E06258" w:rsidRPr="00867D00">
        <w:rPr>
          <w:rFonts w:cs="Arial"/>
        </w:rPr>
        <w:t xml:space="preserve"> </w:t>
      </w:r>
    </w:p>
    <w:p w:rsidR="00E26D52" w:rsidRPr="00867D00" w:rsidRDefault="00E26D52" w:rsidP="00D93C26">
      <w:pPr>
        <w:ind w:left="348"/>
        <w:rPr>
          <w:rFonts w:cs="Arial"/>
        </w:rPr>
      </w:pPr>
      <w:r w:rsidRPr="00867D00">
        <w:rPr>
          <w:rFonts w:cs="Arial"/>
        </w:rPr>
        <w:t>Nesse</w:t>
      </w:r>
      <w:r w:rsidR="00797B64" w:rsidRPr="00867D00">
        <w:rPr>
          <w:rFonts w:cs="Arial"/>
        </w:rPr>
        <w:t xml:space="preserve"> </w:t>
      </w:r>
      <w:r w:rsidRPr="00867D00">
        <w:rPr>
          <w:rFonts w:cs="Arial"/>
        </w:rPr>
        <w:t>setor</w:t>
      </w:r>
      <w:r w:rsidR="00E06258" w:rsidRPr="00867D00">
        <w:rPr>
          <w:rFonts w:cs="Arial"/>
        </w:rPr>
        <w:t xml:space="preserve"> 3</w:t>
      </w:r>
      <w:r w:rsidRPr="00867D00">
        <w:rPr>
          <w:rFonts w:cs="Arial"/>
        </w:rPr>
        <w:t>, em razão da predominância de cambissolos com fase pedregosa e alta</w:t>
      </w:r>
      <w:r w:rsidR="00F30CFA" w:rsidRPr="00867D00">
        <w:rPr>
          <w:rFonts w:cs="Arial"/>
        </w:rPr>
        <w:t>s</w:t>
      </w:r>
      <w:r w:rsidRPr="00867D00">
        <w:rPr>
          <w:rFonts w:cs="Arial"/>
        </w:rPr>
        <w:t xml:space="preserve"> declividade</w:t>
      </w:r>
      <w:r w:rsidR="00F30CFA" w:rsidRPr="00867D00">
        <w:rPr>
          <w:rFonts w:cs="Arial"/>
        </w:rPr>
        <w:t>s</w:t>
      </w:r>
      <w:r w:rsidRPr="00867D00">
        <w:rPr>
          <w:rFonts w:cs="Arial"/>
        </w:rPr>
        <w:t xml:space="preserve">, a </w:t>
      </w:r>
      <w:r w:rsidR="00E06258" w:rsidRPr="00867D00">
        <w:rPr>
          <w:rFonts w:cs="Arial"/>
        </w:rPr>
        <w:t>potencialidade</w:t>
      </w:r>
      <w:r w:rsidRPr="00867D00">
        <w:rPr>
          <w:rFonts w:cs="Arial"/>
        </w:rPr>
        <w:t xml:space="preserve"> natural </w:t>
      </w:r>
      <w:r w:rsidR="00E06258" w:rsidRPr="00867D00">
        <w:rPr>
          <w:rFonts w:cs="Arial"/>
        </w:rPr>
        <w:t>a</w:t>
      </w:r>
      <w:r w:rsidRPr="00867D00">
        <w:rPr>
          <w:rFonts w:cs="Arial"/>
        </w:rPr>
        <w:t xml:space="preserve"> escorregamentos e movimentos de massa </w:t>
      </w:r>
      <w:r w:rsidR="00E06258" w:rsidRPr="00867D00">
        <w:rPr>
          <w:rFonts w:cs="Arial"/>
        </w:rPr>
        <w:t xml:space="preserve">(solo+rocha) pode ser </w:t>
      </w:r>
      <w:r w:rsidR="00797B64" w:rsidRPr="00867D00">
        <w:rPr>
          <w:rFonts w:cs="Arial"/>
        </w:rPr>
        <w:t>bastante</w:t>
      </w:r>
      <w:r w:rsidRPr="00867D00">
        <w:rPr>
          <w:rFonts w:cs="Arial"/>
        </w:rPr>
        <w:t xml:space="preserve"> significativa, </w:t>
      </w:r>
      <w:r w:rsidR="00F30CFA" w:rsidRPr="00867D00">
        <w:rPr>
          <w:rFonts w:cs="Arial"/>
        </w:rPr>
        <w:t>com feições erosivas características, indicando a alta fragilidade desse se</w:t>
      </w:r>
      <w:r w:rsidR="004E10EC" w:rsidRPr="00867D00">
        <w:rPr>
          <w:rFonts w:cs="Arial"/>
        </w:rPr>
        <w:t>gmento</w:t>
      </w:r>
      <w:r w:rsidRPr="00867D00">
        <w:rPr>
          <w:rFonts w:cs="Arial"/>
        </w:rPr>
        <w:t>.</w:t>
      </w:r>
    </w:p>
    <w:p w:rsidR="00BD1DD5" w:rsidRPr="00867D00" w:rsidRDefault="00FB19AE" w:rsidP="00BD1DD5">
      <w:pPr>
        <w:rPr>
          <w:rFonts w:cs="Arial"/>
        </w:rPr>
      </w:pPr>
      <w:r w:rsidRPr="00867D00">
        <w:rPr>
          <w:rFonts w:cs="Arial"/>
        </w:rPr>
        <w:t xml:space="preserve">Nesses três </w:t>
      </w:r>
      <w:r w:rsidR="004E10EC" w:rsidRPr="00867D00">
        <w:rPr>
          <w:rFonts w:cs="Arial"/>
        </w:rPr>
        <w:t>setores</w:t>
      </w:r>
      <w:r w:rsidRPr="00867D00">
        <w:rPr>
          <w:rFonts w:cs="Arial"/>
        </w:rPr>
        <w:t xml:space="preserve"> mais críticos</w:t>
      </w:r>
      <w:r w:rsidR="004E10EC" w:rsidRPr="00867D00">
        <w:rPr>
          <w:rFonts w:cs="Arial"/>
        </w:rPr>
        <w:t xml:space="preserve"> ao longo do traçado</w:t>
      </w:r>
      <w:r w:rsidRPr="00867D00">
        <w:rPr>
          <w:rFonts w:cs="Arial"/>
        </w:rPr>
        <w:t>, o</w:t>
      </w:r>
      <w:r w:rsidR="00BD1DD5" w:rsidRPr="00867D00">
        <w:rPr>
          <w:rFonts w:cs="Arial"/>
        </w:rPr>
        <w:t xml:space="preserve">s fenômenos de erosão </w:t>
      </w:r>
      <w:r w:rsidRPr="00867D00">
        <w:rPr>
          <w:rFonts w:cs="Arial"/>
        </w:rPr>
        <w:t xml:space="preserve">nas encostas </w:t>
      </w:r>
      <w:r w:rsidR="00BD1DD5" w:rsidRPr="00867D00">
        <w:rPr>
          <w:rFonts w:cs="Arial"/>
        </w:rPr>
        <w:t xml:space="preserve">poderão ser desencadeados ou intensificados na presença de solos altamente friáveis quando expostos ou desestabilizados, sendo amenizados em trechos de baixas </w:t>
      </w:r>
      <w:r w:rsidR="00797B64" w:rsidRPr="00867D00">
        <w:rPr>
          <w:rFonts w:cs="Arial"/>
        </w:rPr>
        <w:t xml:space="preserve">a moderadas </w:t>
      </w:r>
      <w:r w:rsidR="00BD1DD5" w:rsidRPr="00867D00">
        <w:rPr>
          <w:rFonts w:cs="Arial"/>
        </w:rPr>
        <w:t>declividades ao longo do traçado</w:t>
      </w:r>
      <w:r w:rsidRPr="00867D00">
        <w:rPr>
          <w:rFonts w:cs="Arial"/>
        </w:rPr>
        <w:t xml:space="preserve"> e desde que protegidos rapidamente evitando a exposição </w:t>
      </w:r>
      <w:r w:rsidR="004E10EC" w:rsidRPr="00867D00">
        <w:rPr>
          <w:rFonts w:cs="Arial"/>
        </w:rPr>
        <w:t xml:space="preserve">do manto de alteração </w:t>
      </w:r>
      <w:r w:rsidRPr="00867D00">
        <w:rPr>
          <w:rFonts w:cs="Arial"/>
        </w:rPr>
        <w:t>e processos degradacionais</w:t>
      </w:r>
      <w:r w:rsidR="00BD1DD5" w:rsidRPr="00867D00">
        <w:rPr>
          <w:rFonts w:cs="Arial"/>
        </w:rPr>
        <w:t>.</w:t>
      </w:r>
    </w:p>
    <w:p w:rsidR="00BD1DD5" w:rsidRPr="00867D00" w:rsidRDefault="00BD1DD5" w:rsidP="00BD1DD5">
      <w:pPr>
        <w:spacing w:before="120"/>
        <w:rPr>
          <w:rFonts w:cs="Arial"/>
        </w:rPr>
      </w:pPr>
      <w:r w:rsidRPr="00867D00">
        <w:rPr>
          <w:rFonts w:cs="Arial"/>
          <w:b/>
        </w:rPr>
        <w:t>Avaliação:</w:t>
      </w:r>
      <w:r w:rsidRPr="00867D00">
        <w:rPr>
          <w:rFonts w:cs="Arial"/>
        </w:rPr>
        <w:t xml:space="preserve"> Impacto negativo, temporário, provável, localizado, ocasionado pelo</w:t>
      </w:r>
      <w:r w:rsidR="00AC7190" w:rsidRPr="00867D00">
        <w:rPr>
          <w:rFonts w:cs="Arial"/>
        </w:rPr>
        <w:t xml:space="preserve"> </w:t>
      </w:r>
      <w:r w:rsidR="001E7C64" w:rsidRPr="00867D00">
        <w:rPr>
          <w:rFonts w:cs="Arial"/>
        </w:rPr>
        <w:t>Projeto</w:t>
      </w:r>
      <w:r w:rsidRPr="00867D00">
        <w:rPr>
          <w:rFonts w:cs="Arial"/>
        </w:rPr>
        <w:t>, a curto prazo, de média magnitude e média relevância, passível de prevenção e mitigação mediante técnicas padrão de engenharia.</w:t>
      </w:r>
    </w:p>
    <w:p w:rsidR="00BD1DD5" w:rsidRPr="00867D00" w:rsidRDefault="00BD1DD5" w:rsidP="00BD1DD5">
      <w:pPr>
        <w:rPr>
          <w:rFonts w:cs="Arial"/>
        </w:rPr>
      </w:pPr>
      <w:r w:rsidRPr="00867D00">
        <w:rPr>
          <w:rFonts w:cs="Arial"/>
          <w:b/>
        </w:rPr>
        <w:t>Medidas mitigadoras</w:t>
      </w:r>
      <w:r w:rsidRPr="00867D00">
        <w:rPr>
          <w:rFonts w:cs="Arial"/>
        </w:rPr>
        <w:t xml:space="preserve">: A ocorrência de processos erosivos pode ser prevenida e controlada mediante técnicas de boa engenharia que incorporam requisitos ambientais básicos. O Programa de Controle Ambiental da Construção conterá a indicação das medidas de manejo de solos e águas </w:t>
      </w:r>
      <w:r w:rsidR="00ED7EC3">
        <w:rPr>
          <w:rFonts w:cs="Arial"/>
        </w:rPr>
        <w:t xml:space="preserve">que a Construtora deve </w:t>
      </w:r>
      <w:r w:rsidRPr="00867D00">
        <w:rPr>
          <w:rFonts w:cs="Arial"/>
        </w:rPr>
        <w:t>toma</w:t>
      </w:r>
      <w:r w:rsidR="00ED7EC3">
        <w:rPr>
          <w:rFonts w:cs="Arial"/>
        </w:rPr>
        <w:t>r</w:t>
      </w:r>
      <w:r w:rsidR="001E7C64" w:rsidRPr="001E7C64">
        <w:rPr>
          <w:rFonts w:cs="Arial"/>
        </w:rPr>
        <w:t xml:space="preserve"> </w:t>
      </w:r>
      <w:r w:rsidR="001E7C64" w:rsidRPr="00867D00">
        <w:rPr>
          <w:rFonts w:cs="Arial"/>
        </w:rPr>
        <w:t>para evitar ou mitigar este impacto</w:t>
      </w:r>
      <w:r w:rsidRPr="00867D00">
        <w:rPr>
          <w:rFonts w:cs="Arial"/>
        </w:rPr>
        <w:t>, como por exemplo:</w:t>
      </w:r>
    </w:p>
    <w:p w:rsidR="00BD1DD5" w:rsidRPr="00867D00" w:rsidRDefault="00BD1DD5" w:rsidP="005C57F7">
      <w:pPr>
        <w:numPr>
          <w:ilvl w:val="0"/>
          <w:numId w:val="9"/>
        </w:numPr>
        <w:tabs>
          <w:tab w:val="num" w:pos="363"/>
        </w:tabs>
        <w:ind w:left="363"/>
        <w:rPr>
          <w:rFonts w:cs="Arial"/>
        </w:rPr>
      </w:pPr>
      <w:r w:rsidRPr="00867D00">
        <w:rPr>
          <w:rFonts w:cs="Arial"/>
        </w:rPr>
        <w:t>Evitar frentes de obra de adutora extensas, removendo imediatamente os solos inservíveis ou excedentes para áreas de bota-fora, e promovendo a imediata proteção das áreas expostas mediante revestimento com gramíneas.</w:t>
      </w:r>
    </w:p>
    <w:p w:rsidR="00BD1DD5" w:rsidRPr="00867D00" w:rsidRDefault="00BD1DD5" w:rsidP="005C57F7">
      <w:pPr>
        <w:numPr>
          <w:ilvl w:val="0"/>
          <w:numId w:val="9"/>
        </w:numPr>
        <w:tabs>
          <w:tab w:val="num" w:pos="363"/>
        </w:tabs>
        <w:ind w:left="363"/>
        <w:rPr>
          <w:rFonts w:cs="Arial"/>
        </w:rPr>
      </w:pPr>
      <w:r w:rsidRPr="00867D00">
        <w:rPr>
          <w:rFonts w:cs="Arial"/>
        </w:rPr>
        <w:t>Nas obras localizadas (captação,</w:t>
      </w:r>
      <w:r w:rsidR="009D6024" w:rsidRPr="00867D00">
        <w:rPr>
          <w:rFonts w:cs="Arial"/>
        </w:rPr>
        <w:t xml:space="preserve"> </w:t>
      </w:r>
      <w:r w:rsidR="00CB3E1C" w:rsidRPr="00867D00">
        <w:rPr>
          <w:rFonts w:cs="Arial"/>
        </w:rPr>
        <w:t>emboque</w:t>
      </w:r>
      <w:r w:rsidR="00085AB3" w:rsidRPr="00867D00">
        <w:rPr>
          <w:rFonts w:cs="Arial"/>
        </w:rPr>
        <w:t>, janela de acesso</w:t>
      </w:r>
      <w:r w:rsidR="00CB3E1C" w:rsidRPr="00867D00">
        <w:rPr>
          <w:rFonts w:cs="Arial"/>
        </w:rPr>
        <w:t>,</w:t>
      </w:r>
      <w:r w:rsidR="00085AB3" w:rsidRPr="00867D00">
        <w:rPr>
          <w:rFonts w:cs="Arial"/>
        </w:rPr>
        <w:t xml:space="preserve"> </w:t>
      </w:r>
      <w:r w:rsidR="00CB3E1C" w:rsidRPr="00867D00">
        <w:rPr>
          <w:rFonts w:cs="Arial"/>
        </w:rPr>
        <w:t>desemboque</w:t>
      </w:r>
      <w:r w:rsidRPr="00867D00">
        <w:rPr>
          <w:rFonts w:cs="Arial"/>
        </w:rPr>
        <w:t xml:space="preserve">), proceder à reconfiguração topográfica e ao revestimento vegetal das superfícies expostas à erosão tão logo quanto possível, </w:t>
      </w:r>
      <w:r w:rsidR="00085AB3" w:rsidRPr="00867D00">
        <w:rPr>
          <w:rFonts w:cs="Arial"/>
        </w:rPr>
        <w:t>com</w:t>
      </w:r>
      <w:r w:rsidRPr="00867D00">
        <w:rPr>
          <w:rFonts w:cs="Arial"/>
        </w:rPr>
        <w:t xml:space="preserve"> plantio de gramíneas e de leguminosas herbáceas.</w:t>
      </w:r>
    </w:p>
    <w:p w:rsidR="00BD1DD5" w:rsidRPr="00867D00" w:rsidRDefault="00BD1DD5" w:rsidP="005C57F7">
      <w:pPr>
        <w:numPr>
          <w:ilvl w:val="0"/>
          <w:numId w:val="9"/>
        </w:numPr>
        <w:tabs>
          <w:tab w:val="num" w:pos="363"/>
        </w:tabs>
        <w:ind w:left="363"/>
        <w:rPr>
          <w:rFonts w:cs="Arial"/>
        </w:rPr>
      </w:pPr>
      <w:r w:rsidRPr="00867D00">
        <w:rPr>
          <w:rFonts w:cs="Arial"/>
        </w:rPr>
        <w:t>Implantar dispositivos para redução da velocidade das águas pluviais a montante de travessias de drenagens e nos trechos de maior suscetibilidade à erosão, como leiras ou camalhões transversais à faixa da adutora, para diminuir a intensidade da erosão hídrica, associados a pequenas bacias para contenção de vazões e decantação.</w:t>
      </w:r>
    </w:p>
    <w:p w:rsidR="00BD1DD5" w:rsidRPr="00867D00" w:rsidRDefault="00BD1DD5" w:rsidP="005C57F7">
      <w:pPr>
        <w:numPr>
          <w:ilvl w:val="0"/>
          <w:numId w:val="9"/>
        </w:numPr>
        <w:tabs>
          <w:tab w:val="num" w:pos="363"/>
        </w:tabs>
        <w:ind w:left="363"/>
        <w:rPr>
          <w:rFonts w:cs="Arial"/>
        </w:rPr>
      </w:pPr>
      <w:r w:rsidRPr="00867D00">
        <w:rPr>
          <w:rFonts w:cs="Arial"/>
        </w:rPr>
        <w:t>Nas travessias de pequenos corpos hídricos</w:t>
      </w:r>
      <w:r w:rsidR="00085AB3" w:rsidRPr="00867D00">
        <w:rPr>
          <w:rFonts w:cs="Arial"/>
        </w:rPr>
        <w:t>, proximidade de nascentes</w:t>
      </w:r>
      <w:r w:rsidRPr="00867D00">
        <w:rPr>
          <w:rFonts w:cs="Arial"/>
        </w:rPr>
        <w:t xml:space="preserve"> e áreas de várzeas ou inundáveis, executar os movimentos de terra de forma a não provocar carreamento de material sólido para os talvegues; em casos de período mais prolongado de exposição, instalar bacias de decantação para retenção de sedimentos.</w:t>
      </w:r>
    </w:p>
    <w:p w:rsidR="00BD1DD5" w:rsidRPr="00867D00" w:rsidRDefault="00BD1DD5" w:rsidP="005C57F7">
      <w:pPr>
        <w:numPr>
          <w:ilvl w:val="0"/>
          <w:numId w:val="9"/>
        </w:numPr>
        <w:tabs>
          <w:tab w:val="num" w:pos="363"/>
        </w:tabs>
        <w:ind w:left="363"/>
        <w:rPr>
          <w:rFonts w:cs="Arial"/>
        </w:rPr>
      </w:pPr>
      <w:r w:rsidRPr="00867D00">
        <w:rPr>
          <w:rFonts w:cs="Arial"/>
        </w:rPr>
        <w:t>Evitar a obstrução das linhas de drenagem e córregos situados a montante de vicinais e rodovias, de forma a não obstruir a seção de escoamento dos bueiros ou galerias de drenage</w:t>
      </w:r>
      <w:r w:rsidR="009D6024" w:rsidRPr="00867D00">
        <w:rPr>
          <w:rFonts w:cs="Arial"/>
        </w:rPr>
        <w:t>m, evitando inundações e consequ</w:t>
      </w:r>
      <w:r w:rsidRPr="00867D00">
        <w:rPr>
          <w:rFonts w:cs="Arial"/>
        </w:rPr>
        <w:t xml:space="preserve">entes solapamentos de seus corpos de aterro. </w:t>
      </w:r>
    </w:p>
    <w:p w:rsidR="004C5610" w:rsidRDefault="00BD1DD5" w:rsidP="005C57F7">
      <w:pPr>
        <w:numPr>
          <w:ilvl w:val="0"/>
          <w:numId w:val="9"/>
        </w:numPr>
        <w:tabs>
          <w:tab w:val="num" w:pos="363"/>
        </w:tabs>
        <w:ind w:left="363"/>
        <w:rPr>
          <w:rFonts w:cs="Arial"/>
        </w:rPr>
      </w:pPr>
      <w:r w:rsidRPr="00867D00">
        <w:rPr>
          <w:rFonts w:cs="Arial"/>
        </w:rPr>
        <w:t xml:space="preserve">Instalar dispositivos </w:t>
      </w:r>
      <w:r w:rsidR="004C5610" w:rsidRPr="00867D00">
        <w:rPr>
          <w:rFonts w:cs="Arial"/>
        </w:rPr>
        <w:t xml:space="preserve">de contenção </w:t>
      </w:r>
      <w:r w:rsidR="004C5610">
        <w:rPr>
          <w:rFonts w:cs="Arial"/>
        </w:rPr>
        <w:t xml:space="preserve">e </w:t>
      </w:r>
      <w:r w:rsidRPr="00867D00">
        <w:rPr>
          <w:rFonts w:cs="Arial"/>
        </w:rPr>
        <w:t>de drenagem provisória nos taludes de corte ou aterro</w:t>
      </w:r>
      <w:r w:rsidR="004C5610">
        <w:rPr>
          <w:rFonts w:cs="Arial"/>
        </w:rPr>
        <w:t xml:space="preserve">, dispositivos de dissipação de energia e </w:t>
      </w:r>
      <w:r w:rsidR="00A245DD">
        <w:rPr>
          <w:rFonts w:cs="Arial"/>
        </w:rPr>
        <w:t xml:space="preserve">barreiras </w:t>
      </w:r>
      <w:r w:rsidR="004C5610">
        <w:rPr>
          <w:rFonts w:cs="Arial"/>
        </w:rPr>
        <w:t xml:space="preserve">de retenção de sedimentos, antes de descarregar as águas pluviais </w:t>
      </w:r>
      <w:r w:rsidR="00786869">
        <w:rPr>
          <w:rFonts w:cs="Arial"/>
        </w:rPr>
        <w:t>nos cursos d’água.</w:t>
      </w:r>
    </w:p>
    <w:p w:rsidR="00BD1DD5" w:rsidRPr="00867D00" w:rsidRDefault="00BD1DD5" w:rsidP="005C57F7">
      <w:pPr>
        <w:numPr>
          <w:ilvl w:val="0"/>
          <w:numId w:val="9"/>
        </w:numPr>
        <w:tabs>
          <w:tab w:val="clear" w:pos="12"/>
          <w:tab w:val="num" w:pos="363"/>
        </w:tabs>
        <w:ind w:left="363"/>
        <w:rPr>
          <w:rFonts w:cs="Arial"/>
        </w:rPr>
      </w:pPr>
      <w:r w:rsidRPr="00867D00">
        <w:rPr>
          <w:rFonts w:cs="Arial"/>
        </w:rPr>
        <w:lastRenderedPageBreak/>
        <w:t>Instalar sistema de drenagem, com canaletas</w:t>
      </w:r>
      <w:r w:rsidR="00A245DD">
        <w:rPr>
          <w:rFonts w:cs="Arial"/>
        </w:rPr>
        <w:t>,</w:t>
      </w:r>
      <w:r w:rsidRPr="00867D00">
        <w:rPr>
          <w:rFonts w:cs="Arial"/>
        </w:rPr>
        <w:t xml:space="preserve"> dispositivos para dissipação da energia das águas pluviais </w:t>
      </w:r>
      <w:r w:rsidR="00A245DD">
        <w:rPr>
          <w:rFonts w:cs="Arial"/>
        </w:rPr>
        <w:t>e barreiras de retenção de sedimentos</w:t>
      </w:r>
      <w:r w:rsidR="00A245DD" w:rsidRPr="00867D00">
        <w:rPr>
          <w:rFonts w:cs="Arial"/>
        </w:rPr>
        <w:t xml:space="preserve"> </w:t>
      </w:r>
      <w:r w:rsidRPr="00867D00">
        <w:rPr>
          <w:rFonts w:cs="Arial"/>
        </w:rPr>
        <w:t>ao longo das estradas utilizadas</w:t>
      </w:r>
      <w:r w:rsidR="00786869">
        <w:rPr>
          <w:rFonts w:cs="Arial"/>
        </w:rPr>
        <w:t xml:space="preserve"> para assentamento da adutora</w:t>
      </w:r>
      <w:r w:rsidRPr="00867D00">
        <w:rPr>
          <w:rFonts w:cs="Arial"/>
        </w:rPr>
        <w:t>.</w:t>
      </w:r>
    </w:p>
    <w:p w:rsidR="00BD1DD5" w:rsidRPr="00867D00" w:rsidRDefault="00BD1DD5" w:rsidP="005C57F7">
      <w:pPr>
        <w:numPr>
          <w:ilvl w:val="0"/>
          <w:numId w:val="9"/>
        </w:numPr>
        <w:tabs>
          <w:tab w:val="num" w:pos="363"/>
        </w:tabs>
        <w:ind w:left="363"/>
        <w:rPr>
          <w:rFonts w:cs="Arial"/>
        </w:rPr>
      </w:pPr>
      <w:r w:rsidRPr="00867D00">
        <w:rPr>
          <w:rFonts w:cs="Arial"/>
        </w:rPr>
        <w:t>Manter a vegetação rasteira na faixa a desmatar para implantação da L</w:t>
      </w:r>
      <w:r w:rsidR="001E7C64">
        <w:rPr>
          <w:rFonts w:cs="Arial"/>
        </w:rPr>
        <w:t xml:space="preserve">inha de </w:t>
      </w:r>
      <w:r w:rsidRPr="00867D00">
        <w:rPr>
          <w:rFonts w:cs="Arial"/>
        </w:rPr>
        <w:t>T</w:t>
      </w:r>
      <w:r w:rsidR="001E7C64">
        <w:rPr>
          <w:rFonts w:cs="Arial"/>
        </w:rPr>
        <w:t>ransmissão</w:t>
      </w:r>
      <w:r w:rsidRPr="00867D00">
        <w:rPr>
          <w:rFonts w:cs="Arial"/>
        </w:rPr>
        <w:t>.</w:t>
      </w:r>
    </w:p>
    <w:p w:rsidR="00BD1DD5" w:rsidRDefault="00BD1DD5" w:rsidP="00BD1DD5">
      <w:pPr>
        <w:rPr>
          <w:rFonts w:cs="Arial"/>
        </w:rPr>
      </w:pPr>
      <w:r w:rsidRPr="00867D00">
        <w:rPr>
          <w:rFonts w:cs="Arial"/>
        </w:rPr>
        <w:t>As medidas preventivas são essenciais, pois nos casos em que os processos erosivos já se instalaram o impacto é maior e as ações corretivas requeridas são mais dispendiosas.</w:t>
      </w:r>
    </w:p>
    <w:p w:rsidR="00ED7EC3" w:rsidRPr="00867D00" w:rsidRDefault="00ED7EC3" w:rsidP="00BD1DD5">
      <w:pPr>
        <w:rPr>
          <w:rFonts w:cs="Arial"/>
        </w:rPr>
      </w:pPr>
      <w:r>
        <w:rPr>
          <w:rFonts w:cs="Arial"/>
        </w:rPr>
        <w:t>A Sabesp controlará o efetivo cumprimento das medidas de controle ambiental previstas no PCA por meio da supervisão ambiental de obras.</w:t>
      </w:r>
    </w:p>
    <w:p w:rsidR="00BD1DD5" w:rsidRPr="00867D00" w:rsidRDefault="00BD1DD5" w:rsidP="00CA0865">
      <w:pPr>
        <w:pStyle w:val="Ttulo4"/>
        <w:numPr>
          <w:ilvl w:val="3"/>
          <w:numId w:val="1"/>
        </w:numPr>
        <w:spacing w:after="60"/>
        <w:rPr>
          <w:rFonts w:ascii="Arial" w:hAnsi="Arial" w:cs="Arial"/>
          <w:sz w:val="22"/>
          <w:szCs w:val="22"/>
        </w:rPr>
      </w:pPr>
      <w:bookmarkStart w:id="47" w:name="_Toc290018495"/>
      <w:bookmarkStart w:id="48" w:name="_Toc412390865"/>
      <w:r w:rsidRPr="00867D00">
        <w:rPr>
          <w:rFonts w:ascii="Arial" w:hAnsi="Arial" w:cs="Arial"/>
          <w:sz w:val="22"/>
          <w:szCs w:val="22"/>
        </w:rPr>
        <w:t>Interferência com corpos d’água superficiais</w:t>
      </w:r>
      <w:bookmarkEnd w:id="47"/>
      <w:bookmarkEnd w:id="48"/>
      <w:r w:rsidRPr="00867D00">
        <w:rPr>
          <w:rFonts w:ascii="Arial" w:hAnsi="Arial" w:cs="Arial"/>
          <w:sz w:val="22"/>
          <w:szCs w:val="22"/>
        </w:rPr>
        <w:t xml:space="preserve"> </w:t>
      </w:r>
    </w:p>
    <w:p w:rsidR="00BD1DD5" w:rsidRPr="00867D00" w:rsidRDefault="00BD1DD5" w:rsidP="00BD1DD5">
      <w:pPr>
        <w:rPr>
          <w:rFonts w:cs="Arial"/>
        </w:rPr>
      </w:pPr>
      <w:r w:rsidRPr="00867D00">
        <w:rPr>
          <w:rFonts w:cs="Arial"/>
          <w:b/>
        </w:rPr>
        <w:t>Componente ambiental afetado</w:t>
      </w:r>
      <w:r w:rsidRPr="00867D00">
        <w:rPr>
          <w:rFonts w:cs="Arial"/>
        </w:rPr>
        <w:t>: Meios físico, biótico e socioeconômico.</w:t>
      </w:r>
    </w:p>
    <w:p w:rsidR="00BD1DD5" w:rsidRPr="00867D00" w:rsidRDefault="00BD1DD5" w:rsidP="00BD1DD5">
      <w:pPr>
        <w:rPr>
          <w:rFonts w:cs="Arial"/>
        </w:rPr>
      </w:pPr>
      <w:r w:rsidRPr="00867D00">
        <w:rPr>
          <w:rFonts w:cs="Arial"/>
          <w:b/>
        </w:rPr>
        <w:t>Ações potencialmente impactantes</w:t>
      </w:r>
      <w:r w:rsidRPr="00867D00">
        <w:rPr>
          <w:rFonts w:cs="Arial"/>
        </w:rPr>
        <w:t>: Preparação da faixa de trabalho; a</w:t>
      </w:r>
      <w:r w:rsidR="007B5D07" w:rsidRPr="00867D00">
        <w:rPr>
          <w:rFonts w:cs="Arial"/>
        </w:rPr>
        <w:t xml:space="preserve">dequação </w:t>
      </w:r>
      <w:r w:rsidRPr="00867D00">
        <w:rPr>
          <w:rFonts w:cs="Arial"/>
        </w:rPr>
        <w:t>de acessos</w:t>
      </w:r>
      <w:r w:rsidR="007B5D07" w:rsidRPr="00867D00">
        <w:rPr>
          <w:rFonts w:cs="Arial"/>
        </w:rPr>
        <w:t xml:space="preserve"> viários</w:t>
      </w:r>
      <w:r w:rsidRPr="00867D00">
        <w:rPr>
          <w:rFonts w:cs="Arial"/>
        </w:rPr>
        <w:t xml:space="preserve">; desvio de córregos; escavação de vala; armazenamento temporário de material; execução de terraplenagem, cortes e aterros; </w:t>
      </w:r>
      <w:r w:rsidR="00CB3E1C" w:rsidRPr="00867D00">
        <w:rPr>
          <w:rFonts w:cs="Arial"/>
        </w:rPr>
        <w:t xml:space="preserve">execução </w:t>
      </w:r>
      <w:r w:rsidRPr="00867D00">
        <w:rPr>
          <w:rFonts w:cs="Arial"/>
        </w:rPr>
        <w:t>d</w:t>
      </w:r>
      <w:r w:rsidR="00CB3E1C" w:rsidRPr="00867D00">
        <w:rPr>
          <w:rFonts w:cs="Arial"/>
        </w:rPr>
        <w:t>o</w:t>
      </w:r>
      <w:r w:rsidRPr="00867D00">
        <w:rPr>
          <w:rFonts w:cs="Arial"/>
        </w:rPr>
        <w:t xml:space="preserve"> túnel; implantação de sistemas de drenagem nas obras lineares e localizadas; manejo de efluentes e produtos perigosos nos canteiros de obra.</w:t>
      </w:r>
    </w:p>
    <w:p w:rsidR="00BD1DD5" w:rsidRPr="00867D00" w:rsidRDefault="00BD1DD5" w:rsidP="00BD1DD5">
      <w:pPr>
        <w:rPr>
          <w:rFonts w:cs="Arial"/>
        </w:rPr>
      </w:pPr>
      <w:r w:rsidRPr="00867D00">
        <w:rPr>
          <w:rFonts w:cs="Arial"/>
          <w:b/>
        </w:rPr>
        <w:t>Análise do impacto</w:t>
      </w:r>
      <w:r w:rsidRPr="00867D00">
        <w:rPr>
          <w:rFonts w:cs="Arial"/>
        </w:rPr>
        <w:t xml:space="preserve">: As interferências em corpos de água superficiais decorrerão principalmente dos processos erosivos em terrenos próximos, em função do carreamento de sedimentos para as drenagens locais. O assoreamento das drenagens pelo depósito cumulativo dos sedimentos nos canais maiores pode restringir a seção de escoamento e contribuir para a ocorrência de inundações localizadas. </w:t>
      </w:r>
    </w:p>
    <w:p w:rsidR="00BD1DD5" w:rsidRPr="00867D00" w:rsidRDefault="00BD1DD5" w:rsidP="00BD1DD5">
      <w:pPr>
        <w:rPr>
          <w:rFonts w:cs="Arial"/>
        </w:rPr>
      </w:pPr>
      <w:r w:rsidRPr="00867D00">
        <w:rPr>
          <w:rFonts w:cs="Arial"/>
        </w:rPr>
        <w:t xml:space="preserve">O afluxo de sedimentos às drenagens também acarreta o aumento temporário, localizado, da turbidez das águas, com potenciais impactos </w:t>
      </w:r>
      <w:r w:rsidR="00F06F14">
        <w:rPr>
          <w:rFonts w:cs="Arial"/>
        </w:rPr>
        <w:t xml:space="preserve">locais </w:t>
      </w:r>
      <w:r w:rsidRPr="00867D00">
        <w:rPr>
          <w:rFonts w:cs="Arial"/>
        </w:rPr>
        <w:t>sobre a ictiofauna e a fauna bentônica.</w:t>
      </w:r>
    </w:p>
    <w:p w:rsidR="00BD1DD5" w:rsidRPr="00867D00" w:rsidRDefault="00BD1DD5" w:rsidP="00BD1DD5">
      <w:pPr>
        <w:rPr>
          <w:rFonts w:cs="Arial"/>
        </w:rPr>
      </w:pPr>
      <w:r w:rsidRPr="00867D00">
        <w:rPr>
          <w:rFonts w:cs="Arial"/>
        </w:rPr>
        <w:t xml:space="preserve">A produção e carreamento de sedimentos aos cursos de água devem ocorrer principalmente nas obras lineares de implantação de adutora, onde as áreas expostas são extensas, distribuídas ao longo de </w:t>
      </w:r>
      <w:r w:rsidR="00207DF8" w:rsidRPr="00867D00">
        <w:rPr>
          <w:rFonts w:cs="Arial"/>
        </w:rPr>
        <w:t>aproximadamente 1</w:t>
      </w:r>
      <w:r w:rsidR="00CB3E1C" w:rsidRPr="00867D00">
        <w:rPr>
          <w:rFonts w:cs="Arial"/>
        </w:rPr>
        <w:t>3,5</w:t>
      </w:r>
      <w:r w:rsidR="00207DF8" w:rsidRPr="00867D00">
        <w:rPr>
          <w:rFonts w:cs="Arial"/>
        </w:rPr>
        <w:t xml:space="preserve"> </w:t>
      </w:r>
      <w:r w:rsidR="00CB3E1C" w:rsidRPr="00867D00">
        <w:rPr>
          <w:rFonts w:cs="Arial"/>
        </w:rPr>
        <w:t>km</w:t>
      </w:r>
      <w:r w:rsidRPr="00867D00">
        <w:rPr>
          <w:rFonts w:cs="Arial"/>
        </w:rPr>
        <w:t>, e com frentes móveis que se deslocam e ficam semanas a um par de meses em cada local, o que torna mais difícil e dispendioso a instalação de sistemas tradicionais de drenagem provisória utilizados na construção de rodovias.</w:t>
      </w:r>
    </w:p>
    <w:p w:rsidR="00BD1DD5" w:rsidRPr="00867D00" w:rsidRDefault="00BD1DD5" w:rsidP="00BD1DD5">
      <w:pPr>
        <w:rPr>
          <w:rFonts w:cs="Arial"/>
        </w:rPr>
      </w:pPr>
      <w:r w:rsidRPr="00867D00">
        <w:rPr>
          <w:rFonts w:cs="Arial"/>
        </w:rPr>
        <w:t>Os desvios temp</w:t>
      </w:r>
      <w:r w:rsidR="00A30987" w:rsidRPr="00867D00">
        <w:rPr>
          <w:rFonts w:cs="Arial"/>
        </w:rPr>
        <w:t>orários de cursos d’água (corta</w:t>
      </w:r>
      <w:r w:rsidR="00CB3E1C" w:rsidRPr="00867D00">
        <w:rPr>
          <w:rFonts w:cs="Arial"/>
        </w:rPr>
        <w:t>-</w:t>
      </w:r>
      <w:r w:rsidRPr="00867D00">
        <w:rPr>
          <w:rFonts w:cs="Arial"/>
        </w:rPr>
        <w:t xml:space="preserve">rio) e as obras de construção de travessia subterrânea da adutora sob cursos d’água constituem pontos críticos, pois o material removido ou exposto pode alcançar facilmente o curso de água. </w:t>
      </w:r>
    </w:p>
    <w:p w:rsidR="00BD1DD5" w:rsidRPr="00867D00" w:rsidRDefault="00BD1DD5" w:rsidP="00BD1DD5">
      <w:pPr>
        <w:rPr>
          <w:rFonts w:cs="Arial"/>
        </w:rPr>
      </w:pPr>
      <w:r w:rsidRPr="00867D00">
        <w:rPr>
          <w:rFonts w:cs="Arial"/>
        </w:rPr>
        <w:t>As obras localizadas (captação</w:t>
      </w:r>
      <w:r w:rsidR="00207DF8" w:rsidRPr="00867D00">
        <w:rPr>
          <w:rFonts w:cs="Arial"/>
        </w:rPr>
        <w:t xml:space="preserve">, </w:t>
      </w:r>
      <w:r w:rsidR="00CB3E1C" w:rsidRPr="00867D00">
        <w:rPr>
          <w:rFonts w:cs="Arial"/>
        </w:rPr>
        <w:t xml:space="preserve">emboque, </w:t>
      </w:r>
      <w:r w:rsidR="00207DF8" w:rsidRPr="00867D00">
        <w:rPr>
          <w:rFonts w:cs="Arial"/>
        </w:rPr>
        <w:t xml:space="preserve">janela de acesso, desemboque, </w:t>
      </w:r>
      <w:r w:rsidRPr="00867D00">
        <w:rPr>
          <w:rFonts w:cs="Arial"/>
        </w:rPr>
        <w:t>canteiros de obras) apresentarão áreas expostas significativas, mas a adoção de medidas rotineiras de controle da drenagem pluvial é mais simples e eficiente em locais fixos.</w:t>
      </w:r>
    </w:p>
    <w:p w:rsidR="008C6AE5" w:rsidRDefault="00BD1DD5" w:rsidP="00BD1DD5">
      <w:pPr>
        <w:rPr>
          <w:rFonts w:cs="Arial"/>
        </w:rPr>
      </w:pPr>
      <w:r w:rsidRPr="00867D00">
        <w:rPr>
          <w:rFonts w:cs="Arial"/>
        </w:rPr>
        <w:t>A qualidade dos cursos d’água pode também ser afetada pelo escoamento de efluentes sanitários e industriais não</w:t>
      </w:r>
      <w:r w:rsidR="00AC7190" w:rsidRPr="00867D00">
        <w:rPr>
          <w:rFonts w:cs="Arial"/>
        </w:rPr>
        <w:t xml:space="preserve"> </w:t>
      </w:r>
      <w:r w:rsidRPr="00867D00">
        <w:rPr>
          <w:rFonts w:cs="Arial"/>
        </w:rPr>
        <w:t xml:space="preserve">perigosos, caso eles sejam manejados de forma inadequada nos canteiros de obra. </w:t>
      </w:r>
    </w:p>
    <w:p w:rsidR="00BD1DD5" w:rsidRPr="00867D00" w:rsidRDefault="00BD1DD5" w:rsidP="00BD1DD5">
      <w:pPr>
        <w:rPr>
          <w:rFonts w:cs="Arial"/>
        </w:rPr>
      </w:pPr>
      <w:r w:rsidRPr="00867D00">
        <w:rPr>
          <w:rFonts w:cs="Arial"/>
        </w:rPr>
        <w:t>O derramamento acidental de combustíveis, lubrificantes, graxas e outros produtos perigosos oferece risco de contaminação que pode afetar trechos relativamente extensos a jusante.</w:t>
      </w:r>
    </w:p>
    <w:p w:rsidR="00BD1DD5" w:rsidRPr="00867D00" w:rsidRDefault="007F3801" w:rsidP="00BD1DD5">
      <w:pPr>
        <w:rPr>
          <w:rFonts w:cs="Arial"/>
        </w:rPr>
      </w:pPr>
      <w:r w:rsidRPr="00867D00">
        <w:rPr>
          <w:rFonts w:cs="Arial"/>
        </w:rPr>
        <w:t>Apesar d</w:t>
      </w:r>
      <w:r w:rsidR="00BD1DD5" w:rsidRPr="00867D00">
        <w:rPr>
          <w:rFonts w:cs="Arial"/>
        </w:rPr>
        <w:t>a alta densidade da rede de drenagem na região</w:t>
      </w:r>
      <w:r w:rsidR="007B5D07" w:rsidRPr="00867D00">
        <w:rPr>
          <w:rFonts w:cs="Arial"/>
        </w:rPr>
        <w:t xml:space="preserve"> das bacias</w:t>
      </w:r>
      <w:r w:rsidR="00BD1DD5" w:rsidRPr="00867D00">
        <w:rPr>
          <w:rFonts w:cs="Arial"/>
        </w:rPr>
        <w:t xml:space="preserve"> </w:t>
      </w:r>
      <w:r w:rsidR="007B5D07" w:rsidRPr="00867D00">
        <w:rPr>
          <w:rFonts w:cs="Arial"/>
        </w:rPr>
        <w:t>Jaguari e Atibainha</w:t>
      </w:r>
      <w:r w:rsidR="00D204CE" w:rsidRPr="00867D00">
        <w:rPr>
          <w:rFonts w:cs="Arial"/>
        </w:rPr>
        <w:t>,</w:t>
      </w:r>
      <w:r w:rsidR="007B5D07" w:rsidRPr="00867D00">
        <w:rPr>
          <w:rFonts w:cs="Arial"/>
        </w:rPr>
        <w:t xml:space="preserve"> </w:t>
      </w:r>
      <w:r w:rsidRPr="00867D00">
        <w:rPr>
          <w:rFonts w:cs="Arial"/>
        </w:rPr>
        <w:t xml:space="preserve">não </w:t>
      </w:r>
      <w:r w:rsidR="00BD1DD5" w:rsidRPr="00867D00">
        <w:rPr>
          <w:rFonts w:cs="Arial"/>
        </w:rPr>
        <w:t xml:space="preserve">é </w:t>
      </w:r>
      <w:r w:rsidR="00D204CE" w:rsidRPr="00867D00">
        <w:rPr>
          <w:rFonts w:cs="Arial"/>
        </w:rPr>
        <w:t xml:space="preserve">muito </w:t>
      </w:r>
      <w:r w:rsidR="007B5D07" w:rsidRPr="00867D00">
        <w:rPr>
          <w:rFonts w:cs="Arial"/>
        </w:rPr>
        <w:t>elevado</w:t>
      </w:r>
      <w:r w:rsidR="00BD1DD5" w:rsidRPr="00867D00">
        <w:rPr>
          <w:rFonts w:cs="Arial"/>
        </w:rPr>
        <w:t xml:space="preserve"> o número de cursos d’água a serem atravessados pela</w:t>
      </w:r>
      <w:r w:rsidRPr="00867D00">
        <w:rPr>
          <w:rFonts w:cs="Arial"/>
        </w:rPr>
        <w:t xml:space="preserve"> adutora </w:t>
      </w:r>
      <w:r w:rsidR="00AC7190" w:rsidRPr="00867D00">
        <w:rPr>
          <w:rFonts w:cs="Arial"/>
        </w:rPr>
        <w:t>da Interligação</w:t>
      </w:r>
      <w:r w:rsidR="00BD1DD5" w:rsidRPr="00867D00">
        <w:rPr>
          <w:rFonts w:cs="Arial"/>
        </w:rPr>
        <w:t xml:space="preserve"> e expostos a este impacto, como registra a </w:t>
      </w:r>
      <w:r w:rsidR="00BD1DD5" w:rsidRPr="00867D00">
        <w:rPr>
          <w:rFonts w:cs="Arial"/>
          <w:b/>
        </w:rPr>
        <w:t>Tabela 7.</w:t>
      </w:r>
      <w:r w:rsidR="00605AF9">
        <w:rPr>
          <w:rFonts w:cs="Arial"/>
          <w:b/>
        </w:rPr>
        <w:t>3</w:t>
      </w:r>
      <w:r w:rsidR="007B5D07" w:rsidRPr="00867D00">
        <w:rPr>
          <w:rFonts w:cs="Arial"/>
        </w:rPr>
        <w:t>, sendo a maioria de pequeno porte e muitos deles intermitentes</w:t>
      </w:r>
      <w:r w:rsidR="00BD1DD5" w:rsidRPr="00867D00">
        <w:rPr>
          <w:rFonts w:cs="Arial"/>
        </w:rPr>
        <w:t>.</w:t>
      </w:r>
    </w:p>
    <w:p w:rsidR="00BD1DD5" w:rsidRPr="00982FEF" w:rsidRDefault="00A30987" w:rsidP="00982FEF">
      <w:pPr>
        <w:pStyle w:val="Quadro"/>
      </w:pPr>
      <w:r w:rsidRPr="00982FEF">
        <w:t>Tabela 7.</w:t>
      </w:r>
      <w:r w:rsidR="00605AF9">
        <w:t>3.</w:t>
      </w:r>
      <w:r w:rsidR="00BD1DD5" w:rsidRPr="00982FEF">
        <w:t xml:space="preserve"> Travessias de Drenagens</w:t>
      </w:r>
      <w:r w:rsidR="00D204CE" w:rsidRPr="00982FEF">
        <w:t xml:space="preserve"> e respectivas APP</w:t>
      </w:r>
    </w:p>
    <w:tbl>
      <w:tblPr>
        <w:tblStyle w:val="Tabelacomgrade"/>
        <w:tblW w:w="9495"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57" w:type="dxa"/>
          <w:right w:w="57" w:type="dxa"/>
        </w:tblCellMar>
        <w:tblLook w:val="04A0" w:firstRow="1" w:lastRow="0" w:firstColumn="1" w:lastColumn="0" w:noHBand="0" w:noVBand="1"/>
      </w:tblPr>
      <w:tblGrid>
        <w:gridCol w:w="3116"/>
        <w:gridCol w:w="1465"/>
        <w:gridCol w:w="1157"/>
        <w:gridCol w:w="1247"/>
        <w:gridCol w:w="1234"/>
        <w:gridCol w:w="1276"/>
      </w:tblGrid>
      <w:tr w:rsidR="004D128A" w:rsidRPr="00867D00" w:rsidTr="00982FEF">
        <w:trPr>
          <w:cantSplit/>
          <w:trHeight w:val="255"/>
          <w:tblHeader/>
        </w:trPr>
        <w:tc>
          <w:tcPr>
            <w:tcW w:w="4581" w:type="dxa"/>
            <w:gridSpan w:val="2"/>
            <w:shd w:val="clear" w:color="auto" w:fill="D9D9D9" w:themeFill="background1" w:themeFillShade="D9"/>
            <w:vAlign w:val="center"/>
          </w:tcPr>
          <w:p w:rsidR="004D128A" w:rsidRPr="00867D00" w:rsidRDefault="004D128A" w:rsidP="004C0A4D">
            <w:pPr>
              <w:spacing w:after="0"/>
              <w:jc w:val="center"/>
              <w:rPr>
                <w:b/>
                <w:sz w:val="18"/>
                <w:szCs w:val="18"/>
              </w:rPr>
            </w:pPr>
            <w:r w:rsidRPr="00867D00">
              <w:rPr>
                <w:b/>
                <w:sz w:val="18"/>
                <w:szCs w:val="18"/>
              </w:rPr>
              <w:t>Localização</w:t>
            </w:r>
          </w:p>
        </w:tc>
        <w:tc>
          <w:tcPr>
            <w:tcW w:w="3638" w:type="dxa"/>
            <w:gridSpan w:val="3"/>
            <w:shd w:val="clear" w:color="auto" w:fill="D9D9D9" w:themeFill="background1" w:themeFillShade="D9"/>
            <w:vAlign w:val="center"/>
          </w:tcPr>
          <w:p w:rsidR="004D128A" w:rsidRPr="00867D00" w:rsidRDefault="004D128A" w:rsidP="004C0A4D">
            <w:pPr>
              <w:spacing w:after="0"/>
              <w:jc w:val="center"/>
              <w:rPr>
                <w:b/>
                <w:sz w:val="18"/>
                <w:szCs w:val="18"/>
              </w:rPr>
            </w:pPr>
            <w:r w:rsidRPr="00867D00">
              <w:rPr>
                <w:b/>
                <w:sz w:val="18"/>
                <w:szCs w:val="18"/>
              </w:rPr>
              <w:t>Corpos d’Água presentes na ADA</w:t>
            </w:r>
          </w:p>
        </w:tc>
        <w:tc>
          <w:tcPr>
            <w:tcW w:w="1276" w:type="dxa"/>
            <w:vMerge w:val="restart"/>
            <w:shd w:val="clear" w:color="auto" w:fill="D9D9D9" w:themeFill="background1" w:themeFillShade="D9"/>
            <w:vAlign w:val="center"/>
          </w:tcPr>
          <w:p w:rsidR="004D128A" w:rsidRPr="00867D00" w:rsidRDefault="004D128A" w:rsidP="004C0A4D">
            <w:pPr>
              <w:spacing w:after="0"/>
              <w:jc w:val="center"/>
              <w:rPr>
                <w:b/>
                <w:sz w:val="18"/>
                <w:szCs w:val="18"/>
              </w:rPr>
            </w:pPr>
            <w:r w:rsidRPr="00867D00">
              <w:rPr>
                <w:b/>
                <w:sz w:val="18"/>
                <w:szCs w:val="18"/>
              </w:rPr>
              <w:t>Intervenção em APP na ADA, por tipo</w:t>
            </w:r>
          </w:p>
        </w:tc>
      </w:tr>
      <w:tr w:rsidR="004D128A" w:rsidRPr="00867D00" w:rsidTr="00982FEF">
        <w:trPr>
          <w:cantSplit/>
          <w:trHeight w:val="255"/>
          <w:tblHeader/>
        </w:trPr>
        <w:tc>
          <w:tcPr>
            <w:tcW w:w="3116" w:type="dxa"/>
            <w:shd w:val="clear" w:color="auto" w:fill="D9D9D9" w:themeFill="background1" w:themeFillShade="D9"/>
            <w:vAlign w:val="center"/>
          </w:tcPr>
          <w:p w:rsidR="004D128A" w:rsidRPr="00867D00" w:rsidRDefault="004D128A" w:rsidP="004C0A4D">
            <w:pPr>
              <w:spacing w:after="0"/>
              <w:jc w:val="center"/>
              <w:rPr>
                <w:b/>
                <w:sz w:val="18"/>
                <w:szCs w:val="18"/>
              </w:rPr>
            </w:pPr>
            <w:r w:rsidRPr="00867D00">
              <w:rPr>
                <w:b/>
                <w:sz w:val="18"/>
                <w:szCs w:val="18"/>
              </w:rPr>
              <w:t>Situação na bacia e em relação à Interligação *</w:t>
            </w:r>
          </w:p>
        </w:tc>
        <w:tc>
          <w:tcPr>
            <w:tcW w:w="1465" w:type="dxa"/>
            <w:shd w:val="clear" w:color="auto" w:fill="D9D9D9" w:themeFill="background1" w:themeFillShade="D9"/>
            <w:vAlign w:val="center"/>
          </w:tcPr>
          <w:p w:rsidR="004D128A" w:rsidRPr="00867D00" w:rsidRDefault="004D128A" w:rsidP="004C0A4D">
            <w:pPr>
              <w:spacing w:after="0"/>
              <w:jc w:val="center"/>
              <w:rPr>
                <w:b/>
                <w:sz w:val="18"/>
                <w:szCs w:val="18"/>
              </w:rPr>
            </w:pPr>
            <w:r w:rsidRPr="00867D00">
              <w:rPr>
                <w:b/>
                <w:sz w:val="18"/>
                <w:szCs w:val="18"/>
              </w:rPr>
              <w:t>Km</w:t>
            </w:r>
          </w:p>
        </w:tc>
        <w:tc>
          <w:tcPr>
            <w:tcW w:w="1157" w:type="dxa"/>
            <w:shd w:val="clear" w:color="auto" w:fill="D9D9D9" w:themeFill="background1" w:themeFillShade="D9"/>
            <w:vAlign w:val="center"/>
          </w:tcPr>
          <w:p w:rsidR="004D128A" w:rsidRPr="00867D00" w:rsidRDefault="004D128A" w:rsidP="004C0A4D">
            <w:pPr>
              <w:spacing w:after="0"/>
              <w:jc w:val="center"/>
              <w:rPr>
                <w:b/>
                <w:sz w:val="18"/>
                <w:szCs w:val="18"/>
              </w:rPr>
            </w:pPr>
            <w:r w:rsidRPr="00867D00">
              <w:rPr>
                <w:b/>
                <w:sz w:val="18"/>
                <w:szCs w:val="18"/>
              </w:rPr>
              <w:t>Curso Perene</w:t>
            </w:r>
          </w:p>
        </w:tc>
        <w:tc>
          <w:tcPr>
            <w:tcW w:w="1247" w:type="dxa"/>
            <w:shd w:val="clear" w:color="auto" w:fill="D9D9D9" w:themeFill="background1" w:themeFillShade="D9"/>
            <w:vAlign w:val="center"/>
          </w:tcPr>
          <w:p w:rsidR="004D128A" w:rsidRPr="00867D00" w:rsidRDefault="004D128A" w:rsidP="004C0A4D">
            <w:pPr>
              <w:spacing w:after="0"/>
              <w:jc w:val="center"/>
              <w:rPr>
                <w:b/>
                <w:sz w:val="18"/>
                <w:szCs w:val="18"/>
              </w:rPr>
            </w:pPr>
            <w:r w:rsidRPr="00867D00">
              <w:rPr>
                <w:b/>
                <w:sz w:val="18"/>
                <w:szCs w:val="18"/>
              </w:rPr>
              <w:t>Curso Intermitente</w:t>
            </w:r>
          </w:p>
        </w:tc>
        <w:tc>
          <w:tcPr>
            <w:tcW w:w="1234" w:type="dxa"/>
            <w:shd w:val="clear" w:color="auto" w:fill="D9D9D9" w:themeFill="background1" w:themeFillShade="D9"/>
            <w:vAlign w:val="center"/>
          </w:tcPr>
          <w:p w:rsidR="004D128A" w:rsidRPr="00867D00" w:rsidRDefault="004D128A" w:rsidP="004C0A4D">
            <w:pPr>
              <w:spacing w:after="0"/>
              <w:jc w:val="center"/>
              <w:rPr>
                <w:b/>
                <w:sz w:val="18"/>
                <w:szCs w:val="18"/>
              </w:rPr>
            </w:pPr>
            <w:r w:rsidRPr="00867D00">
              <w:rPr>
                <w:b/>
                <w:sz w:val="18"/>
                <w:szCs w:val="18"/>
              </w:rPr>
              <w:t>Nascente / Olho d’água</w:t>
            </w:r>
          </w:p>
        </w:tc>
        <w:tc>
          <w:tcPr>
            <w:tcW w:w="1276" w:type="dxa"/>
            <w:vMerge/>
            <w:shd w:val="clear" w:color="auto" w:fill="D9D9D9" w:themeFill="background1" w:themeFillShade="D9"/>
            <w:vAlign w:val="center"/>
          </w:tcPr>
          <w:p w:rsidR="004D128A" w:rsidRPr="00867D00" w:rsidRDefault="004D128A" w:rsidP="004C0A4D">
            <w:pPr>
              <w:spacing w:after="0"/>
              <w:jc w:val="center"/>
              <w:rPr>
                <w:b/>
                <w:sz w:val="18"/>
                <w:szCs w:val="18"/>
              </w:rPr>
            </w:pPr>
          </w:p>
        </w:tc>
      </w:tr>
      <w:tr w:rsidR="004D128A" w:rsidRPr="00867D00" w:rsidTr="00982FEF">
        <w:trPr>
          <w:cantSplit/>
          <w:trHeight w:val="255"/>
        </w:trPr>
        <w:tc>
          <w:tcPr>
            <w:tcW w:w="9495" w:type="dxa"/>
            <w:gridSpan w:val="6"/>
            <w:shd w:val="clear" w:color="auto" w:fill="auto"/>
            <w:vAlign w:val="center"/>
          </w:tcPr>
          <w:p w:rsidR="004D128A" w:rsidRPr="00867D00" w:rsidRDefault="004D128A" w:rsidP="004C0A4D">
            <w:pPr>
              <w:spacing w:after="0"/>
              <w:rPr>
                <w:b/>
                <w:sz w:val="18"/>
                <w:szCs w:val="18"/>
              </w:rPr>
            </w:pPr>
            <w:r w:rsidRPr="00867D00">
              <w:rPr>
                <w:b/>
                <w:sz w:val="18"/>
                <w:szCs w:val="18"/>
              </w:rPr>
              <w:t>Bacia do rio Jaguari, município de Santa Isabel</w:t>
            </w:r>
          </w:p>
        </w:tc>
      </w:tr>
      <w:tr w:rsidR="004D128A" w:rsidRPr="00867D00" w:rsidTr="00982FEF">
        <w:trPr>
          <w:cantSplit/>
          <w:trHeight w:val="255"/>
        </w:trPr>
        <w:tc>
          <w:tcPr>
            <w:tcW w:w="3116" w:type="dxa"/>
            <w:shd w:val="clear" w:color="auto" w:fill="auto"/>
            <w:vAlign w:val="center"/>
          </w:tcPr>
          <w:p w:rsidR="004D128A" w:rsidRPr="00867D00" w:rsidRDefault="004D128A" w:rsidP="004C0A4D">
            <w:pPr>
              <w:spacing w:after="0"/>
              <w:rPr>
                <w:sz w:val="18"/>
                <w:szCs w:val="18"/>
              </w:rPr>
            </w:pPr>
            <w:r w:rsidRPr="00867D00">
              <w:rPr>
                <w:sz w:val="18"/>
                <w:szCs w:val="18"/>
              </w:rPr>
              <w:lastRenderedPageBreak/>
              <w:t>Península da captação</w:t>
            </w:r>
          </w:p>
        </w:tc>
        <w:tc>
          <w:tcPr>
            <w:tcW w:w="1465" w:type="dxa"/>
            <w:shd w:val="clear" w:color="auto" w:fill="auto"/>
            <w:vAlign w:val="center"/>
          </w:tcPr>
          <w:p w:rsidR="004D128A" w:rsidRPr="00867D00" w:rsidRDefault="004D128A" w:rsidP="004C0A4D">
            <w:pPr>
              <w:spacing w:after="0"/>
              <w:jc w:val="center"/>
              <w:rPr>
                <w:sz w:val="18"/>
                <w:szCs w:val="18"/>
              </w:rPr>
            </w:pPr>
            <w:r w:rsidRPr="00867D00">
              <w:rPr>
                <w:sz w:val="18"/>
                <w:szCs w:val="18"/>
              </w:rPr>
              <w:t>0,0</w:t>
            </w:r>
          </w:p>
        </w:tc>
        <w:tc>
          <w:tcPr>
            <w:tcW w:w="1157" w:type="dxa"/>
            <w:shd w:val="clear" w:color="auto" w:fill="auto"/>
            <w:vAlign w:val="center"/>
          </w:tcPr>
          <w:p w:rsidR="004D128A" w:rsidRPr="00867D00" w:rsidRDefault="004D128A" w:rsidP="004C0A4D">
            <w:pPr>
              <w:spacing w:after="0"/>
              <w:jc w:val="center"/>
              <w:rPr>
                <w:sz w:val="18"/>
                <w:szCs w:val="18"/>
              </w:rPr>
            </w:pPr>
            <w:r w:rsidRPr="00867D00">
              <w:rPr>
                <w:sz w:val="18"/>
                <w:szCs w:val="18"/>
              </w:rPr>
              <w:t>Intervenção</w:t>
            </w:r>
          </w:p>
        </w:tc>
        <w:tc>
          <w:tcPr>
            <w:tcW w:w="1247"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34"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76" w:type="dxa"/>
            <w:shd w:val="clear" w:color="auto" w:fill="auto"/>
            <w:vAlign w:val="center"/>
          </w:tcPr>
          <w:p w:rsidR="004D128A" w:rsidRPr="00867D00" w:rsidRDefault="004D128A" w:rsidP="004C0A4D">
            <w:pPr>
              <w:spacing w:after="0"/>
              <w:jc w:val="center"/>
              <w:rPr>
                <w:sz w:val="18"/>
                <w:szCs w:val="18"/>
              </w:rPr>
            </w:pPr>
            <w:r w:rsidRPr="00867D00">
              <w:rPr>
                <w:sz w:val="18"/>
                <w:szCs w:val="18"/>
              </w:rPr>
              <w:t>Reservatório Jaguari</w:t>
            </w:r>
          </w:p>
        </w:tc>
      </w:tr>
      <w:tr w:rsidR="004D128A" w:rsidRPr="00867D00" w:rsidTr="00982FEF">
        <w:trPr>
          <w:cantSplit/>
          <w:trHeight w:val="255"/>
        </w:trPr>
        <w:tc>
          <w:tcPr>
            <w:tcW w:w="3116" w:type="dxa"/>
            <w:vMerge w:val="restart"/>
            <w:shd w:val="clear" w:color="auto" w:fill="auto"/>
            <w:vAlign w:val="center"/>
          </w:tcPr>
          <w:p w:rsidR="004D128A" w:rsidRPr="00867D00" w:rsidRDefault="004D128A" w:rsidP="004C0A4D">
            <w:pPr>
              <w:spacing w:after="0"/>
              <w:rPr>
                <w:sz w:val="18"/>
                <w:szCs w:val="18"/>
              </w:rPr>
            </w:pPr>
            <w:r w:rsidRPr="00867D00">
              <w:rPr>
                <w:sz w:val="18"/>
                <w:szCs w:val="18"/>
              </w:rPr>
              <w:t>Drenagem direta ao reservatório - LE</w:t>
            </w:r>
          </w:p>
        </w:tc>
        <w:tc>
          <w:tcPr>
            <w:tcW w:w="1465" w:type="dxa"/>
            <w:vMerge w:val="restart"/>
            <w:shd w:val="clear" w:color="auto" w:fill="auto"/>
            <w:vAlign w:val="center"/>
          </w:tcPr>
          <w:p w:rsidR="004D128A" w:rsidRPr="00867D00" w:rsidRDefault="004D128A" w:rsidP="004C0A4D">
            <w:pPr>
              <w:spacing w:after="0"/>
              <w:jc w:val="center"/>
              <w:rPr>
                <w:sz w:val="18"/>
                <w:szCs w:val="18"/>
              </w:rPr>
            </w:pPr>
            <w:r w:rsidRPr="00867D00">
              <w:rPr>
                <w:sz w:val="18"/>
                <w:szCs w:val="18"/>
              </w:rPr>
              <w:t>0,28 a 0,32</w:t>
            </w:r>
          </w:p>
        </w:tc>
        <w:tc>
          <w:tcPr>
            <w:tcW w:w="1157"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47"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34"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76" w:type="dxa"/>
            <w:shd w:val="clear" w:color="auto" w:fill="auto"/>
            <w:vAlign w:val="center"/>
          </w:tcPr>
          <w:p w:rsidR="004D128A" w:rsidRPr="00867D00" w:rsidRDefault="004D128A" w:rsidP="004C0A4D">
            <w:pPr>
              <w:spacing w:after="0"/>
              <w:jc w:val="center"/>
              <w:rPr>
                <w:sz w:val="18"/>
                <w:szCs w:val="18"/>
              </w:rPr>
            </w:pPr>
            <w:r w:rsidRPr="00867D00">
              <w:rPr>
                <w:sz w:val="18"/>
                <w:szCs w:val="18"/>
              </w:rPr>
              <w:t>Nascente</w:t>
            </w:r>
          </w:p>
        </w:tc>
      </w:tr>
      <w:tr w:rsidR="004D128A" w:rsidRPr="00867D00" w:rsidTr="00982FEF">
        <w:trPr>
          <w:cantSplit/>
          <w:trHeight w:val="255"/>
        </w:trPr>
        <w:tc>
          <w:tcPr>
            <w:tcW w:w="3116" w:type="dxa"/>
            <w:vMerge/>
            <w:shd w:val="clear" w:color="auto" w:fill="auto"/>
            <w:vAlign w:val="center"/>
          </w:tcPr>
          <w:p w:rsidR="004D128A" w:rsidRPr="00867D00" w:rsidRDefault="004D128A" w:rsidP="004C0A4D">
            <w:pPr>
              <w:spacing w:after="0"/>
              <w:rPr>
                <w:sz w:val="18"/>
                <w:szCs w:val="18"/>
              </w:rPr>
            </w:pPr>
          </w:p>
        </w:tc>
        <w:tc>
          <w:tcPr>
            <w:tcW w:w="1465" w:type="dxa"/>
            <w:vMerge/>
            <w:shd w:val="clear" w:color="auto" w:fill="auto"/>
            <w:vAlign w:val="center"/>
          </w:tcPr>
          <w:p w:rsidR="004D128A" w:rsidRPr="00867D00" w:rsidRDefault="004D128A" w:rsidP="004C0A4D">
            <w:pPr>
              <w:spacing w:after="0"/>
              <w:jc w:val="center"/>
              <w:rPr>
                <w:sz w:val="18"/>
                <w:szCs w:val="18"/>
              </w:rPr>
            </w:pPr>
          </w:p>
        </w:tc>
        <w:tc>
          <w:tcPr>
            <w:tcW w:w="1157"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47"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34"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76" w:type="dxa"/>
            <w:shd w:val="clear" w:color="auto" w:fill="auto"/>
            <w:vAlign w:val="center"/>
          </w:tcPr>
          <w:p w:rsidR="004D128A" w:rsidRPr="00867D00" w:rsidRDefault="004D128A" w:rsidP="004C0A4D">
            <w:pPr>
              <w:spacing w:after="0"/>
              <w:jc w:val="center"/>
              <w:rPr>
                <w:sz w:val="18"/>
                <w:szCs w:val="18"/>
              </w:rPr>
            </w:pPr>
            <w:r w:rsidRPr="00867D00">
              <w:rPr>
                <w:sz w:val="18"/>
                <w:szCs w:val="18"/>
              </w:rPr>
              <w:t>Córrego</w:t>
            </w:r>
          </w:p>
        </w:tc>
      </w:tr>
      <w:tr w:rsidR="004D128A" w:rsidRPr="00867D00" w:rsidTr="00982FEF">
        <w:trPr>
          <w:cantSplit/>
          <w:trHeight w:val="255"/>
        </w:trPr>
        <w:tc>
          <w:tcPr>
            <w:tcW w:w="3116" w:type="dxa"/>
            <w:shd w:val="clear" w:color="auto" w:fill="auto"/>
            <w:vAlign w:val="center"/>
          </w:tcPr>
          <w:p w:rsidR="004D128A" w:rsidRPr="00867D00" w:rsidRDefault="004D128A" w:rsidP="004C0A4D">
            <w:pPr>
              <w:spacing w:after="0"/>
              <w:rPr>
                <w:sz w:val="18"/>
                <w:szCs w:val="18"/>
              </w:rPr>
            </w:pPr>
            <w:r w:rsidRPr="00867D00">
              <w:rPr>
                <w:sz w:val="18"/>
                <w:szCs w:val="18"/>
              </w:rPr>
              <w:t>Drenagem interflúvio - LD</w:t>
            </w:r>
          </w:p>
        </w:tc>
        <w:tc>
          <w:tcPr>
            <w:tcW w:w="1465" w:type="dxa"/>
            <w:shd w:val="clear" w:color="auto" w:fill="auto"/>
            <w:vAlign w:val="center"/>
          </w:tcPr>
          <w:p w:rsidR="004D128A" w:rsidRPr="00867D00" w:rsidRDefault="004D128A" w:rsidP="004C0A4D">
            <w:pPr>
              <w:spacing w:after="0"/>
              <w:jc w:val="center"/>
              <w:rPr>
                <w:sz w:val="18"/>
                <w:szCs w:val="18"/>
              </w:rPr>
            </w:pPr>
            <w:r w:rsidRPr="00867D00">
              <w:rPr>
                <w:sz w:val="18"/>
                <w:szCs w:val="18"/>
              </w:rPr>
              <w:t>0,72 a 0,78</w:t>
            </w:r>
          </w:p>
        </w:tc>
        <w:tc>
          <w:tcPr>
            <w:tcW w:w="1157"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47" w:type="dxa"/>
            <w:shd w:val="clear" w:color="auto" w:fill="auto"/>
            <w:vAlign w:val="center"/>
          </w:tcPr>
          <w:p w:rsidR="004D128A" w:rsidRPr="00867D00" w:rsidRDefault="004D128A" w:rsidP="004C0A4D">
            <w:pPr>
              <w:spacing w:after="0"/>
              <w:jc w:val="center"/>
              <w:rPr>
                <w:sz w:val="18"/>
                <w:szCs w:val="18"/>
              </w:rPr>
            </w:pPr>
          </w:p>
        </w:tc>
        <w:tc>
          <w:tcPr>
            <w:tcW w:w="1234"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76" w:type="dxa"/>
            <w:shd w:val="clear" w:color="auto" w:fill="auto"/>
            <w:vAlign w:val="center"/>
          </w:tcPr>
          <w:p w:rsidR="004D128A" w:rsidRPr="00867D00" w:rsidRDefault="004D128A" w:rsidP="004C0A4D">
            <w:pPr>
              <w:spacing w:after="0"/>
              <w:jc w:val="center"/>
              <w:rPr>
                <w:sz w:val="18"/>
                <w:szCs w:val="18"/>
              </w:rPr>
            </w:pPr>
            <w:r w:rsidRPr="00867D00">
              <w:rPr>
                <w:sz w:val="18"/>
                <w:szCs w:val="18"/>
              </w:rPr>
              <w:t>Nascente</w:t>
            </w:r>
          </w:p>
        </w:tc>
      </w:tr>
      <w:tr w:rsidR="004D128A" w:rsidRPr="00867D00" w:rsidTr="00982FEF">
        <w:trPr>
          <w:cantSplit/>
          <w:trHeight w:val="255"/>
        </w:trPr>
        <w:tc>
          <w:tcPr>
            <w:tcW w:w="3116" w:type="dxa"/>
            <w:shd w:val="clear" w:color="auto" w:fill="auto"/>
            <w:vAlign w:val="center"/>
          </w:tcPr>
          <w:p w:rsidR="004D128A" w:rsidRPr="00867D00" w:rsidRDefault="004D128A" w:rsidP="004C0A4D">
            <w:pPr>
              <w:spacing w:after="0"/>
              <w:rPr>
                <w:sz w:val="18"/>
                <w:szCs w:val="18"/>
              </w:rPr>
            </w:pPr>
            <w:r w:rsidRPr="00867D00">
              <w:rPr>
                <w:sz w:val="18"/>
                <w:szCs w:val="18"/>
              </w:rPr>
              <w:t xml:space="preserve">Afluente do rib. da Jararaca, tributário do reservatório </w:t>
            </w:r>
          </w:p>
        </w:tc>
        <w:tc>
          <w:tcPr>
            <w:tcW w:w="1465" w:type="dxa"/>
            <w:shd w:val="clear" w:color="auto" w:fill="auto"/>
            <w:vAlign w:val="center"/>
          </w:tcPr>
          <w:p w:rsidR="004D128A" w:rsidRPr="00867D00" w:rsidRDefault="004D128A" w:rsidP="004C0A4D">
            <w:pPr>
              <w:spacing w:after="0"/>
              <w:jc w:val="center"/>
              <w:rPr>
                <w:sz w:val="18"/>
                <w:szCs w:val="18"/>
              </w:rPr>
            </w:pPr>
            <w:r w:rsidRPr="00867D00">
              <w:rPr>
                <w:sz w:val="18"/>
                <w:szCs w:val="18"/>
              </w:rPr>
              <w:t>1,94</w:t>
            </w:r>
          </w:p>
        </w:tc>
        <w:tc>
          <w:tcPr>
            <w:tcW w:w="1157" w:type="dxa"/>
            <w:shd w:val="clear" w:color="auto" w:fill="auto"/>
            <w:vAlign w:val="center"/>
          </w:tcPr>
          <w:p w:rsidR="004D128A" w:rsidRPr="00867D00" w:rsidRDefault="004D128A" w:rsidP="004C0A4D">
            <w:pPr>
              <w:spacing w:after="0"/>
              <w:jc w:val="center"/>
              <w:rPr>
                <w:sz w:val="18"/>
                <w:szCs w:val="18"/>
              </w:rPr>
            </w:pPr>
            <w:r w:rsidRPr="00867D00">
              <w:rPr>
                <w:sz w:val="18"/>
                <w:szCs w:val="18"/>
              </w:rPr>
              <w:t>Travessia</w:t>
            </w:r>
          </w:p>
        </w:tc>
        <w:tc>
          <w:tcPr>
            <w:tcW w:w="1247"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34"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76" w:type="dxa"/>
            <w:shd w:val="clear" w:color="auto" w:fill="auto"/>
            <w:vAlign w:val="center"/>
          </w:tcPr>
          <w:p w:rsidR="004D128A" w:rsidRPr="00867D00" w:rsidRDefault="004D128A" w:rsidP="004C0A4D">
            <w:pPr>
              <w:spacing w:after="0"/>
              <w:jc w:val="center"/>
              <w:rPr>
                <w:sz w:val="18"/>
                <w:szCs w:val="18"/>
              </w:rPr>
            </w:pPr>
            <w:r w:rsidRPr="00867D00">
              <w:rPr>
                <w:sz w:val="18"/>
                <w:szCs w:val="18"/>
              </w:rPr>
              <w:t>Córrego</w:t>
            </w:r>
          </w:p>
        </w:tc>
      </w:tr>
      <w:tr w:rsidR="004D128A" w:rsidRPr="00867D00" w:rsidTr="00982FEF">
        <w:trPr>
          <w:cantSplit/>
          <w:trHeight w:val="255"/>
        </w:trPr>
        <w:tc>
          <w:tcPr>
            <w:tcW w:w="9495" w:type="dxa"/>
            <w:gridSpan w:val="6"/>
            <w:shd w:val="clear" w:color="auto" w:fill="auto"/>
            <w:vAlign w:val="center"/>
          </w:tcPr>
          <w:p w:rsidR="004D128A" w:rsidRPr="00867D00" w:rsidRDefault="004D128A" w:rsidP="004C0A4D">
            <w:pPr>
              <w:spacing w:after="0"/>
              <w:rPr>
                <w:sz w:val="18"/>
                <w:szCs w:val="18"/>
              </w:rPr>
            </w:pPr>
            <w:r w:rsidRPr="00867D00">
              <w:rPr>
                <w:b/>
                <w:sz w:val="18"/>
                <w:szCs w:val="18"/>
              </w:rPr>
              <w:t>Bacia do rio Jaguari, município de Igaratá</w:t>
            </w:r>
          </w:p>
        </w:tc>
      </w:tr>
      <w:tr w:rsidR="004D128A" w:rsidRPr="00867D00" w:rsidTr="00982FEF">
        <w:trPr>
          <w:cantSplit/>
          <w:trHeight w:val="255"/>
        </w:trPr>
        <w:tc>
          <w:tcPr>
            <w:tcW w:w="3116" w:type="dxa"/>
            <w:shd w:val="clear" w:color="auto" w:fill="auto"/>
            <w:vAlign w:val="center"/>
          </w:tcPr>
          <w:p w:rsidR="004D128A" w:rsidRPr="00867D00" w:rsidRDefault="004D128A" w:rsidP="004C0A4D">
            <w:pPr>
              <w:spacing w:after="0"/>
              <w:rPr>
                <w:sz w:val="18"/>
                <w:szCs w:val="18"/>
              </w:rPr>
            </w:pPr>
            <w:r w:rsidRPr="00867D00">
              <w:rPr>
                <w:sz w:val="18"/>
                <w:szCs w:val="18"/>
              </w:rPr>
              <w:t>Afluente do rib. Boa Vista - LD</w:t>
            </w:r>
          </w:p>
        </w:tc>
        <w:tc>
          <w:tcPr>
            <w:tcW w:w="1465" w:type="dxa"/>
            <w:shd w:val="clear" w:color="auto" w:fill="auto"/>
            <w:vAlign w:val="center"/>
          </w:tcPr>
          <w:p w:rsidR="004D128A" w:rsidRPr="00867D00" w:rsidRDefault="004D128A" w:rsidP="004C0A4D">
            <w:pPr>
              <w:spacing w:after="0"/>
              <w:jc w:val="center"/>
              <w:rPr>
                <w:sz w:val="18"/>
                <w:szCs w:val="18"/>
              </w:rPr>
            </w:pPr>
            <w:r w:rsidRPr="00867D00">
              <w:rPr>
                <w:sz w:val="18"/>
                <w:szCs w:val="18"/>
              </w:rPr>
              <w:t>3,55</w:t>
            </w:r>
          </w:p>
        </w:tc>
        <w:tc>
          <w:tcPr>
            <w:tcW w:w="1157"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47"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34"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76" w:type="dxa"/>
            <w:shd w:val="clear" w:color="auto" w:fill="auto"/>
            <w:vAlign w:val="center"/>
          </w:tcPr>
          <w:p w:rsidR="004D128A" w:rsidRPr="00867D00" w:rsidRDefault="004D128A" w:rsidP="004C0A4D">
            <w:pPr>
              <w:spacing w:after="0"/>
              <w:jc w:val="center"/>
              <w:rPr>
                <w:sz w:val="18"/>
                <w:szCs w:val="18"/>
              </w:rPr>
            </w:pPr>
            <w:r w:rsidRPr="00867D00">
              <w:rPr>
                <w:sz w:val="18"/>
                <w:szCs w:val="18"/>
              </w:rPr>
              <w:t>Nascente</w:t>
            </w:r>
          </w:p>
        </w:tc>
      </w:tr>
      <w:tr w:rsidR="004D128A" w:rsidRPr="00867D00" w:rsidTr="00982FEF">
        <w:trPr>
          <w:cantSplit/>
          <w:trHeight w:val="255"/>
        </w:trPr>
        <w:tc>
          <w:tcPr>
            <w:tcW w:w="3116" w:type="dxa"/>
            <w:shd w:val="clear" w:color="auto" w:fill="auto"/>
            <w:vAlign w:val="center"/>
          </w:tcPr>
          <w:p w:rsidR="004D128A" w:rsidRPr="00867D00" w:rsidRDefault="004D128A" w:rsidP="004C0A4D">
            <w:pPr>
              <w:spacing w:after="0"/>
              <w:rPr>
                <w:sz w:val="18"/>
                <w:szCs w:val="18"/>
              </w:rPr>
            </w:pPr>
            <w:r w:rsidRPr="00867D00">
              <w:rPr>
                <w:sz w:val="18"/>
                <w:szCs w:val="18"/>
              </w:rPr>
              <w:t>Afluente do rib. Boa Vista - LD</w:t>
            </w:r>
          </w:p>
        </w:tc>
        <w:tc>
          <w:tcPr>
            <w:tcW w:w="1465" w:type="dxa"/>
            <w:shd w:val="clear" w:color="auto" w:fill="auto"/>
            <w:vAlign w:val="center"/>
          </w:tcPr>
          <w:p w:rsidR="004D128A" w:rsidRPr="00867D00" w:rsidRDefault="004D128A" w:rsidP="004C0A4D">
            <w:pPr>
              <w:spacing w:after="0"/>
              <w:jc w:val="center"/>
              <w:rPr>
                <w:sz w:val="18"/>
                <w:szCs w:val="18"/>
              </w:rPr>
            </w:pPr>
            <w:r w:rsidRPr="00867D00">
              <w:rPr>
                <w:sz w:val="18"/>
                <w:szCs w:val="18"/>
              </w:rPr>
              <w:t>3,93 a 4,22</w:t>
            </w:r>
          </w:p>
        </w:tc>
        <w:tc>
          <w:tcPr>
            <w:tcW w:w="1157"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47"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34"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76" w:type="dxa"/>
            <w:shd w:val="clear" w:color="auto" w:fill="auto"/>
            <w:vAlign w:val="center"/>
          </w:tcPr>
          <w:p w:rsidR="004D128A" w:rsidRPr="00867D00" w:rsidRDefault="004D128A" w:rsidP="004C0A4D">
            <w:pPr>
              <w:spacing w:after="0"/>
              <w:jc w:val="center"/>
              <w:rPr>
                <w:sz w:val="18"/>
                <w:szCs w:val="18"/>
              </w:rPr>
            </w:pPr>
            <w:r w:rsidRPr="00867D00">
              <w:rPr>
                <w:sz w:val="18"/>
                <w:szCs w:val="18"/>
              </w:rPr>
              <w:t>Córrego</w:t>
            </w:r>
          </w:p>
        </w:tc>
      </w:tr>
      <w:tr w:rsidR="004D128A" w:rsidRPr="00867D00" w:rsidTr="00982FEF">
        <w:trPr>
          <w:cantSplit/>
          <w:trHeight w:val="255"/>
        </w:trPr>
        <w:tc>
          <w:tcPr>
            <w:tcW w:w="3116" w:type="dxa"/>
            <w:shd w:val="clear" w:color="auto" w:fill="auto"/>
            <w:vAlign w:val="center"/>
          </w:tcPr>
          <w:p w:rsidR="004D128A" w:rsidRPr="00867D00" w:rsidRDefault="004D128A" w:rsidP="004C0A4D">
            <w:pPr>
              <w:spacing w:after="0"/>
              <w:rPr>
                <w:sz w:val="18"/>
                <w:szCs w:val="18"/>
              </w:rPr>
            </w:pPr>
            <w:r w:rsidRPr="00867D00">
              <w:rPr>
                <w:sz w:val="18"/>
                <w:szCs w:val="18"/>
              </w:rPr>
              <w:t>Afluente do rib. Boa Vista</w:t>
            </w:r>
          </w:p>
        </w:tc>
        <w:tc>
          <w:tcPr>
            <w:tcW w:w="1465" w:type="dxa"/>
            <w:shd w:val="clear" w:color="auto" w:fill="auto"/>
            <w:vAlign w:val="center"/>
          </w:tcPr>
          <w:p w:rsidR="004D128A" w:rsidRPr="00867D00" w:rsidRDefault="004D128A" w:rsidP="004C0A4D">
            <w:pPr>
              <w:spacing w:after="0"/>
              <w:jc w:val="center"/>
              <w:rPr>
                <w:sz w:val="18"/>
                <w:szCs w:val="18"/>
              </w:rPr>
            </w:pPr>
            <w:r w:rsidRPr="00867D00">
              <w:rPr>
                <w:sz w:val="18"/>
                <w:szCs w:val="18"/>
              </w:rPr>
              <w:t>5,10</w:t>
            </w:r>
          </w:p>
        </w:tc>
        <w:tc>
          <w:tcPr>
            <w:tcW w:w="1157"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47" w:type="dxa"/>
            <w:shd w:val="clear" w:color="auto" w:fill="auto"/>
            <w:vAlign w:val="center"/>
          </w:tcPr>
          <w:p w:rsidR="004D128A" w:rsidRPr="00867D00" w:rsidRDefault="004D128A" w:rsidP="004C0A4D">
            <w:pPr>
              <w:spacing w:after="0"/>
              <w:jc w:val="center"/>
              <w:rPr>
                <w:sz w:val="18"/>
                <w:szCs w:val="18"/>
              </w:rPr>
            </w:pPr>
            <w:r w:rsidRPr="00867D00">
              <w:rPr>
                <w:sz w:val="18"/>
                <w:szCs w:val="18"/>
              </w:rPr>
              <w:t>Travessia</w:t>
            </w:r>
          </w:p>
        </w:tc>
        <w:tc>
          <w:tcPr>
            <w:tcW w:w="1234"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76" w:type="dxa"/>
            <w:shd w:val="clear" w:color="auto" w:fill="auto"/>
            <w:vAlign w:val="center"/>
          </w:tcPr>
          <w:p w:rsidR="004D128A" w:rsidRPr="00867D00" w:rsidRDefault="004D128A" w:rsidP="004C0A4D">
            <w:pPr>
              <w:spacing w:after="0"/>
              <w:jc w:val="center"/>
              <w:rPr>
                <w:sz w:val="18"/>
                <w:szCs w:val="18"/>
              </w:rPr>
            </w:pPr>
            <w:r w:rsidRPr="00867D00">
              <w:rPr>
                <w:sz w:val="18"/>
                <w:szCs w:val="18"/>
              </w:rPr>
              <w:t>Córrego</w:t>
            </w:r>
          </w:p>
        </w:tc>
      </w:tr>
      <w:tr w:rsidR="004D128A" w:rsidRPr="00867D00" w:rsidTr="00982FEF">
        <w:trPr>
          <w:cantSplit/>
          <w:trHeight w:val="255"/>
        </w:trPr>
        <w:tc>
          <w:tcPr>
            <w:tcW w:w="3116" w:type="dxa"/>
            <w:shd w:val="clear" w:color="auto" w:fill="auto"/>
            <w:vAlign w:val="center"/>
          </w:tcPr>
          <w:p w:rsidR="004D128A" w:rsidRPr="00867D00" w:rsidRDefault="004D128A" w:rsidP="004C0A4D">
            <w:pPr>
              <w:spacing w:after="0"/>
              <w:jc w:val="left"/>
              <w:rPr>
                <w:sz w:val="18"/>
                <w:szCs w:val="18"/>
              </w:rPr>
            </w:pPr>
            <w:r w:rsidRPr="00867D00">
              <w:rPr>
                <w:sz w:val="18"/>
                <w:szCs w:val="18"/>
              </w:rPr>
              <w:t>Afluente do rib. Boa Vista</w:t>
            </w:r>
          </w:p>
        </w:tc>
        <w:tc>
          <w:tcPr>
            <w:tcW w:w="1465" w:type="dxa"/>
            <w:shd w:val="clear" w:color="auto" w:fill="auto"/>
            <w:vAlign w:val="center"/>
          </w:tcPr>
          <w:p w:rsidR="004D128A" w:rsidRPr="00867D00" w:rsidRDefault="004D128A" w:rsidP="004C0A4D">
            <w:pPr>
              <w:spacing w:after="0"/>
              <w:jc w:val="center"/>
              <w:rPr>
                <w:sz w:val="18"/>
                <w:szCs w:val="18"/>
              </w:rPr>
            </w:pPr>
            <w:r w:rsidRPr="00867D00">
              <w:rPr>
                <w:sz w:val="18"/>
                <w:szCs w:val="18"/>
              </w:rPr>
              <w:t>5,37</w:t>
            </w:r>
          </w:p>
        </w:tc>
        <w:tc>
          <w:tcPr>
            <w:tcW w:w="1157"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47" w:type="dxa"/>
            <w:shd w:val="clear" w:color="auto" w:fill="auto"/>
            <w:vAlign w:val="center"/>
          </w:tcPr>
          <w:p w:rsidR="004D128A" w:rsidRPr="00867D00" w:rsidRDefault="004D128A" w:rsidP="004C0A4D">
            <w:pPr>
              <w:spacing w:after="0"/>
              <w:jc w:val="center"/>
              <w:rPr>
                <w:sz w:val="18"/>
                <w:szCs w:val="18"/>
              </w:rPr>
            </w:pPr>
            <w:r w:rsidRPr="00867D00">
              <w:rPr>
                <w:sz w:val="18"/>
                <w:szCs w:val="18"/>
              </w:rPr>
              <w:t>Travessia</w:t>
            </w:r>
          </w:p>
        </w:tc>
        <w:tc>
          <w:tcPr>
            <w:tcW w:w="1234"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76" w:type="dxa"/>
            <w:shd w:val="clear" w:color="auto" w:fill="auto"/>
            <w:vAlign w:val="center"/>
          </w:tcPr>
          <w:p w:rsidR="004D128A" w:rsidRPr="00867D00" w:rsidRDefault="004D128A" w:rsidP="004C0A4D">
            <w:pPr>
              <w:spacing w:after="0"/>
              <w:jc w:val="center"/>
              <w:rPr>
                <w:sz w:val="18"/>
                <w:szCs w:val="18"/>
              </w:rPr>
            </w:pPr>
            <w:r w:rsidRPr="00867D00">
              <w:rPr>
                <w:sz w:val="18"/>
                <w:szCs w:val="18"/>
              </w:rPr>
              <w:t>Córrego</w:t>
            </w:r>
          </w:p>
        </w:tc>
      </w:tr>
      <w:tr w:rsidR="004D128A" w:rsidRPr="00867D00" w:rsidTr="00982FEF">
        <w:trPr>
          <w:cantSplit/>
          <w:trHeight w:val="255"/>
        </w:trPr>
        <w:tc>
          <w:tcPr>
            <w:tcW w:w="3116" w:type="dxa"/>
            <w:shd w:val="clear" w:color="auto" w:fill="auto"/>
            <w:vAlign w:val="center"/>
          </w:tcPr>
          <w:p w:rsidR="004D128A" w:rsidRPr="00867D00" w:rsidRDefault="004D128A" w:rsidP="004C0A4D">
            <w:pPr>
              <w:spacing w:after="0"/>
              <w:rPr>
                <w:sz w:val="18"/>
                <w:szCs w:val="18"/>
              </w:rPr>
            </w:pPr>
            <w:r w:rsidRPr="00867D00">
              <w:rPr>
                <w:sz w:val="18"/>
                <w:szCs w:val="18"/>
              </w:rPr>
              <w:t>Afluente do rib. Boa Vista - LE</w:t>
            </w:r>
          </w:p>
        </w:tc>
        <w:tc>
          <w:tcPr>
            <w:tcW w:w="1465" w:type="dxa"/>
            <w:shd w:val="clear" w:color="auto" w:fill="auto"/>
            <w:vAlign w:val="center"/>
          </w:tcPr>
          <w:p w:rsidR="004D128A" w:rsidRPr="00867D00" w:rsidRDefault="004D128A" w:rsidP="004C0A4D">
            <w:pPr>
              <w:spacing w:after="0"/>
              <w:jc w:val="center"/>
              <w:rPr>
                <w:sz w:val="18"/>
                <w:szCs w:val="18"/>
              </w:rPr>
            </w:pPr>
            <w:r w:rsidRPr="00867D00">
              <w:rPr>
                <w:sz w:val="18"/>
                <w:szCs w:val="18"/>
              </w:rPr>
              <w:t>5,40 a 5,50</w:t>
            </w:r>
          </w:p>
        </w:tc>
        <w:tc>
          <w:tcPr>
            <w:tcW w:w="1157"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47"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34"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76" w:type="dxa"/>
            <w:shd w:val="clear" w:color="auto" w:fill="auto"/>
            <w:vAlign w:val="center"/>
          </w:tcPr>
          <w:p w:rsidR="004D128A" w:rsidRPr="00867D00" w:rsidRDefault="004D128A" w:rsidP="004C0A4D">
            <w:pPr>
              <w:spacing w:after="0"/>
              <w:jc w:val="center"/>
              <w:rPr>
                <w:sz w:val="18"/>
                <w:szCs w:val="18"/>
              </w:rPr>
            </w:pPr>
            <w:r w:rsidRPr="00867D00">
              <w:rPr>
                <w:sz w:val="18"/>
                <w:szCs w:val="18"/>
              </w:rPr>
              <w:t>Nascente</w:t>
            </w:r>
          </w:p>
        </w:tc>
      </w:tr>
      <w:tr w:rsidR="004D128A" w:rsidRPr="00867D00" w:rsidTr="00982FEF">
        <w:trPr>
          <w:cantSplit/>
          <w:trHeight w:val="255"/>
        </w:trPr>
        <w:tc>
          <w:tcPr>
            <w:tcW w:w="3116" w:type="dxa"/>
            <w:shd w:val="clear" w:color="auto" w:fill="auto"/>
            <w:vAlign w:val="center"/>
          </w:tcPr>
          <w:p w:rsidR="004D128A" w:rsidRPr="00867D00" w:rsidRDefault="004D128A" w:rsidP="004C0A4D">
            <w:pPr>
              <w:spacing w:after="0"/>
              <w:rPr>
                <w:sz w:val="18"/>
                <w:szCs w:val="18"/>
              </w:rPr>
            </w:pPr>
            <w:r w:rsidRPr="00867D00">
              <w:rPr>
                <w:sz w:val="18"/>
                <w:szCs w:val="18"/>
              </w:rPr>
              <w:t>Afluente do rib. Boa Vista - LD</w:t>
            </w:r>
          </w:p>
        </w:tc>
        <w:tc>
          <w:tcPr>
            <w:tcW w:w="1465" w:type="dxa"/>
            <w:shd w:val="clear" w:color="auto" w:fill="auto"/>
            <w:vAlign w:val="center"/>
          </w:tcPr>
          <w:p w:rsidR="004D128A" w:rsidRPr="00867D00" w:rsidRDefault="004D128A" w:rsidP="004C0A4D">
            <w:pPr>
              <w:spacing w:after="0"/>
              <w:jc w:val="center"/>
              <w:rPr>
                <w:sz w:val="18"/>
                <w:szCs w:val="18"/>
              </w:rPr>
            </w:pPr>
            <w:r w:rsidRPr="00867D00">
              <w:rPr>
                <w:sz w:val="18"/>
                <w:szCs w:val="18"/>
              </w:rPr>
              <w:t>5,59 a 5,68</w:t>
            </w:r>
          </w:p>
        </w:tc>
        <w:tc>
          <w:tcPr>
            <w:tcW w:w="1157"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47"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34"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76" w:type="dxa"/>
            <w:shd w:val="clear" w:color="auto" w:fill="auto"/>
            <w:vAlign w:val="center"/>
          </w:tcPr>
          <w:p w:rsidR="004D128A" w:rsidRPr="00867D00" w:rsidRDefault="004D128A" w:rsidP="004C0A4D">
            <w:pPr>
              <w:spacing w:after="0"/>
              <w:jc w:val="center"/>
              <w:rPr>
                <w:sz w:val="18"/>
                <w:szCs w:val="18"/>
              </w:rPr>
            </w:pPr>
            <w:r w:rsidRPr="00867D00">
              <w:rPr>
                <w:sz w:val="18"/>
                <w:szCs w:val="18"/>
              </w:rPr>
              <w:t>Nascente</w:t>
            </w:r>
          </w:p>
        </w:tc>
      </w:tr>
      <w:tr w:rsidR="004D128A" w:rsidRPr="00867D00" w:rsidTr="00982FEF">
        <w:trPr>
          <w:cantSplit/>
          <w:trHeight w:val="255"/>
        </w:trPr>
        <w:tc>
          <w:tcPr>
            <w:tcW w:w="3116" w:type="dxa"/>
            <w:shd w:val="clear" w:color="auto" w:fill="auto"/>
            <w:vAlign w:val="center"/>
          </w:tcPr>
          <w:p w:rsidR="004D128A" w:rsidRPr="00867D00" w:rsidRDefault="004D128A" w:rsidP="004C0A4D">
            <w:pPr>
              <w:spacing w:after="0"/>
              <w:rPr>
                <w:sz w:val="18"/>
                <w:szCs w:val="18"/>
              </w:rPr>
            </w:pPr>
            <w:r w:rsidRPr="00867D00">
              <w:rPr>
                <w:sz w:val="18"/>
                <w:szCs w:val="18"/>
              </w:rPr>
              <w:t>Afluente do rib. Boa Vista</w:t>
            </w:r>
          </w:p>
        </w:tc>
        <w:tc>
          <w:tcPr>
            <w:tcW w:w="1465" w:type="dxa"/>
            <w:shd w:val="clear" w:color="auto" w:fill="auto"/>
            <w:vAlign w:val="center"/>
          </w:tcPr>
          <w:p w:rsidR="004D128A" w:rsidRPr="00867D00" w:rsidRDefault="004D128A" w:rsidP="004C0A4D">
            <w:pPr>
              <w:spacing w:after="0"/>
              <w:jc w:val="center"/>
              <w:rPr>
                <w:sz w:val="18"/>
                <w:szCs w:val="18"/>
              </w:rPr>
            </w:pPr>
            <w:r w:rsidRPr="00867D00">
              <w:rPr>
                <w:sz w:val="18"/>
                <w:szCs w:val="18"/>
              </w:rPr>
              <w:t>5,96</w:t>
            </w:r>
          </w:p>
        </w:tc>
        <w:tc>
          <w:tcPr>
            <w:tcW w:w="1157"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47" w:type="dxa"/>
            <w:shd w:val="clear" w:color="auto" w:fill="auto"/>
            <w:vAlign w:val="center"/>
          </w:tcPr>
          <w:p w:rsidR="004D128A" w:rsidRPr="00867D00" w:rsidRDefault="004D128A" w:rsidP="004C0A4D">
            <w:pPr>
              <w:spacing w:after="0"/>
              <w:jc w:val="center"/>
              <w:rPr>
                <w:sz w:val="18"/>
                <w:szCs w:val="18"/>
              </w:rPr>
            </w:pPr>
            <w:r w:rsidRPr="00867D00">
              <w:rPr>
                <w:sz w:val="18"/>
                <w:szCs w:val="18"/>
              </w:rPr>
              <w:t>Travessia</w:t>
            </w:r>
          </w:p>
        </w:tc>
        <w:tc>
          <w:tcPr>
            <w:tcW w:w="1234"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76" w:type="dxa"/>
            <w:shd w:val="clear" w:color="auto" w:fill="auto"/>
            <w:vAlign w:val="center"/>
          </w:tcPr>
          <w:p w:rsidR="004D128A" w:rsidRPr="00867D00" w:rsidRDefault="004D128A" w:rsidP="004C0A4D">
            <w:pPr>
              <w:spacing w:after="0"/>
              <w:jc w:val="center"/>
              <w:rPr>
                <w:sz w:val="18"/>
                <w:szCs w:val="18"/>
              </w:rPr>
            </w:pPr>
            <w:r w:rsidRPr="00867D00">
              <w:rPr>
                <w:sz w:val="18"/>
                <w:szCs w:val="18"/>
              </w:rPr>
              <w:t>Córrego</w:t>
            </w:r>
          </w:p>
        </w:tc>
      </w:tr>
      <w:tr w:rsidR="004D128A" w:rsidRPr="00867D00" w:rsidTr="00982FEF">
        <w:trPr>
          <w:cantSplit/>
          <w:trHeight w:val="255"/>
        </w:trPr>
        <w:tc>
          <w:tcPr>
            <w:tcW w:w="3116" w:type="dxa"/>
            <w:shd w:val="clear" w:color="auto" w:fill="auto"/>
            <w:vAlign w:val="center"/>
          </w:tcPr>
          <w:p w:rsidR="004D128A" w:rsidRPr="00867D00" w:rsidRDefault="004D128A" w:rsidP="004C0A4D">
            <w:pPr>
              <w:spacing w:after="0"/>
              <w:rPr>
                <w:sz w:val="18"/>
                <w:szCs w:val="18"/>
              </w:rPr>
            </w:pPr>
            <w:r w:rsidRPr="00867D00">
              <w:rPr>
                <w:sz w:val="18"/>
                <w:szCs w:val="18"/>
              </w:rPr>
              <w:t>Afluente do rib. Boa Vista</w:t>
            </w:r>
          </w:p>
        </w:tc>
        <w:tc>
          <w:tcPr>
            <w:tcW w:w="1465" w:type="dxa"/>
            <w:shd w:val="clear" w:color="auto" w:fill="auto"/>
            <w:vAlign w:val="center"/>
          </w:tcPr>
          <w:p w:rsidR="004D128A" w:rsidRPr="00867D00" w:rsidRDefault="004D128A" w:rsidP="004C0A4D">
            <w:pPr>
              <w:spacing w:after="0"/>
              <w:jc w:val="center"/>
              <w:rPr>
                <w:sz w:val="18"/>
                <w:szCs w:val="18"/>
              </w:rPr>
            </w:pPr>
            <w:r w:rsidRPr="00867D00">
              <w:rPr>
                <w:sz w:val="18"/>
                <w:szCs w:val="18"/>
              </w:rPr>
              <w:t>6,60</w:t>
            </w:r>
          </w:p>
        </w:tc>
        <w:tc>
          <w:tcPr>
            <w:tcW w:w="1157"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47" w:type="dxa"/>
            <w:shd w:val="clear" w:color="auto" w:fill="auto"/>
            <w:vAlign w:val="center"/>
          </w:tcPr>
          <w:p w:rsidR="004D128A" w:rsidRPr="00867D00" w:rsidRDefault="004D128A" w:rsidP="004C0A4D">
            <w:pPr>
              <w:spacing w:after="0"/>
              <w:jc w:val="center"/>
              <w:rPr>
                <w:sz w:val="18"/>
                <w:szCs w:val="18"/>
              </w:rPr>
            </w:pPr>
            <w:r w:rsidRPr="00867D00">
              <w:rPr>
                <w:sz w:val="18"/>
                <w:szCs w:val="18"/>
              </w:rPr>
              <w:t>Travessia</w:t>
            </w:r>
          </w:p>
        </w:tc>
        <w:tc>
          <w:tcPr>
            <w:tcW w:w="1234"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76" w:type="dxa"/>
            <w:shd w:val="clear" w:color="auto" w:fill="auto"/>
            <w:vAlign w:val="center"/>
          </w:tcPr>
          <w:p w:rsidR="004D128A" w:rsidRPr="00867D00" w:rsidRDefault="004D128A" w:rsidP="004C0A4D">
            <w:pPr>
              <w:spacing w:after="0"/>
              <w:jc w:val="center"/>
              <w:rPr>
                <w:sz w:val="18"/>
                <w:szCs w:val="18"/>
              </w:rPr>
            </w:pPr>
            <w:r w:rsidRPr="00867D00">
              <w:rPr>
                <w:sz w:val="18"/>
                <w:szCs w:val="18"/>
              </w:rPr>
              <w:t>Córrego</w:t>
            </w:r>
          </w:p>
        </w:tc>
      </w:tr>
      <w:tr w:rsidR="004D128A" w:rsidRPr="00867D00" w:rsidTr="00982FEF">
        <w:trPr>
          <w:cantSplit/>
          <w:trHeight w:val="255"/>
        </w:trPr>
        <w:tc>
          <w:tcPr>
            <w:tcW w:w="3116" w:type="dxa"/>
            <w:shd w:val="clear" w:color="auto" w:fill="auto"/>
            <w:vAlign w:val="center"/>
          </w:tcPr>
          <w:p w:rsidR="004D128A" w:rsidRPr="00867D00" w:rsidRDefault="004D128A" w:rsidP="004C0A4D">
            <w:pPr>
              <w:spacing w:after="0"/>
              <w:rPr>
                <w:sz w:val="18"/>
                <w:szCs w:val="18"/>
              </w:rPr>
            </w:pPr>
            <w:r w:rsidRPr="00867D00">
              <w:rPr>
                <w:sz w:val="18"/>
                <w:szCs w:val="18"/>
              </w:rPr>
              <w:t>Afluente do rib. Boa Vista</w:t>
            </w:r>
          </w:p>
        </w:tc>
        <w:tc>
          <w:tcPr>
            <w:tcW w:w="1465" w:type="dxa"/>
            <w:shd w:val="clear" w:color="auto" w:fill="auto"/>
            <w:vAlign w:val="center"/>
          </w:tcPr>
          <w:p w:rsidR="004D128A" w:rsidRPr="00867D00" w:rsidRDefault="004D128A" w:rsidP="004C0A4D">
            <w:pPr>
              <w:spacing w:after="0"/>
              <w:jc w:val="center"/>
              <w:rPr>
                <w:sz w:val="18"/>
                <w:szCs w:val="18"/>
              </w:rPr>
            </w:pPr>
            <w:r w:rsidRPr="00867D00">
              <w:rPr>
                <w:sz w:val="18"/>
                <w:szCs w:val="18"/>
              </w:rPr>
              <w:t>7,20</w:t>
            </w:r>
          </w:p>
        </w:tc>
        <w:tc>
          <w:tcPr>
            <w:tcW w:w="1157" w:type="dxa"/>
            <w:shd w:val="clear" w:color="auto" w:fill="auto"/>
            <w:vAlign w:val="center"/>
          </w:tcPr>
          <w:p w:rsidR="004D128A" w:rsidRPr="00867D00" w:rsidRDefault="004D128A" w:rsidP="004C0A4D">
            <w:pPr>
              <w:spacing w:after="0"/>
              <w:jc w:val="center"/>
              <w:rPr>
                <w:sz w:val="18"/>
                <w:szCs w:val="18"/>
              </w:rPr>
            </w:pPr>
            <w:r w:rsidRPr="00867D00">
              <w:rPr>
                <w:sz w:val="18"/>
                <w:szCs w:val="18"/>
              </w:rPr>
              <w:t>Travessia</w:t>
            </w:r>
          </w:p>
        </w:tc>
        <w:tc>
          <w:tcPr>
            <w:tcW w:w="1247"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34"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76" w:type="dxa"/>
            <w:shd w:val="clear" w:color="auto" w:fill="auto"/>
            <w:vAlign w:val="center"/>
          </w:tcPr>
          <w:p w:rsidR="004D128A" w:rsidRPr="00867D00" w:rsidRDefault="004D128A" w:rsidP="004C0A4D">
            <w:pPr>
              <w:spacing w:after="0"/>
              <w:jc w:val="center"/>
              <w:rPr>
                <w:sz w:val="18"/>
                <w:szCs w:val="18"/>
              </w:rPr>
            </w:pPr>
            <w:r w:rsidRPr="00867D00">
              <w:rPr>
                <w:sz w:val="18"/>
                <w:szCs w:val="18"/>
              </w:rPr>
              <w:t>Córrego</w:t>
            </w:r>
          </w:p>
        </w:tc>
      </w:tr>
      <w:tr w:rsidR="004D128A" w:rsidRPr="00867D00" w:rsidTr="00982FEF">
        <w:trPr>
          <w:cantSplit/>
          <w:trHeight w:val="255"/>
        </w:trPr>
        <w:tc>
          <w:tcPr>
            <w:tcW w:w="3116" w:type="dxa"/>
            <w:shd w:val="clear" w:color="auto" w:fill="auto"/>
            <w:vAlign w:val="center"/>
          </w:tcPr>
          <w:p w:rsidR="004D128A" w:rsidRPr="00867D00" w:rsidRDefault="004D128A" w:rsidP="004C0A4D">
            <w:pPr>
              <w:spacing w:after="0"/>
              <w:rPr>
                <w:sz w:val="18"/>
                <w:szCs w:val="18"/>
              </w:rPr>
            </w:pPr>
            <w:r w:rsidRPr="00867D00">
              <w:rPr>
                <w:sz w:val="18"/>
                <w:szCs w:val="18"/>
              </w:rPr>
              <w:t>Afluente do rib. Boa Vista</w:t>
            </w:r>
          </w:p>
        </w:tc>
        <w:tc>
          <w:tcPr>
            <w:tcW w:w="1465" w:type="dxa"/>
            <w:shd w:val="clear" w:color="auto" w:fill="auto"/>
            <w:vAlign w:val="center"/>
          </w:tcPr>
          <w:p w:rsidR="004D128A" w:rsidRPr="00867D00" w:rsidRDefault="004D128A" w:rsidP="004C0A4D">
            <w:pPr>
              <w:spacing w:after="0"/>
              <w:jc w:val="center"/>
              <w:rPr>
                <w:sz w:val="18"/>
                <w:szCs w:val="18"/>
              </w:rPr>
            </w:pPr>
            <w:r w:rsidRPr="00867D00">
              <w:rPr>
                <w:sz w:val="18"/>
                <w:szCs w:val="18"/>
              </w:rPr>
              <w:t>7,58</w:t>
            </w:r>
          </w:p>
        </w:tc>
        <w:tc>
          <w:tcPr>
            <w:tcW w:w="1157" w:type="dxa"/>
            <w:shd w:val="clear" w:color="auto" w:fill="auto"/>
            <w:vAlign w:val="center"/>
          </w:tcPr>
          <w:p w:rsidR="004D128A" w:rsidRPr="00867D00" w:rsidRDefault="004D128A" w:rsidP="004C0A4D">
            <w:pPr>
              <w:spacing w:after="0"/>
              <w:jc w:val="center"/>
              <w:rPr>
                <w:sz w:val="18"/>
                <w:szCs w:val="18"/>
              </w:rPr>
            </w:pPr>
            <w:r w:rsidRPr="00867D00">
              <w:rPr>
                <w:sz w:val="18"/>
                <w:szCs w:val="18"/>
              </w:rPr>
              <w:t>Travessia</w:t>
            </w:r>
          </w:p>
        </w:tc>
        <w:tc>
          <w:tcPr>
            <w:tcW w:w="1247"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34"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76" w:type="dxa"/>
            <w:shd w:val="clear" w:color="auto" w:fill="auto"/>
            <w:vAlign w:val="center"/>
          </w:tcPr>
          <w:p w:rsidR="004D128A" w:rsidRPr="00867D00" w:rsidRDefault="004D128A" w:rsidP="004C0A4D">
            <w:pPr>
              <w:spacing w:after="0"/>
              <w:jc w:val="center"/>
              <w:rPr>
                <w:sz w:val="18"/>
                <w:szCs w:val="18"/>
              </w:rPr>
            </w:pPr>
            <w:r w:rsidRPr="00867D00">
              <w:rPr>
                <w:sz w:val="18"/>
                <w:szCs w:val="18"/>
              </w:rPr>
              <w:t>Córrego</w:t>
            </w:r>
          </w:p>
        </w:tc>
      </w:tr>
      <w:tr w:rsidR="004D128A" w:rsidRPr="00867D00" w:rsidTr="00982FEF">
        <w:trPr>
          <w:cantSplit/>
          <w:trHeight w:val="255"/>
        </w:trPr>
        <w:tc>
          <w:tcPr>
            <w:tcW w:w="3116" w:type="dxa"/>
            <w:shd w:val="clear" w:color="auto" w:fill="auto"/>
            <w:vAlign w:val="center"/>
          </w:tcPr>
          <w:p w:rsidR="004D128A" w:rsidRPr="00867D00" w:rsidRDefault="004D128A" w:rsidP="004C0A4D">
            <w:pPr>
              <w:spacing w:after="0"/>
              <w:rPr>
                <w:sz w:val="18"/>
                <w:szCs w:val="18"/>
              </w:rPr>
            </w:pPr>
            <w:r w:rsidRPr="00867D00">
              <w:rPr>
                <w:sz w:val="18"/>
                <w:szCs w:val="18"/>
              </w:rPr>
              <w:t>Afluente do rib. Boa Vista</w:t>
            </w:r>
          </w:p>
        </w:tc>
        <w:tc>
          <w:tcPr>
            <w:tcW w:w="1465" w:type="dxa"/>
            <w:shd w:val="clear" w:color="auto" w:fill="auto"/>
            <w:vAlign w:val="center"/>
          </w:tcPr>
          <w:p w:rsidR="004D128A" w:rsidRPr="00867D00" w:rsidRDefault="004D128A" w:rsidP="004C0A4D">
            <w:pPr>
              <w:spacing w:after="0"/>
              <w:jc w:val="center"/>
              <w:rPr>
                <w:sz w:val="18"/>
                <w:szCs w:val="18"/>
              </w:rPr>
            </w:pPr>
            <w:r w:rsidRPr="00867D00">
              <w:rPr>
                <w:sz w:val="18"/>
                <w:szCs w:val="18"/>
              </w:rPr>
              <w:t>8,27</w:t>
            </w:r>
          </w:p>
        </w:tc>
        <w:tc>
          <w:tcPr>
            <w:tcW w:w="1157"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47" w:type="dxa"/>
            <w:shd w:val="clear" w:color="auto" w:fill="auto"/>
            <w:vAlign w:val="center"/>
          </w:tcPr>
          <w:p w:rsidR="004D128A" w:rsidRPr="00867D00" w:rsidRDefault="004D128A" w:rsidP="004C0A4D">
            <w:pPr>
              <w:spacing w:after="0"/>
              <w:jc w:val="center"/>
              <w:rPr>
                <w:sz w:val="18"/>
                <w:szCs w:val="18"/>
              </w:rPr>
            </w:pPr>
            <w:r w:rsidRPr="00867D00">
              <w:rPr>
                <w:sz w:val="18"/>
                <w:szCs w:val="18"/>
              </w:rPr>
              <w:t>Travessia</w:t>
            </w:r>
          </w:p>
        </w:tc>
        <w:tc>
          <w:tcPr>
            <w:tcW w:w="1234"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76" w:type="dxa"/>
            <w:shd w:val="clear" w:color="auto" w:fill="auto"/>
            <w:vAlign w:val="center"/>
          </w:tcPr>
          <w:p w:rsidR="004D128A" w:rsidRPr="00867D00" w:rsidRDefault="004D128A" w:rsidP="004C0A4D">
            <w:pPr>
              <w:spacing w:after="0"/>
              <w:jc w:val="center"/>
              <w:rPr>
                <w:sz w:val="18"/>
                <w:szCs w:val="18"/>
              </w:rPr>
            </w:pPr>
            <w:r w:rsidRPr="00867D00">
              <w:rPr>
                <w:sz w:val="18"/>
                <w:szCs w:val="18"/>
              </w:rPr>
              <w:t>Córrego</w:t>
            </w:r>
          </w:p>
        </w:tc>
      </w:tr>
      <w:tr w:rsidR="004D128A" w:rsidRPr="00867D00" w:rsidTr="00982FEF">
        <w:trPr>
          <w:cantSplit/>
          <w:trHeight w:val="255"/>
        </w:trPr>
        <w:tc>
          <w:tcPr>
            <w:tcW w:w="3116" w:type="dxa"/>
            <w:shd w:val="clear" w:color="auto" w:fill="auto"/>
            <w:vAlign w:val="center"/>
          </w:tcPr>
          <w:p w:rsidR="004D128A" w:rsidRPr="00867D00" w:rsidRDefault="004D128A" w:rsidP="004C0A4D">
            <w:pPr>
              <w:spacing w:after="0"/>
              <w:rPr>
                <w:sz w:val="18"/>
                <w:szCs w:val="18"/>
              </w:rPr>
            </w:pPr>
            <w:r w:rsidRPr="00867D00">
              <w:rPr>
                <w:sz w:val="18"/>
                <w:szCs w:val="18"/>
              </w:rPr>
              <w:t>Afluente do rib. Boa Vista</w:t>
            </w:r>
          </w:p>
        </w:tc>
        <w:tc>
          <w:tcPr>
            <w:tcW w:w="1465" w:type="dxa"/>
            <w:shd w:val="clear" w:color="auto" w:fill="auto"/>
            <w:vAlign w:val="center"/>
          </w:tcPr>
          <w:p w:rsidR="004D128A" w:rsidRPr="00867D00" w:rsidRDefault="004D128A" w:rsidP="004C0A4D">
            <w:pPr>
              <w:spacing w:after="0"/>
              <w:jc w:val="center"/>
              <w:rPr>
                <w:sz w:val="18"/>
                <w:szCs w:val="18"/>
              </w:rPr>
            </w:pPr>
            <w:r w:rsidRPr="00867D00">
              <w:rPr>
                <w:sz w:val="18"/>
                <w:szCs w:val="18"/>
              </w:rPr>
              <w:t>8,59</w:t>
            </w:r>
          </w:p>
        </w:tc>
        <w:tc>
          <w:tcPr>
            <w:tcW w:w="1157"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47" w:type="dxa"/>
            <w:shd w:val="clear" w:color="auto" w:fill="auto"/>
            <w:vAlign w:val="center"/>
          </w:tcPr>
          <w:p w:rsidR="004D128A" w:rsidRPr="00867D00" w:rsidRDefault="004D128A" w:rsidP="004C0A4D">
            <w:pPr>
              <w:spacing w:after="0"/>
              <w:jc w:val="center"/>
              <w:rPr>
                <w:sz w:val="18"/>
                <w:szCs w:val="18"/>
              </w:rPr>
            </w:pPr>
            <w:r w:rsidRPr="00867D00">
              <w:rPr>
                <w:sz w:val="18"/>
                <w:szCs w:val="18"/>
              </w:rPr>
              <w:t>Travessia</w:t>
            </w:r>
          </w:p>
        </w:tc>
        <w:tc>
          <w:tcPr>
            <w:tcW w:w="1234"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76" w:type="dxa"/>
            <w:shd w:val="clear" w:color="auto" w:fill="auto"/>
            <w:vAlign w:val="center"/>
          </w:tcPr>
          <w:p w:rsidR="004D128A" w:rsidRPr="00867D00" w:rsidRDefault="004D128A" w:rsidP="004C0A4D">
            <w:pPr>
              <w:spacing w:after="0"/>
              <w:jc w:val="center"/>
              <w:rPr>
                <w:sz w:val="18"/>
                <w:szCs w:val="18"/>
              </w:rPr>
            </w:pPr>
            <w:r w:rsidRPr="00867D00">
              <w:rPr>
                <w:sz w:val="18"/>
                <w:szCs w:val="18"/>
              </w:rPr>
              <w:t>Córrego</w:t>
            </w:r>
          </w:p>
        </w:tc>
      </w:tr>
      <w:tr w:rsidR="004D128A" w:rsidRPr="00867D00" w:rsidTr="00982FEF">
        <w:trPr>
          <w:cantSplit/>
          <w:trHeight w:val="255"/>
        </w:trPr>
        <w:tc>
          <w:tcPr>
            <w:tcW w:w="3116" w:type="dxa"/>
            <w:shd w:val="clear" w:color="auto" w:fill="auto"/>
            <w:vAlign w:val="center"/>
          </w:tcPr>
          <w:p w:rsidR="004D128A" w:rsidRPr="00867D00" w:rsidRDefault="004D128A" w:rsidP="004C0A4D">
            <w:pPr>
              <w:spacing w:after="0"/>
              <w:rPr>
                <w:sz w:val="18"/>
                <w:szCs w:val="18"/>
              </w:rPr>
            </w:pPr>
            <w:r w:rsidRPr="00867D00">
              <w:rPr>
                <w:sz w:val="18"/>
                <w:szCs w:val="18"/>
              </w:rPr>
              <w:t>Afluente do rib. Boa Vista</w:t>
            </w:r>
          </w:p>
        </w:tc>
        <w:tc>
          <w:tcPr>
            <w:tcW w:w="1465" w:type="dxa"/>
            <w:shd w:val="clear" w:color="auto" w:fill="auto"/>
            <w:vAlign w:val="center"/>
          </w:tcPr>
          <w:p w:rsidR="004D128A" w:rsidRPr="00867D00" w:rsidRDefault="004D128A" w:rsidP="004C0A4D">
            <w:pPr>
              <w:spacing w:after="0"/>
              <w:jc w:val="center"/>
              <w:rPr>
                <w:sz w:val="18"/>
                <w:szCs w:val="18"/>
              </w:rPr>
            </w:pPr>
            <w:r w:rsidRPr="00867D00">
              <w:rPr>
                <w:sz w:val="18"/>
                <w:szCs w:val="18"/>
              </w:rPr>
              <w:t>8,72</w:t>
            </w:r>
          </w:p>
        </w:tc>
        <w:tc>
          <w:tcPr>
            <w:tcW w:w="1157"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47" w:type="dxa"/>
            <w:shd w:val="clear" w:color="auto" w:fill="auto"/>
            <w:vAlign w:val="center"/>
          </w:tcPr>
          <w:p w:rsidR="004D128A" w:rsidRPr="00867D00" w:rsidRDefault="004D128A" w:rsidP="004C0A4D">
            <w:pPr>
              <w:spacing w:after="0"/>
              <w:jc w:val="center"/>
              <w:rPr>
                <w:sz w:val="18"/>
                <w:szCs w:val="18"/>
              </w:rPr>
            </w:pPr>
            <w:r w:rsidRPr="00867D00">
              <w:rPr>
                <w:sz w:val="18"/>
                <w:szCs w:val="18"/>
              </w:rPr>
              <w:t>Travessia</w:t>
            </w:r>
          </w:p>
        </w:tc>
        <w:tc>
          <w:tcPr>
            <w:tcW w:w="1234"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76" w:type="dxa"/>
            <w:shd w:val="clear" w:color="auto" w:fill="auto"/>
            <w:vAlign w:val="center"/>
          </w:tcPr>
          <w:p w:rsidR="004D128A" w:rsidRPr="00867D00" w:rsidRDefault="004D128A" w:rsidP="004C0A4D">
            <w:pPr>
              <w:spacing w:after="0"/>
              <w:jc w:val="center"/>
              <w:rPr>
                <w:sz w:val="18"/>
                <w:szCs w:val="18"/>
              </w:rPr>
            </w:pPr>
            <w:r w:rsidRPr="00867D00">
              <w:rPr>
                <w:sz w:val="18"/>
                <w:szCs w:val="18"/>
              </w:rPr>
              <w:t>Córrego</w:t>
            </w:r>
          </w:p>
        </w:tc>
      </w:tr>
      <w:tr w:rsidR="004D128A" w:rsidRPr="00867D00" w:rsidTr="00982FEF">
        <w:trPr>
          <w:cantSplit/>
          <w:trHeight w:val="255"/>
        </w:trPr>
        <w:tc>
          <w:tcPr>
            <w:tcW w:w="3116" w:type="dxa"/>
            <w:shd w:val="clear" w:color="auto" w:fill="auto"/>
            <w:vAlign w:val="center"/>
          </w:tcPr>
          <w:p w:rsidR="004D128A" w:rsidRPr="00867D00" w:rsidRDefault="004D128A" w:rsidP="004C0A4D">
            <w:pPr>
              <w:spacing w:after="0"/>
              <w:rPr>
                <w:sz w:val="18"/>
                <w:szCs w:val="18"/>
              </w:rPr>
            </w:pPr>
            <w:r w:rsidRPr="00867D00">
              <w:rPr>
                <w:sz w:val="18"/>
                <w:szCs w:val="18"/>
              </w:rPr>
              <w:t>Afluente do rib. Boa Vista</w:t>
            </w:r>
          </w:p>
        </w:tc>
        <w:tc>
          <w:tcPr>
            <w:tcW w:w="1465" w:type="dxa"/>
            <w:shd w:val="clear" w:color="auto" w:fill="auto"/>
            <w:vAlign w:val="center"/>
          </w:tcPr>
          <w:p w:rsidR="004D128A" w:rsidRPr="00867D00" w:rsidRDefault="004D128A" w:rsidP="004C0A4D">
            <w:pPr>
              <w:spacing w:after="0"/>
              <w:jc w:val="center"/>
              <w:rPr>
                <w:sz w:val="18"/>
                <w:szCs w:val="18"/>
              </w:rPr>
            </w:pPr>
            <w:r w:rsidRPr="00867D00">
              <w:rPr>
                <w:sz w:val="18"/>
                <w:szCs w:val="18"/>
              </w:rPr>
              <w:t>8,95</w:t>
            </w:r>
          </w:p>
        </w:tc>
        <w:tc>
          <w:tcPr>
            <w:tcW w:w="1157" w:type="dxa"/>
            <w:shd w:val="clear" w:color="auto" w:fill="auto"/>
            <w:vAlign w:val="center"/>
          </w:tcPr>
          <w:p w:rsidR="004D128A" w:rsidRPr="00867D00" w:rsidRDefault="004D128A" w:rsidP="004C0A4D">
            <w:pPr>
              <w:spacing w:after="0"/>
              <w:jc w:val="center"/>
              <w:rPr>
                <w:sz w:val="18"/>
                <w:szCs w:val="18"/>
              </w:rPr>
            </w:pPr>
            <w:r w:rsidRPr="00867D00">
              <w:rPr>
                <w:sz w:val="18"/>
                <w:szCs w:val="18"/>
              </w:rPr>
              <w:t>Travessia</w:t>
            </w:r>
          </w:p>
        </w:tc>
        <w:tc>
          <w:tcPr>
            <w:tcW w:w="1247"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34"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76" w:type="dxa"/>
            <w:shd w:val="clear" w:color="auto" w:fill="auto"/>
            <w:vAlign w:val="center"/>
          </w:tcPr>
          <w:p w:rsidR="004D128A" w:rsidRPr="00867D00" w:rsidRDefault="004D128A" w:rsidP="004C0A4D">
            <w:pPr>
              <w:spacing w:after="0"/>
              <w:jc w:val="center"/>
              <w:rPr>
                <w:sz w:val="18"/>
                <w:szCs w:val="18"/>
              </w:rPr>
            </w:pPr>
            <w:r w:rsidRPr="00867D00">
              <w:rPr>
                <w:sz w:val="18"/>
                <w:szCs w:val="18"/>
              </w:rPr>
              <w:t>Córrego</w:t>
            </w:r>
          </w:p>
        </w:tc>
      </w:tr>
      <w:tr w:rsidR="004D128A" w:rsidRPr="00867D00" w:rsidTr="00982FEF">
        <w:trPr>
          <w:cantSplit/>
          <w:trHeight w:val="255"/>
        </w:trPr>
        <w:tc>
          <w:tcPr>
            <w:tcW w:w="3116" w:type="dxa"/>
            <w:shd w:val="clear" w:color="auto" w:fill="auto"/>
            <w:vAlign w:val="center"/>
          </w:tcPr>
          <w:p w:rsidR="004D128A" w:rsidRPr="00867D00" w:rsidRDefault="004D128A" w:rsidP="004C0A4D">
            <w:pPr>
              <w:spacing w:after="0"/>
              <w:rPr>
                <w:sz w:val="18"/>
                <w:szCs w:val="18"/>
              </w:rPr>
            </w:pPr>
            <w:r w:rsidRPr="00867D00">
              <w:rPr>
                <w:sz w:val="18"/>
                <w:szCs w:val="18"/>
              </w:rPr>
              <w:t>Afluente do rib. Boa Vista</w:t>
            </w:r>
          </w:p>
        </w:tc>
        <w:tc>
          <w:tcPr>
            <w:tcW w:w="1465" w:type="dxa"/>
            <w:shd w:val="clear" w:color="auto" w:fill="auto"/>
            <w:vAlign w:val="center"/>
          </w:tcPr>
          <w:p w:rsidR="004D128A" w:rsidRPr="00867D00" w:rsidRDefault="004D128A" w:rsidP="004C0A4D">
            <w:pPr>
              <w:spacing w:after="0"/>
              <w:jc w:val="center"/>
              <w:rPr>
                <w:sz w:val="18"/>
                <w:szCs w:val="18"/>
              </w:rPr>
            </w:pPr>
            <w:r w:rsidRPr="00867D00">
              <w:rPr>
                <w:sz w:val="18"/>
                <w:szCs w:val="18"/>
              </w:rPr>
              <w:t>9,02</w:t>
            </w:r>
          </w:p>
        </w:tc>
        <w:tc>
          <w:tcPr>
            <w:tcW w:w="1157" w:type="dxa"/>
            <w:shd w:val="clear" w:color="auto" w:fill="auto"/>
            <w:vAlign w:val="center"/>
          </w:tcPr>
          <w:p w:rsidR="004D128A" w:rsidRPr="00867D00" w:rsidRDefault="004D128A" w:rsidP="004C0A4D">
            <w:pPr>
              <w:spacing w:after="0"/>
              <w:jc w:val="center"/>
              <w:rPr>
                <w:sz w:val="18"/>
                <w:szCs w:val="18"/>
              </w:rPr>
            </w:pPr>
            <w:r w:rsidRPr="00867D00">
              <w:rPr>
                <w:sz w:val="18"/>
                <w:szCs w:val="18"/>
              </w:rPr>
              <w:t>Travessia</w:t>
            </w:r>
          </w:p>
        </w:tc>
        <w:tc>
          <w:tcPr>
            <w:tcW w:w="1247"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34"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76" w:type="dxa"/>
            <w:shd w:val="clear" w:color="auto" w:fill="auto"/>
            <w:vAlign w:val="center"/>
          </w:tcPr>
          <w:p w:rsidR="004D128A" w:rsidRPr="00867D00" w:rsidRDefault="004D128A" w:rsidP="004C0A4D">
            <w:pPr>
              <w:spacing w:after="0"/>
              <w:jc w:val="center"/>
              <w:rPr>
                <w:sz w:val="18"/>
                <w:szCs w:val="18"/>
              </w:rPr>
            </w:pPr>
            <w:r w:rsidRPr="00867D00">
              <w:rPr>
                <w:sz w:val="18"/>
                <w:szCs w:val="18"/>
              </w:rPr>
              <w:t>Córrego</w:t>
            </w:r>
          </w:p>
        </w:tc>
      </w:tr>
      <w:tr w:rsidR="004D128A" w:rsidRPr="00867D00" w:rsidTr="00982FEF">
        <w:trPr>
          <w:cantSplit/>
          <w:trHeight w:val="255"/>
        </w:trPr>
        <w:tc>
          <w:tcPr>
            <w:tcW w:w="3116" w:type="dxa"/>
            <w:shd w:val="clear" w:color="auto" w:fill="auto"/>
            <w:vAlign w:val="center"/>
          </w:tcPr>
          <w:p w:rsidR="004D128A" w:rsidRPr="00867D00" w:rsidRDefault="004D128A" w:rsidP="004C0A4D">
            <w:pPr>
              <w:spacing w:after="0"/>
              <w:rPr>
                <w:sz w:val="18"/>
                <w:szCs w:val="18"/>
              </w:rPr>
            </w:pPr>
            <w:r w:rsidRPr="00867D00">
              <w:rPr>
                <w:sz w:val="18"/>
                <w:szCs w:val="18"/>
              </w:rPr>
              <w:t>Afluente do rib. Boa Vista</w:t>
            </w:r>
          </w:p>
        </w:tc>
        <w:tc>
          <w:tcPr>
            <w:tcW w:w="1465" w:type="dxa"/>
            <w:shd w:val="clear" w:color="auto" w:fill="auto"/>
            <w:vAlign w:val="center"/>
          </w:tcPr>
          <w:p w:rsidR="004D128A" w:rsidRPr="00867D00" w:rsidRDefault="004D128A" w:rsidP="004C0A4D">
            <w:pPr>
              <w:spacing w:after="0"/>
              <w:jc w:val="center"/>
              <w:rPr>
                <w:sz w:val="18"/>
                <w:szCs w:val="18"/>
              </w:rPr>
            </w:pPr>
            <w:r w:rsidRPr="00867D00">
              <w:rPr>
                <w:sz w:val="18"/>
                <w:szCs w:val="18"/>
              </w:rPr>
              <w:t>9,29</w:t>
            </w:r>
          </w:p>
        </w:tc>
        <w:tc>
          <w:tcPr>
            <w:tcW w:w="1157" w:type="dxa"/>
            <w:shd w:val="clear" w:color="auto" w:fill="auto"/>
            <w:vAlign w:val="center"/>
          </w:tcPr>
          <w:p w:rsidR="004D128A" w:rsidRPr="00867D00" w:rsidRDefault="004D128A" w:rsidP="004C0A4D">
            <w:pPr>
              <w:spacing w:after="0"/>
              <w:jc w:val="center"/>
              <w:rPr>
                <w:sz w:val="18"/>
                <w:szCs w:val="18"/>
              </w:rPr>
            </w:pPr>
            <w:r w:rsidRPr="00867D00">
              <w:rPr>
                <w:sz w:val="18"/>
                <w:szCs w:val="18"/>
              </w:rPr>
              <w:t>Travessia</w:t>
            </w:r>
          </w:p>
        </w:tc>
        <w:tc>
          <w:tcPr>
            <w:tcW w:w="1247"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34"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76" w:type="dxa"/>
            <w:shd w:val="clear" w:color="auto" w:fill="auto"/>
            <w:vAlign w:val="center"/>
          </w:tcPr>
          <w:p w:rsidR="004D128A" w:rsidRPr="00867D00" w:rsidRDefault="004D128A" w:rsidP="004C0A4D">
            <w:pPr>
              <w:spacing w:after="0"/>
              <w:jc w:val="center"/>
              <w:rPr>
                <w:sz w:val="18"/>
                <w:szCs w:val="18"/>
              </w:rPr>
            </w:pPr>
            <w:r w:rsidRPr="00867D00">
              <w:rPr>
                <w:sz w:val="18"/>
                <w:szCs w:val="18"/>
              </w:rPr>
              <w:t>Córrego</w:t>
            </w:r>
          </w:p>
        </w:tc>
      </w:tr>
      <w:tr w:rsidR="004D128A" w:rsidRPr="00867D00" w:rsidTr="00982FEF">
        <w:trPr>
          <w:cantSplit/>
          <w:trHeight w:val="255"/>
        </w:trPr>
        <w:tc>
          <w:tcPr>
            <w:tcW w:w="3116" w:type="dxa"/>
            <w:shd w:val="clear" w:color="auto" w:fill="auto"/>
            <w:vAlign w:val="center"/>
          </w:tcPr>
          <w:p w:rsidR="004D128A" w:rsidRPr="00867D00" w:rsidRDefault="004D128A" w:rsidP="004C0A4D">
            <w:pPr>
              <w:spacing w:after="0"/>
              <w:rPr>
                <w:sz w:val="18"/>
                <w:szCs w:val="18"/>
              </w:rPr>
            </w:pPr>
            <w:r w:rsidRPr="00867D00">
              <w:rPr>
                <w:sz w:val="18"/>
                <w:szCs w:val="18"/>
              </w:rPr>
              <w:t>Afluente do rib. Boa Vista – LD</w:t>
            </w:r>
          </w:p>
        </w:tc>
        <w:tc>
          <w:tcPr>
            <w:tcW w:w="1465" w:type="dxa"/>
            <w:shd w:val="clear" w:color="auto" w:fill="auto"/>
            <w:vAlign w:val="center"/>
          </w:tcPr>
          <w:p w:rsidR="004D128A" w:rsidRPr="00867D00" w:rsidRDefault="004D128A" w:rsidP="004C0A4D">
            <w:pPr>
              <w:spacing w:after="0"/>
              <w:jc w:val="center"/>
              <w:rPr>
                <w:sz w:val="18"/>
                <w:szCs w:val="18"/>
              </w:rPr>
            </w:pPr>
            <w:r w:rsidRPr="00867D00">
              <w:rPr>
                <w:sz w:val="18"/>
                <w:szCs w:val="18"/>
              </w:rPr>
              <w:t>9,38 a 9,75</w:t>
            </w:r>
          </w:p>
        </w:tc>
        <w:tc>
          <w:tcPr>
            <w:tcW w:w="1157"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47"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34"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76" w:type="dxa"/>
            <w:shd w:val="clear" w:color="auto" w:fill="auto"/>
            <w:vAlign w:val="center"/>
          </w:tcPr>
          <w:p w:rsidR="004D128A" w:rsidRPr="00867D00" w:rsidRDefault="004D128A" w:rsidP="004C0A4D">
            <w:pPr>
              <w:spacing w:after="0"/>
              <w:jc w:val="center"/>
              <w:rPr>
                <w:sz w:val="18"/>
                <w:szCs w:val="18"/>
              </w:rPr>
            </w:pPr>
            <w:r w:rsidRPr="00867D00">
              <w:rPr>
                <w:sz w:val="18"/>
                <w:szCs w:val="18"/>
              </w:rPr>
              <w:t>Córrego</w:t>
            </w:r>
          </w:p>
        </w:tc>
      </w:tr>
      <w:tr w:rsidR="004D128A" w:rsidRPr="00867D00" w:rsidTr="00982FEF">
        <w:trPr>
          <w:cantSplit/>
          <w:trHeight w:val="255"/>
        </w:trPr>
        <w:tc>
          <w:tcPr>
            <w:tcW w:w="3116" w:type="dxa"/>
            <w:shd w:val="clear" w:color="auto" w:fill="auto"/>
            <w:vAlign w:val="center"/>
          </w:tcPr>
          <w:p w:rsidR="004D128A" w:rsidRPr="00867D00" w:rsidRDefault="004D128A" w:rsidP="004C0A4D">
            <w:pPr>
              <w:spacing w:after="0"/>
              <w:rPr>
                <w:sz w:val="18"/>
                <w:szCs w:val="18"/>
              </w:rPr>
            </w:pPr>
            <w:r w:rsidRPr="00867D00">
              <w:rPr>
                <w:sz w:val="18"/>
                <w:szCs w:val="18"/>
              </w:rPr>
              <w:t>Afluente do rib. Boa Vista – LD</w:t>
            </w:r>
          </w:p>
        </w:tc>
        <w:tc>
          <w:tcPr>
            <w:tcW w:w="1465" w:type="dxa"/>
            <w:shd w:val="clear" w:color="auto" w:fill="auto"/>
            <w:vAlign w:val="center"/>
          </w:tcPr>
          <w:p w:rsidR="004D128A" w:rsidRPr="00867D00" w:rsidRDefault="004D128A" w:rsidP="004C0A4D">
            <w:pPr>
              <w:spacing w:after="0"/>
              <w:jc w:val="center"/>
              <w:rPr>
                <w:sz w:val="18"/>
                <w:szCs w:val="18"/>
              </w:rPr>
            </w:pPr>
            <w:r w:rsidRPr="00867D00">
              <w:rPr>
                <w:sz w:val="18"/>
                <w:szCs w:val="18"/>
              </w:rPr>
              <w:t>9,75 a 9,89</w:t>
            </w:r>
          </w:p>
        </w:tc>
        <w:tc>
          <w:tcPr>
            <w:tcW w:w="1157"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47"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34"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76" w:type="dxa"/>
            <w:shd w:val="clear" w:color="auto" w:fill="auto"/>
            <w:vAlign w:val="center"/>
          </w:tcPr>
          <w:p w:rsidR="004D128A" w:rsidRPr="00867D00" w:rsidRDefault="004D128A" w:rsidP="004C0A4D">
            <w:pPr>
              <w:spacing w:after="0"/>
              <w:jc w:val="center"/>
              <w:rPr>
                <w:sz w:val="18"/>
                <w:szCs w:val="18"/>
              </w:rPr>
            </w:pPr>
            <w:r w:rsidRPr="00867D00">
              <w:rPr>
                <w:sz w:val="18"/>
                <w:szCs w:val="18"/>
              </w:rPr>
              <w:t>Nascente</w:t>
            </w:r>
          </w:p>
        </w:tc>
      </w:tr>
      <w:tr w:rsidR="004D128A" w:rsidRPr="00867D00" w:rsidTr="00982FEF">
        <w:trPr>
          <w:cantSplit/>
          <w:trHeight w:val="255"/>
        </w:trPr>
        <w:tc>
          <w:tcPr>
            <w:tcW w:w="3116" w:type="dxa"/>
            <w:shd w:val="clear" w:color="auto" w:fill="auto"/>
            <w:vAlign w:val="center"/>
          </w:tcPr>
          <w:p w:rsidR="004D128A" w:rsidRPr="00867D00" w:rsidRDefault="004D128A" w:rsidP="004C0A4D">
            <w:pPr>
              <w:spacing w:after="0"/>
              <w:rPr>
                <w:sz w:val="18"/>
                <w:szCs w:val="18"/>
              </w:rPr>
            </w:pPr>
            <w:r w:rsidRPr="00867D00">
              <w:rPr>
                <w:sz w:val="18"/>
                <w:szCs w:val="18"/>
              </w:rPr>
              <w:t>Afluente do rib. Boa Vista – LD</w:t>
            </w:r>
          </w:p>
        </w:tc>
        <w:tc>
          <w:tcPr>
            <w:tcW w:w="1465" w:type="dxa"/>
            <w:shd w:val="clear" w:color="auto" w:fill="auto"/>
            <w:vAlign w:val="center"/>
          </w:tcPr>
          <w:p w:rsidR="004D128A" w:rsidRPr="00867D00" w:rsidRDefault="004D128A" w:rsidP="004C0A4D">
            <w:pPr>
              <w:spacing w:after="0"/>
              <w:jc w:val="center"/>
              <w:rPr>
                <w:sz w:val="18"/>
                <w:szCs w:val="18"/>
              </w:rPr>
            </w:pPr>
            <w:r w:rsidRPr="00867D00">
              <w:rPr>
                <w:sz w:val="18"/>
                <w:szCs w:val="18"/>
              </w:rPr>
              <w:t>10,0 a 10,7</w:t>
            </w:r>
          </w:p>
        </w:tc>
        <w:tc>
          <w:tcPr>
            <w:tcW w:w="1157"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47"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34"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76" w:type="dxa"/>
            <w:shd w:val="clear" w:color="auto" w:fill="auto"/>
            <w:vAlign w:val="center"/>
          </w:tcPr>
          <w:p w:rsidR="004D128A" w:rsidRPr="00867D00" w:rsidRDefault="004D128A" w:rsidP="004C0A4D">
            <w:pPr>
              <w:spacing w:after="0"/>
              <w:jc w:val="center"/>
              <w:rPr>
                <w:sz w:val="18"/>
                <w:szCs w:val="18"/>
              </w:rPr>
            </w:pPr>
            <w:r w:rsidRPr="00867D00">
              <w:rPr>
                <w:sz w:val="18"/>
                <w:szCs w:val="18"/>
              </w:rPr>
              <w:t>Nascente</w:t>
            </w:r>
          </w:p>
        </w:tc>
      </w:tr>
      <w:tr w:rsidR="004D128A" w:rsidRPr="00867D00" w:rsidTr="00982FEF">
        <w:trPr>
          <w:cantSplit/>
          <w:trHeight w:val="255"/>
        </w:trPr>
        <w:tc>
          <w:tcPr>
            <w:tcW w:w="3116" w:type="dxa"/>
            <w:shd w:val="clear" w:color="auto" w:fill="auto"/>
            <w:vAlign w:val="center"/>
          </w:tcPr>
          <w:p w:rsidR="004D128A" w:rsidRPr="00867D00" w:rsidRDefault="004D128A" w:rsidP="004C0A4D">
            <w:pPr>
              <w:spacing w:after="0"/>
              <w:rPr>
                <w:sz w:val="18"/>
                <w:szCs w:val="18"/>
              </w:rPr>
            </w:pPr>
            <w:r w:rsidRPr="00867D00">
              <w:rPr>
                <w:sz w:val="18"/>
                <w:szCs w:val="18"/>
              </w:rPr>
              <w:t>Afluente do rib. Boa Vista</w:t>
            </w:r>
          </w:p>
        </w:tc>
        <w:tc>
          <w:tcPr>
            <w:tcW w:w="1465" w:type="dxa"/>
            <w:shd w:val="clear" w:color="auto" w:fill="auto"/>
            <w:vAlign w:val="center"/>
          </w:tcPr>
          <w:p w:rsidR="004D128A" w:rsidRPr="00867D00" w:rsidRDefault="004D128A" w:rsidP="004C0A4D">
            <w:pPr>
              <w:spacing w:after="0"/>
              <w:jc w:val="center"/>
              <w:rPr>
                <w:sz w:val="18"/>
                <w:szCs w:val="18"/>
              </w:rPr>
            </w:pPr>
            <w:r w:rsidRPr="00867D00">
              <w:rPr>
                <w:sz w:val="18"/>
                <w:szCs w:val="18"/>
              </w:rPr>
              <w:t>11,39</w:t>
            </w:r>
          </w:p>
        </w:tc>
        <w:tc>
          <w:tcPr>
            <w:tcW w:w="1157" w:type="dxa"/>
            <w:shd w:val="clear" w:color="auto" w:fill="auto"/>
            <w:vAlign w:val="center"/>
          </w:tcPr>
          <w:p w:rsidR="004D128A" w:rsidRPr="00867D00" w:rsidRDefault="004D128A" w:rsidP="004C0A4D">
            <w:pPr>
              <w:spacing w:after="0"/>
              <w:jc w:val="center"/>
              <w:rPr>
                <w:sz w:val="18"/>
                <w:szCs w:val="18"/>
              </w:rPr>
            </w:pPr>
            <w:r w:rsidRPr="00867D00">
              <w:rPr>
                <w:sz w:val="18"/>
                <w:szCs w:val="18"/>
              </w:rPr>
              <w:t>Travessia</w:t>
            </w:r>
          </w:p>
        </w:tc>
        <w:tc>
          <w:tcPr>
            <w:tcW w:w="1247"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34"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76" w:type="dxa"/>
            <w:shd w:val="clear" w:color="auto" w:fill="auto"/>
            <w:vAlign w:val="center"/>
          </w:tcPr>
          <w:p w:rsidR="004D128A" w:rsidRPr="00867D00" w:rsidRDefault="004D128A" w:rsidP="004C0A4D">
            <w:pPr>
              <w:spacing w:after="0"/>
              <w:jc w:val="center"/>
              <w:rPr>
                <w:sz w:val="18"/>
                <w:szCs w:val="18"/>
              </w:rPr>
            </w:pPr>
            <w:r w:rsidRPr="00867D00">
              <w:rPr>
                <w:sz w:val="18"/>
                <w:szCs w:val="18"/>
              </w:rPr>
              <w:t>Córrego</w:t>
            </w:r>
          </w:p>
        </w:tc>
      </w:tr>
      <w:tr w:rsidR="004D128A" w:rsidRPr="00867D00" w:rsidTr="00982FEF">
        <w:trPr>
          <w:cantSplit/>
          <w:trHeight w:val="255"/>
        </w:trPr>
        <w:tc>
          <w:tcPr>
            <w:tcW w:w="3116" w:type="dxa"/>
            <w:shd w:val="clear" w:color="auto" w:fill="auto"/>
            <w:vAlign w:val="center"/>
          </w:tcPr>
          <w:p w:rsidR="004D128A" w:rsidRPr="00867D00" w:rsidRDefault="004D128A" w:rsidP="004C0A4D">
            <w:pPr>
              <w:spacing w:after="0"/>
              <w:rPr>
                <w:sz w:val="18"/>
                <w:szCs w:val="18"/>
              </w:rPr>
            </w:pPr>
            <w:r w:rsidRPr="00867D00">
              <w:rPr>
                <w:sz w:val="18"/>
                <w:szCs w:val="18"/>
              </w:rPr>
              <w:t>Afluente do rib. Boa Vista - LD</w:t>
            </w:r>
          </w:p>
        </w:tc>
        <w:tc>
          <w:tcPr>
            <w:tcW w:w="1465" w:type="dxa"/>
            <w:shd w:val="clear" w:color="auto" w:fill="auto"/>
            <w:vAlign w:val="center"/>
          </w:tcPr>
          <w:p w:rsidR="004D128A" w:rsidRPr="00867D00" w:rsidRDefault="004D128A" w:rsidP="004C0A4D">
            <w:pPr>
              <w:spacing w:after="0"/>
              <w:jc w:val="center"/>
              <w:rPr>
                <w:sz w:val="18"/>
                <w:szCs w:val="18"/>
              </w:rPr>
            </w:pPr>
            <w:r w:rsidRPr="00867D00">
              <w:rPr>
                <w:sz w:val="18"/>
                <w:szCs w:val="18"/>
              </w:rPr>
              <w:t>11,86 a 11,99</w:t>
            </w:r>
          </w:p>
        </w:tc>
        <w:tc>
          <w:tcPr>
            <w:tcW w:w="1157"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47" w:type="dxa"/>
            <w:shd w:val="clear" w:color="auto" w:fill="auto"/>
            <w:vAlign w:val="center"/>
          </w:tcPr>
          <w:p w:rsidR="004D128A" w:rsidRPr="00867D00" w:rsidRDefault="004D128A" w:rsidP="004C0A4D">
            <w:pPr>
              <w:spacing w:after="0"/>
              <w:jc w:val="center"/>
              <w:rPr>
                <w:sz w:val="18"/>
                <w:szCs w:val="18"/>
              </w:rPr>
            </w:pPr>
            <w:r w:rsidRPr="00867D00">
              <w:rPr>
                <w:sz w:val="18"/>
                <w:szCs w:val="18"/>
              </w:rPr>
              <w:t>Travessia</w:t>
            </w:r>
          </w:p>
        </w:tc>
        <w:tc>
          <w:tcPr>
            <w:tcW w:w="1234"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76" w:type="dxa"/>
            <w:shd w:val="clear" w:color="auto" w:fill="auto"/>
            <w:vAlign w:val="center"/>
          </w:tcPr>
          <w:p w:rsidR="004D128A" w:rsidRPr="00867D00" w:rsidRDefault="004D128A" w:rsidP="004C0A4D">
            <w:pPr>
              <w:spacing w:after="0"/>
              <w:jc w:val="center"/>
              <w:rPr>
                <w:sz w:val="18"/>
                <w:szCs w:val="18"/>
              </w:rPr>
            </w:pPr>
            <w:r w:rsidRPr="00867D00">
              <w:rPr>
                <w:sz w:val="18"/>
                <w:szCs w:val="18"/>
              </w:rPr>
              <w:t>Córrego</w:t>
            </w:r>
          </w:p>
        </w:tc>
      </w:tr>
      <w:tr w:rsidR="004D128A" w:rsidRPr="00867D00" w:rsidTr="00982FEF">
        <w:trPr>
          <w:cantSplit/>
          <w:trHeight w:val="255"/>
        </w:trPr>
        <w:tc>
          <w:tcPr>
            <w:tcW w:w="3116" w:type="dxa"/>
            <w:shd w:val="clear" w:color="auto" w:fill="auto"/>
            <w:vAlign w:val="center"/>
          </w:tcPr>
          <w:p w:rsidR="004D128A" w:rsidRPr="00867D00" w:rsidRDefault="004D128A" w:rsidP="004C0A4D">
            <w:pPr>
              <w:spacing w:after="0"/>
              <w:rPr>
                <w:sz w:val="18"/>
                <w:szCs w:val="18"/>
              </w:rPr>
            </w:pPr>
            <w:r w:rsidRPr="00867D00">
              <w:rPr>
                <w:sz w:val="18"/>
                <w:szCs w:val="18"/>
              </w:rPr>
              <w:t>Afluente do rib. Boa Vista</w:t>
            </w:r>
          </w:p>
        </w:tc>
        <w:tc>
          <w:tcPr>
            <w:tcW w:w="1465" w:type="dxa"/>
            <w:shd w:val="clear" w:color="auto" w:fill="auto"/>
            <w:vAlign w:val="center"/>
          </w:tcPr>
          <w:p w:rsidR="004D128A" w:rsidRPr="00867D00" w:rsidRDefault="004D128A" w:rsidP="004C0A4D">
            <w:pPr>
              <w:spacing w:after="0"/>
              <w:jc w:val="center"/>
              <w:rPr>
                <w:sz w:val="18"/>
                <w:szCs w:val="18"/>
              </w:rPr>
            </w:pPr>
            <w:r w:rsidRPr="00867D00">
              <w:rPr>
                <w:sz w:val="18"/>
                <w:szCs w:val="18"/>
              </w:rPr>
              <w:t>12,07</w:t>
            </w:r>
          </w:p>
        </w:tc>
        <w:tc>
          <w:tcPr>
            <w:tcW w:w="1157"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47" w:type="dxa"/>
            <w:shd w:val="clear" w:color="auto" w:fill="auto"/>
            <w:vAlign w:val="center"/>
          </w:tcPr>
          <w:p w:rsidR="004D128A" w:rsidRPr="00867D00" w:rsidRDefault="004D128A" w:rsidP="004C0A4D">
            <w:pPr>
              <w:spacing w:after="0"/>
              <w:jc w:val="center"/>
              <w:rPr>
                <w:sz w:val="18"/>
                <w:szCs w:val="18"/>
              </w:rPr>
            </w:pPr>
            <w:r w:rsidRPr="00867D00">
              <w:rPr>
                <w:sz w:val="18"/>
                <w:szCs w:val="18"/>
              </w:rPr>
              <w:t>Travessia</w:t>
            </w:r>
          </w:p>
        </w:tc>
        <w:tc>
          <w:tcPr>
            <w:tcW w:w="1234"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76" w:type="dxa"/>
            <w:shd w:val="clear" w:color="auto" w:fill="auto"/>
            <w:vAlign w:val="center"/>
          </w:tcPr>
          <w:p w:rsidR="004D128A" w:rsidRPr="00867D00" w:rsidRDefault="004D128A" w:rsidP="004C0A4D">
            <w:pPr>
              <w:spacing w:after="0"/>
              <w:jc w:val="center"/>
              <w:rPr>
                <w:sz w:val="18"/>
                <w:szCs w:val="18"/>
              </w:rPr>
            </w:pPr>
            <w:r w:rsidRPr="00867D00">
              <w:rPr>
                <w:sz w:val="18"/>
                <w:szCs w:val="18"/>
              </w:rPr>
              <w:t>Córrego</w:t>
            </w:r>
          </w:p>
        </w:tc>
      </w:tr>
      <w:tr w:rsidR="004D128A" w:rsidRPr="00867D00" w:rsidTr="00982FEF">
        <w:trPr>
          <w:cantSplit/>
          <w:trHeight w:val="255"/>
        </w:trPr>
        <w:tc>
          <w:tcPr>
            <w:tcW w:w="3116" w:type="dxa"/>
            <w:shd w:val="clear" w:color="auto" w:fill="auto"/>
            <w:vAlign w:val="center"/>
          </w:tcPr>
          <w:p w:rsidR="004D128A" w:rsidRPr="00867D00" w:rsidRDefault="004D128A" w:rsidP="004C0A4D">
            <w:pPr>
              <w:spacing w:after="0"/>
              <w:rPr>
                <w:sz w:val="18"/>
                <w:szCs w:val="18"/>
              </w:rPr>
            </w:pPr>
            <w:r w:rsidRPr="00867D00">
              <w:rPr>
                <w:sz w:val="18"/>
                <w:szCs w:val="18"/>
              </w:rPr>
              <w:t>Afluente do rib. Boa Vista - LD</w:t>
            </w:r>
          </w:p>
        </w:tc>
        <w:tc>
          <w:tcPr>
            <w:tcW w:w="1465" w:type="dxa"/>
            <w:shd w:val="clear" w:color="auto" w:fill="auto"/>
            <w:vAlign w:val="center"/>
          </w:tcPr>
          <w:p w:rsidR="004D128A" w:rsidRPr="00867D00" w:rsidRDefault="004D128A" w:rsidP="004C0A4D">
            <w:pPr>
              <w:spacing w:after="0"/>
              <w:jc w:val="center"/>
              <w:rPr>
                <w:sz w:val="18"/>
                <w:szCs w:val="18"/>
              </w:rPr>
            </w:pPr>
            <w:r w:rsidRPr="00867D00">
              <w:rPr>
                <w:sz w:val="18"/>
                <w:szCs w:val="18"/>
              </w:rPr>
              <w:t>12,50</w:t>
            </w:r>
          </w:p>
        </w:tc>
        <w:tc>
          <w:tcPr>
            <w:tcW w:w="1157"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47"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34"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76" w:type="dxa"/>
            <w:shd w:val="clear" w:color="auto" w:fill="auto"/>
            <w:vAlign w:val="center"/>
          </w:tcPr>
          <w:p w:rsidR="004D128A" w:rsidRPr="00867D00" w:rsidRDefault="004D128A" w:rsidP="004C0A4D">
            <w:pPr>
              <w:spacing w:after="0"/>
              <w:jc w:val="center"/>
              <w:rPr>
                <w:sz w:val="18"/>
                <w:szCs w:val="18"/>
              </w:rPr>
            </w:pPr>
            <w:r w:rsidRPr="00867D00">
              <w:rPr>
                <w:sz w:val="18"/>
                <w:szCs w:val="18"/>
              </w:rPr>
              <w:t>Nascente</w:t>
            </w:r>
          </w:p>
        </w:tc>
      </w:tr>
      <w:tr w:rsidR="004D128A" w:rsidRPr="00867D00" w:rsidTr="00982FEF">
        <w:trPr>
          <w:cantSplit/>
          <w:trHeight w:val="255"/>
        </w:trPr>
        <w:tc>
          <w:tcPr>
            <w:tcW w:w="3116" w:type="dxa"/>
            <w:shd w:val="clear" w:color="auto" w:fill="auto"/>
            <w:vAlign w:val="center"/>
          </w:tcPr>
          <w:p w:rsidR="004D128A" w:rsidRPr="00867D00" w:rsidRDefault="004D128A" w:rsidP="004C0A4D">
            <w:pPr>
              <w:spacing w:after="0"/>
              <w:rPr>
                <w:sz w:val="18"/>
                <w:szCs w:val="18"/>
              </w:rPr>
            </w:pPr>
            <w:r w:rsidRPr="00867D00">
              <w:rPr>
                <w:sz w:val="18"/>
                <w:szCs w:val="18"/>
              </w:rPr>
              <w:t>Afluente do rib. Boa Vista</w:t>
            </w:r>
          </w:p>
        </w:tc>
        <w:tc>
          <w:tcPr>
            <w:tcW w:w="1465" w:type="dxa"/>
            <w:shd w:val="clear" w:color="auto" w:fill="auto"/>
            <w:vAlign w:val="center"/>
          </w:tcPr>
          <w:p w:rsidR="004D128A" w:rsidRPr="00867D00" w:rsidRDefault="004D128A" w:rsidP="004C0A4D">
            <w:pPr>
              <w:spacing w:after="0"/>
              <w:jc w:val="center"/>
              <w:rPr>
                <w:sz w:val="18"/>
                <w:szCs w:val="18"/>
              </w:rPr>
            </w:pPr>
            <w:r w:rsidRPr="00867D00">
              <w:rPr>
                <w:sz w:val="18"/>
                <w:szCs w:val="18"/>
              </w:rPr>
              <w:t>12,74</w:t>
            </w:r>
          </w:p>
        </w:tc>
        <w:tc>
          <w:tcPr>
            <w:tcW w:w="1157" w:type="dxa"/>
            <w:shd w:val="clear" w:color="auto" w:fill="auto"/>
            <w:vAlign w:val="center"/>
          </w:tcPr>
          <w:p w:rsidR="004D128A" w:rsidRPr="00867D00" w:rsidRDefault="004D128A" w:rsidP="004C0A4D">
            <w:pPr>
              <w:spacing w:after="0"/>
              <w:jc w:val="center"/>
              <w:rPr>
                <w:sz w:val="18"/>
                <w:szCs w:val="18"/>
              </w:rPr>
            </w:pPr>
            <w:r w:rsidRPr="00867D00">
              <w:rPr>
                <w:sz w:val="18"/>
                <w:szCs w:val="18"/>
              </w:rPr>
              <w:t>Travessia</w:t>
            </w:r>
          </w:p>
        </w:tc>
        <w:tc>
          <w:tcPr>
            <w:tcW w:w="1247"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34"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76" w:type="dxa"/>
            <w:shd w:val="clear" w:color="auto" w:fill="auto"/>
            <w:vAlign w:val="center"/>
          </w:tcPr>
          <w:p w:rsidR="004D128A" w:rsidRPr="00867D00" w:rsidRDefault="004D128A" w:rsidP="004C0A4D">
            <w:pPr>
              <w:spacing w:after="0"/>
              <w:jc w:val="center"/>
              <w:rPr>
                <w:sz w:val="18"/>
                <w:szCs w:val="18"/>
              </w:rPr>
            </w:pPr>
            <w:r w:rsidRPr="00867D00">
              <w:rPr>
                <w:sz w:val="18"/>
                <w:szCs w:val="18"/>
              </w:rPr>
              <w:t>Córrego</w:t>
            </w:r>
          </w:p>
        </w:tc>
      </w:tr>
      <w:tr w:rsidR="004D128A" w:rsidRPr="00867D00" w:rsidTr="00982FEF">
        <w:trPr>
          <w:cantSplit/>
          <w:trHeight w:val="255"/>
        </w:trPr>
        <w:tc>
          <w:tcPr>
            <w:tcW w:w="3116" w:type="dxa"/>
            <w:shd w:val="clear" w:color="auto" w:fill="auto"/>
            <w:vAlign w:val="center"/>
          </w:tcPr>
          <w:p w:rsidR="004D128A" w:rsidRPr="00867D00" w:rsidRDefault="004D128A" w:rsidP="004C0A4D">
            <w:pPr>
              <w:spacing w:after="0"/>
              <w:rPr>
                <w:sz w:val="18"/>
                <w:szCs w:val="18"/>
              </w:rPr>
            </w:pPr>
            <w:r w:rsidRPr="00867D00">
              <w:rPr>
                <w:sz w:val="18"/>
                <w:szCs w:val="18"/>
              </w:rPr>
              <w:t>Afluente do rib. Boa Vista</w:t>
            </w:r>
          </w:p>
        </w:tc>
        <w:tc>
          <w:tcPr>
            <w:tcW w:w="1465" w:type="dxa"/>
            <w:shd w:val="clear" w:color="auto" w:fill="auto"/>
            <w:vAlign w:val="center"/>
          </w:tcPr>
          <w:p w:rsidR="004D128A" w:rsidRPr="00867D00" w:rsidRDefault="004D128A" w:rsidP="004C0A4D">
            <w:pPr>
              <w:spacing w:after="0"/>
              <w:jc w:val="center"/>
              <w:rPr>
                <w:sz w:val="18"/>
                <w:szCs w:val="18"/>
              </w:rPr>
            </w:pPr>
            <w:r w:rsidRPr="00867D00">
              <w:rPr>
                <w:sz w:val="18"/>
                <w:szCs w:val="18"/>
              </w:rPr>
              <w:t>13,24</w:t>
            </w:r>
          </w:p>
        </w:tc>
        <w:tc>
          <w:tcPr>
            <w:tcW w:w="1157" w:type="dxa"/>
            <w:shd w:val="clear" w:color="auto" w:fill="auto"/>
            <w:vAlign w:val="center"/>
          </w:tcPr>
          <w:p w:rsidR="004D128A" w:rsidRPr="00867D00" w:rsidRDefault="004D128A" w:rsidP="004C0A4D">
            <w:pPr>
              <w:spacing w:after="0"/>
              <w:jc w:val="center"/>
              <w:rPr>
                <w:sz w:val="18"/>
                <w:szCs w:val="18"/>
              </w:rPr>
            </w:pPr>
            <w:r w:rsidRPr="00867D00">
              <w:rPr>
                <w:sz w:val="18"/>
                <w:szCs w:val="18"/>
              </w:rPr>
              <w:t>Travessia</w:t>
            </w:r>
          </w:p>
        </w:tc>
        <w:tc>
          <w:tcPr>
            <w:tcW w:w="1247"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34" w:type="dxa"/>
            <w:shd w:val="clear" w:color="auto" w:fill="auto"/>
            <w:vAlign w:val="center"/>
          </w:tcPr>
          <w:p w:rsidR="004D128A" w:rsidRPr="00867D00" w:rsidRDefault="004D128A" w:rsidP="004C0A4D">
            <w:pPr>
              <w:spacing w:after="0"/>
              <w:jc w:val="center"/>
              <w:rPr>
                <w:sz w:val="18"/>
                <w:szCs w:val="18"/>
              </w:rPr>
            </w:pPr>
          </w:p>
        </w:tc>
        <w:tc>
          <w:tcPr>
            <w:tcW w:w="1276" w:type="dxa"/>
            <w:shd w:val="clear" w:color="auto" w:fill="auto"/>
            <w:vAlign w:val="center"/>
          </w:tcPr>
          <w:p w:rsidR="004D128A" w:rsidRPr="00867D00" w:rsidRDefault="004D128A" w:rsidP="004C0A4D">
            <w:pPr>
              <w:spacing w:after="0"/>
              <w:jc w:val="center"/>
              <w:rPr>
                <w:sz w:val="18"/>
                <w:szCs w:val="18"/>
              </w:rPr>
            </w:pPr>
            <w:r w:rsidRPr="00867D00">
              <w:rPr>
                <w:sz w:val="18"/>
                <w:szCs w:val="18"/>
              </w:rPr>
              <w:t>Córrego</w:t>
            </w:r>
          </w:p>
        </w:tc>
      </w:tr>
      <w:tr w:rsidR="004D128A" w:rsidRPr="00867D00" w:rsidTr="00982FEF">
        <w:trPr>
          <w:cantSplit/>
          <w:trHeight w:val="255"/>
        </w:trPr>
        <w:tc>
          <w:tcPr>
            <w:tcW w:w="9495" w:type="dxa"/>
            <w:gridSpan w:val="6"/>
            <w:shd w:val="clear" w:color="auto" w:fill="auto"/>
            <w:vAlign w:val="center"/>
          </w:tcPr>
          <w:p w:rsidR="004D128A" w:rsidRPr="00867D00" w:rsidRDefault="004D128A" w:rsidP="004C0A4D">
            <w:pPr>
              <w:spacing w:after="0"/>
              <w:rPr>
                <w:sz w:val="18"/>
                <w:szCs w:val="18"/>
              </w:rPr>
            </w:pPr>
            <w:r w:rsidRPr="00867D00">
              <w:rPr>
                <w:b/>
                <w:sz w:val="18"/>
                <w:szCs w:val="18"/>
              </w:rPr>
              <w:t>Bacia do rio Atibainha, município de Nazaré Paulista</w:t>
            </w:r>
          </w:p>
        </w:tc>
      </w:tr>
      <w:tr w:rsidR="004D128A" w:rsidRPr="00867D00" w:rsidTr="00982FEF">
        <w:trPr>
          <w:cantSplit/>
          <w:trHeight w:val="255"/>
        </w:trPr>
        <w:tc>
          <w:tcPr>
            <w:tcW w:w="3116" w:type="dxa"/>
            <w:shd w:val="clear" w:color="auto" w:fill="auto"/>
            <w:vAlign w:val="center"/>
          </w:tcPr>
          <w:p w:rsidR="004D128A" w:rsidRPr="00867D00" w:rsidRDefault="004D128A" w:rsidP="004C0A4D">
            <w:pPr>
              <w:spacing w:after="0"/>
              <w:rPr>
                <w:sz w:val="18"/>
                <w:szCs w:val="18"/>
              </w:rPr>
            </w:pPr>
            <w:r w:rsidRPr="00867D00">
              <w:rPr>
                <w:sz w:val="18"/>
                <w:szCs w:val="18"/>
              </w:rPr>
              <w:t>Ribeirão Acima</w:t>
            </w:r>
          </w:p>
        </w:tc>
        <w:tc>
          <w:tcPr>
            <w:tcW w:w="1465" w:type="dxa"/>
            <w:shd w:val="clear" w:color="auto" w:fill="auto"/>
            <w:vAlign w:val="center"/>
          </w:tcPr>
          <w:p w:rsidR="004D128A" w:rsidRPr="00867D00" w:rsidRDefault="004D128A" w:rsidP="004C0A4D">
            <w:pPr>
              <w:spacing w:after="0"/>
              <w:jc w:val="center"/>
              <w:rPr>
                <w:sz w:val="18"/>
                <w:szCs w:val="18"/>
              </w:rPr>
            </w:pPr>
            <w:r w:rsidRPr="00867D00">
              <w:rPr>
                <w:sz w:val="18"/>
                <w:szCs w:val="18"/>
              </w:rPr>
              <w:t>Janela de acesso ao túnel</w:t>
            </w:r>
          </w:p>
        </w:tc>
        <w:tc>
          <w:tcPr>
            <w:tcW w:w="1157" w:type="dxa"/>
            <w:shd w:val="clear" w:color="auto" w:fill="auto"/>
            <w:vAlign w:val="center"/>
          </w:tcPr>
          <w:p w:rsidR="004D128A" w:rsidRPr="00867D00" w:rsidRDefault="004D128A" w:rsidP="004C0A4D">
            <w:pPr>
              <w:spacing w:after="0"/>
              <w:jc w:val="center"/>
              <w:rPr>
                <w:sz w:val="18"/>
                <w:szCs w:val="18"/>
              </w:rPr>
            </w:pPr>
            <w:r w:rsidRPr="00867D00">
              <w:rPr>
                <w:sz w:val="18"/>
                <w:szCs w:val="18"/>
              </w:rPr>
              <w:t>Intervenção</w:t>
            </w:r>
          </w:p>
        </w:tc>
        <w:tc>
          <w:tcPr>
            <w:tcW w:w="1247"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34"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76" w:type="dxa"/>
            <w:shd w:val="clear" w:color="auto" w:fill="auto"/>
            <w:vAlign w:val="center"/>
          </w:tcPr>
          <w:p w:rsidR="004D128A" w:rsidRPr="00867D00" w:rsidRDefault="004D128A" w:rsidP="004C0A4D">
            <w:pPr>
              <w:spacing w:after="0"/>
              <w:jc w:val="center"/>
              <w:rPr>
                <w:sz w:val="18"/>
                <w:szCs w:val="18"/>
              </w:rPr>
            </w:pPr>
            <w:r w:rsidRPr="00867D00">
              <w:rPr>
                <w:sz w:val="18"/>
                <w:szCs w:val="18"/>
              </w:rPr>
              <w:t>Córrego</w:t>
            </w:r>
          </w:p>
        </w:tc>
      </w:tr>
      <w:tr w:rsidR="004D128A" w:rsidRPr="00867D00" w:rsidTr="00982FEF">
        <w:trPr>
          <w:cantSplit/>
          <w:trHeight w:val="255"/>
        </w:trPr>
        <w:tc>
          <w:tcPr>
            <w:tcW w:w="3116" w:type="dxa"/>
            <w:shd w:val="clear" w:color="auto" w:fill="auto"/>
            <w:vAlign w:val="center"/>
          </w:tcPr>
          <w:p w:rsidR="004D128A" w:rsidRPr="00867D00" w:rsidRDefault="004D128A" w:rsidP="004C0A4D">
            <w:pPr>
              <w:spacing w:after="0"/>
              <w:rPr>
                <w:sz w:val="18"/>
                <w:szCs w:val="18"/>
              </w:rPr>
            </w:pPr>
            <w:r w:rsidRPr="00867D00">
              <w:rPr>
                <w:sz w:val="18"/>
                <w:szCs w:val="18"/>
              </w:rPr>
              <w:t>Afluente reservatório Atibainha – LE do túnel</w:t>
            </w:r>
          </w:p>
        </w:tc>
        <w:tc>
          <w:tcPr>
            <w:tcW w:w="1465" w:type="dxa"/>
            <w:shd w:val="clear" w:color="auto" w:fill="auto"/>
            <w:vAlign w:val="center"/>
          </w:tcPr>
          <w:p w:rsidR="004D128A" w:rsidRPr="00867D00" w:rsidRDefault="004D128A" w:rsidP="004C0A4D">
            <w:pPr>
              <w:spacing w:after="0"/>
              <w:jc w:val="center"/>
              <w:rPr>
                <w:sz w:val="18"/>
                <w:szCs w:val="18"/>
              </w:rPr>
            </w:pPr>
            <w:r w:rsidRPr="00867D00">
              <w:rPr>
                <w:sz w:val="18"/>
                <w:szCs w:val="18"/>
              </w:rPr>
              <w:t>19,70</w:t>
            </w:r>
          </w:p>
        </w:tc>
        <w:tc>
          <w:tcPr>
            <w:tcW w:w="1157" w:type="dxa"/>
            <w:shd w:val="clear" w:color="auto" w:fill="auto"/>
            <w:vAlign w:val="center"/>
          </w:tcPr>
          <w:p w:rsidR="004D128A" w:rsidRPr="00867D00" w:rsidRDefault="004D128A" w:rsidP="004C0A4D">
            <w:pPr>
              <w:spacing w:after="0"/>
              <w:jc w:val="center"/>
              <w:rPr>
                <w:sz w:val="18"/>
                <w:szCs w:val="18"/>
              </w:rPr>
            </w:pPr>
            <w:r w:rsidRPr="00867D00">
              <w:rPr>
                <w:sz w:val="18"/>
                <w:szCs w:val="18"/>
              </w:rPr>
              <w:t>Intervenção</w:t>
            </w:r>
          </w:p>
        </w:tc>
        <w:tc>
          <w:tcPr>
            <w:tcW w:w="1247"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34"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76"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r>
      <w:tr w:rsidR="004D128A" w:rsidRPr="00867D00" w:rsidTr="00982FEF">
        <w:trPr>
          <w:cantSplit/>
          <w:trHeight w:val="255"/>
        </w:trPr>
        <w:tc>
          <w:tcPr>
            <w:tcW w:w="3116" w:type="dxa"/>
            <w:shd w:val="clear" w:color="auto" w:fill="auto"/>
            <w:vAlign w:val="center"/>
          </w:tcPr>
          <w:p w:rsidR="004D128A" w:rsidRPr="00867D00" w:rsidRDefault="004D128A" w:rsidP="004C0A4D">
            <w:pPr>
              <w:spacing w:after="0"/>
              <w:rPr>
                <w:sz w:val="18"/>
                <w:szCs w:val="18"/>
              </w:rPr>
            </w:pPr>
            <w:r w:rsidRPr="00867D00">
              <w:rPr>
                <w:sz w:val="18"/>
                <w:szCs w:val="18"/>
              </w:rPr>
              <w:t>Reservatório Atibainha</w:t>
            </w:r>
          </w:p>
        </w:tc>
        <w:tc>
          <w:tcPr>
            <w:tcW w:w="1465" w:type="dxa"/>
            <w:shd w:val="clear" w:color="auto" w:fill="auto"/>
            <w:vAlign w:val="center"/>
          </w:tcPr>
          <w:p w:rsidR="004D128A" w:rsidRPr="00867D00" w:rsidRDefault="004D128A" w:rsidP="004C0A4D">
            <w:pPr>
              <w:spacing w:after="0"/>
              <w:jc w:val="center"/>
              <w:rPr>
                <w:sz w:val="18"/>
                <w:szCs w:val="18"/>
              </w:rPr>
            </w:pPr>
            <w:r w:rsidRPr="00867D00">
              <w:rPr>
                <w:sz w:val="18"/>
                <w:szCs w:val="18"/>
              </w:rPr>
              <w:t>19,71</w:t>
            </w:r>
          </w:p>
        </w:tc>
        <w:tc>
          <w:tcPr>
            <w:tcW w:w="1157" w:type="dxa"/>
            <w:shd w:val="clear" w:color="auto" w:fill="auto"/>
            <w:vAlign w:val="center"/>
          </w:tcPr>
          <w:p w:rsidR="004D128A" w:rsidRPr="00867D00" w:rsidRDefault="004D128A" w:rsidP="004C0A4D">
            <w:pPr>
              <w:spacing w:after="0"/>
              <w:jc w:val="center"/>
              <w:rPr>
                <w:sz w:val="18"/>
                <w:szCs w:val="18"/>
              </w:rPr>
            </w:pPr>
            <w:r w:rsidRPr="00867D00">
              <w:rPr>
                <w:sz w:val="18"/>
                <w:szCs w:val="18"/>
              </w:rPr>
              <w:t>Intervenção</w:t>
            </w:r>
          </w:p>
        </w:tc>
        <w:tc>
          <w:tcPr>
            <w:tcW w:w="1247"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34" w:type="dxa"/>
            <w:shd w:val="clear" w:color="auto" w:fill="auto"/>
            <w:vAlign w:val="center"/>
          </w:tcPr>
          <w:p w:rsidR="004D128A" w:rsidRPr="00867D00" w:rsidRDefault="004D128A" w:rsidP="004C0A4D">
            <w:pPr>
              <w:spacing w:after="0"/>
              <w:jc w:val="center"/>
              <w:rPr>
                <w:sz w:val="18"/>
                <w:szCs w:val="18"/>
              </w:rPr>
            </w:pPr>
            <w:r w:rsidRPr="00867D00">
              <w:rPr>
                <w:sz w:val="18"/>
                <w:szCs w:val="18"/>
              </w:rPr>
              <w:t>-</w:t>
            </w:r>
          </w:p>
        </w:tc>
        <w:tc>
          <w:tcPr>
            <w:tcW w:w="1276" w:type="dxa"/>
            <w:shd w:val="clear" w:color="auto" w:fill="auto"/>
            <w:vAlign w:val="center"/>
          </w:tcPr>
          <w:p w:rsidR="004D128A" w:rsidRPr="00867D00" w:rsidRDefault="004D128A" w:rsidP="004C0A4D">
            <w:pPr>
              <w:spacing w:after="0"/>
              <w:jc w:val="center"/>
              <w:rPr>
                <w:sz w:val="18"/>
                <w:szCs w:val="18"/>
              </w:rPr>
            </w:pPr>
            <w:r w:rsidRPr="00867D00">
              <w:rPr>
                <w:sz w:val="18"/>
                <w:szCs w:val="18"/>
              </w:rPr>
              <w:t>Reservatório Atibainha</w:t>
            </w:r>
          </w:p>
        </w:tc>
      </w:tr>
    </w:tbl>
    <w:p w:rsidR="004D128A" w:rsidRPr="00867D00" w:rsidRDefault="004D128A" w:rsidP="004D128A">
      <w:pPr>
        <w:rPr>
          <w:sz w:val="18"/>
          <w:szCs w:val="18"/>
        </w:rPr>
      </w:pPr>
      <w:r w:rsidRPr="00867D00">
        <w:rPr>
          <w:sz w:val="18"/>
          <w:szCs w:val="18"/>
        </w:rPr>
        <w:t>* LE = lado esquerdo, LD = lado direito, em relação à Interligação.</w:t>
      </w:r>
    </w:p>
    <w:p w:rsidR="00D0340B" w:rsidRPr="00867D00" w:rsidRDefault="00D0340B" w:rsidP="00D0340B">
      <w:pPr>
        <w:rPr>
          <w:rFonts w:cs="Arial"/>
        </w:rPr>
      </w:pPr>
      <w:r w:rsidRPr="00867D00">
        <w:rPr>
          <w:rFonts w:cs="Arial"/>
        </w:rPr>
        <w:t xml:space="preserve">As obras para instalação da LT não necessitam de desvios de rios e córregos, mas </w:t>
      </w:r>
      <w:r w:rsidR="00160291">
        <w:rPr>
          <w:rFonts w:cs="Arial"/>
        </w:rPr>
        <w:t xml:space="preserve">apenas </w:t>
      </w:r>
      <w:r w:rsidRPr="00867D00">
        <w:rPr>
          <w:rFonts w:cs="Arial"/>
        </w:rPr>
        <w:t xml:space="preserve">a supressão de vegetação </w:t>
      </w:r>
      <w:r w:rsidR="00160291">
        <w:rPr>
          <w:rFonts w:cs="Arial"/>
        </w:rPr>
        <w:t xml:space="preserve">em pequena </w:t>
      </w:r>
      <w:r w:rsidRPr="00867D00">
        <w:rPr>
          <w:rFonts w:cs="Arial"/>
        </w:rPr>
        <w:t>faixa até a beira do</w:t>
      </w:r>
      <w:r w:rsidR="007F3801" w:rsidRPr="00867D00">
        <w:rPr>
          <w:rFonts w:cs="Arial"/>
        </w:rPr>
        <w:t xml:space="preserve"> reservatório Jaguari</w:t>
      </w:r>
      <w:r w:rsidRPr="00867D00">
        <w:rPr>
          <w:rFonts w:cs="Arial"/>
        </w:rPr>
        <w:t xml:space="preserve">. A manutenção da vegetação rasteira na faixa </w:t>
      </w:r>
      <w:r w:rsidR="00D204CE" w:rsidRPr="00867D00">
        <w:rPr>
          <w:rFonts w:cs="Arial"/>
        </w:rPr>
        <w:t xml:space="preserve">a ser </w:t>
      </w:r>
      <w:r w:rsidRPr="00867D00">
        <w:rPr>
          <w:rFonts w:cs="Arial"/>
        </w:rPr>
        <w:t xml:space="preserve">desmatada </w:t>
      </w:r>
      <w:r w:rsidR="00160291">
        <w:rPr>
          <w:rFonts w:cs="Arial"/>
        </w:rPr>
        <w:t xml:space="preserve">permite </w:t>
      </w:r>
      <w:r w:rsidRPr="00867D00">
        <w:rPr>
          <w:rFonts w:cs="Arial"/>
        </w:rPr>
        <w:t>reduzir a ocorrência de erosão e o aporte de sedimentos aos cursos de água.</w:t>
      </w:r>
    </w:p>
    <w:p w:rsidR="00D0340B" w:rsidRPr="00867D00" w:rsidRDefault="00D0340B" w:rsidP="00D0340B">
      <w:pPr>
        <w:rPr>
          <w:rFonts w:cs="Arial"/>
        </w:rPr>
      </w:pPr>
      <w:r w:rsidRPr="00867D00">
        <w:rPr>
          <w:rFonts w:cs="Arial"/>
        </w:rPr>
        <w:t>O aumento de turbidez e a eventual poluição de cursos de água podem causar problemas pontuais de abastecimento para usos rurais e chácaras de lazer na região do</w:t>
      </w:r>
      <w:r w:rsidR="00DD5E52" w:rsidRPr="00867D00">
        <w:rPr>
          <w:rFonts w:cs="Arial"/>
        </w:rPr>
        <w:t xml:space="preserve"> Jaguari e Atibainha</w:t>
      </w:r>
      <w:r w:rsidRPr="00867D00">
        <w:rPr>
          <w:rFonts w:cs="Arial"/>
        </w:rPr>
        <w:t>, os quais, além de poços, costumam se abastecer mediante captações superficiais em minas, riachos e pequenos açudes.</w:t>
      </w:r>
    </w:p>
    <w:p w:rsidR="00D0340B" w:rsidRPr="00867D00" w:rsidRDefault="00D0340B" w:rsidP="00D0340B">
      <w:pPr>
        <w:spacing w:before="120"/>
        <w:rPr>
          <w:rFonts w:cs="Arial"/>
        </w:rPr>
      </w:pPr>
      <w:r w:rsidRPr="00867D00">
        <w:rPr>
          <w:rFonts w:cs="Arial"/>
          <w:b/>
        </w:rPr>
        <w:t>Avaliação:</w:t>
      </w:r>
      <w:r w:rsidRPr="00867D00">
        <w:rPr>
          <w:rFonts w:cs="Arial"/>
        </w:rPr>
        <w:t xml:space="preserve"> Impacto negativo, temporário, provável, localizado (trechos pouco a jusante das obras), ocasionado pelo</w:t>
      </w:r>
      <w:r w:rsidR="00AC7190" w:rsidRPr="00867D00">
        <w:rPr>
          <w:rFonts w:cs="Arial"/>
        </w:rPr>
        <w:t xml:space="preserve"> </w:t>
      </w:r>
      <w:r w:rsidR="002C4481" w:rsidRPr="00867D00">
        <w:rPr>
          <w:rFonts w:cs="Arial"/>
        </w:rPr>
        <w:t>Projeto</w:t>
      </w:r>
      <w:r w:rsidRPr="00867D00">
        <w:rPr>
          <w:rFonts w:cs="Arial"/>
        </w:rPr>
        <w:t xml:space="preserve">, a curto prazo, de pequena a média magnitude a depender da </w:t>
      </w:r>
      <w:r w:rsidRPr="00867D00">
        <w:rPr>
          <w:rFonts w:cs="Arial"/>
        </w:rPr>
        <w:lastRenderedPageBreak/>
        <w:t>eficácia dos dispositivos utilizados para retenção de sedimentos, de alta relevância e passível de prevenção e mitigação mediante técnicas padrão de engenharia.</w:t>
      </w:r>
    </w:p>
    <w:p w:rsidR="00D0340B" w:rsidRPr="00867D00" w:rsidRDefault="00D0340B" w:rsidP="00D0340B">
      <w:pPr>
        <w:rPr>
          <w:rFonts w:cs="Arial"/>
        </w:rPr>
      </w:pPr>
      <w:r w:rsidRPr="00867D00">
        <w:rPr>
          <w:rFonts w:cs="Arial"/>
          <w:b/>
        </w:rPr>
        <w:t>Medidas mitigadoras</w:t>
      </w:r>
      <w:r w:rsidRPr="00867D00">
        <w:rPr>
          <w:rFonts w:cs="Arial"/>
        </w:rPr>
        <w:t xml:space="preserve">: Os impactos à rede de drenagem podem ser minimizados mediante a implementação de técnicas de boa engenharia para o controle de erosão, com adequado manejo de solos, e de águas, com implantação de dispositivos de contenção visando evitar o arraste de sedimentos para os cursos d’água (vide item anterior). </w:t>
      </w:r>
    </w:p>
    <w:p w:rsidR="00D0340B" w:rsidRPr="00867D00" w:rsidRDefault="00D0340B" w:rsidP="00D0340B">
      <w:pPr>
        <w:rPr>
          <w:rFonts w:cs="Arial"/>
        </w:rPr>
      </w:pPr>
      <w:r w:rsidRPr="00867D00">
        <w:rPr>
          <w:rFonts w:cs="Arial"/>
        </w:rPr>
        <w:t>O Programa de Controle Ambiental da Construção</w:t>
      </w:r>
      <w:r w:rsidR="001F5C50">
        <w:rPr>
          <w:rFonts w:cs="Arial"/>
        </w:rPr>
        <w:t xml:space="preserve"> </w:t>
      </w:r>
      <w:r w:rsidR="00ED7EC3">
        <w:rPr>
          <w:rFonts w:cs="Arial"/>
        </w:rPr>
        <w:t xml:space="preserve">(PCA) </w:t>
      </w:r>
      <w:r w:rsidRPr="00867D00">
        <w:rPr>
          <w:rFonts w:cs="Arial"/>
        </w:rPr>
        <w:t>conterá</w:t>
      </w:r>
      <w:r w:rsidR="0082608F" w:rsidRPr="00867D00">
        <w:rPr>
          <w:rFonts w:cs="Arial"/>
        </w:rPr>
        <w:t xml:space="preserve"> um Subprograma de Travessias de Cursos d´Água, com as medidas de mitigação a serem tomadas. T</w:t>
      </w:r>
      <w:r w:rsidRPr="00867D00">
        <w:rPr>
          <w:rFonts w:cs="Arial"/>
        </w:rPr>
        <w:t xml:space="preserve">ambém </w:t>
      </w:r>
      <w:r w:rsidR="0082608F" w:rsidRPr="00867D00">
        <w:rPr>
          <w:rFonts w:cs="Arial"/>
        </w:rPr>
        <w:t xml:space="preserve">conterá </w:t>
      </w:r>
      <w:r w:rsidRPr="00867D00">
        <w:rPr>
          <w:rFonts w:cs="Arial"/>
        </w:rPr>
        <w:t>medidas para prevenir descargas de poluentes e controlar vazamentos de substâncias poluentes ou contaminantes aos cursos de água, tais como: instalação de poço de coleta de efluentes sanitár</w:t>
      </w:r>
      <w:r w:rsidR="00A30987" w:rsidRPr="00867D00">
        <w:rPr>
          <w:rFonts w:cs="Arial"/>
        </w:rPr>
        <w:t xml:space="preserve">ios e efluentes industriais não </w:t>
      </w:r>
      <w:r w:rsidRPr="00867D00">
        <w:rPr>
          <w:rFonts w:cs="Arial"/>
        </w:rPr>
        <w:t xml:space="preserve">perigosos nas áreas de apoio às obras; tratamento dos efluentes em tanques sépticos / filtros anaeróbicos; bacias de decantação; dispositivos de contenção de vazamentos de óleos; sistema de separação água / óleo; disposição apropriada dos efluentes e resíduos; procedimentos de resposta rápida a acidentes </w:t>
      </w:r>
      <w:r w:rsidR="00982FEF">
        <w:rPr>
          <w:rFonts w:cs="Arial"/>
        </w:rPr>
        <w:t>e</w:t>
      </w:r>
      <w:r w:rsidRPr="00867D00">
        <w:rPr>
          <w:rFonts w:cs="Arial"/>
        </w:rPr>
        <w:t xml:space="preserve"> incidentes com produtos perigosos.</w:t>
      </w:r>
    </w:p>
    <w:p w:rsidR="00D0340B" w:rsidRPr="00867D00" w:rsidRDefault="00D0340B" w:rsidP="00D0340B">
      <w:pPr>
        <w:spacing w:before="120"/>
        <w:rPr>
          <w:rFonts w:cs="Arial"/>
        </w:rPr>
      </w:pPr>
      <w:r w:rsidRPr="00867D00">
        <w:rPr>
          <w:rFonts w:cs="Arial"/>
        </w:rPr>
        <w:t xml:space="preserve">A execução de travessias da adutora sobre ou sob cursos de água requer a prévia concessão </w:t>
      </w:r>
      <w:r w:rsidR="00982FEF">
        <w:rPr>
          <w:rFonts w:cs="Arial"/>
        </w:rPr>
        <w:t xml:space="preserve">ou dispensa </w:t>
      </w:r>
      <w:r w:rsidRPr="00867D00">
        <w:rPr>
          <w:rFonts w:cs="Arial"/>
        </w:rPr>
        <w:t>de outorga do DAEE para interferência em recursos hídricos, além da autorização da Cetesb para intervenção em APP.</w:t>
      </w:r>
    </w:p>
    <w:p w:rsidR="00D0340B" w:rsidRDefault="00D0340B" w:rsidP="00D0340B">
      <w:pPr>
        <w:spacing w:before="120"/>
        <w:rPr>
          <w:rFonts w:cs="Arial"/>
        </w:rPr>
      </w:pPr>
      <w:r w:rsidRPr="00430A21">
        <w:rPr>
          <w:rFonts w:cs="Arial"/>
        </w:rPr>
        <w:t xml:space="preserve">A travessia de LT sobre </w:t>
      </w:r>
      <w:r w:rsidR="002C4481" w:rsidRPr="00430A21">
        <w:rPr>
          <w:rFonts w:cs="Arial"/>
        </w:rPr>
        <w:t>setor do reservatório Jaguari</w:t>
      </w:r>
      <w:r w:rsidRPr="00430A21">
        <w:rPr>
          <w:rFonts w:cs="Arial"/>
        </w:rPr>
        <w:t xml:space="preserve"> requer </w:t>
      </w:r>
      <w:r w:rsidRPr="00867D00">
        <w:rPr>
          <w:rFonts w:cs="Arial"/>
        </w:rPr>
        <w:t>autorização da</w:t>
      </w:r>
      <w:r w:rsidR="00D204CE" w:rsidRPr="00867D00">
        <w:rPr>
          <w:rFonts w:cs="Arial"/>
        </w:rPr>
        <w:t xml:space="preserve"> Cetesb para intervenção em APP, pois </w:t>
      </w:r>
      <w:r w:rsidR="00ED7EC3">
        <w:rPr>
          <w:rFonts w:cs="Arial"/>
        </w:rPr>
        <w:t xml:space="preserve">a instalação </w:t>
      </w:r>
      <w:r w:rsidR="00D204CE" w:rsidRPr="00867D00">
        <w:rPr>
          <w:rFonts w:cs="Arial"/>
        </w:rPr>
        <w:t>se dará às margens do reservatório Jaguari.</w:t>
      </w:r>
    </w:p>
    <w:p w:rsidR="00ED7EC3" w:rsidRPr="00867D00" w:rsidRDefault="00ED7EC3" w:rsidP="00ED7EC3">
      <w:pPr>
        <w:rPr>
          <w:rFonts w:cs="Arial"/>
        </w:rPr>
      </w:pPr>
      <w:r>
        <w:rPr>
          <w:rFonts w:cs="Arial"/>
        </w:rPr>
        <w:t>A Sabesp controlará o efetivo cumprimento das medidas de controle ambiental previstas no PCA por meio da supervisão ambiental de obras.</w:t>
      </w:r>
    </w:p>
    <w:p w:rsidR="00D0340B" w:rsidRPr="00867D00" w:rsidRDefault="00D0340B" w:rsidP="00CA0865">
      <w:pPr>
        <w:pStyle w:val="Ttulo4"/>
        <w:numPr>
          <w:ilvl w:val="3"/>
          <w:numId w:val="1"/>
        </w:numPr>
        <w:spacing w:after="60"/>
        <w:rPr>
          <w:rFonts w:ascii="Arial" w:hAnsi="Arial" w:cs="Arial"/>
          <w:sz w:val="22"/>
          <w:szCs w:val="22"/>
        </w:rPr>
      </w:pPr>
      <w:bookmarkStart w:id="49" w:name="_Toc232948966"/>
      <w:bookmarkStart w:id="50" w:name="_Toc233013750"/>
      <w:bookmarkStart w:id="51" w:name="_Toc242504712"/>
      <w:bookmarkStart w:id="52" w:name="_Toc290018496"/>
      <w:bookmarkStart w:id="53" w:name="_Toc412390866"/>
      <w:r w:rsidRPr="00867D00">
        <w:rPr>
          <w:rFonts w:ascii="Arial" w:hAnsi="Arial" w:cs="Arial"/>
          <w:sz w:val="22"/>
          <w:szCs w:val="22"/>
        </w:rPr>
        <w:t xml:space="preserve">Risco de afetação da qualidade das águas dos principais </w:t>
      </w:r>
      <w:r w:rsidR="00606239" w:rsidRPr="00867D00">
        <w:rPr>
          <w:rFonts w:ascii="Arial" w:hAnsi="Arial" w:cs="Arial"/>
          <w:sz w:val="22"/>
          <w:szCs w:val="22"/>
        </w:rPr>
        <w:t>cursos d’água</w:t>
      </w:r>
      <w:r w:rsidRPr="00867D00">
        <w:rPr>
          <w:rFonts w:ascii="Arial" w:hAnsi="Arial" w:cs="Arial"/>
          <w:sz w:val="22"/>
          <w:szCs w:val="22"/>
        </w:rPr>
        <w:t xml:space="preserve"> e reservatórios</w:t>
      </w:r>
      <w:bookmarkEnd w:id="49"/>
      <w:bookmarkEnd w:id="50"/>
      <w:bookmarkEnd w:id="51"/>
      <w:bookmarkEnd w:id="52"/>
      <w:bookmarkEnd w:id="53"/>
    </w:p>
    <w:p w:rsidR="00D0340B" w:rsidRPr="00867D00" w:rsidRDefault="00D0340B" w:rsidP="00D0340B">
      <w:pPr>
        <w:rPr>
          <w:rFonts w:cs="Arial"/>
        </w:rPr>
      </w:pPr>
      <w:r w:rsidRPr="00867D00">
        <w:rPr>
          <w:rFonts w:cs="Arial"/>
          <w:b/>
        </w:rPr>
        <w:t>Componente ambiental afetado</w:t>
      </w:r>
      <w:r w:rsidRPr="00867D00">
        <w:rPr>
          <w:rFonts w:cs="Arial"/>
        </w:rPr>
        <w:t>: Meios</w:t>
      </w:r>
      <w:r w:rsidRPr="00867D00">
        <w:rPr>
          <w:rFonts w:cs="Arial"/>
          <w:b/>
        </w:rPr>
        <w:t xml:space="preserve"> </w:t>
      </w:r>
      <w:r w:rsidRPr="00867D00">
        <w:rPr>
          <w:rFonts w:cs="Arial"/>
        </w:rPr>
        <w:t>físico</w:t>
      </w:r>
      <w:r w:rsidR="004C0A4D" w:rsidRPr="00867D00">
        <w:rPr>
          <w:rFonts w:cs="Arial"/>
        </w:rPr>
        <w:t>,</w:t>
      </w:r>
      <w:r w:rsidR="0036620C" w:rsidRPr="00867D00">
        <w:rPr>
          <w:rFonts w:cs="Arial"/>
        </w:rPr>
        <w:t xml:space="preserve"> biótico</w:t>
      </w:r>
      <w:r w:rsidR="004C0A4D" w:rsidRPr="00867D00">
        <w:rPr>
          <w:rFonts w:cs="Arial"/>
        </w:rPr>
        <w:t xml:space="preserve"> e socioeconômico</w:t>
      </w:r>
    </w:p>
    <w:p w:rsidR="00D0340B" w:rsidRPr="00867D00" w:rsidRDefault="00D0340B" w:rsidP="00D0340B">
      <w:pPr>
        <w:rPr>
          <w:rFonts w:cs="Arial"/>
        </w:rPr>
      </w:pPr>
      <w:r w:rsidRPr="00867D00">
        <w:rPr>
          <w:rFonts w:cs="Arial"/>
          <w:b/>
        </w:rPr>
        <w:t>Ações potencialmente impactantes</w:t>
      </w:r>
      <w:r w:rsidRPr="00867D00">
        <w:rPr>
          <w:rFonts w:cs="Arial"/>
        </w:rPr>
        <w:t xml:space="preserve">: Preparação da faixa de trabalho; abertura de acessos; desvio de córregos; escavação de vala; armazenamento temporário de material; execução de terraplenagem, cortes e aterros; </w:t>
      </w:r>
      <w:r w:rsidR="006560BE" w:rsidRPr="00867D00">
        <w:rPr>
          <w:rFonts w:cs="Arial"/>
        </w:rPr>
        <w:t xml:space="preserve">execução do </w:t>
      </w:r>
      <w:r w:rsidRPr="00867D00">
        <w:rPr>
          <w:rFonts w:cs="Arial"/>
        </w:rPr>
        <w:t>túnel; implantação de sistemas de drenagem nas obras lineares e localizadas; manejo de efluentes e produtos perigosos nos canteiros de obra.</w:t>
      </w:r>
    </w:p>
    <w:p w:rsidR="00D0340B" w:rsidRPr="00867D00" w:rsidRDefault="00D0340B" w:rsidP="00D0340B">
      <w:pPr>
        <w:rPr>
          <w:rFonts w:cs="Arial"/>
        </w:rPr>
      </w:pPr>
      <w:r w:rsidRPr="00867D00">
        <w:rPr>
          <w:rFonts w:cs="Arial"/>
          <w:b/>
        </w:rPr>
        <w:t>Análise do impacto</w:t>
      </w:r>
      <w:r w:rsidRPr="00867D00">
        <w:rPr>
          <w:rFonts w:cs="Arial"/>
        </w:rPr>
        <w:t>:</w:t>
      </w:r>
      <w:r w:rsidR="00016E4A" w:rsidRPr="00867D00">
        <w:rPr>
          <w:rFonts w:cs="Arial"/>
        </w:rPr>
        <w:t xml:space="preserve"> 100% da área de influência direta das obras da Interligação está localizada em bacias de mananciais, a maior parte na bacia do rio Jaguari (</w:t>
      </w:r>
      <w:r w:rsidR="00BA0275" w:rsidRPr="00867D00">
        <w:rPr>
          <w:rFonts w:cs="Arial"/>
        </w:rPr>
        <w:t>75</w:t>
      </w:r>
      <w:r w:rsidR="00016E4A" w:rsidRPr="00867D00">
        <w:rPr>
          <w:rFonts w:cs="Arial"/>
        </w:rPr>
        <w:t xml:space="preserve">%) e </w:t>
      </w:r>
      <w:r w:rsidR="00310379" w:rsidRPr="00867D00">
        <w:rPr>
          <w:rFonts w:cs="Arial"/>
        </w:rPr>
        <w:t>parte na bacia do rio Atibainha (</w:t>
      </w:r>
      <w:r w:rsidR="00BA0275" w:rsidRPr="00867D00">
        <w:rPr>
          <w:rFonts w:cs="Arial"/>
        </w:rPr>
        <w:t>25</w:t>
      </w:r>
      <w:r w:rsidR="00310379" w:rsidRPr="00867D00">
        <w:rPr>
          <w:rFonts w:cs="Arial"/>
        </w:rPr>
        <w:t>%).</w:t>
      </w:r>
    </w:p>
    <w:p w:rsidR="00016E4A" w:rsidRPr="00867D00" w:rsidRDefault="00016E4A" w:rsidP="00016E4A">
      <w:pPr>
        <w:rPr>
          <w:rFonts w:cs="Arial"/>
        </w:rPr>
      </w:pPr>
      <w:r w:rsidRPr="00867D00">
        <w:rPr>
          <w:rFonts w:cs="Arial"/>
        </w:rPr>
        <w:t>Os problemas mencionados de erosão e afetação de drenagens superficiais durante as obras, desde que sejam problemas localizados e de baixa magnitude, não deverão afetar os reservatórios</w:t>
      </w:r>
      <w:r w:rsidR="00310379" w:rsidRPr="00867D00">
        <w:rPr>
          <w:rFonts w:cs="Arial"/>
        </w:rPr>
        <w:t xml:space="preserve"> Jaguari e Atibainha</w:t>
      </w:r>
      <w:r w:rsidRPr="00867D00">
        <w:rPr>
          <w:rFonts w:cs="Arial"/>
        </w:rPr>
        <w:t xml:space="preserve">, nem seus principais </w:t>
      </w:r>
      <w:r w:rsidR="00310379" w:rsidRPr="00867D00">
        <w:rPr>
          <w:rFonts w:cs="Arial"/>
        </w:rPr>
        <w:t>tributários (</w:t>
      </w:r>
      <w:r w:rsidR="00982FEF">
        <w:rPr>
          <w:rFonts w:cs="Arial"/>
        </w:rPr>
        <w:t>r</w:t>
      </w:r>
      <w:r w:rsidR="00310379" w:rsidRPr="00867D00">
        <w:rPr>
          <w:rFonts w:cs="Arial"/>
        </w:rPr>
        <w:t>ibeirão da Boa Vista</w:t>
      </w:r>
      <w:r w:rsidRPr="00867D00">
        <w:rPr>
          <w:rFonts w:cs="Arial"/>
        </w:rPr>
        <w:t xml:space="preserve">, no caso do </w:t>
      </w:r>
      <w:r w:rsidR="00310379" w:rsidRPr="00867D00">
        <w:rPr>
          <w:rFonts w:cs="Arial"/>
        </w:rPr>
        <w:t>Jaguari</w:t>
      </w:r>
      <w:r w:rsidRPr="00867D00">
        <w:rPr>
          <w:rFonts w:cs="Arial"/>
        </w:rPr>
        <w:t xml:space="preserve">; e </w:t>
      </w:r>
      <w:r w:rsidR="006560BE" w:rsidRPr="00867D00">
        <w:rPr>
          <w:rFonts w:cs="Arial"/>
        </w:rPr>
        <w:t>r</w:t>
      </w:r>
      <w:r w:rsidRPr="00867D00">
        <w:rPr>
          <w:rFonts w:cs="Arial"/>
        </w:rPr>
        <w:t>i</w:t>
      </w:r>
      <w:r w:rsidR="00310379" w:rsidRPr="00867D00">
        <w:rPr>
          <w:rFonts w:cs="Arial"/>
        </w:rPr>
        <w:t>beirão Acima</w:t>
      </w:r>
      <w:r w:rsidR="00987C9E" w:rsidRPr="00867D00">
        <w:rPr>
          <w:rFonts w:cs="Arial"/>
        </w:rPr>
        <w:t>,</w:t>
      </w:r>
      <w:r w:rsidR="00310379" w:rsidRPr="00867D00">
        <w:rPr>
          <w:rFonts w:cs="Arial"/>
        </w:rPr>
        <w:t xml:space="preserve"> </w:t>
      </w:r>
      <w:r w:rsidRPr="00867D00">
        <w:rPr>
          <w:rFonts w:cs="Arial"/>
        </w:rPr>
        <w:t xml:space="preserve">no caso do </w:t>
      </w:r>
      <w:r w:rsidR="00310379" w:rsidRPr="00867D00">
        <w:rPr>
          <w:rFonts w:cs="Arial"/>
        </w:rPr>
        <w:t>Atibainha</w:t>
      </w:r>
      <w:r w:rsidRPr="00867D00">
        <w:rPr>
          <w:rFonts w:cs="Arial"/>
        </w:rPr>
        <w:t xml:space="preserve">), pois o material em suspensão carreado aos pequenos córregos deve sedimentar nos múltiplos pequenos meandros e represamentos existentes ao longo da rede hídrica. O material em suspensão que eventualmente chegar </w:t>
      </w:r>
      <w:r w:rsidR="00987C9E" w:rsidRPr="00867D00">
        <w:rPr>
          <w:rFonts w:cs="Arial"/>
        </w:rPr>
        <w:t>a</w:t>
      </w:r>
      <w:r w:rsidRPr="00867D00">
        <w:rPr>
          <w:rFonts w:cs="Arial"/>
        </w:rPr>
        <w:t xml:space="preserve">os reservatórios deve sedimentar nos remansos dos </w:t>
      </w:r>
      <w:r w:rsidR="00987C9E" w:rsidRPr="00867D00">
        <w:rPr>
          <w:rFonts w:cs="Arial"/>
        </w:rPr>
        <w:t>tributários</w:t>
      </w:r>
      <w:r w:rsidRPr="00867D00">
        <w:rPr>
          <w:rFonts w:cs="Arial"/>
        </w:rPr>
        <w:t>.</w:t>
      </w:r>
    </w:p>
    <w:p w:rsidR="00016E4A" w:rsidRDefault="00016E4A" w:rsidP="00016E4A">
      <w:pPr>
        <w:rPr>
          <w:rFonts w:cs="Arial"/>
        </w:rPr>
      </w:pPr>
      <w:r w:rsidRPr="00867D00">
        <w:rPr>
          <w:rFonts w:cs="Arial"/>
        </w:rPr>
        <w:t>Os sedimentos também carregam nutrientes (N e P) aos cursos de água; as frações dissolvidas desses nutrientes têm um alcance espacial maior e</w:t>
      </w:r>
      <w:r w:rsidR="00982FEF">
        <w:rPr>
          <w:rFonts w:cs="Arial"/>
        </w:rPr>
        <w:t>, em tese,</w:t>
      </w:r>
      <w:r w:rsidRPr="00867D00">
        <w:rPr>
          <w:rFonts w:cs="Arial"/>
        </w:rPr>
        <w:t xml:space="preserve"> podem chegar aos reservatórios </w:t>
      </w:r>
      <w:r w:rsidR="00987C9E" w:rsidRPr="00867D00">
        <w:rPr>
          <w:rFonts w:cs="Arial"/>
        </w:rPr>
        <w:t>Jaguari e Atibainha</w:t>
      </w:r>
      <w:r w:rsidRPr="00867D00">
        <w:rPr>
          <w:rFonts w:cs="Arial"/>
        </w:rPr>
        <w:t xml:space="preserve">. </w:t>
      </w:r>
      <w:r w:rsidR="00982FEF">
        <w:rPr>
          <w:rFonts w:cs="Arial"/>
        </w:rPr>
        <w:t>O</w:t>
      </w:r>
      <w:r w:rsidRPr="00867D00">
        <w:rPr>
          <w:rFonts w:cs="Arial"/>
        </w:rPr>
        <w:t xml:space="preserve"> afluxo de nutrientes tende a incrementar o nível trófico, mas </w:t>
      </w:r>
      <w:r w:rsidR="00982FEF">
        <w:rPr>
          <w:rFonts w:cs="Arial"/>
        </w:rPr>
        <w:t xml:space="preserve">neste caso as quantidades são tão pequenas </w:t>
      </w:r>
      <w:r w:rsidR="00B9405D">
        <w:rPr>
          <w:rFonts w:cs="Arial"/>
        </w:rPr>
        <w:t>que esse eventual afluxo temporário</w:t>
      </w:r>
      <w:r w:rsidRPr="00867D00">
        <w:rPr>
          <w:rFonts w:cs="Arial"/>
        </w:rPr>
        <w:t xml:space="preserve"> não deve </w:t>
      </w:r>
      <w:r w:rsidR="00B9405D">
        <w:rPr>
          <w:rFonts w:cs="Arial"/>
        </w:rPr>
        <w:t>provocar qualquer variação perceptível n</w:t>
      </w:r>
      <w:r w:rsidRPr="00867D00">
        <w:rPr>
          <w:rFonts w:cs="Arial"/>
        </w:rPr>
        <w:t>a qualidade da água bruta para abastecimento</w:t>
      </w:r>
      <w:r w:rsidR="00820E7A" w:rsidRPr="00867D00">
        <w:rPr>
          <w:rFonts w:cs="Arial"/>
        </w:rPr>
        <w:t xml:space="preserve"> ou </w:t>
      </w:r>
      <w:r w:rsidR="006560BE" w:rsidRPr="00867D00">
        <w:rPr>
          <w:rFonts w:cs="Arial"/>
        </w:rPr>
        <w:t>recreação</w:t>
      </w:r>
      <w:r w:rsidR="00820E7A" w:rsidRPr="00867D00">
        <w:rPr>
          <w:rFonts w:cs="Arial"/>
        </w:rPr>
        <w:t>.</w:t>
      </w:r>
    </w:p>
    <w:p w:rsidR="00D26F5C" w:rsidRDefault="00D26F5C" w:rsidP="00016E4A">
      <w:pPr>
        <w:rPr>
          <w:rFonts w:cs="Arial"/>
        </w:rPr>
      </w:pPr>
      <w:r>
        <w:rPr>
          <w:rFonts w:cs="Arial"/>
        </w:rPr>
        <w:t>As duas principais obras que podem afetar os reservatórios são: (i) a construção da captação, elevatória, subestação e estrada de acesso, em morro junto ao reservatório Jaguari; e (ii) as obras de execução do túnel, a construção da descarga e canais de conexão no desemboque junto ao reservatório Atibainha.</w:t>
      </w:r>
    </w:p>
    <w:p w:rsidR="00D26F5C" w:rsidRDefault="00D26F5C" w:rsidP="00016E4A">
      <w:pPr>
        <w:rPr>
          <w:rFonts w:cs="Arial"/>
        </w:rPr>
      </w:pPr>
      <w:r>
        <w:rPr>
          <w:rFonts w:cs="Arial"/>
        </w:rPr>
        <w:lastRenderedPageBreak/>
        <w:t xml:space="preserve">Na área da captação, os grandes cortes, contenções e escavações a executar, aliado à alta declividade natural do morro </w:t>
      </w:r>
      <w:r w:rsidR="0063548E">
        <w:rPr>
          <w:rFonts w:cs="Arial"/>
        </w:rPr>
        <w:t>(</w:t>
      </w:r>
      <w:r>
        <w:rPr>
          <w:rFonts w:cs="Arial"/>
        </w:rPr>
        <w:t>que deságua diretamente no reservatório em todas as direções</w:t>
      </w:r>
      <w:r w:rsidR="0063548E">
        <w:rPr>
          <w:rFonts w:cs="Arial"/>
        </w:rPr>
        <w:t>)</w:t>
      </w:r>
      <w:r>
        <w:rPr>
          <w:rFonts w:cs="Arial"/>
        </w:rPr>
        <w:t xml:space="preserve"> requerem o projeto </w:t>
      </w:r>
      <w:r w:rsidR="0063548E">
        <w:rPr>
          <w:rFonts w:cs="Arial"/>
        </w:rPr>
        <w:t xml:space="preserve">e implantação, prévio ao início das obras, </w:t>
      </w:r>
      <w:r>
        <w:rPr>
          <w:rFonts w:cs="Arial"/>
        </w:rPr>
        <w:t xml:space="preserve">de um sistema específico </w:t>
      </w:r>
      <w:r w:rsidR="0063548E">
        <w:rPr>
          <w:rFonts w:cs="Arial"/>
        </w:rPr>
        <w:t>de drenagem provisória para manejo de águas pluviais e sedimentos.</w:t>
      </w:r>
    </w:p>
    <w:p w:rsidR="0063548E" w:rsidRDefault="0063548E" w:rsidP="00016E4A">
      <w:pPr>
        <w:rPr>
          <w:rFonts w:cs="Arial"/>
        </w:rPr>
      </w:pPr>
      <w:r>
        <w:rPr>
          <w:rFonts w:cs="Arial"/>
        </w:rPr>
        <w:t>Na área do desemboque, as águas drenam naturalmente para uma pequena lagoa, uma reentrância que faz parte do reservatório Atibainha, mas que está separada do braço principal pelo aterro onde passa a estrada André Franco Montoro, com ligação por meio de duas tubulações sob a estrada.</w:t>
      </w:r>
      <w:r w:rsidR="001807CF">
        <w:rPr>
          <w:rFonts w:cs="Arial"/>
        </w:rPr>
        <w:t xml:space="preserve"> Parte da área “normal” de inundação do reservatório (</w:t>
      </w:r>
      <w:r w:rsidR="00A245DD">
        <w:rPr>
          <w:rFonts w:cs="Arial"/>
        </w:rPr>
        <w:t>dentro da “lagoa”) precisará ser aterrada para construção das estruturas de descarga e para uso como área de trabalho para execução do túnel.</w:t>
      </w:r>
    </w:p>
    <w:p w:rsidR="001807CF" w:rsidRPr="00867D00" w:rsidRDefault="001807CF" w:rsidP="00016E4A">
      <w:pPr>
        <w:rPr>
          <w:rFonts w:cs="Arial"/>
        </w:rPr>
      </w:pPr>
      <w:r>
        <w:rPr>
          <w:rFonts w:cs="Arial"/>
        </w:rPr>
        <w:t>Essa configuração física favorece a contenção</w:t>
      </w:r>
      <w:r w:rsidR="00A245DD">
        <w:rPr>
          <w:rFonts w:cs="Arial"/>
        </w:rPr>
        <w:t xml:space="preserve"> das águas e sedimentos oriundos da obra na “lagoa”, ou em parte dela, mediante separação física com pequena barragem e/ou barreira de contenção de sedimentos. Embora em situação mais favorável que a captação, a área do desemboque requer o projeto e implantação, prévio ao início das obras, de um sistema específico de drenagem provisória para manejo de águas pluviais e sedimentos.</w:t>
      </w:r>
    </w:p>
    <w:p w:rsidR="00016E4A" w:rsidRPr="00867D00" w:rsidRDefault="006560BE" w:rsidP="00016E4A">
      <w:pPr>
        <w:rPr>
          <w:rFonts w:cs="Arial"/>
        </w:rPr>
      </w:pPr>
      <w:r w:rsidRPr="00867D00">
        <w:rPr>
          <w:rFonts w:cs="Arial"/>
        </w:rPr>
        <w:t xml:space="preserve">A </w:t>
      </w:r>
      <w:r w:rsidR="00A245DD">
        <w:rPr>
          <w:rFonts w:cs="Arial"/>
        </w:rPr>
        <w:t xml:space="preserve">construção da </w:t>
      </w:r>
      <w:r w:rsidR="00016E4A" w:rsidRPr="00867D00">
        <w:rPr>
          <w:rFonts w:cs="Arial"/>
        </w:rPr>
        <w:t>linha de</w:t>
      </w:r>
      <w:r w:rsidRPr="00867D00">
        <w:rPr>
          <w:rFonts w:cs="Arial"/>
        </w:rPr>
        <w:t xml:space="preserve"> transmissão </w:t>
      </w:r>
      <w:r w:rsidR="00A245DD">
        <w:rPr>
          <w:rFonts w:cs="Arial"/>
        </w:rPr>
        <w:t xml:space="preserve">requer medidas muito simples de manejo e não deve afetar </w:t>
      </w:r>
      <w:r w:rsidR="00A245DD" w:rsidRPr="00867D00">
        <w:rPr>
          <w:rFonts w:cs="Arial"/>
        </w:rPr>
        <w:t xml:space="preserve">a qualidade de águas da represa </w:t>
      </w:r>
      <w:r w:rsidR="00820E7A" w:rsidRPr="00867D00">
        <w:rPr>
          <w:rFonts w:cs="Arial"/>
        </w:rPr>
        <w:t>Jaguari</w:t>
      </w:r>
      <w:r w:rsidR="00016E4A" w:rsidRPr="00867D00">
        <w:rPr>
          <w:rFonts w:cs="Arial"/>
        </w:rPr>
        <w:t>.</w:t>
      </w:r>
    </w:p>
    <w:p w:rsidR="008C6AE5" w:rsidRDefault="00016E4A" w:rsidP="00016E4A">
      <w:pPr>
        <w:rPr>
          <w:rFonts w:cs="Arial"/>
        </w:rPr>
      </w:pPr>
      <w:r w:rsidRPr="00867D00">
        <w:rPr>
          <w:rFonts w:cs="Arial"/>
        </w:rPr>
        <w:t>O</w:t>
      </w:r>
      <w:r w:rsidR="00A245DD">
        <w:rPr>
          <w:rFonts w:cs="Arial"/>
        </w:rPr>
        <w:t xml:space="preserve">s sistemas de drenagem provisória e contenção de sedimentos deverão estar preparados para enfrentar chuvas intensas, pois inevitavelmente </w:t>
      </w:r>
      <w:r w:rsidR="008C6AE5">
        <w:rPr>
          <w:rFonts w:cs="Arial"/>
        </w:rPr>
        <w:t>a obra não poderá parar no período de verão.</w:t>
      </w:r>
    </w:p>
    <w:p w:rsidR="00A25E6C" w:rsidRPr="00867D00" w:rsidRDefault="00A25E6C" w:rsidP="00016E4A">
      <w:pPr>
        <w:rPr>
          <w:rFonts w:cs="Arial"/>
        </w:rPr>
      </w:pPr>
      <w:r>
        <w:rPr>
          <w:rFonts w:cs="Arial"/>
        </w:rPr>
        <w:t>O impacto específico da implantação e posterior remoção de ensecadeira junto à margem do reservatório Jaguari, para construção da tomada d’água e</w:t>
      </w:r>
      <w:r w:rsidR="008C6AE5">
        <w:rPr>
          <w:rFonts w:cs="Arial"/>
        </w:rPr>
        <w:t>, depois,</w:t>
      </w:r>
      <w:r>
        <w:rPr>
          <w:rFonts w:cs="Arial"/>
        </w:rPr>
        <w:t xml:space="preserve"> da descarga</w:t>
      </w:r>
      <w:r w:rsidR="008C6AE5">
        <w:rPr>
          <w:rFonts w:cs="Arial"/>
        </w:rPr>
        <w:t>,</w:t>
      </w:r>
      <w:r>
        <w:rPr>
          <w:rFonts w:cs="Arial"/>
        </w:rPr>
        <w:t xml:space="preserve"> é analisado no item “</w:t>
      </w:r>
      <w:r w:rsidRPr="00867D00">
        <w:rPr>
          <w:rFonts w:cs="Arial"/>
        </w:rPr>
        <w:t>Afetação do ecossistema aquático na construção</w:t>
      </w:r>
      <w:r>
        <w:rPr>
          <w:rFonts w:cs="Arial"/>
        </w:rPr>
        <w:t>”.</w:t>
      </w:r>
    </w:p>
    <w:p w:rsidR="008C6AE5" w:rsidRDefault="00D0340B" w:rsidP="00D0340B">
      <w:pPr>
        <w:rPr>
          <w:rFonts w:cs="Arial"/>
        </w:rPr>
      </w:pPr>
      <w:r w:rsidRPr="00867D00">
        <w:rPr>
          <w:rFonts w:cs="Arial"/>
          <w:b/>
        </w:rPr>
        <w:t>Avaliação:</w:t>
      </w:r>
      <w:r w:rsidRPr="00867D00">
        <w:rPr>
          <w:rFonts w:cs="Arial"/>
        </w:rPr>
        <w:t xml:space="preserve"> </w:t>
      </w:r>
    </w:p>
    <w:p w:rsidR="00D0340B" w:rsidRDefault="008C6AE5" w:rsidP="00D0340B">
      <w:pPr>
        <w:rPr>
          <w:rFonts w:cs="Arial"/>
        </w:rPr>
      </w:pPr>
      <w:r w:rsidRPr="008C6AE5">
        <w:rPr>
          <w:rFonts w:cs="Arial"/>
          <w:u w:val="single"/>
        </w:rPr>
        <w:t>Obras de adutora e túnel, afastado da margem dos reservatórios</w:t>
      </w:r>
      <w:r>
        <w:rPr>
          <w:rFonts w:cs="Arial"/>
        </w:rPr>
        <w:t xml:space="preserve">: </w:t>
      </w:r>
      <w:r w:rsidR="00D0340B" w:rsidRPr="00867D00">
        <w:rPr>
          <w:rFonts w:cs="Arial"/>
        </w:rPr>
        <w:t>Risco muito baixo, impacto negativo possível, temporário, disperso, de pequena magnitude e média relevância, controlável por meio de boas práticas de engenharia e controle ambiental.</w:t>
      </w:r>
    </w:p>
    <w:p w:rsidR="008C6AE5" w:rsidRPr="00867D00" w:rsidRDefault="008C6AE5" w:rsidP="00D0340B">
      <w:pPr>
        <w:rPr>
          <w:rFonts w:cs="Arial"/>
          <w:b/>
        </w:rPr>
      </w:pPr>
      <w:r w:rsidRPr="008C6AE5">
        <w:rPr>
          <w:rFonts w:cs="Arial"/>
          <w:u w:val="single"/>
        </w:rPr>
        <w:t>Obras da captação e desemboque</w:t>
      </w:r>
      <w:r>
        <w:rPr>
          <w:rFonts w:cs="Arial"/>
        </w:rPr>
        <w:t>: Risco alto</w:t>
      </w:r>
      <w:r w:rsidR="00C1622C">
        <w:rPr>
          <w:rFonts w:cs="Arial"/>
        </w:rPr>
        <w:t xml:space="preserve"> de</w:t>
      </w:r>
      <w:r>
        <w:rPr>
          <w:rFonts w:cs="Arial"/>
        </w:rPr>
        <w:t xml:space="preserve"> impacto negativo</w:t>
      </w:r>
      <w:r w:rsidR="00C1622C">
        <w:rPr>
          <w:rFonts w:cs="Arial"/>
        </w:rPr>
        <w:t>, temporário, localizado</w:t>
      </w:r>
      <w:r w:rsidR="00B71479">
        <w:rPr>
          <w:rFonts w:cs="Arial"/>
        </w:rPr>
        <w:t xml:space="preserve"> (com possibilidade de dispersão em setor do reservatório)</w:t>
      </w:r>
      <w:r w:rsidR="00C1622C">
        <w:rPr>
          <w:rFonts w:cs="Arial"/>
        </w:rPr>
        <w:t xml:space="preserve">, de grande magnitude e alta relevância, controlável por meio de projetos </w:t>
      </w:r>
      <w:r w:rsidR="00B71479">
        <w:rPr>
          <w:rFonts w:cs="Arial"/>
        </w:rPr>
        <w:t>específicos de drenagem provisória e controle ambiental.</w:t>
      </w:r>
    </w:p>
    <w:p w:rsidR="00B71479" w:rsidRDefault="00D0340B" w:rsidP="00D0340B">
      <w:pPr>
        <w:rPr>
          <w:rFonts w:cs="Arial"/>
        </w:rPr>
      </w:pPr>
      <w:r w:rsidRPr="00867D00">
        <w:rPr>
          <w:rFonts w:cs="Arial"/>
          <w:b/>
        </w:rPr>
        <w:t>Medidas mitigadoras</w:t>
      </w:r>
      <w:r w:rsidRPr="00867D00">
        <w:rPr>
          <w:rFonts w:cs="Arial"/>
        </w:rPr>
        <w:t xml:space="preserve">: </w:t>
      </w:r>
    </w:p>
    <w:p w:rsidR="00D0340B" w:rsidRDefault="00B71479" w:rsidP="00D0340B">
      <w:pPr>
        <w:rPr>
          <w:rFonts w:cs="Arial"/>
        </w:rPr>
      </w:pPr>
      <w:r w:rsidRPr="008C6AE5">
        <w:rPr>
          <w:rFonts w:cs="Arial"/>
          <w:u w:val="single"/>
        </w:rPr>
        <w:t>Obras de adutora e túnel, afastado da margem dos reservatórios</w:t>
      </w:r>
      <w:r>
        <w:rPr>
          <w:rFonts w:cs="Arial"/>
        </w:rPr>
        <w:t xml:space="preserve">: </w:t>
      </w:r>
      <w:r w:rsidR="00D0340B" w:rsidRPr="00867D00">
        <w:rPr>
          <w:rFonts w:cs="Arial"/>
        </w:rPr>
        <w:t>As medidas previstas no Plano de Controle Ambiental da Construção para controle da erosão e proteção dos cursos de água contra o arraste de sedimentos devem ser suficientes para evitar a afetação dos rios principais e reservatórios das bacias.</w:t>
      </w:r>
    </w:p>
    <w:p w:rsidR="00B71479" w:rsidRDefault="00B71479" w:rsidP="00D0340B">
      <w:pPr>
        <w:rPr>
          <w:rFonts w:cs="Arial"/>
        </w:rPr>
      </w:pPr>
      <w:r w:rsidRPr="008C6AE5">
        <w:rPr>
          <w:rFonts w:cs="Arial"/>
          <w:u w:val="single"/>
        </w:rPr>
        <w:t>Obras da captação e desemboque</w:t>
      </w:r>
      <w:r>
        <w:rPr>
          <w:rFonts w:cs="Arial"/>
        </w:rPr>
        <w:t>: Projeto e implantação, prévio ao início das obras, de um sistema específico de drenagem provisória para manejo de águas pluviais e sedimentos.</w:t>
      </w:r>
    </w:p>
    <w:p w:rsidR="00ED58B3" w:rsidRDefault="00ED58B3" w:rsidP="00ED58B3">
      <w:pPr>
        <w:rPr>
          <w:rFonts w:cs="Arial"/>
        </w:rPr>
      </w:pPr>
      <w:r>
        <w:rPr>
          <w:rFonts w:cs="Arial"/>
        </w:rPr>
        <w:t>A Construtora deverá submeter a aprovação da Sabesp, junto com o projeto executivo das instalações da captação e do desemboque, o projeto específico de drenagem provisória e controle ambiental nessas áreas.</w:t>
      </w:r>
    </w:p>
    <w:p w:rsidR="00ED58B3" w:rsidRPr="00867D00" w:rsidRDefault="00ED58B3" w:rsidP="00ED58B3">
      <w:pPr>
        <w:rPr>
          <w:rFonts w:cs="Arial"/>
        </w:rPr>
      </w:pPr>
      <w:r>
        <w:rPr>
          <w:rFonts w:cs="Arial"/>
        </w:rPr>
        <w:t>A Sabesp controlará o efetivo cumprimento das medidas de controle ambiental previstas no PCA e nos respectivos projetos por meio da supervisão ambiental de obras.</w:t>
      </w:r>
    </w:p>
    <w:p w:rsidR="00D0340B" w:rsidRPr="00867D00" w:rsidRDefault="00D0340B" w:rsidP="00CA0865">
      <w:pPr>
        <w:pStyle w:val="Ttulo4"/>
        <w:numPr>
          <w:ilvl w:val="3"/>
          <w:numId w:val="1"/>
        </w:numPr>
        <w:spacing w:after="60"/>
        <w:rPr>
          <w:rFonts w:ascii="Arial" w:hAnsi="Arial" w:cs="Arial"/>
          <w:sz w:val="22"/>
          <w:szCs w:val="22"/>
        </w:rPr>
      </w:pPr>
      <w:bookmarkStart w:id="54" w:name="_Toc232948967"/>
      <w:bookmarkStart w:id="55" w:name="_Toc233013751"/>
      <w:bookmarkStart w:id="56" w:name="_Toc242504713"/>
      <w:bookmarkStart w:id="57" w:name="_Toc290018498"/>
      <w:bookmarkStart w:id="58" w:name="_Toc412390867"/>
      <w:r w:rsidRPr="00867D00">
        <w:rPr>
          <w:rFonts w:ascii="Arial" w:hAnsi="Arial" w:cs="Arial"/>
          <w:sz w:val="22"/>
          <w:szCs w:val="22"/>
        </w:rPr>
        <w:t>Risco de contaminação de solos</w:t>
      </w:r>
      <w:bookmarkEnd w:id="54"/>
      <w:bookmarkEnd w:id="55"/>
      <w:bookmarkEnd w:id="56"/>
      <w:r w:rsidRPr="00867D00">
        <w:rPr>
          <w:rFonts w:ascii="Arial" w:hAnsi="Arial" w:cs="Arial"/>
          <w:sz w:val="22"/>
          <w:szCs w:val="22"/>
        </w:rPr>
        <w:t xml:space="preserve"> e águas</w:t>
      </w:r>
      <w:bookmarkEnd w:id="57"/>
      <w:bookmarkEnd w:id="58"/>
    </w:p>
    <w:p w:rsidR="00D0340B" w:rsidRPr="00867D00" w:rsidRDefault="00D0340B" w:rsidP="00D0340B">
      <w:pPr>
        <w:rPr>
          <w:rFonts w:cs="Arial"/>
        </w:rPr>
      </w:pPr>
      <w:r w:rsidRPr="00867D00">
        <w:rPr>
          <w:rFonts w:cs="Arial"/>
          <w:b/>
        </w:rPr>
        <w:t>Componente ambiental afetado</w:t>
      </w:r>
      <w:r w:rsidRPr="00867D00">
        <w:rPr>
          <w:rFonts w:cs="Arial"/>
        </w:rPr>
        <w:t>: Meio</w:t>
      </w:r>
      <w:r w:rsidRPr="00867D00">
        <w:rPr>
          <w:rFonts w:cs="Arial"/>
          <w:b/>
        </w:rPr>
        <w:t xml:space="preserve"> </w:t>
      </w:r>
      <w:r w:rsidRPr="00867D00">
        <w:rPr>
          <w:rFonts w:cs="Arial"/>
        </w:rPr>
        <w:t>físico.</w:t>
      </w:r>
    </w:p>
    <w:p w:rsidR="00D0340B" w:rsidRPr="00867D00" w:rsidRDefault="00D0340B" w:rsidP="00D0340B">
      <w:pPr>
        <w:rPr>
          <w:rFonts w:cs="Arial"/>
          <w:b/>
        </w:rPr>
      </w:pPr>
      <w:r w:rsidRPr="00867D00">
        <w:rPr>
          <w:rFonts w:cs="Arial"/>
          <w:b/>
        </w:rPr>
        <w:t>Ações potencialmente impactantes</w:t>
      </w:r>
      <w:r w:rsidRPr="00867D00">
        <w:rPr>
          <w:rFonts w:cs="Arial"/>
        </w:rPr>
        <w:t>: Eventuais vazamentos ou manejo inadequado de óleos ou produtos perigosos.</w:t>
      </w:r>
    </w:p>
    <w:p w:rsidR="00D0340B" w:rsidRPr="00867D00" w:rsidRDefault="00D0340B" w:rsidP="00D0340B">
      <w:pPr>
        <w:rPr>
          <w:rFonts w:cs="Arial"/>
        </w:rPr>
      </w:pPr>
      <w:r w:rsidRPr="00867D00">
        <w:rPr>
          <w:rFonts w:cs="Arial"/>
          <w:b/>
        </w:rPr>
        <w:t>Análise do impacto</w:t>
      </w:r>
      <w:r w:rsidRPr="00867D00">
        <w:rPr>
          <w:rFonts w:cs="Arial"/>
        </w:rPr>
        <w:t xml:space="preserve">: Potenciais problemas de contaminação de solos podem ocorrer no caso de vazamentos ou manejo inadequado de combustíveis, óleos ou outros produtos perigosos. Os </w:t>
      </w:r>
      <w:r w:rsidRPr="00867D00">
        <w:rPr>
          <w:rFonts w:cs="Arial"/>
        </w:rPr>
        <w:lastRenderedPageBreak/>
        <w:t>possíveis problemas de manejo inadequado são múltiplos e podem ocorrer no armazenamento em obra, nos procedimentos de abastecimento de combustível e troca de óleo de máquinas e equipamentos, no manejo e disposição final de estopas e materiais sujos de óleos, no manejo de baterias usadas, vazamentos das próprias máquinas, etc.</w:t>
      </w:r>
    </w:p>
    <w:p w:rsidR="00D0340B" w:rsidRPr="00867D00" w:rsidRDefault="00D0340B" w:rsidP="00D0340B">
      <w:pPr>
        <w:rPr>
          <w:rFonts w:cs="Arial"/>
        </w:rPr>
      </w:pPr>
      <w:r w:rsidRPr="00867D00">
        <w:rPr>
          <w:rFonts w:cs="Arial"/>
        </w:rPr>
        <w:t>Em havendo medidas preventivas e de controle em funcionamento, eventuais pequenos incidentes são facilmente identificados, controlados, corrigidos, e a área afetada é logo objeto de remediação.</w:t>
      </w:r>
    </w:p>
    <w:p w:rsidR="00D0340B" w:rsidRPr="00867D00" w:rsidRDefault="00D0340B" w:rsidP="00D0340B">
      <w:pPr>
        <w:rPr>
          <w:rFonts w:cs="Arial"/>
        </w:rPr>
      </w:pPr>
      <w:r w:rsidRPr="00867D00">
        <w:rPr>
          <w:rFonts w:cs="Arial"/>
        </w:rPr>
        <w:t>Sem medidas eficazes em vigor, problemas de maior proporção podem ocorrer. O meio afetado de modo imediato é a camada superficial de solo, mas dependendo do volume do vazamento e do tipo de produto, ele pode infiltrar e atingir camadas mais profundas do solo, atingindo o lençol freático e se espalhando lentamente por uma área maior. A contaminação de solo é, via de regra, um problema localizado, circunscrito ao local de ocorrência do evento.</w:t>
      </w:r>
    </w:p>
    <w:p w:rsidR="00D0340B" w:rsidRPr="00867D00" w:rsidRDefault="00D0340B" w:rsidP="00D0340B">
      <w:pPr>
        <w:rPr>
          <w:rFonts w:cs="Arial"/>
        </w:rPr>
      </w:pPr>
      <w:r w:rsidRPr="00867D00">
        <w:rPr>
          <w:rFonts w:cs="Arial"/>
        </w:rPr>
        <w:t>É pouco provável, mas se a contaminação não for identificada e remediada, a água subterrânea contaminada pode afetar poços utilizados para abastecimento humano em áreas próximas.</w:t>
      </w:r>
    </w:p>
    <w:p w:rsidR="000360FE" w:rsidRDefault="00D0340B" w:rsidP="00D0340B">
      <w:pPr>
        <w:rPr>
          <w:rFonts w:cs="Arial"/>
        </w:rPr>
      </w:pPr>
      <w:r w:rsidRPr="00867D00">
        <w:rPr>
          <w:rFonts w:cs="Arial"/>
        </w:rPr>
        <w:t xml:space="preserve">Vazamentos em áreas próximas de cursos de água são especialmente preocupantes, pois o produto perigoso (principalmente óleos) pode atingir rapidamente o córrego e afetar </w:t>
      </w:r>
      <w:r w:rsidR="000360FE">
        <w:rPr>
          <w:rFonts w:cs="Arial"/>
        </w:rPr>
        <w:t xml:space="preserve">trechos fluviais e açudes </w:t>
      </w:r>
      <w:r w:rsidRPr="00867D00">
        <w:rPr>
          <w:rFonts w:cs="Arial"/>
        </w:rPr>
        <w:t>a jusante</w:t>
      </w:r>
      <w:r w:rsidR="000360FE">
        <w:rPr>
          <w:rFonts w:cs="Arial"/>
        </w:rPr>
        <w:t>.</w:t>
      </w:r>
    </w:p>
    <w:p w:rsidR="00D0340B" w:rsidRPr="00867D00" w:rsidRDefault="000360FE" w:rsidP="00D0340B">
      <w:pPr>
        <w:rPr>
          <w:rFonts w:cs="Arial"/>
        </w:rPr>
      </w:pPr>
      <w:r>
        <w:rPr>
          <w:rFonts w:cs="Arial"/>
        </w:rPr>
        <w:t>O controle de vazamentos de produtos perigosos</w:t>
      </w:r>
      <w:r w:rsidR="00D0340B" w:rsidRPr="00867D00">
        <w:rPr>
          <w:rFonts w:cs="Arial"/>
        </w:rPr>
        <w:t xml:space="preserve"> </w:t>
      </w:r>
      <w:r>
        <w:rPr>
          <w:rFonts w:cs="Arial"/>
        </w:rPr>
        <w:t>deve ser particularmente estrito nas obras da captação e do desemboque, junto a</w:t>
      </w:r>
      <w:r w:rsidR="00D0340B" w:rsidRPr="00867D00">
        <w:rPr>
          <w:rFonts w:cs="Arial"/>
        </w:rPr>
        <w:t xml:space="preserve">os reservatórios </w:t>
      </w:r>
      <w:r w:rsidR="00CC3BC7" w:rsidRPr="00867D00">
        <w:rPr>
          <w:rFonts w:cs="Arial"/>
        </w:rPr>
        <w:t>Jaguari e Atibainha</w:t>
      </w:r>
      <w:r>
        <w:rPr>
          <w:rFonts w:cs="Arial"/>
        </w:rPr>
        <w:t>, respectivamente, pois o espelho d’água das represas seria imediatamente atingido, em caso de ocorrência</w:t>
      </w:r>
      <w:r w:rsidR="00D0340B" w:rsidRPr="00867D00">
        <w:rPr>
          <w:rFonts w:cs="Arial"/>
        </w:rPr>
        <w:t>.</w:t>
      </w:r>
    </w:p>
    <w:p w:rsidR="00D0340B" w:rsidRPr="00867D00" w:rsidRDefault="00D0340B" w:rsidP="00D0340B">
      <w:pPr>
        <w:rPr>
          <w:rFonts w:cs="Arial"/>
        </w:rPr>
      </w:pPr>
      <w:r w:rsidRPr="00867D00">
        <w:rPr>
          <w:rFonts w:cs="Arial"/>
          <w:b/>
        </w:rPr>
        <w:t>Avaliação:</w:t>
      </w:r>
      <w:r w:rsidRPr="00867D00">
        <w:rPr>
          <w:rFonts w:cs="Arial"/>
        </w:rPr>
        <w:t xml:space="preserve"> Risco de impacto negativo, temporário, localizado, possível, a curto prazo, de média magnitude e alta relevância, sendo passível de prevenção e manejo mediante práticas padrão de engenharia.</w:t>
      </w:r>
    </w:p>
    <w:p w:rsidR="00D0340B" w:rsidRDefault="00D0340B" w:rsidP="00D0340B">
      <w:pPr>
        <w:rPr>
          <w:rFonts w:cs="Arial"/>
        </w:rPr>
      </w:pPr>
      <w:r w:rsidRPr="00867D00">
        <w:rPr>
          <w:rFonts w:cs="Arial"/>
          <w:b/>
        </w:rPr>
        <w:t>Medidas mitigadoras</w:t>
      </w:r>
      <w:r w:rsidRPr="00867D00">
        <w:rPr>
          <w:rFonts w:cs="Arial"/>
        </w:rPr>
        <w:t xml:space="preserve">: Adoção de boas práticas de engenharia no manejo de produtos perigosos. O Programa de Controle Ambiental </w:t>
      </w:r>
      <w:r w:rsidR="00880885">
        <w:rPr>
          <w:rFonts w:cs="Arial"/>
        </w:rPr>
        <w:t>(PCA), em particular o Subprograma de Gerenciamento de Riscos e Ações em Emergências (PGR/PAE) na</w:t>
      </w:r>
      <w:r w:rsidR="00880885" w:rsidRPr="00867D00">
        <w:rPr>
          <w:rFonts w:cs="Arial"/>
        </w:rPr>
        <w:t xml:space="preserve"> Construção </w:t>
      </w:r>
      <w:r w:rsidRPr="00867D00">
        <w:rPr>
          <w:rFonts w:cs="Arial"/>
        </w:rPr>
        <w:t>estabelecerá as normas técnicas gerais a serem obedecidas, bem como, os cuidados especiais a serem adotados no manejo de combustíveis, óleos e demais produtos perigosos nas baci</w:t>
      </w:r>
      <w:r w:rsidR="00880885">
        <w:rPr>
          <w:rFonts w:cs="Arial"/>
        </w:rPr>
        <w:t>as de mananciais, bem como as medidas de contenção e recuperação em caso de incidentes ou acidentes.</w:t>
      </w:r>
    </w:p>
    <w:p w:rsidR="000360FE" w:rsidRPr="00867D00" w:rsidRDefault="000360FE" w:rsidP="00D0340B">
      <w:pPr>
        <w:rPr>
          <w:rFonts w:cs="Arial"/>
        </w:rPr>
      </w:pPr>
      <w:r>
        <w:rPr>
          <w:rFonts w:cs="Arial"/>
        </w:rPr>
        <w:t>Os projetos de drenagem provisória e contenção de sedimentos nas áreas da captação e do desemboque devem incluir dispositivos</w:t>
      </w:r>
      <w:r w:rsidR="00880885">
        <w:rPr>
          <w:rFonts w:cs="Arial"/>
        </w:rPr>
        <w:t xml:space="preserve"> para contenção de vazamentos de óleos.</w:t>
      </w:r>
    </w:p>
    <w:p w:rsidR="00D0340B" w:rsidRDefault="00D0340B" w:rsidP="00D0340B">
      <w:pPr>
        <w:rPr>
          <w:rFonts w:cs="Arial"/>
        </w:rPr>
      </w:pPr>
      <w:r w:rsidRPr="00867D00">
        <w:rPr>
          <w:rFonts w:cs="Arial"/>
        </w:rPr>
        <w:t xml:space="preserve">No caso de contaminação acidental de solos e, eventualmente águas subterrâneas, a </w:t>
      </w:r>
      <w:r w:rsidR="005457FC">
        <w:rPr>
          <w:rFonts w:cs="Arial"/>
        </w:rPr>
        <w:t>C</w:t>
      </w:r>
      <w:r w:rsidRPr="00867D00">
        <w:rPr>
          <w:rFonts w:cs="Arial"/>
        </w:rPr>
        <w:t>onstrutora deverá seguir os procedimentos prescritos pela CETESB no Manual de Gerenciamento de Áreas Contaminadas.</w:t>
      </w:r>
    </w:p>
    <w:p w:rsidR="005457FC" w:rsidRPr="00867D00" w:rsidRDefault="005457FC" w:rsidP="005457FC">
      <w:pPr>
        <w:rPr>
          <w:rFonts w:cs="Arial"/>
        </w:rPr>
      </w:pPr>
      <w:r>
        <w:rPr>
          <w:rFonts w:cs="Arial"/>
        </w:rPr>
        <w:t>A Sabesp controlará o efetivo cumprimento das medidas de controle ambiental previstas no PCA por meio da supervisão ambiental de obras.</w:t>
      </w:r>
    </w:p>
    <w:p w:rsidR="00D0340B" w:rsidRPr="00867D00" w:rsidRDefault="00D0340B" w:rsidP="00CA0865">
      <w:pPr>
        <w:pStyle w:val="Ttulo4"/>
        <w:numPr>
          <w:ilvl w:val="3"/>
          <w:numId w:val="1"/>
        </w:numPr>
        <w:spacing w:after="60"/>
        <w:rPr>
          <w:rFonts w:ascii="Arial" w:hAnsi="Arial" w:cs="Arial"/>
          <w:sz w:val="22"/>
          <w:szCs w:val="22"/>
        </w:rPr>
      </w:pPr>
      <w:bookmarkStart w:id="59" w:name="_Toc232948968"/>
      <w:bookmarkStart w:id="60" w:name="_Toc233013752"/>
      <w:bookmarkStart w:id="61" w:name="_Toc242504714"/>
      <w:bookmarkStart w:id="62" w:name="_Toc290018499"/>
      <w:bookmarkStart w:id="63" w:name="_Toc412390868"/>
      <w:r w:rsidRPr="00867D00">
        <w:rPr>
          <w:rFonts w:ascii="Arial" w:hAnsi="Arial" w:cs="Arial"/>
          <w:sz w:val="22"/>
          <w:szCs w:val="22"/>
        </w:rPr>
        <w:t>Risco de interferência com lençóis de água subterrâneos</w:t>
      </w:r>
      <w:bookmarkEnd w:id="59"/>
      <w:bookmarkEnd w:id="60"/>
      <w:bookmarkEnd w:id="61"/>
      <w:bookmarkEnd w:id="62"/>
      <w:bookmarkEnd w:id="63"/>
    </w:p>
    <w:p w:rsidR="00D0340B" w:rsidRPr="00867D00" w:rsidRDefault="00D0340B" w:rsidP="00D0340B">
      <w:pPr>
        <w:rPr>
          <w:rFonts w:cs="Arial"/>
        </w:rPr>
      </w:pPr>
      <w:r w:rsidRPr="00867D00">
        <w:rPr>
          <w:rFonts w:cs="Arial"/>
          <w:b/>
        </w:rPr>
        <w:t>Componente ambiental afetado</w:t>
      </w:r>
      <w:r w:rsidRPr="00867D00">
        <w:rPr>
          <w:rFonts w:cs="Arial"/>
        </w:rPr>
        <w:t>: Meios</w:t>
      </w:r>
      <w:r w:rsidRPr="00867D00">
        <w:rPr>
          <w:rFonts w:cs="Arial"/>
          <w:b/>
        </w:rPr>
        <w:t xml:space="preserve"> </w:t>
      </w:r>
      <w:r w:rsidRPr="00867D00">
        <w:rPr>
          <w:rFonts w:cs="Arial"/>
        </w:rPr>
        <w:t>físico e socioeconômico.</w:t>
      </w:r>
    </w:p>
    <w:p w:rsidR="00D0340B" w:rsidRPr="00867D00" w:rsidRDefault="00D0340B" w:rsidP="00D0340B">
      <w:pPr>
        <w:rPr>
          <w:rFonts w:cs="Arial"/>
        </w:rPr>
      </w:pPr>
      <w:r w:rsidRPr="00867D00">
        <w:rPr>
          <w:rFonts w:cs="Arial"/>
          <w:b/>
        </w:rPr>
        <w:t>Ações potencialmente impactantes</w:t>
      </w:r>
      <w:r w:rsidRPr="00867D00">
        <w:rPr>
          <w:rFonts w:cs="Arial"/>
        </w:rPr>
        <w:t>: Rebaixamento do lençol freático; eventuais vazamentos de óleos ou produtos perigosos; construção d</w:t>
      </w:r>
      <w:r w:rsidR="00F74A5E" w:rsidRPr="00867D00">
        <w:rPr>
          <w:rFonts w:cs="Arial"/>
        </w:rPr>
        <w:t>o</w:t>
      </w:r>
      <w:r w:rsidRPr="00867D00">
        <w:rPr>
          <w:rFonts w:cs="Arial"/>
        </w:rPr>
        <w:t xml:space="preserve"> túnel.</w:t>
      </w:r>
    </w:p>
    <w:p w:rsidR="00217BDB" w:rsidRDefault="00D0340B" w:rsidP="00D0340B">
      <w:pPr>
        <w:rPr>
          <w:rFonts w:cs="Arial"/>
        </w:rPr>
      </w:pPr>
      <w:r w:rsidRPr="00867D00">
        <w:rPr>
          <w:rFonts w:cs="Arial"/>
          <w:b/>
        </w:rPr>
        <w:t>Análise do impacto</w:t>
      </w:r>
      <w:r w:rsidRPr="00867D00">
        <w:rPr>
          <w:rFonts w:cs="Arial"/>
        </w:rPr>
        <w:t>: Os lençóis de água subterrâneos sofrerão pequenas interferências localizadas em face d</w:t>
      </w:r>
      <w:r w:rsidR="00217BDB">
        <w:rPr>
          <w:rFonts w:cs="Arial"/>
        </w:rPr>
        <w:t>e: (i)</w:t>
      </w:r>
      <w:r w:rsidRPr="00867D00">
        <w:rPr>
          <w:rFonts w:cs="Arial"/>
        </w:rPr>
        <w:t xml:space="preserve"> </w:t>
      </w:r>
      <w:r w:rsidR="00217BDB">
        <w:rPr>
          <w:rFonts w:cs="Arial"/>
        </w:rPr>
        <w:t xml:space="preserve">o eventual </w:t>
      </w:r>
      <w:r w:rsidRPr="00867D00">
        <w:rPr>
          <w:rFonts w:cs="Arial"/>
        </w:rPr>
        <w:t>rebaixamento temporário do NA para escavação de vala em travessias de córregos</w:t>
      </w:r>
      <w:r w:rsidR="00B3722A">
        <w:rPr>
          <w:rFonts w:cs="Arial"/>
        </w:rPr>
        <w:t>,</w:t>
      </w:r>
      <w:r w:rsidRPr="00867D00">
        <w:rPr>
          <w:rFonts w:cs="Arial"/>
        </w:rPr>
        <w:t xml:space="preserve"> </w:t>
      </w:r>
      <w:r w:rsidR="00B3722A">
        <w:rPr>
          <w:rFonts w:cs="Arial"/>
        </w:rPr>
        <w:t xml:space="preserve">em poços de acesso para execução de travessias de estradas por MND, </w:t>
      </w:r>
      <w:r w:rsidR="00217BDB">
        <w:rPr>
          <w:rFonts w:cs="Arial"/>
        </w:rPr>
        <w:t>e</w:t>
      </w:r>
      <w:r w:rsidRPr="00867D00">
        <w:rPr>
          <w:rFonts w:cs="Arial"/>
        </w:rPr>
        <w:t xml:space="preserve"> </w:t>
      </w:r>
      <w:r w:rsidR="00217BDB">
        <w:rPr>
          <w:rFonts w:cs="Arial"/>
        </w:rPr>
        <w:t xml:space="preserve">para assentamento </w:t>
      </w:r>
      <w:r w:rsidRPr="00867D00">
        <w:rPr>
          <w:rFonts w:cs="Arial"/>
        </w:rPr>
        <w:t>da adutora em vala</w:t>
      </w:r>
      <w:r w:rsidR="00217BDB">
        <w:rPr>
          <w:rFonts w:cs="Arial"/>
        </w:rPr>
        <w:t>, em setores com solos mais arenosos e permeáveis</w:t>
      </w:r>
      <w:r w:rsidRPr="00867D00">
        <w:rPr>
          <w:rFonts w:cs="Arial"/>
        </w:rPr>
        <w:t xml:space="preserve">; </w:t>
      </w:r>
      <w:r w:rsidR="00217BDB">
        <w:rPr>
          <w:rFonts w:cs="Arial"/>
        </w:rPr>
        <w:t xml:space="preserve">e </w:t>
      </w:r>
      <w:r w:rsidRPr="00867D00">
        <w:rPr>
          <w:rFonts w:cs="Arial"/>
        </w:rPr>
        <w:t xml:space="preserve">(ii) </w:t>
      </w:r>
      <w:r w:rsidR="00217BDB">
        <w:rPr>
          <w:rFonts w:cs="Arial"/>
        </w:rPr>
        <w:t xml:space="preserve">infiltrações durante a </w:t>
      </w:r>
      <w:r w:rsidRPr="00867D00">
        <w:rPr>
          <w:rFonts w:cs="Arial"/>
        </w:rPr>
        <w:t>escavação d</w:t>
      </w:r>
      <w:r w:rsidR="00217BDB">
        <w:rPr>
          <w:rFonts w:cs="Arial"/>
        </w:rPr>
        <w:t>o</w:t>
      </w:r>
      <w:r w:rsidRPr="00867D00">
        <w:rPr>
          <w:rFonts w:cs="Arial"/>
        </w:rPr>
        <w:t xml:space="preserve"> túnel. </w:t>
      </w:r>
    </w:p>
    <w:p w:rsidR="00D0340B" w:rsidRPr="00867D00" w:rsidRDefault="00217BDB" w:rsidP="00D0340B">
      <w:pPr>
        <w:rPr>
          <w:rFonts w:cs="Arial"/>
        </w:rPr>
      </w:pPr>
      <w:r>
        <w:rPr>
          <w:rFonts w:cs="Arial"/>
        </w:rPr>
        <w:t xml:space="preserve">O </w:t>
      </w:r>
      <w:r w:rsidR="00D0340B" w:rsidRPr="00867D00">
        <w:rPr>
          <w:rFonts w:cs="Arial"/>
        </w:rPr>
        <w:t xml:space="preserve">rebaixamento </w:t>
      </w:r>
      <w:r>
        <w:rPr>
          <w:rFonts w:cs="Arial"/>
        </w:rPr>
        <w:t xml:space="preserve">do NA </w:t>
      </w:r>
      <w:r w:rsidR="00D0340B" w:rsidRPr="00867D00">
        <w:rPr>
          <w:rFonts w:cs="Arial"/>
        </w:rPr>
        <w:t>não afetará de forma significativa a dinâmica das águas subterrâneas e a situação voltará ao normal com o fim do rebaixamento.</w:t>
      </w:r>
    </w:p>
    <w:p w:rsidR="00D0340B" w:rsidRPr="00867D00" w:rsidRDefault="00D0340B" w:rsidP="00D0340B">
      <w:pPr>
        <w:rPr>
          <w:rFonts w:cs="Arial"/>
        </w:rPr>
      </w:pPr>
      <w:r w:rsidRPr="00867D00">
        <w:rPr>
          <w:rFonts w:cs="Arial"/>
        </w:rPr>
        <w:lastRenderedPageBreak/>
        <w:t>Nas áreas rurais, essas operações pontuais de rebaixamento do lençol freático não devem ter impacto de importância sobre o meio físico, o meio biótico ou sobre estruturas construídas no entorno.</w:t>
      </w:r>
      <w:r w:rsidR="00A30987" w:rsidRPr="00867D00">
        <w:rPr>
          <w:rFonts w:cs="Arial"/>
        </w:rPr>
        <w:t xml:space="preserve"> </w:t>
      </w:r>
      <w:r w:rsidR="00217BDB">
        <w:rPr>
          <w:rFonts w:cs="Arial"/>
        </w:rPr>
        <w:t>É muito pouco provável a ocorrência de recalques em edificações próximas, situadas em zonas baixas adjacente ao traçado da adutora</w:t>
      </w:r>
      <w:r w:rsidR="008A0E39" w:rsidRPr="00867D00">
        <w:rPr>
          <w:rFonts w:cs="Arial"/>
        </w:rPr>
        <w:t>.</w:t>
      </w:r>
    </w:p>
    <w:p w:rsidR="00D0340B" w:rsidRPr="00867D00" w:rsidRDefault="00D0340B" w:rsidP="00D0340B">
      <w:pPr>
        <w:rPr>
          <w:rFonts w:cs="Arial"/>
        </w:rPr>
      </w:pPr>
      <w:r w:rsidRPr="00867D00">
        <w:rPr>
          <w:rFonts w:cs="Arial"/>
        </w:rPr>
        <w:t>O risco de contaminação dos lençóis subterrâneos é baixo e só ocorreria no caso de algum eventual vazamento significativo de óleos ou de outro produto perigoso no solo, ou dentro da vala escavada para assentamento da adutora.</w:t>
      </w:r>
    </w:p>
    <w:p w:rsidR="00D0340B" w:rsidRPr="00867D00" w:rsidRDefault="00D0340B" w:rsidP="00D0340B">
      <w:pPr>
        <w:rPr>
          <w:rFonts w:cs="Arial"/>
        </w:rPr>
      </w:pPr>
      <w:r w:rsidRPr="00867D00">
        <w:rPr>
          <w:rFonts w:cs="Arial"/>
        </w:rPr>
        <w:t xml:space="preserve">A escavação de túnel intercepta lençóis subterrâneos, tanto em solo quanto em rochas fraturadas. Os processos de construção incluem medidas de vedação das paredes e de drenagem da água que se acumula na frente de escavação. As próprias medidas de segurança da construção minimizam os </w:t>
      </w:r>
      <w:r w:rsidR="00A30987" w:rsidRPr="00867D00">
        <w:rPr>
          <w:rFonts w:cs="Arial"/>
        </w:rPr>
        <w:t>potenciais impactos sobre os aqu</w:t>
      </w:r>
      <w:r w:rsidRPr="00867D00">
        <w:rPr>
          <w:rFonts w:cs="Arial"/>
        </w:rPr>
        <w:t>íferos.</w:t>
      </w:r>
    </w:p>
    <w:p w:rsidR="00D0340B" w:rsidRPr="00867D00" w:rsidRDefault="00D0340B" w:rsidP="00D0340B">
      <w:pPr>
        <w:rPr>
          <w:rFonts w:cs="Arial"/>
        </w:rPr>
      </w:pPr>
      <w:r w:rsidRPr="00867D00">
        <w:rPr>
          <w:rFonts w:cs="Arial"/>
          <w:b/>
        </w:rPr>
        <w:t>Avaliação:</w:t>
      </w:r>
      <w:r w:rsidRPr="00867D00">
        <w:rPr>
          <w:rFonts w:cs="Arial"/>
        </w:rPr>
        <w:t xml:space="preserve"> Impacto negativo, temporário, ocasionado</w:t>
      </w:r>
      <w:r w:rsidR="002C65BC">
        <w:rPr>
          <w:rFonts w:cs="Arial"/>
        </w:rPr>
        <w:t xml:space="preserve"> pelo Projeto</w:t>
      </w:r>
      <w:r w:rsidRPr="00867D00">
        <w:rPr>
          <w:rFonts w:cs="Arial"/>
        </w:rPr>
        <w:t xml:space="preserve">, a curto prazo, </w:t>
      </w:r>
      <w:r w:rsidR="004736C9">
        <w:rPr>
          <w:rFonts w:cs="Arial"/>
        </w:rPr>
        <w:t>localizado</w:t>
      </w:r>
      <w:r w:rsidRPr="00867D00">
        <w:rPr>
          <w:rFonts w:cs="Arial"/>
        </w:rPr>
        <w:t>, de pequena magnitude e baixa relevância, sendo passível de mitigação mediante práticas padrão de engenharia.</w:t>
      </w:r>
    </w:p>
    <w:p w:rsidR="00D0340B" w:rsidRPr="00867D00" w:rsidRDefault="00D0340B" w:rsidP="00D0340B">
      <w:pPr>
        <w:rPr>
          <w:rFonts w:cs="Arial"/>
        </w:rPr>
      </w:pPr>
      <w:r w:rsidRPr="00867D00">
        <w:rPr>
          <w:rFonts w:cs="Arial"/>
          <w:b/>
        </w:rPr>
        <w:t>Medidas mitigadoras</w:t>
      </w:r>
      <w:r w:rsidRPr="00867D00">
        <w:rPr>
          <w:rFonts w:cs="Arial"/>
        </w:rPr>
        <w:t>: Não são necessárias medidas de mitigação no rebaixamento do lençol freático em áreas rurais.</w:t>
      </w:r>
    </w:p>
    <w:p w:rsidR="00D0340B" w:rsidRPr="00867D00" w:rsidRDefault="00D0340B" w:rsidP="00D0340B">
      <w:pPr>
        <w:rPr>
          <w:rFonts w:cs="Arial"/>
        </w:rPr>
      </w:pPr>
      <w:r w:rsidRPr="00867D00">
        <w:rPr>
          <w:rFonts w:cs="Arial"/>
        </w:rPr>
        <w:t>O Programa de Controle Ambiental da Construção cont</w:t>
      </w:r>
      <w:r w:rsidR="00F74A5E" w:rsidRPr="00867D00">
        <w:rPr>
          <w:rFonts w:cs="Arial"/>
        </w:rPr>
        <w:t xml:space="preserve">ém </w:t>
      </w:r>
      <w:r w:rsidRPr="00867D00">
        <w:rPr>
          <w:rFonts w:cs="Arial"/>
        </w:rPr>
        <w:t>a indicação das principais medidas de manejo no rebaixamento do lençol freático em</w:t>
      </w:r>
      <w:r w:rsidR="00A30987" w:rsidRPr="00867D00">
        <w:rPr>
          <w:rFonts w:cs="Arial"/>
        </w:rPr>
        <w:t xml:space="preserve"> </w:t>
      </w:r>
      <w:r w:rsidR="00F74A5E" w:rsidRPr="00867D00">
        <w:rPr>
          <w:rFonts w:cs="Arial"/>
        </w:rPr>
        <w:t xml:space="preserve">face de </w:t>
      </w:r>
      <w:r w:rsidR="00A30987" w:rsidRPr="00867D00">
        <w:rPr>
          <w:rFonts w:cs="Arial"/>
        </w:rPr>
        <w:t>construções lindeiras</w:t>
      </w:r>
      <w:r w:rsidRPr="00867D00">
        <w:rPr>
          <w:rFonts w:cs="Arial"/>
        </w:rPr>
        <w:t>: (i) cadastramento prévio da situação dos imóveis lindeiros, (ii) instrumentação e monitoramento dos imóveis durante a obra, (iii) execução de contenções e reparos em imóveis com problemas menores; (iv) interdição e relocação dos moradores de eventuais imóveis em situação de risco estrutural; (v) reparo dos imóveis afetados após o término das obras.</w:t>
      </w:r>
    </w:p>
    <w:p w:rsidR="00D0340B" w:rsidRPr="00867D00" w:rsidRDefault="00D0340B" w:rsidP="00D0340B">
      <w:pPr>
        <w:rPr>
          <w:rFonts w:cs="Arial"/>
        </w:rPr>
      </w:pPr>
      <w:r w:rsidRPr="00867D00">
        <w:rPr>
          <w:rFonts w:cs="Arial"/>
        </w:rPr>
        <w:t>As medidas de prevenção de vazamentos e manejo adequado de produtos perigosos são suficientes para prevenir a contaminação do</w:t>
      </w:r>
      <w:r w:rsidR="00A30987" w:rsidRPr="00867D00">
        <w:rPr>
          <w:rFonts w:cs="Arial"/>
        </w:rPr>
        <w:t>s aqu</w:t>
      </w:r>
      <w:r w:rsidRPr="00867D00">
        <w:rPr>
          <w:rFonts w:cs="Arial"/>
        </w:rPr>
        <w:t xml:space="preserve">íferos subterrâneos. </w:t>
      </w:r>
    </w:p>
    <w:p w:rsidR="00D0340B" w:rsidRDefault="00D0340B" w:rsidP="00D0340B">
      <w:pPr>
        <w:rPr>
          <w:rFonts w:cs="Arial"/>
        </w:rPr>
      </w:pPr>
      <w:r w:rsidRPr="00867D00">
        <w:rPr>
          <w:rFonts w:cs="Arial"/>
        </w:rPr>
        <w:t>As medidas padrão de vedação das paredes e manejo de águas na construção de túneis são suficientes pa</w:t>
      </w:r>
      <w:r w:rsidR="00A30987" w:rsidRPr="00867D00">
        <w:rPr>
          <w:rFonts w:cs="Arial"/>
        </w:rPr>
        <w:t>ra evitar interferências nos aqu</w:t>
      </w:r>
      <w:r w:rsidRPr="00867D00">
        <w:rPr>
          <w:rFonts w:cs="Arial"/>
        </w:rPr>
        <w:t>íferos interceptados pelos túneis.</w:t>
      </w:r>
    </w:p>
    <w:p w:rsidR="005457FC" w:rsidRPr="00867D00" w:rsidRDefault="005457FC" w:rsidP="005457FC">
      <w:pPr>
        <w:rPr>
          <w:rFonts w:cs="Arial"/>
        </w:rPr>
      </w:pPr>
      <w:r>
        <w:rPr>
          <w:rFonts w:cs="Arial"/>
        </w:rPr>
        <w:t>A Sabesp controlará o efetivo cumprimento das medidas de controle ambiental previstas no PCA por meio da supervisão ambiental de obras.</w:t>
      </w:r>
    </w:p>
    <w:p w:rsidR="00D0340B" w:rsidRPr="00867D00" w:rsidRDefault="00D0340B" w:rsidP="00CA0865">
      <w:pPr>
        <w:pStyle w:val="Ttulo4"/>
        <w:numPr>
          <w:ilvl w:val="3"/>
          <w:numId w:val="1"/>
        </w:numPr>
        <w:spacing w:after="60"/>
        <w:rPr>
          <w:rFonts w:ascii="Arial" w:hAnsi="Arial" w:cs="Arial"/>
          <w:sz w:val="22"/>
          <w:szCs w:val="22"/>
        </w:rPr>
      </w:pPr>
      <w:bookmarkStart w:id="64" w:name="_Toc290018500"/>
      <w:bookmarkStart w:id="65" w:name="_Toc412390869"/>
      <w:r w:rsidRPr="00867D00">
        <w:rPr>
          <w:rFonts w:ascii="Arial" w:hAnsi="Arial" w:cs="Arial"/>
          <w:sz w:val="22"/>
          <w:szCs w:val="22"/>
        </w:rPr>
        <w:t>Risco de interferências com águas ou solos contaminados</w:t>
      </w:r>
      <w:bookmarkEnd w:id="64"/>
      <w:bookmarkEnd w:id="65"/>
    </w:p>
    <w:p w:rsidR="00D0340B" w:rsidRPr="00867D00" w:rsidRDefault="00D0340B" w:rsidP="00D0340B">
      <w:pPr>
        <w:rPr>
          <w:rFonts w:cs="Arial"/>
        </w:rPr>
      </w:pPr>
      <w:r w:rsidRPr="00867D00">
        <w:rPr>
          <w:rFonts w:cs="Arial"/>
          <w:b/>
        </w:rPr>
        <w:t>Componente ambiental afetado</w:t>
      </w:r>
      <w:r w:rsidRPr="00867D00">
        <w:rPr>
          <w:rFonts w:cs="Arial"/>
        </w:rPr>
        <w:t>: Meios</w:t>
      </w:r>
      <w:r w:rsidRPr="00867D00">
        <w:rPr>
          <w:rFonts w:cs="Arial"/>
          <w:b/>
        </w:rPr>
        <w:t xml:space="preserve"> </w:t>
      </w:r>
      <w:r w:rsidRPr="00867D00">
        <w:rPr>
          <w:rFonts w:cs="Arial"/>
        </w:rPr>
        <w:t>físico e socioeconômico.</w:t>
      </w:r>
    </w:p>
    <w:p w:rsidR="00D0340B" w:rsidRPr="00867D00" w:rsidRDefault="00D0340B" w:rsidP="00D0340B">
      <w:pPr>
        <w:rPr>
          <w:rFonts w:cs="Arial"/>
        </w:rPr>
      </w:pPr>
      <w:r w:rsidRPr="00867D00">
        <w:rPr>
          <w:rFonts w:cs="Arial"/>
          <w:b/>
        </w:rPr>
        <w:t>Ações potencialmente impactantes</w:t>
      </w:r>
      <w:r w:rsidRPr="00867D00">
        <w:rPr>
          <w:rFonts w:cs="Arial"/>
        </w:rPr>
        <w:t xml:space="preserve">: Escavação e movimento de solos (se estiverem contaminados); rebaixamento do lençol freático </w:t>
      </w:r>
      <w:r w:rsidR="006771CB">
        <w:rPr>
          <w:rFonts w:cs="Arial"/>
        </w:rPr>
        <w:t xml:space="preserve">ou esgotamento da vala </w:t>
      </w:r>
      <w:r w:rsidRPr="00867D00">
        <w:rPr>
          <w:rFonts w:cs="Arial"/>
        </w:rPr>
        <w:t>(se a água subterrânea estiver contaminada).</w:t>
      </w:r>
    </w:p>
    <w:p w:rsidR="00D0340B" w:rsidRPr="00867D00" w:rsidRDefault="00D0340B" w:rsidP="00D0340B">
      <w:pPr>
        <w:rPr>
          <w:rFonts w:cs="Arial"/>
        </w:rPr>
      </w:pPr>
      <w:r w:rsidRPr="00867D00">
        <w:rPr>
          <w:rFonts w:cs="Arial"/>
          <w:b/>
        </w:rPr>
        <w:t>Análise do impacto</w:t>
      </w:r>
      <w:r w:rsidRPr="00867D00">
        <w:rPr>
          <w:rFonts w:cs="Arial"/>
        </w:rPr>
        <w:t xml:space="preserve">: As obras de assentamento de adutora – escavação de solos e </w:t>
      </w:r>
      <w:r w:rsidR="00B52A94" w:rsidRPr="00867D00">
        <w:rPr>
          <w:rFonts w:cs="Arial"/>
        </w:rPr>
        <w:t xml:space="preserve">esgotamento de vala </w:t>
      </w:r>
      <w:r w:rsidRPr="00867D00">
        <w:rPr>
          <w:rFonts w:cs="Arial"/>
        </w:rPr>
        <w:t>– podem ter interferência com águas ou solos contaminados, caso a vala atravesse áreas com presença de contaminação proveniente de fontes externas.</w:t>
      </w:r>
    </w:p>
    <w:p w:rsidR="00D0340B" w:rsidRPr="00867D00" w:rsidRDefault="00B52A94" w:rsidP="009D5D89">
      <w:pPr>
        <w:autoSpaceDE w:val="0"/>
        <w:autoSpaceDN w:val="0"/>
        <w:adjustRightInd w:val="0"/>
        <w:rPr>
          <w:rFonts w:cs="Arial"/>
        </w:rPr>
      </w:pPr>
      <w:r w:rsidRPr="00867D00">
        <w:rPr>
          <w:rFonts w:cs="Arial"/>
        </w:rPr>
        <w:t xml:space="preserve">A Avaliação Preliminar </w:t>
      </w:r>
      <w:r w:rsidR="008A0E39" w:rsidRPr="00867D00">
        <w:rPr>
          <w:rFonts w:cs="Arial"/>
        </w:rPr>
        <w:t xml:space="preserve">de </w:t>
      </w:r>
      <w:r w:rsidRPr="00867D00">
        <w:rPr>
          <w:rFonts w:cs="Arial"/>
        </w:rPr>
        <w:t>Áreas Contaminadas efetuada</w:t>
      </w:r>
      <w:r w:rsidR="008A0E39" w:rsidRPr="00867D00">
        <w:rPr>
          <w:rFonts w:cs="Arial"/>
        </w:rPr>
        <w:t xml:space="preserve"> ao longo do traçado da </w:t>
      </w:r>
      <w:r w:rsidRPr="00867D00">
        <w:rPr>
          <w:rFonts w:cs="Arial"/>
        </w:rPr>
        <w:t>Interligação</w:t>
      </w:r>
      <w:r w:rsidR="008A0E39" w:rsidRPr="00867D00">
        <w:rPr>
          <w:rFonts w:cs="Arial"/>
        </w:rPr>
        <w:t xml:space="preserve"> identific</w:t>
      </w:r>
      <w:r w:rsidRPr="00867D00">
        <w:rPr>
          <w:rFonts w:cs="Arial"/>
        </w:rPr>
        <w:t>ou</w:t>
      </w:r>
      <w:r w:rsidR="008A0E39" w:rsidRPr="00867D00">
        <w:rPr>
          <w:rFonts w:cs="Arial"/>
        </w:rPr>
        <w:t xml:space="preserve"> apenas </w:t>
      </w:r>
      <w:r w:rsidRPr="00867D00">
        <w:rPr>
          <w:rFonts w:cs="Arial"/>
        </w:rPr>
        <w:t>uma</w:t>
      </w:r>
      <w:r w:rsidR="008A0E39" w:rsidRPr="00867D00">
        <w:rPr>
          <w:rFonts w:cs="Arial"/>
        </w:rPr>
        <w:t xml:space="preserve"> </w:t>
      </w:r>
      <w:r w:rsidR="008A0E39" w:rsidRPr="006771CB">
        <w:rPr>
          <w:rFonts w:cs="Arial"/>
          <w:u w:val="single"/>
        </w:rPr>
        <w:t>área externa</w:t>
      </w:r>
      <w:r w:rsidR="008A0E39" w:rsidRPr="00867D00">
        <w:rPr>
          <w:rFonts w:cs="Arial"/>
        </w:rPr>
        <w:t xml:space="preserve"> suspeita de contaminação, ASe-01, atual Fábrica de G</w:t>
      </w:r>
      <w:r w:rsidRPr="00867D00">
        <w:rPr>
          <w:rFonts w:cs="Arial"/>
        </w:rPr>
        <w:t>elo e Antiga Tinturaria Igaratá Ltda.</w:t>
      </w:r>
      <w:r w:rsidR="008A0E39" w:rsidRPr="00867D00">
        <w:rPr>
          <w:rFonts w:cs="Arial"/>
        </w:rPr>
        <w:t xml:space="preserve">, situada na estrada </w:t>
      </w:r>
      <w:r w:rsidR="009D5D89" w:rsidRPr="00867D00">
        <w:rPr>
          <w:rFonts w:cs="Arial"/>
        </w:rPr>
        <w:t>Francisco Rodrigues de Oliveira (antiga Boa Vista). A ocupação associada à tinturaria, com atividades relacionadas a alvejamento, tingimento, torção em fios, tecidos e artigos têxteis, podem ter provocado a contaminação das águas subterrâneas que fluem no sentido do traçado da futura adutora.</w:t>
      </w:r>
    </w:p>
    <w:p w:rsidR="00D0340B" w:rsidRPr="00867D00" w:rsidRDefault="00D0340B" w:rsidP="00D0340B">
      <w:pPr>
        <w:rPr>
          <w:rFonts w:cs="Arial"/>
        </w:rPr>
      </w:pPr>
      <w:r w:rsidRPr="00867D00">
        <w:rPr>
          <w:rFonts w:cs="Arial"/>
          <w:b/>
        </w:rPr>
        <w:t>Avaliação:</w:t>
      </w:r>
      <w:r w:rsidRPr="00867D00">
        <w:rPr>
          <w:rFonts w:cs="Arial"/>
        </w:rPr>
        <w:t xml:space="preserve"> Risco de impacto negativo, possível, temporário, a curto prazo, </w:t>
      </w:r>
      <w:r w:rsidR="006771CB">
        <w:rPr>
          <w:rFonts w:cs="Arial"/>
        </w:rPr>
        <w:t>colocado em evidência pelo</w:t>
      </w:r>
      <w:r w:rsidRPr="00867D00">
        <w:rPr>
          <w:rFonts w:cs="Arial"/>
        </w:rPr>
        <w:t xml:space="preserve"> </w:t>
      </w:r>
      <w:r w:rsidR="006771CB">
        <w:rPr>
          <w:rFonts w:cs="Arial"/>
        </w:rPr>
        <w:t>Projeto</w:t>
      </w:r>
      <w:r w:rsidRPr="00867D00">
        <w:rPr>
          <w:rFonts w:cs="Arial"/>
        </w:rPr>
        <w:t>, localizado, de magnitude desconhecida e relevância potencialmente média a alta.</w:t>
      </w:r>
    </w:p>
    <w:p w:rsidR="00D0340B" w:rsidRPr="00867D00" w:rsidRDefault="00D0340B" w:rsidP="00D0340B">
      <w:pPr>
        <w:rPr>
          <w:rFonts w:cs="Arial"/>
        </w:rPr>
      </w:pPr>
      <w:r w:rsidRPr="00867D00">
        <w:rPr>
          <w:rFonts w:cs="Arial"/>
          <w:b/>
        </w:rPr>
        <w:t>Medidas mitigadoras:</w:t>
      </w:r>
      <w:r w:rsidRPr="00867D00">
        <w:rPr>
          <w:rFonts w:cs="Arial"/>
        </w:rPr>
        <w:t xml:space="preserve"> O Programa de Controle Ambiental na Construção </w:t>
      </w:r>
      <w:r w:rsidR="005457FC">
        <w:rPr>
          <w:rFonts w:cs="Arial"/>
        </w:rPr>
        <w:t xml:space="preserve">(PCA) </w:t>
      </w:r>
      <w:r w:rsidRPr="00867D00">
        <w:rPr>
          <w:rFonts w:cs="Arial"/>
        </w:rPr>
        <w:t xml:space="preserve">prevê a </w:t>
      </w:r>
      <w:r w:rsidR="00B52A94" w:rsidRPr="00867D00">
        <w:rPr>
          <w:rFonts w:cs="Arial"/>
        </w:rPr>
        <w:t xml:space="preserve">realização de Investigação Confirmatória no setor da ASe-01 e a </w:t>
      </w:r>
      <w:r w:rsidRPr="00867D00">
        <w:rPr>
          <w:rFonts w:cs="Arial"/>
        </w:rPr>
        <w:t xml:space="preserve">implementação de Plano de Gerenciamento de </w:t>
      </w:r>
      <w:r w:rsidR="00B52A94" w:rsidRPr="00867D00">
        <w:rPr>
          <w:rFonts w:cs="Arial"/>
        </w:rPr>
        <w:t xml:space="preserve">Obras em </w:t>
      </w:r>
      <w:r w:rsidRPr="00867D00">
        <w:rPr>
          <w:rFonts w:cs="Arial"/>
        </w:rPr>
        <w:t xml:space="preserve">Áreas </w:t>
      </w:r>
      <w:r w:rsidR="00B52A94" w:rsidRPr="00867D00">
        <w:rPr>
          <w:rFonts w:cs="Arial"/>
        </w:rPr>
        <w:t>Contaminada</w:t>
      </w:r>
      <w:r w:rsidRPr="00867D00">
        <w:rPr>
          <w:rFonts w:cs="Arial"/>
        </w:rPr>
        <w:t xml:space="preserve">s, incluindo plano de contingência para </w:t>
      </w:r>
      <w:r w:rsidRPr="00867D00">
        <w:rPr>
          <w:rFonts w:cs="Arial"/>
        </w:rPr>
        <w:lastRenderedPageBreak/>
        <w:t>situações inesperadas de contaminação, conforme Resolução CONAMA n</w:t>
      </w:r>
      <w:r w:rsidRPr="00867D00">
        <w:rPr>
          <w:rFonts w:cs="Arial"/>
          <w:vertAlign w:val="superscript"/>
        </w:rPr>
        <w:t>o</w:t>
      </w:r>
      <w:r w:rsidRPr="00867D00">
        <w:rPr>
          <w:rFonts w:cs="Arial"/>
        </w:rPr>
        <w:t xml:space="preserve"> 420/09 e Lei Estadual n</w:t>
      </w:r>
      <w:r w:rsidRPr="00867D00">
        <w:rPr>
          <w:rFonts w:cs="Arial"/>
          <w:vertAlign w:val="superscript"/>
        </w:rPr>
        <w:t>o</w:t>
      </w:r>
      <w:r w:rsidRPr="00867D00">
        <w:rPr>
          <w:rFonts w:cs="Arial"/>
        </w:rPr>
        <w:t xml:space="preserve"> 13.577/09.</w:t>
      </w:r>
    </w:p>
    <w:p w:rsidR="00F14C17" w:rsidRPr="00867D00" w:rsidRDefault="00F14C17" w:rsidP="00F14C17">
      <w:pPr>
        <w:autoSpaceDE w:val="0"/>
        <w:autoSpaceDN w:val="0"/>
        <w:adjustRightInd w:val="0"/>
        <w:rPr>
          <w:rFonts w:cs="Arial"/>
        </w:rPr>
      </w:pPr>
      <w:r w:rsidRPr="00867D00">
        <w:rPr>
          <w:rFonts w:cs="Arial"/>
        </w:rPr>
        <w:t>Caso as obras planejadas para o local impliquem em escavação ou implantação de utilidades (drenos, por exemplo) que atinjam o aquífero freático</w:t>
      </w:r>
      <w:r w:rsidR="006771CB">
        <w:rPr>
          <w:rFonts w:cs="Arial"/>
        </w:rPr>
        <w:t>,</w:t>
      </w:r>
      <w:r w:rsidRPr="00867D00">
        <w:rPr>
          <w:rFonts w:cs="Arial"/>
        </w:rPr>
        <w:t xml:space="preserve"> a investigação confirmatória deve ser realizada por meio da instalação de poços sentinela. Caso não haja interceptação do lençol freático a investigação confirmatória em um primeiro momento deverá ser realizada apenas por meio de avaliação de gases.</w:t>
      </w:r>
    </w:p>
    <w:p w:rsidR="00F14C17" w:rsidRPr="00867D00" w:rsidRDefault="00F14C17" w:rsidP="00F14C17">
      <w:pPr>
        <w:autoSpaceDE w:val="0"/>
        <w:autoSpaceDN w:val="0"/>
        <w:adjustRightInd w:val="0"/>
        <w:rPr>
          <w:rFonts w:cs="Arial"/>
        </w:rPr>
      </w:pPr>
      <w:r w:rsidRPr="00867D00">
        <w:rPr>
          <w:rFonts w:cs="Arial"/>
        </w:rPr>
        <w:t>O Plano de Investigação Confirmatória proposto inclui a aplicação de técnicas analíticas de resposta rápida (com avaliação de gases) e avaliação da profundidade do lençol freático. Caso se constate que a obra interferirá no lençol freático, deverá haver coleta de amostras de águas subterrâneas para análises laboratoriais.</w:t>
      </w:r>
    </w:p>
    <w:p w:rsidR="00D0340B" w:rsidRPr="00867D00" w:rsidRDefault="00D0340B" w:rsidP="00F14C17">
      <w:pPr>
        <w:autoSpaceDE w:val="0"/>
        <w:autoSpaceDN w:val="0"/>
        <w:adjustRightInd w:val="0"/>
        <w:rPr>
          <w:rFonts w:cs="Arial"/>
        </w:rPr>
      </w:pPr>
      <w:r w:rsidRPr="00867D00">
        <w:rPr>
          <w:rFonts w:cs="Arial"/>
        </w:rPr>
        <w:t xml:space="preserve">Caso se confirme a presença de contaminação, a </w:t>
      </w:r>
      <w:r w:rsidR="002C65BC">
        <w:rPr>
          <w:rFonts w:cs="Arial"/>
        </w:rPr>
        <w:t xml:space="preserve">Construtora </w:t>
      </w:r>
      <w:r w:rsidRPr="00867D00">
        <w:rPr>
          <w:rFonts w:cs="Arial"/>
        </w:rPr>
        <w:t>deverá realizar: (i) Investigação Detalhada, para determinar a extensão espacial da pluma na área no entorno da obra e o grau de contaminação (concentrações); e (ii) Análise de Risco, para avaliar os possíveis cenários de exposição para os trabalhadores, a população vizinha e o meio ambiente.</w:t>
      </w:r>
    </w:p>
    <w:p w:rsidR="00D0340B" w:rsidRDefault="006771CB" w:rsidP="00D0340B">
      <w:pPr>
        <w:rPr>
          <w:rFonts w:cs="Arial"/>
        </w:rPr>
      </w:pPr>
      <w:r>
        <w:rPr>
          <w:rFonts w:cs="Arial"/>
        </w:rPr>
        <w:t>Em caso de contaminação, o</w:t>
      </w:r>
      <w:r w:rsidR="00D0340B" w:rsidRPr="00867D00">
        <w:rPr>
          <w:rFonts w:cs="Arial"/>
        </w:rPr>
        <w:t xml:space="preserve"> proprietário do estabelecimento </w:t>
      </w:r>
      <w:r>
        <w:rPr>
          <w:rFonts w:cs="Arial"/>
        </w:rPr>
        <w:t>será</w:t>
      </w:r>
      <w:r w:rsidR="00B52A94" w:rsidRPr="00867D00">
        <w:rPr>
          <w:rFonts w:cs="Arial"/>
        </w:rPr>
        <w:t xml:space="preserve"> </w:t>
      </w:r>
      <w:r w:rsidR="00D0340B" w:rsidRPr="00867D00">
        <w:rPr>
          <w:rFonts w:cs="Arial"/>
        </w:rPr>
        <w:t>responsável p</w:t>
      </w:r>
      <w:r>
        <w:rPr>
          <w:rFonts w:cs="Arial"/>
        </w:rPr>
        <w:t>or realizar</w:t>
      </w:r>
      <w:r w:rsidR="00D0340B" w:rsidRPr="00867D00">
        <w:rPr>
          <w:rFonts w:cs="Arial"/>
        </w:rPr>
        <w:t xml:space="preserve"> Investigação Detalhad</w:t>
      </w:r>
      <w:r w:rsidR="00F14C17" w:rsidRPr="00867D00">
        <w:rPr>
          <w:rFonts w:cs="Arial"/>
        </w:rPr>
        <w:t>a</w:t>
      </w:r>
      <w:r w:rsidR="00D0340B" w:rsidRPr="00867D00">
        <w:rPr>
          <w:rFonts w:cs="Arial"/>
        </w:rPr>
        <w:t xml:space="preserve"> </w:t>
      </w:r>
      <w:r>
        <w:rPr>
          <w:rFonts w:cs="Arial"/>
        </w:rPr>
        <w:t>e</w:t>
      </w:r>
      <w:r w:rsidR="00D0340B" w:rsidRPr="00867D00">
        <w:rPr>
          <w:rFonts w:cs="Arial"/>
        </w:rPr>
        <w:t xml:space="preserve"> Análise de Risco</w:t>
      </w:r>
      <w:r>
        <w:rPr>
          <w:rFonts w:cs="Arial"/>
        </w:rPr>
        <w:t xml:space="preserve"> no imóvel e áreas vizinhas</w:t>
      </w:r>
      <w:r w:rsidR="00D0340B" w:rsidRPr="00867D00">
        <w:rPr>
          <w:rFonts w:cs="Arial"/>
        </w:rPr>
        <w:t xml:space="preserve">, e </w:t>
      </w:r>
      <w:r>
        <w:rPr>
          <w:rFonts w:cs="Arial"/>
        </w:rPr>
        <w:t>por</w:t>
      </w:r>
      <w:r w:rsidR="00D0340B" w:rsidRPr="00867D00">
        <w:rPr>
          <w:rFonts w:cs="Arial"/>
        </w:rPr>
        <w:t xml:space="preserve"> elabora</w:t>
      </w:r>
      <w:r>
        <w:rPr>
          <w:rFonts w:cs="Arial"/>
        </w:rPr>
        <w:t>r</w:t>
      </w:r>
      <w:r w:rsidR="00D0340B" w:rsidRPr="00867D00">
        <w:rPr>
          <w:rFonts w:cs="Arial"/>
        </w:rPr>
        <w:t xml:space="preserve"> Plano de Remediação, Controle e Monitoramento da área.</w:t>
      </w:r>
    </w:p>
    <w:p w:rsidR="005457FC" w:rsidRPr="00867D00" w:rsidRDefault="005457FC" w:rsidP="005457FC">
      <w:pPr>
        <w:rPr>
          <w:rFonts w:cs="Arial"/>
        </w:rPr>
      </w:pPr>
      <w:r>
        <w:rPr>
          <w:rFonts w:cs="Arial"/>
        </w:rPr>
        <w:t>A Sabesp controlará o efetivo cumprimento das medidas de controle ambiental previstas no PCA por meio da supervisão ambiental de obras.</w:t>
      </w:r>
    </w:p>
    <w:p w:rsidR="00D0340B" w:rsidRPr="00867D00" w:rsidRDefault="00D0340B" w:rsidP="00CA0865">
      <w:pPr>
        <w:pStyle w:val="Ttulo4"/>
        <w:numPr>
          <w:ilvl w:val="3"/>
          <w:numId w:val="1"/>
        </w:numPr>
        <w:spacing w:after="60"/>
        <w:rPr>
          <w:rFonts w:ascii="Arial" w:hAnsi="Arial" w:cs="Arial"/>
          <w:sz w:val="22"/>
          <w:szCs w:val="22"/>
        </w:rPr>
      </w:pPr>
      <w:bookmarkStart w:id="66" w:name="_Toc290018501"/>
      <w:bookmarkStart w:id="67" w:name="_Toc412390870"/>
      <w:r w:rsidRPr="00867D00">
        <w:rPr>
          <w:rFonts w:ascii="Arial" w:hAnsi="Arial" w:cs="Arial"/>
          <w:sz w:val="22"/>
          <w:szCs w:val="22"/>
        </w:rPr>
        <w:t>Alteração da qualidade do ar durante a construção</w:t>
      </w:r>
      <w:bookmarkEnd w:id="66"/>
      <w:bookmarkEnd w:id="67"/>
    </w:p>
    <w:p w:rsidR="00D0340B" w:rsidRPr="00867D00" w:rsidRDefault="00D0340B" w:rsidP="00D0340B">
      <w:pPr>
        <w:rPr>
          <w:rFonts w:cs="Arial"/>
        </w:rPr>
      </w:pPr>
      <w:r w:rsidRPr="00867D00">
        <w:rPr>
          <w:rFonts w:cs="Arial"/>
          <w:b/>
        </w:rPr>
        <w:t>Componente ambiental afetado</w:t>
      </w:r>
      <w:r w:rsidRPr="00867D00">
        <w:rPr>
          <w:rFonts w:cs="Arial"/>
        </w:rPr>
        <w:t>: Meios</w:t>
      </w:r>
      <w:r w:rsidRPr="00867D00">
        <w:rPr>
          <w:rFonts w:cs="Arial"/>
          <w:b/>
        </w:rPr>
        <w:t xml:space="preserve"> </w:t>
      </w:r>
      <w:r w:rsidRPr="00867D00">
        <w:rPr>
          <w:rFonts w:cs="Arial"/>
        </w:rPr>
        <w:t>físico e socioeconômico.</w:t>
      </w:r>
    </w:p>
    <w:p w:rsidR="00D0340B" w:rsidRPr="00867D00" w:rsidRDefault="00D0340B" w:rsidP="00D0340B">
      <w:pPr>
        <w:rPr>
          <w:rFonts w:cs="Arial"/>
        </w:rPr>
      </w:pPr>
      <w:r w:rsidRPr="00867D00">
        <w:rPr>
          <w:rFonts w:cs="Arial"/>
          <w:b/>
        </w:rPr>
        <w:t>Ações potencialmente impactantes</w:t>
      </w:r>
      <w:r w:rsidRPr="00867D00">
        <w:rPr>
          <w:rFonts w:cs="Arial"/>
        </w:rPr>
        <w:t>: Escavação, reaterro, movimentação de materiais de obras, armazenamento temporário de material de empréstimo e excedente; operação de máquinas com motores diesel; circulação de caminhões.</w:t>
      </w:r>
    </w:p>
    <w:p w:rsidR="00D0340B" w:rsidRPr="00867D00" w:rsidRDefault="00D0340B" w:rsidP="00D0340B">
      <w:pPr>
        <w:rPr>
          <w:rFonts w:cs="Arial"/>
        </w:rPr>
      </w:pPr>
      <w:r w:rsidRPr="00867D00">
        <w:rPr>
          <w:rFonts w:cs="Arial"/>
          <w:b/>
        </w:rPr>
        <w:t>Análise do impacto</w:t>
      </w:r>
      <w:r w:rsidRPr="00867D00">
        <w:rPr>
          <w:rFonts w:cs="Arial"/>
        </w:rPr>
        <w:t xml:space="preserve">: A qualidade do ar durante a construção será afetada principalmente pela poeira suspensa, que provêm principalmente de escavações, movimento e armazenamento provisório de </w:t>
      </w:r>
      <w:r w:rsidR="00B52A94" w:rsidRPr="00867D00">
        <w:rPr>
          <w:rFonts w:cs="Arial"/>
        </w:rPr>
        <w:t>solos</w:t>
      </w:r>
      <w:r w:rsidRPr="00867D00">
        <w:rPr>
          <w:rFonts w:cs="Arial"/>
        </w:rPr>
        <w:t>, e da circulação de máquinas e caminhões por estradas de terra. Este material particulado é inerte e não deve causar problemas de saúde à população vizinha, apenas incômodo pela carga de pó. A poeira suspensa durante a obra tem um alcance espacial bastante limitado, tendendo a depositar-se rapidamente no solo, dependendo das condições climáticas.</w:t>
      </w:r>
    </w:p>
    <w:p w:rsidR="00D0340B" w:rsidRPr="00867D00" w:rsidRDefault="00D0340B" w:rsidP="00D0340B">
      <w:pPr>
        <w:rPr>
          <w:rFonts w:cs="Arial"/>
        </w:rPr>
      </w:pPr>
      <w:r w:rsidRPr="00867D00">
        <w:rPr>
          <w:rFonts w:cs="Arial"/>
        </w:rPr>
        <w:t>Também haverá aumento das emissões veiculares de motores diesel, pelo funcionamento dos caminhões e máquinas. Estas emissões devem causar uma piora temporária das condições de qualidade do ar no entorno imediato dos sítios de obra, impacto este minorado pela predominância de espaços abertos com presença pequena de população lindeir</w:t>
      </w:r>
      <w:r w:rsidR="00F14C17" w:rsidRPr="00867D00">
        <w:rPr>
          <w:rFonts w:cs="Arial"/>
        </w:rPr>
        <w:t>a na maior parte da extensão do traçado</w:t>
      </w:r>
      <w:r w:rsidRPr="00867D00">
        <w:rPr>
          <w:rFonts w:cs="Arial"/>
        </w:rPr>
        <w:t>. Nos setores com baixa ocupação lindeira, o efeito da emissão do tráfego de veículos de serviço na obra não deverá ter um efeito sensível</w:t>
      </w:r>
      <w:r w:rsidR="00CD26CD">
        <w:rPr>
          <w:rFonts w:cs="Arial"/>
        </w:rPr>
        <w:t xml:space="preserve"> na população</w:t>
      </w:r>
      <w:r w:rsidRPr="00867D00">
        <w:rPr>
          <w:rFonts w:cs="Arial"/>
        </w:rPr>
        <w:t>, em relação ao tráfego atual na área de influência.</w:t>
      </w:r>
    </w:p>
    <w:p w:rsidR="00D0340B" w:rsidRPr="00867D00" w:rsidRDefault="00CD26CD" w:rsidP="00D0340B">
      <w:pPr>
        <w:rPr>
          <w:rFonts w:cs="Arial"/>
        </w:rPr>
      </w:pPr>
      <w:r>
        <w:rPr>
          <w:rFonts w:cs="Arial"/>
        </w:rPr>
        <w:t>Quanto ao</w:t>
      </w:r>
      <w:r w:rsidR="00D0340B" w:rsidRPr="00867D00">
        <w:rPr>
          <w:rFonts w:cs="Arial"/>
        </w:rPr>
        <w:t xml:space="preserve">s efeitos da poluição atmosférica sobre a cobertura vegetal, segundo a Cetesb (2011), </w:t>
      </w:r>
      <w:r>
        <w:rPr>
          <w:rFonts w:cs="Arial"/>
        </w:rPr>
        <w:t xml:space="preserve">altos níveis de poluição </w:t>
      </w:r>
      <w:r w:rsidR="00D0340B" w:rsidRPr="00867D00">
        <w:rPr>
          <w:rFonts w:cs="Arial"/>
        </w:rPr>
        <w:t>podem resultar</w:t>
      </w:r>
      <w:r>
        <w:rPr>
          <w:rFonts w:cs="Arial"/>
        </w:rPr>
        <w:t>,</w:t>
      </w:r>
      <w:r w:rsidR="00D0340B" w:rsidRPr="00867D00">
        <w:rPr>
          <w:rFonts w:cs="Arial"/>
        </w:rPr>
        <w:t xml:space="preserve"> </w:t>
      </w:r>
      <w:r w:rsidRPr="00867D00">
        <w:rPr>
          <w:rFonts w:cs="Arial"/>
        </w:rPr>
        <w:t>com o passar do tempo</w:t>
      </w:r>
      <w:r>
        <w:rPr>
          <w:rFonts w:cs="Arial"/>
        </w:rPr>
        <w:t>,</w:t>
      </w:r>
      <w:r w:rsidRPr="00867D00">
        <w:rPr>
          <w:rFonts w:cs="Arial"/>
        </w:rPr>
        <w:t xml:space="preserve"> </w:t>
      </w:r>
      <w:r w:rsidR="00D0340B" w:rsidRPr="00867D00">
        <w:rPr>
          <w:rFonts w:cs="Arial"/>
        </w:rPr>
        <w:t>em uma série de alterações: eliminação de espécies sensíveis, redução na diversidade, remoção seletiva das espécies dominantes, diminuição no crescimento e na biomassa e aumento da suscetibilidade ao ataque de pragas e doenças. A variabilidade da sensibilidade aos poluentes atmosféricos nas diversas espécies vegetais é ampla, ta</w:t>
      </w:r>
      <w:r w:rsidR="00E07142">
        <w:rPr>
          <w:rFonts w:cs="Arial"/>
        </w:rPr>
        <w:t>nto no nível inter quanto intra-</w:t>
      </w:r>
      <w:r w:rsidR="00D0340B" w:rsidRPr="00867D00">
        <w:rPr>
          <w:rFonts w:cs="Arial"/>
        </w:rPr>
        <w:t>específico. Os efeitos podem ser agudos (danos causados pela ação de uma grande concentração de poluente em curto espaço de tempo), ou crônicos (quando a planta tem contato com uma pequena quantidade do elemento em um longo período). No caso das obras d</w:t>
      </w:r>
      <w:r w:rsidR="00AC7190" w:rsidRPr="00867D00">
        <w:rPr>
          <w:rFonts w:cs="Arial"/>
        </w:rPr>
        <w:t>a Interligação</w:t>
      </w:r>
      <w:r w:rsidR="00D0340B" w:rsidRPr="00867D00">
        <w:rPr>
          <w:rFonts w:cs="Arial"/>
        </w:rPr>
        <w:t xml:space="preserve">, a exposição será </w:t>
      </w:r>
      <w:r w:rsidR="00B52A94" w:rsidRPr="00867D00">
        <w:rPr>
          <w:rFonts w:cs="Arial"/>
        </w:rPr>
        <w:t>de curta duração</w:t>
      </w:r>
      <w:r>
        <w:rPr>
          <w:rFonts w:cs="Arial"/>
        </w:rPr>
        <w:t xml:space="preserve"> (cerca de 1 ano) e com fluxo de veículos relativamente baixo</w:t>
      </w:r>
      <w:r w:rsidR="00D0340B" w:rsidRPr="00867D00">
        <w:rPr>
          <w:rFonts w:cs="Arial"/>
        </w:rPr>
        <w:t>, não devendo causar ou produzir efeitos crônicos sobre a comunidade vegetal próxima à obra.</w:t>
      </w:r>
    </w:p>
    <w:p w:rsidR="00D0340B" w:rsidRPr="00867D00" w:rsidRDefault="00D0340B" w:rsidP="00D0340B">
      <w:pPr>
        <w:rPr>
          <w:rFonts w:cs="Arial"/>
        </w:rPr>
      </w:pPr>
      <w:r w:rsidRPr="00867D00">
        <w:rPr>
          <w:rFonts w:cs="Arial"/>
        </w:rPr>
        <w:lastRenderedPageBreak/>
        <w:t xml:space="preserve">A </w:t>
      </w:r>
      <w:r w:rsidRPr="00867D00">
        <w:rPr>
          <w:rFonts w:cs="Arial"/>
          <w:b/>
        </w:rPr>
        <w:t>Tabela 7.</w:t>
      </w:r>
      <w:r w:rsidR="00605AF9">
        <w:rPr>
          <w:rFonts w:cs="Arial"/>
          <w:b/>
        </w:rPr>
        <w:t>4</w:t>
      </w:r>
      <w:r w:rsidRPr="00867D00">
        <w:rPr>
          <w:rFonts w:cs="Arial"/>
        </w:rPr>
        <w:t>, adiante, apresenta a relação de estabelecimentos sensíveis</w:t>
      </w:r>
      <w:r w:rsidR="00AC7190" w:rsidRPr="00867D00">
        <w:rPr>
          <w:rFonts w:cs="Arial"/>
        </w:rPr>
        <w:t xml:space="preserve"> </w:t>
      </w:r>
      <w:r w:rsidRPr="00867D00">
        <w:rPr>
          <w:rFonts w:cs="Arial"/>
        </w:rPr>
        <w:t>que podem ser particularmente afetados por efeitos localizados de poluição do ar.</w:t>
      </w:r>
    </w:p>
    <w:p w:rsidR="00F14C17" w:rsidRPr="00867D00" w:rsidRDefault="00F14C17" w:rsidP="00F14C17">
      <w:pPr>
        <w:pStyle w:val="Quadro"/>
        <w:rPr>
          <w:rFonts w:cs="Arial"/>
          <w:szCs w:val="20"/>
        </w:rPr>
      </w:pPr>
      <w:r w:rsidRPr="00867D00">
        <w:rPr>
          <w:rFonts w:cs="Arial"/>
          <w:szCs w:val="20"/>
        </w:rPr>
        <w:t>Tabela 7.</w:t>
      </w:r>
      <w:r w:rsidR="00605AF9">
        <w:rPr>
          <w:rFonts w:cs="Arial"/>
          <w:szCs w:val="20"/>
        </w:rPr>
        <w:t>4.</w:t>
      </w:r>
      <w:r w:rsidRPr="00867D00">
        <w:rPr>
          <w:rFonts w:cs="Arial"/>
          <w:szCs w:val="20"/>
        </w:rPr>
        <w:t xml:space="preserve"> </w:t>
      </w:r>
      <w:r w:rsidR="00EE580A" w:rsidRPr="00867D00">
        <w:rPr>
          <w:rFonts w:cs="Arial"/>
          <w:szCs w:val="20"/>
        </w:rPr>
        <w:t xml:space="preserve">Estabelecimentos </w:t>
      </w:r>
      <w:r w:rsidR="00581E15" w:rsidRPr="00867D00">
        <w:rPr>
          <w:rFonts w:cs="Arial"/>
          <w:szCs w:val="20"/>
        </w:rPr>
        <w:t>Sensíveis</w:t>
      </w:r>
    </w:p>
    <w:tbl>
      <w:tblPr>
        <w:tblStyle w:val="Tabelacomgrade"/>
        <w:tblW w:w="9555" w:type="dxa"/>
        <w:tblLayout w:type="fixed"/>
        <w:tblCellMar>
          <w:left w:w="57" w:type="dxa"/>
          <w:right w:w="57" w:type="dxa"/>
        </w:tblCellMar>
        <w:tblLook w:val="04A0" w:firstRow="1" w:lastRow="0" w:firstColumn="1" w:lastColumn="0" w:noHBand="0" w:noVBand="1"/>
      </w:tblPr>
      <w:tblGrid>
        <w:gridCol w:w="1900"/>
        <w:gridCol w:w="2268"/>
        <w:gridCol w:w="1185"/>
        <w:gridCol w:w="1792"/>
        <w:gridCol w:w="2410"/>
      </w:tblGrid>
      <w:tr w:rsidR="00581E15" w:rsidRPr="00867D00" w:rsidTr="00CD26CD">
        <w:trPr>
          <w:tblHeader/>
        </w:trPr>
        <w:tc>
          <w:tcPr>
            <w:tcW w:w="1900" w:type="dxa"/>
            <w:shd w:val="clear" w:color="auto" w:fill="BFBFBF" w:themeFill="background1" w:themeFillShade="BF"/>
            <w:vAlign w:val="center"/>
          </w:tcPr>
          <w:p w:rsidR="00581E15" w:rsidRPr="00867D00" w:rsidRDefault="00581E15" w:rsidP="00951F1D">
            <w:pPr>
              <w:spacing w:after="0"/>
              <w:jc w:val="left"/>
              <w:rPr>
                <w:rFonts w:cs="Arial"/>
                <w:b/>
                <w:sz w:val="18"/>
                <w:szCs w:val="18"/>
              </w:rPr>
            </w:pPr>
            <w:r w:rsidRPr="00867D00">
              <w:rPr>
                <w:rFonts w:cs="Arial"/>
                <w:b/>
                <w:sz w:val="18"/>
                <w:szCs w:val="18"/>
              </w:rPr>
              <w:t xml:space="preserve">Estabelecimentos </w:t>
            </w:r>
          </w:p>
        </w:tc>
        <w:tc>
          <w:tcPr>
            <w:tcW w:w="2268" w:type="dxa"/>
            <w:shd w:val="clear" w:color="auto" w:fill="BFBFBF" w:themeFill="background1" w:themeFillShade="BF"/>
            <w:vAlign w:val="center"/>
          </w:tcPr>
          <w:p w:rsidR="00581E15" w:rsidRPr="00867D00" w:rsidRDefault="00581E15" w:rsidP="00951F1D">
            <w:pPr>
              <w:spacing w:after="0"/>
              <w:jc w:val="left"/>
              <w:rPr>
                <w:rFonts w:cs="Arial"/>
                <w:b/>
                <w:sz w:val="18"/>
                <w:szCs w:val="18"/>
              </w:rPr>
            </w:pPr>
            <w:r w:rsidRPr="00867D00">
              <w:rPr>
                <w:rFonts w:cs="Arial"/>
                <w:b/>
                <w:sz w:val="18"/>
                <w:szCs w:val="18"/>
              </w:rPr>
              <w:t xml:space="preserve">Endereço </w:t>
            </w:r>
          </w:p>
        </w:tc>
        <w:tc>
          <w:tcPr>
            <w:tcW w:w="1185" w:type="dxa"/>
            <w:shd w:val="clear" w:color="auto" w:fill="BFBFBF" w:themeFill="background1" w:themeFillShade="BF"/>
            <w:vAlign w:val="center"/>
          </w:tcPr>
          <w:p w:rsidR="00581E15" w:rsidRPr="00867D00" w:rsidRDefault="00581E15" w:rsidP="00581E15">
            <w:pPr>
              <w:spacing w:after="0"/>
              <w:rPr>
                <w:rFonts w:cs="Arial"/>
                <w:b/>
                <w:sz w:val="18"/>
                <w:szCs w:val="18"/>
              </w:rPr>
            </w:pPr>
            <w:r w:rsidRPr="00867D00">
              <w:rPr>
                <w:rFonts w:cs="Arial"/>
                <w:b/>
                <w:sz w:val="18"/>
                <w:szCs w:val="18"/>
              </w:rPr>
              <w:t xml:space="preserve">Município </w:t>
            </w:r>
          </w:p>
        </w:tc>
        <w:tc>
          <w:tcPr>
            <w:tcW w:w="1792" w:type="dxa"/>
            <w:shd w:val="clear" w:color="auto" w:fill="BFBFBF" w:themeFill="background1" w:themeFillShade="BF"/>
            <w:vAlign w:val="center"/>
          </w:tcPr>
          <w:p w:rsidR="00581E15" w:rsidRPr="00867D00" w:rsidRDefault="00951F1D" w:rsidP="00581E15">
            <w:pPr>
              <w:spacing w:after="0"/>
              <w:rPr>
                <w:rFonts w:cs="Arial"/>
                <w:b/>
                <w:sz w:val="18"/>
                <w:szCs w:val="18"/>
              </w:rPr>
            </w:pPr>
            <w:r w:rsidRPr="00867D00">
              <w:rPr>
                <w:rFonts w:cs="Arial"/>
                <w:b/>
                <w:sz w:val="18"/>
                <w:szCs w:val="18"/>
              </w:rPr>
              <w:t>Km</w:t>
            </w:r>
          </w:p>
        </w:tc>
        <w:tc>
          <w:tcPr>
            <w:tcW w:w="2410" w:type="dxa"/>
            <w:shd w:val="clear" w:color="auto" w:fill="BFBFBF" w:themeFill="background1" w:themeFillShade="BF"/>
            <w:vAlign w:val="center"/>
          </w:tcPr>
          <w:p w:rsidR="00581E15" w:rsidRPr="00867D00" w:rsidRDefault="00581E15" w:rsidP="00951F1D">
            <w:pPr>
              <w:spacing w:after="0"/>
              <w:jc w:val="left"/>
              <w:rPr>
                <w:rFonts w:cs="Arial"/>
                <w:b/>
                <w:sz w:val="18"/>
                <w:szCs w:val="18"/>
              </w:rPr>
            </w:pPr>
            <w:r w:rsidRPr="00867D00">
              <w:rPr>
                <w:rFonts w:cs="Arial"/>
                <w:b/>
                <w:sz w:val="18"/>
                <w:szCs w:val="18"/>
              </w:rPr>
              <w:t>Observações</w:t>
            </w:r>
          </w:p>
        </w:tc>
      </w:tr>
      <w:tr w:rsidR="00581E15" w:rsidRPr="00867D00" w:rsidTr="00951F1D">
        <w:tc>
          <w:tcPr>
            <w:tcW w:w="1900" w:type="dxa"/>
            <w:vAlign w:val="center"/>
          </w:tcPr>
          <w:p w:rsidR="00581E15" w:rsidRPr="00867D00" w:rsidRDefault="00581E15" w:rsidP="00951F1D">
            <w:pPr>
              <w:spacing w:after="0"/>
              <w:jc w:val="left"/>
              <w:rPr>
                <w:rFonts w:cs="Arial"/>
                <w:sz w:val="18"/>
                <w:szCs w:val="18"/>
              </w:rPr>
            </w:pPr>
            <w:r w:rsidRPr="00867D00">
              <w:rPr>
                <w:rFonts w:cs="Arial"/>
                <w:sz w:val="18"/>
                <w:szCs w:val="18"/>
              </w:rPr>
              <w:t>Estância Plenitude</w:t>
            </w:r>
          </w:p>
        </w:tc>
        <w:tc>
          <w:tcPr>
            <w:tcW w:w="2268" w:type="dxa"/>
            <w:vAlign w:val="center"/>
          </w:tcPr>
          <w:p w:rsidR="00581E15" w:rsidRPr="00867D00" w:rsidRDefault="00951F1D" w:rsidP="00951F1D">
            <w:pPr>
              <w:spacing w:after="0"/>
              <w:jc w:val="left"/>
              <w:rPr>
                <w:rFonts w:cs="Arial"/>
                <w:sz w:val="18"/>
                <w:szCs w:val="18"/>
              </w:rPr>
            </w:pPr>
            <w:r w:rsidRPr="00867D00">
              <w:rPr>
                <w:rFonts w:cs="Arial"/>
                <w:sz w:val="18"/>
                <w:szCs w:val="18"/>
              </w:rPr>
              <w:t>Estrada Aníbal Maciel s/n</w:t>
            </w:r>
            <w:r w:rsidRPr="00867D00">
              <w:rPr>
                <w:rFonts w:cs="Arial"/>
                <w:sz w:val="18"/>
                <w:szCs w:val="18"/>
                <w:vertAlign w:val="superscript"/>
              </w:rPr>
              <w:t>o</w:t>
            </w:r>
          </w:p>
        </w:tc>
        <w:tc>
          <w:tcPr>
            <w:tcW w:w="1185" w:type="dxa"/>
            <w:vAlign w:val="center"/>
          </w:tcPr>
          <w:p w:rsidR="00581E15" w:rsidRPr="00867D00" w:rsidRDefault="00581E15" w:rsidP="00581E15">
            <w:pPr>
              <w:spacing w:after="0"/>
              <w:rPr>
                <w:rFonts w:cs="Arial"/>
                <w:sz w:val="18"/>
                <w:szCs w:val="18"/>
              </w:rPr>
            </w:pPr>
            <w:r w:rsidRPr="00867D00">
              <w:rPr>
                <w:rFonts w:cs="Arial"/>
                <w:sz w:val="18"/>
                <w:szCs w:val="18"/>
              </w:rPr>
              <w:t>Santa Isabel</w:t>
            </w:r>
          </w:p>
        </w:tc>
        <w:tc>
          <w:tcPr>
            <w:tcW w:w="1792" w:type="dxa"/>
            <w:vAlign w:val="center"/>
          </w:tcPr>
          <w:p w:rsidR="00581E15" w:rsidRPr="00A22BEB" w:rsidRDefault="00581E15" w:rsidP="00951F1D">
            <w:pPr>
              <w:spacing w:after="0"/>
              <w:rPr>
                <w:rFonts w:cs="Arial"/>
                <w:sz w:val="18"/>
                <w:szCs w:val="18"/>
              </w:rPr>
            </w:pPr>
            <w:r w:rsidRPr="00A22BEB">
              <w:rPr>
                <w:rFonts w:cs="Arial"/>
                <w:sz w:val="18"/>
                <w:szCs w:val="18"/>
              </w:rPr>
              <w:t>2</w:t>
            </w:r>
            <w:r w:rsidR="00951F1D" w:rsidRPr="00A22BEB">
              <w:rPr>
                <w:rFonts w:cs="Arial"/>
                <w:sz w:val="18"/>
                <w:szCs w:val="18"/>
              </w:rPr>
              <w:t>,6+</w:t>
            </w:r>
            <w:r w:rsidRPr="00A22BEB">
              <w:rPr>
                <w:rFonts w:cs="Arial"/>
                <w:sz w:val="18"/>
                <w:szCs w:val="18"/>
              </w:rPr>
              <w:t>40m a 2</w:t>
            </w:r>
            <w:r w:rsidR="00951F1D" w:rsidRPr="00A22BEB">
              <w:rPr>
                <w:rFonts w:cs="Arial"/>
                <w:sz w:val="18"/>
                <w:szCs w:val="18"/>
              </w:rPr>
              <w:t>,</w:t>
            </w:r>
            <w:r w:rsidRPr="00A22BEB">
              <w:rPr>
                <w:rFonts w:cs="Arial"/>
                <w:sz w:val="18"/>
                <w:szCs w:val="18"/>
              </w:rPr>
              <w:t>7</w:t>
            </w:r>
            <w:r w:rsidR="00951F1D" w:rsidRPr="00A22BEB">
              <w:rPr>
                <w:rFonts w:cs="Arial"/>
                <w:sz w:val="18"/>
                <w:szCs w:val="18"/>
              </w:rPr>
              <w:t>+</w:t>
            </w:r>
            <w:r w:rsidRPr="00A22BEB">
              <w:rPr>
                <w:rFonts w:cs="Arial"/>
                <w:sz w:val="18"/>
                <w:szCs w:val="18"/>
              </w:rPr>
              <w:t>70m</w:t>
            </w:r>
          </w:p>
        </w:tc>
        <w:tc>
          <w:tcPr>
            <w:tcW w:w="2410" w:type="dxa"/>
            <w:vAlign w:val="center"/>
          </w:tcPr>
          <w:p w:rsidR="00581E15" w:rsidRPr="00867D00" w:rsidRDefault="00581E15" w:rsidP="00951F1D">
            <w:pPr>
              <w:spacing w:after="0"/>
              <w:jc w:val="left"/>
              <w:rPr>
                <w:rFonts w:cs="Arial"/>
                <w:sz w:val="18"/>
                <w:szCs w:val="18"/>
              </w:rPr>
            </w:pPr>
            <w:r w:rsidRPr="00867D00">
              <w:rPr>
                <w:rFonts w:cs="Arial"/>
                <w:sz w:val="18"/>
                <w:szCs w:val="18"/>
              </w:rPr>
              <w:t>Local de eventos para 350 pessoas</w:t>
            </w:r>
          </w:p>
        </w:tc>
      </w:tr>
      <w:tr w:rsidR="00581E15" w:rsidRPr="00867D00" w:rsidTr="00951F1D">
        <w:tc>
          <w:tcPr>
            <w:tcW w:w="1900" w:type="dxa"/>
            <w:vAlign w:val="center"/>
          </w:tcPr>
          <w:p w:rsidR="00581E15" w:rsidRPr="00867D00" w:rsidRDefault="00581E15" w:rsidP="00951F1D">
            <w:pPr>
              <w:spacing w:after="0"/>
              <w:jc w:val="left"/>
              <w:rPr>
                <w:rFonts w:cs="Arial"/>
                <w:sz w:val="18"/>
                <w:szCs w:val="18"/>
              </w:rPr>
            </w:pPr>
            <w:r w:rsidRPr="00867D00">
              <w:rPr>
                <w:rFonts w:cs="Arial"/>
                <w:sz w:val="18"/>
                <w:szCs w:val="18"/>
              </w:rPr>
              <w:t>Eventos Hinode</w:t>
            </w:r>
          </w:p>
        </w:tc>
        <w:tc>
          <w:tcPr>
            <w:tcW w:w="2268" w:type="dxa"/>
            <w:vAlign w:val="center"/>
          </w:tcPr>
          <w:p w:rsidR="00581E15" w:rsidRPr="00867D00" w:rsidRDefault="00581E15" w:rsidP="00951F1D">
            <w:pPr>
              <w:spacing w:after="0"/>
              <w:jc w:val="left"/>
              <w:rPr>
                <w:rFonts w:cs="Arial"/>
                <w:sz w:val="18"/>
                <w:szCs w:val="18"/>
              </w:rPr>
            </w:pPr>
            <w:r w:rsidRPr="00867D00">
              <w:rPr>
                <w:rFonts w:cs="Arial"/>
                <w:sz w:val="18"/>
                <w:szCs w:val="18"/>
              </w:rPr>
              <w:t xml:space="preserve">Estrada Aníbal Maciel </w:t>
            </w:r>
            <w:r w:rsidR="00951F1D" w:rsidRPr="00867D00">
              <w:rPr>
                <w:rFonts w:cs="Arial"/>
                <w:sz w:val="18"/>
                <w:szCs w:val="18"/>
              </w:rPr>
              <w:t>s/n</w:t>
            </w:r>
            <w:r w:rsidR="00951F1D" w:rsidRPr="00867D00">
              <w:rPr>
                <w:rFonts w:cs="Arial"/>
                <w:sz w:val="18"/>
                <w:szCs w:val="18"/>
                <w:vertAlign w:val="superscript"/>
              </w:rPr>
              <w:t>o</w:t>
            </w:r>
          </w:p>
        </w:tc>
        <w:tc>
          <w:tcPr>
            <w:tcW w:w="1185" w:type="dxa"/>
            <w:vAlign w:val="center"/>
          </w:tcPr>
          <w:p w:rsidR="00581E15" w:rsidRPr="00867D00" w:rsidRDefault="00581E15" w:rsidP="00581E15">
            <w:pPr>
              <w:spacing w:after="0"/>
              <w:rPr>
                <w:rFonts w:cs="Arial"/>
                <w:sz w:val="18"/>
                <w:szCs w:val="18"/>
              </w:rPr>
            </w:pPr>
            <w:r w:rsidRPr="00867D00">
              <w:rPr>
                <w:rFonts w:cs="Arial"/>
                <w:sz w:val="18"/>
                <w:szCs w:val="18"/>
              </w:rPr>
              <w:t>Santa Isabel</w:t>
            </w:r>
          </w:p>
        </w:tc>
        <w:tc>
          <w:tcPr>
            <w:tcW w:w="1792" w:type="dxa"/>
            <w:vAlign w:val="center"/>
          </w:tcPr>
          <w:p w:rsidR="00581E15" w:rsidRPr="00A22BEB" w:rsidRDefault="00581E15" w:rsidP="00951F1D">
            <w:pPr>
              <w:spacing w:after="0"/>
              <w:rPr>
                <w:rFonts w:cs="Arial"/>
                <w:sz w:val="18"/>
                <w:szCs w:val="18"/>
              </w:rPr>
            </w:pPr>
            <w:r w:rsidRPr="00A22BEB">
              <w:rPr>
                <w:rFonts w:cs="Arial"/>
                <w:sz w:val="18"/>
                <w:szCs w:val="18"/>
              </w:rPr>
              <w:t>3</w:t>
            </w:r>
            <w:r w:rsidR="00951F1D" w:rsidRPr="00A22BEB">
              <w:rPr>
                <w:rFonts w:cs="Arial"/>
                <w:sz w:val="18"/>
                <w:szCs w:val="18"/>
              </w:rPr>
              <w:t>,</w:t>
            </w:r>
            <w:r w:rsidRPr="00A22BEB">
              <w:rPr>
                <w:rFonts w:cs="Arial"/>
                <w:sz w:val="18"/>
                <w:szCs w:val="18"/>
              </w:rPr>
              <w:t>0+</w:t>
            </w:r>
            <w:r w:rsidR="00461B03" w:rsidRPr="00A22BEB">
              <w:rPr>
                <w:rFonts w:cs="Arial"/>
                <w:sz w:val="18"/>
                <w:szCs w:val="18"/>
              </w:rPr>
              <w:t>30m a 3</w:t>
            </w:r>
            <w:r w:rsidR="00951F1D" w:rsidRPr="00A22BEB">
              <w:rPr>
                <w:rFonts w:cs="Arial"/>
                <w:sz w:val="18"/>
                <w:szCs w:val="18"/>
              </w:rPr>
              <w:t>,</w:t>
            </w:r>
            <w:r w:rsidR="00461B03" w:rsidRPr="00A22BEB">
              <w:rPr>
                <w:rFonts w:cs="Arial"/>
                <w:sz w:val="18"/>
                <w:szCs w:val="18"/>
              </w:rPr>
              <w:t>0+60m</w:t>
            </w:r>
          </w:p>
        </w:tc>
        <w:tc>
          <w:tcPr>
            <w:tcW w:w="2410" w:type="dxa"/>
            <w:vAlign w:val="center"/>
          </w:tcPr>
          <w:p w:rsidR="00581E15" w:rsidRPr="00867D00" w:rsidRDefault="00461B03" w:rsidP="00951F1D">
            <w:pPr>
              <w:spacing w:after="0"/>
              <w:jc w:val="left"/>
              <w:rPr>
                <w:rFonts w:cs="Arial"/>
                <w:sz w:val="18"/>
                <w:szCs w:val="18"/>
              </w:rPr>
            </w:pPr>
            <w:r w:rsidRPr="00867D00">
              <w:rPr>
                <w:rFonts w:cs="Arial"/>
                <w:sz w:val="18"/>
                <w:szCs w:val="18"/>
              </w:rPr>
              <w:t>Local de eventos para 300 pessoas</w:t>
            </w:r>
          </w:p>
        </w:tc>
      </w:tr>
      <w:tr w:rsidR="00581E15" w:rsidRPr="00867D00" w:rsidTr="00951F1D">
        <w:tc>
          <w:tcPr>
            <w:tcW w:w="1900" w:type="dxa"/>
            <w:vAlign w:val="center"/>
          </w:tcPr>
          <w:p w:rsidR="00581E15" w:rsidRPr="00867D00" w:rsidRDefault="00461B03" w:rsidP="00951F1D">
            <w:pPr>
              <w:spacing w:after="0"/>
              <w:jc w:val="left"/>
              <w:rPr>
                <w:rFonts w:cs="Arial"/>
                <w:sz w:val="18"/>
                <w:szCs w:val="18"/>
              </w:rPr>
            </w:pPr>
            <w:r w:rsidRPr="00867D00">
              <w:rPr>
                <w:rFonts w:cs="Arial"/>
                <w:sz w:val="18"/>
                <w:szCs w:val="18"/>
              </w:rPr>
              <w:t>Núcleo rural</w:t>
            </w:r>
          </w:p>
        </w:tc>
        <w:tc>
          <w:tcPr>
            <w:tcW w:w="2268" w:type="dxa"/>
            <w:vAlign w:val="center"/>
          </w:tcPr>
          <w:p w:rsidR="00581E15" w:rsidRPr="00867D00" w:rsidRDefault="00461B03" w:rsidP="00951F1D">
            <w:pPr>
              <w:spacing w:after="0"/>
              <w:jc w:val="left"/>
              <w:rPr>
                <w:rFonts w:cs="Arial"/>
                <w:sz w:val="18"/>
                <w:szCs w:val="18"/>
              </w:rPr>
            </w:pPr>
            <w:r w:rsidRPr="00867D00">
              <w:rPr>
                <w:rFonts w:cs="Arial"/>
                <w:sz w:val="18"/>
                <w:szCs w:val="18"/>
              </w:rPr>
              <w:t xml:space="preserve">Estrada Aníbal Maciel </w:t>
            </w:r>
            <w:r w:rsidR="00951F1D" w:rsidRPr="00867D00">
              <w:rPr>
                <w:rFonts w:cs="Arial"/>
                <w:sz w:val="18"/>
                <w:szCs w:val="18"/>
              </w:rPr>
              <w:t>s/n</w:t>
            </w:r>
            <w:r w:rsidR="00951F1D" w:rsidRPr="00867D00">
              <w:rPr>
                <w:rFonts w:cs="Arial"/>
                <w:sz w:val="18"/>
                <w:szCs w:val="18"/>
                <w:vertAlign w:val="superscript"/>
              </w:rPr>
              <w:t>o</w:t>
            </w:r>
          </w:p>
        </w:tc>
        <w:tc>
          <w:tcPr>
            <w:tcW w:w="1185" w:type="dxa"/>
            <w:vAlign w:val="center"/>
          </w:tcPr>
          <w:p w:rsidR="00581E15" w:rsidRPr="00867D00" w:rsidRDefault="00461B03" w:rsidP="00581E15">
            <w:pPr>
              <w:spacing w:after="0"/>
              <w:rPr>
                <w:rFonts w:cs="Arial"/>
                <w:sz w:val="18"/>
                <w:szCs w:val="18"/>
              </w:rPr>
            </w:pPr>
            <w:r w:rsidRPr="00867D00">
              <w:rPr>
                <w:rFonts w:cs="Arial"/>
                <w:sz w:val="18"/>
                <w:szCs w:val="18"/>
              </w:rPr>
              <w:t>Igaratá</w:t>
            </w:r>
          </w:p>
        </w:tc>
        <w:tc>
          <w:tcPr>
            <w:tcW w:w="1792" w:type="dxa"/>
            <w:vAlign w:val="center"/>
          </w:tcPr>
          <w:p w:rsidR="00581E15" w:rsidRPr="00A22BEB" w:rsidRDefault="00461B03" w:rsidP="00951F1D">
            <w:pPr>
              <w:spacing w:after="0"/>
              <w:rPr>
                <w:rFonts w:cs="Arial"/>
                <w:sz w:val="18"/>
                <w:szCs w:val="18"/>
              </w:rPr>
            </w:pPr>
            <w:r w:rsidRPr="00A22BEB">
              <w:rPr>
                <w:rFonts w:cs="Arial"/>
                <w:sz w:val="18"/>
                <w:szCs w:val="18"/>
              </w:rPr>
              <w:t>3</w:t>
            </w:r>
            <w:r w:rsidR="00951F1D" w:rsidRPr="00A22BEB">
              <w:rPr>
                <w:rFonts w:cs="Arial"/>
                <w:sz w:val="18"/>
                <w:szCs w:val="18"/>
              </w:rPr>
              <w:t>,</w:t>
            </w:r>
            <w:r w:rsidRPr="00A22BEB">
              <w:rPr>
                <w:rFonts w:cs="Arial"/>
                <w:sz w:val="18"/>
                <w:szCs w:val="18"/>
              </w:rPr>
              <w:t>4+70m a 3</w:t>
            </w:r>
            <w:r w:rsidR="00951F1D" w:rsidRPr="00A22BEB">
              <w:rPr>
                <w:rFonts w:cs="Arial"/>
                <w:sz w:val="18"/>
                <w:szCs w:val="18"/>
              </w:rPr>
              <w:t>,</w:t>
            </w:r>
            <w:r w:rsidRPr="00A22BEB">
              <w:rPr>
                <w:rFonts w:cs="Arial"/>
                <w:sz w:val="18"/>
                <w:szCs w:val="18"/>
              </w:rPr>
              <w:t>5+40m</w:t>
            </w:r>
          </w:p>
        </w:tc>
        <w:tc>
          <w:tcPr>
            <w:tcW w:w="2410" w:type="dxa"/>
            <w:vAlign w:val="center"/>
          </w:tcPr>
          <w:p w:rsidR="00581E15" w:rsidRPr="00867D00" w:rsidRDefault="00461B03" w:rsidP="00951F1D">
            <w:pPr>
              <w:spacing w:after="0"/>
              <w:jc w:val="left"/>
              <w:rPr>
                <w:rFonts w:cs="Arial"/>
                <w:sz w:val="18"/>
                <w:szCs w:val="18"/>
              </w:rPr>
            </w:pPr>
            <w:r w:rsidRPr="00867D00">
              <w:rPr>
                <w:rFonts w:cs="Arial"/>
                <w:sz w:val="18"/>
                <w:szCs w:val="18"/>
              </w:rPr>
              <w:t>5 moradias lindeiras</w:t>
            </w:r>
          </w:p>
        </w:tc>
      </w:tr>
      <w:tr w:rsidR="00581E15" w:rsidRPr="00867D00" w:rsidTr="00951F1D">
        <w:tc>
          <w:tcPr>
            <w:tcW w:w="1900" w:type="dxa"/>
            <w:vAlign w:val="center"/>
          </w:tcPr>
          <w:p w:rsidR="00581E15" w:rsidRPr="00867D00" w:rsidRDefault="00461B03" w:rsidP="00951F1D">
            <w:pPr>
              <w:spacing w:after="0"/>
              <w:jc w:val="left"/>
              <w:rPr>
                <w:rFonts w:cs="Arial"/>
                <w:sz w:val="18"/>
                <w:szCs w:val="18"/>
              </w:rPr>
            </w:pPr>
            <w:r w:rsidRPr="00867D00">
              <w:rPr>
                <w:rFonts w:cs="Arial"/>
                <w:sz w:val="18"/>
                <w:szCs w:val="18"/>
              </w:rPr>
              <w:t>EMEF Benedito Rodrigues e Posto Saúde da Família</w:t>
            </w:r>
          </w:p>
        </w:tc>
        <w:tc>
          <w:tcPr>
            <w:tcW w:w="2268" w:type="dxa"/>
            <w:vAlign w:val="center"/>
          </w:tcPr>
          <w:p w:rsidR="00581E15" w:rsidRPr="00867D00" w:rsidRDefault="00461B03" w:rsidP="00951F1D">
            <w:pPr>
              <w:spacing w:after="0"/>
              <w:jc w:val="left"/>
              <w:rPr>
                <w:rFonts w:cs="Arial"/>
                <w:sz w:val="18"/>
                <w:szCs w:val="18"/>
              </w:rPr>
            </w:pPr>
            <w:r w:rsidRPr="00867D00">
              <w:rPr>
                <w:rFonts w:cs="Arial"/>
                <w:sz w:val="18"/>
                <w:szCs w:val="18"/>
              </w:rPr>
              <w:t xml:space="preserve">Estrada Maria de Lurdes Fernandes Barbosa </w:t>
            </w:r>
            <w:r w:rsidR="00951F1D" w:rsidRPr="00867D00">
              <w:rPr>
                <w:rFonts w:cs="Arial"/>
                <w:sz w:val="18"/>
                <w:szCs w:val="18"/>
              </w:rPr>
              <w:t>s/n</w:t>
            </w:r>
            <w:r w:rsidR="00951F1D" w:rsidRPr="00867D00">
              <w:rPr>
                <w:rFonts w:cs="Arial"/>
                <w:sz w:val="18"/>
                <w:szCs w:val="18"/>
                <w:vertAlign w:val="superscript"/>
              </w:rPr>
              <w:t>o</w:t>
            </w:r>
          </w:p>
        </w:tc>
        <w:tc>
          <w:tcPr>
            <w:tcW w:w="1185" w:type="dxa"/>
            <w:vAlign w:val="center"/>
          </w:tcPr>
          <w:p w:rsidR="00581E15" w:rsidRPr="00867D00" w:rsidRDefault="00461B03" w:rsidP="00581E15">
            <w:pPr>
              <w:spacing w:after="0"/>
              <w:rPr>
                <w:rFonts w:cs="Arial"/>
                <w:sz w:val="18"/>
                <w:szCs w:val="18"/>
              </w:rPr>
            </w:pPr>
            <w:r w:rsidRPr="00867D00">
              <w:rPr>
                <w:rFonts w:cs="Arial"/>
                <w:sz w:val="18"/>
                <w:szCs w:val="18"/>
              </w:rPr>
              <w:t>Igaratá</w:t>
            </w:r>
          </w:p>
        </w:tc>
        <w:tc>
          <w:tcPr>
            <w:tcW w:w="1792" w:type="dxa"/>
            <w:vAlign w:val="center"/>
          </w:tcPr>
          <w:p w:rsidR="00581E15" w:rsidRPr="00A22BEB" w:rsidRDefault="00461B03" w:rsidP="00951F1D">
            <w:pPr>
              <w:spacing w:after="0"/>
              <w:rPr>
                <w:rFonts w:cs="Arial"/>
                <w:sz w:val="18"/>
                <w:szCs w:val="18"/>
              </w:rPr>
            </w:pPr>
            <w:r w:rsidRPr="00A22BEB">
              <w:rPr>
                <w:rFonts w:cs="Arial"/>
                <w:sz w:val="18"/>
                <w:szCs w:val="18"/>
              </w:rPr>
              <w:t>5</w:t>
            </w:r>
            <w:r w:rsidR="00951F1D" w:rsidRPr="00A22BEB">
              <w:rPr>
                <w:rFonts w:cs="Arial"/>
                <w:sz w:val="18"/>
                <w:szCs w:val="18"/>
              </w:rPr>
              <w:t>,</w:t>
            </w:r>
            <w:r w:rsidRPr="00A22BEB">
              <w:rPr>
                <w:rFonts w:cs="Arial"/>
                <w:sz w:val="18"/>
                <w:szCs w:val="18"/>
              </w:rPr>
              <w:t>5+50m</w:t>
            </w:r>
          </w:p>
        </w:tc>
        <w:tc>
          <w:tcPr>
            <w:tcW w:w="2410" w:type="dxa"/>
            <w:vAlign w:val="center"/>
          </w:tcPr>
          <w:p w:rsidR="00581E15" w:rsidRPr="00867D00" w:rsidRDefault="00461B03" w:rsidP="00951F1D">
            <w:pPr>
              <w:spacing w:after="0"/>
              <w:jc w:val="left"/>
              <w:rPr>
                <w:rFonts w:cs="Arial"/>
                <w:sz w:val="18"/>
                <w:szCs w:val="18"/>
              </w:rPr>
            </w:pPr>
            <w:r w:rsidRPr="00867D00">
              <w:rPr>
                <w:rFonts w:cs="Arial"/>
                <w:sz w:val="18"/>
                <w:szCs w:val="18"/>
              </w:rPr>
              <w:t>47 alunos</w:t>
            </w:r>
          </w:p>
        </w:tc>
      </w:tr>
      <w:tr w:rsidR="00461B03" w:rsidRPr="00867D00" w:rsidTr="00951F1D">
        <w:tc>
          <w:tcPr>
            <w:tcW w:w="1900" w:type="dxa"/>
            <w:vAlign w:val="center"/>
          </w:tcPr>
          <w:p w:rsidR="00461B03" w:rsidRPr="00867D00" w:rsidRDefault="00461B03" w:rsidP="00951F1D">
            <w:pPr>
              <w:spacing w:after="0"/>
              <w:jc w:val="left"/>
              <w:rPr>
                <w:rFonts w:cs="Arial"/>
                <w:sz w:val="18"/>
                <w:szCs w:val="18"/>
              </w:rPr>
            </w:pPr>
            <w:r w:rsidRPr="00867D00">
              <w:rPr>
                <w:rFonts w:cs="Arial"/>
                <w:sz w:val="18"/>
                <w:szCs w:val="18"/>
              </w:rPr>
              <w:t xml:space="preserve">Núcleo rural </w:t>
            </w:r>
          </w:p>
        </w:tc>
        <w:tc>
          <w:tcPr>
            <w:tcW w:w="2268" w:type="dxa"/>
            <w:vAlign w:val="center"/>
          </w:tcPr>
          <w:p w:rsidR="00461B03" w:rsidRPr="00867D00" w:rsidRDefault="00461B03" w:rsidP="00951F1D">
            <w:pPr>
              <w:spacing w:after="0"/>
              <w:jc w:val="left"/>
              <w:rPr>
                <w:rFonts w:cs="Arial"/>
                <w:sz w:val="18"/>
                <w:szCs w:val="18"/>
              </w:rPr>
            </w:pPr>
            <w:r w:rsidRPr="00867D00">
              <w:rPr>
                <w:rFonts w:cs="Arial"/>
                <w:sz w:val="18"/>
                <w:szCs w:val="18"/>
              </w:rPr>
              <w:t xml:space="preserve">Estrada Maria de Lurdes Fernandes Barbosa </w:t>
            </w:r>
            <w:r w:rsidR="00951F1D" w:rsidRPr="00867D00">
              <w:rPr>
                <w:rFonts w:cs="Arial"/>
                <w:sz w:val="18"/>
                <w:szCs w:val="18"/>
              </w:rPr>
              <w:t>s/n</w:t>
            </w:r>
            <w:r w:rsidR="00951F1D" w:rsidRPr="00867D00">
              <w:rPr>
                <w:rFonts w:cs="Arial"/>
                <w:sz w:val="18"/>
                <w:szCs w:val="18"/>
                <w:vertAlign w:val="superscript"/>
              </w:rPr>
              <w:t>o</w:t>
            </w:r>
          </w:p>
        </w:tc>
        <w:tc>
          <w:tcPr>
            <w:tcW w:w="1185" w:type="dxa"/>
            <w:vAlign w:val="center"/>
          </w:tcPr>
          <w:p w:rsidR="00461B03" w:rsidRPr="00867D00" w:rsidRDefault="00461B03" w:rsidP="004C29FA">
            <w:pPr>
              <w:spacing w:after="0"/>
              <w:rPr>
                <w:rFonts w:cs="Arial"/>
                <w:sz w:val="18"/>
                <w:szCs w:val="18"/>
              </w:rPr>
            </w:pPr>
            <w:r w:rsidRPr="00867D00">
              <w:rPr>
                <w:rFonts w:cs="Arial"/>
                <w:sz w:val="18"/>
                <w:szCs w:val="18"/>
              </w:rPr>
              <w:t>Igaratá</w:t>
            </w:r>
          </w:p>
        </w:tc>
        <w:tc>
          <w:tcPr>
            <w:tcW w:w="1792" w:type="dxa"/>
            <w:vAlign w:val="center"/>
          </w:tcPr>
          <w:p w:rsidR="00461B03" w:rsidRPr="00A22BEB" w:rsidRDefault="00461B03" w:rsidP="00951F1D">
            <w:pPr>
              <w:spacing w:after="0"/>
              <w:rPr>
                <w:rFonts w:cs="Arial"/>
                <w:sz w:val="18"/>
                <w:szCs w:val="18"/>
              </w:rPr>
            </w:pPr>
            <w:r w:rsidRPr="00A22BEB">
              <w:rPr>
                <w:rFonts w:cs="Arial"/>
                <w:sz w:val="18"/>
                <w:szCs w:val="18"/>
              </w:rPr>
              <w:t>6</w:t>
            </w:r>
            <w:r w:rsidR="00951F1D" w:rsidRPr="00A22BEB">
              <w:rPr>
                <w:rFonts w:cs="Arial"/>
                <w:sz w:val="18"/>
                <w:szCs w:val="18"/>
              </w:rPr>
              <w:t>,</w:t>
            </w:r>
            <w:r w:rsidRPr="00A22BEB">
              <w:rPr>
                <w:rFonts w:cs="Arial"/>
                <w:sz w:val="18"/>
                <w:szCs w:val="18"/>
              </w:rPr>
              <w:t>4 a 6</w:t>
            </w:r>
            <w:r w:rsidR="00951F1D" w:rsidRPr="00A22BEB">
              <w:rPr>
                <w:rFonts w:cs="Arial"/>
                <w:sz w:val="18"/>
                <w:szCs w:val="18"/>
              </w:rPr>
              <w:t>,</w:t>
            </w:r>
            <w:r w:rsidRPr="00A22BEB">
              <w:rPr>
                <w:rFonts w:cs="Arial"/>
                <w:sz w:val="18"/>
                <w:szCs w:val="18"/>
              </w:rPr>
              <w:t>5+45m</w:t>
            </w:r>
          </w:p>
        </w:tc>
        <w:tc>
          <w:tcPr>
            <w:tcW w:w="2410" w:type="dxa"/>
            <w:vAlign w:val="center"/>
          </w:tcPr>
          <w:p w:rsidR="00461B03" w:rsidRPr="00867D00" w:rsidRDefault="00461B03" w:rsidP="00951F1D">
            <w:pPr>
              <w:spacing w:after="0"/>
              <w:jc w:val="left"/>
              <w:rPr>
                <w:rFonts w:cs="Arial"/>
                <w:sz w:val="18"/>
                <w:szCs w:val="18"/>
              </w:rPr>
            </w:pPr>
            <w:r w:rsidRPr="00867D00">
              <w:rPr>
                <w:rFonts w:cs="Arial"/>
                <w:sz w:val="18"/>
                <w:szCs w:val="18"/>
              </w:rPr>
              <w:t>7 moradias lindeiras</w:t>
            </w:r>
          </w:p>
        </w:tc>
      </w:tr>
      <w:tr w:rsidR="00461B03" w:rsidRPr="00867D00" w:rsidTr="00951F1D">
        <w:tc>
          <w:tcPr>
            <w:tcW w:w="1900" w:type="dxa"/>
            <w:vAlign w:val="center"/>
          </w:tcPr>
          <w:p w:rsidR="00461B03" w:rsidRPr="00867D00" w:rsidRDefault="00461B03" w:rsidP="00951F1D">
            <w:pPr>
              <w:spacing w:after="0"/>
              <w:jc w:val="left"/>
              <w:rPr>
                <w:rFonts w:cs="Arial"/>
                <w:sz w:val="18"/>
                <w:szCs w:val="18"/>
              </w:rPr>
            </w:pPr>
            <w:r w:rsidRPr="00867D00">
              <w:rPr>
                <w:rFonts w:cs="Arial"/>
                <w:sz w:val="18"/>
                <w:szCs w:val="18"/>
              </w:rPr>
              <w:t>Igreja Cristã</w:t>
            </w:r>
          </w:p>
        </w:tc>
        <w:tc>
          <w:tcPr>
            <w:tcW w:w="2268" w:type="dxa"/>
            <w:vAlign w:val="center"/>
          </w:tcPr>
          <w:p w:rsidR="00461B03" w:rsidRPr="00867D00" w:rsidRDefault="00461B03" w:rsidP="00951F1D">
            <w:pPr>
              <w:spacing w:after="0"/>
              <w:jc w:val="left"/>
              <w:rPr>
                <w:rFonts w:cs="Arial"/>
                <w:sz w:val="18"/>
                <w:szCs w:val="18"/>
              </w:rPr>
            </w:pPr>
            <w:r w:rsidRPr="00867D00">
              <w:rPr>
                <w:rFonts w:cs="Arial"/>
                <w:sz w:val="18"/>
                <w:szCs w:val="18"/>
              </w:rPr>
              <w:t xml:space="preserve">Estrada Maria de Lurdes Fernandes Barbosa </w:t>
            </w:r>
            <w:r w:rsidR="00951F1D" w:rsidRPr="00867D00">
              <w:rPr>
                <w:rFonts w:cs="Arial"/>
                <w:sz w:val="18"/>
                <w:szCs w:val="18"/>
              </w:rPr>
              <w:t>s/n</w:t>
            </w:r>
            <w:r w:rsidR="00951F1D" w:rsidRPr="00867D00">
              <w:rPr>
                <w:rFonts w:cs="Arial"/>
                <w:sz w:val="18"/>
                <w:szCs w:val="18"/>
                <w:vertAlign w:val="superscript"/>
              </w:rPr>
              <w:t>o</w:t>
            </w:r>
          </w:p>
        </w:tc>
        <w:tc>
          <w:tcPr>
            <w:tcW w:w="1185" w:type="dxa"/>
            <w:vAlign w:val="center"/>
          </w:tcPr>
          <w:p w:rsidR="00461B03" w:rsidRPr="00867D00" w:rsidRDefault="00461B03" w:rsidP="004C29FA">
            <w:pPr>
              <w:spacing w:after="0"/>
              <w:rPr>
                <w:rFonts w:cs="Arial"/>
                <w:sz w:val="18"/>
                <w:szCs w:val="18"/>
              </w:rPr>
            </w:pPr>
            <w:r w:rsidRPr="00867D00">
              <w:rPr>
                <w:rFonts w:cs="Arial"/>
                <w:sz w:val="18"/>
                <w:szCs w:val="18"/>
              </w:rPr>
              <w:t>Igaratá</w:t>
            </w:r>
          </w:p>
        </w:tc>
        <w:tc>
          <w:tcPr>
            <w:tcW w:w="1792" w:type="dxa"/>
            <w:vAlign w:val="center"/>
          </w:tcPr>
          <w:p w:rsidR="00461B03" w:rsidRPr="00A22BEB" w:rsidRDefault="00461B03" w:rsidP="00951F1D">
            <w:pPr>
              <w:spacing w:after="0"/>
              <w:rPr>
                <w:rFonts w:cs="Arial"/>
                <w:sz w:val="18"/>
                <w:szCs w:val="18"/>
              </w:rPr>
            </w:pPr>
            <w:r w:rsidRPr="00A22BEB">
              <w:rPr>
                <w:rFonts w:cs="Arial"/>
                <w:sz w:val="18"/>
                <w:szCs w:val="18"/>
              </w:rPr>
              <w:t>6</w:t>
            </w:r>
            <w:r w:rsidR="00951F1D" w:rsidRPr="00A22BEB">
              <w:rPr>
                <w:rFonts w:cs="Arial"/>
                <w:sz w:val="18"/>
                <w:szCs w:val="18"/>
              </w:rPr>
              <w:t>,</w:t>
            </w:r>
            <w:r w:rsidRPr="00A22BEB">
              <w:rPr>
                <w:rFonts w:cs="Arial"/>
                <w:sz w:val="18"/>
                <w:szCs w:val="18"/>
              </w:rPr>
              <w:t>9+30m</w:t>
            </w:r>
          </w:p>
        </w:tc>
        <w:tc>
          <w:tcPr>
            <w:tcW w:w="2410" w:type="dxa"/>
            <w:vAlign w:val="center"/>
          </w:tcPr>
          <w:p w:rsidR="00461B03" w:rsidRPr="00867D00" w:rsidRDefault="00461B03" w:rsidP="00951F1D">
            <w:pPr>
              <w:spacing w:after="0"/>
              <w:jc w:val="left"/>
              <w:rPr>
                <w:rFonts w:cs="Arial"/>
                <w:sz w:val="18"/>
                <w:szCs w:val="18"/>
              </w:rPr>
            </w:pPr>
            <w:r w:rsidRPr="00867D00">
              <w:rPr>
                <w:rFonts w:cs="Arial"/>
                <w:sz w:val="18"/>
                <w:szCs w:val="18"/>
              </w:rPr>
              <w:t>-</w:t>
            </w:r>
          </w:p>
        </w:tc>
      </w:tr>
      <w:tr w:rsidR="000D5478" w:rsidRPr="00867D00" w:rsidTr="00951F1D">
        <w:tc>
          <w:tcPr>
            <w:tcW w:w="1900" w:type="dxa"/>
            <w:vAlign w:val="center"/>
          </w:tcPr>
          <w:p w:rsidR="000D5478" w:rsidRPr="00867D00" w:rsidRDefault="000D5478" w:rsidP="00951F1D">
            <w:pPr>
              <w:spacing w:after="0"/>
              <w:jc w:val="left"/>
              <w:rPr>
                <w:rFonts w:cs="Arial"/>
                <w:sz w:val="18"/>
                <w:szCs w:val="18"/>
              </w:rPr>
            </w:pPr>
            <w:r w:rsidRPr="00867D00">
              <w:rPr>
                <w:rFonts w:cs="Arial"/>
                <w:sz w:val="18"/>
                <w:szCs w:val="18"/>
              </w:rPr>
              <w:t xml:space="preserve">Núcleo rural </w:t>
            </w:r>
          </w:p>
        </w:tc>
        <w:tc>
          <w:tcPr>
            <w:tcW w:w="2268" w:type="dxa"/>
            <w:vAlign w:val="center"/>
          </w:tcPr>
          <w:p w:rsidR="000D5478" w:rsidRPr="00867D00" w:rsidRDefault="000D5478" w:rsidP="00951F1D">
            <w:pPr>
              <w:spacing w:after="0"/>
              <w:jc w:val="left"/>
              <w:rPr>
                <w:rFonts w:cs="Arial"/>
                <w:sz w:val="18"/>
                <w:szCs w:val="18"/>
              </w:rPr>
            </w:pPr>
            <w:r w:rsidRPr="00867D00">
              <w:rPr>
                <w:rFonts w:cs="Arial"/>
                <w:sz w:val="18"/>
                <w:szCs w:val="18"/>
              </w:rPr>
              <w:t xml:space="preserve">Estrada Maria de Lurdes Fernandes Barbosa </w:t>
            </w:r>
            <w:r w:rsidR="00951F1D" w:rsidRPr="00867D00">
              <w:rPr>
                <w:rFonts w:cs="Arial"/>
                <w:sz w:val="18"/>
                <w:szCs w:val="18"/>
              </w:rPr>
              <w:t>s/n</w:t>
            </w:r>
            <w:r w:rsidR="00951F1D" w:rsidRPr="00867D00">
              <w:rPr>
                <w:rFonts w:cs="Arial"/>
                <w:sz w:val="18"/>
                <w:szCs w:val="18"/>
                <w:vertAlign w:val="superscript"/>
              </w:rPr>
              <w:t>o</w:t>
            </w:r>
          </w:p>
        </w:tc>
        <w:tc>
          <w:tcPr>
            <w:tcW w:w="1185" w:type="dxa"/>
            <w:vAlign w:val="center"/>
          </w:tcPr>
          <w:p w:rsidR="000D5478" w:rsidRPr="00867D00" w:rsidRDefault="000D5478" w:rsidP="004C29FA">
            <w:pPr>
              <w:spacing w:after="0"/>
              <w:rPr>
                <w:rFonts w:cs="Arial"/>
                <w:sz w:val="18"/>
                <w:szCs w:val="18"/>
              </w:rPr>
            </w:pPr>
            <w:r w:rsidRPr="00867D00">
              <w:rPr>
                <w:rFonts w:cs="Arial"/>
                <w:sz w:val="18"/>
                <w:szCs w:val="18"/>
              </w:rPr>
              <w:t>Igaratá</w:t>
            </w:r>
          </w:p>
        </w:tc>
        <w:tc>
          <w:tcPr>
            <w:tcW w:w="1792" w:type="dxa"/>
            <w:vAlign w:val="center"/>
          </w:tcPr>
          <w:p w:rsidR="000D5478" w:rsidRPr="00A22BEB" w:rsidRDefault="000D5478" w:rsidP="00581E15">
            <w:pPr>
              <w:spacing w:after="0"/>
              <w:rPr>
                <w:rFonts w:cs="Arial"/>
                <w:sz w:val="18"/>
                <w:szCs w:val="18"/>
              </w:rPr>
            </w:pPr>
            <w:r w:rsidRPr="00A22BEB">
              <w:rPr>
                <w:rFonts w:cs="Arial"/>
                <w:sz w:val="18"/>
                <w:szCs w:val="18"/>
              </w:rPr>
              <w:t>10</w:t>
            </w:r>
            <w:r w:rsidR="00951F1D" w:rsidRPr="00A22BEB">
              <w:rPr>
                <w:rFonts w:cs="Arial"/>
                <w:sz w:val="18"/>
                <w:szCs w:val="18"/>
              </w:rPr>
              <w:t>,</w:t>
            </w:r>
            <w:r w:rsidRPr="00A22BEB">
              <w:rPr>
                <w:rFonts w:cs="Arial"/>
                <w:sz w:val="18"/>
                <w:szCs w:val="18"/>
              </w:rPr>
              <w:t>8 a 11</w:t>
            </w:r>
            <w:r w:rsidR="00951F1D" w:rsidRPr="00A22BEB">
              <w:rPr>
                <w:rFonts w:cs="Arial"/>
                <w:sz w:val="18"/>
                <w:szCs w:val="18"/>
              </w:rPr>
              <w:t>,</w:t>
            </w:r>
            <w:r w:rsidRPr="00A22BEB">
              <w:rPr>
                <w:rFonts w:cs="Arial"/>
                <w:sz w:val="18"/>
                <w:szCs w:val="18"/>
              </w:rPr>
              <w:t>0</w:t>
            </w:r>
          </w:p>
        </w:tc>
        <w:tc>
          <w:tcPr>
            <w:tcW w:w="2410" w:type="dxa"/>
            <w:vAlign w:val="center"/>
          </w:tcPr>
          <w:p w:rsidR="000D5478" w:rsidRPr="00867D00" w:rsidRDefault="000D5478" w:rsidP="00951F1D">
            <w:pPr>
              <w:spacing w:after="0"/>
              <w:jc w:val="left"/>
              <w:rPr>
                <w:rFonts w:cs="Arial"/>
                <w:sz w:val="18"/>
                <w:szCs w:val="18"/>
              </w:rPr>
            </w:pPr>
            <w:r w:rsidRPr="00867D00">
              <w:rPr>
                <w:rFonts w:cs="Arial"/>
                <w:sz w:val="18"/>
                <w:szCs w:val="18"/>
              </w:rPr>
              <w:t>4 moradias lindeiras e 2 próximas</w:t>
            </w:r>
          </w:p>
        </w:tc>
      </w:tr>
      <w:tr w:rsidR="000D5478" w:rsidRPr="00867D00" w:rsidTr="00951F1D">
        <w:tc>
          <w:tcPr>
            <w:tcW w:w="1900" w:type="dxa"/>
            <w:vAlign w:val="center"/>
          </w:tcPr>
          <w:p w:rsidR="000D5478" w:rsidRPr="00867D00" w:rsidRDefault="001F48DC" w:rsidP="00951F1D">
            <w:pPr>
              <w:spacing w:after="0"/>
              <w:jc w:val="left"/>
              <w:rPr>
                <w:rFonts w:cs="Arial"/>
                <w:sz w:val="18"/>
                <w:szCs w:val="18"/>
              </w:rPr>
            </w:pPr>
            <w:r w:rsidRPr="00867D00">
              <w:rPr>
                <w:rFonts w:cs="Arial"/>
                <w:sz w:val="18"/>
                <w:szCs w:val="18"/>
              </w:rPr>
              <w:t>EMEIF</w:t>
            </w:r>
            <w:r w:rsidR="000D5478" w:rsidRPr="00867D00">
              <w:rPr>
                <w:rFonts w:cs="Arial"/>
                <w:sz w:val="18"/>
                <w:szCs w:val="18"/>
              </w:rPr>
              <w:t xml:space="preserve"> Benedito Rodrigues de Oliveira</w:t>
            </w:r>
          </w:p>
        </w:tc>
        <w:tc>
          <w:tcPr>
            <w:tcW w:w="2268" w:type="dxa"/>
            <w:vAlign w:val="center"/>
          </w:tcPr>
          <w:p w:rsidR="000D5478" w:rsidRPr="00867D00" w:rsidRDefault="000D5478" w:rsidP="00951F1D">
            <w:pPr>
              <w:spacing w:after="0"/>
              <w:jc w:val="left"/>
              <w:rPr>
                <w:rFonts w:cs="Arial"/>
                <w:sz w:val="18"/>
                <w:szCs w:val="18"/>
              </w:rPr>
            </w:pPr>
            <w:r w:rsidRPr="00867D00">
              <w:rPr>
                <w:rFonts w:cs="Arial"/>
                <w:sz w:val="18"/>
                <w:szCs w:val="18"/>
              </w:rPr>
              <w:t xml:space="preserve">Estrada Francisco Rodrigues de Oliveira </w:t>
            </w:r>
            <w:r w:rsidR="00951F1D" w:rsidRPr="00867D00">
              <w:rPr>
                <w:rFonts w:cs="Arial"/>
                <w:sz w:val="18"/>
                <w:szCs w:val="18"/>
              </w:rPr>
              <w:t>s/n</w:t>
            </w:r>
            <w:r w:rsidR="00951F1D" w:rsidRPr="00867D00">
              <w:rPr>
                <w:rFonts w:cs="Arial"/>
                <w:sz w:val="18"/>
                <w:szCs w:val="18"/>
                <w:vertAlign w:val="superscript"/>
              </w:rPr>
              <w:t>o</w:t>
            </w:r>
          </w:p>
        </w:tc>
        <w:tc>
          <w:tcPr>
            <w:tcW w:w="1185" w:type="dxa"/>
            <w:vAlign w:val="center"/>
          </w:tcPr>
          <w:p w:rsidR="000D5478" w:rsidRPr="00867D00" w:rsidRDefault="000D5478" w:rsidP="004C29FA">
            <w:pPr>
              <w:spacing w:after="0"/>
              <w:rPr>
                <w:rFonts w:cs="Arial"/>
                <w:sz w:val="18"/>
                <w:szCs w:val="18"/>
              </w:rPr>
            </w:pPr>
            <w:r w:rsidRPr="00867D00">
              <w:rPr>
                <w:rFonts w:cs="Arial"/>
                <w:sz w:val="18"/>
                <w:szCs w:val="18"/>
              </w:rPr>
              <w:t xml:space="preserve">Igaratá </w:t>
            </w:r>
          </w:p>
        </w:tc>
        <w:tc>
          <w:tcPr>
            <w:tcW w:w="1792" w:type="dxa"/>
            <w:vAlign w:val="center"/>
          </w:tcPr>
          <w:p w:rsidR="000D5478" w:rsidRPr="00A22BEB" w:rsidRDefault="000D5478" w:rsidP="00581E15">
            <w:pPr>
              <w:spacing w:after="0"/>
              <w:rPr>
                <w:rFonts w:cs="Arial"/>
                <w:sz w:val="18"/>
                <w:szCs w:val="18"/>
              </w:rPr>
            </w:pPr>
            <w:r w:rsidRPr="00A22BEB">
              <w:rPr>
                <w:rFonts w:cs="Arial"/>
                <w:sz w:val="18"/>
                <w:szCs w:val="18"/>
              </w:rPr>
              <w:t>12</w:t>
            </w:r>
            <w:r w:rsidR="00951F1D" w:rsidRPr="00A22BEB">
              <w:rPr>
                <w:rFonts w:cs="Arial"/>
                <w:sz w:val="18"/>
                <w:szCs w:val="18"/>
              </w:rPr>
              <w:t>,5</w:t>
            </w:r>
            <w:r w:rsidRPr="00A22BEB">
              <w:rPr>
                <w:rFonts w:cs="Arial"/>
                <w:sz w:val="18"/>
                <w:szCs w:val="18"/>
              </w:rPr>
              <w:t>+50m a 12</w:t>
            </w:r>
            <w:r w:rsidR="00951F1D" w:rsidRPr="00A22BEB">
              <w:rPr>
                <w:rFonts w:cs="Arial"/>
                <w:sz w:val="18"/>
                <w:szCs w:val="18"/>
              </w:rPr>
              <w:t>,</w:t>
            </w:r>
            <w:r w:rsidRPr="00A22BEB">
              <w:rPr>
                <w:rFonts w:cs="Arial"/>
                <w:sz w:val="18"/>
                <w:szCs w:val="18"/>
              </w:rPr>
              <w:t>6</w:t>
            </w:r>
          </w:p>
        </w:tc>
        <w:tc>
          <w:tcPr>
            <w:tcW w:w="2410" w:type="dxa"/>
            <w:vAlign w:val="center"/>
          </w:tcPr>
          <w:p w:rsidR="000D5478" w:rsidRPr="00867D00" w:rsidRDefault="001F48DC" w:rsidP="00951F1D">
            <w:pPr>
              <w:spacing w:after="0"/>
              <w:jc w:val="left"/>
              <w:rPr>
                <w:rFonts w:cs="Arial"/>
                <w:sz w:val="18"/>
                <w:szCs w:val="18"/>
              </w:rPr>
            </w:pPr>
            <w:r w:rsidRPr="00867D00">
              <w:rPr>
                <w:rFonts w:cs="Arial"/>
                <w:sz w:val="18"/>
                <w:szCs w:val="18"/>
              </w:rPr>
              <w:t>261 alunos</w:t>
            </w:r>
          </w:p>
        </w:tc>
      </w:tr>
    </w:tbl>
    <w:p w:rsidR="001F48DC" w:rsidRPr="00867D00" w:rsidRDefault="001F48DC" w:rsidP="001F48DC">
      <w:pPr>
        <w:spacing w:after="0"/>
        <w:rPr>
          <w:rFonts w:cs="Arial"/>
          <w:b/>
          <w:sz w:val="20"/>
          <w:szCs w:val="20"/>
        </w:rPr>
      </w:pPr>
    </w:p>
    <w:p w:rsidR="00D0340B" w:rsidRPr="00867D00" w:rsidRDefault="00D0340B" w:rsidP="00D0340B">
      <w:pPr>
        <w:rPr>
          <w:rFonts w:cs="Arial"/>
        </w:rPr>
      </w:pPr>
      <w:r w:rsidRPr="00867D00">
        <w:rPr>
          <w:rFonts w:cs="Arial"/>
          <w:b/>
        </w:rPr>
        <w:t>Avaliação:</w:t>
      </w:r>
      <w:r w:rsidRPr="00867D00">
        <w:rPr>
          <w:rFonts w:cs="Arial"/>
        </w:rPr>
        <w:t xml:space="preserve"> Impacto negativo, certo, temporário, a curto prazo, ocasionado, localizado, reversível, de pequena magnitude e baixa relevância em áreas vegetadas ou abertas, e de média magnitude e alta relevância em áreas com ocupação lindeira, passível de prevenção e mitigação mediante práticas padrão de engenharia.</w:t>
      </w:r>
    </w:p>
    <w:p w:rsidR="00D0340B" w:rsidRPr="00867D00" w:rsidRDefault="00D0340B" w:rsidP="00D0340B">
      <w:pPr>
        <w:rPr>
          <w:rFonts w:cs="Arial"/>
          <w:b/>
        </w:rPr>
      </w:pPr>
      <w:r w:rsidRPr="00867D00">
        <w:rPr>
          <w:rFonts w:cs="Arial"/>
          <w:b/>
        </w:rPr>
        <w:t>Medidas mitigadoras:</w:t>
      </w:r>
      <w:r w:rsidRPr="00867D00">
        <w:rPr>
          <w:rFonts w:cs="Arial"/>
        </w:rPr>
        <w:t xml:space="preserve"> O Programa de Controle Ambiental da Construção cont</w:t>
      </w:r>
      <w:r w:rsidR="00354950" w:rsidRPr="00867D00">
        <w:rPr>
          <w:rFonts w:cs="Arial"/>
        </w:rPr>
        <w:t xml:space="preserve">ém </w:t>
      </w:r>
      <w:r w:rsidRPr="00867D00">
        <w:rPr>
          <w:rFonts w:cs="Arial"/>
        </w:rPr>
        <w:t>medidas para prevenir a poluição do ar no entorno das obras, tais como:</w:t>
      </w:r>
    </w:p>
    <w:p w:rsidR="00D0340B" w:rsidRPr="00867D00" w:rsidRDefault="00D0340B" w:rsidP="005C57F7">
      <w:pPr>
        <w:numPr>
          <w:ilvl w:val="0"/>
          <w:numId w:val="10"/>
        </w:numPr>
        <w:rPr>
          <w:rFonts w:cs="Arial"/>
        </w:rPr>
      </w:pPr>
      <w:r w:rsidRPr="00867D00">
        <w:rPr>
          <w:rFonts w:cs="Arial"/>
        </w:rPr>
        <w:t>Ume</w:t>
      </w:r>
      <w:r w:rsidR="00354950" w:rsidRPr="00867D00">
        <w:rPr>
          <w:rFonts w:cs="Arial"/>
        </w:rPr>
        <w:t>ctação periódica</w:t>
      </w:r>
      <w:r w:rsidRPr="00867D00">
        <w:rPr>
          <w:rFonts w:cs="Arial"/>
        </w:rPr>
        <w:t xml:space="preserve"> dos solos expostos em tempo seco, </w:t>
      </w:r>
      <w:r w:rsidR="00354950" w:rsidRPr="00867D00">
        <w:rPr>
          <w:rFonts w:cs="Arial"/>
        </w:rPr>
        <w:t xml:space="preserve">mediante </w:t>
      </w:r>
      <w:r w:rsidRPr="00867D00">
        <w:rPr>
          <w:rFonts w:cs="Arial"/>
        </w:rPr>
        <w:t xml:space="preserve">aspersão de água </w:t>
      </w:r>
      <w:r w:rsidR="00354950" w:rsidRPr="00867D00">
        <w:rPr>
          <w:rFonts w:cs="Arial"/>
        </w:rPr>
        <w:t>com</w:t>
      </w:r>
      <w:r w:rsidRPr="00867D00">
        <w:rPr>
          <w:rFonts w:cs="Arial"/>
        </w:rPr>
        <w:t xml:space="preserve"> caminhões-pipa.</w:t>
      </w:r>
    </w:p>
    <w:p w:rsidR="00D0340B" w:rsidRPr="00867D00" w:rsidRDefault="00D0340B" w:rsidP="005C57F7">
      <w:pPr>
        <w:numPr>
          <w:ilvl w:val="0"/>
          <w:numId w:val="10"/>
        </w:numPr>
        <w:rPr>
          <w:rFonts w:cs="Arial"/>
        </w:rPr>
      </w:pPr>
      <w:r w:rsidRPr="00867D00">
        <w:rPr>
          <w:rFonts w:cs="Arial"/>
        </w:rPr>
        <w:t>Uso de equipamentos e veículos com motores sempre devidamente regulados, assegurado por meio de manutenção periódica.</w:t>
      </w:r>
    </w:p>
    <w:p w:rsidR="00D0340B" w:rsidRDefault="00D0340B" w:rsidP="005C57F7">
      <w:pPr>
        <w:numPr>
          <w:ilvl w:val="0"/>
          <w:numId w:val="10"/>
        </w:numPr>
        <w:rPr>
          <w:rFonts w:cs="Arial"/>
        </w:rPr>
      </w:pPr>
      <w:r w:rsidRPr="00867D00">
        <w:rPr>
          <w:rFonts w:cs="Arial"/>
        </w:rPr>
        <w:t xml:space="preserve">Vistoria </w:t>
      </w:r>
      <w:r w:rsidR="00354950" w:rsidRPr="00867D00">
        <w:rPr>
          <w:rFonts w:cs="Arial"/>
        </w:rPr>
        <w:t xml:space="preserve">periódica </w:t>
      </w:r>
      <w:r w:rsidRPr="00867D00">
        <w:rPr>
          <w:rFonts w:cs="Arial"/>
        </w:rPr>
        <w:t>dos veículos utilizados na obra, certificando que eles atendem os limites</w:t>
      </w:r>
      <w:r w:rsidR="005457FC">
        <w:rPr>
          <w:rFonts w:cs="Arial"/>
        </w:rPr>
        <w:t xml:space="preserve"> legais de emissões veiculares.</w:t>
      </w:r>
    </w:p>
    <w:p w:rsidR="005457FC" w:rsidRPr="005457FC" w:rsidRDefault="005457FC" w:rsidP="005457FC">
      <w:r w:rsidRPr="005457FC">
        <w:t>A Sabesp controlará o efetivo cumprimento das medidas de controle ambiental previstas no PCA por meio da supervisão ambiental de obras.</w:t>
      </w:r>
    </w:p>
    <w:p w:rsidR="00D0340B" w:rsidRPr="00867D00" w:rsidRDefault="00D0340B" w:rsidP="00CA0865">
      <w:pPr>
        <w:pStyle w:val="Ttulo4"/>
        <w:numPr>
          <w:ilvl w:val="3"/>
          <w:numId w:val="1"/>
        </w:numPr>
        <w:spacing w:after="60"/>
        <w:rPr>
          <w:rFonts w:ascii="Arial" w:hAnsi="Arial" w:cs="Arial"/>
          <w:sz w:val="22"/>
          <w:szCs w:val="22"/>
        </w:rPr>
      </w:pPr>
      <w:bookmarkStart w:id="68" w:name="_Toc290018502"/>
      <w:bookmarkStart w:id="69" w:name="_Toc412390871"/>
      <w:r w:rsidRPr="00867D00">
        <w:rPr>
          <w:rFonts w:ascii="Arial" w:hAnsi="Arial" w:cs="Arial"/>
          <w:sz w:val="22"/>
          <w:szCs w:val="22"/>
        </w:rPr>
        <w:t>Alteração dos níveis de ruído e vibrações durante as obras</w:t>
      </w:r>
      <w:bookmarkEnd w:id="68"/>
      <w:bookmarkEnd w:id="69"/>
    </w:p>
    <w:p w:rsidR="00D0340B" w:rsidRPr="00867D00" w:rsidRDefault="00D0340B" w:rsidP="00D0340B">
      <w:pPr>
        <w:rPr>
          <w:rFonts w:cs="Arial"/>
        </w:rPr>
      </w:pPr>
      <w:r w:rsidRPr="00867D00">
        <w:rPr>
          <w:rFonts w:cs="Arial"/>
          <w:b/>
        </w:rPr>
        <w:t>Componente ambiental afetado</w:t>
      </w:r>
      <w:r w:rsidRPr="00867D00">
        <w:rPr>
          <w:rFonts w:cs="Arial"/>
        </w:rPr>
        <w:t>: Meios</w:t>
      </w:r>
      <w:r w:rsidRPr="00867D00">
        <w:rPr>
          <w:rFonts w:cs="Arial"/>
          <w:b/>
        </w:rPr>
        <w:t xml:space="preserve"> </w:t>
      </w:r>
      <w:r w:rsidRPr="00867D00">
        <w:rPr>
          <w:rFonts w:cs="Arial"/>
        </w:rPr>
        <w:t>físico e socioeconômico.</w:t>
      </w:r>
    </w:p>
    <w:p w:rsidR="00D0340B" w:rsidRPr="00867D00" w:rsidRDefault="00D0340B" w:rsidP="00D0340B">
      <w:pPr>
        <w:rPr>
          <w:rFonts w:cs="Arial"/>
        </w:rPr>
      </w:pPr>
      <w:r w:rsidRPr="00867D00">
        <w:rPr>
          <w:rFonts w:cs="Arial"/>
          <w:b/>
        </w:rPr>
        <w:t>Ações potencialmente impactantes</w:t>
      </w:r>
      <w:r w:rsidRPr="00867D00">
        <w:rPr>
          <w:rFonts w:cs="Arial"/>
        </w:rPr>
        <w:t>: Operação de máquinas e equipamentos, circulação de caminhões de obra.</w:t>
      </w:r>
    </w:p>
    <w:p w:rsidR="00D0340B" w:rsidRPr="00867D00" w:rsidRDefault="00D0340B" w:rsidP="00D0340B">
      <w:pPr>
        <w:rPr>
          <w:rFonts w:cs="Arial"/>
        </w:rPr>
      </w:pPr>
      <w:r w:rsidRPr="00867D00">
        <w:rPr>
          <w:rFonts w:cs="Arial"/>
          <w:b/>
        </w:rPr>
        <w:t>Análise do impacto</w:t>
      </w:r>
      <w:r w:rsidRPr="00867D00">
        <w:rPr>
          <w:rFonts w:cs="Arial"/>
        </w:rPr>
        <w:t>: Várias atividades previstas na implantação das obras podem gerar alteração significativa dos níveis de ruído, entre as quais destacam-se: corte de árvores com moto</w:t>
      </w:r>
      <w:r w:rsidR="00A3366A">
        <w:rPr>
          <w:rFonts w:cs="Arial"/>
        </w:rPr>
        <w:t>s</w:t>
      </w:r>
      <w:r w:rsidRPr="00867D00">
        <w:rPr>
          <w:rFonts w:cs="Arial"/>
        </w:rPr>
        <w:t xml:space="preserve">serra; demolição de pavimento e concreto com uso de britadeiras; funcionamento de geradores; funcionamento de motores de retroescavadeiras e outras máquinas e equipamentos; cravação de perfis metálicos e estacas; corte de tubos ou perfis metálicos com serra elétrica; trânsito de caminhões; funcionamento de betoneiras e bombas de concreto, etc. Esses ruídos devem causar incômodo nas ocupações lindeiras, especialmente onde as casas e estabelecimentos estiverem a curta distância da praça de obras. </w:t>
      </w:r>
    </w:p>
    <w:p w:rsidR="00D0340B" w:rsidRPr="00867D00" w:rsidRDefault="00D0340B" w:rsidP="00D0340B">
      <w:pPr>
        <w:rPr>
          <w:rFonts w:cs="Arial"/>
        </w:rPr>
      </w:pPr>
      <w:r w:rsidRPr="00867D00">
        <w:rPr>
          <w:rFonts w:cs="Arial"/>
        </w:rPr>
        <w:t>A poluição sonora causa um impacto imediato: da mesma maneira que seu efeito é sentido imediatamente quando come</w:t>
      </w:r>
      <w:r w:rsidR="007631E2">
        <w:rPr>
          <w:rFonts w:cs="Arial"/>
        </w:rPr>
        <w:t>ça</w:t>
      </w:r>
      <w:r w:rsidRPr="00867D00">
        <w:rPr>
          <w:rFonts w:cs="Arial"/>
        </w:rPr>
        <w:t>m as atividades ruidosas, também cessa no instante que estas terminam. Logo, a reversibilidade do impacto ambiental é total e imediata.</w:t>
      </w:r>
    </w:p>
    <w:p w:rsidR="00D0340B" w:rsidRPr="00867D00" w:rsidRDefault="00D0340B" w:rsidP="00D0340B">
      <w:pPr>
        <w:rPr>
          <w:rFonts w:cs="Arial"/>
        </w:rPr>
      </w:pPr>
      <w:r w:rsidRPr="00867D00">
        <w:rPr>
          <w:rFonts w:cs="Arial"/>
        </w:rPr>
        <w:lastRenderedPageBreak/>
        <w:t>A NBR 10.151 regula os níveis de ruído admissíveis, visando o conforto da comunidade, que podem ser gerados por fontes ou atividades, com níveis sonoros 5</w:t>
      </w:r>
      <w:r w:rsidR="00EC00F1" w:rsidRPr="00867D00">
        <w:rPr>
          <w:rFonts w:cs="Arial"/>
        </w:rPr>
        <w:t xml:space="preserve"> </w:t>
      </w:r>
      <w:r w:rsidRPr="00867D00">
        <w:rPr>
          <w:rFonts w:cs="Arial"/>
        </w:rPr>
        <w:t>dB</w:t>
      </w:r>
      <w:r w:rsidR="00EC00F1" w:rsidRPr="00867D00">
        <w:rPr>
          <w:rFonts w:cs="Arial"/>
        </w:rPr>
        <w:t>(A)</w:t>
      </w:r>
      <w:r w:rsidRPr="00867D00">
        <w:rPr>
          <w:rFonts w:cs="Arial"/>
        </w:rPr>
        <w:t xml:space="preserve"> mais restritivos em horário noturno. Os níveis mais restritivos aplicam-se nas áreas predominantemente e estritamente residenciais, e junto de estabelecimentos de educação e saúde.</w:t>
      </w:r>
    </w:p>
    <w:p w:rsidR="00D0340B" w:rsidRPr="00867D00" w:rsidRDefault="00EC00F1" w:rsidP="00D0340B">
      <w:pPr>
        <w:rPr>
          <w:rFonts w:cs="Arial"/>
        </w:rPr>
      </w:pPr>
      <w:r w:rsidRPr="00867D00">
        <w:rPr>
          <w:rFonts w:cs="Arial"/>
        </w:rPr>
        <w:t xml:space="preserve">A </w:t>
      </w:r>
      <w:r w:rsidRPr="00867D00">
        <w:rPr>
          <w:rFonts w:cs="Arial"/>
          <w:b/>
        </w:rPr>
        <w:t>Tabela 7.</w:t>
      </w:r>
      <w:r w:rsidR="00605AF9">
        <w:rPr>
          <w:rFonts w:cs="Arial"/>
          <w:b/>
        </w:rPr>
        <w:t>4</w:t>
      </w:r>
      <w:r w:rsidRPr="00867D00">
        <w:rPr>
          <w:rFonts w:cs="Arial"/>
        </w:rPr>
        <w:t xml:space="preserve"> </w:t>
      </w:r>
      <w:r w:rsidR="00605AF9">
        <w:rPr>
          <w:rFonts w:cs="Arial"/>
        </w:rPr>
        <w:t xml:space="preserve">(anterior) </w:t>
      </w:r>
      <w:r w:rsidRPr="00867D00">
        <w:rPr>
          <w:rFonts w:cs="Arial"/>
        </w:rPr>
        <w:t>registra os usos institucionais existentes a</w:t>
      </w:r>
      <w:r w:rsidR="00D0340B" w:rsidRPr="00867D00">
        <w:rPr>
          <w:rFonts w:cs="Arial"/>
        </w:rPr>
        <w:t>o longo da</w:t>
      </w:r>
      <w:r w:rsidRPr="00867D00">
        <w:rPr>
          <w:rFonts w:cs="Arial"/>
        </w:rPr>
        <w:t xml:space="preserve"> adutora</w:t>
      </w:r>
      <w:r w:rsidR="00D0340B" w:rsidRPr="00867D00">
        <w:rPr>
          <w:rFonts w:cs="Arial"/>
        </w:rPr>
        <w:t xml:space="preserve">, </w:t>
      </w:r>
      <w:r w:rsidRPr="00867D00">
        <w:rPr>
          <w:rFonts w:cs="Arial"/>
        </w:rPr>
        <w:t xml:space="preserve">que são </w:t>
      </w:r>
      <w:r w:rsidR="00D0340B" w:rsidRPr="00867D00">
        <w:rPr>
          <w:rFonts w:cs="Arial"/>
        </w:rPr>
        <w:t>particularmente sensíveis ao aumento de ruídos, tais como escolas</w:t>
      </w:r>
      <w:r w:rsidR="001F48DC" w:rsidRPr="00867D00">
        <w:rPr>
          <w:rFonts w:cs="Arial"/>
        </w:rPr>
        <w:t xml:space="preserve"> e unidade</w:t>
      </w:r>
      <w:r w:rsidR="00D0340B" w:rsidRPr="00867D00">
        <w:rPr>
          <w:rFonts w:cs="Arial"/>
        </w:rPr>
        <w:t xml:space="preserve"> de saúde</w:t>
      </w:r>
      <w:r w:rsidRPr="00867D00">
        <w:rPr>
          <w:rFonts w:cs="Arial"/>
        </w:rPr>
        <w:t>.</w:t>
      </w:r>
      <w:r w:rsidR="00D0340B" w:rsidRPr="00867D00">
        <w:rPr>
          <w:rFonts w:cs="Arial"/>
        </w:rPr>
        <w:t xml:space="preserve"> </w:t>
      </w:r>
    </w:p>
    <w:p w:rsidR="00D0340B" w:rsidRPr="00867D00" w:rsidRDefault="00D0340B" w:rsidP="00D0340B">
      <w:pPr>
        <w:rPr>
          <w:rFonts w:cs="Arial"/>
        </w:rPr>
      </w:pPr>
      <w:r w:rsidRPr="00867D00">
        <w:rPr>
          <w:rFonts w:cs="Arial"/>
          <w:b/>
        </w:rPr>
        <w:t>Avaliação:</w:t>
      </w:r>
      <w:r w:rsidRPr="00867D00">
        <w:rPr>
          <w:rFonts w:cs="Arial"/>
        </w:rPr>
        <w:t xml:space="preserve"> Impacto negativo, certo, temporário, a curto prazo, ocasionado, localizado, reversível, de pequena magnitude e baixa relevância em áreas abertas, e de média magnitude e alta relevância em áreas </w:t>
      </w:r>
      <w:r w:rsidR="00BF3656">
        <w:rPr>
          <w:rFonts w:cs="Arial"/>
        </w:rPr>
        <w:t xml:space="preserve">com </w:t>
      </w:r>
      <w:r w:rsidRPr="00867D00">
        <w:rPr>
          <w:rFonts w:cs="Arial"/>
        </w:rPr>
        <w:t>ocupação lindeira, passível de prevenção e mitigação mediante práticas padrão de engenharia.</w:t>
      </w:r>
    </w:p>
    <w:p w:rsidR="00D0340B" w:rsidRPr="00867D00" w:rsidRDefault="00D0340B" w:rsidP="00D0340B">
      <w:pPr>
        <w:rPr>
          <w:rFonts w:cs="Arial"/>
          <w:b/>
        </w:rPr>
      </w:pPr>
      <w:r w:rsidRPr="00867D00">
        <w:rPr>
          <w:rFonts w:cs="Arial"/>
          <w:b/>
        </w:rPr>
        <w:t>Medidas mitigadoras</w:t>
      </w:r>
      <w:r w:rsidRPr="00867D00">
        <w:rPr>
          <w:rFonts w:cs="Arial"/>
        </w:rPr>
        <w:t>: O Programa de Controle Ambiental da Construção cont</w:t>
      </w:r>
      <w:r w:rsidR="00EC00F1" w:rsidRPr="00867D00">
        <w:rPr>
          <w:rFonts w:cs="Arial"/>
        </w:rPr>
        <w:t xml:space="preserve">ém </w:t>
      </w:r>
      <w:r w:rsidRPr="00867D00">
        <w:rPr>
          <w:rFonts w:cs="Arial"/>
        </w:rPr>
        <w:t>medidas para prevenir a poluição sonora no entorno das obras, tais como:</w:t>
      </w:r>
    </w:p>
    <w:p w:rsidR="00D0340B" w:rsidRPr="00867D00" w:rsidRDefault="00D0340B" w:rsidP="005C57F7">
      <w:pPr>
        <w:numPr>
          <w:ilvl w:val="0"/>
          <w:numId w:val="12"/>
        </w:numPr>
        <w:rPr>
          <w:rFonts w:cs="Arial"/>
        </w:rPr>
      </w:pPr>
      <w:r w:rsidRPr="00867D00">
        <w:rPr>
          <w:rFonts w:cs="Arial"/>
        </w:rPr>
        <w:t>Uso de equipamentos e veículos com motores devidamente regulados.</w:t>
      </w:r>
    </w:p>
    <w:p w:rsidR="00D0340B" w:rsidRPr="00867D00" w:rsidRDefault="00D0340B" w:rsidP="005C57F7">
      <w:pPr>
        <w:numPr>
          <w:ilvl w:val="0"/>
          <w:numId w:val="12"/>
        </w:numPr>
        <w:rPr>
          <w:rFonts w:cs="Arial"/>
        </w:rPr>
      </w:pPr>
      <w:r w:rsidRPr="00867D00">
        <w:rPr>
          <w:rFonts w:cs="Arial"/>
        </w:rPr>
        <w:t xml:space="preserve">Vistoria dos veículos utilizados na obra, certificando que eles atendem os limites legais de emissões de ruído. </w:t>
      </w:r>
    </w:p>
    <w:p w:rsidR="00D0340B" w:rsidRPr="00867D00" w:rsidRDefault="00D0340B" w:rsidP="005C57F7">
      <w:pPr>
        <w:numPr>
          <w:ilvl w:val="0"/>
          <w:numId w:val="12"/>
        </w:numPr>
        <w:rPr>
          <w:rFonts w:cs="Arial"/>
        </w:rPr>
      </w:pPr>
      <w:r w:rsidRPr="00867D00">
        <w:rPr>
          <w:rFonts w:cs="Arial"/>
        </w:rPr>
        <w:t>Uso de silenciadores no escapamento de motores e revisão periódica dos dispositivos para assegurar que permaneçam funcionando a contento.</w:t>
      </w:r>
    </w:p>
    <w:p w:rsidR="00D0340B" w:rsidRPr="00867D00" w:rsidRDefault="00D0340B" w:rsidP="005C57F7">
      <w:pPr>
        <w:numPr>
          <w:ilvl w:val="0"/>
          <w:numId w:val="12"/>
        </w:numPr>
        <w:spacing w:before="120"/>
        <w:rPr>
          <w:rFonts w:cs="Arial"/>
        </w:rPr>
      </w:pPr>
      <w:r w:rsidRPr="00867D00">
        <w:rPr>
          <w:rFonts w:cs="Arial"/>
        </w:rPr>
        <w:t>Execução das obras preferencialmente no período diurno, não se estendendo além das 22:00 hs nas imediações de núcleos urbanos e rurais.</w:t>
      </w:r>
    </w:p>
    <w:p w:rsidR="00D0340B" w:rsidRPr="00867D00" w:rsidRDefault="00D0340B" w:rsidP="005C57F7">
      <w:pPr>
        <w:numPr>
          <w:ilvl w:val="0"/>
          <w:numId w:val="12"/>
        </w:numPr>
        <w:spacing w:before="120"/>
        <w:rPr>
          <w:rFonts w:cs="Arial"/>
        </w:rPr>
      </w:pPr>
      <w:r w:rsidRPr="00867D00">
        <w:rPr>
          <w:rFonts w:cs="Arial"/>
        </w:rPr>
        <w:t>Utilização de blindagem acústica de máquinas, motores e geradores, onde necessário e tecnicamente viável.</w:t>
      </w:r>
    </w:p>
    <w:p w:rsidR="00D0340B" w:rsidRPr="00867D00" w:rsidRDefault="00D0340B" w:rsidP="005C57F7">
      <w:pPr>
        <w:numPr>
          <w:ilvl w:val="0"/>
          <w:numId w:val="12"/>
        </w:numPr>
        <w:rPr>
          <w:rFonts w:cs="Arial"/>
        </w:rPr>
      </w:pPr>
      <w:r w:rsidRPr="00867D00">
        <w:rPr>
          <w:rFonts w:cs="Arial"/>
        </w:rPr>
        <w:t>Instalação de barreiras acústicas portáteis no entorno de equipamentos ou operações muito ruidosas, nas proximidades de receptores sensíveis;</w:t>
      </w:r>
    </w:p>
    <w:p w:rsidR="00D0340B" w:rsidRPr="00867D00" w:rsidRDefault="00D0340B" w:rsidP="005C57F7">
      <w:pPr>
        <w:numPr>
          <w:ilvl w:val="0"/>
          <w:numId w:val="12"/>
        </w:numPr>
        <w:spacing w:before="120"/>
        <w:rPr>
          <w:rFonts w:cs="Arial"/>
        </w:rPr>
      </w:pPr>
      <w:r w:rsidRPr="00867D00">
        <w:rPr>
          <w:rFonts w:cs="Arial"/>
        </w:rPr>
        <w:t>Instalação de dispositivos provisórios de isolamento acústico em escolas lindeiras às obras, se a execução das obras no local coincidir com as atividades escolares.</w:t>
      </w:r>
    </w:p>
    <w:p w:rsidR="00D0340B" w:rsidRDefault="00D0340B" w:rsidP="00D0340B">
      <w:pPr>
        <w:rPr>
          <w:rFonts w:cs="Arial"/>
        </w:rPr>
      </w:pPr>
      <w:r w:rsidRPr="00867D00">
        <w:rPr>
          <w:rFonts w:cs="Arial"/>
        </w:rPr>
        <w:t>A Construtora deverá atender também os níveis sonoros legalmente requeridos no ambiente de trabalho e prover protetores acústicos aos trabalhadores.</w:t>
      </w:r>
    </w:p>
    <w:p w:rsidR="00BF3656" w:rsidRPr="00867D00" w:rsidRDefault="00BF3656" w:rsidP="00D0340B">
      <w:pPr>
        <w:rPr>
          <w:rFonts w:cs="Arial"/>
        </w:rPr>
      </w:pPr>
      <w:r>
        <w:rPr>
          <w:rFonts w:cs="Arial"/>
        </w:rPr>
        <w:t>A Sabesp controlar</w:t>
      </w:r>
      <w:r w:rsidR="00C80E88">
        <w:rPr>
          <w:rFonts w:cs="Arial"/>
        </w:rPr>
        <w:t>á</w:t>
      </w:r>
      <w:r>
        <w:rPr>
          <w:rFonts w:cs="Arial"/>
        </w:rPr>
        <w:t xml:space="preserve"> o atendimento, pela Co</w:t>
      </w:r>
      <w:r w:rsidR="00C80E88">
        <w:rPr>
          <w:rFonts w:cs="Arial"/>
        </w:rPr>
        <w:t>n</w:t>
      </w:r>
      <w:r>
        <w:rPr>
          <w:rFonts w:cs="Arial"/>
        </w:rPr>
        <w:t>strutora, das normas de ruído e vibração mediante os procedimentos de supervisão ambiental das obras.</w:t>
      </w:r>
    </w:p>
    <w:p w:rsidR="00D0340B" w:rsidRPr="00867D00" w:rsidRDefault="00D0340B" w:rsidP="00CA0865">
      <w:pPr>
        <w:pStyle w:val="Ttulo4"/>
        <w:numPr>
          <w:ilvl w:val="3"/>
          <w:numId w:val="1"/>
        </w:numPr>
        <w:spacing w:after="60"/>
        <w:rPr>
          <w:rFonts w:ascii="Arial" w:hAnsi="Arial" w:cs="Arial"/>
          <w:sz w:val="22"/>
          <w:szCs w:val="22"/>
        </w:rPr>
      </w:pPr>
      <w:bookmarkStart w:id="70" w:name="_Toc290018503"/>
      <w:bookmarkStart w:id="71" w:name="_Toc412390872"/>
      <w:r w:rsidRPr="00867D00">
        <w:rPr>
          <w:rFonts w:ascii="Arial" w:hAnsi="Arial" w:cs="Arial"/>
          <w:sz w:val="22"/>
          <w:szCs w:val="22"/>
        </w:rPr>
        <w:t>Impactos pelo transporte e armazenamento temporário de material de empréstimo e do material excedente</w:t>
      </w:r>
      <w:bookmarkEnd w:id="70"/>
      <w:bookmarkEnd w:id="71"/>
    </w:p>
    <w:p w:rsidR="00D0340B" w:rsidRPr="00867D00" w:rsidRDefault="00D0340B" w:rsidP="00D0340B">
      <w:pPr>
        <w:rPr>
          <w:rFonts w:cs="Arial"/>
        </w:rPr>
      </w:pPr>
      <w:r w:rsidRPr="00867D00">
        <w:rPr>
          <w:rFonts w:cs="Arial"/>
          <w:b/>
        </w:rPr>
        <w:t>Componente ambiental afetado</w:t>
      </w:r>
      <w:r w:rsidRPr="00867D00">
        <w:rPr>
          <w:rFonts w:cs="Arial"/>
        </w:rPr>
        <w:t>: Meios</w:t>
      </w:r>
      <w:r w:rsidRPr="00867D00">
        <w:rPr>
          <w:rFonts w:cs="Arial"/>
          <w:b/>
        </w:rPr>
        <w:t xml:space="preserve"> </w:t>
      </w:r>
      <w:r w:rsidRPr="00867D00">
        <w:rPr>
          <w:rFonts w:cs="Arial"/>
        </w:rPr>
        <w:t>físico, biótico e socioeconômico.</w:t>
      </w:r>
    </w:p>
    <w:p w:rsidR="00D0340B" w:rsidRPr="00867D00" w:rsidRDefault="00D0340B" w:rsidP="00D0340B">
      <w:pPr>
        <w:rPr>
          <w:rFonts w:cs="Arial"/>
        </w:rPr>
      </w:pPr>
      <w:r w:rsidRPr="00867D00">
        <w:rPr>
          <w:rFonts w:cs="Arial"/>
          <w:b/>
        </w:rPr>
        <w:t>Ações potencialmente impactantes</w:t>
      </w:r>
      <w:r w:rsidRPr="00867D00">
        <w:rPr>
          <w:rFonts w:cs="Arial"/>
        </w:rPr>
        <w:t>: Escavação, reaterro, movimentação de materiais de obras, armazenamento temporário para reaproveitamento ou em bota-espera.</w:t>
      </w:r>
    </w:p>
    <w:p w:rsidR="00D0340B" w:rsidRPr="00867D00" w:rsidRDefault="00D0340B" w:rsidP="00D0340B">
      <w:pPr>
        <w:rPr>
          <w:rFonts w:cs="Arial"/>
        </w:rPr>
      </w:pPr>
      <w:r w:rsidRPr="00867D00">
        <w:rPr>
          <w:rFonts w:cs="Arial"/>
          <w:b/>
        </w:rPr>
        <w:t>Análise do impacto</w:t>
      </w:r>
      <w:r w:rsidRPr="00867D00">
        <w:rPr>
          <w:rFonts w:cs="Arial"/>
        </w:rPr>
        <w:t>: A utilização de áreas de armazenamento temporário de material para as obras civis pode eventualmente causar impactos como: (i) supressão de vegetação; (ii) contaminação do lençol freático por manejo inadequado de máquinas e equipamentos; (iii) erosão, assoreamento de drenagens ou várzeas; (iv) poluição de corpos d’água; (v) geração de incômodos à população e transtornos pela passagem de caminhões transportando material terroso sem acondicionamento adequado.</w:t>
      </w:r>
    </w:p>
    <w:p w:rsidR="00D0340B" w:rsidRPr="00867D00" w:rsidRDefault="00D0340B" w:rsidP="00D0340B">
      <w:pPr>
        <w:rPr>
          <w:rFonts w:cs="Arial"/>
        </w:rPr>
      </w:pPr>
      <w:r w:rsidRPr="00867D00">
        <w:rPr>
          <w:rFonts w:cs="Arial"/>
          <w:b/>
        </w:rPr>
        <w:t>Avaliação:</w:t>
      </w:r>
      <w:r w:rsidRPr="00867D00">
        <w:rPr>
          <w:rFonts w:cs="Arial"/>
        </w:rPr>
        <w:t xml:space="preserve"> Impacto negativo, provável, ocasionado</w:t>
      </w:r>
      <w:r w:rsidR="004C07F3">
        <w:rPr>
          <w:rFonts w:cs="Arial"/>
        </w:rPr>
        <w:t xml:space="preserve"> pelo Projeto</w:t>
      </w:r>
      <w:r w:rsidRPr="00867D00">
        <w:rPr>
          <w:rFonts w:cs="Arial"/>
        </w:rPr>
        <w:t>, a curto prazo, localizado, temporário, reversível, com magnitude pequena a média e grau de relevância baixo.</w:t>
      </w:r>
    </w:p>
    <w:p w:rsidR="00D0340B" w:rsidRPr="00867D00" w:rsidRDefault="00D0340B" w:rsidP="00D0340B">
      <w:pPr>
        <w:rPr>
          <w:rFonts w:cs="Arial"/>
        </w:rPr>
      </w:pPr>
      <w:r w:rsidRPr="00867D00">
        <w:rPr>
          <w:rFonts w:cs="Arial"/>
          <w:b/>
        </w:rPr>
        <w:t>Medidas mitigadoras</w:t>
      </w:r>
      <w:r w:rsidRPr="00867D00">
        <w:rPr>
          <w:rFonts w:cs="Arial"/>
        </w:rPr>
        <w:t>: O Programa de Controle Ambiental da Construção cont</w:t>
      </w:r>
      <w:r w:rsidR="00B7630D" w:rsidRPr="00867D00">
        <w:rPr>
          <w:rFonts w:cs="Arial"/>
        </w:rPr>
        <w:t xml:space="preserve">ém </w:t>
      </w:r>
      <w:r w:rsidRPr="00867D00">
        <w:rPr>
          <w:rFonts w:cs="Arial"/>
        </w:rPr>
        <w:t>medidas para o transporte e armazenamento provisório de materiais, tais como:</w:t>
      </w:r>
    </w:p>
    <w:p w:rsidR="00D0340B" w:rsidRPr="00867D00" w:rsidRDefault="00D0340B" w:rsidP="005C57F7">
      <w:pPr>
        <w:numPr>
          <w:ilvl w:val="0"/>
          <w:numId w:val="11"/>
        </w:numPr>
        <w:ind w:left="357" w:hanging="357"/>
        <w:rPr>
          <w:rFonts w:cs="Arial"/>
        </w:rPr>
      </w:pPr>
      <w:r w:rsidRPr="00867D00">
        <w:rPr>
          <w:rFonts w:cs="Arial"/>
        </w:rPr>
        <w:lastRenderedPageBreak/>
        <w:t>Remoção da cobertura vegetal, na fase de limpeza do terreno, somente na área prevista e delimitada para exploração e em período imediatamente precedente a essa operação, com estocagem do solo orgânico para utilização futura na reabilitação de áreas.</w:t>
      </w:r>
    </w:p>
    <w:p w:rsidR="00D0340B" w:rsidRPr="00867D00" w:rsidRDefault="00D0340B" w:rsidP="005C57F7">
      <w:pPr>
        <w:numPr>
          <w:ilvl w:val="0"/>
          <w:numId w:val="11"/>
        </w:numPr>
        <w:ind w:left="357" w:hanging="357"/>
        <w:rPr>
          <w:rFonts w:cs="Arial"/>
        </w:rPr>
      </w:pPr>
      <w:r w:rsidRPr="00867D00">
        <w:rPr>
          <w:rFonts w:cs="Arial"/>
        </w:rPr>
        <w:t>Execução de obras de lavra, canaletas de drenagem e proteção superficial dos taludes em conformidade com as especificações técnicas.</w:t>
      </w:r>
    </w:p>
    <w:p w:rsidR="00D0340B" w:rsidRPr="00867D00" w:rsidRDefault="00D0340B" w:rsidP="005C57F7">
      <w:pPr>
        <w:numPr>
          <w:ilvl w:val="0"/>
          <w:numId w:val="11"/>
        </w:numPr>
        <w:ind w:left="357" w:hanging="357"/>
        <w:rPr>
          <w:rFonts w:cs="Arial"/>
        </w:rPr>
      </w:pPr>
      <w:r w:rsidRPr="00867D00">
        <w:rPr>
          <w:rFonts w:cs="Arial"/>
        </w:rPr>
        <w:t xml:space="preserve">Transporte de materiais inservíveis em caminhões cobertos adequadamente e utilizando vias autorizadas para esse tipo de tráfego, efetuando-se a limpeza posterior do viário; </w:t>
      </w:r>
    </w:p>
    <w:p w:rsidR="00D0340B" w:rsidRPr="00867D00" w:rsidRDefault="00D0340B" w:rsidP="005C57F7">
      <w:pPr>
        <w:numPr>
          <w:ilvl w:val="0"/>
          <w:numId w:val="11"/>
        </w:numPr>
        <w:ind w:left="357" w:hanging="357"/>
        <w:rPr>
          <w:rFonts w:cs="Arial"/>
        </w:rPr>
      </w:pPr>
      <w:r w:rsidRPr="00867D00">
        <w:rPr>
          <w:rFonts w:cs="Arial"/>
        </w:rPr>
        <w:t>Recuperação final das áreas de apoio atendendo a Projeto de Recuperação de Área Degradada (PRAD).</w:t>
      </w:r>
    </w:p>
    <w:p w:rsidR="00C80E88" w:rsidRDefault="00C80E88" w:rsidP="00C80E88">
      <w:r w:rsidRPr="00C80E88">
        <w:t>A Construtora será responsável p</w:t>
      </w:r>
      <w:r>
        <w:t>or</w:t>
      </w:r>
      <w:r w:rsidRPr="00C80E88">
        <w:t xml:space="preserve"> </w:t>
      </w:r>
      <w:r w:rsidRPr="00867D00">
        <w:rPr>
          <w:rFonts w:cs="Arial"/>
        </w:rPr>
        <w:t xml:space="preserve">licenciar separadamente as áreas de armazenamento temporário </w:t>
      </w:r>
      <w:r>
        <w:rPr>
          <w:rFonts w:cs="Arial"/>
        </w:rPr>
        <w:t xml:space="preserve">que pretenda utilizar, </w:t>
      </w:r>
      <w:r w:rsidRPr="00867D00">
        <w:rPr>
          <w:rFonts w:cs="Arial"/>
        </w:rPr>
        <w:t xml:space="preserve">situadas fora das áreas de intervenção da Interligação previstas </w:t>
      </w:r>
      <w:r>
        <w:rPr>
          <w:rFonts w:cs="Arial"/>
        </w:rPr>
        <w:t>no EIA e na LP,</w:t>
      </w:r>
      <w:r w:rsidRPr="00C80E88">
        <w:t xml:space="preserve"> e deverá seguir os cuidados indicados no Plano de Controle Ambiental de Construção</w:t>
      </w:r>
      <w:r>
        <w:t xml:space="preserve"> e nas licenças ou autorizações específicas</w:t>
      </w:r>
      <w:r w:rsidRPr="00C80E88">
        <w:t>.</w:t>
      </w:r>
    </w:p>
    <w:p w:rsidR="00C80E88" w:rsidRPr="00C80E88" w:rsidRDefault="00C80E88" w:rsidP="00C80E88">
      <w:bookmarkStart w:id="72" w:name="_Toc232948969"/>
      <w:bookmarkStart w:id="73" w:name="_Toc233013753"/>
      <w:bookmarkStart w:id="74" w:name="_Toc242504715"/>
      <w:bookmarkStart w:id="75" w:name="_Toc290018504"/>
      <w:bookmarkStart w:id="76" w:name="_Toc232948970"/>
      <w:bookmarkStart w:id="77" w:name="_Toc233013754"/>
      <w:bookmarkStart w:id="78" w:name="_Toc242504716"/>
      <w:r w:rsidRPr="00C80E88">
        <w:t xml:space="preserve">A Sabesp controlará o atendimento, pela Construtora, </w:t>
      </w:r>
      <w:r>
        <w:t xml:space="preserve">dos cuidados estabelecidos no PCA e nas licenças ambientais </w:t>
      </w:r>
      <w:r w:rsidRPr="00C80E88">
        <w:t>mediante os procedimentos de supervisão ambiental das obras.</w:t>
      </w:r>
    </w:p>
    <w:p w:rsidR="00D0340B" w:rsidRPr="00867D00" w:rsidRDefault="00D0340B" w:rsidP="00CA0865">
      <w:pPr>
        <w:pStyle w:val="Ttulo4"/>
        <w:numPr>
          <w:ilvl w:val="3"/>
          <w:numId w:val="1"/>
        </w:numPr>
        <w:spacing w:after="60"/>
        <w:rPr>
          <w:rFonts w:ascii="Arial" w:hAnsi="Arial" w:cs="Arial"/>
          <w:sz w:val="22"/>
          <w:szCs w:val="22"/>
        </w:rPr>
      </w:pPr>
      <w:bookmarkStart w:id="79" w:name="_Toc412390873"/>
      <w:r w:rsidRPr="00867D00">
        <w:rPr>
          <w:rFonts w:ascii="Arial" w:hAnsi="Arial" w:cs="Arial"/>
          <w:sz w:val="22"/>
          <w:szCs w:val="22"/>
        </w:rPr>
        <w:t>Impactos em áreas de bota-fora</w:t>
      </w:r>
      <w:bookmarkEnd w:id="72"/>
      <w:bookmarkEnd w:id="73"/>
      <w:bookmarkEnd w:id="74"/>
      <w:bookmarkEnd w:id="75"/>
      <w:bookmarkEnd w:id="79"/>
      <w:r w:rsidRPr="00867D00">
        <w:rPr>
          <w:rFonts w:ascii="Arial" w:hAnsi="Arial" w:cs="Arial"/>
          <w:sz w:val="22"/>
          <w:szCs w:val="22"/>
        </w:rPr>
        <w:t xml:space="preserve"> </w:t>
      </w:r>
    </w:p>
    <w:p w:rsidR="00D0340B" w:rsidRPr="00867D00" w:rsidRDefault="00D0340B" w:rsidP="00D0340B">
      <w:pPr>
        <w:rPr>
          <w:rFonts w:cs="Arial"/>
        </w:rPr>
      </w:pPr>
      <w:r w:rsidRPr="00867D00">
        <w:rPr>
          <w:rFonts w:cs="Arial"/>
          <w:b/>
        </w:rPr>
        <w:t>Componente ambiental afetado</w:t>
      </w:r>
      <w:r w:rsidRPr="00867D00">
        <w:rPr>
          <w:rFonts w:cs="Arial"/>
        </w:rPr>
        <w:t>: Meios</w:t>
      </w:r>
      <w:r w:rsidRPr="00867D00">
        <w:rPr>
          <w:rFonts w:cs="Arial"/>
          <w:b/>
        </w:rPr>
        <w:t xml:space="preserve"> </w:t>
      </w:r>
      <w:r w:rsidRPr="00867D00">
        <w:rPr>
          <w:rFonts w:cs="Arial"/>
        </w:rPr>
        <w:t>físico, biótico e socioeconômico.</w:t>
      </w:r>
    </w:p>
    <w:p w:rsidR="00D0340B" w:rsidRPr="00867D00" w:rsidRDefault="00D0340B" w:rsidP="00D0340B">
      <w:pPr>
        <w:rPr>
          <w:rFonts w:cs="Arial"/>
        </w:rPr>
      </w:pPr>
      <w:r w:rsidRPr="00867D00">
        <w:rPr>
          <w:rFonts w:cs="Arial"/>
          <w:b/>
        </w:rPr>
        <w:t>Ações potencialmente impactantes</w:t>
      </w:r>
      <w:r w:rsidRPr="00867D00">
        <w:rPr>
          <w:rFonts w:cs="Arial"/>
        </w:rPr>
        <w:t>: Habilitação de novas áreas de bota-fora; disposição em bota-fora do material excedente proveniente das escavações.</w:t>
      </w:r>
    </w:p>
    <w:p w:rsidR="00D0340B" w:rsidRPr="00867D00" w:rsidRDefault="00D0340B" w:rsidP="00D0340B">
      <w:pPr>
        <w:rPr>
          <w:rFonts w:cs="Arial"/>
        </w:rPr>
      </w:pPr>
      <w:r w:rsidRPr="00867D00">
        <w:rPr>
          <w:rFonts w:cs="Arial"/>
          <w:b/>
        </w:rPr>
        <w:t>Análise do impacto</w:t>
      </w:r>
      <w:r w:rsidRPr="00867D00">
        <w:rPr>
          <w:rFonts w:cs="Arial"/>
        </w:rPr>
        <w:t>: As escavações para abertura de faixa de trabalho e abertura de v</w:t>
      </w:r>
      <w:r w:rsidR="001F48DC" w:rsidRPr="00867D00">
        <w:rPr>
          <w:rFonts w:cs="Arial"/>
        </w:rPr>
        <w:t>ala ao longo do caminhamento da</w:t>
      </w:r>
      <w:r w:rsidRPr="00867D00">
        <w:rPr>
          <w:rFonts w:cs="Arial"/>
        </w:rPr>
        <w:t xml:space="preserve"> ad</w:t>
      </w:r>
      <w:r w:rsidR="001F48DC" w:rsidRPr="00867D00">
        <w:rPr>
          <w:rFonts w:cs="Arial"/>
        </w:rPr>
        <w:t>utora</w:t>
      </w:r>
      <w:r w:rsidRPr="00867D00">
        <w:rPr>
          <w:rFonts w:cs="Arial"/>
        </w:rPr>
        <w:t xml:space="preserve"> gerarão volumes</w:t>
      </w:r>
      <w:r w:rsidR="001F48DC" w:rsidRPr="00867D00">
        <w:rPr>
          <w:rFonts w:cs="Arial"/>
        </w:rPr>
        <w:t xml:space="preserve"> significativos de material não </w:t>
      </w:r>
      <w:r w:rsidRPr="00867D00">
        <w:rPr>
          <w:rFonts w:cs="Arial"/>
        </w:rPr>
        <w:t>aproveitável no reaterro da vala (70% do volume escavado, em média). Esse percentual será maior em áreas brejosas e nas escavações abaixo do nível freático.</w:t>
      </w:r>
    </w:p>
    <w:p w:rsidR="00D0340B" w:rsidRPr="00867D00" w:rsidRDefault="00D0340B" w:rsidP="00D0340B">
      <w:pPr>
        <w:rPr>
          <w:rFonts w:cs="Arial"/>
        </w:rPr>
      </w:pPr>
      <w:r w:rsidRPr="00867D00">
        <w:rPr>
          <w:rFonts w:cs="Arial"/>
        </w:rPr>
        <w:t>A escavação d</w:t>
      </w:r>
      <w:r w:rsidR="00B7630D" w:rsidRPr="00867D00">
        <w:rPr>
          <w:rFonts w:cs="Arial"/>
        </w:rPr>
        <w:t>o</w:t>
      </w:r>
      <w:r w:rsidRPr="00867D00">
        <w:rPr>
          <w:rFonts w:cs="Arial"/>
        </w:rPr>
        <w:t xml:space="preserve"> túne</w:t>
      </w:r>
      <w:r w:rsidR="00B7630D" w:rsidRPr="00867D00">
        <w:rPr>
          <w:rFonts w:cs="Arial"/>
        </w:rPr>
        <w:t>l</w:t>
      </w:r>
      <w:r w:rsidRPr="00867D00">
        <w:rPr>
          <w:rFonts w:cs="Arial"/>
        </w:rPr>
        <w:t xml:space="preserve"> também deve gerar volume significativo de material excedente, </w:t>
      </w:r>
      <w:r w:rsidR="00E4189C">
        <w:rPr>
          <w:rFonts w:cs="Arial"/>
        </w:rPr>
        <w:t xml:space="preserve">sendo </w:t>
      </w:r>
      <w:r w:rsidRPr="00867D00">
        <w:rPr>
          <w:rFonts w:cs="Arial"/>
        </w:rPr>
        <w:t xml:space="preserve">que parte importante dele </w:t>
      </w:r>
      <w:r w:rsidR="00E4189C">
        <w:rPr>
          <w:rFonts w:cs="Arial"/>
        </w:rPr>
        <w:t xml:space="preserve">será de </w:t>
      </w:r>
      <w:r w:rsidR="0045583A">
        <w:rPr>
          <w:rFonts w:cs="Arial"/>
        </w:rPr>
        <w:t xml:space="preserve">rocha e solos </w:t>
      </w:r>
      <w:r w:rsidRPr="00867D00">
        <w:rPr>
          <w:rFonts w:cs="Arial"/>
        </w:rPr>
        <w:t>de boa qualidade.</w:t>
      </w:r>
    </w:p>
    <w:p w:rsidR="00D0340B" w:rsidRPr="00867D00" w:rsidRDefault="00D0340B" w:rsidP="00D0340B">
      <w:pPr>
        <w:rPr>
          <w:rFonts w:cs="Arial"/>
        </w:rPr>
      </w:pPr>
      <w:r w:rsidRPr="00867D00">
        <w:rPr>
          <w:rFonts w:cs="Arial"/>
        </w:rPr>
        <w:t xml:space="preserve">Parte do material excedente poderá ser aproveitada em outros locais da obra, ou vendido como material de empréstimo para outras obras (há grande escassez de material de empréstimo de 1ª categoria na RMSP), mas a maior parte deverá ser disposta em bota-fora comercial licenciado. Caso contrário, o empreendimento deverá habilitar uma ou mais áreas como bota-fora, com o </w:t>
      </w:r>
      <w:r w:rsidRPr="00E4189C">
        <w:rPr>
          <w:rFonts w:cs="Arial"/>
        </w:rPr>
        <w:t>devido licenciamento prévio.</w:t>
      </w:r>
      <w:r w:rsidR="0045583A" w:rsidRPr="00E4189C">
        <w:rPr>
          <w:rFonts w:cs="Arial"/>
        </w:rPr>
        <w:t xml:space="preserve"> O volume de material excedente</w:t>
      </w:r>
      <w:r w:rsidRPr="00E4189C">
        <w:rPr>
          <w:rFonts w:cs="Arial"/>
        </w:rPr>
        <w:t xml:space="preserve"> é da ordem de </w:t>
      </w:r>
      <w:r w:rsidR="00E4189C" w:rsidRPr="00E4189C">
        <w:rPr>
          <w:rFonts w:cs="Arial"/>
        </w:rPr>
        <w:t>462</w:t>
      </w:r>
      <w:r w:rsidR="00430A21" w:rsidRPr="00E4189C">
        <w:rPr>
          <w:rFonts w:cs="Arial"/>
        </w:rPr>
        <w:t xml:space="preserve"> mil</w:t>
      </w:r>
      <w:r w:rsidRPr="00E4189C">
        <w:rPr>
          <w:rFonts w:cs="Arial"/>
        </w:rPr>
        <w:t xml:space="preserve"> </w:t>
      </w:r>
      <w:r w:rsidR="00E4189C" w:rsidRPr="00E4189C">
        <w:rPr>
          <w:rFonts w:cs="Arial"/>
        </w:rPr>
        <w:t>m</w:t>
      </w:r>
      <w:r w:rsidR="00E4189C" w:rsidRPr="00E4189C">
        <w:rPr>
          <w:rFonts w:cs="Arial"/>
          <w:vertAlign w:val="superscript"/>
        </w:rPr>
        <w:t>3</w:t>
      </w:r>
      <w:r w:rsidR="00E4189C" w:rsidRPr="00E4189C">
        <w:rPr>
          <w:rFonts w:cs="Arial"/>
        </w:rPr>
        <w:t xml:space="preserve"> de solo </w:t>
      </w:r>
      <w:r w:rsidR="00527A3A" w:rsidRPr="00E4189C">
        <w:rPr>
          <w:rFonts w:cs="Arial"/>
        </w:rPr>
        <w:t xml:space="preserve">e </w:t>
      </w:r>
      <w:r w:rsidR="00E4189C" w:rsidRPr="00E4189C">
        <w:rPr>
          <w:rFonts w:cs="Arial"/>
        </w:rPr>
        <w:t>240</w:t>
      </w:r>
      <w:r w:rsidR="00527A3A" w:rsidRPr="00E4189C">
        <w:rPr>
          <w:rFonts w:cs="Arial"/>
        </w:rPr>
        <w:t xml:space="preserve"> </w:t>
      </w:r>
      <w:r w:rsidRPr="00E4189C">
        <w:rPr>
          <w:rFonts w:cs="Arial"/>
        </w:rPr>
        <w:t>mil m</w:t>
      </w:r>
      <w:r w:rsidRPr="00E4189C">
        <w:rPr>
          <w:rFonts w:cs="Arial"/>
          <w:vertAlign w:val="superscript"/>
        </w:rPr>
        <w:t>3</w:t>
      </w:r>
      <w:r w:rsidR="00E4189C" w:rsidRPr="00E4189C">
        <w:rPr>
          <w:rFonts w:cs="Arial"/>
        </w:rPr>
        <w:t xml:space="preserve"> de rocha</w:t>
      </w:r>
      <w:r w:rsidR="00527A3A" w:rsidRPr="00E4189C">
        <w:rPr>
          <w:rFonts w:cs="Arial"/>
        </w:rPr>
        <w:t>.</w:t>
      </w:r>
    </w:p>
    <w:p w:rsidR="00D0340B" w:rsidRPr="00867D00" w:rsidRDefault="00D0340B" w:rsidP="00D0340B">
      <w:pPr>
        <w:rPr>
          <w:rFonts w:cs="Arial"/>
        </w:rPr>
      </w:pPr>
      <w:r w:rsidRPr="00867D00">
        <w:rPr>
          <w:rFonts w:cs="Arial"/>
        </w:rPr>
        <w:t xml:space="preserve">As áreas mais adequadas para </w:t>
      </w:r>
      <w:r w:rsidR="00E4189C">
        <w:rPr>
          <w:rFonts w:cs="Arial"/>
        </w:rPr>
        <w:t xml:space="preserve">bota-fora </w:t>
      </w:r>
      <w:r w:rsidRPr="00867D00">
        <w:rPr>
          <w:rFonts w:cs="Arial"/>
        </w:rPr>
        <w:t>são antigas áreas de mineração ou de empréstimo onde a utilização anterior tenha deixado grandes cavas que possam ser reaterradas e recuperadas com o material excedente da obra.</w:t>
      </w:r>
    </w:p>
    <w:p w:rsidR="00D0340B" w:rsidRPr="00867D00" w:rsidRDefault="00D0340B" w:rsidP="00D0340B">
      <w:pPr>
        <w:rPr>
          <w:rFonts w:cs="Arial"/>
        </w:rPr>
      </w:pPr>
      <w:r w:rsidRPr="00867D00">
        <w:rPr>
          <w:rFonts w:cs="Arial"/>
        </w:rPr>
        <w:t>A eventual habilitação e uso de uma nova área como bota-fora em geral implica em modificações no padrão de drenagem do local; supressão de vegetação; erosão das superfícies por ocasião de chuvas, com carreamento de sedimentos pelo escoamento superficial; modificação da paisagem; intenso movimento de caminhões no acesso ao local, afetando eventualmente ocupações e população lindeira; eventuais problemas de estabilidade dos taludes do material acumulado, entre outros impactos.</w:t>
      </w:r>
    </w:p>
    <w:p w:rsidR="00D0340B" w:rsidRPr="00867D00" w:rsidRDefault="00D0340B" w:rsidP="00D0340B">
      <w:pPr>
        <w:rPr>
          <w:rFonts w:cs="Arial"/>
        </w:rPr>
      </w:pPr>
      <w:r w:rsidRPr="00867D00">
        <w:rPr>
          <w:rFonts w:cs="Arial"/>
          <w:b/>
        </w:rPr>
        <w:t>Avaliação:</w:t>
      </w:r>
      <w:r w:rsidRPr="00867D00">
        <w:rPr>
          <w:rFonts w:cs="Arial"/>
        </w:rPr>
        <w:t xml:space="preserve"> Impacto negativo, ocasionado, localizado no bota-fora e disperso ao longo das rotas de tráfego, a curto prazo, certo, temporário, reversível, de média magnitude e alta relevância, passível de prevenção e mitigação mediante práticas padrão de engenharia.</w:t>
      </w:r>
    </w:p>
    <w:p w:rsidR="00C80E88" w:rsidRDefault="00D0340B" w:rsidP="00D0340B">
      <w:pPr>
        <w:rPr>
          <w:rFonts w:cs="Arial"/>
        </w:rPr>
      </w:pPr>
      <w:r w:rsidRPr="00867D00">
        <w:rPr>
          <w:rFonts w:cs="Arial"/>
          <w:b/>
        </w:rPr>
        <w:t>Medidas mitigadoras</w:t>
      </w:r>
      <w:r w:rsidRPr="00867D00">
        <w:rPr>
          <w:rFonts w:cs="Arial"/>
        </w:rPr>
        <w:t xml:space="preserve">: No caso de não ser possível utilizar bota-fora comercial ou habilitar como tal alguma antiga área de mineração, </w:t>
      </w:r>
      <w:r w:rsidR="00B7630D" w:rsidRPr="00867D00">
        <w:rPr>
          <w:rFonts w:cs="Arial"/>
        </w:rPr>
        <w:t xml:space="preserve">a Construtora </w:t>
      </w:r>
      <w:r w:rsidRPr="00867D00">
        <w:rPr>
          <w:rFonts w:cs="Arial"/>
        </w:rPr>
        <w:t xml:space="preserve">deverá </w:t>
      </w:r>
      <w:r w:rsidR="00B7630D" w:rsidRPr="00867D00">
        <w:rPr>
          <w:rFonts w:cs="Arial"/>
        </w:rPr>
        <w:t xml:space="preserve">licenciar </w:t>
      </w:r>
      <w:r w:rsidRPr="00867D00">
        <w:rPr>
          <w:rFonts w:cs="Arial"/>
        </w:rPr>
        <w:t>um novo bota-fora, atendendo a todas as exigências estabelecidas para o licenciamento de um aterro de inertes e</w:t>
      </w:r>
      <w:r w:rsidR="00C80E88">
        <w:rPr>
          <w:rFonts w:cs="Arial"/>
        </w:rPr>
        <w:t>/ou</w:t>
      </w:r>
      <w:r w:rsidRPr="00867D00">
        <w:rPr>
          <w:rFonts w:cs="Arial"/>
        </w:rPr>
        <w:t xml:space="preserve"> de resíduos de construção civil.</w:t>
      </w:r>
    </w:p>
    <w:p w:rsidR="00D0340B" w:rsidRPr="00867D00" w:rsidRDefault="00C80E88" w:rsidP="00D0340B">
      <w:pPr>
        <w:rPr>
          <w:rFonts w:cs="Arial"/>
        </w:rPr>
      </w:pPr>
      <w:r>
        <w:rPr>
          <w:rFonts w:cs="Arial"/>
        </w:rPr>
        <w:lastRenderedPageBreak/>
        <w:t>O projeto do aterro dever</w:t>
      </w:r>
      <w:r w:rsidR="00ED7EC3">
        <w:rPr>
          <w:rFonts w:cs="Arial"/>
        </w:rPr>
        <w:t>á contemplar</w:t>
      </w:r>
      <w:r>
        <w:rPr>
          <w:rFonts w:cs="Arial"/>
        </w:rPr>
        <w:t xml:space="preserve"> </w:t>
      </w:r>
      <w:r w:rsidR="00ED7EC3">
        <w:rPr>
          <w:rFonts w:cs="Arial"/>
        </w:rPr>
        <w:t xml:space="preserve">sistemas </w:t>
      </w:r>
      <w:r>
        <w:rPr>
          <w:rFonts w:cs="Arial"/>
        </w:rPr>
        <w:t xml:space="preserve">de drenagem provisória e definitiva, barreiras para contenção de sedimentos, e PRAD para </w:t>
      </w:r>
      <w:r w:rsidR="00ED7EC3">
        <w:rPr>
          <w:rFonts w:cs="Arial"/>
        </w:rPr>
        <w:t>recuperação final da área, com adequada cobertura vegetal.</w:t>
      </w:r>
    </w:p>
    <w:p w:rsidR="00D0340B" w:rsidRPr="00867D00" w:rsidRDefault="00D0340B" w:rsidP="00D0340B">
      <w:pPr>
        <w:rPr>
          <w:rFonts w:cs="Arial"/>
        </w:rPr>
      </w:pPr>
      <w:r w:rsidRPr="00867D00">
        <w:rPr>
          <w:rFonts w:cs="Arial"/>
        </w:rPr>
        <w:t>Os materiais orgânicos, resíduos sólidos do tipo domiciliar e restos vegetais deverão ser encaminhados para aterro sanitário, não sendo admitida sua disposição em bota-fora.</w:t>
      </w:r>
    </w:p>
    <w:p w:rsidR="00D0340B" w:rsidRDefault="00D0340B" w:rsidP="00D0340B">
      <w:pPr>
        <w:rPr>
          <w:rFonts w:cs="Arial"/>
        </w:rPr>
      </w:pPr>
      <w:r w:rsidRPr="00867D00">
        <w:rPr>
          <w:rFonts w:cs="Arial"/>
        </w:rPr>
        <w:t>Os resíduos perigosos deverão ser encaminhados para aterro industrial, sendo proibida sua disposição em bota-fora. O Programa de Controle Ambiental da Construção cont</w:t>
      </w:r>
      <w:r w:rsidR="00B7630D" w:rsidRPr="00867D00">
        <w:rPr>
          <w:rFonts w:cs="Arial"/>
        </w:rPr>
        <w:t xml:space="preserve">ém </w:t>
      </w:r>
      <w:r w:rsidRPr="00867D00">
        <w:rPr>
          <w:rFonts w:cs="Arial"/>
        </w:rPr>
        <w:t>as medidas destinadas a mitigar este impacto.</w:t>
      </w:r>
    </w:p>
    <w:p w:rsidR="005457FC" w:rsidRPr="00867D00" w:rsidRDefault="005457FC" w:rsidP="005457FC">
      <w:pPr>
        <w:rPr>
          <w:rFonts w:cs="Arial"/>
        </w:rPr>
      </w:pPr>
      <w:r>
        <w:rPr>
          <w:rFonts w:cs="Arial"/>
        </w:rPr>
        <w:t>A Sabesp controlará o efetivo cumprimento das medidas de controle ambiental previstas no PCA por meio da supervisão ambiental de obras.</w:t>
      </w:r>
    </w:p>
    <w:bookmarkEnd w:id="76"/>
    <w:bookmarkEnd w:id="77"/>
    <w:bookmarkEnd w:id="78"/>
    <w:p w:rsidR="00D0340B" w:rsidRPr="00867D00" w:rsidRDefault="00D0340B" w:rsidP="00D0340B">
      <w:pPr>
        <w:keepNext/>
        <w:spacing w:before="240"/>
        <w:rPr>
          <w:rFonts w:cs="Arial"/>
          <w:b/>
          <w:u w:val="single"/>
        </w:rPr>
      </w:pPr>
      <w:r w:rsidRPr="00867D00">
        <w:rPr>
          <w:rFonts w:cs="Arial"/>
          <w:b/>
          <w:u w:val="single"/>
        </w:rPr>
        <w:t>Meio Biótico</w:t>
      </w:r>
    </w:p>
    <w:p w:rsidR="00D0340B" w:rsidRPr="00867D00" w:rsidRDefault="00D0340B" w:rsidP="00CA0865">
      <w:pPr>
        <w:pStyle w:val="Ttulo4"/>
        <w:numPr>
          <w:ilvl w:val="3"/>
          <w:numId w:val="1"/>
        </w:numPr>
        <w:spacing w:after="60"/>
        <w:rPr>
          <w:rFonts w:ascii="Arial" w:hAnsi="Arial" w:cs="Arial"/>
          <w:sz w:val="22"/>
          <w:szCs w:val="22"/>
        </w:rPr>
      </w:pPr>
      <w:bookmarkStart w:id="80" w:name="_Toc232948971"/>
      <w:bookmarkStart w:id="81" w:name="_Toc233013755"/>
      <w:bookmarkStart w:id="82" w:name="_Toc242504717"/>
      <w:bookmarkStart w:id="83" w:name="_Toc290018506"/>
      <w:bookmarkStart w:id="84" w:name="_Toc412390874"/>
      <w:r w:rsidRPr="00867D00">
        <w:rPr>
          <w:rFonts w:ascii="Arial" w:hAnsi="Arial" w:cs="Arial"/>
          <w:sz w:val="22"/>
          <w:szCs w:val="22"/>
        </w:rPr>
        <w:t>Supressão de vegetação</w:t>
      </w:r>
      <w:bookmarkEnd w:id="80"/>
      <w:bookmarkEnd w:id="81"/>
      <w:bookmarkEnd w:id="82"/>
      <w:bookmarkEnd w:id="83"/>
      <w:bookmarkEnd w:id="84"/>
    </w:p>
    <w:p w:rsidR="00D0340B" w:rsidRPr="00867D00" w:rsidRDefault="00D0340B" w:rsidP="00D0340B">
      <w:pPr>
        <w:rPr>
          <w:rFonts w:cs="Arial"/>
        </w:rPr>
      </w:pPr>
      <w:r w:rsidRPr="00867D00">
        <w:rPr>
          <w:rFonts w:cs="Arial"/>
          <w:b/>
        </w:rPr>
        <w:t>Componente ambiental afetado</w:t>
      </w:r>
      <w:r w:rsidRPr="00867D00">
        <w:rPr>
          <w:rFonts w:cs="Arial"/>
        </w:rPr>
        <w:t>: Meio biótico e meio físico.</w:t>
      </w:r>
    </w:p>
    <w:p w:rsidR="00D0340B" w:rsidRPr="00867D00" w:rsidRDefault="00D0340B" w:rsidP="00D0340B">
      <w:pPr>
        <w:rPr>
          <w:rFonts w:cs="Arial"/>
        </w:rPr>
      </w:pPr>
      <w:r w:rsidRPr="00867D00">
        <w:rPr>
          <w:rFonts w:cs="Arial"/>
          <w:b/>
        </w:rPr>
        <w:t>Ações potencialmente impactantes</w:t>
      </w:r>
      <w:r w:rsidRPr="00867D00">
        <w:rPr>
          <w:rFonts w:cs="Arial"/>
        </w:rPr>
        <w:t>: Retirada da cobertura vegetal para a instalação da faixa de trabalho para a adutora</w:t>
      </w:r>
      <w:r w:rsidR="000A2191">
        <w:rPr>
          <w:rFonts w:cs="Arial"/>
        </w:rPr>
        <w:t xml:space="preserve"> e tubulações de descarga</w:t>
      </w:r>
      <w:r w:rsidRPr="00867D00">
        <w:rPr>
          <w:rFonts w:cs="Arial"/>
        </w:rPr>
        <w:t>, para abertura de acessos e áreas de trabalho, e para conformação do terreno para a construção das instalações de captação, e unidades intermediárias; aterramento de áreas úmidas; desmatamento de faixa de trabalho para a implantação da LT; corte seletivo na faixa de segurança da LT.</w:t>
      </w:r>
    </w:p>
    <w:p w:rsidR="00E74E29" w:rsidRPr="00F649CF" w:rsidRDefault="00D0340B" w:rsidP="00D0340B">
      <w:pPr>
        <w:rPr>
          <w:rFonts w:cs="Arial"/>
        </w:rPr>
      </w:pPr>
      <w:r w:rsidRPr="00F649CF">
        <w:rPr>
          <w:rFonts w:cs="Arial"/>
          <w:b/>
        </w:rPr>
        <w:t>Análise do impacto</w:t>
      </w:r>
      <w:r w:rsidRPr="00F649CF">
        <w:rPr>
          <w:rFonts w:cs="Arial"/>
        </w:rPr>
        <w:t>: A supressão de vegetação</w:t>
      </w:r>
      <w:r w:rsidR="00854286" w:rsidRPr="00F649CF">
        <w:rPr>
          <w:rFonts w:cs="Arial"/>
        </w:rPr>
        <w:t xml:space="preserve"> para </w:t>
      </w:r>
      <w:r w:rsidR="00E74E29" w:rsidRPr="00F649CF">
        <w:rPr>
          <w:rFonts w:cs="Arial"/>
        </w:rPr>
        <w:t>implantação d</w:t>
      </w:r>
      <w:r w:rsidR="00854286" w:rsidRPr="00F649CF">
        <w:rPr>
          <w:rFonts w:cs="Arial"/>
        </w:rPr>
        <w:t>o sistema hidráulico da Interligação</w:t>
      </w:r>
      <w:r w:rsidR="00975F20" w:rsidRPr="00F649CF">
        <w:rPr>
          <w:rFonts w:cs="Arial"/>
        </w:rPr>
        <w:t xml:space="preserve"> </w:t>
      </w:r>
      <w:r w:rsidR="00933478" w:rsidRPr="00F649CF">
        <w:rPr>
          <w:rFonts w:cs="Arial"/>
        </w:rPr>
        <w:t xml:space="preserve">envolve </w:t>
      </w:r>
      <w:r w:rsidR="00010676" w:rsidRPr="00F649CF">
        <w:rPr>
          <w:rFonts w:cs="Arial"/>
          <w:b/>
        </w:rPr>
        <w:t>1,</w:t>
      </w:r>
      <w:r w:rsidR="00975F20" w:rsidRPr="00F649CF">
        <w:rPr>
          <w:rFonts w:cs="Arial"/>
          <w:b/>
        </w:rPr>
        <w:t>64</w:t>
      </w:r>
      <w:r w:rsidR="0021208A" w:rsidRPr="00F649CF">
        <w:rPr>
          <w:rFonts w:cs="Arial"/>
          <w:b/>
        </w:rPr>
        <w:t xml:space="preserve"> ha</w:t>
      </w:r>
      <w:r w:rsidR="0021208A" w:rsidRPr="00F649CF">
        <w:rPr>
          <w:rFonts w:cs="Arial"/>
        </w:rPr>
        <w:t xml:space="preserve"> </w:t>
      </w:r>
      <w:r w:rsidR="00010676" w:rsidRPr="00F649CF">
        <w:rPr>
          <w:rFonts w:cs="Arial"/>
        </w:rPr>
        <w:t>de vegetação nativa florestal</w:t>
      </w:r>
      <w:r w:rsidR="001672EB" w:rsidRPr="00F649CF">
        <w:rPr>
          <w:rFonts w:cs="Arial"/>
        </w:rPr>
        <w:t xml:space="preserve"> </w:t>
      </w:r>
      <w:r w:rsidR="001C0F65" w:rsidRPr="00F649CF">
        <w:rPr>
          <w:rFonts w:cs="Arial"/>
        </w:rPr>
        <w:t>(</w:t>
      </w:r>
      <w:r w:rsidR="00E74E29" w:rsidRPr="00F649CF">
        <w:rPr>
          <w:rFonts w:cs="Arial"/>
        </w:rPr>
        <w:t xml:space="preserve">estágios </w:t>
      </w:r>
      <w:r w:rsidR="001C0F65" w:rsidRPr="00F649CF">
        <w:rPr>
          <w:rFonts w:cs="Arial"/>
        </w:rPr>
        <w:t xml:space="preserve">avançado, médio, inicial, pioneiro) </w:t>
      </w:r>
      <w:r w:rsidR="00010676" w:rsidRPr="00F649CF">
        <w:rPr>
          <w:rFonts w:cs="Arial"/>
        </w:rPr>
        <w:t>e de várzea</w:t>
      </w:r>
      <w:r w:rsidR="001C0F65" w:rsidRPr="00F649CF">
        <w:rPr>
          <w:rFonts w:cs="Arial"/>
        </w:rPr>
        <w:t>/brejo</w:t>
      </w:r>
      <w:r w:rsidR="00010676" w:rsidRPr="00F649CF">
        <w:rPr>
          <w:rFonts w:cs="Arial"/>
        </w:rPr>
        <w:t xml:space="preserve">, </w:t>
      </w:r>
      <w:r w:rsidR="001672EB" w:rsidRPr="00F649CF">
        <w:rPr>
          <w:rFonts w:cs="Arial"/>
        </w:rPr>
        <w:t xml:space="preserve">e mais </w:t>
      </w:r>
      <w:r w:rsidR="001672EB" w:rsidRPr="00F649CF">
        <w:rPr>
          <w:rFonts w:cs="Arial"/>
          <w:b/>
        </w:rPr>
        <w:t>1</w:t>
      </w:r>
      <w:r w:rsidR="00975F20" w:rsidRPr="00F649CF">
        <w:rPr>
          <w:rFonts w:cs="Arial"/>
          <w:b/>
        </w:rPr>
        <w:t>0,94</w:t>
      </w:r>
      <w:r w:rsidR="001672EB" w:rsidRPr="00F649CF">
        <w:rPr>
          <w:rFonts w:cs="Arial"/>
        </w:rPr>
        <w:t xml:space="preserve"> </w:t>
      </w:r>
      <w:r w:rsidR="001672EB" w:rsidRPr="00F649CF">
        <w:rPr>
          <w:rFonts w:cs="Arial"/>
          <w:b/>
        </w:rPr>
        <w:t>ha</w:t>
      </w:r>
      <w:r w:rsidR="001672EB" w:rsidRPr="00F649CF">
        <w:rPr>
          <w:rFonts w:cs="Arial"/>
        </w:rPr>
        <w:t xml:space="preserve"> de vegetação antropizada (incluindo campo antrópico e reflorestamento)</w:t>
      </w:r>
      <w:r w:rsidR="00E74E29" w:rsidRPr="00F649CF">
        <w:rPr>
          <w:rFonts w:cs="Arial"/>
        </w:rPr>
        <w:t>.</w:t>
      </w:r>
    </w:p>
    <w:p w:rsidR="009B4BB4" w:rsidRDefault="00E74E29" w:rsidP="00D0340B">
      <w:pPr>
        <w:rPr>
          <w:rFonts w:cs="Arial"/>
        </w:rPr>
      </w:pPr>
      <w:r w:rsidRPr="00F649CF">
        <w:rPr>
          <w:rFonts w:cs="Arial"/>
        </w:rPr>
        <w:t>A supressão de vegetação</w:t>
      </w:r>
      <w:r w:rsidR="001672EB" w:rsidRPr="00F649CF">
        <w:rPr>
          <w:rFonts w:cs="Arial"/>
        </w:rPr>
        <w:t xml:space="preserve"> </w:t>
      </w:r>
      <w:r w:rsidR="00D0340B" w:rsidRPr="00F649CF">
        <w:rPr>
          <w:rFonts w:cs="Arial"/>
        </w:rPr>
        <w:t xml:space="preserve">ocorrerá em faixas, em geral estreitas, ao longo de toda a área de </w:t>
      </w:r>
      <w:r w:rsidR="001672EB" w:rsidRPr="00F649CF">
        <w:rPr>
          <w:rFonts w:cs="Arial"/>
        </w:rPr>
        <w:t>assentamento</w:t>
      </w:r>
      <w:r w:rsidR="00D0340B" w:rsidRPr="00F649CF">
        <w:rPr>
          <w:rFonts w:cs="Arial"/>
        </w:rPr>
        <w:t xml:space="preserve"> da adutora</w:t>
      </w:r>
      <w:r w:rsidR="008C4DEE" w:rsidRPr="00F649CF">
        <w:rPr>
          <w:rFonts w:cs="Arial"/>
        </w:rPr>
        <w:t xml:space="preserve"> e </w:t>
      </w:r>
      <w:r w:rsidR="00543CCB" w:rsidRPr="00F649CF">
        <w:rPr>
          <w:rFonts w:cs="Arial"/>
        </w:rPr>
        <w:t xml:space="preserve">em </w:t>
      </w:r>
      <w:r w:rsidR="008C4DEE" w:rsidRPr="00F649CF">
        <w:rPr>
          <w:rFonts w:cs="Arial"/>
        </w:rPr>
        <w:t xml:space="preserve">áreas das instalações </w:t>
      </w:r>
      <w:r w:rsidR="000A2191" w:rsidRPr="00F649CF">
        <w:rPr>
          <w:rFonts w:cs="Arial"/>
        </w:rPr>
        <w:t xml:space="preserve">localizadas </w:t>
      </w:r>
      <w:r w:rsidR="00543CCB" w:rsidRPr="00F649CF">
        <w:rPr>
          <w:rFonts w:cs="Arial"/>
        </w:rPr>
        <w:t>(captação, emboque/</w:t>
      </w:r>
      <w:r w:rsidRPr="00F649CF">
        <w:rPr>
          <w:rFonts w:cs="Arial"/>
        </w:rPr>
        <w:t xml:space="preserve"> </w:t>
      </w:r>
      <w:r w:rsidR="00543CCB" w:rsidRPr="00F649CF">
        <w:rPr>
          <w:rFonts w:cs="Arial"/>
        </w:rPr>
        <w:t>desemboque/</w:t>
      </w:r>
      <w:r w:rsidRPr="00F649CF">
        <w:rPr>
          <w:rFonts w:cs="Arial"/>
        </w:rPr>
        <w:t xml:space="preserve"> janela de </w:t>
      </w:r>
      <w:r w:rsidR="00543CCB" w:rsidRPr="00F649CF">
        <w:rPr>
          <w:rFonts w:cs="Arial"/>
        </w:rPr>
        <w:t>acesso ao túnel</w:t>
      </w:r>
      <w:r w:rsidR="00933478" w:rsidRPr="00F649CF">
        <w:rPr>
          <w:rFonts w:cs="Arial"/>
        </w:rPr>
        <w:t>, descargas, TAUs</w:t>
      </w:r>
      <w:r w:rsidR="00543CCB" w:rsidRPr="00F649CF">
        <w:rPr>
          <w:rFonts w:cs="Arial"/>
        </w:rPr>
        <w:t>)</w:t>
      </w:r>
      <w:r w:rsidR="008C4DEE" w:rsidRPr="00F649CF">
        <w:rPr>
          <w:rFonts w:cs="Arial"/>
        </w:rPr>
        <w:t xml:space="preserve">. </w:t>
      </w:r>
    </w:p>
    <w:p w:rsidR="001C0F65" w:rsidRPr="00F649CF" w:rsidRDefault="001C0F65" w:rsidP="00D0340B">
      <w:pPr>
        <w:rPr>
          <w:rFonts w:cs="Arial"/>
        </w:rPr>
      </w:pPr>
      <w:r w:rsidRPr="00F649CF">
        <w:rPr>
          <w:rFonts w:cs="Arial"/>
        </w:rPr>
        <w:t>Para implantação da linha de transmissão haverá necessi</w:t>
      </w:r>
      <w:r w:rsidR="006E4790" w:rsidRPr="00F649CF">
        <w:rPr>
          <w:rFonts w:cs="Arial"/>
        </w:rPr>
        <w:t>d</w:t>
      </w:r>
      <w:r w:rsidR="009B4BB4" w:rsidRPr="00F649CF">
        <w:rPr>
          <w:rFonts w:cs="Arial"/>
        </w:rPr>
        <w:t>ade de supressão de 0,0001 ha</w:t>
      </w:r>
      <w:r w:rsidRPr="00F649CF">
        <w:rPr>
          <w:rFonts w:cs="Arial"/>
        </w:rPr>
        <w:t xml:space="preserve"> de vegetação em estágio pioneiro, </w:t>
      </w:r>
      <w:r w:rsidR="00D87561" w:rsidRPr="00F649CF">
        <w:rPr>
          <w:rFonts w:cs="Arial"/>
        </w:rPr>
        <w:t>0,</w:t>
      </w:r>
      <w:r w:rsidR="004B3D66">
        <w:rPr>
          <w:rFonts w:cs="Arial"/>
        </w:rPr>
        <w:t>28</w:t>
      </w:r>
      <w:r w:rsidR="00D87561" w:rsidRPr="00F649CF">
        <w:rPr>
          <w:rFonts w:cs="Arial"/>
        </w:rPr>
        <w:t xml:space="preserve"> ha</w:t>
      </w:r>
      <w:r w:rsidR="009B4BB4" w:rsidRPr="00F649CF">
        <w:rPr>
          <w:rFonts w:cs="Arial"/>
        </w:rPr>
        <w:t xml:space="preserve"> de campo antrópico </w:t>
      </w:r>
      <w:r w:rsidR="00E74E29" w:rsidRPr="00F649CF">
        <w:rPr>
          <w:rFonts w:cs="Arial"/>
        </w:rPr>
        <w:t xml:space="preserve">e </w:t>
      </w:r>
      <w:r w:rsidR="009B4BB4" w:rsidRPr="00F649CF">
        <w:rPr>
          <w:rFonts w:cs="Arial"/>
        </w:rPr>
        <w:t>0,09 h</w:t>
      </w:r>
      <w:r w:rsidR="004820BA" w:rsidRPr="00F649CF">
        <w:rPr>
          <w:rFonts w:cs="Arial"/>
        </w:rPr>
        <w:t>a</w:t>
      </w:r>
      <w:r w:rsidR="009B4BB4" w:rsidRPr="00F649CF">
        <w:rPr>
          <w:rFonts w:cs="Arial"/>
        </w:rPr>
        <w:t xml:space="preserve"> </w:t>
      </w:r>
      <w:r w:rsidRPr="00F649CF">
        <w:rPr>
          <w:rFonts w:cs="Arial"/>
        </w:rPr>
        <w:t>de reflorestamento.</w:t>
      </w:r>
    </w:p>
    <w:p w:rsidR="00D0340B" w:rsidRPr="00F649CF" w:rsidRDefault="008C4DEE" w:rsidP="00D0340B">
      <w:pPr>
        <w:rPr>
          <w:rFonts w:cs="Arial"/>
        </w:rPr>
      </w:pPr>
      <w:r w:rsidRPr="00F649CF">
        <w:rPr>
          <w:rFonts w:cs="Arial"/>
        </w:rPr>
        <w:t xml:space="preserve">A </w:t>
      </w:r>
      <w:r w:rsidRPr="00F649CF">
        <w:rPr>
          <w:rFonts w:cs="Arial"/>
          <w:b/>
        </w:rPr>
        <w:t>Tabela 7.</w:t>
      </w:r>
      <w:r w:rsidR="00AF5033">
        <w:rPr>
          <w:rFonts w:cs="Arial"/>
          <w:b/>
        </w:rPr>
        <w:t>5</w:t>
      </w:r>
      <w:r w:rsidRPr="00F649CF">
        <w:rPr>
          <w:rFonts w:cs="Arial"/>
        </w:rPr>
        <w:t xml:space="preserve"> indica esses quantitativos</w:t>
      </w:r>
      <w:r w:rsidR="001C0F65" w:rsidRPr="00F649CF">
        <w:rPr>
          <w:rFonts w:cs="Arial"/>
        </w:rPr>
        <w:t xml:space="preserve"> para o sistema hidráulico e para a linha de transmiss</w:t>
      </w:r>
      <w:r w:rsidR="00297C53" w:rsidRPr="00F649CF">
        <w:rPr>
          <w:rFonts w:cs="Arial"/>
        </w:rPr>
        <w:t>ão</w:t>
      </w:r>
      <w:r w:rsidRPr="00F649CF">
        <w:rPr>
          <w:rFonts w:cs="Arial"/>
        </w:rPr>
        <w:t>.</w:t>
      </w:r>
    </w:p>
    <w:p w:rsidR="00CD6309" w:rsidRDefault="00B0367F" w:rsidP="000A2191">
      <w:pPr>
        <w:pStyle w:val="Quadro"/>
      </w:pPr>
      <w:r w:rsidRPr="00B40ECC">
        <w:t>Tabela 7.</w:t>
      </w:r>
      <w:r w:rsidR="00AF5033">
        <w:t>5</w:t>
      </w:r>
      <w:r w:rsidR="00605AF9" w:rsidRPr="00B40ECC">
        <w:t>.</w:t>
      </w:r>
      <w:r w:rsidR="00CD6309" w:rsidRPr="00B40ECC">
        <w:t xml:space="preserve"> Supressão de Vegetação</w:t>
      </w:r>
      <w:r w:rsidR="00C27341" w:rsidRPr="00B40ECC">
        <w:t xml:space="preserve">, </w:t>
      </w:r>
      <w:r w:rsidR="001672EB" w:rsidRPr="00B40ECC">
        <w:t xml:space="preserve">Dentro e Fora de APP, </w:t>
      </w:r>
      <w:r w:rsidR="008C4DEE" w:rsidRPr="00B40ECC">
        <w:t>por Município</w:t>
      </w:r>
    </w:p>
    <w:p w:rsidR="006E4790" w:rsidRPr="00933478" w:rsidRDefault="006E4790" w:rsidP="006E4790">
      <w:pPr>
        <w:spacing w:after="0"/>
        <w:jc w:val="center"/>
        <w:rPr>
          <w:rFonts w:eastAsia="Times New Roman" w:cs="Arial"/>
          <w:b/>
          <w:bCs/>
          <w:color w:val="000000"/>
          <w:sz w:val="16"/>
          <w:szCs w:val="16"/>
          <w:lang w:eastAsia="pt-BR"/>
        </w:rPr>
      </w:pPr>
      <w:r w:rsidRPr="00F649CF">
        <w:rPr>
          <w:rFonts w:eastAsia="Times New Roman" w:cs="Arial"/>
          <w:b/>
          <w:bCs/>
          <w:color w:val="000000"/>
          <w:sz w:val="16"/>
          <w:szCs w:val="16"/>
          <w:lang w:eastAsia="pt-BR"/>
        </w:rPr>
        <w:t>SISTEMA HIDRÁULICO (</w:t>
      </w:r>
      <w:r w:rsidR="00007AFB">
        <w:rPr>
          <w:rFonts w:eastAsia="Times New Roman" w:cs="Arial"/>
          <w:b/>
          <w:bCs/>
          <w:color w:val="000000"/>
          <w:sz w:val="16"/>
          <w:szCs w:val="16"/>
          <w:lang w:eastAsia="pt-BR"/>
        </w:rPr>
        <w:t>ha</w:t>
      </w:r>
      <w:r w:rsidRPr="00F649CF">
        <w:rPr>
          <w:rFonts w:eastAsia="Times New Roman" w:cs="Arial"/>
          <w:b/>
          <w:bCs/>
          <w:color w:val="000000"/>
          <w:sz w:val="16"/>
          <w:szCs w:val="16"/>
          <w:lang w:eastAsia="pt-BR"/>
        </w:rPr>
        <w:t>)</w:t>
      </w:r>
    </w:p>
    <w:tbl>
      <w:tblPr>
        <w:tblW w:w="9442" w:type="dxa"/>
        <w:tblInd w:w="53"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CellMar>
          <w:left w:w="70" w:type="dxa"/>
          <w:right w:w="70" w:type="dxa"/>
        </w:tblCellMar>
        <w:tblLook w:val="04A0" w:firstRow="1" w:lastRow="0" w:firstColumn="1" w:lastColumn="0" w:noHBand="0" w:noVBand="1"/>
      </w:tblPr>
      <w:tblGrid>
        <w:gridCol w:w="1151"/>
        <w:gridCol w:w="1396"/>
        <w:gridCol w:w="1080"/>
        <w:gridCol w:w="938"/>
        <w:gridCol w:w="1080"/>
        <w:gridCol w:w="938"/>
        <w:gridCol w:w="1080"/>
        <w:gridCol w:w="938"/>
        <w:gridCol w:w="841"/>
      </w:tblGrid>
      <w:tr w:rsidR="004820BA" w:rsidRPr="004820BA" w:rsidTr="00B40ECC">
        <w:trPr>
          <w:trHeight w:val="300"/>
          <w:tblHeader/>
        </w:trPr>
        <w:tc>
          <w:tcPr>
            <w:tcW w:w="1151" w:type="dxa"/>
            <w:vMerge w:val="restart"/>
            <w:shd w:val="clear" w:color="auto" w:fill="BFBFBF" w:themeFill="background1" w:themeFillShade="BF"/>
            <w:vAlign w:val="center"/>
          </w:tcPr>
          <w:p w:rsidR="004820BA" w:rsidRPr="004820BA" w:rsidRDefault="004820BA" w:rsidP="004820BA">
            <w:pPr>
              <w:spacing w:after="0"/>
              <w:jc w:val="center"/>
              <w:rPr>
                <w:rFonts w:eastAsia="Times New Roman" w:cs="Arial"/>
                <w:b/>
                <w:bCs/>
                <w:color w:val="000000"/>
                <w:sz w:val="16"/>
                <w:szCs w:val="16"/>
                <w:lang w:eastAsia="pt-BR"/>
              </w:rPr>
            </w:pPr>
            <w:r w:rsidRPr="004820BA">
              <w:rPr>
                <w:rFonts w:eastAsia="Times New Roman" w:cs="Arial"/>
                <w:b/>
                <w:bCs/>
                <w:color w:val="000000"/>
                <w:sz w:val="16"/>
                <w:szCs w:val="16"/>
                <w:lang w:eastAsia="pt-BR"/>
              </w:rPr>
              <w:t>Categorias</w:t>
            </w:r>
          </w:p>
        </w:tc>
        <w:tc>
          <w:tcPr>
            <w:tcW w:w="1396" w:type="dxa"/>
            <w:vMerge w:val="restart"/>
            <w:shd w:val="clear" w:color="auto" w:fill="BFBFBF" w:themeFill="background1" w:themeFillShade="BF"/>
            <w:noWrap/>
            <w:vAlign w:val="center"/>
            <w:hideMark/>
          </w:tcPr>
          <w:p w:rsidR="004820BA" w:rsidRPr="004820BA" w:rsidRDefault="004820BA" w:rsidP="004820BA">
            <w:pPr>
              <w:spacing w:after="0"/>
              <w:jc w:val="center"/>
              <w:rPr>
                <w:rFonts w:eastAsia="Times New Roman" w:cs="Arial"/>
                <w:b/>
                <w:bCs/>
                <w:color w:val="000000"/>
                <w:sz w:val="16"/>
                <w:szCs w:val="16"/>
                <w:lang w:eastAsia="pt-BR"/>
              </w:rPr>
            </w:pPr>
            <w:r w:rsidRPr="004820BA">
              <w:rPr>
                <w:rFonts w:eastAsia="Times New Roman" w:cs="Arial"/>
                <w:b/>
                <w:bCs/>
                <w:color w:val="000000"/>
                <w:sz w:val="16"/>
                <w:szCs w:val="16"/>
                <w:lang w:eastAsia="pt-BR"/>
              </w:rPr>
              <w:t>Tipologias</w:t>
            </w:r>
          </w:p>
        </w:tc>
        <w:tc>
          <w:tcPr>
            <w:tcW w:w="2018" w:type="dxa"/>
            <w:gridSpan w:val="2"/>
            <w:shd w:val="clear" w:color="auto" w:fill="BFBFBF" w:themeFill="background1" w:themeFillShade="BF"/>
            <w:noWrap/>
            <w:vAlign w:val="center"/>
            <w:hideMark/>
          </w:tcPr>
          <w:p w:rsidR="004820BA" w:rsidRPr="004820BA" w:rsidRDefault="004820BA" w:rsidP="004820BA">
            <w:pPr>
              <w:spacing w:after="0"/>
              <w:jc w:val="center"/>
              <w:rPr>
                <w:rFonts w:eastAsia="Times New Roman" w:cs="Arial"/>
                <w:b/>
                <w:bCs/>
                <w:color w:val="000000"/>
                <w:sz w:val="16"/>
                <w:szCs w:val="16"/>
                <w:lang w:eastAsia="pt-BR"/>
              </w:rPr>
            </w:pPr>
            <w:r w:rsidRPr="004820BA">
              <w:rPr>
                <w:rFonts w:eastAsia="Times New Roman" w:cs="Arial"/>
                <w:b/>
                <w:bCs/>
                <w:color w:val="000000"/>
                <w:sz w:val="16"/>
                <w:szCs w:val="16"/>
                <w:lang w:eastAsia="pt-BR"/>
              </w:rPr>
              <w:t>Santa Isabel</w:t>
            </w:r>
          </w:p>
        </w:tc>
        <w:tc>
          <w:tcPr>
            <w:tcW w:w="2018" w:type="dxa"/>
            <w:gridSpan w:val="2"/>
            <w:shd w:val="clear" w:color="auto" w:fill="BFBFBF" w:themeFill="background1" w:themeFillShade="BF"/>
            <w:noWrap/>
            <w:vAlign w:val="center"/>
            <w:hideMark/>
          </w:tcPr>
          <w:p w:rsidR="004820BA" w:rsidRPr="004820BA" w:rsidRDefault="004820BA" w:rsidP="004820BA">
            <w:pPr>
              <w:spacing w:after="0"/>
              <w:jc w:val="center"/>
              <w:rPr>
                <w:rFonts w:eastAsia="Times New Roman" w:cs="Arial"/>
                <w:b/>
                <w:bCs/>
                <w:color w:val="000000"/>
                <w:sz w:val="16"/>
                <w:szCs w:val="16"/>
                <w:lang w:eastAsia="pt-BR"/>
              </w:rPr>
            </w:pPr>
            <w:r w:rsidRPr="004820BA">
              <w:rPr>
                <w:rFonts w:eastAsia="Times New Roman" w:cs="Arial"/>
                <w:b/>
                <w:bCs/>
                <w:color w:val="000000"/>
                <w:sz w:val="16"/>
                <w:szCs w:val="16"/>
                <w:lang w:eastAsia="pt-BR"/>
              </w:rPr>
              <w:t>Igaratá</w:t>
            </w:r>
          </w:p>
        </w:tc>
        <w:tc>
          <w:tcPr>
            <w:tcW w:w="2018" w:type="dxa"/>
            <w:gridSpan w:val="2"/>
            <w:shd w:val="clear" w:color="auto" w:fill="BFBFBF" w:themeFill="background1" w:themeFillShade="BF"/>
            <w:noWrap/>
            <w:vAlign w:val="center"/>
            <w:hideMark/>
          </w:tcPr>
          <w:p w:rsidR="004820BA" w:rsidRPr="004820BA" w:rsidRDefault="004820BA" w:rsidP="004820BA">
            <w:pPr>
              <w:spacing w:after="0"/>
              <w:jc w:val="center"/>
              <w:rPr>
                <w:rFonts w:eastAsia="Times New Roman" w:cs="Arial"/>
                <w:b/>
                <w:bCs/>
                <w:color w:val="000000"/>
                <w:sz w:val="16"/>
                <w:szCs w:val="16"/>
                <w:lang w:eastAsia="pt-BR"/>
              </w:rPr>
            </w:pPr>
            <w:r w:rsidRPr="004820BA">
              <w:rPr>
                <w:rFonts w:eastAsia="Times New Roman" w:cs="Arial"/>
                <w:b/>
                <w:bCs/>
                <w:color w:val="000000"/>
                <w:sz w:val="16"/>
                <w:szCs w:val="16"/>
                <w:lang w:eastAsia="pt-BR"/>
              </w:rPr>
              <w:t>Nazaré Paulista</w:t>
            </w:r>
          </w:p>
        </w:tc>
        <w:tc>
          <w:tcPr>
            <w:tcW w:w="841" w:type="dxa"/>
            <w:vMerge w:val="restart"/>
            <w:shd w:val="clear" w:color="auto" w:fill="BFBFBF" w:themeFill="background1" w:themeFillShade="BF"/>
            <w:noWrap/>
            <w:vAlign w:val="center"/>
            <w:hideMark/>
          </w:tcPr>
          <w:p w:rsidR="004820BA" w:rsidRPr="004820BA" w:rsidRDefault="004820BA" w:rsidP="004820BA">
            <w:pPr>
              <w:spacing w:after="0"/>
              <w:jc w:val="center"/>
              <w:rPr>
                <w:rFonts w:eastAsia="Times New Roman" w:cs="Arial"/>
                <w:b/>
                <w:bCs/>
                <w:color w:val="000000"/>
                <w:sz w:val="16"/>
                <w:szCs w:val="16"/>
                <w:lang w:eastAsia="pt-BR"/>
              </w:rPr>
            </w:pPr>
            <w:r w:rsidRPr="004820BA">
              <w:rPr>
                <w:rFonts w:eastAsia="Times New Roman" w:cs="Arial"/>
                <w:b/>
                <w:bCs/>
                <w:color w:val="000000"/>
                <w:sz w:val="16"/>
                <w:szCs w:val="16"/>
                <w:lang w:eastAsia="pt-BR"/>
              </w:rPr>
              <w:t>Total Geral</w:t>
            </w:r>
          </w:p>
        </w:tc>
      </w:tr>
      <w:tr w:rsidR="004820BA" w:rsidRPr="004820BA" w:rsidTr="00B40ECC">
        <w:trPr>
          <w:trHeight w:val="300"/>
          <w:tblHeader/>
        </w:trPr>
        <w:tc>
          <w:tcPr>
            <w:tcW w:w="1151" w:type="dxa"/>
            <w:vMerge/>
            <w:shd w:val="clear" w:color="auto" w:fill="BFBFBF" w:themeFill="background1" w:themeFillShade="BF"/>
            <w:vAlign w:val="center"/>
          </w:tcPr>
          <w:p w:rsidR="004820BA" w:rsidRPr="004820BA" w:rsidRDefault="004820BA" w:rsidP="004820BA">
            <w:pPr>
              <w:spacing w:after="0"/>
              <w:jc w:val="center"/>
              <w:rPr>
                <w:rFonts w:eastAsia="Times New Roman" w:cs="Arial"/>
                <w:b/>
                <w:bCs/>
                <w:color w:val="000000"/>
                <w:sz w:val="16"/>
                <w:szCs w:val="16"/>
                <w:lang w:eastAsia="pt-BR"/>
              </w:rPr>
            </w:pPr>
          </w:p>
        </w:tc>
        <w:tc>
          <w:tcPr>
            <w:tcW w:w="1396" w:type="dxa"/>
            <w:vMerge/>
            <w:shd w:val="clear" w:color="auto" w:fill="BFBFBF" w:themeFill="background1" w:themeFillShade="BF"/>
            <w:noWrap/>
            <w:vAlign w:val="center"/>
            <w:hideMark/>
          </w:tcPr>
          <w:p w:rsidR="004820BA" w:rsidRPr="004820BA" w:rsidRDefault="004820BA" w:rsidP="004820BA">
            <w:pPr>
              <w:spacing w:after="0"/>
              <w:jc w:val="left"/>
              <w:rPr>
                <w:rFonts w:eastAsia="Times New Roman" w:cs="Arial"/>
                <w:b/>
                <w:bCs/>
                <w:color w:val="000000"/>
                <w:sz w:val="16"/>
                <w:szCs w:val="16"/>
                <w:lang w:eastAsia="pt-BR"/>
              </w:rPr>
            </w:pPr>
          </w:p>
        </w:tc>
        <w:tc>
          <w:tcPr>
            <w:tcW w:w="1080" w:type="dxa"/>
            <w:shd w:val="clear" w:color="auto" w:fill="BFBFBF" w:themeFill="background1" w:themeFillShade="BF"/>
            <w:noWrap/>
            <w:vAlign w:val="center"/>
            <w:hideMark/>
          </w:tcPr>
          <w:p w:rsidR="004820BA" w:rsidRPr="004820BA" w:rsidRDefault="004820BA" w:rsidP="004820BA">
            <w:pPr>
              <w:spacing w:after="0"/>
              <w:jc w:val="center"/>
              <w:rPr>
                <w:rFonts w:eastAsia="Times New Roman" w:cs="Arial"/>
                <w:b/>
                <w:bCs/>
                <w:color w:val="000000"/>
                <w:sz w:val="16"/>
                <w:szCs w:val="16"/>
                <w:lang w:eastAsia="pt-BR"/>
              </w:rPr>
            </w:pPr>
            <w:r w:rsidRPr="004820BA">
              <w:rPr>
                <w:rFonts w:eastAsia="Times New Roman" w:cs="Arial"/>
                <w:b/>
                <w:bCs/>
                <w:color w:val="000000"/>
                <w:sz w:val="16"/>
                <w:szCs w:val="16"/>
                <w:lang w:eastAsia="pt-BR"/>
              </w:rPr>
              <w:t>Dentro de APP</w:t>
            </w:r>
          </w:p>
        </w:tc>
        <w:tc>
          <w:tcPr>
            <w:tcW w:w="938" w:type="dxa"/>
            <w:shd w:val="clear" w:color="auto" w:fill="BFBFBF" w:themeFill="background1" w:themeFillShade="BF"/>
            <w:noWrap/>
            <w:vAlign w:val="center"/>
            <w:hideMark/>
          </w:tcPr>
          <w:p w:rsidR="004820BA" w:rsidRPr="004820BA" w:rsidRDefault="004820BA" w:rsidP="004820BA">
            <w:pPr>
              <w:spacing w:after="0"/>
              <w:jc w:val="center"/>
              <w:rPr>
                <w:rFonts w:eastAsia="Times New Roman" w:cs="Arial"/>
                <w:b/>
                <w:bCs/>
                <w:color w:val="000000"/>
                <w:sz w:val="16"/>
                <w:szCs w:val="16"/>
                <w:lang w:eastAsia="pt-BR"/>
              </w:rPr>
            </w:pPr>
            <w:r w:rsidRPr="004820BA">
              <w:rPr>
                <w:rFonts w:eastAsia="Times New Roman" w:cs="Arial"/>
                <w:b/>
                <w:bCs/>
                <w:color w:val="000000"/>
                <w:sz w:val="16"/>
                <w:szCs w:val="16"/>
                <w:lang w:eastAsia="pt-BR"/>
              </w:rPr>
              <w:t>Fora de APP</w:t>
            </w:r>
          </w:p>
        </w:tc>
        <w:tc>
          <w:tcPr>
            <w:tcW w:w="1080" w:type="dxa"/>
            <w:shd w:val="clear" w:color="auto" w:fill="BFBFBF" w:themeFill="background1" w:themeFillShade="BF"/>
            <w:noWrap/>
            <w:vAlign w:val="center"/>
            <w:hideMark/>
          </w:tcPr>
          <w:p w:rsidR="004820BA" w:rsidRPr="004820BA" w:rsidRDefault="004820BA" w:rsidP="004820BA">
            <w:pPr>
              <w:spacing w:after="0"/>
              <w:jc w:val="center"/>
              <w:rPr>
                <w:rFonts w:eastAsia="Times New Roman" w:cs="Arial"/>
                <w:b/>
                <w:bCs/>
                <w:color w:val="000000"/>
                <w:sz w:val="16"/>
                <w:szCs w:val="16"/>
                <w:lang w:eastAsia="pt-BR"/>
              </w:rPr>
            </w:pPr>
            <w:r w:rsidRPr="004820BA">
              <w:rPr>
                <w:rFonts w:eastAsia="Times New Roman" w:cs="Arial"/>
                <w:b/>
                <w:bCs/>
                <w:color w:val="000000"/>
                <w:sz w:val="16"/>
                <w:szCs w:val="16"/>
                <w:lang w:eastAsia="pt-BR"/>
              </w:rPr>
              <w:t>Dentro de APP</w:t>
            </w:r>
          </w:p>
        </w:tc>
        <w:tc>
          <w:tcPr>
            <w:tcW w:w="938" w:type="dxa"/>
            <w:shd w:val="clear" w:color="auto" w:fill="BFBFBF" w:themeFill="background1" w:themeFillShade="BF"/>
            <w:noWrap/>
            <w:vAlign w:val="center"/>
            <w:hideMark/>
          </w:tcPr>
          <w:p w:rsidR="004820BA" w:rsidRPr="004820BA" w:rsidRDefault="004820BA" w:rsidP="004820BA">
            <w:pPr>
              <w:spacing w:after="0"/>
              <w:jc w:val="center"/>
              <w:rPr>
                <w:rFonts w:eastAsia="Times New Roman" w:cs="Arial"/>
                <w:b/>
                <w:bCs/>
                <w:color w:val="000000"/>
                <w:sz w:val="16"/>
                <w:szCs w:val="16"/>
                <w:lang w:eastAsia="pt-BR"/>
              </w:rPr>
            </w:pPr>
            <w:r w:rsidRPr="004820BA">
              <w:rPr>
                <w:rFonts w:eastAsia="Times New Roman" w:cs="Arial"/>
                <w:b/>
                <w:bCs/>
                <w:color w:val="000000"/>
                <w:sz w:val="16"/>
                <w:szCs w:val="16"/>
                <w:lang w:eastAsia="pt-BR"/>
              </w:rPr>
              <w:t>Fora de APP</w:t>
            </w:r>
          </w:p>
        </w:tc>
        <w:tc>
          <w:tcPr>
            <w:tcW w:w="1080" w:type="dxa"/>
            <w:shd w:val="clear" w:color="auto" w:fill="BFBFBF" w:themeFill="background1" w:themeFillShade="BF"/>
            <w:noWrap/>
            <w:vAlign w:val="center"/>
            <w:hideMark/>
          </w:tcPr>
          <w:p w:rsidR="004820BA" w:rsidRPr="004820BA" w:rsidRDefault="004820BA" w:rsidP="004820BA">
            <w:pPr>
              <w:spacing w:after="0"/>
              <w:jc w:val="center"/>
              <w:rPr>
                <w:rFonts w:eastAsia="Times New Roman" w:cs="Arial"/>
                <w:b/>
                <w:bCs/>
                <w:color w:val="000000"/>
                <w:sz w:val="16"/>
                <w:szCs w:val="16"/>
                <w:lang w:eastAsia="pt-BR"/>
              </w:rPr>
            </w:pPr>
            <w:r w:rsidRPr="004820BA">
              <w:rPr>
                <w:rFonts w:eastAsia="Times New Roman" w:cs="Arial"/>
                <w:b/>
                <w:bCs/>
                <w:color w:val="000000"/>
                <w:sz w:val="16"/>
                <w:szCs w:val="16"/>
                <w:lang w:eastAsia="pt-BR"/>
              </w:rPr>
              <w:t>Dentro de APP</w:t>
            </w:r>
          </w:p>
        </w:tc>
        <w:tc>
          <w:tcPr>
            <w:tcW w:w="938" w:type="dxa"/>
            <w:shd w:val="clear" w:color="auto" w:fill="BFBFBF" w:themeFill="background1" w:themeFillShade="BF"/>
            <w:noWrap/>
            <w:vAlign w:val="center"/>
            <w:hideMark/>
          </w:tcPr>
          <w:p w:rsidR="004820BA" w:rsidRPr="004820BA" w:rsidRDefault="004820BA" w:rsidP="004820BA">
            <w:pPr>
              <w:spacing w:after="0"/>
              <w:jc w:val="center"/>
              <w:rPr>
                <w:rFonts w:eastAsia="Times New Roman" w:cs="Arial"/>
                <w:b/>
                <w:bCs/>
                <w:color w:val="000000"/>
                <w:sz w:val="16"/>
                <w:szCs w:val="16"/>
                <w:lang w:eastAsia="pt-BR"/>
              </w:rPr>
            </w:pPr>
            <w:r w:rsidRPr="004820BA">
              <w:rPr>
                <w:rFonts w:eastAsia="Times New Roman" w:cs="Arial"/>
                <w:b/>
                <w:bCs/>
                <w:color w:val="000000"/>
                <w:sz w:val="16"/>
                <w:szCs w:val="16"/>
                <w:lang w:eastAsia="pt-BR"/>
              </w:rPr>
              <w:t>Fora de APP</w:t>
            </w:r>
          </w:p>
        </w:tc>
        <w:tc>
          <w:tcPr>
            <w:tcW w:w="841" w:type="dxa"/>
            <w:vMerge/>
            <w:shd w:val="clear" w:color="auto" w:fill="BFBFBF" w:themeFill="background1" w:themeFillShade="BF"/>
            <w:noWrap/>
            <w:vAlign w:val="center"/>
            <w:hideMark/>
          </w:tcPr>
          <w:p w:rsidR="004820BA" w:rsidRPr="004820BA" w:rsidRDefault="004820BA" w:rsidP="004820BA">
            <w:pPr>
              <w:spacing w:after="0"/>
              <w:jc w:val="center"/>
              <w:rPr>
                <w:rFonts w:eastAsia="Times New Roman" w:cs="Arial"/>
                <w:b/>
                <w:bCs/>
                <w:color w:val="000000"/>
                <w:sz w:val="16"/>
                <w:szCs w:val="16"/>
                <w:lang w:eastAsia="pt-BR"/>
              </w:rPr>
            </w:pPr>
          </w:p>
        </w:tc>
      </w:tr>
      <w:tr w:rsidR="004820BA" w:rsidRPr="004820BA" w:rsidTr="00B40ECC">
        <w:trPr>
          <w:trHeight w:val="300"/>
        </w:trPr>
        <w:tc>
          <w:tcPr>
            <w:tcW w:w="1151" w:type="dxa"/>
            <w:vMerge w:val="restart"/>
            <w:shd w:val="clear" w:color="auto" w:fill="C2D69B" w:themeFill="accent3" w:themeFillTint="99"/>
            <w:vAlign w:val="center"/>
          </w:tcPr>
          <w:p w:rsidR="004820BA" w:rsidRPr="004820BA" w:rsidRDefault="004820BA" w:rsidP="004820BA">
            <w:pPr>
              <w:spacing w:after="0"/>
              <w:ind w:firstLineChars="100" w:firstLine="161"/>
              <w:jc w:val="center"/>
              <w:rPr>
                <w:rFonts w:eastAsia="Times New Roman" w:cs="Arial"/>
                <w:color w:val="000000"/>
                <w:sz w:val="16"/>
                <w:szCs w:val="16"/>
                <w:lang w:eastAsia="pt-BR"/>
              </w:rPr>
            </w:pPr>
            <w:r w:rsidRPr="004820BA">
              <w:rPr>
                <w:rFonts w:eastAsia="Times New Roman" w:cs="Arial"/>
                <w:b/>
                <w:bCs/>
                <w:color w:val="000000"/>
                <w:sz w:val="16"/>
                <w:szCs w:val="16"/>
                <w:lang w:eastAsia="pt-BR"/>
              </w:rPr>
              <w:t>Vegetação Nativa</w:t>
            </w:r>
          </w:p>
        </w:tc>
        <w:tc>
          <w:tcPr>
            <w:tcW w:w="1396" w:type="dxa"/>
            <w:shd w:val="clear" w:color="auto" w:fill="C2D69B" w:themeFill="accent3" w:themeFillTint="99"/>
            <w:noWrap/>
            <w:vAlign w:val="center"/>
            <w:hideMark/>
          </w:tcPr>
          <w:p w:rsidR="004820BA" w:rsidRPr="004820BA" w:rsidRDefault="004820BA" w:rsidP="004820BA">
            <w:pPr>
              <w:spacing w:after="0"/>
              <w:jc w:val="left"/>
              <w:rPr>
                <w:rFonts w:eastAsia="Times New Roman" w:cs="Arial"/>
                <w:color w:val="000000"/>
                <w:sz w:val="16"/>
                <w:szCs w:val="16"/>
                <w:lang w:eastAsia="pt-BR"/>
              </w:rPr>
            </w:pPr>
            <w:r w:rsidRPr="004820BA">
              <w:rPr>
                <w:rFonts w:eastAsia="Times New Roman" w:cs="Arial"/>
                <w:color w:val="000000"/>
                <w:sz w:val="16"/>
                <w:szCs w:val="16"/>
                <w:lang w:eastAsia="pt-BR"/>
              </w:rPr>
              <w:t>Est. Avançado</w:t>
            </w:r>
          </w:p>
        </w:tc>
        <w:tc>
          <w:tcPr>
            <w:tcW w:w="1080" w:type="dxa"/>
            <w:shd w:val="clear" w:color="auto" w:fill="C2D69B" w:themeFill="accent3" w:themeFillTint="99"/>
            <w:noWrap/>
            <w:vAlign w:val="center"/>
            <w:hideMark/>
          </w:tcPr>
          <w:p w:rsidR="004820BA" w:rsidRPr="004820BA" w:rsidRDefault="004820BA" w:rsidP="004820BA">
            <w:pPr>
              <w:spacing w:after="0"/>
              <w:jc w:val="center"/>
              <w:rPr>
                <w:rFonts w:eastAsia="Times New Roman" w:cs="Arial"/>
                <w:color w:val="000000"/>
                <w:sz w:val="16"/>
                <w:szCs w:val="16"/>
                <w:lang w:eastAsia="pt-BR"/>
              </w:rPr>
            </w:pPr>
          </w:p>
        </w:tc>
        <w:tc>
          <w:tcPr>
            <w:tcW w:w="938" w:type="dxa"/>
            <w:shd w:val="clear" w:color="auto" w:fill="C2D69B" w:themeFill="accent3" w:themeFillTint="99"/>
            <w:noWrap/>
            <w:vAlign w:val="center"/>
            <w:hideMark/>
          </w:tcPr>
          <w:p w:rsidR="004820BA" w:rsidRPr="004820BA" w:rsidRDefault="004820BA" w:rsidP="004820BA">
            <w:pPr>
              <w:spacing w:after="0"/>
              <w:jc w:val="center"/>
              <w:rPr>
                <w:rFonts w:eastAsia="Times New Roman" w:cs="Arial"/>
                <w:color w:val="000000"/>
                <w:sz w:val="16"/>
                <w:szCs w:val="16"/>
                <w:lang w:eastAsia="pt-BR"/>
              </w:rPr>
            </w:pPr>
          </w:p>
        </w:tc>
        <w:tc>
          <w:tcPr>
            <w:tcW w:w="1080" w:type="dxa"/>
            <w:shd w:val="clear" w:color="auto" w:fill="C2D69B" w:themeFill="accent3" w:themeFillTint="99"/>
            <w:noWrap/>
            <w:vAlign w:val="center"/>
            <w:hideMark/>
          </w:tcPr>
          <w:p w:rsidR="004820BA" w:rsidRPr="004820BA" w:rsidRDefault="004820BA" w:rsidP="004820BA">
            <w:pPr>
              <w:spacing w:after="0"/>
              <w:jc w:val="center"/>
              <w:rPr>
                <w:rFonts w:eastAsia="Times New Roman" w:cs="Arial"/>
                <w:color w:val="000000"/>
                <w:sz w:val="16"/>
                <w:szCs w:val="16"/>
                <w:lang w:eastAsia="pt-BR"/>
              </w:rPr>
            </w:pPr>
            <w:r w:rsidRPr="004820BA">
              <w:rPr>
                <w:rFonts w:eastAsia="Times New Roman" w:cs="Arial"/>
                <w:color w:val="000000"/>
                <w:sz w:val="16"/>
                <w:szCs w:val="16"/>
                <w:lang w:eastAsia="pt-BR"/>
              </w:rPr>
              <w:t>0,0005</w:t>
            </w:r>
          </w:p>
        </w:tc>
        <w:tc>
          <w:tcPr>
            <w:tcW w:w="938" w:type="dxa"/>
            <w:shd w:val="clear" w:color="auto" w:fill="C2D69B" w:themeFill="accent3" w:themeFillTint="99"/>
            <w:noWrap/>
            <w:vAlign w:val="center"/>
            <w:hideMark/>
          </w:tcPr>
          <w:p w:rsidR="004820BA" w:rsidRPr="004820BA" w:rsidRDefault="004820BA" w:rsidP="004820BA">
            <w:pPr>
              <w:spacing w:after="0"/>
              <w:jc w:val="center"/>
              <w:rPr>
                <w:rFonts w:eastAsia="Times New Roman" w:cs="Arial"/>
                <w:color w:val="000000"/>
                <w:sz w:val="16"/>
                <w:szCs w:val="16"/>
                <w:lang w:eastAsia="pt-BR"/>
              </w:rPr>
            </w:pPr>
            <w:r w:rsidRPr="004820BA">
              <w:rPr>
                <w:rFonts w:eastAsia="Times New Roman" w:cs="Arial"/>
                <w:color w:val="000000"/>
                <w:sz w:val="16"/>
                <w:szCs w:val="16"/>
                <w:lang w:eastAsia="pt-BR"/>
              </w:rPr>
              <w:t>0,0012</w:t>
            </w:r>
          </w:p>
        </w:tc>
        <w:tc>
          <w:tcPr>
            <w:tcW w:w="1080" w:type="dxa"/>
            <w:shd w:val="clear" w:color="auto" w:fill="C2D69B" w:themeFill="accent3" w:themeFillTint="99"/>
            <w:noWrap/>
            <w:vAlign w:val="center"/>
            <w:hideMark/>
          </w:tcPr>
          <w:p w:rsidR="004820BA" w:rsidRPr="004820BA" w:rsidRDefault="004820BA" w:rsidP="004820BA">
            <w:pPr>
              <w:spacing w:after="0"/>
              <w:jc w:val="center"/>
              <w:rPr>
                <w:rFonts w:eastAsia="Times New Roman" w:cs="Arial"/>
                <w:color w:val="000000"/>
                <w:sz w:val="16"/>
                <w:szCs w:val="16"/>
                <w:lang w:eastAsia="pt-BR"/>
              </w:rPr>
            </w:pPr>
          </w:p>
        </w:tc>
        <w:tc>
          <w:tcPr>
            <w:tcW w:w="938" w:type="dxa"/>
            <w:shd w:val="clear" w:color="auto" w:fill="C2D69B" w:themeFill="accent3" w:themeFillTint="99"/>
            <w:noWrap/>
            <w:vAlign w:val="center"/>
            <w:hideMark/>
          </w:tcPr>
          <w:p w:rsidR="004820BA" w:rsidRPr="004820BA" w:rsidRDefault="004820BA" w:rsidP="004820BA">
            <w:pPr>
              <w:spacing w:after="0"/>
              <w:jc w:val="center"/>
              <w:rPr>
                <w:rFonts w:eastAsia="Times New Roman" w:cs="Arial"/>
                <w:color w:val="000000"/>
                <w:sz w:val="16"/>
                <w:szCs w:val="16"/>
                <w:lang w:eastAsia="pt-BR"/>
              </w:rPr>
            </w:pPr>
          </w:p>
        </w:tc>
        <w:tc>
          <w:tcPr>
            <w:tcW w:w="841" w:type="dxa"/>
            <w:shd w:val="clear" w:color="auto" w:fill="C2D69B" w:themeFill="accent3" w:themeFillTint="99"/>
            <w:noWrap/>
            <w:vAlign w:val="center"/>
            <w:hideMark/>
          </w:tcPr>
          <w:p w:rsidR="004820BA" w:rsidRPr="004820BA" w:rsidRDefault="004820BA" w:rsidP="004820BA">
            <w:pPr>
              <w:spacing w:after="0"/>
              <w:jc w:val="center"/>
              <w:rPr>
                <w:rFonts w:eastAsia="Times New Roman" w:cs="Arial"/>
                <w:color w:val="000000"/>
                <w:sz w:val="16"/>
                <w:szCs w:val="16"/>
                <w:lang w:eastAsia="pt-BR"/>
              </w:rPr>
            </w:pPr>
            <w:r w:rsidRPr="004820BA">
              <w:rPr>
                <w:rFonts w:eastAsia="Times New Roman" w:cs="Arial"/>
                <w:color w:val="000000"/>
                <w:sz w:val="16"/>
                <w:szCs w:val="16"/>
                <w:lang w:eastAsia="pt-BR"/>
              </w:rPr>
              <w:t>0,0016</w:t>
            </w:r>
          </w:p>
        </w:tc>
      </w:tr>
      <w:tr w:rsidR="004820BA" w:rsidRPr="004820BA" w:rsidTr="00B40ECC">
        <w:trPr>
          <w:trHeight w:val="300"/>
        </w:trPr>
        <w:tc>
          <w:tcPr>
            <w:tcW w:w="1151" w:type="dxa"/>
            <w:vMerge/>
            <w:shd w:val="clear" w:color="auto" w:fill="C2D69B" w:themeFill="accent3" w:themeFillTint="99"/>
            <w:vAlign w:val="center"/>
          </w:tcPr>
          <w:p w:rsidR="004820BA" w:rsidRPr="004820BA" w:rsidRDefault="004820BA" w:rsidP="004820BA">
            <w:pPr>
              <w:spacing w:after="0"/>
              <w:ind w:firstLineChars="100" w:firstLine="160"/>
              <w:jc w:val="center"/>
              <w:rPr>
                <w:rFonts w:eastAsia="Times New Roman" w:cs="Arial"/>
                <w:color w:val="000000"/>
                <w:sz w:val="16"/>
                <w:szCs w:val="16"/>
                <w:lang w:eastAsia="pt-BR"/>
              </w:rPr>
            </w:pPr>
          </w:p>
        </w:tc>
        <w:tc>
          <w:tcPr>
            <w:tcW w:w="1396" w:type="dxa"/>
            <w:shd w:val="clear" w:color="auto" w:fill="C2D69B" w:themeFill="accent3" w:themeFillTint="99"/>
            <w:noWrap/>
            <w:vAlign w:val="center"/>
            <w:hideMark/>
          </w:tcPr>
          <w:p w:rsidR="004820BA" w:rsidRPr="004820BA" w:rsidRDefault="004820BA" w:rsidP="004820BA">
            <w:pPr>
              <w:spacing w:after="0"/>
              <w:jc w:val="left"/>
              <w:rPr>
                <w:rFonts w:eastAsia="Times New Roman" w:cs="Arial"/>
                <w:color w:val="000000"/>
                <w:sz w:val="16"/>
                <w:szCs w:val="16"/>
                <w:lang w:eastAsia="pt-BR"/>
              </w:rPr>
            </w:pPr>
            <w:r w:rsidRPr="004820BA">
              <w:rPr>
                <w:rFonts w:eastAsia="Times New Roman" w:cs="Arial"/>
                <w:color w:val="000000"/>
                <w:sz w:val="16"/>
                <w:szCs w:val="16"/>
                <w:lang w:eastAsia="pt-BR"/>
              </w:rPr>
              <w:t>Est. Médio</w:t>
            </w:r>
          </w:p>
        </w:tc>
        <w:tc>
          <w:tcPr>
            <w:tcW w:w="1080" w:type="dxa"/>
            <w:shd w:val="clear" w:color="auto" w:fill="C2D69B" w:themeFill="accent3" w:themeFillTint="99"/>
            <w:noWrap/>
            <w:vAlign w:val="center"/>
            <w:hideMark/>
          </w:tcPr>
          <w:p w:rsidR="004820BA" w:rsidRPr="004820BA" w:rsidRDefault="004820BA" w:rsidP="004820BA">
            <w:pPr>
              <w:spacing w:after="0"/>
              <w:jc w:val="center"/>
              <w:rPr>
                <w:rFonts w:eastAsia="Times New Roman" w:cs="Arial"/>
                <w:color w:val="000000"/>
                <w:sz w:val="16"/>
                <w:szCs w:val="16"/>
                <w:lang w:eastAsia="pt-BR"/>
              </w:rPr>
            </w:pPr>
            <w:r w:rsidRPr="004820BA">
              <w:rPr>
                <w:rFonts w:eastAsia="Times New Roman" w:cs="Arial"/>
                <w:color w:val="000000"/>
                <w:sz w:val="16"/>
                <w:szCs w:val="16"/>
                <w:lang w:eastAsia="pt-BR"/>
              </w:rPr>
              <w:t>0,0323</w:t>
            </w:r>
          </w:p>
        </w:tc>
        <w:tc>
          <w:tcPr>
            <w:tcW w:w="938" w:type="dxa"/>
            <w:shd w:val="clear" w:color="auto" w:fill="C2D69B" w:themeFill="accent3" w:themeFillTint="99"/>
            <w:noWrap/>
            <w:vAlign w:val="center"/>
            <w:hideMark/>
          </w:tcPr>
          <w:p w:rsidR="004820BA" w:rsidRPr="004820BA" w:rsidRDefault="004820BA" w:rsidP="004820BA">
            <w:pPr>
              <w:spacing w:after="0"/>
              <w:jc w:val="center"/>
              <w:rPr>
                <w:rFonts w:eastAsia="Times New Roman" w:cs="Arial"/>
                <w:color w:val="000000"/>
                <w:sz w:val="16"/>
                <w:szCs w:val="16"/>
                <w:lang w:eastAsia="pt-BR"/>
              </w:rPr>
            </w:pPr>
            <w:r w:rsidRPr="004820BA">
              <w:rPr>
                <w:rFonts w:eastAsia="Times New Roman" w:cs="Arial"/>
                <w:color w:val="000000"/>
                <w:sz w:val="16"/>
                <w:szCs w:val="16"/>
                <w:lang w:eastAsia="pt-BR"/>
              </w:rPr>
              <w:t>0,0089</w:t>
            </w:r>
          </w:p>
        </w:tc>
        <w:tc>
          <w:tcPr>
            <w:tcW w:w="1080" w:type="dxa"/>
            <w:shd w:val="clear" w:color="auto" w:fill="C2D69B" w:themeFill="accent3" w:themeFillTint="99"/>
            <w:noWrap/>
            <w:vAlign w:val="center"/>
            <w:hideMark/>
          </w:tcPr>
          <w:p w:rsidR="004820BA" w:rsidRPr="004820BA" w:rsidRDefault="004820BA" w:rsidP="004820BA">
            <w:pPr>
              <w:spacing w:after="0"/>
              <w:jc w:val="center"/>
              <w:rPr>
                <w:rFonts w:eastAsia="Times New Roman" w:cs="Arial"/>
                <w:color w:val="000000"/>
                <w:sz w:val="16"/>
                <w:szCs w:val="16"/>
                <w:lang w:eastAsia="pt-BR"/>
              </w:rPr>
            </w:pPr>
            <w:r w:rsidRPr="004820BA">
              <w:rPr>
                <w:rFonts w:eastAsia="Times New Roman" w:cs="Arial"/>
                <w:color w:val="000000"/>
                <w:sz w:val="16"/>
                <w:szCs w:val="16"/>
                <w:lang w:eastAsia="pt-BR"/>
              </w:rPr>
              <w:t>0,0204</w:t>
            </w:r>
          </w:p>
        </w:tc>
        <w:tc>
          <w:tcPr>
            <w:tcW w:w="938" w:type="dxa"/>
            <w:shd w:val="clear" w:color="auto" w:fill="C2D69B" w:themeFill="accent3" w:themeFillTint="99"/>
            <w:noWrap/>
            <w:vAlign w:val="center"/>
            <w:hideMark/>
          </w:tcPr>
          <w:p w:rsidR="004820BA" w:rsidRPr="004820BA" w:rsidRDefault="004820BA" w:rsidP="004820BA">
            <w:pPr>
              <w:spacing w:after="0"/>
              <w:jc w:val="center"/>
              <w:rPr>
                <w:rFonts w:eastAsia="Times New Roman" w:cs="Arial"/>
                <w:color w:val="000000"/>
                <w:sz w:val="16"/>
                <w:szCs w:val="16"/>
                <w:lang w:eastAsia="pt-BR"/>
              </w:rPr>
            </w:pPr>
            <w:r w:rsidRPr="004820BA">
              <w:rPr>
                <w:rFonts w:eastAsia="Times New Roman" w:cs="Arial"/>
                <w:color w:val="000000"/>
                <w:sz w:val="16"/>
                <w:szCs w:val="16"/>
                <w:lang w:eastAsia="pt-BR"/>
              </w:rPr>
              <w:t>0,0941</w:t>
            </w:r>
          </w:p>
        </w:tc>
        <w:tc>
          <w:tcPr>
            <w:tcW w:w="1080" w:type="dxa"/>
            <w:shd w:val="clear" w:color="auto" w:fill="C2D69B" w:themeFill="accent3" w:themeFillTint="99"/>
            <w:noWrap/>
            <w:vAlign w:val="center"/>
            <w:hideMark/>
          </w:tcPr>
          <w:p w:rsidR="004820BA" w:rsidRPr="004820BA" w:rsidRDefault="004820BA" w:rsidP="004820BA">
            <w:pPr>
              <w:spacing w:after="0"/>
              <w:jc w:val="center"/>
              <w:rPr>
                <w:rFonts w:eastAsia="Times New Roman" w:cs="Arial"/>
                <w:color w:val="000000"/>
                <w:sz w:val="16"/>
                <w:szCs w:val="16"/>
                <w:lang w:eastAsia="pt-BR"/>
              </w:rPr>
            </w:pPr>
            <w:r w:rsidRPr="004820BA">
              <w:rPr>
                <w:rFonts w:eastAsia="Times New Roman" w:cs="Arial"/>
                <w:color w:val="000000"/>
                <w:sz w:val="16"/>
                <w:szCs w:val="16"/>
                <w:lang w:eastAsia="pt-BR"/>
              </w:rPr>
              <w:t>0,1005</w:t>
            </w:r>
          </w:p>
        </w:tc>
        <w:tc>
          <w:tcPr>
            <w:tcW w:w="938" w:type="dxa"/>
            <w:shd w:val="clear" w:color="auto" w:fill="C2D69B" w:themeFill="accent3" w:themeFillTint="99"/>
            <w:noWrap/>
            <w:vAlign w:val="center"/>
            <w:hideMark/>
          </w:tcPr>
          <w:p w:rsidR="004820BA" w:rsidRPr="004820BA" w:rsidRDefault="004820BA" w:rsidP="004820BA">
            <w:pPr>
              <w:spacing w:after="0"/>
              <w:jc w:val="center"/>
              <w:rPr>
                <w:rFonts w:eastAsia="Times New Roman" w:cs="Arial"/>
                <w:color w:val="000000"/>
                <w:sz w:val="16"/>
                <w:szCs w:val="16"/>
                <w:lang w:eastAsia="pt-BR"/>
              </w:rPr>
            </w:pPr>
          </w:p>
        </w:tc>
        <w:tc>
          <w:tcPr>
            <w:tcW w:w="841" w:type="dxa"/>
            <w:shd w:val="clear" w:color="auto" w:fill="C2D69B" w:themeFill="accent3" w:themeFillTint="99"/>
            <w:noWrap/>
            <w:vAlign w:val="center"/>
            <w:hideMark/>
          </w:tcPr>
          <w:p w:rsidR="004820BA" w:rsidRPr="004820BA" w:rsidRDefault="004820BA" w:rsidP="004820BA">
            <w:pPr>
              <w:spacing w:after="0"/>
              <w:jc w:val="center"/>
              <w:rPr>
                <w:rFonts w:eastAsia="Times New Roman" w:cs="Arial"/>
                <w:color w:val="000000"/>
                <w:sz w:val="16"/>
                <w:szCs w:val="16"/>
                <w:lang w:eastAsia="pt-BR"/>
              </w:rPr>
            </w:pPr>
            <w:r w:rsidRPr="004820BA">
              <w:rPr>
                <w:rFonts w:eastAsia="Times New Roman" w:cs="Arial"/>
                <w:color w:val="000000"/>
                <w:sz w:val="16"/>
                <w:szCs w:val="16"/>
                <w:lang w:eastAsia="pt-BR"/>
              </w:rPr>
              <w:t>0,2563</w:t>
            </w:r>
          </w:p>
        </w:tc>
      </w:tr>
      <w:tr w:rsidR="004820BA" w:rsidRPr="004820BA" w:rsidTr="00B40ECC">
        <w:trPr>
          <w:trHeight w:val="300"/>
        </w:trPr>
        <w:tc>
          <w:tcPr>
            <w:tcW w:w="1151" w:type="dxa"/>
            <w:vMerge/>
            <w:shd w:val="clear" w:color="auto" w:fill="C2D69B" w:themeFill="accent3" w:themeFillTint="99"/>
            <w:vAlign w:val="center"/>
          </w:tcPr>
          <w:p w:rsidR="004820BA" w:rsidRPr="004820BA" w:rsidRDefault="004820BA" w:rsidP="004820BA">
            <w:pPr>
              <w:spacing w:after="0"/>
              <w:ind w:firstLineChars="100" w:firstLine="160"/>
              <w:jc w:val="center"/>
              <w:rPr>
                <w:rFonts w:eastAsia="Times New Roman" w:cs="Arial"/>
                <w:color w:val="000000"/>
                <w:sz w:val="16"/>
                <w:szCs w:val="16"/>
                <w:lang w:eastAsia="pt-BR"/>
              </w:rPr>
            </w:pPr>
          </w:p>
        </w:tc>
        <w:tc>
          <w:tcPr>
            <w:tcW w:w="1396" w:type="dxa"/>
            <w:shd w:val="clear" w:color="auto" w:fill="C2D69B" w:themeFill="accent3" w:themeFillTint="99"/>
            <w:noWrap/>
            <w:vAlign w:val="center"/>
            <w:hideMark/>
          </w:tcPr>
          <w:p w:rsidR="004820BA" w:rsidRPr="004820BA" w:rsidRDefault="004820BA" w:rsidP="004820BA">
            <w:pPr>
              <w:spacing w:after="0"/>
              <w:jc w:val="left"/>
              <w:rPr>
                <w:rFonts w:eastAsia="Times New Roman" w:cs="Arial"/>
                <w:color w:val="000000"/>
                <w:sz w:val="16"/>
                <w:szCs w:val="16"/>
                <w:lang w:eastAsia="pt-BR"/>
              </w:rPr>
            </w:pPr>
            <w:r w:rsidRPr="004820BA">
              <w:rPr>
                <w:rFonts w:eastAsia="Times New Roman" w:cs="Arial"/>
                <w:color w:val="000000"/>
                <w:sz w:val="16"/>
                <w:szCs w:val="16"/>
                <w:lang w:eastAsia="pt-BR"/>
              </w:rPr>
              <w:t>Est. Inicial</w:t>
            </w:r>
          </w:p>
        </w:tc>
        <w:tc>
          <w:tcPr>
            <w:tcW w:w="1080" w:type="dxa"/>
            <w:shd w:val="clear" w:color="auto" w:fill="C2D69B" w:themeFill="accent3" w:themeFillTint="99"/>
            <w:noWrap/>
            <w:vAlign w:val="center"/>
            <w:hideMark/>
          </w:tcPr>
          <w:p w:rsidR="004820BA" w:rsidRPr="004820BA" w:rsidRDefault="004820BA" w:rsidP="004820BA">
            <w:pPr>
              <w:spacing w:after="0"/>
              <w:jc w:val="center"/>
              <w:rPr>
                <w:rFonts w:eastAsia="Times New Roman" w:cs="Arial"/>
                <w:color w:val="000000"/>
                <w:sz w:val="16"/>
                <w:szCs w:val="16"/>
                <w:lang w:eastAsia="pt-BR"/>
              </w:rPr>
            </w:pPr>
            <w:r w:rsidRPr="004820BA">
              <w:rPr>
                <w:rFonts w:eastAsia="Times New Roman" w:cs="Arial"/>
                <w:color w:val="000000"/>
                <w:sz w:val="16"/>
                <w:szCs w:val="16"/>
                <w:lang w:eastAsia="pt-BR"/>
              </w:rPr>
              <w:t>0,1178</w:t>
            </w:r>
          </w:p>
        </w:tc>
        <w:tc>
          <w:tcPr>
            <w:tcW w:w="938" w:type="dxa"/>
            <w:shd w:val="clear" w:color="auto" w:fill="C2D69B" w:themeFill="accent3" w:themeFillTint="99"/>
            <w:noWrap/>
            <w:vAlign w:val="center"/>
            <w:hideMark/>
          </w:tcPr>
          <w:p w:rsidR="004820BA" w:rsidRPr="004820BA" w:rsidRDefault="004820BA" w:rsidP="004820BA">
            <w:pPr>
              <w:spacing w:after="0"/>
              <w:jc w:val="center"/>
              <w:rPr>
                <w:rFonts w:eastAsia="Times New Roman" w:cs="Arial"/>
                <w:color w:val="000000"/>
                <w:sz w:val="16"/>
                <w:szCs w:val="16"/>
                <w:lang w:eastAsia="pt-BR"/>
              </w:rPr>
            </w:pPr>
            <w:r w:rsidRPr="004820BA">
              <w:rPr>
                <w:rFonts w:eastAsia="Times New Roman" w:cs="Arial"/>
                <w:color w:val="000000"/>
                <w:sz w:val="16"/>
                <w:szCs w:val="16"/>
                <w:lang w:eastAsia="pt-BR"/>
              </w:rPr>
              <w:t>0,0265</w:t>
            </w:r>
          </w:p>
        </w:tc>
        <w:tc>
          <w:tcPr>
            <w:tcW w:w="1080" w:type="dxa"/>
            <w:shd w:val="clear" w:color="auto" w:fill="C2D69B" w:themeFill="accent3" w:themeFillTint="99"/>
            <w:noWrap/>
            <w:vAlign w:val="center"/>
            <w:hideMark/>
          </w:tcPr>
          <w:p w:rsidR="004820BA" w:rsidRPr="004820BA" w:rsidRDefault="004820BA" w:rsidP="004820BA">
            <w:pPr>
              <w:spacing w:after="0"/>
              <w:jc w:val="center"/>
              <w:rPr>
                <w:rFonts w:eastAsia="Times New Roman" w:cs="Arial"/>
                <w:color w:val="000000"/>
                <w:sz w:val="16"/>
                <w:szCs w:val="16"/>
                <w:lang w:eastAsia="pt-BR"/>
              </w:rPr>
            </w:pPr>
            <w:r w:rsidRPr="004820BA">
              <w:rPr>
                <w:rFonts w:eastAsia="Times New Roman" w:cs="Arial"/>
                <w:color w:val="000000"/>
                <w:sz w:val="16"/>
                <w:szCs w:val="16"/>
                <w:lang w:eastAsia="pt-BR"/>
              </w:rPr>
              <w:t>0,2762</w:t>
            </w:r>
          </w:p>
        </w:tc>
        <w:tc>
          <w:tcPr>
            <w:tcW w:w="938" w:type="dxa"/>
            <w:shd w:val="clear" w:color="auto" w:fill="C2D69B" w:themeFill="accent3" w:themeFillTint="99"/>
            <w:noWrap/>
            <w:vAlign w:val="center"/>
            <w:hideMark/>
          </w:tcPr>
          <w:p w:rsidR="004820BA" w:rsidRPr="004820BA" w:rsidRDefault="004820BA" w:rsidP="004820BA">
            <w:pPr>
              <w:spacing w:after="0"/>
              <w:jc w:val="center"/>
              <w:rPr>
                <w:rFonts w:eastAsia="Times New Roman" w:cs="Arial"/>
                <w:color w:val="000000"/>
                <w:sz w:val="16"/>
                <w:szCs w:val="16"/>
                <w:lang w:eastAsia="pt-BR"/>
              </w:rPr>
            </w:pPr>
            <w:r w:rsidRPr="004820BA">
              <w:rPr>
                <w:rFonts w:eastAsia="Times New Roman" w:cs="Arial"/>
                <w:color w:val="000000"/>
                <w:sz w:val="16"/>
                <w:szCs w:val="16"/>
                <w:lang w:eastAsia="pt-BR"/>
              </w:rPr>
              <w:t>0,3015</w:t>
            </w:r>
          </w:p>
        </w:tc>
        <w:tc>
          <w:tcPr>
            <w:tcW w:w="1080" w:type="dxa"/>
            <w:shd w:val="clear" w:color="auto" w:fill="C2D69B" w:themeFill="accent3" w:themeFillTint="99"/>
            <w:noWrap/>
            <w:vAlign w:val="center"/>
            <w:hideMark/>
          </w:tcPr>
          <w:p w:rsidR="004820BA" w:rsidRPr="004820BA" w:rsidRDefault="004820BA" w:rsidP="004820BA">
            <w:pPr>
              <w:spacing w:after="0"/>
              <w:jc w:val="center"/>
              <w:rPr>
                <w:rFonts w:eastAsia="Times New Roman" w:cs="Arial"/>
                <w:color w:val="000000"/>
                <w:sz w:val="16"/>
                <w:szCs w:val="16"/>
                <w:lang w:eastAsia="pt-BR"/>
              </w:rPr>
            </w:pPr>
            <w:r w:rsidRPr="004820BA">
              <w:rPr>
                <w:rFonts w:eastAsia="Times New Roman" w:cs="Arial"/>
                <w:color w:val="000000"/>
                <w:sz w:val="16"/>
                <w:szCs w:val="16"/>
                <w:lang w:eastAsia="pt-BR"/>
              </w:rPr>
              <w:t>0,2039</w:t>
            </w:r>
          </w:p>
        </w:tc>
        <w:tc>
          <w:tcPr>
            <w:tcW w:w="938" w:type="dxa"/>
            <w:shd w:val="clear" w:color="auto" w:fill="C2D69B" w:themeFill="accent3" w:themeFillTint="99"/>
            <w:noWrap/>
            <w:vAlign w:val="center"/>
            <w:hideMark/>
          </w:tcPr>
          <w:p w:rsidR="004820BA" w:rsidRPr="004820BA" w:rsidRDefault="004820BA" w:rsidP="004820BA">
            <w:pPr>
              <w:spacing w:after="0"/>
              <w:jc w:val="center"/>
              <w:rPr>
                <w:rFonts w:eastAsia="Times New Roman" w:cs="Arial"/>
                <w:color w:val="000000"/>
                <w:sz w:val="16"/>
                <w:szCs w:val="16"/>
                <w:lang w:eastAsia="pt-BR"/>
              </w:rPr>
            </w:pPr>
          </w:p>
        </w:tc>
        <w:tc>
          <w:tcPr>
            <w:tcW w:w="841" w:type="dxa"/>
            <w:shd w:val="clear" w:color="auto" w:fill="C2D69B" w:themeFill="accent3" w:themeFillTint="99"/>
            <w:noWrap/>
            <w:vAlign w:val="center"/>
            <w:hideMark/>
          </w:tcPr>
          <w:p w:rsidR="004820BA" w:rsidRPr="004820BA" w:rsidRDefault="004820BA" w:rsidP="004820BA">
            <w:pPr>
              <w:spacing w:after="0"/>
              <w:jc w:val="center"/>
              <w:rPr>
                <w:rFonts w:eastAsia="Times New Roman" w:cs="Arial"/>
                <w:color w:val="000000"/>
                <w:sz w:val="16"/>
                <w:szCs w:val="16"/>
                <w:lang w:eastAsia="pt-BR"/>
              </w:rPr>
            </w:pPr>
            <w:r w:rsidRPr="004820BA">
              <w:rPr>
                <w:rFonts w:eastAsia="Times New Roman" w:cs="Arial"/>
                <w:color w:val="000000"/>
                <w:sz w:val="16"/>
                <w:szCs w:val="16"/>
                <w:lang w:eastAsia="pt-BR"/>
              </w:rPr>
              <w:t>0,9260</w:t>
            </w:r>
          </w:p>
        </w:tc>
      </w:tr>
      <w:tr w:rsidR="004820BA" w:rsidRPr="004820BA" w:rsidTr="00B40ECC">
        <w:trPr>
          <w:trHeight w:val="300"/>
        </w:trPr>
        <w:tc>
          <w:tcPr>
            <w:tcW w:w="1151" w:type="dxa"/>
            <w:vMerge/>
            <w:shd w:val="clear" w:color="auto" w:fill="C2D69B" w:themeFill="accent3" w:themeFillTint="99"/>
            <w:vAlign w:val="center"/>
          </w:tcPr>
          <w:p w:rsidR="004820BA" w:rsidRPr="004820BA" w:rsidRDefault="004820BA" w:rsidP="004820BA">
            <w:pPr>
              <w:spacing w:after="0"/>
              <w:ind w:firstLineChars="100" w:firstLine="160"/>
              <w:jc w:val="center"/>
              <w:rPr>
                <w:rFonts w:eastAsia="Times New Roman" w:cs="Arial"/>
                <w:color w:val="000000"/>
                <w:sz w:val="16"/>
                <w:szCs w:val="16"/>
                <w:lang w:eastAsia="pt-BR"/>
              </w:rPr>
            </w:pPr>
          </w:p>
        </w:tc>
        <w:tc>
          <w:tcPr>
            <w:tcW w:w="1396" w:type="dxa"/>
            <w:shd w:val="clear" w:color="auto" w:fill="C2D69B" w:themeFill="accent3" w:themeFillTint="99"/>
            <w:noWrap/>
            <w:vAlign w:val="center"/>
            <w:hideMark/>
          </w:tcPr>
          <w:p w:rsidR="004820BA" w:rsidRPr="004820BA" w:rsidRDefault="004820BA" w:rsidP="004820BA">
            <w:pPr>
              <w:spacing w:after="0"/>
              <w:jc w:val="left"/>
              <w:rPr>
                <w:rFonts w:eastAsia="Times New Roman" w:cs="Arial"/>
                <w:color w:val="000000"/>
                <w:sz w:val="16"/>
                <w:szCs w:val="16"/>
                <w:lang w:eastAsia="pt-BR"/>
              </w:rPr>
            </w:pPr>
            <w:r w:rsidRPr="004820BA">
              <w:rPr>
                <w:rFonts w:eastAsia="Times New Roman" w:cs="Arial"/>
                <w:color w:val="000000"/>
                <w:sz w:val="16"/>
                <w:szCs w:val="16"/>
                <w:lang w:eastAsia="pt-BR"/>
              </w:rPr>
              <w:t>Est. Pioneiro</w:t>
            </w:r>
          </w:p>
        </w:tc>
        <w:tc>
          <w:tcPr>
            <w:tcW w:w="1080" w:type="dxa"/>
            <w:shd w:val="clear" w:color="auto" w:fill="C2D69B" w:themeFill="accent3" w:themeFillTint="99"/>
            <w:noWrap/>
            <w:vAlign w:val="center"/>
            <w:hideMark/>
          </w:tcPr>
          <w:p w:rsidR="004820BA" w:rsidRPr="004820BA" w:rsidRDefault="004820BA" w:rsidP="004820BA">
            <w:pPr>
              <w:spacing w:after="0"/>
              <w:jc w:val="center"/>
              <w:rPr>
                <w:rFonts w:eastAsia="Times New Roman" w:cs="Arial"/>
                <w:color w:val="000000"/>
                <w:sz w:val="16"/>
                <w:szCs w:val="16"/>
                <w:lang w:eastAsia="pt-BR"/>
              </w:rPr>
            </w:pPr>
            <w:r w:rsidRPr="004820BA">
              <w:rPr>
                <w:rFonts w:eastAsia="Times New Roman" w:cs="Arial"/>
                <w:color w:val="000000"/>
                <w:sz w:val="16"/>
                <w:szCs w:val="16"/>
                <w:lang w:eastAsia="pt-BR"/>
              </w:rPr>
              <w:t>0,1106</w:t>
            </w:r>
          </w:p>
        </w:tc>
        <w:tc>
          <w:tcPr>
            <w:tcW w:w="938" w:type="dxa"/>
            <w:shd w:val="clear" w:color="auto" w:fill="C2D69B" w:themeFill="accent3" w:themeFillTint="99"/>
            <w:noWrap/>
            <w:vAlign w:val="center"/>
            <w:hideMark/>
          </w:tcPr>
          <w:p w:rsidR="004820BA" w:rsidRPr="004820BA" w:rsidRDefault="004820BA" w:rsidP="004820BA">
            <w:pPr>
              <w:spacing w:after="0"/>
              <w:jc w:val="center"/>
              <w:rPr>
                <w:rFonts w:eastAsia="Times New Roman" w:cs="Arial"/>
                <w:color w:val="000000"/>
                <w:sz w:val="16"/>
                <w:szCs w:val="16"/>
                <w:lang w:eastAsia="pt-BR"/>
              </w:rPr>
            </w:pPr>
            <w:r w:rsidRPr="004820BA">
              <w:rPr>
                <w:rFonts w:eastAsia="Times New Roman" w:cs="Arial"/>
                <w:color w:val="000000"/>
                <w:sz w:val="16"/>
                <w:szCs w:val="16"/>
                <w:lang w:eastAsia="pt-BR"/>
              </w:rPr>
              <w:t>0,0818</w:t>
            </w:r>
          </w:p>
        </w:tc>
        <w:tc>
          <w:tcPr>
            <w:tcW w:w="1080" w:type="dxa"/>
            <w:shd w:val="clear" w:color="auto" w:fill="C2D69B" w:themeFill="accent3" w:themeFillTint="99"/>
            <w:noWrap/>
            <w:vAlign w:val="center"/>
            <w:hideMark/>
          </w:tcPr>
          <w:p w:rsidR="004820BA" w:rsidRPr="004820BA" w:rsidRDefault="004820BA" w:rsidP="004820BA">
            <w:pPr>
              <w:spacing w:after="0"/>
              <w:jc w:val="center"/>
              <w:rPr>
                <w:rFonts w:eastAsia="Times New Roman" w:cs="Arial"/>
                <w:color w:val="000000"/>
                <w:sz w:val="16"/>
                <w:szCs w:val="16"/>
                <w:lang w:eastAsia="pt-BR"/>
              </w:rPr>
            </w:pPr>
            <w:r w:rsidRPr="004820BA">
              <w:rPr>
                <w:rFonts w:eastAsia="Times New Roman" w:cs="Arial"/>
                <w:color w:val="000000"/>
                <w:sz w:val="16"/>
                <w:szCs w:val="16"/>
                <w:lang w:eastAsia="pt-BR"/>
              </w:rPr>
              <w:t>0,0164</w:t>
            </w:r>
          </w:p>
        </w:tc>
        <w:tc>
          <w:tcPr>
            <w:tcW w:w="938" w:type="dxa"/>
            <w:shd w:val="clear" w:color="auto" w:fill="C2D69B" w:themeFill="accent3" w:themeFillTint="99"/>
            <w:noWrap/>
            <w:vAlign w:val="center"/>
            <w:hideMark/>
          </w:tcPr>
          <w:p w:rsidR="004820BA" w:rsidRPr="004820BA" w:rsidRDefault="004820BA" w:rsidP="004820BA">
            <w:pPr>
              <w:spacing w:after="0"/>
              <w:jc w:val="center"/>
              <w:rPr>
                <w:rFonts w:eastAsia="Times New Roman" w:cs="Arial"/>
                <w:color w:val="000000"/>
                <w:sz w:val="16"/>
                <w:szCs w:val="16"/>
                <w:lang w:eastAsia="pt-BR"/>
              </w:rPr>
            </w:pPr>
            <w:r w:rsidRPr="004820BA">
              <w:rPr>
                <w:rFonts w:eastAsia="Times New Roman" w:cs="Arial"/>
                <w:color w:val="000000"/>
                <w:sz w:val="16"/>
                <w:szCs w:val="16"/>
                <w:lang w:eastAsia="pt-BR"/>
              </w:rPr>
              <w:t>0,0558</w:t>
            </w:r>
          </w:p>
        </w:tc>
        <w:tc>
          <w:tcPr>
            <w:tcW w:w="1080" w:type="dxa"/>
            <w:shd w:val="clear" w:color="auto" w:fill="C2D69B" w:themeFill="accent3" w:themeFillTint="99"/>
            <w:noWrap/>
            <w:vAlign w:val="center"/>
            <w:hideMark/>
          </w:tcPr>
          <w:p w:rsidR="004820BA" w:rsidRPr="004820BA" w:rsidRDefault="004820BA" w:rsidP="004820BA">
            <w:pPr>
              <w:spacing w:after="0"/>
              <w:jc w:val="center"/>
              <w:rPr>
                <w:rFonts w:eastAsia="Times New Roman" w:cs="Arial"/>
                <w:color w:val="000000"/>
                <w:sz w:val="16"/>
                <w:szCs w:val="16"/>
                <w:lang w:eastAsia="pt-BR"/>
              </w:rPr>
            </w:pPr>
          </w:p>
        </w:tc>
        <w:tc>
          <w:tcPr>
            <w:tcW w:w="938" w:type="dxa"/>
            <w:shd w:val="clear" w:color="auto" w:fill="C2D69B" w:themeFill="accent3" w:themeFillTint="99"/>
            <w:noWrap/>
            <w:vAlign w:val="center"/>
            <w:hideMark/>
          </w:tcPr>
          <w:p w:rsidR="004820BA" w:rsidRPr="004820BA" w:rsidRDefault="004820BA" w:rsidP="004820BA">
            <w:pPr>
              <w:spacing w:after="0"/>
              <w:jc w:val="center"/>
              <w:rPr>
                <w:rFonts w:eastAsia="Times New Roman" w:cs="Arial"/>
                <w:color w:val="000000"/>
                <w:sz w:val="16"/>
                <w:szCs w:val="16"/>
                <w:lang w:eastAsia="pt-BR"/>
              </w:rPr>
            </w:pPr>
          </w:p>
        </w:tc>
        <w:tc>
          <w:tcPr>
            <w:tcW w:w="841" w:type="dxa"/>
            <w:shd w:val="clear" w:color="auto" w:fill="C2D69B" w:themeFill="accent3" w:themeFillTint="99"/>
            <w:noWrap/>
            <w:vAlign w:val="center"/>
            <w:hideMark/>
          </w:tcPr>
          <w:p w:rsidR="004820BA" w:rsidRPr="004820BA" w:rsidRDefault="004820BA" w:rsidP="004820BA">
            <w:pPr>
              <w:spacing w:after="0"/>
              <w:jc w:val="center"/>
              <w:rPr>
                <w:rFonts w:eastAsia="Times New Roman" w:cs="Arial"/>
                <w:color w:val="000000"/>
                <w:sz w:val="16"/>
                <w:szCs w:val="16"/>
                <w:lang w:eastAsia="pt-BR"/>
              </w:rPr>
            </w:pPr>
            <w:r w:rsidRPr="004820BA">
              <w:rPr>
                <w:rFonts w:eastAsia="Times New Roman" w:cs="Arial"/>
                <w:color w:val="000000"/>
                <w:sz w:val="16"/>
                <w:szCs w:val="16"/>
                <w:lang w:eastAsia="pt-BR"/>
              </w:rPr>
              <w:t>0,2646</w:t>
            </w:r>
          </w:p>
        </w:tc>
      </w:tr>
      <w:tr w:rsidR="004820BA" w:rsidRPr="004820BA" w:rsidTr="00B40ECC">
        <w:trPr>
          <w:trHeight w:val="300"/>
        </w:trPr>
        <w:tc>
          <w:tcPr>
            <w:tcW w:w="1151" w:type="dxa"/>
            <w:vMerge/>
            <w:shd w:val="clear" w:color="auto" w:fill="C2D69B" w:themeFill="accent3" w:themeFillTint="99"/>
            <w:vAlign w:val="center"/>
          </w:tcPr>
          <w:p w:rsidR="004820BA" w:rsidRPr="004820BA" w:rsidRDefault="004820BA" w:rsidP="004820BA">
            <w:pPr>
              <w:spacing w:after="0"/>
              <w:ind w:firstLineChars="100" w:firstLine="160"/>
              <w:jc w:val="center"/>
              <w:rPr>
                <w:rFonts w:eastAsia="Times New Roman" w:cs="Arial"/>
                <w:color w:val="000000"/>
                <w:sz w:val="16"/>
                <w:szCs w:val="16"/>
                <w:lang w:eastAsia="pt-BR"/>
              </w:rPr>
            </w:pPr>
          </w:p>
        </w:tc>
        <w:tc>
          <w:tcPr>
            <w:tcW w:w="1396" w:type="dxa"/>
            <w:shd w:val="clear" w:color="auto" w:fill="C2D69B" w:themeFill="accent3" w:themeFillTint="99"/>
            <w:noWrap/>
            <w:vAlign w:val="center"/>
            <w:hideMark/>
          </w:tcPr>
          <w:p w:rsidR="004820BA" w:rsidRPr="004820BA" w:rsidRDefault="004820BA" w:rsidP="004820BA">
            <w:pPr>
              <w:spacing w:after="0"/>
              <w:jc w:val="left"/>
              <w:rPr>
                <w:rFonts w:eastAsia="Times New Roman" w:cs="Arial"/>
                <w:color w:val="000000"/>
                <w:sz w:val="16"/>
                <w:szCs w:val="16"/>
                <w:lang w:eastAsia="pt-BR"/>
              </w:rPr>
            </w:pPr>
            <w:r w:rsidRPr="004820BA">
              <w:rPr>
                <w:rFonts w:eastAsia="Times New Roman" w:cs="Arial"/>
                <w:color w:val="000000"/>
                <w:sz w:val="16"/>
                <w:szCs w:val="16"/>
                <w:lang w:eastAsia="pt-BR"/>
              </w:rPr>
              <w:t>V</w:t>
            </w:r>
            <w:r>
              <w:rPr>
                <w:rFonts w:eastAsia="Times New Roman" w:cs="Arial"/>
                <w:color w:val="000000"/>
                <w:sz w:val="16"/>
                <w:szCs w:val="16"/>
                <w:lang w:eastAsia="pt-BR"/>
              </w:rPr>
              <w:t>árzea</w:t>
            </w:r>
            <w:r w:rsidRPr="004820BA">
              <w:rPr>
                <w:rFonts w:eastAsia="Times New Roman" w:cs="Arial"/>
                <w:color w:val="000000"/>
                <w:sz w:val="16"/>
                <w:szCs w:val="16"/>
                <w:lang w:eastAsia="pt-BR"/>
              </w:rPr>
              <w:t>/Brejo</w:t>
            </w:r>
          </w:p>
        </w:tc>
        <w:tc>
          <w:tcPr>
            <w:tcW w:w="1080" w:type="dxa"/>
            <w:shd w:val="clear" w:color="auto" w:fill="C2D69B" w:themeFill="accent3" w:themeFillTint="99"/>
            <w:noWrap/>
            <w:vAlign w:val="center"/>
            <w:hideMark/>
          </w:tcPr>
          <w:p w:rsidR="004820BA" w:rsidRPr="004820BA" w:rsidRDefault="004820BA" w:rsidP="004820BA">
            <w:pPr>
              <w:spacing w:after="0"/>
              <w:jc w:val="center"/>
              <w:rPr>
                <w:rFonts w:eastAsia="Times New Roman" w:cs="Arial"/>
                <w:color w:val="000000"/>
                <w:sz w:val="16"/>
                <w:szCs w:val="16"/>
                <w:lang w:eastAsia="pt-BR"/>
              </w:rPr>
            </w:pPr>
            <w:r w:rsidRPr="004820BA">
              <w:rPr>
                <w:rFonts w:eastAsia="Times New Roman" w:cs="Arial"/>
                <w:color w:val="000000"/>
                <w:sz w:val="16"/>
                <w:szCs w:val="16"/>
                <w:lang w:eastAsia="pt-BR"/>
              </w:rPr>
              <w:t>0,0182</w:t>
            </w:r>
          </w:p>
        </w:tc>
        <w:tc>
          <w:tcPr>
            <w:tcW w:w="938" w:type="dxa"/>
            <w:shd w:val="clear" w:color="auto" w:fill="C2D69B" w:themeFill="accent3" w:themeFillTint="99"/>
            <w:noWrap/>
            <w:vAlign w:val="center"/>
            <w:hideMark/>
          </w:tcPr>
          <w:p w:rsidR="004820BA" w:rsidRPr="004820BA" w:rsidRDefault="004820BA" w:rsidP="004820BA">
            <w:pPr>
              <w:spacing w:after="0"/>
              <w:jc w:val="center"/>
              <w:rPr>
                <w:rFonts w:eastAsia="Times New Roman" w:cs="Arial"/>
                <w:color w:val="000000"/>
                <w:sz w:val="16"/>
                <w:szCs w:val="16"/>
                <w:lang w:eastAsia="pt-BR"/>
              </w:rPr>
            </w:pPr>
          </w:p>
        </w:tc>
        <w:tc>
          <w:tcPr>
            <w:tcW w:w="1080" w:type="dxa"/>
            <w:shd w:val="clear" w:color="auto" w:fill="C2D69B" w:themeFill="accent3" w:themeFillTint="99"/>
            <w:noWrap/>
            <w:vAlign w:val="center"/>
            <w:hideMark/>
          </w:tcPr>
          <w:p w:rsidR="004820BA" w:rsidRPr="004820BA" w:rsidRDefault="004820BA" w:rsidP="004820BA">
            <w:pPr>
              <w:spacing w:after="0"/>
              <w:jc w:val="center"/>
              <w:rPr>
                <w:rFonts w:eastAsia="Times New Roman" w:cs="Arial"/>
                <w:color w:val="000000"/>
                <w:sz w:val="16"/>
                <w:szCs w:val="16"/>
                <w:lang w:eastAsia="pt-BR"/>
              </w:rPr>
            </w:pPr>
            <w:r w:rsidRPr="004820BA">
              <w:rPr>
                <w:rFonts w:eastAsia="Times New Roman" w:cs="Arial"/>
                <w:color w:val="000000"/>
                <w:sz w:val="16"/>
                <w:szCs w:val="16"/>
                <w:lang w:eastAsia="pt-BR"/>
              </w:rPr>
              <w:t>0,1728</w:t>
            </w:r>
          </w:p>
        </w:tc>
        <w:tc>
          <w:tcPr>
            <w:tcW w:w="938" w:type="dxa"/>
            <w:shd w:val="clear" w:color="auto" w:fill="C2D69B" w:themeFill="accent3" w:themeFillTint="99"/>
            <w:noWrap/>
            <w:vAlign w:val="center"/>
            <w:hideMark/>
          </w:tcPr>
          <w:p w:rsidR="004820BA" w:rsidRPr="004820BA" w:rsidRDefault="004820BA" w:rsidP="004820BA">
            <w:pPr>
              <w:spacing w:after="0"/>
              <w:jc w:val="center"/>
              <w:rPr>
                <w:rFonts w:eastAsia="Times New Roman" w:cs="Arial"/>
                <w:color w:val="000000"/>
                <w:sz w:val="16"/>
                <w:szCs w:val="16"/>
                <w:lang w:eastAsia="pt-BR"/>
              </w:rPr>
            </w:pPr>
          </w:p>
        </w:tc>
        <w:tc>
          <w:tcPr>
            <w:tcW w:w="1080" w:type="dxa"/>
            <w:shd w:val="clear" w:color="auto" w:fill="C2D69B" w:themeFill="accent3" w:themeFillTint="99"/>
            <w:noWrap/>
            <w:vAlign w:val="center"/>
            <w:hideMark/>
          </w:tcPr>
          <w:p w:rsidR="004820BA" w:rsidRPr="004820BA" w:rsidRDefault="004820BA" w:rsidP="004820BA">
            <w:pPr>
              <w:spacing w:after="0"/>
              <w:jc w:val="center"/>
              <w:rPr>
                <w:rFonts w:eastAsia="Times New Roman" w:cs="Arial"/>
                <w:color w:val="000000"/>
                <w:sz w:val="16"/>
                <w:szCs w:val="16"/>
                <w:lang w:eastAsia="pt-BR"/>
              </w:rPr>
            </w:pPr>
          </w:p>
        </w:tc>
        <w:tc>
          <w:tcPr>
            <w:tcW w:w="938" w:type="dxa"/>
            <w:shd w:val="clear" w:color="auto" w:fill="C2D69B" w:themeFill="accent3" w:themeFillTint="99"/>
            <w:noWrap/>
            <w:vAlign w:val="center"/>
            <w:hideMark/>
          </w:tcPr>
          <w:p w:rsidR="004820BA" w:rsidRPr="004820BA" w:rsidRDefault="004820BA" w:rsidP="004820BA">
            <w:pPr>
              <w:spacing w:after="0"/>
              <w:jc w:val="center"/>
              <w:rPr>
                <w:rFonts w:eastAsia="Times New Roman" w:cs="Arial"/>
                <w:color w:val="000000"/>
                <w:sz w:val="16"/>
                <w:szCs w:val="16"/>
                <w:lang w:eastAsia="pt-BR"/>
              </w:rPr>
            </w:pPr>
          </w:p>
        </w:tc>
        <w:tc>
          <w:tcPr>
            <w:tcW w:w="841" w:type="dxa"/>
            <w:shd w:val="clear" w:color="auto" w:fill="C2D69B" w:themeFill="accent3" w:themeFillTint="99"/>
            <w:noWrap/>
            <w:vAlign w:val="center"/>
            <w:hideMark/>
          </w:tcPr>
          <w:p w:rsidR="004820BA" w:rsidRPr="004820BA" w:rsidRDefault="004820BA" w:rsidP="004820BA">
            <w:pPr>
              <w:spacing w:after="0"/>
              <w:jc w:val="center"/>
              <w:rPr>
                <w:rFonts w:eastAsia="Times New Roman" w:cs="Arial"/>
                <w:color w:val="000000"/>
                <w:sz w:val="16"/>
                <w:szCs w:val="16"/>
                <w:lang w:eastAsia="pt-BR"/>
              </w:rPr>
            </w:pPr>
            <w:r w:rsidRPr="004820BA">
              <w:rPr>
                <w:rFonts w:eastAsia="Times New Roman" w:cs="Arial"/>
                <w:color w:val="000000"/>
                <w:sz w:val="16"/>
                <w:szCs w:val="16"/>
                <w:lang w:eastAsia="pt-BR"/>
              </w:rPr>
              <w:t>0,1910</w:t>
            </w:r>
          </w:p>
        </w:tc>
      </w:tr>
      <w:tr w:rsidR="004820BA" w:rsidRPr="004820BA" w:rsidTr="00B40ECC">
        <w:trPr>
          <w:trHeight w:val="300"/>
        </w:trPr>
        <w:tc>
          <w:tcPr>
            <w:tcW w:w="1151" w:type="dxa"/>
            <w:vMerge/>
            <w:shd w:val="clear" w:color="auto" w:fill="C2D69B" w:themeFill="accent3" w:themeFillTint="99"/>
            <w:vAlign w:val="center"/>
          </w:tcPr>
          <w:p w:rsidR="004820BA" w:rsidRPr="004820BA" w:rsidRDefault="004820BA" w:rsidP="004820BA">
            <w:pPr>
              <w:spacing w:after="0"/>
              <w:jc w:val="center"/>
              <w:rPr>
                <w:rFonts w:eastAsia="Times New Roman" w:cs="Arial"/>
                <w:b/>
                <w:bCs/>
                <w:color w:val="000000"/>
                <w:sz w:val="16"/>
                <w:szCs w:val="16"/>
                <w:lang w:eastAsia="pt-BR"/>
              </w:rPr>
            </w:pPr>
          </w:p>
        </w:tc>
        <w:tc>
          <w:tcPr>
            <w:tcW w:w="1396" w:type="dxa"/>
            <w:shd w:val="clear" w:color="auto" w:fill="C2D69B" w:themeFill="accent3" w:themeFillTint="99"/>
            <w:noWrap/>
            <w:vAlign w:val="center"/>
            <w:hideMark/>
          </w:tcPr>
          <w:p w:rsidR="004820BA" w:rsidRPr="004820BA" w:rsidRDefault="00F73FC8" w:rsidP="004820BA">
            <w:pPr>
              <w:spacing w:after="0"/>
              <w:jc w:val="right"/>
              <w:rPr>
                <w:rFonts w:eastAsia="Times New Roman" w:cs="Arial"/>
                <w:b/>
                <w:bCs/>
                <w:color w:val="000000"/>
                <w:sz w:val="16"/>
                <w:szCs w:val="16"/>
                <w:lang w:eastAsia="pt-BR"/>
              </w:rPr>
            </w:pPr>
            <w:r>
              <w:rPr>
                <w:rFonts w:eastAsia="Times New Roman" w:cs="Arial"/>
                <w:b/>
                <w:bCs/>
                <w:color w:val="000000"/>
                <w:sz w:val="16"/>
                <w:szCs w:val="16"/>
                <w:lang w:eastAsia="pt-BR"/>
              </w:rPr>
              <w:t>Sub</w:t>
            </w:r>
            <w:r w:rsidR="004820BA" w:rsidRPr="004820BA">
              <w:rPr>
                <w:rFonts w:eastAsia="Times New Roman" w:cs="Arial"/>
                <w:b/>
                <w:bCs/>
                <w:color w:val="000000"/>
                <w:sz w:val="16"/>
                <w:szCs w:val="16"/>
                <w:lang w:eastAsia="pt-BR"/>
              </w:rPr>
              <w:t>total</w:t>
            </w:r>
          </w:p>
        </w:tc>
        <w:tc>
          <w:tcPr>
            <w:tcW w:w="1080" w:type="dxa"/>
            <w:shd w:val="clear" w:color="auto" w:fill="C2D69B" w:themeFill="accent3" w:themeFillTint="99"/>
            <w:noWrap/>
            <w:vAlign w:val="center"/>
            <w:hideMark/>
          </w:tcPr>
          <w:p w:rsidR="004820BA" w:rsidRPr="004820BA" w:rsidRDefault="004820BA" w:rsidP="00007AFB">
            <w:pPr>
              <w:spacing w:after="0"/>
              <w:jc w:val="center"/>
              <w:rPr>
                <w:rFonts w:eastAsia="Times New Roman" w:cs="Arial"/>
                <w:b/>
                <w:bCs/>
                <w:color w:val="000000"/>
                <w:sz w:val="16"/>
                <w:szCs w:val="16"/>
                <w:lang w:eastAsia="pt-BR"/>
              </w:rPr>
            </w:pPr>
            <w:r w:rsidRPr="004820BA">
              <w:rPr>
                <w:rFonts w:eastAsia="Times New Roman" w:cs="Arial"/>
                <w:b/>
                <w:bCs/>
                <w:color w:val="000000"/>
                <w:sz w:val="16"/>
                <w:szCs w:val="16"/>
                <w:lang w:eastAsia="pt-BR"/>
              </w:rPr>
              <w:t>0,27</w:t>
            </w:r>
            <w:r w:rsidR="00007AFB">
              <w:rPr>
                <w:rFonts w:eastAsia="Times New Roman" w:cs="Arial"/>
                <w:b/>
                <w:bCs/>
                <w:color w:val="000000"/>
                <w:sz w:val="16"/>
                <w:szCs w:val="16"/>
                <w:lang w:eastAsia="pt-BR"/>
              </w:rPr>
              <w:t>89</w:t>
            </w:r>
          </w:p>
        </w:tc>
        <w:tc>
          <w:tcPr>
            <w:tcW w:w="938" w:type="dxa"/>
            <w:shd w:val="clear" w:color="auto" w:fill="C2D69B" w:themeFill="accent3" w:themeFillTint="99"/>
            <w:noWrap/>
            <w:vAlign w:val="center"/>
            <w:hideMark/>
          </w:tcPr>
          <w:p w:rsidR="004820BA" w:rsidRPr="004820BA" w:rsidRDefault="004820BA" w:rsidP="004820BA">
            <w:pPr>
              <w:spacing w:after="0"/>
              <w:jc w:val="center"/>
              <w:rPr>
                <w:rFonts w:eastAsia="Times New Roman" w:cs="Arial"/>
                <w:b/>
                <w:bCs/>
                <w:color w:val="000000"/>
                <w:sz w:val="16"/>
                <w:szCs w:val="16"/>
                <w:lang w:eastAsia="pt-BR"/>
              </w:rPr>
            </w:pPr>
            <w:r w:rsidRPr="004820BA">
              <w:rPr>
                <w:rFonts w:eastAsia="Times New Roman" w:cs="Arial"/>
                <w:b/>
                <w:bCs/>
                <w:color w:val="000000"/>
                <w:sz w:val="16"/>
                <w:szCs w:val="16"/>
                <w:lang w:eastAsia="pt-BR"/>
              </w:rPr>
              <w:t>0,1173</w:t>
            </w:r>
          </w:p>
        </w:tc>
        <w:tc>
          <w:tcPr>
            <w:tcW w:w="1080" w:type="dxa"/>
            <w:shd w:val="clear" w:color="auto" w:fill="C2D69B" w:themeFill="accent3" w:themeFillTint="99"/>
            <w:noWrap/>
            <w:vAlign w:val="center"/>
            <w:hideMark/>
          </w:tcPr>
          <w:p w:rsidR="004820BA" w:rsidRPr="004820BA" w:rsidRDefault="004820BA" w:rsidP="004820BA">
            <w:pPr>
              <w:spacing w:after="0"/>
              <w:jc w:val="center"/>
              <w:rPr>
                <w:rFonts w:eastAsia="Times New Roman" w:cs="Arial"/>
                <w:b/>
                <w:bCs/>
                <w:color w:val="000000"/>
                <w:sz w:val="16"/>
                <w:szCs w:val="16"/>
                <w:lang w:eastAsia="pt-BR"/>
              </w:rPr>
            </w:pPr>
            <w:r w:rsidRPr="004820BA">
              <w:rPr>
                <w:rFonts w:eastAsia="Times New Roman" w:cs="Arial"/>
                <w:b/>
                <w:bCs/>
                <w:color w:val="000000"/>
                <w:sz w:val="16"/>
                <w:szCs w:val="16"/>
                <w:lang w:eastAsia="pt-BR"/>
              </w:rPr>
              <w:t>0,4863</w:t>
            </w:r>
          </w:p>
        </w:tc>
        <w:tc>
          <w:tcPr>
            <w:tcW w:w="938" w:type="dxa"/>
            <w:shd w:val="clear" w:color="auto" w:fill="C2D69B" w:themeFill="accent3" w:themeFillTint="99"/>
            <w:noWrap/>
            <w:vAlign w:val="center"/>
            <w:hideMark/>
          </w:tcPr>
          <w:p w:rsidR="004820BA" w:rsidRPr="004820BA" w:rsidRDefault="004820BA" w:rsidP="004820BA">
            <w:pPr>
              <w:spacing w:after="0"/>
              <w:jc w:val="center"/>
              <w:rPr>
                <w:rFonts w:eastAsia="Times New Roman" w:cs="Arial"/>
                <w:b/>
                <w:bCs/>
                <w:color w:val="000000"/>
                <w:sz w:val="16"/>
                <w:szCs w:val="16"/>
                <w:lang w:eastAsia="pt-BR"/>
              </w:rPr>
            </w:pPr>
            <w:r w:rsidRPr="004820BA">
              <w:rPr>
                <w:rFonts w:eastAsia="Times New Roman" w:cs="Arial"/>
                <w:b/>
                <w:bCs/>
                <w:color w:val="000000"/>
                <w:sz w:val="16"/>
                <w:szCs w:val="16"/>
                <w:lang w:eastAsia="pt-BR"/>
              </w:rPr>
              <w:t>0,4526</w:t>
            </w:r>
          </w:p>
        </w:tc>
        <w:tc>
          <w:tcPr>
            <w:tcW w:w="1080" w:type="dxa"/>
            <w:shd w:val="clear" w:color="auto" w:fill="C2D69B" w:themeFill="accent3" w:themeFillTint="99"/>
            <w:noWrap/>
            <w:vAlign w:val="center"/>
            <w:hideMark/>
          </w:tcPr>
          <w:p w:rsidR="004820BA" w:rsidRPr="004820BA" w:rsidRDefault="004820BA" w:rsidP="004820BA">
            <w:pPr>
              <w:spacing w:after="0"/>
              <w:jc w:val="center"/>
              <w:rPr>
                <w:rFonts w:eastAsia="Times New Roman" w:cs="Arial"/>
                <w:b/>
                <w:bCs/>
                <w:color w:val="000000"/>
                <w:sz w:val="16"/>
                <w:szCs w:val="16"/>
                <w:lang w:eastAsia="pt-BR"/>
              </w:rPr>
            </w:pPr>
            <w:r w:rsidRPr="004820BA">
              <w:rPr>
                <w:rFonts w:eastAsia="Times New Roman" w:cs="Arial"/>
                <w:b/>
                <w:bCs/>
                <w:color w:val="000000"/>
                <w:sz w:val="16"/>
                <w:szCs w:val="16"/>
                <w:lang w:eastAsia="pt-BR"/>
              </w:rPr>
              <w:t>0,3044</w:t>
            </w:r>
          </w:p>
        </w:tc>
        <w:tc>
          <w:tcPr>
            <w:tcW w:w="938" w:type="dxa"/>
            <w:shd w:val="clear" w:color="auto" w:fill="C2D69B" w:themeFill="accent3" w:themeFillTint="99"/>
            <w:noWrap/>
            <w:vAlign w:val="center"/>
            <w:hideMark/>
          </w:tcPr>
          <w:p w:rsidR="004820BA" w:rsidRPr="004820BA" w:rsidRDefault="004820BA" w:rsidP="004820BA">
            <w:pPr>
              <w:spacing w:after="0"/>
              <w:jc w:val="center"/>
              <w:rPr>
                <w:rFonts w:eastAsia="Times New Roman" w:cs="Arial"/>
                <w:b/>
                <w:bCs/>
                <w:color w:val="000000"/>
                <w:sz w:val="16"/>
                <w:szCs w:val="16"/>
                <w:lang w:eastAsia="pt-BR"/>
              </w:rPr>
            </w:pPr>
          </w:p>
        </w:tc>
        <w:tc>
          <w:tcPr>
            <w:tcW w:w="841" w:type="dxa"/>
            <w:shd w:val="clear" w:color="auto" w:fill="C2D69B" w:themeFill="accent3" w:themeFillTint="99"/>
            <w:noWrap/>
            <w:vAlign w:val="center"/>
            <w:hideMark/>
          </w:tcPr>
          <w:p w:rsidR="004820BA" w:rsidRPr="004820BA" w:rsidRDefault="004820BA" w:rsidP="004820BA">
            <w:pPr>
              <w:spacing w:after="0"/>
              <w:jc w:val="center"/>
              <w:rPr>
                <w:rFonts w:eastAsia="Times New Roman" w:cs="Arial"/>
                <w:b/>
                <w:bCs/>
                <w:color w:val="000000"/>
                <w:sz w:val="16"/>
                <w:szCs w:val="16"/>
                <w:lang w:eastAsia="pt-BR"/>
              </w:rPr>
            </w:pPr>
            <w:r w:rsidRPr="004820BA">
              <w:rPr>
                <w:rFonts w:eastAsia="Times New Roman" w:cs="Arial"/>
                <w:b/>
                <w:bCs/>
                <w:color w:val="000000"/>
                <w:sz w:val="16"/>
                <w:szCs w:val="16"/>
                <w:lang w:eastAsia="pt-BR"/>
              </w:rPr>
              <w:t>1,6394</w:t>
            </w:r>
          </w:p>
        </w:tc>
      </w:tr>
      <w:tr w:rsidR="004820BA" w:rsidRPr="004820BA" w:rsidTr="00B40ECC">
        <w:trPr>
          <w:trHeight w:val="300"/>
        </w:trPr>
        <w:tc>
          <w:tcPr>
            <w:tcW w:w="1151" w:type="dxa"/>
            <w:vMerge w:val="restart"/>
            <w:shd w:val="clear" w:color="auto" w:fill="D6E3BC" w:themeFill="accent3" w:themeFillTint="66"/>
            <w:vAlign w:val="center"/>
          </w:tcPr>
          <w:p w:rsidR="004820BA" w:rsidRPr="004820BA" w:rsidRDefault="004820BA" w:rsidP="004820BA">
            <w:pPr>
              <w:spacing w:after="0"/>
              <w:ind w:firstLineChars="100" w:firstLine="161"/>
              <w:jc w:val="center"/>
              <w:rPr>
                <w:rFonts w:eastAsia="Times New Roman" w:cs="Arial"/>
                <w:color w:val="000000"/>
                <w:sz w:val="16"/>
                <w:szCs w:val="16"/>
                <w:lang w:eastAsia="pt-BR"/>
              </w:rPr>
            </w:pPr>
            <w:r w:rsidRPr="004820BA">
              <w:rPr>
                <w:rFonts w:eastAsia="Times New Roman" w:cs="Arial"/>
                <w:b/>
                <w:bCs/>
                <w:color w:val="000000"/>
                <w:sz w:val="16"/>
                <w:szCs w:val="16"/>
                <w:lang w:eastAsia="pt-BR"/>
              </w:rPr>
              <w:t>Vegetação Antrópica</w:t>
            </w:r>
          </w:p>
        </w:tc>
        <w:tc>
          <w:tcPr>
            <w:tcW w:w="1396" w:type="dxa"/>
            <w:shd w:val="clear" w:color="auto" w:fill="D6E3BC" w:themeFill="accent3" w:themeFillTint="66"/>
            <w:noWrap/>
            <w:vAlign w:val="center"/>
            <w:hideMark/>
          </w:tcPr>
          <w:p w:rsidR="004820BA" w:rsidRPr="004820BA" w:rsidRDefault="004820BA" w:rsidP="004820BA">
            <w:pPr>
              <w:spacing w:after="0"/>
              <w:jc w:val="left"/>
              <w:rPr>
                <w:rFonts w:eastAsia="Times New Roman" w:cs="Arial"/>
                <w:color w:val="000000"/>
                <w:sz w:val="16"/>
                <w:szCs w:val="16"/>
                <w:lang w:eastAsia="pt-BR"/>
              </w:rPr>
            </w:pPr>
            <w:r w:rsidRPr="004820BA">
              <w:rPr>
                <w:rFonts w:eastAsia="Times New Roman" w:cs="Arial"/>
                <w:color w:val="000000"/>
                <w:sz w:val="16"/>
                <w:szCs w:val="16"/>
                <w:lang w:eastAsia="pt-BR"/>
              </w:rPr>
              <w:t>Veg. Antropizada</w:t>
            </w:r>
          </w:p>
        </w:tc>
        <w:tc>
          <w:tcPr>
            <w:tcW w:w="1080" w:type="dxa"/>
            <w:shd w:val="clear" w:color="auto" w:fill="D6E3BC" w:themeFill="accent3" w:themeFillTint="66"/>
            <w:noWrap/>
            <w:vAlign w:val="center"/>
            <w:hideMark/>
          </w:tcPr>
          <w:p w:rsidR="004820BA" w:rsidRPr="004820BA" w:rsidRDefault="004820BA" w:rsidP="004820BA">
            <w:pPr>
              <w:spacing w:after="0"/>
              <w:jc w:val="center"/>
              <w:rPr>
                <w:rFonts w:eastAsia="Times New Roman" w:cs="Arial"/>
                <w:color w:val="000000"/>
                <w:sz w:val="16"/>
                <w:szCs w:val="16"/>
                <w:lang w:eastAsia="pt-BR"/>
              </w:rPr>
            </w:pPr>
          </w:p>
        </w:tc>
        <w:tc>
          <w:tcPr>
            <w:tcW w:w="938" w:type="dxa"/>
            <w:shd w:val="clear" w:color="auto" w:fill="D6E3BC" w:themeFill="accent3" w:themeFillTint="66"/>
            <w:noWrap/>
            <w:vAlign w:val="center"/>
            <w:hideMark/>
          </w:tcPr>
          <w:p w:rsidR="004820BA" w:rsidRPr="004820BA" w:rsidRDefault="004820BA" w:rsidP="004820BA">
            <w:pPr>
              <w:spacing w:after="0"/>
              <w:jc w:val="center"/>
              <w:rPr>
                <w:rFonts w:eastAsia="Times New Roman" w:cs="Arial"/>
                <w:color w:val="000000"/>
                <w:sz w:val="16"/>
                <w:szCs w:val="16"/>
                <w:lang w:eastAsia="pt-BR"/>
              </w:rPr>
            </w:pPr>
          </w:p>
        </w:tc>
        <w:tc>
          <w:tcPr>
            <w:tcW w:w="1080" w:type="dxa"/>
            <w:shd w:val="clear" w:color="auto" w:fill="D6E3BC" w:themeFill="accent3" w:themeFillTint="66"/>
            <w:noWrap/>
            <w:vAlign w:val="center"/>
            <w:hideMark/>
          </w:tcPr>
          <w:p w:rsidR="004820BA" w:rsidRPr="004820BA" w:rsidRDefault="004820BA" w:rsidP="004820BA">
            <w:pPr>
              <w:spacing w:after="0"/>
              <w:jc w:val="center"/>
              <w:rPr>
                <w:rFonts w:eastAsia="Times New Roman" w:cs="Arial"/>
                <w:color w:val="000000"/>
                <w:sz w:val="16"/>
                <w:szCs w:val="16"/>
                <w:lang w:eastAsia="pt-BR"/>
              </w:rPr>
            </w:pPr>
            <w:r w:rsidRPr="004820BA">
              <w:rPr>
                <w:rFonts w:eastAsia="Times New Roman" w:cs="Arial"/>
                <w:color w:val="000000"/>
                <w:sz w:val="16"/>
                <w:szCs w:val="16"/>
                <w:lang w:eastAsia="pt-BR"/>
              </w:rPr>
              <w:t>0,1894</w:t>
            </w:r>
          </w:p>
        </w:tc>
        <w:tc>
          <w:tcPr>
            <w:tcW w:w="938" w:type="dxa"/>
            <w:shd w:val="clear" w:color="auto" w:fill="D6E3BC" w:themeFill="accent3" w:themeFillTint="66"/>
            <w:noWrap/>
            <w:vAlign w:val="center"/>
            <w:hideMark/>
          </w:tcPr>
          <w:p w:rsidR="004820BA" w:rsidRPr="004820BA" w:rsidRDefault="004820BA" w:rsidP="004820BA">
            <w:pPr>
              <w:spacing w:after="0"/>
              <w:jc w:val="center"/>
              <w:rPr>
                <w:rFonts w:eastAsia="Times New Roman" w:cs="Arial"/>
                <w:color w:val="000000"/>
                <w:sz w:val="16"/>
                <w:szCs w:val="16"/>
                <w:lang w:eastAsia="pt-BR"/>
              </w:rPr>
            </w:pPr>
            <w:r w:rsidRPr="004820BA">
              <w:rPr>
                <w:rFonts w:eastAsia="Times New Roman" w:cs="Arial"/>
                <w:color w:val="000000"/>
                <w:sz w:val="16"/>
                <w:szCs w:val="16"/>
                <w:lang w:eastAsia="pt-BR"/>
              </w:rPr>
              <w:t>0,8124</w:t>
            </w:r>
          </w:p>
        </w:tc>
        <w:tc>
          <w:tcPr>
            <w:tcW w:w="1080" w:type="dxa"/>
            <w:shd w:val="clear" w:color="auto" w:fill="D6E3BC" w:themeFill="accent3" w:themeFillTint="66"/>
            <w:noWrap/>
            <w:vAlign w:val="center"/>
            <w:hideMark/>
          </w:tcPr>
          <w:p w:rsidR="004820BA" w:rsidRPr="004820BA" w:rsidRDefault="004820BA" w:rsidP="004820BA">
            <w:pPr>
              <w:spacing w:after="0"/>
              <w:jc w:val="center"/>
              <w:rPr>
                <w:rFonts w:eastAsia="Times New Roman" w:cs="Arial"/>
                <w:color w:val="000000"/>
                <w:sz w:val="16"/>
                <w:szCs w:val="16"/>
                <w:lang w:eastAsia="pt-BR"/>
              </w:rPr>
            </w:pPr>
          </w:p>
        </w:tc>
        <w:tc>
          <w:tcPr>
            <w:tcW w:w="938" w:type="dxa"/>
            <w:shd w:val="clear" w:color="auto" w:fill="D6E3BC" w:themeFill="accent3" w:themeFillTint="66"/>
            <w:noWrap/>
            <w:vAlign w:val="center"/>
            <w:hideMark/>
          </w:tcPr>
          <w:p w:rsidR="004820BA" w:rsidRPr="004820BA" w:rsidRDefault="004820BA" w:rsidP="004820BA">
            <w:pPr>
              <w:spacing w:after="0"/>
              <w:jc w:val="center"/>
              <w:rPr>
                <w:rFonts w:eastAsia="Times New Roman" w:cs="Arial"/>
                <w:color w:val="000000"/>
                <w:sz w:val="16"/>
                <w:szCs w:val="16"/>
                <w:lang w:eastAsia="pt-BR"/>
              </w:rPr>
            </w:pPr>
          </w:p>
        </w:tc>
        <w:tc>
          <w:tcPr>
            <w:tcW w:w="841" w:type="dxa"/>
            <w:shd w:val="clear" w:color="auto" w:fill="D6E3BC" w:themeFill="accent3" w:themeFillTint="66"/>
            <w:noWrap/>
            <w:vAlign w:val="center"/>
            <w:hideMark/>
          </w:tcPr>
          <w:p w:rsidR="004820BA" w:rsidRPr="004820BA" w:rsidRDefault="004820BA" w:rsidP="004820BA">
            <w:pPr>
              <w:spacing w:after="0"/>
              <w:jc w:val="center"/>
              <w:rPr>
                <w:rFonts w:eastAsia="Times New Roman" w:cs="Arial"/>
                <w:color w:val="000000"/>
                <w:sz w:val="16"/>
                <w:szCs w:val="16"/>
                <w:lang w:eastAsia="pt-BR"/>
              </w:rPr>
            </w:pPr>
            <w:r w:rsidRPr="004820BA">
              <w:rPr>
                <w:rFonts w:eastAsia="Times New Roman" w:cs="Arial"/>
                <w:color w:val="000000"/>
                <w:sz w:val="16"/>
                <w:szCs w:val="16"/>
                <w:lang w:eastAsia="pt-BR"/>
              </w:rPr>
              <w:t>1,0018</w:t>
            </w:r>
          </w:p>
        </w:tc>
      </w:tr>
      <w:tr w:rsidR="004820BA" w:rsidRPr="004820BA" w:rsidTr="00B40ECC">
        <w:trPr>
          <w:trHeight w:val="300"/>
        </w:trPr>
        <w:tc>
          <w:tcPr>
            <w:tcW w:w="1151" w:type="dxa"/>
            <w:vMerge/>
            <w:shd w:val="clear" w:color="auto" w:fill="D6E3BC" w:themeFill="accent3" w:themeFillTint="66"/>
            <w:vAlign w:val="center"/>
          </w:tcPr>
          <w:p w:rsidR="004820BA" w:rsidRPr="004820BA" w:rsidRDefault="004820BA" w:rsidP="004820BA">
            <w:pPr>
              <w:spacing w:after="0"/>
              <w:ind w:firstLineChars="100" w:firstLine="160"/>
              <w:jc w:val="center"/>
              <w:rPr>
                <w:rFonts w:eastAsia="Times New Roman" w:cs="Arial"/>
                <w:color w:val="000000"/>
                <w:sz w:val="16"/>
                <w:szCs w:val="16"/>
                <w:lang w:eastAsia="pt-BR"/>
              </w:rPr>
            </w:pPr>
          </w:p>
        </w:tc>
        <w:tc>
          <w:tcPr>
            <w:tcW w:w="1396" w:type="dxa"/>
            <w:shd w:val="clear" w:color="auto" w:fill="D6E3BC" w:themeFill="accent3" w:themeFillTint="66"/>
            <w:noWrap/>
            <w:vAlign w:val="center"/>
            <w:hideMark/>
          </w:tcPr>
          <w:p w:rsidR="004820BA" w:rsidRPr="004820BA" w:rsidRDefault="004820BA" w:rsidP="004820BA">
            <w:pPr>
              <w:spacing w:after="0"/>
              <w:jc w:val="left"/>
              <w:rPr>
                <w:rFonts w:eastAsia="Times New Roman" w:cs="Arial"/>
                <w:color w:val="000000"/>
                <w:sz w:val="16"/>
                <w:szCs w:val="16"/>
                <w:lang w:eastAsia="pt-BR"/>
              </w:rPr>
            </w:pPr>
            <w:r w:rsidRPr="004820BA">
              <w:rPr>
                <w:rFonts w:eastAsia="Times New Roman" w:cs="Arial"/>
                <w:color w:val="000000"/>
                <w:sz w:val="16"/>
                <w:szCs w:val="16"/>
                <w:lang w:eastAsia="pt-BR"/>
              </w:rPr>
              <w:t>Reflorestamento</w:t>
            </w:r>
          </w:p>
        </w:tc>
        <w:tc>
          <w:tcPr>
            <w:tcW w:w="1080" w:type="dxa"/>
            <w:shd w:val="clear" w:color="auto" w:fill="D6E3BC" w:themeFill="accent3" w:themeFillTint="66"/>
            <w:noWrap/>
            <w:vAlign w:val="center"/>
            <w:hideMark/>
          </w:tcPr>
          <w:p w:rsidR="004820BA" w:rsidRPr="004820BA" w:rsidRDefault="004820BA" w:rsidP="004820BA">
            <w:pPr>
              <w:spacing w:after="0"/>
              <w:jc w:val="center"/>
              <w:rPr>
                <w:rFonts w:eastAsia="Times New Roman" w:cs="Arial"/>
                <w:color w:val="000000"/>
                <w:sz w:val="16"/>
                <w:szCs w:val="16"/>
                <w:lang w:eastAsia="pt-BR"/>
              </w:rPr>
            </w:pPr>
            <w:r w:rsidRPr="004820BA">
              <w:rPr>
                <w:rFonts w:eastAsia="Times New Roman" w:cs="Arial"/>
                <w:color w:val="000000"/>
                <w:sz w:val="16"/>
                <w:szCs w:val="16"/>
                <w:lang w:eastAsia="pt-BR"/>
              </w:rPr>
              <w:t>0,1913</w:t>
            </w:r>
          </w:p>
        </w:tc>
        <w:tc>
          <w:tcPr>
            <w:tcW w:w="938" w:type="dxa"/>
            <w:shd w:val="clear" w:color="auto" w:fill="D6E3BC" w:themeFill="accent3" w:themeFillTint="66"/>
            <w:noWrap/>
            <w:vAlign w:val="center"/>
            <w:hideMark/>
          </w:tcPr>
          <w:p w:rsidR="004820BA" w:rsidRPr="004820BA" w:rsidRDefault="004820BA" w:rsidP="004820BA">
            <w:pPr>
              <w:spacing w:after="0"/>
              <w:jc w:val="center"/>
              <w:rPr>
                <w:rFonts w:eastAsia="Times New Roman" w:cs="Arial"/>
                <w:color w:val="000000"/>
                <w:sz w:val="16"/>
                <w:szCs w:val="16"/>
                <w:lang w:eastAsia="pt-BR"/>
              </w:rPr>
            </w:pPr>
            <w:r w:rsidRPr="004820BA">
              <w:rPr>
                <w:rFonts w:eastAsia="Times New Roman" w:cs="Arial"/>
                <w:color w:val="000000"/>
                <w:sz w:val="16"/>
                <w:szCs w:val="16"/>
                <w:lang w:eastAsia="pt-BR"/>
              </w:rPr>
              <w:t>0,9779</w:t>
            </w:r>
          </w:p>
        </w:tc>
        <w:tc>
          <w:tcPr>
            <w:tcW w:w="1080" w:type="dxa"/>
            <w:shd w:val="clear" w:color="auto" w:fill="D6E3BC" w:themeFill="accent3" w:themeFillTint="66"/>
            <w:noWrap/>
            <w:vAlign w:val="center"/>
            <w:hideMark/>
          </w:tcPr>
          <w:p w:rsidR="004820BA" w:rsidRPr="004820BA" w:rsidRDefault="004820BA" w:rsidP="004820BA">
            <w:pPr>
              <w:spacing w:after="0"/>
              <w:jc w:val="center"/>
              <w:rPr>
                <w:rFonts w:eastAsia="Times New Roman" w:cs="Arial"/>
                <w:color w:val="000000"/>
                <w:sz w:val="16"/>
                <w:szCs w:val="16"/>
                <w:lang w:eastAsia="pt-BR"/>
              </w:rPr>
            </w:pPr>
            <w:r w:rsidRPr="004820BA">
              <w:rPr>
                <w:rFonts w:eastAsia="Times New Roman" w:cs="Arial"/>
                <w:color w:val="000000"/>
                <w:sz w:val="16"/>
                <w:szCs w:val="16"/>
                <w:lang w:eastAsia="pt-BR"/>
              </w:rPr>
              <w:t>0,2511</w:t>
            </w:r>
          </w:p>
        </w:tc>
        <w:tc>
          <w:tcPr>
            <w:tcW w:w="938" w:type="dxa"/>
            <w:shd w:val="clear" w:color="auto" w:fill="D6E3BC" w:themeFill="accent3" w:themeFillTint="66"/>
            <w:noWrap/>
            <w:vAlign w:val="center"/>
            <w:hideMark/>
          </w:tcPr>
          <w:p w:rsidR="004820BA" w:rsidRPr="004820BA" w:rsidRDefault="004820BA" w:rsidP="004820BA">
            <w:pPr>
              <w:spacing w:after="0"/>
              <w:jc w:val="center"/>
              <w:rPr>
                <w:rFonts w:eastAsia="Times New Roman" w:cs="Arial"/>
                <w:color w:val="000000"/>
                <w:sz w:val="16"/>
                <w:szCs w:val="16"/>
                <w:lang w:eastAsia="pt-BR"/>
              </w:rPr>
            </w:pPr>
            <w:r w:rsidRPr="004820BA">
              <w:rPr>
                <w:rFonts w:eastAsia="Times New Roman" w:cs="Arial"/>
                <w:color w:val="000000"/>
                <w:sz w:val="16"/>
                <w:szCs w:val="16"/>
                <w:lang w:eastAsia="pt-BR"/>
              </w:rPr>
              <w:t>3,5156</w:t>
            </w:r>
          </w:p>
        </w:tc>
        <w:tc>
          <w:tcPr>
            <w:tcW w:w="1080" w:type="dxa"/>
            <w:shd w:val="clear" w:color="auto" w:fill="D6E3BC" w:themeFill="accent3" w:themeFillTint="66"/>
            <w:noWrap/>
            <w:vAlign w:val="center"/>
            <w:hideMark/>
          </w:tcPr>
          <w:p w:rsidR="004820BA" w:rsidRPr="004820BA" w:rsidRDefault="004820BA" w:rsidP="004820BA">
            <w:pPr>
              <w:spacing w:after="0"/>
              <w:jc w:val="center"/>
              <w:rPr>
                <w:rFonts w:eastAsia="Times New Roman" w:cs="Arial"/>
                <w:color w:val="000000"/>
                <w:sz w:val="16"/>
                <w:szCs w:val="16"/>
                <w:lang w:eastAsia="pt-BR"/>
              </w:rPr>
            </w:pPr>
            <w:r w:rsidRPr="004820BA">
              <w:rPr>
                <w:rFonts w:eastAsia="Times New Roman" w:cs="Arial"/>
                <w:color w:val="000000"/>
                <w:sz w:val="16"/>
                <w:szCs w:val="16"/>
                <w:lang w:eastAsia="pt-BR"/>
              </w:rPr>
              <w:t>0,0192</w:t>
            </w:r>
          </w:p>
        </w:tc>
        <w:tc>
          <w:tcPr>
            <w:tcW w:w="938" w:type="dxa"/>
            <w:shd w:val="clear" w:color="auto" w:fill="D6E3BC" w:themeFill="accent3" w:themeFillTint="66"/>
            <w:noWrap/>
            <w:vAlign w:val="center"/>
            <w:hideMark/>
          </w:tcPr>
          <w:p w:rsidR="004820BA" w:rsidRPr="004820BA" w:rsidRDefault="004820BA" w:rsidP="004820BA">
            <w:pPr>
              <w:spacing w:after="0"/>
              <w:jc w:val="center"/>
              <w:rPr>
                <w:rFonts w:eastAsia="Times New Roman" w:cs="Arial"/>
                <w:color w:val="000000"/>
                <w:sz w:val="16"/>
                <w:szCs w:val="16"/>
                <w:lang w:eastAsia="pt-BR"/>
              </w:rPr>
            </w:pPr>
          </w:p>
        </w:tc>
        <w:tc>
          <w:tcPr>
            <w:tcW w:w="841" w:type="dxa"/>
            <w:shd w:val="clear" w:color="auto" w:fill="D6E3BC" w:themeFill="accent3" w:themeFillTint="66"/>
            <w:noWrap/>
            <w:vAlign w:val="center"/>
            <w:hideMark/>
          </w:tcPr>
          <w:p w:rsidR="004820BA" w:rsidRPr="004820BA" w:rsidRDefault="004820BA" w:rsidP="004820BA">
            <w:pPr>
              <w:spacing w:after="0"/>
              <w:jc w:val="center"/>
              <w:rPr>
                <w:rFonts w:eastAsia="Times New Roman" w:cs="Arial"/>
                <w:color w:val="000000"/>
                <w:sz w:val="16"/>
                <w:szCs w:val="16"/>
                <w:lang w:eastAsia="pt-BR"/>
              </w:rPr>
            </w:pPr>
            <w:r w:rsidRPr="004820BA">
              <w:rPr>
                <w:rFonts w:eastAsia="Times New Roman" w:cs="Arial"/>
                <w:color w:val="000000"/>
                <w:sz w:val="16"/>
                <w:szCs w:val="16"/>
                <w:lang w:eastAsia="pt-BR"/>
              </w:rPr>
              <w:t>4,9551</w:t>
            </w:r>
          </w:p>
        </w:tc>
      </w:tr>
      <w:tr w:rsidR="004820BA" w:rsidRPr="004820BA" w:rsidTr="00B40ECC">
        <w:trPr>
          <w:trHeight w:val="300"/>
        </w:trPr>
        <w:tc>
          <w:tcPr>
            <w:tcW w:w="1151" w:type="dxa"/>
            <w:vMerge/>
            <w:shd w:val="clear" w:color="auto" w:fill="D6E3BC" w:themeFill="accent3" w:themeFillTint="66"/>
            <w:vAlign w:val="center"/>
          </w:tcPr>
          <w:p w:rsidR="004820BA" w:rsidRPr="004820BA" w:rsidRDefault="004820BA" w:rsidP="004820BA">
            <w:pPr>
              <w:spacing w:after="0"/>
              <w:ind w:firstLineChars="100" w:firstLine="160"/>
              <w:jc w:val="center"/>
              <w:rPr>
                <w:rFonts w:eastAsia="Times New Roman" w:cs="Arial"/>
                <w:color w:val="000000"/>
                <w:sz w:val="16"/>
                <w:szCs w:val="16"/>
                <w:lang w:eastAsia="pt-BR"/>
              </w:rPr>
            </w:pPr>
          </w:p>
        </w:tc>
        <w:tc>
          <w:tcPr>
            <w:tcW w:w="1396" w:type="dxa"/>
            <w:shd w:val="clear" w:color="auto" w:fill="D6E3BC" w:themeFill="accent3" w:themeFillTint="66"/>
            <w:noWrap/>
            <w:vAlign w:val="center"/>
            <w:hideMark/>
          </w:tcPr>
          <w:p w:rsidR="004820BA" w:rsidRPr="004820BA" w:rsidRDefault="004820BA" w:rsidP="004820BA">
            <w:pPr>
              <w:spacing w:after="0"/>
              <w:jc w:val="left"/>
              <w:rPr>
                <w:rFonts w:eastAsia="Times New Roman" w:cs="Arial"/>
                <w:color w:val="000000"/>
                <w:sz w:val="16"/>
                <w:szCs w:val="16"/>
                <w:lang w:eastAsia="pt-BR"/>
              </w:rPr>
            </w:pPr>
            <w:r w:rsidRPr="004820BA">
              <w:rPr>
                <w:rFonts w:eastAsia="Times New Roman" w:cs="Arial"/>
                <w:color w:val="000000"/>
                <w:sz w:val="16"/>
                <w:szCs w:val="16"/>
                <w:lang w:eastAsia="pt-BR"/>
              </w:rPr>
              <w:t>Agrupamento</w:t>
            </w:r>
            <w:r w:rsidR="001966DA">
              <w:rPr>
                <w:rFonts w:eastAsia="Times New Roman" w:cs="Arial"/>
                <w:color w:val="000000"/>
                <w:sz w:val="16"/>
                <w:szCs w:val="16"/>
                <w:lang w:eastAsia="pt-BR"/>
              </w:rPr>
              <w:t xml:space="preserve"> </w:t>
            </w:r>
            <w:r w:rsidRPr="004820BA">
              <w:rPr>
                <w:rFonts w:eastAsia="Times New Roman" w:cs="Arial"/>
                <w:color w:val="000000"/>
                <w:sz w:val="16"/>
                <w:szCs w:val="16"/>
                <w:lang w:eastAsia="pt-BR"/>
              </w:rPr>
              <w:t>/</w:t>
            </w:r>
            <w:r w:rsidR="001966DA">
              <w:rPr>
                <w:rFonts w:eastAsia="Times New Roman" w:cs="Arial"/>
                <w:color w:val="000000"/>
                <w:sz w:val="16"/>
                <w:szCs w:val="16"/>
                <w:lang w:eastAsia="pt-BR"/>
              </w:rPr>
              <w:t xml:space="preserve"> </w:t>
            </w:r>
            <w:r w:rsidRPr="004820BA">
              <w:rPr>
                <w:rFonts w:eastAsia="Times New Roman" w:cs="Arial"/>
                <w:color w:val="000000"/>
                <w:sz w:val="16"/>
                <w:szCs w:val="16"/>
                <w:lang w:eastAsia="pt-BR"/>
              </w:rPr>
              <w:t>Cerca Viva</w:t>
            </w:r>
          </w:p>
        </w:tc>
        <w:tc>
          <w:tcPr>
            <w:tcW w:w="1080" w:type="dxa"/>
            <w:shd w:val="clear" w:color="auto" w:fill="D6E3BC" w:themeFill="accent3" w:themeFillTint="66"/>
            <w:noWrap/>
            <w:vAlign w:val="center"/>
            <w:hideMark/>
          </w:tcPr>
          <w:p w:rsidR="004820BA" w:rsidRPr="004820BA" w:rsidRDefault="004820BA" w:rsidP="004820BA">
            <w:pPr>
              <w:spacing w:after="0"/>
              <w:jc w:val="center"/>
              <w:rPr>
                <w:rFonts w:eastAsia="Times New Roman" w:cs="Arial"/>
                <w:color w:val="000000"/>
                <w:sz w:val="16"/>
                <w:szCs w:val="16"/>
                <w:lang w:eastAsia="pt-BR"/>
              </w:rPr>
            </w:pPr>
          </w:p>
        </w:tc>
        <w:tc>
          <w:tcPr>
            <w:tcW w:w="938" w:type="dxa"/>
            <w:shd w:val="clear" w:color="auto" w:fill="D6E3BC" w:themeFill="accent3" w:themeFillTint="66"/>
            <w:noWrap/>
            <w:vAlign w:val="center"/>
            <w:hideMark/>
          </w:tcPr>
          <w:p w:rsidR="004820BA" w:rsidRPr="004820BA" w:rsidRDefault="004820BA" w:rsidP="004820BA">
            <w:pPr>
              <w:spacing w:after="0"/>
              <w:jc w:val="center"/>
              <w:rPr>
                <w:rFonts w:eastAsia="Times New Roman" w:cs="Arial"/>
                <w:color w:val="000000"/>
                <w:sz w:val="16"/>
                <w:szCs w:val="16"/>
                <w:lang w:eastAsia="pt-BR"/>
              </w:rPr>
            </w:pPr>
            <w:r w:rsidRPr="004820BA">
              <w:rPr>
                <w:rFonts w:eastAsia="Times New Roman" w:cs="Arial"/>
                <w:color w:val="000000"/>
                <w:sz w:val="16"/>
                <w:szCs w:val="16"/>
                <w:lang w:eastAsia="pt-BR"/>
              </w:rPr>
              <w:t>0,0059</w:t>
            </w:r>
          </w:p>
        </w:tc>
        <w:tc>
          <w:tcPr>
            <w:tcW w:w="1080" w:type="dxa"/>
            <w:shd w:val="clear" w:color="auto" w:fill="D6E3BC" w:themeFill="accent3" w:themeFillTint="66"/>
            <w:noWrap/>
            <w:vAlign w:val="center"/>
            <w:hideMark/>
          </w:tcPr>
          <w:p w:rsidR="004820BA" w:rsidRPr="004820BA" w:rsidRDefault="004820BA" w:rsidP="004820BA">
            <w:pPr>
              <w:spacing w:after="0"/>
              <w:jc w:val="center"/>
              <w:rPr>
                <w:rFonts w:eastAsia="Times New Roman" w:cs="Arial"/>
                <w:color w:val="000000"/>
                <w:sz w:val="16"/>
                <w:szCs w:val="16"/>
                <w:lang w:eastAsia="pt-BR"/>
              </w:rPr>
            </w:pPr>
            <w:r w:rsidRPr="004820BA">
              <w:rPr>
                <w:rFonts w:eastAsia="Times New Roman" w:cs="Arial"/>
                <w:color w:val="000000"/>
                <w:sz w:val="16"/>
                <w:szCs w:val="16"/>
                <w:lang w:eastAsia="pt-BR"/>
              </w:rPr>
              <w:t>0,1303</w:t>
            </w:r>
          </w:p>
        </w:tc>
        <w:tc>
          <w:tcPr>
            <w:tcW w:w="938" w:type="dxa"/>
            <w:shd w:val="clear" w:color="auto" w:fill="D6E3BC" w:themeFill="accent3" w:themeFillTint="66"/>
            <w:noWrap/>
            <w:vAlign w:val="center"/>
            <w:hideMark/>
          </w:tcPr>
          <w:p w:rsidR="004820BA" w:rsidRPr="004820BA" w:rsidRDefault="004820BA" w:rsidP="004820BA">
            <w:pPr>
              <w:spacing w:after="0"/>
              <w:jc w:val="center"/>
              <w:rPr>
                <w:rFonts w:eastAsia="Times New Roman" w:cs="Arial"/>
                <w:color w:val="000000"/>
                <w:sz w:val="16"/>
                <w:szCs w:val="16"/>
                <w:lang w:eastAsia="pt-BR"/>
              </w:rPr>
            </w:pPr>
            <w:r w:rsidRPr="004820BA">
              <w:rPr>
                <w:rFonts w:eastAsia="Times New Roman" w:cs="Arial"/>
                <w:color w:val="000000"/>
                <w:sz w:val="16"/>
                <w:szCs w:val="16"/>
                <w:lang w:eastAsia="pt-BR"/>
              </w:rPr>
              <w:t>0,2419</w:t>
            </w:r>
          </w:p>
        </w:tc>
        <w:tc>
          <w:tcPr>
            <w:tcW w:w="1080" w:type="dxa"/>
            <w:shd w:val="clear" w:color="auto" w:fill="D6E3BC" w:themeFill="accent3" w:themeFillTint="66"/>
            <w:noWrap/>
            <w:vAlign w:val="center"/>
            <w:hideMark/>
          </w:tcPr>
          <w:p w:rsidR="004820BA" w:rsidRPr="004820BA" w:rsidRDefault="004820BA" w:rsidP="004820BA">
            <w:pPr>
              <w:spacing w:after="0"/>
              <w:jc w:val="center"/>
              <w:rPr>
                <w:rFonts w:eastAsia="Times New Roman" w:cs="Arial"/>
                <w:color w:val="000000"/>
                <w:sz w:val="16"/>
                <w:szCs w:val="16"/>
                <w:lang w:eastAsia="pt-BR"/>
              </w:rPr>
            </w:pPr>
            <w:r w:rsidRPr="004820BA">
              <w:rPr>
                <w:rFonts w:eastAsia="Times New Roman" w:cs="Arial"/>
                <w:color w:val="000000"/>
                <w:sz w:val="16"/>
                <w:szCs w:val="16"/>
                <w:lang w:eastAsia="pt-BR"/>
              </w:rPr>
              <w:t>0,0047</w:t>
            </w:r>
          </w:p>
        </w:tc>
        <w:tc>
          <w:tcPr>
            <w:tcW w:w="938" w:type="dxa"/>
            <w:shd w:val="clear" w:color="auto" w:fill="D6E3BC" w:themeFill="accent3" w:themeFillTint="66"/>
            <w:noWrap/>
            <w:vAlign w:val="center"/>
            <w:hideMark/>
          </w:tcPr>
          <w:p w:rsidR="004820BA" w:rsidRPr="004820BA" w:rsidRDefault="004820BA" w:rsidP="004820BA">
            <w:pPr>
              <w:spacing w:after="0"/>
              <w:jc w:val="center"/>
              <w:rPr>
                <w:rFonts w:eastAsia="Times New Roman" w:cs="Arial"/>
                <w:color w:val="000000"/>
                <w:sz w:val="16"/>
                <w:szCs w:val="16"/>
                <w:lang w:eastAsia="pt-BR"/>
              </w:rPr>
            </w:pPr>
            <w:r w:rsidRPr="004820BA">
              <w:rPr>
                <w:rFonts w:eastAsia="Times New Roman" w:cs="Arial"/>
                <w:color w:val="000000"/>
                <w:sz w:val="16"/>
                <w:szCs w:val="16"/>
                <w:lang w:eastAsia="pt-BR"/>
              </w:rPr>
              <w:t>0,0041</w:t>
            </w:r>
          </w:p>
        </w:tc>
        <w:tc>
          <w:tcPr>
            <w:tcW w:w="841" w:type="dxa"/>
            <w:shd w:val="clear" w:color="auto" w:fill="D6E3BC" w:themeFill="accent3" w:themeFillTint="66"/>
            <w:noWrap/>
            <w:vAlign w:val="center"/>
            <w:hideMark/>
          </w:tcPr>
          <w:p w:rsidR="004820BA" w:rsidRPr="004820BA" w:rsidRDefault="004820BA" w:rsidP="004820BA">
            <w:pPr>
              <w:spacing w:after="0"/>
              <w:jc w:val="center"/>
              <w:rPr>
                <w:rFonts w:eastAsia="Times New Roman" w:cs="Arial"/>
                <w:color w:val="000000"/>
                <w:sz w:val="16"/>
                <w:szCs w:val="16"/>
                <w:lang w:eastAsia="pt-BR"/>
              </w:rPr>
            </w:pPr>
            <w:r w:rsidRPr="004820BA">
              <w:rPr>
                <w:rFonts w:eastAsia="Times New Roman" w:cs="Arial"/>
                <w:color w:val="000000"/>
                <w:sz w:val="16"/>
                <w:szCs w:val="16"/>
                <w:lang w:eastAsia="pt-BR"/>
              </w:rPr>
              <w:t>0,3868</w:t>
            </w:r>
          </w:p>
        </w:tc>
      </w:tr>
      <w:tr w:rsidR="004820BA" w:rsidRPr="004820BA" w:rsidTr="00B40ECC">
        <w:trPr>
          <w:trHeight w:val="300"/>
        </w:trPr>
        <w:tc>
          <w:tcPr>
            <w:tcW w:w="1151" w:type="dxa"/>
            <w:vMerge/>
            <w:shd w:val="clear" w:color="auto" w:fill="D6E3BC" w:themeFill="accent3" w:themeFillTint="66"/>
            <w:vAlign w:val="center"/>
          </w:tcPr>
          <w:p w:rsidR="004820BA" w:rsidRPr="004820BA" w:rsidRDefault="004820BA" w:rsidP="004820BA">
            <w:pPr>
              <w:spacing w:after="0"/>
              <w:ind w:firstLineChars="100" w:firstLine="160"/>
              <w:jc w:val="center"/>
              <w:rPr>
                <w:rFonts w:eastAsia="Times New Roman" w:cs="Arial"/>
                <w:color w:val="000000"/>
                <w:sz w:val="16"/>
                <w:szCs w:val="16"/>
                <w:lang w:eastAsia="pt-BR"/>
              </w:rPr>
            </w:pPr>
          </w:p>
        </w:tc>
        <w:tc>
          <w:tcPr>
            <w:tcW w:w="1396" w:type="dxa"/>
            <w:shd w:val="clear" w:color="auto" w:fill="D6E3BC" w:themeFill="accent3" w:themeFillTint="66"/>
            <w:noWrap/>
            <w:vAlign w:val="center"/>
            <w:hideMark/>
          </w:tcPr>
          <w:p w:rsidR="004820BA" w:rsidRPr="004820BA" w:rsidRDefault="004820BA" w:rsidP="004820BA">
            <w:pPr>
              <w:spacing w:after="0"/>
              <w:jc w:val="left"/>
              <w:rPr>
                <w:rFonts w:eastAsia="Times New Roman" w:cs="Arial"/>
                <w:color w:val="000000"/>
                <w:sz w:val="16"/>
                <w:szCs w:val="16"/>
                <w:lang w:eastAsia="pt-BR"/>
              </w:rPr>
            </w:pPr>
            <w:r w:rsidRPr="004820BA">
              <w:rPr>
                <w:rFonts w:eastAsia="Times New Roman" w:cs="Arial"/>
                <w:color w:val="000000"/>
                <w:sz w:val="16"/>
                <w:szCs w:val="16"/>
                <w:lang w:eastAsia="pt-BR"/>
              </w:rPr>
              <w:t>Campo Antrópico</w:t>
            </w:r>
          </w:p>
        </w:tc>
        <w:tc>
          <w:tcPr>
            <w:tcW w:w="1080" w:type="dxa"/>
            <w:shd w:val="clear" w:color="auto" w:fill="D6E3BC" w:themeFill="accent3" w:themeFillTint="66"/>
            <w:noWrap/>
            <w:vAlign w:val="center"/>
            <w:hideMark/>
          </w:tcPr>
          <w:p w:rsidR="004820BA" w:rsidRPr="004820BA" w:rsidRDefault="004820BA" w:rsidP="004820BA">
            <w:pPr>
              <w:spacing w:after="0"/>
              <w:jc w:val="center"/>
              <w:rPr>
                <w:rFonts w:eastAsia="Times New Roman" w:cs="Arial"/>
                <w:color w:val="000000"/>
                <w:sz w:val="16"/>
                <w:szCs w:val="16"/>
                <w:lang w:eastAsia="pt-BR"/>
              </w:rPr>
            </w:pPr>
          </w:p>
        </w:tc>
        <w:tc>
          <w:tcPr>
            <w:tcW w:w="938" w:type="dxa"/>
            <w:shd w:val="clear" w:color="auto" w:fill="D6E3BC" w:themeFill="accent3" w:themeFillTint="66"/>
            <w:noWrap/>
            <w:vAlign w:val="center"/>
            <w:hideMark/>
          </w:tcPr>
          <w:p w:rsidR="004820BA" w:rsidRPr="004820BA" w:rsidRDefault="004820BA" w:rsidP="004820BA">
            <w:pPr>
              <w:spacing w:after="0"/>
              <w:jc w:val="center"/>
              <w:rPr>
                <w:rFonts w:eastAsia="Times New Roman" w:cs="Arial"/>
                <w:color w:val="000000"/>
                <w:sz w:val="16"/>
                <w:szCs w:val="16"/>
                <w:lang w:eastAsia="pt-BR"/>
              </w:rPr>
            </w:pPr>
            <w:r w:rsidRPr="004820BA">
              <w:rPr>
                <w:rFonts w:eastAsia="Times New Roman" w:cs="Arial"/>
                <w:color w:val="000000"/>
                <w:sz w:val="16"/>
                <w:szCs w:val="16"/>
                <w:lang w:eastAsia="pt-BR"/>
              </w:rPr>
              <w:t>0,3344</w:t>
            </w:r>
          </w:p>
        </w:tc>
        <w:tc>
          <w:tcPr>
            <w:tcW w:w="1080" w:type="dxa"/>
            <w:shd w:val="clear" w:color="auto" w:fill="D6E3BC" w:themeFill="accent3" w:themeFillTint="66"/>
            <w:noWrap/>
            <w:vAlign w:val="center"/>
            <w:hideMark/>
          </w:tcPr>
          <w:p w:rsidR="004820BA" w:rsidRPr="004820BA" w:rsidRDefault="004820BA" w:rsidP="004820BA">
            <w:pPr>
              <w:spacing w:after="0"/>
              <w:jc w:val="center"/>
              <w:rPr>
                <w:rFonts w:eastAsia="Times New Roman" w:cs="Arial"/>
                <w:color w:val="000000"/>
                <w:sz w:val="16"/>
                <w:szCs w:val="16"/>
                <w:lang w:eastAsia="pt-BR"/>
              </w:rPr>
            </w:pPr>
            <w:r w:rsidRPr="004820BA">
              <w:rPr>
                <w:rFonts w:eastAsia="Times New Roman" w:cs="Arial"/>
                <w:color w:val="000000"/>
                <w:sz w:val="16"/>
                <w:szCs w:val="16"/>
                <w:lang w:eastAsia="pt-BR"/>
              </w:rPr>
              <w:t>1,0708</w:t>
            </w:r>
          </w:p>
        </w:tc>
        <w:tc>
          <w:tcPr>
            <w:tcW w:w="938" w:type="dxa"/>
            <w:shd w:val="clear" w:color="auto" w:fill="D6E3BC" w:themeFill="accent3" w:themeFillTint="66"/>
            <w:noWrap/>
            <w:vAlign w:val="center"/>
            <w:hideMark/>
          </w:tcPr>
          <w:p w:rsidR="004820BA" w:rsidRPr="004820BA" w:rsidRDefault="004820BA" w:rsidP="004820BA">
            <w:pPr>
              <w:spacing w:after="0"/>
              <w:jc w:val="center"/>
              <w:rPr>
                <w:rFonts w:eastAsia="Times New Roman" w:cs="Arial"/>
                <w:color w:val="000000"/>
                <w:sz w:val="16"/>
                <w:szCs w:val="16"/>
                <w:lang w:eastAsia="pt-BR"/>
              </w:rPr>
            </w:pPr>
            <w:r w:rsidRPr="004820BA">
              <w:rPr>
                <w:rFonts w:eastAsia="Times New Roman" w:cs="Arial"/>
                <w:color w:val="000000"/>
                <w:sz w:val="16"/>
                <w:szCs w:val="16"/>
                <w:lang w:eastAsia="pt-BR"/>
              </w:rPr>
              <w:t>2,6068</w:t>
            </w:r>
          </w:p>
        </w:tc>
        <w:tc>
          <w:tcPr>
            <w:tcW w:w="1080" w:type="dxa"/>
            <w:shd w:val="clear" w:color="auto" w:fill="D6E3BC" w:themeFill="accent3" w:themeFillTint="66"/>
            <w:noWrap/>
            <w:vAlign w:val="center"/>
            <w:hideMark/>
          </w:tcPr>
          <w:p w:rsidR="004820BA" w:rsidRPr="004820BA" w:rsidRDefault="004820BA" w:rsidP="004820BA">
            <w:pPr>
              <w:spacing w:after="0"/>
              <w:jc w:val="center"/>
              <w:rPr>
                <w:rFonts w:eastAsia="Times New Roman" w:cs="Arial"/>
                <w:color w:val="000000"/>
                <w:sz w:val="16"/>
                <w:szCs w:val="16"/>
                <w:lang w:eastAsia="pt-BR"/>
              </w:rPr>
            </w:pPr>
            <w:r w:rsidRPr="004820BA">
              <w:rPr>
                <w:rFonts w:eastAsia="Times New Roman" w:cs="Arial"/>
                <w:color w:val="000000"/>
                <w:sz w:val="16"/>
                <w:szCs w:val="16"/>
                <w:lang w:eastAsia="pt-BR"/>
              </w:rPr>
              <w:t>0,4118</w:t>
            </w:r>
          </w:p>
        </w:tc>
        <w:tc>
          <w:tcPr>
            <w:tcW w:w="938" w:type="dxa"/>
            <w:shd w:val="clear" w:color="auto" w:fill="D6E3BC" w:themeFill="accent3" w:themeFillTint="66"/>
            <w:noWrap/>
            <w:vAlign w:val="center"/>
            <w:hideMark/>
          </w:tcPr>
          <w:p w:rsidR="004820BA" w:rsidRPr="004820BA" w:rsidRDefault="004820BA" w:rsidP="004820BA">
            <w:pPr>
              <w:spacing w:after="0"/>
              <w:jc w:val="center"/>
              <w:rPr>
                <w:rFonts w:eastAsia="Times New Roman" w:cs="Arial"/>
                <w:color w:val="000000"/>
                <w:sz w:val="16"/>
                <w:szCs w:val="16"/>
                <w:lang w:eastAsia="pt-BR"/>
              </w:rPr>
            </w:pPr>
            <w:r w:rsidRPr="004820BA">
              <w:rPr>
                <w:rFonts w:eastAsia="Times New Roman" w:cs="Arial"/>
                <w:color w:val="000000"/>
                <w:sz w:val="16"/>
                <w:szCs w:val="16"/>
                <w:lang w:eastAsia="pt-BR"/>
              </w:rPr>
              <w:t>0,1801</w:t>
            </w:r>
          </w:p>
        </w:tc>
        <w:tc>
          <w:tcPr>
            <w:tcW w:w="841" w:type="dxa"/>
            <w:shd w:val="clear" w:color="auto" w:fill="D6E3BC" w:themeFill="accent3" w:themeFillTint="66"/>
            <w:noWrap/>
            <w:vAlign w:val="center"/>
            <w:hideMark/>
          </w:tcPr>
          <w:p w:rsidR="004820BA" w:rsidRPr="004820BA" w:rsidRDefault="004820BA" w:rsidP="004820BA">
            <w:pPr>
              <w:spacing w:after="0"/>
              <w:jc w:val="center"/>
              <w:rPr>
                <w:rFonts w:eastAsia="Times New Roman" w:cs="Arial"/>
                <w:color w:val="000000"/>
                <w:sz w:val="16"/>
                <w:szCs w:val="16"/>
                <w:lang w:eastAsia="pt-BR"/>
              </w:rPr>
            </w:pPr>
            <w:r w:rsidRPr="004820BA">
              <w:rPr>
                <w:rFonts w:eastAsia="Times New Roman" w:cs="Arial"/>
                <w:color w:val="000000"/>
                <w:sz w:val="16"/>
                <w:szCs w:val="16"/>
                <w:lang w:eastAsia="pt-BR"/>
              </w:rPr>
              <w:t>4,6040</w:t>
            </w:r>
          </w:p>
        </w:tc>
      </w:tr>
      <w:tr w:rsidR="004820BA" w:rsidRPr="004820BA" w:rsidTr="00B40ECC">
        <w:trPr>
          <w:trHeight w:val="300"/>
        </w:trPr>
        <w:tc>
          <w:tcPr>
            <w:tcW w:w="1151" w:type="dxa"/>
            <w:vMerge/>
            <w:shd w:val="clear" w:color="auto" w:fill="D6E3BC" w:themeFill="accent3" w:themeFillTint="66"/>
            <w:vAlign w:val="center"/>
          </w:tcPr>
          <w:p w:rsidR="004820BA" w:rsidRPr="004820BA" w:rsidRDefault="004820BA" w:rsidP="004820BA">
            <w:pPr>
              <w:spacing w:after="0"/>
              <w:jc w:val="center"/>
              <w:rPr>
                <w:rFonts w:eastAsia="Times New Roman" w:cs="Arial"/>
                <w:b/>
                <w:bCs/>
                <w:color w:val="000000"/>
                <w:sz w:val="16"/>
                <w:szCs w:val="16"/>
                <w:lang w:eastAsia="pt-BR"/>
              </w:rPr>
            </w:pPr>
          </w:p>
        </w:tc>
        <w:tc>
          <w:tcPr>
            <w:tcW w:w="1396" w:type="dxa"/>
            <w:shd w:val="clear" w:color="auto" w:fill="D6E3BC" w:themeFill="accent3" w:themeFillTint="66"/>
            <w:noWrap/>
            <w:vAlign w:val="center"/>
            <w:hideMark/>
          </w:tcPr>
          <w:p w:rsidR="004820BA" w:rsidRPr="004820BA" w:rsidRDefault="004820BA" w:rsidP="00F73FC8">
            <w:pPr>
              <w:spacing w:after="0"/>
              <w:jc w:val="right"/>
              <w:rPr>
                <w:rFonts w:eastAsia="Times New Roman" w:cs="Arial"/>
                <w:b/>
                <w:bCs/>
                <w:color w:val="000000"/>
                <w:sz w:val="16"/>
                <w:szCs w:val="16"/>
                <w:lang w:eastAsia="pt-BR"/>
              </w:rPr>
            </w:pPr>
            <w:r w:rsidRPr="004820BA">
              <w:rPr>
                <w:rFonts w:eastAsia="Times New Roman" w:cs="Arial"/>
                <w:b/>
                <w:bCs/>
                <w:color w:val="000000"/>
                <w:sz w:val="16"/>
                <w:szCs w:val="16"/>
                <w:lang w:eastAsia="pt-BR"/>
              </w:rPr>
              <w:t>Subtotal</w:t>
            </w:r>
          </w:p>
        </w:tc>
        <w:tc>
          <w:tcPr>
            <w:tcW w:w="1080" w:type="dxa"/>
            <w:shd w:val="clear" w:color="auto" w:fill="D6E3BC" w:themeFill="accent3" w:themeFillTint="66"/>
            <w:noWrap/>
            <w:vAlign w:val="center"/>
            <w:hideMark/>
          </w:tcPr>
          <w:p w:rsidR="004820BA" w:rsidRPr="004820BA" w:rsidRDefault="004820BA" w:rsidP="004820BA">
            <w:pPr>
              <w:spacing w:after="0"/>
              <w:jc w:val="center"/>
              <w:rPr>
                <w:rFonts w:eastAsia="Times New Roman" w:cs="Arial"/>
                <w:b/>
                <w:bCs/>
                <w:color w:val="000000"/>
                <w:sz w:val="16"/>
                <w:szCs w:val="16"/>
                <w:lang w:eastAsia="pt-BR"/>
              </w:rPr>
            </w:pPr>
            <w:r w:rsidRPr="004820BA">
              <w:rPr>
                <w:rFonts w:eastAsia="Times New Roman" w:cs="Arial"/>
                <w:b/>
                <w:bCs/>
                <w:color w:val="000000"/>
                <w:sz w:val="16"/>
                <w:szCs w:val="16"/>
                <w:lang w:eastAsia="pt-BR"/>
              </w:rPr>
              <w:t>0,1913</w:t>
            </w:r>
          </w:p>
        </w:tc>
        <w:tc>
          <w:tcPr>
            <w:tcW w:w="938" w:type="dxa"/>
            <w:shd w:val="clear" w:color="auto" w:fill="D6E3BC" w:themeFill="accent3" w:themeFillTint="66"/>
            <w:noWrap/>
            <w:vAlign w:val="center"/>
            <w:hideMark/>
          </w:tcPr>
          <w:p w:rsidR="004820BA" w:rsidRPr="004820BA" w:rsidRDefault="004820BA" w:rsidP="004820BA">
            <w:pPr>
              <w:spacing w:after="0"/>
              <w:jc w:val="center"/>
              <w:rPr>
                <w:rFonts w:eastAsia="Times New Roman" w:cs="Arial"/>
                <w:b/>
                <w:bCs/>
                <w:color w:val="000000"/>
                <w:sz w:val="16"/>
                <w:szCs w:val="16"/>
                <w:lang w:eastAsia="pt-BR"/>
              </w:rPr>
            </w:pPr>
            <w:r w:rsidRPr="004820BA">
              <w:rPr>
                <w:rFonts w:eastAsia="Times New Roman" w:cs="Arial"/>
                <w:b/>
                <w:bCs/>
                <w:color w:val="000000"/>
                <w:sz w:val="16"/>
                <w:szCs w:val="16"/>
                <w:lang w:eastAsia="pt-BR"/>
              </w:rPr>
              <w:t>1,3182</w:t>
            </w:r>
          </w:p>
        </w:tc>
        <w:tc>
          <w:tcPr>
            <w:tcW w:w="1080" w:type="dxa"/>
            <w:shd w:val="clear" w:color="auto" w:fill="D6E3BC" w:themeFill="accent3" w:themeFillTint="66"/>
            <w:noWrap/>
            <w:vAlign w:val="center"/>
            <w:hideMark/>
          </w:tcPr>
          <w:p w:rsidR="004820BA" w:rsidRPr="004820BA" w:rsidRDefault="004820BA" w:rsidP="004820BA">
            <w:pPr>
              <w:spacing w:after="0"/>
              <w:jc w:val="center"/>
              <w:rPr>
                <w:rFonts w:eastAsia="Times New Roman" w:cs="Arial"/>
                <w:b/>
                <w:bCs/>
                <w:color w:val="000000"/>
                <w:sz w:val="16"/>
                <w:szCs w:val="16"/>
                <w:lang w:eastAsia="pt-BR"/>
              </w:rPr>
            </w:pPr>
            <w:r w:rsidRPr="004820BA">
              <w:rPr>
                <w:rFonts w:eastAsia="Times New Roman" w:cs="Arial"/>
                <w:b/>
                <w:bCs/>
                <w:color w:val="000000"/>
                <w:sz w:val="16"/>
                <w:szCs w:val="16"/>
                <w:lang w:eastAsia="pt-BR"/>
              </w:rPr>
              <w:t>1,6416</w:t>
            </w:r>
          </w:p>
        </w:tc>
        <w:tc>
          <w:tcPr>
            <w:tcW w:w="938" w:type="dxa"/>
            <w:shd w:val="clear" w:color="auto" w:fill="D6E3BC" w:themeFill="accent3" w:themeFillTint="66"/>
            <w:noWrap/>
            <w:vAlign w:val="center"/>
            <w:hideMark/>
          </w:tcPr>
          <w:p w:rsidR="004820BA" w:rsidRPr="004820BA" w:rsidRDefault="004820BA" w:rsidP="004820BA">
            <w:pPr>
              <w:spacing w:after="0"/>
              <w:jc w:val="center"/>
              <w:rPr>
                <w:rFonts w:eastAsia="Times New Roman" w:cs="Arial"/>
                <w:b/>
                <w:bCs/>
                <w:color w:val="000000"/>
                <w:sz w:val="16"/>
                <w:szCs w:val="16"/>
                <w:lang w:eastAsia="pt-BR"/>
              </w:rPr>
            </w:pPr>
            <w:r w:rsidRPr="004820BA">
              <w:rPr>
                <w:rFonts w:eastAsia="Times New Roman" w:cs="Arial"/>
                <w:b/>
                <w:bCs/>
                <w:color w:val="000000"/>
                <w:sz w:val="16"/>
                <w:szCs w:val="16"/>
                <w:lang w:eastAsia="pt-BR"/>
              </w:rPr>
              <w:t>7,1766</w:t>
            </w:r>
          </w:p>
        </w:tc>
        <w:tc>
          <w:tcPr>
            <w:tcW w:w="1080" w:type="dxa"/>
            <w:shd w:val="clear" w:color="auto" w:fill="D6E3BC" w:themeFill="accent3" w:themeFillTint="66"/>
            <w:noWrap/>
            <w:vAlign w:val="center"/>
            <w:hideMark/>
          </w:tcPr>
          <w:p w:rsidR="004820BA" w:rsidRPr="004820BA" w:rsidRDefault="004820BA" w:rsidP="004820BA">
            <w:pPr>
              <w:spacing w:after="0"/>
              <w:jc w:val="center"/>
              <w:rPr>
                <w:rFonts w:eastAsia="Times New Roman" w:cs="Arial"/>
                <w:b/>
                <w:bCs/>
                <w:color w:val="000000"/>
                <w:sz w:val="16"/>
                <w:szCs w:val="16"/>
                <w:lang w:eastAsia="pt-BR"/>
              </w:rPr>
            </w:pPr>
            <w:r w:rsidRPr="004820BA">
              <w:rPr>
                <w:rFonts w:eastAsia="Times New Roman" w:cs="Arial"/>
                <w:b/>
                <w:bCs/>
                <w:color w:val="000000"/>
                <w:sz w:val="16"/>
                <w:szCs w:val="16"/>
                <w:lang w:eastAsia="pt-BR"/>
              </w:rPr>
              <w:t>0,4357</w:t>
            </w:r>
          </w:p>
        </w:tc>
        <w:tc>
          <w:tcPr>
            <w:tcW w:w="938" w:type="dxa"/>
            <w:shd w:val="clear" w:color="auto" w:fill="D6E3BC" w:themeFill="accent3" w:themeFillTint="66"/>
            <w:noWrap/>
            <w:vAlign w:val="center"/>
            <w:hideMark/>
          </w:tcPr>
          <w:p w:rsidR="004820BA" w:rsidRPr="004820BA" w:rsidRDefault="004820BA" w:rsidP="004820BA">
            <w:pPr>
              <w:spacing w:after="0"/>
              <w:jc w:val="center"/>
              <w:rPr>
                <w:rFonts w:eastAsia="Times New Roman" w:cs="Arial"/>
                <w:b/>
                <w:bCs/>
                <w:color w:val="000000"/>
                <w:sz w:val="16"/>
                <w:szCs w:val="16"/>
                <w:lang w:eastAsia="pt-BR"/>
              </w:rPr>
            </w:pPr>
            <w:r w:rsidRPr="004820BA">
              <w:rPr>
                <w:rFonts w:eastAsia="Times New Roman" w:cs="Arial"/>
                <w:b/>
                <w:bCs/>
                <w:color w:val="000000"/>
                <w:sz w:val="16"/>
                <w:szCs w:val="16"/>
                <w:lang w:eastAsia="pt-BR"/>
              </w:rPr>
              <w:t>0,1842</w:t>
            </w:r>
          </w:p>
        </w:tc>
        <w:tc>
          <w:tcPr>
            <w:tcW w:w="841" w:type="dxa"/>
            <w:shd w:val="clear" w:color="auto" w:fill="D6E3BC" w:themeFill="accent3" w:themeFillTint="66"/>
            <w:noWrap/>
            <w:vAlign w:val="center"/>
            <w:hideMark/>
          </w:tcPr>
          <w:p w:rsidR="004820BA" w:rsidRPr="004820BA" w:rsidRDefault="004820BA" w:rsidP="004820BA">
            <w:pPr>
              <w:spacing w:after="0"/>
              <w:jc w:val="center"/>
              <w:rPr>
                <w:rFonts w:eastAsia="Times New Roman" w:cs="Arial"/>
                <w:b/>
                <w:bCs/>
                <w:color w:val="000000"/>
                <w:sz w:val="16"/>
                <w:szCs w:val="16"/>
                <w:lang w:eastAsia="pt-BR"/>
              </w:rPr>
            </w:pPr>
            <w:r w:rsidRPr="004820BA">
              <w:rPr>
                <w:rFonts w:eastAsia="Times New Roman" w:cs="Arial"/>
                <w:b/>
                <w:bCs/>
                <w:color w:val="000000"/>
                <w:sz w:val="16"/>
                <w:szCs w:val="16"/>
                <w:lang w:eastAsia="pt-BR"/>
              </w:rPr>
              <w:t>10,9477</w:t>
            </w:r>
          </w:p>
        </w:tc>
      </w:tr>
      <w:tr w:rsidR="004820BA" w:rsidRPr="004820BA" w:rsidTr="00B40ECC">
        <w:trPr>
          <w:trHeight w:val="300"/>
        </w:trPr>
        <w:tc>
          <w:tcPr>
            <w:tcW w:w="2547" w:type="dxa"/>
            <w:gridSpan w:val="2"/>
            <w:shd w:val="clear" w:color="auto" w:fill="BFBFBF" w:themeFill="background1" w:themeFillShade="BF"/>
            <w:vAlign w:val="center"/>
          </w:tcPr>
          <w:p w:rsidR="004820BA" w:rsidRPr="004820BA" w:rsidRDefault="004820BA" w:rsidP="004820BA">
            <w:pPr>
              <w:spacing w:after="0"/>
              <w:jc w:val="center"/>
              <w:rPr>
                <w:rFonts w:eastAsia="Times New Roman" w:cs="Arial"/>
                <w:b/>
                <w:bCs/>
                <w:color w:val="000000"/>
                <w:sz w:val="16"/>
                <w:szCs w:val="16"/>
                <w:lang w:eastAsia="pt-BR"/>
              </w:rPr>
            </w:pPr>
            <w:r w:rsidRPr="004820BA">
              <w:rPr>
                <w:rFonts w:eastAsia="Times New Roman" w:cs="Arial"/>
                <w:b/>
                <w:bCs/>
                <w:color w:val="000000"/>
                <w:sz w:val="16"/>
                <w:szCs w:val="16"/>
                <w:lang w:eastAsia="pt-BR"/>
              </w:rPr>
              <w:t xml:space="preserve">Total </w:t>
            </w:r>
            <w:r>
              <w:rPr>
                <w:rFonts w:eastAsia="Times New Roman" w:cs="Arial"/>
                <w:b/>
                <w:bCs/>
                <w:color w:val="000000"/>
                <w:sz w:val="16"/>
                <w:szCs w:val="16"/>
                <w:lang w:eastAsia="pt-BR"/>
              </w:rPr>
              <w:t>G</w:t>
            </w:r>
            <w:r w:rsidRPr="004820BA">
              <w:rPr>
                <w:rFonts w:eastAsia="Times New Roman" w:cs="Arial"/>
                <w:b/>
                <w:bCs/>
                <w:color w:val="000000"/>
                <w:sz w:val="16"/>
                <w:szCs w:val="16"/>
                <w:lang w:eastAsia="pt-BR"/>
              </w:rPr>
              <w:t>eral</w:t>
            </w:r>
          </w:p>
        </w:tc>
        <w:tc>
          <w:tcPr>
            <w:tcW w:w="1080" w:type="dxa"/>
            <w:shd w:val="clear" w:color="auto" w:fill="BFBFBF" w:themeFill="background1" w:themeFillShade="BF"/>
            <w:noWrap/>
            <w:vAlign w:val="center"/>
            <w:hideMark/>
          </w:tcPr>
          <w:p w:rsidR="004820BA" w:rsidRPr="004820BA" w:rsidRDefault="004B3D66" w:rsidP="004820BA">
            <w:pPr>
              <w:spacing w:after="0"/>
              <w:jc w:val="center"/>
              <w:rPr>
                <w:rFonts w:eastAsia="Times New Roman" w:cs="Arial"/>
                <w:b/>
                <w:bCs/>
                <w:color w:val="000000"/>
                <w:sz w:val="16"/>
                <w:szCs w:val="16"/>
                <w:lang w:eastAsia="pt-BR"/>
              </w:rPr>
            </w:pPr>
            <w:r>
              <w:rPr>
                <w:rFonts w:eastAsia="Times New Roman" w:cs="Arial"/>
                <w:b/>
                <w:bCs/>
                <w:color w:val="000000"/>
                <w:sz w:val="16"/>
                <w:szCs w:val="16"/>
                <w:lang w:eastAsia="pt-BR"/>
              </w:rPr>
              <w:t>0,4702</w:t>
            </w:r>
          </w:p>
        </w:tc>
        <w:tc>
          <w:tcPr>
            <w:tcW w:w="938" w:type="dxa"/>
            <w:shd w:val="clear" w:color="auto" w:fill="BFBFBF" w:themeFill="background1" w:themeFillShade="BF"/>
            <w:noWrap/>
            <w:vAlign w:val="center"/>
            <w:hideMark/>
          </w:tcPr>
          <w:p w:rsidR="004820BA" w:rsidRPr="004820BA" w:rsidRDefault="004B3D66" w:rsidP="004820BA">
            <w:pPr>
              <w:spacing w:after="0"/>
              <w:jc w:val="center"/>
              <w:rPr>
                <w:rFonts w:eastAsia="Times New Roman" w:cs="Arial"/>
                <w:b/>
                <w:bCs/>
                <w:color w:val="000000"/>
                <w:sz w:val="16"/>
                <w:szCs w:val="16"/>
                <w:lang w:eastAsia="pt-BR"/>
              </w:rPr>
            </w:pPr>
            <w:r>
              <w:rPr>
                <w:rFonts w:eastAsia="Times New Roman" w:cs="Arial"/>
                <w:b/>
                <w:bCs/>
                <w:color w:val="000000"/>
                <w:sz w:val="16"/>
                <w:szCs w:val="16"/>
                <w:lang w:eastAsia="pt-BR"/>
              </w:rPr>
              <w:t>1,4355</w:t>
            </w:r>
          </w:p>
        </w:tc>
        <w:tc>
          <w:tcPr>
            <w:tcW w:w="1080" w:type="dxa"/>
            <w:shd w:val="clear" w:color="auto" w:fill="BFBFBF" w:themeFill="background1" w:themeFillShade="BF"/>
            <w:noWrap/>
            <w:vAlign w:val="center"/>
            <w:hideMark/>
          </w:tcPr>
          <w:p w:rsidR="004820BA" w:rsidRPr="004820BA" w:rsidRDefault="004B3D66" w:rsidP="004820BA">
            <w:pPr>
              <w:spacing w:after="0"/>
              <w:jc w:val="center"/>
              <w:rPr>
                <w:rFonts w:eastAsia="Times New Roman" w:cs="Arial"/>
                <w:b/>
                <w:bCs/>
                <w:color w:val="000000"/>
                <w:sz w:val="16"/>
                <w:szCs w:val="16"/>
                <w:lang w:eastAsia="pt-BR"/>
              </w:rPr>
            </w:pPr>
            <w:r>
              <w:rPr>
                <w:rFonts w:eastAsia="Times New Roman" w:cs="Arial"/>
                <w:b/>
                <w:bCs/>
                <w:color w:val="000000"/>
                <w:sz w:val="16"/>
                <w:szCs w:val="16"/>
                <w:lang w:eastAsia="pt-BR"/>
              </w:rPr>
              <w:t>2,1279</w:t>
            </w:r>
          </w:p>
        </w:tc>
        <w:tc>
          <w:tcPr>
            <w:tcW w:w="938" w:type="dxa"/>
            <w:shd w:val="clear" w:color="auto" w:fill="BFBFBF" w:themeFill="background1" w:themeFillShade="BF"/>
            <w:noWrap/>
            <w:vAlign w:val="center"/>
            <w:hideMark/>
          </w:tcPr>
          <w:p w:rsidR="004820BA" w:rsidRPr="004820BA" w:rsidRDefault="004B3D66" w:rsidP="004820BA">
            <w:pPr>
              <w:spacing w:after="0"/>
              <w:jc w:val="center"/>
              <w:rPr>
                <w:rFonts w:eastAsia="Times New Roman" w:cs="Arial"/>
                <w:b/>
                <w:bCs/>
                <w:color w:val="000000"/>
                <w:sz w:val="16"/>
                <w:szCs w:val="16"/>
                <w:lang w:eastAsia="pt-BR"/>
              </w:rPr>
            </w:pPr>
            <w:r>
              <w:rPr>
                <w:rFonts w:eastAsia="Times New Roman" w:cs="Arial"/>
                <w:b/>
                <w:bCs/>
                <w:color w:val="000000"/>
                <w:sz w:val="16"/>
                <w:szCs w:val="16"/>
                <w:lang w:eastAsia="pt-BR"/>
              </w:rPr>
              <w:t>7,6292</w:t>
            </w:r>
          </w:p>
        </w:tc>
        <w:tc>
          <w:tcPr>
            <w:tcW w:w="1080" w:type="dxa"/>
            <w:shd w:val="clear" w:color="auto" w:fill="BFBFBF" w:themeFill="background1" w:themeFillShade="BF"/>
            <w:noWrap/>
            <w:vAlign w:val="center"/>
            <w:hideMark/>
          </w:tcPr>
          <w:p w:rsidR="004820BA" w:rsidRPr="004820BA" w:rsidRDefault="004B3D66" w:rsidP="004820BA">
            <w:pPr>
              <w:spacing w:after="0"/>
              <w:jc w:val="center"/>
              <w:rPr>
                <w:rFonts w:eastAsia="Times New Roman" w:cs="Arial"/>
                <w:b/>
                <w:bCs/>
                <w:color w:val="000000"/>
                <w:sz w:val="16"/>
                <w:szCs w:val="16"/>
                <w:lang w:eastAsia="pt-BR"/>
              </w:rPr>
            </w:pPr>
            <w:r>
              <w:rPr>
                <w:rFonts w:eastAsia="Times New Roman" w:cs="Arial"/>
                <w:b/>
                <w:bCs/>
                <w:color w:val="000000"/>
                <w:sz w:val="16"/>
                <w:szCs w:val="16"/>
                <w:lang w:eastAsia="pt-BR"/>
              </w:rPr>
              <w:t>0,7401</w:t>
            </w:r>
          </w:p>
        </w:tc>
        <w:tc>
          <w:tcPr>
            <w:tcW w:w="938" w:type="dxa"/>
            <w:shd w:val="clear" w:color="auto" w:fill="BFBFBF" w:themeFill="background1" w:themeFillShade="BF"/>
            <w:noWrap/>
            <w:vAlign w:val="center"/>
            <w:hideMark/>
          </w:tcPr>
          <w:p w:rsidR="004820BA" w:rsidRPr="004820BA" w:rsidRDefault="004B3D66" w:rsidP="004820BA">
            <w:pPr>
              <w:spacing w:after="0"/>
              <w:jc w:val="center"/>
              <w:rPr>
                <w:rFonts w:eastAsia="Times New Roman" w:cs="Arial"/>
                <w:b/>
                <w:bCs/>
                <w:color w:val="000000"/>
                <w:sz w:val="16"/>
                <w:szCs w:val="16"/>
                <w:lang w:eastAsia="pt-BR"/>
              </w:rPr>
            </w:pPr>
            <w:r>
              <w:rPr>
                <w:rFonts w:eastAsia="Times New Roman" w:cs="Arial"/>
                <w:b/>
                <w:bCs/>
                <w:color w:val="000000"/>
                <w:sz w:val="16"/>
                <w:szCs w:val="16"/>
                <w:lang w:eastAsia="pt-BR"/>
              </w:rPr>
              <w:t>0,1842</w:t>
            </w:r>
          </w:p>
        </w:tc>
        <w:tc>
          <w:tcPr>
            <w:tcW w:w="841" w:type="dxa"/>
            <w:shd w:val="clear" w:color="auto" w:fill="BFBFBF" w:themeFill="background1" w:themeFillShade="BF"/>
            <w:noWrap/>
            <w:vAlign w:val="center"/>
            <w:hideMark/>
          </w:tcPr>
          <w:p w:rsidR="004820BA" w:rsidRPr="004820BA" w:rsidRDefault="004B3D66" w:rsidP="004820BA">
            <w:pPr>
              <w:spacing w:after="0"/>
              <w:jc w:val="center"/>
              <w:rPr>
                <w:rFonts w:eastAsia="Times New Roman" w:cs="Arial"/>
                <w:b/>
                <w:bCs/>
                <w:color w:val="000000"/>
                <w:sz w:val="16"/>
                <w:szCs w:val="16"/>
                <w:lang w:eastAsia="pt-BR"/>
              </w:rPr>
            </w:pPr>
            <w:r>
              <w:rPr>
                <w:rFonts w:eastAsia="Times New Roman" w:cs="Arial"/>
                <w:b/>
                <w:bCs/>
                <w:color w:val="000000"/>
                <w:sz w:val="16"/>
                <w:szCs w:val="16"/>
                <w:lang w:eastAsia="pt-BR"/>
              </w:rPr>
              <w:t>12,5871</w:t>
            </w:r>
          </w:p>
        </w:tc>
      </w:tr>
    </w:tbl>
    <w:p w:rsidR="006E4790" w:rsidRDefault="006E4790" w:rsidP="006E4790">
      <w:pPr>
        <w:spacing w:after="0"/>
        <w:jc w:val="center"/>
        <w:rPr>
          <w:rFonts w:eastAsia="Times New Roman" w:cs="Arial"/>
          <w:b/>
          <w:bCs/>
          <w:color w:val="000000"/>
          <w:sz w:val="16"/>
          <w:szCs w:val="16"/>
          <w:lang w:eastAsia="pt-BR"/>
        </w:rPr>
      </w:pPr>
    </w:p>
    <w:p w:rsidR="006E4790" w:rsidRPr="00720BF9" w:rsidRDefault="006E4790" w:rsidP="006E4790">
      <w:pPr>
        <w:spacing w:after="0"/>
        <w:jc w:val="center"/>
        <w:rPr>
          <w:rFonts w:eastAsia="Times New Roman" w:cs="Arial"/>
          <w:b/>
          <w:bCs/>
          <w:color w:val="000000"/>
          <w:sz w:val="16"/>
          <w:szCs w:val="16"/>
          <w:lang w:eastAsia="pt-BR"/>
        </w:rPr>
      </w:pPr>
      <w:r w:rsidRPr="00F73FC8">
        <w:rPr>
          <w:rFonts w:eastAsia="Times New Roman" w:cs="Arial"/>
          <w:b/>
          <w:bCs/>
          <w:color w:val="000000"/>
          <w:sz w:val="16"/>
          <w:szCs w:val="16"/>
          <w:lang w:eastAsia="pt-BR"/>
        </w:rPr>
        <w:lastRenderedPageBreak/>
        <w:t>LINHA DE TRANSMISSÃO (</w:t>
      </w:r>
      <w:r w:rsidR="00007AFB">
        <w:rPr>
          <w:rFonts w:eastAsia="Times New Roman" w:cs="Arial"/>
          <w:b/>
          <w:bCs/>
          <w:color w:val="000000"/>
          <w:sz w:val="16"/>
          <w:szCs w:val="16"/>
          <w:lang w:eastAsia="pt-BR"/>
        </w:rPr>
        <w:t>ha</w:t>
      </w:r>
      <w:r w:rsidRPr="00F73FC8">
        <w:rPr>
          <w:rFonts w:eastAsia="Times New Roman" w:cs="Arial"/>
          <w:b/>
          <w:bCs/>
          <w:color w:val="000000"/>
          <w:sz w:val="16"/>
          <w:szCs w:val="16"/>
          <w:lang w:eastAsia="pt-BR"/>
        </w:rPr>
        <w:t>)</w:t>
      </w:r>
    </w:p>
    <w:tbl>
      <w:tblPr>
        <w:tblW w:w="0" w:type="auto"/>
        <w:jc w:val="center"/>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left w:w="70" w:type="dxa"/>
          <w:right w:w="70" w:type="dxa"/>
        </w:tblCellMar>
        <w:tblLook w:val="04A0" w:firstRow="1" w:lastRow="0" w:firstColumn="1" w:lastColumn="0" w:noHBand="0" w:noVBand="1"/>
      </w:tblPr>
      <w:tblGrid>
        <w:gridCol w:w="1732"/>
        <w:gridCol w:w="1377"/>
        <w:gridCol w:w="1261"/>
        <w:gridCol w:w="1092"/>
        <w:gridCol w:w="976"/>
      </w:tblGrid>
      <w:tr w:rsidR="001966DA" w:rsidRPr="001966DA" w:rsidTr="00073570">
        <w:trPr>
          <w:trHeight w:val="300"/>
          <w:tblHeader/>
          <w:jc w:val="center"/>
        </w:trPr>
        <w:tc>
          <w:tcPr>
            <w:tcW w:w="0" w:type="auto"/>
            <w:vMerge w:val="restart"/>
            <w:shd w:val="clear" w:color="auto" w:fill="BFBFBF" w:themeFill="background1" w:themeFillShade="BF"/>
            <w:noWrap/>
            <w:vAlign w:val="center"/>
            <w:hideMark/>
          </w:tcPr>
          <w:p w:rsidR="001966DA" w:rsidRPr="001966DA" w:rsidRDefault="001966DA" w:rsidP="001966DA">
            <w:pPr>
              <w:spacing w:after="0"/>
              <w:jc w:val="center"/>
              <w:rPr>
                <w:rFonts w:eastAsia="Times New Roman" w:cs="Arial"/>
                <w:b/>
                <w:bCs/>
                <w:color w:val="000000"/>
                <w:sz w:val="16"/>
                <w:szCs w:val="16"/>
                <w:lang w:eastAsia="pt-BR"/>
              </w:rPr>
            </w:pPr>
            <w:r w:rsidRPr="001966DA">
              <w:rPr>
                <w:rFonts w:eastAsia="Times New Roman" w:cs="Arial"/>
                <w:b/>
                <w:bCs/>
                <w:color w:val="000000"/>
                <w:sz w:val="16"/>
                <w:szCs w:val="16"/>
                <w:lang w:eastAsia="pt-BR"/>
              </w:rPr>
              <w:t>Categoria</w:t>
            </w:r>
          </w:p>
        </w:tc>
        <w:tc>
          <w:tcPr>
            <w:tcW w:w="0" w:type="auto"/>
            <w:vMerge w:val="restart"/>
            <w:shd w:val="clear" w:color="auto" w:fill="BFBFBF" w:themeFill="background1" w:themeFillShade="BF"/>
            <w:vAlign w:val="center"/>
          </w:tcPr>
          <w:p w:rsidR="001966DA" w:rsidRPr="001966DA" w:rsidRDefault="001966DA" w:rsidP="001966DA">
            <w:pPr>
              <w:spacing w:after="0"/>
              <w:jc w:val="center"/>
              <w:rPr>
                <w:rFonts w:eastAsia="Times New Roman" w:cs="Arial"/>
                <w:b/>
                <w:bCs/>
                <w:color w:val="000000"/>
                <w:sz w:val="16"/>
                <w:szCs w:val="16"/>
                <w:lang w:eastAsia="pt-BR"/>
              </w:rPr>
            </w:pPr>
            <w:r>
              <w:rPr>
                <w:rFonts w:eastAsia="Times New Roman" w:cs="Arial"/>
                <w:b/>
                <w:bCs/>
                <w:color w:val="000000"/>
                <w:sz w:val="16"/>
                <w:szCs w:val="16"/>
                <w:lang w:eastAsia="pt-BR"/>
              </w:rPr>
              <w:t>Tipologias</w:t>
            </w:r>
          </w:p>
        </w:tc>
        <w:tc>
          <w:tcPr>
            <w:tcW w:w="0" w:type="auto"/>
            <w:gridSpan w:val="2"/>
            <w:shd w:val="clear" w:color="auto" w:fill="BFBFBF" w:themeFill="background1" w:themeFillShade="BF"/>
            <w:noWrap/>
            <w:vAlign w:val="center"/>
            <w:hideMark/>
          </w:tcPr>
          <w:p w:rsidR="001966DA" w:rsidRPr="001966DA" w:rsidRDefault="001966DA" w:rsidP="001966DA">
            <w:pPr>
              <w:spacing w:after="0"/>
              <w:jc w:val="center"/>
              <w:rPr>
                <w:rFonts w:eastAsia="Times New Roman" w:cs="Arial"/>
                <w:b/>
                <w:bCs/>
                <w:color w:val="000000"/>
                <w:sz w:val="16"/>
                <w:szCs w:val="16"/>
                <w:lang w:eastAsia="pt-BR"/>
              </w:rPr>
            </w:pPr>
            <w:r w:rsidRPr="001966DA">
              <w:rPr>
                <w:rFonts w:eastAsia="Times New Roman" w:cs="Arial"/>
                <w:b/>
                <w:bCs/>
                <w:color w:val="000000"/>
                <w:sz w:val="16"/>
                <w:szCs w:val="16"/>
                <w:lang w:eastAsia="pt-BR"/>
              </w:rPr>
              <w:t>Santa Isabel</w:t>
            </w:r>
          </w:p>
        </w:tc>
        <w:tc>
          <w:tcPr>
            <w:tcW w:w="0" w:type="auto"/>
            <w:vMerge w:val="restart"/>
            <w:shd w:val="clear" w:color="auto" w:fill="BFBFBF" w:themeFill="background1" w:themeFillShade="BF"/>
            <w:noWrap/>
            <w:vAlign w:val="center"/>
            <w:hideMark/>
          </w:tcPr>
          <w:p w:rsidR="001966DA" w:rsidRPr="001966DA" w:rsidRDefault="001966DA" w:rsidP="001966DA">
            <w:pPr>
              <w:spacing w:after="0"/>
              <w:jc w:val="center"/>
              <w:rPr>
                <w:rFonts w:eastAsia="Times New Roman" w:cs="Arial"/>
                <w:b/>
                <w:bCs/>
                <w:color w:val="000000"/>
                <w:sz w:val="16"/>
                <w:szCs w:val="16"/>
                <w:lang w:eastAsia="pt-BR"/>
              </w:rPr>
            </w:pPr>
            <w:r w:rsidRPr="001966DA">
              <w:rPr>
                <w:rFonts w:eastAsia="Times New Roman" w:cs="Arial"/>
                <w:b/>
                <w:bCs/>
                <w:color w:val="000000"/>
                <w:sz w:val="16"/>
                <w:szCs w:val="16"/>
                <w:lang w:eastAsia="pt-BR"/>
              </w:rPr>
              <w:t>Total Geral</w:t>
            </w:r>
          </w:p>
        </w:tc>
      </w:tr>
      <w:tr w:rsidR="001966DA" w:rsidRPr="001966DA" w:rsidTr="00073570">
        <w:trPr>
          <w:trHeight w:val="300"/>
          <w:tblHeader/>
          <w:jc w:val="center"/>
        </w:trPr>
        <w:tc>
          <w:tcPr>
            <w:tcW w:w="0" w:type="auto"/>
            <w:vMerge/>
            <w:shd w:val="clear" w:color="auto" w:fill="BFBFBF" w:themeFill="background1" w:themeFillShade="BF"/>
            <w:noWrap/>
            <w:vAlign w:val="center"/>
            <w:hideMark/>
          </w:tcPr>
          <w:p w:rsidR="001966DA" w:rsidRPr="001966DA" w:rsidRDefault="001966DA" w:rsidP="001966DA">
            <w:pPr>
              <w:spacing w:after="0"/>
              <w:jc w:val="center"/>
              <w:rPr>
                <w:rFonts w:eastAsia="Times New Roman" w:cs="Arial"/>
                <w:b/>
                <w:bCs/>
                <w:color w:val="000000"/>
                <w:sz w:val="16"/>
                <w:szCs w:val="16"/>
                <w:lang w:eastAsia="pt-BR"/>
              </w:rPr>
            </w:pPr>
          </w:p>
        </w:tc>
        <w:tc>
          <w:tcPr>
            <w:tcW w:w="0" w:type="auto"/>
            <w:vMerge/>
            <w:shd w:val="clear" w:color="auto" w:fill="BFBFBF" w:themeFill="background1" w:themeFillShade="BF"/>
            <w:vAlign w:val="center"/>
          </w:tcPr>
          <w:p w:rsidR="001966DA" w:rsidRPr="001966DA" w:rsidRDefault="001966DA" w:rsidP="001966DA">
            <w:pPr>
              <w:spacing w:after="0"/>
              <w:jc w:val="center"/>
              <w:rPr>
                <w:rFonts w:eastAsia="Times New Roman" w:cs="Arial"/>
                <w:b/>
                <w:bCs/>
                <w:color w:val="000000"/>
                <w:sz w:val="16"/>
                <w:szCs w:val="16"/>
                <w:lang w:eastAsia="pt-BR"/>
              </w:rPr>
            </w:pPr>
          </w:p>
        </w:tc>
        <w:tc>
          <w:tcPr>
            <w:tcW w:w="0" w:type="auto"/>
            <w:shd w:val="clear" w:color="auto" w:fill="BFBFBF" w:themeFill="background1" w:themeFillShade="BF"/>
            <w:noWrap/>
            <w:vAlign w:val="center"/>
            <w:hideMark/>
          </w:tcPr>
          <w:p w:rsidR="001966DA" w:rsidRPr="001966DA" w:rsidRDefault="001966DA" w:rsidP="001966DA">
            <w:pPr>
              <w:spacing w:after="0"/>
              <w:jc w:val="center"/>
              <w:rPr>
                <w:rFonts w:eastAsia="Times New Roman" w:cs="Arial"/>
                <w:b/>
                <w:bCs/>
                <w:color w:val="000000"/>
                <w:sz w:val="16"/>
                <w:szCs w:val="16"/>
                <w:lang w:eastAsia="pt-BR"/>
              </w:rPr>
            </w:pPr>
            <w:r w:rsidRPr="001966DA">
              <w:rPr>
                <w:rFonts w:eastAsia="Times New Roman" w:cs="Arial"/>
                <w:b/>
                <w:bCs/>
                <w:color w:val="000000"/>
                <w:sz w:val="16"/>
                <w:szCs w:val="16"/>
                <w:lang w:eastAsia="pt-BR"/>
              </w:rPr>
              <w:t>Dentro de APP</w:t>
            </w:r>
          </w:p>
        </w:tc>
        <w:tc>
          <w:tcPr>
            <w:tcW w:w="0" w:type="auto"/>
            <w:shd w:val="clear" w:color="auto" w:fill="BFBFBF" w:themeFill="background1" w:themeFillShade="BF"/>
            <w:noWrap/>
            <w:vAlign w:val="center"/>
            <w:hideMark/>
          </w:tcPr>
          <w:p w:rsidR="001966DA" w:rsidRPr="001966DA" w:rsidRDefault="001966DA" w:rsidP="001966DA">
            <w:pPr>
              <w:spacing w:after="0"/>
              <w:jc w:val="center"/>
              <w:rPr>
                <w:rFonts w:eastAsia="Times New Roman" w:cs="Arial"/>
                <w:b/>
                <w:bCs/>
                <w:color w:val="000000"/>
                <w:sz w:val="16"/>
                <w:szCs w:val="16"/>
                <w:lang w:eastAsia="pt-BR"/>
              </w:rPr>
            </w:pPr>
            <w:r w:rsidRPr="001966DA">
              <w:rPr>
                <w:rFonts w:eastAsia="Times New Roman" w:cs="Arial"/>
                <w:b/>
                <w:bCs/>
                <w:color w:val="000000"/>
                <w:sz w:val="16"/>
                <w:szCs w:val="16"/>
                <w:lang w:eastAsia="pt-BR"/>
              </w:rPr>
              <w:t>Fora de APP</w:t>
            </w:r>
          </w:p>
        </w:tc>
        <w:tc>
          <w:tcPr>
            <w:tcW w:w="0" w:type="auto"/>
            <w:vMerge/>
            <w:shd w:val="clear" w:color="auto" w:fill="BFBFBF" w:themeFill="background1" w:themeFillShade="BF"/>
            <w:noWrap/>
            <w:vAlign w:val="center"/>
            <w:hideMark/>
          </w:tcPr>
          <w:p w:rsidR="001966DA" w:rsidRPr="001966DA" w:rsidRDefault="001966DA" w:rsidP="001966DA">
            <w:pPr>
              <w:spacing w:after="0"/>
              <w:jc w:val="center"/>
              <w:rPr>
                <w:rFonts w:eastAsia="Times New Roman" w:cs="Arial"/>
                <w:b/>
                <w:bCs/>
                <w:color w:val="000000"/>
                <w:sz w:val="16"/>
                <w:szCs w:val="16"/>
                <w:lang w:eastAsia="pt-BR"/>
              </w:rPr>
            </w:pPr>
          </w:p>
        </w:tc>
      </w:tr>
      <w:tr w:rsidR="00850182" w:rsidRPr="001966DA" w:rsidTr="001966DA">
        <w:trPr>
          <w:trHeight w:val="300"/>
          <w:jc w:val="center"/>
        </w:trPr>
        <w:tc>
          <w:tcPr>
            <w:tcW w:w="0" w:type="auto"/>
            <w:vMerge w:val="restart"/>
            <w:shd w:val="clear" w:color="auto" w:fill="C2D69B" w:themeFill="accent3" w:themeFillTint="99"/>
            <w:noWrap/>
            <w:vAlign w:val="center"/>
            <w:hideMark/>
          </w:tcPr>
          <w:p w:rsidR="00850182" w:rsidRPr="001966DA" w:rsidRDefault="00850182" w:rsidP="001966DA">
            <w:pPr>
              <w:spacing w:after="0"/>
              <w:jc w:val="center"/>
              <w:rPr>
                <w:rFonts w:eastAsia="Times New Roman" w:cs="Arial"/>
                <w:b/>
                <w:bCs/>
                <w:color w:val="000000"/>
                <w:sz w:val="16"/>
                <w:szCs w:val="16"/>
                <w:lang w:eastAsia="pt-BR"/>
              </w:rPr>
            </w:pPr>
            <w:r w:rsidRPr="001966DA">
              <w:rPr>
                <w:rFonts w:eastAsia="Times New Roman" w:cs="Arial"/>
                <w:b/>
                <w:bCs/>
                <w:color w:val="000000"/>
                <w:sz w:val="16"/>
                <w:szCs w:val="16"/>
                <w:lang w:eastAsia="pt-BR"/>
              </w:rPr>
              <w:t>Vegetação Nativa</w:t>
            </w:r>
          </w:p>
        </w:tc>
        <w:tc>
          <w:tcPr>
            <w:tcW w:w="0" w:type="auto"/>
            <w:shd w:val="clear" w:color="auto" w:fill="C2D69B" w:themeFill="accent3" w:themeFillTint="99"/>
            <w:noWrap/>
            <w:vAlign w:val="center"/>
            <w:hideMark/>
          </w:tcPr>
          <w:p w:rsidR="00850182" w:rsidRPr="001966DA" w:rsidRDefault="00850182" w:rsidP="001966DA">
            <w:pPr>
              <w:spacing w:after="0"/>
              <w:rPr>
                <w:rFonts w:eastAsia="Times New Roman" w:cs="Arial"/>
                <w:color w:val="000000"/>
                <w:sz w:val="16"/>
                <w:szCs w:val="16"/>
                <w:lang w:eastAsia="pt-BR"/>
              </w:rPr>
            </w:pPr>
            <w:r w:rsidRPr="001966DA">
              <w:rPr>
                <w:rFonts w:eastAsia="Times New Roman" w:cs="Arial"/>
                <w:color w:val="000000"/>
                <w:sz w:val="16"/>
                <w:szCs w:val="16"/>
                <w:lang w:eastAsia="pt-BR"/>
              </w:rPr>
              <w:t>Est. Pioneiro</w:t>
            </w:r>
          </w:p>
        </w:tc>
        <w:tc>
          <w:tcPr>
            <w:tcW w:w="0" w:type="auto"/>
            <w:shd w:val="clear" w:color="auto" w:fill="C2D69B" w:themeFill="accent3" w:themeFillTint="99"/>
            <w:noWrap/>
            <w:vAlign w:val="center"/>
            <w:hideMark/>
          </w:tcPr>
          <w:p w:rsidR="00850182" w:rsidRPr="001966DA" w:rsidRDefault="00850182" w:rsidP="001966DA">
            <w:pPr>
              <w:spacing w:after="0"/>
              <w:jc w:val="center"/>
              <w:rPr>
                <w:rFonts w:eastAsia="Times New Roman" w:cs="Arial"/>
                <w:color w:val="000000"/>
                <w:sz w:val="16"/>
                <w:szCs w:val="16"/>
                <w:lang w:eastAsia="pt-BR"/>
              </w:rPr>
            </w:pPr>
            <w:r w:rsidRPr="001966DA">
              <w:rPr>
                <w:rFonts w:eastAsia="Times New Roman" w:cs="Arial"/>
                <w:color w:val="000000"/>
                <w:sz w:val="16"/>
                <w:szCs w:val="16"/>
                <w:lang w:eastAsia="pt-BR"/>
              </w:rPr>
              <w:t>0,0001</w:t>
            </w:r>
          </w:p>
        </w:tc>
        <w:tc>
          <w:tcPr>
            <w:tcW w:w="0" w:type="auto"/>
            <w:shd w:val="clear" w:color="auto" w:fill="C2D69B" w:themeFill="accent3" w:themeFillTint="99"/>
            <w:noWrap/>
            <w:vAlign w:val="center"/>
            <w:hideMark/>
          </w:tcPr>
          <w:p w:rsidR="00850182" w:rsidRPr="001966DA" w:rsidRDefault="00850182" w:rsidP="001966DA">
            <w:pPr>
              <w:spacing w:after="0"/>
              <w:jc w:val="center"/>
              <w:rPr>
                <w:rFonts w:eastAsia="Times New Roman" w:cs="Arial"/>
                <w:color w:val="000000"/>
                <w:sz w:val="16"/>
                <w:szCs w:val="16"/>
                <w:lang w:eastAsia="pt-BR"/>
              </w:rPr>
            </w:pPr>
            <w:r w:rsidRPr="001966DA">
              <w:rPr>
                <w:rFonts w:eastAsia="Times New Roman" w:cs="Arial"/>
                <w:color w:val="000000"/>
                <w:sz w:val="16"/>
                <w:szCs w:val="16"/>
                <w:lang w:eastAsia="pt-BR"/>
              </w:rPr>
              <w:t>-</w:t>
            </w:r>
          </w:p>
        </w:tc>
        <w:tc>
          <w:tcPr>
            <w:tcW w:w="0" w:type="auto"/>
            <w:shd w:val="clear" w:color="auto" w:fill="C2D69B" w:themeFill="accent3" w:themeFillTint="99"/>
            <w:noWrap/>
            <w:vAlign w:val="center"/>
            <w:hideMark/>
          </w:tcPr>
          <w:p w:rsidR="00850182" w:rsidRPr="001966DA" w:rsidRDefault="00850182" w:rsidP="001966DA">
            <w:pPr>
              <w:spacing w:after="0"/>
              <w:jc w:val="center"/>
              <w:rPr>
                <w:rFonts w:eastAsia="Times New Roman" w:cs="Arial"/>
                <w:color w:val="000000"/>
                <w:sz w:val="16"/>
                <w:szCs w:val="16"/>
                <w:lang w:eastAsia="pt-BR"/>
              </w:rPr>
            </w:pPr>
            <w:r w:rsidRPr="001966DA">
              <w:rPr>
                <w:rFonts w:eastAsia="Times New Roman" w:cs="Arial"/>
                <w:color w:val="000000"/>
                <w:sz w:val="16"/>
                <w:szCs w:val="16"/>
                <w:lang w:eastAsia="pt-BR"/>
              </w:rPr>
              <w:t>0,0001</w:t>
            </w:r>
          </w:p>
        </w:tc>
      </w:tr>
      <w:tr w:rsidR="00850182" w:rsidRPr="001966DA" w:rsidTr="001966DA">
        <w:trPr>
          <w:trHeight w:val="300"/>
          <w:jc w:val="center"/>
        </w:trPr>
        <w:tc>
          <w:tcPr>
            <w:tcW w:w="0" w:type="auto"/>
            <w:vMerge/>
            <w:shd w:val="clear" w:color="auto" w:fill="C2D69B" w:themeFill="accent3" w:themeFillTint="99"/>
            <w:vAlign w:val="center"/>
            <w:hideMark/>
          </w:tcPr>
          <w:p w:rsidR="00850182" w:rsidRPr="001966DA" w:rsidRDefault="00850182" w:rsidP="001966DA">
            <w:pPr>
              <w:spacing w:after="0"/>
              <w:jc w:val="center"/>
              <w:rPr>
                <w:rFonts w:eastAsia="Times New Roman" w:cs="Arial"/>
                <w:b/>
                <w:bCs/>
                <w:color w:val="000000"/>
                <w:sz w:val="16"/>
                <w:szCs w:val="16"/>
                <w:lang w:eastAsia="pt-BR"/>
              </w:rPr>
            </w:pPr>
          </w:p>
        </w:tc>
        <w:tc>
          <w:tcPr>
            <w:tcW w:w="0" w:type="auto"/>
            <w:shd w:val="clear" w:color="auto" w:fill="C2D69B" w:themeFill="accent3" w:themeFillTint="99"/>
            <w:noWrap/>
            <w:vAlign w:val="center"/>
            <w:hideMark/>
          </w:tcPr>
          <w:p w:rsidR="00850182" w:rsidRPr="001966DA" w:rsidRDefault="00850182" w:rsidP="001966DA">
            <w:pPr>
              <w:spacing w:after="0"/>
              <w:jc w:val="right"/>
              <w:rPr>
                <w:rFonts w:eastAsia="Times New Roman" w:cs="Arial"/>
                <w:b/>
                <w:bCs/>
                <w:color w:val="000000"/>
                <w:sz w:val="16"/>
                <w:szCs w:val="16"/>
                <w:lang w:eastAsia="pt-BR"/>
              </w:rPr>
            </w:pPr>
            <w:r w:rsidRPr="001966DA">
              <w:rPr>
                <w:rFonts w:eastAsia="Times New Roman" w:cs="Arial"/>
                <w:b/>
                <w:bCs/>
                <w:color w:val="000000"/>
                <w:sz w:val="16"/>
                <w:szCs w:val="16"/>
                <w:lang w:eastAsia="pt-BR"/>
              </w:rPr>
              <w:t>Subtotal</w:t>
            </w:r>
          </w:p>
        </w:tc>
        <w:tc>
          <w:tcPr>
            <w:tcW w:w="0" w:type="auto"/>
            <w:shd w:val="clear" w:color="auto" w:fill="C2D69B" w:themeFill="accent3" w:themeFillTint="99"/>
            <w:noWrap/>
            <w:vAlign w:val="center"/>
            <w:hideMark/>
          </w:tcPr>
          <w:p w:rsidR="00850182" w:rsidRPr="001966DA" w:rsidRDefault="00850182" w:rsidP="001966DA">
            <w:pPr>
              <w:spacing w:after="0"/>
              <w:jc w:val="center"/>
              <w:rPr>
                <w:rFonts w:eastAsia="Times New Roman" w:cs="Arial"/>
                <w:b/>
                <w:bCs/>
                <w:color w:val="000000"/>
                <w:sz w:val="16"/>
                <w:szCs w:val="16"/>
                <w:lang w:eastAsia="pt-BR"/>
              </w:rPr>
            </w:pPr>
            <w:r w:rsidRPr="001966DA">
              <w:rPr>
                <w:rFonts w:eastAsia="Times New Roman" w:cs="Arial"/>
                <w:b/>
                <w:bCs/>
                <w:color w:val="000000"/>
                <w:sz w:val="16"/>
                <w:szCs w:val="16"/>
                <w:lang w:eastAsia="pt-BR"/>
              </w:rPr>
              <w:t>0,0001</w:t>
            </w:r>
          </w:p>
        </w:tc>
        <w:tc>
          <w:tcPr>
            <w:tcW w:w="0" w:type="auto"/>
            <w:shd w:val="clear" w:color="auto" w:fill="C2D69B" w:themeFill="accent3" w:themeFillTint="99"/>
            <w:noWrap/>
            <w:vAlign w:val="center"/>
            <w:hideMark/>
          </w:tcPr>
          <w:p w:rsidR="00850182" w:rsidRPr="001966DA" w:rsidRDefault="00850182" w:rsidP="001966DA">
            <w:pPr>
              <w:spacing w:after="0"/>
              <w:jc w:val="center"/>
              <w:rPr>
                <w:rFonts w:eastAsia="Times New Roman" w:cs="Arial"/>
                <w:b/>
                <w:bCs/>
                <w:color w:val="000000"/>
                <w:sz w:val="16"/>
                <w:szCs w:val="16"/>
                <w:lang w:eastAsia="pt-BR"/>
              </w:rPr>
            </w:pPr>
            <w:r w:rsidRPr="001966DA">
              <w:rPr>
                <w:rFonts w:eastAsia="Times New Roman" w:cs="Arial"/>
                <w:b/>
                <w:bCs/>
                <w:color w:val="000000"/>
                <w:sz w:val="16"/>
                <w:szCs w:val="16"/>
                <w:lang w:eastAsia="pt-BR"/>
              </w:rPr>
              <w:t>-</w:t>
            </w:r>
          </w:p>
        </w:tc>
        <w:tc>
          <w:tcPr>
            <w:tcW w:w="0" w:type="auto"/>
            <w:shd w:val="clear" w:color="auto" w:fill="C2D69B" w:themeFill="accent3" w:themeFillTint="99"/>
            <w:noWrap/>
            <w:vAlign w:val="center"/>
            <w:hideMark/>
          </w:tcPr>
          <w:p w:rsidR="00850182" w:rsidRPr="001966DA" w:rsidRDefault="00850182" w:rsidP="001966DA">
            <w:pPr>
              <w:spacing w:after="0"/>
              <w:jc w:val="center"/>
              <w:rPr>
                <w:rFonts w:eastAsia="Times New Roman" w:cs="Arial"/>
                <w:b/>
                <w:bCs/>
                <w:color w:val="000000"/>
                <w:sz w:val="16"/>
                <w:szCs w:val="16"/>
                <w:lang w:eastAsia="pt-BR"/>
              </w:rPr>
            </w:pPr>
            <w:r w:rsidRPr="001966DA">
              <w:rPr>
                <w:rFonts w:eastAsia="Times New Roman" w:cs="Arial"/>
                <w:b/>
                <w:bCs/>
                <w:color w:val="000000"/>
                <w:sz w:val="16"/>
                <w:szCs w:val="16"/>
                <w:lang w:eastAsia="pt-BR"/>
              </w:rPr>
              <w:t>0,0001</w:t>
            </w:r>
          </w:p>
        </w:tc>
      </w:tr>
      <w:tr w:rsidR="00850182" w:rsidRPr="001966DA" w:rsidTr="001966DA">
        <w:trPr>
          <w:trHeight w:val="300"/>
          <w:jc w:val="center"/>
        </w:trPr>
        <w:tc>
          <w:tcPr>
            <w:tcW w:w="0" w:type="auto"/>
            <w:vMerge w:val="restart"/>
            <w:shd w:val="clear" w:color="auto" w:fill="D6E3BC" w:themeFill="accent3" w:themeFillTint="66"/>
            <w:noWrap/>
            <w:vAlign w:val="center"/>
            <w:hideMark/>
          </w:tcPr>
          <w:p w:rsidR="00850182" w:rsidRPr="001966DA" w:rsidRDefault="00850182" w:rsidP="001966DA">
            <w:pPr>
              <w:spacing w:after="0"/>
              <w:jc w:val="center"/>
              <w:rPr>
                <w:rFonts w:eastAsia="Times New Roman" w:cs="Arial"/>
                <w:b/>
                <w:bCs/>
                <w:color w:val="000000"/>
                <w:sz w:val="16"/>
                <w:szCs w:val="16"/>
                <w:lang w:eastAsia="pt-BR"/>
              </w:rPr>
            </w:pPr>
            <w:r w:rsidRPr="001966DA">
              <w:rPr>
                <w:rFonts w:eastAsia="Times New Roman" w:cs="Arial"/>
                <w:b/>
                <w:bCs/>
                <w:color w:val="000000"/>
                <w:sz w:val="16"/>
                <w:szCs w:val="16"/>
                <w:lang w:eastAsia="pt-BR"/>
              </w:rPr>
              <w:t>Vegetação Antrópica</w:t>
            </w:r>
          </w:p>
        </w:tc>
        <w:tc>
          <w:tcPr>
            <w:tcW w:w="0" w:type="auto"/>
            <w:shd w:val="clear" w:color="auto" w:fill="D6E3BC" w:themeFill="accent3" w:themeFillTint="66"/>
            <w:noWrap/>
            <w:vAlign w:val="center"/>
            <w:hideMark/>
          </w:tcPr>
          <w:p w:rsidR="00850182" w:rsidRPr="001966DA" w:rsidRDefault="00850182" w:rsidP="001966DA">
            <w:pPr>
              <w:spacing w:after="0"/>
              <w:rPr>
                <w:rFonts w:eastAsia="Times New Roman" w:cs="Arial"/>
                <w:color w:val="000000"/>
                <w:sz w:val="16"/>
                <w:szCs w:val="16"/>
                <w:lang w:eastAsia="pt-BR"/>
              </w:rPr>
            </w:pPr>
            <w:r w:rsidRPr="001966DA">
              <w:rPr>
                <w:rFonts w:eastAsia="Times New Roman" w:cs="Arial"/>
                <w:color w:val="000000"/>
                <w:sz w:val="16"/>
                <w:szCs w:val="16"/>
                <w:lang w:eastAsia="pt-BR"/>
              </w:rPr>
              <w:t>Reflorestamento</w:t>
            </w:r>
          </w:p>
        </w:tc>
        <w:tc>
          <w:tcPr>
            <w:tcW w:w="0" w:type="auto"/>
            <w:shd w:val="clear" w:color="auto" w:fill="D6E3BC" w:themeFill="accent3" w:themeFillTint="66"/>
            <w:noWrap/>
            <w:vAlign w:val="center"/>
            <w:hideMark/>
          </w:tcPr>
          <w:p w:rsidR="00850182" w:rsidRPr="001966DA" w:rsidRDefault="00850182" w:rsidP="001966DA">
            <w:pPr>
              <w:spacing w:after="0"/>
              <w:jc w:val="center"/>
              <w:rPr>
                <w:rFonts w:eastAsia="Times New Roman" w:cs="Arial"/>
                <w:color w:val="000000"/>
                <w:sz w:val="16"/>
                <w:szCs w:val="16"/>
                <w:lang w:eastAsia="pt-BR"/>
              </w:rPr>
            </w:pPr>
            <w:r w:rsidRPr="001966DA">
              <w:rPr>
                <w:rFonts w:eastAsia="Times New Roman" w:cs="Arial"/>
                <w:color w:val="000000"/>
                <w:sz w:val="16"/>
                <w:szCs w:val="16"/>
                <w:lang w:eastAsia="pt-BR"/>
              </w:rPr>
              <w:t>0,0383</w:t>
            </w:r>
          </w:p>
        </w:tc>
        <w:tc>
          <w:tcPr>
            <w:tcW w:w="0" w:type="auto"/>
            <w:shd w:val="clear" w:color="auto" w:fill="D6E3BC" w:themeFill="accent3" w:themeFillTint="66"/>
            <w:noWrap/>
            <w:vAlign w:val="center"/>
            <w:hideMark/>
          </w:tcPr>
          <w:p w:rsidR="00850182" w:rsidRPr="001966DA" w:rsidRDefault="00850182" w:rsidP="001966DA">
            <w:pPr>
              <w:spacing w:after="0"/>
              <w:jc w:val="center"/>
              <w:rPr>
                <w:rFonts w:eastAsia="Times New Roman" w:cs="Arial"/>
                <w:color w:val="000000"/>
                <w:sz w:val="16"/>
                <w:szCs w:val="16"/>
                <w:lang w:eastAsia="pt-BR"/>
              </w:rPr>
            </w:pPr>
            <w:r w:rsidRPr="001966DA">
              <w:rPr>
                <w:rFonts w:eastAsia="Times New Roman" w:cs="Arial"/>
                <w:color w:val="000000"/>
                <w:sz w:val="16"/>
                <w:szCs w:val="16"/>
                <w:lang w:eastAsia="pt-BR"/>
              </w:rPr>
              <w:t>0,0530</w:t>
            </w:r>
          </w:p>
        </w:tc>
        <w:tc>
          <w:tcPr>
            <w:tcW w:w="0" w:type="auto"/>
            <w:shd w:val="clear" w:color="auto" w:fill="D6E3BC" w:themeFill="accent3" w:themeFillTint="66"/>
            <w:noWrap/>
            <w:vAlign w:val="center"/>
            <w:hideMark/>
          </w:tcPr>
          <w:p w:rsidR="00850182" w:rsidRPr="001966DA" w:rsidRDefault="00850182" w:rsidP="001966DA">
            <w:pPr>
              <w:spacing w:after="0"/>
              <w:jc w:val="center"/>
              <w:rPr>
                <w:rFonts w:eastAsia="Times New Roman" w:cs="Arial"/>
                <w:color w:val="000000"/>
                <w:sz w:val="16"/>
                <w:szCs w:val="16"/>
                <w:lang w:eastAsia="pt-BR"/>
              </w:rPr>
            </w:pPr>
            <w:r w:rsidRPr="001966DA">
              <w:rPr>
                <w:rFonts w:eastAsia="Times New Roman" w:cs="Arial"/>
                <w:color w:val="000000"/>
                <w:sz w:val="16"/>
                <w:szCs w:val="16"/>
                <w:lang w:eastAsia="pt-BR"/>
              </w:rPr>
              <w:t>0,0913</w:t>
            </w:r>
          </w:p>
        </w:tc>
      </w:tr>
      <w:tr w:rsidR="00850182" w:rsidRPr="001966DA" w:rsidTr="001966DA">
        <w:trPr>
          <w:trHeight w:val="300"/>
          <w:jc w:val="center"/>
        </w:trPr>
        <w:tc>
          <w:tcPr>
            <w:tcW w:w="0" w:type="auto"/>
            <w:vMerge/>
            <w:shd w:val="clear" w:color="auto" w:fill="D6E3BC" w:themeFill="accent3" w:themeFillTint="66"/>
            <w:vAlign w:val="center"/>
            <w:hideMark/>
          </w:tcPr>
          <w:p w:rsidR="00850182" w:rsidRPr="001966DA" w:rsidRDefault="00850182" w:rsidP="001966DA">
            <w:pPr>
              <w:spacing w:after="0"/>
              <w:jc w:val="center"/>
              <w:rPr>
                <w:rFonts w:eastAsia="Times New Roman" w:cs="Arial"/>
                <w:b/>
                <w:bCs/>
                <w:color w:val="000000"/>
                <w:sz w:val="16"/>
                <w:szCs w:val="16"/>
                <w:lang w:eastAsia="pt-BR"/>
              </w:rPr>
            </w:pPr>
          </w:p>
        </w:tc>
        <w:tc>
          <w:tcPr>
            <w:tcW w:w="0" w:type="auto"/>
            <w:shd w:val="clear" w:color="auto" w:fill="D6E3BC" w:themeFill="accent3" w:themeFillTint="66"/>
            <w:noWrap/>
            <w:vAlign w:val="center"/>
            <w:hideMark/>
          </w:tcPr>
          <w:p w:rsidR="00850182" w:rsidRPr="001966DA" w:rsidRDefault="00850182" w:rsidP="001966DA">
            <w:pPr>
              <w:spacing w:after="0"/>
              <w:rPr>
                <w:rFonts w:eastAsia="Times New Roman" w:cs="Arial"/>
                <w:color w:val="000000"/>
                <w:sz w:val="16"/>
                <w:szCs w:val="16"/>
                <w:lang w:eastAsia="pt-BR"/>
              </w:rPr>
            </w:pPr>
            <w:r w:rsidRPr="001966DA">
              <w:rPr>
                <w:rFonts w:eastAsia="Times New Roman" w:cs="Arial"/>
                <w:color w:val="000000"/>
                <w:sz w:val="16"/>
                <w:szCs w:val="16"/>
                <w:lang w:eastAsia="pt-BR"/>
              </w:rPr>
              <w:t>Campo Antrópico</w:t>
            </w:r>
          </w:p>
        </w:tc>
        <w:tc>
          <w:tcPr>
            <w:tcW w:w="0" w:type="auto"/>
            <w:shd w:val="clear" w:color="auto" w:fill="D6E3BC" w:themeFill="accent3" w:themeFillTint="66"/>
            <w:noWrap/>
            <w:vAlign w:val="center"/>
            <w:hideMark/>
          </w:tcPr>
          <w:p w:rsidR="00850182" w:rsidRPr="001966DA" w:rsidRDefault="00850182" w:rsidP="001966DA">
            <w:pPr>
              <w:spacing w:after="0"/>
              <w:jc w:val="center"/>
              <w:rPr>
                <w:rFonts w:eastAsia="Times New Roman" w:cs="Arial"/>
                <w:color w:val="000000"/>
                <w:sz w:val="16"/>
                <w:szCs w:val="16"/>
                <w:lang w:eastAsia="pt-BR"/>
              </w:rPr>
            </w:pPr>
            <w:r w:rsidRPr="001966DA">
              <w:rPr>
                <w:rFonts w:eastAsia="Times New Roman" w:cs="Arial"/>
                <w:color w:val="000000"/>
                <w:sz w:val="16"/>
                <w:szCs w:val="16"/>
                <w:lang w:eastAsia="pt-BR"/>
              </w:rPr>
              <w:t>0,2769</w:t>
            </w:r>
          </w:p>
        </w:tc>
        <w:tc>
          <w:tcPr>
            <w:tcW w:w="0" w:type="auto"/>
            <w:shd w:val="clear" w:color="auto" w:fill="D6E3BC" w:themeFill="accent3" w:themeFillTint="66"/>
            <w:noWrap/>
            <w:vAlign w:val="center"/>
            <w:hideMark/>
          </w:tcPr>
          <w:p w:rsidR="00850182" w:rsidRPr="001966DA" w:rsidRDefault="00850182" w:rsidP="001966DA">
            <w:pPr>
              <w:spacing w:after="0"/>
              <w:jc w:val="center"/>
              <w:rPr>
                <w:rFonts w:eastAsia="Times New Roman" w:cs="Arial"/>
                <w:color w:val="000000"/>
                <w:sz w:val="16"/>
                <w:szCs w:val="16"/>
                <w:lang w:eastAsia="pt-BR"/>
              </w:rPr>
            </w:pPr>
            <w:r w:rsidRPr="001966DA">
              <w:rPr>
                <w:rFonts w:eastAsia="Times New Roman" w:cs="Arial"/>
                <w:color w:val="000000"/>
                <w:sz w:val="16"/>
                <w:szCs w:val="16"/>
                <w:lang w:eastAsia="pt-BR"/>
              </w:rPr>
              <w:t>-</w:t>
            </w:r>
          </w:p>
        </w:tc>
        <w:tc>
          <w:tcPr>
            <w:tcW w:w="0" w:type="auto"/>
            <w:shd w:val="clear" w:color="auto" w:fill="D6E3BC" w:themeFill="accent3" w:themeFillTint="66"/>
            <w:noWrap/>
            <w:vAlign w:val="center"/>
            <w:hideMark/>
          </w:tcPr>
          <w:p w:rsidR="00850182" w:rsidRPr="001966DA" w:rsidRDefault="00850182" w:rsidP="001966DA">
            <w:pPr>
              <w:spacing w:after="0"/>
              <w:jc w:val="center"/>
              <w:rPr>
                <w:rFonts w:eastAsia="Times New Roman" w:cs="Arial"/>
                <w:color w:val="000000"/>
                <w:sz w:val="16"/>
                <w:szCs w:val="16"/>
                <w:lang w:eastAsia="pt-BR"/>
              </w:rPr>
            </w:pPr>
            <w:r w:rsidRPr="001966DA">
              <w:rPr>
                <w:rFonts w:eastAsia="Times New Roman" w:cs="Arial"/>
                <w:color w:val="000000"/>
                <w:sz w:val="16"/>
                <w:szCs w:val="16"/>
                <w:lang w:eastAsia="pt-BR"/>
              </w:rPr>
              <w:t>0,2769</w:t>
            </w:r>
          </w:p>
        </w:tc>
      </w:tr>
      <w:tr w:rsidR="00850182" w:rsidRPr="001966DA" w:rsidTr="001966DA">
        <w:trPr>
          <w:trHeight w:val="300"/>
          <w:jc w:val="center"/>
        </w:trPr>
        <w:tc>
          <w:tcPr>
            <w:tcW w:w="0" w:type="auto"/>
            <w:vMerge/>
            <w:shd w:val="clear" w:color="auto" w:fill="D6E3BC" w:themeFill="accent3" w:themeFillTint="66"/>
            <w:vAlign w:val="center"/>
            <w:hideMark/>
          </w:tcPr>
          <w:p w:rsidR="00850182" w:rsidRPr="001966DA" w:rsidRDefault="00850182" w:rsidP="001966DA">
            <w:pPr>
              <w:spacing w:after="0"/>
              <w:jc w:val="center"/>
              <w:rPr>
                <w:rFonts w:eastAsia="Times New Roman" w:cs="Arial"/>
                <w:b/>
                <w:bCs/>
                <w:color w:val="000000"/>
                <w:sz w:val="16"/>
                <w:szCs w:val="16"/>
                <w:lang w:eastAsia="pt-BR"/>
              </w:rPr>
            </w:pPr>
          </w:p>
        </w:tc>
        <w:tc>
          <w:tcPr>
            <w:tcW w:w="0" w:type="auto"/>
            <w:shd w:val="clear" w:color="auto" w:fill="D6E3BC" w:themeFill="accent3" w:themeFillTint="66"/>
            <w:noWrap/>
            <w:vAlign w:val="center"/>
            <w:hideMark/>
          </w:tcPr>
          <w:p w:rsidR="00850182" w:rsidRPr="001966DA" w:rsidRDefault="00850182" w:rsidP="001966DA">
            <w:pPr>
              <w:spacing w:after="0"/>
              <w:jc w:val="right"/>
              <w:rPr>
                <w:rFonts w:eastAsia="Times New Roman" w:cs="Arial"/>
                <w:b/>
                <w:bCs/>
                <w:color w:val="000000"/>
                <w:sz w:val="16"/>
                <w:szCs w:val="16"/>
                <w:lang w:eastAsia="pt-BR"/>
              </w:rPr>
            </w:pPr>
            <w:r w:rsidRPr="001966DA">
              <w:rPr>
                <w:rFonts w:eastAsia="Times New Roman" w:cs="Arial"/>
                <w:b/>
                <w:bCs/>
                <w:color w:val="000000"/>
                <w:sz w:val="16"/>
                <w:szCs w:val="16"/>
                <w:lang w:eastAsia="pt-BR"/>
              </w:rPr>
              <w:t>Subtotal</w:t>
            </w:r>
          </w:p>
        </w:tc>
        <w:tc>
          <w:tcPr>
            <w:tcW w:w="0" w:type="auto"/>
            <w:shd w:val="clear" w:color="auto" w:fill="D6E3BC" w:themeFill="accent3" w:themeFillTint="66"/>
            <w:noWrap/>
            <w:vAlign w:val="center"/>
            <w:hideMark/>
          </w:tcPr>
          <w:p w:rsidR="00850182" w:rsidRPr="001966DA" w:rsidRDefault="00850182" w:rsidP="001966DA">
            <w:pPr>
              <w:spacing w:after="0"/>
              <w:jc w:val="center"/>
              <w:rPr>
                <w:rFonts w:eastAsia="Times New Roman" w:cs="Arial"/>
                <w:b/>
                <w:bCs/>
                <w:color w:val="000000"/>
                <w:sz w:val="16"/>
                <w:szCs w:val="16"/>
                <w:lang w:eastAsia="pt-BR"/>
              </w:rPr>
            </w:pPr>
            <w:r w:rsidRPr="001966DA">
              <w:rPr>
                <w:rFonts w:eastAsia="Times New Roman" w:cs="Arial"/>
                <w:b/>
                <w:bCs/>
                <w:color w:val="000000"/>
                <w:sz w:val="16"/>
                <w:szCs w:val="16"/>
                <w:lang w:eastAsia="pt-BR"/>
              </w:rPr>
              <w:t>0,3152</w:t>
            </w:r>
          </w:p>
        </w:tc>
        <w:tc>
          <w:tcPr>
            <w:tcW w:w="0" w:type="auto"/>
            <w:shd w:val="clear" w:color="auto" w:fill="D6E3BC" w:themeFill="accent3" w:themeFillTint="66"/>
            <w:noWrap/>
            <w:vAlign w:val="center"/>
            <w:hideMark/>
          </w:tcPr>
          <w:p w:rsidR="00850182" w:rsidRPr="001966DA" w:rsidRDefault="00850182" w:rsidP="001966DA">
            <w:pPr>
              <w:spacing w:after="0"/>
              <w:jc w:val="center"/>
              <w:rPr>
                <w:rFonts w:eastAsia="Times New Roman" w:cs="Arial"/>
                <w:b/>
                <w:bCs/>
                <w:color w:val="000000"/>
                <w:sz w:val="16"/>
                <w:szCs w:val="16"/>
                <w:lang w:eastAsia="pt-BR"/>
              </w:rPr>
            </w:pPr>
            <w:r w:rsidRPr="001966DA">
              <w:rPr>
                <w:rFonts w:eastAsia="Times New Roman" w:cs="Arial"/>
                <w:b/>
                <w:bCs/>
                <w:color w:val="000000"/>
                <w:sz w:val="16"/>
                <w:szCs w:val="16"/>
                <w:lang w:eastAsia="pt-BR"/>
              </w:rPr>
              <w:t>0,0530</w:t>
            </w:r>
          </w:p>
        </w:tc>
        <w:tc>
          <w:tcPr>
            <w:tcW w:w="0" w:type="auto"/>
            <w:shd w:val="clear" w:color="auto" w:fill="D6E3BC" w:themeFill="accent3" w:themeFillTint="66"/>
            <w:noWrap/>
            <w:vAlign w:val="center"/>
            <w:hideMark/>
          </w:tcPr>
          <w:p w:rsidR="00850182" w:rsidRPr="001966DA" w:rsidRDefault="00850182" w:rsidP="001966DA">
            <w:pPr>
              <w:spacing w:after="0"/>
              <w:jc w:val="center"/>
              <w:rPr>
                <w:rFonts w:eastAsia="Times New Roman" w:cs="Arial"/>
                <w:b/>
                <w:bCs/>
                <w:color w:val="000000"/>
                <w:sz w:val="16"/>
                <w:szCs w:val="16"/>
                <w:lang w:eastAsia="pt-BR"/>
              </w:rPr>
            </w:pPr>
            <w:r w:rsidRPr="001966DA">
              <w:rPr>
                <w:rFonts w:eastAsia="Times New Roman" w:cs="Arial"/>
                <w:b/>
                <w:bCs/>
                <w:color w:val="000000"/>
                <w:sz w:val="16"/>
                <w:szCs w:val="16"/>
                <w:lang w:eastAsia="pt-BR"/>
              </w:rPr>
              <w:t>0,3682</w:t>
            </w:r>
          </w:p>
        </w:tc>
      </w:tr>
      <w:tr w:rsidR="00850182" w:rsidRPr="001966DA" w:rsidTr="001966DA">
        <w:trPr>
          <w:trHeight w:val="300"/>
          <w:jc w:val="center"/>
        </w:trPr>
        <w:tc>
          <w:tcPr>
            <w:tcW w:w="0" w:type="auto"/>
            <w:gridSpan w:val="2"/>
            <w:shd w:val="clear" w:color="auto" w:fill="BFBFBF" w:themeFill="background1" w:themeFillShade="BF"/>
            <w:noWrap/>
            <w:vAlign w:val="center"/>
            <w:hideMark/>
          </w:tcPr>
          <w:p w:rsidR="00850182" w:rsidRPr="001966DA" w:rsidRDefault="00850182" w:rsidP="001966DA">
            <w:pPr>
              <w:spacing w:after="0"/>
              <w:jc w:val="center"/>
              <w:rPr>
                <w:rFonts w:eastAsia="Times New Roman" w:cs="Arial"/>
                <w:b/>
                <w:bCs/>
                <w:color w:val="000000"/>
                <w:sz w:val="16"/>
                <w:szCs w:val="16"/>
                <w:lang w:eastAsia="pt-BR"/>
              </w:rPr>
            </w:pPr>
            <w:r w:rsidRPr="001966DA">
              <w:rPr>
                <w:rFonts w:eastAsia="Times New Roman" w:cs="Arial"/>
                <w:b/>
                <w:bCs/>
                <w:color w:val="000000"/>
                <w:sz w:val="16"/>
                <w:szCs w:val="16"/>
                <w:lang w:eastAsia="pt-BR"/>
              </w:rPr>
              <w:t>Total Geral</w:t>
            </w:r>
          </w:p>
        </w:tc>
        <w:tc>
          <w:tcPr>
            <w:tcW w:w="0" w:type="auto"/>
            <w:shd w:val="clear" w:color="auto" w:fill="BFBFBF" w:themeFill="background1" w:themeFillShade="BF"/>
            <w:noWrap/>
            <w:vAlign w:val="center"/>
            <w:hideMark/>
          </w:tcPr>
          <w:p w:rsidR="00850182" w:rsidRPr="001966DA" w:rsidRDefault="004B3D66" w:rsidP="001966DA">
            <w:pPr>
              <w:spacing w:after="0"/>
              <w:jc w:val="center"/>
              <w:rPr>
                <w:rFonts w:eastAsia="Times New Roman" w:cs="Arial"/>
                <w:b/>
                <w:bCs/>
                <w:color w:val="000000"/>
                <w:sz w:val="16"/>
                <w:szCs w:val="16"/>
                <w:lang w:eastAsia="pt-BR"/>
              </w:rPr>
            </w:pPr>
            <w:r>
              <w:rPr>
                <w:rFonts w:eastAsia="Times New Roman" w:cs="Arial"/>
                <w:b/>
                <w:bCs/>
                <w:color w:val="000000"/>
                <w:sz w:val="16"/>
                <w:szCs w:val="16"/>
                <w:lang w:eastAsia="pt-BR"/>
              </w:rPr>
              <w:t>0,3153</w:t>
            </w:r>
          </w:p>
        </w:tc>
        <w:tc>
          <w:tcPr>
            <w:tcW w:w="0" w:type="auto"/>
            <w:shd w:val="clear" w:color="auto" w:fill="BFBFBF" w:themeFill="background1" w:themeFillShade="BF"/>
            <w:noWrap/>
            <w:vAlign w:val="center"/>
            <w:hideMark/>
          </w:tcPr>
          <w:p w:rsidR="00850182" w:rsidRPr="001966DA" w:rsidRDefault="004B3D66" w:rsidP="001966DA">
            <w:pPr>
              <w:spacing w:after="0"/>
              <w:jc w:val="center"/>
              <w:rPr>
                <w:rFonts w:eastAsia="Times New Roman" w:cs="Arial"/>
                <w:b/>
                <w:bCs/>
                <w:color w:val="000000"/>
                <w:sz w:val="16"/>
                <w:szCs w:val="16"/>
                <w:lang w:eastAsia="pt-BR"/>
              </w:rPr>
            </w:pPr>
            <w:r>
              <w:rPr>
                <w:rFonts w:eastAsia="Times New Roman" w:cs="Arial"/>
                <w:b/>
                <w:bCs/>
                <w:color w:val="000000"/>
                <w:sz w:val="16"/>
                <w:szCs w:val="16"/>
                <w:lang w:eastAsia="pt-BR"/>
              </w:rPr>
              <w:t>0,0530</w:t>
            </w:r>
          </w:p>
        </w:tc>
        <w:tc>
          <w:tcPr>
            <w:tcW w:w="0" w:type="auto"/>
            <w:shd w:val="clear" w:color="auto" w:fill="BFBFBF" w:themeFill="background1" w:themeFillShade="BF"/>
            <w:noWrap/>
            <w:vAlign w:val="center"/>
            <w:hideMark/>
          </w:tcPr>
          <w:p w:rsidR="00850182" w:rsidRPr="001966DA" w:rsidRDefault="004B3D66" w:rsidP="001966DA">
            <w:pPr>
              <w:spacing w:after="0"/>
              <w:jc w:val="center"/>
              <w:rPr>
                <w:rFonts w:eastAsia="Times New Roman" w:cs="Arial"/>
                <w:b/>
                <w:bCs/>
                <w:color w:val="000000"/>
                <w:sz w:val="16"/>
                <w:szCs w:val="16"/>
                <w:lang w:eastAsia="pt-BR"/>
              </w:rPr>
            </w:pPr>
            <w:r>
              <w:rPr>
                <w:rFonts w:eastAsia="Times New Roman" w:cs="Arial"/>
                <w:b/>
                <w:bCs/>
                <w:color w:val="000000"/>
                <w:sz w:val="16"/>
                <w:szCs w:val="16"/>
                <w:lang w:eastAsia="pt-BR"/>
              </w:rPr>
              <w:t>0,3683</w:t>
            </w:r>
          </w:p>
        </w:tc>
      </w:tr>
    </w:tbl>
    <w:p w:rsidR="00D0340B" w:rsidRPr="00867D00" w:rsidRDefault="00D0340B" w:rsidP="00D0340B">
      <w:pPr>
        <w:spacing w:before="120"/>
        <w:rPr>
          <w:rFonts w:cs="Arial"/>
        </w:rPr>
      </w:pPr>
      <w:r w:rsidRPr="00867D00">
        <w:rPr>
          <w:rFonts w:cs="Arial"/>
          <w:b/>
        </w:rPr>
        <w:t>Avaliação:</w:t>
      </w:r>
      <w:r w:rsidRPr="00867D00">
        <w:rPr>
          <w:rFonts w:cs="Arial"/>
        </w:rPr>
        <w:t xml:space="preserve"> </w:t>
      </w:r>
    </w:p>
    <w:p w:rsidR="00D0340B" w:rsidRPr="00867D00" w:rsidRDefault="00D0340B" w:rsidP="00D0340B">
      <w:pPr>
        <w:spacing w:before="120"/>
        <w:rPr>
          <w:rFonts w:cs="Arial"/>
        </w:rPr>
      </w:pPr>
      <w:r w:rsidRPr="00867D00">
        <w:rPr>
          <w:rFonts w:cs="Arial"/>
          <w:u w:val="single"/>
        </w:rPr>
        <w:t>Instalações</w:t>
      </w:r>
      <w:r w:rsidR="00D523F0" w:rsidRPr="00867D00">
        <w:rPr>
          <w:rFonts w:cs="Arial"/>
          <w:u w:val="single"/>
        </w:rPr>
        <w:t xml:space="preserve"> </w:t>
      </w:r>
      <w:r w:rsidR="00070F31" w:rsidRPr="00867D00">
        <w:rPr>
          <w:rFonts w:cs="Arial"/>
          <w:u w:val="single"/>
        </w:rPr>
        <w:t>localizadas</w:t>
      </w:r>
      <w:r w:rsidRPr="00867D00">
        <w:rPr>
          <w:rFonts w:cs="Arial"/>
          <w:u w:val="single"/>
        </w:rPr>
        <w:t>, adutora e acesso viário</w:t>
      </w:r>
      <w:r w:rsidRPr="00867D00">
        <w:rPr>
          <w:rFonts w:cs="Arial"/>
        </w:rPr>
        <w:t xml:space="preserve">: Impacto negativo, certo, permanente, localizado, a curto prazo, de magnitude </w:t>
      </w:r>
      <w:r w:rsidR="00E06A0F">
        <w:rPr>
          <w:rFonts w:cs="Arial"/>
        </w:rPr>
        <w:t>baixa</w:t>
      </w:r>
      <w:r w:rsidRPr="00867D00">
        <w:rPr>
          <w:rFonts w:cs="Arial"/>
        </w:rPr>
        <w:t xml:space="preserve"> e relevância alta. Sujeito à compensação </w:t>
      </w:r>
      <w:r w:rsidR="00070F31" w:rsidRPr="00867D00">
        <w:rPr>
          <w:rFonts w:cs="Arial"/>
        </w:rPr>
        <w:t xml:space="preserve">florestal </w:t>
      </w:r>
      <w:r w:rsidRPr="00867D00">
        <w:rPr>
          <w:rFonts w:cs="Arial"/>
        </w:rPr>
        <w:t>(</w:t>
      </w:r>
      <w:r w:rsidR="00070F31" w:rsidRPr="00867D00">
        <w:rPr>
          <w:rFonts w:cs="Arial"/>
        </w:rPr>
        <w:t xml:space="preserve">preservação de área florestada ou </w:t>
      </w:r>
      <w:r w:rsidRPr="00867D00">
        <w:rPr>
          <w:rFonts w:cs="Arial"/>
        </w:rPr>
        <w:t>plantio compensatório).</w:t>
      </w:r>
    </w:p>
    <w:p w:rsidR="00D0340B" w:rsidRPr="00867D00" w:rsidRDefault="00D0340B" w:rsidP="00D0340B">
      <w:pPr>
        <w:spacing w:before="120"/>
        <w:rPr>
          <w:rFonts w:cs="Arial"/>
        </w:rPr>
      </w:pPr>
      <w:r w:rsidRPr="00867D00">
        <w:rPr>
          <w:rFonts w:cs="Arial"/>
          <w:u w:val="single"/>
        </w:rPr>
        <w:t>Linha de transmissão</w:t>
      </w:r>
      <w:r w:rsidRPr="00867D00">
        <w:rPr>
          <w:rFonts w:cs="Arial"/>
        </w:rPr>
        <w:t xml:space="preserve">: Impacto negativo, permanente, localizado, a curto prazo, de magnitude </w:t>
      </w:r>
      <w:r w:rsidR="002A44E5" w:rsidRPr="00867D00">
        <w:rPr>
          <w:rFonts w:cs="Arial"/>
        </w:rPr>
        <w:t>pequena</w:t>
      </w:r>
      <w:r w:rsidRPr="00867D00">
        <w:rPr>
          <w:rFonts w:cs="Arial"/>
        </w:rPr>
        <w:t xml:space="preserve"> e relevância </w:t>
      </w:r>
      <w:r w:rsidR="002A44E5" w:rsidRPr="00867D00">
        <w:rPr>
          <w:rFonts w:cs="Arial"/>
        </w:rPr>
        <w:t>pequena</w:t>
      </w:r>
      <w:r w:rsidRPr="00867D00">
        <w:rPr>
          <w:rFonts w:cs="Arial"/>
        </w:rPr>
        <w:t xml:space="preserve">. Sujeito à compensação </w:t>
      </w:r>
      <w:r w:rsidR="00070F31" w:rsidRPr="00867D00">
        <w:rPr>
          <w:rFonts w:cs="Arial"/>
        </w:rPr>
        <w:t xml:space="preserve">florestal </w:t>
      </w:r>
      <w:r w:rsidRPr="00867D00">
        <w:rPr>
          <w:rFonts w:cs="Arial"/>
        </w:rPr>
        <w:t xml:space="preserve">a cargo da </w:t>
      </w:r>
      <w:r w:rsidR="00070F31" w:rsidRPr="00867D00">
        <w:rPr>
          <w:rFonts w:cs="Arial"/>
        </w:rPr>
        <w:t>Elektro</w:t>
      </w:r>
      <w:r w:rsidR="008614CC" w:rsidRPr="00867D00">
        <w:rPr>
          <w:rFonts w:cs="Arial"/>
        </w:rPr>
        <w:t>.</w:t>
      </w:r>
    </w:p>
    <w:p w:rsidR="00D0340B" w:rsidRPr="00867D00" w:rsidRDefault="00D0340B" w:rsidP="00D0340B">
      <w:pPr>
        <w:rPr>
          <w:rFonts w:cs="Arial"/>
        </w:rPr>
      </w:pPr>
      <w:r w:rsidRPr="00867D00">
        <w:rPr>
          <w:rFonts w:cs="Arial"/>
          <w:b/>
        </w:rPr>
        <w:t>Medidas mitigadoras</w:t>
      </w:r>
      <w:r w:rsidRPr="00867D00">
        <w:rPr>
          <w:rFonts w:cs="Arial"/>
        </w:rPr>
        <w:t xml:space="preserve">: As medidas de mitigação pela supressão de vegetação compreendem: </w:t>
      </w:r>
      <w:r w:rsidRPr="00457388">
        <w:rPr>
          <w:rFonts w:cs="Arial"/>
        </w:rPr>
        <w:t>(i) realizar vistorias prévias intensivas nas áreas a desmatar e zonas vizinhas, para identificar e resgatar exemplares da flora e fauna de interesse científico, raros ou em risco de extinção; (ii)</w:t>
      </w:r>
      <w:r w:rsidRPr="00867D00">
        <w:rPr>
          <w:rFonts w:cs="Arial"/>
        </w:rPr>
        <w:t xml:space="preserve"> acompanhar os trabalhos de supressão de vegetação, de forma a evitar corte desnecessário de árvores, salvaguardar indivíduos que eventualmente possam ser transplantados e atender estritamente às autorizações de supressão emitidas pela Cetesb; (iii) </w:t>
      </w:r>
      <w:r w:rsidR="008614CC" w:rsidRPr="00867D00">
        <w:rPr>
          <w:rFonts w:cs="Arial"/>
        </w:rPr>
        <w:t xml:space="preserve">implementar a preservação de área florestada ou </w:t>
      </w:r>
      <w:r w:rsidRPr="00867D00">
        <w:rPr>
          <w:rFonts w:cs="Arial"/>
        </w:rPr>
        <w:t>executar os plantios compensatórios estabelecidos nos TCRA</w:t>
      </w:r>
      <w:r w:rsidR="008614CC" w:rsidRPr="00867D00">
        <w:rPr>
          <w:rFonts w:cs="Arial"/>
        </w:rPr>
        <w:t>s</w:t>
      </w:r>
      <w:r w:rsidRPr="00867D00">
        <w:rPr>
          <w:rFonts w:cs="Arial"/>
        </w:rPr>
        <w:t xml:space="preserve"> a serem assinados com a Cetesb.</w:t>
      </w:r>
    </w:p>
    <w:p w:rsidR="00D0340B" w:rsidRPr="00867D00" w:rsidRDefault="00D0340B" w:rsidP="00D0340B">
      <w:pPr>
        <w:rPr>
          <w:rFonts w:cs="Arial"/>
        </w:rPr>
      </w:pPr>
      <w:r w:rsidRPr="00867D00">
        <w:rPr>
          <w:rFonts w:cs="Arial"/>
        </w:rPr>
        <w:t xml:space="preserve">Todas as áreas utilizadas de forma provisória durante a construção </w:t>
      </w:r>
      <w:r w:rsidR="008614CC" w:rsidRPr="00867D00">
        <w:rPr>
          <w:rFonts w:cs="Arial"/>
        </w:rPr>
        <w:t xml:space="preserve">deverão </w:t>
      </w:r>
      <w:r w:rsidRPr="00867D00">
        <w:rPr>
          <w:rFonts w:cs="Arial"/>
        </w:rPr>
        <w:t>ter sua cobertura vegetal recomposta ao término da obra, de acordo com os ambientes originais e o uso previsto dessas áreas. Isso inclui a revegetação das faixas laterais de estradas vicinais, a recomposição da vegetação ciliar em margens de cursos de água, a recuperação e revegetação de áreas degradadas, entre outras.</w:t>
      </w:r>
    </w:p>
    <w:p w:rsidR="00D0340B" w:rsidRPr="00867D00" w:rsidRDefault="00D0340B" w:rsidP="00D0340B">
      <w:pPr>
        <w:rPr>
          <w:rFonts w:cs="Arial"/>
        </w:rPr>
      </w:pPr>
      <w:r w:rsidRPr="00867D00">
        <w:rPr>
          <w:rFonts w:cs="Arial"/>
        </w:rPr>
        <w:t>As autorizações de supressão em zona rural (inclusive de árvores isoladas) deverão ser tramitadas na Cetesb, assim como toda supressão de vegetação em APP. As prefeituras municipais têm competência para autorizar a supressão de árvores isoladas em zona urbana, fora de APP</w:t>
      </w:r>
      <w:r w:rsidR="008614CC" w:rsidRPr="00867D00">
        <w:rPr>
          <w:rFonts w:cs="Arial"/>
        </w:rPr>
        <w:t xml:space="preserve"> (não previsto neste Projeto)</w:t>
      </w:r>
      <w:r w:rsidRPr="00867D00">
        <w:rPr>
          <w:rFonts w:cs="Arial"/>
        </w:rPr>
        <w:t>.</w:t>
      </w:r>
    </w:p>
    <w:p w:rsidR="00D0340B" w:rsidRPr="00867D00" w:rsidRDefault="00D0340B" w:rsidP="00D0340B">
      <w:pPr>
        <w:spacing w:before="120"/>
        <w:rPr>
          <w:rFonts w:cs="Arial"/>
        </w:rPr>
      </w:pPr>
      <w:r w:rsidRPr="00867D00">
        <w:rPr>
          <w:rFonts w:cs="Arial"/>
        </w:rPr>
        <w:t>Em face do caráter inevitável e irreversível deste impacto, a</w:t>
      </w:r>
      <w:r w:rsidR="008614CC" w:rsidRPr="00867D00">
        <w:rPr>
          <w:rFonts w:cs="Arial"/>
        </w:rPr>
        <w:t>s</w:t>
      </w:r>
      <w:r w:rsidRPr="00867D00">
        <w:rPr>
          <w:rFonts w:cs="Arial"/>
        </w:rPr>
        <w:t xml:space="preserve"> </w:t>
      </w:r>
      <w:r w:rsidR="008614CC" w:rsidRPr="00867D00">
        <w:rPr>
          <w:rFonts w:cs="Arial"/>
        </w:rPr>
        <w:t xml:space="preserve">possíveis </w:t>
      </w:r>
      <w:r w:rsidRPr="00867D00">
        <w:rPr>
          <w:rFonts w:cs="Arial"/>
        </w:rPr>
        <w:t>medida</w:t>
      </w:r>
      <w:r w:rsidR="008614CC" w:rsidRPr="00867D00">
        <w:rPr>
          <w:rFonts w:cs="Arial"/>
        </w:rPr>
        <w:t>s</w:t>
      </w:r>
      <w:r w:rsidRPr="00867D00">
        <w:rPr>
          <w:rFonts w:cs="Arial"/>
        </w:rPr>
        <w:t xml:space="preserve"> </w:t>
      </w:r>
      <w:r w:rsidR="008614CC" w:rsidRPr="00867D00">
        <w:rPr>
          <w:rFonts w:cs="Arial"/>
        </w:rPr>
        <w:t xml:space="preserve">compensatórias são: (i) a preservação de área florestada, como previsto no Regulamento da Lei da Mata Atlântica; </w:t>
      </w:r>
      <w:r w:rsidR="00F23F22">
        <w:rPr>
          <w:rFonts w:cs="Arial"/>
        </w:rPr>
        <w:t xml:space="preserve">(ii) </w:t>
      </w:r>
      <w:r w:rsidR="004B3D66">
        <w:t>reposição florestal,</w:t>
      </w:r>
      <w:r w:rsidR="004B3D66">
        <w:t xml:space="preserve"> na forma d</w:t>
      </w:r>
      <w:r w:rsidR="004B3D66" w:rsidRPr="0093095D">
        <w:t>o Decreto Estadual n</w:t>
      </w:r>
      <w:r w:rsidR="004B3D66" w:rsidRPr="0093095D">
        <w:rPr>
          <w:vertAlign w:val="superscript"/>
        </w:rPr>
        <w:t>o</w:t>
      </w:r>
      <w:r w:rsidR="004B3D66" w:rsidRPr="0093095D">
        <w:t xml:space="preserve"> 60.521/14 </w:t>
      </w:r>
      <w:r w:rsidR="004B3D66">
        <w:t>(</w:t>
      </w:r>
      <w:r w:rsidR="004B3D66" w:rsidRPr="0093095D">
        <w:t>Programa Mata Ciliar</w:t>
      </w:r>
      <w:r w:rsidR="004B3D66">
        <w:t xml:space="preserve">); </w:t>
      </w:r>
      <w:r w:rsidR="004B3D66" w:rsidRPr="00867D00">
        <w:rPr>
          <w:rFonts w:cs="Arial"/>
        </w:rPr>
        <w:t>e/ou,</w:t>
      </w:r>
      <w:r w:rsidR="004B3D66">
        <w:rPr>
          <w:rFonts w:cs="Arial"/>
        </w:rPr>
        <w:t xml:space="preserve"> (iii) plantio compensatório, </w:t>
      </w:r>
      <w:r w:rsidR="004B3D66">
        <w:t>de acordo com as normas legais vigentes</w:t>
      </w:r>
      <w:r w:rsidRPr="00867D00">
        <w:rPr>
          <w:rFonts w:cs="Arial"/>
        </w:rPr>
        <w:t>.</w:t>
      </w:r>
    </w:p>
    <w:p w:rsidR="00D0340B" w:rsidRPr="00867D00" w:rsidRDefault="00D0340B" w:rsidP="00D0340B">
      <w:pPr>
        <w:spacing w:before="120"/>
        <w:rPr>
          <w:rFonts w:cs="Arial"/>
        </w:rPr>
      </w:pPr>
      <w:r w:rsidRPr="00867D00">
        <w:rPr>
          <w:rFonts w:cs="Arial"/>
        </w:rPr>
        <w:t xml:space="preserve">A Sabesp deverá tramitar a Autorização de Supressão de Vegetação </w:t>
      </w:r>
      <w:r w:rsidR="008614CC" w:rsidRPr="00867D00">
        <w:rPr>
          <w:rFonts w:cs="Arial"/>
        </w:rPr>
        <w:t xml:space="preserve">(ASV) </w:t>
      </w:r>
      <w:r w:rsidRPr="00867D00">
        <w:rPr>
          <w:rFonts w:cs="Arial"/>
        </w:rPr>
        <w:t xml:space="preserve">para as obras, e será responsável pela </w:t>
      </w:r>
      <w:r w:rsidR="008614CC" w:rsidRPr="00867D00">
        <w:rPr>
          <w:rFonts w:cs="Arial"/>
        </w:rPr>
        <w:t xml:space="preserve">implementação da preservação de área florestada, e/ou pela </w:t>
      </w:r>
      <w:r w:rsidRPr="00867D00">
        <w:rPr>
          <w:rFonts w:cs="Arial"/>
        </w:rPr>
        <w:t>execução dos plantios compensatórios que forem estabelecidos no TCRA.</w:t>
      </w:r>
    </w:p>
    <w:p w:rsidR="00D0340B" w:rsidRPr="00867D00" w:rsidRDefault="00D0340B" w:rsidP="00D0340B">
      <w:pPr>
        <w:spacing w:before="120"/>
        <w:rPr>
          <w:rFonts w:cs="Arial"/>
        </w:rPr>
      </w:pPr>
      <w:r w:rsidRPr="00867D00">
        <w:rPr>
          <w:rFonts w:cs="Arial"/>
        </w:rPr>
        <w:t xml:space="preserve">A </w:t>
      </w:r>
      <w:r w:rsidR="008614CC" w:rsidRPr="00867D00">
        <w:rPr>
          <w:rFonts w:cs="Arial"/>
        </w:rPr>
        <w:t xml:space="preserve">Elektro </w:t>
      </w:r>
      <w:r w:rsidRPr="00867D00">
        <w:rPr>
          <w:rFonts w:cs="Arial"/>
        </w:rPr>
        <w:t xml:space="preserve">deverá tramitar a </w:t>
      </w:r>
      <w:r w:rsidR="008614CC" w:rsidRPr="00867D00">
        <w:rPr>
          <w:rFonts w:cs="Arial"/>
        </w:rPr>
        <w:t xml:space="preserve">ASV </w:t>
      </w:r>
      <w:r w:rsidRPr="00867D00">
        <w:rPr>
          <w:rFonts w:cs="Arial"/>
        </w:rPr>
        <w:t>para as obras da LT, para o traçado definitivo que for aprovado pela ANEEL, como parte do pr</w:t>
      </w:r>
      <w:r w:rsidR="005877C9" w:rsidRPr="00867D00">
        <w:rPr>
          <w:rFonts w:cs="Arial"/>
        </w:rPr>
        <w:t>ocesso de obtenção da LI junto à</w:t>
      </w:r>
      <w:r w:rsidRPr="00867D00">
        <w:rPr>
          <w:rFonts w:cs="Arial"/>
        </w:rPr>
        <w:t xml:space="preserve"> Cetesb. A </w:t>
      </w:r>
      <w:r w:rsidR="008614CC" w:rsidRPr="00867D00">
        <w:rPr>
          <w:rFonts w:cs="Arial"/>
        </w:rPr>
        <w:t xml:space="preserve">Elektro </w:t>
      </w:r>
      <w:r w:rsidRPr="00867D00">
        <w:rPr>
          <w:rFonts w:cs="Arial"/>
        </w:rPr>
        <w:t>será responsável pela execução dos plantios que forem estabelecidos no respectivo TCRA.</w:t>
      </w:r>
    </w:p>
    <w:p w:rsidR="00D0340B" w:rsidRPr="00867D00" w:rsidRDefault="00D0340B" w:rsidP="00D0340B">
      <w:pPr>
        <w:spacing w:before="120"/>
        <w:rPr>
          <w:rFonts w:cs="Arial"/>
        </w:rPr>
      </w:pPr>
      <w:r w:rsidRPr="00867D00">
        <w:rPr>
          <w:rFonts w:cs="Arial"/>
        </w:rPr>
        <w:t xml:space="preserve">Estima-se que a regeneração natural da vegetação será permitida na maior parte da faixa de trabalho desmatada para instalação da LT, com as seguintes restrições: (i) manutenção de trilha </w:t>
      </w:r>
      <w:r w:rsidRPr="00457388">
        <w:rPr>
          <w:rFonts w:cs="Arial"/>
        </w:rPr>
        <w:t xml:space="preserve">para acesso dos veículos das equipes de inspeção e manutenção, com largura de </w:t>
      </w:r>
      <w:r w:rsidR="00657234">
        <w:rPr>
          <w:rFonts w:cs="Arial"/>
        </w:rPr>
        <w:t>3-</w:t>
      </w:r>
      <w:r w:rsidRPr="00457388">
        <w:rPr>
          <w:rFonts w:cs="Arial"/>
        </w:rPr>
        <w:t>4</w:t>
      </w:r>
      <w:r w:rsidR="00657234">
        <w:rPr>
          <w:rFonts w:cs="Arial"/>
        </w:rPr>
        <w:t xml:space="preserve"> </w:t>
      </w:r>
      <w:r w:rsidRPr="00457388">
        <w:rPr>
          <w:rFonts w:cs="Arial"/>
        </w:rPr>
        <w:t xml:space="preserve">m; (i) regeneração limitada ao estágio inicial </w:t>
      </w:r>
      <w:r w:rsidR="00457388" w:rsidRPr="00457388">
        <w:rPr>
          <w:rFonts w:cs="Arial"/>
        </w:rPr>
        <w:t xml:space="preserve">até </w:t>
      </w:r>
      <w:r w:rsidR="00AA2F78" w:rsidRPr="00457388">
        <w:rPr>
          <w:rFonts w:cs="Arial"/>
        </w:rPr>
        <w:t xml:space="preserve">a margem do reservatório, onde </w:t>
      </w:r>
      <w:r w:rsidRPr="00457388">
        <w:rPr>
          <w:rFonts w:cs="Arial"/>
        </w:rPr>
        <w:t>os cabos encontram-</w:t>
      </w:r>
      <w:r w:rsidRPr="00867D00">
        <w:rPr>
          <w:rFonts w:cs="Arial"/>
        </w:rPr>
        <w:t xml:space="preserve">se a </w:t>
      </w:r>
      <w:r w:rsidR="00457388">
        <w:rPr>
          <w:rFonts w:cs="Arial"/>
        </w:rPr>
        <w:t xml:space="preserve">maior </w:t>
      </w:r>
      <w:r w:rsidRPr="00867D00">
        <w:rPr>
          <w:rFonts w:cs="Arial"/>
        </w:rPr>
        <w:t xml:space="preserve">altura, de forma a manter sempre livre de vegetação uma altura mínima de segurança de </w:t>
      </w:r>
      <w:smartTag w:uri="urn:schemas-microsoft-com:office:smarttags" w:element="metricconverter">
        <w:smartTagPr>
          <w:attr w:name="ProductID" w:val="4,34 m"/>
        </w:smartTagPr>
        <w:r w:rsidRPr="00867D00">
          <w:rPr>
            <w:rFonts w:cs="Arial"/>
          </w:rPr>
          <w:t>4,34 m</w:t>
        </w:r>
      </w:smartTag>
      <w:r w:rsidRPr="00867D00">
        <w:rPr>
          <w:rFonts w:cs="Arial"/>
        </w:rPr>
        <w:t>.</w:t>
      </w:r>
    </w:p>
    <w:p w:rsidR="00D0340B" w:rsidRPr="00867D00" w:rsidRDefault="00A71BDD" w:rsidP="00D0340B">
      <w:pPr>
        <w:rPr>
          <w:rFonts w:cs="Arial"/>
        </w:rPr>
      </w:pPr>
      <w:r w:rsidRPr="00867D00">
        <w:rPr>
          <w:rFonts w:cs="Arial"/>
        </w:rPr>
        <w:lastRenderedPageBreak/>
        <w:t>O</w:t>
      </w:r>
      <w:r w:rsidR="00657234">
        <w:rPr>
          <w:rFonts w:cs="Arial"/>
        </w:rPr>
        <w:t xml:space="preserve"> Programa</w:t>
      </w:r>
      <w:r w:rsidRPr="00867D00">
        <w:rPr>
          <w:rFonts w:cs="Arial"/>
        </w:rPr>
        <w:t xml:space="preserve"> </w:t>
      </w:r>
      <w:r w:rsidR="00657234">
        <w:rPr>
          <w:rFonts w:cs="Arial"/>
        </w:rPr>
        <w:t xml:space="preserve">de </w:t>
      </w:r>
      <w:r w:rsidRPr="00867D00">
        <w:rPr>
          <w:rFonts w:cs="Arial"/>
        </w:rPr>
        <w:t>Manej</w:t>
      </w:r>
      <w:r w:rsidR="00657234">
        <w:rPr>
          <w:rFonts w:cs="Arial"/>
        </w:rPr>
        <w:t>o e Reposição da Vegetação conté</w:t>
      </w:r>
      <w:r w:rsidRPr="00867D00">
        <w:rPr>
          <w:rFonts w:cs="Arial"/>
        </w:rPr>
        <w:t>m</w:t>
      </w:r>
      <w:r w:rsidR="00AA2F78" w:rsidRPr="00867D00">
        <w:rPr>
          <w:rFonts w:cs="Arial"/>
        </w:rPr>
        <w:t xml:space="preserve"> </w:t>
      </w:r>
      <w:r w:rsidR="00D0340B" w:rsidRPr="00867D00">
        <w:rPr>
          <w:rFonts w:cs="Arial"/>
        </w:rPr>
        <w:t>as medidas destinadas a compensar este impacto, conforme a legislação que regula a matéria.</w:t>
      </w:r>
    </w:p>
    <w:p w:rsidR="00D0340B" w:rsidRPr="00867D00" w:rsidRDefault="00D0340B" w:rsidP="00CA0865">
      <w:pPr>
        <w:pStyle w:val="Ttulo4"/>
        <w:numPr>
          <w:ilvl w:val="3"/>
          <w:numId w:val="1"/>
        </w:numPr>
        <w:spacing w:after="60"/>
        <w:rPr>
          <w:rFonts w:ascii="Arial" w:hAnsi="Arial" w:cs="Arial"/>
          <w:sz w:val="22"/>
          <w:szCs w:val="22"/>
        </w:rPr>
      </w:pPr>
      <w:bookmarkStart w:id="85" w:name="_Toc232948972"/>
      <w:bookmarkStart w:id="86" w:name="_Toc233013756"/>
      <w:bookmarkStart w:id="87" w:name="_Toc242504718"/>
      <w:bookmarkStart w:id="88" w:name="_Toc290018507"/>
      <w:bookmarkStart w:id="89" w:name="_Toc412390875"/>
      <w:r w:rsidRPr="00867D00">
        <w:rPr>
          <w:rFonts w:ascii="Arial" w:hAnsi="Arial" w:cs="Arial"/>
          <w:sz w:val="22"/>
          <w:szCs w:val="22"/>
        </w:rPr>
        <w:t>Perda e fragmentação de habitats</w:t>
      </w:r>
      <w:bookmarkEnd w:id="85"/>
      <w:bookmarkEnd w:id="86"/>
      <w:bookmarkEnd w:id="87"/>
      <w:bookmarkEnd w:id="88"/>
      <w:bookmarkEnd w:id="89"/>
    </w:p>
    <w:p w:rsidR="00D0340B" w:rsidRPr="00867D00" w:rsidRDefault="00D0340B" w:rsidP="00D0340B">
      <w:pPr>
        <w:rPr>
          <w:rFonts w:cs="Arial"/>
        </w:rPr>
      </w:pPr>
      <w:r w:rsidRPr="00867D00">
        <w:rPr>
          <w:rFonts w:cs="Arial"/>
          <w:b/>
        </w:rPr>
        <w:t>Componente ambiental afetado</w:t>
      </w:r>
      <w:r w:rsidRPr="00867D00">
        <w:rPr>
          <w:rFonts w:cs="Arial"/>
        </w:rPr>
        <w:t>: Meio biótico.</w:t>
      </w:r>
    </w:p>
    <w:p w:rsidR="00D0340B" w:rsidRPr="00867D00" w:rsidRDefault="00D0340B" w:rsidP="00D0340B">
      <w:pPr>
        <w:rPr>
          <w:rFonts w:cs="Arial"/>
        </w:rPr>
      </w:pPr>
      <w:r w:rsidRPr="00867D00">
        <w:rPr>
          <w:rFonts w:cs="Arial"/>
          <w:b/>
        </w:rPr>
        <w:t>Ações potencialmente impactantes</w:t>
      </w:r>
      <w:r w:rsidRPr="00867D00">
        <w:rPr>
          <w:rFonts w:cs="Arial"/>
        </w:rPr>
        <w:t>: Supressão de vegetação; aterramento de áreas úmidas.</w:t>
      </w:r>
    </w:p>
    <w:p w:rsidR="00D0340B" w:rsidRPr="00867D00" w:rsidRDefault="00D0340B" w:rsidP="00D0340B">
      <w:pPr>
        <w:rPr>
          <w:rFonts w:cs="Arial"/>
        </w:rPr>
      </w:pPr>
      <w:r w:rsidRPr="00867D00">
        <w:rPr>
          <w:rFonts w:cs="Arial"/>
          <w:b/>
        </w:rPr>
        <w:t>Análise do impacto</w:t>
      </w:r>
      <w:r w:rsidRPr="00867D00">
        <w:rPr>
          <w:rFonts w:cs="Arial"/>
        </w:rPr>
        <w:t xml:space="preserve">: A supressão de áreas florestais implica na perda de </w:t>
      </w:r>
      <w:r w:rsidRPr="00657234">
        <w:rPr>
          <w:rFonts w:cs="Arial"/>
          <w:i/>
        </w:rPr>
        <w:t>habitat</w:t>
      </w:r>
      <w:r w:rsidR="00657234" w:rsidRPr="00657234">
        <w:rPr>
          <w:rFonts w:cs="Arial"/>
          <w:i/>
        </w:rPr>
        <w:t>s</w:t>
      </w:r>
      <w:r w:rsidRPr="00867D00">
        <w:rPr>
          <w:rFonts w:cs="Arial"/>
        </w:rPr>
        <w:t xml:space="preserve"> e </w:t>
      </w:r>
      <w:r w:rsidR="00F10DD9">
        <w:rPr>
          <w:rFonts w:cs="Arial"/>
        </w:rPr>
        <w:t xml:space="preserve">pode causar a </w:t>
      </w:r>
      <w:r w:rsidRPr="00867D00">
        <w:rPr>
          <w:rFonts w:cs="Arial"/>
        </w:rPr>
        <w:t xml:space="preserve">fragmentação do mesmo. Os efeitos da fragmentação florestal são, atualmente, as maiores ameaças à biodiversidade. Em paisagens fragmentadas, remanescentes florestais de maior tamanho apresentam menor probabilidade de extinções locais, e a conectividade entre remanescentes aumenta a probabilidade de (re)colonização, sendo que a presença de corredores e proximidade das manchas são fatores que influenciam positivamente a persistência das espécies. </w:t>
      </w:r>
    </w:p>
    <w:p w:rsidR="00D0340B" w:rsidRPr="00867D00" w:rsidRDefault="00D0340B" w:rsidP="00D0340B">
      <w:pPr>
        <w:rPr>
          <w:rFonts w:cs="Arial"/>
        </w:rPr>
      </w:pPr>
      <w:r w:rsidRPr="00867D00">
        <w:rPr>
          <w:rFonts w:cs="Arial"/>
        </w:rPr>
        <w:t>A supressão de vegetação nat</w:t>
      </w:r>
      <w:r w:rsidR="00AF0A00" w:rsidRPr="00867D00">
        <w:rPr>
          <w:rFonts w:cs="Arial"/>
        </w:rPr>
        <w:t>iva</w:t>
      </w:r>
      <w:r w:rsidRPr="00867D00">
        <w:rPr>
          <w:rFonts w:cs="Arial"/>
        </w:rPr>
        <w:t xml:space="preserve"> causa</w:t>
      </w:r>
      <w:r w:rsidR="0014208F" w:rsidRPr="00867D00">
        <w:rPr>
          <w:rFonts w:cs="Arial"/>
        </w:rPr>
        <w:t>rá</w:t>
      </w:r>
      <w:r w:rsidRPr="00867D00">
        <w:rPr>
          <w:rFonts w:cs="Arial"/>
        </w:rPr>
        <w:t xml:space="preserve"> a perda de </w:t>
      </w:r>
      <w:r w:rsidRPr="00867D00">
        <w:rPr>
          <w:rFonts w:cs="Arial"/>
          <w:i/>
        </w:rPr>
        <w:t xml:space="preserve">habitats </w:t>
      </w:r>
      <w:r w:rsidRPr="00867D00">
        <w:rPr>
          <w:rFonts w:cs="Arial"/>
        </w:rPr>
        <w:t xml:space="preserve">(em termos de estrutura, composição florística e fornecimento de recursos para a fauna) para espécies vegetais e da fauna silvestre </w:t>
      </w:r>
      <w:r w:rsidR="00EA1664">
        <w:rPr>
          <w:rFonts w:cs="Arial"/>
        </w:rPr>
        <w:t>em pequenos setores d</w:t>
      </w:r>
      <w:r w:rsidRPr="00867D00">
        <w:rPr>
          <w:rFonts w:cs="Arial"/>
        </w:rPr>
        <w:t>os seguintes ambientes</w:t>
      </w:r>
      <w:r w:rsidR="00AF0A00" w:rsidRPr="00867D00">
        <w:rPr>
          <w:rFonts w:cs="Arial"/>
        </w:rPr>
        <w:t xml:space="preserve"> naturais</w:t>
      </w:r>
      <w:r w:rsidRPr="00867D00">
        <w:rPr>
          <w:rFonts w:cs="Arial"/>
        </w:rPr>
        <w:t>: a) Mata Ombrófila Densa (</w:t>
      </w:r>
      <w:r w:rsidR="00EA1664">
        <w:rPr>
          <w:rFonts w:cs="Arial"/>
        </w:rPr>
        <w:t xml:space="preserve">todos os </w:t>
      </w:r>
      <w:r w:rsidRPr="00867D00">
        <w:rPr>
          <w:rFonts w:cs="Arial"/>
        </w:rPr>
        <w:t xml:space="preserve">estágios); b) </w:t>
      </w:r>
      <w:r w:rsidR="0058007C" w:rsidRPr="00867D00">
        <w:rPr>
          <w:rFonts w:cs="Arial"/>
        </w:rPr>
        <w:t>Vegetação de Várzea</w:t>
      </w:r>
      <w:r w:rsidR="0058007C">
        <w:rPr>
          <w:rFonts w:cs="Arial"/>
        </w:rPr>
        <w:t xml:space="preserve"> e </w:t>
      </w:r>
      <w:r w:rsidR="0058007C" w:rsidRPr="00867D00">
        <w:rPr>
          <w:rFonts w:cs="Arial"/>
        </w:rPr>
        <w:t>de Brejo</w:t>
      </w:r>
      <w:r w:rsidR="0058007C">
        <w:rPr>
          <w:rFonts w:cs="Arial"/>
        </w:rPr>
        <w:t>; c</w:t>
      </w:r>
      <w:r w:rsidRPr="00867D00">
        <w:rPr>
          <w:rFonts w:cs="Arial"/>
        </w:rPr>
        <w:t xml:space="preserve">) </w:t>
      </w:r>
      <w:r w:rsidR="0058007C" w:rsidRPr="00867D00">
        <w:rPr>
          <w:rFonts w:cs="Arial"/>
        </w:rPr>
        <w:t>Campo antrópico</w:t>
      </w:r>
      <w:r w:rsidRPr="00867D00">
        <w:rPr>
          <w:rFonts w:cs="Arial"/>
        </w:rPr>
        <w:t>.</w:t>
      </w:r>
    </w:p>
    <w:p w:rsidR="00D0340B" w:rsidRPr="00867D00" w:rsidRDefault="00D0340B" w:rsidP="00D0340B">
      <w:pPr>
        <w:rPr>
          <w:rFonts w:cs="Arial"/>
        </w:rPr>
      </w:pPr>
      <w:r w:rsidRPr="00867D00">
        <w:rPr>
          <w:rFonts w:cs="Arial"/>
        </w:rPr>
        <w:t>A supressão de vegetação ao longo das estradas vicinais afetará áreas de borda d</w:t>
      </w:r>
      <w:r w:rsidR="0014208F" w:rsidRPr="00867D00">
        <w:rPr>
          <w:rFonts w:cs="Arial"/>
        </w:rPr>
        <w:t xml:space="preserve">e alguns </w:t>
      </w:r>
      <w:r w:rsidRPr="00867D00">
        <w:rPr>
          <w:rFonts w:cs="Arial"/>
        </w:rPr>
        <w:t>maciços florestais</w:t>
      </w:r>
      <w:r w:rsidR="0058007C">
        <w:rPr>
          <w:rFonts w:cs="Arial"/>
        </w:rPr>
        <w:t xml:space="preserve"> lindeiros</w:t>
      </w:r>
      <w:r w:rsidRPr="00867D00">
        <w:rPr>
          <w:rFonts w:cs="Arial"/>
        </w:rPr>
        <w:t xml:space="preserve">. As características estruturais da vegetação em áreas de borda tendem a limitar a qualidade de recursos para a fauna, com o que, de maneira geral, as espécies da fauna que habitam as áreas de bordas florestais são espécies generalistas que possuem poucos requisitos específicos de </w:t>
      </w:r>
      <w:r w:rsidRPr="00867D00">
        <w:rPr>
          <w:rFonts w:cs="Arial"/>
          <w:i/>
        </w:rPr>
        <w:t>habitat</w:t>
      </w:r>
      <w:r w:rsidRPr="00867D00">
        <w:rPr>
          <w:rFonts w:cs="Arial"/>
        </w:rPr>
        <w:t xml:space="preserve">. </w:t>
      </w:r>
    </w:p>
    <w:p w:rsidR="00D0340B" w:rsidRPr="00867D00" w:rsidRDefault="00D0340B" w:rsidP="00D0340B">
      <w:pPr>
        <w:rPr>
          <w:rFonts w:cs="Arial"/>
        </w:rPr>
      </w:pPr>
      <w:r w:rsidRPr="00867D00">
        <w:rPr>
          <w:rFonts w:cs="Arial"/>
        </w:rPr>
        <w:t>Nos trechos próximos de travessias de cursos de água, as obras de implantação de adutora afetarão vegetação ciliar</w:t>
      </w:r>
      <w:r w:rsidR="0014208F" w:rsidRPr="00867D00">
        <w:rPr>
          <w:rFonts w:cs="Arial"/>
        </w:rPr>
        <w:t>,</w:t>
      </w:r>
      <w:r w:rsidRPr="00867D00">
        <w:rPr>
          <w:rFonts w:cs="Arial"/>
        </w:rPr>
        <w:t xml:space="preserve"> de várzea</w:t>
      </w:r>
      <w:r w:rsidR="0014208F" w:rsidRPr="00867D00">
        <w:rPr>
          <w:rFonts w:cs="Arial"/>
        </w:rPr>
        <w:t xml:space="preserve"> e brejo</w:t>
      </w:r>
      <w:r w:rsidRPr="00867D00">
        <w:rPr>
          <w:rFonts w:cs="Arial"/>
        </w:rPr>
        <w:t>, presente em margens de cursos d'água e açudes, sendo que algumas espécies vegetais e da fauna são exclusivas desses ambientes.</w:t>
      </w:r>
    </w:p>
    <w:p w:rsidR="00D0340B" w:rsidRPr="00867D00" w:rsidRDefault="00803D3D" w:rsidP="00D0340B">
      <w:pPr>
        <w:rPr>
          <w:rFonts w:cs="Arial"/>
        </w:rPr>
      </w:pPr>
      <w:r>
        <w:rPr>
          <w:rFonts w:cs="Arial"/>
        </w:rPr>
        <w:t xml:space="preserve">Para estimar </w:t>
      </w:r>
      <w:r w:rsidRPr="00867D00">
        <w:rPr>
          <w:rFonts w:cs="Arial"/>
        </w:rPr>
        <w:t>a incidência relativa deste impacto</w:t>
      </w:r>
      <w:r w:rsidR="005E5754">
        <w:rPr>
          <w:rFonts w:cs="Arial"/>
        </w:rPr>
        <w:t>,</w:t>
      </w:r>
      <w:r w:rsidR="001C687B">
        <w:rPr>
          <w:rFonts w:cs="Arial"/>
        </w:rPr>
        <w:t xml:space="preserve"> f</w:t>
      </w:r>
      <w:r>
        <w:rPr>
          <w:rFonts w:cs="Arial"/>
        </w:rPr>
        <w:t xml:space="preserve">oram adotados </w:t>
      </w:r>
      <w:r w:rsidR="001212C8">
        <w:rPr>
          <w:rFonts w:cs="Arial"/>
        </w:rPr>
        <w:t xml:space="preserve">os seguintes </w:t>
      </w:r>
      <w:r w:rsidR="001C687B" w:rsidRPr="00867D00">
        <w:rPr>
          <w:rFonts w:cs="Arial"/>
        </w:rPr>
        <w:t>indicador</w:t>
      </w:r>
      <w:r w:rsidR="001C687B">
        <w:rPr>
          <w:rFonts w:cs="Arial"/>
        </w:rPr>
        <w:t>es:</w:t>
      </w:r>
    </w:p>
    <w:p w:rsidR="00EA1664" w:rsidRDefault="00D0340B" w:rsidP="005C57F7">
      <w:pPr>
        <w:numPr>
          <w:ilvl w:val="0"/>
          <w:numId w:val="13"/>
        </w:numPr>
        <w:tabs>
          <w:tab w:val="clear" w:pos="720"/>
          <w:tab w:val="num" w:pos="363"/>
        </w:tabs>
        <w:ind w:left="363"/>
        <w:rPr>
          <w:rFonts w:cs="Arial"/>
        </w:rPr>
      </w:pPr>
      <w:r w:rsidRPr="00657234">
        <w:rPr>
          <w:rFonts w:cs="Arial"/>
          <w:u w:val="single"/>
        </w:rPr>
        <w:t>Abertura</w:t>
      </w:r>
      <w:r w:rsidRPr="00867D00">
        <w:rPr>
          <w:rFonts w:cs="Arial"/>
          <w:u w:val="single"/>
        </w:rPr>
        <w:t xml:space="preserve"> de clareira</w:t>
      </w:r>
      <w:r w:rsidR="00037659" w:rsidRPr="00037659">
        <w:rPr>
          <w:rFonts w:cs="Arial"/>
        </w:rPr>
        <w:t xml:space="preserve">: </w:t>
      </w:r>
      <w:r w:rsidR="00EA1664" w:rsidRPr="004A25C6">
        <w:rPr>
          <w:rFonts w:cs="Arial"/>
        </w:rPr>
        <w:t xml:space="preserve">Este indicador é uma medida direta da fragmentação adicional de </w:t>
      </w:r>
      <w:r w:rsidR="00EA1664" w:rsidRPr="004A25C6">
        <w:rPr>
          <w:rFonts w:cs="Arial"/>
          <w:i/>
        </w:rPr>
        <w:t>habitats</w:t>
      </w:r>
      <w:r w:rsidR="00EA1664" w:rsidRPr="004A25C6">
        <w:rPr>
          <w:rFonts w:cs="Arial"/>
        </w:rPr>
        <w:t xml:space="preserve"> </w:t>
      </w:r>
      <w:r w:rsidR="00C84E44">
        <w:rPr>
          <w:rFonts w:cs="Arial"/>
        </w:rPr>
        <w:t xml:space="preserve">em maciço contínuo de vegetação </w:t>
      </w:r>
      <w:r w:rsidR="00C84E44" w:rsidRPr="00867D00">
        <w:rPr>
          <w:rFonts w:cs="Arial"/>
        </w:rPr>
        <w:t>representa um impacto ecológico maior do que a afetação de bordas</w:t>
      </w:r>
      <w:r w:rsidR="00C84E44">
        <w:rPr>
          <w:rFonts w:cs="Arial"/>
        </w:rPr>
        <w:t>.</w:t>
      </w:r>
    </w:p>
    <w:p w:rsidR="00D0340B" w:rsidRPr="00867D00" w:rsidRDefault="00EA1664" w:rsidP="00EA1664">
      <w:pPr>
        <w:ind w:left="363"/>
        <w:rPr>
          <w:rFonts w:cs="Arial"/>
        </w:rPr>
      </w:pPr>
      <w:r>
        <w:rPr>
          <w:rFonts w:cs="Arial"/>
        </w:rPr>
        <w:t xml:space="preserve">O único caso identificado é </w:t>
      </w:r>
      <w:r w:rsidR="004A25C6">
        <w:rPr>
          <w:rFonts w:cs="Arial"/>
        </w:rPr>
        <w:t xml:space="preserve">a </w:t>
      </w:r>
      <w:r w:rsidR="00037659" w:rsidRPr="00867D00">
        <w:rPr>
          <w:rFonts w:cs="Arial"/>
        </w:rPr>
        <w:t xml:space="preserve">implantação de </w:t>
      </w:r>
      <w:r w:rsidR="00037659">
        <w:rPr>
          <w:rFonts w:cs="Arial"/>
        </w:rPr>
        <w:t xml:space="preserve">descarga </w:t>
      </w:r>
      <w:r w:rsidR="001C687B">
        <w:rPr>
          <w:rFonts w:cs="Arial"/>
        </w:rPr>
        <w:t>na altura d</w:t>
      </w:r>
      <w:r w:rsidR="0016754C">
        <w:rPr>
          <w:rFonts w:cs="Arial"/>
        </w:rPr>
        <w:t>o</w:t>
      </w:r>
      <w:r w:rsidR="001C687B">
        <w:rPr>
          <w:rFonts w:cs="Arial"/>
        </w:rPr>
        <w:t xml:space="preserve"> </w:t>
      </w:r>
      <w:r w:rsidR="0016754C">
        <w:rPr>
          <w:rFonts w:cs="Arial"/>
        </w:rPr>
        <w:t xml:space="preserve">Km </w:t>
      </w:r>
      <w:r w:rsidR="001C687B">
        <w:rPr>
          <w:rFonts w:cs="Arial"/>
        </w:rPr>
        <w:t>2</w:t>
      </w:r>
      <w:r w:rsidR="0016754C">
        <w:rPr>
          <w:rFonts w:cs="Arial"/>
        </w:rPr>
        <w:t>,</w:t>
      </w:r>
      <w:r w:rsidR="001C687B">
        <w:rPr>
          <w:rFonts w:cs="Arial"/>
        </w:rPr>
        <w:t>8</w:t>
      </w:r>
      <w:r w:rsidR="0016754C">
        <w:rPr>
          <w:rFonts w:cs="Arial"/>
        </w:rPr>
        <w:t>6</w:t>
      </w:r>
      <w:r w:rsidR="00A91B4B">
        <w:rPr>
          <w:rFonts w:cs="Arial"/>
        </w:rPr>
        <w:t xml:space="preserve"> </w:t>
      </w:r>
      <w:r w:rsidR="00D0340B" w:rsidRPr="00867D00">
        <w:rPr>
          <w:rFonts w:cs="Arial"/>
        </w:rPr>
        <w:t>fora de via</w:t>
      </w:r>
      <w:r w:rsidR="00803D3D">
        <w:rPr>
          <w:rFonts w:cs="Arial"/>
        </w:rPr>
        <w:t xml:space="preserve"> pública</w:t>
      </w:r>
      <w:r w:rsidR="00657234">
        <w:rPr>
          <w:rFonts w:cs="Arial"/>
        </w:rPr>
        <w:t xml:space="preserve">. O anteprojeto da descarga evitou a solução mais simplista, de abertura de uma faixa </w:t>
      </w:r>
      <w:r w:rsidR="00C84E44">
        <w:rPr>
          <w:rFonts w:cs="Arial"/>
        </w:rPr>
        <w:t xml:space="preserve">(clareira) </w:t>
      </w:r>
      <w:r w:rsidR="00657234">
        <w:rPr>
          <w:rFonts w:cs="Arial"/>
        </w:rPr>
        <w:t>de 140 m de extensão x 10 m de largura</w:t>
      </w:r>
      <w:r w:rsidR="00803D3D">
        <w:rPr>
          <w:rFonts w:cs="Arial"/>
        </w:rPr>
        <w:t xml:space="preserve"> </w:t>
      </w:r>
      <w:r w:rsidR="000A276D">
        <w:rPr>
          <w:rFonts w:cs="Arial"/>
        </w:rPr>
        <w:t xml:space="preserve">até o córrego, </w:t>
      </w:r>
      <w:r w:rsidR="00D0340B" w:rsidRPr="00867D00">
        <w:rPr>
          <w:rFonts w:cs="Arial"/>
        </w:rPr>
        <w:t xml:space="preserve">em área </w:t>
      </w:r>
      <w:r w:rsidR="00037659">
        <w:rPr>
          <w:rFonts w:cs="Arial"/>
        </w:rPr>
        <w:t xml:space="preserve">com </w:t>
      </w:r>
      <w:r w:rsidR="00D0340B" w:rsidRPr="00867D00">
        <w:rPr>
          <w:rFonts w:cs="Arial"/>
        </w:rPr>
        <w:t xml:space="preserve">vegetação </w:t>
      </w:r>
      <w:r w:rsidR="008A4406">
        <w:rPr>
          <w:rFonts w:cs="Arial"/>
        </w:rPr>
        <w:t xml:space="preserve">nativa </w:t>
      </w:r>
      <w:r w:rsidR="00D0340B" w:rsidRPr="004A25C6">
        <w:rPr>
          <w:rFonts w:cs="Arial"/>
        </w:rPr>
        <w:t xml:space="preserve">em estágio </w:t>
      </w:r>
      <w:r w:rsidR="001C687B">
        <w:rPr>
          <w:rFonts w:cs="Arial"/>
        </w:rPr>
        <w:t xml:space="preserve">médio </w:t>
      </w:r>
      <w:r w:rsidR="00D0340B" w:rsidRPr="004A25C6">
        <w:rPr>
          <w:rFonts w:cs="Arial"/>
        </w:rPr>
        <w:t>de regeneração</w:t>
      </w:r>
      <w:r w:rsidR="00037659">
        <w:rPr>
          <w:rFonts w:cs="Arial"/>
        </w:rPr>
        <w:t xml:space="preserve"> </w:t>
      </w:r>
      <w:r w:rsidR="00657234">
        <w:rPr>
          <w:rFonts w:cs="Arial"/>
        </w:rPr>
        <w:t>(</w:t>
      </w:r>
      <w:r w:rsidR="00037659">
        <w:rPr>
          <w:rFonts w:cs="Arial"/>
        </w:rPr>
        <w:t>1.400 m</w:t>
      </w:r>
      <w:r w:rsidR="00037659">
        <w:rPr>
          <w:rFonts w:cs="Arial"/>
          <w:vertAlign w:val="superscript"/>
        </w:rPr>
        <w:t>2</w:t>
      </w:r>
      <w:r w:rsidR="00037659">
        <w:rPr>
          <w:rFonts w:cs="Arial"/>
        </w:rPr>
        <w:t xml:space="preserve"> </w:t>
      </w:r>
      <w:r w:rsidR="00657234">
        <w:rPr>
          <w:rFonts w:cs="Arial"/>
        </w:rPr>
        <w:t xml:space="preserve">= </w:t>
      </w:r>
      <w:r w:rsidR="0016754C">
        <w:rPr>
          <w:rFonts w:cs="Arial"/>
        </w:rPr>
        <w:t>0,</w:t>
      </w:r>
      <w:r w:rsidR="00037659">
        <w:rPr>
          <w:rFonts w:cs="Arial"/>
        </w:rPr>
        <w:t>14 ha)</w:t>
      </w:r>
      <w:r w:rsidR="00657234">
        <w:rPr>
          <w:rFonts w:cs="Arial"/>
        </w:rPr>
        <w:t xml:space="preserve">, e considerou </w:t>
      </w:r>
      <w:r w:rsidR="001212C8">
        <w:rPr>
          <w:rFonts w:cs="Arial"/>
        </w:rPr>
        <w:t xml:space="preserve">um percurso ao longo de caminho existente e dentro de chácara, com afetação de vegetação nativa só nos </w:t>
      </w:r>
      <w:r>
        <w:rPr>
          <w:rFonts w:cs="Arial"/>
        </w:rPr>
        <w:t>4</w:t>
      </w:r>
      <w:r w:rsidR="001212C8">
        <w:rPr>
          <w:rFonts w:cs="Arial"/>
        </w:rPr>
        <w:t xml:space="preserve">0 m finais, na chegada no córrego </w:t>
      </w:r>
      <w:r>
        <w:rPr>
          <w:rFonts w:cs="Arial"/>
        </w:rPr>
        <w:t>(supressão de 400 m</w:t>
      </w:r>
      <w:r w:rsidRPr="00EA1664">
        <w:rPr>
          <w:rFonts w:cs="Arial"/>
          <w:vertAlign w:val="superscript"/>
        </w:rPr>
        <w:t>2</w:t>
      </w:r>
      <w:r>
        <w:rPr>
          <w:rFonts w:cs="Arial"/>
        </w:rPr>
        <w:t xml:space="preserve"> = 0,04 ha)</w:t>
      </w:r>
      <w:r w:rsidR="00A90D53" w:rsidRPr="004A25C6">
        <w:rPr>
          <w:rFonts w:cs="Arial"/>
        </w:rPr>
        <w:t xml:space="preserve">. </w:t>
      </w:r>
    </w:p>
    <w:p w:rsidR="00A95ACA" w:rsidRDefault="00D0340B" w:rsidP="005C57F7">
      <w:pPr>
        <w:numPr>
          <w:ilvl w:val="0"/>
          <w:numId w:val="13"/>
        </w:numPr>
        <w:tabs>
          <w:tab w:val="clear" w:pos="720"/>
          <w:tab w:val="num" w:pos="363"/>
        </w:tabs>
        <w:ind w:left="363"/>
        <w:rPr>
          <w:rFonts w:cs="Arial"/>
        </w:rPr>
      </w:pPr>
      <w:r w:rsidRPr="00144B0B">
        <w:rPr>
          <w:rFonts w:cs="Arial"/>
          <w:u w:val="single"/>
        </w:rPr>
        <w:t xml:space="preserve">Afetação </w:t>
      </w:r>
      <w:r w:rsidR="00A95ACA">
        <w:rPr>
          <w:rFonts w:cs="Arial"/>
          <w:u w:val="single"/>
        </w:rPr>
        <w:t xml:space="preserve">permanente </w:t>
      </w:r>
      <w:r w:rsidRPr="00144B0B">
        <w:rPr>
          <w:rFonts w:cs="Arial"/>
          <w:u w:val="single"/>
        </w:rPr>
        <w:t>de bordas de maciços florestais</w:t>
      </w:r>
      <w:r w:rsidR="00144B0B">
        <w:rPr>
          <w:rFonts w:cs="Arial"/>
          <w:u w:val="single"/>
        </w:rPr>
        <w:t>:</w:t>
      </w:r>
      <w:r w:rsidRPr="00867D00">
        <w:rPr>
          <w:rFonts w:cs="Arial"/>
        </w:rPr>
        <w:t xml:space="preserve"> </w:t>
      </w:r>
      <w:r w:rsidR="00144B0B">
        <w:rPr>
          <w:rFonts w:cs="Arial"/>
        </w:rPr>
        <w:t xml:space="preserve">necessária </w:t>
      </w:r>
      <w:r w:rsidR="00A95ACA">
        <w:rPr>
          <w:rFonts w:cs="Arial"/>
        </w:rPr>
        <w:t xml:space="preserve">para abertura da faixa de trabalho para </w:t>
      </w:r>
      <w:r w:rsidR="00144B0B">
        <w:rPr>
          <w:rFonts w:cs="Arial"/>
        </w:rPr>
        <w:t>implantação da adutora</w:t>
      </w:r>
      <w:r w:rsidR="00A95ACA">
        <w:rPr>
          <w:rFonts w:cs="Arial"/>
        </w:rPr>
        <w:t>, em 5 segmentos com extensão total aproximada de 1130 m lineares</w:t>
      </w:r>
      <w:r w:rsidR="00E06A0F">
        <w:rPr>
          <w:rFonts w:cs="Arial"/>
        </w:rPr>
        <w:t xml:space="preserve">; </w:t>
      </w:r>
      <w:r w:rsidR="00A95ACA">
        <w:rPr>
          <w:rFonts w:cs="Arial"/>
        </w:rPr>
        <w:t xml:space="preserve">a supressão </w:t>
      </w:r>
      <w:r w:rsidR="00C84E44">
        <w:rPr>
          <w:rFonts w:cs="Arial"/>
        </w:rPr>
        <w:t xml:space="preserve">total </w:t>
      </w:r>
      <w:r w:rsidR="00A95ACA">
        <w:rPr>
          <w:rFonts w:cs="Arial"/>
        </w:rPr>
        <w:t>de vegetação nativa é da ordem de 1</w:t>
      </w:r>
      <w:r w:rsidR="00EA1664">
        <w:rPr>
          <w:rFonts w:cs="Arial"/>
        </w:rPr>
        <w:t>,6</w:t>
      </w:r>
      <w:r w:rsidR="00A95ACA">
        <w:rPr>
          <w:rFonts w:cs="Arial"/>
        </w:rPr>
        <w:t xml:space="preserve"> ha.</w:t>
      </w:r>
    </w:p>
    <w:p w:rsidR="00244348" w:rsidRDefault="00A95ACA" w:rsidP="005C57F7">
      <w:pPr>
        <w:numPr>
          <w:ilvl w:val="0"/>
          <w:numId w:val="13"/>
        </w:numPr>
        <w:tabs>
          <w:tab w:val="clear" w:pos="720"/>
          <w:tab w:val="num" w:pos="363"/>
        </w:tabs>
        <w:ind w:left="363"/>
        <w:rPr>
          <w:rFonts w:cs="Arial"/>
        </w:rPr>
      </w:pPr>
      <w:r w:rsidRPr="00A95ACA">
        <w:rPr>
          <w:rFonts w:cs="Arial"/>
          <w:u w:val="single"/>
        </w:rPr>
        <w:t>Afetação temporária de bordas</w:t>
      </w:r>
      <w:r w:rsidRPr="00144B0B">
        <w:rPr>
          <w:rFonts w:cs="Arial"/>
          <w:u w:val="single"/>
        </w:rPr>
        <w:t xml:space="preserve"> de maciços florestais</w:t>
      </w:r>
      <w:r w:rsidRPr="00A95ACA">
        <w:rPr>
          <w:rFonts w:cs="Arial"/>
        </w:rPr>
        <w:t>:</w:t>
      </w:r>
      <w:r w:rsidRPr="00867D00">
        <w:rPr>
          <w:rFonts w:cs="Arial"/>
        </w:rPr>
        <w:t xml:space="preserve"> </w:t>
      </w:r>
      <w:r>
        <w:rPr>
          <w:rFonts w:cs="Arial"/>
        </w:rPr>
        <w:t xml:space="preserve">por efeito de eventuais pequenas adequações viárias </w:t>
      </w:r>
      <w:r w:rsidR="00244348">
        <w:rPr>
          <w:rFonts w:cs="Arial"/>
        </w:rPr>
        <w:t xml:space="preserve">dentro da faixa de domínio da via pública, </w:t>
      </w:r>
      <w:r>
        <w:rPr>
          <w:rFonts w:cs="Arial"/>
        </w:rPr>
        <w:t xml:space="preserve">e do ruído </w:t>
      </w:r>
      <w:r w:rsidR="00144B0B">
        <w:rPr>
          <w:rFonts w:cs="Arial"/>
        </w:rPr>
        <w:t xml:space="preserve">e </w:t>
      </w:r>
      <w:r>
        <w:rPr>
          <w:rFonts w:cs="Arial"/>
        </w:rPr>
        <w:t xml:space="preserve">emissões veiculares do tráfego de veículos durante a obra; </w:t>
      </w:r>
      <w:r w:rsidR="00244348">
        <w:rPr>
          <w:rFonts w:cs="Arial"/>
        </w:rPr>
        <w:t>destacam-se 3 segmentos com extensão total aproximada de 620 m.</w:t>
      </w:r>
    </w:p>
    <w:p w:rsidR="00244348" w:rsidRPr="00867D00" w:rsidRDefault="00244348" w:rsidP="00D0340B">
      <w:pPr>
        <w:rPr>
          <w:rFonts w:cs="Arial"/>
        </w:rPr>
      </w:pPr>
      <w:r>
        <w:rPr>
          <w:rFonts w:cs="Arial"/>
        </w:rPr>
        <w:t>A linha de transmissão não afeta habitats em vegetação nativa.</w:t>
      </w:r>
    </w:p>
    <w:p w:rsidR="00064FDF" w:rsidRPr="00867D00" w:rsidRDefault="00064FDF" w:rsidP="00064FDF">
      <w:pPr>
        <w:spacing w:before="120"/>
        <w:rPr>
          <w:rFonts w:cs="Arial"/>
        </w:rPr>
      </w:pPr>
      <w:r w:rsidRPr="00867D00">
        <w:rPr>
          <w:rFonts w:cs="Arial"/>
          <w:b/>
        </w:rPr>
        <w:t>Avaliação:</w:t>
      </w:r>
      <w:r w:rsidRPr="00867D00">
        <w:rPr>
          <w:rFonts w:cs="Arial"/>
        </w:rPr>
        <w:t xml:space="preserve"> </w:t>
      </w:r>
      <w:r w:rsidR="00C84E44">
        <w:rPr>
          <w:rFonts w:cs="Arial"/>
        </w:rPr>
        <w:t>I</w:t>
      </w:r>
      <w:r w:rsidR="00C84E44" w:rsidRPr="00867D00">
        <w:rPr>
          <w:rFonts w:cs="Arial"/>
        </w:rPr>
        <w:t xml:space="preserve">mpacto </w:t>
      </w:r>
      <w:r w:rsidRPr="00867D00">
        <w:rPr>
          <w:rFonts w:cs="Arial"/>
        </w:rPr>
        <w:t>negativo, localizado, ocasionado</w:t>
      </w:r>
      <w:r w:rsidR="00EA1664">
        <w:rPr>
          <w:rFonts w:cs="Arial"/>
        </w:rPr>
        <w:t xml:space="preserve"> pelo Projeto</w:t>
      </w:r>
      <w:r w:rsidRPr="00867D00">
        <w:rPr>
          <w:rFonts w:cs="Arial"/>
        </w:rPr>
        <w:t xml:space="preserve">, a curto prazo, de duração prolongada ou </w:t>
      </w:r>
      <w:r w:rsidRPr="00244348">
        <w:rPr>
          <w:rFonts w:cs="Arial"/>
        </w:rPr>
        <w:t xml:space="preserve">permanente, de </w:t>
      </w:r>
      <w:r w:rsidR="004A25C6" w:rsidRPr="00244348">
        <w:rPr>
          <w:rFonts w:cs="Arial"/>
        </w:rPr>
        <w:t>baix</w:t>
      </w:r>
      <w:r w:rsidRPr="00244348">
        <w:rPr>
          <w:rFonts w:cs="Arial"/>
        </w:rPr>
        <w:t xml:space="preserve">a magnitude, </w:t>
      </w:r>
      <w:r w:rsidR="00C84E44">
        <w:rPr>
          <w:rFonts w:cs="Arial"/>
        </w:rPr>
        <w:t xml:space="preserve">pequena </w:t>
      </w:r>
      <w:r w:rsidRPr="00244348">
        <w:rPr>
          <w:rFonts w:cs="Arial"/>
        </w:rPr>
        <w:t xml:space="preserve">relevância e sujeito à </w:t>
      </w:r>
      <w:r w:rsidR="00244348" w:rsidRPr="00244348">
        <w:rPr>
          <w:rFonts w:cs="Arial"/>
        </w:rPr>
        <w:t xml:space="preserve">reposição </w:t>
      </w:r>
      <w:r w:rsidR="00D23252" w:rsidRPr="00244348">
        <w:rPr>
          <w:rFonts w:cs="Arial"/>
        </w:rPr>
        <w:t>florestal</w:t>
      </w:r>
      <w:r w:rsidRPr="00244348">
        <w:rPr>
          <w:rFonts w:cs="Arial"/>
        </w:rPr>
        <w:t>.</w:t>
      </w:r>
    </w:p>
    <w:p w:rsidR="00EA1664" w:rsidRDefault="00064FDF" w:rsidP="00064FDF">
      <w:pPr>
        <w:rPr>
          <w:rFonts w:cs="Arial"/>
        </w:rPr>
      </w:pPr>
      <w:r w:rsidRPr="00867D00">
        <w:rPr>
          <w:rFonts w:cs="Arial"/>
          <w:b/>
        </w:rPr>
        <w:t>Medidas mitigadoras</w:t>
      </w:r>
      <w:r w:rsidRPr="00867D00">
        <w:rPr>
          <w:rFonts w:cs="Arial"/>
        </w:rPr>
        <w:t xml:space="preserve">: </w:t>
      </w:r>
      <w:r w:rsidR="00EA1664">
        <w:rPr>
          <w:rFonts w:cs="Arial"/>
        </w:rPr>
        <w:t xml:space="preserve">O anteprojeto já incorporou </w:t>
      </w:r>
      <w:r w:rsidR="00C84E44">
        <w:rPr>
          <w:rFonts w:cs="Arial"/>
        </w:rPr>
        <w:t xml:space="preserve">ajustes </w:t>
      </w:r>
      <w:r w:rsidR="00EA1664">
        <w:rPr>
          <w:rFonts w:cs="Arial"/>
        </w:rPr>
        <w:t>que praticamente eliminam a abertura</w:t>
      </w:r>
      <w:r w:rsidR="00C84E44">
        <w:rPr>
          <w:rFonts w:cs="Arial"/>
        </w:rPr>
        <w:t xml:space="preserve"> de clareira. </w:t>
      </w:r>
    </w:p>
    <w:p w:rsidR="00064FDF" w:rsidRPr="00867D00" w:rsidRDefault="00064FDF" w:rsidP="00064FDF">
      <w:pPr>
        <w:rPr>
          <w:rFonts w:cs="Arial"/>
        </w:rPr>
      </w:pPr>
      <w:r w:rsidRPr="00867D00">
        <w:rPr>
          <w:rFonts w:cs="Arial"/>
        </w:rPr>
        <w:lastRenderedPageBreak/>
        <w:t>As possíveis medidas de mitigação sobre impactos na escala de habitats e ecossistemas têm alcance muito limitado, compreendendo: (i) implementar programa de monitoramento de flora e fauna para acompanhar ao longo do tempo as alterações que ocorrerão na área de influência direta; (ii) implementar ações de educação ambiental; (iii) realizar vistorias prévias intensivas nas áreas a desmatar e zonas vizinhas, para identificar e resgatar exemplares da flora e fauna de interesse científico, raros ou em risco de extinção.</w:t>
      </w:r>
    </w:p>
    <w:p w:rsidR="00064FDF" w:rsidRPr="00867D00" w:rsidRDefault="00064FDF" w:rsidP="00064FDF">
      <w:pPr>
        <w:rPr>
          <w:rFonts w:cs="Arial"/>
        </w:rPr>
      </w:pPr>
      <w:r w:rsidRPr="00867D00">
        <w:rPr>
          <w:rFonts w:cs="Arial"/>
        </w:rPr>
        <w:t>Os Programas de Compensação Ambiental, Proteção da Flora e Fauna e Educação Ambiental preconizam medidas para mitigar este impacto.</w:t>
      </w:r>
    </w:p>
    <w:p w:rsidR="00064FDF" w:rsidRPr="00867D00" w:rsidRDefault="00064FDF" w:rsidP="00CA0865">
      <w:pPr>
        <w:pStyle w:val="Ttulo4"/>
        <w:numPr>
          <w:ilvl w:val="3"/>
          <w:numId w:val="1"/>
        </w:numPr>
        <w:spacing w:after="60"/>
        <w:rPr>
          <w:rFonts w:ascii="Arial" w:hAnsi="Arial" w:cs="Arial"/>
          <w:sz w:val="22"/>
          <w:szCs w:val="22"/>
        </w:rPr>
      </w:pPr>
      <w:bookmarkStart w:id="90" w:name="_Toc232948973"/>
      <w:bookmarkStart w:id="91" w:name="_Toc233013757"/>
      <w:bookmarkStart w:id="92" w:name="_Toc242504719"/>
      <w:bookmarkStart w:id="93" w:name="_Toc290018508"/>
      <w:bookmarkStart w:id="94" w:name="_Toc412390876"/>
      <w:r w:rsidRPr="00867D00">
        <w:rPr>
          <w:rFonts w:ascii="Arial" w:hAnsi="Arial" w:cs="Arial"/>
          <w:sz w:val="22"/>
          <w:szCs w:val="22"/>
        </w:rPr>
        <w:t>Afetação à fauna terrestre</w:t>
      </w:r>
      <w:bookmarkEnd w:id="90"/>
      <w:bookmarkEnd w:id="91"/>
      <w:bookmarkEnd w:id="92"/>
      <w:bookmarkEnd w:id="93"/>
      <w:bookmarkEnd w:id="94"/>
    </w:p>
    <w:p w:rsidR="00064FDF" w:rsidRPr="00867D00" w:rsidRDefault="00064FDF" w:rsidP="00064FDF">
      <w:pPr>
        <w:rPr>
          <w:rFonts w:cs="Arial"/>
        </w:rPr>
      </w:pPr>
      <w:r w:rsidRPr="00867D00">
        <w:rPr>
          <w:rFonts w:cs="Arial"/>
          <w:b/>
        </w:rPr>
        <w:t>Componente ambiental afetado</w:t>
      </w:r>
      <w:r w:rsidRPr="00867D00">
        <w:rPr>
          <w:rFonts w:cs="Arial"/>
        </w:rPr>
        <w:t>: Meio biótico</w:t>
      </w:r>
    </w:p>
    <w:p w:rsidR="00064FDF" w:rsidRPr="00867D00" w:rsidRDefault="00064FDF" w:rsidP="00064FDF">
      <w:pPr>
        <w:rPr>
          <w:rFonts w:cs="Arial"/>
        </w:rPr>
      </w:pPr>
      <w:r w:rsidRPr="00867D00">
        <w:rPr>
          <w:rFonts w:cs="Arial"/>
          <w:b/>
        </w:rPr>
        <w:t>Ações potencialmente impactantes</w:t>
      </w:r>
      <w:r w:rsidRPr="00867D00">
        <w:rPr>
          <w:rFonts w:cs="Arial"/>
        </w:rPr>
        <w:t xml:space="preserve">: Supressão de vegetação; </w:t>
      </w:r>
      <w:r w:rsidR="00E13123" w:rsidRPr="00867D00">
        <w:rPr>
          <w:rFonts w:cs="Arial"/>
        </w:rPr>
        <w:t xml:space="preserve">movimentação de terra (com cortes em taludes, remoção de matacões); </w:t>
      </w:r>
      <w:r w:rsidRPr="00867D00">
        <w:rPr>
          <w:rFonts w:cs="Arial"/>
        </w:rPr>
        <w:t>aterramento de áreas úmidas; a</w:t>
      </w:r>
      <w:r w:rsidR="00E13123" w:rsidRPr="00867D00">
        <w:rPr>
          <w:rFonts w:cs="Arial"/>
        </w:rPr>
        <w:t>dequação de</w:t>
      </w:r>
      <w:r w:rsidRPr="00867D00">
        <w:rPr>
          <w:rFonts w:cs="Arial"/>
        </w:rPr>
        <w:t xml:space="preserve"> acessos; abertura e escavação de vala; presença de trabalhadores, máquinas e caminhões nas proximidades de maciços florestais.</w:t>
      </w:r>
    </w:p>
    <w:p w:rsidR="00526A57" w:rsidRDefault="00064FDF" w:rsidP="00526A57">
      <w:pPr>
        <w:tabs>
          <w:tab w:val="left" w:pos="2977"/>
        </w:tabs>
      </w:pPr>
      <w:r w:rsidRPr="00867D00">
        <w:rPr>
          <w:rFonts w:cs="Arial"/>
          <w:b/>
        </w:rPr>
        <w:t>Análise do impacto</w:t>
      </w:r>
      <w:r w:rsidRPr="00867D00">
        <w:rPr>
          <w:rFonts w:cs="Arial"/>
        </w:rPr>
        <w:t xml:space="preserve">: Os impactos potenciais sobre a fauna estão associados principalmente à perda de </w:t>
      </w:r>
      <w:r w:rsidRPr="00867D00">
        <w:rPr>
          <w:rFonts w:cs="Arial"/>
          <w:i/>
        </w:rPr>
        <w:t>habitats</w:t>
      </w:r>
      <w:r w:rsidRPr="00867D00">
        <w:rPr>
          <w:rFonts w:cs="Arial"/>
        </w:rPr>
        <w:t xml:space="preserve"> oriunda da perda de vegetação ou da alteração de ambientes específicos, como os brejosos</w:t>
      </w:r>
      <w:r w:rsidR="00E13123" w:rsidRPr="00867D00">
        <w:rPr>
          <w:rFonts w:cs="Arial"/>
        </w:rPr>
        <w:t xml:space="preserve"> e fragmentos de vegetação significativa</w:t>
      </w:r>
      <w:r w:rsidRPr="00867D00">
        <w:rPr>
          <w:rFonts w:cs="Arial"/>
        </w:rPr>
        <w:t xml:space="preserve">, e pode implicar na perda de espécimes da avifauna, herpetofauna e mastofauna. </w:t>
      </w:r>
      <w:r w:rsidR="00526A57" w:rsidRPr="00867D00">
        <w:t xml:space="preserve">Foi observada para todos os grupos faunísticos uma forte relação entre a qualidade da área de estudo e a presença de espécies sensíveis a alterações, sendo os fragmentos florestais amostrados </w:t>
      </w:r>
      <w:r w:rsidR="0014208F" w:rsidRPr="00867D00">
        <w:t xml:space="preserve">na Serra do Rio Acima, </w:t>
      </w:r>
      <w:r w:rsidR="00526A57" w:rsidRPr="00867D00">
        <w:t xml:space="preserve">em Nazaré Paulista, na bacia do rio Atibainha, os mais bem conservados e com presença de espécies típicas da Mata Atlântica. </w:t>
      </w:r>
      <w:r w:rsidR="00A9065C" w:rsidRPr="00867D00">
        <w:t>A</w:t>
      </w:r>
      <w:r w:rsidR="00526A57" w:rsidRPr="00867D00">
        <w:t>s áreas dos fragmentos na bacia do rio Jaguari, mais antropizadas, apresentaram menor riqueza e presença de espécies mais características de áreas abertas.</w:t>
      </w:r>
    </w:p>
    <w:p w:rsidR="00C84E44" w:rsidRPr="00867D00" w:rsidRDefault="00C84E44" w:rsidP="00526A57">
      <w:pPr>
        <w:tabs>
          <w:tab w:val="left" w:pos="2977"/>
        </w:tabs>
      </w:pPr>
      <w:r>
        <w:t>A concepção técnica da Interligação, com adutora ao longo de estradas vicinais e áreas antropizadas, e travessia em túnel dos maciços florestais da Serra do Rio Acima, faz com que a supressão de vegetação nativa (1,64 ha), a perda de habitats e os impactos sobre a fauna sejam de pequena magnitude</w:t>
      </w:r>
      <w:r w:rsidR="00390EC0">
        <w:t>.</w:t>
      </w:r>
    </w:p>
    <w:p w:rsidR="00064FDF" w:rsidRPr="00867D00" w:rsidRDefault="00064FDF" w:rsidP="00064FDF">
      <w:pPr>
        <w:rPr>
          <w:rFonts w:cs="Arial"/>
        </w:rPr>
      </w:pPr>
      <w:r w:rsidRPr="00867D00">
        <w:rPr>
          <w:rFonts w:cs="Arial"/>
          <w:b/>
        </w:rPr>
        <w:t>Avaliação:</w:t>
      </w:r>
      <w:r w:rsidRPr="00867D00">
        <w:rPr>
          <w:rFonts w:cs="Arial"/>
        </w:rPr>
        <w:t xml:space="preserve"> Impacto negativo, certo, ocasionado</w:t>
      </w:r>
      <w:r w:rsidR="00C84E44">
        <w:rPr>
          <w:rFonts w:cs="Arial"/>
        </w:rPr>
        <w:t xml:space="preserve"> pelo Projeto</w:t>
      </w:r>
      <w:r w:rsidRPr="00867D00">
        <w:rPr>
          <w:rFonts w:cs="Arial"/>
        </w:rPr>
        <w:t>, a curto prazo, local</w:t>
      </w:r>
      <w:r w:rsidR="00C84E44">
        <w:rPr>
          <w:rFonts w:cs="Arial"/>
        </w:rPr>
        <w:t>izado</w:t>
      </w:r>
      <w:r w:rsidRPr="00867D00">
        <w:rPr>
          <w:rFonts w:cs="Arial"/>
        </w:rPr>
        <w:t xml:space="preserve">, temporário, de </w:t>
      </w:r>
      <w:r w:rsidR="00C84E44">
        <w:rPr>
          <w:rFonts w:cs="Arial"/>
        </w:rPr>
        <w:t xml:space="preserve">pequena </w:t>
      </w:r>
      <w:r w:rsidRPr="00867D00">
        <w:rPr>
          <w:rFonts w:cs="Arial"/>
        </w:rPr>
        <w:t xml:space="preserve">magnitude e </w:t>
      </w:r>
      <w:r w:rsidR="00C84E44" w:rsidRPr="00867D00">
        <w:rPr>
          <w:rFonts w:cs="Arial"/>
        </w:rPr>
        <w:t xml:space="preserve">média </w:t>
      </w:r>
      <w:r w:rsidRPr="00867D00">
        <w:rPr>
          <w:rFonts w:cs="Arial"/>
        </w:rPr>
        <w:t>relevância.</w:t>
      </w:r>
    </w:p>
    <w:p w:rsidR="00E13123" w:rsidRPr="00867D00" w:rsidRDefault="00064FDF" w:rsidP="00064FDF">
      <w:pPr>
        <w:rPr>
          <w:rFonts w:cs="Arial"/>
        </w:rPr>
      </w:pPr>
      <w:r w:rsidRPr="00867D00">
        <w:rPr>
          <w:rFonts w:cs="Arial"/>
          <w:b/>
        </w:rPr>
        <w:t>Medidas mitigadoras</w:t>
      </w:r>
      <w:r w:rsidR="00E13123" w:rsidRPr="00867D00">
        <w:rPr>
          <w:rFonts w:cs="Arial"/>
        </w:rPr>
        <w:t>:</w:t>
      </w:r>
    </w:p>
    <w:p w:rsidR="00064FDF" w:rsidRPr="00867D00" w:rsidRDefault="002939EE" w:rsidP="005C57F7">
      <w:pPr>
        <w:pStyle w:val="PargrafodaLista"/>
        <w:numPr>
          <w:ilvl w:val="0"/>
          <w:numId w:val="32"/>
        </w:numPr>
        <w:rPr>
          <w:rFonts w:cs="Arial"/>
        </w:rPr>
      </w:pPr>
      <w:r w:rsidRPr="00867D00">
        <w:rPr>
          <w:rFonts w:cs="Arial"/>
        </w:rPr>
        <w:t>Herpetofauna: a</w:t>
      </w:r>
      <w:r w:rsidR="00064FDF" w:rsidRPr="00867D00">
        <w:rPr>
          <w:rFonts w:cs="Arial"/>
        </w:rPr>
        <w:t xml:space="preserve"> medida mitigadora mais eficiente para atenuar impactos na herpetofauna é a preservação de brejos e corpos d’água ao longo do traçado da adutora, e acesso</w:t>
      </w:r>
      <w:r w:rsidR="00CD6309" w:rsidRPr="00867D00">
        <w:rPr>
          <w:rFonts w:cs="Arial"/>
        </w:rPr>
        <w:t>s</w:t>
      </w:r>
      <w:r w:rsidR="00064FDF" w:rsidRPr="00867D00">
        <w:rPr>
          <w:rFonts w:cs="Arial"/>
        </w:rPr>
        <w:t xml:space="preserve"> viário</w:t>
      </w:r>
      <w:r w:rsidR="00CD6309" w:rsidRPr="00867D00">
        <w:rPr>
          <w:rFonts w:cs="Arial"/>
        </w:rPr>
        <w:t>s</w:t>
      </w:r>
      <w:r w:rsidR="008A4406">
        <w:rPr>
          <w:rFonts w:cs="Arial"/>
        </w:rPr>
        <w:t>;</w:t>
      </w:r>
      <w:r w:rsidR="00064FDF" w:rsidRPr="00867D00">
        <w:rPr>
          <w:rFonts w:cs="Arial"/>
        </w:rPr>
        <w:t xml:space="preserve"> </w:t>
      </w:r>
      <w:r w:rsidR="008A4406">
        <w:rPr>
          <w:rFonts w:cs="Arial"/>
        </w:rPr>
        <w:t xml:space="preserve">não sendo possível </w:t>
      </w:r>
      <w:r w:rsidR="00064FDF" w:rsidRPr="00867D00">
        <w:rPr>
          <w:rFonts w:cs="Arial"/>
        </w:rPr>
        <w:t>desvia</w:t>
      </w:r>
      <w:r w:rsidR="008A4406">
        <w:rPr>
          <w:rFonts w:cs="Arial"/>
        </w:rPr>
        <w:t>r</w:t>
      </w:r>
      <w:r w:rsidR="00064FDF" w:rsidRPr="00867D00">
        <w:rPr>
          <w:rFonts w:cs="Arial"/>
        </w:rPr>
        <w:t xml:space="preserve"> de locais úmidos</w:t>
      </w:r>
      <w:r w:rsidR="008A4406">
        <w:rPr>
          <w:rFonts w:cs="Arial"/>
        </w:rPr>
        <w:t>, a recomposição posterior dos ambientes, conforme previsto</w:t>
      </w:r>
      <w:r w:rsidR="00064FDF" w:rsidRPr="00867D00">
        <w:rPr>
          <w:rFonts w:cs="Arial"/>
        </w:rPr>
        <w:t>.</w:t>
      </w:r>
    </w:p>
    <w:p w:rsidR="00064FDF" w:rsidRPr="00867D00" w:rsidRDefault="002939EE" w:rsidP="005C57F7">
      <w:pPr>
        <w:pStyle w:val="PargrafodaLista"/>
        <w:numPr>
          <w:ilvl w:val="0"/>
          <w:numId w:val="32"/>
        </w:numPr>
        <w:rPr>
          <w:rFonts w:cs="Arial"/>
        </w:rPr>
      </w:pPr>
      <w:r w:rsidRPr="00867D00">
        <w:rPr>
          <w:rFonts w:cs="Arial"/>
        </w:rPr>
        <w:t>Avifauna: p</w:t>
      </w:r>
      <w:r w:rsidR="00064FDF" w:rsidRPr="00867D00">
        <w:rPr>
          <w:rFonts w:cs="Arial"/>
        </w:rPr>
        <w:t xml:space="preserve">ara atenuar os impactos na avifauna florestal, o melhor é definir o traçado da adutora de forma a afetar somente os trechos marginais mais perturbados, com vegetação preferencialmente no estágio inicial e pioneiro de regeneração, o que já é previsto. </w:t>
      </w:r>
    </w:p>
    <w:p w:rsidR="00064FDF" w:rsidRPr="00867D00" w:rsidRDefault="002939EE" w:rsidP="005C57F7">
      <w:pPr>
        <w:pStyle w:val="PargrafodaLista"/>
        <w:numPr>
          <w:ilvl w:val="0"/>
          <w:numId w:val="32"/>
        </w:numPr>
        <w:rPr>
          <w:rFonts w:cs="Arial"/>
        </w:rPr>
      </w:pPr>
      <w:r w:rsidRPr="00867D00">
        <w:rPr>
          <w:rFonts w:cs="Arial"/>
        </w:rPr>
        <w:t xml:space="preserve">Mastofauna: a </w:t>
      </w:r>
      <w:r w:rsidR="00064FDF" w:rsidRPr="00867D00">
        <w:rPr>
          <w:rFonts w:cs="Arial"/>
        </w:rPr>
        <w:t xml:space="preserve">medida recomendável para atenuar os impactos na mastofauna é evitar a diminuição de seus </w:t>
      </w:r>
      <w:r w:rsidR="00064FDF" w:rsidRPr="00867D00">
        <w:rPr>
          <w:rFonts w:cs="Arial"/>
          <w:i/>
        </w:rPr>
        <w:t>habitats</w:t>
      </w:r>
      <w:r w:rsidR="00064FDF" w:rsidRPr="00867D00">
        <w:rPr>
          <w:rFonts w:cs="Arial"/>
        </w:rPr>
        <w:t xml:space="preserve"> limitando a fragmentação e a supressão de vegetação arbórea.</w:t>
      </w:r>
    </w:p>
    <w:p w:rsidR="00064FDF" w:rsidRPr="00867D00" w:rsidRDefault="00064FDF" w:rsidP="00064FDF">
      <w:pPr>
        <w:rPr>
          <w:rFonts w:cs="Arial"/>
        </w:rPr>
      </w:pPr>
      <w:r w:rsidRPr="00867D00">
        <w:rPr>
          <w:rFonts w:cs="Arial"/>
        </w:rPr>
        <w:t>Dois Programas deverão mitigar este impacto: Proteção da Flora e Fauna, com medidas de monitoramento e salvamento</w:t>
      </w:r>
      <w:r w:rsidR="0014208F" w:rsidRPr="00867D00">
        <w:rPr>
          <w:rFonts w:cs="Arial"/>
        </w:rPr>
        <w:t>,</w:t>
      </w:r>
      <w:r w:rsidRPr="00867D00">
        <w:rPr>
          <w:rFonts w:cs="Arial"/>
        </w:rPr>
        <w:t xml:space="preserve"> e Controle Ambiental da Construção, com medidas preventivas de interferências </w:t>
      </w:r>
      <w:r w:rsidR="00390EC0">
        <w:rPr>
          <w:rFonts w:cs="Arial"/>
        </w:rPr>
        <w:t xml:space="preserve">da obra </w:t>
      </w:r>
      <w:r w:rsidRPr="00867D00">
        <w:rPr>
          <w:rFonts w:cs="Arial"/>
        </w:rPr>
        <w:t xml:space="preserve">com a fauna. </w:t>
      </w:r>
    </w:p>
    <w:p w:rsidR="00064FDF" w:rsidRPr="00867D00" w:rsidRDefault="00064FDF" w:rsidP="00CA0865">
      <w:pPr>
        <w:pStyle w:val="Ttulo4"/>
        <w:numPr>
          <w:ilvl w:val="3"/>
          <w:numId w:val="1"/>
        </w:numPr>
        <w:spacing w:after="60"/>
        <w:rPr>
          <w:rFonts w:ascii="Arial" w:hAnsi="Arial" w:cs="Arial"/>
          <w:sz w:val="22"/>
          <w:szCs w:val="22"/>
        </w:rPr>
      </w:pPr>
      <w:bookmarkStart w:id="95" w:name="_Toc232948976"/>
      <w:bookmarkStart w:id="96" w:name="_Toc233013760"/>
      <w:bookmarkStart w:id="97" w:name="_Toc242504722"/>
      <w:bookmarkStart w:id="98" w:name="_Toc282370605"/>
      <w:bookmarkStart w:id="99" w:name="_Toc290018509"/>
      <w:bookmarkStart w:id="100" w:name="_Toc412390877"/>
      <w:r w:rsidRPr="00867D00">
        <w:rPr>
          <w:rFonts w:ascii="Arial" w:hAnsi="Arial" w:cs="Arial"/>
          <w:sz w:val="22"/>
          <w:szCs w:val="22"/>
        </w:rPr>
        <w:t>Afetação do ecossistema aquático na construção</w:t>
      </w:r>
      <w:bookmarkEnd w:id="95"/>
      <w:bookmarkEnd w:id="96"/>
      <w:bookmarkEnd w:id="97"/>
      <w:bookmarkEnd w:id="98"/>
      <w:bookmarkEnd w:id="99"/>
      <w:bookmarkEnd w:id="100"/>
    </w:p>
    <w:p w:rsidR="00064FDF" w:rsidRPr="00867D00" w:rsidRDefault="00064FDF" w:rsidP="00064FDF">
      <w:pPr>
        <w:rPr>
          <w:rFonts w:cs="Arial"/>
        </w:rPr>
      </w:pPr>
      <w:r w:rsidRPr="00867D00">
        <w:rPr>
          <w:rFonts w:cs="Arial"/>
          <w:b/>
        </w:rPr>
        <w:t>Componente ambiental afetado</w:t>
      </w:r>
      <w:r w:rsidRPr="00867D00">
        <w:rPr>
          <w:rFonts w:cs="Arial"/>
        </w:rPr>
        <w:t>: Meio biótico e físico.</w:t>
      </w:r>
    </w:p>
    <w:p w:rsidR="00064FDF" w:rsidRPr="00867D00" w:rsidRDefault="00064FDF" w:rsidP="00064FDF">
      <w:pPr>
        <w:rPr>
          <w:rFonts w:cs="Arial"/>
        </w:rPr>
      </w:pPr>
      <w:r w:rsidRPr="00867D00">
        <w:rPr>
          <w:rFonts w:cs="Arial"/>
          <w:b/>
        </w:rPr>
        <w:t>Ações potencialmente impactantes</w:t>
      </w:r>
      <w:r w:rsidRPr="00867D00">
        <w:rPr>
          <w:rFonts w:cs="Arial"/>
        </w:rPr>
        <w:t>: Escavação e construção de ensecadeira, bombeamento de água, eventual uso de explosivos.</w:t>
      </w:r>
    </w:p>
    <w:p w:rsidR="00064FDF" w:rsidRDefault="00064FDF" w:rsidP="00064FDF">
      <w:pPr>
        <w:rPr>
          <w:rFonts w:cs="Arial"/>
        </w:rPr>
      </w:pPr>
      <w:r w:rsidRPr="00867D00">
        <w:rPr>
          <w:rFonts w:cs="Arial"/>
          <w:b/>
        </w:rPr>
        <w:lastRenderedPageBreak/>
        <w:t>Análise do impacto</w:t>
      </w:r>
      <w:r w:rsidRPr="00867D00">
        <w:rPr>
          <w:rFonts w:cs="Arial"/>
        </w:rPr>
        <w:t>: A construção de ensecadeira, o bombeamento das águas de chuva e de infiltração afluentes à área ensecada, e a posterior remoção da ensecadeira no final da obra devem causar impacto localizado e transitório na qualidade da água do reservatório</w:t>
      </w:r>
      <w:r w:rsidR="0014208F" w:rsidRPr="00867D00">
        <w:rPr>
          <w:rFonts w:cs="Arial"/>
        </w:rPr>
        <w:t xml:space="preserve"> Jaguari</w:t>
      </w:r>
      <w:r w:rsidRPr="00867D00">
        <w:rPr>
          <w:rFonts w:cs="Arial"/>
        </w:rPr>
        <w:t>, a jusante da obra</w:t>
      </w:r>
      <w:r w:rsidR="00390EC0">
        <w:rPr>
          <w:rFonts w:cs="Arial"/>
        </w:rPr>
        <w:t xml:space="preserve"> da captação</w:t>
      </w:r>
      <w:r w:rsidRPr="00867D00">
        <w:rPr>
          <w:rFonts w:cs="Arial"/>
        </w:rPr>
        <w:t xml:space="preserve">, em função do aumento de turbidez e da concentração de sólidos em suspensão. </w:t>
      </w:r>
      <w:r w:rsidR="004B3913">
        <w:rPr>
          <w:rFonts w:cs="Arial"/>
        </w:rPr>
        <w:t xml:space="preserve">Trata-se de </w:t>
      </w:r>
      <w:r w:rsidRPr="00867D00">
        <w:rPr>
          <w:rFonts w:cs="Arial"/>
        </w:rPr>
        <w:t xml:space="preserve">um fenômeno transitório que </w:t>
      </w:r>
      <w:r w:rsidR="004B3913">
        <w:rPr>
          <w:rFonts w:cs="Arial"/>
        </w:rPr>
        <w:t xml:space="preserve">pode </w:t>
      </w:r>
      <w:r w:rsidRPr="00867D00">
        <w:rPr>
          <w:rFonts w:cs="Arial"/>
        </w:rPr>
        <w:t xml:space="preserve">causar uma perturbação localizada à </w:t>
      </w:r>
      <w:r w:rsidR="004B3913">
        <w:rPr>
          <w:rFonts w:cs="Arial"/>
        </w:rPr>
        <w:t>ictio</w:t>
      </w:r>
      <w:r w:rsidRPr="00867D00">
        <w:rPr>
          <w:rFonts w:cs="Arial"/>
        </w:rPr>
        <w:t xml:space="preserve">fauna </w:t>
      </w:r>
      <w:r w:rsidR="004B3913">
        <w:rPr>
          <w:rFonts w:cs="Arial"/>
        </w:rPr>
        <w:t xml:space="preserve">e à </w:t>
      </w:r>
      <w:r w:rsidR="004B3913" w:rsidRPr="00867D00">
        <w:rPr>
          <w:rFonts w:cs="Arial"/>
        </w:rPr>
        <w:t xml:space="preserve">fauna bentônica </w:t>
      </w:r>
      <w:r w:rsidR="00ED354F">
        <w:rPr>
          <w:rFonts w:cs="Arial"/>
        </w:rPr>
        <w:t>em setores adjacentes à obra.</w:t>
      </w:r>
    </w:p>
    <w:p w:rsidR="00ED354F" w:rsidRDefault="00ED354F" w:rsidP="00064FDF">
      <w:pPr>
        <w:rPr>
          <w:rFonts w:cs="Arial"/>
        </w:rPr>
      </w:pPr>
      <w:r>
        <w:rPr>
          <w:rFonts w:cs="Arial"/>
        </w:rPr>
        <w:t>O impacto já foi reduzido com a previsão de implantação da maior parte da tomada d’água em terra</w:t>
      </w:r>
      <w:r w:rsidR="00477DFD">
        <w:rPr>
          <w:rFonts w:cs="Arial"/>
        </w:rPr>
        <w:t>, com pequena parte situada na faixa de deplecionamento do reservatório.</w:t>
      </w:r>
    </w:p>
    <w:p w:rsidR="00390EC0" w:rsidRDefault="00390EC0" w:rsidP="00064FDF">
      <w:pPr>
        <w:rPr>
          <w:rFonts w:cs="Arial"/>
        </w:rPr>
      </w:pPr>
      <w:r>
        <w:rPr>
          <w:rFonts w:cs="Arial"/>
        </w:rPr>
        <w:t xml:space="preserve">Em face da forte declividade do terreno na margem da represa (o talude do morro cai com forte inclinação diretamente até o fundo do talvegue), as colunas de estaca prancha preenchidas com areia (sistema de ensecadeira preliminarmente previsto) deverão ser fixadas </w:t>
      </w:r>
      <w:r w:rsidR="00F13EF5">
        <w:rPr>
          <w:rFonts w:cs="Arial"/>
        </w:rPr>
        <w:t>junto à borda do talvegue e no próprio talude.</w:t>
      </w:r>
    </w:p>
    <w:p w:rsidR="00ED354F" w:rsidRDefault="00ED354F" w:rsidP="00064FDF">
      <w:pPr>
        <w:rPr>
          <w:rFonts w:cs="Arial"/>
        </w:rPr>
      </w:pPr>
      <w:r>
        <w:rPr>
          <w:rFonts w:cs="Arial"/>
        </w:rPr>
        <w:t>Cabe</w:t>
      </w:r>
      <w:r w:rsidR="00477DFD">
        <w:rPr>
          <w:rFonts w:cs="Arial"/>
        </w:rPr>
        <w:t xml:space="preserve"> salientar que a magnitude do</w:t>
      </w:r>
      <w:r>
        <w:rPr>
          <w:rFonts w:cs="Arial"/>
        </w:rPr>
        <w:t xml:space="preserve"> impacto depende muito do tamanho (altura) da ensecadeira</w:t>
      </w:r>
      <w:r w:rsidR="00477DFD">
        <w:rPr>
          <w:rFonts w:cs="Arial"/>
        </w:rPr>
        <w:t xml:space="preserve">, em função dos níveis d’água que prevaleçam quando da construção da tomada d’água. Considerando os níveis atuais, próximos do NA mínimo operacional, </w:t>
      </w:r>
      <w:r w:rsidR="00F13EF5">
        <w:rPr>
          <w:rFonts w:cs="Arial"/>
        </w:rPr>
        <w:t xml:space="preserve">caso </w:t>
      </w:r>
      <w:r w:rsidR="00477DFD">
        <w:rPr>
          <w:rFonts w:cs="Arial"/>
        </w:rPr>
        <w:t>a estiagem</w:t>
      </w:r>
      <w:r w:rsidR="00F13EF5">
        <w:rPr>
          <w:rFonts w:cs="Arial"/>
        </w:rPr>
        <w:t xml:space="preserve"> continue</w:t>
      </w:r>
      <w:r w:rsidR="00477DFD">
        <w:rPr>
          <w:rFonts w:cs="Arial"/>
        </w:rPr>
        <w:t xml:space="preserve">, </w:t>
      </w:r>
      <w:r w:rsidR="00F13EF5">
        <w:rPr>
          <w:rFonts w:cs="Arial"/>
        </w:rPr>
        <w:t xml:space="preserve">há uma probabilidade razoável que, quando </w:t>
      </w:r>
      <w:r w:rsidR="00477DFD">
        <w:rPr>
          <w:rFonts w:cs="Arial"/>
        </w:rPr>
        <w:t>d</w:t>
      </w:r>
      <w:r w:rsidR="00F13EF5">
        <w:rPr>
          <w:rFonts w:cs="Arial"/>
        </w:rPr>
        <w:t>a</w:t>
      </w:r>
      <w:r w:rsidR="00477DFD">
        <w:rPr>
          <w:rFonts w:cs="Arial"/>
        </w:rPr>
        <w:t xml:space="preserve"> construção no final do próximo período seco (2º semestre de 2015), os níveis da represa continuem baixos e que a obra da tomada d’água possa ser executada com uma ensecadeira de </w:t>
      </w:r>
      <w:r w:rsidR="0065242C">
        <w:rPr>
          <w:rFonts w:cs="Arial"/>
        </w:rPr>
        <w:t>porte</w:t>
      </w:r>
      <w:r w:rsidR="00390EC0">
        <w:rPr>
          <w:rFonts w:cs="Arial"/>
        </w:rPr>
        <w:t xml:space="preserve"> não muito grande</w:t>
      </w:r>
      <w:r w:rsidR="0065242C">
        <w:rPr>
          <w:rFonts w:cs="Arial"/>
        </w:rPr>
        <w:t>.</w:t>
      </w:r>
    </w:p>
    <w:p w:rsidR="00F13EF5" w:rsidRDefault="00F13EF5" w:rsidP="00064FDF">
      <w:pPr>
        <w:rPr>
          <w:rFonts w:cs="Arial"/>
        </w:rPr>
      </w:pPr>
      <w:r>
        <w:rPr>
          <w:rFonts w:cs="Arial"/>
        </w:rPr>
        <w:t>A construção do dispositivo de dissipação e descarga no Jaguari, em 2ª etapa, também requer a execução de estruturas próximo do NA mínimo, e portanto, de ensecadeira similar àquela a ser utilizada na construção da tomada d’água.</w:t>
      </w:r>
    </w:p>
    <w:p w:rsidR="00F13EF5" w:rsidRDefault="00F13EF5" w:rsidP="00064FDF">
      <w:pPr>
        <w:rPr>
          <w:rFonts w:cs="Arial"/>
        </w:rPr>
      </w:pPr>
      <w:r>
        <w:rPr>
          <w:rFonts w:cs="Arial"/>
        </w:rPr>
        <w:t>Neste caso, é menos provável que continuem a prevalecer níveis baixos na represa, o que pode implicar na necessidade de ensecadeira de maior porte.</w:t>
      </w:r>
    </w:p>
    <w:p w:rsidR="0065242C" w:rsidRPr="00867D00" w:rsidRDefault="00904179" w:rsidP="00064FDF">
      <w:pPr>
        <w:rPr>
          <w:rFonts w:cs="Arial"/>
        </w:rPr>
      </w:pPr>
      <w:r>
        <w:rPr>
          <w:rFonts w:cs="Arial"/>
        </w:rPr>
        <w:t>Em relação aos pequenos córregos atravessados pela adutora, a</w:t>
      </w:r>
      <w:r w:rsidR="0065242C">
        <w:rPr>
          <w:rFonts w:cs="Arial"/>
        </w:rPr>
        <w:t>s medidas de controle de erosão, contenção de sedimentos e cuidados especiais na execução de travessias de cursos d’água devem limitar a um mínimo a perturbação temporária e localizada do ecossistema aquático</w:t>
      </w:r>
      <w:r>
        <w:rPr>
          <w:rFonts w:cs="Arial"/>
        </w:rPr>
        <w:t xml:space="preserve"> local</w:t>
      </w:r>
      <w:r w:rsidR="0065242C">
        <w:rPr>
          <w:rFonts w:cs="Arial"/>
        </w:rPr>
        <w:t>, com rápida recomposição após o término das obras.</w:t>
      </w:r>
    </w:p>
    <w:p w:rsidR="00064FDF" w:rsidRPr="00867D00" w:rsidRDefault="00064FDF" w:rsidP="00064FDF">
      <w:pPr>
        <w:rPr>
          <w:rFonts w:cs="Arial"/>
        </w:rPr>
      </w:pPr>
      <w:r w:rsidRPr="00867D00">
        <w:rPr>
          <w:rFonts w:cs="Arial"/>
          <w:b/>
        </w:rPr>
        <w:t>Avaliação:</w:t>
      </w:r>
      <w:r w:rsidRPr="00867D00">
        <w:rPr>
          <w:rFonts w:cs="Arial"/>
        </w:rPr>
        <w:t xml:space="preserve"> Impacto negativo, certo, ocasionado pelo</w:t>
      </w:r>
      <w:r w:rsidR="00AC7190" w:rsidRPr="00867D00">
        <w:rPr>
          <w:rFonts w:cs="Arial"/>
        </w:rPr>
        <w:t xml:space="preserve"> </w:t>
      </w:r>
      <w:r w:rsidR="004B3913" w:rsidRPr="00867D00">
        <w:rPr>
          <w:rFonts w:cs="Arial"/>
        </w:rPr>
        <w:t>Projeto</w:t>
      </w:r>
      <w:r w:rsidRPr="00867D00">
        <w:rPr>
          <w:rFonts w:cs="Arial"/>
        </w:rPr>
        <w:t xml:space="preserve">, a curto prazo, temporário, reversível, de </w:t>
      </w:r>
      <w:r w:rsidR="00904179">
        <w:rPr>
          <w:rFonts w:cs="Arial"/>
        </w:rPr>
        <w:t xml:space="preserve">grande </w:t>
      </w:r>
      <w:r w:rsidRPr="00867D00">
        <w:rPr>
          <w:rFonts w:cs="Arial"/>
        </w:rPr>
        <w:t xml:space="preserve">magnitude e </w:t>
      </w:r>
      <w:r w:rsidR="00904179">
        <w:rPr>
          <w:rFonts w:cs="Arial"/>
        </w:rPr>
        <w:t xml:space="preserve">alta </w:t>
      </w:r>
      <w:r w:rsidRPr="00867D00">
        <w:rPr>
          <w:rFonts w:cs="Arial"/>
        </w:rPr>
        <w:t xml:space="preserve">relevância no setor do reservatório </w:t>
      </w:r>
      <w:r w:rsidR="0014208F" w:rsidRPr="00867D00">
        <w:rPr>
          <w:rFonts w:cs="Arial"/>
        </w:rPr>
        <w:t xml:space="preserve">Jaguari </w:t>
      </w:r>
      <w:r w:rsidRPr="00867D00">
        <w:rPr>
          <w:rFonts w:cs="Arial"/>
        </w:rPr>
        <w:t xml:space="preserve">próximo da captação, e de baixa magnitude e </w:t>
      </w:r>
      <w:r w:rsidR="0065242C">
        <w:rPr>
          <w:rFonts w:cs="Arial"/>
        </w:rPr>
        <w:t xml:space="preserve">pequena </w:t>
      </w:r>
      <w:r w:rsidRPr="00867D00">
        <w:rPr>
          <w:rFonts w:cs="Arial"/>
        </w:rPr>
        <w:t>relevância no reservatório</w:t>
      </w:r>
      <w:r w:rsidR="00011898">
        <w:rPr>
          <w:rFonts w:cs="Arial"/>
        </w:rPr>
        <w:t xml:space="preserve"> Atibainha</w:t>
      </w:r>
      <w:r w:rsidR="00DD5E52" w:rsidRPr="00867D00">
        <w:rPr>
          <w:rFonts w:cs="Arial"/>
        </w:rPr>
        <w:t xml:space="preserve"> </w:t>
      </w:r>
      <w:r w:rsidRPr="00867D00">
        <w:rPr>
          <w:rFonts w:cs="Arial"/>
        </w:rPr>
        <w:t xml:space="preserve">e nos cursos de água atravessados. </w:t>
      </w:r>
    </w:p>
    <w:p w:rsidR="00064FDF" w:rsidRPr="00867D00" w:rsidRDefault="00064FDF" w:rsidP="00064FDF">
      <w:pPr>
        <w:rPr>
          <w:rFonts w:cs="Arial"/>
        </w:rPr>
      </w:pPr>
      <w:r w:rsidRPr="00867D00">
        <w:rPr>
          <w:rFonts w:cs="Arial"/>
          <w:b/>
        </w:rPr>
        <w:t>Medidas mitigadoras</w:t>
      </w:r>
      <w:r w:rsidRPr="00867D00">
        <w:rPr>
          <w:rFonts w:cs="Arial"/>
        </w:rPr>
        <w:t xml:space="preserve">: </w:t>
      </w:r>
    </w:p>
    <w:p w:rsidR="00064FDF" w:rsidRPr="00867D00" w:rsidRDefault="00064FDF" w:rsidP="005C57F7">
      <w:pPr>
        <w:numPr>
          <w:ilvl w:val="0"/>
          <w:numId w:val="14"/>
        </w:numPr>
        <w:rPr>
          <w:rFonts w:cs="Arial"/>
        </w:rPr>
      </w:pPr>
      <w:r w:rsidRPr="00867D00">
        <w:rPr>
          <w:rFonts w:cs="Arial"/>
        </w:rPr>
        <w:t>Os efeitos transitórios causados pela construção, operação e remoção da ensecadeira em volta da tomada de água (turbidez no reservatório, aterramento da fauna bentônica) devem ser controlados e circunscritos às imediações do local da obra mediante a instalação de cortina de proteção em todo o tirante de água em volta da obra.</w:t>
      </w:r>
    </w:p>
    <w:p w:rsidR="00064FDF" w:rsidRPr="00867D00" w:rsidRDefault="00064FDF" w:rsidP="005C57F7">
      <w:pPr>
        <w:numPr>
          <w:ilvl w:val="0"/>
          <w:numId w:val="14"/>
        </w:numPr>
        <w:rPr>
          <w:rFonts w:cs="Arial"/>
        </w:rPr>
      </w:pPr>
      <w:r w:rsidRPr="00867D00">
        <w:rPr>
          <w:rFonts w:cs="Arial"/>
        </w:rPr>
        <w:t>Os peixes que ficarem na área ensecada deverão ser objeto de remoção mecanizada e rápida transferência para o reservatório durante o processo de bombeamento para esvaziamento da área, de forma a evitar mortandade significativa de indivíduos.</w:t>
      </w:r>
    </w:p>
    <w:p w:rsidR="00064FDF" w:rsidRPr="00867D00" w:rsidRDefault="00064FDF" w:rsidP="005C57F7">
      <w:pPr>
        <w:numPr>
          <w:ilvl w:val="0"/>
          <w:numId w:val="14"/>
        </w:numPr>
        <w:rPr>
          <w:rFonts w:cs="Arial"/>
        </w:rPr>
      </w:pPr>
      <w:r w:rsidRPr="00867D00">
        <w:rPr>
          <w:rFonts w:cs="Arial"/>
        </w:rPr>
        <w:t>O uso de explosões subaquáticas deve ser evitado ou limitado ao mínimo possível, pois não há como evitar o efeito das explosões sobre os peixes.</w:t>
      </w:r>
    </w:p>
    <w:p w:rsidR="00064FDF" w:rsidRPr="00867D00" w:rsidRDefault="00064FDF" w:rsidP="005C57F7">
      <w:pPr>
        <w:numPr>
          <w:ilvl w:val="0"/>
          <w:numId w:val="14"/>
        </w:numPr>
        <w:rPr>
          <w:rFonts w:cs="Arial"/>
        </w:rPr>
      </w:pPr>
      <w:r w:rsidRPr="00867D00">
        <w:rPr>
          <w:rFonts w:cs="Arial"/>
        </w:rPr>
        <w:t>As medidas previstas de controle da erosão são suficientes para prevenir qualquer impacto ao ecossistema aquático na rede hídrica</w:t>
      </w:r>
      <w:r w:rsidR="00390EC0">
        <w:rPr>
          <w:rFonts w:cs="Arial"/>
        </w:rPr>
        <w:t xml:space="preserve"> atravessada pela Interligação</w:t>
      </w:r>
      <w:r w:rsidRPr="00867D00">
        <w:rPr>
          <w:rFonts w:cs="Arial"/>
        </w:rPr>
        <w:t>.</w:t>
      </w:r>
    </w:p>
    <w:p w:rsidR="00064FDF" w:rsidRPr="00867D00" w:rsidRDefault="00064FDF" w:rsidP="005C57F7">
      <w:pPr>
        <w:numPr>
          <w:ilvl w:val="0"/>
          <w:numId w:val="14"/>
        </w:numPr>
        <w:rPr>
          <w:rFonts w:cs="Arial"/>
        </w:rPr>
      </w:pPr>
      <w:r w:rsidRPr="00867D00">
        <w:rPr>
          <w:rFonts w:cs="Arial"/>
        </w:rPr>
        <w:t>As medidas previstas para limitar as interferências sobre a vegetação ciliar e a vegetação de várzea nas travessias de cursos de água são suficientes para prevenir qualquer impacto significativo ao ecossistema aquático</w:t>
      </w:r>
      <w:r w:rsidR="00390EC0">
        <w:rPr>
          <w:rFonts w:cs="Arial"/>
        </w:rPr>
        <w:t xml:space="preserve"> dos córregos atravessados pela obra</w:t>
      </w:r>
      <w:r w:rsidRPr="00867D00">
        <w:rPr>
          <w:rFonts w:cs="Arial"/>
        </w:rPr>
        <w:t>.</w:t>
      </w:r>
    </w:p>
    <w:p w:rsidR="00064FDF" w:rsidRPr="00867D00" w:rsidRDefault="00064FDF" w:rsidP="00064FDF">
      <w:pPr>
        <w:rPr>
          <w:rFonts w:cs="Arial"/>
        </w:rPr>
      </w:pPr>
      <w:r w:rsidRPr="00867D00">
        <w:rPr>
          <w:rFonts w:cs="Arial"/>
        </w:rPr>
        <w:t xml:space="preserve">O Programa de Monitoramento Limnológico </w:t>
      </w:r>
      <w:r w:rsidR="00ED354F">
        <w:rPr>
          <w:rFonts w:cs="Arial"/>
        </w:rPr>
        <w:t xml:space="preserve">e de Qualidade de Água </w:t>
      </w:r>
      <w:r w:rsidRPr="00867D00">
        <w:rPr>
          <w:rFonts w:cs="Arial"/>
        </w:rPr>
        <w:t>deverá acompanhar os efeitos deste impacto</w:t>
      </w:r>
      <w:r w:rsidR="00ED354F">
        <w:rPr>
          <w:rFonts w:cs="Arial"/>
        </w:rPr>
        <w:t xml:space="preserve"> no reservatório Jaguari</w:t>
      </w:r>
      <w:r w:rsidRPr="00867D00">
        <w:rPr>
          <w:rFonts w:cs="Arial"/>
        </w:rPr>
        <w:t>.</w:t>
      </w:r>
    </w:p>
    <w:p w:rsidR="00064FDF" w:rsidRPr="00867D00" w:rsidRDefault="00064FDF" w:rsidP="00CA0865">
      <w:pPr>
        <w:pStyle w:val="Ttulo4"/>
        <w:numPr>
          <w:ilvl w:val="3"/>
          <w:numId w:val="1"/>
        </w:numPr>
        <w:spacing w:after="60"/>
        <w:rPr>
          <w:rFonts w:ascii="Arial" w:hAnsi="Arial" w:cs="Arial"/>
          <w:sz w:val="22"/>
          <w:szCs w:val="22"/>
        </w:rPr>
      </w:pPr>
      <w:bookmarkStart w:id="101" w:name="_Toc290018510"/>
      <w:bookmarkStart w:id="102" w:name="_Toc412390878"/>
      <w:r w:rsidRPr="00867D00">
        <w:rPr>
          <w:rFonts w:ascii="Arial" w:hAnsi="Arial" w:cs="Arial"/>
          <w:sz w:val="22"/>
          <w:szCs w:val="22"/>
        </w:rPr>
        <w:lastRenderedPageBreak/>
        <w:t>Afetação da vegetação ciliar e de áreas de várzea</w:t>
      </w:r>
      <w:bookmarkEnd w:id="101"/>
      <w:bookmarkEnd w:id="102"/>
    </w:p>
    <w:p w:rsidR="00064FDF" w:rsidRPr="00867D00" w:rsidRDefault="00064FDF" w:rsidP="00064FDF">
      <w:pPr>
        <w:rPr>
          <w:rFonts w:cs="Arial"/>
        </w:rPr>
      </w:pPr>
      <w:r w:rsidRPr="00867D00">
        <w:rPr>
          <w:rFonts w:cs="Arial"/>
          <w:b/>
        </w:rPr>
        <w:t>Componente ambiental afetado</w:t>
      </w:r>
      <w:r w:rsidRPr="00867D00">
        <w:rPr>
          <w:rFonts w:cs="Arial"/>
        </w:rPr>
        <w:t>: Meio biótico.</w:t>
      </w:r>
    </w:p>
    <w:p w:rsidR="00064FDF" w:rsidRPr="00867D00" w:rsidRDefault="00064FDF" w:rsidP="00064FDF">
      <w:pPr>
        <w:rPr>
          <w:rFonts w:cs="Arial"/>
        </w:rPr>
      </w:pPr>
      <w:r w:rsidRPr="00867D00">
        <w:rPr>
          <w:rFonts w:cs="Arial"/>
          <w:b/>
        </w:rPr>
        <w:t>Ações potencialmente impactantes</w:t>
      </w:r>
      <w:r w:rsidRPr="00867D00">
        <w:rPr>
          <w:rFonts w:cs="Arial"/>
        </w:rPr>
        <w:t>: Supressão de vegetação</w:t>
      </w:r>
      <w:r w:rsidR="00026503" w:rsidRPr="00867D00">
        <w:rPr>
          <w:rFonts w:cs="Arial"/>
        </w:rPr>
        <w:t xml:space="preserve"> ciliar</w:t>
      </w:r>
      <w:r w:rsidR="003239A7" w:rsidRPr="00867D00">
        <w:rPr>
          <w:rFonts w:cs="Arial"/>
        </w:rPr>
        <w:t xml:space="preserve"> e de brejo</w:t>
      </w:r>
      <w:r w:rsidRPr="00867D00">
        <w:rPr>
          <w:rFonts w:cs="Arial"/>
        </w:rPr>
        <w:t>; travessias de cursos de água; aterramen</w:t>
      </w:r>
      <w:r w:rsidR="00312C37">
        <w:rPr>
          <w:rFonts w:cs="Arial"/>
        </w:rPr>
        <w:t>to de áreas úmidas e alagáveis.</w:t>
      </w:r>
    </w:p>
    <w:p w:rsidR="00312C37" w:rsidRDefault="00C27659" w:rsidP="00C27659">
      <w:pPr>
        <w:rPr>
          <w:rFonts w:cs="Arial"/>
        </w:rPr>
      </w:pPr>
      <w:r w:rsidRPr="00867D00">
        <w:rPr>
          <w:rFonts w:cs="Arial"/>
          <w:b/>
        </w:rPr>
        <w:t>Análise do impacto</w:t>
      </w:r>
      <w:r w:rsidRPr="00867D00">
        <w:rPr>
          <w:rFonts w:cs="Arial"/>
        </w:rPr>
        <w:t xml:space="preserve">: A afetação de vegetação </w:t>
      </w:r>
      <w:r w:rsidR="003239A7" w:rsidRPr="00867D00">
        <w:rPr>
          <w:rFonts w:cs="Arial"/>
        </w:rPr>
        <w:t xml:space="preserve">de </w:t>
      </w:r>
      <w:r w:rsidR="00312C37">
        <w:rPr>
          <w:rFonts w:cs="Arial"/>
        </w:rPr>
        <w:t xml:space="preserve">várzea, </w:t>
      </w:r>
      <w:r w:rsidR="003239A7" w:rsidRPr="00867D00">
        <w:rPr>
          <w:rFonts w:cs="Arial"/>
        </w:rPr>
        <w:t xml:space="preserve">brejo e </w:t>
      </w:r>
      <w:r w:rsidRPr="00867D00">
        <w:rPr>
          <w:rFonts w:cs="Arial"/>
        </w:rPr>
        <w:t xml:space="preserve">ciliar ocorrerá </w:t>
      </w:r>
      <w:r w:rsidR="00026503" w:rsidRPr="00867D00">
        <w:rPr>
          <w:rFonts w:cs="Arial"/>
        </w:rPr>
        <w:t>n</w:t>
      </w:r>
      <w:r w:rsidRPr="00867D00">
        <w:rPr>
          <w:rFonts w:cs="Arial"/>
        </w:rPr>
        <w:t xml:space="preserve">as </w:t>
      </w:r>
      <w:r w:rsidR="00312C37">
        <w:rPr>
          <w:rFonts w:cs="Arial"/>
        </w:rPr>
        <w:t xml:space="preserve">travessias da adutora sob cursos d’água, na instalação de caixas e tubulações de descarga, e nas obras no desemboque do túnel e descarga no reservatório Atibainha. </w:t>
      </w:r>
      <w:r w:rsidR="00312C37" w:rsidRPr="00867D00">
        <w:rPr>
          <w:rFonts w:cs="Arial"/>
        </w:rPr>
        <w:t xml:space="preserve">A afetação de áreas de várzea e brejo ocorrerá </w:t>
      </w:r>
      <w:r w:rsidR="00312C37">
        <w:rPr>
          <w:rFonts w:cs="Arial"/>
        </w:rPr>
        <w:t>n</w:t>
      </w:r>
      <w:r w:rsidR="00312C37" w:rsidRPr="00867D00">
        <w:rPr>
          <w:rFonts w:cs="Arial"/>
        </w:rPr>
        <w:t>a escavação ou aterramento de áreas alagáveis, com a supressão da vegetação e afugentamento ou prejuízo à fauna associada, quando houver.</w:t>
      </w:r>
    </w:p>
    <w:p w:rsidR="00C27659" w:rsidRPr="00867D00" w:rsidRDefault="00312C37" w:rsidP="00C27659">
      <w:pPr>
        <w:rPr>
          <w:rFonts w:cs="Arial"/>
        </w:rPr>
      </w:pPr>
      <w:r>
        <w:rPr>
          <w:rFonts w:cs="Arial"/>
        </w:rPr>
        <w:t>G</w:t>
      </w:r>
      <w:r w:rsidR="003239A7" w:rsidRPr="00867D00">
        <w:rPr>
          <w:rFonts w:cs="Arial"/>
        </w:rPr>
        <w:t xml:space="preserve">rande parte dos cursos d’água </w:t>
      </w:r>
      <w:r w:rsidR="00971D7C">
        <w:rPr>
          <w:rFonts w:cs="Arial"/>
        </w:rPr>
        <w:t>atravessado</w:t>
      </w:r>
      <w:r w:rsidR="00971D7C" w:rsidRPr="00867D00">
        <w:rPr>
          <w:rFonts w:cs="Arial"/>
        </w:rPr>
        <w:t xml:space="preserve">s </w:t>
      </w:r>
      <w:r w:rsidR="003239A7" w:rsidRPr="00867D00">
        <w:rPr>
          <w:rFonts w:cs="Arial"/>
        </w:rPr>
        <w:t>não possu</w:t>
      </w:r>
      <w:r>
        <w:rPr>
          <w:rFonts w:cs="Arial"/>
        </w:rPr>
        <w:t>i</w:t>
      </w:r>
      <w:r w:rsidR="003239A7" w:rsidRPr="00867D00">
        <w:rPr>
          <w:rFonts w:cs="Arial"/>
        </w:rPr>
        <w:t xml:space="preserve"> mata ciliar significativa</w:t>
      </w:r>
      <w:r w:rsidR="00971D7C">
        <w:rPr>
          <w:rFonts w:cs="Arial"/>
        </w:rPr>
        <w:t xml:space="preserve"> </w:t>
      </w:r>
      <w:r w:rsidR="00244348">
        <w:rPr>
          <w:rFonts w:cs="Arial"/>
        </w:rPr>
        <w:t>nas proximidades da travessia da adutora</w:t>
      </w:r>
      <w:r w:rsidR="003239A7" w:rsidRPr="00867D00">
        <w:rPr>
          <w:rFonts w:cs="Arial"/>
        </w:rPr>
        <w:t>, ausente na maior parte das drenagens</w:t>
      </w:r>
      <w:r w:rsidR="00C27659" w:rsidRPr="00867D00">
        <w:rPr>
          <w:rFonts w:cs="Arial"/>
        </w:rPr>
        <w:t>. A afetação de vegetação ciliar ocorrerá de forma pontual e temporária, sendo que parte importante das margens de cursos de água afetadas será recomposta no final da obra.</w:t>
      </w:r>
    </w:p>
    <w:p w:rsidR="00C27659" w:rsidRPr="00867D00" w:rsidRDefault="00C27659" w:rsidP="00C27659">
      <w:pPr>
        <w:rPr>
          <w:rFonts w:cs="Arial"/>
        </w:rPr>
      </w:pPr>
      <w:r w:rsidRPr="00867D00">
        <w:rPr>
          <w:rFonts w:cs="Arial"/>
          <w:b/>
        </w:rPr>
        <w:t>Avaliação:</w:t>
      </w:r>
      <w:r w:rsidRPr="00867D00">
        <w:rPr>
          <w:rFonts w:cs="Arial"/>
        </w:rPr>
        <w:t xml:space="preserve"> Impacto negativo, certo, localizado, ocasionado pelo</w:t>
      </w:r>
      <w:r w:rsidR="00AC7190" w:rsidRPr="00867D00">
        <w:rPr>
          <w:rFonts w:cs="Arial"/>
        </w:rPr>
        <w:t xml:space="preserve"> </w:t>
      </w:r>
      <w:r w:rsidR="00D95CDA" w:rsidRPr="00867D00">
        <w:rPr>
          <w:rFonts w:cs="Arial"/>
        </w:rPr>
        <w:t>Projeto</w:t>
      </w:r>
      <w:r w:rsidRPr="00867D00">
        <w:rPr>
          <w:rFonts w:cs="Arial"/>
        </w:rPr>
        <w:t>, a curto prazo, temporário, reversível, de pequena magnitude e média relevância, pois parte importante do impacto ocorrerá em áreas com status legal de proteção e</w:t>
      </w:r>
      <w:r w:rsidR="00CD6309" w:rsidRPr="00867D00">
        <w:rPr>
          <w:rFonts w:cs="Arial"/>
        </w:rPr>
        <w:t xml:space="preserve"> em bacia de manancial</w:t>
      </w:r>
      <w:r w:rsidRPr="00867D00">
        <w:rPr>
          <w:rFonts w:cs="Arial"/>
        </w:rPr>
        <w:t>.</w:t>
      </w:r>
    </w:p>
    <w:p w:rsidR="00C27659" w:rsidRPr="00867D00" w:rsidRDefault="00C27659" w:rsidP="00C27659">
      <w:pPr>
        <w:rPr>
          <w:rFonts w:cs="Arial"/>
        </w:rPr>
      </w:pPr>
      <w:r w:rsidRPr="00867D00">
        <w:rPr>
          <w:rFonts w:cs="Arial"/>
          <w:b/>
        </w:rPr>
        <w:t>Medidas mitigadoras</w:t>
      </w:r>
      <w:r w:rsidRPr="00867D00">
        <w:rPr>
          <w:rFonts w:cs="Arial"/>
        </w:rPr>
        <w:t xml:space="preserve">: As medidas de mitigação para a afetação de vegetação ciliar e de </w:t>
      </w:r>
      <w:r w:rsidR="003239A7" w:rsidRPr="00867D00">
        <w:rPr>
          <w:rFonts w:cs="Arial"/>
        </w:rPr>
        <w:t>brejo</w:t>
      </w:r>
      <w:r w:rsidRPr="00867D00">
        <w:rPr>
          <w:rFonts w:cs="Arial"/>
        </w:rPr>
        <w:t xml:space="preserve"> abrangem: (i) desenvolver projetos específicos para as travessias desses ambientes procurando em cada caso soluções de desvio da estrada e/ou desvio do curso de água que minimizem a supressão de vegetação ciliar e o aterramento de várzeas; (ii) implementar, ao término da obra, a recuperação dos ambientes afetados com a recomposição de áreas alagáveis, reconformação das margens do curso de água, e plantio de espécies vegetais adequadas a cada ambiente, conforme Programa de Manejo e Reposição da Vegetação.</w:t>
      </w:r>
    </w:p>
    <w:p w:rsidR="00C27659" w:rsidRPr="00867D00" w:rsidRDefault="00C27659" w:rsidP="00C27659">
      <w:pPr>
        <w:rPr>
          <w:rFonts w:cs="Arial"/>
        </w:rPr>
      </w:pPr>
      <w:r w:rsidRPr="00867D00">
        <w:rPr>
          <w:rFonts w:cs="Arial"/>
        </w:rPr>
        <w:t>As obras em faixas marginais de cursos de água e várzeas constituem intervenções em APP (vide item seguinte) e, de acordo com o Código Florestal e resoluções CONAMA requerem autorização especial da Cetesb e a implementação de compensações em termos de plantios ou projetos de recuperação de áreas de interesse ambiental. Devem ser considerados, também, os requisitos da Lei Federal nº 11.428/06 (Lei da Mata Atlântica) e Decreto Federal n</w:t>
      </w:r>
      <w:r w:rsidRPr="00867D00">
        <w:rPr>
          <w:rFonts w:cs="Arial"/>
          <w:vertAlign w:val="superscript"/>
        </w:rPr>
        <w:t>o</w:t>
      </w:r>
      <w:r w:rsidRPr="00867D00">
        <w:rPr>
          <w:rFonts w:cs="Arial"/>
        </w:rPr>
        <w:t xml:space="preserve"> 6.660/08 (Regulamento).</w:t>
      </w:r>
    </w:p>
    <w:p w:rsidR="00C27659" w:rsidRPr="00867D00" w:rsidRDefault="00CD6309" w:rsidP="00C27659">
      <w:pPr>
        <w:rPr>
          <w:rFonts w:cs="Arial"/>
        </w:rPr>
      </w:pPr>
      <w:r w:rsidRPr="00867D00">
        <w:rPr>
          <w:rFonts w:cs="Arial"/>
        </w:rPr>
        <w:t xml:space="preserve">Os impactos não </w:t>
      </w:r>
      <w:r w:rsidR="00C27659" w:rsidRPr="00867D00">
        <w:rPr>
          <w:rFonts w:cs="Arial"/>
        </w:rPr>
        <w:t>passíveis de mitigação nesses ambientes deverão ser contabilizados para efeito da determinação da compensação ambiental estabelecida pela Lei Federal N</w:t>
      </w:r>
      <w:r w:rsidR="00C27659" w:rsidRPr="00867D00">
        <w:rPr>
          <w:rFonts w:cs="Arial"/>
          <w:vertAlign w:val="superscript"/>
        </w:rPr>
        <w:t>o</w:t>
      </w:r>
      <w:r w:rsidR="00C27659" w:rsidRPr="00867D00">
        <w:rPr>
          <w:rFonts w:cs="Arial"/>
        </w:rPr>
        <w:t xml:space="preserve"> 9.985/00 e Decreto N</w:t>
      </w:r>
      <w:r w:rsidR="00C27659" w:rsidRPr="00867D00">
        <w:rPr>
          <w:rFonts w:cs="Arial"/>
          <w:vertAlign w:val="superscript"/>
        </w:rPr>
        <w:t>o</w:t>
      </w:r>
      <w:r w:rsidR="00C27659" w:rsidRPr="00867D00">
        <w:rPr>
          <w:rFonts w:cs="Arial"/>
        </w:rPr>
        <w:t xml:space="preserve"> 6.848/09.</w:t>
      </w:r>
    </w:p>
    <w:p w:rsidR="00C27659" w:rsidRPr="00867D00" w:rsidRDefault="00C27659" w:rsidP="00CA0865">
      <w:pPr>
        <w:pStyle w:val="Ttulo4"/>
        <w:numPr>
          <w:ilvl w:val="3"/>
          <w:numId w:val="1"/>
        </w:numPr>
        <w:spacing w:after="60"/>
        <w:rPr>
          <w:rFonts w:ascii="Arial" w:hAnsi="Arial" w:cs="Arial"/>
          <w:sz w:val="22"/>
          <w:szCs w:val="22"/>
        </w:rPr>
      </w:pPr>
      <w:bookmarkStart w:id="103" w:name="_Toc232948975"/>
      <w:bookmarkStart w:id="104" w:name="_Toc233013759"/>
      <w:bookmarkStart w:id="105" w:name="_Toc242504721"/>
      <w:bookmarkStart w:id="106" w:name="_Toc290018511"/>
      <w:bookmarkStart w:id="107" w:name="_Toc412390879"/>
      <w:r w:rsidRPr="00867D00">
        <w:rPr>
          <w:rFonts w:ascii="Arial" w:hAnsi="Arial" w:cs="Arial"/>
          <w:sz w:val="22"/>
          <w:szCs w:val="22"/>
        </w:rPr>
        <w:t>Afetação de Áreas de Preservação Permanente (APP)</w:t>
      </w:r>
      <w:bookmarkEnd w:id="103"/>
      <w:bookmarkEnd w:id="104"/>
      <w:bookmarkEnd w:id="105"/>
      <w:bookmarkEnd w:id="106"/>
      <w:bookmarkEnd w:id="107"/>
    </w:p>
    <w:p w:rsidR="00C27659" w:rsidRPr="00867D00" w:rsidRDefault="00C27659" w:rsidP="00C27659">
      <w:pPr>
        <w:rPr>
          <w:rFonts w:cs="Arial"/>
        </w:rPr>
      </w:pPr>
      <w:r w:rsidRPr="00867D00">
        <w:rPr>
          <w:rFonts w:cs="Arial"/>
          <w:b/>
        </w:rPr>
        <w:t>Componente ambiental afetado</w:t>
      </w:r>
      <w:r w:rsidR="003D4394" w:rsidRPr="00867D00">
        <w:rPr>
          <w:rFonts w:cs="Arial"/>
        </w:rPr>
        <w:t>: Meios físico e biótico de APP</w:t>
      </w:r>
      <w:r w:rsidRPr="00867D00">
        <w:rPr>
          <w:rFonts w:cs="Arial"/>
        </w:rPr>
        <w:t xml:space="preserve"> sob proteção legal conforme Leis Federais nº </w:t>
      </w:r>
      <w:r w:rsidR="00737977" w:rsidRPr="00867D00">
        <w:rPr>
          <w:rFonts w:cs="Arial"/>
        </w:rPr>
        <w:t>12.651</w:t>
      </w:r>
      <w:r w:rsidRPr="00867D00">
        <w:rPr>
          <w:rFonts w:cs="Arial"/>
        </w:rPr>
        <w:t>/</w:t>
      </w:r>
      <w:r w:rsidR="00737977" w:rsidRPr="00867D00">
        <w:rPr>
          <w:rFonts w:cs="Arial"/>
        </w:rPr>
        <w:t>12</w:t>
      </w:r>
      <w:r w:rsidRPr="00867D00">
        <w:rPr>
          <w:rFonts w:cs="Arial"/>
        </w:rPr>
        <w:t xml:space="preserve"> (</w:t>
      </w:r>
      <w:r w:rsidR="00737977" w:rsidRPr="00867D00">
        <w:rPr>
          <w:rFonts w:cs="Arial"/>
        </w:rPr>
        <w:t xml:space="preserve">novo </w:t>
      </w:r>
      <w:r w:rsidRPr="00867D00">
        <w:rPr>
          <w:rFonts w:cs="Arial"/>
        </w:rPr>
        <w:t>Código Florestal) e nº 11.428/06 (Lei da Mata Atlântica).</w:t>
      </w:r>
    </w:p>
    <w:p w:rsidR="00C27659" w:rsidRPr="00867D00" w:rsidRDefault="00C27659" w:rsidP="00C27659">
      <w:pPr>
        <w:rPr>
          <w:rFonts w:cs="Arial"/>
        </w:rPr>
      </w:pPr>
      <w:r w:rsidRPr="00867D00">
        <w:rPr>
          <w:rFonts w:cs="Arial"/>
          <w:b/>
        </w:rPr>
        <w:t>Ações potencialmente impactantes</w:t>
      </w:r>
      <w:r w:rsidRPr="00867D00">
        <w:rPr>
          <w:rFonts w:cs="Arial"/>
        </w:rPr>
        <w:t xml:space="preserve">: Supressão de vegetação em APP; </w:t>
      </w:r>
      <w:r w:rsidR="00C733D1" w:rsidRPr="00867D00">
        <w:rPr>
          <w:rFonts w:cs="Arial"/>
        </w:rPr>
        <w:t xml:space="preserve">abertura de faixa de trabalho e </w:t>
      </w:r>
      <w:r w:rsidRPr="00867D00">
        <w:rPr>
          <w:rFonts w:cs="Arial"/>
        </w:rPr>
        <w:t>escavação de vala em APP; desvio de córregos; travessia de adutora sob cursos de água; escavação nas margens do</w:t>
      </w:r>
      <w:r w:rsidR="00DD5E52" w:rsidRPr="00867D00">
        <w:rPr>
          <w:rFonts w:cs="Arial"/>
        </w:rPr>
        <w:t>s</w:t>
      </w:r>
      <w:r w:rsidRPr="00867D00">
        <w:rPr>
          <w:rFonts w:cs="Arial"/>
        </w:rPr>
        <w:t xml:space="preserve"> reservatório</w:t>
      </w:r>
      <w:r w:rsidR="00DD5E52" w:rsidRPr="00867D00">
        <w:rPr>
          <w:rFonts w:cs="Arial"/>
        </w:rPr>
        <w:t>s</w:t>
      </w:r>
      <w:r w:rsidRPr="00867D00">
        <w:rPr>
          <w:rFonts w:cs="Arial"/>
        </w:rPr>
        <w:t>; travessia de cursos de água na abertura ou adequação de acessos.</w:t>
      </w:r>
    </w:p>
    <w:p w:rsidR="00C27659" w:rsidRPr="00867D00" w:rsidRDefault="00C27659" w:rsidP="00C27659">
      <w:pPr>
        <w:rPr>
          <w:rFonts w:cs="Arial"/>
        </w:rPr>
      </w:pPr>
      <w:r w:rsidRPr="00867D00">
        <w:rPr>
          <w:rFonts w:cs="Arial"/>
          <w:b/>
        </w:rPr>
        <w:t>Análise do impacto</w:t>
      </w:r>
      <w:r w:rsidRPr="00867D00">
        <w:rPr>
          <w:rFonts w:cs="Arial"/>
        </w:rPr>
        <w:t>: As margens de cursos de água, reservatórios, açudes, áreas em torno de nascentes, áreas de alta declividade, topos de morros, entre outros sistemas naturais, vegetados ou não, constituem áreas de preservação permanente (APP) protegidas pelo Código Florestal em função do papel que desempenham na preservação do equilíbrio ecológico e dos recursos hídricos.</w:t>
      </w:r>
    </w:p>
    <w:p w:rsidR="00C27659" w:rsidRPr="00867D00" w:rsidRDefault="00C27659" w:rsidP="00C27659">
      <w:pPr>
        <w:rPr>
          <w:rFonts w:cs="Arial"/>
        </w:rPr>
      </w:pPr>
      <w:r w:rsidRPr="00867D00">
        <w:rPr>
          <w:rFonts w:cs="Arial"/>
        </w:rPr>
        <w:t>O Código Florestal e as Resoluções CONAMA nº 302, 303 e 369 estabelecem as faixas territoriais protegidas em cada caso, e as condições sob as quais intervenções de utilidade pública (como é o caso d</w:t>
      </w:r>
      <w:r w:rsidR="00AC7190" w:rsidRPr="00867D00">
        <w:rPr>
          <w:rFonts w:cs="Arial"/>
        </w:rPr>
        <w:t>a Interligação</w:t>
      </w:r>
      <w:r w:rsidRPr="00867D00">
        <w:rPr>
          <w:rFonts w:cs="Arial"/>
        </w:rPr>
        <w:t>) podem ser admitidas nesses espaços.</w:t>
      </w:r>
    </w:p>
    <w:p w:rsidR="001637DF" w:rsidRPr="00EC6FB2" w:rsidRDefault="006C47C3" w:rsidP="00C27659">
      <w:pPr>
        <w:rPr>
          <w:rFonts w:cs="Arial"/>
        </w:rPr>
      </w:pPr>
      <w:r w:rsidRPr="00EC6FB2">
        <w:rPr>
          <w:rFonts w:cs="Arial"/>
        </w:rPr>
        <w:lastRenderedPageBreak/>
        <w:t xml:space="preserve">A </w:t>
      </w:r>
      <w:r w:rsidRPr="00EC6FB2">
        <w:rPr>
          <w:rFonts w:cs="Arial"/>
          <w:b/>
        </w:rPr>
        <w:t>Tabela 7.</w:t>
      </w:r>
      <w:r w:rsidR="00AF5033">
        <w:rPr>
          <w:rFonts w:cs="Arial"/>
          <w:b/>
        </w:rPr>
        <w:t>6</w:t>
      </w:r>
      <w:r w:rsidRPr="00EC6FB2">
        <w:rPr>
          <w:rFonts w:cs="Arial"/>
        </w:rPr>
        <w:t xml:space="preserve"> registra a afetação de áreas de APP nas diferentes categorias de vegetação e usos antrópicos. </w:t>
      </w:r>
      <w:r w:rsidR="00C27659" w:rsidRPr="00EC6FB2">
        <w:rPr>
          <w:rFonts w:cs="Arial"/>
        </w:rPr>
        <w:t xml:space="preserve">As instalações </w:t>
      </w:r>
      <w:r w:rsidRPr="00EC6FB2">
        <w:rPr>
          <w:rFonts w:cs="Arial"/>
        </w:rPr>
        <w:t xml:space="preserve">hidráulicas </w:t>
      </w:r>
      <w:r w:rsidR="00C27659" w:rsidRPr="00EC6FB2">
        <w:rPr>
          <w:rFonts w:cs="Arial"/>
        </w:rPr>
        <w:t>de captação</w:t>
      </w:r>
      <w:r w:rsidR="0022685A" w:rsidRPr="00EC6FB2">
        <w:rPr>
          <w:rFonts w:cs="Arial"/>
        </w:rPr>
        <w:t xml:space="preserve"> no reservatório Jaguari, a descarga</w:t>
      </w:r>
      <w:r w:rsidR="00C27659" w:rsidRPr="00EC6FB2">
        <w:rPr>
          <w:rFonts w:cs="Arial"/>
        </w:rPr>
        <w:t xml:space="preserve"> </w:t>
      </w:r>
      <w:r w:rsidR="0022685A" w:rsidRPr="00EC6FB2">
        <w:rPr>
          <w:rFonts w:cs="Arial"/>
        </w:rPr>
        <w:t xml:space="preserve">no reservatório Atibainha </w:t>
      </w:r>
      <w:r w:rsidR="00C27659" w:rsidRPr="00EC6FB2">
        <w:rPr>
          <w:rFonts w:cs="Arial"/>
        </w:rPr>
        <w:t>e as travessia</w:t>
      </w:r>
      <w:r w:rsidR="003D4394" w:rsidRPr="00EC6FB2">
        <w:rPr>
          <w:rFonts w:cs="Arial"/>
        </w:rPr>
        <w:t xml:space="preserve">s de cursos </w:t>
      </w:r>
      <w:r w:rsidR="0022685A" w:rsidRPr="00EC6FB2">
        <w:rPr>
          <w:rFonts w:cs="Arial"/>
        </w:rPr>
        <w:t>d’</w:t>
      </w:r>
      <w:r w:rsidR="003D4394" w:rsidRPr="00EC6FB2">
        <w:rPr>
          <w:rFonts w:cs="Arial"/>
        </w:rPr>
        <w:t xml:space="preserve">água ao longo do </w:t>
      </w:r>
      <w:r w:rsidR="0022685A" w:rsidRPr="00EC6FB2">
        <w:rPr>
          <w:rFonts w:cs="Arial"/>
        </w:rPr>
        <w:t xml:space="preserve">traçado </w:t>
      </w:r>
      <w:r w:rsidR="00C27659" w:rsidRPr="00EC6FB2">
        <w:rPr>
          <w:rFonts w:cs="Arial"/>
        </w:rPr>
        <w:t xml:space="preserve">requerem a execução de intervenções </w:t>
      </w:r>
      <w:r w:rsidR="0022685A" w:rsidRPr="00EC6FB2">
        <w:rPr>
          <w:rFonts w:cs="Arial"/>
        </w:rPr>
        <w:t xml:space="preserve">em </w:t>
      </w:r>
      <w:r w:rsidR="000677F8">
        <w:rPr>
          <w:rFonts w:cs="Arial"/>
        </w:rPr>
        <w:t>9,60</w:t>
      </w:r>
      <w:r w:rsidRPr="00EC6FB2">
        <w:rPr>
          <w:rFonts w:cs="Arial"/>
        </w:rPr>
        <w:t xml:space="preserve"> </w:t>
      </w:r>
      <w:r w:rsidR="0022685A" w:rsidRPr="00EC6FB2">
        <w:rPr>
          <w:rFonts w:cs="Arial"/>
        </w:rPr>
        <w:t>ha de</w:t>
      </w:r>
      <w:r w:rsidR="00C27659" w:rsidRPr="00EC6FB2">
        <w:rPr>
          <w:rFonts w:cs="Arial"/>
        </w:rPr>
        <w:t xml:space="preserve"> APP</w:t>
      </w:r>
      <w:r w:rsidR="0016115E" w:rsidRPr="00EC6FB2">
        <w:rPr>
          <w:rFonts w:cs="Arial"/>
        </w:rPr>
        <w:t xml:space="preserve">, </w:t>
      </w:r>
      <w:r w:rsidR="00E15BDF" w:rsidRPr="00EC6FB2">
        <w:rPr>
          <w:rFonts w:cs="Arial"/>
        </w:rPr>
        <w:t>nos três municípios</w:t>
      </w:r>
      <w:r w:rsidR="00D203F6" w:rsidRPr="00EC6FB2">
        <w:rPr>
          <w:rFonts w:cs="Arial"/>
        </w:rPr>
        <w:t xml:space="preserve"> atravessados</w:t>
      </w:r>
      <w:r w:rsidR="00C27659" w:rsidRPr="00EC6FB2">
        <w:rPr>
          <w:rFonts w:cs="Arial"/>
        </w:rPr>
        <w:t>.</w:t>
      </w:r>
      <w:r w:rsidRPr="00EC6FB2">
        <w:rPr>
          <w:rFonts w:cs="Arial"/>
        </w:rPr>
        <w:t xml:space="preserve"> </w:t>
      </w:r>
      <w:r w:rsidR="001637DF" w:rsidRPr="00EC6FB2">
        <w:rPr>
          <w:rFonts w:cs="Arial"/>
        </w:rPr>
        <w:t xml:space="preserve">Apenas 1,07 ha dessas APP têm vegetação nativa. </w:t>
      </w:r>
    </w:p>
    <w:p w:rsidR="00C27659" w:rsidRPr="00EC6FB2" w:rsidRDefault="006C47C3" w:rsidP="00C27659">
      <w:pPr>
        <w:rPr>
          <w:rFonts w:cs="Arial"/>
        </w:rPr>
      </w:pPr>
      <w:r w:rsidRPr="00EC6FB2">
        <w:rPr>
          <w:rFonts w:cs="Arial"/>
        </w:rPr>
        <w:t xml:space="preserve">A </w:t>
      </w:r>
      <w:r w:rsidR="001637DF" w:rsidRPr="00EC6FB2">
        <w:rPr>
          <w:rFonts w:cs="Arial"/>
        </w:rPr>
        <w:t xml:space="preserve">faixa de segurança da </w:t>
      </w:r>
      <w:r w:rsidRPr="00EC6FB2">
        <w:rPr>
          <w:rFonts w:cs="Arial"/>
        </w:rPr>
        <w:t xml:space="preserve">LT afetará </w:t>
      </w:r>
      <w:r w:rsidR="000677F8">
        <w:rPr>
          <w:rFonts w:cs="Arial"/>
        </w:rPr>
        <w:t>0,32</w:t>
      </w:r>
      <w:r w:rsidR="005D76A0" w:rsidRPr="00EC6FB2">
        <w:rPr>
          <w:rFonts w:cs="Arial"/>
        </w:rPr>
        <w:t xml:space="preserve"> </w:t>
      </w:r>
      <w:r w:rsidRPr="00EC6FB2">
        <w:rPr>
          <w:rFonts w:cs="Arial"/>
        </w:rPr>
        <w:t>ha de APP</w:t>
      </w:r>
      <w:r w:rsidR="001637DF" w:rsidRPr="00EC6FB2">
        <w:rPr>
          <w:rFonts w:cs="Arial"/>
        </w:rPr>
        <w:t xml:space="preserve"> do entorno do reservatório Jaguari</w:t>
      </w:r>
      <w:r w:rsidRPr="00EC6FB2">
        <w:rPr>
          <w:rFonts w:cs="Arial"/>
        </w:rPr>
        <w:t>.</w:t>
      </w:r>
    </w:p>
    <w:p w:rsidR="006C47C3" w:rsidRPr="00EC6FB2" w:rsidRDefault="006C47C3" w:rsidP="001637DF">
      <w:pPr>
        <w:pStyle w:val="Quadro"/>
      </w:pPr>
      <w:r w:rsidRPr="00EC6FB2">
        <w:t>Tabela 7.</w:t>
      </w:r>
      <w:r w:rsidR="00AF5033">
        <w:t>6.</w:t>
      </w:r>
      <w:r w:rsidRPr="00EC6FB2">
        <w:t xml:space="preserve"> APP Afetada</w:t>
      </w:r>
      <w:r w:rsidR="001637DF" w:rsidRPr="00EC6FB2">
        <w:t>s</w:t>
      </w:r>
    </w:p>
    <w:p w:rsidR="001637DF" w:rsidRPr="001637DF" w:rsidRDefault="001637DF" w:rsidP="001637DF">
      <w:pPr>
        <w:pStyle w:val="Quadro"/>
      </w:pPr>
      <w:r w:rsidRPr="00EC6FB2">
        <w:t>Sistema Hidráulico</w:t>
      </w:r>
    </w:p>
    <w:tbl>
      <w:tblPr>
        <w:tblW w:w="6700" w:type="dxa"/>
        <w:jc w:val="center"/>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left w:w="70" w:type="dxa"/>
          <w:right w:w="70" w:type="dxa"/>
        </w:tblCellMar>
        <w:tblLook w:val="04A0" w:firstRow="1" w:lastRow="0" w:firstColumn="1" w:lastColumn="0" w:noHBand="0" w:noVBand="1"/>
      </w:tblPr>
      <w:tblGrid>
        <w:gridCol w:w="1580"/>
        <w:gridCol w:w="3300"/>
        <w:gridCol w:w="1820"/>
      </w:tblGrid>
      <w:tr w:rsidR="006C47C3" w:rsidRPr="001637DF" w:rsidTr="00073570">
        <w:trPr>
          <w:trHeight w:val="300"/>
          <w:tblHeader/>
          <w:jc w:val="center"/>
        </w:trPr>
        <w:tc>
          <w:tcPr>
            <w:tcW w:w="1580" w:type="dxa"/>
            <w:shd w:val="clear" w:color="000000" w:fill="D8D8D8"/>
            <w:noWrap/>
            <w:vAlign w:val="center"/>
            <w:hideMark/>
          </w:tcPr>
          <w:p w:rsidR="006C47C3" w:rsidRPr="001637DF" w:rsidRDefault="006C47C3" w:rsidP="00436A15">
            <w:pPr>
              <w:spacing w:after="0"/>
              <w:jc w:val="center"/>
              <w:rPr>
                <w:rFonts w:eastAsia="Times New Roman" w:cs="Arial"/>
                <w:b/>
                <w:bCs/>
                <w:color w:val="000000"/>
                <w:sz w:val="18"/>
                <w:szCs w:val="18"/>
                <w:lang w:eastAsia="pt-BR"/>
              </w:rPr>
            </w:pPr>
            <w:r w:rsidRPr="001637DF">
              <w:rPr>
                <w:rFonts w:eastAsia="Times New Roman" w:cs="Arial"/>
                <w:b/>
                <w:bCs/>
                <w:color w:val="000000"/>
                <w:sz w:val="18"/>
                <w:szCs w:val="18"/>
                <w:lang w:eastAsia="pt-BR"/>
              </w:rPr>
              <w:t>Categoria</w:t>
            </w:r>
          </w:p>
        </w:tc>
        <w:tc>
          <w:tcPr>
            <w:tcW w:w="3300" w:type="dxa"/>
            <w:shd w:val="clear" w:color="000000" w:fill="D8D8D8"/>
            <w:noWrap/>
            <w:vAlign w:val="center"/>
            <w:hideMark/>
          </w:tcPr>
          <w:p w:rsidR="006C47C3" w:rsidRPr="001637DF" w:rsidRDefault="006C47C3" w:rsidP="00436A15">
            <w:pPr>
              <w:spacing w:after="0"/>
              <w:jc w:val="center"/>
              <w:rPr>
                <w:rFonts w:eastAsia="Times New Roman" w:cs="Arial"/>
                <w:b/>
                <w:bCs/>
                <w:color w:val="000000"/>
                <w:sz w:val="18"/>
                <w:szCs w:val="18"/>
                <w:lang w:eastAsia="pt-BR"/>
              </w:rPr>
            </w:pPr>
            <w:r w:rsidRPr="001637DF">
              <w:rPr>
                <w:rFonts w:eastAsia="Times New Roman" w:cs="Arial"/>
                <w:b/>
                <w:bCs/>
                <w:color w:val="000000"/>
                <w:sz w:val="18"/>
                <w:szCs w:val="18"/>
                <w:lang w:eastAsia="pt-BR"/>
              </w:rPr>
              <w:t>Tipo</w:t>
            </w:r>
            <w:r w:rsidR="00436A15">
              <w:rPr>
                <w:rFonts w:eastAsia="Times New Roman" w:cs="Arial"/>
                <w:b/>
                <w:bCs/>
                <w:color w:val="000000"/>
                <w:sz w:val="18"/>
                <w:szCs w:val="18"/>
                <w:lang w:eastAsia="pt-BR"/>
              </w:rPr>
              <w:t>logia de uso</w:t>
            </w:r>
          </w:p>
        </w:tc>
        <w:tc>
          <w:tcPr>
            <w:tcW w:w="1820" w:type="dxa"/>
            <w:shd w:val="clear" w:color="DBE5F1" w:fill="D8D8D8"/>
            <w:noWrap/>
            <w:vAlign w:val="center"/>
            <w:hideMark/>
          </w:tcPr>
          <w:p w:rsidR="006C47C3" w:rsidRPr="001637DF" w:rsidRDefault="006C47C3" w:rsidP="00436A15">
            <w:pPr>
              <w:spacing w:after="0"/>
              <w:jc w:val="center"/>
              <w:rPr>
                <w:rFonts w:eastAsia="Times New Roman" w:cs="Arial"/>
                <w:b/>
                <w:bCs/>
                <w:color w:val="000000"/>
                <w:sz w:val="18"/>
                <w:szCs w:val="18"/>
                <w:lang w:eastAsia="pt-BR"/>
              </w:rPr>
            </w:pPr>
            <w:r w:rsidRPr="001637DF">
              <w:rPr>
                <w:rFonts w:eastAsia="Times New Roman" w:cs="Arial"/>
                <w:b/>
                <w:bCs/>
                <w:color w:val="000000"/>
                <w:sz w:val="18"/>
                <w:szCs w:val="18"/>
                <w:lang w:eastAsia="pt-BR"/>
              </w:rPr>
              <w:t>APP</w:t>
            </w:r>
          </w:p>
        </w:tc>
      </w:tr>
      <w:tr w:rsidR="006C47C3" w:rsidRPr="001637DF" w:rsidTr="00436A15">
        <w:trPr>
          <w:trHeight w:val="300"/>
          <w:jc w:val="center"/>
        </w:trPr>
        <w:tc>
          <w:tcPr>
            <w:tcW w:w="1580" w:type="dxa"/>
            <w:vMerge w:val="restart"/>
            <w:shd w:val="clear" w:color="000000" w:fill="C2D69A"/>
            <w:vAlign w:val="center"/>
            <w:hideMark/>
          </w:tcPr>
          <w:p w:rsidR="006C47C3" w:rsidRPr="001637DF" w:rsidRDefault="006C47C3" w:rsidP="00436A15">
            <w:pPr>
              <w:spacing w:after="0"/>
              <w:jc w:val="center"/>
              <w:rPr>
                <w:rFonts w:eastAsia="Times New Roman" w:cs="Arial"/>
                <w:b/>
                <w:bCs/>
                <w:color w:val="000000"/>
                <w:sz w:val="18"/>
                <w:szCs w:val="18"/>
                <w:lang w:eastAsia="pt-BR"/>
              </w:rPr>
            </w:pPr>
            <w:r w:rsidRPr="001637DF">
              <w:rPr>
                <w:rFonts w:eastAsia="Times New Roman" w:cs="Arial"/>
                <w:b/>
                <w:bCs/>
                <w:color w:val="000000"/>
                <w:sz w:val="18"/>
                <w:szCs w:val="18"/>
                <w:lang w:eastAsia="pt-BR"/>
              </w:rPr>
              <w:t>Vegetação Nativa</w:t>
            </w:r>
          </w:p>
        </w:tc>
        <w:tc>
          <w:tcPr>
            <w:tcW w:w="3300" w:type="dxa"/>
            <w:shd w:val="clear" w:color="000000" w:fill="C2D69A"/>
            <w:noWrap/>
            <w:vAlign w:val="center"/>
            <w:hideMark/>
          </w:tcPr>
          <w:p w:rsidR="006C47C3" w:rsidRPr="001637DF" w:rsidRDefault="006C47C3" w:rsidP="00436A15">
            <w:pPr>
              <w:spacing w:after="0"/>
              <w:jc w:val="left"/>
              <w:rPr>
                <w:rFonts w:eastAsia="Times New Roman" w:cs="Arial"/>
                <w:color w:val="000000"/>
                <w:sz w:val="18"/>
                <w:szCs w:val="18"/>
                <w:lang w:eastAsia="pt-BR"/>
              </w:rPr>
            </w:pPr>
            <w:r w:rsidRPr="001637DF">
              <w:rPr>
                <w:rFonts w:eastAsia="Times New Roman" w:cs="Arial"/>
                <w:color w:val="000000"/>
                <w:sz w:val="18"/>
                <w:szCs w:val="18"/>
                <w:lang w:eastAsia="pt-BR"/>
              </w:rPr>
              <w:t>Est. Avançado</w:t>
            </w:r>
          </w:p>
        </w:tc>
        <w:tc>
          <w:tcPr>
            <w:tcW w:w="1820" w:type="dxa"/>
            <w:shd w:val="clear" w:color="000000" w:fill="C2D69A"/>
            <w:noWrap/>
            <w:vAlign w:val="center"/>
            <w:hideMark/>
          </w:tcPr>
          <w:p w:rsidR="006C47C3" w:rsidRPr="001637DF" w:rsidRDefault="006C47C3" w:rsidP="00436A15">
            <w:pPr>
              <w:spacing w:after="0"/>
              <w:jc w:val="center"/>
              <w:rPr>
                <w:rFonts w:eastAsia="Times New Roman" w:cs="Arial"/>
                <w:color w:val="000000"/>
                <w:sz w:val="18"/>
                <w:szCs w:val="18"/>
                <w:lang w:eastAsia="pt-BR"/>
              </w:rPr>
            </w:pPr>
            <w:r w:rsidRPr="001637DF">
              <w:rPr>
                <w:rFonts w:eastAsia="Times New Roman" w:cs="Arial"/>
                <w:color w:val="000000"/>
                <w:sz w:val="18"/>
                <w:szCs w:val="18"/>
                <w:lang w:eastAsia="pt-BR"/>
              </w:rPr>
              <w:t>0,0005</w:t>
            </w:r>
          </w:p>
        </w:tc>
      </w:tr>
      <w:tr w:rsidR="006C47C3" w:rsidRPr="001637DF" w:rsidTr="00436A15">
        <w:trPr>
          <w:trHeight w:val="300"/>
          <w:jc w:val="center"/>
        </w:trPr>
        <w:tc>
          <w:tcPr>
            <w:tcW w:w="1580" w:type="dxa"/>
            <w:vMerge/>
            <w:vAlign w:val="center"/>
            <w:hideMark/>
          </w:tcPr>
          <w:p w:rsidR="006C47C3" w:rsidRPr="001637DF" w:rsidRDefault="006C47C3" w:rsidP="00436A15">
            <w:pPr>
              <w:spacing w:after="0"/>
              <w:jc w:val="center"/>
              <w:rPr>
                <w:rFonts w:eastAsia="Times New Roman" w:cs="Arial"/>
                <w:b/>
                <w:bCs/>
                <w:color w:val="000000"/>
                <w:sz w:val="18"/>
                <w:szCs w:val="18"/>
                <w:lang w:eastAsia="pt-BR"/>
              </w:rPr>
            </w:pPr>
          </w:p>
        </w:tc>
        <w:tc>
          <w:tcPr>
            <w:tcW w:w="3300" w:type="dxa"/>
            <w:shd w:val="clear" w:color="000000" w:fill="C2D69A"/>
            <w:noWrap/>
            <w:vAlign w:val="center"/>
            <w:hideMark/>
          </w:tcPr>
          <w:p w:rsidR="006C47C3" w:rsidRPr="001637DF" w:rsidRDefault="006C47C3" w:rsidP="00436A15">
            <w:pPr>
              <w:spacing w:after="0"/>
              <w:jc w:val="left"/>
              <w:rPr>
                <w:rFonts w:eastAsia="Times New Roman" w:cs="Arial"/>
                <w:color w:val="000000"/>
                <w:sz w:val="18"/>
                <w:szCs w:val="18"/>
                <w:lang w:eastAsia="pt-BR"/>
              </w:rPr>
            </w:pPr>
            <w:r w:rsidRPr="001637DF">
              <w:rPr>
                <w:rFonts w:eastAsia="Times New Roman" w:cs="Arial"/>
                <w:color w:val="000000"/>
                <w:sz w:val="18"/>
                <w:szCs w:val="18"/>
                <w:lang w:eastAsia="pt-BR"/>
              </w:rPr>
              <w:t>Est. Médio</w:t>
            </w:r>
          </w:p>
        </w:tc>
        <w:tc>
          <w:tcPr>
            <w:tcW w:w="1820" w:type="dxa"/>
            <w:shd w:val="clear" w:color="000000" w:fill="C2D69A"/>
            <w:noWrap/>
            <w:vAlign w:val="center"/>
            <w:hideMark/>
          </w:tcPr>
          <w:p w:rsidR="006C47C3" w:rsidRPr="001637DF" w:rsidRDefault="006C47C3" w:rsidP="00436A15">
            <w:pPr>
              <w:spacing w:after="0"/>
              <w:jc w:val="center"/>
              <w:rPr>
                <w:rFonts w:eastAsia="Times New Roman" w:cs="Arial"/>
                <w:color w:val="000000"/>
                <w:sz w:val="18"/>
                <w:szCs w:val="18"/>
                <w:lang w:eastAsia="pt-BR"/>
              </w:rPr>
            </w:pPr>
            <w:r w:rsidRPr="001637DF">
              <w:rPr>
                <w:rFonts w:eastAsia="Times New Roman" w:cs="Arial"/>
                <w:color w:val="000000"/>
                <w:sz w:val="18"/>
                <w:szCs w:val="18"/>
                <w:lang w:eastAsia="pt-BR"/>
              </w:rPr>
              <w:t>0,1532</w:t>
            </w:r>
          </w:p>
        </w:tc>
      </w:tr>
      <w:tr w:rsidR="006C47C3" w:rsidRPr="001637DF" w:rsidTr="00436A15">
        <w:trPr>
          <w:trHeight w:val="300"/>
          <w:jc w:val="center"/>
        </w:trPr>
        <w:tc>
          <w:tcPr>
            <w:tcW w:w="1580" w:type="dxa"/>
            <w:vMerge/>
            <w:vAlign w:val="center"/>
            <w:hideMark/>
          </w:tcPr>
          <w:p w:rsidR="006C47C3" w:rsidRPr="001637DF" w:rsidRDefault="006C47C3" w:rsidP="00436A15">
            <w:pPr>
              <w:spacing w:after="0"/>
              <w:jc w:val="center"/>
              <w:rPr>
                <w:rFonts w:eastAsia="Times New Roman" w:cs="Arial"/>
                <w:b/>
                <w:bCs/>
                <w:color w:val="000000"/>
                <w:sz w:val="18"/>
                <w:szCs w:val="18"/>
                <w:lang w:eastAsia="pt-BR"/>
              </w:rPr>
            </w:pPr>
          </w:p>
        </w:tc>
        <w:tc>
          <w:tcPr>
            <w:tcW w:w="3300" w:type="dxa"/>
            <w:shd w:val="clear" w:color="000000" w:fill="C2D69A"/>
            <w:noWrap/>
            <w:vAlign w:val="center"/>
            <w:hideMark/>
          </w:tcPr>
          <w:p w:rsidR="006C47C3" w:rsidRPr="001637DF" w:rsidRDefault="006C47C3" w:rsidP="00436A15">
            <w:pPr>
              <w:spacing w:after="0"/>
              <w:jc w:val="left"/>
              <w:rPr>
                <w:rFonts w:eastAsia="Times New Roman" w:cs="Arial"/>
                <w:color w:val="000000"/>
                <w:sz w:val="18"/>
                <w:szCs w:val="18"/>
                <w:lang w:eastAsia="pt-BR"/>
              </w:rPr>
            </w:pPr>
            <w:r w:rsidRPr="001637DF">
              <w:rPr>
                <w:rFonts w:eastAsia="Times New Roman" w:cs="Arial"/>
                <w:color w:val="000000"/>
                <w:sz w:val="18"/>
                <w:szCs w:val="18"/>
                <w:lang w:eastAsia="pt-BR"/>
              </w:rPr>
              <w:t>Est. Inicial</w:t>
            </w:r>
          </w:p>
        </w:tc>
        <w:tc>
          <w:tcPr>
            <w:tcW w:w="1820" w:type="dxa"/>
            <w:shd w:val="clear" w:color="000000" w:fill="C2D69A"/>
            <w:noWrap/>
            <w:vAlign w:val="center"/>
            <w:hideMark/>
          </w:tcPr>
          <w:p w:rsidR="006C47C3" w:rsidRPr="001637DF" w:rsidRDefault="006C47C3" w:rsidP="00436A15">
            <w:pPr>
              <w:spacing w:after="0"/>
              <w:jc w:val="center"/>
              <w:rPr>
                <w:rFonts w:eastAsia="Times New Roman" w:cs="Arial"/>
                <w:color w:val="000000"/>
                <w:sz w:val="18"/>
                <w:szCs w:val="18"/>
                <w:lang w:eastAsia="pt-BR"/>
              </w:rPr>
            </w:pPr>
            <w:r w:rsidRPr="001637DF">
              <w:rPr>
                <w:rFonts w:eastAsia="Times New Roman" w:cs="Arial"/>
                <w:color w:val="000000"/>
                <w:sz w:val="18"/>
                <w:szCs w:val="18"/>
                <w:lang w:eastAsia="pt-BR"/>
              </w:rPr>
              <w:t>0,5980</w:t>
            </w:r>
          </w:p>
        </w:tc>
      </w:tr>
      <w:tr w:rsidR="006C47C3" w:rsidRPr="001637DF" w:rsidTr="00436A15">
        <w:trPr>
          <w:trHeight w:val="300"/>
          <w:jc w:val="center"/>
        </w:trPr>
        <w:tc>
          <w:tcPr>
            <w:tcW w:w="1580" w:type="dxa"/>
            <w:vMerge/>
            <w:vAlign w:val="center"/>
            <w:hideMark/>
          </w:tcPr>
          <w:p w:rsidR="006C47C3" w:rsidRPr="001637DF" w:rsidRDefault="006C47C3" w:rsidP="00436A15">
            <w:pPr>
              <w:spacing w:after="0"/>
              <w:jc w:val="center"/>
              <w:rPr>
                <w:rFonts w:eastAsia="Times New Roman" w:cs="Arial"/>
                <w:b/>
                <w:bCs/>
                <w:color w:val="000000"/>
                <w:sz w:val="18"/>
                <w:szCs w:val="18"/>
                <w:lang w:eastAsia="pt-BR"/>
              </w:rPr>
            </w:pPr>
          </w:p>
        </w:tc>
        <w:tc>
          <w:tcPr>
            <w:tcW w:w="3300" w:type="dxa"/>
            <w:shd w:val="clear" w:color="000000" w:fill="C2D69A"/>
            <w:noWrap/>
            <w:vAlign w:val="center"/>
            <w:hideMark/>
          </w:tcPr>
          <w:p w:rsidR="006C47C3" w:rsidRPr="001637DF" w:rsidRDefault="006C47C3" w:rsidP="00436A15">
            <w:pPr>
              <w:spacing w:after="0"/>
              <w:jc w:val="left"/>
              <w:rPr>
                <w:rFonts w:eastAsia="Times New Roman" w:cs="Arial"/>
                <w:color w:val="000000"/>
                <w:sz w:val="18"/>
                <w:szCs w:val="18"/>
                <w:lang w:eastAsia="pt-BR"/>
              </w:rPr>
            </w:pPr>
            <w:r w:rsidRPr="001637DF">
              <w:rPr>
                <w:rFonts w:eastAsia="Times New Roman" w:cs="Arial"/>
                <w:color w:val="000000"/>
                <w:sz w:val="18"/>
                <w:szCs w:val="18"/>
                <w:lang w:eastAsia="pt-BR"/>
              </w:rPr>
              <w:t>Est. Pioneiro</w:t>
            </w:r>
          </w:p>
        </w:tc>
        <w:tc>
          <w:tcPr>
            <w:tcW w:w="1820" w:type="dxa"/>
            <w:shd w:val="clear" w:color="000000" w:fill="C2D69A"/>
            <w:noWrap/>
            <w:vAlign w:val="center"/>
            <w:hideMark/>
          </w:tcPr>
          <w:p w:rsidR="006C47C3" w:rsidRPr="001637DF" w:rsidRDefault="006C47C3" w:rsidP="00436A15">
            <w:pPr>
              <w:spacing w:after="0"/>
              <w:jc w:val="center"/>
              <w:rPr>
                <w:rFonts w:eastAsia="Times New Roman" w:cs="Arial"/>
                <w:color w:val="000000"/>
                <w:sz w:val="18"/>
                <w:szCs w:val="18"/>
                <w:lang w:eastAsia="pt-BR"/>
              </w:rPr>
            </w:pPr>
            <w:r w:rsidRPr="001637DF">
              <w:rPr>
                <w:rFonts w:eastAsia="Times New Roman" w:cs="Arial"/>
                <w:color w:val="000000"/>
                <w:sz w:val="18"/>
                <w:szCs w:val="18"/>
                <w:lang w:eastAsia="pt-BR"/>
              </w:rPr>
              <w:t>0,1270</w:t>
            </w:r>
          </w:p>
        </w:tc>
      </w:tr>
      <w:tr w:rsidR="006C47C3" w:rsidRPr="001637DF" w:rsidTr="00436A15">
        <w:trPr>
          <w:trHeight w:val="300"/>
          <w:jc w:val="center"/>
        </w:trPr>
        <w:tc>
          <w:tcPr>
            <w:tcW w:w="1580" w:type="dxa"/>
            <w:vMerge/>
            <w:vAlign w:val="center"/>
            <w:hideMark/>
          </w:tcPr>
          <w:p w:rsidR="006C47C3" w:rsidRPr="001637DF" w:rsidRDefault="006C47C3" w:rsidP="00436A15">
            <w:pPr>
              <w:spacing w:after="0"/>
              <w:jc w:val="center"/>
              <w:rPr>
                <w:rFonts w:eastAsia="Times New Roman" w:cs="Arial"/>
                <w:b/>
                <w:bCs/>
                <w:color w:val="000000"/>
                <w:sz w:val="18"/>
                <w:szCs w:val="18"/>
                <w:lang w:eastAsia="pt-BR"/>
              </w:rPr>
            </w:pPr>
          </w:p>
        </w:tc>
        <w:tc>
          <w:tcPr>
            <w:tcW w:w="3300" w:type="dxa"/>
            <w:shd w:val="clear" w:color="000000" w:fill="C2D69A"/>
            <w:noWrap/>
            <w:vAlign w:val="center"/>
            <w:hideMark/>
          </w:tcPr>
          <w:p w:rsidR="006C47C3" w:rsidRPr="001637DF" w:rsidRDefault="00EC6FB2" w:rsidP="00436A15">
            <w:pPr>
              <w:spacing w:after="0"/>
              <w:jc w:val="left"/>
              <w:rPr>
                <w:rFonts w:eastAsia="Times New Roman" w:cs="Arial"/>
                <w:color w:val="000000"/>
                <w:sz w:val="18"/>
                <w:szCs w:val="18"/>
                <w:lang w:eastAsia="pt-BR"/>
              </w:rPr>
            </w:pPr>
            <w:r w:rsidRPr="001637DF">
              <w:rPr>
                <w:rFonts w:eastAsia="Times New Roman" w:cs="Arial"/>
                <w:color w:val="000000"/>
                <w:sz w:val="18"/>
                <w:szCs w:val="18"/>
                <w:lang w:eastAsia="pt-BR"/>
              </w:rPr>
              <w:t>Várzea</w:t>
            </w:r>
            <w:r w:rsidR="006C47C3" w:rsidRPr="001637DF">
              <w:rPr>
                <w:rFonts w:eastAsia="Times New Roman" w:cs="Arial"/>
                <w:color w:val="000000"/>
                <w:sz w:val="18"/>
                <w:szCs w:val="18"/>
                <w:lang w:eastAsia="pt-BR"/>
              </w:rPr>
              <w:t>/Brejo</w:t>
            </w:r>
          </w:p>
        </w:tc>
        <w:tc>
          <w:tcPr>
            <w:tcW w:w="1820" w:type="dxa"/>
            <w:shd w:val="clear" w:color="000000" w:fill="C2D69A"/>
            <w:noWrap/>
            <w:vAlign w:val="center"/>
            <w:hideMark/>
          </w:tcPr>
          <w:p w:rsidR="006C47C3" w:rsidRPr="001637DF" w:rsidRDefault="006C47C3" w:rsidP="00436A15">
            <w:pPr>
              <w:spacing w:after="0"/>
              <w:jc w:val="center"/>
              <w:rPr>
                <w:rFonts w:eastAsia="Times New Roman" w:cs="Arial"/>
                <w:color w:val="000000"/>
                <w:sz w:val="18"/>
                <w:szCs w:val="18"/>
                <w:lang w:eastAsia="pt-BR"/>
              </w:rPr>
            </w:pPr>
            <w:r w:rsidRPr="001637DF">
              <w:rPr>
                <w:rFonts w:eastAsia="Times New Roman" w:cs="Arial"/>
                <w:color w:val="000000"/>
                <w:sz w:val="18"/>
                <w:szCs w:val="18"/>
                <w:lang w:eastAsia="pt-BR"/>
              </w:rPr>
              <w:t>0,1910</w:t>
            </w:r>
          </w:p>
        </w:tc>
      </w:tr>
      <w:tr w:rsidR="006C47C3" w:rsidRPr="001637DF" w:rsidTr="00436A15">
        <w:trPr>
          <w:trHeight w:val="300"/>
          <w:jc w:val="center"/>
        </w:trPr>
        <w:tc>
          <w:tcPr>
            <w:tcW w:w="1580" w:type="dxa"/>
            <w:vMerge/>
            <w:shd w:val="clear" w:color="000000" w:fill="C2D69A"/>
            <w:vAlign w:val="center"/>
            <w:hideMark/>
          </w:tcPr>
          <w:p w:rsidR="006C47C3" w:rsidRPr="001637DF" w:rsidRDefault="006C47C3" w:rsidP="00436A15">
            <w:pPr>
              <w:spacing w:after="0"/>
              <w:jc w:val="center"/>
              <w:rPr>
                <w:rFonts w:eastAsia="Times New Roman" w:cs="Arial"/>
                <w:b/>
                <w:bCs/>
                <w:color w:val="000000"/>
                <w:sz w:val="18"/>
                <w:szCs w:val="18"/>
                <w:lang w:eastAsia="pt-BR"/>
              </w:rPr>
            </w:pPr>
          </w:p>
        </w:tc>
        <w:tc>
          <w:tcPr>
            <w:tcW w:w="3300" w:type="dxa"/>
            <w:shd w:val="clear" w:color="000000" w:fill="C2D69A"/>
            <w:noWrap/>
            <w:vAlign w:val="center"/>
            <w:hideMark/>
          </w:tcPr>
          <w:p w:rsidR="006C47C3" w:rsidRPr="001637DF" w:rsidRDefault="006C47C3" w:rsidP="00436A15">
            <w:pPr>
              <w:spacing w:after="0"/>
              <w:ind w:firstLineChars="200" w:firstLine="361"/>
              <w:jc w:val="right"/>
              <w:rPr>
                <w:rFonts w:eastAsia="Times New Roman" w:cs="Arial"/>
                <w:b/>
                <w:bCs/>
                <w:color w:val="000000"/>
                <w:sz w:val="18"/>
                <w:szCs w:val="18"/>
                <w:lang w:eastAsia="pt-BR"/>
              </w:rPr>
            </w:pPr>
            <w:r w:rsidRPr="001637DF">
              <w:rPr>
                <w:rFonts w:eastAsia="Times New Roman" w:cs="Arial"/>
                <w:b/>
                <w:bCs/>
                <w:color w:val="000000"/>
                <w:sz w:val="18"/>
                <w:szCs w:val="18"/>
                <w:lang w:eastAsia="pt-BR"/>
              </w:rPr>
              <w:t>Subtotal</w:t>
            </w:r>
          </w:p>
        </w:tc>
        <w:tc>
          <w:tcPr>
            <w:tcW w:w="1820" w:type="dxa"/>
            <w:shd w:val="clear" w:color="000000" w:fill="C2D69A"/>
            <w:noWrap/>
            <w:vAlign w:val="center"/>
            <w:hideMark/>
          </w:tcPr>
          <w:p w:rsidR="006C47C3" w:rsidRPr="001637DF" w:rsidRDefault="006C47C3" w:rsidP="00436A15">
            <w:pPr>
              <w:spacing w:after="0"/>
              <w:jc w:val="center"/>
              <w:rPr>
                <w:rFonts w:eastAsia="Times New Roman" w:cs="Arial"/>
                <w:b/>
                <w:bCs/>
                <w:color w:val="000000"/>
                <w:sz w:val="18"/>
                <w:szCs w:val="18"/>
                <w:lang w:eastAsia="pt-BR"/>
              </w:rPr>
            </w:pPr>
            <w:r w:rsidRPr="001637DF">
              <w:rPr>
                <w:rFonts w:eastAsia="Times New Roman" w:cs="Arial"/>
                <w:b/>
                <w:bCs/>
                <w:color w:val="000000"/>
                <w:sz w:val="18"/>
                <w:szCs w:val="18"/>
                <w:lang w:eastAsia="pt-BR"/>
              </w:rPr>
              <w:t>1,0696</w:t>
            </w:r>
          </w:p>
        </w:tc>
      </w:tr>
      <w:tr w:rsidR="006C47C3" w:rsidRPr="001637DF" w:rsidTr="00436A15">
        <w:trPr>
          <w:trHeight w:val="300"/>
          <w:jc w:val="center"/>
        </w:trPr>
        <w:tc>
          <w:tcPr>
            <w:tcW w:w="1580" w:type="dxa"/>
            <w:vMerge w:val="restart"/>
            <w:shd w:val="clear" w:color="000000" w:fill="EAF1DD"/>
            <w:vAlign w:val="center"/>
            <w:hideMark/>
          </w:tcPr>
          <w:p w:rsidR="006C47C3" w:rsidRPr="001637DF" w:rsidRDefault="006C47C3" w:rsidP="00436A15">
            <w:pPr>
              <w:spacing w:after="0"/>
              <w:jc w:val="center"/>
              <w:rPr>
                <w:rFonts w:eastAsia="Times New Roman" w:cs="Arial"/>
                <w:b/>
                <w:bCs/>
                <w:color w:val="000000"/>
                <w:sz w:val="18"/>
                <w:szCs w:val="18"/>
                <w:lang w:eastAsia="pt-BR"/>
              </w:rPr>
            </w:pPr>
            <w:r w:rsidRPr="001637DF">
              <w:rPr>
                <w:rFonts w:eastAsia="Times New Roman" w:cs="Arial"/>
                <w:b/>
                <w:bCs/>
                <w:color w:val="000000"/>
                <w:sz w:val="18"/>
                <w:szCs w:val="18"/>
                <w:lang w:eastAsia="pt-BR"/>
              </w:rPr>
              <w:t>Vegetação Antrópica</w:t>
            </w:r>
          </w:p>
        </w:tc>
        <w:tc>
          <w:tcPr>
            <w:tcW w:w="3300" w:type="dxa"/>
            <w:shd w:val="clear" w:color="000000" w:fill="EAF1DD"/>
            <w:noWrap/>
            <w:vAlign w:val="center"/>
            <w:hideMark/>
          </w:tcPr>
          <w:p w:rsidR="006C47C3" w:rsidRPr="001637DF" w:rsidRDefault="006C47C3" w:rsidP="00436A15">
            <w:pPr>
              <w:spacing w:after="0"/>
              <w:jc w:val="left"/>
              <w:rPr>
                <w:rFonts w:eastAsia="Times New Roman" w:cs="Arial"/>
                <w:color w:val="000000"/>
                <w:sz w:val="18"/>
                <w:szCs w:val="18"/>
                <w:lang w:eastAsia="pt-BR"/>
              </w:rPr>
            </w:pPr>
            <w:r w:rsidRPr="001637DF">
              <w:rPr>
                <w:rFonts w:eastAsia="Times New Roman" w:cs="Arial"/>
                <w:color w:val="000000"/>
                <w:sz w:val="18"/>
                <w:szCs w:val="18"/>
                <w:lang w:eastAsia="pt-BR"/>
              </w:rPr>
              <w:t>Veg. Antropizada</w:t>
            </w:r>
          </w:p>
        </w:tc>
        <w:tc>
          <w:tcPr>
            <w:tcW w:w="1820" w:type="dxa"/>
            <w:shd w:val="clear" w:color="000000" w:fill="EAF1DD"/>
            <w:noWrap/>
            <w:vAlign w:val="center"/>
            <w:hideMark/>
          </w:tcPr>
          <w:p w:rsidR="006C47C3" w:rsidRPr="001637DF" w:rsidRDefault="006C47C3" w:rsidP="00436A15">
            <w:pPr>
              <w:spacing w:after="0"/>
              <w:jc w:val="center"/>
              <w:rPr>
                <w:rFonts w:eastAsia="Times New Roman" w:cs="Arial"/>
                <w:color w:val="000000"/>
                <w:sz w:val="18"/>
                <w:szCs w:val="18"/>
                <w:lang w:eastAsia="pt-BR"/>
              </w:rPr>
            </w:pPr>
            <w:r w:rsidRPr="001637DF">
              <w:rPr>
                <w:rFonts w:eastAsia="Times New Roman" w:cs="Arial"/>
                <w:color w:val="000000"/>
                <w:sz w:val="18"/>
                <w:szCs w:val="18"/>
                <w:lang w:eastAsia="pt-BR"/>
              </w:rPr>
              <w:t>0,1894</w:t>
            </w:r>
          </w:p>
        </w:tc>
      </w:tr>
      <w:tr w:rsidR="006C47C3" w:rsidRPr="001637DF" w:rsidTr="00436A15">
        <w:trPr>
          <w:trHeight w:val="300"/>
          <w:jc w:val="center"/>
        </w:trPr>
        <w:tc>
          <w:tcPr>
            <w:tcW w:w="1580" w:type="dxa"/>
            <w:vMerge/>
            <w:vAlign w:val="center"/>
            <w:hideMark/>
          </w:tcPr>
          <w:p w:rsidR="006C47C3" w:rsidRPr="001637DF" w:rsidRDefault="006C47C3" w:rsidP="00436A15">
            <w:pPr>
              <w:spacing w:after="0"/>
              <w:jc w:val="center"/>
              <w:rPr>
                <w:rFonts w:eastAsia="Times New Roman" w:cs="Arial"/>
                <w:b/>
                <w:bCs/>
                <w:color w:val="000000"/>
                <w:sz w:val="18"/>
                <w:szCs w:val="18"/>
                <w:lang w:eastAsia="pt-BR"/>
              </w:rPr>
            </w:pPr>
          </w:p>
        </w:tc>
        <w:tc>
          <w:tcPr>
            <w:tcW w:w="3300" w:type="dxa"/>
            <w:shd w:val="clear" w:color="000000" w:fill="EAF1DD"/>
            <w:noWrap/>
            <w:vAlign w:val="center"/>
            <w:hideMark/>
          </w:tcPr>
          <w:p w:rsidR="006C47C3" w:rsidRPr="001637DF" w:rsidRDefault="006C47C3" w:rsidP="00436A15">
            <w:pPr>
              <w:spacing w:after="0"/>
              <w:jc w:val="left"/>
              <w:rPr>
                <w:rFonts w:eastAsia="Times New Roman" w:cs="Arial"/>
                <w:color w:val="000000"/>
                <w:sz w:val="18"/>
                <w:szCs w:val="18"/>
                <w:lang w:eastAsia="pt-BR"/>
              </w:rPr>
            </w:pPr>
            <w:r w:rsidRPr="001637DF">
              <w:rPr>
                <w:rFonts w:eastAsia="Times New Roman" w:cs="Arial"/>
                <w:color w:val="000000"/>
                <w:sz w:val="18"/>
                <w:szCs w:val="18"/>
                <w:lang w:eastAsia="pt-BR"/>
              </w:rPr>
              <w:t>Reflorestamento</w:t>
            </w:r>
          </w:p>
        </w:tc>
        <w:tc>
          <w:tcPr>
            <w:tcW w:w="1820" w:type="dxa"/>
            <w:shd w:val="clear" w:color="000000" w:fill="EAF1DD"/>
            <w:noWrap/>
            <w:vAlign w:val="center"/>
            <w:hideMark/>
          </w:tcPr>
          <w:p w:rsidR="006C47C3" w:rsidRPr="001637DF" w:rsidRDefault="006C47C3" w:rsidP="00436A15">
            <w:pPr>
              <w:spacing w:after="0"/>
              <w:jc w:val="center"/>
              <w:rPr>
                <w:rFonts w:eastAsia="Times New Roman" w:cs="Arial"/>
                <w:color w:val="000000"/>
                <w:sz w:val="18"/>
                <w:szCs w:val="18"/>
                <w:lang w:eastAsia="pt-BR"/>
              </w:rPr>
            </w:pPr>
            <w:r w:rsidRPr="001637DF">
              <w:rPr>
                <w:rFonts w:eastAsia="Times New Roman" w:cs="Arial"/>
                <w:color w:val="000000"/>
                <w:sz w:val="18"/>
                <w:szCs w:val="18"/>
                <w:lang w:eastAsia="pt-BR"/>
              </w:rPr>
              <w:t>0,4616</w:t>
            </w:r>
          </w:p>
        </w:tc>
      </w:tr>
      <w:tr w:rsidR="006C47C3" w:rsidRPr="001637DF" w:rsidTr="00436A15">
        <w:trPr>
          <w:trHeight w:val="300"/>
          <w:jc w:val="center"/>
        </w:trPr>
        <w:tc>
          <w:tcPr>
            <w:tcW w:w="1580" w:type="dxa"/>
            <w:vMerge/>
            <w:vAlign w:val="center"/>
            <w:hideMark/>
          </w:tcPr>
          <w:p w:rsidR="006C47C3" w:rsidRPr="001637DF" w:rsidRDefault="006C47C3" w:rsidP="00436A15">
            <w:pPr>
              <w:spacing w:after="0"/>
              <w:jc w:val="center"/>
              <w:rPr>
                <w:rFonts w:eastAsia="Times New Roman" w:cs="Arial"/>
                <w:b/>
                <w:bCs/>
                <w:color w:val="000000"/>
                <w:sz w:val="18"/>
                <w:szCs w:val="18"/>
                <w:lang w:eastAsia="pt-BR"/>
              </w:rPr>
            </w:pPr>
          </w:p>
        </w:tc>
        <w:tc>
          <w:tcPr>
            <w:tcW w:w="3300" w:type="dxa"/>
            <w:shd w:val="clear" w:color="000000" w:fill="EAF1DD"/>
            <w:noWrap/>
            <w:vAlign w:val="center"/>
            <w:hideMark/>
          </w:tcPr>
          <w:p w:rsidR="006C47C3" w:rsidRPr="001637DF" w:rsidRDefault="006C47C3" w:rsidP="00436A15">
            <w:pPr>
              <w:spacing w:after="0"/>
              <w:jc w:val="left"/>
              <w:rPr>
                <w:rFonts w:eastAsia="Times New Roman" w:cs="Arial"/>
                <w:color w:val="000000"/>
                <w:sz w:val="18"/>
                <w:szCs w:val="18"/>
                <w:lang w:eastAsia="pt-BR"/>
              </w:rPr>
            </w:pPr>
            <w:r w:rsidRPr="001637DF">
              <w:rPr>
                <w:rFonts w:eastAsia="Times New Roman" w:cs="Arial"/>
                <w:color w:val="000000"/>
                <w:sz w:val="18"/>
                <w:szCs w:val="18"/>
                <w:lang w:eastAsia="pt-BR"/>
              </w:rPr>
              <w:t>Agrupamento/Cerca Viva</w:t>
            </w:r>
          </w:p>
        </w:tc>
        <w:tc>
          <w:tcPr>
            <w:tcW w:w="1820" w:type="dxa"/>
            <w:shd w:val="clear" w:color="000000" w:fill="EAF1DD"/>
            <w:noWrap/>
            <w:vAlign w:val="center"/>
            <w:hideMark/>
          </w:tcPr>
          <w:p w:rsidR="006C47C3" w:rsidRPr="001637DF" w:rsidRDefault="006C47C3" w:rsidP="00436A15">
            <w:pPr>
              <w:spacing w:after="0"/>
              <w:jc w:val="center"/>
              <w:rPr>
                <w:rFonts w:eastAsia="Times New Roman" w:cs="Arial"/>
                <w:color w:val="000000"/>
                <w:sz w:val="18"/>
                <w:szCs w:val="18"/>
                <w:lang w:eastAsia="pt-BR"/>
              </w:rPr>
            </w:pPr>
            <w:r w:rsidRPr="001637DF">
              <w:rPr>
                <w:rFonts w:eastAsia="Times New Roman" w:cs="Arial"/>
                <w:color w:val="000000"/>
                <w:sz w:val="18"/>
                <w:szCs w:val="18"/>
                <w:lang w:eastAsia="pt-BR"/>
              </w:rPr>
              <w:t>0,1350</w:t>
            </w:r>
          </w:p>
        </w:tc>
      </w:tr>
      <w:tr w:rsidR="006C47C3" w:rsidRPr="001637DF" w:rsidTr="00436A15">
        <w:trPr>
          <w:trHeight w:val="300"/>
          <w:jc w:val="center"/>
        </w:trPr>
        <w:tc>
          <w:tcPr>
            <w:tcW w:w="1580" w:type="dxa"/>
            <w:vMerge/>
            <w:vAlign w:val="center"/>
            <w:hideMark/>
          </w:tcPr>
          <w:p w:rsidR="006C47C3" w:rsidRPr="001637DF" w:rsidRDefault="006C47C3" w:rsidP="00436A15">
            <w:pPr>
              <w:spacing w:after="0"/>
              <w:jc w:val="center"/>
              <w:rPr>
                <w:rFonts w:eastAsia="Times New Roman" w:cs="Arial"/>
                <w:b/>
                <w:bCs/>
                <w:color w:val="000000"/>
                <w:sz w:val="18"/>
                <w:szCs w:val="18"/>
                <w:lang w:eastAsia="pt-BR"/>
              </w:rPr>
            </w:pPr>
          </w:p>
        </w:tc>
        <w:tc>
          <w:tcPr>
            <w:tcW w:w="3300" w:type="dxa"/>
            <w:shd w:val="clear" w:color="000000" w:fill="EAF1DD"/>
            <w:noWrap/>
            <w:vAlign w:val="center"/>
            <w:hideMark/>
          </w:tcPr>
          <w:p w:rsidR="006C47C3" w:rsidRPr="001637DF" w:rsidRDefault="006C47C3" w:rsidP="00436A15">
            <w:pPr>
              <w:spacing w:after="0"/>
              <w:jc w:val="left"/>
              <w:rPr>
                <w:rFonts w:eastAsia="Times New Roman" w:cs="Arial"/>
                <w:color w:val="000000"/>
                <w:sz w:val="18"/>
                <w:szCs w:val="18"/>
                <w:lang w:eastAsia="pt-BR"/>
              </w:rPr>
            </w:pPr>
            <w:r w:rsidRPr="001637DF">
              <w:rPr>
                <w:rFonts w:eastAsia="Times New Roman" w:cs="Arial"/>
                <w:color w:val="000000"/>
                <w:sz w:val="18"/>
                <w:szCs w:val="18"/>
                <w:lang w:eastAsia="pt-BR"/>
              </w:rPr>
              <w:t>Campo Antrópico</w:t>
            </w:r>
          </w:p>
        </w:tc>
        <w:tc>
          <w:tcPr>
            <w:tcW w:w="1820" w:type="dxa"/>
            <w:shd w:val="clear" w:color="000000" w:fill="EAF1DD"/>
            <w:noWrap/>
            <w:vAlign w:val="center"/>
            <w:hideMark/>
          </w:tcPr>
          <w:p w:rsidR="006C47C3" w:rsidRPr="001637DF" w:rsidRDefault="006C47C3" w:rsidP="00436A15">
            <w:pPr>
              <w:spacing w:after="0"/>
              <w:jc w:val="center"/>
              <w:rPr>
                <w:rFonts w:eastAsia="Times New Roman" w:cs="Arial"/>
                <w:color w:val="000000"/>
                <w:sz w:val="18"/>
                <w:szCs w:val="18"/>
                <w:lang w:eastAsia="pt-BR"/>
              </w:rPr>
            </w:pPr>
            <w:r w:rsidRPr="001637DF">
              <w:rPr>
                <w:rFonts w:eastAsia="Times New Roman" w:cs="Arial"/>
                <w:color w:val="000000"/>
                <w:sz w:val="18"/>
                <w:szCs w:val="18"/>
                <w:lang w:eastAsia="pt-BR"/>
              </w:rPr>
              <w:t>1,4827</w:t>
            </w:r>
          </w:p>
        </w:tc>
      </w:tr>
      <w:tr w:rsidR="006C47C3" w:rsidRPr="001637DF" w:rsidTr="00436A15">
        <w:trPr>
          <w:trHeight w:val="300"/>
          <w:jc w:val="center"/>
        </w:trPr>
        <w:tc>
          <w:tcPr>
            <w:tcW w:w="1580" w:type="dxa"/>
            <w:vMerge/>
            <w:shd w:val="clear" w:color="000000" w:fill="EAF1DD"/>
            <w:vAlign w:val="center"/>
            <w:hideMark/>
          </w:tcPr>
          <w:p w:rsidR="006C47C3" w:rsidRPr="001637DF" w:rsidRDefault="006C47C3" w:rsidP="00436A15">
            <w:pPr>
              <w:spacing w:after="0"/>
              <w:jc w:val="center"/>
              <w:rPr>
                <w:rFonts w:eastAsia="Times New Roman" w:cs="Arial"/>
                <w:b/>
                <w:bCs/>
                <w:color w:val="000000"/>
                <w:sz w:val="18"/>
                <w:szCs w:val="18"/>
                <w:lang w:eastAsia="pt-BR"/>
              </w:rPr>
            </w:pPr>
          </w:p>
        </w:tc>
        <w:tc>
          <w:tcPr>
            <w:tcW w:w="3300" w:type="dxa"/>
            <w:shd w:val="clear" w:color="000000" w:fill="EAF1DD"/>
            <w:noWrap/>
            <w:vAlign w:val="center"/>
            <w:hideMark/>
          </w:tcPr>
          <w:p w:rsidR="006C47C3" w:rsidRPr="001637DF" w:rsidRDefault="006C47C3" w:rsidP="00436A15">
            <w:pPr>
              <w:spacing w:after="0"/>
              <w:ind w:firstLineChars="200" w:firstLine="361"/>
              <w:jc w:val="right"/>
              <w:rPr>
                <w:rFonts w:eastAsia="Times New Roman" w:cs="Arial"/>
                <w:b/>
                <w:bCs/>
                <w:color w:val="000000"/>
                <w:sz w:val="18"/>
                <w:szCs w:val="18"/>
                <w:lang w:eastAsia="pt-BR"/>
              </w:rPr>
            </w:pPr>
            <w:r w:rsidRPr="001637DF">
              <w:rPr>
                <w:rFonts w:eastAsia="Times New Roman" w:cs="Arial"/>
                <w:b/>
                <w:bCs/>
                <w:color w:val="000000"/>
                <w:sz w:val="18"/>
                <w:szCs w:val="18"/>
                <w:lang w:eastAsia="pt-BR"/>
              </w:rPr>
              <w:t>Subtotal</w:t>
            </w:r>
          </w:p>
        </w:tc>
        <w:tc>
          <w:tcPr>
            <w:tcW w:w="1820" w:type="dxa"/>
            <w:shd w:val="clear" w:color="000000" w:fill="EAF1DD"/>
            <w:noWrap/>
            <w:vAlign w:val="center"/>
            <w:hideMark/>
          </w:tcPr>
          <w:p w:rsidR="006C47C3" w:rsidRPr="001637DF" w:rsidRDefault="006C47C3" w:rsidP="00436A15">
            <w:pPr>
              <w:spacing w:after="0"/>
              <w:jc w:val="center"/>
              <w:rPr>
                <w:rFonts w:eastAsia="Times New Roman" w:cs="Arial"/>
                <w:b/>
                <w:bCs/>
                <w:color w:val="000000"/>
                <w:sz w:val="18"/>
                <w:szCs w:val="18"/>
                <w:lang w:eastAsia="pt-BR"/>
              </w:rPr>
            </w:pPr>
            <w:r w:rsidRPr="001637DF">
              <w:rPr>
                <w:rFonts w:eastAsia="Times New Roman" w:cs="Arial"/>
                <w:b/>
                <w:bCs/>
                <w:color w:val="000000"/>
                <w:sz w:val="18"/>
                <w:szCs w:val="18"/>
                <w:lang w:eastAsia="pt-BR"/>
              </w:rPr>
              <w:t>2,2687</w:t>
            </w:r>
          </w:p>
        </w:tc>
      </w:tr>
      <w:tr w:rsidR="006C47C3" w:rsidRPr="001637DF" w:rsidTr="00436A15">
        <w:trPr>
          <w:trHeight w:val="300"/>
          <w:jc w:val="center"/>
        </w:trPr>
        <w:tc>
          <w:tcPr>
            <w:tcW w:w="1580" w:type="dxa"/>
            <w:vMerge w:val="restart"/>
            <w:shd w:val="clear" w:color="000000" w:fill="FDE9D9"/>
            <w:vAlign w:val="center"/>
            <w:hideMark/>
          </w:tcPr>
          <w:p w:rsidR="006C47C3" w:rsidRPr="001637DF" w:rsidRDefault="006C47C3" w:rsidP="00436A15">
            <w:pPr>
              <w:spacing w:after="0"/>
              <w:jc w:val="center"/>
              <w:rPr>
                <w:rFonts w:eastAsia="Times New Roman" w:cs="Arial"/>
                <w:b/>
                <w:bCs/>
                <w:color w:val="000000"/>
                <w:sz w:val="18"/>
                <w:szCs w:val="18"/>
                <w:lang w:eastAsia="pt-BR"/>
              </w:rPr>
            </w:pPr>
            <w:r w:rsidRPr="001637DF">
              <w:rPr>
                <w:rFonts w:eastAsia="Times New Roman" w:cs="Arial"/>
                <w:b/>
                <w:bCs/>
                <w:color w:val="000000"/>
                <w:sz w:val="18"/>
                <w:szCs w:val="18"/>
                <w:lang w:eastAsia="pt-BR"/>
              </w:rPr>
              <w:t>Uso Agrícola</w:t>
            </w:r>
          </w:p>
        </w:tc>
        <w:tc>
          <w:tcPr>
            <w:tcW w:w="3300" w:type="dxa"/>
            <w:shd w:val="clear" w:color="000000" w:fill="FDE9D9"/>
            <w:noWrap/>
            <w:vAlign w:val="center"/>
            <w:hideMark/>
          </w:tcPr>
          <w:p w:rsidR="006C47C3" w:rsidRPr="001637DF" w:rsidRDefault="006C47C3" w:rsidP="00436A15">
            <w:pPr>
              <w:spacing w:after="0"/>
              <w:jc w:val="left"/>
              <w:rPr>
                <w:rFonts w:eastAsia="Times New Roman" w:cs="Arial"/>
                <w:color w:val="000000"/>
                <w:sz w:val="18"/>
                <w:szCs w:val="18"/>
                <w:lang w:eastAsia="pt-BR"/>
              </w:rPr>
            </w:pPr>
            <w:r w:rsidRPr="001637DF">
              <w:rPr>
                <w:rFonts w:eastAsia="Times New Roman" w:cs="Arial"/>
                <w:color w:val="000000"/>
                <w:sz w:val="18"/>
                <w:szCs w:val="18"/>
                <w:lang w:eastAsia="pt-BR"/>
              </w:rPr>
              <w:t>Pastagem</w:t>
            </w:r>
          </w:p>
        </w:tc>
        <w:tc>
          <w:tcPr>
            <w:tcW w:w="1820" w:type="dxa"/>
            <w:shd w:val="clear" w:color="000000" w:fill="FDE9D9"/>
            <w:noWrap/>
            <w:vAlign w:val="center"/>
            <w:hideMark/>
          </w:tcPr>
          <w:p w:rsidR="006C47C3" w:rsidRPr="001637DF" w:rsidRDefault="006C47C3" w:rsidP="00436A15">
            <w:pPr>
              <w:spacing w:after="0"/>
              <w:jc w:val="center"/>
              <w:rPr>
                <w:rFonts w:eastAsia="Times New Roman" w:cs="Arial"/>
                <w:color w:val="000000"/>
                <w:sz w:val="18"/>
                <w:szCs w:val="18"/>
                <w:lang w:eastAsia="pt-BR"/>
              </w:rPr>
            </w:pPr>
            <w:r w:rsidRPr="001637DF">
              <w:rPr>
                <w:rFonts w:eastAsia="Times New Roman" w:cs="Arial"/>
                <w:color w:val="000000"/>
                <w:sz w:val="18"/>
                <w:szCs w:val="18"/>
                <w:lang w:eastAsia="pt-BR"/>
              </w:rPr>
              <w:t>4,0425</w:t>
            </w:r>
          </w:p>
        </w:tc>
      </w:tr>
      <w:tr w:rsidR="006C47C3" w:rsidRPr="001637DF" w:rsidTr="00436A15">
        <w:trPr>
          <w:trHeight w:val="300"/>
          <w:jc w:val="center"/>
        </w:trPr>
        <w:tc>
          <w:tcPr>
            <w:tcW w:w="1580" w:type="dxa"/>
            <w:vMerge/>
            <w:vAlign w:val="center"/>
            <w:hideMark/>
          </w:tcPr>
          <w:p w:rsidR="006C47C3" w:rsidRPr="001637DF" w:rsidRDefault="006C47C3" w:rsidP="00436A15">
            <w:pPr>
              <w:spacing w:after="0"/>
              <w:jc w:val="center"/>
              <w:rPr>
                <w:rFonts w:eastAsia="Times New Roman" w:cs="Arial"/>
                <w:b/>
                <w:bCs/>
                <w:color w:val="000000"/>
                <w:sz w:val="18"/>
                <w:szCs w:val="18"/>
                <w:lang w:eastAsia="pt-BR"/>
              </w:rPr>
            </w:pPr>
          </w:p>
        </w:tc>
        <w:tc>
          <w:tcPr>
            <w:tcW w:w="3300" w:type="dxa"/>
            <w:shd w:val="clear" w:color="000000" w:fill="FDE9D9"/>
            <w:noWrap/>
            <w:vAlign w:val="center"/>
            <w:hideMark/>
          </w:tcPr>
          <w:p w:rsidR="006C47C3" w:rsidRPr="001637DF" w:rsidRDefault="006C47C3" w:rsidP="00436A15">
            <w:pPr>
              <w:spacing w:after="0"/>
              <w:jc w:val="left"/>
              <w:rPr>
                <w:rFonts w:eastAsia="Times New Roman" w:cs="Arial"/>
                <w:color w:val="000000"/>
                <w:sz w:val="18"/>
                <w:szCs w:val="18"/>
                <w:lang w:eastAsia="pt-BR"/>
              </w:rPr>
            </w:pPr>
            <w:r w:rsidRPr="001637DF">
              <w:rPr>
                <w:rFonts w:eastAsia="Times New Roman" w:cs="Arial"/>
                <w:color w:val="000000"/>
                <w:sz w:val="18"/>
                <w:szCs w:val="18"/>
                <w:lang w:eastAsia="pt-BR"/>
              </w:rPr>
              <w:t>Chácara</w:t>
            </w:r>
          </w:p>
        </w:tc>
        <w:tc>
          <w:tcPr>
            <w:tcW w:w="1820" w:type="dxa"/>
            <w:shd w:val="clear" w:color="000000" w:fill="FDE9D9"/>
            <w:noWrap/>
            <w:vAlign w:val="center"/>
            <w:hideMark/>
          </w:tcPr>
          <w:p w:rsidR="006C47C3" w:rsidRPr="001637DF" w:rsidRDefault="006C47C3" w:rsidP="00436A15">
            <w:pPr>
              <w:spacing w:after="0"/>
              <w:jc w:val="center"/>
              <w:rPr>
                <w:rFonts w:eastAsia="Times New Roman" w:cs="Arial"/>
                <w:color w:val="000000"/>
                <w:sz w:val="18"/>
                <w:szCs w:val="18"/>
                <w:lang w:eastAsia="pt-BR"/>
              </w:rPr>
            </w:pPr>
            <w:r w:rsidRPr="001637DF">
              <w:rPr>
                <w:rFonts w:eastAsia="Times New Roman" w:cs="Arial"/>
                <w:color w:val="000000"/>
                <w:sz w:val="18"/>
                <w:szCs w:val="18"/>
                <w:lang w:eastAsia="pt-BR"/>
              </w:rPr>
              <w:t>0,0090</w:t>
            </w:r>
          </w:p>
        </w:tc>
      </w:tr>
      <w:tr w:rsidR="006C47C3" w:rsidRPr="001637DF" w:rsidTr="00436A15">
        <w:trPr>
          <w:trHeight w:val="300"/>
          <w:jc w:val="center"/>
        </w:trPr>
        <w:tc>
          <w:tcPr>
            <w:tcW w:w="1580" w:type="dxa"/>
            <w:vMerge/>
            <w:vAlign w:val="center"/>
            <w:hideMark/>
          </w:tcPr>
          <w:p w:rsidR="006C47C3" w:rsidRPr="001637DF" w:rsidRDefault="006C47C3" w:rsidP="00436A15">
            <w:pPr>
              <w:spacing w:after="0"/>
              <w:jc w:val="center"/>
              <w:rPr>
                <w:rFonts w:eastAsia="Times New Roman" w:cs="Arial"/>
                <w:b/>
                <w:bCs/>
                <w:color w:val="000000"/>
                <w:sz w:val="18"/>
                <w:szCs w:val="18"/>
                <w:lang w:eastAsia="pt-BR"/>
              </w:rPr>
            </w:pPr>
          </w:p>
        </w:tc>
        <w:tc>
          <w:tcPr>
            <w:tcW w:w="3300" w:type="dxa"/>
            <w:shd w:val="clear" w:color="000000" w:fill="FDE9D9"/>
            <w:noWrap/>
            <w:vAlign w:val="center"/>
            <w:hideMark/>
          </w:tcPr>
          <w:p w:rsidR="006C47C3" w:rsidRPr="001637DF" w:rsidRDefault="006C47C3" w:rsidP="00436A15">
            <w:pPr>
              <w:spacing w:after="0"/>
              <w:jc w:val="left"/>
              <w:rPr>
                <w:rFonts w:eastAsia="Times New Roman" w:cs="Arial"/>
                <w:color w:val="000000"/>
                <w:sz w:val="18"/>
                <w:szCs w:val="18"/>
                <w:lang w:eastAsia="pt-BR"/>
              </w:rPr>
            </w:pPr>
            <w:r w:rsidRPr="001637DF">
              <w:rPr>
                <w:rFonts w:eastAsia="Times New Roman" w:cs="Arial"/>
                <w:color w:val="000000"/>
                <w:sz w:val="18"/>
                <w:szCs w:val="18"/>
                <w:lang w:eastAsia="pt-BR"/>
              </w:rPr>
              <w:t>Cultivo</w:t>
            </w:r>
          </w:p>
        </w:tc>
        <w:tc>
          <w:tcPr>
            <w:tcW w:w="1820" w:type="dxa"/>
            <w:shd w:val="clear" w:color="000000" w:fill="FDE9D9"/>
            <w:noWrap/>
            <w:vAlign w:val="center"/>
            <w:hideMark/>
          </w:tcPr>
          <w:p w:rsidR="006C47C3" w:rsidRPr="001637DF" w:rsidRDefault="006C47C3" w:rsidP="00436A15">
            <w:pPr>
              <w:spacing w:after="0"/>
              <w:jc w:val="center"/>
              <w:rPr>
                <w:rFonts w:eastAsia="Times New Roman" w:cs="Arial"/>
                <w:color w:val="000000"/>
                <w:sz w:val="18"/>
                <w:szCs w:val="18"/>
                <w:lang w:eastAsia="pt-BR"/>
              </w:rPr>
            </w:pPr>
            <w:r w:rsidRPr="001637DF">
              <w:rPr>
                <w:rFonts w:eastAsia="Times New Roman" w:cs="Arial"/>
                <w:color w:val="000000"/>
                <w:sz w:val="18"/>
                <w:szCs w:val="18"/>
                <w:lang w:eastAsia="pt-BR"/>
              </w:rPr>
              <w:t>0,0110</w:t>
            </w:r>
          </w:p>
        </w:tc>
      </w:tr>
      <w:tr w:rsidR="006C47C3" w:rsidRPr="001637DF" w:rsidTr="00436A15">
        <w:trPr>
          <w:trHeight w:val="300"/>
          <w:jc w:val="center"/>
        </w:trPr>
        <w:tc>
          <w:tcPr>
            <w:tcW w:w="1580" w:type="dxa"/>
            <w:vMerge/>
            <w:vAlign w:val="center"/>
            <w:hideMark/>
          </w:tcPr>
          <w:p w:rsidR="006C47C3" w:rsidRPr="001637DF" w:rsidRDefault="006C47C3" w:rsidP="00436A15">
            <w:pPr>
              <w:spacing w:after="0"/>
              <w:jc w:val="center"/>
              <w:rPr>
                <w:rFonts w:eastAsia="Times New Roman" w:cs="Arial"/>
                <w:b/>
                <w:bCs/>
                <w:color w:val="000000"/>
                <w:sz w:val="18"/>
                <w:szCs w:val="18"/>
                <w:lang w:eastAsia="pt-BR"/>
              </w:rPr>
            </w:pPr>
          </w:p>
        </w:tc>
        <w:tc>
          <w:tcPr>
            <w:tcW w:w="3300" w:type="dxa"/>
            <w:shd w:val="clear" w:color="000000" w:fill="FDE9D9"/>
            <w:noWrap/>
            <w:vAlign w:val="center"/>
            <w:hideMark/>
          </w:tcPr>
          <w:p w:rsidR="006C47C3" w:rsidRPr="001637DF" w:rsidRDefault="006C47C3" w:rsidP="00436A15">
            <w:pPr>
              <w:spacing w:after="0"/>
              <w:jc w:val="left"/>
              <w:rPr>
                <w:rFonts w:eastAsia="Times New Roman" w:cs="Arial"/>
                <w:color w:val="000000"/>
                <w:sz w:val="18"/>
                <w:szCs w:val="18"/>
                <w:lang w:eastAsia="pt-BR"/>
              </w:rPr>
            </w:pPr>
            <w:r w:rsidRPr="001637DF">
              <w:rPr>
                <w:rFonts w:eastAsia="Times New Roman" w:cs="Arial"/>
                <w:color w:val="000000"/>
                <w:sz w:val="18"/>
                <w:szCs w:val="18"/>
                <w:lang w:eastAsia="pt-BR"/>
              </w:rPr>
              <w:t>Solo Exposto</w:t>
            </w:r>
          </w:p>
        </w:tc>
        <w:tc>
          <w:tcPr>
            <w:tcW w:w="1820" w:type="dxa"/>
            <w:shd w:val="clear" w:color="000000" w:fill="FDE9D9"/>
            <w:noWrap/>
            <w:vAlign w:val="center"/>
            <w:hideMark/>
          </w:tcPr>
          <w:p w:rsidR="006C47C3" w:rsidRPr="001637DF" w:rsidRDefault="006C47C3" w:rsidP="00436A15">
            <w:pPr>
              <w:spacing w:after="0"/>
              <w:jc w:val="center"/>
              <w:rPr>
                <w:rFonts w:eastAsia="Times New Roman" w:cs="Arial"/>
                <w:color w:val="000000"/>
                <w:sz w:val="18"/>
                <w:szCs w:val="18"/>
                <w:lang w:eastAsia="pt-BR"/>
              </w:rPr>
            </w:pPr>
            <w:r w:rsidRPr="001637DF">
              <w:rPr>
                <w:rFonts w:eastAsia="Times New Roman" w:cs="Arial"/>
                <w:color w:val="000000"/>
                <w:sz w:val="18"/>
                <w:szCs w:val="18"/>
                <w:lang w:eastAsia="pt-BR"/>
              </w:rPr>
              <w:t>0,2805</w:t>
            </w:r>
          </w:p>
        </w:tc>
      </w:tr>
      <w:tr w:rsidR="006C47C3" w:rsidRPr="001637DF" w:rsidTr="00436A15">
        <w:trPr>
          <w:trHeight w:val="300"/>
          <w:jc w:val="center"/>
        </w:trPr>
        <w:tc>
          <w:tcPr>
            <w:tcW w:w="1580" w:type="dxa"/>
            <w:vMerge/>
            <w:shd w:val="clear" w:color="000000" w:fill="FDE9D9"/>
            <w:vAlign w:val="center"/>
            <w:hideMark/>
          </w:tcPr>
          <w:p w:rsidR="006C47C3" w:rsidRPr="001637DF" w:rsidRDefault="006C47C3" w:rsidP="00436A15">
            <w:pPr>
              <w:spacing w:after="0"/>
              <w:jc w:val="center"/>
              <w:rPr>
                <w:rFonts w:eastAsia="Times New Roman" w:cs="Arial"/>
                <w:b/>
                <w:bCs/>
                <w:color w:val="000000"/>
                <w:sz w:val="18"/>
                <w:szCs w:val="18"/>
                <w:lang w:eastAsia="pt-BR"/>
              </w:rPr>
            </w:pPr>
          </w:p>
        </w:tc>
        <w:tc>
          <w:tcPr>
            <w:tcW w:w="3300" w:type="dxa"/>
            <w:shd w:val="clear" w:color="000000" w:fill="FDE9D9"/>
            <w:noWrap/>
            <w:vAlign w:val="center"/>
            <w:hideMark/>
          </w:tcPr>
          <w:p w:rsidR="006C47C3" w:rsidRPr="001637DF" w:rsidRDefault="006C47C3" w:rsidP="00436A15">
            <w:pPr>
              <w:spacing w:after="0"/>
              <w:ind w:firstLineChars="200" w:firstLine="361"/>
              <w:jc w:val="right"/>
              <w:rPr>
                <w:rFonts w:eastAsia="Times New Roman" w:cs="Arial"/>
                <w:b/>
                <w:bCs/>
                <w:color w:val="000000"/>
                <w:sz w:val="18"/>
                <w:szCs w:val="18"/>
                <w:lang w:eastAsia="pt-BR"/>
              </w:rPr>
            </w:pPr>
            <w:r w:rsidRPr="001637DF">
              <w:rPr>
                <w:rFonts w:eastAsia="Times New Roman" w:cs="Arial"/>
                <w:b/>
                <w:bCs/>
                <w:color w:val="000000"/>
                <w:sz w:val="18"/>
                <w:szCs w:val="18"/>
                <w:lang w:eastAsia="pt-BR"/>
              </w:rPr>
              <w:t>Subtotal</w:t>
            </w:r>
          </w:p>
        </w:tc>
        <w:tc>
          <w:tcPr>
            <w:tcW w:w="1820" w:type="dxa"/>
            <w:shd w:val="clear" w:color="000000" w:fill="FDE9D9"/>
            <w:noWrap/>
            <w:vAlign w:val="center"/>
            <w:hideMark/>
          </w:tcPr>
          <w:p w:rsidR="006C47C3" w:rsidRPr="001637DF" w:rsidRDefault="006C47C3" w:rsidP="00436A15">
            <w:pPr>
              <w:spacing w:after="0"/>
              <w:jc w:val="center"/>
              <w:rPr>
                <w:rFonts w:eastAsia="Times New Roman" w:cs="Arial"/>
                <w:b/>
                <w:bCs/>
                <w:color w:val="000000"/>
                <w:sz w:val="18"/>
                <w:szCs w:val="18"/>
                <w:lang w:eastAsia="pt-BR"/>
              </w:rPr>
            </w:pPr>
            <w:r w:rsidRPr="001637DF">
              <w:rPr>
                <w:rFonts w:eastAsia="Times New Roman" w:cs="Arial"/>
                <w:b/>
                <w:bCs/>
                <w:color w:val="000000"/>
                <w:sz w:val="18"/>
                <w:szCs w:val="18"/>
                <w:lang w:eastAsia="pt-BR"/>
              </w:rPr>
              <w:t>4,3431</w:t>
            </w:r>
          </w:p>
        </w:tc>
      </w:tr>
      <w:tr w:rsidR="006C47C3" w:rsidRPr="001637DF" w:rsidTr="00436A15">
        <w:trPr>
          <w:trHeight w:val="300"/>
          <w:jc w:val="center"/>
        </w:trPr>
        <w:tc>
          <w:tcPr>
            <w:tcW w:w="1580" w:type="dxa"/>
            <w:vMerge w:val="restart"/>
            <w:shd w:val="clear" w:color="000000" w:fill="E5E0EC"/>
            <w:vAlign w:val="center"/>
            <w:hideMark/>
          </w:tcPr>
          <w:p w:rsidR="006C47C3" w:rsidRPr="001637DF" w:rsidRDefault="006C47C3" w:rsidP="00436A15">
            <w:pPr>
              <w:spacing w:after="0"/>
              <w:jc w:val="center"/>
              <w:rPr>
                <w:rFonts w:eastAsia="Times New Roman" w:cs="Arial"/>
                <w:b/>
                <w:bCs/>
                <w:color w:val="000000"/>
                <w:sz w:val="18"/>
                <w:szCs w:val="18"/>
                <w:lang w:eastAsia="pt-BR"/>
              </w:rPr>
            </w:pPr>
            <w:r w:rsidRPr="001637DF">
              <w:rPr>
                <w:rFonts w:eastAsia="Times New Roman" w:cs="Arial"/>
                <w:b/>
                <w:bCs/>
                <w:color w:val="000000"/>
                <w:sz w:val="18"/>
                <w:szCs w:val="18"/>
                <w:lang w:eastAsia="pt-BR"/>
              </w:rPr>
              <w:t>Uso Não Agrícola</w:t>
            </w:r>
          </w:p>
        </w:tc>
        <w:tc>
          <w:tcPr>
            <w:tcW w:w="3300" w:type="dxa"/>
            <w:shd w:val="clear" w:color="000000" w:fill="E5E0EC"/>
            <w:noWrap/>
            <w:vAlign w:val="center"/>
            <w:hideMark/>
          </w:tcPr>
          <w:p w:rsidR="006C47C3" w:rsidRPr="001637DF" w:rsidRDefault="006C47C3" w:rsidP="00436A15">
            <w:pPr>
              <w:spacing w:after="0"/>
              <w:jc w:val="left"/>
              <w:rPr>
                <w:rFonts w:eastAsia="Times New Roman" w:cs="Arial"/>
                <w:color w:val="000000"/>
                <w:sz w:val="18"/>
                <w:szCs w:val="18"/>
                <w:lang w:eastAsia="pt-BR"/>
              </w:rPr>
            </w:pPr>
            <w:r w:rsidRPr="001637DF">
              <w:rPr>
                <w:rFonts w:eastAsia="Times New Roman" w:cs="Arial"/>
                <w:color w:val="000000"/>
                <w:sz w:val="18"/>
                <w:szCs w:val="18"/>
                <w:lang w:eastAsia="pt-BR"/>
              </w:rPr>
              <w:t>Área Urbanizada</w:t>
            </w:r>
          </w:p>
        </w:tc>
        <w:tc>
          <w:tcPr>
            <w:tcW w:w="1820" w:type="dxa"/>
            <w:shd w:val="clear" w:color="000000" w:fill="E5E0EC"/>
            <w:noWrap/>
            <w:vAlign w:val="center"/>
            <w:hideMark/>
          </w:tcPr>
          <w:p w:rsidR="006C47C3" w:rsidRPr="001637DF" w:rsidRDefault="006C47C3" w:rsidP="00436A15">
            <w:pPr>
              <w:spacing w:after="0"/>
              <w:jc w:val="center"/>
              <w:rPr>
                <w:rFonts w:eastAsia="Times New Roman" w:cs="Arial"/>
                <w:color w:val="000000"/>
                <w:sz w:val="18"/>
                <w:szCs w:val="18"/>
                <w:lang w:eastAsia="pt-BR"/>
              </w:rPr>
            </w:pPr>
            <w:r w:rsidRPr="001637DF">
              <w:rPr>
                <w:rFonts w:eastAsia="Times New Roman" w:cs="Arial"/>
                <w:color w:val="000000"/>
                <w:sz w:val="18"/>
                <w:szCs w:val="18"/>
                <w:lang w:eastAsia="pt-BR"/>
              </w:rPr>
              <w:t>-</w:t>
            </w:r>
          </w:p>
        </w:tc>
      </w:tr>
      <w:tr w:rsidR="006C47C3" w:rsidRPr="001637DF" w:rsidTr="00436A15">
        <w:trPr>
          <w:trHeight w:val="300"/>
          <w:jc w:val="center"/>
        </w:trPr>
        <w:tc>
          <w:tcPr>
            <w:tcW w:w="1580" w:type="dxa"/>
            <w:vMerge/>
            <w:vAlign w:val="center"/>
            <w:hideMark/>
          </w:tcPr>
          <w:p w:rsidR="006C47C3" w:rsidRPr="001637DF" w:rsidRDefault="006C47C3" w:rsidP="00436A15">
            <w:pPr>
              <w:spacing w:after="0"/>
              <w:jc w:val="center"/>
              <w:rPr>
                <w:rFonts w:eastAsia="Times New Roman" w:cs="Arial"/>
                <w:b/>
                <w:bCs/>
                <w:color w:val="000000"/>
                <w:sz w:val="18"/>
                <w:szCs w:val="18"/>
                <w:lang w:eastAsia="pt-BR"/>
              </w:rPr>
            </w:pPr>
          </w:p>
        </w:tc>
        <w:tc>
          <w:tcPr>
            <w:tcW w:w="3300" w:type="dxa"/>
            <w:shd w:val="clear" w:color="000000" w:fill="E5E0EC"/>
            <w:noWrap/>
            <w:vAlign w:val="center"/>
            <w:hideMark/>
          </w:tcPr>
          <w:p w:rsidR="006C47C3" w:rsidRPr="001637DF" w:rsidRDefault="001637DF" w:rsidP="00436A15">
            <w:pPr>
              <w:spacing w:after="0"/>
              <w:jc w:val="left"/>
              <w:rPr>
                <w:rFonts w:eastAsia="Times New Roman" w:cs="Arial"/>
                <w:color w:val="000000"/>
                <w:sz w:val="18"/>
                <w:szCs w:val="18"/>
                <w:lang w:eastAsia="pt-BR"/>
              </w:rPr>
            </w:pPr>
            <w:r>
              <w:rPr>
                <w:rFonts w:eastAsia="Times New Roman" w:cs="Arial"/>
                <w:color w:val="000000"/>
                <w:sz w:val="18"/>
                <w:szCs w:val="18"/>
                <w:lang w:eastAsia="pt-BR"/>
              </w:rPr>
              <w:t>Equipamento/Infra</w:t>
            </w:r>
            <w:r w:rsidR="006C47C3" w:rsidRPr="001637DF">
              <w:rPr>
                <w:rFonts w:eastAsia="Times New Roman" w:cs="Arial"/>
                <w:color w:val="000000"/>
                <w:sz w:val="18"/>
                <w:szCs w:val="18"/>
                <w:lang w:eastAsia="pt-BR"/>
              </w:rPr>
              <w:t>estrutura</w:t>
            </w:r>
          </w:p>
        </w:tc>
        <w:tc>
          <w:tcPr>
            <w:tcW w:w="1820" w:type="dxa"/>
            <w:shd w:val="clear" w:color="000000" w:fill="E5E0EC"/>
            <w:noWrap/>
            <w:vAlign w:val="center"/>
            <w:hideMark/>
          </w:tcPr>
          <w:p w:rsidR="006C47C3" w:rsidRPr="001637DF" w:rsidRDefault="006C47C3" w:rsidP="00436A15">
            <w:pPr>
              <w:spacing w:after="0"/>
              <w:jc w:val="center"/>
              <w:rPr>
                <w:rFonts w:eastAsia="Times New Roman" w:cs="Arial"/>
                <w:color w:val="000000"/>
                <w:sz w:val="18"/>
                <w:szCs w:val="18"/>
                <w:lang w:eastAsia="pt-BR"/>
              </w:rPr>
            </w:pPr>
            <w:r w:rsidRPr="001637DF">
              <w:rPr>
                <w:rFonts w:eastAsia="Times New Roman" w:cs="Arial"/>
                <w:color w:val="000000"/>
                <w:sz w:val="18"/>
                <w:szCs w:val="18"/>
                <w:lang w:eastAsia="pt-BR"/>
              </w:rPr>
              <w:t>-</w:t>
            </w:r>
          </w:p>
        </w:tc>
      </w:tr>
      <w:tr w:rsidR="006C47C3" w:rsidRPr="001637DF" w:rsidTr="00436A15">
        <w:trPr>
          <w:trHeight w:val="300"/>
          <w:jc w:val="center"/>
        </w:trPr>
        <w:tc>
          <w:tcPr>
            <w:tcW w:w="1580" w:type="dxa"/>
            <w:vMerge/>
            <w:vAlign w:val="center"/>
            <w:hideMark/>
          </w:tcPr>
          <w:p w:rsidR="006C47C3" w:rsidRPr="001637DF" w:rsidRDefault="006C47C3" w:rsidP="00436A15">
            <w:pPr>
              <w:spacing w:after="0"/>
              <w:jc w:val="center"/>
              <w:rPr>
                <w:rFonts w:eastAsia="Times New Roman" w:cs="Arial"/>
                <w:b/>
                <w:bCs/>
                <w:color w:val="000000"/>
                <w:sz w:val="18"/>
                <w:szCs w:val="18"/>
                <w:lang w:eastAsia="pt-BR"/>
              </w:rPr>
            </w:pPr>
          </w:p>
        </w:tc>
        <w:tc>
          <w:tcPr>
            <w:tcW w:w="3300" w:type="dxa"/>
            <w:shd w:val="clear" w:color="000000" w:fill="E5E0EC"/>
            <w:noWrap/>
            <w:vAlign w:val="center"/>
            <w:hideMark/>
          </w:tcPr>
          <w:p w:rsidR="006C47C3" w:rsidRPr="001637DF" w:rsidRDefault="006C47C3" w:rsidP="00436A15">
            <w:pPr>
              <w:spacing w:after="0"/>
              <w:jc w:val="left"/>
              <w:rPr>
                <w:rFonts w:eastAsia="Times New Roman" w:cs="Arial"/>
                <w:color w:val="000000"/>
                <w:sz w:val="18"/>
                <w:szCs w:val="18"/>
                <w:lang w:eastAsia="pt-BR"/>
              </w:rPr>
            </w:pPr>
            <w:r w:rsidRPr="001637DF">
              <w:rPr>
                <w:rFonts w:eastAsia="Times New Roman" w:cs="Arial"/>
                <w:color w:val="000000"/>
                <w:sz w:val="18"/>
                <w:szCs w:val="18"/>
                <w:lang w:eastAsia="pt-BR"/>
              </w:rPr>
              <w:t>Edificação</w:t>
            </w:r>
          </w:p>
        </w:tc>
        <w:tc>
          <w:tcPr>
            <w:tcW w:w="1820" w:type="dxa"/>
            <w:shd w:val="clear" w:color="000000" w:fill="E5E0EC"/>
            <w:noWrap/>
            <w:vAlign w:val="center"/>
            <w:hideMark/>
          </w:tcPr>
          <w:p w:rsidR="006C47C3" w:rsidRPr="001637DF" w:rsidRDefault="006C47C3" w:rsidP="00436A15">
            <w:pPr>
              <w:spacing w:after="0"/>
              <w:jc w:val="center"/>
              <w:rPr>
                <w:rFonts w:eastAsia="Times New Roman" w:cs="Arial"/>
                <w:color w:val="000000"/>
                <w:sz w:val="18"/>
                <w:szCs w:val="18"/>
                <w:lang w:eastAsia="pt-BR"/>
              </w:rPr>
            </w:pPr>
            <w:r w:rsidRPr="001637DF">
              <w:rPr>
                <w:rFonts w:eastAsia="Times New Roman" w:cs="Arial"/>
                <w:color w:val="000000"/>
                <w:sz w:val="18"/>
                <w:szCs w:val="18"/>
                <w:lang w:eastAsia="pt-BR"/>
              </w:rPr>
              <w:t>0,0124</w:t>
            </w:r>
          </w:p>
        </w:tc>
      </w:tr>
      <w:tr w:rsidR="006C47C3" w:rsidRPr="001637DF" w:rsidTr="00436A15">
        <w:trPr>
          <w:trHeight w:val="300"/>
          <w:jc w:val="center"/>
        </w:trPr>
        <w:tc>
          <w:tcPr>
            <w:tcW w:w="1580" w:type="dxa"/>
            <w:vMerge/>
            <w:vAlign w:val="center"/>
            <w:hideMark/>
          </w:tcPr>
          <w:p w:rsidR="006C47C3" w:rsidRPr="001637DF" w:rsidRDefault="006C47C3" w:rsidP="00436A15">
            <w:pPr>
              <w:spacing w:after="0"/>
              <w:jc w:val="center"/>
              <w:rPr>
                <w:rFonts w:eastAsia="Times New Roman" w:cs="Arial"/>
                <w:b/>
                <w:bCs/>
                <w:color w:val="000000"/>
                <w:sz w:val="18"/>
                <w:szCs w:val="18"/>
                <w:lang w:eastAsia="pt-BR"/>
              </w:rPr>
            </w:pPr>
          </w:p>
        </w:tc>
        <w:tc>
          <w:tcPr>
            <w:tcW w:w="3300" w:type="dxa"/>
            <w:shd w:val="clear" w:color="000000" w:fill="E5E0EC"/>
            <w:noWrap/>
            <w:vAlign w:val="center"/>
            <w:hideMark/>
          </w:tcPr>
          <w:p w:rsidR="006C47C3" w:rsidRPr="001637DF" w:rsidRDefault="00436A15" w:rsidP="00436A15">
            <w:pPr>
              <w:spacing w:after="0"/>
              <w:jc w:val="left"/>
              <w:rPr>
                <w:rFonts w:eastAsia="Times New Roman" w:cs="Arial"/>
                <w:color w:val="000000"/>
                <w:sz w:val="18"/>
                <w:szCs w:val="18"/>
                <w:lang w:eastAsia="pt-BR"/>
              </w:rPr>
            </w:pPr>
            <w:r>
              <w:rPr>
                <w:rFonts w:eastAsia="Times New Roman" w:cs="Arial"/>
                <w:color w:val="000000"/>
                <w:sz w:val="18"/>
                <w:szCs w:val="18"/>
                <w:lang w:eastAsia="pt-BR"/>
              </w:rPr>
              <w:t>I</w:t>
            </w:r>
            <w:r w:rsidR="006C47C3" w:rsidRPr="001637DF">
              <w:rPr>
                <w:rFonts w:eastAsia="Times New Roman" w:cs="Arial"/>
                <w:color w:val="000000"/>
                <w:sz w:val="18"/>
                <w:szCs w:val="18"/>
                <w:lang w:eastAsia="pt-BR"/>
              </w:rPr>
              <w:t>ndústria</w:t>
            </w:r>
          </w:p>
        </w:tc>
        <w:tc>
          <w:tcPr>
            <w:tcW w:w="1820" w:type="dxa"/>
            <w:shd w:val="clear" w:color="000000" w:fill="E5E0EC"/>
            <w:noWrap/>
            <w:vAlign w:val="center"/>
            <w:hideMark/>
          </w:tcPr>
          <w:p w:rsidR="006C47C3" w:rsidRPr="001637DF" w:rsidRDefault="006C47C3" w:rsidP="00436A15">
            <w:pPr>
              <w:spacing w:after="0"/>
              <w:jc w:val="center"/>
              <w:rPr>
                <w:rFonts w:eastAsia="Times New Roman" w:cs="Arial"/>
                <w:color w:val="000000"/>
                <w:sz w:val="18"/>
                <w:szCs w:val="18"/>
                <w:lang w:eastAsia="pt-BR"/>
              </w:rPr>
            </w:pPr>
            <w:r w:rsidRPr="001637DF">
              <w:rPr>
                <w:rFonts w:eastAsia="Times New Roman" w:cs="Arial"/>
                <w:color w:val="000000"/>
                <w:sz w:val="18"/>
                <w:szCs w:val="18"/>
                <w:lang w:eastAsia="pt-BR"/>
              </w:rPr>
              <w:t>0,0023</w:t>
            </w:r>
          </w:p>
        </w:tc>
      </w:tr>
      <w:tr w:rsidR="006C47C3" w:rsidRPr="001637DF" w:rsidTr="00436A15">
        <w:trPr>
          <w:trHeight w:val="300"/>
          <w:jc w:val="center"/>
        </w:trPr>
        <w:tc>
          <w:tcPr>
            <w:tcW w:w="1580" w:type="dxa"/>
            <w:vMerge/>
            <w:vAlign w:val="center"/>
            <w:hideMark/>
          </w:tcPr>
          <w:p w:rsidR="006C47C3" w:rsidRPr="001637DF" w:rsidRDefault="006C47C3" w:rsidP="00436A15">
            <w:pPr>
              <w:spacing w:after="0"/>
              <w:jc w:val="center"/>
              <w:rPr>
                <w:rFonts w:eastAsia="Times New Roman" w:cs="Arial"/>
                <w:b/>
                <w:bCs/>
                <w:color w:val="000000"/>
                <w:sz w:val="18"/>
                <w:szCs w:val="18"/>
                <w:lang w:eastAsia="pt-BR"/>
              </w:rPr>
            </w:pPr>
          </w:p>
        </w:tc>
        <w:tc>
          <w:tcPr>
            <w:tcW w:w="3300" w:type="dxa"/>
            <w:shd w:val="clear" w:color="000000" w:fill="E5E0EC"/>
            <w:noWrap/>
            <w:vAlign w:val="center"/>
            <w:hideMark/>
          </w:tcPr>
          <w:p w:rsidR="006C47C3" w:rsidRPr="001637DF" w:rsidRDefault="006C47C3" w:rsidP="00436A15">
            <w:pPr>
              <w:spacing w:after="0"/>
              <w:jc w:val="left"/>
              <w:rPr>
                <w:rFonts w:eastAsia="Times New Roman" w:cs="Arial"/>
                <w:color w:val="000000"/>
                <w:sz w:val="18"/>
                <w:szCs w:val="18"/>
                <w:lang w:eastAsia="pt-BR"/>
              </w:rPr>
            </w:pPr>
            <w:r w:rsidRPr="001637DF">
              <w:rPr>
                <w:rFonts w:eastAsia="Times New Roman" w:cs="Arial"/>
                <w:color w:val="000000"/>
                <w:sz w:val="18"/>
                <w:szCs w:val="18"/>
                <w:lang w:eastAsia="pt-BR"/>
              </w:rPr>
              <w:t>Viário Pavimentado</w:t>
            </w:r>
          </w:p>
        </w:tc>
        <w:tc>
          <w:tcPr>
            <w:tcW w:w="1820" w:type="dxa"/>
            <w:shd w:val="clear" w:color="000000" w:fill="E5E0EC"/>
            <w:noWrap/>
            <w:vAlign w:val="center"/>
            <w:hideMark/>
          </w:tcPr>
          <w:p w:rsidR="006C47C3" w:rsidRPr="001637DF" w:rsidRDefault="006C47C3" w:rsidP="00436A15">
            <w:pPr>
              <w:spacing w:after="0"/>
              <w:jc w:val="center"/>
              <w:rPr>
                <w:rFonts w:eastAsia="Times New Roman" w:cs="Arial"/>
                <w:color w:val="000000"/>
                <w:sz w:val="18"/>
                <w:szCs w:val="18"/>
                <w:lang w:eastAsia="pt-BR"/>
              </w:rPr>
            </w:pPr>
            <w:r w:rsidRPr="001637DF">
              <w:rPr>
                <w:rFonts w:eastAsia="Times New Roman" w:cs="Arial"/>
                <w:color w:val="000000"/>
                <w:sz w:val="18"/>
                <w:szCs w:val="18"/>
                <w:lang w:eastAsia="pt-BR"/>
              </w:rPr>
              <w:t>0,1624</w:t>
            </w:r>
          </w:p>
        </w:tc>
      </w:tr>
      <w:tr w:rsidR="006C47C3" w:rsidRPr="001637DF" w:rsidTr="00436A15">
        <w:trPr>
          <w:trHeight w:val="300"/>
          <w:jc w:val="center"/>
        </w:trPr>
        <w:tc>
          <w:tcPr>
            <w:tcW w:w="1580" w:type="dxa"/>
            <w:vMerge/>
            <w:vAlign w:val="center"/>
            <w:hideMark/>
          </w:tcPr>
          <w:p w:rsidR="006C47C3" w:rsidRPr="001637DF" w:rsidRDefault="006C47C3" w:rsidP="00436A15">
            <w:pPr>
              <w:spacing w:after="0"/>
              <w:jc w:val="center"/>
              <w:rPr>
                <w:rFonts w:eastAsia="Times New Roman" w:cs="Arial"/>
                <w:b/>
                <w:bCs/>
                <w:color w:val="000000"/>
                <w:sz w:val="18"/>
                <w:szCs w:val="18"/>
                <w:lang w:eastAsia="pt-BR"/>
              </w:rPr>
            </w:pPr>
          </w:p>
        </w:tc>
        <w:tc>
          <w:tcPr>
            <w:tcW w:w="3300" w:type="dxa"/>
            <w:shd w:val="clear" w:color="000000" w:fill="E5E0EC"/>
            <w:noWrap/>
            <w:vAlign w:val="center"/>
            <w:hideMark/>
          </w:tcPr>
          <w:p w:rsidR="006C47C3" w:rsidRPr="001637DF" w:rsidRDefault="006C47C3" w:rsidP="00436A15">
            <w:pPr>
              <w:spacing w:after="0"/>
              <w:jc w:val="left"/>
              <w:rPr>
                <w:rFonts w:eastAsia="Times New Roman" w:cs="Arial"/>
                <w:color w:val="000000"/>
                <w:sz w:val="18"/>
                <w:szCs w:val="18"/>
                <w:lang w:eastAsia="pt-BR"/>
              </w:rPr>
            </w:pPr>
            <w:r w:rsidRPr="001637DF">
              <w:rPr>
                <w:rFonts w:eastAsia="Times New Roman" w:cs="Arial"/>
                <w:color w:val="000000"/>
                <w:sz w:val="18"/>
                <w:szCs w:val="18"/>
                <w:lang w:eastAsia="pt-BR"/>
              </w:rPr>
              <w:t>Viário Não Pavimentado</w:t>
            </w:r>
          </w:p>
        </w:tc>
        <w:tc>
          <w:tcPr>
            <w:tcW w:w="1820" w:type="dxa"/>
            <w:shd w:val="clear" w:color="000000" w:fill="E5E0EC"/>
            <w:noWrap/>
            <w:vAlign w:val="center"/>
            <w:hideMark/>
          </w:tcPr>
          <w:p w:rsidR="006C47C3" w:rsidRPr="001637DF" w:rsidRDefault="006C47C3" w:rsidP="00436A15">
            <w:pPr>
              <w:spacing w:after="0"/>
              <w:jc w:val="center"/>
              <w:rPr>
                <w:rFonts w:eastAsia="Times New Roman" w:cs="Arial"/>
                <w:color w:val="000000"/>
                <w:sz w:val="18"/>
                <w:szCs w:val="18"/>
                <w:lang w:eastAsia="pt-BR"/>
              </w:rPr>
            </w:pPr>
            <w:r w:rsidRPr="001637DF">
              <w:rPr>
                <w:rFonts w:eastAsia="Times New Roman" w:cs="Arial"/>
                <w:color w:val="000000"/>
                <w:sz w:val="18"/>
                <w:szCs w:val="18"/>
                <w:lang w:eastAsia="pt-BR"/>
              </w:rPr>
              <w:t>1,7244</w:t>
            </w:r>
          </w:p>
        </w:tc>
      </w:tr>
      <w:tr w:rsidR="006C47C3" w:rsidRPr="001637DF" w:rsidTr="00436A15">
        <w:trPr>
          <w:trHeight w:val="300"/>
          <w:jc w:val="center"/>
        </w:trPr>
        <w:tc>
          <w:tcPr>
            <w:tcW w:w="1580" w:type="dxa"/>
            <w:vMerge/>
            <w:vAlign w:val="center"/>
            <w:hideMark/>
          </w:tcPr>
          <w:p w:rsidR="006C47C3" w:rsidRPr="001637DF" w:rsidRDefault="006C47C3" w:rsidP="00436A15">
            <w:pPr>
              <w:spacing w:after="0"/>
              <w:jc w:val="center"/>
              <w:rPr>
                <w:rFonts w:eastAsia="Times New Roman" w:cs="Arial"/>
                <w:b/>
                <w:bCs/>
                <w:color w:val="000000"/>
                <w:sz w:val="18"/>
                <w:szCs w:val="18"/>
                <w:lang w:eastAsia="pt-BR"/>
              </w:rPr>
            </w:pPr>
          </w:p>
        </w:tc>
        <w:tc>
          <w:tcPr>
            <w:tcW w:w="3300" w:type="dxa"/>
            <w:shd w:val="clear" w:color="000000" w:fill="E5E0EC"/>
            <w:noWrap/>
            <w:vAlign w:val="center"/>
            <w:hideMark/>
          </w:tcPr>
          <w:p w:rsidR="006C47C3" w:rsidRPr="001637DF" w:rsidRDefault="006C47C3" w:rsidP="00436A15">
            <w:pPr>
              <w:spacing w:after="0"/>
              <w:jc w:val="left"/>
              <w:rPr>
                <w:rFonts w:eastAsia="Times New Roman" w:cs="Arial"/>
                <w:color w:val="000000"/>
                <w:sz w:val="18"/>
                <w:szCs w:val="18"/>
                <w:lang w:eastAsia="pt-BR"/>
              </w:rPr>
            </w:pPr>
            <w:r w:rsidRPr="001637DF">
              <w:rPr>
                <w:rFonts w:eastAsia="Times New Roman" w:cs="Arial"/>
                <w:color w:val="000000"/>
                <w:sz w:val="18"/>
                <w:szCs w:val="18"/>
                <w:lang w:eastAsia="pt-BR"/>
              </w:rPr>
              <w:t>Açude</w:t>
            </w:r>
          </w:p>
        </w:tc>
        <w:tc>
          <w:tcPr>
            <w:tcW w:w="1820" w:type="dxa"/>
            <w:shd w:val="clear" w:color="000000" w:fill="E5E0EC"/>
            <w:noWrap/>
            <w:vAlign w:val="center"/>
            <w:hideMark/>
          </w:tcPr>
          <w:p w:rsidR="006C47C3" w:rsidRPr="001637DF" w:rsidRDefault="006C47C3" w:rsidP="00436A15">
            <w:pPr>
              <w:spacing w:after="0"/>
              <w:jc w:val="center"/>
              <w:rPr>
                <w:rFonts w:eastAsia="Times New Roman" w:cs="Arial"/>
                <w:color w:val="000000"/>
                <w:sz w:val="18"/>
                <w:szCs w:val="18"/>
                <w:lang w:eastAsia="pt-BR"/>
              </w:rPr>
            </w:pPr>
            <w:r w:rsidRPr="001637DF">
              <w:rPr>
                <w:rFonts w:eastAsia="Times New Roman" w:cs="Arial"/>
                <w:color w:val="000000"/>
                <w:sz w:val="18"/>
                <w:szCs w:val="18"/>
                <w:lang w:eastAsia="pt-BR"/>
              </w:rPr>
              <w:t>0,0121</w:t>
            </w:r>
          </w:p>
        </w:tc>
      </w:tr>
      <w:tr w:rsidR="006C47C3" w:rsidRPr="001637DF" w:rsidTr="00436A15">
        <w:trPr>
          <w:trHeight w:val="300"/>
          <w:jc w:val="center"/>
        </w:trPr>
        <w:tc>
          <w:tcPr>
            <w:tcW w:w="1580" w:type="dxa"/>
            <w:vMerge/>
            <w:shd w:val="clear" w:color="000000" w:fill="E5E0EC"/>
            <w:vAlign w:val="center"/>
            <w:hideMark/>
          </w:tcPr>
          <w:p w:rsidR="006C47C3" w:rsidRPr="001637DF" w:rsidRDefault="006C47C3" w:rsidP="00436A15">
            <w:pPr>
              <w:spacing w:after="0"/>
              <w:jc w:val="center"/>
              <w:rPr>
                <w:rFonts w:eastAsia="Times New Roman" w:cs="Arial"/>
                <w:b/>
                <w:bCs/>
                <w:color w:val="000000"/>
                <w:sz w:val="18"/>
                <w:szCs w:val="18"/>
                <w:lang w:eastAsia="pt-BR"/>
              </w:rPr>
            </w:pPr>
          </w:p>
        </w:tc>
        <w:tc>
          <w:tcPr>
            <w:tcW w:w="3300" w:type="dxa"/>
            <w:shd w:val="clear" w:color="000000" w:fill="E5E0EC"/>
            <w:noWrap/>
            <w:vAlign w:val="center"/>
            <w:hideMark/>
          </w:tcPr>
          <w:p w:rsidR="006C47C3" w:rsidRPr="001637DF" w:rsidRDefault="006C47C3" w:rsidP="00436A15">
            <w:pPr>
              <w:spacing w:after="0"/>
              <w:ind w:firstLineChars="200" w:firstLine="361"/>
              <w:jc w:val="right"/>
              <w:rPr>
                <w:rFonts w:eastAsia="Times New Roman" w:cs="Arial"/>
                <w:b/>
                <w:bCs/>
                <w:color w:val="000000"/>
                <w:sz w:val="18"/>
                <w:szCs w:val="18"/>
                <w:lang w:eastAsia="pt-BR"/>
              </w:rPr>
            </w:pPr>
            <w:r w:rsidRPr="001637DF">
              <w:rPr>
                <w:rFonts w:eastAsia="Times New Roman" w:cs="Arial"/>
                <w:b/>
                <w:bCs/>
                <w:color w:val="000000"/>
                <w:sz w:val="18"/>
                <w:szCs w:val="18"/>
                <w:lang w:eastAsia="pt-BR"/>
              </w:rPr>
              <w:t>Subtotal</w:t>
            </w:r>
          </w:p>
        </w:tc>
        <w:tc>
          <w:tcPr>
            <w:tcW w:w="1820" w:type="dxa"/>
            <w:shd w:val="clear" w:color="000000" w:fill="E5E0EC"/>
            <w:noWrap/>
            <w:vAlign w:val="center"/>
            <w:hideMark/>
          </w:tcPr>
          <w:p w:rsidR="006C47C3" w:rsidRPr="001637DF" w:rsidRDefault="00A26F26" w:rsidP="00436A15">
            <w:pPr>
              <w:spacing w:after="0"/>
              <w:jc w:val="center"/>
              <w:rPr>
                <w:rFonts w:eastAsia="Times New Roman" w:cs="Arial"/>
                <w:b/>
                <w:bCs/>
                <w:color w:val="000000"/>
                <w:sz w:val="18"/>
                <w:szCs w:val="18"/>
                <w:lang w:eastAsia="pt-BR"/>
              </w:rPr>
            </w:pPr>
            <w:r>
              <w:rPr>
                <w:rFonts w:eastAsia="Times New Roman" w:cs="Arial"/>
                <w:b/>
                <w:bCs/>
                <w:color w:val="000000"/>
                <w:sz w:val="18"/>
                <w:szCs w:val="18"/>
                <w:lang w:eastAsia="pt-BR"/>
              </w:rPr>
              <w:t>1,9136</w:t>
            </w:r>
          </w:p>
        </w:tc>
      </w:tr>
      <w:tr w:rsidR="006C47C3" w:rsidRPr="001637DF" w:rsidTr="00436A15">
        <w:trPr>
          <w:trHeight w:val="300"/>
          <w:jc w:val="center"/>
        </w:trPr>
        <w:tc>
          <w:tcPr>
            <w:tcW w:w="4880" w:type="dxa"/>
            <w:gridSpan w:val="2"/>
            <w:shd w:val="clear" w:color="000000" w:fill="D8D8D8"/>
            <w:noWrap/>
            <w:vAlign w:val="center"/>
            <w:hideMark/>
          </w:tcPr>
          <w:p w:rsidR="006C47C3" w:rsidRPr="001637DF" w:rsidRDefault="006C47C3" w:rsidP="00436A15">
            <w:pPr>
              <w:spacing w:after="0"/>
              <w:jc w:val="center"/>
              <w:rPr>
                <w:rFonts w:eastAsia="Times New Roman" w:cs="Arial"/>
                <w:b/>
                <w:bCs/>
                <w:color w:val="000000"/>
                <w:sz w:val="18"/>
                <w:szCs w:val="18"/>
                <w:lang w:eastAsia="pt-BR"/>
              </w:rPr>
            </w:pPr>
            <w:r w:rsidRPr="001637DF">
              <w:rPr>
                <w:rFonts w:eastAsia="Times New Roman" w:cs="Arial"/>
                <w:b/>
                <w:bCs/>
                <w:color w:val="000000"/>
                <w:sz w:val="18"/>
                <w:szCs w:val="18"/>
                <w:lang w:eastAsia="pt-BR"/>
              </w:rPr>
              <w:t>Total Geral</w:t>
            </w:r>
          </w:p>
        </w:tc>
        <w:tc>
          <w:tcPr>
            <w:tcW w:w="1820" w:type="dxa"/>
            <w:shd w:val="clear" w:color="000000" w:fill="D8D8D8"/>
            <w:noWrap/>
            <w:vAlign w:val="center"/>
            <w:hideMark/>
          </w:tcPr>
          <w:p w:rsidR="006C47C3" w:rsidRPr="001637DF" w:rsidRDefault="00A26F26" w:rsidP="00436A15">
            <w:pPr>
              <w:spacing w:after="0"/>
              <w:jc w:val="center"/>
              <w:rPr>
                <w:rFonts w:eastAsia="Times New Roman" w:cs="Arial"/>
                <w:b/>
                <w:bCs/>
                <w:color w:val="000000"/>
                <w:sz w:val="18"/>
                <w:szCs w:val="18"/>
                <w:lang w:eastAsia="pt-BR"/>
              </w:rPr>
            </w:pPr>
            <w:r>
              <w:rPr>
                <w:rFonts w:eastAsia="Times New Roman" w:cs="Arial"/>
                <w:b/>
                <w:bCs/>
                <w:color w:val="000000"/>
                <w:sz w:val="18"/>
                <w:szCs w:val="18"/>
                <w:lang w:eastAsia="pt-BR"/>
              </w:rPr>
              <w:t>9</w:t>
            </w:r>
            <w:r w:rsidR="000677F8">
              <w:rPr>
                <w:rFonts w:eastAsia="Times New Roman" w:cs="Arial"/>
                <w:b/>
                <w:bCs/>
                <w:color w:val="000000"/>
                <w:sz w:val="18"/>
                <w:szCs w:val="18"/>
                <w:lang w:eastAsia="pt-BR"/>
              </w:rPr>
              <w:t>,5950</w:t>
            </w:r>
          </w:p>
        </w:tc>
      </w:tr>
    </w:tbl>
    <w:p w:rsidR="006C47C3" w:rsidRDefault="001637DF" w:rsidP="001637DF">
      <w:pPr>
        <w:pStyle w:val="Quadro"/>
        <w:rPr>
          <w:rFonts w:cs="Arial"/>
        </w:rPr>
      </w:pPr>
      <w:r w:rsidRPr="00EC6FB2">
        <w:rPr>
          <w:rFonts w:cs="Arial"/>
        </w:rPr>
        <w:t>Linha de Transmissão</w:t>
      </w:r>
    </w:p>
    <w:tbl>
      <w:tblPr>
        <w:tblW w:w="6712" w:type="dxa"/>
        <w:jc w:val="center"/>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left w:w="70" w:type="dxa"/>
          <w:right w:w="70" w:type="dxa"/>
        </w:tblCellMar>
        <w:tblLook w:val="04A0" w:firstRow="1" w:lastRow="0" w:firstColumn="1" w:lastColumn="0" w:noHBand="0" w:noVBand="1"/>
      </w:tblPr>
      <w:tblGrid>
        <w:gridCol w:w="1587"/>
        <w:gridCol w:w="3283"/>
        <w:gridCol w:w="6"/>
        <w:gridCol w:w="1836"/>
      </w:tblGrid>
      <w:tr w:rsidR="00436A15" w:rsidRPr="00EC6FB2" w:rsidTr="005D76A0">
        <w:trPr>
          <w:trHeight w:val="300"/>
          <w:tblHeader/>
          <w:jc w:val="center"/>
        </w:trPr>
        <w:tc>
          <w:tcPr>
            <w:tcW w:w="1587" w:type="dxa"/>
            <w:shd w:val="clear" w:color="auto" w:fill="BFBFBF" w:themeFill="background1" w:themeFillShade="BF"/>
            <w:noWrap/>
            <w:vAlign w:val="bottom"/>
            <w:hideMark/>
          </w:tcPr>
          <w:p w:rsidR="00436A15" w:rsidRPr="00EC6FB2" w:rsidRDefault="00436A15" w:rsidP="001637DF">
            <w:pPr>
              <w:spacing w:after="0"/>
              <w:ind w:firstLineChars="100" w:firstLine="181"/>
              <w:jc w:val="center"/>
              <w:rPr>
                <w:rFonts w:eastAsia="Times New Roman" w:cs="Arial"/>
                <w:b/>
                <w:color w:val="000000"/>
                <w:sz w:val="18"/>
                <w:szCs w:val="18"/>
                <w:lang w:eastAsia="pt-BR"/>
              </w:rPr>
            </w:pPr>
            <w:r w:rsidRPr="00EC6FB2">
              <w:rPr>
                <w:rFonts w:eastAsia="Times New Roman" w:cs="Arial"/>
                <w:b/>
                <w:color w:val="000000"/>
                <w:sz w:val="18"/>
                <w:szCs w:val="18"/>
                <w:lang w:eastAsia="pt-BR"/>
              </w:rPr>
              <w:t>Categoria</w:t>
            </w:r>
          </w:p>
        </w:tc>
        <w:tc>
          <w:tcPr>
            <w:tcW w:w="3283" w:type="dxa"/>
            <w:shd w:val="clear" w:color="auto" w:fill="BFBFBF" w:themeFill="background1" w:themeFillShade="BF"/>
            <w:vAlign w:val="bottom"/>
          </w:tcPr>
          <w:p w:rsidR="00436A15" w:rsidRPr="00EC6FB2" w:rsidRDefault="00436A15" w:rsidP="001637DF">
            <w:pPr>
              <w:spacing w:after="0"/>
              <w:ind w:firstLineChars="100" w:firstLine="181"/>
              <w:jc w:val="center"/>
              <w:rPr>
                <w:rFonts w:eastAsia="Times New Roman" w:cs="Arial"/>
                <w:b/>
                <w:color w:val="000000"/>
                <w:sz w:val="18"/>
                <w:szCs w:val="18"/>
                <w:lang w:eastAsia="pt-BR"/>
              </w:rPr>
            </w:pPr>
            <w:r w:rsidRPr="00EC6FB2">
              <w:rPr>
                <w:rFonts w:eastAsia="Times New Roman" w:cs="Arial"/>
                <w:b/>
                <w:color w:val="000000"/>
                <w:sz w:val="18"/>
                <w:szCs w:val="18"/>
                <w:lang w:eastAsia="pt-BR"/>
              </w:rPr>
              <w:t>Tipologia de uso</w:t>
            </w:r>
          </w:p>
        </w:tc>
        <w:tc>
          <w:tcPr>
            <w:tcW w:w="1842" w:type="dxa"/>
            <w:gridSpan w:val="2"/>
            <w:shd w:val="clear" w:color="auto" w:fill="BFBFBF" w:themeFill="background1" w:themeFillShade="BF"/>
            <w:noWrap/>
            <w:vAlign w:val="bottom"/>
            <w:hideMark/>
          </w:tcPr>
          <w:p w:rsidR="00436A15" w:rsidRPr="00EC6FB2" w:rsidRDefault="00436A15" w:rsidP="001637DF">
            <w:pPr>
              <w:spacing w:after="0"/>
              <w:jc w:val="center"/>
              <w:rPr>
                <w:rFonts w:eastAsia="Times New Roman" w:cs="Arial"/>
                <w:b/>
                <w:color w:val="000000"/>
                <w:sz w:val="18"/>
                <w:szCs w:val="18"/>
                <w:lang w:eastAsia="pt-BR"/>
              </w:rPr>
            </w:pPr>
            <w:r w:rsidRPr="00EC6FB2">
              <w:rPr>
                <w:rFonts w:eastAsia="Times New Roman" w:cs="Arial"/>
                <w:b/>
                <w:color w:val="000000"/>
                <w:sz w:val="18"/>
                <w:szCs w:val="18"/>
                <w:lang w:eastAsia="pt-BR"/>
              </w:rPr>
              <w:t>APP</w:t>
            </w:r>
          </w:p>
        </w:tc>
      </w:tr>
      <w:tr w:rsidR="006C47C3" w:rsidRPr="00EC6FB2" w:rsidTr="005D76A0">
        <w:trPr>
          <w:trHeight w:val="300"/>
          <w:jc w:val="center"/>
        </w:trPr>
        <w:tc>
          <w:tcPr>
            <w:tcW w:w="1587" w:type="dxa"/>
            <w:vMerge w:val="restart"/>
            <w:shd w:val="clear" w:color="000000" w:fill="C2D69A"/>
            <w:noWrap/>
            <w:vAlign w:val="center"/>
            <w:hideMark/>
          </w:tcPr>
          <w:p w:rsidR="006C47C3" w:rsidRPr="00EC6FB2" w:rsidRDefault="006C47C3" w:rsidP="00436A15">
            <w:pPr>
              <w:spacing w:after="0"/>
              <w:jc w:val="center"/>
              <w:rPr>
                <w:rFonts w:eastAsia="Times New Roman" w:cs="Arial"/>
                <w:b/>
                <w:bCs/>
                <w:color w:val="000000"/>
                <w:sz w:val="18"/>
                <w:szCs w:val="18"/>
                <w:lang w:eastAsia="pt-BR"/>
              </w:rPr>
            </w:pPr>
            <w:r w:rsidRPr="00EC6FB2">
              <w:rPr>
                <w:rFonts w:eastAsia="Times New Roman" w:cs="Arial"/>
                <w:b/>
                <w:bCs/>
                <w:color w:val="000000"/>
                <w:sz w:val="18"/>
                <w:szCs w:val="18"/>
                <w:lang w:eastAsia="pt-BR"/>
              </w:rPr>
              <w:t>Vegetação Nativa</w:t>
            </w:r>
          </w:p>
        </w:tc>
        <w:tc>
          <w:tcPr>
            <w:tcW w:w="3289" w:type="dxa"/>
            <w:gridSpan w:val="2"/>
            <w:shd w:val="clear" w:color="000000" w:fill="C2D69A"/>
            <w:noWrap/>
            <w:vAlign w:val="bottom"/>
            <w:hideMark/>
          </w:tcPr>
          <w:p w:rsidR="006C47C3" w:rsidRPr="00EC6FB2" w:rsidRDefault="006C47C3" w:rsidP="00436A15">
            <w:pPr>
              <w:spacing w:after="0"/>
              <w:jc w:val="left"/>
              <w:rPr>
                <w:rFonts w:eastAsia="Times New Roman" w:cs="Arial"/>
                <w:color w:val="000000"/>
                <w:sz w:val="18"/>
                <w:szCs w:val="18"/>
                <w:lang w:eastAsia="pt-BR"/>
              </w:rPr>
            </w:pPr>
            <w:r w:rsidRPr="00EC6FB2">
              <w:rPr>
                <w:rFonts w:eastAsia="Times New Roman" w:cs="Arial"/>
                <w:color w:val="000000"/>
                <w:sz w:val="18"/>
                <w:szCs w:val="18"/>
                <w:lang w:eastAsia="pt-BR"/>
              </w:rPr>
              <w:t xml:space="preserve"> Est. Pioneiro </w:t>
            </w:r>
          </w:p>
        </w:tc>
        <w:tc>
          <w:tcPr>
            <w:tcW w:w="1836" w:type="dxa"/>
            <w:shd w:val="clear" w:color="000000" w:fill="C2D69A"/>
            <w:noWrap/>
            <w:vAlign w:val="bottom"/>
            <w:hideMark/>
          </w:tcPr>
          <w:p w:rsidR="006C47C3" w:rsidRPr="00EC6FB2" w:rsidRDefault="006C47C3" w:rsidP="001637DF">
            <w:pPr>
              <w:spacing w:after="0"/>
              <w:jc w:val="center"/>
              <w:rPr>
                <w:rFonts w:eastAsia="Times New Roman" w:cs="Arial"/>
                <w:color w:val="000000"/>
                <w:sz w:val="18"/>
                <w:szCs w:val="18"/>
                <w:lang w:eastAsia="pt-BR"/>
              </w:rPr>
            </w:pPr>
            <w:r w:rsidRPr="00EC6FB2">
              <w:rPr>
                <w:rFonts w:eastAsia="Times New Roman" w:cs="Arial"/>
                <w:color w:val="000000"/>
                <w:sz w:val="18"/>
                <w:szCs w:val="18"/>
                <w:lang w:eastAsia="pt-BR"/>
              </w:rPr>
              <w:t>0,0001</w:t>
            </w:r>
          </w:p>
        </w:tc>
      </w:tr>
      <w:tr w:rsidR="006C47C3" w:rsidRPr="00EC6FB2" w:rsidTr="005D76A0">
        <w:trPr>
          <w:trHeight w:val="300"/>
          <w:jc w:val="center"/>
        </w:trPr>
        <w:tc>
          <w:tcPr>
            <w:tcW w:w="1587" w:type="dxa"/>
            <w:vMerge/>
            <w:shd w:val="clear" w:color="auto" w:fill="auto"/>
            <w:noWrap/>
            <w:vAlign w:val="center"/>
            <w:hideMark/>
          </w:tcPr>
          <w:p w:rsidR="006C47C3" w:rsidRPr="00EC6FB2" w:rsidRDefault="006C47C3" w:rsidP="00436A15">
            <w:pPr>
              <w:spacing w:after="0"/>
              <w:jc w:val="center"/>
              <w:rPr>
                <w:rFonts w:eastAsia="Times New Roman" w:cs="Arial"/>
                <w:color w:val="000000"/>
                <w:sz w:val="18"/>
                <w:szCs w:val="18"/>
                <w:lang w:eastAsia="pt-BR"/>
              </w:rPr>
            </w:pPr>
          </w:p>
        </w:tc>
        <w:tc>
          <w:tcPr>
            <w:tcW w:w="3289" w:type="dxa"/>
            <w:gridSpan w:val="2"/>
            <w:shd w:val="clear" w:color="000000" w:fill="C2D69A"/>
            <w:noWrap/>
            <w:vAlign w:val="bottom"/>
            <w:hideMark/>
          </w:tcPr>
          <w:p w:rsidR="006C47C3" w:rsidRPr="00EC6FB2" w:rsidRDefault="00436A15" w:rsidP="005D76A0">
            <w:pPr>
              <w:spacing w:after="0"/>
              <w:jc w:val="right"/>
              <w:rPr>
                <w:rFonts w:eastAsia="Times New Roman" w:cs="Arial"/>
                <w:b/>
                <w:bCs/>
                <w:color w:val="000000"/>
                <w:sz w:val="18"/>
                <w:szCs w:val="18"/>
                <w:lang w:eastAsia="pt-BR"/>
              </w:rPr>
            </w:pPr>
            <w:r w:rsidRPr="00EC6FB2">
              <w:rPr>
                <w:rFonts w:eastAsia="Times New Roman" w:cs="Arial"/>
                <w:b/>
                <w:bCs/>
                <w:color w:val="000000"/>
                <w:sz w:val="18"/>
                <w:szCs w:val="18"/>
                <w:lang w:eastAsia="pt-BR"/>
              </w:rPr>
              <w:t>Subt</w:t>
            </w:r>
            <w:r w:rsidR="006C47C3" w:rsidRPr="00EC6FB2">
              <w:rPr>
                <w:rFonts w:eastAsia="Times New Roman" w:cs="Arial"/>
                <w:b/>
                <w:bCs/>
                <w:color w:val="000000"/>
                <w:sz w:val="18"/>
                <w:szCs w:val="18"/>
                <w:lang w:eastAsia="pt-BR"/>
              </w:rPr>
              <w:t xml:space="preserve">otal </w:t>
            </w:r>
          </w:p>
        </w:tc>
        <w:tc>
          <w:tcPr>
            <w:tcW w:w="1836" w:type="dxa"/>
            <w:shd w:val="clear" w:color="000000" w:fill="C2D69A"/>
            <w:noWrap/>
            <w:vAlign w:val="bottom"/>
            <w:hideMark/>
          </w:tcPr>
          <w:p w:rsidR="006C47C3" w:rsidRPr="00EC6FB2" w:rsidRDefault="006C47C3" w:rsidP="001637DF">
            <w:pPr>
              <w:spacing w:after="0"/>
              <w:jc w:val="center"/>
              <w:rPr>
                <w:rFonts w:eastAsia="Times New Roman" w:cs="Arial"/>
                <w:b/>
                <w:bCs/>
                <w:color w:val="000000"/>
                <w:sz w:val="18"/>
                <w:szCs w:val="18"/>
                <w:lang w:eastAsia="pt-BR"/>
              </w:rPr>
            </w:pPr>
            <w:r w:rsidRPr="00EC6FB2">
              <w:rPr>
                <w:rFonts w:eastAsia="Times New Roman" w:cs="Arial"/>
                <w:b/>
                <w:bCs/>
                <w:color w:val="000000"/>
                <w:sz w:val="18"/>
                <w:szCs w:val="18"/>
                <w:lang w:eastAsia="pt-BR"/>
              </w:rPr>
              <w:t>0,0001</w:t>
            </w:r>
          </w:p>
        </w:tc>
      </w:tr>
      <w:tr w:rsidR="006C47C3" w:rsidRPr="00EC6FB2" w:rsidTr="005D76A0">
        <w:trPr>
          <w:trHeight w:val="300"/>
          <w:jc w:val="center"/>
        </w:trPr>
        <w:tc>
          <w:tcPr>
            <w:tcW w:w="1587" w:type="dxa"/>
            <w:vMerge w:val="restart"/>
            <w:shd w:val="clear" w:color="000000" w:fill="EAF1DD"/>
            <w:noWrap/>
            <w:vAlign w:val="center"/>
            <w:hideMark/>
          </w:tcPr>
          <w:p w:rsidR="006C47C3" w:rsidRPr="00EC6FB2" w:rsidRDefault="006C47C3" w:rsidP="00436A15">
            <w:pPr>
              <w:spacing w:after="0"/>
              <w:jc w:val="center"/>
              <w:rPr>
                <w:rFonts w:eastAsia="Times New Roman" w:cs="Arial"/>
                <w:b/>
                <w:bCs/>
                <w:color w:val="000000"/>
                <w:sz w:val="18"/>
                <w:szCs w:val="18"/>
                <w:lang w:eastAsia="pt-BR"/>
              </w:rPr>
            </w:pPr>
            <w:r w:rsidRPr="00EC6FB2">
              <w:rPr>
                <w:rFonts w:eastAsia="Times New Roman" w:cs="Arial"/>
                <w:b/>
                <w:bCs/>
                <w:color w:val="000000"/>
                <w:sz w:val="18"/>
                <w:szCs w:val="18"/>
                <w:lang w:eastAsia="pt-BR"/>
              </w:rPr>
              <w:t>Vegetação Antrópica</w:t>
            </w:r>
          </w:p>
        </w:tc>
        <w:tc>
          <w:tcPr>
            <w:tcW w:w="3289" w:type="dxa"/>
            <w:gridSpan w:val="2"/>
            <w:shd w:val="clear" w:color="000000" w:fill="EAF1DD"/>
            <w:noWrap/>
            <w:vAlign w:val="bottom"/>
            <w:hideMark/>
          </w:tcPr>
          <w:p w:rsidR="006C47C3" w:rsidRPr="00EC6FB2" w:rsidRDefault="006C47C3" w:rsidP="001637DF">
            <w:pPr>
              <w:spacing w:after="0"/>
              <w:jc w:val="left"/>
              <w:rPr>
                <w:rFonts w:eastAsia="Times New Roman" w:cs="Arial"/>
                <w:color w:val="000000"/>
                <w:sz w:val="18"/>
                <w:szCs w:val="18"/>
                <w:lang w:eastAsia="pt-BR"/>
              </w:rPr>
            </w:pPr>
            <w:r w:rsidRPr="00EC6FB2">
              <w:rPr>
                <w:rFonts w:eastAsia="Times New Roman" w:cs="Arial"/>
                <w:color w:val="000000"/>
                <w:sz w:val="18"/>
                <w:szCs w:val="18"/>
                <w:lang w:eastAsia="pt-BR"/>
              </w:rPr>
              <w:t xml:space="preserve"> Reflorestamento </w:t>
            </w:r>
          </w:p>
        </w:tc>
        <w:tc>
          <w:tcPr>
            <w:tcW w:w="1836" w:type="dxa"/>
            <w:shd w:val="clear" w:color="000000" w:fill="EAF1DD"/>
            <w:noWrap/>
            <w:vAlign w:val="bottom"/>
            <w:hideMark/>
          </w:tcPr>
          <w:p w:rsidR="006C47C3" w:rsidRPr="00EC6FB2" w:rsidRDefault="006C47C3" w:rsidP="001637DF">
            <w:pPr>
              <w:spacing w:after="0"/>
              <w:jc w:val="center"/>
              <w:rPr>
                <w:rFonts w:eastAsia="Times New Roman" w:cs="Arial"/>
                <w:color w:val="000000"/>
                <w:sz w:val="18"/>
                <w:szCs w:val="18"/>
                <w:lang w:eastAsia="pt-BR"/>
              </w:rPr>
            </w:pPr>
            <w:r w:rsidRPr="00EC6FB2">
              <w:rPr>
                <w:rFonts w:eastAsia="Times New Roman" w:cs="Arial"/>
                <w:color w:val="000000"/>
                <w:sz w:val="18"/>
                <w:szCs w:val="18"/>
                <w:lang w:eastAsia="pt-BR"/>
              </w:rPr>
              <w:t>0,0383</w:t>
            </w:r>
          </w:p>
        </w:tc>
      </w:tr>
      <w:tr w:rsidR="006C47C3" w:rsidRPr="00EC6FB2" w:rsidTr="005D76A0">
        <w:trPr>
          <w:trHeight w:val="300"/>
          <w:jc w:val="center"/>
        </w:trPr>
        <w:tc>
          <w:tcPr>
            <w:tcW w:w="1587" w:type="dxa"/>
            <w:vMerge/>
            <w:shd w:val="clear" w:color="auto" w:fill="auto"/>
            <w:noWrap/>
            <w:vAlign w:val="center"/>
            <w:hideMark/>
          </w:tcPr>
          <w:p w:rsidR="006C47C3" w:rsidRPr="00EC6FB2" w:rsidRDefault="006C47C3" w:rsidP="00436A15">
            <w:pPr>
              <w:spacing w:after="0"/>
              <w:jc w:val="center"/>
              <w:rPr>
                <w:rFonts w:eastAsia="Times New Roman" w:cs="Arial"/>
                <w:color w:val="000000"/>
                <w:sz w:val="18"/>
                <w:szCs w:val="18"/>
                <w:lang w:eastAsia="pt-BR"/>
              </w:rPr>
            </w:pPr>
          </w:p>
        </w:tc>
        <w:tc>
          <w:tcPr>
            <w:tcW w:w="3289" w:type="dxa"/>
            <w:gridSpan w:val="2"/>
            <w:shd w:val="clear" w:color="000000" w:fill="EAF1DD"/>
            <w:noWrap/>
            <w:vAlign w:val="bottom"/>
            <w:hideMark/>
          </w:tcPr>
          <w:p w:rsidR="006C47C3" w:rsidRPr="00EC6FB2" w:rsidRDefault="006C47C3" w:rsidP="001637DF">
            <w:pPr>
              <w:spacing w:after="0"/>
              <w:jc w:val="left"/>
              <w:rPr>
                <w:rFonts w:eastAsia="Times New Roman" w:cs="Arial"/>
                <w:color w:val="000000"/>
                <w:sz w:val="18"/>
                <w:szCs w:val="18"/>
                <w:lang w:eastAsia="pt-BR"/>
              </w:rPr>
            </w:pPr>
            <w:r w:rsidRPr="00EC6FB2">
              <w:rPr>
                <w:rFonts w:eastAsia="Times New Roman" w:cs="Arial"/>
                <w:color w:val="000000"/>
                <w:sz w:val="18"/>
                <w:szCs w:val="18"/>
                <w:lang w:eastAsia="pt-BR"/>
              </w:rPr>
              <w:t xml:space="preserve"> Campo Antrópico </w:t>
            </w:r>
          </w:p>
        </w:tc>
        <w:tc>
          <w:tcPr>
            <w:tcW w:w="1836" w:type="dxa"/>
            <w:shd w:val="clear" w:color="000000" w:fill="EAF1DD"/>
            <w:noWrap/>
            <w:vAlign w:val="bottom"/>
            <w:hideMark/>
          </w:tcPr>
          <w:p w:rsidR="006C47C3" w:rsidRPr="00EC6FB2" w:rsidRDefault="006C47C3" w:rsidP="001637DF">
            <w:pPr>
              <w:spacing w:after="0"/>
              <w:jc w:val="center"/>
              <w:rPr>
                <w:rFonts w:eastAsia="Times New Roman" w:cs="Arial"/>
                <w:color w:val="000000"/>
                <w:sz w:val="18"/>
                <w:szCs w:val="18"/>
                <w:lang w:eastAsia="pt-BR"/>
              </w:rPr>
            </w:pPr>
            <w:r w:rsidRPr="00EC6FB2">
              <w:rPr>
                <w:rFonts w:eastAsia="Times New Roman" w:cs="Arial"/>
                <w:color w:val="000000"/>
                <w:sz w:val="18"/>
                <w:szCs w:val="18"/>
                <w:lang w:eastAsia="pt-BR"/>
              </w:rPr>
              <w:t>0,2769</w:t>
            </w:r>
          </w:p>
        </w:tc>
      </w:tr>
      <w:tr w:rsidR="006C47C3" w:rsidRPr="00EC6FB2" w:rsidTr="005D76A0">
        <w:trPr>
          <w:trHeight w:val="300"/>
          <w:jc w:val="center"/>
        </w:trPr>
        <w:tc>
          <w:tcPr>
            <w:tcW w:w="1587" w:type="dxa"/>
            <w:vMerge/>
            <w:shd w:val="clear" w:color="auto" w:fill="auto"/>
            <w:noWrap/>
            <w:vAlign w:val="center"/>
            <w:hideMark/>
          </w:tcPr>
          <w:p w:rsidR="006C47C3" w:rsidRPr="00EC6FB2" w:rsidRDefault="006C47C3" w:rsidP="00436A15">
            <w:pPr>
              <w:spacing w:after="0"/>
              <w:jc w:val="center"/>
              <w:rPr>
                <w:rFonts w:eastAsia="Times New Roman" w:cs="Arial"/>
                <w:color w:val="000000"/>
                <w:sz w:val="18"/>
                <w:szCs w:val="18"/>
                <w:lang w:eastAsia="pt-BR"/>
              </w:rPr>
            </w:pPr>
          </w:p>
        </w:tc>
        <w:tc>
          <w:tcPr>
            <w:tcW w:w="3289" w:type="dxa"/>
            <w:gridSpan w:val="2"/>
            <w:shd w:val="clear" w:color="000000" w:fill="EAF1DD"/>
            <w:noWrap/>
            <w:vAlign w:val="bottom"/>
            <w:hideMark/>
          </w:tcPr>
          <w:p w:rsidR="006C47C3" w:rsidRPr="00EC6FB2" w:rsidRDefault="00436A15" w:rsidP="005D76A0">
            <w:pPr>
              <w:spacing w:after="0"/>
              <w:jc w:val="right"/>
              <w:rPr>
                <w:rFonts w:eastAsia="Times New Roman" w:cs="Arial"/>
                <w:b/>
                <w:bCs/>
                <w:color w:val="000000"/>
                <w:sz w:val="18"/>
                <w:szCs w:val="18"/>
                <w:lang w:eastAsia="pt-BR"/>
              </w:rPr>
            </w:pPr>
            <w:r w:rsidRPr="00EC6FB2">
              <w:rPr>
                <w:rFonts w:eastAsia="Times New Roman" w:cs="Arial"/>
                <w:b/>
                <w:bCs/>
                <w:color w:val="000000"/>
                <w:sz w:val="18"/>
                <w:szCs w:val="18"/>
                <w:lang w:eastAsia="pt-BR"/>
              </w:rPr>
              <w:t>Subt</w:t>
            </w:r>
            <w:r w:rsidR="006C47C3" w:rsidRPr="00EC6FB2">
              <w:rPr>
                <w:rFonts w:eastAsia="Times New Roman" w:cs="Arial"/>
                <w:b/>
                <w:bCs/>
                <w:color w:val="000000"/>
                <w:sz w:val="18"/>
                <w:szCs w:val="18"/>
                <w:lang w:eastAsia="pt-BR"/>
              </w:rPr>
              <w:t xml:space="preserve">otal </w:t>
            </w:r>
          </w:p>
        </w:tc>
        <w:tc>
          <w:tcPr>
            <w:tcW w:w="1836" w:type="dxa"/>
            <w:shd w:val="clear" w:color="000000" w:fill="EAF1DD"/>
            <w:noWrap/>
            <w:vAlign w:val="bottom"/>
            <w:hideMark/>
          </w:tcPr>
          <w:p w:rsidR="006C47C3" w:rsidRPr="00EC6FB2" w:rsidRDefault="006C47C3" w:rsidP="001637DF">
            <w:pPr>
              <w:spacing w:after="0"/>
              <w:jc w:val="center"/>
              <w:rPr>
                <w:rFonts w:eastAsia="Times New Roman" w:cs="Arial"/>
                <w:b/>
                <w:bCs/>
                <w:color w:val="000000"/>
                <w:sz w:val="18"/>
                <w:szCs w:val="18"/>
                <w:lang w:eastAsia="pt-BR"/>
              </w:rPr>
            </w:pPr>
            <w:r w:rsidRPr="00EC6FB2">
              <w:rPr>
                <w:rFonts w:eastAsia="Times New Roman" w:cs="Arial"/>
                <w:b/>
                <w:bCs/>
                <w:color w:val="000000"/>
                <w:sz w:val="18"/>
                <w:szCs w:val="18"/>
                <w:lang w:eastAsia="pt-BR"/>
              </w:rPr>
              <w:t>0,3152</w:t>
            </w:r>
          </w:p>
        </w:tc>
      </w:tr>
      <w:tr w:rsidR="006C47C3" w:rsidRPr="00EC6FB2" w:rsidTr="005D76A0">
        <w:trPr>
          <w:trHeight w:val="300"/>
          <w:jc w:val="center"/>
        </w:trPr>
        <w:tc>
          <w:tcPr>
            <w:tcW w:w="4876" w:type="dxa"/>
            <w:gridSpan w:val="3"/>
            <w:shd w:val="clear" w:color="auto" w:fill="D9D9D9" w:themeFill="background1" w:themeFillShade="D9"/>
            <w:noWrap/>
            <w:vAlign w:val="bottom"/>
            <w:hideMark/>
          </w:tcPr>
          <w:p w:rsidR="006C47C3" w:rsidRPr="00EC6FB2" w:rsidRDefault="006C47C3" w:rsidP="00436A15">
            <w:pPr>
              <w:spacing w:after="0"/>
              <w:jc w:val="center"/>
              <w:rPr>
                <w:rFonts w:eastAsia="Times New Roman" w:cs="Arial"/>
                <w:b/>
                <w:bCs/>
                <w:color w:val="000000"/>
                <w:sz w:val="18"/>
                <w:szCs w:val="18"/>
                <w:lang w:eastAsia="pt-BR"/>
              </w:rPr>
            </w:pPr>
            <w:r w:rsidRPr="00EC6FB2">
              <w:rPr>
                <w:rFonts w:eastAsia="Times New Roman" w:cs="Arial"/>
                <w:b/>
                <w:bCs/>
                <w:color w:val="000000"/>
                <w:sz w:val="18"/>
                <w:szCs w:val="18"/>
                <w:lang w:eastAsia="pt-BR"/>
              </w:rPr>
              <w:t>Total Geral</w:t>
            </w:r>
          </w:p>
        </w:tc>
        <w:tc>
          <w:tcPr>
            <w:tcW w:w="1836" w:type="dxa"/>
            <w:shd w:val="clear" w:color="auto" w:fill="D9D9D9" w:themeFill="background1" w:themeFillShade="D9"/>
            <w:noWrap/>
            <w:vAlign w:val="bottom"/>
            <w:hideMark/>
          </w:tcPr>
          <w:p w:rsidR="006C47C3" w:rsidRPr="00EC6FB2" w:rsidRDefault="000677F8" w:rsidP="001637DF">
            <w:pPr>
              <w:spacing w:after="0"/>
              <w:jc w:val="center"/>
              <w:rPr>
                <w:rFonts w:eastAsia="Times New Roman" w:cs="Arial"/>
                <w:b/>
                <w:bCs/>
                <w:color w:val="000000"/>
                <w:sz w:val="18"/>
                <w:szCs w:val="18"/>
                <w:lang w:eastAsia="pt-BR"/>
              </w:rPr>
            </w:pPr>
            <w:r>
              <w:rPr>
                <w:rFonts w:eastAsia="Times New Roman" w:cs="Arial"/>
                <w:b/>
                <w:bCs/>
                <w:color w:val="000000"/>
                <w:sz w:val="18"/>
                <w:szCs w:val="18"/>
                <w:lang w:eastAsia="pt-BR"/>
              </w:rPr>
              <w:t>0,3153</w:t>
            </w:r>
          </w:p>
        </w:tc>
      </w:tr>
    </w:tbl>
    <w:p w:rsidR="006C47C3" w:rsidRPr="00867D00" w:rsidRDefault="006C47C3" w:rsidP="001637DF">
      <w:pPr>
        <w:spacing w:after="0"/>
        <w:rPr>
          <w:rFonts w:cs="Arial"/>
        </w:rPr>
      </w:pPr>
    </w:p>
    <w:p w:rsidR="00C27659" w:rsidRPr="00867D00" w:rsidRDefault="00C27659" w:rsidP="00C27659">
      <w:pPr>
        <w:rPr>
          <w:rFonts w:cs="Arial"/>
        </w:rPr>
      </w:pPr>
      <w:r w:rsidRPr="00867D00">
        <w:rPr>
          <w:rFonts w:cs="Arial"/>
        </w:rPr>
        <w:t>As instalações de captação</w:t>
      </w:r>
      <w:r w:rsidR="00002A2E" w:rsidRPr="00867D00">
        <w:rPr>
          <w:rFonts w:cs="Arial"/>
        </w:rPr>
        <w:t>,</w:t>
      </w:r>
      <w:r w:rsidRPr="00867D00">
        <w:rPr>
          <w:rFonts w:cs="Arial"/>
        </w:rPr>
        <w:t xml:space="preserve"> EEAB</w:t>
      </w:r>
      <w:r w:rsidR="00002A2E" w:rsidRPr="00867D00">
        <w:rPr>
          <w:rFonts w:cs="Arial"/>
        </w:rPr>
        <w:t xml:space="preserve"> e descarga</w:t>
      </w:r>
      <w:r w:rsidRPr="00867D00">
        <w:rPr>
          <w:rFonts w:cs="Arial"/>
        </w:rPr>
        <w:t xml:space="preserve"> situam-se integralmente na faixa de APP (100</w:t>
      </w:r>
      <w:r w:rsidR="005D76A0">
        <w:rPr>
          <w:rFonts w:cs="Arial"/>
        </w:rPr>
        <w:t xml:space="preserve"> </w:t>
      </w:r>
      <w:r w:rsidRPr="00867D00">
        <w:rPr>
          <w:rFonts w:cs="Arial"/>
        </w:rPr>
        <w:t>m) em torno da margem do</w:t>
      </w:r>
      <w:r w:rsidR="003D4394" w:rsidRPr="00867D00">
        <w:rPr>
          <w:rFonts w:cs="Arial"/>
        </w:rPr>
        <w:t>s</w:t>
      </w:r>
      <w:r w:rsidRPr="00867D00">
        <w:rPr>
          <w:rFonts w:cs="Arial"/>
        </w:rPr>
        <w:t xml:space="preserve"> reservatório</w:t>
      </w:r>
      <w:r w:rsidR="003D4394" w:rsidRPr="00867D00">
        <w:rPr>
          <w:rFonts w:cs="Arial"/>
        </w:rPr>
        <w:t>s</w:t>
      </w:r>
      <w:r w:rsidRPr="00867D00">
        <w:rPr>
          <w:rFonts w:cs="Arial"/>
        </w:rPr>
        <w:t>, onde haverá significativa terraplenagem e escavações.</w:t>
      </w:r>
    </w:p>
    <w:p w:rsidR="00C27659" w:rsidRPr="00867D00" w:rsidRDefault="00C27659" w:rsidP="00C27659">
      <w:pPr>
        <w:rPr>
          <w:rFonts w:cs="Arial"/>
        </w:rPr>
      </w:pPr>
      <w:r w:rsidRPr="00867D00">
        <w:rPr>
          <w:rFonts w:cs="Arial"/>
        </w:rPr>
        <w:lastRenderedPageBreak/>
        <w:t>A travessia da adutora enterrada sob córregos e linhas de drenagem intermitente requererá desvio do curso de água (construç</w:t>
      </w:r>
      <w:r w:rsidR="003D4394" w:rsidRPr="00867D00">
        <w:rPr>
          <w:rFonts w:cs="Arial"/>
        </w:rPr>
        <w:t>ão de corta</w:t>
      </w:r>
      <w:r w:rsidR="00C733D1" w:rsidRPr="00867D00">
        <w:rPr>
          <w:rFonts w:cs="Arial"/>
        </w:rPr>
        <w:t>-</w:t>
      </w:r>
      <w:r w:rsidRPr="00867D00">
        <w:rPr>
          <w:rFonts w:cs="Arial"/>
        </w:rPr>
        <w:t>rio), alteração de margens, aterramento de áreas, escavação para abertura de vala, instalação da tubulação e reaterro da vala, repetindo depois o procedimento com retorno do córrego à sua calha natural, com supressão de vegetação ciliar e de</w:t>
      </w:r>
      <w:r w:rsidR="00283C5E">
        <w:rPr>
          <w:rFonts w:cs="Arial"/>
        </w:rPr>
        <w:t xml:space="preserve"> várzea, entre outros impactos.</w:t>
      </w:r>
    </w:p>
    <w:p w:rsidR="00C27659" w:rsidRPr="00867D00" w:rsidRDefault="00C27659" w:rsidP="00C27659">
      <w:pPr>
        <w:rPr>
          <w:rFonts w:cs="Arial"/>
        </w:rPr>
      </w:pPr>
      <w:r w:rsidRPr="00867D00">
        <w:rPr>
          <w:rFonts w:cs="Arial"/>
        </w:rPr>
        <w:t>A Autorização pela Cetesb para cada intervenção em APP está sujeita à demonstração da inexistência de alternativa locacional que evite a intervenção ou que permita reduzir a magnitude e intensidade da afetação.</w:t>
      </w:r>
    </w:p>
    <w:p w:rsidR="00C27659" w:rsidRPr="00867D00" w:rsidRDefault="00C27659" w:rsidP="00C27659">
      <w:pPr>
        <w:rPr>
          <w:rFonts w:cs="Arial"/>
        </w:rPr>
      </w:pPr>
      <w:r w:rsidRPr="00867D00">
        <w:rPr>
          <w:rFonts w:cs="Arial"/>
        </w:rPr>
        <w:t xml:space="preserve">Essa condição é facilmente demonstrável nas instalações de captação </w:t>
      </w:r>
      <w:r w:rsidR="00C733D1" w:rsidRPr="00867D00">
        <w:rPr>
          <w:rFonts w:cs="Arial"/>
        </w:rPr>
        <w:t xml:space="preserve">e descarga </w:t>
      </w:r>
      <w:r w:rsidRPr="00867D00">
        <w:rPr>
          <w:rFonts w:cs="Arial"/>
        </w:rPr>
        <w:t xml:space="preserve">(que </w:t>
      </w:r>
      <w:r w:rsidR="00C733D1" w:rsidRPr="00867D00">
        <w:rPr>
          <w:rFonts w:cs="Arial"/>
        </w:rPr>
        <w:t>devem situar-</w:t>
      </w:r>
      <w:r w:rsidR="00BA0275" w:rsidRPr="00867D00">
        <w:rPr>
          <w:rFonts w:cs="Arial"/>
        </w:rPr>
        <w:t xml:space="preserve">se </w:t>
      </w:r>
      <w:r w:rsidR="003D4394" w:rsidRPr="00867D00">
        <w:rPr>
          <w:rFonts w:cs="Arial"/>
        </w:rPr>
        <w:t xml:space="preserve">na margem dos </w:t>
      </w:r>
      <w:r w:rsidRPr="00867D00">
        <w:rPr>
          <w:rFonts w:cs="Arial"/>
        </w:rPr>
        <w:t>reservatório</w:t>
      </w:r>
      <w:r w:rsidR="003D4394" w:rsidRPr="00867D00">
        <w:rPr>
          <w:rFonts w:cs="Arial"/>
        </w:rPr>
        <w:t>s</w:t>
      </w:r>
      <w:r w:rsidRPr="00867D00">
        <w:rPr>
          <w:rFonts w:cs="Arial"/>
        </w:rPr>
        <w:t xml:space="preserve">) e nas travessias de cursos de água no traçado da adutora (uma vez que não há como evitar a travessia da densa rede hídrica existente, a não ser </w:t>
      </w:r>
      <w:r w:rsidR="00C733D1" w:rsidRPr="00867D00">
        <w:rPr>
          <w:rFonts w:cs="Arial"/>
        </w:rPr>
        <w:t>no trecho</w:t>
      </w:r>
      <w:r w:rsidRPr="00867D00">
        <w:rPr>
          <w:rFonts w:cs="Arial"/>
        </w:rPr>
        <w:t xml:space="preserve"> em túnel).</w:t>
      </w:r>
    </w:p>
    <w:p w:rsidR="00C27659" w:rsidRPr="00867D00" w:rsidRDefault="00C27659" w:rsidP="00C27659">
      <w:pPr>
        <w:rPr>
          <w:rFonts w:cs="Arial"/>
        </w:rPr>
      </w:pPr>
      <w:r w:rsidRPr="00867D00">
        <w:rPr>
          <w:rFonts w:cs="Arial"/>
        </w:rPr>
        <w:t>Conforme discutido no item relativo ao impacto na vegetação ciliar e áreas de várzea, o impacto em APP é fundamentalmente temporário, durante a obra. As áreas afetadas devem ser recuperadas ao término da construção.</w:t>
      </w:r>
    </w:p>
    <w:p w:rsidR="00C27659" w:rsidRPr="00867D00" w:rsidRDefault="00C27659" w:rsidP="00C733D1">
      <w:pPr>
        <w:spacing w:before="120"/>
        <w:rPr>
          <w:rFonts w:cs="Arial"/>
        </w:rPr>
      </w:pPr>
      <w:r w:rsidRPr="00867D00">
        <w:rPr>
          <w:rFonts w:cs="Arial"/>
          <w:b/>
        </w:rPr>
        <w:t>Avaliação:</w:t>
      </w:r>
      <w:r w:rsidRPr="00867D00">
        <w:rPr>
          <w:rFonts w:cs="Arial"/>
        </w:rPr>
        <w:t xml:space="preserve"> </w:t>
      </w:r>
    </w:p>
    <w:p w:rsidR="00C27659" w:rsidRPr="00867D00" w:rsidRDefault="00C27659" w:rsidP="00C27659">
      <w:pPr>
        <w:rPr>
          <w:rFonts w:cs="Arial"/>
        </w:rPr>
      </w:pPr>
      <w:r w:rsidRPr="00867D00">
        <w:rPr>
          <w:rFonts w:cs="Arial"/>
          <w:u w:val="single"/>
        </w:rPr>
        <w:t>Obras localizadas, adutora e acesso</w:t>
      </w:r>
      <w:r w:rsidR="0064724F">
        <w:rPr>
          <w:rFonts w:cs="Arial"/>
          <w:u w:val="single"/>
        </w:rPr>
        <w:t>s</w:t>
      </w:r>
      <w:r w:rsidRPr="00867D00">
        <w:rPr>
          <w:rFonts w:cs="Arial"/>
          <w:u w:val="single"/>
        </w:rPr>
        <w:t xml:space="preserve"> viário</w:t>
      </w:r>
      <w:r w:rsidR="0064724F">
        <w:rPr>
          <w:rFonts w:cs="Arial"/>
          <w:u w:val="single"/>
        </w:rPr>
        <w:t>s</w:t>
      </w:r>
      <w:r w:rsidRPr="00867D00">
        <w:rPr>
          <w:rFonts w:cs="Arial"/>
        </w:rPr>
        <w:t>: Impacto negativo, localizado, ocasionado</w:t>
      </w:r>
      <w:r w:rsidR="0064724F">
        <w:rPr>
          <w:rFonts w:cs="Arial"/>
        </w:rPr>
        <w:t xml:space="preserve"> pelo Projeto</w:t>
      </w:r>
      <w:r w:rsidRPr="00867D00">
        <w:rPr>
          <w:rFonts w:cs="Arial"/>
        </w:rPr>
        <w:t>, a curto prazo, temporário na maioria dos locais afetados, de média magnitude e média relevância, dado o pequeno porte dos trechos de APP que serão atravessados e da previsão de sua posterior recuperação.</w:t>
      </w:r>
    </w:p>
    <w:p w:rsidR="00C27659" w:rsidRPr="00867D00" w:rsidRDefault="00C27659" w:rsidP="00C27659">
      <w:pPr>
        <w:rPr>
          <w:rFonts w:cs="Arial"/>
        </w:rPr>
      </w:pPr>
      <w:r w:rsidRPr="00867D00">
        <w:rPr>
          <w:rFonts w:cs="Arial"/>
          <w:u w:val="single"/>
        </w:rPr>
        <w:t>Linha de transmissão</w:t>
      </w:r>
      <w:r w:rsidRPr="00867D00">
        <w:rPr>
          <w:rFonts w:cs="Arial"/>
        </w:rPr>
        <w:t>: Impacto negativo, localizado, ocasionado</w:t>
      </w:r>
      <w:r w:rsidR="0064724F" w:rsidRPr="0064724F">
        <w:rPr>
          <w:rFonts w:cs="Arial"/>
        </w:rPr>
        <w:t xml:space="preserve"> </w:t>
      </w:r>
      <w:r w:rsidR="0064724F">
        <w:rPr>
          <w:rFonts w:cs="Arial"/>
        </w:rPr>
        <w:t>pelo Projeto</w:t>
      </w:r>
      <w:r w:rsidRPr="00867D00">
        <w:rPr>
          <w:rFonts w:cs="Arial"/>
        </w:rPr>
        <w:t xml:space="preserve">, a curto prazo, temporário, de </w:t>
      </w:r>
      <w:r w:rsidR="00C733D1" w:rsidRPr="00867D00">
        <w:rPr>
          <w:rFonts w:cs="Arial"/>
        </w:rPr>
        <w:t xml:space="preserve">pequena </w:t>
      </w:r>
      <w:r w:rsidRPr="00867D00">
        <w:rPr>
          <w:rFonts w:cs="Arial"/>
        </w:rPr>
        <w:t xml:space="preserve">magnitude e </w:t>
      </w:r>
      <w:r w:rsidR="00C733D1" w:rsidRPr="00867D00">
        <w:rPr>
          <w:rFonts w:cs="Arial"/>
        </w:rPr>
        <w:t xml:space="preserve">baixa </w:t>
      </w:r>
      <w:r w:rsidRPr="00867D00">
        <w:rPr>
          <w:rFonts w:cs="Arial"/>
        </w:rPr>
        <w:t>relevância, dado o pequeno porte do trecho</w:t>
      </w:r>
      <w:r w:rsidR="0062242B">
        <w:rPr>
          <w:rFonts w:cs="Arial"/>
        </w:rPr>
        <w:t xml:space="preserve"> de APP que será atravessado</w:t>
      </w:r>
      <w:r w:rsidRPr="00867D00">
        <w:rPr>
          <w:rFonts w:cs="Arial"/>
        </w:rPr>
        <w:t xml:space="preserve"> e da previsão de sua posterior recuperação.</w:t>
      </w:r>
    </w:p>
    <w:p w:rsidR="00C27659" w:rsidRPr="00867D00" w:rsidRDefault="00C27659" w:rsidP="00C27659">
      <w:pPr>
        <w:rPr>
          <w:rFonts w:cs="Arial"/>
        </w:rPr>
      </w:pPr>
      <w:r w:rsidRPr="00867D00">
        <w:rPr>
          <w:rFonts w:cs="Arial"/>
          <w:b/>
        </w:rPr>
        <w:t>Medidas mitigadoras</w:t>
      </w:r>
      <w:r w:rsidRPr="00867D00">
        <w:rPr>
          <w:rFonts w:cs="Arial"/>
        </w:rPr>
        <w:t>: As medidas mitigadoras para a intervenção em APP abrangem: (i) planejamento que resulte na melhor alternativa locacional; (ii) projetos que minimizem as interferências em cada APP; (iii) controle ambiental de obra que assegure o atendimento das especificações ambientais; e (iv) recuperação das APP afetadas, ao término da obra.</w:t>
      </w:r>
    </w:p>
    <w:p w:rsidR="00C27659" w:rsidRPr="00867D00" w:rsidRDefault="00C27659" w:rsidP="00C27659">
      <w:pPr>
        <w:rPr>
          <w:rFonts w:cs="Arial"/>
        </w:rPr>
      </w:pPr>
      <w:r w:rsidRPr="00867D00">
        <w:rPr>
          <w:rFonts w:cs="Arial"/>
        </w:rPr>
        <w:t>A Autorização para intervenção em APP incluirá a condição de recuperação da área degradada durante a construção, não ocupada com instalações permanentes.</w:t>
      </w:r>
    </w:p>
    <w:p w:rsidR="00C27659" w:rsidRPr="00867D00" w:rsidRDefault="00C27659" w:rsidP="00C27659">
      <w:pPr>
        <w:rPr>
          <w:rFonts w:cs="Arial"/>
        </w:rPr>
      </w:pPr>
      <w:r w:rsidRPr="00867D00">
        <w:rPr>
          <w:rFonts w:cs="Arial"/>
        </w:rPr>
        <w:t>A Sabesp deverá requerer à Cetesb a Autorização para Intervenção em APP para as obras localizadas, adutora e acesso</w:t>
      </w:r>
      <w:r w:rsidR="0064724F">
        <w:rPr>
          <w:rFonts w:cs="Arial"/>
        </w:rPr>
        <w:t>s</w:t>
      </w:r>
      <w:r w:rsidRPr="00867D00">
        <w:rPr>
          <w:rFonts w:cs="Arial"/>
        </w:rPr>
        <w:t xml:space="preserve"> viário</w:t>
      </w:r>
      <w:r w:rsidR="0064724F">
        <w:rPr>
          <w:rFonts w:cs="Arial"/>
        </w:rPr>
        <w:t>s</w:t>
      </w:r>
      <w:r w:rsidRPr="00867D00">
        <w:rPr>
          <w:rFonts w:cs="Arial"/>
        </w:rPr>
        <w:t>. A emissão dessa Autorização estará condicionada à assinatura de TCRA, no qual a Sabesp se comprometerá a executar um Programa de medidas compensatórias, que consiste, em geral, em plantios compensatórios ou projetos de recuperação de áreas de interesse ambiental.</w:t>
      </w:r>
    </w:p>
    <w:p w:rsidR="00C27659" w:rsidRPr="00867D00" w:rsidRDefault="00C27659" w:rsidP="00C27659">
      <w:pPr>
        <w:spacing w:before="120"/>
        <w:rPr>
          <w:rFonts w:cs="Arial"/>
        </w:rPr>
      </w:pPr>
      <w:r w:rsidRPr="00867D00">
        <w:rPr>
          <w:rFonts w:cs="Arial"/>
        </w:rPr>
        <w:t xml:space="preserve">A </w:t>
      </w:r>
      <w:r w:rsidR="00C733D1" w:rsidRPr="00867D00">
        <w:rPr>
          <w:rFonts w:cs="Arial"/>
        </w:rPr>
        <w:t xml:space="preserve">Elektro </w:t>
      </w:r>
      <w:r w:rsidRPr="00867D00">
        <w:rPr>
          <w:rFonts w:cs="Arial"/>
        </w:rPr>
        <w:t>deverá requerer à Cetesb a Autorização para Intervenção em APP para a LT, para o traçado definitivo que for aprovado pela ANEEL, no âmbito da tramitação da Licença de Instalação para a LT. A emissão dessa Autorização estará condicionada à assinatura de TCRA, no qual a Concessionária se comprometerá a executar o plantio compensatório que for fixado pelo órgão ambiental.</w:t>
      </w:r>
    </w:p>
    <w:p w:rsidR="00C27659" w:rsidRPr="00867D00" w:rsidRDefault="00C27659" w:rsidP="00C27659">
      <w:pPr>
        <w:rPr>
          <w:rFonts w:cs="Arial"/>
        </w:rPr>
      </w:pPr>
      <w:r w:rsidRPr="00867D00">
        <w:rPr>
          <w:rFonts w:cs="Arial"/>
        </w:rPr>
        <w:t>Os Programas de C</w:t>
      </w:r>
      <w:r w:rsidR="003D4394" w:rsidRPr="00867D00">
        <w:rPr>
          <w:rFonts w:cs="Arial"/>
        </w:rPr>
        <w:t>ontrole Ambiental da Construção</w:t>
      </w:r>
      <w:r w:rsidRPr="00867D00">
        <w:rPr>
          <w:rFonts w:cs="Arial"/>
        </w:rPr>
        <w:t xml:space="preserve"> e de Manejo e Reposição da Vegetação contêm as medidas preventivas e legais de mitigação e compensação deste impacto.</w:t>
      </w:r>
    </w:p>
    <w:p w:rsidR="00C27659" w:rsidRPr="00867D00" w:rsidRDefault="00C27659" w:rsidP="00CA0865">
      <w:pPr>
        <w:pStyle w:val="Ttulo4"/>
        <w:numPr>
          <w:ilvl w:val="3"/>
          <w:numId w:val="1"/>
        </w:numPr>
        <w:spacing w:after="60"/>
        <w:rPr>
          <w:rFonts w:ascii="Arial" w:hAnsi="Arial" w:cs="Arial"/>
          <w:sz w:val="22"/>
          <w:szCs w:val="22"/>
        </w:rPr>
      </w:pPr>
      <w:bookmarkStart w:id="108" w:name="_Toc232948977"/>
      <w:bookmarkStart w:id="109" w:name="_Toc233013761"/>
      <w:bookmarkStart w:id="110" w:name="_Toc242504723"/>
      <w:bookmarkStart w:id="111" w:name="_Toc290018512"/>
      <w:bookmarkStart w:id="112" w:name="_Toc412390880"/>
      <w:r w:rsidRPr="00867D00">
        <w:rPr>
          <w:rFonts w:ascii="Arial" w:hAnsi="Arial" w:cs="Arial"/>
          <w:sz w:val="22"/>
          <w:szCs w:val="22"/>
        </w:rPr>
        <w:t>Interferências em áreas com status legal de proteção</w:t>
      </w:r>
      <w:bookmarkEnd w:id="108"/>
      <w:bookmarkEnd w:id="109"/>
      <w:bookmarkEnd w:id="110"/>
      <w:bookmarkEnd w:id="111"/>
      <w:bookmarkEnd w:id="112"/>
    </w:p>
    <w:p w:rsidR="00C27659" w:rsidRPr="00867D00" w:rsidRDefault="00C27659" w:rsidP="00C27659">
      <w:pPr>
        <w:rPr>
          <w:rFonts w:cs="Arial"/>
        </w:rPr>
      </w:pPr>
      <w:r w:rsidRPr="00867D00">
        <w:rPr>
          <w:rFonts w:cs="Arial"/>
          <w:b/>
        </w:rPr>
        <w:t>Componente ambiental afetado</w:t>
      </w:r>
      <w:r w:rsidRPr="00867D00">
        <w:rPr>
          <w:rFonts w:cs="Arial"/>
        </w:rPr>
        <w:t xml:space="preserve">: Meios físico, biótico e institucional. </w:t>
      </w:r>
    </w:p>
    <w:p w:rsidR="00C27659" w:rsidRPr="00867D00" w:rsidRDefault="00C27659" w:rsidP="00C27659">
      <w:pPr>
        <w:rPr>
          <w:rFonts w:cs="Arial"/>
        </w:rPr>
      </w:pPr>
      <w:r w:rsidRPr="00867D00">
        <w:rPr>
          <w:rFonts w:cs="Arial"/>
          <w:b/>
        </w:rPr>
        <w:t>Ações potencialmente impactantes</w:t>
      </w:r>
      <w:r w:rsidRPr="00867D00">
        <w:rPr>
          <w:rFonts w:cs="Arial"/>
        </w:rPr>
        <w:t>: Supressão de vegetação nas áreas de trabalho das obras localizadas e da adutora; escavação de vala da adutora; travessia subterrânea de cursos de água, com desvio de rios e córregos; abertura / adequação de acessos.</w:t>
      </w:r>
    </w:p>
    <w:p w:rsidR="00E34781" w:rsidRPr="00867D00" w:rsidRDefault="00C27659" w:rsidP="00E34781">
      <w:pPr>
        <w:rPr>
          <w:rFonts w:cs="Arial"/>
        </w:rPr>
      </w:pPr>
      <w:r w:rsidRPr="00867D00">
        <w:rPr>
          <w:rFonts w:cs="Arial"/>
          <w:b/>
        </w:rPr>
        <w:t>Análise do impacto</w:t>
      </w:r>
      <w:r w:rsidRPr="00867D00">
        <w:rPr>
          <w:rFonts w:cs="Arial"/>
        </w:rPr>
        <w:t>:</w:t>
      </w:r>
      <w:r w:rsidR="00E34781" w:rsidRPr="00867D00">
        <w:rPr>
          <w:rFonts w:cs="Arial"/>
        </w:rPr>
        <w:t xml:space="preserve"> </w:t>
      </w:r>
      <w:r w:rsidR="00740332" w:rsidRPr="00867D00">
        <w:rPr>
          <w:rFonts w:cs="Arial"/>
        </w:rPr>
        <w:t>O</w:t>
      </w:r>
      <w:r w:rsidR="00E34781" w:rsidRPr="00867D00">
        <w:rPr>
          <w:rFonts w:cs="Arial"/>
        </w:rPr>
        <w:t xml:space="preserve"> traçado da </w:t>
      </w:r>
      <w:r w:rsidR="0064724F" w:rsidRPr="00867D00">
        <w:rPr>
          <w:rFonts w:cs="Arial"/>
        </w:rPr>
        <w:t xml:space="preserve">Interligação </w:t>
      </w:r>
      <w:r w:rsidR="00E34781" w:rsidRPr="00867D00">
        <w:rPr>
          <w:rFonts w:cs="Arial"/>
        </w:rPr>
        <w:t xml:space="preserve">e demais instalações do empreendimento se encontram totalmente em terrenos da Zona de Amortecimento (Zona Tampão) da Reserva da </w:t>
      </w:r>
      <w:r w:rsidR="00E34781" w:rsidRPr="00867D00">
        <w:rPr>
          <w:rFonts w:cs="Arial"/>
        </w:rPr>
        <w:lastRenderedPageBreak/>
        <w:t>Biosfera do Cinturão Verde</w:t>
      </w:r>
      <w:r w:rsidR="00740332" w:rsidRPr="00867D00">
        <w:rPr>
          <w:rFonts w:eastAsia="MS Mincho" w:cs="Arial"/>
          <w:bCs/>
        </w:rPr>
        <w:t xml:space="preserve"> </w:t>
      </w:r>
      <w:r w:rsidR="00C733D1" w:rsidRPr="00867D00">
        <w:rPr>
          <w:rFonts w:eastAsia="MS Mincho" w:cs="Arial"/>
          <w:bCs/>
        </w:rPr>
        <w:t xml:space="preserve">da Cidade de São Paulo </w:t>
      </w:r>
      <w:r w:rsidR="00740332" w:rsidRPr="00867D00">
        <w:rPr>
          <w:rFonts w:eastAsia="MS Mincho" w:cs="Arial"/>
          <w:bCs/>
        </w:rPr>
        <w:t>- RBCVCSP, integrante da</w:t>
      </w:r>
      <w:r w:rsidR="00740332" w:rsidRPr="00867D00">
        <w:rPr>
          <w:rFonts w:cs="Arial"/>
        </w:rPr>
        <w:t xml:space="preserve"> Rede Mundial de Reservas da Biosfera, do Programa </w:t>
      </w:r>
      <w:r w:rsidR="00740332" w:rsidRPr="00867D00">
        <w:rPr>
          <w:rFonts w:cs="Arial"/>
          <w:i/>
        </w:rPr>
        <w:t>Man and Biosphere</w:t>
      </w:r>
      <w:r w:rsidR="00740332" w:rsidRPr="00867D00">
        <w:rPr>
          <w:rFonts w:cs="Arial"/>
        </w:rPr>
        <w:t xml:space="preserve"> da Unesco.</w:t>
      </w:r>
    </w:p>
    <w:p w:rsidR="00E34781" w:rsidRPr="00867D00" w:rsidRDefault="00E34781" w:rsidP="00E34781">
      <w:pPr>
        <w:rPr>
          <w:rFonts w:cs="Arial"/>
        </w:rPr>
      </w:pPr>
      <w:r w:rsidRPr="00867D00">
        <w:rPr>
          <w:lang w:eastAsia="pt-BR"/>
        </w:rPr>
        <w:t xml:space="preserve">Na região do </w:t>
      </w:r>
      <w:r w:rsidR="00C733D1" w:rsidRPr="00867D00">
        <w:rPr>
          <w:lang w:eastAsia="pt-BR"/>
        </w:rPr>
        <w:t xml:space="preserve">Projeto </w:t>
      </w:r>
      <w:r w:rsidRPr="00867D00">
        <w:rPr>
          <w:lang w:eastAsia="pt-BR"/>
        </w:rPr>
        <w:t xml:space="preserve">da Interligação Jaguari Atibainha observa-se a presença de áreas naturais </w:t>
      </w:r>
      <w:r w:rsidRPr="00867D00">
        <w:rPr>
          <w:rFonts w:cs="Arial"/>
        </w:rPr>
        <w:t xml:space="preserve">protegidas na forma de unidades de conservação (UCs) integrantes do Sistema Nacional de Unidades de Conservação (SNUC), sendo 4 UCs de Proteção Integral </w:t>
      </w:r>
      <w:r w:rsidR="00111703" w:rsidRPr="00867D00">
        <w:rPr>
          <w:rFonts w:cs="Arial"/>
        </w:rPr>
        <w:t xml:space="preserve">- </w:t>
      </w:r>
      <w:r w:rsidRPr="00867D00">
        <w:rPr>
          <w:rFonts w:cs="Arial"/>
        </w:rPr>
        <w:t>Parque Estadual de Itaberaba</w:t>
      </w:r>
      <w:r w:rsidR="00111703" w:rsidRPr="00867D00">
        <w:rPr>
          <w:rFonts w:cs="Arial"/>
        </w:rPr>
        <w:t>,</w:t>
      </w:r>
      <w:r w:rsidRPr="00867D00">
        <w:rPr>
          <w:rFonts w:cs="Arial"/>
        </w:rPr>
        <w:t xml:space="preserve"> Parque Estadual de Itapetinga</w:t>
      </w:r>
      <w:r w:rsidR="00111703" w:rsidRPr="00867D00">
        <w:rPr>
          <w:rFonts w:cs="Arial"/>
        </w:rPr>
        <w:t>,</w:t>
      </w:r>
      <w:r w:rsidRPr="00867D00">
        <w:rPr>
          <w:rFonts w:cs="Arial"/>
        </w:rPr>
        <w:t xml:space="preserve"> Monumento Natural Estadual da Pedra Grande</w:t>
      </w:r>
      <w:r w:rsidR="00111703" w:rsidRPr="00867D00">
        <w:rPr>
          <w:rFonts w:cs="Arial"/>
        </w:rPr>
        <w:t xml:space="preserve">, e </w:t>
      </w:r>
      <w:r w:rsidR="00111703" w:rsidRPr="0055652B">
        <w:rPr>
          <w:rFonts w:cs="Arial"/>
        </w:rPr>
        <w:t xml:space="preserve">Parque Estadual da Cantareira; e </w:t>
      </w:r>
      <w:r w:rsidR="0055652B" w:rsidRPr="0055652B">
        <w:rPr>
          <w:rFonts w:cs="Arial"/>
        </w:rPr>
        <w:t>10</w:t>
      </w:r>
      <w:r w:rsidR="00111703" w:rsidRPr="0055652B">
        <w:rPr>
          <w:rFonts w:cs="Arial"/>
        </w:rPr>
        <w:t xml:space="preserve"> UCs de Uso Sustentável</w:t>
      </w:r>
      <w:r w:rsidR="00E33088" w:rsidRPr="0055652B">
        <w:rPr>
          <w:rFonts w:cs="Arial"/>
        </w:rPr>
        <w:t xml:space="preserve"> na região</w:t>
      </w:r>
      <w:r w:rsidR="00111703" w:rsidRPr="0055652B">
        <w:rPr>
          <w:rFonts w:cs="Arial"/>
        </w:rPr>
        <w:t>: APA Federal Mananciais</w:t>
      </w:r>
      <w:r w:rsidR="00111703" w:rsidRPr="00867D00">
        <w:rPr>
          <w:rFonts w:cs="Arial"/>
        </w:rPr>
        <w:t xml:space="preserve"> do Rio Paraíba do Sul, APA Estadual Sistema Cantareira, APA Estadual Piracicaba / Juqueri Mirim – Área II, APA Represa Bairro da Usina, APA Estadual São Francisco Xavier, Floresta Estadual de Guarulhos, RPPN Fazenda Rio dos Pilões</w:t>
      </w:r>
      <w:r w:rsidR="0055652B">
        <w:rPr>
          <w:rFonts w:cs="Arial"/>
        </w:rPr>
        <w:t>,</w:t>
      </w:r>
      <w:r w:rsidR="00E33088">
        <w:rPr>
          <w:rFonts w:cs="Arial"/>
        </w:rPr>
        <w:t xml:space="preserve"> </w:t>
      </w:r>
      <w:r w:rsidR="00111703" w:rsidRPr="00867D00">
        <w:rPr>
          <w:rFonts w:cs="Arial"/>
        </w:rPr>
        <w:t>APA Estadual Jaguari / Rio do Peixe</w:t>
      </w:r>
      <w:r w:rsidR="0055652B">
        <w:rPr>
          <w:rFonts w:cs="Arial"/>
        </w:rPr>
        <w:t>, APA Estadual do Banhado, APA Estadual Fernão Dias (MG)</w:t>
      </w:r>
      <w:r w:rsidR="00111703" w:rsidRPr="00867D00">
        <w:rPr>
          <w:rFonts w:cs="Arial"/>
        </w:rPr>
        <w:t>.</w:t>
      </w:r>
    </w:p>
    <w:p w:rsidR="00111703" w:rsidRPr="00867D00" w:rsidRDefault="00E70FEB" w:rsidP="00BA0077">
      <w:r w:rsidRPr="00867D00">
        <w:t>Das 4 UCs de Proteção Integral, três delas não têm Plano de Manejo e suas Zonas de Amortecimento, considerando o</w:t>
      </w:r>
      <w:r w:rsidR="0064724F">
        <w:t xml:space="preserve"> limite legal de</w:t>
      </w:r>
      <w:r w:rsidRPr="00867D00">
        <w:t xml:space="preserve"> 3</w:t>
      </w:r>
      <w:r w:rsidR="00C733D1" w:rsidRPr="00867D00">
        <w:t xml:space="preserve"> </w:t>
      </w:r>
      <w:r w:rsidR="0064724F">
        <w:t>km</w:t>
      </w:r>
      <w:r w:rsidRPr="00867D00">
        <w:t xml:space="preserve">, não são afetadas pela Interligação. Apenas </w:t>
      </w:r>
      <w:r w:rsidR="00C733D1" w:rsidRPr="00867D00">
        <w:t>a Zona de Amortecimento – ZA d</w:t>
      </w:r>
      <w:r w:rsidRPr="00867D00">
        <w:t>o</w:t>
      </w:r>
      <w:r w:rsidR="00111703" w:rsidRPr="00867D00">
        <w:t xml:space="preserve"> Parque Estadual Itaberaba será interceptada pelo traçado da adutora em 3,3 km </w:t>
      </w:r>
      <w:r w:rsidR="00E33088">
        <w:t>no município de</w:t>
      </w:r>
      <w:r w:rsidR="00111703" w:rsidRPr="00867D00">
        <w:t xml:space="preserve"> Igaratá. Segundo </w:t>
      </w:r>
      <w:r w:rsidR="007B1376">
        <w:t>o site da</w:t>
      </w:r>
      <w:r w:rsidR="00111703" w:rsidRPr="00867D00">
        <w:t xml:space="preserve"> Fundação Florestal</w:t>
      </w:r>
      <w:r w:rsidR="006565DA" w:rsidRPr="00867D00">
        <w:t xml:space="preserve">, o </w:t>
      </w:r>
      <w:r w:rsidR="00111703" w:rsidRPr="00867D00">
        <w:t>Plano de Manejo</w:t>
      </w:r>
      <w:r w:rsidR="006565DA" w:rsidRPr="00867D00">
        <w:t xml:space="preserve"> do PE Itaberaba</w:t>
      </w:r>
      <w:r w:rsidR="00111703" w:rsidRPr="00867D00">
        <w:t xml:space="preserve"> </w:t>
      </w:r>
      <w:r w:rsidR="007B1376">
        <w:t xml:space="preserve">ainda será </w:t>
      </w:r>
      <w:r w:rsidR="00111703" w:rsidRPr="00867D00">
        <w:t>elabora</w:t>
      </w:r>
      <w:r w:rsidR="007B1376">
        <w:t>do</w:t>
      </w:r>
      <w:r w:rsidR="00111703" w:rsidRPr="00867D00">
        <w:t xml:space="preserve">. Dessa forma, não há definição dos usos permitidos para essa ZA, especificamente. A </w:t>
      </w:r>
      <w:r w:rsidR="00C733D1" w:rsidRPr="00867D00">
        <w:t xml:space="preserve">CETESB deverá consultar a </w:t>
      </w:r>
      <w:r w:rsidR="00111703" w:rsidRPr="00867D00">
        <w:t>Fundação Florestal, órgão gestor dessa UC, para manifestação</w:t>
      </w:r>
      <w:r w:rsidR="00C733D1" w:rsidRPr="00867D00">
        <w:t xml:space="preserve"> a respeito do empreendimento</w:t>
      </w:r>
      <w:r w:rsidR="00111703" w:rsidRPr="00867D00">
        <w:t>.</w:t>
      </w:r>
    </w:p>
    <w:p w:rsidR="00E70FEB" w:rsidRPr="00867D00" w:rsidRDefault="00E70FEB" w:rsidP="00BA0077">
      <w:r w:rsidRPr="0055652B">
        <w:t xml:space="preserve">Das UCs de Uso Sustentável na área de influência, </w:t>
      </w:r>
      <w:r w:rsidR="0064724F" w:rsidRPr="0055652B">
        <w:t>duas</w:t>
      </w:r>
      <w:r w:rsidRPr="0055652B">
        <w:t xml:space="preserve"> são atravessadas pela Interligação:</w:t>
      </w:r>
    </w:p>
    <w:p w:rsidR="00111703" w:rsidRPr="0064724F" w:rsidRDefault="00111703" w:rsidP="005C57F7">
      <w:pPr>
        <w:pStyle w:val="PargrafodaLista"/>
        <w:numPr>
          <w:ilvl w:val="0"/>
          <w:numId w:val="25"/>
        </w:numPr>
        <w:ind w:left="357" w:hanging="357"/>
        <w:contextualSpacing w:val="0"/>
        <w:rPr>
          <w:rFonts w:eastAsia="MS Mincho" w:cs="Arial"/>
          <w:bCs/>
        </w:rPr>
      </w:pPr>
      <w:r w:rsidRPr="00867D00">
        <w:rPr>
          <w:rFonts w:eastAsia="MS Mincho" w:cs="Arial"/>
          <w:bCs/>
          <w:u w:val="single"/>
        </w:rPr>
        <w:t>APA Mananciais do Paraíba do Sul</w:t>
      </w:r>
      <w:r w:rsidRPr="00867D00">
        <w:rPr>
          <w:rFonts w:eastAsia="MS Mincho" w:cs="Arial"/>
          <w:bCs/>
        </w:rPr>
        <w:t xml:space="preserve"> </w:t>
      </w:r>
      <w:r w:rsidR="00B227A9" w:rsidRPr="00867D00">
        <w:rPr>
          <w:rFonts w:eastAsia="MS Mincho" w:cs="Arial"/>
          <w:bCs/>
        </w:rPr>
        <w:t>–</w:t>
      </w:r>
      <w:r w:rsidRPr="00867D00">
        <w:rPr>
          <w:rFonts w:eastAsia="MS Mincho" w:cs="Arial"/>
          <w:bCs/>
        </w:rPr>
        <w:t xml:space="preserve"> </w:t>
      </w:r>
      <w:r w:rsidR="00B227A9" w:rsidRPr="00867D00">
        <w:rPr>
          <w:rFonts w:eastAsia="MS Mincho" w:cs="Arial"/>
          <w:bCs/>
        </w:rPr>
        <w:t xml:space="preserve">o reservatório Jaguari, </w:t>
      </w:r>
      <w:r w:rsidR="00BA0077">
        <w:rPr>
          <w:rFonts w:eastAsia="MS Mincho" w:cs="Arial"/>
          <w:bCs/>
        </w:rPr>
        <w:t xml:space="preserve">a captação e estação elevatória, </w:t>
      </w:r>
      <w:r w:rsidRPr="00867D00">
        <w:rPr>
          <w:rFonts w:eastAsia="MS Mincho" w:cs="Arial"/>
          <w:bCs/>
        </w:rPr>
        <w:t>13</w:t>
      </w:r>
      <w:r w:rsidR="00B227A9" w:rsidRPr="00867D00">
        <w:rPr>
          <w:rFonts w:eastAsia="MS Mincho" w:cs="Arial"/>
          <w:bCs/>
        </w:rPr>
        <w:t>,</w:t>
      </w:r>
      <w:r w:rsidR="00283C5E">
        <w:rPr>
          <w:rFonts w:eastAsia="MS Mincho" w:cs="Arial"/>
          <w:bCs/>
        </w:rPr>
        <w:t>4</w:t>
      </w:r>
      <w:r w:rsidR="00B227A9" w:rsidRPr="00867D00">
        <w:rPr>
          <w:rFonts w:eastAsia="MS Mincho" w:cs="Arial"/>
          <w:bCs/>
        </w:rPr>
        <w:t xml:space="preserve"> km de adutora, o emboque e 1,5 km de </w:t>
      </w:r>
      <w:r w:rsidRPr="00867D00">
        <w:rPr>
          <w:rFonts w:eastAsia="MS Mincho" w:cs="Arial"/>
          <w:bCs/>
        </w:rPr>
        <w:t>túnel</w:t>
      </w:r>
      <w:r w:rsidR="00B227A9" w:rsidRPr="00867D00">
        <w:rPr>
          <w:rFonts w:eastAsia="MS Mincho" w:cs="Arial"/>
          <w:bCs/>
        </w:rPr>
        <w:t xml:space="preserve"> situam-se no interior da APA</w:t>
      </w:r>
      <w:r w:rsidRPr="00867D00">
        <w:rPr>
          <w:rFonts w:eastAsia="MS Mincho" w:cs="Arial"/>
          <w:bCs/>
        </w:rPr>
        <w:t xml:space="preserve">. Como essa APA ainda não possui Plano de </w:t>
      </w:r>
      <w:r w:rsidR="00B227A9" w:rsidRPr="00867D00">
        <w:rPr>
          <w:rFonts w:eastAsia="MS Mincho" w:cs="Arial"/>
          <w:bCs/>
        </w:rPr>
        <w:t xml:space="preserve">Manejo, </w:t>
      </w:r>
      <w:r w:rsidR="00B227A9" w:rsidRPr="00867D00">
        <w:rPr>
          <w:lang w:eastAsia="ar-SA"/>
        </w:rPr>
        <w:t>Zoneamento</w:t>
      </w:r>
      <w:r w:rsidRPr="00867D00">
        <w:rPr>
          <w:lang w:eastAsia="ar-SA"/>
        </w:rPr>
        <w:t xml:space="preserve"> nem Conselho Gestor instituídos, não há usos especificamente proibidos ou permitidos, a não ser os normalmente aceitos </w:t>
      </w:r>
      <w:r w:rsidR="00F10DD9">
        <w:rPr>
          <w:lang w:eastAsia="ar-SA"/>
        </w:rPr>
        <w:t>em APAs</w:t>
      </w:r>
      <w:r w:rsidRPr="00867D00">
        <w:rPr>
          <w:lang w:eastAsia="ar-SA"/>
        </w:rPr>
        <w:t xml:space="preserve">. A APA está vinculada à </w:t>
      </w:r>
      <w:r w:rsidRPr="00867D00">
        <w:rPr>
          <w:bCs/>
          <w:lang w:eastAsia="ar-SA"/>
        </w:rPr>
        <w:t>Coordenação Regional</w:t>
      </w:r>
      <w:r w:rsidR="00E70FEB" w:rsidRPr="00867D00">
        <w:rPr>
          <w:lang w:eastAsia="ar-SA"/>
        </w:rPr>
        <w:t xml:space="preserve"> </w:t>
      </w:r>
      <w:r w:rsidRPr="00867D00">
        <w:rPr>
          <w:lang w:eastAsia="ar-SA"/>
        </w:rPr>
        <w:t xml:space="preserve">CR8 - Rio de Janeiro do </w:t>
      </w:r>
      <w:r w:rsidRPr="0064724F">
        <w:rPr>
          <w:lang w:eastAsia="ar-SA"/>
        </w:rPr>
        <w:t xml:space="preserve">ICMBio, que deverá ser consultada </w:t>
      </w:r>
      <w:r w:rsidR="00B227A9" w:rsidRPr="0064724F">
        <w:rPr>
          <w:lang w:eastAsia="ar-SA"/>
        </w:rPr>
        <w:t xml:space="preserve">pela CETESB </w:t>
      </w:r>
      <w:r w:rsidRPr="0064724F">
        <w:rPr>
          <w:lang w:eastAsia="ar-SA"/>
        </w:rPr>
        <w:t xml:space="preserve">para </w:t>
      </w:r>
      <w:r w:rsidR="0064724F" w:rsidRPr="0064724F">
        <w:rPr>
          <w:lang w:eastAsia="ar-SA"/>
        </w:rPr>
        <w:t xml:space="preserve">emissão de </w:t>
      </w:r>
      <w:r w:rsidRPr="0064724F">
        <w:rPr>
          <w:lang w:eastAsia="ar-SA"/>
        </w:rPr>
        <w:t>autorização</w:t>
      </w:r>
      <w:r w:rsidR="0064724F" w:rsidRPr="0064724F">
        <w:rPr>
          <w:lang w:eastAsia="ar-SA"/>
        </w:rPr>
        <w:t xml:space="preserve"> </w:t>
      </w:r>
      <w:r w:rsidRPr="0064724F">
        <w:rPr>
          <w:lang w:eastAsia="ar-SA"/>
        </w:rPr>
        <w:t>/</w:t>
      </w:r>
      <w:r w:rsidR="0064724F" w:rsidRPr="0064724F">
        <w:rPr>
          <w:lang w:eastAsia="ar-SA"/>
        </w:rPr>
        <w:t xml:space="preserve"> </w:t>
      </w:r>
      <w:r w:rsidRPr="0064724F">
        <w:rPr>
          <w:rFonts w:eastAsia="MS Mincho" w:cs="Arial"/>
          <w:bCs/>
        </w:rPr>
        <w:t>anuência e</w:t>
      </w:r>
      <w:r w:rsidRPr="0064724F">
        <w:rPr>
          <w:lang w:eastAsia="ar-SA"/>
        </w:rPr>
        <w:t xml:space="preserve"> manifestação sobre </w:t>
      </w:r>
      <w:r w:rsidR="00B227A9" w:rsidRPr="0064724F">
        <w:rPr>
          <w:lang w:eastAsia="ar-SA"/>
        </w:rPr>
        <w:t>o empreendimento</w:t>
      </w:r>
      <w:r w:rsidRPr="0064724F">
        <w:rPr>
          <w:lang w:eastAsia="ar-SA"/>
        </w:rPr>
        <w:t>.</w:t>
      </w:r>
    </w:p>
    <w:p w:rsidR="00111703" w:rsidRPr="00867D00" w:rsidRDefault="00B227A9" w:rsidP="005C57F7">
      <w:pPr>
        <w:pStyle w:val="PargrafodaLista"/>
        <w:numPr>
          <w:ilvl w:val="0"/>
          <w:numId w:val="25"/>
        </w:numPr>
        <w:ind w:left="357" w:hanging="357"/>
        <w:contextualSpacing w:val="0"/>
        <w:rPr>
          <w:rFonts w:eastAsia="MS Mincho" w:cs="Arial"/>
          <w:bCs/>
        </w:rPr>
      </w:pPr>
      <w:r w:rsidRPr="00867D00">
        <w:rPr>
          <w:rFonts w:eastAsia="MS Mincho" w:cs="Arial"/>
          <w:bCs/>
          <w:u w:val="single"/>
        </w:rPr>
        <w:t>APAs</w:t>
      </w:r>
      <w:r w:rsidR="00111703" w:rsidRPr="00867D00">
        <w:rPr>
          <w:rFonts w:eastAsia="MS Mincho" w:cs="Arial"/>
          <w:bCs/>
          <w:u w:val="single"/>
        </w:rPr>
        <w:t xml:space="preserve"> Piracantareira</w:t>
      </w:r>
      <w:r w:rsidR="00111703" w:rsidRPr="00867D00">
        <w:rPr>
          <w:rFonts w:eastAsia="MS Mincho" w:cs="Arial"/>
          <w:bCs/>
        </w:rPr>
        <w:t xml:space="preserve"> </w:t>
      </w:r>
      <w:r w:rsidR="0064724F">
        <w:rPr>
          <w:rFonts w:eastAsia="MS Mincho" w:cs="Arial"/>
          <w:bCs/>
        </w:rPr>
        <w:t>(</w:t>
      </w:r>
      <w:r w:rsidR="00111703" w:rsidRPr="00867D00">
        <w:rPr>
          <w:rFonts w:eastAsia="MS Mincho" w:cs="Arial"/>
          <w:bCs/>
        </w:rPr>
        <w:t xml:space="preserve">APA Sistema Cantareira e </w:t>
      </w:r>
      <w:r w:rsidR="007B1376">
        <w:rPr>
          <w:rFonts w:eastAsia="MS Mincho" w:cs="Arial"/>
          <w:bCs/>
        </w:rPr>
        <w:t xml:space="preserve">APA </w:t>
      </w:r>
      <w:r w:rsidR="00111703" w:rsidRPr="00867D00">
        <w:rPr>
          <w:rFonts w:eastAsia="MS Mincho" w:cs="Arial"/>
          <w:bCs/>
        </w:rPr>
        <w:t>Piracicaba / Juqueri Mirim Área II</w:t>
      </w:r>
      <w:r w:rsidR="0064724F">
        <w:rPr>
          <w:rFonts w:eastAsia="MS Mincho" w:cs="Arial"/>
          <w:bCs/>
        </w:rPr>
        <w:t xml:space="preserve">) </w:t>
      </w:r>
      <w:r w:rsidR="00BA0077">
        <w:rPr>
          <w:rFonts w:eastAsia="MS Mincho" w:cs="Arial"/>
          <w:bCs/>
        </w:rPr>
        <w:t>–</w:t>
      </w:r>
      <w:r w:rsidR="00111703" w:rsidRPr="00867D00">
        <w:rPr>
          <w:rFonts w:eastAsia="MS Mincho" w:cs="Arial"/>
          <w:bCs/>
        </w:rPr>
        <w:t xml:space="preserve"> </w:t>
      </w:r>
      <w:r w:rsidR="00BA0077">
        <w:rPr>
          <w:rFonts w:eastAsia="MS Mincho" w:cs="Arial"/>
          <w:bCs/>
        </w:rPr>
        <w:t>o reservatório Atibainha,</w:t>
      </w:r>
      <w:r w:rsidR="00111703" w:rsidRPr="00867D00">
        <w:rPr>
          <w:rFonts w:eastAsia="MS Mincho" w:cs="Arial"/>
          <w:bCs/>
        </w:rPr>
        <w:t xml:space="preserve"> </w:t>
      </w:r>
      <w:r w:rsidR="00BA0077">
        <w:rPr>
          <w:rFonts w:eastAsia="MS Mincho" w:cs="Arial"/>
          <w:bCs/>
        </w:rPr>
        <w:t xml:space="preserve">as instalações de descarga, </w:t>
      </w:r>
      <w:r w:rsidRPr="00867D00">
        <w:rPr>
          <w:rFonts w:eastAsia="MS Mincho" w:cs="Arial"/>
          <w:bCs/>
        </w:rPr>
        <w:t>4,6 km do</w:t>
      </w:r>
      <w:r w:rsidR="00111703" w:rsidRPr="00867D00">
        <w:rPr>
          <w:rFonts w:eastAsia="MS Mincho" w:cs="Arial"/>
          <w:bCs/>
        </w:rPr>
        <w:t xml:space="preserve"> túnel e 0,5 km </w:t>
      </w:r>
      <w:r w:rsidR="00E70FEB" w:rsidRPr="00867D00">
        <w:rPr>
          <w:rFonts w:eastAsia="MS Mincho" w:cs="Arial"/>
          <w:bCs/>
        </w:rPr>
        <w:t xml:space="preserve">do </w:t>
      </w:r>
      <w:r w:rsidR="00111703" w:rsidRPr="00867D00">
        <w:rPr>
          <w:rFonts w:eastAsia="MS Mincho" w:cs="Arial"/>
          <w:bCs/>
        </w:rPr>
        <w:t xml:space="preserve">túnel de acesso </w:t>
      </w:r>
      <w:r w:rsidRPr="00867D00">
        <w:rPr>
          <w:rFonts w:eastAsia="MS Mincho" w:cs="Arial"/>
          <w:bCs/>
        </w:rPr>
        <w:t xml:space="preserve">intermediário </w:t>
      </w:r>
      <w:r w:rsidR="00BA0077" w:rsidRPr="00867D00">
        <w:rPr>
          <w:rFonts w:eastAsia="MS Mincho" w:cs="Arial"/>
          <w:bCs/>
        </w:rPr>
        <w:t>s</w:t>
      </w:r>
      <w:r w:rsidR="00BA0077">
        <w:rPr>
          <w:rFonts w:eastAsia="MS Mincho" w:cs="Arial"/>
          <w:bCs/>
        </w:rPr>
        <w:t>ituam-se no interior dessas</w:t>
      </w:r>
      <w:r w:rsidR="00BA0077" w:rsidRPr="00867D00">
        <w:rPr>
          <w:rFonts w:eastAsia="MS Mincho" w:cs="Arial"/>
          <w:bCs/>
        </w:rPr>
        <w:t xml:space="preserve"> </w:t>
      </w:r>
      <w:r w:rsidR="007B1376">
        <w:rPr>
          <w:rFonts w:eastAsia="MS Mincho" w:cs="Arial"/>
          <w:bCs/>
        </w:rPr>
        <w:t xml:space="preserve">duas </w:t>
      </w:r>
      <w:r w:rsidR="00BA0077" w:rsidRPr="00867D00">
        <w:rPr>
          <w:rFonts w:eastAsia="MS Mincho" w:cs="Arial"/>
          <w:bCs/>
        </w:rPr>
        <w:t>APA</w:t>
      </w:r>
      <w:r w:rsidR="00BA0077">
        <w:rPr>
          <w:rFonts w:eastAsia="MS Mincho" w:cs="Arial"/>
          <w:bCs/>
        </w:rPr>
        <w:t>s</w:t>
      </w:r>
      <w:r w:rsidR="00111703" w:rsidRPr="00867D00">
        <w:rPr>
          <w:lang w:eastAsia="ar-SA"/>
        </w:rPr>
        <w:t xml:space="preserve">. </w:t>
      </w:r>
      <w:r w:rsidR="00F779EA" w:rsidRPr="00867D00">
        <w:rPr>
          <w:lang w:eastAsia="ar-SA"/>
        </w:rPr>
        <w:t>Como não há Plano de Manejo e Zoneamento</w:t>
      </w:r>
      <w:r w:rsidR="007B1376">
        <w:rPr>
          <w:lang w:eastAsia="ar-SA"/>
        </w:rPr>
        <w:t xml:space="preserve"> aprovados</w:t>
      </w:r>
      <w:r w:rsidR="00F779EA" w:rsidRPr="00867D00">
        <w:rPr>
          <w:lang w:eastAsia="ar-SA"/>
        </w:rPr>
        <w:t xml:space="preserve">, </w:t>
      </w:r>
      <w:r w:rsidRPr="00867D00">
        <w:rPr>
          <w:lang w:eastAsia="ar-SA"/>
        </w:rPr>
        <w:t xml:space="preserve">não há usos especificamente proibidos ou permitidos, a não ser os normalmente aceitos </w:t>
      </w:r>
      <w:r w:rsidR="00F10DD9">
        <w:rPr>
          <w:lang w:eastAsia="ar-SA"/>
        </w:rPr>
        <w:t>em APAs</w:t>
      </w:r>
      <w:r w:rsidRPr="00867D00">
        <w:rPr>
          <w:lang w:eastAsia="ar-SA"/>
        </w:rPr>
        <w:t xml:space="preserve">. </w:t>
      </w:r>
      <w:r w:rsidRPr="00867D00">
        <w:rPr>
          <w:rFonts w:eastAsia="MS Mincho" w:cs="Arial"/>
          <w:bCs/>
        </w:rPr>
        <w:t xml:space="preserve">A CETESB deverá consultar a </w:t>
      </w:r>
      <w:r w:rsidR="00111703" w:rsidRPr="00867D00">
        <w:rPr>
          <w:rFonts w:eastAsia="MS Mincho" w:cs="Arial"/>
          <w:bCs/>
        </w:rPr>
        <w:t xml:space="preserve">Fundação Florestal, órgão gestor dessas duas </w:t>
      </w:r>
      <w:r w:rsidR="00F10DD9">
        <w:rPr>
          <w:rFonts w:eastAsia="MS Mincho" w:cs="Arial"/>
          <w:bCs/>
        </w:rPr>
        <w:t>unidades</w:t>
      </w:r>
      <w:r w:rsidR="00111703" w:rsidRPr="00867D00">
        <w:rPr>
          <w:rFonts w:eastAsia="MS Mincho" w:cs="Arial"/>
          <w:bCs/>
        </w:rPr>
        <w:t xml:space="preserve">, para </w:t>
      </w:r>
      <w:r w:rsidR="00BA0077">
        <w:rPr>
          <w:rFonts w:eastAsia="MS Mincho" w:cs="Arial"/>
          <w:bCs/>
        </w:rPr>
        <w:t xml:space="preserve">emissão de </w:t>
      </w:r>
      <w:r w:rsidR="00111703" w:rsidRPr="00867D00">
        <w:rPr>
          <w:rFonts w:eastAsia="MS Mincho" w:cs="Arial"/>
          <w:bCs/>
        </w:rPr>
        <w:t>autorização</w:t>
      </w:r>
      <w:r w:rsidR="00BA0077">
        <w:rPr>
          <w:rFonts w:eastAsia="MS Mincho" w:cs="Arial"/>
          <w:bCs/>
        </w:rPr>
        <w:t xml:space="preserve"> </w:t>
      </w:r>
      <w:r w:rsidR="00111703" w:rsidRPr="00867D00">
        <w:rPr>
          <w:rFonts w:eastAsia="MS Mincho" w:cs="Arial"/>
          <w:bCs/>
        </w:rPr>
        <w:t>/</w:t>
      </w:r>
      <w:r w:rsidR="00BA0077">
        <w:rPr>
          <w:rFonts w:eastAsia="MS Mincho" w:cs="Arial"/>
          <w:bCs/>
        </w:rPr>
        <w:t xml:space="preserve"> </w:t>
      </w:r>
      <w:r w:rsidR="00111703" w:rsidRPr="00867D00">
        <w:rPr>
          <w:rFonts w:eastAsia="MS Mincho" w:cs="Arial"/>
          <w:bCs/>
        </w:rPr>
        <w:t xml:space="preserve">anuência e manifestação </w:t>
      </w:r>
      <w:r w:rsidRPr="00867D00">
        <w:rPr>
          <w:rFonts w:eastAsia="MS Mincho" w:cs="Arial"/>
          <w:bCs/>
        </w:rPr>
        <w:t>a respeito do empreendimento</w:t>
      </w:r>
      <w:r w:rsidR="00111703" w:rsidRPr="00867D00">
        <w:rPr>
          <w:lang w:eastAsia="ar-SA"/>
        </w:rPr>
        <w:t xml:space="preserve">. </w:t>
      </w:r>
    </w:p>
    <w:p w:rsidR="00BA0077" w:rsidRDefault="00925118" w:rsidP="00BA0077">
      <w:pPr>
        <w:rPr>
          <w:rFonts w:eastAsia="Times New Roman"/>
          <w:lang w:eastAsia="ar-SA"/>
        </w:rPr>
      </w:pPr>
      <w:r w:rsidRPr="00867D00">
        <w:t>O</w:t>
      </w:r>
      <w:r w:rsidR="00740332" w:rsidRPr="00867D00">
        <w:t xml:space="preserve"> eixo do </w:t>
      </w:r>
      <w:r w:rsidR="00B227A9" w:rsidRPr="00867D00">
        <w:t xml:space="preserve">Projeto </w:t>
      </w:r>
      <w:r w:rsidR="00740332" w:rsidRPr="00867D00">
        <w:t xml:space="preserve">de Interligação Jaguari-Atibainha não atravessa áreas indicadas para criação de unidades de conservação de proteção integral, conforme </w:t>
      </w:r>
      <w:r w:rsidR="0038121C" w:rsidRPr="00867D00">
        <w:rPr>
          <w:rFonts w:eastAsia="Times New Roman"/>
          <w:lang w:eastAsia="ar-SA"/>
        </w:rPr>
        <w:t>o mapa de “</w:t>
      </w:r>
      <w:r w:rsidRPr="00867D00">
        <w:rPr>
          <w:rFonts w:eastAsia="Times New Roman"/>
          <w:lang w:eastAsia="ar-SA"/>
        </w:rPr>
        <w:t>Áreas Prioritárias para Criação de Unidades de Conservação</w:t>
      </w:r>
      <w:r w:rsidR="0038121C" w:rsidRPr="00867D00">
        <w:rPr>
          <w:rFonts w:eastAsia="Times New Roman"/>
          <w:lang w:eastAsia="ar-SA"/>
        </w:rPr>
        <w:t>”</w:t>
      </w:r>
      <w:r w:rsidRPr="00867D00">
        <w:rPr>
          <w:rFonts w:eastAsia="Times New Roman"/>
          <w:lang w:eastAsia="ar-SA"/>
        </w:rPr>
        <w:t xml:space="preserve">. </w:t>
      </w:r>
    </w:p>
    <w:p w:rsidR="0038121C" w:rsidRPr="00867D00" w:rsidRDefault="00BA0077" w:rsidP="00BA0077">
      <w:pPr>
        <w:rPr>
          <w:rFonts w:eastAsia="Times New Roman"/>
          <w:lang w:eastAsia="ar-SA"/>
        </w:rPr>
      </w:pPr>
      <w:r>
        <w:rPr>
          <w:rFonts w:eastAsia="Times New Roman"/>
          <w:lang w:eastAsia="ar-SA"/>
        </w:rPr>
        <w:t xml:space="preserve">De acordo com </w:t>
      </w:r>
      <w:r w:rsidR="00925118" w:rsidRPr="00867D00">
        <w:rPr>
          <w:rFonts w:eastAsia="Times New Roman"/>
          <w:lang w:eastAsia="ar-SA"/>
        </w:rPr>
        <w:t xml:space="preserve">o mapeamento das </w:t>
      </w:r>
      <w:r w:rsidR="0038121C" w:rsidRPr="00867D00">
        <w:rPr>
          <w:rFonts w:eastAsia="Times New Roman"/>
          <w:lang w:eastAsia="ar-SA"/>
        </w:rPr>
        <w:t>“</w:t>
      </w:r>
      <w:r w:rsidR="00925118" w:rsidRPr="00867D00">
        <w:rPr>
          <w:rFonts w:eastAsia="Times New Roman"/>
          <w:lang w:eastAsia="ar-SA"/>
        </w:rPr>
        <w:t>Áreas Prioritárias para Incremento da Conectividade</w:t>
      </w:r>
      <w:r w:rsidR="0038121C" w:rsidRPr="00867D00">
        <w:rPr>
          <w:rFonts w:eastAsia="Times New Roman"/>
          <w:lang w:eastAsia="ar-SA"/>
        </w:rPr>
        <w:t xml:space="preserve">”, </w:t>
      </w:r>
      <w:r w:rsidR="00925118" w:rsidRPr="00867D00">
        <w:rPr>
          <w:rFonts w:eastAsia="Times New Roman"/>
          <w:lang w:eastAsia="ar-SA"/>
        </w:rPr>
        <w:t xml:space="preserve">também </w:t>
      </w:r>
      <w:r w:rsidR="0038121C" w:rsidRPr="00867D00">
        <w:rPr>
          <w:rFonts w:eastAsia="Times New Roman"/>
          <w:lang w:eastAsia="ar-SA"/>
        </w:rPr>
        <w:t>do Projeto Biota</w:t>
      </w:r>
      <w:r w:rsidR="00925118" w:rsidRPr="00867D00">
        <w:rPr>
          <w:rFonts w:eastAsia="Times New Roman"/>
          <w:lang w:eastAsia="ar-SA"/>
        </w:rPr>
        <w:t>/</w:t>
      </w:r>
      <w:r w:rsidR="0038121C" w:rsidRPr="00867D00">
        <w:rPr>
          <w:rFonts w:eastAsia="Times New Roman"/>
          <w:lang w:eastAsia="ar-SA"/>
        </w:rPr>
        <w:t>FAPESP</w:t>
      </w:r>
      <w:r w:rsidR="00925118" w:rsidRPr="00867D00">
        <w:rPr>
          <w:rFonts w:eastAsia="Times New Roman"/>
          <w:lang w:eastAsia="ar-SA"/>
        </w:rPr>
        <w:t>-SMA (</w:t>
      </w:r>
      <w:r w:rsidR="00740332" w:rsidRPr="00867D00">
        <w:rPr>
          <w:rFonts w:eastAsia="Times New Roman"/>
          <w:lang w:eastAsia="ar-SA"/>
        </w:rPr>
        <w:t>2008</w:t>
      </w:r>
      <w:r w:rsidR="00925118" w:rsidRPr="00867D00">
        <w:rPr>
          <w:rFonts w:eastAsia="Times New Roman"/>
          <w:lang w:eastAsia="ar-SA"/>
        </w:rPr>
        <w:t xml:space="preserve">), o traçado atravessa áreas prioritárias para conectividade nos </w:t>
      </w:r>
      <w:r w:rsidR="008B2E62">
        <w:rPr>
          <w:rFonts w:eastAsia="Times New Roman"/>
          <w:lang w:eastAsia="ar-SA"/>
        </w:rPr>
        <w:t>seguintes graus, por município:</w:t>
      </w:r>
    </w:p>
    <w:p w:rsidR="00925118" w:rsidRPr="00867D00" w:rsidRDefault="00925118" w:rsidP="005C57F7">
      <w:pPr>
        <w:pStyle w:val="PargrafodaLista"/>
        <w:numPr>
          <w:ilvl w:val="0"/>
          <w:numId w:val="33"/>
        </w:numPr>
        <w:spacing w:line="240" w:lineRule="exact"/>
        <w:rPr>
          <w:rFonts w:eastAsia="Times New Roman" w:cs="Arial"/>
          <w:lang w:eastAsia="ar-SA"/>
        </w:rPr>
      </w:pPr>
      <w:r w:rsidRPr="00867D00">
        <w:rPr>
          <w:rFonts w:eastAsia="Times New Roman" w:cs="Arial"/>
          <w:lang w:eastAsia="ar-SA"/>
        </w:rPr>
        <w:t xml:space="preserve">Santa Isabel: graus 2 e 3 </w:t>
      </w:r>
    </w:p>
    <w:p w:rsidR="00925118" w:rsidRPr="00867D00" w:rsidRDefault="00A55F60" w:rsidP="005C57F7">
      <w:pPr>
        <w:pStyle w:val="PargrafodaLista"/>
        <w:numPr>
          <w:ilvl w:val="0"/>
          <w:numId w:val="33"/>
        </w:numPr>
        <w:spacing w:line="240" w:lineRule="exact"/>
        <w:rPr>
          <w:rFonts w:eastAsia="Times New Roman" w:cs="Arial"/>
          <w:lang w:eastAsia="ar-SA"/>
        </w:rPr>
      </w:pPr>
      <w:r>
        <w:rPr>
          <w:rFonts w:eastAsia="Times New Roman" w:cs="Arial"/>
          <w:lang w:eastAsia="ar-SA"/>
        </w:rPr>
        <w:t xml:space="preserve">Igaratá: 3, 4, 5, 6 </w:t>
      </w:r>
      <w:r w:rsidR="00925118" w:rsidRPr="00867D00">
        <w:rPr>
          <w:rFonts w:eastAsia="Times New Roman" w:cs="Arial"/>
          <w:lang w:eastAsia="ar-SA"/>
        </w:rPr>
        <w:t>e 7</w:t>
      </w:r>
    </w:p>
    <w:p w:rsidR="00925118" w:rsidRPr="00867D00" w:rsidRDefault="00925118" w:rsidP="005C57F7">
      <w:pPr>
        <w:pStyle w:val="PargrafodaLista"/>
        <w:numPr>
          <w:ilvl w:val="0"/>
          <w:numId w:val="33"/>
        </w:numPr>
        <w:spacing w:line="240" w:lineRule="exact"/>
        <w:rPr>
          <w:rFonts w:eastAsia="MS Mincho" w:cs="Arial"/>
          <w:bCs/>
        </w:rPr>
      </w:pPr>
      <w:r w:rsidRPr="00867D00">
        <w:rPr>
          <w:rFonts w:eastAsia="Times New Roman" w:cs="Arial"/>
          <w:lang w:eastAsia="ar-SA"/>
        </w:rPr>
        <w:t>Nazaré Paulista: 6 e 7</w:t>
      </w:r>
    </w:p>
    <w:p w:rsidR="00C27659" w:rsidRPr="00867D00" w:rsidRDefault="00C27659" w:rsidP="00E70FEB">
      <w:pPr>
        <w:rPr>
          <w:rFonts w:cs="Arial"/>
        </w:rPr>
      </w:pPr>
      <w:r w:rsidRPr="00867D00">
        <w:rPr>
          <w:rFonts w:cs="Arial"/>
          <w:b/>
        </w:rPr>
        <w:t>Avaliação:</w:t>
      </w:r>
      <w:r w:rsidRPr="00867D00">
        <w:rPr>
          <w:rFonts w:cs="Arial"/>
        </w:rPr>
        <w:t xml:space="preserve"> Impacto negativo, certo, a curto prazo, ocasionado pelo</w:t>
      </w:r>
      <w:r w:rsidR="00AC7190" w:rsidRPr="00867D00">
        <w:rPr>
          <w:rFonts w:cs="Arial"/>
        </w:rPr>
        <w:t xml:space="preserve"> </w:t>
      </w:r>
      <w:r w:rsidR="00B227A9" w:rsidRPr="00867D00">
        <w:rPr>
          <w:rFonts w:cs="Arial"/>
        </w:rPr>
        <w:t>Projeto</w:t>
      </w:r>
      <w:r w:rsidRPr="00867D00">
        <w:rPr>
          <w:rFonts w:cs="Arial"/>
        </w:rPr>
        <w:t xml:space="preserve">, permanente, localizado, em geral de pequena magnitude e média relevância. </w:t>
      </w:r>
    </w:p>
    <w:p w:rsidR="00C27659" w:rsidRPr="00867D00" w:rsidRDefault="00C27659" w:rsidP="00C27659">
      <w:pPr>
        <w:rPr>
          <w:rFonts w:cs="Arial"/>
        </w:rPr>
      </w:pPr>
      <w:r w:rsidRPr="00867D00">
        <w:rPr>
          <w:rFonts w:cs="Arial"/>
          <w:b/>
        </w:rPr>
        <w:t>Medidas mitigadoras</w:t>
      </w:r>
      <w:r w:rsidRPr="00867D00">
        <w:rPr>
          <w:rFonts w:cs="Arial"/>
        </w:rPr>
        <w:t>: Esta interferência é de natureza institucional e, nos termos da Resolução CONAMA n</w:t>
      </w:r>
      <w:r w:rsidRPr="00867D00">
        <w:rPr>
          <w:rFonts w:cs="Arial"/>
          <w:vertAlign w:val="superscript"/>
        </w:rPr>
        <w:t>o</w:t>
      </w:r>
      <w:r w:rsidRPr="00867D00">
        <w:rPr>
          <w:rFonts w:cs="Arial"/>
        </w:rPr>
        <w:t xml:space="preserve"> 428/2010, o órgão responsável pela administração de cada UC deverá, com base no presente EIA, avaliar a viabilidade ambiental da intervenção prevista e manifestar-se quanto à emissão de Autorização para a interferência com a UC ou sua ZA.</w:t>
      </w:r>
    </w:p>
    <w:p w:rsidR="00C27659" w:rsidRPr="00867D00" w:rsidRDefault="00C27659" w:rsidP="00C27659">
      <w:pPr>
        <w:rPr>
          <w:rFonts w:cs="Arial"/>
        </w:rPr>
      </w:pPr>
      <w:r w:rsidRPr="00867D00">
        <w:rPr>
          <w:rFonts w:cs="Arial"/>
        </w:rPr>
        <w:lastRenderedPageBreak/>
        <w:t>As medidas preventivas, mitigadoras e compensatórias são aquelas já previstas para cada um dos impactos específicos. A Autorização emitida pela Administração de UC poderá incluir exigências ou recomendações adicionais quanto à intervenção prevista na UC ou sua ZA.</w:t>
      </w:r>
    </w:p>
    <w:p w:rsidR="00C27659" w:rsidRDefault="00C27659" w:rsidP="00C27659">
      <w:pPr>
        <w:rPr>
          <w:rFonts w:cs="Arial"/>
        </w:rPr>
      </w:pPr>
      <w:r w:rsidRPr="00867D00">
        <w:rPr>
          <w:rFonts w:cs="Arial"/>
        </w:rPr>
        <w:t>O Programa de Compensação Ambiental, a ser definido pela SMA no âmbito do licenciamento ambiental com os agentes intervenientes, conterá as medidas destinadas a compensar este impacto. As unidades de conservação de proteção integral exi</w:t>
      </w:r>
      <w:r w:rsidR="00AC7190" w:rsidRPr="00867D00">
        <w:rPr>
          <w:rFonts w:cs="Arial"/>
        </w:rPr>
        <w:t>stentes na área de influência da Interligação</w:t>
      </w:r>
      <w:r w:rsidRPr="00867D00">
        <w:rPr>
          <w:rFonts w:cs="Arial"/>
        </w:rPr>
        <w:t xml:space="preserve"> têm prioridade para serem beneficiadas com os recursos da compensação ambiental estabelecida pelo Art. 36 da Lei Federal n</w:t>
      </w:r>
      <w:r w:rsidRPr="00867D00">
        <w:rPr>
          <w:rFonts w:cs="Arial"/>
          <w:vertAlign w:val="superscript"/>
        </w:rPr>
        <w:t>o</w:t>
      </w:r>
      <w:r w:rsidRPr="00867D00">
        <w:rPr>
          <w:rFonts w:cs="Arial"/>
        </w:rPr>
        <w:t xml:space="preserve"> 9.985/00.</w:t>
      </w:r>
    </w:p>
    <w:p w:rsidR="00C27659" w:rsidRPr="00867D00" w:rsidRDefault="00C27659" w:rsidP="00C27659">
      <w:pPr>
        <w:keepNext/>
        <w:spacing w:before="240"/>
        <w:rPr>
          <w:rFonts w:cs="Arial"/>
          <w:b/>
          <w:u w:val="single"/>
        </w:rPr>
      </w:pPr>
      <w:r w:rsidRPr="00867D00">
        <w:rPr>
          <w:rFonts w:cs="Arial"/>
          <w:b/>
          <w:u w:val="single"/>
        </w:rPr>
        <w:t>Meio Socioeconômico</w:t>
      </w:r>
    </w:p>
    <w:p w:rsidR="00C27659" w:rsidRPr="00867D00" w:rsidRDefault="00C27659" w:rsidP="00CA0865">
      <w:pPr>
        <w:pStyle w:val="Ttulo4"/>
        <w:numPr>
          <w:ilvl w:val="3"/>
          <w:numId w:val="1"/>
        </w:numPr>
        <w:spacing w:after="60"/>
        <w:rPr>
          <w:rFonts w:ascii="Arial" w:hAnsi="Arial" w:cs="Arial"/>
          <w:sz w:val="22"/>
          <w:szCs w:val="22"/>
        </w:rPr>
      </w:pPr>
      <w:bookmarkStart w:id="113" w:name="_Toc232948978"/>
      <w:bookmarkStart w:id="114" w:name="_Toc233013762"/>
      <w:bookmarkStart w:id="115" w:name="_Toc242504724"/>
      <w:bookmarkStart w:id="116" w:name="_Toc290018513"/>
      <w:bookmarkStart w:id="117" w:name="_Toc412390881"/>
      <w:r w:rsidRPr="00867D00">
        <w:rPr>
          <w:rFonts w:ascii="Arial" w:hAnsi="Arial" w:cs="Arial"/>
          <w:sz w:val="22"/>
          <w:szCs w:val="22"/>
        </w:rPr>
        <w:t xml:space="preserve">Desapropriação de </w:t>
      </w:r>
      <w:r w:rsidR="00216AA4">
        <w:rPr>
          <w:rFonts w:ascii="Arial" w:hAnsi="Arial" w:cs="Arial"/>
          <w:sz w:val="22"/>
          <w:szCs w:val="22"/>
        </w:rPr>
        <w:t xml:space="preserve">imóveis, </w:t>
      </w:r>
      <w:r w:rsidRPr="00867D00">
        <w:rPr>
          <w:rFonts w:ascii="Arial" w:hAnsi="Arial" w:cs="Arial"/>
          <w:sz w:val="22"/>
          <w:szCs w:val="22"/>
        </w:rPr>
        <w:t>instituição de servidão de passagem</w:t>
      </w:r>
      <w:bookmarkEnd w:id="113"/>
      <w:bookmarkEnd w:id="114"/>
      <w:r w:rsidRPr="00867D00">
        <w:rPr>
          <w:rFonts w:ascii="Arial" w:hAnsi="Arial" w:cs="Arial"/>
          <w:sz w:val="22"/>
          <w:szCs w:val="22"/>
        </w:rPr>
        <w:t xml:space="preserve"> e ocupação temporária</w:t>
      </w:r>
      <w:bookmarkEnd w:id="115"/>
      <w:bookmarkEnd w:id="116"/>
      <w:bookmarkEnd w:id="117"/>
    </w:p>
    <w:p w:rsidR="00C27659" w:rsidRPr="00867D00" w:rsidRDefault="00C27659" w:rsidP="00C27659">
      <w:pPr>
        <w:rPr>
          <w:rFonts w:cs="Arial"/>
        </w:rPr>
      </w:pPr>
      <w:r w:rsidRPr="00867D00">
        <w:rPr>
          <w:rFonts w:cs="Arial"/>
          <w:b/>
        </w:rPr>
        <w:t>Componente ambiental afetado:</w:t>
      </w:r>
      <w:r w:rsidRPr="00867D00">
        <w:rPr>
          <w:rFonts w:cs="Arial"/>
        </w:rPr>
        <w:t xml:space="preserve"> Meio socioeconômico.</w:t>
      </w:r>
    </w:p>
    <w:p w:rsidR="00C27659" w:rsidRPr="00867D00" w:rsidRDefault="00C27659" w:rsidP="00C27659">
      <w:pPr>
        <w:rPr>
          <w:rFonts w:cs="Arial"/>
        </w:rPr>
      </w:pPr>
      <w:r w:rsidRPr="00867D00">
        <w:rPr>
          <w:rFonts w:cs="Arial"/>
          <w:b/>
        </w:rPr>
        <w:t>Ação potencialmente impactante</w:t>
      </w:r>
      <w:r w:rsidRPr="00867D00">
        <w:rPr>
          <w:rFonts w:cs="Arial"/>
        </w:rPr>
        <w:t>: Requisição de áreas para construção.</w:t>
      </w:r>
    </w:p>
    <w:p w:rsidR="00C27659" w:rsidRPr="00867D00" w:rsidRDefault="00C27659" w:rsidP="00C27659">
      <w:pPr>
        <w:rPr>
          <w:rFonts w:cs="Arial"/>
        </w:rPr>
      </w:pPr>
      <w:r w:rsidRPr="00867D00">
        <w:rPr>
          <w:rFonts w:cs="Arial"/>
          <w:b/>
        </w:rPr>
        <w:t>Análise do impacto</w:t>
      </w:r>
      <w:r w:rsidRPr="00867D00">
        <w:rPr>
          <w:rFonts w:cs="Arial"/>
        </w:rPr>
        <w:t xml:space="preserve">: </w:t>
      </w:r>
      <w:r w:rsidR="00B575BA" w:rsidRPr="00867D00">
        <w:rPr>
          <w:rFonts w:cs="Arial"/>
        </w:rPr>
        <w:t xml:space="preserve">A Sabesp precisará adquirir </w:t>
      </w:r>
      <w:r w:rsidRPr="00867D00">
        <w:rPr>
          <w:rFonts w:cs="Arial"/>
        </w:rPr>
        <w:t>áreas</w:t>
      </w:r>
      <w:r w:rsidR="00D40FE7" w:rsidRPr="00867D00">
        <w:rPr>
          <w:rFonts w:cs="Arial"/>
        </w:rPr>
        <w:t xml:space="preserve"> para construção d</w:t>
      </w:r>
      <w:r w:rsidR="00B575BA" w:rsidRPr="00867D00">
        <w:rPr>
          <w:rFonts w:cs="Arial"/>
        </w:rPr>
        <w:t>as</w:t>
      </w:r>
      <w:r w:rsidR="00D40FE7" w:rsidRPr="00867D00">
        <w:rPr>
          <w:rFonts w:cs="Arial"/>
        </w:rPr>
        <w:t xml:space="preserve"> </w:t>
      </w:r>
      <w:r w:rsidR="00B575BA" w:rsidRPr="00867D00">
        <w:rPr>
          <w:rFonts w:cs="Arial"/>
        </w:rPr>
        <w:t xml:space="preserve">instalações fixas da Interligação, instituir faixas de servidão para a implantação da adutora e faixas de ocupação temporária para execução das obras. </w:t>
      </w:r>
      <w:r w:rsidRPr="00867D00">
        <w:rPr>
          <w:rFonts w:cs="Arial"/>
        </w:rPr>
        <w:t>O aproveitamento de reservatório</w:t>
      </w:r>
      <w:r w:rsidR="000B4A79" w:rsidRPr="00867D00">
        <w:rPr>
          <w:rFonts w:cs="Arial"/>
        </w:rPr>
        <w:t>s</w:t>
      </w:r>
      <w:r w:rsidRPr="00867D00">
        <w:rPr>
          <w:rFonts w:cs="Arial"/>
        </w:rPr>
        <w:t xml:space="preserve"> existente</w:t>
      </w:r>
      <w:r w:rsidR="000B4A79" w:rsidRPr="00867D00">
        <w:rPr>
          <w:rFonts w:cs="Arial"/>
        </w:rPr>
        <w:t>s</w:t>
      </w:r>
      <w:r w:rsidRPr="00867D00">
        <w:rPr>
          <w:rFonts w:cs="Arial"/>
        </w:rPr>
        <w:t xml:space="preserve"> (</w:t>
      </w:r>
      <w:r w:rsidR="00CC3BC7" w:rsidRPr="00867D00">
        <w:rPr>
          <w:rFonts w:cs="Arial"/>
        </w:rPr>
        <w:t>Jaguari</w:t>
      </w:r>
      <w:r w:rsidR="000B4A79" w:rsidRPr="00867D00">
        <w:rPr>
          <w:rFonts w:cs="Arial"/>
        </w:rPr>
        <w:t xml:space="preserve"> e Atibainha</w:t>
      </w:r>
      <w:r w:rsidRPr="00867D00">
        <w:rPr>
          <w:rFonts w:cs="Arial"/>
        </w:rPr>
        <w:t xml:space="preserve">) e o partido adotado de localizar o </w:t>
      </w:r>
      <w:r w:rsidR="00B575BA" w:rsidRPr="00867D00">
        <w:rPr>
          <w:rFonts w:cs="Arial"/>
        </w:rPr>
        <w:t xml:space="preserve">traçado </w:t>
      </w:r>
      <w:r w:rsidRPr="00867D00">
        <w:rPr>
          <w:rFonts w:cs="Arial"/>
        </w:rPr>
        <w:t>d</w:t>
      </w:r>
      <w:r w:rsidR="00B575BA" w:rsidRPr="00867D00">
        <w:rPr>
          <w:rFonts w:cs="Arial"/>
        </w:rPr>
        <w:t>a adutora</w:t>
      </w:r>
      <w:r w:rsidRPr="00867D00">
        <w:rPr>
          <w:rFonts w:cs="Arial"/>
        </w:rPr>
        <w:t xml:space="preserve"> predominantemente em vias públicas minimizam a necessidade de aquisição de áreas particulares.</w:t>
      </w:r>
    </w:p>
    <w:p w:rsidR="00C27659" w:rsidRDefault="00C27659" w:rsidP="00C27659">
      <w:pPr>
        <w:rPr>
          <w:rFonts w:cs="Arial"/>
        </w:rPr>
      </w:pPr>
      <w:r w:rsidRPr="00867D00">
        <w:rPr>
          <w:rFonts w:cs="Arial"/>
        </w:rPr>
        <w:t>Há três tipos de situações: (i) desapropriação de áreas requeridas para utilizaç</w:t>
      </w:r>
      <w:r w:rsidR="00D40FE7" w:rsidRPr="00867D00">
        <w:rPr>
          <w:rFonts w:cs="Arial"/>
        </w:rPr>
        <w:t>ão integral e permanente pelas instalações d</w:t>
      </w:r>
      <w:r w:rsidR="000B4A79" w:rsidRPr="00867D00">
        <w:rPr>
          <w:rFonts w:cs="Arial"/>
        </w:rPr>
        <w:t>a Interligação</w:t>
      </w:r>
      <w:r w:rsidRPr="00867D00">
        <w:rPr>
          <w:rFonts w:cs="Arial"/>
        </w:rPr>
        <w:t xml:space="preserve">; (ii) servidão de passagem de áreas requeridas para instalação de adutora enterrada e da faixa de segurança da LT, as quais podem continuar a serem utilizadas em superfície, com algumas restrições de uso; e, (iii) ocupação temporária de faixas adicionais ao longo das vias utilizadas para assentamento da adutora, </w:t>
      </w:r>
      <w:r w:rsidR="00B93478">
        <w:rPr>
          <w:rFonts w:cs="Arial"/>
        </w:rPr>
        <w:t xml:space="preserve">para conformação da faixa de trabalho necessária para execução da obra e para </w:t>
      </w:r>
      <w:r w:rsidRPr="00867D00">
        <w:rPr>
          <w:rFonts w:cs="Arial"/>
        </w:rPr>
        <w:t>manter o acesso aos usos próximos e o tráfego na via durante a obra.</w:t>
      </w:r>
    </w:p>
    <w:p w:rsidR="00D77432" w:rsidRDefault="00D77432" w:rsidP="00C27659">
      <w:pPr>
        <w:rPr>
          <w:rFonts w:cs="Arial"/>
        </w:rPr>
      </w:pPr>
      <w:r w:rsidRPr="00466B9E">
        <w:rPr>
          <w:rFonts w:cs="Arial"/>
        </w:rPr>
        <w:t>As áreas requeridas ab</w:t>
      </w:r>
      <w:r w:rsidR="006E4790">
        <w:rPr>
          <w:rFonts w:cs="Arial"/>
        </w:rPr>
        <w:t>r</w:t>
      </w:r>
      <w:r w:rsidRPr="00466B9E">
        <w:rPr>
          <w:rFonts w:cs="Arial"/>
        </w:rPr>
        <w:t xml:space="preserve">angem, além de terras </w:t>
      </w:r>
      <w:r w:rsidR="00B93478">
        <w:rPr>
          <w:rFonts w:cs="Arial"/>
        </w:rPr>
        <w:t>particulares: (i)</w:t>
      </w:r>
      <w:r w:rsidRPr="00466B9E">
        <w:rPr>
          <w:rFonts w:cs="Arial"/>
        </w:rPr>
        <w:t xml:space="preserve"> áreas da </w:t>
      </w:r>
      <w:r w:rsidR="00466B9E" w:rsidRPr="00466B9E">
        <w:rPr>
          <w:rFonts w:cs="Arial"/>
        </w:rPr>
        <w:t>CESP na faixa marginal a</w:t>
      </w:r>
      <w:r w:rsidRPr="00466B9E">
        <w:rPr>
          <w:rFonts w:cs="Arial"/>
        </w:rPr>
        <w:t>o reservatório Jaguari</w:t>
      </w:r>
      <w:r w:rsidR="00B93478">
        <w:rPr>
          <w:rFonts w:cs="Arial"/>
        </w:rPr>
        <w:t>;</w:t>
      </w:r>
      <w:r w:rsidRPr="00466B9E">
        <w:rPr>
          <w:rFonts w:cs="Arial"/>
        </w:rPr>
        <w:t xml:space="preserve"> </w:t>
      </w:r>
      <w:r w:rsidR="00B93478">
        <w:rPr>
          <w:rFonts w:cs="Arial"/>
        </w:rPr>
        <w:t>(ii)</w:t>
      </w:r>
      <w:r w:rsidRPr="00466B9E">
        <w:rPr>
          <w:rFonts w:cs="Arial"/>
        </w:rPr>
        <w:t xml:space="preserve"> áreas da própria Sabesp, </w:t>
      </w:r>
      <w:r w:rsidR="00466B9E" w:rsidRPr="00466B9E">
        <w:rPr>
          <w:rFonts w:cs="Arial"/>
        </w:rPr>
        <w:t xml:space="preserve">na faixa marginal ao </w:t>
      </w:r>
      <w:r w:rsidRPr="00466B9E">
        <w:rPr>
          <w:rFonts w:cs="Arial"/>
        </w:rPr>
        <w:t>reservatório Atibainha</w:t>
      </w:r>
      <w:r w:rsidR="00B93478">
        <w:rPr>
          <w:rFonts w:cs="Arial"/>
        </w:rPr>
        <w:t>; e (iii) áreas na faixa de domínio das rodovias SP-056 e SP-065</w:t>
      </w:r>
      <w:r w:rsidRPr="00466B9E">
        <w:rPr>
          <w:rFonts w:cs="Arial"/>
        </w:rPr>
        <w:t>.</w:t>
      </w:r>
    </w:p>
    <w:p w:rsidR="008A63FC" w:rsidRPr="00E47393" w:rsidRDefault="008A63FC" w:rsidP="008A63FC">
      <w:pPr>
        <w:rPr>
          <w:szCs w:val="20"/>
        </w:rPr>
      </w:pPr>
      <w:r w:rsidRPr="00E47393">
        <w:rPr>
          <w:szCs w:val="20"/>
        </w:rPr>
        <w:t>Do total de áreas requeridas nas diversas tipologias (4</w:t>
      </w:r>
      <w:r w:rsidR="009B6F98" w:rsidRPr="00E47393">
        <w:rPr>
          <w:szCs w:val="20"/>
        </w:rPr>
        <w:t>2,03</w:t>
      </w:r>
      <w:r w:rsidRPr="00E47393">
        <w:rPr>
          <w:szCs w:val="20"/>
        </w:rPr>
        <w:t xml:space="preserve"> ha), </w:t>
      </w:r>
      <w:r w:rsidR="00E47393" w:rsidRPr="00E47393">
        <w:rPr>
          <w:szCs w:val="20"/>
        </w:rPr>
        <w:t>19,80 ha (</w:t>
      </w:r>
      <w:r w:rsidRPr="00E47393">
        <w:rPr>
          <w:szCs w:val="20"/>
        </w:rPr>
        <w:t>4</w:t>
      </w:r>
      <w:r w:rsidR="00E47393" w:rsidRPr="00E47393">
        <w:rPr>
          <w:szCs w:val="20"/>
        </w:rPr>
        <w:t>7</w:t>
      </w:r>
      <w:r w:rsidRPr="00E47393">
        <w:rPr>
          <w:szCs w:val="20"/>
        </w:rPr>
        <w:t>%</w:t>
      </w:r>
      <w:r w:rsidR="00E47393" w:rsidRPr="00E47393">
        <w:rPr>
          <w:szCs w:val="20"/>
        </w:rPr>
        <w:t>)</w:t>
      </w:r>
      <w:r w:rsidRPr="00E47393">
        <w:rPr>
          <w:szCs w:val="20"/>
        </w:rPr>
        <w:t xml:space="preserve"> situam-se em Igaratá, </w:t>
      </w:r>
      <w:r w:rsidR="00E47393" w:rsidRPr="00E47393">
        <w:rPr>
          <w:szCs w:val="20"/>
        </w:rPr>
        <w:t>12,99 ha (</w:t>
      </w:r>
      <w:r w:rsidRPr="00E47393">
        <w:rPr>
          <w:szCs w:val="20"/>
        </w:rPr>
        <w:t>3</w:t>
      </w:r>
      <w:r w:rsidR="00E47393" w:rsidRPr="00E47393">
        <w:rPr>
          <w:szCs w:val="20"/>
        </w:rPr>
        <w:t>1</w:t>
      </w:r>
      <w:r w:rsidRPr="00E47393">
        <w:rPr>
          <w:szCs w:val="20"/>
        </w:rPr>
        <w:t>%</w:t>
      </w:r>
      <w:r w:rsidR="00E47393" w:rsidRPr="00E47393">
        <w:rPr>
          <w:szCs w:val="20"/>
        </w:rPr>
        <w:t>)</w:t>
      </w:r>
      <w:r w:rsidRPr="00E47393">
        <w:rPr>
          <w:szCs w:val="20"/>
        </w:rPr>
        <w:t xml:space="preserve"> em Santa Isabel e </w:t>
      </w:r>
      <w:r w:rsidR="00E47393" w:rsidRPr="00E47393">
        <w:rPr>
          <w:szCs w:val="20"/>
        </w:rPr>
        <w:t>9,24 ha (</w:t>
      </w:r>
      <w:r w:rsidRPr="00E47393">
        <w:rPr>
          <w:szCs w:val="20"/>
        </w:rPr>
        <w:t>2</w:t>
      </w:r>
      <w:r w:rsidR="00E47393" w:rsidRPr="00E47393">
        <w:rPr>
          <w:szCs w:val="20"/>
        </w:rPr>
        <w:t>2</w:t>
      </w:r>
      <w:r w:rsidRPr="00E47393">
        <w:rPr>
          <w:szCs w:val="20"/>
        </w:rPr>
        <w:t>%</w:t>
      </w:r>
      <w:r w:rsidR="00E47393" w:rsidRPr="00E47393">
        <w:rPr>
          <w:szCs w:val="20"/>
        </w:rPr>
        <w:t>)</w:t>
      </w:r>
      <w:r w:rsidRPr="00E47393">
        <w:rPr>
          <w:szCs w:val="20"/>
        </w:rPr>
        <w:t xml:space="preserve"> em Nazaré Paulista. </w:t>
      </w:r>
    </w:p>
    <w:p w:rsidR="008A63FC" w:rsidRPr="00D01090" w:rsidRDefault="008A63FC" w:rsidP="008A63FC">
      <w:pPr>
        <w:rPr>
          <w:szCs w:val="20"/>
        </w:rPr>
      </w:pPr>
      <w:r w:rsidRPr="00E47393">
        <w:rPr>
          <w:szCs w:val="20"/>
        </w:rPr>
        <w:t xml:space="preserve">A desapropriação deve afetar cerca de </w:t>
      </w:r>
      <w:r w:rsidR="00E47393" w:rsidRPr="00E47393">
        <w:rPr>
          <w:szCs w:val="20"/>
        </w:rPr>
        <w:t>5,45</w:t>
      </w:r>
      <w:r w:rsidRPr="00E47393">
        <w:rPr>
          <w:szCs w:val="20"/>
        </w:rPr>
        <w:t xml:space="preserve"> ha, a maior parte (</w:t>
      </w:r>
      <w:r w:rsidR="00E47393" w:rsidRPr="00E47393">
        <w:rPr>
          <w:szCs w:val="20"/>
        </w:rPr>
        <w:t>4,64</w:t>
      </w:r>
      <w:r w:rsidRPr="00E47393">
        <w:rPr>
          <w:szCs w:val="20"/>
        </w:rPr>
        <w:t xml:space="preserve"> ha) para as instalações de captação, estação elevatória e subestação de energia em Santa Isabel.</w:t>
      </w:r>
      <w:r w:rsidRPr="00D01090">
        <w:rPr>
          <w:szCs w:val="20"/>
        </w:rPr>
        <w:t xml:space="preserve"> </w:t>
      </w:r>
    </w:p>
    <w:p w:rsidR="008A63FC" w:rsidRPr="00F44DCC" w:rsidRDefault="008A63FC" w:rsidP="008A63FC">
      <w:pPr>
        <w:rPr>
          <w:szCs w:val="20"/>
        </w:rPr>
      </w:pPr>
      <w:r w:rsidRPr="00F44DCC">
        <w:rPr>
          <w:szCs w:val="20"/>
        </w:rPr>
        <w:t>As áreas de servidão (permanente) abrangem 1</w:t>
      </w:r>
      <w:r w:rsidR="00E47393" w:rsidRPr="00F44DCC">
        <w:rPr>
          <w:szCs w:val="20"/>
        </w:rPr>
        <w:t>6,04</w:t>
      </w:r>
      <w:r w:rsidRPr="00F44DCC">
        <w:rPr>
          <w:szCs w:val="20"/>
        </w:rPr>
        <w:t xml:space="preserve"> ha, das quais pouco mais da metade (8,5 ha) correspondem à projeção do túnel na superfície, onde a única intervenção provável é o acesso para realização de sondagens rotativas durante a construção. As intervenções serão maiores nos restantes 7,</w:t>
      </w:r>
      <w:r w:rsidR="00E47393" w:rsidRPr="00F44DCC">
        <w:rPr>
          <w:szCs w:val="20"/>
        </w:rPr>
        <w:t>54</w:t>
      </w:r>
      <w:r w:rsidRPr="00F44DCC">
        <w:rPr>
          <w:szCs w:val="20"/>
        </w:rPr>
        <w:t xml:space="preserve"> ha, associado à implantação da adutora e acessos viários.</w:t>
      </w:r>
    </w:p>
    <w:p w:rsidR="008A63FC" w:rsidRPr="00D01090" w:rsidRDefault="008A63FC" w:rsidP="008A63FC">
      <w:pPr>
        <w:rPr>
          <w:szCs w:val="20"/>
        </w:rPr>
      </w:pPr>
      <w:r w:rsidRPr="00F44DCC">
        <w:rPr>
          <w:szCs w:val="20"/>
        </w:rPr>
        <w:t>As áreas de ocupação temporária abrangem 8,93 ha, a maior parte em Igaratá (</w:t>
      </w:r>
      <w:r w:rsidR="00E47393" w:rsidRPr="00F44DCC">
        <w:rPr>
          <w:szCs w:val="20"/>
        </w:rPr>
        <w:t>7,85 ha</w:t>
      </w:r>
      <w:r w:rsidRPr="00F44DCC">
        <w:rPr>
          <w:szCs w:val="20"/>
        </w:rPr>
        <w:t>), pois serão utilizadas como faixa de serviço junto às vias públicas onde a adutora será assentada.</w:t>
      </w:r>
    </w:p>
    <w:p w:rsidR="008A63FC" w:rsidRPr="00867D00" w:rsidRDefault="008A63FC" w:rsidP="008A63FC">
      <w:pPr>
        <w:rPr>
          <w:rFonts w:cs="Arial"/>
        </w:rPr>
      </w:pPr>
      <w:r w:rsidRPr="00F44DCC">
        <w:rPr>
          <w:rFonts w:cs="Arial"/>
        </w:rPr>
        <w:t>A SABESP deverá negociar com as Prefeituras a autorização de uso de 8,78 ha de vias públicas</w:t>
      </w:r>
      <w:r w:rsidRPr="00466B9E">
        <w:rPr>
          <w:rFonts w:cs="Arial"/>
        </w:rPr>
        <w:t xml:space="preserve"> para assentamento da adutora e ocupação temporária com as instalações de obra. Também deverá obter de autorização da Concessionária Rota das Bandeiras e do DER para a travessia sob as rodovias Dom Pedro I e SP-056, respectivamente.</w:t>
      </w:r>
    </w:p>
    <w:p w:rsidR="00C27659" w:rsidRPr="00867D00" w:rsidRDefault="00C27659" w:rsidP="00C27659">
      <w:pPr>
        <w:rPr>
          <w:rFonts w:cs="Arial"/>
        </w:rPr>
      </w:pPr>
      <w:r w:rsidRPr="00867D00">
        <w:rPr>
          <w:rFonts w:cs="Arial"/>
        </w:rPr>
        <w:t>As áreas objeto de instituição de ocupação temporária deverão ser recompostas e restituídas aos proprietários depois das obras. Caso a modificação das áreas frontais das propriedades afetadas por ocupação temporária for significativa, e a recomposição de muros, cercas, cercas vivas, pórticos e jardins frontais for inviável, os proprietários afetados deverão ser devidamente indenizados pelas benfeitorias danificadas.</w:t>
      </w:r>
    </w:p>
    <w:p w:rsidR="00C27659" w:rsidRPr="00867D00" w:rsidRDefault="00C27659" w:rsidP="00C27659">
      <w:pPr>
        <w:spacing w:before="120"/>
        <w:rPr>
          <w:rFonts w:cs="Arial"/>
        </w:rPr>
      </w:pPr>
      <w:r w:rsidRPr="00867D00">
        <w:rPr>
          <w:rFonts w:cs="Arial"/>
        </w:rPr>
        <w:lastRenderedPageBreak/>
        <w:t xml:space="preserve">A </w:t>
      </w:r>
      <w:r w:rsidRPr="00867D00">
        <w:rPr>
          <w:rFonts w:cs="Arial"/>
          <w:b/>
        </w:rPr>
        <w:t>Tabela 7.</w:t>
      </w:r>
      <w:r w:rsidR="00AF5033">
        <w:rPr>
          <w:rFonts w:cs="Arial"/>
          <w:b/>
        </w:rPr>
        <w:t>7</w:t>
      </w:r>
      <w:r w:rsidRPr="00867D00">
        <w:rPr>
          <w:rFonts w:cs="Arial"/>
        </w:rPr>
        <w:t xml:space="preserve"> apresenta as áreas requeridas para cada tipo de instalação e situação.</w:t>
      </w:r>
    </w:p>
    <w:p w:rsidR="00C27659" w:rsidRPr="00867D00" w:rsidRDefault="00D40FE7" w:rsidP="00B575BA">
      <w:pPr>
        <w:pStyle w:val="Quadro"/>
      </w:pPr>
      <w:r w:rsidRPr="00466B9E">
        <w:t>Tabela 7.</w:t>
      </w:r>
      <w:r w:rsidR="00AF5033">
        <w:t>7</w:t>
      </w:r>
      <w:r w:rsidR="00605AF9">
        <w:t>.</w:t>
      </w:r>
      <w:r w:rsidR="00C27659" w:rsidRPr="00466B9E">
        <w:t xml:space="preserve"> Estimativa de Áreas Requeridas</w:t>
      </w:r>
      <w:r w:rsidR="009B6F98">
        <w:t xml:space="preserve"> (ha)</w:t>
      </w:r>
    </w:p>
    <w:tbl>
      <w:tblPr>
        <w:tblW w:w="9640" w:type="dxa"/>
        <w:jc w:val="center"/>
        <w:tblLayout w:type="fixed"/>
        <w:tblCellMar>
          <w:left w:w="57" w:type="dxa"/>
          <w:right w:w="57" w:type="dxa"/>
        </w:tblCellMar>
        <w:tblLook w:val="0000" w:firstRow="0" w:lastRow="0" w:firstColumn="0" w:lastColumn="0" w:noHBand="0" w:noVBand="0"/>
      </w:tblPr>
      <w:tblGrid>
        <w:gridCol w:w="1579"/>
        <w:gridCol w:w="833"/>
        <w:gridCol w:w="756"/>
        <w:gridCol w:w="910"/>
        <w:gridCol w:w="884"/>
        <w:gridCol w:w="992"/>
        <w:gridCol w:w="992"/>
        <w:gridCol w:w="993"/>
        <w:gridCol w:w="850"/>
        <w:gridCol w:w="851"/>
      </w:tblGrid>
      <w:tr w:rsidR="009B6F98" w:rsidRPr="00B93478" w:rsidTr="009B6F98">
        <w:trPr>
          <w:cantSplit/>
          <w:tblHeader/>
          <w:jc w:val="center"/>
        </w:trPr>
        <w:tc>
          <w:tcPr>
            <w:tcW w:w="1579"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B93478" w:rsidRPr="00B93478" w:rsidRDefault="00B93478" w:rsidP="00B93478">
            <w:pPr>
              <w:autoSpaceDE w:val="0"/>
              <w:autoSpaceDN w:val="0"/>
              <w:adjustRightInd w:val="0"/>
              <w:spacing w:after="0"/>
              <w:jc w:val="center"/>
              <w:rPr>
                <w:rFonts w:cs="Arial"/>
                <w:b/>
                <w:bCs/>
                <w:color w:val="000000"/>
                <w:sz w:val="14"/>
                <w:szCs w:val="14"/>
              </w:rPr>
            </w:pPr>
            <w:r>
              <w:rPr>
                <w:rFonts w:cs="Arial"/>
                <w:b/>
                <w:bCs/>
                <w:color w:val="000000"/>
                <w:sz w:val="14"/>
                <w:szCs w:val="14"/>
              </w:rPr>
              <w:t>Obra</w:t>
            </w:r>
          </w:p>
        </w:tc>
        <w:tc>
          <w:tcPr>
            <w:tcW w:w="833"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B93478" w:rsidRPr="00B93478" w:rsidRDefault="009B6F98" w:rsidP="00B93478">
            <w:pPr>
              <w:autoSpaceDE w:val="0"/>
              <w:autoSpaceDN w:val="0"/>
              <w:adjustRightInd w:val="0"/>
              <w:spacing w:after="0"/>
              <w:jc w:val="center"/>
              <w:rPr>
                <w:rFonts w:cs="Arial"/>
                <w:b/>
                <w:bCs/>
                <w:color w:val="000000"/>
                <w:sz w:val="14"/>
                <w:szCs w:val="14"/>
              </w:rPr>
            </w:pPr>
            <w:r>
              <w:rPr>
                <w:rFonts w:cs="Arial"/>
                <w:b/>
                <w:bCs/>
                <w:color w:val="000000"/>
                <w:sz w:val="14"/>
                <w:szCs w:val="14"/>
              </w:rPr>
              <w:t>Município</w:t>
            </w:r>
          </w:p>
        </w:tc>
        <w:tc>
          <w:tcPr>
            <w:tcW w:w="756"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B93478" w:rsidRPr="00B93478" w:rsidRDefault="00B93478" w:rsidP="00B93478">
            <w:pPr>
              <w:autoSpaceDE w:val="0"/>
              <w:autoSpaceDN w:val="0"/>
              <w:adjustRightInd w:val="0"/>
              <w:spacing w:after="0"/>
              <w:jc w:val="center"/>
              <w:rPr>
                <w:rFonts w:cs="Arial"/>
                <w:b/>
                <w:bCs/>
                <w:color w:val="000000"/>
                <w:sz w:val="14"/>
                <w:szCs w:val="14"/>
              </w:rPr>
            </w:pPr>
            <w:r w:rsidRPr="00B93478">
              <w:rPr>
                <w:rFonts w:cs="Arial"/>
                <w:b/>
                <w:bCs/>
                <w:color w:val="000000"/>
                <w:sz w:val="14"/>
                <w:szCs w:val="14"/>
              </w:rPr>
              <w:t>Área CESP</w:t>
            </w:r>
          </w:p>
        </w:tc>
        <w:tc>
          <w:tcPr>
            <w:tcW w:w="910"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B93478" w:rsidRPr="00B93478" w:rsidRDefault="00B93478" w:rsidP="00B93478">
            <w:pPr>
              <w:autoSpaceDE w:val="0"/>
              <w:autoSpaceDN w:val="0"/>
              <w:adjustRightInd w:val="0"/>
              <w:spacing w:after="0"/>
              <w:jc w:val="center"/>
              <w:rPr>
                <w:rFonts w:cs="Arial"/>
                <w:b/>
                <w:bCs/>
                <w:color w:val="000000"/>
                <w:sz w:val="14"/>
                <w:szCs w:val="14"/>
              </w:rPr>
            </w:pPr>
            <w:r w:rsidRPr="00B93478">
              <w:rPr>
                <w:rFonts w:cs="Arial"/>
                <w:b/>
                <w:bCs/>
                <w:color w:val="000000"/>
                <w:sz w:val="14"/>
                <w:szCs w:val="14"/>
              </w:rPr>
              <w:t>Desapro</w:t>
            </w:r>
            <w:r>
              <w:rPr>
                <w:rFonts w:cs="Arial"/>
                <w:b/>
                <w:bCs/>
                <w:color w:val="000000"/>
                <w:sz w:val="14"/>
                <w:szCs w:val="14"/>
              </w:rPr>
              <w:t>-</w:t>
            </w:r>
            <w:r w:rsidRPr="00B93478">
              <w:rPr>
                <w:rFonts w:cs="Arial"/>
                <w:b/>
                <w:bCs/>
                <w:color w:val="000000"/>
                <w:sz w:val="14"/>
                <w:szCs w:val="14"/>
              </w:rPr>
              <w:t>priação</w:t>
            </w:r>
          </w:p>
        </w:tc>
        <w:tc>
          <w:tcPr>
            <w:tcW w:w="884"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B93478" w:rsidRPr="00B93478" w:rsidRDefault="00B93478" w:rsidP="00B93478">
            <w:pPr>
              <w:autoSpaceDE w:val="0"/>
              <w:autoSpaceDN w:val="0"/>
              <w:adjustRightInd w:val="0"/>
              <w:spacing w:after="0"/>
              <w:jc w:val="center"/>
              <w:rPr>
                <w:rFonts w:cs="Arial"/>
                <w:b/>
                <w:bCs/>
                <w:color w:val="000000"/>
                <w:sz w:val="14"/>
                <w:szCs w:val="14"/>
              </w:rPr>
            </w:pPr>
            <w:r w:rsidRPr="00B93478">
              <w:rPr>
                <w:rFonts w:cs="Arial"/>
                <w:b/>
                <w:bCs/>
                <w:color w:val="000000"/>
                <w:sz w:val="14"/>
                <w:szCs w:val="14"/>
              </w:rPr>
              <w:t>Ocupação Temporária</w:t>
            </w:r>
          </w:p>
        </w:tc>
        <w:tc>
          <w:tcPr>
            <w:tcW w:w="992"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B93478" w:rsidRPr="00B93478" w:rsidRDefault="00B93478" w:rsidP="00B93478">
            <w:pPr>
              <w:autoSpaceDE w:val="0"/>
              <w:autoSpaceDN w:val="0"/>
              <w:adjustRightInd w:val="0"/>
              <w:spacing w:after="0"/>
              <w:jc w:val="center"/>
              <w:rPr>
                <w:rFonts w:cs="Arial"/>
                <w:b/>
                <w:bCs/>
                <w:color w:val="000000"/>
                <w:sz w:val="14"/>
                <w:szCs w:val="14"/>
              </w:rPr>
            </w:pPr>
            <w:r w:rsidRPr="00B93478">
              <w:rPr>
                <w:rFonts w:cs="Arial"/>
                <w:b/>
                <w:bCs/>
                <w:color w:val="000000"/>
                <w:sz w:val="14"/>
                <w:szCs w:val="14"/>
              </w:rPr>
              <w:t>Servidão</w:t>
            </w:r>
          </w:p>
        </w:tc>
        <w:tc>
          <w:tcPr>
            <w:tcW w:w="992"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B93478" w:rsidRPr="00B93478" w:rsidRDefault="00B93478" w:rsidP="00B93478">
            <w:pPr>
              <w:autoSpaceDE w:val="0"/>
              <w:autoSpaceDN w:val="0"/>
              <w:adjustRightInd w:val="0"/>
              <w:spacing w:after="0"/>
              <w:jc w:val="center"/>
              <w:rPr>
                <w:rFonts w:cs="Arial"/>
                <w:b/>
                <w:bCs/>
                <w:color w:val="000000"/>
                <w:sz w:val="14"/>
                <w:szCs w:val="14"/>
              </w:rPr>
            </w:pPr>
            <w:r w:rsidRPr="00B93478">
              <w:rPr>
                <w:rFonts w:cs="Arial"/>
                <w:b/>
                <w:bCs/>
                <w:color w:val="000000"/>
                <w:sz w:val="14"/>
                <w:szCs w:val="14"/>
              </w:rPr>
              <w:t>Via Pública</w:t>
            </w:r>
          </w:p>
        </w:tc>
        <w:tc>
          <w:tcPr>
            <w:tcW w:w="993"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B93478" w:rsidRPr="00B93478" w:rsidRDefault="009B6F98" w:rsidP="00B93478">
            <w:pPr>
              <w:autoSpaceDE w:val="0"/>
              <w:autoSpaceDN w:val="0"/>
              <w:adjustRightInd w:val="0"/>
              <w:spacing w:after="0"/>
              <w:jc w:val="center"/>
              <w:rPr>
                <w:rFonts w:cs="Arial"/>
                <w:b/>
                <w:bCs/>
                <w:color w:val="000000"/>
                <w:sz w:val="14"/>
                <w:szCs w:val="14"/>
              </w:rPr>
            </w:pPr>
            <w:r>
              <w:rPr>
                <w:rFonts w:cs="Arial"/>
                <w:b/>
                <w:bCs/>
                <w:color w:val="000000"/>
                <w:sz w:val="14"/>
                <w:szCs w:val="14"/>
              </w:rPr>
              <w:t>Autorização Conc</w:t>
            </w:r>
            <w:r w:rsidR="00B93478">
              <w:rPr>
                <w:rFonts w:cs="Arial"/>
                <w:b/>
                <w:bCs/>
                <w:color w:val="000000"/>
                <w:sz w:val="14"/>
                <w:szCs w:val="14"/>
              </w:rPr>
              <w:t>.</w:t>
            </w:r>
            <w:r>
              <w:rPr>
                <w:rFonts w:cs="Arial"/>
                <w:b/>
                <w:bCs/>
                <w:color w:val="000000"/>
                <w:sz w:val="14"/>
                <w:szCs w:val="14"/>
              </w:rPr>
              <w:t xml:space="preserve"> / DER</w:t>
            </w:r>
          </w:p>
        </w:tc>
        <w:tc>
          <w:tcPr>
            <w:tcW w:w="850"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B93478" w:rsidRPr="00B93478" w:rsidRDefault="00B93478" w:rsidP="00B93478">
            <w:pPr>
              <w:autoSpaceDE w:val="0"/>
              <w:autoSpaceDN w:val="0"/>
              <w:adjustRightInd w:val="0"/>
              <w:spacing w:after="0"/>
              <w:jc w:val="center"/>
              <w:rPr>
                <w:rFonts w:cs="Arial"/>
                <w:b/>
                <w:bCs/>
                <w:color w:val="000000"/>
                <w:sz w:val="14"/>
                <w:szCs w:val="14"/>
              </w:rPr>
            </w:pPr>
            <w:r>
              <w:rPr>
                <w:rFonts w:cs="Arial"/>
                <w:b/>
                <w:bCs/>
                <w:color w:val="000000"/>
                <w:sz w:val="14"/>
                <w:szCs w:val="14"/>
              </w:rPr>
              <w:t>Área</w:t>
            </w:r>
            <w:r w:rsidRPr="00B93478">
              <w:rPr>
                <w:rFonts w:cs="Arial"/>
                <w:b/>
                <w:bCs/>
                <w:color w:val="000000"/>
                <w:sz w:val="14"/>
                <w:szCs w:val="14"/>
              </w:rPr>
              <w:t xml:space="preserve"> Sabesp</w:t>
            </w:r>
          </w:p>
        </w:tc>
        <w:tc>
          <w:tcPr>
            <w:tcW w:w="851"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B93478" w:rsidRPr="00B93478" w:rsidRDefault="00B93478" w:rsidP="00B93478">
            <w:pPr>
              <w:autoSpaceDE w:val="0"/>
              <w:autoSpaceDN w:val="0"/>
              <w:adjustRightInd w:val="0"/>
              <w:spacing w:after="0"/>
              <w:jc w:val="center"/>
              <w:rPr>
                <w:rFonts w:cs="Arial"/>
                <w:b/>
                <w:bCs/>
                <w:color w:val="000000"/>
                <w:sz w:val="14"/>
                <w:szCs w:val="14"/>
              </w:rPr>
            </w:pPr>
            <w:r w:rsidRPr="00B93478">
              <w:rPr>
                <w:rFonts w:cs="Arial"/>
                <w:b/>
                <w:bCs/>
                <w:color w:val="000000"/>
                <w:sz w:val="14"/>
                <w:szCs w:val="14"/>
              </w:rPr>
              <w:t>Total Geral</w:t>
            </w:r>
          </w:p>
        </w:tc>
      </w:tr>
      <w:tr w:rsidR="009B6F98" w:rsidRPr="00B93478" w:rsidTr="009B6F98">
        <w:trPr>
          <w:cantSplit/>
          <w:jc w:val="center"/>
        </w:trPr>
        <w:tc>
          <w:tcPr>
            <w:tcW w:w="1579" w:type="dxa"/>
            <w:tcBorders>
              <w:top w:val="single" w:sz="6" w:space="0" w:color="auto"/>
              <w:left w:val="single" w:sz="6" w:space="0" w:color="auto"/>
              <w:bottom w:val="single" w:sz="6" w:space="0" w:color="auto"/>
              <w:right w:val="single" w:sz="6" w:space="0" w:color="auto"/>
            </w:tcBorders>
            <w:vAlign w:val="center"/>
          </w:tcPr>
          <w:p w:rsidR="00B93478" w:rsidRPr="00B93478" w:rsidRDefault="00B93478" w:rsidP="00B93478">
            <w:pPr>
              <w:autoSpaceDE w:val="0"/>
              <w:autoSpaceDN w:val="0"/>
              <w:adjustRightInd w:val="0"/>
              <w:spacing w:after="0"/>
              <w:jc w:val="left"/>
              <w:rPr>
                <w:rFonts w:cs="Arial"/>
                <w:color w:val="000000"/>
                <w:sz w:val="16"/>
                <w:szCs w:val="16"/>
              </w:rPr>
            </w:pPr>
            <w:r w:rsidRPr="00B93478">
              <w:rPr>
                <w:rFonts w:cs="Arial"/>
                <w:color w:val="000000"/>
                <w:sz w:val="16"/>
                <w:szCs w:val="16"/>
              </w:rPr>
              <w:t>Acesso a Captação</w:t>
            </w:r>
          </w:p>
        </w:tc>
        <w:tc>
          <w:tcPr>
            <w:tcW w:w="833" w:type="dxa"/>
            <w:tcBorders>
              <w:top w:val="single" w:sz="6" w:space="0" w:color="auto"/>
              <w:left w:val="single" w:sz="6" w:space="0" w:color="auto"/>
              <w:bottom w:val="single" w:sz="6" w:space="0" w:color="auto"/>
              <w:right w:val="single" w:sz="6" w:space="0" w:color="auto"/>
            </w:tcBorders>
            <w:vAlign w:val="center"/>
          </w:tcPr>
          <w:p w:rsidR="00B93478" w:rsidRPr="00B93478" w:rsidRDefault="009B6F98" w:rsidP="00B93478">
            <w:pPr>
              <w:autoSpaceDE w:val="0"/>
              <w:autoSpaceDN w:val="0"/>
              <w:adjustRightInd w:val="0"/>
              <w:spacing w:after="0"/>
              <w:jc w:val="left"/>
              <w:rPr>
                <w:rFonts w:cs="Arial"/>
                <w:color w:val="000000"/>
                <w:sz w:val="16"/>
                <w:szCs w:val="16"/>
              </w:rPr>
            </w:pPr>
            <w:r>
              <w:rPr>
                <w:rFonts w:cs="Arial"/>
                <w:color w:val="000000"/>
                <w:sz w:val="16"/>
                <w:szCs w:val="16"/>
              </w:rPr>
              <w:t xml:space="preserve">S. </w:t>
            </w:r>
            <w:r w:rsidR="00B93478" w:rsidRPr="00B93478">
              <w:rPr>
                <w:rFonts w:cs="Arial"/>
                <w:color w:val="000000"/>
                <w:sz w:val="16"/>
                <w:szCs w:val="16"/>
              </w:rPr>
              <w:t>Isabel</w:t>
            </w:r>
          </w:p>
        </w:tc>
        <w:tc>
          <w:tcPr>
            <w:tcW w:w="756" w:type="dxa"/>
            <w:tcBorders>
              <w:top w:val="single" w:sz="6" w:space="0" w:color="auto"/>
              <w:left w:val="single" w:sz="6" w:space="0" w:color="auto"/>
              <w:bottom w:val="single" w:sz="6" w:space="0" w:color="auto"/>
              <w:right w:val="single" w:sz="6" w:space="0" w:color="auto"/>
            </w:tcBorders>
            <w:shd w:val="clear" w:color="auto" w:fill="auto"/>
            <w:vAlign w:val="center"/>
          </w:tcPr>
          <w:p w:rsidR="00B93478" w:rsidRPr="00B93478" w:rsidRDefault="00B93478" w:rsidP="00B93478">
            <w:pPr>
              <w:autoSpaceDE w:val="0"/>
              <w:autoSpaceDN w:val="0"/>
              <w:adjustRightInd w:val="0"/>
              <w:spacing w:after="0"/>
              <w:jc w:val="center"/>
              <w:rPr>
                <w:rFonts w:cs="Arial"/>
                <w:color w:val="000000"/>
                <w:sz w:val="16"/>
                <w:szCs w:val="16"/>
              </w:rPr>
            </w:pPr>
          </w:p>
        </w:tc>
        <w:tc>
          <w:tcPr>
            <w:tcW w:w="910" w:type="dxa"/>
            <w:tcBorders>
              <w:top w:val="single" w:sz="6" w:space="0" w:color="auto"/>
              <w:left w:val="single" w:sz="6" w:space="0" w:color="auto"/>
              <w:bottom w:val="single" w:sz="6" w:space="0" w:color="auto"/>
              <w:right w:val="single" w:sz="6" w:space="0" w:color="auto"/>
            </w:tcBorders>
            <w:shd w:val="clear" w:color="auto" w:fill="auto"/>
            <w:vAlign w:val="center"/>
          </w:tcPr>
          <w:p w:rsidR="00B93478" w:rsidRPr="00B93478" w:rsidRDefault="00B93478" w:rsidP="00B93478">
            <w:pPr>
              <w:autoSpaceDE w:val="0"/>
              <w:autoSpaceDN w:val="0"/>
              <w:adjustRightInd w:val="0"/>
              <w:spacing w:after="0"/>
              <w:jc w:val="center"/>
              <w:rPr>
                <w:rFonts w:cs="Arial"/>
                <w:color w:val="000000"/>
                <w:sz w:val="16"/>
                <w:szCs w:val="16"/>
              </w:rPr>
            </w:pPr>
          </w:p>
        </w:tc>
        <w:tc>
          <w:tcPr>
            <w:tcW w:w="884" w:type="dxa"/>
            <w:tcBorders>
              <w:top w:val="single" w:sz="6" w:space="0" w:color="auto"/>
              <w:left w:val="single" w:sz="6" w:space="0" w:color="auto"/>
              <w:bottom w:val="single" w:sz="6" w:space="0" w:color="auto"/>
              <w:right w:val="single" w:sz="6" w:space="0" w:color="auto"/>
            </w:tcBorders>
            <w:shd w:val="clear" w:color="auto" w:fill="auto"/>
            <w:vAlign w:val="center"/>
          </w:tcPr>
          <w:p w:rsidR="00B93478" w:rsidRPr="00B93478" w:rsidRDefault="00B93478" w:rsidP="00B93478">
            <w:pPr>
              <w:autoSpaceDE w:val="0"/>
              <w:autoSpaceDN w:val="0"/>
              <w:adjustRightInd w:val="0"/>
              <w:spacing w:after="0"/>
              <w:jc w:val="center"/>
              <w:rPr>
                <w:rFonts w:cs="Arial"/>
                <w:color w:val="000000"/>
                <w:sz w:val="16"/>
                <w:szCs w:val="16"/>
              </w:rPr>
            </w:pP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B93478" w:rsidRPr="00B93478" w:rsidRDefault="00B93478" w:rsidP="00B93478">
            <w:pPr>
              <w:autoSpaceDE w:val="0"/>
              <w:autoSpaceDN w:val="0"/>
              <w:adjustRightInd w:val="0"/>
              <w:spacing w:after="0"/>
              <w:jc w:val="center"/>
              <w:rPr>
                <w:rFonts w:cs="Arial"/>
                <w:color w:val="000000"/>
                <w:sz w:val="16"/>
                <w:szCs w:val="16"/>
              </w:rPr>
            </w:pPr>
            <w:r w:rsidRPr="00B93478">
              <w:rPr>
                <w:rFonts w:cs="Arial"/>
                <w:color w:val="000000"/>
                <w:sz w:val="16"/>
                <w:szCs w:val="16"/>
              </w:rPr>
              <w:t>0,9816</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B93478" w:rsidRPr="00B93478" w:rsidRDefault="00B93478" w:rsidP="00B93478">
            <w:pPr>
              <w:autoSpaceDE w:val="0"/>
              <w:autoSpaceDN w:val="0"/>
              <w:adjustRightInd w:val="0"/>
              <w:spacing w:after="0"/>
              <w:jc w:val="center"/>
              <w:rPr>
                <w:rFonts w:cs="Arial"/>
                <w:color w:val="000000"/>
                <w:sz w:val="16"/>
                <w:szCs w:val="16"/>
              </w:rPr>
            </w:pPr>
          </w:p>
        </w:tc>
        <w:tc>
          <w:tcPr>
            <w:tcW w:w="993" w:type="dxa"/>
            <w:tcBorders>
              <w:top w:val="single" w:sz="6" w:space="0" w:color="auto"/>
              <w:left w:val="single" w:sz="6" w:space="0" w:color="auto"/>
              <w:bottom w:val="single" w:sz="6" w:space="0" w:color="auto"/>
              <w:right w:val="single" w:sz="6" w:space="0" w:color="auto"/>
            </w:tcBorders>
            <w:shd w:val="clear" w:color="auto" w:fill="auto"/>
            <w:vAlign w:val="center"/>
          </w:tcPr>
          <w:p w:rsidR="00B93478" w:rsidRPr="00B93478" w:rsidRDefault="00B93478" w:rsidP="00B93478">
            <w:pPr>
              <w:autoSpaceDE w:val="0"/>
              <w:autoSpaceDN w:val="0"/>
              <w:adjustRightInd w:val="0"/>
              <w:spacing w:after="0"/>
              <w:jc w:val="center"/>
              <w:rPr>
                <w:rFonts w:cs="Arial"/>
                <w:color w:val="000000"/>
                <w:sz w:val="16"/>
                <w:szCs w:val="16"/>
              </w:rPr>
            </w:pPr>
            <w:r w:rsidRPr="00B93478">
              <w:rPr>
                <w:rFonts w:cs="Arial"/>
                <w:color w:val="000000"/>
                <w:sz w:val="16"/>
                <w:szCs w:val="16"/>
              </w:rPr>
              <w:t>0,0589</w:t>
            </w:r>
          </w:p>
        </w:tc>
        <w:tc>
          <w:tcPr>
            <w:tcW w:w="850" w:type="dxa"/>
            <w:tcBorders>
              <w:top w:val="single" w:sz="6" w:space="0" w:color="auto"/>
              <w:left w:val="single" w:sz="6" w:space="0" w:color="auto"/>
              <w:bottom w:val="single" w:sz="6" w:space="0" w:color="auto"/>
              <w:right w:val="single" w:sz="6" w:space="0" w:color="auto"/>
            </w:tcBorders>
            <w:shd w:val="clear" w:color="auto" w:fill="auto"/>
            <w:vAlign w:val="center"/>
          </w:tcPr>
          <w:p w:rsidR="00B93478" w:rsidRPr="00B93478" w:rsidRDefault="00B93478" w:rsidP="00B93478">
            <w:pPr>
              <w:autoSpaceDE w:val="0"/>
              <w:autoSpaceDN w:val="0"/>
              <w:adjustRightInd w:val="0"/>
              <w:spacing w:after="0"/>
              <w:jc w:val="center"/>
              <w:rPr>
                <w:rFonts w:cs="Arial"/>
                <w:color w:val="000000"/>
                <w:sz w:val="16"/>
                <w:szCs w:val="16"/>
              </w:rPr>
            </w:pPr>
          </w:p>
        </w:tc>
        <w:tc>
          <w:tcPr>
            <w:tcW w:w="851" w:type="dxa"/>
            <w:tcBorders>
              <w:top w:val="single" w:sz="6" w:space="0" w:color="auto"/>
              <w:left w:val="single" w:sz="6" w:space="0" w:color="auto"/>
              <w:bottom w:val="single" w:sz="6" w:space="0" w:color="auto"/>
              <w:right w:val="single" w:sz="6" w:space="0" w:color="auto"/>
            </w:tcBorders>
            <w:shd w:val="clear" w:color="auto" w:fill="auto"/>
            <w:vAlign w:val="center"/>
          </w:tcPr>
          <w:p w:rsidR="00B93478" w:rsidRPr="00B93478" w:rsidRDefault="00B93478" w:rsidP="00B93478">
            <w:pPr>
              <w:autoSpaceDE w:val="0"/>
              <w:autoSpaceDN w:val="0"/>
              <w:adjustRightInd w:val="0"/>
              <w:spacing w:after="0"/>
              <w:jc w:val="center"/>
              <w:rPr>
                <w:rFonts w:cs="Arial"/>
                <w:color w:val="000000"/>
                <w:sz w:val="16"/>
                <w:szCs w:val="16"/>
              </w:rPr>
            </w:pPr>
            <w:r w:rsidRPr="00B93478">
              <w:rPr>
                <w:rFonts w:cs="Arial"/>
                <w:color w:val="000000"/>
                <w:sz w:val="16"/>
                <w:szCs w:val="16"/>
              </w:rPr>
              <w:t>1,0405</w:t>
            </w:r>
          </w:p>
        </w:tc>
      </w:tr>
      <w:tr w:rsidR="009B6F98" w:rsidRPr="00B93478" w:rsidTr="009B6F98">
        <w:trPr>
          <w:cantSplit/>
          <w:jc w:val="center"/>
        </w:trPr>
        <w:tc>
          <w:tcPr>
            <w:tcW w:w="1579" w:type="dxa"/>
            <w:tcBorders>
              <w:top w:val="single" w:sz="6" w:space="0" w:color="auto"/>
              <w:left w:val="single" w:sz="6" w:space="0" w:color="auto"/>
              <w:bottom w:val="single" w:sz="6" w:space="0" w:color="auto"/>
              <w:right w:val="single" w:sz="6" w:space="0" w:color="auto"/>
            </w:tcBorders>
            <w:vAlign w:val="center"/>
          </w:tcPr>
          <w:p w:rsidR="009B6F98" w:rsidRPr="00B93478" w:rsidRDefault="00C368F9" w:rsidP="00C368F9">
            <w:pPr>
              <w:autoSpaceDE w:val="0"/>
              <w:autoSpaceDN w:val="0"/>
              <w:adjustRightInd w:val="0"/>
              <w:spacing w:after="0"/>
              <w:jc w:val="left"/>
              <w:rPr>
                <w:rFonts w:cs="Arial"/>
                <w:color w:val="000000"/>
                <w:sz w:val="16"/>
                <w:szCs w:val="16"/>
              </w:rPr>
            </w:pPr>
            <w:r>
              <w:rPr>
                <w:rFonts w:cs="Arial"/>
                <w:color w:val="000000"/>
                <w:sz w:val="16"/>
                <w:szCs w:val="16"/>
              </w:rPr>
              <w:t>Linha Transmissão</w:t>
            </w:r>
          </w:p>
        </w:tc>
        <w:tc>
          <w:tcPr>
            <w:tcW w:w="833" w:type="dxa"/>
            <w:tcBorders>
              <w:top w:val="single" w:sz="6" w:space="0" w:color="auto"/>
              <w:left w:val="single" w:sz="6" w:space="0" w:color="auto"/>
              <w:bottom w:val="single" w:sz="6" w:space="0" w:color="auto"/>
              <w:right w:val="single" w:sz="6" w:space="0" w:color="auto"/>
            </w:tcBorders>
            <w:vAlign w:val="center"/>
          </w:tcPr>
          <w:p w:rsidR="009B6F98" w:rsidRPr="00B93478" w:rsidRDefault="009B6F98" w:rsidP="009B6F98">
            <w:pPr>
              <w:autoSpaceDE w:val="0"/>
              <w:autoSpaceDN w:val="0"/>
              <w:adjustRightInd w:val="0"/>
              <w:spacing w:after="0"/>
              <w:jc w:val="left"/>
              <w:rPr>
                <w:rFonts w:cs="Arial"/>
                <w:color w:val="000000"/>
                <w:sz w:val="16"/>
                <w:szCs w:val="16"/>
              </w:rPr>
            </w:pPr>
            <w:r>
              <w:rPr>
                <w:rFonts w:cs="Arial"/>
                <w:color w:val="000000"/>
                <w:sz w:val="16"/>
                <w:szCs w:val="16"/>
              </w:rPr>
              <w:t xml:space="preserve">S. </w:t>
            </w:r>
            <w:r w:rsidRPr="00B93478">
              <w:rPr>
                <w:rFonts w:cs="Arial"/>
                <w:color w:val="000000"/>
                <w:sz w:val="16"/>
                <w:szCs w:val="16"/>
              </w:rPr>
              <w:t>Isabel</w:t>
            </w:r>
          </w:p>
        </w:tc>
        <w:tc>
          <w:tcPr>
            <w:tcW w:w="756"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0,7530</w:t>
            </w:r>
          </w:p>
        </w:tc>
        <w:tc>
          <w:tcPr>
            <w:tcW w:w="910"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884"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0,3940</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993"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850"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851"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1,1470</w:t>
            </w:r>
          </w:p>
        </w:tc>
      </w:tr>
      <w:tr w:rsidR="009B6F98" w:rsidRPr="00B93478" w:rsidTr="009B6F98">
        <w:trPr>
          <w:cantSplit/>
          <w:jc w:val="center"/>
        </w:trPr>
        <w:tc>
          <w:tcPr>
            <w:tcW w:w="1579" w:type="dxa"/>
            <w:tcBorders>
              <w:top w:val="single" w:sz="6" w:space="0" w:color="auto"/>
              <w:left w:val="single" w:sz="6" w:space="0" w:color="auto"/>
              <w:bottom w:val="single" w:sz="6" w:space="0" w:color="auto"/>
              <w:right w:val="single" w:sz="6" w:space="0" w:color="auto"/>
            </w:tcBorders>
            <w:vAlign w:val="center"/>
          </w:tcPr>
          <w:p w:rsidR="009B6F98" w:rsidRPr="00B93478" w:rsidRDefault="009B6F98" w:rsidP="009B6F98">
            <w:pPr>
              <w:autoSpaceDE w:val="0"/>
              <w:autoSpaceDN w:val="0"/>
              <w:adjustRightInd w:val="0"/>
              <w:spacing w:after="0"/>
              <w:jc w:val="left"/>
              <w:rPr>
                <w:rFonts w:cs="Arial"/>
                <w:color w:val="000000"/>
                <w:sz w:val="16"/>
                <w:szCs w:val="16"/>
              </w:rPr>
            </w:pPr>
            <w:r>
              <w:rPr>
                <w:rFonts w:cs="Arial"/>
                <w:color w:val="000000"/>
                <w:sz w:val="16"/>
                <w:szCs w:val="16"/>
              </w:rPr>
              <w:t>Captação</w:t>
            </w:r>
            <w:r w:rsidRPr="00B93478">
              <w:rPr>
                <w:rFonts w:cs="Arial"/>
                <w:color w:val="000000"/>
                <w:sz w:val="16"/>
                <w:szCs w:val="16"/>
              </w:rPr>
              <w:t xml:space="preserve"> Jaguari</w:t>
            </w:r>
          </w:p>
        </w:tc>
        <w:tc>
          <w:tcPr>
            <w:tcW w:w="833" w:type="dxa"/>
            <w:tcBorders>
              <w:top w:val="single" w:sz="6" w:space="0" w:color="auto"/>
              <w:left w:val="single" w:sz="6" w:space="0" w:color="auto"/>
              <w:bottom w:val="single" w:sz="6" w:space="0" w:color="auto"/>
              <w:right w:val="single" w:sz="6" w:space="0" w:color="auto"/>
            </w:tcBorders>
            <w:vAlign w:val="center"/>
          </w:tcPr>
          <w:p w:rsidR="009B6F98" w:rsidRPr="00B93478" w:rsidRDefault="009B6F98" w:rsidP="009B6F98">
            <w:pPr>
              <w:autoSpaceDE w:val="0"/>
              <w:autoSpaceDN w:val="0"/>
              <w:adjustRightInd w:val="0"/>
              <w:spacing w:after="0"/>
              <w:jc w:val="left"/>
              <w:rPr>
                <w:rFonts w:cs="Arial"/>
                <w:color w:val="000000"/>
                <w:sz w:val="16"/>
                <w:szCs w:val="16"/>
              </w:rPr>
            </w:pPr>
            <w:r>
              <w:rPr>
                <w:rFonts w:cs="Arial"/>
                <w:color w:val="000000"/>
                <w:sz w:val="16"/>
                <w:szCs w:val="16"/>
              </w:rPr>
              <w:t xml:space="preserve">S. </w:t>
            </w:r>
            <w:r w:rsidRPr="00B93478">
              <w:rPr>
                <w:rFonts w:cs="Arial"/>
                <w:color w:val="000000"/>
                <w:sz w:val="16"/>
                <w:szCs w:val="16"/>
              </w:rPr>
              <w:t>Isabel</w:t>
            </w:r>
          </w:p>
        </w:tc>
        <w:tc>
          <w:tcPr>
            <w:tcW w:w="756"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0,5776</w:t>
            </w:r>
          </w:p>
        </w:tc>
        <w:tc>
          <w:tcPr>
            <w:tcW w:w="910"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4,6403</w:t>
            </w:r>
          </w:p>
        </w:tc>
        <w:tc>
          <w:tcPr>
            <w:tcW w:w="884"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993"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850"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851"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5,2179</w:t>
            </w:r>
          </w:p>
        </w:tc>
      </w:tr>
      <w:tr w:rsidR="009B6F98" w:rsidRPr="00B93478" w:rsidTr="009B6F98">
        <w:trPr>
          <w:cantSplit/>
          <w:jc w:val="center"/>
        </w:trPr>
        <w:tc>
          <w:tcPr>
            <w:tcW w:w="1579" w:type="dxa"/>
            <w:tcBorders>
              <w:top w:val="single" w:sz="6" w:space="0" w:color="auto"/>
              <w:left w:val="single" w:sz="6" w:space="0" w:color="auto"/>
              <w:bottom w:val="single" w:sz="6" w:space="0" w:color="auto"/>
              <w:right w:val="single" w:sz="6" w:space="0" w:color="auto"/>
            </w:tcBorders>
            <w:vAlign w:val="center"/>
          </w:tcPr>
          <w:p w:rsidR="009B6F98" w:rsidRPr="00B93478" w:rsidRDefault="009B6F98" w:rsidP="009B6F98">
            <w:pPr>
              <w:autoSpaceDE w:val="0"/>
              <w:autoSpaceDN w:val="0"/>
              <w:adjustRightInd w:val="0"/>
              <w:spacing w:after="0"/>
              <w:jc w:val="left"/>
              <w:rPr>
                <w:rFonts w:cs="Arial"/>
                <w:color w:val="000000"/>
                <w:sz w:val="16"/>
                <w:szCs w:val="16"/>
              </w:rPr>
            </w:pPr>
            <w:r w:rsidRPr="00B93478">
              <w:rPr>
                <w:rFonts w:cs="Arial"/>
                <w:color w:val="000000"/>
                <w:sz w:val="16"/>
                <w:szCs w:val="16"/>
              </w:rPr>
              <w:t>Descarga Jaguari*</w:t>
            </w:r>
          </w:p>
        </w:tc>
        <w:tc>
          <w:tcPr>
            <w:tcW w:w="833" w:type="dxa"/>
            <w:tcBorders>
              <w:top w:val="single" w:sz="6" w:space="0" w:color="auto"/>
              <w:left w:val="single" w:sz="6" w:space="0" w:color="auto"/>
              <w:bottom w:val="single" w:sz="6" w:space="0" w:color="auto"/>
              <w:right w:val="single" w:sz="6" w:space="0" w:color="auto"/>
            </w:tcBorders>
            <w:vAlign w:val="center"/>
          </w:tcPr>
          <w:p w:rsidR="009B6F98" w:rsidRPr="00B93478" w:rsidRDefault="009B6F98" w:rsidP="009B6F98">
            <w:pPr>
              <w:autoSpaceDE w:val="0"/>
              <w:autoSpaceDN w:val="0"/>
              <w:adjustRightInd w:val="0"/>
              <w:spacing w:after="0"/>
              <w:jc w:val="left"/>
              <w:rPr>
                <w:rFonts w:cs="Arial"/>
                <w:color w:val="000000"/>
                <w:sz w:val="16"/>
                <w:szCs w:val="16"/>
              </w:rPr>
            </w:pPr>
            <w:r>
              <w:rPr>
                <w:rFonts w:cs="Arial"/>
                <w:color w:val="000000"/>
                <w:sz w:val="16"/>
                <w:szCs w:val="16"/>
              </w:rPr>
              <w:t xml:space="preserve">S. </w:t>
            </w:r>
            <w:r w:rsidRPr="00B93478">
              <w:rPr>
                <w:rFonts w:cs="Arial"/>
                <w:color w:val="000000"/>
                <w:sz w:val="16"/>
                <w:szCs w:val="16"/>
              </w:rPr>
              <w:t>Isabel</w:t>
            </w:r>
            <w:r>
              <w:rPr>
                <w:rFonts w:cs="Arial"/>
                <w:color w:val="000000"/>
                <w:sz w:val="16"/>
                <w:szCs w:val="16"/>
              </w:rPr>
              <w:t>*</w:t>
            </w:r>
          </w:p>
        </w:tc>
        <w:tc>
          <w:tcPr>
            <w:tcW w:w="756"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0,3329</w:t>
            </w:r>
          </w:p>
        </w:tc>
        <w:tc>
          <w:tcPr>
            <w:tcW w:w="910"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884"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993"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850"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851"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0,3329</w:t>
            </w:r>
          </w:p>
        </w:tc>
      </w:tr>
      <w:tr w:rsidR="009B6F98" w:rsidRPr="00B93478" w:rsidTr="009B6F98">
        <w:trPr>
          <w:cantSplit/>
          <w:jc w:val="center"/>
        </w:trPr>
        <w:tc>
          <w:tcPr>
            <w:tcW w:w="1579" w:type="dxa"/>
            <w:vMerge w:val="restart"/>
            <w:tcBorders>
              <w:top w:val="single" w:sz="6" w:space="0" w:color="auto"/>
              <w:left w:val="single" w:sz="6" w:space="0" w:color="auto"/>
              <w:right w:val="single" w:sz="6" w:space="0" w:color="auto"/>
            </w:tcBorders>
            <w:vAlign w:val="center"/>
          </w:tcPr>
          <w:p w:rsidR="009B6F98" w:rsidRPr="00B93478" w:rsidRDefault="009B6F98" w:rsidP="009B6F98">
            <w:pPr>
              <w:autoSpaceDE w:val="0"/>
              <w:autoSpaceDN w:val="0"/>
              <w:adjustRightInd w:val="0"/>
              <w:spacing w:after="0"/>
              <w:jc w:val="left"/>
              <w:rPr>
                <w:rFonts w:cs="Arial"/>
                <w:color w:val="000000"/>
                <w:sz w:val="16"/>
                <w:szCs w:val="16"/>
              </w:rPr>
            </w:pPr>
            <w:r w:rsidRPr="00B93478">
              <w:rPr>
                <w:rFonts w:cs="Arial"/>
                <w:color w:val="000000"/>
                <w:sz w:val="16"/>
                <w:szCs w:val="16"/>
              </w:rPr>
              <w:t xml:space="preserve">Adutora </w:t>
            </w:r>
          </w:p>
        </w:tc>
        <w:tc>
          <w:tcPr>
            <w:tcW w:w="833" w:type="dxa"/>
            <w:tcBorders>
              <w:top w:val="single" w:sz="6" w:space="0" w:color="auto"/>
              <w:left w:val="single" w:sz="6" w:space="0" w:color="auto"/>
              <w:bottom w:val="single" w:sz="6" w:space="0" w:color="auto"/>
              <w:right w:val="single" w:sz="6" w:space="0" w:color="auto"/>
            </w:tcBorders>
            <w:vAlign w:val="center"/>
          </w:tcPr>
          <w:p w:rsidR="009B6F98" w:rsidRPr="00B93478" w:rsidRDefault="009B6F98" w:rsidP="009B6F98">
            <w:pPr>
              <w:autoSpaceDE w:val="0"/>
              <w:autoSpaceDN w:val="0"/>
              <w:adjustRightInd w:val="0"/>
              <w:spacing w:after="0"/>
              <w:jc w:val="left"/>
              <w:rPr>
                <w:rFonts w:cs="Arial"/>
                <w:color w:val="000000"/>
                <w:sz w:val="16"/>
                <w:szCs w:val="16"/>
              </w:rPr>
            </w:pPr>
            <w:r>
              <w:rPr>
                <w:rFonts w:cs="Arial"/>
                <w:color w:val="000000"/>
                <w:sz w:val="16"/>
                <w:szCs w:val="16"/>
              </w:rPr>
              <w:t xml:space="preserve">S. </w:t>
            </w:r>
            <w:r w:rsidRPr="00B93478">
              <w:rPr>
                <w:rFonts w:cs="Arial"/>
                <w:color w:val="000000"/>
                <w:sz w:val="16"/>
                <w:szCs w:val="16"/>
              </w:rPr>
              <w:t>Isabel</w:t>
            </w:r>
          </w:p>
        </w:tc>
        <w:tc>
          <w:tcPr>
            <w:tcW w:w="756"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910"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884"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0,6485</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3,4026</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0,6111</w:t>
            </w:r>
          </w:p>
        </w:tc>
        <w:tc>
          <w:tcPr>
            <w:tcW w:w="993"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850"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851"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4,6623</w:t>
            </w:r>
          </w:p>
        </w:tc>
      </w:tr>
      <w:tr w:rsidR="009B6F98" w:rsidRPr="00B93478" w:rsidTr="009B6F98">
        <w:trPr>
          <w:cantSplit/>
          <w:jc w:val="center"/>
        </w:trPr>
        <w:tc>
          <w:tcPr>
            <w:tcW w:w="1579" w:type="dxa"/>
            <w:vMerge/>
            <w:tcBorders>
              <w:left w:val="single" w:sz="6" w:space="0" w:color="auto"/>
              <w:right w:val="single" w:sz="6" w:space="0" w:color="auto"/>
            </w:tcBorders>
            <w:vAlign w:val="center"/>
          </w:tcPr>
          <w:p w:rsidR="009B6F98" w:rsidRPr="00B93478" w:rsidRDefault="009B6F98" w:rsidP="009B6F98">
            <w:pPr>
              <w:autoSpaceDE w:val="0"/>
              <w:autoSpaceDN w:val="0"/>
              <w:adjustRightInd w:val="0"/>
              <w:spacing w:after="0"/>
              <w:jc w:val="left"/>
              <w:rPr>
                <w:rFonts w:cs="Arial"/>
                <w:color w:val="000000"/>
                <w:sz w:val="16"/>
                <w:szCs w:val="16"/>
              </w:rPr>
            </w:pPr>
          </w:p>
        </w:tc>
        <w:tc>
          <w:tcPr>
            <w:tcW w:w="833" w:type="dxa"/>
            <w:tcBorders>
              <w:top w:val="single" w:sz="6" w:space="0" w:color="auto"/>
              <w:left w:val="single" w:sz="6" w:space="0" w:color="auto"/>
              <w:bottom w:val="single" w:sz="6" w:space="0" w:color="auto"/>
              <w:right w:val="single" w:sz="6" w:space="0" w:color="auto"/>
            </w:tcBorders>
            <w:vAlign w:val="center"/>
          </w:tcPr>
          <w:p w:rsidR="009B6F98" w:rsidRPr="00B93478" w:rsidRDefault="009B6F98" w:rsidP="009B6F98">
            <w:pPr>
              <w:autoSpaceDE w:val="0"/>
              <w:autoSpaceDN w:val="0"/>
              <w:adjustRightInd w:val="0"/>
              <w:spacing w:after="0"/>
              <w:jc w:val="left"/>
              <w:rPr>
                <w:rFonts w:cs="Arial"/>
                <w:color w:val="000000"/>
                <w:sz w:val="16"/>
                <w:szCs w:val="16"/>
              </w:rPr>
            </w:pPr>
            <w:r w:rsidRPr="00B93478">
              <w:rPr>
                <w:rFonts w:cs="Arial"/>
                <w:color w:val="000000"/>
                <w:sz w:val="16"/>
                <w:szCs w:val="16"/>
              </w:rPr>
              <w:t>Igaratá</w:t>
            </w:r>
          </w:p>
        </w:tc>
        <w:tc>
          <w:tcPr>
            <w:tcW w:w="756"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910"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884"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7,7766</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0,9523</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7,9575</w:t>
            </w:r>
          </w:p>
        </w:tc>
        <w:tc>
          <w:tcPr>
            <w:tcW w:w="993"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0,0637</w:t>
            </w:r>
          </w:p>
        </w:tc>
        <w:tc>
          <w:tcPr>
            <w:tcW w:w="850"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851"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16,7501</w:t>
            </w:r>
          </w:p>
        </w:tc>
      </w:tr>
      <w:tr w:rsidR="009B6F98" w:rsidRPr="00B93478" w:rsidTr="009B6F98">
        <w:trPr>
          <w:cantSplit/>
          <w:jc w:val="center"/>
        </w:trPr>
        <w:tc>
          <w:tcPr>
            <w:tcW w:w="1579" w:type="dxa"/>
            <w:vMerge/>
            <w:tcBorders>
              <w:left w:val="single" w:sz="6" w:space="0" w:color="auto"/>
              <w:bottom w:val="single" w:sz="6" w:space="0" w:color="auto"/>
              <w:right w:val="single" w:sz="6" w:space="0" w:color="auto"/>
            </w:tcBorders>
            <w:vAlign w:val="center"/>
          </w:tcPr>
          <w:p w:rsidR="009B6F98" w:rsidRPr="00B93478" w:rsidRDefault="009B6F98" w:rsidP="009B6F98">
            <w:pPr>
              <w:autoSpaceDE w:val="0"/>
              <w:autoSpaceDN w:val="0"/>
              <w:adjustRightInd w:val="0"/>
              <w:spacing w:after="0"/>
              <w:jc w:val="left"/>
              <w:rPr>
                <w:rFonts w:cs="Arial"/>
                <w:color w:val="000000"/>
                <w:sz w:val="16"/>
                <w:szCs w:val="16"/>
              </w:rPr>
            </w:pPr>
          </w:p>
        </w:tc>
        <w:tc>
          <w:tcPr>
            <w:tcW w:w="833" w:type="dxa"/>
            <w:tcBorders>
              <w:top w:val="single" w:sz="6" w:space="0" w:color="auto"/>
              <w:left w:val="single" w:sz="6" w:space="0" w:color="auto"/>
              <w:bottom w:val="single" w:sz="6" w:space="0" w:color="auto"/>
              <w:right w:val="single" w:sz="6" w:space="0" w:color="auto"/>
            </w:tcBorders>
            <w:vAlign w:val="center"/>
          </w:tcPr>
          <w:p w:rsidR="009B6F98" w:rsidRPr="00B93478" w:rsidRDefault="009B6F98" w:rsidP="009B6F98">
            <w:pPr>
              <w:autoSpaceDE w:val="0"/>
              <w:autoSpaceDN w:val="0"/>
              <w:adjustRightInd w:val="0"/>
              <w:spacing w:after="0"/>
              <w:jc w:val="left"/>
              <w:rPr>
                <w:rFonts w:cs="Arial"/>
                <w:color w:val="000000"/>
                <w:sz w:val="16"/>
                <w:szCs w:val="16"/>
              </w:rPr>
            </w:pPr>
            <w:r w:rsidRPr="00B93478">
              <w:rPr>
                <w:rFonts w:cs="Arial"/>
                <w:color w:val="000000"/>
                <w:sz w:val="16"/>
                <w:szCs w:val="16"/>
              </w:rPr>
              <w:t>Naz</w:t>
            </w:r>
            <w:r>
              <w:rPr>
                <w:rFonts w:cs="Arial"/>
                <w:color w:val="000000"/>
                <w:sz w:val="16"/>
                <w:szCs w:val="16"/>
              </w:rPr>
              <w:t xml:space="preserve">. </w:t>
            </w:r>
            <w:r w:rsidRPr="00B93478">
              <w:rPr>
                <w:rFonts w:cs="Arial"/>
                <w:color w:val="000000"/>
                <w:sz w:val="16"/>
                <w:szCs w:val="16"/>
              </w:rPr>
              <w:t>Pta</w:t>
            </w:r>
            <w:r>
              <w:rPr>
                <w:rFonts w:cs="Arial"/>
                <w:color w:val="000000"/>
                <w:sz w:val="16"/>
                <w:szCs w:val="16"/>
              </w:rPr>
              <w:t>*</w:t>
            </w:r>
          </w:p>
        </w:tc>
        <w:tc>
          <w:tcPr>
            <w:tcW w:w="756"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910"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884"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0,2280</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0,0039</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0,1637</w:t>
            </w:r>
          </w:p>
        </w:tc>
        <w:tc>
          <w:tcPr>
            <w:tcW w:w="993"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850"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0,0857</w:t>
            </w:r>
          </w:p>
        </w:tc>
        <w:tc>
          <w:tcPr>
            <w:tcW w:w="851"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0,4814</w:t>
            </w:r>
          </w:p>
        </w:tc>
      </w:tr>
      <w:tr w:rsidR="009B6F98" w:rsidRPr="00B93478" w:rsidTr="009B6F98">
        <w:trPr>
          <w:cantSplit/>
          <w:jc w:val="center"/>
        </w:trPr>
        <w:tc>
          <w:tcPr>
            <w:tcW w:w="1579" w:type="dxa"/>
            <w:vMerge w:val="restart"/>
            <w:tcBorders>
              <w:top w:val="single" w:sz="6" w:space="0" w:color="auto"/>
              <w:left w:val="single" w:sz="6" w:space="0" w:color="auto"/>
              <w:right w:val="single" w:sz="6" w:space="0" w:color="auto"/>
            </w:tcBorders>
            <w:vAlign w:val="center"/>
          </w:tcPr>
          <w:p w:rsidR="009B6F98" w:rsidRPr="00B93478" w:rsidRDefault="009B6F98" w:rsidP="009B6F98">
            <w:pPr>
              <w:autoSpaceDE w:val="0"/>
              <w:autoSpaceDN w:val="0"/>
              <w:adjustRightInd w:val="0"/>
              <w:spacing w:after="0"/>
              <w:jc w:val="left"/>
              <w:rPr>
                <w:rFonts w:cs="Arial"/>
                <w:color w:val="000000"/>
                <w:sz w:val="16"/>
                <w:szCs w:val="16"/>
              </w:rPr>
            </w:pPr>
            <w:r w:rsidRPr="00B93478">
              <w:rPr>
                <w:rFonts w:cs="Arial"/>
                <w:color w:val="000000"/>
                <w:sz w:val="16"/>
                <w:szCs w:val="16"/>
              </w:rPr>
              <w:t>Descargas</w:t>
            </w:r>
            <w:r w:rsidR="00C368F9">
              <w:rPr>
                <w:rFonts w:cs="Arial"/>
                <w:color w:val="000000"/>
                <w:sz w:val="16"/>
                <w:szCs w:val="16"/>
              </w:rPr>
              <w:t xml:space="preserve"> adutora</w:t>
            </w:r>
          </w:p>
        </w:tc>
        <w:tc>
          <w:tcPr>
            <w:tcW w:w="833" w:type="dxa"/>
            <w:tcBorders>
              <w:top w:val="single" w:sz="6" w:space="0" w:color="auto"/>
              <w:left w:val="single" w:sz="6" w:space="0" w:color="auto"/>
              <w:bottom w:val="single" w:sz="6" w:space="0" w:color="auto"/>
              <w:right w:val="single" w:sz="6" w:space="0" w:color="auto"/>
            </w:tcBorders>
            <w:vAlign w:val="center"/>
          </w:tcPr>
          <w:p w:rsidR="009B6F98" w:rsidRPr="00B93478" w:rsidRDefault="009B6F98" w:rsidP="009B6F98">
            <w:pPr>
              <w:autoSpaceDE w:val="0"/>
              <w:autoSpaceDN w:val="0"/>
              <w:adjustRightInd w:val="0"/>
              <w:spacing w:after="0"/>
              <w:jc w:val="left"/>
              <w:rPr>
                <w:rFonts w:cs="Arial"/>
                <w:color w:val="000000"/>
                <w:sz w:val="16"/>
                <w:szCs w:val="16"/>
              </w:rPr>
            </w:pPr>
            <w:r>
              <w:rPr>
                <w:rFonts w:cs="Arial"/>
                <w:color w:val="000000"/>
                <w:sz w:val="16"/>
                <w:szCs w:val="16"/>
              </w:rPr>
              <w:t xml:space="preserve">S. </w:t>
            </w:r>
            <w:r w:rsidRPr="00B93478">
              <w:rPr>
                <w:rFonts w:cs="Arial"/>
                <w:color w:val="000000"/>
                <w:sz w:val="16"/>
                <w:szCs w:val="16"/>
              </w:rPr>
              <w:t>Isabel</w:t>
            </w:r>
          </w:p>
        </w:tc>
        <w:tc>
          <w:tcPr>
            <w:tcW w:w="756"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910"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884"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0,1459</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0,2255</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0,0016</w:t>
            </w:r>
          </w:p>
        </w:tc>
        <w:tc>
          <w:tcPr>
            <w:tcW w:w="993"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850"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851"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0,3730</w:t>
            </w:r>
          </w:p>
        </w:tc>
      </w:tr>
      <w:tr w:rsidR="009B6F98" w:rsidRPr="00B93478" w:rsidTr="009B6F98">
        <w:trPr>
          <w:cantSplit/>
          <w:jc w:val="center"/>
        </w:trPr>
        <w:tc>
          <w:tcPr>
            <w:tcW w:w="1579" w:type="dxa"/>
            <w:vMerge/>
            <w:tcBorders>
              <w:left w:val="single" w:sz="6" w:space="0" w:color="auto"/>
              <w:bottom w:val="single" w:sz="6" w:space="0" w:color="auto"/>
              <w:right w:val="single" w:sz="6" w:space="0" w:color="auto"/>
            </w:tcBorders>
            <w:vAlign w:val="center"/>
          </w:tcPr>
          <w:p w:rsidR="009B6F98" w:rsidRPr="00B93478" w:rsidRDefault="009B6F98" w:rsidP="009B6F98">
            <w:pPr>
              <w:autoSpaceDE w:val="0"/>
              <w:autoSpaceDN w:val="0"/>
              <w:adjustRightInd w:val="0"/>
              <w:spacing w:after="0"/>
              <w:jc w:val="left"/>
              <w:rPr>
                <w:rFonts w:cs="Arial"/>
                <w:color w:val="000000"/>
                <w:sz w:val="16"/>
                <w:szCs w:val="16"/>
              </w:rPr>
            </w:pPr>
          </w:p>
        </w:tc>
        <w:tc>
          <w:tcPr>
            <w:tcW w:w="833" w:type="dxa"/>
            <w:tcBorders>
              <w:top w:val="single" w:sz="6" w:space="0" w:color="auto"/>
              <w:left w:val="single" w:sz="6" w:space="0" w:color="auto"/>
              <w:bottom w:val="single" w:sz="6" w:space="0" w:color="auto"/>
              <w:right w:val="single" w:sz="6" w:space="0" w:color="auto"/>
            </w:tcBorders>
            <w:vAlign w:val="center"/>
          </w:tcPr>
          <w:p w:rsidR="009B6F98" w:rsidRPr="00B93478" w:rsidRDefault="009B6F98" w:rsidP="009B6F98">
            <w:pPr>
              <w:autoSpaceDE w:val="0"/>
              <w:autoSpaceDN w:val="0"/>
              <w:adjustRightInd w:val="0"/>
              <w:spacing w:after="0"/>
              <w:jc w:val="left"/>
              <w:rPr>
                <w:rFonts w:cs="Arial"/>
                <w:color w:val="000000"/>
                <w:sz w:val="16"/>
                <w:szCs w:val="16"/>
              </w:rPr>
            </w:pPr>
            <w:r w:rsidRPr="00B93478">
              <w:rPr>
                <w:rFonts w:cs="Arial"/>
                <w:color w:val="000000"/>
                <w:sz w:val="16"/>
                <w:szCs w:val="16"/>
              </w:rPr>
              <w:t>Igaratá</w:t>
            </w:r>
          </w:p>
        </w:tc>
        <w:tc>
          <w:tcPr>
            <w:tcW w:w="756"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910"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884"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0,0782</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0,1104</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0,0393</w:t>
            </w:r>
          </w:p>
        </w:tc>
        <w:tc>
          <w:tcPr>
            <w:tcW w:w="993"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850"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851"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0,2278</w:t>
            </w:r>
          </w:p>
        </w:tc>
      </w:tr>
      <w:tr w:rsidR="009B6F98" w:rsidRPr="00B93478" w:rsidTr="009B6F98">
        <w:trPr>
          <w:cantSplit/>
          <w:jc w:val="center"/>
        </w:trPr>
        <w:tc>
          <w:tcPr>
            <w:tcW w:w="1579" w:type="dxa"/>
            <w:vMerge w:val="restart"/>
            <w:tcBorders>
              <w:top w:val="single" w:sz="6" w:space="0" w:color="auto"/>
              <w:left w:val="single" w:sz="6" w:space="0" w:color="auto"/>
              <w:right w:val="single" w:sz="6" w:space="0" w:color="auto"/>
            </w:tcBorders>
            <w:vAlign w:val="center"/>
          </w:tcPr>
          <w:p w:rsidR="009B6F98" w:rsidRPr="00B93478" w:rsidRDefault="00C368F9" w:rsidP="009B6F98">
            <w:pPr>
              <w:autoSpaceDE w:val="0"/>
              <w:autoSpaceDN w:val="0"/>
              <w:adjustRightInd w:val="0"/>
              <w:spacing w:after="0"/>
              <w:jc w:val="left"/>
              <w:rPr>
                <w:rFonts w:cs="Arial"/>
                <w:color w:val="000000"/>
                <w:sz w:val="16"/>
                <w:szCs w:val="16"/>
              </w:rPr>
            </w:pPr>
            <w:r>
              <w:rPr>
                <w:rFonts w:cs="Arial"/>
                <w:color w:val="000000"/>
                <w:sz w:val="16"/>
                <w:szCs w:val="16"/>
              </w:rPr>
              <w:t xml:space="preserve">Travessias por </w:t>
            </w:r>
            <w:r w:rsidR="009B6F98" w:rsidRPr="00B93478">
              <w:rPr>
                <w:rFonts w:cs="Arial"/>
                <w:color w:val="000000"/>
                <w:sz w:val="16"/>
                <w:szCs w:val="16"/>
              </w:rPr>
              <w:t>MND</w:t>
            </w:r>
          </w:p>
        </w:tc>
        <w:tc>
          <w:tcPr>
            <w:tcW w:w="833" w:type="dxa"/>
            <w:tcBorders>
              <w:top w:val="single" w:sz="6" w:space="0" w:color="auto"/>
              <w:left w:val="single" w:sz="6" w:space="0" w:color="auto"/>
              <w:bottom w:val="single" w:sz="6" w:space="0" w:color="auto"/>
              <w:right w:val="single" w:sz="6" w:space="0" w:color="auto"/>
            </w:tcBorders>
            <w:vAlign w:val="center"/>
          </w:tcPr>
          <w:p w:rsidR="009B6F98" w:rsidRPr="00B93478" w:rsidRDefault="009B6F98" w:rsidP="009B6F98">
            <w:pPr>
              <w:autoSpaceDE w:val="0"/>
              <w:autoSpaceDN w:val="0"/>
              <w:adjustRightInd w:val="0"/>
              <w:spacing w:after="0"/>
              <w:jc w:val="left"/>
              <w:rPr>
                <w:rFonts w:cs="Arial"/>
                <w:color w:val="000000"/>
                <w:sz w:val="16"/>
                <w:szCs w:val="16"/>
              </w:rPr>
            </w:pPr>
            <w:r>
              <w:rPr>
                <w:rFonts w:cs="Arial"/>
                <w:color w:val="000000"/>
                <w:sz w:val="16"/>
                <w:szCs w:val="16"/>
              </w:rPr>
              <w:t xml:space="preserve">S. </w:t>
            </w:r>
            <w:r w:rsidRPr="00B93478">
              <w:rPr>
                <w:rFonts w:cs="Arial"/>
                <w:color w:val="000000"/>
                <w:sz w:val="16"/>
                <w:szCs w:val="16"/>
              </w:rPr>
              <w:t>Isabel</w:t>
            </w:r>
          </w:p>
        </w:tc>
        <w:tc>
          <w:tcPr>
            <w:tcW w:w="756"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910"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884"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0,0306</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993"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0,0623</w:t>
            </w:r>
          </w:p>
        </w:tc>
        <w:tc>
          <w:tcPr>
            <w:tcW w:w="850"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851"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0,0929</w:t>
            </w:r>
          </w:p>
        </w:tc>
      </w:tr>
      <w:tr w:rsidR="009B6F98" w:rsidRPr="00B93478" w:rsidTr="009B6F98">
        <w:trPr>
          <w:cantSplit/>
          <w:jc w:val="center"/>
        </w:trPr>
        <w:tc>
          <w:tcPr>
            <w:tcW w:w="1579" w:type="dxa"/>
            <w:vMerge/>
            <w:tcBorders>
              <w:left w:val="single" w:sz="6" w:space="0" w:color="auto"/>
              <w:bottom w:val="single" w:sz="6" w:space="0" w:color="auto"/>
              <w:right w:val="single" w:sz="6" w:space="0" w:color="auto"/>
            </w:tcBorders>
            <w:vAlign w:val="center"/>
          </w:tcPr>
          <w:p w:rsidR="009B6F98" w:rsidRPr="00B93478" w:rsidRDefault="009B6F98" w:rsidP="009B6F98">
            <w:pPr>
              <w:autoSpaceDE w:val="0"/>
              <w:autoSpaceDN w:val="0"/>
              <w:adjustRightInd w:val="0"/>
              <w:spacing w:after="0"/>
              <w:jc w:val="left"/>
              <w:rPr>
                <w:rFonts w:cs="Arial"/>
                <w:color w:val="000000"/>
                <w:sz w:val="16"/>
                <w:szCs w:val="16"/>
              </w:rPr>
            </w:pPr>
          </w:p>
        </w:tc>
        <w:tc>
          <w:tcPr>
            <w:tcW w:w="833" w:type="dxa"/>
            <w:tcBorders>
              <w:top w:val="single" w:sz="6" w:space="0" w:color="auto"/>
              <w:left w:val="single" w:sz="6" w:space="0" w:color="auto"/>
              <w:bottom w:val="single" w:sz="6" w:space="0" w:color="auto"/>
              <w:right w:val="single" w:sz="6" w:space="0" w:color="auto"/>
            </w:tcBorders>
            <w:vAlign w:val="center"/>
          </w:tcPr>
          <w:p w:rsidR="009B6F98" w:rsidRPr="00B93478" w:rsidRDefault="009B6F98" w:rsidP="009B6F98">
            <w:pPr>
              <w:autoSpaceDE w:val="0"/>
              <w:autoSpaceDN w:val="0"/>
              <w:adjustRightInd w:val="0"/>
              <w:spacing w:after="0"/>
              <w:jc w:val="left"/>
              <w:rPr>
                <w:rFonts w:cs="Arial"/>
                <w:color w:val="000000"/>
                <w:sz w:val="16"/>
                <w:szCs w:val="16"/>
              </w:rPr>
            </w:pPr>
            <w:r w:rsidRPr="00B93478">
              <w:rPr>
                <w:rFonts w:cs="Arial"/>
                <w:color w:val="000000"/>
                <w:sz w:val="16"/>
                <w:szCs w:val="16"/>
              </w:rPr>
              <w:t>Igaratá</w:t>
            </w:r>
          </w:p>
        </w:tc>
        <w:tc>
          <w:tcPr>
            <w:tcW w:w="756"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910"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884"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993"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0,2056</w:t>
            </w:r>
          </w:p>
        </w:tc>
        <w:tc>
          <w:tcPr>
            <w:tcW w:w="850"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851"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0,2056</w:t>
            </w:r>
          </w:p>
        </w:tc>
      </w:tr>
      <w:tr w:rsidR="009B6F98" w:rsidRPr="00B93478" w:rsidTr="009B6F98">
        <w:trPr>
          <w:cantSplit/>
          <w:jc w:val="center"/>
        </w:trPr>
        <w:tc>
          <w:tcPr>
            <w:tcW w:w="1579" w:type="dxa"/>
            <w:tcBorders>
              <w:top w:val="single" w:sz="6" w:space="0" w:color="auto"/>
              <w:left w:val="single" w:sz="6" w:space="0" w:color="auto"/>
              <w:bottom w:val="single" w:sz="6" w:space="0" w:color="auto"/>
              <w:right w:val="single" w:sz="6" w:space="0" w:color="auto"/>
            </w:tcBorders>
            <w:vAlign w:val="center"/>
          </w:tcPr>
          <w:p w:rsidR="009B6F98" w:rsidRPr="00B93478" w:rsidRDefault="009B6F98" w:rsidP="009B6F98">
            <w:pPr>
              <w:autoSpaceDE w:val="0"/>
              <w:autoSpaceDN w:val="0"/>
              <w:adjustRightInd w:val="0"/>
              <w:spacing w:after="0"/>
              <w:jc w:val="left"/>
              <w:rPr>
                <w:rFonts w:cs="Arial"/>
                <w:color w:val="000000"/>
                <w:sz w:val="16"/>
                <w:szCs w:val="16"/>
              </w:rPr>
            </w:pPr>
            <w:r w:rsidRPr="00B93478">
              <w:rPr>
                <w:rFonts w:cs="Arial"/>
                <w:color w:val="000000"/>
                <w:sz w:val="16"/>
                <w:szCs w:val="16"/>
              </w:rPr>
              <w:t>TAU-1</w:t>
            </w:r>
          </w:p>
        </w:tc>
        <w:tc>
          <w:tcPr>
            <w:tcW w:w="833" w:type="dxa"/>
            <w:tcBorders>
              <w:top w:val="single" w:sz="6" w:space="0" w:color="auto"/>
              <w:left w:val="single" w:sz="6" w:space="0" w:color="auto"/>
              <w:bottom w:val="single" w:sz="6" w:space="0" w:color="auto"/>
              <w:right w:val="single" w:sz="6" w:space="0" w:color="auto"/>
            </w:tcBorders>
            <w:vAlign w:val="center"/>
          </w:tcPr>
          <w:p w:rsidR="009B6F98" w:rsidRPr="00B93478" w:rsidRDefault="009B6F98" w:rsidP="009B6F98">
            <w:pPr>
              <w:autoSpaceDE w:val="0"/>
              <w:autoSpaceDN w:val="0"/>
              <w:adjustRightInd w:val="0"/>
              <w:spacing w:after="0"/>
              <w:jc w:val="left"/>
              <w:rPr>
                <w:rFonts w:cs="Arial"/>
                <w:color w:val="000000"/>
                <w:sz w:val="16"/>
                <w:szCs w:val="16"/>
              </w:rPr>
            </w:pPr>
            <w:r>
              <w:rPr>
                <w:rFonts w:cs="Arial"/>
                <w:color w:val="000000"/>
                <w:sz w:val="16"/>
                <w:szCs w:val="16"/>
              </w:rPr>
              <w:t xml:space="preserve">S. </w:t>
            </w:r>
            <w:r w:rsidRPr="00B93478">
              <w:rPr>
                <w:rFonts w:cs="Arial"/>
                <w:color w:val="000000"/>
                <w:sz w:val="16"/>
                <w:szCs w:val="16"/>
              </w:rPr>
              <w:t>Isabel</w:t>
            </w:r>
          </w:p>
        </w:tc>
        <w:tc>
          <w:tcPr>
            <w:tcW w:w="756"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910"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0,1212</w:t>
            </w:r>
          </w:p>
        </w:tc>
        <w:tc>
          <w:tcPr>
            <w:tcW w:w="884"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993"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850"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851"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0,1212</w:t>
            </w:r>
          </w:p>
        </w:tc>
      </w:tr>
      <w:tr w:rsidR="009B6F98" w:rsidRPr="00B93478" w:rsidTr="009B6F98">
        <w:trPr>
          <w:cantSplit/>
          <w:jc w:val="center"/>
        </w:trPr>
        <w:tc>
          <w:tcPr>
            <w:tcW w:w="1579" w:type="dxa"/>
            <w:tcBorders>
              <w:top w:val="single" w:sz="6" w:space="0" w:color="auto"/>
              <w:left w:val="single" w:sz="6" w:space="0" w:color="auto"/>
              <w:bottom w:val="single" w:sz="6" w:space="0" w:color="auto"/>
              <w:right w:val="single" w:sz="6" w:space="0" w:color="auto"/>
            </w:tcBorders>
            <w:vAlign w:val="center"/>
          </w:tcPr>
          <w:p w:rsidR="009B6F98" w:rsidRPr="00B93478" w:rsidRDefault="009B6F98" w:rsidP="009B6F98">
            <w:pPr>
              <w:autoSpaceDE w:val="0"/>
              <w:autoSpaceDN w:val="0"/>
              <w:adjustRightInd w:val="0"/>
              <w:spacing w:after="0"/>
              <w:jc w:val="left"/>
              <w:rPr>
                <w:rFonts w:cs="Arial"/>
                <w:color w:val="000000"/>
                <w:sz w:val="16"/>
                <w:szCs w:val="16"/>
              </w:rPr>
            </w:pPr>
            <w:r w:rsidRPr="00B93478">
              <w:rPr>
                <w:rFonts w:cs="Arial"/>
                <w:color w:val="000000"/>
                <w:sz w:val="16"/>
                <w:szCs w:val="16"/>
              </w:rPr>
              <w:t>TAU-2</w:t>
            </w:r>
          </w:p>
        </w:tc>
        <w:tc>
          <w:tcPr>
            <w:tcW w:w="833" w:type="dxa"/>
            <w:tcBorders>
              <w:top w:val="single" w:sz="6" w:space="0" w:color="auto"/>
              <w:left w:val="single" w:sz="6" w:space="0" w:color="auto"/>
              <w:bottom w:val="single" w:sz="6" w:space="0" w:color="auto"/>
              <w:right w:val="single" w:sz="6" w:space="0" w:color="auto"/>
            </w:tcBorders>
            <w:vAlign w:val="center"/>
          </w:tcPr>
          <w:p w:rsidR="009B6F98" w:rsidRPr="00B93478" w:rsidRDefault="009B6F98" w:rsidP="009B6F98">
            <w:pPr>
              <w:autoSpaceDE w:val="0"/>
              <w:autoSpaceDN w:val="0"/>
              <w:adjustRightInd w:val="0"/>
              <w:spacing w:after="0"/>
              <w:jc w:val="left"/>
              <w:rPr>
                <w:rFonts w:cs="Arial"/>
                <w:color w:val="000000"/>
                <w:sz w:val="16"/>
                <w:szCs w:val="16"/>
              </w:rPr>
            </w:pPr>
            <w:r w:rsidRPr="00B93478">
              <w:rPr>
                <w:rFonts w:cs="Arial"/>
                <w:color w:val="000000"/>
                <w:sz w:val="16"/>
                <w:szCs w:val="16"/>
              </w:rPr>
              <w:t>Igaratá</w:t>
            </w:r>
          </w:p>
        </w:tc>
        <w:tc>
          <w:tcPr>
            <w:tcW w:w="756"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910"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0,1101</w:t>
            </w:r>
          </w:p>
        </w:tc>
        <w:tc>
          <w:tcPr>
            <w:tcW w:w="884"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993"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850"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851"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0,1101</w:t>
            </w:r>
          </w:p>
        </w:tc>
      </w:tr>
      <w:tr w:rsidR="009B6F98" w:rsidRPr="00B93478" w:rsidTr="009B6F98">
        <w:trPr>
          <w:cantSplit/>
          <w:jc w:val="center"/>
        </w:trPr>
        <w:tc>
          <w:tcPr>
            <w:tcW w:w="1579" w:type="dxa"/>
            <w:tcBorders>
              <w:top w:val="single" w:sz="6" w:space="0" w:color="auto"/>
              <w:left w:val="single" w:sz="6" w:space="0" w:color="auto"/>
              <w:bottom w:val="single" w:sz="6" w:space="0" w:color="auto"/>
              <w:right w:val="single" w:sz="6" w:space="0" w:color="auto"/>
            </w:tcBorders>
            <w:vAlign w:val="center"/>
          </w:tcPr>
          <w:p w:rsidR="009B6F98" w:rsidRPr="00B93478" w:rsidRDefault="009B6F98" w:rsidP="009B6F98">
            <w:pPr>
              <w:autoSpaceDE w:val="0"/>
              <w:autoSpaceDN w:val="0"/>
              <w:adjustRightInd w:val="0"/>
              <w:spacing w:after="0"/>
              <w:jc w:val="left"/>
              <w:rPr>
                <w:rFonts w:cs="Arial"/>
                <w:color w:val="000000"/>
                <w:sz w:val="16"/>
                <w:szCs w:val="16"/>
              </w:rPr>
            </w:pPr>
            <w:r>
              <w:rPr>
                <w:rFonts w:cs="Arial"/>
                <w:color w:val="000000"/>
                <w:sz w:val="16"/>
                <w:szCs w:val="16"/>
              </w:rPr>
              <w:t xml:space="preserve">Acesso </w:t>
            </w:r>
            <w:r w:rsidRPr="00B93478">
              <w:rPr>
                <w:rFonts w:cs="Arial"/>
                <w:color w:val="000000"/>
                <w:sz w:val="16"/>
                <w:szCs w:val="16"/>
              </w:rPr>
              <w:t>Emboque</w:t>
            </w:r>
          </w:p>
        </w:tc>
        <w:tc>
          <w:tcPr>
            <w:tcW w:w="833" w:type="dxa"/>
            <w:tcBorders>
              <w:top w:val="single" w:sz="6" w:space="0" w:color="auto"/>
              <w:left w:val="single" w:sz="6" w:space="0" w:color="auto"/>
              <w:bottom w:val="single" w:sz="6" w:space="0" w:color="auto"/>
              <w:right w:val="single" w:sz="6" w:space="0" w:color="auto"/>
            </w:tcBorders>
            <w:vAlign w:val="center"/>
          </w:tcPr>
          <w:p w:rsidR="009B6F98" w:rsidRPr="00B93478" w:rsidRDefault="009B6F98" w:rsidP="009B6F98">
            <w:pPr>
              <w:autoSpaceDE w:val="0"/>
              <w:autoSpaceDN w:val="0"/>
              <w:adjustRightInd w:val="0"/>
              <w:spacing w:after="0"/>
              <w:jc w:val="left"/>
              <w:rPr>
                <w:rFonts w:cs="Arial"/>
                <w:color w:val="000000"/>
                <w:sz w:val="16"/>
                <w:szCs w:val="16"/>
              </w:rPr>
            </w:pPr>
            <w:r w:rsidRPr="00B93478">
              <w:rPr>
                <w:rFonts w:cs="Arial"/>
                <w:color w:val="000000"/>
                <w:sz w:val="16"/>
                <w:szCs w:val="16"/>
              </w:rPr>
              <w:t>Igaratá</w:t>
            </w:r>
          </w:p>
        </w:tc>
        <w:tc>
          <w:tcPr>
            <w:tcW w:w="756"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910"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0,1299</w:t>
            </w:r>
          </w:p>
        </w:tc>
        <w:tc>
          <w:tcPr>
            <w:tcW w:w="884"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0,3074</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993"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850"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851"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0,4373</w:t>
            </w:r>
          </w:p>
        </w:tc>
      </w:tr>
      <w:tr w:rsidR="009B6F98" w:rsidRPr="00B93478" w:rsidTr="009B6F98">
        <w:trPr>
          <w:cantSplit/>
          <w:jc w:val="center"/>
        </w:trPr>
        <w:tc>
          <w:tcPr>
            <w:tcW w:w="1579" w:type="dxa"/>
            <w:tcBorders>
              <w:top w:val="single" w:sz="6" w:space="0" w:color="auto"/>
              <w:left w:val="single" w:sz="6" w:space="0" w:color="auto"/>
              <w:bottom w:val="single" w:sz="6" w:space="0" w:color="auto"/>
              <w:right w:val="single" w:sz="6" w:space="0" w:color="auto"/>
            </w:tcBorders>
            <w:vAlign w:val="center"/>
          </w:tcPr>
          <w:p w:rsidR="009B6F98" w:rsidRPr="00B93478" w:rsidRDefault="009B6F98" w:rsidP="009B6F98">
            <w:pPr>
              <w:autoSpaceDE w:val="0"/>
              <w:autoSpaceDN w:val="0"/>
              <w:adjustRightInd w:val="0"/>
              <w:spacing w:after="0"/>
              <w:jc w:val="left"/>
              <w:rPr>
                <w:rFonts w:cs="Arial"/>
                <w:color w:val="000000"/>
                <w:sz w:val="16"/>
                <w:szCs w:val="16"/>
              </w:rPr>
            </w:pPr>
            <w:r>
              <w:rPr>
                <w:rFonts w:cs="Arial"/>
                <w:color w:val="000000"/>
                <w:sz w:val="16"/>
                <w:szCs w:val="16"/>
              </w:rPr>
              <w:t>Embo</w:t>
            </w:r>
            <w:r w:rsidRPr="00B93478">
              <w:rPr>
                <w:rFonts w:cs="Arial"/>
                <w:color w:val="000000"/>
                <w:sz w:val="16"/>
                <w:szCs w:val="16"/>
              </w:rPr>
              <w:t>q</w:t>
            </w:r>
            <w:r>
              <w:rPr>
                <w:rFonts w:cs="Arial"/>
                <w:color w:val="000000"/>
                <w:sz w:val="16"/>
                <w:szCs w:val="16"/>
              </w:rPr>
              <w:t>u</w:t>
            </w:r>
            <w:r w:rsidRPr="00B93478">
              <w:rPr>
                <w:rFonts w:cs="Arial"/>
                <w:color w:val="000000"/>
                <w:sz w:val="16"/>
                <w:szCs w:val="16"/>
              </w:rPr>
              <w:t>e do Túnel</w:t>
            </w:r>
          </w:p>
        </w:tc>
        <w:tc>
          <w:tcPr>
            <w:tcW w:w="833" w:type="dxa"/>
            <w:tcBorders>
              <w:top w:val="single" w:sz="6" w:space="0" w:color="auto"/>
              <w:left w:val="single" w:sz="6" w:space="0" w:color="auto"/>
              <w:bottom w:val="single" w:sz="6" w:space="0" w:color="auto"/>
              <w:right w:val="single" w:sz="6" w:space="0" w:color="auto"/>
            </w:tcBorders>
            <w:vAlign w:val="center"/>
          </w:tcPr>
          <w:p w:rsidR="009B6F98" w:rsidRPr="00B93478" w:rsidRDefault="009B6F98" w:rsidP="009B6F98">
            <w:pPr>
              <w:autoSpaceDE w:val="0"/>
              <w:autoSpaceDN w:val="0"/>
              <w:adjustRightInd w:val="0"/>
              <w:spacing w:after="0"/>
              <w:jc w:val="left"/>
              <w:rPr>
                <w:rFonts w:cs="Arial"/>
                <w:color w:val="000000"/>
                <w:sz w:val="16"/>
                <w:szCs w:val="16"/>
              </w:rPr>
            </w:pPr>
            <w:r w:rsidRPr="00B93478">
              <w:rPr>
                <w:rFonts w:cs="Arial"/>
                <w:color w:val="000000"/>
                <w:sz w:val="16"/>
                <w:szCs w:val="16"/>
              </w:rPr>
              <w:t>Igaratá</w:t>
            </w:r>
          </w:p>
        </w:tc>
        <w:tc>
          <w:tcPr>
            <w:tcW w:w="756"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910"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0,1979</w:t>
            </w:r>
          </w:p>
        </w:tc>
        <w:tc>
          <w:tcPr>
            <w:tcW w:w="884"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993"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850"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851"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0,1979</w:t>
            </w:r>
          </w:p>
        </w:tc>
      </w:tr>
      <w:tr w:rsidR="009B6F98" w:rsidRPr="00B93478" w:rsidTr="009B6F98">
        <w:trPr>
          <w:cantSplit/>
          <w:jc w:val="center"/>
        </w:trPr>
        <w:tc>
          <w:tcPr>
            <w:tcW w:w="1579" w:type="dxa"/>
            <w:vMerge w:val="restart"/>
            <w:tcBorders>
              <w:top w:val="single" w:sz="6" w:space="0" w:color="auto"/>
              <w:left w:val="single" w:sz="6" w:space="0" w:color="auto"/>
              <w:right w:val="single" w:sz="6" w:space="0" w:color="auto"/>
            </w:tcBorders>
            <w:vAlign w:val="center"/>
          </w:tcPr>
          <w:p w:rsidR="009B6F98" w:rsidRPr="00B93478" w:rsidRDefault="009B6F98" w:rsidP="00C368F9">
            <w:pPr>
              <w:autoSpaceDE w:val="0"/>
              <w:autoSpaceDN w:val="0"/>
              <w:adjustRightInd w:val="0"/>
              <w:spacing w:after="0"/>
              <w:jc w:val="left"/>
              <w:rPr>
                <w:rFonts w:cs="Arial"/>
                <w:color w:val="000000"/>
                <w:sz w:val="16"/>
                <w:szCs w:val="16"/>
              </w:rPr>
            </w:pPr>
            <w:r w:rsidRPr="00B93478">
              <w:rPr>
                <w:rFonts w:cs="Arial"/>
                <w:color w:val="000000"/>
                <w:sz w:val="16"/>
                <w:szCs w:val="16"/>
              </w:rPr>
              <w:t>Túnel</w:t>
            </w:r>
            <w:r w:rsidR="00C368F9">
              <w:rPr>
                <w:rFonts w:cs="Arial"/>
                <w:color w:val="000000"/>
                <w:sz w:val="16"/>
                <w:szCs w:val="16"/>
              </w:rPr>
              <w:t xml:space="preserve"> Adutor</w:t>
            </w:r>
          </w:p>
        </w:tc>
        <w:tc>
          <w:tcPr>
            <w:tcW w:w="833" w:type="dxa"/>
            <w:tcBorders>
              <w:top w:val="single" w:sz="6" w:space="0" w:color="auto"/>
              <w:left w:val="single" w:sz="6" w:space="0" w:color="auto"/>
              <w:bottom w:val="single" w:sz="6" w:space="0" w:color="auto"/>
              <w:right w:val="single" w:sz="6" w:space="0" w:color="auto"/>
            </w:tcBorders>
            <w:vAlign w:val="center"/>
          </w:tcPr>
          <w:p w:rsidR="009B6F98" w:rsidRPr="00B93478" w:rsidRDefault="009B6F98" w:rsidP="009B6F98">
            <w:pPr>
              <w:autoSpaceDE w:val="0"/>
              <w:autoSpaceDN w:val="0"/>
              <w:adjustRightInd w:val="0"/>
              <w:spacing w:after="0"/>
              <w:jc w:val="left"/>
              <w:rPr>
                <w:rFonts w:cs="Arial"/>
                <w:color w:val="000000"/>
                <w:sz w:val="16"/>
                <w:szCs w:val="16"/>
              </w:rPr>
            </w:pPr>
            <w:r w:rsidRPr="00B93478">
              <w:rPr>
                <w:rFonts w:cs="Arial"/>
                <w:color w:val="000000"/>
                <w:sz w:val="16"/>
                <w:szCs w:val="16"/>
              </w:rPr>
              <w:t>Igaratá</w:t>
            </w:r>
          </w:p>
        </w:tc>
        <w:tc>
          <w:tcPr>
            <w:tcW w:w="756"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910"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884"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1,8734</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993"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850"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851"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1,8734</w:t>
            </w:r>
          </w:p>
        </w:tc>
      </w:tr>
      <w:tr w:rsidR="009B6F98" w:rsidRPr="00B93478" w:rsidTr="009B6F98">
        <w:trPr>
          <w:cantSplit/>
          <w:jc w:val="center"/>
        </w:trPr>
        <w:tc>
          <w:tcPr>
            <w:tcW w:w="1579" w:type="dxa"/>
            <w:vMerge/>
            <w:tcBorders>
              <w:left w:val="single" w:sz="6" w:space="0" w:color="auto"/>
              <w:bottom w:val="single" w:sz="6" w:space="0" w:color="auto"/>
              <w:right w:val="single" w:sz="6" w:space="0" w:color="auto"/>
            </w:tcBorders>
            <w:vAlign w:val="center"/>
          </w:tcPr>
          <w:p w:rsidR="009B6F98" w:rsidRPr="00B93478" w:rsidRDefault="009B6F98" w:rsidP="009B6F98">
            <w:pPr>
              <w:autoSpaceDE w:val="0"/>
              <w:autoSpaceDN w:val="0"/>
              <w:adjustRightInd w:val="0"/>
              <w:spacing w:after="0"/>
              <w:jc w:val="left"/>
              <w:rPr>
                <w:rFonts w:cs="Arial"/>
                <w:color w:val="000000"/>
                <w:sz w:val="16"/>
                <w:szCs w:val="16"/>
              </w:rPr>
            </w:pPr>
          </w:p>
        </w:tc>
        <w:tc>
          <w:tcPr>
            <w:tcW w:w="833" w:type="dxa"/>
            <w:tcBorders>
              <w:top w:val="single" w:sz="6" w:space="0" w:color="auto"/>
              <w:left w:val="single" w:sz="6" w:space="0" w:color="auto"/>
              <w:bottom w:val="single" w:sz="6" w:space="0" w:color="auto"/>
              <w:right w:val="single" w:sz="6" w:space="0" w:color="auto"/>
            </w:tcBorders>
            <w:vAlign w:val="center"/>
          </w:tcPr>
          <w:p w:rsidR="009B6F98" w:rsidRPr="00B93478" w:rsidRDefault="009B6F98" w:rsidP="009B6F98">
            <w:pPr>
              <w:autoSpaceDE w:val="0"/>
              <w:autoSpaceDN w:val="0"/>
              <w:adjustRightInd w:val="0"/>
              <w:spacing w:after="0"/>
              <w:jc w:val="left"/>
              <w:rPr>
                <w:rFonts w:cs="Arial"/>
                <w:color w:val="000000"/>
                <w:sz w:val="16"/>
                <w:szCs w:val="16"/>
              </w:rPr>
            </w:pPr>
            <w:r w:rsidRPr="00B93478">
              <w:rPr>
                <w:rFonts w:cs="Arial"/>
                <w:color w:val="000000"/>
                <w:sz w:val="16"/>
                <w:szCs w:val="16"/>
              </w:rPr>
              <w:t>Naz</w:t>
            </w:r>
            <w:r>
              <w:rPr>
                <w:rFonts w:cs="Arial"/>
                <w:color w:val="000000"/>
                <w:sz w:val="16"/>
                <w:szCs w:val="16"/>
              </w:rPr>
              <w:t xml:space="preserve">. </w:t>
            </w:r>
            <w:r w:rsidRPr="00B93478">
              <w:rPr>
                <w:rFonts w:cs="Arial"/>
                <w:color w:val="000000"/>
                <w:sz w:val="16"/>
                <w:szCs w:val="16"/>
              </w:rPr>
              <w:t>Pta</w:t>
            </w:r>
          </w:p>
        </w:tc>
        <w:tc>
          <w:tcPr>
            <w:tcW w:w="756"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910"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0,0172</w:t>
            </w:r>
          </w:p>
        </w:tc>
        <w:tc>
          <w:tcPr>
            <w:tcW w:w="884"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6,6191</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993"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850"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0,0075</w:t>
            </w:r>
          </w:p>
        </w:tc>
        <w:tc>
          <w:tcPr>
            <w:tcW w:w="851"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6,6437</w:t>
            </w:r>
          </w:p>
        </w:tc>
      </w:tr>
      <w:tr w:rsidR="009B6F98" w:rsidRPr="00B93478" w:rsidTr="009B6F98">
        <w:trPr>
          <w:cantSplit/>
          <w:jc w:val="center"/>
        </w:trPr>
        <w:tc>
          <w:tcPr>
            <w:tcW w:w="1579" w:type="dxa"/>
            <w:tcBorders>
              <w:top w:val="single" w:sz="6" w:space="0" w:color="auto"/>
              <w:left w:val="single" w:sz="6" w:space="0" w:color="auto"/>
              <w:bottom w:val="single" w:sz="6" w:space="0" w:color="auto"/>
              <w:right w:val="single" w:sz="6" w:space="0" w:color="auto"/>
            </w:tcBorders>
            <w:vAlign w:val="center"/>
          </w:tcPr>
          <w:p w:rsidR="009B6F98" w:rsidRPr="00B93478" w:rsidRDefault="009B6F98" w:rsidP="009B6F98">
            <w:pPr>
              <w:autoSpaceDE w:val="0"/>
              <w:autoSpaceDN w:val="0"/>
              <w:adjustRightInd w:val="0"/>
              <w:spacing w:after="0"/>
              <w:jc w:val="left"/>
              <w:rPr>
                <w:rFonts w:cs="Arial"/>
                <w:color w:val="000000"/>
                <w:sz w:val="16"/>
                <w:szCs w:val="16"/>
              </w:rPr>
            </w:pPr>
            <w:r>
              <w:rPr>
                <w:rFonts w:cs="Arial"/>
                <w:color w:val="000000"/>
                <w:sz w:val="16"/>
                <w:szCs w:val="16"/>
              </w:rPr>
              <w:t>Janela de Acesso</w:t>
            </w:r>
          </w:p>
        </w:tc>
        <w:tc>
          <w:tcPr>
            <w:tcW w:w="833" w:type="dxa"/>
            <w:tcBorders>
              <w:top w:val="single" w:sz="6" w:space="0" w:color="auto"/>
              <w:left w:val="single" w:sz="6" w:space="0" w:color="auto"/>
              <w:bottom w:val="single" w:sz="6" w:space="0" w:color="auto"/>
              <w:right w:val="single" w:sz="6" w:space="0" w:color="auto"/>
            </w:tcBorders>
            <w:vAlign w:val="center"/>
          </w:tcPr>
          <w:p w:rsidR="009B6F98" w:rsidRPr="00B93478" w:rsidRDefault="009B6F98" w:rsidP="009B6F98">
            <w:pPr>
              <w:autoSpaceDE w:val="0"/>
              <w:autoSpaceDN w:val="0"/>
              <w:adjustRightInd w:val="0"/>
              <w:spacing w:after="0"/>
              <w:jc w:val="left"/>
              <w:rPr>
                <w:rFonts w:cs="Arial"/>
                <w:color w:val="000000"/>
                <w:sz w:val="16"/>
                <w:szCs w:val="16"/>
              </w:rPr>
            </w:pPr>
            <w:r w:rsidRPr="00B93478">
              <w:rPr>
                <w:rFonts w:cs="Arial"/>
                <w:color w:val="000000"/>
                <w:sz w:val="16"/>
                <w:szCs w:val="16"/>
              </w:rPr>
              <w:t>Naz</w:t>
            </w:r>
            <w:r>
              <w:rPr>
                <w:rFonts w:cs="Arial"/>
                <w:color w:val="000000"/>
                <w:sz w:val="16"/>
                <w:szCs w:val="16"/>
              </w:rPr>
              <w:t xml:space="preserve">. </w:t>
            </w:r>
            <w:r w:rsidRPr="00B93478">
              <w:rPr>
                <w:rFonts w:cs="Arial"/>
                <w:color w:val="000000"/>
                <w:sz w:val="16"/>
                <w:szCs w:val="16"/>
              </w:rPr>
              <w:t>Pta</w:t>
            </w:r>
          </w:p>
        </w:tc>
        <w:tc>
          <w:tcPr>
            <w:tcW w:w="756"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910"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0,1262</w:t>
            </w:r>
          </w:p>
        </w:tc>
        <w:tc>
          <w:tcPr>
            <w:tcW w:w="884"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0,0490</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0,2401</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0,0032</w:t>
            </w:r>
          </w:p>
        </w:tc>
        <w:tc>
          <w:tcPr>
            <w:tcW w:w="993"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850"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851"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0,4185</w:t>
            </w:r>
          </w:p>
        </w:tc>
      </w:tr>
      <w:tr w:rsidR="009B6F98" w:rsidRPr="00B93478" w:rsidTr="009B6F98">
        <w:trPr>
          <w:cantSplit/>
          <w:jc w:val="center"/>
        </w:trPr>
        <w:tc>
          <w:tcPr>
            <w:tcW w:w="1579" w:type="dxa"/>
            <w:tcBorders>
              <w:top w:val="single" w:sz="6" w:space="0" w:color="auto"/>
              <w:left w:val="single" w:sz="6" w:space="0" w:color="auto"/>
              <w:bottom w:val="single" w:sz="6" w:space="0" w:color="auto"/>
              <w:right w:val="single" w:sz="6" w:space="0" w:color="auto"/>
            </w:tcBorders>
            <w:vAlign w:val="center"/>
          </w:tcPr>
          <w:p w:rsidR="009B6F98" w:rsidRPr="00B93478" w:rsidRDefault="009B6F98" w:rsidP="009B6F98">
            <w:pPr>
              <w:autoSpaceDE w:val="0"/>
              <w:autoSpaceDN w:val="0"/>
              <w:adjustRightInd w:val="0"/>
              <w:spacing w:after="0"/>
              <w:jc w:val="left"/>
              <w:rPr>
                <w:rFonts w:cs="Arial"/>
                <w:color w:val="000000"/>
                <w:sz w:val="16"/>
                <w:szCs w:val="16"/>
              </w:rPr>
            </w:pPr>
            <w:r w:rsidRPr="00B93478">
              <w:rPr>
                <w:rFonts w:cs="Arial"/>
                <w:color w:val="000000"/>
                <w:sz w:val="16"/>
                <w:szCs w:val="16"/>
              </w:rPr>
              <w:t>Túnel de Acesso</w:t>
            </w:r>
          </w:p>
        </w:tc>
        <w:tc>
          <w:tcPr>
            <w:tcW w:w="833" w:type="dxa"/>
            <w:tcBorders>
              <w:top w:val="single" w:sz="6" w:space="0" w:color="auto"/>
              <w:left w:val="single" w:sz="6" w:space="0" w:color="auto"/>
              <w:bottom w:val="single" w:sz="6" w:space="0" w:color="auto"/>
              <w:right w:val="single" w:sz="6" w:space="0" w:color="auto"/>
            </w:tcBorders>
            <w:vAlign w:val="center"/>
          </w:tcPr>
          <w:p w:rsidR="009B6F98" w:rsidRPr="00B93478" w:rsidRDefault="009B6F98" w:rsidP="009B6F98">
            <w:pPr>
              <w:autoSpaceDE w:val="0"/>
              <w:autoSpaceDN w:val="0"/>
              <w:adjustRightInd w:val="0"/>
              <w:spacing w:after="0"/>
              <w:jc w:val="left"/>
              <w:rPr>
                <w:rFonts w:cs="Arial"/>
                <w:color w:val="000000"/>
                <w:sz w:val="16"/>
                <w:szCs w:val="16"/>
              </w:rPr>
            </w:pPr>
            <w:r w:rsidRPr="00B93478">
              <w:rPr>
                <w:rFonts w:cs="Arial"/>
                <w:color w:val="000000"/>
                <w:sz w:val="16"/>
                <w:szCs w:val="16"/>
              </w:rPr>
              <w:t>Naz</w:t>
            </w:r>
            <w:r>
              <w:rPr>
                <w:rFonts w:cs="Arial"/>
                <w:color w:val="000000"/>
                <w:sz w:val="16"/>
                <w:szCs w:val="16"/>
              </w:rPr>
              <w:t xml:space="preserve">. </w:t>
            </w:r>
            <w:r w:rsidRPr="00B93478">
              <w:rPr>
                <w:rFonts w:cs="Arial"/>
                <w:color w:val="000000"/>
                <w:sz w:val="16"/>
                <w:szCs w:val="16"/>
              </w:rPr>
              <w:t>Pta</w:t>
            </w:r>
          </w:p>
        </w:tc>
        <w:tc>
          <w:tcPr>
            <w:tcW w:w="756"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910"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884"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0,5449</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993"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850"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851"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0,5449</w:t>
            </w:r>
          </w:p>
        </w:tc>
      </w:tr>
      <w:tr w:rsidR="009B6F98" w:rsidRPr="00B93478" w:rsidTr="009B6F98">
        <w:trPr>
          <w:cantSplit/>
          <w:jc w:val="center"/>
        </w:trPr>
        <w:tc>
          <w:tcPr>
            <w:tcW w:w="1579" w:type="dxa"/>
            <w:tcBorders>
              <w:top w:val="single" w:sz="6" w:space="0" w:color="auto"/>
              <w:left w:val="single" w:sz="6" w:space="0" w:color="auto"/>
              <w:bottom w:val="single" w:sz="6" w:space="0" w:color="auto"/>
              <w:right w:val="single" w:sz="6" w:space="0" w:color="auto"/>
            </w:tcBorders>
            <w:vAlign w:val="center"/>
          </w:tcPr>
          <w:p w:rsidR="009B6F98" w:rsidRPr="00B93478" w:rsidRDefault="009B6F98" w:rsidP="009B6F98">
            <w:pPr>
              <w:autoSpaceDE w:val="0"/>
              <w:autoSpaceDN w:val="0"/>
              <w:adjustRightInd w:val="0"/>
              <w:spacing w:after="0"/>
              <w:jc w:val="left"/>
              <w:rPr>
                <w:rFonts w:cs="Arial"/>
                <w:color w:val="000000"/>
                <w:sz w:val="16"/>
                <w:szCs w:val="16"/>
              </w:rPr>
            </w:pPr>
            <w:r w:rsidRPr="00B93478">
              <w:rPr>
                <w:rFonts w:cs="Arial"/>
                <w:color w:val="000000"/>
                <w:sz w:val="16"/>
                <w:szCs w:val="16"/>
              </w:rPr>
              <w:t>Desemboque</w:t>
            </w:r>
          </w:p>
        </w:tc>
        <w:tc>
          <w:tcPr>
            <w:tcW w:w="833" w:type="dxa"/>
            <w:tcBorders>
              <w:top w:val="single" w:sz="6" w:space="0" w:color="auto"/>
              <w:left w:val="single" w:sz="6" w:space="0" w:color="auto"/>
              <w:bottom w:val="single" w:sz="6" w:space="0" w:color="auto"/>
              <w:right w:val="single" w:sz="6" w:space="0" w:color="auto"/>
            </w:tcBorders>
            <w:vAlign w:val="center"/>
          </w:tcPr>
          <w:p w:rsidR="009B6F98" w:rsidRPr="00B93478" w:rsidRDefault="009B6F98" w:rsidP="009B6F98">
            <w:pPr>
              <w:autoSpaceDE w:val="0"/>
              <w:autoSpaceDN w:val="0"/>
              <w:adjustRightInd w:val="0"/>
              <w:spacing w:after="0"/>
              <w:jc w:val="left"/>
              <w:rPr>
                <w:rFonts w:cs="Arial"/>
                <w:color w:val="000000"/>
                <w:sz w:val="16"/>
                <w:szCs w:val="16"/>
              </w:rPr>
            </w:pPr>
            <w:r w:rsidRPr="00B93478">
              <w:rPr>
                <w:rFonts w:cs="Arial"/>
                <w:color w:val="000000"/>
                <w:sz w:val="16"/>
                <w:szCs w:val="16"/>
              </w:rPr>
              <w:t>Naz</w:t>
            </w:r>
            <w:r>
              <w:rPr>
                <w:rFonts w:cs="Arial"/>
                <w:color w:val="000000"/>
                <w:sz w:val="16"/>
                <w:szCs w:val="16"/>
              </w:rPr>
              <w:t xml:space="preserve">. </w:t>
            </w:r>
            <w:r w:rsidRPr="00B93478">
              <w:rPr>
                <w:rFonts w:cs="Arial"/>
                <w:color w:val="000000"/>
                <w:sz w:val="16"/>
                <w:szCs w:val="16"/>
              </w:rPr>
              <w:t>Pta</w:t>
            </w:r>
          </w:p>
        </w:tc>
        <w:tc>
          <w:tcPr>
            <w:tcW w:w="756"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910"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0,0702</w:t>
            </w:r>
          </w:p>
        </w:tc>
        <w:tc>
          <w:tcPr>
            <w:tcW w:w="884"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0,0399</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993"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850"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0,4553</w:t>
            </w:r>
          </w:p>
        </w:tc>
        <w:tc>
          <w:tcPr>
            <w:tcW w:w="851"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0,5654</w:t>
            </w:r>
          </w:p>
        </w:tc>
      </w:tr>
      <w:tr w:rsidR="009B6F98" w:rsidRPr="00B93478" w:rsidTr="009B6F98">
        <w:trPr>
          <w:cantSplit/>
          <w:jc w:val="center"/>
        </w:trPr>
        <w:tc>
          <w:tcPr>
            <w:tcW w:w="1579" w:type="dxa"/>
            <w:tcBorders>
              <w:top w:val="single" w:sz="6" w:space="0" w:color="auto"/>
              <w:left w:val="single" w:sz="6" w:space="0" w:color="auto"/>
              <w:bottom w:val="single" w:sz="6" w:space="0" w:color="auto"/>
              <w:right w:val="single" w:sz="6" w:space="0" w:color="auto"/>
            </w:tcBorders>
            <w:vAlign w:val="center"/>
          </w:tcPr>
          <w:p w:rsidR="009B6F98" w:rsidRPr="00B93478" w:rsidRDefault="009B6F98" w:rsidP="009B6F98">
            <w:pPr>
              <w:autoSpaceDE w:val="0"/>
              <w:autoSpaceDN w:val="0"/>
              <w:adjustRightInd w:val="0"/>
              <w:spacing w:after="0"/>
              <w:jc w:val="left"/>
              <w:rPr>
                <w:rFonts w:cs="Arial"/>
                <w:color w:val="000000"/>
                <w:sz w:val="16"/>
                <w:szCs w:val="16"/>
              </w:rPr>
            </w:pPr>
            <w:r w:rsidRPr="00B93478">
              <w:rPr>
                <w:rFonts w:cs="Arial"/>
                <w:color w:val="000000"/>
                <w:sz w:val="16"/>
                <w:szCs w:val="16"/>
              </w:rPr>
              <w:t>Conexão Atibainha</w:t>
            </w:r>
          </w:p>
        </w:tc>
        <w:tc>
          <w:tcPr>
            <w:tcW w:w="833" w:type="dxa"/>
            <w:tcBorders>
              <w:top w:val="single" w:sz="6" w:space="0" w:color="auto"/>
              <w:left w:val="single" w:sz="6" w:space="0" w:color="auto"/>
              <w:bottom w:val="single" w:sz="6" w:space="0" w:color="auto"/>
              <w:right w:val="single" w:sz="6" w:space="0" w:color="auto"/>
            </w:tcBorders>
            <w:vAlign w:val="center"/>
          </w:tcPr>
          <w:p w:rsidR="009B6F98" w:rsidRPr="00B93478" w:rsidRDefault="009B6F98" w:rsidP="009B6F98">
            <w:pPr>
              <w:autoSpaceDE w:val="0"/>
              <w:autoSpaceDN w:val="0"/>
              <w:adjustRightInd w:val="0"/>
              <w:spacing w:after="0"/>
              <w:jc w:val="left"/>
              <w:rPr>
                <w:rFonts w:cs="Arial"/>
                <w:color w:val="000000"/>
                <w:sz w:val="16"/>
                <w:szCs w:val="16"/>
              </w:rPr>
            </w:pPr>
            <w:r w:rsidRPr="00B93478">
              <w:rPr>
                <w:rFonts w:cs="Arial"/>
                <w:color w:val="000000"/>
                <w:sz w:val="16"/>
                <w:szCs w:val="16"/>
              </w:rPr>
              <w:t>Naz</w:t>
            </w:r>
            <w:r>
              <w:rPr>
                <w:rFonts w:cs="Arial"/>
                <w:color w:val="000000"/>
                <w:sz w:val="16"/>
                <w:szCs w:val="16"/>
              </w:rPr>
              <w:t xml:space="preserve">. </w:t>
            </w:r>
            <w:r w:rsidRPr="00B93478">
              <w:rPr>
                <w:rFonts w:cs="Arial"/>
                <w:color w:val="000000"/>
                <w:sz w:val="16"/>
                <w:szCs w:val="16"/>
              </w:rPr>
              <w:t>Pta</w:t>
            </w:r>
          </w:p>
        </w:tc>
        <w:tc>
          <w:tcPr>
            <w:tcW w:w="756"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910"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0,0077</w:t>
            </w:r>
          </w:p>
        </w:tc>
        <w:tc>
          <w:tcPr>
            <w:tcW w:w="884"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0,0013</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0,3109</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993"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850"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0,1631</w:t>
            </w:r>
          </w:p>
        </w:tc>
        <w:tc>
          <w:tcPr>
            <w:tcW w:w="851"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0,4830</w:t>
            </w:r>
          </w:p>
        </w:tc>
      </w:tr>
      <w:tr w:rsidR="009B6F98" w:rsidRPr="00B93478" w:rsidTr="009B6F98">
        <w:trPr>
          <w:cantSplit/>
          <w:jc w:val="center"/>
        </w:trPr>
        <w:tc>
          <w:tcPr>
            <w:tcW w:w="1579" w:type="dxa"/>
            <w:tcBorders>
              <w:top w:val="single" w:sz="6" w:space="0" w:color="auto"/>
              <w:left w:val="single" w:sz="6" w:space="0" w:color="auto"/>
              <w:bottom w:val="single" w:sz="6" w:space="0" w:color="auto"/>
              <w:right w:val="single" w:sz="6" w:space="0" w:color="auto"/>
            </w:tcBorders>
            <w:vAlign w:val="center"/>
          </w:tcPr>
          <w:p w:rsidR="009B6F98" w:rsidRPr="00B93478" w:rsidRDefault="009B6F98" w:rsidP="009B6F98">
            <w:pPr>
              <w:autoSpaceDE w:val="0"/>
              <w:autoSpaceDN w:val="0"/>
              <w:adjustRightInd w:val="0"/>
              <w:spacing w:after="0"/>
              <w:jc w:val="left"/>
              <w:rPr>
                <w:rFonts w:cs="Arial"/>
                <w:color w:val="000000"/>
                <w:sz w:val="16"/>
                <w:szCs w:val="16"/>
              </w:rPr>
            </w:pPr>
            <w:r>
              <w:rPr>
                <w:rFonts w:cs="Arial"/>
                <w:color w:val="000000"/>
                <w:sz w:val="16"/>
                <w:szCs w:val="16"/>
              </w:rPr>
              <w:t>Captação A</w:t>
            </w:r>
            <w:r w:rsidRPr="00B93478">
              <w:rPr>
                <w:rFonts w:cs="Arial"/>
                <w:color w:val="000000"/>
                <w:sz w:val="16"/>
                <w:szCs w:val="16"/>
              </w:rPr>
              <w:t>tibainha</w:t>
            </w:r>
          </w:p>
        </w:tc>
        <w:tc>
          <w:tcPr>
            <w:tcW w:w="833" w:type="dxa"/>
            <w:tcBorders>
              <w:top w:val="single" w:sz="6" w:space="0" w:color="auto"/>
              <w:left w:val="single" w:sz="6" w:space="0" w:color="auto"/>
              <w:bottom w:val="single" w:sz="6" w:space="0" w:color="auto"/>
              <w:right w:val="single" w:sz="6" w:space="0" w:color="auto"/>
            </w:tcBorders>
            <w:vAlign w:val="center"/>
          </w:tcPr>
          <w:p w:rsidR="009B6F98" w:rsidRPr="00B93478" w:rsidRDefault="009B6F98" w:rsidP="009B6F98">
            <w:pPr>
              <w:autoSpaceDE w:val="0"/>
              <w:autoSpaceDN w:val="0"/>
              <w:adjustRightInd w:val="0"/>
              <w:spacing w:after="0"/>
              <w:jc w:val="left"/>
              <w:rPr>
                <w:rFonts w:cs="Arial"/>
                <w:color w:val="000000"/>
                <w:sz w:val="16"/>
                <w:szCs w:val="16"/>
              </w:rPr>
            </w:pPr>
            <w:r w:rsidRPr="00B93478">
              <w:rPr>
                <w:rFonts w:cs="Arial"/>
                <w:color w:val="000000"/>
                <w:sz w:val="16"/>
                <w:szCs w:val="16"/>
              </w:rPr>
              <w:t>Naz</w:t>
            </w:r>
            <w:r>
              <w:rPr>
                <w:rFonts w:cs="Arial"/>
                <w:color w:val="000000"/>
                <w:sz w:val="16"/>
                <w:szCs w:val="16"/>
              </w:rPr>
              <w:t xml:space="preserve">. </w:t>
            </w:r>
            <w:r w:rsidRPr="00B93478">
              <w:rPr>
                <w:rFonts w:cs="Arial"/>
                <w:color w:val="000000"/>
                <w:sz w:val="16"/>
                <w:szCs w:val="16"/>
              </w:rPr>
              <w:t>Pta</w:t>
            </w:r>
            <w:r>
              <w:rPr>
                <w:rFonts w:cs="Arial"/>
                <w:color w:val="000000"/>
                <w:sz w:val="16"/>
                <w:szCs w:val="16"/>
              </w:rPr>
              <w:t>*</w:t>
            </w:r>
          </w:p>
        </w:tc>
        <w:tc>
          <w:tcPr>
            <w:tcW w:w="756"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910"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0,0309</w:t>
            </w:r>
          </w:p>
        </w:tc>
        <w:tc>
          <w:tcPr>
            <w:tcW w:w="884"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993"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p>
        </w:tc>
        <w:tc>
          <w:tcPr>
            <w:tcW w:w="850"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0,0718</w:t>
            </w:r>
          </w:p>
        </w:tc>
        <w:tc>
          <w:tcPr>
            <w:tcW w:w="851" w:type="dxa"/>
            <w:tcBorders>
              <w:top w:val="single" w:sz="6" w:space="0" w:color="auto"/>
              <w:left w:val="single" w:sz="6" w:space="0" w:color="auto"/>
              <w:bottom w:val="single" w:sz="6" w:space="0" w:color="auto"/>
              <w:right w:val="single" w:sz="6" w:space="0" w:color="auto"/>
            </w:tcBorders>
            <w:shd w:val="clear" w:color="auto" w:fill="auto"/>
            <w:vAlign w:val="center"/>
          </w:tcPr>
          <w:p w:rsidR="009B6F98" w:rsidRPr="00B93478" w:rsidRDefault="009B6F98" w:rsidP="009B6F98">
            <w:pPr>
              <w:autoSpaceDE w:val="0"/>
              <w:autoSpaceDN w:val="0"/>
              <w:adjustRightInd w:val="0"/>
              <w:spacing w:after="0"/>
              <w:jc w:val="center"/>
              <w:rPr>
                <w:rFonts w:cs="Arial"/>
                <w:color w:val="000000"/>
                <w:sz w:val="16"/>
                <w:szCs w:val="16"/>
              </w:rPr>
            </w:pPr>
            <w:r w:rsidRPr="00B93478">
              <w:rPr>
                <w:rFonts w:cs="Arial"/>
                <w:color w:val="000000"/>
                <w:sz w:val="16"/>
                <w:szCs w:val="16"/>
              </w:rPr>
              <w:t>0,1027</w:t>
            </w:r>
          </w:p>
        </w:tc>
      </w:tr>
      <w:tr w:rsidR="009B6F98" w:rsidRPr="00B93478" w:rsidTr="009B6F98">
        <w:trPr>
          <w:cantSplit/>
          <w:jc w:val="center"/>
        </w:trPr>
        <w:tc>
          <w:tcPr>
            <w:tcW w:w="2412" w:type="dxa"/>
            <w:gridSpan w:val="2"/>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9B6F98" w:rsidRPr="00B93478" w:rsidRDefault="009B6F98" w:rsidP="009B6F98">
            <w:pPr>
              <w:autoSpaceDE w:val="0"/>
              <w:autoSpaceDN w:val="0"/>
              <w:adjustRightInd w:val="0"/>
              <w:spacing w:after="0"/>
              <w:jc w:val="left"/>
              <w:rPr>
                <w:rFonts w:cs="Arial"/>
                <w:b/>
                <w:bCs/>
                <w:color w:val="000000"/>
                <w:sz w:val="16"/>
                <w:szCs w:val="16"/>
              </w:rPr>
            </w:pPr>
            <w:r w:rsidRPr="00B93478">
              <w:rPr>
                <w:rFonts w:cs="Arial"/>
                <w:b/>
                <w:bCs/>
                <w:color w:val="000000"/>
                <w:sz w:val="16"/>
                <w:szCs w:val="16"/>
              </w:rPr>
              <w:t>Total Geral</w:t>
            </w:r>
          </w:p>
        </w:tc>
        <w:tc>
          <w:tcPr>
            <w:tcW w:w="756"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9B6F98" w:rsidRPr="00B93478" w:rsidRDefault="009B6F98" w:rsidP="009B6F98">
            <w:pPr>
              <w:autoSpaceDE w:val="0"/>
              <w:autoSpaceDN w:val="0"/>
              <w:adjustRightInd w:val="0"/>
              <w:spacing w:after="0"/>
              <w:jc w:val="center"/>
              <w:rPr>
                <w:rFonts w:cs="Arial"/>
                <w:b/>
                <w:bCs/>
                <w:color w:val="000000"/>
                <w:sz w:val="16"/>
                <w:szCs w:val="16"/>
              </w:rPr>
            </w:pPr>
            <w:r w:rsidRPr="00B93478">
              <w:rPr>
                <w:rFonts w:cs="Arial"/>
                <w:b/>
                <w:bCs/>
                <w:color w:val="000000"/>
                <w:sz w:val="16"/>
                <w:szCs w:val="16"/>
              </w:rPr>
              <w:t>1,6635</w:t>
            </w:r>
          </w:p>
        </w:tc>
        <w:tc>
          <w:tcPr>
            <w:tcW w:w="910"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9B6F98" w:rsidRPr="00B93478" w:rsidRDefault="009B6F98" w:rsidP="009B6F98">
            <w:pPr>
              <w:autoSpaceDE w:val="0"/>
              <w:autoSpaceDN w:val="0"/>
              <w:adjustRightInd w:val="0"/>
              <w:spacing w:after="0"/>
              <w:jc w:val="center"/>
              <w:rPr>
                <w:rFonts w:cs="Arial"/>
                <w:b/>
                <w:bCs/>
                <w:color w:val="000000"/>
                <w:sz w:val="16"/>
                <w:szCs w:val="16"/>
              </w:rPr>
            </w:pPr>
            <w:r w:rsidRPr="00B93478">
              <w:rPr>
                <w:rFonts w:cs="Arial"/>
                <w:b/>
                <w:bCs/>
                <w:color w:val="000000"/>
                <w:sz w:val="16"/>
                <w:szCs w:val="16"/>
              </w:rPr>
              <w:t>5,4515</w:t>
            </w:r>
          </w:p>
        </w:tc>
        <w:tc>
          <w:tcPr>
            <w:tcW w:w="884"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9B6F98" w:rsidRPr="00B93478" w:rsidRDefault="009B6F98" w:rsidP="009B6F98">
            <w:pPr>
              <w:autoSpaceDE w:val="0"/>
              <w:autoSpaceDN w:val="0"/>
              <w:adjustRightInd w:val="0"/>
              <w:spacing w:after="0"/>
              <w:jc w:val="center"/>
              <w:rPr>
                <w:rFonts w:cs="Arial"/>
                <w:b/>
                <w:bCs/>
                <w:color w:val="000000"/>
                <w:sz w:val="16"/>
                <w:szCs w:val="16"/>
              </w:rPr>
            </w:pPr>
            <w:r w:rsidRPr="00B93478">
              <w:rPr>
                <w:rFonts w:cs="Arial"/>
                <w:b/>
                <w:bCs/>
                <w:color w:val="000000"/>
                <w:sz w:val="16"/>
                <w:szCs w:val="16"/>
              </w:rPr>
              <w:t>8,9275</w:t>
            </w:r>
          </w:p>
        </w:tc>
        <w:tc>
          <w:tcPr>
            <w:tcW w:w="992"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9B6F98" w:rsidRPr="00B93478" w:rsidRDefault="009B6F98" w:rsidP="009B6F98">
            <w:pPr>
              <w:autoSpaceDE w:val="0"/>
              <w:autoSpaceDN w:val="0"/>
              <w:adjustRightInd w:val="0"/>
              <w:spacing w:after="0"/>
              <w:jc w:val="center"/>
              <w:rPr>
                <w:rFonts w:cs="Arial"/>
                <w:b/>
                <w:bCs/>
                <w:color w:val="000000"/>
                <w:sz w:val="16"/>
                <w:szCs w:val="16"/>
              </w:rPr>
            </w:pPr>
            <w:r w:rsidRPr="00B93478">
              <w:rPr>
                <w:rFonts w:cs="Arial"/>
                <w:b/>
                <w:bCs/>
                <w:color w:val="000000"/>
                <w:sz w:val="16"/>
                <w:szCs w:val="16"/>
              </w:rPr>
              <w:t>16,0367</w:t>
            </w:r>
          </w:p>
        </w:tc>
        <w:tc>
          <w:tcPr>
            <w:tcW w:w="992"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9B6F98" w:rsidRPr="00B93478" w:rsidRDefault="009B6F98" w:rsidP="009B6F98">
            <w:pPr>
              <w:autoSpaceDE w:val="0"/>
              <w:autoSpaceDN w:val="0"/>
              <w:adjustRightInd w:val="0"/>
              <w:spacing w:after="0"/>
              <w:jc w:val="center"/>
              <w:rPr>
                <w:rFonts w:cs="Arial"/>
                <w:b/>
                <w:bCs/>
                <w:color w:val="000000"/>
                <w:sz w:val="16"/>
                <w:szCs w:val="16"/>
              </w:rPr>
            </w:pPr>
            <w:r w:rsidRPr="00B93478">
              <w:rPr>
                <w:rFonts w:cs="Arial"/>
                <w:b/>
                <w:bCs/>
                <w:color w:val="000000"/>
                <w:sz w:val="16"/>
                <w:szCs w:val="16"/>
              </w:rPr>
              <w:t>8,7764</w:t>
            </w:r>
          </w:p>
        </w:tc>
        <w:tc>
          <w:tcPr>
            <w:tcW w:w="993"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9B6F98" w:rsidRPr="00B93478" w:rsidRDefault="009B6F98" w:rsidP="009B6F98">
            <w:pPr>
              <w:autoSpaceDE w:val="0"/>
              <w:autoSpaceDN w:val="0"/>
              <w:adjustRightInd w:val="0"/>
              <w:spacing w:after="0"/>
              <w:jc w:val="center"/>
              <w:rPr>
                <w:rFonts w:cs="Arial"/>
                <w:b/>
                <w:bCs/>
                <w:color w:val="000000"/>
                <w:sz w:val="16"/>
                <w:szCs w:val="16"/>
              </w:rPr>
            </w:pPr>
            <w:r w:rsidRPr="00B93478">
              <w:rPr>
                <w:rFonts w:cs="Arial"/>
                <w:b/>
                <w:bCs/>
                <w:color w:val="000000"/>
                <w:sz w:val="16"/>
                <w:szCs w:val="16"/>
              </w:rPr>
              <w:t>0,3905</w:t>
            </w:r>
          </w:p>
        </w:tc>
        <w:tc>
          <w:tcPr>
            <w:tcW w:w="850"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9B6F98" w:rsidRPr="00B93478" w:rsidRDefault="009B6F98" w:rsidP="009B6F98">
            <w:pPr>
              <w:autoSpaceDE w:val="0"/>
              <w:autoSpaceDN w:val="0"/>
              <w:adjustRightInd w:val="0"/>
              <w:spacing w:after="0"/>
              <w:jc w:val="center"/>
              <w:rPr>
                <w:rFonts w:cs="Arial"/>
                <w:b/>
                <w:bCs/>
                <w:color w:val="000000"/>
                <w:sz w:val="16"/>
                <w:szCs w:val="16"/>
              </w:rPr>
            </w:pPr>
            <w:r w:rsidRPr="00B93478">
              <w:rPr>
                <w:rFonts w:cs="Arial"/>
                <w:b/>
                <w:bCs/>
                <w:color w:val="000000"/>
                <w:sz w:val="16"/>
                <w:szCs w:val="16"/>
              </w:rPr>
              <w:t>0,7834</w:t>
            </w:r>
          </w:p>
        </w:tc>
        <w:tc>
          <w:tcPr>
            <w:tcW w:w="851"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9B6F98" w:rsidRPr="00B93478" w:rsidRDefault="009B6F98" w:rsidP="009B6F98">
            <w:pPr>
              <w:autoSpaceDE w:val="0"/>
              <w:autoSpaceDN w:val="0"/>
              <w:adjustRightInd w:val="0"/>
              <w:spacing w:after="0"/>
              <w:jc w:val="center"/>
              <w:rPr>
                <w:rFonts w:cs="Arial"/>
                <w:b/>
                <w:bCs/>
                <w:color w:val="000000"/>
                <w:sz w:val="16"/>
                <w:szCs w:val="16"/>
              </w:rPr>
            </w:pPr>
            <w:r w:rsidRPr="00B93478">
              <w:rPr>
                <w:rFonts w:cs="Arial"/>
                <w:b/>
                <w:bCs/>
                <w:color w:val="000000"/>
                <w:sz w:val="16"/>
                <w:szCs w:val="16"/>
              </w:rPr>
              <w:t>42,0295</w:t>
            </w:r>
          </w:p>
        </w:tc>
      </w:tr>
    </w:tbl>
    <w:p w:rsidR="00B93478" w:rsidRPr="009B6F98" w:rsidRDefault="009B6F98" w:rsidP="009B6F98">
      <w:pPr>
        <w:rPr>
          <w:rFonts w:cs="Arial"/>
          <w:sz w:val="16"/>
          <w:szCs w:val="16"/>
        </w:rPr>
      </w:pPr>
      <w:r w:rsidRPr="009B6F98">
        <w:rPr>
          <w:rFonts w:cs="Arial"/>
          <w:sz w:val="16"/>
          <w:szCs w:val="16"/>
        </w:rPr>
        <w:t>*Estruturas da Etapa 2</w:t>
      </w:r>
    </w:p>
    <w:p w:rsidR="00C27659" w:rsidRPr="00867D00" w:rsidRDefault="00C27659" w:rsidP="00EA6624">
      <w:pPr>
        <w:spacing w:before="120"/>
        <w:rPr>
          <w:rFonts w:cs="Arial"/>
        </w:rPr>
      </w:pPr>
      <w:r w:rsidRPr="00867D00">
        <w:rPr>
          <w:rFonts w:cs="Arial"/>
          <w:b/>
        </w:rPr>
        <w:t>Avaliação</w:t>
      </w:r>
      <w:r w:rsidRPr="00867D00">
        <w:rPr>
          <w:rFonts w:cs="Arial"/>
        </w:rPr>
        <w:t xml:space="preserve">: </w:t>
      </w:r>
    </w:p>
    <w:p w:rsidR="00C27659" w:rsidRPr="00867D00" w:rsidRDefault="00C27659" w:rsidP="00C27659">
      <w:pPr>
        <w:spacing w:before="120"/>
        <w:rPr>
          <w:rFonts w:cs="Arial"/>
        </w:rPr>
      </w:pPr>
      <w:r w:rsidRPr="00867D00">
        <w:rPr>
          <w:rFonts w:cs="Arial"/>
          <w:u w:val="single"/>
        </w:rPr>
        <w:t xml:space="preserve">Instalações </w:t>
      </w:r>
      <w:r w:rsidR="00283CB3" w:rsidRPr="00867D00">
        <w:rPr>
          <w:rFonts w:cs="Arial"/>
          <w:u w:val="single"/>
        </w:rPr>
        <w:t>hidráulicas</w:t>
      </w:r>
      <w:r w:rsidRPr="00867D00">
        <w:rPr>
          <w:rFonts w:cs="Arial"/>
        </w:rPr>
        <w:t>: Impacto negativo, permanente</w:t>
      </w:r>
      <w:r w:rsidR="00283CB3" w:rsidRPr="00867D00">
        <w:rPr>
          <w:rFonts w:cs="Arial"/>
        </w:rPr>
        <w:t xml:space="preserve"> no caso de desapropriação e servidão</w:t>
      </w:r>
      <w:r w:rsidR="001E7694" w:rsidRPr="00867D00">
        <w:rPr>
          <w:rFonts w:cs="Arial"/>
        </w:rPr>
        <w:t>,</w:t>
      </w:r>
      <w:r w:rsidR="00BE6BED" w:rsidRPr="00867D00">
        <w:rPr>
          <w:rFonts w:cs="Arial"/>
        </w:rPr>
        <w:t xml:space="preserve"> temporário em caso de ocupação temporária</w:t>
      </w:r>
      <w:r w:rsidRPr="00867D00">
        <w:rPr>
          <w:rFonts w:cs="Arial"/>
        </w:rPr>
        <w:t>, de pequena magnitude e baixa relevância.</w:t>
      </w:r>
    </w:p>
    <w:p w:rsidR="00C27659" w:rsidRPr="00867D00" w:rsidRDefault="00C27659" w:rsidP="00C27659">
      <w:pPr>
        <w:spacing w:before="120"/>
        <w:rPr>
          <w:rFonts w:cs="Arial"/>
        </w:rPr>
      </w:pPr>
      <w:r w:rsidRPr="00867D00">
        <w:rPr>
          <w:rFonts w:cs="Arial"/>
          <w:u w:val="single"/>
        </w:rPr>
        <w:t>Linha de transmissão</w:t>
      </w:r>
      <w:r w:rsidRPr="00867D00">
        <w:rPr>
          <w:rFonts w:cs="Arial"/>
        </w:rPr>
        <w:t xml:space="preserve">: Impacto negativo, permanente, de </w:t>
      </w:r>
      <w:r w:rsidR="00283CB3" w:rsidRPr="00867D00">
        <w:rPr>
          <w:rFonts w:cs="Arial"/>
        </w:rPr>
        <w:t xml:space="preserve">muito pequena </w:t>
      </w:r>
      <w:r w:rsidRPr="00867D00">
        <w:rPr>
          <w:rFonts w:cs="Arial"/>
        </w:rPr>
        <w:t xml:space="preserve">magnitude e </w:t>
      </w:r>
      <w:r w:rsidR="00283CB3" w:rsidRPr="00867D00">
        <w:rPr>
          <w:rFonts w:cs="Arial"/>
        </w:rPr>
        <w:t xml:space="preserve">muito baixa </w:t>
      </w:r>
      <w:r w:rsidRPr="00867D00">
        <w:rPr>
          <w:rFonts w:cs="Arial"/>
        </w:rPr>
        <w:t>relevância.</w:t>
      </w:r>
    </w:p>
    <w:p w:rsidR="00C27659" w:rsidRPr="00867D00" w:rsidRDefault="00C27659" w:rsidP="00C27659">
      <w:pPr>
        <w:rPr>
          <w:rFonts w:cs="Arial"/>
        </w:rPr>
      </w:pPr>
      <w:r w:rsidRPr="00867D00">
        <w:rPr>
          <w:rFonts w:cs="Arial"/>
          <w:b/>
        </w:rPr>
        <w:t>Medidas mitigadoras</w:t>
      </w:r>
      <w:r w:rsidRPr="00867D00">
        <w:rPr>
          <w:rFonts w:cs="Arial"/>
        </w:rPr>
        <w:t>: Tanto a desapropriação quanto a instituição de servidão de passagem deverão ser precedidas de justa indenização aos proprietários ou legítimos posseiros, a valor de mercado (da propriedade ou da posse, respectivamente).</w:t>
      </w:r>
    </w:p>
    <w:p w:rsidR="00C27659" w:rsidRPr="00867D00" w:rsidRDefault="00C27659" w:rsidP="00C27659">
      <w:pPr>
        <w:rPr>
          <w:rFonts w:cs="Arial"/>
        </w:rPr>
      </w:pPr>
      <w:r w:rsidRPr="00867D00">
        <w:rPr>
          <w:rFonts w:cs="Arial"/>
        </w:rPr>
        <w:t>Na desapropriação, o proprietário recebe o valor integral de avaliação das terras e benfeitorias afetadas. Na instituição de servidão, o proprietário recebe uma porcentagem do valor da terra nua afetada, como compensação financeira pelas restrições de uso ao terreno (que continua de sua propriedade), bem como, o valor integral das benfeitorias eventualmente afetadas.</w:t>
      </w:r>
    </w:p>
    <w:p w:rsidR="00C27659" w:rsidRPr="00867D00" w:rsidRDefault="00C27659" w:rsidP="00C27659">
      <w:pPr>
        <w:rPr>
          <w:rFonts w:cs="Arial"/>
        </w:rPr>
      </w:pPr>
      <w:r w:rsidRPr="00867D00">
        <w:rPr>
          <w:rFonts w:cs="Arial"/>
        </w:rPr>
        <w:t>Na ocupação temporária, as áreas devem ser d</w:t>
      </w:r>
      <w:r w:rsidR="00283CB3" w:rsidRPr="00867D00">
        <w:rPr>
          <w:rFonts w:cs="Arial"/>
        </w:rPr>
        <w:t>evolvidas em condição similar à original</w:t>
      </w:r>
      <w:r w:rsidRPr="00867D00">
        <w:rPr>
          <w:rFonts w:cs="Arial"/>
        </w:rPr>
        <w:t>, sendo que o proprietário ou posseiro fazem jus a indenização pelas benfeitorias danificadas.</w:t>
      </w:r>
    </w:p>
    <w:p w:rsidR="00C27659" w:rsidRPr="00867D00" w:rsidRDefault="00C27659" w:rsidP="00C27659">
      <w:pPr>
        <w:rPr>
          <w:rFonts w:cs="Arial"/>
        </w:rPr>
      </w:pPr>
      <w:r w:rsidRPr="00867D00">
        <w:rPr>
          <w:rFonts w:cs="Arial"/>
        </w:rPr>
        <w:t>O primeiro passo legal do processo deverá ser a edição de Decreto</w:t>
      </w:r>
      <w:r w:rsidR="00795CDF" w:rsidRPr="00867D00">
        <w:rPr>
          <w:rFonts w:cs="Arial"/>
        </w:rPr>
        <w:t>s</w:t>
      </w:r>
      <w:r w:rsidRPr="00867D00">
        <w:rPr>
          <w:rFonts w:cs="Arial"/>
        </w:rPr>
        <w:t xml:space="preserve"> de Declaração de Utilidade Pública para fins de Desapropriação, Servidão de Passagem e Ocupação Temporária, com a indicação dos polígonos requeridos para cada finalidade. Em seguida, a Sabesp procederá ao cadastro físico, levantamento documental e avaliação econômica dos imóveis (e partes de imóveis) afetados, considerando os respectivos terrenos e benfeitorias.</w:t>
      </w:r>
    </w:p>
    <w:p w:rsidR="00C27659" w:rsidRPr="00867D00" w:rsidRDefault="00C27659" w:rsidP="00C27659">
      <w:pPr>
        <w:rPr>
          <w:rFonts w:cs="Arial"/>
        </w:rPr>
      </w:pPr>
      <w:r w:rsidRPr="00867D00">
        <w:rPr>
          <w:rFonts w:cs="Arial"/>
        </w:rPr>
        <w:t>A desapropriação e a instituição de servidão e ocupação temporária poderão ser processadas por via judicial, ou mediante acordo amigável referendado judicialmente.</w:t>
      </w:r>
    </w:p>
    <w:p w:rsidR="00C27659" w:rsidRPr="00867D00" w:rsidRDefault="00C27659" w:rsidP="00C27659">
      <w:pPr>
        <w:rPr>
          <w:rFonts w:cs="Arial"/>
        </w:rPr>
      </w:pPr>
      <w:r w:rsidRPr="00867D00">
        <w:rPr>
          <w:rFonts w:cs="Arial"/>
        </w:rPr>
        <w:t>A eventual ocorrência de situações sociais específicas, de impacto maior e mais difícil tratamento, só poderá ser determinada por ocasião do cadastro socioeconômico da população afetada. O Programa de Obt</w:t>
      </w:r>
      <w:r w:rsidR="00795CDF" w:rsidRPr="00867D00">
        <w:rPr>
          <w:rFonts w:cs="Arial"/>
        </w:rPr>
        <w:t>enção e Liberação de Áreas contém</w:t>
      </w:r>
      <w:r w:rsidRPr="00867D00">
        <w:rPr>
          <w:rFonts w:cs="Arial"/>
        </w:rPr>
        <w:t xml:space="preserve"> as medidas para mitigação deste impacto.</w:t>
      </w:r>
    </w:p>
    <w:p w:rsidR="00C27659" w:rsidRPr="00867D00" w:rsidRDefault="00C27659" w:rsidP="00C27659">
      <w:pPr>
        <w:rPr>
          <w:rFonts w:cs="Arial"/>
        </w:rPr>
      </w:pPr>
      <w:r w:rsidRPr="00867D00">
        <w:rPr>
          <w:rFonts w:cs="Arial"/>
        </w:rPr>
        <w:t>A Sabesp será responsável pela desapropriação, servidão e ocupação temporária das áreas requeridas para a implantação d</w:t>
      </w:r>
      <w:r w:rsidR="00740332" w:rsidRPr="00867D00">
        <w:rPr>
          <w:rFonts w:cs="Arial"/>
        </w:rPr>
        <w:t>as instalações</w:t>
      </w:r>
      <w:r w:rsidR="00795CDF" w:rsidRPr="00867D00">
        <w:rPr>
          <w:rFonts w:cs="Arial"/>
        </w:rPr>
        <w:t>,</w:t>
      </w:r>
      <w:r w:rsidR="00740332" w:rsidRPr="00867D00">
        <w:rPr>
          <w:rFonts w:cs="Arial"/>
        </w:rPr>
        <w:t xml:space="preserve"> adutora</w:t>
      </w:r>
      <w:r w:rsidRPr="00867D00">
        <w:rPr>
          <w:rFonts w:cs="Arial"/>
        </w:rPr>
        <w:t xml:space="preserve"> </w:t>
      </w:r>
      <w:r w:rsidR="00795CDF" w:rsidRPr="00867D00">
        <w:rPr>
          <w:rFonts w:cs="Arial"/>
        </w:rPr>
        <w:t xml:space="preserve">e túnel </w:t>
      </w:r>
      <w:r w:rsidRPr="00867D00">
        <w:rPr>
          <w:rFonts w:cs="Arial"/>
        </w:rPr>
        <w:t>do sistema hidráulico d</w:t>
      </w:r>
      <w:r w:rsidR="00AC7190" w:rsidRPr="00867D00">
        <w:rPr>
          <w:rFonts w:cs="Arial"/>
        </w:rPr>
        <w:t xml:space="preserve">a </w:t>
      </w:r>
      <w:r w:rsidR="00AC7190" w:rsidRPr="00867D00">
        <w:rPr>
          <w:rFonts w:cs="Arial"/>
        </w:rPr>
        <w:lastRenderedPageBreak/>
        <w:t>Interligação</w:t>
      </w:r>
      <w:r w:rsidRPr="00867D00">
        <w:rPr>
          <w:rFonts w:cs="Arial"/>
        </w:rPr>
        <w:t xml:space="preserve"> e do</w:t>
      </w:r>
      <w:r w:rsidR="00BE6BED" w:rsidRPr="00867D00">
        <w:rPr>
          <w:rFonts w:cs="Arial"/>
        </w:rPr>
        <w:t>s</w:t>
      </w:r>
      <w:r w:rsidRPr="00867D00">
        <w:rPr>
          <w:rFonts w:cs="Arial"/>
        </w:rPr>
        <w:t xml:space="preserve"> acesso</w:t>
      </w:r>
      <w:r w:rsidR="00BE6BED" w:rsidRPr="00867D00">
        <w:rPr>
          <w:rFonts w:cs="Arial"/>
        </w:rPr>
        <w:t>s</w:t>
      </w:r>
      <w:r w:rsidRPr="00867D00">
        <w:rPr>
          <w:rFonts w:cs="Arial"/>
        </w:rPr>
        <w:t xml:space="preserve"> viário</w:t>
      </w:r>
      <w:r w:rsidR="00BE6BED" w:rsidRPr="00867D00">
        <w:rPr>
          <w:rFonts w:cs="Arial"/>
        </w:rPr>
        <w:t>s</w:t>
      </w:r>
      <w:r w:rsidRPr="00867D00">
        <w:rPr>
          <w:rFonts w:cs="Arial"/>
        </w:rPr>
        <w:t xml:space="preserve">. A </w:t>
      </w:r>
      <w:r w:rsidR="00795CDF" w:rsidRPr="00867D00">
        <w:rPr>
          <w:rFonts w:cs="Arial"/>
        </w:rPr>
        <w:t xml:space="preserve">Elektro </w:t>
      </w:r>
      <w:r w:rsidRPr="00867D00">
        <w:rPr>
          <w:rFonts w:cs="Arial"/>
        </w:rPr>
        <w:t>será responsável por essas ações em relação à linha de transmissão.</w:t>
      </w:r>
    </w:p>
    <w:p w:rsidR="00C27659" w:rsidRPr="00867D00" w:rsidRDefault="00C27659" w:rsidP="00CA0865">
      <w:pPr>
        <w:pStyle w:val="Ttulo4"/>
        <w:numPr>
          <w:ilvl w:val="3"/>
          <w:numId w:val="1"/>
        </w:numPr>
        <w:spacing w:after="60"/>
        <w:rPr>
          <w:rFonts w:ascii="Arial" w:hAnsi="Arial" w:cs="Arial"/>
          <w:sz w:val="22"/>
          <w:szCs w:val="22"/>
        </w:rPr>
      </w:pPr>
      <w:bookmarkStart w:id="118" w:name="_Toc290018514"/>
      <w:bookmarkStart w:id="119" w:name="_Toc412390882"/>
      <w:r w:rsidRPr="00867D00">
        <w:rPr>
          <w:rFonts w:ascii="Arial" w:hAnsi="Arial" w:cs="Arial"/>
          <w:sz w:val="22"/>
          <w:szCs w:val="22"/>
        </w:rPr>
        <w:t>Deslocamento de população e atividades</w:t>
      </w:r>
      <w:bookmarkEnd w:id="118"/>
      <w:bookmarkEnd w:id="119"/>
    </w:p>
    <w:p w:rsidR="00C27659" w:rsidRPr="00867D00" w:rsidRDefault="00C27659" w:rsidP="00C27659">
      <w:pPr>
        <w:rPr>
          <w:rFonts w:cs="Arial"/>
        </w:rPr>
      </w:pPr>
      <w:r w:rsidRPr="00867D00">
        <w:rPr>
          <w:rFonts w:cs="Arial"/>
          <w:b/>
        </w:rPr>
        <w:t>Componente ambiental afetado:</w:t>
      </w:r>
      <w:r w:rsidRPr="00867D00">
        <w:rPr>
          <w:rFonts w:cs="Arial"/>
        </w:rPr>
        <w:t xml:space="preserve"> Meio socioeconômico.</w:t>
      </w:r>
    </w:p>
    <w:p w:rsidR="00C27659" w:rsidRPr="00867D00" w:rsidRDefault="00C27659" w:rsidP="00C27659">
      <w:pPr>
        <w:rPr>
          <w:rFonts w:cs="Arial"/>
        </w:rPr>
      </w:pPr>
      <w:r w:rsidRPr="00867D00">
        <w:rPr>
          <w:rFonts w:cs="Arial"/>
          <w:b/>
        </w:rPr>
        <w:t>Ação potencialmente impactante</w:t>
      </w:r>
      <w:r w:rsidRPr="00867D00">
        <w:rPr>
          <w:rFonts w:cs="Arial"/>
        </w:rPr>
        <w:t>: Requisição de áreas para construção.</w:t>
      </w:r>
    </w:p>
    <w:p w:rsidR="005142DB" w:rsidRDefault="00C27659" w:rsidP="00C27659">
      <w:pPr>
        <w:rPr>
          <w:rFonts w:cs="Arial"/>
        </w:rPr>
      </w:pPr>
      <w:r w:rsidRPr="000E2076">
        <w:rPr>
          <w:rFonts w:cs="Arial"/>
          <w:b/>
        </w:rPr>
        <w:t>Análise do impacto</w:t>
      </w:r>
      <w:r w:rsidRPr="000E2076">
        <w:rPr>
          <w:rFonts w:cs="Arial"/>
        </w:rPr>
        <w:t xml:space="preserve">: </w:t>
      </w:r>
      <w:r w:rsidR="00706C60" w:rsidRPr="000E2076">
        <w:rPr>
          <w:rFonts w:cs="Arial"/>
        </w:rPr>
        <w:t xml:space="preserve">Grandes obras </w:t>
      </w:r>
      <w:r w:rsidR="00F44DCC">
        <w:rPr>
          <w:rFonts w:cs="Arial"/>
        </w:rPr>
        <w:t xml:space="preserve">que requerem </w:t>
      </w:r>
      <w:r w:rsidR="00706C60" w:rsidRPr="000E2076">
        <w:rPr>
          <w:rFonts w:cs="Arial"/>
        </w:rPr>
        <w:t xml:space="preserve">desapropriação de </w:t>
      </w:r>
      <w:r w:rsidR="00AB1D77" w:rsidRPr="000E2076">
        <w:rPr>
          <w:rFonts w:cs="Arial"/>
        </w:rPr>
        <w:t>terras, instituição de servidão</w:t>
      </w:r>
      <w:r w:rsidR="00706C60" w:rsidRPr="000E2076">
        <w:rPr>
          <w:rFonts w:cs="Arial"/>
        </w:rPr>
        <w:t xml:space="preserve"> de p</w:t>
      </w:r>
      <w:r w:rsidR="005142DB" w:rsidRPr="000E2076">
        <w:rPr>
          <w:rFonts w:cs="Arial"/>
        </w:rPr>
        <w:t>a</w:t>
      </w:r>
      <w:r w:rsidR="00706C60" w:rsidRPr="000E2076">
        <w:rPr>
          <w:rFonts w:cs="Arial"/>
        </w:rPr>
        <w:t xml:space="preserve">ssagem </w:t>
      </w:r>
      <w:r w:rsidR="00AB1D77" w:rsidRPr="000E2076">
        <w:rPr>
          <w:rFonts w:cs="Arial"/>
        </w:rPr>
        <w:t>e</w:t>
      </w:r>
      <w:r w:rsidR="00706C60" w:rsidRPr="000E2076">
        <w:rPr>
          <w:rFonts w:cs="Arial"/>
        </w:rPr>
        <w:t xml:space="preserve"> ocupaç</w:t>
      </w:r>
      <w:r w:rsidR="00AB1D77" w:rsidRPr="000E2076">
        <w:rPr>
          <w:rFonts w:cs="Arial"/>
        </w:rPr>
        <w:t>ão temporária</w:t>
      </w:r>
      <w:r w:rsidR="00706C60" w:rsidRPr="000E2076">
        <w:rPr>
          <w:rFonts w:cs="Arial"/>
        </w:rPr>
        <w:t xml:space="preserve"> de </w:t>
      </w:r>
      <w:r w:rsidR="00CD2271">
        <w:rPr>
          <w:rFonts w:cs="Arial"/>
        </w:rPr>
        <w:t xml:space="preserve">áreas </w:t>
      </w:r>
      <w:r w:rsidR="00706C60" w:rsidRPr="000E2076">
        <w:rPr>
          <w:rFonts w:cs="Arial"/>
        </w:rPr>
        <w:t xml:space="preserve">para as obras </w:t>
      </w:r>
      <w:r w:rsidR="00CD2271">
        <w:rPr>
          <w:rFonts w:cs="Arial"/>
        </w:rPr>
        <w:t>podem afe</w:t>
      </w:r>
      <w:r w:rsidR="00DB1104">
        <w:rPr>
          <w:rFonts w:cs="Arial"/>
        </w:rPr>
        <w:t>t</w:t>
      </w:r>
      <w:r w:rsidR="00CD2271">
        <w:rPr>
          <w:rFonts w:cs="Arial"/>
        </w:rPr>
        <w:t xml:space="preserve">ar </w:t>
      </w:r>
      <w:r w:rsidR="00F44DCC">
        <w:rPr>
          <w:rFonts w:cs="Arial"/>
        </w:rPr>
        <w:t xml:space="preserve">edificações </w:t>
      </w:r>
      <w:r w:rsidRPr="000E2076">
        <w:rPr>
          <w:rFonts w:cs="Arial"/>
        </w:rPr>
        <w:t>ocupadas com moradias, usos mistos ou atividades econômi</w:t>
      </w:r>
      <w:r w:rsidR="005142DB" w:rsidRPr="000E2076">
        <w:rPr>
          <w:rFonts w:cs="Arial"/>
        </w:rPr>
        <w:t>cas ou institucionais, implicando</w:t>
      </w:r>
      <w:r w:rsidRPr="000E2076">
        <w:rPr>
          <w:rFonts w:cs="Arial"/>
        </w:rPr>
        <w:t xml:space="preserve"> na necessidade de sua relocação. </w:t>
      </w:r>
    </w:p>
    <w:p w:rsidR="00CD2271" w:rsidRPr="00F44DCC" w:rsidRDefault="00F44DCC" w:rsidP="00CD2271">
      <w:pPr>
        <w:rPr>
          <w:lang w:eastAsia="pt-BR"/>
        </w:rPr>
      </w:pPr>
      <w:r>
        <w:rPr>
          <w:rFonts w:cs="Arial"/>
        </w:rPr>
        <w:t xml:space="preserve">O traçado da Interligação, a localização das instalações e acessos, e a concepção das faixas de obra foram ajustados de forma cuidadosa, visando reduzir ao máximo às interferências com </w:t>
      </w:r>
      <w:r w:rsidRPr="00F44DCC">
        <w:rPr>
          <w:rFonts w:cs="Arial"/>
        </w:rPr>
        <w:t>edificações existentes. A</w:t>
      </w:r>
      <w:r w:rsidR="00CD2271" w:rsidRPr="00F44DCC">
        <w:rPr>
          <w:lang w:eastAsia="pt-BR"/>
        </w:rPr>
        <w:t xml:space="preserve"> Área de Intervenção da Interligação afeta </w:t>
      </w:r>
      <w:r w:rsidRPr="00F44DCC">
        <w:rPr>
          <w:lang w:eastAsia="pt-BR"/>
        </w:rPr>
        <w:t>o</w:t>
      </w:r>
      <w:r w:rsidR="00CD2271" w:rsidRPr="00F44DCC">
        <w:rPr>
          <w:lang w:eastAsia="pt-BR"/>
        </w:rPr>
        <w:t xml:space="preserve"> terraço de uma moradia e </w:t>
      </w:r>
      <w:r w:rsidR="00795274" w:rsidRPr="00F44DCC">
        <w:rPr>
          <w:lang w:eastAsia="pt-BR"/>
        </w:rPr>
        <w:t>3</w:t>
      </w:r>
      <w:r w:rsidR="00CD2271" w:rsidRPr="00F44DCC">
        <w:rPr>
          <w:lang w:eastAsia="pt-BR"/>
        </w:rPr>
        <w:t xml:space="preserve"> pontos de ônibus, conforme </w:t>
      </w:r>
      <w:r w:rsidR="00CD2271" w:rsidRPr="00F44DCC">
        <w:rPr>
          <w:b/>
          <w:lang w:eastAsia="pt-BR"/>
        </w:rPr>
        <w:t>Tabela 7.</w:t>
      </w:r>
      <w:r w:rsidR="00AF5033">
        <w:rPr>
          <w:b/>
          <w:lang w:eastAsia="pt-BR"/>
        </w:rPr>
        <w:t>8</w:t>
      </w:r>
      <w:r w:rsidR="00D810E0" w:rsidRPr="00F44DCC">
        <w:rPr>
          <w:lang w:eastAsia="pt-BR"/>
        </w:rPr>
        <w:t>.</w:t>
      </w:r>
      <w:r w:rsidR="00CD2271" w:rsidRPr="00F44DCC">
        <w:rPr>
          <w:lang w:eastAsia="pt-BR"/>
        </w:rPr>
        <w:t xml:space="preserve"> </w:t>
      </w:r>
      <w:r w:rsidR="00D810E0" w:rsidRPr="00F44DCC">
        <w:rPr>
          <w:lang w:eastAsia="pt-BR"/>
        </w:rPr>
        <w:t xml:space="preserve">A </w:t>
      </w:r>
      <w:r w:rsidR="00CD2271" w:rsidRPr="00F44DCC">
        <w:rPr>
          <w:lang w:eastAsia="pt-BR"/>
        </w:rPr>
        <w:t>localizaç</w:t>
      </w:r>
      <w:r w:rsidR="00D810E0" w:rsidRPr="00F44DCC">
        <w:rPr>
          <w:lang w:eastAsia="pt-BR"/>
        </w:rPr>
        <w:t>ão</w:t>
      </w:r>
      <w:r w:rsidR="00CD2271" w:rsidRPr="00F44DCC">
        <w:rPr>
          <w:lang w:eastAsia="pt-BR"/>
        </w:rPr>
        <w:t xml:space="preserve"> </w:t>
      </w:r>
      <w:r w:rsidR="00D810E0" w:rsidRPr="00F44DCC">
        <w:rPr>
          <w:lang w:eastAsia="pt-BR"/>
        </w:rPr>
        <w:t xml:space="preserve">das construções afetadas </w:t>
      </w:r>
      <w:r w:rsidR="00CD2271" w:rsidRPr="00F44DCC">
        <w:rPr>
          <w:lang w:eastAsia="pt-BR"/>
        </w:rPr>
        <w:t xml:space="preserve">consta da </w:t>
      </w:r>
      <w:r w:rsidR="00CD2271" w:rsidRPr="00F44DCC">
        <w:rPr>
          <w:b/>
          <w:lang w:eastAsia="pt-BR"/>
        </w:rPr>
        <w:t xml:space="preserve">Figura </w:t>
      </w:r>
      <w:r w:rsidR="00795274" w:rsidRPr="00F44DCC">
        <w:rPr>
          <w:b/>
          <w:lang w:eastAsia="pt-BR"/>
        </w:rPr>
        <w:t>A3</w:t>
      </w:r>
      <w:r w:rsidR="00CD2271" w:rsidRPr="00F44DCC">
        <w:rPr>
          <w:b/>
          <w:lang w:eastAsia="pt-BR"/>
        </w:rPr>
        <w:t xml:space="preserve">, </w:t>
      </w:r>
      <w:r w:rsidR="00CD2271" w:rsidRPr="00F44DCC">
        <w:rPr>
          <w:lang w:eastAsia="pt-BR"/>
        </w:rPr>
        <w:t>Folhas 5, 6, 12, 18 e 19</w:t>
      </w:r>
      <w:r w:rsidR="00CD2271" w:rsidRPr="00F44DCC">
        <w:rPr>
          <w:b/>
          <w:lang w:eastAsia="pt-BR"/>
        </w:rPr>
        <w:t>, Volume III</w:t>
      </w:r>
      <w:r w:rsidR="00CD2271" w:rsidRPr="00F44DCC">
        <w:rPr>
          <w:lang w:eastAsia="pt-BR"/>
        </w:rPr>
        <w:t>.</w:t>
      </w:r>
    </w:p>
    <w:p w:rsidR="00CD2271" w:rsidRPr="00F44DCC" w:rsidRDefault="0062242B" w:rsidP="00CD2271">
      <w:pPr>
        <w:pStyle w:val="Quadro"/>
      </w:pPr>
      <w:r w:rsidRPr="00F44DCC">
        <w:t>Tabela 7</w:t>
      </w:r>
      <w:r w:rsidR="006C47C3" w:rsidRPr="00F44DCC">
        <w:t>.</w:t>
      </w:r>
      <w:r w:rsidR="00AF5033">
        <w:t>8</w:t>
      </w:r>
      <w:r w:rsidRPr="00F44DCC">
        <w:t>.</w:t>
      </w:r>
      <w:r w:rsidR="00CD2271" w:rsidRPr="00F44DCC">
        <w:t xml:space="preserve"> Ocupações Lindeiras </w:t>
      </w:r>
      <w:r w:rsidR="00EC6451" w:rsidRPr="00F44DCC">
        <w:t>eventualmente sujeitas a Re</w:t>
      </w:r>
      <w:r w:rsidR="00226EE4" w:rsidRPr="00F44DCC">
        <w:t>locação</w:t>
      </w:r>
    </w:p>
    <w:tbl>
      <w:tblPr>
        <w:tblStyle w:val="Tabelacomgrade"/>
        <w:tblW w:w="0" w:type="auto"/>
        <w:jc w:val="center"/>
        <w:tblLayout w:type="fixed"/>
        <w:tblCellMar>
          <w:left w:w="57" w:type="dxa"/>
          <w:right w:w="57" w:type="dxa"/>
        </w:tblCellMar>
        <w:tblLook w:val="04A0" w:firstRow="1" w:lastRow="0" w:firstColumn="1" w:lastColumn="0" w:noHBand="0" w:noVBand="1"/>
      </w:tblPr>
      <w:tblGrid>
        <w:gridCol w:w="2093"/>
        <w:gridCol w:w="2373"/>
        <w:gridCol w:w="2163"/>
      </w:tblGrid>
      <w:tr w:rsidR="00226EE4" w:rsidRPr="00F44DCC" w:rsidTr="00DB1104">
        <w:trPr>
          <w:tblHeader/>
          <w:jc w:val="center"/>
        </w:trPr>
        <w:tc>
          <w:tcPr>
            <w:tcW w:w="2093" w:type="dxa"/>
            <w:shd w:val="clear" w:color="auto" w:fill="BFBFBF" w:themeFill="background1" w:themeFillShade="BF"/>
          </w:tcPr>
          <w:p w:rsidR="00226EE4" w:rsidRPr="00F44DCC" w:rsidRDefault="00226EE4" w:rsidP="005166C2">
            <w:pPr>
              <w:spacing w:after="0"/>
              <w:jc w:val="center"/>
              <w:rPr>
                <w:b/>
                <w:sz w:val="18"/>
                <w:szCs w:val="18"/>
              </w:rPr>
            </w:pPr>
            <w:r w:rsidRPr="00F44DCC">
              <w:rPr>
                <w:b/>
                <w:sz w:val="18"/>
                <w:szCs w:val="18"/>
              </w:rPr>
              <w:t>Município</w:t>
            </w:r>
          </w:p>
        </w:tc>
        <w:tc>
          <w:tcPr>
            <w:tcW w:w="2373" w:type="dxa"/>
            <w:shd w:val="clear" w:color="auto" w:fill="BFBFBF" w:themeFill="background1" w:themeFillShade="BF"/>
          </w:tcPr>
          <w:p w:rsidR="00226EE4" w:rsidRPr="00F44DCC" w:rsidRDefault="00226EE4" w:rsidP="005166C2">
            <w:pPr>
              <w:spacing w:after="0"/>
              <w:jc w:val="center"/>
              <w:rPr>
                <w:b/>
                <w:sz w:val="18"/>
                <w:szCs w:val="18"/>
              </w:rPr>
            </w:pPr>
            <w:r w:rsidRPr="00F44DCC">
              <w:rPr>
                <w:b/>
                <w:sz w:val="18"/>
                <w:szCs w:val="18"/>
              </w:rPr>
              <w:t>Km</w:t>
            </w:r>
          </w:p>
        </w:tc>
        <w:tc>
          <w:tcPr>
            <w:tcW w:w="2163" w:type="dxa"/>
            <w:shd w:val="clear" w:color="auto" w:fill="BFBFBF" w:themeFill="background1" w:themeFillShade="BF"/>
          </w:tcPr>
          <w:p w:rsidR="00226EE4" w:rsidRPr="00F44DCC" w:rsidRDefault="00226EE4" w:rsidP="005166C2">
            <w:pPr>
              <w:spacing w:after="0"/>
              <w:jc w:val="center"/>
              <w:rPr>
                <w:b/>
                <w:sz w:val="18"/>
                <w:szCs w:val="18"/>
              </w:rPr>
            </w:pPr>
            <w:r w:rsidRPr="00F44DCC">
              <w:rPr>
                <w:b/>
                <w:sz w:val="18"/>
                <w:szCs w:val="18"/>
              </w:rPr>
              <w:t>Ocupação</w:t>
            </w:r>
          </w:p>
        </w:tc>
      </w:tr>
      <w:tr w:rsidR="00226EE4" w:rsidRPr="00F44DCC" w:rsidTr="005166C2">
        <w:trPr>
          <w:jc w:val="center"/>
        </w:trPr>
        <w:tc>
          <w:tcPr>
            <w:tcW w:w="2093" w:type="dxa"/>
          </w:tcPr>
          <w:p w:rsidR="00226EE4" w:rsidRPr="00F44DCC" w:rsidRDefault="00226EE4" w:rsidP="005166C2">
            <w:pPr>
              <w:spacing w:after="0"/>
              <w:rPr>
                <w:sz w:val="18"/>
                <w:szCs w:val="18"/>
              </w:rPr>
            </w:pPr>
            <w:r w:rsidRPr="00F44DCC">
              <w:rPr>
                <w:sz w:val="18"/>
                <w:szCs w:val="18"/>
              </w:rPr>
              <w:t>Santa Isabel</w:t>
            </w:r>
          </w:p>
        </w:tc>
        <w:tc>
          <w:tcPr>
            <w:tcW w:w="2373" w:type="dxa"/>
          </w:tcPr>
          <w:p w:rsidR="00226EE4" w:rsidRPr="00F44DCC" w:rsidRDefault="00226EE4" w:rsidP="005166C2">
            <w:pPr>
              <w:spacing w:after="0"/>
              <w:rPr>
                <w:sz w:val="18"/>
                <w:szCs w:val="18"/>
              </w:rPr>
            </w:pPr>
            <w:r w:rsidRPr="00F44DCC">
              <w:rPr>
                <w:sz w:val="18"/>
                <w:szCs w:val="18"/>
              </w:rPr>
              <w:t>2,9+20m a 2,9+40m</w:t>
            </w:r>
          </w:p>
        </w:tc>
        <w:tc>
          <w:tcPr>
            <w:tcW w:w="2163" w:type="dxa"/>
          </w:tcPr>
          <w:p w:rsidR="00226EE4" w:rsidRPr="00F44DCC" w:rsidRDefault="00226EE4" w:rsidP="005166C2">
            <w:pPr>
              <w:spacing w:after="0"/>
              <w:rPr>
                <w:sz w:val="18"/>
                <w:szCs w:val="18"/>
              </w:rPr>
            </w:pPr>
            <w:r w:rsidRPr="00F44DCC">
              <w:rPr>
                <w:sz w:val="18"/>
                <w:szCs w:val="18"/>
              </w:rPr>
              <w:t>Terraço de moradia</w:t>
            </w:r>
          </w:p>
        </w:tc>
      </w:tr>
      <w:tr w:rsidR="00226EE4" w:rsidRPr="00F44DCC" w:rsidTr="005166C2">
        <w:trPr>
          <w:jc w:val="center"/>
        </w:trPr>
        <w:tc>
          <w:tcPr>
            <w:tcW w:w="2093" w:type="dxa"/>
          </w:tcPr>
          <w:p w:rsidR="00226EE4" w:rsidRPr="00F44DCC" w:rsidRDefault="00226EE4" w:rsidP="00795274">
            <w:pPr>
              <w:spacing w:after="0"/>
              <w:rPr>
                <w:sz w:val="18"/>
                <w:szCs w:val="18"/>
              </w:rPr>
            </w:pPr>
            <w:r w:rsidRPr="00F44DCC">
              <w:rPr>
                <w:sz w:val="18"/>
                <w:szCs w:val="18"/>
              </w:rPr>
              <w:t>Igaratá</w:t>
            </w:r>
          </w:p>
        </w:tc>
        <w:tc>
          <w:tcPr>
            <w:tcW w:w="2373" w:type="dxa"/>
          </w:tcPr>
          <w:p w:rsidR="00226EE4" w:rsidRPr="00F44DCC" w:rsidRDefault="00226EE4" w:rsidP="00795274">
            <w:pPr>
              <w:spacing w:after="0"/>
              <w:rPr>
                <w:sz w:val="18"/>
                <w:szCs w:val="18"/>
              </w:rPr>
            </w:pPr>
            <w:r w:rsidRPr="00F44DCC">
              <w:rPr>
                <w:sz w:val="18"/>
                <w:szCs w:val="18"/>
              </w:rPr>
              <w:t>6,2</w:t>
            </w:r>
          </w:p>
        </w:tc>
        <w:tc>
          <w:tcPr>
            <w:tcW w:w="2163" w:type="dxa"/>
          </w:tcPr>
          <w:p w:rsidR="00226EE4" w:rsidRPr="00F44DCC" w:rsidRDefault="00226EE4" w:rsidP="00795274">
            <w:pPr>
              <w:spacing w:after="0"/>
              <w:rPr>
                <w:sz w:val="18"/>
                <w:szCs w:val="18"/>
              </w:rPr>
            </w:pPr>
            <w:r w:rsidRPr="00F44DCC">
              <w:rPr>
                <w:sz w:val="18"/>
                <w:szCs w:val="18"/>
              </w:rPr>
              <w:t>Ponto de ônibus</w:t>
            </w:r>
          </w:p>
        </w:tc>
      </w:tr>
      <w:tr w:rsidR="00226EE4" w:rsidRPr="00F44DCC" w:rsidTr="005166C2">
        <w:trPr>
          <w:jc w:val="center"/>
        </w:trPr>
        <w:tc>
          <w:tcPr>
            <w:tcW w:w="2093" w:type="dxa"/>
          </w:tcPr>
          <w:p w:rsidR="00226EE4" w:rsidRPr="00F44DCC" w:rsidRDefault="00226EE4" w:rsidP="00795274">
            <w:pPr>
              <w:spacing w:after="0"/>
              <w:rPr>
                <w:sz w:val="18"/>
                <w:szCs w:val="18"/>
              </w:rPr>
            </w:pPr>
            <w:r w:rsidRPr="00F44DCC">
              <w:rPr>
                <w:sz w:val="18"/>
                <w:szCs w:val="18"/>
              </w:rPr>
              <w:t>Igaratá</w:t>
            </w:r>
          </w:p>
        </w:tc>
        <w:tc>
          <w:tcPr>
            <w:tcW w:w="2373" w:type="dxa"/>
          </w:tcPr>
          <w:p w:rsidR="00226EE4" w:rsidRPr="00F44DCC" w:rsidRDefault="00226EE4" w:rsidP="00795274">
            <w:pPr>
              <w:spacing w:after="0"/>
              <w:rPr>
                <w:sz w:val="18"/>
                <w:szCs w:val="18"/>
              </w:rPr>
            </w:pPr>
            <w:r w:rsidRPr="00F44DCC">
              <w:rPr>
                <w:sz w:val="18"/>
                <w:szCs w:val="18"/>
              </w:rPr>
              <w:t>7,4+0m</w:t>
            </w:r>
          </w:p>
        </w:tc>
        <w:tc>
          <w:tcPr>
            <w:tcW w:w="2163" w:type="dxa"/>
          </w:tcPr>
          <w:p w:rsidR="00226EE4" w:rsidRPr="00F44DCC" w:rsidRDefault="00226EE4" w:rsidP="00795274">
            <w:pPr>
              <w:spacing w:after="0"/>
              <w:rPr>
                <w:sz w:val="18"/>
                <w:szCs w:val="18"/>
              </w:rPr>
            </w:pPr>
            <w:r w:rsidRPr="00F44DCC">
              <w:rPr>
                <w:sz w:val="18"/>
                <w:szCs w:val="18"/>
              </w:rPr>
              <w:t>Ponto de ônibus</w:t>
            </w:r>
          </w:p>
        </w:tc>
      </w:tr>
      <w:tr w:rsidR="00226EE4" w:rsidRPr="00E84D10" w:rsidTr="005166C2">
        <w:trPr>
          <w:jc w:val="center"/>
        </w:trPr>
        <w:tc>
          <w:tcPr>
            <w:tcW w:w="2093" w:type="dxa"/>
          </w:tcPr>
          <w:p w:rsidR="00226EE4" w:rsidRPr="00F44DCC" w:rsidRDefault="00226EE4" w:rsidP="00795274">
            <w:pPr>
              <w:spacing w:after="0"/>
              <w:rPr>
                <w:sz w:val="18"/>
                <w:szCs w:val="18"/>
              </w:rPr>
            </w:pPr>
            <w:r w:rsidRPr="00F44DCC">
              <w:rPr>
                <w:sz w:val="18"/>
                <w:szCs w:val="18"/>
              </w:rPr>
              <w:t>Igaratá</w:t>
            </w:r>
          </w:p>
        </w:tc>
        <w:tc>
          <w:tcPr>
            <w:tcW w:w="2373" w:type="dxa"/>
          </w:tcPr>
          <w:p w:rsidR="00226EE4" w:rsidRPr="00F44DCC" w:rsidRDefault="00226EE4" w:rsidP="00795274">
            <w:pPr>
              <w:spacing w:after="0"/>
              <w:rPr>
                <w:sz w:val="18"/>
                <w:szCs w:val="18"/>
              </w:rPr>
            </w:pPr>
            <w:r w:rsidRPr="00F44DCC">
              <w:rPr>
                <w:sz w:val="18"/>
                <w:szCs w:val="18"/>
              </w:rPr>
              <w:t>11,6+80m</w:t>
            </w:r>
          </w:p>
        </w:tc>
        <w:tc>
          <w:tcPr>
            <w:tcW w:w="2163" w:type="dxa"/>
          </w:tcPr>
          <w:p w:rsidR="00226EE4" w:rsidRPr="00F44DCC" w:rsidRDefault="00226EE4" w:rsidP="00795274">
            <w:pPr>
              <w:spacing w:after="0"/>
              <w:rPr>
                <w:sz w:val="18"/>
                <w:szCs w:val="18"/>
              </w:rPr>
            </w:pPr>
            <w:r w:rsidRPr="00F44DCC">
              <w:rPr>
                <w:sz w:val="18"/>
                <w:szCs w:val="18"/>
              </w:rPr>
              <w:t>Ponto de ônibus</w:t>
            </w:r>
          </w:p>
        </w:tc>
      </w:tr>
    </w:tbl>
    <w:p w:rsidR="00741A8F" w:rsidRPr="00893CE2" w:rsidRDefault="00741A8F" w:rsidP="00741A8F">
      <w:pPr>
        <w:spacing w:before="120"/>
        <w:rPr>
          <w:lang w:eastAsia="pt-BR"/>
        </w:rPr>
      </w:pPr>
      <w:r w:rsidRPr="00A37AB4">
        <w:rPr>
          <w:lang w:eastAsia="pt-BR"/>
        </w:rPr>
        <w:t xml:space="preserve">Ou seja, </w:t>
      </w:r>
      <w:r w:rsidR="00565988" w:rsidRPr="00A37AB4">
        <w:rPr>
          <w:lang w:eastAsia="pt-BR"/>
        </w:rPr>
        <w:t xml:space="preserve">na atual configuração, </w:t>
      </w:r>
      <w:r w:rsidRPr="00A37AB4">
        <w:rPr>
          <w:lang w:eastAsia="pt-BR"/>
        </w:rPr>
        <w:t xml:space="preserve">nenhuma família </w:t>
      </w:r>
      <w:r w:rsidR="00565988" w:rsidRPr="00A37AB4">
        <w:rPr>
          <w:lang w:eastAsia="pt-BR"/>
        </w:rPr>
        <w:t xml:space="preserve">estará sujeita a </w:t>
      </w:r>
      <w:r w:rsidRPr="00A37AB4">
        <w:rPr>
          <w:lang w:eastAsia="pt-BR"/>
        </w:rPr>
        <w:t>reloca</w:t>
      </w:r>
      <w:r w:rsidR="00565988" w:rsidRPr="00A37AB4">
        <w:rPr>
          <w:lang w:eastAsia="pt-BR"/>
        </w:rPr>
        <w:t>ção</w:t>
      </w:r>
      <w:r w:rsidRPr="00A37AB4">
        <w:rPr>
          <w:lang w:eastAsia="pt-BR"/>
        </w:rPr>
        <w:t>. Como a interferência no terraço da moradia ocorre na faixa de ocupação temporária, é possível que ela possa ser evitada, mediante estreitamento da faixa de serviço ou execução de contenç</w:t>
      </w:r>
      <w:r w:rsidR="00565988" w:rsidRPr="00A37AB4">
        <w:rPr>
          <w:lang w:eastAsia="pt-BR"/>
        </w:rPr>
        <w:t>ão lateral</w:t>
      </w:r>
      <w:r w:rsidRPr="00A37AB4">
        <w:rPr>
          <w:lang w:eastAsia="pt-BR"/>
        </w:rPr>
        <w:t>. Os pontos de ônibus terão que ser reloc</w:t>
      </w:r>
      <w:r w:rsidR="00565988" w:rsidRPr="00A37AB4">
        <w:rPr>
          <w:lang w:eastAsia="pt-BR"/>
        </w:rPr>
        <w:t>ados de qualquer forma, uma vez</w:t>
      </w:r>
      <w:r w:rsidRPr="00A37AB4">
        <w:rPr>
          <w:lang w:eastAsia="pt-BR"/>
        </w:rPr>
        <w:t xml:space="preserve"> que a estrada será utilizada para assentamento da adutora e </w:t>
      </w:r>
      <w:r w:rsidR="00565988" w:rsidRPr="00A37AB4">
        <w:rPr>
          <w:lang w:eastAsia="pt-BR"/>
        </w:rPr>
        <w:t xml:space="preserve">a faixa de rolamento </w:t>
      </w:r>
      <w:r w:rsidRPr="00A37AB4">
        <w:rPr>
          <w:lang w:eastAsia="pt-BR"/>
        </w:rPr>
        <w:t>sofrerá deslocamento lateral temporariamente.</w:t>
      </w:r>
    </w:p>
    <w:p w:rsidR="00C27659" w:rsidRPr="000E2076" w:rsidRDefault="00C27659" w:rsidP="00BE6BED">
      <w:pPr>
        <w:rPr>
          <w:rFonts w:cs="Arial"/>
        </w:rPr>
      </w:pPr>
      <w:r w:rsidRPr="000E2076">
        <w:rPr>
          <w:rFonts w:cs="Arial"/>
          <w:b/>
        </w:rPr>
        <w:t>Avaliação</w:t>
      </w:r>
      <w:r w:rsidRPr="000E2076">
        <w:rPr>
          <w:rFonts w:cs="Arial"/>
        </w:rPr>
        <w:t>: Impacto negativo, certo, a curto pr</w:t>
      </w:r>
      <w:r w:rsidR="00795CDF" w:rsidRPr="000E2076">
        <w:rPr>
          <w:rFonts w:cs="Arial"/>
        </w:rPr>
        <w:t>azo, localizado, ocasionado pelo</w:t>
      </w:r>
      <w:r w:rsidR="00AC7190" w:rsidRPr="000E2076">
        <w:rPr>
          <w:rFonts w:cs="Arial"/>
        </w:rPr>
        <w:t xml:space="preserve"> </w:t>
      </w:r>
      <w:r w:rsidR="00795CDF" w:rsidRPr="000E2076">
        <w:rPr>
          <w:rFonts w:cs="Arial"/>
        </w:rPr>
        <w:t>Projeto</w:t>
      </w:r>
      <w:r w:rsidRPr="000E2076">
        <w:rPr>
          <w:rFonts w:cs="Arial"/>
        </w:rPr>
        <w:t xml:space="preserve">, permanente, de </w:t>
      </w:r>
      <w:r w:rsidR="00F44DCC">
        <w:rPr>
          <w:rFonts w:cs="Arial"/>
        </w:rPr>
        <w:t xml:space="preserve">muito </w:t>
      </w:r>
      <w:r w:rsidRPr="000E2076">
        <w:rPr>
          <w:rFonts w:cs="Arial"/>
        </w:rPr>
        <w:t xml:space="preserve">pequena magnitude e </w:t>
      </w:r>
      <w:r w:rsidR="00F44DCC">
        <w:rPr>
          <w:rFonts w:cs="Arial"/>
        </w:rPr>
        <w:t xml:space="preserve">média </w:t>
      </w:r>
      <w:r w:rsidRPr="000E2076">
        <w:rPr>
          <w:rFonts w:cs="Arial"/>
        </w:rPr>
        <w:t>relevância.</w:t>
      </w:r>
    </w:p>
    <w:p w:rsidR="00C27659" w:rsidRPr="000E2076" w:rsidRDefault="00C27659" w:rsidP="00AB1D77">
      <w:r w:rsidRPr="00A37AB4">
        <w:rPr>
          <w:b/>
        </w:rPr>
        <w:t>Medidas mitigadoras</w:t>
      </w:r>
      <w:r w:rsidRPr="00A37AB4">
        <w:t xml:space="preserve">: </w:t>
      </w:r>
      <w:r w:rsidR="00A37AB4" w:rsidRPr="00A37AB4">
        <w:t xml:space="preserve">O EIA prevê </w:t>
      </w:r>
      <w:r w:rsidR="00741A8F" w:rsidRPr="00A37AB4">
        <w:t xml:space="preserve">um </w:t>
      </w:r>
      <w:r w:rsidRPr="00A37AB4">
        <w:t xml:space="preserve">Programa </w:t>
      </w:r>
      <w:r w:rsidR="00741A8F" w:rsidRPr="00A37AB4">
        <w:t xml:space="preserve">de Relocação de População e Atividades Afetadas </w:t>
      </w:r>
      <w:r w:rsidR="00A37AB4" w:rsidRPr="00A37AB4">
        <w:t xml:space="preserve">que </w:t>
      </w:r>
      <w:r w:rsidR="00741A8F" w:rsidRPr="00A37AB4">
        <w:t>defin</w:t>
      </w:r>
      <w:r w:rsidR="00A37AB4" w:rsidRPr="00A37AB4">
        <w:t>e</w:t>
      </w:r>
      <w:r w:rsidR="00741A8F" w:rsidRPr="00A37AB4">
        <w:t xml:space="preserve"> o tratamento adequado a esses casos</w:t>
      </w:r>
      <w:r w:rsidR="00A37AB4" w:rsidRPr="00A37AB4">
        <w:t>.</w:t>
      </w:r>
      <w:r w:rsidR="00741A8F" w:rsidRPr="00A37AB4">
        <w:t xml:space="preserve"> </w:t>
      </w:r>
      <w:r w:rsidR="00A37AB4" w:rsidRPr="00A37AB4">
        <w:t xml:space="preserve">Esse Programa será aplicado caso </w:t>
      </w:r>
      <w:r w:rsidR="00795CDF" w:rsidRPr="00A37AB4">
        <w:t>eventua</w:t>
      </w:r>
      <w:r w:rsidR="00A37AB4" w:rsidRPr="00A37AB4">
        <w:t xml:space="preserve">is mudanças no projeto de engenharia impliquem em </w:t>
      </w:r>
      <w:r w:rsidRPr="00A37AB4">
        <w:t>deslocamento compulsório de famílias e atividades</w:t>
      </w:r>
      <w:r w:rsidR="00741A8F" w:rsidRPr="00A37AB4">
        <w:t xml:space="preserve"> na </w:t>
      </w:r>
      <w:r w:rsidR="00A37AB4" w:rsidRPr="00A37AB4">
        <w:t>etapa</w:t>
      </w:r>
      <w:r w:rsidR="00741A8F" w:rsidRPr="00A37AB4">
        <w:t xml:space="preserve"> de </w:t>
      </w:r>
      <w:r w:rsidR="00A37AB4" w:rsidRPr="00A37AB4">
        <w:t xml:space="preserve">implantação </w:t>
      </w:r>
      <w:r w:rsidR="00741A8F" w:rsidRPr="00A37AB4">
        <w:t>da Interligação</w:t>
      </w:r>
      <w:r w:rsidRPr="00A37AB4">
        <w:t>.</w:t>
      </w:r>
    </w:p>
    <w:p w:rsidR="00C27659" w:rsidRPr="00867D00" w:rsidRDefault="00C27659" w:rsidP="00CA0865">
      <w:pPr>
        <w:pStyle w:val="Ttulo4"/>
        <w:numPr>
          <w:ilvl w:val="3"/>
          <w:numId w:val="1"/>
        </w:numPr>
        <w:spacing w:after="60"/>
        <w:rPr>
          <w:rFonts w:ascii="Arial" w:hAnsi="Arial" w:cs="Arial"/>
          <w:sz w:val="22"/>
          <w:szCs w:val="22"/>
        </w:rPr>
      </w:pPr>
      <w:bookmarkStart w:id="120" w:name="_Toc290018515"/>
      <w:bookmarkStart w:id="121" w:name="_Toc412390883"/>
      <w:r w:rsidRPr="00867D00">
        <w:rPr>
          <w:rFonts w:ascii="Arial" w:hAnsi="Arial" w:cs="Arial"/>
          <w:sz w:val="22"/>
          <w:szCs w:val="22"/>
        </w:rPr>
        <w:t>Incômodos à população lindeira à obra</w:t>
      </w:r>
      <w:bookmarkEnd w:id="120"/>
      <w:bookmarkEnd w:id="121"/>
    </w:p>
    <w:p w:rsidR="00C27659" w:rsidRPr="00867D00" w:rsidRDefault="00C27659" w:rsidP="00C27659">
      <w:pPr>
        <w:rPr>
          <w:rFonts w:cs="Arial"/>
        </w:rPr>
      </w:pPr>
      <w:r w:rsidRPr="00867D00">
        <w:rPr>
          <w:rFonts w:cs="Arial"/>
          <w:b/>
        </w:rPr>
        <w:t>Componente ambiental afetado</w:t>
      </w:r>
      <w:r w:rsidRPr="00867D00">
        <w:rPr>
          <w:rFonts w:cs="Arial"/>
        </w:rPr>
        <w:t>: Meio socioeconômico.</w:t>
      </w:r>
    </w:p>
    <w:p w:rsidR="00C27659" w:rsidRPr="00867D00" w:rsidRDefault="00C27659" w:rsidP="00C27659">
      <w:pPr>
        <w:rPr>
          <w:rFonts w:cs="Arial"/>
        </w:rPr>
      </w:pPr>
      <w:r w:rsidRPr="00867D00">
        <w:rPr>
          <w:rFonts w:cs="Arial"/>
          <w:b/>
        </w:rPr>
        <w:t>Ações potencialmente impactantes</w:t>
      </w:r>
      <w:r w:rsidRPr="00867D00">
        <w:rPr>
          <w:rFonts w:cs="Arial"/>
        </w:rPr>
        <w:t>: Execução das obras de adutora em vias públicas com ocupação lindeira próxima; interdição parcial ou total das vias</w:t>
      </w:r>
      <w:r w:rsidR="003E780E">
        <w:rPr>
          <w:rFonts w:cs="Arial"/>
        </w:rPr>
        <w:t>; circulação mais intensa de caminhões e veículos vinculados à obra nas estradas de acesso</w:t>
      </w:r>
      <w:r w:rsidRPr="00867D00">
        <w:rPr>
          <w:rFonts w:cs="Arial"/>
        </w:rPr>
        <w:t>.</w:t>
      </w:r>
    </w:p>
    <w:p w:rsidR="00C27659" w:rsidRPr="00867D00" w:rsidRDefault="00C27659" w:rsidP="00C27659">
      <w:pPr>
        <w:rPr>
          <w:rFonts w:cs="Arial"/>
        </w:rPr>
      </w:pPr>
      <w:r w:rsidRPr="00867D00">
        <w:rPr>
          <w:rFonts w:cs="Arial"/>
          <w:b/>
        </w:rPr>
        <w:t>Análise do impacto</w:t>
      </w:r>
      <w:r w:rsidRPr="00867D00">
        <w:rPr>
          <w:rFonts w:cs="Arial"/>
        </w:rPr>
        <w:t>: A movimentação de trabalhadores e o funcionamento de caminhões, máquinas e equipamentos pesados causarão desconforto temporário à população das áreas lindeiras aos trechos em obra durante o período diurno, pelo aumento nos níveis de ruído, poeira, lama e emissões veiculares de motores a diesel.</w:t>
      </w:r>
    </w:p>
    <w:p w:rsidR="00C27659" w:rsidRPr="00867D00" w:rsidRDefault="00C27659" w:rsidP="00C27659">
      <w:pPr>
        <w:rPr>
          <w:rFonts w:cs="Arial"/>
        </w:rPr>
      </w:pPr>
      <w:r w:rsidRPr="00867D00">
        <w:rPr>
          <w:rFonts w:cs="Arial"/>
        </w:rPr>
        <w:t xml:space="preserve">As interdições de vias afetarão o acesso de veículos </w:t>
      </w:r>
      <w:r w:rsidR="00E8761A" w:rsidRPr="00867D00">
        <w:rPr>
          <w:rFonts w:cs="Arial"/>
        </w:rPr>
        <w:t xml:space="preserve">às </w:t>
      </w:r>
      <w:r w:rsidRPr="00867D00">
        <w:rPr>
          <w:rFonts w:cs="Arial"/>
        </w:rPr>
        <w:t>residências e estabelecimentos lindeiros, bem como, causarão incômodo no acesso a pé através de passadiços.</w:t>
      </w:r>
    </w:p>
    <w:p w:rsidR="00C27659" w:rsidRPr="00867D00" w:rsidRDefault="00C27659" w:rsidP="00C27659">
      <w:pPr>
        <w:rPr>
          <w:rFonts w:cs="Arial"/>
        </w:rPr>
      </w:pPr>
      <w:r w:rsidRPr="00867D00">
        <w:rPr>
          <w:rFonts w:cs="Arial"/>
        </w:rPr>
        <w:t xml:space="preserve">A </w:t>
      </w:r>
      <w:r w:rsidRPr="00867D00">
        <w:rPr>
          <w:rFonts w:cs="Arial"/>
          <w:b/>
        </w:rPr>
        <w:t>Tabela 7.</w:t>
      </w:r>
      <w:r w:rsidR="00AF5033">
        <w:rPr>
          <w:rFonts w:cs="Arial"/>
          <w:b/>
        </w:rPr>
        <w:t>9</w:t>
      </w:r>
      <w:r w:rsidRPr="00867D00">
        <w:rPr>
          <w:rFonts w:cs="Arial"/>
        </w:rPr>
        <w:t xml:space="preserve"> registra a estimativa de usos lindeiros afetados p</w:t>
      </w:r>
      <w:r w:rsidR="00B26D5E" w:rsidRPr="00867D00">
        <w:rPr>
          <w:rFonts w:cs="Arial"/>
        </w:rPr>
        <w:t>or incômodos temporários causados pela obra</w:t>
      </w:r>
      <w:r w:rsidRPr="00867D00">
        <w:rPr>
          <w:rFonts w:cs="Arial"/>
        </w:rPr>
        <w:t xml:space="preserve">. </w:t>
      </w:r>
      <w:r w:rsidR="00B26D5E" w:rsidRPr="00867D00">
        <w:rPr>
          <w:rFonts w:cs="Arial"/>
        </w:rPr>
        <w:t>Não há população nem atividades lindeiras à linha de transmissão.</w:t>
      </w:r>
    </w:p>
    <w:p w:rsidR="00C27659" w:rsidRPr="00867D00" w:rsidRDefault="0062242B" w:rsidP="00A5092F">
      <w:pPr>
        <w:pStyle w:val="Quadro"/>
      </w:pPr>
      <w:r>
        <w:t>Tabela 7</w:t>
      </w:r>
      <w:r w:rsidR="006C47C3">
        <w:t>.</w:t>
      </w:r>
      <w:r w:rsidR="00AF5033">
        <w:t>9</w:t>
      </w:r>
      <w:r w:rsidR="00EC6451">
        <w:t>.</w:t>
      </w:r>
      <w:r w:rsidR="00C27659" w:rsidRPr="00867D00">
        <w:t xml:space="preserve"> </w:t>
      </w:r>
      <w:r w:rsidR="00605AF9">
        <w:t>População Lindeira Afetada por Incômodos Temporários</w:t>
      </w:r>
    </w:p>
    <w:tbl>
      <w:tblPr>
        <w:tblStyle w:val="Tabelacomgrade"/>
        <w:tblW w:w="9390" w:type="dxa"/>
        <w:jc w:val="center"/>
        <w:tblLayout w:type="fixed"/>
        <w:tblCellMar>
          <w:left w:w="57" w:type="dxa"/>
          <w:right w:w="57" w:type="dxa"/>
        </w:tblCellMar>
        <w:tblLook w:val="04A0" w:firstRow="1" w:lastRow="0" w:firstColumn="1" w:lastColumn="0" w:noHBand="0" w:noVBand="1"/>
      </w:tblPr>
      <w:tblGrid>
        <w:gridCol w:w="3105"/>
        <w:gridCol w:w="1449"/>
        <w:gridCol w:w="2931"/>
        <w:gridCol w:w="958"/>
        <w:gridCol w:w="947"/>
      </w:tblGrid>
      <w:tr w:rsidR="0058362D" w:rsidRPr="009C4970" w:rsidTr="00A22BEB">
        <w:trPr>
          <w:cantSplit/>
          <w:tblHeader/>
          <w:jc w:val="center"/>
        </w:trPr>
        <w:tc>
          <w:tcPr>
            <w:tcW w:w="3105" w:type="dxa"/>
            <w:shd w:val="clear" w:color="auto" w:fill="BFBFBF" w:themeFill="background1" w:themeFillShade="BF"/>
            <w:vAlign w:val="center"/>
          </w:tcPr>
          <w:p w:rsidR="0058362D" w:rsidRPr="009C4970" w:rsidRDefault="0058362D" w:rsidP="001E7694">
            <w:pPr>
              <w:pStyle w:val="PargrafodaLista"/>
              <w:spacing w:after="0"/>
              <w:ind w:left="0"/>
              <w:rPr>
                <w:rFonts w:cs="Arial"/>
                <w:b/>
                <w:sz w:val="16"/>
                <w:szCs w:val="16"/>
              </w:rPr>
            </w:pPr>
            <w:r w:rsidRPr="009C4970">
              <w:rPr>
                <w:rFonts w:cs="Arial"/>
                <w:b/>
                <w:sz w:val="16"/>
                <w:szCs w:val="16"/>
              </w:rPr>
              <w:t>Trecho</w:t>
            </w:r>
          </w:p>
        </w:tc>
        <w:tc>
          <w:tcPr>
            <w:tcW w:w="1449" w:type="dxa"/>
            <w:shd w:val="clear" w:color="auto" w:fill="BFBFBF" w:themeFill="background1" w:themeFillShade="BF"/>
            <w:vAlign w:val="center"/>
          </w:tcPr>
          <w:p w:rsidR="0058362D" w:rsidRPr="009C4970" w:rsidRDefault="0058362D" w:rsidP="00B26D5E">
            <w:pPr>
              <w:spacing w:after="0"/>
              <w:jc w:val="left"/>
              <w:rPr>
                <w:rFonts w:cs="Arial"/>
                <w:b/>
                <w:sz w:val="16"/>
                <w:szCs w:val="16"/>
              </w:rPr>
            </w:pPr>
            <w:r w:rsidRPr="009C4970">
              <w:rPr>
                <w:rFonts w:cs="Arial"/>
                <w:b/>
                <w:sz w:val="16"/>
                <w:szCs w:val="16"/>
              </w:rPr>
              <w:t>Município</w:t>
            </w:r>
          </w:p>
        </w:tc>
        <w:tc>
          <w:tcPr>
            <w:tcW w:w="2931" w:type="dxa"/>
            <w:shd w:val="clear" w:color="auto" w:fill="BFBFBF" w:themeFill="background1" w:themeFillShade="BF"/>
            <w:vAlign w:val="center"/>
          </w:tcPr>
          <w:p w:rsidR="0058362D" w:rsidRPr="009C4970" w:rsidRDefault="0058362D" w:rsidP="00B26D5E">
            <w:pPr>
              <w:spacing w:after="0"/>
              <w:jc w:val="left"/>
              <w:rPr>
                <w:rFonts w:cs="Arial"/>
                <w:b/>
                <w:sz w:val="16"/>
                <w:szCs w:val="16"/>
              </w:rPr>
            </w:pPr>
            <w:r w:rsidRPr="009C4970">
              <w:rPr>
                <w:rFonts w:cs="Arial"/>
                <w:b/>
                <w:sz w:val="16"/>
                <w:szCs w:val="16"/>
              </w:rPr>
              <w:t>Uso</w:t>
            </w:r>
          </w:p>
        </w:tc>
        <w:tc>
          <w:tcPr>
            <w:tcW w:w="958" w:type="dxa"/>
            <w:shd w:val="clear" w:color="auto" w:fill="BFBFBF" w:themeFill="background1" w:themeFillShade="BF"/>
            <w:vAlign w:val="center"/>
          </w:tcPr>
          <w:p w:rsidR="0058362D" w:rsidRPr="009C4970" w:rsidRDefault="0058362D" w:rsidP="001E7694">
            <w:pPr>
              <w:spacing w:after="0"/>
              <w:jc w:val="center"/>
              <w:rPr>
                <w:rFonts w:cs="Arial"/>
                <w:b/>
                <w:sz w:val="16"/>
                <w:szCs w:val="16"/>
              </w:rPr>
            </w:pPr>
            <w:r w:rsidRPr="009C4970">
              <w:rPr>
                <w:rFonts w:cs="Arial"/>
                <w:b/>
                <w:sz w:val="16"/>
                <w:szCs w:val="16"/>
              </w:rPr>
              <w:t>Famílias</w:t>
            </w:r>
          </w:p>
        </w:tc>
        <w:tc>
          <w:tcPr>
            <w:tcW w:w="947" w:type="dxa"/>
            <w:shd w:val="clear" w:color="auto" w:fill="BFBFBF" w:themeFill="background1" w:themeFillShade="BF"/>
            <w:vAlign w:val="center"/>
          </w:tcPr>
          <w:p w:rsidR="0058362D" w:rsidRPr="009C4970" w:rsidRDefault="0058362D" w:rsidP="001E7694">
            <w:pPr>
              <w:spacing w:after="0"/>
              <w:jc w:val="center"/>
              <w:rPr>
                <w:rFonts w:cs="Arial"/>
                <w:b/>
                <w:sz w:val="16"/>
                <w:szCs w:val="16"/>
              </w:rPr>
            </w:pPr>
            <w:r w:rsidRPr="009C4970">
              <w:rPr>
                <w:rFonts w:cs="Arial"/>
                <w:b/>
                <w:sz w:val="16"/>
                <w:szCs w:val="16"/>
              </w:rPr>
              <w:t>Pessoas</w:t>
            </w:r>
          </w:p>
        </w:tc>
      </w:tr>
      <w:tr w:rsidR="0058362D" w:rsidRPr="009C4970" w:rsidTr="00A22BEB">
        <w:trPr>
          <w:cantSplit/>
          <w:jc w:val="center"/>
        </w:trPr>
        <w:tc>
          <w:tcPr>
            <w:tcW w:w="3105" w:type="dxa"/>
            <w:vAlign w:val="center"/>
          </w:tcPr>
          <w:p w:rsidR="0058362D" w:rsidRPr="009C4970" w:rsidRDefault="0058362D" w:rsidP="001E7694">
            <w:pPr>
              <w:spacing w:after="0"/>
              <w:rPr>
                <w:rFonts w:cs="Arial"/>
                <w:sz w:val="16"/>
                <w:szCs w:val="16"/>
              </w:rPr>
            </w:pPr>
            <w:r w:rsidRPr="009C4970">
              <w:rPr>
                <w:rFonts w:cs="Arial"/>
                <w:sz w:val="16"/>
                <w:szCs w:val="16"/>
              </w:rPr>
              <w:t>Captação no Reservatório Jaguari</w:t>
            </w:r>
          </w:p>
        </w:tc>
        <w:tc>
          <w:tcPr>
            <w:tcW w:w="1449" w:type="dxa"/>
            <w:vAlign w:val="center"/>
          </w:tcPr>
          <w:p w:rsidR="0058362D" w:rsidRPr="009C4970" w:rsidRDefault="0058362D" w:rsidP="00B26D5E">
            <w:pPr>
              <w:pStyle w:val="PargrafodaLista"/>
              <w:spacing w:after="0"/>
              <w:ind w:left="0"/>
              <w:jc w:val="left"/>
              <w:rPr>
                <w:rFonts w:cs="Arial"/>
                <w:sz w:val="16"/>
                <w:szCs w:val="16"/>
              </w:rPr>
            </w:pPr>
            <w:r w:rsidRPr="009C4970">
              <w:rPr>
                <w:rFonts w:cs="Arial"/>
                <w:sz w:val="16"/>
                <w:szCs w:val="16"/>
              </w:rPr>
              <w:t>Santa Isabel</w:t>
            </w:r>
          </w:p>
        </w:tc>
        <w:tc>
          <w:tcPr>
            <w:tcW w:w="2931" w:type="dxa"/>
            <w:vAlign w:val="center"/>
          </w:tcPr>
          <w:p w:rsidR="0058362D" w:rsidRPr="009C4970" w:rsidRDefault="0058362D" w:rsidP="00B26D5E">
            <w:pPr>
              <w:pStyle w:val="PargrafodaLista"/>
              <w:spacing w:after="0"/>
              <w:ind w:left="0"/>
              <w:jc w:val="left"/>
              <w:rPr>
                <w:rFonts w:cs="Arial"/>
                <w:sz w:val="16"/>
                <w:szCs w:val="16"/>
              </w:rPr>
            </w:pPr>
            <w:r w:rsidRPr="009C4970">
              <w:rPr>
                <w:rFonts w:cs="Arial"/>
                <w:sz w:val="16"/>
                <w:szCs w:val="16"/>
              </w:rPr>
              <w:t>-</w:t>
            </w:r>
          </w:p>
        </w:tc>
        <w:tc>
          <w:tcPr>
            <w:tcW w:w="958" w:type="dxa"/>
            <w:vAlign w:val="center"/>
          </w:tcPr>
          <w:p w:rsidR="0058362D" w:rsidRPr="009C4970" w:rsidRDefault="0058362D" w:rsidP="001E7694">
            <w:pPr>
              <w:pStyle w:val="PargrafodaLista"/>
              <w:spacing w:after="0"/>
              <w:ind w:left="0"/>
              <w:jc w:val="center"/>
              <w:rPr>
                <w:rFonts w:cs="Arial"/>
                <w:sz w:val="16"/>
                <w:szCs w:val="16"/>
              </w:rPr>
            </w:pPr>
            <w:r w:rsidRPr="009C4970">
              <w:rPr>
                <w:rFonts w:cs="Arial"/>
                <w:sz w:val="16"/>
                <w:szCs w:val="16"/>
              </w:rPr>
              <w:t>-</w:t>
            </w:r>
          </w:p>
        </w:tc>
        <w:tc>
          <w:tcPr>
            <w:tcW w:w="947" w:type="dxa"/>
            <w:vAlign w:val="center"/>
          </w:tcPr>
          <w:p w:rsidR="0058362D" w:rsidRPr="009C4970" w:rsidRDefault="0058362D" w:rsidP="001E7694">
            <w:pPr>
              <w:pStyle w:val="PargrafodaLista"/>
              <w:spacing w:after="0"/>
              <w:ind w:left="0"/>
              <w:jc w:val="center"/>
              <w:rPr>
                <w:rFonts w:cs="Arial"/>
                <w:sz w:val="16"/>
                <w:szCs w:val="16"/>
              </w:rPr>
            </w:pPr>
            <w:r w:rsidRPr="009C4970">
              <w:rPr>
                <w:rFonts w:cs="Arial"/>
                <w:sz w:val="16"/>
                <w:szCs w:val="16"/>
              </w:rPr>
              <w:t>-</w:t>
            </w:r>
          </w:p>
        </w:tc>
      </w:tr>
      <w:tr w:rsidR="0058362D" w:rsidRPr="009C4970" w:rsidTr="00A22BEB">
        <w:trPr>
          <w:cantSplit/>
          <w:jc w:val="center"/>
        </w:trPr>
        <w:tc>
          <w:tcPr>
            <w:tcW w:w="3105" w:type="dxa"/>
            <w:vAlign w:val="center"/>
          </w:tcPr>
          <w:p w:rsidR="0058362D" w:rsidRPr="009C4970" w:rsidRDefault="0058362D" w:rsidP="001E7694">
            <w:pPr>
              <w:spacing w:after="0"/>
              <w:rPr>
                <w:rFonts w:cs="Arial"/>
                <w:sz w:val="16"/>
                <w:szCs w:val="16"/>
              </w:rPr>
            </w:pPr>
            <w:r w:rsidRPr="009C4970">
              <w:rPr>
                <w:rFonts w:cs="Arial"/>
                <w:sz w:val="16"/>
                <w:szCs w:val="16"/>
              </w:rPr>
              <w:lastRenderedPageBreak/>
              <w:t>Trecho 1 - Adutora e Acesso Viário à Captação</w:t>
            </w:r>
          </w:p>
        </w:tc>
        <w:tc>
          <w:tcPr>
            <w:tcW w:w="1449" w:type="dxa"/>
            <w:vAlign w:val="center"/>
          </w:tcPr>
          <w:p w:rsidR="0058362D" w:rsidRPr="009C4970" w:rsidRDefault="0058362D" w:rsidP="00B26D5E">
            <w:pPr>
              <w:pStyle w:val="PargrafodaLista"/>
              <w:spacing w:after="0"/>
              <w:ind w:left="0"/>
              <w:jc w:val="left"/>
              <w:rPr>
                <w:rFonts w:cs="Arial"/>
                <w:sz w:val="16"/>
                <w:szCs w:val="16"/>
              </w:rPr>
            </w:pPr>
            <w:r w:rsidRPr="009C4970">
              <w:rPr>
                <w:rFonts w:cs="Arial"/>
                <w:sz w:val="16"/>
                <w:szCs w:val="16"/>
              </w:rPr>
              <w:t>Santa Isabel</w:t>
            </w:r>
          </w:p>
        </w:tc>
        <w:tc>
          <w:tcPr>
            <w:tcW w:w="2931" w:type="dxa"/>
            <w:vAlign w:val="center"/>
          </w:tcPr>
          <w:p w:rsidR="0058362D" w:rsidRPr="009C4970" w:rsidRDefault="0058362D" w:rsidP="00B26D5E">
            <w:pPr>
              <w:pStyle w:val="PargrafodaLista"/>
              <w:spacing w:after="0"/>
              <w:ind w:left="0"/>
              <w:jc w:val="left"/>
              <w:rPr>
                <w:rFonts w:cs="Arial"/>
                <w:sz w:val="16"/>
                <w:szCs w:val="16"/>
              </w:rPr>
            </w:pPr>
            <w:r w:rsidRPr="009C4970">
              <w:rPr>
                <w:rFonts w:cs="Arial"/>
                <w:sz w:val="16"/>
                <w:szCs w:val="16"/>
              </w:rPr>
              <w:t xml:space="preserve">Moradia </w:t>
            </w:r>
          </w:p>
        </w:tc>
        <w:tc>
          <w:tcPr>
            <w:tcW w:w="958" w:type="dxa"/>
            <w:vAlign w:val="center"/>
          </w:tcPr>
          <w:p w:rsidR="0058362D" w:rsidRPr="009C4970" w:rsidRDefault="0058362D" w:rsidP="001E7694">
            <w:pPr>
              <w:pStyle w:val="PargrafodaLista"/>
              <w:spacing w:after="0"/>
              <w:ind w:left="0"/>
              <w:jc w:val="center"/>
              <w:rPr>
                <w:rFonts w:cs="Arial"/>
                <w:sz w:val="16"/>
                <w:szCs w:val="16"/>
              </w:rPr>
            </w:pPr>
            <w:r w:rsidRPr="009C4970">
              <w:rPr>
                <w:rFonts w:cs="Arial"/>
                <w:sz w:val="16"/>
                <w:szCs w:val="16"/>
              </w:rPr>
              <w:t>1</w:t>
            </w:r>
          </w:p>
        </w:tc>
        <w:tc>
          <w:tcPr>
            <w:tcW w:w="947" w:type="dxa"/>
            <w:vAlign w:val="center"/>
          </w:tcPr>
          <w:p w:rsidR="0058362D" w:rsidRPr="009C4970" w:rsidRDefault="0058362D" w:rsidP="001E7694">
            <w:pPr>
              <w:pStyle w:val="PargrafodaLista"/>
              <w:spacing w:after="0"/>
              <w:ind w:left="0"/>
              <w:jc w:val="center"/>
              <w:rPr>
                <w:rFonts w:cs="Arial"/>
                <w:sz w:val="16"/>
                <w:szCs w:val="16"/>
              </w:rPr>
            </w:pPr>
            <w:r w:rsidRPr="009C4970">
              <w:rPr>
                <w:rFonts w:cs="Arial"/>
                <w:sz w:val="16"/>
                <w:szCs w:val="16"/>
              </w:rPr>
              <w:t>3</w:t>
            </w:r>
          </w:p>
        </w:tc>
      </w:tr>
      <w:tr w:rsidR="0058362D" w:rsidRPr="009C4970" w:rsidTr="00A22BEB">
        <w:trPr>
          <w:cantSplit/>
          <w:jc w:val="center"/>
        </w:trPr>
        <w:tc>
          <w:tcPr>
            <w:tcW w:w="3105" w:type="dxa"/>
            <w:vAlign w:val="center"/>
          </w:tcPr>
          <w:p w:rsidR="0058362D" w:rsidRPr="009C4970" w:rsidRDefault="0058362D" w:rsidP="001E7694">
            <w:pPr>
              <w:spacing w:after="0"/>
              <w:rPr>
                <w:rFonts w:cs="Arial"/>
                <w:sz w:val="16"/>
                <w:szCs w:val="16"/>
              </w:rPr>
            </w:pPr>
            <w:r w:rsidRPr="009C4970">
              <w:rPr>
                <w:rFonts w:cs="Arial"/>
                <w:sz w:val="16"/>
                <w:szCs w:val="16"/>
              </w:rPr>
              <w:t>Trecho 2 - Adutora em Santa Isabel</w:t>
            </w:r>
          </w:p>
        </w:tc>
        <w:tc>
          <w:tcPr>
            <w:tcW w:w="1449" w:type="dxa"/>
            <w:vAlign w:val="center"/>
          </w:tcPr>
          <w:p w:rsidR="0058362D" w:rsidRPr="009C4970" w:rsidRDefault="0058362D" w:rsidP="00B26D5E">
            <w:pPr>
              <w:pStyle w:val="PargrafodaLista"/>
              <w:spacing w:after="0"/>
              <w:ind w:left="0"/>
              <w:jc w:val="left"/>
              <w:rPr>
                <w:rFonts w:cs="Arial"/>
                <w:sz w:val="16"/>
                <w:szCs w:val="16"/>
              </w:rPr>
            </w:pPr>
            <w:r w:rsidRPr="009C4970">
              <w:rPr>
                <w:rFonts w:cs="Arial"/>
                <w:sz w:val="16"/>
                <w:szCs w:val="16"/>
              </w:rPr>
              <w:t>Santa Isabel</w:t>
            </w:r>
          </w:p>
        </w:tc>
        <w:tc>
          <w:tcPr>
            <w:tcW w:w="2931" w:type="dxa"/>
            <w:vAlign w:val="center"/>
          </w:tcPr>
          <w:p w:rsidR="0058362D" w:rsidRPr="009C4970" w:rsidRDefault="0058362D" w:rsidP="00B26D5E">
            <w:pPr>
              <w:pStyle w:val="PargrafodaLista"/>
              <w:spacing w:after="0"/>
              <w:ind w:left="0"/>
              <w:jc w:val="left"/>
              <w:rPr>
                <w:rFonts w:cs="Arial"/>
                <w:sz w:val="16"/>
                <w:szCs w:val="16"/>
              </w:rPr>
            </w:pPr>
            <w:r w:rsidRPr="009C4970">
              <w:rPr>
                <w:rFonts w:cs="Arial"/>
                <w:sz w:val="16"/>
                <w:szCs w:val="16"/>
              </w:rPr>
              <w:t>Moradias, 2 locais de eventos</w:t>
            </w:r>
            <w:r w:rsidR="005B2AAB" w:rsidRPr="009C4970">
              <w:rPr>
                <w:rFonts w:cs="Arial"/>
                <w:sz w:val="16"/>
                <w:szCs w:val="16"/>
              </w:rPr>
              <w:t xml:space="preserve"> (650 pessoas)</w:t>
            </w:r>
          </w:p>
        </w:tc>
        <w:tc>
          <w:tcPr>
            <w:tcW w:w="958" w:type="dxa"/>
            <w:vAlign w:val="center"/>
          </w:tcPr>
          <w:p w:rsidR="0058362D" w:rsidRPr="009C4970" w:rsidRDefault="0058362D" w:rsidP="001E7694">
            <w:pPr>
              <w:pStyle w:val="PargrafodaLista"/>
              <w:spacing w:after="0"/>
              <w:ind w:left="0"/>
              <w:jc w:val="center"/>
              <w:rPr>
                <w:rFonts w:cs="Arial"/>
                <w:sz w:val="16"/>
                <w:szCs w:val="16"/>
              </w:rPr>
            </w:pPr>
            <w:r w:rsidRPr="009C4970">
              <w:rPr>
                <w:rFonts w:cs="Arial"/>
                <w:sz w:val="16"/>
                <w:szCs w:val="16"/>
              </w:rPr>
              <w:t>10</w:t>
            </w:r>
          </w:p>
        </w:tc>
        <w:tc>
          <w:tcPr>
            <w:tcW w:w="947" w:type="dxa"/>
            <w:vAlign w:val="center"/>
          </w:tcPr>
          <w:p w:rsidR="003E780E" w:rsidRPr="009C4970" w:rsidRDefault="003E780E" w:rsidP="001E7694">
            <w:pPr>
              <w:pStyle w:val="PargrafodaLista"/>
              <w:spacing w:after="0"/>
              <w:ind w:left="0"/>
              <w:jc w:val="center"/>
              <w:rPr>
                <w:rFonts w:cs="Arial"/>
                <w:sz w:val="16"/>
                <w:szCs w:val="16"/>
              </w:rPr>
            </w:pPr>
            <w:r w:rsidRPr="009C4970">
              <w:rPr>
                <w:rFonts w:cs="Arial"/>
                <w:sz w:val="16"/>
                <w:szCs w:val="16"/>
              </w:rPr>
              <w:t>30+650</w:t>
            </w:r>
          </w:p>
          <w:p w:rsidR="0058362D" w:rsidRPr="009C4970" w:rsidRDefault="003E780E" w:rsidP="001E7694">
            <w:pPr>
              <w:pStyle w:val="PargrafodaLista"/>
              <w:spacing w:after="0"/>
              <w:ind w:left="0"/>
              <w:jc w:val="center"/>
              <w:rPr>
                <w:rFonts w:cs="Arial"/>
                <w:sz w:val="16"/>
                <w:szCs w:val="16"/>
              </w:rPr>
            </w:pPr>
            <w:r w:rsidRPr="009C4970">
              <w:rPr>
                <w:rFonts w:cs="Arial"/>
                <w:sz w:val="16"/>
                <w:szCs w:val="16"/>
              </w:rPr>
              <w:t xml:space="preserve">= </w:t>
            </w:r>
            <w:r w:rsidR="0058362D" w:rsidRPr="009C4970">
              <w:rPr>
                <w:rFonts w:cs="Arial"/>
                <w:sz w:val="16"/>
                <w:szCs w:val="16"/>
              </w:rPr>
              <w:t>680</w:t>
            </w:r>
          </w:p>
        </w:tc>
      </w:tr>
      <w:tr w:rsidR="0058362D" w:rsidRPr="009C4970" w:rsidTr="00A22BEB">
        <w:trPr>
          <w:cantSplit/>
          <w:jc w:val="center"/>
        </w:trPr>
        <w:tc>
          <w:tcPr>
            <w:tcW w:w="3105" w:type="dxa"/>
            <w:vAlign w:val="center"/>
          </w:tcPr>
          <w:p w:rsidR="0058362D" w:rsidRPr="009C4970" w:rsidRDefault="0058362D" w:rsidP="001E7694">
            <w:pPr>
              <w:spacing w:after="0"/>
              <w:rPr>
                <w:rFonts w:cs="Arial"/>
                <w:sz w:val="16"/>
                <w:szCs w:val="16"/>
              </w:rPr>
            </w:pPr>
            <w:r w:rsidRPr="009C4970">
              <w:rPr>
                <w:rFonts w:cs="Arial"/>
                <w:sz w:val="16"/>
                <w:szCs w:val="16"/>
              </w:rPr>
              <w:t>Trecho 3 - Adutora em Igaratá, até o Emboque do Túnel</w:t>
            </w:r>
          </w:p>
        </w:tc>
        <w:tc>
          <w:tcPr>
            <w:tcW w:w="1449" w:type="dxa"/>
            <w:vAlign w:val="center"/>
          </w:tcPr>
          <w:p w:rsidR="0058362D" w:rsidRPr="009C4970" w:rsidRDefault="0058362D" w:rsidP="00B26D5E">
            <w:pPr>
              <w:pStyle w:val="PargrafodaLista"/>
              <w:spacing w:after="0"/>
              <w:ind w:left="0"/>
              <w:jc w:val="left"/>
              <w:rPr>
                <w:rFonts w:cs="Arial"/>
                <w:sz w:val="16"/>
                <w:szCs w:val="16"/>
              </w:rPr>
            </w:pPr>
            <w:r w:rsidRPr="009C4970">
              <w:rPr>
                <w:rFonts w:cs="Arial"/>
                <w:sz w:val="16"/>
                <w:szCs w:val="16"/>
              </w:rPr>
              <w:t>Igaratá</w:t>
            </w:r>
          </w:p>
        </w:tc>
        <w:tc>
          <w:tcPr>
            <w:tcW w:w="2931" w:type="dxa"/>
            <w:vAlign w:val="center"/>
          </w:tcPr>
          <w:p w:rsidR="0058362D" w:rsidRPr="009C4970" w:rsidRDefault="0058362D" w:rsidP="00B26D5E">
            <w:pPr>
              <w:pStyle w:val="PargrafodaLista"/>
              <w:spacing w:after="0"/>
              <w:ind w:left="0"/>
              <w:jc w:val="left"/>
              <w:rPr>
                <w:rFonts w:cs="Arial"/>
                <w:sz w:val="16"/>
                <w:szCs w:val="16"/>
              </w:rPr>
            </w:pPr>
            <w:r w:rsidRPr="009C4970">
              <w:rPr>
                <w:rFonts w:cs="Arial"/>
                <w:sz w:val="16"/>
                <w:szCs w:val="16"/>
              </w:rPr>
              <w:t>Moradias, Uso misto, galpões, capelas, escolas, igrejas, Posto PSF, estância</w:t>
            </w:r>
            <w:r w:rsidR="005B2AAB" w:rsidRPr="009C4970">
              <w:rPr>
                <w:rFonts w:cs="Arial"/>
                <w:sz w:val="16"/>
                <w:szCs w:val="16"/>
              </w:rPr>
              <w:t xml:space="preserve"> (160 pessoas)</w:t>
            </w:r>
            <w:r w:rsidRPr="009C4970">
              <w:rPr>
                <w:rFonts w:cs="Arial"/>
                <w:sz w:val="16"/>
                <w:szCs w:val="16"/>
              </w:rPr>
              <w:t>, pontos de ônibus, lagoas de p</w:t>
            </w:r>
            <w:r w:rsidR="001E7694" w:rsidRPr="009C4970">
              <w:rPr>
                <w:rFonts w:cs="Arial"/>
                <w:sz w:val="16"/>
                <w:szCs w:val="16"/>
              </w:rPr>
              <w:t>i</w:t>
            </w:r>
            <w:r w:rsidRPr="009C4970">
              <w:rPr>
                <w:rFonts w:cs="Arial"/>
                <w:sz w:val="16"/>
                <w:szCs w:val="16"/>
              </w:rPr>
              <w:t>s</w:t>
            </w:r>
            <w:r w:rsidR="001E7694" w:rsidRPr="009C4970">
              <w:rPr>
                <w:rFonts w:cs="Arial"/>
                <w:sz w:val="16"/>
                <w:szCs w:val="16"/>
              </w:rPr>
              <w:t>c</w:t>
            </w:r>
            <w:r w:rsidRPr="009C4970">
              <w:rPr>
                <w:rFonts w:cs="Arial"/>
                <w:sz w:val="16"/>
                <w:szCs w:val="16"/>
              </w:rPr>
              <w:t>icultura</w:t>
            </w:r>
          </w:p>
        </w:tc>
        <w:tc>
          <w:tcPr>
            <w:tcW w:w="958" w:type="dxa"/>
            <w:vAlign w:val="center"/>
          </w:tcPr>
          <w:p w:rsidR="0058362D" w:rsidRPr="009C4970" w:rsidRDefault="0058362D" w:rsidP="001E7694">
            <w:pPr>
              <w:pStyle w:val="PargrafodaLista"/>
              <w:spacing w:after="0"/>
              <w:ind w:left="0"/>
              <w:jc w:val="center"/>
              <w:rPr>
                <w:rFonts w:cs="Arial"/>
                <w:sz w:val="16"/>
                <w:szCs w:val="16"/>
              </w:rPr>
            </w:pPr>
            <w:r w:rsidRPr="009C4970">
              <w:rPr>
                <w:rFonts w:cs="Arial"/>
                <w:sz w:val="16"/>
                <w:szCs w:val="16"/>
              </w:rPr>
              <w:t>47</w:t>
            </w:r>
          </w:p>
        </w:tc>
        <w:tc>
          <w:tcPr>
            <w:tcW w:w="947" w:type="dxa"/>
            <w:vAlign w:val="center"/>
          </w:tcPr>
          <w:p w:rsidR="003E780E" w:rsidRPr="009C4970" w:rsidRDefault="003E780E" w:rsidP="001E7694">
            <w:pPr>
              <w:pStyle w:val="PargrafodaLista"/>
              <w:spacing w:after="0"/>
              <w:ind w:left="0"/>
              <w:jc w:val="center"/>
              <w:rPr>
                <w:rFonts w:cs="Arial"/>
                <w:sz w:val="16"/>
                <w:szCs w:val="16"/>
              </w:rPr>
            </w:pPr>
            <w:r w:rsidRPr="009C4970">
              <w:rPr>
                <w:rFonts w:cs="Arial"/>
                <w:sz w:val="16"/>
                <w:szCs w:val="16"/>
              </w:rPr>
              <w:t>462+160</w:t>
            </w:r>
          </w:p>
          <w:p w:rsidR="0058362D" w:rsidRPr="009C4970" w:rsidRDefault="003E780E" w:rsidP="001E7694">
            <w:pPr>
              <w:pStyle w:val="PargrafodaLista"/>
              <w:spacing w:after="0"/>
              <w:ind w:left="0"/>
              <w:jc w:val="center"/>
              <w:rPr>
                <w:rFonts w:cs="Arial"/>
                <w:sz w:val="16"/>
                <w:szCs w:val="16"/>
              </w:rPr>
            </w:pPr>
            <w:r w:rsidRPr="009C4970">
              <w:rPr>
                <w:rFonts w:cs="Arial"/>
                <w:sz w:val="16"/>
                <w:szCs w:val="16"/>
              </w:rPr>
              <w:t xml:space="preserve">= </w:t>
            </w:r>
            <w:r w:rsidR="0058362D" w:rsidRPr="009C4970">
              <w:rPr>
                <w:rFonts w:cs="Arial"/>
                <w:sz w:val="16"/>
                <w:szCs w:val="16"/>
              </w:rPr>
              <w:t>622</w:t>
            </w:r>
          </w:p>
        </w:tc>
      </w:tr>
      <w:tr w:rsidR="0058362D" w:rsidRPr="009C4970" w:rsidTr="00A22BEB">
        <w:trPr>
          <w:cantSplit/>
          <w:jc w:val="center"/>
        </w:trPr>
        <w:tc>
          <w:tcPr>
            <w:tcW w:w="3105" w:type="dxa"/>
            <w:vAlign w:val="center"/>
          </w:tcPr>
          <w:p w:rsidR="0058362D" w:rsidRPr="009C4970" w:rsidRDefault="0058362D" w:rsidP="00B26D5E">
            <w:pPr>
              <w:spacing w:after="0"/>
              <w:rPr>
                <w:rFonts w:cs="Arial"/>
                <w:sz w:val="16"/>
                <w:szCs w:val="16"/>
              </w:rPr>
            </w:pPr>
            <w:r w:rsidRPr="009C4970">
              <w:rPr>
                <w:rFonts w:cs="Arial"/>
                <w:sz w:val="16"/>
                <w:szCs w:val="16"/>
              </w:rPr>
              <w:t xml:space="preserve">Janela de Acesso </w:t>
            </w:r>
            <w:r w:rsidR="00B26D5E" w:rsidRPr="009C4970">
              <w:rPr>
                <w:rFonts w:cs="Arial"/>
                <w:sz w:val="16"/>
                <w:szCs w:val="16"/>
              </w:rPr>
              <w:t>a</w:t>
            </w:r>
            <w:r w:rsidRPr="009C4970">
              <w:rPr>
                <w:rFonts w:cs="Arial"/>
                <w:sz w:val="16"/>
                <w:szCs w:val="16"/>
              </w:rPr>
              <w:t>o Túnel</w:t>
            </w:r>
          </w:p>
        </w:tc>
        <w:tc>
          <w:tcPr>
            <w:tcW w:w="1449" w:type="dxa"/>
            <w:vAlign w:val="center"/>
          </w:tcPr>
          <w:p w:rsidR="0058362D" w:rsidRPr="009C4970" w:rsidRDefault="0058362D" w:rsidP="00B26D5E">
            <w:pPr>
              <w:pStyle w:val="PargrafodaLista"/>
              <w:spacing w:after="0"/>
              <w:ind w:left="0"/>
              <w:jc w:val="left"/>
              <w:rPr>
                <w:rFonts w:cs="Arial"/>
                <w:sz w:val="16"/>
                <w:szCs w:val="16"/>
              </w:rPr>
            </w:pPr>
            <w:r w:rsidRPr="009C4970">
              <w:rPr>
                <w:rFonts w:cs="Arial"/>
                <w:sz w:val="16"/>
                <w:szCs w:val="16"/>
              </w:rPr>
              <w:t>Nazaré Paulista</w:t>
            </w:r>
          </w:p>
        </w:tc>
        <w:tc>
          <w:tcPr>
            <w:tcW w:w="2931" w:type="dxa"/>
            <w:vAlign w:val="center"/>
          </w:tcPr>
          <w:p w:rsidR="0058362D" w:rsidRPr="009C4970" w:rsidRDefault="0058362D" w:rsidP="00B26D5E">
            <w:pPr>
              <w:pStyle w:val="PargrafodaLista"/>
              <w:spacing w:after="0"/>
              <w:ind w:left="0"/>
              <w:jc w:val="left"/>
              <w:rPr>
                <w:rFonts w:cs="Arial"/>
                <w:sz w:val="16"/>
                <w:szCs w:val="16"/>
              </w:rPr>
            </w:pPr>
            <w:r w:rsidRPr="009C4970">
              <w:rPr>
                <w:rFonts w:cs="Arial"/>
                <w:sz w:val="16"/>
                <w:szCs w:val="16"/>
              </w:rPr>
              <w:t>Moradias</w:t>
            </w:r>
          </w:p>
        </w:tc>
        <w:tc>
          <w:tcPr>
            <w:tcW w:w="958" w:type="dxa"/>
            <w:vAlign w:val="center"/>
          </w:tcPr>
          <w:p w:rsidR="0058362D" w:rsidRPr="009C4970" w:rsidRDefault="0058362D" w:rsidP="001E7694">
            <w:pPr>
              <w:pStyle w:val="PargrafodaLista"/>
              <w:spacing w:after="0"/>
              <w:ind w:left="0"/>
              <w:jc w:val="center"/>
              <w:rPr>
                <w:rFonts w:cs="Arial"/>
                <w:sz w:val="16"/>
                <w:szCs w:val="16"/>
              </w:rPr>
            </w:pPr>
            <w:r w:rsidRPr="009C4970">
              <w:rPr>
                <w:rFonts w:cs="Arial"/>
                <w:sz w:val="16"/>
                <w:szCs w:val="16"/>
              </w:rPr>
              <w:t>1</w:t>
            </w:r>
          </w:p>
        </w:tc>
        <w:tc>
          <w:tcPr>
            <w:tcW w:w="947" w:type="dxa"/>
            <w:vAlign w:val="center"/>
          </w:tcPr>
          <w:p w:rsidR="0058362D" w:rsidRPr="009C4970" w:rsidRDefault="0058362D" w:rsidP="001E7694">
            <w:pPr>
              <w:pStyle w:val="PargrafodaLista"/>
              <w:spacing w:after="0"/>
              <w:ind w:left="0"/>
              <w:jc w:val="center"/>
              <w:rPr>
                <w:rFonts w:cs="Arial"/>
                <w:sz w:val="16"/>
                <w:szCs w:val="16"/>
              </w:rPr>
            </w:pPr>
            <w:r w:rsidRPr="009C4970">
              <w:rPr>
                <w:rFonts w:cs="Arial"/>
                <w:sz w:val="16"/>
                <w:szCs w:val="16"/>
              </w:rPr>
              <w:t>3</w:t>
            </w:r>
          </w:p>
        </w:tc>
      </w:tr>
      <w:tr w:rsidR="0058362D" w:rsidRPr="009C4970" w:rsidTr="00A22BEB">
        <w:trPr>
          <w:cantSplit/>
          <w:jc w:val="center"/>
        </w:trPr>
        <w:tc>
          <w:tcPr>
            <w:tcW w:w="3105" w:type="dxa"/>
            <w:vAlign w:val="center"/>
          </w:tcPr>
          <w:p w:rsidR="0058362D" w:rsidRPr="009C4970" w:rsidRDefault="0058362D" w:rsidP="00B26D5E">
            <w:pPr>
              <w:spacing w:after="0"/>
              <w:rPr>
                <w:rFonts w:cs="Arial"/>
                <w:sz w:val="16"/>
                <w:szCs w:val="16"/>
              </w:rPr>
            </w:pPr>
            <w:r w:rsidRPr="009C4970">
              <w:rPr>
                <w:rFonts w:cs="Arial"/>
                <w:sz w:val="16"/>
                <w:szCs w:val="16"/>
              </w:rPr>
              <w:t xml:space="preserve">Desemboque do Túnel e Estrutura de Descarga no </w:t>
            </w:r>
            <w:r w:rsidR="00B26D5E" w:rsidRPr="009C4970">
              <w:rPr>
                <w:rFonts w:cs="Arial"/>
                <w:sz w:val="16"/>
                <w:szCs w:val="16"/>
              </w:rPr>
              <w:t>r</w:t>
            </w:r>
            <w:r w:rsidRPr="009C4970">
              <w:rPr>
                <w:rFonts w:cs="Arial"/>
                <w:sz w:val="16"/>
                <w:szCs w:val="16"/>
              </w:rPr>
              <w:t>es</w:t>
            </w:r>
            <w:r w:rsidR="00B26D5E" w:rsidRPr="009C4970">
              <w:rPr>
                <w:rFonts w:cs="Arial"/>
                <w:sz w:val="16"/>
                <w:szCs w:val="16"/>
              </w:rPr>
              <w:t xml:space="preserve">. </w:t>
            </w:r>
            <w:r w:rsidRPr="009C4970">
              <w:rPr>
                <w:rFonts w:cs="Arial"/>
                <w:sz w:val="16"/>
                <w:szCs w:val="16"/>
              </w:rPr>
              <w:t>Atibainha</w:t>
            </w:r>
          </w:p>
        </w:tc>
        <w:tc>
          <w:tcPr>
            <w:tcW w:w="1449" w:type="dxa"/>
            <w:vAlign w:val="center"/>
          </w:tcPr>
          <w:p w:rsidR="0058362D" w:rsidRPr="009C4970" w:rsidRDefault="0058362D" w:rsidP="00B26D5E">
            <w:pPr>
              <w:pStyle w:val="PargrafodaLista"/>
              <w:spacing w:after="0"/>
              <w:ind w:left="0"/>
              <w:jc w:val="left"/>
              <w:rPr>
                <w:rFonts w:cs="Arial"/>
                <w:sz w:val="16"/>
                <w:szCs w:val="16"/>
              </w:rPr>
            </w:pPr>
            <w:r w:rsidRPr="009C4970">
              <w:rPr>
                <w:rFonts w:cs="Arial"/>
                <w:sz w:val="16"/>
                <w:szCs w:val="16"/>
              </w:rPr>
              <w:t>Nazaré Paulista</w:t>
            </w:r>
          </w:p>
        </w:tc>
        <w:tc>
          <w:tcPr>
            <w:tcW w:w="2931" w:type="dxa"/>
            <w:vAlign w:val="center"/>
          </w:tcPr>
          <w:p w:rsidR="0058362D" w:rsidRPr="009C4970" w:rsidRDefault="005B2AAB" w:rsidP="00B26D5E">
            <w:pPr>
              <w:pStyle w:val="PargrafodaLista"/>
              <w:spacing w:after="0"/>
              <w:ind w:left="0"/>
              <w:jc w:val="left"/>
              <w:rPr>
                <w:rFonts w:cs="Arial"/>
                <w:sz w:val="16"/>
                <w:szCs w:val="16"/>
              </w:rPr>
            </w:pPr>
            <w:r w:rsidRPr="009C4970">
              <w:rPr>
                <w:rFonts w:cs="Arial"/>
                <w:sz w:val="16"/>
                <w:szCs w:val="16"/>
              </w:rPr>
              <w:t>Pousada (25 pessoas)</w:t>
            </w:r>
          </w:p>
        </w:tc>
        <w:tc>
          <w:tcPr>
            <w:tcW w:w="958" w:type="dxa"/>
            <w:vAlign w:val="center"/>
          </w:tcPr>
          <w:p w:rsidR="0058362D" w:rsidRPr="009C4970" w:rsidRDefault="0058362D" w:rsidP="001E7694">
            <w:pPr>
              <w:pStyle w:val="PargrafodaLista"/>
              <w:spacing w:after="0"/>
              <w:ind w:left="0"/>
              <w:jc w:val="center"/>
              <w:rPr>
                <w:rFonts w:cs="Arial"/>
                <w:sz w:val="16"/>
                <w:szCs w:val="16"/>
              </w:rPr>
            </w:pPr>
            <w:r w:rsidRPr="009C4970">
              <w:rPr>
                <w:rFonts w:cs="Arial"/>
                <w:sz w:val="16"/>
                <w:szCs w:val="16"/>
              </w:rPr>
              <w:t>-</w:t>
            </w:r>
          </w:p>
        </w:tc>
        <w:tc>
          <w:tcPr>
            <w:tcW w:w="947" w:type="dxa"/>
            <w:vAlign w:val="center"/>
          </w:tcPr>
          <w:p w:rsidR="0058362D" w:rsidRPr="009C4970" w:rsidRDefault="0058362D" w:rsidP="001E7694">
            <w:pPr>
              <w:pStyle w:val="PargrafodaLista"/>
              <w:spacing w:after="0"/>
              <w:ind w:left="0"/>
              <w:jc w:val="center"/>
              <w:rPr>
                <w:rFonts w:cs="Arial"/>
                <w:sz w:val="16"/>
                <w:szCs w:val="16"/>
              </w:rPr>
            </w:pPr>
            <w:r w:rsidRPr="009C4970">
              <w:rPr>
                <w:rFonts w:cs="Arial"/>
                <w:sz w:val="16"/>
                <w:szCs w:val="16"/>
              </w:rPr>
              <w:t>-</w:t>
            </w:r>
          </w:p>
        </w:tc>
      </w:tr>
      <w:tr w:rsidR="003E780E" w:rsidRPr="009C4970" w:rsidTr="003E780E">
        <w:trPr>
          <w:cantSplit/>
          <w:jc w:val="center"/>
        </w:trPr>
        <w:tc>
          <w:tcPr>
            <w:tcW w:w="4554" w:type="dxa"/>
            <w:gridSpan w:val="2"/>
            <w:vAlign w:val="center"/>
          </w:tcPr>
          <w:p w:rsidR="003E780E" w:rsidRPr="009C4970" w:rsidRDefault="003E780E" w:rsidP="003E780E">
            <w:pPr>
              <w:pStyle w:val="PargrafodaLista"/>
              <w:spacing w:after="0"/>
              <w:ind w:left="0"/>
              <w:jc w:val="center"/>
              <w:rPr>
                <w:rFonts w:cs="Arial"/>
                <w:b/>
                <w:sz w:val="16"/>
                <w:szCs w:val="16"/>
              </w:rPr>
            </w:pPr>
            <w:r w:rsidRPr="009C4970">
              <w:rPr>
                <w:rFonts w:cs="Arial"/>
                <w:b/>
                <w:sz w:val="16"/>
                <w:szCs w:val="16"/>
              </w:rPr>
              <w:t>Subtotal população lindeira às obras</w:t>
            </w:r>
          </w:p>
        </w:tc>
        <w:tc>
          <w:tcPr>
            <w:tcW w:w="2931" w:type="dxa"/>
            <w:vAlign w:val="center"/>
          </w:tcPr>
          <w:p w:rsidR="003E780E" w:rsidRPr="009C4970" w:rsidRDefault="003E780E" w:rsidP="00B26D5E">
            <w:pPr>
              <w:pStyle w:val="PargrafodaLista"/>
              <w:spacing w:after="0"/>
              <w:ind w:left="0"/>
              <w:jc w:val="left"/>
              <w:rPr>
                <w:rFonts w:cs="Arial"/>
                <w:b/>
                <w:sz w:val="16"/>
                <w:szCs w:val="16"/>
              </w:rPr>
            </w:pPr>
          </w:p>
        </w:tc>
        <w:tc>
          <w:tcPr>
            <w:tcW w:w="958" w:type="dxa"/>
            <w:vAlign w:val="center"/>
          </w:tcPr>
          <w:p w:rsidR="003E780E" w:rsidRPr="009C4970" w:rsidRDefault="003E780E" w:rsidP="001E7694">
            <w:pPr>
              <w:pStyle w:val="PargrafodaLista"/>
              <w:spacing w:after="0"/>
              <w:ind w:left="0"/>
              <w:jc w:val="center"/>
              <w:rPr>
                <w:rFonts w:cs="Arial"/>
                <w:b/>
                <w:sz w:val="16"/>
                <w:szCs w:val="16"/>
              </w:rPr>
            </w:pPr>
            <w:r w:rsidRPr="009C4970">
              <w:rPr>
                <w:rFonts w:cs="Arial"/>
                <w:b/>
                <w:sz w:val="16"/>
                <w:szCs w:val="16"/>
              </w:rPr>
              <w:t>59</w:t>
            </w:r>
          </w:p>
        </w:tc>
        <w:tc>
          <w:tcPr>
            <w:tcW w:w="947" w:type="dxa"/>
            <w:vAlign w:val="center"/>
          </w:tcPr>
          <w:p w:rsidR="003E780E" w:rsidRPr="009C4970" w:rsidRDefault="003E780E" w:rsidP="001E7694">
            <w:pPr>
              <w:pStyle w:val="PargrafodaLista"/>
              <w:spacing w:after="0"/>
              <w:ind w:left="0"/>
              <w:jc w:val="center"/>
              <w:rPr>
                <w:rFonts w:cs="Arial"/>
                <w:b/>
                <w:sz w:val="16"/>
                <w:szCs w:val="16"/>
              </w:rPr>
            </w:pPr>
            <w:r w:rsidRPr="009C4970">
              <w:rPr>
                <w:rFonts w:cs="Arial"/>
                <w:b/>
                <w:sz w:val="16"/>
                <w:szCs w:val="16"/>
              </w:rPr>
              <w:t>498+810</w:t>
            </w:r>
          </w:p>
          <w:p w:rsidR="003E780E" w:rsidRPr="009C4970" w:rsidRDefault="003E780E" w:rsidP="001E7694">
            <w:pPr>
              <w:pStyle w:val="PargrafodaLista"/>
              <w:spacing w:after="0"/>
              <w:ind w:left="0"/>
              <w:jc w:val="center"/>
              <w:rPr>
                <w:rFonts w:cs="Arial"/>
                <w:b/>
                <w:sz w:val="16"/>
                <w:szCs w:val="16"/>
              </w:rPr>
            </w:pPr>
            <w:r w:rsidRPr="009C4970">
              <w:rPr>
                <w:rFonts w:cs="Arial"/>
                <w:b/>
                <w:sz w:val="16"/>
                <w:szCs w:val="16"/>
              </w:rPr>
              <w:t>= 1</w:t>
            </w:r>
            <w:r w:rsidR="00C4108B" w:rsidRPr="009C4970">
              <w:rPr>
                <w:rFonts w:cs="Arial"/>
                <w:b/>
                <w:sz w:val="16"/>
                <w:szCs w:val="16"/>
              </w:rPr>
              <w:t>.</w:t>
            </w:r>
            <w:r w:rsidRPr="009C4970">
              <w:rPr>
                <w:rFonts w:cs="Arial"/>
                <w:b/>
                <w:sz w:val="16"/>
                <w:szCs w:val="16"/>
              </w:rPr>
              <w:t>308</w:t>
            </w:r>
          </w:p>
        </w:tc>
      </w:tr>
      <w:tr w:rsidR="0058362D" w:rsidRPr="009C4970" w:rsidTr="00A22BEB">
        <w:trPr>
          <w:cantSplit/>
          <w:jc w:val="center"/>
        </w:trPr>
        <w:tc>
          <w:tcPr>
            <w:tcW w:w="3105" w:type="dxa"/>
            <w:vAlign w:val="center"/>
          </w:tcPr>
          <w:p w:rsidR="0058362D" w:rsidRPr="009C4970" w:rsidRDefault="00B26D5E" w:rsidP="00B26D5E">
            <w:pPr>
              <w:pStyle w:val="PargrafodaLista"/>
              <w:spacing w:after="0"/>
              <w:ind w:left="0"/>
              <w:rPr>
                <w:rFonts w:cs="Arial"/>
                <w:sz w:val="16"/>
                <w:szCs w:val="16"/>
              </w:rPr>
            </w:pPr>
            <w:r w:rsidRPr="009C4970">
              <w:rPr>
                <w:rFonts w:cs="Arial"/>
                <w:sz w:val="16"/>
                <w:szCs w:val="16"/>
              </w:rPr>
              <w:t>Acesso às Obras.</w:t>
            </w:r>
            <w:r w:rsidR="0058362D" w:rsidRPr="009C4970">
              <w:rPr>
                <w:rFonts w:cs="Arial"/>
                <w:sz w:val="16"/>
                <w:szCs w:val="16"/>
              </w:rPr>
              <w:t xml:space="preserve"> Estr</w:t>
            </w:r>
            <w:r w:rsidRPr="009C4970">
              <w:rPr>
                <w:rFonts w:cs="Arial"/>
                <w:sz w:val="16"/>
                <w:szCs w:val="16"/>
              </w:rPr>
              <w:t xml:space="preserve">. </w:t>
            </w:r>
            <w:r w:rsidR="0058362D" w:rsidRPr="009C4970">
              <w:rPr>
                <w:rFonts w:cs="Arial"/>
                <w:sz w:val="16"/>
                <w:szCs w:val="16"/>
              </w:rPr>
              <w:t>Municipal Maria Teresa de Souza (</w:t>
            </w:r>
            <w:r w:rsidR="00A55F60" w:rsidRPr="009C4970">
              <w:rPr>
                <w:rFonts w:cs="Arial"/>
                <w:sz w:val="16"/>
                <w:szCs w:val="16"/>
              </w:rPr>
              <w:t>NZP-</w:t>
            </w:r>
            <w:r w:rsidR="0058362D" w:rsidRPr="009C4970">
              <w:rPr>
                <w:rFonts w:cs="Arial"/>
                <w:sz w:val="16"/>
                <w:szCs w:val="16"/>
              </w:rPr>
              <w:t>114), desde a Rodovia Dom Pedro I até a Janela de Acesso ao Túnel</w:t>
            </w:r>
          </w:p>
        </w:tc>
        <w:tc>
          <w:tcPr>
            <w:tcW w:w="1449" w:type="dxa"/>
            <w:vAlign w:val="center"/>
          </w:tcPr>
          <w:p w:rsidR="0058362D" w:rsidRPr="009C4970" w:rsidRDefault="0058362D" w:rsidP="00B26D5E">
            <w:pPr>
              <w:pStyle w:val="PargrafodaLista"/>
              <w:spacing w:after="0"/>
              <w:ind w:left="0"/>
              <w:jc w:val="left"/>
              <w:rPr>
                <w:rFonts w:cs="Arial"/>
                <w:sz w:val="16"/>
                <w:szCs w:val="16"/>
              </w:rPr>
            </w:pPr>
            <w:r w:rsidRPr="009C4970">
              <w:rPr>
                <w:rFonts w:cs="Arial"/>
                <w:sz w:val="16"/>
                <w:szCs w:val="16"/>
              </w:rPr>
              <w:t>Nazaré Paulista</w:t>
            </w:r>
          </w:p>
        </w:tc>
        <w:tc>
          <w:tcPr>
            <w:tcW w:w="2931" w:type="dxa"/>
            <w:vAlign w:val="center"/>
          </w:tcPr>
          <w:p w:rsidR="0058362D" w:rsidRPr="009C4970" w:rsidRDefault="0058362D" w:rsidP="00B26D5E">
            <w:pPr>
              <w:pStyle w:val="PargrafodaLista"/>
              <w:spacing w:after="0"/>
              <w:ind w:left="0"/>
              <w:jc w:val="left"/>
              <w:rPr>
                <w:rFonts w:cs="Arial"/>
                <w:sz w:val="16"/>
                <w:szCs w:val="16"/>
              </w:rPr>
            </w:pPr>
            <w:r w:rsidRPr="009C4970">
              <w:rPr>
                <w:rFonts w:cs="Arial"/>
                <w:sz w:val="16"/>
                <w:szCs w:val="16"/>
              </w:rPr>
              <w:t>Moradias, Uso misto, comércio, igrejas, capelas, escola desativada</w:t>
            </w:r>
          </w:p>
        </w:tc>
        <w:tc>
          <w:tcPr>
            <w:tcW w:w="958" w:type="dxa"/>
            <w:vAlign w:val="center"/>
          </w:tcPr>
          <w:p w:rsidR="0058362D" w:rsidRPr="009C4970" w:rsidRDefault="0058362D" w:rsidP="001E7694">
            <w:pPr>
              <w:pStyle w:val="PargrafodaLista"/>
              <w:spacing w:after="0"/>
              <w:ind w:left="0"/>
              <w:jc w:val="center"/>
              <w:rPr>
                <w:rFonts w:cs="Arial"/>
                <w:sz w:val="16"/>
                <w:szCs w:val="16"/>
              </w:rPr>
            </w:pPr>
            <w:r w:rsidRPr="009C4970">
              <w:rPr>
                <w:rFonts w:cs="Arial"/>
                <w:sz w:val="16"/>
                <w:szCs w:val="16"/>
              </w:rPr>
              <w:t>25</w:t>
            </w:r>
          </w:p>
        </w:tc>
        <w:tc>
          <w:tcPr>
            <w:tcW w:w="947" w:type="dxa"/>
            <w:vAlign w:val="center"/>
          </w:tcPr>
          <w:p w:rsidR="0058362D" w:rsidRPr="009C4970" w:rsidRDefault="0058362D" w:rsidP="001E7694">
            <w:pPr>
              <w:pStyle w:val="PargrafodaLista"/>
              <w:spacing w:after="0"/>
              <w:ind w:left="0"/>
              <w:jc w:val="center"/>
              <w:rPr>
                <w:rFonts w:cs="Arial"/>
                <w:sz w:val="16"/>
                <w:szCs w:val="16"/>
              </w:rPr>
            </w:pPr>
            <w:r w:rsidRPr="009C4970">
              <w:rPr>
                <w:rFonts w:cs="Arial"/>
                <w:sz w:val="16"/>
                <w:szCs w:val="16"/>
              </w:rPr>
              <w:t>81</w:t>
            </w:r>
          </w:p>
        </w:tc>
      </w:tr>
      <w:tr w:rsidR="0058362D" w:rsidRPr="009C4970" w:rsidTr="00A22BEB">
        <w:trPr>
          <w:cantSplit/>
          <w:jc w:val="center"/>
        </w:trPr>
        <w:tc>
          <w:tcPr>
            <w:tcW w:w="3105" w:type="dxa"/>
            <w:vAlign w:val="center"/>
          </w:tcPr>
          <w:p w:rsidR="0058362D" w:rsidRPr="009C4970" w:rsidRDefault="00B26D5E" w:rsidP="00B26D5E">
            <w:pPr>
              <w:pStyle w:val="PargrafodaLista"/>
              <w:spacing w:after="0"/>
              <w:ind w:left="0"/>
              <w:rPr>
                <w:rFonts w:cs="Arial"/>
                <w:sz w:val="16"/>
                <w:szCs w:val="16"/>
              </w:rPr>
            </w:pPr>
            <w:r w:rsidRPr="009C4970">
              <w:rPr>
                <w:rFonts w:cs="Arial"/>
                <w:sz w:val="16"/>
                <w:szCs w:val="16"/>
              </w:rPr>
              <w:t>Acesso às Obras.</w:t>
            </w:r>
            <w:r w:rsidR="0058362D" w:rsidRPr="009C4970">
              <w:rPr>
                <w:rFonts w:cs="Arial"/>
                <w:sz w:val="16"/>
                <w:szCs w:val="16"/>
              </w:rPr>
              <w:t xml:space="preserve"> Estr</w:t>
            </w:r>
            <w:r w:rsidRPr="009C4970">
              <w:rPr>
                <w:rFonts w:cs="Arial"/>
                <w:sz w:val="16"/>
                <w:szCs w:val="16"/>
              </w:rPr>
              <w:t xml:space="preserve">. </w:t>
            </w:r>
            <w:r w:rsidR="0058362D" w:rsidRPr="009C4970">
              <w:rPr>
                <w:rFonts w:cs="Arial"/>
                <w:sz w:val="16"/>
                <w:szCs w:val="16"/>
              </w:rPr>
              <w:t xml:space="preserve">Municipal Maria Teresa de Souza até a </w:t>
            </w:r>
            <w:r w:rsidRPr="009C4970">
              <w:rPr>
                <w:rFonts w:cs="Arial"/>
                <w:sz w:val="16"/>
                <w:szCs w:val="16"/>
              </w:rPr>
              <w:t xml:space="preserve">Estr. </w:t>
            </w:r>
            <w:r w:rsidR="0058362D" w:rsidRPr="009C4970">
              <w:rPr>
                <w:rFonts w:cs="Arial"/>
                <w:sz w:val="16"/>
                <w:szCs w:val="16"/>
              </w:rPr>
              <w:t>André Franco Montoro</w:t>
            </w:r>
            <w:r w:rsidRPr="009C4970">
              <w:rPr>
                <w:rFonts w:cs="Arial"/>
                <w:sz w:val="16"/>
                <w:szCs w:val="16"/>
              </w:rPr>
              <w:t>,</w:t>
            </w:r>
            <w:r w:rsidR="0058362D" w:rsidRPr="009C4970">
              <w:rPr>
                <w:rFonts w:cs="Arial"/>
                <w:sz w:val="16"/>
                <w:szCs w:val="16"/>
              </w:rPr>
              <w:t xml:space="preserve"> e </w:t>
            </w:r>
            <w:r w:rsidRPr="009C4970">
              <w:rPr>
                <w:rFonts w:cs="Arial"/>
                <w:sz w:val="16"/>
                <w:szCs w:val="16"/>
              </w:rPr>
              <w:t xml:space="preserve">Estr. </w:t>
            </w:r>
            <w:r w:rsidR="00A55F60" w:rsidRPr="009C4970">
              <w:rPr>
                <w:rFonts w:cs="Arial"/>
                <w:sz w:val="16"/>
                <w:szCs w:val="16"/>
              </w:rPr>
              <w:t>NZP-</w:t>
            </w:r>
            <w:r w:rsidRPr="009C4970">
              <w:rPr>
                <w:rFonts w:cs="Arial"/>
                <w:sz w:val="16"/>
                <w:szCs w:val="16"/>
              </w:rPr>
              <w:t>373 até o Desemboque do Túnel.</w:t>
            </w:r>
          </w:p>
        </w:tc>
        <w:tc>
          <w:tcPr>
            <w:tcW w:w="1449" w:type="dxa"/>
            <w:vAlign w:val="center"/>
          </w:tcPr>
          <w:p w:rsidR="0058362D" w:rsidRPr="009C4970" w:rsidRDefault="0058362D" w:rsidP="00B26D5E">
            <w:pPr>
              <w:pStyle w:val="PargrafodaLista"/>
              <w:spacing w:after="0"/>
              <w:ind w:left="0"/>
              <w:jc w:val="left"/>
              <w:rPr>
                <w:rFonts w:cs="Arial"/>
                <w:sz w:val="16"/>
                <w:szCs w:val="16"/>
              </w:rPr>
            </w:pPr>
            <w:r w:rsidRPr="009C4970">
              <w:rPr>
                <w:rFonts w:cs="Arial"/>
                <w:sz w:val="16"/>
                <w:szCs w:val="16"/>
              </w:rPr>
              <w:t>Igaratá e Nazaré Paulista</w:t>
            </w:r>
          </w:p>
        </w:tc>
        <w:tc>
          <w:tcPr>
            <w:tcW w:w="2931" w:type="dxa"/>
            <w:vAlign w:val="center"/>
          </w:tcPr>
          <w:p w:rsidR="0058362D" w:rsidRPr="009C4970" w:rsidRDefault="0058362D" w:rsidP="00B26D5E">
            <w:pPr>
              <w:pStyle w:val="PargrafodaLista"/>
              <w:spacing w:after="0"/>
              <w:ind w:left="0"/>
              <w:jc w:val="left"/>
              <w:rPr>
                <w:rFonts w:cs="Arial"/>
                <w:sz w:val="16"/>
                <w:szCs w:val="16"/>
              </w:rPr>
            </w:pPr>
            <w:r w:rsidRPr="009C4970">
              <w:rPr>
                <w:rFonts w:cs="Arial"/>
                <w:sz w:val="16"/>
                <w:szCs w:val="16"/>
              </w:rPr>
              <w:t>Moradias, comércios</w:t>
            </w:r>
          </w:p>
        </w:tc>
        <w:tc>
          <w:tcPr>
            <w:tcW w:w="958" w:type="dxa"/>
            <w:vAlign w:val="center"/>
          </w:tcPr>
          <w:p w:rsidR="0058362D" w:rsidRPr="009C4970" w:rsidRDefault="0058362D" w:rsidP="001E7694">
            <w:pPr>
              <w:pStyle w:val="PargrafodaLista"/>
              <w:spacing w:after="0"/>
              <w:ind w:left="0"/>
              <w:jc w:val="center"/>
              <w:rPr>
                <w:rFonts w:cs="Arial"/>
                <w:sz w:val="16"/>
                <w:szCs w:val="16"/>
              </w:rPr>
            </w:pPr>
            <w:r w:rsidRPr="009C4970">
              <w:rPr>
                <w:rFonts w:cs="Arial"/>
                <w:sz w:val="16"/>
                <w:szCs w:val="16"/>
              </w:rPr>
              <w:t>24</w:t>
            </w:r>
          </w:p>
        </w:tc>
        <w:tc>
          <w:tcPr>
            <w:tcW w:w="947" w:type="dxa"/>
            <w:vAlign w:val="center"/>
          </w:tcPr>
          <w:p w:rsidR="0058362D" w:rsidRPr="009C4970" w:rsidRDefault="0058362D" w:rsidP="001E7694">
            <w:pPr>
              <w:pStyle w:val="PargrafodaLista"/>
              <w:spacing w:after="0"/>
              <w:ind w:left="0"/>
              <w:jc w:val="center"/>
              <w:rPr>
                <w:rFonts w:cs="Arial"/>
                <w:sz w:val="16"/>
                <w:szCs w:val="16"/>
              </w:rPr>
            </w:pPr>
            <w:r w:rsidRPr="009C4970">
              <w:rPr>
                <w:rFonts w:cs="Arial"/>
                <w:sz w:val="16"/>
                <w:szCs w:val="16"/>
              </w:rPr>
              <w:t>80</w:t>
            </w:r>
          </w:p>
        </w:tc>
      </w:tr>
      <w:tr w:rsidR="0058362D" w:rsidRPr="009C4970" w:rsidTr="00A22BEB">
        <w:trPr>
          <w:cantSplit/>
          <w:jc w:val="center"/>
        </w:trPr>
        <w:tc>
          <w:tcPr>
            <w:tcW w:w="3105" w:type="dxa"/>
            <w:vAlign w:val="center"/>
          </w:tcPr>
          <w:p w:rsidR="0058362D" w:rsidRPr="009C4970" w:rsidRDefault="00B26D5E" w:rsidP="00B26D5E">
            <w:pPr>
              <w:spacing w:after="0"/>
              <w:rPr>
                <w:rFonts w:cs="Arial"/>
                <w:sz w:val="16"/>
                <w:szCs w:val="16"/>
              </w:rPr>
            </w:pPr>
            <w:r w:rsidRPr="009C4970">
              <w:rPr>
                <w:rFonts w:cs="Arial"/>
                <w:sz w:val="16"/>
                <w:szCs w:val="16"/>
              </w:rPr>
              <w:t>Acesso às Obras.</w:t>
            </w:r>
            <w:r w:rsidR="0058362D" w:rsidRPr="009C4970">
              <w:rPr>
                <w:rFonts w:cs="Arial"/>
                <w:sz w:val="16"/>
                <w:szCs w:val="16"/>
              </w:rPr>
              <w:t xml:space="preserve"> Estr</w:t>
            </w:r>
            <w:r w:rsidRPr="009C4970">
              <w:rPr>
                <w:rFonts w:cs="Arial"/>
                <w:sz w:val="16"/>
                <w:szCs w:val="16"/>
              </w:rPr>
              <w:t xml:space="preserve">. </w:t>
            </w:r>
            <w:r w:rsidR="0058362D" w:rsidRPr="009C4970">
              <w:rPr>
                <w:rFonts w:cs="Arial"/>
                <w:sz w:val="16"/>
                <w:szCs w:val="16"/>
              </w:rPr>
              <w:t>Municipal de Santa Luzia desde o Bairro Boa Vista à Estr</w:t>
            </w:r>
            <w:r w:rsidRPr="009C4970">
              <w:rPr>
                <w:rFonts w:cs="Arial"/>
                <w:sz w:val="16"/>
                <w:szCs w:val="16"/>
              </w:rPr>
              <w:t xml:space="preserve">. </w:t>
            </w:r>
            <w:r w:rsidR="0058362D" w:rsidRPr="009C4970">
              <w:rPr>
                <w:rFonts w:cs="Arial"/>
                <w:sz w:val="16"/>
                <w:szCs w:val="16"/>
              </w:rPr>
              <w:t>Municipal Maria Teresa de Souza, de acesso à Janela do Túnel</w:t>
            </w:r>
          </w:p>
        </w:tc>
        <w:tc>
          <w:tcPr>
            <w:tcW w:w="1449" w:type="dxa"/>
            <w:vAlign w:val="center"/>
          </w:tcPr>
          <w:p w:rsidR="0058362D" w:rsidRPr="009C4970" w:rsidRDefault="0058362D" w:rsidP="00B26D5E">
            <w:pPr>
              <w:pStyle w:val="PargrafodaLista"/>
              <w:spacing w:after="0"/>
              <w:ind w:left="0"/>
              <w:jc w:val="left"/>
              <w:rPr>
                <w:rFonts w:cs="Arial"/>
                <w:sz w:val="16"/>
                <w:szCs w:val="16"/>
              </w:rPr>
            </w:pPr>
            <w:r w:rsidRPr="009C4970">
              <w:rPr>
                <w:rFonts w:cs="Arial"/>
                <w:sz w:val="16"/>
                <w:szCs w:val="16"/>
              </w:rPr>
              <w:t>Igaratá e Nazaré Paulista</w:t>
            </w:r>
          </w:p>
        </w:tc>
        <w:tc>
          <w:tcPr>
            <w:tcW w:w="2931" w:type="dxa"/>
            <w:vAlign w:val="center"/>
          </w:tcPr>
          <w:p w:rsidR="0058362D" w:rsidRPr="009C4970" w:rsidRDefault="0058362D" w:rsidP="00B26D5E">
            <w:pPr>
              <w:pStyle w:val="PargrafodaLista"/>
              <w:spacing w:after="0"/>
              <w:ind w:left="0"/>
              <w:jc w:val="left"/>
              <w:rPr>
                <w:rFonts w:cs="Arial"/>
                <w:sz w:val="16"/>
                <w:szCs w:val="16"/>
              </w:rPr>
            </w:pPr>
            <w:r w:rsidRPr="009C4970">
              <w:rPr>
                <w:rFonts w:cs="Arial"/>
                <w:sz w:val="16"/>
                <w:szCs w:val="16"/>
              </w:rPr>
              <w:t>Moradias, Uso misto, Comércios, Serraria, Igreja, Oficina</w:t>
            </w:r>
          </w:p>
        </w:tc>
        <w:tc>
          <w:tcPr>
            <w:tcW w:w="958" w:type="dxa"/>
            <w:vAlign w:val="center"/>
          </w:tcPr>
          <w:p w:rsidR="0058362D" w:rsidRPr="009C4970" w:rsidRDefault="0058362D" w:rsidP="001E7694">
            <w:pPr>
              <w:pStyle w:val="PargrafodaLista"/>
              <w:spacing w:after="0"/>
              <w:ind w:left="0"/>
              <w:jc w:val="center"/>
              <w:rPr>
                <w:rFonts w:cs="Arial"/>
                <w:sz w:val="16"/>
                <w:szCs w:val="16"/>
              </w:rPr>
            </w:pPr>
            <w:r w:rsidRPr="009C4970">
              <w:rPr>
                <w:rFonts w:cs="Arial"/>
                <w:sz w:val="16"/>
                <w:szCs w:val="16"/>
              </w:rPr>
              <w:t>41</w:t>
            </w:r>
          </w:p>
        </w:tc>
        <w:tc>
          <w:tcPr>
            <w:tcW w:w="947" w:type="dxa"/>
            <w:vAlign w:val="center"/>
          </w:tcPr>
          <w:p w:rsidR="0058362D" w:rsidRPr="009C4970" w:rsidRDefault="0058362D" w:rsidP="001E7694">
            <w:pPr>
              <w:pStyle w:val="PargrafodaLista"/>
              <w:spacing w:after="0"/>
              <w:ind w:left="0"/>
              <w:jc w:val="center"/>
              <w:rPr>
                <w:rFonts w:cs="Arial"/>
                <w:sz w:val="16"/>
                <w:szCs w:val="16"/>
              </w:rPr>
            </w:pPr>
            <w:r w:rsidRPr="009C4970">
              <w:rPr>
                <w:rFonts w:cs="Arial"/>
                <w:sz w:val="16"/>
                <w:szCs w:val="16"/>
              </w:rPr>
              <w:t>132</w:t>
            </w:r>
          </w:p>
        </w:tc>
      </w:tr>
      <w:tr w:rsidR="0058362D" w:rsidRPr="009C4970" w:rsidTr="00A22BEB">
        <w:trPr>
          <w:cantSplit/>
          <w:jc w:val="center"/>
        </w:trPr>
        <w:tc>
          <w:tcPr>
            <w:tcW w:w="3105" w:type="dxa"/>
            <w:vAlign w:val="center"/>
          </w:tcPr>
          <w:p w:rsidR="0058362D" w:rsidRPr="009C4970" w:rsidRDefault="00B26D5E" w:rsidP="00B26D5E">
            <w:pPr>
              <w:pStyle w:val="PargrafodaLista"/>
              <w:spacing w:after="0"/>
              <w:ind w:left="0"/>
              <w:rPr>
                <w:rFonts w:cs="Arial"/>
                <w:sz w:val="16"/>
                <w:szCs w:val="16"/>
              </w:rPr>
            </w:pPr>
            <w:r w:rsidRPr="009C4970">
              <w:rPr>
                <w:rFonts w:cs="Arial"/>
                <w:sz w:val="16"/>
                <w:szCs w:val="16"/>
              </w:rPr>
              <w:t>Acesso às Obras.</w:t>
            </w:r>
            <w:r w:rsidR="0058362D" w:rsidRPr="009C4970">
              <w:rPr>
                <w:rFonts w:cs="Arial"/>
                <w:sz w:val="16"/>
                <w:szCs w:val="16"/>
              </w:rPr>
              <w:t xml:space="preserve"> Estr</w:t>
            </w:r>
            <w:r w:rsidRPr="009C4970">
              <w:rPr>
                <w:rFonts w:cs="Arial"/>
                <w:sz w:val="16"/>
                <w:szCs w:val="16"/>
              </w:rPr>
              <w:t xml:space="preserve">. </w:t>
            </w:r>
            <w:r w:rsidR="0058362D" w:rsidRPr="009C4970">
              <w:rPr>
                <w:rFonts w:cs="Arial"/>
                <w:sz w:val="16"/>
                <w:szCs w:val="16"/>
              </w:rPr>
              <w:t xml:space="preserve">de Acesso desde a descarga no </w:t>
            </w:r>
            <w:r w:rsidRPr="009C4970">
              <w:rPr>
                <w:rFonts w:cs="Arial"/>
                <w:sz w:val="16"/>
                <w:szCs w:val="16"/>
              </w:rPr>
              <w:t>r</w:t>
            </w:r>
            <w:r w:rsidR="0058362D" w:rsidRPr="009C4970">
              <w:rPr>
                <w:rFonts w:cs="Arial"/>
                <w:sz w:val="16"/>
                <w:szCs w:val="16"/>
              </w:rPr>
              <w:t>es</w:t>
            </w:r>
            <w:r w:rsidRPr="009C4970">
              <w:rPr>
                <w:rFonts w:cs="Arial"/>
                <w:sz w:val="16"/>
                <w:szCs w:val="16"/>
              </w:rPr>
              <w:t xml:space="preserve">. </w:t>
            </w:r>
            <w:r w:rsidR="0058362D" w:rsidRPr="009C4970">
              <w:rPr>
                <w:rFonts w:cs="Arial"/>
                <w:sz w:val="16"/>
                <w:szCs w:val="16"/>
              </w:rPr>
              <w:t>Atibainha até a rodovia D. Pedro I</w:t>
            </w:r>
          </w:p>
        </w:tc>
        <w:tc>
          <w:tcPr>
            <w:tcW w:w="1449" w:type="dxa"/>
            <w:vAlign w:val="center"/>
          </w:tcPr>
          <w:p w:rsidR="0058362D" w:rsidRPr="009C4970" w:rsidRDefault="0058362D" w:rsidP="00B26D5E">
            <w:pPr>
              <w:pStyle w:val="PargrafodaLista"/>
              <w:spacing w:after="0"/>
              <w:ind w:left="0"/>
              <w:jc w:val="left"/>
              <w:rPr>
                <w:rFonts w:cs="Arial"/>
                <w:sz w:val="16"/>
                <w:szCs w:val="16"/>
              </w:rPr>
            </w:pPr>
            <w:r w:rsidRPr="009C4970">
              <w:rPr>
                <w:rFonts w:cs="Arial"/>
                <w:sz w:val="16"/>
                <w:szCs w:val="16"/>
              </w:rPr>
              <w:t xml:space="preserve">Nazaré Paulista </w:t>
            </w:r>
          </w:p>
        </w:tc>
        <w:tc>
          <w:tcPr>
            <w:tcW w:w="2931" w:type="dxa"/>
            <w:vAlign w:val="center"/>
          </w:tcPr>
          <w:p w:rsidR="0058362D" w:rsidRPr="009C4970" w:rsidRDefault="0058362D" w:rsidP="00B26D5E">
            <w:pPr>
              <w:pStyle w:val="PargrafodaLista"/>
              <w:spacing w:after="0"/>
              <w:ind w:left="0"/>
              <w:jc w:val="left"/>
              <w:rPr>
                <w:rFonts w:cs="Arial"/>
                <w:sz w:val="16"/>
                <w:szCs w:val="16"/>
              </w:rPr>
            </w:pPr>
            <w:r w:rsidRPr="009C4970">
              <w:rPr>
                <w:rFonts w:cs="Arial"/>
                <w:sz w:val="16"/>
                <w:szCs w:val="16"/>
              </w:rPr>
              <w:t xml:space="preserve">Moradias, casa </w:t>
            </w:r>
            <w:r w:rsidR="00B26D5E" w:rsidRPr="009C4970">
              <w:rPr>
                <w:rFonts w:cs="Arial"/>
                <w:sz w:val="16"/>
                <w:szCs w:val="16"/>
              </w:rPr>
              <w:t xml:space="preserve">de </w:t>
            </w:r>
            <w:r w:rsidRPr="009C4970">
              <w:rPr>
                <w:rFonts w:cs="Arial"/>
                <w:sz w:val="16"/>
                <w:szCs w:val="16"/>
              </w:rPr>
              <w:t>candomblé, capela, bar, prainha, marina, ponto de ônibus, campo de futebol</w:t>
            </w:r>
          </w:p>
        </w:tc>
        <w:tc>
          <w:tcPr>
            <w:tcW w:w="958" w:type="dxa"/>
            <w:vAlign w:val="center"/>
          </w:tcPr>
          <w:p w:rsidR="0058362D" w:rsidRPr="009C4970" w:rsidRDefault="0058362D" w:rsidP="001E7694">
            <w:pPr>
              <w:pStyle w:val="PargrafodaLista"/>
              <w:spacing w:after="0"/>
              <w:ind w:left="0"/>
              <w:jc w:val="center"/>
              <w:rPr>
                <w:rFonts w:cs="Arial"/>
                <w:sz w:val="16"/>
                <w:szCs w:val="16"/>
              </w:rPr>
            </w:pPr>
            <w:r w:rsidRPr="009C4970">
              <w:rPr>
                <w:rFonts w:cs="Arial"/>
                <w:sz w:val="16"/>
                <w:szCs w:val="16"/>
              </w:rPr>
              <w:t>7</w:t>
            </w:r>
          </w:p>
        </w:tc>
        <w:tc>
          <w:tcPr>
            <w:tcW w:w="947" w:type="dxa"/>
            <w:vAlign w:val="center"/>
          </w:tcPr>
          <w:p w:rsidR="0058362D" w:rsidRPr="009C4970" w:rsidRDefault="0058362D" w:rsidP="001E7694">
            <w:pPr>
              <w:pStyle w:val="PargrafodaLista"/>
              <w:spacing w:after="0"/>
              <w:ind w:left="0"/>
              <w:jc w:val="center"/>
              <w:rPr>
                <w:rFonts w:cs="Arial"/>
                <w:sz w:val="16"/>
                <w:szCs w:val="16"/>
              </w:rPr>
            </w:pPr>
            <w:r w:rsidRPr="009C4970">
              <w:rPr>
                <w:rFonts w:cs="Arial"/>
                <w:sz w:val="16"/>
                <w:szCs w:val="16"/>
              </w:rPr>
              <w:t>22</w:t>
            </w:r>
          </w:p>
        </w:tc>
      </w:tr>
      <w:tr w:rsidR="003E780E" w:rsidRPr="009C4970" w:rsidTr="003E780E">
        <w:trPr>
          <w:cantSplit/>
          <w:jc w:val="center"/>
        </w:trPr>
        <w:tc>
          <w:tcPr>
            <w:tcW w:w="4554" w:type="dxa"/>
            <w:gridSpan w:val="2"/>
            <w:vAlign w:val="center"/>
          </w:tcPr>
          <w:p w:rsidR="003E780E" w:rsidRPr="009C4970" w:rsidRDefault="003E780E" w:rsidP="003E780E">
            <w:pPr>
              <w:pStyle w:val="PargrafodaLista"/>
              <w:spacing w:after="0"/>
              <w:ind w:left="0"/>
              <w:jc w:val="center"/>
              <w:rPr>
                <w:rFonts w:cs="Arial"/>
                <w:b/>
                <w:sz w:val="16"/>
                <w:szCs w:val="16"/>
              </w:rPr>
            </w:pPr>
            <w:r w:rsidRPr="009C4970">
              <w:rPr>
                <w:rFonts w:cs="Arial"/>
                <w:b/>
                <w:sz w:val="16"/>
                <w:szCs w:val="16"/>
              </w:rPr>
              <w:t>Subtotal população lindeira às vias de acesso</w:t>
            </w:r>
          </w:p>
        </w:tc>
        <w:tc>
          <w:tcPr>
            <w:tcW w:w="2931" w:type="dxa"/>
            <w:vAlign w:val="center"/>
          </w:tcPr>
          <w:p w:rsidR="003E780E" w:rsidRPr="009C4970" w:rsidRDefault="003E780E" w:rsidP="00B26D5E">
            <w:pPr>
              <w:pStyle w:val="PargrafodaLista"/>
              <w:spacing w:after="0"/>
              <w:ind w:left="0"/>
              <w:jc w:val="left"/>
              <w:rPr>
                <w:rFonts w:cs="Arial"/>
                <w:b/>
                <w:sz w:val="16"/>
                <w:szCs w:val="16"/>
              </w:rPr>
            </w:pPr>
          </w:p>
        </w:tc>
        <w:tc>
          <w:tcPr>
            <w:tcW w:w="958" w:type="dxa"/>
            <w:vAlign w:val="center"/>
          </w:tcPr>
          <w:p w:rsidR="003E780E" w:rsidRPr="009C4970" w:rsidRDefault="00C4108B" w:rsidP="001E7694">
            <w:pPr>
              <w:pStyle w:val="PargrafodaLista"/>
              <w:spacing w:after="0"/>
              <w:ind w:left="0"/>
              <w:jc w:val="center"/>
              <w:rPr>
                <w:rFonts w:cs="Arial"/>
                <w:b/>
                <w:sz w:val="16"/>
                <w:szCs w:val="16"/>
              </w:rPr>
            </w:pPr>
            <w:r w:rsidRPr="009C4970">
              <w:rPr>
                <w:rFonts w:cs="Arial"/>
                <w:b/>
                <w:sz w:val="16"/>
                <w:szCs w:val="16"/>
              </w:rPr>
              <w:t>97</w:t>
            </w:r>
          </w:p>
        </w:tc>
        <w:tc>
          <w:tcPr>
            <w:tcW w:w="947" w:type="dxa"/>
            <w:vAlign w:val="center"/>
          </w:tcPr>
          <w:p w:rsidR="003E780E" w:rsidRPr="009C4970" w:rsidRDefault="00C4108B" w:rsidP="001E7694">
            <w:pPr>
              <w:pStyle w:val="PargrafodaLista"/>
              <w:spacing w:after="0"/>
              <w:ind w:left="0"/>
              <w:jc w:val="center"/>
              <w:rPr>
                <w:rFonts w:cs="Arial"/>
                <w:b/>
                <w:sz w:val="16"/>
                <w:szCs w:val="16"/>
              </w:rPr>
            </w:pPr>
            <w:r w:rsidRPr="009C4970">
              <w:rPr>
                <w:rFonts w:cs="Arial"/>
                <w:b/>
                <w:sz w:val="16"/>
                <w:szCs w:val="16"/>
              </w:rPr>
              <w:t>315</w:t>
            </w:r>
          </w:p>
        </w:tc>
      </w:tr>
      <w:tr w:rsidR="0058362D" w:rsidRPr="009C4970" w:rsidTr="00A22BEB">
        <w:trPr>
          <w:cantSplit/>
          <w:jc w:val="center"/>
        </w:trPr>
        <w:tc>
          <w:tcPr>
            <w:tcW w:w="7485" w:type="dxa"/>
            <w:gridSpan w:val="3"/>
            <w:vAlign w:val="center"/>
          </w:tcPr>
          <w:p w:rsidR="0058362D" w:rsidRPr="009C4970" w:rsidRDefault="0058362D" w:rsidP="00B26D5E">
            <w:pPr>
              <w:pStyle w:val="PargrafodaLista"/>
              <w:spacing w:after="0"/>
              <w:ind w:left="0"/>
              <w:jc w:val="left"/>
              <w:rPr>
                <w:rFonts w:cs="Arial"/>
                <w:b/>
                <w:sz w:val="16"/>
                <w:szCs w:val="16"/>
              </w:rPr>
            </w:pPr>
            <w:r w:rsidRPr="009C4970">
              <w:rPr>
                <w:rFonts w:cs="Arial"/>
                <w:b/>
                <w:sz w:val="16"/>
                <w:szCs w:val="16"/>
              </w:rPr>
              <w:t>Total</w:t>
            </w:r>
          </w:p>
        </w:tc>
        <w:tc>
          <w:tcPr>
            <w:tcW w:w="958" w:type="dxa"/>
            <w:vAlign w:val="center"/>
          </w:tcPr>
          <w:p w:rsidR="0058362D" w:rsidRPr="009C4970" w:rsidRDefault="0058362D" w:rsidP="001E7694">
            <w:pPr>
              <w:pStyle w:val="PargrafodaLista"/>
              <w:spacing w:after="0"/>
              <w:ind w:left="0"/>
              <w:jc w:val="center"/>
              <w:rPr>
                <w:rFonts w:cs="Arial"/>
                <w:b/>
                <w:sz w:val="16"/>
                <w:szCs w:val="16"/>
              </w:rPr>
            </w:pPr>
            <w:r w:rsidRPr="009C4970">
              <w:rPr>
                <w:rFonts w:cs="Arial"/>
                <w:b/>
                <w:sz w:val="16"/>
                <w:szCs w:val="16"/>
              </w:rPr>
              <w:t>156</w:t>
            </w:r>
          </w:p>
        </w:tc>
        <w:tc>
          <w:tcPr>
            <w:tcW w:w="947" w:type="dxa"/>
            <w:vAlign w:val="center"/>
          </w:tcPr>
          <w:p w:rsidR="00C4108B" w:rsidRPr="009C4970" w:rsidRDefault="00C4108B" w:rsidP="001E7694">
            <w:pPr>
              <w:pStyle w:val="PargrafodaLista"/>
              <w:spacing w:after="0"/>
              <w:ind w:left="0"/>
              <w:jc w:val="center"/>
              <w:rPr>
                <w:rFonts w:cs="Arial"/>
                <w:b/>
                <w:sz w:val="16"/>
                <w:szCs w:val="16"/>
              </w:rPr>
            </w:pPr>
            <w:r w:rsidRPr="009C4970">
              <w:rPr>
                <w:rFonts w:cs="Arial"/>
                <w:b/>
                <w:sz w:val="16"/>
                <w:szCs w:val="16"/>
              </w:rPr>
              <w:t>813+810</w:t>
            </w:r>
          </w:p>
          <w:p w:rsidR="0058362D" w:rsidRPr="009C4970" w:rsidRDefault="00C4108B" w:rsidP="001E7694">
            <w:pPr>
              <w:pStyle w:val="PargrafodaLista"/>
              <w:spacing w:after="0"/>
              <w:ind w:left="0"/>
              <w:jc w:val="center"/>
              <w:rPr>
                <w:rFonts w:cs="Arial"/>
                <w:b/>
                <w:sz w:val="16"/>
                <w:szCs w:val="16"/>
              </w:rPr>
            </w:pPr>
            <w:r w:rsidRPr="009C4970">
              <w:rPr>
                <w:rFonts w:cs="Arial"/>
                <w:b/>
                <w:sz w:val="16"/>
                <w:szCs w:val="16"/>
              </w:rPr>
              <w:t xml:space="preserve">= </w:t>
            </w:r>
            <w:r w:rsidR="0058362D" w:rsidRPr="009C4970">
              <w:rPr>
                <w:rFonts w:cs="Arial"/>
                <w:b/>
                <w:sz w:val="16"/>
                <w:szCs w:val="16"/>
              </w:rPr>
              <w:t>1.623</w:t>
            </w:r>
          </w:p>
        </w:tc>
      </w:tr>
    </w:tbl>
    <w:p w:rsidR="0058362D" w:rsidRPr="00E84D10" w:rsidRDefault="0062242B" w:rsidP="00C4108B">
      <w:pPr>
        <w:rPr>
          <w:sz w:val="18"/>
          <w:szCs w:val="18"/>
        </w:rPr>
      </w:pPr>
      <w:r w:rsidRPr="00C4108B">
        <w:rPr>
          <w:sz w:val="18"/>
          <w:szCs w:val="18"/>
        </w:rPr>
        <w:t xml:space="preserve">Nota: O número de pessoas potencialmente afetadas inclui cerca de </w:t>
      </w:r>
      <w:r w:rsidR="0019106A" w:rsidRPr="00C4108B">
        <w:rPr>
          <w:sz w:val="18"/>
          <w:szCs w:val="18"/>
        </w:rPr>
        <w:t>810</w:t>
      </w:r>
      <w:r w:rsidR="005B2AAB" w:rsidRPr="00C4108B">
        <w:rPr>
          <w:sz w:val="18"/>
          <w:szCs w:val="18"/>
        </w:rPr>
        <w:t xml:space="preserve"> </w:t>
      </w:r>
      <w:r w:rsidRPr="00C4108B">
        <w:rPr>
          <w:sz w:val="18"/>
          <w:szCs w:val="18"/>
        </w:rPr>
        <w:t>possíveis frequentadores de 3 locais de eventos. A população moradora potencialmente afetada por obras e tráfeg</w:t>
      </w:r>
      <w:r w:rsidR="0019106A" w:rsidRPr="00C4108B">
        <w:rPr>
          <w:sz w:val="18"/>
          <w:szCs w:val="18"/>
        </w:rPr>
        <w:t>o de caminhões é da ordem de 813</w:t>
      </w:r>
      <w:r w:rsidRPr="00C4108B">
        <w:rPr>
          <w:sz w:val="18"/>
          <w:szCs w:val="18"/>
        </w:rPr>
        <w:t xml:space="preserve"> pessoas.</w:t>
      </w:r>
    </w:p>
    <w:p w:rsidR="00726468" w:rsidRPr="00867D00" w:rsidRDefault="00726468" w:rsidP="00C4108B">
      <w:pPr>
        <w:rPr>
          <w:rFonts w:cs="Arial"/>
        </w:rPr>
      </w:pPr>
      <w:r w:rsidRPr="00867D00">
        <w:rPr>
          <w:rFonts w:cs="Arial"/>
          <w:b/>
        </w:rPr>
        <w:t>Avaliação</w:t>
      </w:r>
      <w:r w:rsidRPr="00867D00">
        <w:rPr>
          <w:rFonts w:cs="Arial"/>
        </w:rPr>
        <w:t>: Impacto negativo, certo, ocasionado pelo</w:t>
      </w:r>
      <w:r w:rsidR="00AC7190" w:rsidRPr="00867D00">
        <w:rPr>
          <w:rFonts w:cs="Arial"/>
        </w:rPr>
        <w:t xml:space="preserve"> </w:t>
      </w:r>
      <w:r w:rsidR="00B26D5E" w:rsidRPr="00867D00">
        <w:rPr>
          <w:rFonts w:cs="Arial"/>
        </w:rPr>
        <w:t>Projeto</w:t>
      </w:r>
      <w:r w:rsidRPr="00867D00">
        <w:rPr>
          <w:rFonts w:cs="Arial"/>
        </w:rPr>
        <w:t xml:space="preserve">, a curto prazo, temporário, de </w:t>
      </w:r>
      <w:r w:rsidR="00B26D5E" w:rsidRPr="00867D00">
        <w:rPr>
          <w:rFonts w:cs="Arial"/>
        </w:rPr>
        <w:t xml:space="preserve">média </w:t>
      </w:r>
      <w:r w:rsidRPr="00867D00">
        <w:rPr>
          <w:rFonts w:cs="Arial"/>
        </w:rPr>
        <w:t>magnitude e alta relevância, passível de mitigação mediante adequado planejamento e gerenciamento de obra.</w:t>
      </w:r>
    </w:p>
    <w:p w:rsidR="00726468" w:rsidRPr="00867D00" w:rsidRDefault="00726468" w:rsidP="00726468">
      <w:pPr>
        <w:rPr>
          <w:rFonts w:cs="Arial"/>
        </w:rPr>
      </w:pPr>
      <w:r w:rsidRPr="00867D00">
        <w:rPr>
          <w:rFonts w:cs="Arial"/>
          <w:b/>
        </w:rPr>
        <w:t>Medidas mitigadoras</w:t>
      </w:r>
      <w:r w:rsidRPr="00867D00">
        <w:rPr>
          <w:rFonts w:cs="Arial"/>
        </w:rPr>
        <w:t xml:space="preserve">: </w:t>
      </w:r>
      <w:r w:rsidR="001D7153" w:rsidRPr="00B1357C">
        <w:rPr>
          <w:rFonts w:cs="Arial"/>
        </w:rPr>
        <w:t xml:space="preserve">O Plano de Controle Ambiental de Construção </w:t>
      </w:r>
      <w:r w:rsidR="001D7153">
        <w:rPr>
          <w:rFonts w:cs="Arial"/>
        </w:rPr>
        <w:t xml:space="preserve">contempla </w:t>
      </w:r>
      <w:r w:rsidR="001D7153" w:rsidRPr="00B1357C">
        <w:rPr>
          <w:rFonts w:cs="Arial"/>
        </w:rPr>
        <w:t>um conjunto amplo de provi</w:t>
      </w:r>
      <w:r w:rsidR="001D7153">
        <w:rPr>
          <w:rFonts w:cs="Arial"/>
        </w:rPr>
        <w:t>dências para</w:t>
      </w:r>
      <w:r w:rsidR="001D7153" w:rsidRPr="00B1357C">
        <w:rPr>
          <w:rFonts w:cs="Arial"/>
        </w:rPr>
        <w:t xml:space="preserve"> mitigação do incômodo à população lindeira </w:t>
      </w:r>
      <w:r w:rsidR="001D7153">
        <w:rPr>
          <w:rFonts w:cs="Arial"/>
        </w:rPr>
        <w:t xml:space="preserve">que constituirá </w:t>
      </w:r>
      <w:r w:rsidR="001D7153" w:rsidRPr="00B1357C">
        <w:rPr>
          <w:rFonts w:cs="Arial"/>
        </w:rPr>
        <w:t>obrigação contratual da Construtora</w:t>
      </w:r>
      <w:r w:rsidRPr="00867D00">
        <w:rPr>
          <w:rFonts w:cs="Arial"/>
        </w:rPr>
        <w:t>. Isso inclui:</w:t>
      </w:r>
    </w:p>
    <w:p w:rsidR="00726468" w:rsidRPr="00867D00" w:rsidRDefault="00726468" w:rsidP="005C57F7">
      <w:pPr>
        <w:numPr>
          <w:ilvl w:val="0"/>
          <w:numId w:val="15"/>
        </w:numPr>
        <w:tabs>
          <w:tab w:val="clear" w:pos="720"/>
          <w:tab w:val="num" w:pos="363"/>
        </w:tabs>
        <w:ind w:left="363"/>
        <w:rPr>
          <w:rFonts w:cs="Arial"/>
        </w:rPr>
      </w:pPr>
      <w:r w:rsidRPr="00867D00">
        <w:rPr>
          <w:rFonts w:cs="Arial"/>
        </w:rPr>
        <w:t>Atendimento das normas locais de cada município que regulam aspectos de obras públicas e particulares, horários de trabalho, interdições de vias, sinalização, autorizações prévias, descarga de águas na rede de drenagem pluvial, etc.</w:t>
      </w:r>
    </w:p>
    <w:p w:rsidR="00726468" w:rsidRPr="00867D00" w:rsidRDefault="00726468" w:rsidP="005C57F7">
      <w:pPr>
        <w:numPr>
          <w:ilvl w:val="0"/>
          <w:numId w:val="15"/>
        </w:numPr>
        <w:tabs>
          <w:tab w:val="clear" w:pos="720"/>
          <w:tab w:val="num" w:pos="363"/>
        </w:tabs>
        <w:ind w:left="363"/>
        <w:rPr>
          <w:rFonts w:cs="Arial"/>
        </w:rPr>
      </w:pPr>
      <w:r w:rsidRPr="00867D00">
        <w:rPr>
          <w:rFonts w:cs="Arial"/>
        </w:rPr>
        <w:t>Controle das emissões de ruído pelas atividades de obra, com proteção acústica dos equipamentos mais ruidosos, de forma a atender os parâmetros de conforto acústico em áreas externas (na calçada vizinha à obra) estabelecidos na NBR 10.151.</w:t>
      </w:r>
    </w:p>
    <w:p w:rsidR="00726468" w:rsidRPr="00867D00" w:rsidRDefault="00726468" w:rsidP="005C57F7">
      <w:pPr>
        <w:numPr>
          <w:ilvl w:val="0"/>
          <w:numId w:val="15"/>
        </w:numPr>
        <w:tabs>
          <w:tab w:val="clear" w:pos="720"/>
          <w:tab w:val="num" w:pos="363"/>
        </w:tabs>
        <w:ind w:left="363"/>
        <w:rPr>
          <w:rFonts w:cs="Arial"/>
        </w:rPr>
      </w:pPr>
      <w:r w:rsidRPr="00867D00">
        <w:rPr>
          <w:rFonts w:cs="Arial"/>
        </w:rPr>
        <w:t xml:space="preserve">Controle das emissões veiculares das máquinas, equipamentos e caminhões, próprios da </w:t>
      </w:r>
      <w:r w:rsidR="00B26D5E" w:rsidRPr="00867D00">
        <w:rPr>
          <w:rFonts w:cs="Arial"/>
        </w:rPr>
        <w:t xml:space="preserve">Construtora </w:t>
      </w:r>
      <w:r w:rsidRPr="00867D00">
        <w:rPr>
          <w:rFonts w:cs="Arial"/>
        </w:rPr>
        <w:t>e de seus prestadores de serviço, de forma a atender as normas de emissão vigentes.</w:t>
      </w:r>
    </w:p>
    <w:p w:rsidR="00726468" w:rsidRPr="00867D00" w:rsidRDefault="00726468" w:rsidP="005C57F7">
      <w:pPr>
        <w:numPr>
          <w:ilvl w:val="0"/>
          <w:numId w:val="15"/>
        </w:numPr>
        <w:tabs>
          <w:tab w:val="clear" w:pos="720"/>
          <w:tab w:val="num" w:pos="363"/>
        </w:tabs>
        <w:ind w:left="363"/>
        <w:rPr>
          <w:rFonts w:cs="Arial"/>
        </w:rPr>
      </w:pPr>
      <w:r w:rsidRPr="00867D00">
        <w:rPr>
          <w:rFonts w:cs="Arial"/>
        </w:rPr>
        <w:t>Implementar cuidados especiais na entrada e saída de caminhões da obra, em baixa velocidade, com limpeza prévia das rodas, a caçamba coberta, etc.</w:t>
      </w:r>
    </w:p>
    <w:p w:rsidR="00726468" w:rsidRPr="00867D00" w:rsidRDefault="00726468" w:rsidP="005C57F7">
      <w:pPr>
        <w:numPr>
          <w:ilvl w:val="0"/>
          <w:numId w:val="15"/>
        </w:numPr>
        <w:tabs>
          <w:tab w:val="clear" w:pos="720"/>
          <w:tab w:val="num" w:pos="363"/>
        </w:tabs>
        <w:ind w:left="363"/>
        <w:rPr>
          <w:rFonts w:cs="Arial"/>
        </w:rPr>
      </w:pPr>
      <w:r w:rsidRPr="00867D00">
        <w:rPr>
          <w:rFonts w:cs="Arial"/>
        </w:rPr>
        <w:t>Delimitar claramente o recinto de obra com cercas, tapumes, cavaletes e/ou outros dispositivos adequados a cada situação, e manter iluminação noturna.</w:t>
      </w:r>
    </w:p>
    <w:p w:rsidR="00726468" w:rsidRPr="00867D00" w:rsidRDefault="00726468" w:rsidP="005C57F7">
      <w:pPr>
        <w:numPr>
          <w:ilvl w:val="0"/>
          <w:numId w:val="15"/>
        </w:numPr>
        <w:tabs>
          <w:tab w:val="clear" w:pos="720"/>
          <w:tab w:val="num" w:pos="363"/>
        </w:tabs>
        <w:ind w:left="363"/>
        <w:rPr>
          <w:rFonts w:cs="Arial"/>
        </w:rPr>
      </w:pPr>
      <w:r w:rsidRPr="00867D00">
        <w:rPr>
          <w:rFonts w:cs="Arial"/>
        </w:rPr>
        <w:t>Implementar permanente vigilância para coibir a ent</w:t>
      </w:r>
      <w:r w:rsidR="0058362D" w:rsidRPr="00867D00">
        <w:rPr>
          <w:rFonts w:cs="Arial"/>
        </w:rPr>
        <w:t xml:space="preserve">rada de pessoas não </w:t>
      </w:r>
      <w:r w:rsidRPr="00867D00">
        <w:rPr>
          <w:rFonts w:cs="Arial"/>
        </w:rPr>
        <w:t>autorizadas no recinto de obra, especialmente vizinhos e crianças.</w:t>
      </w:r>
    </w:p>
    <w:p w:rsidR="00726468" w:rsidRPr="00867D00" w:rsidRDefault="00726468" w:rsidP="005C57F7">
      <w:pPr>
        <w:numPr>
          <w:ilvl w:val="0"/>
          <w:numId w:val="15"/>
        </w:numPr>
        <w:tabs>
          <w:tab w:val="clear" w:pos="720"/>
          <w:tab w:val="num" w:pos="363"/>
        </w:tabs>
        <w:ind w:left="363"/>
        <w:rPr>
          <w:rFonts w:cs="Arial"/>
        </w:rPr>
      </w:pPr>
      <w:r w:rsidRPr="00867D00">
        <w:rPr>
          <w:rFonts w:cs="Arial"/>
        </w:rPr>
        <w:t>Assegurar o acesso seguro dos vizinhos às suas casas, com dispositivos de proteção que previnam acidentes com as operações no recinto de obra.</w:t>
      </w:r>
    </w:p>
    <w:p w:rsidR="00726468" w:rsidRPr="00867D00" w:rsidRDefault="00726468" w:rsidP="005C57F7">
      <w:pPr>
        <w:numPr>
          <w:ilvl w:val="0"/>
          <w:numId w:val="15"/>
        </w:numPr>
        <w:tabs>
          <w:tab w:val="clear" w:pos="720"/>
          <w:tab w:val="num" w:pos="363"/>
        </w:tabs>
        <w:ind w:left="363"/>
        <w:rPr>
          <w:rFonts w:cs="Arial"/>
        </w:rPr>
      </w:pPr>
      <w:r w:rsidRPr="00867D00">
        <w:rPr>
          <w:rFonts w:cs="Arial"/>
        </w:rPr>
        <w:lastRenderedPageBreak/>
        <w:t>Manter adequada ordem e limpeza no recinto de obra, imediata retirada de resíduos, minimizar o armazenamento de insumos no local, especialmente produtos inflamáveis e produtos perigosos, etc.</w:t>
      </w:r>
    </w:p>
    <w:p w:rsidR="00726468" w:rsidRPr="00867D00" w:rsidRDefault="00726468" w:rsidP="005C57F7">
      <w:pPr>
        <w:numPr>
          <w:ilvl w:val="0"/>
          <w:numId w:val="15"/>
        </w:numPr>
        <w:tabs>
          <w:tab w:val="clear" w:pos="720"/>
          <w:tab w:val="num" w:pos="363"/>
        </w:tabs>
        <w:ind w:left="363"/>
        <w:rPr>
          <w:rFonts w:cs="Arial"/>
        </w:rPr>
      </w:pPr>
      <w:r w:rsidRPr="00867D00">
        <w:rPr>
          <w:rFonts w:cs="Arial"/>
        </w:rPr>
        <w:t>Implantar adequado sistema de drenagem provisória, evitando o escoamento de água, lodos ou quaisquer efluentes para as calçadas e casas vizinhas.</w:t>
      </w:r>
    </w:p>
    <w:p w:rsidR="00DF6BC5" w:rsidRPr="00867D00" w:rsidRDefault="00157859" w:rsidP="005C57F7">
      <w:pPr>
        <w:numPr>
          <w:ilvl w:val="0"/>
          <w:numId w:val="15"/>
        </w:numPr>
        <w:tabs>
          <w:tab w:val="clear" w:pos="720"/>
          <w:tab w:val="num" w:pos="363"/>
        </w:tabs>
        <w:ind w:left="363"/>
        <w:rPr>
          <w:rFonts w:cs="Arial"/>
        </w:rPr>
      </w:pPr>
      <w:r>
        <w:rPr>
          <w:rFonts w:cs="Arial"/>
        </w:rPr>
        <w:t>M</w:t>
      </w:r>
      <w:r w:rsidR="00DF6BC5" w:rsidRPr="00867D00">
        <w:rPr>
          <w:rFonts w:cs="Arial"/>
        </w:rPr>
        <w:t>onitora</w:t>
      </w:r>
      <w:r>
        <w:rPr>
          <w:rFonts w:cs="Arial"/>
        </w:rPr>
        <w:t>r as</w:t>
      </w:r>
      <w:r w:rsidR="00DF6BC5" w:rsidRPr="00867D00">
        <w:rPr>
          <w:rFonts w:cs="Arial"/>
        </w:rPr>
        <w:t xml:space="preserve"> edificações lindeiras que tenham risco de danos em função da abertura de vala e rebaixamento do lençol freático;</w:t>
      </w:r>
    </w:p>
    <w:p w:rsidR="00726468" w:rsidRPr="00867D00" w:rsidRDefault="00726468" w:rsidP="005C57F7">
      <w:pPr>
        <w:numPr>
          <w:ilvl w:val="0"/>
          <w:numId w:val="15"/>
        </w:numPr>
        <w:tabs>
          <w:tab w:val="clear" w:pos="720"/>
          <w:tab w:val="num" w:pos="363"/>
        </w:tabs>
        <w:ind w:left="363"/>
        <w:rPr>
          <w:rFonts w:cs="Arial"/>
        </w:rPr>
      </w:pPr>
      <w:r w:rsidRPr="00867D00">
        <w:rPr>
          <w:rFonts w:cs="Arial"/>
        </w:rPr>
        <w:t>Implementar ações educativas e normas de conduta para os trabalhadores, no tocante ao relacionamento com a população vizinha.</w:t>
      </w:r>
    </w:p>
    <w:p w:rsidR="00726468" w:rsidRPr="00867D00" w:rsidRDefault="00726468" w:rsidP="00726468">
      <w:pPr>
        <w:rPr>
          <w:rFonts w:cs="Arial"/>
        </w:rPr>
      </w:pPr>
      <w:r w:rsidRPr="00867D00">
        <w:rPr>
          <w:rFonts w:cs="Arial"/>
        </w:rPr>
        <w:t>Medidas mais gerais de planejamento e gerenciamento de obra também contribuem para mitigar este impacto, não só na população lindeira à adutora quanto na população lindeira às rotas de tráfego, tais como:</w:t>
      </w:r>
    </w:p>
    <w:p w:rsidR="00726468" w:rsidRPr="00867D00" w:rsidRDefault="00726468" w:rsidP="005C57F7">
      <w:pPr>
        <w:numPr>
          <w:ilvl w:val="0"/>
          <w:numId w:val="16"/>
        </w:numPr>
        <w:tabs>
          <w:tab w:val="clear" w:pos="720"/>
          <w:tab w:val="num" w:pos="363"/>
        </w:tabs>
        <w:ind w:left="363"/>
        <w:rPr>
          <w:rFonts w:cs="Arial"/>
        </w:rPr>
      </w:pPr>
      <w:r w:rsidRPr="00867D00">
        <w:rPr>
          <w:rFonts w:cs="Arial"/>
        </w:rPr>
        <w:t xml:space="preserve">Planejamento das operações de forma a </w:t>
      </w:r>
      <w:r w:rsidR="0058362D" w:rsidRPr="00867D00">
        <w:rPr>
          <w:rFonts w:cs="Arial"/>
        </w:rPr>
        <w:t xml:space="preserve">reduzir o tempo de interdição de estradas </w:t>
      </w:r>
      <w:r w:rsidRPr="00867D00">
        <w:rPr>
          <w:rFonts w:cs="Arial"/>
        </w:rPr>
        <w:t>e a duração da obra em cada ponto.</w:t>
      </w:r>
    </w:p>
    <w:p w:rsidR="00726468" w:rsidRPr="00867D00" w:rsidRDefault="00726468" w:rsidP="005C57F7">
      <w:pPr>
        <w:numPr>
          <w:ilvl w:val="0"/>
          <w:numId w:val="16"/>
        </w:numPr>
        <w:tabs>
          <w:tab w:val="clear" w:pos="720"/>
          <w:tab w:val="num" w:pos="363"/>
        </w:tabs>
        <w:ind w:left="363"/>
        <w:rPr>
          <w:rFonts w:cs="Arial"/>
        </w:rPr>
      </w:pPr>
      <w:r w:rsidRPr="00867D00">
        <w:rPr>
          <w:rFonts w:cs="Arial"/>
        </w:rPr>
        <w:t>Planejamento prévio dos trajetos, em função do porte dos equipamentos, veículos pesados e do fluxo de tráfego.</w:t>
      </w:r>
    </w:p>
    <w:p w:rsidR="00726468" w:rsidRPr="00867D00" w:rsidRDefault="00726468" w:rsidP="005C57F7">
      <w:pPr>
        <w:numPr>
          <w:ilvl w:val="0"/>
          <w:numId w:val="16"/>
        </w:numPr>
        <w:tabs>
          <w:tab w:val="clear" w:pos="720"/>
          <w:tab w:val="num" w:pos="363"/>
        </w:tabs>
        <w:ind w:left="363"/>
        <w:rPr>
          <w:rFonts w:cs="Arial"/>
        </w:rPr>
      </w:pPr>
      <w:r w:rsidRPr="00867D00">
        <w:rPr>
          <w:rFonts w:cs="Arial"/>
        </w:rPr>
        <w:t>Programação de transporte de pessoal, materiais e equipamentos, evitando-se os horários noturnos.</w:t>
      </w:r>
    </w:p>
    <w:p w:rsidR="00726468" w:rsidRPr="00867D00" w:rsidRDefault="00726468" w:rsidP="005C57F7">
      <w:pPr>
        <w:numPr>
          <w:ilvl w:val="0"/>
          <w:numId w:val="16"/>
        </w:numPr>
        <w:tabs>
          <w:tab w:val="clear" w:pos="720"/>
          <w:tab w:val="num" w:pos="363"/>
        </w:tabs>
        <w:ind w:left="363"/>
        <w:rPr>
          <w:rFonts w:cs="Arial"/>
        </w:rPr>
      </w:pPr>
      <w:r w:rsidRPr="00867D00">
        <w:rPr>
          <w:rFonts w:cs="Arial"/>
        </w:rPr>
        <w:t>Implementação de ações de comunicação social com a população lindeira prévio ao início das obras, fornecendo informações sobre os prazos de obras e a quem recorrer no caso de problemas decorrentes das obras.</w:t>
      </w:r>
    </w:p>
    <w:p w:rsidR="00726468" w:rsidRPr="00867D00" w:rsidRDefault="00726468" w:rsidP="005C57F7">
      <w:pPr>
        <w:numPr>
          <w:ilvl w:val="0"/>
          <w:numId w:val="16"/>
        </w:numPr>
        <w:tabs>
          <w:tab w:val="clear" w:pos="720"/>
          <w:tab w:val="num" w:pos="363"/>
        </w:tabs>
        <w:ind w:left="363"/>
        <w:rPr>
          <w:rFonts w:cs="Arial"/>
        </w:rPr>
      </w:pPr>
      <w:r w:rsidRPr="00867D00">
        <w:rPr>
          <w:rFonts w:cs="Arial"/>
        </w:rPr>
        <w:t>Implementação de sistemática supervisão ambiental das obras, controlando o atendimento das normas e exigências contratuais quanto à prevenção e mitigação de impactos à população vizinha.</w:t>
      </w:r>
    </w:p>
    <w:p w:rsidR="00726468" w:rsidRPr="00867D00" w:rsidRDefault="00726468" w:rsidP="00726468">
      <w:pPr>
        <w:rPr>
          <w:rFonts w:cs="Arial"/>
        </w:rPr>
      </w:pPr>
      <w:r w:rsidRPr="00867D00">
        <w:rPr>
          <w:rFonts w:cs="Arial"/>
        </w:rPr>
        <w:t>A manutenção de canais de diálogo com a população</w:t>
      </w:r>
      <w:r w:rsidR="009C7847" w:rsidRPr="00867D00">
        <w:rPr>
          <w:rFonts w:cs="Arial"/>
        </w:rPr>
        <w:t>,</w:t>
      </w:r>
      <w:r w:rsidRPr="00867D00">
        <w:rPr>
          <w:rFonts w:cs="Arial"/>
        </w:rPr>
        <w:t xml:space="preserve"> associações de bairro</w:t>
      </w:r>
      <w:r w:rsidR="009C7847" w:rsidRPr="00867D00">
        <w:rPr>
          <w:rFonts w:cs="Arial"/>
        </w:rPr>
        <w:t xml:space="preserve"> e Prefeituras</w:t>
      </w:r>
      <w:r w:rsidRPr="00867D00">
        <w:rPr>
          <w:rFonts w:cs="Arial"/>
        </w:rPr>
        <w:t>, para encaminhar soluções para os inevitáveis problemas e reclamações é medida necessária para mitigar este impacto, conforme previsto no Programa de Interação e Comunicação Social.</w:t>
      </w:r>
    </w:p>
    <w:p w:rsidR="00726468" w:rsidRPr="00867D00" w:rsidRDefault="00726468" w:rsidP="00CA0865">
      <w:pPr>
        <w:pStyle w:val="Ttulo4"/>
        <w:numPr>
          <w:ilvl w:val="3"/>
          <w:numId w:val="1"/>
        </w:numPr>
        <w:spacing w:after="60"/>
        <w:rPr>
          <w:rFonts w:ascii="Arial" w:hAnsi="Arial" w:cs="Arial"/>
          <w:sz w:val="22"/>
          <w:szCs w:val="22"/>
        </w:rPr>
      </w:pPr>
      <w:bookmarkStart w:id="122" w:name="_Toc232948984"/>
      <w:bookmarkStart w:id="123" w:name="_Toc233013768"/>
      <w:bookmarkStart w:id="124" w:name="_Toc242504730"/>
      <w:bookmarkStart w:id="125" w:name="_Toc250220680"/>
      <w:bookmarkStart w:id="126" w:name="_Toc250400033"/>
      <w:bookmarkStart w:id="127" w:name="_Toc290018516"/>
      <w:bookmarkStart w:id="128" w:name="_Toc412390884"/>
      <w:r w:rsidRPr="00867D00">
        <w:rPr>
          <w:rFonts w:ascii="Arial" w:hAnsi="Arial" w:cs="Arial"/>
          <w:sz w:val="22"/>
          <w:szCs w:val="22"/>
        </w:rPr>
        <w:t>Transtornos e prejuízos a atividades econômicas</w:t>
      </w:r>
      <w:bookmarkEnd w:id="122"/>
      <w:bookmarkEnd w:id="123"/>
      <w:bookmarkEnd w:id="124"/>
      <w:bookmarkEnd w:id="125"/>
      <w:bookmarkEnd w:id="126"/>
      <w:bookmarkEnd w:id="127"/>
      <w:bookmarkEnd w:id="128"/>
    </w:p>
    <w:p w:rsidR="00726468" w:rsidRPr="00867D00" w:rsidRDefault="00726468" w:rsidP="00726468">
      <w:pPr>
        <w:rPr>
          <w:rFonts w:cs="Arial"/>
        </w:rPr>
      </w:pPr>
      <w:r w:rsidRPr="00867D00">
        <w:rPr>
          <w:rFonts w:cs="Arial"/>
          <w:b/>
        </w:rPr>
        <w:t>Componente ambiental afetado</w:t>
      </w:r>
      <w:r w:rsidRPr="00867D00">
        <w:rPr>
          <w:rFonts w:cs="Arial"/>
        </w:rPr>
        <w:t>: Meio socioeconômico.</w:t>
      </w:r>
    </w:p>
    <w:p w:rsidR="00726468" w:rsidRPr="00867D00" w:rsidRDefault="00726468" w:rsidP="00726468">
      <w:pPr>
        <w:rPr>
          <w:rFonts w:cs="Arial"/>
        </w:rPr>
      </w:pPr>
      <w:r w:rsidRPr="00867D00">
        <w:rPr>
          <w:rFonts w:cs="Arial"/>
          <w:b/>
        </w:rPr>
        <w:t>Ações potencialmente impactantes</w:t>
      </w:r>
      <w:r w:rsidRPr="00867D00">
        <w:rPr>
          <w:rFonts w:cs="Arial"/>
        </w:rPr>
        <w:t>: Execução das obras de adutora em vias públicas com ocupação lindeira próxima; interdição parcial ou total das vias.</w:t>
      </w:r>
    </w:p>
    <w:p w:rsidR="00FB6F67" w:rsidRPr="00867D00" w:rsidRDefault="00726468" w:rsidP="00FB6F67">
      <w:pPr>
        <w:rPr>
          <w:rFonts w:cs="Arial"/>
        </w:rPr>
      </w:pPr>
      <w:r w:rsidRPr="00867D00">
        <w:rPr>
          <w:rFonts w:cs="Arial"/>
          <w:b/>
        </w:rPr>
        <w:t>Análise do impacto</w:t>
      </w:r>
      <w:r w:rsidRPr="00867D00">
        <w:rPr>
          <w:rFonts w:cs="Arial"/>
        </w:rPr>
        <w:t>: Os transtornos às atividades econômicas ocorrerão pela instalação da</w:t>
      </w:r>
      <w:r w:rsidR="00157859">
        <w:rPr>
          <w:rFonts w:cs="Arial"/>
        </w:rPr>
        <w:t xml:space="preserve"> faixa</w:t>
      </w:r>
      <w:r w:rsidRPr="00867D00">
        <w:rPr>
          <w:rFonts w:cs="Arial"/>
        </w:rPr>
        <w:t xml:space="preserve"> de </w:t>
      </w:r>
      <w:r w:rsidR="000B1B44" w:rsidRPr="00867D00">
        <w:rPr>
          <w:rFonts w:cs="Arial"/>
        </w:rPr>
        <w:t xml:space="preserve">ocupação temporária </w:t>
      </w:r>
      <w:r w:rsidRPr="00867D00">
        <w:rPr>
          <w:rFonts w:cs="Arial"/>
        </w:rPr>
        <w:t xml:space="preserve">e, principalmente, pela interdição parcial ou total das vias em que se situam, dificultando o acesso a pé da clientela ao estabelecimento e/ou impedindo o acesso de veículos às áreas de estacionamento do local. Esta menor movimentação deve causar prejuízos econômicos, especialmente ao comércio e serviços. </w:t>
      </w:r>
    </w:p>
    <w:p w:rsidR="00726468" w:rsidRPr="00867D00" w:rsidRDefault="00FB6F67" w:rsidP="00726468">
      <w:pPr>
        <w:rPr>
          <w:rFonts w:cs="Arial"/>
        </w:rPr>
      </w:pPr>
      <w:r w:rsidRPr="00867D00">
        <w:rPr>
          <w:rFonts w:cs="Arial"/>
        </w:rPr>
        <w:t xml:space="preserve">Ao longo da adutora registrou-se </w:t>
      </w:r>
      <w:r w:rsidR="00AC220E" w:rsidRPr="00867D00">
        <w:rPr>
          <w:rFonts w:cs="Arial"/>
        </w:rPr>
        <w:t>2</w:t>
      </w:r>
      <w:r w:rsidRPr="00867D00">
        <w:rPr>
          <w:rFonts w:cs="Arial"/>
        </w:rPr>
        <w:t xml:space="preserve"> uso</w:t>
      </w:r>
      <w:r w:rsidR="00AC220E" w:rsidRPr="00867D00">
        <w:rPr>
          <w:rFonts w:cs="Arial"/>
        </w:rPr>
        <w:t>s</w:t>
      </w:r>
      <w:r w:rsidRPr="00867D00">
        <w:rPr>
          <w:rFonts w:cs="Arial"/>
        </w:rPr>
        <w:t xml:space="preserve"> misto</w:t>
      </w:r>
      <w:r w:rsidR="00AC220E" w:rsidRPr="00867D00">
        <w:rPr>
          <w:rFonts w:cs="Arial"/>
        </w:rPr>
        <w:t>s</w:t>
      </w:r>
      <w:r w:rsidRPr="00867D00">
        <w:rPr>
          <w:rFonts w:cs="Arial"/>
        </w:rPr>
        <w:t xml:space="preserve"> (bar), </w:t>
      </w:r>
      <w:r w:rsidR="000B1B44" w:rsidRPr="00867D00">
        <w:rPr>
          <w:rFonts w:cs="Arial"/>
        </w:rPr>
        <w:t xml:space="preserve">e </w:t>
      </w:r>
      <w:r w:rsidRPr="00867D00">
        <w:rPr>
          <w:rFonts w:cs="Arial"/>
        </w:rPr>
        <w:t>3 locais de eventos</w:t>
      </w:r>
      <w:r w:rsidR="000B1B44" w:rsidRPr="00867D00">
        <w:rPr>
          <w:rFonts w:cs="Arial"/>
        </w:rPr>
        <w:t>:</w:t>
      </w:r>
      <w:r w:rsidRPr="00867D00">
        <w:rPr>
          <w:rFonts w:cs="Arial"/>
        </w:rPr>
        <w:t xml:space="preserve"> Estância Plenitude (evangélico – acomodação para 350 pessoas), Hinode (acomodação para 300 pessoas) e Estância Turística Ecoterapia (acomodação para 160 pessoas), que terão suas atividades de recebimento de clientela em busca de tranquilidade rural </w:t>
      </w:r>
      <w:r w:rsidR="00157859">
        <w:rPr>
          <w:rFonts w:cs="Arial"/>
        </w:rPr>
        <w:t xml:space="preserve">temporariamente </w:t>
      </w:r>
      <w:r w:rsidRPr="00867D00">
        <w:rPr>
          <w:rFonts w:cs="Arial"/>
        </w:rPr>
        <w:t>afetadas.</w:t>
      </w:r>
    </w:p>
    <w:p w:rsidR="00726468" w:rsidRPr="00867D00" w:rsidRDefault="00726468" w:rsidP="00726468">
      <w:pPr>
        <w:rPr>
          <w:rFonts w:cs="Arial"/>
        </w:rPr>
      </w:pPr>
      <w:r w:rsidRPr="00867D00">
        <w:rPr>
          <w:rFonts w:cs="Arial"/>
          <w:b/>
        </w:rPr>
        <w:t>Avaliação:</w:t>
      </w:r>
      <w:r w:rsidRPr="00867D00">
        <w:rPr>
          <w:rFonts w:cs="Arial"/>
        </w:rPr>
        <w:t xml:space="preserve"> Impacto negativo, certo, ocasionado pelo</w:t>
      </w:r>
      <w:r w:rsidR="00AC7190" w:rsidRPr="00867D00">
        <w:rPr>
          <w:rFonts w:cs="Arial"/>
        </w:rPr>
        <w:t xml:space="preserve"> </w:t>
      </w:r>
      <w:r w:rsidR="000B1B44" w:rsidRPr="00867D00">
        <w:rPr>
          <w:rFonts w:cs="Arial"/>
        </w:rPr>
        <w:t>Projeto</w:t>
      </w:r>
      <w:r w:rsidRPr="00867D00">
        <w:rPr>
          <w:rFonts w:cs="Arial"/>
        </w:rPr>
        <w:t>, a curto prazo, local</w:t>
      </w:r>
      <w:r w:rsidR="00F07867">
        <w:rPr>
          <w:rFonts w:cs="Arial"/>
        </w:rPr>
        <w:t>izado</w:t>
      </w:r>
      <w:r w:rsidRPr="00867D00">
        <w:rPr>
          <w:rFonts w:cs="Arial"/>
        </w:rPr>
        <w:t>, temporário durante a execução da obra, de média magnitude e média relevância, passível de medidas de mitigação parcial que podem amenizar os prejuízos.</w:t>
      </w:r>
    </w:p>
    <w:p w:rsidR="00726468" w:rsidRPr="00867D00" w:rsidRDefault="00726468" w:rsidP="00726468">
      <w:pPr>
        <w:rPr>
          <w:rFonts w:cs="Arial"/>
        </w:rPr>
      </w:pPr>
      <w:r w:rsidRPr="00867D00">
        <w:rPr>
          <w:rFonts w:cs="Arial"/>
          <w:b/>
        </w:rPr>
        <w:t xml:space="preserve">Medidas mitigadoras: </w:t>
      </w:r>
      <w:r w:rsidRPr="00867D00">
        <w:rPr>
          <w:rFonts w:cs="Arial"/>
        </w:rPr>
        <w:t>A minimização deste impacto depende da velocidade que se imprima às obras.</w:t>
      </w:r>
      <w:r w:rsidR="00AC220E" w:rsidRPr="00867D00">
        <w:rPr>
          <w:rFonts w:cs="Arial"/>
        </w:rPr>
        <w:t xml:space="preserve"> A</w:t>
      </w:r>
      <w:r w:rsidRPr="00867D00">
        <w:rPr>
          <w:rFonts w:cs="Arial"/>
        </w:rPr>
        <w:t xml:space="preserve"> implantação completa da obra em trechos mais curtos, liberando-os mais rapidamente, reduz a extensão e os prazos em que as atividades serão prejudicadas. </w:t>
      </w:r>
    </w:p>
    <w:p w:rsidR="00726468" w:rsidRPr="00867D00" w:rsidRDefault="00726468" w:rsidP="00726468">
      <w:pPr>
        <w:rPr>
          <w:rFonts w:cs="Arial"/>
        </w:rPr>
      </w:pPr>
      <w:r w:rsidRPr="00867D00">
        <w:rPr>
          <w:rFonts w:cs="Arial"/>
        </w:rPr>
        <w:lastRenderedPageBreak/>
        <w:t>Além dos cuidados de obras (previstos no Programa de Controle Ambiental da Construção), a Sabesp deverá informar aos responsáveis pelas atividades econômicas lindeiras sobre os transtornos que poderão ocorrer temporariamente, assim como os prazos de obra e as interdições previstas, conforme previsto no Programa de Interação e Comunicação Social.</w:t>
      </w:r>
    </w:p>
    <w:p w:rsidR="00726468" w:rsidRPr="00867D00" w:rsidRDefault="00726468" w:rsidP="00CA0865">
      <w:pPr>
        <w:pStyle w:val="Ttulo4"/>
        <w:numPr>
          <w:ilvl w:val="3"/>
          <w:numId w:val="1"/>
        </w:numPr>
        <w:spacing w:after="60"/>
        <w:rPr>
          <w:rFonts w:ascii="Arial" w:hAnsi="Arial" w:cs="Arial"/>
          <w:sz w:val="22"/>
          <w:szCs w:val="22"/>
        </w:rPr>
      </w:pPr>
      <w:bookmarkStart w:id="129" w:name="_Toc232948985"/>
      <w:bookmarkStart w:id="130" w:name="_Toc233013769"/>
      <w:bookmarkStart w:id="131" w:name="_Toc242504731"/>
      <w:bookmarkStart w:id="132" w:name="_Toc250220681"/>
      <w:bookmarkStart w:id="133" w:name="_Toc250400034"/>
      <w:bookmarkStart w:id="134" w:name="_Toc290018517"/>
      <w:bookmarkStart w:id="135" w:name="_Toc412390885"/>
      <w:r w:rsidRPr="00867D00">
        <w:rPr>
          <w:rFonts w:ascii="Arial" w:hAnsi="Arial" w:cs="Arial"/>
          <w:sz w:val="22"/>
          <w:szCs w:val="22"/>
        </w:rPr>
        <w:t>Risco de acidentes com a população vizinha</w:t>
      </w:r>
      <w:bookmarkEnd w:id="129"/>
      <w:bookmarkEnd w:id="130"/>
      <w:bookmarkEnd w:id="131"/>
      <w:bookmarkEnd w:id="132"/>
      <w:bookmarkEnd w:id="133"/>
      <w:bookmarkEnd w:id="134"/>
      <w:bookmarkEnd w:id="135"/>
    </w:p>
    <w:p w:rsidR="00726468" w:rsidRPr="00867D00" w:rsidRDefault="00726468" w:rsidP="00726468">
      <w:pPr>
        <w:rPr>
          <w:rFonts w:cs="Arial"/>
        </w:rPr>
      </w:pPr>
      <w:r w:rsidRPr="00867D00">
        <w:rPr>
          <w:rFonts w:cs="Arial"/>
          <w:b/>
        </w:rPr>
        <w:t>Componente ambiental afetado</w:t>
      </w:r>
      <w:r w:rsidRPr="00867D00">
        <w:rPr>
          <w:rFonts w:cs="Arial"/>
        </w:rPr>
        <w:t>: Meio socioeconômico.</w:t>
      </w:r>
    </w:p>
    <w:p w:rsidR="00726468" w:rsidRPr="00867D00" w:rsidRDefault="00726468" w:rsidP="00726468">
      <w:pPr>
        <w:rPr>
          <w:rFonts w:cs="Arial"/>
        </w:rPr>
      </w:pPr>
      <w:r w:rsidRPr="00867D00">
        <w:rPr>
          <w:rFonts w:cs="Arial"/>
          <w:b/>
        </w:rPr>
        <w:t>Ações potencialmente impactantes</w:t>
      </w:r>
      <w:r w:rsidRPr="00867D00">
        <w:rPr>
          <w:rFonts w:cs="Arial"/>
        </w:rPr>
        <w:t>: Presença da vala aberta; operação de máquinas e equipamentos; circulação de caminhões de obra; eventuais acidentes na obra; rebaixamento do lençol freático.</w:t>
      </w:r>
    </w:p>
    <w:p w:rsidR="00726468" w:rsidRPr="00867D00" w:rsidRDefault="00726468" w:rsidP="00726468">
      <w:pPr>
        <w:rPr>
          <w:rFonts w:cs="Arial"/>
        </w:rPr>
      </w:pPr>
      <w:r w:rsidRPr="00867D00">
        <w:rPr>
          <w:rFonts w:cs="Arial"/>
          <w:b/>
        </w:rPr>
        <w:t>Análise do impacto</w:t>
      </w:r>
      <w:r w:rsidRPr="00867D00">
        <w:rPr>
          <w:rFonts w:cs="Arial"/>
        </w:rPr>
        <w:t>: A execução das operações de construção gera riscos de acidentes com a população vizinha ou que circula pelas imediações da obra</w:t>
      </w:r>
      <w:r w:rsidR="00157859">
        <w:rPr>
          <w:rFonts w:cs="Arial"/>
        </w:rPr>
        <w:t>, ou vizinha às rotas de tráfego</w:t>
      </w:r>
      <w:r w:rsidR="00AC220E" w:rsidRPr="00867D00">
        <w:rPr>
          <w:rFonts w:cs="Arial"/>
        </w:rPr>
        <w:t>.</w:t>
      </w:r>
      <w:r w:rsidRPr="00867D00">
        <w:rPr>
          <w:rFonts w:cs="Arial"/>
        </w:rPr>
        <w:t xml:space="preserve"> </w:t>
      </w:r>
    </w:p>
    <w:p w:rsidR="00726468" w:rsidRPr="00867D00" w:rsidRDefault="00726468" w:rsidP="00726468">
      <w:pPr>
        <w:rPr>
          <w:rFonts w:cs="Arial"/>
        </w:rPr>
      </w:pPr>
      <w:r w:rsidRPr="00867D00">
        <w:rPr>
          <w:rFonts w:cs="Arial"/>
        </w:rPr>
        <w:t>A área de obra deve estar claramente delimitada com cercas, tapumes, cavaletes e/ou outros dispositivos adequados a cada situação, além de contar com permanente vigilância para coibir a ent</w:t>
      </w:r>
      <w:r w:rsidR="00AC220E" w:rsidRPr="00867D00">
        <w:rPr>
          <w:rFonts w:cs="Arial"/>
        </w:rPr>
        <w:t xml:space="preserve">rada de pessoas não </w:t>
      </w:r>
      <w:r w:rsidRPr="00867D00">
        <w:rPr>
          <w:rFonts w:cs="Arial"/>
        </w:rPr>
        <w:t>autorizadas no recinto de obra.</w:t>
      </w:r>
    </w:p>
    <w:p w:rsidR="00726468" w:rsidRPr="00867D00" w:rsidRDefault="00726468" w:rsidP="00726468">
      <w:pPr>
        <w:rPr>
          <w:rFonts w:cs="Arial"/>
        </w:rPr>
      </w:pPr>
      <w:r w:rsidRPr="00867D00">
        <w:rPr>
          <w:rFonts w:cs="Arial"/>
        </w:rPr>
        <w:t>Apesar dos cuidados normais, a curiosidade que uma obra desse tipo desperta na vizinhança, faz com que qualquer relaxamento na vigilância ou na implementação das normas de segurança gere condições propícias à ocorrência de acidentes com a população vizinha, especialmente com crianças.</w:t>
      </w:r>
    </w:p>
    <w:p w:rsidR="00726468" w:rsidRPr="00867D00" w:rsidRDefault="00726468" w:rsidP="00726468">
      <w:pPr>
        <w:rPr>
          <w:rFonts w:cs="Arial"/>
        </w:rPr>
      </w:pPr>
      <w:r w:rsidRPr="00867D00">
        <w:rPr>
          <w:rFonts w:cs="Arial"/>
        </w:rPr>
        <w:t xml:space="preserve">As situações mais comuns são a queda de pessoas na vala aberta, pessoas atingidas por máquinas em movimento, ferimentos com ferramentas, </w:t>
      </w:r>
      <w:r w:rsidR="00157859">
        <w:rPr>
          <w:rFonts w:cs="Arial"/>
        </w:rPr>
        <w:t xml:space="preserve">acidentes de trânsito, </w:t>
      </w:r>
      <w:r w:rsidRPr="00867D00">
        <w:rPr>
          <w:rFonts w:cs="Arial"/>
        </w:rPr>
        <w:t>etc.</w:t>
      </w:r>
    </w:p>
    <w:p w:rsidR="00726468" w:rsidRPr="00867D00" w:rsidRDefault="00726468" w:rsidP="00726468">
      <w:pPr>
        <w:rPr>
          <w:rFonts w:cs="Arial"/>
        </w:rPr>
      </w:pPr>
      <w:r w:rsidRPr="00867D00">
        <w:rPr>
          <w:rFonts w:cs="Arial"/>
        </w:rPr>
        <w:t>Outras situações de risco de acidentes podem ocorrer por erros ou falhas na operação de máquinas, na movimentação de tubos e material de escavação, atingindo áreas fora do recinto de obra, ou atropelamento de pessoas na entrada e saída de caminhões. O rebaixamento do lençol freático pode causar instabilidade em edificações vizinhas e causar acidentes com vítimas no caso de desabamento.</w:t>
      </w:r>
    </w:p>
    <w:p w:rsidR="00726468" w:rsidRPr="00867D00" w:rsidRDefault="00726468" w:rsidP="00726468">
      <w:pPr>
        <w:rPr>
          <w:rFonts w:cs="Arial"/>
        </w:rPr>
      </w:pPr>
      <w:r w:rsidRPr="00867D00">
        <w:rPr>
          <w:rFonts w:cs="Arial"/>
        </w:rPr>
        <w:t xml:space="preserve">Apesar das múltiplas e variadas situações de risco inerentes a obras de adutora, a Sabesp dispõe de grande experiência na questão e exige das </w:t>
      </w:r>
      <w:r w:rsidR="00FA4663" w:rsidRPr="00867D00">
        <w:rPr>
          <w:rFonts w:cs="Arial"/>
        </w:rPr>
        <w:t xml:space="preserve">construtoras </w:t>
      </w:r>
      <w:r w:rsidRPr="00867D00">
        <w:rPr>
          <w:rFonts w:cs="Arial"/>
        </w:rPr>
        <w:t>a aplicação de normas e procedimentos de segurança e gestão de riscos que permitem manter o problema sob controle.</w:t>
      </w:r>
    </w:p>
    <w:p w:rsidR="00726468" w:rsidRPr="00867D00" w:rsidRDefault="00726468" w:rsidP="00726468">
      <w:pPr>
        <w:rPr>
          <w:rFonts w:cs="Arial"/>
        </w:rPr>
      </w:pPr>
      <w:r w:rsidRPr="00867D00">
        <w:rPr>
          <w:rFonts w:cs="Arial"/>
        </w:rPr>
        <w:t xml:space="preserve">A magnitude deste impacto pode ser apreendida pela </w:t>
      </w:r>
      <w:r w:rsidRPr="00867D00">
        <w:rPr>
          <w:rFonts w:cs="Arial"/>
          <w:b/>
        </w:rPr>
        <w:t>Tabela 7.</w:t>
      </w:r>
      <w:r w:rsidR="00AF5033">
        <w:rPr>
          <w:rFonts w:cs="Arial"/>
          <w:b/>
        </w:rPr>
        <w:t>9</w:t>
      </w:r>
      <w:r w:rsidRPr="00867D00">
        <w:rPr>
          <w:rFonts w:cs="Arial"/>
        </w:rPr>
        <w:t xml:space="preserve"> anterior, onde estão quantificados os usos lindeiros afetados. Os moradores ou usuários das atividades econômicas e institucionais lindeiras são as pessoas que mais ficarão expostas a este risco</w:t>
      </w:r>
      <w:r w:rsidR="00157859">
        <w:rPr>
          <w:rFonts w:cs="Arial"/>
        </w:rPr>
        <w:t>.</w:t>
      </w:r>
      <w:r w:rsidRPr="00867D00">
        <w:rPr>
          <w:rFonts w:cs="Arial"/>
        </w:rPr>
        <w:t xml:space="preserve"> </w:t>
      </w:r>
      <w:r w:rsidR="00F07867">
        <w:rPr>
          <w:rFonts w:cs="Arial"/>
        </w:rPr>
        <w:t xml:space="preserve">Metade </w:t>
      </w:r>
      <w:r w:rsidR="00157859">
        <w:rPr>
          <w:rFonts w:cs="Arial"/>
        </w:rPr>
        <w:t>do total de</w:t>
      </w:r>
      <w:r w:rsidRPr="00867D00">
        <w:rPr>
          <w:rFonts w:cs="Arial"/>
        </w:rPr>
        <w:t xml:space="preserve"> cerca de </w:t>
      </w:r>
      <w:r w:rsidR="00AC220E" w:rsidRPr="00867D00">
        <w:rPr>
          <w:rFonts w:cs="Arial"/>
        </w:rPr>
        <w:t>1,6</w:t>
      </w:r>
      <w:r w:rsidRPr="00867D00">
        <w:rPr>
          <w:rFonts w:cs="Arial"/>
        </w:rPr>
        <w:t xml:space="preserve"> mil pessoas</w:t>
      </w:r>
      <w:r w:rsidR="00157859">
        <w:rPr>
          <w:rFonts w:cs="Arial"/>
        </w:rPr>
        <w:t xml:space="preserve"> é de eventuais frequentadores de locais de eventos e de moradores ao longo das rotas de tráfego, que estão sujeitos a riscos menores que a população residente ao lado da obra</w:t>
      </w:r>
      <w:r w:rsidRPr="00867D00">
        <w:rPr>
          <w:rFonts w:cs="Arial"/>
        </w:rPr>
        <w:t xml:space="preserve">. </w:t>
      </w:r>
    </w:p>
    <w:p w:rsidR="00726468" w:rsidRPr="00867D00" w:rsidRDefault="00726468" w:rsidP="00726468">
      <w:pPr>
        <w:rPr>
          <w:rFonts w:cs="Arial"/>
        </w:rPr>
      </w:pPr>
      <w:r w:rsidRPr="00867D00">
        <w:rPr>
          <w:rFonts w:cs="Arial"/>
          <w:b/>
        </w:rPr>
        <w:t>Avaliação:</w:t>
      </w:r>
      <w:r w:rsidRPr="00867D00">
        <w:rPr>
          <w:rFonts w:cs="Arial"/>
        </w:rPr>
        <w:t xml:space="preserve"> Impacto negativo, </w:t>
      </w:r>
      <w:r w:rsidR="00FA4663" w:rsidRPr="00867D00">
        <w:rPr>
          <w:rFonts w:cs="Arial"/>
        </w:rPr>
        <w:t>possível</w:t>
      </w:r>
      <w:r w:rsidRPr="00867D00">
        <w:rPr>
          <w:rFonts w:cs="Arial"/>
        </w:rPr>
        <w:t>, a curto prazo, localizado, ocasionado pelo</w:t>
      </w:r>
      <w:r w:rsidR="00AC7190" w:rsidRPr="00867D00">
        <w:rPr>
          <w:rFonts w:cs="Arial"/>
        </w:rPr>
        <w:t xml:space="preserve"> </w:t>
      </w:r>
      <w:r w:rsidR="00FA4663" w:rsidRPr="00867D00">
        <w:rPr>
          <w:rFonts w:cs="Arial"/>
        </w:rPr>
        <w:t>Projeto</w:t>
      </w:r>
      <w:r w:rsidRPr="00867D00">
        <w:rPr>
          <w:rFonts w:cs="Arial"/>
        </w:rPr>
        <w:t xml:space="preserve">, temporário durante a execução da obra em cada local, de média magnitude e </w:t>
      </w:r>
      <w:r w:rsidR="00FA4663" w:rsidRPr="00867D00">
        <w:rPr>
          <w:rFonts w:cs="Arial"/>
        </w:rPr>
        <w:t xml:space="preserve">média </w:t>
      </w:r>
      <w:r w:rsidRPr="00867D00">
        <w:rPr>
          <w:rFonts w:cs="Arial"/>
        </w:rPr>
        <w:t>relevância, controlável mediante procedimentos padrão da Sabesp.</w:t>
      </w:r>
    </w:p>
    <w:p w:rsidR="00726468" w:rsidRPr="00867D00" w:rsidRDefault="00726468" w:rsidP="00726468">
      <w:pPr>
        <w:rPr>
          <w:rFonts w:cs="Arial"/>
        </w:rPr>
      </w:pPr>
      <w:r w:rsidRPr="00867D00">
        <w:rPr>
          <w:rFonts w:cs="Arial"/>
          <w:b/>
        </w:rPr>
        <w:t>Medidas mitigadoras</w:t>
      </w:r>
      <w:r w:rsidRPr="00867D00">
        <w:rPr>
          <w:rFonts w:cs="Arial"/>
        </w:rPr>
        <w:t>: O Programa de Controle Ambiental da Construção prev</w:t>
      </w:r>
      <w:r w:rsidR="00FA4663" w:rsidRPr="00867D00">
        <w:rPr>
          <w:rFonts w:cs="Arial"/>
        </w:rPr>
        <w:t>ê</w:t>
      </w:r>
      <w:r w:rsidRPr="00867D00">
        <w:rPr>
          <w:rFonts w:cs="Arial"/>
        </w:rPr>
        <w:t xml:space="preserve"> a aplicação das normas de segurança da Sabesp para obras de execução de adutora, abrangendo Plano de Gerenciamento de Riscos e Plano de Ação em Emergências (PGR/PAE) no tocante a possíveis acidentes com a população vizinha.</w:t>
      </w:r>
    </w:p>
    <w:p w:rsidR="00726468" w:rsidRPr="00867D00" w:rsidRDefault="00726468" w:rsidP="00CA0865">
      <w:pPr>
        <w:pStyle w:val="Ttulo4"/>
        <w:numPr>
          <w:ilvl w:val="3"/>
          <w:numId w:val="1"/>
        </w:numPr>
        <w:spacing w:after="60"/>
        <w:rPr>
          <w:rFonts w:ascii="Arial" w:hAnsi="Arial" w:cs="Arial"/>
          <w:sz w:val="22"/>
          <w:szCs w:val="22"/>
        </w:rPr>
      </w:pPr>
      <w:bookmarkStart w:id="136" w:name="_Toc290018519"/>
      <w:bookmarkStart w:id="137" w:name="_Toc412390886"/>
      <w:r w:rsidRPr="00867D00">
        <w:rPr>
          <w:rFonts w:ascii="Arial" w:hAnsi="Arial" w:cs="Arial"/>
          <w:sz w:val="22"/>
          <w:szCs w:val="22"/>
        </w:rPr>
        <w:t>Interferência com vias municipais e circulação local de veículos e pedestres</w:t>
      </w:r>
      <w:bookmarkEnd w:id="136"/>
      <w:bookmarkEnd w:id="137"/>
    </w:p>
    <w:p w:rsidR="00726468" w:rsidRPr="00867D00" w:rsidRDefault="00726468" w:rsidP="00726468">
      <w:pPr>
        <w:rPr>
          <w:rFonts w:cs="Arial"/>
        </w:rPr>
      </w:pPr>
      <w:r w:rsidRPr="00867D00">
        <w:rPr>
          <w:rFonts w:cs="Arial"/>
          <w:b/>
        </w:rPr>
        <w:t>Componente ambiental afetado</w:t>
      </w:r>
      <w:r w:rsidRPr="00867D00">
        <w:rPr>
          <w:rFonts w:cs="Arial"/>
        </w:rPr>
        <w:t>: Meios físico, socioeconômico e institucional.</w:t>
      </w:r>
    </w:p>
    <w:p w:rsidR="00726468" w:rsidRPr="00867D00" w:rsidRDefault="00726468" w:rsidP="00726468">
      <w:pPr>
        <w:rPr>
          <w:rFonts w:cs="Arial"/>
        </w:rPr>
      </w:pPr>
      <w:r w:rsidRPr="00867D00">
        <w:rPr>
          <w:rFonts w:cs="Arial"/>
          <w:b/>
        </w:rPr>
        <w:t>Ações potencialmente impactantes</w:t>
      </w:r>
      <w:r w:rsidRPr="00867D00">
        <w:rPr>
          <w:rFonts w:cs="Arial"/>
        </w:rPr>
        <w:t>: Interdição parcial ou total de vias para implantação da faixa de trabalho, escavação de vala e assentamento da adutora; circulação e estacionamento de caminhões da obra.</w:t>
      </w:r>
    </w:p>
    <w:p w:rsidR="00726468" w:rsidRPr="00867D00" w:rsidRDefault="00726468" w:rsidP="00726468">
      <w:pPr>
        <w:rPr>
          <w:rFonts w:cs="Arial"/>
        </w:rPr>
      </w:pPr>
      <w:r w:rsidRPr="00867D00">
        <w:rPr>
          <w:rFonts w:cs="Arial"/>
          <w:b/>
        </w:rPr>
        <w:lastRenderedPageBreak/>
        <w:t>Análise do impacto</w:t>
      </w:r>
      <w:r w:rsidRPr="00867D00">
        <w:rPr>
          <w:rFonts w:cs="Arial"/>
        </w:rPr>
        <w:t>: A implantação da adutora ao longo de vias públicas causará bloqueios temporários com transtornos ao trânsito local e dificuldade temporária de acesso a vias transversais, bem como a propriedades e usos do solo lindeiros à obra.</w:t>
      </w:r>
    </w:p>
    <w:p w:rsidR="00726468" w:rsidRPr="00867D00" w:rsidRDefault="00726468" w:rsidP="00726468">
      <w:pPr>
        <w:rPr>
          <w:rFonts w:cs="Arial"/>
        </w:rPr>
      </w:pPr>
      <w:r w:rsidRPr="00867D00">
        <w:rPr>
          <w:rFonts w:cs="Arial"/>
        </w:rPr>
        <w:t>O impacto no trânsito e no tráfego no sistema viário municipal deve estender-se por vários meses, na medida em que a</w:t>
      </w:r>
      <w:r w:rsidR="00E42513">
        <w:rPr>
          <w:rFonts w:cs="Arial"/>
        </w:rPr>
        <w:t>s</w:t>
      </w:r>
      <w:r w:rsidRPr="00867D00">
        <w:rPr>
          <w:rFonts w:cs="Arial"/>
        </w:rPr>
        <w:t xml:space="preserve"> frente</w:t>
      </w:r>
      <w:r w:rsidR="00E42513">
        <w:rPr>
          <w:rFonts w:cs="Arial"/>
        </w:rPr>
        <w:t>s</w:t>
      </w:r>
      <w:r w:rsidRPr="00867D00">
        <w:rPr>
          <w:rFonts w:cs="Arial"/>
        </w:rPr>
        <w:t xml:space="preserve"> de obra ir</w:t>
      </w:r>
      <w:r w:rsidR="00E42513">
        <w:rPr>
          <w:rFonts w:cs="Arial"/>
        </w:rPr>
        <w:t>ão</w:t>
      </w:r>
      <w:r w:rsidRPr="00867D00">
        <w:rPr>
          <w:rFonts w:cs="Arial"/>
        </w:rPr>
        <w:t xml:space="preserve"> se deslocando e causando estrangulamento do fluxo em diferentes pontos das vias ao longo do traçado.</w:t>
      </w:r>
    </w:p>
    <w:p w:rsidR="00726468" w:rsidRPr="00867D00" w:rsidRDefault="00726468" w:rsidP="00726468">
      <w:pPr>
        <w:rPr>
          <w:rFonts w:cs="Arial"/>
        </w:rPr>
      </w:pPr>
      <w:r w:rsidRPr="00867D00">
        <w:rPr>
          <w:rFonts w:cs="Arial"/>
        </w:rPr>
        <w:t>O impacto na circulação local de veículos e pedestres no entorno de cada ponto terá duração menor, da ordem de um mês ou menos, tempo necessário para completar a instalação da adutora e reabrir a via ao trânsito, pelo menos local.</w:t>
      </w:r>
    </w:p>
    <w:p w:rsidR="00726468" w:rsidRPr="00867D00" w:rsidRDefault="00726468" w:rsidP="00726468">
      <w:pPr>
        <w:rPr>
          <w:rFonts w:cs="Arial"/>
        </w:rPr>
      </w:pPr>
      <w:r w:rsidRPr="00867D00">
        <w:rPr>
          <w:rFonts w:cs="Arial"/>
        </w:rPr>
        <w:t xml:space="preserve">Os impactos ocorrerão também no cruzamento de estradas vicinais, cuja passagem deverá ser mantida mediante interdição de meia pista de cada vez, ou mediante uma alternativa de desvio. </w:t>
      </w:r>
    </w:p>
    <w:p w:rsidR="00726468" w:rsidRPr="00867D00" w:rsidRDefault="00726468" w:rsidP="00726468">
      <w:pPr>
        <w:rPr>
          <w:rFonts w:cs="Arial"/>
        </w:rPr>
      </w:pPr>
      <w:r w:rsidRPr="00867D00">
        <w:rPr>
          <w:rFonts w:cs="Arial"/>
        </w:rPr>
        <w:t xml:space="preserve">A </w:t>
      </w:r>
      <w:r w:rsidR="00551602">
        <w:rPr>
          <w:rFonts w:cs="Arial"/>
          <w:b/>
        </w:rPr>
        <w:t>Tabela 7</w:t>
      </w:r>
      <w:r w:rsidR="00AF5033">
        <w:rPr>
          <w:rFonts w:cs="Arial"/>
          <w:b/>
        </w:rPr>
        <w:t>.</w:t>
      </w:r>
      <w:r w:rsidRPr="00867D00">
        <w:rPr>
          <w:rFonts w:cs="Arial"/>
          <w:b/>
        </w:rPr>
        <w:t>1</w:t>
      </w:r>
      <w:r w:rsidR="00AF5033">
        <w:rPr>
          <w:rFonts w:cs="Arial"/>
          <w:b/>
        </w:rPr>
        <w:t>0</w:t>
      </w:r>
      <w:r w:rsidRPr="00867D00">
        <w:rPr>
          <w:rFonts w:cs="Arial"/>
        </w:rPr>
        <w:t xml:space="preserve"> registra as vias que serão utilizadas para implantação de adutoras em cada município, e o respectivo número de vias transversais atravessadas.</w:t>
      </w:r>
    </w:p>
    <w:p w:rsidR="00726468" w:rsidRPr="00867D00" w:rsidRDefault="00041A60" w:rsidP="00352C8A">
      <w:pPr>
        <w:pStyle w:val="Quadro"/>
      </w:pPr>
      <w:r w:rsidRPr="00867D00">
        <w:t xml:space="preserve">Tabela </w:t>
      </w:r>
      <w:r w:rsidR="00551602">
        <w:t>7</w:t>
      </w:r>
      <w:r w:rsidR="00EC6451">
        <w:t>.</w:t>
      </w:r>
      <w:r w:rsidRPr="00867D00">
        <w:t>1</w:t>
      </w:r>
      <w:r w:rsidR="00AF5033">
        <w:t>0</w:t>
      </w:r>
      <w:r w:rsidR="00551602">
        <w:t>.</w:t>
      </w:r>
      <w:r w:rsidR="00726468" w:rsidRPr="00867D00">
        <w:t xml:space="preserve"> Interferências com Estradas </w:t>
      </w:r>
    </w:p>
    <w:tbl>
      <w:tblPr>
        <w:tblStyle w:val="Tabelacomgrade"/>
        <w:tblW w:w="9497" w:type="dxa"/>
        <w:jc w:val="center"/>
        <w:tblLayout w:type="fixed"/>
        <w:tblCellMar>
          <w:left w:w="57" w:type="dxa"/>
          <w:right w:w="57" w:type="dxa"/>
        </w:tblCellMar>
        <w:tblLook w:val="04A0" w:firstRow="1" w:lastRow="0" w:firstColumn="1" w:lastColumn="0" w:noHBand="0" w:noVBand="1"/>
      </w:tblPr>
      <w:tblGrid>
        <w:gridCol w:w="3473"/>
        <w:gridCol w:w="1843"/>
        <w:gridCol w:w="1276"/>
        <w:gridCol w:w="850"/>
        <w:gridCol w:w="2055"/>
      </w:tblGrid>
      <w:tr w:rsidR="00D21AA5" w:rsidRPr="00867D00" w:rsidTr="00DA5498">
        <w:trPr>
          <w:jc w:val="center"/>
        </w:trPr>
        <w:tc>
          <w:tcPr>
            <w:tcW w:w="3473" w:type="dxa"/>
            <w:shd w:val="clear" w:color="auto" w:fill="BFBFBF" w:themeFill="background1" w:themeFillShade="BF"/>
            <w:vAlign w:val="center"/>
          </w:tcPr>
          <w:p w:rsidR="00D21AA5" w:rsidRPr="00867D00" w:rsidRDefault="00D21AA5" w:rsidP="001E7694">
            <w:pPr>
              <w:spacing w:after="0"/>
              <w:rPr>
                <w:rFonts w:cs="Arial"/>
                <w:b/>
                <w:sz w:val="16"/>
                <w:szCs w:val="16"/>
              </w:rPr>
            </w:pPr>
            <w:r w:rsidRPr="00867D00">
              <w:rPr>
                <w:rFonts w:cs="Arial"/>
                <w:b/>
                <w:sz w:val="16"/>
                <w:szCs w:val="16"/>
              </w:rPr>
              <w:t xml:space="preserve">Trecho </w:t>
            </w:r>
          </w:p>
        </w:tc>
        <w:tc>
          <w:tcPr>
            <w:tcW w:w="1843" w:type="dxa"/>
            <w:shd w:val="clear" w:color="auto" w:fill="BFBFBF" w:themeFill="background1" w:themeFillShade="BF"/>
            <w:vAlign w:val="center"/>
          </w:tcPr>
          <w:p w:rsidR="00D21AA5" w:rsidRPr="00867D00" w:rsidRDefault="00352C8A" w:rsidP="001E7694">
            <w:pPr>
              <w:spacing w:after="0"/>
              <w:rPr>
                <w:rFonts w:cs="Arial"/>
                <w:b/>
                <w:sz w:val="16"/>
                <w:szCs w:val="16"/>
              </w:rPr>
            </w:pPr>
            <w:r w:rsidRPr="00867D00">
              <w:rPr>
                <w:rFonts w:cs="Arial"/>
                <w:b/>
                <w:sz w:val="16"/>
                <w:szCs w:val="16"/>
              </w:rPr>
              <w:t>Km</w:t>
            </w:r>
            <w:r w:rsidR="00D21AA5" w:rsidRPr="00867D00">
              <w:rPr>
                <w:rFonts w:cs="Arial"/>
                <w:b/>
                <w:sz w:val="16"/>
                <w:szCs w:val="16"/>
              </w:rPr>
              <w:t xml:space="preserve"> </w:t>
            </w:r>
          </w:p>
        </w:tc>
        <w:tc>
          <w:tcPr>
            <w:tcW w:w="1276" w:type="dxa"/>
            <w:shd w:val="clear" w:color="auto" w:fill="BFBFBF" w:themeFill="background1" w:themeFillShade="BF"/>
            <w:vAlign w:val="center"/>
          </w:tcPr>
          <w:p w:rsidR="00D21AA5" w:rsidRPr="00867D00" w:rsidRDefault="00D21AA5" w:rsidP="001E7694">
            <w:pPr>
              <w:spacing w:after="0"/>
              <w:rPr>
                <w:rFonts w:cs="Arial"/>
                <w:b/>
                <w:sz w:val="16"/>
                <w:szCs w:val="16"/>
              </w:rPr>
            </w:pPr>
            <w:r w:rsidRPr="00867D00">
              <w:rPr>
                <w:rFonts w:cs="Arial"/>
                <w:b/>
                <w:sz w:val="16"/>
                <w:szCs w:val="16"/>
              </w:rPr>
              <w:t>Município</w:t>
            </w:r>
          </w:p>
        </w:tc>
        <w:tc>
          <w:tcPr>
            <w:tcW w:w="850" w:type="dxa"/>
            <w:shd w:val="clear" w:color="auto" w:fill="BFBFBF" w:themeFill="background1" w:themeFillShade="BF"/>
            <w:vAlign w:val="center"/>
          </w:tcPr>
          <w:p w:rsidR="00D21AA5" w:rsidRPr="00867D00" w:rsidRDefault="00D21AA5" w:rsidP="001E7694">
            <w:pPr>
              <w:spacing w:after="0"/>
              <w:jc w:val="center"/>
              <w:rPr>
                <w:rFonts w:cs="Arial"/>
                <w:b/>
                <w:sz w:val="16"/>
                <w:szCs w:val="16"/>
              </w:rPr>
            </w:pPr>
            <w:r w:rsidRPr="00867D00">
              <w:rPr>
                <w:rFonts w:cs="Arial"/>
                <w:b/>
                <w:sz w:val="16"/>
                <w:szCs w:val="16"/>
              </w:rPr>
              <w:t>Extensão (m)</w:t>
            </w:r>
          </w:p>
        </w:tc>
        <w:tc>
          <w:tcPr>
            <w:tcW w:w="2055" w:type="dxa"/>
            <w:shd w:val="clear" w:color="auto" w:fill="BFBFBF" w:themeFill="background1" w:themeFillShade="BF"/>
            <w:vAlign w:val="center"/>
          </w:tcPr>
          <w:p w:rsidR="00D21AA5" w:rsidRPr="00867D00" w:rsidRDefault="00D21AA5" w:rsidP="001E7694">
            <w:pPr>
              <w:spacing w:after="0"/>
              <w:jc w:val="center"/>
              <w:rPr>
                <w:rFonts w:cs="Arial"/>
                <w:b/>
                <w:sz w:val="16"/>
                <w:szCs w:val="16"/>
              </w:rPr>
            </w:pPr>
            <w:r w:rsidRPr="00867D00">
              <w:rPr>
                <w:rFonts w:cs="Arial"/>
                <w:b/>
                <w:sz w:val="16"/>
                <w:szCs w:val="16"/>
              </w:rPr>
              <w:t>Travessias de estradas e acessos transversais</w:t>
            </w:r>
          </w:p>
        </w:tc>
      </w:tr>
      <w:tr w:rsidR="00D21AA5" w:rsidRPr="00867D00" w:rsidTr="00DA5498">
        <w:trPr>
          <w:jc w:val="center"/>
        </w:trPr>
        <w:tc>
          <w:tcPr>
            <w:tcW w:w="3473" w:type="dxa"/>
            <w:vAlign w:val="center"/>
          </w:tcPr>
          <w:p w:rsidR="00D21AA5" w:rsidRPr="00867D00" w:rsidRDefault="00D21AA5" w:rsidP="001E7694">
            <w:pPr>
              <w:spacing w:after="0"/>
              <w:rPr>
                <w:rFonts w:cs="Arial"/>
                <w:sz w:val="16"/>
                <w:szCs w:val="16"/>
              </w:rPr>
            </w:pPr>
            <w:r w:rsidRPr="00867D00">
              <w:rPr>
                <w:rFonts w:cs="Arial"/>
                <w:sz w:val="16"/>
                <w:szCs w:val="16"/>
              </w:rPr>
              <w:t>Travessia sob a rodovia Pref. Joaquim Simão</w:t>
            </w:r>
          </w:p>
        </w:tc>
        <w:tc>
          <w:tcPr>
            <w:tcW w:w="1843" w:type="dxa"/>
            <w:vAlign w:val="center"/>
          </w:tcPr>
          <w:p w:rsidR="00D21AA5" w:rsidRPr="00A22BEB" w:rsidRDefault="00D21AA5" w:rsidP="00352C8A">
            <w:pPr>
              <w:spacing w:after="0"/>
              <w:rPr>
                <w:rFonts w:cs="Arial"/>
                <w:sz w:val="16"/>
                <w:szCs w:val="16"/>
              </w:rPr>
            </w:pPr>
            <w:r w:rsidRPr="00A22BEB">
              <w:rPr>
                <w:rFonts w:cs="Arial"/>
                <w:sz w:val="16"/>
                <w:szCs w:val="16"/>
              </w:rPr>
              <w:t>2</w:t>
            </w:r>
            <w:r w:rsidR="00352C8A" w:rsidRPr="00A22BEB">
              <w:rPr>
                <w:rFonts w:cs="Arial"/>
                <w:sz w:val="16"/>
                <w:szCs w:val="16"/>
              </w:rPr>
              <w:t>,</w:t>
            </w:r>
            <w:r w:rsidRPr="00A22BEB">
              <w:rPr>
                <w:rFonts w:cs="Arial"/>
                <w:sz w:val="16"/>
                <w:szCs w:val="16"/>
              </w:rPr>
              <w:t>0+10m a 2</w:t>
            </w:r>
            <w:r w:rsidR="00352C8A" w:rsidRPr="00A22BEB">
              <w:rPr>
                <w:rFonts w:cs="Arial"/>
                <w:sz w:val="16"/>
                <w:szCs w:val="16"/>
              </w:rPr>
              <w:t>,</w:t>
            </w:r>
            <w:r w:rsidRPr="00A22BEB">
              <w:rPr>
                <w:rFonts w:cs="Arial"/>
                <w:sz w:val="16"/>
                <w:szCs w:val="16"/>
              </w:rPr>
              <w:t>0+35m</w:t>
            </w:r>
          </w:p>
        </w:tc>
        <w:tc>
          <w:tcPr>
            <w:tcW w:w="1276" w:type="dxa"/>
            <w:vAlign w:val="center"/>
          </w:tcPr>
          <w:p w:rsidR="00D21AA5" w:rsidRPr="00867D00" w:rsidRDefault="00D21AA5" w:rsidP="001E7694">
            <w:pPr>
              <w:spacing w:after="0"/>
              <w:rPr>
                <w:rFonts w:cs="Arial"/>
                <w:sz w:val="16"/>
                <w:szCs w:val="16"/>
              </w:rPr>
            </w:pPr>
            <w:r w:rsidRPr="00867D00">
              <w:rPr>
                <w:rFonts w:cs="Arial"/>
                <w:sz w:val="16"/>
                <w:szCs w:val="16"/>
              </w:rPr>
              <w:t>Santa Isabel</w:t>
            </w:r>
          </w:p>
        </w:tc>
        <w:tc>
          <w:tcPr>
            <w:tcW w:w="850" w:type="dxa"/>
            <w:vAlign w:val="center"/>
          </w:tcPr>
          <w:p w:rsidR="00D21AA5" w:rsidRPr="00867D00" w:rsidRDefault="00D21AA5" w:rsidP="001E7694">
            <w:pPr>
              <w:spacing w:after="0"/>
              <w:jc w:val="center"/>
              <w:rPr>
                <w:rFonts w:cs="Arial"/>
                <w:sz w:val="16"/>
                <w:szCs w:val="16"/>
              </w:rPr>
            </w:pPr>
            <w:r w:rsidRPr="00867D00">
              <w:rPr>
                <w:rFonts w:cs="Arial"/>
                <w:sz w:val="16"/>
                <w:szCs w:val="16"/>
              </w:rPr>
              <w:t>25</w:t>
            </w:r>
          </w:p>
        </w:tc>
        <w:tc>
          <w:tcPr>
            <w:tcW w:w="2055" w:type="dxa"/>
            <w:vAlign w:val="center"/>
          </w:tcPr>
          <w:p w:rsidR="00D21AA5" w:rsidRPr="00867D00" w:rsidRDefault="00D21AA5" w:rsidP="001E7694">
            <w:pPr>
              <w:spacing w:after="0"/>
              <w:jc w:val="center"/>
              <w:rPr>
                <w:rFonts w:cs="Arial"/>
                <w:sz w:val="16"/>
                <w:szCs w:val="16"/>
              </w:rPr>
            </w:pPr>
            <w:r w:rsidRPr="00867D00">
              <w:rPr>
                <w:rFonts w:cs="Arial"/>
                <w:sz w:val="16"/>
                <w:szCs w:val="16"/>
              </w:rPr>
              <w:t>-</w:t>
            </w:r>
          </w:p>
        </w:tc>
      </w:tr>
      <w:tr w:rsidR="00D21AA5" w:rsidRPr="00867D00" w:rsidTr="00DA5498">
        <w:trPr>
          <w:jc w:val="center"/>
        </w:trPr>
        <w:tc>
          <w:tcPr>
            <w:tcW w:w="3473" w:type="dxa"/>
            <w:vAlign w:val="center"/>
          </w:tcPr>
          <w:p w:rsidR="00D21AA5" w:rsidRPr="00867D00" w:rsidRDefault="00D21AA5" w:rsidP="001E7694">
            <w:pPr>
              <w:spacing w:after="0"/>
              <w:rPr>
                <w:rFonts w:cs="Arial"/>
                <w:sz w:val="16"/>
                <w:szCs w:val="16"/>
              </w:rPr>
            </w:pPr>
            <w:r w:rsidRPr="00867D00">
              <w:rPr>
                <w:rFonts w:cs="Arial"/>
                <w:sz w:val="16"/>
                <w:szCs w:val="16"/>
              </w:rPr>
              <w:t>Estrada Aníbal Maciel</w:t>
            </w:r>
          </w:p>
        </w:tc>
        <w:tc>
          <w:tcPr>
            <w:tcW w:w="1843" w:type="dxa"/>
            <w:vAlign w:val="center"/>
          </w:tcPr>
          <w:p w:rsidR="00D21AA5" w:rsidRPr="00A22BEB" w:rsidRDefault="00D21AA5" w:rsidP="00352C8A">
            <w:pPr>
              <w:spacing w:after="0"/>
              <w:rPr>
                <w:rFonts w:cs="Arial"/>
                <w:sz w:val="16"/>
                <w:szCs w:val="16"/>
              </w:rPr>
            </w:pPr>
            <w:r w:rsidRPr="00A22BEB">
              <w:rPr>
                <w:rFonts w:cs="Arial"/>
                <w:sz w:val="16"/>
                <w:szCs w:val="16"/>
              </w:rPr>
              <w:t>2</w:t>
            </w:r>
            <w:r w:rsidR="00352C8A" w:rsidRPr="00A22BEB">
              <w:rPr>
                <w:rFonts w:cs="Arial"/>
                <w:sz w:val="16"/>
                <w:szCs w:val="16"/>
              </w:rPr>
              <w:t>,</w:t>
            </w:r>
            <w:r w:rsidRPr="00A22BEB">
              <w:rPr>
                <w:rFonts w:cs="Arial"/>
                <w:sz w:val="16"/>
                <w:szCs w:val="16"/>
              </w:rPr>
              <w:t>6+40m a 3</w:t>
            </w:r>
            <w:r w:rsidR="00352C8A" w:rsidRPr="00A22BEB">
              <w:rPr>
                <w:rFonts w:cs="Arial"/>
                <w:sz w:val="16"/>
                <w:szCs w:val="16"/>
              </w:rPr>
              <w:t>,</w:t>
            </w:r>
            <w:r w:rsidRPr="00A22BEB">
              <w:rPr>
                <w:rFonts w:cs="Arial"/>
                <w:sz w:val="16"/>
                <w:szCs w:val="16"/>
              </w:rPr>
              <w:t>3</w:t>
            </w:r>
          </w:p>
        </w:tc>
        <w:tc>
          <w:tcPr>
            <w:tcW w:w="1276" w:type="dxa"/>
            <w:vAlign w:val="center"/>
          </w:tcPr>
          <w:p w:rsidR="00D21AA5" w:rsidRPr="00867D00" w:rsidRDefault="00D21AA5" w:rsidP="001E7694">
            <w:pPr>
              <w:spacing w:after="0"/>
              <w:rPr>
                <w:rFonts w:cs="Arial"/>
                <w:sz w:val="16"/>
                <w:szCs w:val="16"/>
              </w:rPr>
            </w:pPr>
            <w:r w:rsidRPr="00867D00">
              <w:rPr>
                <w:rFonts w:cs="Arial"/>
                <w:sz w:val="16"/>
                <w:szCs w:val="16"/>
              </w:rPr>
              <w:t>Santa Isabel</w:t>
            </w:r>
          </w:p>
        </w:tc>
        <w:tc>
          <w:tcPr>
            <w:tcW w:w="850" w:type="dxa"/>
            <w:vAlign w:val="center"/>
          </w:tcPr>
          <w:p w:rsidR="00D21AA5" w:rsidRPr="00867D00" w:rsidRDefault="00D21AA5" w:rsidP="001E7694">
            <w:pPr>
              <w:spacing w:after="0"/>
              <w:jc w:val="center"/>
              <w:rPr>
                <w:rFonts w:cs="Arial"/>
                <w:sz w:val="16"/>
                <w:szCs w:val="16"/>
              </w:rPr>
            </w:pPr>
            <w:r w:rsidRPr="00867D00">
              <w:rPr>
                <w:rFonts w:cs="Arial"/>
                <w:sz w:val="16"/>
                <w:szCs w:val="16"/>
              </w:rPr>
              <w:t>660</w:t>
            </w:r>
          </w:p>
        </w:tc>
        <w:tc>
          <w:tcPr>
            <w:tcW w:w="2055" w:type="dxa"/>
            <w:vAlign w:val="center"/>
          </w:tcPr>
          <w:p w:rsidR="00D21AA5" w:rsidRPr="00867D00" w:rsidRDefault="004C29FA" w:rsidP="001E7694">
            <w:pPr>
              <w:spacing w:after="0"/>
              <w:jc w:val="center"/>
              <w:rPr>
                <w:rFonts w:cs="Arial"/>
                <w:sz w:val="16"/>
                <w:szCs w:val="16"/>
              </w:rPr>
            </w:pPr>
            <w:r w:rsidRPr="00867D00">
              <w:rPr>
                <w:rFonts w:cs="Arial"/>
                <w:sz w:val="16"/>
                <w:szCs w:val="16"/>
              </w:rPr>
              <w:t>2</w:t>
            </w:r>
          </w:p>
        </w:tc>
      </w:tr>
      <w:tr w:rsidR="00D21AA5" w:rsidRPr="00867D00" w:rsidTr="00DA5498">
        <w:trPr>
          <w:jc w:val="center"/>
        </w:trPr>
        <w:tc>
          <w:tcPr>
            <w:tcW w:w="3473" w:type="dxa"/>
            <w:vAlign w:val="center"/>
          </w:tcPr>
          <w:p w:rsidR="00D21AA5" w:rsidRPr="00867D00" w:rsidRDefault="00D21AA5" w:rsidP="001E7694">
            <w:pPr>
              <w:spacing w:after="0"/>
              <w:rPr>
                <w:rFonts w:cs="Arial"/>
                <w:sz w:val="16"/>
                <w:szCs w:val="16"/>
              </w:rPr>
            </w:pPr>
            <w:r w:rsidRPr="00867D00">
              <w:rPr>
                <w:rFonts w:cs="Arial"/>
                <w:sz w:val="16"/>
                <w:szCs w:val="16"/>
              </w:rPr>
              <w:t>Estrada Aníbal Maciel</w:t>
            </w:r>
          </w:p>
        </w:tc>
        <w:tc>
          <w:tcPr>
            <w:tcW w:w="1843" w:type="dxa"/>
            <w:vAlign w:val="center"/>
          </w:tcPr>
          <w:p w:rsidR="00D21AA5" w:rsidRPr="00A22BEB" w:rsidRDefault="00D21AA5" w:rsidP="00352C8A">
            <w:pPr>
              <w:spacing w:after="0"/>
              <w:rPr>
                <w:rFonts w:cs="Arial"/>
                <w:sz w:val="16"/>
                <w:szCs w:val="16"/>
              </w:rPr>
            </w:pPr>
            <w:r w:rsidRPr="00A22BEB">
              <w:rPr>
                <w:rFonts w:cs="Arial"/>
                <w:sz w:val="16"/>
                <w:szCs w:val="16"/>
              </w:rPr>
              <w:t>3</w:t>
            </w:r>
            <w:r w:rsidR="00352C8A" w:rsidRPr="00A22BEB">
              <w:rPr>
                <w:rFonts w:cs="Arial"/>
                <w:sz w:val="16"/>
                <w:szCs w:val="16"/>
              </w:rPr>
              <w:t>,</w:t>
            </w:r>
            <w:r w:rsidRPr="00A22BEB">
              <w:rPr>
                <w:rFonts w:cs="Arial"/>
                <w:sz w:val="16"/>
                <w:szCs w:val="16"/>
              </w:rPr>
              <w:t>3 a 4</w:t>
            </w:r>
            <w:r w:rsidR="00352C8A" w:rsidRPr="00A22BEB">
              <w:rPr>
                <w:rFonts w:cs="Arial"/>
                <w:sz w:val="16"/>
                <w:szCs w:val="16"/>
              </w:rPr>
              <w:t>,</w:t>
            </w:r>
            <w:r w:rsidRPr="00A22BEB">
              <w:rPr>
                <w:rFonts w:cs="Arial"/>
                <w:sz w:val="16"/>
                <w:szCs w:val="16"/>
              </w:rPr>
              <w:t>4+30m</w:t>
            </w:r>
          </w:p>
        </w:tc>
        <w:tc>
          <w:tcPr>
            <w:tcW w:w="1276" w:type="dxa"/>
            <w:vAlign w:val="center"/>
          </w:tcPr>
          <w:p w:rsidR="00D21AA5" w:rsidRPr="00867D00" w:rsidRDefault="00D21AA5" w:rsidP="001E7694">
            <w:pPr>
              <w:spacing w:after="0"/>
              <w:rPr>
                <w:rFonts w:cs="Arial"/>
                <w:sz w:val="16"/>
                <w:szCs w:val="16"/>
              </w:rPr>
            </w:pPr>
            <w:r w:rsidRPr="00867D00">
              <w:rPr>
                <w:rFonts w:cs="Arial"/>
                <w:sz w:val="16"/>
                <w:szCs w:val="16"/>
              </w:rPr>
              <w:t>Igaratá</w:t>
            </w:r>
          </w:p>
        </w:tc>
        <w:tc>
          <w:tcPr>
            <w:tcW w:w="850" w:type="dxa"/>
            <w:vAlign w:val="center"/>
          </w:tcPr>
          <w:p w:rsidR="00D21AA5" w:rsidRPr="00867D00" w:rsidRDefault="004C29FA" w:rsidP="001E7694">
            <w:pPr>
              <w:spacing w:after="0"/>
              <w:jc w:val="center"/>
              <w:rPr>
                <w:rFonts w:cs="Arial"/>
                <w:sz w:val="16"/>
                <w:szCs w:val="16"/>
              </w:rPr>
            </w:pPr>
            <w:r w:rsidRPr="00867D00">
              <w:rPr>
                <w:rFonts w:cs="Arial"/>
                <w:sz w:val="16"/>
                <w:szCs w:val="16"/>
              </w:rPr>
              <w:t>1.130</w:t>
            </w:r>
          </w:p>
        </w:tc>
        <w:tc>
          <w:tcPr>
            <w:tcW w:w="2055" w:type="dxa"/>
            <w:vAlign w:val="center"/>
          </w:tcPr>
          <w:p w:rsidR="00D21AA5" w:rsidRPr="00867D00" w:rsidRDefault="004C29FA" w:rsidP="001E7694">
            <w:pPr>
              <w:spacing w:after="0"/>
              <w:jc w:val="center"/>
              <w:rPr>
                <w:rFonts w:cs="Arial"/>
                <w:sz w:val="16"/>
                <w:szCs w:val="16"/>
              </w:rPr>
            </w:pPr>
            <w:r w:rsidRPr="00867D00">
              <w:rPr>
                <w:rFonts w:cs="Arial"/>
                <w:sz w:val="16"/>
                <w:szCs w:val="16"/>
              </w:rPr>
              <w:t>6</w:t>
            </w:r>
          </w:p>
        </w:tc>
      </w:tr>
      <w:tr w:rsidR="00D21AA5" w:rsidRPr="00867D00" w:rsidTr="00DA5498">
        <w:trPr>
          <w:jc w:val="center"/>
        </w:trPr>
        <w:tc>
          <w:tcPr>
            <w:tcW w:w="3473" w:type="dxa"/>
            <w:vAlign w:val="center"/>
          </w:tcPr>
          <w:p w:rsidR="00D21AA5" w:rsidRPr="00867D00" w:rsidRDefault="00D21AA5" w:rsidP="001E7694">
            <w:pPr>
              <w:spacing w:after="0"/>
              <w:rPr>
                <w:rFonts w:cs="Arial"/>
                <w:sz w:val="16"/>
                <w:szCs w:val="16"/>
              </w:rPr>
            </w:pPr>
            <w:r w:rsidRPr="00867D00">
              <w:rPr>
                <w:rFonts w:cs="Arial"/>
                <w:sz w:val="16"/>
                <w:szCs w:val="16"/>
              </w:rPr>
              <w:t>Rua 10</w:t>
            </w:r>
          </w:p>
        </w:tc>
        <w:tc>
          <w:tcPr>
            <w:tcW w:w="1843" w:type="dxa"/>
            <w:vAlign w:val="center"/>
          </w:tcPr>
          <w:p w:rsidR="00D21AA5" w:rsidRPr="00A22BEB" w:rsidRDefault="00D21AA5" w:rsidP="00352C8A">
            <w:pPr>
              <w:spacing w:after="0"/>
              <w:rPr>
                <w:rFonts w:cs="Arial"/>
                <w:sz w:val="16"/>
                <w:szCs w:val="16"/>
              </w:rPr>
            </w:pPr>
            <w:r w:rsidRPr="00A22BEB">
              <w:rPr>
                <w:rFonts w:cs="Arial"/>
                <w:sz w:val="16"/>
                <w:szCs w:val="16"/>
              </w:rPr>
              <w:t>4</w:t>
            </w:r>
            <w:r w:rsidR="00352C8A" w:rsidRPr="00A22BEB">
              <w:rPr>
                <w:rFonts w:cs="Arial"/>
                <w:sz w:val="16"/>
                <w:szCs w:val="16"/>
              </w:rPr>
              <w:t>,4+</w:t>
            </w:r>
            <w:r w:rsidRPr="00A22BEB">
              <w:rPr>
                <w:rFonts w:cs="Arial"/>
                <w:sz w:val="16"/>
                <w:szCs w:val="16"/>
              </w:rPr>
              <w:t>3</w:t>
            </w:r>
            <w:r w:rsidR="00352C8A" w:rsidRPr="00A22BEB">
              <w:rPr>
                <w:rFonts w:cs="Arial"/>
                <w:sz w:val="16"/>
                <w:szCs w:val="16"/>
              </w:rPr>
              <w:t>,</w:t>
            </w:r>
            <w:r w:rsidRPr="00A22BEB">
              <w:rPr>
                <w:rFonts w:cs="Arial"/>
                <w:sz w:val="16"/>
                <w:szCs w:val="16"/>
              </w:rPr>
              <w:t>0m a 5</w:t>
            </w:r>
            <w:r w:rsidR="00352C8A" w:rsidRPr="00A22BEB">
              <w:rPr>
                <w:rFonts w:cs="Arial"/>
                <w:sz w:val="16"/>
                <w:szCs w:val="16"/>
              </w:rPr>
              <w:t>,</w:t>
            </w:r>
            <w:r w:rsidRPr="00A22BEB">
              <w:rPr>
                <w:rFonts w:cs="Arial"/>
                <w:sz w:val="16"/>
                <w:szCs w:val="16"/>
              </w:rPr>
              <w:t>3+50</w:t>
            </w:r>
            <w:r w:rsidR="00352C8A" w:rsidRPr="00A22BEB">
              <w:rPr>
                <w:rFonts w:cs="Arial"/>
                <w:sz w:val="16"/>
                <w:szCs w:val="16"/>
              </w:rPr>
              <w:t>m</w:t>
            </w:r>
          </w:p>
        </w:tc>
        <w:tc>
          <w:tcPr>
            <w:tcW w:w="1276" w:type="dxa"/>
            <w:vAlign w:val="center"/>
          </w:tcPr>
          <w:p w:rsidR="00D21AA5" w:rsidRPr="00867D00" w:rsidRDefault="00D21AA5" w:rsidP="001E7694">
            <w:pPr>
              <w:spacing w:after="0"/>
              <w:rPr>
                <w:rFonts w:cs="Arial"/>
                <w:sz w:val="16"/>
                <w:szCs w:val="16"/>
              </w:rPr>
            </w:pPr>
            <w:r w:rsidRPr="00867D00">
              <w:rPr>
                <w:rFonts w:cs="Arial"/>
                <w:sz w:val="16"/>
                <w:szCs w:val="16"/>
              </w:rPr>
              <w:t>Igaratá</w:t>
            </w:r>
          </w:p>
        </w:tc>
        <w:tc>
          <w:tcPr>
            <w:tcW w:w="850" w:type="dxa"/>
            <w:vAlign w:val="center"/>
          </w:tcPr>
          <w:p w:rsidR="00D21AA5" w:rsidRPr="00867D00" w:rsidRDefault="004C29FA" w:rsidP="001E7694">
            <w:pPr>
              <w:spacing w:after="0"/>
              <w:jc w:val="center"/>
              <w:rPr>
                <w:rFonts w:cs="Arial"/>
                <w:sz w:val="16"/>
                <w:szCs w:val="16"/>
              </w:rPr>
            </w:pPr>
            <w:r w:rsidRPr="00867D00">
              <w:rPr>
                <w:rFonts w:cs="Arial"/>
                <w:sz w:val="16"/>
                <w:szCs w:val="16"/>
              </w:rPr>
              <w:t>920</w:t>
            </w:r>
          </w:p>
        </w:tc>
        <w:tc>
          <w:tcPr>
            <w:tcW w:w="2055" w:type="dxa"/>
            <w:vAlign w:val="center"/>
          </w:tcPr>
          <w:p w:rsidR="00D21AA5" w:rsidRPr="00867D00" w:rsidRDefault="00D21AA5" w:rsidP="001E7694">
            <w:pPr>
              <w:spacing w:after="0"/>
              <w:jc w:val="center"/>
              <w:rPr>
                <w:rFonts w:cs="Arial"/>
                <w:sz w:val="16"/>
                <w:szCs w:val="16"/>
              </w:rPr>
            </w:pPr>
            <w:r w:rsidRPr="00867D00">
              <w:rPr>
                <w:rFonts w:cs="Arial"/>
                <w:sz w:val="16"/>
                <w:szCs w:val="16"/>
              </w:rPr>
              <w:t>7</w:t>
            </w:r>
          </w:p>
        </w:tc>
      </w:tr>
      <w:tr w:rsidR="00D21AA5" w:rsidRPr="00867D00" w:rsidTr="00DA5498">
        <w:trPr>
          <w:jc w:val="center"/>
        </w:trPr>
        <w:tc>
          <w:tcPr>
            <w:tcW w:w="3473" w:type="dxa"/>
            <w:vAlign w:val="center"/>
          </w:tcPr>
          <w:p w:rsidR="00D21AA5" w:rsidRPr="00867D00" w:rsidRDefault="00D21AA5" w:rsidP="001E7694">
            <w:pPr>
              <w:spacing w:after="0"/>
              <w:rPr>
                <w:rFonts w:cs="Arial"/>
                <w:sz w:val="16"/>
                <w:szCs w:val="16"/>
              </w:rPr>
            </w:pPr>
            <w:r w:rsidRPr="00867D00">
              <w:rPr>
                <w:rFonts w:cs="Arial"/>
                <w:sz w:val="16"/>
                <w:szCs w:val="16"/>
              </w:rPr>
              <w:t>Estrada Maria de Lurdes Fernandes Barbosa</w:t>
            </w:r>
          </w:p>
        </w:tc>
        <w:tc>
          <w:tcPr>
            <w:tcW w:w="1843" w:type="dxa"/>
            <w:vAlign w:val="center"/>
          </w:tcPr>
          <w:p w:rsidR="00D21AA5" w:rsidRPr="00A22BEB" w:rsidRDefault="00D21AA5" w:rsidP="00352C8A">
            <w:pPr>
              <w:spacing w:after="0"/>
              <w:rPr>
                <w:rFonts w:cs="Arial"/>
                <w:sz w:val="16"/>
                <w:szCs w:val="16"/>
              </w:rPr>
            </w:pPr>
            <w:r w:rsidRPr="00A22BEB">
              <w:rPr>
                <w:rFonts w:cs="Arial"/>
                <w:sz w:val="16"/>
                <w:szCs w:val="16"/>
              </w:rPr>
              <w:t>5</w:t>
            </w:r>
            <w:r w:rsidR="00352C8A" w:rsidRPr="00A22BEB">
              <w:rPr>
                <w:rFonts w:cs="Arial"/>
                <w:sz w:val="16"/>
                <w:szCs w:val="16"/>
              </w:rPr>
              <w:t>,</w:t>
            </w:r>
            <w:r w:rsidRPr="00A22BEB">
              <w:rPr>
                <w:rFonts w:cs="Arial"/>
                <w:sz w:val="16"/>
                <w:szCs w:val="16"/>
              </w:rPr>
              <w:t>3+50</w:t>
            </w:r>
            <w:r w:rsidR="00352C8A" w:rsidRPr="00A22BEB">
              <w:rPr>
                <w:rFonts w:cs="Arial"/>
                <w:sz w:val="16"/>
                <w:szCs w:val="16"/>
              </w:rPr>
              <w:t>m</w:t>
            </w:r>
            <w:r w:rsidRPr="00A22BEB">
              <w:rPr>
                <w:rFonts w:cs="Arial"/>
                <w:sz w:val="16"/>
                <w:szCs w:val="16"/>
              </w:rPr>
              <w:t xml:space="preserve"> a 11</w:t>
            </w:r>
            <w:r w:rsidR="00352C8A" w:rsidRPr="00A22BEB">
              <w:rPr>
                <w:rFonts w:cs="Arial"/>
                <w:sz w:val="16"/>
                <w:szCs w:val="16"/>
              </w:rPr>
              <w:t>,</w:t>
            </w:r>
            <w:r w:rsidRPr="00A22BEB">
              <w:rPr>
                <w:rFonts w:cs="Arial"/>
                <w:sz w:val="16"/>
                <w:szCs w:val="16"/>
              </w:rPr>
              <w:t>6+40</w:t>
            </w:r>
            <w:r w:rsidR="00352C8A" w:rsidRPr="00A22BEB">
              <w:rPr>
                <w:rFonts w:cs="Arial"/>
                <w:sz w:val="16"/>
                <w:szCs w:val="16"/>
              </w:rPr>
              <w:t>m</w:t>
            </w:r>
          </w:p>
        </w:tc>
        <w:tc>
          <w:tcPr>
            <w:tcW w:w="1276" w:type="dxa"/>
            <w:vAlign w:val="center"/>
          </w:tcPr>
          <w:p w:rsidR="00D21AA5" w:rsidRPr="00867D00" w:rsidRDefault="00D21AA5" w:rsidP="001E7694">
            <w:pPr>
              <w:spacing w:after="0"/>
              <w:rPr>
                <w:rFonts w:cs="Arial"/>
                <w:sz w:val="16"/>
                <w:szCs w:val="16"/>
              </w:rPr>
            </w:pPr>
            <w:r w:rsidRPr="00867D00">
              <w:rPr>
                <w:rFonts w:cs="Arial"/>
                <w:sz w:val="16"/>
                <w:szCs w:val="16"/>
              </w:rPr>
              <w:t>Igaratá</w:t>
            </w:r>
          </w:p>
        </w:tc>
        <w:tc>
          <w:tcPr>
            <w:tcW w:w="850" w:type="dxa"/>
            <w:vAlign w:val="center"/>
          </w:tcPr>
          <w:p w:rsidR="00D21AA5" w:rsidRPr="00867D00" w:rsidRDefault="00D21AA5" w:rsidP="001E7694">
            <w:pPr>
              <w:spacing w:after="0"/>
              <w:jc w:val="center"/>
              <w:rPr>
                <w:rFonts w:cs="Arial"/>
                <w:sz w:val="16"/>
                <w:szCs w:val="16"/>
              </w:rPr>
            </w:pPr>
            <w:r w:rsidRPr="00867D00">
              <w:rPr>
                <w:rFonts w:cs="Arial"/>
                <w:sz w:val="16"/>
                <w:szCs w:val="16"/>
              </w:rPr>
              <w:t>6.290</w:t>
            </w:r>
          </w:p>
        </w:tc>
        <w:tc>
          <w:tcPr>
            <w:tcW w:w="2055" w:type="dxa"/>
            <w:vAlign w:val="center"/>
          </w:tcPr>
          <w:p w:rsidR="00D21AA5" w:rsidRPr="00867D00" w:rsidRDefault="00D21AA5" w:rsidP="001E7694">
            <w:pPr>
              <w:spacing w:after="0"/>
              <w:jc w:val="center"/>
              <w:rPr>
                <w:rFonts w:cs="Arial"/>
                <w:sz w:val="16"/>
                <w:szCs w:val="16"/>
              </w:rPr>
            </w:pPr>
            <w:r w:rsidRPr="00867D00">
              <w:rPr>
                <w:rFonts w:cs="Arial"/>
                <w:sz w:val="16"/>
                <w:szCs w:val="16"/>
              </w:rPr>
              <w:t>18</w:t>
            </w:r>
          </w:p>
        </w:tc>
      </w:tr>
      <w:tr w:rsidR="00D21AA5" w:rsidRPr="00867D00" w:rsidTr="00DA5498">
        <w:trPr>
          <w:jc w:val="center"/>
        </w:trPr>
        <w:tc>
          <w:tcPr>
            <w:tcW w:w="3473" w:type="dxa"/>
            <w:vAlign w:val="center"/>
          </w:tcPr>
          <w:p w:rsidR="00D21AA5" w:rsidRPr="00867D00" w:rsidRDefault="00D21AA5" w:rsidP="001E7694">
            <w:pPr>
              <w:spacing w:after="0"/>
              <w:rPr>
                <w:rFonts w:cs="Arial"/>
                <w:sz w:val="16"/>
                <w:szCs w:val="16"/>
              </w:rPr>
            </w:pPr>
            <w:r w:rsidRPr="00867D00">
              <w:rPr>
                <w:rFonts w:cs="Arial"/>
                <w:sz w:val="16"/>
                <w:szCs w:val="16"/>
              </w:rPr>
              <w:t>Travessia sob a rodovia D. Pedro I</w:t>
            </w:r>
          </w:p>
        </w:tc>
        <w:tc>
          <w:tcPr>
            <w:tcW w:w="1843" w:type="dxa"/>
            <w:vAlign w:val="center"/>
          </w:tcPr>
          <w:p w:rsidR="00D21AA5" w:rsidRPr="00A22BEB" w:rsidRDefault="00D21AA5" w:rsidP="00352C8A">
            <w:pPr>
              <w:spacing w:after="0"/>
              <w:rPr>
                <w:rFonts w:cs="Arial"/>
                <w:sz w:val="16"/>
                <w:szCs w:val="16"/>
              </w:rPr>
            </w:pPr>
            <w:r w:rsidRPr="00A22BEB">
              <w:rPr>
                <w:rFonts w:cs="Arial"/>
                <w:sz w:val="16"/>
                <w:szCs w:val="16"/>
              </w:rPr>
              <w:t>11</w:t>
            </w:r>
            <w:r w:rsidR="00352C8A" w:rsidRPr="00A22BEB">
              <w:rPr>
                <w:rFonts w:cs="Arial"/>
                <w:sz w:val="16"/>
                <w:szCs w:val="16"/>
              </w:rPr>
              <w:t>,</w:t>
            </w:r>
            <w:r w:rsidRPr="00A22BEB">
              <w:rPr>
                <w:rFonts w:cs="Arial"/>
                <w:sz w:val="16"/>
                <w:szCs w:val="16"/>
              </w:rPr>
              <w:t>6+40</w:t>
            </w:r>
            <w:r w:rsidR="00352C8A" w:rsidRPr="00A22BEB">
              <w:rPr>
                <w:rFonts w:cs="Arial"/>
                <w:sz w:val="16"/>
                <w:szCs w:val="16"/>
              </w:rPr>
              <w:t>m</w:t>
            </w:r>
            <w:r w:rsidRPr="00A22BEB">
              <w:rPr>
                <w:rFonts w:cs="Arial"/>
                <w:sz w:val="16"/>
                <w:szCs w:val="16"/>
              </w:rPr>
              <w:t xml:space="preserve"> a 11</w:t>
            </w:r>
            <w:r w:rsidR="00352C8A" w:rsidRPr="00A22BEB">
              <w:rPr>
                <w:rFonts w:cs="Arial"/>
                <w:sz w:val="16"/>
                <w:szCs w:val="16"/>
              </w:rPr>
              <w:t>,</w:t>
            </w:r>
            <w:r w:rsidRPr="00A22BEB">
              <w:rPr>
                <w:rFonts w:cs="Arial"/>
                <w:sz w:val="16"/>
                <w:szCs w:val="16"/>
              </w:rPr>
              <w:t>6+80</w:t>
            </w:r>
            <w:r w:rsidR="00352C8A" w:rsidRPr="00A22BEB">
              <w:rPr>
                <w:rFonts w:cs="Arial"/>
                <w:sz w:val="16"/>
                <w:szCs w:val="16"/>
              </w:rPr>
              <w:t>m</w:t>
            </w:r>
          </w:p>
        </w:tc>
        <w:tc>
          <w:tcPr>
            <w:tcW w:w="1276" w:type="dxa"/>
            <w:vAlign w:val="center"/>
          </w:tcPr>
          <w:p w:rsidR="00D21AA5" w:rsidRPr="00867D00" w:rsidRDefault="00D21AA5" w:rsidP="001E7694">
            <w:pPr>
              <w:spacing w:after="0"/>
              <w:rPr>
                <w:rFonts w:cs="Arial"/>
                <w:sz w:val="16"/>
                <w:szCs w:val="16"/>
              </w:rPr>
            </w:pPr>
            <w:r w:rsidRPr="00867D00">
              <w:rPr>
                <w:rFonts w:cs="Arial"/>
                <w:sz w:val="16"/>
                <w:szCs w:val="16"/>
              </w:rPr>
              <w:t>Igaratá</w:t>
            </w:r>
          </w:p>
        </w:tc>
        <w:tc>
          <w:tcPr>
            <w:tcW w:w="850" w:type="dxa"/>
            <w:vAlign w:val="center"/>
          </w:tcPr>
          <w:p w:rsidR="00D21AA5" w:rsidRPr="00867D00" w:rsidRDefault="00D21AA5" w:rsidP="001E7694">
            <w:pPr>
              <w:spacing w:after="0"/>
              <w:jc w:val="center"/>
              <w:rPr>
                <w:rFonts w:cs="Arial"/>
                <w:sz w:val="16"/>
                <w:szCs w:val="16"/>
              </w:rPr>
            </w:pPr>
            <w:r w:rsidRPr="00867D00">
              <w:rPr>
                <w:rFonts w:cs="Arial"/>
                <w:sz w:val="16"/>
                <w:szCs w:val="16"/>
              </w:rPr>
              <w:t>40</w:t>
            </w:r>
          </w:p>
        </w:tc>
        <w:tc>
          <w:tcPr>
            <w:tcW w:w="2055" w:type="dxa"/>
            <w:vAlign w:val="center"/>
          </w:tcPr>
          <w:p w:rsidR="00D21AA5" w:rsidRPr="00867D00" w:rsidRDefault="00D21AA5" w:rsidP="001E7694">
            <w:pPr>
              <w:spacing w:after="0"/>
              <w:jc w:val="center"/>
              <w:rPr>
                <w:rFonts w:cs="Arial"/>
                <w:sz w:val="16"/>
                <w:szCs w:val="16"/>
              </w:rPr>
            </w:pPr>
            <w:r w:rsidRPr="00867D00">
              <w:rPr>
                <w:rFonts w:cs="Arial"/>
                <w:sz w:val="16"/>
                <w:szCs w:val="16"/>
              </w:rPr>
              <w:t>-</w:t>
            </w:r>
          </w:p>
        </w:tc>
      </w:tr>
      <w:tr w:rsidR="00D21AA5" w:rsidRPr="00867D00" w:rsidTr="00DA5498">
        <w:trPr>
          <w:jc w:val="center"/>
        </w:trPr>
        <w:tc>
          <w:tcPr>
            <w:tcW w:w="3473" w:type="dxa"/>
            <w:vAlign w:val="center"/>
          </w:tcPr>
          <w:p w:rsidR="00D21AA5" w:rsidRPr="00867D00" w:rsidRDefault="00D21AA5" w:rsidP="001E7694">
            <w:pPr>
              <w:spacing w:after="0"/>
              <w:rPr>
                <w:rFonts w:cs="Arial"/>
                <w:sz w:val="16"/>
                <w:szCs w:val="16"/>
              </w:rPr>
            </w:pPr>
            <w:r w:rsidRPr="00867D00">
              <w:rPr>
                <w:rFonts w:cs="Arial"/>
                <w:sz w:val="16"/>
                <w:szCs w:val="16"/>
              </w:rPr>
              <w:t>Estrada Francisco Rodrigues de Oliveira</w:t>
            </w:r>
          </w:p>
        </w:tc>
        <w:tc>
          <w:tcPr>
            <w:tcW w:w="1843" w:type="dxa"/>
            <w:vAlign w:val="center"/>
          </w:tcPr>
          <w:p w:rsidR="00D21AA5" w:rsidRPr="00A22BEB" w:rsidRDefault="00D21AA5" w:rsidP="00352C8A">
            <w:pPr>
              <w:spacing w:after="0"/>
              <w:rPr>
                <w:rFonts w:cs="Arial"/>
                <w:sz w:val="16"/>
                <w:szCs w:val="16"/>
              </w:rPr>
            </w:pPr>
            <w:r w:rsidRPr="00A22BEB">
              <w:rPr>
                <w:rFonts w:cs="Arial"/>
                <w:sz w:val="16"/>
                <w:szCs w:val="16"/>
              </w:rPr>
              <w:t>11</w:t>
            </w:r>
            <w:r w:rsidR="00352C8A" w:rsidRPr="00A22BEB">
              <w:rPr>
                <w:rFonts w:cs="Arial"/>
                <w:sz w:val="16"/>
                <w:szCs w:val="16"/>
              </w:rPr>
              <w:t>,</w:t>
            </w:r>
            <w:r w:rsidRPr="00A22BEB">
              <w:rPr>
                <w:rFonts w:cs="Arial"/>
                <w:sz w:val="16"/>
                <w:szCs w:val="16"/>
              </w:rPr>
              <w:t>6+80</w:t>
            </w:r>
            <w:r w:rsidR="00352C8A" w:rsidRPr="00A22BEB">
              <w:rPr>
                <w:rFonts w:cs="Arial"/>
                <w:sz w:val="16"/>
                <w:szCs w:val="16"/>
              </w:rPr>
              <w:t>m</w:t>
            </w:r>
            <w:r w:rsidRPr="00A22BEB">
              <w:rPr>
                <w:rFonts w:cs="Arial"/>
                <w:sz w:val="16"/>
                <w:szCs w:val="16"/>
              </w:rPr>
              <w:t xml:space="preserve"> a 12</w:t>
            </w:r>
            <w:r w:rsidR="00352C8A" w:rsidRPr="00A22BEB">
              <w:rPr>
                <w:rFonts w:cs="Arial"/>
                <w:sz w:val="16"/>
                <w:szCs w:val="16"/>
              </w:rPr>
              <w:t>,</w:t>
            </w:r>
            <w:r w:rsidRPr="00A22BEB">
              <w:rPr>
                <w:rFonts w:cs="Arial"/>
                <w:sz w:val="16"/>
                <w:szCs w:val="16"/>
              </w:rPr>
              <w:t>6</w:t>
            </w:r>
          </w:p>
        </w:tc>
        <w:tc>
          <w:tcPr>
            <w:tcW w:w="1276" w:type="dxa"/>
            <w:vAlign w:val="center"/>
          </w:tcPr>
          <w:p w:rsidR="00D21AA5" w:rsidRPr="00867D00" w:rsidRDefault="00D21AA5" w:rsidP="001E7694">
            <w:pPr>
              <w:spacing w:after="0"/>
              <w:rPr>
                <w:rFonts w:cs="Arial"/>
                <w:sz w:val="16"/>
                <w:szCs w:val="16"/>
              </w:rPr>
            </w:pPr>
            <w:r w:rsidRPr="00867D00">
              <w:rPr>
                <w:rFonts w:cs="Arial"/>
                <w:sz w:val="16"/>
                <w:szCs w:val="16"/>
              </w:rPr>
              <w:t>Igaratá</w:t>
            </w:r>
          </w:p>
        </w:tc>
        <w:tc>
          <w:tcPr>
            <w:tcW w:w="850" w:type="dxa"/>
            <w:vAlign w:val="center"/>
          </w:tcPr>
          <w:p w:rsidR="00D21AA5" w:rsidRPr="00867D00" w:rsidRDefault="00D21AA5" w:rsidP="001E7694">
            <w:pPr>
              <w:spacing w:after="0"/>
              <w:jc w:val="center"/>
              <w:rPr>
                <w:rFonts w:cs="Arial"/>
                <w:sz w:val="16"/>
                <w:szCs w:val="16"/>
              </w:rPr>
            </w:pPr>
            <w:r w:rsidRPr="00867D00">
              <w:rPr>
                <w:rFonts w:cs="Arial"/>
                <w:sz w:val="16"/>
                <w:szCs w:val="16"/>
              </w:rPr>
              <w:t>920</w:t>
            </w:r>
          </w:p>
        </w:tc>
        <w:tc>
          <w:tcPr>
            <w:tcW w:w="2055" w:type="dxa"/>
            <w:vAlign w:val="center"/>
          </w:tcPr>
          <w:p w:rsidR="00D21AA5" w:rsidRPr="00867D00" w:rsidRDefault="00D21AA5" w:rsidP="001E7694">
            <w:pPr>
              <w:spacing w:after="0"/>
              <w:jc w:val="center"/>
              <w:rPr>
                <w:rFonts w:cs="Arial"/>
                <w:sz w:val="16"/>
                <w:szCs w:val="16"/>
              </w:rPr>
            </w:pPr>
            <w:r w:rsidRPr="00867D00">
              <w:rPr>
                <w:rFonts w:cs="Arial"/>
                <w:sz w:val="16"/>
                <w:szCs w:val="16"/>
              </w:rPr>
              <w:t>5</w:t>
            </w:r>
          </w:p>
        </w:tc>
      </w:tr>
      <w:tr w:rsidR="009379CF" w:rsidRPr="00867D00" w:rsidTr="00DA5498">
        <w:trPr>
          <w:jc w:val="center"/>
        </w:trPr>
        <w:tc>
          <w:tcPr>
            <w:tcW w:w="3473" w:type="dxa"/>
            <w:vAlign w:val="center"/>
          </w:tcPr>
          <w:p w:rsidR="009379CF" w:rsidRPr="00867D00" w:rsidRDefault="009379CF" w:rsidP="001E7694">
            <w:pPr>
              <w:spacing w:after="0"/>
              <w:rPr>
                <w:rFonts w:cs="Arial"/>
                <w:b/>
                <w:sz w:val="16"/>
                <w:szCs w:val="16"/>
              </w:rPr>
            </w:pPr>
            <w:r w:rsidRPr="00867D00">
              <w:rPr>
                <w:rFonts w:cs="Arial"/>
                <w:b/>
                <w:sz w:val="16"/>
                <w:szCs w:val="16"/>
              </w:rPr>
              <w:t>Total</w:t>
            </w:r>
          </w:p>
        </w:tc>
        <w:tc>
          <w:tcPr>
            <w:tcW w:w="1843" w:type="dxa"/>
            <w:vAlign w:val="center"/>
          </w:tcPr>
          <w:p w:rsidR="009379CF" w:rsidRPr="00867D00" w:rsidRDefault="009379CF" w:rsidP="001E7694">
            <w:pPr>
              <w:spacing w:after="0"/>
              <w:rPr>
                <w:rFonts w:cs="Arial"/>
                <w:b/>
                <w:sz w:val="16"/>
                <w:szCs w:val="16"/>
              </w:rPr>
            </w:pPr>
            <w:r w:rsidRPr="00867D00">
              <w:rPr>
                <w:rFonts w:cs="Arial"/>
                <w:b/>
                <w:sz w:val="16"/>
                <w:szCs w:val="16"/>
              </w:rPr>
              <w:t>-</w:t>
            </w:r>
          </w:p>
        </w:tc>
        <w:tc>
          <w:tcPr>
            <w:tcW w:w="1276" w:type="dxa"/>
            <w:vAlign w:val="center"/>
          </w:tcPr>
          <w:p w:rsidR="009379CF" w:rsidRPr="00867D00" w:rsidRDefault="009379CF" w:rsidP="001E7694">
            <w:pPr>
              <w:spacing w:after="0"/>
              <w:rPr>
                <w:rFonts w:cs="Arial"/>
                <w:b/>
                <w:sz w:val="16"/>
                <w:szCs w:val="16"/>
              </w:rPr>
            </w:pPr>
            <w:r w:rsidRPr="00867D00">
              <w:rPr>
                <w:rFonts w:cs="Arial"/>
                <w:b/>
                <w:sz w:val="16"/>
                <w:szCs w:val="16"/>
              </w:rPr>
              <w:t>-</w:t>
            </w:r>
          </w:p>
        </w:tc>
        <w:tc>
          <w:tcPr>
            <w:tcW w:w="850" w:type="dxa"/>
            <w:vAlign w:val="center"/>
          </w:tcPr>
          <w:p w:rsidR="009379CF" w:rsidRPr="00867D00" w:rsidRDefault="009379CF" w:rsidP="001E7694">
            <w:pPr>
              <w:spacing w:after="0"/>
              <w:jc w:val="center"/>
              <w:rPr>
                <w:rFonts w:cs="Arial"/>
                <w:b/>
                <w:sz w:val="16"/>
                <w:szCs w:val="16"/>
              </w:rPr>
            </w:pPr>
            <w:r w:rsidRPr="00867D00">
              <w:rPr>
                <w:rFonts w:cs="Arial"/>
                <w:b/>
                <w:sz w:val="16"/>
                <w:szCs w:val="16"/>
              </w:rPr>
              <w:t>9.985</w:t>
            </w:r>
          </w:p>
        </w:tc>
        <w:tc>
          <w:tcPr>
            <w:tcW w:w="2055" w:type="dxa"/>
            <w:vAlign w:val="center"/>
          </w:tcPr>
          <w:p w:rsidR="009379CF" w:rsidRPr="00867D00" w:rsidRDefault="009379CF" w:rsidP="001E7694">
            <w:pPr>
              <w:spacing w:after="0"/>
              <w:jc w:val="center"/>
              <w:rPr>
                <w:rFonts w:cs="Arial"/>
                <w:b/>
                <w:sz w:val="16"/>
                <w:szCs w:val="16"/>
              </w:rPr>
            </w:pPr>
            <w:r w:rsidRPr="00867D00">
              <w:rPr>
                <w:rFonts w:cs="Arial"/>
                <w:b/>
                <w:sz w:val="16"/>
                <w:szCs w:val="16"/>
              </w:rPr>
              <w:t>23</w:t>
            </w:r>
          </w:p>
        </w:tc>
      </w:tr>
    </w:tbl>
    <w:p w:rsidR="00041A60" w:rsidRPr="00867D00" w:rsidRDefault="00041A60" w:rsidP="00041A60">
      <w:pPr>
        <w:spacing w:after="0"/>
        <w:rPr>
          <w:rFonts w:cs="Arial"/>
        </w:rPr>
      </w:pPr>
    </w:p>
    <w:p w:rsidR="008E206F" w:rsidRPr="00867D00" w:rsidRDefault="008E206F" w:rsidP="008E206F">
      <w:pPr>
        <w:rPr>
          <w:rFonts w:cs="Arial"/>
        </w:rPr>
      </w:pPr>
      <w:r w:rsidRPr="00867D00">
        <w:rPr>
          <w:rFonts w:cs="Arial"/>
        </w:rPr>
        <w:t xml:space="preserve">Verifica-se que as obras da Interligação apresentam interferência com cerca de </w:t>
      </w:r>
      <w:r w:rsidR="00352C8A" w:rsidRPr="00867D00">
        <w:rPr>
          <w:rFonts w:cs="Arial"/>
        </w:rPr>
        <w:t>10</w:t>
      </w:r>
      <w:r w:rsidRPr="00867D00">
        <w:rPr>
          <w:rFonts w:cs="Arial"/>
        </w:rPr>
        <w:t xml:space="preserve"> km de vias públicas que serão utilizadas para assentamento de adutora, com 23 travessias de estradas vicinais. </w:t>
      </w:r>
      <w:r w:rsidR="00C920FA" w:rsidRPr="00867D00">
        <w:rPr>
          <w:rFonts w:cs="Arial"/>
        </w:rPr>
        <w:t xml:space="preserve">Essas </w:t>
      </w:r>
      <w:r w:rsidRPr="00867D00">
        <w:rPr>
          <w:rFonts w:cs="Arial"/>
        </w:rPr>
        <w:t>vias e travessas terão transtornos de circulação, pois poderão ficar temporariamente bloqueadas, com interrupção ou dificuldade de acesso a ocupações próximas.</w:t>
      </w:r>
    </w:p>
    <w:p w:rsidR="004C29FA" w:rsidRPr="00867D00" w:rsidRDefault="004C29FA" w:rsidP="00041A60">
      <w:pPr>
        <w:rPr>
          <w:rFonts w:cs="Arial"/>
        </w:rPr>
      </w:pPr>
      <w:r w:rsidRPr="00867D00">
        <w:rPr>
          <w:rFonts w:cs="Arial"/>
        </w:rPr>
        <w:t xml:space="preserve">Além dessas estradas onde </w:t>
      </w:r>
      <w:r w:rsidR="00C920FA" w:rsidRPr="00867D00">
        <w:rPr>
          <w:rFonts w:cs="Arial"/>
        </w:rPr>
        <w:t xml:space="preserve">a adutora </w:t>
      </w:r>
      <w:r w:rsidRPr="00867D00">
        <w:rPr>
          <w:rFonts w:cs="Arial"/>
        </w:rPr>
        <w:t xml:space="preserve">será </w:t>
      </w:r>
      <w:r w:rsidR="00C920FA" w:rsidRPr="00867D00">
        <w:rPr>
          <w:rFonts w:cs="Arial"/>
        </w:rPr>
        <w:t>assentada</w:t>
      </w:r>
      <w:r w:rsidRPr="00867D00">
        <w:rPr>
          <w:rFonts w:cs="Arial"/>
        </w:rPr>
        <w:t xml:space="preserve">, </w:t>
      </w:r>
      <w:r w:rsidR="00C920FA" w:rsidRPr="00867D00">
        <w:rPr>
          <w:rFonts w:cs="Arial"/>
        </w:rPr>
        <w:t>a obra utilizará outras estradas vicinais para acesso</w:t>
      </w:r>
      <w:r w:rsidRPr="00867D00">
        <w:rPr>
          <w:rFonts w:cs="Arial"/>
        </w:rPr>
        <w:t xml:space="preserve"> às obras</w:t>
      </w:r>
      <w:r w:rsidR="00C920FA" w:rsidRPr="00867D00">
        <w:rPr>
          <w:rFonts w:cs="Arial"/>
        </w:rPr>
        <w:t>,</w:t>
      </w:r>
      <w:r w:rsidRPr="00867D00">
        <w:rPr>
          <w:rFonts w:cs="Arial"/>
        </w:rPr>
        <w:t xml:space="preserve"> onde será grande a movi</w:t>
      </w:r>
      <w:r w:rsidR="008E206F" w:rsidRPr="00867D00">
        <w:rPr>
          <w:rFonts w:cs="Arial"/>
        </w:rPr>
        <w:t>mentação de veículos e máquinas:</w:t>
      </w:r>
      <w:r w:rsidRPr="00867D00">
        <w:rPr>
          <w:rFonts w:cs="Arial"/>
        </w:rPr>
        <w:t xml:space="preserve"> </w:t>
      </w:r>
    </w:p>
    <w:p w:rsidR="004C29FA" w:rsidRPr="00867D00" w:rsidRDefault="004C29FA" w:rsidP="005C57F7">
      <w:pPr>
        <w:pStyle w:val="PargrafodaLista"/>
        <w:numPr>
          <w:ilvl w:val="0"/>
          <w:numId w:val="27"/>
        </w:numPr>
        <w:ind w:left="357" w:hanging="357"/>
        <w:contextualSpacing w:val="0"/>
        <w:rPr>
          <w:rFonts w:cs="Arial"/>
        </w:rPr>
      </w:pPr>
      <w:r w:rsidRPr="00867D00">
        <w:rPr>
          <w:rFonts w:cs="Arial"/>
        </w:rPr>
        <w:t>Estrada Municipal Maria Teresa de Souza (</w:t>
      </w:r>
      <w:r w:rsidR="00A55F60">
        <w:rPr>
          <w:rFonts w:cs="Arial"/>
        </w:rPr>
        <w:t>NZP-</w:t>
      </w:r>
      <w:r w:rsidRPr="00867D00">
        <w:rPr>
          <w:rFonts w:cs="Arial"/>
        </w:rPr>
        <w:t>114), desde a Rodovia Dom Pedro I até a Janela de Acesso ao Túnel</w:t>
      </w:r>
      <w:r w:rsidR="002530E3" w:rsidRPr="00867D00">
        <w:rPr>
          <w:rFonts w:cs="Arial"/>
        </w:rPr>
        <w:t>;</w:t>
      </w:r>
    </w:p>
    <w:p w:rsidR="004C29FA" w:rsidRPr="00A22BEB" w:rsidRDefault="004C29FA" w:rsidP="005C57F7">
      <w:pPr>
        <w:pStyle w:val="PargrafodaLista"/>
        <w:numPr>
          <w:ilvl w:val="0"/>
          <w:numId w:val="27"/>
        </w:numPr>
        <w:ind w:left="357" w:hanging="357"/>
        <w:contextualSpacing w:val="0"/>
        <w:rPr>
          <w:rFonts w:cs="Arial"/>
        </w:rPr>
      </w:pPr>
      <w:r w:rsidRPr="00867D00">
        <w:rPr>
          <w:rFonts w:cs="Arial"/>
        </w:rPr>
        <w:t>Estrada Municipal Maria Teresa de Souza</w:t>
      </w:r>
      <w:r w:rsidR="00084EAE">
        <w:rPr>
          <w:rFonts w:cs="Arial"/>
        </w:rPr>
        <w:t>,</w:t>
      </w:r>
      <w:r w:rsidRPr="00867D00">
        <w:rPr>
          <w:rFonts w:cs="Arial"/>
        </w:rPr>
        <w:t xml:space="preserve"> desde a janela do túnel até a </w:t>
      </w:r>
      <w:r w:rsidR="002530E3" w:rsidRPr="00867D00">
        <w:rPr>
          <w:rFonts w:cs="Arial"/>
        </w:rPr>
        <w:t xml:space="preserve">rodovia </w:t>
      </w:r>
      <w:r w:rsidRPr="00867D00">
        <w:rPr>
          <w:rFonts w:cs="Arial"/>
        </w:rPr>
        <w:t xml:space="preserve">André </w:t>
      </w:r>
      <w:r w:rsidRPr="00A22BEB">
        <w:rPr>
          <w:rFonts w:cs="Arial"/>
        </w:rPr>
        <w:t xml:space="preserve">Franco Montoro e pela estrada </w:t>
      </w:r>
      <w:r w:rsidR="00A55F60">
        <w:rPr>
          <w:rFonts w:cs="Arial"/>
        </w:rPr>
        <w:t>NZP-</w:t>
      </w:r>
      <w:r w:rsidRPr="00A22BEB">
        <w:rPr>
          <w:rFonts w:cs="Arial"/>
        </w:rPr>
        <w:t>373 até o Desemboque do Túnel</w:t>
      </w:r>
      <w:r w:rsidR="002530E3" w:rsidRPr="00A22BEB">
        <w:rPr>
          <w:rFonts w:cs="Arial"/>
        </w:rPr>
        <w:t>;</w:t>
      </w:r>
    </w:p>
    <w:p w:rsidR="004C29FA" w:rsidRPr="00867D00" w:rsidRDefault="004C29FA" w:rsidP="005C57F7">
      <w:pPr>
        <w:pStyle w:val="PargrafodaLista"/>
        <w:numPr>
          <w:ilvl w:val="0"/>
          <w:numId w:val="27"/>
        </w:numPr>
        <w:ind w:left="357" w:hanging="357"/>
        <w:contextualSpacing w:val="0"/>
        <w:rPr>
          <w:rFonts w:cs="Arial"/>
        </w:rPr>
      </w:pPr>
      <w:r w:rsidRPr="00867D00">
        <w:rPr>
          <w:rFonts w:cs="Arial"/>
        </w:rPr>
        <w:t>Estrada Municipal Francisco Rodrigues de Oliveira e estrada de Santa Luzia</w:t>
      </w:r>
      <w:r w:rsidR="00C920FA" w:rsidRPr="00867D00">
        <w:rPr>
          <w:rFonts w:cs="Arial"/>
        </w:rPr>
        <w:t>,</w:t>
      </w:r>
      <w:r w:rsidRPr="00867D00">
        <w:rPr>
          <w:rFonts w:cs="Arial"/>
        </w:rPr>
        <w:t xml:space="preserve"> desde o Bairro Boa Vista à Estrada Municipal Maria Teresa de Souza, de acesso à Janela do Túnel</w:t>
      </w:r>
      <w:r w:rsidR="002530E3" w:rsidRPr="00867D00">
        <w:rPr>
          <w:rFonts w:cs="Arial"/>
        </w:rPr>
        <w:t>;</w:t>
      </w:r>
    </w:p>
    <w:p w:rsidR="004C29FA" w:rsidRPr="00867D00" w:rsidRDefault="004C29FA" w:rsidP="005C57F7">
      <w:pPr>
        <w:pStyle w:val="PargrafodaLista"/>
        <w:numPr>
          <w:ilvl w:val="0"/>
          <w:numId w:val="27"/>
        </w:numPr>
        <w:ind w:left="357" w:hanging="357"/>
        <w:contextualSpacing w:val="0"/>
        <w:rPr>
          <w:rFonts w:cs="Arial"/>
        </w:rPr>
      </w:pPr>
      <w:r w:rsidRPr="00867D00">
        <w:rPr>
          <w:rFonts w:cs="Arial"/>
        </w:rPr>
        <w:t xml:space="preserve">Estrada </w:t>
      </w:r>
      <w:r w:rsidR="00E42513" w:rsidRPr="00867D00">
        <w:rPr>
          <w:rFonts w:cs="Arial"/>
        </w:rPr>
        <w:t xml:space="preserve">Rib. Acima/ Santa Luzia </w:t>
      </w:r>
      <w:r w:rsidRPr="00867D00">
        <w:rPr>
          <w:rFonts w:cs="Arial"/>
        </w:rPr>
        <w:t xml:space="preserve">e </w:t>
      </w:r>
      <w:r w:rsidR="00E42513">
        <w:rPr>
          <w:rFonts w:cs="Arial"/>
        </w:rPr>
        <w:t xml:space="preserve">estrada </w:t>
      </w:r>
      <w:r w:rsidR="00A55F60">
        <w:rPr>
          <w:rFonts w:cs="Arial"/>
        </w:rPr>
        <w:t>NZP-</w:t>
      </w:r>
      <w:r w:rsidR="00E816E2" w:rsidRPr="00867D00">
        <w:rPr>
          <w:rFonts w:cs="Arial"/>
        </w:rPr>
        <w:t>373</w:t>
      </w:r>
      <w:r w:rsidR="00E42513">
        <w:rPr>
          <w:rFonts w:cs="Arial"/>
        </w:rPr>
        <w:t>,</w:t>
      </w:r>
      <w:r w:rsidR="00E816E2" w:rsidRPr="00867D00">
        <w:rPr>
          <w:rFonts w:cs="Arial"/>
        </w:rPr>
        <w:t xml:space="preserve"> </w:t>
      </w:r>
      <w:r w:rsidRPr="00867D00">
        <w:rPr>
          <w:rFonts w:cs="Arial"/>
        </w:rPr>
        <w:t xml:space="preserve">desde </w:t>
      </w:r>
      <w:r w:rsidR="00E42513" w:rsidRPr="00867D00">
        <w:rPr>
          <w:rFonts w:cs="Arial"/>
        </w:rPr>
        <w:t xml:space="preserve">a rodovia D. Pedro I </w:t>
      </w:r>
      <w:r w:rsidRPr="00867D00">
        <w:rPr>
          <w:rFonts w:cs="Arial"/>
        </w:rPr>
        <w:t>a</w:t>
      </w:r>
      <w:r w:rsidR="00E42513">
        <w:rPr>
          <w:rFonts w:cs="Arial"/>
        </w:rPr>
        <w:t>té</w:t>
      </w:r>
      <w:r w:rsidRPr="00867D00">
        <w:rPr>
          <w:rFonts w:cs="Arial"/>
        </w:rPr>
        <w:t xml:space="preserve"> descarga no Reservatório Atibainha</w:t>
      </w:r>
      <w:r w:rsidR="008E206F" w:rsidRPr="00867D00">
        <w:rPr>
          <w:rFonts w:cs="Arial"/>
        </w:rPr>
        <w:t>.</w:t>
      </w:r>
    </w:p>
    <w:p w:rsidR="008E206F" w:rsidRPr="00867D00" w:rsidRDefault="008E206F" w:rsidP="008E206F">
      <w:pPr>
        <w:spacing w:line="240" w:lineRule="exact"/>
        <w:rPr>
          <w:rFonts w:cs="Arial"/>
        </w:rPr>
      </w:pPr>
      <w:r w:rsidRPr="00867D00">
        <w:rPr>
          <w:rFonts w:cs="Arial"/>
        </w:rPr>
        <w:t xml:space="preserve">Essas vias, a maioria estreitas e sinuosas, deverão receber melhorias </w:t>
      </w:r>
      <w:r w:rsidR="00C920FA" w:rsidRPr="00867D00">
        <w:rPr>
          <w:rFonts w:cs="Arial"/>
        </w:rPr>
        <w:t xml:space="preserve">e manutenção </w:t>
      </w:r>
      <w:r w:rsidRPr="00867D00">
        <w:rPr>
          <w:rFonts w:cs="Arial"/>
        </w:rPr>
        <w:t>para permitir a circulação de veículos e máquinas pesadas.</w:t>
      </w:r>
    </w:p>
    <w:p w:rsidR="00041A60" w:rsidRPr="00867D00" w:rsidRDefault="00C920FA" w:rsidP="00041A60">
      <w:pPr>
        <w:rPr>
          <w:rFonts w:cs="Arial"/>
        </w:rPr>
      </w:pPr>
      <w:r w:rsidRPr="00867D00">
        <w:rPr>
          <w:rFonts w:cs="Arial"/>
        </w:rPr>
        <w:t>A</w:t>
      </w:r>
      <w:r w:rsidR="00041A60" w:rsidRPr="00867D00">
        <w:rPr>
          <w:rFonts w:cs="Arial"/>
        </w:rPr>
        <w:t xml:space="preserve"> linha de transmissão não tem interferência com o viário</w:t>
      </w:r>
      <w:r w:rsidR="00D21AA5" w:rsidRPr="00867D00">
        <w:rPr>
          <w:rFonts w:cs="Arial"/>
        </w:rPr>
        <w:t>.</w:t>
      </w:r>
    </w:p>
    <w:p w:rsidR="00D21AA5" w:rsidRPr="00867D00" w:rsidRDefault="00D21AA5" w:rsidP="00D21AA5">
      <w:pPr>
        <w:spacing w:before="120"/>
      </w:pPr>
      <w:bookmarkStart w:id="138" w:name="_Toc232948988"/>
      <w:bookmarkStart w:id="139" w:name="_Toc233013772"/>
      <w:bookmarkStart w:id="140" w:name="_Toc242504734"/>
      <w:bookmarkStart w:id="141" w:name="_Toc250220684"/>
      <w:bookmarkStart w:id="142" w:name="_Toc250400037"/>
      <w:bookmarkStart w:id="143" w:name="_Toc290018522"/>
      <w:r w:rsidRPr="00867D00">
        <w:rPr>
          <w:b/>
        </w:rPr>
        <w:t>Avaliação</w:t>
      </w:r>
      <w:r w:rsidRPr="00867D00">
        <w:t>: Impacto negativo, certo, a curto pr</w:t>
      </w:r>
      <w:r w:rsidR="00C920FA" w:rsidRPr="00867D00">
        <w:t>azo, ocasionado pelo</w:t>
      </w:r>
      <w:r w:rsidRPr="00867D00">
        <w:t xml:space="preserve"> </w:t>
      </w:r>
      <w:r w:rsidR="00C920FA" w:rsidRPr="00867D00">
        <w:t>Projeto</w:t>
      </w:r>
      <w:r w:rsidRPr="00867D00">
        <w:t>, reversível, transitório, de grande magnitude e alta relevância, passível de mitigação mediante adequado planejamento de obra.</w:t>
      </w:r>
    </w:p>
    <w:p w:rsidR="00D21AA5" w:rsidRPr="00867D00" w:rsidRDefault="00D21AA5" w:rsidP="00D21AA5">
      <w:r w:rsidRPr="00867D00">
        <w:rPr>
          <w:b/>
        </w:rPr>
        <w:t>Medidas mitigadoras</w:t>
      </w:r>
      <w:r w:rsidRPr="00867D00">
        <w:t xml:space="preserve">: </w:t>
      </w:r>
      <w:r w:rsidR="001145AA" w:rsidRPr="00867D00">
        <w:t>O Programa de Controle Ambiental da Construção contém m</w:t>
      </w:r>
      <w:r w:rsidRPr="00867D00">
        <w:t xml:space="preserve">edidas preventivas e corretivas </w:t>
      </w:r>
      <w:r w:rsidR="001145AA" w:rsidRPr="00867D00">
        <w:t xml:space="preserve">que a Construtora deverá implementar </w:t>
      </w:r>
      <w:r w:rsidRPr="00867D00">
        <w:t>para minimiza</w:t>
      </w:r>
      <w:r w:rsidR="001145AA" w:rsidRPr="00867D00">
        <w:t>r</w:t>
      </w:r>
      <w:r w:rsidRPr="00867D00">
        <w:t xml:space="preserve"> as interferências sobre a população</w:t>
      </w:r>
      <w:r w:rsidR="001145AA" w:rsidRPr="00867D00">
        <w:t>,</w:t>
      </w:r>
      <w:r w:rsidRPr="00867D00">
        <w:t xml:space="preserve"> o tráfego e </w:t>
      </w:r>
      <w:r w:rsidR="001145AA" w:rsidRPr="00867D00">
        <w:t xml:space="preserve">as </w:t>
      </w:r>
      <w:r w:rsidRPr="00867D00">
        <w:t>condições das vias utilizadas</w:t>
      </w:r>
      <w:r w:rsidR="001145AA" w:rsidRPr="00867D00">
        <w:t>,</w:t>
      </w:r>
      <w:r w:rsidRPr="00867D00">
        <w:t xml:space="preserve"> </w:t>
      </w:r>
      <w:r w:rsidR="001145AA" w:rsidRPr="00867D00">
        <w:t xml:space="preserve">de forma a </w:t>
      </w:r>
      <w:r w:rsidRPr="00867D00">
        <w:t>garanti</w:t>
      </w:r>
      <w:r w:rsidR="001145AA" w:rsidRPr="00867D00">
        <w:t xml:space="preserve">r </w:t>
      </w:r>
      <w:r w:rsidRPr="00867D00">
        <w:t>sempre o acesso, mesmo que provisório, às ocupações lindeiras.</w:t>
      </w:r>
    </w:p>
    <w:p w:rsidR="00D21AA5" w:rsidRPr="00867D00" w:rsidRDefault="00D21AA5" w:rsidP="00D21AA5">
      <w:r w:rsidRPr="00867D00">
        <w:lastRenderedPageBreak/>
        <w:t>A implantação completa da obra em trechos mais curtos, liberando-os mais rapidamente, permite reduzir a magnitude e a duração do prejuízo ao tráfego de veículos.</w:t>
      </w:r>
    </w:p>
    <w:p w:rsidR="00D21AA5" w:rsidRPr="00867D00" w:rsidRDefault="00D21AA5" w:rsidP="00D21AA5">
      <w:pPr>
        <w:rPr>
          <w:szCs w:val="20"/>
        </w:rPr>
      </w:pPr>
      <w:r w:rsidRPr="00867D00">
        <w:rPr>
          <w:szCs w:val="20"/>
        </w:rPr>
        <w:t>O acesso viário, mesmo que provisório, às vias transversais e às ocupações lindeiras cujo funcionamento depende do acesso de veículos deverá ser assegurado mediante o uso de pontes portáteis provisórias sobre a vala, e ajuste de horários para compatibilizar as operações de construção da adutora com a entrada-saída de veículos nos estabelecimentos.</w:t>
      </w:r>
    </w:p>
    <w:p w:rsidR="00D21AA5" w:rsidRPr="00867D00" w:rsidRDefault="00D21AA5" w:rsidP="00D21AA5">
      <w:r w:rsidRPr="00867D00">
        <w:t>Os acessos secundários e as vicinais deverão ser regularizados e melhorados já na fase dos serviços preliminares para absorver o tráfego pesado das obras, e deverão receber, quando necessário, melhorias geométricas no seu traçado ou seu alargamento e/ou revestim</w:t>
      </w:r>
      <w:r w:rsidR="00764C4F" w:rsidRPr="00867D00">
        <w:t>ento</w:t>
      </w:r>
      <w:r w:rsidRPr="00867D00">
        <w:t>. Ao término de cada seção, as vias deverão ser recompostas, garantindo condições adequadas de circulação, semelhantes ou melhores que as originalmente encontradas.</w:t>
      </w:r>
    </w:p>
    <w:p w:rsidR="00D21AA5" w:rsidRPr="00867D00" w:rsidRDefault="00D21AA5" w:rsidP="00D21AA5">
      <w:r w:rsidRPr="00867D00">
        <w:t>A Sabesp</w:t>
      </w:r>
      <w:r w:rsidR="00E42513">
        <w:t>, em conjunto com a Construtora,</w:t>
      </w:r>
      <w:r w:rsidRPr="00867D00">
        <w:t xml:space="preserve"> deverá articular com as Prefeituras Municipais as condições de utilização das vias públicas para assentamento da adutora e acesso viário às obras, assim como elaborar um plano de tráfego, para a circulação dos veículos pesados e utilização dos acessos às frentes de obra, com planejamento da logística para o fornecimento e armazenamento de materiais, tubos, areia e solo para reaterro, etc. Alguns cuidados básicos deverão ser observados para utilização rotineira das vias locais:</w:t>
      </w:r>
    </w:p>
    <w:p w:rsidR="00D21AA5" w:rsidRPr="00867D00" w:rsidRDefault="00D21AA5" w:rsidP="005C57F7">
      <w:pPr>
        <w:numPr>
          <w:ilvl w:val="0"/>
          <w:numId w:val="26"/>
        </w:numPr>
        <w:tabs>
          <w:tab w:val="clear" w:pos="720"/>
          <w:tab w:val="num" w:pos="363"/>
        </w:tabs>
        <w:ind w:left="363"/>
      </w:pPr>
      <w:r w:rsidRPr="00867D00">
        <w:t>Implantação de sinalização adequada e de redutores de velocidade, principalmente nas proximidades de escolas, igrejas e postos de saúde.</w:t>
      </w:r>
    </w:p>
    <w:p w:rsidR="00D21AA5" w:rsidRPr="00867D00" w:rsidRDefault="00D21AA5" w:rsidP="005C57F7">
      <w:pPr>
        <w:numPr>
          <w:ilvl w:val="0"/>
          <w:numId w:val="26"/>
        </w:numPr>
        <w:tabs>
          <w:tab w:val="clear" w:pos="720"/>
          <w:tab w:val="num" w:pos="363"/>
        </w:tabs>
        <w:ind w:left="363"/>
      </w:pPr>
      <w:r w:rsidRPr="00867D00">
        <w:t>Planejamento prévio dos trajetos, em função do porte dos equipamentos, veículos pesados e do fluxo de tráfego.</w:t>
      </w:r>
    </w:p>
    <w:p w:rsidR="00D21AA5" w:rsidRPr="00867D00" w:rsidRDefault="00D21AA5" w:rsidP="005C57F7">
      <w:pPr>
        <w:numPr>
          <w:ilvl w:val="0"/>
          <w:numId w:val="26"/>
        </w:numPr>
        <w:tabs>
          <w:tab w:val="clear" w:pos="720"/>
          <w:tab w:val="num" w:pos="363"/>
        </w:tabs>
        <w:ind w:left="363"/>
      </w:pPr>
      <w:r w:rsidRPr="00867D00">
        <w:t>Programação de transporte de pessoal, materiais e equipamentos, evitando-se os horários de pico e noturnos.</w:t>
      </w:r>
    </w:p>
    <w:p w:rsidR="00D21AA5" w:rsidRPr="00867D00" w:rsidRDefault="00D21AA5" w:rsidP="00D21AA5">
      <w:r w:rsidRPr="00867D00">
        <w:t xml:space="preserve">A Sabesp deverá articular com a </w:t>
      </w:r>
      <w:r w:rsidR="00764C4F" w:rsidRPr="00867D00">
        <w:t xml:space="preserve">Concessionária Rota das Bandeiras </w:t>
      </w:r>
      <w:r w:rsidR="00C13BCB" w:rsidRPr="00867D00">
        <w:t xml:space="preserve">a implantação de adequada sinalização de segurança nos acessos à obra a partir </w:t>
      </w:r>
      <w:r w:rsidR="00721AE8" w:rsidRPr="00867D00">
        <w:t>da rodovia D</w:t>
      </w:r>
      <w:r w:rsidR="00C13BCB" w:rsidRPr="00867D00">
        <w:t>om</w:t>
      </w:r>
      <w:r w:rsidR="00721AE8" w:rsidRPr="00867D00">
        <w:t xml:space="preserve"> Pedro I</w:t>
      </w:r>
      <w:r w:rsidR="00C13BCB" w:rsidRPr="00867D00">
        <w:t>,</w:t>
      </w:r>
      <w:r w:rsidR="00721AE8" w:rsidRPr="00867D00">
        <w:t xml:space="preserve"> e </w:t>
      </w:r>
      <w:r w:rsidR="00C13BCB" w:rsidRPr="00867D00">
        <w:t xml:space="preserve">com o </w:t>
      </w:r>
      <w:r w:rsidR="00721AE8" w:rsidRPr="00867D00">
        <w:t xml:space="preserve">DER </w:t>
      </w:r>
      <w:r w:rsidRPr="00867D00">
        <w:t xml:space="preserve">a implantação de dispositivo de conversão e/ou retorno na interseção </w:t>
      </w:r>
      <w:r w:rsidR="00C13BCB" w:rsidRPr="00867D00">
        <w:t xml:space="preserve">dos acessos à obra </w:t>
      </w:r>
      <w:r w:rsidRPr="00867D00">
        <w:t>com</w:t>
      </w:r>
      <w:r w:rsidR="00721AE8" w:rsidRPr="00867D00">
        <w:t xml:space="preserve"> a rodovia Pref. Joaquim Simão</w:t>
      </w:r>
      <w:r w:rsidRPr="00867D00">
        <w:t>.</w:t>
      </w:r>
    </w:p>
    <w:p w:rsidR="00D21AA5" w:rsidRPr="00867D00" w:rsidRDefault="00D21AA5" w:rsidP="00D21AA5">
      <w:pPr>
        <w:spacing w:before="120"/>
      </w:pPr>
      <w:r w:rsidRPr="00867D00">
        <w:t xml:space="preserve">Além desses cuidados durante as obras, </w:t>
      </w:r>
      <w:r w:rsidR="000B65A9" w:rsidRPr="00867D00">
        <w:t xml:space="preserve">a Sabesp deverá requerer à Construtora a implementação de </w:t>
      </w:r>
      <w:r w:rsidRPr="00867D00">
        <w:t>Programa de Comunicação Social que informe à populaç</w:t>
      </w:r>
      <w:r w:rsidR="000B65A9" w:rsidRPr="00867D00">
        <w:t>ão lindeira</w:t>
      </w:r>
      <w:r w:rsidRPr="00867D00">
        <w:t xml:space="preserve"> sobre os transtornos que poderão ocorrer temporariamente, assim como os prazos previstos.</w:t>
      </w:r>
    </w:p>
    <w:p w:rsidR="00756042" w:rsidRPr="00867D00" w:rsidRDefault="00756042" w:rsidP="00CA0865">
      <w:pPr>
        <w:pStyle w:val="Ttulo4"/>
        <w:numPr>
          <w:ilvl w:val="3"/>
          <w:numId w:val="1"/>
        </w:numPr>
        <w:spacing w:after="60"/>
        <w:rPr>
          <w:rFonts w:ascii="Arial" w:hAnsi="Arial" w:cs="Arial"/>
          <w:sz w:val="22"/>
          <w:szCs w:val="22"/>
        </w:rPr>
      </w:pPr>
      <w:bookmarkStart w:id="144" w:name="_Toc412390887"/>
      <w:r w:rsidRPr="00867D00">
        <w:rPr>
          <w:rFonts w:ascii="Arial" w:hAnsi="Arial" w:cs="Arial"/>
          <w:sz w:val="22"/>
          <w:szCs w:val="22"/>
        </w:rPr>
        <w:t>Interferências com o tráfego em rodovias</w:t>
      </w:r>
      <w:bookmarkEnd w:id="138"/>
      <w:bookmarkEnd w:id="139"/>
      <w:bookmarkEnd w:id="140"/>
      <w:bookmarkEnd w:id="141"/>
      <w:bookmarkEnd w:id="142"/>
      <w:bookmarkEnd w:id="143"/>
      <w:bookmarkEnd w:id="144"/>
    </w:p>
    <w:p w:rsidR="00756042" w:rsidRPr="00867D00" w:rsidRDefault="00756042" w:rsidP="00756042">
      <w:pPr>
        <w:rPr>
          <w:rFonts w:cs="Arial"/>
        </w:rPr>
      </w:pPr>
      <w:r w:rsidRPr="00867D00">
        <w:rPr>
          <w:rFonts w:cs="Arial"/>
          <w:b/>
        </w:rPr>
        <w:t>Componente ambiental afetado</w:t>
      </w:r>
      <w:r w:rsidRPr="00867D00">
        <w:rPr>
          <w:rFonts w:cs="Arial"/>
        </w:rPr>
        <w:t>: Meio socioeconômico.</w:t>
      </w:r>
    </w:p>
    <w:p w:rsidR="00756042" w:rsidRPr="00867D00" w:rsidRDefault="00756042" w:rsidP="00756042">
      <w:pPr>
        <w:rPr>
          <w:rFonts w:cs="Arial"/>
        </w:rPr>
      </w:pPr>
      <w:r w:rsidRPr="00867D00">
        <w:rPr>
          <w:rFonts w:cs="Arial"/>
          <w:b/>
        </w:rPr>
        <w:t>Ações potencialmente impactantes</w:t>
      </w:r>
      <w:r w:rsidRPr="00867D00">
        <w:rPr>
          <w:rFonts w:cs="Arial"/>
        </w:rPr>
        <w:t>: Acesso e circulação de veículos de obra em rodovias; execução de obras localizadas em rodovias.</w:t>
      </w:r>
    </w:p>
    <w:p w:rsidR="00756042" w:rsidRPr="00867D00" w:rsidRDefault="00756042" w:rsidP="00C27659">
      <w:pPr>
        <w:rPr>
          <w:rFonts w:cs="Arial"/>
        </w:rPr>
      </w:pPr>
      <w:r w:rsidRPr="00867D00">
        <w:rPr>
          <w:rFonts w:cs="Arial"/>
          <w:b/>
        </w:rPr>
        <w:t>Análise do impacto</w:t>
      </w:r>
      <w:r w:rsidRPr="00867D00">
        <w:rPr>
          <w:rFonts w:cs="Arial"/>
        </w:rPr>
        <w:t xml:space="preserve">: As principais rodovias potencialmente afetadas pelas obras são </w:t>
      </w:r>
      <w:r w:rsidR="00084EAE">
        <w:rPr>
          <w:rFonts w:cs="Arial"/>
        </w:rPr>
        <w:t>a Dom</w:t>
      </w:r>
      <w:r w:rsidR="00E81C5C" w:rsidRPr="00867D00">
        <w:rPr>
          <w:rFonts w:cs="Arial"/>
        </w:rPr>
        <w:t xml:space="preserve"> Pedro I </w:t>
      </w:r>
      <w:r w:rsidR="00084EAE">
        <w:rPr>
          <w:rFonts w:cs="Arial"/>
        </w:rPr>
        <w:t xml:space="preserve">(SP-065) </w:t>
      </w:r>
      <w:r w:rsidR="00E81C5C" w:rsidRPr="00867D00">
        <w:rPr>
          <w:rFonts w:cs="Arial"/>
        </w:rPr>
        <w:t>e a Pref. Joaquim Simão</w:t>
      </w:r>
      <w:r w:rsidR="00084EAE">
        <w:rPr>
          <w:rFonts w:cs="Arial"/>
        </w:rPr>
        <w:t xml:space="preserve"> (SP-056)</w:t>
      </w:r>
      <w:r w:rsidR="00E81C5C" w:rsidRPr="00867D00">
        <w:rPr>
          <w:rFonts w:cs="Arial"/>
        </w:rPr>
        <w:t>, que serão utilizadas como acessos às obras e serão também atravessadas pela adutora</w:t>
      </w:r>
      <w:r w:rsidR="00E42513">
        <w:rPr>
          <w:rFonts w:cs="Arial"/>
        </w:rPr>
        <w:t xml:space="preserve"> em túnel, a ser executado por método não destrutivo</w:t>
      </w:r>
      <w:r w:rsidR="00E81C5C" w:rsidRPr="00867D00">
        <w:rPr>
          <w:rFonts w:cs="Arial"/>
        </w:rPr>
        <w:t>.</w:t>
      </w:r>
    </w:p>
    <w:p w:rsidR="00756042" w:rsidRPr="00867D00" w:rsidRDefault="00756042" w:rsidP="00756042">
      <w:pPr>
        <w:rPr>
          <w:rFonts w:cs="Arial"/>
        </w:rPr>
      </w:pPr>
      <w:r w:rsidRPr="00867D00">
        <w:rPr>
          <w:rFonts w:cs="Arial"/>
          <w:b/>
        </w:rPr>
        <w:t>Avaliação:</w:t>
      </w:r>
      <w:r w:rsidRPr="00867D00">
        <w:rPr>
          <w:rFonts w:cs="Arial"/>
        </w:rPr>
        <w:t xml:space="preserve"> Impacto negativo, certo, ocasionado pelo</w:t>
      </w:r>
      <w:r w:rsidR="00AC7190" w:rsidRPr="00867D00">
        <w:rPr>
          <w:rFonts w:cs="Arial"/>
        </w:rPr>
        <w:t xml:space="preserve"> </w:t>
      </w:r>
      <w:r w:rsidR="00FC7F1F" w:rsidRPr="00867D00">
        <w:rPr>
          <w:rFonts w:cs="Arial"/>
        </w:rPr>
        <w:t>Projeto</w:t>
      </w:r>
      <w:r w:rsidRPr="00867D00">
        <w:rPr>
          <w:rFonts w:cs="Arial"/>
        </w:rPr>
        <w:t>, localizado, a curto prazo, temporário, de pequena magnitude e média relevância.</w:t>
      </w:r>
    </w:p>
    <w:p w:rsidR="00756042" w:rsidRPr="00867D00" w:rsidRDefault="00756042" w:rsidP="00756042">
      <w:pPr>
        <w:rPr>
          <w:rFonts w:cs="Arial"/>
        </w:rPr>
      </w:pPr>
      <w:r w:rsidRPr="00867D00">
        <w:rPr>
          <w:rFonts w:cs="Arial"/>
          <w:b/>
        </w:rPr>
        <w:t>Medidas mitigadoras</w:t>
      </w:r>
      <w:r w:rsidRPr="00867D00">
        <w:rPr>
          <w:rFonts w:cs="Arial"/>
        </w:rPr>
        <w:t>: O Plano</w:t>
      </w:r>
      <w:r w:rsidR="002530E3" w:rsidRPr="00867D00">
        <w:rPr>
          <w:rFonts w:cs="Arial"/>
        </w:rPr>
        <w:t xml:space="preserve"> de Tráfego de Obras</w:t>
      </w:r>
      <w:r w:rsidRPr="00867D00">
        <w:rPr>
          <w:rFonts w:cs="Arial"/>
        </w:rPr>
        <w:t xml:space="preserve"> deverá contemplar as seguintes providências:</w:t>
      </w:r>
    </w:p>
    <w:p w:rsidR="00756042" w:rsidRPr="00867D00" w:rsidRDefault="00756042" w:rsidP="005C57F7">
      <w:pPr>
        <w:numPr>
          <w:ilvl w:val="0"/>
          <w:numId w:val="17"/>
        </w:numPr>
        <w:tabs>
          <w:tab w:val="clear" w:pos="720"/>
          <w:tab w:val="num" w:pos="363"/>
        </w:tabs>
        <w:ind w:left="363"/>
        <w:rPr>
          <w:rFonts w:cs="Arial"/>
        </w:rPr>
      </w:pPr>
      <w:r w:rsidRPr="00867D00">
        <w:rPr>
          <w:rFonts w:cs="Arial"/>
        </w:rPr>
        <w:t>Normas e especificações detalhadas quanto aos procedimentos de acesso, sinalização local e circulação de caminhões pelas rodovi</w:t>
      </w:r>
      <w:r w:rsidR="00E81C5C" w:rsidRPr="00867D00">
        <w:rPr>
          <w:rFonts w:cs="Arial"/>
        </w:rPr>
        <w:t xml:space="preserve">as, devidamente acordados com a </w:t>
      </w:r>
      <w:r w:rsidR="00FC7F1F" w:rsidRPr="00867D00">
        <w:rPr>
          <w:rFonts w:cs="Arial"/>
        </w:rPr>
        <w:t xml:space="preserve">Concessionária Rota das Bandeiras </w:t>
      </w:r>
      <w:r w:rsidR="00E81C5C" w:rsidRPr="00867D00">
        <w:rPr>
          <w:rFonts w:cs="Arial"/>
        </w:rPr>
        <w:t xml:space="preserve">e </w:t>
      </w:r>
      <w:r w:rsidR="00FC7F1F" w:rsidRPr="00867D00">
        <w:rPr>
          <w:rFonts w:cs="Arial"/>
        </w:rPr>
        <w:t xml:space="preserve">com o </w:t>
      </w:r>
      <w:r w:rsidR="00E81C5C" w:rsidRPr="00867D00">
        <w:rPr>
          <w:rFonts w:cs="Arial"/>
        </w:rPr>
        <w:t>DER</w:t>
      </w:r>
      <w:r w:rsidRPr="00867D00">
        <w:rPr>
          <w:rFonts w:cs="Arial"/>
        </w:rPr>
        <w:t>;</w:t>
      </w:r>
    </w:p>
    <w:p w:rsidR="00756042" w:rsidRPr="00867D00" w:rsidRDefault="00756042" w:rsidP="005C57F7">
      <w:pPr>
        <w:numPr>
          <w:ilvl w:val="0"/>
          <w:numId w:val="17"/>
        </w:numPr>
        <w:tabs>
          <w:tab w:val="clear" w:pos="720"/>
          <w:tab w:val="num" w:pos="363"/>
        </w:tabs>
        <w:ind w:left="363"/>
        <w:rPr>
          <w:rFonts w:cs="Arial"/>
        </w:rPr>
      </w:pPr>
      <w:r w:rsidRPr="00867D00">
        <w:rPr>
          <w:rFonts w:cs="Arial"/>
        </w:rPr>
        <w:t>Concentração dos acessos às rodovias em locais previamente planejados;</w:t>
      </w:r>
    </w:p>
    <w:p w:rsidR="00756042" w:rsidRPr="00867D00" w:rsidRDefault="00756042" w:rsidP="005C57F7">
      <w:pPr>
        <w:numPr>
          <w:ilvl w:val="0"/>
          <w:numId w:val="17"/>
        </w:numPr>
        <w:tabs>
          <w:tab w:val="clear" w:pos="720"/>
          <w:tab w:val="num" w:pos="363"/>
        </w:tabs>
        <w:ind w:left="363"/>
        <w:rPr>
          <w:rFonts w:cs="Arial"/>
        </w:rPr>
      </w:pPr>
      <w:r w:rsidRPr="00867D00">
        <w:rPr>
          <w:rFonts w:cs="Arial"/>
        </w:rPr>
        <w:lastRenderedPageBreak/>
        <w:t xml:space="preserve">Melhoria do acesso à </w:t>
      </w:r>
      <w:r w:rsidR="00E81C5C" w:rsidRPr="00867D00">
        <w:rPr>
          <w:rFonts w:cs="Arial"/>
        </w:rPr>
        <w:t xml:space="preserve">captação </w:t>
      </w:r>
      <w:r w:rsidRPr="00867D00">
        <w:rPr>
          <w:rFonts w:cs="Arial"/>
        </w:rPr>
        <w:t xml:space="preserve">a partir da rodovia </w:t>
      </w:r>
      <w:r w:rsidR="00E816E2" w:rsidRPr="00867D00">
        <w:rPr>
          <w:rFonts w:cs="Arial"/>
        </w:rPr>
        <w:t>Pref. Joaquim Simão</w:t>
      </w:r>
      <w:r w:rsidR="00DF6FA9" w:rsidRPr="00867D00">
        <w:rPr>
          <w:rFonts w:cs="Arial"/>
        </w:rPr>
        <w:t xml:space="preserve"> no </w:t>
      </w:r>
      <w:r w:rsidR="00FC7F1F" w:rsidRPr="00867D00">
        <w:rPr>
          <w:rFonts w:cs="Arial"/>
        </w:rPr>
        <w:t xml:space="preserve">Km </w:t>
      </w:r>
      <w:r w:rsidR="005700B2" w:rsidRPr="00867D00">
        <w:rPr>
          <w:rFonts w:cs="Arial"/>
        </w:rPr>
        <w:t>74,5</w:t>
      </w:r>
      <w:r w:rsidR="00E816E2" w:rsidRPr="00867D00">
        <w:rPr>
          <w:rFonts w:cs="Arial"/>
        </w:rPr>
        <w:t xml:space="preserve"> </w:t>
      </w:r>
      <w:r w:rsidRPr="00867D00">
        <w:rPr>
          <w:rFonts w:cs="Arial"/>
        </w:rPr>
        <w:t>(por ex</w:t>
      </w:r>
      <w:r w:rsidR="00FC7F1F" w:rsidRPr="00867D00">
        <w:rPr>
          <w:rFonts w:cs="Arial"/>
        </w:rPr>
        <w:t>.</w:t>
      </w:r>
      <w:r w:rsidRPr="00867D00">
        <w:rPr>
          <w:rFonts w:cs="Arial"/>
        </w:rPr>
        <w:t>: ajuste do greide da via local para acesso em nível, implantação ou ampliação das faixas de aceleração e desaceleração, construção de trevo viário);</w:t>
      </w:r>
    </w:p>
    <w:p w:rsidR="00E816E2" w:rsidRPr="00867D00" w:rsidRDefault="00E816E2" w:rsidP="005C57F7">
      <w:pPr>
        <w:numPr>
          <w:ilvl w:val="0"/>
          <w:numId w:val="17"/>
        </w:numPr>
        <w:tabs>
          <w:tab w:val="clear" w:pos="720"/>
          <w:tab w:val="num" w:pos="363"/>
        </w:tabs>
        <w:ind w:left="363"/>
        <w:rPr>
          <w:rFonts w:cs="Arial"/>
        </w:rPr>
      </w:pPr>
      <w:r w:rsidRPr="00867D00">
        <w:rPr>
          <w:rFonts w:cs="Arial"/>
        </w:rPr>
        <w:t>Melhoria do acesso às obras da adutora e túnel</w:t>
      </w:r>
      <w:r w:rsidR="00FC7F1F" w:rsidRPr="00867D00">
        <w:rPr>
          <w:rFonts w:cs="Arial"/>
        </w:rPr>
        <w:t xml:space="preserve"> desde a rodovia D. Pedro I, no</w:t>
      </w:r>
      <w:r w:rsidRPr="00867D00">
        <w:rPr>
          <w:rFonts w:cs="Arial"/>
        </w:rPr>
        <w:t xml:space="preserve"> </w:t>
      </w:r>
      <w:r w:rsidR="00FC7F1F" w:rsidRPr="00867D00">
        <w:rPr>
          <w:rFonts w:cs="Arial"/>
        </w:rPr>
        <w:t xml:space="preserve">Km </w:t>
      </w:r>
      <w:r w:rsidRPr="00867D00">
        <w:rPr>
          <w:rFonts w:cs="Arial"/>
        </w:rPr>
        <w:t>38 (</w:t>
      </w:r>
      <w:r w:rsidR="00DF6FA9" w:rsidRPr="00867D00">
        <w:rPr>
          <w:rFonts w:cs="Arial"/>
        </w:rPr>
        <w:t xml:space="preserve">entroncamento com </w:t>
      </w:r>
      <w:r w:rsidRPr="00867D00">
        <w:rPr>
          <w:rFonts w:cs="Arial"/>
        </w:rPr>
        <w:t xml:space="preserve">a Municipal Maria Teresa de Souza) e </w:t>
      </w:r>
      <w:r w:rsidR="00FC7F1F" w:rsidRPr="00867D00">
        <w:rPr>
          <w:rFonts w:cs="Arial"/>
        </w:rPr>
        <w:t xml:space="preserve">Km </w:t>
      </w:r>
      <w:r w:rsidRPr="00867D00">
        <w:rPr>
          <w:rFonts w:cs="Arial"/>
        </w:rPr>
        <w:t>39 (</w:t>
      </w:r>
      <w:r w:rsidR="00DF6FA9" w:rsidRPr="00867D00">
        <w:rPr>
          <w:rFonts w:cs="Arial"/>
        </w:rPr>
        <w:t xml:space="preserve">entroncamento com a </w:t>
      </w:r>
      <w:r w:rsidRPr="00867D00">
        <w:rPr>
          <w:rFonts w:cs="Arial"/>
        </w:rPr>
        <w:t>estrada Rib</w:t>
      </w:r>
      <w:r w:rsidR="00FC7F1F" w:rsidRPr="00867D00">
        <w:rPr>
          <w:rFonts w:cs="Arial"/>
        </w:rPr>
        <w:t>.</w:t>
      </w:r>
      <w:r w:rsidRPr="00867D00">
        <w:rPr>
          <w:rFonts w:cs="Arial"/>
        </w:rPr>
        <w:t xml:space="preserve"> Acima/ Santa Luzia);</w:t>
      </w:r>
    </w:p>
    <w:p w:rsidR="00E816E2" w:rsidRPr="00867D00" w:rsidRDefault="00E816E2" w:rsidP="005C57F7">
      <w:pPr>
        <w:numPr>
          <w:ilvl w:val="0"/>
          <w:numId w:val="17"/>
        </w:numPr>
        <w:tabs>
          <w:tab w:val="clear" w:pos="720"/>
          <w:tab w:val="num" w:pos="363"/>
        </w:tabs>
        <w:ind w:left="363"/>
        <w:rPr>
          <w:rFonts w:cs="Arial"/>
        </w:rPr>
      </w:pPr>
      <w:r w:rsidRPr="00867D00">
        <w:rPr>
          <w:rFonts w:cs="Arial"/>
        </w:rPr>
        <w:t>Melhoria do acesso às obras da adutora desde a rodovia Pref. Joaquim Simão no entroncamento com a estrada Aníbal Maciel (</w:t>
      </w:r>
      <w:r w:rsidR="00FC7F1F" w:rsidRPr="00867D00">
        <w:rPr>
          <w:rFonts w:cs="Arial"/>
        </w:rPr>
        <w:t xml:space="preserve">Km </w:t>
      </w:r>
      <w:r w:rsidR="00687679" w:rsidRPr="00867D00">
        <w:rPr>
          <w:rFonts w:cs="Arial"/>
        </w:rPr>
        <w:t>73,5);</w:t>
      </w:r>
    </w:p>
    <w:p w:rsidR="00756042" w:rsidRPr="00867D00" w:rsidRDefault="00756042" w:rsidP="005C57F7">
      <w:pPr>
        <w:numPr>
          <w:ilvl w:val="0"/>
          <w:numId w:val="17"/>
        </w:numPr>
        <w:tabs>
          <w:tab w:val="clear" w:pos="720"/>
          <w:tab w:val="num" w:pos="363"/>
        </w:tabs>
        <w:ind w:left="363"/>
        <w:rPr>
          <w:rFonts w:cs="Arial"/>
        </w:rPr>
      </w:pPr>
      <w:r w:rsidRPr="00867D00">
        <w:rPr>
          <w:rFonts w:cs="Arial"/>
        </w:rPr>
        <w:t>Projetos de engenharia para as obras sob a</w:t>
      </w:r>
      <w:r w:rsidR="00687679" w:rsidRPr="00867D00">
        <w:rPr>
          <w:rFonts w:cs="Arial"/>
        </w:rPr>
        <w:t>s</w:t>
      </w:r>
      <w:r w:rsidRPr="00867D00">
        <w:rPr>
          <w:rFonts w:cs="Arial"/>
        </w:rPr>
        <w:t xml:space="preserve"> rodovia</w:t>
      </w:r>
      <w:r w:rsidR="00687679" w:rsidRPr="00867D00">
        <w:rPr>
          <w:rFonts w:cs="Arial"/>
        </w:rPr>
        <w:t>s</w:t>
      </w:r>
      <w:r w:rsidRPr="00867D00">
        <w:rPr>
          <w:rFonts w:cs="Arial"/>
        </w:rPr>
        <w:t xml:space="preserve"> que previnam quaisquer interferências com o tráfego; os projetos </w:t>
      </w:r>
      <w:r w:rsidR="00084EAE">
        <w:rPr>
          <w:rFonts w:cs="Arial"/>
        </w:rPr>
        <w:t xml:space="preserve">para a SP-065 </w:t>
      </w:r>
      <w:r w:rsidRPr="00867D00">
        <w:rPr>
          <w:rFonts w:cs="Arial"/>
        </w:rPr>
        <w:t>deverão ser previamente aprovados pel</w:t>
      </w:r>
      <w:r w:rsidR="00FC7F1F" w:rsidRPr="00867D00">
        <w:rPr>
          <w:rFonts w:cs="Arial"/>
        </w:rPr>
        <w:t>a</w:t>
      </w:r>
      <w:r w:rsidRPr="00867D00">
        <w:rPr>
          <w:rFonts w:cs="Arial"/>
        </w:rPr>
        <w:t xml:space="preserve"> </w:t>
      </w:r>
      <w:r w:rsidR="006E4790" w:rsidRPr="00867D00">
        <w:rPr>
          <w:rFonts w:cs="Arial"/>
        </w:rPr>
        <w:t xml:space="preserve">ARTESP </w:t>
      </w:r>
      <w:r w:rsidR="00FC7F1F" w:rsidRPr="00867D00">
        <w:rPr>
          <w:rFonts w:cs="Arial"/>
        </w:rPr>
        <w:t>(</w:t>
      </w:r>
      <w:r w:rsidRPr="00867D00">
        <w:rPr>
          <w:rFonts w:cs="Arial"/>
        </w:rPr>
        <w:t>órgão regulador</w:t>
      </w:r>
      <w:r w:rsidR="00FC7F1F" w:rsidRPr="00867D00">
        <w:rPr>
          <w:rFonts w:cs="Arial"/>
        </w:rPr>
        <w:t>)</w:t>
      </w:r>
      <w:r w:rsidR="00084EAE">
        <w:rPr>
          <w:rFonts w:cs="Arial"/>
        </w:rPr>
        <w:t xml:space="preserve"> e</w:t>
      </w:r>
      <w:r w:rsidR="00687679" w:rsidRPr="00867D00">
        <w:rPr>
          <w:rFonts w:cs="Arial"/>
        </w:rPr>
        <w:t xml:space="preserve"> </w:t>
      </w:r>
      <w:r w:rsidR="00FC7F1F" w:rsidRPr="00867D00">
        <w:rPr>
          <w:rFonts w:cs="Arial"/>
        </w:rPr>
        <w:t>Concessionária</w:t>
      </w:r>
      <w:r w:rsidR="00084EAE">
        <w:rPr>
          <w:rFonts w:cs="Arial"/>
        </w:rPr>
        <w:t>,</w:t>
      </w:r>
      <w:r w:rsidR="00FC7F1F" w:rsidRPr="00867D00">
        <w:rPr>
          <w:rFonts w:cs="Arial"/>
        </w:rPr>
        <w:t xml:space="preserve"> e </w:t>
      </w:r>
      <w:r w:rsidR="00084EAE">
        <w:rPr>
          <w:rFonts w:cs="Arial"/>
        </w:rPr>
        <w:t xml:space="preserve">os da SP-056 </w:t>
      </w:r>
      <w:r w:rsidR="00FC7F1F" w:rsidRPr="00867D00">
        <w:rPr>
          <w:rFonts w:cs="Arial"/>
        </w:rPr>
        <w:t>pelo DER</w:t>
      </w:r>
      <w:r w:rsidRPr="00867D00">
        <w:rPr>
          <w:rFonts w:cs="Arial"/>
        </w:rPr>
        <w:t>.</w:t>
      </w:r>
    </w:p>
    <w:p w:rsidR="00756042" w:rsidRPr="00867D00" w:rsidRDefault="00756042" w:rsidP="00CA0865">
      <w:pPr>
        <w:pStyle w:val="Ttulo4"/>
        <w:numPr>
          <w:ilvl w:val="3"/>
          <w:numId w:val="1"/>
        </w:numPr>
        <w:spacing w:after="60"/>
        <w:rPr>
          <w:rFonts w:ascii="Arial" w:hAnsi="Arial" w:cs="Arial"/>
          <w:sz w:val="22"/>
          <w:szCs w:val="22"/>
        </w:rPr>
      </w:pPr>
      <w:bookmarkStart w:id="145" w:name="_Toc290018523"/>
      <w:bookmarkStart w:id="146" w:name="_Toc412390888"/>
      <w:r w:rsidRPr="00867D00">
        <w:rPr>
          <w:rFonts w:ascii="Arial" w:hAnsi="Arial" w:cs="Arial"/>
          <w:sz w:val="22"/>
          <w:szCs w:val="22"/>
        </w:rPr>
        <w:t>Interferência com área</w:t>
      </w:r>
      <w:r w:rsidR="00DF6FA9" w:rsidRPr="00867D00">
        <w:rPr>
          <w:rFonts w:ascii="Arial" w:hAnsi="Arial" w:cs="Arial"/>
          <w:sz w:val="22"/>
          <w:szCs w:val="22"/>
        </w:rPr>
        <w:t>s oneradas por concessões minerá</w:t>
      </w:r>
      <w:r w:rsidRPr="00867D00">
        <w:rPr>
          <w:rFonts w:ascii="Arial" w:hAnsi="Arial" w:cs="Arial"/>
          <w:sz w:val="22"/>
          <w:szCs w:val="22"/>
        </w:rPr>
        <w:t>rias</w:t>
      </w:r>
      <w:bookmarkEnd w:id="145"/>
      <w:bookmarkEnd w:id="146"/>
    </w:p>
    <w:p w:rsidR="00756042" w:rsidRPr="00867D00" w:rsidRDefault="00756042" w:rsidP="00756042">
      <w:pPr>
        <w:rPr>
          <w:rFonts w:cs="Arial"/>
        </w:rPr>
      </w:pPr>
      <w:r w:rsidRPr="00867D00">
        <w:rPr>
          <w:rFonts w:cs="Arial"/>
          <w:b/>
        </w:rPr>
        <w:t>Componente ambiental afetado</w:t>
      </w:r>
      <w:r w:rsidRPr="00867D00">
        <w:rPr>
          <w:rFonts w:cs="Arial"/>
        </w:rPr>
        <w:t>: Meio socioeconômico.</w:t>
      </w:r>
    </w:p>
    <w:p w:rsidR="00756042" w:rsidRPr="00867D00" w:rsidRDefault="00756042" w:rsidP="00756042">
      <w:pPr>
        <w:rPr>
          <w:rFonts w:cs="Arial"/>
        </w:rPr>
      </w:pPr>
      <w:r w:rsidRPr="00867D00">
        <w:rPr>
          <w:rFonts w:cs="Arial"/>
          <w:b/>
        </w:rPr>
        <w:t>Ação potencialmente impactante</w:t>
      </w:r>
      <w:r w:rsidRPr="00867D00">
        <w:rPr>
          <w:rFonts w:cs="Arial"/>
        </w:rPr>
        <w:t xml:space="preserve">: Implantação da </w:t>
      </w:r>
      <w:r w:rsidR="00FC7F1F" w:rsidRPr="00867D00">
        <w:rPr>
          <w:rFonts w:cs="Arial"/>
        </w:rPr>
        <w:t>Interligação</w:t>
      </w:r>
      <w:r w:rsidRPr="00867D00">
        <w:rPr>
          <w:rFonts w:cs="Arial"/>
        </w:rPr>
        <w:t>.</w:t>
      </w:r>
    </w:p>
    <w:p w:rsidR="00756042" w:rsidRPr="00867D00" w:rsidRDefault="00756042" w:rsidP="00756042">
      <w:pPr>
        <w:rPr>
          <w:rFonts w:cs="Arial"/>
        </w:rPr>
      </w:pPr>
      <w:r w:rsidRPr="00867D00">
        <w:rPr>
          <w:rFonts w:cs="Arial"/>
          <w:b/>
        </w:rPr>
        <w:t>Análise do impacto</w:t>
      </w:r>
      <w:r w:rsidRPr="00867D00">
        <w:rPr>
          <w:rFonts w:cs="Arial"/>
        </w:rPr>
        <w:t xml:space="preserve">: A faixa de implantação do sistema de </w:t>
      </w:r>
      <w:r w:rsidR="00E42513">
        <w:rPr>
          <w:rFonts w:cs="Arial"/>
        </w:rPr>
        <w:t xml:space="preserve">Interligação </w:t>
      </w:r>
      <w:r w:rsidRPr="00867D00">
        <w:rPr>
          <w:rFonts w:cs="Arial"/>
        </w:rPr>
        <w:t xml:space="preserve">atravessa </w:t>
      </w:r>
      <w:r w:rsidR="00721AE8" w:rsidRPr="00867D00">
        <w:rPr>
          <w:rFonts w:cs="Arial"/>
        </w:rPr>
        <w:t xml:space="preserve">2 </w:t>
      </w:r>
      <w:r w:rsidRPr="00867D00">
        <w:rPr>
          <w:rFonts w:cs="Arial"/>
        </w:rPr>
        <w:t xml:space="preserve">polígonos instituídos pelo DNPM como áreas oneradas com concessões de </w:t>
      </w:r>
      <w:r w:rsidR="00721AE8" w:rsidRPr="00867D00">
        <w:rPr>
          <w:rFonts w:cs="Arial"/>
        </w:rPr>
        <w:t>Autorização de P</w:t>
      </w:r>
      <w:r w:rsidRPr="00867D00">
        <w:rPr>
          <w:rFonts w:cs="Arial"/>
        </w:rPr>
        <w:t xml:space="preserve">esquisa </w:t>
      </w:r>
      <w:r w:rsidR="00721AE8" w:rsidRPr="00867D00">
        <w:rPr>
          <w:rFonts w:cs="Arial"/>
        </w:rPr>
        <w:t>de minérios: a primeira, em Igaratá, é de argila para uso industrial (Proc. 820112/2013); e a segunda, em Nazaré Paulista é de caulim para uso industrial (Proc. 820141/2011).</w:t>
      </w:r>
    </w:p>
    <w:p w:rsidR="002A10D5" w:rsidRPr="00867D00" w:rsidRDefault="002A10D5" w:rsidP="002A10D5">
      <w:pPr>
        <w:rPr>
          <w:rFonts w:cs="Arial"/>
        </w:rPr>
      </w:pPr>
      <w:r w:rsidRPr="00867D00">
        <w:rPr>
          <w:rFonts w:cs="Arial"/>
        </w:rPr>
        <w:t xml:space="preserve">O Diagnóstico Ambiental apresenta o levantamento dos direitos de pesquisa concedidos pelo DNPM, com interferência no traçado da Interligação. As interferências do traçado com áreas com direitos minerários não são significativas. </w:t>
      </w:r>
      <w:r w:rsidR="004F0E5C" w:rsidRPr="00867D00">
        <w:rPr>
          <w:rFonts w:cs="Arial"/>
        </w:rPr>
        <w:t>Não há interferências com concessões de lavra.</w:t>
      </w:r>
    </w:p>
    <w:p w:rsidR="00756042" w:rsidRPr="00867D00" w:rsidRDefault="00756042" w:rsidP="00756042">
      <w:pPr>
        <w:rPr>
          <w:rFonts w:cs="Arial"/>
        </w:rPr>
      </w:pPr>
      <w:r w:rsidRPr="00867D00">
        <w:rPr>
          <w:rFonts w:cs="Arial"/>
        </w:rPr>
        <w:t>A legislação que cuida do assunto é federal, por tratar-se de bem da União. Conforme o Art. 176 da Constituição: “As jazidas, em lavra ou não, e demais recursos minerais e os potenciais de energia hidráulica constituem propriedade distinta do solo, para efeito de exploração ou aproveitamento, e pertencem à União, garantida ao concessionário a propriedade do produto da lavra”. Ou seja, a União tem o domínio do minério e, por meio do DNPM concede ao particular o direito de pesquisa e, posteriormente, o direito de exploração (lavra) do minério. A propriedade da terra em geral pertence a uma terceira pessoa.</w:t>
      </w:r>
    </w:p>
    <w:p w:rsidR="00756042" w:rsidRPr="00867D00" w:rsidRDefault="00DF6FA9" w:rsidP="00756042">
      <w:pPr>
        <w:rPr>
          <w:rFonts w:cs="Arial"/>
        </w:rPr>
      </w:pPr>
      <w:r w:rsidRPr="00867D00">
        <w:rPr>
          <w:rFonts w:cs="Arial"/>
        </w:rPr>
        <w:t>A presença das instalações d</w:t>
      </w:r>
      <w:r w:rsidR="00AC7190" w:rsidRPr="00867D00">
        <w:rPr>
          <w:rFonts w:cs="Arial"/>
        </w:rPr>
        <w:t>a Interligação</w:t>
      </w:r>
      <w:r w:rsidR="00756042" w:rsidRPr="00867D00">
        <w:rPr>
          <w:rFonts w:cs="Arial"/>
        </w:rPr>
        <w:t xml:space="preserve"> (</w:t>
      </w:r>
      <w:r w:rsidR="00201DD0" w:rsidRPr="00867D00">
        <w:rPr>
          <w:rFonts w:cs="Arial"/>
        </w:rPr>
        <w:t xml:space="preserve">captação, </w:t>
      </w:r>
      <w:r w:rsidRPr="00867D00">
        <w:rPr>
          <w:rFonts w:cs="Arial"/>
        </w:rPr>
        <w:t>adutora</w:t>
      </w:r>
      <w:r w:rsidR="00721AE8" w:rsidRPr="00867D00">
        <w:rPr>
          <w:rFonts w:cs="Arial"/>
        </w:rPr>
        <w:t xml:space="preserve"> e túnel de adução)</w:t>
      </w:r>
      <w:r w:rsidR="002A10D5" w:rsidRPr="00867D00">
        <w:rPr>
          <w:rFonts w:cs="Arial"/>
        </w:rPr>
        <w:t xml:space="preserve"> </w:t>
      </w:r>
      <w:r w:rsidR="00756042" w:rsidRPr="00867D00">
        <w:rPr>
          <w:rFonts w:cs="Arial"/>
        </w:rPr>
        <w:t xml:space="preserve">inviabiliza o uso dessas áreas e de faixa </w:t>
      </w:r>
      <w:r w:rsidR="00201DD0" w:rsidRPr="00867D00">
        <w:rPr>
          <w:rFonts w:cs="Arial"/>
        </w:rPr>
        <w:t xml:space="preserve">de segurança </w:t>
      </w:r>
      <w:r w:rsidR="00756042" w:rsidRPr="00867D00">
        <w:rPr>
          <w:rFonts w:cs="Arial"/>
        </w:rPr>
        <w:t xml:space="preserve">em torno da adutora para exploração mineral. </w:t>
      </w:r>
      <w:r w:rsidR="00201DD0" w:rsidRPr="00867D00">
        <w:t xml:space="preserve">Considerando a experiência de outros empreendimentos lineares com tubulações (como é o caso de gasodutos e minerodutos, também sujeitos a diferentes tipos de riscos na presença de atividades de mineração), considera-se como faixa de segurança </w:t>
      </w:r>
      <w:r w:rsidR="007074D9">
        <w:t xml:space="preserve">uma faixa de </w:t>
      </w:r>
      <w:r w:rsidR="00201DD0" w:rsidRPr="00867D00">
        <w:t xml:space="preserve">15 m de largura, de cada lado do eixo da adutora, ou da borda da estrutura. </w:t>
      </w:r>
      <w:r w:rsidR="00756042" w:rsidRPr="00867D00">
        <w:rPr>
          <w:rFonts w:cs="Arial"/>
        </w:rPr>
        <w:t xml:space="preserve">Dessa forma, o DNPM deve ser informado da interferência para proceder ao cancelamento dos direitos de pesquisa já concedidos nesse setor, e delimitar no seu sistema de informações a área em que há interferência com </w:t>
      </w:r>
      <w:r w:rsidR="00AC7190" w:rsidRPr="00867D00">
        <w:rPr>
          <w:rFonts w:cs="Arial"/>
        </w:rPr>
        <w:t xml:space="preserve">a Interligação </w:t>
      </w:r>
      <w:r w:rsidR="00756042" w:rsidRPr="00867D00">
        <w:rPr>
          <w:rFonts w:cs="Arial"/>
        </w:rPr>
        <w:t>para prevenir a emissão de novas concessões no futuro.</w:t>
      </w:r>
    </w:p>
    <w:p w:rsidR="00756042" w:rsidRDefault="00756042" w:rsidP="00756042">
      <w:pPr>
        <w:rPr>
          <w:rFonts w:cs="Arial"/>
        </w:rPr>
      </w:pPr>
      <w:r w:rsidRPr="00867D00">
        <w:rPr>
          <w:rFonts w:cs="Arial"/>
        </w:rPr>
        <w:t>O detentor de direitos minerários que for afetado por essa limitação tem direito a indenização pelos investimentos já realizados em pesquisa ou lavra relativos ao setor com restrição, e pelos lucros cessantes de lavras em operação.</w:t>
      </w:r>
    </w:p>
    <w:p w:rsidR="00F601D2" w:rsidRPr="00867D00" w:rsidRDefault="00F601D2" w:rsidP="00756042">
      <w:pPr>
        <w:rPr>
          <w:rFonts w:cs="Arial"/>
        </w:rPr>
      </w:pPr>
      <w:r>
        <w:rPr>
          <w:rFonts w:cs="Arial"/>
        </w:rPr>
        <w:t>As áreas que apresentam interferência (entre a Interligação e a concessão de Autorização de Pesquisa) são muito pequenas em relação ao tamanho dos polígonos autorizados.</w:t>
      </w:r>
    </w:p>
    <w:p w:rsidR="00756042" w:rsidRPr="00867D00" w:rsidRDefault="00756042" w:rsidP="00756042">
      <w:pPr>
        <w:rPr>
          <w:rFonts w:cs="Arial"/>
        </w:rPr>
      </w:pPr>
      <w:r w:rsidRPr="00867D00">
        <w:rPr>
          <w:rFonts w:cs="Arial"/>
          <w:b/>
        </w:rPr>
        <w:t>Avaliação</w:t>
      </w:r>
      <w:r w:rsidRPr="00867D00">
        <w:rPr>
          <w:rFonts w:cs="Arial"/>
        </w:rPr>
        <w:t>: Impacto negativo, certo, a curto prazo, ocasionado pelo</w:t>
      </w:r>
      <w:r w:rsidR="00AC7190" w:rsidRPr="00867D00">
        <w:rPr>
          <w:rFonts w:cs="Arial"/>
        </w:rPr>
        <w:t xml:space="preserve"> </w:t>
      </w:r>
      <w:r w:rsidR="004F0E5C" w:rsidRPr="00867D00">
        <w:rPr>
          <w:rFonts w:cs="Arial"/>
        </w:rPr>
        <w:t>Projeto</w:t>
      </w:r>
      <w:r w:rsidRPr="00867D00">
        <w:rPr>
          <w:rFonts w:cs="Arial"/>
        </w:rPr>
        <w:t>, localizado, permanente, irreversível, de pequena magnitude e baixa relevância.</w:t>
      </w:r>
    </w:p>
    <w:p w:rsidR="00756042" w:rsidRPr="00867D00" w:rsidRDefault="00756042" w:rsidP="007074D9">
      <w:r w:rsidRPr="00867D00">
        <w:rPr>
          <w:b/>
        </w:rPr>
        <w:t>Medidas mitigadoras</w:t>
      </w:r>
      <w:r w:rsidRPr="00867D00">
        <w:t xml:space="preserve">: </w:t>
      </w:r>
      <w:r w:rsidR="005700B2" w:rsidRPr="00867D00">
        <w:t>Solicitar o bloqueio de áreas ao DNPM de acordo com os procedimentos padronizados que esse órgão requer. Se for o caso, i</w:t>
      </w:r>
      <w:r w:rsidRPr="00867D00">
        <w:t xml:space="preserve">ndenização ao titular de direito de pesquisa, em função dos investimentos comprovados junto ao DNPM, na medida em que a restrição </w:t>
      </w:r>
      <w:r w:rsidRPr="00867D00">
        <w:lastRenderedPageBreak/>
        <w:t xml:space="preserve">inviabilize total ou parcialmente a exploração, atual ou futura. O Programa de Obtenção e Liberação de Áreas </w:t>
      </w:r>
      <w:r w:rsidR="004F0E5C" w:rsidRPr="00867D00">
        <w:t>estabelece</w:t>
      </w:r>
      <w:r w:rsidRPr="00867D00">
        <w:t xml:space="preserve"> as medidas para esta interferência.</w:t>
      </w:r>
    </w:p>
    <w:p w:rsidR="00756042" w:rsidRPr="00867D00" w:rsidRDefault="00756042" w:rsidP="00CA0865">
      <w:pPr>
        <w:pStyle w:val="Ttulo4"/>
        <w:numPr>
          <w:ilvl w:val="3"/>
          <w:numId w:val="1"/>
        </w:numPr>
        <w:spacing w:after="60"/>
        <w:rPr>
          <w:rFonts w:ascii="Arial" w:hAnsi="Arial" w:cs="Arial"/>
          <w:sz w:val="22"/>
          <w:szCs w:val="22"/>
        </w:rPr>
      </w:pPr>
      <w:bookmarkStart w:id="147" w:name="_Toc232948991"/>
      <w:bookmarkStart w:id="148" w:name="_Toc233013775"/>
      <w:bookmarkStart w:id="149" w:name="_Toc242504737"/>
      <w:bookmarkStart w:id="150" w:name="_Toc250220686"/>
      <w:bookmarkStart w:id="151" w:name="_Toc250400039"/>
      <w:bookmarkStart w:id="152" w:name="_Toc290018525"/>
      <w:bookmarkStart w:id="153" w:name="_Toc412390889"/>
      <w:r w:rsidRPr="00867D00">
        <w:rPr>
          <w:rFonts w:ascii="Arial" w:hAnsi="Arial" w:cs="Arial"/>
          <w:sz w:val="22"/>
          <w:szCs w:val="22"/>
        </w:rPr>
        <w:t>Risco de acidentes com os trabalhadores das obras</w:t>
      </w:r>
      <w:bookmarkEnd w:id="147"/>
      <w:bookmarkEnd w:id="148"/>
      <w:bookmarkEnd w:id="149"/>
      <w:bookmarkEnd w:id="150"/>
      <w:bookmarkEnd w:id="151"/>
      <w:bookmarkEnd w:id="152"/>
      <w:bookmarkEnd w:id="153"/>
    </w:p>
    <w:p w:rsidR="00756042" w:rsidRPr="00867D00" w:rsidRDefault="00756042" w:rsidP="00756042">
      <w:pPr>
        <w:rPr>
          <w:rFonts w:cs="Arial"/>
        </w:rPr>
      </w:pPr>
      <w:r w:rsidRPr="00867D00">
        <w:rPr>
          <w:rFonts w:cs="Arial"/>
          <w:b/>
        </w:rPr>
        <w:t>Componente ambiental afetado</w:t>
      </w:r>
      <w:r w:rsidRPr="00867D00">
        <w:rPr>
          <w:rFonts w:cs="Arial"/>
        </w:rPr>
        <w:t>: Meio socioeconômico.</w:t>
      </w:r>
    </w:p>
    <w:p w:rsidR="00756042" w:rsidRPr="00867D00" w:rsidRDefault="00756042" w:rsidP="00756042">
      <w:pPr>
        <w:rPr>
          <w:rFonts w:cs="Arial"/>
        </w:rPr>
      </w:pPr>
      <w:r w:rsidRPr="00867D00">
        <w:rPr>
          <w:rFonts w:cs="Arial"/>
          <w:b/>
        </w:rPr>
        <w:t>Ações potencialmente impactantes</w:t>
      </w:r>
      <w:r w:rsidRPr="00867D00">
        <w:rPr>
          <w:rFonts w:cs="Arial"/>
        </w:rPr>
        <w:t>: Operações de obra.</w:t>
      </w:r>
    </w:p>
    <w:p w:rsidR="00756042" w:rsidRPr="00867D00" w:rsidRDefault="00756042" w:rsidP="00756042">
      <w:pPr>
        <w:rPr>
          <w:rFonts w:cs="Arial"/>
        </w:rPr>
      </w:pPr>
      <w:r w:rsidRPr="00867D00">
        <w:rPr>
          <w:rFonts w:cs="Arial"/>
          <w:b/>
        </w:rPr>
        <w:t>Análise do impacto</w:t>
      </w:r>
      <w:r w:rsidRPr="00867D00">
        <w:rPr>
          <w:rFonts w:cs="Arial"/>
        </w:rPr>
        <w:t>: Trata-se de risco inerente à construção civil. Os serviços de construção civil estão sujeitos a normas técnicas da ABNT e a normas de segurança do Ministério do Trabalho, todas elas de cumprimento obrigatório.</w:t>
      </w:r>
    </w:p>
    <w:p w:rsidR="00756042" w:rsidRPr="00867D00" w:rsidRDefault="00756042" w:rsidP="00756042">
      <w:pPr>
        <w:rPr>
          <w:rFonts w:cs="Arial"/>
        </w:rPr>
      </w:pPr>
      <w:r w:rsidRPr="00867D00">
        <w:rPr>
          <w:rFonts w:cs="Arial"/>
        </w:rPr>
        <w:t xml:space="preserve">Adicionalmente, a Sabesp dispõe de normas e procedimentos de segurança específicos para as obras de saneamento que contrata, visando minimizar o risco de acidentes e agravos à saúde dos trabalhadores envolvidos, e fiscaliza a atuação das </w:t>
      </w:r>
      <w:r w:rsidR="004F0E5C" w:rsidRPr="00867D00">
        <w:rPr>
          <w:rFonts w:cs="Arial"/>
        </w:rPr>
        <w:t xml:space="preserve">construtoras </w:t>
      </w:r>
      <w:r w:rsidRPr="00867D00">
        <w:rPr>
          <w:rFonts w:cs="Arial"/>
        </w:rPr>
        <w:t>exigindo o cumprimento das mesmas.</w:t>
      </w:r>
    </w:p>
    <w:p w:rsidR="00756042" w:rsidRPr="00867D00" w:rsidRDefault="00756042" w:rsidP="00756042">
      <w:pPr>
        <w:rPr>
          <w:rFonts w:cs="Arial"/>
        </w:rPr>
      </w:pPr>
      <w:r w:rsidRPr="00867D00">
        <w:rPr>
          <w:rFonts w:cs="Arial"/>
          <w:b/>
        </w:rPr>
        <w:t>Avaliação:</w:t>
      </w:r>
      <w:r w:rsidRPr="00867D00">
        <w:rPr>
          <w:rFonts w:cs="Arial"/>
        </w:rPr>
        <w:t xml:space="preserve"> Impacto negativo, </w:t>
      </w:r>
      <w:r w:rsidR="004F0E5C" w:rsidRPr="00867D00">
        <w:rPr>
          <w:rFonts w:cs="Arial"/>
        </w:rPr>
        <w:t>possível</w:t>
      </w:r>
      <w:r w:rsidRPr="00867D00">
        <w:rPr>
          <w:rFonts w:cs="Arial"/>
        </w:rPr>
        <w:t xml:space="preserve">, a curto prazo, temporário durante a execução da obra, de média magnitude e </w:t>
      </w:r>
      <w:r w:rsidR="004F0E5C" w:rsidRPr="00867D00">
        <w:rPr>
          <w:rFonts w:cs="Arial"/>
        </w:rPr>
        <w:t xml:space="preserve">alta </w:t>
      </w:r>
      <w:r w:rsidRPr="00867D00">
        <w:rPr>
          <w:rFonts w:cs="Arial"/>
        </w:rPr>
        <w:t xml:space="preserve">relevância, controlável por meio de procedimentos padrão de segurança da Sabesp. </w:t>
      </w:r>
    </w:p>
    <w:p w:rsidR="00756042" w:rsidRPr="00867D00" w:rsidRDefault="00756042" w:rsidP="00756042">
      <w:pPr>
        <w:rPr>
          <w:rFonts w:cs="Arial"/>
        </w:rPr>
      </w:pPr>
      <w:r w:rsidRPr="00867D00">
        <w:rPr>
          <w:rFonts w:cs="Arial"/>
          <w:b/>
        </w:rPr>
        <w:t>Medidas mitigadoras</w:t>
      </w:r>
      <w:r w:rsidRPr="00867D00">
        <w:rPr>
          <w:rFonts w:cs="Arial"/>
        </w:rPr>
        <w:t xml:space="preserve">: </w:t>
      </w:r>
      <w:r w:rsidR="004F0E5C" w:rsidRPr="00867D00">
        <w:rPr>
          <w:rFonts w:cs="Arial"/>
        </w:rPr>
        <w:t>O</w:t>
      </w:r>
      <w:r w:rsidRPr="00867D00">
        <w:rPr>
          <w:rFonts w:cs="Arial"/>
        </w:rPr>
        <w:t xml:space="preserve"> Programa de Controle Ambiental da Construção </w:t>
      </w:r>
      <w:r w:rsidR="004F0E5C" w:rsidRPr="00867D00">
        <w:rPr>
          <w:rFonts w:cs="Arial"/>
        </w:rPr>
        <w:t xml:space="preserve">prevê </w:t>
      </w:r>
      <w:r w:rsidRPr="00867D00">
        <w:rPr>
          <w:rFonts w:cs="Arial"/>
        </w:rPr>
        <w:t>a aplicação das normas de segurança da Sabesp para obras, abrangendo Plano de Gerenciamento de Riscos e Plano de Ação em Emergências (PGR/PAE) no tocante a possíveis acidentes com os trabalhadores da obra.</w:t>
      </w:r>
    </w:p>
    <w:p w:rsidR="00756042" w:rsidRPr="00867D00" w:rsidRDefault="00756042" w:rsidP="00CA0865">
      <w:pPr>
        <w:pStyle w:val="Ttulo4"/>
        <w:numPr>
          <w:ilvl w:val="3"/>
          <w:numId w:val="1"/>
        </w:numPr>
        <w:spacing w:after="60"/>
        <w:rPr>
          <w:rFonts w:ascii="Arial" w:hAnsi="Arial" w:cs="Arial"/>
          <w:sz w:val="22"/>
          <w:szCs w:val="22"/>
        </w:rPr>
      </w:pPr>
      <w:bookmarkStart w:id="154" w:name="_Toc232948992"/>
      <w:bookmarkStart w:id="155" w:name="_Toc233013776"/>
      <w:bookmarkStart w:id="156" w:name="_Toc242504738"/>
      <w:bookmarkStart w:id="157" w:name="_Toc250220687"/>
      <w:bookmarkStart w:id="158" w:name="_Toc250400040"/>
      <w:bookmarkStart w:id="159" w:name="_Toc290018526"/>
      <w:bookmarkStart w:id="160" w:name="_Toc412390890"/>
      <w:r w:rsidRPr="00867D00">
        <w:rPr>
          <w:rFonts w:ascii="Arial" w:hAnsi="Arial" w:cs="Arial"/>
          <w:sz w:val="22"/>
          <w:szCs w:val="22"/>
        </w:rPr>
        <w:t>Aumento temporário da oferta de emprego</w:t>
      </w:r>
      <w:bookmarkEnd w:id="154"/>
      <w:bookmarkEnd w:id="155"/>
      <w:r w:rsidRPr="00867D00">
        <w:rPr>
          <w:rFonts w:ascii="Arial" w:hAnsi="Arial" w:cs="Arial"/>
          <w:sz w:val="22"/>
          <w:szCs w:val="22"/>
        </w:rPr>
        <w:t xml:space="preserve"> e da renda salarial</w:t>
      </w:r>
      <w:bookmarkEnd w:id="156"/>
      <w:bookmarkEnd w:id="157"/>
      <w:bookmarkEnd w:id="158"/>
      <w:bookmarkEnd w:id="159"/>
      <w:bookmarkEnd w:id="160"/>
    </w:p>
    <w:p w:rsidR="00756042" w:rsidRPr="00867D00" w:rsidRDefault="00756042" w:rsidP="00756042">
      <w:pPr>
        <w:rPr>
          <w:rFonts w:cs="Arial"/>
        </w:rPr>
      </w:pPr>
      <w:r w:rsidRPr="00867D00">
        <w:rPr>
          <w:rFonts w:cs="Arial"/>
          <w:b/>
        </w:rPr>
        <w:t>Componente ambiental afetado</w:t>
      </w:r>
      <w:r w:rsidRPr="00867D00">
        <w:rPr>
          <w:rFonts w:cs="Arial"/>
        </w:rPr>
        <w:t>: Meio socioeconômico e institucional.</w:t>
      </w:r>
    </w:p>
    <w:p w:rsidR="00756042" w:rsidRPr="00867D00" w:rsidRDefault="00756042" w:rsidP="00756042">
      <w:pPr>
        <w:rPr>
          <w:rFonts w:cs="Arial"/>
        </w:rPr>
      </w:pPr>
      <w:r w:rsidRPr="00867D00">
        <w:rPr>
          <w:rFonts w:cs="Arial"/>
          <w:b/>
        </w:rPr>
        <w:t>Ação potencialmente impactante</w:t>
      </w:r>
      <w:r w:rsidR="00AC7190" w:rsidRPr="00867D00">
        <w:rPr>
          <w:rFonts w:cs="Arial"/>
        </w:rPr>
        <w:t xml:space="preserve">: Contratação de mão de </w:t>
      </w:r>
      <w:r w:rsidRPr="00867D00">
        <w:rPr>
          <w:rFonts w:cs="Arial"/>
        </w:rPr>
        <w:t>obra para a construçã</w:t>
      </w:r>
      <w:r w:rsidR="00AC7190" w:rsidRPr="00867D00">
        <w:rPr>
          <w:rFonts w:cs="Arial"/>
        </w:rPr>
        <w:t>o da Interligação</w:t>
      </w:r>
      <w:r w:rsidRPr="00867D00">
        <w:rPr>
          <w:rFonts w:cs="Arial"/>
        </w:rPr>
        <w:t>.</w:t>
      </w:r>
    </w:p>
    <w:p w:rsidR="00756042" w:rsidRPr="00867D00" w:rsidRDefault="00756042" w:rsidP="003A6E94">
      <w:pPr>
        <w:rPr>
          <w:rFonts w:cs="Arial"/>
        </w:rPr>
      </w:pPr>
      <w:r w:rsidRPr="00867D00">
        <w:rPr>
          <w:rFonts w:cs="Arial"/>
          <w:b/>
        </w:rPr>
        <w:t>Análise do impacto</w:t>
      </w:r>
      <w:r w:rsidRPr="00867D00">
        <w:rPr>
          <w:rFonts w:cs="Arial"/>
        </w:rPr>
        <w:t xml:space="preserve">: A </w:t>
      </w:r>
      <w:r w:rsidR="003A6E94" w:rsidRPr="00867D00">
        <w:rPr>
          <w:rFonts w:cs="Arial"/>
        </w:rPr>
        <w:t xml:space="preserve">implantação </w:t>
      </w:r>
      <w:r w:rsidRPr="00867D00">
        <w:rPr>
          <w:rFonts w:cs="Arial"/>
        </w:rPr>
        <w:t>d</w:t>
      </w:r>
      <w:r w:rsidR="00AC7190" w:rsidRPr="00867D00">
        <w:rPr>
          <w:rFonts w:cs="Arial"/>
        </w:rPr>
        <w:t>a Interligação</w:t>
      </w:r>
      <w:r w:rsidRPr="00867D00">
        <w:rPr>
          <w:rFonts w:cs="Arial"/>
        </w:rPr>
        <w:t xml:space="preserve"> requererá a utilização de cerca de </w:t>
      </w:r>
      <w:r w:rsidR="003A6E94" w:rsidRPr="00867D00">
        <w:rPr>
          <w:rFonts w:cs="Arial"/>
        </w:rPr>
        <w:t xml:space="preserve">1000 </w:t>
      </w:r>
      <w:r w:rsidRPr="00867D00">
        <w:rPr>
          <w:rFonts w:cs="Arial"/>
        </w:rPr>
        <w:t xml:space="preserve">trabalhadores em média, </w:t>
      </w:r>
      <w:r w:rsidR="003A6E94" w:rsidRPr="00867D00">
        <w:rPr>
          <w:rFonts w:cs="Arial"/>
        </w:rPr>
        <w:t xml:space="preserve">durante uns </w:t>
      </w:r>
      <w:r w:rsidR="002A10D5" w:rsidRPr="00867D00">
        <w:rPr>
          <w:rFonts w:cs="Arial"/>
        </w:rPr>
        <w:t>14 meses</w:t>
      </w:r>
      <w:r w:rsidR="00AC7190" w:rsidRPr="00867D00">
        <w:rPr>
          <w:rFonts w:cs="Arial"/>
        </w:rPr>
        <w:t xml:space="preserve">, </w:t>
      </w:r>
      <w:r w:rsidR="003A6E94" w:rsidRPr="00867D00">
        <w:rPr>
          <w:rFonts w:cs="Arial"/>
        </w:rPr>
        <w:t>com atuação em</w:t>
      </w:r>
      <w:r w:rsidR="00AC7190" w:rsidRPr="00867D00">
        <w:rPr>
          <w:rFonts w:cs="Arial"/>
        </w:rPr>
        <w:t xml:space="preserve"> 3</w:t>
      </w:r>
      <w:r w:rsidR="003A6E94" w:rsidRPr="00867D00">
        <w:rPr>
          <w:rFonts w:cs="Arial"/>
        </w:rPr>
        <w:t xml:space="preserve"> municípios.</w:t>
      </w:r>
    </w:p>
    <w:p w:rsidR="008356EF" w:rsidRPr="00867D00" w:rsidRDefault="008356EF" w:rsidP="003A6E94">
      <w:pPr>
        <w:rPr>
          <w:rFonts w:cs="Arial"/>
        </w:rPr>
      </w:pPr>
      <w:r w:rsidRPr="00867D00">
        <w:rPr>
          <w:rFonts w:cs="Arial"/>
        </w:rPr>
        <w:t>Parte dos trabalhadores não especializados poderá ser contratada em Igaratá, núcleo urbano mais próximo das obras da captação, adutora e emboque do túnel. As obras na janela e desemboque também poderão utilizar trabalhadores residentes em Nazaré Paulista.</w:t>
      </w:r>
    </w:p>
    <w:p w:rsidR="008356EF" w:rsidRPr="00867D00" w:rsidRDefault="008356EF" w:rsidP="003A6E94">
      <w:pPr>
        <w:rPr>
          <w:rFonts w:cs="Arial"/>
        </w:rPr>
      </w:pPr>
      <w:r w:rsidRPr="00867D00">
        <w:rPr>
          <w:rFonts w:cs="Arial"/>
        </w:rPr>
        <w:t>Entretanto, em face do pequeno porte desses municípios, é muito provável que a maior parte dos trabalhadores não especializados será de residentes em Santa Isabel (com acesso pela SP-056) e, principalmente, em Jacareí e São José dos Campos (com acesso pela D. Pedro I).</w:t>
      </w:r>
    </w:p>
    <w:p w:rsidR="008356EF" w:rsidRPr="00867D00" w:rsidRDefault="008356EF" w:rsidP="003A6E94">
      <w:pPr>
        <w:rPr>
          <w:rFonts w:cs="Arial"/>
          <w:szCs w:val="20"/>
        </w:rPr>
      </w:pPr>
      <w:r w:rsidRPr="00867D00">
        <w:rPr>
          <w:rFonts w:cs="Arial"/>
        </w:rPr>
        <w:t>Outra parte importante do efetivo será de trabalhadores especializados, que normalmente seguem um padrão itinerante, acompanhando a demanda de emprego em grandes obras.</w:t>
      </w:r>
    </w:p>
    <w:p w:rsidR="00756042" w:rsidRPr="00867D00" w:rsidRDefault="00756042" w:rsidP="00756042">
      <w:pPr>
        <w:rPr>
          <w:rFonts w:cs="Arial"/>
        </w:rPr>
      </w:pPr>
      <w:r w:rsidRPr="00867D00">
        <w:rPr>
          <w:rFonts w:cs="Arial"/>
          <w:b/>
        </w:rPr>
        <w:t>Avaliação:</w:t>
      </w:r>
      <w:r w:rsidRPr="00867D00">
        <w:rPr>
          <w:rFonts w:cs="Arial"/>
        </w:rPr>
        <w:t xml:space="preserve"> Impacto positivo, certo, temporário, disperso, a curto prazo, de grande magnitude e alta relevância para</w:t>
      </w:r>
      <w:r w:rsidR="00AC7190" w:rsidRPr="00867D00">
        <w:rPr>
          <w:rFonts w:cs="Arial"/>
        </w:rPr>
        <w:t xml:space="preserve"> o</w:t>
      </w:r>
      <w:r w:rsidR="00D0437C" w:rsidRPr="00867D00">
        <w:rPr>
          <w:rFonts w:cs="Arial"/>
        </w:rPr>
        <w:t xml:space="preserve"> município</w:t>
      </w:r>
      <w:r w:rsidR="00AC7190" w:rsidRPr="00867D00">
        <w:rPr>
          <w:rFonts w:cs="Arial"/>
        </w:rPr>
        <w:t xml:space="preserve"> de Igaratá</w:t>
      </w:r>
      <w:r w:rsidRPr="00867D00">
        <w:rPr>
          <w:rFonts w:cs="Arial"/>
        </w:rPr>
        <w:t xml:space="preserve">. </w:t>
      </w:r>
    </w:p>
    <w:p w:rsidR="00756042" w:rsidRPr="00867D00" w:rsidRDefault="00756042" w:rsidP="00756042">
      <w:pPr>
        <w:rPr>
          <w:rFonts w:cs="Arial"/>
        </w:rPr>
      </w:pPr>
      <w:r w:rsidRPr="00867D00">
        <w:rPr>
          <w:rFonts w:cs="Arial"/>
        </w:rPr>
        <w:t>A desmobilização de trabalhadores no final das obras constituirá impacto negativo, temporário, de grande magnitude e alta relevância pelo significado social e econômico da alta abrupta do desemprego na região.</w:t>
      </w:r>
      <w:r w:rsidR="009701F5">
        <w:rPr>
          <w:rFonts w:cs="Arial"/>
        </w:rPr>
        <w:t xml:space="preserve"> F</w:t>
      </w:r>
      <w:r w:rsidRPr="00867D00">
        <w:rPr>
          <w:rFonts w:cs="Arial"/>
        </w:rPr>
        <w:t xml:space="preserve">lutuações abruptas do nível de emprego, com prazo certo para o </w:t>
      </w:r>
      <w:r w:rsidRPr="009701F5">
        <w:rPr>
          <w:rFonts w:cs="Arial"/>
          <w:i/>
        </w:rPr>
        <w:t>boom</w:t>
      </w:r>
      <w:r w:rsidRPr="00867D00">
        <w:rPr>
          <w:rFonts w:cs="Arial"/>
        </w:rPr>
        <w:t xml:space="preserve"> acabar, não constituem uma trajetória positiva de crescimento.</w:t>
      </w:r>
    </w:p>
    <w:p w:rsidR="00756042" w:rsidRPr="00867D00" w:rsidRDefault="00756042" w:rsidP="00756042">
      <w:pPr>
        <w:rPr>
          <w:rFonts w:cs="Arial"/>
        </w:rPr>
      </w:pPr>
      <w:r w:rsidRPr="00867D00">
        <w:rPr>
          <w:rFonts w:cs="Arial"/>
          <w:b/>
        </w:rPr>
        <w:t>Medidas mitigadoras</w:t>
      </w:r>
      <w:r w:rsidRPr="00867D00">
        <w:rPr>
          <w:rFonts w:cs="Arial"/>
        </w:rPr>
        <w:t xml:space="preserve">: A Sabesp pode estimular o aproveitamento da mão de obra local </w:t>
      </w:r>
      <w:r w:rsidR="003A6E94" w:rsidRPr="00867D00">
        <w:rPr>
          <w:rFonts w:cs="Arial"/>
        </w:rPr>
        <w:t xml:space="preserve">requerendo da Construtora </w:t>
      </w:r>
      <w:r w:rsidR="008356EF" w:rsidRPr="00867D00">
        <w:rPr>
          <w:rFonts w:cs="Arial"/>
        </w:rPr>
        <w:t xml:space="preserve">o treinamento de operários e técnicos de obra, </w:t>
      </w:r>
      <w:r w:rsidRPr="00867D00">
        <w:rPr>
          <w:rFonts w:cs="Arial"/>
        </w:rPr>
        <w:t>em parceria com instituições como o SENAI, prévio ao início da construção d</w:t>
      </w:r>
      <w:r w:rsidR="00AC7190" w:rsidRPr="00867D00">
        <w:rPr>
          <w:rFonts w:cs="Arial"/>
        </w:rPr>
        <w:t>a Interligação</w:t>
      </w:r>
      <w:r w:rsidRPr="00867D00">
        <w:rPr>
          <w:rFonts w:cs="Arial"/>
        </w:rPr>
        <w:t>. O ganho de conhecimento e experiência em uma profissão é um capital social com benefícios duradouros para a pessoa que se capacita, muito além do prazo destas obras.</w:t>
      </w:r>
    </w:p>
    <w:p w:rsidR="00756042" w:rsidRPr="00867D00" w:rsidRDefault="00756042" w:rsidP="00CA0865">
      <w:pPr>
        <w:pStyle w:val="Ttulo4"/>
        <w:numPr>
          <w:ilvl w:val="3"/>
          <w:numId w:val="1"/>
        </w:numPr>
        <w:spacing w:after="60"/>
        <w:rPr>
          <w:rFonts w:ascii="Arial" w:hAnsi="Arial" w:cs="Arial"/>
          <w:sz w:val="22"/>
          <w:szCs w:val="22"/>
        </w:rPr>
      </w:pPr>
      <w:bookmarkStart w:id="161" w:name="_Toc232948993"/>
      <w:bookmarkStart w:id="162" w:name="_Toc233013777"/>
      <w:bookmarkStart w:id="163" w:name="_Toc242504739"/>
      <w:bookmarkStart w:id="164" w:name="_Toc250220688"/>
      <w:bookmarkStart w:id="165" w:name="_Toc250400041"/>
      <w:bookmarkStart w:id="166" w:name="_Toc290018527"/>
      <w:bookmarkStart w:id="167" w:name="_Toc412390891"/>
      <w:r w:rsidRPr="00867D00">
        <w:rPr>
          <w:rFonts w:ascii="Arial" w:hAnsi="Arial" w:cs="Arial"/>
          <w:sz w:val="22"/>
          <w:szCs w:val="22"/>
        </w:rPr>
        <w:lastRenderedPageBreak/>
        <w:t>Dinamização temporária da economia local</w:t>
      </w:r>
      <w:bookmarkEnd w:id="161"/>
      <w:bookmarkEnd w:id="162"/>
      <w:bookmarkEnd w:id="163"/>
      <w:bookmarkEnd w:id="164"/>
      <w:bookmarkEnd w:id="165"/>
      <w:bookmarkEnd w:id="166"/>
      <w:bookmarkEnd w:id="167"/>
    </w:p>
    <w:p w:rsidR="00756042" w:rsidRPr="00867D00" w:rsidRDefault="00756042" w:rsidP="00756042">
      <w:pPr>
        <w:rPr>
          <w:rFonts w:cs="Arial"/>
        </w:rPr>
      </w:pPr>
      <w:r w:rsidRPr="00867D00">
        <w:rPr>
          <w:rFonts w:cs="Arial"/>
          <w:b/>
        </w:rPr>
        <w:t>Componente ambiental afetado</w:t>
      </w:r>
      <w:r w:rsidRPr="00867D00">
        <w:rPr>
          <w:rFonts w:cs="Arial"/>
        </w:rPr>
        <w:t>: Meio socioeconômico.</w:t>
      </w:r>
    </w:p>
    <w:p w:rsidR="00756042" w:rsidRPr="00867D00" w:rsidRDefault="00756042" w:rsidP="00756042">
      <w:pPr>
        <w:rPr>
          <w:rFonts w:cs="Arial"/>
        </w:rPr>
      </w:pPr>
      <w:r w:rsidRPr="00867D00">
        <w:rPr>
          <w:rFonts w:cs="Arial"/>
          <w:b/>
        </w:rPr>
        <w:t>Ações potencialmente impactantes</w:t>
      </w:r>
      <w:r w:rsidRPr="00867D00">
        <w:rPr>
          <w:rFonts w:cs="Arial"/>
        </w:rPr>
        <w:t xml:space="preserve">: Geração de emprego nas obras; aquisição de equipamentos, produtos e serviços para as obras nos municípios da região. </w:t>
      </w:r>
    </w:p>
    <w:p w:rsidR="00756042" w:rsidRPr="00867D00" w:rsidRDefault="00756042" w:rsidP="00756042">
      <w:pPr>
        <w:rPr>
          <w:rFonts w:cs="Arial"/>
        </w:rPr>
      </w:pPr>
      <w:r w:rsidRPr="00867D00">
        <w:rPr>
          <w:rFonts w:cs="Arial"/>
          <w:b/>
        </w:rPr>
        <w:t>Análise do impacto</w:t>
      </w:r>
      <w:r w:rsidRPr="00867D00">
        <w:rPr>
          <w:rFonts w:cs="Arial"/>
        </w:rPr>
        <w:t>: A criação de emprego direto e indireto para a população local, a permanência diária de trabalhadores residentes em outras cidades e uma eventual mudança para a região de trabalhadores com suas famílias significarão uma injeção de demanda solvente por habitação e bens-salário (alimentos, roupas, produtos de consumo, serviços pessoais, etc.) nos municípios que abrigarão as obras, bancada pelo súbito incremento da renda salarial disponível. Este impacto será proporcionalmente maior quanto menor</w:t>
      </w:r>
      <w:r w:rsidR="009701F5">
        <w:rPr>
          <w:rFonts w:cs="Arial"/>
        </w:rPr>
        <w:t>es</w:t>
      </w:r>
      <w:r w:rsidRPr="00867D00">
        <w:rPr>
          <w:rFonts w:cs="Arial"/>
        </w:rPr>
        <w:t xml:space="preserve"> forem as economias e ofertas locais, como em</w:t>
      </w:r>
      <w:r w:rsidR="00AC7190" w:rsidRPr="00867D00">
        <w:rPr>
          <w:rFonts w:cs="Arial"/>
        </w:rPr>
        <w:t xml:space="preserve"> Igaratá</w:t>
      </w:r>
      <w:r w:rsidR="002A10D5" w:rsidRPr="00867D00">
        <w:rPr>
          <w:rFonts w:cs="Arial"/>
        </w:rPr>
        <w:t>, município central às obras e que deverá concentrar a animação econômica</w:t>
      </w:r>
      <w:r w:rsidR="00AC7190" w:rsidRPr="00867D00">
        <w:rPr>
          <w:rFonts w:cs="Arial"/>
        </w:rPr>
        <w:t>.</w:t>
      </w:r>
      <w:r w:rsidRPr="00867D00">
        <w:rPr>
          <w:rFonts w:cs="Arial"/>
        </w:rPr>
        <w:t xml:space="preserve"> Em</w:t>
      </w:r>
      <w:r w:rsidR="00AC7190" w:rsidRPr="00867D00">
        <w:rPr>
          <w:rFonts w:cs="Arial"/>
        </w:rPr>
        <w:t xml:space="preserve"> Santa Izabel</w:t>
      </w:r>
      <w:r w:rsidR="002A10D5" w:rsidRPr="00867D00">
        <w:rPr>
          <w:rFonts w:cs="Arial"/>
        </w:rPr>
        <w:t xml:space="preserve"> e Nazaré Paulista</w:t>
      </w:r>
      <w:r w:rsidRPr="00867D00">
        <w:rPr>
          <w:rFonts w:cs="Arial"/>
        </w:rPr>
        <w:t>, a distância das obras à</w:t>
      </w:r>
      <w:r w:rsidR="002A10D5" w:rsidRPr="00867D00">
        <w:rPr>
          <w:rFonts w:cs="Arial"/>
        </w:rPr>
        <w:t>s</w:t>
      </w:r>
      <w:r w:rsidRPr="00867D00">
        <w:rPr>
          <w:rFonts w:cs="Arial"/>
        </w:rPr>
        <w:t xml:space="preserve"> cidade</w:t>
      </w:r>
      <w:r w:rsidR="002A10D5" w:rsidRPr="00867D00">
        <w:rPr>
          <w:rFonts w:cs="Arial"/>
        </w:rPr>
        <w:t>s</w:t>
      </w:r>
      <w:r w:rsidRPr="00867D00">
        <w:rPr>
          <w:rFonts w:cs="Arial"/>
        </w:rPr>
        <w:t xml:space="preserve"> dificultará essa absorção econômica e não deverá haver impacto na dinâmica econômica do município.</w:t>
      </w:r>
    </w:p>
    <w:p w:rsidR="00756042" w:rsidRPr="00867D00" w:rsidRDefault="00756042" w:rsidP="00756042">
      <w:pPr>
        <w:rPr>
          <w:rFonts w:cs="Arial"/>
        </w:rPr>
      </w:pPr>
      <w:r w:rsidRPr="00867D00">
        <w:rPr>
          <w:rFonts w:cs="Arial"/>
        </w:rPr>
        <w:t xml:space="preserve">Além da renda salarial, somar-se-á a demanda direta, pela </w:t>
      </w:r>
      <w:r w:rsidR="003B6C28" w:rsidRPr="00867D00">
        <w:rPr>
          <w:rFonts w:cs="Arial"/>
        </w:rPr>
        <w:t xml:space="preserve">Construtora </w:t>
      </w:r>
      <w:r w:rsidRPr="00867D00">
        <w:rPr>
          <w:rFonts w:cs="Arial"/>
        </w:rPr>
        <w:t>e suas subcontratadas, de produtos, insumos e serviços produzidos ou vendidos no comércio local. Essa ampliação de demanda tende a dinamizar a economia local, com ampliação da produção local de bens e serviços, expansão do comércio formal e informal (vendedores ambulantes), e intensificação da apropriação da renda pelos agentes econômicos locais.</w:t>
      </w:r>
    </w:p>
    <w:p w:rsidR="00756042" w:rsidRPr="00867D00" w:rsidRDefault="00756042" w:rsidP="00756042">
      <w:pPr>
        <w:rPr>
          <w:rFonts w:cs="Arial"/>
        </w:rPr>
      </w:pPr>
      <w:r w:rsidRPr="00867D00">
        <w:rPr>
          <w:rFonts w:cs="Arial"/>
        </w:rPr>
        <w:t xml:space="preserve">Assim, a injeção direta de demanda e renda salarial terá um efeito multiplicador </w:t>
      </w:r>
      <w:r w:rsidR="00AC7190" w:rsidRPr="00867D00">
        <w:rPr>
          <w:rFonts w:cs="Arial"/>
        </w:rPr>
        <w:t xml:space="preserve">maior </w:t>
      </w:r>
      <w:r w:rsidRPr="00867D00">
        <w:rPr>
          <w:rFonts w:cs="Arial"/>
        </w:rPr>
        <w:t>sobre</w:t>
      </w:r>
      <w:r w:rsidR="00AC7190" w:rsidRPr="00867D00">
        <w:rPr>
          <w:rFonts w:cs="Arial"/>
        </w:rPr>
        <w:t xml:space="preserve"> Igaratá</w:t>
      </w:r>
      <w:r w:rsidR="005700B2" w:rsidRPr="00867D00">
        <w:rPr>
          <w:rFonts w:cs="Arial"/>
        </w:rPr>
        <w:t>, cuja sede é mais acessível às obras</w:t>
      </w:r>
      <w:r w:rsidRPr="00867D00">
        <w:rPr>
          <w:rFonts w:cs="Arial"/>
        </w:rPr>
        <w:t>. Esse fator poderá atrair investimentos na abertura de novos negócios, prestadores de serviços atrás da nova demanda e afluxo de pessoas em busca de oportunidades de emprego ou algum tipo de ocupação remunerada.</w:t>
      </w:r>
    </w:p>
    <w:p w:rsidR="00457BB7" w:rsidRPr="00867D00" w:rsidRDefault="00756042" w:rsidP="00756042">
      <w:pPr>
        <w:rPr>
          <w:rFonts w:cs="Arial"/>
        </w:rPr>
      </w:pPr>
      <w:r w:rsidRPr="00867D00">
        <w:rPr>
          <w:rFonts w:cs="Arial"/>
        </w:rPr>
        <w:t xml:space="preserve">Essa animação econômica será temporária, durante </w:t>
      </w:r>
      <w:r w:rsidR="00D0437C" w:rsidRPr="00867D00">
        <w:rPr>
          <w:rFonts w:cs="Arial"/>
        </w:rPr>
        <w:t>pouco mais de 1 ano</w:t>
      </w:r>
      <w:r w:rsidRPr="00867D00">
        <w:rPr>
          <w:rFonts w:cs="Arial"/>
        </w:rPr>
        <w:t xml:space="preserve">, </w:t>
      </w:r>
      <w:r w:rsidR="00D0437C" w:rsidRPr="00867D00">
        <w:rPr>
          <w:rFonts w:cs="Arial"/>
        </w:rPr>
        <w:t xml:space="preserve">e pode ajudar a minorar a queda do nível de atividade </w:t>
      </w:r>
      <w:r w:rsidR="00457BB7" w:rsidRPr="00867D00">
        <w:rPr>
          <w:rFonts w:cs="Arial"/>
        </w:rPr>
        <w:t xml:space="preserve">que a cidade vive hoje por </w:t>
      </w:r>
      <w:r w:rsidR="00D0437C" w:rsidRPr="00867D00">
        <w:rPr>
          <w:rFonts w:cs="Arial"/>
        </w:rPr>
        <w:t>causa</w:t>
      </w:r>
      <w:r w:rsidR="00457BB7" w:rsidRPr="00867D00">
        <w:rPr>
          <w:rFonts w:cs="Arial"/>
        </w:rPr>
        <w:t xml:space="preserve"> </w:t>
      </w:r>
      <w:r w:rsidR="00D0437C" w:rsidRPr="00867D00">
        <w:rPr>
          <w:rFonts w:cs="Arial"/>
        </w:rPr>
        <w:t xml:space="preserve">da redução do fluxo turístico, em função dos baixos níveis do reservatório Jaguari. </w:t>
      </w:r>
    </w:p>
    <w:p w:rsidR="00756042" w:rsidRPr="00867D00" w:rsidRDefault="00457BB7" w:rsidP="00756042">
      <w:pPr>
        <w:rPr>
          <w:rFonts w:cs="Arial"/>
        </w:rPr>
      </w:pPr>
      <w:r w:rsidRPr="00867D00">
        <w:rPr>
          <w:rFonts w:cs="Arial"/>
        </w:rPr>
        <w:t xml:space="preserve">A animação econômica </w:t>
      </w:r>
      <w:r w:rsidR="00756042" w:rsidRPr="00867D00">
        <w:rPr>
          <w:rFonts w:cs="Arial"/>
        </w:rPr>
        <w:t xml:space="preserve">finalizará com um refluxo abrupto da demanda, do nível de atividade econômica, do nível de emprego direto nas obras </w:t>
      </w:r>
      <w:r w:rsidRPr="00867D00">
        <w:rPr>
          <w:rFonts w:cs="Arial"/>
        </w:rPr>
        <w:t xml:space="preserve">e </w:t>
      </w:r>
      <w:r w:rsidR="00756042" w:rsidRPr="00867D00">
        <w:rPr>
          <w:rFonts w:cs="Arial"/>
        </w:rPr>
        <w:t>do emprego induzido pela dinamização da economia</w:t>
      </w:r>
      <w:r w:rsidRPr="00867D00">
        <w:rPr>
          <w:rFonts w:cs="Arial"/>
        </w:rPr>
        <w:t>,</w:t>
      </w:r>
      <w:r w:rsidR="00756042" w:rsidRPr="00867D00">
        <w:rPr>
          <w:rFonts w:cs="Arial"/>
        </w:rPr>
        <w:t xml:space="preserve"> e da renda gerada no município.</w:t>
      </w:r>
    </w:p>
    <w:p w:rsidR="00756042" w:rsidRPr="00867D00" w:rsidRDefault="00756042" w:rsidP="00756042">
      <w:pPr>
        <w:rPr>
          <w:rFonts w:cs="Arial"/>
        </w:rPr>
      </w:pPr>
      <w:r w:rsidRPr="00867D00">
        <w:rPr>
          <w:rFonts w:cs="Arial"/>
          <w:b/>
        </w:rPr>
        <w:t>Avaliação:</w:t>
      </w:r>
      <w:r w:rsidRPr="00867D00">
        <w:rPr>
          <w:rFonts w:cs="Arial"/>
        </w:rPr>
        <w:t xml:space="preserve"> Impacto positivo, certo, a curto prazo, disperso, temporário, de grande magnitude e alta relevância para</w:t>
      </w:r>
      <w:r w:rsidR="00AC7190" w:rsidRPr="00867D00">
        <w:rPr>
          <w:rFonts w:cs="Arial"/>
        </w:rPr>
        <w:t xml:space="preserve"> Igaratá</w:t>
      </w:r>
      <w:r w:rsidRPr="00867D00">
        <w:rPr>
          <w:rFonts w:cs="Arial"/>
        </w:rPr>
        <w:t>, e de pequena magnitude e baixa relevância para os demais municípios.</w:t>
      </w:r>
    </w:p>
    <w:p w:rsidR="00756042" w:rsidRPr="00867D00" w:rsidRDefault="00756042" w:rsidP="00756042">
      <w:pPr>
        <w:rPr>
          <w:rFonts w:cs="Arial"/>
        </w:rPr>
      </w:pPr>
      <w:r w:rsidRPr="00867D00">
        <w:rPr>
          <w:rFonts w:cs="Arial"/>
        </w:rPr>
        <w:t xml:space="preserve">O refluxo econômico no final das obras constituirá impacto negativo, </w:t>
      </w:r>
      <w:r w:rsidR="002A3928" w:rsidRPr="00867D00">
        <w:rPr>
          <w:rFonts w:cs="Arial"/>
        </w:rPr>
        <w:t xml:space="preserve">inevitável, </w:t>
      </w:r>
      <w:r w:rsidRPr="00867D00">
        <w:rPr>
          <w:rFonts w:cs="Arial"/>
        </w:rPr>
        <w:t xml:space="preserve">de </w:t>
      </w:r>
      <w:r w:rsidR="00D0437C" w:rsidRPr="00867D00">
        <w:rPr>
          <w:rFonts w:cs="Arial"/>
        </w:rPr>
        <w:t xml:space="preserve">grande </w:t>
      </w:r>
      <w:r w:rsidRPr="00867D00">
        <w:rPr>
          <w:rFonts w:cs="Arial"/>
        </w:rPr>
        <w:t xml:space="preserve">magnitude e </w:t>
      </w:r>
      <w:r w:rsidR="00D0437C" w:rsidRPr="00867D00">
        <w:rPr>
          <w:rFonts w:cs="Arial"/>
        </w:rPr>
        <w:t xml:space="preserve">alta </w:t>
      </w:r>
      <w:r w:rsidRPr="00867D00">
        <w:rPr>
          <w:rFonts w:cs="Arial"/>
        </w:rPr>
        <w:t>relevância social e econômica, com efeitos por algum período.</w:t>
      </w:r>
      <w:r w:rsidR="002A3928" w:rsidRPr="00867D00">
        <w:rPr>
          <w:rFonts w:cs="Arial"/>
        </w:rPr>
        <w:t xml:space="preserve"> F</w:t>
      </w:r>
      <w:r w:rsidRPr="00867D00">
        <w:rPr>
          <w:rFonts w:cs="Arial"/>
        </w:rPr>
        <w:t xml:space="preserve">lutuações abruptas do nível de atividade econômica, com prazo certo para o </w:t>
      </w:r>
      <w:r w:rsidRPr="00867D00">
        <w:rPr>
          <w:rFonts w:cs="Arial"/>
          <w:i/>
        </w:rPr>
        <w:t>boom</w:t>
      </w:r>
      <w:r w:rsidRPr="00867D00">
        <w:rPr>
          <w:rFonts w:cs="Arial"/>
        </w:rPr>
        <w:t xml:space="preserve"> acabar, não constituem uma trajetória positiva de crescimento.</w:t>
      </w:r>
    </w:p>
    <w:p w:rsidR="00756042" w:rsidRPr="00867D00" w:rsidRDefault="00756042" w:rsidP="00756042">
      <w:pPr>
        <w:rPr>
          <w:rFonts w:cs="Arial"/>
        </w:rPr>
      </w:pPr>
      <w:r w:rsidRPr="00867D00">
        <w:rPr>
          <w:rFonts w:cs="Arial"/>
          <w:b/>
        </w:rPr>
        <w:t>Medidas mitigadoras</w:t>
      </w:r>
      <w:r w:rsidRPr="00867D00">
        <w:rPr>
          <w:rFonts w:cs="Arial"/>
        </w:rPr>
        <w:t xml:space="preserve">: A mitigação deste impacto </w:t>
      </w:r>
      <w:r w:rsidR="00D0437C" w:rsidRPr="00867D00">
        <w:rPr>
          <w:rFonts w:cs="Arial"/>
        </w:rPr>
        <w:t>virá, principalmente</w:t>
      </w:r>
      <w:r w:rsidR="00D93F8E">
        <w:rPr>
          <w:rFonts w:cs="Arial"/>
        </w:rPr>
        <w:t xml:space="preserve"> e de forma espontânea</w:t>
      </w:r>
      <w:r w:rsidR="00D0437C" w:rsidRPr="00867D00">
        <w:rPr>
          <w:rFonts w:cs="Arial"/>
        </w:rPr>
        <w:t>, da retomada do fluxo turístico para Igaratá com a recuperação dos níveis do reservatório Jaguari, uma vez superada a crise hídrica causada pela estiagem</w:t>
      </w:r>
      <w:r w:rsidRPr="00867D00">
        <w:rPr>
          <w:rFonts w:cs="Arial"/>
        </w:rPr>
        <w:t>.</w:t>
      </w:r>
    </w:p>
    <w:p w:rsidR="00756042" w:rsidRPr="00867D00" w:rsidRDefault="00756042" w:rsidP="00CA0865">
      <w:pPr>
        <w:pStyle w:val="Ttulo4"/>
        <w:numPr>
          <w:ilvl w:val="3"/>
          <w:numId w:val="1"/>
        </w:numPr>
        <w:spacing w:after="60"/>
        <w:rPr>
          <w:rFonts w:ascii="Arial" w:hAnsi="Arial" w:cs="Arial"/>
          <w:sz w:val="22"/>
          <w:szCs w:val="22"/>
        </w:rPr>
      </w:pPr>
      <w:bookmarkStart w:id="168" w:name="_Toc232948994"/>
      <w:bookmarkStart w:id="169" w:name="_Toc233013778"/>
      <w:bookmarkStart w:id="170" w:name="_Toc242504740"/>
      <w:bookmarkStart w:id="171" w:name="_Toc250220689"/>
      <w:bookmarkStart w:id="172" w:name="_Toc250400042"/>
      <w:bookmarkStart w:id="173" w:name="_Toc290018528"/>
      <w:bookmarkStart w:id="174" w:name="_Toc412390892"/>
      <w:r w:rsidRPr="00867D00">
        <w:rPr>
          <w:rFonts w:ascii="Arial" w:hAnsi="Arial" w:cs="Arial"/>
          <w:sz w:val="22"/>
          <w:szCs w:val="22"/>
        </w:rPr>
        <w:t>Aumento temporário de arrecadação tributária municipal</w:t>
      </w:r>
      <w:bookmarkEnd w:id="168"/>
      <w:bookmarkEnd w:id="169"/>
      <w:bookmarkEnd w:id="170"/>
      <w:bookmarkEnd w:id="171"/>
      <w:bookmarkEnd w:id="172"/>
      <w:bookmarkEnd w:id="173"/>
      <w:bookmarkEnd w:id="174"/>
    </w:p>
    <w:p w:rsidR="00756042" w:rsidRPr="00867D00" w:rsidRDefault="00756042" w:rsidP="00756042">
      <w:pPr>
        <w:rPr>
          <w:rFonts w:cs="Arial"/>
        </w:rPr>
      </w:pPr>
      <w:r w:rsidRPr="00867D00">
        <w:rPr>
          <w:rFonts w:cs="Arial"/>
          <w:b/>
        </w:rPr>
        <w:t>Componente ambiental afetado</w:t>
      </w:r>
      <w:r w:rsidRPr="00867D00">
        <w:rPr>
          <w:rFonts w:cs="Arial"/>
        </w:rPr>
        <w:t>: Meios socioeconômico e institucional.</w:t>
      </w:r>
    </w:p>
    <w:p w:rsidR="00756042" w:rsidRPr="00867D00" w:rsidRDefault="00756042" w:rsidP="00756042">
      <w:pPr>
        <w:rPr>
          <w:rFonts w:cs="Arial"/>
          <w:b/>
        </w:rPr>
      </w:pPr>
      <w:r w:rsidRPr="00867D00">
        <w:rPr>
          <w:rFonts w:cs="Arial"/>
          <w:b/>
        </w:rPr>
        <w:t>Ações potencialmente impactantes</w:t>
      </w:r>
      <w:r w:rsidRPr="00867D00">
        <w:rPr>
          <w:rFonts w:cs="Arial"/>
        </w:rPr>
        <w:t>: Execução das obras e serviços de construção d</w:t>
      </w:r>
      <w:r w:rsidR="00AC7190" w:rsidRPr="00867D00">
        <w:rPr>
          <w:rFonts w:cs="Arial"/>
        </w:rPr>
        <w:t>a Interligação</w:t>
      </w:r>
      <w:r w:rsidRPr="00867D00">
        <w:rPr>
          <w:rFonts w:cs="Arial"/>
        </w:rPr>
        <w:t>; Dinamização da economia local.</w:t>
      </w:r>
    </w:p>
    <w:p w:rsidR="00756042" w:rsidRPr="00867D00" w:rsidRDefault="00756042" w:rsidP="00756042">
      <w:pPr>
        <w:rPr>
          <w:rFonts w:cs="Arial"/>
        </w:rPr>
      </w:pPr>
      <w:r w:rsidRPr="00867D00">
        <w:rPr>
          <w:rFonts w:cs="Arial"/>
          <w:b/>
        </w:rPr>
        <w:t>Análise do impacto</w:t>
      </w:r>
      <w:r w:rsidRPr="00867D00">
        <w:rPr>
          <w:rFonts w:cs="Arial"/>
        </w:rPr>
        <w:t xml:space="preserve">: A execução das obras e a dinamização da economia terá reflexo no aumento da arrecadação tributária </w:t>
      </w:r>
      <w:r w:rsidR="00E82F0D" w:rsidRPr="00867D00">
        <w:rPr>
          <w:rFonts w:cs="Arial"/>
        </w:rPr>
        <w:t>no município de Igaratá (principalmente)</w:t>
      </w:r>
      <w:r w:rsidRPr="00867D00">
        <w:rPr>
          <w:rFonts w:cs="Arial"/>
        </w:rPr>
        <w:t xml:space="preserve">, </w:t>
      </w:r>
      <w:r w:rsidR="00E82F0D" w:rsidRPr="00867D00">
        <w:rPr>
          <w:rFonts w:cs="Arial"/>
        </w:rPr>
        <w:t xml:space="preserve">e também em Santa Isabel e Nazaré Paulista, </w:t>
      </w:r>
      <w:r w:rsidRPr="00867D00">
        <w:rPr>
          <w:rFonts w:cs="Arial"/>
        </w:rPr>
        <w:t>pelos seguintes mecanismos:</w:t>
      </w:r>
    </w:p>
    <w:p w:rsidR="00756042" w:rsidRPr="00867D00" w:rsidRDefault="00756042" w:rsidP="005C57F7">
      <w:pPr>
        <w:numPr>
          <w:ilvl w:val="0"/>
          <w:numId w:val="18"/>
        </w:numPr>
        <w:tabs>
          <w:tab w:val="clear" w:pos="720"/>
          <w:tab w:val="num" w:pos="363"/>
        </w:tabs>
        <w:ind w:left="351"/>
        <w:rPr>
          <w:rFonts w:cs="Arial"/>
        </w:rPr>
      </w:pPr>
      <w:r w:rsidRPr="00867D00">
        <w:rPr>
          <w:rFonts w:cs="Arial"/>
        </w:rPr>
        <w:t xml:space="preserve">Arrecadação do ISS sobre os serviços de construção civil e serviços técnicos de acompanhamento e fiscalização de obras de engenharia (excluída a </w:t>
      </w:r>
      <w:r w:rsidR="00E82F0D" w:rsidRPr="00867D00">
        <w:rPr>
          <w:rFonts w:cs="Arial"/>
        </w:rPr>
        <w:t xml:space="preserve">compra de tubos e equipamentos). </w:t>
      </w:r>
      <w:r w:rsidRPr="00867D00">
        <w:rPr>
          <w:rFonts w:cs="Arial"/>
        </w:rPr>
        <w:t xml:space="preserve">As empresas subcontratadas para a execução de obras e serviços </w:t>
      </w:r>
      <w:r w:rsidRPr="00867D00">
        <w:rPr>
          <w:rFonts w:cs="Arial"/>
        </w:rPr>
        <w:lastRenderedPageBreak/>
        <w:t>especializados também devem recolher ISS no município de execução das obras, mas isso muitas vezes não ocorre, beneficiando o município sede dessas empresas.</w:t>
      </w:r>
    </w:p>
    <w:p w:rsidR="00756042" w:rsidRPr="00867D00" w:rsidRDefault="005700B2" w:rsidP="005C57F7">
      <w:pPr>
        <w:numPr>
          <w:ilvl w:val="0"/>
          <w:numId w:val="18"/>
        </w:numPr>
        <w:tabs>
          <w:tab w:val="clear" w:pos="720"/>
          <w:tab w:val="num" w:pos="363"/>
        </w:tabs>
        <w:ind w:left="363"/>
        <w:rPr>
          <w:rFonts w:cs="Arial"/>
        </w:rPr>
      </w:pPr>
      <w:r w:rsidRPr="00867D00">
        <w:rPr>
          <w:rFonts w:cs="Arial"/>
        </w:rPr>
        <w:t xml:space="preserve">Aumento da cota </w:t>
      </w:r>
      <w:r w:rsidR="00756042" w:rsidRPr="00867D00">
        <w:rPr>
          <w:rFonts w:cs="Arial"/>
        </w:rPr>
        <w:t>parte do ICMS pela maior venda de produtos pelos estabelecimentos situados no município.</w:t>
      </w:r>
    </w:p>
    <w:p w:rsidR="00756042" w:rsidRPr="00867D00" w:rsidRDefault="00756042" w:rsidP="005C57F7">
      <w:pPr>
        <w:numPr>
          <w:ilvl w:val="0"/>
          <w:numId w:val="18"/>
        </w:numPr>
        <w:tabs>
          <w:tab w:val="clear" w:pos="720"/>
          <w:tab w:val="num" w:pos="363"/>
        </w:tabs>
        <w:ind w:left="363"/>
        <w:rPr>
          <w:rFonts w:cs="Arial"/>
        </w:rPr>
      </w:pPr>
      <w:r w:rsidRPr="00867D00">
        <w:rPr>
          <w:rFonts w:cs="Arial"/>
        </w:rPr>
        <w:t>Aumento da arrecadação do ISS dos prestadores de serviços, condicionado à existência de legislação, cadastro de prestadores e sistema de arrecadação operante (parte importante da renda de serviços flui na informalidade).</w:t>
      </w:r>
    </w:p>
    <w:p w:rsidR="00756042" w:rsidRPr="00867D00" w:rsidRDefault="00756042" w:rsidP="00756042">
      <w:pPr>
        <w:rPr>
          <w:rFonts w:cs="Arial"/>
        </w:rPr>
      </w:pPr>
      <w:r w:rsidRPr="00867D00">
        <w:rPr>
          <w:rFonts w:cs="Arial"/>
        </w:rPr>
        <w:t>Essa arrecadação tributária será temporária, durante</w:t>
      </w:r>
      <w:r w:rsidR="002A10D5" w:rsidRPr="00867D00">
        <w:rPr>
          <w:rFonts w:cs="Arial"/>
        </w:rPr>
        <w:t xml:space="preserve"> </w:t>
      </w:r>
      <w:r w:rsidR="0019293D">
        <w:rPr>
          <w:rFonts w:cs="Arial"/>
        </w:rPr>
        <w:t xml:space="preserve">cerca de </w:t>
      </w:r>
      <w:r w:rsidR="002A10D5" w:rsidRPr="00867D00">
        <w:rPr>
          <w:rFonts w:cs="Arial"/>
        </w:rPr>
        <w:t>14 meses</w:t>
      </w:r>
      <w:r w:rsidRPr="00867D00">
        <w:rPr>
          <w:rFonts w:cs="Arial"/>
        </w:rPr>
        <w:t xml:space="preserve">, e finalizará com um refluxo abrupto das receitas municipais. </w:t>
      </w:r>
    </w:p>
    <w:p w:rsidR="00756042" w:rsidRPr="00867D00" w:rsidRDefault="00756042" w:rsidP="00756042">
      <w:pPr>
        <w:rPr>
          <w:rFonts w:cs="Arial"/>
        </w:rPr>
      </w:pPr>
      <w:r w:rsidRPr="00867D00">
        <w:rPr>
          <w:rFonts w:cs="Arial"/>
          <w:b/>
        </w:rPr>
        <w:t>Avaliação:</w:t>
      </w:r>
      <w:r w:rsidRPr="00867D00">
        <w:rPr>
          <w:rFonts w:cs="Arial"/>
        </w:rPr>
        <w:t xml:space="preserve"> Impacto positivo, certo, a curto prazo, disperso, ocasionado pelo</w:t>
      </w:r>
      <w:r w:rsidR="00AC7190" w:rsidRPr="00867D00">
        <w:rPr>
          <w:rFonts w:cs="Arial"/>
        </w:rPr>
        <w:t xml:space="preserve"> </w:t>
      </w:r>
      <w:r w:rsidR="00E82F0D" w:rsidRPr="00867D00">
        <w:rPr>
          <w:rFonts w:cs="Arial"/>
        </w:rPr>
        <w:t>Projeto</w:t>
      </w:r>
      <w:r w:rsidRPr="00867D00">
        <w:rPr>
          <w:rFonts w:cs="Arial"/>
        </w:rPr>
        <w:t xml:space="preserve">, temporário, de média magnitude e alta relevância. </w:t>
      </w:r>
    </w:p>
    <w:p w:rsidR="00756042" w:rsidRPr="00867D00" w:rsidRDefault="00756042" w:rsidP="00756042">
      <w:pPr>
        <w:rPr>
          <w:rFonts w:cs="Arial"/>
        </w:rPr>
      </w:pPr>
      <w:r w:rsidRPr="00867D00">
        <w:rPr>
          <w:rFonts w:cs="Arial"/>
          <w:b/>
        </w:rPr>
        <w:t>Medidas mitigadoras</w:t>
      </w:r>
      <w:r w:rsidRPr="00867D00">
        <w:rPr>
          <w:rFonts w:cs="Arial"/>
        </w:rPr>
        <w:t xml:space="preserve">: A Sabesp pode estimular o recolhimento de ISS das empresas subcontratadas nos municípios de execução das obras, como determina a lei, promovendo um esquema simplificado de cadastro em parceria com as prefeituras e a </w:t>
      </w:r>
      <w:r w:rsidR="00E82F0D" w:rsidRPr="00867D00">
        <w:rPr>
          <w:rFonts w:cs="Arial"/>
        </w:rPr>
        <w:t>Construtora</w:t>
      </w:r>
      <w:r w:rsidRPr="00867D00">
        <w:rPr>
          <w:rFonts w:cs="Arial"/>
        </w:rPr>
        <w:t>.</w:t>
      </w:r>
    </w:p>
    <w:p w:rsidR="00756042" w:rsidRPr="00867D00" w:rsidRDefault="00756042" w:rsidP="00CA0865">
      <w:pPr>
        <w:pStyle w:val="Ttulo4"/>
        <w:numPr>
          <w:ilvl w:val="3"/>
          <w:numId w:val="1"/>
        </w:numPr>
        <w:spacing w:after="60"/>
        <w:rPr>
          <w:rFonts w:ascii="Arial" w:hAnsi="Arial" w:cs="Arial"/>
          <w:sz w:val="22"/>
          <w:szCs w:val="22"/>
        </w:rPr>
      </w:pPr>
      <w:bookmarkStart w:id="175" w:name="_Toc232948996"/>
      <w:bookmarkStart w:id="176" w:name="_Toc233013780"/>
      <w:bookmarkStart w:id="177" w:name="_Toc242504741"/>
      <w:bookmarkStart w:id="178" w:name="_Toc250220690"/>
      <w:bookmarkStart w:id="179" w:name="_Toc250400043"/>
      <w:bookmarkStart w:id="180" w:name="_Toc290018529"/>
      <w:bookmarkStart w:id="181" w:name="_Toc412390893"/>
      <w:r w:rsidRPr="00867D00">
        <w:rPr>
          <w:rFonts w:ascii="Arial" w:hAnsi="Arial" w:cs="Arial"/>
          <w:sz w:val="22"/>
          <w:szCs w:val="22"/>
        </w:rPr>
        <w:t>Risco de atração de população e eventual conformação de assentamentos irregulares</w:t>
      </w:r>
      <w:bookmarkEnd w:id="175"/>
      <w:bookmarkEnd w:id="176"/>
      <w:bookmarkEnd w:id="177"/>
      <w:bookmarkEnd w:id="178"/>
      <w:bookmarkEnd w:id="179"/>
      <w:bookmarkEnd w:id="180"/>
      <w:bookmarkEnd w:id="181"/>
    </w:p>
    <w:p w:rsidR="00756042" w:rsidRPr="00867D00" w:rsidRDefault="00756042" w:rsidP="00756042">
      <w:pPr>
        <w:rPr>
          <w:rFonts w:cs="Arial"/>
        </w:rPr>
      </w:pPr>
      <w:r w:rsidRPr="00867D00">
        <w:rPr>
          <w:rFonts w:cs="Arial"/>
          <w:b/>
        </w:rPr>
        <w:t>Componente ambiental afetado</w:t>
      </w:r>
      <w:r w:rsidRPr="00867D00">
        <w:rPr>
          <w:rFonts w:cs="Arial"/>
        </w:rPr>
        <w:t>: Meios físico, biótico, socioeconômico e institucional.</w:t>
      </w:r>
    </w:p>
    <w:p w:rsidR="00756042" w:rsidRPr="00867D00" w:rsidRDefault="00756042" w:rsidP="00756042">
      <w:pPr>
        <w:rPr>
          <w:rFonts w:cs="Arial"/>
        </w:rPr>
      </w:pPr>
      <w:r w:rsidRPr="00867D00">
        <w:rPr>
          <w:rFonts w:cs="Arial"/>
          <w:b/>
        </w:rPr>
        <w:t>Ações potencialmente impactantes</w:t>
      </w:r>
      <w:r w:rsidRPr="00867D00">
        <w:rPr>
          <w:rFonts w:cs="Arial"/>
        </w:rPr>
        <w:t>: Oferta de emprego nas obras de construção d</w:t>
      </w:r>
      <w:r w:rsidR="0027462C" w:rsidRPr="00867D00">
        <w:rPr>
          <w:rFonts w:cs="Arial"/>
        </w:rPr>
        <w:t>a</w:t>
      </w:r>
      <w:r w:rsidR="00AC7190" w:rsidRPr="00867D00">
        <w:rPr>
          <w:rFonts w:cs="Arial"/>
        </w:rPr>
        <w:t xml:space="preserve"> </w:t>
      </w:r>
      <w:r w:rsidR="0027462C" w:rsidRPr="00867D00">
        <w:rPr>
          <w:rFonts w:cs="Arial"/>
        </w:rPr>
        <w:t>Interligação</w:t>
      </w:r>
      <w:r w:rsidRPr="00867D00">
        <w:rPr>
          <w:rFonts w:cs="Arial"/>
        </w:rPr>
        <w:t>; dinamização da economia local.</w:t>
      </w:r>
    </w:p>
    <w:p w:rsidR="00A110D7" w:rsidRPr="00867D00" w:rsidRDefault="00756042" w:rsidP="00756042">
      <w:pPr>
        <w:rPr>
          <w:rFonts w:cs="Arial"/>
        </w:rPr>
      </w:pPr>
      <w:r w:rsidRPr="00867D00">
        <w:rPr>
          <w:rFonts w:cs="Arial"/>
          <w:b/>
        </w:rPr>
        <w:t>Análise do impacto</w:t>
      </w:r>
      <w:r w:rsidRPr="00867D00">
        <w:rPr>
          <w:rFonts w:cs="Arial"/>
        </w:rPr>
        <w:t xml:space="preserve">: </w:t>
      </w:r>
      <w:r w:rsidR="00BB5E93" w:rsidRPr="00867D00">
        <w:t xml:space="preserve">Migrações espontâneas para a região podem ocorrer por causa de expectativas de emprego na obra (com excedente de pessoal com baixa qualificação) e pela “demanda solvente” de bens e serviços representada por pessoas “de fora” com dinheiro no </w:t>
      </w:r>
      <w:r w:rsidR="00A110D7" w:rsidRPr="00867D00">
        <w:t>bolso e disposição para gastar</w:t>
      </w:r>
      <w:r w:rsidR="002A10D5" w:rsidRPr="00867D00">
        <w:t>. E</w:t>
      </w:r>
      <w:r w:rsidR="00A110D7" w:rsidRPr="00867D00">
        <w:t>, ainda,</w:t>
      </w:r>
      <w:r w:rsidRPr="00867D00">
        <w:rPr>
          <w:rFonts w:cs="Arial"/>
        </w:rPr>
        <w:t xml:space="preserve"> </w:t>
      </w:r>
      <w:r w:rsidR="00A110D7" w:rsidRPr="00867D00">
        <w:rPr>
          <w:rFonts w:cs="Arial"/>
        </w:rPr>
        <w:t xml:space="preserve">pela possibilidade de </w:t>
      </w:r>
      <w:r w:rsidRPr="00867D00">
        <w:rPr>
          <w:rFonts w:cs="Arial"/>
        </w:rPr>
        <w:t xml:space="preserve">conseguir alguma ocupação formal ou informal com a </w:t>
      </w:r>
      <w:r w:rsidR="00A110D7" w:rsidRPr="00867D00">
        <w:rPr>
          <w:rFonts w:cs="Arial"/>
        </w:rPr>
        <w:t xml:space="preserve">dinamização da atividade econômica. </w:t>
      </w:r>
    </w:p>
    <w:p w:rsidR="00C84D4B" w:rsidRPr="00867D00" w:rsidRDefault="00BB5E93" w:rsidP="00756042">
      <w:pPr>
        <w:rPr>
          <w:rFonts w:cs="Arial"/>
        </w:rPr>
      </w:pPr>
      <w:r w:rsidRPr="00867D00">
        <w:rPr>
          <w:rFonts w:cs="Arial"/>
        </w:rPr>
        <w:t xml:space="preserve">O risco de ocupações irregulares </w:t>
      </w:r>
      <w:r w:rsidR="00034F5A" w:rsidRPr="00867D00">
        <w:rPr>
          <w:rFonts w:cs="Arial"/>
        </w:rPr>
        <w:t>é baixo, pela localização provável dos canteiros e alojamentos</w:t>
      </w:r>
      <w:r w:rsidR="00C84D4B" w:rsidRPr="00867D00">
        <w:rPr>
          <w:rFonts w:cs="Arial"/>
        </w:rPr>
        <w:t xml:space="preserve"> da obra. </w:t>
      </w:r>
    </w:p>
    <w:p w:rsidR="00C84D4B" w:rsidRPr="00867D00" w:rsidRDefault="00C84D4B" w:rsidP="00756042">
      <w:pPr>
        <w:rPr>
          <w:rFonts w:cs="Arial"/>
        </w:rPr>
      </w:pPr>
      <w:r w:rsidRPr="00867D00">
        <w:rPr>
          <w:rFonts w:cs="Arial"/>
        </w:rPr>
        <w:t>Um primeiro canteiro e alojamento será provavelmente instalado próximo da Captação junto ao reservatório Jaguari</w:t>
      </w:r>
      <w:r w:rsidR="0023139B" w:rsidRPr="00867D00">
        <w:rPr>
          <w:rFonts w:cs="Arial"/>
        </w:rPr>
        <w:t xml:space="preserve"> (município de Santa Isabel)</w:t>
      </w:r>
      <w:r w:rsidRPr="00867D00">
        <w:rPr>
          <w:rFonts w:cs="Arial"/>
        </w:rPr>
        <w:t>, para apoio à</w:t>
      </w:r>
      <w:r w:rsidR="00BB5E93" w:rsidRPr="00867D00">
        <w:rPr>
          <w:rFonts w:cs="Arial"/>
        </w:rPr>
        <w:t xml:space="preserve">s obras </w:t>
      </w:r>
      <w:r w:rsidRPr="00867D00">
        <w:rPr>
          <w:rFonts w:cs="Arial"/>
        </w:rPr>
        <w:t xml:space="preserve">localizadas na área </w:t>
      </w:r>
      <w:r w:rsidR="00BB5E93" w:rsidRPr="00867D00">
        <w:rPr>
          <w:rFonts w:cs="Arial"/>
        </w:rPr>
        <w:t>d</w:t>
      </w:r>
      <w:r w:rsidRPr="00867D00">
        <w:rPr>
          <w:rFonts w:cs="Arial"/>
        </w:rPr>
        <w:t>a</w:t>
      </w:r>
      <w:r w:rsidR="00BB5E93" w:rsidRPr="00867D00">
        <w:rPr>
          <w:rFonts w:cs="Arial"/>
        </w:rPr>
        <w:t xml:space="preserve"> </w:t>
      </w:r>
      <w:r w:rsidRPr="00867D00">
        <w:rPr>
          <w:rFonts w:cs="Arial"/>
        </w:rPr>
        <w:t xml:space="preserve">captação e de trecho inicial da adutora. Esse canteiro estará </w:t>
      </w:r>
      <w:r w:rsidR="00BB5E93" w:rsidRPr="00867D00">
        <w:rPr>
          <w:rFonts w:cs="Arial"/>
        </w:rPr>
        <w:t>localiza</w:t>
      </w:r>
      <w:r w:rsidRPr="00867D00">
        <w:rPr>
          <w:rFonts w:cs="Arial"/>
        </w:rPr>
        <w:t>do dentro de propriedade rural privada</w:t>
      </w:r>
      <w:r w:rsidR="00A110D7" w:rsidRPr="00867D00">
        <w:rPr>
          <w:rFonts w:cs="Arial"/>
        </w:rPr>
        <w:t xml:space="preserve">, </w:t>
      </w:r>
      <w:r w:rsidRPr="00867D00">
        <w:rPr>
          <w:rFonts w:cs="Arial"/>
        </w:rPr>
        <w:t xml:space="preserve">com </w:t>
      </w:r>
      <w:r w:rsidR="00A110D7" w:rsidRPr="00867D00">
        <w:rPr>
          <w:rFonts w:cs="Arial"/>
        </w:rPr>
        <w:t xml:space="preserve">acesso </w:t>
      </w:r>
      <w:r w:rsidRPr="00867D00">
        <w:rPr>
          <w:rFonts w:cs="Arial"/>
        </w:rPr>
        <w:t xml:space="preserve">restrito </w:t>
      </w:r>
      <w:r w:rsidR="001D51E1" w:rsidRPr="00867D00">
        <w:rPr>
          <w:rFonts w:cs="Arial"/>
        </w:rPr>
        <w:t>e</w:t>
      </w:r>
      <w:r w:rsidR="00A110D7" w:rsidRPr="00867D00">
        <w:rPr>
          <w:rFonts w:cs="Arial"/>
        </w:rPr>
        <w:t xml:space="preserve"> </w:t>
      </w:r>
      <w:r w:rsidR="001D51E1" w:rsidRPr="00867D00">
        <w:t>controle permanente</w:t>
      </w:r>
      <w:r w:rsidR="001D51E1" w:rsidRPr="00867D00">
        <w:rPr>
          <w:rFonts w:cs="Arial"/>
        </w:rPr>
        <w:t xml:space="preserve"> da </w:t>
      </w:r>
      <w:r w:rsidRPr="00867D00">
        <w:rPr>
          <w:rFonts w:cs="Arial"/>
        </w:rPr>
        <w:t>Construtora</w:t>
      </w:r>
      <w:r w:rsidR="001D51E1" w:rsidRPr="00867D00">
        <w:rPr>
          <w:rFonts w:cs="Arial"/>
        </w:rPr>
        <w:t>.</w:t>
      </w:r>
    </w:p>
    <w:p w:rsidR="00C84D4B" w:rsidRPr="00867D00" w:rsidRDefault="00C84D4B" w:rsidP="00756042">
      <w:pPr>
        <w:rPr>
          <w:rFonts w:cs="Arial"/>
        </w:rPr>
      </w:pPr>
      <w:r w:rsidRPr="00867D00">
        <w:rPr>
          <w:rFonts w:cs="Arial"/>
        </w:rPr>
        <w:t xml:space="preserve">Outra provável sede de canteiro de obra é o bairro Boa Vista, </w:t>
      </w:r>
      <w:r w:rsidR="0023139B" w:rsidRPr="00867D00">
        <w:rPr>
          <w:rFonts w:cs="Arial"/>
        </w:rPr>
        <w:t xml:space="preserve">de Igaratá, </w:t>
      </w:r>
      <w:r w:rsidRPr="00867D00">
        <w:rPr>
          <w:rFonts w:cs="Arial"/>
        </w:rPr>
        <w:t xml:space="preserve">para apoio às obras do túnel </w:t>
      </w:r>
      <w:r w:rsidR="00FA2A46" w:rsidRPr="00867D00">
        <w:rPr>
          <w:rFonts w:cs="Arial"/>
        </w:rPr>
        <w:t xml:space="preserve">(local próximo do emboque) </w:t>
      </w:r>
      <w:r w:rsidRPr="00867D00">
        <w:rPr>
          <w:rFonts w:cs="Arial"/>
        </w:rPr>
        <w:t xml:space="preserve">e do restante da adutora. A </w:t>
      </w:r>
      <w:r w:rsidR="00FA2A46" w:rsidRPr="00867D00">
        <w:rPr>
          <w:rFonts w:cs="Arial"/>
        </w:rPr>
        <w:t xml:space="preserve">presença do bairro e sua </w:t>
      </w:r>
      <w:r w:rsidRPr="00867D00">
        <w:rPr>
          <w:rFonts w:cs="Arial"/>
        </w:rPr>
        <w:t xml:space="preserve">ocupação </w:t>
      </w:r>
      <w:r w:rsidR="00FA2A46" w:rsidRPr="00867D00">
        <w:rPr>
          <w:rFonts w:cs="Arial"/>
        </w:rPr>
        <w:t>esparsa favorecem a atração de população. A prevenção e o controle de ocupações irregulares serão facilitados por uma política da Construtora de prover alojamento na própria obra aos seus colaboradores e aos de suas subcontratadas.</w:t>
      </w:r>
    </w:p>
    <w:p w:rsidR="00FA2A46" w:rsidRPr="00867D00" w:rsidRDefault="00FA2A46" w:rsidP="00756042">
      <w:pPr>
        <w:rPr>
          <w:rFonts w:cs="Arial"/>
        </w:rPr>
      </w:pPr>
      <w:r w:rsidRPr="00867D00">
        <w:rPr>
          <w:rFonts w:cs="Arial"/>
        </w:rPr>
        <w:t>Em face da distância ao canteiro no Bairro Boa Vista e à cidade de Nazaré Paulista, é provável que a Construtora instale canteiros e alojamentos menores junto à janela de acesso intermediário, e junto ao desemboque, para suporte à construção do túnel (caminho crítico da obra). Esses canteiros situam-se em área rural de Nazaré Paulista</w:t>
      </w:r>
      <w:r w:rsidR="0023139B" w:rsidRPr="00867D00">
        <w:rPr>
          <w:rFonts w:cs="Arial"/>
        </w:rPr>
        <w:t>, em meio a pequenas propriedades privadas ocupadas e com maioria de residentes permanentes. Esse contexto não favorece eventuais tentativas de ocupações irregulares.</w:t>
      </w:r>
    </w:p>
    <w:p w:rsidR="001D51E1" w:rsidRPr="00867D00" w:rsidRDefault="001D51E1" w:rsidP="001D51E1">
      <w:r w:rsidRPr="00867D00">
        <w:t>Outro fator a considerar é que parte da mão de obra para a Interligação deve possuir maior qualif</w:t>
      </w:r>
      <w:r w:rsidR="00251160" w:rsidRPr="00867D00">
        <w:t>icação, devido à</w:t>
      </w:r>
      <w:r w:rsidRPr="00867D00">
        <w:t xml:space="preserve"> especificidade do projeto. Esses profissionais mais qualificados, com experiência em obras de montagens e lineares, costumeiramente não fixam residência nos locais onde estão trabalhando, pois sabem que o projeto é temporário e, após a conclusão do mesmo retornam para suas cidades de origem enquanto esperam novas oportunidades em outras obras.</w:t>
      </w:r>
    </w:p>
    <w:p w:rsidR="00A110D7" w:rsidRPr="00867D00" w:rsidRDefault="001D51E1" w:rsidP="00A110D7">
      <w:pPr>
        <w:rPr>
          <w:rFonts w:cs="Arial"/>
        </w:rPr>
      </w:pPr>
      <w:r w:rsidRPr="00867D00">
        <w:rPr>
          <w:rFonts w:cs="Arial"/>
        </w:rPr>
        <w:t>Para a mão de obra de menor qualificação</w:t>
      </w:r>
      <w:r w:rsidR="00693969" w:rsidRPr="00867D00">
        <w:rPr>
          <w:rFonts w:cs="Arial"/>
        </w:rPr>
        <w:t>,</w:t>
      </w:r>
      <w:r w:rsidRPr="00867D00">
        <w:rPr>
          <w:rFonts w:cs="Arial"/>
        </w:rPr>
        <w:t xml:space="preserve"> </w:t>
      </w:r>
      <w:r w:rsidR="00693969" w:rsidRPr="00867D00">
        <w:t>a Sabesp estabelecerá, junto com a Construtora, critérios de gestão de mão de obra para prevenir os problemas na origem.</w:t>
      </w:r>
      <w:r w:rsidR="00693969" w:rsidRPr="00867D00">
        <w:rPr>
          <w:rFonts w:cs="Arial"/>
        </w:rPr>
        <w:t xml:space="preserve"> A </w:t>
      </w:r>
      <w:r w:rsidR="0023139B" w:rsidRPr="00867D00">
        <w:rPr>
          <w:rFonts w:cs="Arial"/>
        </w:rPr>
        <w:t xml:space="preserve">Construtora </w:t>
      </w:r>
      <w:r w:rsidR="00A110D7" w:rsidRPr="00867D00">
        <w:rPr>
          <w:rFonts w:cs="Arial"/>
        </w:rPr>
        <w:lastRenderedPageBreak/>
        <w:t>contratar</w:t>
      </w:r>
      <w:r w:rsidR="0023139B" w:rsidRPr="00867D00">
        <w:rPr>
          <w:rFonts w:cs="Arial"/>
        </w:rPr>
        <w:t>á</w:t>
      </w:r>
      <w:r w:rsidR="00A110D7" w:rsidRPr="00867D00">
        <w:rPr>
          <w:rFonts w:cs="Arial"/>
        </w:rPr>
        <w:t xml:space="preserve"> </w:t>
      </w:r>
      <w:r w:rsidR="0023139B" w:rsidRPr="00867D00">
        <w:rPr>
          <w:rFonts w:cs="Arial"/>
        </w:rPr>
        <w:t>em parte trabalhadores locais, que poderão continuar morando nas suas casas. Trabalhadores provenientes de outros municípios, e mesmo trabalhadores locais que assim o preferirem ficarão durante a semana em alojamentos situados próximo dos canteiros de obra, e a Construtora providenciará transporte até seus locais de origem nas folgas</w:t>
      </w:r>
      <w:r w:rsidR="00A110D7" w:rsidRPr="00867D00">
        <w:rPr>
          <w:rFonts w:cs="Arial"/>
        </w:rPr>
        <w:t>.</w:t>
      </w:r>
    </w:p>
    <w:p w:rsidR="00251160" w:rsidRPr="00867D00" w:rsidRDefault="00251160" w:rsidP="00251160">
      <w:pPr>
        <w:rPr>
          <w:rFonts w:cs="Arial"/>
        </w:rPr>
      </w:pPr>
      <w:r w:rsidRPr="00867D00">
        <w:rPr>
          <w:rFonts w:cs="Arial"/>
          <w:b/>
        </w:rPr>
        <w:t>Avaliação:</w:t>
      </w:r>
      <w:r w:rsidRPr="00867D00">
        <w:rPr>
          <w:rFonts w:cs="Arial"/>
        </w:rPr>
        <w:t xml:space="preserve"> </w:t>
      </w:r>
      <w:r w:rsidR="00693969" w:rsidRPr="00867D00">
        <w:rPr>
          <w:rFonts w:cs="Arial"/>
        </w:rPr>
        <w:t>Risco de i</w:t>
      </w:r>
      <w:r w:rsidRPr="00867D00">
        <w:rPr>
          <w:rFonts w:cs="Arial"/>
        </w:rPr>
        <w:t xml:space="preserve">mpacto negativo, </w:t>
      </w:r>
      <w:r w:rsidR="00693969" w:rsidRPr="00867D00">
        <w:rPr>
          <w:rFonts w:cs="Arial"/>
        </w:rPr>
        <w:t>possível</w:t>
      </w:r>
      <w:r w:rsidRPr="00867D00">
        <w:rPr>
          <w:rFonts w:cs="Arial"/>
        </w:rPr>
        <w:t xml:space="preserve">, a curto prazo, temporário durante a execução da obra, de </w:t>
      </w:r>
      <w:r w:rsidR="00693969" w:rsidRPr="00867D00">
        <w:rPr>
          <w:rFonts w:cs="Arial"/>
        </w:rPr>
        <w:t xml:space="preserve">média </w:t>
      </w:r>
      <w:r w:rsidRPr="00867D00">
        <w:rPr>
          <w:rFonts w:cs="Arial"/>
        </w:rPr>
        <w:t xml:space="preserve">magnitude e </w:t>
      </w:r>
      <w:r w:rsidR="00693969" w:rsidRPr="00867D00">
        <w:rPr>
          <w:rFonts w:cs="Arial"/>
        </w:rPr>
        <w:t xml:space="preserve">alta </w:t>
      </w:r>
      <w:r w:rsidRPr="00867D00">
        <w:rPr>
          <w:rFonts w:cs="Arial"/>
        </w:rPr>
        <w:t xml:space="preserve">relevância, controlável por meio de procedimentos específicos da Sabesp e Construtora. </w:t>
      </w:r>
    </w:p>
    <w:p w:rsidR="00A110D7" w:rsidRPr="00867D00" w:rsidRDefault="00251160" w:rsidP="00A110D7">
      <w:r w:rsidRPr="00867D00">
        <w:rPr>
          <w:rFonts w:cs="Arial"/>
          <w:b/>
        </w:rPr>
        <w:t>Medidas mitigadoras</w:t>
      </w:r>
      <w:r w:rsidRPr="00867D00">
        <w:rPr>
          <w:rFonts w:cs="Arial"/>
        </w:rPr>
        <w:t>:</w:t>
      </w:r>
      <w:r w:rsidRPr="00867D00">
        <w:t xml:space="preserve"> </w:t>
      </w:r>
      <w:r w:rsidR="00693969" w:rsidRPr="00867D00">
        <w:t>O</w:t>
      </w:r>
      <w:r w:rsidRPr="00867D00">
        <w:t xml:space="preserve"> </w:t>
      </w:r>
      <w:r w:rsidR="00A110D7" w:rsidRPr="00867D00">
        <w:t>Subprograma de Mobilização e Desmobilização d</w:t>
      </w:r>
      <w:r w:rsidRPr="00867D00">
        <w:t xml:space="preserve">e Mão de Obra, </w:t>
      </w:r>
      <w:r w:rsidR="00693969" w:rsidRPr="00867D00">
        <w:t>integrante d</w:t>
      </w:r>
      <w:r w:rsidRPr="00867D00">
        <w:t xml:space="preserve">o Plano de Controle Ambiental de Obras (PCA) </w:t>
      </w:r>
      <w:r w:rsidR="00693969" w:rsidRPr="00867D00">
        <w:t>prevê</w:t>
      </w:r>
      <w:r w:rsidR="00A110D7" w:rsidRPr="00867D00">
        <w:t>: (i) a preferência à contratação de mão de obra local, e (ii) a organização de uma logística de contratação, alojamento e transporte de colaboradores que evite a criação de falsas expectativas de emprego, ou quaisquer atividades informais, que possam induzir migrações.</w:t>
      </w:r>
    </w:p>
    <w:p w:rsidR="00A110D7" w:rsidRPr="00867D00" w:rsidRDefault="00A110D7" w:rsidP="00A110D7">
      <w:r w:rsidRPr="00867D00">
        <w:t xml:space="preserve">A estratégia básica para o gerenciamento de expectativas de emprego e prevenção de migrações para a região de </w:t>
      </w:r>
      <w:r w:rsidR="00251160" w:rsidRPr="00867D00">
        <w:t xml:space="preserve">Igaratá </w:t>
      </w:r>
      <w:r w:rsidRPr="00867D00">
        <w:t>consiste no seguinte conjunto de medidas:</w:t>
      </w:r>
    </w:p>
    <w:p w:rsidR="00A110D7" w:rsidRPr="00867D00" w:rsidRDefault="00A110D7" w:rsidP="005C57F7">
      <w:pPr>
        <w:pStyle w:val="PargrafodaLista"/>
        <w:numPr>
          <w:ilvl w:val="0"/>
          <w:numId w:val="28"/>
        </w:numPr>
      </w:pPr>
      <w:r w:rsidRPr="00867D00">
        <w:t>Abrir o recrutamento na cidade de</w:t>
      </w:r>
      <w:r w:rsidR="00251160" w:rsidRPr="00867D00">
        <w:t xml:space="preserve"> Igaratá</w:t>
      </w:r>
      <w:r w:rsidR="00693969" w:rsidRPr="00867D00">
        <w:t xml:space="preserve"> e em Nazaré Paulista</w:t>
      </w:r>
      <w:r w:rsidRPr="00867D00">
        <w:t>, apenas para pessoas que comprovem residência no município;</w:t>
      </w:r>
    </w:p>
    <w:p w:rsidR="00A110D7" w:rsidRPr="00867D00" w:rsidRDefault="00251160" w:rsidP="005C57F7">
      <w:pPr>
        <w:pStyle w:val="PargrafodaLista"/>
        <w:numPr>
          <w:ilvl w:val="0"/>
          <w:numId w:val="28"/>
        </w:numPr>
      </w:pPr>
      <w:r w:rsidRPr="00867D00">
        <w:t>Considerando que esse</w:t>
      </w:r>
      <w:r w:rsidR="00A110D7" w:rsidRPr="00867D00">
        <w:t>s municípios dispõem de uma oferta limitada de mão de obra, abrir outros centros de recrutamento em</w:t>
      </w:r>
      <w:r w:rsidRPr="00867D00">
        <w:t xml:space="preserve"> Santa Isabel, Jacareí ou São Jose dos Campos</w:t>
      </w:r>
      <w:r w:rsidR="00A110D7" w:rsidRPr="00867D00">
        <w:t>, para complementar o contingente requerido de colaboradores, com os perfis de qualificação requeridos;</w:t>
      </w:r>
    </w:p>
    <w:p w:rsidR="00A110D7" w:rsidRPr="00867D00" w:rsidRDefault="00A110D7" w:rsidP="005C57F7">
      <w:pPr>
        <w:pStyle w:val="PargrafodaLista"/>
        <w:numPr>
          <w:ilvl w:val="0"/>
          <w:numId w:val="28"/>
        </w:numPr>
      </w:pPr>
      <w:r w:rsidRPr="00867D00">
        <w:t>Instalar no</w:t>
      </w:r>
      <w:r w:rsidR="00693969" w:rsidRPr="00867D00">
        <w:t>s</w:t>
      </w:r>
      <w:r w:rsidRPr="00867D00">
        <w:t xml:space="preserve"> alojamento</w:t>
      </w:r>
      <w:r w:rsidR="00693969" w:rsidRPr="00867D00">
        <w:t>s</w:t>
      </w:r>
      <w:r w:rsidRPr="00867D00">
        <w:t>: (i) os colaboradores especializados; (ii) os colaboradores com menor esp</w:t>
      </w:r>
      <w:r w:rsidR="00251160" w:rsidRPr="00867D00">
        <w:t>ecialização, contratados fora da região</w:t>
      </w:r>
      <w:r w:rsidRPr="00867D00">
        <w:t>;</w:t>
      </w:r>
    </w:p>
    <w:p w:rsidR="00A110D7" w:rsidRPr="00867D00" w:rsidRDefault="00A110D7" w:rsidP="005C57F7">
      <w:pPr>
        <w:pStyle w:val="PargrafodaLista"/>
        <w:numPr>
          <w:ilvl w:val="0"/>
          <w:numId w:val="28"/>
        </w:numPr>
      </w:pPr>
      <w:r w:rsidRPr="00867D00">
        <w:t xml:space="preserve">Desestimular o assentamento temporário na cidade de </w:t>
      </w:r>
      <w:r w:rsidR="00251160" w:rsidRPr="00867D00">
        <w:t>Igaratá</w:t>
      </w:r>
      <w:r w:rsidRPr="00867D00">
        <w:t xml:space="preserve"> de colaboradores vindos de outros municípios;</w:t>
      </w:r>
    </w:p>
    <w:p w:rsidR="00A110D7" w:rsidRPr="00867D00" w:rsidRDefault="00A110D7" w:rsidP="005C57F7">
      <w:pPr>
        <w:pStyle w:val="PargrafodaLista"/>
        <w:numPr>
          <w:ilvl w:val="0"/>
          <w:numId w:val="28"/>
        </w:numPr>
      </w:pPr>
      <w:r w:rsidRPr="00867D00">
        <w:t xml:space="preserve">Prover instalações de esporte e lazer no próprio </w:t>
      </w:r>
      <w:r w:rsidR="00693969" w:rsidRPr="00867D00">
        <w:t>a</w:t>
      </w:r>
      <w:r w:rsidRPr="00867D00">
        <w:t>lojamento;</w:t>
      </w:r>
    </w:p>
    <w:p w:rsidR="00A110D7" w:rsidRPr="00867D00" w:rsidRDefault="00A110D7" w:rsidP="005C57F7">
      <w:pPr>
        <w:pStyle w:val="PargrafodaLista"/>
        <w:numPr>
          <w:ilvl w:val="0"/>
          <w:numId w:val="28"/>
        </w:numPr>
      </w:pPr>
      <w:r w:rsidRPr="00867D00">
        <w:t xml:space="preserve">Transportar diariamente os trabalhadores alocados nas frentes móveis de assentamento da adutora, ou em outras obras ao longo do traçado, entre o </w:t>
      </w:r>
      <w:r w:rsidR="00693969" w:rsidRPr="00867D00">
        <w:t>a</w:t>
      </w:r>
      <w:r w:rsidRPr="00867D00">
        <w:t>lojamento e a frente de obra, no início e no final de cada turno de trabalho;</w:t>
      </w:r>
    </w:p>
    <w:p w:rsidR="00A110D7" w:rsidRPr="00867D00" w:rsidRDefault="00A110D7" w:rsidP="005C57F7">
      <w:pPr>
        <w:pStyle w:val="PargrafodaLista"/>
        <w:numPr>
          <w:ilvl w:val="0"/>
          <w:numId w:val="28"/>
        </w:numPr>
      </w:pPr>
      <w:r w:rsidRPr="00867D00">
        <w:t xml:space="preserve">Prover transporte diário até </w:t>
      </w:r>
      <w:r w:rsidR="00251160" w:rsidRPr="00867D00">
        <w:t xml:space="preserve">Igaratá e Nazaré Paulista </w:t>
      </w:r>
      <w:r w:rsidRPr="00867D00">
        <w:t>apenas</w:t>
      </w:r>
      <w:r w:rsidR="00251160" w:rsidRPr="00867D00">
        <w:t xml:space="preserve"> aos colaboradores residentes nesses</w:t>
      </w:r>
      <w:r w:rsidRPr="00867D00">
        <w:t xml:space="preserve"> município</w:t>
      </w:r>
      <w:r w:rsidR="00AC51A5" w:rsidRPr="00867D00">
        <w:t>s</w:t>
      </w:r>
      <w:r w:rsidRPr="00867D00">
        <w:t xml:space="preserve"> que voltem para dormir em casa;</w:t>
      </w:r>
    </w:p>
    <w:p w:rsidR="00A110D7" w:rsidRPr="00867D00" w:rsidRDefault="00A110D7" w:rsidP="005C57F7">
      <w:pPr>
        <w:pStyle w:val="PargrafodaLista"/>
        <w:numPr>
          <w:ilvl w:val="0"/>
          <w:numId w:val="28"/>
        </w:numPr>
      </w:pPr>
      <w:r w:rsidRPr="00867D00">
        <w:t xml:space="preserve">Prover transporte na ida e volta das folgas, entre o </w:t>
      </w:r>
      <w:r w:rsidR="00693969" w:rsidRPr="00867D00">
        <w:t>a</w:t>
      </w:r>
      <w:r w:rsidRPr="00867D00">
        <w:t>lojamento</w:t>
      </w:r>
      <w:r w:rsidR="00251160" w:rsidRPr="00867D00">
        <w:t xml:space="preserve"> e Santa Isabel, Jacareí ou São Jose dos Campos</w:t>
      </w:r>
      <w:r w:rsidRPr="00867D00">
        <w:t>, aos colaboradores residentes fora d</w:t>
      </w:r>
      <w:r w:rsidR="00251160" w:rsidRPr="00867D00">
        <w:t>a região</w:t>
      </w:r>
      <w:r w:rsidRPr="00867D00">
        <w:t>.</w:t>
      </w:r>
    </w:p>
    <w:p w:rsidR="0043198B" w:rsidRPr="00867D00" w:rsidRDefault="0043198B" w:rsidP="00CA0865">
      <w:pPr>
        <w:pStyle w:val="Ttulo4"/>
        <w:numPr>
          <w:ilvl w:val="3"/>
          <w:numId w:val="1"/>
        </w:numPr>
        <w:spacing w:after="60"/>
        <w:rPr>
          <w:rFonts w:ascii="Arial" w:hAnsi="Arial" w:cs="Arial"/>
          <w:sz w:val="22"/>
          <w:szCs w:val="22"/>
        </w:rPr>
      </w:pPr>
      <w:bookmarkStart w:id="182" w:name="_Toc242504742"/>
      <w:bookmarkStart w:id="183" w:name="_Toc250220691"/>
      <w:bookmarkStart w:id="184" w:name="_Toc250400044"/>
      <w:bookmarkStart w:id="185" w:name="_Toc290018530"/>
      <w:bookmarkStart w:id="186" w:name="_Toc412390894"/>
      <w:r w:rsidRPr="00867D00">
        <w:rPr>
          <w:rFonts w:ascii="Arial" w:hAnsi="Arial" w:cs="Arial"/>
          <w:sz w:val="22"/>
          <w:szCs w:val="22"/>
        </w:rPr>
        <w:t>Pressão sobre</w:t>
      </w:r>
      <w:r w:rsidR="00E36AB2" w:rsidRPr="00867D00">
        <w:rPr>
          <w:rFonts w:ascii="Arial" w:hAnsi="Arial" w:cs="Arial"/>
          <w:sz w:val="22"/>
          <w:szCs w:val="22"/>
        </w:rPr>
        <w:t xml:space="preserve"> a demanda por serviços e infra</w:t>
      </w:r>
      <w:r w:rsidRPr="00867D00">
        <w:rPr>
          <w:rFonts w:ascii="Arial" w:hAnsi="Arial" w:cs="Arial"/>
          <w:sz w:val="22"/>
          <w:szCs w:val="22"/>
        </w:rPr>
        <w:t>estrutura locais</w:t>
      </w:r>
      <w:bookmarkEnd w:id="182"/>
      <w:bookmarkEnd w:id="183"/>
      <w:bookmarkEnd w:id="184"/>
      <w:bookmarkEnd w:id="185"/>
      <w:bookmarkEnd w:id="186"/>
      <w:r w:rsidRPr="00867D00">
        <w:rPr>
          <w:rFonts w:ascii="Arial" w:hAnsi="Arial" w:cs="Arial"/>
          <w:sz w:val="22"/>
          <w:szCs w:val="22"/>
        </w:rPr>
        <w:t xml:space="preserve"> </w:t>
      </w:r>
    </w:p>
    <w:p w:rsidR="0043198B" w:rsidRPr="00867D00" w:rsidRDefault="0043198B" w:rsidP="0043198B">
      <w:pPr>
        <w:rPr>
          <w:rFonts w:cs="Arial"/>
        </w:rPr>
      </w:pPr>
      <w:r w:rsidRPr="00867D00">
        <w:rPr>
          <w:rFonts w:cs="Arial"/>
          <w:b/>
        </w:rPr>
        <w:t>Componente ambiental afetado</w:t>
      </w:r>
      <w:r w:rsidRPr="00867D00">
        <w:rPr>
          <w:rFonts w:cs="Arial"/>
        </w:rPr>
        <w:t>: Meios socioeconômico e institucional.</w:t>
      </w:r>
    </w:p>
    <w:p w:rsidR="0043198B" w:rsidRPr="00867D00" w:rsidRDefault="0043198B" w:rsidP="0043198B">
      <w:pPr>
        <w:rPr>
          <w:rFonts w:cs="Arial"/>
        </w:rPr>
      </w:pPr>
      <w:r w:rsidRPr="00867D00">
        <w:rPr>
          <w:rFonts w:cs="Arial"/>
          <w:b/>
        </w:rPr>
        <w:t>Ações potencialmente impactantes</w:t>
      </w:r>
      <w:r w:rsidRPr="00867D00">
        <w:rPr>
          <w:rFonts w:cs="Arial"/>
        </w:rPr>
        <w:t>: Geração de emprego nas obras; alojamento e circulação de trabalha</w:t>
      </w:r>
      <w:r w:rsidR="00AC7190" w:rsidRPr="00867D00">
        <w:rPr>
          <w:rFonts w:cs="Arial"/>
        </w:rPr>
        <w:t>dores em núcleos urbanos e peri</w:t>
      </w:r>
      <w:r w:rsidRPr="00867D00">
        <w:rPr>
          <w:rFonts w:cs="Arial"/>
        </w:rPr>
        <w:t>urbanos; atração de população.</w:t>
      </w:r>
    </w:p>
    <w:p w:rsidR="00923ABD" w:rsidRPr="00867D00" w:rsidRDefault="0043198B" w:rsidP="0043198B">
      <w:pPr>
        <w:rPr>
          <w:rFonts w:cs="Arial"/>
        </w:rPr>
      </w:pPr>
      <w:r w:rsidRPr="00867D00">
        <w:rPr>
          <w:rFonts w:cs="Arial"/>
          <w:b/>
        </w:rPr>
        <w:t>Análise do impacto</w:t>
      </w:r>
      <w:r w:rsidRPr="00867D00">
        <w:rPr>
          <w:rFonts w:cs="Arial"/>
        </w:rPr>
        <w:t xml:space="preserve">: </w:t>
      </w:r>
      <w:r w:rsidR="00923ABD" w:rsidRPr="00867D00">
        <w:rPr>
          <w:rFonts w:cs="Arial"/>
        </w:rPr>
        <w:t xml:space="preserve">Não obstante as medidas que serão tomadas para evitar o assentamento temporário de trabalhadores nos núcleos urbanos vizinhos à obra, e desestimular a atração de população, uma parte do pessoal vinculado à obra deve instalar-se em Igaratá e Boa Vista, principalmente, e em pousadas na área rural de Nazaré Paulista; alguma atração de população também será inevitável. </w:t>
      </w:r>
    </w:p>
    <w:p w:rsidR="0043198B" w:rsidRPr="00867D00" w:rsidRDefault="0043198B" w:rsidP="0043198B">
      <w:pPr>
        <w:rPr>
          <w:rFonts w:cs="Arial"/>
        </w:rPr>
      </w:pPr>
      <w:r w:rsidRPr="00867D00">
        <w:rPr>
          <w:rFonts w:cs="Arial"/>
        </w:rPr>
        <w:t>Essa população adicional</w:t>
      </w:r>
      <w:r w:rsidR="00AD6895" w:rsidRPr="00867D00">
        <w:rPr>
          <w:rFonts w:cs="Arial"/>
        </w:rPr>
        <w:t xml:space="preserve"> pode </w:t>
      </w:r>
      <w:r w:rsidRPr="00867D00">
        <w:rPr>
          <w:rFonts w:cs="Arial"/>
        </w:rPr>
        <w:t>ocasionar um aumento da demanda por serviços urbanos bá</w:t>
      </w:r>
      <w:r w:rsidR="00AD6895" w:rsidRPr="00867D00">
        <w:rPr>
          <w:rFonts w:cs="Arial"/>
        </w:rPr>
        <w:t>sicos e equipamentos coletivos, que têm situação deficiente em Igaratá</w:t>
      </w:r>
      <w:r w:rsidRPr="00867D00">
        <w:rPr>
          <w:rFonts w:cs="Arial"/>
        </w:rPr>
        <w:t>.</w:t>
      </w:r>
    </w:p>
    <w:p w:rsidR="009005B1" w:rsidRPr="00867D00" w:rsidRDefault="009005B1" w:rsidP="009005B1">
      <w:pPr>
        <w:rPr>
          <w:rFonts w:cs="Arial"/>
          <w:b/>
        </w:rPr>
      </w:pPr>
      <w:r w:rsidRPr="00867D00">
        <w:rPr>
          <w:rFonts w:cs="Arial"/>
          <w:b/>
        </w:rPr>
        <w:t>Avaliação:</w:t>
      </w:r>
      <w:r w:rsidRPr="00867D00">
        <w:rPr>
          <w:rFonts w:cs="Arial"/>
        </w:rPr>
        <w:t xml:space="preserve"> Impacto negativo, provável, a curto prazo, disperso, temporário, de média magnitude e alta relevância no município de Igaratá.</w:t>
      </w:r>
    </w:p>
    <w:p w:rsidR="009005B1" w:rsidRPr="00867D00" w:rsidRDefault="009005B1" w:rsidP="0043198B">
      <w:r w:rsidRPr="00867D00">
        <w:rPr>
          <w:rFonts w:cs="Arial"/>
          <w:b/>
        </w:rPr>
        <w:t>Medidas mitigadoras</w:t>
      </w:r>
      <w:r w:rsidRPr="00867D00">
        <w:rPr>
          <w:rFonts w:cs="Arial"/>
        </w:rPr>
        <w:t>: A principal medida é tornar o mais efetivo possível o esquema previsto de contratação, alojamento e transporte dos trabalhadores para reduzir o assentamento temporário de trabalhadores e famílias em Igaratá e Boa Vista, principalmente.</w:t>
      </w:r>
    </w:p>
    <w:p w:rsidR="00345694" w:rsidRPr="00867D00" w:rsidRDefault="009005B1" w:rsidP="00345694">
      <w:r w:rsidRPr="00867D00">
        <w:lastRenderedPageBreak/>
        <w:t>C</w:t>
      </w:r>
      <w:r w:rsidR="005F0E27" w:rsidRPr="00867D00">
        <w:t>om a política a ser adotada</w:t>
      </w:r>
      <w:r w:rsidR="00AD6895" w:rsidRPr="00867D00">
        <w:t xml:space="preserve">, os trabalhadores alojados </w:t>
      </w:r>
      <w:r w:rsidR="00345694" w:rsidRPr="00867D00">
        <w:t xml:space="preserve">na Captação </w:t>
      </w:r>
      <w:r w:rsidR="00AD6895" w:rsidRPr="00867D00">
        <w:t>(vindos de fora de</w:t>
      </w:r>
      <w:r w:rsidR="005F0E27" w:rsidRPr="00867D00">
        <w:t xml:space="preserve"> Igaratá</w:t>
      </w:r>
      <w:r w:rsidR="00AD6895" w:rsidRPr="00867D00">
        <w:t xml:space="preserve">) não irão frequentar a cidade nem bairros próximos, tanto durante a semana, devido à distância e à jornada de trabalho, como nas folgas. </w:t>
      </w:r>
      <w:r w:rsidR="00345694" w:rsidRPr="00867D00">
        <w:t>No outro sentido, potenciais interessados em oferecer comércio informal ou serviços pessoais não poderão se aproximar do Alojamento da Captação, visto situar-se distante da estrada e em área privada, com acesso controlado.</w:t>
      </w:r>
    </w:p>
    <w:p w:rsidR="00345694" w:rsidRPr="00867D00" w:rsidRDefault="00345694" w:rsidP="00345694">
      <w:r w:rsidRPr="00867D00">
        <w:t>Para os trabalhadores com residência em outros municípios (fora de Igaratá) o transporte em ônibus da Construtora será oferecido somente na ida e volta das folgas, com embarque e desembarque obrigatório em pontos de Santa Isabel, Jacareí ou São José dos Campos que disponham de bom acesso por transporte público. Trabalhadores que eventualmente morem em bairros lindeiros às rodovias D. Pedro I e Pref. Joaquim Simão poderão embarcar e desembarcar ao longo do caminho.</w:t>
      </w:r>
    </w:p>
    <w:p w:rsidR="005B1D70" w:rsidRPr="00867D00" w:rsidRDefault="005B1D70" w:rsidP="005B1D70">
      <w:r w:rsidRPr="00867D00">
        <w:t>Esse esquema reduz muito a interação dos trabalhadores vindos de fora com a população local e, em consequência: (i) evita a ocorrência dos problemas sociais associados a essa interação, e (ii) anula o efeito indutor de migrações espontâneas.</w:t>
      </w:r>
    </w:p>
    <w:p w:rsidR="005B1D70" w:rsidRPr="00867D00" w:rsidRDefault="005B1D70" w:rsidP="005B1D70">
      <w:r w:rsidRPr="00867D00">
        <w:t>Como os profissionais contratados pela empresa construtora não devem trazer suas famílias para morar no município, nem haverá fatores de indução de migrações espontâneas, a obra não deve causar acréscimo no número de famílias e crianças, nem pressão adicional sobre os sistemas de educação fundamental e de educação infantil.</w:t>
      </w:r>
    </w:p>
    <w:p w:rsidR="00345694" w:rsidRPr="00867D00" w:rsidRDefault="00345694" w:rsidP="0043198B">
      <w:r w:rsidRPr="00867D00">
        <w:t xml:space="preserve">Esse esquema tende a não ser tão eficaz no Alojamento junto ao emboque do túnel, pela proximidade com o Bairro Boa Vista. </w:t>
      </w:r>
      <w:r w:rsidR="005B1D70" w:rsidRPr="00867D00">
        <w:t>A conscientização dos trabalhadores e a aplicação</w:t>
      </w:r>
      <w:r w:rsidRPr="00867D00">
        <w:t xml:space="preserve"> </w:t>
      </w:r>
      <w:r w:rsidR="005B1D70" w:rsidRPr="00867D00">
        <w:t xml:space="preserve">estrita do </w:t>
      </w:r>
      <w:r w:rsidRPr="00867D00">
        <w:t xml:space="preserve">Código de Conduta </w:t>
      </w:r>
      <w:r w:rsidR="005B1D70" w:rsidRPr="00867D00">
        <w:t>no tocante ao relacionamento com a população local devem constituir instrumentos de gestão importantes para minimizar problemas sociais e migrações.</w:t>
      </w:r>
    </w:p>
    <w:p w:rsidR="00AD6895" w:rsidRPr="00867D00" w:rsidRDefault="00AD6895" w:rsidP="0043198B">
      <w:r w:rsidRPr="00867D00">
        <w:t>Em relação à demanda por ser</w:t>
      </w:r>
      <w:r w:rsidR="005F0E27" w:rsidRPr="00867D00">
        <w:t xml:space="preserve">viços de saúde, destaca-se que a Sabesp exige da Construtora um </w:t>
      </w:r>
      <w:r w:rsidRPr="00867D00">
        <w:t>sistema próprio de Segurança do Trabalho e Saúde Ocupacional</w:t>
      </w:r>
      <w:r w:rsidR="005F0E27" w:rsidRPr="00867D00">
        <w:t>, com medidas tais como:</w:t>
      </w:r>
    </w:p>
    <w:p w:rsidR="00AD6895" w:rsidRPr="00867D00" w:rsidRDefault="005F0E27" w:rsidP="005C57F7">
      <w:pPr>
        <w:pStyle w:val="PargrafodaLista"/>
        <w:numPr>
          <w:ilvl w:val="0"/>
          <w:numId w:val="29"/>
        </w:numPr>
        <w:autoSpaceDE w:val="0"/>
        <w:autoSpaceDN w:val="0"/>
        <w:adjustRightInd w:val="0"/>
        <w:ind w:left="357" w:hanging="357"/>
      </w:pPr>
      <w:r w:rsidRPr="00867D00">
        <w:t>Implementar</w:t>
      </w:r>
      <w:r w:rsidR="00AD6895" w:rsidRPr="00867D00">
        <w:t xml:space="preserve"> procedimentos de trabalho e treinamentos que permitir</w:t>
      </w:r>
      <w:r w:rsidRPr="00867D00">
        <w:t>am</w:t>
      </w:r>
      <w:r w:rsidR="00AD6895" w:rsidRPr="00867D00">
        <w:t xml:space="preserve"> reduzir ao mínimo os acidentes de trabalho e a ocorrência de doenças passíveis de prevenção;</w:t>
      </w:r>
    </w:p>
    <w:p w:rsidR="00AD6895" w:rsidRPr="00867D00" w:rsidRDefault="005F0E27" w:rsidP="005C57F7">
      <w:pPr>
        <w:pStyle w:val="PargrafodaLista"/>
        <w:numPr>
          <w:ilvl w:val="0"/>
          <w:numId w:val="29"/>
        </w:numPr>
        <w:autoSpaceDE w:val="0"/>
        <w:autoSpaceDN w:val="0"/>
        <w:adjustRightInd w:val="0"/>
        <w:ind w:left="357" w:hanging="357"/>
      </w:pPr>
      <w:r w:rsidRPr="00867D00">
        <w:t>Prover</w:t>
      </w:r>
      <w:r w:rsidR="00AD6895" w:rsidRPr="00867D00">
        <w:t xml:space="preserve"> atendimento médico ambulatorial e emergencial nas próprias frentes de obra (com base nos canteiros), e</w:t>
      </w:r>
    </w:p>
    <w:p w:rsidR="005F0E27" w:rsidRPr="00867D00" w:rsidRDefault="005F0E27" w:rsidP="005C57F7">
      <w:pPr>
        <w:pStyle w:val="PargrafodaLista"/>
        <w:numPr>
          <w:ilvl w:val="0"/>
          <w:numId w:val="29"/>
        </w:numPr>
        <w:autoSpaceDE w:val="0"/>
        <w:autoSpaceDN w:val="0"/>
        <w:adjustRightInd w:val="0"/>
        <w:ind w:left="357" w:hanging="357"/>
      </w:pPr>
      <w:r w:rsidRPr="00867D00">
        <w:t>Fornecer Plano de Saúde aos colaboradores contratados</w:t>
      </w:r>
      <w:r w:rsidR="005B1D70" w:rsidRPr="00867D00">
        <w:t>, extensivo aos seus familiares</w:t>
      </w:r>
      <w:r w:rsidRPr="00867D00">
        <w:t xml:space="preserve">; </w:t>
      </w:r>
    </w:p>
    <w:p w:rsidR="00AD6895" w:rsidRPr="00867D00" w:rsidRDefault="00AD6895" w:rsidP="005C57F7">
      <w:pPr>
        <w:pStyle w:val="PargrafodaLista"/>
        <w:numPr>
          <w:ilvl w:val="0"/>
          <w:numId w:val="29"/>
        </w:numPr>
        <w:autoSpaceDE w:val="0"/>
        <w:autoSpaceDN w:val="0"/>
        <w:adjustRightInd w:val="0"/>
        <w:ind w:left="357" w:hanging="357"/>
      </w:pPr>
      <w:r w:rsidRPr="00867D00">
        <w:t>Pro</w:t>
      </w:r>
      <w:r w:rsidR="005F0E27" w:rsidRPr="00867D00">
        <w:t>videnciar</w:t>
      </w:r>
      <w:r w:rsidRPr="00867D00">
        <w:t xml:space="preserve"> o traslado de colaboradores com agravos maiores, que requeiram atendimento de saúde especializado, a hospitais públicos </w:t>
      </w:r>
      <w:r w:rsidR="005B1D70" w:rsidRPr="00867D00">
        <w:t xml:space="preserve">regionais </w:t>
      </w:r>
      <w:r w:rsidRPr="00867D00">
        <w:t>com estrutura adequada, como o</w:t>
      </w:r>
      <w:r w:rsidR="005F0E27" w:rsidRPr="00867D00">
        <w:t>s hospitais de Jacareí e São José dos Campos</w:t>
      </w:r>
      <w:r w:rsidRPr="00867D00">
        <w:t>.</w:t>
      </w:r>
    </w:p>
    <w:p w:rsidR="000016BF" w:rsidRDefault="000016BF" w:rsidP="00AD6895">
      <w:r>
        <w:t>Não obstante todos esses cuidados, a presença de cerca de 1000 trabalhadores no entorno resultará em algum grau de sobrecarga no</w:t>
      </w:r>
      <w:r w:rsidR="00AD6895" w:rsidRPr="00867D00">
        <w:t xml:space="preserve"> limitado sistema público de saúde de </w:t>
      </w:r>
      <w:r w:rsidR="005F0E27" w:rsidRPr="00867D00">
        <w:t>Igaratá</w:t>
      </w:r>
      <w:r>
        <w:t>.</w:t>
      </w:r>
    </w:p>
    <w:p w:rsidR="000016BF" w:rsidRDefault="000016BF" w:rsidP="00AD6895">
      <w:r>
        <w:t>Com base em conversações com a Prefeitura, a Sabesp incluirá nos encargos da Construtora: (i) a reforma e ampliação da UBS existente na sede municipal; e (ii) a construção de posto de saúde no bairro Boa Vista. Essas obras deverão ser executadas logo no início do contrato, de forma que permitam atender as demandas quando da mobilização maciça de trabalhadores.</w:t>
      </w:r>
    </w:p>
    <w:p w:rsidR="0043198B" w:rsidRPr="00867D00" w:rsidRDefault="0043198B" w:rsidP="00CA0865">
      <w:pPr>
        <w:pStyle w:val="Ttulo4"/>
        <w:numPr>
          <w:ilvl w:val="3"/>
          <w:numId w:val="1"/>
        </w:numPr>
        <w:spacing w:after="60"/>
        <w:rPr>
          <w:rFonts w:ascii="Arial" w:hAnsi="Arial" w:cs="Arial"/>
          <w:sz w:val="22"/>
          <w:szCs w:val="22"/>
        </w:rPr>
      </w:pPr>
      <w:bookmarkStart w:id="187" w:name="_Toc290018531"/>
      <w:bookmarkStart w:id="188" w:name="_Toc412390895"/>
      <w:r w:rsidRPr="00867D00">
        <w:rPr>
          <w:rFonts w:ascii="Arial" w:hAnsi="Arial" w:cs="Arial"/>
          <w:sz w:val="22"/>
          <w:szCs w:val="22"/>
        </w:rPr>
        <w:t>Agravamento de problemas sociais</w:t>
      </w:r>
      <w:bookmarkEnd w:id="187"/>
      <w:bookmarkEnd w:id="188"/>
    </w:p>
    <w:p w:rsidR="0043198B" w:rsidRPr="00867D00" w:rsidRDefault="0043198B" w:rsidP="0043198B">
      <w:pPr>
        <w:rPr>
          <w:rFonts w:cs="Arial"/>
        </w:rPr>
      </w:pPr>
      <w:r w:rsidRPr="00867D00">
        <w:rPr>
          <w:rFonts w:cs="Arial"/>
          <w:b/>
        </w:rPr>
        <w:t>Componente ambiental afetado</w:t>
      </w:r>
      <w:r w:rsidRPr="00867D00">
        <w:rPr>
          <w:rFonts w:cs="Arial"/>
        </w:rPr>
        <w:t>: Meios socioeconômico e cultural.</w:t>
      </w:r>
    </w:p>
    <w:p w:rsidR="0043198B" w:rsidRPr="00867D00" w:rsidRDefault="0043198B" w:rsidP="0043198B">
      <w:pPr>
        <w:rPr>
          <w:rFonts w:cs="Arial"/>
        </w:rPr>
      </w:pPr>
      <w:r w:rsidRPr="00867D00">
        <w:rPr>
          <w:rFonts w:cs="Arial"/>
          <w:b/>
        </w:rPr>
        <w:t>Ações potencialmente impactantes</w:t>
      </w:r>
      <w:r w:rsidRPr="00867D00">
        <w:rPr>
          <w:rFonts w:cs="Arial"/>
        </w:rPr>
        <w:t>: Geração de emprego nas obras; alojamento e circulação de trabalha</w:t>
      </w:r>
      <w:r w:rsidR="00AC7190" w:rsidRPr="00867D00">
        <w:rPr>
          <w:rFonts w:cs="Arial"/>
        </w:rPr>
        <w:t>dores em núcleos urbanos e peri</w:t>
      </w:r>
      <w:r w:rsidRPr="00867D00">
        <w:rPr>
          <w:rFonts w:cs="Arial"/>
        </w:rPr>
        <w:t>urbanos; atração de população.</w:t>
      </w:r>
    </w:p>
    <w:p w:rsidR="0043198B" w:rsidRPr="00867D00" w:rsidRDefault="0043198B" w:rsidP="0043198B">
      <w:pPr>
        <w:rPr>
          <w:rFonts w:cs="Arial"/>
        </w:rPr>
      </w:pPr>
      <w:r w:rsidRPr="00867D00">
        <w:rPr>
          <w:rFonts w:cs="Arial"/>
          <w:b/>
        </w:rPr>
        <w:t>Análise do impacto</w:t>
      </w:r>
      <w:r w:rsidR="00991BCE" w:rsidRPr="00867D00">
        <w:rPr>
          <w:rFonts w:cs="Arial"/>
        </w:rPr>
        <w:t>: Uma eventual migração de população para o município</w:t>
      </w:r>
      <w:r w:rsidRPr="00867D00">
        <w:rPr>
          <w:rFonts w:cs="Arial"/>
        </w:rPr>
        <w:t xml:space="preserve"> de </w:t>
      </w:r>
      <w:r w:rsidR="00AC7190" w:rsidRPr="00867D00">
        <w:rPr>
          <w:rFonts w:cs="Arial"/>
        </w:rPr>
        <w:t xml:space="preserve">Igaratá </w:t>
      </w:r>
      <w:r w:rsidRPr="00867D00">
        <w:rPr>
          <w:rFonts w:cs="Arial"/>
        </w:rPr>
        <w:t>(trabalhadores contratados, pop</w:t>
      </w:r>
      <w:r w:rsidR="00991BCE" w:rsidRPr="00867D00">
        <w:rPr>
          <w:rFonts w:cs="Arial"/>
        </w:rPr>
        <w:t xml:space="preserve">ulação atraída), especialmente </w:t>
      </w:r>
      <w:r w:rsidRPr="00867D00">
        <w:rPr>
          <w:rFonts w:cs="Arial"/>
        </w:rPr>
        <w:t>um contingente significativo de homens sem família no local tende</w:t>
      </w:r>
      <w:r w:rsidR="00991BCE" w:rsidRPr="00867D00">
        <w:rPr>
          <w:rFonts w:cs="Arial"/>
        </w:rPr>
        <w:t>ria</w:t>
      </w:r>
      <w:r w:rsidRPr="00867D00">
        <w:rPr>
          <w:rFonts w:cs="Arial"/>
        </w:rPr>
        <w:t xml:space="preserve"> a criar ou agravar problemas sociais como prostituição, aliciamento de menores, gravidez indesejada, conflitos e violência interpessoal, alcoolismo, drogas, doenças sexualmente transmissíveis, criminalidade, etc.</w:t>
      </w:r>
    </w:p>
    <w:p w:rsidR="0043198B" w:rsidRPr="00867D00" w:rsidRDefault="00991BCE" w:rsidP="0043198B">
      <w:pPr>
        <w:rPr>
          <w:rFonts w:cs="Arial"/>
        </w:rPr>
      </w:pPr>
      <w:r w:rsidRPr="00867D00">
        <w:rPr>
          <w:rFonts w:cs="Arial"/>
        </w:rPr>
        <w:lastRenderedPageBreak/>
        <w:t xml:space="preserve">As medidas de recrutamento de pessoal local e de alojamento e transporte semanal de trabalhadores externos à região, descritas nos itens anteriores, visam reduzir ao mínimo a existência de tal impacto. Adicionalmente, </w:t>
      </w:r>
      <w:r w:rsidR="00703765" w:rsidRPr="00867D00">
        <w:rPr>
          <w:rFonts w:cs="Arial"/>
        </w:rPr>
        <w:t xml:space="preserve">a Sabesp </w:t>
      </w:r>
      <w:r w:rsidRPr="00867D00">
        <w:rPr>
          <w:rFonts w:cs="Arial"/>
        </w:rPr>
        <w:t>exig</w:t>
      </w:r>
      <w:r w:rsidR="00703765" w:rsidRPr="00867D00">
        <w:rPr>
          <w:rFonts w:cs="Arial"/>
        </w:rPr>
        <w:t xml:space="preserve">e </w:t>
      </w:r>
      <w:r w:rsidRPr="00867D00">
        <w:rPr>
          <w:rFonts w:cs="Arial"/>
        </w:rPr>
        <w:t>da Construtora a instituição e treinamento dos profissionais contratados segundo um Código de Conduta dos trabalhadores.</w:t>
      </w:r>
    </w:p>
    <w:p w:rsidR="0043198B" w:rsidRPr="00867D00" w:rsidRDefault="0043198B" w:rsidP="0043198B">
      <w:pPr>
        <w:rPr>
          <w:rFonts w:cs="Arial"/>
        </w:rPr>
      </w:pPr>
      <w:r w:rsidRPr="00867D00">
        <w:rPr>
          <w:rFonts w:cs="Arial"/>
          <w:b/>
        </w:rPr>
        <w:t>Avaliação</w:t>
      </w:r>
      <w:r w:rsidRPr="00867D00">
        <w:rPr>
          <w:rFonts w:cs="Arial"/>
        </w:rPr>
        <w:t xml:space="preserve">: Impacto negativo, provável, a curto prazo, disperso, temporário, de média magnitude e </w:t>
      </w:r>
      <w:r w:rsidR="00703765" w:rsidRPr="00867D00">
        <w:rPr>
          <w:rFonts w:cs="Arial"/>
        </w:rPr>
        <w:t xml:space="preserve">alta </w:t>
      </w:r>
      <w:r w:rsidRPr="00867D00">
        <w:rPr>
          <w:rFonts w:cs="Arial"/>
        </w:rPr>
        <w:t>relevância em</w:t>
      </w:r>
      <w:r w:rsidR="00AC7190" w:rsidRPr="00867D00">
        <w:rPr>
          <w:rFonts w:cs="Arial"/>
        </w:rPr>
        <w:t xml:space="preserve"> Igaratá</w:t>
      </w:r>
      <w:r w:rsidRPr="00867D00">
        <w:rPr>
          <w:rFonts w:cs="Arial"/>
        </w:rPr>
        <w:t>.</w:t>
      </w:r>
    </w:p>
    <w:p w:rsidR="0043198B" w:rsidRPr="00867D00" w:rsidRDefault="0043198B" w:rsidP="0043198B">
      <w:pPr>
        <w:rPr>
          <w:rFonts w:cs="Arial"/>
        </w:rPr>
      </w:pPr>
      <w:r w:rsidRPr="00867D00">
        <w:rPr>
          <w:rFonts w:cs="Arial"/>
          <w:b/>
        </w:rPr>
        <w:t>Medidas mitigadoras</w:t>
      </w:r>
      <w:r w:rsidRPr="00867D00">
        <w:rPr>
          <w:rFonts w:cs="Arial"/>
        </w:rPr>
        <w:t>: O Plano de Controle Ambiental das O</w:t>
      </w:r>
      <w:r w:rsidR="00991BCE" w:rsidRPr="00867D00">
        <w:rPr>
          <w:rFonts w:cs="Arial"/>
        </w:rPr>
        <w:t>bras</w:t>
      </w:r>
      <w:r w:rsidR="00703765" w:rsidRPr="00867D00">
        <w:rPr>
          <w:rFonts w:cs="Arial"/>
        </w:rPr>
        <w:t xml:space="preserve"> inclui ações de educação socio</w:t>
      </w:r>
      <w:r w:rsidRPr="00867D00">
        <w:rPr>
          <w:rFonts w:cs="Arial"/>
        </w:rPr>
        <w:t>ambiental</w:t>
      </w:r>
      <w:r w:rsidRPr="00867D00">
        <w:rPr>
          <w:rFonts w:cs="Arial"/>
          <w:sz w:val="20"/>
          <w:szCs w:val="20"/>
        </w:rPr>
        <w:t xml:space="preserve"> </w:t>
      </w:r>
      <w:r w:rsidRPr="00867D00">
        <w:rPr>
          <w:rFonts w:cs="Arial"/>
        </w:rPr>
        <w:t xml:space="preserve">e a instituição de Código de Conduta dos trabalhadores, tanto para os funcionários da </w:t>
      </w:r>
      <w:r w:rsidR="00703765" w:rsidRPr="00867D00">
        <w:rPr>
          <w:rFonts w:cs="Arial"/>
        </w:rPr>
        <w:t xml:space="preserve">Construtora </w:t>
      </w:r>
      <w:r w:rsidRPr="00867D00">
        <w:rPr>
          <w:rFonts w:cs="Arial"/>
        </w:rPr>
        <w:t>como das empresas subcontratadas. Medidas educativas, regras de conduta com punições, e supervisão dos impactos sociais devem contribuir para manter sob controle os problemas associados aos trabalhadores das obras.</w:t>
      </w:r>
    </w:p>
    <w:p w:rsidR="0043198B" w:rsidRPr="00867D00" w:rsidRDefault="0043198B" w:rsidP="00CA0865">
      <w:pPr>
        <w:pStyle w:val="Ttulo4"/>
        <w:numPr>
          <w:ilvl w:val="3"/>
          <w:numId w:val="1"/>
        </w:numPr>
        <w:spacing w:after="60"/>
        <w:rPr>
          <w:rFonts w:ascii="Arial" w:hAnsi="Arial" w:cs="Arial"/>
          <w:sz w:val="22"/>
          <w:szCs w:val="22"/>
        </w:rPr>
      </w:pPr>
      <w:bookmarkStart w:id="189" w:name="_Toc290018532"/>
      <w:bookmarkStart w:id="190" w:name="_Toc412390896"/>
      <w:r w:rsidRPr="00867D00">
        <w:rPr>
          <w:rFonts w:ascii="Arial" w:hAnsi="Arial" w:cs="Arial"/>
          <w:sz w:val="22"/>
          <w:szCs w:val="22"/>
        </w:rPr>
        <w:t>Eventual interferência com patrimônio arqueológico, histórico e cultural</w:t>
      </w:r>
      <w:bookmarkEnd w:id="189"/>
      <w:bookmarkEnd w:id="190"/>
    </w:p>
    <w:p w:rsidR="0043198B" w:rsidRPr="00867D00" w:rsidRDefault="0043198B" w:rsidP="0043198B">
      <w:pPr>
        <w:rPr>
          <w:rFonts w:cs="Arial"/>
        </w:rPr>
      </w:pPr>
      <w:r w:rsidRPr="00867D00">
        <w:rPr>
          <w:rFonts w:cs="Arial"/>
          <w:b/>
        </w:rPr>
        <w:t>Componente ambiental afetado</w:t>
      </w:r>
      <w:r w:rsidRPr="00867D00">
        <w:rPr>
          <w:rFonts w:cs="Arial"/>
        </w:rPr>
        <w:t>: Meios socioeconômico e cultural.</w:t>
      </w:r>
    </w:p>
    <w:p w:rsidR="0043198B" w:rsidRPr="00867D00" w:rsidRDefault="0043198B" w:rsidP="0043198B">
      <w:pPr>
        <w:rPr>
          <w:rFonts w:cs="Arial"/>
        </w:rPr>
      </w:pPr>
      <w:r w:rsidRPr="00867D00">
        <w:rPr>
          <w:rFonts w:cs="Arial"/>
          <w:b/>
        </w:rPr>
        <w:t>Ações potencialmente impactantes</w:t>
      </w:r>
      <w:r w:rsidRPr="00867D00">
        <w:rPr>
          <w:rFonts w:cs="Arial"/>
        </w:rPr>
        <w:t>: Limpeza e desmatamento das áreas de trabalho para a execução das obras; abertura de acessos; escavação de vala para a adutora; escavações para travessia de cursos de água; escavações para execução das obras localizadas (captação, emboques de túnel, etc.).</w:t>
      </w:r>
    </w:p>
    <w:p w:rsidR="0043198B" w:rsidRPr="00867D00" w:rsidRDefault="0043198B" w:rsidP="0043198B">
      <w:pPr>
        <w:rPr>
          <w:rFonts w:cs="Arial"/>
        </w:rPr>
      </w:pPr>
      <w:r w:rsidRPr="00867D00">
        <w:rPr>
          <w:rFonts w:cs="Arial"/>
          <w:b/>
        </w:rPr>
        <w:t>Análise do impacto</w:t>
      </w:r>
      <w:r w:rsidRPr="00867D00">
        <w:rPr>
          <w:rFonts w:cs="Arial"/>
        </w:rPr>
        <w:t>: As atividades de raspagem do solo superficial e escavação podem inadvertidamente causar danos a sítios arqueológicos e/ou bens histórico-culturais eventualmente existentes na área de intervenção.</w:t>
      </w:r>
      <w:r w:rsidR="00CF2814">
        <w:rPr>
          <w:rFonts w:cs="Arial"/>
        </w:rPr>
        <w:t xml:space="preserve"> Adicionalmente, a abertura da faixa de trabalho e a operação de maquinaria pesada pode afetar construções de valor histórico-cultural edificadas muito próximo da faixa de obras.</w:t>
      </w:r>
    </w:p>
    <w:p w:rsidR="0043198B" w:rsidRPr="00867D00" w:rsidRDefault="0043198B" w:rsidP="0043198B">
      <w:pPr>
        <w:rPr>
          <w:rFonts w:cs="Arial"/>
        </w:rPr>
      </w:pPr>
      <w:r w:rsidRPr="00867D00">
        <w:rPr>
          <w:rFonts w:cs="Arial"/>
        </w:rPr>
        <w:t xml:space="preserve">O patrimônio arqueológico, histórico e cultural constitui bem público, resguardado por legislação federal. De acordo com as normas em vigor, os projetos sujeitos a EIA devem realizar diagnóstico do patrimônio existente na sua área de influência direta, avaliar os potenciais impactos mediante investigações </w:t>
      </w:r>
      <w:r w:rsidR="00AA1B0C">
        <w:rPr>
          <w:rFonts w:cs="Arial"/>
        </w:rPr>
        <w:t>e prospecções interventivas em</w:t>
      </w:r>
      <w:r w:rsidRPr="00867D00">
        <w:rPr>
          <w:rFonts w:cs="Arial"/>
        </w:rPr>
        <w:t xml:space="preserve"> campo</w:t>
      </w:r>
      <w:r w:rsidR="00AA1B0C">
        <w:rPr>
          <w:rFonts w:cs="Arial"/>
        </w:rPr>
        <w:t>,</w:t>
      </w:r>
      <w:r w:rsidRPr="00867D00">
        <w:rPr>
          <w:rFonts w:cs="Arial"/>
        </w:rPr>
        <w:t xml:space="preserve"> e estabelecer programa de proteção do patrimônio, o qual geralmente envolve prospecção prévia detalhada das áreas de obra, </w:t>
      </w:r>
      <w:r w:rsidR="00AA1B0C">
        <w:rPr>
          <w:rFonts w:cs="Arial"/>
        </w:rPr>
        <w:t>eventual monitoramento de</w:t>
      </w:r>
      <w:r w:rsidRPr="00867D00">
        <w:rPr>
          <w:rFonts w:cs="Arial"/>
        </w:rPr>
        <w:t xml:space="preserve"> </w:t>
      </w:r>
      <w:r w:rsidR="00AA1B0C">
        <w:rPr>
          <w:rFonts w:cs="Arial"/>
        </w:rPr>
        <w:t>bens sujeitos a risco durante a obra</w:t>
      </w:r>
      <w:r w:rsidRPr="00867D00">
        <w:rPr>
          <w:rFonts w:cs="Arial"/>
        </w:rPr>
        <w:t xml:space="preserve">, resgate de sítios eventualmente encontrados e ações educativas de divulgação do patrimônio. </w:t>
      </w:r>
    </w:p>
    <w:p w:rsidR="00CF2814" w:rsidRPr="00CF2814" w:rsidRDefault="00CF2814" w:rsidP="0043198B">
      <w:pPr>
        <w:rPr>
          <w:rFonts w:cs="Arial"/>
        </w:rPr>
      </w:pPr>
      <w:r w:rsidRPr="00CF2814">
        <w:rPr>
          <w:rFonts w:cs="Arial"/>
        </w:rPr>
        <w:t xml:space="preserve">O arqueólogo responsável, Dr. Wagner Bornal protocolizou no IPHAN, em 25/09/2014, Projeto de Pesquisa contendo o Plano de Trabalho para execução de “Programa de Diagnóstico Arqueológico Interventivo para a Interligação Jaguari – Atibainha, municípios de Santa Isabel, Igaratá e Nazaré Paulista – SP”. O </w:t>
      </w:r>
      <w:r w:rsidRPr="00CF2814">
        <w:rPr>
          <w:rFonts w:cs="Arial"/>
          <w:b/>
        </w:rPr>
        <w:t>Anexo 8</w:t>
      </w:r>
      <w:r w:rsidRPr="00CF2814">
        <w:rPr>
          <w:rFonts w:cs="Arial"/>
        </w:rPr>
        <w:t xml:space="preserve"> (</w:t>
      </w:r>
      <w:r w:rsidRPr="00CF2814">
        <w:rPr>
          <w:rFonts w:cs="Arial"/>
          <w:b/>
        </w:rPr>
        <w:t>Volume II, Tomo 2</w:t>
      </w:r>
      <w:r w:rsidRPr="00CF2814">
        <w:rPr>
          <w:rFonts w:cs="Arial"/>
        </w:rPr>
        <w:t>) apresenta cópia do Plano de Trabalho entregue ao IPHAN.</w:t>
      </w:r>
    </w:p>
    <w:p w:rsidR="00B101F8" w:rsidRPr="00CF2814" w:rsidRDefault="00CB6053" w:rsidP="0043198B">
      <w:pPr>
        <w:rPr>
          <w:rFonts w:cs="Arial"/>
        </w:rPr>
      </w:pPr>
      <w:r w:rsidRPr="00CF2814">
        <w:rPr>
          <w:rFonts w:cs="Arial"/>
        </w:rPr>
        <w:t>Aguarda</w:t>
      </w:r>
      <w:r w:rsidR="00CF2814" w:rsidRPr="00CF2814">
        <w:rPr>
          <w:rFonts w:cs="Arial"/>
        </w:rPr>
        <w:t>-se a emissão de</w:t>
      </w:r>
      <w:r w:rsidRPr="00CF2814">
        <w:rPr>
          <w:rFonts w:cs="Arial"/>
        </w:rPr>
        <w:t xml:space="preserve"> </w:t>
      </w:r>
      <w:r w:rsidR="00620A88" w:rsidRPr="00CF2814">
        <w:rPr>
          <w:rFonts w:cs="Arial"/>
        </w:rPr>
        <w:t xml:space="preserve">Portaria do IPHAN, autorizando a execução </w:t>
      </w:r>
      <w:r w:rsidR="00B101F8" w:rsidRPr="00CF2814">
        <w:rPr>
          <w:rFonts w:cs="Arial"/>
        </w:rPr>
        <w:t>do Diagnóstico Arqueológico</w:t>
      </w:r>
      <w:r w:rsidR="00620A88" w:rsidRPr="00CF2814">
        <w:rPr>
          <w:rFonts w:cs="Arial"/>
        </w:rPr>
        <w:t xml:space="preserve"> e do Programa</w:t>
      </w:r>
      <w:r w:rsidR="00B101F8" w:rsidRPr="00CF2814">
        <w:rPr>
          <w:rFonts w:cs="Arial"/>
        </w:rPr>
        <w:t xml:space="preserve">. </w:t>
      </w:r>
    </w:p>
    <w:p w:rsidR="0043198B" w:rsidRPr="00867D00" w:rsidRDefault="0043198B" w:rsidP="0043198B">
      <w:pPr>
        <w:rPr>
          <w:rFonts w:cs="Arial"/>
        </w:rPr>
      </w:pPr>
      <w:r w:rsidRPr="00867D00">
        <w:rPr>
          <w:rFonts w:cs="Arial"/>
          <w:b/>
        </w:rPr>
        <w:t>Avaliação</w:t>
      </w:r>
      <w:r w:rsidRPr="00867D00">
        <w:rPr>
          <w:rFonts w:cs="Arial"/>
        </w:rPr>
        <w:t xml:space="preserve">: Impacto negativo, certo, a curto prazo, localizado, temporário, de pequena magnitude e média relevância, passível de </w:t>
      </w:r>
      <w:r w:rsidR="00B101F8" w:rsidRPr="00867D00">
        <w:rPr>
          <w:rFonts w:cs="Arial"/>
        </w:rPr>
        <w:t xml:space="preserve">prevenção e </w:t>
      </w:r>
      <w:r w:rsidRPr="00867D00">
        <w:rPr>
          <w:rFonts w:cs="Arial"/>
        </w:rPr>
        <w:t>mitigação por meio de medidas previstas em normas do IPHAN.</w:t>
      </w:r>
    </w:p>
    <w:p w:rsidR="0043198B" w:rsidRPr="00867D00" w:rsidRDefault="0043198B" w:rsidP="0043198B">
      <w:pPr>
        <w:rPr>
          <w:rFonts w:cs="Arial"/>
        </w:rPr>
      </w:pPr>
      <w:r w:rsidRPr="00867D00">
        <w:rPr>
          <w:rFonts w:cs="Arial"/>
          <w:b/>
        </w:rPr>
        <w:t>Medidas mitigadoras</w:t>
      </w:r>
      <w:r w:rsidRPr="00867D00">
        <w:rPr>
          <w:rFonts w:cs="Arial"/>
        </w:rPr>
        <w:t xml:space="preserve">: </w:t>
      </w:r>
      <w:r w:rsidR="00B101F8" w:rsidRPr="00867D00">
        <w:rPr>
          <w:rFonts w:cs="Arial"/>
        </w:rPr>
        <w:t>O</w:t>
      </w:r>
      <w:r w:rsidRPr="00867D00">
        <w:rPr>
          <w:rFonts w:cs="Arial"/>
        </w:rPr>
        <w:t xml:space="preserve"> Programa de Proteção ao Patrimônio cont</w:t>
      </w:r>
      <w:r w:rsidR="00620A88">
        <w:rPr>
          <w:rFonts w:cs="Arial"/>
        </w:rPr>
        <w:t>erá</w:t>
      </w:r>
      <w:r w:rsidR="00B101F8" w:rsidRPr="00867D00">
        <w:rPr>
          <w:rFonts w:cs="Arial"/>
        </w:rPr>
        <w:t xml:space="preserve"> </w:t>
      </w:r>
      <w:r w:rsidRPr="00867D00">
        <w:rPr>
          <w:rFonts w:cs="Arial"/>
        </w:rPr>
        <w:t xml:space="preserve">as medidas recomendadas no Diagnóstico e referendadas pelo IPHAN, tais como: prospecção e salvamento arqueológico, monitoramento </w:t>
      </w:r>
      <w:r w:rsidR="0019293D">
        <w:rPr>
          <w:rFonts w:cs="Arial"/>
        </w:rPr>
        <w:t xml:space="preserve">de bens edificados </w:t>
      </w:r>
      <w:r w:rsidRPr="00867D00">
        <w:rPr>
          <w:rFonts w:cs="Arial"/>
        </w:rPr>
        <w:t>d</w:t>
      </w:r>
      <w:r w:rsidR="00B101F8" w:rsidRPr="00867D00">
        <w:rPr>
          <w:rFonts w:cs="Arial"/>
        </w:rPr>
        <w:t>urante a execução d</w:t>
      </w:r>
      <w:r w:rsidRPr="00867D00">
        <w:rPr>
          <w:rFonts w:cs="Arial"/>
        </w:rPr>
        <w:t xml:space="preserve">as obras, </w:t>
      </w:r>
      <w:r w:rsidR="00B101F8" w:rsidRPr="00867D00">
        <w:rPr>
          <w:rFonts w:cs="Arial"/>
        </w:rPr>
        <w:t>educação patrimonial</w:t>
      </w:r>
      <w:r w:rsidRPr="00867D00">
        <w:rPr>
          <w:rFonts w:cs="Arial"/>
        </w:rPr>
        <w:t xml:space="preserve">, etc. </w:t>
      </w:r>
    </w:p>
    <w:p w:rsidR="0043198B" w:rsidRPr="00867D00" w:rsidRDefault="0043198B" w:rsidP="00CA0865">
      <w:pPr>
        <w:pStyle w:val="Ttulo3"/>
        <w:numPr>
          <w:ilvl w:val="2"/>
          <w:numId w:val="1"/>
        </w:numPr>
        <w:spacing w:after="60"/>
        <w:rPr>
          <w:rFonts w:ascii="Arial" w:hAnsi="Arial"/>
          <w:sz w:val="22"/>
        </w:rPr>
      </w:pPr>
      <w:bookmarkStart w:id="191" w:name="_Toc290018533"/>
      <w:bookmarkStart w:id="192" w:name="_Toc412390897"/>
      <w:r w:rsidRPr="00867D00">
        <w:rPr>
          <w:rFonts w:ascii="Arial" w:hAnsi="Arial"/>
          <w:sz w:val="22"/>
        </w:rPr>
        <w:t>Impactos na Etapa de Operação</w:t>
      </w:r>
      <w:bookmarkEnd w:id="191"/>
      <w:bookmarkEnd w:id="192"/>
    </w:p>
    <w:p w:rsidR="0043198B" w:rsidRPr="00867D00" w:rsidRDefault="00EA66CE" w:rsidP="00CA0865">
      <w:pPr>
        <w:pStyle w:val="Ttulo4"/>
        <w:numPr>
          <w:ilvl w:val="3"/>
          <w:numId w:val="1"/>
        </w:numPr>
        <w:spacing w:after="60"/>
        <w:rPr>
          <w:rFonts w:ascii="Arial" w:hAnsi="Arial" w:cs="Arial"/>
          <w:sz w:val="22"/>
          <w:szCs w:val="22"/>
        </w:rPr>
      </w:pPr>
      <w:bookmarkStart w:id="193" w:name="_Toc232948999"/>
      <w:bookmarkStart w:id="194" w:name="_Toc233013783"/>
      <w:bookmarkStart w:id="195" w:name="_Toc242504745"/>
      <w:bookmarkStart w:id="196" w:name="_Toc250220694"/>
      <w:bookmarkStart w:id="197" w:name="_Toc250400047"/>
      <w:bookmarkStart w:id="198" w:name="_Toc290018534"/>
      <w:bookmarkStart w:id="199" w:name="_Toc412390898"/>
      <w:r>
        <w:rPr>
          <w:rFonts w:ascii="Arial" w:hAnsi="Arial" w:cs="Arial"/>
          <w:sz w:val="22"/>
          <w:szCs w:val="22"/>
        </w:rPr>
        <w:t>Eventual sucção de peixes na captação no r</w:t>
      </w:r>
      <w:r w:rsidR="00CF50F7" w:rsidRPr="00867D00">
        <w:rPr>
          <w:rFonts w:ascii="Arial" w:hAnsi="Arial" w:cs="Arial"/>
          <w:sz w:val="22"/>
          <w:szCs w:val="22"/>
        </w:rPr>
        <w:t>eservatório Jaguari</w:t>
      </w:r>
      <w:bookmarkEnd w:id="193"/>
      <w:bookmarkEnd w:id="194"/>
      <w:bookmarkEnd w:id="195"/>
      <w:bookmarkEnd w:id="196"/>
      <w:bookmarkEnd w:id="197"/>
      <w:bookmarkEnd w:id="198"/>
      <w:bookmarkEnd w:id="199"/>
    </w:p>
    <w:p w:rsidR="0043198B" w:rsidRPr="00867D00" w:rsidRDefault="0043198B" w:rsidP="0043198B">
      <w:pPr>
        <w:rPr>
          <w:rFonts w:cs="Arial"/>
        </w:rPr>
      </w:pPr>
      <w:r w:rsidRPr="00867D00">
        <w:rPr>
          <w:rFonts w:cs="Arial"/>
          <w:b/>
        </w:rPr>
        <w:t>Componente ambiental afetado</w:t>
      </w:r>
      <w:r w:rsidRPr="00867D00">
        <w:rPr>
          <w:rFonts w:cs="Arial"/>
        </w:rPr>
        <w:t>: Meio biótico.</w:t>
      </w:r>
    </w:p>
    <w:p w:rsidR="0043198B" w:rsidRPr="00867D00" w:rsidRDefault="0043198B" w:rsidP="0043198B">
      <w:pPr>
        <w:rPr>
          <w:rFonts w:cs="Arial"/>
        </w:rPr>
      </w:pPr>
      <w:r w:rsidRPr="00867D00">
        <w:rPr>
          <w:rFonts w:cs="Arial"/>
          <w:b/>
        </w:rPr>
        <w:t>Ações potencialmente impactantes</w:t>
      </w:r>
      <w:r w:rsidRPr="00867D00">
        <w:rPr>
          <w:rFonts w:cs="Arial"/>
        </w:rPr>
        <w:t>: Captação de águas no reservatório.</w:t>
      </w:r>
    </w:p>
    <w:p w:rsidR="0043198B" w:rsidRPr="00867D00" w:rsidRDefault="0043198B" w:rsidP="0043198B">
      <w:pPr>
        <w:rPr>
          <w:rFonts w:cs="Arial"/>
        </w:rPr>
      </w:pPr>
      <w:r w:rsidRPr="00867D00">
        <w:rPr>
          <w:rFonts w:cs="Arial"/>
          <w:b/>
        </w:rPr>
        <w:lastRenderedPageBreak/>
        <w:t>Análise do impacto</w:t>
      </w:r>
      <w:r w:rsidRPr="00867D00">
        <w:rPr>
          <w:rFonts w:cs="Arial"/>
        </w:rPr>
        <w:t>:</w:t>
      </w:r>
      <w:r w:rsidR="000C3CE9" w:rsidRPr="00867D00">
        <w:rPr>
          <w:rFonts w:cs="Arial"/>
        </w:rPr>
        <w:t xml:space="preserve"> </w:t>
      </w:r>
      <w:r w:rsidRPr="00867D00">
        <w:rPr>
          <w:rFonts w:cs="Arial"/>
        </w:rPr>
        <w:t xml:space="preserve">O funcionamento da captação no reservatório </w:t>
      </w:r>
      <w:r w:rsidR="00DD5E52" w:rsidRPr="00867D00">
        <w:rPr>
          <w:rFonts w:cs="Arial"/>
        </w:rPr>
        <w:t xml:space="preserve">Jaguari </w:t>
      </w:r>
      <w:r w:rsidRPr="00867D00">
        <w:rPr>
          <w:rFonts w:cs="Arial"/>
        </w:rPr>
        <w:t>não deve causar mortandade de peixes, pois a tomada de água será dotada de grades grossa e fina, que evitarão a entrada na elevatória da grande maioria dos indivíduos. A velocidade do fluxo não será obstáculo para o afastamento dos peixes da tomada de água.</w:t>
      </w:r>
    </w:p>
    <w:p w:rsidR="00B12CA3" w:rsidRPr="00867D00" w:rsidRDefault="00B12CA3" w:rsidP="00B12CA3">
      <w:r w:rsidRPr="00867D00">
        <w:t>A velocidade do fluxo na tomada de água da Captação depende do nível da represa: quanto mais baixo o NA, menor a seção de escoamento e maior a velocidade, e vice-versa.</w:t>
      </w:r>
    </w:p>
    <w:p w:rsidR="00B12CA3" w:rsidRPr="00867D00" w:rsidRDefault="00CF50F7" w:rsidP="00B12CA3">
      <w:r w:rsidRPr="00867D00">
        <w:t xml:space="preserve">A </w:t>
      </w:r>
      <w:r w:rsidR="00B12CA3" w:rsidRPr="00867D00">
        <w:t>velocidade do fluxo nas imediações da tomada d’água será relativamente baixa, típica de um ambiente lêntico. Velocidades da ordem de 5, 10 ou 15 cm/s representam condições de um fluxo lento, que não implicam em arrasto forçado dos peixes para o canal de captação.</w:t>
      </w:r>
      <w:r w:rsidRPr="00867D00">
        <w:t xml:space="preserve"> O</w:t>
      </w:r>
      <w:r w:rsidR="00B12CA3" w:rsidRPr="00867D00">
        <w:t xml:space="preserve"> cone de sucção deve ter um efeito mínimo sobre a movimentação da ictiofauna.</w:t>
      </w:r>
    </w:p>
    <w:p w:rsidR="00B12CA3" w:rsidRPr="00867D00" w:rsidRDefault="00B12CA3" w:rsidP="00B12CA3">
      <w:r w:rsidRPr="00867D00">
        <w:t>A tomada d’água disporá de uma grade grossa, com distância entre barras de 100 mm, para segurança e retenção de material flutuante, e, a seguir, uma grade fina, com malha de 25 mm, para retenção de material flutuante de menor dimensão, plantas aquáticas, etc. As grades estarão dotadas de dispositivos de limpeza para manter a seção de escoamento sempre desobstruída.</w:t>
      </w:r>
    </w:p>
    <w:p w:rsidR="00B12CA3" w:rsidRPr="00867D00" w:rsidRDefault="00B12CA3" w:rsidP="00B12CA3">
      <w:pPr>
        <w:spacing w:before="120"/>
      </w:pPr>
      <w:r w:rsidRPr="00867D00">
        <w:t xml:space="preserve">A grade fina que será instalada na tomada d’água constitui uma barreira para </w:t>
      </w:r>
      <w:r w:rsidR="00CF50F7" w:rsidRPr="00867D00">
        <w:t xml:space="preserve">algumas </w:t>
      </w:r>
      <w:r w:rsidR="007C3191" w:rsidRPr="00867D00">
        <w:t xml:space="preserve">das </w:t>
      </w:r>
      <w:r w:rsidRPr="00867D00">
        <w:t xml:space="preserve">espécies observadas no braço da represa. Entretanto, </w:t>
      </w:r>
      <w:r w:rsidR="00CF50F7" w:rsidRPr="00867D00">
        <w:t xml:space="preserve">outras </w:t>
      </w:r>
      <w:r w:rsidRPr="00867D00">
        <w:t>espécies possuem altura típica menor que o tamanho da malha da grade fina (2,5 cm), sendo portanto suscetíveis de passar por essa grade e entrar no canal de cap</w:t>
      </w:r>
      <w:r w:rsidR="007C3191" w:rsidRPr="00867D00">
        <w:t>tação</w:t>
      </w:r>
      <w:r w:rsidRPr="00867D00">
        <w:t>. Exemplares juvenis de espécies com altura maior que a malha da grade na fase adulta, também podem entrar na captação.</w:t>
      </w:r>
    </w:p>
    <w:p w:rsidR="00B12CA3" w:rsidRPr="00867D00" w:rsidRDefault="00B12CA3" w:rsidP="00B12CA3">
      <w:r w:rsidRPr="00867D00">
        <w:t xml:space="preserve">A grade fina da tomada d’água não foi projetada especificamente para evitar a entrada de peixes </w:t>
      </w:r>
      <w:r w:rsidRPr="00551602">
        <w:t xml:space="preserve">de pequena dimensão no sistema de captação. Entretanto, estima-se que ela deve funcionar como barreira para </w:t>
      </w:r>
      <w:r w:rsidR="00551602" w:rsidRPr="00551602">
        <w:t xml:space="preserve">parte </w:t>
      </w:r>
      <w:r w:rsidRPr="00551602">
        <w:t>das espécies ocorrentes no braço na represa.</w:t>
      </w:r>
    </w:p>
    <w:p w:rsidR="00B12CA3" w:rsidRPr="00867D00" w:rsidRDefault="00B12CA3" w:rsidP="00B12CA3">
      <w:r w:rsidRPr="00867D00">
        <w:t xml:space="preserve">A baixa velocidade da água nas imediações da boca da tomada constitui o principal fator positivo a evitar que a captação “sugue” os peixes para dentro do sistema de bombeamento. Em um ambiente lêntico, com velocidades típicas menores que 10 cm/s, e muito menores que isso na maior parte da seção transversal do braço na altura da captação, os peixes tendem a se dispersar na represa, não sendo compelidos a seguir o fluxo principal. Apenas os indivíduos que estiverem muito próximo da boca da tomada d’água terão maior probabilidade de entrar no canal de captação. Entretanto, o volume desse setor constitui uma parcela ínfima do volume do braço do </w:t>
      </w:r>
      <w:r w:rsidR="00CF50F7" w:rsidRPr="00867D00">
        <w:t>Jaguari</w:t>
      </w:r>
      <w:r w:rsidRPr="00867D00">
        <w:t>, e menor ainda da represa como um todo.</w:t>
      </w:r>
    </w:p>
    <w:p w:rsidR="00B12CA3" w:rsidRPr="00867D00" w:rsidRDefault="00B12CA3" w:rsidP="00B12CA3">
      <w:r w:rsidRPr="00867D00">
        <w:t>Visto de outra forma, toda a água da represa, mais cedo ou mais tarde, é hoje turbinada na UHE Jaguari, e o fluxo principal conduz em direção à tomada d’água das turbinas. Entretanto, isso não constitui fator relevante de mortalidade de peixes. A ictiofauna distribui-se pelos diferentes nichos ecológicos por toda a represa, com mobilidade basicamente independente do fluxo principal ocorrente nos braços e no corpo principal do reservatório.</w:t>
      </w:r>
    </w:p>
    <w:p w:rsidR="00B12CA3" w:rsidRPr="00867D00" w:rsidRDefault="00B12CA3" w:rsidP="0043198B">
      <w:pPr>
        <w:rPr>
          <w:rFonts w:cs="Arial"/>
        </w:rPr>
      </w:pPr>
      <w:r w:rsidRPr="00867D00">
        <w:t>Quando a Interligação estiver operando, o tempo de detenção médio da água do reservatório será similar ao atual, apenas que parte menor da água sairá pela captação e a maior parte da vazão continuará a fluir em direção às turbinas da UHE Jaguari.</w:t>
      </w:r>
    </w:p>
    <w:p w:rsidR="0043198B" w:rsidRPr="00867D00" w:rsidRDefault="0043198B" w:rsidP="0043198B">
      <w:pPr>
        <w:rPr>
          <w:rFonts w:cs="Arial"/>
        </w:rPr>
      </w:pPr>
      <w:r w:rsidRPr="00867D00">
        <w:rPr>
          <w:rFonts w:cs="Arial"/>
          <w:b/>
        </w:rPr>
        <w:t>Avaliação:</w:t>
      </w:r>
      <w:r w:rsidRPr="00867D00">
        <w:rPr>
          <w:rFonts w:cs="Arial"/>
        </w:rPr>
        <w:t xml:space="preserve"> </w:t>
      </w:r>
      <w:r w:rsidR="00CF50F7" w:rsidRPr="00867D00">
        <w:rPr>
          <w:rFonts w:cs="Arial"/>
        </w:rPr>
        <w:t>I</w:t>
      </w:r>
      <w:r w:rsidRPr="00867D00">
        <w:rPr>
          <w:rFonts w:cs="Arial"/>
        </w:rPr>
        <w:t>mpacto</w:t>
      </w:r>
      <w:r w:rsidR="00CF50F7" w:rsidRPr="00867D00">
        <w:rPr>
          <w:rFonts w:cs="Arial"/>
        </w:rPr>
        <w:t xml:space="preserve"> muito baixo, inexpressivo</w:t>
      </w:r>
      <w:r w:rsidRPr="00867D00">
        <w:rPr>
          <w:rFonts w:cs="Arial"/>
        </w:rPr>
        <w:t>.</w:t>
      </w:r>
    </w:p>
    <w:p w:rsidR="0043198B" w:rsidRPr="00867D00" w:rsidRDefault="0043198B" w:rsidP="0043198B">
      <w:pPr>
        <w:rPr>
          <w:rFonts w:cs="Arial"/>
        </w:rPr>
      </w:pPr>
      <w:r w:rsidRPr="00867D00">
        <w:rPr>
          <w:rFonts w:cs="Arial"/>
          <w:b/>
        </w:rPr>
        <w:t>Medidas mitigadoras</w:t>
      </w:r>
      <w:r w:rsidRPr="00867D00">
        <w:rPr>
          <w:rFonts w:cs="Arial"/>
        </w:rPr>
        <w:t xml:space="preserve">: </w:t>
      </w:r>
      <w:r w:rsidR="00CF50F7" w:rsidRPr="00867D00">
        <w:rPr>
          <w:rFonts w:cs="Arial"/>
        </w:rPr>
        <w:t xml:space="preserve">O projeto da tomada d’água já constitui medida suficiente para tornar o impacto inexpressivo. </w:t>
      </w:r>
      <w:r w:rsidRPr="00867D00">
        <w:rPr>
          <w:rFonts w:cs="Arial"/>
        </w:rPr>
        <w:t>Não são necessárias</w:t>
      </w:r>
      <w:r w:rsidR="00CF50F7" w:rsidRPr="00867D00">
        <w:rPr>
          <w:rFonts w:cs="Arial"/>
        </w:rPr>
        <w:t xml:space="preserve"> medidas adicionais</w:t>
      </w:r>
      <w:r w:rsidRPr="00867D00">
        <w:rPr>
          <w:rFonts w:cs="Arial"/>
        </w:rPr>
        <w:t>.</w:t>
      </w:r>
    </w:p>
    <w:p w:rsidR="009B3FA5" w:rsidRPr="00867D00" w:rsidRDefault="009B3FA5" w:rsidP="00CA0865">
      <w:pPr>
        <w:pStyle w:val="Ttulo4"/>
        <w:numPr>
          <w:ilvl w:val="3"/>
          <w:numId w:val="1"/>
        </w:numPr>
        <w:spacing w:after="60"/>
        <w:rPr>
          <w:rFonts w:ascii="Arial" w:hAnsi="Arial" w:cs="Arial"/>
          <w:sz w:val="22"/>
          <w:szCs w:val="22"/>
        </w:rPr>
      </w:pPr>
      <w:bookmarkStart w:id="200" w:name="_Toc232949002"/>
      <w:bookmarkStart w:id="201" w:name="_Toc233013786"/>
      <w:bookmarkStart w:id="202" w:name="_Toc242504748"/>
      <w:bookmarkStart w:id="203" w:name="_Toc250220695"/>
      <w:bookmarkStart w:id="204" w:name="_Toc250400048"/>
      <w:bookmarkStart w:id="205" w:name="_Toc290018535"/>
      <w:bookmarkStart w:id="206" w:name="_Toc412390899"/>
      <w:r w:rsidRPr="00867D00">
        <w:rPr>
          <w:rFonts w:ascii="Arial" w:hAnsi="Arial" w:cs="Arial"/>
          <w:sz w:val="22"/>
          <w:szCs w:val="22"/>
        </w:rPr>
        <w:t>Riscos de transferência de organismos aquáticos entre bacias</w:t>
      </w:r>
      <w:bookmarkEnd w:id="206"/>
    </w:p>
    <w:p w:rsidR="009B3FA5" w:rsidRPr="00867D00" w:rsidRDefault="009B3FA5" w:rsidP="009B3FA5">
      <w:r w:rsidRPr="00867D00">
        <w:rPr>
          <w:b/>
        </w:rPr>
        <w:t>Componente ambiental afetado</w:t>
      </w:r>
      <w:r w:rsidRPr="00867D00">
        <w:t>: Meio biótico.</w:t>
      </w:r>
    </w:p>
    <w:p w:rsidR="009B3FA5" w:rsidRDefault="009B3FA5" w:rsidP="009B3FA5">
      <w:pPr>
        <w:rPr>
          <w:rFonts w:cs="Arial"/>
        </w:rPr>
      </w:pPr>
      <w:r w:rsidRPr="00867D00">
        <w:rPr>
          <w:rFonts w:cs="Arial"/>
          <w:b/>
        </w:rPr>
        <w:t>Ação potencialmente impactante</w:t>
      </w:r>
      <w:r w:rsidRPr="00867D00">
        <w:rPr>
          <w:rFonts w:cs="Arial"/>
        </w:rPr>
        <w:t>: Transferência de águas entre os reservatórios Jaguari e Atibainha.</w:t>
      </w:r>
    </w:p>
    <w:p w:rsidR="00551602" w:rsidRDefault="005A3060" w:rsidP="00551602">
      <w:pPr>
        <w:rPr>
          <w:rFonts w:cs="Times-Roman"/>
        </w:rPr>
      </w:pPr>
      <w:r w:rsidRPr="00682C7E">
        <w:rPr>
          <w:rFonts w:cs="Arial"/>
          <w:b/>
        </w:rPr>
        <w:t>Análise do impacto</w:t>
      </w:r>
      <w:r w:rsidRPr="00682C7E">
        <w:rPr>
          <w:rFonts w:cs="Arial"/>
        </w:rPr>
        <w:t xml:space="preserve">: </w:t>
      </w:r>
      <w:r w:rsidR="00551602" w:rsidRPr="00682C7E">
        <w:rPr>
          <w:rFonts w:cs="Times-Roman"/>
        </w:rPr>
        <w:t>As informações da literatura científica indicam que a transferência de águas</w:t>
      </w:r>
      <w:r w:rsidR="00551602">
        <w:rPr>
          <w:rFonts w:cs="Times-Roman"/>
        </w:rPr>
        <w:t xml:space="preserve"> entre os dois reservatórios tem importância maior para os organismos de maior porte, como </w:t>
      </w:r>
      <w:r w:rsidR="00551602">
        <w:rPr>
          <w:rFonts w:cs="Times-Roman"/>
        </w:rPr>
        <w:lastRenderedPageBreak/>
        <w:t xml:space="preserve">peixes e macrófitas aquáticas, e </w:t>
      </w:r>
      <w:r w:rsidR="00314B2A">
        <w:rPr>
          <w:rFonts w:cs="Times-Roman"/>
        </w:rPr>
        <w:t xml:space="preserve">menor </w:t>
      </w:r>
      <w:r w:rsidR="00551602">
        <w:rPr>
          <w:rFonts w:cs="Times-Roman"/>
        </w:rPr>
        <w:t>importância para os organismos do plâncton e do bentos, que dispõem de diversos meca</w:t>
      </w:r>
      <w:r w:rsidR="00D6380C">
        <w:rPr>
          <w:rFonts w:cs="Times-Roman"/>
        </w:rPr>
        <w:t>n</w:t>
      </w:r>
      <w:r w:rsidR="00551602">
        <w:rPr>
          <w:rFonts w:cs="Times-Roman"/>
        </w:rPr>
        <w:t>ismos de dispersão</w:t>
      </w:r>
      <w:r w:rsidR="00314B2A">
        <w:rPr>
          <w:rFonts w:cs="Times-Roman"/>
        </w:rPr>
        <w:t>: (i) naturais, por meio de aves ou do vento; e (ii) antrópicos, por meio de barcos</w:t>
      </w:r>
      <w:r w:rsidR="00552A57">
        <w:rPr>
          <w:rFonts w:cs="Times-Roman"/>
        </w:rPr>
        <w:t xml:space="preserve"> utilizados em ambas represas</w:t>
      </w:r>
      <w:r w:rsidR="00314B2A">
        <w:rPr>
          <w:rFonts w:cs="Times-Roman"/>
        </w:rPr>
        <w:t xml:space="preserve">, criação de peixes, etc.  </w:t>
      </w:r>
    </w:p>
    <w:p w:rsidR="00551602" w:rsidRDefault="00314B2A" w:rsidP="00551602">
      <w:r>
        <w:rPr>
          <w:rFonts w:cs="Times-Roman"/>
        </w:rPr>
        <w:t>A</w:t>
      </w:r>
      <w:r w:rsidR="00551602">
        <w:rPr>
          <w:rFonts w:cs="Times-Roman"/>
        </w:rPr>
        <w:t xml:space="preserve"> </w:t>
      </w:r>
      <w:r w:rsidR="00551602" w:rsidRPr="00B64630">
        <w:t xml:space="preserve">distância </w:t>
      </w:r>
      <w:r w:rsidRPr="00B64630">
        <w:t xml:space="preserve">entre os reservatórios </w:t>
      </w:r>
      <w:r>
        <w:t xml:space="preserve">(20 km) é </w:t>
      </w:r>
      <w:r w:rsidR="00551602" w:rsidRPr="00B64630">
        <w:t>relativamente pequena</w:t>
      </w:r>
      <w:r>
        <w:t>,</w:t>
      </w:r>
      <w:r w:rsidR="00551602" w:rsidRPr="00B64630">
        <w:t xml:space="preserve"> </w:t>
      </w:r>
      <w:r>
        <w:t xml:space="preserve">e existe </w:t>
      </w:r>
      <w:r w:rsidR="00551602">
        <w:t xml:space="preserve">atividade antrópica intensa nesses reservatórios e seu entorno, </w:t>
      </w:r>
      <w:r>
        <w:t xml:space="preserve">com o que é provável que impactos na estrutura das comunidades aquáticas já se fizeram presentes. Destaca-se, </w:t>
      </w:r>
      <w:r w:rsidR="00551602">
        <w:t>em particular:</w:t>
      </w:r>
    </w:p>
    <w:p w:rsidR="00551602" w:rsidRDefault="00551602" w:rsidP="00CE64F9">
      <w:pPr>
        <w:pStyle w:val="PargrafodaLista"/>
        <w:numPr>
          <w:ilvl w:val="0"/>
          <w:numId w:val="126"/>
        </w:numPr>
      </w:pPr>
      <w:r>
        <w:t>Turismo, pesca e navegação recreativa nas represas, e</w:t>
      </w:r>
    </w:p>
    <w:p w:rsidR="00551602" w:rsidRDefault="00551602" w:rsidP="00CE64F9">
      <w:pPr>
        <w:pStyle w:val="PargrafodaLista"/>
        <w:numPr>
          <w:ilvl w:val="0"/>
          <w:numId w:val="126"/>
        </w:numPr>
      </w:pPr>
      <w:r>
        <w:t>Pis</w:t>
      </w:r>
      <w:r w:rsidR="00D6380C">
        <w:t>ci</w:t>
      </w:r>
      <w:r>
        <w:t xml:space="preserve">cultura </w:t>
      </w:r>
      <w:r w:rsidR="00552A57">
        <w:t xml:space="preserve">/ aquicultura </w:t>
      </w:r>
      <w:r>
        <w:t xml:space="preserve">em inúmeros tanques e açudes em afluentes dos reservatórios. </w:t>
      </w:r>
    </w:p>
    <w:p w:rsidR="00551602" w:rsidRDefault="00551602" w:rsidP="00551602">
      <w:r>
        <w:t>Outro fator a considerar é que a transferência de água entre os reservatórios se dará por meio de bombeamento com altura manométrica de 216 mca. Isso significa que os organismos (fitoplâncton, zooplâncton, bentos, peixes, ovos e larvas) que sejam sugados na estação elevatória serão submetidos, em uma fração de segundo, a uma variação de pressão de mais de 20 atmosferas. Isso equivale a colocar, de repente, um organismo que está em equilíbrio com um ambiente aquático raso, em outro ambiente a 200-210 m de profundidade, fazendo-o permanecer com pressões variadas por cerca de duas horas (tempo de trânsito na adutora).</w:t>
      </w:r>
    </w:p>
    <w:p w:rsidR="00551602" w:rsidRDefault="00551602" w:rsidP="00551602">
      <w:r>
        <w:t xml:space="preserve">Essas variações bruscas de pressão devem </w:t>
      </w:r>
      <w:r w:rsidR="00552A57">
        <w:t>causar a morte d</w:t>
      </w:r>
      <w:r>
        <w:t>a maioria dos indivíduos, especialmente os organismos maiores, de estrutura corporal mais complexa. Não se descarta que alguns indivíduos possam sobreviver e se disseminar na represa receptora, somando aos vários processos naturais de transferência de organismos.</w:t>
      </w:r>
    </w:p>
    <w:p w:rsidR="00551602" w:rsidRDefault="00D74D34" w:rsidP="00551602">
      <w:r>
        <w:t>O</w:t>
      </w:r>
      <w:r w:rsidR="00551602">
        <w:t>s levantamentos disponíveis indicam que os dois reservatórios apresentam comunidades de fito, zoo e ictiofauna com estruturas relativamente similares, embora com características próprias e maior riqueza no Atibainha. Nesses grupos, não foi identificada</w:t>
      </w:r>
      <w:r>
        <w:t>,</w:t>
      </w:r>
      <w:r w:rsidR="00551602">
        <w:t xml:space="preserve"> </w:t>
      </w:r>
      <w:r>
        <w:t xml:space="preserve">em uma das represas, </w:t>
      </w:r>
      <w:r w:rsidR="00551602">
        <w:t>espécie que apresente risco ambiental caso venha a se disseminar na outra bacia.</w:t>
      </w:r>
    </w:p>
    <w:p w:rsidR="00551602" w:rsidRPr="00AF7F17" w:rsidRDefault="00551602" w:rsidP="00551602">
      <w:r w:rsidRPr="00AF7F17">
        <w:rPr>
          <w:rFonts w:cs="Arial"/>
        </w:rPr>
        <w:t xml:space="preserve">Na comunidade bentônica foi identificada uma espécie invasora – o molusco gastrópode </w:t>
      </w:r>
      <w:r w:rsidRPr="00AF7F17">
        <w:rPr>
          <w:rFonts w:cs="Arial"/>
          <w:i/>
        </w:rPr>
        <w:t>Melanoides tuberculatus</w:t>
      </w:r>
      <w:r w:rsidRPr="00AF7F17">
        <w:rPr>
          <w:rFonts w:cs="Arial"/>
        </w:rPr>
        <w:t xml:space="preserve">, que tem também importância sanitária. Essa espécie está bastante disseminada </w:t>
      </w:r>
      <w:r w:rsidR="00D74D34">
        <w:rPr>
          <w:rFonts w:cs="Arial"/>
        </w:rPr>
        <w:t>em diversos reservatórios no estado de SP. N</w:t>
      </w:r>
      <w:r w:rsidRPr="00AF7F17">
        <w:rPr>
          <w:rFonts w:cs="Arial"/>
        </w:rPr>
        <w:t>o presente caso, sabe-se de sua presença no Jaguari</w:t>
      </w:r>
      <w:r w:rsidR="00D74D34">
        <w:rPr>
          <w:rFonts w:cs="Arial"/>
        </w:rPr>
        <w:t xml:space="preserve"> e na represa Salto Grande, em Americana, a jusante do Sistema Cantareira;</w:t>
      </w:r>
      <w:r w:rsidRPr="00AF7F17">
        <w:rPr>
          <w:rFonts w:cs="Arial"/>
        </w:rPr>
        <w:t xml:space="preserve"> não foi feita amostragem no Atibainha.</w:t>
      </w:r>
    </w:p>
    <w:p w:rsidR="009B3FA5" w:rsidRPr="00682C7E" w:rsidRDefault="009B3FA5" w:rsidP="009B3FA5">
      <w:pPr>
        <w:rPr>
          <w:lang w:eastAsia="pt-BR"/>
        </w:rPr>
      </w:pPr>
      <w:r w:rsidRPr="00682C7E">
        <w:rPr>
          <w:rFonts w:cs="Arial"/>
          <w:b/>
        </w:rPr>
        <w:t>Avaliação:</w:t>
      </w:r>
      <w:r w:rsidR="003E4F76" w:rsidRPr="00682C7E">
        <w:rPr>
          <w:rFonts w:cs="Arial"/>
          <w:b/>
        </w:rPr>
        <w:t xml:space="preserve"> </w:t>
      </w:r>
      <w:r w:rsidR="003E4F76" w:rsidRPr="00682C7E">
        <w:rPr>
          <w:rFonts w:cs="Arial"/>
        </w:rPr>
        <w:t xml:space="preserve">Impacto negativo, possível, a curto ou médio prazo, disperso, permanente, de </w:t>
      </w:r>
      <w:r w:rsidR="00552A57" w:rsidRPr="00682C7E">
        <w:rPr>
          <w:rFonts w:cs="Arial"/>
        </w:rPr>
        <w:t xml:space="preserve">média </w:t>
      </w:r>
      <w:r w:rsidR="003E4F76" w:rsidRPr="00682C7E">
        <w:rPr>
          <w:rFonts w:cs="Arial"/>
        </w:rPr>
        <w:t xml:space="preserve">magnitude e </w:t>
      </w:r>
      <w:r w:rsidR="00552A57">
        <w:rPr>
          <w:rFonts w:cs="Arial"/>
        </w:rPr>
        <w:t xml:space="preserve">eventual alta </w:t>
      </w:r>
      <w:r w:rsidR="003E4F76" w:rsidRPr="00682C7E">
        <w:rPr>
          <w:rFonts w:cs="Arial"/>
        </w:rPr>
        <w:t>relevância, de difícil prevenção e mitigação.</w:t>
      </w:r>
    </w:p>
    <w:p w:rsidR="009B3FA5" w:rsidRDefault="009B3FA5" w:rsidP="009B3FA5">
      <w:pPr>
        <w:rPr>
          <w:rFonts w:cs="Arial"/>
        </w:rPr>
      </w:pPr>
      <w:r w:rsidRPr="00682C7E">
        <w:rPr>
          <w:rFonts w:cs="Arial"/>
          <w:b/>
        </w:rPr>
        <w:t>Medidas mitigadoras</w:t>
      </w:r>
      <w:r w:rsidRPr="00682C7E">
        <w:rPr>
          <w:rFonts w:cs="Arial"/>
        </w:rPr>
        <w:t>:</w:t>
      </w:r>
      <w:r w:rsidR="00682C7E" w:rsidRPr="00682C7E">
        <w:rPr>
          <w:rFonts w:cs="Arial"/>
        </w:rPr>
        <w:t xml:space="preserve"> Monitoramento sistemático da biota aquática em ambos reservatórios, com uma campanha adicional durante as obras, e campanhas periódicas na etapa de operação.</w:t>
      </w:r>
    </w:p>
    <w:p w:rsidR="00682C7E" w:rsidRPr="00867D00" w:rsidRDefault="00682C7E" w:rsidP="009B3FA5">
      <w:pPr>
        <w:rPr>
          <w:lang w:eastAsia="pt-BR"/>
        </w:rPr>
      </w:pPr>
      <w:r>
        <w:rPr>
          <w:rFonts w:cs="Arial"/>
        </w:rPr>
        <w:t>Caso necessário, estudo de medidas para combater ou mitigar o risco da presença de espécies invasoras.</w:t>
      </w:r>
    </w:p>
    <w:p w:rsidR="0043198B" w:rsidRPr="00867D00" w:rsidRDefault="0043198B" w:rsidP="00CA0865">
      <w:pPr>
        <w:pStyle w:val="Ttulo4"/>
        <w:numPr>
          <w:ilvl w:val="3"/>
          <w:numId w:val="1"/>
        </w:numPr>
        <w:spacing w:after="60"/>
        <w:rPr>
          <w:rFonts w:ascii="Arial" w:hAnsi="Arial" w:cs="Arial"/>
          <w:sz w:val="22"/>
          <w:szCs w:val="22"/>
        </w:rPr>
      </w:pPr>
      <w:bookmarkStart w:id="207" w:name="_Toc412390900"/>
      <w:r w:rsidRPr="00867D00">
        <w:rPr>
          <w:rFonts w:ascii="Arial" w:hAnsi="Arial" w:cs="Arial"/>
          <w:sz w:val="22"/>
          <w:szCs w:val="22"/>
        </w:rPr>
        <w:t>Riscos associados à operação e manutenção da</w:t>
      </w:r>
      <w:r w:rsidR="00735029">
        <w:rPr>
          <w:rFonts w:ascii="Arial" w:hAnsi="Arial" w:cs="Arial"/>
          <w:sz w:val="22"/>
          <w:szCs w:val="22"/>
        </w:rPr>
        <w:t>s</w:t>
      </w:r>
      <w:r w:rsidRPr="00867D00">
        <w:rPr>
          <w:rFonts w:ascii="Arial" w:hAnsi="Arial" w:cs="Arial"/>
          <w:sz w:val="22"/>
          <w:szCs w:val="22"/>
        </w:rPr>
        <w:t xml:space="preserve"> </w:t>
      </w:r>
      <w:bookmarkEnd w:id="200"/>
      <w:bookmarkEnd w:id="201"/>
      <w:bookmarkEnd w:id="202"/>
      <w:bookmarkEnd w:id="203"/>
      <w:bookmarkEnd w:id="204"/>
      <w:bookmarkEnd w:id="205"/>
      <w:r w:rsidR="00735029">
        <w:rPr>
          <w:rFonts w:ascii="Arial" w:hAnsi="Arial" w:cs="Arial"/>
          <w:sz w:val="22"/>
          <w:szCs w:val="22"/>
        </w:rPr>
        <w:t>instalações fixas</w:t>
      </w:r>
      <w:bookmarkEnd w:id="207"/>
    </w:p>
    <w:p w:rsidR="0043198B" w:rsidRPr="00867D00" w:rsidRDefault="0043198B" w:rsidP="0043198B">
      <w:pPr>
        <w:rPr>
          <w:rFonts w:cs="Arial"/>
        </w:rPr>
      </w:pPr>
      <w:r w:rsidRPr="00867D00">
        <w:rPr>
          <w:rFonts w:cs="Arial"/>
          <w:b/>
        </w:rPr>
        <w:t>Componente ambiental afetado</w:t>
      </w:r>
      <w:r w:rsidRPr="00867D00">
        <w:rPr>
          <w:rFonts w:cs="Arial"/>
        </w:rPr>
        <w:t>: Meios físico e socioeconômico.</w:t>
      </w:r>
    </w:p>
    <w:p w:rsidR="0043198B" w:rsidRPr="00867D00" w:rsidRDefault="0043198B" w:rsidP="0043198B">
      <w:pPr>
        <w:rPr>
          <w:rFonts w:cs="Arial"/>
        </w:rPr>
      </w:pPr>
      <w:r w:rsidRPr="00867D00">
        <w:rPr>
          <w:rFonts w:cs="Arial"/>
          <w:b/>
        </w:rPr>
        <w:t>Ação potencialmente impactante</w:t>
      </w:r>
      <w:r w:rsidRPr="00867D00">
        <w:rPr>
          <w:rFonts w:cs="Arial"/>
        </w:rPr>
        <w:t>: Operação da tomada de água; geração de efluentes líquidos e resíduos sólidos na operação e nos serviços e obras de manutenção das i</w:t>
      </w:r>
      <w:r w:rsidR="00E71E36" w:rsidRPr="00867D00">
        <w:rPr>
          <w:rFonts w:cs="Arial"/>
        </w:rPr>
        <w:t>nstalações da captação, estação elevatória</w:t>
      </w:r>
      <w:r w:rsidRPr="00867D00">
        <w:rPr>
          <w:rFonts w:cs="Arial"/>
        </w:rPr>
        <w:t xml:space="preserve"> e </w:t>
      </w:r>
      <w:r w:rsidR="00E71E36" w:rsidRPr="00867D00">
        <w:rPr>
          <w:rFonts w:cs="Arial"/>
        </w:rPr>
        <w:t>subestação</w:t>
      </w:r>
      <w:r w:rsidRPr="00867D00">
        <w:rPr>
          <w:rFonts w:cs="Arial"/>
        </w:rPr>
        <w:t>.</w:t>
      </w:r>
    </w:p>
    <w:p w:rsidR="0043198B" w:rsidRPr="00867D00" w:rsidRDefault="0043198B" w:rsidP="0043198B">
      <w:pPr>
        <w:rPr>
          <w:rFonts w:cs="Arial"/>
        </w:rPr>
      </w:pPr>
      <w:r w:rsidRPr="00867D00">
        <w:rPr>
          <w:rFonts w:cs="Arial"/>
          <w:b/>
        </w:rPr>
        <w:t>Análise do impacto</w:t>
      </w:r>
      <w:r w:rsidRPr="00867D00">
        <w:rPr>
          <w:rFonts w:cs="Arial"/>
        </w:rPr>
        <w:t>: A operação das instalações da Interligação assemelha-se à operação de instalações industriais, apenas que com menor utilização de insumos, pois o principal insumo e produto é a água, um recurso natural que é feito fluir através do sistema.</w:t>
      </w:r>
    </w:p>
    <w:p w:rsidR="0043198B" w:rsidRPr="00867D00" w:rsidRDefault="0043198B" w:rsidP="0043198B">
      <w:pPr>
        <w:rPr>
          <w:rFonts w:cs="Arial"/>
        </w:rPr>
      </w:pPr>
      <w:r w:rsidRPr="00867D00">
        <w:rPr>
          <w:rFonts w:cs="Arial"/>
        </w:rPr>
        <w:t xml:space="preserve">A maior parte das operações na captação ficará confinada ao interior das instalações e deve causar impactos muito limitados. </w:t>
      </w:r>
      <w:r w:rsidR="001729DB">
        <w:rPr>
          <w:rFonts w:cs="Arial"/>
        </w:rPr>
        <w:t>Adicionalmente</w:t>
      </w:r>
      <w:r w:rsidRPr="00867D00">
        <w:rPr>
          <w:rFonts w:cs="Arial"/>
        </w:rPr>
        <w:t>, a operação da captação e da estação elevatória foi planejada com cuidado, pois elas estarão localizadas em local ambientalmente sensível, na margem do próprio reservatório utilizado como manancial.</w:t>
      </w:r>
    </w:p>
    <w:p w:rsidR="0043198B" w:rsidRPr="00867D00" w:rsidRDefault="0043198B" w:rsidP="0043198B">
      <w:pPr>
        <w:rPr>
          <w:rFonts w:cs="Arial"/>
        </w:rPr>
      </w:pPr>
      <w:r w:rsidRPr="00867D00">
        <w:rPr>
          <w:rFonts w:cs="Arial"/>
        </w:rPr>
        <w:t xml:space="preserve">O material retido na grade fina será retirado sistematicamente por sistema de limpeza mecanizado e transportado em caçambas para disposição em aterro sanitário. </w:t>
      </w:r>
    </w:p>
    <w:p w:rsidR="0043198B" w:rsidRPr="00867D00" w:rsidRDefault="0043198B" w:rsidP="0043198B">
      <w:pPr>
        <w:rPr>
          <w:rFonts w:cs="Arial"/>
        </w:rPr>
      </w:pPr>
      <w:r w:rsidRPr="00867D00">
        <w:rPr>
          <w:rFonts w:cs="Arial"/>
        </w:rPr>
        <w:lastRenderedPageBreak/>
        <w:t xml:space="preserve">A estação elevatória disporá de sistema de esgotamento e drenagem de águas no poço de sucção e de coleta de águas de serviço utilizadas em outros setores da elevatória. O efluente coletado passará por um separador de água e óleo, por retenção de sólidos e poderá eventualmente receber adição de produtos para correção de pH. O efluente líquido poderá ser lançado na represa, atendendo as normas de qualidade para disposição final de efluentes, ou ser </w:t>
      </w:r>
      <w:r w:rsidR="00E71E36" w:rsidRPr="00867D00">
        <w:rPr>
          <w:rFonts w:cs="Arial"/>
        </w:rPr>
        <w:t>armazenado para retirada periódica por caminhões limpa-fossa</w:t>
      </w:r>
      <w:r w:rsidRPr="00867D00">
        <w:rPr>
          <w:rFonts w:cs="Arial"/>
        </w:rPr>
        <w:t>. O material separado será recolhido em poço de lodo e tratado em leito de secagem, prévio à sua disposição final em aterro sanitário.</w:t>
      </w:r>
    </w:p>
    <w:p w:rsidR="0043198B" w:rsidRPr="00867D00" w:rsidRDefault="0043198B" w:rsidP="0043198B">
      <w:pPr>
        <w:rPr>
          <w:rFonts w:cs="Arial"/>
        </w:rPr>
      </w:pPr>
      <w:r w:rsidRPr="00867D00">
        <w:rPr>
          <w:rFonts w:cs="Arial"/>
        </w:rPr>
        <w:t>Outros resíduos a serem gerados na operação da captação, e os processos de manejo e disposição final dos mesmos preliminarmente previstos, abrangem:</w:t>
      </w:r>
    </w:p>
    <w:p w:rsidR="0043198B" w:rsidRPr="00867D00" w:rsidRDefault="0043198B" w:rsidP="005C57F7">
      <w:pPr>
        <w:numPr>
          <w:ilvl w:val="0"/>
          <w:numId w:val="19"/>
        </w:numPr>
        <w:tabs>
          <w:tab w:val="clear" w:pos="720"/>
          <w:tab w:val="num" w:pos="363"/>
        </w:tabs>
        <w:ind w:left="363"/>
        <w:rPr>
          <w:rFonts w:cs="Arial"/>
        </w:rPr>
      </w:pPr>
      <w:r w:rsidRPr="00867D00">
        <w:rPr>
          <w:rFonts w:cs="Arial"/>
        </w:rPr>
        <w:t xml:space="preserve">Esgoto doméstico gerado no refeitório, sanitários, etc. </w:t>
      </w:r>
      <w:r w:rsidR="00E71E36" w:rsidRPr="00867D00">
        <w:rPr>
          <w:rFonts w:cs="Arial"/>
        </w:rPr>
        <w:t xml:space="preserve">Deverá receber tratamento prévio local </w:t>
      </w:r>
      <w:r w:rsidRPr="00867D00">
        <w:rPr>
          <w:rFonts w:cs="Arial"/>
        </w:rPr>
        <w:t xml:space="preserve">e </w:t>
      </w:r>
      <w:r w:rsidR="00E71E36" w:rsidRPr="00867D00">
        <w:rPr>
          <w:rFonts w:cs="Arial"/>
        </w:rPr>
        <w:t>ser armazenado para retirada periódica por caminhões limpa-fossa</w:t>
      </w:r>
      <w:r w:rsidRPr="00867D00">
        <w:rPr>
          <w:rFonts w:cs="Arial"/>
        </w:rPr>
        <w:t>.</w:t>
      </w:r>
    </w:p>
    <w:p w:rsidR="0043198B" w:rsidRPr="00867D00" w:rsidRDefault="0043198B" w:rsidP="005C57F7">
      <w:pPr>
        <w:numPr>
          <w:ilvl w:val="0"/>
          <w:numId w:val="19"/>
        </w:numPr>
        <w:tabs>
          <w:tab w:val="clear" w:pos="720"/>
          <w:tab w:val="num" w:pos="363"/>
        </w:tabs>
        <w:ind w:left="363"/>
        <w:rPr>
          <w:rFonts w:cs="Arial"/>
        </w:rPr>
      </w:pPr>
      <w:r w:rsidRPr="00867D00">
        <w:rPr>
          <w:rFonts w:cs="Arial"/>
        </w:rPr>
        <w:t>Resíduos do tipo domiciliar: restos de alimentos, e</w:t>
      </w:r>
      <w:r w:rsidR="000C3CE9" w:rsidRPr="00867D00">
        <w:rPr>
          <w:rFonts w:cs="Arial"/>
        </w:rPr>
        <w:t>mbalagens, sacos plásticos, etc.,</w:t>
      </w:r>
      <w:r w:rsidRPr="00867D00">
        <w:rPr>
          <w:rFonts w:cs="Arial"/>
        </w:rPr>
        <w:t xml:space="preserve"> deverão ser encaminhados a aterro sanitário.</w:t>
      </w:r>
    </w:p>
    <w:p w:rsidR="0043198B" w:rsidRPr="00867D00" w:rsidRDefault="0043198B" w:rsidP="005C57F7">
      <w:pPr>
        <w:numPr>
          <w:ilvl w:val="0"/>
          <w:numId w:val="19"/>
        </w:numPr>
        <w:tabs>
          <w:tab w:val="clear" w:pos="720"/>
          <w:tab w:val="num" w:pos="363"/>
        </w:tabs>
        <w:ind w:left="363"/>
        <w:rPr>
          <w:rFonts w:cs="Arial"/>
        </w:rPr>
      </w:pPr>
      <w:r w:rsidRPr="00867D00">
        <w:rPr>
          <w:rFonts w:cs="Arial"/>
        </w:rPr>
        <w:t>Resíduos sólidos industriais: estopas e panos sujos com óleo, peças, pilhas, baterias, restos de caixas, embalagens plásticas, papéis, metais, etc.</w:t>
      </w:r>
      <w:r w:rsidR="000C3CE9" w:rsidRPr="00867D00">
        <w:rPr>
          <w:rFonts w:cs="Arial"/>
        </w:rPr>
        <w:t>,</w:t>
      </w:r>
      <w:r w:rsidRPr="00867D00">
        <w:rPr>
          <w:rFonts w:cs="Arial"/>
        </w:rPr>
        <w:t xml:space="preserve"> deverão ser classificados em conformidade com a NBR 10.004 e manejados de acordo com as normas. Boa parte deles constituirá, provavelmente, resíduos perigosos, os quais deverão ser separados e encaminhados para aterro industrial licenciado.</w:t>
      </w:r>
    </w:p>
    <w:p w:rsidR="001729DB" w:rsidRDefault="001729DB" w:rsidP="0043198B">
      <w:pPr>
        <w:rPr>
          <w:rFonts w:cs="Arial"/>
        </w:rPr>
      </w:pPr>
      <w:r>
        <w:rPr>
          <w:rFonts w:cs="Arial"/>
        </w:rPr>
        <w:t>Os equipamentos da subestação contarão com bandejas ou dispositivos de contenção de eventuais vazamentos, e o platô da subestação terá sistema de drenagem pluvial com sistema separador água / óleo na saída, prévio à descarga das águas de chuva no reservatório, para prevenir qualquer poluição do mesmo.</w:t>
      </w:r>
    </w:p>
    <w:p w:rsidR="0043198B" w:rsidRPr="00867D00" w:rsidRDefault="0043198B" w:rsidP="0043198B">
      <w:pPr>
        <w:rPr>
          <w:rFonts w:cs="Arial"/>
        </w:rPr>
      </w:pPr>
      <w:r w:rsidRPr="00867D00">
        <w:rPr>
          <w:rFonts w:cs="Arial"/>
        </w:rPr>
        <w:t xml:space="preserve">A operação das </w:t>
      </w:r>
      <w:r w:rsidR="00E71E36" w:rsidRPr="00867D00">
        <w:rPr>
          <w:rFonts w:cs="Arial"/>
        </w:rPr>
        <w:t>caixas de ventosa</w:t>
      </w:r>
      <w:r w:rsidR="000C3CE9" w:rsidRPr="00867D00">
        <w:rPr>
          <w:rFonts w:cs="Arial"/>
        </w:rPr>
        <w:t xml:space="preserve">, </w:t>
      </w:r>
      <w:r w:rsidR="00E71E36" w:rsidRPr="00867D00">
        <w:rPr>
          <w:rFonts w:cs="Arial"/>
        </w:rPr>
        <w:t xml:space="preserve">descarga, TAUs e </w:t>
      </w:r>
      <w:r w:rsidR="00735029">
        <w:rPr>
          <w:rFonts w:cs="Arial"/>
        </w:rPr>
        <w:t>chaminé</w:t>
      </w:r>
      <w:r w:rsidRPr="00867D00">
        <w:rPr>
          <w:rFonts w:cs="Arial"/>
        </w:rPr>
        <w:t xml:space="preserve"> de equilíbrio</w:t>
      </w:r>
      <w:r w:rsidR="000C3CE9" w:rsidRPr="00867D00">
        <w:rPr>
          <w:rFonts w:cs="Arial"/>
        </w:rPr>
        <w:t xml:space="preserve"> </w:t>
      </w:r>
      <w:r w:rsidRPr="00867D00">
        <w:rPr>
          <w:rFonts w:cs="Arial"/>
        </w:rPr>
        <w:t xml:space="preserve">não </w:t>
      </w:r>
      <w:r w:rsidR="00E71E36" w:rsidRPr="00867D00">
        <w:rPr>
          <w:rFonts w:cs="Arial"/>
        </w:rPr>
        <w:t>gera</w:t>
      </w:r>
      <w:r w:rsidRPr="00867D00">
        <w:rPr>
          <w:rFonts w:cs="Arial"/>
        </w:rPr>
        <w:t xml:space="preserve"> efluentes nem resíduos, pois são dispositivos passivos de controle hidráulico.</w:t>
      </w:r>
    </w:p>
    <w:p w:rsidR="0043198B" w:rsidRPr="00867D00" w:rsidRDefault="0043198B" w:rsidP="0043198B">
      <w:pPr>
        <w:rPr>
          <w:rFonts w:cs="Arial"/>
        </w:rPr>
      </w:pPr>
      <w:r w:rsidRPr="00867D00">
        <w:rPr>
          <w:rFonts w:cs="Arial"/>
        </w:rPr>
        <w:t>Os serviços de manutenção das instalações envolvem: (i) serviços periódicos de manutenção de rotina, e (ii) obras e serviços de maior porte, sejam de manutenção programada ou em função de problemas emergenciais.</w:t>
      </w:r>
    </w:p>
    <w:p w:rsidR="0043198B" w:rsidRPr="00867D00" w:rsidRDefault="0043198B" w:rsidP="0043198B">
      <w:pPr>
        <w:rPr>
          <w:rFonts w:cs="Arial"/>
        </w:rPr>
      </w:pPr>
      <w:r w:rsidRPr="00867D00">
        <w:rPr>
          <w:rFonts w:cs="Arial"/>
        </w:rPr>
        <w:t>Os serviços periódicos de manutenção de rotina abrangem: (i) roçada, jardinagem, pintura e conservação de cercas, acessos e áreas externas das instalações; (ii) pequenos reparos nas edificações e estruturas; (iii) limpeza, ajustes e troca de peças e componentes dos equipamentos hidráulicos, hidromecânicos, eletromecânicos e elétricos.</w:t>
      </w:r>
    </w:p>
    <w:p w:rsidR="0043198B" w:rsidRPr="00867D00" w:rsidRDefault="0043198B" w:rsidP="0043198B">
      <w:pPr>
        <w:rPr>
          <w:rFonts w:cs="Arial"/>
        </w:rPr>
      </w:pPr>
      <w:r w:rsidRPr="00867D00">
        <w:rPr>
          <w:rFonts w:cs="Arial"/>
        </w:rPr>
        <w:t>Os serviços e obras de manutenção de maior porte podem requerer a retirada, transporte e posterior reinstalação de equipamentos pesados, como bombas, comportas, transformadores, etc.</w:t>
      </w:r>
    </w:p>
    <w:p w:rsidR="0043198B" w:rsidRPr="00867D00" w:rsidRDefault="0043198B" w:rsidP="0043198B">
      <w:pPr>
        <w:rPr>
          <w:rFonts w:cs="Arial"/>
        </w:rPr>
      </w:pPr>
      <w:r w:rsidRPr="00867D00">
        <w:rPr>
          <w:rFonts w:cs="Arial"/>
        </w:rPr>
        <w:t>Os resíduos líquidos e sólidos que serão gerados nos serviços de manutenção em geral se enquadram em alguma das categorias acima descritas e requerem o mesmo tipo de manejo. As quantidades geradas serão de pequena monta.</w:t>
      </w:r>
    </w:p>
    <w:p w:rsidR="0043198B" w:rsidRPr="00867D00" w:rsidRDefault="0043198B" w:rsidP="0043198B">
      <w:pPr>
        <w:rPr>
          <w:rFonts w:cs="Arial"/>
        </w:rPr>
      </w:pPr>
      <w:r w:rsidRPr="00867D00">
        <w:rPr>
          <w:rFonts w:cs="Arial"/>
        </w:rPr>
        <w:t>Os serviços de manutenção podem gerar outros dois tipos de resíduos:</w:t>
      </w:r>
    </w:p>
    <w:p w:rsidR="0043198B" w:rsidRPr="00867D00" w:rsidRDefault="0043198B" w:rsidP="005C57F7">
      <w:pPr>
        <w:numPr>
          <w:ilvl w:val="0"/>
          <w:numId w:val="20"/>
        </w:numPr>
        <w:tabs>
          <w:tab w:val="clear" w:pos="720"/>
          <w:tab w:val="num" w:pos="363"/>
        </w:tabs>
        <w:ind w:left="363"/>
        <w:rPr>
          <w:rFonts w:cs="Arial"/>
        </w:rPr>
      </w:pPr>
      <w:r w:rsidRPr="00867D00">
        <w:rPr>
          <w:rFonts w:cs="Arial"/>
        </w:rPr>
        <w:t>Resíduos vegetais, que podem ser reaproveitados como material orgânico para adubação verde, ou dispostos em aterro sanitário;</w:t>
      </w:r>
    </w:p>
    <w:p w:rsidR="0043198B" w:rsidRPr="00867D00" w:rsidRDefault="0043198B" w:rsidP="005C57F7">
      <w:pPr>
        <w:numPr>
          <w:ilvl w:val="0"/>
          <w:numId w:val="20"/>
        </w:numPr>
        <w:tabs>
          <w:tab w:val="clear" w:pos="720"/>
          <w:tab w:val="num" w:pos="363"/>
        </w:tabs>
        <w:ind w:left="363"/>
        <w:rPr>
          <w:rFonts w:cs="Arial"/>
        </w:rPr>
      </w:pPr>
      <w:r w:rsidRPr="00867D00">
        <w:rPr>
          <w:rFonts w:cs="Arial"/>
        </w:rPr>
        <w:t>Resíduos de construção civil, que devem ser dispostos em aterros habilitados para essa finalidade.</w:t>
      </w:r>
    </w:p>
    <w:p w:rsidR="0043198B" w:rsidRPr="00867D00" w:rsidRDefault="000C3CE9" w:rsidP="0043198B">
      <w:pPr>
        <w:rPr>
          <w:rFonts w:cs="Arial"/>
        </w:rPr>
      </w:pPr>
      <w:r w:rsidRPr="00867D00">
        <w:rPr>
          <w:rFonts w:cs="Arial"/>
        </w:rPr>
        <w:t xml:space="preserve">A </w:t>
      </w:r>
      <w:r w:rsidR="0043198B" w:rsidRPr="00867D00">
        <w:rPr>
          <w:rFonts w:cs="Arial"/>
        </w:rPr>
        <w:t>Sabesp deverá implementar uma solução própria para a disposição final dos resíduos. O detalhamento dos sistemas de tratamento e a designação das áreas para aterros de resíduos serão estabelecidos no projeto executivo.</w:t>
      </w:r>
    </w:p>
    <w:p w:rsidR="0043198B" w:rsidRPr="00867D00" w:rsidRDefault="0043198B" w:rsidP="0043198B">
      <w:pPr>
        <w:rPr>
          <w:rFonts w:cs="Arial"/>
        </w:rPr>
      </w:pPr>
      <w:r w:rsidRPr="00867D00">
        <w:rPr>
          <w:rFonts w:cs="Arial"/>
          <w:b/>
        </w:rPr>
        <w:t>Avaliação:</w:t>
      </w:r>
      <w:r w:rsidRPr="00867D00">
        <w:rPr>
          <w:rFonts w:cs="Arial"/>
        </w:rPr>
        <w:t xml:space="preserve"> Impacto negativo, provável, a longo prazo, permanente, inerente à operação de uma instalação deste tipo, de magnitude pequena e relevância média.</w:t>
      </w:r>
    </w:p>
    <w:p w:rsidR="0043198B" w:rsidRPr="00867D00" w:rsidRDefault="0043198B" w:rsidP="0043198B">
      <w:pPr>
        <w:rPr>
          <w:rFonts w:cs="Arial"/>
        </w:rPr>
      </w:pPr>
      <w:r w:rsidRPr="00867D00">
        <w:rPr>
          <w:rFonts w:cs="Arial"/>
        </w:rPr>
        <w:lastRenderedPageBreak/>
        <w:t>O impacto potencial da geração de efluentes e resíduos sólidos é perfeitamente controlável mediante práticas de manejo previstas nas normas da ABNT.</w:t>
      </w:r>
    </w:p>
    <w:p w:rsidR="0043198B" w:rsidRPr="00867D00" w:rsidRDefault="0043198B" w:rsidP="0043198B">
      <w:pPr>
        <w:rPr>
          <w:rFonts w:cs="Arial"/>
        </w:rPr>
      </w:pPr>
      <w:r w:rsidRPr="00867D00">
        <w:rPr>
          <w:rFonts w:cs="Arial"/>
          <w:b/>
        </w:rPr>
        <w:t>Medidas mitigadoras</w:t>
      </w:r>
      <w:r w:rsidRPr="00867D00">
        <w:rPr>
          <w:rFonts w:cs="Arial"/>
        </w:rPr>
        <w:t>: O Programa de Controle dos Impactos da Operação deve contemplar:</w:t>
      </w:r>
    </w:p>
    <w:p w:rsidR="0043198B" w:rsidRPr="00867D00" w:rsidRDefault="0043198B" w:rsidP="005C57F7">
      <w:pPr>
        <w:numPr>
          <w:ilvl w:val="0"/>
          <w:numId w:val="21"/>
        </w:numPr>
        <w:tabs>
          <w:tab w:val="clear" w:pos="720"/>
          <w:tab w:val="num" w:pos="363"/>
        </w:tabs>
        <w:ind w:left="363"/>
        <w:rPr>
          <w:rFonts w:cs="Arial"/>
        </w:rPr>
      </w:pPr>
      <w:r w:rsidRPr="00867D00">
        <w:rPr>
          <w:rFonts w:cs="Arial"/>
        </w:rPr>
        <w:t>Projeto das instalações de captação</w:t>
      </w:r>
      <w:r w:rsidR="00E71E36" w:rsidRPr="00867D00">
        <w:rPr>
          <w:rFonts w:cs="Arial"/>
        </w:rPr>
        <w:t>,</w:t>
      </w:r>
      <w:r w:rsidRPr="00867D00">
        <w:rPr>
          <w:rFonts w:cs="Arial"/>
        </w:rPr>
        <w:t xml:space="preserve"> elevatória</w:t>
      </w:r>
      <w:r w:rsidR="00E71E36" w:rsidRPr="00867D00">
        <w:rPr>
          <w:rFonts w:cs="Arial"/>
        </w:rPr>
        <w:t xml:space="preserve"> e subestação</w:t>
      </w:r>
      <w:r w:rsidR="000C3CE9" w:rsidRPr="00867D00">
        <w:rPr>
          <w:rFonts w:cs="Arial"/>
        </w:rPr>
        <w:t>, incluindo</w:t>
      </w:r>
      <w:r w:rsidRPr="00867D00">
        <w:rPr>
          <w:rFonts w:cs="Arial"/>
        </w:rPr>
        <w:t xml:space="preserve"> todos os sistemas, dispositivos e áreas designadas para cada finalidade, requeridos para a contenção de eventuais vazamentos e o adequado manejo de efluentes e resíduos sólidos.</w:t>
      </w:r>
    </w:p>
    <w:p w:rsidR="0043198B" w:rsidRPr="00867D00" w:rsidRDefault="0043198B" w:rsidP="005C57F7">
      <w:pPr>
        <w:numPr>
          <w:ilvl w:val="0"/>
          <w:numId w:val="21"/>
        </w:numPr>
        <w:tabs>
          <w:tab w:val="clear" w:pos="720"/>
          <w:tab w:val="num" w:pos="363"/>
        </w:tabs>
        <w:ind w:left="363"/>
        <w:rPr>
          <w:rFonts w:cs="Arial"/>
        </w:rPr>
      </w:pPr>
      <w:r w:rsidRPr="00867D00">
        <w:rPr>
          <w:rFonts w:cs="Arial"/>
        </w:rPr>
        <w:t>Serviços de remoção periódica e adequada destinação final dos resíduos gerados nessas instalações, abrangendo: (i) aterro sanitário, (ii) aterro de resíduos de construção civil; e (iii) aterro industrial habilitado a receber produtos perigosos.</w:t>
      </w:r>
    </w:p>
    <w:p w:rsidR="0043198B" w:rsidRPr="00867D00" w:rsidRDefault="0043198B" w:rsidP="005C57F7">
      <w:pPr>
        <w:numPr>
          <w:ilvl w:val="0"/>
          <w:numId w:val="21"/>
        </w:numPr>
        <w:tabs>
          <w:tab w:val="clear" w:pos="720"/>
          <w:tab w:val="num" w:pos="363"/>
        </w:tabs>
        <w:ind w:left="363"/>
        <w:rPr>
          <w:rFonts w:cs="Arial"/>
        </w:rPr>
      </w:pPr>
      <w:r w:rsidRPr="00867D00">
        <w:rPr>
          <w:rFonts w:cs="Arial"/>
        </w:rPr>
        <w:t>Implementação de rotinas e procedimentos apropriados para o manejo, tratamento e disposição final de efluentes e resíduos sólidos, com periódico controle e monitoramento dos processos.</w:t>
      </w:r>
    </w:p>
    <w:p w:rsidR="0043198B" w:rsidRPr="00867D00" w:rsidRDefault="0043198B" w:rsidP="00CA0865">
      <w:pPr>
        <w:pStyle w:val="Ttulo4"/>
        <w:numPr>
          <w:ilvl w:val="3"/>
          <w:numId w:val="1"/>
        </w:numPr>
        <w:spacing w:after="60"/>
        <w:rPr>
          <w:rFonts w:ascii="Arial" w:hAnsi="Arial" w:cs="Arial"/>
          <w:sz w:val="22"/>
          <w:szCs w:val="22"/>
        </w:rPr>
      </w:pPr>
      <w:bookmarkStart w:id="208" w:name="_Toc290018538"/>
      <w:bookmarkStart w:id="209" w:name="_Toc412390901"/>
      <w:r w:rsidRPr="00867D00">
        <w:rPr>
          <w:rFonts w:ascii="Arial" w:hAnsi="Arial" w:cs="Arial"/>
          <w:sz w:val="22"/>
          <w:szCs w:val="22"/>
        </w:rPr>
        <w:t>Emissão de ruídos e vibrações</w:t>
      </w:r>
      <w:bookmarkEnd w:id="208"/>
      <w:bookmarkEnd w:id="209"/>
    </w:p>
    <w:p w:rsidR="0043198B" w:rsidRPr="00867D00" w:rsidRDefault="0043198B" w:rsidP="0043198B">
      <w:pPr>
        <w:rPr>
          <w:rFonts w:cs="Arial"/>
        </w:rPr>
      </w:pPr>
      <w:r w:rsidRPr="00867D00">
        <w:rPr>
          <w:rFonts w:cs="Arial"/>
          <w:b/>
        </w:rPr>
        <w:t>Componente ambiental afetado</w:t>
      </w:r>
      <w:r w:rsidRPr="00867D00">
        <w:rPr>
          <w:rFonts w:cs="Arial"/>
        </w:rPr>
        <w:t>: Meios físico e socioeconômico.</w:t>
      </w:r>
    </w:p>
    <w:p w:rsidR="0043198B" w:rsidRPr="00867D00" w:rsidRDefault="0043198B" w:rsidP="0043198B">
      <w:pPr>
        <w:rPr>
          <w:rFonts w:cs="Arial"/>
        </w:rPr>
      </w:pPr>
      <w:r w:rsidRPr="00867D00">
        <w:rPr>
          <w:rFonts w:cs="Arial"/>
          <w:b/>
        </w:rPr>
        <w:t>Ações potencialmente impactantes</w:t>
      </w:r>
      <w:r w:rsidRPr="00867D00">
        <w:rPr>
          <w:rFonts w:cs="Arial"/>
        </w:rPr>
        <w:t xml:space="preserve">: Operação de bombas </w:t>
      </w:r>
      <w:r w:rsidR="00E71E36" w:rsidRPr="00867D00">
        <w:rPr>
          <w:rFonts w:cs="Arial"/>
        </w:rPr>
        <w:t>nas</w:t>
      </w:r>
      <w:r w:rsidRPr="00867D00">
        <w:rPr>
          <w:rFonts w:cs="Arial"/>
        </w:rPr>
        <w:t xml:space="preserve"> estações elevatórias, d</w:t>
      </w:r>
      <w:r w:rsidR="00E71E36" w:rsidRPr="00867D00">
        <w:rPr>
          <w:rFonts w:cs="Arial"/>
        </w:rPr>
        <w:t>os</w:t>
      </w:r>
      <w:r w:rsidRPr="00867D00">
        <w:rPr>
          <w:rFonts w:cs="Arial"/>
        </w:rPr>
        <w:t xml:space="preserve"> transformadores </w:t>
      </w:r>
      <w:r w:rsidR="00E71E36" w:rsidRPr="00867D00">
        <w:rPr>
          <w:rFonts w:cs="Arial"/>
        </w:rPr>
        <w:t>na subestação</w:t>
      </w:r>
      <w:r w:rsidRPr="00867D00">
        <w:rPr>
          <w:rFonts w:cs="Arial"/>
        </w:rPr>
        <w:t xml:space="preserve"> e de válvulas de redução de pressão.</w:t>
      </w:r>
    </w:p>
    <w:p w:rsidR="0043198B" w:rsidRPr="00867D00" w:rsidRDefault="0043198B" w:rsidP="0043198B">
      <w:pPr>
        <w:rPr>
          <w:rFonts w:cs="Arial"/>
        </w:rPr>
      </w:pPr>
      <w:r w:rsidRPr="00867D00">
        <w:rPr>
          <w:rFonts w:cs="Arial"/>
          <w:b/>
        </w:rPr>
        <w:t>Análise do impacto</w:t>
      </w:r>
      <w:r w:rsidRPr="00867D00">
        <w:rPr>
          <w:rFonts w:cs="Arial"/>
        </w:rPr>
        <w:t>: A operação de alguns equipamentos de grande porte, como as bombas das estações elevatórias, transformadores de alta potência e válvulas redutoras de pressão pode produzir níveis de ruído e vibração relativamente elevados, porém compatíveis com o ambiente interno de uma instalação industrial. Estas emissões são praticamente permanentes, com algumas variações em função do regime de operação dos equipamentos. A operação de adutora enterrada não produz ruído nem vibração perceptível na superfície do terreno.</w:t>
      </w:r>
    </w:p>
    <w:p w:rsidR="0043198B" w:rsidRPr="00867D00" w:rsidRDefault="0043198B" w:rsidP="0043198B">
      <w:pPr>
        <w:rPr>
          <w:rFonts w:cs="Arial"/>
        </w:rPr>
      </w:pPr>
      <w:r w:rsidRPr="00867D00">
        <w:rPr>
          <w:rFonts w:cs="Arial"/>
        </w:rPr>
        <w:t>Analisa-se a seguir a situação no entorno dos locais de implantação de tais equipamentos, que é onde este impacto potencial pode ocorrer:</w:t>
      </w:r>
    </w:p>
    <w:p w:rsidR="0061203A" w:rsidRDefault="008069B2" w:rsidP="005C57F7">
      <w:pPr>
        <w:numPr>
          <w:ilvl w:val="0"/>
          <w:numId w:val="22"/>
        </w:numPr>
        <w:rPr>
          <w:rFonts w:cs="Arial"/>
        </w:rPr>
      </w:pPr>
      <w:r w:rsidRPr="00867D00">
        <w:rPr>
          <w:rFonts w:cs="Arial"/>
        </w:rPr>
        <w:t>Estação elevatória</w:t>
      </w:r>
      <w:r w:rsidR="0043198B" w:rsidRPr="00867D00">
        <w:rPr>
          <w:rFonts w:cs="Arial"/>
        </w:rPr>
        <w:t xml:space="preserve">, </w:t>
      </w:r>
      <w:r w:rsidR="00221934">
        <w:rPr>
          <w:rFonts w:cs="Arial"/>
        </w:rPr>
        <w:t>subestação</w:t>
      </w:r>
      <w:r w:rsidR="00D87561">
        <w:rPr>
          <w:rFonts w:cs="Arial"/>
        </w:rPr>
        <w:t xml:space="preserve"> de energia</w:t>
      </w:r>
      <w:r w:rsidR="00221934">
        <w:rPr>
          <w:rFonts w:cs="Arial"/>
        </w:rPr>
        <w:t xml:space="preserve"> e dispositivo de dissipação de energia </w:t>
      </w:r>
      <w:r w:rsidR="0043198B" w:rsidRPr="00867D00">
        <w:rPr>
          <w:rFonts w:cs="Arial"/>
        </w:rPr>
        <w:t xml:space="preserve">junto </w:t>
      </w:r>
      <w:r w:rsidR="00221934">
        <w:rPr>
          <w:rFonts w:cs="Arial"/>
        </w:rPr>
        <w:t>à</w:t>
      </w:r>
      <w:r w:rsidRPr="00867D00">
        <w:rPr>
          <w:rFonts w:cs="Arial"/>
        </w:rPr>
        <w:t xml:space="preserve"> margem do </w:t>
      </w:r>
      <w:r w:rsidR="003A5926" w:rsidRPr="00867D00">
        <w:rPr>
          <w:rFonts w:cs="Arial"/>
        </w:rPr>
        <w:t>reservatório Jaguari</w:t>
      </w:r>
      <w:r w:rsidR="0043198B" w:rsidRPr="00867D00">
        <w:rPr>
          <w:rFonts w:cs="Arial"/>
        </w:rPr>
        <w:t xml:space="preserve">. </w:t>
      </w:r>
    </w:p>
    <w:p w:rsidR="0061203A" w:rsidRDefault="00EF4667" w:rsidP="0061203A">
      <w:pPr>
        <w:ind w:left="357"/>
        <w:rPr>
          <w:rFonts w:cs="Arial"/>
        </w:rPr>
      </w:pPr>
      <w:r w:rsidRPr="00735029">
        <w:rPr>
          <w:rFonts w:cs="Arial"/>
        </w:rPr>
        <w:t xml:space="preserve">As ocupações mais próximas </w:t>
      </w:r>
      <w:r w:rsidR="00D161A2" w:rsidRPr="00735029">
        <w:rPr>
          <w:rFonts w:cs="Arial"/>
        </w:rPr>
        <w:t>(</w:t>
      </w:r>
      <w:r w:rsidR="00D87561" w:rsidRPr="00735029">
        <w:rPr>
          <w:rFonts w:cs="Arial"/>
        </w:rPr>
        <w:t xml:space="preserve">3 </w:t>
      </w:r>
      <w:r w:rsidR="00D161A2" w:rsidRPr="00735029">
        <w:rPr>
          <w:rFonts w:cs="Arial"/>
        </w:rPr>
        <w:t xml:space="preserve">casas de veraneio) </w:t>
      </w:r>
      <w:r w:rsidRPr="00735029">
        <w:rPr>
          <w:rFonts w:cs="Arial"/>
        </w:rPr>
        <w:t>ocorrem na península adjacente a oeste / sudoeste</w:t>
      </w:r>
      <w:r w:rsidR="0061203A" w:rsidRPr="00735029">
        <w:rPr>
          <w:rFonts w:cs="Arial"/>
        </w:rPr>
        <w:t xml:space="preserve"> da instalação</w:t>
      </w:r>
      <w:r w:rsidRPr="00735029">
        <w:rPr>
          <w:rFonts w:cs="Arial"/>
        </w:rPr>
        <w:t>, e distam: (i) 200 m da subestação; e (ii) 250 m</w:t>
      </w:r>
      <w:r w:rsidR="00D87561" w:rsidRPr="00735029">
        <w:rPr>
          <w:rFonts w:cs="Arial"/>
        </w:rPr>
        <w:t xml:space="preserve"> a 300</w:t>
      </w:r>
      <w:r w:rsidR="00735029" w:rsidRPr="00735029">
        <w:rPr>
          <w:rFonts w:cs="Arial"/>
        </w:rPr>
        <w:t xml:space="preserve"> </w:t>
      </w:r>
      <w:r w:rsidR="00D87561" w:rsidRPr="00735029">
        <w:rPr>
          <w:rFonts w:cs="Arial"/>
        </w:rPr>
        <w:t>m</w:t>
      </w:r>
      <w:r w:rsidRPr="00735029">
        <w:rPr>
          <w:rFonts w:cs="Arial"/>
        </w:rPr>
        <w:t xml:space="preserve"> da</w:t>
      </w:r>
      <w:r>
        <w:rPr>
          <w:rFonts w:cs="Arial"/>
        </w:rPr>
        <w:t xml:space="preserve"> estação elevatória. </w:t>
      </w:r>
      <w:r w:rsidR="00A018BC">
        <w:rPr>
          <w:rFonts w:cs="Arial"/>
        </w:rPr>
        <w:t>A</w:t>
      </w:r>
      <w:r w:rsidR="00D161A2">
        <w:rPr>
          <w:rFonts w:cs="Arial"/>
        </w:rPr>
        <w:t xml:space="preserve"> </w:t>
      </w:r>
      <w:r w:rsidR="00D87561">
        <w:rPr>
          <w:rFonts w:cs="Arial"/>
        </w:rPr>
        <w:t>chácara</w:t>
      </w:r>
      <w:r w:rsidR="00A018BC">
        <w:rPr>
          <w:rFonts w:cs="Arial"/>
        </w:rPr>
        <w:t xml:space="preserve"> mais próxima</w:t>
      </w:r>
      <w:r w:rsidR="00D87561">
        <w:rPr>
          <w:rFonts w:cs="Arial"/>
        </w:rPr>
        <w:t xml:space="preserve"> </w:t>
      </w:r>
      <w:r w:rsidR="00A018BC">
        <w:rPr>
          <w:rFonts w:cs="Arial"/>
        </w:rPr>
        <w:t>do outro lado da represa dista</w:t>
      </w:r>
      <w:r w:rsidR="00D161A2">
        <w:rPr>
          <w:rFonts w:cs="Arial"/>
        </w:rPr>
        <w:t xml:space="preserve"> </w:t>
      </w:r>
      <w:r w:rsidR="00A018BC">
        <w:rPr>
          <w:rFonts w:cs="Arial"/>
        </w:rPr>
        <w:t>350-</w:t>
      </w:r>
      <w:r w:rsidR="00D161A2">
        <w:rPr>
          <w:rFonts w:cs="Arial"/>
        </w:rPr>
        <w:t xml:space="preserve">400 m. </w:t>
      </w:r>
      <w:r w:rsidR="0061203A">
        <w:rPr>
          <w:rFonts w:cs="Arial"/>
        </w:rPr>
        <w:t>A configuração das</w:t>
      </w:r>
      <w:r w:rsidR="0043198B" w:rsidRPr="00867D00">
        <w:rPr>
          <w:rFonts w:cs="Arial"/>
        </w:rPr>
        <w:t xml:space="preserve"> </w:t>
      </w:r>
      <w:r w:rsidR="004277CE" w:rsidRPr="00867D00">
        <w:rPr>
          <w:rFonts w:cs="Arial"/>
        </w:rPr>
        <w:t xml:space="preserve">propriedades rurais </w:t>
      </w:r>
      <w:r w:rsidR="0043198B" w:rsidRPr="00867D00">
        <w:rPr>
          <w:rFonts w:cs="Arial"/>
        </w:rPr>
        <w:t xml:space="preserve">e </w:t>
      </w:r>
      <w:r w:rsidR="0061203A">
        <w:rPr>
          <w:rFonts w:cs="Arial"/>
        </w:rPr>
        <w:t xml:space="preserve">dos </w:t>
      </w:r>
      <w:r w:rsidR="0043198B" w:rsidRPr="00867D00">
        <w:rPr>
          <w:rFonts w:cs="Arial"/>
        </w:rPr>
        <w:t xml:space="preserve">fragmentos de vegetação preservada em áreas próximas limitam possíveis ocupações futuras. </w:t>
      </w:r>
    </w:p>
    <w:p w:rsidR="0043198B" w:rsidRDefault="0061203A" w:rsidP="0061203A">
      <w:pPr>
        <w:ind w:left="357"/>
        <w:rPr>
          <w:rFonts w:cs="Arial"/>
        </w:rPr>
      </w:pPr>
      <w:r>
        <w:rPr>
          <w:rFonts w:cs="Arial"/>
        </w:rPr>
        <w:t xml:space="preserve">Tomando como base a simulação de ruído realizada para as elevatórias previstas na ETA Vargem Grande </w:t>
      </w:r>
      <w:r w:rsidR="00D161A2">
        <w:rPr>
          <w:rFonts w:cs="Arial"/>
        </w:rPr>
        <w:t xml:space="preserve">do Sistema Produtor São Lourenço </w:t>
      </w:r>
      <w:r>
        <w:rPr>
          <w:rFonts w:cs="Arial"/>
        </w:rPr>
        <w:t xml:space="preserve">(com potência total similar a esta, de 30.000 CV), estima-se que </w:t>
      </w:r>
      <w:r w:rsidR="00D161A2">
        <w:rPr>
          <w:rFonts w:cs="Arial"/>
        </w:rPr>
        <w:t>o ruído da elevatória a 250 m de distância seria, como máximo de 45 dB(A)</w:t>
      </w:r>
      <w:r w:rsidR="0043198B" w:rsidRPr="00867D00">
        <w:rPr>
          <w:rFonts w:cs="Arial"/>
        </w:rPr>
        <w:t>.</w:t>
      </w:r>
      <w:r w:rsidR="00D161A2">
        <w:rPr>
          <w:rFonts w:cs="Arial"/>
        </w:rPr>
        <w:t xml:space="preserve"> O ruído no ponto receptor provavelmente será </w:t>
      </w:r>
      <w:r w:rsidR="00CE3CDD">
        <w:rPr>
          <w:rFonts w:cs="Arial"/>
        </w:rPr>
        <w:t xml:space="preserve">bem </w:t>
      </w:r>
      <w:r w:rsidR="00D161A2">
        <w:rPr>
          <w:rFonts w:cs="Arial"/>
        </w:rPr>
        <w:t xml:space="preserve">menor que esse, pois, </w:t>
      </w:r>
      <w:r w:rsidR="00F62A64">
        <w:rPr>
          <w:rFonts w:cs="Arial"/>
        </w:rPr>
        <w:t xml:space="preserve">considerando uma linha reta até </w:t>
      </w:r>
      <w:r w:rsidR="00D161A2">
        <w:rPr>
          <w:rFonts w:cs="Arial"/>
        </w:rPr>
        <w:t xml:space="preserve">os receptores, as bombas ficarão enclausuradas por parede de concreto da elevatória </w:t>
      </w:r>
      <w:r w:rsidR="00CE3CDD">
        <w:rPr>
          <w:rFonts w:cs="Arial"/>
        </w:rPr>
        <w:t xml:space="preserve">de 3 m de altura, </w:t>
      </w:r>
      <w:r w:rsidR="00D161A2">
        <w:rPr>
          <w:rFonts w:cs="Arial"/>
        </w:rPr>
        <w:t>seguida de um muro de contenç</w:t>
      </w:r>
      <w:r w:rsidR="00CE3CDD">
        <w:rPr>
          <w:rFonts w:cs="Arial"/>
        </w:rPr>
        <w:t>ão de cerca de 15 m de altura, e obstrução parcial pelo próprio morro.</w:t>
      </w:r>
    </w:p>
    <w:p w:rsidR="00F62A64" w:rsidRPr="00867D00" w:rsidRDefault="00CE3CDD" w:rsidP="0061203A">
      <w:pPr>
        <w:ind w:left="357"/>
        <w:rPr>
          <w:rFonts w:cs="Arial"/>
        </w:rPr>
      </w:pPr>
      <w:r>
        <w:rPr>
          <w:rFonts w:cs="Arial"/>
        </w:rPr>
        <w:t xml:space="preserve">De acordo com a </w:t>
      </w:r>
      <w:r w:rsidRPr="00867D00">
        <w:rPr>
          <w:rFonts w:cs="Arial"/>
        </w:rPr>
        <w:t>NBR 10.151</w:t>
      </w:r>
      <w:r>
        <w:rPr>
          <w:rFonts w:cs="Arial"/>
        </w:rPr>
        <w:t>,</w:t>
      </w:r>
      <w:r w:rsidRPr="00867D00">
        <w:rPr>
          <w:rFonts w:cs="Arial"/>
        </w:rPr>
        <w:t xml:space="preserve"> </w:t>
      </w:r>
      <w:r>
        <w:rPr>
          <w:rFonts w:cs="Arial"/>
        </w:rPr>
        <w:t>o ruído gerado pelas instalações da captação deve ser inferior a 4</w:t>
      </w:r>
      <w:r w:rsidR="00682C7E">
        <w:rPr>
          <w:rFonts w:cs="Arial"/>
        </w:rPr>
        <w:t>0</w:t>
      </w:r>
      <w:r>
        <w:rPr>
          <w:rFonts w:cs="Arial"/>
        </w:rPr>
        <w:t xml:space="preserve"> dB(A) no período diurno e </w:t>
      </w:r>
      <w:r w:rsidR="00DD2D2C">
        <w:rPr>
          <w:rFonts w:cs="Arial"/>
        </w:rPr>
        <w:t>35</w:t>
      </w:r>
      <w:r>
        <w:rPr>
          <w:rFonts w:cs="Arial"/>
        </w:rPr>
        <w:t xml:space="preserve"> dB(A) em período noturno</w:t>
      </w:r>
      <w:r w:rsidR="00DD2D2C">
        <w:rPr>
          <w:rFonts w:cs="Arial"/>
        </w:rPr>
        <w:t xml:space="preserve"> (área de sítios e fazendas)</w:t>
      </w:r>
      <w:r>
        <w:rPr>
          <w:rFonts w:cs="Arial"/>
        </w:rPr>
        <w:t xml:space="preserve">. Como a elevatória deve funcionar de modo contínuo, o padrão a ser atendido é de </w:t>
      </w:r>
      <w:r w:rsidR="00DD2D2C">
        <w:rPr>
          <w:rFonts w:cs="Arial"/>
        </w:rPr>
        <w:t>35</w:t>
      </w:r>
      <w:r>
        <w:rPr>
          <w:rFonts w:cs="Arial"/>
        </w:rPr>
        <w:t xml:space="preserve"> dB(A).</w:t>
      </w:r>
      <w:r w:rsidR="00DD2D2C">
        <w:rPr>
          <w:rFonts w:cs="Arial"/>
        </w:rPr>
        <w:t xml:space="preserve"> </w:t>
      </w:r>
      <w:r w:rsidR="00F62A64">
        <w:rPr>
          <w:rFonts w:cs="Arial"/>
        </w:rPr>
        <w:t>Estima-se que não haverá impacto</w:t>
      </w:r>
      <w:r w:rsidR="00DD2D2C">
        <w:rPr>
          <w:rFonts w:cs="Arial"/>
        </w:rPr>
        <w:t xml:space="preserve"> nos receptores mais próximos</w:t>
      </w:r>
      <w:r w:rsidR="00F62A64">
        <w:rPr>
          <w:rFonts w:cs="Arial"/>
        </w:rPr>
        <w:t>.</w:t>
      </w:r>
    </w:p>
    <w:p w:rsidR="00CE3CDD" w:rsidRDefault="00F62A64" w:rsidP="005C57F7">
      <w:pPr>
        <w:numPr>
          <w:ilvl w:val="0"/>
          <w:numId w:val="22"/>
        </w:numPr>
        <w:rPr>
          <w:rFonts w:cs="Arial"/>
        </w:rPr>
      </w:pPr>
      <w:r w:rsidRPr="00867D00">
        <w:rPr>
          <w:rFonts w:cs="Arial"/>
        </w:rPr>
        <w:t xml:space="preserve">Bombas flutuantes, </w:t>
      </w:r>
      <w:r w:rsidR="008C5827">
        <w:rPr>
          <w:rFonts w:cs="Arial"/>
        </w:rPr>
        <w:t>de baixa carga (e potência muito menor que as da elevatória) posicionadas próximo d</w:t>
      </w:r>
      <w:r w:rsidRPr="00867D00">
        <w:rPr>
          <w:rFonts w:cs="Arial"/>
        </w:rPr>
        <w:t>a margem do reservatório</w:t>
      </w:r>
      <w:r>
        <w:rPr>
          <w:rFonts w:cs="Arial"/>
        </w:rPr>
        <w:t xml:space="preserve"> Jaguari</w:t>
      </w:r>
      <w:r w:rsidR="008C5827">
        <w:rPr>
          <w:rFonts w:cs="Arial"/>
        </w:rPr>
        <w:t>.</w:t>
      </w:r>
      <w:r>
        <w:rPr>
          <w:rFonts w:cs="Arial"/>
        </w:rPr>
        <w:t xml:space="preserve"> </w:t>
      </w:r>
      <w:r w:rsidR="008C5827">
        <w:rPr>
          <w:rFonts w:cs="Arial"/>
        </w:rPr>
        <w:t>S</w:t>
      </w:r>
      <w:r>
        <w:rPr>
          <w:rFonts w:cs="Arial"/>
        </w:rPr>
        <w:t>eriam utilizadas apenas quando o nível da represa estiver muito baixo, inferior a 606,00 m</w:t>
      </w:r>
      <w:r w:rsidR="00E535E1">
        <w:rPr>
          <w:rFonts w:cs="Arial"/>
        </w:rPr>
        <w:t>.</w:t>
      </w:r>
    </w:p>
    <w:p w:rsidR="00155DF1" w:rsidRDefault="00DD2D2C" w:rsidP="00DD2D2C">
      <w:pPr>
        <w:ind w:left="357"/>
        <w:rPr>
          <w:rFonts w:cs="Arial"/>
        </w:rPr>
      </w:pPr>
      <w:r>
        <w:rPr>
          <w:rFonts w:cs="Arial"/>
        </w:rPr>
        <w:lastRenderedPageBreak/>
        <w:t>As bombas ficariam a cerca de 300 m das casas mais próximas, e o morro oferecerá um anteparo menor que no caso da elevatória. O ruído das bombas flutuantes (</w:t>
      </w:r>
      <w:r w:rsidR="00155DF1">
        <w:rPr>
          <w:rFonts w:cs="Arial"/>
        </w:rPr>
        <w:t xml:space="preserve">e mais </w:t>
      </w:r>
      <w:r>
        <w:rPr>
          <w:rFonts w:cs="Arial"/>
        </w:rPr>
        <w:t xml:space="preserve">o dos outros </w:t>
      </w:r>
      <w:r w:rsidR="00155DF1">
        <w:rPr>
          <w:rFonts w:cs="Arial"/>
        </w:rPr>
        <w:t>equipamentos</w:t>
      </w:r>
      <w:r>
        <w:rPr>
          <w:rFonts w:cs="Arial"/>
        </w:rPr>
        <w:t xml:space="preserve">) pode superar o padrão para a área. </w:t>
      </w:r>
    </w:p>
    <w:p w:rsidR="00DD2D2C" w:rsidRDefault="00DD2D2C" w:rsidP="00DD2D2C">
      <w:pPr>
        <w:ind w:left="357"/>
        <w:rPr>
          <w:rFonts w:cs="Arial"/>
        </w:rPr>
      </w:pPr>
      <w:r>
        <w:rPr>
          <w:rFonts w:cs="Arial"/>
        </w:rPr>
        <w:t xml:space="preserve">Destaca-se que </w:t>
      </w:r>
      <w:r w:rsidR="00C723A6">
        <w:rPr>
          <w:rFonts w:cs="Arial"/>
        </w:rPr>
        <w:t xml:space="preserve">as bombas flutuantes devem operar </w:t>
      </w:r>
      <w:r w:rsidR="00155DF1">
        <w:rPr>
          <w:rFonts w:cs="Arial"/>
        </w:rPr>
        <w:t xml:space="preserve">no reservatório Jaguari </w:t>
      </w:r>
      <w:r w:rsidR="00C723A6">
        <w:rPr>
          <w:rFonts w:cs="Arial"/>
        </w:rPr>
        <w:t>apenas em situação crítica, de emergência para o abastecimento público.</w:t>
      </w:r>
    </w:p>
    <w:p w:rsidR="00C723A6" w:rsidRDefault="008069B2" w:rsidP="005C57F7">
      <w:pPr>
        <w:numPr>
          <w:ilvl w:val="0"/>
          <w:numId w:val="22"/>
        </w:numPr>
        <w:rPr>
          <w:rFonts w:cs="Arial"/>
        </w:rPr>
      </w:pPr>
      <w:r w:rsidRPr="00867D00">
        <w:rPr>
          <w:rFonts w:cs="Arial"/>
        </w:rPr>
        <w:t>Bombas flutuantes</w:t>
      </w:r>
      <w:r w:rsidR="003A5926" w:rsidRPr="00867D00">
        <w:rPr>
          <w:rFonts w:cs="Arial"/>
        </w:rPr>
        <w:t xml:space="preserve"> </w:t>
      </w:r>
      <w:r w:rsidR="008C5827">
        <w:rPr>
          <w:rFonts w:cs="Arial"/>
        </w:rPr>
        <w:t>de baixa carga, posicionadas junto à</w:t>
      </w:r>
      <w:r w:rsidR="008C5827" w:rsidRPr="00867D00">
        <w:rPr>
          <w:rFonts w:cs="Arial"/>
        </w:rPr>
        <w:t xml:space="preserve"> </w:t>
      </w:r>
      <w:r w:rsidRPr="00867D00">
        <w:rPr>
          <w:rFonts w:cs="Arial"/>
        </w:rPr>
        <w:t>margem d</w:t>
      </w:r>
      <w:r w:rsidR="003A5926" w:rsidRPr="00867D00">
        <w:rPr>
          <w:rFonts w:cs="Arial"/>
        </w:rPr>
        <w:t>o reservatório Atibainha</w:t>
      </w:r>
      <w:r w:rsidR="008C5827">
        <w:rPr>
          <w:rFonts w:cs="Arial"/>
        </w:rPr>
        <w:t>.</w:t>
      </w:r>
      <w:r w:rsidRPr="00867D00">
        <w:rPr>
          <w:rFonts w:cs="Arial"/>
        </w:rPr>
        <w:t xml:space="preserve"> </w:t>
      </w:r>
      <w:r w:rsidR="008C5827">
        <w:rPr>
          <w:rFonts w:cs="Arial"/>
        </w:rPr>
        <w:t xml:space="preserve">Seriam utilizadas apenas na </w:t>
      </w:r>
      <w:r w:rsidRPr="00867D00">
        <w:rPr>
          <w:rFonts w:cs="Arial"/>
        </w:rPr>
        <w:t>operação com reversão do fluxo</w:t>
      </w:r>
      <w:r w:rsidR="008C5827">
        <w:rPr>
          <w:rFonts w:cs="Arial"/>
        </w:rPr>
        <w:t>, em períodos de cheia</w:t>
      </w:r>
      <w:r w:rsidR="00C723A6">
        <w:rPr>
          <w:rFonts w:cs="Arial"/>
        </w:rPr>
        <w:t>.</w:t>
      </w:r>
    </w:p>
    <w:p w:rsidR="003A5926" w:rsidRDefault="00C723A6" w:rsidP="00C723A6">
      <w:pPr>
        <w:ind w:left="357"/>
        <w:rPr>
          <w:rFonts w:cs="Arial"/>
        </w:rPr>
      </w:pPr>
      <w:r w:rsidRPr="00E05276">
        <w:rPr>
          <w:rFonts w:cs="Arial"/>
        </w:rPr>
        <w:t xml:space="preserve">A </w:t>
      </w:r>
      <w:r w:rsidR="003A5926" w:rsidRPr="00E05276">
        <w:rPr>
          <w:rFonts w:cs="Arial"/>
        </w:rPr>
        <w:t xml:space="preserve">ocupação </w:t>
      </w:r>
      <w:r w:rsidRPr="00E05276">
        <w:rPr>
          <w:rFonts w:cs="Arial"/>
        </w:rPr>
        <w:t>mais próxima é uma pousada situada a 130 m</w:t>
      </w:r>
      <w:r w:rsidR="00A20E59" w:rsidRPr="00E05276">
        <w:rPr>
          <w:rFonts w:cs="Arial"/>
        </w:rPr>
        <w:t xml:space="preserve"> </w:t>
      </w:r>
      <w:r w:rsidR="00E05276" w:rsidRPr="00E05276">
        <w:rPr>
          <w:rFonts w:cs="Arial"/>
        </w:rPr>
        <w:t xml:space="preserve">e outra edificação menor a </w:t>
      </w:r>
      <w:r w:rsidR="00A20E59" w:rsidRPr="00E05276">
        <w:rPr>
          <w:rFonts w:cs="Arial"/>
        </w:rPr>
        <w:t>80 m</w:t>
      </w:r>
      <w:r>
        <w:rPr>
          <w:rFonts w:cs="Arial"/>
        </w:rPr>
        <w:t xml:space="preserve"> </w:t>
      </w:r>
      <w:r w:rsidR="003A5926" w:rsidRPr="00867D00">
        <w:rPr>
          <w:rFonts w:cs="Arial"/>
        </w:rPr>
        <w:t xml:space="preserve">em </w:t>
      </w:r>
      <w:r>
        <w:rPr>
          <w:rFonts w:cs="Arial"/>
        </w:rPr>
        <w:t>linha reta, com interposição de abundante vegetação e desnível topográfico</w:t>
      </w:r>
      <w:r w:rsidR="003A5926" w:rsidRPr="00867D00">
        <w:rPr>
          <w:rFonts w:cs="Arial"/>
        </w:rPr>
        <w:t xml:space="preserve">. </w:t>
      </w:r>
      <w:r>
        <w:rPr>
          <w:rFonts w:cs="Arial"/>
        </w:rPr>
        <w:t>A área também é de sítios e fazendas, e o padrão a ser atendido é de 4</w:t>
      </w:r>
      <w:r w:rsidR="00682C7E">
        <w:rPr>
          <w:rFonts w:cs="Arial"/>
        </w:rPr>
        <w:t>0</w:t>
      </w:r>
      <w:r>
        <w:rPr>
          <w:rFonts w:cs="Arial"/>
        </w:rPr>
        <w:t xml:space="preserve"> </w:t>
      </w:r>
      <w:r w:rsidR="00801147">
        <w:rPr>
          <w:rFonts w:cs="Arial"/>
        </w:rPr>
        <w:t xml:space="preserve">dB(A) </w:t>
      </w:r>
      <w:r>
        <w:rPr>
          <w:rFonts w:cs="Arial"/>
        </w:rPr>
        <w:t xml:space="preserve">no período diurno e </w:t>
      </w:r>
      <w:r w:rsidR="008C5827">
        <w:rPr>
          <w:rFonts w:cs="Arial"/>
        </w:rPr>
        <w:t xml:space="preserve">de </w:t>
      </w:r>
      <w:r>
        <w:rPr>
          <w:rFonts w:cs="Arial"/>
        </w:rPr>
        <w:t>35 dB(A) em período noturno</w:t>
      </w:r>
      <w:r w:rsidR="00D376BE">
        <w:rPr>
          <w:rFonts w:cs="Arial"/>
        </w:rPr>
        <w:t>.</w:t>
      </w:r>
    </w:p>
    <w:p w:rsidR="008C5827" w:rsidRPr="00867D00" w:rsidRDefault="00801147" w:rsidP="00C723A6">
      <w:pPr>
        <w:ind w:left="357"/>
        <w:rPr>
          <w:rFonts w:cs="Arial"/>
        </w:rPr>
      </w:pPr>
      <w:r>
        <w:rPr>
          <w:rFonts w:cs="Arial"/>
        </w:rPr>
        <w:t>É possível que o padrão só possa ser atendido no período diurno</w:t>
      </w:r>
      <w:r w:rsidR="00D376BE">
        <w:rPr>
          <w:rFonts w:cs="Arial"/>
        </w:rPr>
        <w:t>.</w:t>
      </w:r>
    </w:p>
    <w:p w:rsidR="0043198B" w:rsidRPr="00867D00" w:rsidRDefault="0043198B" w:rsidP="005C57F7">
      <w:pPr>
        <w:numPr>
          <w:ilvl w:val="0"/>
          <w:numId w:val="22"/>
        </w:numPr>
        <w:rPr>
          <w:rFonts w:cs="Arial"/>
        </w:rPr>
      </w:pPr>
      <w:r w:rsidRPr="00867D00">
        <w:rPr>
          <w:rFonts w:cs="Arial"/>
        </w:rPr>
        <w:t>As</w:t>
      </w:r>
      <w:r w:rsidR="00D376BE">
        <w:rPr>
          <w:rFonts w:cs="Arial"/>
        </w:rPr>
        <w:t xml:space="preserve"> emissões de ruído e vibração da</w:t>
      </w:r>
      <w:r w:rsidRPr="00867D00">
        <w:rPr>
          <w:rFonts w:cs="Arial"/>
        </w:rPr>
        <w:t xml:space="preserve">s </w:t>
      </w:r>
      <w:r w:rsidR="004277CE" w:rsidRPr="00867D00">
        <w:rPr>
          <w:rFonts w:cs="Arial"/>
        </w:rPr>
        <w:t xml:space="preserve">demais </w:t>
      </w:r>
      <w:r w:rsidR="00D376BE">
        <w:rPr>
          <w:rFonts w:cs="Arial"/>
        </w:rPr>
        <w:t xml:space="preserve">instalações (TAUs, estrutura de transição, estrutura de descarga, chaminé de equilíbrio) </w:t>
      </w:r>
      <w:r w:rsidRPr="00867D00">
        <w:rPr>
          <w:rFonts w:cs="Arial"/>
        </w:rPr>
        <w:t xml:space="preserve">não são particularmente altas, e o </w:t>
      </w:r>
      <w:r w:rsidR="00D376BE">
        <w:rPr>
          <w:rFonts w:cs="Arial"/>
        </w:rPr>
        <w:t>ante</w:t>
      </w:r>
      <w:r w:rsidRPr="00867D00">
        <w:rPr>
          <w:rFonts w:cs="Arial"/>
        </w:rPr>
        <w:t>projeto d</w:t>
      </w:r>
      <w:r w:rsidR="00AC7190" w:rsidRPr="00867D00">
        <w:rPr>
          <w:rFonts w:cs="Arial"/>
        </w:rPr>
        <w:t>a Interligação</w:t>
      </w:r>
      <w:r w:rsidRPr="00867D00">
        <w:rPr>
          <w:rFonts w:cs="Arial"/>
        </w:rPr>
        <w:t xml:space="preserve"> prevê a localização desses dispositivos em locais afastados de ocupação humana, o que reduz a possibilidade de ocorrerem incômodos a usos próximos pela operação desses equipamentos.</w:t>
      </w:r>
    </w:p>
    <w:p w:rsidR="0043198B" w:rsidRPr="00867D00" w:rsidRDefault="008069B2" w:rsidP="0043198B">
      <w:pPr>
        <w:rPr>
          <w:rFonts w:cs="Arial"/>
        </w:rPr>
      </w:pPr>
      <w:r w:rsidRPr="00867D00">
        <w:rPr>
          <w:rFonts w:cs="Arial"/>
        </w:rPr>
        <w:t>O</w:t>
      </w:r>
      <w:r w:rsidR="0043198B" w:rsidRPr="00867D00">
        <w:rPr>
          <w:rFonts w:cs="Arial"/>
        </w:rPr>
        <w:t>s locais próximos às instalações apresentam níveis muito baixos de ruído ambiente, típicos de ambientes rurais quase sem ocupação</w:t>
      </w:r>
      <w:r w:rsidR="00D376BE">
        <w:rPr>
          <w:rFonts w:cs="Arial"/>
        </w:rPr>
        <w:t>, compatíveis com o prescrito na NBR 10.151 para áreas de sítios e fazendas</w:t>
      </w:r>
      <w:r w:rsidR="0043198B" w:rsidRPr="00867D00">
        <w:rPr>
          <w:rFonts w:cs="Arial"/>
        </w:rPr>
        <w:t xml:space="preserve">. </w:t>
      </w:r>
      <w:r w:rsidRPr="00867D00">
        <w:rPr>
          <w:rFonts w:cs="Arial"/>
        </w:rPr>
        <w:t>Assim, n</w:t>
      </w:r>
      <w:r w:rsidR="0043198B" w:rsidRPr="00867D00">
        <w:rPr>
          <w:rFonts w:cs="Arial"/>
        </w:rPr>
        <w:t>a fa</w:t>
      </w:r>
      <w:r w:rsidR="00AC7190" w:rsidRPr="00867D00">
        <w:rPr>
          <w:rFonts w:cs="Arial"/>
        </w:rPr>
        <w:t>se de operação da Interligação</w:t>
      </w:r>
      <w:r w:rsidR="0043198B" w:rsidRPr="00867D00">
        <w:rPr>
          <w:rFonts w:cs="Arial"/>
        </w:rPr>
        <w:t xml:space="preserve">, os níveis de ruído em </w:t>
      </w:r>
      <w:r w:rsidR="00D376BE">
        <w:rPr>
          <w:rFonts w:cs="Arial"/>
        </w:rPr>
        <w:t xml:space="preserve">receptores </w:t>
      </w:r>
      <w:r w:rsidR="0043198B" w:rsidRPr="00867D00">
        <w:rPr>
          <w:rFonts w:cs="Arial"/>
        </w:rPr>
        <w:t>extern</w:t>
      </w:r>
      <w:r w:rsidR="00D376BE">
        <w:rPr>
          <w:rFonts w:cs="Arial"/>
        </w:rPr>
        <w:t>o</w:t>
      </w:r>
      <w:r w:rsidR="0043198B" w:rsidRPr="00867D00">
        <w:rPr>
          <w:rFonts w:cs="Arial"/>
        </w:rPr>
        <w:t>s às referidas instalações deverão atender os limites prescritos na NBR 10.151 para cada tipologia de uso do solo. Da mesma forma, os níveis de vibração deverão atender os limites estabelecidos na Decisão</w:t>
      </w:r>
      <w:r w:rsidR="004277CE" w:rsidRPr="00867D00">
        <w:rPr>
          <w:rFonts w:cs="Arial"/>
        </w:rPr>
        <w:t xml:space="preserve"> de Diretoria Cetesb 215-2007-E.</w:t>
      </w:r>
    </w:p>
    <w:p w:rsidR="0043198B" w:rsidRPr="00867D00" w:rsidRDefault="0043198B" w:rsidP="0043198B">
      <w:pPr>
        <w:rPr>
          <w:rFonts w:cs="Arial"/>
        </w:rPr>
      </w:pPr>
      <w:r w:rsidRPr="00867D00">
        <w:rPr>
          <w:rFonts w:cs="Arial"/>
          <w:b/>
        </w:rPr>
        <w:t>Avaliação</w:t>
      </w:r>
      <w:r w:rsidRPr="00867D00">
        <w:rPr>
          <w:rFonts w:cs="Arial"/>
        </w:rPr>
        <w:t xml:space="preserve">: Impacto negativo, possível, a médio e longo prazo, localizado, reversível, permanente, </w:t>
      </w:r>
      <w:r w:rsidR="000A23A1">
        <w:rPr>
          <w:rFonts w:cs="Arial"/>
        </w:rPr>
        <w:t xml:space="preserve">passível de controle tecnológico, </w:t>
      </w:r>
      <w:r w:rsidRPr="00867D00">
        <w:rPr>
          <w:rFonts w:cs="Arial"/>
        </w:rPr>
        <w:t>de magnitude pequena e relevância baixa.</w:t>
      </w:r>
    </w:p>
    <w:p w:rsidR="00D376BE" w:rsidRDefault="0043198B" w:rsidP="0043198B">
      <w:pPr>
        <w:rPr>
          <w:rFonts w:cs="Arial"/>
        </w:rPr>
      </w:pPr>
      <w:r w:rsidRPr="00867D00">
        <w:rPr>
          <w:rFonts w:cs="Arial"/>
          <w:b/>
        </w:rPr>
        <w:t>Medidas mitigadoras</w:t>
      </w:r>
      <w:r w:rsidRPr="00867D00">
        <w:rPr>
          <w:rFonts w:cs="Arial"/>
        </w:rPr>
        <w:t xml:space="preserve">: </w:t>
      </w:r>
      <w:r w:rsidR="00D376BE">
        <w:rPr>
          <w:rFonts w:cs="Arial"/>
        </w:rPr>
        <w:t xml:space="preserve">Por ocasião do projeto executivo, quando a configuração física das instalações e as características técnicas dos equipamentos estiverem perfeitamente definidos, a Sabesp </w:t>
      </w:r>
      <w:r w:rsidR="00E17676">
        <w:rPr>
          <w:rFonts w:cs="Arial"/>
        </w:rPr>
        <w:t>realizará estudo de previsão de ruídos para cada instalação e, caso necessário, elaborará o projeto de dispositivos de atenuação de ruído que permitam atender a norma.</w:t>
      </w:r>
    </w:p>
    <w:p w:rsidR="0043198B" w:rsidRPr="00867D00" w:rsidRDefault="0043198B" w:rsidP="0043198B">
      <w:pPr>
        <w:rPr>
          <w:rFonts w:cs="Arial"/>
        </w:rPr>
      </w:pPr>
      <w:r w:rsidRPr="00867D00">
        <w:rPr>
          <w:rFonts w:cs="Arial"/>
        </w:rPr>
        <w:t>Após a entrada em operação d</w:t>
      </w:r>
      <w:r w:rsidR="004277CE" w:rsidRPr="00867D00">
        <w:rPr>
          <w:rFonts w:cs="Arial"/>
        </w:rPr>
        <w:t>a Interligação</w:t>
      </w:r>
      <w:r w:rsidRPr="00867D00">
        <w:rPr>
          <w:rFonts w:cs="Arial"/>
        </w:rPr>
        <w:t xml:space="preserve">, a Sabesp realizará monitoramento dos níveis de ruído e vibração em áreas vizinhas às instalações, para verificar o grau de alteração causado pela operação dos equipamentos. </w:t>
      </w:r>
    </w:p>
    <w:p w:rsidR="0043198B" w:rsidRPr="00867D00" w:rsidRDefault="0043198B" w:rsidP="0043198B">
      <w:pPr>
        <w:rPr>
          <w:rFonts w:cs="Arial"/>
        </w:rPr>
      </w:pPr>
      <w:r w:rsidRPr="00867D00">
        <w:rPr>
          <w:rFonts w:cs="Arial"/>
        </w:rPr>
        <w:t>No caso even</w:t>
      </w:r>
      <w:r w:rsidR="00AC7190" w:rsidRPr="00867D00">
        <w:rPr>
          <w:rFonts w:cs="Arial"/>
        </w:rPr>
        <w:t xml:space="preserve">tual de verificar-se alguma não </w:t>
      </w:r>
      <w:r w:rsidRPr="00867D00">
        <w:rPr>
          <w:rFonts w:cs="Arial"/>
        </w:rPr>
        <w:t xml:space="preserve">conformidade ou incômodo à população vizinha, a Sabesp implementará medidas </w:t>
      </w:r>
      <w:r w:rsidR="00E17676">
        <w:rPr>
          <w:rFonts w:cs="Arial"/>
        </w:rPr>
        <w:t xml:space="preserve">adicionais </w:t>
      </w:r>
      <w:r w:rsidRPr="00867D00">
        <w:rPr>
          <w:rFonts w:cs="Arial"/>
        </w:rPr>
        <w:t>para redução das emissões de ruído ou vibração que permitam o atendimento dos parâmetros legais.</w:t>
      </w:r>
    </w:p>
    <w:p w:rsidR="0043198B" w:rsidRPr="00867D00" w:rsidRDefault="0043198B" w:rsidP="00CA0865">
      <w:pPr>
        <w:pStyle w:val="Ttulo4"/>
        <w:numPr>
          <w:ilvl w:val="3"/>
          <w:numId w:val="1"/>
        </w:numPr>
        <w:spacing w:after="60"/>
        <w:rPr>
          <w:rFonts w:ascii="Arial" w:hAnsi="Arial" w:cs="Arial"/>
          <w:sz w:val="22"/>
          <w:szCs w:val="22"/>
        </w:rPr>
      </w:pPr>
      <w:bookmarkStart w:id="210" w:name="_Toc290018539"/>
      <w:bookmarkStart w:id="211" w:name="_Toc412390902"/>
      <w:r w:rsidRPr="00867D00">
        <w:rPr>
          <w:rFonts w:ascii="Arial" w:hAnsi="Arial" w:cs="Arial"/>
          <w:sz w:val="22"/>
          <w:szCs w:val="22"/>
        </w:rPr>
        <w:t>Restrição de uso e ocupação do solo na faixa de servidão</w:t>
      </w:r>
      <w:bookmarkEnd w:id="210"/>
      <w:bookmarkEnd w:id="211"/>
    </w:p>
    <w:p w:rsidR="0043198B" w:rsidRPr="00867D00" w:rsidRDefault="0043198B" w:rsidP="0043198B">
      <w:pPr>
        <w:rPr>
          <w:rFonts w:cs="Arial"/>
        </w:rPr>
      </w:pPr>
      <w:r w:rsidRPr="00867D00">
        <w:rPr>
          <w:rFonts w:cs="Arial"/>
          <w:b/>
        </w:rPr>
        <w:t>Componente ambiental afetado</w:t>
      </w:r>
      <w:r w:rsidRPr="00867D00">
        <w:rPr>
          <w:rFonts w:cs="Arial"/>
        </w:rPr>
        <w:t>: Meio socioeconômico.</w:t>
      </w:r>
    </w:p>
    <w:p w:rsidR="0043198B" w:rsidRPr="00867D00" w:rsidRDefault="0043198B" w:rsidP="0043198B">
      <w:pPr>
        <w:rPr>
          <w:rFonts w:cs="Arial"/>
        </w:rPr>
      </w:pPr>
      <w:r w:rsidRPr="00867D00">
        <w:rPr>
          <w:rFonts w:cs="Arial"/>
          <w:b/>
        </w:rPr>
        <w:t>Ações potencialmente impactantes</w:t>
      </w:r>
      <w:r w:rsidRPr="00867D00">
        <w:rPr>
          <w:rFonts w:cs="Arial"/>
        </w:rPr>
        <w:t>: Constituição da faixa de servidão; necessidade de acesso permanente para manutenção do sistema de adução.</w:t>
      </w:r>
    </w:p>
    <w:p w:rsidR="0043198B" w:rsidRDefault="0043198B" w:rsidP="0043198B">
      <w:pPr>
        <w:rPr>
          <w:rFonts w:cs="Arial"/>
        </w:rPr>
      </w:pPr>
      <w:r w:rsidRPr="00867D00">
        <w:rPr>
          <w:rFonts w:cs="Arial"/>
          <w:b/>
        </w:rPr>
        <w:t>Análise do impacto</w:t>
      </w:r>
      <w:r w:rsidRPr="00867D00">
        <w:rPr>
          <w:rFonts w:cs="Arial"/>
        </w:rPr>
        <w:t>: Uma faixa de servi</w:t>
      </w:r>
      <w:r w:rsidR="004277CE" w:rsidRPr="00867D00">
        <w:rPr>
          <w:rFonts w:cs="Arial"/>
        </w:rPr>
        <w:t>dão permanente, com cerca de 1</w:t>
      </w:r>
      <w:r w:rsidR="00E05276">
        <w:rPr>
          <w:rFonts w:cs="Arial"/>
        </w:rPr>
        <w:t>4</w:t>
      </w:r>
      <w:r w:rsidR="001E7694" w:rsidRPr="00867D00">
        <w:rPr>
          <w:rFonts w:cs="Arial"/>
        </w:rPr>
        <w:t xml:space="preserve"> </w:t>
      </w:r>
      <w:r w:rsidRPr="00867D00">
        <w:rPr>
          <w:rFonts w:cs="Arial"/>
        </w:rPr>
        <w:t>m de largura será instalada nos trechos de adutora fora de vias públicas. Essa faixa não requer a conformação de camadas de pavimento nem o seu cascalhamento, mas deve permitir a circulação de veículos da Sabesp para in</w:t>
      </w:r>
      <w:r w:rsidR="00E05276">
        <w:rPr>
          <w:rFonts w:cs="Arial"/>
        </w:rPr>
        <w:t>speção e manutenção da adutora.</w:t>
      </w:r>
    </w:p>
    <w:p w:rsidR="0043198B" w:rsidRDefault="0043198B" w:rsidP="0043198B">
      <w:pPr>
        <w:rPr>
          <w:rFonts w:cs="Arial"/>
        </w:rPr>
      </w:pPr>
      <w:r w:rsidRPr="00867D00">
        <w:rPr>
          <w:rFonts w:cs="Arial"/>
        </w:rPr>
        <w:t xml:space="preserve">Essa faixa admite a continuidade de usos do solo pelo proprietário para jardins, pastagens e circulação interna. A restrição consiste na proibição de: (i) plantio de árvores de porte de qualquer tipo, em função do sistema radicular; (ii) execução de qualquer tipo de construções ou edificações; (iii) a execução de poços, a cravação de postes ou estacas ou qualquer tipo de </w:t>
      </w:r>
      <w:r w:rsidRPr="00867D00">
        <w:rPr>
          <w:rFonts w:cs="Arial"/>
        </w:rPr>
        <w:lastRenderedPageBreak/>
        <w:t xml:space="preserve">escavações; (iv) o uso de arados de grades profundas; e (v) a realização de </w:t>
      </w:r>
      <w:r w:rsidR="00E05276">
        <w:rPr>
          <w:rFonts w:cs="Arial"/>
        </w:rPr>
        <w:t>queimadas na faixa de servidão.</w:t>
      </w:r>
    </w:p>
    <w:p w:rsidR="00E05276" w:rsidRPr="00867D00" w:rsidRDefault="00E05276" w:rsidP="0043198B">
      <w:pPr>
        <w:rPr>
          <w:rFonts w:cs="Arial"/>
        </w:rPr>
      </w:pPr>
      <w:r>
        <w:rPr>
          <w:rFonts w:cs="Arial"/>
        </w:rPr>
        <w:t>Faixas de servidão também serão instituídas para acesso viário à captação, ao emboque, janela e desemboque do túnel. Esses caminhos serão melhorados e também poderão ser utilizados pelos proprietários e vizinhos.</w:t>
      </w:r>
    </w:p>
    <w:p w:rsidR="0043198B" w:rsidRPr="00867D00" w:rsidRDefault="0043198B" w:rsidP="0043198B">
      <w:pPr>
        <w:rPr>
          <w:rFonts w:cs="Arial"/>
        </w:rPr>
      </w:pPr>
      <w:r w:rsidRPr="00867D00">
        <w:rPr>
          <w:rFonts w:cs="Arial"/>
        </w:rPr>
        <w:t xml:space="preserve">A faixa de segurança da linha de transmissão, com </w:t>
      </w:r>
      <w:smartTag w:uri="urn:schemas-microsoft-com:office:smarttags" w:element="metricconverter">
        <w:smartTagPr>
          <w:attr w:name="ProductID" w:val="30 m"/>
        </w:smartTagPr>
        <w:r w:rsidRPr="00867D00">
          <w:rPr>
            <w:rFonts w:cs="Arial"/>
          </w:rPr>
          <w:t>30 m</w:t>
        </w:r>
      </w:smartTag>
      <w:r w:rsidRPr="00867D00">
        <w:rPr>
          <w:rFonts w:cs="Arial"/>
        </w:rPr>
        <w:t xml:space="preserve"> de largura</w:t>
      </w:r>
      <w:r w:rsidR="00344451" w:rsidRPr="00867D00">
        <w:rPr>
          <w:rFonts w:cs="Arial"/>
        </w:rPr>
        <w:t xml:space="preserve"> </w:t>
      </w:r>
      <w:r w:rsidR="00E05276">
        <w:rPr>
          <w:rFonts w:cs="Arial"/>
        </w:rPr>
        <w:t xml:space="preserve">e </w:t>
      </w:r>
      <w:r w:rsidR="00344451" w:rsidRPr="00867D00">
        <w:rPr>
          <w:rFonts w:cs="Arial"/>
        </w:rPr>
        <w:t>120 m de extensão</w:t>
      </w:r>
      <w:r w:rsidR="00E05276">
        <w:rPr>
          <w:rFonts w:cs="Arial"/>
        </w:rPr>
        <w:t xml:space="preserve"> em terra</w:t>
      </w:r>
      <w:r w:rsidRPr="00867D00">
        <w:rPr>
          <w:rFonts w:cs="Arial"/>
        </w:rPr>
        <w:t xml:space="preserve">, também ficará sujeita a restrições (edificações que impliquem na permanência de pessoas). O proprietário poderá continuar a utilizar essa faixa para culturas, plantios, pastagens, açudes e circulação interna, admitida a construção de muros, cercas e alambrados. </w:t>
      </w:r>
    </w:p>
    <w:p w:rsidR="0043198B" w:rsidRPr="00867D00" w:rsidRDefault="0043198B" w:rsidP="0043198B">
      <w:pPr>
        <w:rPr>
          <w:rFonts w:cs="Arial"/>
        </w:rPr>
      </w:pPr>
      <w:r w:rsidRPr="00867D00">
        <w:rPr>
          <w:rFonts w:cs="Arial"/>
        </w:rPr>
        <w:t>As maiores faixas de servidão do projeto estão contida</w:t>
      </w:r>
      <w:r w:rsidR="00EB5F76" w:rsidRPr="00867D00">
        <w:rPr>
          <w:rFonts w:cs="Arial"/>
        </w:rPr>
        <w:t>s dentro de propriedades rurais:</w:t>
      </w:r>
      <w:r w:rsidRPr="00867D00">
        <w:rPr>
          <w:rFonts w:cs="Arial"/>
        </w:rPr>
        <w:t xml:space="preserve"> </w:t>
      </w:r>
      <w:r w:rsidR="00EB5F76" w:rsidRPr="00867D00">
        <w:rPr>
          <w:rFonts w:cs="Arial"/>
        </w:rPr>
        <w:t xml:space="preserve">(i) algumas </w:t>
      </w:r>
      <w:r w:rsidRPr="00867D00">
        <w:rPr>
          <w:rFonts w:cs="Arial"/>
        </w:rPr>
        <w:t>em áreas de pastagens</w:t>
      </w:r>
      <w:r w:rsidR="00EB5F76" w:rsidRPr="00867D00">
        <w:rPr>
          <w:rFonts w:cs="Arial"/>
        </w:rPr>
        <w:t>,</w:t>
      </w:r>
      <w:r w:rsidRPr="00867D00">
        <w:rPr>
          <w:rFonts w:cs="Arial"/>
        </w:rPr>
        <w:t xml:space="preserve"> </w:t>
      </w:r>
      <w:r w:rsidR="00EB5F76" w:rsidRPr="00867D00">
        <w:rPr>
          <w:rFonts w:cs="Arial"/>
        </w:rPr>
        <w:t xml:space="preserve">onde </w:t>
      </w:r>
      <w:r w:rsidRPr="00867D00">
        <w:rPr>
          <w:rFonts w:cs="Arial"/>
        </w:rPr>
        <w:t xml:space="preserve">não </w:t>
      </w:r>
      <w:r w:rsidR="00EB5F76" w:rsidRPr="00867D00">
        <w:rPr>
          <w:rFonts w:cs="Arial"/>
        </w:rPr>
        <w:t xml:space="preserve">haverá </w:t>
      </w:r>
      <w:r w:rsidRPr="00867D00">
        <w:rPr>
          <w:rFonts w:cs="Arial"/>
        </w:rPr>
        <w:t>restrições significativas</w:t>
      </w:r>
      <w:r w:rsidR="00EB5F76" w:rsidRPr="00867D00">
        <w:rPr>
          <w:rFonts w:cs="Arial"/>
        </w:rPr>
        <w:t>, e (ii) outras em áreas de reflorestamento, onde a faixa deverá ser demarcada de forma visível para evitar o plantio inadvertido de eucaliptos ou pinus sobre a adutora</w:t>
      </w:r>
      <w:r w:rsidRPr="00867D00">
        <w:rPr>
          <w:rFonts w:cs="Arial"/>
        </w:rPr>
        <w:t>.</w:t>
      </w:r>
    </w:p>
    <w:p w:rsidR="0043198B" w:rsidRPr="00867D00" w:rsidRDefault="0043198B" w:rsidP="0043198B">
      <w:pPr>
        <w:rPr>
          <w:rFonts w:cs="Arial"/>
        </w:rPr>
      </w:pPr>
      <w:r w:rsidRPr="00867D00">
        <w:rPr>
          <w:rFonts w:cs="Arial"/>
          <w:b/>
        </w:rPr>
        <w:t>Avaliação:</w:t>
      </w:r>
      <w:r w:rsidRPr="00867D00">
        <w:rPr>
          <w:rFonts w:cs="Arial"/>
        </w:rPr>
        <w:t xml:space="preserve"> Impacto negativo, certo, a curto prazo, localizado, permanente, de pequena magnitude e baixa relevância.</w:t>
      </w:r>
    </w:p>
    <w:p w:rsidR="0043198B" w:rsidRPr="00867D00" w:rsidRDefault="0043198B" w:rsidP="0043198B">
      <w:pPr>
        <w:rPr>
          <w:rFonts w:cs="Arial"/>
        </w:rPr>
      </w:pPr>
      <w:r w:rsidRPr="00867D00">
        <w:rPr>
          <w:rFonts w:cs="Arial"/>
          <w:b/>
        </w:rPr>
        <w:t>Medidas mitigadoras</w:t>
      </w:r>
      <w:r w:rsidRPr="00867D00">
        <w:rPr>
          <w:rFonts w:cs="Arial"/>
        </w:rPr>
        <w:t xml:space="preserve">: A mitigação desse impacto </w:t>
      </w:r>
      <w:r w:rsidR="00344451" w:rsidRPr="00867D00">
        <w:rPr>
          <w:rFonts w:cs="Arial"/>
        </w:rPr>
        <w:t>será</w:t>
      </w:r>
      <w:r w:rsidRPr="00867D00">
        <w:rPr>
          <w:rFonts w:cs="Arial"/>
        </w:rPr>
        <w:t xml:space="preserve"> feita na etapa de implantação, mediante a indenização ao proprietário como compensação financeira pelas restrições de uso no terreno de sua propriedade, no âmbito do Programa de Obtenção e Liberação de Áreas.</w:t>
      </w:r>
    </w:p>
    <w:p w:rsidR="0043198B" w:rsidRPr="00867D00" w:rsidRDefault="0043198B" w:rsidP="00CA0865">
      <w:pPr>
        <w:pStyle w:val="Ttulo4"/>
        <w:numPr>
          <w:ilvl w:val="3"/>
          <w:numId w:val="1"/>
        </w:numPr>
        <w:spacing w:after="60"/>
        <w:rPr>
          <w:rFonts w:ascii="Arial" w:hAnsi="Arial" w:cs="Arial"/>
          <w:sz w:val="22"/>
          <w:szCs w:val="22"/>
        </w:rPr>
      </w:pPr>
      <w:bookmarkStart w:id="212" w:name="_Toc232949004"/>
      <w:bookmarkStart w:id="213" w:name="_Toc233013788"/>
      <w:bookmarkStart w:id="214" w:name="_Toc242504750"/>
      <w:bookmarkStart w:id="215" w:name="_Toc250220697"/>
      <w:bookmarkStart w:id="216" w:name="_Toc250400050"/>
      <w:bookmarkStart w:id="217" w:name="_Toc290018540"/>
      <w:bookmarkStart w:id="218" w:name="_Toc412390903"/>
      <w:r w:rsidRPr="00867D00">
        <w:rPr>
          <w:rFonts w:ascii="Arial" w:hAnsi="Arial" w:cs="Arial"/>
          <w:sz w:val="22"/>
          <w:szCs w:val="22"/>
        </w:rPr>
        <w:t>Manutenção da adutora</w:t>
      </w:r>
      <w:bookmarkEnd w:id="212"/>
      <w:bookmarkEnd w:id="213"/>
      <w:bookmarkEnd w:id="214"/>
      <w:bookmarkEnd w:id="215"/>
      <w:bookmarkEnd w:id="216"/>
      <w:bookmarkEnd w:id="217"/>
      <w:bookmarkEnd w:id="218"/>
    </w:p>
    <w:p w:rsidR="0043198B" w:rsidRPr="00867D00" w:rsidRDefault="0043198B" w:rsidP="0043198B">
      <w:pPr>
        <w:rPr>
          <w:rFonts w:cs="Arial"/>
        </w:rPr>
      </w:pPr>
      <w:r w:rsidRPr="00867D00">
        <w:rPr>
          <w:rFonts w:cs="Arial"/>
          <w:b/>
        </w:rPr>
        <w:t>Componente ambiental afetado</w:t>
      </w:r>
      <w:r w:rsidRPr="00867D00">
        <w:rPr>
          <w:rFonts w:cs="Arial"/>
        </w:rPr>
        <w:t>: Meios físico e socioeconômico.</w:t>
      </w:r>
    </w:p>
    <w:p w:rsidR="0043198B" w:rsidRPr="00867D00" w:rsidRDefault="0043198B" w:rsidP="0043198B">
      <w:pPr>
        <w:rPr>
          <w:rFonts w:cs="Arial"/>
        </w:rPr>
      </w:pPr>
      <w:r w:rsidRPr="00867D00">
        <w:rPr>
          <w:rFonts w:cs="Arial"/>
          <w:b/>
        </w:rPr>
        <w:t>Ações potencialmente impactantes</w:t>
      </w:r>
      <w:r w:rsidRPr="00867D00">
        <w:rPr>
          <w:rFonts w:cs="Arial"/>
        </w:rPr>
        <w:t>: Serviços e obras de manutenção da adutora.</w:t>
      </w:r>
    </w:p>
    <w:p w:rsidR="0043198B" w:rsidRPr="00867D00" w:rsidRDefault="0043198B" w:rsidP="0043198B">
      <w:pPr>
        <w:rPr>
          <w:rFonts w:cs="Arial"/>
        </w:rPr>
      </w:pPr>
      <w:r w:rsidRPr="00867D00">
        <w:rPr>
          <w:rFonts w:cs="Arial"/>
          <w:b/>
        </w:rPr>
        <w:t>Análise do impacto</w:t>
      </w:r>
      <w:r w:rsidRPr="00867D00">
        <w:rPr>
          <w:rFonts w:cs="Arial"/>
        </w:rPr>
        <w:t>: Em face de suas características de obra enterrada ou subterrânea</w:t>
      </w:r>
      <w:r w:rsidR="004277CE" w:rsidRPr="00867D00">
        <w:rPr>
          <w:rFonts w:cs="Arial"/>
        </w:rPr>
        <w:t>, de difícil acesso, a adutora</w:t>
      </w:r>
      <w:r w:rsidRPr="00867D00">
        <w:rPr>
          <w:rFonts w:cs="Arial"/>
        </w:rPr>
        <w:t xml:space="preserve"> é projetada e construída para funcionar com um mínimo de manutenção. A existência de linha única implica também que, em caso de necessidade de obra emergencial de reparo de estrutura ou substituição de trecho de tubulação, </w:t>
      </w:r>
      <w:r w:rsidR="004277CE" w:rsidRPr="00867D00">
        <w:rPr>
          <w:rFonts w:cs="Arial"/>
        </w:rPr>
        <w:t xml:space="preserve">a Interligação </w:t>
      </w:r>
      <w:r w:rsidRPr="00867D00">
        <w:rPr>
          <w:rFonts w:cs="Arial"/>
        </w:rPr>
        <w:t xml:space="preserve">deve parar de funcionar enquanto se providencia um </w:t>
      </w:r>
      <w:r w:rsidRPr="00867D00">
        <w:rPr>
          <w:rFonts w:cs="Arial"/>
          <w:i/>
        </w:rPr>
        <w:t>bypass</w:t>
      </w:r>
      <w:r w:rsidRPr="00867D00">
        <w:rPr>
          <w:rFonts w:cs="Arial"/>
        </w:rPr>
        <w:t xml:space="preserve"> ou se conserta o trecho afetado.</w:t>
      </w:r>
    </w:p>
    <w:p w:rsidR="0043198B" w:rsidRPr="00867D00" w:rsidRDefault="0043198B" w:rsidP="0043198B">
      <w:pPr>
        <w:rPr>
          <w:rFonts w:cs="Arial"/>
        </w:rPr>
      </w:pPr>
      <w:r w:rsidRPr="00867D00">
        <w:rPr>
          <w:rFonts w:cs="Arial"/>
        </w:rPr>
        <w:t>Qualquer inspeção ou conserto em trecho de adutora enterrada requer a reabertura da vala e a escavação cuidadosa no entorno do tubo.</w:t>
      </w:r>
    </w:p>
    <w:p w:rsidR="0043198B" w:rsidRPr="00867D00" w:rsidRDefault="0043198B" w:rsidP="0043198B">
      <w:pPr>
        <w:rPr>
          <w:rFonts w:cs="Arial"/>
        </w:rPr>
      </w:pPr>
      <w:r w:rsidRPr="00867D00">
        <w:rPr>
          <w:rFonts w:cs="Arial"/>
        </w:rPr>
        <w:t xml:space="preserve">No caso de trechos </w:t>
      </w:r>
      <w:r w:rsidR="004277CE" w:rsidRPr="00867D00">
        <w:rPr>
          <w:rFonts w:cs="Arial"/>
        </w:rPr>
        <w:t>em faixa de servidão</w:t>
      </w:r>
      <w:r w:rsidRPr="00867D00">
        <w:rPr>
          <w:rFonts w:cs="Arial"/>
        </w:rPr>
        <w:t>, os trabalhos podem ser executados com perturbação mínima do ento</w:t>
      </w:r>
      <w:r w:rsidR="004277CE" w:rsidRPr="00867D00">
        <w:rPr>
          <w:rFonts w:cs="Arial"/>
        </w:rPr>
        <w:t>rno. No caso mais frequ</w:t>
      </w:r>
      <w:r w:rsidRPr="00867D00">
        <w:rPr>
          <w:rFonts w:cs="Arial"/>
        </w:rPr>
        <w:t>ente de adutora sob via pública, os serviços emergenciais de escavação e conserto do tubo requerem a reinstalação de esquema de obra similar ao utilizado na construção, com interdição parcial da via e desvio provisório do tráfego em faixa única, alternadamente, por uma área lateral à estrada.</w:t>
      </w:r>
    </w:p>
    <w:p w:rsidR="0043198B" w:rsidRPr="00867D00" w:rsidRDefault="0043198B" w:rsidP="0043198B">
      <w:pPr>
        <w:rPr>
          <w:rFonts w:cs="Arial"/>
        </w:rPr>
      </w:pPr>
      <w:r w:rsidRPr="00867D00">
        <w:rPr>
          <w:rFonts w:cs="Arial"/>
        </w:rPr>
        <w:t>Os impactos decorrentes desta intervenção são similares aos discutidos para a etapa de construção e, dependendo do local, abrangem: problemas de erosão, assoreamento de cursos de água, supressão de vegetação, eventual afetação de margens e leito de córregos, risco de poluição de solos e águas, perturbação do tráfego de veículos, etc.</w:t>
      </w:r>
    </w:p>
    <w:p w:rsidR="0043198B" w:rsidRPr="00867D00" w:rsidRDefault="0043198B" w:rsidP="0043198B">
      <w:pPr>
        <w:rPr>
          <w:rFonts w:cs="Arial"/>
        </w:rPr>
      </w:pPr>
      <w:r w:rsidRPr="00867D00">
        <w:rPr>
          <w:rFonts w:cs="Arial"/>
        </w:rPr>
        <w:t xml:space="preserve">A principal diferença com a etapa de construção é que, na etapa de operação, esse tipo de problema </w:t>
      </w:r>
      <w:r w:rsidR="000A23A1">
        <w:rPr>
          <w:rFonts w:cs="Arial"/>
        </w:rPr>
        <w:t xml:space="preserve">pode </w:t>
      </w:r>
      <w:r w:rsidRPr="00867D00">
        <w:rPr>
          <w:rFonts w:cs="Arial"/>
        </w:rPr>
        <w:t>ocorre</w:t>
      </w:r>
      <w:r w:rsidR="000A23A1">
        <w:rPr>
          <w:rFonts w:cs="Arial"/>
        </w:rPr>
        <w:t>r</w:t>
      </w:r>
      <w:r w:rsidRPr="00867D00">
        <w:rPr>
          <w:rFonts w:cs="Arial"/>
        </w:rPr>
        <w:t xml:space="preserve"> muito esporadicamente e em um ponto específico, requerendo uma obra emergencial localizada de curtíssima duração, com impacto também localizado, temporário e de pequena magnitude.</w:t>
      </w:r>
    </w:p>
    <w:p w:rsidR="0043198B" w:rsidRPr="00867D00" w:rsidRDefault="0043198B" w:rsidP="0043198B">
      <w:pPr>
        <w:rPr>
          <w:rFonts w:cs="Arial"/>
        </w:rPr>
      </w:pPr>
      <w:r w:rsidRPr="00867D00">
        <w:rPr>
          <w:rFonts w:cs="Arial"/>
        </w:rPr>
        <w:t>Podem ocorrer também situações de solapamento ou desestabilização da estrutura de terra que sustenta a adutora, mas sem o rompimento do tubo. Por exemplo: (i) enxurrada em curso de água que deixe o tubo à mostra e/ou pendurado dos extremos, sem apoio no chão; (ii) desbarrancamento de trecho de estrada que deixe o tubo sem cobertura e até sem apoio.</w:t>
      </w:r>
    </w:p>
    <w:p w:rsidR="0043198B" w:rsidRPr="00867D00" w:rsidRDefault="0043198B" w:rsidP="0043198B">
      <w:pPr>
        <w:rPr>
          <w:rFonts w:cs="Arial"/>
        </w:rPr>
      </w:pPr>
      <w:r w:rsidRPr="00867D00">
        <w:rPr>
          <w:rFonts w:cs="Arial"/>
        </w:rPr>
        <w:t>Nesses casos, requer-se a execução de obra emergencial de reconstrução da travessia ou do trecho de estrada, com os reforços estruturais necessários para manter a estabilidade, mesmo sob condições críticas.</w:t>
      </w:r>
    </w:p>
    <w:p w:rsidR="0043198B" w:rsidRPr="00867D00" w:rsidRDefault="0043198B" w:rsidP="0043198B">
      <w:pPr>
        <w:rPr>
          <w:rFonts w:cs="Arial"/>
        </w:rPr>
      </w:pPr>
      <w:r w:rsidRPr="00867D00">
        <w:rPr>
          <w:rFonts w:cs="Arial"/>
        </w:rPr>
        <w:lastRenderedPageBreak/>
        <w:t xml:space="preserve">No caso de necessidade de manutenção em trechos de adutora instalados sob rodovias, os transtornos temporários ao tráfego podem ser de maior magnitude. </w:t>
      </w:r>
    </w:p>
    <w:p w:rsidR="0043198B" w:rsidRPr="00867D00" w:rsidRDefault="0043198B" w:rsidP="0043198B">
      <w:pPr>
        <w:rPr>
          <w:rFonts w:cs="Arial"/>
        </w:rPr>
      </w:pPr>
      <w:r w:rsidRPr="00867D00">
        <w:rPr>
          <w:rFonts w:cs="Arial"/>
          <w:b/>
        </w:rPr>
        <w:t>Avaliação:</w:t>
      </w:r>
      <w:r w:rsidRPr="00867D00">
        <w:rPr>
          <w:rFonts w:cs="Arial"/>
        </w:rPr>
        <w:t xml:space="preserve"> Risco permanente de ocorrer impacto ambiental negativo, inerente à operação de sistema de adução em adutora enterrada, de magnitude pequena e relevância baixa.</w:t>
      </w:r>
    </w:p>
    <w:p w:rsidR="0043198B" w:rsidRPr="00867D00" w:rsidRDefault="0043198B" w:rsidP="0043198B">
      <w:pPr>
        <w:rPr>
          <w:rFonts w:cs="Arial"/>
        </w:rPr>
      </w:pPr>
      <w:r w:rsidRPr="00867D00">
        <w:rPr>
          <w:rFonts w:cs="Arial"/>
          <w:b/>
        </w:rPr>
        <w:t>Medidas mitigadoras</w:t>
      </w:r>
      <w:r w:rsidRPr="00867D00">
        <w:rPr>
          <w:rFonts w:cs="Arial"/>
        </w:rPr>
        <w:t>: Conforme procedimento padrão da Sabesp, o Programa de Controle Ambiental de Operação deverá contemplar:</w:t>
      </w:r>
    </w:p>
    <w:p w:rsidR="0043198B" w:rsidRPr="00867D00" w:rsidRDefault="0043198B" w:rsidP="005C57F7">
      <w:pPr>
        <w:numPr>
          <w:ilvl w:val="0"/>
          <w:numId w:val="23"/>
        </w:numPr>
        <w:tabs>
          <w:tab w:val="clear" w:pos="720"/>
          <w:tab w:val="num" w:pos="363"/>
        </w:tabs>
        <w:ind w:left="363"/>
        <w:rPr>
          <w:rFonts w:cs="Arial"/>
        </w:rPr>
      </w:pPr>
      <w:r w:rsidRPr="00867D00">
        <w:rPr>
          <w:rFonts w:cs="Arial"/>
        </w:rPr>
        <w:t>Inspeção periódica e sistemática do estado de conservação da faixa ao longo do traçado da adutora.</w:t>
      </w:r>
    </w:p>
    <w:p w:rsidR="0043198B" w:rsidRPr="00867D00" w:rsidRDefault="0043198B" w:rsidP="005C57F7">
      <w:pPr>
        <w:numPr>
          <w:ilvl w:val="0"/>
          <w:numId w:val="23"/>
        </w:numPr>
        <w:tabs>
          <w:tab w:val="clear" w:pos="720"/>
          <w:tab w:val="num" w:pos="363"/>
        </w:tabs>
        <w:ind w:left="363"/>
        <w:rPr>
          <w:rFonts w:cs="Arial"/>
        </w:rPr>
      </w:pPr>
      <w:r w:rsidRPr="00867D00">
        <w:rPr>
          <w:rFonts w:cs="Arial"/>
        </w:rPr>
        <w:t>Manutenção de equipes, máquinas, equipamentos, tubos, materiais e peças sobressalentes de prontidão para resposta imediata a situações emergenciais de necessidade de reparos no sistema de adução.</w:t>
      </w:r>
    </w:p>
    <w:p w:rsidR="0043198B" w:rsidRPr="00867D00" w:rsidRDefault="0043198B" w:rsidP="00CA0865">
      <w:pPr>
        <w:pStyle w:val="Ttulo4"/>
        <w:numPr>
          <w:ilvl w:val="3"/>
          <w:numId w:val="1"/>
        </w:numPr>
        <w:spacing w:after="60"/>
        <w:rPr>
          <w:rFonts w:ascii="Arial" w:hAnsi="Arial" w:cs="Arial"/>
          <w:sz w:val="22"/>
          <w:szCs w:val="22"/>
        </w:rPr>
      </w:pPr>
      <w:bookmarkStart w:id="219" w:name="_Toc232949007"/>
      <w:bookmarkStart w:id="220" w:name="_Toc233013791"/>
      <w:bookmarkStart w:id="221" w:name="_Toc242504753"/>
      <w:bookmarkStart w:id="222" w:name="_Toc250220700"/>
      <w:bookmarkStart w:id="223" w:name="_Toc250400053"/>
      <w:bookmarkStart w:id="224" w:name="_Toc290018541"/>
      <w:bookmarkStart w:id="225" w:name="_Toc412390904"/>
      <w:r w:rsidRPr="00867D00">
        <w:rPr>
          <w:rFonts w:ascii="Arial" w:hAnsi="Arial" w:cs="Arial"/>
          <w:sz w:val="22"/>
          <w:szCs w:val="22"/>
        </w:rPr>
        <w:t xml:space="preserve">Aumento da oferta de água para o Sistema </w:t>
      </w:r>
      <w:bookmarkEnd w:id="219"/>
      <w:bookmarkEnd w:id="220"/>
      <w:bookmarkEnd w:id="221"/>
      <w:bookmarkEnd w:id="222"/>
      <w:bookmarkEnd w:id="223"/>
      <w:bookmarkEnd w:id="224"/>
      <w:r w:rsidR="004277CE" w:rsidRPr="00867D00">
        <w:rPr>
          <w:rFonts w:ascii="Arial" w:hAnsi="Arial" w:cs="Arial"/>
          <w:sz w:val="22"/>
          <w:szCs w:val="22"/>
        </w:rPr>
        <w:t>Cantareira</w:t>
      </w:r>
      <w:bookmarkEnd w:id="225"/>
    </w:p>
    <w:p w:rsidR="0043198B" w:rsidRPr="00867D00" w:rsidRDefault="0043198B" w:rsidP="0043198B">
      <w:pPr>
        <w:rPr>
          <w:rFonts w:cs="Arial"/>
        </w:rPr>
      </w:pPr>
      <w:r w:rsidRPr="00867D00">
        <w:rPr>
          <w:rFonts w:cs="Arial"/>
          <w:b/>
        </w:rPr>
        <w:t>Componente ambiental afetado</w:t>
      </w:r>
      <w:r w:rsidRPr="00867D00">
        <w:rPr>
          <w:rFonts w:cs="Arial"/>
        </w:rPr>
        <w:t>: Meio socioeconômico.</w:t>
      </w:r>
    </w:p>
    <w:p w:rsidR="0043198B" w:rsidRPr="00867D00" w:rsidRDefault="0043198B" w:rsidP="0043198B">
      <w:pPr>
        <w:rPr>
          <w:rFonts w:cs="Arial"/>
        </w:rPr>
      </w:pPr>
      <w:r w:rsidRPr="00867D00">
        <w:rPr>
          <w:rFonts w:cs="Arial"/>
          <w:b/>
        </w:rPr>
        <w:t>Ações potencialmente impactantes</w:t>
      </w:r>
      <w:r w:rsidRPr="00867D00">
        <w:rPr>
          <w:rFonts w:cs="Arial"/>
        </w:rPr>
        <w:t xml:space="preserve">: </w:t>
      </w:r>
      <w:r w:rsidR="004277CE" w:rsidRPr="00867D00">
        <w:rPr>
          <w:rFonts w:cs="Arial"/>
        </w:rPr>
        <w:t>Reforço de 5,13</w:t>
      </w:r>
      <w:r w:rsidR="00865120" w:rsidRPr="00867D00">
        <w:rPr>
          <w:rFonts w:cs="Arial"/>
        </w:rPr>
        <w:t xml:space="preserve"> </w:t>
      </w:r>
      <w:r w:rsidRPr="00867D00">
        <w:rPr>
          <w:rFonts w:cs="Arial"/>
        </w:rPr>
        <w:t>m</w:t>
      </w:r>
      <w:r w:rsidRPr="00867D00">
        <w:rPr>
          <w:rFonts w:cs="Arial"/>
          <w:vertAlign w:val="superscript"/>
        </w:rPr>
        <w:t>3</w:t>
      </w:r>
      <w:r w:rsidRPr="00867D00">
        <w:rPr>
          <w:rFonts w:cs="Arial"/>
        </w:rPr>
        <w:t xml:space="preserve">/s </w:t>
      </w:r>
      <w:r w:rsidR="003F61AA">
        <w:rPr>
          <w:rFonts w:cs="Arial"/>
        </w:rPr>
        <w:t>(162 hm</w:t>
      </w:r>
      <w:r w:rsidR="003F61AA" w:rsidRPr="003F61AA">
        <w:rPr>
          <w:rFonts w:cs="Arial"/>
          <w:vertAlign w:val="superscript"/>
        </w:rPr>
        <w:t>3</w:t>
      </w:r>
      <w:r w:rsidR="003F61AA">
        <w:rPr>
          <w:rFonts w:cs="Arial"/>
        </w:rPr>
        <w:t>/ano)</w:t>
      </w:r>
      <w:r w:rsidRPr="00867D00">
        <w:rPr>
          <w:rFonts w:cs="Arial"/>
        </w:rPr>
        <w:t xml:space="preserve">, com entrega dessa vazão </w:t>
      </w:r>
      <w:r w:rsidR="00865120" w:rsidRPr="00867D00">
        <w:rPr>
          <w:rFonts w:cs="Arial"/>
        </w:rPr>
        <w:t xml:space="preserve">no Sistema Cantareira, para atendimento à </w:t>
      </w:r>
      <w:r w:rsidRPr="00867D00">
        <w:rPr>
          <w:rFonts w:cs="Arial"/>
        </w:rPr>
        <w:t>RMSP</w:t>
      </w:r>
      <w:r w:rsidR="00865120" w:rsidRPr="00867D00">
        <w:rPr>
          <w:rFonts w:cs="Arial"/>
        </w:rPr>
        <w:t xml:space="preserve"> e cidades da bacia PCJ</w:t>
      </w:r>
      <w:r w:rsidRPr="00867D00">
        <w:rPr>
          <w:rFonts w:cs="Arial"/>
        </w:rPr>
        <w:t>.</w:t>
      </w:r>
    </w:p>
    <w:p w:rsidR="00F42C2E" w:rsidRPr="00867D00" w:rsidRDefault="0043198B" w:rsidP="00CA0865">
      <w:pPr>
        <w:rPr>
          <w:rFonts w:cs="Arial"/>
        </w:rPr>
      </w:pPr>
      <w:r w:rsidRPr="00867D00">
        <w:rPr>
          <w:rFonts w:cs="Arial"/>
          <w:b/>
        </w:rPr>
        <w:t>Análise do impacto</w:t>
      </w:r>
      <w:r w:rsidRPr="00867D00">
        <w:rPr>
          <w:rFonts w:cs="Arial"/>
        </w:rPr>
        <w:t xml:space="preserve">: </w:t>
      </w:r>
      <w:r w:rsidR="00F42C2E" w:rsidRPr="00867D00">
        <w:t>A interligação das represas Jaguari e Atibainha trará: (i) benefícios imediatos, ajudando na recuperação mais rápida e efetiva dos volumes armazenados das represas do Sistema Cantareira; e (ii) benefícios a médio e longo prazo, pois redu</w:t>
      </w:r>
      <w:r w:rsidR="003F61AA">
        <w:t xml:space="preserve">zirá </w:t>
      </w:r>
      <w:r w:rsidR="00F42C2E" w:rsidRPr="00867D00">
        <w:t xml:space="preserve">o risco sistêmico </w:t>
      </w:r>
      <w:r w:rsidR="003F61AA">
        <w:t xml:space="preserve">e aumentará a </w:t>
      </w:r>
      <w:r w:rsidR="003F61AA" w:rsidRPr="00867D00">
        <w:t>“</w:t>
      </w:r>
      <w:r w:rsidR="003F61AA">
        <w:t xml:space="preserve">segurança </w:t>
      </w:r>
      <w:r w:rsidR="003F61AA" w:rsidRPr="00867D00">
        <w:t xml:space="preserve">hídrica” </w:t>
      </w:r>
      <w:r w:rsidR="00F42C2E" w:rsidRPr="00867D00">
        <w:t>da RMSP e municípios das bacias PCJ.</w:t>
      </w:r>
    </w:p>
    <w:p w:rsidR="006E3C81" w:rsidRPr="00867D00" w:rsidRDefault="006E3C81" w:rsidP="006E3C81">
      <w:pPr>
        <w:widowControl w:val="0"/>
        <w:autoSpaceDE w:val="0"/>
        <w:autoSpaceDN w:val="0"/>
        <w:adjustRightInd w:val="0"/>
        <w:rPr>
          <w:rFonts w:cs="Arial"/>
        </w:rPr>
      </w:pPr>
      <w:r w:rsidRPr="00867D00">
        <w:rPr>
          <w:rFonts w:cs="Arial"/>
          <w:b/>
        </w:rPr>
        <w:t xml:space="preserve">Medidas mitigadoras: </w:t>
      </w:r>
      <w:r w:rsidRPr="00867D00">
        <w:rPr>
          <w:rFonts w:cs="Arial"/>
        </w:rPr>
        <w:t>Não são necessárias.</w:t>
      </w:r>
    </w:p>
    <w:p w:rsidR="00CA0865" w:rsidRPr="00867D00" w:rsidRDefault="00795DD1" w:rsidP="00CA0865">
      <w:pPr>
        <w:pStyle w:val="Ttulo4"/>
        <w:numPr>
          <w:ilvl w:val="3"/>
          <w:numId w:val="1"/>
        </w:numPr>
        <w:spacing w:after="60"/>
        <w:rPr>
          <w:rFonts w:ascii="Arial" w:hAnsi="Arial" w:cs="Arial"/>
          <w:sz w:val="22"/>
          <w:szCs w:val="22"/>
        </w:rPr>
      </w:pPr>
      <w:bookmarkStart w:id="226" w:name="_Toc290018547"/>
      <w:bookmarkStart w:id="227" w:name="_Toc242504755"/>
      <w:bookmarkStart w:id="228" w:name="_Toc250220702"/>
      <w:bookmarkStart w:id="229" w:name="_Toc250400055"/>
      <w:bookmarkStart w:id="230" w:name="_Toc290018543"/>
      <w:bookmarkStart w:id="231" w:name="_Toc412390905"/>
      <w:r>
        <w:rPr>
          <w:rFonts w:ascii="Arial" w:hAnsi="Arial" w:cs="Arial"/>
          <w:sz w:val="22"/>
          <w:szCs w:val="22"/>
        </w:rPr>
        <w:t>Pagamento pelo uso da água</w:t>
      </w:r>
      <w:bookmarkEnd w:id="231"/>
      <w:r w:rsidR="00CA0865" w:rsidRPr="00867D00">
        <w:rPr>
          <w:rFonts w:ascii="Arial" w:hAnsi="Arial" w:cs="Arial"/>
          <w:sz w:val="22"/>
          <w:szCs w:val="22"/>
        </w:rPr>
        <w:t xml:space="preserve"> </w:t>
      </w:r>
      <w:bookmarkEnd w:id="226"/>
    </w:p>
    <w:p w:rsidR="00CA0865" w:rsidRPr="00867D00" w:rsidRDefault="00CA0865" w:rsidP="00CA0865">
      <w:pPr>
        <w:rPr>
          <w:rFonts w:cs="Arial"/>
        </w:rPr>
      </w:pPr>
      <w:r w:rsidRPr="00867D00">
        <w:rPr>
          <w:rFonts w:cs="Arial"/>
          <w:b/>
        </w:rPr>
        <w:t>Componente ambiental afetado</w:t>
      </w:r>
      <w:r w:rsidRPr="00867D00">
        <w:rPr>
          <w:rFonts w:cs="Arial"/>
        </w:rPr>
        <w:t>: Meios socioeconômico e institucional.</w:t>
      </w:r>
    </w:p>
    <w:p w:rsidR="00CA0865" w:rsidRPr="00867D00" w:rsidRDefault="00CA0865" w:rsidP="00CA0865">
      <w:pPr>
        <w:rPr>
          <w:rFonts w:cs="Arial"/>
        </w:rPr>
      </w:pPr>
      <w:r w:rsidRPr="00867D00">
        <w:rPr>
          <w:rFonts w:cs="Arial"/>
          <w:b/>
        </w:rPr>
        <w:t>Ações potencialmente impactantes</w:t>
      </w:r>
      <w:r w:rsidRPr="00867D00">
        <w:rPr>
          <w:rFonts w:cs="Arial"/>
        </w:rPr>
        <w:t>: Aplicação da Cobrança pelo Uso da Água à derivação de vazões pela Interligação.</w:t>
      </w:r>
    </w:p>
    <w:p w:rsidR="00CA0865" w:rsidRPr="00867D00" w:rsidRDefault="00CA0865" w:rsidP="00CA0865">
      <w:pPr>
        <w:rPr>
          <w:rFonts w:cs="Arial"/>
        </w:rPr>
      </w:pPr>
      <w:r w:rsidRPr="00A318C7">
        <w:rPr>
          <w:rFonts w:cs="Arial"/>
          <w:b/>
        </w:rPr>
        <w:t>Análise do impacto</w:t>
      </w:r>
      <w:r w:rsidRPr="00A318C7">
        <w:rPr>
          <w:rFonts w:cs="Arial"/>
        </w:rPr>
        <w:t xml:space="preserve">: </w:t>
      </w:r>
      <w:r w:rsidR="00A318C7" w:rsidRPr="00A318C7">
        <w:rPr>
          <w:rFonts w:cs="Arial"/>
        </w:rPr>
        <w:t>A Interligação constitui transposição de bacia e está sujeita à cobrança</w:t>
      </w:r>
      <w:r w:rsidR="00A318C7">
        <w:rPr>
          <w:rFonts w:cs="Arial"/>
        </w:rPr>
        <w:t xml:space="preserve"> pelo uso da água nos termos do Decreto n</w:t>
      </w:r>
      <w:r w:rsidR="00A318C7" w:rsidRPr="00A318C7">
        <w:rPr>
          <w:rFonts w:cs="Arial"/>
          <w:vertAlign w:val="superscript"/>
        </w:rPr>
        <w:t>o</w:t>
      </w:r>
      <w:r w:rsidR="00A318C7">
        <w:rPr>
          <w:rFonts w:cs="Arial"/>
        </w:rPr>
        <w:t xml:space="preserve"> 51.450/06. Toda a vazão captada estará sujeita à cobrança por derivação e cobrança por consumo, uma vez que a água captada não retorna à bacia do Paraíba do Sul.</w:t>
      </w:r>
    </w:p>
    <w:p w:rsidR="00CA0865" w:rsidRPr="00867D00" w:rsidRDefault="00CA0865" w:rsidP="00CA0865">
      <w:pPr>
        <w:rPr>
          <w:rFonts w:cs="Arial"/>
        </w:rPr>
      </w:pPr>
      <w:r w:rsidRPr="00867D00">
        <w:rPr>
          <w:rFonts w:cs="Arial"/>
          <w:b/>
        </w:rPr>
        <w:t>Avaliação:</w:t>
      </w:r>
      <w:r w:rsidRPr="00867D00">
        <w:rPr>
          <w:rFonts w:cs="Arial"/>
        </w:rPr>
        <w:t xml:space="preserve"> Impacto positivo, de grande magnitude e alta relevância, permanente, que assegura fluxo permanente de recursos ao Comitê de Bacia do Paraíba do Sul para promover projetos de proteção e aproveitamento sustentável dos recursos hídricos.</w:t>
      </w:r>
    </w:p>
    <w:p w:rsidR="00CA0865" w:rsidRPr="00867D00" w:rsidRDefault="00CA0865" w:rsidP="00CA0865">
      <w:pPr>
        <w:widowControl w:val="0"/>
        <w:autoSpaceDE w:val="0"/>
        <w:autoSpaceDN w:val="0"/>
        <w:adjustRightInd w:val="0"/>
        <w:rPr>
          <w:rFonts w:cs="Arial"/>
        </w:rPr>
      </w:pPr>
      <w:r w:rsidRPr="00867D00">
        <w:rPr>
          <w:rFonts w:cs="Arial"/>
          <w:b/>
        </w:rPr>
        <w:t xml:space="preserve">Medidas mitigadoras: </w:t>
      </w:r>
      <w:r w:rsidR="00F42C2E" w:rsidRPr="00867D00">
        <w:rPr>
          <w:rFonts w:cs="Arial"/>
        </w:rPr>
        <w:t>Não são necessárias</w:t>
      </w:r>
      <w:r w:rsidRPr="00867D00">
        <w:rPr>
          <w:rFonts w:cs="Arial"/>
        </w:rPr>
        <w:t>.</w:t>
      </w:r>
    </w:p>
    <w:p w:rsidR="00F930D2" w:rsidRPr="00867D00" w:rsidRDefault="00F930D2" w:rsidP="00CA0865">
      <w:pPr>
        <w:pStyle w:val="Ttulo4"/>
        <w:numPr>
          <w:ilvl w:val="3"/>
          <w:numId w:val="1"/>
        </w:numPr>
        <w:spacing w:after="60"/>
        <w:rPr>
          <w:rFonts w:ascii="Arial" w:hAnsi="Arial" w:cs="Arial"/>
          <w:sz w:val="22"/>
          <w:szCs w:val="22"/>
        </w:rPr>
      </w:pPr>
      <w:bookmarkStart w:id="232" w:name="_Toc412390906"/>
      <w:r w:rsidRPr="00867D00">
        <w:rPr>
          <w:rFonts w:ascii="Arial" w:hAnsi="Arial" w:cs="Arial"/>
          <w:sz w:val="22"/>
          <w:szCs w:val="22"/>
        </w:rPr>
        <w:t>R</w:t>
      </w:r>
      <w:r w:rsidR="00865120" w:rsidRPr="00867D00">
        <w:rPr>
          <w:rFonts w:ascii="Arial" w:hAnsi="Arial" w:cs="Arial"/>
          <w:sz w:val="22"/>
          <w:szCs w:val="22"/>
        </w:rPr>
        <w:t>edução na geração de energia na</w:t>
      </w:r>
      <w:r w:rsidRPr="00867D00">
        <w:rPr>
          <w:rFonts w:ascii="Arial" w:hAnsi="Arial" w:cs="Arial"/>
          <w:sz w:val="22"/>
          <w:szCs w:val="22"/>
        </w:rPr>
        <w:t xml:space="preserve"> UHE</w:t>
      </w:r>
      <w:bookmarkEnd w:id="227"/>
      <w:bookmarkEnd w:id="228"/>
      <w:bookmarkEnd w:id="229"/>
      <w:bookmarkEnd w:id="230"/>
      <w:r w:rsidR="00865120" w:rsidRPr="00867D00">
        <w:rPr>
          <w:rFonts w:ascii="Arial" w:hAnsi="Arial" w:cs="Arial"/>
          <w:sz w:val="22"/>
          <w:szCs w:val="22"/>
        </w:rPr>
        <w:t xml:space="preserve"> Jaguari</w:t>
      </w:r>
      <w:bookmarkEnd w:id="232"/>
    </w:p>
    <w:p w:rsidR="00F930D2" w:rsidRPr="00867D00" w:rsidRDefault="00F930D2" w:rsidP="00F930D2">
      <w:pPr>
        <w:rPr>
          <w:rFonts w:cs="Arial"/>
        </w:rPr>
      </w:pPr>
      <w:r w:rsidRPr="00867D00">
        <w:rPr>
          <w:rFonts w:cs="Arial"/>
          <w:b/>
        </w:rPr>
        <w:t>Componente ambiental afetado</w:t>
      </w:r>
      <w:r w:rsidRPr="00867D00">
        <w:rPr>
          <w:rFonts w:cs="Arial"/>
        </w:rPr>
        <w:t>: Meios socioeconômico e institucional.</w:t>
      </w:r>
    </w:p>
    <w:p w:rsidR="00F930D2" w:rsidRPr="00867D00" w:rsidRDefault="00F930D2" w:rsidP="00F930D2">
      <w:pPr>
        <w:rPr>
          <w:rFonts w:cs="Arial"/>
        </w:rPr>
      </w:pPr>
      <w:r w:rsidRPr="00867D00">
        <w:rPr>
          <w:rFonts w:cs="Arial"/>
          <w:b/>
        </w:rPr>
        <w:t>Ações impactantes</w:t>
      </w:r>
      <w:r w:rsidRPr="00867D00">
        <w:rPr>
          <w:rFonts w:cs="Arial"/>
        </w:rPr>
        <w:t xml:space="preserve">: Derivação de </w:t>
      </w:r>
      <w:r w:rsidR="00DD5E52" w:rsidRPr="00867D00">
        <w:rPr>
          <w:rFonts w:cs="Arial"/>
        </w:rPr>
        <w:t>5,13</w:t>
      </w:r>
      <w:r w:rsidR="00F42C2E" w:rsidRPr="00867D00">
        <w:rPr>
          <w:rFonts w:cs="Arial"/>
        </w:rPr>
        <w:t xml:space="preserve"> </w:t>
      </w:r>
      <w:r w:rsidRPr="00867D00">
        <w:rPr>
          <w:rFonts w:cs="Arial"/>
        </w:rPr>
        <w:t>m</w:t>
      </w:r>
      <w:r w:rsidRPr="00867D00">
        <w:rPr>
          <w:rFonts w:cs="Arial"/>
          <w:vertAlign w:val="superscript"/>
        </w:rPr>
        <w:t>3</w:t>
      </w:r>
      <w:r w:rsidRPr="00867D00">
        <w:rPr>
          <w:rFonts w:cs="Arial"/>
        </w:rPr>
        <w:t>/s (em méd</w:t>
      </w:r>
      <w:r w:rsidR="00573654">
        <w:rPr>
          <w:rFonts w:cs="Arial"/>
        </w:rPr>
        <w:t>ia anual) d</w:t>
      </w:r>
      <w:r w:rsidR="00671513">
        <w:rPr>
          <w:rFonts w:cs="Arial"/>
        </w:rPr>
        <w:t>o</w:t>
      </w:r>
      <w:r w:rsidR="00573654">
        <w:rPr>
          <w:rFonts w:cs="Arial"/>
        </w:rPr>
        <w:t xml:space="preserve"> </w:t>
      </w:r>
      <w:r w:rsidR="00671513">
        <w:rPr>
          <w:rFonts w:cs="Arial"/>
        </w:rPr>
        <w:t>reservatório da</w:t>
      </w:r>
      <w:r w:rsidRPr="00867D00">
        <w:rPr>
          <w:rFonts w:cs="Arial"/>
        </w:rPr>
        <w:t xml:space="preserve"> </w:t>
      </w:r>
      <w:r w:rsidR="00573654">
        <w:rPr>
          <w:rFonts w:cs="Arial"/>
        </w:rPr>
        <w:t>UHE Jaguari</w:t>
      </w:r>
      <w:r w:rsidRPr="00867D00">
        <w:rPr>
          <w:rFonts w:cs="Arial"/>
        </w:rPr>
        <w:t>.</w:t>
      </w:r>
    </w:p>
    <w:p w:rsidR="009D0BD7" w:rsidRDefault="00F930D2" w:rsidP="00F930D2">
      <w:pPr>
        <w:rPr>
          <w:rFonts w:cs="Arial"/>
        </w:rPr>
      </w:pPr>
      <w:r w:rsidRPr="00573654">
        <w:rPr>
          <w:rFonts w:cs="Arial"/>
          <w:b/>
        </w:rPr>
        <w:t>Análise do impacto</w:t>
      </w:r>
      <w:r w:rsidR="00F42C2E" w:rsidRPr="00573654">
        <w:rPr>
          <w:rFonts w:cs="Arial"/>
        </w:rPr>
        <w:t xml:space="preserve">: </w:t>
      </w:r>
      <w:r w:rsidR="009D0BD7" w:rsidRPr="00573654">
        <w:rPr>
          <w:rFonts w:cs="Arial"/>
        </w:rPr>
        <w:t>A vazão turbinada na UHE Jaguari deverá diminuir na mesma quantidade</w:t>
      </w:r>
      <w:r w:rsidR="009D0BD7">
        <w:rPr>
          <w:rFonts w:cs="Arial"/>
        </w:rPr>
        <w:t xml:space="preserve"> da vazão captada na Interligação ao longo de um ciclo anual (ou plurianual): 5,13 m</w:t>
      </w:r>
      <w:r w:rsidR="009D0BD7" w:rsidRPr="009D0BD7">
        <w:rPr>
          <w:rFonts w:cs="Arial"/>
          <w:vertAlign w:val="superscript"/>
        </w:rPr>
        <w:t>3</w:t>
      </w:r>
      <w:r w:rsidR="009D0BD7">
        <w:rPr>
          <w:rFonts w:cs="Arial"/>
        </w:rPr>
        <w:t>/s.</w:t>
      </w:r>
    </w:p>
    <w:p w:rsidR="00671513" w:rsidRDefault="00671513" w:rsidP="00F930D2">
      <w:pPr>
        <w:rPr>
          <w:rFonts w:cs="Arial"/>
        </w:rPr>
      </w:pPr>
      <w:r>
        <w:rPr>
          <w:rFonts w:cs="Arial"/>
        </w:rPr>
        <w:t>As novas regras operativas para a bacia do Paraíba do Sul, em avaliação pela ANA e o Grupo Técnico fixam limites mínimos e máximos para a vazão passível de utilização para geração, limites esses que foram calculados para manter compatibilidade com a derivação da Interligação.</w:t>
      </w:r>
    </w:p>
    <w:p w:rsidR="007F11E4" w:rsidRDefault="007F11E4" w:rsidP="00F930D2">
      <w:pPr>
        <w:rPr>
          <w:rFonts w:cs="Arial"/>
          <w:b/>
        </w:rPr>
      </w:pPr>
      <w:r>
        <w:rPr>
          <w:rFonts w:cs="Arial"/>
          <w:b/>
        </w:rPr>
        <w:t>Avaliação</w:t>
      </w:r>
      <w:r w:rsidRPr="007F11E4">
        <w:rPr>
          <w:rFonts w:cs="Arial"/>
        </w:rPr>
        <w:t>:</w:t>
      </w:r>
      <w:r>
        <w:rPr>
          <w:rFonts w:cs="Arial"/>
        </w:rPr>
        <w:t xml:space="preserve"> Impacto negativo, </w:t>
      </w:r>
      <w:r w:rsidR="00BA1C25">
        <w:rPr>
          <w:rFonts w:cs="Arial"/>
        </w:rPr>
        <w:t>certo, permanente, localizado, reversível, de média magnitude e baixa relevância.</w:t>
      </w:r>
    </w:p>
    <w:p w:rsidR="00BA1C25" w:rsidRDefault="00F42C2E" w:rsidP="00F930D2">
      <w:pPr>
        <w:rPr>
          <w:rFonts w:cs="Arial"/>
        </w:rPr>
      </w:pPr>
      <w:r w:rsidRPr="00867D00">
        <w:rPr>
          <w:rFonts w:cs="Arial"/>
          <w:b/>
        </w:rPr>
        <w:lastRenderedPageBreak/>
        <w:t>Medidas mitigadoras:</w:t>
      </w:r>
      <w:r w:rsidRPr="00867D00">
        <w:rPr>
          <w:rFonts w:cs="Arial"/>
        </w:rPr>
        <w:t xml:space="preserve"> </w:t>
      </w:r>
      <w:r w:rsidR="00BA1C25">
        <w:rPr>
          <w:rFonts w:cs="Arial"/>
        </w:rPr>
        <w:t>Em resposta ao DAEE em face da solicitação de Outorga de Implantação do Empreendimento, a CESP já se manifestou favoravelmente ao Projeto de Interligação, desde que resguardados os direitos econômicos da concessão vigente.</w:t>
      </w:r>
    </w:p>
    <w:p w:rsidR="00F42C2E" w:rsidRPr="00867D00" w:rsidRDefault="00F42C2E" w:rsidP="00F930D2">
      <w:pPr>
        <w:rPr>
          <w:rFonts w:cs="Arial"/>
        </w:rPr>
      </w:pPr>
      <w:r w:rsidRPr="00867D00">
        <w:rPr>
          <w:rFonts w:cs="Arial"/>
        </w:rPr>
        <w:t>A</w:t>
      </w:r>
      <w:r w:rsidR="00573654">
        <w:rPr>
          <w:rFonts w:cs="Arial"/>
        </w:rPr>
        <w:t>s compensações pela perda de geração deverão</w:t>
      </w:r>
      <w:r w:rsidRPr="00867D00">
        <w:rPr>
          <w:rFonts w:cs="Arial"/>
        </w:rPr>
        <w:t xml:space="preserve"> ser negociadas entre Governo do Estado, Sab</w:t>
      </w:r>
      <w:r w:rsidR="00573654">
        <w:rPr>
          <w:rFonts w:cs="Arial"/>
        </w:rPr>
        <w:t>esp e CESP, com interveniência do DAEE e</w:t>
      </w:r>
      <w:r w:rsidRPr="00867D00">
        <w:rPr>
          <w:rFonts w:cs="Arial"/>
        </w:rPr>
        <w:t xml:space="preserve"> ANEEL</w:t>
      </w:r>
      <w:r w:rsidR="00573654">
        <w:rPr>
          <w:rFonts w:cs="Arial"/>
        </w:rPr>
        <w:t>.</w:t>
      </w:r>
    </w:p>
    <w:p w:rsidR="00573654" w:rsidRDefault="00573654" w:rsidP="00CA0865">
      <w:pPr>
        <w:pStyle w:val="Ttulo4"/>
        <w:numPr>
          <w:ilvl w:val="3"/>
          <w:numId w:val="1"/>
        </w:numPr>
        <w:spacing w:after="60"/>
        <w:rPr>
          <w:rFonts w:ascii="Arial" w:hAnsi="Arial" w:cs="Arial"/>
          <w:sz w:val="22"/>
          <w:szCs w:val="22"/>
        </w:rPr>
      </w:pPr>
      <w:bookmarkStart w:id="233" w:name="_Toc242504756"/>
      <w:bookmarkStart w:id="234" w:name="_Toc250220703"/>
      <w:bookmarkStart w:id="235" w:name="_Toc250400056"/>
      <w:bookmarkStart w:id="236" w:name="_Toc290018544"/>
      <w:bookmarkStart w:id="237" w:name="_Toc412390907"/>
      <w:r>
        <w:rPr>
          <w:rFonts w:ascii="Arial" w:hAnsi="Arial" w:cs="Arial"/>
          <w:sz w:val="22"/>
          <w:szCs w:val="22"/>
        </w:rPr>
        <w:t>Variação na geração de energia nas UHEs das bacias do Paraíba do Sul-Guandu, e Tietê-Paraná</w:t>
      </w:r>
      <w:bookmarkEnd w:id="237"/>
    </w:p>
    <w:p w:rsidR="00573654" w:rsidRDefault="00573654" w:rsidP="00573654">
      <w:pPr>
        <w:rPr>
          <w:rFonts w:cs="Arial"/>
        </w:rPr>
      </w:pPr>
      <w:r w:rsidRPr="00867D00">
        <w:rPr>
          <w:rFonts w:cs="Arial"/>
          <w:b/>
        </w:rPr>
        <w:t>Componente ambiental afetado</w:t>
      </w:r>
      <w:r w:rsidRPr="00867D00">
        <w:rPr>
          <w:rFonts w:cs="Arial"/>
        </w:rPr>
        <w:t>: Meios socioeconômico e institucional.</w:t>
      </w:r>
    </w:p>
    <w:p w:rsidR="00573654" w:rsidRDefault="00573654" w:rsidP="00573654">
      <w:pPr>
        <w:rPr>
          <w:rFonts w:cs="Arial"/>
        </w:rPr>
      </w:pPr>
      <w:r w:rsidRPr="00867D00">
        <w:rPr>
          <w:rFonts w:cs="Arial"/>
          <w:b/>
        </w:rPr>
        <w:t>Ações impactantes</w:t>
      </w:r>
      <w:r w:rsidRPr="00867D00">
        <w:rPr>
          <w:rFonts w:cs="Arial"/>
        </w:rPr>
        <w:t>: Derivação de 5,13 m</w:t>
      </w:r>
      <w:r w:rsidRPr="00867D00">
        <w:rPr>
          <w:rFonts w:cs="Arial"/>
          <w:vertAlign w:val="superscript"/>
        </w:rPr>
        <w:t>3</w:t>
      </w:r>
      <w:r w:rsidRPr="00867D00">
        <w:rPr>
          <w:rFonts w:cs="Arial"/>
        </w:rPr>
        <w:t>/s (em média anual) d</w:t>
      </w:r>
      <w:r>
        <w:rPr>
          <w:rFonts w:cs="Arial"/>
        </w:rPr>
        <w:t>a</w:t>
      </w:r>
      <w:r w:rsidRPr="00867D00">
        <w:rPr>
          <w:rFonts w:cs="Arial"/>
        </w:rPr>
        <w:t xml:space="preserve"> </w:t>
      </w:r>
      <w:r w:rsidR="007F11E4">
        <w:rPr>
          <w:rFonts w:cs="Arial"/>
        </w:rPr>
        <w:t xml:space="preserve">bacia do </w:t>
      </w:r>
      <w:r w:rsidRPr="00867D00">
        <w:rPr>
          <w:rFonts w:cs="Arial"/>
        </w:rPr>
        <w:t>Paraíba do Sul para a bacia</w:t>
      </w:r>
      <w:r w:rsidR="007F11E4">
        <w:rPr>
          <w:rFonts w:cs="Arial"/>
        </w:rPr>
        <w:t xml:space="preserve"> dos rios Tietê-Paraná</w:t>
      </w:r>
      <w:r w:rsidRPr="00867D00">
        <w:rPr>
          <w:rFonts w:cs="Arial"/>
        </w:rPr>
        <w:t>.</w:t>
      </w:r>
    </w:p>
    <w:p w:rsidR="007F11E4" w:rsidRDefault="007F11E4" w:rsidP="00573654">
      <w:pPr>
        <w:rPr>
          <w:rFonts w:cs="Arial"/>
        </w:rPr>
      </w:pPr>
      <w:r w:rsidRPr="00573654">
        <w:rPr>
          <w:rFonts w:cs="Arial"/>
          <w:b/>
        </w:rPr>
        <w:t>Análise do impacto</w:t>
      </w:r>
      <w:r w:rsidRPr="00573654">
        <w:rPr>
          <w:rFonts w:cs="Arial"/>
        </w:rPr>
        <w:t>:</w:t>
      </w:r>
      <w:r>
        <w:rPr>
          <w:rFonts w:cs="Arial"/>
        </w:rPr>
        <w:t xml:space="preserve"> A vazão derivada por meio da Interligação:</w:t>
      </w:r>
    </w:p>
    <w:p w:rsidR="007F11E4" w:rsidRDefault="007F11E4" w:rsidP="00CE64F9">
      <w:pPr>
        <w:pStyle w:val="PargrafodaLista"/>
        <w:numPr>
          <w:ilvl w:val="0"/>
          <w:numId w:val="123"/>
        </w:numPr>
        <w:rPr>
          <w:rFonts w:cs="Arial"/>
        </w:rPr>
      </w:pPr>
      <w:r>
        <w:rPr>
          <w:rFonts w:cs="Arial"/>
        </w:rPr>
        <w:t>Deixa de gerar energia nas UHEs Jaguari, Funil e: (i) nas usinas existentes no médio e baixo Paraíba do Sul; e/ou (ii) no sistema Light, a parcela bombeada em Santa Cecília;</w:t>
      </w:r>
    </w:p>
    <w:p w:rsidR="007F11E4" w:rsidRPr="007F11E4" w:rsidRDefault="007F11E4" w:rsidP="00CE64F9">
      <w:pPr>
        <w:pStyle w:val="PargrafodaLista"/>
        <w:numPr>
          <w:ilvl w:val="0"/>
          <w:numId w:val="123"/>
        </w:numPr>
        <w:rPr>
          <w:rFonts w:cs="Arial"/>
        </w:rPr>
      </w:pPr>
      <w:r>
        <w:rPr>
          <w:rFonts w:cs="Arial"/>
        </w:rPr>
        <w:t>Causa um adicional de geração nas usinas existentes ao longo dos rios Piracicaba, Tietê e Paraná, até Itaipu.</w:t>
      </w:r>
    </w:p>
    <w:p w:rsidR="007F11E4" w:rsidRDefault="00BA1C25" w:rsidP="00573654">
      <w:pPr>
        <w:rPr>
          <w:lang w:eastAsia="pt-BR"/>
        </w:rPr>
      </w:pPr>
      <w:r>
        <w:rPr>
          <w:lang w:eastAsia="pt-BR"/>
        </w:rPr>
        <w:t xml:space="preserve">Embora haja perdas e ganhos moderados </w:t>
      </w:r>
      <w:r w:rsidR="006D6D73">
        <w:rPr>
          <w:lang w:eastAsia="pt-BR"/>
        </w:rPr>
        <w:t>na geração total das usinas</w:t>
      </w:r>
      <w:r>
        <w:rPr>
          <w:lang w:eastAsia="pt-BR"/>
        </w:rPr>
        <w:t>, a variação líquida total na geração do Sistema Interligado Nacional é muito pequena, praticamente irrelevante</w:t>
      </w:r>
      <w:r w:rsidR="006D6D73">
        <w:rPr>
          <w:lang w:eastAsia="pt-BR"/>
        </w:rPr>
        <w:t>.</w:t>
      </w:r>
    </w:p>
    <w:p w:rsidR="006D6D73" w:rsidRDefault="006D6D73" w:rsidP="00573654">
      <w:pPr>
        <w:rPr>
          <w:lang w:eastAsia="pt-BR"/>
        </w:rPr>
      </w:pPr>
      <w:r>
        <w:rPr>
          <w:lang w:eastAsia="pt-BR"/>
        </w:rPr>
        <w:t xml:space="preserve">Excluindo a UHE Jaguari, a </w:t>
      </w:r>
      <w:r w:rsidR="009A03FC">
        <w:rPr>
          <w:lang w:eastAsia="pt-BR"/>
        </w:rPr>
        <w:t>subtração</w:t>
      </w:r>
      <w:r w:rsidR="00E42139">
        <w:rPr>
          <w:lang w:eastAsia="pt-BR"/>
        </w:rPr>
        <w:t xml:space="preserve"> dos 5,13 m</w:t>
      </w:r>
      <w:r w:rsidR="00E42139" w:rsidRPr="006D6D73">
        <w:rPr>
          <w:vertAlign w:val="superscript"/>
          <w:lang w:eastAsia="pt-BR"/>
        </w:rPr>
        <w:t>3</w:t>
      </w:r>
      <w:r w:rsidR="00E42139">
        <w:rPr>
          <w:lang w:eastAsia="pt-BR"/>
        </w:rPr>
        <w:t xml:space="preserve">/s derivados por meio da Interligação não representam </w:t>
      </w:r>
      <w:r>
        <w:rPr>
          <w:lang w:eastAsia="pt-BR"/>
        </w:rPr>
        <w:t xml:space="preserve">perdas </w:t>
      </w:r>
      <w:r w:rsidR="00E42139">
        <w:rPr>
          <w:lang w:eastAsia="pt-BR"/>
        </w:rPr>
        <w:t xml:space="preserve">de </w:t>
      </w:r>
      <w:r w:rsidR="009A03FC">
        <w:rPr>
          <w:lang w:eastAsia="pt-BR"/>
        </w:rPr>
        <w:t>e</w:t>
      </w:r>
      <w:r w:rsidR="00E42139">
        <w:rPr>
          <w:lang w:eastAsia="pt-BR"/>
        </w:rPr>
        <w:t xml:space="preserve">nergia firme </w:t>
      </w:r>
      <w:r>
        <w:rPr>
          <w:lang w:eastAsia="pt-BR"/>
        </w:rPr>
        <w:t xml:space="preserve">para as geradoras com UHEs no Paraíba do Sul e sistema Light, pois as </w:t>
      </w:r>
      <w:r w:rsidR="00E42139">
        <w:rPr>
          <w:lang w:eastAsia="pt-BR"/>
        </w:rPr>
        <w:t xml:space="preserve">novas regras operativas em estudo pela ANA para a bacia redefinem as </w:t>
      </w:r>
      <w:r>
        <w:rPr>
          <w:lang w:eastAsia="pt-BR"/>
        </w:rPr>
        <w:t xml:space="preserve">vazões firmes </w:t>
      </w:r>
      <w:r w:rsidR="00E42139">
        <w:rPr>
          <w:lang w:eastAsia="pt-BR"/>
        </w:rPr>
        <w:t xml:space="preserve">e consequentes valores de energia assegurada em cada usina, considerando um melhor aproveitamento da capacidade de regularização do reservatório </w:t>
      </w:r>
      <w:r w:rsidR="006E4D5E">
        <w:rPr>
          <w:lang w:eastAsia="pt-BR"/>
        </w:rPr>
        <w:t xml:space="preserve">de </w:t>
      </w:r>
      <w:r w:rsidR="00E42139">
        <w:rPr>
          <w:lang w:eastAsia="pt-BR"/>
        </w:rPr>
        <w:t>Paraibuna.</w:t>
      </w:r>
    </w:p>
    <w:p w:rsidR="006D6D73" w:rsidRDefault="006D6D73" w:rsidP="006D6D73">
      <w:pPr>
        <w:rPr>
          <w:rFonts w:cs="Arial"/>
          <w:b/>
        </w:rPr>
      </w:pPr>
      <w:r>
        <w:rPr>
          <w:rFonts w:cs="Arial"/>
          <w:b/>
        </w:rPr>
        <w:t>Avaliação</w:t>
      </w:r>
      <w:r w:rsidRPr="007F11E4">
        <w:rPr>
          <w:rFonts w:cs="Arial"/>
        </w:rPr>
        <w:t>:</w:t>
      </w:r>
      <w:r>
        <w:rPr>
          <w:rFonts w:cs="Arial"/>
        </w:rPr>
        <w:t xml:space="preserve"> Impacto </w:t>
      </w:r>
      <w:r w:rsidR="00983036">
        <w:rPr>
          <w:rFonts w:cs="Arial"/>
        </w:rPr>
        <w:t>neutro</w:t>
      </w:r>
      <w:r>
        <w:rPr>
          <w:rFonts w:cs="Arial"/>
        </w:rPr>
        <w:t xml:space="preserve">, certo, permanente, localizado, reversível, de </w:t>
      </w:r>
      <w:r w:rsidR="00E42139">
        <w:rPr>
          <w:rFonts w:cs="Arial"/>
        </w:rPr>
        <w:t xml:space="preserve">muito </w:t>
      </w:r>
      <w:r>
        <w:rPr>
          <w:rFonts w:cs="Arial"/>
        </w:rPr>
        <w:t>pequena magnitude e muito baixa relevância.</w:t>
      </w:r>
    </w:p>
    <w:p w:rsidR="006D6D73" w:rsidRDefault="00E42139" w:rsidP="00573654">
      <w:pPr>
        <w:rPr>
          <w:lang w:eastAsia="pt-BR"/>
        </w:rPr>
      </w:pPr>
      <w:r w:rsidRPr="00867D00">
        <w:rPr>
          <w:rFonts w:cs="Arial"/>
          <w:b/>
        </w:rPr>
        <w:t>Medidas mitigadoras</w:t>
      </w:r>
      <w:r w:rsidRPr="00E42139">
        <w:rPr>
          <w:rFonts w:cs="Arial"/>
        </w:rPr>
        <w:t>: Não são necessárias.</w:t>
      </w:r>
    </w:p>
    <w:p w:rsidR="00F930D2" w:rsidRPr="00867D00" w:rsidRDefault="00F930D2" w:rsidP="00CA0865">
      <w:pPr>
        <w:pStyle w:val="Ttulo4"/>
        <w:numPr>
          <w:ilvl w:val="3"/>
          <w:numId w:val="1"/>
        </w:numPr>
        <w:spacing w:after="60"/>
        <w:rPr>
          <w:rFonts w:ascii="Arial" w:hAnsi="Arial" w:cs="Arial"/>
          <w:sz w:val="22"/>
          <w:szCs w:val="22"/>
        </w:rPr>
      </w:pPr>
      <w:bookmarkStart w:id="238" w:name="_Toc412390908"/>
      <w:r w:rsidRPr="00867D00">
        <w:rPr>
          <w:rFonts w:ascii="Arial" w:hAnsi="Arial" w:cs="Arial"/>
          <w:sz w:val="22"/>
          <w:szCs w:val="22"/>
        </w:rPr>
        <w:t xml:space="preserve">Redução da compensação financeira aos municípios com </w:t>
      </w:r>
      <w:bookmarkEnd w:id="233"/>
      <w:bookmarkEnd w:id="234"/>
      <w:bookmarkEnd w:id="235"/>
      <w:bookmarkEnd w:id="236"/>
      <w:r w:rsidR="00F42C2E" w:rsidRPr="00867D00">
        <w:rPr>
          <w:rFonts w:ascii="Arial" w:hAnsi="Arial" w:cs="Arial"/>
          <w:sz w:val="22"/>
          <w:szCs w:val="22"/>
        </w:rPr>
        <w:t xml:space="preserve">áreas inundadas pelo reservatório </w:t>
      </w:r>
      <w:r w:rsidR="00310A8C" w:rsidRPr="00867D00">
        <w:rPr>
          <w:rFonts w:ascii="Arial" w:hAnsi="Arial" w:cs="Arial"/>
          <w:sz w:val="22"/>
          <w:szCs w:val="22"/>
        </w:rPr>
        <w:t>Jaguari</w:t>
      </w:r>
      <w:bookmarkEnd w:id="238"/>
    </w:p>
    <w:p w:rsidR="00F930D2" w:rsidRPr="00867D00" w:rsidRDefault="00F930D2" w:rsidP="00F930D2">
      <w:pPr>
        <w:rPr>
          <w:rFonts w:cs="Arial"/>
        </w:rPr>
      </w:pPr>
      <w:r w:rsidRPr="00867D00">
        <w:rPr>
          <w:rFonts w:cs="Arial"/>
          <w:b/>
        </w:rPr>
        <w:t>Componente ambiental afetado</w:t>
      </w:r>
      <w:r w:rsidRPr="00867D00">
        <w:rPr>
          <w:rFonts w:cs="Arial"/>
        </w:rPr>
        <w:t>: Meios socioeconômico e institucional.</w:t>
      </w:r>
    </w:p>
    <w:p w:rsidR="00F930D2" w:rsidRPr="00867D00" w:rsidRDefault="00F930D2" w:rsidP="00F930D2">
      <w:pPr>
        <w:rPr>
          <w:rFonts w:cs="Arial"/>
        </w:rPr>
      </w:pPr>
      <w:r w:rsidRPr="00867D00">
        <w:rPr>
          <w:rFonts w:cs="Arial"/>
          <w:b/>
        </w:rPr>
        <w:t>Ações impactantes</w:t>
      </w:r>
      <w:r w:rsidRPr="00867D00">
        <w:rPr>
          <w:rFonts w:cs="Arial"/>
        </w:rPr>
        <w:t xml:space="preserve">: Derivação </w:t>
      </w:r>
      <w:r w:rsidR="00F42C2E" w:rsidRPr="00867D00">
        <w:rPr>
          <w:rFonts w:cs="Arial"/>
        </w:rPr>
        <w:t xml:space="preserve">de águas </w:t>
      </w:r>
      <w:r w:rsidRPr="00867D00">
        <w:rPr>
          <w:rFonts w:cs="Arial"/>
        </w:rPr>
        <w:t>para fora da bacia</w:t>
      </w:r>
      <w:r w:rsidR="00F42C2E" w:rsidRPr="00867D00">
        <w:rPr>
          <w:rFonts w:cs="Arial"/>
        </w:rPr>
        <w:t xml:space="preserve"> do Paraíba do Sul</w:t>
      </w:r>
      <w:r w:rsidRPr="00867D00">
        <w:rPr>
          <w:rFonts w:cs="Arial"/>
        </w:rPr>
        <w:t>.</w:t>
      </w:r>
    </w:p>
    <w:p w:rsidR="00F930D2" w:rsidRPr="00867D00" w:rsidRDefault="00F930D2" w:rsidP="00F930D2">
      <w:pPr>
        <w:rPr>
          <w:rFonts w:cs="Arial"/>
        </w:rPr>
      </w:pPr>
      <w:r w:rsidRPr="00867D00">
        <w:rPr>
          <w:rFonts w:cs="Arial"/>
          <w:b/>
        </w:rPr>
        <w:t>Análise do impacto</w:t>
      </w:r>
      <w:r w:rsidRPr="00867D00">
        <w:rPr>
          <w:rFonts w:cs="Arial"/>
        </w:rPr>
        <w:t xml:space="preserve">: </w:t>
      </w:r>
      <w:r w:rsidR="00573654">
        <w:rPr>
          <w:rFonts w:cs="Arial"/>
        </w:rPr>
        <w:t>A r</w:t>
      </w:r>
      <w:r w:rsidR="00F42C2E" w:rsidRPr="00867D00">
        <w:rPr>
          <w:rFonts w:cs="Arial"/>
        </w:rPr>
        <w:t xml:space="preserve">edução </w:t>
      </w:r>
      <w:r w:rsidRPr="00867D00">
        <w:rPr>
          <w:rFonts w:cs="Arial"/>
        </w:rPr>
        <w:t>da geração de energia na</w:t>
      </w:r>
      <w:r w:rsidR="00F42C2E" w:rsidRPr="00867D00">
        <w:rPr>
          <w:rFonts w:cs="Arial"/>
        </w:rPr>
        <w:t xml:space="preserve"> UHE Jaguari</w:t>
      </w:r>
      <w:r w:rsidR="00573654">
        <w:rPr>
          <w:rFonts w:cs="Arial"/>
        </w:rPr>
        <w:t xml:space="preserve"> implica em redução proporcional nos valores recebidos pelo Estado de SP e pelos municípios de São José dos Campos, Jacareí, Santa Isabel e Igaratá a título de compensação financeira pelo uso de recursos hídricos para fins de geração de </w:t>
      </w:r>
      <w:r w:rsidR="009A03FC">
        <w:rPr>
          <w:rFonts w:cs="Arial"/>
        </w:rPr>
        <w:t>e</w:t>
      </w:r>
      <w:r w:rsidR="00573654">
        <w:rPr>
          <w:rFonts w:cs="Arial"/>
        </w:rPr>
        <w:t>nergia elétrica (“</w:t>
      </w:r>
      <w:r w:rsidR="00573654" w:rsidRPr="00573654">
        <w:rPr>
          <w:rFonts w:cs="Arial"/>
          <w:i/>
        </w:rPr>
        <w:t>royalties</w:t>
      </w:r>
      <w:r w:rsidR="00573654">
        <w:rPr>
          <w:rFonts w:cs="Arial"/>
        </w:rPr>
        <w:t>”)</w:t>
      </w:r>
      <w:r w:rsidR="00F42C2E" w:rsidRPr="00867D00">
        <w:rPr>
          <w:rFonts w:cs="Arial"/>
        </w:rPr>
        <w:t>.</w:t>
      </w:r>
    </w:p>
    <w:p w:rsidR="00F930D2" w:rsidRPr="00867D00" w:rsidRDefault="00F930D2" w:rsidP="00F930D2">
      <w:pPr>
        <w:rPr>
          <w:rFonts w:cs="Arial"/>
        </w:rPr>
      </w:pPr>
      <w:r w:rsidRPr="00867D00">
        <w:rPr>
          <w:rFonts w:cs="Arial"/>
          <w:b/>
        </w:rPr>
        <w:t>Avaliação</w:t>
      </w:r>
      <w:r w:rsidRPr="00867D00">
        <w:rPr>
          <w:rFonts w:cs="Arial"/>
        </w:rPr>
        <w:t xml:space="preserve">: Impacto negativo, de pequena magnitude e </w:t>
      </w:r>
      <w:r w:rsidR="00F42C2E" w:rsidRPr="00867D00">
        <w:rPr>
          <w:rFonts w:cs="Arial"/>
        </w:rPr>
        <w:t xml:space="preserve">baixa </w:t>
      </w:r>
      <w:r w:rsidRPr="00867D00">
        <w:rPr>
          <w:rFonts w:cs="Arial"/>
        </w:rPr>
        <w:t>relevância.</w:t>
      </w:r>
    </w:p>
    <w:p w:rsidR="00F930D2" w:rsidRDefault="00F930D2" w:rsidP="00F930D2">
      <w:pPr>
        <w:rPr>
          <w:rFonts w:cs="Arial"/>
        </w:rPr>
      </w:pPr>
      <w:r w:rsidRPr="00867D00">
        <w:rPr>
          <w:rFonts w:cs="Arial"/>
          <w:b/>
        </w:rPr>
        <w:t>Medidas Mitigadoras</w:t>
      </w:r>
      <w:r w:rsidRPr="00867D00">
        <w:rPr>
          <w:rFonts w:cs="Arial"/>
        </w:rPr>
        <w:t>: A Sabesp não tem obrigação legal de compensar essa r</w:t>
      </w:r>
      <w:r w:rsidR="009A03FC">
        <w:rPr>
          <w:rFonts w:cs="Arial"/>
        </w:rPr>
        <w:t>edução nas receitas municipais.</w:t>
      </w:r>
    </w:p>
    <w:p w:rsidR="009A03FC" w:rsidRPr="009A03FC" w:rsidRDefault="009A03FC" w:rsidP="009A03FC">
      <w:pPr>
        <w:pStyle w:val="Ttulo2"/>
        <w:numPr>
          <w:ilvl w:val="1"/>
          <w:numId w:val="1"/>
        </w:numPr>
        <w:rPr>
          <w:szCs w:val="22"/>
        </w:rPr>
      </w:pPr>
      <w:bookmarkStart w:id="239" w:name="_Toc412390909"/>
      <w:r w:rsidRPr="009A03FC">
        <w:rPr>
          <w:szCs w:val="22"/>
        </w:rPr>
        <w:t>Síntese da Avaliação de Impactos</w:t>
      </w:r>
      <w:bookmarkEnd w:id="239"/>
    </w:p>
    <w:p w:rsidR="009A03FC" w:rsidRPr="00867D00" w:rsidRDefault="009A03FC" w:rsidP="009A03FC">
      <w:pPr>
        <w:spacing w:before="240"/>
        <w:rPr>
          <w:rFonts w:cs="Arial"/>
        </w:rPr>
      </w:pPr>
      <w:r w:rsidRPr="00EE663C">
        <w:rPr>
          <w:rFonts w:cs="Arial"/>
        </w:rPr>
        <w:t xml:space="preserve">A </w:t>
      </w:r>
      <w:r w:rsidRPr="00EE663C">
        <w:rPr>
          <w:rFonts w:cs="Arial"/>
          <w:b/>
        </w:rPr>
        <w:t>Tabela 7.</w:t>
      </w:r>
      <w:r w:rsidR="00BA6000">
        <w:rPr>
          <w:rFonts w:cs="Arial"/>
          <w:b/>
        </w:rPr>
        <w:t>1</w:t>
      </w:r>
      <w:r w:rsidR="00AF5033">
        <w:rPr>
          <w:rFonts w:cs="Arial"/>
          <w:b/>
        </w:rPr>
        <w:t>1</w:t>
      </w:r>
      <w:r w:rsidRPr="00EE663C">
        <w:rPr>
          <w:rFonts w:cs="Arial"/>
          <w:b/>
        </w:rPr>
        <w:t xml:space="preserve"> </w:t>
      </w:r>
      <w:r w:rsidRPr="00EE663C">
        <w:rPr>
          <w:rFonts w:cs="Arial"/>
        </w:rPr>
        <w:t xml:space="preserve">a seguir apresenta a síntese da avaliação dos impactos ambientais identificados, assim como </w:t>
      </w:r>
      <w:r w:rsidR="00BA6000">
        <w:rPr>
          <w:rFonts w:cs="Arial"/>
        </w:rPr>
        <w:t>as medidas preconizadas.</w:t>
      </w:r>
    </w:p>
    <w:p w:rsidR="009A03FC" w:rsidRDefault="009A03FC" w:rsidP="009A03FC">
      <w:pPr>
        <w:spacing w:after="200" w:line="276" w:lineRule="auto"/>
        <w:jc w:val="left"/>
        <w:rPr>
          <w:rFonts w:eastAsia="Times New Roman" w:cs="Arial"/>
          <w:b/>
          <w:bCs/>
          <w:lang w:eastAsia="pt-BR"/>
        </w:rPr>
      </w:pPr>
      <w:r>
        <w:br w:type="page"/>
      </w:r>
    </w:p>
    <w:p w:rsidR="00EC6451" w:rsidRDefault="009A03FC" w:rsidP="009A03FC">
      <w:pPr>
        <w:spacing w:after="200" w:line="276" w:lineRule="auto"/>
        <w:jc w:val="left"/>
        <w:rPr>
          <w:b/>
        </w:rPr>
      </w:pPr>
      <w:r w:rsidRPr="00EC6451">
        <w:rPr>
          <w:b/>
          <w:highlight w:val="yellow"/>
        </w:rPr>
        <w:lastRenderedPageBreak/>
        <w:t>Tabela 7</w:t>
      </w:r>
      <w:r w:rsidR="006C47C3">
        <w:rPr>
          <w:b/>
          <w:highlight w:val="yellow"/>
        </w:rPr>
        <w:t>.1</w:t>
      </w:r>
      <w:r w:rsidR="00AF5033">
        <w:rPr>
          <w:b/>
          <w:highlight w:val="yellow"/>
        </w:rPr>
        <w:t>1</w:t>
      </w:r>
      <w:r w:rsidRPr="00EC6451">
        <w:rPr>
          <w:b/>
          <w:highlight w:val="yellow"/>
        </w:rPr>
        <w:t>. Síntese da Avaliação de Impactos</w:t>
      </w:r>
      <w:r w:rsidR="00EC6451" w:rsidRPr="00EC6451">
        <w:rPr>
          <w:b/>
          <w:highlight w:val="yellow"/>
        </w:rPr>
        <w:t xml:space="preserve"> de Medidas</w:t>
      </w:r>
    </w:p>
    <w:p w:rsidR="00BA526F" w:rsidRPr="00EC6451" w:rsidRDefault="00BA526F" w:rsidP="009A03FC">
      <w:pPr>
        <w:spacing w:after="200" w:line="276" w:lineRule="auto"/>
        <w:jc w:val="left"/>
        <w:rPr>
          <w:b/>
        </w:rPr>
      </w:pPr>
      <w:r w:rsidRPr="00BA526F">
        <w:rPr>
          <w:b/>
          <w:highlight w:val="yellow"/>
        </w:rPr>
        <w:t>Folha 1/6</w:t>
      </w:r>
    </w:p>
    <w:p w:rsidR="009A03FC" w:rsidRDefault="009A03FC" w:rsidP="009A03FC">
      <w:pPr>
        <w:spacing w:after="200" w:line="276" w:lineRule="auto"/>
        <w:jc w:val="left"/>
      </w:pPr>
      <w:r>
        <w:br w:type="page"/>
      </w:r>
    </w:p>
    <w:p w:rsidR="00BA526F" w:rsidRDefault="006C47C3" w:rsidP="00BA526F">
      <w:pPr>
        <w:spacing w:after="200" w:line="276" w:lineRule="auto"/>
        <w:jc w:val="left"/>
        <w:rPr>
          <w:b/>
        </w:rPr>
      </w:pPr>
      <w:r>
        <w:rPr>
          <w:b/>
          <w:highlight w:val="yellow"/>
        </w:rPr>
        <w:lastRenderedPageBreak/>
        <w:t>Tabela 7.1</w:t>
      </w:r>
      <w:r w:rsidR="00AF5033">
        <w:rPr>
          <w:b/>
          <w:highlight w:val="yellow"/>
        </w:rPr>
        <w:t>1</w:t>
      </w:r>
      <w:r w:rsidR="00BA526F" w:rsidRPr="00EC6451">
        <w:rPr>
          <w:b/>
          <w:highlight w:val="yellow"/>
        </w:rPr>
        <w:t>. Síntese da Avaliação de Impactos de Medidas</w:t>
      </w:r>
    </w:p>
    <w:p w:rsidR="00BA526F" w:rsidRPr="00EC6451" w:rsidRDefault="00BA526F" w:rsidP="00BA526F">
      <w:pPr>
        <w:spacing w:after="200" w:line="276" w:lineRule="auto"/>
        <w:jc w:val="left"/>
        <w:rPr>
          <w:b/>
        </w:rPr>
      </w:pPr>
      <w:r>
        <w:rPr>
          <w:b/>
          <w:highlight w:val="yellow"/>
        </w:rPr>
        <w:t>Folha 2</w:t>
      </w:r>
      <w:r w:rsidRPr="00BA526F">
        <w:rPr>
          <w:b/>
          <w:highlight w:val="yellow"/>
        </w:rPr>
        <w:t>/6</w:t>
      </w:r>
    </w:p>
    <w:p w:rsidR="00BA526F" w:rsidRDefault="00BA526F" w:rsidP="00BA526F">
      <w:pPr>
        <w:spacing w:after="200" w:line="276" w:lineRule="auto"/>
        <w:jc w:val="left"/>
      </w:pPr>
      <w:r>
        <w:br w:type="page"/>
      </w:r>
    </w:p>
    <w:p w:rsidR="00BA526F" w:rsidRDefault="006C47C3" w:rsidP="00BA526F">
      <w:pPr>
        <w:spacing w:after="200" w:line="276" w:lineRule="auto"/>
        <w:jc w:val="left"/>
        <w:rPr>
          <w:b/>
        </w:rPr>
      </w:pPr>
      <w:r>
        <w:rPr>
          <w:b/>
          <w:highlight w:val="yellow"/>
        </w:rPr>
        <w:lastRenderedPageBreak/>
        <w:t>Tabela 7.1</w:t>
      </w:r>
      <w:r w:rsidR="00AF5033">
        <w:rPr>
          <w:b/>
          <w:highlight w:val="yellow"/>
        </w:rPr>
        <w:t>1</w:t>
      </w:r>
      <w:r w:rsidR="00BA526F" w:rsidRPr="00EC6451">
        <w:rPr>
          <w:b/>
          <w:highlight w:val="yellow"/>
        </w:rPr>
        <w:t>. Síntese da Avaliação de Impactos de Medidas</w:t>
      </w:r>
    </w:p>
    <w:p w:rsidR="00BA526F" w:rsidRPr="00EC6451" w:rsidRDefault="00BA526F" w:rsidP="00BA526F">
      <w:pPr>
        <w:spacing w:after="200" w:line="276" w:lineRule="auto"/>
        <w:jc w:val="left"/>
        <w:rPr>
          <w:b/>
        </w:rPr>
      </w:pPr>
      <w:r>
        <w:rPr>
          <w:b/>
          <w:highlight w:val="yellow"/>
        </w:rPr>
        <w:t>Folha 3</w:t>
      </w:r>
      <w:r w:rsidRPr="00BA526F">
        <w:rPr>
          <w:b/>
          <w:highlight w:val="yellow"/>
        </w:rPr>
        <w:t>/6</w:t>
      </w:r>
    </w:p>
    <w:p w:rsidR="00BA526F" w:rsidRDefault="00BA526F" w:rsidP="00BA526F">
      <w:pPr>
        <w:spacing w:after="200" w:line="276" w:lineRule="auto"/>
        <w:jc w:val="left"/>
      </w:pPr>
      <w:r>
        <w:br w:type="page"/>
      </w:r>
    </w:p>
    <w:p w:rsidR="00BA526F" w:rsidRDefault="006C47C3" w:rsidP="00BA526F">
      <w:pPr>
        <w:spacing w:after="200" w:line="276" w:lineRule="auto"/>
        <w:jc w:val="left"/>
        <w:rPr>
          <w:b/>
        </w:rPr>
      </w:pPr>
      <w:r>
        <w:rPr>
          <w:b/>
          <w:highlight w:val="yellow"/>
        </w:rPr>
        <w:lastRenderedPageBreak/>
        <w:t>Tabela 7.1</w:t>
      </w:r>
      <w:r w:rsidR="00AF5033">
        <w:rPr>
          <w:b/>
          <w:highlight w:val="yellow"/>
        </w:rPr>
        <w:t>1</w:t>
      </w:r>
      <w:r w:rsidR="00BA526F" w:rsidRPr="00EC6451">
        <w:rPr>
          <w:b/>
          <w:highlight w:val="yellow"/>
        </w:rPr>
        <w:t>. Síntese da Avaliação de Impactos de Medidas</w:t>
      </w:r>
    </w:p>
    <w:p w:rsidR="00BA526F" w:rsidRPr="00EC6451" w:rsidRDefault="00BA526F" w:rsidP="00BA526F">
      <w:pPr>
        <w:spacing w:after="200" w:line="276" w:lineRule="auto"/>
        <w:jc w:val="left"/>
        <w:rPr>
          <w:b/>
        </w:rPr>
      </w:pPr>
      <w:r>
        <w:rPr>
          <w:b/>
          <w:highlight w:val="yellow"/>
        </w:rPr>
        <w:t>Folha 4</w:t>
      </w:r>
      <w:r w:rsidRPr="00BA526F">
        <w:rPr>
          <w:b/>
          <w:highlight w:val="yellow"/>
        </w:rPr>
        <w:t>/6</w:t>
      </w:r>
    </w:p>
    <w:p w:rsidR="00BA526F" w:rsidRDefault="00BA526F" w:rsidP="00BA526F">
      <w:pPr>
        <w:spacing w:after="200" w:line="276" w:lineRule="auto"/>
        <w:jc w:val="left"/>
      </w:pPr>
      <w:r>
        <w:br w:type="page"/>
      </w:r>
    </w:p>
    <w:p w:rsidR="00BA526F" w:rsidRDefault="006C47C3" w:rsidP="00BA526F">
      <w:pPr>
        <w:spacing w:after="200" w:line="276" w:lineRule="auto"/>
        <w:jc w:val="left"/>
        <w:rPr>
          <w:b/>
        </w:rPr>
      </w:pPr>
      <w:r>
        <w:rPr>
          <w:b/>
          <w:highlight w:val="yellow"/>
        </w:rPr>
        <w:lastRenderedPageBreak/>
        <w:t>Tabela 7.1</w:t>
      </w:r>
      <w:r w:rsidR="00AF5033">
        <w:rPr>
          <w:b/>
          <w:highlight w:val="yellow"/>
        </w:rPr>
        <w:t>1</w:t>
      </w:r>
      <w:r w:rsidR="00BA526F" w:rsidRPr="00EC6451">
        <w:rPr>
          <w:b/>
          <w:highlight w:val="yellow"/>
        </w:rPr>
        <w:t>. Síntese da Avaliação de Impactos de Medidas</w:t>
      </w:r>
    </w:p>
    <w:p w:rsidR="00BA526F" w:rsidRPr="00EC6451" w:rsidRDefault="00BA526F" w:rsidP="00BA526F">
      <w:pPr>
        <w:spacing w:after="200" w:line="276" w:lineRule="auto"/>
        <w:jc w:val="left"/>
        <w:rPr>
          <w:b/>
        </w:rPr>
      </w:pPr>
      <w:r>
        <w:rPr>
          <w:b/>
          <w:highlight w:val="yellow"/>
        </w:rPr>
        <w:t>Folha 5</w:t>
      </w:r>
      <w:r w:rsidRPr="00BA526F">
        <w:rPr>
          <w:b/>
          <w:highlight w:val="yellow"/>
        </w:rPr>
        <w:t>/6</w:t>
      </w:r>
    </w:p>
    <w:p w:rsidR="00BA526F" w:rsidRDefault="00BA526F" w:rsidP="00BA526F">
      <w:pPr>
        <w:spacing w:after="200" w:line="276" w:lineRule="auto"/>
        <w:jc w:val="left"/>
      </w:pPr>
      <w:r>
        <w:br w:type="page"/>
      </w:r>
    </w:p>
    <w:p w:rsidR="00BA526F" w:rsidRDefault="006C47C3" w:rsidP="00BA526F">
      <w:pPr>
        <w:spacing w:after="200" w:line="276" w:lineRule="auto"/>
        <w:jc w:val="left"/>
        <w:rPr>
          <w:b/>
        </w:rPr>
      </w:pPr>
      <w:r>
        <w:rPr>
          <w:b/>
          <w:highlight w:val="yellow"/>
        </w:rPr>
        <w:lastRenderedPageBreak/>
        <w:t>Tabela 7.1</w:t>
      </w:r>
      <w:r w:rsidR="00AF5033">
        <w:rPr>
          <w:b/>
          <w:highlight w:val="yellow"/>
        </w:rPr>
        <w:t>1</w:t>
      </w:r>
      <w:r w:rsidR="00BA526F" w:rsidRPr="00EC6451">
        <w:rPr>
          <w:b/>
          <w:highlight w:val="yellow"/>
        </w:rPr>
        <w:t>. Síntese da Avaliação de Impactos de Medidas</w:t>
      </w:r>
    </w:p>
    <w:p w:rsidR="00BA526F" w:rsidRPr="00EC6451" w:rsidRDefault="00BA526F" w:rsidP="00BA526F">
      <w:pPr>
        <w:spacing w:after="200" w:line="276" w:lineRule="auto"/>
        <w:jc w:val="left"/>
        <w:rPr>
          <w:b/>
        </w:rPr>
      </w:pPr>
      <w:r>
        <w:rPr>
          <w:b/>
          <w:highlight w:val="yellow"/>
        </w:rPr>
        <w:t>Folha 6</w:t>
      </w:r>
      <w:r w:rsidRPr="00BA526F">
        <w:rPr>
          <w:b/>
          <w:highlight w:val="yellow"/>
        </w:rPr>
        <w:t>/6</w:t>
      </w:r>
    </w:p>
    <w:p w:rsidR="009A03FC" w:rsidRPr="00867D00" w:rsidRDefault="009A03FC" w:rsidP="00F930D2">
      <w:pPr>
        <w:rPr>
          <w:rFonts w:cs="Arial"/>
        </w:rPr>
      </w:pPr>
    </w:p>
    <w:p w:rsidR="00C90F91" w:rsidRPr="00867D00" w:rsidRDefault="00C90F91">
      <w:pPr>
        <w:spacing w:after="200" w:line="276" w:lineRule="auto"/>
        <w:jc w:val="left"/>
        <w:rPr>
          <w:rFonts w:cs="Arial"/>
        </w:rPr>
      </w:pPr>
      <w:r w:rsidRPr="00867D00">
        <w:rPr>
          <w:rFonts w:cs="Arial"/>
        </w:rPr>
        <w:br w:type="page"/>
      </w:r>
    </w:p>
    <w:p w:rsidR="00C90F91" w:rsidRPr="00160C6D" w:rsidRDefault="00C90F91" w:rsidP="00160C6D">
      <w:pPr>
        <w:pStyle w:val="Ttulo1"/>
      </w:pPr>
      <w:bookmarkStart w:id="240" w:name="_Toc412390910"/>
      <w:r w:rsidRPr="00160C6D">
        <w:lastRenderedPageBreak/>
        <w:t>Plano de Manejo Ambiental</w:t>
      </w:r>
      <w:bookmarkEnd w:id="240"/>
    </w:p>
    <w:p w:rsidR="00C90F91" w:rsidRPr="00867D00" w:rsidRDefault="00C90F91" w:rsidP="00C90F91">
      <w:pPr>
        <w:rPr>
          <w:rFonts w:cs="Arial"/>
        </w:rPr>
      </w:pPr>
      <w:r w:rsidRPr="00867D00">
        <w:rPr>
          <w:rFonts w:cs="Arial"/>
        </w:rPr>
        <w:t>As medidas destinadas à prevenção, mitigação, correção, controle e/ou compensação dos impactos ambientais negativos e à potencialização dos positivos estão organizadas na forma de um Plano de Manejo Ambiental, constituído por um conjunto de 17 Programas, descritos na sequência.</w:t>
      </w:r>
    </w:p>
    <w:p w:rsidR="00C90F91" w:rsidRPr="00867D00" w:rsidRDefault="00C90F91" w:rsidP="00183160">
      <w:pPr>
        <w:pStyle w:val="Ttulo2"/>
        <w:numPr>
          <w:ilvl w:val="1"/>
          <w:numId w:val="83"/>
        </w:numPr>
      </w:pPr>
      <w:bookmarkStart w:id="241" w:name="_Toc290018549"/>
      <w:bookmarkStart w:id="242" w:name="_Toc401062472"/>
      <w:bookmarkStart w:id="243" w:name="_Toc412390911"/>
      <w:r w:rsidRPr="00867D00">
        <w:t>Concepção do Plano de Manejo Ambiental</w:t>
      </w:r>
      <w:bookmarkEnd w:id="241"/>
      <w:bookmarkEnd w:id="242"/>
      <w:bookmarkEnd w:id="243"/>
    </w:p>
    <w:p w:rsidR="00C90F91" w:rsidRPr="00867D00" w:rsidRDefault="00C90F91" w:rsidP="00C90F91">
      <w:pPr>
        <w:rPr>
          <w:rFonts w:cs="Arial"/>
        </w:rPr>
      </w:pPr>
      <w:r w:rsidRPr="00867D00">
        <w:rPr>
          <w:rFonts w:cs="Arial"/>
        </w:rPr>
        <w:t xml:space="preserve">Estes 17 Programas, resumidos na </w:t>
      </w:r>
      <w:r w:rsidRPr="00867D00">
        <w:rPr>
          <w:rFonts w:cs="Arial"/>
          <w:b/>
        </w:rPr>
        <w:t>Tabela 8.1</w:t>
      </w:r>
      <w:r w:rsidRPr="00867D00">
        <w:rPr>
          <w:rFonts w:cs="Arial"/>
        </w:rPr>
        <w:t xml:space="preserve"> têm por objetivos:</w:t>
      </w:r>
    </w:p>
    <w:p w:rsidR="00C90F91" w:rsidRPr="00867D00" w:rsidRDefault="00C90F91" w:rsidP="005C57F7">
      <w:pPr>
        <w:numPr>
          <w:ilvl w:val="0"/>
          <w:numId w:val="43"/>
        </w:numPr>
        <w:tabs>
          <w:tab w:val="clear" w:pos="720"/>
          <w:tab w:val="num" w:pos="360"/>
        </w:tabs>
        <w:ind w:left="360"/>
        <w:rPr>
          <w:rFonts w:cs="Arial"/>
        </w:rPr>
      </w:pPr>
      <w:r w:rsidRPr="00867D00">
        <w:rPr>
          <w:rFonts w:cs="Arial"/>
        </w:rPr>
        <w:t xml:space="preserve">Organizar de forma eficiente as ações internas da Sabesp relativas à implementação do Plano de Manejo Ambiental e seus programas, assim como à condução do processo de licenciamento ambiental. Esse objetivo será atingido por meio das ações do </w:t>
      </w:r>
      <w:r w:rsidRPr="00867D00">
        <w:rPr>
          <w:rFonts w:cs="Arial"/>
          <w:i/>
        </w:rPr>
        <w:t>Programa de Gestão Ambiental do Empreendimento</w:t>
      </w:r>
      <w:r w:rsidRPr="00867D00">
        <w:rPr>
          <w:rFonts w:cs="Arial"/>
        </w:rPr>
        <w:t>.</w:t>
      </w:r>
    </w:p>
    <w:p w:rsidR="00C90F91" w:rsidRPr="00867D00" w:rsidRDefault="00C90F91" w:rsidP="005C57F7">
      <w:pPr>
        <w:numPr>
          <w:ilvl w:val="0"/>
          <w:numId w:val="43"/>
        </w:numPr>
        <w:tabs>
          <w:tab w:val="clear" w:pos="720"/>
          <w:tab w:val="num" w:pos="360"/>
        </w:tabs>
        <w:ind w:left="360"/>
        <w:rPr>
          <w:rFonts w:cs="Arial"/>
          <w:i/>
        </w:rPr>
      </w:pPr>
      <w:r w:rsidRPr="00867D00">
        <w:rPr>
          <w:rFonts w:cs="Arial"/>
        </w:rPr>
        <w:t xml:space="preserve">Estabelecer procedimentos técnicos e boas práticas a serem adotadas pela </w:t>
      </w:r>
      <w:r w:rsidR="00007328">
        <w:rPr>
          <w:rFonts w:cs="Arial"/>
        </w:rPr>
        <w:t>Construtora</w:t>
      </w:r>
      <w:r w:rsidRPr="00867D00">
        <w:rPr>
          <w:rFonts w:cs="Arial"/>
        </w:rPr>
        <w:t xml:space="preserve">, visando garantir a qualidade ambiental das atividades de construção, o atendimento à legislação urbana e ambiental, assim como as exigências e recomendações das licenças ambientais. Este objetivo será atendido </w:t>
      </w:r>
      <w:r w:rsidR="00E31D56">
        <w:rPr>
          <w:rFonts w:cs="Arial"/>
        </w:rPr>
        <w:t xml:space="preserve">por meio do </w:t>
      </w:r>
      <w:r w:rsidRPr="00867D00">
        <w:rPr>
          <w:rFonts w:cs="Arial"/>
          <w:i/>
        </w:rPr>
        <w:t>Programa de Controle Ambiental da Construção (PCA)</w:t>
      </w:r>
      <w:r w:rsidRPr="00867D00">
        <w:rPr>
          <w:rFonts w:cs="Arial"/>
        </w:rPr>
        <w:t>.</w:t>
      </w:r>
    </w:p>
    <w:p w:rsidR="00C90F91" w:rsidRPr="00867D00" w:rsidRDefault="00C90F91" w:rsidP="005C57F7">
      <w:pPr>
        <w:numPr>
          <w:ilvl w:val="0"/>
          <w:numId w:val="43"/>
        </w:numPr>
        <w:tabs>
          <w:tab w:val="clear" w:pos="720"/>
          <w:tab w:val="num" w:pos="360"/>
        </w:tabs>
        <w:ind w:left="360"/>
        <w:rPr>
          <w:rFonts w:cs="Arial"/>
        </w:rPr>
      </w:pPr>
      <w:r w:rsidRPr="00867D00">
        <w:rPr>
          <w:rFonts w:cs="Arial"/>
        </w:rPr>
        <w:t xml:space="preserve">Promover articulações institucionais objetivando: (i) equacionar as interferências do projeto da Interligação com diversas infraestruturas setoriais; (ii) viabilizar o uso de vias públicas para execução das obras e o suprimento de energia elétrica às instalações, e (iii) viabilizar acordos institucionais com diversas entidades intervenientes. Este objetivo será atendido </w:t>
      </w:r>
      <w:r w:rsidR="00E31D56">
        <w:rPr>
          <w:rFonts w:cs="Arial"/>
        </w:rPr>
        <w:t xml:space="preserve">por meio do </w:t>
      </w:r>
      <w:r w:rsidRPr="00867D00">
        <w:rPr>
          <w:rFonts w:cs="Arial"/>
          <w:i/>
        </w:rPr>
        <w:t>Programa de Articulação Institucional</w:t>
      </w:r>
      <w:r w:rsidRPr="00867D00">
        <w:rPr>
          <w:rFonts w:cs="Arial"/>
        </w:rPr>
        <w:t>.</w:t>
      </w:r>
    </w:p>
    <w:p w:rsidR="00C90F91" w:rsidRPr="00867D00" w:rsidRDefault="00B64CB0" w:rsidP="005C57F7">
      <w:pPr>
        <w:numPr>
          <w:ilvl w:val="0"/>
          <w:numId w:val="43"/>
        </w:numPr>
        <w:tabs>
          <w:tab w:val="clear" w:pos="720"/>
          <w:tab w:val="num" w:pos="360"/>
        </w:tabs>
        <w:ind w:left="360"/>
        <w:rPr>
          <w:rFonts w:cs="Arial"/>
        </w:rPr>
      </w:pPr>
      <w:r>
        <w:rPr>
          <w:rFonts w:cs="Arial"/>
        </w:rPr>
        <w:t>Mitigar e c</w:t>
      </w:r>
      <w:r w:rsidR="00C90F91" w:rsidRPr="00867D00">
        <w:rPr>
          <w:rFonts w:cs="Arial"/>
        </w:rPr>
        <w:t xml:space="preserve">ompensar, na forma da lei, a supressão de vegetação necessária à implantação das obras e instalações do empreendimento, objetivo incluído no </w:t>
      </w:r>
      <w:r w:rsidR="00C90F91" w:rsidRPr="00867D00">
        <w:rPr>
          <w:rFonts w:cs="Arial"/>
          <w:i/>
        </w:rPr>
        <w:t>Programa de Manejo e Reposição da Vegetação</w:t>
      </w:r>
      <w:r w:rsidR="00C90F91" w:rsidRPr="00867D00">
        <w:rPr>
          <w:rFonts w:cs="Arial"/>
        </w:rPr>
        <w:t>.</w:t>
      </w:r>
    </w:p>
    <w:p w:rsidR="00C90F91" w:rsidRPr="00867D00" w:rsidRDefault="00C90F91" w:rsidP="005C57F7">
      <w:pPr>
        <w:numPr>
          <w:ilvl w:val="0"/>
          <w:numId w:val="43"/>
        </w:numPr>
        <w:tabs>
          <w:tab w:val="clear" w:pos="720"/>
          <w:tab w:val="num" w:pos="360"/>
        </w:tabs>
        <w:ind w:left="360"/>
        <w:rPr>
          <w:rFonts w:cs="Arial"/>
        </w:rPr>
      </w:pPr>
      <w:r w:rsidRPr="00867D00">
        <w:rPr>
          <w:rFonts w:cs="Arial"/>
        </w:rPr>
        <w:t xml:space="preserve">Otimizar a inserção ambiental do empreendimento, e promover a recuperação e tratamento paisagístico das áreas remanescentes da implantação do empreendimento, imprimindo qualidade às faixas de domínio. Este objetivo será atendido </w:t>
      </w:r>
      <w:r w:rsidR="00E31D56">
        <w:rPr>
          <w:rFonts w:cs="Arial"/>
        </w:rPr>
        <w:t xml:space="preserve">por meio do </w:t>
      </w:r>
      <w:r w:rsidRPr="00867D00">
        <w:rPr>
          <w:rFonts w:cs="Arial"/>
          <w:i/>
        </w:rPr>
        <w:t>Programa de Recuperação Funcional e Paisagística</w:t>
      </w:r>
      <w:r w:rsidRPr="00867D00">
        <w:rPr>
          <w:rFonts w:cs="Arial"/>
        </w:rPr>
        <w:t>.</w:t>
      </w:r>
    </w:p>
    <w:p w:rsidR="00C90F91" w:rsidRPr="00867D00" w:rsidRDefault="00C90F91" w:rsidP="005C57F7">
      <w:pPr>
        <w:numPr>
          <w:ilvl w:val="0"/>
          <w:numId w:val="43"/>
        </w:numPr>
        <w:tabs>
          <w:tab w:val="clear" w:pos="720"/>
          <w:tab w:val="num" w:pos="360"/>
        </w:tabs>
        <w:ind w:left="360"/>
        <w:rPr>
          <w:rFonts w:cs="Arial"/>
        </w:rPr>
      </w:pPr>
      <w:r w:rsidRPr="00867D00">
        <w:rPr>
          <w:rFonts w:cs="Arial"/>
        </w:rPr>
        <w:t xml:space="preserve">Promover as ações de indenização de atividades afetadas, segundo normas legais e o reassentamento de população, no caso de famílias de baixa renda afetadas. Este objetivo será atendido </w:t>
      </w:r>
      <w:r w:rsidR="00E31D56">
        <w:rPr>
          <w:rFonts w:cs="Arial"/>
        </w:rPr>
        <w:t xml:space="preserve">por meio dos </w:t>
      </w:r>
      <w:r w:rsidRPr="00867D00">
        <w:rPr>
          <w:rFonts w:cs="Arial"/>
          <w:i/>
        </w:rPr>
        <w:t>Programas de Obtenção e Liberação de Áreas e de Relocação de População e Atividades Afetadas</w:t>
      </w:r>
      <w:r w:rsidRPr="00867D00">
        <w:rPr>
          <w:rFonts w:cs="Arial"/>
        </w:rPr>
        <w:t>.</w:t>
      </w:r>
    </w:p>
    <w:p w:rsidR="00C90F91" w:rsidRPr="00867D00" w:rsidRDefault="00C90F91" w:rsidP="005C57F7">
      <w:pPr>
        <w:numPr>
          <w:ilvl w:val="0"/>
          <w:numId w:val="43"/>
        </w:numPr>
        <w:tabs>
          <w:tab w:val="clear" w:pos="720"/>
          <w:tab w:val="num" w:pos="360"/>
        </w:tabs>
        <w:ind w:left="360"/>
        <w:rPr>
          <w:rFonts w:cs="Arial"/>
        </w:rPr>
      </w:pPr>
      <w:r w:rsidRPr="00867D00">
        <w:rPr>
          <w:rFonts w:cs="Arial"/>
        </w:rPr>
        <w:t>Promover canais de comunicação com os vários segmentos populacionais afetados - populaç</w:t>
      </w:r>
      <w:r w:rsidR="00510BD2">
        <w:rPr>
          <w:rFonts w:cs="Arial"/>
        </w:rPr>
        <w:t>ão</w:t>
      </w:r>
      <w:r w:rsidRPr="00867D00">
        <w:rPr>
          <w:rFonts w:cs="Arial"/>
        </w:rPr>
        <w:t xml:space="preserve"> do entorno das obras, etc</w:t>
      </w:r>
      <w:r w:rsidR="00510BD2">
        <w:rPr>
          <w:rFonts w:cs="Arial"/>
        </w:rPr>
        <w:t>.</w:t>
      </w:r>
      <w:r w:rsidRPr="00867D00">
        <w:rPr>
          <w:rFonts w:cs="Arial"/>
        </w:rPr>
        <w:t xml:space="preserve">, de modo a fornecer informações corretas sobre os impactos durante a construção e os benefícios do novo sistema. Este objetivo será alcançado </w:t>
      </w:r>
      <w:r w:rsidR="00E31D56">
        <w:rPr>
          <w:rFonts w:cs="Arial"/>
        </w:rPr>
        <w:t xml:space="preserve">por meio do </w:t>
      </w:r>
      <w:r w:rsidRPr="00867D00">
        <w:rPr>
          <w:rFonts w:cs="Arial"/>
          <w:i/>
        </w:rPr>
        <w:t>Programa de Interação e Comunicação Social</w:t>
      </w:r>
      <w:r w:rsidRPr="00867D00">
        <w:rPr>
          <w:rFonts w:cs="Arial"/>
        </w:rPr>
        <w:t>.</w:t>
      </w:r>
    </w:p>
    <w:p w:rsidR="00C90F91" w:rsidRPr="00867D00" w:rsidRDefault="00C90F91" w:rsidP="005C57F7">
      <w:pPr>
        <w:numPr>
          <w:ilvl w:val="0"/>
          <w:numId w:val="43"/>
        </w:numPr>
        <w:tabs>
          <w:tab w:val="clear" w:pos="720"/>
          <w:tab w:val="num" w:pos="360"/>
        </w:tabs>
        <w:ind w:left="360"/>
        <w:rPr>
          <w:rFonts w:cs="Arial"/>
        </w:rPr>
      </w:pPr>
      <w:r w:rsidRPr="00867D00">
        <w:rPr>
          <w:rFonts w:cs="Arial"/>
        </w:rPr>
        <w:t xml:space="preserve">Promover o conhecimento e a proteção do patrimônio arqueológico, histórico e cultural em risco de ser afetado pelas obras, objetivo a ser alcançado </w:t>
      </w:r>
      <w:r w:rsidR="00E31D56">
        <w:rPr>
          <w:rFonts w:cs="Arial"/>
        </w:rPr>
        <w:t xml:space="preserve">por meio do </w:t>
      </w:r>
      <w:r w:rsidRPr="00867D00">
        <w:rPr>
          <w:rFonts w:cs="Arial"/>
          <w:i/>
        </w:rPr>
        <w:t>Programa de Proteção do Patrimônio</w:t>
      </w:r>
      <w:r w:rsidRPr="00867D00">
        <w:rPr>
          <w:rFonts w:cs="Arial"/>
        </w:rPr>
        <w:t>.</w:t>
      </w:r>
    </w:p>
    <w:p w:rsidR="00C90F91" w:rsidRDefault="00C90F91" w:rsidP="005C57F7">
      <w:pPr>
        <w:numPr>
          <w:ilvl w:val="0"/>
          <w:numId w:val="43"/>
        </w:numPr>
        <w:tabs>
          <w:tab w:val="clear" w:pos="720"/>
          <w:tab w:val="num" w:pos="360"/>
        </w:tabs>
        <w:ind w:left="360"/>
        <w:rPr>
          <w:rFonts w:cs="Arial"/>
        </w:rPr>
      </w:pPr>
      <w:r w:rsidRPr="00867D00">
        <w:rPr>
          <w:rFonts w:cs="Arial"/>
        </w:rPr>
        <w:t xml:space="preserve">Promover o conhecimento e proteção dos recursos de biodiversidade existentes na área de influência da Interligação, objetivo a ser atendido </w:t>
      </w:r>
      <w:r w:rsidR="00E31D56">
        <w:rPr>
          <w:rFonts w:cs="Arial"/>
        </w:rPr>
        <w:t xml:space="preserve">por meio do </w:t>
      </w:r>
      <w:r w:rsidRPr="00867D00">
        <w:rPr>
          <w:rFonts w:cs="Arial"/>
          <w:i/>
        </w:rPr>
        <w:t>Programa de Estudos e Proteção da Flora e Fauna Silvestres</w:t>
      </w:r>
      <w:r w:rsidRPr="00867D00">
        <w:rPr>
          <w:rFonts w:cs="Arial"/>
        </w:rPr>
        <w:t>.</w:t>
      </w:r>
    </w:p>
    <w:p w:rsidR="00E31D56" w:rsidRPr="00867D00" w:rsidRDefault="00E31D56" w:rsidP="005C57F7">
      <w:pPr>
        <w:numPr>
          <w:ilvl w:val="0"/>
          <w:numId w:val="43"/>
        </w:numPr>
        <w:tabs>
          <w:tab w:val="clear" w:pos="720"/>
          <w:tab w:val="num" w:pos="360"/>
        </w:tabs>
        <w:ind w:left="360"/>
        <w:rPr>
          <w:rFonts w:cs="Arial"/>
        </w:rPr>
      </w:pPr>
      <w:r>
        <w:rPr>
          <w:rFonts w:cs="Arial"/>
        </w:rPr>
        <w:t xml:space="preserve">Acompanhar as condições de qualidade de água e processos ecológicos nos reservatórios interligados, visando a gestão mais eficiente dos mananciais, objetivo a ser atendido por meio do </w:t>
      </w:r>
      <w:r w:rsidRPr="00E31D56">
        <w:rPr>
          <w:rFonts w:cs="Arial"/>
          <w:i/>
        </w:rPr>
        <w:t>Programa de Monitoramento Limnológico e de Qualidade de Água</w:t>
      </w:r>
      <w:r>
        <w:rPr>
          <w:rFonts w:cs="Arial"/>
        </w:rPr>
        <w:t>.</w:t>
      </w:r>
    </w:p>
    <w:p w:rsidR="00C90F91" w:rsidRPr="00867D00" w:rsidRDefault="00C90F91" w:rsidP="005C57F7">
      <w:pPr>
        <w:numPr>
          <w:ilvl w:val="0"/>
          <w:numId w:val="43"/>
        </w:numPr>
        <w:tabs>
          <w:tab w:val="clear" w:pos="720"/>
          <w:tab w:val="num" w:pos="360"/>
        </w:tabs>
        <w:ind w:left="360"/>
        <w:rPr>
          <w:rFonts w:cs="Arial"/>
        </w:rPr>
      </w:pPr>
      <w:r w:rsidRPr="00867D00">
        <w:rPr>
          <w:rFonts w:cs="Arial"/>
        </w:rPr>
        <w:t xml:space="preserve">Promover o fortalecimento de unidades de conservação existentes na área de influência, na forma da legislação, objetivo do </w:t>
      </w:r>
      <w:r w:rsidRPr="00867D00">
        <w:rPr>
          <w:rFonts w:cs="Arial"/>
          <w:i/>
        </w:rPr>
        <w:t>Programa de Compensação Ambiental</w:t>
      </w:r>
      <w:r w:rsidRPr="00867D00">
        <w:rPr>
          <w:rFonts w:cs="Arial"/>
        </w:rPr>
        <w:t>.</w:t>
      </w:r>
    </w:p>
    <w:p w:rsidR="00C90F91" w:rsidRPr="00D264A8" w:rsidRDefault="00C90F91" w:rsidP="005C57F7">
      <w:pPr>
        <w:numPr>
          <w:ilvl w:val="0"/>
          <w:numId w:val="43"/>
        </w:numPr>
        <w:tabs>
          <w:tab w:val="clear" w:pos="720"/>
          <w:tab w:val="num" w:pos="360"/>
        </w:tabs>
        <w:ind w:left="360"/>
        <w:rPr>
          <w:rFonts w:cs="Arial"/>
        </w:rPr>
      </w:pPr>
      <w:r w:rsidRPr="00867D00">
        <w:rPr>
          <w:rFonts w:cs="Arial"/>
        </w:rPr>
        <w:lastRenderedPageBreak/>
        <w:t>Promover compensações ao</w:t>
      </w:r>
      <w:r w:rsidR="00007328">
        <w:rPr>
          <w:rFonts w:cs="Arial"/>
        </w:rPr>
        <w:t>s</w:t>
      </w:r>
      <w:r w:rsidRPr="00867D00">
        <w:rPr>
          <w:rFonts w:cs="Arial"/>
        </w:rPr>
        <w:t xml:space="preserve"> município</w:t>
      </w:r>
      <w:r w:rsidR="00007328">
        <w:rPr>
          <w:rFonts w:cs="Arial"/>
        </w:rPr>
        <w:t>s</w:t>
      </w:r>
      <w:r w:rsidRPr="00867D00">
        <w:rPr>
          <w:rFonts w:cs="Arial"/>
        </w:rPr>
        <w:t xml:space="preserve"> mais afetado</w:t>
      </w:r>
      <w:r w:rsidR="00007328">
        <w:rPr>
          <w:rFonts w:cs="Arial"/>
        </w:rPr>
        <w:t>s</w:t>
      </w:r>
      <w:r w:rsidRPr="00867D00">
        <w:rPr>
          <w:rFonts w:cs="Arial"/>
        </w:rPr>
        <w:t xml:space="preserve"> por impactos indiretos das obras e operação, respondendo às expectativas dos grupos sociais e </w:t>
      </w:r>
      <w:r w:rsidRPr="00D264A8">
        <w:rPr>
          <w:rFonts w:cs="Arial"/>
        </w:rPr>
        <w:t xml:space="preserve">governamentais, objetivo do </w:t>
      </w:r>
      <w:r w:rsidRPr="00D264A8">
        <w:rPr>
          <w:rFonts w:cs="Arial"/>
          <w:i/>
        </w:rPr>
        <w:t>Programa de Apoio ao</w:t>
      </w:r>
      <w:r w:rsidR="00D264A8" w:rsidRPr="00D264A8">
        <w:rPr>
          <w:rFonts w:cs="Arial"/>
          <w:i/>
        </w:rPr>
        <w:t>s</w:t>
      </w:r>
      <w:r w:rsidRPr="00D264A8">
        <w:rPr>
          <w:rFonts w:cs="Arial"/>
          <w:i/>
        </w:rPr>
        <w:t xml:space="preserve"> Município</w:t>
      </w:r>
      <w:r w:rsidR="00D264A8" w:rsidRPr="00D264A8">
        <w:rPr>
          <w:rFonts w:cs="Arial"/>
          <w:i/>
        </w:rPr>
        <w:t>s</w:t>
      </w:r>
      <w:r w:rsidRPr="00D264A8">
        <w:rPr>
          <w:rFonts w:cs="Arial"/>
          <w:i/>
        </w:rPr>
        <w:t>.</w:t>
      </w:r>
    </w:p>
    <w:p w:rsidR="00C90F91" w:rsidRPr="00867D00" w:rsidRDefault="00C90F91" w:rsidP="005C57F7">
      <w:pPr>
        <w:numPr>
          <w:ilvl w:val="0"/>
          <w:numId w:val="43"/>
        </w:numPr>
        <w:tabs>
          <w:tab w:val="clear" w:pos="720"/>
          <w:tab w:val="num" w:pos="360"/>
        </w:tabs>
        <w:ind w:left="360"/>
        <w:rPr>
          <w:rFonts w:cs="Arial"/>
        </w:rPr>
      </w:pPr>
      <w:r w:rsidRPr="00867D00">
        <w:rPr>
          <w:rFonts w:cs="Arial"/>
        </w:rPr>
        <w:t xml:space="preserve">Promover ações que conscientizem a população a preservar o manancial de abastecimento, objetivo do </w:t>
      </w:r>
      <w:r w:rsidRPr="00867D00">
        <w:rPr>
          <w:rFonts w:cs="Arial"/>
          <w:i/>
        </w:rPr>
        <w:t>Programa de Educação Ambiental</w:t>
      </w:r>
      <w:r w:rsidRPr="00867D00">
        <w:rPr>
          <w:rFonts w:cs="Arial"/>
        </w:rPr>
        <w:t>.</w:t>
      </w:r>
    </w:p>
    <w:p w:rsidR="00C90F91" w:rsidRPr="00867D00" w:rsidRDefault="00C90F91" w:rsidP="005C57F7">
      <w:pPr>
        <w:numPr>
          <w:ilvl w:val="0"/>
          <w:numId w:val="43"/>
        </w:numPr>
        <w:tabs>
          <w:tab w:val="clear" w:pos="720"/>
          <w:tab w:val="num" w:pos="360"/>
        </w:tabs>
        <w:ind w:left="360"/>
        <w:rPr>
          <w:rFonts w:cs="Arial"/>
        </w:rPr>
      </w:pPr>
      <w:r w:rsidRPr="00867D00">
        <w:rPr>
          <w:rFonts w:cs="Arial"/>
        </w:rPr>
        <w:t xml:space="preserve">Promover o monitoramento das principais alterações ou impactos decorrentes do empreendimento, durante a construção e operação. Este objetivo será alcançado </w:t>
      </w:r>
      <w:r w:rsidR="00E31D56">
        <w:rPr>
          <w:rFonts w:cs="Arial"/>
        </w:rPr>
        <w:t xml:space="preserve">por meio </w:t>
      </w:r>
      <w:r w:rsidRPr="00867D00">
        <w:rPr>
          <w:rFonts w:cs="Arial"/>
        </w:rPr>
        <w:t xml:space="preserve">do </w:t>
      </w:r>
      <w:r w:rsidRPr="00867D00">
        <w:rPr>
          <w:rFonts w:cs="Arial"/>
          <w:i/>
        </w:rPr>
        <w:t>Programa de Monitoramento Ambiental</w:t>
      </w:r>
      <w:r w:rsidRPr="00867D00">
        <w:rPr>
          <w:rFonts w:cs="Arial"/>
        </w:rPr>
        <w:t>.</w:t>
      </w:r>
    </w:p>
    <w:p w:rsidR="00C90F91" w:rsidRPr="00867D00" w:rsidRDefault="00C90F91" w:rsidP="005C57F7">
      <w:pPr>
        <w:numPr>
          <w:ilvl w:val="0"/>
          <w:numId w:val="43"/>
        </w:numPr>
        <w:tabs>
          <w:tab w:val="clear" w:pos="720"/>
          <w:tab w:val="num" w:pos="360"/>
        </w:tabs>
        <w:ind w:left="360"/>
        <w:rPr>
          <w:rFonts w:cs="Arial"/>
        </w:rPr>
      </w:pPr>
      <w:r w:rsidRPr="00867D00">
        <w:rPr>
          <w:rFonts w:cs="Arial"/>
        </w:rPr>
        <w:t xml:space="preserve">Promover o controle de eventuais impactos que possam ocorrer durante a operação da Interligação, objetivo do </w:t>
      </w:r>
      <w:r w:rsidRPr="00867D00">
        <w:rPr>
          <w:rFonts w:cs="Arial"/>
          <w:i/>
        </w:rPr>
        <w:t>Programa de Controle de Impactos da Operação</w:t>
      </w:r>
      <w:r w:rsidRPr="00867D00">
        <w:rPr>
          <w:rFonts w:cs="Arial"/>
        </w:rPr>
        <w:t>.</w:t>
      </w:r>
    </w:p>
    <w:p w:rsidR="00C90F91" w:rsidRPr="00867D00" w:rsidRDefault="00C90F91" w:rsidP="005C57F7">
      <w:pPr>
        <w:numPr>
          <w:ilvl w:val="0"/>
          <w:numId w:val="43"/>
        </w:numPr>
        <w:tabs>
          <w:tab w:val="clear" w:pos="720"/>
          <w:tab w:val="num" w:pos="360"/>
        </w:tabs>
        <w:ind w:left="360"/>
        <w:rPr>
          <w:rFonts w:cs="Arial"/>
        </w:rPr>
      </w:pPr>
      <w:r w:rsidRPr="00867D00">
        <w:rPr>
          <w:rFonts w:cs="Arial"/>
        </w:rPr>
        <w:t xml:space="preserve">Finalmente gerenciar riscos na operação do empreendimento, objetivo do </w:t>
      </w:r>
      <w:r w:rsidRPr="00867D00">
        <w:rPr>
          <w:rFonts w:cs="Arial"/>
          <w:i/>
        </w:rPr>
        <w:t>Programa de Gerenciamento de Riscos na Operação.</w:t>
      </w:r>
    </w:p>
    <w:p w:rsidR="00C90F91" w:rsidRPr="00510BD2" w:rsidRDefault="00C90F91" w:rsidP="00510BD2">
      <w:pPr>
        <w:pStyle w:val="Quadro"/>
      </w:pPr>
      <w:r w:rsidRPr="00510BD2">
        <w:t>Tabela 8.1</w:t>
      </w:r>
      <w:r w:rsidR="00EC6451">
        <w:t>.</w:t>
      </w:r>
      <w:r w:rsidRPr="00510BD2">
        <w:t xml:space="preserve"> Plano de Manejo Ambiental </w:t>
      </w:r>
    </w:p>
    <w:tbl>
      <w:tblPr>
        <w:tblW w:w="946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1E0" w:firstRow="1" w:lastRow="1" w:firstColumn="1" w:lastColumn="1" w:noHBand="0" w:noVBand="0"/>
      </w:tblPr>
      <w:tblGrid>
        <w:gridCol w:w="1995"/>
        <w:gridCol w:w="2551"/>
        <w:gridCol w:w="1703"/>
        <w:gridCol w:w="1610"/>
        <w:gridCol w:w="1610"/>
      </w:tblGrid>
      <w:tr w:rsidR="00C90F91" w:rsidRPr="00867D00" w:rsidTr="00E31D96">
        <w:trPr>
          <w:cantSplit/>
          <w:tblHeader/>
        </w:trPr>
        <w:tc>
          <w:tcPr>
            <w:tcW w:w="1995" w:type="dxa"/>
            <w:vMerge w:val="restart"/>
            <w:shd w:val="clear" w:color="auto" w:fill="E0E0E0"/>
            <w:vAlign w:val="center"/>
          </w:tcPr>
          <w:p w:rsidR="00C90F91" w:rsidRPr="00867D00" w:rsidRDefault="00C90F91" w:rsidP="00E31D96">
            <w:pPr>
              <w:spacing w:after="0"/>
              <w:ind w:left="252" w:hanging="252"/>
              <w:jc w:val="left"/>
              <w:rPr>
                <w:rFonts w:cs="Arial"/>
                <w:b/>
                <w:sz w:val="16"/>
                <w:szCs w:val="16"/>
              </w:rPr>
            </w:pPr>
            <w:r w:rsidRPr="00867D00">
              <w:rPr>
                <w:rFonts w:cs="Arial"/>
                <w:b/>
                <w:sz w:val="16"/>
                <w:szCs w:val="16"/>
              </w:rPr>
              <w:t>Programas</w:t>
            </w:r>
          </w:p>
        </w:tc>
        <w:tc>
          <w:tcPr>
            <w:tcW w:w="2551" w:type="dxa"/>
            <w:vMerge w:val="restart"/>
            <w:shd w:val="clear" w:color="auto" w:fill="E0E0E0"/>
            <w:vAlign w:val="center"/>
          </w:tcPr>
          <w:p w:rsidR="00C90F91" w:rsidRPr="00867D00" w:rsidRDefault="00C90F91" w:rsidP="00E31D96">
            <w:pPr>
              <w:spacing w:after="0"/>
              <w:jc w:val="left"/>
              <w:rPr>
                <w:rFonts w:cs="Arial"/>
                <w:b/>
                <w:sz w:val="16"/>
                <w:szCs w:val="16"/>
              </w:rPr>
            </w:pPr>
            <w:r w:rsidRPr="00867D00">
              <w:rPr>
                <w:rFonts w:cs="Arial"/>
                <w:b/>
                <w:sz w:val="16"/>
                <w:szCs w:val="16"/>
              </w:rPr>
              <w:t>Objetivos Gerais</w:t>
            </w:r>
          </w:p>
        </w:tc>
        <w:tc>
          <w:tcPr>
            <w:tcW w:w="1703" w:type="dxa"/>
            <w:vMerge w:val="restart"/>
            <w:shd w:val="clear" w:color="auto" w:fill="E0E0E0"/>
            <w:vAlign w:val="center"/>
          </w:tcPr>
          <w:p w:rsidR="00C90F91" w:rsidRPr="00867D00" w:rsidRDefault="00C90F91" w:rsidP="00E31D96">
            <w:pPr>
              <w:spacing w:after="0"/>
              <w:jc w:val="left"/>
              <w:rPr>
                <w:rFonts w:cs="Arial"/>
                <w:b/>
                <w:sz w:val="16"/>
                <w:szCs w:val="16"/>
              </w:rPr>
            </w:pPr>
            <w:r w:rsidRPr="00867D00">
              <w:rPr>
                <w:rFonts w:cs="Arial"/>
                <w:b/>
                <w:sz w:val="16"/>
                <w:szCs w:val="16"/>
              </w:rPr>
              <w:t>Responsabilidade pela Execução</w:t>
            </w:r>
          </w:p>
        </w:tc>
        <w:tc>
          <w:tcPr>
            <w:tcW w:w="3220" w:type="dxa"/>
            <w:gridSpan w:val="2"/>
            <w:shd w:val="clear" w:color="auto" w:fill="E0E0E0"/>
            <w:vAlign w:val="center"/>
          </w:tcPr>
          <w:p w:rsidR="00C90F91" w:rsidRPr="00867D00" w:rsidRDefault="00C90F91" w:rsidP="00E31D96">
            <w:pPr>
              <w:spacing w:after="0"/>
              <w:ind w:left="-127" w:firstLine="127"/>
              <w:jc w:val="center"/>
              <w:rPr>
                <w:rFonts w:cs="Arial"/>
                <w:b/>
                <w:sz w:val="16"/>
                <w:szCs w:val="16"/>
              </w:rPr>
            </w:pPr>
            <w:r w:rsidRPr="00867D00">
              <w:rPr>
                <w:rFonts w:cs="Arial"/>
                <w:b/>
                <w:sz w:val="16"/>
                <w:szCs w:val="16"/>
              </w:rPr>
              <w:t>Fase do Empreendimento</w:t>
            </w:r>
          </w:p>
        </w:tc>
      </w:tr>
      <w:tr w:rsidR="00C90F91" w:rsidRPr="00867D00" w:rsidTr="00E31D96">
        <w:trPr>
          <w:cantSplit/>
          <w:tblHeader/>
        </w:trPr>
        <w:tc>
          <w:tcPr>
            <w:tcW w:w="1995" w:type="dxa"/>
            <w:vMerge/>
            <w:shd w:val="clear" w:color="auto" w:fill="E0E0E0"/>
            <w:vAlign w:val="center"/>
          </w:tcPr>
          <w:p w:rsidR="00C90F91" w:rsidRPr="00867D00" w:rsidRDefault="00C90F91" w:rsidP="00E31D96">
            <w:pPr>
              <w:spacing w:after="0"/>
              <w:ind w:left="252" w:hanging="252"/>
              <w:jc w:val="left"/>
              <w:rPr>
                <w:rFonts w:cs="Arial"/>
                <w:b/>
                <w:sz w:val="16"/>
                <w:szCs w:val="16"/>
              </w:rPr>
            </w:pPr>
          </w:p>
        </w:tc>
        <w:tc>
          <w:tcPr>
            <w:tcW w:w="2551" w:type="dxa"/>
            <w:vMerge/>
            <w:shd w:val="clear" w:color="auto" w:fill="E0E0E0"/>
            <w:vAlign w:val="center"/>
          </w:tcPr>
          <w:p w:rsidR="00C90F91" w:rsidRPr="00867D00" w:rsidRDefault="00C90F91" w:rsidP="00E31D96">
            <w:pPr>
              <w:spacing w:after="0"/>
              <w:jc w:val="left"/>
              <w:rPr>
                <w:rFonts w:cs="Arial"/>
                <w:b/>
                <w:sz w:val="16"/>
                <w:szCs w:val="16"/>
              </w:rPr>
            </w:pPr>
          </w:p>
        </w:tc>
        <w:tc>
          <w:tcPr>
            <w:tcW w:w="1703" w:type="dxa"/>
            <w:vMerge/>
            <w:shd w:val="clear" w:color="auto" w:fill="E0E0E0"/>
            <w:vAlign w:val="center"/>
          </w:tcPr>
          <w:p w:rsidR="00C90F91" w:rsidRPr="00867D00" w:rsidRDefault="00C90F91" w:rsidP="00E31D96">
            <w:pPr>
              <w:spacing w:after="0"/>
              <w:jc w:val="left"/>
              <w:rPr>
                <w:rFonts w:cs="Arial"/>
                <w:b/>
                <w:sz w:val="16"/>
                <w:szCs w:val="16"/>
              </w:rPr>
            </w:pPr>
          </w:p>
        </w:tc>
        <w:tc>
          <w:tcPr>
            <w:tcW w:w="1610" w:type="dxa"/>
            <w:shd w:val="clear" w:color="auto" w:fill="E0E0E0"/>
            <w:vAlign w:val="center"/>
          </w:tcPr>
          <w:p w:rsidR="00C90F91" w:rsidRPr="00867D00" w:rsidRDefault="00C90F91" w:rsidP="00E31D96">
            <w:pPr>
              <w:spacing w:after="0"/>
              <w:ind w:left="-108"/>
              <w:jc w:val="center"/>
              <w:rPr>
                <w:rFonts w:cs="Arial"/>
                <w:b/>
                <w:sz w:val="16"/>
                <w:szCs w:val="16"/>
              </w:rPr>
            </w:pPr>
            <w:r w:rsidRPr="00867D00">
              <w:rPr>
                <w:rFonts w:cs="Arial"/>
                <w:b/>
                <w:sz w:val="16"/>
                <w:szCs w:val="16"/>
              </w:rPr>
              <w:t>Planejamento e Construção</w:t>
            </w:r>
          </w:p>
        </w:tc>
        <w:tc>
          <w:tcPr>
            <w:tcW w:w="1610" w:type="dxa"/>
            <w:shd w:val="clear" w:color="auto" w:fill="E0E0E0"/>
            <w:vAlign w:val="center"/>
          </w:tcPr>
          <w:p w:rsidR="00C90F91" w:rsidRPr="00867D00" w:rsidRDefault="00C90F91" w:rsidP="00E31D96">
            <w:pPr>
              <w:spacing w:after="0"/>
              <w:ind w:left="-108" w:firstLine="19"/>
              <w:jc w:val="center"/>
              <w:rPr>
                <w:rFonts w:cs="Arial"/>
                <w:b/>
                <w:sz w:val="16"/>
                <w:szCs w:val="16"/>
              </w:rPr>
            </w:pPr>
            <w:r w:rsidRPr="00867D00">
              <w:rPr>
                <w:rFonts w:cs="Arial"/>
                <w:b/>
                <w:sz w:val="16"/>
                <w:szCs w:val="16"/>
              </w:rPr>
              <w:t>Operação</w:t>
            </w:r>
          </w:p>
        </w:tc>
      </w:tr>
      <w:tr w:rsidR="00C90F91" w:rsidRPr="00867D00" w:rsidTr="00E31D96">
        <w:trPr>
          <w:cantSplit/>
        </w:trPr>
        <w:tc>
          <w:tcPr>
            <w:tcW w:w="1995" w:type="dxa"/>
            <w:vAlign w:val="center"/>
          </w:tcPr>
          <w:p w:rsidR="00C90F91" w:rsidRPr="00867D00" w:rsidRDefault="00C90F91" w:rsidP="00E31D96">
            <w:pPr>
              <w:spacing w:after="0"/>
              <w:jc w:val="left"/>
              <w:rPr>
                <w:rFonts w:cs="Arial"/>
                <w:sz w:val="16"/>
                <w:szCs w:val="16"/>
              </w:rPr>
            </w:pPr>
            <w:r w:rsidRPr="00867D00">
              <w:rPr>
                <w:rFonts w:cs="Arial"/>
                <w:sz w:val="16"/>
                <w:szCs w:val="16"/>
              </w:rPr>
              <w:t>1. Gestão Ambiental do Empreendimento</w:t>
            </w:r>
          </w:p>
        </w:tc>
        <w:tc>
          <w:tcPr>
            <w:tcW w:w="2551" w:type="dxa"/>
            <w:vAlign w:val="center"/>
          </w:tcPr>
          <w:p w:rsidR="00C90F91" w:rsidRPr="00867D00" w:rsidRDefault="00C90F91" w:rsidP="00E31D96">
            <w:pPr>
              <w:spacing w:after="0"/>
              <w:jc w:val="left"/>
              <w:rPr>
                <w:rFonts w:cs="Arial"/>
                <w:sz w:val="16"/>
                <w:szCs w:val="16"/>
              </w:rPr>
            </w:pPr>
            <w:r w:rsidRPr="00867D00">
              <w:rPr>
                <w:rFonts w:cs="Arial"/>
                <w:sz w:val="16"/>
                <w:szCs w:val="16"/>
              </w:rPr>
              <w:t>Organizar as ações ambientais associadas à Interligação e fazer cumprir os programas e as exigências dos órgãos ambientais.</w:t>
            </w:r>
          </w:p>
        </w:tc>
        <w:tc>
          <w:tcPr>
            <w:tcW w:w="1703" w:type="dxa"/>
            <w:vAlign w:val="center"/>
          </w:tcPr>
          <w:p w:rsidR="00C90F91" w:rsidRPr="00867D00" w:rsidRDefault="00C90F91" w:rsidP="00E31D96">
            <w:pPr>
              <w:spacing w:after="0"/>
              <w:jc w:val="left"/>
              <w:rPr>
                <w:rFonts w:cs="Arial"/>
                <w:sz w:val="16"/>
                <w:szCs w:val="16"/>
              </w:rPr>
            </w:pPr>
            <w:r w:rsidRPr="00867D00">
              <w:rPr>
                <w:rFonts w:cs="Arial"/>
                <w:sz w:val="16"/>
                <w:szCs w:val="16"/>
              </w:rPr>
              <w:t>Sabesp</w:t>
            </w:r>
          </w:p>
        </w:tc>
        <w:tc>
          <w:tcPr>
            <w:tcW w:w="1610" w:type="dxa"/>
            <w:shd w:val="clear" w:color="auto" w:fill="C0C0C0"/>
            <w:vAlign w:val="center"/>
          </w:tcPr>
          <w:p w:rsidR="00C90F91" w:rsidRPr="00867D00" w:rsidRDefault="00C90F91" w:rsidP="00E31D96">
            <w:pPr>
              <w:spacing w:after="0"/>
              <w:ind w:left="-127" w:firstLine="127"/>
              <w:jc w:val="center"/>
              <w:rPr>
                <w:rFonts w:cs="Arial"/>
                <w:sz w:val="16"/>
                <w:szCs w:val="16"/>
              </w:rPr>
            </w:pPr>
            <w:r w:rsidRPr="00867D00">
              <w:rPr>
                <w:rFonts w:cs="Arial"/>
                <w:sz w:val="16"/>
                <w:szCs w:val="16"/>
              </w:rPr>
              <w:t>X</w:t>
            </w:r>
          </w:p>
        </w:tc>
        <w:tc>
          <w:tcPr>
            <w:tcW w:w="1610" w:type="dxa"/>
            <w:vAlign w:val="center"/>
          </w:tcPr>
          <w:p w:rsidR="00C90F91" w:rsidRPr="00867D00" w:rsidRDefault="00C90F91" w:rsidP="00E31D96">
            <w:pPr>
              <w:spacing w:after="0"/>
              <w:ind w:left="-127" w:firstLine="127"/>
              <w:jc w:val="center"/>
              <w:rPr>
                <w:rFonts w:cs="Arial"/>
                <w:sz w:val="16"/>
                <w:szCs w:val="16"/>
              </w:rPr>
            </w:pPr>
            <w:r w:rsidRPr="00867D00">
              <w:rPr>
                <w:rFonts w:cs="Arial"/>
                <w:sz w:val="16"/>
                <w:szCs w:val="16"/>
              </w:rPr>
              <w:t>-</w:t>
            </w:r>
          </w:p>
        </w:tc>
      </w:tr>
      <w:tr w:rsidR="00C90F91" w:rsidRPr="00867D00" w:rsidTr="00E31D96">
        <w:trPr>
          <w:cantSplit/>
        </w:trPr>
        <w:tc>
          <w:tcPr>
            <w:tcW w:w="1995" w:type="dxa"/>
            <w:vAlign w:val="center"/>
          </w:tcPr>
          <w:p w:rsidR="00C90F91" w:rsidRPr="00867D00" w:rsidRDefault="00C90F91" w:rsidP="00E31D56">
            <w:pPr>
              <w:spacing w:after="0"/>
              <w:jc w:val="left"/>
              <w:rPr>
                <w:rFonts w:cs="Arial"/>
                <w:sz w:val="16"/>
                <w:szCs w:val="16"/>
              </w:rPr>
            </w:pPr>
            <w:r w:rsidRPr="00867D00">
              <w:rPr>
                <w:rFonts w:cs="Arial"/>
                <w:sz w:val="16"/>
                <w:szCs w:val="16"/>
              </w:rPr>
              <w:t>2. Controle Ambiental da Construção (P</w:t>
            </w:r>
            <w:r w:rsidR="00E31D56">
              <w:rPr>
                <w:rFonts w:cs="Arial"/>
                <w:sz w:val="16"/>
                <w:szCs w:val="16"/>
              </w:rPr>
              <w:t>C</w:t>
            </w:r>
            <w:r w:rsidRPr="00867D00">
              <w:rPr>
                <w:rFonts w:cs="Arial"/>
                <w:sz w:val="16"/>
                <w:szCs w:val="16"/>
              </w:rPr>
              <w:t>A)</w:t>
            </w:r>
          </w:p>
        </w:tc>
        <w:tc>
          <w:tcPr>
            <w:tcW w:w="2551" w:type="dxa"/>
            <w:vAlign w:val="center"/>
          </w:tcPr>
          <w:p w:rsidR="00C90F91" w:rsidRPr="00867D00" w:rsidRDefault="00C90F91" w:rsidP="00E31D96">
            <w:pPr>
              <w:spacing w:after="0"/>
              <w:jc w:val="left"/>
              <w:rPr>
                <w:rFonts w:cs="Arial"/>
                <w:sz w:val="16"/>
                <w:szCs w:val="16"/>
              </w:rPr>
            </w:pPr>
            <w:r w:rsidRPr="00867D00">
              <w:rPr>
                <w:rFonts w:cs="Arial"/>
                <w:sz w:val="16"/>
                <w:szCs w:val="16"/>
              </w:rPr>
              <w:t>Normas e procedimentos ambientais para execução das obras.</w:t>
            </w:r>
          </w:p>
        </w:tc>
        <w:tc>
          <w:tcPr>
            <w:tcW w:w="1703" w:type="dxa"/>
            <w:vAlign w:val="center"/>
          </w:tcPr>
          <w:p w:rsidR="00C90F91" w:rsidRPr="00867D00" w:rsidRDefault="00B64CB0" w:rsidP="00B64CB0">
            <w:pPr>
              <w:spacing w:after="0"/>
              <w:jc w:val="left"/>
              <w:rPr>
                <w:rFonts w:cs="Arial"/>
                <w:sz w:val="16"/>
                <w:szCs w:val="16"/>
              </w:rPr>
            </w:pPr>
            <w:r>
              <w:rPr>
                <w:rFonts w:cs="Arial"/>
                <w:sz w:val="16"/>
                <w:szCs w:val="16"/>
              </w:rPr>
              <w:t>Sabesp, Construtora</w:t>
            </w:r>
          </w:p>
        </w:tc>
        <w:tc>
          <w:tcPr>
            <w:tcW w:w="1610" w:type="dxa"/>
            <w:shd w:val="clear" w:color="auto" w:fill="C0C0C0"/>
            <w:vAlign w:val="center"/>
          </w:tcPr>
          <w:p w:rsidR="00C90F91" w:rsidRPr="00867D00" w:rsidRDefault="00C90F91" w:rsidP="00E31D96">
            <w:pPr>
              <w:spacing w:after="0"/>
              <w:ind w:left="-127" w:firstLine="127"/>
              <w:jc w:val="center"/>
              <w:rPr>
                <w:rFonts w:cs="Arial"/>
                <w:sz w:val="16"/>
                <w:szCs w:val="16"/>
              </w:rPr>
            </w:pPr>
            <w:r w:rsidRPr="00867D00">
              <w:rPr>
                <w:rFonts w:cs="Arial"/>
                <w:sz w:val="16"/>
                <w:szCs w:val="16"/>
              </w:rPr>
              <w:t>X</w:t>
            </w:r>
          </w:p>
        </w:tc>
        <w:tc>
          <w:tcPr>
            <w:tcW w:w="1610" w:type="dxa"/>
            <w:vAlign w:val="center"/>
          </w:tcPr>
          <w:p w:rsidR="00C90F91" w:rsidRPr="00867D00" w:rsidRDefault="00C90F91" w:rsidP="00E31D96">
            <w:pPr>
              <w:spacing w:after="0"/>
              <w:ind w:left="-127" w:firstLine="127"/>
              <w:jc w:val="center"/>
              <w:rPr>
                <w:rFonts w:cs="Arial"/>
                <w:sz w:val="16"/>
                <w:szCs w:val="16"/>
              </w:rPr>
            </w:pPr>
            <w:r w:rsidRPr="00867D00">
              <w:rPr>
                <w:rFonts w:cs="Arial"/>
                <w:sz w:val="16"/>
                <w:szCs w:val="16"/>
              </w:rPr>
              <w:t>-</w:t>
            </w:r>
          </w:p>
        </w:tc>
      </w:tr>
      <w:tr w:rsidR="00C90F91" w:rsidRPr="00867D00" w:rsidTr="00E31D96">
        <w:trPr>
          <w:cantSplit/>
        </w:trPr>
        <w:tc>
          <w:tcPr>
            <w:tcW w:w="1995" w:type="dxa"/>
            <w:vAlign w:val="center"/>
          </w:tcPr>
          <w:p w:rsidR="00C90F91" w:rsidRPr="00867D00" w:rsidRDefault="00C90F91" w:rsidP="00E31D96">
            <w:pPr>
              <w:spacing w:after="0"/>
              <w:jc w:val="left"/>
              <w:rPr>
                <w:rFonts w:cs="Arial"/>
                <w:sz w:val="16"/>
                <w:szCs w:val="16"/>
              </w:rPr>
            </w:pPr>
            <w:r w:rsidRPr="00867D00">
              <w:rPr>
                <w:rFonts w:cs="Arial"/>
                <w:sz w:val="16"/>
                <w:szCs w:val="16"/>
              </w:rPr>
              <w:t>3. Interação Institucional</w:t>
            </w:r>
          </w:p>
        </w:tc>
        <w:tc>
          <w:tcPr>
            <w:tcW w:w="2551" w:type="dxa"/>
            <w:vAlign w:val="center"/>
          </w:tcPr>
          <w:p w:rsidR="00C90F91" w:rsidRPr="00867D00" w:rsidRDefault="00C90F91" w:rsidP="00E31D96">
            <w:pPr>
              <w:spacing w:after="0"/>
              <w:jc w:val="left"/>
              <w:rPr>
                <w:rFonts w:cs="Arial"/>
                <w:sz w:val="16"/>
                <w:szCs w:val="16"/>
              </w:rPr>
            </w:pPr>
            <w:r w:rsidRPr="00867D00">
              <w:rPr>
                <w:rFonts w:cs="Arial"/>
                <w:sz w:val="16"/>
                <w:szCs w:val="16"/>
              </w:rPr>
              <w:t>Articulações com diversos órgãos setoriais para compatibilizar projetos e viabilizar a Interligação</w:t>
            </w:r>
          </w:p>
        </w:tc>
        <w:tc>
          <w:tcPr>
            <w:tcW w:w="1703" w:type="dxa"/>
            <w:vAlign w:val="center"/>
          </w:tcPr>
          <w:p w:rsidR="00C90F91" w:rsidRPr="00867D00" w:rsidRDefault="00C90F91" w:rsidP="00E31D56">
            <w:pPr>
              <w:spacing w:after="0"/>
              <w:jc w:val="left"/>
              <w:rPr>
                <w:rFonts w:cs="Arial"/>
                <w:sz w:val="16"/>
                <w:szCs w:val="16"/>
              </w:rPr>
            </w:pPr>
            <w:r w:rsidRPr="00867D00">
              <w:rPr>
                <w:rFonts w:cs="Arial"/>
                <w:sz w:val="16"/>
                <w:szCs w:val="16"/>
              </w:rPr>
              <w:t>S</w:t>
            </w:r>
            <w:r w:rsidR="00B64CB0">
              <w:rPr>
                <w:rFonts w:cs="Arial"/>
                <w:sz w:val="16"/>
                <w:szCs w:val="16"/>
              </w:rPr>
              <w:t>abesp, Construtora</w:t>
            </w:r>
          </w:p>
        </w:tc>
        <w:tc>
          <w:tcPr>
            <w:tcW w:w="1610" w:type="dxa"/>
            <w:shd w:val="clear" w:color="auto" w:fill="C0C0C0"/>
            <w:vAlign w:val="center"/>
          </w:tcPr>
          <w:p w:rsidR="00C90F91" w:rsidRPr="00867D00" w:rsidRDefault="00C90F91" w:rsidP="00E31D96">
            <w:pPr>
              <w:spacing w:after="0"/>
              <w:ind w:left="-127" w:firstLine="127"/>
              <w:jc w:val="center"/>
              <w:rPr>
                <w:rFonts w:cs="Arial"/>
                <w:sz w:val="16"/>
                <w:szCs w:val="16"/>
              </w:rPr>
            </w:pPr>
            <w:r w:rsidRPr="00867D00">
              <w:rPr>
                <w:rFonts w:cs="Arial"/>
                <w:sz w:val="16"/>
                <w:szCs w:val="16"/>
              </w:rPr>
              <w:t>X</w:t>
            </w:r>
          </w:p>
        </w:tc>
        <w:tc>
          <w:tcPr>
            <w:tcW w:w="1610" w:type="dxa"/>
            <w:shd w:val="clear" w:color="auto" w:fill="auto"/>
            <w:vAlign w:val="center"/>
          </w:tcPr>
          <w:p w:rsidR="00C90F91" w:rsidRPr="00867D00" w:rsidRDefault="00C90F91" w:rsidP="00E31D96">
            <w:pPr>
              <w:spacing w:after="0"/>
              <w:ind w:left="-127" w:firstLine="127"/>
              <w:jc w:val="center"/>
              <w:rPr>
                <w:rFonts w:cs="Arial"/>
                <w:sz w:val="16"/>
                <w:szCs w:val="16"/>
              </w:rPr>
            </w:pPr>
          </w:p>
        </w:tc>
      </w:tr>
      <w:tr w:rsidR="00C90F91" w:rsidRPr="00867D00" w:rsidTr="00E31D96">
        <w:trPr>
          <w:cantSplit/>
        </w:trPr>
        <w:tc>
          <w:tcPr>
            <w:tcW w:w="1995" w:type="dxa"/>
            <w:vAlign w:val="center"/>
          </w:tcPr>
          <w:p w:rsidR="00C90F91" w:rsidRPr="00867D00" w:rsidRDefault="00C90F91" w:rsidP="00E31D96">
            <w:pPr>
              <w:spacing w:after="0"/>
              <w:jc w:val="left"/>
              <w:rPr>
                <w:rFonts w:cs="Arial"/>
                <w:sz w:val="16"/>
                <w:szCs w:val="16"/>
              </w:rPr>
            </w:pPr>
            <w:r w:rsidRPr="00867D00">
              <w:rPr>
                <w:rFonts w:cs="Arial"/>
                <w:sz w:val="16"/>
                <w:szCs w:val="16"/>
              </w:rPr>
              <w:t>4. Obtenção e Liberação de Áreas</w:t>
            </w:r>
          </w:p>
        </w:tc>
        <w:tc>
          <w:tcPr>
            <w:tcW w:w="2551" w:type="dxa"/>
            <w:vMerge w:val="restart"/>
            <w:vAlign w:val="center"/>
          </w:tcPr>
          <w:p w:rsidR="00C90F91" w:rsidRPr="00867D00" w:rsidRDefault="00C90F91" w:rsidP="00C63EDB">
            <w:pPr>
              <w:spacing w:after="0"/>
              <w:jc w:val="left"/>
              <w:rPr>
                <w:rFonts w:cs="Arial"/>
                <w:sz w:val="16"/>
                <w:szCs w:val="16"/>
              </w:rPr>
            </w:pPr>
            <w:r w:rsidRPr="00867D00">
              <w:rPr>
                <w:rFonts w:cs="Arial"/>
                <w:sz w:val="16"/>
                <w:szCs w:val="16"/>
              </w:rPr>
              <w:t xml:space="preserve">Apoiar o processo de </w:t>
            </w:r>
            <w:r w:rsidR="00C63EDB">
              <w:rPr>
                <w:rFonts w:cs="Arial"/>
                <w:sz w:val="16"/>
                <w:szCs w:val="16"/>
              </w:rPr>
              <w:t xml:space="preserve">aquisição de áreas </w:t>
            </w:r>
            <w:r w:rsidRPr="00867D00">
              <w:rPr>
                <w:rFonts w:cs="Arial"/>
                <w:sz w:val="16"/>
                <w:szCs w:val="16"/>
              </w:rPr>
              <w:t>e o remanejamento de população e atividades.</w:t>
            </w:r>
          </w:p>
        </w:tc>
        <w:tc>
          <w:tcPr>
            <w:tcW w:w="1703" w:type="dxa"/>
            <w:vAlign w:val="center"/>
          </w:tcPr>
          <w:p w:rsidR="00C90F91" w:rsidRPr="00867D00" w:rsidRDefault="00C90F91" w:rsidP="00E31D96">
            <w:pPr>
              <w:spacing w:after="0"/>
              <w:jc w:val="left"/>
              <w:rPr>
                <w:rFonts w:cs="Arial"/>
                <w:sz w:val="16"/>
                <w:szCs w:val="16"/>
              </w:rPr>
            </w:pPr>
            <w:r w:rsidRPr="00867D00">
              <w:rPr>
                <w:rFonts w:cs="Arial"/>
                <w:sz w:val="16"/>
                <w:szCs w:val="16"/>
              </w:rPr>
              <w:t>Sabesp</w:t>
            </w:r>
          </w:p>
        </w:tc>
        <w:tc>
          <w:tcPr>
            <w:tcW w:w="1610" w:type="dxa"/>
            <w:shd w:val="clear" w:color="auto" w:fill="C0C0C0"/>
            <w:vAlign w:val="center"/>
          </w:tcPr>
          <w:p w:rsidR="00C90F91" w:rsidRPr="00867D00" w:rsidRDefault="00C90F91" w:rsidP="00E31D96">
            <w:pPr>
              <w:spacing w:after="0"/>
              <w:ind w:left="-127" w:firstLine="127"/>
              <w:jc w:val="center"/>
              <w:rPr>
                <w:rFonts w:cs="Arial"/>
                <w:sz w:val="16"/>
                <w:szCs w:val="16"/>
              </w:rPr>
            </w:pPr>
            <w:r w:rsidRPr="00867D00">
              <w:rPr>
                <w:rFonts w:cs="Arial"/>
                <w:sz w:val="16"/>
                <w:szCs w:val="16"/>
              </w:rPr>
              <w:t>X</w:t>
            </w:r>
          </w:p>
        </w:tc>
        <w:tc>
          <w:tcPr>
            <w:tcW w:w="1610" w:type="dxa"/>
            <w:vAlign w:val="center"/>
          </w:tcPr>
          <w:p w:rsidR="00C90F91" w:rsidRPr="00867D00" w:rsidRDefault="00C90F91" w:rsidP="00E31D96">
            <w:pPr>
              <w:spacing w:after="0"/>
              <w:ind w:left="-127" w:firstLine="127"/>
              <w:jc w:val="center"/>
              <w:rPr>
                <w:rFonts w:cs="Arial"/>
                <w:sz w:val="16"/>
                <w:szCs w:val="16"/>
              </w:rPr>
            </w:pPr>
            <w:r w:rsidRPr="00867D00">
              <w:rPr>
                <w:rFonts w:cs="Arial"/>
                <w:sz w:val="16"/>
                <w:szCs w:val="16"/>
              </w:rPr>
              <w:t>-</w:t>
            </w:r>
          </w:p>
        </w:tc>
      </w:tr>
      <w:tr w:rsidR="00C90F91" w:rsidRPr="00867D00" w:rsidTr="00E31D96">
        <w:trPr>
          <w:cantSplit/>
        </w:trPr>
        <w:tc>
          <w:tcPr>
            <w:tcW w:w="1995" w:type="dxa"/>
            <w:vAlign w:val="center"/>
          </w:tcPr>
          <w:p w:rsidR="00C90F91" w:rsidRPr="00867D00" w:rsidRDefault="00C90F91" w:rsidP="00E31D96">
            <w:pPr>
              <w:spacing w:after="0"/>
              <w:jc w:val="left"/>
              <w:rPr>
                <w:rFonts w:cs="Arial"/>
                <w:sz w:val="16"/>
                <w:szCs w:val="16"/>
              </w:rPr>
            </w:pPr>
            <w:r w:rsidRPr="00867D00">
              <w:rPr>
                <w:rFonts w:cs="Arial"/>
                <w:sz w:val="16"/>
                <w:szCs w:val="16"/>
              </w:rPr>
              <w:t>5. Relocação de População e Atividades Afetadas</w:t>
            </w:r>
          </w:p>
        </w:tc>
        <w:tc>
          <w:tcPr>
            <w:tcW w:w="2551" w:type="dxa"/>
            <w:vMerge/>
            <w:vAlign w:val="center"/>
          </w:tcPr>
          <w:p w:rsidR="00C90F91" w:rsidRPr="00867D00" w:rsidRDefault="00C90F91" w:rsidP="00E31D96">
            <w:pPr>
              <w:spacing w:after="0"/>
              <w:jc w:val="left"/>
              <w:rPr>
                <w:rFonts w:cs="Arial"/>
                <w:sz w:val="16"/>
                <w:szCs w:val="16"/>
              </w:rPr>
            </w:pPr>
          </w:p>
        </w:tc>
        <w:tc>
          <w:tcPr>
            <w:tcW w:w="1703" w:type="dxa"/>
            <w:vAlign w:val="center"/>
          </w:tcPr>
          <w:p w:rsidR="00C90F91" w:rsidRPr="00867D00" w:rsidRDefault="00C90F91" w:rsidP="00B64CB0">
            <w:pPr>
              <w:spacing w:after="0"/>
              <w:jc w:val="left"/>
              <w:rPr>
                <w:rFonts w:cs="Arial"/>
                <w:sz w:val="16"/>
                <w:szCs w:val="16"/>
              </w:rPr>
            </w:pPr>
            <w:r w:rsidRPr="00867D00">
              <w:rPr>
                <w:rFonts w:cs="Arial"/>
                <w:sz w:val="16"/>
                <w:szCs w:val="16"/>
              </w:rPr>
              <w:t>Sabesp</w:t>
            </w:r>
            <w:r w:rsidR="00B64CB0">
              <w:rPr>
                <w:rFonts w:cs="Arial"/>
                <w:sz w:val="16"/>
                <w:szCs w:val="16"/>
              </w:rPr>
              <w:t>, Construtora</w:t>
            </w:r>
          </w:p>
        </w:tc>
        <w:tc>
          <w:tcPr>
            <w:tcW w:w="1610" w:type="dxa"/>
            <w:shd w:val="clear" w:color="auto" w:fill="C0C0C0"/>
            <w:vAlign w:val="center"/>
          </w:tcPr>
          <w:p w:rsidR="00C90F91" w:rsidRPr="00867D00" w:rsidRDefault="00C90F91" w:rsidP="00E31D96">
            <w:pPr>
              <w:spacing w:after="0"/>
              <w:ind w:left="-127" w:firstLine="127"/>
              <w:jc w:val="center"/>
              <w:rPr>
                <w:rFonts w:cs="Arial"/>
                <w:sz w:val="16"/>
                <w:szCs w:val="16"/>
              </w:rPr>
            </w:pPr>
            <w:r w:rsidRPr="00867D00">
              <w:rPr>
                <w:rFonts w:cs="Arial"/>
                <w:sz w:val="16"/>
                <w:szCs w:val="16"/>
              </w:rPr>
              <w:t>X</w:t>
            </w:r>
          </w:p>
        </w:tc>
        <w:tc>
          <w:tcPr>
            <w:tcW w:w="1610" w:type="dxa"/>
            <w:tcBorders>
              <w:bottom w:val="single" w:sz="4" w:space="0" w:color="auto"/>
            </w:tcBorders>
            <w:shd w:val="clear" w:color="auto" w:fill="auto"/>
            <w:vAlign w:val="center"/>
          </w:tcPr>
          <w:p w:rsidR="00C90F91" w:rsidRPr="00867D00" w:rsidRDefault="00C90F91" w:rsidP="00E31D96">
            <w:pPr>
              <w:spacing w:after="0"/>
              <w:ind w:left="-127" w:firstLine="127"/>
              <w:jc w:val="center"/>
              <w:rPr>
                <w:rFonts w:cs="Arial"/>
                <w:sz w:val="16"/>
                <w:szCs w:val="16"/>
              </w:rPr>
            </w:pPr>
            <w:r w:rsidRPr="00867D00">
              <w:rPr>
                <w:rFonts w:cs="Arial"/>
                <w:sz w:val="16"/>
                <w:szCs w:val="16"/>
              </w:rPr>
              <w:t>-</w:t>
            </w:r>
          </w:p>
        </w:tc>
      </w:tr>
      <w:tr w:rsidR="00C90F91" w:rsidRPr="00867D00" w:rsidTr="00E31D96">
        <w:trPr>
          <w:cantSplit/>
        </w:trPr>
        <w:tc>
          <w:tcPr>
            <w:tcW w:w="1995" w:type="dxa"/>
            <w:vAlign w:val="center"/>
          </w:tcPr>
          <w:p w:rsidR="00C90F91" w:rsidRPr="00867D00" w:rsidRDefault="00C90F91" w:rsidP="00E31D96">
            <w:pPr>
              <w:spacing w:after="0"/>
              <w:jc w:val="left"/>
              <w:rPr>
                <w:rFonts w:cs="Arial"/>
                <w:sz w:val="16"/>
                <w:szCs w:val="16"/>
              </w:rPr>
            </w:pPr>
            <w:r w:rsidRPr="00867D00">
              <w:rPr>
                <w:rFonts w:cs="Arial"/>
                <w:sz w:val="16"/>
                <w:szCs w:val="16"/>
              </w:rPr>
              <w:t>6. Interação e Comunicação Social</w:t>
            </w:r>
          </w:p>
        </w:tc>
        <w:tc>
          <w:tcPr>
            <w:tcW w:w="2551" w:type="dxa"/>
            <w:vAlign w:val="center"/>
          </w:tcPr>
          <w:p w:rsidR="00C90F91" w:rsidRPr="00867D00" w:rsidRDefault="00C90F91" w:rsidP="00E31D96">
            <w:pPr>
              <w:spacing w:after="0"/>
              <w:jc w:val="left"/>
              <w:rPr>
                <w:rFonts w:cs="Arial"/>
                <w:sz w:val="16"/>
                <w:szCs w:val="16"/>
              </w:rPr>
            </w:pPr>
            <w:r w:rsidRPr="00867D00">
              <w:rPr>
                <w:rFonts w:cs="Arial"/>
                <w:sz w:val="16"/>
                <w:szCs w:val="16"/>
              </w:rPr>
              <w:t>Promover a interação com a população vizinha, mantendo canais de comunicação permanentes com a Sabesp.</w:t>
            </w:r>
          </w:p>
        </w:tc>
        <w:tc>
          <w:tcPr>
            <w:tcW w:w="1703" w:type="dxa"/>
            <w:vAlign w:val="center"/>
          </w:tcPr>
          <w:p w:rsidR="00C90F91" w:rsidRPr="00867D00" w:rsidRDefault="00C90F91" w:rsidP="00E31D96">
            <w:pPr>
              <w:spacing w:after="0"/>
              <w:jc w:val="left"/>
              <w:rPr>
                <w:rFonts w:cs="Arial"/>
                <w:sz w:val="16"/>
                <w:szCs w:val="16"/>
              </w:rPr>
            </w:pPr>
            <w:r w:rsidRPr="00867D00">
              <w:rPr>
                <w:rFonts w:cs="Arial"/>
                <w:sz w:val="16"/>
                <w:szCs w:val="16"/>
              </w:rPr>
              <w:t xml:space="preserve">Sabesp, </w:t>
            </w:r>
            <w:r w:rsidR="00E31D56">
              <w:rPr>
                <w:rFonts w:cs="Arial"/>
                <w:sz w:val="16"/>
                <w:szCs w:val="16"/>
              </w:rPr>
              <w:t>Construtora,</w:t>
            </w:r>
            <w:r w:rsidR="00E31D56" w:rsidRPr="00867D00">
              <w:rPr>
                <w:rFonts w:cs="Arial"/>
                <w:sz w:val="16"/>
                <w:szCs w:val="16"/>
              </w:rPr>
              <w:t xml:space="preserve"> </w:t>
            </w:r>
            <w:r w:rsidRPr="00867D00">
              <w:rPr>
                <w:rFonts w:cs="Arial"/>
                <w:sz w:val="16"/>
                <w:szCs w:val="16"/>
              </w:rPr>
              <w:t>em articulação com Prefeituras</w:t>
            </w:r>
          </w:p>
        </w:tc>
        <w:tc>
          <w:tcPr>
            <w:tcW w:w="1610" w:type="dxa"/>
            <w:shd w:val="clear" w:color="auto" w:fill="C0C0C0"/>
            <w:vAlign w:val="center"/>
          </w:tcPr>
          <w:p w:rsidR="00C90F91" w:rsidRPr="00867D00" w:rsidRDefault="00C90F91" w:rsidP="00E31D96">
            <w:pPr>
              <w:spacing w:after="0"/>
              <w:ind w:left="-127" w:firstLine="127"/>
              <w:jc w:val="center"/>
              <w:rPr>
                <w:rFonts w:cs="Arial"/>
                <w:sz w:val="16"/>
                <w:szCs w:val="16"/>
              </w:rPr>
            </w:pPr>
            <w:r w:rsidRPr="00867D00">
              <w:rPr>
                <w:rFonts w:cs="Arial"/>
                <w:sz w:val="16"/>
                <w:szCs w:val="16"/>
              </w:rPr>
              <w:t>X</w:t>
            </w:r>
          </w:p>
        </w:tc>
        <w:tc>
          <w:tcPr>
            <w:tcW w:w="1610" w:type="dxa"/>
            <w:shd w:val="clear" w:color="auto" w:fill="auto"/>
            <w:vAlign w:val="center"/>
          </w:tcPr>
          <w:p w:rsidR="00C90F91" w:rsidRPr="00867D00" w:rsidRDefault="00C90F91" w:rsidP="00E31D96">
            <w:pPr>
              <w:spacing w:after="0"/>
              <w:ind w:left="-127" w:firstLine="127"/>
              <w:jc w:val="center"/>
              <w:rPr>
                <w:rFonts w:cs="Arial"/>
                <w:sz w:val="16"/>
                <w:szCs w:val="16"/>
              </w:rPr>
            </w:pPr>
            <w:r w:rsidRPr="00867D00">
              <w:rPr>
                <w:rFonts w:cs="Arial"/>
                <w:sz w:val="16"/>
                <w:szCs w:val="16"/>
              </w:rPr>
              <w:t>-</w:t>
            </w:r>
          </w:p>
        </w:tc>
      </w:tr>
      <w:tr w:rsidR="00C90F91" w:rsidRPr="00867D00" w:rsidTr="00E31D96">
        <w:trPr>
          <w:cantSplit/>
        </w:trPr>
        <w:tc>
          <w:tcPr>
            <w:tcW w:w="1995" w:type="dxa"/>
            <w:vAlign w:val="center"/>
          </w:tcPr>
          <w:p w:rsidR="00C90F91" w:rsidRPr="00867D00" w:rsidRDefault="00C90F91" w:rsidP="00E31D96">
            <w:pPr>
              <w:spacing w:after="0"/>
              <w:jc w:val="left"/>
              <w:rPr>
                <w:rFonts w:cs="Arial"/>
                <w:sz w:val="16"/>
                <w:szCs w:val="16"/>
              </w:rPr>
            </w:pPr>
            <w:r w:rsidRPr="00867D00">
              <w:rPr>
                <w:rFonts w:cs="Arial"/>
                <w:sz w:val="16"/>
                <w:szCs w:val="16"/>
              </w:rPr>
              <w:t>7. Proteção do Patrimônio</w:t>
            </w:r>
          </w:p>
        </w:tc>
        <w:tc>
          <w:tcPr>
            <w:tcW w:w="2551" w:type="dxa"/>
            <w:vAlign w:val="center"/>
          </w:tcPr>
          <w:p w:rsidR="00C90F91" w:rsidRPr="00867D00" w:rsidRDefault="00C90F91" w:rsidP="00E31D96">
            <w:pPr>
              <w:spacing w:after="0"/>
              <w:jc w:val="left"/>
              <w:rPr>
                <w:rFonts w:cs="Arial"/>
                <w:sz w:val="16"/>
                <w:szCs w:val="16"/>
              </w:rPr>
            </w:pPr>
            <w:r w:rsidRPr="00867D00">
              <w:rPr>
                <w:rFonts w:cs="Arial"/>
                <w:sz w:val="16"/>
                <w:szCs w:val="16"/>
              </w:rPr>
              <w:t>Promover o conhecimento e a proteção do patrimônio arqueológico, histórico e cultural na AI das obras</w:t>
            </w:r>
          </w:p>
        </w:tc>
        <w:tc>
          <w:tcPr>
            <w:tcW w:w="1703" w:type="dxa"/>
            <w:vAlign w:val="center"/>
          </w:tcPr>
          <w:p w:rsidR="00C90F91" w:rsidRPr="00867D00" w:rsidRDefault="00C90F91" w:rsidP="00E31D96">
            <w:pPr>
              <w:spacing w:after="0"/>
              <w:jc w:val="left"/>
              <w:rPr>
                <w:rFonts w:cs="Arial"/>
                <w:sz w:val="16"/>
                <w:szCs w:val="16"/>
              </w:rPr>
            </w:pPr>
            <w:r w:rsidRPr="00867D00">
              <w:rPr>
                <w:rFonts w:cs="Arial"/>
                <w:sz w:val="16"/>
                <w:szCs w:val="16"/>
              </w:rPr>
              <w:t>Sabesp, com autorização do IPHAN</w:t>
            </w:r>
          </w:p>
        </w:tc>
        <w:tc>
          <w:tcPr>
            <w:tcW w:w="1610" w:type="dxa"/>
            <w:shd w:val="clear" w:color="auto" w:fill="C0C0C0"/>
            <w:vAlign w:val="center"/>
          </w:tcPr>
          <w:p w:rsidR="00C90F91" w:rsidRPr="00867D00" w:rsidRDefault="00C90F91" w:rsidP="00E31D96">
            <w:pPr>
              <w:spacing w:after="0"/>
              <w:ind w:left="-127" w:firstLine="127"/>
              <w:jc w:val="center"/>
              <w:rPr>
                <w:rFonts w:cs="Arial"/>
                <w:sz w:val="16"/>
                <w:szCs w:val="16"/>
              </w:rPr>
            </w:pPr>
            <w:r w:rsidRPr="00867D00">
              <w:rPr>
                <w:rFonts w:cs="Arial"/>
                <w:sz w:val="16"/>
                <w:szCs w:val="16"/>
              </w:rPr>
              <w:t>X</w:t>
            </w:r>
          </w:p>
        </w:tc>
        <w:tc>
          <w:tcPr>
            <w:tcW w:w="1610" w:type="dxa"/>
            <w:shd w:val="clear" w:color="auto" w:fill="auto"/>
            <w:vAlign w:val="center"/>
          </w:tcPr>
          <w:p w:rsidR="00C90F91" w:rsidRPr="00867D00" w:rsidRDefault="00C90F91" w:rsidP="00E31D96">
            <w:pPr>
              <w:spacing w:after="0"/>
              <w:ind w:left="-127" w:firstLine="127"/>
              <w:jc w:val="center"/>
              <w:rPr>
                <w:rFonts w:cs="Arial"/>
                <w:sz w:val="16"/>
                <w:szCs w:val="16"/>
              </w:rPr>
            </w:pPr>
            <w:r w:rsidRPr="00867D00">
              <w:rPr>
                <w:rFonts w:cs="Arial"/>
                <w:sz w:val="16"/>
                <w:szCs w:val="16"/>
              </w:rPr>
              <w:t>-</w:t>
            </w:r>
          </w:p>
        </w:tc>
      </w:tr>
      <w:tr w:rsidR="00C90F91" w:rsidRPr="00867D00" w:rsidTr="00E31D96">
        <w:trPr>
          <w:cantSplit/>
        </w:trPr>
        <w:tc>
          <w:tcPr>
            <w:tcW w:w="1995" w:type="dxa"/>
            <w:vAlign w:val="center"/>
          </w:tcPr>
          <w:p w:rsidR="00C90F91" w:rsidRPr="00867D00" w:rsidRDefault="00C90F91" w:rsidP="00E31D96">
            <w:pPr>
              <w:spacing w:after="0"/>
              <w:jc w:val="left"/>
              <w:rPr>
                <w:rFonts w:cs="Arial"/>
                <w:sz w:val="16"/>
                <w:szCs w:val="16"/>
              </w:rPr>
            </w:pPr>
            <w:r w:rsidRPr="00867D00">
              <w:rPr>
                <w:rFonts w:cs="Arial"/>
                <w:sz w:val="16"/>
                <w:szCs w:val="16"/>
              </w:rPr>
              <w:t>8. Recuperação Funcional e Paisagística</w:t>
            </w:r>
          </w:p>
        </w:tc>
        <w:tc>
          <w:tcPr>
            <w:tcW w:w="2551" w:type="dxa"/>
            <w:vAlign w:val="center"/>
          </w:tcPr>
          <w:p w:rsidR="00C90F91" w:rsidRPr="00867D00" w:rsidRDefault="00C90F91" w:rsidP="00E31D96">
            <w:pPr>
              <w:spacing w:after="0"/>
              <w:jc w:val="left"/>
              <w:rPr>
                <w:rFonts w:cs="Arial"/>
                <w:sz w:val="16"/>
                <w:szCs w:val="16"/>
              </w:rPr>
            </w:pPr>
            <w:r w:rsidRPr="00867D00">
              <w:rPr>
                <w:rFonts w:cs="Arial"/>
                <w:sz w:val="16"/>
                <w:szCs w:val="16"/>
              </w:rPr>
              <w:t>Recuperar as vias utilizadas para as obras e as áreas ocupadas temporariamente, deixando-as em condições similares ou melhor que a original</w:t>
            </w:r>
          </w:p>
        </w:tc>
        <w:tc>
          <w:tcPr>
            <w:tcW w:w="1703" w:type="dxa"/>
            <w:vAlign w:val="center"/>
          </w:tcPr>
          <w:p w:rsidR="00C90F91" w:rsidRPr="00867D00" w:rsidRDefault="00E31D56" w:rsidP="00E31D56">
            <w:pPr>
              <w:spacing w:after="0"/>
              <w:jc w:val="left"/>
              <w:rPr>
                <w:rFonts w:cs="Arial"/>
                <w:sz w:val="16"/>
                <w:szCs w:val="16"/>
              </w:rPr>
            </w:pPr>
            <w:r>
              <w:rPr>
                <w:rFonts w:cs="Arial"/>
                <w:sz w:val="16"/>
                <w:szCs w:val="16"/>
              </w:rPr>
              <w:t>Sabesp,</w:t>
            </w:r>
            <w:r w:rsidR="00B64CB0">
              <w:rPr>
                <w:rFonts w:cs="Arial"/>
                <w:sz w:val="16"/>
                <w:szCs w:val="16"/>
              </w:rPr>
              <w:t xml:space="preserve"> Construtora</w:t>
            </w:r>
          </w:p>
        </w:tc>
        <w:tc>
          <w:tcPr>
            <w:tcW w:w="1610" w:type="dxa"/>
            <w:shd w:val="clear" w:color="auto" w:fill="C0C0C0"/>
            <w:vAlign w:val="center"/>
          </w:tcPr>
          <w:p w:rsidR="00C90F91" w:rsidRPr="00867D00" w:rsidRDefault="00C90F91" w:rsidP="00E31D96">
            <w:pPr>
              <w:spacing w:after="0"/>
              <w:ind w:left="-127" w:firstLine="127"/>
              <w:jc w:val="center"/>
              <w:rPr>
                <w:rFonts w:cs="Arial"/>
                <w:sz w:val="16"/>
                <w:szCs w:val="16"/>
              </w:rPr>
            </w:pPr>
            <w:r w:rsidRPr="00867D00">
              <w:rPr>
                <w:rFonts w:cs="Arial"/>
                <w:sz w:val="16"/>
                <w:szCs w:val="16"/>
              </w:rPr>
              <w:t>X</w:t>
            </w:r>
          </w:p>
        </w:tc>
        <w:tc>
          <w:tcPr>
            <w:tcW w:w="1610" w:type="dxa"/>
            <w:shd w:val="clear" w:color="auto" w:fill="auto"/>
            <w:vAlign w:val="center"/>
          </w:tcPr>
          <w:p w:rsidR="00C90F91" w:rsidRPr="00867D00" w:rsidRDefault="00C90F91" w:rsidP="00E31D96">
            <w:pPr>
              <w:spacing w:after="0"/>
              <w:ind w:left="-127" w:firstLine="127"/>
              <w:jc w:val="center"/>
              <w:rPr>
                <w:rFonts w:cs="Arial"/>
                <w:sz w:val="16"/>
                <w:szCs w:val="16"/>
              </w:rPr>
            </w:pPr>
            <w:r w:rsidRPr="00867D00">
              <w:rPr>
                <w:rFonts w:cs="Arial"/>
                <w:sz w:val="16"/>
                <w:szCs w:val="16"/>
              </w:rPr>
              <w:t>-</w:t>
            </w:r>
          </w:p>
        </w:tc>
      </w:tr>
      <w:tr w:rsidR="00C90F91" w:rsidRPr="00867D00" w:rsidTr="00E31D96">
        <w:trPr>
          <w:cantSplit/>
        </w:trPr>
        <w:tc>
          <w:tcPr>
            <w:tcW w:w="1995" w:type="dxa"/>
            <w:vAlign w:val="center"/>
          </w:tcPr>
          <w:p w:rsidR="00C90F91" w:rsidRPr="00867D00" w:rsidRDefault="00C90F91" w:rsidP="00E31D96">
            <w:pPr>
              <w:spacing w:after="0"/>
              <w:jc w:val="left"/>
              <w:rPr>
                <w:rFonts w:cs="Arial"/>
                <w:sz w:val="16"/>
                <w:szCs w:val="16"/>
              </w:rPr>
            </w:pPr>
            <w:r w:rsidRPr="00867D00">
              <w:rPr>
                <w:rFonts w:cs="Arial"/>
                <w:sz w:val="16"/>
                <w:szCs w:val="16"/>
              </w:rPr>
              <w:t>9. Manejo e Reposição da Vegetação</w:t>
            </w:r>
          </w:p>
        </w:tc>
        <w:tc>
          <w:tcPr>
            <w:tcW w:w="2551" w:type="dxa"/>
            <w:vAlign w:val="center"/>
          </w:tcPr>
          <w:p w:rsidR="00C90F91" w:rsidRPr="00867D00" w:rsidRDefault="00C90F91" w:rsidP="00E31D96">
            <w:pPr>
              <w:spacing w:after="0"/>
              <w:jc w:val="left"/>
              <w:rPr>
                <w:rFonts w:cs="Arial"/>
                <w:sz w:val="16"/>
                <w:szCs w:val="16"/>
              </w:rPr>
            </w:pPr>
            <w:r w:rsidRPr="00867D00">
              <w:rPr>
                <w:rFonts w:cs="Arial"/>
                <w:sz w:val="16"/>
                <w:szCs w:val="16"/>
              </w:rPr>
              <w:t>Mitigar e compensar os impactos da supressão de vegetação e intervenções em APP.</w:t>
            </w:r>
          </w:p>
        </w:tc>
        <w:tc>
          <w:tcPr>
            <w:tcW w:w="1703" w:type="dxa"/>
            <w:vAlign w:val="center"/>
          </w:tcPr>
          <w:p w:rsidR="00C90F91" w:rsidRPr="00867D00" w:rsidRDefault="00C90F91" w:rsidP="00565988">
            <w:pPr>
              <w:spacing w:after="0"/>
              <w:jc w:val="left"/>
              <w:rPr>
                <w:rFonts w:cs="Arial"/>
                <w:sz w:val="16"/>
                <w:szCs w:val="16"/>
              </w:rPr>
            </w:pPr>
            <w:r w:rsidRPr="00867D00">
              <w:rPr>
                <w:rFonts w:cs="Arial"/>
                <w:sz w:val="16"/>
                <w:szCs w:val="16"/>
              </w:rPr>
              <w:t xml:space="preserve">Sabesp, em articulação com Prefeituras e </w:t>
            </w:r>
            <w:r w:rsidR="002B5739">
              <w:rPr>
                <w:rFonts w:cs="Arial"/>
                <w:sz w:val="16"/>
                <w:szCs w:val="16"/>
              </w:rPr>
              <w:t>Cetesb</w:t>
            </w:r>
          </w:p>
        </w:tc>
        <w:tc>
          <w:tcPr>
            <w:tcW w:w="1610" w:type="dxa"/>
            <w:shd w:val="clear" w:color="auto" w:fill="C0C0C0"/>
            <w:vAlign w:val="center"/>
          </w:tcPr>
          <w:p w:rsidR="00C90F91" w:rsidRPr="00867D00" w:rsidRDefault="00C90F91" w:rsidP="00E31D96">
            <w:pPr>
              <w:spacing w:after="0"/>
              <w:ind w:left="-127" w:firstLine="127"/>
              <w:jc w:val="center"/>
              <w:rPr>
                <w:rFonts w:cs="Arial"/>
                <w:sz w:val="16"/>
                <w:szCs w:val="16"/>
              </w:rPr>
            </w:pPr>
            <w:r w:rsidRPr="00867D00">
              <w:rPr>
                <w:rFonts w:cs="Arial"/>
                <w:sz w:val="16"/>
                <w:szCs w:val="16"/>
              </w:rPr>
              <w:t>X</w:t>
            </w:r>
          </w:p>
        </w:tc>
        <w:tc>
          <w:tcPr>
            <w:tcW w:w="1610" w:type="dxa"/>
            <w:shd w:val="clear" w:color="auto" w:fill="C0C0C0"/>
            <w:vAlign w:val="center"/>
          </w:tcPr>
          <w:p w:rsidR="00C90F91" w:rsidRPr="00867D00" w:rsidRDefault="00C90F91" w:rsidP="00E31D96">
            <w:pPr>
              <w:spacing w:after="0"/>
              <w:ind w:left="-127" w:firstLine="127"/>
              <w:jc w:val="center"/>
              <w:rPr>
                <w:rFonts w:cs="Arial"/>
                <w:sz w:val="16"/>
                <w:szCs w:val="16"/>
              </w:rPr>
            </w:pPr>
            <w:r w:rsidRPr="00867D00">
              <w:rPr>
                <w:rFonts w:cs="Arial"/>
                <w:sz w:val="16"/>
                <w:szCs w:val="16"/>
              </w:rPr>
              <w:t>X</w:t>
            </w:r>
          </w:p>
        </w:tc>
      </w:tr>
      <w:tr w:rsidR="00C90F91" w:rsidRPr="00867D00" w:rsidTr="00E31D96">
        <w:trPr>
          <w:cantSplit/>
        </w:trPr>
        <w:tc>
          <w:tcPr>
            <w:tcW w:w="1995" w:type="dxa"/>
            <w:vAlign w:val="center"/>
          </w:tcPr>
          <w:p w:rsidR="00C90F91" w:rsidRPr="00867D00" w:rsidRDefault="00C90F91" w:rsidP="00E31D96">
            <w:pPr>
              <w:spacing w:after="0"/>
              <w:jc w:val="left"/>
              <w:rPr>
                <w:rFonts w:cs="Arial"/>
                <w:sz w:val="16"/>
                <w:szCs w:val="16"/>
              </w:rPr>
            </w:pPr>
            <w:r w:rsidRPr="00867D00">
              <w:rPr>
                <w:rFonts w:cs="Arial"/>
                <w:sz w:val="16"/>
                <w:szCs w:val="16"/>
              </w:rPr>
              <w:t>10. Estudos e Proteção da Flora e Fauna Silvestre</w:t>
            </w:r>
          </w:p>
        </w:tc>
        <w:tc>
          <w:tcPr>
            <w:tcW w:w="2551" w:type="dxa"/>
            <w:vAlign w:val="center"/>
          </w:tcPr>
          <w:p w:rsidR="00C90F91" w:rsidRPr="00867D00" w:rsidRDefault="00C90F91" w:rsidP="00E31D96">
            <w:pPr>
              <w:spacing w:after="0"/>
              <w:jc w:val="left"/>
              <w:rPr>
                <w:rFonts w:cs="Arial"/>
                <w:sz w:val="16"/>
                <w:szCs w:val="16"/>
              </w:rPr>
            </w:pPr>
            <w:r w:rsidRPr="00867D00">
              <w:rPr>
                <w:rFonts w:cs="Arial"/>
                <w:sz w:val="16"/>
                <w:szCs w:val="16"/>
              </w:rPr>
              <w:t>Contribuir para o melhor conhecimento e proteção da biodiversidade</w:t>
            </w:r>
          </w:p>
        </w:tc>
        <w:tc>
          <w:tcPr>
            <w:tcW w:w="1703" w:type="dxa"/>
            <w:vAlign w:val="center"/>
          </w:tcPr>
          <w:p w:rsidR="00C90F91" w:rsidRPr="00867D00" w:rsidRDefault="00C90F91" w:rsidP="00E31D96">
            <w:pPr>
              <w:spacing w:after="0"/>
              <w:jc w:val="left"/>
              <w:rPr>
                <w:rFonts w:cs="Arial"/>
                <w:sz w:val="16"/>
                <w:szCs w:val="16"/>
              </w:rPr>
            </w:pPr>
            <w:r w:rsidRPr="00867D00">
              <w:rPr>
                <w:rFonts w:cs="Arial"/>
                <w:sz w:val="16"/>
                <w:szCs w:val="16"/>
              </w:rPr>
              <w:t>Sabesp, em articulação com instituições</w:t>
            </w:r>
          </w:p>
        </w:tc>
        <w:tc>
          <w:tcPr>
            <w:tcW w:w="1610" w:type="dxa"/>
            <w:shd w:val="clear" w:color="auto" w:fill="C0C0C0"/>
            <w:vAlign w:val="center"/>
          </w:tcPr>
          <w:p w:rsidR="00C90F91" w:rsidRPr="00867D00" w:rsidRDefault="00C90F91" w:rsidP="00E31D96">
            <w:pPr>
              <w:spacing w:after="0"/>
              <w:ind w:left="-127" w:firstLine="127"/>
              <w:jc w:val="center"/>
              <w:rPr>
                <w:rFonts w:cs="Arial"/>
                <w:sz w:val="16"/>
                <w:szCs w:val="16"/>
              </w:rPr>
            </w:pPr>
            <w:r w:rsidRPr="00867D00">
              <w:rPr>
                <w:rFonts w:cs="Arial"/>
                <w:sz w:val="16"/>
                <w:szCs w:val="16"/>
              </w:rPr>
              <w:t>X</w:t>
            </w:r>
          </w:p>
        </w:tc>
        <w:tc>
          <w:tcPr>
            <w:tcW w:w="1610" w:type="dxa"/>
            <w:shd w:val="clear" w:color="auto" w:fill="C0C0C0"/>
            <w:vAlign w:val="center"/>
          </w:tcPr>
          <w:p w:rsidR="00C90F91" w:rsidRPr="00867D00" w:rsidRDefault="00C90F91" w:rsidP="00E31D96">
            <w:pPr>
              <w:spacing w:after="0"/>
              <w:ind w:left="-127" w:firstLine="127"/>
              <w:jc w:val="center"/>
              <w:rPr>
                <w:rFonts w:cs="Arial"/>
                <w:sz w:val="16"/>
                <w:szCs w:val="16"/>
              </w:rPr>
            </w:pPr>
            <w:r w:rsidRPr="00867D00">
              <w:rPr>
                <w:rFonts w:cs="Arial"/>
                <w:sz w:val="16"/>
                <w:szCs w:val="16"/>
              </w:rPr>
              <w:t>X</w:t>
            </w:r>
          </w:p>
        </w:tc>
      </w:tr>
      <w:tr w:rsidR="00C90F91" w:rsidRPr="00867D00" w:rsidTr="00E31D96">
        <w:trPr>
          <w:cantSplit/>
        </w:trPr>
        <w:tc>
          <w:tcPr>
            <w:tcW w:w="1995" w:type="dxa"/>
            <w:vAlign w:val="center"/>
          </w:tcPr>
          <w:p w:rsidR="00C90F91" w:rsidRPr="00867D00" w:rsidRDefault="00C90F91" w:rsidP="00E31D96">
            <w:pPr>
              <w:spacing w:after="0"/>
              <w:jc w:val="left"/>
              <w:rPr>
                <w:rFonts w:cs="Arial"/>
                <w:sz w:val="16"/>
                <w:szCs w:val="16"/>
              </w:rPr>
            </w:pPr>
            <w:r w:rsidRPr="00867D00">
              <w:rPr>
                <w:rFonts w:cs="Arial"/>
                <w:sz w:val="16"/>
                <w:szCs w:val="16"/>
              </w:rPr>
              <w:t>11. Monitoramento Limnológico e de Qualidade das Águas</w:t>
            </w:r>
          </w:p>
        </w:tc>
        <w:tc>
          <w:tcPr>
            <w:tcW w:w="2551" w:type="dxa"/>
            <w:vAlign w:val="center"/>
          </w:tcPr>
          <w:p w:rsidR="00C90F91" w:rsidRPr="00867D00" w:rsidRDefault="00C90F91" w:rsidP="00B64CB0">
            <w:pPr>
              <w:spacing w:after="0"/>
              <w:jc w:val="left"/>
              <w:rPr>
                <w:rFonts w:cs="Arial"/>
                <w:sz w:val="16"/>
                <w:szCs w:val="16"/>
              </w:rPr>
            </w:pPr>
            <w:r w:rsidRPr="00867D00">
              <w:rPr>
                <w:rFonts w:cs="Arial"/>
                <w:sz w:val="16"/>
                <w:szCs w:val="16"/>
              </w:rPr>
              <w:t>Acompanhar a situação do</w:t>
            </w:r>
            <w:r w:rsidR="00B64CB0">
              <w:rPr>
                <w:rFonts w:cs="Arial"/>
                <w:sz w:val="16"/>
                <w:szCs w:val="16"/>
              </w:rPr>
              <w:t>s</w:t>
            </w:r>
            <w:r w:rsidRPr="00867D00">
              <w:rPr>
                <w:rFonts w:cs="Arial"/>
                <w:sz w:val="16"/>
                <w:szCs w:val="16"/>
              </w:rPr>
              <w:t xml:space="preserve"> manancia</w:t>
            </w:r>
            <w:r w:rsidR="00B64CB0">
              <w:rPr>
                <w:rFonts w:cs="Arial"/>
                <w:sz w:val="16"/>
                <w:szCs w:val="16"/>
              </w:rPr>
              <w:t>is</w:t>
            </w:r>
            <w:r w:rsidRPr="00867D00">
              <w:rPr>
                <w:rFonts w:cs="Arial"/>
                <w:sz w:val="16"/>
                <w:szCs w:val="16"/>
              </w:rPr>
              <w:t>, como subsídio para a gestão d</w:t>
            </w:r>
            <w:r w:rsidR="00B64CB0">
              <w:rPr>
                <w:rFonts w:cs="Arial"/>
                <w:sz w:val="16"/>
                <w:szCs w:val="16"/>
              </w:rPr>
              <w:t>e ambas</w:t>
            </w:r>
            <w:r w:rsidRPr="00867D00">
              <w:rPr>
                <w:rFonts w:cs="Arial"/>
                <w:sz w:val="16"/>
                <w:szCs w:val="16"/>
              </w:rPr>
              <w:t xml:space="preserve"> bacia</w:t>
            </w:r>
            <w:r w:rsidR="00B64CB0">
              <w:rPr>
                <w:rFonts w:cs="Arial"/>
                <w:sz w:val="16"/>
                <w:szCs w:val="16"/>
              </w:rPr>
              <w:t>s</w:t>
            </w:r>
          </w:p>
        </w:tc>
        <w:tc>
          <w:tcPr>
            <w:tcW w:w="1703" w:type="dxa"/>
            <w:vAlign w:val="center"/>
          </w:tcPr>
          <w:p w:rsidR="00C90F91" w:rsidRPr="00867D00" w:rsidRDefault="00C90F91" w:rsidP="00E31D96">
            <w:pPr>
              <w:spacing w:after="0"/>
              <w:jc w:val="left"/>
              <w:rPr>
                <w:rFonts w:cs="Arial"/>
                <w:sz w:val="16"/>
                <w:szCs w:val="16"/>
              </w:rPr>
            </w:pPr>
            <w:r w:rsidRPr="00867D00">
              <w:rPr>
                <w:rFonts w:cs="Arial"/>
                <w:sz w:val="16"/>
                <w:szCs w:val="16"/>
              </w:rPr>
              <w:t>Sabesp</w:t>
            </w:r>
          </w:p>
        </w:tc>
        <w:tc>
          <w:tcPr>
            <w:tcW w:w="1610" w:type="dxa"/>
            <w:shd w:val="clear" w:color="auto" w:fill="C0C0C0"/>
            <w:vAlign w:val="center"/>
          </w:tcPr>
          <w:p w:rsidR="00C90F91" w:rsidRPr="00867D00" w:rsidRDefault="00C90F91" w:rsidP="00E31D96">
            <w:pPr>
              <w:spacing w:after="0"/>
              <w:ind w:left="-127" w:firstLine="127"/>
              <w:jc w:val="center"/>
              <w:rPr>
                <w:rFonts w:cs="Arial"/>
                <w:sz w:val="16"/>
                <w:szCs w:val="16"/>
              </w:rPr>
            </w:pPr>
            <w:r w:rsidRPr="00867D00">
              <w:rPr>
                <w:rFonts w:cs="Arial"/>
                <w:sz w:val="16"/>
                <w:szCs w:val="16"/>
              </w:rPr>
              <w:t>X</w:t>
            </w:r>
          </w:p>
        </w:tc>
        <w:tc>
          <w:tcPr>
            <w:tcW w:w="1610" w:type="dxa"/>
            <w:shd w:val="clear" w:color="auto" w:fill="C0C0C0"/>
            <w:vAlign w:val="center"/>
          </w:tcPr>
          <w:p w:rsidR="00C90F91" w:rsidRPr="00867D00" w:rsidRDefault="00C90F91" w:rsidP="00E31D96">
            <w:pPr>
              <w:spacing w:after="0"/>
              <w:ind w:left="-127" w:firstLine="127"/>
              <w:jc w:val="center"/>
              <w:rPr>
                <w:rFonts w:cs="Arial"/>
                <w:sz w:val="16"/>
                <w:szCs w:val="16"/>
              </w:rPr>
            </w:pPr>
            <w:r w:rsidRPr="00867D00">
              <w:rPr>
                <w:rFonts w:cs="Arial"/>
                <w:sz w:val="16"/>
                <w:szCs w:val="16"/>
              </w:rPr>
              <w:t>X</w:t>
            </w:r>
          </w:p>
        </w:tc>
      </w:tr>
      <w:tr w:rsidR="00C90F91" w:rsidRPr="00867D00" w:rsidTr="00E31D96">
        <w:trPr>
          <w:cantSplit/>
          <w:trHeight w:val="638"/>
        </w:trPr>
        <w:tc>
          <w:tcPr>
            <w:tcW w:w="1995" w:type="dxa"/>
            <w:vAlign w:val="center"/>
          </w:tcPr>
          <w:p w:rsidR="00C90F91" w:rsidRPr="00867D00" w:rsidRDefault="00C90F91" w:rsidP="00E31D96">
            <w:pPr>
              <w:spacing w:after="0"/>
              <w:jc w:val="left"/>
              <w:rPr>
                <w:rFonts w:cs="Arial"/>
                <w:sz w:val="16"/>
                <w:szCs w:val="16"/>
              </w:rPr>
            </w:pPr>
            <w:r w:rsidRPr="00867D00">
              <w:rPr>
                <w:rFonts w:cs="Arial"/>
                <w:sz w:val="16"/>
                <w:szCs w:val="16"/>
              </w:rPr>
              <w:t>12. Compensação Ambiental</w:t>
            </w:r>
          </w:p>
        </w:tc>
        <w:tc>
          <w:tcPr>
            <w:tcW w:w="2551" w:type="dxa"/>
            <w:vAlign w:val="center"/>
          </w:tcPr>
          <w:p w:rsidR="00C90F91" w:rsidRPr="00867D00" w:rsidRDefault="00C90F91" w:rsidP="00E31D96">
            <w:pPr>
              <w:spacing w:after="0"/>
              <w:jc w:val="left"/>
              <w:rPr>
                <w:rFonts w:cs="Arial"/>
                <w:sz w:val="16"/>
                <w:szCs w:val="16"/>
              </w:rPr>
            </w:pPr>
            <w:r w:rsidRPr="00867D00">
              <w:rPr>
                <w:rFonts w:cs="Arial"/>
                <w:sz w:val="16"/>
                <w:szCs w:val="16"/>
              </w:rPr>
              <w:t>Compensar os impactos ambientais não mitigáveis do empreendimento</w:t>
            </w:r>
          </w:p>
        </w:tc>
        <w:tc>
          <w:tcPr>
            <w:tcW w:w="1703" w:type="dxa"/>
            <w:vAlign w:val="center"/>
          </w:tcPr>
          <w:p w:rsidR="00C90F91" w:rsidRPr="00867D00" w:rsidRDefault="00C90F91" w:rsidP="00E31D96">
            <w:pPr>
              <w:spacing w:after="0"/>
              <w:jc w:val="left"/>
              <w:rPr>
                <w:rFonts w:cs="Arial"/>
                <w:sz w:val="16"/>
                <w:szCs w:val="16"/>
              </w:rPr>
            </w:pPr>
            <w:r w:rsidRPr="00867D00">
              <w:rPr>
                <w:rFonts w:cs="Arial"/>
                <w:sz w:val="16"/>
                <w:szCs w:val="16"/>
              </w:rPr>
              <w:t xml:space="preserve">Sabesp, </w:t>
            </w:r>
            <w:r w:rsidR="00B64CB0">
              <w:rPr>
                <w:rFonts w:cs="Arial"/>
                <w:sz w:val="16"/>
                <w:szCs w:val="16"/>
              </w:rPr>
              <w:t xml:space="preserve">SMA, </w:t>
            </w:r>
            <w:r w:rsidRPr="00867D00">
              <w:rPr>
                <w:rFonts w:cs="Arial"/>
                <w:sz w:val="16"/>
                <w:szCs w:val="16"/>
              </w:rPr>
              <w:t>Administração da UC beneficiada</w:t>
            </w:r>
          </w:p>
        </w:tc>
        <w:tc>
          <w:tcPr>
            <w:tcW w:w="1610" w:type="dxa"/>
            <w:shd w:val="clear" w:color="auto" w:fill="C0C0C0"/>
            <w:vAlign w:val="center"/>
          </w:tcPr>
          <w:p w:rsidR="00C90F91" w:rsidRPr="00867D00" w:rsidRDefault="00C90F91" w:rsidP="00E31D96">
            <w:pPr>
              <w:spacing w:after="0"/>
              <w:ind w:left="-127" w:firstLine="127"/>
              <w:jc w:val="center"/>
              <w:rPr>
                <w:rFonts w:cs="Arial"/>
                <w:sz w:val="16"/>
                <w:szCs w:val="16"/>
              </w:rPr>
            </w:pPr>
            <w:r w:rsidRPr="00867D00">
              <w:rPr>
                <w:rFonts w:cs="Arial"/>
                <w:sz w:val="16"/>
                <w:szCs w:val="16"/>
              </w:rPr>
              <w:t>X</w:t>
            </w:r>
          </w:p>
        </w:tc>
        <w:tc>
          <w:tcPr>
            <w:tcW w:w="1610" w:type="dxa"/>
            <w:shd w:val="clear" w:color="auto" w:fill="C0C0C0"/>
            <w:vAlign w:val="center"/>
          </w:tcPr>
          <w:p w:rsidR="00C90F91" w:rsidRPr="00867D00" w:rsidRDefault="00C90F91" w:rsidP="00E31D96">
            <w:pPr>
              <w:spacing w:after="0"/>
              <w:ind w:left="-127" w:firstLine="127"/>
              <w:jc w:val="center"/>
              <w:rPr>
                <w:rFonts w:cs="Arial"/>
                <w:sz w:val="16"/>
                <w:szCs w:val="16"/>
              </w:rPr>
            </w:pPr>
            <w:r w:rsidRPr="00867D00">
              <w:rPr>
                <w:rFonts w:cs="Arial"/>
                <w:sz w:val="16"/>
                <w:szCs w:val="16"/>
              </w:rPr>
              <w:t>X</w:t>
            </w:r>
          </w:p>
        </w:tc>
      </w:tr>
      <w:tr w:rsidR="00C90F91" w:rsidRPr="00867D00" w:rsidTr="00E31D96">
        <w:trPr>
          <w:cantSplit/>
          <w:trHeight w:val="638"/>
        </w:trPr>
        <w:tc>
          <w:tcPr>
            <w:tcW w:w="1995" w:type="dxa"/>
            <w:vAlign w:val="center"/>
          </w:tcPr>
          <w:p w:rsidR="00C90F91" w:rsidRPr="006E4790" w:rsidRDefault="00C90F91" w:rsidP="006E4790">
            <w:pPr>
              <w:spacing w:after="0"/>
              <w:jc w:val="left"/>
              <w:rPr>
                <w:rFonts w:cs="Arial"/>
                <w:sz w:val="16"/>
                <w:szCs w:val="16"/>
              </w:rPr>
            </w:pPr>
            <w:r w:rsidRPr="006E4790">
              <w:rPr>
                <w:rFonts w:cs="Arial"/>
                <w:sz w:val="16"/>
                <w:szCs w:val="16"/>
              </w:rPr>
              <w:t>13. Programa de Apoio ao</w:t>
            </w:r>
            <w:r w:rsidR="006E4790" w:rsidRPr="006E4790">
              <w:rPr>
                <w:rFonts w:cs="Arial"/>
                <w:sz w:val="16"/>
                <w:szCs w:val="16"/>
              </w:rPr>
              <w:t>s</w:t>
            </w:r>
            <w:r w:rsidRPr="006E4790">
              <w:rPr>
                <w:rFonts w:cs="Arial"/>
                <w:sz w:val="16"/>
                <w:szCs w:val="16"/>
              </w:rPr>
              <w:t xml:space="preserve"> Município</w:t>
            </w:r>
            <w:r w:rsidR="006E4790" w:rsidRPr="006E4790">
              <w:rPr>
                <w:rFonts w:cs="Arial"/>
                <w:sz w:val="16"/>
                <w:szCs w:val="16"/>
              </w:rPr>
              <w:t>s</w:t>
            </w:r>
          </w:p>
        </w:tc>
        <w:tc>
          <w:tcPr>
            <w:tcW w:w="2551" w:type="dxa"/>
            <w:vAlign w:val="center"/>
          </w:tcPr>
          <w:p w:rsidR="00C90F91" w:rsidRPr="00867D00" w:rsidRDefault="00C90F91" w:rsidP="00E31D96">
            <w:pPr>
              <w:spacing w:after="0"/>
              <w:jc w:val="left"/>
              <w:rPr>
                <w:rFonts w:cs="Arial"/>
                <w:sz w:val="16"/>
                <w:szCs w:val="16"/>
              </w:rPr>
            </w:pPr>
            <w:r w:rsidRPr="00867D00">
              <w:rPr>
                <w:rFonts w:cs="Arial"/>
                <w:sz w:val="16"/>
                <w:szCs w:val="16"/>
              </w:rPr>
              <w:t>Compensação de impactos socioeconômicos</w:t>
            </w:r>
          </w:p>
        </w:tc>
        <w:tc>
          <w:tcPr>
            <w:tcW w:w="1703" w:type="dxa"/>
            <w:vAlign w:val="center"/>
          </w:tcPr>
          <w:p w:rsidR="00C90F91" w:rsidRPr="00867D00" w:rsidRDefault="00C90F91" w:rsidP="00E31D96">
            <w:pPr>
              <w:spacing w:after="0"/>
              <w:jc w:val="left"/>
              <w:rPr>
                <w:rFonts w:cs="Arial"/>
                <w:sz w:val="16"/>
                <w:szCs w:val="16"/>
              </w:rPr>
            </w:pPr>
            <w:r w:rsidRPr="00867D00">
              <w:rPr>
                <w:rFonts w:cs="Arial"/>
                <w:sz w:val="16"/>
                <w:szCs w:val="16"/>
              </w:rPr>
              <w:t>Sabesp</w:t>
            </w:r>
            <w:r w:rsidR="00B64CB0">
              <w:rPr>
                <w:rFonts w:cs="Arial"/>
                <w:sz w:val="16"/>
                <w:szCs w:val="16"/>
              </w:rPr>
              <w:t>, em articulação com a Prefeitura</w:t>
            </w:r>
          </w:p>
        </w:tc>
        <w:tc>
          <w:tcPr>
            <w:tcW w:w="1610" w:type="dxa"/>
            <w:shd w:val="clear" w:color="auto" w:fill="C0C0C0"/>
            <w:vAlign w:val="center"/>
          </w:tcPr>
          <w:p w:rsidR="00C90F91" w:rsidRPr="00867D00" w:rsidRDefault="00C90F91" w:rsidP="00E31D96">
            <w:pPr>
              <w:spacing w:after="0"/>
              <w:ind w:left="-127" w:firstLine="127"/>
              <w:jc w:val="center"/>
              <w:rPr>
                <w:rFonts w:cs="Arial"/>
                <w:sz w:val="16"/>
                <w:szCs w:val="16"/>
              </w:rPr>
            </w:pPr>
            <w:r w:rsidRPr="00867D00">
              <w:rPr>
                <w:rFonts w:cs="Arial"/>
                <w:sz w:val="16"/>
                <w:szCs w:val="16"/>
              </w:rPr>
              <w:t>X</w:t>
            </w:r>
          </w:p>
        </w:tc>
        <w:tc>
          <w:tcPr>
            <w:tcW w:w="1610" w:type="dxa"/>
            <w:shd w:val="clear" w:color="auto" w:fill="auto"/>
            <w:vAlign w:val="center"/>
          </w:tcPr>
          <w:p w:rsidR="00C90F91" w:rsidRPr="00867D00" w:rsidRDefault="00C90F91" w:rsidP="00E31D96">
            <w:pPr>
              <w:spacing w:after="0"/>
              <w:ind w:left="-127" w:firstLine="127"/>
              <w:jc w:val="center"/>
              <w:rPr>
                <w:rFonts w:cs="Arial"/>
                <w:sz w:val="16"/>
                <w:szCs w:val="16"/>
              </w:rPr>
            </w:pPr>
          </w:p>
        </w:tc>
      </w:tr>
      <w:tr w:rsidR="00C90F91" w:rsidRPr="00867D00" w:rsidTr="00E31D96">
        <w:trPr>
          <w:cantSplit/>
        </w:trPr>
        <w:tc>
          <w:tcPr>
            <w:tcW w:w="1995" w:type="dxa"/>
            <w:vAlign w:val="center"/>
          </w:tcPr>
          <w:p w:rsidR="00C90F91" w:rsidRPr="00867D00" w:rsidRDefault="00C90F91" w:rsidP="00E31D96">
            <w:pPr>
              <w:spacing w:after="0"/>
              <w:jc w:val="left"/>
              <w:rPr>
                <w:rFonts w:cs="Arial"/>
                <w:sz w:val="16"/>
                <w:szCs w:val="16"/>
              </w:rPr>
            </w:pPr>
            <w:r w:rsidRPr="00867D00">
              <w:rPr>
                <w:rFonts w:cs="Arial"/>
                <w:sz w:val="16"/>
                <w:szCs w:val="16"/>
              </w:rPr>
              <w:t>14. Educação Ambiental</w:t>
            </w:r>
          </w:p>
        </w:tc>
        <w:tc>
          <w:tcPr>
            <w:tcW w:w="2551" w:type="dxa"/>
            <w:vAlign w:val="center"/>
          </w:tcPr>
          <w:p w:rsidR="00C90F91" w:rsidRPr="00867D00" w:rsidRDefault="00C90F91" w:rsidP="00E31D96">
            <w:pPr>
              <w:spacing w:after="0"/>
              <w:jc w:val="left"/>
              <w:rPr>
                <w:rFonts w:cs="Arial"/>
                <w:sz w:val="16"/>
                <w:szCs w:val="16"/>
              </w:rPr>
            </w:pPr>
            <w:r w:rsidRPr="00867D00">
              <w:rPr>
                <w:rFonts w:cs="Arial"/>
                <w:sz w:val="16"/>
                <w:szCs w:val="16"/>
              </w:rPr>
              <w:t>Promover ações de conscientização sobre a preservação do manancial</w:t>
            </w:r>
          </w:p>
        </w:tc>
        <w:tc>
          <w:tcPr>
            <w:tcW w:w="1703" w:type="dxa"/>
            <w:vAlign w:val="center"/>
          </w:tcPr>
          <w:p w:rsidR="00C90F91" w:rsidRPr="00867D00" w:rsidRDefault="00C90F91" w:rsidP="00E31D96">
            <w:pPr>
              <w:spacing w:after="0"/>
              <w:jc w:val="left"/>
              <w:rPr>
                <w:rFonts w:cs="Arial"/>
                <w:sz w:val="16"/>
                <w:szCs w:val="16"/>
              </w:rPr>
            </w:pPr>
            <w:r w:rsidRPr="00867D00">
              <w:rPr>
                <w:rFonts w:cs="Arial"/>
                <w:sz w:val="16"/>
                <w:szCs w:val="16"/>
              </w:rPr>
              <w:t>Sabesp, em parceria com instituições</w:t>
            </w:r>
          </w:p>
        </w:tc>
        <w:tc>
          <w:tcPr>
            <w:tcW w:w="1610" w:type="dxa"/>
            <w:shd w:val="clear" w:color="auto" w:fill="C0C0C0"/>
            <w:vAlign w:val="center"/>
          </w:tcPr>
          <w:p w:rsidR="00C90F91" w:rsidRPr="00867D00" w:rsidRDefault="00C90F91" w:rsidP="00E31D96">
            <w:pPr>
              <w:spacing w:after="0"/>
              <w:ind w:left="-127" w:firstLine="127"/>
              <w:jc w:val="center"/>
              <w:rPr>
                <w:rFonts w:cs="Arial"/>
                <w:sz w:val="16"/>
                <w:szCs w:val="16"/>
              </w:rPr>
            </w:pPr>
            <w:r w:rsidRPr="00867D00">
              <w:rPr>
                <w:rFonts w:cs="Arial"/>
                <w:sz w:val="16"/>
                <w:szCs w:val="16"/>
              </w:rPr>
              <w:t>X</w:t>
            </w:r>
          </w:p>
        </w:tc>
        <w:tc>
          <w:tcPr>
            <w:tcW w:w="1610" w:type="dxa"/>
            <w:shd w:val="clear" w:color="auto" w:fill="C0C0C0"/>
            <w:vAlign w:val="center"/>
          </w:tcPr>
          <w:p w:rsidR="00C90F91" w:rsidRPr="00867D00" w:rsidRDefault="00C90F91" w:rsidP="00E31D96">
            <w:pPr>
              <w:spacing w:after="0"/>
              <w:ind w:left="-127" w:firstLine="127"/>
              <w:jc w:val="center"/>
              <w:rPr>
                <w:rFonts w:cs="Arial"/>
                <w:sz w:val="16"/>
                <w:szCs w:val="16"/>
              </w:rPr>
            </w:pPr>
            <w:r w:rsidRPr="00867D00">
              <w:rPr>
                <w:rFonts w:cs="Arial"/>
                <w:sz w:val="16"/>
                <w:szCs w:val="16"/>
              </w:rPr>
              <w:t>X</w:t>
            </w:r>
          </w:p>
        </w:tc>
      </w:tr>
      <w:tr w:rsidR="00C90F91" w:rsidRPr="00867D00" w:rsidTr="00E31D96">
        <w:trPr>
          <w:cantSplit/>
        </w:trPr>
        <w:tc>
          <w:tcPr>
            <w:tcW w:w="1995" w:type="dxa"/>
            <w:vAlign w:val="center"/>
          </w:tcPr>
          <w:p w:rsidR="00C90F91" w:rsidRPr="00867D00" w:rsidRDefault="00565988" w:rsidP="00E31D96">
            <w:pPr>
              <w:spacing w:after="0"/>
              <w:jc w:val="left"/>
              <w:rPr>
                <w:rFonts w:cs="Arial"/>
                <w:sz w:val="16"/>
                <w:szCs w:val="16"/>
              </w:rPr>
            </w:pPr>
            <w:r>
              <w:rPr>
                <w:rFonts w:cs="Arial"/>
                <w:sz w:val="16"/>
                <w:szCs w:val="16"/>
              </w:rPr>
              <w:lastRenderedPageBreak/>
              <w:t xml:space="preserve">15. Monitoramento </w:t>
            </w:r>
            <w:r w:rsidR="00C90F91" w:rsidRPr="00867D00">
              <w:rPr>
                <w:rFonts w:cs="Arial"/>
                <w:sz w:val="16"/>
                <w:szCs w:val="16"/>
              </w:rPr>
              <w:t>Ambiental</w:t>
            </w:r>
          </w:p>
        </w:tc>
        <w:tc>
          <w:tcPr>
            <w:tcW w:w="2551" w:type="dxa"/>
            <w:vAlign w:val="center"/>
          </w:tcPr>
          <w:p w:rsidR="00C90F91" w:rsidRPr="00867D00" w:rsidRDefault="00C90F91" w:rsidP="00E31D96">
            <w:pPr>
              <w:spacing w:after="0"/>
              <w:jc w:val="left"/>
              <w:rPr>
                <w:rFonts w:cs="Arial"/>
                <w:sz w:val="16"/>
                <w:szCs w:val="16"/>
              </w:rPr>
            </w:pPr>
            <w:r w:rsidRPr="00867D00">
              <w:rPr>
                <w:rFonts w:cs="Arial"/>
                <w:sz w:val="16"/>
                <w:szCs w:val="16"/>
              </w:rPr>
              <w:t>Acompanhar a evolução da qualidade ambiental da área de intervenção.</w:t>
            </w:r>
          </w:p>
        </w:tc>
        <w:tc>
          <w:tcPr>
            <w:tcW w:w="1703" w:type="dxa"/>
            <w:vAlign w:val="center"/>
          </w:tcPr>
          <w:p w:rsidR="00C90F91" w:rsidRPr="00867D00" w:rsidRDefault="00C90F91" w:rsidP="00E31D96">
            <w:pPr>
              <w:spacing w:after="0"/>
              <w:jc w:val="left"/>
              <w:rPr>
                <w:rFonts w:cs="Arial"/>
                <w:sz w:val="16"/>
                <w:szCs w:val="16"/>
              </w:rPr>
            </w:pPr>
            <w:r w:rsidRPr="00867D00">
              <w:rPr>
                <w:rFonts w:cs="Arial"/>
                <w:sz w:val="16"/>
                <w:szCs w:val="16"/>
              </w:rPr>
              <w:t>Sabesp</w:t>
            </w:r>
            <w:r w:rsidR="00E31D56">
              <w:rPr>
                <w:rFonts w:cs="Arial"/>
                <w:sz w:val="16"/>
                <w:szCs w:val="16"/>
              </w:rPr>
              <w:t>, Construtora</w:t>
            </w:r>
          </w:p>
        </w:tc>
        <w:tc>
          <w:tcPr>
            <w:tcW w:w="1610" w:type="dxa"/>
            <w:shd w:val="clear" w:color="auto" w:fill="C0C0C0"/>
            <w:vAlign w:val="center"/>
          </w:tcPr>
          <w:p w:rsidR="00C90F91" w:rsidRPr="00867D00" w:rsidRDefault="00C90F91" w:rsidP="00E31D96">
            <w:pPr>
              <w:spacing w:after="0"/>
              <w:ind w:left="-127" w:firstLine="127"/>
              <w:jc w:val="center"/>
              <w:rPr>
                <w:rFonts w:cs="Arial"/>
                <w:sz w:val="16"/>
                <w:szCs w:val="16"/>
              </w:rPr>
            </w:pPr>
            <w:r w:rsidRPr="00867D00">
              <w:rPr>
                <w:rFonts w:cs="Arial"/>
                <w:sz w:val="16"/>
                <w:szCs w:val="16"/>
              </w:rPr>
              <w:t>X</w:t>
            </w:r>
          </w:p>
        </w:tc>
        <w:tc>
          <w:tcPr>
            <w:tcW w:w="1610" w:type="dxa"/>
            <w:shd w:val="clear" w:color="auto" w:fill="C0C0C0"/>
            <w:vAlign w:val="center"/>
          </w:tcPr>
          <w:p w:rsidR="00C90F91" w:rsidRPr="00867D00" w:rsidRDefault="00C90F91" w:rsidP="00E31D96">
            <w:pPr>
              <w:spacing w:after="0"/>
              <w:ind w:left="-127" w:firstLine="127"/>
              <w:jc w:val="center"/>
              <w:rPr>
                <w:rFonts w:cs="Arial"/>
                <w:sz w:val="16"/>
                <w:szCs w:val="16"/>
              </w:rPr>
            </w:pPr>
            <w:r w:rsidRPr="00867D00">
              <w:rPr>
                <w:rFonts w:cs="Arial"/>
                <w:sz w:val="16"/>
                <w:szCs w:val="16"/>
              </w:rPr>
              <w:t>X</w:t>
            </w:r>
          </w:p>
        </w:tc>
      </w:tr>
      <w:tr w:rsidR="00C90F91" w:rsidRPr="00867D00" w:rsidTr="00E31D96">
        <w:trPr>
          <w:cantSplit/>
        </w:trPr>
        <w:tc>
          <w:tcPr>
            <w:tcW w:w="1995" w:type="dxa"/>
            <w:vAlign w:val="center"/>
          </w:tcPr>
          <w:p w:rsidR="00C90F91" w:rsidRPr="00867D00" w:rsidRDefault="00C90F91" w:rsidP="00E31D96">
            <w:pPr>
              <w:spacing w:after="0"/>
              <w:jc w:val="left"/>
              <w:rPr>
                <w:rFonts w:cs="Arial"/>
                <w:sz w:val="16"/>
                <w:szCs w:val="16"/>
              </w:rPr>
            </w:pPr>
            <w:r w:rsidRPr="00867D00">
              <w:rPr>
                <w:rFonts w:cs="Arial"/>
                <w:sz w:val="16"/>
                <w:szCs w:val="16"/>
              </w:rPr>
              <w:t>16. Controle de Impactos da Operação</w:t>
            </w:r>
          </w:p>
        </w:tc>
        <w:tc>
          <w:tcPr>
            <w:tcW w:w="2551" w:type="dxa"/>
            <w:vAlign w:val="center"/>
          </w:tcPr>
          <w:p w:rsidR="00C90F91" w:rsidRPr="00867D00" w:rsidRDefault="00C90F91" w:rsidP="00E31D96">
            <w:pPr>
              <w:spacing w:after="0"/>
              <w:jc w:val="left"/>
              <w:rPr>
                <w:rFonts w:cs="Arial"/>
                <w:sz w:val="16"/>
                <w:szCs w:val="16"/>
              </w:rPr>
            </w:pPr>
            <w:r w:rsidRPr="00867D00">
              <w:rPr>
                <w:rFonts w:cs="Arial"/>
                <w:sz w:val="16"/>
                <w:szCs w:val="16"/>
              </w:rPr>
              <w:t xml:space="preserve">Evitar impactos e acidentes com resíduos e efluentes da operação </w:t>
            </w:r>
          </w:p>
        </w:tc>
        <w:tc>
          <w:tcPr>
            <w:tcW w:w="1703" w:type="dxa"/>
            <w:vAlign w:val="center"/>
          </w:tcPr>
          <w:p w:rsidR="00C90F91" w:rsidRPr="00867D00" w:rsidRDefault="00C90F91" w:rsidP="00E31D96">
            <w:pPr>
              <w:spacing w:after="0"/>
              <w:jc w:val="left"/>
              <w:rPr>
                <w:rFonts w:cs="Arial"/>
                <w:sz w:val="16"/>
                <w:szCs w:val="16"/>
              </w:rPr>
            </w:pPr>
            <w:r w:rsidRPr="00867D00">
              <w:rPr>
                <w:rFonts w:cs="Arial"/>
                <w:sz w:val="16"/>
                <w:szCs w:val="16"/>
              </w:rPr>
              <w:t>Sabesp</w:t>
            </w:r>
          </w:p>
        </w:tc>
        <w:tc>
          <w:tcPr>
            <w:tcW w:w="1610" w:type="dxa"/>
            <w:shd w:val="clear" w:color="auto" w:fill="auto"/>
            <w:vAlign w:val="center"/>
          </w:tcPr>
          <w:p w:rsidR="00C90F91" w:rsidRPr="00867D00" w:rsidRDefault="00C90F91" w:rsidP="00E31D96">
            <w:pPr>
              <w:spacing w:after="0"/>
              <w:ind w:left="-127" w:firstLine="127"/>
              <w:jc w:val="center"/>
              <w:rPr>
                <w:rFonts w:cs="Arial"/>
                <w:sz w:val="16"/>
                <w:szCs w:val="16"/>
              </w:rPr>
            </w:pPr>
            <w:r w:rsidRPr="00867D00">
              <w:rPr>
                <w:rFonts w:cs="Arial"/>
                <w:sz w:val="16"/>
                <w:szCs w:val="16"/>
              </w:rPr>
              <w:t>-</w:t>
            </w:r>
          </w:p>
        </w:tc>
        <w:tc>
          <w:tcPr>
            <w:tcW w:w="1610" w:type="dxa"/>
            <w:shd w:val="clear" w:color="auto" w:fill="C0C0C0"/>
            <w:vAlign w:val="center"/>
          </w:tcPr>
          <w:p w:rsidR="00C90F91" w:rsidRPr="00867D00" w:rsidRDefault="00C90F91" w:rsidP="00E31D96">
            <w:pPr>
              <w:spacing w:after="0"/>
              <w:ind w:left="-127" w:firstLine="127"/>
              <w:jc w:val="center"/>
              <w:rPr>
                <w:rFonts w:cs="Arial"/>
                <w:sz w:val="16"/>
                <w:szCs w:val="16"/>
              </w:rPr>
            </w:pPr>
            <w:r w:rsidRPr="00867D00">
              <w:rPr>
                <w:rFonts w:cs="Arial"/>
                <w:sz w:val="16"/>
                <w:szCs w:val="16"/>
              </w:rPr>
              <w:t>X</w:t>
            </w:r>
          </w:p>
        </w:tc>
      </w:tr>
      <w:tr w:rsidR="00C90F91" w:rsidRPr="00867D00" w:rsidTr="00E31D96">
        <w:trPr>
          <w:cantSplit/>
        </w:trPr>
        <w:tc>
          <w:tcPr>
            <w:tcW w:w="1995" w:type="dxa"/>
            <w:vAlign w:val="center"/>
          </w:tcPr>
          <w:p w:rsidR="00C90F91" w:rsidRPr="00867D00" w:rsidRDefault="00C90F91" w:rsidP="00E31D96">
            <w:pPr>
              <w:spacing w:after="0"/>
              <w:jc w:val="left"/>
              <w:rPr>
                <w:rFonts w:cs="Arial"/>
                <w:sz w:val="16"/>
                <w:szCs w:val="16"/>
              </w:rPr>
            </w:pPr>
            <w:r w:rsidRPr="00867D00">
              <w:rPr>
                <w:rFonts w:cs="Arial"/>
                <w:sz w:val="16"/>
                <w:szCs w:val="16"/>
              </w:rPr>
              <w:t>17. Gerenciamento de Riscos na Operação</w:t>
            </w:r>
          </w:p>
        </w:tc>
        <w:tc>
          <w:tcPr>
            <w:tcW w:w="2551" w:type="dxa"/>
            <w:vAlign w:val="center"/>
          </w:tcPr>
          <w:p w:rsidR="00C90F91" w:rsidRPr="00867D00" w:rsidRDefault="00C90F91" w:rsidP="00E31D96">
            <w:pPr>
              <w:spacing w:after="0"/>
              <w:jc w:val="left"/>
              <w:rPr>
                <w:rFonts w:cs="Arial"/>
                <w:sz w:val="16"/>
                <w:szCs w:val="16"/>
              </w:rPr>
            </w:pPr>
            <w:r w:rsidRPr="00867D00">
              <w:rPr>
                <w:rFonts w:cs="Arial"/>
                <w:sz w:val="16"/>
                <w:szCs w:val="16"/>
              </w:rPr>
              <w:t>Elaborar, implantar e manter o Plano de Emergência e Brigada de Emergência nas Instalações da Interligação</w:t>
            </w:r>
          </w:p>
        </w:tc>
        <w:tc>
          <w:tcPr>
            <w:tcW w:w="1703" w:type="dxa"/>
            <w:vAlign w:val="center"/>
          </w:tcPr>
          <w:p w:rsidR="00C90F91" w:rsidRPr="00867D00" w:rsidRDefault="00C90F91" w:rsidP="00E31D96">
            <w:pPr>
              <w:spacing w:after="0"/>
              <w:jc w:val="left"/>
              <w:rPr>
                <w:rFonts w:cs="Arial"/>
                <w:sz w:val="16"/>
                <w:szCs w:val="16"/>
              </w:rPr>
            </w:pPr>
            <w:r w:rsidRPr="00867D00">
              <w:rPr>
                <w:rFonts w:cs="Arial"/>
                <w:sz w:val="16"/>
                <w:szCs w:val="16"/>
              </w:rPr>
              <w:t>Sabesp</w:t>
            </w:r>
          </w:p>
        </w:tc>
        <w:tc>
          <w:tcPr>
            <w:tcW w:w="1610" w:type="dxa"/>
            <w:shd w:val="clear" w:color="auto" w:fill="auto"/>
            <w:vAlign w:val="center"/>
          </w:tcPr>
          <w:p w:rsidR="00C90F91" w:rsidRPr="00867D00" w:rsidRDefault="00C90F91" w:rsidP="00E31D96">
            <w:pPr>
              <w:spacing w:after="0"/>
              <w:ind w:left="-127" w:firstLine="127"/>
              <w:jc w:val="center"/>
              <w:rPr>
                <w:rFonts w:cs="Arial"/>
                <w:sz w:val="16"/>
                <w:szCs w:val="16"/>
              </w:rPr>
            </w:pPr>
          </w:p>
        </w:tc>
        <w:tc>
          <w:tcPr>
            <w:tcW w:w="1610" w:type="dxa"/>
            <w:shd w:val="clear" w:color="auto" w:fill="C0C0C0"/>
            <w:vAlign w:val="center"/>
          </w:tcPr>
          <w:p w:rsidR="00C90F91" w:rsidRPr="00867D00" w:rsidRDefault="00C90F91" w:rsidP="00E31D96">
            <w:pPr>
              <w:spacing w:after="0"/>
              <w:ind w:left="-127" w:firstLine="127"/>
              <w:jc w:val="center"/>
              <w:rPr>
                <w:rFonts w:cs="Arial"/>
                <w:sz w:val="16"/>
                <w:szCs w:val="16"/>
              </w:rPr>
            </w:pPr>
            <w:r w:rsidRPr="00867D00">
              <w:rPr>
                <w:rFonts w:cs="Arial"/>
                <w:sz w:val="16"/>
                <w:szCs w:val="16"/>
              </w:rPr>
              <w:t>X</w:t>
            </w:r>
          </w:p>
        </w:tc>
      </w:tr>
    </w:tbl>
    <w:p w:rsidR="00C90F91" w:rsidRPr="00867D00" w:rsidRDefault="00C90F91" w:rsidP="00C90F91">
      <w:pPr>
        <w:spacing w:before="120"/>
        <w:rPr>
          <w:rFonts w:cs="Arial"/>
        </w:rPr>
      </w:pPr>
      <w:r w:rsidRPr="00867D00">
        <w:rPr>
          <w:rFonts w:cs="Arial"/>
        </w:rPr>
        <w:t xml:space="preserve">Deve-se ressaltar que a </w:t>
      </w:r>
      <w:r w:rsidR="002B5739">
        <w:rPr>
          <w:rFonts w:cs="Arial"/>
        </w:rPr>
        <w:t>Elektro, como c</w:t>
      </w:r>
      <w:r w:rsidR="002B5739" w:rsidRPr="00867D00">
        <w:rPr>
          <w:rFonts w:cs="Arial"/>
        </w:rPr>
        <w:t>oncessionária de energia elétrica</w:t>
      </w:r>
      <w:r w:rsidR="002B5739">
        <w:rPr>
          <w:rFonts w:cs="Arial"/>
        </w:rPr>
        <w:t xml:space="preserve"> </w:t>
      </w:r>
      <w:r w:rsidRPr="00867D00">
        <w:rPr>
          <w:rFonts w:cs="Arial"/>
        </w:rPr>
        <w:t xml:space="preserve">será responsável pela definição do traçado final da linha de transmissão, elaboração do projeto de engenharia da LT, aprovação do projeto na ANEEL, elaboração do PBA, obtenção da Licença Ambiental de Instalação (LI) na Cetesb, obtenção das demais licenças e autorizações, construção e operação da linha de transmissão. A Concessionária também assumirá os compromissos relativos à mitigação dos impactos da LT ora delineados no EIA da Interligação, em </w:t>
      </w:r>
      <w:r w:rsidR="00620A88">
        <w:rPr>
          <w:rFonts w:cs="Arial"/>
        </w:rPr>
        <w:t xml:space="preserve">Programas </w:t>
      </w:r>
      <w:r w:rsidRPr="00867D00">
        <w:rPr>
          <w:rFonts w:cs="Arial"/>
        </w:rPr>
        <w:t>a ser</w:t>
      </w:r>
      <w:r w:rsidR="00620A88">
        <w:rPr>
          <w:rFonts w:cs="Arial"/>
        </w:rPr>
        <w:t>em</w:t>
      </w:r>
      <w:r w:rsidRPr="00867D00">
        <w:rPr>
          <w:rFonts w:cs="Arial"/>
        </w:rPr>
        <w:t xml:space="preserve"> detalhado</w:t>
      </w:r>
      <w:r w:rsidR="00620A88">
        <w:rPr>
          <w:rFonts w:cs="Arial"/>
        </w:rPr>
        <w:t>s</w:t>
      </w:r>
      <w:r w:rsidRPr="00867D00">
        <w:rPr>
          <w:rFonts w:cs="Arial"/>
        </w:rPr>
        <w:t xml:space="preserve"> no PBA da LT, seguindo as diretrizes estabelecidas no EIA e as exigências que forem estabelecidas pela Cetesb para a LT na Licença Prévia.</w:t>
      </w:r>
    </w:p>
    <w:p w:rsidR="00C90F91" w:rsidRPr="00867D00" w:rsidRDefault="002B5739" w:rsidP="00C90F91">
      <w:pPr>
        <w:rPr>
          <w:rFonts w:cs="Arial"/>
        </w:rPr>
      </w:pPr>
      <w:r>
        <w:rPr>
          <w:rFonts w:cs="Arial"/>
        </w:rPr>
        <w:t>D</w:t>
      </w:r>
      <w:r w:rsidR="00C90F91" w:rsidRPr="00867D00">
        <w:rPr>
          <w:rFonts w:cs="Arial"/>
        </w:rPr>
        <w:t>escrevem-se</w:t>
      </w:r>
      <w:r>
        <w:rPr>
          <w:rFonts w:cs="Arial"/>
        </w:rPr>
        <w:t>,</w:t>
      </w:r>
      <w:r w:rsidR="00C90F91" w:rsidRPr="00867D00">
        <w:rPr>
          <w:rFonts w:cs="Arial"/>
        </w:rPr>
        <w:t xml:space="preserve"> na sequência</w:t>
      </w:r>
      <w:r>
        <w:rPr>
          <w:rFonts w:cs="Arial"/>
        </w:rPr>
        <w:t>,</w:t>
      </w:r>
      <w:r w:rsidR="00C90F91" w:rsidRPr="00867D00">
        <w:rPr>
          <w:rFonts w:cs="Arial"/>
        </w:rPr>
        <w:t xml:space="preserve"> os programas previstos no EIA/RIMA, que constituem os compromissos assumidos pela Sabesp na implantação da Interligação como um todo.</w:t>
      </w:r>
    </w:p>
    <w:p w:rsidR="00C90F91" w:rsidRPr="00867D00" w:rsidRDefault="00C90F91" w:rsidP="00C90F91">
      <w:pPr>
        <w:rPr>
          <w:rFonts w:cs="Arial"/>
        </w:rPr>
      </w:pPr>
      <w:r w:rsidRPr="00867D00">
        <w:rPr>
          <w:rFonts w:cs="Arial"/>
        </w:rPr>
        <w:t xml:space="preserve">Os compromissos de medidas relativas a impactos diretos da linha de transmissão serão posteriormente </w:t>
      </w:r>
      <w:r w:rsidR="002B5739">
        <w:rPr>
          <w:rFonts w:cs="Arial"/>
        </w:rPr>
        <w:t>transferidos para a Elektro</w:t>
      </w:r>
      <w:r w:rsidRPr="00867D00">
        <w:rPr>
          <w:rFonts w:cs="Arial"/>
        </w:rPr>
        <w:t>.</w:t>
      </w:r>
    </w:p>
    <w:p w:rsidR="00C90F91" w:rsidRPr="00867D00" w:rsidRDefault="00C90F91" w:rsidP="00183160">
      <w:pPr>
        <w:pStyle w:val="Ttulo2"/>
        <w:numPr>
          <w:ilvl w:val="1"/>
          <w:numId w:val="83"/>
        </w:numPr>
      </w:pPr>
      <w:bookmarkStart w:id="244" w:name="_Toc246836789"/>
      <w:bookmarkStart w:id="245" w:name="_Toc250220709"/>
      <w:bookmarkStart w:id="246" w:name="_Toc250400062"/>
      <w:bookmarkStart w:id="247" w:name="_Toc290018550"/>
      <w:bookmarkStart w:id="248" w:name="_Toc401062473"/>
      <w:bookmarkStart w:id="249" w:name="_Toc412390912"/>
      <w:r w:rsidRPr="00867D00">
        <w:t>Programa de Gestão Ambiental</w:t>
      </w:r>
      <w:bookmarkEnd w:id="244"/>
      <w:bookmarkEnd w:id="245"/>
      <w:bookmarkEnd w:id="246"/>
      <w:bookmarkEnd w:id="247"/>
      <w:bookmarkEnd w:id="248"/>
      <w:bookmarkEnd w:id="249"/>
    </w:p>
    <w:p w:rsidR="00C90F91" w:rsidRPr="00867D00" w:rsidRDefault="00C90F91" w:rsidP="00183160">
      <w:pPr>
        <w:pStyle w:val="Ttulo3"/>
        <w:numPr>
          <w:ilvl w:val="2"/>
          <w:numId w:val="83"/>
        </w:numPr>
        <w:spacing w:after="60"/>
        <w:rPr>
          <w:rFonts w:ascii="Arial" w:hAnsi="Arial"/>
          <w:sz w:val="22"/>
        </w:rPr>
      </w:pPr>
      <w:bookmarkStart w:id="250" w:name="_Toc250220710"/>
      <w:bookmarkStart w:id="251" w:name="_Toc250400063"/>
      <w:bookmarkStart w:id="252" w:name="_Toc290018551"/>
      <w:bookmarkStart w:id="253" w:name="_Toc401062474"/>
      <w:bookmarkStart w:id="254" w:name="_Toc412390913"/>
      <w:r w:rsidRPr="00867D00">
        <w:rPr>
          <w:rFonts w:ascii="Arial" w:hAnsi="Arial"/>
          <w:sz w:val="22"/>
        </w:rPr>
        <w:t>Justificativas</w:t>
      </w:r>
      <w:bookmarkEnd w:id="250"/>
      <w:bookmarkEnd w:id="251"/>
      <w:bookmarkEnd w:id="252"/>
      <w:bookmarkEnd w:id="253"/>
      <w:bookmarkEnd w:id="254"/>
    </w:p>
    <w:p w:rsidR="00C90F91" w:rsidRPr="00867D00" w:rsidRDefault="00C90F91" w:rsidP="00C90F91">
      <w:pPr>
        <w:rPr>
          <w:rFonts w:cs="Arial"/>
          <w:snapToGrid w:val="0"/>
        </w:rPr>
      </w:pPr>
      <w:r w:rsidRPr="00867D00">
        <w:rPr>
          <w:rFonts w:cs="Arial"/>
          <w:snapToGrid w:val="0"/>
        </w:rPr>
        <w:t xml:space="preserve">A implantação de obras de infraestrutura vem requerendo, cada vez mais, cuidados para evitar e/ou minimizar os impactos </w:t>
      </w:r>
      <w:r w:rsidR="00744C45" w:rsidRPr="00867D00">
        <w:rPr>
          <w:rFonts w:cs="Arial"/>
          <w:snapToGrid w:val="0"/>
        </w:rPr>
        <w:t>físicos</w:t>
      </w:r>
      <w:r w:rsidRPr="00867D00">
        <w:rPr>
          <w:rFonts w:cs="Arial"/>
          <w:snapToGrid w:val="0"/>
        </w:rPr>
        <w:t xml:space="preserve">, bióticos </w:t>
      </w:r>
      <w:r w:rsidR="00744C45">
        <w:rPr>
          <w:rFonts w:cs="Arial"/>
          <w:snapToGrid w:val="0"/>
        </w:rPr>
        <w:t xml:space="preserve">e </w:t>
      </w:r>
      <w:r w:rsidR="00744C45" w:rsidRPr="00867D00">
        <w:rPr>
          <w:rFonts w:cs="Arial"/>
          <w:snapToGrid w:val="0"/>
        </w:rPr>
        <w:t xml:space="preserve">socioeconômicos </w:t>
      </w:r>
      <w:r w:rsidRPr="00867D00">
        <w:rPr>
          <w:rFonts w:cs="Arial"/>
          <w:snapToGrid w:val="0"/>
        </w:rPr>
        <w:t>que provocam no espaço onde se inserem, crescentemente exigidos pela sociedade e pelo órgão licenciador.</w:t>
      </w:r>
    </w:p>
    <w:p w:rsidR="00C90F91" w:rsidRPr="00867D00" w:rsidRDefault="00C90F91" w:rsidP="00C90F91">
      <w:pPr>
        <w:rPr>
          <w:rFonts w:cs="Arial"/>
        </w:rPr>
      </w:pPr>
      <w:r w:rsidRPr="00867D00">
        <w:rPr>
          <w:rFonts w:cs="Arial"/>
        </w:rPr>
        <w:t>Os procedimentos de controle da qualidade ambiental de projetos e obras são instrumentos que orientam o executor a considerar de forma adequada as variáveis ambientais e os requisitos da legislação ambiental em todas as etapas do ciclo de um empreendimento: (i) projeto - identificação, avaliação, análise de alternativas e aprovação; (ii) construção – planejamento e implantação, e (iii) operação – manutenção.</w:t>
      </w:r>
    </w:p>
    <w:p w:rsidR="00C90F91" w:rsidRPr="00867D00" w:rsidRDefault="00C90F91" w:rsidP="00C90F91">
      <w:pPr>
        <w:rPr>
          <w:rFonts w:cs="Arial"/>
          <w:snapToGrid w:val="0"/>
        </w:rPr>
      </w:pPr>
      <w:r w:rsidRPr="00867D00">
        <w:rPr>
          <w:rFonts w:cs="Arial"/>
          <w:snapToGrid w:val="0"/>
        </w:rPr>
        <w:t xml:space="preserve">A Sabesp vem adotando procedimentos contínuos para avaliação das questões socioambientais na implantação de empreendimentos, desde a concepção e detalhamento dos projetos, passando pelo acompanhamento e controle das atividades de construção, e pela efetiva implementação dos programas de medidas mitigadoras e compensatórias estabelecidos nos estudos ambientais e nas exigências dos órgãos de licenciamento e controle ambiental. Nesse sentido, a </w:t>
      </w:r>
      <w:r w:rsidR="00744C45">
        <w:rPr>
          <w:rFonts w:cs="Arial"/>
          <w:snapToGrid w:val="0"/>
        </w:rPr>
        <w:t xml:space="preserve">Companhia </w:t>
      </w:r>
      <w:r w:rsidRPr="00867D00">
        <w:rPr>
          <w:rFonts w:cs="Arial"/>
          <w:snapToGrid w:val="0"/>
        </w:rPr>
        <w:t>vem gradativamente aperfeiçoando seus procedimentos na área ambiental, buscando contribuir para a melhoria da qualidade ambiental dos municípios em que atua.</w:t>
      </w:r>
    </w:p>
    <w:p w:rsidR="00C90F91" w:rsidRPr="00867D00" w:rsidRDefault="00C90F91" w:rsidP="00C90F91">
      <w:pPr>
        <w:rPr>
          <w:rFonts w:cs="Arial"/>
          <w:snapToGrid w:val="0"/>
        </w:rPr>
      </w:pPr>
      <w:r w:rsidRPr="00867D00">
        <w:rPr>
          <w:rFonts w:cs="Arial"/>
          <w:snapToGrid w:val="0"/>
        </w:rPr>
        <w:t xml:space="preserve">Na implantação da Interligação, as ações e procedimentos na área ambiental serão implementados de forma coordenada e eficaz por meio de um </w:t>
      </w:r>
      <w:r w:rsidRPr="00867D00">
        <w:rPr>
          <w:rFonts w:cs="Arial"/>
          <w:i/>
          <w:snapToGrid w:val="0"/>
        </w:rPr>
        <w:t>Plano de Gestão Ambiental do Empreendimento</w:t>
      </w:r>
      <w:r w:rsidRPr="00867D00">
        <w:rPr>
          <w:rFonts w:cs="Arial"/>
          <w:snapToGrid w:val="0"/>
        </w:rPr>
        <w:t xml:space="preserve">, em consonância com </w:t>
      </w:r>
      <w:r w:rsidR="00744C45">
        <w:rPr>
          <w:rFonts w:cs="Arial"/>
          <w:snapToGrid w:val="0"/>
        </w:rPr>
        <w:t>a</w:t>
      </w:r>
      <w:r w:rsidRPr="00867D00">
        <w:rPr>
          <w:rFonts w:cs="Arial"/>
          <w:snapToGrid w:val="0"/>
        </w:rPr>
        <w:t xml:space="preserve"> </w:t>
      </w:r>
      <w:r w:rsidRPr="00867D00">
        <w:rPr>
          <w:rFonts w:cs="Arial"/>
          <w:i/>
          <w:snapToGrid w:val="0"/>
        </w:rPr>
        <w:t xml:space="preserve">Política Ambiental </w:t>
      </w:r>
      <w:r w:rsidRPr="00867D00">
        <w:rPr>
          <w:rFonts w:cs="Arial"/>
          <w:snapToGrid w:val="0"/>
        </w:rPr>
        <w:t>da Sabesp.</w:t>
      </w:r>
    </w:p>
    <w:p w:rsidR="00C90F91" w:rsidRPr="00867D00" w:rsidRDefault="00C90F91" w:rsidP="00C90F91">
      <w:pPr>
        <w:pStyle w:val="EstiloVerdana11ptAntes6pt"/>
        <w:rPr>
          <w:rFonts w:ascii="Arial" w:hAnsi="Arial" w:cs="Arial"/>
          <w:sz w:val="22"/>
          <w:szCs w:val="22"/>
        </w:rPr>
      </w:pPr>
      <w:r w:rsidRPr="00867D00">
        <w:rPr>
          <w:rFonts w:ascii="Arial" w:hAnsi="Arial" w:cs="Arial"/>
          <w:sz w:val="22"/>
          <w:szCs w:val="22"/>
        </w:rPr>
        <w:t>O Plano de Gestão Ambiental terá a finalidade de nortear a gestão das ações de prevenção, controle, mitigação e compensação dos impactos socioambientais, e será implementado através da gestão articulada de vários instrumentos, ações e Programas.</w:t>
      </w:r>
    </w:p>
    <w:p w:rsidR="00C90F91" w:rsidRPr="00867D00" w:rsidRDefault="00C90F91" w:rsidP="00183160">
      <w:pPr>
        <w:pStyle w:val="Ttulo3"/>
        <w:numPr>
          <w:ilvl w:val="2"/>
          <w:numId w:val="83"/>
        </w:numPr>
        <w:spacing w:after="60"/>
        <w:rPr>
          <w:rFonts w:ascii="Arial" w:hAnsi="Arial"/>
          <w:sz w:val="22"/>
        </w:rPr>
      </w:pPr>
      <w:bookmarkStart w:id="255" w:name="_Toc138482445"/>
      <w:bookmarkStart w:id="256" w:name="_Toc138483569"/>
      <w:bookmarkStart w:id="257" w:name="_Toc139457318"/>
      <w:bookmarkStart w:id="258" w:name="_Toc250220711"/>
      <w:bookmarkStart w:id="259" w:name="_Toc250400064"/>
      <w:bookmarkStart w:id="260" w:name="_Toc290018552"/>
      <w:bookmarkStart w:id="261" w:name="_Toc401062475"/>
      <w:bookmarkStart w:id="262" w:name="_Toc412390914"/>
      <w:r w:rsidRPr="00867D00">
        <w:rPr>
          <w:rFonts w:ascii="Arial" w:hAnsi="Arial"/>
          <w:sz w:val="22"/>
        </w:rPr>
        <w:t>Objetivos</w:t>
      </w:r>
      <w:bookmarkEnd w:id="255"/>
      <w:bookmarkEnd w:id="256"/>
      <w:bookmarkEnd w:id="257"/>
      <w:bookmarkEnd w:id="258"/>
      <w:bookmarkEnd w:id="259"/>
      <w:bookmarkEnd w:id="260"/>
      <w:bookmarkEnd w:id="261"/>
      <w:bookmarkEnd w:id="262"/>
    </w:p>
    <w:p w:rsidR="00C90F91" w:rsidRPr="00867D00" w:rsidRDefault="00C90F91" w:rsidP="00C90F91">
      <w:pPr>
        <w:rPr>
          <w:rFonts w:cs="Arial"/>
          <w:snapToGrid w:val="0"/>
        </w:rPr>
      </w:pPr>
      <w:r w:rsidRPr="00867D00">
        <w:rPr>
          <w:rFonts w:cs="Arial"/>
        </w:rPr>
        <w:t xml:space="preserve">O Plano de Gestão Ambiental tem como objetivos gerais, </w:t>
      </w:r>
      <w:r w:rsidRPr="00867D00">
        <w:rPr>
          <w:rFonts w:cs="Arial"/>
          <w:i/>
          <w:snapToGrid w:val="0"/>
        </w:rPr>
        <w:t xml:space="preserve">desencadear a execução </w:t>
      </w:r>
      <w:r w:rsidRPr="00867D00">
        <w:rPr>
          <w:rFonts w:cs="Arial"/>
          <w:snapToGrid w:val="0"/>
        </w:rPr>
        <w:t xml:space="preserve">dos licenciamentos e autorizações complementares </w:t>
      </w:r>
      <w:r w:rsidRPr="00867D00">
        <w:rPr>
          <w:rFonts w:cs="Arial"/>
          <w:i/>
          <w:snapToGrid w:val="0"/>
        </w:rPr>
        <w:t>e</w:t>
      </w:r>
      <w:r w:rsidRPr="00867D00">
        <w:rPr>
          <w:rFonts w:cs="Arial"/>
          <w:snapToGrid w:val="0"/>
        </w:rPr>
        <w:t xml:space="preserve"> dos Programas ambientais;</w:t>
      </w:r>
      <w:r w:rsidRPr="00867D00">
        <w:rPr>
          <w:rFonts w:cs="Arial"/>
          <w:i/>
          <w:snapToGrid w:val="0"/>
        </w:rPr>
        <w:t xml:space="preserve"> articular</w:t>
      </w:r>
      <w:r w:rsidRPr="00867D00">
        <w:rPr>
          <w:rFonts w:cs="Arial"/>
          <w:snapToGrid w:val="0"/>
        </w:rPr>
        <w:t xml:space="preserve"> todas as </w:t>
      </w:r>
      <w:r w:rsidRPr="00867D00">
        <w:rPr>
          <w:rFonts w:cs="Arial"/>
          <w:snapToGrid w:val="0"/>
        </w:rPr>
        <w:lastRenderedPageBreak/>
        <w:t xml:space="preserve">instâncias envolvidas na implementação ambiental do empreendimento e do Plano de Manejo Ambiental, em </w:t>
      </w:r>
      <w:r w:rsidRPr="00867D00">
        <w:rPr>
          <w:rFonts w:cs="Arial"/>
          <w:i/>
          <w:snapToGrid w:val="0"/>
        </w:rPr>
        <w:t>prazos</w:t>
      </w:r>
      <w:r w:rsidRPr="00867D00">
        <w:rPr>
          <w:rFonts w:cs="Arial"/>
          <w:snapToGrid w:val="0"/>
        </w:rPr>
        <w:t xml:space="preserve"> adequados aos prazos das obras, de modo que suas ações sejam sempre antecipadas em relação à ocorrência dos impactos identificados; e </w:t>
      </w:r>
      <w:r w:rsidRPr="00867D00">
        <w:rPr>
          <w:rFonts w:cs="Arial"/>
          <w:i/>
          <w:snapToGrid w:val="0"/>
        </w:rPr>
        <w:t>acompanhar e supervisionar</w:t>
      </w:r>
      <w:r w:rsidRPr="00867D00">
        <w:rPr>
          <w:rFonts w:cs="Arial"/>
          <w:snapToGrid w:val="0"/>
        </w:rPr>
        <w:t xml:space="preserve"> continuamente o desenvolvimento das obras e dos demais Programas, buscando avaliar a eficácia das ações e propor ajustes, sempre que necessário, e reportando à CETESB periodicamente o andamento dos compromissos ambientais assumidos.</w:t>
      </w:r>
    </w:p>
    <w:p w:rsidR="00C90F91" w:rsidRPr="00867D00" w:rsidRDefault="00C90F91" w:rsidP="00C90F91">
      <w:pPr>
        <w:rPr>
          <w:rFonts w:cs="Arial"/>
        </w:rPr>
      </w:pPr>
      <w:r w:rsidRPr="00867D00">
        <w:rPr>
          <w:rFonts w:cs="Arial"/>
        </w:rPr>
        <w:t>O Plano tem os seguintes objetivos específicos:</w:t>
      </w:r>
    </w:p>
    <w:p w:rsidR="00C90F91" w:rsidRPr="00867D00" w:rsidRDefault="00C90F91" w:rsidP="005C57F7">
      <w:pPr>
        <w:numPr>
          <w:ilvl w:val="0"/>
          <w:numId w:val="44"/>
        </w:numPr>
        <w:tabs>
          <w:tab w:val="clear" w:pos="720"/>
          <w:tab w:val="num" w:pos="363"/>
        </w:tabs>
        <w:ind w:left="363"/>
        <w:rPr>
          <w:rFonts w:cs="Arial"/>
        </w:rPr>
      </w:pPr>
      <w:r w:rsidRPr="00867D00">
        <w:rPr>
          <w:rFonts w:cs="Arial"/>
        </w:rPr>
        <w:t xml:space="preserve">Acompanhar as próximas etapas de </w:t>
      </w:r>
      <w:r w:rsidR="00744C45" w:rsidRPr="00867D00">
        <w:rPr>
          <w:rFonts w:cs="Arial"/>
        </w:rPr>
        <w:t xml:space="preserve">Projeto </w:t>
      </w:r>
      <w:r w:rsidRPr="00867D00">
        <w:rPr>
          <w:rFonts w:cs="Arial"/>
        </w:rPr>
        <w:t xml:space="preserve">da Interligação (projeto executivo) de modo a inserir as variáveis ambientais e garantir a consideração adequada de critérios ambientais e o atendimento da legislação ambiental pertinente; </w:t>
      </w:r>
    </w:p>
    <w:p w:rsidR="00C90F91" w:rsidRPr="00867D00" w:rsidRDefault="00C90F91" w:rsidP="005C57F7">
      <w:pPr>
        <w:numPr>
          <w:ilvl w:val="0"/>
          <w:numId w:val="44"/>
        </w:numPr>
        <w:tabs>
          <w:tab w:val="clear" w:pos="720"/>
          <w:tab w:val="num" w:pos="363"/>
        </w:tabs>
        <w:ind w:left="363"/>
        <w:rPr>
          <w:rFonts w:cs="Arial"/>
        </w:rPr>
      </w:pPr>
      <w:r w:rsidRPr="00867D00">
        <w:rPr>
          <w:rFonts w:cs="Arial"/>
        </w:rPr>
        <w:t>Elaborar a documentação exigida pelos órgãos ambientais para o licenciamento do empreendimento e promover a articulação com os demais órgãos municipais, estaduais ou federais que possuam interfaces com as questões ambientais do empreendimento;</w:t>
      </w:r>
    </w:p>
    <w:p w:rsidR="00C90F91" w:rsidRPr="00867D00" w:rsidRDefault="00C90F91" w:rsidP="005C57F7">
      <w:pPr>
        <w:numPr>
          <w:ilvl w:val="0"/>
          <w:numId w:val="44"/>
        </w:numPr>
        <w:tabs>
          <w:tab w:val="clear" w:pos="720"/>
          <w:tab w:val="num" w:pos="363"/>
        </w:tabs>
        <w:ind w:left="363"/>
        <w:rPr>
          <w:rFonts w:cs="Arial"/>
        </w:rPr>
      </w:pPr>
      <w:r w:rsidRPr="00867D00">
        <w:rPr>
          <w:rFonts w:cs="Arial"/>
        </w:rPr>
        <w:t>Preparar diretrizes e exigências ambientais para inclusão nos editais de contratação das obras, visando atendimento da legislação ambiental e das exigências contidas no licenciamento;</w:t>
      </w:r>
    </w:p>
    <w:p w:rsidR="00C90F91" w:rsidRPr="00867D00" w:rsidRDefault="00744C45" w:rsidP="005C57F7">
      <w:pPr>
        <w:numPr>
          <w:ilvl w:val="0"/>
          <w:numId w:val="44"/>
        </w:numPr>
        <w:tabs>
          <w:tab w:val="clear" w:pos="720"/>
          <w:tab w:val="num" w:pos="363"/>
        </w:tabs>
        <w:ind w:left="363"/>
        <w:rPr>
          <w:rFonts w:cs="Arial"/>
        </w:rPr>
      </w:pPr>
      <w:r>
        <w:rPr>
          <w:rFonts w:cs="Arial"/>
        </w:rPr>
        <w:t>Acompanhar a elaboração pela</w:t>
      </w:r>
      <w:r w:rsidR="00C90F91" w:rsidRPr="00867D00">
        <w:rPr>
          <w:rFonts w:cs="Arial"/>
        </w:rPr>
        <w:t xml:space="preserve"> </w:t>
      </w:r>
      <w:r>
        <w:rPr>
          <w:rFonts w:cs="Arial"/>
        </w:rPr>
        <w:t xml:space="preserve">Construtora </w:t>
      </w:r>
      <w:r w:rsidR="00C90F91" w:rsidRPr="00867D00">
        <w:rPr>
          <w:rFonts w:cs="Arial"/>
        </w:rPr>
        <w:t>do Pl</w:t>
      </w:r>
      <w:r>
        <w:rPr>
          <w:rFonts w:cs="Arial"/>
        </w:rPr>
        <w:t>ano</w:t>
      </w:r>
      <w:r w:rsidR="00C90F91" w:rsidRPr="00867D00">
        <w:rPr>
          <w:rFonts w:cs="Arial"/>
        </w:rPr>
        <w:t xml:space="preserve"> de Controle Ambiental da Construção e de Implantação do Empreendimento, assegurando que contenham as medidas preconizadas </w:t>
      </w:r>
      <w:r>
        <w:rPr>
          <w:rFonts w:cs="Arial"/>
        </w:rPr>
        <w:t>n</w:t>
      </w:r>
      <w:r w:rsidR="00C90F91" w:rsidRPr="00867D00">
        <w:rPr>
          <w:rFonts w:cs="Arial"/>
        </w:rPr>
        <w:t>o EIA e exigidas no âmbito do licenciamento ambiental;</w:t>
      </w:r>
    </w:p>
    <w:p w:rsidR="00C90F91" w:rsidRPr="00867D00" w:rsidRDefault="00C90F91" w:rsidP="005C57F7">
      <w:pPr>
        <w:numPr>
          <w:ilvl w:val="0"/>
          <w:numId w:val="44"/>
        </w:numPr>
        <w:tabs>
          <w:tab w:val="clear" w:pos="720"/>
          <w:tab w:val="num" w:pos="363"/>
        </w:tabs>
        <w:ind w:left="363"/>
        <w:rPr>
          <w:rFonts w:cs="Arial"/>
        </w:rPr>
      </w:pPr>
      <w:r w:rsidRPr="00867D00">
        <w:rPr>
          <w:rFonts w:cs="Arial"/>
        </w:rPr>
        <w:t>Elaborar procedimentos e executar a supervisão ambiental das obras, visando acompanhar o cumprimento das diretrizes e exigências ambientais;</w:t>
      </w:r>
    </w:p>
    <w:p w:rsidR="00C90F91" w:rsidRPr="00867D00" w:rsidRDefault="00C90F91" w:rsidP="005C57F7">
      <w:pPr>
        <w:numPr>
          <w:ilvl w:val="0"/>
          <w:numId w:val="44"/>
        </w:numPr>
        <w:tabs>
          <w:tab w:val="clear" w:pos="720"/>
          <w:tab w:val="num" w:pos="363"/>
        </w:tabs>
        <w:ind w:left="363"/>
        <w:rPr>
          <w:rFonts w:cs="Arial"/>
        </w:rPr>
      </w:pPr>
      <w:r w:rsidRPr="00867D00">
        <w:rPr>
          <w:rFonts w:cs="Arial"/>
        </w:rPr>
        <w:t>Coordenar a implantação dos Programas ambientais, estruturando sua implementação, com recursos humanos e financeiros necessários e estabelecendo cronogramas compatíveis com os de obras;</w:t>
      </w:r>
    </w:p>
    <w:p w:rsidR="00C90F91" w:rsidRPr="00867D00" w:rsidRDefault="00C90F91" w:rsidP="005C57F7">
      <w:pPr>
        <w:numPr>
          <w:ilvl w:val="0"/>
          <w:numId w:val="44"/>
        </w:numPr>
        <w:tabs>
          <w:tab w:val="clear" w:pos="720"/>
          <w:tab w:val="num" w:pos="363"/>
        </w:tabs>
        <w:ind w:left="363"/>
        <w:rPr>
          <w:rFonts w:cs="Arial"/>
        </w:rPr>
      </w:pPr>
      <w:r w:rsidRPr="00867D00">
        <w:rPr>
          <w:rFonts w:cs="Arial"/>
        </w:rPr>
        <w:t>Acompanhar e avaliar a implementação dos Programas, valendo-se de um conjunto de indicadores que avaliem a implantação e os resultados dos Programas, e de um Banco de Dados Georreferenciado que mantenha as informações sobre esses indicadores, tanto no ano zero, como nos períodos subsequentes de operação do empreendimento (Monitoramento).</w:t>
      </w:r>
    </w:p>
    <w:p w:rsidR="00C90F91" w:rsidRPr="00867D00" w:rsidRDefault="00C90F91" w:rsidP="005C57F7">
      <w:pPr>
        <w:numPr>
          <w:ilvl w:val="0"/>
          <w:numId w:val="44"/>
        </w:numPr>
        <w:tabs>
          <w:tab w:val="clear" w:pos="720"/>
          <w:tab w:val="num" w:pos="363"/>
        </w:tabs>
        <w:ind w:left="363"/>
        <w:rPr>
          <w:rFonts w:cs="Arial"/>
        </w:rPr>
      </w:pPr>
      <w:r w:rsidRPr="00867D00">
        <w:rPr>
          <w:rFonts w:cs="Arial"/>
        </w:rPr>
        <w:t>Reportar periodicamente ao órgão licenciador o andamento da implantação das obras e dos compromissos ambientais assumidos.</w:t>
      </w:r>
    </w:p>
    <w:p w:rsidR="00C90F91" w:rsidRPr="00867D00" w:rsidRDefault="00C90F91" w:rsidP="00183160">
      <w:pPr>
        <w:pStyle w:val="Ttulo3"/>
        <w:numPr>
          <w:ilvl w:val="2"/>
          <w:numId w:val="83"/>
        </w:numPr>
        <w:spacing w:after="60"/>
        <w:rPr>
          <w:rFonts w:ascii="Arial" w:hAnsi="Arial"/>
          <w:sz w:val="22"/>
        </w:rPr>
      </w:pPr>
      <w:bookmarkStart w:id="263" w:name="_Toc138482446"/>
      <w:bookmarkStart w:id="264" w:name="_Toc138483570"/>
      <w:bookmarkStart w:id="265" w:name="_Toc139457319"/>
      <w:bookmarkStart w:id="266" w:name="_Toc250220712"/>
      <w:bookmarkStart w:id="267" w:name="_Toc250400065"/>
      <w:bookmarkStart w:id="268" w:name="_Toc290018553"/>
      <w:bookmarkStart w:id="269" w:name="_Toc400707674"/>
      <w:bookmarkStart w:id="270" w:name="_Toc401062476"/>
      <w:bookmarkStart w:id="271" w:name="_Toc412390915"/>
      <w:r w:rsidRPr="00867D00">
        <w:rPr>
          <w:rFonts w:ascii="Arial" w:hAnsi="Arial"/>
          <w:sz w:val="22"/>
        </w:rPr>
        <w:t>Escopo do Programa</w:t>
      </w:r>
      <w:bookmarkEnd w:id="263"/>
      <w:bookmarkEnd w:id="264"/>
      <w:bookmarkEnd w:id="265"/>
      <w:bookmarkEnd w:id="266"/>
      <w:bookmarkEnd w:id="267"/>
      <w:bookmarkEnd w:id="268"/>
      <w:bookmarkEnd w:id="269"/>
      <w:bookmarkEnd w:id="270"/>
      <w:bookmarkEnd w:id="271"/>
    </w:p>
    <w:p w:rsidR="00C90F91" w:rsidRPr="00867D00" w:rsidRDefault="00C90F91" w:rsidP="00C90F91">
      <w:pPr>
        <w:rPr>
          <w:rFonts w:cs="Arial"/>
        </w:rPr>
      </w:pPr>
      <w:r w:rsidRPr="00867D00">
        <w:rPr>
          <w:rFonts w:cs="Arial"/>
        </w:rPr>
        <w:t>O</w:t>
      </w:r>
      <w:r w:rsidRPr="00867D00">
        <w:rPr>
          <w:rFonts w:cs="Arial"/>
          <w:b/>
        </w:rPr>
        <w:t xml:space="preserve"> </w:t>
      </w:r>
      <w:r w:rsidRPr="00867D00">
        <w:rPr>
          <w:rFonts w:cs="Arial"/>
          <w:i/>
        </w:rPr>
        <w:t>Plano de Gestão Ambiental</w:t>
      </w:r>
      <w:r w:rsidRPr="00867D00">
        <w:rPr>
          <w:rFonts w:cs="Arial"/>
        </w:rPr>
        <w:t xml:space="preserve"> tem o seguinte escopo básico:</w:t>
      </w:r>
    </w:p>
    <w:p w:rsidR="00C90F91" w:rsidRPr="00867D00" w:rsidRDefault="00C90F91" w:rsidP="00C90F91">
      <w:pPr>
        <w:rPr>
          <w:rFonts w:cs="Arial"/>
        </w:rPr>
      </w:pPr>
      <w:r w:rsidRPr="00867D00">
        <w:rPr>
          <w:rFonts w:cs="Arial"/>
          <w:b/>
        </w:rPr>
        <w:t>Módulo 1</w:t>
      </w:r>
      <w:r w:rsidRPr="00867D00">
        <w:rPr>
          <w:rFonts w:cs="Arial"/>
        </w:rPr>
        <w:t xml:space="preserve">: </w:t>
      </w:r>
      <w:r w:rsidRPr="00867D00">
        <w:rPr>
          <w:rFonts w:cs="Arial"/>
          <w:b/>
        </w:rPr>
        <w:t xml:space="preserve">Detalhamento do Projeto </w:t>
      </w:r>
      <w:r w:rsidRPr="00867D00">
        <w:rPr>
          <w:rFonts w:cs="Arial"/>
        </w:rPr>
        <w:t>– Apoio técnico ambiental para as atividades</w:t>
      </w:r>
      <w:r w:rsidR="00326288">
        <w:rPr>
          <w:rFonts w:cs="Arial"/>
        </w:rPr>
        <w:t xml:space="preserve"> de detalhamento do projeto de engenharia em nível</w:t>
      </w:r>
      <w:r w:rsidRPr="00867D00">
        <w:rPr>
          <w:rFonts w:cs="Arial"/>
        </w:rPr>
        <w:t xml:space="preserve"> executivo, visando incorporar recomendações da análise de impactos do EIA e as exigências e recomendações resultantes do processo de licenciamento ambiental prévio do empreendimento.</w:t>
      </w:r>
    </w:p>
    <w:p w:rsidR="00C90F91" w:rsidRPr="00867D00" w:rsidRDefault="00C90F91" w:rsidP="00C90F91">
      <w:pPr>
        <w:rPr>
          <w:rFonts w:cs="Arial"/>
        </w:rPr>
      </w:pPr>
      <w:r w:rsidRPr="00867D00">
        <w:rPr>
          <w:rFonts w:cs="Arial"/>
          <w:b/>
        </w:rPr>
        <w:t>Módulo 2</w:t>
      </w:r>
      <w:r w:rsidRPr="00867D00">
        <w:rPr>
          <w:rFonts w:cs="Arial"/>
        </w:rPr>
        <w:t xml:space="preserve">: </w:t>
      </w:r>
      <w:r w:rsidRPr="00867D00">
        <w:rPr>
          <w:rFonts w:cs="Arial"/>
          <w:b/>
        </w:rPr>
        <w:t xml:space="preserve">Diretrizes e Procedimentos </w:t>
      </w:r>
      <w:r w:rsidR="00744C45">
        <w:rPr>
          <w:rFonts w:cs="Arial"/>
          <w:b/>
        </w:rPr>
        <w:t>–</w:t>
      </w:r>
      <w:r w:rsidRPr="00867D00">
        <w:rPr>
          <w:rFonts w:cs="Arial"/>
        </w:rPr>
        <w:t xml:space="preserve"> Preparação</w:t>
      </w:r>
      <w:r w:rsidR="00744C45">
        <w:rPr>
          <w:rFonts w:cs="Arial"/>
        </w:rPr>
        <w:t xml:space="preserve"> </w:t>
      </w:r>
      <w:r w:rsidRPr="00867D00">
        <w:rPr>
          <w:rFonts w:cs="Arial"/>
        </w:rPr>
        <w:t>de diretrizes, procedimentos e instrumentos técnicos de gestão necessários à implementação dos programas ambientais e à supervisão ambiental das obras.</w:t>
      </w:r>
    </w:p>
    <w:p w:rsidR="00C90F91" w:rsidRPr="00867D00" w:rsidRDefault="00C90F91" w:rsidP="00C90F91">
      <w:pPr>
        <w:rPr>
          <w:rFonts w:cs="Arial"/>
        </w:rPr>
      </w:pPr>
      <w:r w:rsidRPr="00867D00">
        <w:rPr>
          <w:rFonts w:cs="Arial"/>
          <w:b/>
        </w:rPr>
        <w:t>Módulo 3 – Licenciamentos, Manifestações e Autorizações Ambientais Complementares</w:t>
      </w:r>
      <w:r w:rsidRPr="00867D00">
        <w:rPr>
          <w:rFonts w:cs="Arial"/>
        </w:rPr>
        <w:t xml:space="preserve"> – </w:t>
      </w:r>
      <w:r w:rsidR="00EB163C">
        <w:rPr>
          <w:rFonts w:cs="Arial"/>
        </w:rPr>
        <w:t>P</w:t>
      </w:r>
      <w:r w:rsidRPr="00867D00">
        <w:rPr>
          <w:rFonts w:cs="Arial"/>
        </w:rPr>
        <w:t xml:space="preserve">rocedimentos e </w:t>
      </w:r>
      <w:r w:rsidR="00326288">
        <w:rPr>
          <w:rFonts w:cs="Arial"/>
        </w:rPr>
        <w:t xml:space="preserve">preparação de </w:t>
      </w:r>
      <w:r w:rsidRPr="00867D00">
        <w:rPr>
          <w:rFonts w:cs="Arial"/>
        </w:rPr>
        <w:t>document</w:t>
      </w:r>
      <w:r w:rsidR="00326288">
        <w:rPr>
          <w:rFonts w:cs="Arial"/>
        </w:rPr>
        <w:t xml:space="preserve">os </w:t>
      </w:r>
      <w:r w:rsidRPr="00867D00">
        <w:rPr>
          <w:rFonts w:cs="Arial"/>
        </w:rPr>
        <w:t xml:space="preserve">necessários para a obtenção das licenças ambientais </w:t>
      </w:r>
      <w:r w:rsidR="00326288">
        <w:rPr>
          <w:rFonts w:cs="Arial"/>
        </w:rPr>
        <w:t>(</w:t>
      </w:r>
      <w:r w:rsidRPr="00867D00">
        <w:rPr>
          <w:rFonts w:cs="Arial"/>
        </w:rPr>
        <w:t>LI e LO</w:t>
      </w:r>
      <w:r w:rsidR="00326288">
        <w:rPr>
          <w:rFonts w:cs="Arial"/>
        </w:rPr>
        <w:t>)</w:t>
      </w:r>
      <w:r w:rsidRPr="00867D00">
        <w:rPr>
          <w:rFonts w:cs="Arial"/>
        </w:rPr>
        <w:t xml:space="preserve"> </w:t>
      </w:r>
      <w:r w:rsidR="00326288">
        <w:rPr>
          <w:rFonts w:cs="Arial"/>
        </w:rPr>
        <w:t xml:space="preserve">e das diversas </w:t>
      </w:r>
      <w:r w:rsidRPr="00867D00">
        <w:rPr>
          <w:rFonts w:cs="Arial"/>
        </w:rPr>
        <w:t xml:space="preserve">autorizações e manifestações necessárias prévias às obras junto a diversos órgãos intervenientes (CETESB, </w:t>
      </w:r>
      <w:r w:rsidR="00C33006" w:rsidRPr="00867D00">
        <w:rPr>
          <w:rFonts w:cs="Arial"/>
        </w:rPr>
        <w:t xml:space="preserve">ICMBio, </w:t>
      </w:r>
      <w:r w:rsidRPr="00867D00">
        <w:rPr>
          <w:rFonts w:cs="Arial"/>
        </w:rPr>
        <w:t>DAEE, IPHAN, Comitês de Bacias, Gestores de UCs, DNPM, etc.).</w:t>
      </w:r>
    </w:p>
    <w:p w:rsidR="00C90F91" w:rsidRPr="00867D00" w:rsidRDefault="00C90F91" w:rsidP="00C90F91">
      <w:pPr>
        <w:rPr>
          <w:rFonts w:cs="Arial"/>
          <w:b/>
        </w:rPr>
      </w:pPr>
      <w:r w:rsidRPr="00867D00">
        <w:rPr>
          <w:rFonts w:cs="Arial"/>
          <w:b/>
        </w:rPr>
        <w:t>Módulo 4 -</w:t>
      </w:r>
      <w:r w:rsidRPr="00867D00">
        <w:rPr>
          <w:rFonts w:cs="Arial"/>
        </w:rPr>
        <w:t xml:space="preserve"> </w:t>
      </w:r>
      <w:r w:rsidRPr="00867D00">
        <w:rPr>
          <w:rFonts w:cs="Arial"/>
          <w:b/>
        </w:rPr>
        <w:t xml:space="preserve">Gestão dos Programas Ambientais </w:t>
      </w:r>
      <w:r w:rsidR="00816F27">
        <w:rPr>
          <w:rFonts w:cs="Arial"/>
          <w:b/>
        </w:rPr>
        <w:t>–</w:t>
      </w:r>
      <w:r w:rsidRPr="00867D00">
        <w:rPr>
          <w:rFonts w:cs="Arial"/>
        </w:rPr>
        <w:t xml:space="preserve"> Gestão</w:t>
      </w:r>
      <w:r w:rsidR="00816F27">
        <w:rPr>
          <w:rFonts w:cs="Arial"/>
        </w:rPr>
        <w:t xml:space="preserve"> </w:t>
      </w:r>
      <w:r w:rsidRPr="00867D00">
        <w:rPr>
          <w:rFonts w:cs="Arial"/>
        </w:rPr>
        <w:t xml:space="preserve">da implementação dos Programas ambientais e acompanhamento </w:t>
      </w:r>
      <w:r w:rsidR="00816F27">
        <w:rPr>
          <w:rFonts w:cs="Arial"/>
        </w:rPr>
        <w:t xml:space="preserve">da sua execução </w:t>
      </w:r>
      <w:r w:rsidRPr="00867D00">
        <w:rPr>
          <w:rFonts w:cs="Arial"/>
        </w:rPr>
        <w:t xml:space="preserve">para reporte </w:t>
      </w:r>
      <w:r w:rsidR="00816F27">
        <w:rPr>
          <w:rFonts w:cs="Arial"/>
        </w:rPr>
        <w:t>periódico a</w:t>
      </w:r>
      <w:r w:rsidRPr="00867D00">
        <w:rPr>
          <w:rFonts w:cs="Arial"/>
        </w:rPr>
        <w:t xml:space="preserve"> CETESB.</w:t>
      </w:r>
    </w:p>
    <w:p w:rsidR="00C90F91" w:rsidRPr="00867D00" w:rsidRDefault="00C90F91" w:rsidP="00C90F91">
      <w:pPr>
        <w:rPr>
          <w:rFonts w:cs="Arial"/>
        </w:rPr>
      </w:pPr>
      <w:r w:rsidRPr="00867D00">
        <w:rPr>
          <w:rFonts w:cs="Arial"/>
          <w:b/>
        </w:rPr>
        <w:lastRenderedPageBreak/>
        <w:t>Módulo 5</w:t>
      </w:r>
      <w:r w:rsidRPr="00867D00">
        <w:rPr>
          <w:rFonts w:cs="Arial"/>
        </w:rPr>
        <w:t xml:space="preserve">: </w:t>
      </w:r>
      <w:r w:rsidRPr="00867D00">
        <w:rPr>
          <w:rFonts w:cs="Arial"/>
          <w:b/>
        </w:rPr>
        <w:t>Supervisão Ambiental das Obras</w:t>
      </w:r>
      <w:r w:rsidRPr="00867D00">
        <w:rPr>
          <w:rFonts w:cs="Arial"/>
        </w:rPr>
        <w:t xml:space="preserve"> </w:t>
      </w:r>
      <w:r w:rsidR="00816F27">
        <w:rPr>
          <w:rFonts w:cs="Arial"/>
          <w:b/>
        </w:rPr>
        <w:t>–</w:t>
      </w:r>
      <w:r w:rsidRPr="00867D00">
        <w:rPr>
          <w:rFonts w:cs="Arial"/>
        </w:rPr>
        <w:t xml:space="preserve"> Implementação</w:t>
      </w:r>
      <w:r w:rsidR="00816F27">
        <w:rPr>
          <w:rFonts w:cs="Arial"/>
        </w:rPr>
        <w:t xml:space="preserve"> </w:t>
      </w:r>
      <w:r w:rsidRPr="00867D00">
        <w:rPr>
          <w:rFonts w:cs="Arial"/>
        </w:rPr>
        <w:t>das atividades de supervisão ambiental das obras durante o período de sua execução.</w:t>
      </w:r>
    </w:p>
    <w:p w:rsidR="00C90F91" w:rsidRPr="00867D00" w:rsidRDefault="00C90F91" w:rsidP="00C90F91">
      <w:pPr>
        <w:rPr>
          <w:rFonts w:cs="Arial"/>
        </w:rPr>
      </w:pPr>
      <w:r w:rsidRPr="00867D00">
        <w:rPr>
          <w:rFonts w:cs="Arial"/>
          <w:b/>
        </w:rPr>
        <w:t xml:space="preserve">Módulo 6: Exigências Ambientais às Construtoras </w:t>
      </w:r>
      <w:r w:rsidR="00816F27">
        <w:rPr>
          <w:rFonts w:cs="Arial"/>
          <w:b/>
        </w:rPr>
        <w:t>–</w:t>
      </w:r>
      <w:r w:rsidRPr="00867D00">
        <w:rPr>
          <w:rFonts w:cs="Arial"/>
          <w:b/>
        </w:rPr>
        <w:t xml:space="preserve"> </w:t>
      </w:r>
      <w:r w:rsidR="00816F27">
        <w:rPr>
          <w:rFonts w:cs="Arial"/>
        </w:rPr>
        <w:t>N</w:t>
      </w:r>
      <w:r w:rsidRPr="00867D00">
        <w:rPr>
          <w:rFonts w:cs="Arial"/>
        </w:rPr>
        <w:t>a fase pré</w:t>
      </w:r>
      <w:r w:rsidR="00816F27">
        <w:rPr>
          <w:rFonts w:cs="Arial"/>
        </w:rPr>
        <w:t xml:space="preserve">via ao início das </w:t>
      </w:r>
      <w:r w:rsidRPr="00867D00">
        <w:rPr>
          <w:rFonts w:cs="Arial"/>
        </w:rPr>
        <w:t xml:space="preserve">obras, a </w:t>
      </w:r>
      <w:r w:rsidR="00816F27">
        <w:rPr>
          <w:rFonts w:cs="Arial"/>
        </w:rPr>
        <w:t>Construtora</w:t>
      </w:r>
      <w:r w:rsidR="00816F27" w:rsidRPr="00867D00">
        <w:rPr>
          <w:rFonts w:cs="Arial"/>
        </w:rPr>
        <w:t xml:space="preserve"> </w:t>
      </w:r>
      <w:r w:rsidR="00816F27">
        <w:rPr>
          <w:rFonts w:cs="Arial"/>
        </w:rPr>
        <w:t>deverá</w:t>
      </w:r>
      <w:r w:rsidRPr="00867D00">
        <w:rPr>
          <w:rFonts w:cs="Arial"/>
        </w:rPr>
        <w:t xml:space="preserve"> apresentar Plano de Controle Ambiental d</w:t>
      </w:r>
      <w:r w:rsidR="00816F27">
        <w:rPr>
          <w:rFonts w:cs="Arial"/>
        </w:rPr>
        <w:t>a</w:t>
      </w:r>
      <w:r w:rsidRPr="00867D00">
        <w:rPr>
          <w:rFonts w:cs="Arial"/>
        </w:rPr>
        <w:t xml:space="preserve"> </w:t>
      </w:r>
      <w:r w:rsidR="00816F27">
        <w:rPr>
          <w:rFonts w:cs="Arial"/>
        </w:rPr>
        <w:t>Construção</w:t>
      </w:r>
      <w:r w:rsidRPr="00867D00">
        <w:rPr>
          <w:rFonts w:cs="Arial"/>
        </w:rPr>
        <w:t xml:space="preserve">, ajustado às situações concretas a cada trecho e tipo de obras. </w:t>
      </w:r>
    </w:p>
    <w:p w:rsidR="00C90F91" w:rsidRPr="00867D00" w:rsidRDefault="00C90F91" w:rsidP="00C90F91">
      <w:pPr>
        <w:rPr>
          <w:rFonts w:cs="Arial"/>
        </w:rPr>
      </w:pPr>
      <w:r w:rsidRPr="00867D00">
        <w:rPr>
          <w:rFonts w:cs="Arial"/>
          <w:b/>
        </w:rPr>
        <w:t xml:space="preserve">Módulo 7 - </w:t>
      </w:r>
      <w:r w:rsidRPr="00867D00">
        <w:rPr>
          <w:rFonts w:cs="Arial"/>
          <w:b/>
          <w:bCs/>
        </w:rPr>
        <w:t xml:space="preserve">Suporte do Sistema de Informações e Geoprocessamento (SIG) – </w:t>
      </w:r>
      <w:r w:rsidRPr="00867D00">
        <w:rPr>
          <w:rFonts w:cs="Arial"/>
          <w:bCs/>
        </w:rPr>
        <w:t>Compreende a construção e armazenamento da base de dados georreferenciados em diversos temas de meio ambiente para suporte aos estudos e relatórios temáticos.</w:t>
      </w:r>
    </w:p>
    <w:p w:rsidR="00C90F91" w:rsidRPr="00867D00" w:rsidRDefault="00C90F91" w:rsidP="00183160">
      <w:pPr>
        <w:pStyle w:val="Ttulo3"/>
        <w:numPr>
          <w:ilvl w:val="2"/>
          <w:numId w:val="83"/>
        </w:numPr>
        <w:spacing w:after="60"/>
        <w:rPr>
          <w:rFonts w:ascii="Arial" w:hAnsi="Arial"/>
          <w:sz w:val="22"/>
        </w:rPr>
      </w:pPr>
      <w:bookmarkStart w:id="272" w:name="_Toc138482447"/>
      <w:bookmarkStart w:id="273" w:name="_Toc138483571"/>
      <w:bookmarkStart w:id="274" w:name="_Toc139457320"/>
      <w:bookmarkStart w:id="275" w:name="_Toc250220713"/>
      <w:bookmarkStart w:id="276" w:name="_Toc250400066"/>
      <w:bookmarkStart w:id="277" w:name="_Toc290018554"/>
      <w:bookmarkStart w:id="278" w:name="_Toc401062477"/>
      <w:bookmarkStart w:id="279" w:name="_Toc412390916"/>
      <w:r w:rsidRPr="00867D00">
        <w:rPr>
          <w:rFonts w:ascii="Arial" w:hAnsi="Arial"/>
          <w:sz w:val="22"/>
        </w:rPr>
        <w:t>Atividades</w:t>
      </w:r>
      <w:bookmarkEnd w:id="272"/>
      <w:bookmarkEnd w:id="273"/>
      <w:bookmarkEnd w:id="274"/>
      <w:bookmarkEnd w:id="275"/>
      <w:bookmarkEnd w:id="276"/>
      <w:bookmarkEnd w:id="277"/>
      <w:r w:rsidRPr="00867D00">
        <w:rPr>
          <w:rFonts w:ascii="Arial" w:hAnsi="Arial"/>
          <w:sz w:val="22"/>
        </w:rPr>
        <w:t xml:space="preserve"> a Executar</w:t>
      </w:r>
      <w:bookmarkEnd w:id="278"/>
      <w:bookmarkEnd w:id="279"/>
    </w:p>
    <w:p w:rsidR="00C90F91" w:rsidRPr="00867D00" w:rsidRDefault="00C90F91" w:rsidP="00183160">
      <w:pPr>
        <w:pStyle w:val="Ttulo4"/>
        <w:numPr>
          <w:ilvl w:val="3"/>
          <w:numId w:val="83"/>
        </w:numPr>
        <w:spacing w:line="240" w:lineRule="exact"/>
        <w:ind w:left="1797"/>
        <w:rPr>
          <w:rFonts w:ascii="Arial" w:hAnsi="Arial" w:cs="Arial"/>
          <w:sz w:val="22"/>
          <w:szCs w:val="22"/>
        </w:rPr>
      </w:pPr>
      <w:bookmarkStart w:id="280" w:name="_Toc401062478"/>
      <w:bookmarkStart w:id="281" w:name="_Toc412390917"/>
      <w:r w:rsidRPr="00867D00">
        <w:rPr>
          <w:rFonts w:ascii="Arial" w:hAnsi="Arial" w:cs="Arial"/>
          <w:sz w:val="22"/>
          <w:szCs w:val="22"/>
        </w:rPr>
        <w:t>Módulo 1 – Detalhamento do Projeto</w:t>
      </w:r>
      <w:bookmarkEnd w:id="280"/>
      <w:bookmarkEnd w:id="281"/>
    </w:p>
    <w:p w:rsidR="00C90F91" w:rsidRPr="00867D00" w:rsidRDefault="00C90F91" w:rsidP="00C90F91">
      <w:pPr>
        <w:rPr>
          <w:rFonts w:cs="Arial"/>
          <w:snapToGrid w:val="0"/>
        </w:rPr>
      </w:pPr>
      <w:r w:rsidRPr="00867D00">
        <w:rPr>
          <w:rFonts w:cs="Arial"/>
          <w:snapToGrid w:val="0"/>
        </w:rPr>
        <w:t xml:space="preserve">Este módulo consiste no trabalho conjunto das equipes de engenharia de projeto e de meio ambiente </w:t>
      </w:r>
      <w:r w:rsidR="002E5BEB">
        <w:rPr>
          <w:rFonts w:cs="Arial"/>
          <w:snapToGrid w:val="0"/>
        </w:rPr>
        <w:t xml:space="preserve">durante </w:t>
      </w:r>
      <w:r w:rsidRPr="00867D00">
        <w:rPr>
          <w:rFonts w:cs="Arial"/>
          <w:snapToGrid w:val="0"/>
        </w:rPr>
        <w:t xml:space="preserve">a elaboração do projeto executivo </w:t>
      </w:r>
      <w:r w:rsidR="002E5BEB">
        <w:rPr>
          <w:rFonts w:cs="Arial"/>
          <w:snapToGrid w:val="0"/>
        </w:rPr>
        <w:t>para</w:t>
      </w:r>
      <w:r w:rsidRPr="00867D00">
        <w:rPr>
          <w:rFonts w:cs="Arial"/>
          <w:snapToGrid w:val="0"/>
        </w:rPr>
        <w:t xml:space="preserve"> detalhamento das medidas de proteção e controle ambiental, de forma a assegurar: (i) a adequada consideração dos aspectos socioambientais no projeto das intervenções, tanto para a fase de obras como para a fase de operação do empreendimento, e (ii) a inclusão das exigências e recomendações que a CETESB estabelecer na Licença Ambiental Prévia.</w:t>
      </w:r>
    </w:p>
    <w:p w:rsidR="00C90F91" w:rsidRPr="00867D00" w:rsidRDefault="00C90F91" w:rsidP="00C90F91">
      <w:pPr>
        <w:rPr>
          <w:rFonts w:cs="Arial"/>
        </w:rPr>
      </w:pPr>
      <w:r w:rsidRPr="00867D00">
        <w:rPr>
          <w:rFonts w:cs="Arial"/>
        </w:rPr>
        <w:t>O escopo desta Ação abrange:</w:t>
      </w:r>
    </w:p>
    <w:p w:rsidR="00C90F91" w:rsidRPr="00867D00" w:rsidRDefault="00C90F91" w:rsidP="00183160">
      <w:pPr>
        <w:numPr>
          <w:ilvl w:val="0"/>
          <w:numId w:val="78"/>
        </w:numPr>
        <w:rPr>
          <w:rFonts w:cs="Arial"/>
        </w:rPr>
      </w:pPr>
      <w:r w:rsidRPr="00867D00">
        <w:rPr>
          <w:rFonts w:cs="Arial"/>
        </w:rPr>
        <w:t xml:space="preserve">Síntese dos aspectos ambientais relevantes a serem considerados no detalhamento do projeto, bem como das </w:t>
      </w:r>
      <w:r w:rsidRPr="00867D00">
        <w:rPr>
          <w:rFonts w:cs="Arial"/>
          <w:snapToGrid w:val="0"/>
        </w:rPr>
        <w:t>exigências e recomendações da LP, visando estabelecer diretrizes</w:t>
      </w:r>
      <w:r w:rsidRPr="00867D00">
        <w:rPr>
          <w:rFonts w:cs="Arial"/>
        </w:rPr>
        <w:t xml:space="preserve"> ambientais para detalhamento do projeto.</w:t>
      </w:r>
    </w:p>
    <w:p w:rsidR="00C90F91" w:rsidRPr="00867D00" w:rsidRDefault="00C90F91" w:rsidP="00183160">
      <w:pPr>
        <w:numPr>
          <w:ilvl w:val="0"/>
          <w:numId w:val="78"/>
        </w:numPr>
        <w:rPr>
          <w:rFonts w:cs="Arial"/>
        </w:rPr>
      </w:pPr>
      <w:r w:rsidRPr="00867D00">
        <w:rPr>
          <w:rFonts w:cs="Arial"/>
        </w:rPr>
        <w:t xml:space="preserve">Acompanhamento e análise ambiental do detalhamento do projeto, com ênfase </w:t>
      </w:r>
      <w:r w:rsidR="00D24568">
        <w:rPr>
          <w:rFonts w:cs="Arial"/>
        </w:rPr>
        <w:t xml:space="preserve">para </w:t>
      </w:r>
      <w:r w:rsidR="002E5BEB">
        <w:rPr>
          <w:rFonts w:cs="Arial"/>
        </w:rPr>
        <w:t xml:space="preserve">as medidas </w:t>
      </w:r>
      <w:r w:rsidR="00D24568">
        <w:rPr>
          <w:rFonts w:cs="Arial"/>
        </w:rPr>
        <w:t xml:space="preserve">de controle ambiental associadas aos diversos procedimentos construtivos, </w:t>
      </w:r>
      <w:r w:rsidRPr="00867D00">
        <w:rPr>
          <w:rFonts w:cs="Arial"/>
        </w:rPr>
        <w:t>as soluções de convivência com as obras, segurança viária, acessibilidade para pedestres, reurbanização, recomposição vegetal, entre outros.</w:t>
      </w:r>
    </w:p>
    <w:p w:rsidR="00C90F91" w:rsidRPr="00867D00" w:rsidRDefault="00326288" w:rsidP="00183160">
      <w:pPr>
        <w:numPr>
          <w:ilvl w:val="0"/>
          <w:numId w:val="78"/>
        </w:numPr>
        <w:rPr>
          <w:rFonts w:cs="Arial"/>
        </w:rPr>
      </w:pPr>
      <w:r>
        <w:rPr>
          <w:rFonts w:cs="Arial"/>
        </w:rPr>
        <w:t>D</w:t>
      </w:r>
      <w:r w:rsidR="00C90F91" w:rsidRPr="00867D00">
        <w:rPr>
          <w:rFonts w:cs="Arial"/>
        </w:rPr>
        <w:t>etalhamento de programas socioambientais.</w:t>
      </w:r>
    </w:p>
    <w:p w:rsidR="00C90F91" w:rsidRPr="00867D00" w:rsidRDefault="00C90F91" w:rsidP="00183160">
      <w:pPr>
        <w:pStyle w:val="Ttulo4"/>
        <w:numPr>
          <w:ilvl w:val="3"/>
          <w:numId w:val="83"/>
        </w:numPr>
        <w:spacing w:line="240" w:lineRule="exact"/>
        <w:ind w:left="1797"/>
        <w:rPr>
          <w:rFonts w:ascii="Arial" w:hAnsi="Arial" w:cs="Arial"/>
          <w:sz w:val="22"/>
          <w:szCs w:val="22"/>
        </w:rPr>
      </w:pPr>
      <w:bookmarkStart w:id="282" w:name="_Toc401062479"/>
      <w:bookmarkStart w:id="283" w:name="_Toc412390918"/>
      <w:r w:rsidRPr="00867D00">
        <w:rPr>
          <w:rFonts w:ascii="Arial" w:hAnsi="Arial" w:cs="Arial"/>
          <w:sz w:val="22"/>
          <w:szCs w:val="22"/>
        </w:rPr>
        <w:t>Módulo 2 - Diretrizes e Procedimentos</w:t>
      </w:r>
      <w:bookmarkEnd w:id="282"/>
      <w:bookmarkEnd w:id="283"/>
    </w:p>
    <w:p w:rsidR="00C90F91" w:rsidRPr="00867D00" w:rsidRDefault="00C90F91" w:rsidP="00C90F91">
      <w:pPr>
        <w:rPr>
          <w:rFonts w:cs="Arial"/>
        </w:rPr>
      </w:pPr>
      <w:r w:rsidRPr="00867D00">
        <w:rPr>
          <w:rFonts w:cs="Arial"/>
        </w:rPr>
        <w:t>Compõe-se a princípio das seguintes atividades:</w:t>
      </w:r>
    </w:p>
    <w:p w:rsidR="00C90F91" w:rsidRPr="00867D00" w:rsidRDefault="00C90F91" w:rsidP="005C57F7">
      <w:pPr>
        <w:numPr>
          <w:ilvl w:val="0"/>
          <w:numId w:val="51"/>
        </w:numPr>
        <w:rPr>
          <w:rFonts w:cs="Arial"/>
        </w:rPr>
      </w:pPr>
      <w:r w:rsidRPr="00867D00">
        <w:rPr>
          <w:rFonts w:cs="Arial"/>
        </w:rPr>
        <w:t>Preparação de diretrizes, procedimentos e instrumentos técnicos de gestão necessários à implementação dos programas ambientais associados ao licenciamento da Interligação e à supervisão ambiental das obras;</w:t>
      </w:r>
    </w:p>
    <w:p w:rsidR="00C90F91" w:rsidRPr="00867D00" w:rsidRDefault="00C90F91" w:rsidP="005C57F7">
      <w:pPr>
        <w:numPr>
          <w:ilvl w:val="0"/>
          <w:numId w:val="51"/>
        </w:numPr>
        <w:rPr>
          <w:rFonts w:cs="Arial"/>
        </w:rPr>
      </w:pPr>
      <w:r w:rsidRPr="00867D00">
        <w:rPr>
          <w:rFonts w:cs="Arial"/>
        </w:rPr>
        <w:t>Preparação de um Plano de Trabalho para implementação dos programas ambientais, incluindo: descrição das atividades de cada programa ambiental e das exigências ambientais estabelecidas no licenciamento, identificação das áreas responsáveis dentro da Sabesp, identificação de serviços a serem contratados com terceiros, montagem de cronograma de execução compatível com o cronograma das obras e com os prazos estabelecidos nas licenças ambientais, banco de dados com informações e estudos ambientais pertinentes;</w:t>
      </w:r>
    </w:p>
    <w:p w:rsidR="00C90F91" w:rsidRPr="00867D00" w:rsidRDefault="00C90F91" w:rsidP="005C57F7">
      <w:pPr>
        <w:numPr>
          <w:ilvl w:val="0"/>
          <w:numId w:val="51"/>
        </w:numPr>
        <w:rPr>
          <w:rFonts w:cs="Arial"/>
        </w:rPr>
      </w:pPr>
      <w:r w:rsidRPr="00867D00">
        <w:rPr>
          <w:rFonts w:cs="Arial"/>
        </w:rPr>
        <w:t>Preparação de fluxograma de atividades, procedimentos de acompanhamento e definição de funções e responsabilidades para a execução do Plano de Trabalho;</w:t>
      </w:r>
    </w:p>
    <w:p w:rsidR="00C90F91" w:rsidRPr="00867D00" w:rsidRDefault="00C90F91" w:rsidP="005C57F7">
      <w:pPr>
        <w:numPr>
          <w:ilvl w:val="0"/>
          <w:numId w:val="51"/>
        </w:numPr>
        <w:rPr>
          <w:rFonts w:cs="Arial"/>
        </w:rPr>
      </w:pPr>
      <w:r w:rsidRPr="00867D00">
        <w:rPr>
          <w:rFonts w:cs="Arial"/>
        </w:rPr>
        <w:t>Preparação de documentos internos para registro e acompanhamento das atividades, relatórios gerenciais mensais de acompanhamento, relatórios para os órgãos ambientais, organização do fluxo de documentos e responsabilidade pela execução;</w:t>
      </w:r>
    </w:p>
    <w:p w:rsidR="00C90F91" w:rsidRPr="00867D00" w:rsidRDefault="00C90F91" w:rsidP="005C57F7">
      <w:pPr>
        <w:numPr>
          <w:ilvl w:val="0"/>
          <w:numId w:val="51"/>
        </w:numPr>
        <w:rPr>
          <w:rFonts w:cs="Arial"/>
        </w:rPr>
      </w:pPr>
      <w:r w:rsidRPr="00867D00">
        <w:rPr>
          <w:rFonts w:cs="Arial"/>
        </w:rPr>
        <w:t>Preparação de procedimentos para acompanhamento de ajustes de projeto, implementação dos programas ambientais;</w:t>
      </w:r>
    </w:p>
    <w:p w:rsidR="00C90F91" w:rsidRPr="00867D00" w:rsidRDefault="00C90F91" w:rsidP="005C57F7">
      <w:pPr>
        <w:numPr>
          <w:ilvl w:val="0"/>
          <w:numId w:val="51"/>
        </w:numPr>
        <w:rPr>
          <w:rFonts w:cs="Arial"/>
        </w:rPr>
      </w:pPr>
      <w:r w:rsidRPr="00867D00">
        <w:rPr>
          <w:rFonts w:cs="Arial"/>
        </w:rPr>
        <w:t xml:space="preserve">Preparação de procedimentos para os serviços de supervisão ambiental das obras, incluindo: roteiro para inspeções periódicas, registro de ocorrências e comunicação; reuniões </w:t>
      </w:r>
      <w:r w:rsidRPr="00867D00">
        <w:rPr>
          <w:rFonts w:cs="Arial"/>
        </w:rPr>
        <w:lastRenderedPageBreak/>
        <w:t>periódicas de planejamento e solução de ocorrências, relatórios periódicos de acompanhamento e avaliação, certificado de regularidade ambiental.</w:t>
      </w:r>
    </w:p>
    <w:p w:rsidR="00C90F91" w:rsidRPr="00867D00" w:rsidRDefault="00C90F91" w:rsidP="00183160">
      <w:pPr>
        <w:pStyle w:val="Ttulo4"/>
        <w:numPr>
          <w:ilvl w:val="3"/>
          <w:numId w:val="83"/>
        </w:numPr>
        <w:spacing w:line="240" w:lineRule="exact"/>
        <w:ind w:left="1797"/>
        <w:rPr>
          <w:rFonts w:ascii="Arial" w:hAnsi="Arial" w:cs="Arial"/>
          <w:sz w:val="22"/>
          <w:szCs w:val="22"/>
        </w:rPr>
      </w:pPr>
      <w:bookmarkStart w:id="284" w:name="_Toc401062480"/>
      <w:bookmarkStart w:id="285" w:name="_Toc412390919"/>
      <w:r w:rsidRPr="00867D00">
        <w:rPr>
          <w:rFonts w:ascii="Arial" w:hAnsi="Arial" w:cs="Arial"/>
          <w:sz w:val="22"/>
          <w:szCs w:val="22"/>
        </w:rPr>
        <w:t>Módulo 3 – Licenciamentos e Autorizações Ambientais Complementares</w:t>
      </w:r>
      <w:bookmarkEnd w:id="284"/>
      <w:bookmarkEnd w:id="285"/>
    </w:p>
    <w:p w:rsidR="00C90F91" w:rsidRPr="00867D00" w:rsidRDefault="00C90F91" w:rsidP="00C90F91">
      <w:pPr>
        <w:rPr>
          <w:rFonts w:cs="Arial"/>
        </w:rPr>
      </w:pPr>
      <w:r w:rsidRPr="00867D00">
        <w:rPr>
          <w:rFonts w:cs="Arial"/>
        </w:rPr>
        <w:t xml:space="preserve">Objetiva a obtenção de todas as autorizações ambientais necessárias prévias à implantação das obras, de modo a não correr riscos de sua interrupção. Inclui as manifestações de comitês de bacias e de gestores de UCs, autorizações de supressão de vegetação e interferência em APP, autorização para </w:t>
      </w:r>
      <w:r w:rsidR="00567145">
        <w:rPr>
          <w:rFonts w:cs="Arial"/>
        </w:rPr>
        <w:t xml:space="preserve">monitoramento e </w:t>
      </w:r>
      <w:r w:rsidRPr="00867D00">
        <w:rPr>
          <w:rFonts w:cs="Arial"/>
        </w:rPr>
        <w:t xml:space="preserve">resgate de fauna, outorgas para </w:t>
      </w:r>
      <w:r w:rsidR="00326288">
        <w:rPr>
          <w:rFonts w:cs="Arial"/>
        </w:rPr>
        <w:t>captações, lançamentos e travessias de cursos d’água</w:t>
      </w:r>
      <w:r w:rsidRPr="00867D00">
        <w:rPr>
          <w:rFonts w:cs="Arial"/>
        </w:rPr>
        <w:t xml:space="preserve">, aprovações para gerenciamento de resíduos, planos de tráfego de obras, licenciamento de canteiros, </w:t>
      </w:r>
      <w:r w:rsidR="00326288">
        <w:rPr>
          <w:rFonts w:cs="Arial"/>
        </w:rPr>
        <w:t xml:space="preserve">licenciamento de DMEs, </w:t>
      </w:r>
      <w:r w:rsidRPr="00867D00">
        <w:rPr>
          <w:rFonts w:cs="Arial"/>
        </w:rPr>
        <w:t>entre outras.</w:t>
      </w:r>
    </w:p>
    <w:p w:rsidR="00C90F91" w:rsidRPr="00867D00" w:rsidRDefault="00C90F91" w:rsidP="00C90F91">
      <w:pPr>
        <w:rPr>
          <w:rFonts w:cs="Arial"/>
        </w:rPr>
      </w:pPr>
      <w:r w:rsidRPr="00867D00">
        <w:rPr>
          <w:rFonts w:cs="Arial"/>
        </w:rPr>
        <w:t xml:space="preserve">Abrange também a obtenção da Outorga de </w:t>
      </w:r>
      <w:r w:rsidR="00326288">
        <w:rPr>
          <w:rFonts w:cs="Arial"/>
        </w:rPr>
        <w:t xml:space="preserve">Direito de </w:t>
      </w:r>
      <w:r w:rsidRPr="00867D00">
        <w:rPr>
          <w:rFonts w:cs="Arial"/>
        </w:rPr>
        <w:t xml:space="preserve">Uso das águas dos reservatórios, prévio ao término das obras, viabilizando a operação da Interligação e a obtenção da Licença de Operação, logo </w:t>
      </w:r>
      <w:r w:rsidR="00326288">
        <w:rPr>
          <w:rFonts w:cs="Arial"/>
        </w:rPr>
        <w:t xml:space="preserve">após </w:t>
      </w:r>
      <w:r w:rsidRPr="00867D00">
        <w:rPr>
          <w:rFonts w:cs="Arial"/>
        </w:rPr>
        <w:t>o término da</w:t>
      </w:r>
      <w:r w:rsidR="00326288">
        <w:rPr>
          <w:rFonts w:cs="Arial"/>
        </w:rPr>
        <w:t xml:space="preserve"> 1ª etapa de</w:t>
      </w:r>
      <w:r w:rsidRPr="00867D00">
        <w:rPr>
          <w:rFonts w:cs="Arial"/>
        </w:rPr>
        <w:t xml:space="preserve"> obras.</w:t>
      </w:r>
    </w:p>
    <w:p w:rsidR="00C90F91" w:rsidRPr="00867D00" w:rsidRDefault="00C90F91" w:rsidP="00183160">
      <w:pPr>
        <w:pStyle w:val="Ttulo4"/>
        <w:numPr>
          <w:ilvl w:val="3"/>
          <w:numId w:val="83"/>
        </w:numPr>
        <w:spacing w:line="240" w:lineRule="exact"/>
        <w:ind w:left="1797"/>
        <w:rPr>
          <w:rFonts w:ascii="Arial" w:hAnsi="Arial" w:cs="Arial"/>
          <w:sz w:val="22"/>
          <w:szCs w:val="22"/>
        </w:rPr>
      </w:pPr>
      <w:bookmarkStart w:id="286" w:name="_Toc401062481"/>
      <w:bookmarkStart w:id="287" w:name="_Toc412390920"/>
      <w:r w:rsidRPr="00867D00">
        <w:rPr>
          <w:rFonts w:ascii="Arial" w:hAnsi="Arial" w:cs="Arial"/>
          <w:sz w:val="22"/>
          <w:szCs w:val="22"/>
        </w:rPr>
        <w:t>Módulo 4 - Gestão dos Programas Ambientais</w:t>
      </w:r>
      <w:bookmarkEnd w:id="286"/>
      <w:bookmarkEnd w:id="287"/>
    </w:p>
    <w:p w:rsidR="00C90F91" w:rsidRPr="00867D00" w:rsidRDefault="00567145" w:rsidP="00C90F91">
      <w:pPr>
        <w:rPr>
          <w:rFonts w:cs="Arial"/>
        </w:rPr>
      </w:pPr>
      <w:r>
        <w:rPr>
          <w:rFonts w:cs="Arial"/>
        </w:rPr>
        <w:t xml:space="preserve">As </w:t>
      </w:r>
      <w:r w:rsidR="00C90F91" w:rsidRPr="00867D00">
        <w:rPr>
          <w:rFonts w:cs="Arial"/>
        </w:rPr>
        <w:t>atividades previstas neste módulo</w:t>
      </w:r>
      <w:r>
        <w:rPr>
          <w:rFonts w:cs="Arial"/>
        </w:rPr>
        <w:t xml:space="preserve"> devem permitir:</w:t>
      </w:r>
    </w:p>
    <w:p w:rsidR="00C90F91" w:rsidRPr="00867D00" w:rsidRDefault="00C90F91" w:rsidP="005C57F7">
      <w:pPr>
        <w:numPr>
          <w:ilvl w:val="0"/>
          <w:numId w:val="50"/>
        </w:numPr>
        <w:rPr>
          <w:rFonts w:cs="Arial"/>
        </w:rPr>
      </w:pPr>
      <w:r w:rsidRPr="00867D00">
        <w:rPr>
          <w:rFonts w:cs="Arial"/>
        </w:rPr>
        <w:t>Desencadear e gerenciar a implantação de todos os Programas preconizados no Plano de Manejo Ambiental, nos tempos definidos e ajustados ao cronograma de obras, articulando os órgãos intervenientes;</w:t>
      </w:r>
    </w:p>
    <w:p w:rsidR="00C90F91" w:rsidRPr="00867D00" w:rsidRDefault="00C90F91" w:rsidP="005C57F7">
      <w:pPr>
        <w:numPr>
          <w:ilvl w:val="0"/>
          <w:numId w:val="50"/>
        </w:numPr>
        <w:rPr>
          <w:rFonts w:cs="Arial"/>
        </w:rPr>
      </w:pPr>
      <w:r w:rsidRPr="00867D00">
        <w:rPr>
          <w:rFonts w:cs="Arial"/>
        </w:rPr>
        <w:t>Manter um Banco de Dados com os dados e informações sobre cada um dos Programas a serem implantados, de modo a poder monitorá-los a avaliá-los continuamente, por meio dos indicadores definidos para cada um deles;</w:t>
      </w:r>
    </w:p>
    <w:p w:rsidR="00C90F91" w:rsidRPr="00867D00" w:rsidRDefault="00C90F91" w:rsidP="005C57F7">
      <w:pPr>
        <w:numPr>
          <w:ilvl w:val="0"/>
          <w:numId w:val="50"/>
        </w:numPr>
        <w:rPr>
          <w:rFonts w:cs="Arial"/>
        </w:rPr>
      </w:pPr>
      <w:r w:rsidRPr="00867D00">
        <w:rPr>
          <w:rFonts w:cs="Arial"/>
        </w:rPr>
        <w:t>Avaliar periodicamente a eficiência dos programas ambientais relacionados às intervenções físicas previstas, por meio do Programa de Monitoramento, reportando ajustes necessários e reunindo documentação para a etapa posterior de licença de operação;</w:t>
      </w:r>
    </w:p>
    <w:p w:rsidR="00C90F91" w:rsidRPr="00867D00" w:rsidRDefault="00C90F91" w:rsidP="005C57F7">
      <w:pPr>
        <w:numPr>
          <w:ilvl w:val="0"/>
          <w:numId w:val="50"/>
        </w:numPr>
        <w:rPr>
          <w:rFonts w:cs="Arial"/>
        </w:rPr>
      </w:pPr>
      <w:r w:rsidRPr="00867D00">
        <w:rPr>
          <w:rFonts w:cs="Arial"/>
        </w:rPr>
        <w:t xml:space="preserve">Elaborar </w:t>
      </w:r>
      <w:r w:rsidR="00054E19" w:rsidRPr="00867D00">
        <w:rPr>
          <w:rFonts w:cs="Arial"/>
        </w:rPr>
        <w:t xml:space="preserve">Relatórios </w:t>
      </w:r>
      <w:r w:rsidR="00054E19">
        <w:rPr>
          <w:rFonts w:cs="Arial"/>
        </w:rPr>
        <w:t xml:space="preserve">periódicos </w:t>
      </w:r>
      <w:r w:rsidRPr="00867D00">
        <w:rPr>
          <w:rFonts w:cs="Arial"/>
        </w:rPr>
        <w:t xml:space="preserve">de acompanhamento </w:t>
      </w:r>
      <w:r w:rsidR="00054E19" w:rsidRPr="00867D00">
        <w:rPr>
          <w:rFonts w:cs="Arial"/>
        </w:rPr>
        <w:t>para a CETESB, contendo as informações sobre o andamento das obras e dos programas ambientais</w:t>
      </w:r>
      <w:r w:rsidR="00207A65">
        <w:rPr>
          <w:rFonts w:cs="Arial"/>
        </w:rPr>
        <w:t>,</w:t>
      </w:r>
      <w:r w:rsidR="00054E19" w:rsidRPr="00867D00">
        <w:rPr>
          <w:rFonts w:cs="Arial"/>
        </w:rPr>
        <w:t xml:space="preserve"> </w:t>
      </w:r>
      <w:r w:rsidRPr="00867D00">
        <w:rPr>
          <w:rFonts w:cs="Arial"/>
        </w:rPr>
        <w:t xml:space="preserve">e avaliação </w:t>
      </w:r>
      <w:r w:rsidR="00207A65">
        <w:rPr>
          <w:rFonts w:cs="Arial"/>
        </w:rPr>
        <w:t>de</w:t>
      </w:r>
      <w:r w:rsidRPr="00867D00">
        <w:rPr>
          <w:rFonts w:cs="Arial"/>
        </w:rPr>
        <w:t xml:space="preserve"> seus resultados;</w:t>
      </w:r>
    </w:p>
    <w:p w:rsidR="00C90F91" w:rsidRPr="00867D00" w:rsidRDefault="00C90F91" w:rsidP="005C57F7">
      <w:pPr>
        <w:numPr>
          <w:ilvl w:val="0"/>
          <w:numId w:val="50"/>
        </w:numPr>
        <w:rPr>
          <w:rFonts w:cs="Arial"/>
        </w:rPr>
      </w:pPr>
      <w:r w:rsidRPr="00867D00">
        <w:rPr>
          <w:rFonts w:cs="Arial"/>
        </w:rPr>
        <w:t xml:space="preserve">Realizar permanente interação com </w:t>
      </w:r>
      <w:r w:rsidR="00207A65" w:rsidRPr="00867D00">
        <w:rPr>
          <w:rFonts w:cs="Arial"/>
        </w:rPr>
        <w:t xml:space="preserve">a CETESB </w:t>
      </w:r>
      <w:r w:rsidRPr="00867D00">
        <w:rPr>
          <w:rFonts w:cs="Arial"/>
        </w:rPr>
        <w:t>e demais órgãos ambientais, visando suprir as exigências para obtenção da licença de operação;</w:t>
      </w:r>
    </w:p>
    <w:p w:rsidR="00C90F91" w:rsidRPr="00867D00" w:rsidRDefault="00C90F91" w:rsidP="005C57F7">
      <w:pPr>
        <w:numPr>
          <w:ilvl w:val="0"/>
          <w:numId w:val="50"/>
        </w:numPr>
        <w:rPr>
          <w:rFonts w:cs="Arial"/>
        </w:rPr>
      </w:pPr>
      <w:r w:rsidRPr="00867D00">
        <w:rPr>
          <w:rFonts w:cs="Arial"/>
        </w:rPr>
        <w:t>Garantir a efetiva execução das ações de comunicação social, no tocante à divulgação de informações sobre as obras e à interação com as comunidades afetadas e as entidades envolvidas.</w:t>
      </w:r>
    </w:p>
    <w:p w:rsidR="00C90F91" w:rsidRPr="00867D00" w:rsidRDefault="00C90F91" w:rsidP="00C90F91">
      <w:pPr>
        <w:pStyle w:val="EstiloVerdana11ptAntes6pt"/>
        <w:rPr>
          <w:rFonts w:ascii="Arial" w:hAnsi="Arial" w:cs="Arial"/>
          <w:sz w:val="22"/>
          <w:szCs w:val="22"/>
        </w:rPr>
      </w:pPr>
      <w:r w:rsidRPr="00867D00">
        <w:rPr>
          <w:rFonts w:ascii="Arial" w:hAnsi="Arial" w:cs="Arial"/>
          <w:sz w:val="22"/>
          <w:szCs w:val="22"/>
        </w:rPr>
        <w:t>Faz parte desta gestão o Programa de Monitoramento da Qualidade Ambiental durante a construção (ar, água, solos, emissões, efluentes, flora, fauna, tráfego, incômodos à população lindeira, etc.), por meio de um sistema informatizado acoplado a um Banco de Dados.</w:t>
      </w:r>
    </w:p>
    <w:p w:rsidR="00C90F91" w:rsidRPr="00867D00" w:rsidRDefault="00C90F91" w:rsidP="00183160">
      <w:pPr>
        <w:pStyle w:val="Ttulo4"/>
        <w:numPr>
          <w:ilvl w:val="3"/>
          <w:numId w:val="83"/>
        </w:numPr>
        <w:spacing w:line="240" w:lineRule="exact"/>
        <w:ind w:left="1797"/>
        <w:rPr>
          <w:rFonts w:ascii="Arial" w:hAnsi="Arial" w:cs="Arial"/>
          <w:sz w:val="22"/>
          <w:szCs w:val="22"/>
        </w:rPr>
      </w:pPr>
      <w:bookmarkStart w:id="288" w:name="_Toc401062482"/>
      <w:bookmarkStart w:id="289" w:name="_Toc412390921"/>
      <w:r w:rsidRPr="00867D00">
        <w:rPr>
          <w:rFonts w:ascii="Arial" w:hAnsi="Arial" w:cs="Arial"/>
          <w:sz w:val="22"/>
          <w:szCs w:val="22"/>
        </w:rPr>
        <w:t>Módulo 5 - Supervisão Ambiental das Obras</w:t>
      </w:r>
      <w:bookmarkEnd w:id="288"/>
      <w:bookmarkEnd w:id="289"/>
    </w:p>
    <w:p w:rsidR="00C90F91" w:rsidRPr="00867D00" w:rsidRDefault="00C90F91" w:rsidP="00C90F91">
      <w:pPr>
        <w:rPr>
          <w:rFonts w:cs="Arial"/>
        </w:rPr>
      </w:pPr>
      <w:r w:rsidRPr="00867D00">
        <w:rPr>
          <w:rFonts w:cs="Arial"/>
        </w:rPr>
        <w:t xml:space="preserve">O principal objetivo da supervisão ambiental é garantir o cumprimento pela </w:t>
      </w:r>
      <w:r w:rsidR="00207A65">
        <w:rPr>
          <w:rFonts w:cs="Arial"/>
        </w:rPr>
        <w:t>Construtora</w:t>
      </w:r>
      <w:r w:rsidR="00207A65" w:rsidRPr="00867D00">
        <w:rPr>
          <w:rFonts w:cs="Arial"/>
        </w:rPr>
        <w:t xml:space="preserve"> </w:t>
      </w:r>
      <w:r w:rsidRPr="00867D00">
        <w:rPr>
          <w:rFonts w:cs="Arial"/>
        </w:rPr>
        <w:t>das especificações e procedimentos estabelecidos no Programa de Controle Ambiental da Construção – PCA.</w:t>
      </w:r>
    </w:p>
    <w:p w:rsidR="00C90F91" w:rsidRPr="00867D00" w:rsidRDefault="00C90F91" w:rsidP="00C90F91">
      <w:pPr>
        <w:rPr>
          <w:rFonts w:cs="Arial"/>
        </w:rPr>
      </w:pPr>
      <w:r w:rsidRPr="00867D00">
        <w:rPr>
          <w:rFonts w:cs="Arial"/>
        </w:rPr>
        <w:t>A supervisão ambiental das obras contemplará, de forma explícita:</w:t>
      </w:r>
    </w:p>
    <w:p w:rsidR="00C90F91" w:rsidRPr="00867D00" w:rsidRDefault="00C90F91" w:rsidP="005C57F7">
      <w:pPr>
        <w:numPr>
          <w:ilvl w:val="0"/>
          <w:numId w:val="49"/>
        </w:numPr>
        <w:rPr>
          <w:rFonts w:cs="Arial"/>
        </w:rPr>
      </w:pPr>
      <w:r w:rsidRPr="00867D00">
        <w:rPr>
          <w:rFonts w:cs="Arial"/>
        </w:rPr>
        <w:t>Procedimentos para verificação da implantação e operação das instalações de obra;</w:t>
      </w:r>
    </w:p>
    <w:p w:rsidR="00C90F91" w:rsidRPr="00867D00" w:rsidRDefault="00C90F91" w:rsidP="005C57F7">
      <w:pPr>
        <w:numPr>
          <w:ilvl w:val="0"/>
          <w:numId w:val="49"/>
        </w:numPr>
        <w:rPr>
          <w:rFonts w:cs="Arial"/>
        </w:rPr>
      </w:pPr>
      <w:r w:rsidRPr="00867D00">
        <w:rPr>
          <w:rFonts w:cs="Arial"/>
        </w:rPr>
        <w:t xml:space="preserve">Procedimentos para acompanhamento </w:t>
      </w:r>
      <w:r w:rsidR="00207A65">
        <w:rPr>
          <w:rFonts w:cs="Arial"/>
        </w:rPr>
        <w:t xml:space="preserve">sistemático </w:t>
      </w:r>
      <w:r w:rsidRPr="00867D00">
        <w:rPr>
          <w:rFonts w:cs="Arial"/>
        </w:rPr>
        <w:t>dos aspectos ambientais em cada fase da construção e para solução de ocorrências não previstas em projeto;</w:t>
      </w:r>
    </w:p>
    <w:p w:rsidR="00C90F91" w:rsidRPr="00867D00" w:rsidRDefault="00C90F91" w:rsidP="005C57F7">
      <w:pPr>
        <w:numPr>
          <w:ilvl w:val="0"/>
          <w:numId w:val="49"/>
        </w:numPr>
        <w:rPr>
          <w:rFonts w:cs="Arial"/>
        </w:rPr>
      </w:pPr>
      <w:r w:rsidRPr="00867D00">
        <w:rPr>
          <w:rFonts w:cs="Arial"/>
        </w:rPr>
        <w:t xml:space="preserve">Instrumentos técnicos de registro </w:t>
      </w:r>
      <w:r w:rsidR="00207A65">
        <w:rPr>
          <w:rFonts w:cs="Arial"/>
        </w:rPr>
        <w:t xml:space="preserve">sistemático </w:t>
      </w:r>
      <w:r w:rsidRPr="00867D00">
        <w:rPr>
          <w:rFonts w:cs="Arial"/>
        </w:rPr>
        <w:t xml:space="preserve">das ações preventivas, da ocorrência de impactos ambientais, e das ações </w:t>
      </w:r>
      <w:r w:rsidR="00207A65">
        <w:rPr>
          <w:rFonts w:cs="Arial"/>
        </w:rPr>
        <w:t xml:space="preserve">corretivas e </w:t>
      </w:r>
      <w:r w:rsidRPr="00867D00">
        <w:rPr>
          <w:rFonts w:cs="Arial"/>
        </w:rPr>
        <w:t>de recuperação requeridas e implementadas.</w:t>
      </w:r>
    </w:p>
    <w:p w:rsidR="00C90F91" w:rsidRPr="00867D00" w:rsidRDefault="00C90F91" w:rsidP="00C90F91">
      <w:pPr>
        <w:rPr>
          <w:rFonts w:cs="Arial"/>
        </w:rPr>
      </w:pPr>
      <w:r w:rsidRPr="00867D00">
        <w:rPr>
          <w:rFonts w:cs="Arial"/>
        </w:rPr>
        <w:lastRenderedPageBreak/>
        <w:t xml:space="preserve">A supervisão ambiental será executada por </w:t>
      </w:r>
      <w:r w:rsidR="00207A65">
        <w:rPr>
          <w:rFonts w:cs="Arial"/>
        </w:rPr>
        <w:t xml:space="preserve">equipe </w:t>
      </w:r>
      <w:r w:rsidR="00207A65" w:rsidRPr="00867D00">
        <w:rPr>
          <w:rFonts w:cs="Arial"/>
        </w:rPr>
        <w:t xml:space="preserve">de inspetores </w:t>
      </w:r>
      <w:r w:rsidR="00207A65">
        <w:rPr>
          <w:rFonts w:cs="Arial"/>
        </w:rPr>
        <w:t>sob a coordenação de</w:t>
      </w:r>
      <w:r w:rsidRPr="00867D00">
        <w:rPr>
          <w:rFonts w:cs="Arial"/>
        </w:rPr>
        <w:t xml:space="preserve"> profissional especialmente designado para essa função (Supervisor Ambiental)</w:t>
      </w:r>
      <w:r w:rsidR="00207A65">
        <w:rPr>
          <w:rFonts w:cs="Arial"/>
        </w:rPr>
        <w:t>,</w:t>
      </w:r>
      <w:r w:rsidRPr="00867D00">
        <w:rPr>
          <w:rFonts w:cs="Arial"/>
        </w:rPr>
        <w:t xml:space="preserve"> </w:t>
      </w:r>
      <w:r w:rsidR="00207A65">
        <w:rPr>
          <w:rFonts w:cs="Arial"/>
        </w:rPr>
        <w:t xml:space="preserve">que trabalhará em estreita articulação com a </w:t>
      </w:r>
      <w:r w:rsidRPr="00867D00">
        <w:rPr>
          <w:rFonts w:cs="Arial"/>
        </w:rPr>
        <w:t xml:space="preserve">equipe de gestão ambiental. </w:t>
      </w:r>
    </w:p>
    <w:p w:rsidR="00C90F91" w:rsidRPr="00867D00" w:rsidRDefault="00C90F91" w:rsidP="00C90F91">
      <w:pPr>
        <w:rPr>
          <w:rFonts w:cs="Arial"/>
        </w:rPr>
      </w:pPr>
      <w:r w:rsidRPr="00867D00">
        <w:rPr>
          <w:rFonts w:cs="Arial"/>
        </w:rPr>
        <w:t xml:space="preserve">A Supervisão Ambiental </w:t>
      </w:r>
      <w:r w:rsidR="00207A65">
        <w:rPr>
          <w:rFonts w:cs="Arial"/>
        </w:rPr>
        <w:t xml:space="preserve">executará </w:t>
      </w:r>
      <w:r w:rsidRPr="00867D00">
        <w:rPr>
          <w:rFonts w:cs="Arial"/>
        </w:rPr>
        <w:t>as seguintes atividades:</w:t>
      </w:r>
    </w:p>
    <w:p w:rsidR="00C90F91" w:rsidRPr="00867D00" w:rsidRDefault="00C90F91" w:rsidP="00C90F91">
      <w:pPr>
        <w:spacing w:before="120"/>
        <w:rPr>
          <w:rFonts w:cs="Arial"/>
          <w:i/>
        </w:rPr>
      </w:pPr>
      <w:r w:rsidRPr="00867D00">
        <w:rPr>
          <w:rFonts w:cs="Arial"/>
          <w:i/>
        </w:rPr>
        <w:t>a) Na fase prévia ao início das obras</w:t>
      </w:r>
    </w:p>
    <w:p w:rsidR="00C90F91" w:rsidRPr="00867D00" w:rsidRDefault="00207A65" w:rsidP="005C57F7">
      <w:pPr>
        <w:numPr>
          <w:ilvl w:val="0"/>
          <w:numId w:val="48"/>
        </w:numPr>
        <w:rPr>
          <w:rFonts w:cs="Arial"/>
        </w:rPr>
      </w:pPr>
      <w:r>
        <w:rPr>
          <w:rFonts w:cs="Arial"/>
        </w:rPr>
        <w:t xml:space="preserve">Definição de </w:t>
      </w:r>
      <w:r w:rsidR="00C90F91" w:rsidRPr="00867D00">
        <w:rPr>
          <w:rFonts w:cs="Arial"/>
        </w:rPr>
        <w:t xml:space="preserve">formulários para registro de inspeções de campo, identificação de ocorrências ambientais e acompanhamento das medidas mitigadoras </w:t>
      </w:r>
      <w:r>
        <w:rPr>
          <w:rFonts w:cs="Arial"/>
        </w:rPr>
        <w:t xml:space="preserve">e corretivas </w:t>
      </w:r>
      <w:r w:rsidR="00C90F91" w:rsidRPr="00867D00">
        <w:rPr>
          <w:rFonts w:cs="Arial"/>
        </w:rPr>
        <w:t>de impactos ambientais</w:t>
      </w:r>
      <w:r>
        <w:rPr>
          <w:rFonts w:cs="Arial"/>
        </w:rPr>
        <w:t>,</w:t>
      </w:r>
      <w:r w:rsidR="00C90F91" w:rsidRPr="00867D00">
        <w:rPr>
          <w:rFonts w:cs="Arial"/>
        </w:rPr>
        <w:t xml:space="preserve"> medidas de recuperação de áreas degradadas e ocorrências ambientais;</w:t>
      </w:r>
    </w:p>
    <w:p w:rsidR="00C90F91" w:rsidRPr="00867D00" w:rsidRDefault="00207A65" w:rsidP="005C57F7">
      <w:pPr>
        <w:numPr>
          <w:ilvl w:val="0"/>
          <w:numId w:val="48"/>
        </w:numPr>
        <w:rPr>
          <w:rFonts w:cs="Arial"/>
        </w:rPr>
      </w:pPr>
      <w:r>
        <w:rPr>
          <w:rFonts w:cs="Arial"/>
        </w:rPr>
        <w:t>Estabelecimento de</w:t>
      </w:r>
      <w:r w:rsidR="00C90F91" w:rsidRPr="00867D00">
        <w:rPr>
          <w:rFonts w:cs="Arial"/>
        </w:rPr>
        <w:t xml:space="preserve"> Manual de Supervisão Ambiental de Obra, com a especificação dos procedimentos e responsabilidades para a gestão ambiental das operações de construção;</w:t>
      </w:r>
    </w:p>
    <w:p w:rsidR="00C90F91" w:rsidRPr="00867D00" w:rsidRDefault="00207A65" w:rsidP="005C57F7">
      <w:pPr>
        <w:numPr>
          <w:ilvl w:val="0"/>
          <w:numId w:val="48"/>
        </w:numPr>
        <w:rPr>
          <w:rFonts w:cs="Arial"/>
        </w:rPr>
      </w:pPr>
      <w:r>
        <w:rPr>
          <w:rFonts w:cs="Arial"/>
        </w:rPr>
        <w:t>Estabelecimento de</w:t>
      </w:r>
      <w:r w:rsidRPr="00867D00">
        <w:rPr>
          <w:rFonts w:cs="Arial"/>
        </w:rPr>
        <w:t xml:space="preserve"> </w:t>
      </w:r>
      <w:r w:rsidR="00C90F91" w:rsidRPr="00867D00">
        <w:rPr>
          <w:rFonts w:cs="Arial"/>
        </w:rPr>
        <w:t xml:space="preserve">procedimentos de relacionamento entre a supervisão ambiental, a supervisão técnica da obra e a </w:t>
      </w:r>
      <w:r w:rsidR="00326288">
        <w:rPr>
          <w:rFonts w:cs="Arial"/>
        </w:rPr>
        <w:t>C</w:t>
      </w:r>
      <w:r w:rsidR="00C90F91" w:rsidRPr="00867D00">
        <w:rPr>
          <w:rFonts w:cs="Arial"/>
        </w:rPr>
        <w:t>onstrutora, incluindo fluxo de documentos para informação de ocorrências, notificação de ocorrências graves, reuniões periódicas para planejamento das atividades de construção, visando reduzir os impactos sociais e ambientais;</w:t>
      </w:r>
    </w:p>
    <w:p w:rsidR="00C90F91" w:rsidRPr="00867D00" w:rsidRDefault="00C90F91" w:rsidP="005C57F7">
      <w:pPr>
        <w:numPr>
          <w:ilvl w:val="0"/>
          <w:numId w:val="48"/>
        </w:numPr>
        <w:rPr>
          <w:rFonts w:cs="Arial"/>
        </w:rPr>
      </w:pPr>
      <w:r w:rsidRPr="00867D00">
        <w:rPr>
          <w:rFonts w:cs="Arial"/>
        </w:rPr>
        <w:t>Acompanha</w:t>
      </w:r>
      <w:r w:rsidR="00207A65">
        <w:rPr>
          <w:rFonts w:cs="Arial"/>
        </w:rPr>
        <w:t>mento</w:t>
      </w:r>
      <w:r w:rsidRPr="00867D00">
        <w:rPr>
          <w:rFonts w:cs="Arial"/>
        </w:rPr>
        <w:t xml:space="preserve"> </w:t>
      </w:r>
      <w:r w:rsidR="00207A65">
        <w:rPr>
          <w:rFonts w:cs="Arial"/>
        </w:rPr>
        <w:t>d</w:t>
      </w:r>
      <w:r w:rsidRPr="00867D00">
        <w:rPr>
          <w:rFonts w:cs="Arial"/>
        </w:rPr>
        <w:t>os estudos para localização, dimensionamento e projeto das instalações de apoio à obra (canteiros, jazidas, bota-foras, pátios de armazenamento, etc.), verificando o atendimento aos requisitos ambientais;</w:t>
      </w:r>
    </w:p>
    <w:p w:rsidR="00C90F91" w:rsidRPr="00867D00" w:rsidRDefault="00C90F91" w:rsidP="005C57F7">
      <w:pPr>
        <w:numPr>
          <w:ilvl w:val="0"/>
          <w:numId w:val="48"/>
        </w:numPr>
        <w:rPr>
          <w:rFonts w:cs="Arial"/>
        </w:rPr>
      </w:pPr>
      <w:r w:rsidRPr="00867D00">
        <w:rPr>
          <w:rFonts w:cs="Arial"/>
        </w:rPr>
        <w:t>Acompanha</w:t>
      </w:r>
      <w:r w:rsidR="00207A65">
        <w:rPr>
          <w:rFonts w:cs="Arial"/>
        </w:rPr>
        <w:t>mento</w:t>
      </w:r>
      <w:r w:rsidRPr="00867D00">
        <w:rPr>
          <w:rFonts w:cs="Arial"/>
        </w:rPr>
        <w:t xml:space="preserve"> </w:t>
      </w:r>
      <w:r w:rsidR="00207A65">
        <w:rPr>
          <w:rFonts w:cs="Arial"/>
        </w:rPr>
        <w:t>d</w:t>
      </w:r>
      <w:r w:rsidRPr="00867D00">
        <w:rPr>
          <w:rFonts w:cs="Arial"/>
        </w:rPr>
        <w:t>o licenciamento ambiental das instalações de apoio à obra;</w:t>
      </w:r>
    </w:p>
    <w:p w:rsidR="00C90F91" w:rsidRPr="00867D00" w:rsidRDefault="00C90F91" w:rsidP="005C57F7">
      <w:pPr>
        <w:numPr>
          <w:ilvl w:val="0"/>
          <w:numId w:val="48"/>
        </w:numPr>
        <w:rPr>
          <w:rFonts w:cs="Arial"/>
        </w:rPr>
      </w:pPr>
      <w:r w:rsidRPr="00867D00">
        <w:rPr>
          <w:rFonts w:cs="Arial"/>
        </w:rPr>
        <w:t>Acompanha</w:t>
      </w:r>
      <w:r w:rsidR="00207A65">
        <w:rPr>
          <w:rFonts w:cs="Arial"/>
        </w:rPr>
        <w:t>mento</w:t>
      </w:r>
      <w:r w:rsidRPr="00867D00">
        <w:rPr>
          <w:rFonts w:cs="Arial"/>
        </w:rPr>
        <w:t xml:space="preserve"> </w:t>
      </w:r>
      <w:r w:rsidR="00207A65">
        <w:rPr>
          <w:rFonts w:cs="Arial"/>
        </w:rPr>
        <w:t>d</w:t>
      </w:r>
      <w:r w:rsidRPr="00867D00">
        <w:rPr>
          <w:rFonts w:cs="Arial"/>
        </w:rPr>
        <w:t>a preparação dos planos de tráfego de obra, sua aprovação junto às prefeituras, e os estudos e projetos de desvios de tráfego, estabelecimento de horários e rotas, sinalização de rotas alternativas.</w:t>
      </w:r>
    </w:p>
    <w:p w:rsidR="00C90F91" w:rsidRPr="00867D00" w:rsidRDefault="00C90F91" w:rsidP="00C90F91">
      <w:pPr>
        <w:rPr>
          <w:rFonts w:cs="Arial"/>
          <w:i/>
        </w:rPr>
      </w:pPr>
      <w:r w:rsidRPr="00867D00">
        <w:rPr>
          <w:rFonts w:cs="Arial"/>
          <w:i/>
        </w:rPr>
        <w:t>b) Fase de execução das obras</w:t>
      </w:r>
    </w:p>
    <w:p w:rsidR="00C90F91" w:rsidRPr="00867D00" w:rsidRDefault="00C90F91" w:rsidP="005C57F7">
      <w:pPr>
        <w:numPr>
          <w:ilvl w:val="0"/>
          <w:numId w:val="47"/>
        </w:numPr>
        <w:rPr>
          <w:rFonts w:cs="Arial"/>
        </w:rPr>
      </w:pPr>
      <w:r w:rsidRPr="00867D00">
        <w:rPr>
          <w:rFonts w:cs="Arial"/>
        </w:rPr>
        <w:t>Revisão e ajustes no Programa de Controle Ambiental da Construção, em função do plano de ataque das obras e métodos construtivos propostos pela</w:t>
      </w:r>
      <w:r w:rsidR="00336884">
        <w:rPr>
          <w:rFonts w:cs="Arial"/>
        </w:rPr>
        <w:t xml:space="preserve"> Construtora</w:t>
      </w:r>
      <w:r w:rsidRPr="00867D00">
        <w:rPr>
          <w:rFonts w:cs="Arial"/>
        </w:rPr>
        <w:t>, identificando os trechos ambientalmente sensíveis que exigirão cuidados específicos ou métodos construtivos diferenciados, além de outros condicionantes;</w:t>
      </w:r>
    </w:p>
    <w:p w:rsidR="00C90F91" w:rsidRPr="00867D00" w:rsidRDefault="00C90F91" w:rsidP="005C57F7">
      <w:pPr>
        <w:numPr>
          <w:ilvl w:val="0"/>
          <w:numId w:val="47"/>
        </w:numPr>
        <w:rPr>
          <w:rFonts w:cs="Arial"/>
        </w:rPr>
      </w:pPr>
      <w:r w:rsidRPr="00867D00">
        <w:rPr>
          <w:rFonts w:cs="Arial"/>
        </w:rPr>
        <w:t>Acompanhamento sistemático do andamento dos serviços, verificando o cumprimento das especificações ambientais de projeto, acompanhando a ocorrência de impactos ao meio ambiente (qualidade da água, poluição do ar, nível de ruído, outros) e às populações lindeiras e aos usuários dos trechos em operação;</w:t>
      </w:r>
    </w:p>
    <w:p w:rsidR="00C90F91" w:rsidRPr="00867D00" w:rsidRDefault="00C90F91" w:rsidP="005C57F7">
      <w:pPr>
        <w:numPr>
          <w:ilvl w:val="0"/>
          <w:numId w:val="47"/>
        </w:numPr>
        <w:rPr>
          <w:rFonts w:cs="Arial"/>
        </w:rPr>
      </w:pPr>
      <w:r w:rsidRPr="00867D00">
        <w:rPr>
          <w:rFonts w:cs="Arial"/>
        </w:rPr>
        <w:t>Acompanhamento de atividades geradoras de resíduos sólidos e efluentes, em especial no que se refere aos resíduos oleosos, químicos e inflamáveis;</w:t>
      </w:r>
    </w:p>
    <w:p w:rsidR="00C90F91" w:rsidRPr="00867D00" w:rsidRDefault="00C90F91" w:rsidP="005C57F7">
      <w:pPr>
        <w:numPr>
          <w:ilvl w:val="0"/>
          <w:numId w:val="47"/>
        </w:numPr>
        <w:rPr>
          <w:rFonts w:cs="Arial"/>
        </w:rPr>
      </w:pPr>
      <w:r w:rsidRPr="00867D00">
        <w:rPr>
          <w:rFonts w:cs="Arial"/>
        </w:rPr>
        <w:t>Acompanhamento de atividades causadoras de recalques, tais como escavações e obras de compactação e troca de solos;</w:t>
      </w:r>
    </w:p>
    <w:p w:rsidR="00C90F91" w:rsidRPr="00867D00" w:rsidRDefault="00C90F91" w:rsidP="005C57F7">
      <w:pPr>
        <w:numPr>
          <w:ilvl w:val="0"/>
          <w:numId w:val="47"/>
        </w:numPr>
        <w:rPr>
          <w:rFonts w:cs="Arial"/>
        </w:rPr>
      </w:pPr>
      <w:r w:rsidRPr="00867D00">
        <w:rPr>
          <w:rFonts w:cs="Arial"/>
        </w:rPr>
        <w:t>Colaboração para a solução de situações não previstas nos projetos, articulando os vários interessados e, quando necessário, interagindo com os órgãos ambientais competentes;</w:t>
      </w:r>
    </w:p>
    <w:p w:rsidR="00C90F91" w:rsidRPr="00867D00" w:rsidRDefault="00C90F91" w:rsidP="005C57F7">
      <w:pPr>
        <w:numPr>
          <w:ilvl w:val="0"/>
          <w:numId w:val="47"/>
        </w:numPr>
        <w:rPr>
          <w:rFonts w:cs="Arial"/>
        </w:rPr>
      </w:pPr>
      <w:r w:rsidRPr="00867D00">
        <w:rPr>
          <w:rFonts w:cs="Arial"/>
        </w:rPr>
        <w:t xml:space="preserve">Preparação de relatórios mensais com o registro da situação das ocorrências ambientais, avaliação do desempenho no atendimento dos requisitos ambientais e emissão do certificado de conformidade ambiental. </w:t>
      </w:r>
    </w:p>
    <w:p w:rsidR="00C90F91" w:rsidRPr="00867D00" w:rsidRDefault="00C90F91" w:rsidP="00C90F91">
      <w:pPr>
        <w:rPr>
          <w:rFonts w:cs="Arial"/>
          <w:i/>
        </w:rPr>
      </w:pPr>
      <w:r w:rsidRPr="00867D00">
        <w:rPr>
          <w:rFonts w:cs="Arial"/>
          <w:i/>
        </w:rPr>
        <w:t>c) Fase de conclusão das obras</w:t>
      </w:r>
    </w:p>
    <w:p w:rsidR="00C90F91" w:rsidRPr="00867D00" w:rsidRDefault="00C90F91" w:rsidP="005C57F7">
      <w:pPr>
        <w:numPr>
          <w:ilvl w:val="0"/>
          <w:numId w:val="46"/>
        </w:numPr>
        <w:rPr>
          <w:rFonts w:cs="Arial"/>
        </w:rPr>
      </w:pPr>
      <w:r w:rsidRPr="00867D00">
        <w:rPr>
          <w:rFonts w:cs="Arial"/>
        </w:rPr>
        <w:t xml:space="preserve">Acompanhamento das atividades de desativação das instalações de obra e recuperação </w:t>
      </w:r>
      <w:r w:rsidR="00336884">
        <w:rPr>
          <w:rFonts w:cs="Arial"/>
        </w:rPr>
        <w:t xml:space="preserve">ambiental </w:t>
      </w:r>
      <w:r w:rsidRPr="00867D00">
        <w:rPr>
          <w:rFonts w:cs="Arial"/>
        </w:rPr>
        <w:t>das áreas utilizadas.</w:t>
      </w:r>
    </w:p>
    <w:p w:rsidR="00C90F91" w:rsidRPr="00867D00" w:rsidRDefault="00C90F91" w:rsidP="005C57F7">
      <w:pPr>
        <w:numPr>
          <w:ilvl w:val="0"/>
          <w:numId w:val="46"/>
        </w:numPr>
        <w:rPr>
          <w:rFonts w:cs="Arial"/>
        </w:rPr>
      </w:pPr>
      <w:r w:rsidRPr="00867D00">
        <w:rPr>
          <w:rFonts w:cs="Arial"/>
        </w:rPr>
        <w:t xml:space="preserve">Preparação de Relatório Ambiental de Encerramento da obra, indicando o cumprimento de todos os requisitos de projeto para efeito de recebimento da obra e encerramento do contrato de construção. </w:t>
      </w:r>
    </w:p>
    <w:p w:rsidR="00C90F91" w:rsidRPr="00867D00" w:rsidRDefault="00C90F91" w:rsidP="00183160">
      <w:pPr>
        <w:pStyle w:val="Ttulo4"/>
        <w:numPr>
          <w:ilvl w:val="3"/>
          <w:numId w:val="83"/>
        </w:numPr>
        <w:spacing w:line="240" w:lineRule="exact"/>
        <w:ind w:left="1797"/>
        <w:rPr>
          <w:rFonts w:ascii="Arial" w:hAnsi="Arial" w:cs="Arial"/>
          <w:sz w:val="22"/>
          <w:szCs w:val="22"/>
        </w:rPr>
      </w:pPr>
      <w:bookmarkStart w:id="290" w:name="_Toc401062483"/>
      <w:bookmarkStart w:id="291" w:name="_Toc412390922"/>
      <w:r w:rsidRPr="00867D00">
        <w:rPr>
          <w:rFonts w:ascii="Arial" w:hAnsi="Arial" w:cs="Arial"/>
          <w:sz w:val="22"/>
          <w:szCs w:val="22"/>
        </w:rPr>
        <w:lastRenderedPageBreak/>
        <w:t>Módulo 6 - Exigências Ambientais à Construtora</w:t>
      </w:r>
      <w:bookmarkEnd w:id="290"/>
      <w:bookmarkEnd w:id="291"/>
    </w:p>
    <w:p w:rsidR="00C90F91" w:rsidRPr="00867D00" w:rsidRDefault="00C90F91" w:rsidP="00C90F91">
      <w:pPr>
        <w:rPr>
          <w:rFonts w:cs="Arial"/>
        </w:rPr>
      </w:pPr>
      <w:r w:rsidRPr="00867D00">
        <w:rPr>
          <w:rFonts w:cs="Arial"/>
        </w:rPr>
        <w:t xml:space="preserve">A </w:t>
      </w:r>
      <w:r w:rsidR="00AD0492">
        <w:rPr>
          <w:rFonts w:cs="Arial"/>
        </w:rPr>
        <w:t>Construtora</w:t>
      </w:r>
      <w:r w:rsidR="00AD0492" w:rsidRPr="00867D00">
        <w:rPr>
          <w:rFonts w:cs="Arial"/>
        </w:rPr>
        <w:t xml:space="preserve"> </w:t>
      </w:r>
      <w:r w:rsidR="00AD0492">
        <w:rPr>
          <w:rFonts w:cs="Arial"/>
        </w:rPr>
        <w:t xml:space="preserve">contratada deverá </w:t>
      </w:r>
      <w:r w:rsidRPr="00867D00">
        <w:rPr>
          <w:rFonts w:cs="Arial"/>
        </w:rPr>
        <w:t xml:space="preserve">apresentar </w:t>
      </w:r>
      <w:r w:rsidR="00336884">
        <w:rPr>
          <w:rFonts w:cs="Arial"/>
        </w:rPr>
        <w:t>a Sabesp</w:t>
      </w:r>
      <w:r w:rsidR="00AD0492" w:rsidRPr="00867D00">
        <w:rPr>
          <w:rFonts w:cs="Arial"/>
        </w:rPr>
        <w:t xml:space="preserve">, antes do início das obras, </w:t>
      </w:r>
      <w:r w:rsidRPr="00867D00">
        <w:rPr>
          <w:rFonts w:cs="Arial"/>
        </w:rPr>
        <w:t>um detalhamento do P</w:t>
      </w:r>
      <w:r w:rsidR="00FB7B58">
        <w:rPr>
          <w:rFonts w:cs="Arial"/>
        </w:rPr>
        <w:t xml:space="preserve">rograma de </w:t>
      </w:r>
      <w:r w:rsidRPr="00867D00">
        <w:rPr>
          <w:rFonts w:cs="Arial"/>
        </w:rPr>
        <w:t>C</w:t>
      </w:r>
      <w:r w:rsidR="00FB7B58">
        <w:rPr>
          <w:rFonts w:cs="Arial"/>
        </w:rPr>
        <w:t xml:space="preserve">ontrole </w:t>
      </w:r>
      <w:r w:rsidRPr="00867D00">
        <w:rPr>
          <w:rFonts w:cs="Arial"/>
        </w:rPr>
        <w:t>A</w:t>
      </w:r>
      <w:r w:rsidR="00FB7B58">
        <w:rPr>
          <w:rFonts w:cs="Arial"/>
        </w:rPr>
        <w:t>mbiental de obras (PCA)</w:t>
      </w:r>
      <w:r w:rsidRPr="00867D00">
        <w:rPr>
          <w:rFonts w:cs="Arial"/>
        </w:rPr>
        <w:t xml:space="preserve"> e outras medidas necessárias à mitigação de impactos, com base: (i) no projeto executivo; (ii) na análise de impactos constantes do EIA/RIMA; (iii) nas Especificações Ambientais constantes do PCA; (iv) nos programas constantes do Projeto Básico Ambiental (PBA); (v) nas Licenças de Instalação emitidas pela CETESB; e, (vi) em suas estratégias de obras. Este detalhamento deverá conter:</w:t>
      </w:r>
    </w:p>
    <w:p w:rsidR="00C90F91" w:rsidRPr="00867D00" w:rsidRDefault="00C90F91" w:rsidP="005C57F7">
      <w:pPr>
        <w:numPr>
          <w:ilvl w:val="0"/>
          <w:numId w:val="63"/>
        </w:numPr>
        <w:rPr>
          <w:rFonts w:cs="Arial"/>
          <w:i/>
        </w:rPr>
      </w:pPr>
      <w:r w:rsidRPr="00867D00">
        <w:rPr>
          <w:rFonts w:cs="Arial"/>
        </w:rPr>
        <w:t>As medidas adotadas, ou a serem adotadas, para cumprimento das Especificações Ambientais constantes do Edital;</w:t>
      </w:r>
    </w:p>
    <w:p w:rsidR="00C90F91" w:rsidRPr="00867D00" w:rsidRDefault="00C90F91" w:rsidP="005C57F7">
      <w:pPr>
        <w:numPr>
          <w:ilvl w:val="0"/>
          <w:numId w:val="63"/>
        </w:numPr>
        <w:rPr>
          <w:rFonts w:cs="Arial"/>
        </w:rPr>
      </w:pPr>
      <w:r w:rsidRPr="00867D00">
        <w:rPr>
          <w:rFonts w:cs="Arial"/>
        </w:rPr>
        <w:t>As medidas adotadas, ou a serem adotadas, para cumprimento das exigências e condicionantes de execução de obras constantes na Licença de Instalação;</w:t>
      </w:r>
    </w:p>
    <w:p w:rsidR="00C90F91" w:rsidRPr="00867D00" w:rsidRDefault="00C90F91" w:rsidP="005C57F7">
      <w:pPr>
        <w:numPr>
          <w:ilvl w:val="0"/>
          <w:numId w:val="63"/>
        </w:numPr>
        <w:rPr>
          <w:rFonts w:cs="Arial"/>
        </w:rPr>
      </w:pPr>
      <w:r w:rsidRPr="00867D00">
        <w:rPr>
          <w:rFonts w:cs="Arial"/>
        </w:rPr>
        <w:t>A definição dos locais para implantação de canteiros, áreas de bota-fora e de áreas de empréstimo com as devidas licenças ambientais e alvarás municipais;</w:t>
      </w:r>
    </w:p>
    <w:p w:rsidR="00C90F91" w:rsidRPr="00867D00" w:rsidRDefault="00C90F91" w:rsidP="005C57F7">
      <w:pPr>
        <w:numPr>
          <w:ilvl w:val="0"/>
          <w:numId w:val="63"/>
        </w:numPr>
        <w:rPr>
          <w:rFonts w:cs="Arial"/>
        </w:rPr>
      </w:pPr>
      <w:r w:rsidRPr="00867D00">
        <w:rPr>
          <w:rFonts w:cs="Arial"/>
        </w:rPr>
        <w:t>Os planos de tráfego de obras, aprovados pelo órgão de trânsito de cada município, com a definição das rotas a utilizar que minimizem impactos ao entorno rural;</w:t>
      </w:r>
    </w:p>
    <w:p w:rsidR="00C90F91" w:rsidRPr="00867D00" w:rsidRDefault="00C90F91" w:rsidP="005C57F7">
      <w:pPr>
        <w:numPr>
          <w:ilvl w:val="0"/>
          <w:numId w:val="63"/>
        </w:numPr>
        <w:rPr>
          <w:rFonts w:cs="Arial"/>
        </w:rPr>
      </w:pPr>
      <w:r w:rsidRPr="00867D00">
        <w:rPr>
          <w:rFonts w:cs="Arial"/>
        </w:rPr>
        <w:t>Os planos de reforço e recuperação de vias a utilizar para o tráfego de obras;</w:t>
      </w:r>
    </w:p>
    <w:p w:rsidR="00C90F91" w:rsidRPr="00867D00" w:rsidRDefault="00C90F91" w:rsidP="005C57F7">
      <w:pPr>
        <w:numPr>
          <w:ilvl w:val="0"/>
          <w:numId w:val="63"/>
        </w:numPr>
        <w:rPr>
          <w:rFonts w:cs="Arial"/>
        </w:rPr>
      </w:pPr>
      <w:r w:rsidRPr="00867D00">
        <w:rPr>
          <w:rFonts w:cs="Arial"/>
        </w:rPr>
        <w:t>Os critérios e procedimentos para contratação preferencial de mão de obra e serviços locais; entre outros.</w:t>
      </w:r>
    </w:p>
    <w:p w:rsidR="00C90F91" w:rsidRPr="00867D00" w:rsidRDefault="00C90F91" w:rsidP="00C90F91">
      <w:pPr>
        <w:rPr>
          <w:rFonts w:cs="Arial"/>
        </w:rPr>
      </w:pPr>
      <w:r w:rsidRPr="00867D00">
        <w:rPr>
          <w:rFonts w:cs="Arial"/>
        </w:rPr>
        <w:t>Nos planos de intervenção e ataque às obras deverão constar:</w:t>
      </w:r>
    </w:p>
    <w:p w:rsidR="00C90F91" w:rsidRPr="00867D00" w:rsidRDefault="00C90F91" w:rsidP="00C90F91">
      <w:pPr>
        <w:numPr>
          <w:ilvl w:val="0"/>
          <w:numId w:val="6"/>
        </w:numPr>
        <w:tabs>
          <w:tab w:val="num" w:pos="2520"/>
        </w:tabs>
        <w:rPr>
          <w:rFonts w:cs="Arial"/>
        </w:rPr>
      </w:pPr>
      <w:r w:rsidRPr="00867D00">
        <w:rPr>
          <w:rFonts w:cs="Arial"/>
        </w:rPr>
        <w:t>Os métodos construtivos propostos para cada tipo de intervenção;</w:t>
      </w:r>
    </w:p>
    <w:p w:rsidR="00C90F91" w:rsidRPr="00867D00" w:rsidRDefault="00C90F91" w:rsidP="00C90F91">
      <w:pPr>
        <w:numPr>
          <w:ilvl w:val="0"/>
          <w:numId w:val="6"/>
        </w:numPr>
        <w:tabs>
          <w:tab w:val="num" w:pos="2520"/>
        </w:tabs>
        <w:rPr>
          <w:rFonts w:cs="Arial"/>
        </w:rPr>
      </w:pPr>
      <w:r w:rsidRPr="00867D00">
        <w:rPr>
          <w:rFonts w:cs="Arial"/>
        </w:rPr>
        <w:t>O planejamento de sua execução;</w:t>
      </w:r>
    </w:p>
    <w:p w:rsidR="00C90F91" w:rsidRPr="00867D00" w:rsidRDefault="00C90F91" w:rsidP="00C90F91">
      <w:pPr>
        <w:numPr>
          <w:ilvl w:val="0"/>
          <w:numId w:val="6"/>
        </w:numPr>
        <w:tabs>
          <w:tab w:val="num" w:pos="2520"/>
        </w:tabs>
        <w:rPr>
          <w:rFonts w:cs="Arial"/>
        </w:rPr>
      </w:pPr>
      <w:r w:rsidRPr="00867D00">
        <w:rPr>
          <w:rFonts w:cs="Arial"/>
        </w:rPr>
        <w:t>Os principais aspectos ambientais a serem considerados e as principais medidas construtivas a serem adotadas;</w:t>
      </w:r>
    </w:p>
    <w:p w:rsidR="00C90F91" w:rsidRPr="00867D00" w:rsidRDefault="00C90F91" w:rsidP="00C90F91">
      <w:pPr>
        <w:numPr>
          <w:ilvl w:val="0"/>
          <w:numId w:val="6"/>
        </w:numPr>
        <w:tabs>
          <w:tab w:val="num" w:pos="2520"/>
        </w:tabs>
        <w:rPr>
          <w:rFonts w:cs="Arial"/>
        </w:rPr>
      </w:pPr>
      <w:r w:rsidRPr="00867D00">
        <w:rPr>
          <w:rFonts w:cs="Arial"/>
        </w:rPr>
        <w:t>As interferências previstas com redes de infraestrutura e a articulação com as concessionárias de serviços públicos com vistas à sua compatibilização / solução;</w:t>
      </w:r>
    </w:p>
    <w:p w:rsidR="00C90F91" w:rsidRPr="00867D00" w:rsidRDefault="00C90F91" w:rsidP="00C90F91">
      <w:pPr>
        <w:numPr>
          <w:ilvl w:val="0"/>
          <w:numId w:val="6"/>
        </w:numPr>
        <w:tabs>
          <w:tab w:val="num" w:pos="2520"/>
        </w:tabs>
        <w:rPr>
          <w:rFonts w:cs="Arial"/>
        </w:rPr>
      </w:pPr>
      <w:r w:rsidRPr="00867D00">
        <w:rPr>
          <w:rFonts w:cs="Arial"/>
        </w:rPr>
        <w:t>A articulação com o</w:t>
      </w:r>
      <w:r w:rsidR="00C56FA8">
        <w:rPr>
          <w:rFonts w:cs="Arial"/>
        </w:rPr>
        <w:t>s</w:t>
      </w:r>
      <w:r w:rsidRPr="00867D00">
        <w:rPr>
          <w:rFonts w:cs="Arial"/>
        </w:rPr>
        <w:t xml:space="preserve"> órgão</w:t>
      </w:r>
      <w:r w:rsidR="00C56FA8">
        <w:rPr>
          <w:rFonts w:cs="Arial"/>
        </w:rPr>
        <w:t>s</w:t>
      </w:r>
      <w:r w:rsidRPr="00867D00">
        <w:rPr>
          <w:rFonts w:cs="Arial"/>
        </w:rPr>
        <w:t xml:space="preserve"> de trânsito do</w:t>
      </w:r>
      <w:r w:rsidR="00C56FA8">
        <w:rPr>
          <w:rFonts w:cs="Arial"/>
        </w:rPr>
        <w:t>s</w:t>
      </w:r>
      <w:r w:rsidRPr="00867D00">
        <w:rPr>
          <w:rFonts w:cs="Arial"/>
        </w:rPr>
        <w:t xml:space="preserve"> município</w:t>
      </w:r>
      <w:r w:rsidR="00C56FA8">
        <w:rPr>
          <w:rFonts w:cs="Arial"/>
        </w:rPr>
        <w:t>s</w:t>
      </w:r>
      <w:r w:rsidRPr="00867D00">
        <w:rPr>
          <w:rFonts w:cs="Arial"/>
        </w:rPr>
        <w:t xml:space="preserve"> para </w:t>
      </w:r>
      <w:r w:rsidR="00C56FA8">
        <w:rPr>
          <w:rFonts w:cs="Arial"/>
        </w:rPr>
        <w:t xml:space="preserve">a implementação dos </w:t>
      </w:r>
      <w:r w:rsidRPr="00867D00">
        <w:rPr>
          <w:rFonts w:cs="Arial"/>
        </w:rPr>
        <w:t>desvio</w:t>
      </w:r>
      <w:r w:rsidR="00C56FA8">
        <w:rPr>
          <w:rFonts w:cs="Arial"/>
        </w:rPr>
        <w:t>s</w:t>
      </w:r>
      <w:r w:rsidRPr="00867D00">
        <w:rPr>
          <w:rFonts w:cs="Arial"/>
        </w:rPr>
        <w:t xml:space="preserve"> de tráfego e sinalização adequada;</w:t>
      </w:r>
    </w:p>
    <w:p w:rsidR="00C90F91" w:rsidRPr="00867D00" w:rsidRDefault="00336884" w:rsidP="00C90F91">
      <w:pPr>
        <w:numPr>
          <w:ilvl w:val="0"/>
          <w:numId w:val="6"/>
        </w:numPr>
        <w:tabs>
          <w:tab w:val="num" w:pos="2520"/>
        </w:tabs>
        <w:rPr>
          <w:rFonts w:cs="Arial"/>
        </w:rPr>
      </w:pPr>
      <w:r>
        <w:rPr>
          <w:rFonts w:cs="Arial"/>
        </w:rPr>
        <w:t>A</w:t>
      </w:r>
      <w:r w:rsidR="00C90F91" w:rsidRPr="00867D00">
        <w:rPr>
          <w:rFonts w:cs="Arial"/>
        </w:rPr>
        <w:t xml:space="preserve">s </w:t>
      </w:r>
      <w:r>
        <w:rPr>
          <w:rFonts w:cs="Arial"/>
        </w:rPr>
        <w:t xml:space="preserve">ações </w:t>
      </w:r>
      <w:r w:rsidR="00C90F91" w:rsidRPr="00867D00">
        <w:rPr>
          <w:rFonts w:cs="Arial"/>
        </w:rPr>
        <w:t>de comunicação social e de educação ambiental</w:t>
      </w:r>
      <w:r>
        <w:rPr>
          <w:rFonts w:cs="Arial"/>
        </w:rPr>
        <w:t xml:space="preserve"> associadas às obras</w:t>
      </w:r>
      <w:r w:rsidR="00C90F91" w:rsidRPr="00867D00">
        <w:rPr>
          <w:rFonts w:cs="Arial"/>
        </w:rPr>
        <w:t>;</w:t>
      </w:r>
    </w:p>
    <w:p w:rsidR="00C90F91" w:rsidRPr="00867D00" w:rsidRDefault="00C90F91" w:rsidP="00C90F91">
      <w:pPr>
        <w:numPr>
          <w:ilvl w:val="0"/>
          <w:numId w:val="6"/>
        </w:numPr>
        <w:tabs>
          <w:tab w:val="num" w:pos="2520"/>
        </w:tabs>
        <w:rPr>
          <w:rFonts w:cs="Arial"/>
        </w:rPr>
      </w:pPr>
      <w:r w:rsidRPr="00867D00">
        <w:rPr>
          <w:rFonts w:cs="Arial"/>
        </w:rPr>
        <w:t>A articulação com as ações do Programa de obtenção de áreas, e do Programa de relocação de população e de atividades, quando necessário.</w:t>
      </w:r>
    </w:p>
    <w:p w:rsidR="00C90F91" w:rsidRPr="00867D00" w:rsidRDefault="00C90F91" w:rsidP="00C90F91">
      <w:pPr>
        <w:rPr>
          <w:rFonts w:cs="Arial"/>
        </w:rPr>
      </w:pPr>
      <w:r w:rsidRPr="00867D00">
        <w:rPr>
          <w:rFonts w:cs="Arial"/>
        </w:rPr>
        <w:t>A Gestão e a Supervisão Ambiental darão parecer e subsídios ambientais a respeito do Plano de Controle Ambiental de Construção e o Plano de Execução da Obra da</w:t>
      </w:r>
      <w:r w:rsidR="00C56FA8">
        <w:rPr>
          <w:rFonts w:cs="Arial"/>
        </w:rPr>
        <w:t xml:space="preserve"> Construtora</w:t>
      </w:r>
      <w:r w:rsidRPr="00867D00">
        <w:rPr>
          <w:rFonts w:cs="Arial"/>
        </w:rPr>
        <w:t>.</w:t>
      </w:r>
    </w:p>
    <w:p w:rsidR="00C90F91" w:rsidRPr="00867D00" w:rsidRDefault="00C90F91" w:rsidP="00183160">
      <w:pPr>
        <w:pStyle w:val="Ttulo4"/>
        <w:numPr>
          <w:ilvl w:val="3"/>
          <w:numId w:val="83"/>
        </w:numPr>
        <w:spacing w:line="240" w:lineRule="exact"/>
        <w:ind w:left="1797"/>
        <w:rPr>
          <w:rFonts w:ascii="Arial" w:hAnsi="Arial" w:cs="Arial"/>
          <w:sz w:val="22"/>
          <w:szCs w:val="22"/>
        </w:rPr>
      </w:pPr>
      <w:bookmarkStart w:id="292" w:name="_Toc401062484"/>
      <w:bookmarkStart w:id="293" w:name="_Toc412390923"/>
      <w:r w:rsidRPr="00867D00">
        <w:rPr>
          <w:rFonts w:ascii="Arial" w:hAnsi="Arial" w:cs="Arial"/>
          <w:sz w:val="22"/>
          <w:szCs w:val="22"/>
        </w:rPr>
        <w:t>Módulo 7 - Suporte do Sistema de Informações e Geoprocessamento</w:t>
      </w:r>
      <w:bookmarkEnd w:id="292"/>
      <w:bookmarkEnd w:id="293"/>
      <w:r w:rsidRPr="00867D00">
        <w:rPr>
          <w:rFonts w:ascii="Arial" w:hAnsi="Arial" w:cs="Arial"/>
          <w:sz w:val="22"/>
          <w:szCs w:val="22"/>
        </w:rPr>
        <w:t xml:space="preserve"> </w:t>
      </w:r>
    </w:p>
    <w:p w:rsidR="00C90F91" w:rsidRPr="00867D00" w:rsidRDefault="00C90F91" w:rsidP="00C90F91">
      <w:pPr>
        <w:rPr>
          <w:rFonts w:cs="Arial"/>
        </w:rPr>
      </w:pPr>
      <w:r w:rsidRPr="00867D00">
        <w:rPr>
          <w:rFonts w:cs="Arial"/>
        </w:rPr>
        <w:t>Compreende a cartografia básica do IBGE e IGC, imagens georreferenciadas com alta resolução espacial e um conjunto básico de layers que permitem a compreensão do contexto regional e a inserção do Projeto da Interligação no território.</w:t>
      </w:r>
    </w:p>
    <w:p w:rsidR="00C90F91" w:rsidRPr="00867D00" w:rsidRDefault="00C56FA8" w:rsidP="00C90F91">
      <w:pPr>
        <w:rPr>
          <w:rFonts w:cs="Arial"/>
        </w:rPr>
      </w:pPr>
      <w:r>
        <w:rPr>
          <w:rFonts w:cs="Arial"/>
        </w:rPr>
        <w:t>Sempre que necessário, os mapas base deverão</w:t>
      </w:r>
      <w:r w:rsidR="00C90F91" w:rsidRPr="00867D00">
        <w:rPr>
          <w:rFonts w:cs="Arial"/>
        </w:rPr>
        <w:t xml:space="preserve"> ser </w:t>
      </w:r>
      <w:r>
        <w:rPr>
          <w:rFonts w:cs="Arial"/>
        </w:rPr>
        <w:t xml:space="preserve">atualizados e/ou detalhados </w:t>
      </w:r>
      <w:r w:rsidR="00C90F91" w:rsidRPr="00867D00">
        <w:rPr>
          <w:rFonts w:cs="Arial"/>
        </w:rPr>
        <w:t xml:space="preserve">para gerar os mapeamentos necessários para alimentar e orientar os trabalhos de campo e </w:t>
      </w:r>
      <w:r w:rsidR="00336884">
        <w:rPr>
          <w:rFonts w:cs="Arial"/>
        </w:rPr>
        <w:t>o</w:t>
      </w:r>
      <w:r w:rsidR="00C90F91" w:rsidRPr="00867D00">
        <w:rPr>
          <w:rFonts w:cs="Arial"/>
        </w:rPr>
        <w:t>s document</w:t>
      </w:r>
      <w:r w:rsidR="00336884">
        <w:rPr>
          <w:rFonts w:cs="Arial"/>
        </w:rPr>
        <w:t xml:space="preserve">os para </w:t>
      </w:r>
      <w:r w:rsidR="00C90F91" w:rsidRPr="00867D00">
        <w:rPr>
          <w:rFonts w:cs="Arial"/>
        </w:rPr>
        <w:t>as próximas etapas de licenciamento e autorizações complementares necessárias.</w:t>
      </w:r>
    </w:p>
    <w:p w:rsidR="00C90F91" w:rsidRPr="00867D00" w:rsidRDefault="00C90F91" w:rsidP="00C90F91">
      <w:pPr>
        <w:rPr>
          <w:rFonts w:cs="Arial"/>
        </w:rPr>
      </w:pPr>
      <w:r w:rsidRPr="00867D00">
        <w:rPr>
          <w:rFonts w:cs="Arial"/>
        </w:rPr>
        <w:t>O GIS deve ser ampliado e complementado com a incorporação de: (i) novos temas vetoriais; (ii) a informação georreferenciada obtida nos trabalhos de campo; (iii) levantamentos planialtimétricos e resultados de sondagens; (iv) plantas dos projetos de engenharia.</w:t>
      </w:r>
    </w:p>
    <w:p w:rsidR="00C90F91" w:rsidRPr="00867D00" w:rsidRDefault="00C90F91" w:rsidP="00C90F91">
      <w:pPr>
        <w:rPr>
          <w:rFonts w:eastAsia="Calibri" w:cs="Arial"/>
        </w:rPr>
      </w:pPr>
      <w:r w:rsidRPr="00867D00">
        <w:rPr>
          <w:rFonts w:cs="Arial"/>
        </w:rPr>
        <w:t xml:space="preserve">O GIS </w:t>
      </w:r>
      <w:r w:rsidRPr="00867D00">
        <w:rPr>
          <w:rFonts w:eastAsia="Calibri" w:cs="Arial"/>
        </w:rPr>
        <w:t>constituirá um instrumento fundamental para:</w:t>
      </w:r>
    </w:p>
    <w:p w:rsidR="00C90F91" w:rsidRPr="00867D00" w:rsidRDefault="00C90F91" w:rsidP="00183160">
      <w:pPr>
        <w:numPr>
          <w:ilvl w:val="0"/>
          <w:numId w:val="90"/>
        </w:numPr>
        <w:ind w:left="357" w:hanging="357"/>
        <w:contextualSpacing/>
        <w:rPr>
          <w:rFonts w:eastAsia="Calibri" w:cs="Arial"/>
        </w:rPr>
      </w:pPr>
      <w:r w:rsidRPr="00867D00">
        <w:rPr>
          <w:rFonts w:eastAsia="Calibri" w:cs="Arial"/>
        </w:rPr>
        <w:lastRenderedPageBreak/>
        <w:t>Assegurar a integração e consistência de toda a informação coletada, gerada e/ou utilizada no desenvolvimento dos estudos técnicos, estudos ambientais e projetos de engenharia;</w:t>
      </w:r>
    </w:p>
    <w:p w:rsidR="00C90F91" w:rsidRPr="00867D00" w:rsidRDefault="00C90F91" w:rsidP="00183160">
      <w:pPr>
        <w:numPr>
          <w:ilvl w:val="0"/>
          <w:numId w:val="90"/>
        </w:numPr>
        <w:ind w:left="357" w:hanging="357"/>
        <w:contextualSpacing/>
        <w:rPr>
          <w:rFonts w:eastAsia="Calibri" w:cs="Arial"/>
        </w:rPr>
      </w:pPr>
      <w:r w:rsidRPr="00867D00">
        <w:rPr>
          <w:rFonts w:eastAsia="Calibri" w:cs="Arial"/>
        </w:rPr>
        <w:t>Consolidar e armazenar informações, localizadas espacialmente;</w:t>
      </w:r>
    </w:p>
    <w:p w:rsidR="00C90F91" w:rsidRPr="00867D00" w:rsidRDefault="00C90F91" w:rsidP="00183160">
      <w:pPr>
        <w:numPr>
          <w:ilvl w:val="0"/>
          <w:numId w:val="90"/>
        </w:numPr>
        <w:ind w:left="357" w:hanging="357"/>
        <w:contextualSpacing/>
        <w:rPr>
          <w:rFonts w:eastAsia="Calibri" w:cs="Arial"/>
        </w:rPr>
      </w:pPr>
      <w:r w:rsidRPr="00867D00">
        <w:rPr>
          <w:rFonts w:eastAsia="Calibri" w:cs="Arial"/>
        </w:rPr>
        <w:t>Permitir consultas às informações de base tabular e espacial;</w:t>
      </w:r>
    </w:p>
    <w:p w:rsidR="00C90F91" w:rsidRPr="00867D00" w:rsidRDefault="00C90F91" w:rsidP="00183160">
      <w:pPr>
        <w:numPr>
          <w:ilvl w:val="0"/>
          <w:numId w:val="90"/>
        </w:numPr>
        <w:ind w:left="357" w:hanging="357"/>
        <w:contextualSpacing/>
        <w:rPr>
          <w:rFonts w:cs="Arial"/>
        </w:rPr>
      </w:pPr>
      <w:r w:rsidRPr="00867D00">
        <w:rPr>
          <w:rFonts w:eastAsia="Calibri" w:cs="Arial"/>
        </w:rPr>
        <w:t>Gerar mapeamentos, sínteses, análises, indicadores;</w:t>
      </w:r>
    </w:p>
    <w:p w:rsidR="00C90F91" w:rsidRPr="00867D00" w:rsidRDefault="00C90F91" w:rsidP="00183160">
      <w:pPr>
        <w:numPr>
          <w:ilvl w:val="0"/>
          <w:numId w:val="90"/>
        </w:numPr>
        <w:ind w:left="357" w:hanging="357"/>
        <w:rPr>
          <w:rFonts w:eastAsia="Calibri" w:cs="Arial"/>
        </w:rPr>
      </w:pPr>
      <w:r w:rsidRPr="00867D00">
        <w:rPr>
          <w:rFonts w:cs="Arial"/>
        </w:rPr>
        <w:t>Calcular os quantitativos de diagnóstico e impactos ambientais, como vegetação afetada, intervenção em APP, áreas de desapropriação, servidão e ocupação temporária, interseção entre indicadores diversos, etc.</w:t>
      </w:r>
    </w:p>
    <w:p w:rsidR="00C90F91" w:rsidRPr="00867D00" w:rsidRDefault="00C90F91" w:rsidP="00C90F91">
      <w:pPr>
        <w:rPr>
          <w:rFonts w:cs="Arial"/>
        </w:rPr>
      </w:pPr>
      <w:r w:rsidRPr="00867D00">
        <w:rPr>
          <w:rFonts w:cs="Arial"/>
        </w:rPr>
        <w:t>O GIS será a ferramenta para gerar os mapas e produtos gráficos para os licenciamentos ambientais subsequentes</w:t>
      </w:r>
      <w:r w:rsidR="00336884">
        <w:rPr>
          <w:rFonts w:cs="Arial"/>
        </w:rPr>
        <w:t>,</w:t>
      </w:r>
      <w:r w:rsidR="00AD0492">
        <w:rPr>
          <w:rFonts w:cs="Arial"/>
        </w:rPr>
        <w:t xml:space="preserve"> </w:t>
      </w:r>
      <w:r w:rsidRPr="00867D00">
        <w:rPr>
          <w:rFonts w:cs="Arial"/>
        </w:rPr>
        <w:t>e autorizações e manifestações complementares.</w:t>
      </w:r>
    </w:p>
    <w:p w:rsidR="00C90F91" w:rsidRPr="00867D00" w:rsidRDefault="00C90F91" w:rsidP="00183160">
      <w:pPr>
        <w:pStyle w:val="Ttulo3"/>
        <w:numPr>
          <w:ilvl w:val="2"/>
          <w:numId w:val="83"/>
        </w:numPr>
        <w:spacing w:after="60"/>
        <w:rPr>
          <w:rFonts w:ascii="Arial" w:hAnsi="Arial"/>
          <w:sz w:val="22"/>
        </w:rPr>
      </w:pPr>
      <w:bookmarkStart w:id="294" w:name="_Toc401062485"/>
      <w:bookmarkStart w:id="295" w:name="_Toc290018555"/>
      <w:bookmarkStart w:id="296" w:name="_Toc412390924"/>
      <w:r w:rsidRPr="00867D00">
        <w:rPr>
          <w:rFonts w:ascii="Arial" w:hAnsi="Arial"/>
          <w:sz w:val="22"/>
        </w:rPr>
        <w:t>Equipe Técnica</w:t>
      </w:r>
      <w:bookmarkEnd w:id="294"/>
      <w:bookmarkEnd w:id="296"/>
    </w:p>
    <w:p w:rsidR="00C90F91" w:rsidRPr="00867D00" w:rsidRDefault="00C90F91" w:rsidP="00C90F91">
      <w:pPr>
        <w:rPr>
          <w:rFonts w:cs="Arial"/>
        </w:rPr>
      </w:pPr>
      <w:r w:rsidRPr="00867D00">
        <w:rPr>
          <w:rFonts w:cs="Arial"/>
        </w:rPr>
        <w:t xml:space="preserve">A equipe a ser estruturada deverá contar com profissional com experiência em gestão ambiental de empreendimentos similares, apoiado por profissionais com experiência em supervisão ambiental e em gestão de Programas nos aspectos físicos, bióticos e socioeconômicos. A Sabesp poderá desencadear essa gestão valendo-se de empresas </w:t>
      </w:r>
      <w:r w:rsidR="00C56FA8">
        <w:rPr>
          <w:rFonts w:cs="Arial"/>
        </w:rPr>
        <w:t xml:space="preserve">especializadas </w:t>
      </w:r>
      <w:r w:rsidRPr="00867D00">
        <w:rPr>
          <w:rFonts w:cs="Arial"/>
        </w:rPr>
        <w:t>que se relacionarão com as equipes da empresa Construtora.</w:t>
      </w:r>
    </w:p>
    <w:p w:rsidR="00C90F91" w:rsidRPr="00867D00" w:rsidRDefault="00C90F91" w:rsidP="00183160">
      <w:pPr>
        <w:pStyle w:val="Ttulo3"/>
        <w:numPr>
          <w:ilvl w:val="2"/>
          <w:numId w:val="83"/>
        </w:numPr>
        <w:spacing w:after="60"/>
        <w:rPr>
          <w:rFonts w:ascii="Arial" w:hAnsi="Arial"/>
          <w:sz w:val="22"/>
        </w:rPr>
      </w:pPr>
      <w:bookmarkStart w:id="297" w:name="_Toc401062486"/>
      <w:bookmarkStart w:id="298" w:name="_Toc412390925"/>
      <w:bookmarkEnd w:id="295"/>
      <w:r w:rsidRPr="00867D00">
        <w:rPr>
          <w:rFonts w:ascii="Arial" w:hAnsi="Arial"/>
          <w:sz w:val="22"/>
        </w:rPr>
        <w:t>Responsabilidade de Execução</w:t>
      </w:r>
      <w:bookmarkEnd w:id="297"/>
      <w:bookmarkEnd w:id="298"/>
    </w:p>
    <w:p w:rsidR="00C90F91" w:rsidRPr="00867D00" w:rsidRDefault="00C90F91" w:rsidP="00C90F91">
      <w:pPr>
        <w:rPr>
          <w:rFonts w:cs="Arial"/>
          <w:lang w:eastAsia="zh-CN"/>
        </w:rPr>
      </w:pPr>
      <w:r w:rsidRPr="00867D00">
        <w:rPr>
          <w:rFonts w:cs="Arial"/>
        </w:rPr>
        <w:t>A Sabesp é responsável pela execução do Programa de Gestão Ambiental para as obras hidráulicas da Interligação</w:t>
      </w:r>
      <w:r w:rsidRPr="00867D00">
        <w:rPr>
          <w:rFonts w:cs="Arial"/>
          <w:lang w:eastAsia="zh-CN"/>
        </w:rPr>
        <w:t>, para o qual deverá disponibilizar equipe de profissionais com experiência em gestão e supervisão ambiental.</w:t>
      </w:r>
    </w:p>
    <w:p w:rsidR="00C90F91" w:rsidRPr="00867D00" w:rsidRDefault="00C90F91" w:rsidP="00C90F91">
      <w:pPr>
        <w:rPr>
          <w:rFonts w:cs="Arial"/>
        </w:rPr>
      </w:pPr>
      <w:r w:rsidRPr="00867D00">
        <w:rPr>
          <w:rFonts w:cs="Arial"/>
        </w:rPr>
        <w:t>A Concessionária de energia deverá assumir a implementação de atividades e procedimentos específicos previstos neste Plano de Gestão Ambiental, em relação ao projeto, construção e operação da linha de transmissão.</w:t>
      </w:r>
    </w:p>
    <w:p w:rsidR="00C90F91" w:rsidRPr="00867D00" w:rsidRDefault="00C90F91" w:rsidP="00183160">
      <w:pPr>
        <w:pStyle w:val="Ttulo2"/>
        <w:numPr>
          <w:ilvl w:val="1"/>
          <w:numId w:val="83"/>
        </w:numPr>
        <w:spacing w:after="240" w:line="240" w:lineRule="exact"/>
        <w:ind w:left="1077"/>
      </w:pPr>
      <w:bookmarkStart w:id="299" w:name="_Toc246836790"/>
      <w:bookmarkStart w:id="300" w:name="_Toc250220714"/>
      <w:bookmarkStart w:id="301" w:name="_Toc250400067"/>
      <w:bookmarkStart w:id="302" w:name="_Toc290018556"/>
      <w:bookmarkStart w:id="303" w:name="_Toc401062487"/>
      <w:bookmarkStart w:id="304" w:name="_Toc412390926"/>
      <w:r w:rsidRPr="00867D00">
        <w:t>Programa de Controle Ambiental da Obra - PCA</w:t>
      </w:r>
      <w:bookmarkEnd w:id="299"/>
      <w:bookmarkEnd w:id="300"/>
      <w:bookmarkEnd w:id="301"/>
      <w:bookmarkEnd w:id="302"/>
      <w:bookmarkEnd w:id="303"/>
      <w:bookmarkEnd w:id="304"/>
    </w:p>
    <w:p w:rsidR="00C90F91" w:rsidRPr="00867D00" w:rsidRDefault="00C90F91" w:rsidP="00C90F91">
      <w:pPr>
        <w:rPr>
          <w:rFonts w:cs="Arial"/>
        </w:rPr>
      </w:pPr>
      <w:r w:rsidRPr="00867D00">
        <w:rPr>
          <w:rFonts w:cs="Arial"/>
        </w:rPr>
        <w:t>A implantação de obras lineares de infraestrutura requer cuidados especiais para evitar ou pelo menos reduzir de forma efetiva os impactos que provocam no meio onde se inserem. A tecnologia de construção tem avançado significativamente, incorporando especificações e procedimentos de serviço de forma a atender normas legais cada vez mais rigorosas.</w:t>
      </w:r>
    </w:p>
    <w:p w:rsidR="00C90F91" w:rsidRPr="00867D00" w:rsidRDefault="00C90F91" w:rsidP="00C90F91">
      <w:pPr>
        <w:rPr>
          <w:rFonts w:cs="Arial"/>
        </w:rPr>
      </w:pPr>
      <w:r w:rsidRPr="00867D00">
        <w:rPr>
          <w:rFonts w:cs="Arial"/>
        </w:rPr>
        <w:t>Assim, especificações técnicas que orientam a execução de obras civis passaram a incorporar também os requisitos ambientais necessários de serem observados em cada serviço contratado. Os procedimentos de fiscalização e aceitação dos serviços, por consequência também foram enriquecidos por rotinas de supervisão ambiental, como proposto no Plano de Gestão Ambiental.</w:t>
      </w:r>
    </w:p>
    <w:p w:rsidR="00C90F91" w:rsidRPr="00867D00" w:rsidRDefault="00C90F91" w:rsidP="00C90F91">
      <w:pPr>
        <w:rPr>
          <w:rFonts w:cs="Arial"/>
        </w:rPr>
      </w:pPr>
      <w:r w:rsidRPr="00867D00">
        <w:rPr>
          <w:rFonts w:cs="Arial"/>
        </w:rPr>
        <w:t xml:space="preserve">As preocupações quanto aos impactos potenciais da obra </w:t>
      </w:r>
      <w:r w:rsidR="00130F53">
        <w:rPr>
          <w:rFonts w:cs="Arial"/>
        </w:rPr>
        <w:t xml:space="preserve">enfatizam os cuidados com </w:t>
      </w:r>
      <w:r w:rsidRPr="00867D00">
        <w:rPr>
          <w:rFonts w:cs="Arial"/>
        </w:rPr>
        <w:t>a populaç</w:t>
      </w:r>
      <w:r w:rsidR="00DF64BA">
        <w:rPr>
          <w:rFonts w:cs="Arial"/>
        </w:rPr>
        <w:t>ão lindeira</w:t>
      </w:r>
      <w:r w:rsidRPr="00867D00">
        <w:rPr>
          <w:rFonts w:cs="Arial"/>
        </w:rPr>
        <w:t xml:space="preserve">, </w:t>
      </w:r>
      <w:r w:rsidR="00130F53">
        <w:rPr>
          <w:rFonts w:cs="Arial"/>
        </w:rPr>
        <w:t>incluindo a</w:t>
      </w:r>
      <w:r w:rsidRPr="00867D00">
        <w:rPr>
          <w:rFonts w:cs="Arial"/>
        </w:rPr>
        <w:t>s medidas de segurança e conforto ambiental dos moradores e usuários das áreas afetadas, e aos trabalhadores das obras.</w:t>
      </w:r>
    </w:p>
    <w:p w:rsidR="00C90F91" w:rsidRPr="00867D00" w:rsidRDefault="00C90F91" w:rsidP="00183160">
      <w:pPr>
        <w:pStyle w:val="Ttulo3"/>
        <w:numPr>
          <w:ilvl w:val="2"/>
          <w:numId w:val="83"/>
        </w:numPr>
        <w:spacing w:line="240" w:lineRule="exact"/>
        <w:ind w:left="1434" w:hanging="1077"/>
        <w:rPr>
          <w:rFonts w:ascii="Arial" w:hAnsi="Arial"/>
          <w:sz w:val="22"/>
        </w:rPr>
      </w:pPr>
      <w:bookmarkStart w:id="305" w:name="_Toc250220716"/>
      <w:bookmarkStart w:id="306" w:name="_Toc250400069"/>
      <w:bookmarkStart w:id="307" w:name="_Toc290018558"/>
      <w:bookmarkStart w:id="308" w:name="_Toc401062488"/>
      <w:bookmarkStart w:id="309" w:name="_Toc412390927"/>
      <w:r w:rsidRPr="00867D00">
        <w:rPr>
          <w:rFonts w:ascii="Arial" w:hAnsi="Arial"/>
          <w:sz w:val="22"/>
        </w:rPr>
        <w:t>Objetivos</w:t>
      </w:r>
      <w:bookmarkEnd w:id="305"/>
      <w:bookmarkEnd w:id="306"/>
      <w:bookmarkEnd w:id="307"/>
      <w:bookmarkEnd w:id="308"/>
      <w:bookmarkEnd w:id="309"/>
    </w:p>
    <w:p w:rsidR="00C90F91" w:rsidRPr="00867D00" w:rsidRDefault="00C90F91" w:rsidP="00C90F91">
      <w:pPr>
        <w:rPr>
          <w:rFonts w:cs="Arial"/>
        </w:rPr>
      </w:pPr>
      <w:r w:rsidRPr="00867D00">
        <w:rPr>
          <w:rFonts w:cs="Arial"/>
        </w:rPr>
        <w:t>O Programa tem por objetivo estabelecer, e assegurar o cumprimento</w:t>
      </w:r>
      <w:r w:rsidR="00130F53">
        <w:rPr>
          <w:rFonts w:cs="Arial"/>
        </w:rPr>
        <w:t>,</w:t>
      </w:r>
      <w:r w:rsidRPr="00867D00">
        <w:rPr>
          <w:rFonts w:cs="Arial"/>
        </w:rPr>
        <w:t xml:space="preserve"> de especificações técnicas e normas ambientais nas obras de implantação da Interligação, tendo em vista garantir condições ambientais adequadas nas praças de trabalho e áreas de entorno das obras localizadas, das faixas de implantação da adutora, </w:t>
      </w:r>
      <w:r w:rsidR="00DF64BA">
        <w:rPr>
          <w:rFonts w:cs="Arial"/>
        </w:rPr>
        <w:t>túnel, linha de transmissão</w:t>
      </w:r>
      <w:r w:rsidRPr="00867D00">
        <w:rPr>
          <w:rFonts w:cs="Arial"/>
        </w:rPr>
        <w:t xml:space="preserve">, canteiros de obra, áreas de empréstimo e bota-fora, bem como ao longo das rotas que serão utilizadas por caminhões e equipamentos pesados. </w:t>
      </w:r>
    </w:p>
    <w:p w:rsidR="00C90F91" w:rsidRPr="00867D00" w:rsidRDefault="00C90F91" w:rsidP="00C90F91">
      <w:pPr>
        <w:pStyle w:val="EstiloVerdana11ptAntes6pt"/>
        <w:rPr>
          <w:rFonts w:ascii="Arial" w:hAnsi="Arial" w:cs="Arial"/>
          <w:sz w:val="22"/>
          <w:szCs w:val="22"/>
        </w:rPr>
      </w:pPr>
      <w:r w:rsidRPr="00867D00">
        <w:rPr>
          <w:rFonts w:ascii="Arial" w:hAnsi="Arial" w:cs="Arial"/>
          <w:sz w:val="22"/>
          <w:szCs w:val="22"/>
        </w:rPr>
        <w:t>A meta do Programa é a implantação das obras sem a ocorrência de não conformidades ambientais, e a solução rápida e eficiente de eventos não previstos que possam surgir no decorrer das obras.</w:t>
      </w:r>
    </w:p>
    <w:p w:rsidR="00C90F91" w:rsidRPr="00867D00" w:rsidRDefault="00C90F91" w:rsidP="00C90F91">
      <w:pPr>
        <w:pStyle w:val="EstiloVerdana11ptAntes6pt"/>
        <w:rPr>
          <w:rFonts w:ascii="Arial" w:hAnsi="Arial" w:cs="Arial"/>
          <w:sz w:val="22"/>
          <w:szCs w:val="22"/>
        </w:rPr>
      </w:pPr>
      <w:r w:rsidRPr="00867D00">
        <w:rPr>
          <w:rFonts w:ascii="Arial" w:hAnsi="Arial" w:cs="Arial"/>
          <w:sz w:val="22"/>
          <w:szCs w:val="22"/>
        </w:rPr>
        <w:lastRenderedPageBreak/>
        <w:t>Os benefícios deste Programa se manifestarão na forma de redução dos impactos ao ambiente, áreas de manancial e às populações residentes junto às praças de trabalho,</w:t>
      </w:r>
      <w:r w:rsidR="00DF64BA">
        <w:rPr>
          <w:rFonts w:ascii="Arial" w:hAnsi="Arial" w:cs="Arial"/>
          <w:sz w:val="22"/>
          <w:szCs w:val="22"/>
        </w:rPr>
        <w:t xml:space="preserve"> ao longo do traçado da adutora</w:t>
      </w:r>
      <w:r w:rsidRPr="00867D00">
        <w:rPr>
          <w:rFonts w:ascii="Arial" w:hAnsi="Arial" w:cs="Arial"/>
          <w:sz w:val="22"/>
          <w:szCs w:val="22"/>
        </w:rPr>
        <w:t xml:space="preserve"> e no entorno das instalações, decorrentes das atividades de construção.</w:t>
      </w:r>
    </w:p>
    <w:p w:rsidR="00C90F91" w:rsidRPr="00867D00" w:rsidRDefault="00C90F91" w:rsidP="00C90F91">
      <w:pPr>
        <w:pStyle w:val="EstiloVerdana11ptAntes6pt"/>
        <w:rPr>
          <w:rFonts w:ascii="Arial" w:hAnsi="Arial" w:cs="Arial"/>
          <w:sz w:val="22"/>
          <w:szCs w:val="22"/>
        </w:rPr>
      </w:pPr>
      <w:r w:rsidRPr="00867D00">
        <w:rPr>
          <w:rFonts w:ascii="Arial" w:hAnsi="Arial" w:cs="Arial"/>
          <w:sz w:val="22"/>
          <w:szCs w:val="22"/>
        </w:rPr>
        <w:t xml:space="preserve">O PCA contém as diretrizes e especificações das medidas preventivas, de mitigação e controle ambiental que deverão ser previstas no projeto de engenharia e implementadas durante a construção, para cada uma das operações, serviços e obras com potencial de causar impactos ambientais. O PCA será detalhado </w:t>
      </w:r>
      <w:r w:rsidR="00130F53">
        <w:rPr>
          <w:rFonts w:ascii="Arial" w:hAnsi="Arial" w:cs="Arial"/>
          <w:sz w:val="22"/>
          <w:szCs w:val="22"/>
        </w:rPr>
        <w:t xml:space="preserve">no Plano Básico Ambiental, </w:t>
      </w:r>
      <w:r w:rsidRPr="00867D00">
        <w:rPr>
          <w:rFonts w:ascii="Arial" w:hAnsi="Arial" w:cs="Arial"/>
          <w:sz w:val="22"/>
          <w:szCs w:val="22"/>
        </w:rPr>
        <w:t xml:space="preserve">na etapa de obtenção da LI. </w:t>
      </w:r>
    </w:p>
    <w:p w:rsidR="00C90F91" w:rsidRPr="00867D00" w:rsidRDefault="00C90F91" w:rsidP="00183160">
      <w:pPr>
        <w:pStyle w:val="Ttulo3"/>
        <w:numPr>
          <w:ilvl w:val="2"/>
          <w:numId w:val="83"/>
        </w:numPr>
        <w:spacing w:line="240" w:lineRule="exact"/>
        <w:ind w:left="1434" w:hanging="1077"/>
        <w:rPr>
          <w:rFonts w:ascii="Arial" w:hAnsi="Arial"/>
          <w:sz w:val="22"/>
        </w:rPr>
      </w:pPr>
      <w:bookmarkStart w:id="310" w:name="_Toc250220717"/>
      <w:bookmarkStart w:id="311" w:name="_Toc250400070"/>
      <w:bookmarkStart w:id="312" w:name="_Toc290018559"/>
      <w:bookmarkStart w:id="313" w:name="_Toc401062489"/>
      <w:bookmarkStart w:id="314" w:name="_Toc412390928"/>
      <w:r w:rsidRPr="00867D00">
        <w:rPr>
          <w:rFonts w:ascii="Arial" w:hAnsi="Arial"/>
          <w:sz w:val="22"/>
        </w:rPr>
        <w:t>Escopo do Programa</w:t>
      </w:r>
      <w:bookmarkEnd w:id="310"/>
      <w:bookmarkEnd w:id="311"/>
      <w:bookmarkEnd w:id="312"/>
      <w:bookmarkEnd w:id="313"/>
      <w:bookmarkEnd w:id="314"/>
    </w:p>
    <w:p w:rsidR="00C90F91" w:rsidRPr="00867D00" w:rsidRDefault="00C90F91" w:rsidP="00C90F91">
      <w:pPr>
        <w:rPr>
          <w:rFonts w:cs="Arial"/>
        </w:rPr>
      </w:pPr>
      <w:r w:rsidRPr="00867D00">
        <w:rPr>
          <w:rFonts w:cs="Arial"/>
        </w:rPr>
        <w:t xml:space="preserve">O PCA tem como abrangência todas as atividades e serviços necessários à implantação das obras da Interligação envolvendo as operações da </w:t>
      </w:r>
      <w:r w:rsidR="00DF64BA" w:rsidRPr="00867D00">
        <w:rPr>
          <w:rFonts w:cs="Arial"/>
        </w:rPr>
        <w:t>Construtora</w:t>
      </w:r>
      <w:r w:rsidRPr="00867D00">
        <w:rPr>
          <w:rFonts w:cs="Arial"/>
        </w:rPr>
        <w:t xml:space="preserve">, da </w:t>
      </w:r>
      <w:r w:rsidR="00DF64BA" w:rsidRPr="00867D00">
        <w:rPr>
          <w:rFonts w:cs="Arial"/>
        </w:rPr>
        <w:t xml:space="preserve">Supervisora </w:t>
      </w:r>
      <w:r w:rsidRPr="00867D00">
        <w:rPr>
          <w:rFonts w:cs="Arial"/>
        </w:rPr>
        <w:t xml:space="preserve">de obra e da </w:t>
      </w:r>
      <w:r w:rsidR="00DF64BA" w:rsidRPr="00867D00">
        <w:rPr>
          <w:rFonts w:cs="Arial"/>
        </w:rPr>
        <w:t>Supervisão Ambiental</w:t>
      </w:r>
      <w:r w:rsidRPr="00867D00">
        <w:rPr>
          <w:rFonts w:cs="Arial"/>
        </w:rPr>
        <w:t>. O Plano consiste no estabelecimento e implementação de especificações técnicas e procedimentos que garantam a qualidade, a segurança e a proteção ambiental das áreas e população afetada diretamente pelas atividades de construção.</w:t>
      </w:r>
    </w:p>
    <w:p w:rsidR="00C90F91" w:rsidRPr="00867D00" w:rsidRDefault="00C90F91" w:rsidP="00C90F91">
      <w:pPr>
        <w:rPr>
          <w:rFonts w:cs="Arial"/>
        </w:rPr>
      </w:pPr>
      <w:r w:rsidRPr="00867D00">
        <w:rPr>
          <w:rFonts w:cs="Arial"/>
        </w:rPr>
        <w:t>O Plano abrange atividades na etapa pré-construtiva e durante a construção propriamente dita. As atividades na etapa pré-construtiva compreendem algumas ações já realizadas e outras necessárias antes do início efetivo das obras:</w:t>
      </w:r>
    </w:p>
    <w:p w:rsidR="00C90F91" w:rsidRPr="00867D00" w:rsidRDefault="00C90F91" w:rsidP="00C90F91">
      <w:pPr>
        <w:rPr>
          <w:rFonts w:cs="Arial"/>
          <w:b/>
        </w:rPr>
      </w:pPr>
      <w:r w:rsidRPr="00867D00">
        <w:rPr>
          <w:rFonts w:cs="Arial"/>
        </w:rPr>
        <w:t>a) Análise detalhada das atividades da obra, com identificação dos impactos potenciais, sua localização e magnitude, e a identificação de medidas de controle e normas a serem seguidas na execução dos serviços; esta atividade teve início na elaboração do presente EIA e terá continuidade durante o projeto executivo e elaboração do PBA para obtenção da LI.</w:t>
      </w:r>
    </w:p>
    <w:p w:rsidR="00C90F91" w:rsidRPr="00867D00" w:rsidRDefault="00C90F91" w:rsidP="00C90F91">
      <w:pPr>
        <w:rPr>
          <w:rFonts w:cs="Arial"/>
          <w:b/>
          <w:color w:val="000000"/>
        </w:rPr>
      </w:pPr>
      <w:r w:rsidRPr="00867D00">
        <w:rPr>
          <w:rFonts w:cs="Arial"/>
        </w:rPr>
        <w:t xml:space="preserve">b) Estabelecimento de </w:t>
      </w:r>
      <w:r w:rsidRPr="00867D00">
        <w:rPr>
          <w:rFonts w:cs="Arial"/>
          <w:i/>
          <w:color w:val="000000"/>
        </w:rPr>
        <w:t>especificações ambientais para construção</w:t>
      </w:r>
      <w:r w:rsidRPr="00867D00">
        <w:rPr>
          <w:rFonts w:cs="Arial"/>
        </w:rPr>
        <w:t>: esta atividade será detalhada na fase de estudos ambientais para obtenção da LI e consiste em um conjunto de diretrizes específicas destinadas a orientar: as operações de obra nos canteiros e praças de trabalho; a utilização e recuperação de jazidas de empréstimo e áreas de bota-fora, bem como, as medidas de segurança para os trabalhadores e da população lindeira às obras.</w:t>
      </w:r>
    </w:p>
    <w:p w:rsidR="00C90F91" w:rsidRPr="00867D00" w:rsidRDefault="00C90F91" w:rsidP="00C90F91">
      <w:pPr>
        <w:rPr>
          <w:rFonts w:cs="Arial"/>
          <w:b/>
          <w:color w:val="000000"/>
        </w:rPr>
      </w:pPr>
      <w:r w:rsidRPr="00867D00">
        <w:rPr>
          <w:rFonts w:cs="Arial"/>
        </w:rPr>
        <w:t xml:space="preserve">c) </w:t>
      </w:r>
      <w:r w:rsidRPr="00867D00">
        <w:rPr>
          <w:rFonts w:cs="Arial"/>
          <w:i/>
          <w:color w:val="000000"/>
        </w:rPr>
        <w:t>Planejamento ambiental da construção</w:t>
      </w:r>
      <w:r w:rsidRPr="00867D00">
        <w:rPr>
          <w:rFonts w:cs="Arial"/>
        </w:rPr>
        <w:t xml:space="preserve">: esta atividade, prévia ao início das obras, consiste em adequar o plano de ataque das obras, localização de canteiros e instalações de apoio, rotas de transportes, de modo a considerar os requisitos ambientais. Essa atividade será executada após a emissão da Licença de Instalação e da ordem de início dos serviços de construção. Este planejamento deverá ter exigências de controle de ruído, horários de funcionamento, </w:t>
      </w:r>
      <w:r w:rsidR="009C2CCA">
        <w:rPr>
          <w:rFonts w:cs="Arial"/>
        </w:rPr>
        <w:t xml:space="preserve">procedimentos para </w:t>
      </w:r>
      <w:r w:rsidRPr="00867D00">
        <w:rPr>
          <w:rFonts w:cs="Arial"/>
        </w:rPr>
        <w:t xml:space="preserve">atividades de terraplanagem, abertura de vala, reaterro, transporte e </w:t>
      </w:r>
      <w:r w:rsidR="009C2CCA">
        <w:rPr>
          <w:rFonts w:cs="Arial"/>
        </w:rPr>
        <w:t>armazenamento temporário</w:t>
      </w:r>
      <w:r w:rsidRPr="00867D00">
        <w:rPr>
          <w:rFonts w:cs="Arial"/>
        </w:rPr>
        <w:t xml:space="preserve"> de material, etc.</w:t>
      </w:r>
    </w:p>
    <w:p w:rsidR="00C90F91" w:rsidRPr="00867D00" w:rsidRDefault="00C90F91" w:rsidP="00C90F91">
      <w:pPr>
        <w:rPr>
          <w:rFonts w:cs="Arial"/>
        </w:rPr>
      </w:pPr>
      <w:r w:rsidRPr="00867D00">
        <w:rPr>
          <w:rFonts w:cs="Arial"/>
        </w:rPr>
        <w:t>As construtoras deverão organizar os trabalhos de acordo com o cronograma estabelecido e seguindo a lógica de precedências inerentes ao projeto de engenharia, além de considerar os requisitos estabelecidos nas licenças ambientais e nos programas de medidas mitigadoras e compensatórias.</w:t>
      </w:r>
    </w:p>
    <w:p w:rsidR="00C90F91" w:rsidRPr="00867D00" w:rsidRDefault="00C90F91" w:rsidP="00C90F91">
      <w:pPr>
        <w:pStyle w:val="EstiloVerdana11ptAntes6pt"/>
        <w:rPr>
          <w:rFonts w:ascii="Arial" w:hAnsi="Arial" w:cs="Arial"/>
          <w:sz w:val="22"/>
          <w:szCs w:val="22"/>
        </w:rPr>
      </w:pPr>
      <w:r w:rsidRPr="00867D00">
        <w:rPr>
          <w:rFonts w:ascii="Arial" w:hAnsi="Arial" w:cs="Arial"/>
          <w:sz w:val="22"/>
          <w:szCs w:val="22"/>
        </w:rPr>
        <w:t xml:space="preserve">Fazem parte do PCA </w:t>
      </w:r>
      <w:r w:rsidR="009C2CCA">
        <w:rPr>
          <w:rFonts w:ascii="Arial" w:hAnsi="Arial" w:cs="Arial"/>
          <w:sz w:val="22"/>
          <w:szCs w:val="22"/>
        </w:rPr>
        <w:t>o</w:t>
      </w:r>
      <w:r w:rsidRPr="00867D00">
        <w:rPr>
          <w:rFonts w:ascii="Arial" w:hAnsi="Arial" w:cs="Arial"/>
          <w:sz w:val="22"/>
          <w:szCs w:val="22"/>
        </w:rPr>
        <w:t xml:space="preserve">s seguintes </w:t>
      </w:r>
      <w:r w:rsidR="009C2CCA" w:rsidRPr="00867D00">
        <w:rPr>
          <w:rFonts w:ascii="Arial" w:hAnsi="Arial" w:cs="Arial"/>
          <w:sz w:val="22"/>
          <w:szCs w:val="22"/>
        </w:rPr>
        <w:t>Subprogramas</w:t>
      </w:r>
      <w:r w:rsidR="009C2CCA">
        <w:rPr>
          <w:rFonts w:ascii="Arial" w:hAnsi="Arial" w:cs="Arial"/>
          <w:sz w:val="22"/>
          <w:szCs w:val="22"/>
        </w:rPr>
        <w:t>, que</w:t>
      </w:r>
      <w:r w:rsidR="009C2CCA" w:rsidRPr="00867D00">
        <w:rPr>
          <w:rFonts w:ascii="Arial" w:hAnsi="Arial" w:cs="Arial"/>
          <w:sz w:val="22"/>
          <w:szCs w:val="22"/>
        </w:rPr>
        <w:t xml:space="preserve"> visa</w:t>
      </w:r>
      <w:r w:rsidR="009C2CCA">
        <w:rPr>
          <w:rFonts w:ascii="Arial" w:hAnsi="Arial" w:cs="Arial"/>
          <w:sz w:val="22"/>
          <w:szCs w:val="22"/>
        </w:rPr>
        <w:t>m</w:t>
      </w:r>
      <w:r w:rsidR="009C2CCA" w:rsidRPr="00867D00">
        <w:rPr>
          <w:rFonts w:ascii="Arial" w:hAnsi="Arial" w:cs="Arial"/>
          <w:sz w:val="22"/>
          <w:szCs w:val="22"/>
        </w:rPr>
        <w:t xml:space="preserve"> garantir </w:t>
      </w:r>
      <w:r w:rsidR="009C2CCA">
        <w:rPr>
          <w:rFonts w:ascii="Arial" w:hAnsi="Arial" w:cs="Arial"/>
          <w:sz w:val="22"/>
          <w:szCs w:val="22"/>
        </w:rPr>
        <w:t xml:space="preserve">a prevenção e </w:t>
      </w:r>
      <w:r w:rsidR="009C2CCA" w:rsidRPr="00867D00">
        <w:rPr>
          <w:rFonts w:ascii="Arial" w:hAnsi="Arial" w:cs="Arial"/>
          <w:sz w:val="22"/>
          <w:szCs w:val="22"/>
        </w:rPr>
        <w:t>o manejo adequado de impactos durante as obras</w:t>
      </w:r>
      <w:r w:rsidRPr="00867D00">
        <w:rPr>
          <w:rFonts w:ascii="Arial" w:hAnsi="Arial" w:cs="Arial"/>
          <w:sz w:val="22"/>
          <w:szCs w:val="22"/>
        </w:rPr>
        <w:t>:</w:t>
      </w:r>
    </w:p>
    <w:p w:rsidR="009C2CCA" w:rsidRDefault="009C2CCA" w:rsidP="00CE64F9">
      <w:pPr>
        <w:pStyle w:val="PargrafodaLista"/>
        <w:numPr>
          <w:ilvl w:val="0"/>
          <w:numId w:val="120"/>
        </w:numPr>
        <w:spacing w:line="276" w:lineRule="auto"/>
      </w:pPr>
      <w:r w:rsidRPr="00867D00">
        <w:t>Gestão Ambiental das Áreas de Apoio às Obras</w:t>
      </w:r>
      <w:r>
        <w:t xml:space="preserve"> (</w:t>
      </w:r>
      <w:r w:rsidRPr="00867D00">
        <w:t>diretrizes para localização, instalação e operação de áreas de apoio</w:t>
      </w:r>
      <w:r>
        <w:t>)</w:t>
      </w:r>
      <w:r w:rsidR="00976952">
        <w:t>;</w:t>
      </w:r>
    </w:p>
    <w:p w:rsidR="00C90F91" w:rsidRPr="00867D00" w:rsidRDefault="00C90F91" w:rsidP="00CE64F9">
      <w:pPr>
        <w:pStyle w:val="PargrafodaLista"/>
        <w:numPr>
          <w:ilvl w:val="0"/>
          <w:numId w:val="120"/>
        </w:numPr>
        <w:spacing w:line="276" w:lineRule="auto"/>
      </w:pPr>
      <w:r w:rsidRPr="00867D00">
        <w:t xml:space="preserve">Controle da Supressão de Vegetação; </w:t>
      </w:r>
    </w:p>
    <w:p w:rsidR="00C90F91" w:rsidRPr="00867D00" w:rsidRDefault="00C90F91" w:rsidP="00CE64F9">
      <w:pPr>
        <w:pStyle w:val="PargrafodaLista"/>
        <w:numPr>
          <w:ilvl w:val="0"/>
          <w:numId w:val="120"/>
        </w:numPr>
        <w:spacing w:line="276" w:lineRule="auto"/>
      </w:pPr>
      <w:r w:rsidRPr="00867D00">
        <w:t xml:space="preserve">Controle de Erosão, Assoreamento e Estabilidade de Taludes; </w:t>
      </w:r>
    </w:p>
    <w:p w:rsidR="00C90F91" w:rsidRPr="00867D00" w:rsidRDefault="00C90F91" w:rsidP="00CE64F9">
      <w:pPr>
        <w:pStyle w:val="PargrafodaLista"/>
        <w:numPr>
          <w:ilvl w:val="0"/>
          <w:numId w:val="120"/>
        </w:numPr>
        <w:spacing w:line="276" w:lineRule="auto"/>
      </w:pPr>
      <w:r w:rsidRPr="00867D00">
        <w:t xml:space="preserve">Travessias de Cursos d’Água; </w:t>
      </w:r>
    </w:p>
    <w:p w:rsidR="00C90F91" w:rsidRPr="00867D00" w:rsidRDefault="00C90F91" w:rsidP="00CE64F9">
      <w:pPr>
        <w:pStyle w:val="PargrafodaLista"/>
        <w:numPr>
          <w:ilvl w:val="0"/>
          <w:numId w:val="120"/>
        </w:numPr>
        <w:spacing w:line="276" w:lineRule="auto"/>
      </w:pPr>
      <w:r w:rsidRPr="00867D00">
        <w:t xml:space="preserve">Gerenciamento de Resíduos; </w:t>
      </w:r>
    </w:p>
    <w:p w:rsidR="00C90F91" w:rsidRDefault="00C90F91" w:rsidP="00CE64F9">
      <w:pPr>
        <w:pStyle w:val="PargrafodaLista"/>
        <w:numPr>
          <w:ilvl w:val="0"/>
          <w:numId w:val="120"/>
        </w:numPr>
        <w:spacing w:line="276" w:lineRule="auto"/>
      </w:pPr>
      <w:r w:rsidRPr="00867D00">
        <w:t xml:space="preserve">Controle de Poluição em Áreas </w:t>
      </w:r>
      <w:r w:rsidR="009C2CCA">
        <w:t>de Apoio e Frentes de Trabalho;</w:t>
      </w:r>
    </w:p>
    <w:p w:rsidR="009C2CCA" w:rsidRPr="00867D00" w:rsidRDefault="009C2CCA" w:rsidP="00CE64F9">
      <w:pPr>
        <w:pStyle w:val="PargrafodaLista"/>
        <w:numPr>
          <w:ilvl w:val="0"/>
          <w:numId w:val="120"/>
        </w:numPr>
        <w:spacing w:line="276" w:lineRule="auto"/>
      </w:pPr>
      <w:r>
        <w:t>Controle Ambiental na Execução do Túnel;</w:t>
      </w:r>
    </w:p>
    <w:p w:rsidR="00C90F91" w:rsidRPr="00867D00" w:rsidRDefault="00C90F91" w:rsidP="00CE64F9">
      <w:pPr>
        <w:pStyle w:val="PargrafodaLista"/>
        <w:numPr>
          <w:ilvl w:val="0"/>
          <w:numId w:val="120"/>
        </w:numPr>
        <w:spacing w:line="276" w:lineRule="auto"/>
      </w:pPr>
      <w:r w:rsidRPr="00867D00">
        <w:t xml:space="preserve">Minimização de Incômodos </w:t>
      </w:r>
      <w:r w:rsidR="00EB37D1">
        <w:t>a</w:t>
      </w:r>
      <w:r w:rsidR="004A4B23">
        <w:t xml:space="preserve"> </w:t>
      </w:r>
      <w:r w:rsidR="00EB37D1">
        <w:t xml:space="preserve">Ocupações </w:t>
      </w:r>
      <w:r w:rsidR="004A4B23">
        <w:t>Lindeira</w:t>
      </w:r>
      <w:r w:rsidR="00EB37D1">
        <w:t>s</w:t>
      </w:r>
      <w:r w:rsidRPr="00867D00">
        <w:t xml:space="preserve">; </w:t>
      </w:r>
    </w:p>
    <w:p w:rsidR="00C90F91" w:rsidRPr="00867D00" w:rsidRDefault="00C90F91" w:rsidP="00CE64F9">
      <w:pPr>
        <w:pStyle w:val="PargrafodaLista"/>
        <w:numPr>
          <w:ilvl w:val="0"/>
          <w:numId w:val="120"/>
        </w:numPr>
        <w:spacing w:line="276" w:lineRule="auto"/>
      </w:pPr>
      <w:r w:rsidRPr="00867D00">
        <w:t>Tráfego d</w:t>
      </w:r>
      <w:r w:rsidR="00EB37D1">
        <w:t>e</w:t>
      </w:r>
      <w:r w:rsidRPr="00867D00">
        <w:t xml:space="preserve"> Obras; </w:t>
      </w:r>
    </w:p>
    <w:p w:rsidR="00C90F91" w:rsidRPr="00867D00" w:rsidRDefault="00C90F91" w:rsidP="00CE64F9">
      <w:pPr>
        <w:pStyle w:val="PargrafodaLista"/>
        <w:numPr>
          <w:ilvl w:val="0"/>
          <w:numId w:val="120"/>
        </w:numPr>
        <w:spacing w:line="276" w:lineRule="auto"/>
      </w:pPr>
      <w:r w:rsidRPr="00867D00">
        <w:lastRenderedPageBreak/>
        <w:t xml:space="preserve">Monitoramento de Impactos a Edificações Lindeiras; </w:t>
      </w:r>
    </w:p>
    <w:p w:rsidR="00C90F91" w:rsidRPr="00867D00" w:rsidRDefault="00C90F91" w:rsidP="00CE64F9">
      <w:pPr>
        <w:pStyle w:val="PargrafodaLista"/>
        <w:numPr>
          <w:ilvl w:val="0"/>
          <w:numId w:val="120"/>
        </w:numPr>
        <w:spacing w:line="276" w:lineRule="auto"/>
      </w:pPr>
      <w:r w:rsidRPr="00867D00">
        <w:t xml:space="preserve">Gerenciamento de Obras em Áreas Contaminadas; </w:t>
      </w:r>
    </w:p>
    <w:p w:rsidR="00C90F91" w:rsidRPr="00867D00" w:rsidRDefault="00C90F91" w:rsidP="00CE64F9">
      <w:pPr>
        <w:pStyle w:val="PargrafodaLista"/>
        <w:numPr>
          <w:ilvl w:val="0"/>
          <w:numId w:val="120"/>
        </w:numPr>
        <w:spacing w:line="276" w:lineRule="auto"/>
      </w:pPr>
      <w:r w:rsidRPr="00867D00">
        <w:t xml:space="preserve">Mobilização e Desmobilização de Mão de Obra; </w:t>
      </w:r>
    </w:p>
    <w:p w:rsidR="00C90F91" w:rsidRPr="00867D00" w:rsidRDefault="00C90F91" w:rsidP="00CE64F9">
      <w:pPr>
        <w:pStyle w:val="PargrafodaLista"/>
        <w:numPr>
          <w:ilvl w:val="0"/>
          <w:numId w:val="120"/>
        </w:numPr>
        <w:spacing w:line="276" w:lineRule="auto"/>
      </w:pPr>
      <w:r w:rsidRPr="00867D00">
        <w:t xml:space="preserve">Gerenciamento de Riscos na Construção e Plano de Ação em Emergências; </w:t>
      </w:r>
    </w:p>
    <w:p w:rsidR="00C90F91" w:rsidRPr="00867D00" w:rsidRDefault="00C90F91" w:rsidP="00CE64F9">
      <w:pPr>
        <w:pStyle w:val="PargrafodaLista"/>
        <w:numPr>
          <w:ilvl w:val="0"/>
          <w:numId w:val="120"/>
        </w:numPr>
        <w:spacing w:line="276" w:lineRule="auto"/>
      </w:pPr>
      <w:r w:rsidRPr="00867D00">
        <w:t>Treinamento Ambiental e Código de Conduta dos Colaboradores;</w:t>
      </w:r>
    </w:p>
    <w:p w:rsidR="00C90F91" w:rsidRPr="00867D00" w:rsidRDefault="00C90F91" w:rsidP="00CE64F9">
      <w:pPr>
        <w:pStyle w:val="PargrafodaLista"/>
        <w:numPr>
          <w:ilvl w:val="0"/>
          <w:numId w:val="120"/>
        </w:numPr>
        <w:spacing w:line="276" w:lineRule="auto"/>
      </w:pPr>
      <w:r w:rsidRPr="00867D00">
        <w:rPr>
          <w:rFonts w:cs="Arial"/>
        </w:rPr>
        <w:t>Segurança do Trabalho e Saúde Ocupacional na Construção.</w:t>
      </w:r>
    </w:p>
    <w:p w:rsidR="00C90F91" w:rsidRPr="00867D00" w:rsidRDefault="00C90F91" w:rsidP="00C90F91">
      <w:pPr>
        <w:pStyle w:val="Quadro"/>
        <w:rPr>
          <w:rFonts w:cs="Arial"/>
          <w:sz w:val="22"/>
          <w:szCs w:val="22"/>
        </w:rPr>
      </w:pPr>
      <w:r w:rsidRPr="00867D00">
        <w:rPr>
          <w:rFonts w:cs="Arial"/>
          <w:sz w:val="22"/>
          <w:szCs w:val="22"/>
        </w:rPr>
        <w:t>Tópicos para Especificações Ambientais e PCA para a Interligação</w:t>
      </w: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1E0" w:firstRow="1" w:lastRow="1" w:firstColumn="1" w:lastColumn="1" w:noHBand="0" w:noVBand="0"/>
      </w:tblPr>
      <w:tblGrid>
        <w:gridCol w:w="2757"/>
        <w:gridCol w:w="6814"/>
      </w:tblGrid>
      <w:tr w:rsidR="00C90F91" w:rsidRPr="00867D00" w:rsidTr="00E31D96">
        <w:trPr>
          <w:cantSplit/>
          <w:tblHeader/>
        </w:trPr>
        <w:tc>
          <w:tcPr>
            <w:tcW w:w="2757" w:type="dxa"/>
            <w:shd w:val="clear" w:color="auto" w:fill="E0E0E0"/>
          </w:tcPr>
          <w:p w:rsidR="00C90F91" w:rsidRPr="00867D00" w:rsidRDefault="00C90F91" w:rsidP="00E31D96">
            <w:pPr>
              <w:autoSpaceDE w:val="0"/>
              <w:autoSpaceDN w:val="0"/>
              <w:adjustRightInd w:val="0"/>
              <w:spacing w:after="0"/>
              <w:jc w:val="center"/>
              <w:rPr>
                <w:rFonts w:cs="Arial"/>
                <w:b/>
                <w:bCs/>
                <w:color w:val="000000"/>
                <w:sz w:val="16"/>
                <w:szCs w:val="16"/>
              </w:rPr>
            </w:pPr>
            <w:r w:rsidRPr="00867D00">
              <w:rPr>
                <w:rFonts w:cs="Arial"/>
                <w:b/>
                <w:bCs/>
                <w:color w:val="000000"/>
                <w:sz w:val="16"/>
                <w:szCs w:val="16"/>
              </w:rPr>
              <w:t>Tópico</w:t>
            </w:r>
          </w:p>
        </w:tc>
        <w:tc>
          <w:tcPr>
            <w:tcW w:w="6814" w:type="dxa"/>
            <w:shd w:val="clear" w:color="auto" w:fill="E0E0E0"/>
          </w:tcPr>
          <w:p w:rsidR="00C90F91" w:rsidRPr="00867D00" w:rsidRDefault="00C90F91" w:rsidP="00E31D96">
            <w:pPr>
              <w:autoSpaceDE w:val="0"/>
              <w:autoSpaceDN w:val="0"/>
              <w:adjustRightInd w:val="0"/>
              <w:spacing w:after="0"/>
              <w:jc w:val="center"/>
              <w:rPr>
                <w:rFonts w:cs="Arial"/>
                <w:b/>
                <w:bCs/>
                <w:color w:val="000000"/>
                <w:sz w:val="16"/>
                <w:szCs w:val="16"/>
              </w:rPr>
            </w:pPr>
            <w:r w:rsidRPr="00867D00">
              <w:rPr>
                <w:rFonts w:cs="Arial"/>
                <w:b/>
                <w:bCs/>
                <w:color w:val="000000"/>
                <w:sz w:val="16"/>
                <w:szCs w:val="16"/>
              </w:rPr>
              <w:t>Especificações Ambientais</w:t>
            </w:r>
          </w:p>
        </w:tc>
      </w:tr>
      <w:tr w:rsidR="00C90F91" w:rsidRPr="00867D00" w:rsidTr="00E31D96">
        <w:trPr>
          <w:cantSplit/>
        </w:trPr>
        <w:tc>
          <w:tcPr>
            <w:tcW w:w="2757" w:type="dxa"/>
          </w:tcPr>
          <w:p w:rsidR="00C90F91" w:rsidRPr="00867D00" w:rsidRDefault="00C90F91" w:rsidP="00E31D96">
            <w:pPr>
              <w:autoSpaceDE w:val="0"/>
              <w:autoSpaceDN w:val="0"/>
              <w:adjustRightInd w:val="0"/>
              <w:spacing w:after="0"/>
              <w:jc w:val="left"/>
              <w:rPr>
                <w:rFonts w:cs="Arial"/>
                <w:bCs/>
                <w:color w:val="000000"/>
                <w:sz w:val="16"/>
                <w:szCs w:val="16"/>
              </w:rPr>
            </w:pPr>
            <w:r w:rsidRPr="00867D00">
              <w:rPr>
                <w:rFonts w:cs="Arial"/>
                <w:bCs/>
                <w:color w:val="000000"/>
                <w:sz w:val="16"/>
                <w:szCs w:val="16"/>
              </w:rPr>
              <w:t>Canteiros de Obra</w:t>
            </w:r>
          </w:p>
        </w:tc>
        <w:tc>
          <w:tcPr>
            <w:tcW w:w="6814" w:type="dxa"/>
          </w:tcPr>
          <w:p w:rsidR="00C90F91" w:rsidRPr="00867D00" w:rsidRDefault="00C90F91" w:rsidP="00E31D96">
            <w:pPr>
              <w:autoSpaceDE w:val="0"/>
              <w:autoSpaceDN w:val="0"/>
              <w:adjustRightInd w:val="0"/>
              <w:spacing w:after="0"/>
              <w:jc w:val="left"/>
              <w:rPr>
                <w:rFonts w:cs="Arial"/>
                <w:bCs/>
                <w:color w:val="000000"/>
                <w:sz w:val="16"/>
                <w:szCs w:val="16"/>
              </w:rPr>
            </w:pPr>
            <w:r w:rsidRPr="00867D00">
              <w:rPr>
                <w:rFonts w:cs="Arial"/>
                <w:bCs/>
                <w:color w:val="000000"/>
                <w:sz w:val="16"/>
                <w:szCs w:val="16"/>
              </w:rPr>
              <w:t>Localização, operação, distribuição funcional das áreas internas, dimensionamento dos sistemas de: águas pluviais, água potável, efluentes líquidos e resíduos sólidos, procedimentos de limpeza e higiene, procedimentos para redução do incômodo à população lindeira, vigilância do canteiro, interrupção e desvios de tráfego, sinalização externa, procedimentos para abandono temporário das obras e desativação do canteiro;</w:t>
            </w:r>
          </w:p>
        </w:tc>
      </w:tr>
      <w:tr w:rsidR="00C90F91" w:rsidRPr="00867D00" w:rsidTr="00E31D96">
        <w:trPr>
          <w:cantSplit/>
        </w:trPr>
        <w:tc>
          <w:tcPr>
            <w:tcW w:w="2757" w:type="dxa"/>
          </w:tcPr>
          <w:p w:rsidR="00C90F91" w:rsidRPr="00867D00" w:rsidRDefault="00C90F91" w:rsidP="00E31D96">
            <w:pPr>
              <w:autoSpaceDE w:val="0"/>
              <w:autoSpaceDN w:val="0"/>
              <w:adjustRightInd w:val="0"/>
              <w:spacing w:after="0"/>
              <w:jc w:val="left"/>
              <w:rPr>
                <w:rFonts w:cs="Arial"/>
                <w:bCs/>
                <w:color w:val="000000"/>
                <w:sz w:val="16"/>
                <w:szCs w:val="16"/>
              </w:rPr>
            </w:pPr>
            <w:r w:rsidRPr="00867D00">
              <w:rPr>
                <w:rFonts w:cs="Arial"/>
                <w:bCs/>
                <w:color w:val="000000"/>
                <w:sz w:val="16"/>
                <w:szCs w:val="16"/>
              </w:rPr>
              <w:t>Frentes de obras e Praças de Trabalho</w:t>
            </w:r>
          </w:p>
          <w:p w:rsidR="00C90F91" w:rsidRPr="00867D00" w:rsidRDefault="00C90F91" w:rsidP="00E31D96">
            <w:pPr>
              <w:autoSpaceDE w:val="0"/>
              <w:autoSpaceDN w:val="0"/>
              <w:adjustRightInd w:val="0"/>
              <w:spacing w:after="0"/>
              <w:jc w:val="left"/>
              <w:rPr>
                <w:rFonts w:cs="Arial"/>
                <w:bCs/>
                <w:color w:val="000000"/>
                <w:sz w:val="16"/>
                <w:szCs w:val="16"/>
              </w:rPr>
            </w:pPr>
          </w:p>
        </w:tc>
        <w:tc>
          <w:tcPr>
            <w:tcW w:w="6814" w:type="dxa"/>
          </w:tcPr>
          <w:p w:rsidR="00C90F91" w:rsidRPr="00867D00" w:rsidRDefault="00C90F91" w:rsidP="00E31D96">
            <w:pPr>
              <w:autoSpaceDE w:val="0"/>
              <w:autoSpaceDN w:val="0"/>
              <w:adjustRightInd w:val="0"/>
              <w:spacing w:after="0"/>
              <w:jc w:val="left"/>
              <w:rPr>
                <w:rFonts w:cs="Arial"/>
                <w:bCs/>
                <w:color w:val="000000"/>
                <w:sz w:val="16"/>
                <w:szCs w:val="16"/>
              </w:rPr>
            </w:pPr>
            <w:r w:rsidRPr="00867D00">
              <w:rPr>
                <w:rFonts w:cs="Arial"/>
                <w:bCs/>
                <w:color w:val="000000"/>
                <w:sz w:val="16"/>
                <w:szCs w:val="16"/>
              </w:rPr>
              <w:t>Limpeza do terreno, demolições e remoções, terraplenagem, remoção de vegetação, remanejamento de interferências, manejo e disposição de águas pluviais, efluentes líquidos e resíduos sólidos, manuseio e armazenamento de produtos perigosos, operação de máquinas e equipamentos, interrupção e desvios de tráfego, dispositivos para proteção de edificações e população lindeira, veículos e pedestres, sinalização de advertência diurna e noturna, uso de explosivos e vigilância das praças de trabalho;</w:t>
            </w:r>
          </w:p>
        </w:tc>
      </w:tr>
      <w:tr w:rsidR="00C90F91" w:rsidRPr="00867D00" w:rsidTr="00E31D96">
        <w:trPr>
          <w:cantSplit/>
        </w:trPr>
        <w:tc>
          <w:tcPr>
            <w:tcW w:w="2757" w:type="dxa"/>
          </w:tcPr>
          <w:p w:rsidR="00C90F91" w:rsidRPr="00867D00" w:rsidRDefault="006B746D" w:rsidP="00E31D96">
            <w:pPr>
              <w:autoSpaceDE w:val="0"/>
              <w:autoSpaceDN w:val="0"/>
              <w:adjustRightInd w:val="0"/>
              <w:spacing w:after="0"/>
              <w:jc w:val="left"/>
              <w:rPr>
                <w:rFonts w:cs="Arial"/>
                <w:bCs/>
                <w:color w:val="000000"/>
                <w:sz w:val="16"/>
                <w:szCs w:val="16"/>
              </w:rPr>
            </w:pPr>
            <w:r>
              <w:rPr>
                <w:rFonts w:cs="Arial"/>
                <w:bCs/>
                <w:color w:val="000000"/>
                <w:sz w:val="16"/>
                <w:szCs w:val="16"/>
              </w:rPr>
              <w:t>Instalações industriais</w:t>
            </w:r>
          </w:p>
        </w:tc>
        <w:tc>
          <w:tcPr>
            <w:tcW w:w="6814" w:type="dxa"/>
          </w:tcPr>
          <w:p w:rsidR="00C90F91" w:rsidRPr="00867D00" w:rsidRDefault="00C90F91" w:rsidP="006B746D">
            <w:pPr>
              <w:autoSpaceDE w:val="0"/>
              <w:autoSpaceDN w:val="0"/>
              <w:adjustRightInd w:val="0"/>
              <w:spacing w:after="0"/>
              <w:jc w:val="left"/>
              <w:rPr>
                <w:rFonts w:cs="Arial"/>
                <w:bCs/>
                <w:color w:val="000000"/>
                <w:sz w:val="16"/>
                <w:szCs w:val="16"/>
              </w:rPr>
            </w:pPr>
            <w:r w:rsidRPr="00867D00">
              <w:rPr>
                <w:rFonts w:cs="Arial"/>
                <w:bCs/>
                <w:color w:val="000000"/>
                <w:sz w:val="16"/>
                <w:szCs w:val="16"/>
              </w:rPr>
              <w:t>Localização</w:t>
            </w:r>
            <w:r w:rsidR="00976952">
              <w:rPr>
                <w:rFonts w:cs="Arial"/>
                <w:bCs/>
                <w:color w:val="000000"/>
                <w:sz w:val="16"/>
                <w:szCs w:val="16"/>
              </w:rPr>
              <w:t>, dispositivos de controle ambiental,</w:t>
            </w:r>
            <w:r w:rsidRPr="00867D00">
              <w:rPr>
                <w:rFonts w:cs="Arial"/>
                <w:bCs/>
                <w:color w:val="000000"/>
                <w:sz w:val="16"/>
                <w:szCs w:val="16"/>
              </w:rPr>
              <w:t xml:space="preserve"> </w:t>
            </w:r>
            <w:r w:rsidR="00976952">
              <w:rPr>
                <w:rFonts w:cs="Arial"/>
                <w:bCs/>
                <w:color w:val="000000"/>
                <w:sz w:val="16"/>
                <w:szCs w:val="16"/>
              </w:rPr>
              <w:t xml:space="preserve">normas de emissão </w:t>
            </w:r>
            <w:r w:rsidRPr="00867D00">
              <w:rPr>
                <w:rFonts w:cs="Arial"/>
                <w:bCs/>
                <w:color w:val="000000"/>
                <w:sz w:val="16"/>
                <w:szCs w:val="16"/>
              </w:rPr>
              <w:t>e operação das usinas de concreto</w:t>
            </w:r>
            <w:r w:rsidR="006B746D">
              <w:rPr>
                <w:rFonts w:cs="Arial"/>
                <w:bCs/>
                <w:color w:val="000000"/>
                <w:sz w:val="16"/>
                <w:szCs w:val="16"/>
              </w:rPr>
              <w:t>, gestão de tanques de combustíveis</w:t>
            </w:r>
            <w:r w:rsidRPr="00867D00">
              <w:rPr>
                <w:rFonts w:cs="Arial"/>
                <w:bCs/>
                <w:color w:val="000000"/>
                <w:sz w:val="16"/>
                <w:szCs w:val="16"/>
              </w:rPr>
              <w:t>;</w:t>
            </w:r>
          </w:p>
        </w:tc>
      </w:tr>
      <w:tr w:rsidR="00C90F91" w:rsidRPr="00867D00" w:rsidTr="00E31D96">
        <w:trPr>
          <w:cantSplit/>
        </w:trPr>
        <w:tc>
          <w:tcPr>
            <w:tcW w:w="2757" w:type="dxa"/>
          </w:tcPr>
          <w:p w:rsidR="00C90F91" w:rsidRPr="00867D00" w:rsidRDefault="00C90F91" w:rsidP="00E31D96">
            <w:pPr>
              <w:autoSpaceDE w:val="0"/>
              <w:autoSpaceDN w:val="0"/>
              <w:adjustRightInd w:val="0"/>
              <w:spacing w:after="0"/>
              <w:jc w:val="left"/>
              <w:rPr>
                <w:rFonts w:cs="Arial"/>
                <w:bCs/>
                <w:color w:val="000000"/>
                <w:sz w:val="16"/>
                <w:szCs w:val="16"/>
              </w:rPr>
            </w:pPr>
            <w:r w:rsidRPr="00867D00">
              <w:rPr>
                <w:rFonts w:cs="Arial"/>
                <w:bCs/>
                <w:color w:val="000000"/>
                <w:sz w:val="16"/>
                <w:szCs w:val="16"/>
              </w:rPr>
              <w:t>Vias de Acesso e Tráfego de Obra</w:t>
            </w:r>
          </w:p>
        </w:tc>
        <w:tc>
          <w:tcPr>
            <w:tcW w:w="6814" w:type="dxa"/>
          </w:tcPr>
          <w:p w:rsidR="00C90F91" w:rsidRPr="00867D00" w:rsidRDefault="00C90F91" w:rsidP="00E31D96">
            <w:pPr>
              <w:autoSpaceDE w:val="0"/>
              <w:autoSpaceDN w:val="0"/>
              <w:adjustRightInd w:val="0"/>
              <w:spacing w:after="0"/>
              <w:jc w:val="left"/>
              <w:rPr>
                <w:rFonts w:cs="Arial"/>
                <w:bCs/>
                <w:color w:val="000000"/>
                <w:sz w:val="16"/>
                <w:szCs w:val="16"/>
              </w:rPr>
            </w:pPr>
            <w:r w:rsidRPr="00867D00">
              <w:rPr>
                <w:rFonts w:cs="Arial"/>
                <w:bCs/>
                <w:color w:val="000000"/>
                <w:sz w:val="16"/>
                <w:szCs w:val="16"/>
              </w:rPr>
              <w:t>Abertura de acessos viários, rotas, horários e requisitos para o tráfego de veículos da obra, transporte de materiais e insumos, circulação de veículos, transporte de pessoal, transporte de cargas e de materiais, transporte de produtos perigosos;</w:t>
            </w:r>
          </w:p>
        </w:tc>
      </w:tr>
      <w:tr w:rsidR="00C90F91" w:rsidRPr="00867D00" w:rsidTr="00E31D96">
        <w:trPr>
          <w:cantSplit/>
        </w:trPr>
        <w:tc>
          <w:tcPr>
            <w:tcW w:w="2757" w:type="dxa"/>
          </w:tcPr>
          <w:p w:rsidR="00C90F91" w:rsidRPr="00867D00" w:rsidRDefault="00C90F91" w:rsidP="00E31D96">
            <w:pPr>
              <w:autoSpaceDE w:val="0"/>
              <w:autoSpaceDN w:val="0"/>
              <w:adjustRightInd w:val="0"/>
              <w:spacing w:after="0"/>
              <w:jc w:val="left"/>
              <w:rPr>
                <w:rFonts w:cs="Arial"/>
                <w:bCs/>
                <w:color w:val="000000"/>
                <w:sz w:val="16"/>
                <w:szCs w:val="16"/>
              </w:rPr>
            </w:pPr>
            <w:r w:rsidRPr="00867D00">
              <w:rPr>
                <w:rFonts w:cs="Arial"/>
                <w:bCs/>
                <w:color w:val="000000"/>
                <w:sz w:val="16"/>
                <w:szCs w:val="16"/>
              </w:rPr>
              <w:t xml:space="preserve">Áreas de Empréstimo e Bota-Fora </w:t>
            </w:r>
          </w:p>
        </w:tc>
        <w:tc>
          <w:tcPr>
            <w:tcW w:w="6814" w:type="dxa"/>
          </w:tcPr>
          <w:p w:rsidR="00C90F91" w:rsidRPr="00867D00" w:rsidRDefault="00C90F91" w:rsidP="00E31D96">
            <w:pPr>
              <w:autoSpaceDE w:val="0"/>
              <w:autoSpaceDN w:val="0"/>
              <w:adjustRightInd w:val="0"/>
              <w:spacing w:after="0"/>
              <w:jc w:val="left"/>
              <w:rPr>
                <w:rFonts w:cs="Arial"/>
                <w:bCs/>
                <w:color w:val="000000"/>
                <w:sz w:val="16"/>
                <w:szCs w:val="16"/>
              </w:rPr>
            </w:pPr>
            <w:r w:rsidRPr="00867D00">
              <w:rPr>
                <w:rFonts w:cs="Arial"/>
                <w:bCs/>
                <w:color w:val="000000"/>
                <w:sz w:val="16"/>
                <w:szCs w:val="16"/>
              </w:rPr>
              <w:t>Exploração de jazidas, delimitação da área a ser explorada, desmatamento das áreas a serem exploradas (limpeza do terreno), decapagem do estéril, estocagem do solo, escavação drenagem superficial, manejo de bota-foras, projeto de recuperação de área degradada (PRAD);</w:t>
            </w:r>
          </w:p>
        </w:tc>
      </w:tr>
      <w:tr w:rsidR="00C90F91" w:rsidRPr="00867D00" w:rsidTr="00E31D96">
        <w:trPr>
          <w:cantSplit/>
        </w:trPr>
        <w:tc>
          <w:tcPr>
            <w:tcW w:w="2757" w:type="dxa"/>
          </w:tcPr>
          <w:p w:rsidR="00C90F91" w:rsidRPr="00867D00" w:rsidRDefault="00C90F91" w:rsidP="00E31D96">
            <w:pPr>
              <w:autoSpaceDE w:val="0"/>
              <w:autoSpaceDN w:val="0"/>
              <w:adjustRightInd w:val="0"/>
              <w:spacing w:after="0"/>
              <w:jc w:val="left"/>
              <w:rPr>
                <w:rFonts w:cs="Arial"/>
                <w:bCs/>
                <w:color w:val="000000"/>
                <w:sz w:val="16"/>
                <w:szCs w:val="16"/>
              </w:rPr>
            </w:pPr>
            <w:r w:rsidRPr="00867D00">
              <w:rPr>
                <w:rFonts w:cs="Arial"/>
                <w:bCs/>
                <w:color w:val="000000"/>
                <w:sz w:val="16"/>
                <w:szCs w:val="16"/>
              </w:rPr>
              <w:t>Terraplenagem</w:t>
            </w:r>
          </w:p>
        </w:tc>
        <w:tc>
          <w:tcPr>
            <w:tcW w:w="6814" w:type="dxa"/>
          </w:tcPr>
          <w:p w:rsidR="00C90F91" w:rsidRPr="00867D00" w:rsidRDefault="00C90F91" w:rsidP="00E31D96">
            <w:pPr>
              <w:autoSpaceDE w:val="0"/>
              <w:autoSpaceDN w:val="0"/>
              <w:adjustRightInd w:val="0"/>
              <w:spacing w:after="0"/>
              <w:jc w:val="left"/>
              <w:rPr>
                <w:rFonts w:cs="Arial"/>
                <w:bCs/>
                <w:color w:val="000000"/>
                <w:sz w:val="16"/>
                <w:szCs w:val="16"/>
              </w:rPr>
            </w:pPr>
            <w:r w:rsidRPr="00867D00">
              <w:rPr>
                <w:rFonts w:cs="Arial"/>
                <w:bCs/>
                <w:color w:val="000000"/>
                <w:sz w:val="16"/>
                <w:szCs w:val="16"/>
              </w:rPr>
              <w:t>Supressão de vegetação, limpeza do terreno e destocamento, escavação mecanizada em áreas de solo mole (áreas banhadas por córregos), abertura de valas, aterro, atividades de caráter preventivo e corretivo destinadas a assegurar a estabilização de encostas e maciços, ocorrências de deslizamento, ocorrências de solapamento, recalques e deformações;</w:t>
            </w:r>
          </w:p>
        </w:tc>
      </w:tr>
      <w:tr w:rsidR="00C90F91" w:rsidRPr="00867D00" w:rsidTr="00E31D96">
        <w:trPr>
          <w:cantSplit/>
        </w:trPr>
        <w:tc>
          <w:tcPr>
            <w:tcW w:w="2757" w:type="dxa"/>
          </w:tcPr>
          <w:p w:rsidR="00C90F91" w:rsidRPr="00867D00" w:rsidRDefault="00C90F91" w:rsidP="00E31D96">
            <w:pPr>
              <w:autoSpaceDE w:val="0"/>
              <w:autoSpaceDN w:val="0"/>
              <w:adjustRightInd w:val="0"/>
              <w:spacing w:after="0"/>
              <w:jc w:val="left"/>
              <w:rPr>
                <w:rFonts w:cs="Arial"/>
                <w:bCs/>
                <w:color w:val="000000"/>
                <w:sz w:val="16"/>
                <w:szCs w:val="16"/>
              </w:rPr>
            </w:pPr>
            <w:r w:rsidRPr="00867D00">
              <w:rPr>
                <w:rFonts w:cs="Arial"/>
                <w:bCs/>
                <w:color w:val="000000"/>
                <w:sz w:val="16"/>
                <w:szCs w:val="16"/>
              </w:rPr>
              <w:t xml:space="preserve">Obras de Drenagem </w:t>
            </w:r>
          </w:p>
        </w:tc>
        <w:tc>
          <w:tcPr>
            <w:tcW w:w="6814" w:type="dxa"/>
          </w:tcPr>
          <w:p w:rsidR="00C90F91" w:rsidRPr="00867D00" w:rsidRDefault="00C90F91" w:rsidP="00E31D96">
            <w:pPr>
              <w:autoSpaceDE w:val="0"/>
              <w:autoSpaceDN w:val="0"/>
              <w:adjustRightInd w:val="0"/>
              <w:spacing w:after="0"/>
              <w:jc w:val="left"/>
              <w:rPr>
                <w:rFonts w:cs="Arial"/>
                <w:bCs/>
                <w:color w:val="000000"/>
                <w:sz w:val="16"/>
                <w:szCs w:val="16"/>
              </w:rPr>
            </w:pPr>
            <w:r w:rsidRPr="00867D00">
              <w:rPr>
                <w:rFonts w:cs="Arial"/>
                <w:bCs/>
                <w:color w:val="000000"/>
                <w:sz w:val="16"/>
                <w:szCs w:val="16"/>
              </w:rPr>
              <w:t xml:space="preserve">Rebaixamento do lençol freático, manejo das águas drenagem superficial, </w:t>
            </w:r>
            <w:r w:rsidR="00976952">
              <w:rPr>
                <w:rFonts w:cs="Arial"/>
                <w:bCs/>
                <w:color w:val="000000"/>
                <w:sz w:val="16"/>
                <w:szCs w:val="16"/>
              </w:rPr>
              <w:t xml:space="preserve">esgotamento de vala, </w:t>
            </w:r>
            <w:r w:rsidRPr="00867D00">
              <w:rPr>
                <w:rFonts w:cs="Arial"/>
                <w:bCs/>
                <w:color w:val="000000"/>
                <w:sz w:val="16"/>
                <w:szCs w:val="16"/>
              </w:rPr>
              <w:t xml:space="preserve">canalização de córregos, travessias de cursos de água; </w:t>
            </w:r>
          </w:p>
        </w:tc>
      </w:tr>
      <w:tr w:rsidR="00C90F91" w:rsidRPr="00867D00" w:rsidTr="00E31D96">
        <w:trPr>
          <w:cantSplit/>
        </w:trPr>
        <w:tc>
          <w:tcPr>
            <w:tcW w:w="2757" w:type="dxa"/>
          </w:tcPr>
          <w:p w:rsidR="00C90F91" w:rsidRPr="00867D00" w:rsidRDefault="00C90F91" w:rsidP="00E31D96">
            <w:pPr>
              <w:autoSpaceDE w:val="0"/>
              <w:autoSpaceDN w:val="0"/>
              <w:adjustRightInd w:val="0"/>
              <w:spacing w:after="0"/>
              <w:jc w:val="left"/>
              <w:rPr>
                <w:rFonts w:cs="Arial"/>
                <w:bCs/>
                <w:color w:val="000000"/>
                <w:sz w:val="16"/>
                <w:szCs w:val="16"/>
              </w:rPr>
            </w:pPr>
            <w:r w:rsidRPr="00867D00">
              <w:rPr>
                <w:rFonts w:cs="Arial"/>
                <w:bCs/>
                <w:color w:val="000000"/>
                <w:sz w:val="16"/>
                <w:szCs w:val="16"/>
              </w:rPr>
              <w:t>Manejo, Transporte e Disposição Final de Resíduos Sólidos</w:t>
            </w:r>
          </w:p>
        </w:tc>
        <w:tc>
          <w:tcPr>
            <w:tcW w:w="6814" w:type="dxa"/>
          </w:tcPr>
          <w:p w:rsidR="00C90F91" w:rsidRPr="00867D00" w:rsidRDefault="00C90F91" w:rsidP="00E31D96">
            <w:pPr>
              <w:autoSpaceDE w:val="0"/>
              <w:autoSpaceDN w:val="0"/>
              <w:adjustRightInd w:val="0"/>
              <w:spacing w:after="0"/>
              <w:jc w:val="left"/>
              <w:rPr>
                <w:rFonts w:cs="Arial"/>
                <w:bCs/>
                <w:color w:val="000000"/>
                <w:sz w:val="16"/>
                <w:szCs w:val="16"/>
              </w:rPr>
            </w:pPr>
            <w:r w:rsidRPr="00867D00">
              <w:rPr>
                <w:rFonts w:cs="Arial"/>
                <w:bCs/>
                <w:color w:val="000000"/>
                <w:sz w:val="16"/>
                <w:szCs w:val="16"/>
              </w:rPr>
              <w:t>Identificação, seleção, coleta, armazenamento, plano de gestão de resíduos sólidos, transporte de resíduos sólidos, disposição final e treinamento de pessoal;</w:t>
            </w:r>
          </w:p>
        </w:tc>
      </w:tr>
      <w:tr w:rsidR="00C90F91" w:rsidRPr="00867D00" w:rsidTr="00E31D96">
        <w:trPr>
          <w:cantSplit/>
        </w:trPr>
        <w:tc>
          <w:tcPr>
            <w:tcW w:w="2757" w:type="dxa"/>
          </w:tcPr>
          <w:p w:rsidR="00C90F91" w:rsidRPr="00867D00" w:rsidRDefault="00C90F91" w:rsidP="00E31D96">
            <w:pPr>
              <w:autoSpaceDE w:val="0"/>
              <w:autoSpaceDN w:val="0"/>
              <w:adjustRightInd w:val="0"/>
              <w:spacing w:after="0"/>
              <w:jc w:val="left"/>
              <w:rPr>
                <w:rFonts w:cs="Arial"/>
                <w:bCs/>
                <w:color w:val="000000"/>
                <w:sz w:val="16"/>
                <w:szCs w:val="16"/>
              </w:rPr>
            </w:pPr>
            <w:r w:rsidRPr="00867D00">
              <w:rPr>
                <w:rFonts w:cs="Arial"/>
                <w:bCs/>
                <w:color w:val="000000"/>
                <w:sz w:val="16"/>
                <w:szCs w:val="16"/>
              </w:rPr>
              <w:t>Controle de ruídos e vibrações</w:t>
            </w:r>
          </w:p>
        </w:tc>
        <w:tc>
          <w:tcPr>
            <w:tcW w:w="6814" w:type="dxa"/>
          </w:tcPr>
          <w:p w:rsidR="00C90F91" w:rsidRPr="00867D00" w:rsidRDefault="00C90F91" w:rsidP="00E31D96">
            <w:pPr>
              <w:autoSpaceDE w:val="0"/>
              <w:autoSpaceDN w:val="0"/>
              <w:adjustRightInd w:val="0"/>
              <w:spacing w:after="0"/>
              <w:jc w:val="left"/>
              <w:rPr>
                <w:rFonts w:cs="Arial"/>
                <w:bCs/>
                <w:color w:val="000000"/>
                <w:sz w:val="16"/>
                <w:szCs w:val="16"/>
              </w:rPr>
            </w:pPr>
            <w:r w:rsidRPr="00867D00">
              <w:rPr>
                <w:rFonts w:cs="Arial"/>
                <w:bCs/>
                <w:color w:val="000000"/>
                <w:sz w:val="16"/>
                <w:szCs w:val="16"/>
              </w:rPr>
              <w:t>Procedimentos para controle da emissão de ruídos e vibrações nas atividades de obra;</w:t>
            </w:r>
          </w:p>
        </w:tc>
      </w:tr>
      <w:tr w:rsidR="00C90F91" w:rsidRPr="00867D00" w:rsidTr="00E31D96">
        <w:trPr>
          <w:cantSplit/>
        </w:trPr>
        <w:tc>
          <w:tcPr>
            <w:tcW w:w="2757" w:type="dxa"/>
          </w:tcPr>
          <w:p w:rsidR="00C90F91" w:rsidRPr="00867D00" w:rsidRDefault="00C90F91" w:rsidP="00E31D96">
            <w:pPr>
              <w:autoSpaceDE w:val="0"/>
              <w:autoSpaceDN w:val="0"/>
              <w:adjustRightInd w:val="0"/>
              <w:spacing w:after="0"/>
              <w:jc w:val="left"/>
              <w:rPr>
                <w:rFonts w:cs="Arial"/>
                <w:bCs/>
                <w:color w:val="000000"/>
                <w:sz w:val="16"/>
                <w:szCs w:val="16"/>
              </w:rPr>
            </w:pPr>
            <w:r w:rsidRPr="00867D00">
              <w:rPr>
                <w:rFonts w:cs="Arial"/>
                <w:bCs/>
                <w:color w:val="000000"/>
                <w:sz w:val="16"/>
                <w:szCs w:val="16"/>
              </w:rPr>
              <w:t>Emissões de gases e particulados</w:t>
            </w:r>
          </w:p>
        </w:tc>
        <w:tc>
          <w:tcPr>
            <w:tcW w:w="6814" w:type="dxa"/>
          </w:tcPr>
          <w:p w:rsidR="00C90F91" w:rsidRPr="00867D00" w:rsidRDefault="00C90F91" w:rsidP="00E31D96">
            <w:pPr>
              <w:autoSpaceDE w:val="0"/>
              <w:autoSpaceDN w:val="0"/>
              <w:adjustRightInd w:val="0"/>
              <w:spacing w:after="0"/>
              <w:jc w:val="left"/>
              <w:rPr>
                <w:rFonts w:cs="Arial"/>
                <w:bCs/>
                <w:color w:val="000000"/>
                <w:sz w:val="16"/>
                <w:szCs w:val="16"/>
              </w:rPr>
            </w:pPr>
            <w:r w:rsidRPr="00867D00">
              <w:rPr>
                <w:rFonts w:cs="Arial"/>
                <w:bCs/>
                <w:color w:val="000000"/>
                <w:sz w:val="16"/>
                <w:szCs w:val="16"/>
              </w:rPr>
              <w:t>Procedimentos para controle da emissão de gases e controle de material particulado / poeira em suspensão nas áreas do entorno das praças de trabalho;</w:t>
            </w:r>
          </w:p>
        </w:tc>
      </w:tr>
      <w:tr w:rsidR="00C90F91" w:rsidRPr="00867D00" w:rsidTr="00E31D96">
        <w:trPr>
          <w:cantSplit/>
        </w:trPr>
        <w:tc>
          <w:tcPr>
            <w:tcW w:w="2757" w:type="dxa"/>
          </w:tcPr>
          <w:p w:rsidR="00C90F91" w:rsidRPr="00867D00" w:rsidRDefault="00C90F91" w:rsidP="00E31D96">
            <w:pPr>
              <w:autoSpaceDE w:val="0"/>
              <w:autoSpaceDN w:val="0"/>
              <w:adjustRightInd w:val="0"/>
              <w:spacing w:after="0"/>
              <w:jc w:val="left"/>
              <w:rPr>
                <w:rFonts w:cs="Arial"/>
                <w:bCs/>
                <w:color w:val="000000"/>
                <w:sz w:val="16"/>
                <w:szCs w:val="16"/>
              </w:rPr>
            </w:pPr>
            <w:r w:rsidRPr="00867D00">
              <w:rPr>
                <w:rFonts w:cs="Arial"/>
                <w:bCs/>
                <w:color w:val="000000"/>
                <w:sz w:val="16"/>
                <w:szCs w:val="16"/>
              </w:rPr>
              <w:t>Saúde e Segurança do Trabalho</w:t>
            </w:r>
          </w:p>
        </w:tc>
        <w:tc>
          <w:tcPr>
            <w:tcW w:w="6814" w:type="dxa"/>
          </w:tcPr>
          <w:p w:rsidR="00C90F91" w:rsidRPr="00867D00" w:rsidRDefault="00C90F91" w:rsidP="00E31D96">
            <w:pPr>
              <w:autoSpaceDE w:val="0"/>
              <w:autoSpaceDN w:val="0"/>
              <w:adjustRightInd w:val="0"/>
              <w:spacing w:after="0"/>
              <w:jc w:val="left"/>
              <w:rPr>
                <w:rFonts w:cs="Arial"/>
                <w:bCs/>
                <w:color w:val="000000"/>
                <w:sz w:val="16"/>
                <w:szCs w:val="16"/>
              </w:rPr>
            </w:pPr>
            <w:r w:rsidRPr="00867D00">
              <w:rPr>
                <w:rFonts w:cs="Arial"/>
                <w:bCs/>
                <w:color w:val="000000"/>
                <w:sz w:val="16"/>
                <w:szCs w:val="16"/>
              </w:rPr>
              <w:t>Procedimentos para atendimento aos requisitos legais de saúde e segurança do trabalho;</w:t>
            </w:r>
          </w:p>
        </w:tc>
      </w:tr>
      <w:tr w:rsidR="00C90F91" w:rsidRPr="00867D00" w:rsidTr="00E31D96">
        <w:trPr>
          <w:cantSplit/>
        </w:trPr>
        <w:tc>
          <w:tcPr>
            <w:tcW w:w="2757" w:type="dxa"/>
          </w:tcPr>
          <w:p w:rsidR="00C90F91" w:rsidRPr="00867D00" w:rsidRDefault="00C90F91" w:rsidP="00E31D96">
            <w:pPr>
              <w:autoSpaceDE w:val="0"/>
              <w:autoSpaceDN w:val="0"/>
              <w:adjustRightInd w:val="0"/>
              <w:spacing w:after="0"/>
              <w:jc w:val="left"/>
              <w:rPr>
                <w:rFonts w:cs="Arial"/>
                <w:bCs/>
                <w:color w:val="000000"/>
                <w:sz w:val="16"/>
                <w:szCs w:val="16"/>
              </w:rPr>
            </w:pPr>
            <w:r w:rsidRPr="00867D00">
              <w:rPr>
                <w:rFonts w:cs="Arial"/>
                <w:bCs/>
                <w:color w:val="000000"/>
                <w:sz w:val="16"/>
                <w:szCs w:val="16"/>
              </w:rPr>
              <w:t>Erosão e Assoreamento</w:t>
            </w:r>
          </w:p>
        </w:tc>
        <w:tc>
          <w:tcPr>
            <w:tcW w:w="6814" w:type="dxa"/>
          </w:tcPr>
          <w:p w:rsidR="00C90F91" w:rsidRPr="00867D00" w:rsidRDefault="00C90F91" w:rsidP="00E31D96">
            <w:pPr>
              <w:autoSpaceDE w:val="0"/>
              <w:autoSpaceDN w:val="0"/>
              <w:adjustRightInd w:val="0"/>
              <w:spacing w:after="0"/>
              <w:jc w:val="left"/>
              <w:rPr>
                <w:rFonts w:cs="Arial"/>
                <w:bCs/>
                <w:color w:val="000000"/>
                <w:sz w:val="16"/>
                <w:szCs w:val="16"/>
              </w:rPr>
            </w:pPr>
            <w:r w:rsidRPr="00867D00">
              <w:rPr>
                <w:rFonts w:cs="Arial"/>
                <w:bCs/>
                <w:color w:val="000000"/>
                <w:sz w:val="16"/>
                <w:szCs w:val="16"/>
              </w:rPr>
              <w:t>Procedimentos para controle de erosão e assoreamento;</w:t>
            </w:r>
          </w:p>
        </w:tc>
      </w:tr>
      <w:tr w:rsidR="00C90F91" w:rsidRPr="00867D00" w:rsidTr="00E31D96">
        <w:trPr>
          <w:cantSplit/>
        </w:trPr>
        <w:tc>
          <w:tcPr>
            <w:tcW w:w="2757" w:type="dxa"/>
          </w:tcPr>
          <w:p w:rsidR="00C90F91" w:rsidRPr="00867D00" w:rsidRDefault="00C90F91" w:rsidP="00E31D96">
            <w:pPr>
              <w:autoSpaceDE w:val="0"/>
              <w:autoSpaceDN w:val="0"/>
              <w:adjustRightInd w:val="0"/>
              <w:spacing w:after="0"/>
              <w:jc w:val="left"/>
              <w:rPr>
                <w:rFonts w:cs="Arial"/>
                <w:bCs/>
                <w:color w:val="000000"/>
                <w:sz w:val="16"/>
                <w:szCs w:val="16"/>
              </w:rPr>
            </w:pPr>
            <w:r w:rsidRPr="00867D00">
              <w:rPr>
                <w:rFonts w:cs="Arial"/>
                <w:bCs/>
                <w:color w:val="000000"/>
                <w:sz w:val="16"/>
                <w:szCs w:val="16"/>
              </w:rPr>
              <w:t>Recuperação de Áreas Degradadas</w:t>
            </w:r>
          </w:p>
        </w:tc>
        <w:tc>
          <w:tcPr>
            <w:tcW w:w="6814" w:type="dxa"/>
          </w:tcPr>
          <w:p w:rsidR="00C90F91" w:rsidRPr="00867D00" w:rsidRDefault="00C90F91" w:rsidP="00E31D96">
            <w:pPr>
              <w:autoSpaceDE w:val="0"/>
              <w:autoSpaceDN w:val="0"/>
              <w:adjustRightInd w:val="0"/>
              <w:spacing w:after="0"/>
              <w:jc w:val="left"/>
              <w:rPr>
                <w:rFonts w:cs="Arial"/>
                <w:bCs/>
                <w:color w:val="000000"/>
                <w:sz w:val="16"/>
                <w:szCs w:val="16"/>
              </w:rPr>
            </w:pPr>
            <w:r w:rsidRPr="00867D00">
              <w:rPr>
                <w:rFonts w:cs="Arial"/>
                <w:bCs/>
                <w:color w:val="000000"/>
                <w:sz w:val="16"/>
                <w:szCs w:val="16"/>
              </w:rPr>
              <w:t>Recuperação de canteiros e praças de trabalho, recuperação de áreas de empréstimo e bota-fora e recomposição da vegetação;</w:t>
            </w:r>
          </w:p>
        </w:tc>
      </w:tr>
      <w:tr w:rsidR="00C90F91" w:rsidRPr="00867D00" w:rsidTr="00E31D96">
        <w:trPr>
          <w:cantSplit/>
        </w:trPr>
        <w:tc>
          <w:tcPr>
            <w:tcW w:w="9571" w:type="dxa"/>
            <w:gridSpan w:val="2"/>
          </w:tcPr>
          <w:p w:rsidR="00C90F91" w:rsidRPr="00867D00" w:rsidRDefault="00C90F91" w:rsidP="00E31D96">
            <w:pPr>
              <w:autoSpaceDE w:val="0"/>
              <w:autoSpaceDN w:val="0"/>
              <w:adjustRightInd w:val="0"/>
              <w:spacing w:after="0"/>
              <w:jc w:val="left"/>
              <w:rPr>
                <w:rFonts w:cs="Arial"/>
                <w:bCs/>
                <w:color w:val="000000"/>
                <w:sz w:val="16"/>
                <w:szCs w:val="16"/>
              </w:rPr>
            </w:pPr>
            <w:r w:rsidRPr="00867D00">
              <w:rPr>
                <w:rFonts w:cs="Arial"/>
                <w:bCs/>
                <w:color w:val="000000"/>
                <w:sz w:val="16"/>
                <w:szCs w:val="16"/>
              </w:rPr>
              <w:t>Gerenciamento de Áreas e Materiais Contaminados</w:t>
            </w:r>
          </w:p>
        </w:tc>
      </w:tr>
      <w:tr w:rsidR="00C90F91" w:rsidRPr="00867D00" w:rsidTr="00E31D96">
        <w:trPr>
          <w:cantSplit/>
        </w:trPr>
        <w:tc>
          <w:tcPr>
            <w:tcW w:w="9571" w:type="dxa"/>
            <w:gridSpan w:val="2"/>
          </w:tcPr>
          <w:p w:rsidR="00C90F91" w:rsidRPr="00867D00" w:rsidRDefault="00C90F91" w:rsidP="00E31D96">
            <w:pPr>
              <w:autoSpaceDE w:val="0"/>
              <w:autoSpaceDN w:val="0"/>
              <w:adjustRightInd w:val="0"/>
              <w:spacing w:after="0"/>
              <w:jc w:val="left"/>
              <w:rPr>
                <w:rFonts w:cs="Arial"/>
                <w:bCs/>
                <w:color w:val="000000"/>
                <w:sz w:val="16"/>
                <w:szCs w:val="16"/>
              </w:rPr>
            </w:pPr>
            <w:r w:rsidRPr="00867D00">
              <w:rPr>
                <w:rFonts w:cs="Arial"/>
                <w:bCs/>
                <w:color w:val="000000"/>
                <w:sz w:val="16"/>
                <w:szCs w:val="16"/>
              </w:rPr>
              <w:t>Diretrizes para Planos de Gerenciamento de Riscos e de Ações de Emergência na Construção;</w:t>
            </w:r>
          </w:p>
        </w:tc>
      </w:tr>
      <w:tr w:rsidR="00C90F91" w:rsidRPr="00867D00" w:rsidTr="00E31D96">
        <w:trPr>
          <w:cantSplit/>
        </w:trPr>
        <w:tc>
          <w:tcPr>
            <w:tcW w:w="9571" w:type="dxa"/>
            <w:gridSpan w:val="2"/>
          </w:tcPr>
          <w:p w:rsidR="00C90F91" w:rsidRPr="00867D00" w:rsidRDefault="00C90F91" w:rsidP="00E31D96">
            <w:pPr>
              <w:autoSpaceDE w:val="0"/>
              <w:autoSpaceDN w:val="0"/>
              <w:adjustRightInd w:val="0"/>
              <w:spacing w:after="0"/>
              <w:jc w:val="left"/>
              <w:rPr>
                <w:rFonts w:cs="Arial"/>
                <w:bCs/>
                <w:color w:val="000000"/>
                <w:sz w:val="16"/>
                <w:szCs w:val="16"/>
              </w:rPr>
            </w:pPr>
            <w:r w:rsidRPr="00867D00">
              <w:rPr>
                <w:rFonts w:cs="Arial"/>
                <w:bCs/>
                <w:color w:val="000000"/>
                <w:sz w:val="16"/>
                <w:szCs w:val="16"/>
              </w:rPr>
              <w:t>Educação Ambiental aos Trabalhadores e Código de Conduta na Obra.</w:t>
            </w:r>
          </w:p>
        </w:tc>
      </w:tr>
    </w:tbl>
    <w:p w:rsidR="00C90F91" w:rsidRPr="00867D00" w:rsidRDefault="00C90F91" w:rsidP="00C90F91">
      <w:pPr>
        <w:spacing w:before="120"/>
        <w:rPr>
          <w:rFonts w:cs="Arial"/>
        </w:rPr>
      </w:pPr>
      <w:bookmarkStart w:id="315" w:name="_Toc250400071"/>
      <w:r w:rsidRPr="00867D00">
        <w:rPr>
          <w:rFonts w:cs="Arial"/>
        </w:rPr>
        <w:t>Os itens a seguir descrevem algumas das principais diretrizes ambientais e medidas a adotar em várias questões relevantes no controle ambiental de obra, sem pretensão de abranger todos os temas nem de estabelecer um conjunto completo de normas em cada tema.</w:t>
      </w:r>
    </w:p>
    <w:p w:rsidR="00C90F91" w:rsidRDefault="00C90F91" w:rsidP="00C90F91">
      <w:pPr>
        <w:rPr>
          <w:rFonts w:cs="Arial"/>
        </w:rPr>
      </w:pPr>
      <w:r w:rsidRPr="00867D00">
        <w:rPr>
          <w:rFonts w:cs="Arial"/>
        </w:rPr>
        <w:t xml:space="preserve">O PCA será detalhado no </w:t>
      </w:r>
      <w:r w:rsidR="006B746D">
        <w:rPr>
          <w:rFonts w:cs="Arial"/>
        </w:rPr>
        <w:t xml:space="preserve">Plano </w:t>
      </w:r>
      <w:r w:rsidRPr="00867D00">
        <w:rPr>
          <w:rFonts w:cs="Arial"/>
        </w:rPr>
        <w:t>Básico Ambiental (PBA), que instrui</w:t>
      </w:r>
      <w:r w:rsidR="006B746D">
        <w:rPr>
          <w:rFonts w:cs="Arial"/>
        </w:rPr>
        <w:t>rá</w:t>
      </w:r>
      <w:r w:rsidRPr="00867D00">
        <w:rPr>
          <w:rFonts w:cs="Arial"/>
        </w:rPr>
        <w:t xml:space="preserve"> a </w:t>
      </w:r>
      <w:r w:rsidR="006B746D">
        <w:rPr>
          <w:rFonts w:cs="Arial"/>
        </w:rPr>
        <w:t xml:space="preserve">solicitação de </w:t>
      </w:r>
      <w:r w:rsidRPr="00867D00">
        <w:rPr>
          <w:rFonts w:cs="Arial"/>
        </w:rPr>
        <w:t xml:space="preserve">Licença de Instalação, com base no projeto executivo de engenharia, e conterá as medidas específicas a adotar em cada setor da obra. </w:t>
      </w:r>
    </w:p>
    <w:p w:rsidR="00C90F91" w:rsidRPr="00867D00" w:rsidRDefault="00976952" w:rsidP="00183160">
      <w:pPr>
        <w:pStyle w:val="Ttulo3"/>
        <w:numPr>
          <w:ilvl w:val="2"/>
          <w:numId w:val="83"/>
        </w:numPr>
        <w:spacing w:line="240" w:lineRule="exact"/>
        <w:ind w:left="1434" w:hanging="1077"/>
        <w:rPr>
          <w:rFonts w:ascii="Arial" w:hAnsi="Arial"/>
          <w:sz w:val="22"/>
        </w:rPr>
      </w:pPr>
      <w:bookmarkStart w:id="316" w:name="_Toc290018560"/>
      <w:bookmarkStart w:id="317" w:name="_Toc412390929"/>
      <w:r w:rsidRPr="00976952">
        <w:rPr>
          <w:rFonts w:ascii="Arial" w:hAnsi="Arial"/>
          <w:sz w:val="22"/>
        </w:rPr>
        <w:t>Subprograma de Gestão Ambiental das Áreas de Apoio às Obras</w:t>
      </w:r>
      <w:bookmarkEnd w:id="317"/>
    </w:p>
    <w:bookmarkEnd w:id="315"/>
    <w:bookmarkEnd w:id="316"/>
    <w:p w:rsidR="00795274" w:rsidRPr="00B506AB" w:rsidRDefault="00795274" w:rsidP="00261C6B">
      <w:pPr>
        <w:pStyle w:val="Ttulo5"/>
        <w:keepLines w:val="0"/>
        <w:numPr>
          <w:ilvl w:val="0"/>
          <w:numId w:val="84"/>
        </w:numPr>
        <w:spacing w:before="240" w:after="60"/>
        <w:rPr>
          <w:rFonts w:cs="Arial"/>
        </w:rPr>
      </w:pPr>
      <w:r w:rsidRPr="00B506AB">
        <w:rPr>
          <w:rFonts w:cs="Arial"/>
        </w:rPr>
        <w:t>Objetivos</w:t>
      </w:r>
    </w:p>
    <w:p w:rsidR="00795274" w:rsidRPr="00B506AB" w:rsidRDefault="00795274" w:rsidP="00795274">
      <w:r w:rsidRPr="00B506AB">
        <w:t xml:space="preserve">Este Subprograma objetiva a seleção e controle ambiental de áreas de apoio que sejam indicadas pela Construtora – canteiros de obra, </w:t>
      </w:r>
      <w:r w:rsidR="006B746D">
        <w:t xml:space="preserve">alojamentos, </w:t>
      </w:r>
      <w:r w:rsidR="006B746D" w:rsidRPr="00B506AB">
        <w:t>estoque</w:t>
      </w:r>
      <w:r w:rsidR="006B746D">
        <w:t>s</w:t>
      </w:r>
      <w:r w:rsidR="006B746D" w:rsidRPr="00B506AB">
        <w:t xml:space="preserve"> de tubos, </w:t>
      </w:r>
      <w:r w:rsidR="006B746D">
        <w:t xml:space="preserve">depósitos de material excedente (DMEs), </w:t>
      </w:r>
      <w:r w:rsidRPr="00B506AB">
        <w:t>bota fora</w:t>
      </w:r>
      <w:r w:rsidR="006B746D">
        <w:t>s</w:t>
      </w:r>
      <w:r w:rsidRPr="00B506AB">
        <w:t>, jazidas</w:t>
      </w:r>
      <w:r w:rsidR="006B746D">
        <w:t xml:space="preserve"> de materiais</w:t>
      </w:r>
      <w:r w:rsidRPr="00B506AB">
        <w:t>, etc</w:t>
      </w:r>
      <w:r>
        <w:t>.</w:t>
      </w:r>
      <w:r w:rsidRPr="00B506AB">
        <w:t xml:space="preserve"> – de forma a obedecer </w:t>
      </w:r>
      <w:r>
        <w:t xml:space="preserve">toda a </w:t>
      </w:r>
      <w:r w:rsidRPr="00B506AB">
        <w:t>legislaç</w:t>
      </w:r>
      <w:r>
        <w:t xml:space="preserve">ão </w:t>
      </w:r>
      <w:r w:rsidRPr="00B506AB">
        <w:t>ambienta</w:t>
      </w:r>
      <w:r>
        <w:t>l pertinente</w:t>
      </w:r>
      <w:r w:rsidRPr="00B506AB">
        <w:t xml:space="preserve">. Também objetiva </w:t>
      </w:r>
      <w:r w:rsidR="006B746D">
        <w:t xml:space="preserve">a aprovação e </w:t>
      </w:r>
      <w:r w:rsidRPr="00B506AB">
        <w:t>o licenciamento ambiental dessas área</w:t>
      </w:r>
      <w:r w:rsidR="006B746D">
        <w:t xml:space="preserve">s junto aos órgãos responsáveis: Prefeituras, </w:t>
      </w:r>
      <w:r w:rsidRPr="00B506AB">
        <w:t>Cetesb ou suas Agências Regionais.</w:t>
      </w:r>
    </w:p>
    <w:p w:rsidR="00795274" w:rsidRPr="00B506AB" w:rsidRDefault="00795274" w:rsidP="00261C6B">
      <w:pPr>
        <w:pStyle w:val="Ttulo5"/>
        <w:keepLines w:val="0"/>
        <w:numPr>
          <w:ilvl w:val="0"/>
          <w:numId w:val="84"/>
        </w:numPr>
        <w:spacing w:before="240" w:after="60"/>
        <w:rPr>
          <w:rFonts w:cs="Arial"/>
        </w:rPr>
      </w:pPr>
      <w:r w:rsidRPr="00B506AB">
        <w:rPr>
          <w:rFonts w:cs="Arial"/>
        </w:rPr>
        <w:lastRenderedPageBreak/>
        <w:t>Especificações Técnicas Ambientais</w:t>
      </w:r>
    </w:p>
    <w:p w:rsidR="00795274" w:rsidRPr="00B506AB" w:rsidRDefault="00795274" w:rsidP="00795274">
      <w:pPr>
        <w:rPr>
          <w:rFonts w:cs="Arial"/>
        </w:rPr>
      </w:pPr>
      <w:r w:rsidRPr="00B506AB">
        <w:rPr>
          <w:rFonts w:cs="Arial"/>
        </w:rPr>
        <w:t>Este Subprograma estabelece diretrizes para localização, instalação e operação de áreas de apoio. A premissa é que a maioria dos funcionários das obras será contratada localmente e que, aqueles que vierem de outros locais serão deslocados diariamente às frentes de obras, desde os alojamentos e, semanalmente aos seus locais de origem.</w:t>
      </w:r>
    </w:p>
    <w:p w:rsidR="00795274" w:rsidRPr="00795274" w:rsidRDefault="00795274" w:rsidP="00795274">
      <w:pPr>
        <w:pStyle w:val="Ttulo5"/>
      </w:pPr>
      <w:r w:rsidRPr="00795274">
        <w:t>Canteiros, Alojamentos e Frentes de Obras</w:t>
      </w:r>
    </w:p>
    <w:p w:rsidR="00795274" w:rsidRPr="00B506AB" w:rsidRDefault="00795274" w:rsidP="00795274">
      <w:pPr>
        <w:rPr>
          <w:rFonts w:cs="Arial"/>
        </w:rPr>
      </w:pPr>
      <w:r w:rsidRPr="00B506AB">
        <w:rPr>
          <w:rFonts w:cs="Arial"/>
        </w:rPr>
        <w:t>Os canteiros de obras constituem os locais que sediarão as instalações da Construtora e disporão de áreas e instalações especialmente designadas para funções específicas: portaria de controle; escritório da obra; sanitários, vestiário, copa, cozinha, refeitório; oficina de manutenção; almoxarifado; pátio de estocagem; oficinas de carpintaria, armação e outras; enfermaria e segurança do trabalho; laboratórios de controle tecnológico (solo, concreto etc.); estacionamento de caminhões, máquinas e equipamentos, etc.</w:t>
      </w:r>
    </w:p>
    <w:p w:rsidR="00795274" w:rsidRPr="00B506AB" w:rsidRDefault="00795274" w:rsidP="00795274">
      <w:pPr>
        <w:rPr>
          <w:rFonts w:cs="Arial"/>
        </w:rPr>
      </w:pPr>
      <w:r w:rsidRPr="00B506AB">
        <w:rPr>
          <w:rFonts w:cs="Arial"/>
        </w:rPr>
        <w:t xml:space="preserve">Os canteiros de obras deverão ser implantados em locais estrategicamente posicionados ao longo da obra, em áreas institucionais ou particulares, localizadas próximo das praças de trabalho. Os locais serão escolhidos pela Construtora após estudo detalhado das características ambientais da área e seu entorno. </w:t>
      </w:r>
    </w:p>
    <w:p w:rsidR="00795274" w:rsidRPr="00B506AB" w:rsidRDefault="00795274" w:rsidP="00795274">
      <w:pPr>
        <w:rPr>
          <w:rFonts w:cs="Arial"/>
        </w:rPr>
      </w:pPr>
      <w:r w:rsidRPr="00B506AB">
        <w:rPr>
          <w:rFonts w:cs="Arial"/>
        </w:rPr>
        <w:t>Para a escolha dos locais de implantação dos canteiros de obras, a Construtora deverá pesquisar em cada região as áreas potenciais que julgar mais apropriadas e priorizar os aspectos ambientais indicados nas Especificações Ambientais de Obras; essas informações deverão ser documentadas no projeto do canteiro, na justificativa do local escolhido.</w:t>
      </w:r>
    </w:p>
    <w:p w:rsidR="00795274" w:rsidRPr="00B506AB" w:rsidRDefault="00795274" w:rsidP="00795274">
      <w:pPr>
        <w:rPr>
          <w:rFonts w:cs="Arial"/>
        </w:rPr>
      </w:pPr>
      <w:r w:rsidRPr="00B506AB">
        <w:rPr>
          <w:rFonts w:cs="Arial"/>
        </w:rPr>
        <w:t>O projeto do canteiro deverá atender os critérios técnicos e as diretrizes estabelecidas nas Especificações Ambientais de Obras para instalação e operação de canteiros de obras. A Construtora deverá apresentar o projeto à Sabesp para aprovação, tramitar a emissão de Autorização ou Alvará da Prefeitura Municipal, e proceder ao licenciamento das instalações industriais junto à Cetesb, separadamente do restante da obra. A Construtora deverá atender todas as exigências que venham a ser formuladas pelos órgãos licenciadores para emissão da Licença de Instalação.</w:t>
      </w:r>
    </w:p>
    <w:p w:rsidR="00795274" w:rsidRPr="00B506AB" w:rsidRDefault="00795274" w:rsidP="00795274">
      <w:pPr>
        <w:rPr>
          <w:rFonts w:cs="Arial"/>
        </w:rPr>
      </w:pPr>
      <w:r w:rsidRPr="00B506AB">
        <w:rPr>
          <w:rFonts w:cs="Arial"/>
        </w:rPr>
        <w:t>A princípio</w:t>
      </w:r>
      <w:r>
        <w:rPr>
          <w:rFonts w:cs="Arial"/>
        </w:rPr>
        <w:t>,</w:t>
      </w:r>
      <w:r w:rsidRPr="00B506AB">
        <w:rPr>
          <w:rFonts w:cs="Arial"/>
        </w:rPr>
        <w:t xml:space="preserve"> os ca</w:t>
      </w:r>
      <w:r>
        <w:rPr>
          <w:rFonts w:cs="Arial"/>
        </w:rPr>
        <w:t>n</w:t>
      </w:r>
      <w:r w:rsidRPr="00B506AB">
        <w:rPr>
          <w:rFonts w:cs="Arial"/>
        </w:rPr>
        <w:t>teiros deverão contar com as seguintes instalações: Portaria de Controle; Escritório Geral da Obra; Refeitório; Copa</w:t>
      </w:r>
      <w:r>
        <w:rPr>
          <w:rFonts w:cs="Arial"/>
        </w:rPr>
        <w:t>/</w:t>
      </w:r>
      <w:r w:rsidRPr="00B506AB">
        <w:rPr>
          <w:rFonts w:cs="Arial"/>
        </w:rPr>
        <w:t>Cozinha; Alojamento</w:t>
      </w:r>
      <w:r>
        <w:rPr>
          <w:rFonts w:cs="Arial"/>
        </w:rPr>
        <w:t>s</w:t>
      </w:r>
      <w:r w:rsidRPr="00B506AB">
        <w:rPr>
          <w:rFonts w:cs="Arial"/>
        </w:rPr>
        <w:t>; Sanitário/Vestiário; Ambulatório Médico e Segurança do Trabalho; Almoxarifado; Central de Produção (Carpintaria e Armação); Oficina de Manutenção; Pátio de Estocagem.</w:t>
      </w:r>
    </w:p>
    <w:p w:rsidR="00795274" w:rsidRPr="00B506AB" w:rsidRDefault="00795274" w:rsidP="00795274">
      <w:pPr>
        <w:autoSpaceDE w:val="0"/>
        <w:autoSpaceDN w:val="0"/>
        <w:adjustRightInd w:val="0"/>
        <w:rPr>
          <w:rFonts w:cs="Arial"/>
        </w:rPr>
      </w:pPr>
      <w:r w:rsidRPr="00B506AB">
        <w:rPr>
          <w:rFonts w:cs="Arial"/>
        </w:rPr>
        <w:t xml:space="preserve">O alojamento será dimensionado com área superior a </w:t>
      </w:r>
      <w:smartTag w:uri="urn:schemas-microsoft-com:office:smarttags" w:element="metricconverter">
        <w:smartTagPr>
          <w:attr w:name="ProductID" w:val="2,50 mﾲ"/>
        </w:smartTagPr>
        <w:r w:rsidRPr="00B506AB">
          <w:rPr>
            <w:rFonts w:cs="Arial"/>
          </w:rPr>
          <w:t>2,50 m²</w:t>
        </w:r>
      </w:smartTag>
      <w:r w:rsidRPr="00B506AB">
        <w:rPr>
          <w:rFonts w:cs="Arial"/>
        </w:rPr>
        <w:t xml:space="preserve"> / pessoa, com pé-direito mínimo de </w:t>
      </w:r>
      <w:smartTag w:uri="urn:schemas-microsoft-com:office:smarttags" w:element="metricconverter">
        <w:smartTagPr>
          <w:attr w:name="ProductID" w:val="3,00 m"/>
        </w:smartTagPr>
        <w:r w:rsidRPr="00B506AB">
          <w:rPr>
            <w:rFonts w:cs="Arial"/>
          </w:rPr>
          <w:t>3,00 m</w:t>
        </w:r>
      </w:smartTag>
      <w:r w:rsidRPr="00B506AB">
        <w:rPr>
          <w:rFonts w:cs="Arial"/>
        </w:rPr>
        <w:t>. Os sanitários e vestiários serão dimensionados segundo o índice de 1 bacia sanitária, 1 lavatório, 1 mictório e 1 chuveiro / 20 pessoas.</w:t>
      </w:r>
    </w:p>
    <w:p w:rsidR="00795274" w:rsidRPr="00B506AB" w:rsidRDefault="003566D4" w:rsidP="00795274">
      <w:pPr>
        <w:pStyle w:val="Ttulo5"/>
        <w:rPr>
          <w:rFonts w:cs="Arial"/>
          <w:b w:val="0"/>
        </w:rPr>
      </w:pPr>
      <w:r>
        <w:rPr>
          <w:rFonts w:cs="Arial"/>
        </w:rPr>
        <w:t xml:space="preserve">DMEs / </w:t>
      </w:r>
      <w:r w:rsidR="00795274" w:rsidRPr="00B506AB">
        <w:rPr>
          <w:rFonts w:cs="Arial"/>
        </w:rPr>
        <w:t>Bota-fora / Aterros de Inertes</w:t>
      </w:r>
    </w:p>
    <w:p w:rsidR="00795274" w:rsidRPr="00B506AB" w:rsidRDefault="00795274" w:rsidP="00795274">
      <w:pPr>
        <w:rPr>
          <w:rFonts w:cs="Arial"/>
        </w:rPr>
      </w:pPr>
      <w:r w:rsidRPr="00B506AB">
        <w:rPr>
          <w:rFonts w:cs="Arial"/>
        </w:rPr>
        <w:t xml:space="preserve">Áreas onde serão depositados materiais inertes resultantes dos trabalhos (solos inservíveis, restos de demolições, sobras de material inerte, etc.). </w:t>
      </w:r>
    </w:p>
    <w:p w:rsidR="00795274" w:rsidRPr="00B506AB" w:rsidRDefault="00795274" w:rsidP="00795274">
      <w:pPr>
        <w:rPr>
          <w:rFonts w:cs="Arial"/>
        </w:rPr>
      </w:pPr>
      <w:r w:rsidRPr="00B506AB">
        <w:rPr>
          <w:rFonts w:cs="Arial"/>
        </w:rPr>
        <w:t>A Construtora é responsável pela decisão de uso de aterros comerciais de inertes já licenciados, ou pela escolha de novas áreas e o licenciamento de tais aterros, separadamente da obra. As áreas de disposição dos materiais inertes poderão ser:</w:t>
      </w:r>
    </w:p>
    <w:p w:rsidR="00795274" w:rsidRPr="00B506AB" w:rsidRDefault="00795274" w:rsidP="00795274">
      <w:pPr>
        <w:numPr>
          <w:ilvl w:val="0"/>
          <w:numId w:val="52"/>
        </w:numPr>
        <w:rPr>
          <w:rFonts w:cs="Arial"/>
        </w:rPr>
      </w:pPr>
      <w:r w:rsidRPr="00B506AB">
        <w:rPr>
          <w:rFonts w:cs="Arial"/>
          <w:u w:val="single"/>
        </w:rPr>
        <w:t>Temporárias (bota-espera)</w:t>
      </w:r>
      <w:r w:rsidRPr="00B506AB">
        <w:rPr>
          <w:rFonts w:cs="Arial"/>
        </w:rPr>
        <w:t xml:space="preserve">: pilhas de material formadas durante as obras para reaterro de valas, recomposição de taludes etc. Nesses casos, devem estar nos limites da área de intervenção autorizada e serem providas de dispositivos de drenagem provisória e contenção de sedimentos, visando evitar o carreamento de material para a rede de drenagem pluvial (em </w:t>
      </w:r>
      <w:r w:rsidR="003566D4">
        <w:rPr>
          <w:rFonts w:cs="Arial"/>
        </w:rPr>
        <w:t>trechos urbanos</w:t>
      </w:r>
      <w:r w:rsidRPr="00B506AB">
        <w:rPr>
          <w:rFonts w:cs="Arial"/>
        </w:rPr>
        <w:t>) ou para os cursos de água (em área rural).</w:t>
      </w:r>
    </w:p>
    <w:p w:rsidR="00795274" w:rsidRPr="00B506AB" w:rsidRDefault="00795274" w:rsidP="00795274">
      <w:pPr>
        <w:numPr>
          <w:ilvl w:val="0"/>
          <w:numId w:val="52"/>
        </w:numPr>
        <w:rPr>
          <w:rFonts w:cs="Arial"/>
        </w:rPr>
      </w:pPr>
      <w:r w:rsidRPr="00B506AB">
        <w:rPr>
          <w:rFonts w:cs="Arial"/>
          <w:u w:val="single"/>
        </w:rPr>
        <w:t>Permanentes</w:t>
      </w:r>
      <w:r w:rsidRPr="00B506AB">
        <w:rPr>
          <w:rFonts w:cs="Arial"/>
        </w:rPr>
        <w:t>: receberão os volumes de material retirado (solos) que não possam ser aproveitados no reaterro. Os aterros deverão ser executados em conformidade com a ABNT, com dispositivos de drenagem e contenção de sedimentos a jusante dos mesmos.</w:t>
      </w:r>
    </w:p>
    <w:p w:rsidR="00795274" w:rsidRPr="00B506AB" w:rsidRDefault="00795274" w:rsidP="00795274">
      <w:pPr>
        <w:pStyle w:val="Ttulo5"/>
        <w:rPr>
          <w:rFonts w:cs="Arial"/>
          <w:b w:val="0"/>
        </w:rPr>
      </w:pPr>
      <w:r w:rsidRPr="00B506AB">
        <w:rPr>
          <w:rFonts w:cs="Arial"/>
        </w:rPr>
        <w:lastRenderedPageBreak/>
        <w:t>Aterros de Resíduos da Construção Civil</w:t>
      </w:r>
    </w:p>
    <w:p w:rsidR="00795274" w:rsidRPr="00B506AB" w:rsidRDefault="00795274" w:rsidP="00795274">
      <w:pPr>
        <w:rPr>
          <w:rFonts w:cs="Arial"/>
        </w:rPr>
      </w:pPr>
      <w:r w:rsidRPr="00B506AB">
        <w:rPr>
          <w:rFonts w:cs="Arial"/>
        </w:rPr>
        <w:t xml:space="preserve">Áreas para disposição de resíduos Classe "A" no solo, visando a reservação de materiais segregados para possibilitar seu uso futuro e/ou futura utilização da área, confinando-os ao menor volume possível, sem causar danos à saúde pública e ao meio ambiente. </w:t>
      </w:r>
    </w:p>
    <w:p w:rsidR="00795274" w:rsidRPr="00B506AB" w:rsidRDefault="00795274" w:rsidP="00795274">
      <w:pPr>
        <w:rPr>
          <w:rFonts w:cs="Arial"/>
        </w:rPr>
      </w:pPr>
      <w:r w:rsidRPr="00B506AB">
        <w:rPr>
          <w:rFonts w:cs="Arial"/>
        </w:rPr>
        <w:t>A Construtora é responsável pela decisão de uso de aterros comerciais de resíduos da construção civil já licenciados, ou pela escolha de novas áreas e o licenciamento de tais aterros, separadamente da obra.</w:t>
      </w:r>
    </w:p>
    <w:p w:rsidR="00795274" w:rsidRPr="00B506AB" w:rsidRDefault="00795274" w:rsidP="00795274">
      <w:pPr>
        <w:pStyle w:val="Ttulo5"/>
        <w:rPr>
          <w:rFonts w:cs="Arial"/>
          <w:b w:val="0"/>
        </w:rPr>
      </w:pPr>
      <w:r w:rsidRPr="00B506AB">
        <w:rPr>
          <w:rFonts w:cs="Arial"/>
        </w:rPr>
        <w:t>Aterros de Resíduos Perigosos (Classe I)</w:t>
      </w:r>
    </w:p>
    <w:p w:rsidR="00795274" w:rsidRPr="00B506AB" w:rsidRDefault="00795274" w:rsidP="00795274">
      <w:pPr>
        <w:rPr>
          <w:rFonts w:cs="Arial"/>
        </w:rPr>
      </w:pPr>
      <w:r w:rsidRPr="00B506AB">
        <w:rPr>
          <w:rFonts w:cs="Arial"/>
        </w:rPr>
        <w:t>Áreas onde serão depositados os resíduos perigosos oriundos do processo de construção, tais como: tintas, solventes, óleos, etc., os solos escavados e materiais de demolição oriundos de áreas contaminadas.</w:t>
      </w:r>
    </w:p>
    <w:p w:rsidR="00795274" w:rsidRPr="00B506AB" w:rsidRDefault="00795274" w:rsidP="00795274">
      <w:pPr>
        <w:rPr>
          <w:rFonts w:cs="Arial"/>
        </w:rPr>
      </w:pPr>
      <w:r w:rsidRPr="00B506AB">
        <w:rPr>
          <w:rFonts w:cs="Arial"/>
        </w:rPr>
        <w:t>A Construtora é responsável pela decisão de uso de aterros comerciais de resíduos perigosos já licenciados, ou pela escolha de novas áreas e o licenciamento de tais aterros, separadamente da obra. As áreas de disposição dos resíduos perigosos poderão ser:</w:t>
      </w:r>
    </w:p>
    <w:p w:rsidR="00795274" w:rsidRPr="00B506AB" w:rsidRDefault="00795274" w:rsidP="00795274">
      <w:pPr>
        <w:numPr>
          <w:ilvl w:val="0"/>
          <w:numId w:val="53"/>
        </w:numPr>
        <w:rPr>
          <w:rFonts w:cs="Arial"/>
        </w:rPr>
      </w:pPr>
      <w:r w:rsidRPr="00B506AB">
        <w:rPr>
          <w:rFonts w:cs="Arial"/>
          <w:u w:val="single"/>
        </w:rPr>
        <w:t>Temporárias</w:t>
      </w:r>
      <w:r w:rsidRPr="00B506AB">
        <w:rPr>
          <w:rFonts w:cs="Arial"/>
        </w:rPr>
        <w:t xml:space="preserve">: formadas durante as obras, para resíduos que aguardam classificação ou transporte para disposição final. Nesses casos, devem estar nos limites da área de intervenção autorizada e serem providos de dispositivos de controle de dispersão de vapores orgânicos voláteis ou outros gases; e em local impermeabilizado; devem seguir o estabelecido na </w:t>
      </w:r>
      <w:r w:rsidRPr="00B506AB">
        <w:rPr>
          <w:rFonts w:cs="Arial"/>
          <w:lang w:eastAsia="es-ES"/>
        </w:rPr>
        <w:t>NBR 12.235 – Armazenamento de Resíduos Sólidos Perigosos.</w:t>
      </w:r>
    </w:p>
    <w:p w:rsidR="00795274" w:rsidRPr="00B506AB" w:rsidRDefault="00795274" w:rsidP="00795274">
      <w:pPr>
        <w:numPr>
          <w:ilvl w:val="0"/>
          <w:numId w:val="53"/>
        </w:numPr>
        <w:rPr>
          <w:rFonts w:cs="Arial"/>
        </w:rPr>
      </w:pPr>
      <w:r w:rsidRPr="00B506AB">
        <w:rPr>
          <w:rFonts w:cs="Arial"/>
          <w:u w:val="single"/>
        </w:rPr>
        <w:t>Permanentes</w:t>
      </w:r>
      <w:r w:rsidRPr="00B506AB">
        <w:rPr>
          <w:rFonts w:cs="Arial"/>
        </w:rPr>
        <w:t>: para disposição final dos materiais contaminados. A prioridade é a utilização de aterros industriais comerciais, já licenciados. Caso a Construtora opte por implantar aterro próprio, o mesmo deverá ser executado em conformidade com a NBR 10.157 (Aterros de Resíduos Perigosos - Critérios para Projeto, Construção e Operação), e ser previamente licenciado pela Cetesb.</w:t>
      </w:r>
    </w:p>
    <w:p w:rsidR="00795274" w:rsidRPr="00B506AB" w:rsidRDefault="00795274" w:rsidP="00795274">
      <w:pPr>
        <w:pStyle w:val="Ttulo5"/>
        <w:rPr>
          <w:rFonts w:cs="Arial"/>
          <w:b w:val="0"/>
        </w:rPr>
      </w:pPr>
      <w:r w:rsidRPr="00B506AB">
        <w:rPr>
          <w:rFonts w:cs="Arial"/>
        </w:rPr>
        <w:t>Área de Empréstimo (jazida de areia)</w:t>
      </w:r>
    </w:p>
    <w:p w:rsidR="00795274" w:rsidRPr="00B506AB" w:rsidRDefault="00ED247E" w:rsidP="00795274">
      <w:pPr>
        <w:rPr>
          <w:rFonts w:cs="Arial"/>
        </w:rPr>
      </w:pPr>
      <w:r w:rsidRPr="00B506AB">
        <w:rPr>
          <w:rFonts w:cs="Arial"/>
        </w:rPr>
        <w:t xml:space="preserve">Jazidas de areia </w:t>
      </w:r>
      <w:r>
        <w:rPr>
          <w:rFonts w:cs="Arial"/>
        </w:rPr>
        <w:t xml:space="preserve">para extração do material </w:t>
      </w:r>
      <w:r w:rsidR="00795274" w:rsidRPr="00B506AB">
        <w:rPr>
          <w:rFonts w:cs="Arial"/>
        </w:rPr>
        <w:t>necessári</w:t>
      </w:r>
      <w:r>
        <w:rPr>
          <w:rFonts w:cs="Arial"/>
        </w:rPr>
        <w:t>o</w:t>
      </w:r>
      <w:r w:rsidR="00795274" w:rsidRPr="00B506AB">
        <w:rPr>
          <w:rFonts w:cs="Arial"/>
        </w:rPr>
        <w:t>s à execução d</w:t>
      </w:r>
      <w:r>
        <w:rPr>
          <w:rFonts w:cs="Arial"/>
        </w:rPr>
        <w:t>a</w:t>
      </w:r>
      <w:r w:rsidR="00795274" w:rsidRPr="00B506AB">
        <w:rPr>
          <w:rFonts w:cs="Arial"/>
        </w:rPr>
        <w:t xml:space="preserve"> camada de proteção da tubulação. Caso a Construtora utilize materiais fornecidos por terceiros, deverá apresentar a Sabesp documentação comprobatória da origem do material e das licenças exigíveis da jazida utilizada.</w:t>
      </w:r>
    </w:p>
    <w:p w:rsidR="00795274" w:rsidRPr="00B506AB" w:rsidRDefault="00795274" w:rsidP="00795274">
      <w:pPr>
        <w:pStyle w:val="Ttulo5"/>
        <w:rPr>
          <w:rFonts w:cs="Arial"/>
          <w:b w:val="0"/>
        </w:rPr>
      </w:pPr>
      <w:r w:rsidRPr="00B506AB">
        <w:rPr>
          <w:rFonts w:cs="Arial"/>
        </w:rPr>
        <w:t>Rotas de tráfego de caminhões e equipamentos pesados</w:t>
      </w:r>
    </w:p>
    <w:p w:rsidR="00795274" w:rsidRPr="00B506AB" w:rsidRDefault="00795274" w:rsidP="00795274">
      <w:pPr>
        <w:rPr>
          <w:rFonts w:cs="Arial"/>
        </w:rPr>
      </w:pPr>
      <w:r w:rsidRPr="00B506AB">
        <w:rPr>
          <w:rFonts w:cs="Arial"/>
        </w:rPr>
        <w:t xml:space="preserve">Vias utilizadas para ligação entre as praças de trabalho, canteiros, áreas de empréstimo e bota-fora / aterros de inertes, além de vias utilizadas para abastecimento dos canteiros e praças de trabalho com materiais de construção, tubos, peças pré-moldadas, maquinaria, equipamentos e demais insumos de obra. </w:t>
      </w:r>
    </w:p>
    <w:p w:rsidR="00795274" w:rsidRPr="00B506AB" w:rsidRDefault="00795274" w:rsidP="00795274">
      <w:pPr>
        <w:rPr>
          <w:rFonts w:cs="Arial"/>
        </w:rPr>
      </w:pPr>
      <w:r w:rsidRPr="00B506AB">
        <w:rPr>
          <w:rFonts w:cs="Arial"/>
        </w:rPr>
        <w:t>A Construtora é responsável pela escolha das rotas e pela elaboração e aprovação, junto aos órgãos municipais de trânsito, de Plano de Tráfego da Obra.</w:t>
      </w:r>
    </w:p>
    <w:p w:rsidR="00795274" w:rsidRPr="00B506AB" w:rsidRDefault="00795274" w:rsidP="00795274">
      <w:pPr>
        <w:autoSpaceDE w:val="0"/>
        <w:autoSpaceDN w:val="0"/>
        <w:adjustRightInd w:val="0"/>
        <w:rPr>
          <w:rFonts w:cs="Arial"/>
        </w:rPr>
      </w:pPr>
      <w:r w:rsidRPr="00B506AB">
        <w:rPr>
          <w:rFonts w:cs="Arial"/>
        </w:rPr>
        <w:t>O Plano de Tráfego deve conter os principais roteiros de viagens para atender a logística da obra; os tipos de veículos adotados; número de viagens por dia, etc. O Plano de Tráfego deverá organizar o transporte de pessoas e materiais em toda a região durante a obra, de modo a causar o mínimo de transtorno aos usuários da rede viária afetada, aos pedestres, aos moradores vizinhos e ao meio ambiente.</w:t>
      </w:r>
    </w:p>
    <w:p w:rsidR="00795274" w:rsidRPr="00B506AB" w:rsidRDefault="00795274" w:rsidP="00261C6B">
      <w:pPr>
        <w:pStyle w:val="Ttulo5"/>
        <w:keepLines w:val="0"/>
        <w:numPr>
          <w:ilvl w:val="0"/>
          <w:numId w:val="84"/>
        </w:numPr>
        <w:spacing w:before="240" w:after="60"/>
        <w:rPr>
          <w:rFonts w:cs="Arial"/>
        </w:rPr>
      </w:pPr>
      <w:r w:rsidRPr="00B506AB">
        <w:rPr>
          <w:rFonts w:cs="Arial"/>
        </w:rPr>
        <w:t>Escopo / Atividades a Executar</w:t>
      </w:r>
    </w:p>
    <w:p w:rsidR="00795274" w:rsidRPr="00B506AB" w:rsidRDefault="00795274" w:rsidP="00795274">
      <w:pPr>
        <w:keepNext/>
        <w:spacing w:before="120"/>
        <w:rPr>
          <w:rFonts w:cs="Arial"/>
          <w:b/>
          <w:bCs/>
        </w:rPr>
      </w:pPr>
      <w:r w:rsidRPr="00B506AB">
        <w:rPr>
          <w:rFonts w:cs="Arial"/>
          <w:b/>
          <w:bCs/>
        </w:rPr>
        <w:t>Aprovação das áreas de apoio</w:t>
      </w:r>
    </w:p>
    <w:p w:rsidR="00795274" w:rsidRPr="00B506AB" w:rsidRDefault="00795274" w:rsidP="00795274">
      <w:pPr>
        <w:autoSpaceDE w:val="0"/>
        <w:autoSpaceDN w:val="0"/>
        <w:adjustRightInd w:val="0"/>
        <w:rPr>
          <w:rFonts w:cs="Arial"/>
        </w:rPr>
      </w:pPr>
      <w:r w:rsidRPr="00B506AB">
        <w:rPr>
          <w:rFonts w:cs="Arial"/>
        </w:rPr>
        <w:t>A Construtora definirá a localização das á</w:t>
      </w:r>
      <w:r w:rsidR="00900211">
        <w:rPr>
          <w:rFonts w:cs="Arial"/>
        </w:rPr>
        <w:t>reas de apoio de acordo com sua estratégia</w:t>
      </w:r>
      <w:r w:rsidRPr="00B506AB">
        <w:rPr>
          <w:rFonts w:cs="Arial"/>
        </w:rPr>
        <w:t xml:space="preserve"> d</w:t>
      </w:r>
      <w:r w:rsidR="00900211">
        <w:rPr>
          <w:rFonts w:cs="Arial"/>
        </w:rPr>
        <w:t>e obra</w:t>
      </w:r>
      <w:r w:rsidRPr="00B506AB">
        <w:rPr>
          <w:rFonts w:cs="Arial"/>
        </w:rPr>
        <w:t xml:space="preserve">. A </w:t>
      </w:r>
      <w:r w:rsidR="00900211">
        <w:rPr>
          <w:rFonts w:cs="Arial"/>
        </w:rPr>
        <w:t xml:space="preserve">Sabesp </w:t>
      </w:r>
      <w:r w:rsidRPr="00B506AB">
        <w:rPr>
          <w:rFonts w:cs="Arial"/>
        </w:rPr>
        <w:t xml:space="preserve">deverá aprovar essas áreas após </w:t>
      </w:r>
      <w:r w:rsidR="00900211">
        <w:rPr>
          <w:rFonts w:cs="Arial"/>
        </w:rPr>
        <w:t>aná</w:t>
      </w:r>
      <w:r w:rsidRPr="00B506AB">
        <w:rPr>
          <w:rFonts w:cs="Arial"/>
        </w:rPr>
        <w:t xml:space="preserve">lise com base </w:t>
      </w:r>
      <w:r w:rsidR="00ED247E">
        <w:rPr>
          <w:rFonts w:cs="Arial"/>
        </w:rPr>
        <w:t xml:space="preserve">no zoneamento municipal e </w:t>
      </w:r>
      <w:r w:rsidRPr="00B506AB">
        <w:rPr>
          <w:rFonts w:cs="Arial"/>
        </w:rPr>
        <w:t>na legislação ambiental vigente, verificando se estão adequadas a essas exigências.</w:t>
      </w:r>
    </w:p>
    <w:p w:rsidR="00795274" w:rsidRPr="00B506AB" w:rsidRDefault="00795274" w:rsidP="00795274">
      <w:pPr>
        <w:keepNext/>
        <w:rPr>
          <w:rFonts w:cs="Arial"/>
          <w:b/>
          <w:bCs/>
        </w:rPr>
      </w:pPr>
      <w:r w:rsidRPr="00B506AB">
        <w:rPr>
          <w:rFonts w:cs="Arial"/>
          <w:b/>
          <w:bCs/>
        </w:rPr>
        <w:lastRenderedPageBreak/>
        <w:t>Licenciamento ambiental das áreas de apoio</w:t>
      </w:r>
    </w:p>
    <w:p w:rsidR="00795274" w:rsidRPr="00B506AB" w:rsidRDefault="00900211" w:rsidP="00795274">
      <w:pPr>
        <w:autoSpaceDE w:val="0"/>
        <w:autoSpaceDN w:val="0"/>
        <w:adjustRightInd w:val="0"/>
        <w:rPr>
          <w:rFonts w:cs="Arial"/>
        </w:rPr>
      </w:pPr>
      <w:r>
        <w:rPr>
          <w:rFonts w:cs="Arial"/>
        </w:rPr>
        <w:t xml:space="preserve">A Construtora </w:t>
      </w:r>
      <w:r w:rsidR="00795274" w:rsidRPr="00B506AB">
        <w:rPr>
          <w:rFonts w:cs="Arial"/>
        </w:rPr>
        <w:t>procederá ao licenciamento ambiental</w:t>
      </w:r>
      <w:r w:rsidRPr="00900211">
        <w:rPr>
          <w:rFonts w:cs="Arial"/>
        </w:rPr>
        <w:t xml:space="preserve"> </w:t>
      </w:r>
      <w:r w:rsidRPr="00B506AB">
        <w:rPr>
          <w:rFonts w:cs="Arial"/>
        </w:rPr>
        <w:t>das áreas</w:t>
      </w:r>
      <w:r>
        <w:rPr>
          <w:rFonts w:cs="Arial"/>
        </w:rPr>
        <w:t xml:space="preserve"> de apoio aprovadas</w:t>
      </w:r>
      <w:r w:rsidR="00795274" w:rsidRPr="00B506AB">
        <w:rPr>
          <w:rFonts w:cs="Arial"/>
        </w:rPr>
        <w:t>. A Construtora poderá utilizar bota foras e jazidas já licenciadas.</w:t>
      </w:r>
    </w:p>
    <w:p w:rsidR="00795274" w:rsidRPr="00B506AB" w:rsidRDefault="00795274" w:rsidP="00795274">
      <w:pPr>
        <w:keepNext/>
        <w:rPr>
          <w:rFonts w:cs="Arial"/>
          <w:b/>
          <w:bCs/>
        </w:rPr>
      </w:pPr>
      <w:r w:rsidRPr="00B506AB">
        <w:rPr>
          <w:rFonts w:cs="Arial"/>
          <w:b/>
          <w:bCs/>
        </w:rPr>
        <w:t>Manutenção do licenciamento ambiental</w:t>
      </w:r>
    </w:p>
    <w:p w:rsidR="00795274" w:rsidRPr="00B506AB" w:rsidRDefault="00795274" w:rsidP="00795274">
      <w:pPr>
        <w:rPr>
          <w:rFonts w:cs="Arial"/>
        </w:rPr>
      </w:pPr>
      <w:r w:rsidRPr="00B506AB">
        <w:rPr>
          <w:rFonts w:cs="Arial"/>
        </w:rPr>
        <w:t>As licenças ambientais deverão permanecer no canteiro de obras relativo ao trecho em atividade.</w:t>
      </w:r>
    </w:p>
    <w:p w:rsidR="00795274" w:rsidRPr="00B506AB" w:rsidRDefault="00795274" w:rsidP="00795274">
      <w:pPr>
        <w:keepNext/>
        <w:rPr>
          <w:rFonts w:cs="Arial"/>
          <w:b/>
          <w:bCs/>
        </w:rPr>
      </w:pPr>
      <w:r w:rsidRPr="00B506AB">
        <w:rPr>
          <w:rFonts w:cs="Arial"/>
          <w:b/>
          <w:bCs/>
        </w:rPr>
        <w:t>Controle e Registro das Operações</w:t>
      </w:r>
    </w:p>
    <w:p w:rsidR="00795274" w:rsidRPr="00B506AB" w:rsidRDefault="00795274" w:rsidP="00795274">
      <w:pPr>
        <w:rPr>
          <w:rFonts w:cs="Arial"/>
        </w:rPr>
      </w:pPr>
      <w:r w:rsidRPr="00B506AB">
        <w:rPr>
          <w:rFonts w:cs="Arial"/>
        </w:rPr>
        <w:t xml:space="preserve">A Supervisão Ambiental realizará o controle e registro dos trabalhos executados nas áreas de apoio por meio de relatos e fotos, compilando estes dados no Relatório de Acompanhamento das Obras. </w:t>
      </w:r>
    </w:p>
    <w:p w:rsidR="00795274" w:rsidRPr="00B506AB" w:rsidRDefault="00795274" w:rsidP="00795274">
      <w:pPr>
        <w:keepNext/>
        <w:rPr>
          <w:rFonts w:cs="Arial"/>
          <w:b/>
          <w:bCs/>
        </w:rPr>
      </w:pPr>
      <w:r w:rsidRPr="00B506AB">
        <w:rPr>
          <w:rFonts w:cs="Arial"/>
          <w:b/>
          <w:bCs/>
        </w:rPr>
        <w:t>Elaboração de Relatórios</w:t>
      </w:r>
    </w:p>
    <w:p w:rsidR="00795274" w:rsidRPr="00B506AB" w:rsidRDefault="00795274" w:rsidP="00795274">
      <w:pPr>
        <w:rPr>
          <w:rFonts w:cs="Arial"/>
        </w:rPr>
      </w:pPr>
      <w:r w:rsidRPr="00B506AB">
        <w:rPr>
          <w:rFonts w:cs="Arial"/>
        </w:rPr>
        <w:t xml:space="preserve">A </w:t>
      </w:r>
      <w:r w:rsidR="00ED247E" w:rsidRPr="00B506AB">
        <w:rPr>
          <w:rFonts w:cs="Arial"/>
        </w:rPr>
        <w:t xml:space="preserve">Supervisão </w:t>
      </w:r>
      <w:r w:rsidRPr="00B506AB">
        <w:rPr>
          <w:rFonts w:cs="Arial"/>
        </w:rPr>
        <w:t xml:space="preserve">Ambiental elaborará Relatórios Mensais de Acompanhamento das Obras, registrando os trabalhos executados por meio de relatos e fotos, e documentando a implementação de todos os aspectos deste Subprograma. O Relatório </w:t>
      </w:r>
      <w:r w:rsidR="00ED247E">
        <w:rPr>
          <w:rFonts w:cs="Arial"/>
        </w:rPr>
        <w:t xml:space="preserve">Trimestral ou </w:t>
      </w:r>
      <w:r w:rsidRPr="00B506AB">
        <w:rPr>
          <w:rFonts w:cs="Arial"/>
        </w:rPr>
        <w:t>Quadrimestral para CETESB reunirá uma síntese desses resultados.</w:t>
      </w:r>
    </w:p>
    <w:p w:rsidR="00795274" w:rsidRPr="00B506AB" w:rsidRDefault="00795274" w:rsidP="00261C6B">
      <w:pPr>
        <w:pStyle w:val="Ttulo5"/>
        <w:keepLines w:val="0"/>
        <w:numPr>
          <w:ilvl w:val="0"/>
          <w:numId w:val="84"/>
        </w:numPr>
        <w:spacing w:before="240" w:after="60"/>
        <w:rPr>
          <w:rFonts w:cs="Arial"/>
        </w:rPr>
      </w:pPr>
      <w:r w:rsidRPr="00B506AB">
        <w:rPr>
          <w:rFonts w:cs="Arial"/>
        </w:rPr>
        <w:t>Equipe Técnica</w:t>
      </w:r>
    </w:p>
    <w:p w:rsidR="00795274" w:rsidRPr="00B506AB" w:rsidRDefault="00795274" w:rsidP="00795274">
      <w:pPr>
        <w:rPr>
          <w:rFonts w:cs="Arial"/>
        </w:rPr>
      </w:pPr>
      <w:r w:rsidRPr="00B506AB">
        <w:rPr>
          <w:rFonts w:cs="Arial"/>
        </w:rPr>
        <w:t xml:space="preserve">A equipe será composta por </w:t>
      </w:r>
      <w:r w:rsidR="00ED247E">
        <w:rPr>
          <w:rFonts w:cs="Arial"/>
        </w:rPr>
        <w:t xml:space="preserve">profissionais </w:t>
      </w:r>
      <w:r w:rsidRPr="00B506AB">
        <w:rPr>
          <w:rFonts w:cs="Arial"/>
        </w:rPr>
        <w:t xml:space="preserve">devidamente qualificados em matéria de controle ambiental de </w:t>
      </w:r>
      <w:r w:rsidR="00ED247E">
        <w:rPr>
          <w:rFonts w:cs="Arial"/>
        </w:rPr>
        <w:t>obras</w:t>
      </w:r>
      <w:r w:rsidRPr="00B506AB">
        <w:rPr>
          <w:rFonts w:cs="Arial"/>
        </w:rPr>
        <w:t>.</w:t>
      </w:r>
    </w:p>
    <w:p w:rsidR="00795274" w:rsidRPr="00B506AB" w:rsidRDefault="00795274" w:rsidP="00261C6B">
      <w:pPr>
        <w:pStyle w:val="Ttulo5"/>
        <w:keepLines w:val="0"/>
        <w:numPr>
          <w:ilvl w:val="0"/>
          <w:numId w:val="84"/>
        </w:numPr>
        <w:spacing w:before="240" w:after="60"/>
        <w:rPr>
          <w:rFonts w:cs="Arial"/>
        </w:rPr>
      </w:pPr>
      <w:r w:rsidRPr="00B506AB">
        <w:rPr>
          <w:rFonts w:cs="Arial"/>
        </w:rPr>
        <w:t>Responsabilidade de Execução</w:t>
      </w:r>
    </w:p>
    <w:p w:rsidR="00795274" w:rsidRPr="00B506AB" w:rsidRDefault="00795274" w:rsidP="00795274">
      <w:pPr>
        <w:rPr>
          <w:lang w:eastAsia="es-ES"/>
        </w:rPr>
      </w:pPr>
      <w:r w:rsidRPr="00B506AB">
        <w:t xml:space="preserve">A </w:t>
      </w:r>
      <w:r w:rsidR="00900211">
        <w:t xml:space="preserve">Construtora </w:t>
      </w:r>
      <w:r w:rsidRPr="00B506AB">
        <w:t>será responsável pela seleção de áreas de apoio e pelo seu licenci</w:t>
      </w:r>
      <w:r w:rsidR="00932766">
        <w:t>a</w:t>
      </w:r>
      <w:r w:rsidRPr="00B506AB">
        <w:t>m</w:t>
      </w:r>
      <w:r w:rsidR="00932766">
        <w:t>e</w:t>
      </w:r>
      <w:r w:rsidRPr="00B506AB">
        <w:t>nto ambiental</w:t>
      </w:r>
      <w:r w:rsidR="00900211">
        <w:t>, após aprovação da Sabesp</w:t>
      </w:r>
      <w:r w:rsidRPr="00B506AB">
        <w:t xml:space="preserve">. A Sabesp realizará o acompanhamento e supervisão da implementação do Subprograma com o apoio da equipe de Supervisão Ambiental. </w:t>
      </w:r>
    </w:p>
    <w:p w:rsidR="00C90F91" w:rsidRPr="00867D00" w:rsidRDefault="00C90F91" w:rsidP="00183160">
      <w:pPr>
        <w:pStyle w:val="Ttulo3"/>
        <w:numPr>
          <w:ilvl w:val="2"/>
          <w:numId w:val="83"/>
        </w:numPr>
        <w:spacing w:line="240" w:lineRule="exact"/>
        <w:ind w:left="1434" w:hanging="1077"/>
        <w:rPr>
          <w:rFonts w:ascii="Arial" w:hAnsi="Arial"/>
          <w:sz w:val="22"/>
        </w:rPr>
      </w:pPr>
      <w:bookmarkStart w:id="318" w:name="_Toc401062495"/>
      <w:bookmarkStart w:id="319" w:name="_Toc250400073"/>
      <w:bookmarkStart w:id="320" w:name="_Toc290018563"/>
      <w:bookmarkStart w:id="321" w:name="_Toc412390930"/>
      <w:r w:rsidRPr="00867D00">
        <w:rPr>
          <w:rFonts w:ascii="Arial" w:hAnsi="Arial"/>
          <w:sz w:val="22"/>
        </w:rPr>
        <w:t>Subprograma de Controle da Supressão de Vegetação</w:t>
      </w:r>
      <w:bookmarkEnd w:id="318"/>
      <w:bookmarkEnd w:id="321"/>
    </w:p>
    <w:p w:rsidR="00C90F91" w:rsidRPr="00867D00" w:rsidRDefault="00C90F91" w:rsidP="00C90F91">
      <w:pPr>
        <w:rPr>
          <w:rFonts w:cs="Arial"/>
        </w:rPr>
      </w:pPr>
      <w:r w:rsidRPr="00867D00">
        <w:rPr>
          <w:rFonts w:cs="Arial"/>
        </w:rPr>
        <w:t xml:space="preserve">Este subprograma cuidará do estrito cumprimento do plano de manejo da supressão de vegetação, e sua coordenação com as atividades de resgate </w:t>
      </w:r>
      <w:r w:rsidR="00DE6FE4">
        <w:rPr>
          <w:rFonts w:cs="Arial"/>
        </w:rPr>
        <w:t xml:space="preserve">e reintrodução </w:t>
      </w:r>
      <w:r w:rsidRPr="00867D00">
        <w:rPr>
          <w:rFonts w:cs="Arial"/>
        </w:rPr>
        <w:t>de germoplasma</w:t>
      </w:r>
      <w:r w:rsidR="00DE6FE4">
        <w:rPr>
          <w:rFonts w:cs="Arial"/>
        </w:rPr>
        <w:t>,</w:t>
      </w:r>
      <w:r w:rsidRPr="00867D00">
        <w:rPr>
          <w:rFonts w:cs="Arial"/>
        </w:rPr>
        <w:t xml:space="preserve"> e </w:t>
      </w:r>
      <w:r w:rsidR="00DE6FE4">
        <w:rPr>
          <w:rFonts w:cs="Arial"/>
        </w:rPr>
        <w:t xml:space="preserve">de </w:t>
      </w:r>
      <w:r w:rsidRPr="00867D00">
        <w:rPr>
          <w:rFonts w:cs="Arial"/>
        </w:rPr>
        <w:t xml:space="preserve">resgate e salvamento de fauna. As ações referentes </w:t>
      </w:r>
      <w:r w:rsidR="00DE6FE4">
        <w:rPr>
          <w:rFonts w:cs="Arial"/>
        </w:rPr>
        <w:t xml:space="preserve">à compensação florestal ou </w:t>
      </w:r>
      <w:r w:rsidRPr="00867D00">
        <w:rPr>
          <w:rFonts w:cs="Arial"/>
        </w:rPr>
        <w:t>plantios compensatórios estão contempladas no Programa de Manejo e Reposição da Vegetação.</w:t>
      </w:r>
    </w:p>
    <w:p w:rsidR="00C90F91" w:rsidRPr="00867D00" w:rsidRDefault="00C90F91" w:rsidP="00C90F91">
      <w:pPr>
        <w:rPr>
          <w:rFonts w:cs="Arial"/>
        </w:rPr>
      </w:pPr>
      <w:r w:rsidRPr="00867D00">
        <w:rPr>
          <w:rFonts w:cs="Arial"/>
        </w:rPr>
        <w:t>O presente Subprograma será executado nos períodos em que houver supressão de vegetação na faixa de intervenção da Interligação, ao longo do traçado da</w:t>
      </w:r>
      <w:r w:rsidR="003801BE" w:rsidRPr="00867D00">
        <w:rPr>
          <w:rFonts w:cs="Arial"/>
        </w:rPr>
        <w:t xml:space="preserve"> adutora</w:t>
      </w:r>
      <w:r w:rsidRPr="00867D00">
        <w:rPr>
          <w:rFonts w:cs="Arial"/>
        </w:rPr>
        <w:t xml:space="preserve"> e nas unidades operacionais. A supressão afetará, basicamente, bordas de fragmentos florestais junto a estradas vicinais e árvores isoladas.</w:t>
      </w:r>
    </w:p>
    <w:p w:rsidR="00C90F91" w:rsidRPr="00867D00" w:rsidRDefault="00C90F91" w:rsidP="00CE64F9">
      <w:pPr>
        <w:pStyle w:val="Ttulo5"/>
        <w:keepLines w:val="0"/>
        <w:numPr>
          <w:ilvl w:val="0"/>
          <w:numId w:val="135"/>
        </w:numPr>
        <w:spacing w:before="240" w:after="60"/>
        <w:rPr>
          <w:rFonts w:cs="Arial"/>
        </w:rPr>
      </w:pPr>
      <w:bookmarkStart w:id="322" w:name="_Toc379430754"/>
      <w:r w:rsidRPr="00867D00">
        <w:rPr>
          <w:rFonts w:cs="Arial"/>
        </w:rPr>
        <w:t>Objetivos</w:t>
      </w:r>
      <w:bookmarkEnd w:id="322"/>
    </w:p>
    <w:p w:rsidR="00C90F91" w:rsidRPr="00867D00" w:rsidRDefault="00C90F91" w:rsidP="00C90F91">
      <w:pPr>
        <w:rPr>
          <w:rFonts w:cs="Arial"/>
        </w:rPr>
      </w:pPr>
      <w:r w:rsidRPr="00867D00">
        <w:rPr>
          <w:rFonts w:cs="Arial"/>
        </w:rPr>
        <w:t>O subprograma objetiva assegurar a execução das atividades de supressão de vegetação (fragmentos florestais e árvores isoladas): (i) com a aplicação de boas práticas, (ii) em conformidade com as normas legais, e (iii) com total obediência ao estabelecido na ASV e no TCRA a ser firmado com a CETESB.</w:t>
      </w:r>
    </w:p>
    <w:p w:rsidR="00C90F91" w:rsidRPr="00867D00" w:rsidRDefault="00C90F91" w:rsidP="00C90F91">
      <w:pPr>
        <w:rPr>
          <w:rFonts w:cs="Arial"/>
        </w:rPr>
      </w:pPr>
      <w:r w:rsidRPr="00867D00">
        <w:rPr>
          <w:rFonts w:cs="Arial"/>
        </w:rPr>
        <w:t xml:space="preserve">Para isso, o Subprograma prevê o acompanhamento sistemático dos trabalhos, e uma série de medidas de planejamento prévio, controle, orientação e monitoramento. </w:t>
      </w:r>
    </w:p>
    <w:p w:rsidR="00C90F91" w:rsidRPr="00867D00" w:rsidRDefault="00C90F91" w:rsidP="00C90F91">
      <w:pPr>
        <w:rPr>
          <w:rFonts w:cs="Arial"/>
        </w:rPr>
      </w:pPr>
      <w:r w:rsidRPr="00867D00">
        <w:rPr>
          <w:rFonts w:cs="Arial"/>
        </w:rPr>
        <w:t>A efetiva aplicação das boas práticas de manejo deve evitar o corte desnecessário de indivíduos fora da área de intervenção, e a correta mensuração, separação e acondicionamento do material suprimido. Contribuirá também para a minimização das interferências sobre a fauna.</w:t>
      </w:r>
    </w:p>
    <w:p w:rsidR="00C90F91" w:rsidRPr="00867D00" w:rsidRDefault="00C90F91" w:rsidP="00CE64F9">
      <w:pPr>
        <w:pStyle w:val="Ttulo5"/>
        <w:keepLines w:val="0"/>
        <w:numPr>
          <w:ilvl w:val="0"/>
          <w:numId w:val="135"/>
        </w:numPr>
        <w:spacing w:before="240" w:after="60"/>
        <w:rPr>
          <w:rFonts w:cs="Arial"/>
        </w:rPr>
      </w:pPr>
      <w:bookmarkStart w:id="323" w:name="_Toc379430755"/>
      <w:r w:rsidRPr="00867D00">
        <w:rPr>
          <w:rFonts w:cs="Arial"/>
        </w:rPr>
        <w:t>Especificações Técnicas Ambientais para Supressão de Vegetação</w:t>
      </w:r>
      <w:bookmarkEnd w:id="323"/>
    </w:p>
    <w:p w:rsidR="00C90F91" w:rsidRPr="00867D00" w:rsidRDefault="00C90F91" w:rsidP="00C90F91">
      <w:pPr>
        <w:rPr>
          <w:rFonts w:cs="Arial"/>
        </w:rPr>
      </w:pPr>
      <w:r w:rsidRPr="00867D00">
        <w:rPr>
          <w:rFonts w:cs="Arial"/>
        </w:rPr>
        <w:t>As especificações técnicas para a supressão de vegetação deverão ser detalhadas no Plano Básico Ambiental na próxima fase de licenciamento ambiental do empreendimento e compreenderão o detalhamento das seguintes atividades:</w:t>
      </w:r>
    </w:p>
    <w:p w:rsidR="00C90F91" w:rsidRPr="00867D00" w:rsidRDefault="00C90F91" w:rsidP="00183160">
      <w:pPr>
        <w:pStyle w:val="PargrafodaLista"/>
        <w:numPr>
          <w:ilvl w:val="0"/>
          <w:numId w:val="85"/>
        </w:numPr>
        <w:spacing w:after="200" w:line="276" w:lineRule="auto"/>
        <w:rPr>
          <w:rFonts w:cs="Arial"/>
        </w:rPr>
      </w:pPr>
      <w:r w:rsidRPr="00867D00">
        <w:rPr>
          <w:rFonts w:cs="Arial"/>
        </w:rPr>
        <w:lastRenderedPageBreak/>
        <w:t>Marcação da área de supressão;</w:t>
      </w:r>
    </w:p>
    <w:p w:rsidR="00C90F91" w:rsidRPr="00867D00" w:rsidRDefault="00C90F91" w:rsidP="00183160">
      <w:pPr>
        <w:pStyle w:val="PargrafodaLista"/>
        <w:numPr>
          <w:ilvl w:val="0"/>
          <w:numId w:val="85"/>
        </w:numPr>
        <w:spacing w:after="200" w:line="276" w:lineRule="auto"/>
        <w:rPr>
          <w:rFonts w:cs="Arial"/>
        </w:rPr>
      </w:pPr>
      <w:r w:rsidRPr="00867D00">
        <w:rPr>
          <w:rFonts w:cs="Arial"/>
        </w:rPr>
        <w:t>Corte e supressão de árvores;</w:t>
      </w:r>
    </w:p>
    <w:p w:rsidR="00C90F91" w:rsidRPr="00867D00" w:rsidRDefault="00C90F91" w:rsidP="00183160">
      <w:pPr>
        <w:pStyle w:val="PargrafodaLista"/>
        <w:numPr>
          <w:ilvl w:val="0"/>
          <w:numId w:val="85"/>
        </w:numPr>
        <w:spacing w:after="200" w:line="276" w:lineRule="auto"/>
        <w:rPr>
          <w:rFonts w:cs="Arial"/>
        </w:rPr>
      </w:pPr>
      <w:r w:rsidRPr="00867D00">
        <w:rPr>
          <w:rFonts w:cs="Arial"/>
        </w:rPr>
        <w:t>Operação de derrubada com motosserra;</w:t>
      </w:r>
    </w:p>
    <w:p w:rsidR="00C90F91" w:rsidRPr="00867D00" w:rsidRDefault="00C90F91" w:rsidP="00183160">
      <w:pPr>
        <w:pStyle w:val="PargrafodaLista"/>
        <w:numPr>
          <w:ilvl w:val="0"/>
          <w:numId w:val="85"/>
        </w:numPr>
        <w:spacing w:after="200" w:line="276" w:lineRule="auto"/>
        <w:rPr>
          <w:rFonts w:cs="Arial"/>
        </w:rPr>
      </w:pPr>
      <w:r w:rsidRPr="00867D00">
        <w:rPr>
          <w:rFonts w:cs="Arial"/>
        </w:rPr>
        <w:t>Operação de derrubada com trator de esteira;</w:t>
      </w:r>
    </w:p>
    <w:p w:rsidR="00C90F91" w:rsidRPr="00867D00" w:rsidRDefault="00C90F91" w:rsidP="00183160">
      <w:pPr>
        <w:pStyle w:val="PargrafodaLista"/>
        <w:numPr>
          <w:ilvl w:val="0"/>
          <w:numId w:val="85"/>
        </w:numPr>
        <w:spacing w:after="200" w:line="276" w:lineRule="auto"/>
        <w:rPr>
          <w:rFonts w:cs="Arial"/>
        </w:rPr>
      </w:pPr>
      <w:r w:rsidRPr="00867D00">
        <w:rPr>
          <w:rFonts w:cs="Arial"/>
        </w:rPr>
        <w:t>Supressão vegetal com motosserra e bosqueamento manual com uso de terçado;</w:t>
      </w:r>
    </w:p>
    <w:p w:rsidR="00C90F91" w:rsidRPr="00867D00" w:rsidRDefault="00C90F91" w:rsidP="00183160">
      <w:pPr>
        <w:pStyle w:val="PargrafodaLista"/>
        <w:numPr>
          <w:ilvl w:val="0"/>
          <w:numId w:val="85"/>
        </w:numPr>
        <w:spacing w:after="200" w:line="276" w:lineRule="auto"/>
        <w:rPr>
          <w:rFonts w:cs="Arial"/>
        </w:rPr>
      </w:pPr>
      <w:r w:rsidRPr="00867D00">
        <w:rPr>
          <w:rFonts w:cs="Arial"/>
        </w:rPr>
        <w:t>Operação de corte;</w:t>
      </w:r>
    </w:p>
    <w:p w:rsidR="00C90F91" w:rsidRPr="00867D00" w:rsidRDefault="00C90F91" w:rsidP="00183160">
      <w:pPr>
        <w:pStyle w:val="PargrafodaLista"/>
        <w:numPr>
          <w:ilvl w:val="0"/>
          <w:numId w:val="85"/>
        </w:numPr>
        <w:spacing w:after="200" w:line="276" w:lineRule="auto"/>
        <w:rPr>
          <w:rFonts w:cs="Arial"/>
        </w:rPr>
      </w:pPr>
      <w:r w:rsidRPr="00867D00">
        <w:rPr>
          <w:rFonts w:cs="Arial"/>
        </w:rPr>
        <w:t>Aproveitamento, enleiramento e remoção dos restos vegetais;</w:t>
      </w:r>
    </w:p>
    <w:p w:rsidR="00C90F91" w:rsidRPr="00867D00" w:rsidRDefault="00C90F91" w:rsidP="00183160">
      <w:pPr>
        <w:pStyle w:val="PargrafodaLista"/>
        <w:numPr>
          <w:ilvl w:val="0"/>
          <w:numId w:val="85"/>
        </w:numPr>
        <w:spacing w:after="200" w:line="276" w:lineRule="auto"/>
        <w:rPr>
          <w:rFonts w:cs="Arial"/>
        </w:rPr>
      </w:pPr>
      <w:r w:rsidRPr="00867D00">
        <w:rPr>
          <w:rFonts w:cs="Arial"/>
        </w:rPr>
        <w:t>Destocamento.</w:t>
      </w:r>
    </w:p>
    <w:p w:rsidR="00C90F91" w:rsidRPr="00867D00" w:rsidRDefault="00C90F91" w:rsidP="00CE64F9">
      <w:pPr>
        <w:pStyle w:val="Ttulo5"/>
        <w:keepLines w:val="0"/>
        <w:numPr>
          <w:ilvl w:val="0"/>
          <w:numId w:val="135"/>
        </w:numPr>
        <w:spacing w:before="240" w:after="60"/>
        <w:rPr>
          <w:rFonts w:cs="Arial"/>
        </w:rPr>
      </w:pPr>
      <w:bookmarkStart w:id="324" w:name="_Toc379430756"/>
      <w:r w:rsidRPr="00867D00">
        <w:rPr>
          <w:rFonts w:cs="Arial"/>
        </w:rPr>
        <w:t>Escopo / Atividades a Executar</w:t>
      </w:r>
      <w:bookmarkEnd w:id="324"/>
    </w:p>
    <w:p w:rsidR="00C90F91" w:rsidRPr="00867D00" w:rsidRDefault="00C90F91" w:rsidP="00C90F91">
      <w:pPr>
        <w:rPr>
          <w:rFonts w:cs="Arial"/>
        </w:rPr>
      </w:pPr>
      <w:r w:rsidRPr="00867D00">
        <w:rPr>
          <w:rFonts w:cs="Arial"/>
        </w:rPr>
        <w:t>O Subprograma prevê o controle ambiental da etapa de limpeza do terreno e supressão de vegetação, envolvendo a retirada da vegetação da área autorizada e interferências em habitats da fauna e vegetação da AID. Para tanto, as seguintes ações deverão ser rigorosamente cumpridas.</w:t>
      </w:r>
    </w:p>
    <w:p w:rsidR="00C90F91" w:rsidRPr="00867D00" w:rsidRDefault="00C90F91" w:rsidP="00C90F91">
      <w:pPr>
        <w:keepNext/>
        <w:rPr>
          <w:rFonts w:cs="Arial"/>
          <w:b/>
          <w:bCs/>
        </w:rPr>
      </w:pPr>
      <w:r w:rsidRPr="00867D00">
        <w:rPr>
          <w:rFonts w:cs="Arial"/>
          <w:b/>
          <w:bCs/>
        </w:rPr>
        <w:t>Planejamento prévio dos trabalhos de supressão de vegetação</w:t>
      </w:r>
    </w:p>
    <w:p w:rsidR="00C90F91" w:rsidRPr="00867D00" w:rsidRDefault="00121A62" w:rsidP="00C90F91">
      <w:pPr>
        <w:rPr>
          <w:rFonts w:cs="Arial"/>
        </w:rPr>
      </w:pPr>
      <w:r>
        <w:rPr>
          <w:rFonts w:cs="Arial"/>
        </w:rPr>
        <w:t xml:space="preserve">A Construtora deverá planejar </w:t>
      </w:r>
      <w:r w:rsidR="00C90F91" w:rsidRPr="00867D00">
        <w:rPr>
          <w:rFonts w:cs="Arial"/>
        </w:rPr>
        <w:t xml:space="preserve">as atividades de supressão de modo a se fazer cumprir as medidas estabelecidas na legislação, na prevenção a acidentes com trabalhadores e de supressão acidental de vegetação adjacente ao empreendimento. As atividades de supressão estarão alinhadas com o Plano de Ataque às Obras. </w:t>
      </w:r>
    </w:p>
    <w:p w:rsidR="00C90F91" w:rsidRPr="00867D00" w:rsidRDefault="00C90F91" w:rsidP="00C90F91">
      <w:pPr>
        <w:rPr>
          <w:rFonts w:cs="Arial"/>
        </w:rPr>
      </w:pPr>
      <w:r w:rsidRPr="00867D00">
        <w:rPr>
          <w:rFonts w:cs="Arial"/>
        </w:rPr>
        <w:t xml:space="preserve">Os trabalhos </w:t>
      </w:r>
      <w:r w:rsidR="00121A62">
        <w:rPr>
          <w:rFonts w:cs="Arial"/>
        </w:rPr>
        <w:t xml:space="preserve">deverão </w:t>
      </w:r>
      <w:r w:rsidRPr="00867D00">
        <w:rPr>
          <w:rFonts w:cs="Arial"/>
        </w:rPr>
        <w:t>ser planejados contemplando todas as ações e cuidados ambientais previstos na Resolução SMA 22/2010 e demais normas estabelecidas pela CETESB.</w:t>
      </w:r>
    </w:p>
    <w:p w:rsidR="00C90F91" w:rsidRPr="00867D00" w:rsidRDefault="00C90F91" w:rsidP="00C90F91">
      <w:pPr>
        <w:keepNext/>
        <w:rPr>
          <w:rFonts w:cs="Arial"/>
          <w:b/>
          <w:bCs/>
        </w:rPr>
      </w:pPr>
      <w:r w:rsidRPr="00867D00">
        <w:rPr>
          <w:rFonts w:cs="Arial"/>
          <w:b/>
          <w:bCs/>
        </w:rPr>
        <w:t>Treinamento ambiental dos colaboradores</w:t>
      </w:r>
    </w:p>
    <w:p w:rsidR="00C90F91" w:rsidRPr="00867D00" w:rsidRDefault="00C90F91" w:rsidP="00C90F91">
      <w:pPr>
        <w:rPr>
          <w:rFonts w:cs="Arial"/>
        </w:rPr>
      </w:pPr>
      <w:r w:rsidRPr="00867D00">
        <w:rPr>
          <w:rFonts w:cs="Arial"/>
        </w:rPr>
        <w:t xml:space="preserve">Previamente ao início das operações de desmatamento, a </w:t>
      </w:r>
      <w:r w:rsidR="00DE6FE4">
        <w:rPr>
          <w:rFonts w:cs="Arial"/>
        </w:rPr>
        <w:t xml:space="preserve">Construtora </w:t>
      </w:r>
      <w:r w:rsidRPr="00867D00">
        <w:rPr>
          <w:rFonts w:cs="Arial"/>
        </w:rPr>
        <w:t xml:space="preserve">aplicará treinamentos de caráter informativo e presencial dos colaboradores contratados e/ou terceirizados para as obras, com ênfase nos aspectos de proteção ambiental e de segurança do trabalho. </w:t>
      </w:r>
    </w:p>
    <w:p w:rsidR="00C90F91" w:rsidRPr="00867D00" w:rsidRDefault="00C90F91" w:rsidP="00C90F91">
      <w:pPr>
        <w:keepNext/>
        <w:rPr>
          <w:rFonts w:cs="Arial"/>
          <w:b/>
          <w:bCs/>
        </w:rPr>
      </w:pPr>
      <w:r w:rsidRPr="00867D00">
        <w:rPr>
          <w:rFonts w:cs="Arial"/>
          <w:b/>
          <w:bCs/>
        </w:rPr>
        <w:t>Limpeza do terreno</w:t>
      </w:r>
    </w:p>
    <w:p w:rsidR="00C90F91" w:rsidRPr="00867D00" w:rsidRDefault="00C90F91" w:rsidP="00C90F91">
      <w:pPr>
        <w:rPr>
          <w:rFonts w:cs="Arial"/>
        </w:rPr>
      </w:pPr>
      <w:r w:rsidRPr="00867D00">
        <w:rPr>
          <w:rFonts w:cs="Arial"/>
        </w:rPr>
        <w:t xml:space="preserve">A limpeza do terreno é a atividade prévia à fase de construção e inclui todos os serviços de liberação das áreas para o início efetivo das obras. Seguirá os procedimentos e diretrizes constantes da </w:t>
      </w:r>
      <w:r w:rsidR="00121A62">
        <w:rPr>
          <w:rFonts w:cs="Arial"/>
        </w:rPr>
        <w:t xml:space="preserve">respectiva </w:t>
      </w:r>
      <w:r w:rsidRPr="00867D00">
        <w:rPr>
          <w:rFonts w:cs="Arial"/>
        </w:rPr>
        <w:t xml:space="preserve">LI, ASV e TCRA. </w:t>
      </w:r>
    </w:p>
    <w:p w:rsidR="00C90F91" w:rsidRPr="00867D00" w:rsidRDefault="00C90F91" w:rsidP="00C90F91">
      <w:pPr>
        <w:keepNext/>
        <w:rPr>
          <w:rFonts w:cs="Arial"/>
          <w:b/>
          <w:bCs/>
        </w:rPr>
      </w:pPr>
      <w:r w:rsidRPr="00867D00">
        <w:rPr>
          <w:rFonts w:cs="Arial"/>
          <w:b/>
          <w:bCs/>
        </w:rPr>
        <w:t>Manutenção da autorização de corte e supressão</w:t>
      </w:r>
    </w:p>
    <w:p w:rsidR="00C90F91" w:rsidRPr="00867D00" w:rsidRDefault="00C90F91" w:rsidP="00C90F91">
      <w:pPr>
        <w:rPr>
          <w:rFonts w:cs="Arial"/>
        </w:rPr>
      </w:pPr>
      <w:r w:rsidRPr="00867D00">
        <w:rPr>
          <w:rFonts w:cs="Arial"/>
        </w:rPr>
        <w:t xml:space="preserve">A </w:t>
      </w:r>
      <w:r w:rsidR="00121A62">
        <w:rPr>
          <w:rFonts w:cs="Arial"/>
        </w:rPr>
        <w:t xml:space="preserve">Construtora deverá manter a </w:t>
      </w:r>
      <w:r w:rsidRPr="00867D00">
        <w:rPr>
          <w:rFonts w:cs="Arial"/>
        </w:rPr>
        <w:t>Autorização de Supressão de Vegetação no canteiro de obras relativo ao trecho em atividade</w:t>
      </w:r>
      <w:r w:rsidR="00121A62">
        <w:rPr>
          <w:rFonts w:cs="Arial"/>
        </w:rPr>
        <w:t>,</w:t>
      </w:r>
      <w:r w:rsidRPr="00867D00">
        <w:rPr>
          <w:rFonts w:cs="Arial"/>
        </w:rPr>
        <w:t xml:space="preserve"> acompanhada </w:t>
      </w:r>
      <w:r w:rsidR="00DE6FE4">
        <w:rPr>
          <w:rFonts w:cs="Arial"/>
        </w:rPr>
        <w:t xml:space="preserve">do </w:t>
      </w:r>
      <w:r w:rsidR="00DE6FE4" w:rsidRPr="00867D00">
        <w:rPr>
          <w:rFonts w:cs="Arial"/>
        </w:rPr>
        <w:t xml:space="preserve">TCRA </w:t>
      </w:r>
      <w:r w:rsidR="00DE6FE4">
        <w:rPr>
          <w:rFonts w:cs="Arial"/>
        </w:rPr>
        <w:t xml:space="preserve">e </w:t>
      </w:r>
      <w:r w:rsidRPr="00867D00">
        <w:rPr>
          <w:rFonts w:cs="Arial"/>
        </w:rPr>
        <w:t>do Projeto de Manejo da Supressão de Vegetação detalhado.</w:t>
      </w:r>
    </w:p>
    <w:p w:rsidR="00C90F91" w:rsidRPr="00867D00" w:rsidRDefault="00C90F91" w:rsidP="00C90F91">
      <w:pPr>
        <w:keepNext/>
        <w:rPr>
          <w:rFonts w:cs="Arial"/>
          <w:b/>
          <w:bCs/>
        </w:rPr>
      </w:pPr>
      <w:r w:rsidRPr="00867D00">
        <w:rPr>
          <w:rFonts w:cs="Arial"/>
          <w:b/>
          <w:bCs/>
        </w:rPr>
        <w:t>Corte e supressão de árvores</w:t>
      </w:r>
    </w:p>
    <w:p w:rsidR="00C90F91" w:rsidRPr="00867D00" w:rsidRDefault="00121A62" w:rsidP="00C90F91">
      <w:pPr>
        <w:rPr>
          <w:rFonts w:cs="Arial"/>
        </w:rPr>
      </w:pPr>
      <w:r w:rsidRPr="00867D00">
        <w:rPr>
          <w:rFonts w:cs="Arial"/>
        </w:rPr>
        <w:t xml:space="preserve">A </w:t>
      </w:r>
      <w:r>
        <w:rPr>
          <w:rFonts w:cs="Arial"/>
        </w:rPr>
        <w:t xml:space="preserve">Construtora deverá </w:t>
      </w:r>
      <w:r w:rsidR="00C90F91" w:rsidRPr="00867D00">
        <w:rPr>
          <w:rFonts w:cs="Arial"/>
        </w:rPr>
        <w:t>segui</w:t>
      </w:r>
      <w:r>
        <w:rPr>
          <w:rFonts w:cs="Arial"/>
        </w:rPr>
        <w:t>r</w:t>
      </w:r>
      <w:r w:rsidR="00C90F91" w:rsidRPr="00867D00">
        <w:rPr>
          <w:rFonts w:cs="Arial"/>
        </w:rPr>
        <w:t xml:space="preserve"> as Especificações </w:t>
      </w:r>
      <w:r w:rsidRPr="00867D00">
        <w:rPr>
          <w:rFonts w:cs="Arial"/>
        </w:rPr>
        <w:t xml:space="preserve">Técnicas </w:t>
      </w:r>
      <w:r w:rsidR="00C90F91" w:rsidRPr="00867D00">
        <w:rPr>
          <w:rFonts w:cs="Arial"/>
        </w:rPr>
        <w:t>Ambientais definidas no futuro PBA.</w:t>
      </w:r>
    </w:p>
    <w:p w:rsidR="00C90F91" w:rsidRPr="00867D00" w:rsidRDefault="00C90F91" w:rsidP="00C90F91">
      <w:pPr>
        <w:keepNext/>
        <w:rPr>
          <w:rFonts w:cs="Arial"/>
          <w:b/>
          <w:bCs/>
        </w:rPr>
      </w:pPr>
      <w:r w:rsidRPr="00867D00">
        <w:rPr>
          <w:rFonts w:cs="Arial"/>
          <w:b/>
          <w:bCs/>
        </w:rPr>
        <w:t>Aproveitamento e remoção dos restos vegetais</w:t>
      </w:r>
    </w:p>
    <w:p w:rsidR="00121A62" w:rsidRPr="00867D00" w:rsidRDefault="00121A62" w:rsidP="00121A62">
      <w:pPr>
        <w:rPr>
          <w:rFonts w:cs="Arial"/>
        </w:rPr>
      </w:pPr>
      <w:r w:rsidRPr="00867D00">
        <w:rPr>
          <w:rFonts w:cs="Arial"/>
        </w:rPr>
        <w:t xml:space="preserve">A </w:t>
      </w:r>
      <w:r>
        <w:rPr>
          <w:rFonts w:cs="Arial"/>
        </w:rPr>
        <w:t xml:space="preserve">Construtora deverá </w:t>
      </w:r>
      <w:r w:rsidRPr="00867D00">
        <w:rPr>
          <w:rFonts w:cs="Arial"/>
        </w:rPr>
        <w:t>segui</w:t>
      </w:r>
      <w:r>
        <w:rPr>
          <w:rFonts w:cs="Arial"/>
        </w:rPr>
        <w:t>r</w:t>
      </w:r>
      <w:r w:rsidRPr="00867D00">
        <w:rPr>
          <w:rFonts w:cs="Arial"/>
        </w:rPr>
        <w:t xml:space="preserve"> as Especificações Técnicas Ambientais definidas no futuro PBA.</w:t>
      </w:r>
    </w:p>
    <w:p w:rsidR="00C90F91" w:rsidRPr="00867D00" w:rsidRDefault="00C90F91" w:rsidP="00C90F91">
      <w:pPr>
        <w:keepNext/>
        <w:rPr>
          <w:rFonts w:cs="Arial"/>
          <w:b/>
          <w:bCs/>
        </w:rPr>
      </w:pPr>
      <w:r w:rsidRPr="00867D00">
        <w:rPr>
          <w:rFonts w:cs="Arial"/>
          <w:b/>
          <w:bCs/>
        </w:rPr>
        <w:t>Controle e Registro das Operações</w:t>
      </w:r>
    </w:p>
    <w:p w:rsidR="00C90F91" w:rsidRPr="00867D00" w:rsidRDefault="00C90F91" w:rsidP="00C90F91">
      <w:pPr>
        <w:rPr>
          <w:rFonts w:cs="Arial"/>
        </w:rPr>
      </w:pPr>
      <w:r w:rsidRPr="00867D00">
        <w:rPr>
          <w:rFonts w:cs="Arial"/>
        </w:rPr>
        <w:t xml:space="preserve">A </w:t>
      </w:r>
      <w:r w:rsidR="00DE6FE4">
        <w:rPr>
          <w:rFonts w:cs="Arial"/>
        </w:rPr>
        <w:t xml:space="preserve">Supervisão </w:t>
      </w:r>
      <w:r w:rsidRPr="00867D00">
        <w:rPr>
          <w:rFonts w:cs="Arial"/>
        </w:rPr>
        <w:t xml:space="preserve">Ambiental realizará o controle e registro dos trabalhos executados por meio de relatos e fotos, compilando estes dados no Relatório de Acompanhamento das Obras. </w:t>
      </w:r>
    </w:p>
    <w:p w:rsidR="00C90F91" w:rsidRPr="00867D00" w:rsidRDefault="00C90F91" w:rsidP="00C90F91">
      <w:pPr>
        <w:keepNext/>
        <w:rPr>
          <w:rFonts w:cs="Arial"/>
          <w:b/>
          <w:bCs/>
        </w:rPr>
      </w:pPr>
      <w:r w:rsidRPr="00867D00">
        <w:rPr>
          <w:rFonts w:cs="Arial"/>
          <w:b/>
          <w:bCs/>
        </w:rPr>
        <w:t>Controle do Aproveitamento do Material Vegetal</w:t>
      </w:r>
    </w:p>
    <w:p w:rsidR="00C90F91" w:rsidRPr="00D264A8" w:rsidRDefault="00C90F91" w:rsidP="00C90F91">
      <w:pPr>
        <w:rPr>
          <w:rFonts w:cs="Arial"/>
        </w:rPr>
      </w:pPr>
      <w:r w:rsidRPr="00D264A8">
        <w:rPr>
          <w:rFonts w:cs="Arial"/>
        </w:rPr>
        <w:t xml:space="preserve">A equipe de </w:t>
      </w:r>
      <w:r w:rsidR="00D264A8" w:rsidRPr="00D264A8">
        <w:rPr>
          <w:rFonts w:cs="Arial"/>
        </w:rPr>
        <w:t xml:space="preserve">Supervisão </w:t>
      </w:r>
      <w:r w:rsidRPr="00D264A8">
        <w:rPr>
          <w:rFonts w:cs="Arial"/>
        </w:rPr>
        <w:t>Ambiental será responsável por monitorar o empilhamento da madeira, checar os Laudos de Cubagem de Madeira, elaborar relatórios sobre a conclusão do empilhamento do material cubado e averiguar as condições dos aceiros de prevenção de incêndios.</w:t>
      </w:r>
    </w:p>
    <w:p w:rsidR="00C90F91" w:rsidRPr="00D264A8" w:rsidRDefault="00C90F91" w:rsidP="00C90F91">
      <w:pPr>
        <w:keepNext/>
        <w:rPr>
          <w:rFonts w:cs="Arial"/>
          <w:b/>
          <w:bCs/>
        </w:rPr>
      </w:pPr>
      <w:r w:rsidRPr="00D264A8">
        <w:rPr>
          <w:rFonts w:cs="Arial"/>
          <w:b/>
          <w:bCs/>
        </w:rPr>
        <w:lastRenderedPageBreak/>
        <w:t>Elaboração de Relatórios</w:t>
      </w:r>
    </w:p>
    <w:p w:rsidR="00C90F91" w:rsidRPr="00867D00" w:rsidRDefault="00C90F91" w:rsidP="00C90F91">
      <w:pPr>
        <w:rPr>
          <w:rFonts w:cs="Arial"/>
        </w:rPr>
      </w:pPr>
      <w:r w:rsidRPr="00D264A8">
        <w:rPr>
          <w:rFonts w:cs="Arial"/>
        </w:rPr>
        <w:t xml:space="preserve">A </w:t>
      </w:r>
      <w:r w:rsidR="00D264A8" w:rsidRPr="00D264A8">
        <w:rPr>
          <w:rFonts w:cs="Arial"/>
        </w:rPr>
        <w:t xml:space="preserve">Supervisão </w:t>
      </w:r>
      <w:r w:rsidRPr="00D264A8">
        <w:rPr>
          <w:rFonts w:cs="Arial"/>
        </w:rPr>
        <w:t xml:space="preserve">Ambiental elaborará Relatórios Mensais de Acompanhamento das Obras, registrando os trabalhos executados por meio de relatos e fotos, e documentando a implementação de todos os aspectos deste Subprograma. O Relatório </w:t>
      </w:r>
      <w:r w:rsidR="00121A62">
        <w:rPr>
          <w:rFonts w:cs="Arial"/>
        </w:rPr>
        <w:t xml:space="preserve">Trimestral ou </w:t>
      </w:r>
      <w:r w:rsidRPr="00D264A8">
        <w:rPr>
          <w:rFonts w:cs="Arial"/>
        </w:rPr>
        <w:t>Quadrimestral para</w:t>
      </w:r>
      <w:r w:rsidRPr="00867D00">
        <w:rPr>
          <w:rFonts w:cs="Arial"/>
        </w:rPr>
        <w:t xml:space="preserve"> CETESB reunirá uma síntese desses resultados.</w:t>
      </w:r>
    </w:p>
    <w:p w:rsidR="00C90F91" w:rsidRPr="00867D00" w:rsidRDefault="00C90F91" w:rsidP="00CE64F9">
      <w:pPr>
        <w:pStyle w:val="Ttulo5"/>
        <w:keepLines w:val="0"/>
        <w:numPr>
          <w:ilvl w:val="0"/>
          <w:numId w:val="135"/>
        </w:numPr>
        <w:spacing w:before="240" w:after="60"/>
        <w:rPr>
          <w:rFonts w:cs="Arial"/>
        </w:rPr>
      </w:pPr>
      <w:bookmarkStart w:id="325" w:name="_Toc379430758"/>
      <w:r w:rsidRPr="00867D00">
        <w:rPr>
          <w:rFonts w:cs="Arial"/>
        </w:rPr>
        <w:t>Equipe Técnica</w:t>
      </w:r>
      <w:bookmarkEnd w:id="325"/>
    </w:p>
    <w:p w:rsidR="00121A62" w:rsidRDefault="00121A62" w:rsidP="00C90F91">
      <w:pPr>
        <w:rPr>
          <w:rFonts w:cs="Arial"/>
        </w:rPr>
      </w:pPr>
      <w:r>
        <w:rPr>
          <w:rFonts w:cs="Arial"/>
        </w:rPr>
        <w:t>A Construtora deverá alocar empresa especializada (ou equipe própria) e pessoal qualificado em operações de supressão de vegetação, treinamento, segurança e controle ambiental.</w:t>
      </w:r>
    </w:p>
    <w:p w:rsidR="00C90F91" w:rsidRPr="00867D00" w:rsidRDefault="00C90F91" w:rsidP="00CE64F9">
      <w:pPr>
        <w:pStyle w:val="Ttulo5"/>
        <w:keepLines w:val="0"/>
        <w:numPr>
          <w:ilvl w:val="0"/>
          <w:numId w:val="135"/>
        </w:numPr>
        <w:spacing w:before="240" w:after="60"/>
        <w:rPr>
          <w:rFonts w:cs="Arial"/>
        </w:rPr>
      </w:pPr>
      <w:bookmarkStart w:id="326" w:name="_Toc379430759"/>
      <w:r w:rsidRPr="00867D00">
        <w:rPr>
          <w:rFonts w:cs="Arial"/>
        </w:rPr>
        <w:t>Responsabilidade de Execução</w:t>
      </w:r>
      <w:bookmarkEnd w:id="326"/>
    </w:p>
    <w:p w:rsidR="00CD0217" w:rsidRPr="00CD0217" w:rsidRDefault="00CD0217" w:rsidP="00CD0217">
      <w:pPr>
        <w:rPr>
          <w:lang w:eastAsia="es-ES"/>
        </w:rPr>
      </w:pPr>
      <w:r w:rsidRPr="00CD0217">
        <w:t xml:space="preserve">A Construtora será responsável pela execução do Subprograma de </w:t>
      </w:r>
      <w:r w:rsidRPr="00CD0217">
        <w:rPr>
          <w:rFonts w:cs="Arial"/>
        </w:rPr>
        <w:t>Controle da Supressão de Vegetação</w:t>
      </w:r>
      <w:r w:rsidRPr="00CD0217">
        <w:t xml:space="preserve">. A Sabesp realizará o acompanhamento e supervisão da implementação do Subprograma com o apoio da </w:t>
      </w:r>
      <w:r>
        <w:t xml:space="preserve">equipe de Supervisão </w:t>
      </w:r>
      <w:r w:rsidRPr="00CD0217">
        <w:t xml:space="preserve">Ambiental. </w:t>
      </w:r>
    </w:p>
    <w:p w:rsidR="00C90F91" w:rsidRPr="00867D00" w:rsidRDefault="00C90F91" w:rsidP="00183160">
      <w:pPr>
        <w:pStyle w:val="Ttulo3"/>
        <w:numPr>
          <w:ilvl w:val="2"/>
          <w:numId w:val="83"/>
        </w:numPr>
        <w:spacing w:line="240" w:lineRule="exact"/>
        <w:ind w:left="1434" w:hanging="1077"/>
        <w:rPr>
          <w:rFonts w:ascii="Arial" w:hAnsi="Arial"/>
          <w:sz w:val="22"/>
        </w:rPr>
      </w:pPr>
      <w:bookmarkStart w:id="327" w:name="_Toc401062496"/>
      <w:bookmarkStart w:id="328" w:name="_Toc412390931"/>
      <w:r w:rsidRPr="00867D00">
        <w:rPr>
          <w:rFonts w:ascii="Arial" w:hAnsi="Arial"/>
          <w:sz w:val="22"/>
        </w:rPr>
        <w:t>Subprograma de Controle de Erosão, Assoreamento e Estabilidade de Taludes</w:t>
      </w:r>
      <w:bookmarkEnd w:id="327"/>
      <w:bookmarkEnd w:id="328"/>
    </w:p>
    <w:p w:rsidR="00C90F91" w:rsidRPr="00867D00" w:rsidRDefault="00C90F91" w:rsidP="00C90F91">
      <w:pPr>
        <w:rPr>
          <w:rFonts w:cs="Arial"/>
        </w:rPr>
      </w:pPr>
      <w:r w:rsidRPr="00867D00">
        <w:rPr>
          <w:rFonts w:cs="Arial"/>
        </w:rPr>
        <w:t>Este subprograma contém os procedimentos para controle de erosão, assoreamento e estabilidade de taludes nas áreas sob influência das obras de construção da Interligação. Aplica-se a todas as frentes de obra</w:t>
      </w:r>
      <w:r w:rsidR="00121A62">
        <w:rPr>
          <w:rFonts w:cs="Arial"/>
        </w:rPr>
        <w:t>s</w:t>
      </w:r>
      <w:r w:rsidRPr="00867D00">
        <w:rPr>
          <w:rFonts w:cs="Arial"/>
        </w:rPr>
        <w:t xml:space="preserve"> </w:t>
      </w:r>
      <w:r w:rsidR="00121A62">
        <w:rPr>
          <w:rFonts w:cs="Arial"/>
        </w:rPr>
        <w:t>localizadas,</w:t>
      </w:r>
      <w:r w:rsidRPr="00867D00">
        <w:rPr>
          <w:rFonts w:cs="Arial"/>
        </w:rPr>
        <w:t xml:space="preserve"> adutora</w:t>
      </w:r>
      <w:r w:rsidR="00121A62">
        <w:rPr>
          <w:rFonts w:cs="Arial"/>
        </w:rPr>
        <w:t>, túnel</w:t>
      </w:r>
      <w:r w:rsidRPr="00867D00">
        <w:rPr>
          <w:rFonts w:cs="Arial"/>
        </w:rPr>
        <w:t xml:space="preserve"> e áreas de ap</w:t>
      </w:r>
      <w:r w:rsidR="00121A62">
        <w:rPr>
          <w:rFonts w:cs="Arial"/>
        </w:rPr>
        <w:t>oio</w:t>
      </w:r>
      <w:r w:rsidRPr="00867D00">
        <w:rPr>
          <w:rFonts w:cs="Arial"/>
        </w:rPr>
        <w:t xml:space="preserve"> </w:t>
      </w:r>
      <w:r w:rsidR="00121A62">
        <w:rPr>
          <w:rFonts w:cs="Arial"/>
        </w:rPr>
        <w:t>às obras</w:t>
      </w:r>
      <w:r w:rsidRPr="00867D00">
        <w:rPr>
          <w:rFonts w:cs="Arial"/>
        </w:rPr>
        <w:t xml:space="preserve">. O </w:t>
      </w:r>
      <w:r w:rsidR="00121A62">
        <w:rPr>
          <w:rFonts w:cs="Arial"/>
        </w:rPr>
        <w:t>s</w:t>
      </w:r>
      <w:r w:rsidRPr="00867D00">
        <w:rPr>
          <w:rFonts w:cs="Arial"/>
        </w:rPr>
        <w:t>ubprograma indica as medidas preventivas e corretivas requeridas para controle dos processos de erosão nos terrenos afetados pela obra, e evitar o assoreamento dos corpos d’água a jusante.</w:t>
      </w:r>
    </w:p>
    <w:p w:rsidR="00C90F91" w:rsidRPr="00867D00" w:rsidRDefault="00C90F91" w:rsidP="00183160">
      <w:pPr>
        <w:pStyle w:val="Ttulo5"/>
        <w:keepLines w:val="0"/>
        <w:numPr>
          <w:ilvl w:val="0"/>
          <w:numId w:val="86"/>
        </w:numPr>
        <w:spacing w:before="240" w:after="60"/>
        <w:rPr>
          <w:rFonts w:cs="Arial"/>
        </w:rPr>
      </w:pPr>
      <w:bookmarkStart w:id="329" w:name="_Toc379430762"/>
      <w:r w:rsidRPr="00867D00">
        <w:rPr>
          <w:rFonts w:cs="Arial"/>
        </w:rPr>
        <w:t>Objetivos</w:t>
      </w:r>
      <w:bookmarkEnd w:id="329"/>
    </w:p>
    <w:p w:rsidR="00C90F91" w:rsidRPr="00867D00" w:rsidRDefault="00C90F91" w:rsidP="00C90F91">
      <w:pPr>
        <w:rPr>
          <w:rFonts w:cs="Arial"/>
        </w:rPr>
      </w:pPr>
      <w:r w:rsidRPr="00867D00">
        <w:rPr>
          <w:rFonts w:cs="Arial"/>
        </w:rPr>
        <w:t>O presente subprograma visa assegurar a implementação de ações para conter processos erosivos e de instabilização de taludes e consequentes contribuições a processos de assoreamento durante as obras de implantação da Interligação. Essas ações visam proteger as encostas e os recursos hídricos nas áreas diretamente afetadas pela obra, em especial junto aos canais de drenagem e a jusante da obra, bem como em áreas de nascentes.</w:t>
      </w:r>
    </w:p>
    <w:p w:rsidR="00C90F91" w:rsidRPr="00867D00" w:rsidRDefault="00C90F91" w:rsidP="00183160">
      <w:pPr>
        <w:pStyle w:val="Ttulo5"/>
        <w:keepLines w:val="0"/>
        <w:numPr>
          <w:ilvl w:val="0"/>
          <w:numId w:val="86"/>
        </w:numPr>
        <w:spacing w:before="240" w:after="60"/>
        <w:rPr>
          <w:rFonts w:cs="Arial"/>
        </w:rPr>
      </w:pPr>
      <w:bookmarkStart w:id="330" w:name="_Toc379430763"/>
      <w:r w:rsidRPr="00867D00">
        <w:rPr>
          <w:rFonts w:cs="Arial"/>
        </w:rPr>
        <w:t>Especificações Técnicas Ambientais</w:t>
      </w:r>
      <w:bookmarkEnd w:id="330"/>
    </w:p>
    <w:p w:rsidR="00C90F91" w:rsidRPr="00867D00" w:rsidRDefault="00C90F91" w:rsidP="00C90F91">
      <w:pPr>
        <w:rPr>
          <w:rFonts w:cs="Arial"/>
        </w:rPr>
      </w:pPr>
      <w:r w:rsidRPr="00867D00">
        <w:rPr>
          <w:rFonts w:cs="Arial"/>
        </w:rPr>
        <w:t xml:space="preserve">No Plano Básico Ambiental a ser elaborado na próxima etapa de licenciamento deverão ser detalhadas as especificações técnicas relativas a: programação dos serviços de corte, aterro e terraplenagem; conhecimento prévio das características da drenagem e hidrometeorologia das </w:t>
      </w:r>
      <w:r w:rsidR="00121A62">
        <w:rPr>
          <w:rFonts w:cs="Arial"/>
        </w:rPr>
        <w:t>áreas de atuação</w:t>
      </w:r>
      <w:r w:rsidRPr="00867D00">
        <w:rPr>
          <w:rFonts w:cs="Arial"/>
        </w:rPr>
        <w:t>; sistema de drenagem provisória; tratamento de superfícies de trabalho em solo exposto; estabilização de taludes em solo e em cortes em rocha; reaproveitamento do solo orgânico; cobertura de caçambas dos caminhões; desassoreamento de cursos d’água, entre outros.</w:t>
      </w:r>
    </w:p>
    <w:p w:rsidR="00C90F91" w:rsidRPr="00867D00" w:rsidRDefault="00C90F91" w:rsidP="00C90F91">
      <w:pPr>
        <w:rPr>
          <w:rFonts w:cs="Arial"/>
        </w:rPr>
      </w:pPr>
      <w:r w:rsidRPr="00867D00">
        <w:rPr>
          <w:rFonts w:cs="Arial"/>
        </w:rPr>
        <w:t>Esse detalhamento abordará:</w:t>
      </w:r>
    </w:p>
    <w:p w:rsidR="00C90F91" w:rsidRPr="00867D00" w:rsidRDefault="00C90F91" w:rsidP="00701C93">
      <w:pPr>
        <w:pStyle w:val="PargrafodaLista"/>
        <w:numPr>
          <w:ilvl w:val="0"/>
          <w:numId w:val="87"/>
        </w:numPr>
        <w:ind w:left="357" w:hanging="357"/>
        <w:rPr>
          <w:rFonts w:cs="Arial"/>
        </w:rPr>
      </w:pPr>
      <w:r w:rsidRPr="00867D00">
        <w:rPr>
          <w:rFonts w:cs="Arial"/>
        </w:rPr>
        <w:t>Diretrizes para Terraplenagem, Cortes e Aterros;</w:t>
      </w:r>
    </w:p>
    <w:p w:rsidR="00C90F91" w:rsidRPr="00867D00" w:rsidRDefault="00C90F91" w:rsidP="00701C93">
      <w:pPr>
        <w:pStyle w:val="PargrafodaLista"/>
        <w:numPr>
          <w:ilvl w:val="0"/>
          <w:numId w:val="87"/>
        </w:numPr>
        <w:ind w:left="357" w:hanging="357"/>
        <w:rPr>
          <w:rFonts w:cs="Arial"/>
        </w:rPr>
      </w:pPr>
      <w:r w:rsidRPr="00867D00">
        <w:rPr>
          <w:rFonts w:cs="Arial"/>
        </w:rPr>
        <w:t>Diretrizes para Taludes Instabilizados;</w:t>
      </w:r>
    </w:p>
    <w:p w:rsidR="00C90F91" w:rsidRPr="00867D00" w:rsidRDefault="00C90F91" w:rsidP="00701C93">
      <w:pPr>
        <w:pStyle w:val="PargrafodaLista"/>
        <w:numPr>
          <w:ilvl w:val="0"/>
          <w:numId w:val="87"/>
        </w:numPr>
        <w:ind w:left="357" w:hanging="357"/>
        <w:rPr>
          <w:rFonts w:cs="Arial"/>
        </w:rPr>
      </w:pPr>
      <w:r w:rsidRPr="00867D00">
        <w:rPr>
          <w:rFonts w:cs="Arial"/>
        </w:rPr>
        <w:t>Diretrizes para Escavação em Rocha;</w:t>
      </w:r>
    </w:p>
    <w:p w:rsidR="00C90F91" w:rsidRPr="00867D00" w:rsidRDefault="00C90F91" w:rsidP="00701C93">
      <w:pPr>
        <w:pStyle w:val="PargrafodaLista"/>
        <w:numPr>
          <w:ilvl w:val="0"/>
          <w:numId w:val="87"/>
        </w:numPr>
        <w:ind w:left="357" w:hanging="357"/>
        <w:rPr>
          <w:rFonts w:cs="Arial"/>
        </w:rPr>
      </w:pPr>
      <w:r w:rsidRPr="00867D00">
        <w:rPr>
          <w:rFonts w:cs="Arial"/>
        </w:rPr>
        <w:t>Diretrizes para Áreas de Empréstimo;</w:t>
      </w:r>
    </w:p>
    <w:p w:rsidR="00C90F91" w:rsidRPr="00867D00" w:rsidRDefault="00C90F91" w:rsidP="00701C93">
      <w:pPr>
        <w:pStyle w:val="PargrafodaLista"/>
        <w:numPr>
          <w:ilvl w:val="0"/>
          <w:numId w:val="87"/>
        </w:numPr>
        <w:ind w:left="357" w:hanging="357"/>
        <w:rPr>
          <w:rFonts w:cs="Arial"/>
        </w:rPr>
      </w:pPr>
      <w:r w:rsidRPr="00867D00">
        <w:rPr>
          <w:rFonts w:cs="Arial"/>
        </w:rPr>
        <w:t>Diretrizes para Declives Acentuados;</w:t>
      </w:r>
    </w:p>
    <w:p w:rsidR="00C90F91" w:rsidRPr="00867D00" w:rsidRDefault="00C90F91" w:rsidP="00701C93">
      <w:pPr>
        <w:pStyle w:val="PargrafodaLista"/>
        <w:numPr>
          <w:ilvl w:val="0"/>
          <w:numId w:val="87"/>
        </w:numPr>
        <w:ind w:left="357" w:hanging="357"/>
        <w:rPr>
          <w:rFonts w:cs="Arial"/>
        </w:rPr>
      </w:pPr>
      <w:r w:rsidRPr="00867D00">
        <w:rPr>
          <w:rFonts w:cs="Arial"/>
        </w:rPr>
        <w:t>Diretrizes para Proteção aos Corpos d’Água;</w:t>
      </w:r>
    </w:p>
    <w:p w:rsidR="00C90F91" w:rsidRPr="00867D00" w:rsidRDefault="00C90F91" w:rsidP="00701C93">
      <w:pPr>
        <w:pStyle w:val="PargrafodaLista"/>
        <w:numPr>
          <w:ilvl w:val="0"/>
          <w:numId w:val="87"/>
        </w:numPr>
        <w:ind w:left="357" w:hanging="357"/>
        <w:rPr>
          <w:rFonts w:cs="Arial"/>
        </w:rPr>
      </w:pPr>
      <w:r w:rsidRPr="00867D00">
        <w:rPr>
          <w:rFonts w:cs="Arial"/>
        </w:rPr>
        <w:t>Métodos de Contenção de Erosão e Assoreamento.</w:t>
      </w:r>
    </w:p>
    <w:p w:rsidR="00C90F91" w:rsidRPr="00867D00" w:rsidRDefault="00C90F91" w:rsidP="00183160">
      <w:pPr>
        <w:pStyle w:val="Ttulo5"/>
        <w:keepLines w:val="0"/>
        <w:numPr>
          <w:ilvl w:val="0"/>
          <w:numId w:val="86"/>
        </w:numPr>
        <w:spacing w:before="240" w:after="60"/>
        <w:rPr>
          <w:rFonts w:cs="Arial"/>
        </w:rPr>
      </w:pPr>
      <w:bookmarkStart w:id="331" w:name="_Toc379430764"/>
      <w:r w:rsidRPr="00867D00">
        <w:rPr>
          <w:rFonts w:cs="Arial"/>
        </w:rPr>
        <w:t>Escopo / Atividades a Executar</w:t>
      </w:r>
      <w:bookmarkEnd w:id="331"/>
    </w:p>
    <w:p w:rsidR="00C90F91" w:rsidRPr="00867D00" w:rsidRDefault="00C90F91" w:rsidP="00C90F91">
      <w:pPr>
        <w:rPr>
          <w:rFonts w:cs="Arial"/>
        </w:rPr>
      </w:pPr>
      <w:r w:rsidRPr="00867D00">
        <w:rPr>
          <w:rFonts w:cs="Arial"/>
        </w:rPr>
        <w:t>Prevê-se que o subprograma constará com atividades de:</w:t>
      </w:r>
    </w:p>
    <w:p w:rsidR="00C90F91" w:rsidRPr="00867D00" w:rsidRDefault="00C90F91" w:rsidP="00701C93">
      <w:pPr>
        <w:keepNext/>
        <w:rPr>
          <w:rFonts w:cs="Arial"/>
          <w:b/>
        </w:rPr>
      </w:pPr>
      <w:r w:rsidRPr="00867D00">
        <w:rPr>
          <w:rFonts w:cs="Arial"/>
          <w:b/>
        </w:rPr>
        <w:lastRenderedPageBreak/>
        <w:t xml:space="preserve">Procedimentos Contínuos das Construtoras </w:t>
      </w:r>
    </w:p>
    <w:p w:rsidR="00C90F91" w:rsidRDefault="00C90F91" w:rsidP="00C90F91">
      <w:pPr>
        <w:rPr>
          <w:rFonts w:cs="Arial"/>
        </w:rPr>
      </w:pPr>
      <w:r w:rsidRPr="00932766">
        <w:rPr>
          <w:rFonts w:cs="Arial"/>
        </w:rPr>
        <w:t xml:space="preserve">Implantação de dispositivos de controle de escorregamentos de encostas e taludes, correção e proteção de sulcos, </w:t>
      </w:r>
      <w:r w:rsidR="00C31CF6" w:rsidRPr="00932766">
        <w:rPr>
          <w:rFonts w:cs="Arial"/>
        </w:rPr>
        <w:t xml:space="preserve">projeto e </w:t>
      </w:r>
      <w:r w:rsidRPr="00932766">
        <w:rPr>
          <w:rFonts w:cs="Arial"/>
        </w:rPr>
        <w:t>implantação de sistemas de drenagem provisória</w:t>
      </w:r>
      <w:r w:rsidR="00C8152B">
        <w:rPr>
          <w:rFonts w:cs="Arial"/>
        </w:rPr>
        <w:t xml:space="preserve"> e barreiras de contenção de sedimentos</w:t>
      </w:r>
      <w:r w:rsidRPr="00932766">
        <w:rPr>
          <w:rFonts w:cs="Arial"/>
        </w:rPr>
        <w:t>, desassoreamento de canais de drenagem, entre outros.</w:t>
      </w:r>
    </w:p>
    <w:p w:rsidR="00C8152B" w:rsidRPr="00C8152B" w:rsidRDefault="00C8152B" w:rsidP="00701C93">
      <w:pPr>
        <w:keepNext/>
        <w:rPr>
          <w:rFonts w:cs="Arial"/>
          <w:b/>
        </w:rPr>
      </w:pPr>
      <w:r w:rsidRPr="00C8152B">
        <w:rPr>
          <w:rFonts w:cs="Arial"/>
          <w:b/>
        </w:rPr>
        <w:t>Projetos Especiais</w:t>
      </w:r>
    </w:p>
    <w:p w:rsidR="00C8152B" w:rsidRDefault="00C8152B" w:rsidP="00C90F91">
      <w:pPr>
        <w:rPr>
          <w:rFonts w:cs="Arial"/>
        </w:rPr>
      </w:pPr>
      <w:r>
        <w:rPr>
          <w:rFonts w:cs="Arial"/>
        </w:rPr>
        <w:t>Elaboração de projeto específico e implantação, prévio ao início das obras, de sistema específico de drenagem provisória para manejo de águas pluviais e sedimentos para as obras na área da captação e na área do desemboque do túnel.</w:t>
      </w:r>
    </w:p>
    <w:p w:rsidR="00C8152B" w:rsidRPr="00867D00" w:rsidRDefault="00C8152B" w:rsidP="00C90F91">
      <w:pPr>
        <w:rPr>
          <w:rFonts w:cs="Arial"/>
        </w:rPr>
      </w:pPr>
      <w:r>
        <w:rPr>
          <w:rFonts w:cs="Arial"/>
        </w:rPr>
        <w:t>A Construtora deverá submeter esses projetos a aprovação da Sabesp, junto com o projeto executivo das instalações da captação e do desemboque.</w:t>
      </w:r>
    </w:p>
    <w:p w:rsidR="00C90F91" w:rsidRPr="00867D00" w:rsidRDefault="00C90F91" w:rsidP="00701C93">
      <w:pPr>
        <w:keepNext/>
        <w:rPr>
          <w:rFonts w:cs="Arial"/>
          <w:b/>
        </w:rPr>
      </w:pPr>
      <w:r w:rsidRPr="00867D00">
        <w:rPr>
          <w:rFonts w:cs="Arial"/>
          <w:b/>
        </w:rPr>
        <w:t>Inspeção Ambiental das Obras</w:t>
      </w:r>
    </w:p>
    <w:p w:rsidR="00C90F91" w:rsidRPr="00867D00" w:rsidRDefault="00C90F91" w:rsidP="00C90F91">
      <w:pPr>
        <w:rPr>
          <w:rFonts w:cs="Arial"/>
        </w:rPr>
      </w:pPr>
      <w:r w:rsidRPr="00867D00">
        <w:rPr>
          <w:rFonts w:cs="Arial"/>
        </w:rPr>
        <w:t xml:space="preserve">A </w:t>
      </w:r>
      <w:r w:rsidR="00932766">
        <w:rPr>
          <w:rFonts w:cs="Arial"/>
        </w:rPr>
        <w:t xml:space="preserve">Supervisão </w:t>
      </w:r>
      <w:r w:rsidRPr="00867D00">
        <w:rPr>
          <w:rFonts w:cs="Arial"/>
        </w:rPr>
        <w:t xml:space="preserve">Ambiental executará uma rotina sistemática de vistorias visando o controle dos processos de erosão e assoreamento. </w:t>
      </w:r>
    </w:p>
    <w:p w:rsidR="00C90F91" w:rsidRPr="00867D00" w:rsidRDefault="00C90F91" w:rsidP="00701C93">
      <w:pPr>
        <w:keepNext/>
        <w:rPr>
          <w:rFonts w:cs="Arial"/>
          <w:b/>
        </w:rPr>
      </w:pPr>
      <w:r w:rsidRPr="00867D00">
        <w:rPr>
          <w:rFonts w:cs="Arial"/>
          <w:b/>
        </w:rPr>
        <w:t>Elaboração de Relatórios</w:t>
      </w:r>
    </w:p>
    <w:p w:rsidR="00C90F91" w:rsidRPr="00867D00" w:rsidRDefault="00C90F91" w:rsidP="00C90F91">
      <w:pPr>
        <w:rPr>
          <w:rFonts w:cs="Arial"/>
        </w:rPr>
      </w:pPr>
      <w:r w:rsidRPr="00867D00">
        <w:rPr>
          <w:rFonts w:cs="Arial"/>
        </w:rPr>
        <w:t xml:space="preserve">A </w:t>
      </w:r>
      <w:r w:rsidR="00932766">
        <w:rPr>
          <w:rFonts w:cs="Arial"/>
        </w:rPr>
        <w:t xml:space="preserve">Supervisão </w:t>
      </w:r>
      <w:r w:rsidRPr="00867D00">
        <w:rPr>
          <w:rFonts w:cs="Arial"/>
        </w:rPr>
        <w:t xml:space="preserve">Ambiental elaborará Relatórios Mensais de Acompanhamento das Obras, registrando os trabalhos executados por meio de relatos e fotos, e documentando a implementação de todos os aspectos deste Subprograma. O Relatório </w:t>
      </w:r>
      <w:r w:rsidR="00C8152B">
        <w:rPr>
          <w:rFonts w:cs="Arial"/>
        </w:rPr>
        <w:t xml:space="preserve">Trimestral ou </w:t>
      </w:r>
      <w:r w:rsidRPr="00867D00">
        <w:rPr>
          <w:rFonts w:cs="Arial"/>
        </w:rPr>
        <w:t>Quadrimestral para CETESB reunirá uma síntese desses resultados.</w:t>
      </w:r>
    </w:p>
    <w:p w:rsidR="00C90F91" w:rsidRPr="00867D00" w:rsidRDefault="00C90F91" w:rsidP="00183160">
      <w:pPr>
        <w:pStyle w:val="Ttulo5"/>
        <w:keepLines w:val="0"/>
        <w:numPr>
          <w:ilvl w:val="0"/>
          <w:numId w:val="86"/>
        </w:numPr>
        <w:spacing w:before="240" w:after="60"/>
        <w:rPr>
          <w:rFonts w:cs="Arial"/>
        </w:rPr>
      </w:pPr>
      <w:bookmarkStart w:id="332" w:name="_Toc379430766"/>
      <w:r w:rsidRPr="00867D00">
        <w:rPr>
          <w:rFonts w:cs="Arial"/>
        </w:rPr>
        <w:t>Equipe Técnica</w:t>
      </w:r>
      <w:bookmarkEnd w:id="332"/>
    </w:p>
    <w:p w:rsidR="00C90F91" w:rsidRPr="00867D00" w:rsidRDefault="00C90F91" w:rsidP="00C90F91">
      <w:pPr>
        <w:rPr>
          <w:rFonts w:cs="Arial"/>
        </w:rPr>
      </w:pPr>
      <w:r w:rsidRPr="00867D00">
        <w:rPr>
          <w:rFonts w:cs="Arial"/>
        </w:rPr>
        <w:t xml:space="preserve">A </w:t>
      </w:r>
      <w:r w:rsidR="00932766">
        <w:rPr>
          <w:rFonts w:cs="Arial"/>
        </w:rPr>
        <w:t xml:space="preserve">Supervisão </w:t>
      </w:r>
      <w:r w:rsidRPr="00867D00">
        <w:rPr>
          <w:rFonts w:cs="Arial"/>
        </w:rPr>
        <w:t>Ambiental contará com profissional especializado no gerenciamento ambiental de obras, e com técnicos devidamente qualificados no controle ambiental em obras de terraplenagem e manejo de águas e solos.</w:t>
      </w:r>
    </w:p>
    <w:p w:rsidR="00C90F91" w:rsidRPr="00867D00" w:rsidRDefault="00C90F91" w:rsidP="00183160">
      <w:pPr>
        <w:pStyle w:val="Ttulo5"/>
        <w:keepLines w:val="0"/>
        <w:numPr>
          <w:ilvl w:val="0"/>
          <w:numId w:val="86"/>
        </w:numPr>
        <w:spacing w:before="240" w:after="60"/>
        <w:rPr>
          <w:rFonts w:cs="Arial"/>
        </w:rPr>
      </w:pPr>
      <w:bookmarkStart w:id="333" w:name="_Toc379430767"/>
      <w:r w:rsidRPr="00867D00">
        <w:rPr>
          <w:rFonts w:cs="Arial"/>
        </w:rPr>
        <w:t>Responsabilidade de Execução</w:t>
      </w:r>
      <w:bookmarkEnd w:id="333"/>
    </w:p>
    <w:p w:rsidR="00CD0217" w:rsidRPr="00CD0217" w:rsidRDefault="00CD0217" w:rsidP="00CD0217">
      <w:pPr>
        <w:rPr>
          <w:lang w:eastAsia="es-ES"/>
        </w:rPr>
      </w:pPr>
      <w:r w:rsidRPr="00CD0217">
        <w:t xml:space="preserve">A Construtora será responsável pela execução do Subprograma de </w:t>
      </w:r>
      <w:r w:rsidRPr="00867D00">
        <w:rPr>
          <w:rFonts w:cs="Arial"/>
        </w:rPr>
        <w:t>Controle de Erosão, Assoreamento e Estabilidade de Taludes</w:t>
      </w:r>
      <w:r w:rsidRPr="00CD0217">
        <w:t xml:space="preserve">. A Sabesp realizará o acompanhamento e supervisão da implementação do Subprograma com o apoio da </w:t>
      </w:r>
      <w:r>
        <w:t xml:space="preserve">equipe de Supervisão </w:t>
      </w:r>
      <w:r w:rsidRPr="00CD0217">
        <w:t xml:space="preserve">Ambiental. </w:t>
      </w:r>
    </w:p>
    <w:p w:rsidR="00C90F91" w:rsidRPr="00867D00" w:rsidRDefault="00C90F91" w:rsidP="00183160">
      <w:pPr>
        <w:pStyle w:val="Ttulo3"/>
        <w:numPr>
          <w:ilvl w:val="2"/>
          <w:numId w:val="83"/>
        </w:numPr>
        <w:spacing w:line="240" w:lineRule="exact"/>
        <w:ind w:left="1434" w:hanging="1077"/>
        <w:rPr>
          <w:rFonts w:ascii="Arial" w:hAnsi="Arial"/>
          <w:sz w:val="22"/>
        </w:rPr>
      </w:pPr>
      <w:bookmarkStart w:id="334" w:name="_Toc401062497"/>
      <w:bookmarkStart w:id="335" w:name="_Toc412390932"/>
      <w:r w:rsidRPr="00867D00">
        <w:rPr>
          <w:rFonts w:ascii="Arial" w:hAnsi="Arial"/>
          <w:sz w:val="22"/>
        </w:rPr>
        <w:t>Subprograma de Travessias de Cursos d’Água</w:t>
      </w:r>
      <w:bookmarkEnd w:id="334"/>
      <w:bookmarkEnd w:id="335"/>
    </w:p>
    <w:p w:rsidR="00C90F91" w:rsidRPr="00867D00" w:rsidRDefault="00C90F91" w:rsidP="00C90F91">
      <w:pPr>
        <w:rPr>
          <w:rFonts w:cs="Arial"/>
        </w:rPr>
      </w:pPr>
      <w:r w:rsidRPr="00867D00">
        <w:rPr>
          <w:rFonts w:cs="Arial"/>
        </w:rPr>
        <w:t>Este Subprograma conterá orientações específicas para o planejamento e controle ambiental das obras de travessia de corpos d’água pela adutora da Interligação, para proteção do rio ou córrego e da respectiva Área de Preservação Permanente (APP).</w:t>
      </w:r>
    </w:p>
    <w:p w:rsidR="00C90F91" w:rsidRPr="00867D00" w:rsidRDefault="00C90F91" w:rsidP="00C90F91">
      <w:pPr>
        <w:rPr>
          <w:rFonts w:cs="Arial"/>
        </w:rPr>
      </w:pPr>
      <w:r w:rsidRPr="00867D00">
        <w:rPr>
          <w:rFonts w:cs="Arial"/>
        </w:rPr>
        <w:t>A execução de travessia subterrânea da adutora requer o desvio temporário do curso d’água (corta rio). Assim, essas travessias constituem pontos críticos, pois o material removido ou exposto próximo da margem pode facilmente alcançar o corpo hídrico, causando assoreamento da drenagem e impactos negativos na qualidade da água e no ecossistema aquático.</w:t>
      </w:r>
    </w:p>
    <w:p w:rsidR="00C90F91" w:rsidRPr="00867D00" w:rsidRDefault="00C90F91" w:rsidP="00183160">
      <w:pPr>
        <w:pStyle w:val="Ttulo5"/>
        <w:keepLines w:val="0"/>
        <w:numPr>
          <w:ilvl w:val="0"/>
          <w:numId w:val="88"/>
        </w:numPr>
        <w:spacing w:before="240" w:after="60"/>
        <w:rPr>
          <w:rFonts w:cs="Arial"/>
        </w:rPr>
      </w:pPr>
      <w:bookmarkStart w:id="336" w:name="_Toc379430770"/>
      <w:r w:rsidRPr="00867D00">
        <w:rPr>
          <w:rFonts w:cs="Arial"/>
        </w:rPr>
        <w:t>Objetivos</w:t>
      </w:r>
      <w:bookmarkEnd w:id="336"/>
    </w:p>
    <w:p w:rsidR="00C90F91" w:rsidRPr="00867D00" w:rsidRDefault="00C90F91" w:rsidP="00C90F91">
      <w:pPr>
        <w:rPr>
          <w:rFonts w:cs="Arial"/>
        </w:rPr>
      </w:pPr>
      <w:r w:rsidRPr="00867D00">
        <w:rPr>
          <w:rFonts w:cs="Arial"/>
        </w:rPr>
        <w:t>O presente Subprograma tem como objeto o gerenciamento ambiental da execução das obras de travessia de cursos d’água, com o objetivo de mitigar os impactos ambientais da obra e assegurar a recomposição das características físicas do curso d’água e as condições ambientais da APP.</w:t>
      </w:r>
    </w:p>
    <w:p w:rsidR="00C90F91" w:rsidRPr="00867D00" w:rsidRDefault="00C90F91" w:rsidP="00183160">
      <w:pPr>
        <w:pStyle w:val="Ttulo5"/>
        <w:keepLines w:val="0"/>
        <w:numPr>
          <w:ilvl w:val="0"/>
          <w:numId w:val="88"/>
        </w:numPr>
        <w:spacing w:before="240" w:after="60"/>
        <w:rPr>
          <w:rFonts w:cs="Arial"/>
        </w:rPr>
      </w:pPr>
      <w:bookmarkStart w:id="337" w:name="_Toc379430771"/>
      <w:r w:rsidRPr="00867D00">
        <w:rPr>
          <w:rFonts w:cs="Arial"/>
        </w:rPr>
        <w:t>Especificações Técnicas Ambientais</w:t>
      </w:r>
      <w:bookmarkEnd w:id="337"/>
    </w:p>
    <w:p w:rsidR="00C90F91" w:rsidRPr="00867D00" w:rsidRDefault="00C90F91" w:rsidP="00C90F91">
      <w:pPr>
        <w:rPr>
          <w:rFonts w:cs="Arial"/>
        </w:rPr>
      </w:pPr>
      <w:r w:rsidRPr="00867D00">
        <w:rPr>
          <w:rFonts w:cs="Arial"/>
        </w:rPr>
        <w:t xml:space="preserve">O Plano Básico Ambiental a ser detalhado na próxima etapa de licenciamento ambiental conterá as especificações ambientais para a travessia de cursos d´água, incluindo entre outros procedimentos: a execução do desvio </w:t>
      </w:r>
      <w:r w:rsidR="00C8152B">
        <w:rPr>
          <w:rFonts w:cs="Arial"/>
        </w:rPr>
        <w:t>de cursos de água, com barramento e corta-</w:t>
      </w:r>
      <w:r w:rsidRPr="00867D00">
        <w:rPr>
          <w:rFonts w:cs="Arial"/>
        </w:rPr>
        <w:t xml:space="preserve">rio; procedimentos </w:t>
      </w:r>
      <w:r w:rsidR="00C8152B">
        <w:rPr>
          <w:rFonts w:cs="Arial"/>
        </w:rPr>
        <w:t xml:space="preserve">para eventual </w:t>
      </w:r>
      <w:r w:rsidRPr="00867D00">
        <w:rPr>
          <w:rFonts w:cs="Arial"/>
        </w:rPr>
        <w:t xml:space="preserve">suspensão temporária da obra; manutenção das vazões naturais dos corpos de água durante a construção; proteção das áreas a jusante da obra; observação </w:t>
      </w:r>
      <w:r w:rsidRPr="00867D00">
        <w:rPr>
          <w:rFonts w:cs="Arial"/>
        </w:rPr>
        <w:lastRenderedPageBreak/>
        <w:t xml:space="preserve">dos limites da APP; demarcação e limpeza da área de obras; desvio de tráfego local; instalação </w:t>
      </w:r>
      <w:r w:rsidR="00701C93">
        <w:rPr>
          <w:rFonts w:cs="Arial"/>
        </w:rPr>
        <w:t>de barreiras de contenção de sedimentos e outros</w:t>
      </w:r>
      <w:r w:rsidRPr="00867D00">
        <w:rPr>
          <w:rFonts w:cs="Arial"/>
        </w:rPr>
        <w:t xml:space="preserve"> dispositivos de controle ambiental; </w:t>
      </w:r>
      <w:r w:rsidR="00701C93">
        <w:rPr>
          <w:rFonts w:cs="Arial"/>
        </w:rPr>
        <w:t xml:space="preserve">transferência de </w:t>
      </w:r>
      <w:r w:rsidRPr="00867D00">
        <w:rPr>
          <w:rFonts w:cs="Arial"/>
        </w:rPr>
        <w:t xml:space="preserve">peixes </w:t>
      </w:r>
      <w:r w:rsidR="00701C93">
        <w:rPr>
          <w:rFonts w:cs="Arial"/>
        </w:rPr>
        <w:t xml:space="preserve">que ficaram retidos para o </w:t>
      </w:r>
      <w:r w:rsidRPr="00867D00">
        <w:rPr>
          <w:rFonts w:cs="Arial"/>
        </w:rPr>
        <w:t>fluxo principal, entre outros.</w:t>
      </w:r>
    </w:p>
    <w:p w:rsidR="00C90F91" w:rsidRPr="00867D00" w:rsidRDefault="00C90F91" w:rsidP="00183160">
      <w:pPr>
        <w:pStyle w:val="Ttulo5"/>
        <w:keepLines w:val="0"/>
        <w:numPr>
          <w:ilvl w:val="0"/>
          <w:numId w:val="88"/>
        </w:numPr>
        <w:spacing w:before="240" w:after="60"/>
        <w:rPr>
          <w:rFonts w:cs="Arial"/>
        </w:rPr>
      </w:pPr>
      <w:bookmarkStart w:id="338" w:name="_Toc379430772"/>
      <w:r w:rsidRPr="00867D00">
        <w:rPr>
          <w:rFonts w:cs="Arial"/>
        </w:rPr>
        <w:t>Escopo / Atividades a Executar</w:t>
      </w:r>
      <w:bookmarkEnd w:id="338"/>
    </w:p>
    <w:p w:rsidR="00C90F91" w:rsidRPr="00867D00" w:rsidRDefault="00C90F91" w:rsidP="00C90F91">
      <w:pPr>
        <w:rPr>
          <w:rFonts w:cs="Arial"/>
        </w:rPr>
      </w:pPr>
      <w:r w:rsidRPr="00867D00">
        <w:rPr>
          <w:rFonts w:cs="Arial"/>
        </w:rPr>
        <w:t>Serão atividades deste Subprograma:</w:t>
      </w:r>
    </w:p>
    <w:p w:rsidR="00C90F91" w:rsidRPr="00867D00" w:rsidRDefault="00C90F91" w:rsidP="00701C93">
      <w:pPr>
        <w:pStyle w:val="PargrafodaLista"/>
        <w:numPr>
          <w:ilvl w:val="0"/>
          <w:numId w:val="89"/>
        </w:numPr>
        <w:ind w:left="357" w:hanging="357"/>
        <w:rPr>
          <w:rFonts w:cs="Arial"/>
        </w:rPr>
      </w:pPr>
      <w:r w:rsidRPr="00867D00">
        <w:rPr>
          <w:rFonts w:cs="Arial"/>
        </w:rPr>
        <w:t>Elaboração dos projetos finais de travessia dos cursos d´água</w:t>
      </w:r>
      <w:r w:rsidR="00CC6755">
        <w:rPr>
          <w:rFonts w:cs="Arial"/>
        </w:rPr>
        <w:t>, com o detalhamento das medidas de controle ambiental a aplicar</w:t>
      </w:r>
      <w:r w:rsidRPr="00867D00">
        <w:rPr>
          <w:rFonts w:cs="Arial"/>
        </w:rPr>
        <w:t>;</w:t>
      </w:r>
    </w:p>
    <w:p w:rsidR="00C90F91" w:rsidRPr="00867D00" w:rsidRDefault="00C90F91" w:rsidP="00701C93">
      <w:pPr>
        <w:pStyle w:val="PargrafodaLista"/>
        <w:numPr>
          <w:ilvl w:val="0"/>
          <w:numId w:val="89"/>
        </w:numPr>
        <w:ind w:left="357" w:hanging="357"/>
        <w:rPr>
          <w:rFonts w:cs="Arial"/>
        </w:rPr>
      </w:pPr>
      <w:r w:rsidRPr="00867D00">
        <w:rPr>
          <w:rFonts w:cs="Arial"/>
        </w:rPr>
        <w:t>Treinamento ambiental dos colaboradores;</w:t>
      </w:r>
    </w:p>
    <w:p w:rsidR="00C90F91" w:rsidRPr="00867D00" w:rsidRDefault="00C90F91" w:rsidP="00701C93">
      <w:pPr>
        <w:pStyle w:val="PargrafodaLista"/>
        <w:numPr>
          <w:ilvl w:val="0"/>
          <w:numId w:val="89"/>
        </w:numPr>
        <w:ind w:left="357" w:hanging="357"/>
        <w:rPr>
          <w:rFonts w:cs="Arial"/>
        </w:rPr>
      </w:pPr>
      <w:r w:rsidRPr="00867D00">
        <w:rPr>
          <w:rFonts w:cs="Arial"/>
        </w:rPr>
        <w:t xml:space="preserve">Execução de medidas preventivas e ações </w:t>
      </w:r>
      <w:r w:rsidR="00CC6755">
        <w:rPr>
          <w:rFonts w:cs="Arial"/>
        </w:rPr>
        <w:t>de controle na</w:t>
      </w:r>
      <w:r w:rsidRPr="00867D00">
        <w:rPr>
          <w:rFonts w:cs="Arial"/>
        </w:rPr>
        <w:t>s travessias de cursos d’água;</w:t>
      </w:r>
    </w:p>
    <w:p w:rsidR="00C90F91" w:rsidRPr="00867D00" w:rsidRDefault="00C90F91" w:rsidP="00701C93">
      <w:pPr>
        <w:pStyle w:val="PargrafodaLista"/>
        <w:numPr>
          <w:ilvl w:val="0"/>
          <w:numId w:val="89"/>
        </w:numPr>
        <w:ind w:left="357" w:hanging="357"/>
        <w:rPr>
          <w:rFonts w:cs="Arial"/>
        </w:rPr>
      </w:pPr>
      <w:r w:rsidRPr="00867D00">
        <w:rPr>
          <w:rFonts w:cs="Arial"/>
        </w:rPr>
        <w:t>Análise de projetos;</w:t>
      </w:r>
    </w:p>
    <w:p w:rsidR="00C90F91" w:rsidRPr="00867D00" w:rsidRDefault="00C90F91" w:rsidP="00701C93">
      <w:pPr>
        <w:pStyle w:val="PargrafodaLista"/>
        <w:numPr>
          <w:ilvl w:val="0"/>
          <w:numId w:val="89"/>
        </w:numPr>
        <w:ind w:left="357" w:hanging="357"/>
        <w:rPr>
          <w:rFonts w:cs="Arial"/>
        </w:rPr>
      </w:pPr>
      <w:r w:rsidRPr="00867D00">
        <w:rPr>
          <w:rFonts w:cs="Arial"/>
        </w:rPr>
        <w:t>Controle Ambiental;</w:t>
      </w:r>
    </w:p>
    <w:p w:rsidR="00C90F91" w:rsidRPr="00867D00" w:rsidRDefault="00C90F91" w:rsidP="00701C93">
      <w:pPr>
        <w:pStyle w:val="PargrafodaLista"/>
        <w:numPr>
          <w:ilvl w:val="0"/>
          <w:numId w:val="89"/>
        </w:numPr>
        <w:ind w:left="357" w:hanging="357"/>
        <w:rPr>
          <w:rFonts w:cs="Arial"/>
        </w:rPr>
      </w:pPr>
      <w:r w:rsidRPr="00867D00">
        <w:rPr>
          <w:rFonts w:cs="Arial"/>
        </w:rPr>
        <w:t>Elaboração de Relatórios mensais.</w:t>
      </w:r>
    </w:p>
    <w:p w:rsidR="00C90F91" w:rsidRPr="00867D00" w:rsidRDefault="00C90F91" w:rsidP="00183160">
      <w:pPr>
        <w:pStyle w:val="Ttulo5"/>
        <w:keepLines w:val="0"/>
        <w:numPr>
          <w:ilvl w:val="0"/>
          <w:numId w:val="88"/>
        </w:numPr>
        <w:spacing w:before="240" w:after="60"/>
        <w:rPr>
          <w:rFonts w:cs="Arial"/>
        </w:rPr>
      </w:pPr>
      <w:bookmarkStart w:id="339" w:name="_Toc379430774"/>
      <w:r w:rsidRPr="00867D00">
        <w:rPr>
          <w:rFonts w:cs="Arial"/>
        </w:rPr>
        <w:t>Equipe Técnica</w:t>
      </w:r>
      <w:bookmarkEnd w:id="339"/>
    </w:p>
    <w:p w:rsidR="00C90F91" w:rsidRPr="00867D00" w:rsidRDefault="00C90F91" w:rsidP="00C90F91">
      <w:pPr>
        <w:rPr>
          <w:rFonts w:cs="Arial"/>
        </w:rPr>
      </w:pPr>
      <w:r w:rsidRPr="00867D00">
        <w:rPr>
          <w:rFonts w:cs="Arial"/>
        </w:rPr>
        <w:t xml:space="preserve">A </w:t>
      </w:r>
      <w:r w:rsidR="007422D9">
        <w:rPr>
          <w:rFonts w:cs="Arial"/>
        </w:rPr>
        <w:t xml:space="preserve">Supervisão </w:t>
      </w:r>
      <w:r w:rsidRPr="00867D00">
        <w:rPr>
          <w:rFonts w:cs="Arial"/>
        </w:rPr>
        <w:t>Ambiental contará com profissional especializado no gerenciamento ambiental de obras, e com técnicos devidamente qualificados no controle ambiental em obras de terraplenagem e manejo de águas e solos.</w:t>
      </w:r>
    </w:p>
    <w:p w:rsidR="00C90F91" w:rsidRPr="00867D00" w:rsidRDefault="00C90F91" w:rsidP="00183160">
      <w:pPr>
        <w:pStyle w:val="Ttulo5"/>
        <w:keepLines w:val="0"/>
        <w:numPr>
          <w:ilvl w:val="0"/>
          <w:numId w:val="88"/>
        </w:numPr>
        <w:spacing w:before="240" w:after="60"/>
        <w:rPr>
          <w:rFonts w:cs="Arial"/>
        </w:rPr>
      </w:pPr>
      <w:bookmarkStart w:id="340" w:name="_Toc379430775"/>
      <w:r w:rsidRPr="00867D00">
        <w:rPr>
          <w:rFonts w:cs="Arial"/>
        </w:rPr>
        <w:t>Responsabilidade de Execução</w:t>
      </w:r>
      <w:bookmarkEnd w:id="340"/>
    </w:p>
    <w:p w:rsidR="00CD0217" w:rsidRPr="00CD0217" w:rsidRDefault="00CD0217" w:rsidP="00CD0217">
      <w:pPr>
        <w:rPr>
          <w:lang w:eastAsia="es-ES"/>
        </w:rPr>
      </w:pPr>
      <w:r w:rsidRPr="00CD0217">
        <w:t xml:space="preserve">A Construtora será responsável pela execução do Subprograma de </w:t>
      </w:r>
      <w:r w:rsidRPr="00867D00">
        <w:rPr>
          <w:rFonts w:cs="Arial"/>
        </w:rPr>
        <w:t>Travessias de Cursos d’Água</w:t>
      </w:r>
      <w:r w:rsidRPr="00CD0217">
        <w:t xml:space="preserve">. A Sabesp realizará o acompanhamento e supervisão da implementação do Subprograma com o apoio da </w:t>
      </w:r>
      <w:r>
        <w:t xml:space="preserve">equipe de Supervisão </w:t>
      </w:r>
      <w:r w:rsidRPr="00CD0217">
        <w:t xml:space="preserve">Ambiental. </w:t>
      </w:r>
    </w:p>
    <w:p w:rsidR="00C90F91" w:rsidRPr="00867D00" w:rsidRDefault="00C90F91" w:rsidP="00183160">
      <w:pPr>
        <w:pStyle w:val="Ttulo3"/>
        <w:numPr>
          <w:ilvl w:val="2"/>
          <w:numId w:val="83"/>
        </w:numPr>
        <w:spacing w:line="240" w:lineRule="exact"/>
        <w:ind w:left="1434" w:hanging="1077"/>
        <w:rPr>
          <w:rFonts w:ascii="Arial" w:hAnsi="Arial"/>
          <w:sz w:val="22"/>
        </w:rPr>
      </w:pPr>
      <w:bookmarkStart w:id="341" w:name="_Toc401062498"/>
      <w:bookmarkStart w:id="342" w:name="_Toc412390933"/>
      <w:r w:rsidRPr="00867D00">
        <w:rPr>
          <w:rFonts w:ascii="Arial" w:hAnsi="Arial"/>
          <w:sz w:val="22"/>
        </w:rPr>
        <w:t>Subprograma de Gerenciamento de Resíduos</w:t>
      </w:r>
      <w:bookmarkEnd w:id="341"/>
      <w:bookmarkEnd w:id="342"/>
      <w:r w:rsidRPr="00867D00">
        <w:rPr>
          <w:rFonts w:ascii="Arial" w:hAnsi="Arial"/>
          <w:sz w:val="22"/>
        </w:rPr>
        <w:t xml:space="preserve"> </w:t>
      </w:r>
    </w:p>
    <w:p w:rsidR="00C90F91" w:rsidRPr="00867D00" w:rsidRDefault="00C90F91" w:rsidP="00C90F91">
      <w:pPr>
        <w:rPr>
          <w:rFonts w:cs="Arial"/>
        </w:rPr>
      </w:pPr>
      <w:r w:rsidRPr="00867D00">
        <w:rPr>
          <w:rFonts w:cs="Arial"/>
        </w:rPr>
        <w:t xml:space="preserve">A Lei Federal nº 12.305/2010, que define a Política Nacional de Resíduos Sólidos, o Decreto 7.404/2010, que a regulamenta, e a Resolução CONAMA 307/2002, exigem de empreendimentos a elaboração de Projeto de Gerenciamento de Resíduos e que ele seja aprovado pelo órgão ambiental do Estado, e/ou do município, quando este tiver exigências próprias. </w:t>
      </w:r>
    </w:p>
    <w:p w:rsidR="00C90F91" w:rsidRPr="00867D00" w:rsidRDefault="00C90F91" w:rsidP="00183160">
      <w:pPr>
        <w:pStyle w:val="Ttulo5"/>
        <w:keepLines w:val="0"/>
        <w:numPr>
          <w:ilvl w:val="0"/>
          <w:numId w:val="91"/>
        </w:numPr>
        <w:spacing w:before="240" w:after="60"/>
        <w:rPr>
          <w:rFonts w:cs="Arial"/>
        </w:rPr>
      </w:pPr>
      <w:r w:rsidRPr="00867D00">
        <w:rPr>
          <w:rFonts w:cs="Arial"/>
        </w:rPr>
        <w:t>Objetivos</w:t>
      </w:r>
    </w:p>
    <w:p w:rsidR="00C90F91" w:rsidRPr="00867D00" w:rsidRDefault="00C90F91" w:rsidP="00C90F91">
      <w:pPr>
        <w:rPr>
          <w:rFonts w:cs="Arial"/>
        </w:rPr>
      </w:pPr>
      <w:r w:rsidRPr="00867D00">
        <w:rPr>
          <w:rFonts w:cs="Arial"/>
        </w:rPr>
        <w:t>Os objetivos do Subprograma são:</w:t>
      </w:r>
    </w:p>
    <w:p w:rsidR="00C90F91" w:rsidRPr="00867D00" w:rsidRDefault="00C90F91" w:rsidP="007422D9">
      <w:pPr>
        <w:pStyle w:val="PargrafodaLista"/>
        <w:numPr>
          <w:ilvl w:val="0"/>
          <w:numId w:val="28"/>
        </w:numPr>
        <w:ind w:left="357" w:hanging="357"/>
        <w:rPr>
          <w:rFonts w:cs="Arial"/>
        </w:rPr>
      </w:pPr>
      <w:r w:rsidRPr="00867D00">
        <w:rPr>
          <w:rFonts w:cs="Arial"/>
        </w:rPr>
        <w:t xml:space="preserve">Reduzir ou minimizar a geração de resíduos na fonte, </w:t>
      </w:r>
    </w:p>
    <w:p w:rsidR="00C90F91" w:rsidRPr="00867D00" w:rsidRDefault="00C90F91" w:rsidP="007422D9">
      <w:pPr>
        <w:pStyle w:val="PargrafodaLista"/>
        <w:numPr>
          <w:ilvl w:val="0"/>
          <w:numId w:val="28"/>
        </w:numPr>
        <w:ind w:left="357" w:hanging="357"/>
        <w:rPr>
          <w:rFonts w:cs="Arial"/>
        </w:rPr>
      </w:pPr>
      <w:r w:rsidRPr="00867D00">
        <w:rPr>
          <w:rFonts w:cs="Arial"/>
        </w:rPr>
        <w:t xml:space="preserve">Adequar </w:t>
      </w:r>
      <w:r w:rsidR="007422D9">
        <w:rPr>
          <w:rFonts w:cs="Arial"/>
        </w:rPr>
        <w:t>a</w:t>
      </w:r>
      <w:r w:rsidRPr="00867D00">
        <w:rPr>
          <w:rFonts w:cs="Arial"/>
        </w:rPr>
        <w:t xml:space="preserve"> segregação de resíduos na origem, </w:t>
      </w:r>
    </w:p>
    <w:p w:rsidR="00C90F91" w:rsidRPr="00867D00" w:rsidRDefault="00C90F91" w:rsidP="007422D9">
      <w:pPr>
        <w:pStyle w:val="PargrafodaLista"/>
        <w:numPr>
          <w:ilvl w:val="0"/>
          <w:numId w:val="28"/>
        </w:numPr>
        <w:ind w:left="357" w:hanging="357"/>
        <w:rPr>
          <w:rFonts w:cs="Arial"/>
        </w:rPr>
      </w:pPr>
      <w:r w:rsidRPr="00867D00">
        <w:rPr>
          <w:rFonts w:cs="Arial"/>
        </w:rPr>
        <w:t xml:space="preserve">Priorizar o reaproveitamento e a reciclagem, </w:t>
      </w:r>
    </w:p>
    <w:p w:rsidR="00C90F91" w:rsidRPr="00867D00" w:rsidRDefault="00C90F91" w:rsidP="007422D9">
      <w:pPr>
        <w:pStyle w:val="PargrafodaLista"/>
        <w:numPr>
          <w:ilvl w:val="0"/>
          <w:numId w:val="28"/>
        </w:numPr>
        <w:ind w:left="357" w:hanging="357"/>
        <w:rPr>
          <w:rFonts w:cs="Arial"/>
        </w:rPr>
      </w:pPr>
      <w:r w:rsidRPr="00867D00">
        <w:rPr>
          <w:rFonts w:cs="Arial"/>
        </w:rPr>
        <w:t>Assegurar o adequado armazenamento e a correta destinação e disposição final de todos os resíduos das obras, controlando e reduzindo riscos ao meio ambiente, em conformidade com a legislação vigente,</w:t>
      </w:r>
    </w:p>
    <w:p w:rsidR="00C90F91" w:rsidRPr="00867D00" w:rsidRDefault="00C90F91" w:rsidP="007422D9">
      <w:pPr>
        <w:pStyle w:val="PargrafodaLista"/>
        <w:numPr>
          <w:ilvl w:val="0"/>
          <w:numId w:val="28"/>
        </w:numPr>
        <w:ind w:left="357" w:hanging="357"/>
        <w:rPr>
          <w:rFonts w:cs="Arial"/>
        </w:rPr>
      </w:pPr>
      <w:r w:rsidRPr="00867D00">
        <w:rPr>
          <w:rFonts w:cs="Arial"/>
        </w:rPr>
        <w:t>Evitar uma eventual contaminação do entorno, especialmente considerando que o traçado atravessa áreas de mananciais.</w:t>
      </w:r>
    </w:p>
    <w:p w:rsidR="00C90F91" w:rsidRPr="00867D00" w:rsidRDefault="00C90F91" w:rsidP="00183160">
      <w:pPr>
        <w:pStyle w:val="Ttulo5"/>
        <w:keepLines w:val="0"/>
        <w:numPr>
          <w:ilvl w:val="0"/>
          <w:numId w:val="91"/>
        </w:numPr>
        <w:spacing w:before="240" w:after="60"/>
        <w:rPr>
          <w:rFonts w:cs="Arial"/>
        </w:rPr>
      </w:pPr>
      <w:bookmarkStart w:id="343" w:name="_Toc379430810"/>
      <w:r w:rsidRPr="00867D00">
        <w:rPr>
          <w:rFonts w:cs="Arial"/>
        </w:rPr>
        <w:t>Especificações Técnicas Ambientais</w:t>
      </w:r>
      <w:bookmarkEnd w:id="343"/>
    </w:p>
    <w:p w:rsidR="00C90F91" w:rsidRPr="00867D00" w:rsidRDefault="00C90F91" w:rsidP="00C90F91">
      <w:pPr>
        <w:rPr>
          <w:rFonts w:cs="Arial"/>
        </w:rPr>
      </w:pPr>
      <w:r w:rsidRPr="00867D00">
        <w:rPr>
          <w:rFonts w:cs="Arial"/>
        </w:rPr>
        <w:t>O Projeto de Gerenciamento de Resíduos será elaborado pela</w:t>
      </w:r>
      <w:r w:rsidR="00CC6755">
        <w:rPr>
          <w:rFonts w:cs="Arial"/>
        </w:rPr>
        <w:t xml:space="preserve"> Construtora</w:t>
      </w:r>
      <w:r w:rsidRPr="00867D00">
        <w:rPr>
          <w:rFonts w:cs="Arial"/>
        </w:rPr>
        <w:t>, atendendo às seguintes premissas</w:t>
      </w:r>
      <w:r w:rsidR="007422D9">
        <w:rPr>
          <w:rFonts w:cs="Arial"/>
        </w:rPr>
        <w:t xml:space="preserve"> e prioridades</w:t>
      </w:r>
      <w:r w:rsidRPr="00867D00">
        <w:rPr>
          <w:rFonts w:cs="Arial"/>
        </w:rPr>
        <w:t>:</w:t>
      </w:r>
    </w:p>
    <w:p w:rsidR="00C90F91" w:rsidRPr="00867D00" w:rsidRDefault="00C90F91" w:rsidP="007422D9">
      <w:pPr>
        <w:pStyle w:val="PargrafodaLista"/>
        <w:numPr>
          <w:ilvl w:val="0"/>
          <w:numId w:val="28"/>
        </w:numPr>
        <w:ind w:left="357" w:hanging="357"/>
        <w:rPr>
          <w:rFonts w:cs="Arial"/>
        </w:rPr>
      </w:pPr>
      <w:r w:rsidRPr="00867D00">
        <w:rPr>
          <w:rFonts w:cs="Arial"/>
        </w:rPr>
        <w:t>Não geração de resíduos;</w:t>
      </w:r>
    </w:p>
    <w:p w:rsidR="00C90F91" w:rsidRPr="00867D00" w:rsidRDefault="00C90F91" w:rsidP="007422D9">
      <w:pPr>
        <w:pStyle w:val="PargrafodaLista"/>
        <w:numPr>
          <w:ilvl w:val="0"/>
          <w:numId w:val="28"/>
        </w:numPr>
        <w:ind w:left="357" w:hanging="357"/>
        <w:rPr>
          <w:rFonts w:cs="Arial"/>
        </w:rPr>
      </w:pPr>
      <w:r w:rsidRPr="00867D00">
        <w:rPr>
          <w:rFonts w:cs="Arial"/>
        </w:rPr>
        <w:t>Redução da geração de resíduos;</w:t>
      </w:r>
    </w:p>
    <w:p w:rsidR="00C90F91" w:rsidRPr="00867D00" w:rsidRDefault="00C90F91" w:rsidP="007422D9">
      <w:pPr>
        <w:pStyle w:val="PargrafodaLista"/>
        <w:numPr>
          <w:ilvl w:val="0"/>
          <w:numId w:val="28"/>
        </w:numPr>
        <w:ind w:left="357" w:hanging="357"/>
        <w:rPr>
          <w:rFonts w:cs="Arial"/>
        </w:rPr>
      </w:pPr>
      <w:r w:rsidRPr="00867D00">
        <w:rPr>
          <w:rFonts w:cs="Arial"/>
        </w:rPr>
        <w:t>Reutilização dos resíduos gerados, retornando-os ao processo;</w:t>
      </w:r>
    </w:p>
    <w:p w:rsidR="00C90F91" w:rsidRPr="00867D00" w:rsidRDefault="00C90F91" w:rsidP="007422D9">
      <w:pPr>
        <w:pStyle w:val="PargrafodaLista"/>
        <w:numPr>
          <w:ilvl w:val="0"/>
          <w:numId w:val="28"/>
        </w:numPr>
        <w:ind w:left="357" w:hanging="357"/>
        <w:rPr>
          <w:rFonts w:cs="Arial"/>
        </w:rPr>
      </w:pPr>
      <w:r w:rsidRPr="00867D00">
        <w:rPr>
          <w:rFonts w:cs="Arial"/>
        </w:rPr>
        <w:t>Reaproveitamento, dando outros usos para o resíduo;</w:t>
      </w:r>
    </w:p>
    <w:p w:rsidR="00C90F91" w:rsidRPr="00867D00" w:rsidRDefault="00C90F91" w:rsidP="007422D9">
      <w:pPr>
        <w:pStyle w:val="PargrafodaLista"/>
        <w:numPr>
          <w:ilvl w:val="0"/>
          <w:numId w:val="28"/>
        </w:numPr>
        <w:ind w:left="357" w:hanging="357"/>
        <w:rPr>
          <w:rFonts w:cs="Arial"/>
        </w:rPr>
      </w:pPr>
      <w:r w:rsidRPr="00867D00">
        <w:rPr>
          <w:rFonts w:cs="Arial"/>
        </w:rPr>
        <w:t>Reciclagem, na própria obra ou em empresas autorizadas;</w:t>
      </w:r>
    </w:p>
    <w:p w:rsidR="00C90F91" w:rsidRPr="00867D00" w:rsidRDefault="00C90F91" w:rsidP="007422D9">
      <w:pPr>
        <w:pStyle w:val="PargrafodaLista"/>
        <w:numPr>
          <w:ilvl w:val="0"/>
          <w:numId w:val="28"/>
        </w:numPr>
        <w:ind w:left="357" w:hanging="357"/>
        <w:rPr>
          <w:rFonts w:cs="Arial"/>
        </w:rPr>
      </w:pPr>
      <w:r w:rsidRPr="00867D00">
        <w:rPr>
          <w:rFonts w:cs="Arial"/>
        </w:rPr>
        <w:t>Disposição final ambientalmente adequada dos rejeitos.</w:t>
      </w:r>
    </w:p>
    <w:p w:rsidR="00C90F91" w:rsidRPr="00867D00" w:rsidRDefault="00C90F91" w:rsidP="00C90F91">
      <w:pPr>
        <w:rPr>
          <w:rFonts w:cs="Arial"/>
        </w:rPr>
      </w:pPr>
      <w:r w:rsidRPr="00867D00">
        <w:rPr>
          <w:rFonts w:cs="Arial"/>
        </w:rPr>
        <w:lastRenderedPageBreak/>
        <w:t xml:space="preserve">O Projeto atenderá às seguintes etapas, para cada tipo de resíduo: </w:t>
      </w:r>
    </w:p>
    <w:p w:rsidR="00C90F91" w:rsidRPr="00867D00" w:rsidRDefault="00C90F91" w:rsidP="007422D9">
      <w:pPr>
        <w:pStyle w:val="PargrafodaLista"/>
        <w:numPr>
          <w:ilvl w:val="0"/>
          <w:numId w:val="28"/>
        </w:numPr>
        <w:ind w:left="357" w:hanging="357"/>
        <w:rPr>
          <w:rFonts w:cs="Arial"/>
        </w:rPr>
      </w:pPr>
      <w:r w:rsidRPr="00867D00">
        <w:rPr>
          <w:rFonts w:cs="Arial"/>
        </w:rPr>
        <w:t>Caracterização e Quantificação;</w:t>
      </w:r>
    </w:p>
    <w:p w:rsidR="00C90F91" w:rsidRPr="00867D00" w:rsidRDefault="00C90F91" w:rsidP="007422D9">
      <w:pPr>
        <w:pStyle w:val="PargrafodaLista"/>
        <w:numPr>
          <w:ilvl w:val="0"/>
          <w:numId w:val="28"/>
        </w:numPr>
        <w:ind w:left="357" w:hanging="357"/>
        <w:rPr>
          <w:rFonts w:cs="Arial"/>
        </w:rPr>
      </w:pPr>
      <w:r w:rsidRPr="00867D00">
        <w:rPr>
          <w:rFonts w:cs="Arial"/>
        </w:rPr>
        <w:t>Triagem / Coleta Seletiva;</w:t>
      </w:r>
    </w:p>
    <w:p w:rsidR="00C90F91" w:rsidRPr="00867D00" w:rsidRDefault="00C90F91" w:rsidP="007422D9">
      <w:pPr>
        <w:pStyle w:val="PargrafodaLista"/>
        <w:numPr>
          <w:ilvl w:val="0"/>
          <w:numId w:val="28"/>
        </w:numPr>
        <w:ind w:left="357" w:hanging="357"/>
        <w:rPr>
          <w:rFonts w:cs="Arial"/>
        </w:rPr>
      </w:pPr>
      <w:r w:rsidRPr="00867D00">
        <w:rPr>
          <w:rFonts w:cs="Arial"/>
        </w:rPr>
        <w:t>Acondicionamento;</w:t>
      </w:r>
    </w:p>
    <w:p w:rsidR="00C90F91" w:rsidRPr="00867D00" w:rsidRDefault="00C90F91" w:rsidP="007422D9">
      <w:pPr>
        <w:pStyle w:val="PargrafodaLista"/>
        <w:numPr>
          <w:ilvl w:val="0"/>
          <w:numId w:val="28"/>
        </w:numPr>
        <w:ind w:left="357" w:hanging="357"/>
        <w:rPr>
          <w:rFonts w:cs="Arial"/>
        </w:rPr>
      </w:pPr>
      <w:r w:rsidRPr="00867D00">
        <w:rPr>
          <w:rFonts w:cs="Arial"/>
        </w:rPr>
        <w:t>Transporte;</w:t>
      </w:r>
    </w:p>
    <w:p w:rsidR="00C90F91" w:rsidRPr="00867D00" w:rsidRDefault="00C90F91" w:rsidP="007422D9">
      <w:pPr>
        <w:pStyle w:val="PargrafodaLista"/>
        <w:numPr>
          <w:ilvl w:val="0"/>
          <w:numId w:val="28"/>
        </w:numPr>
        <w:ind w:left="357" w:hanging="357"/>
        <w:rPr>
          <w:rFonts w:cs="Arial"/>
        </w:rPr>
      </w:pPr>
      <w:r w:rsidRPr="00867D00">
        <w:rPr>
          <w:rFonts w:cs="Arial"/>
        </w:rPr>
        <w:t>Logística Reversa, se aplicável (coleta e a restituição dos resíduos sólidos ao setor empresarial, para reaproveitamento);</w:t>
      </w:r>
    </w:p>
    <w:p w:rsidR="00C90F91" w:rsidRPr="00867D00" w:rsidRDefault="00C90F91" w:rsidP="007422D9">
      <w:pPr>
        <w:pStyle w:val="PargrafodaLista"/>
        <w:numPr>
          <w:ilvl w:val="0"/>
          <w:numId w:val="28"/>
        </w:numPr>
        <w:ind w:left="357" w:hanging="357"/>
        <w:rPr>
          <w:rFonts w:cs="Arial"/>
        </w:rPr>
      </w:pPr>
      <w:r w:rsidRPr="00867D00">
        <w:rPr>
          <w:rFonts w:cs="Arial"/>
        </w:rPr>
        <w:t>Destinação Final.</w:t>
      </w:r>
    </w:p>
    <w:p w:rsidR="00C90F91" w:rsidRPr="00867D00" w:rsidRDefault="00C90F91" w:rsidP="00C90F91">
      <w:pPr>
        <w:rPr>
          <w:rFonts w:cs="Arial"/>
        </w:rPr>
      </w:pPr>
      <w:r w:rsidRPr="00867D00">
        <w:rPr>
          <w:rFonts w:cs="Arial"/>
        </w:rPr>
        <w:t xml:space="preserve">O Projeto especificará as diferentes etapas para cada tipo de resíduo, segundo classificação </w:t>
      </w:r>
      <w:r w:rsidR="00CC6755">
        <w:rPr>
          <w:rFonts w:cs="Arial"/>
        </w:rPr>
        <w:t xml:space="preserve">da </w:t>
      </w:r>
      <w:r w:rsidRPr="00867D00">
        <w:rPr>
          <w:rFonts w:cs="Arial"/>
        </w:rPr>
        <w:t>Resolução CONAMA nº 307/2002:</w:t>
      </w:r>
    </w:p>
    <w:p w:rsidR="00C90F91" w:rsidRPr="00867D00" w:rsidRDefault="00C90F91" w:rsidP="00C90F91">
      <w:pPr>
        <w:rPr>
          <w:rFonts w:cs="Arial"/>
        </w:rPr>
      </w:pPr>
      <w:r w:rsidRPr="00867D00">
        <w:rPr>
          <w:rFonts w:cs="Arial"/>
          <w:b/>
          <w:bCs/>
        </w:rPr>
        <w:t>Classe A</w:t>
      </w:r>
      <w:r w:rsidRPr="00867D00">
        <w:rPr>
          <w:rFonts w:cs="Arial"/>
        </w:rPr>
        <w:t xml:space="preserve"> – resíduos reutilizáveis ou recicláveis como agregados, provenientes de construção, demolição, reformas e reparos de pavimentação;</w:t>
      </w:r>
    </w:p>
    <w:p w:rsidR="00C90F91" w:rsidRPr="00867D00" w:rsidRDefault="00C90F91" w:rsidP="00C90F91">
      <w:pPr>
        <w:rPr>
          <w:rFonts w:cs="Arial"/>
        </w:rPr>
      </w:pPr>
      <w:r w:rsidRPr="00867D00">
        <w:rPr>
          <w:rFonts w:cs="Arial"/>
          <w:b/>
          <w:bCs/>
        </w:rPr>
        <w:t>Classe B</w:t>
      </w:r>
      <w:r w:rsidRPr="00867D00">
        <w:rPr>
          <w:rFonts w:cs="Arial"/>
        </w:rPr>
        <w:t xml:space="preserve"> – resíduos recicláveis para outras destinações, tais como: plásticos, papel/papelão, metais, vidros, madeiras e outros;</w:t>
      </w:r>
    </w:p>
    <w:p w:rsidR="00C90F91" w:rsidRPr="00867D00" w:rsidRDefault="00C90F91" w:rsidP="00C90F91">
      <w:pPr>
        <w:rPr>
          <w:rFonts w:cs="Arial"/>
        </w:rPr>
      </w:pPr>
      <w:r w:rsidRPr="00867D00">
        <w:rPr>
          <w:rFonts w:cs="Arial"/>
          <w:b/>
          <w:bCs/>
        </w:rPr>
        <w:t>Classe C</w:t>
      </w:r>
      <w:r w:rsidRPr="00867D00">
        <w:rPr>
          <w:rFonts w:cs="Arial"/>
        </w:rPr>
        <w:t xml:space="preserve"> – resíduos para os quais ainda não foram desenvolvidas tecnologias ou aplicações economicamente viáveis que permitam a sua reciclagem/recuperação, tais como os produtos oriundos do gesso;</w:t>
      </w:r>
    </w:p>
    <w:p w:rsidR="00C90F91" w:rsidRPr="00867D00" w:rsidRDefault="00C90F91" w:rsidP="00C90F91">
      <w:pPr>
        <w:rPr>
          <w:rFonts w:cs="Arial"/>
        </w:rPr>
      </w:pPr>
      <w:r w:rsidRPr="00867D00">
        <w:rPr>
          <w:rFonts w:cs="Arial"/>
          <w:b/>
          <w:bCs/>
        </w:rPr>
        <w:t>Classe D</w:t>
      </w:r>
      <w:r w:rsidRPr="00867D00">
        <w:rPr>
          <w:rFonts w:cs="Arial"/>
        </w:rPr>
        <w:t xml:space="preserve"> – são os resíduos perigosos oriundos do processo de construção, tais como: tintas, solventes, óleos e outros, ou aqueles contaminados, nocivos à saúde e meio ambiente.</w:t>
      </w:r>
    </w:p>
    <w:p w:rsidR="00C90F91" w:rsidRPr="00867D00" w:rsidRDefault="00C90F91" w:rsidP="00C90F91">
      <w:pPr>
        <w:keepNext/>
        <w:rPr>
          <w:rFonts w:cs="Arial"/>
          <w:b/>
          <w:bCs/>
        </w:rPr>
      </w:pPr>
      <w:r w:rsidRPr="00867D00">
        <w:rPr>
          <w:rFonts w:cs="Arial"/>
          <w:b/>
          <w:bCs/>
        </w:rPr>
        <w:t>Classificação de Resíduos Sólidos segundo NBR 10004:2004</w:t>
      </w:r>
    </w:p>
    <w:p w:rsidR="00C90F91" w:rsidRPr="00867D00" w:rsidRDefault="00C90F91" w:rsidP="00C90F91">
      <w:pPr>
        <w:rPr>
          <w:rFonts w:cs="Arial"/>
        </w:rPr>
      </w:pPr>
      <w:r w:rsidRPr="00867D00">
        <w:rPr>
          <w:rFonts w:cs="Arial"/>
        </w:rPr>
        <w:t>O objetivo da ABNT NBR 10004:2004 é classificar os resíduos sólidos quanto à sua periculosidade, considerando seus riscos potenciais ao meio ambiente e a saúde pública para que possam ser gerenciados adequadamente. A classificação dos resíduos sólidos por esta Norma define quais resíduos são considerados perigosos ou não perigosos, servindo como ferramenta no gerenciamento dos resíduos sólidos.</w:t>
      </w:r>
    </w:p>
    <w:p w:rsidR="00C90F91" w:rsidRPr="00867D00" w:rsidRDefault="00C90F91" w:rsidP="00C90F91">
      <w:pPr>
        <w:rPr>
          <w:rFonts w:cs="Arial"/>
        </w:rPr>
      </w:pPr>
      <w:r w:rsidRPr="00867D00">
        <w:rPr>
          <w:rFonts w:cs="Arial"/>
        </w:rPr>
        <w:t>Para efeito da NBR 10004:0</w:t>
      </w:r>
      <w:r w:rsidR="00EB369F">
        <w:rPr>
          <w:rFonts w:cs="Arial"/>
        </w:rPr>
        <w:t>4</w:t>
      </w:r>
      <w:r w:rsidRPr="00867D00">
        <w:rPr>
          <w:rFonts w:cs="Arial"/>
        </w:rPr>
        <w:t xml:space="preserve"> os resíduos são classificados em:</w:t>
      </w:r>
    </w:p>
    <w:p w:rsidR="00C90F91" w:rsidRPr="00867D00" w:rsidRDefault="00C90F91" w:rsidP="00C90F91">
      <w:pPr>
        <w:rPr>
          <w:rFonts w:cs="Arial"/>
          <w:b/>
          <w:bCs/>
        </w:rPr>
      </w:pPr>
      <w:r w:rsidRPr="00867D00">
        <w:rPr>
          <w:rFonts w:cs="Arial"/>
          <w:b/>
          <w:bCs/>
        </w:rPr>
        <w:t>A) Resíduos classe I – Perigosos</w:t>
      </w:r>
    </w:p>
    <w:p w:rsidR="00C90F91" w:rsidRPr="00867D00" w:rsidRDefault="00C90F91" w:rsidP="00C90F91">
      <w:pPr>
        <w:rPr>
          <w:rFonts w:cs="Arial"/>
          <w:b/>
          <w:bCs/>
        </w:rPr>
      </w:pPr>
      <w:r w:rsidRPr="00867D00">
        <w:rPr>
          <w:rFonts w:cs="Arial"/>
          <w:b/>
          <w:bCs/>
        </w:rPr>
        <w:t>B) Resíduos classe II – Não Perigosos</w:t>
      </w:r>
    </w:p>
    <w:p w:rsidR="00C90F91" w:rsidRPr="00867D00" w:rsidRDefault="00C90F91" w:rsidP="00C90F91">
      <w:pPr>
        <w:pStyle w:val="PargrafodaLista"/>
        <w:ind w:hanging="360"/>
        <w:rPr>
          <w:rFonts w:cs="Arial"/>
        </w:rPr>
      </w:pPr>
      <w:r w:rsidRPr="00867D00">
        <w:rPr>
          <w:rFonts w:cs="Arial"/>
        </w:rPr>
        <w:t>Resíduos classe II A – Não inertes.</w:t>
      </w:r>
    </w:p>
    <w:p w:rsidR="00C90F91" w:rsidRPr="00867D00" w:rsidRDefault="00C90F91" w:rsidP="00C90F91">
      <w:pPr>
        <w:pStyle w:val="PargrafodaLista"/>
        <w:ind w:hanging="360"/>
        <w:rPr>
          <w:rFonts w:cs="Arial"/>
        </w:rPr>
      </w:pPr>
      <w:r w:rsidRPr="00867D00">
        <w:rPr>
          <w:rFonts w:cs="Arial"/>
        </w:rPr>
        <w:t>Resíduos classe II</w:t>
      </w:r>
      <w:r w:rsidR="00EB369F">
        <w:rPr>
          <w:rFonts w:cs="Arial"/>
        </w:rPr>
        <w:t xml:space="preserve"> </w:t>
      </w:r>
      <w:r w:rsidRPr="00867D00">
        <w:rPr>
          <w:rFonts w:cs="Arial"/>
        </w:rPr>
        <w:t>B – Inertes</w:t>
      </w:r>
    </w:p>
    <w:p w:rsidR="00C90F91" w:rsidRPr="00867D00" w:rsidRDefault="00C90F91" w:rsidP="00C90F91">
      <w:pPr>
        <w:rPr>
          <w:rFonts w:cs="Arial"/>
        </w:rPr>
      </w:pPr>
      <w:r w:rsidRPr="00867D00">
        <w:rPr>
          <w:rFonts w:cs="Arial"/>
        </w:rPr>
        <w:t>A cada coleta feita, a empresa deverá entregar uma via do registro do Manifesto de Resíduo - MR, documento comprobatório de que os resíduos foram entregues em área ou empresa licenciada para a destinação ou reprocessamento destes resíduos.</w:t>
      </w:r>
    </w:p>
    <w:p w:rsidR="00C90F91" w:rsidRPr="00867D00" w:rsidRDefault="00C90F91" w:rsidP="00C90F91">
      <w:pPr>
        <w:rPr>
          <w:rFonts w:cs="Arial"/>
        </w:rPr>
      </w:pPr>
      <w:r w:rsidRPr="00867D00">
        <w:rPr>
          <w:rFonts w:cs="Arial"/>
        </w:rPr>
        <w:t>Todas as áreas geradoras de resíduos (frentes de obras) devem ter coletores apropriados ao tipo de resíduo gerado, com identificação dos mesmos. Os coletores devem ser suficientes para a coleta de resíduos gerados em cada atividade, de forma que, no período entre o recolhimento dos coletores, o resíduo gerado permaneça adequadamente acondicionado, e se evite acúmulo de resíduo em local não adequado para sua disposição.</w:t>
      </w:r>
    </w:p>
    <w:p w:rsidR="00C90F91" w:rsidRPr="00867D00" w:rsidRDefault="00C90F91" w:rsidP="00C90F91">
      <w:pPr>
        <w:rPr>
          <w:rFonts w:cs="Arial"/>
        </w:rPr>
      </w:pPr>
      <w:r w:rsidRPr="00867D00">
        <w:rPr>
          <w:rFonts w:cs="Arial"/>
        </w:rPr>
        <w:t>Nas frentes de obras, a segregação deverá ser realizada no local e ato da geração. A segregação terá como objetivo evitar a mistura entre os resíduos perigosos e não perigosos. A mistura de resíduos perigosos com não perigosos torna todo o montante perigoso.</w:t>
      </w:r>
    </w:p>
    <w:p w:rsidR="00C90F91" w:rsidRPr="00867D00" w:rsidRDefault="00C90F91" w:rsidP="00C90F91">
      <w:pPr>
        <w:rPr>
          <w:rFonts w:cs="Arial"/>
        </w:rPr>
      </w:pPr>
      <w:r w:rsidRPr="00867D00">
        <w:rPr>
          <w:rFonts w:cs="Arial"/>
        </w:rPr>
        <w:t xml:space="preserve">Todos os colaboradores, independentemente de seu cargo, deverão estar capacitados, através do treinamento, para a realização da etapa de segregação, principalmente aqueles que lidam com resíduos perigosos. </w:t>
      </w:r>
    </w:p>
    <w:p w:rsidR="00C90F91" w:rsidRPr="00867D00" w:rsidRDefault="00C90F91" w:rsidP="00C90F91">
      <w:pPr>
        <w:rPr>
          <w:rFonts w:cs="Arial"/>
        </w:rPr>
      </w:pPr>
      <w:r w:rsidRPr="00867D00">
        <w:rPr>
          <w:rFonts w:cs="Arial"/>
        </w:rPr>
        <w:t>Os resíduos gerados nas frentes de obra devem ser dispostos em coletores (tambores ou sacos plásticos) inicialmente identificados em 5 categorias:</w:t>
      </w:r>
    </w:p>
    <w:p w:rsidR="00C90F91" w:rsidRPr="00867D00" w:rsidRDefault="00C90F91" w:rsidP="007422D9">
      <w:pPr>
        <w:pStyle w:val="PargrafodaLista"/>
        <w:numPr>
          <w:ilvl w:val="0"/>
          <w:numId w:val="28"/>
        </w:numPr>
        <w:ind w:left="357" w:hanging="357"/>
        <w:rPr>
          <w:rFonts w:cs="Arial"/>
        </w:rPr>
      </w:pPr>
      <w:r w:rsidRPr="00867D00">
        <w:rPr>
          <w:rFonts w:cs="Arial"/>
        </w:rPr>
        <w:lastRenderedPageBreak/>
        <w:t>Resíduos Perigosos (ex. material contaminado com óleo, combustível, tinta, solvente, etc.);</w:t>
      </w:r>
    </w:p>
    <w:p w:rsidR="00C90F91" w:rsidRPr="00867D00" w:rsidRDefault="00C90F91" w:rsidP="007422D9">
      <w:pPr>
        <w:pStyle w:val="PargrafodaLista"/>
        <w:numPr>
          <w:ilvl w:val="0"/>
          <w:numId w:val="28"/>
        </w:numPr>
        <w:ind w:left="357" w:hanging="357"/>
        <w:rPr>
          <w:rFonts w:cs="Arial"/>
        </w:rPr>
      </w:pPr>
      <w:r w:rsidRPr="00867D00">
        <w:rPr>
          <w:rFonts w:cs="Arial"/>
        </w:rPr>
        <w:t>Resíduos orgânicos (ex. restos de alimentos, etc.);</w:t>
      </w:r>
    </w:p>
    <w:p w:rsidR="00C90F91" w:rsidRPr="00867D00" w:rsidRDefault="00C90F91" w:rsidP="007422D9">
      <w:pPr>
        <w:pStyle w:val="PargrafodaLista"/>
        <w:numPr>
          <w:ilvl w:val="0"/>
          <w:numId w:val="28"/>
        </w:numPr>
        <w:ind w:left="357" w:hanging="357"/>
        <w:rPr>
          <w:rFonts w:cs="Arial"/>
        </w:rPr>
      </w:pPr>
      <w:r w:rsidRPr="00867D00">
        <w:rPr>
          <w:rFonts w:cs="Arial"/>
        </w:rPr>
        <w:t>Resíduos comuns (restos de varrição, pratos plásticos, embalagens e talheres plásticos com restos de alimentos, guardanapos, etc.);</w:t>
      </w:r>
    </w:p>
    <w:p w:rsidR="00C90F91" w:rsidRPr="00867D00" w:rsidRDefault="00C90F91" w:rsidP="007422D9">
      <w:pPr>
        <w:pStyle w:val="PargrafodaLista"/>
        <w:numPr>
          <w:ilvl w:val="0"/>
          <w:numId w:val="28"/>
        </w:numPr>
        <w:ind w:left="357" w:hanging="357"/>
        <w:rPr>
          <w:rFonts w:cs="Arial"/>
        </w:rPr>
      </w:pPr>
      <w:r w:rsidRPr="00867D00">
        <w:rPr>
          <w:rFonts w:cs="Arial"/>
        </w:rPr>
        <w:t>Resíduos recicláveis (copos plásticos de água, café e refrigerante; sacos plásticos limpos; garrafas plásticas limpas; garrafas PET; peças plásticas limpas, embalagens limpas);</w:t>
      </w:r>
    </w:p>
    <w:p w:rsidR="00C90F91" w:rsidRPr="00867D00" w:rsidRDefault="00C90F91" w:rsidP="007422D9">
      <w:pPr>
        <w:pStyle w:val="PargrafodaLista"/>
        <w:numPr>
          <w:ilvl w:val="0"/>
          <w:numId w:val="28"/>
        </w:numPr>
        <w:ind w:left="357" w:hanging="357"/>
        <w:rPr>
          <w:rFonts w:cs="Arial"/>
        </w:rPr>
      </w:pPr>
      <w:r w:rsidRPr="00867D00">
        <w:rPr>
          <w:rFonts w:cs="Arial"/>
        </w:rPr>
        <w:t>Restos de obras (resíduos da construção em geral, madeira, resíduos ferrosos, aparas, papelão, latas, etc.).</w:t>
      </w:r>
    </w:p>
    <w:p w:rsidR="00C90F91" w:rsidRPr="00867D00" w:rsidRDefault="00C90F91" w:rsidP="00C90F91">
      <w:pPr>
        <w:rPr>
          <w:rFonts w:cs="Arial"/>
        </w:rPr>
      </w:pPr>
      <w:r w:rsidRPr="00867D00">
        <w:rPr>
          <w:rFonts w:cs="Arial"/>
        </w:rPr>
        <w:t>Todos os resíduos produzidos nas frentes da obra devem ser recolhidos diariamente e encaminhados ao canteiro de obras.</w:t>
      </w:r>
    </w:p>
    <w:p w:rsidR="00C90F91" w:rsidRPr="00867D00" w:rsidRDefault="00C90F91" w:rsidP="00C90F91">
      <w:pPr>
        <w:rPr>
          <w:rFonts w:cs="Arial"/>
        </w:rPr>
      </w:pPr>
      <w:r w:rsidRPr="00867D00">
        <w:rPr>
          <w:rFonts w:cs="Arial"/>
        </w:rPr>
        <w:t xml:space="preserve">No canteiro de obras os resíduos recolhidos serão novamente segregados e serão dispostos em coletores identificados por cores conforme Resolução </w:t>
      </w:r>
      <w:r w:rsidR="007422D9" w:rsidRPr="00867D00">
        <w:rPr>
          <w:rFonts w:cs="Arial"/>
        </w:rPr>
        <w:t>CONAMA</w:t>
      </w:r>
      <w:r w:rsidR="007422D9">
        <w:rPr>
          <w:rFonts w:cs="Arial"/>
        </w:rPr>
        <w:t xml:space="preserve"> n</w:t>
      </w:r>
      <w:r w:rsidRPr="00867D00">
        <w:rPr>
          <w:rFonts w:cs="Arial"/>
        </w:rPr>
        <w:t>° 275/01, conforme segue:</w:t>
      </w:r>
    </w:p>
    <w:p w:rsidR="00C90F91" w:rsidRPr="00867D00" w:rsidRDefault="00C90F91" w:rsidP="007422D9">
      <w:pPr>
        <w:pStyle w:val="PargrafodaLista"/>
        <w:numPr>
          <w:ilvl w:val="0"/>
          <w:numId w:val="28"/>
        </w:numPr>
        <w:ind w:left="357" w:hanging="357"/>
        <w:rPr>
          <w:rFonts w:cs="Arial"/>
        </w:rPr>
      </w:pPr>
      <w:r w:rsidRPr="00867D00">
        <w:rPr>
          <w:rFonts w:cs="Arial"/>
        </w:rPr>
        <w:t>Preto: Restos de madeira</w:t>
      </w:r>
    </w:p>
    <w:p w:rsidR="00C90F91" w:rsidRPr="00867D00" w:rsidRDefault="00C90F91" w:rsidP="007422D9">
      <w:pPr>
        <w:pStyle w:val="PargrafodaLista"/>
        <w:numPr>
          <w:ilvl w:val="0"/>
          <w:numId w:val="28"/>
        </w:numPr>
        <w:ind w:left="357" w:hanging="357"/>
        <w:rPr>
          <w:rFonts w:cs="Arial"/>
        </w:rPr>
      </w:pPr>
      <w:r w:rsidRPr="00867D00">
        <w:rPr>
          <w:rFonts w:cs="Arial"/>
        </w:rPr>
        <w:t>Vermelho: Plásticos recicláveis limpos</w:t>
      </w:r>
    </w:p>
    <w:p w:rsidR="00C90F91" w:rsidRPr="00867D00" w:rsidRDefault="00C90F91" w:rsidP="007422D9">
      <w:pPr>
        <w:pStyle w:val="PargrafodaLista"/>
        <w:numPr>
          <w:ilvl w:val="0"/>
          <w:numId w:val="28"/>
        </w:numPr>
        <w:ind w:left="357" w:hanging="357"/>
        <w:rPr>
          <w:rFonts w:cs="Arial"/>
        </w:rPr>
      </w:pPr>
      <w:r w:rsidRPr="00867D00">
        <w:rPr>
          <w:rFonts w:cs="Arial"/>
        </w:rPr>
        <w:t>Amarelo: Sucata metálica</w:t>
      </w:r>
    </w:p>
    <w:p w:rsidR="00C90F91" w:rsidRPr="00867D00" w:rsidRDefault="00C90F91" w:rsidP="007422D9">
      <w:pPr>
        <w:pStyle w:val="PargrafodaLista"/>
        <w:numPr>
          <w:ilvl w:val="0"/>
          <w:numId w:val="28"/>
        </w:numPr>
        <w:ind w:left="357" w:hanging="357"/>
        <w:rPr>
          <w:rFonts w:cs="Arial"/>
        </w:rPr>
      </w:pPr>
      <w:r w:rsidRPr="00867D00">
        <w:rPr>
          <w:rFonts w:cs="Arial"/>
        </w:rPr>
        <w:t>Azul: Papel e papelão limpos</w:t>
      </w:r>
    </w:p>
    <w:p w:rsidR="00C90F91" w:rsidRPr="00867D00" w:rsidRDefault="00C90F91" w:rsidP="007422D9">
      <w:pPr>
        <w:pStyle w:val="PargrafodaLista"/>
        <w:numPr>
          <w:ilvl w:val="0"/>
          <w:numId w:val="28"/>
        </w:numPr>
        <w:ind w:left="357" w:hanging="357"/>
        <w:rPr>
          <w:rFonts w:cs="Arial"/>
        </w:rPr>
      </w:pPr>
      <w:r w:rsidRPr="00867D00">
        <w:rPr>
          <w:rFonts w:cs="Arial"/>
        </w:rPr>
        <w:t>Verde: Vidros limpos</w:t>
      </w:r>
    </w:p>
    <w:p w:rsidR="00C90F91" w:rsidRPr="00867D00" w:rsidRDefault="00C90F91" w:rsidP="007422D9">
      <w:pPr>
        <w:pStyle w:val="PargrafodaLista"/>
        <w:numPr>
          <w:ilvl w:val="0"/>
          <w:numId w:val="28"/>
        </w:numPr>
        <w:ind w:left="357" w:hanging="357"/>
        <w:rPr>
          <w:rFonts w:cs="Arial"/>
        </w:rPr>
      </w:pPr>
      <w:r w:rsidRPr="00867D00">
        <w:rPr>
          <w:rFonts w:cs="Arial"/>
        </w:rPr>
        <w:t>Laranja: Material contaminado com resíduos Classe I</w:t>
      </w:r>
    </w:p>
    <w:p w:rsidR="00C90F91" w:rsidRPr="00867D00" w:rsidRDefault="00C90F91" w:rsidP="007422D9">
      <w:pPr>
        <w:pStyle w:val="PargrafodaLista"/>
        <w:numPr>
          <w:ilvl w:val="0"/>
          <w:numId w:val="28"/>
        </w:numPr>
        <w:ind w:left="357" w:hanging="357"/>
        <w:rPr>
          <w:rFonts w:cs="Arial"/>
        </w:rPr>
      </w:pPr>
      <w:r w:rsidRPr="00867D00">
        <w:rPr>
          <w:rFonts w:cs="Arial"/>
        </w:rPr>
        <w:t>Branco: Resíduos ambulatoriais e de serviços de saúde</w:t>
      </w:r>
    </w:p>
    <w:p w:rsidR="00C90F91" w:rsidRPr="00867D00" w:rsidRDefault="00C90F91" w:rsidP="007422D9">
      <w:pPr>
        <w:pStyle w:val="PargrafodaLista"/>
        <w:numPr>
          <w:ilvl w:val="0"/>
          <w:numId w:val="28"/>
        </w:numPr>
        <w:ind w:left="357" w:hanging="357"/>
        <w:rPr>
          <w:rFonts w:cs="Arial"/>
        </w:rPr>
      </w:pPr>
      <w:r w:rsidRPr="00867D00">
        <w:rPr>
          <w:rFonts w:cs="Arial"/>
        </w:rPr>
        <w:t>Cinza: Resíduos orgânicos e comuns, não contaminado com produtos Classe I</w:t>
      </w:r>
    </w:p>
    <w:p w:rsidR="00C90F91" w:rsidRPr="00867D00" w:rsidRDefault="00C90F91" w:rsidP="007422D9">
      <w:pPr>
        <w:pStyle w:val="PargrafodaLista"/>
        <w:numPr>
          <w:ilvl w:val="0"/>
          <w:numId w:val="28"/>
        </w:numPr>
        <w:ind w:left="357" w:hanging="357"/>
        <w:rPr>
          <w:rFonts w:cs="Arial"/>
        </w:rPr>
      </w:pPr>
      <w:r w:rsidRPr="00867D00">
        <w:rPr>
          <w:rFonts w:cs="Arial"/>
        </w:rPr>
        <w:t>Marrom: Resíduos orgânicos</w:t>
      </w:r>
    </w:p>
    <w:p w:rsidR="00C90F91" w:rsidRPr="00867D00" w:rsidRDefault="00C90F91" w:rsidP="00183160">
      <w:pPr>
        <w:pStyle w:val="Ttulo5"/>
        <w:keepLines w:val="0"/>
        <w:numPr>
          <w:ilvl w:val="0"/>
          <w:numId w:val="91"/>
        </w:numPr>
        <w:spacing w:before="240" w:after="60"/>
        <w:rPr>
          <w:rFonts w:cs="Arial"/>
        </w:rPr>
      </w:pPr>
      <w:r w:rsidRPr="00867D00">
        <w:rPr>
          <w:rFonts w:cs="Arial"/>
        </w:rPr>
        <w:t>Equipe Técnica</w:t>
      </w:r>
    </w:p>
    <w:p w:rsidR="00C90F91" w:rsidRPr="00867D00" w:rsidRDefault="00C90F91" w:rsidP="00C90F91">
      <w:pPr>
        <w:rPr>
          <w:rFonts w:cs="Arial"/>
        </w:rPr>
      </w:pPr>
      <w:r w:rsidRPr="00867D00">
        <w:rPr>
          <w:rFonts w:cs="Arial"/>
        </w:rPr>
        <w:t>A equipe contará com a orientação de profissional especializado da área ambiental, e com profissionais treinados para gerenciar os resíduos em cada frente de serviços.</w:t>
      </w:r>
    </w:p>
    <w:p w:rsidR="00C90F91" w:rsidRPr="00867D00" w:rsidRDefault="0019694E" w:rsidP="00C90F91">
      <w:pPr>
        <w:rPr>
          <w:rFonts w:cs="Arial"/>
        </w:rPr>
      </w:pPr>
      <w:r>
        <w:rPr>
          <w:rFonts w:cs="Arial"/>
        </w:rPr>
        <w:t>A</w:t>
      </w:r>
      <w:r w:rsidR="00C90F91" w:rsidRPr="00867D00">
        <w:rPr>
          <w:rFonts w:cs="Arial"/>
        </w:rPr>
        <w:t xml:space="preserve"> Construt</w:t>
      </w:r>
      <w:r>
        <w:rPr>
          <w:rFonts w:cs="Arial"/>
        </w:rPr>
        <w:t>ora</w:t>
      </w:r>
      <w:r w:rsidR="00C90F91" w:rsidRPr="00867D00">
        <w:rPr>
          <w:rFonts w:cs="Arial"/>
        </w:rPr>
        <w:t xml:space="preserve"> disponibilizar</w:t>
      </w:r>
      <w:r>
        <w:rPr>
          <w:rFonts w:cs="Arial"/>
        </w:rPr>
        <w:t>á</w:t>
      </w:r>
      <w:r w:rsidR="00C90F91" w:rsidRPr="00867D00">
        <w:rPr>
          <w:rFonts w:cs="Arial"/>
        </w:rPr>
        <w:t xml:space="preserve"> os dispositivos, equipamentos e serviços especializados de terceiros, necessários para o adequado cumprimento do Projeto de Gerenciamento de Resíduos Sólidos, conforme o andamento da obra e acompanhando o Plano de Ataque às obras.</w:t>
      </w:r>
    </w:p>
    <w:p w:rsidR="00C90F91" w:rsidRPr="00867D00" w:rsidRDefault="00C90F91" w:rsidP="00183160">
      <w:pPr>
        <w:pStyle w:val="Ttulo5"/>
        <w:keepLines w:val="0"/>
        <w:numPr>
          <w:ilvl w:val="0"/>
          <w:numId w:val="91"/>
        </w:numPr>
        <w:spacing w:before="240" w:after="60"/>
        <w:rPr>
          <w:rFonts w:cs="Arial"/>
        </w:rPr>
      </w:pPr>
      <w:r w:rsidRPr="00867D00">
        <w:rPr>
          <w:rFonts w:cs="Arial"/>
        </w:rPr>
        <w:t>Responsabilidade de Execução</w:t>
      </w:r>
    </w:p>
    <w:p w:rsidR="00C90F91" w:rsidRPr="00867D00" w:rsidRDefault="0019694E" w:rsidP="00C90F91">
      <w:pPr>
        <w:rPr>
          <w:rFonts w:cs="Arial"/>
          <w:lang w:eastAsia="es-ES"/>
        </w:rPr>
      </w:pPr>
      <w:r>
        <w:rPr>
          <w:rFonts w:cs="Arial"/>
        </w:rPr>
        <w:t xml:space="preserve">A Construtora será responsável pela </w:t>
      </w:r>
      <w:r w:rsidR="00CD0217">
        <w:rPr>
          <w:rFonts w:cs="Arial"/>
        </w:rPr>
        <w:t xml:space="preserve">execução </w:t>
      </w:r>
      <w:r w:rsidRPr="00867D00">
        <w:rPr>
          <w:rFonts w:cs="Arial"/>
        </w:rPr>
        <w:t>do Subprograma de Gerenciamento de Resíduos</w:t>
      </w:r>
      <w:r>
        <w:rPr>
          <w:rFonts w:cs="Arial"/>
        </w:rPr>
        <w:t xml:space="preserve">. </w:t>
      </w:r>
      <w:r w:rsidR="00C90F91" w:rsidRPr="00867D00">
        <w:rPr>
          <w:rFonts w:cs="Arial"/>
        </w:rPr>
        <w:t xml:space="preserve">A Sabesp realizará o acompanhamento e supervisão da implementação do Subprograma com o apoio da </w:t>
      </w:r>
      <w:r w:rsidR="00CD0217">
        <w:t xml:space="preserve">equipe de Supervisão </w:t>
      </w:r>
      <w:r w:rsidR="00C90F91" w:rsidRPr="00867D00">
        <w:rPr>
          <w:rFonts w:cs="Arial"/>
        </w:rPr>
        <w:t xml:space="preserve">Ambiental. </w:t>
      </w:r>
    </w:p>
    <w:p w:rsidR="00C90F91" w:rsidRPr="00867D00" w:rsidRDefault="00C90F91" w:rsidP="00183160">
      <w:pPr>
        <w:pStyle w:val="Ttulo3"/>
        <w:numPr>
          <w:ilvl w:val="2"/>
          <w:numId w:val="83"/>
        </w:numPr>
        <w:spacing w:line="240" w:lineRule="exact"/>
        <w:ind w:left="1434" w:hanging="1077"/>
        <w:rPr>
          <w:rFonts w:ascii="Arial" w:hAnsi="Arial"/>
          <w:sz w:val="22"/>
        </w:rPr>
      </w:pPr>
      <w:bookmarkStart w:id="344" w:name="_Toc401062499"/>
      <w:bookmarkStart w:id="345" w:name="_Toc412390934"/>
      <w:r w:rsidRPr="00867D00">
        <w:rPr>
          <w:rFonts w:ascii="Arial" w:hAnsi="Arial"/>
          <w:sz w:val="22"/>
        </w:rPr>
        <w:t>Subprograma de Controle de Poluição em Áreas de Apoio e Frentes de Trabalho</w:t>
      </w:r>
      <w:bookmarkEnd w:id="344"/>
      <w:bookmarkEnd w:id="345"/>
    </w:p>
    <w:p w:rsidR="00C90F91" w:rsidRPr="00867D00" w:rsidRDefault="00C90F91" w:rsidP="00C90F91">
      <w:pPr>
        <w:rPr>
          <w:rFonts w:cs="Arial"/>
        </w:rPr>
      </w:pPr>
      <w:r w:rsidRPr="00867D00">
        <w:rPr>
          <w:rFonts w:cs="Arial"/>
        </w:rPr>
        <w:t>Este Subprograma trata dos procedimentos para a gestão de efluentes, emissões atmosféricas e controle de ruídos e vibrações. A gestão de resíduos é tratada no Subprograma específico anterior.</w:t>
      </w:r>
    </w:p>
    <w:p w:rsidR="00C90F91" w:rsidRPr="00867D00" w:rsidRDefault="00C90F91" w:rsidP="00C90F91">
      <w:pPr>
        <w:rPr>
          <w:rFonts w:cs="Arial"/>
        </w:rPr>
      </w:pPr>
      <w:r w:rsidRPr="00867D00">
        <w:rPr>
          <w:rFonts w:cs="Arial"/>
        </w:rPr>
        <w:t xml:space="preserve">A legislação ambiental e normas pertinentes (ABNT) contêm especificações técnicas e padrões de qualidade ambiental quanto a: (i) geração e disposição de resíduos (ver Subprograma anterior); (ii) geração, tratamento e lançamento de efluentes; (iii) emissões veiculares; (iv) emissão de ruídos e vibrações, de forma a evitar alterações da qualidade ambiental no entorno de obras, em áreas e núcleos rurais, e com restrições maiores em </w:t>
      </w:r>
      <w:r w:rsidR="00DE5E90">
        <w:rPr>
          <w:rFonts w:cs="Arial"/>
        </w:rPr>
        <w:t>unidades de conservação</w:t>
      </w:r>
      <w:r w:rsidRPr="00867D00">
        <w:rPr>
          <w:rFonts w:cs="Arial"/>
        </w:rPr>
        <w:t xml:space="preserve"> e </w:t>
      </w:r>
      <w:r w:rsidR="00DE5E90">
        <w:rPr>
          <w:rFonts w:cs="Arial"/>
        </w:rPr>
        <w:t xml:space="preserve">em </w:t>
      </w:r>
      <w:r w:rsidRPr="00867D00">
        <w:rPr>
          <w:rFonts w:cs="Arial"/>
        </w:rPr>
        <w:t xml:space="preserve">áreas de proteção de mananciais. </w:t>
      </w:r>
    </w:p>
    <w:p w:rsidR="00C90F91" w:rsidRPr="00867D00" w:rsidRDefault="00C90F91" w:rsidP="00C90F91">
      <w:pPr>
        <w:rPr>
          <w:rFonts w:cs="Arial"/>
        </w:rPr>
      </w:pPr>
      <w:r w:rsidRPr="00867D00">
        <w:rPr>
          <w:rFonts w:cs="Arial"/>
        </w:rPr>
        <w:t xml:space="preserve">Este Subprograma </w:t>
      </w:r>
      <w:r w:rsidR="007422D9">
        <w:rPr>
          <w:rFonts w:cs="Arial"/>
        </w:rPr>
        <w:t xml:space="preserve">abrange </w:t>
      </w:r>
      <w:r w:rsidRPr="00867D00">
        <w:rPr>
          <w:rFonts w:cs="Arial"/>
        </w:rPr>
        <w:t>quatro tipologias de ações:</w:t>
      </w:r>
    </w:p>
    <w:p w:rsidR="00C90F91" w:rsidRPr="00867D00" w:rsidRDefault="00C90F91" w:rsidP="007422D9">
      <w:pPr>
        <w:pStyle w:val="PargrafodaLista"/>
        <w:numPr>
          <w:ilvl w:val="0"/>
          <w:numId w:val="28"/>
        </w:numPr>
        <w:ind w:left="357" w:hanging="357"/>
        <w:rPr>
          <w:rFonts w:cs="Arial"/>
        </w:rPr>
      </w:pPr>
      <w:r w:rsidRPr="00867D00">
        <w:rPr>
          <w:rFonts w:cs="Arial"/>
        </w:rPr>
        <w:t>Gestão e Monitoramento de Efluentes;</w:t>
      </w:r>
    </w:p>
    <w:p w:rsidR="00C90F91" w:rsidRPr="00867D00" w:rsidRDefault="00C90F91" w:rsidP="007422D9">
      <w:pPr>
        <w:pStyle w:val="PargrafodaLista"/>
        <w:numPr>
          <w:ilvl w:val="0"/>
          <w:numId w:val="28"/>
        </w:numPr>
        <w:ind w:left="357" w:hanging="357"/>
        <w:rPr>
          <w:rFonts w:cs="Arial"/>
        </w:rPr>
      </w:pPr>
      <w:r w:rsidRPr="00867D00">
        <w:rPr>
          <w:rFonts w:cs="Arial"/>
        </w:rPr>
        <w:t>Gestão e Monitoramento de Emissões Atmosféricas;</w:t>
      </w:r>
    </w:p>
    <w:p w:rsidR="00C90F91" w:rsidRPr="00867D00" w:rsidRDefault="00C90F91" w:rsidP="007422D9">
      <w:pPr>
        <w:pStyle w:val="PargrafodaLista"/>
        <w:numPr>
          <w:ilvl w:val="0"/>
          <w:numId w:val="28"/>
        </w:numPr>
        <w:ind w:left="357" w:hanging="357"/>
        <w:rPr>
          <w:rFonts w:cs="Arial"/>
        </w:rPr>
      </w:pPr>
      <w:r w:rsidRPr="00867D00">
        <w:rPr>
          <w:rFonts w:cs="Arial"/>
        </w:rPr>
        <w:t>Gestão e Monitoramento de Ruídos;</w:t>
      </w:r>
    </w:p>
    <w:p w:rsidR="00C90F91" w:rsidRPr="00867D00" w:rsidRDefault="00C90F91" w:rsidP="007422D9">
      <w:pPr>
        <w:pStyle w:val="PargrafodaLista"/>
        <w:numPr>
          <w:ilvl w:val="0"/>
          <w:numId w:val="28"/>
        </w:numPr>
        <w:ind w:left="357" w:hanging="357"/>
        <w:rPr>
          <w:rFonts w:cs="Arial"/>
        </w:rPr>
      </w:pPr>
      <w:r w:rsidRPr="00867D00">
        <w:rPr>
          <w:rFonts w:cs="Arial"/>
        </w:rPr>
        <w:t>Prevenção e Controle da Contaminação de Solos e Águas.</w:t>
      </w:r>
    </w:p>
    <w:p w:rsidR="00C90F91" w:rsidRPr="00867D00" w:rsidRDefault="00C90F91" w:rsidP="00183160">
      <w:pPr>
        <w:pStyle w:val="Ttulo5"/>
        <w:keepLines w:val="0"/>
        <w:numPr>
          <w:ilvl w:val="0"/>
          <w:numId w:val="96"/>
        </w:numPr>
        <w:spacing w:before="240" w:after="60"/>
        <w:rPr>
          <w:rFonts w:cs="Arial"/>
        </w:rPr>
      </w:pPr>
      <w:bookmarkStart w:id="346" w:name="_Toc379430777"/>
      <w:r w:rsidRPr="00867D00">
        <w:rPr>
          <w:rFonts w:cs="Arial"/>
        </w:rPr>
        <w:lastRenderedPageBreak/>
        <w:t>Ação: Gestão e Monitoramento de Efluentes</w:t>
      </w:r>
      <w:bookmarkEnd w:id="346"/>
    </w:p>
    <w:p w:rsidR="00C90F91" w:rsidRPr="00867D00" w:rsidRDefault="00C90F91" w:rsidP="00C90F91">
      <w:pPr>
        <w:rPr>
          <w:rFonts w:cs="Arial"/>
        </w:rPr>
      </w:pPr>
      <w:r w:rsidRPr="00867D00">
        <w:rPr>
          <w:rFonts w:cs="Arial"/>
        </w:rPr>
        <w:t>O gerenciamento de efluentes previsto compreende um sistema de gestão de processos internos e externos que inclui ações de manejo, tratamento e disposição de efluentes sanitários e industriais gerados nas praças de trabalho e canteiros de obra. As ações, critérios e diretrizes a serem seguidos pela</w:t>
      </w:r>
      <w:r w:rsidR="00DE5E90">
        <w:rPr>
          <w:rFonts w:cs="Arial"/>
        </w:rPr>
        <w:t xml:space="preserve"> Construtora</w:t>
      </w:r>
      <w:r w:rsidRPr="00867D00">
        <w:rPr>
          <w:rFonts w:cs="Arial"/>
        </w:rPr>
        <w:t xml:space="preserve"> estão relacionados a seguir:</w:t>
      </w:r>
    </w:p>
    <w:p w:rsidR="00C90F91" w:rsidRPr="00867D00" w:rsidRDefault="00C90F91" w:rsidP="00183160">
      <w:pPr>
        <w:pStyle w:val="PargrafodaLista"/>
        <w:numPr>
          <w:ilvl w:val="0"/>
          <w:numId w:val="97"/>
        </w:numPr>
        <w:ind w:left="357" w:hanging="357"/>
        <w:contextualSpacing w:val="0"/>
        <w:rPr>
          <w:rFonts w:cs="Arial"/>
        </w:rPr>
      </w:pPr>
      <w:r w:rsidRPr="00867D00">
        <w:rPr>
          <w:rFonts w:cs="Arial"/>
        </w:rPr>
        <w:t xml:space="preserve">Os efluentes sanitários gerados nos canteiros de obra deverão ser </w:t>
      </w:r>
      <w:r w:rsidR="00B73014" w:rsidRPr="00867D00">
        <w:rPr>
          <w:rFonts w:cs="Arial"/>
        </w:rPr>
        <w:t>tratados em ETE compacta</w:t>
      </w:r>
      <w:r w:rsidR="00B73014">
        <w:rPr>
          <w:rFonts w:cs="Arial"/>
        </w:rPr>
        <w:t xml:space="preserve"> ou </w:t>
      </w:r>
      <w:r w:rsidR="007422D9">
        <w:rPr>
          <w:rFonts w:cs="Arial"/>
        </w:rPr>
        <w:t xml:space="preserve">dispostos em </w:t>
      </w:r>
      <w:r w:rsidRPr="00867D00">
        <w:rPr>
          <w:rFonts w:cs="Arial"/>
        </w:rPr>
        <w:t xml:space="preserve">fossas sépticas, </w:t>
      </w:r>
      <w:r w:rsidR="00B73014">
        <w:rPr>
          <w:rFonts w:cs="Arial"/>
        </w:rPr>
        <w:t>seguidas de filtro anaeróbio</w:t>
      </w:r>
      <w:r w:rsidRPr="00867D00">
        <w:rPr>
          <w:rFonts w:cs="Arial"/>
        </w:rPr>
        <w:t xml:space="preserve"> e sumidouro, construídos de acordo com as normas NBR 7229/1993 e NBR 13969/1997, quando os efluentes forem infiltrados no solo. As estruturas destinadas ao tratamento dos efluentes gerados nos canteiros devem obter licenciamento específico junto à CETESB.</w:t>
      </w:r>
    </w:p>
    <w:p w:rsidR="00C90F91" w:rsidRPr="00867D00" w:rsidRDefault="00C90F91" w:rsidP="00183160">
      <w:pPr>
        <w:pStyle w:val="PargrafodaLista"/>
        <w:numPr>
          <w:ilvl w:val="0"/>
          <w:numId w:val="97"/>
        </w:numPr>
        <w:ind w:left="357" w:hanging="357"/>
        <w:contextualSpacing w:val="0"/>
        <w:rPr>
          <w:rFonts w:cs="Arial"/>
        </w:rPr>
      </w:pPr>
      <w:r w:rsidRPr="00867D00">
        <w:rPr>
          <w:rFonts w:cs="Arial"/>
        </w:rPr>
        <w:t>Toda a área de trabalho contará com instalações sanitárias adequadas, dimensionadas de acordo com normas regulamentadoras do Ministério do Trabalho (NRs).</w:t>
      </w:r>
    </w:p>
    <w:p w:rsidR="00C90F91" w:rsidRPr="00867D00" w:rsidRDefault="00C90F91" w:rsidP="00183160">
      <w:pPr>
        <w:pStyle w:val="PargrafodaLista"/>
        <w:numPr>
          <w:ilvl w:val="0"/>
          <w:numId w:val="97"/>
        </w:numPr>
        <w:ind w:left="357" w:hanging="357"/>
        <w:contextualSpacing w:val="0"/>
        <w:rPr>
          <w:rFonts w:cs="Arial"/>
        </w:rPr>
      </w:pPr>
      <w:r w:rsidRPr="00867D00">
        <w:rPr>
          <w:rFonts w:cs="Arial"/>
        </w:rPr>
        <w:t>Nas frentes de obra e praças de trabalho onde ocorra a permanência de colaboradores, deverão ser providenciados banheiros químicos fornecidos por empresa devidamente autorizada.</w:t>
      </w:r>
    </w:p>
    <w:p w:rsidR="00C90F91" w:rsidRPr="00867D00" w:rsidRDefault="00C90F91" w:rsidP="00183160">
      <w:pPr>
        <w:pStyle w:val="Ttulo5"/>
        <w:keepLines w:val="0"/>
        <w:numPr>
          <w:ilvl w:val="0"/>
          <w:numId w:val="96"/>
        </w:numPr>
        <w:spacing w:before="240"/>
        <w:rPr>
          <w:rFonts w:cs="Arial"/>
        </w:rPr>
      </w:pPr>
      <w:bookmarkStart w:id="347" w:name="_Toc379430783"/>
      <w:r w:rsidRPr="00867D00">
        <w:rPr>
          <w:rFonts w:cs="Arial"/>
        </w:rPr>
        <w:t>Ação: Gestão e Monitoramento de Emissões Atmosféricas</w:t>
      </w:r>
      <w:bookmarkEnd w:id="347"/>
    </w:p>
    <w:p w:rsidR="00C90F91" w:rsidRPr="00867D00" w:rsidRDefault="00C90F91" w:rsidP="00C90F91">
      <w:pPr>
        <w:rPr>
          <w:rFonts w:cs="Arial"/>
        </w:rPr>
      </w:pPr>
      <w:r w:rsidRPr="00867D00">
        <w:rPr>
          <w:rFonts w:cs="Arial"/>
        </w:rPr>
        <w:t>Os objetivos principais desta ação são:</w:t>
      </w:r>
    </w:p>
    <w:p w:rsidR="00C90F91" w:rsidRPr="00867D00" w:rsidRDefault="00C90F91" w:rsidP="00183160">
      <w:pPr>
        <w:pStyle w:val="PargrafodaLista"/>
        <w:numPr>
          <w:ilvl w:val="0"/>
          <w:numId w:val="97"/>
        </w:numPr>
        <w:ind w:hanging="357"/>
        <w:contextualSpacing w:val="0"/>
        <w:rPr>
          <w:rFonts w:cs="Arial"/>
        </w:rPr>
      </w:pPr>
      <w:r w:rsidRPr="00867D00">
        <w:rPr>
          <w:rFonts w:cs="Arial"/>
        </w:rPr>
        <w:t>Reduzir os incômodos à população lindeira às frentes de obra e diminuir os impactos negativos na qualidade do ar em áreas residenciais próximas.</w:t>
      </w:r>
    </w:p>
    <w:p w:rsidR="00C90F91" w:rsidRPr="00867D00" w:rsidRDefault="00C90F91" w:rsidP="00183160">
      <w:pPr>
        <w:pStyle w:val="PargrafodaLista"/>
        <w:numPr>
          <w:ilvl w:val="0"/>
          <w:numId w:val="97"/>
        </w:numPr>
        <w:ind w:hanging="357"/>
        <w:contextualSpacing w:val="0"/>
        <w:rPr>
          <w:rFonts w:cs="Arial"/>
        </w:rPr>
      </w:pPr>
      <w:r w:rsidRPr="00867D00">
        <w:rPr>
          <w:rFonts w:cs="Arial"/>
        </w:rPr>
        <w:t>Proporcionar conforto e prevenir doenças respiratórias aos colaboradores da obra.</w:t>
      </w:r>
    </w:p>
    <w:p w:rsidR="00C90F91" w:rsidRPr="00867D00" w:rsidRDefault="00C90F91" w:rsidP="00183160">
      <w:pPr>
        <w:pStyle w:val="PargrafodaLista"/>
        <w:numPr>
          <w:ilvl w:val="0"/>
          <w:numId w:val="97"/>
        </w:numPr>
        <w:ind w:hanging="357"/>
        <w:contextualSpacing w:val="0"/>
        <w:rPr>
          <w:rFonts w:cs="Arial"/>
        </w:rPr>
      </w:pPr>
      <w:r w:rsidRPr="00867D00">
        <w:rPr>
          <w:rFonts w:cs="Arial"/>
        </w:rPr>
        <w:t>Prevenir acidentes no interior das obras.</w:t>
      </w:r>
    </w:p>
    <w:p w:rsidR="00C90F91" w:rsidRPr="00867D00" w:rsidRDefault="00C90F91" w:rsidP="00C90F91">
      <w:pPr>
        <w:rPr>
          <w:rFonts w:cs="Arial"/>
        </w:rPr>
      </w:pPr>
      <w:r w:rsidRPr="00867D00">
        <w:rPr>
          <w:rFonts w:cs="Arial"/>
        </w:rPr>
        <w:t>A estratégia para alcançar tais objetivos consiste em:</w:t>
      </w:r>
    </w:p>
    <w:p w:rsidR="00C90F91" w:rsidRPr="00867D00" w:rsidRDefault="00C90F91" w:rsidP="00183160">
      <w:pPr>
        <w:pStyle w:val="PargrafodaLista"/>
        <w:numPr>
          <w:ilvl w:val="0"/>
          <w:numId w:val="97"/>
        </w:numPr>
        <w:ind w:hanging="357"/>
        <w:contextualSpacing w:val="0"/>
        <w:rPr>
          <w:rFonts w:cs="Arial"/>
        </w:rPr>
      </w:pPr>
      <w:r w:rsidRPr="00867D00">
        <w:rPr>
          <w:rFonts w:cs="Arial"/>
        </w:rPr>
        <w:t>Prevenir a re</w:t>
      </w:r>
      <w:r w:rsidR="00565988">
        <w:rPr>
          <w:rFonts w:cs="Arial"/>
        </w:rPr>
        <w:t>s</w:t>
      </w:r>
      <w:r w:rsidR="00932766">
        <w:rPr>
          <w:rFonts w:cs="Arial"/>
        </w:rPr>
        <w:t>s</w:t>
      </w:r>
      <w:r w:rsidRPr="00867D00">
        <w:rPr>
          <w:rFonts w:cs="Arial"/>
        </w:rPr>
        <w:t>uspensão de poeira em áreas com solo exposto;</w:t>
      </w:r>
    </w:p>
    <w:p w:rsidR="00C90F91" w:rsidRPr="00867D00" w:rsidRDefault="00C90F91" w:rsidP="00183160">
      <w:pPr>
        <w:pStyle w:val="PargrafodaLista"/>
        <w:numPr>
          <w:ilvl w:val="0"/>
          <w:numId w:val="97"/>
        </w:numPr>
        <w:ind w:hanging="357"/>
        <w:contextualSpacing w:val="0"/>
        <w:rPr>
          <w:rFonts w:cs="Arial"/>
        </w:rPr>
      </w:pPr>
      <w:r w:rsidRPr="00867D00">
        <w:rPr>
          <w:rFonts w:cs="Arial"/>
        </w:rPr>
        <w:t>Assegurar que as emissões de motores diesel de caminhões e máquinas atendam os padrões de emissão vigentes.</w:t>
      </w:r>
    </w:p>
    <w:p w:rsidR="00C90F91" w:rsidRPr="00867D00" w:rsidRDefault="00C90F91" w:rsidP="00C90F91">
      <w:pPr>
        <w:rPr>
          <w:rFonts w:cs="Arial"/>
        </w:rPr>
      </w:pPr>
      <w:r w:rsidRPr="00867D00">
        <w:rPr>
          <w:rFonts w:cs="Arial"/>
        </w:rPr>
        <w:t>As principais medidas de controle da contaminação atmosférica são as seguintes:</w:t>
      </w:r>
    </w:p>
    <w:p w:rsidR="00C90F91" w:rsidRPr="00867D00" w:rsidRDefault="00C90F91" w:rsidP="00183160">
      <w:pPr>
        <w:pStyle w:val="PargrafodaLista"/>
        <w:numPr>
          <w:ilvl w:val="0"/>
          <w:numId w:val="97"/>
        </w:numPr>
        <w:ind w:hanging="357"/>
        <w:contextualSpacing w:val="0"/>
        <w:rPr>
          <w:rFonts w:cs="Arial"/>
        </w:rPr>
      </w:pPr>
      <w:r w:rsidRPr="00867D00">
        <w:rPr>
          <w:rFonts w:cs="Arial"/>
        </w:rPr>
        <w:t xml:space="preserve">O controle da suspensão de poeira será considerado uma atividade crítica, sobretudo em épocas secas. </w:t>
      </w:r>
    </w:p>
    <w:p w:rsidR="00C90F91" w:rsidRPr="00867D00" w:rsidRDefault="00C90F91" w:rsidP="00183160">
      <w:pPr>
        <w:pStyle w:val="PargrafodaLista"/>
        <w:numPr>
          <w:ilvl w:val="0"/>
          <w:numId w:val="97"/>
        </w:numPr>
        <w:ind w:hanging="357"/>
        <w:contextualSpacing w:val="0"/>
        <w:rPr>
          <w:rFonts w:cs="Arial"/>
        </w:rPr>
      </w:pPr>
      <w:r w:rsidRPr="00867D00">
        <w:rPr>
          <w:rFonts w:cs="Arial"/>
        </w:rPr>
        <w:t xml:space="preserve">O controle do nível de poeira em suspensão nas frentes de obra em solo exposto, nas áreas de empréstimo e DMEs, e em caminhos de serviço sem pavimentar, será realizado por meio da umectação do solo com caminhão pipa, com a periodicidade necessária. Posteriormente, podem ser utilizados procedimentos ou equipamentos mais elaborados, inclusive a manutenção periódica com o objetivo de perenização das vias de acesso. </w:t>
      </w:r>
    </w:p>
    <w:p w:rsidR="00C90F91" w:rsidRPr="00867D00" w:rsidRDefault="00C90F91" w:rsidP="00183160">
      <w:pPr>
        <w:pStyle w:val="PargrafodaLista"/>
        <w:numPr>
          <w:ilvl w:val="0"/>
          <w:numId w:val="97"/>
        </w:numPr>
        <w:ind w:hanging="357"/>
        <w:contextualSpacing w:val="0"/>
        <w:rPr>
          <w:rFonts w:cs="Arial"/>
        </w:rPr>
      </w:pPr>
      <w:r w:rsidRPr="00867D00">
        <w:rPr>
          <w:rFonts w:cs="Arial"/>
        </w:rPr>
        <w:t xml:space="preserve">Os estoques de </w:t>
      </w:r>
      <w:r w:rsidR="00DE5E90">
        <w:rPr>
          <w:rFonts w:cs="Arial"/>
        </w:rPr>
        <w:t xml:space="preserve">solos </w:t>
      </w:r>
      <w:r w:rsidRPr="00867D00">
        <w:rPr>
          <w:rFonts w:cs="Arial"/>
        </w:rPr>
        <w:t xml:space="preserve">serão </w:t>
      </w:r>
      <w:r w:rsidR="00DE5E90">
        <w:rPr>
          <w:rFonts w:cs="Arial"/>
        </w:rPr>
        <w:t xml:space="preserve">localizados </w:t>
      </w:r>
      <w:r w:rsidRPr="00867D00">
        <w:rPr>
          <w:rFonts w:cs="Arial"/>
        </w:rPr>
        <w:t xml:space="preserve">em locais abrigados e distantes de áreas </w:t>
      </w:r>
      <w:r w:rsidR="00DE5E90" w:rsidRPr="00867D00">
        <w:rPr>
          <w:rFonts w:cs="Arial"/>
        </w:rPr>
        <w:t>ambiental</w:t>
      </w:r>
      <w:r w:rsidR="00DE5E90">
        <w:rPr>
          <w:rFonts w:cs="Arial"/>
        </w:rPr>
        <w:t>mente</w:t>
      </w:r>
      <w:r w:rsidR="00DE5E90" w:rsidRPr="00867D00">
        <w:rPr>
          <w:rFonts w:cs="Arial"/>
        </w:rPr>
        <w:t xml:space="preserve"> </w:t>
      </w:r>
      <w:r w:rsidRPr="00867D00">
        <w:rPr>
          <w:rFonts w:cs="Arial"/>
        </w:rPr>
        <w:t>sens</w:t>
      </w:r>
      <w:r w:rsidR="00DE5E90">
        <w:rPr>
          <w:rFonts w:cs="Arial"/>
        </w:rPr>
        <w:t xml:space="preserve">íveis </w:t>
      </w:r>
      <w:r w:rsidRPr="00867D00">
        <w:rPr>
          <w:rFonts w:cs="Arial"/>
        </w:rPr>
        <w:t>e/ou com alta concentração de pessoas. Os estoques deverão ser alvo de umectação periódica, especialmente durante o período de estiagem.</w:t>
      </w:r>
    </w:p>
    <w:p w:rsidR="00C90F91" w:rsidRPr="00867D00" w:rsidRDefault="00DE5E90" w:rsidP="00183160">
      <w:pPr>
        <w:pStyle w:val="PargrafodaLista"/>
        <w:numPr>
          <w:ilvl w:val="0"/>
          <w:numId w:val="97"/>
        </w:numPr>
        <w:ind w:hanging="357"/>
        <w:contextualSpacing w:val="0"/>
        <w:rPr>
          <w:rFonts w:cs="Arial"/>
        </w:rPr>
      </w:pPr>
      <w:r>
        <w:rPr>
          <w:rFonts w:cs="Arial"/>
        </w:rPr>
        <w:t xml:space="preserve">Em épocas secas e na ocorrência </w:t>
      </w:r>
      <w:r w:rsidR="00C90F91" w:rsidRPr="00867D00">
        <w:rPr>
          <w:rFonts w:cs="Arial"/>
        </w:rPr>
        <w:t>de ventos fortes, serão estabelecidos limites menores de velocidade para os veículos de obra, de maneira a reduzir a re</w:t>
      </w:r>
      <w:r w:rsidR="00565988">
        <w:rPr>
          <w:rFonts w:cs="Arial"/>
        </w:rPr>
        <w:t>s</w:t>
      </w:r>
      <w:r w:rsidR="00C90F91" w:rsidRPr="00867D00">
        <w:rPr>
          <w:rFonts w:cs="Arial"/>
        </w:rPr>
        <w:t xml:space="preserve">suspensão de poeira durante a circulação nas estradas não pavimentadas.  </w:t>
      </w:r>
    </w:p>
    <w:p w:rsidR="00C90F91" w:rsidRPr="00867D00" w:rsidRDefault="00C90F91" w:rsidP="00183160">
      <w:pPr>
        <w:pStyle w:val="PargrafodaLista"/>
        <w:numPr>
          <w:ilvl w:val="0"/>
          <w:numId w:val="97"/>
        </w:numPr>
        <w:ind w:hanging="357"/>
        <w:contextualSpacing w:val="0"/>
        <w:rPr>
          <w:rFonts w:cs="Arial"/>
        </w:rPr>
      </w:pPr>
      <w:r w:rsidRPr="00867D00">
        <w:rPr>
          <w:rFonts w:cs="Arial"/>
        </w:rPr>
        <w:t>Em situações de vento intenso não serão permitidas operações que gerem poeira dentro de um raio de até 200 m de áreas habitadas situadas na direção predominante do vento.</w:t>
      </w:r>
    </w:p>
    <w:p w:rsidR="00C90F91" w:rsidRPr="00867D00" w:rsidRDefault="00C90F91" w:rsidP="00183160">
      <w:pPr>
        <w:pStyle w:val="PargrafodaLista"/>
        <w:numPr>
          <w:ilvl w:val="0"/>
          <w:numId w:val="97"/>
        </w:numPr>
        <w:ind w:hanging="357"/>
        <w:contextualSpacing w:val="0"/>
        <w:rPr>
          <w:rFonts w:cs="Arial"/>
        </w:rPr>
      </w:pPr>
      <w:r w:rsidRPr="00867D00">
        <w:rPr>
          <w:rFonts w:cs="Arial"/>
        </w:rPr>
        <w:t>Todas as caçambas dos caminhões de transporte de terra seca ou outros materiais secos em percursos externos deverão ser protegidas com lonas.</w:t>
      </w:r>
    </w:p>
    <w:p w:rsidR="00C90F91" w:rsidRPr="00867D00" w:rsidRDefault="00C90F91" w:rsidP="00183160">
      <w:pPr>
        <w:pStyle w:val="PargrafodaLista"/>
        <w:numPr>
          <w:ilvl w:val="0"/>
          <w:numId w:val="97"/>
        </w:numPr>
        <w:ind w:hanging="357"/>
        <w:contextualSpacing w:val="0"/>
        <w:rPr>
          <w:rFonts w:cs="Arial"/>
        </w:rPr>
      </w:pPr>
      <w:r w:rsidRPr="00867D00">
        <w:rPr>
          <w:rFonts w:cs="Arial"/>
        </w:rPr>
        <w:lastRenderedPageBreak/>
        <w:t>Os veículos e equipamentos deverão ser submetidos a manutenção e regulagem periódica, para minimi</w:t>
      </w:r>
      <w:r w:rsidR="00DE5E90">
        <w:rPr>
          <w:rFonts w:cs="Arial"/>
        </w:rPr>
        <w:t>zar a emissão de poluentes, e a Construtora deverá</w:t>
      </w:r>
      <w:r w:rsidRPr="00867D00">
        <w:rPr>
          <w:rFonts w:cs="Arial"/>
        </w:rPr>
        <w:t xml:space="preserve"> manter registros atualizados das mesmas.</w:t>
      </w:r>
    </w:p>
    <w:p w:rsidR="00C90F91" w:rsidRPr="00867D00" w:rsidRDefault="00C90F91" w:rsidP="00183160">
      <w:pPr>
        <w:pStyle w:val="PargrafodaLista"/>
        <w:numPr>
          <w:ilvl w:val="0"/>
          <w:numId w:val="97"/>
        </w:numPr>
        <w:ind w:hanging="357"/>
        <w:contextualSpacing w:val="0"/>
        <w:rPr>
          <w:rFonts w:cs="Arial"/>
        </w:rPr>
      </w:pPr>
      <w:r w:rsidRPr="00867D00">
        <w:rPr>
          <w:rFonts w:cs="Arial"/>
        </w:rPr>
        <w:t xml:space="preserve">A </w:t>
      </w:r>
      <w:r w:rsidR="00DE5E90" w:rsidRPr="00867D00">
        <w:rPr>
          <w:rFonts w:cs="Arial"/>
        </w:rPr>
        <w:t xml:space="preserve">Supervisão </w:t>
      </w:r>
      <w:r w:rsidRPr="00867D00">
        <w:rPr>
          <w:rFonts w:cs="Arial"/>
        </w:rPr>
        <w:t>Ambiental realizará o monitoramento e controle periódico (tipicamente mensal) dos níveis de emissão de poluentes atmosféricos pelos veículos e maquinário de obra.</w:t>
      </w:r>
    </w:p>
    <w:p w:rsidR="00C90F91" w:rsidRPr="00867D00" w:rsidRDefault="00C90F91" w:rsidP="00183160">
      <w:pPr>
        <w:pStyle w:val="PargrafodaLista"/>
        <w:numPr>
          <w:ilvl w:val="0"/>
          <w:numId w:val="97"/>
        </w:numPr>
        <w:ind w:hanging="357"/>
        <w:contextualSpacing w:val="0"/>
        <w:rPr>
          <w:rFonts w:cs="Arial"/>
        </w:rPr>
      </w:pPr>
      <w:r w:rsidRPr="00867D00">
        <w:rPr>
          <w:rFonts w:cs="Arial"/>
        </w:rPr>
        <w:t>O monitoramento da fumaça preta emitida por veículos e equipamentos móveis utilizados nas frentes de obra será realizado a cada 1000</w:t>
      </w:r>
      <w:r w:rsidR="00565988">
        <w:rPr>
          <w:rFonts w:cs="Arial"/>
        </w:rPr>
        <w:t xml:space="preserve"> </w:t>
      </w:r>
      <w:r w:rsidRPr="00867D00">
        <w:rPr>
          <w:rFonts w:cs="Arial"/>
        </w:rPr>
        <w:t>h de uso durante a manutenção preventiva realizada na mecânica, por meio de opacímetro;</w:t>
      </w:r>
    </w:p>
    <w:p w:rsidR="00C90F91" w:rsidRPr="00867D00" w:rsidRDefault="00C90F91" w:rsidP="00183160">
      <w:pPr>
        <w:pStyle w:val="PargrafodaLista"/>
        <w:numPr>
          <w:ilvl w:val="0"/>
          <w:numId w:val="97"/>
        </w:numPr>
        <w:ind w:hanging="357"/>
        <w:contextualSpacing w:val="0"/>
        <w:rPr>
          <w:rFonts w:cs="Arial"/>
        </w:rPr>
      </w:pPr>
      <w:r w:rsidRPr="00867D00">
        <w:rPr>
          <w:rFonts w:cs="Arial"/>
        </w:rPr>
        <w:t xml:space="preserve">Os equipamentos fixos serão monitorados por meio do uso da Escala de Ringelmann, conforme NBR’s 6016, 6065 e 7027. Os índices de densidade não poderão ultrapassar o limite estabelecido para o tipo de veículo ou equipamento. </w:t>
      </w:r>
    </w:p>
    <w:p w:rsidR="00C90F91" w:rsidRPr="00867D00" w:rsidRDefault="00C90F91" w:rsidP="00183160">
      <w:pPr>
        <w:pStyle w:val="Ttulo5"/>
        <w:keepLines w:val="0"/>
        <w:numPr>
          <w:ilvl w:val="0"/>
          <w:numId w:val="96"/>
        </w:numPr>
        <w:spacing w:before="240"/>
        <w:rPr>
          <w:rFonts w:cs="Arial"/>
        </w:rPr>
      </w:pPr>
      <w:bookmarkStart w:id="348" w:name="_Toc379430791"/>
      <w:r w:rsidRPr="00867D00">
        <w:rPr>
          <w:rFonts w:cs="Arial"/>
        </w:rPr>
        <w:t>Ação: Gestão e Monitoramento de Ruídos</w:t>
      </w:r>
      <w:bookmarkEnd w:id="348"/>
      <w:r w:rsidRPr="00867D00">
        <w:rPr>
          <w:rFonts w:cs="Arial"/>
        </w:rPr>
        <w:t xml:space="preserve"> e Vibrações</w:t>
      </w:r>
    </w:p>
    <w:p w:rsidR="00C90F91" w:rsidRPr="00867D00" w:rsidRDefault="00C90F91" w:rsidP="00C90F91">
      <w:pPr>
        <w:rPr>
          <w:rFonts w:cs="Arial"/>
        </w:rPr>
      </w:pPr>
      <w:r w:rsidRPr="00867D00">
        <w:rPr>
          <w:rFonts w:cs="Arial"/>
        </w:rPr>
        <w:t>O monitoramento das condições acústicas nas frentes de obra e, em especial, junto a receptores críticos, será realizado por meio do acompanhamento periódico de níveis de ruído em zonas ocupadas adjacentes às obras, para verificar o enquadramento no disposto na Resolução CONAMA N</w:t>
      </w:r>
      <w:r w:rsidRPr="00867D00">
        <w:rPr>
          <w:rFonts w:cs="Arial"/>
          <w:vertAlign w:val="superscript"/>
        </w:rPr>
        <w:t>o</w:t>
      </w:r>
      <w:r w:rsidRPr="00867D00">
        <w:rPr>
          <w:rFonts w:cs="Arial"/>
        </w:rPr>
        <w:t xml:space="preserve"> 01/90 e contribuir para a adequação dos procedimentos construtivos nos casos em que for necessário</w:t>
      </w:r>
    </w:p>
    <w:p w:rsidR="00C90F91" w:rsidRPr="00867D00" w:rsidRDefault="00C90F91" w:rsidP="00C90F91">
      <w:pPr>
        <w:rPr>
          <w:rFonts w:cs="Arial"/>
        </w:rPr>
      </w:pPr>
      <w:r w:rsidRPr="00867D00">
        <w:rPr>
          <w:rFonts w:cs="Arial"/>
        </w:rPr>
        <w:t>Serão seguidas as seguintes diretrizes gerais:</w:t>
      </w:r>
    </w:p>
    <w:p w:rsidR="00C90F91" w:rsidRPr="00867D00" w:rsidRDefault="00C90F91" w:rsidP="00183160">
      <w:pPr>
        <w:pStyle w:val="PargrafodaLista"/>
        <w:numPr>
          <w:ilvl w:val="0"/>
          <w:numId w:val="97"/>
        </w:numPr>
        <w:ind w:hanging="357"/>
        <w:contextualSpacing w:val="0"/>
        <w:rPr>
          <w:rFonts w:cs="Arial"/>
        </w:rPr>
      </w:pPr>
      <w:r w:rsidRPr="00867D00">
        <w:rPr>
          <w:rFonts w:cs="Arial"/>
        </w:rPr>
        <w:t xml:space="preserve">Operação de máquinas e equipamentos em horários determinados, caso necessário; </w:t>
      </w:r>
    </w:p>
    <w:p w:rsidR="00C90F91" w:rsidRPr="00867D00" w:rsidRDefault="00C90F91" w:rsidP="00183160">
      <w:pPr>
        <w:pStyle w:val="PargrafodaLista"/>
        <w:numPr>
          <w:ilvl w:val="0"/>
          <w:numId w:val="97"/>
        </w:numPr>
        <w:ind w:hanging="357"/>
        <w:contextualSpacing w:val="0"/>
        <w:rPr>
          <w:rFonts w:cs="Arial"/>
        </w:rPr>
      </w:pPr>
      <w:r w:rsidRPr="00867D00">
        <w:rPr>
          <w:rFonts w:cs="Arial"/>
        </w:rPr>
        <w:t xml:space="preserve">Manutenção periódica de equipamentos e máquinas; </w:t>
      </w:r>
    </w:p>
    <w:p w:rsidR="00C90F91" w:rsidRPr="00867D00" w:rsidRDefault="00C90F91" w:rsidP="00183160">
      <w:pPr>
        <w:pStyle w:val="PargrafodaLista"/>
        <w:numPr>
          <w:ilvl w:val="0"/>
          <w:numId w:val="97"/>
        </w:numPr>
        <w:ind w:hanging="357"/>
        <w:contextualSpacing w:val="0"/>
        <w:rPr>
          <w:rFonts w:cs="Arial"/>
        </w:rPr>
      </w:pPr>
      <w:r w:rsidRPr="00867D00">
        <w:rPr>
          <w:rFonts w:cs="Arial"/>
        </w:rPr>
        <w:t xml:space="preserve">Quando possível, realizar o enclausuramento ou “cobertura” de equipamentos; </w:t>
      </w:r>
    </w:p>
    <w:p w:rsidR="00C90F91" w:rsidRPr="00867D00" w:rsidRDefault="00C90F91" w:rsidP="00183160">
      <w:pPr>
        <w:pStyle w:val="PargrafodaLista"/>
        <w:numPr>
          <w:ilvl w:val="0"/>
          <w:numId w:val="97"/>
        </w:numPr>
        <w:ind w:hanging="357"/>
        <w:contextualSpacing w:val="0"/>
        <w:rPr>
          <w:rFonts w:cs="Arial"/>
        </w:rPr>
      </w:pPr>
      <w:r w:rsidRPr="00867D00">
        <w:rPr>
          <w:rFonts w:cs="Arial"/>
        </w:rPr>
        <w:t>Eventualmente, instalação de barreiras acústicas portáteis no entorno de equipamentos ou operações muito ruidosas, nas proximidades de receptores sensíveis;</w:t>
      </w:r>
    </w:p>
    <w:p w:rsidR="00C90F91" w:rsidRPr="00867D00" w:rsidRDefault="00C90F91" w:rsidP="00183160">
      <w:pPr>
        <w:pStyle w:val="PargrafodaLista"/>
        <w:numPr>
          <w:ilvl w:val="0"/>
          <w:numId w:val="97"/>
        </w:numPr>
        <w:ind w:hanging="357"/>
        <w:contextualSpacing w:val="0"/>
        <w:rPr>
          <w:rFonts w:cs="Arial"/>
        </w:rPr>
      </w:pPr>
      <w:r w:rsidRPr="00867D00">
        <w:rPr>
          <w:rFonts w:cs="Arial"/>
        </w:rPr>
        <w:t xml:space="preserve">Intervenções como explosivos (fogo) deverão ter horários preestabelecidos, devendo ser notificados à Sabesp e divulgados nos meios de comunicação locais; </w:t>
      </w:r>
    </w:p>
    <w:p w:rsidR="00C90F91" w:rsidRPr="00867D00" w:rsidRDefault="00C90F91" w:rsidP="00183160">
      <w:pPr>
        <w:pStyle w:val="PargrafodaLista"/>
        <w:numPr>
          <w:ilvl w:val="0"/>
          <w:numId w:val="97"/>
        </w:numPr>
        <w:ind w:hanging="357"/>
        <w:contextualSpacing w:val="0"/>
        <w:rPr>
          <w:rFonts w:cs="Arial"/>
        </w:rPr>
      </w:pPr>
      <w:r w:rsidRPr="00867D00">
        <w:rPr>
          <w:rFonts w:cs="Arial"/>
        </w:rPr>
        <w:t xml:space="preserve">Divulgar nos meios de comunicação e/ou longo das obras, através de placas, os telefones em que a população possa registrar eventuais queixas de poluição sonora; </w:t>
      </w:r>
    </w:p>
    <w:p w:rsidR="00C90F91" w:rsidRPr="00867D00" w:rsidRDefault="00C90F91" w:rsidP="00183160">
      <w:pPr>
        <w:pStyle w:val="PargrafodaLista"/>
        <w:numPr>
          <w:ilvl w:val="0"/>
          <w:numId w:val="97"/>
        </w:numPr>
        <w:ind w:hanging="357"/>
        <w:contextualSpacing w:val="0"/>
        <w:rPr>
          <w:rFonts w:cs="Arial"/>
        </w:rPr>
      </w:pPr>
      <w:r w:rsidRPr="00867D00">
        <w:rPr>
          <w:rFonts w:cs="Arial"/>
        </w:rPr>
        <w:t>Em caso de reclamações fundamentadas, a</w:t>
      </w:r>
      <w:r w:rsidR="00DE5E90">
        <w:rPr>
          <w:rFonts w:cs="Arial"/>
        </w:rPr>
        <w:t xml:space="preserve"> Construtora</w:t>
      </w:r>
      <w:r w:rsidRPr="00867D00">
        <w:rPr>
          <w:rFonts w:cs="Arial"/>
        </w:rPr>
        <w:t xml:space="preserve"> dever</w:t>
      </w:r>
      <w:r w:rsidR="00DE5E90">
        <w:rPr>
          <w:rFonts w:cs="Arial"/>
        </w:rPr>
        <w:t>á</w:t>
      </w:r>
      <w:r w:rsidRPr="00867D00">
        <w:rPr>
          <w:rFonts w:cs="Arial"/>
        </w:rPr>
        <w:t xml:space="preserve"> implantar medidas de controle de ruídos; </w:t>
      </w:r>
    </w:p>
    <w:p w:rsidR="00C90F91" w:rsidRPr="00867D00" w:rsidRDefault="00C90F91" w:rsidP="00183160">
      <w:pPr>
        <w:pStyle w:val="PargrafodaLista"/>
        <w:numPr>
          <w:ilvl w:val="0"/>
          <w:numId w:val="97"/>
        </w:numPr>
        <w:ind w:hanging="357"/>
        <w:contextualSpacing w:val="0"/>
        <w:rPr>
          <w:rFonts w:cs="Arial"/>
        </w:rPr>
      </w:pPr>
      <w:r w:rsidRPr="00867D00">
        <w:rPr>
          <w:rFonts w:cs="Arial"/>
        </w:rPr>
        <w:t>Em caso de constatação de níveis de ruído acima dos aceitáveis, deverão ser estudadas e implantadas medidas para atenuação.</w:t>
      </w:r>
    </w:p>
    <w:p w:rsidR="00C90F91" w:rsidRPr="00867D00" w:rsidRDefault="00C90F91" w:rsidP="00183160">
      <w:pPr>
        <w:pStyle w:val="Ttulo5"/>
        <w:keepLines w:val="0"/>
        <w:numPr>
          <w:ilvl w:val="0"/>
          <w:numId w:val="96"/>
        </w:numPr>
        <w:spacing w:before="240"/>
        <w:rPr>
          <w:rFonts w:cs="Arial"/>
        </w:rPr>
      </w:pPr>
      <w:r w:rsidRPr="00867D00">
        <w:rPr>
          <w:rFonts w:cs="Arial"/>
        </w:rPr>
        <w:t>Ação: Prevenção e Controle da Contaminação de Solos e Águas</w:t>
      </w:r>
    </w:p>
    <w:p w:rsidR="00C90F91" w:rsidRPr="00867D00" w:rsidRDefault="00B73014" w:rsidP="00C90F91">
      <w:pPr>
        <w:rPr>
          <w:rFonts w:cs="Arial"/>
        </w:rPr>
      </w:pPr>
      <w:r>
        <w:rPr>
          <w:rFonts w:cs="Arial"/>
        </w:rPr>
        <w:t xml:space="preserve">As operações de abastecimento de combustíveis, troca de óleo e manutenção de </w:t>
      </w:r>
      <w:r w:rsidR="00C90F91" w:rsidRPr="00867D00">
        <w:rPr>
          <w:rFonts w:cs="Arial"/>
        </w:rPr>
        <w:t xml:space="preserve">equipamentos e veículos </w:t>
      </w:r>
      <w:r>
        <w:rPr>
          <w:rFonts w:cs="Arial"/>
        </w:rPr>
        <w:t xml:space="preserve">deverão seguir normas e procedimentos que permitam </w:t>
      </w:r>
      <w:r w:rsidR="00C90F91" w:rsidRPr="00867D00">
        <w:rPr>
          <w:rFonts w:cs="Arial"/>
        </w:rPr>
        <w:t>prevenir uma possível contaminação do solo ou curso d’água, especialmente nos pontos mais sensíveis em termos ambientais. Serão tomadas as seguintes medidas:</w:t>
      </w:r>
    </w:p>
    <w:p w:rsidR="00C90F91" w:rsidRPr="00867D00" w:rsidRDefault="00C90F91" w:rsidP="00183160">
      <w:pPr>
        <w:pStyle w:val="PargrafodaLista"/>
        <w:numPr>
          <w:ilvl w:val="0"/>
          <w:numId w:val="97"/>
        </w:numPr>
        <w:ind w:hanging="357"/>
        <w:contextualSpacing w:val="0"/>
        <w:rPr>
          <w:rFonts w:cs="Arial"/>
        </w:rPr>
      </w:pPr>
      <w:r w:rsidRPr="00867D00">
        <w:rPr>
          <w:rFonts w:cs="Arial"/>
        </w:rPr>
        <w:t xml:space="preserve">Os equipamentos móveis (caminhões, tratores, etc.) que apresentarem defeito / vazamento devem ser retirados da frente de obra. Na impossibilidade de retirada do equipamento defeituoso da frente de obra, poderá ser admitido o conserto no local, porém o fato deverá ser notificado à </w:t>
      </w:r>
      <w:r w:rsidR="00DE5E90" w:rsidRPr="00867D00">
        <w:rPr>
          <w:rFonts w:cs="Arial"/>
        </w:rPr>
        <w:t xml:space="preserve">Supervisão </w:t>
      </w:r>
      <w:r w:rsidRPr="00867D00">
        <w:rPr>
          <w:rFonts w:cs="Arial"/>
        </w:rPr>
        <w:t>Ambiental para verificação e avaliação das condições em que esses trabalhos serão realizados.</w:t>
      </w:r>
    </w:p>
    <w:p w:rsidR="00C90F91" w:rsidRPr="00867D00" w:rsidRDefault="00C90F91" w:rsidP="00183160">
      <w:pPr>
        <w:pStyle w:val="PargrafodaLista"/>
        <w:numPr>
          <w:ilvl w:val="0"/>
          <w:numId w:val="97"/>
        </w:numPr>
        <w:ind w:hanging="357"/>
        <w:contextualSpacing w:val="0"/>
        <w:rPr>
          <w:rFonts w:cs="Arial"/>
        </w:rPr>
      </w:pPr>
      <w:r w:rsidRPr="00867D00">
        <w:rPr>
          <w:rFonts w:cs="Arial"/>
        </w:rPr>
        <w:t>Providenciar dispositivos provisórios de retenção de vazamentos para evitar a contaminação do solo.</w:t>
      </w:r>
    </w:p>
    <w:p w:rsidR="00C90F91" w:rsidRPr="00867D00" w:rsidRDefault="00C90F91" w:rsidP="00183160">
      <w:pPr>
        <w:pStyle w:val="PargrafodaLista"/>
        <w:numPr>
          <w:ilvl w:val="0"/>
          <w:numId w:val="97"/>
        </w:numPr>
        <w:ind w:hanging="357"/>
        <w:contextualSpacing w:val="0"/>
        <w:rPr>
          <w:rFonts w:cs="Arial"/>
        </w:rPr>
      </w:pPr>
      <w:r w:rsidRPr="00867D00">
        <w:rPr>
          <w:rFonts w:cs="Arial"/>
        </w:rPr>
        <w:lastRenderedPageBreak/>
        <w:t>Equipamentos fixos que utilizem combustíveis (geradores, compressores, outros) deverão sempre contar com dique, bandeja ou outro dispositivo e contenção de vazamentos com capacidade superior ao volume máximo possível de um eventual vazamento.</w:t>
      </w:r>
    </w:p>
    <w:p w:rsidR="00C90F91" w:rsidRPr="00867D00" w:rsidRDefault="00C90F91" w:rsidP="00183160">
      <w:pPr>
        <w:pStyle w:val="PargrafodaLista"/>
        <w:numPr>
          <w:ilvl w:val="0"/>
          <w:numId w:val="97"/>
        </w:numPr>
        <w:ind w:hanging="357"/>
        <w:contextualSpacing w:val="0"/>
        <w:rPr>
          <w:rFonts w:cs="Arial"/>
        </w:rPr>
      </w:pPr>
      <w:r w:rsidRPr="00867D00">
        <w:rPr>
          <w:rFonts w:cs="Arial"/>
        </w:rPr>
        <w:t>O manuseio e o armazenamento adequado de produtos químicos, óleos e graxas deve ser feito de maneira a evitar possíveis vazamentos.</w:t>
      </w:r>
    </w:p>
    <w:p w:rsidR="00C90F91" w:rsidRPr="00867D00" w:rsidRDefault="00C90F91" w:rsidP="00183160">
      <w:pPr>
        <w:pStyle w:val="PargrafodaLista"/>
        <w:numPr>
          <w:ilvl w:val="0"/>
          <w:numId w:val="97"/>
        </w:numPr>
        <w:ind w:hanging="357"/>
        <w:contextualSpacing w:val="0"/>
        <w:rPr>
          <w:rFonts w:cs="Arial"/>
        </w:rPr>
      </w:pPr>
      <w:r w:rsidRPr="00867D00">
        <w:rPr>
          <w:rFonts w:cs="Arial"/>
        </w:rPr>
        <w:t>Se constatada a existência de contaminação do solo, deverá ser eliminada a fonte de contaminação, o solo contaminado deve ser raspado, recolhido e transportado para destino adequado</w:t>
      </w:r>
      <w:r w:rsidR="00325425">
        <w:rPr>
          <w:rFonts w:cs="Arial"/>
        </w:rPr>
        <w:t>, considerado como resíduo perigoso</w:t>
      </w:r>
      <w:r w:rsidRPr="00867D00">
        <w:rPr>
          <w:rFonts w:cs="Arial"/>
        </w:rPr>
        <w:t>.</w:t>
      </w:r>
    </w:p>
    <w:p w:rsidR="00C90F91" w:rsidRPr="00867D00" w:rsidRDefault="00C90F91" w:rsidP="00183160">
      <w:pPr>
        <w:pStyle w:val="PargrafodaLista"/>
        <w:numPr>
          <w:ilvl w:val="0"/>
          <w:numId w:val="97"/>
        </w:numPr>
        <w:ind w:hanging="357"/>
        <w:contextualSpacing w:val="0"/>
        <w:rPr>
          <w:rFonts w:cs="Arial"/>
        </w:rPr>
      </w:pPr>
      <w:r w:rsidRPr="00867D00">
        <w:rPr>
          <w:rFonts w:cs="Arial"/>
        </w:rPr>
        <w:t>Não devem ser armazenados combustíveis ou óleos lubrificantes na frente de obra. Estes depósitos devem estar localizados nas oficinas ou módulos de apoio às frentes de obra.</w:t>
      </w:r>
    </w:p>
    <w:p w:rsidR="00C90F91" w:rsidRPr="00867D00" w:rsidRDefault="00C90F91" w:rsidP="00183160">
      <w:pPr>
        <w:pStyle w:val="PargrafodaLista"/>
        <w:numPr>
          <w:ilvl w:val="0"/>
          <w:numId w:val="97"/>
        </w:numPr>
        <w:contextualSpacing w:val="0"/>
        <w:rPr>
          <w:rFonts w:cs="Arial"/>
        </w:rPr>
      </w:pPr>
      <w:r w:rsidRPr="00867D00">
        <w:rPr>
          <w:rFonts w:cs="Arial"/>
        </w:rPr>
        <w:t>Preferencialmente o abastecimento dos equipamentos deve ser realizado por caminhão comboio.</w:t>
      </w:r>
    </w:p>
    <w:p w:rsidR="00C90F91" w:rsidRPr="00867D00" w:rsidRDefault="00C90F91" w:rsidP="00183160">
      <w:pPr>
        <w:pStyle w:val="PargrafodaLista"/>
        <w:numPr>
          <w:ilvl w:val="0"/>
          <w:numId w:val="97"/>
        </w:numPr>
        <w:contextualSpacing w:val="0"/>
        <w:rPr>
          <w:rFonts w:cs="Arial"/>
        </w:rPr>
      </w:pPr>
      <w:r w:rsidRPr="00867D00">
        <w:rPr>
          <w:rFonts w:cs="Arial"/>
        </w:rPr>
        <w:t>Os produtos químicos considerados perigosos ao meio ambiente devem ser armazenados na Área de Apoio ou na Oficina. Nas frentes de obra deve permanecer apenas uma quantidade razoável para uso imediato. Os depósitos devem permanecer em local protegido e sobre área impermeável com dique para proteção contra vazamentos.</w:t>
      </w:r>
    </w:p>
    <w:p w:rsidR="00C90F91" w:rsidRPr="00867D00" w:rsidRDefault="00C90F91" w:rsidP="00183160">
      <w:pPr>
        <w:pStyle w:val="PargrafodaLista"/>
        <w:numPr>
          <w:ilvl w:val="0"/>
          <w:numId w:val="97"/>
        </w:numPr>
        <w:contextualSpacing w:val="0"/>
        <w:rPr>
          <w:rFonts w:cs="Arial"/>
        </w:rPr>
      </w:pPr>
      <w:r w:rsidRPr="00867D00">
        <w:rPr>
          <w:rFonts w:cs="Arial"/>
        </w:rPr>
        <w:t>Todo tanque ou área de estocagem de combustíveis ou produtos químicos deverá ser realizado sobre piso impermeável contornado por dique de contenção com capacidade pelo menos 25% maior que a do tanque ou contentor de maior porte.</w:t>
      </w:r>
    </w:p>
    <w:p w:rsidR="00C90F91" w:rsidRPr="00867D00" w:rsidRDefault="00C90F91" w:rsidP="00183160">
      <w:pPr>
        <w:pStyle w:val="PargrafodaLista"/>
        <w:numPr>
          <w:ilvl w:val="0"/>
          <w:numId w:val="97"/>
        </w:numPr>
        <w:contextualSpacing w:val="0"/>
        <w:rPr>
          <w:rFonts w:cs="Arial"/>
        </w:rPr>
      </w:pPr>
      <w:r w:rsidRPr="00867D00">
        <w:rPr>
          <w:rFonts w:cs="Arial"/>
        </w:rPr>
        <w:t>Não será permitida a estocagem de combustíveis ou produtos químicos em tanques enterrados.</w:t>
      </w:r>
    </w:p>
    <w:p w:rsidR="00C90F91" w:rsidRPr="00867D00" w:rsidRDefault="00C90F91" w:rsidP="00183160">
      <w:pPr>
        <w:pStyle w:val="PargrafodaLista"/>
        <w:numPr>
          <w:ilvl w:val="0"/>
          <w:numId w:val="97"/>
        </w:numPr>
        <w:contextualSpacing w:val="0"/>
        <w:rPr>
          <w:rFonts w:cs="Arial"/>
        </w:rPr>
      </w:pPr>
      <w:r w:rsidRPr="00867D00">
        <w:rPr>
          <w:rFonts w:cs="Arial"/>
        </w:rPr>
        <w:t>O uso de produto químico considerado perigoso deve ser cuidadoso, tomando-se todas as precauções de segurança, especialmente a utilização de EPIs, e evitando a contaminação do solo e dos recursos hídricos.</w:t>
      </w:r>
    </w:p>
    <w:p w:rsidR="00C90F91" w:rsidRPr="00867D00" w:rsidRDefault="00C90F91" w:rsidP="00183160">
      <w:pPr>
        <w:pStyle w:val="PargrafodaLista"/>
        <w:numPr>
          <w:ilvl w:val="0"/>
          <w:numId w:val="97"/>
        </w:numPr>
        <w:contextualSpacing w:val="0"/>
        <w:rPr>
          <w:rFonts w:cs="Arial"/>
        </w:rPr>
      </w:pPr>
      <w:r w:rsidRPr="00867D00">
        <w:rPr>
          <w:rFonts w:cs="Arial"/>
        </w:rPr>
        <w:t>Os caminhões betoneiras devem ser lavados somente nas centrais de concreto. É proibida a lavagem de betoneiras próximo de corpos d’água; esta é uma ação grave que provoca brusca modificação na qualidade da água.</w:t>
      </w:r>
    </w:p>
    <w:p w:rsidR="00C90F91" w:rsidRPr="00867D00" w:rsidRDefault="00C90F91" w:rsidP="00183160">
      <w:pPr>
        <w:pStyle w:val="PargrafodaLista"/>
        <w:numPr>
          <w:ilvl w:val="0"/>
          <w:numId w:val="97"/>
        </w:numPr>
        <w:contextualSpacing w:val="0"/>
        <w:rPr>
          <w:rFonts w:cs="Arial"/>
        </w:rPr>
      </w:pPr>
      <w:r w:rsidRPr="00867D00">
        <w:rPr>
          <w:rFonts w:cs="Arial"/>
        </w:rPr>
        <w:t>Na frente de obra será admitida apenas a lavagem da bica dos referidos caminhões. O local de lavagem deve ser definido previamente e os funcionários devem ser instruídos a utilizar somente este local.</w:t>
      </w:r>
    </w:p>
    <w:p w:rsidR="00C90F91" w:rsidRPr="00867D00" w:rsidRDefault="00C90F91" w:rsidP="00183160">
      <w:pPr>
        <w:pStyle w:val="PargrafodaLista"/>
        <w:numPr>
          <w:ilvl w:val="0"/>
          <w:numId w:val="97"/>
        </w:numPr>
        <w:contextualSpacing w:val="0"/>
        <w:rPr>
          <w:rFonts w:cs="Arial"/>
        </w:rPr>
      </w:pPr>
      <w:r w:rsidRPr="00867D00">
        <w:rPr>
          <w:rFonts w:cs="Arial"/>
        </w:rPr>
        <w:t>Manutenção periódica de equipamentos mecânicos e veiculares, tanto para os equipamentos da obra quanto para os fornecedores (seguir plano de manutenção).</w:t>
      </w:r>
    </w:p>
    <w:p w:rsidR="00C90F91" w:rsidRPr="00867D00" w:rsidRDefault="00C90F91" w:rsidP="00183160">
      <w:pPr>
        <w:pStyle w:val="Ttulo5"/>
        <w:keepLines w:val="0"/>
        <w:numPr>
          <w:ilvl w:val="0"/>
          <w:numId w:val="96"/>
        </w:numPr>
        <w:spacing w:before="240"/>
        <w:rPr>
          <w:rFonts w:cs="Arial"/>
        </w:rPr>
      </w:pPr>
      <w:r w:rsidRPr="00867D00">
        <w:rPr>
          <w:rFonts w:cs="Arial"/>
        </w:rPr>
        <w:t>Equipe Técnica</w:t>
      </w:r>
    </w:p>
    <w:p w:rsidR="00C90F91" w:rsidRPr="00867D00" w:rsidRDefault="00C90F91" w:rsidP="00C90F91">
      <w:pPr>
        <w:rPr>
          <w:rFonts w:cs="Arial"/>
        </w:rPr>
      </w:pPr>
      <w:r w:rsidRPr="00867D00">
        <w:rPr>
          <w:rFonts w:cs="Arial"/>
        </w:rPr>
        <w:t xml:space="preserve">A </w:t>
      </w:r>
      <w:r w:rsidR="00B73014">
        <w:rPr>
          <w:rFonts w:cs="Arial"/>
        </w:rPr>
        <w:t xml:space="preserve">Supervisão </w:t>
      </w:r>
      <w:r w:rsidRPr="00867D00">
        <w:rPr>
          <w:rFonts w:cs="Arial"/>
        </w:rPr>
        <w:t>Ambiental contará com a orientação de profissional especializado na área ambiental para o monitoramento de efluentes, de emissões atmosféricas, controle de ruídos e contaminação de solos e águas.</w:t>
      </w:r>
    </w:p>
    <w:p w:rsidR="00C90F91" w:rsidRPr="00867D00" w:rsidRDefault="00C90F91" w:rsidP="00183160">
      <w:pPr>
        <w:pStyle w:val="Ttulo5"/>
        <w:keepLines w:val="0"/>
        <w:numPr>
          <w:ilvl w:val="0"/>
          <w:numId w:val="96"/>
        </w:numPr>
        <w:spacing w:before="240"/>
        <w:rPr>
          <w:rFonts w:cs="Arial"/>
        </w:rPr>
      </w:pPr>
      <w:r w:rsidRPr="00867D00">
        <w:rPr>
          <w:rFonts w:cs="Arial"/>
        </w:rPr>
        <w:t>Responsabilidade de Execução</w:t>
      </w:r>
    </w:p>
    <w:p w:rsidR="00AE4408" w:rsidRPr="00AE4408" w:rsidRDefault="00AE4408" w:rsidP="00AE4408">
      <w:pPr>
        <w:rPr>
          <w:lang w:eastAsia="es-ES"/>
        </w:rPr>
      </w:pPr>
      <w:r w:rsidRPr="00AE4408">
        <w:t xml:space="preserve">A Construtora será responsável pela execução do Subprograma de </w:t>
      </w:r>
      <w:r w:rsidRPr="00867D00">
        <w:rPr>
          <w:rFonts w:cs="Arial"/>
        </w:rPr>
        <w:t>Controle de Poluição em Áreas de Apoio e Frentes de Trabalho</w:t>
      </w:r>
      <w:r w:rsidRPr="00AE4408">
        <w:t xml:space="preserve">. A Sabesp realizará o acompanhamento e supervisão da implementação do Subprograma com o apoio da </w:t>
      </w:r>
      <w:r>
        <w:t xml:space="preserve">equipe de Supervisão </w:t>
      </w:r>
      <w:r w:rsidRPr="00AE4408">
        <w:t xml:space="preserve">Ambiental. </w:t>
      </w:r>
    </w:p>
    <w:p w:rsidR="00C9218F" w:rsidRDefault="00C9218F" w:rsidP="00183160">
      <w:pPr>
        <w:pStyle w:val="Ttulo3"/>
        <w:numPr>
          <w:ilvl w:val="2"/>
          <w:numId w:val="83"/>
        </w:numPr>
        <w:spacing w:line="240" w:lineRule="exact"/>
        <w:ind w:left="1434" w:hanging="1077"/>
        <w:rPr>
          <w:rFonts w:ascii="Arial" w:hAnsi="Arial"/>
          <w:sz w:val="22"/>
        </w:rPr>
      </w:pPr>
      <w:bookmarkStart w:id="349" w:name="_Toc401062500"/>
      <w:bookmarkStart w:id="350" w:name="_Toc412390935"/>
      <w:r>
        <w:rPr>
          <w:rFonts w:ascii="Arial" w:hAnsi="Arial"/>
          <w:sz w:val="22"/>
        </w:rPr>
        <w:lastRenderedPageBreak/>
        <w:t>Subprograma de Controle Ambiental da Execução do Túnel</w:t>
      </w:r>
      <w:bookmarkEnd w:id="350"/>
    </w:p>
    <w:p w:rsidR="00C13778" w:rsidRPr="00B506AB" w:rsidRDefault="00C13778" w:rsidP="00CE64F9">
      <w:pPr>
        <w:pStyle w:val="Ttulo5"/>
        <w:keepLines w:val="0"/>
        <w:numPr>
          <w:ilvl w:val="0"/>
          <w:numId w:val="134"/>
        </w:numPr>
        <w:spacing w:before="240"/>
        <w:rPr>
          <w:rFonts w:cs="Arial"/>
        </w:rPr>
      </w:pPr>
      <w:r w:rsidRPr="00B506AB">
        <w:rPr>
          <w:rFonts w:cs="Arial"/>
        </w:rPr>
        <w:t>Objetivos</w:t>
      </w:r>
    </w:p>
    <w:p w:rsidR="00C13778" w:rsidRPr="00B506AB" w:rsidRDefault="00C13778" w:rsidP="00C13778">
      <w:r w:rsidRPr="00B506AB">
        <w:rPr>
          <w:rFonts w:cs="Arial"/>
        </w:rPr>
        <w:t>O Subprograma objetiva f</w:t>
      </w:r>
      <w:r w:rsidRPr="00B506AB">
        <w:rPr>
          <w:rFonts w:eastAsia="Calibri" w:cs="Arial"/>
        </w:rPr>
        <w:t xml:space="preserve">ornecer elementos técnicos visando à execução das obras </w:t>
      </w:r>
      <w:r w:rsidRPr="00B506AB">
        <w:rPr>
          <w:rFonts w:cs="Arial"/>
        </w:rPr>
        <w:t xml:space="preserve">do túnel </w:t>
      </w:r>
      <w:r w:rsidRPr="00B506AB">
        <w:rPr>
          <w:rFonts w:eastAsia="Calibri" w:cs="Arial"/>
        </w:rPr>
        <w:t>com o menor impacto ambiental possível</w:t>
      </w:r>
      <w:r w:rsidRPr="00B506AB">
        <w:rPr>
          <w:rFonts w:cs="Arial"/>
        </w:rPr>
        <w:t xml:space="preserve"> e d</w:t>
      </w:r>
      <w:r w:rsidRPr="00B506AB">
        <w:rPr>
          <w:rFonts w:eastAsia="Calibri" w:cs="Arial"/>
        </w:rPr>
        <w:t>ar força contratual a todas as exigências relativas à mitigação do impacto ambiental d</w:t>
      </w:r>
      <w:r w:rsidRPr="00B506AB">
        <w:rPr>
          <w:rFonts w:cs="Arial"/>
        </w:rPr>
        <w:t>essa tipologia de</w:t>
      </w:r>
      <w:r w:rsidRPr="00B506AB">
        <w:rPr>
          <w:rFonts w:eastAsia="Calibri" w:cs="Arial"/>
        </w:rPr>
        <w:t xml:space="preserve"> obras e/ou à sua remediação</w:t>
      </w:r>
      <w:r w:rsidRPr="00B506AB">
        <w:rPr>
          <w:rFonts w:cs="Arial"/>
        </w:rPr>
        <w:t>.</w:t>
      </w:r>
      <w:r w:rsidRPr="00B506AB">
        <w:rPr>
          <w:rFonts w:eastAsia="Calibri" w:cs="Arial"/>
        </w:rPr>
        <w:t xml:space="preserve"> </w:t>
      </w:r>
    </w:p>
    <w:p w:rsidR="00C13778" w:rsidRPr="00B506AB" w:rsidRDefault="00C13778" w:rsidP="00CE64F9">
      <w:pPr>
        <w:pStyle w:val="Ttulo5"/>
        <w:keepLines w:val="0"/>
        <w:numPr>
          <w:ilvl w:val="0"/>
          <w:numId w:val="134"/>
        </w:numPr>
        <w:spacing w:before="240"/>
        <w:rPr>
          <w:rFonts w:cs="Arial"/>
        </w:rPr>
      </w:pPr>
      <w:r w:rsidRPr="00B506AB">
        <w:rPr>
          <w:rFonts w:cs="Arial"/>
        </w:rPr>
        <w:t>Especificações Técnicas Ambientais</w:t>
      </w:r>
    </w:p>
    <w:p w:rsidR="00C13778" w:rsidRPr="00B506AB" w:rsidRDefault="00C13778" w:rsidP="00933463">
      <w:pPr>
        <w:pStyle w:val="Ttulo5"/>
        <w:rPr>
          <w:rFonts w:eastAsia="Calibri"/>
        </w:rPr>
      </w:pPr>
      <w:r w:rsidRPr="00B506AB">
        <w:rPr>
          <w:rFonts w:eastAsia="Calibri"/>
        </w:rPr>
        <w:t>Controle de poluição</w:t>
      </w:r>
      <w:r w:rsidRPr="00B506AB">
        <w:t xml:space="preserve"> e estabilidade</w:t>
      </w:r>
    </w:p>
    <w:p w:rsidR="00C13778" w:rsidRPr="00B506AB" w:rsidRDefault="00C13778" w:rsidP="00CE64F9">
      <w:pPr>
        <w:numPr>
          <w:ilvl w:val="0"/>
          <w:numId w:val="124"/>
        </w:numPr>
        <w:tabs>
          <w:tab w:val="num" w:pos="426"/>
        </w:tabs>
        <w:ind w:left="357" w:hanging="357"/>
        <w:rPr>
          <w:rFonts w:eastAsia="Calibri" w:cs="Arial"/>
        </w:rPr>
      </w:pPr>
      <w:r w:rsidRPr="00B506AB">
        <w:rPr>
          <w:rFonts w:eastAsia="Calibri" w:cs="Arial"/>
        </w:rPr>
        <w:t>Todas as frentes de escavação deverão ser ventiladas. Compressores com capacidade adequada deverão ser instalados nos emboques do</w:t>
      </w:r>
      <w:r w:rsidR="0019392E">
        <w:rPr>
          <w:rFonts w:eastAsia="Calibri" w:cs="Arial"/>
        </w:rPr>
        <w:t xml:space="preserve"> túnel</w:t>
      </w:r>
      <w:r w:rsidRPr="00B506AB">
        <w:rPr>
          <w:rFonts w:eastAsia="Calibri" w:cs="Arial"/>
        </w:rPr>
        <w:t xml:space="preserve"> para </w:t>
      </w:r>
      <w:r w:rsidR="0019392E">
        <w:rPr>
          <w:rFonts w:eastAsia="Calibri" w:cs="Arial"/>
        </w:rPr>
        <w:t xml:space="preserve">injetar </w:t>
      </w:r>
      <w:r w:rsidRPr="00B506AB">
        <w:rPr>
          <w:rFonts w:eastAsia="Calibri" w:cs="Arial"/>
        </w:rPr>
        <w:t>ar puro até as frentes de escavação.</w:t>
      </w:r>
    </w:p>
    <w:p w:rsidR="00C13778" w:rsidRPr="00B506AB" w:rsidRDefault="00C13778" w:rsidP="00CE64F9">
      <w:pPr>
        <w:numPr>
          <w:ilvl w:val="0"/>
          <w:numId w:val="124"/>
        </w:numPr>
        <w:tabs>
          <w:tab w:val="num" w:pos="426"/>
        </w:tabs>
        <w:ind w:left="357" w:hanging="357"/>
        <w:rPr>
          <w:rFonts w:eastAsia="Calibri" w:cs="Arial"/>
        </w:rPr>
      </w:pPr>
      <w:r w:rsidRPr="00B506AB">
        <w:rPr>
          <w:rFonts w:eastAsia="Calibri" w:cs="Arial"/>
        </w:rPr>
        <w:t>A qualidade do ar será monitorada pela Construtora após cada explosão. A dispersão de água deverá ser executada por toda a frente de escavação, auxiliando a limpeza do ar. A entrada de trabalhadores somente será liberada quando a qualidade do ar atingir os padrões requeridos pela legislação vigente.</w:t>
      </w:r>
    </w:p>
    <w:p w:rsidR="00C13778" w:rsidRPr="00B506AB" w:rsidRDefault="00C13778" w:rsidP="00CE64F9">
      <w:pPr>
        <w:numPr>
          <w:ilvl w:val="0"/>
          <w:numId w:val="124"/>
        </w:numPr>
        <w:tabs>
          <w:tab w:val="num" w:pos="426"/>
        </w:tabs>
        <w:ind w:left="357" w:hanging="357"/>
        <w:rPr>
          <w:rFonts w:eastAsia="Calibri" w:cs="Arial"/>
        </w:rPr>
      </w:pPr>
      <w:r w:rsidRPr="00B506AB">
        <w:rPr>
          <w:rFonts w:eastAsia="Calibri" w:cs="Arial"/>
        </w:rPr>
        <w:t xml:space="preserve">Os explosivos a serem utilizados no desmonte de rochas nas frentes de obra ficarão armazenados em paiol de explosivos autorizado pelo Ministério do Exército, situando-se a uma distância superior a </w:t>
      </w:r>
      <w:r w:rsidR="00933463">
        <w:rPr>
          <w:rFonts w:eastAsia="Calibri" w:cs="Arial"/>
        </w:rPr>
        <w:t xml:space="preserve">500 </w:t>
      </w:r>
      <w:r w:rsidRPr="00B506AB">
        <w:rPr>
          <w:rFonts w:eastAsia="Calibri" w:cs="Arial"/>
        </w:rPr>
        <w:t>m</w:t>
      </w:r>
      <w:r w:rsidR="00933463">
        <w:rPr>
          <w:rFonts w:eastAsia="Calibri" w:cs="Arial"/>
        </w:rPr>
        <w:t xml:space="preserve"> </w:t>
      </w:r>
      <w:r w:rsidRPr="00B506AB">
        <w:rPr>
          <w:rFonts w:eastAsia="Calibri" w:cs="Arial"/>
        </w:rPr>
        <w:t>de todas as instalações de uso residencial, atendendo todas as normas regulamentares.</w:t>
      </w:r>
    </w:p>
    <w:p w:rsidR="00C13778" w:rsidRPr="00B506AB" w:rsidRDefault="00C13778" w:rsidP="00CE64F9">
      <w:pPr>
        <w:numPr>
          <w:ilvl w:val="0"/>
          <w:numId w:val="124"/>
        </w:numPr>
        <w:tabs>
          <w:tab w:val="num" w:pos="426"/>
        </w:tabs>
        <w:ind w:left="357" w:hanging="357"/>
        <w:rPr>
          <w:rFonts w:cs="Arial"/>
        </w:rPr>
      </w:pPr>
      <w:r w:rsidRPr="00B506AB">
        <w:rPr>
          <w:rFonts w:eastAsia="Calibri" w:cs="Arial"/>
        </w:rPr>
        <w:t xml:space="preserve">Os procedimentos de manuseio dos materiais e explosivos devem ocorrer de maneira a evitar situações de risco de ocorrência de incêndios, que podem vir a afetar áreas de mata no entorno. </w:t>
      </w:r>
    </w:p>
    <w:p w:rsidR="00C13778" w:rsidRPr="00B506AB" w:rsidRDefault="00C13778" w:rsidP="00CE64F9">
      <w:pPr>
        <w:pStyle w:val="JGP"/>
        <w:numPr>
          <w:ilvl w:val="0"/>
          <w:numId w:val="124"/>
        </w:numPr>
        <w:tabs>
          <w:tab w:val="num" w:pos="426"/>
        </w:tabs>
        <w:spacing w:after="120"/>
        <w:ind w:left="357" w:hanging="357"/>
      </w:pPr>
      <w:r w:rsidRPr="00B506AB">
        <w:t>As áreas expostas na zona de emboque dos túneis serão protegidas contra eros</w:t>
      </w:r>
      <w:r w:rsidR="00933463">
        <w:t>ão</w:t>
      </w:r>
      <w:r w:rsidRPr="00B506AB">
        <w:t xml:space="preserve"> e eventuais escorregamentos do maciço mediante a implantação de sistemas de contenção dos taludes, de drenagem superficial e sub</w:t>
      </w:r>
      <w:r w:rsidR="00565988">
        <w:t>-</w:t>
      </w:r>
      <w:r w:rsidRPr="00B506AB">
        <w:t>superficial. Da mesma forma, as áreas de apoio localizadas nas zonas dos emboques terão sistema de contenção de potenciais impactos relacionados às atividades desenvolvidas nessas áreas.</w:t>
      </w:r>
    </w:p>
    <w:p w:rsidR="00C13778" w:rsidRPr="00B506AB" w:rsidRDefault="00C13778" w:rsidP="00CE64F9">
      <w:pPr>
        <w:numPr>
          <w:ilvl w:val="0"/>
          <w:numId w:val="124"/>
        </w:numPr>
        <w:tabs>
          <w:tab w:val="num" w:pos="426"/>
        </w:tabs>
        <w:ind w:left="357" w:hanging="357"/>
        <w:rPr>
          <w:rFonts w:cs="Arial"/>
        </w:rPr>
      </w:pPr>
      <w:r w:rsidRPr="00B506AB">
        <w:rPr>
          <w:rFonts w:cs="Arial"/>
        </w:rPr>
        <w:t xml:space="preserve">A </w:t>
      </w:r>
      <w:r w:rsidR="00933463" w:rsidRPr="00B506AB">
        <w:rPr>
          <w:rFonts w:cs="Arial"/>
        </w:rPr>
        <w:t xml:space="preserve">Supervisão </w:t>
      </w:r>
      <w:r w:rsidRPr="00B506AB">
        <w:rPr>
          <w:rFonts w:cs="Arial"/>
        </w:rPr>
        <w:t>técnica da obra verificará e monitorará continuamente a estabilidade das frentes de escavação, do teto e da calota.</w:t>
      </w:r>
    </w:p>
    <w:p w:rsidR="00C13778" w:rsidRPr="00B506AB" w:rsidRDefault="00C13778" w:rsidP="00933463">
      <w:pPr>
        <w:pStyle w:val="Ttulo5"/>
        <w:rPr>
          <w:rFonts w:eastAsia="Calibri"/>
        </w:rPr>
      </w:pPr>
      <w:r w:rsidRPr="00B506AB">
        <w:rPr>
          <w:rFonts w:eastAsia="Calibri"/>
        </w:rPr>
        <w:t>Tratamento das águas de infiltração do túnel</w:t>
      </w:r>
    </w:p>
    <w:p w:rsidR="00C13778" w:rsidRPr="00B506AB" w:rsidRDefault="00C13778" w:rsidP="00CE64F9">
      <w:pPr>
        <w:pStyle w:val="JGP"/>
        <w:numPr>
          <w:ilvl w:val="0"/>
          <w:numId w:val="124"/>
        </w:numPr>
        <w:tabs>
          <w:tab w:val="num" w:pos="426"/>
        </w:tabs>
        <w:spacing w:after="120"/>
        <w:ind w:left="357" w:hanging="357"/>
        <w:rPr>
          <w:rFonts w:eastAsia="Calibri"/>
        </w:rPr>
      </w:pPr>
      <w:r w:rsidRPr="00B506AB">
        <w:rPr>
          <w:rFonts w:eastAsia="Calibri"/>
        </w:rPr>
        <w:t xml:space="preserve">Durante </w:t>
      </w:r>
      <w:r w:rsidR="00933463">
        <w:rPr>
          <w:rFonts w:eastAsia="Calibri"/>
        </w:rPr>
        <w:t xml:space="preserve">a </w:t>
      </w:r>
      <w:r w:rsidRPr="00B506AB">
        <w:rPr>
          <w:rFonts w:eastAsia="Calibri"/>
        </w:rPr>
        <w:t>estabilização das paredes do</w:t>
      </w:r>
      <w:r w:rsidR="00933463">
        <w:rPr>
          <w:rFonts w:eastAsia="Calibri"/>
        </w:rPr>
        <w:t xml:space="preserve"> túnel</w:t>
      </w:r>
      <w:r w:rsidRPr="00B506AB">
        <w:rPr>
          <w:rFonts w:eastAsia="Calibri"/>
        </w:rPr>
        <w:t>, com a aplicação de concreto</w:t>
      </w:r>
      <w:r w:rsidR="00933463">
        <w:rPr>
          <w:rFonts w:eastAsia="Calibri"/>
        </w:rPr>
        <w:t xml:space="preserve"> projetado</w:t>
      </w:r>
      <w:r w:rsidRPr="00B506AB">
        <w:rPr>
          <w:rFonts w:eastAsia="Calibri"/>
        </w:rPr>
        <w:t xml:space="preserve">, será verificada a contribuição das águas provenientes das falhas no maciço rochoso que irão se misturar com o residual de concretagem. </w:t>
      </w:r>
      <w:r w:rsidR="00933463">
        <w:rPr>
          <w:rFonts w:eastAsia="Calibri"/>
        </w:rPr>
        <w:t xml:space="preserve">O efluente proveniente de águas infiltradas eventualmente misturado com restos de concreto e sólidos deverá ser bombeado ou conduzido a instalação apropriada para decantação e eventual tratamento, evitando seu </w:t>
      </w:r>
      <w:r w:rsidRPr="00B506AB">
        <w:rPr>
          <w:rFonts w:eastAsia="Calibri"/>
        </w:rPr>
        <w:t xml:space="preserve">carreamento para áreas </w:t>
      </w:r>
      <w:r w:rsidR="00933463" w:rsidRPr="00B506AB">
        <w:rPr>
          <w:rFonts w:eastAsia="Calibri"/>
        </w:rPr>
        <w:t>de mata e</w:t>
      </w:r>
      <w:r w:rsidR="00933463">
        <w:rPr>
          <w:rFonts w:eastAsia="Calibri"/>
        </w:rPr>
        <w:t>/ou</w:t>
      </w:r>
      <w:r w:rsidR="00933463" w:rsidRPr="00B506AB">
        <w:rPr>
          <w:rFonts w:eastAsia="Calibri"/>
        </w:rPr>
        <w:t xml:space="preserve"> cursos d’água </w:t>
      </w:r>
      <w:r w:rsidR="00933463">
        <w:rPr>
          <w:rFonts w:eastAsia="Calibri"/>
        </w:rPr>
        <w:t>no entorno da frente</w:t>
      </w:r>
      <w:r w:rsidRPr="00B506AB">
        <w:rPr>
          <w:rFonts w:eastAsia="Calibri"/>
        </w:rPr>
        <w:t xml:space="preserve"> de obra.</w:t>
      </w:r>
    </w:p>
    <w:p w:rsidR="00C13778" w:rsidRPr="00B506AB" w:rsidRDefault="00C13778" w:rsidP="00CE64F9">
      <w:pPr>
        <w:pStyle w:val="JGP"/>
        <w:numPr>
          <w:ilvl w:val="0"/>
          <w:numId w:val="124"/>
        </w:numPr>
        <w:tabs>
          <w:tab w:val="num" w:pos="426"/>
        </w:tabs>
        <w:spacing w:after="120"/>
        <w:ind w:left="357" w:hanging="357"/>
        <w:rPr>
          <w:rFonts w:eastAsia="Calibri"/>
        </w:rPr>
      </w:pPr>
      <w:r w:rsidRPr="00B506AB">
        <w:rPr>
          <w:rFonts w:eastAsia="Calibri"/>
        </w:rPr>
        <w:t xml:space="preserve">Todo efluente resultante do processo de abertura dos túneis, até mesmo o escoamento superficial das áreas escavadas, deverá ser tratado como efluente industrial, sendo necessário o seu tratamento prévio antes do lançamento em corpos d’água. Serão também consideradas efluentes as águas residuais das máquinas perfuratrizes, assim como aquelas resultantes da infiltração natural. </w:t>
      </w:r>
    </w:p>
    <w:p w:rsidR="00C13778" w:rsidRPr="00B506AB" w:rsidRDefault="00C13778" w:rsidP="00CE64F9">
      <w:pPr>
        <w:pStyle w:val="JGP"/>
        <w:numPr>
          <w:ilvl w:val="0"/>
          <w:numId w:val="124"/>
        </w:numPr>
        <w:tabs>
          <w:tab w:val="num" w:pos="426"/>
        </w:tabs>
        <w:spacing w:after="120"/>
        <w:ind w:left="357" w:hanging="357"/>
        <w:rPr>
          <w:rFonts w:eastAsia="Calibri"/>
        </w:rPr>
      </w:pPr>
      <w:r w:rsidRPr="00B506AB">
        <w:rPr>
          <w:rFonts w:eastAsia="Calibri"/>
        </w:rPr>
        <w:t xml:space="preserve">Quando presente nas águas residuárias, o pó de rocha resultante das perfurações e os resíduos de concreto utilizados nas atividades de reforço das estruturas e aplicação de massa projetada serão considerados contaminantes. Óleo e graxa também serão considerados contaminantes. </w:t>
      </w:r>
    </w:p>
    <w:p w:rsidR="00766E2C" w:rsidRDefault="00766E2C" w:rsidP="00CE64F9">
      <w:pPr>
        <w:pStyle w:val="JGP"/>
        <w:numPr>
          <w:ilvl w:val="0"/>
          <w:numId w:val="124"/>
        </w:numPr>
        <w:tabs>
          <w:tab w:val="num" w:pos="426"/>
        </w:tabs>
        <w:spacing w:after="120"/>
        <w:ind w:left="357" w:hanging="357"/>
        <w:rPr>
          <w:rFonts w:eastAsia="Calibri"/>
        </w:rPr>
      </w:pPr>
      <w:r>
        <w:rPr>
          <w:rFonts w:eastAsia="Calibri"/>
        </w:rPr>
        <w:t xml:space="preserve">O sistema de tratamento de águas deverá ser adequado às características do efluente bruto, e incluir floculação e neutralização de pH sempre que necessário. O efluente tratado deverá </w:t>
      </w:r>
      <w:r>
        <w:rPr>
          <w:rFonts w:eastAsia="Calibri"/>
        </w:rPr>
        <w:lastRenderedPageBreak/>
        <w:t>atender aos padrões de qualidade da Resolução CONAMA 357/05 antes do seu lançamento em cursos d’água, além de não conferir ao corpo receptor condições de qualidade em desacordo com o seu enquadramento.</w:t>
      </w:r>
      <w:r w:rsidRPr="00766E2C">
        <w:rPr>
          <w:rFonts w:eastAsia="Calibri"/>
        </w:rPr>
        <w:t xml:space="preserve"> </w:t>
      </w:r>
      <w:r w:rsidRPr="00B506AB">
        <w:rPr>
          <w:rFonts w:eastAsia="Calibri"/>
        </w:rPr>
        <w:t xml:space="preserve">Os sedimentos acumulados </w:t>
      </w:r>
      <w:r>
        <w:rPr>
          <w:rFonts w:eastAsia="Calibri"/>
        </w:rPr>
        <w:t xml:space="preserve">e os lodos gerados no tratamento </w:t>
      </w:r>
      <w:r w:rsidRPr="00B506AB">
        <w:rPr>
          <w:rFonts w:eastAsia="Calibri"/>
        </w:rPr>
        <w:t xml:space="preserve">deverão ser </w:t>
      </w:r>
      <w:r>
        <w:rPr>
          <w:rFonts w:eastAsia="Calibri"/>
        </w:rPr>
        <w:t>p</w:t>
      </w:r>
      <w:r w:rsidRPr="00B506AB">
        <w:rPr>
          <w:rFonts w:eastAsia="Calibri"/>
        </w:rPr>
        <w:t>eriodicamente removidos e direcionados a DMEs devidamente licenciados.</w:t>
      </w:r>
    </w:p>
    <w:p w:rsidR="00C13778" w:rsidRPr="00B506AB" w:rsidRDefault="00C13778" w:rsidP="00933463">
      <w:pPr>
        <w:pStyle w:val="Ttulo5"/>
      </w:pPr>
      <w:bookmarkStart w:id="351" w:name="_Toc405192343"/>
      <w:r w:rsidRPr="00B506AB">
        <w:t>Uso de Explosivos</w:t>
      </w:r>
      <w:bookmarkEnd w:id="351"/>
    </w:p>
    <w:p w:rsidR="00C13778" w:rsidRPr="00B506AB" w:rsidRDefault="00C13778" w:rsidP="00C13778">
      <w:pPr>
        <w:rPr>
          <w:rFonts w:cs="Arial"/>
        </w:rPr>
      </w:pPr>
      <w:r w:rsidRPr="00B506AB">
        <w:rPr>
          <w:rFonts w:cs="Arial"/>
        </w:rPr>
        <w:t xml:space="preserve">Nos locais onde existirem rochas que necessitam ser desmontadas com a utilização de explosivos, tal como </w:t>
      </w:r>
      <w:r w:rsidR="00766E2C">
        <w:rPr>
          <w:rFonts w:cs="Arial"/>
        </w:rPr>
        <w:t>n</w:t>
      </w:r>
      <w:r w:rsidRPr="00B506AB">
        <w:rPr>
          <w:rFonts w:cs="Arial"/>
        </w:rPr>
        <w:t>a execução do túnel, a Construtora deve tomar todas as precauções exigidas pela legislação e pelas normas específicas existentes. Essas precauções podem ser sintetizadas em:</w:t>
      </w:r>
    </w:p>
    <w:p w:rsidR="00C13778" w:rsidRPr="00B506AB" w:rsidRDefault="00C13778" w:rsidP="00C13778">
      <w:pPr>
        <w:numPr>
          <w:ilvl w:val="0"/>
          <w:numId w:val="54"/>
        </w:numPr>
        <w:rPr>
          <w:rFonts w:cs="Arial"/>
        </w:rPr>
      </w:pPr>
      <w:r w:rsidRPr="00B506AB">
        <w:rPr>
          <w:rFonts w:cs="Arial"/>
        </w:rPr>
        <w:t>Transporte, armazenamento e manuseio de explosivos só podem ser realizados por veículos e pessoal devidamente autorizados, com documentação emitida pelo Ministério do Exército, exclusivamente para a obra especificada;</w:t>
      </w:r>
    </w:p>
    <w:p w:rsidR="00C13778" w:rsidRPr="00B506AB" w:rsidRDefault="00C13778" w:rsidP="00C13778">
      <w:pPr>
        <w:numPr>
          <w:ilvl w:val="0"/>
          <w:numId w:val="54"/>
        </w:numPr>
        <w:rPr>
          <w:rFonts w:cs="Arial"/>
        </w:rPr>
      </w:pPr>
      <w:r w:rsidRPr="00B506AB">
        <w:rPr>
          <w:rFonts w:cs="Arial"/>
        </w:rPr>
        <w:t>Preparação de um plano de fogo compatível com as necessidades do trabalho que se pretende executar;</w:t>
      </w:r>
    </w:p>
    <w:p w:rsidR="00C13778" w:rsidRPr="00B506AB" w:rsidRDefault="00C13778" w:rsidP="00C13778">
      <w:pPr>
        <w:numPr>
          <w:ilvl w:val="0"/>
          <w:numId w:val="54"/>
        </w:numPr>
        <w:rPr>
          <w:rFonts w:cs="Arial"/>
        </w:rPr>
      </w:pPr>
      <w:r w:rsidRPr="00B506AB">
        <w:rPr>
          <w:rFonts w:cs="Arial"/>
        </w:rPr>
        <w:t>Instalação de sinalização de advertência, como bandeiras e barricadas, em todos os acessos dentro da área de influência do fogo;</w:t>
      </w:r>
    </w:p>
    <w:p w:rsidR="00C13778" w:rsidRPr="00B506AB" w:rsidRDefault="00C13778" w:rsidP="00C13778">
      <w:pPr>
        <w:numPr>
          <w:ilvl w:val="0"/>
          <w:numId w:val="54"/>
        </w:numPr>
        <w:rPr>
          <w:rFonts w:cs="Arial"/>
        </w:rPr>
      </w:pPr>
      <w:r w:rsidRPr="00B506AB">
        <w:rPr>
          <w:rFonts w:cs="Arial"/>
        </w:rPr>
        <w:t>Execução de detonações em horários pré-estabelecidos, programados com pelo menos 24 horas de antecedência. Uma hora antes da detonação, deve ser acionada uma sirene. Este procedimento deve ser repetido 30 minutos antes da detonação, quando toda a área, no raio de 300</w:t>
      </w:r>
      <w:r w:rsidR="00565988">
        <w:rPr>
          <w:rFonts w:cs="Arial"/>
        </w:rPr>
        <w:t xml:space="preserve"> </w:t>
      </w:r>
      <w:r w:rsidRPr="00B506AB">
        <w:rPr>
          <w:rFonts w:cs="Arial"/>
        </w:rPr>
        <w:t>m do ponto de detonação, é evacuada. Imediatamente antes da detonação, a sirene é novamente acionada;</w:t>
      </w:r>
    </w:p>
    <w:p w:rsidR="00C13778" w:rsidRPr="00B506AB" w:rsidRDefault="00C13778" w:rsidP="00C13778">
      <w:pPr>
        <w:numPr>
          <w:ilvl w:val="0"/>
          <w:numId w:val="54"/>
        </w:numPr>
        <w:rPr>
          <w:rFonts w:cs="Arial"/>
        </w:rPr>
      </w:pPr>
      <w:r w:rsidRPr="00B506AB">
        <w:rPr>
          <w:rFonts w:cs="Arial"/>
        </w:rPr>
        <w:t>Desmontes realizados próximo de edificações devem ser precedidos por inventário das mesmas, com documentação fotográfica;</w:t>
      </w:r>
    </w:p>
    <w:p w:rsidR="00C13778" w:rsidRPr="00B506AB" w:rsidRDefault="00C13778" w:rsidP="00C13778">
      <w:pPr>
        <w:numPr>
          <w:ilvl w:val="0"/>
          <w:numId w:val="54"/>
        </w:numPr>
        <w:rPr>
          <w:rFonts w:cs="Arial"/>
        </w:rPr>
      </w:pPr>
      <w:r w:rsidRPr="00B506AB">
        <w:rPr>
          <w:rFonts w:cs="Arial"/>
        </w:rPr>
        <w:t>As detonações devem ser executadas no horário compreendido entre 10 e 17 horas;</w:t>
      </w:r>
    </w:p>
    <w:p w:rsidR="00C13778" w:rsidRPr="00B506AB" w:rsidRDefault="00C13778" w:rsidP="00C13778">
      <w:pPr>
        <w:numPr>
          <w:ilvl w:val="0"/>
          <w:numId w:val="54"/>
        </w:numPr>
        <w:rPr>
          <w:rFonts w:cs="Arial"/>
        </w:rPr>
      </w:pPr>
      <w:r w:rsidRPr="00B506AB">
        <w:rPr>
          <w:rFonts w:cs="Arial"/>
        </w:rPr>
        <w:t>Os ruídos e vibrações provocados pela explosão devem enquadrar-se nos limites estabelecidos pela legislação;</w:t>
      </w:r>
    </w:p>
    <w:p w:rsidR="00C13778" w:rsidRPr="00B506AB" w:rsidRDefault="00C13778" w:rsidP="00C13778">
      <w:pPr>
        <w:numPr>
          <w:ilvl w:val="0"/>
          <w:numId w:val="54"/>
        </w:numPr>
        <w:rPr>
          <w:rFonts w:cs="Arial"/>
        </w:rPr>
      </w:pPr>
      <w:r w:rsidRPr="00B506AB">
        <w:rPr>
          <w:rFonts w:cs="Arial"/>
        </w:rPr>
        <w:t>Todo e qualquer animal silvestre que, porventura, seja atingido deve ser recolhido ao zoológico mais próximo, para os devidos cuidados e o fato comunicado aos órgãos competentes.</w:t>
      </w:r>
    </w:p>
    <w:p w:rsidR="00C13778" w:rsidRPr="00B506AB" w:rsidRDefault="00C13778" w:rsidP="00CE64F9">
      <w:pPr>
        <w:pStyle w:val="Ttulo5"/>
        <w:keepLines w:val="0"/>
        <w:numPr>
          <w:ilvl w:val="0"/>
          <w:numId w:val="134"/>
        </w:numPr>
        <w:spacing w:before="240"/>
        <w:rPr>
          <w:rFonts w:cs="Arial"/>
        </w:rPr>
      </w:pPr>
      <w:r w:rsidRPr="00B506AB">
        <w:rPr>
          <w:rFonts w:cs="Arial"/>
        </w:rPr>
        <w:t>Equipe Técnica</w:t>
      </w:r>
    </w:p>
    <w:p w:rsidR="00C13778" w:rsidRPr="00B506AB" w:rsidRDefault="00C13778" w:rsidP="00C13778">
      <w:pPr>
        <w:rPr>
          <w:rFonts w:cs="Arial"/>
        </w:rPr>
      </w:pPr>
      <w:r w:rsidRPr="00B506AB">
        <w:rPr>
          <w:rFonts w:cs="Arial"/>
        </w:rPr>
        <w:t xml:space="preserve">A Construtora disponibilizará os dispositivos, equipamentos e serviços especializados de terceiros, necessários para o adequado cumprimento deste Subprograma, conforme o andamento da obra e acompanhando o Plano de Ataque às obras. </w:t>
      </w:r>
    </w:p>
    <w:p w:rsidR="00C13778" w:rsidRPr="00B506AB" w:rsidRDefault="00C13778" w:rsidP="00CE64F9">
      <w:pPr>
        <w:pStyle w:val="Ttulo5"/>
        <w:keepLines w:val="0"/>
        <w:numPr>
          <w:ilvl w:val="0"/>
          <w:numId w:val="134"/>
        </w:numPr>
        <w:spacing w:before="240"/>
        <w:rPr>
          <w:rFonts w:cs="Arial"/>
        </w:rPr>
      </w:pPr>
      <w:r w:rsidRPr="00B506AB">
        <w:rPr>
          <w:rFonts w:cs="Arial"/>
        </w:rPr>
        <w:t>Responsabilidade de Execução</w:t>
      </w:r>
    </w:p>
    <w:p w:rsidR="00C13778" w:rsidRPr="00E502DF" w:rsidRDefault="00C13778" w:rsidP="00C13778">
      <w:pPr>
        <w:rPr>
          <w:rFonts w:cs="Arial"/>
          <w:lang w:eastAsia="es-ES"/>
        </w:rPr>
      </w:pPr>
      <w:r w:rsidRPr="00B506AB">
        <w:rPr>
          <w:rFonts w:cs="Arial"/>
        </w:rPr>
        <w:t xml:space="preserve">A Construtora será responsável pela execução do Subprograma. </w:t>
      </w:r>
      <w:r w:rsidRPr="00B506AB">
        <w:rPr>
          <w:rFonts w:eastAsia="Calibri" w:cs="Arial"/>
        </w:rPr>
        <w:t>A</w:t>
      </w:r>
      <w:r w:rsidRPr="00B506AB">
        <w:rPr>
          <w:rFonts w:cs="Arial"/>
        </w:rPr>
        <w:t xml:space="preserve"> Sabesp</w:t>
      </w:r>
      <w:r w:rsidRPr="00B506AB">
        <w:rPr>
          <w:rFonts w:eastAsia="Calibri" w:cs="Arial"/>
        </w:rPr>
        <w:t>, a</w:t>
      </w:r>
      <w:r w:rsidRPr="00B506AB">
        <w:rPr>
          <w:rFonts w:cs="Arial"/>
        </w:rPr>
        <w:t>través da equipe</w:t>
      </w:r>
      <w:r w:rsidRPr="00B506AB">
        <w:rPr>
          <w:rFonts w:eastAsia="Calibri" w:cs="Arial"/>
        </w:rPr>
        <w:t xml:space="preserve"> de supervisão ambiental, verificará a adequação dos procedimentos construtivos às especificaç</w:t>
      </w:r>
      <w:r w:rsidRPr="00B506AB">
        <w:rPr>
          <w:rFonts w:cs="Arial"/>
        </w:rPr>
        <w:t>ões e diretrizes definidas neste Subprograma.</w:t>
      </w:r>
    </w:p>
    <w:p w:rsidR="00C90F91" w:rsidRPr="00867D00" w:rsidRDefault="00C90F91" w:rsidP="00183160">
      <w:pPr>
        <w:pStyle w:val="Ttulo3"/>
        <w:numPr>
          <w:ilvl w:val="2"/>
          <w:numId w:val="83"/>
        </w:numPr>
        <w:spacing w:line="240" w:lineRule="exact"/>
        <w:ind w:left="1434" w:hanging="1077"/>
        <w:rPr>
          <w:rFonts w:ascii="Arial" w:hAnsi="Arial"/>
          <w:sz w:val="22"/>
        </w:rPr>
      </w:pPr>
      <w:bookmarkStart w:id="352" w:name="_Toc412390936"/>
      <w:r w:rsidRPr="00867D00">
        <w:rPr>
          <w:rFonts w:ascii="Arial" w:hAnsi="Arial"/>
          <w:sz w:val="22"/>
        </w:rPr>
        <w:t>Subprograma de Minimização de Incômodos a Ocupações Lindeiras</w:t>
      </w:r>
      <w:bookmarkEnd w:id="349"/>
      <w:bookmarkEnd w:id="352"/>
    </w:p>
    <w:p w:rsidR="00C90F91" w:rsidRPr="00867D00" w:rsidRDefault="00C90F91" w:rsidP="00C90F91">
      <w:pPr>
        <w:rPr>
          <w:rFonts w:cs="Arial"/>
        </w:rPr>
      </w:pPr>
      <w:r w:rsidRPr="00867D00">
        <w:rPr>
          <w:rFonts w:cs="Arial"/>
        </w:rPr>
        <w:t>A execução das obras da adutora na via pública poderá gerar incômodos à população lindeira às obras, tais como:</w:t>
      </w:r>
    </w:p>
    <w:p w:rsidR="00C90F91" w:rsidRPr="00867D00" w:rsidRDefault="00C90F91" w:rsidP="00183160">
      <w:pPr>
        <w:pStyle w:val="PargrafodaLista"/>
        <w:numPr>
          <w:ilvl w:val="0"/>
          <w:numId w:val="92"/>
        </w:numPr>
        <w:ind w:left="357" w:hanging="357"/>
        <w:contextualSpacing w:val="0"/>
        <w:rPr>
          <w:rFonts w:cs="Arial"/>
        </w:rPr>
      </w:pPr>
      <w:r w:rsidRPr="00867D00">
        <w:rPr>
          <w:rFonts w:cs="Arial"/>
        </w:rPr>
        <w:t>A circulação de caminhões, as operações de escavação, reaterro, movimentação de materiais de obra, armazenamento e transporte de materiais, operação de maquinário, entre outras.</w:t>
      </w:r>
    </w:p>
    <w:p w:rsidR="00C90F91" w:rsidRPr="00867D00" w:rsidRDefault="00C90F91" w:rsidP="00183160">
      <w:pPr>
        <w:pStyle w:val="PargrafodaLista"/>
        <w:numPr>
          <w:ilvl w:val="0"/>
          <w:numId w:val="92"/>
        </w:numPr>
        <w:ind w:left="357" w:hanging="357"/>
        <w:contextualSpacing w:val="0"/>
        <w:rPr>
          <w:rFonts w:cs="Arial"/>
        </w:rPr>
      </w:pPr>
      <w:r w:rsidRPr="00867D00">
        <w:rPr>
          <w:rFonts w:cs="Arial"/>
        </w:rPr>
        <w:lastRenderedPageBreak/>
        <w:t>O funcionamento de caminhões, máquinas e equipamentos pesados, com aumento nos níveis de ruído, poeira, lama e emissões veiculares de motores a diesel.</w:t>
      </w:r>
    </w:p>
    <w:p w:rsidR="00C90F91" w:rsidRPr="00867D00" w:rsidRDefault="00C90F91" w:rsidP="00183160">
      <w:pPr>
        <w:pStyle w:val="PargrafodaLista"/>
        <w:numPr>
          <w:ilvl w:val="0"/>
          <w:numId w:val="92"/>
        </w:numPr>
        <w:ind w:left="357" w:hanging="357"/>
        <w:contextualSpacing w:val="0"/>
        <w:rPr>
          <w:rFonts w:cs="Arial"/>
        </w:rPr>
      </w:pPr>
      <w:r w:rsidRPr="00867D00">
        <w:rPr>
          <w:rFonts w:cs="Arial"/>
        </w:rPr>
        <w:t>As interdições de vias e a presença de vala aberta, que afetarão o acesso de veículos aos estacionamentos particulares das residências e estabelecimentos lindeiros, bem como, restrição de calçadas ou desvio por rotas alternativas, que causarão incômodo aos pedestres. A presença da cerca ou tapume da obra na frente das casas, bem como a convivência com colaboradores da obra também poderão ser fatores de incômodo temporário para os lindeiros e transeuntes.</w:t>
      </w:r>
    </w:p>
    <w:p w:rsidR="00C90F91" w:rsidRPr="00867D00" w:rsidRDefault="00C90F91" w:rsidP="00C90F91">
      <w:pPr>
        <w:rPr>
          <w:rFonts w:cs="Arial"/>
        </w:rPr>
      </w:pPr>
      <w:r w:rsidRPr="00867D00">
        <w:rPr>
          <w:rFonts w:cs="Arial"/>
        </w:rPr>
        <w:t>Tal impacto sobre a população ocorrerá em bairros rurais tranquilos, onde os ruídos de obras poderão ser particularmente sentidos.</w:t>
      </w:r>
    </w:p>
    <w:p w:rsidR="00C90F91" w:rsidRPr="00867D00" w:rsidRDefault="00C90F91" w:rsidP="00C90F91">
      <w:pPr>
        <w:rPr>
          <w:rFonts w:cs="Arial"/>
        </w:rPr>
      </w:pPr>
      <w:r w:rsidRPr="00867D00">
        <w:rPr>
          <w:rFonts w:cs="Arial"/>
        </w:rPr>
        <w:t>De acordo com o EIA, a ocupação temporária de faixas de terreno ao longo das vias de instalação da adutora constituirá outro incômodo relevante, pois afetará as frentes de propriedades rurais.</w:t>
      </w:r>
    </w:p>
    <w:p w:rsidR="00C90F91" w:rsidRPr="00867D00" w:rsidRDefault="00C90F91" w:rsidP="00C90F91">
      <w:pPr>
        <w:rPr>
          <w:rFonts w:cs="Arial"/>
        </w:rPr>
      </w:pPr>
      <w:r w:rsidRPr="00867D00">
        <w:rPr>
          <w:rFonts w:cs="Arial"/>
        </w:rPr>
        <w:t>As áreas objeto de ocupação temporária deverão ser recompostas e restituídas aos proprietários depois das obras, com a recomposição de muros, cercas, cercas vivas, pórticos e jardins frontais, ou indenização aos proprietários pelas benfeitorias danificadas.</w:t>
      </w:r>
    </w:p>
    <w:p w:rsidR="00C90F91" w:rsidRPr="00867D00" w:rsidRDefault="00C90F91" w:rsidP="00183160">
      <w:pPr>
        <w:pStyle w:val="Ttulo5"/>
        <w:keepLines w:val="0"/>
        <w:numPr>
          <w:ilvl w:val="0"/>
          <w:numId w:val="93"/>
        </w:numPr>
        <w:spacing w:before="240" w:line="240" w:lineRule="exact"/>
        <w:ind w:left="1077" w:hanging="357"/>
        <w:rPr>
          <w:rFonts w:cs="Arial"/>
        </w:rPr>
      </w:pPr>
      <w:bookmarkStart w:id="353" w:name="_Toc379430817"/>
      <w:r w:rsidRPr="00867D00">
        <w:rPr>
          <w:rFonts w:cs="Arial"/>
        </w:rPr>
        <w:t>Objetivos</w:t>
      </w:r>
      <w:bookmarkEnd w:id="353"/>
    </w:p>
    <w:p w:rsidR="00C90F91" w:rsidRPr="00867D00" w:rsidRDefault="00C90F91" w:rsidP="00C90F91">
      <w:pPr>
        <w:rPr>
          <w:rFonts w:cs="Arial"/>
        </w:rPr>
      </w:pPr>
      <w:r w:rsidRPr="00867D00">
        <w:rPr>
          <w:rFonts w:cs="Arial"/>
        </w:rPr>
        <w:t>Este Subprograma objetiva organizar a execução das obras de forma a:</w:t>
      </w:r>
    </w:p>
    <w:p w:rsidR="00C90F91" w:rsidRPr="00867D00" w:rsidRDefault="00C90F91" w:rsidP="005C57F7">
      <w:pPr>
        <w:pStyle w:val="PargrafodaLista"/>
        <w:numPr>
          <w:ilvl w:val="0"/>
          <w:numId w:val="28"/>
        </w:numPr>
        <w:spacing w:line="276" w:lineRule="auto"/>
        <w:rPr>
          <w:rFonts w:cs="Arial"/>
        </w:rPr>
      </w:pPr>
      <w:r w:rsidRPr="00867D00">
        <w:rPr>
          <w:rFonts w:cs="Arial"/>
        </w:rPr>
        <w:t>Minimizar os incômodos e riscos à população lindeira e à vizinhança em geral;</w:t>
      </w:r>
    </w:p>
    <w:p w:rsidR="00C90F91" w:rsidRPr="00867D00" w:rsidRDefault="00C90F91" w:rsidP="005C57F7">
      <w:pPr>
        <w:pStyle w:val="PargrafodaLista"/>
        <w:numPr>
          <w:ilvl w:val="0"/>
          <w:numId w:val="28"/>
        </w:numPr>
        <w:spacing w:line="276" w:lineRule="auto"/>
        <w:rPr>
          <w:rFonts w:cs="Arial"/>
        </w:rPr>
      </w:pPr>
      <w:r w:rsidRPr="00867D00">
        <w:rPr>
          <w:rFonts w:cs="Arial"/>
        </w:rPr>
        <w:t>Atender a legislação urbana, ambiental e ocupacional;</w:t>
      </w:r>
    </w:p>
    <w:p w:rsidR="00C90F91" w:rsidRPr="00867D00" w:rsidRDefault="00C90F91" w:rsidP="005C57F7">
      <w:pPr>
        <w:pStyle w:val="PargrafodaLista"/>
        <w:numPr>
          <w:ilvl w:val="0"/>
          <w:numId w:val="28"/>
        </w:numPr>
        <w:spacing w:line="276" w:lineRule="auto"/>
        <w:rPr>
          <w:rFonts w:cs="Arial"/>
        </w:rPr>
      </w:pPr>
      <w:r w:rsidRPr="00867D00">
        <w:rPr>
          <w:rFonts w:cs="Arial"/>
        </w:rPr>
        <w:t>Minimizar os impactos ambientais do processo construtivo e os impactos à população diretamente afetada;</w:t>
      </w:r>
    </w:p>
    <w:p w:rsidR="00C90F91" w:rsidRPr="00867D00" w:rsidRDefault="00C90F91" w:rsidP="005C57F7">
      <w:pPr>
        <w:pStyle w:val="PargrafodaLista"/>
        <w:numPr>
          <w:ilvl w:val="0"/>
          <w:numId w:val="28"/>
        </w:numPr>
        <w:spacing w:line="276" w:lineRule="auto"/>
        <w:rPr>
          <w:rFonts w:cs="Arial"/>
        </w:rPr>
      </w:pPr>
      <w:r w:rsidRPr="00867D00">
        <w:rPr>
          <w:rFonts w:cs="Arial"/>
        </w:rPr>
        <w:t>Manter total integridade da imagem pública do Empreendimento.</w:t>
      </w:r>
    </w:p>
    <w:p w:rsidR="00C90F91" w:rsidRPr="00867D00" w:rsidRDefault="00C90F91" w:rsidP="00183160">
      <w:pPr>
        <w:pStyle w:val="Ttulo5"/>
        <w:keepLines w:val="0"/>
        <w:numPr>
          <w:ilvl w:val="0"/>
          <w:numId w:val="93"/>
        </w:numPr>
        <w:spacing w:before="240" w:line="240" w:lineRule="exact"/>
        <w:ind w:left="1077" w:hanging="357"/>
        <w:rPr>
          <w:rFonts w:cs="Arial"/>
        </w:rPr>
      </w:pPr>
      <w:bookmarkStart w:id="354" w:name="_Toc379430818"/>
      <w:r w:rsidRPr="00867D00">
        <w:rPr>
          <w:rFonts w:cs="Arial"/>
        </w:rPr>
        <w:t>Especificações Técnicas Ambientais</w:t>
      </w:r>
      <w:bookmarkEnd w:id="354"/>
      <w:r w:rsidRPr="00867D00">
        <w:rPr>
          <w:rFonts w:cs="Arial"/>
        </w:rPr>
        <w:t xml:space="preserve"> </w:t>
      </w:r>
    </w:p>
    <w:p w:rsidR="00C90F91" w:rsidRPr="00867D00" w:rsidRDefault="00C90F91" w:rsidP="00C90F91">
      <w:pPr>
        <w:rPr>
          <w:rFonts w:cs="Arial"/>
        </w:rPr>
      </w:pPr>
      <w:r w:rsidRPr="00867D00">
        <w:rPr>
          <w:rFonts w:cs="Arial"/>
        </w:rPr>
        <w:t>A</w:t>
      </w:r>
      <w:r w:rsidR="004A4B23">
        <w:rPr>
          <w:rFonts w:cs="Arial"/>
        </w:rPr>
        <w:t xml:space="preserve"> Construtora</w:t>
      </w:r>
      <w:r w:rsidRPr="00867D00">
        <w:rPr>
          <w:rFonts w:cs="Arial"/>
        </w:rPr>
        <w:t xml:space="preserve"> dever</w:t>
      </w:r>
      <w:r w:rsidR="004A4B23">
        <w:rPr>
          <w:rFonts w:cs="Arial"/>
        </w:rPr>
        <w:t>á</w:t>
      </w:r>
      <w:r w:rsidRPr="00867D00">
        <w:rPr>
          <w:rFonts w:cs="Arial"/>
        </w:rPr>
        <w:t xml:space="preserve"> adotar os cuidados e procedimentos necessários para minimizar incômodos e riscos à população do entorno, em cada trecho e segundo a ocupação adjacente. Entre elas alinham-se:</w:t>
      </w:r>
    </w:p>
    <w:p w:rsidR="00C90F91" w:rsidRPr="00867D00" w:rsidRDefault="00C90F91" w:rsidP="005C57F7">
      <w:pPr>
        <w:pStyle w:val="PargrafodaLista"/>
        <w:numPr>
          <w:ilvl w:val="0"/>
          <w:numId w:val="28"/>
        </w:numPr>
        <w:rPr>
          <w:rFonts w:cs="Arial"/>
        </w:rPr>
      </w:pPr>
      <w:r w:rsidRPr="00867D00">
        <w:rPr>
          <w:rFonts w:cs="Arial"/>
        </w:rPr>
        <w:t>Atendimento às normas locais de cada município que regulam aspectos de obras públicas e particulares, horários de trabalho, interdições de vias, sinalização, autorizações prévias, descarga de águas na rede de drenagem pluvial, etc.;</w:t>
      </w:r>
    </w:p>
    <w:p w:rsidR="00C90F91" w:rsidRPr="00867D00" w:rsidRDefault="00C90F91" w:rsidP="005C57F7">
      <w:pPr>
        <w:pStyle w:val="PargrafodaLista"/>
        <w:numPr>
          <w:ilvl w:val="0"/>
          <w:numId w:val="28"/>
        </w:numPr>
        <w:rPr>
          <w:rFonts w:cs="Arial"/>
        </w:rPr>
      </w:pPr>
      <w:r w:rsidRPr="00867D00">
        <w:rPr>
          <w:rFonts w:cs="Arial"/>
        </w:rPr>
        <w:t>Controle das emissões de ruído pelas atividades de obra (ver Subprograma de Controle de Poluição);</w:t>
      </w:r>
    </w:p>
    <w:p w:rsidR="00C90F91" w:rsidRPr="00867D00" w:rsidRDefault="00C90F91" w:rsidP="005C57F7">
      <w:pPr>
        <w:pStyle w:val="PargrafodaLista"/>
        <w:numPr>
          <w:ilvl w:val="0"/>
          <w:numId w:val="28"/>
        </w:numPr>
        <w:rPr>
          <w:rFonts w:cs="Arial"/>
        </w:rPr>
      </w:pPr>
      <w:r w:rsidRPr="00867D00">
        <w:rPr>
          <w:rFonts w:cs="Arial"/>
        </w:rPr>
        <w:t>Controle das emissões veiculares das máquinas, equipamentos e caminhões, próprios da Construtora e de seus prestadores de serviço, de forma a atender as normas de emissão vigentes (ver Subprograma de Controle de Poluição);</w:t>
      </w:r>
    </w:p>
    <w:p w:rsidR="00C90F91" w:rsidRPr="00867D00" w:rsidRDefault="00C90F91" w:rsidP="005C57F7">
      <w:pPr>
        <w:pStyle w:val="PargrafodaLista"/>
        <w:numPr>
          <w:ilvl w:val="0"/>
          <w:numId w:val="28"/>
        </w:numPr>
        <w:rPr>
          <w:rFonts w:cs="Arial"/>
        </w:rPr>
      </w:pPr>
      <w:r w:rsidRPr="00867D00">
        <w:rPr>
          <w:rFonts w:cs="Arial"/>
        </w:rPr>
        <w:t>Implementar cuidados especiais na entrada e saída de caminhões da obra, em baixa velocidade, limpeza das rodas, caçamba coberta, etc.;</w:t>
      </w:r>
    </w:p>
    <w:p w:rsidR="00C90F91" w:rsidRPr="00867D00" w:rsidRDefault="00C90F91" w:rsidP="005C57F7">
      <w:pPr>
        <w:pStyle w:val="PargrafodaLista"/>
        <w:numPr>
          <w:ilvl w:val="0"/>
          <w:numId w:val="28"/>
        </w:numPr>
        <w:rPr>
          <w:rFonts w:cs="Arial"/>
        </w:rPr>
      </w:pPr>
      <w:r w:rsidRPr="00867D00">
        <w:rPr>
          <w:rFonts w:cs="Arial"/>
        </w:rPr>
        <w:t>Delimitar claramente o recinto de obra com cercas, tapumes, cavaletes e/ou outros dispositivos adequados a cada situação, e manter iluminação noturna;</w:t>
      </w:r>
    </w:p>
    <w:p w:rsidR="00C90F91" w:rsidRPr="00867D00" w:rsidRDefault="00C90F91" w:rsidP="005C57F7">
      <w:pPr>
        <w:pStyle w:val="PargrafodaLista"/>
        <w:numPr>
          <w:ilvl w:val="0"/>
          <w:numId w:val="28"/>
        </w:numPr>
        <w:rPr>
          <w:rFonts w:cs="Arial"/>
        </w:rPr>
      </w:pPr>
      <w:r w:rsidRPr="00867D00">
        <w:rPr>
          <w:rFonts w:cs="Arial"/>
        </w:rPr>
        <w:t>Implementar permanente vigilância para coibir a entrada de pessoas não autorizadas no recinto de obra, especialmente vizinhos e crianças;</w:t>
      </w:r>
    </w:p>
    <w:p w:rsidR="00C90F91" w:rsidRPr="00867D00" w:rsidRDefault="00C90F91" w:rsidP="005C57F7">
      <w:pPr>
        <w:pStyle w:val="PargrafodaLista"/>
        <w:numPr>
          <w:ilvl w:val="0"/>
          <w:numId w:val="28"/>
        </w:numPr>
        <w:rPr>
          <w:rFonts w:cs="Arial"/>
        </w:rPr>
      </w:pPr>
      <w:r w:rsidRPr="00867D00">
        <w:rPr>
          <w:rFonts w:cs="Arial"/>
        </w:rPr>
        <w:t>Assegurar o acesso seguro dos vizinhos às suas casas, com dispositivos de proteção que previnam acidentes decorrentes da obra;</w:t>
      </w:r>
    </w:p>
    <w:p w:rsidR="00C90F91" w:rsidRPr="00867D00" w:rsidRDefault="00C90F91" w:rsidP="005C57F7">
      <w:pPr>
        <w:pStyle w:val="PargrafodaLista"/>
        <w:numPr>
          <w:ilvl w:val="0"/>
          <w:numId w:val="28"/>
        </w:numPr>
        <w:rPr>
          <w:rFonts w:cs="Arial"/>
        </w:rPr>
      </w:pPr>
      <w:r w:rsidRPr="00867D00">
        <w:rPr>
          <w:rFonts w:cs="Arial"/>
        </w:rPr>
        <w:t>Manter adequada ordem e limpeza no recinto de obra, providenciando imediata retirada de resíduos, minimizando o armazenamento de insumos no local, especialmente produtos inflamáveis e produtos perigosos, etc.;</w:t>
      </w:r>
    </w:p>
    <w:p w:rsidR="00C90F91" w:rsidRPr="00867D00" w:rsidRDefault="00C90F91" w:rsidP="005C57F7">
      <w:pPr>
        <w:pStyle w:val="PargrafodaLista"/>
        <w:numPr>
          <w:ilvl w:val="0"/>
          <w:numId w:val="28"/>
        </w:numPr>
        <w:rPr>
          <w:rFonts w:cs="Arial"/>
        </w:rPr>
      </w:pPr>
      <w:r w:rsidRPr="00867D00">
        <w:rPr>
          <w:rFonts w:cs="Arial"/>
        </w:rPr>
        <w:t>Implantar adequado sistema de drenagem provisória, evitando o escoamento de água, lodos ou quaisquer efluentes para as calçadas, casas vizinhas ou cursos d’água;</w:t>
      </w:r>
    </w:p>
    <w:p w:rsidR="00C90F91" w:rsidRPr="00867D00" w:rsidRDefault="00C90F91" w:rsidP="005C57F7">
      <w:pPr>
        <w:pStyle w:val="PargrafodaLista"/>
        <w:numPr>
          <w:ilvl w:val="0"/>
          <w:numId w:val="28"/>
        </w:numPr>
        <w:rPr>
          <w:rFonts w:cs="Arial"/>
        </w:rPr>
      </w:pPr>
      <w:r w:rsidRPr="00867D00">
        <w:rPr>
          <w:rFonts w:cs="Arial"/>
        </w:rPr>
        <w:lastRenderedPageBreak/>
        <w:t>Implementar ações educativas e normas de conduta para os colaboradores, no tocante ao relacionamento com a população vizinha;</w:t>
      </w:r>
    </w:p>
    <w:p w:rsidR="00C90F91" w:rsidRPr="00867D00" w:rsidRDefault="00C90F91" w:rsidP="005C57F7">
      <w:pPr>
        <w:pStyle w:val="PargrafodaLista"/>
        <w:numPr>
          <w:ilvl w:val="0"/>
          <w:numId w:val="28"/>
        </w:numPr>
        <w:rPr>
          <w:rFonts w:cs="Arial"/>
        </w:rPr>
      </w:pPr>
      <w:r w:rsidRPr="00867D00">
        <w:rPr>
          <w:rFonts w:cs="Arial"/>
        </w:rPr>
        <w:t>Sinalização nas proximidades das frentes de obra e áreas de apoio;</w:t>
      </w:r>
    </w:p>
    <w:p w:rsidR="00C90F91" w:rsidRPr="00867D00" w:rsidRDefault="00C90F91" w:rsidP="005C57F7">
      <w:pPr>
        <w:pStyle w:val="PargrafodaLista"/>
        <w:numPr>
          <w:ilvl w:val="0"/>
          <w:numId w:val="28"/>
        </w:numPr>
        <w:rPr>
          <w:rFonts w:cs="Arial"/>
        </w:rPr>
      </w:pPr>
      <w:r w:rsidRPr="00867D00">
        <w:rPr>
          <w:rFonts w:cs="Arial"/>
        </w:rPr>
        <w:t xml:space="preserve">Redutores de velocidade nas proximidades dos acessos a equipamentos públicos; </w:t>
      </w:r>
    </w:p>
    <w:p w:rsidR="00C90F91" w:rsidRPr="00867D00" w:rsidRDefault="00C90F91" w:rsidP="005C57F7">
      <w:pPr>
        <w:pStyle w:val="PargrafodaLista"/>
        <w:numPr>
          <w:ilvl w:val="0"/>
          <w:numId w:val="28"/>
        </w:numPr>
        <w:rPr>
          <w:rFonts w:cs="Arial"/>
        </w:rPr>
      </w:pPr>
      <w:r w:rsidRPr="00867D00">
        <w:rPr>
          <w:rFonts w:cs="Arial"/>
        </w:rPr>
        <w:t xml:space="preserve">Monitoramento de acidentes; </w:t>
      </w:r>
    </w:p>
    <w:p w:rsidR="00C90F91" w:rsidRPr="00867D00" w:rsidRDefault="00C90F91" w:rsidP="005C57F7">
      <w:pPr>
        <w:pStyle w:val="PargrafodaLista"/>
        <w:numPr>
          <w:ilvl w:val="0"/>
          <w:numId w:val="28"/>
        </w:numPr>
        <w:rPr>
          <w:rFonts w:cs="Arial"/>
        </w:rPr>
      </w:pPr>
      <w:r w:rsidRPr="00867D00">
        <w:rPr>
          <w:rFonts w:cs="Arial"/>
        </w:rPr>
        <w:t>Procedimentos para minimização dos incômodos à população nas áreas do entorno da obra (poluição, ruídos e congestionamento);</w:t>
      </w:r>
    </w:p>
    <w:p w:rsidR="00C90F91" w:rsidRPr="00867D00" w:rsidRDefault="00C90F91" w:rsidP="005C57F7">
      <w:pPr>
        <w:pStyle w:val="PargrafodaLista"/>
        <w:numPr>
          <w:ilvl w:val="0"/>
          <w:numId w:val="28"/>
        </w:numPr>
        <w:rPr>
          <w:rFonts w:cs="Arial"/>
        </w:rPr>
      </w:pPr>
      <w:r w:rsidRPr="00867D00">
        <w:rPr>
          <w:rFonts w:cs="Arial"/>
        </w:rPr>
        <w:t xml:space="preserve">Conservação, sinalização e controle dos acessos; </w:t>
      </w:r>
    </w:p>
    <w:p w:rsidR="00C90F91" w:rsidRPr="00867D00" w:rsidRDefault="00C90F91" w:rsidP="005C57F7">
      <w:pPr>
        <w:pStyle w:val="PargrafodaLista"/>
        <w:numPr>
          <w:ilvl w:val="0"/>
          <w:numId w:val="28"/>
        </w:numPr>
        <w:rPr>
          <w:rFonts w:cs="Arial"/>
        </w:rPr>
      </w:pPr>
      <w:r w:rsidRPr="00867D00">
        <w:rPr>
          <w:rFonts w:cs="Arial"/>
        </w:rPr>
        <w:t xml:space="preserve">Treinamento dos motoristas sobre direção defensiva; </w:t>
      </w:r>
    </w:p>
    <w:p w:rsidR="00C90F91" w:rsidRPr="00867D00" w:rsidRDefault="00C90F91" w:rsidP="005C57F7">
      <w:pPr>
        <w:pStyle w:val="PargrafodaLista"/>
        <w:numPr>
          <w:ilvl w:val="0"/>
          <w:numId w:val="28"/>
        </w:numPr>
        <w:rPr>
          <w:rFonts w:cs="Arial"/>
        </w:rPr>
      </w:pPr>
      <w:r w:rsidRPr="00867D00">
        <w:rPr>
          <w:rFonts w:cs="Arial"/>
        </w:rPr>
        <w:t>Execução preferencial das obras no período diurno;</w:t>
      </w:r>
    </w:p>
    <w:p w:rsidR="00C90F91" w:rsidRPr="00867D00" w:rsidRDefault="00C90F91" w:rsidP="005C57F7">
      <w:pPr>
        <w:pStyle w:val="PargrafodaLista"/>
        <w:numPr>
          <w:ilvl w:val="0"/>
          <w:numId w:val="28"/>
        </w:numPr>
        <w:rPr>
          <w:rFonts w:cs="Arial"/>
        </w:rPr>
      </w:pPr>
      <w:r w:rsidRPr="00867D00">
        <w:rPr>
          <w:rFonts w:cs="Arial"/>
        </w:rPr>
        <w:t>Sinalização e proteção em torno das valas abertas.</w:t>
      </w:r>
    </w:p>
    <w:p w:rsidR="00C90F91" w:rsidRPr="00867D00" w:rsidRDefault="00C90F91" w:rsidP="00183160">
      <w:pPr>
        <w:pStyle w:val="Ttulo5"/>
        <w:keepLines w:val="0"/>
        <w:numPr>
          <w:ilvl w:val="0"/>
          <w:numId w:val="93"/>
        </w:numPr>
        <w:spacing w:before="240" w:after="60"/>
        <w:rPr>
          <w:rFonts w:cs="Arial"/>
        </w:rPr>
      </w:pPr>
      <w:bookmarkStart w:id="355" w:name="_Toc379430821"/>
      <w:r w:rsidRPr="00867D00">
        <w:rPr>
          <w:rFonts w:cs="Arial"/>
        </w:rPr>
        <w:t>Equipe Técnica</w:t>
      </w:r>
      <w:bookmarkEnd w:id="355"/>
    </w:p>
    <w:p w:rsidR="00C90F91" w:rsidRPr="00867D00" w:rsidRDefault="00C90F91" w:rsidP="00C90F91">
      <w:pPr>
        <w:rPr>
          <w:rFonts w:cs="Arial"/>
        </w:rPr>
      </w:pPr>
      <w:r w:rsidRPr="00867D00">
        <w:rPr>
          <w:rFonts w:cs="Arial"/>
        </w:rPr>
        <w:t xml:space="preserve">A equipe de </w:t>
      </w:r>
      <w:r w:rsidR="00667D30">
        <w:rPr>
          <w:rFonts w:cs="Arial"/>
        </w:rPr>
        <w:t xml:space="preserve">Supervisão </w:t>
      </w:r>
      <w:r w:rsidRPr="00867D00">
        <w:rPr>
          <w:rFonts w:cs="Arial"/>
        </w:rPr>
        <w:t>Ambiental contará com profissional especializado para identificação de incômodos. A equipe de Comunicação Social manterá contato contínuo com a população lindeira buscando sanar eventuais problemas.</w:t>
      </w:r>
    </w:p>
    <w:p w:rsidR="00C90F91" w:rsidRPr="00867D00" w:rsidRDefault="00C90F91" w:rsidP="00183160">
      <w:pPr>
        <w:pStyle w:val="Ttulo5"/>
        <w:keepLines w:val="0"/>
        <w:numPr>
          <w:ilvl w:val="0"/>
          <w:numId w:val="93"/>
        </w:numPr>
        <w:spacing w:before="240" w:after="60"/>
        <w:rPr>
          <w:rFonts w:cs="Arial"/>
        </w:rPr>
      </w:pPr>
      <w:bookmarkStart w:id="356" w:name="_Toc379430822"/>
      <w:r w:rsidRPr="00867D00">
        <w:rPr>
          <w:rFonts w:cs="Arial"/>
        </w:rPr>
        <w:t>Responsabilidade de Execução</w:t>
      </w:r>
      <w:bookmarkEnd w:id="356"/>
    </w:p>
    <w:p w:rsidR="004A4B23" w:rsidRPr="00CD0217" w:rsidRDefault="004A4B23" w:rsidP="004A4B23">
      <w:pPr>
        <w:rPr>
          <w:lang w:eastAsia="es-ES"/>
        </w:rPr>
      </w:pPr>
      <w:r w:rsidRPr="00CD0217">
        <w:t xml:space="preserve">A Construtora será responsável pela execução do Subprograma de </w:t>
      </w:r>
      <w:r w:rsidRPr="00867D00">
        <w:rPr>
          <w:rFonts w:cs="Arial"/>
        </w:rPr>
        <w:t>Minimização de Incômodos a Ocupações Lindeiras</w:t>
      </w:r>
      <w:r w:rsidRPr="00CD0217">
        <w:t xml:space="preserve">. A Sabesp realizará o acompanhamento e supervisão da implementação do Subprograma com o apoio da </w:t>
      </w:r>
      <w:r>
        <w:t xml:space="preserve">equipe de Supervisão </w:t>
      </w:r>
      <w:r w:rsidRPr="00CD0217">
        <w:t xml:space="preserve">Ambiental. </w:t>
      </w:r>
    </w:p>
    <w:p w:rsidR="00C90F91" w:rsidRPr="00867D00" w:rsidRDefault="00C90F91" w:rsidP="00183160">
      <w:pPr>
        <w:pStyle w:val="Ttulo3"/>
        <w:numPr>
          <w:ilvl w:val="2"/>
          <w:numId w:val="83"/>
        </w:numPr>
        <w:spacing w:line="240" w:lineRule="exact"/>
        <w:ind w:left="1434" w:hanging="1077"/>
        <w:rPr>
          <w:rFonts w:ascii="Arial" w:hAnsi="Arial"/>
          <w:sz w:val="22"/>
        </w:rPr>
      </w:pPr>
      <w:bookmarkStart w:id="357" w:name="_Toc401062501"/>
      <w:bookmarkStart w:id="358" w:name="_Toc412390937"/>
      <w:r w:rsidRPr="00867D00">
        <w:rPr>
          <w:rFonts w:ascii="Arial" w:hAnsi="Arial"/>
          <w:sz w:val="22"/>
        </w:rPr>
        <w:t>Subprograma de Tráfego das Obras</w:t>
      </w:r>
      <w:bookmarkEnd w:id="357"/>
      <w:bookmarkEnd w:id="358"/>
    </w:p>
    <w:p w:rsidR="00C90F91" w:rsidRPr="00867D00" w:rsidRDefault="000C39EF" w:rsidP="00C90F91">
      <w:pPr>
        <w:rPr>
          <w:rFonts w:cs="Arial"/>
        </w:rPr>
      </w:pPr>
      <w:r>
        <w:rPr>
          <w:rFonts w:cs="Arial"/>
        </w:rPr>
        <w:t xml:space="preserve">A Construtora deverá </w:t>
      </w:r>
      <w:r w:rsidR="00C90F91" w:rsidRPr="00867D00">
        <w:rPr>
          <w:rFonts w:cs="Arial"/>
        </w:rPr>
        <w:t>elabora</w:t>
      </w:r>
      <w:r>
        <w:rPr>
          <w:rFonts w:cs="Arial"/>
        </w:rPr>
        <w:t>r</w:t>
      </w:r>
      <w:r w:rsidR="00C90F91" w:rsidRPr="00867D00">
        <w:rPr>
          <w:rFonts w:cs="Arial"/>
        </w:rPr>
        <w:t xml:space="preserve"> Plano de Tráfego de Obras, a ser aprovado em cada órgão municipal responsável, contendo o planejamento detalhado dos desvios de tráfego, e das rotas e horários do tráfego de obras.</w:t>
      </w:r>
    </w:p>
    <w:p w:rsidR="00C90F91" w:rsidRPr="00867D00" w:rsidRDefault="00C90F91" w:rsidP="00C90F91">
      <w:pPr>
        <w:rPr>
          <w:rFonts w:cs="Arial"/>
        </w:rPr>
      </w:pPr>
      <w:r w:rsidRPr="00867D00">
        <w:rPr>
          <w:rFonts w:cs="Arial"/>
        </w:rPr>
        <w:t>As obras de assentamento de adutora têm como características: (i) a multiplicidade de frentes de obra, cada uma delas ocupando trechos curtos da via (algumas centenas de metros), e (ii) o avanço relativamente rápido das frentes (semanas), o que implica em uma configuração dinâmica em que os trechos interditados, ou com tráfego restrito, e os desvios de tráfego mudam com bastante frequência.</w:t>
      </w:r>
    </w:p>
    <w:p w:rsidR="00C90F91" w:rsidRPr="00867D00" w:rsidRDefault="00C90F91" w:rsidP="00183160">
      <w:pPr>
        <w:pStyle w:val="Ttulo5"/>
        <w:keepLines w:val="0"/>
        <w:numPr>
          <w:ilvl w:val="0"/>
          <w:numId w:val="98"/>
        </w:numPr>
        <w:spacing w:before="240" w:after="60"/>
        <w:rPr>
          <w:rFonts w:cs="Arial"/>
        </w:rPr>
      </w:pPr>
      <w:bookmarkStart w:id="359" w:name="_Toc379430839"/>
      <w:r w:rsidRPr="00867D00">
        <w:rPr>
          <w:rFonts w:cs="Arial"/>
        </w:rPr>
        <w:t>Objetivos</w:t>
      </w:r>
      <w:bookmarkEnd w:id="359"/>
    </w:p>
    <w:p w:rsidR="00C90F91" w:rsidRPr="00867D00" w:rsidRDefault="00C90F91" w:rsidP="00C90F91">
      <w:pPr>
        <w:rPr>
          <w:rFonts w:cs="Arial"/>
        </w:rPr>
      </w:pPr>
      <w:r w:rsidRPr="00867D00">
        <w:rPr>
          <w:rFonts w:cs="Arial"/>
        </w:rPr>
        <w:t xml:space="preserve">Permitir a continuidade do tráfego, bem como os acessos necessários, de forma segura, procurando reduzir os transtornos ao trânsito local e as dificuldades temporárias de acesso às moradias e empresas situadas na faixa adjacente à obra. </w:t>
      </w:r>
    </w:p>
    <w:p w:rsidR="00C90F91" w:rsidRPr="00867D00" w:rsidRDefault="00C90F91" w:rsidP="00C90F91">
      <w:pPr>
        <w:rPr>
          <w:rFonts w:cs="Arial"/>
        </w:rPr>
      </w:pPr>
      <w:r w:rsidRPr="00867D00">
        <w:rPr>
          <w:rFonts w:cs="Arial"/>
        </w:rPr>
        <w:t>O Plano de Tráfego de Obras deverá organizar: (i) a circulação viária em geral, (ii) o transporte público (se houver desvio temporário de itinerários), e (iii) o transporte de equipamentos, tubos e materiais da obra em toda a região durante a construção, de modo a causar o mínimo de transtorno aos usuários da rede viária afetada, aos pedestres, aos moradores vizinhos e ao meio ambiente.</w:t>
      </w:r>
    </w:p>
    <w:p w:rsidR="00C90F91" w:rsidRPr="00867D00" w:rsidRDefault="00C90F91" w:rsidP="00183160">
      <w:pPr>
        <w:pStyle w:val="Ttulo5"/>
        <w:keepLines w:val="0"/>
        <w:numPr>
          <w:ilvl w:val="0"/>
          <w:numId w:val="98"/>
        </w:numPr>
        <w:spacing w:before="240" w:after="60"/>
        <w:rPr>
          <w:rFonts w:cs="Arial"/>
        </w:rPr>
      </w:pPr>
      <w:bookmarkStart w:id="360" w:name="_Toc379430840"/>
      <w:r w:rsidRPr="00867D00">
        <w:rPr>
          <w:rFonts w:cs="Arial"/>
        </w:rPr>
        <w:t>Especificações Técnicas Ambientais</w:t>
      </w:r>
      <w:bookmarkEnd w:id="360"/>
    </w:p>
    <w:p w:rsidR="00C90F91" w:rsidRPr="00867D00" w:rsidRDefault="00C90F91" w:rsidP="00C90F91">
      <w:pPr>
        <w:rPr>
          <w:rFonts w:cs="Arial"/>
        </w:rPr>
      </w:pPr>
      <w:r w:rsidRPr="00867D00">
        <w:rPr>
          <w:rFonts w:cs="Arial"/>
        </w:rPr>
        <w:t>O Plano de Tráfego de Obra seguirá as seguintes diretrizes:</w:t>
      </w:r>
    </w:p>
    <w:p w:rsidR="00C90F91" w:rsidRPr="00867D00" w:rsidRDefault="00C90F91" w:rsidP="00183160">
      <w:pPr>
        <w:pStyle w:val="PargrafodaLista"/>
        <w:numPr>
          <w:ilvl w:val="0"/>
          <w:numId w:val="99"/>
        </w:numPr>
        <w:spacing w:line="276" w:lineRule="auto"/>
        <w:rPr>
          <w:rFonts w:cs="Arial"/>
          <w:i/>
        </w:rPr>
      </w:pPr>
      <w:r w:rsidRPr="00867D00">
        <w:rPr>
          <w:rFonts w:cs="Arial"/>
          <w:i/>
        </w:rPr>
        <w:t>Definição de Rotas, Horários e Requisitos para o Tráfego de Veículos da Obra</w:t>
      </w:r>
    </w:p>
    <w:p w:rsidR="00C90F91" w:rsidRPr="00867D00" w:rsidRDefault="004A4B23" w:rsidP="00C90F91">
      <w:pPr>
        <w:rPr>
          <w:rFonts w:cs="Arial"/>
        </w:rPr>
      </w:pPr>
      <w:r>
        <w:rPr>
          <w:rFonts w:cs="Arial"/>
        </w:rPr>
        <w:t>A Construtora</w:t>
      </w:r>
      <w:r w:rsidR="00C90F91" w:rsidRPr="00867D00">
        <w:rPr>
          <w:rFonts w:cs="Arial"/>
        </w:rPr>
        <w:t xml:space="preserve"> dever</w:t>
      </w:r>
      <w:r>
        <w:rPr>
          <w:rFonts w:cs="Arial"/>
        </w:rPr>
        <w:t>á</w:t>
      </w:r>
      <w:r w:rsidR="00C90F91" w:rsidRPr="00867D00">
        <w:rPr>
          <w:rFonts w:cs="Arial"/>
        </w:rPr>
        <w:t xml:space="preserve"> avaliar as rotas pré-selecionadas constantes do Plano geral de Ataque à Obras, e adequá-las ao plano de ataque específico que será implementado.</w:t>
      </w:r>
    </w:p>
    <w:p w:rsidR="00C90F91" w:rsidRPr="00867D00" w:rsidRDefault="00C90F91" w:rsidP="00C90F91">
      <w:pPr>
        <w:rPr>
          <w:rFonts w:cs="Arial"/>
        </w:rPr>
      </w:pPr>
      <w:r w:rsidRPr="00867D00">
        <w:rPr>
          <w:rFonts w:cs="Arial"/>
        </w:rPr>
        <w:t>Nos trechos em obras, particularmente diante de escolas</w:t>
      </w:r>
      <w:r w:rsidR="004A4B23">
        <w:rPr>
          <w:rFonts w:cs="Arial"/>
        </w:rPr>
        <w:t>, postos saúde</w:t>
      </w:r>
      <w:r w:rsidRPr="00867D00">
        <w:rPr>
          <w:rFonts w:cs="Arial"/>
        </w:rPr>
        <w:t xml:space="preserve"> e outros polos de concentração, </w:t>
      </w:r>
      <w:r w:rsidRPr="00867D00" w:rsidDel="00FA45E2">
        <w:rPr>
          <w:rFonts w:cs="Arial"/>
        </w:rPr>
        <w:t xml:space="preserve">a </w:t>
      </w:r>
      <w:r w:rsidRPr="00867D00">
        <w:rPr>
          <w:rFonts w:cs="Arial"/>
        </w:rPr>
        <w:t>Construtora deverá providenciar recursos de livre trânsito de pessoas (calçadas e faixas de segurança de travessia de pedestres), durante o dia ou à n</w:t>
      </w:r>
      <w:r w:rsidR="00667D30">
        <w:rPr>
          <w:rFonts w:cs="Arial"/>
        </w:rPr>
        <w:t>oite, em condições de segurança.</w:t>
      </w:r>
    </w:p>
    <w:p w:rsidR="00C90F91" w:rsidRPr="00867D00" w:rsidRDefault="00C90F91" w:rsidP="00C90F91">
      <w:pPr>
        <w:rPr>
          <w:rFonts w:cs="Arial"/>
        </w:rPr>
      </w:pPr>
      <w:r w:rsidRPr="00867D00">
        <w:rPr>
          <w:rFonts w:cs="Arial"/>
        </w:rPr>
        <w:lastRenderedPageBreak/>
        <w:t>Nas saídas e entradas de veículos, da frente de serviço, pátios ou DME,</w:t>
      </w:r>
      <w:r w:rsidRPr="00867D00" w:rsidDel="00F467A3">
        <w:rPr>
          <w:rFonts w:cs="Arial"/>
        </w:rPr>
        <w:t xml:space="preserve"> </w:t>
      </w:r>
      <w:r w:rsidRPr="00867D00">
        <w:rPr>
          <w:rFonts w:cs="Arial"/>
        </w:rPr>
        <w:t xml:space="preserve">deverá ser providenciada sinalização diurna e noturna adequada. A Construtora deverá empregar especial cautela e sinalização no caso de eventuais inversões de tráfego, </w:t>
      </w:r>
      <w:r w:rsidRPr="00867D00" w:rsidDel="00F467A3">
        <w:rPr>
          <w:rFonts w:cs="Arial"/>
        </w:rPr>
        <w:t xml:space="preserve">ficando sob a </w:t>
      </w:r>
      <w:r w:rsidRPr="00867D00">
        <w:rPr>
          <w:rFonts w:cs="Arial"/>
        </w:rPr>
        <w:t xml:space="preserve">sua </w:t>
      </w:r>
      <w:r w:rsidRPr="00867D00" w:rsidDel="00F467A3">
        <w:rPr>
          <w:rFonts w:cs="Arial"/>
        </w:rPr>
        <w:t>r</w:t>
      </w:r>
      <w:r w:rsidRPr="00867D00">
        <w:rPr>
          <w:rFonts w:cs="Arial"/>
        </w:rPr>
        <w:t>esponsabilidade os entendimentos e obtenção de prévias autorizaç</w:t>
      </w:r>
      <w:r w:rsidRPr="00867D00" w:rsidDel="00534419">
        <w:rPr>
          <w:rFonts w:cs="Arial"/>
        </w:rPr>
        <w:t>ões</w:t>
      </w:r>
      <w:r w:rsidRPr="00867D00">
        <w:rPr>
          <w:rFonts w:cs="Arial"/>
        </w:rPr>
        <w:t xml:space="preserve"> das autoridades competentes.</w:t>
      </w:r>
    </w:p>
    <w:p w:rsidR="00C90F91" w:rsidRPr="00867D00" w:rsidRDefault="00C90F91" w:rsidP="00C90F91">
      <w:pPr>
        <w:rPr>
          <w:rFonts w:cs="Arial"/>
        </w:rPr>
      </w:pPr>
      <w:r w:rsidRPr="00867D00">
        <w:rPr>
          <w:rFonts w:cs="Arial"/>
        </w:rPr>
        <w:t xml:space="preserve">A </w:t>
      </w:r>
      <w:r w:rsidR="004A4B23" w:rsidRPr="00867D00">
        <w:rPr>
          <w:rFonts w:cs="Arial"/>
        </w:rPr>
        <w:t xml:space="preserve">Supervisão </w:t>
      </w:r>
      <w:r w:rsidRPr="00867D00">
        <w:rPr>
          <w:rFonts w:cs="Arial"/>
        </w:rPr>
        <w:t xml:space="preserve">Ambiental verificará de forma periódica se a obra está ou não autorizada pelo órgão competente, e se as exigências previamente </w:t>
      </w:r>
      <w:r w:rsidR="00667D30">
        <w:rPr>
          <w:rFonts w:cs="Arial"/>
        </w:rPr>
        <w:t xml:space="preserve">estabelecidas </w:t>
      </w:r>
      <w:r w:rsidRPr="00867D00">
        <w:rPr>
          <w:rFonts w:cs="Arial"/>
        </w:rPr>
        <w:t>estão sendo cumpridas.</w:t>
      </w:r>
    </w:p>
    <w:p w:rsidR="00C90F91" w:rsidRPr="00867D00" w:rsidRDefault="00C90F91" w:rsidP="00183160">
      <w:pPr>
        <w:pStyle w:val="PargrafodaLista"/>
        <w:numPr>
          <w:ilvl w:val="0"/>
          <w:numId w:val="99"/>
        </w:numPr>
        <w:spacing w:line="276" w:lineRule="auto"/>
        <w:rPr>
          <w:rFonts w:cs="Arial"/>
          <w:i/>
        </w:rPr>
      </w:pPr>
      <w:bookmarkStart w:id="361" w:name="_Toc226036894"/>
      <w:r w:rsidRPr="00867D00">
        <w:rPr>
          <w:rFonts w:cs="Arial"/>
          <w:i/>
        </w:rPr>
        <w:t xml:space="preserve">Transporte de </w:t>
      </w:r>
      <w:r w:rsidRPr="00867D00" w:rsidDel="007C6062">
        <w:rPr>
          <w:rFonts w:cs="Arial"/>
          <w:i/>
        </w:rPr>
        <w:t>P</w:t>
      </w:r>
      <w:r w:rsidRPr="00867D00">
        <w:rPr>
          <w:rFonts w:cs="Arial"/>
          <w:i/>
        </w:rPr>
        <w:t>essoal</w:t>
      </w:r>
      <w:bookmarkEnd w:id="361"/>
    </w:p>
    <w:p w:rsidR="00C90F91" w:rsidRPr="00867D00" w:rsidRDefault="00C90F91" w:rsidP="00C90F91">
      <w:pPr>
        <w:rPr>
          <w:rFonts w:cs="Arial"/>
        </w:rPr>
      </w:pPr>
      <w:r w:rsidRPr="00867D00">
        <w:rPr>
          <w:rFonts w:cs="Arial"/>
        </w:rPr>
        <w:t>Os colaboradores serão transportados</w:t>
      </w:r>
      <w:r w:rsidRPr="00867D00" w:rsidDel="007C6062">
        <w:rPr>
          <w:rFonts w:cs="Arial"/>
        </w:rPr>
        <w:t>,</w:t>
      </w:r>
      <w:r w:rsidRPr="00867D00">
        <w:rPr>
          <w:rFonts w:cs="Arial"/>
        </w:rPr>
        <w:t xml:space="preserve"> diariamente, do alojamento ou canteiro para as frentes de obra, e trazidos de volta no final da tarde.</w:t>
      </w:r>
    </w:p>
    <w:p w:rsidR="00C90F91" w:rsidRPr="00867D00" w:rsidRDefault="00C90F91" w:rsidP="00C90F91">
      <w:pPr>
        <w:rPr>
          <w:rFonts w:cs="Arial"/>
        </w:rPr>
      </w:pPr>
      <w:r w:rsidRPr="00867D00">
        <w:rPr>
          <w:rFonts w:cs="Arial"/>
        </w:rPr>
        <w:t xml:space="preserve">O transporte coletivo de colaboradores será feito em veículos automotores em conformidade com as normas dos órgãos competentes, adequados às características do percurso, e observando as normas de segurança vigentes. </w:t>
      </w:r>
    </w:p>
    <w:p w:rsidR="00C90F91" w:rsidRPr="00867D00" w:rsidRDefault="00C90F91" w:rsidP="00C90F91">
      <w:pPr>
        <w:rPr>
          <w:rFonts w:cs="Arial"/>
        </w:rPr>
      </w:pPr>
      <w:r w:rsidRPr="00867D00">
        <w:rPr>
          <w:rFonts w:cs="Arial"/>
        </w:rPr>
        <w:t>A condução do veículo será feita por condutor habilitado para o transporte coletivo de passageiros. Será requerida autorização prévia da autoridade competente, devendo o condutor manter esse documento no veículo durante todo o percurso.</w:t>
      </w:r>
    </w:p>
    <w:p w:rsidR="00C90F91" w:rsidRPr="00867D00" w:rsidRDefault="00C90F91" w:rsidP="00183160">
      <w:pPr>
        <w:pStyle w:val="PargrafodaLista"/>
        <w:numPr>
          <w:ilvl w:val="0"/>
          <w:numId w:val="99"/>
        </w:numPr>
        <w:spacing w:line="276" w:lineRule="auto"/>
        <w:rPr>
          <w:rFonts w:cs="Arial"/>
          <w:i/>
        </w:rPr>
      </w:pPr>
      <w:bookmarkStart w:id="362" w:name="_Toc226036895"/>
      <w:r w:rsidRPr="00867D00">
        <w:rPr>
          <w:rFonts w:cs="Arial"/>
          <w:i/>
        </w:rPr>
        <w:t>Transporte de Cargas e Materiais</w:t>
      </w:r>
      <w:bookmarkEnd w:id="362"/>
    </w:p>
    <w:p w:rsidR="00C90F91" w:rsidRPr="00867D00" w:rsidRDefault="00C90F91" w:rsidP="00C90F91">
      <w:pPr>
        <w:rPr>
          <w:rFonts w:cs="Arial"/>
        </w:rPr>
      </w:pPr>
      <w:r w:rsidRPr="00867D00">
        <w:rPr>
          <w:rFonts w:cs="Arial"/>
        </w:rPr>
        <w:t>Toda carga transportada será bem acondicionada e amarrada à carroceria do veículo. A operação de guindastes só será realizada por profissional habilitado e treinado para esse tipo de operação. Será fornecido treinamento para os operários envolvidos, proibindo principalmente a permanência de pessoas sob cargas suspensas.</w:t>
      </w:r>
    </w:p>
    <w:p w:rsidR="00C90F91" w:rsidRPr="00867D00" w:rsidRDefault="00C90F91" w:rsidP="00183160">
      <w:pPr>
        <w:pStyle w:val="PargrafodaLista"/>
        <w:numPr>
          <w:ilvl w:val="0"/>
          <w:numId w:val="99"/>
        </w:numPr>
        <w:spacing w:line="276" w:lineRule="auto"/>
        <w:rPr>
          <w:rFonts w:cs="Arial"/>
          <w:i/>
        </w:rPr>
      </w:pPr>
      <w:bookmarkStart w:id="363" w:name="_Toc226036896"/>
      <w:r w:rsidRPr="00867D00">
        <w:rPr>
          <w:rFonts w:cs="Arial"/>
          <w:i/>
        </w:rPr>
        <w:t>Transporte de Produtos Perigosos</w:t>
      </w:r>
      <w:bookmarkEnd w:id="363"/>
    </w:p>
    <w:p w:rsidR="00C90F91" w:rsidRPr="00867D00" w:rsidRDefault="00C90F91" w:rsidP="00C90F91">
      <w:pPr>
        <w:rPr>
          <w:rFonts w:cs="Arial"/>
        </w:rPr>
      </w:pPr>
      <w:r w:rsidRPr="00867D00">
        <w:rPr>
          <w:rFonts w:cs="Arial"/>
        </w:rPr>
        <w:t>O transporte de produtos perigosos deve ser realizado por empresa autorizada pelo órgão de controle ambiental e ter trajeto previamente informado ao órgão responsável pelo trânsito.</w:t>
      </w:r>
    </w:p>
    <w:p w:rsidR="00C90F91" w:rsidRPr="00867D00" w:rsidRDefault="00C90F91" w:rsidP="00183160">
      <w:pPr>
        <w:pStyle w:val="Ttulo5"/>
        <w:keepLines w:val="0"/>
        <w:numPr>
          <w:ilvl w:val="0"/>
          <w:numId w:val="98"/>
        </w:numPr>
        <w:spacing w:before="240" w:after="60"/>
        <w:rPr>
          <w:rFonts w:cs="Arial"/>
        </w:rPr>
      </w:pPr>
      <w:bookmarkStart w:id="364" w:name="_Toc379430843"/>
      <w:r w:rsidRPr="00867D00">
        <w:rPr>
          <w:rFonts w:cs="Arial"/>
        </w:rPr>
        <w:t>Equipe Técnica</w:t>
      </w:r>
      <w:bookmarkEnd w:id="364"/>
    </w:p>
    <w:p w:rsidR="00C90F91" w:rsidRPr="00867D00" w:rsidRDefault="006A3D4A" w:rsidP="00C90F91">
      <w:pPr>
        <w:rPr>
          <w:rFonts w:cs="Arial"/>
        </w:rPr>
      </w:pPr>
      <w:r w:rsidRPr="00867D00">
        <w:rPr>
          <w:rFonts w:cs="Arial"/>
        </w:rPr>
        <w:t>Profissional habilitado analisará</w:t>
      </w:r>
      <w:r w:rsidR="00C90F91" w:rsidRPr="00867D00">
        <w:rPr>
          <w:rFonts w:cs="Arial"/>
        </w:rPr>
        <w:t xml:space="preserve"> os Planos de Tráfego de Obras e suas alterações. Os técnicos alocados na </w:t>
      </w:r>
      <w:r w:rsidR="00DC289D" w:rsidRPr="00867D00">
        <w:rPr>
          <w:rFonts w:cs="Arial"/>
        </w:rPr>
        <w:t xml:space="preserve">Supervisão Ambiental </w:t>
      </w:r>
      <w:r w:rsidR="00C90F91" w:rsidRPr="00867D00">
        <w:rPr>
          <w:rFonts w:cs="Arial"/>
        </w:rPr>
        <w:t>das obras serão adequadamente treinados para verificar os aspectos de tráfego, sinalização e segurança viária.</w:t>
      </w:r>
    </w:p>
    <w:p w:rsidR="00C90F91" w:rsidRPr="00867D00" w:rsidRDefault="00C90F91" w:rsidP="00183160">
      <w:pPr>
        <w:pStyle w:val="Ttulo5"/>
        <w:keepLines w:val="0"/>
        <w:numPr>
          <w:ilvl w:val="0"/>
          <w:numId w:val="98"/>
        </w:numPr>
        <w:spacing w:before="240" w:after="60"/>
        <w:rPr>
          <w:rFonts w:cs="Arial"/>
        </w:rPr>
      </w:pPr>
      <w:bookmarkStart w:id="365" w:name="_Toc379430844"/>
      <w:r w:rsidRPr="00867D00">
        <w:rPr>
          <w:rFonts w:cs="Arial"/>
        </w:rPr>
        <w:t>Responsabilidade de Execução</w:t>
      </w:r>
      <w:bookmarkEnd w:id="365"/>
    </w:p>
    <w:p w:rsidR="004A4B23" w:rsidRPr="00CD0217" w:rsidRDefault="004A4B23" w:rsidP="004A4B23">
      <w:pPr>
        <w:rPr>
          <w:lang w:eastAsia="es-ES"/>
        </w:rPr>
      </w:pPr>
      <w:r w:rsidRPr="00CD0217">
        <w:t xml:space="preserve">A Construtora será responsável pela execução do Subprograma de </w:t>
      </w:r>
      <w:r w:rsidRPr="00867D00">
        <w:rPr>
          <w:rFonts w:cs="Arial"/>
        </w:rPr>
        <w:t>Tráfego de Obras</w:t>
      </w:r>
      <w:r w:rsidRPr="00CD0217">
        <w:t xml:space="preserve">. A Sabesp realizará o acompanhamento e supervisão da implementação do Subprograma com o apoio da </w:t>
      </w:r>
      <w:r>
        <w:t xml:space="preserve">equipe de Supervisão </w:t>
      </w:r>
      <w:r w:rsidRPr="00CD0217">
        <w:t xml:space="preserve">Ambiental. </w:t>
      </w:r>
    </w:p>
    <w:p w:rsidR="00C90F91" w:rsidRPr="00867D00" w:rsidRDefault="00C90F91" w:rsidP="00183160">
      <w:pPr>
        <w:pStyle w:val="Ttulo3"/>
        <w:numPr>
          <w:ilvl w:val="2"/>
          <w:numId w:val="83"/>
        </w:numPr>
        <w:spacing w:line="240" w:lineRule="exact"/>
        <w:ind w:left="1434" w:hanging="1077"/>
        <w:rPr>
          <w:rFonts w:ascii="Arial" w:hAnsi="Arial"/>
          <w:sz w:val="22"/>
        </w:rPr>
      </w:pPr>
      <w:bookmarkStart w:id="366" w:name="_Toc401062502"/>
      <w:bookmarkStart w:id="367" w:name="_Toc412390938"/>
      <w:r w:rsidRPr="00867D00">
        <w:rPr>
          <w:rFonts w:ascii="Arial" w:hAnsi="Arial"/>
          <w:sz w:val="22"/>
        </w:rPr>
        <w:t>Subprograma de Monitoramento de Impactos a Edificações Lindeiras</w:t>
      </w:r>
      <w:bookmarkEnd w:id="366"/>
      <w:bookmarkEnd w:id="367"/>
    </w:p>
    <w:p w:rsidR="00C90F91" w:rsidRPr="00867D00" w:rsidRDefault="000C39EF" w:rsidP="00C90F91">
      <w:pPr>
        <w:rPr>
          <w:rFonts w:cs="Arial"/>
        </w:rPr>
      </w:pPr>
      <w:r>
        <w:rPr>
          <w:rFonts w:cs="Arial"/>
        </w:rPr>
        <w:t>Recalques causados pela</w:t>
      </w:r>
      <w:r w:rsidR="00C90F91" w:rsidRPr="00867D00">
        <w:rPr>
          <w:rFonts w:cs="Arial"/>
        </w:rPr>
        <w:t xml:space="preserve"> escavação de vala</w:t>
      </w:r>
      <w:r>
        <w:rPr>
          <w:rFonts w:cs="Arial"/>
        </w:rPr>
        <w:t xml:space="preserve"> e/ou</w:t>
      </w:r>
      <w:r w:rsidR="00C90F91" w:rsidRPr="00867D00">
        <w:rPr>
          <w:rFonts w:cs="Arial"/>
        </w:rPr>
        <w:t xml:space="preserve"> </w:t>
      </w:r>
      <w:r>
        <w:rPr>
          <w:rFonts w:cs="Arial"/>
        </w:rPr>
        <w:t>pelo</w:t>
      </w:r>
      <w:r w:rsidR="00C90F91" w:rsidRPr="00867D00">
        <w:rPr>
          <w:rFonts w:cs="Arial"/>
        </w:rPr>
        <w:t xml:space="preserve"> rebaixamento de lençol freático, </w:t>
      </w:r>
      <w:r>
        <w:rPr>
          <w:rFonts w:cs="Arial"/>
        </w:rPr>
        <w:t>e a trepidação causada pel</w:t>
      </w:r>
      <w:r w:rsidR="00C90F91" w:rsidRPr="00867D00">
        <w:rPr>
          <w:rFonts w:cs="Arial"/>
        </w:rPr>
        <w:t xml:space="preserve">a </w:t>
      </w:r>
      <w:r w:rsidR="00D13011">
        <w:rPr>
          <w:rFonts w:cs="Arial"/>
        </w:rPr>
        <w:t xml:space="preserve">cravação de pranchas e perfis metálicos, e pela </w:t>
      </w:r>
      <w:r w:rsidR="00C90F91" w:rsidRPr="00867D00">
        <w:rPr>
          <w:rFonts w:cs="Arial"/>
        </w:rPr>
        <w:t>movimentação de caminhões e maquinário das obras em vias públicas, pode</w:t>
      </w:r>
      <w:r>
        <w:rPr>
          <w:rFonts w:cs="Arial"/>
        </w:rPr>
        <w:t>m</w:t>
      </w:r>
      <w:r w:rsidR="00C90F91" w:rsidRPr="00867D00">
        <w:rPr>
          <w:rFonts w:cs="Arial"/>
        </w:rPr>
        <w:t xml:space="preserve"> provocar </w:t>
      </w:r>
      <w:r w:rsidR="00D13011">
        <w:rPr>
          <w:rFonts w:cs="Arial"/>
        </w:rPr>
        <w:t>trincas, rachaduras ou</w:t>
      </w:r>
      <w:r w:rsidR="00C90F91" w:rsidRPr="00867D00">
        <w:rPr>
          <w:rFonts w:cs="Arial"/>
        </w:rPr>
        <w:t xml:space="preserve"> subsidências</w:t>
      </w:r>
      <w:r w:rsidRPr="000C39EF">
        <w:rPr>
          <w:rFonts w:cs="Arial"/>
        </w:rPr>
        <w:t xml:space="preserve"> </w:t>
      </w:r>
      <w:r>
        <w:rPr>
          <w:rFonts w:cs="Arial"/>
        </w:rPr>
        <w:t>em edificações lindeiras</w:t>
      </w:r>
      <w:r w:rsidR="00C90F91" w:rsidRPr="00867D00">
        <w:rPr>
          <w:rFonts w:cs="Arial"/>
        </w:rPr>
        <w:t xml:space="preserve">, e </w:t>
      </w:r>
      <w:r>
        <w:rPr>
          <w:rFonts w:cs="Arial"/>
        </w:rPr>
        <w:t xml:space="preserve">até </w:t>
      </w:r>
      <w:r w:rsidR="00C90F91" w:rsidRPr="00867D00">
        <w:rPr>
          <w:rFonts w:cs="Arial"/>
        </w:rPr>
        <w:t>comprometer a estrutura de edificações e de elementos importantes de infraestrutura, incluindo redes e vias públicas.</w:t>
      </w:r>
    </w:p>
    <w:p w:rsidR="00C90F91" w:rsidRPr="00867D00" w:rsidRDefault="00C90F91" w:rsidP="00183160">
      <w:pPr>
        <w:pStyle w:val="Ttulo5"/>
        <w:keepLines w:val="0"/>
        <w:numPr>
          <w:ilvl w:val="0"/>
          <w:numId w:val="94"/>
        </w:numPr>
        <w:spacing w:before="240" w:after="60"/>
        <w:rPr>
          <w:rFonts w:cs="Arial"/>
        </w:rPr>
      </w:pPr>
      <w:bookmarkStart w:id="368" w:name="_Toc379430825"/>
      <w:r w:rsidRPr="00867D00">
        <w:rPr>
          <w:rFonts w:cs="Arial"/>
        </w:rPr>
        <w:t>Objetivos</w:t>
      </w:r>
      <w:bookmarkEnd w:id="368"/>
    </w:p>
    <w:p w:rsidR="00C90F91" w:rsidRPr="00867D00" w:rsidRDefault="00C90F91" w:rsidP="00C90F91">
      <w:pPr>
        <w:rPr>
          <w:rFonts w:cs="Arial"/>
        </w:rPr>
      </w:pPr>
      <w:r w:rsidRPr="00867D00">
        <w:rPr>
          <w:rFonts w:cs="Arial"/>
        </w:rPr>
        <w:t>Os objetivos do Subprograma são:</w:t>
      </w:r>
    </w:p>
    <w:p w:rsidR="00C90F91" w:rsidRPr="00867D00" w:rsidRDefault="00C90F91" w:rsidP="00DC289D">
      <w:pPr>
        <w:pStyle w:val="PargrafodaLista"/>
        <w:numPr>
          <w:ilvl w:val="0"/>
          <w:numId w:val="28"/>
        </w:numPr>
        <w:ind w:left="357" w:hanging="357"/>
        <w:rPr>
          <w:rFonts w:cs="Arial"/>
        </w:rPr>
      </w:pPr>
      <w:r w:rsidRPr="00867D00">
        <w:rPr>
          <w:rFonts w:cs="Arial"/>
        </w:rPr>
        <w:t xml:space="preserve">Monitorar e controlar </w:t>
      </w:r>
      <w:r w:rsidR="0009529A">
        <w:rPr>
          <w:rFonts w:cs="Arial"/>
        </w:rPr>
        <w:t xml:space="preserve">a situação das edificações e instalações existentes </w:t>
      </w:r>
      <w:r w:rsidRPr="00867D00">
        <w:rPr>
          <w:rFonts w:cs="Arial"/>
        </w:rPr>
        <w:t xml:space="preserve">ao longo da faixa de trabalho e nas imediações; e </w:t>
      </w:r>
    </w:p>
    <w:p w:rsidR="00C90F91" w:rsidRPr="00867D00" w:rsidRDefault="00C90F91" w:rsidP="00DC289D">
      <w:pPr>
        <w:pStyle w:val="PargrafodaLista"/>
        <w:numPr>
          <w:ilvl w:val="0"/>
          <w:numId w:val="28"/>
        </w:numPr>
        <w:ind w:left="357" w:hanging="357"/>
        <w:rPr>
          <w:rFonts w:cs="Arial"/>
        </w:rPr>
      </w:pPr>
      <w:r w:rsidRPr="00867D00">
        <w:rPr>
          <w:rFonts w:cs="Arial"/>
        </w:rPr>
        <w:t>Implementar ações corretivas e de compensação no caso de ocorrência de danos.</w:t>
      </w:r>
    </w:p>
    <w:p w:rsidR="00C90F91" w:rsidRPr="00867D00" w:rsidRDefault="00C90F91" w:rsidP="00183160">
      <w:pPr>
        <w:pStyle w:val="Ttulo5"/>
        <w:keepLines w:val="0"/>
        <w:numPr>
          <w:ilvl w:val="0"/>
          <w:numId w:val="94"/>
        </w:numPr>
        <w:spacing w:before="240"/>
        <w:rPr>
          <w:rFonts w:cs="Arial"/>
        </w:rPr>
      </w:pPr>
      <w:r w:rsidRPr="00867D00">
        <w:rPr>
          <w:rFonts w:cs="Arial"/>
        </w:rPr>
        <w:lastRenderedPageBreak/>
        <w:t>Escopo/ Atividades a Executar</w:t>
      </w:r>
    </w:p>
    <w:p w:rsidR="00C90F91" w:rsidRPr="00867D00" w:rsidRDefault="00C90F91" w:rsidP="00C90F91">
      <w:pPr>
        <w:rPr>
          <w:rFonts w:cs="Arial"/>
          <w:b/>
        </w:rPr>
      </w:pPr>
      <w:r w:rsidRPr="00867D00">
        <w:rPr>
          <w:rFonts w:cs="Arial"/>
          <w:b/>
        </w:rPr>
        <w:t>Vistoria Cautelar das Edificações Lindeiras</w:t>
      </w:r>
    </w:p>
    <w:p w:rsidR="00C90F91" w:rsidRPr="00867D00" w:rsidRDefault="00C90F91" w:rsidP="00C90F91">
      <w:pPr>
        <w:rPr>
          <w:rFonts w:cs="Arial"/>
        </w:rPr>
      </w:pPr>
      <w:r w:rsidRPr="00867D00">
        <w:rPr>
          <w:rFonts w:cs="Arial"/>
        </w:rPr>
        <w:t xml:space="preserve">A Construtora deverá realizar, prévio ao início das obras, vistoria cautelar das edificações lindeiras </w:t>
      </w:r>
      <w:r w:rsidR="005B5C8D">
        <w:rPr>
          <w:rFonts w:cs="Arial"/>
        </w:rPr>
        <w:t>(excluídos eventuais imóveis a desapropriar ou relocar),</w:t>
      </w:r>
      <w:r w:rsidRPr="00867D00">
        <w:rPr>
          <w:rFonts w:cs="Arial"/>
        </w:rPr>
        <w:t xml:space="preserve"> </w:t>
      </w:r>
      <w:r w:rsidR="005B5C8D">
        <w:rPr>
          <w:rFonts w:cs="Arial"/>
        </w:rPr>
        <w:t xml:space="preserve">visando </w:t>
      </w:r>
      <w:r w:rsidRPr="00867D00">
        <w:rPr>
          <w:rFonts w:cs="Arial"/>
        </w:rPr>
        <w:t xml:space="preserve">documentar a situação atual </w:t>
      </w:r>
      <w:r w:rsidR="005B5C8D">
        <w:rPr>
          <w:rFonts w:cs="Arial"/>
        </w:rPr>
        <w:t xml:space="preserve">das edificações </w:t>
      </w:r>
      <w:r w:rsidRPr="00867D00">
        <w:rPr>
          <w:rFonts w:cs="Arial"/>
        </w:rPr>
        <w:t>anteriormente às obras, para que, em caso de avarias, a alteração constatada no monitoramento possa ser confrontada com a situação original.</w:t>
      </w:r>
    </w:p>
    <w:p w:rsidR="00C90F91" w:rsidRPr="00867D00" w:rsidRDefault="00C90F91" w:rsidP="00C90F91">
      <w:pPr>
        <w:rPr>
          <w:rFonts w:cs="Arial"/>
          <w:b/>
        </w:rPr>
      </w:pPr>
      <w:r w:rsidRPr="00867D00">
        <w:rPr>
          <w:rFonts w:cs="Arial"/>
          <w:b/>
        </w:rPr>
        <w:t>Constituição de Seguro contra Danos</w:t>
      </w:r>
    </w:p>
    <w:p w:rsidR="00C90F91" w:rsidRPr="00867D00" w:rsidRDefault="00C90F91" w:rsidP="00C90F91">
      <w:pPr>
        <w:rPr>
          <w:rFonts w:cs="Arial"/>
        </w:rPr>
      </w:pPr>
      <w:r w:rsidRPr="00867D00">
        <w:rPr>
          <w:rFonts w:cs="Arial"/>
        </w:rPr>
        <w:t>A Construtora deverá contratar um seguro de responsabilidade civil contra terceiros, de valor condizente aos riscos esperados, de modo a assegurar recursos para que eventuais problemas que ocorram sejam integralmente sanados.</w:t>
      </w:r>
    </w:p>
    <w:p w:rsidR="00C90F91" w:rsidRPr="00867D00" w:rsidRDefault="00C90F91" w:rsidP="00C90F91">
      <w:pPr>
        <w:rPr>
          <w:rFonts w:cs="Arial"/>
          <w:b/>
        </w:rPr>
      </w:pPr>
      <w:r w:rsidRPr="00867D00">
        <w:rPr>
          <w:rFonts w:cs="Arial"/>
          <w:b/>
        </w:rPr>
        <w:t>Estabelecimento de limites de deformação de maciços e estruturas</w:t>
      </w:r>
    </w:p>
    <w:p w:rsidR="00C90F91" w:rsidRPr="00867D00" w:rsidRDefault="00C90F91" w:rsidP="00C90F91">
      <w:pPr>
        <w:rPr>
          <w:rFonts w:cs="Arial"/>
        </w:rPr>
      </w:pPr>
      <w:r w:rsidRPr="00867D00">
        <w:rPr>
          <w:rFonts w:cs="Arial"/>
        </w:rPr>
        <w:t>A Construtora deverá avaliar o comportamento e estabelecer limites de deformação de maciços e estruturas a serem monitoradas.</w:t>
      </w:r>
    </w:p>
    <w:p w:rsidR="00C90F91" w:rsidRPr="00867D00" w:rsidRDefault="00C90F91" w:rsidP="00C90F91">
      <w:pPr>
        <w:rPr>
          <w:rFonts w:cs="Arial"/>
          <w:b/>
        </w:rPr>
      </w:pPr>
      <w:r w:rsidRPr="00867D00">
        <w:rPr>
          <w:rFonts w:cs="Arial"/>
          <w:b/>
        </w:rPr>
        <w:t>Estabelecimento de medidas preventivas e emergenciais</w:t>
      </w:r>
    </w:p>
    <w:p w:rsidR="00C90F91" w:rsidRPr="00867D00" w:rsidRDefault="00C90F91" w:rsidP="00C90F91">
      <w:pPr>
        <w:rPr>
          <w:rFonts w:cs="Arial"/>
        </w:rPr>
      </w:pPr>
      <w:r w:rsidRPr="00867D00">
        <w:rPr>
          <w:rFonts w:cs="Arial"/>
        </w:rPr>
        <w:t>Identificar riscos potenciais de acidentes e medidas preventivas e emergenciais. Entre elas devem estar incluídas: formas de captação de reclamações das ocupações lindeiras; informes a ocupantes dos procedimentos de acompanhamento, comunicação de emergências.</w:t>
      </w:r>
    </w:p>
    <w:p w:rsidR="00C90F91" w:rsidRPr="00867D00" w:rsidRDefault="00C90F91" w:rsidP="00C90F91">
      <w:pPr>
        <w:rPr>
          <w:rFonts w:cs="Arial"/>
          <w:b/>
        </w:rPr>
      </w:pPr>
      <w:r w:rsidRPr="00867D00">
        <w:rPr>
          <w:rFonts w:cs="Arial"/>
          <w:b/>
        </w:rPr>
        <w:t xml:space="preserve">Monitoramento de Recalques e Subsidências </w:t>
      </w:r>
    </w:p>
    <w:p w:rsidR="00C90F91" w:rsidRPr="00867D00" w:rsidRDefault="00C90F91" w:rsidP="00C90F91">
      <w:pPr>
        <w:rPr>
          <w:rFonts w:cs="Arial"/>
        </w:rPr>
      </w:pPr>
      <w:r w:rsidRPr="00867D00">
        <w:rPr>
          <w:rFonts w:cs="Arial"/>
        </w:rPr>
        <w:t>Acompanhamento permanente das escavações, e instrumentação da superfície do terreno e/ou das edificações vizinhas, visando verificar se os recalques se mantêm dentro dos valores aceitáveis previamente definidos.</w:t>
      </w:r>
    </w:p>
    <w:p w:rsidR="00C90F91" w:rsidRPr="00867D00" w:rsidRDefault="00C90F91" w:rsidP="00C90F91">
      <w:pPr>
        <w:rPr>
          <w:rFonts w:cs="Arial"/>
          <w:b/>
        </w:rPr>
      </w:pPr>
      <w:r w:rsidRPr="00867D00">
        <w:rPr>
          <w:rFonts w:cs="Arial"/>
          <w:b/>
        </w:rPr>
        <w:t>Providências no caso de Danos</w:t>
      </w:r>
    </w:p>
    <w:p w:rsidR="00C90F91" w:rsidRPr="00867D00" w:rsidRDefault="00C90F91" w:rsidP="00C90F91">
      <w:pPr>
        <w:rPr>
          <w:rFonts w:cs="Arial"/>
        </w:rPr>
      </w:pPr>
      <w:r w:rsidRPr="00867D00">
        <w:rPr>
          <w:rFonts w:cs="Arial"/>
        </w:rPr>
        <w:t xml:space="preserve">Em caso de reclamações de vizinhos, ou de alertas do controle de recalques, técnicos da Construtora realizarão vistoria nos locais e revisarão os registros da instrumentação para avaliar a situação. </w:t>
      </w:r>
    </w:p>
    <w:p w:rsidR="00C90F91" w:rsidRPr="00867D00" w:rsidRDefault="00C90F91" w:rsidP="00C90F91">
      <w:pPr>
        <w:rPr>
          <w:rFonts w:cs="Arial"/>
        </w:rPr>
      </w:pPr>
      <w:r w:rsidRPr="00867D00">
        <w:rPr>
          <w:rFonts w:cs="Arial"/>
        </w:rPr>
        <w:t>Sempre que tecnicamente possível, a Construtora tomará medidas na obra para limitar as deformações do terreno, e providenciará pequenos reparos nas edificações afetadas.</w:t>
      </w:r>
    </w:p>
    <w:p w:rsidR="00C90F91" w:rsidRPr="00867D00" w:rsidRDefault="00C90F91" w:rsidP="00C90F91">
      <w:pPr>
        <w:rPr>
          <w:rFonts w:cs="Arial"/>
        </w:rPr>
      </w:pPr>
      <w:r w:rsidRPr="00867D00">
        <w:rPr>
          <w:rFonts w:cs="Arial"/>
        </w:rPr>
        <w:t>Caso constatados recalques significativos que coloquem em risco a integridade da edificação, a Construtora tomará providências de remoção temporária de moradores, acionará o seguro para a realização de perícia indenizatória, e providenciará obras de reparação dos danos na edificação.</w:t>
      </w:r>
    </w:p>
    <w:p w:rsidR="00C90F91" w:rsidRPr="00867D00" w:rsidRDefault="00C90F91" w:rsidP="00C90F91">
      <w:pPr>
        <w:rPr>
          <w:rFonts w:cs="Arial"/>
          <w:b/>
        </w:rPr>
      </w:pPr>
      <w:r w:rsidRPr="00867D00">
        <w:rPr>
          <w:rFonts w:cs="Arial"/>
          <w:b/>
        </w:rPr>
        <w:t>Encerramento das Obras</w:t>
      </w:r>
    </w:p>
    <w:p w:rsidR="00C90F91" w:rsidRPr="00867D00" w:rsidRDefault="00C90F91" w:rsidP="00C90F91">
      <w:pPr>
        <w:rPr>
          <w:rFonts w:cs="Arial"/>
        </w:rPr>
      </w:pPr>
      <w:r w:rsidRPr="00867D00">
        <w:rPr>
          <w:rFonts w:cs="Arial"/>
        </w:rPr>
        <w:t>As ocupações lindeiras às frentes de obra deverão ser objeto de inspeções finais, durante os procedimentos de encerramento de pontos de controle para a entrega da obra. A Co</w:t>
      </w:r>
      <w:r w:rsidR="005B5C8D">
        <w:rPr>
          <w:rFonts w:cs="Arial"/>
        </w:rPr>
        <w:t>nstrutora deverá</w:t>
      </w:r>
      <w:r w:rsidRPr="00867D00">
        <w:rPr>
          <w:rFonts w:cs="Arial"/>
        </w:rPr>
        <w:t xml:space="preserve"> corrigir quaisquer problemas identificados.</w:t>
      </w:r>
    </w:p>
    <w:p w:rsidR="00C90F91" w:rsidRPr="00867D00" w:rsidRDefault="00C90F91" w:rsidP="00183160">
      <w:pPr>
        <w:pStyle w:val="Ttulo5"/>
        <w:keepLines w:val="0"/>
        <w:numPr>
          <w:ilvl w:val="0"/>
          <w:numId w:val="94"/>
        </w:numPr>
        <w:spacing w:before="240"/>
        <w:rPr>
          <w:rFonts w:cs="Arial"/>
        </w:rPr>
      </w:pPr>
      <w:bookmarkStart w:id="369" w:name="_Toc379430828"/>
      <w:r w:rsidRPr="00867D00">
        <w:rPr>
          <w:rFonts w:cs="Arial"/>
        </w:rPr>
        <w:t>Equipe Técnica</w:t>
      </w:r>
      <w:bookmarkEnd w:id="369"/>
    </w:p>
    <w:p w:rsidR="00C90F91" w:rsidRPr="00867D00" w:rsidRDefault="00C90F91" w:rsidP="00C90F91">
      <w:pPr>
        <w:rPr>
          <w:rFonts w:cs="Arial"/>
        </w:rPr>
      </w:pPr>
      <w:r w:rsidRPr="00867D00">
        <w:rPr>
          <w:rFonts w:cs="Arial"/>
        </w:rPr>
        <w:t xml:space="preserve">A equipe de </w:t>
      </w:r>
      <w:r w:rsidR="00DC289D">
        <w:rPr>
          <w:rFonts w:cs="Arial"/>
        </w:rPr>
        <w:t xml:space="preserve">Supervisão </w:t>
      </w:r>
      <w:r w:rsidRPr="00867D00">
        <w:rPr>
          <w:rFonts w:cs="Arial"/>
        </w:rPr>
        <w:t>Ambiental contará com a orientação de profissional especializado na área de edificações.</w:t>
      </w:r>
    </w:p>
    <w:p w:rsidR="00C90F91" w:rsidRPr="00867D00" w:rsidRDefault="00C90F91" w:rsidP="00183160">
      <w:pPr>
        <w:pStyle w:val="Ttulo5"/>
        <w:keepLines w:val="0"/>
        <w:numPr>
          <w:ilvl w:val="0"/>
          <w:numId w:val="94"/>
        </w:numPr>
        <w:spacing w:before="240"/>
        <w:rPr>
          <w:rFonts w:cs="Arial"/>
        </w:rPr>
      </w:pPr>
      <w:bookmarkStart w:id="370" w:name="_Toc379430829"/>
      <w:r w:rsidRPr="00867D00">
        <w:rPr>
          <w:rFonts w:cs="Arial"/>
        </w:rPr>
        <w:t>Responsabilidade de Execução</w:t>
      </w:r>
      <w:bookmarkEnd w:id="370"/>
    </w:p>
    <w:p w:rsidR="005B5C8D" w:rsidRPr="00CD0217" w:rsidRDefault="005B5C8D" w:rsidP="005B5C8D">
      <w:pPr>
        <w:rPr>
          <w:lang w:eastAsia="es-ES"/>
        </w:rPr>
      </w:pPr>
      <w:r w:rsidRPr="00CD0217">
        <w:t xml:space="preserve">A Construtora será responsável pela execução do Subprograma de </w:t>
      </w:r>
      <w:r w:rsidRPr="00867D00">
        <w:rPr>
          <w:rFonts w:cs="Arial"/>
        </w:rPr>
        <w:t>Monitoramento de Impactos a Edificações Lindeiras</w:t>
      </w:r>
      <w:r w:rsidRPr="00CD0217">
        <w:t xml:space="preserve">. A Sabesp realizará o acompanhamento e supervisão da implementação do Subprograma com o apoio da </w:t>
      </w:r>
      <w:r>
        <w:t xml:space="preserve">equipe de Supervisão </w:t>
      </w:r>
      <w:r w:rsidRPr="00CD0217">
        <w:t xml:space="preserve">Ambiental. </w:t>
      </w:r>
    </w:p>
    <w:p w:rsidR="00C90F91" w:rsidRPr="00867D00" w:rsidRDefault="00C90F91" w:rsidP="00183160">
      <w:pPr>
        <w:pStyle w:val="Ttulo3"/>
        <w:numPr>
          <w:ilvl w:val="2"/>
          <w:numId w:val="83"/>
        </w:numPr>
        <w:spacing w:line="240" w:lineRule="exact"/>
        <w:ind w:left="1434" w:hanging="1077"/>
        <w:rPr>
          <w:rFonts w:ascii="Arial" w:hAnsi="Arial"/>
          <w:sz w:val="22"/>
        </w:rPr>
      </w:pPr>
      <w:bookmarkStart w:id="371" w:name="_Toc401062503"/>
      <w:bookmarkStart w:id="372" w:name="_Toc412390939"/>
      <w:r w:rsidRPr="00867D00">
        <w:rPr>
          <w:rFonts w:ascii="Arial" w:hAnsi="Arial"/>
          <w:sz w:val="22"/>
        </w:rPr>
        <w:lastRenderedPageBreak/>
        <w:t>Subprograma de Gerenciamento de Obras em Áreas Contaminadas</w:t>
      </w:r>
      <w:bookmarkEnd w:id="371"/>
      <w:bookmarkEnd w:id="372"/>
    </w:p>
    <w:p w:rsidR="00C90F91" w:rsidRPr="00867D00" w:rsidRDefault="00C90F91" w:rsidP="00C90F91">
      <w:pPr>
        <w:rPr>
          <w:rFonts w:cs="Arial"/>
        </w:rPr>
      </w:pPr>
      <w:r w:rsidRPr="00867D00">
        <w:rPr>
          <w:rFonts w:cs="Arial"/>
        </w:rPr>
        <w:t>A</w:t>
      </w:r>
      <w:r w:rsidR="00F93188">
        <w:rPr>
          <w:rFonts w:cs="Arial"/>
        </w:rPr>
        <w:t xml:space="preserve"> eventual </w:t>
      </w:r>
      <w:r w:rsidRPr="00867D00">
        <w:rPr>
          <w:rFonts w:cs="Arial"/>
        </w:rPr>
        <w:t>escavação e movimenta</w:t>
      </w:r>
      <w:r w:rsidR="00F93188">
        <w:rPr>
          <w:rFonts w:cs="Arial"/>
        </w:rPr>
        <w:t>ção de terra em área contaminada</w:t>
      </w:r>
      <w:r w:rsidRPr="00867D00">
        <w:rPr>
          <w:rFonts w:cs="Arial"/>
        </w:rPr>
        <w:t xml:space="preserve">, se </w:t>
      </w:r>
      <w:r w:rsidR="00F93188">
        <w:rPr>
          <w:rFonts w:cs="Arial"/>
        </w:rPr>
        <w:t>feita de forma não controlada</w:t>
      </w:r>
      <w:r w:rsidRPr="00867D00">
        <w:rPr>
          <w:rFonts w:cs="Arial"/>
        </w:rPr>
        <w:t>, pode causar danos à saúde humana e impactos na qualidade do solo e das águas superficiais ou subterrâneas, em locais próximos ou distantes. Além disso, uma área contaminada poderá causar impactos e/ou inconvenientes durante as obras, ao exigir a aplicação de técnicas construtivas especiais, podendo trazer acréscimo de custos e atraso nos cronogramas estabelecidos.</w:t>
      </w:r>
    </w:p>
    <w:p w:rsidR="00C90F91" w:rsidRPr="00867D00" w:rsidRDefault="00C90F91" w:rsidP="00183160">
      <w:pPr>
        <w:pStyle w:val="Ttulo5"/>
        <w:keepLines w:val="0"/>
        <w:numPr>
          <w:ilvl w:val="0"/>
          <w:numId w:val="95"/>
        </w:numPr>
        <w:spacing w:before="240"/>
        <w:rPr>
          <w:rFonts w:cs="Arial"/>
        </w:rPr>
      </w:pPr>
      <w:bookmarkStart w:id="373" w:name="_Toc379430832"/>
      <w:r w:rsidRPr="00867D00">
        <w:rPr>
          <w:rFonts w:cs="Arial"/>
        </w:rPr>
        <w:t>Objetivos</w:t>
      </w:r>
      <w:bookmarkEnd w:id="373"/>
    </w:p>
    <w:p w:rsidR="00C90F91" w:rsidRPr="00867D00" w:rsidRDefault="00C90F91" w:rsidP="00C90F91">
      <w:pPr>
        <w:rPr>
          <w:rFonts w:cs="Arial"/>
        </w:rPr>
      </w:pPr>
      <w:r w:rsidRPr="00867D00">
        <w:rPr>
          <w:rFonts w:cs="Arial"/>
        </w:rPr>
        <w:t xml:space="preserve">O Subprograma visa a minimizar os riscos à população e ao meio ambiente, por meio de medidas que assegurem a identificação </w:t>
      </w:r>
      <w:r w:rsidR="00E03CA4">
        <w:rPr>
          <w:rFonts w:cs="Arial"/>
        </w:rPr>
        <w:t xml:space="preserve">prévia </w:t>
      </w:r>
      <w:r w:rsidRPr="00867D00">
        <w:rPr>
          <w:rFonts w:cs="Arial"/>
        </w:rPr>
        <w:t>e o adequado manejo de solos e águas contaminados na área de intervenção da obra.</w:t>
      </w:r>
    </w:p>
    <w:p w:rsidR="00C90F91" w:rsidRPr="00867D00" w:rsidRDefault="00C90F91" w:rsidP="00183160">
      <w:pPr>
        <w:pStyle w:val="Ttulo5"/>
        <w:keepLines w:val="0"/>
        <w:numPr>
          <w:ilvl w:val="0"/>
          <w:numId w:val="95"/>
        </w:numPr>
        <w:spacing w:before="240"/>
        <w:rPr>
          <w:rFonts w:cs="Arial"/>
        </w:rPr>
      </w:pPr>
      <w:r w:rsidRPr="00867D00">
        <w:rPr>
          <w:rFonts w:cs="Arial"/>
        </w:rPr>
        <w:t>Escopo/Atividades a Executar</w:t>
      </w:r>
    </w:p>
    <w:p w:rsidR="00C90F91" w:rsidRPr="00867D00" w:rsidRDefault="00C90F91" w:rsidP="00C90F91">
      <w:pPr>
        <w:rPr>
          <w:rFonts w:cs="Arial"/>
        </w:rPr>
      </w:pPr>
      <w:r w:rsidRPr="00867D00">
        <w:rPr>
          <w:rFonts w:cs="Arial"/>
        </w:rPr>
        <w:t>As operações de obra em áreas com presença potencial de águas subterrâneas e/ou solos contaminados deverão seguir o estabelecido na Lei Estadual nº 13.577/09 e na Resolução CONAMA n</w:t>
      </w:r>
      <w:r w:rsidRPr="00867D00">
        <w:rPr>
          <w:rFonts w:cs="Arial"/>
          <w:vertAlign w:val="superscript"/>
        </w:rPr>
        <w:t>o</w:t>
      </w:r>
      <w:r w:rsidRPr="00867D00">
        <w:rPr>
          <w:rFonts w:cs="Arial"/>
        </w:rPr>
        <w:t xml:space="preserve"> 420/09, relativas ao Gerenciamento Ambiental em Áreas Contaminadas. Os procedimentos técnicos estão consolidados no “Manual de Gerenciamento de Áreas Contaminadas” da CETESB (2001) e normas subsequentes do órgão ambiental.</w:t>
      </w:r>
    </w:p>
    <w:p w:rsidR="00C90F91" w:rsidRPr="00867D00" w:rsidRDefault="00C90F91" w:rsidP="00C90F91">
      <w:pPr>
        <w:rPr>
          <w:rFonts w:cs="Arial"/>
        </w:rPr>
      </w:pPr>
      <w:r w:rsidRPr="00867D00">
        <w:rPr>
          <w:rFonts w:cs="Arial"/>
        </w:rPr>
        <w:t>Como o traçado está localizado quase que totalmente em via pública</w:t>
      </w:r>
      <w:r w:rsidR="00E03CA4">
        <w:rPr>
          <w:rFonts w:cs="Arial"/>
        </w:rPr>
        <w:t xml:space="preserve"> e servidão em área rural</w:t>
      </w:r>
      <w:r w:rsidRPr="00867D00">
        <w:rPr>
          <w:rFonts w:cs="Arial"/>
        </w:rPr>
        <w:t xml:space="preserve">, praticamente não há a possibilidade de desapropriação de imóvel com a presença de contaminação. Se houvesse, a Sabesp tornar-se-ia responsável pela investigação, manejo, remediação e monitoramento de solos e águas até a liberação da área pela </w:t>
      </w:r>
      <w:r w:rsidR="00E03CA4" w:rsidRPr="00867D00">
        <w:rPr>
          <w:rFonts w:cs="Arial"/>
        </w:rPr>
        <w:t>CETESB</w:t>
      </w:r>
      <w:r w:rsidRPr="00867D00">
        <w:rPr>
          <w:rFonts w:cs="Arial"/>
        </w:rPr>
        <w:t>, podendo mover uma ação de regresso para cobrar esses custos do anterior proprietário.</w:t>
      </w:r>
    </w:p>
    <w:p w:rsidR="00C90F91" w:rsidRPr="00867D00" w:rsidRDefault="00F93188" w:rsidP="00C90F91">
      <w:pPr>
        <w:autoSpaceDE w:val="0"/>
        <w:autoSpaceDN w:val="0"/>
        <w:adjustRightInd w:val="0"/>
        <w:rPr>
          <w:rFonts w:cs="Arial"/>
        </w:rPr>
      </w:pPr>
      <w:r>
        <w:rPr>
          <w:rFonts w:cs="Arial"/>
        </w:rPr>
        <w:t xml:space="preserve">A Avaliação Preliminar </w:t>
      </w:r>
      <w:r w:rsidR="00C90F91" w:rsidRPr="00867D00">
        <w:rPr>
          <w:rFonts w:cs="Arial"/>
        </w:rPr>
        <w:t xml:space="preserve">de áreas contaminadas </w:t>
      </w:r>
      <w:r>
        <w:rPr>
          <w:rFonts w:cs="Arial"/>
        </w:rPr>
        <w:t xml:space="preserve">realizada </w:t>
      </w:r>
      <w:r w:rsidR="00C90F91" w:rsidRPr="00867D00">
        <w:rPr>
          <w:rFonts w:cs="Arial"/>
        </w:rPr>
        <w:t xml:space="preserve">ao longo do traçado da </w:t>
      </w:r>
      <w:r>
        <w:rPr>
          <w:rFonts w:cs="Arial"/>
        </w:rPr>
        <w:t>Interligação</w:t>
      </w:r>
      <w:r w:rsidR="00C90F91" w:rsidRPr="00867D00">
        <w:rPr>
          <w:rFonts w:cs="Arial"/>
        </w:rPr>
        <w:t xml:space="preserve"> permitiu identificar apenas </w:t>
      </w:r>
      <w:r w:rsidR="00E03CA4">
        <w:rPr>
          <w:rFonts w:cs="Arial"/>
        </w:rPr>
        <w:t>uma</w:t>
      </w:r>
      <w:r w:rsidR="00C90F91" w:rsidRPr="00867D00">
        <w:rPr>
          <w:rFonts w:cs="Arial"/>
        </w:rPr>
        <w:t xml:space="preserve"> área externa suspeita de contaminação, ASe-01, atual Fábrica de G</w:t>
      </w:r>
      <w:r w:rsidR="00E03CA4">
        <w:rPr>
          <w:rFonts w:cs="Arial"/>
        </w:rPr>
        <w:t xml:space="preserve">elo e Antiga Tinturaria Igaratá </w:t>
      </w:r>
      <w:r w:rsidR="00E03CA4" w:rsidRPr="00867D00">
        <w:rPr>
          <w:rFonts w:cs="Arial"/>
        </w:rPr>
        <w:t>Ltda</w:t>
      </w:r>
      <w:r w:rsidR="00E03CA4">
        <w:rPr>
          <w:rFonts w:cs="Arial"/>
        </w:rPr>
        <w:t>.</w:t>
      </w:r>
      <w:r w:rsidR="00C90F91" w:rsidRPr="00867D00">
        <w:rPr>
          <w:rFonts w:cs="Arial"/>
        </w:rPr>
        <w:t>, situada na estrada Francisco Rodrigues de Oliveira (antiga Boa Vista). A ocupação associada à tinturaria, com atividades relacionadas a alvejamento, tingimento, torção em fios, tecidos e artigos têxteis, podem ter provocado a contaminação das águas subterrâneas que fluem no sentido do traçado da futura adutora.</w:t>
      </w:r>
    </w:p>
    <w:p w:rsidR="00C90F91" w:rsidRPr="00867D00" w:rsidRDefault="00C90F91" w:rsidP="00C90F91">
      <w:pPr>
        <w:autoSpaceDE w:val="0"/>
        <w:autoSpaceDN w:val="0"/>
        <w:adjustRightInd w:val="0"/>
        <w:rPr>
          <w:rFonts w:cs="Arial"/>
        </w:rPr>
      </w:pPr>
      <w:r w:rsidRPr="00867D00">
        <w:rPr>
          <w:rFonts w:cs="Arial"/>
        </w:rPr>
        <w:t xml:space="preserve">No trecho correspondente à ASe-01 </w:t>
      </w:r>
      <w:r w:rsidR="00DC289D">
        <w:rPr>
          <w:rFonts w:cs="Arial"/>
        </w:rPr>
        <w:t xml:space="preserve">a Construtora </w:t>
      </w:r>
      <w:r w:rsidRPr="00867D00">
        <w:rPr>
          <w:rFonts w:cs="Arial"/>
        </w:rPr>
        <w:t>deverá realiza</w:t>
      </w:r>
      <w:r w:rsidR="00DC289D">
        <w:rPr>
          <w:rFonts w:cs="Arial"/>
        </w:rPr>
        <w:t>r</w:t>
      </w:r>
      <w:r w:rsidRPr="00867D00">
        <w:rPr>
          <w:rFonts w:cs="Arial"/>
        </w:rPr>
        <w:t xml:space="preserve"> Investigação Confirmatória. </w:t>
      </w:r>
      <w:r w:rsidR="00E03CA4" w:rsidRPr="00867D00">
        <w:rPr>
          <w:rFonts w:cs="Arial"/>
        </w:rPr>
        <w:t>Caso não haja interceptação do lençol freático a investigação confirmatória em um primeiro momento deverá ser realizada apenas por meio de avaliação de gases.</w:t>
      </w:r>
      <w:r w:rsidR="00E03CA4">
        <w:rPr>
          <w:rFonts w:cs="Arial"/>
        </w:rPr>
        <w:t xml:space="preserve"> </w:t>
      </w:r>
      <w:r w:rsidRPr="00867D00">
        <w:rPr>
          <w:rFonts w:cs="Arial"/>
        </w:rPr>
        <w:t xml:space="preserve">Caso as obras </w:t>
      </w:r>
      <w:r w:rsidR="00E03CA4">
        <w:rPr>
          <w:rFonts w:cs="Arial"/>
        </w:rPr>
        <w:t>n</w:t>
      </w:r>
      <w:r w:rsidRPr="00867D00">
        <w:rPr>
          <w:rFonts w:cs="Arial"/>
        </w:rPr>
        <w:t>o local impliquem em escavação ou implantação de utilidades (drenos, por exemplo) que atinjam o aquífero freático a investigação confirmatória deve ser realizada por meio da instalação de poços sentinela</w:t>
      </w:r>
      <w:r w:rsidR="00E03CA4" w:rsidRPr="00E03CA4">
        <w:rPr>
          <w:rFonts w:cs="Arial"/>
        </w:rPr>
        <w:t xml:space="preserve"> </w:t>
      </w:r>
      <w:r w:rsidR="00E03CA4">
        <w:rPr>
          <w:rFonts w:cs="Arial"/>
        </w:rPr>
        <w:t xml:space="preserve">e </w:t>
      </w:r>
      <w:r w:rsidR="00E03CA4" w:rsidRPr="00867D00">
        <w:rPr>
          <w:rFonts w:cs="Arial"/>
        </w:rPr>
        <w:t>coleta de amostras de águas subterrâneas para análises laboratoriais</w:t>
      </w:r>
      <w:r w:rsidRPr="00867D00">
        <w:rPr>
          <w:rFonts w:cs="Arial"/>
        </w:rPr>
        <w:t xml:space="preserve">. </w:t>
      </w:r>
    </w:p>
    <w:p w:rsidR="00C90F91" w:rsidRPr="00867D00" w:rsidRDefault="00C90F91" w:rsidP="00C90F91">
      <w:pPr>
        <w:autoSpaceDE w:val="0"/>
        <w:autoSpaceDN w:val="0"/>
        <w:adjustRightInd w:val="0"/>
        <w:rPr>
          <w:rFonts w:cs="Arial"/>
        </w:rPr>
      </w:pPr>
      <w:r w:rsidRPr="00867D00">
        <w:rPr>
          <w:rFonts w:cs="Arial"/>
        </w:rPr>
        <w:t xml:space="preserve">Caso se confirme a presença de contaminação, a </w:t>
      </w:r>
      <w:r w:rsidR="00DC289D">
        <w:rPr>
          <w:rFonts w:cs="Arial"/>
        </w:rPr>
        <w:t xml:space="preserve">Construtora </w:t>
      </w:r>
      <w:r w:rsidRPr="00867D00">
        <w:rPr>
          <w:rFonts w:cs="Arial"/>
        </w:rPr>
        <w:t>deverá realizar: (i) Investigação Detalhada, para determinar a extensão espacial da pluma na área no entorno da obra e o grau de contaminação (concentrações); e (ii) Análise de Risco, para avaliar os possíveis cenários de exposição para os trabalhadores, a população vizinha e o meio ambiente.</w:t>
      </w:r>
    </w:p>
    <w:p w:rsidR="00C90F91" w:rsidRPr="00867D00" w:rsidRDefault="00C90F91" w:rsidP="00C90F91">
      <w:pPr>
        <w:rPr>
          <w:rFonts w:cs="Arial"/>
        </w:rPr>
      </w:pPr>
      <w:r w:rsidRPr="00867D00">
        <w:rPr>
          <w:rFonts w:cs="Arial"/>
        </w:rPr>
        <w:t>Como nesse único caso identificado a obra será na via pública, o proprietário do estabelecimento ficará responsável pela Investigação Detalhada, a Análise de Risco, e a elaboração de Plano de Remediação, Controle e Monitoramento da área.</w:t>
      </w:r>
    </w:p>
    <w:p w:rsidR="00C90F91" w:rsidRPr="00867D00" w:rsidRDefault="00C90F91" w:rsidP="00183160">
      <w:pPr>
        <w:pStyle w:val="Ttulo5"/>
        <w:keepLines w:val="0"/>
        <w:numPr>
          <w:ilvl w:val="0"/>
          <w:numId w:val="94"/>
        </w:numPr>
        <w:spacing w:before="240"/>
        <w:rPr>
          <w:rFonts w:cs="Arial"/>
        </w:rPr>
      </w:pPr>
      <w:r w:rsidRPr="00867D00">
        <w:rPr>
          <w:rFonts w:cs="Arial"/>
        </w:rPr>
        <w:t>Equipe Técnica</w:t>
      </w:r>
    </w:p>
    <w:p w:rsidR="00C90F91" w:rsidRPr="00867D00" w:rsidRDefault="00C90F91" w:rsidP="00C90F91">
      <w:pPr>
        <w:rPr>
          <w:rFonts w:cs="Arial"/>
        </w:rPr>
      </w:pPr>
      <w:r w:rsidRPr="00867D00">
        <w:rPr>
          <w:rFonts w:cs="Arial"/>
        </w:rPr>
        <w:t xml:space="preserve">A equipe de </w:t>
      </w:r>
      <w:r w:rsidR="00DC289D">
        <w:rPr>
          <w:rFonts w:cs="Arial"/>
        </w:rPr>
        <w:t xml:space="preserve">Supervisão </w:t>
      </w:r>
      <w:r w:rsidRPr="00867D00">
        <w:rPr>
          <w:rFonts w:cs="Arial"/>
        </w:rPr>
        <w:t>Ambiental contará com a orientação de profissional especializado em gerenciamento de áreas contaminadas.</w:t>
      </w:r>
    </w:p>
    <w:p w:rsidR="00C90F91" w:rsidRPr="00867D00" w:rsidRDefault="00C90F91" w:rsidP="00183160">
      <w:pPr>
        <w:pStyle w:val="Ttulo5"/>
        <w:keepLines w:val="0"/>
        <w:numPr>
          <w:ilvl w:val="0"/>
          <w:numId w:val="94"/>
        </w:numPr>
        <w:spacing w:before="240"/>
        <w:rPr>
          <w:rFonts w:cs="Arial"/>
        </w:rPr>
      </w:pPr>
      <w:r w:rsidRPr="00867D00">
        <w:rPr>
          <w:rFonts w:cs="Arial"/>
        </w:rPr>
        <w:lastRenderedPageBreak/>
        <w:t>Responsabilidade de Execução</w:t>
      </w:r>
    </w:p>
    <w:p w:rsidR="00E03CA4" w:rsidRPr="00CD0217" w:rsidRDefault="00E03CA4" w:rsidP="00E03CA4">
      <w:pPr>
        <w:rPr>
          <w:lang w:eastAsia="es-ES"/>
        </w:rPr>
      </w:pPr>
      <w:r w:rsidRPr="00CD0217">
        <w:t xml:space="preserve">A Construtora será responsável pela execução do Subprograma de </w:t>
      </w:r>
      <w:r w:rsidRPr="00867D00">
        <w:rPr>
          <w:rFonts w:cs="Arial"/>
        </w:rPr>
        <w:t xml:space="preserve">Gerenciamento </w:t>
      </w:r>
      <w:r>
        <w:rPr>
          <w:rFonts w:cs="Arial"/>
        </w:rPr>
        <w:t>de Obras em</w:t>
      </w:r>
      <w:r w:rsidRPr="00867D00">
        <w:rPr>
          <w:rFonts w:cs="Arial"/>
        </w:rPr>
        <w:t xml:space="preserve"> Áreas Contaminadas</w:t>
      </w:r>
      <w:r w:rsidRPr="00CD0217">
        <w:t xml:space="preserve">. A Sabesp realizará o acompanhamento e supervisão da implementação do Subprograma com o apoio da </w:t>
      </w:r>
      <w:r>
        <w:t xml:space="preserve">equipe de Supervisão </w:t>
      </w:r>
      <w:r w:rsidRPr="00CD0217">
        <w:t xml:space="preserve">Ambiental. </w:t>
      </w:r>
    </w:p>
    <w:p w:rsidR="00C90F91" w:rsidRPr="00867D00" w:rsidRDefault="00C90F91" w:rsidP="00183160">
      <w:pPr>
        <w:pStyle w:val="Ttulo3"/>
        <w:numPr>
          <w:ilvl w:val="2"/>
          <w:numId w:val="83"/>
        </w:numPr>
        <w:spacing w:line="240" w:lineRule="exact"/>
        <w:ind w:left="1434" w:hanging="1077"/>
        <w:rPr>
          <w:rFonts w:ascii="Arial" w:hAnsi="Arial"/>
          <w:sz w:val="22"/>
        </w:rPr>
      </w:pPr>
      <w:bookmarkStart w:id="374" w:name="_Toc401062504"/>
      <w:bookmarkStart w:id="375" w:name="_Toc412390940"/>
      <w:r w:rsidRPr="00867D00">
        <w:rPr>
          <w:rFonts w:ascii="Arial" w:hAnsi="Arial"/>
          <w:sz w:val="22"/>
        </w:rPr>
        <w:t>Subprograma de Mobilização e Desmobilização de Mão de Obra</w:t>
      </w:r>
      <w:bookmarkEnd w:id="374"/>
      <w:bookmarkEnd w:id="375"/>
    </w:p>
    <w:p w:rsidR="00C90F91" w:rsidRPr="00867D00" w:rsidRDefault="00C90F91" w:rsidP="00183160">
      <w:pPr>
        <w:pStyle w:val="Ttulo5"/>
        <w:keepLines w:val="0"/>
        <w:numPr>
          <w:ilvl w:val="0"/>
          <w:numId w:val="100"/>
        </w:numPr>
        <w:spacing w:before="240"/>
        <w:rPr>
          <w:rFonts w:cs="Arial"/>
        </w:rPr>
      </w:pPr>
      <w:r w:rsidRPr="00867D00">
        <w:rPr>
          <w:rFonts w:cs="Arial"/>
        </w:rPr>
        <w:t>Objetivos</w:t>
      </w:r>
    </w:p>
    <w:p w:rsidR="00C90F91" w:rsidRPr="00867D00" w:rsidRDefault="00C90F91" w:rsidP="00C90F91">
      <w:pPr>
        <w:rPr>
          <w:rFonts w:cs="Arial"/>
        </w:rPr>
      </w:pPr>
      <w:r w:rsidRPr="00867D00">
        <w:rPr>
          <w:rFonts w:cs="Arial"/>
        </w:rPr>
        <w:t>O Subprograma tem por objetivo planejar adequadamente as atividades de: (i) comunicação com o público quanto à oferta de emprego; (ii) mobilização e desmobilização da mão de obra; (iii) locais de contratação; (iv) alojamento e transporte dos colaboradores; (v) capacitação de mão de obra local; (vi) treinamento dos colaboradores, em conformidade com o cronograma das obras.</w:t>
      </w:r>
    </w:p>
    <w:p w:rsidR="00C90F91" w:rsidRPr="00867D00" w:rsidRDefault="00C90F91" w:rsidP="00183160">
      <w:pPr>
        <w:pStyle w:val="Ttulo5"/>
        <w:keepLines w:val="0"/>
        <w:numPr>
          <w:ilvl w:val="0"/>
          <w:numId w:val="100"/>
        </w:numPr>
        <w:spacing w:before="240"/>
        <w:rPr>
          <w:rFonts w:cs="Arial"/>
        </w:rPr>
      </w:pPr>
      <w:bookmarkStart w:id="376" w:name="_Toc379430848"/>
      <w:r w:rsidRPr="00867D00">
        <w:rPr>
          <w:rFonts w:cs="Arial"/>
        </w:rPr>
        <w:t>Escopo / Atividades a Executar</w:t>
      </w:r>
      <w:bookmarkEnd w:id="376"/>
    </w:p>
    <w:p w:rsidR="00C90F91" w:rsidRPr="00867D00" w:rsidRDefault="00C90F91" w:rsidP="00C90F91">
      <w:pPr>
        <w:rPr>
          <w:rFonts w:cs="Arial"/>
        </w:rPr>
      </w:pPr>
      <w:r w:rsidRPr="00867D00">
        <w:rPr>
          <w:rFonts w:cs="Arial"/>
          <w:b/>
          <w:bCs/>
        </w:rPr>
        <w:t>Planejamento das contratações</w:t>
      </w:r>
      <w:r w:rsidRPr="00867D00">
        <w:rPr>
          <w:rFonts w:cs="Arial"/>
        </w:rPr>
        <w:t xml:space="preserve"> - Planejamento geral da utilização de mão de obra (mobilização e desmobilização), por categorias e especialidades profissionais, que será permanentemente atualizado em função do avanço das obras.</w:t>
      </w:r>
    </w:p>
    <w:p w:rsidR="00C90F91" w:rsidRPr="00867D00" w:rsidRDefault="00C90F91" w:rsidP="00C90F91">
      <w:pPr>
        <w:rPr>
          <w:rFonts w:cs="Arial"/>
        </w:rPr>
      </w:pPr>
      <w:r w:rsidRPr="00867D00">
        <w:rPr>
          <w:rFonts w:cs="Arial"/>
          <w:b/>
          <w:bCs/>
        </w:rPr>
        <w:t>Capacitação da mão de obra local</w:t>
      </w:r>
      <w:r w:rsidRPr="00867D00">
        <w:rPr>
          <w:rFonts w:cs="Arial"/>
        </w:rPr>
        <w:t xml:space="preserve"> - Esta capacitação deve incluir o treinamento dos colaboradores em questões ambientais, aspecto tratado no Subprograma Treinamento Ambiental e Código de Conduta dos Colaboradores deste PCA.</w:t>
      </w:r>
    </w:p>
    <w:p w:rsidR="00C90F91" w:rsidRPr="00867D00" w:rsidRDefault="00C90F91" w:rsidP="00C90F91">
      <w:pPr>
        <w:rPr>
          <w:rFonts w:cs="Arial"/>
        </w:rPr>
      </w:pPr>
      <w:r w:rsidRPr="00867D00">
        <w:rPr>
          <w:rFonts w:cs="Arial"/>
          <w:b/>
          <w:bCs/>
        </w:rPr>
        <w:t xml:space="preserve">Registro mensal da utilização de mão de obra - </w:t>
      </w:r>
      <w:r w:rsidRPr="00867D00">
        <w:rPr>
          <w:rFonts w:cs="Arial"/>
        </w:rPr>
        <w:t xml:space="preserve">Informação mensal do fluxo de </w:t>
      </w:r>
      <w:r w:rsidR="00DC289D">
        <w:rPr>
          <w:rFonts w:cs="Arial"/>
        </w:rPr>
        <w:t xml:space="preserve">admissão e demissão </w:t>
      </w:r>
      <w:r w:rsidRPr="00867D00">
        <w:rPr>
          <w:rFonts w:cs="Arial"/>
        </w:rPr>
        <w:t xml:space="preserve">de </w:t>
      </w:r>
      <w:r w:rsidR="00DC289D">
        <w:rPr>
          <w:rFonts w:cs="Arial"/>
        </w:rPr>
        <w:t>colaboradores</w:t>
      </w:r>
      <w:r w:rsidRPr="00867D00">
        <w:rPr>
          <w:rFonts w:cs="Arial"/>
        </w:rPr>
        <w:t>, em formulário específico, contendo no mínimo as seguintes informações: (i) pessoal admitido no período; (ii) pessoal demitido no período; (iii) pessoal treinado no período por tipo de capacitação oferecida.</w:t>
      </w:r>
    </w:p>
    <w:p w:rsidR="00C90F91" w:rsidRPr="00867D00" w:rsidRDefault="00C90F91" w:rsidP="00C90F91">
      <w:pPr>
        <w:rPr>
          <w:rFonts w:cs="Arial"/>
        </w:rPr>
      </w:pPr>
      <w:r w:rsidRPr="00867D00">
        <w:rPr>
          <w:rFonts w:cs="Arial"/>
          <w:b/>
          <w:bCs/>
        </w:rPr>
        <w:t>Articulação com o Programa de Comunicação Social</w:t>
      </w:r>
      <w:r w:rsidRPr="00867D00">
        <w:rPr>
          <w:rFonts w:cs="Arial"/>
        </w:rPr>
        <w:t xml:space="preserve"> A equipe de Comunicação Social receberá periodicamente as informações relativas às vagas existentes e as qualificações requeridas para divulgação local.</w:t>
      </w:r>
    </w:p>
    <w:p w:rsidR="00C90F91" w:rsidRPr="00867D00" w:rsidRDefault="00C90F91" w:rsidP="00183160">
      <w:pPr>
        <w:pStyle w:val="Ttulo5"/>
        <w:keepLines w:val="0"/>
        <w:numPr>
          <w:ilvl w:val="0"/>
          <w:numId w:val="100"/>
        </w:numPr>
        <w:spacing w:before="240"/>
        <w:rPr>
          <w:rFonts w:cs="Arial"/>
        </w:rPr>
      </w:pPr>
      <w:bookmarkStart w:id="377" w:name="_Toc379430850"/>
      <w:r w:rsidRPr="00867D00">
        <w:rPr>
          <w:rFonts w:cs="Arial"/>
        </w:rPr>
        <w:t>Equipe Técnica</w:t>
      </w:r>
      <w:bookmarkEnd w:id="377"/>
    </w:p>
    <w:p w:rsidR="00C90F91" w:rsidRPr="00867D00" w:rsidRDefault="00C90F91" w:rsidP="00C90F91">
      <w:pPr>
        <w:rPr>
          <w:rFonts w:cs="Arial"/>
        </w:rPr>
      </w:pPr>
      <w:r w:rsidRPr="00867D00">
        <w:rPr>
          <w:rFonts w:cs="Arial"/>
        </w:rPr>
        <w:t xml:space="preserve">A equipe de </w:t>
      </w:r>
      <w:r w:rsidR="00DC289D">
        <w:rPr>
          <w:rFonts w:cs="Arial"/>
        </w:rPr>
        <w:t xml:space="preserve">Supervisão </w:t>
      </w:r>
      <w:r w:rsidRPr="00867D00">
        <w:rPr>
          <w:rFonts w:cs="Arial"/>
        </w:rPr>
        <w:t>Ambiental contará com a orientação de profissionais especializados das áreas social e de recursos humanos que supervisionarão as atividades de mobilização e desmobilização de pessoal pela Construtora.</w:t>
      </w:r>
    </w:p>
    <w:p w:rsidR="00C90F91" w:rsidRPr="00867D00" w:rsidRDefault="00C90F91" w:rsidP="00183160">
      <w:pPr>
        <w:pStyle w:val="Ttulo5"/>
        <w:keepLines w:val="0"/>
        <w:numPr>
          <w:ilvl w:val="0"/>
          <w:numId w:val="100"/>
        </w:numPr>
        <w:spacing w:before="240"/>
        <w:rPr>
          <w:rFonts w:cs="Arial"/>
        </w:rPr>
      </w:pPr>
      <w:r w:rsidRPr="00867D00">
        <w:rPr>
          <w:rFonts w:cs="Arial"/>
        </w:rPr>
        <w:t>Responsabilidade de Execução</w:t>
      </w:r>
    </w:p>
    <w:p w:rsidR="00E03CA4" w:rsidRPr="00CD0217" w:rsidRDefault="00E03CA4" w:rsidP="00E03CA4">
      <w:pPr>
        <w:rPr>
          <w:lang w:eastAsia="es-ES"/>
        </w:rPr>
      </w:pPr>
      <w:r w:rsidRPr="00CD0217">
        <w:t xml:space="preserve">A Construtora será responsável pela execução do Subprograma de </w:t>
      </w:r>
      <w:r w:rsidRPr="00867D00">
        <w:rPr>
          <w:rFonts w:cs="Arial"/>
        </w:rPr>
        <w:t>Mobilização e Desmobilização de Mão de Obra</w:t>
      </w:r>
      <w:r w:rsidRPr="00CD0217">
        <w:t xml:space="preserve">. A Sabesp realizará o acompanhamento e supervisão da implementação do Subprograma com o apoio da </w:t>
      </w:r>
      <w:r>
        <w:t xml:space="preserve">equipe de Supervisão </w:t>
      </w:r>
      <w:r w:rsidRPr="00CD0217">
        <w:t xml:space="preserve">Ambiental. </w:t>
      </w:r>
    </w:p>
    <w:p w:rsidR="00C90F91" w:rsidRPr="00867D00" w:rsidRDefault="00C90F91" w:rsidP="00183160">
      <w:pPr>
        <w:pStyle w:val="Ttulo3"/>
        <w:numPr>
          <w:ilvl w:val="2"/>
          <w:numId w:val="83"/>
        </w:numPr>
        <w:spacing w:line="240" w:lineRule="exact"/>
        <w:ind w:left="1434" w:hanging="1077"/>
        <w:rPr>
          <w:rFonts w:ascii="Arial" w:hAnsi="Arial"/>
          <w:sz w:val="22"/>
        </w:rPr>
      </w:pPr>
      <w:bookmarkStart w:id="378" w:name="_Toc401062505"/>
      <w:bookmarkStart w:id="379" w:name="_Toc412390941"/>
      <w:r w:rsidRPr="00867D00">
        <w:rPr>
          <w:rFonts w:ascii="Arial" w:hAnsi="Arial"/>
          <w:sz w:val="22"/>
        </w:rPr>
        <w:t>Subprograma de Gerenciamento de Riscos na Construção e Plano de Ação em Emergências</w:t>
      </w:r>
      <w:bookmarkEnd w:id="378"/>
      <w:bookmarkEnd w:id="379"/>
    </w:p>
    <w:p w:rsidR="00C90F91" w:rsidRPr="00867D00" w:rsidRDefault="00C90F91" w:rsidP="00183160">
      <w:pPr>
        <w:pStyle w:val="Ttulo5"/>
        <w:keepLines w:val="0"/>
        <w:numPr>
          <w:ilvl w:val="0"/>
          <w:numId w:val="105"/>
        </w:numPr>
        <w:spacing w:before="240"/>
        <w:rPr>
          <w:rFonts w:cs="Arial"/>
        </w:rPr>
      </w:pPr>
      <w:r w:rsidRPr="00867D00">
        <w:rPr>
          <w:rFonts w:cs="Arial"/>
        </w:rPr>
        <w:t>Objetivos</w:t>
      </w:r>
    </w:p>
    <w:p w:rsidR="00C90F91" w:rsidRPr="00867D00" w:rsidRDefault="00C90F91" w:rsidP="00C90F91">
      <w:pPr>
        <w:rPr>
          <w:rFonts w:cs="Arial"/>
        </w:rPr>
      </w:pPr>
      <w:r w:rsidRPr="00867D00">
        <w:rPr>
          <w:rFonts w:cs="Arial"/>
        </w:rPr>
        <w:t xml:space="preserve">O Plano de Gerenciamento de Riscos (PGR) e o Plano de Ação em Emergências (PAE) contemplam as atividades que devem ser implementadas para evitar e/ou minimizar riscos de acidentes ambientais, durante a construção. </w:t>
      </w:r>
    </w:p>
    <w:p w:rsidR="00C90F91" w:rsidRPr="00867D00" w:rsidRDefault="00C90F91" w:rsidP="00183160">
      <w:pPr>
        <w:pStyle w:val="Ttulo5"/>
        <w:keepLines w:val="0"/>
        <w:numPr>
          <w:ilvl w:val="0"/>
          <w:numId w:val="105"/>
        </w:numPr>
        <w:spacing w:before="240"/>
        <w:rPr>
          <w:rFonts w:cs="Arial"/>
        </w:rPr>
      </w:pPr>
      <w:r w:rsidRPr="00867D00">
        <w:rPr>
          <w:rFonts w:cs="Arial"/>
        </w:rPr>
        <w:t>Atividades a Executar</w:t>
      </w:r>
    </w:p>
    <w:p w:rsidR="00C90F91" w:rsidRPr="00867D00" w:rsidRDefault="00C90F91" w:rsidP="00C90F91">
      <w:pPr>
        <w:rPr>
          <w:rFonts w:cs="Arial"/>
        </w:rPr>
      </w:pPr>
      <w:r w:rsidRPr="00867D00">
        <w:rPr>
          <w:rFonts w:cs="Arial"/>
        </w:rPr>
        <w:t xml:space="preserve">Devem estar previstos no PGR/PAE ações preventivas e corretivas relativas a: </w:t>
      </w:r>
    </w:p>
    <w:p w:rsidR="00C90F91" w:rsidRPr="00867D00" w:rsidRDefault="00C90F91" w:rsidP="00D264A8">
      <w:pPr>
        <w:numPr>
          <w:ilvl w:val="0"/>
          <w:numId w:val="55"/>
        </w:numPr>
        <w:contextualSpacing/>
        <w:rPr>
          <w:rFonts w:cs="Arial"/>
        </w:rPr>
      </w:pPr>
      <w:r w:rsidRPr="00867D00">
        <w:rPr>
          <w:rFonts w:cs="Arial"/>
        </w:rPr>
        <w:t>Acidentes com pessoal vinculado à obra</w:t>
      </w:r>
    </w:p>
    <w:p w:rsidR="00C90F91" w:rsidRPr="00867D00" w:rsidRDefault="00C90F91" w:rsidP="00D264A8">
      <w:pPr>
        <w:numPr>
          <w:ilvl w:val="0"/>
          <w:numId w:val="55"/>
        </w:numPr>
        <w:contextualSpacing/>
        <w:rPr>
          <w:rFonts w:cs="Arial"/>
        </w:rPr>
      </w:pPr>
      <w:r w:rsidRPr="00867D00">
        <w:rPr>
          <w:rFonts w:cs="Arial"/>
        </w:rPr>
        <w:lastRenderedPageBreak/>
        <w:t>Acidentes com pessoas não vinculadas à obra</w:t>
      </w:r>
    </w:p>
    <w:p w:rsidR="00C90F91" w:rsidRDefault="00C90F91" w:rsidP="00D264A8">
      <w:pPr>
        <w:numPr>
          <w:ilvl w:val="0"/>
          <w:numId w:val="55"/>
        </w:numPr>
        <w:contextualSpacing/>
        <w:rPr>
          <w:rFonts w:cs="Arial"/>
        </w:rPr>
      </w:pPr>
      <w:r w:rsidRPr="00867D00">
        <w:rPr>
          <w:rFonts w:cs="Arial"/>
        </w:rPr>
        <w:t>Instabilização / desmoronamento de maciços</w:t>
      </w:r>
      <w:r w:rsidR="00785834">
        <w:rPr>
          <w:rFonts w:cs="Arial"/>
        </w:rPr>
        <w:t xml:space="preserve"> (incluindo estradas)</w:t>
      </w:r>
      <w:r w:rsidRPr="00867D00">
        <w:rPr>
          <w:rFonts w:cs="Arial"/>
        </w:rPr>
        <w:t xml:space="preserve"> e/ou edificações vizinhas</w:t>
      </w:r>
    </w:p>
    <w:p w:rsidR="00785834" w:rsidRDefault="00785834" w:rsidP="00D264A8">
      <w:pPr>
        <w:numPr>
          <w:ilvl w:val="0"/>
          <w:numId w:val="55"/>
        </w:numPr>
        <w:contextualSpacing/>
        <w:rPr>
          <w:rFonts w:cs="Arial"/>
        </w:rPr>
      </w:pPr>
      <w:r>
        <w:rPr>
          <w:rFonts w:cs="Arial"/>
        </w:rPr>
        <w:t>Rompimento de dispositivos de drenagem e/ou barreiras de contenção de sedimentos</w:t>
      </w:r>
    </w:p>
    <w:p w:rsidR="00E03CA4" w:rsidRPr="00867D00" w:rsidRDefault="00E03CA4" w:rsidP="00D264A8">
      <w:pPr>
        <w:numPr>
          <w:ilvl w:val="0"/>
          <w:numId w:val="55"/>
        </w:numPr>
        <w:contextualSpacing/>
        <w:rPr>
          <w:rFonts w:cs="Arial"/>
        </w:rPr>
      </w:pPr>
      <w:r>
        <w:rPr>
          <w:rFonts w:cs="Arial"/>
        </w:rPr>
        <w:t>Desmoronamento do túnel</w:t>
      </w:r>
      <w:r w:rsidR="00785834">
        <w:rPr>
          <w:rFonts w:cs="Arial"/>
        </w:rPr>
        <w:t xml:space="preserve"> em construção</w:t>
      </w:r>
    </w:p>
    <w:p w:rsidR="00C90F91" w:rsidRPr="00867D00" w:rsidRDefault="00C90F91" w:rsidP="00D264A8">
      <w:pPr>
        <w:numPr>
          <w:ilvl w:val="0"/>
          <w:numId w:val="55"/>
        </w:numPr>
        <w:contextualSpacing/>
        <w:rPr>
          <w:rFonts w:cs="Arial"/>
        </w:rPr>
      </w:pPr>
      <w:r w:rsidRPr="00867D00">
        <w:rPr>
          <w:rFonts w:cs="Arial"/>
        </w:rPr>
        <w:t>Interferência na infraestrutura de serviços públicos</w:t>
      </w:r>
    </w:p>
    <w:p w:rsidR="00C90F91" w:rsidRPr="00867D00" w:rsidRDefault="00C90F91" w:rsidP="00D264A8">
      <w:pPr>
        <w:numPr>
          <w:ilvl w:val="0"/>
          <w:numId w:val="55"/>
        </w:numPr>
        <w:contextualSpacing/>
        <w:rPr>
          <w:rFonts w:cs="Arial"/>
        </w:rPr>
      </w:pPr>
      <w:r w:rsidRPr="00867D00">
        <w:rPr>
          <w:rFonts w:cs="Arial"/>
        </w:rPr>
        <w:t>Inundações por obras no curso d’água</w:t>
      </w:r>
    </w:p>
    <w:p w:rsidR="00C90F91" w:rsidRPr="00867D00" w:rsidRDefault="00C90F91" w:rsidP="00D264A8">
      <w:pPr>
        <w:numPr>
          <w:ilvl w:val="0"/>
          <w:numId w:val="55"/>
        </w:numPr>
        <w:contextualSpacing/>
        <w:rPr>
          <w:rFonts w:cs="Arial"/>
        </w:rPr>
      </w:pPr>
      <w:r w:rsidRPr="00867D00">
        <w:rPr>
          <w:rFonts w:cs="Arial"/>
        </w:rPr>
        <w:t>Incêndios</w:t>
      </w:r>
    </w:p>
    <w:p w:rsidR="00C90F91" w:rsidRPr="00867D00" w:rsidRDefault="00C90F91" w:rsidP="00D264A8">
      <w:pPr>
        <w:numPr>
          <w:ilvl w:val="0"/>
          <w:numId w:val="55"/>
        </w:numPr>
        <w:rPr>
          <w:rFonts w:cs="Arial"/>
        </w:rPr>
      </w:pPr>
      <w:r w:rsidRPr="00867D00">
        <w:rPr>
          <w:rFonts w:cs="Arial"/>
        </w:rPr>
        <w:t>Derrames / vazamentos.</w:t>
      </w:r>
    </w:p>
    <w:p w:rsidR="00C90F91" w:rsidRPr="00867D00" w:rsidRDefault="00C90F91" w:rsidP="00C90F91">
      <w:pPr>
        <w:rPr>
          <w:rFonts w:cs="Arial"/>
        </w:rPr>
      </w:pPr>
      <w:r w:rsidRPr="00867D00">
        <w:rPr>
          <w:rFonts w:cs="Arial"/>
        </w:rPr>
        <w:t>O PAE deve incluir:</w:t>
      </w:r>
    </w:p>
    <w:p w:rsidR="00C90F91" w:rsidRPr="00867D00" w:rsidRDefault="00C90F91" w:rsidP="00D264A8">
      <w:pPr>
        <w:numPr>
          <w:ilvl w:val="0"/>
          <w:numId w:val="55"/>
        </w:numPr>
        <w:contextualSpacing/>
        <w:rPr>
          <w:rFonts w:cs="Arial"/>
        </w:rPr>
      </w:pPr>
      <w:r w:rsidRPr="00867D00">
        <w:rPr>
          <w:rFonts w:cs="Arial"/>
        </w:rPr>
        <w:t>Comunicação de perigo</w:t>
      </w:r>
    </w:p>
    <w:p w:rsidR="00C90F91" w:rsidRPr="00867D00" w:rsidRDefault="00C90F91" w:rsidP="00D264A8">
      <w:pPr>
        <w:numPr>
          <w:ilvl w:val="0"/>
          <w:numId w:val="55"/>
        </w:numPr>
        <w:contextualSpacing/>
        <w:rPr>
          <w:rFonts w:cs="Arial"/>
        </w:rPr>
      </w:pPr>
      <w:r w:rsidRPr="00867D00">
        <w:rPr>
          <w:rFonts w:cs="Arial"/>
        </w:rPr>
        <w:t>Resposta a emergências</w:t>
      </w:r>
    </w:p>
    <w:p w:rsidR="00C90F91" w:rsidRPr="00867D00" w:rsidRDefault="00C90F91" w:rsidP="00D264A8">
      <w:pPr>
        <w:numPr>
          <w:ilvl w:val="0"/>
          <w:numId w:val="55"/>
        </w:numPr>
        <w:contextualSpacing/>
        <w:rPr>
          <w:rFonts w:cs="Arial"/>
        </w:rPr>
      </w:pPr>
      <w:r w:rsidRPr="00867D00">
        <w:rPr>
          <w:rFonts w:cs="Arial"/>
        </w:rPr>
        <w:t>Planejamento integrado</w:t>
      </w:r>
    </w:p>
    <w:p w:rsidR="00C90F91" w:rsidRPr="00867D00" w:rsidRDefault="00C90F91" w:rsidP="00D264A8">
      <w:pPr>
        <w:numPr>
          <w:ilvl w:val="0"/>
          <w:numId w:val="55"/>
        </w:numPr>
        <w:contextualSpacing/>
        <w:rPr>
          <w:rFonts w:cs="Arial"/>
        </w:rPr>
      </w:pPr>
      <w:r w:rsidRPr="00867D00">
        <w:rPr>
          <w:rFonts w:cs="Arial"/>
        </w:rPr>
        <w:t>Evacuação</w:t>
      </w:r>
    </w:p>
    <w:p w:rsidR="00C90F91" w:rsidRPr="00867D00" w:rsidRDefault="00C90F91" w:rsidP="00D264A8">
      <w:pPr>
        <w:numPr>
          <w:ilvl w:val="0"/>
          <w:numId w:val="55"/>
        </w:numPr>
        <w:contextualSpacing/>
        <w:rPr>
          <w:rFonts w:cs="Arial"/>
        </w:rPr>
      </w:pPr>
      <w:r w:rsidRPr="00867D00">
        <w:rPr>
          <w:rFonts w:cs="Arial"/>
        </w:rPr>
        <w:t>Exercícios de simulação, testes, avaliação</w:t>
      </w:r>
    </w:p>
    <w:p w:rsidR="00C90F91" w:rsidRPr="00867D00" w:rsidRDefault="00C90F91" w:rsidP="00D264A8">
      <w:pPr>
        <w:numPr>
          <w:ilvl w:val="0"/>
          <w:numId w:val="55"/>
        </w:numPr>
        <w:contextualSpacing/>
        <w:rPr>
          <w:rFonts w:cs="Arial"/>
        </w:rPr>
      </w:pPr>
      <w:r w:rsidRPr="00867D00">
        <w:rPr>
          <w:rFonts w:cs="Arial"/>
        </w:rPr>
        <w:t>Coordenação com as autoridades locais</w:t>
      </w:r>
    </w:p>
    <w:p w:rsidR="00C90F91" w:rsidRPr="00867D00" w:rsidRDefault="00C90F91" w:rsidP="005C57F7">
      <w:pPr>
        <w:numPr>
          <w:ilvl w:val="0"/>
          <w:numId w:val="55"/>
        </w:numPr>
        <w:rPr>
          <w:rFonts w:cs="Arial"/>
        </w:rPr>
      </w:pPr>
      <w:r w:rsidRPr="00867D00">
        <w:rPr>
          <w:rFonts w:cs="Arial"/>
        </w:rPr>
        <w:t>Primeiros socorros.</w:t>
      </w:r>
    </w:p>
    <w:p w:rsidR="00C90F91" w:rsidRPr="00867D00" w:rsidRDefault="00C90F91" w:rsidP="00183160">
      <w:pPr>
        <w:pStyle w:val="Ttulo5"/>
        <w:keepLines w:val="0"/>
        <w:numPr>
          <w:ilvl w:val="0"/>
          <w:numId w:val="105"/>
        </w:numPr>
        <w:spacing w:before="240"/>
        <w:rPr>
          <w:rFonts w:cs="Arial"/>
        </w:rPr>
      </w:pPr>
      <w:r w:rsidRPr="00867D00">
        <w:rPr>
          <w:rFonts w:cs="Arial"/>
        </w:rPr>
        <w:t>Equipe Técnica</w:t>
      </w:r>
    </w:p>
    <w:p w:rsidR="00C90F91" w:rsidRPr="00867D00" w:rsidRDefault="00C90F91" w:rsidP="00C90F91">
      <w:pPr>
        <w:rPr>
          <w:rFonts w:cs="Arial"/>
        </w:rPr>
      </w:pPr>
      <w:r w:rsidRPr="00867D00">
        <w:rPr>
          <w:rFonts w:cs="Arial"/>
        </w:rPr>
        <w:t xml:space="preserve">A equipe de </w:t>
      </w:r>
      <w:r w:rsidR="00DC289D">
        <w:rPr>
          <w:rFonts w:cs="Arial"/>
        </w:rPr>
        <w:t xml:space="preserve">Supervisão </w:t>
      </w:r>
      <w:r w:rsidRPr="00867D00">
        <w:rPr>
          <w:rFonts w:cs="Arial"/>
        </w:rPr>
        <w:t xml:space="preserve">Ambiental contará com </w:t>
      </w:r>
      <w:r w:rsidR="00DC289D">
        <w:rPr>
          <w:rFonts w:cs="Arial"/>
        </w:rPr>
        <w:t xml:space="preserve">a orientação de </w:t>
      </w:r>
      <w:r w:rsidRPr="00867D00">
        <w:rPr>
          <w:rFonts w:cs="Arial"/>
        </w:rPr>
        <w:t xml:space="preserve">profissionais especializados </w:t>
      </w:r>
      <w:r w:rsidR="00DC289D">
        <w:rPr>
          <w:rFonts w:cs="Arial"/>
        </w:rPr>
        <w:t>em</w:t>
      </w:r>
      <w:r w:rsidRPr="00867D00">
        <w:rPr>
          <w:rFonts w:cs="Arial"/>
        </w:rPr>
        <w:t xml:space="preserve"> gerenciamento de risco e plano de ação de emergência.</w:t>
      </w:r>
    </w:p>
    <w:p w:rsidR="00C90F91" w:rsidRPr="00867D00" w:rsidRDefault="00C90F91" w:rsidP="00183160">
      <w:pPr>
        <w:pStyle w:val="Ttulo5"/>
        <w:keepLines w:val="0"/>
        <w:numPr>
          <w:ilvl w:val="0"/>
          <w:numId w:val="105"/>
        </w:numPr>
        <w:spacing w:before="240"/>
        <w:rPr>
          <w:rFonts w:cs="Arial"/>
        </w:rPr>
      </w:pPr>
      <w:r w:rsidRPr="00867D00">
        <w:rPr>
          <w:rFonts w:cs="Arial"/>
        </w:rPr>
        <w:t>Responsabilidade de Execução</w:t>
      </w:r>
    </w:p>
    <w:p w:rsidR="00785834" w:rsidRPr="00CD0217" w:rsidRDefault="00785834" w:rsidP="00785834">
      <w:pPr>
        <w:rPr>
          <w:lang w:eastAsia="es-ES"/>
        </w:rPr>
      </w:pPr>
      <w:r w:rsidRPr="00CD0217">
        <w:t xml:space="preserve">A Construtora será responsável pela execução do Subprograma de </w:t>
      </w:r>
      <w:r w:rsidRPr="00867D00">
        <w:rPr>
          <w:rFonts w:cs="Arial"/>
        </w:rPr>
        <w:t>Gerenciamento de Riscos na Construção e Plano de Ação em Emergências</w:t>
      </w:r>
      <w:r w:rsidRPr="00CD0217">
        <w:t xml:space="preserve">. A Sabesp realizará o acompanhamento e supervisão da implementação do Subprograma com o apoio da </w:t>
      </w:r>
      <w:r>
        <w:t xml:space="preserve">equipe de Supervisão </w:t>
      </w:r>
      <w:r w:rsidRPr="00CD0217">
        <w:t xml:space="preserve">Ambiental. </w:t>
      </w:r>
    </w:p>
    <w:p w:rsidR="00C90F91" w:rsidRPr="00867D00" w:rsidRDefault="00C90F91" w:rsidP="00183160">
      <w:pPr>
        <w:pStyle w:val="Ttulo3"/>
        <w:numPr>
          <w:ilvl w:val="2"/>
          <w:numId w:val="83"/>
        </w:numPr>
        <w:spacing w:line="240" w:lineRule="exact"/>
        <w:ind w:left="1434" w:hanging="1077"/>
        <w:rPr>
          <w:rFonts w:ascii="Arial" w:hAnsi="Arial"/>
          <w:sz w:val="22"/>
        </w:rPr>
      </w:pPr>
      <w:bookmarkStart w:id="380" w:name="_Toc401062506"/>
      <w:bookmarkStart w:id="381" w:name="_Toc412390942"/>
      <w:r w:rsidRPr="00867D00">
        <w:rPr>
          <w:rFonts w:ascii="Arial" w:hAnsi="Arial"/>
          <w:sz w:val="22"/>
        </w:rPr>
        <w:t>Subprograma de Treinamento Ambiental e Código de Conduta dos Colaboradores</w:t>
      </w:r>
      <w:bookmarkEnd w:id="380"/>
      <w:bookmarkEnd w:id="381"/>
    </w:p>
    <w:bookmarkEnd w:id="319"/>
    <w:bookmarkEnd w:id="320"/>
    <w:p w:rsidR="00C90F91" w:rsidRPr="00867D00" w:rsidRDefault="00C90F91" w:rsidP="00183160">
      <w:pPr>
        <w:pStyle w:val="Ttulo5"/>
        <w:keepLines w:val="0"/>
        <w:numPr>
          <w:ilvl w:val="0"/>
          <w:numId w:val="106"/>
        </w:numPr>
        <w:spacing w:before="240"/>
        <w:rPr>
          <w:rFonts w:cs="Arial"/>
        </w:rPr>
      </w:pPr>
      <w:r w:rsidRPr="00867D00">
        <w:rPr>
          <w:rFonts w:cs="Arial"/>
        </w:rPr>
        <w:t>Objetivos</w:t>
      </w:r>
    </w:p>
    <w:p w:rsidR="00C90F91" w:rsidRPr="00867D00" w:rsidRDefault="00C90F91" w:rsidP="00C90F91">
      <w:pPr>
        <w:rPr>
          <w:rFonts w:cs="Arial"/>
        </w:rPr>
      </w:pPr>
      <w:r w:rsidRPr="00867D00">
        <w:rPr>
          <w:rFonts w:cs="Arial"/>
        </w:rPr>
        <w:t>O Treinamento Ambiental e Código de Conduta dos Colaboradores objetiva ensinar, mostrar, conscientizar e prover as ferramentas necessárias para que os colaboradores, inspetores e gerentes envolvidos na obra possam cumprir todas as medidas de proteção socioambiental planejadas para a construção.</w:t>
      </w:r>
    </w:p>
    <w:p w:rsidR="00C90F91" w:rsidRPr="00867D00" w:rsidRDefault="00C90F91" w:rsidP="00183160">
      <w:pPr>
        <w:pStyle w:val="Ttulo5"/>
        <w:keepLines w:val="0"/>
        <w:numPr>
          <w:ilvl w:val="0"/>
          <w:numId w:val="106"/>
        </w:numPr>
        <w:spacing w:before="240"/>
        <w:rPr>
          <w:rFonts w:cs="Arial"/>
        </w:rPr>
      </w:pPr>
      <w:r w:rsidRPr="00867D00">
        <w:rPr>
          <w:rFonts w:cs="Arial"/>
        </w:rPr>
        <w:t>Atividades a Executar</w:t>
      </w:r>
    </w:p>
    <w:p w:rsidR="00C90F91" w:rsidRPr="00867D00" w:rsidRDefault="00C90F91" w:rsidP="00C90F91">
      <w:pPr>
        <w:rPr>
          <w:rFonts w:cs="Arial"/>
        </w:rPr>
      </w:pPr>
      <w:r w:rsidRPr="00867D00">
        <w:rPr>
          <w:rFonts w:cs="Arial"/>
        </w:rPr>
        <w:t>A Construtora deverá implementar Programa de Educação Socioambiental no âmbito da obra, com o objetivo de ensinar, mostrar, conscientizar e prover as ferramentas necessárias para que os trabalhadores, inspetores e gerentes envolvidos na obra possam cumprir todas as medidas de proteção socioambiental planejadas para a construção.</w:t>
      </w:r>
    </w:p>
    <w:p w:rsidR="00C90F91" w:rsidRPr="00867D00" w:rsidRDefault="00C90F91" w:rsidP="00C90F91">
      <w:pPr>
        <w:rPr>
          <w:rFonts w:cs="Arial"/>
        </w:rPr>
      </w:pPr>
      <w:r w:rsidRPr="00867D00">
        <w:rPr>
          <w:rFonts w:cs="Arial"/>
        </w:rPr>
        <w:t>O Programa deve cobrir todos os tópicos ambientais, exigências e problemas potenciais do início ao término da construção. Recomenda-se utilizar uma apresentação sucinta, objetiva e clara de todas as exigências e restrições socioambientais e das correspondentes medidas de proteção, restauração, mitigação e corretivas, no campo. A informação deve ser apresentada em linguagem acessível aos trabalhadores, eventualmente com conteúdos e meios diferenciados, conforme a bagagem</w:t>
      </w:r>
      <w:r w:rsidRPr="00867D00">
        <w:rPr>
          <w:rFonts w:cs="Arial"/>
          <w:i/>
        </w:rPr>
        <w:t xml:space="preserve"> </w:t>
      </w:r>
      <w:r w:rsidRPr="00867D00">
        <w:rPr>
          <w:rFonts w:cs="Arial"/>
        </w:rPr>
        <w:t xml:space="preserve">cultural de cada grupo. </w:t>
      </w:r>
    </w:p>
    <w:p w:rsidR="00C90F91" w:rsidRPr="00867D00" w:rsidRDefault="00C90F91" w:rsidP="00C90F91">
      <w:pPr>
        <w:rPr>
          <w:rFonts w:cs="Arial"/>
        </w:rPr>
      </w:pPr>
      <w:r w:rsidRPr="00867D00">
        <w:rPr>
          <w:rFonts w:cs="Arial"/>
        </w:rPr>
        <w:t>O treinamento nas relações com o meio ambiente e com a comunidade deve ser oferecido a todos os trabalhadores, antes do início das obras. Trabalhadores contratados após o início das obras devem receber o treinamento o mais breve possível, antes do início de sua participação nas obras.</w:t>
      </w:r>
    </w:p>
    <w:p w:rsidR="00C90F91" w:rsidRPr="00867D00" w:rsidRDefault="00C90F91" w:rsidP="00C90F91">
      <w:pPr>
        <w:rPr>
          <w:rFonts w:cs="Arial"/>
        </w:rPr>
      </w:pPr>
      <w:r w:rsidRPr="00867D00">
        <w:rPr>
          <w:rFonts w:cs="Arial"/>
        </w:rPr>
        <w:lastRenderedPageBreak/>
        <w:t xml:space="preserve">Um dos principais impactos que deve ser gerenciado é o contato </w:t>
      </w:r>
      <w:r w:rsidR="00785834">
        <w:rPr>
          <w:rFonts w:cs="Arial"/>
        </w:rPr>
        <w:t>d</w:t>
      </w:r>
      <w:r w:rsidRPr="00867D00">
        <w:rPr>
          <w:rFonts w:cs="Arial"/>
        </w:rPr>
        <w:t xml:space="preserve">os trabalhadores da Construtora </w:t>
      </w:r>
      <w:r w:rsidR="00785834">
        <w:rPr>
          <w:rFonts w:cs="Arial"/>
        </w:rPr>
        <w:t>com</w:t>
      </w:r>
      <w:r w:rsidRPr="00867D00">
        <w:rPr>
          <w:rFonts w:cs="Arial"/>
        </w:rPr>
        <w:t xml:space="preserve"> a comunidade local, além do comportamento desses trabalhadores frente ao meio ambiente. Para isso, a Construtora deverá: (i) estabelecer um Código de Conduta com normas de conduta para os trabalhadores; (ii) implementar procedimentos de verificação do cumprimento das normas, bem como, advertências e sanções no caso de descumprimento; e (iii) promover atividades educacionais para a manutenção de bom relacionamento com as comunidades.</w:t>
      </w:r>
    </w:p>
    <w:p w:rsidR="00C90F91" w:rsidRPr="00867D00" w:rsidRDefault="00C90F91" w:rsidP="00FB7B58">
      <w:pPr>
        <w:pStyle w:val="Ttulo5"/>
        <w:keepLines w:val="0"/>
        <w:numPr>
          <w:ilvl w:val="0"/>
          <w:numId w:val="106"/>
        </w:numPr>
        <w:spacing w:before="240"/>
        <w:rPr>
          <w:rFonts w:cs="Arial"/>
        </w:rPr>
      </w:pPr>
      <w:r w:rsidRPr="00867D00">
        <w:rPr>
          <w:rFonts w:cs="Arial"/>
        </w:rPr>
        <w:t>Equipe Técnica</w:t>
      </w:r>
    </w:p>
    <w:p w:rsidR="00C90F91" w:rsidRPr="00867D00" w:rsidRDefault="00C90F91" w:rsidP="00C90F91">
      <w:pPr>
        <w:rPr>
          <w:rFonts w:cs="Arial"/>
        </w:rPr>
      </w:pPr>
      <w:r w:rsidRPr="00867D00">
        <w:rPr>
          <w:rFonts w:cs="Arial"/>
        </w:rPr>
        <w:t xml:space="preserve">A equipe de </w:t>
      </w:r>
      <w:r w:rsidR="00DC289D">
        <w:rPr>
          <w:rFonts w:cs="Arial"/>
        </w:rPr>
        <w:t xml:space="preserve">Supervisão </w:t>
      </w:r>
      <w:r w:rsidRPr="00867D00">
        <w:rPr>
          <w:rFonts w:cs="Arial"/>
        </w:rPr>
        <w:t xml:space="preserve">Ambiental contará com </w:t>
      </w:r>
      <w:r w:rsidR="00A72D2C">
        <w:rPr>
          <w:rFonts w:cs="Arial"/>
        </w:rPr>
        <w:t xml:space="preserve">a orientação de </w:t>
      </w:r>
      <w:r w:rsidRPr="00867D00">
        <w:rPr>
          <w:rFonts w:cs="Arial"/>
        </w:rPr>
        <w:t xml:space="preserve">profissionais especializados </w:t>
      </w:r>
      <w:r w:rsidR="00A72D2C">
        <w:rPr>
          <w:rFonts w:cs="Arial"/>
        </w:rPr>
        <w:t>em</w:t>
      </w:r>
      <w:r w:rsidRPr="00867D00">
        <w:rPr>
          <w:rFonts w:cs="Arial"/>
        </w:rPr>
        <w:t xml:space="preserve"> atividades de treinamento</w:t>
      </w:r>
      <w:r w:rsidR="00A72D2C">
        <w:rPr>
          <w:rFonts w:cs="Arial"/>
        </w:rPr>
        <w:t>,</w:t>
      </w:r>
      <w:r w:rsidRPr="00867D00">
        <w:rPr>
          <w:rFonts w:cs="Arial"/>
        </w:rPr>
        <w:t xml:space="preserve"> </w:t>
      </w:r>
      <w:r w:rsidR="00A72D2C">
        <w:rPr>
          <w:rFonts w:cs="Arial"/>
        </w:rPr>
        <w:t>responsabilidade social e gestão de colaboradores</w:t>
      </w:r>
      <w:r w:rsidRPr="00867D00">
        <w:rPr>
          <w:rFonts w:cs="Arial"/>
        </w:rPr>
        <w:t>.</w:t>
      </w:r>
    </w:p>
    <w:p w:rsidR="00C90F91" w:rsidRPr="00867D00" w:rsidRDefault="00C90F91" w:rsidP="00FB7B58">
      <w:pPr>
        <w:pStyle w:val="Ttulo5"/>
        <w:keepLines w:val="0"/>
        <w:numPr>
          <w:ilvl w:val="0"/>
          <w:numId w:val="106"/>
        </w:numPr>
        <w:spacing w:before="240"/>
        <w:rPr>
          <w:rFonts w:cs="Arial"/>
        </w:rPr>
      </w:pPr>
      <w:r w:rsidRPr="00867D00">
        <w:rPr>
          <w:rFonts w:cs="Arial"/>
        </w:rPr>
        <w:t>Responsabilidade de Execução</w:t>
      </w:r>
    </w:p>
    <w:p w:rsidR="00785834" w:rsidRDefault="00785834" w:rsidP="00785834">
      <w:r w:rsidRPr="00CD0217">
        <w:t xml:space="preserve">A Construtora será responsável pela execução do Subprograma de </w:t>
      </w:r>
      <w:r w:rsidRPr="00867D00">
        <w:rPr>
          <w:rFonts w:cs="Arial"/>
        </w:rPr>
        <w:t>Treinamento Ambiental e Código de Conduta</w:t>
      </w:r>
      <w:r w:rsidRPr="00CD0217">
        <w:t xml:space="preserve">. A Sabesp realizará o acompanhamento e supervisão da implementação do Subprograma com o apoio da </w:t>
      </w:r>
      <w:r>
        <w:t xml:space="preserve">equipe de Supervisão </w:t>
      </w:r>
      <w:r w:rsidRPr="00CD0217">
        <w:t xml:space="preserve">Ambiental. </w:t>
      </w:r>
    </w:p>
    <w:p w:rsidR="00C90F91" w:rsidRPr="00867D00" w:rsidRDefault="00C90F91" w:rsidP="00183160">
      <w:pPr>
        <w:pStyle w:val="Ttulo3"/>
        <w:numPr>
          <w:ilvl w:val="2"/>
          <w:numId w:val="83"/>
        </w:numPr>
        <w:spacing w:line="240" w:lineRule="exact"/>
        <w:ind w:left="1434" w:hanging="1077"/>
        <w:rPr>
          <w:rFonts w:ascii="Arial" w:hAnsi="Arial"/>
          <w:sz w:val="22"/>
        </w:rPr>
      </w:pPr>
      <w:bookmarkStart w:id="382" w:name="_Toc379430868"/>
      <w:bookmarkStart w:id="383" w:name="_Toc401062507"/>
      <w:bookmarkStart w:id="384" w:name="_Toc412390943"/>
      <w:r w:rsidRPr="00867D00">
        <w:rPr>
          <w:rFonts w:ascii="Arial" w:hAnsi="Arial"/>
          <w:sz w:val="22"/>
        </w:rPr>
        <w:t>Subprograma de Segurança do Trabalho e Saúde Ocupacional na Construção</w:t>
      </w:r>
      <w:bookmarkEnd w:id="382"/>
      <w:bookmarkEnd w:id="383"/>
      <w:bookmarkEnd w:id="384"/>
    </w:p>
    <w:p w:rsidR="00C90F91" w:rsidRPr="00867D00" w:rsidRDefault="00C90F91" w:rsidP="00C90F91">
      <w:pPr>
        <w:rPr>
          <w:rFonts w:cs="Arial"/>
        </w:rPr>
      </w:pPr>
      <w:r w:rsidRPr="00867D00">
        <w:rPr>
          <w:rFonts w:cs="Arial"/>
        </w:rPr>
        <w:t xml:space="preserve">As normas e procedimentos estabelecidos no Subprograma de Segurança do Trabalho e Saúde Ocupacional na Construção visam o cumprimento dos dispositivos legais relacionados com a matéria, incluindo as exigências constantes na Lei Federal </w:t>
      </w:r>
      <w:r w:rsidR="00A72D2C">
        <w:rPr>
          <w:rFonts w:cs="Arial"/>
        </w:rPr>
        <w:t>n</w:t>
      </w:r>
      <w:r w:rsidRPr="004B1985">
        <w:rPr>
          <w:rFonts w:cs="Arial"/>
          <w:vertAlign w:val="superscript"/>
        </w:rPr>
        <w:t>o</w:t>
      </w:r>
      <w:r w:rsidRPr="00867D00">
        <w:rPr>
          <w:rFonts w:cs="Arial"/>
        </w:rPr>
        <w:t xml:space="preserve"> 6.514/77 regulamentada pela Portaria MTb </w:t>
      </w:r>
      <w:r w:rsidR="00A72D2C">
        <w:rPr>
          <w:rFonts w:cs="Arial"/>
        </w:rPr>
        <w:t>n</w:t>
      </w:r>
      <w:r w:rsidRPr="004B1985">
        <w:rPr>
          <w:rFonts w:cs="Arial"/>
          <w:vertAlign w:val="superscript"/>
        </w:rPr>
        <w:t>o</w:t>
      </w:r>
      <w:r w:rsidRPr="00867D00">
        <w:rPr>
          <w:rFonts w:cs="Arial"/>
        </w:rPr>
        <w:t xml:space="preserve"> 3.214/78 e Portaria MTb/SSST </w:t>
      </w:r>
      <w:r w:rsidR="00A72D2C">
        <w:rPr>
          <w:rFonts w:cs="Arial"/>
        </w:rPr>
        <w:t>n</w:t>
      </w:r>
      <w:r w:rsidRPr="004B1985">
        <w:rPr>
          <w:rFonts w:cs="Arial"/>
          <w:vertAlign w:val="superscript"/>
        </w:rPr>
        <w:t>o</w:t>
      </w:r>
      <w:r w:rsidRPr="00867D00">
        <w:rPr>
          <w:rFonts w:cs="Arial"/>
        </w:rPr>
        <w:t xml:space="preserve"> 24/94 do Ministério do Trabalho, e respectivas Normas Regulamentadoras.</w:t>
      </w:r>
    </w:p>
    <w:p w:rsidR="00C90F91" w:rsidRPr="00867D00" w:rsidRDefault="00C90F91" w:rsidP="00183160">
      <w:pPr>
        <w:pStyle w:val="Ttulo5"/>
        <w:keepLines w:val="0"/>
        <w:numPr>
          <w:ilvl w:val="0"/>
          <w:numId w:val="101"/>
        </w:numPr>
        <w:spacing w:before="240"/>
        <w:rPr>
          <w:rFonts w:cs="Arial"/>
        </w:rPr>
      </w:pPr>
      <w:bookmarkStart w:id="385" w:name="_Toc379430870"/>
      <w:r w:rsidRPr="00867D00">
        <w:rPr>
          <w:rFonts w:cs="Arial"/>
        </w:rPr>
        <w:t>Objetivos</w:t>
      </w:r>
      <w:bookmarkEnd w:id="385"/>
    </w:p>
    <w:p w:rsidR="00C90F91" w:rsidRPr="00867D00" w:rsidRDefault="00C90F91" w:rsidP="00C90F91">
      <w:pPr>
        <w:rPr>
          <w:rFonts w:cs="Arial"/>
        </w:rPr>
      </w:pPr>
      <w:r w:rsidRPr="00867D00">
        <w:rPr>
          <w:rFonts w:cs="Arial"/>
        </w:rPr>
        <w:t>O objetivo principal do Subprograma é estabelecer padrões mínimos quanto à forma em que a</w:t>
      </w:r>
      <w:r w:rsidR="004B1985">
        <w:rPr>
          <w:rFonts w:cs="Arial"/>
        </w:rPr>
        <w:t xml:space="preserve"> Construtora</w:t>
      </w:r>
      <w:r w:rsidRPr="00867D00">
        <w:rPr>
          <w:rFonts w:cs="Arial"/>
        </w:rPr>
        <w:t xml:space="preserve"> e as suas subcontratadas atuarão com relação aos aspectos de saúde ocupacional e segurança do trabalho. Isso garantirá não somente a conformidade com a legislação aplicável, mas também a incorporação de medidas complementares de segurança pertinentes em função das características e particularidades dos procedimentos de execução de obra. </w:t>
      </w:r>
    </w:p>
    <w:p w:rsidR="00C90F91" w:rsidRPr="00867D00" w:rsidRDefault="00C90F91" w:rsidP="00183160">
      <w:pPr>
        <w:pStyle w:val="Ttulo5"/>
        <w:keepLines w:val="0"/>
        <w:numPr>
          <w:ilvl w:val="0"/>
          <w:numId w:val="101"/>
        </w:numPr>
        <w:spacing w:before="240"/>
        <w:rPr>
          <w:rFonts w:cs="Arial"/>
        </w:rPr>
      </w:pPr>
      <w:bookmarkStart w:id="386" w:name="_Toc379430871"/>
      <w:r w:rsidRPr="00867D00">
        <w:rPr>
          <w:rFonts w:cs="Arial"/>
        </w:rPr>
        <w:t xml:space="preserve">Especificações Técnicas </w:t>
      </w:r>
    </w:p>
    <w:p w:rsidR="00C90F91" w:rsidRPr="00867D00" w:rsidRDefault="00C90F91" w:rsidP="00C90F91">
      <w:pPr>
        <w:rPr>
          <w:rFonts w:cs="Arial"/>
        </w:rPr>
      </w:pPr>
      <w:r w:rsidRPr="00867D00">
        <w:rPr>
          <w:rFonts w:cs="Arial"/>
        </w:rPr>
        <w:t xml:space="preserve">A Construtora </w:t>
      </w:r>
      <w:r w:rsidR="004B1985">
        <w:rPr>
          <w:rFonts w:cs="Arial"/>
        </w:rPr>
        <w:t>deverá elaborar</w:t>
      </w:r>
      <w:r w:rsidRPr="00867D00">
        <w:rPr>
          <w:rFonts w:cs="Arial"/>
        </w:rPr>
        <w:t xml:space="preserve"> Plano Integrado de Saúde Ocupacional e Segurança do Trabalho (PISST), </w:t>
      </w:r>
      <w:r w:rsidR="004B1985">
        <w:rPr>
          <w:rFonts w:cs="Arial"/>
        </w:rPr>
        <w:t xml:space="preserve">no bojo do qual deverão </w:t>
      </w:r>
      <w:r w:rsidRPr="00867D00">
        <w:rPr>
          <w:rFonts w:cs="Arial"/>
        </w:rPr>
        <w:t>ser criado</w:t>
      </w:r>
      <w:r w:rsidR="004B1985">
        <w:rPr>
          <w:rFonts w:cs="Arial"/>
        </w:rPr>
        <w:t>s:</w:t>
      </w:r>
      <w:r w:rsidRPr="00867D00">
        <w:rPr>
          <w:rFonts w:cs="Arial"/>
        </w:rPr>
        <w:t xml:space="preserve"> </w:t>
      </w:r>
      <w:r w:rsidR="004B1985">
        <w:rPr>
          <w:rFonts w:cs="Arial"/>
        </w:rPr>
        <w:t xml:space="preserve">(i) </w:t>
      </w:r>
      <w:r w:rsidRPr="00867D00">
        <w:rPr>
          <w:rFonts w:cs="Arial"/>
        </w:rPr>
        <w:t>o Serviço Especializado em Engenharia de Segurança e Medicina (SESMT)</w:t>
      </w:r>
      <w:r w:rsidR="004B1985">
        <w:rPr>
          <w:rFonts w:cs="Arial"/>
        </w:rPr>
        <w:t>;</w:t>
      </w:r>
      <w:r w:rsidRPr="00867D00">
        <w:rPr>
          <w:rFonts w:cs="Arial"/>
        </w:rPr>
        <w:t xml:space="preserve"> </w:t>
      </w:r>
      <w:r w:rsidR="004B1985">
        <w:rPr>
          <w:rFonts w:cs="Arial"/>
        </w:rPr>
        <w:t>(ii)</w:t>
      </w:r>
      <w:r w:rsidRPr="00867D00">
        <w:rPr>
          <w:rFonts w:cs="Arial"/>
        </w:rPr>
        <w:t xml:space="preserve"> </w:t>
      </w:r>
      <w:r w:rsidR="004B1985">
        <w:rPr>
          <w:rFonts w:cs="Arial"/>
        </w:rPr>
        <w:t xml:space="preserve">a </w:t>
      </w:r>
      <w:r w:rsidRPr="00867D00">
        <w:rPr>
          <w:rFonts w:cs="Arial"/>
        </w:rPr>
        <w:t xml:space="preserve">Comissão Interna de Prevenção de Acidentes (CIPA); </w:t>
      </w:r>
      <w:r w:rsidR="004B1985">
        <w:rPr>
          <w:rFonts w:cs="Arial"/>
        </w:rPr>
        <w:t xml:space="preserve">(iii) </w:t>
      </w:r>
      <w:r w:rsidRPr="00867D00">
        <w:rPr>
          <w:rFonts w:cs="Arial"/>
        </w:rPr>
        <w:t xml:space="preserve">o Programa de Treinamento em Saúde e Segurança do Trabalho; </w:t>
      </w:r>
      <w:r w:rsidR="004B1985">
        <w:rPr>
          <w:rFonts w:cs="Arial"/>
        </w:rPr>
        <w:t xml:space="preserve">(iv) </w:t>
      </w:r>
      <w:r w:rsidRPr="00867D00">
        <w:rPr>
          <w:rFonts w:cs="Arial"/>
        </w:rPr>
        <w:t xml:space="preserve">o Programa de Controle Médico da Saúde Ocupacional (PCMSO); </w:t>
      </w:r>
      <w:r w:rsidR="004B1985">
        <w:rPr>
          <w:rFonts w:cs="Arial"/>
        </w:rPr>
        <w:t xml:space="preserve">(v) </w:t>
      </w:r>
      <w:r w:rsidRPr="00867D00">
        <w:rPr>
          <w:rFonts w:cs="Arial"/>
        </w:rPr>
        <w:t xml:space="preserve">o Programa de Prevenção de Riscos Ambientais (PPRA), e </w:t>
      </w:r>
      <w:r w:rsidR="004B1985">
        <w:rPr>
          <w:rFonts w:cs="Arial"/>
        </w:rPr>
        <w:t xml:space="preserve">(vi) </w:t>
      </w:r>
      <w:r w:rsidRPr="00867D00">
        <w:rPr>
          <w:rFonts w:cs="Arial"/>
        </w:rPr>
        <w:t>os Procedimentos de Trabalho Seguro (PTS) para as principais atividades de risco previstas nas obras.</w:t>
      </w:r>
    </w:p>
    <w:p w:rsidR="00C90F91" w:rsidRPr="00867D00" w:rsidRDefault="00C90F91" w:rsidP="00C90F91">
      <w:pPr>
        <w:rPr>
          <w:rFonts w:cs="Arial"/>
        </w:rPr>
      </w:pPr>
      <w:r w:rsidRPr="00867D00">
        <w:rPr>
          <w:rFonts w:cs="Arial"/>
        </w:rPr>
        <w:t>Os Requisitos Mínimos para os Procedimentos de Trabalho Seguro – PTS</w:t>
      </w:r>
      <w:bookmarkEnd w:id="386"/>
      <w:r w:rsidRPr="00867D00">
        <w:rPr>
          <w:rFonts w:cs="Arial"/>
        </w:rPr>
        <w:t xml:space="preserve"> – são os cuidados a serem tomados quanto a:</w:t>
      </w:r>
    </w:p>
    <w:p w:rsidR="00C90F91" w:rsidRPr="00867D00" w:rsidRDefault="00C90F91" w:rsidP="00A72D2C">
      <w:pPr>
        <w:pStyle w:val="PargrafodaLista"/>
        <w:numPr>
          <w:ilvl w:val="0"/>
          <w:numId w:val="102"/>
        </w:numPr>
        <w:ind w:left="357" w:hanging="357"/>
        <w:rPr>
          <w:rFonts w:cs="Arial"/>
        </w:rPr>
      </w:pPr>
      <w:r w:rsidRPr="00867D00">
        <w:rPr>
          <w:rFonts w:cs="Arial"/>
        </w:rPr>
        <w:t>Transporte, movimentação e manuseio de materiais e insumos</w:t>
      </w:r>
    </w:p>
    <w:p w:rsidR="00C90F91" w:rsidRPr="00867D00" w:rsidRDefault="00C90F91" w:rsidP="00A72D2C">
      <w:pPr>
        <w:pStyle w:val="PargrafodaLista"/>
        <w:numPr>
          <w:ilvl w:val="0"/>
          <w:numId w:val="102"/>
        </w:numPr>
        <w:ind w:left="357" w:hanging="357"/>
        <w:rPr>
          <w:rFonts w:cs="Arial"/>
        </w:rPr>
      </w:pPr>
      <w:r w:rsidRPr="00867D00">
        <w:rPr>
          <w:rFonts w:cs="Arial"/>
        </w:rPr>
        <w:t>Transporte de explosivos</w:t>
      </w:r>
    </w:p>
    <w:p w:rsidR="00C90F91" w:rsidRPr="00867D00" w:rsidRDefault="00C90F91" w:rsidP="00A72D2C">
      <w:pPr>
        <w:pStyle w:val="PargrafodaLista"/>
        <w:numPr>
          <w:ilvl w:val="0"/>
          <w:numId w:val="102"/>
        </w:numPr>
        <w:ind w:left="357" w:hanging="357"/>
        <w:rPr>
          <w:rFonts w:cs="Arial"/>
        </w:rPr>
      </w:pPr>
      <w:r w:rsidRPr="00867D00">
        <w:rPr>
          <w:rFonts w:cs="Arial"/>
        </w:rPr>
        <w:t>Transporte de produtos perigosos</w:t>
      </w:r>
    </w:p>
    <w:p w:rsidR="00C90F91" w:rsidRPr="00867D00" w:rsidRDefault="00C90F91" w:rsidP="00A72D2C">
      <w:pPr>
        <w:pStyle w:val="PargrafodaLista"/>
        <w:numPr>
          <w:ilvl w:val="0"/>
          <w:numId w:val="102"/>
        </w:numPr>
        <w:ind w:left="357" w:hanging="357"/>
        <w:rPr>
          <w:rFonts w:cs="Arial"/>
        </w:rPr>
      </w:pPr>
      <w:r w:rsidRPr="00867D00">
        <w:rPr>
          <w:rFonts w:cs="Arial"/>
        </w:rPr>
        <w:t>Transporte de pessoas</w:t>
      </w:r>
    </w:p>
    <w:p w:rsidR="00C90F91" w:rsidRPr="00867D00" w:rsidRDefault="00C90F91" w:rsidP="00A72D2C">
      <w:pPr>
        <w:pStyle w:val="PargrafodaLista"/>
        <w:numPr>
          <w:ilvl w:val="0"/>
          <w:numId w:val="102"/>
        </w:numPr>
        <w:ind w:left="357" w:hanging="357"/>
        <w:rPr>
          <w:rFonts w:cs="Arial"/>
        </w:rPr>
      </w:pPr>
      <w:r w:rsidRPr="00867D00">
        <w:rPr>
          <w:rFonts w:cs="Arial"/>
        </w:rPr>
        <w:t>Armazenagem e manuseio de combustíveis e infamáveis</w:t>
      </w:r>
    </w:p>
    <w:p w:rsidR="00C90F91" w:rsidRPr="00867D00" w:rsidRDefault="00C90F91" w:rsidP="00A72D2C">
      <w:pPr>
        <w:pStyle w:val="PargrafodaLista"/>
        <w:numPr>
          <w:ilvl w:val="0"/>
          <w:numId w:val="102"/>
        </w:numPr>
        <w:ind w:left="357" w:hanging="357"/>
        <w:rPr>
          <w:rFonts w:cs="Arial"/>
        </w:rPr>
      </w:pPr>
      <w:r w:rsidRPr="00867D00">
        <w:rPr>
          <w:rFonts w:cs="Arial"/>
        </w:rPr>
        <w:t xml:space="preserve">Operação de </w:t>
      </w:r>
      <w:r w:rsidR="004B1985" w:rsidRPr="00867D00">
        <w:rPr>
          <w:rFonts w:cs="Arial"/>
        </w:rPr>
        <w:t>máquinas e equipamentos</w:t>
      </w:r>
    </w:p>
    <w:p w:rsidR="00C90F91" w:rsidRPr="00867D00" w:rsidRDefault="00C90F91" w:rsidP="00A72D2C">
      <w:pPr>
        <w:pStyle w:val="PargrafodaLista"/>
        <w:numPr>
          <w:ilvl w:val="0"/>
          <w:numId w:val="102"/>
        </w:numPr>
        <w:ind w:left="357" w:hanging="357"/>
        <w:rPr>
          <w:rFonts w:cs="Arial"/>
        </w:rPr>
      </w:pPr>
      <w:r w:rsidRPr="00867D00">
        <w:rPr>
          <w:rFonts w:cs="Arial"/>
        </w:rPr>
        <w:t>Execução de escavações</w:t>
      </w:r>
    </w:p>
    <w:p w:rsidR="00C90F91" w:rsidRPr="00867D00" w:rsidRDefault="00C90F91" w:rsidP="00A72D2C">
      <w:pPr>
        <w:pStyle w:val="PargrafodaLista"/>
        <w:numPr>
          <w:ilvl w:val="0"/>
          <w:numId w:val="102"/>
        </w:numPr>
        <w:ind w:left="357" w:hanging="357"/>
        <w:rPr>
          <w:rFonts w:cs="Arial"/>
        </w:rPr>
      </w:pPr>
      <w:r w:rsidRPr="00867D00">
        <w:rPr>
          <w:rFonts w:cs="Arial"/>
        </w:rPr>
        <w:t xml:space="preserve">Utilização de </w:t>
      </w:r>
      <w:r w:rsidR="004B1985" w:rsidRPr="00867D00">
        <w:rPr>
          <w:rFonts w:cs="Arial"/>
        </w:rPr>
        <w:t>explosivos</w:t>
      </w:r>
    </w:p>
    <w:p w:rsidR="00C90F91" w:rsidRPr="00867D00" w:rsidRDefault="00C90F91" w:rsidP="00A72D2C">
      <w:pPr>
        <w:pStyle w:val="PargrafodaLista"/>
        <w:numPr>
          <w:ilvl w:val="0"/>
          <w:numId w:val="102"/>
        </w:numPr>
        <w:ind w:left="357" w:hanging="357"/>
        <w:rPr>
          <w:rFonts w:cs="Arial"/>
        </w:rPr>
      </w:pPr>
      <w:r w:rsidRPr="00867D00">
        <w:rPr>
          <w:rFonts w:cs="Arial"/>
        </w:rPr>
        <w:t>Trabalho em concreto</w:t>
      </w:r>
    </w:p>
    <w:p w:rsidR="00C90F91" w:rsidRPr="00867D00" w:rsidRDefault="00C90F91" w:rsidP="00A72D2C">
      <w:pPr>
        <w:pStyle w:val="PargrafodaLista"/>
        <w:numPr>
          <w:ilvl w:val="0"/>
          <w:numId w:val="102"/>
        </w:numPr>
        <w:ind w:left="357" w:hanging="357"/>
        <w:rPr>
          <w:rFonts w:cs="Arial"/>
        </w:rPr>
      </w:pPr>
      <w:r w:rsidRPr="00867D00">
        <w:rPr>
          <w:rFonts w:cs="Arial"/>
        </w:rPr>
        <w:lastRenderedPageBreak/>
        <w:t>Trabalho em altura</w:t>
      </w:r>
    </w:p>
    <w:p w:rsidR="00C90F91" w:rsidRPr="00867D00" w:rsidRDefault="00C90F91" w:rsidP="00A72D2C">
      <w:pPr>
        <w:pStyle w:val="PargrafodaLista"/>
        <w:numPr>
          <w:ilvl w:val="0"/>
          <w:numId w:val="102"/>
        </w:numPr>
        <w:ind w:left="357" w:hanging="357"/>
        <w:rPr>
          <w:rFonts w:cs="Arial"/>
        </w:rPr>
      </w:pPr>
      <w:r w:rsidRPr="00867D00">
        <w:rPr>
          <w:rFonts w:cs="Arial"/>
        </w:rPr>
        <w:t xml:space="preserve">Cortes de </w:t>
      </w:r>
      <w:r w:rsidR="004B1985" w:rsidRPr="00867D00">
        <w:rPr>
          <w:rFonts w:cs="Arial"/>
        </w:rPr>
        <w:t>árvores</w:t>
      </w:r>
    </w:p>
    <w:p w:rsidR="00C90F91" w:rsidRPr="00867D00" w:rsidRDefault="00C90F91" w:rsidP="00A72D2C">
      <w:pPr>
        <w:pStyle w:val="PargrafodaLista"/>
        <w:numPr>
          <w:ilvl w:val="0"/>
          <w:numId w:val="102"/>
        </w:numPr>
        <w:ind w:left="357" w:hanging="357"/>
        <w:rPr>
          <w:rFonts w:cs="Arial"/>
        </w:rPr>
      </w:pPr>
      <w:r w:rsidRPr="00867D00">
        <w:rPr>
          <w:rFonts w:cs="Arial"/>
        </w:rPr>
        <w:t>Trabalho com risco elétrico.</w:t>
      </w:r>
    </w:p>
    <w:p w:rsidR="00C90F91" w:rsidRPr="00867D00" w:rsidRDefault="00C90F91" w:rsidP="00183160">
      <w:pPr>
        <w:pStyle w:val="Ttulo5"/>
        <w:keepLines w:val="0"/>
        <w:numPr>
          <w:ilvl w:val="0"/>
          <w:numId w:val="101"/>
        </w:numPr>
        <w:spacing w:before="240"/>
        <w:rPr>
          <w:rFonts w:cs="Arial"/>
        </w:rPr>
      </w:pPr>
      <w:bookmarkStart w:id="387" w:name="_Toc379430874"/>
      <w:r w:rsidRPr="00867D00">
        <w:rPr>
          <w:rFonts w:cs="Arial"/>
        </w:rPr>
        <w:t>Equipe Técnica</w:t>
      </w:r>
      <w:bookmarkEnd w:id="387"/>
    </w:p>
    <w:p w:rsidR="00C90F91" w:rsidRPr="00867D00" w:rsidRDefault="00A72D2C" w:rsidP="00C90F91">
      <w:pPr>
        <w:rPr>
          <w:rFonts w:cs="Arial"/>
        </w:rPr>
      </w:pPr>
      <w:r>
        <w:rPr>
          <w:rFonts w:cs="Arial"/>
        </w:rPr>
        <w:t>A Construtora deverá</w:t>
      </w:r>
      <w:r w:rsidR="00C90F91" w:rsidRPr="00867D00">
        <w:rPr>
          <w:rFonts w:cs="Arial"/>
        </w:rPr>
        <w:t xml:space="preserve"> alocar equipe de saúde ocupacional e segurança do trabalho em conformidade com as normas vigentes.</w:t>
      </w:r>
      <w:r>
        <w:rPr>
          <w:rFonts w:cs="Arial"/>
        </w:rPr>
        <w:t xml:space="preserve"> </w:t>
      </w:r>
      <w:r w:rsidRPr="00867D00">
        <w:rPr>
          <w:rFonts w:cs="Arial"/>
        </w:rPr>
        <w:t xml:space="preserve">A equipe de </w:t>
      </w:r>
      <w:r>
        <w:rPr>
          <w:rFonts w:cs="Arial"/>
        </w:rPr>
        <w:t xml:space="preserve">Supervisão </w:t>
      </w:r>
      <w:r w:rsidRPr="00867D00">
        <w:rPr>
          <w:rFonts w:cs="Arial"/>
        </w:rPr>
        <w:t xml:space="preserve">Ambiental contará com </w:t>
      </w:r>
      <w:r>
        <w:rPr>
          <w:rFonts w:cs="Arial"/>
        </w:rPr>
        <w:t xml:space="preserve">a orientação de </w:t>
      </w:r>
      <w:r w:rsidRPr="00867D00">
        <w:rPr>
          <w:rFonts w:cs="Arial"/>
        </w:rPr>
        <w:t xml:space="preserve">profissionais especializados </w:t>
      </w:r>
      <w:r>
        <w:rPr>
          <w:rFonts w:cs="Arial"/>
        </w:rPr>
        <w:t>em segurança do trabalho e saúde ocupacional.</w:t>
      </w:r>
    </w:p>
    <w:p w:rsidR="00C90F91" w:rsidRPr="00867D00" w:rsidRDefault="00C90F91" w:rsidP="00183160">
      <w:pPr>
        <w:pStyle w:val="Ttulo5"/>
        <w:keepLines w:val="0"/>
        <w:numPr>
          <w:ilvl w:val="0"/>
          <w:numId w:val="101"/>
        </w:numPr>
        <w:spacing w:before="240"/>
        <w:rPr>
          <w:rFonts w:cs="Arial"/>
        </w:rPr>
      </w:pPr>
      <w:bookmarkStart w:id="388" w:name="_Toc379430875"/>
      <w:r w:rsidRPr="00867D00">
        <w:rPr>
          <w:rFonts w:cs="Arial"/>
        </w:rPr>
        <w:t>Responsabilidade de Execução</w:t>
      </w:r>
      <w:bookmarkEnd w:id="388"/>
    </w:p>
    <w:p w:rsidR="004B1985" w:rsidRDefault="004B1985" w:rsidP="004B1985">
      <w:r w:rsidRPr="00CD0217">
        <w:t xml:space="preserve">A Construtora será responsável pela execução do Subprograma de </w:t>
      </w:r>
      <w:r w:rsidRPr="00867D00">
        <w:rPr>
          <w:rFonts w:cs="Arial"/>
        </w:rPr>
        <w:t>Segurança do Trabalho e Saúde Ocupacional na Construção</w:t>
      </w:r>
      <w:r w:rsidRPr="00CD0217">
        <w:t xml:space="preserve">. A Sabesp realizará o acompanhamento e supervisão da implementação do Subprograma com o apoio da </w:t>
      </w:r>
      <w:r>
        <w:t xml:space="preserve">equipe de Supervisão </w:t>
      </w:r>
      <w:r w:rsidRPr="00CD0217">
        <w:t xml:space="preserve">Ambiental. </w:t>
      </w:r>
    </w:p>
    <w:p w:rsidR="00FB7B58" w:rsidRPr="00FB7B58" w:rsidRDefault="00FB7B58" w:rsidP="00FB7B58">
      <w:pPr>
        <w:pStyle w:val="Ttulo3"/>
        <w:numPr>
          <w:ilvl w:val="2"/>
          <w:numId w:val="83"/>
        </w:numPr>
        <w:spacing w:line="240" w:lineRule="exact"/>
        <w:ind w:left="1434" w:hanging="1077"/>
        <w:rPr>
          <w:rFonts w:ascii="Arial" w:hAnsi="Arial"/>
          <w:sz w:val="22"/>
        </w:rPr>
      </w:pPr>
      <w:bookmarkStart w:id="389" w:name="_Toc412390944"/>
      <w:r>
        <w:rPr>
          <w:rFonts w:ascii="Arial" w:hAnsi="Arial"/>
          <w:sz w:val="22"/>
        </w:rPr>
        <w:t>Responsabilidade de Execução do PCA</w:t>
      </w:r>
      <w:bookmarkEnd w:id="389"/>
    </w:p>
    <w:p w:rsidR="00FB7B58" w:rsidRPr="006E4790" w:rsidRDefault="00FB7B58" w:rsidP="00FB7B58">
      <w:pPr>
        <w:rPr>
          <w:rFonts w:cs="Arial"/>
          <w:lang w:eastAsia="zh-CN"/>
        </w:rPr>
      </w:pPr>
      <w:r w:rsidRPr="006E4790">
        <w:rPr>
          <w:rFonts w:cs="Arial"/>
        </w:rPr>
        <w:t>A Sabesp é responsável pela execução do PCA</w:t>
      </w:r>
      <w:r w:rsidRPr="006E4790">
        <w:rPr>
          <w:rFonts w:cs="Arial"/>
          <w:lang w:eastAsia="zh-CN"/>
        </w:rPr>
        <w:t>, com todos os seus Subprogramas, para o qual deverá disponibilizar equipe de profissionais com experiência em procedimentos ambientalmente adequados de obras, na definição de especificações ambientais e na inclusão delas nos contratos de obras, assim como a fiscalização da Construtora.</w:t>
      </w:r>
    </w:p>
    <w:p w:rsidR="00FB7B58" w:rsidRPr="00FB7B58" w:rsidRDefault="00FB7B58" w:rsidP="00FB7B58">
      <w:pPr>
        <w:pStyle w:val="EstiloVerdana11ptAntes6pt"/>
        <w:rPr>
          <w:rFonts w:ascii="Arial" w:hAnsi="Arial" w:cs="Arial"/>
          <w:sz w:val="22"/>
          <w:szCs w:val="22"/>
        </w:rPr>
      </w:pPr>
      <w:r w:rsidRPr="006E4790">
        <w:rPr>
          <w:rFonts w:ascii="Arial" w:hAnsi="Arial" w:cs="Arial"/>
          <w:sz w:val="22"/>
          <w:szCs w:val="22"/>
        </w:rPr>
        <w:t>A Concessionária de energia deverá elaborar o detalhamento de um Programa de Controle Ambiental específico para as obras da linha de transmissão, com base nas diretrizes deste EIA, e será responsável pela sua aprovação pela CETESB (com a emissão de LI para a LT) e pela sua implementação durante a construção da LT.</w:t>
      </w:r>
    </w:p>
    <w:p w:rsidR="00C90F91" w:rsidRPr="00867D00" w:rsidRDefault="00C90F91" w:rsidP="00BE2BB9">
      <w:pPr>
        <w:pStyle w:val="Ttulo2"/>
        <w:numPr>
          <w:ilvl w:val="1"/>
          <w:numId w:val="83"/>
        </w:numPr>
        <w:spacing w:after="240" w:line="240" w:lineRule="exact"/>
      </w:pPr>
      <w:bookmarkStart w:id="390" w:name="_Toc290018575"/>
      <w:bookmarkStart w:id="391" w:name="_Toc401062509"/>
      <w:bookmarkStart w:id="392" w:name="_Toc246836791"/>
      <w:bookmarkStart w:id="393" w:name="_Toc250220718"/>
      <w:bookmarkStart w:id="394" w:name="_Toc250400084"/>
      <w:bookmarkStart w:id="395" w:name="_Toc412390945"/>
      <w:r w:rsidRPr="00867D00">
        <w:t>Programa de Interação Institucional</w:t>
      </w:r>
      <w:bookmarkEnd w:id="390"/>
      <w:bookmarkEnd w:id="391"/>
      <w:bookmarkEnd w:id="395"/>
    </w:p>
    <w:p w:rsidR="00C90F91" w:rsidRPr="00867D00" w:rsidRDefault="00C90F91" w:rsidP="00BE2BB9">
      <w:pPr>
        <w:pStyle w:val="Ttulo3"/>
        <w:numPr>
          <w:ilvl w:val="2"/>
          <w:numId w:val="83"/>
        </w:numPr>
        <w:spacing w:after="60"/>
        <w:rPr>
          <w:rFonts w:ascii="Arial" w:hAnsi="Arial"/>
          <w:sz w:val="22"/>
        </w:rPr>
      </w:pPr>
      <w:bookmarkStart w:id="396" w:name="_Toc290018576"/>
      <w:bookmarkStart w:id="397" w:name="_Toc401062510"/>
      <w:bookmarkStart w:id="398" w:name="_Toc412390946"/>
      <w:r w:rsidRPr="00867D00">
        <w:rPr>
          <w:rFonts w:ascii="Arial" w:hAnsi="Arial"/>
          <w:sz w:val="22"/>
        </w:rPr>
        <w:t>Justificativas e Objetivo</w:t>
      </w:r>
      <w:bookmarkEnd w:id="396"/>
      <w:bookmarkEnd w:id="397"/>
      <w:bookmarkEnd w:id="398"/>
    </w:p>
    <w:p w:rsidR="00C90F91" w:rsidRPr="00867D00" w:rsidRDefault="00C90F91" w:rsidP="00C90F91">
      <w:pPr>
        <w:rPr>
          <w:rFonts w:cs="Arial"/>
          <w:snapToGrid w:val="0"/>
        </w:rPr>
      </w:pPr>
      <w:r w:rsidRPr="00867D00">
        <w:rPr>
          <w:rFonts w:cs="Arial"/>
          <w:snapToGrid w:val="0"/>
        </w:rPr>
        <w:t>A implantação e a posterior operação da Interligação requerem a adoção de medidas de competência de diversos outros agentes públicos e privados, o que torna necessário à Sabesp desenvolver ações de articulação institucional em três principais tipos de questões, organizadas em subprogramas:</w:t>
      </w:r>
    </w:p>
    <w:p w:rsidR="00C90F91" w:rsidRPr="00867D00" w:rsidRDefault="00C90F91" w:rsidP="00183160">
      <w:pPr>
        <w:pStyle w:val="PargrafodaLista"/>
        <w:numPr>
          <w:ilvl w:val="0"/>
          <w:numId w:val="103"/>
        </w:numPr>
        <w:ind w:left="357" w:hanging="357"/>
        <w:contextualSpacing w:val="0"/>
        <w:rPr>
          <w:rFonts w:cs="Arial"/>
        </w:rPr>
      </w:pPr>
      <w:r w:rsidRPr="00867D00">
        <w:rPr>
          <w:rFonts w:cs="Arial"/>
          <w:b/>
          <w:bCs/>
        </w:rPr>
        <w:t>Subprograma de Interfaces Institucionais</w:t>
      </w:r>
      <w:r w:rsidRPr="00867D00">
        <w:rPr>
          <w:rFonts w:cs="Arial"/>
        </w:rPr>
        <w:t xml:space="preserve"> - Trata das articulações, negociações e compromissos com Prefeituras Municipais</w:t>
      </w:r>
      <w:r w:rsidR="006B2C8D">
        <w:rPr>
          <w:rFonts w:cs="Arial"/>
        </w:rPr>
        <w:t>,</w:t>
      </w:r>
      <w:r w:rsidRPr="00867D00">
        <w:rPr>
          <w:rFonts w:cs="Arial"/>
        </w:rPr>
        <w:t xml:space="preserve"> Comitês de Bacias e órgãos gestores de Unidades de Conservação.</w:t>
      </w:r>
    </w:p>
    <w:p w:rsidR="00C90F91" w:rsidRPr="00867D00" w:rsidRDefault="00C90F91" w:rsidP="00183160">
      <w:pPr>
        <w:pStyle w:val="PargrafodaLista"/>
        <w:numPr>
          <w:ilvl w:val="0"/>
          <w:numId w:val="103"/>
        </w:numPr>
        <w:ind w:left="357" w:hanging="357"/>
        <w:contextualSpacing w:val="0"/>
        <w:rPr>
          <w:rFonts w:cs="Arial"/>
        </w:rPr>
      </w:pPr>
      <w:r w:rsidRPr="00867D00">
        <w:rPr>
          <w:rFonts w:cs="Arial"/>
          <w:b/>
          <w:bCs/>
        </w:rPr>
        <w:t>Subprograma de Compatibilização Técnica de Interferências</w:t>
      </w:r>
      <w:r w:rsidRPr="00867D00">
        <w:rPr>
          <w:rFonts w:cs="Arial"/>
        </w:rPr>
        <w:t xml:space="preserve"> - Trata do equacionamento das interferências com infraestruturas setoriais potencialmente afetadas pela implantação física da Interligação, tais como vias públicas, linhas de alta tensão, redes de distribuição de energia elétrica, sistemas de drenagem pluvial, iluminação pública, redes de telefonia e transmissão de dados, entre outras.</w:t>
      </w:r>
    </w:p>
    <w:p w:rsidR="00C90F91" w:rsidRPr="00867D00" w:rsidRDefault="00C90F91" w:rsidP="00183160">
      <w:pPr>
        <w:pStyle w:val="PargrafodaLista"/>
        <w:numPr>
          <w:ilvl w:val="0"/>
          <w:numId w:val="103"/>
        </w:numPr>
        <w:ind w:left="357" w:hanging="357"/>
        <w:contextualSpacing w:val="0"/>
        <w:rPr>
          <w:rFonts w:cs="Arial"/>
          <w:bCs/>
        </w:rPr>
      </w:pPr>
      <w:r w:rsidRPr="00867D00">
        <w:rPr>
          <w:rFonts w:cs="Arial"/>
          <w:b/>
          <w:bCs/>
        </w:rPr>
        <w:t xml:space="preserve">Subprograma de Obtenção de Outorga de Uso do Manancial - </w:t>
      </w:r>
      <w:r w:rsidRPr="00867D00">
        <w:rPr>
          <w:rFonts w:cs="Arial"/>
          <w:bCs/>
        </w:rPr>
        <w:t xml:space="preserve">Trata das </w:t>
      </w:r>
      <w:r w:rsidR="00EB163C">
        <w:rPr>
          <w:rFonts w:cs="Arial"/>
        </w:rPr>
        <w:t>ações da</w:t>
      </w:r>
      <w:r w:rsidR="00EB163C" w:rsidRPr="00867D00">
        <w:rPr>
          <w:rFonts w:cs="Arial"/>
        </w:rPr>
        <w:t xml:space="preserve"> Sabesp </w:t>
      </w:r>
      <w:r w:rsidR="00EB163C">
        <w:rPr>
          <w:rFonts w:cs="Arial"/>
        </w:rPr>
        <w:t xml:space="preserve">para obtenção da </w:t>
      </w:r>
      <w:r w:rsidR="00EB163C" w:rsidRPr="00932766">
        <w:rPr>
          <w:rFonts w:cs="Arial"/>
        </w:rPr>
        <w:t xml:space="preserve">Outorga de Direito de Uso </w:t>
      </w:r>
      <w:r w:rsidR="00EB163C">
        <w:rPr>
          <w:rFonts w:cs="Arial"/>
        </w:rPr>
        <w:t>para captação, lançamento e travessia de cursos d’água, e d</w:t>
      </w:r>
      <w:r w:rsidR="00EB163C" w:rsidRPr="00867D00">
        <w:rPr>
          <w:rFonts w:cs="Arial"/>
        </w:rPr>
        <w:t>as negociações com a CESP, ANEEL</w:t>
      </w:r>
      <w:r w:rsidR="00EB163C">
        <w:rPr>
          <w:rFonts w:cs="Arial"/>
        </w:rPr>
        <w:t>, ONS,</w:t>
      </w:r>
      <w:r w:rsidR="00EB163C" w:rsidRPr="00867D00">
        <w:rPr>
          <w:rFonts w:cs="Arial"/>
        </w:rPr>
        <w:t xml:space="preserve"> </w:t>
      </w:r>
      <w:r w:rsidR="00EB163C">
        <w:rPr>
          <w:rFonts w:cs="Arial"/>
        </w:rPr>
        <w:t xml:space="preserve">ANA, Comitês de Bacia </w:t>
      </w:r>
      <w:r w:rsidR="00EB163C" w:rsidRPr="00867D00">
        <w:rPr>
          <w:rFonts w:cs="Arial"/>
        </w:rPr>
        <w:t xml:space="preserve">e DAEE, visando </w:t>
      </w:r>
      <w:r w:rsidR="00EB163C">
        <w:rPr>
          <w:rFonts w:cs="Arial"/>
        </w:rPr>
        <w:t>atender os condicionantes expressos na Outorga de Implantação e ajustar questões e interfaces com outros usos e usuários das águas dos reservatórios, em especial do Jaguari e sua inter-relação com a bacia do Paraíba do Sul.</w:t>
      </w:r>
    </w:p>
    <w:p w:rsidR="00C90F91" w:rsidRPr="00867D00" w:rsidRDefault="00C90F91" w:rsidP="00BE2BB9">
      <w:pPr>
        <w:pStyle w:val="Ttulo3"/>
        <w:numPr>
          <w:ilvl w:val="2"/>
          <w:numId w:val="83"/>
        </w:numPr>
        <w:spacing w:after="60"/>
        <w:rPr>
          <w:rFonts w:ascii="Arial" w:hAnsi="Arial"/>
          <w:sz w:val="22"/>
        </w:rPr>
      </w:pPr>
      <w:bookmarkStart w:id="399" w:name="_Toc290018577"/>
      <w:bookmarkStart w:id="400" w:name="_Toc401062511"/>
      <w:bookmarkStart w:id="401" w:name="_Toc412390947"/>
      <w:r w:rsidRPr="00867D00">
        <w:rPr>
          <w:rFonts w:ascii="Arial" w:hAnsi="Arial"/>
          <w:sz w:val="22"/>
        </w:rPr>
        <w:lastRenderedPageBreak/>
        <w:t>Escopo do Programa</w:t>
      </w:r>
      <w:bookmarkEnd w:id="399"/>
      <w:bookmarkEnd w:id="400"/>
      <w:bookmarkEnd w:id="401"/>
    </w:p>
    <w:p w:rsidR="00C90F91" w:rsidRPr="00867D00" w:rsidRDefault="00C90F91" w:rsidP="00BE2BB9">
      <w:pPr>
        <w:pStyle w:val="Ttulo4"/>
        <w:numPr>
          <w:ilvl w:val="3"/>
          <w:numId w:val="83"/>
        </w:numPr>
        <w:spacing w:after="60"/>
        <w:rPr>
          <w:rFonts w:ascii="Arial" w:hAnsi="Arial" w:cs="Arial"/>
          <w:sz w:val="22"/>
          <w:szCs w:val="22"/>
        </w:rPr>
      </w:pPr>
      <w:bookmarkStart w:id="402" w:name="_Toc379430878"/>
      <w:bookmarkStart w:id="403" w:name="_Toc401062512"/>
      <w:bookmarkStart w:id="404" w:name="_Toc412390948"/>
      <w:r w:rsidRPr="00867D00">
        <w:rPr>
          <w:rFonts w:ascii="Arial" w:hAnsi="Arial" w:cs="Arial"/>
          <w:sz w:val="22"/>
          <w:szCs w:val="22"/>
        </w:rPr>
        <w:t>S</w:t>
      </w:r>
      <w:bookmarkEnd w:id="402"/>
      <w:r w:rsidRPr="00867D00">
        <w:rPr>
          <w:rFonts w:ascii="Arial" w:hAnsi="Arial" w:cs="Arial"/>
          <w:sz w:val="22"/>
          <w:szCs w:val="22"/>
        </w:rPr>
        <w:t>ubprograma de Interfaces Institucionais</w:t>
      </w:r>
      <w:bookmarkEnd w:id="403"/>
      <w:bookmarkEnd w:id="404"/>
      <w:r w:rsidRPr="00867D00">
        <w:rPr>
          <w:rFonts w:ascii="Arial" w:hAnsi="Arial" w:cs="Arial"/>
          <w:sz w:val="22"/>
          <w:szCs w:val="22"/>
        </w:rPr>
        <w:t xml:space="preserve"> </w:t>
      </w:r>
    </w:p>
    <w:p w:rsidR="00C90F91" w:rsidRPr="00867D00" w:rsidRDefault="00C90F91" w:rsidP="00CE64F9">
      <w:pPr>
        <w:pStyle w:val="Ttulo5"/>
        <w:keepLines w:val="0"/>
        <w:numPr>
          <w:ilvl w:val="0"/>
          <w:numId w:val="107"/>
        </w:numPr>
        <w:spacing w:before="240"/>
        <w:rPr>
          <w:rFonts w:cs="Arial"/>
        </w:rPr>
      </w:pPr>
      <w:r w:rsidRPr="00867D00">
        <w:rPr>
          <w:rFonts w:cs="Arial"/>
        </w:rPr>
        <w:t>Objetivos</w:t>
      </w:r>
    </w:p>
    <w:p w:rsidR="00C90F91" w:rsidRPr="00867D00" w:rsidRDefault="00C90F91" w:rsidP="00C90F91">
      <w:pPr>
        <w:rPr>
          <w:rFonts w:cs="Arial"/>
        </w:rPr>
      </w:pPr>
      <w:r w:rsidRPr="00867D00">
        <w:rPr>
          <w:rFonts w:cs="Arial"/>
        </w:rPr>
        <w:t>O Subprograma objetiva estabelecer canais permanentes de contatos e negociações com as Prefeituras Municipais, Comitês de Bacias e órgãos gestores de UCs, de modo a prevenir e gerenciar eventuais impactos das obras, obter autorizações municipais e dar respostas às solicitações pleiteadas. Objetiva a construção de relações confiáveis, entre a SABESP e essas instituições, de forma a facilitar a discussão e encaminhamento de demandas e/ou situações de conflito, e estabelecer com presteza soluções para resolver problemas, minimizar impactos e otimizar os trabalhos.</w:t>
      </w:r>
    </w:p>
    <w:p w:rsidR="00C90F91" w:rsidRPr="00867D00" w:rsidRDefault="00C90F91" w:rsidP="00C90F91">
      <w:pPr>
        <w:rPr>
          <w:rFonts w:cs="Arial"/>
        </w:rPr>
      </w:pPr>
      <w:r w:rsidRPr="00867D00">
        <w:rPr>
          <w:rFonts w:cs="Arial"/>
          <w:bCs/>
        </w:rPr>
        <w:t>Com as</w:t>
      </w:r>
      <w:r w:rsidRPr="00867D00">
        <w:rPr>
          <w:rFonts w:cs="Arial"/>
          <w:b/>
          <w:bCs/>
        </w:rPr>
        <w:t xml:space="preserve"> Prefeituras Municipais</w:t>
      </w:r>
      <w:r w:rsidRPr="00867D00">
        <w:rPr>
          <w:rFonts w:cs="Arial"/>
        </w:rPr>
        <w:t xml:space="preserve"> atravessadas pela Interligação o Subprograma objetiva estabelecer um canal direto e permanente, de modo a resolver a tempo e adequadamente diversas interferências do </w:t>
      </w:r>
      <w:r w:rsidR="00A72D2C" w:rsidRPr="00867D00">
        <w:rPr>
          <w:rFonts w:cs="Arial"/>
        </w:rPr>
        <w:t xml:space="preserve">Projeto </w:t>
      </w:r>
      <w:r w:rsidRPr="00867D00">
        <w:rPr>
          <w:rFonts w:cs="Arial"/>
        </w:rPr>
        <w:t>nesses territórios. Entre as questões que devem ser discutidas nesses contatos alinham-se:</w:t>
      </w:r>
    </w:p>
    <w:p w:rsidR="00C90F91" w:rsidRPr="00867D00" w:rsidRDefault="00C90F91" w:rsidP="00183160">
      <w:pPr>
        <w:pStyle w:val="PargrafodaLista"/>
        <w:numPr>
          <w:ilvl w:val="0"/>
          <w:numId w:val="104"/>
        </w:numPr>
        <w:rPr>
          <w:rFonts w:cs="Arial"/>
        </w:rPr>
      </w:pPr>
      <w:r w:rsidRPr="00867D00">
        <w:rPr>
          <w:rFonts w:cs="Arial"/>
        </w:rPr>
        <w:t xml:space="preserve">A Interligação, ao situar a implantação da adutora ao longo dos sistemas viários, visando reduzir impactos socioambientais, requer: (i) autorização das </w:t>
      </w:r>
      <w:r w:rsidR="006B2C8D">
        <w:rPr>
          <w:rFonts w:cs="Arial"/>
        </w:rPr>
        <w:t xml:space="preserve">prefeituras </w:t>
      </w:r>
      <w:r w:rsidRPr="00867D00">
        <w:rPr>
          <w:rFonts w:cs="Arial"/>
        </w:rPr>
        <w:t xml:space="preserve">para </w:t>
      </w:r>
      <w:r w:rsidR="006B2C8D">
        <w:rPr>
          <w:rFonts w:cs="Arial"/>
        </w:rPr>
        <w:t>execução da obra em via pública</w:t>
      </w:r>
      <w:r w:rsidRPr="00867D00">
        <w:rPr>
          <w:rFonts w:cs="Arial"/>
        </w:rPr>
        <w:t xml:space="preserve">, e (ii) conhecer as exigências municipais quanto à recomposição do viário e reurbanização. </w:t>
      </w:r>
    </w:p>
    <w:p w:rsidR="00C90F91" w:rsidRPr="00867D00" w:rsidRDefault="00C90F91" w:rsidP="00183160">
      <w:pPr>
        <w:pStyle w:val="PargrafodaLista"/>
        <w:numPr>
          <w:ilvl w:val="0"/>
          <w:numId w:val="104"/>
        </w:numPr>
        <w:rPr>
          <w:rFonts w:cs="Arial"/>
        </w:rPr>
      </w:pPr>
      <w:r w:rsidRPr="00867D00">
        <w:rPr>
          <w:rFonts w:cs="Arial"/>
        </w:rPr>
        <w:t xml:space="preserve">As obras no sistema viário requererão desvios ou interrupções temporárias de tráfego e transportes, que terão que ser aprovadas pelos órgãos de trânsito das municipalidades. </w:t>
      </w:r>
    </w:p>
    <w:p w:rsidR="00C90F91" w:rsidRPr="00867D00" w:rsidRDefault="00C90F91" w:rsidP="00183160">
      <w:pPr>
        <w:pStyle w:val="PargrafodaLista"/>
        <w:numPr>
          <w:ilvl w:val="0"/>
          <w:numId w:val="104"/>
        </w:numPr>
        <w:rPr>
          <w:rFonts w:cs="Arial"/>
        </w:rPr>
      </w:pPr>
      <w:r w:rsidRPr="00867D00">
        <w:rPr>
          <w:rFonts w:cs="Arial"/>
        </w:rPr>
        <w:t xml:space="preserve">A supressão de árvores isoladas em área urbana deve seguir a legislação municipal, quanto a requisitos para emissão de autorização, compensação arbórea requerida e instruções para plantios compensatórios. </w:t>
      </w:r>
    </w:p>
    <w:p w:rsidR="00C90F91" w:rsidRPr="00867D00" w:rsidRDefault="00C90F91" w:rsidP="00183160">
      <w:pPr>
        <w:pStyle w:val="PargrafodaLista"/>
        <w:numPr>
          <w:ilvl w:val="0"/>
          <w:numId w:val="104"/>
        </w:numPr>
        <w:rPr>
          <w:rFonts w:cs="Arial"/>
        </w:rPr>
      </w:pPr>
      <w:r w:rsidRPr="00867D00">
        <w:rPr>
          <w:rFonts w:cs="Arial"/>
        </w:rPr>
        <w:t>As desapropriações, instituição de servidão e de ocupação temporária que ainda se façam necessárias em face do detalhamento do projeto executivo devem requerer Decretos de Utilidade Pública dos municípios.</w:t>
      </w:r>
    </w:p>
    <w:p w:rsidR="00C90F91" w:rsidRPr="00867D00" w:rsidRDefault="00C90F91" w:rsidP="00183160">
      <w:pPr>
        <w:pStyle w:val="PargrafodaLista"/>
        <w:numPr>
          <w:ilvl w:val="0"/>
          <w:numId w:val="104"/>
        </w:numPr>
        <w:rPr>
          <w:rFonts w:cs="Arial"/>
        </w:rPr>
      </w:pPr>
      <w:r w:rsidRPr="00867D00">
        <w:rPr>
          <w:rFonts w:cs="Arial"/>
        </w:rPr>
        <w:t xml:space="preserve">A implementação do Programa de Comunicação Social implicará em reuniões com munícipes, e as prefeituras precisam estar cientes desse processo, </w:t>
      </w:r>
      <w:r w:rsidRPr="00A72D2C">
        <w:rPr>
          <w:rFonts w:cs="Arial"/>
          <w:i/>
        </w:rPr>
        <w:t>pari passu</w:t>
      </w:r>
      <w:r w:rsidRPr="00867D00">
        <w:rPr>
          <w:rFonts w:cs="Arial"/>
        </w:rPr>
        <w:t>.</w:t>
      </w:r>
    </w:p>
    <w:p w:rsidR="00C90F91" w:rsidRPr="00867D00" w:rsidRDefault="00C90F91" w:rsidP="00183160">
      <w:pPr>
        <w:pStyle w:val="PargrafodaLista"/>
        <w:numPr>
          <w:ilvl w:val="0"/>
          <w:numId w:val="104"/>
        </w:numPr>
        <w:rPr>
          <w:rFonts w:cs="Arial"/>
        </w:rPr>
      </w:pPr>
      <w:r w:rsidRPr="00867D00">
        <w:rPr>
          <w:rFonts w:cs="Arial"/>
        </w:rPr>
        <w:t>As municipalidades se constituirão em canais através dos quais a população poderá encaminhar demandas quanto aos incômodos que a execução das obras vier a causar.</w:t>
      </w:r>
    </w:p>
    <w:p w:rsidR="00C90F91" w:rsidRPr="00867D00" w:rsidRDefault="006B2C8D" w:rsidP="00C90F91">
      <w:pPr>
        <w:rPr>
          <w:rFonts w:cs="Arial"/>
        </w:rPr>
      </w:pPr>
      <w:r>
        <w:rPr>
          <w:rFonts w:cs="Arial"/>
        </w:rPr>
        <w:t>O</w:t>
      </w:r>
      <w:r w:rsidR="00C90F91" w:rsidRPr="00867D00">
        <w:rPr>
          <w:rFonts w:cs="Arial"/>
        </w:rPr>
        <w:t xml:space="preserve">s três </w:t>
      </w:r>
      <w:r w:rsidR="00C90F91" w:rsidRPr="00867D00">
        <w:rPr>
          <w:rFonts w:cs="Arial"/>
          <w:b/>
        </w:rPr>
        <w:t>Comitês de Bacias Hidrográficas (CBHs)</w:t>
      </w:r>
      <w:r w:rsidR="00C90F91" w:rsidRPr="00867D00">
        <w:rPr>
          <w:rFonts w:cs="Arial"/>
        </w:rPr>
        <w:t xml:space="preserve"> e os órgãos </w:t>
      </w:r>
      <w:r w:rsidR="00C90F91" w:rsidRPr="00867D00">
        <w:rPr>
          <w:rFonts w:cs="Arial"/>
          <w:b/>
        </w:rPr>
        <w:t xml:space="preserve">gestores de Unidades de Conservação </w:t>
      </w:r>
      <w:r>
        <w:rPr>
          <w:rFonts w:cs="Arial"/>
        </w:rPr>
        <w:t>envolvidos</w:t>
      </w:r>
      <w:r w:rsidR="00C90F91" w:rsidRPr="00867D00">
        <w:rPr>
          <w:rFonts w:cs="Arial"/>
        </w:rPr>
        <w:t xml:space="preserve"> serão chamados a opinar sobre este EIA/RIMA e deve</w:t>
      </w:r>
      <w:r>
        <w:rPr>
          <w:rFonts w:cs="Arial"/>
        </w:rPr>
        <w:t>m</w:t>
      </w:r>
      <w:r w:rsidR="00C90F91" w:rsidRPr="00867D00">
        <w:rPr>
          <w:rFonts w:cs="Arial"/>
        </w:rPr>
        <w:t xml:space="preserve"> apresentar recomendações e solicitações de atuação do empreendimento em diversas questões, que poderão ser objeto de discussão</w:t>
      </w:r>
      <w:r w:rsidR="00FF5A85">
        <w:rPr>
          <w:rFonts w:cs="Arial"/>
        </w:rPr>
        <w:t xml:space="preserve"> e acompanhamento</w:t>
      </w:r>
      <w:r w:rsidR="00C90F91" w:rsidRPr="00867D00">
        <w:rPr>
          <w:rFonts w:cs="Arial"/>
        </w:rPr>
        <w:t>.</w:t>
      </w:r>
    </w:p>
    <w:p w:rsidR="00C90F91" w:rsidRPr="00867D00" w:rsidRDefault="00C90F91" w:rsidP="00CE64F9">
      <w:pPr>
        <w:pStyle w:val="Ttulo5"/>
        <w:keepLines w:val="0"/>
        <w:numPr>
          <w:ilvl w:val="0"/>
          <w:numId w:val="107"/>
        </w:numPr>
        <w:spacing w:before="240"/>
        <w:rPr>
          <w:rFonts w:cs="Arial"/>
        </w:rPr>
      </w:pPr>
      <w:bookmarkStart w:id="405" w:name="_Toc379430882"/>
      <w:r w:rsidRPr="00867D00">
        <w:rPr>
          <w:rFonts w:cs="Arial"/>
        </w:rPr>
        <w:t>Atividades a Executar</w:t>
      </w:r>
      <w:bookmarkEnd w:id="405"/>
    </w:p>
    <w:p w:rsidR="00C90F91" w:rsidRPr="00867D00" w:rsidRDefault="00C90F91" w:rsidP="00C90F91">
      <w:pPr>
        <w:rPr>
          <w:rFonts w:cs="Arial"/>
          <w:b/>
          <w:bCs/>
        </w:rPr>
      </w:pPr>
      <w:r w:rsidRPr="00867D00">
        <w:rPr>
          <w:rFonts w:cs="Arial"/>
          <w:b/>
        </w:rPr>
        <w:t>Reunião de Partida</w:t>
      </w:r>
      <w:r w:rsidRPr="00867D00">
        <w:rPr>
          <w:rFonts w:cs="Arial"/>
        </w:rPr>
        <w:t>,</w:t>
      </w:r>
      <w:r w:rsidRPr="00867D00">
        <w:rPr>
          <w:rFonts w:cs="Arial"/>
          <w:b/>
          <w:bCs/>
        </w:rPr>
        <w:t xml:space="preserve"> </w:t>
      </w:r>
      <w:r w:rsidRPr="00867D00">
        <w:rPr>
          <w:rFonts w:cs="Arial"/>
        </w:rPr>
        <w:t>objetivando: (i) informar que a Sabesp está solicitando a Licença Prévia da Interligação; (ii) obter o aval das municipalidades para a realização de pesquisas de campo e reuniões co</w:t>
      </w:r>
      <w:r w:rsidR="00FF5A85">
        <w:rPr>
          <w:rFonts w:cs="Arial"/>
        </w:rPr>
        <w:t>m</w:t>
      </w:r>
      <w:r w:rsidRPr="00867D00">
        <w:rPr>
          <w:rFonts w:cs="Arial"/>
        </w:rPr>
        <w:t xml:space="preserve"> comunidades; e (iii) solicitar a designação de um interlocutor da Prefeitura </w:t>
      </w:r>
      <w:r w:rsidR="00FF5A85">
        <w:rPr>
          <w:rFonts w:cs="Arial"/>
        </w:rPr>
        <w:t xml:space="preserve">/ órgão </w:t>
      </w:r>
      <w:r w:rsidRPr="00867D00">
        <w:rPr>
          <w:rFonts w:cs="Arial"/>
        </w:rPr>
        <w:t>para contato operacional com a Sabesp e empresa responsável pelos estudos ambientais.</w:t>
      </w:r>
    </w:p>
    <w:p w:rsidR="00C90F91" w:rsidRPr="00867D00" w:rsidRDefault="00C90F91" w:rsidP="00C90F91">
      <w:pPr>
        <w:rPr>
          <w:rFonts w:cs="Arial"/>
          <w:b/>
          <w:bCs/>
        </w:rPr>
      </w:pPr>
      <w:r w:rsidRPr="00867D00">
        <w:rPr>
          <w:rFonts w:cs="Arial"/>
          <w:b/>
          <w:bCs/>
        </w:rPr>
        <w:t xml:space="preserve">Produção de Insumos Ambientais - </w:t>
      </w:r>
      <w:r w:rsidRPr="00867D00">
        <w:rPr>
          <w:rFonts w:cs="Arial"/>
        </w:rPr>
        <w:t>Produção de informações, avaliações e recomendações de ações e posicionamento institucional, em apoio à participação da Sabesp nas negociações com as municipalidades, Comitês de Bacias e Gestores de Unidades de Conservação.</w:t>
      </w:r>
    </w:p>
    <w:p w:rsidR="00C90F91" w:rsidRPr="00867D00" w:rsidRDefault="00C90F91" w:rsidP="00C90F91">
      <w:pPr>
        <w:rPr>
          <w:rFonts w:cs="Arial"/>
          <w:b/>
          <w:bCs/>
        </w:rPr>
      </w:pPr>
      <w:r w:rsidRPr="00867D00">
        <w:rPr>
          <w:rFonts w:cs="Arial"/>
          <w:b/>
          <w:bCs/>
        </w:rPr>
        <w:t xml:space="preserve">Reuniões de Discussão e Implementação de Ações - </w:t>
      </w:r>
      <w:r w:rsidRPr="00867D00">
        <w:rPr>
          <w:rFonts w:cs="Arial"/>
        </w:rPr>
        <w:t>Prevê-se que haverá diversos contatos e reuniões ao longo da implantação dos trechos de obras nos municípios e com os Comitês de Bacias e órgãos gestores de UCs, seja de obtenção de informações, obtenção de autorizações, negociação dos pleitos, entre outras. As reuniões dependerão da dinâmica dos acontecimentos das obras e dos pleitos que surjam ao longo do período.</w:t>
      </w:r>
    </w:p>
    <w:p w:rsidR="00C90F91" w:rsidRPr="00867D00" w:rsidRDefault="00C90F91" w:rsidP="00CE64F9">
      <w:pPr>
        <w:pStyle w:val="Ttulo5"/>
        <w:keepLines w:val="0"/>
        <w:numPr>
          <w:ilvl w:val="0"/>
          <w:numId w:val="107"/>
        </w:numPr>
        <w:spacing w:before="240"/>
        <w:rPr>
          <w:rFonts w:cs="Arial"/>
        </w:rPr>
      </w:pPr>
      <w:bookmarkStart w:id="406" w:name="_Toc379430886"/>
      <w:r w:rsidRPr="00867D00">
        <w:rPr>
          <w:rFonts w:cs="Arial"/>
        </w:rPr>
        <w:lastRenderedPageBreak/>
        <w:t>Responsabilidade de Execução</w:t>
      </w:r>
      <w:bookmarkEnd w:id="406"/>
    </w:p>
    <w:p w:rsidR="00C90F91" w:rsidRPr="00867D00" w:rsidRDefault="00C90F91" w:rsidP="00C90F91">
      <w:pPr>
        <w:rPr>
          <w:rFonts w:cs="Arial"/>
        </w:rPr>
      </w:pPr>
      <w:r w:rsidRPr="00867D00">
        <w:rPr>
          <w:rFonts w:cs="Arial"/>
        </w:rPr>
        <w:t xml:space="preserve">A Sabesp </w:t>
      </w:r>
      <w:r w:rsidR="00FF5A85">
        <w:rPr>
          <w:rFonts w:cs="Arial"/>
        </w:rPr>
        <w:t xml:space="preserve">implementará as ações </w:t>
      </w:r>
      <w:r w:rsidRPr="00867D00">
        <w:rPr>
          <w:rFonts w:cs="Arial"/>
        </w:rPr>
        <w:t xml:space="preserve">do Subprograma de Interfaces Institucionais, com o apoio da </w:t>
      </w:r>
      <w:r w:rsidR="00FF5A85">
        <w:rPr>
          <w:rFonts w:cs="Arial"/>
        </w:rPr>
        <w:t xml:space="preserve">equipe de </w:t>
      </w:r>
      <w:r w:rsidRPr="00867D00">
        <w:rPr>
          <w:rFonts w:cs="Arial"/>
        </w:rPr>
        <w:t>Gestão Ambiental.</w:t>
      </w:r>
    </w:p>
    <w:p w:rsidR="00C90F91" w:rsidRPr="00867D00" w:rsidRDefault="00C90F91" w:rsidP="00BE2BB9">
      <w:pPr>
        <w:pStyle w:val="Ttulo4"/>
        <w:numPr>
          <w:ilvl w:val="3"/>
          <w:numId w:val="83"/>
        </w:numPr>
        <w:spacing w:after="60"/>
        <w:rPr>
          <w:rFonts w:ascii="Arial" w:hAnsi="Arial" w:cs="Arial"/>
          <w:sz w:val="22"/>
          <w:szCs w:val="22"/>
        </w:rPr>
      </w:pPr>
      <w:bookmarkStart w:id="407" w:name="_Toc290018578"/>
      <w:bookmarkStart w:id="408" w:name="_Toc401062513"/>
      <w:bookmarkStart w:id="409" w:name="_Toc412390949"/>
      <w:r w:rsidRPr="00867D00">
        <w:rPr>
          <w:rFonts w:ascii="Arial" w:hAnsi="Arial" w:cs="Arial"/>
          <w:sz w:val="22"/>
          <w:szCs w:val="22"/>
        </w:rPr>
        <w:t>Subprograma de Compatibilização Técnica de Interferências</w:t>
      </w:r>
      <w:bookmarkEnd w:id="407"/>
      <w:bookmarkEnd w:id="408"/>
      <w:bookmarkEnd w:id="409"/>
    </w:p>
    <w:p w:rsidR="00C90F91" w:rsidRPr="00867D00" w:rsidRDefault="00C90F91" w:rsidP="00CE64F9">
      <w:pPr>
        <w:pStyle w:val="Ttulo5"/>
        <w:keepLines w:val="0"/>
        <w:numPr>
          <w:ilvl w:val="0"/>
          <w:numId w:val="108"/>
        </w:numPr>
        <w:spacing w:before="240"/>
        <w:rPr>
          <w:rFonts w:cs="Arial"/>
        </w:rPr>
      </w:pPr>
      <w:r w:rsidRPr="00867D00">
        <w:rPr>
          <w:rFonts w:cs="Arial"/>
        </w:rPr>
        <w:t>Objetivos</w:t>
      </w:r>
    </w:p>
    <w:p w:rsidR="00FF5A85" w:rsidRDefault="00C90F91" w:rsidP="00C90F91">
      <w:pPr>
        <w:rPr>
          <w:rFonts w:cs="Arial"/>
          <w:snapToGrid w:val="0"/>
        </w:rPr>
      </w:pPr>
      <w:r w:rsidRPr="00867D00">
        <w:rPr>
          <w:rFonts w:cs="Arial"/>
          <w:snapToGrid w:val="0"/>
        </w:rPr>
        <w:t xml:space="preserve">Este Subprograma visa </w:t>
      </w:r>
      <w:r w:rsidR="00FF5A85">
        <w:rPr>
          <w:rFonts w:cs="Arial"/>
          <w:snapToGrid w:val="0"/>
        </w:rPr>
        <w:t xml:space="preserve">viabilizar a aprovação e execução oportuna dos remanejamentos de interferências necessários, assegurando que a obra da Interligação </w:t>
      </w:r>
      <w:r w:rsidRPr="00867D00">
        <w:rPr>
          <w:rFonts w:cs="Arial"/>
          <w:snapToGrid w:val="0"/>
        </w:rPr>
        <w:t>caus</w:t>
      </w:r>
      <w:r w:rsidR="00FF5A85">
        <w:rPr>
          <w:rFonts w:cs="Arial"/>
          <w:snapToGrid w:val="0"/>
        </w:rPr>
        <w:t>e</w:t>
      </w:r>
      <w:r w:rsidRPr="00867D00">
        <w:rPr>
          <w:rFonts w:cs="Arial"/>
          <w:snapToGrid w:val="0"/>
        </w:rPr>
        <w:t xml:space="preserve"> </w:t>
      </w:r>
      <w:r w:rsidR="00FF5A85">
        <w:rPr>
          <w:rFonts w:cs="Arial"/>
          <w:snapToGrid w:val="0"/>
        </w:rPr>
        <w:t>o</w:t>
      </w:r>
      <w:r w:rsidRPr="00867D00">
        <w:rPr>
          <w:rFonts w:cs="Arial"/>
          <w:snapToGrid w:val="0"/>
        </w:rPr>
        <w:t xml:space="preserve"> mínimo de interferência com infraestruturas </w:t>
      </w:r>
      <w:r w:rsidR="00FF5A85">
        <w:rPr>
          <w:rFonts w:cs="Arial"/>
          <w:snapToGrid w:val="0"/>
        </w:rPr>
        <w:t xml:space="preserve">e redes </w:t>
      </w:r>
      <w:r w:rsidRPr="00867D00">
        <w:rPr>
          <w:rFonts w:cs="Arial"/>
          <w:snapToGrid w:val="0"/>
        </w:rPr>
        <w:t>de serviços públicos, no que tange a abastecimento de água, coleta de esgotos, drenagem</w:t>
      </w:r>
      <w:r w:rsidR="00FF5A85">
        <w:rPr>
          <w:rFonts w:cs="Arial"/>
          <w:snapToGrid w:val="0"/>
        </w:rPr>
        <w:t xml:space="preserve"> pluvial</w:t>
      </w:r>
      <w:r w:rsidRPr="00867D00">
        <w:rPr>
          <w:rFonts w:cs="Arial"/>
          <w:snapToGrid w:val="0"/>
        </w:rPr>
        <w:t>, energia</w:t>
      </w:r>
      <w:r w:rsidR="00FF5A85">
        <w:rPr>
          <w:rFonts w:cs="Arial"/>
          <w:snapToGrid w:val="0"/>
        </w:rPr>
        <w:t xml:space="preserve"> elétrica</w:t>
      </w:r>
      <w:r w:rsidRPr="00867D00">
        <w:rPr>
          <w:rFonts w:cs="Arial"/>
          <w:snapToGrid w:val="0"/>
        </w:rPr>
        <w:t xml:space="preserve">, iluminação pública, serviços de telecomunicações e internet, entre outros, prevenindo interrupção no atendimento da população usuária. </w:t>
      </w:r>
    </w:p>
    <w:p w:rsidR="00C90F91" w:rsidRPr="00867D00" w:rsidRDefault="00C90F91" w:rsidP="00C90F91">
      <w:pPr>
        <w:rPr>
          <w:rFonts w:cs="Arial"/>
          <w:snapToGrid w:val="0"/>
        </w:rPr>
      </w:pPr>
      <w:r w:rsidRPr="00867D00">
        <w:rPr>
          <w:rFonts w:cs="Arial"/>
          <w:snapToGrid w:val="0"/>
        </w:rPr>
        <w:t>Objetiva também evitar acidentes durante as obras, causados por interferências não previstas com essas redes, que possam representar riscos à população do entorno e aos trabalhadores. Para isso será necessário a compatibilização técnica de projetos, observar requisitos de segurança, elaborar estratégias de obras e cronogramas de intervenções conjuntos entre a Sabesp e responsáveis, obter autorizações das concessionárias, etc.</w:t>
      </w:r>
    </w:p>
    <w:p w:rsidR="00C90F91" w:rsidRPr="00867D00" w:rsidRDefault="00C90F91" w:rsidP="00CE64F9">
      <w:pPr>
        <w:pStyle w:val="Ttulo5"/>
        <w:keepLines w:val="0"/>
        <w:numPr>
          <w:ilvl w:val="0"/>
          <w:numId w:val="108"/>
        </w:numPr>
        <w:spacing w:before="240"/>
        <w:rPr>
          <w:rFonts w:cs="Arial"/>
        </w:rPr>
      </w:pPr>
      <w:r w:rsidRPr="00867D00">
        <w:rPr>
          <w:rFonts w:cs="Arial"/>
        </w:rPr>
        <w:t>Atividades a Executar</w:t>
      </w:r>
    </w:p>
    <w:p w:rsidR="00C90F91" w:rsidRPr="00867D00" w:rsidRDefault="00C90F91" w:rsidP="00C90F91">
      <w:pPr>
        <w:rPr>
          <w:rFonts w:cs="Arial"/>
          <w:snapToGrid w:val="0"/>
        </w:rPr>
      </w:pPr>
      <w:r w:rsidRPr="00867D00">
        <w:rPr>
          <w:rFonts w:cs="Arial"/>
          <w:snapToGrid w:val="0"/>
        </w:rPr>
        <w:t xml:space="preserve">A Sabesp já conta com procedimentos padrão e experiência no encaminhamento adequado das interfaces técnicas e na viabilização e implementação de soluções em conjunto com concessionárias, prefeituras e demais órgãos envolvidos. </w:t>
      </w:r>
    </w:p>
    <w:p w:rsidR="00C90F91" w:rsidRPr="00867D00" w:rsidRDefault="00C90F91" w:rsidP="00C90F91">
      <w:pPr>
        <w:rPr>
          <w:rFonts w:cs="Arial"/>
          <w:snapToGrid w:val="0"/>
        </w:rPr>
      </w:pPr>
      <w:r w:rsidRPr="00867D00">
        <w:rPr>
          <w:rFonts w:cs="Arial"/>
          <w:snapToGrid w:val="0"/>
        </w:rPr>
        <w:t xml:space="preserve">Deverão ser contatados os seguintes órgãos, para verificação de interferências com redes de serviços urbanos e obtenção de autorizações de serviços: </w:t>
      </w:r>
      <w:r w:rsidR="00FF5A85">
        <w:rPr>
          <w:rFonts w:cs="Arial"/>
          <w:snapToGrid w:val="0"/>
        </w:rPr>
        <w:t>Elektro</w:t>
      </w:r>
      <w:r w:rsidRPr="00867D00">
        <w:rPr>
          <w:rFonts w:cs="Arial"/>
          <w:snapToGrid w:val="0"/>
        </w:rPr>
        <w:t>, Prefeituras Municipais, setores da própria Sabesp responsáveis pelas redes de água e esgotos, DAEE, Corpo de Bombeiros, Telefônica, entre outros.</w:t>
      </w:r>
    </w:p>
    <w:p w:rsidR="00C90F91" w:rsidRPr="00867D00" w:rsidRDefault="00C90F91" w:rsidP="00CE64F9">
      <w:pPr>
        <w:pStyle w:val="Ttulo5"/>
        <w:keepLines w:val="0"/>
        <w:numPr>
          <w:ilvl w:val="0"/>
          <w:numId w:val="108"/>
        </w:numPr>
        <w:spacing w:before="240"/>
        <w:rPr>
          <w:rFonts w:cs="Arial"/>
        </w:rPr>
      </w:pPr>
      <w:r w:rsidRPr="00867D00">
        <w:rPr>
          <w:rFonts w:cs="Arial"/>
        </w:rPr>
        <w:t>Responsabilidade de Execução</w:t>
      </w:r>
    </w:p>
    <w:p w:rsidR="00FF5A85" w:rsidRDefault="00383BEB" w:rsidP="00C90F91">
      <w:pPr>
        <w:rPr>
          <w:rFonts w:cs="Arial"/>
        </w:rPr>
      </w:pPr>
      <w:r>
        <w:rPr>
          <w:rFonts w:cs="Arial"/>
        </w:rPr>
        <w:t xml:space="preserve">Em se confirmando a contratação integrada de projeto e obra </w:t>
      </w:r>
      <w:r w:rsidR="008528A3">
        <w:rPr>
          <w:rFonts w:cs="Arial"/>
        </w:rPr>
        <w:t xml:space="preserve">da Interligação </w:t>
      </w:r>
      <w:r>
        <w:rPr>
          <w:rFonts w:cs="Arial"/>
        </w:rPr>
        <w:t>por meio de RDC, a</w:t>
      </w:r>
      <w:r w:rsidR="00FF5A85">
        <w:rPr>
          <w:rFonts w:cs="Arial"/>
        </w:rPr>
        <w:t xml:space="preserve"> Construtora </w:t>
      </w:r>
      <w:r>
        <w:rPr>
          <w:rFonts w:cs="Arial"/>
        </w:rPr>
        <w:t>será responsável por operacionalizar a compatibilização técnica de interferências, ativando a participação institucional da Sabesp sempre que necessário.</w:t>
      </w:r>
    </w:p>
    <w:p w:rsidR="00C90F91" w:rsidRPr="00867D00" w:rsidRDefault="00C90F91" w:rsidP="00C90F91">
      <w:pPr>
        <w:rPr>
          <w:rFonts w:cs="Arial"/>
        </w:rPr>
      </w:pPr>
      <w:r w:rsidRPr="00867D00">
        <w:rPr>
          <w:rFonts w:cs="Arial"/>
        </w:rPr>
        <w:t xml:space="preserve">A Sabesp realizará o acompanhamento e supervisão dos trabalhos do Subprograma de Compatibilidade de Interferências, com o apoio </w:t>
      </w:r>
      <w:r w:rsidR="00FF5A85">
        <w:rPr>
          <w:rFonts w:cs="Arial"/>
        </w:rPr>
        <w:t xml:space="preserve">da equipe de </w:t>
      </w:r>
      <w:r w:rsidRPr="00867D00">
        <w:rPr>
          <w:rFonts w:cs="Arial"/>
        </w:rPr>
        <w:t>Gestão Ambiental.</w:t>
      </w:r>
    </w:p>
    <w:p w:rsidR="00C90F91" w:rsidRPr="00867D00" w:rsidRDefault="00C90F91" w:rsidP="00BE2BB9">
      <w:pPr>
        <w:pStyle w:val="Ttulo4"/>
        <w:numPr>
          <w:ilvl w:val="3"/>
          <w:numId w:val="83"/>
        </w:numPr>
        <w:spacing w:after="60"/>
        <w:rPr>
          <w:rFonts w:ascii="Arial" w:hAnsi="Arial" w:cs="Arial"/>
          <w:sz w:val="22"/>
          <w:szCs w:val="22"/>
        </w:rPr>
      </w:pPr>
      <w:bookmarkStart w:id="410" w:name="_Toc401062514"/>
      <w:bookmarkStart w:id="411" w:name="_Toc412390950"/>
      <w:r w:rsidRPr="00867D00">
        <w:rPr>
          <w:rFonts w:ascii="Arial" w:hAnsi="Arial" w:cs="Arial"/>
          <w:sz w:val="22"/>
          <w:szCs w:val="22"/>
        </w:rPr>
        <w:t>Subprograma de Obtenção de Outorga de Uso do Manancial</w:t>
      </w:r>
      <w:bookmarkEnd w:id="410"/>
      <w:bookmarkEnd w:id="411"/>
    </w:p>
    <w:p w:rsidR="00C90F91" w:rsidRPr="00867D00" w:rsidRDefault="00C90F91" w:rsidP="00CE64F9">
      <w:pPr>
        <w:pStyle w:val="Ttulo5"/>
        <w:keepLines w:val="0"/>
        <w:numPr>
          <w:ilvl w:val="0"/>
          <w:numId w:val="109"/>
        </w:numPr>
        <w:spacing w:before="240"/>
        <w:rPr>
          <w:rFonts w:cs="Arial"/>
        </w:rPr>
      </w:pPr>
      <w:r w:rsidRPr="00867D00">
        <w:rPr>
          <w:rFonts w:cs="Arial"/>
        </w:rPr>
        <w:t>Objetivos</w:t>
      </w:r>
    </w:p>
    <w:p w:rsidR="0034775F" w:rsidRDefault="00C90F91" w:rsidP="00C90F91">
      <w:pPr>
        <w:rPr>
          <w:rFonts w:cs="Arial"/>
        </w:rPr>
      </w:pPr>
      <w:r w:rsidRPr="00867D00">
        <w:rPr>
          <w:rFonts w:cs="Arial"/>
        </w:rPr>
        <w:t xml:space="preserve">Este Subprograma deve </w:t>
      </w:r>
      <w:r w:rsidR="00AE3F92">
        <w:rPr>
          <w:rFonts w:cs="Arial"/>
        </w:rPr>
        <w:t>organizar as ações da</w:t>
      </w:r>
      <w:r w:rsidR="00AE3F92" w:rsidRPr="00867D00">
        <w:rPr>
          <w:rFonts w:cs="Arial"/>
        </w:rPr>
        <w:t xml:space="preserve"> Sabesp </w:t>
      </w:r>
      <w:r w:rsidR="0034775F">
        <w:rPr>
          <w:rFonts w:cs="Arial"/>
        </w:rPr>
        <w:t xml:space="preserve">para obtenção da </w:t>
      </w:r>
      <w:r w:rsidR="0034775F" w:rsidRPr="00932766">
        <w:rPr>
          <w:rFonts w:cs="Arial"/>
        </w:rPr>
        <w:t xml:space="preserve">Outorga de Direito de Uso </w:t>
      </w:r>
      <w:r w:rsidR="0034775F">
        <w:rPr>
          <w:rFonts w:cs="Arial"/>
        </w:rPr>
        <w:t xml:space="preserve">para captação, lançamento e travessia de cursos d’água, </w:t>
      </w:r>
      <w:r w:rsidR="00AE3F92">
        <w:rPr>
          <w:rFonts w:cs="Arial"/>
        </w:rPr>
        <w:t xml:space="preserve">e </w:t>
      </w:r>
      <w:r w:rsidR="00EB163C">
        <w:rPr>
          <w:rFonts w:cs="Arial"/>
        </w:rPr>
        <w:t>d</w:t>
      </w:r>
      <w:r w:rsidRPr="00867D00">
        <w:rPr>
          <w:rFonts w:cs="Arial"/>
        </w:rPr>
        <w:t>as negociações com a CESP, ANEEL</w:t>
      </w:r>
      <w:r w:rsidR="008528A3">
        <w:rPr>
          <w:rFonts w:cs="Arial"/>
        </w:rPr>
        <w:t>, ONS,</w:t>
      </w:r>
      <w:r w:rsidRPr="00867D00">
        <w:rPr>
          <w:rFonts w:cs="Arial"/>
        </w:rPr>
        <w:t xml:space="preserve"> </w:t>
      </w:r>
      <w:r w:rsidR="008528A3">
        <w:rPr>
          <w:rFonts w:cs="Arial"/>
        </w:rPr>
        <w:t xml:space="preserve">ANA, Comitês de Bacia </w:t>
      </w:r>
      <w:r w:rsidRPr="00867D00">
        <w:rPr>
          <w:rFonts w:cs="Arial"/>
        </w:rPr>
        <w:t xml:space="preserve">e DAEE, visando </w:t>
      </w:r>
      <w:r w:rsidR="0034775F">
        <w:rPr>
          <w:rFonts w:cs="Arial"/>
        </w:rPr>
        <w:t>atender os condicionantes expressos na Outorga de Implantação e ajustar questões e interfaces com outros usos e usuários das águas dos reservatórios, em especial do Jaguari e sua inter-relação com a bacia do Paraíba do Sul.</w:t>
      </w:r>
    </w:p>
    <w:p w:rsidR="0034775F" w:rsidRDefault="0034775F" w:rsidP="00C90F91">
      <w:pPr>
        <w:rPr>
          <w:rFonts w:cs="Arial"/>
        </w:rPr>
      </w:pPr>
      <w:r>
        <w:rPr>
          <w:rFonts w:cs="Arial"/>
        </w:rPr>
        <w:t>A Outorga de Direito de Uso poderá ser emitida separadamente ou em momentos diferentes para a 1ª etapa e 2ª etapa de obras, conforme a evolução dos estudos técnicos e dos entendimentos institucionais.</w:t>
      </w:r>
    </w:p>
    <w:p w:rsidR="00C90F91" w:rsidRPr="00867D00" w:rsidRDefault="00C90F91" w:rsidP="00CE64F9">
      <w:pPr>
        <w:pStyle w:val="Ttulo5"/>
        <w:keepLines w:val="0"/>
        <w:numPr>
          <w:ilvl w:val="0"/>
          <w:numId w:val="109"/>
        </w:numPr>
        <w:spacing w:before="240"/>
        <w:rPr>
          <w:rFonts w:cs="Arial"/>
        </w:rPr>
      </w:pPr>
      <w:r w:rsidRPr="00867D00">
        <w:rPr>
          <w:rFonts w:cs="Arial"/>
        </w:rPr>
        <w:t>Atividades a Executar</w:t>
      </w:r>
    </w:p>
    <w:p w:rsidR="00C90F91" w:rsidRPr="00867D00" w:rsidRDefault="00C90F91" w:rsidP="00C90F91">
      <w:pPr>
        <w:rPr>
          <w:rFonts w:cs="Arial"/>
        </w:rPr>
      </w:pPr>
      <w:r w:rsidRPr="00867D00">
        <w:rPr>
          <w:rFonts w:cs="Arial"/>
        </w:rPr>
        <w:t xml:space="preserve">Interação técnica e negociações com a CESP, </w:t>
      </w:r>
      <w:r w:rsidR="00AD79FD">
        <w:rPr>
          <w:rFonts w:cs="Arial"/>
        </w:rPr>
        <w:t xml:space="preserve">DAEE e ANA, </w:t>
      </w:r>
      <w:r w:rsidRPr="00867D00">
        <w:rPr>
          <w:rFonts w:cs="Arial"/>
        </w:rPr>
        <w:t xml:space="preserve">visando a obtenção de informações entre as quais: hidrológicas e hidráulicas que servirão de base para o estudo, com atualização dos dados dos últimos anos, para incluir recentes eventos críticos de estiagem e </w:t>
      </w:r>
      <w:r w:rsidRPr="00867D00">
        <w:rPr>
          <w:rFonts w:cs="Arial"/>
        </w:rPr>
        <w:lastRenderedPageBreak/>
        <w:t xml:space="preserve">deplecionamento do reservatório; critérios de operação relevantes para cada uso e usuário; simulação </w:t>
      </w:r>
      <w:r w:rsidR="00AD79FD">
        <w:rPr>
          <w:rFonts w:cs="Arial"/>
        </w:rPr>
        <w:t xml:space="preserve">da </w:t>
      </w:r>
      <w:r w:rsidRPr="00867D00">
        <w:rPr>
          <w:rFonts w:cs="Arial"/>
        </w:rPr>
        <w:t>opera</w:t>
      </w:r>
      <w:r w:rsidR="00AD79FD">
        <w:rPr>
          <w:rFonts w:cs="Arial"/>
        </w:rPr>
        <w:t>ção do reservatório e da UHE</w:t>
      </w:r>
      <w:r w:rsidRPr="00867D00">
        <w:rPr>
          <w:rFonts w:cs="Arial"/>
        </w:rPr>
        <w:t xml:space="preserve">, </w:t>
      </w:r>
      <w:r w:rsidR="00AD79FD">
        <w:rPr>
          <w:rFonts w:cs="Arial"/>
        </w:rPr>
        <w:t>considerando as regras operativas estabelecidas pela ANA</w:t>
      </w:r>
      <w:r w:rsidRPr="00867D00">
        <w:rPr>
          <w:rFonts w:cs="Arial"/>
        </w:rPr>
        <w:t>.</w:t>
      </w:r>
    </w:p>
    <w:p w:rsidR="00C90F91" w:rsidRPr="00867D00" w:rsidRDefault="00C90F91" w:rsidP="00C90F91">
      <w:pPr>
        <w:rPr>
          <w:rFonts w:cs="Arial"/>
        </w:rPr>
      </w:pPr>
      <w:r w:rsidRPr="00867D00">
        <w:rPr>
          <w:rFonts w:cs="Arial"/>
        </w:rPr>
        <w:t>Consultas aos órgãos reguladores envolvidos</w:t>
      </w:r>
      <w:r w:rsidR="00AD79FD">
        <w:rPr>
          <w:rFonts w:cs="Arial"/>
        </w:rPr>
        <w:t>:</w:t>
      </w:r>
      <w:r w:rsidRPr="00867D00">
        <w:rPr>
          <w:rFonts w:cs="Arial"/>
        </w:rPr>
        <w:t xml:space="preserve"> DAEE, ARSESP</w:t>
      </w:r>
      <w:r w:rsidR="008528A3">
        <w:rPr>
          <w:rFonts w:cs="Arial"/>
        </w:rPr>
        <w:t>,</w:t>
      </w:r>
      <w:r w:rsidRPr="00867D00">
        <w:rPr>
          <w:rFonts w:cs="Arial"/>
        </w:rPr>
        <w:t xml:space="preserve"> ANEEL </w:t>
      </w:r>
      <w:r w:rsidR="008528A3">
        <w:rPr>
          <w:rFonts w:cs="Arial"/>
        </w:rPr>
        <w:t>e ANA</w:t>
      </w:r>
      <w:r w:rsidRPr="00867D00">
        <w:rPr>
          <w:rFonts w:cs="Arial"/>
        </w:rPr>
        <w:t>.</w:t>
      </w:r>
    </w:p>
    <w:p w:rsidR="00C90F91" w:rsidRPr="00867D00" w:rsidRDefault="00C90F91" w:rsidP="00C90F91">
      <w:pPr>
        <w:rPr>
          <w:rFonts w:cs="Arial"/>
        </w:rPr>
      </w:pPr>
      <w:r w:rsidRPr="00867D00">
        <w:rPr>
          <w:rFonts w:cs="Arial"/>
        </w:rPr>
        <w:t xml:space="preserve">Elaboração de estudos hidrológicos e de simulação da operação da Interligação. Elaboração da documentação </w:t>
      </w:r>
      <w:r w:rsidR="00AD79FD">
        <w:rPr>
          <w:rFonts w:cs="Arial"/>
        </w:rPr>
        <w:t xml:space="preserve">técnica </w:t>
      </w:r>
      <w:r w:rsidRPr="00867D00">
        <w:rPr>
          <w:rFonts w:cs="Arial"/>
        </w:rPr>
        <w:t xml:space="preserve">para solicitação da Outorga </w:t>
      </w:r>
      <w:r w:rsidR="00AD79FD">
        <w:rPr>
          <w:rFonts w:cs="Arial"/>
        </w:rPr>
        <w:t>de Direito de Uso a</w:t>
      </w:r>
      <w:r w:rsidRPr="00867D00">
        <w:rPr>
          <w:rFonts w:cs="Arial"/>
        </w:rPr>
        <w:t>o DAEE.</w:t>
      </w:r>
    </w:p>
    <w:p w:rsidR="00C90F91" w:rsidRPr="00867D00" w:rsidRDefault="00C90F91" w:rsidP="00CE64F9">
      <w:pPr>
        <w:pStyle w:val="Ttulo5"/>
        <w:keepLines w:val="0"/>
        <w:numPr>
          <w:ilvl w:val="0"/>
          <w:numId w:val="109"/>
        </w:numPr>
        <w:spacing w:before="240"/>
        <w:rPr>
          <w:rFonts w:cs="Arial"/>
        </w:rPr>
      </w:pPr>
      <w:r w:rsidRPr="00867D00">
        <w:rPr>
          <w:rFonts w:cs="Arial"/>
        </w:rPr>
        <w:t>Equipe Técnica</w:t>
      </w:r>
    </w:p>
    <w:p w:rsidR="00C90F91" w:rsidRPr="00867D00" w:rsidRDefault="00C90F91" w:rsidP="00C90F91">
      <w:pPr>
        <w:rPr>
          <w:rFonts w:cs="Arial"/>
        </w:rPr>
      </w:pPr>
      <w:r w:rsidRPr="00867D00">
        <w:rPr>
          <w:rFonts w:cs="Arial"/>
        </w:rPr>
        <w:t>A equipe de Ges</w:t>
      </w:r>
      <w:r w:rsidR="008528A3">
        <w:rPr>
          <w:rFonts w:cs="Arial"/>
        </w:rPr>
        <w:t>tão Ambiental cuidará das inter-</w:t>
      </w:r>
      <w:r w:rsidRPr="00867D00">
        <w:rPr>
          <w:rFonts w:cs="Arial"/>
        </w:rPr>
        <w:t xml:space="preserve">relações com os vários órgãos e instituições na negociação das condições de operação do reservatório e das decisões que sejam tomadas, apoiada por consultor especialista em recursos hídricos. </w:t>
      </w:r>
    </w:p>
    <w:p w:rsidR="00C90F91" w:rsidRPr="00867D00" w:rsidRDefault="00C90F91" w:rsidP="00CE64F9">
      <w:pPr>
        <w:pStyle w:val="Ttulo5"/>
        <w:keepLines w:val="0"/>
        <w:numPr>
          <w:ilvl w:val="0"/>
          <w:numId w:val="109"/>
        </w:numPr>
        <w:spacing w:before="240"/>
        <w:rPr>
          <w:rFonts w:cs="Arial"/>
        </w:rPr>
      </w:pPr>
      <w:r w:rsidRPr="00867D00">
        <w:rPr>
          <w:rFonts w:cs="Arial"/>
        </w:rPr>
        <w:t>Responsabilidade de Execução</w:t>
      </w:r>
    </w:p>
    <w:p w:rsidR="00C90F91" w:rsidRPr="00867D00" w:rsidRDefault="00C90F91" w:rsidP="00C90F91">
      <w:pPr>
        <w:rPr>
          <w:rFonts w:cs="Arial"/>
        </w:rPr>
      </w:pPr>
      <w:r w:rsidRPr="00867D00">
        <w:rPr>
          <w:rFonts w:cs="Arial"/>
        </w:rPr>
        <w:t xml:space="preserve">A Sabesp </w:t>
      </w:r>
      <w:r w:rsidR="008528A3">
        <w:rPr>
          <w:rFonts w:cs="Arial"/>
        </w:rPr>
        <w:t xml:space="preserve">implementará as ações </w:t>
      </w:r>
      <w:r w:rsidRPr="00867D00">
        <w:rPr>
          <w:rFonts w:cs="Arial"/>
        </w:rPr>
        <w:t>do S</w:t>
      </w:r>
      <w:r w:rsidR="008528A3">
        <w:rPr>
          <w:rFonts w:cs="Arial"/>
        </w:rPr>
        <w:t>ubprograma</w:t>
      </w:r>
      <w:r w:rsidRPr="00867D00">
        <w:rPr>
          <w:rFonts w:cs="Arial"/>
        </w:rPr>
        <w:t xml:space="preserve"> com o apoio da </w:t>
      </w:r>
      <w:r w:rsidR="008528A3">
        <w:rPr>
          <w:rFonts w:cs="Arial"/>
        </w:rPr>
        <w:t xml:space="preserve">equipe de </w:t>
      </w:r>
      <w:r w:rsidRPr="00867D00">
        <w:rPr>
          <w:rFonts w:cs="Arial"/>
        </w:rPr>
        <w:t>Gestão Ambiental.</w:t>
      </w:r>
    </w:p>
    <w:p w:rsidR="00C90F91" w:rsidRPr="00867D00" w:rsidRDefault="00C90F91" w:rsidP="00BE2BB9">
      <w:pPr>
        <w:pStyle w:val="Ttulo3"/>
        <w:numPr>
          <w:ilvl w:val="2"/>
          <w:numId w:val="83"/>
        </w:numPr>
        <w:spacing w:after="60"/>
        <w:rPr>
          <w:rFonts w:ascii="Arial" w:hAnsi="Arial"/>
          <w:sz w:val="22"/>
        </w:rPr>
      </w:pPr>
      <w:bookmarkStart w:id="412" w:name="_Toc290018581"/>
      <w:bookmarkStart w:id="413" w:name="_Toc401062515"/>
      <w:bookmarkStart w:id="414" w:name="_Toc412390951"/>
      <w:r w:rsidRPr="00867D00">
        <w:rPr>
          <w:rFonts w:ascii="Arial" w:hAnsi="Arial"/>
          <w:sz w:val="22"/>
        </w:rPr>
        <w:t>Execução do Programa</w:t>
      </w:r>
      <w:bookmarkEnd w:id="412"/>
      <w:bookmarkEnd w:id="413"/>
      <w:r w:rsidRPr="00867D00">
        <w:rPr>
          <w:rFonts w:ascii="Arial" w:hAnsi="Arial"/>
          <w:sz w:val="22"/>
        </w:rPr>
        <w:t xml:space="preserve"> de Interação Institucional</w:t>
      </w:r>
      <w:bookmarkEnd w:id="414"/>
    </w:p>
    <w:p w:rsidR="00C90F91" w:rsidRPr="00867D00" w:rsidRDefault="00C90F91" w:rsidP="00C90F91">
      <w:pPr>
        <w:rPr>
          <w:rFonts w:cs="Arial"/>
          <w:lang w:eastAsia="zh-CN"/>
        </w:rPr>
      </w:pPr>
      <w:r w:rsidRPr="00867D00">
        <w:rPr>
          <w:rFonts w:cs="Arial"/>
        </w:rPr>
        <w:t>A Sabesp é responsável pela execução deste Programa e seus Subprogramas</w:t>
      </w:r>
      <w:r w:rsidRPr="00867D00">
        <w:rPr>
          <w:rFonts w:cs="Arial"/>
          <w:lang w:eastAsia="zh-CN"/>
        </w:rPr>
        <w:t>, para o qual deverá disponibilizar equipe de profissionais e processos decisórios para as negociações a serem empreendidas em relação a interferências técnicas e requisitos setoriais.</w:t>
      </w:r>
    </w:p>
    <w:p w:rsidR="00C90F91" w:rsidRPr="00867D00" w:rsidRDefault="00C90F91" w:rsidP="00C90F91">
      <w:pPr>
        <w:rPr>
          <w:rFonts w:cs="Arial"/>
        </w:rPr>
      </w:pPr>
      <w:r w:rsidRPr="00867D00">
        <w:rPr>
          <w:rFonts w:cs="Arial"/>
        </w:rPr>
        <w:t xml:space="preserve">A </w:t>
      </w:r>
      <w:r w:rsidR="008528A3">
        <w:rPr>
          <w:rFonts w:cs="Arial"/>
        </w:rPr>
        <w:t xml:space="preserve">Elektro </w:t>
      </w:r>
      <w:r w:rsidRPr="00867D00">
        <w:rPr>
          <w:rFonts w:cs="Arial"/>
        </w:rPr>
        <w:t>deverá implementar um programa específico de Interação Institucional, em moldes semelhantes, para equacionar interferências técnicas e requisitos setoriais específicos relativos à implantação da linha de transmissão.</w:t>
      </w:r>
    </w:p>
    <w:p w:rsidR="00C90F91" w:rsidRPr="00867D00" w:rsidRDefault="00C90F91" w:rsidP="00BE2BB9">
      <w:pPr>
        <w:pStyle w:val="Ttulo2"/>
        <w:numPr>
          <w:ilvl w:val="1"/>
          <w:numId w:val="83"/>
        </w:numPr>
        <w:spacing w:after="240" w:line="240" w:lineRule="exact"/>
        <w:ind w:left="1077"/>
      </w:pPr>
      <w:bookmarkStart w:id="415" w:name="_Toc290018582"/>
      <w:bookmarkStart w:id="416" w:name="_Toc401062516"/>
      <w:bookmarkStart w:id="417" w:name="_Toc412390952"/>
      <w:r w:rsidRPr="00867D00">
        <w:t>Programa de Obtenção e Liberação de Áreas</w:t>
      </w:r>
      <w:bookmarkEnd w:id="392"/>
      <w:bookmarkEnd w:id="393"/>
      <w:bookmarkEnd w:id="394"/>
      <w:bookmarkEnd w:id="415"/>
      <w:bookmarkEnd w:id="416"/>
      <w:bookmarkEnd w:id="417"/>
    </w:p>
    <w:p w:rsidR="00C90F91" w:rsidRPr="00867D00" w:rsidRDefault="00C90F91" w:rsidP="00BE2BB9">
      <w:pPr>
        <w:pStyle w:val="Ttulo3"/>
        <w:numPr>
          <w:ilvl w:val="2"/>
          <w:numId w:val="83"/>
        </w:numPr>
        <w:spacing w:after="60"/>
        <w:rPr>
          <w:rFonts w:ascii="Arial" w:hAnsi="Arial"/>
          <w:sz w:val="22"/>
        </w:rPr>
      </w:pPr>
      <w:bookmarkStart w:id="418" w:name="_Toc250220719"/>
      <w:bookmarkStart w:id="419" w:name="_Toc250400085"/>
      <w:bookmarkStart w:id="420" w:name="_Toc290018583"/>
      <w:bookmarkStart w:id="421" w:name="_Toc401062517"/>
      <w:bookmarkStart w:id="422" w:name="_Toc412390953"/>
      <w:r w:rsidRPr="00867D00">
        <w:rPr>
          <w:rFonts w:ascii="Arial" w:hAnsi="Arial"/>
          <w:sz w:val="22"/>
        </w:rPr>
        <w:t>Justificativas e Objetivo</w:t>
      </w:r>
      <w:bookmarkEnd w:id="418"/>
      <w:bookmarkEnd w:id="419"/>
      <w:bookmarkEnd w:id="420"/>
      <w:bookmarkEnd w:id="421"/>
      <w:bookmarkEnd w:id="422"/>
    </w:p>
    <w:p w:rsidR="00C90F91" w:rsidRPr="00867D00" w:rsidRDefault="00C90F91" w:rsidP="00C90F91">
      <w:pPr>
        <w:rPr>
          <w:rFonts w:cs="Arial"/>
        </w:rPr>
      </w:pPr>
      <w:r w:rsidRPr="00867D00">
        <w:rPr>
          <w:rFonts w:cs="Arial"/>
        </w:rPr>
        <w:t>A implantação da Interligação implicará na necessidade de obtenção de áreas para a construção das instalações do Sistema, bem como, de faixas de terreno para a implantação da adutora</w:t>
      </w:r>
      <w:r w:rsidR="007E4044">
        <w:rPr>
          <w:rFonts w:cs="Arial"/>
        </w:rPr>
        <w:t xml:space="preserve"> e do túnel</w:t>
      </w:r>
      <w:r w:rsidRPr="00867D00">
        <w:rPr>
          <w:rFonts w:cs="Arial"/>
        </w:rPr>
        <w:t xml:space="preserve">. Há três tipos de situações: </w:t>
      </w:r>
    </w:p>
    <w:p w:rsidR="00C90F91" w:rsidRPr="00867D00" w:rsidRDefault="00C90F91" w:rsidP="00183160">
      <w:pPr>
        <w:numPr>
          <w:ilvl w:val="0"/>
          <w:numId w:val="81"/>
        </w:numPr>
        <w:rPr>
          <w:rFonts w:cs="Arial"/>
        </w:rPr>
      </w:pPr>
      <w:r w:rsidRPr="00867D00">
        <w:rPr>
          <w:rFonts w:cs="Arial"/>
          <w:u w:val="single"/>
        </w:rPr>
        <w:t>Desapropriação</w:t>
      </w:r>
      <w:r w:rsidRPr="00867D00">
        <w:rPr>
          <w:rFonts w:cs="Arial"/>
        </w:rPr>
        <w:t xml:space="preserve"> de áreas requeridas para utilização integral e permanente pelo sistema: Captação </w:t>
      </w:r>
      <w:r w:rsidR="00E80F05">
        <w:rPr>
          <w:rFonts w:cs="Arial"/>
        </w:rPr>
        <w:t xml:space="preserve">(tomada d’água, </w:t>
      </w:r>
      <w:r w:rsidRPr="00867D00">
        <w:rPr>
          <w:rFonts w:cs="Arial"/>
        </w:rPr>
        <w:t>estação elevatória</w:t>
      </w:r>
      <w:r w:rsidR="00E80F05">
        <w:rPr>
          <w:rFonts w:cs="Arial"/>
        </w:rPr>
        <w:t>,</w:t>
      </w:r>
      <w:r w:rsidRPr="00867D00">
        <w:rPr>
          <w:rFonts w:cs="Arial"/>
        </w:rPr>
        <w:t xml:space="preserve"> </w:t>
      </w:r>
      <w:r w:rsidR="00E80F05" w:rsidRPr="00867D00">
        <w:rPr>
          <w:rFonts w:cs="Arial"/>
        </w:rPr>
        <w:t xml:space="preserve">vasos de pressão </w:t>
      </w:r>
      <w:r w:rsidR="00E80F05">
        <w:rPr>
          <w:rFonts w:cs="Arial"/>
        </w:rPr>
        <w:t>[</w:t>
      </w:r>
      <w:r w:rsidR="00E80F05" w:rsidRPr="00867D00">
        <w:rPr>
          <w:rFonts w:cs="Arial"/>
        </w:rPr>
        <w:t>RHOs</w:t>
      </w:r>
      <w:r w:rsidR="00E80F05">
        <w:rPr>
          <w:rFonts w:cs="Arial"/>
        </w:rPr>
        <w:t xml:space="preserve">] e </w:t>
      </w:r>
      <w:r w:rsidR="00E80F05" w:rsidRPr="00867D00">
        <w:rPr>
          <w:rFonts w:cs="Arial"/>
        </w:rPr>
        <w:t>subestação de energia</w:t>
      </w:r>
      <w:r w:rsidR="00E80F05">
        <w:rPr>
          <w:rFonts w:cs="Arial"/>
        </w:rPr>
        <w:t>)</w:t>
      </w:r>
      <w:r w:rsidRPr="00867D00">
        <w:rPr>
          <w:rFonts w:cs="Arial"/>
        </w:rPr>
        <w:t>; estruturas intermediárias (tanques alimentadores unidirecionais – TAUs</w:t>
      </w:r>
      <w:r w:rsidR="00E80F05">
        <w:rPr>
          <w:rFonts w:cs="Arial"/>
        </w:rPr>
        <w:t>);</w:t>
      </w:r>
      <w:r w:rsidRPr="00867D00">
        <w:rPr>
          <w:rFonts w:cs="Arial"/>
        </w:rPr>
        <w:t xml:space="preserve"> </w:t>
      </w:r>
      <w:r w:rsidR="00E80F05">
        <w:rPr>
          <w:rFonts w:cs="Arial"/>
        </w:rPr>
        <w:t>emboque e desemboque do túnel</w:t>
      </w:r>
      <w:r w:rsidR="007E4044">
        <w:rPr>
          <w:rFonts w:cs="Arial"/>
        </w:rPr>
        <w:t>, e respectivas estruturas de transição</w:t>
      </w:r>
      <w:r w:rsidR="00E80F05">
        <w:rPr>
          <w:rFonts w:cs="Arial"/>
        </w:rPr>
        <w:t xml:space="preserve">; </w:t>
      </w:r>
      <w:r w:rsidRPr="00867D00">
        <w:rPr>
          <w:rFonts w:cs="Arial"/>
        </w:rPr>
        <w:t>torres da linha de transmissão.</w:t>
      </w:r>
    </w:p>
    <w:p w:rsidR="00C90F91" w:rsidRPr="00867D00" w:rsidRDefault="00C90F91" w:rsidP="00183160">
      <w:pPr>
        <w:numPr>
          <w:ilvl w:val="0"/>
          <w:numId w:val="81"/>
        </w:numPr>
        <w:rPr>
          <w:rFonts w:cs="Arial"/>
        </w:rPr>
      </w:pPr>
      <w:r w:rsidRPr="00867D00">
        <w:rPr>
          <w:rFonts w:cs="Arial"/>
          <w:u w:val="single"/>
        </w:rPr>
        <w:t>Servidão de passagem</w:t>
      </w:r>
      <w:r w:rsidRPr="00867D00">
        <w:rPr>
          <w:rFonts w:cs="Arial"/>
        </w:rPr>
        <w:t xml:space="preserve"> em áreas particulares requeridas para assentamento de adutora </w:t>
      </w:r>
      <w:r w:rsidR="00E80F05">
        <w:rPr>
          <w:rFonts w:cs="Arial"/>
        </w:rPr>
        <w:t>e instalações auxiliares</w:t>
      </w:r>
      <w:r w:rsidR="00E80F05" w:rsidRPr="00E80F05">
        <w:rPr>
          <w:rFonts w:cs="Arial"/>
        </w:rPr>
        <w:t xml:space="preserve"> </w:t>
      </w:r>
      <w:r w:rsidR="00E80F05" w:rsidRPr="00867D00">
        <w:rPr>
          <w:rFonts w:cs="Arial"/>
        </w:rPr>
        <w:t>enterrada</w:t>
      </w:r>
      <w:r w:rsidR="007E4044">
        <w:rPr>
          <w:rFonts w:cs="Arial"/>
        </w:rPr>
        <w:t>s</w:t>
      </w:r>
      <w:r w:rsidR="00E80F05">
        <w:rPr>
          <w:rFonts w:cs="Arial"/>
        </w:rPr>
        <w:t xml:space="preserve"> </w:t>
      </w:r>
      <w:r w:rsidR="007E4044">
        <w:rPr>
          <w:rFonts w:cs="Arial"/>
        </w:rPr>
        <w:t>(</w:t>
      </w:r>
      <w:r w:rsidR="00E80F05">
        <w:rPr>
          <w:rFonts w:cs="Arial"/>
        </w:rPr>
        <w:t>caixas de ventosa e descarga</w:t>
      </w:r>
      <w:r w:rsidR="007E4044">
        <w:rPr>
          <w:rFonts w:cs="Arial"/>
        </w:rPr>
        <w:t>, tubulações de descarga)</w:t>
      </w:r>
      <w:r w:rsidR="00E80F05">
        <w:rPr>
          <w:rFonts w:cs="Arial"/>
        </w:rPr>
        <w:t>, passagem do túnel sob a superfície,</w:t>
      </w:r>
      <w:r w:rsidRPr="00867D00">
        <w:rPr>
          <w:rFonts w:cs="Arial"/>
        </w:rPr>
        <w:t xml:space="preserve"> </w:t>
      </w:r>
      <w:r w:rsidR="00E80F05">
        <w:rPr>
          <w:rFonts w:cs="Arial"/>
        </w:rPr>
        <w:t xml:space="preserve">acessos viários fora do traçado da adutora, </w:t>
      </w:r>
      <w:r w:rsidRPr="00867D00">
        <w:rPr>
          <w:rFonts w:cs="Arial"/>
        </w:rPr>
        <w:t xml:space="preserve">e faixa de segurança da LT, </w:t>
      </w:r>
      <w:r w:rsidR="007E4044">
        <w:rPr>
          <w:rFonts w:cs="Arial"/>
        </w:rPr>
        <w:t xml:space="preserve">áreas essas que </w:t>
      </w:r>
      <w:r w:rsidRPr="00867D00">
        <w:rPr>
          <w:rFonts w:cs="Arial"/>
        </w:rPr>
        <w:t>podem continuar a ser utilizadas em superfície, com algumas restrições de uso.</w:t>
      </w:r>
    </w:p>
    <w:p w:rsidR="00C90F91" w:rsidRPr="00867D00" w:rsidRDefault="00C90F91" w:rsidP="00183160">
      <w:pPr>
        <w:numPr>
          <w:ilvl w:val="0"/>
          <w:numId w:val="81"/>
        </w:numPr>
        <w:rPr>
          <w:rFonts w:cs="Arial"/>
        </w:rPr>
      </w:pPr>
      <w:r w:rsidRPr="00867D00">
        <w:rPr>
          <w:rFonts w:cs="Arial"/>
          <w:u w:val="single"/>
        </w:rPr>
        <w:t>Ocupação temporária</w:t>
      </w:r>
      <w:r w:rsidRPr="00867D00">
        <w:rPr>
          <w:rFonts w:cs="Arial"/>
        </w:rPr>
        <w:t xml:space="preserve"> de faixas adicionais </w:t>
      </w:r>
      <w:r w:rsidR="007E4044" w:rsidRPr="00867D00">
        <w:rPr>
          <w:rFonts w:cs="Arial"/>
        </w:rPr>
        <w:t xml:space="preserve">em áreas particulares </w:t>
      </w:r>
      <w:r w:rsidRPr="00867D00">
        <w:rPr>
          <w:rFonts w:cs="Arial"/>
        </w:rPr>
        <w:t xml:space="preserve">ao longo das vias </w:t>
      </w:r>
      <w:r w:rsidR="007E4044">
        <w:rPr>
          <w:rFonts w:cs="Arial"/>
        </w:rPr>
        <w:t xml:space="preserve">a serem </w:t>
      </w:r>
      <w:r w:rsidRPr="00867D00">
        <w:rPr>
          <w:rFonts w:cs="Arial"/>
        </w:rPr>
        <w:t xml:space="preserve">utilizadas </w:t>
      </w:r>
      <w:r w:rsidR="007E4044">
        <w:rPr>
          <w:rFonts w:cs="Arial"/>
        </w:rPr>
        <w:t xml:space="preserve">durante a obra como área de trabalho </w:t>
      </w:r>
      <w:r w:rsidRPr="00867D00">
        <w:rPr>
          <w:rFonts w:cs="Arial"/>
        </w:rPr>
        <w:t>para assentamento da adutora</w:t>
      </w:r>
      <w:r w:rsidR="007E4044">
        <w:rPr>
          <w:rFonts w:cs="Arial"/>
        </w:rPr>
        <w:t xml:space="preserve"> e outras instalações</w:t>
      </w:r>
      <w:r w:rsidRPr="00867D00">
        <w:rPr>
          <w:rFonts w:cs="Arial"/>
        </w:rPr>
        <w:t xml:space="preserve">, </w:t>
      </w:r>
      <w:r w:rsidR="007E4044">
        <w:rPr>
          <w:rFonts w:cs="Arial"/>
        </w:rPr>
        <w:t>e/ou como desvio de tráfego</w:t>
      </w:r>
      <w:r w:rsidR="007E4044" w:rsidRPr="00867D00">
        <w:rPr>
          <w:rFonts w:cs="Arial"/>
        </w:rPr>
        <w:t xml:space="preserve">, </w:t>
      </w:r>
      <w:r w:rsidRPr="00867D00">
        <w:rPr>
          <w:rFonts w:cs="Arial"/>
        </w:rPr>
        <w:t>visando manter o acesso aos usos próximos e o tráfego na via</w:t>
      </w:r>
      <w:r w:rsidR="007E4044">
        <w:rPr>
          <w:rFonts w:cs="Arial"/>
        </w:rPr>
        <w:t>,</w:t>
      </w:r>
      <w:r w:rsidRPr="00867D00">
        <w:rPr>
          <w:rFonts w:cs="Arial"/>
        </w:rPr>
        <w:t xml:space="preserve"> e/ou </w:t>
      </w:r>
      <w:r w:rsidR="007E4044">
        <w:rPr>
          <w:rFonts w:cs="Arial"/>
        </w:rPr>
        <w:t xml:space="preserve">para </w:t>
      </w:r>
      <w:r w:rsidRPr="00867D00">
        <w:rPr>
          <w:rFonts w:cs="Arial"/>
        </w:rPr>
        <w:t>instalações provisórias de apoio à obra.</w:t>
      </w:r>
    </w:p>
    <w:p w:rsidR="00C90F91" w:rsidRPr="00867D00" w:rsidRDefault="00C90F91" w:rsidP="00C90F91">
      <w:pPr>
        <w:rPr>
          <w:rFonts w:cs="Arial"/>
        </w:rPr>
      </w:pPr>
      <w:r w:rsidRPr="00867D00">
        <w:rPr>
          <w:rFonts w:cs="Arial"/>
        </w:rPr>
        <w:t>A adutora ficará em grande parte em via pública, sob estrada, ou em faixa de servidão.</w:t>
      </w:r>
    </w:p>
    <w:p w:rsidR="00C90F91" w:rsidRPr="00867D00" w:rsidRDefault="00C90F91" w:rsidP="00C90F91">
      <w:pPr>
        <w:rPr>
          <w:rFonts w:cs="Arial"/>
        </w:rPr>
      </w:pPr>
      <w:r w:rsidRPr="00867D00">
        <w:rPr>
          <w:rFonts w:cs="Arial"/>
        </w:rPr>
        <w:t>A área em vias públicas a ser utilizada para assentamento da adutora é tratada no Programa de Articulação Institucional. A SABESP deverá negociar com cada Prefeitura, a autorização de uso de vias públicas para assentamento da adutora e ocupação temporária com as instalações de obra.</w:t>
      </w:r>
    </w:p>
    <w:p w:rsidR="00C90F91" w:rsidRPr="00867D00" w:rsidRDefault="00C90F91" w:rsidP="00C90F91">
      <w:pPr>
        <w:rPr>
          <w:rFonts w:cs="Arial"/>
        </w:rPr>
      </w:pPr>
      <w:r w:rsidRPr="00867D00">
        <w:rPr>
          <w:rFonts w:cs="Arial"/>
        </w:rPr>
        <w:t xml:space="preserve">As áreas objeto de instituição de ocupação temporária deverão ser recompostas e restituídas aos proprietários depois das obras. Caso a modificação das áreas frontais das propriedades </w:t>
      </w:r>
      <w:r w:rsidRPr="00867D00">
        <w:rPr>
          <w:rFonts w:cs="Arial"/>
        </w:rPr>
        <w:lastRenderedPageBreak/>
        <w:t>afetadas por ocupação temporária for significativa, e a recomposição de muros, cercas, cercas vivas, pórticos e jardins frontais for inviável, os proprietários afetados deverão ser devidamente indenizados pelas benfeitorias danificadas.</w:t>
      </w:r>
    </w:p>
    <w:p w:rsidR="00C90F91" w:rsidRPr="00867D00" w:rsidRDefault="00C90F91" w:rsidP="00C90F91">
      <w:pPr>
        <w:rPr>
          <w:rFonts w:cs="Arial"/>
        </w:rPr>
      </w:pPr>
      <w:r w:rsidRPr="00867D00">
        <w:rPr>
          <w:rFonts w:cs="Arial"/>
        </w:rPr>
        <w:t>Algumas das áreas requeridas podem ser de propriedade de órgãos públicos e poderão ser obtidas mediante cessão, onerosa ou não.</w:t>
      </w:r>
    </w:p>
    <w:p w:rsidR="00C90F91" w:rsidRPr="00867D00" w:rsidRDefault="00C90F91" w:rsidP="00C90F91">
      <w:pPr>
        <w:rPr>
          <w:rFonts w:cs="Arial"/>
        </w:rPr>
      </w:pPr>
      <w:r w:rsidRPr="00867D00">
        <w:rPr>
          <w:rFonts w:cs="Arial"/>
        </w:rPr>
        <w:t>A instituição de servidão em faixa de terreno implica na necessidade de remoção das construções e benfeitorias existentes nessa faixa, com indenização aos proprietários ou legítimos posseiros de tais benfeitorias. No caso que o remanescente do imóvel for inviável para seu uso, a totalidade do imóvel será objeto de desapropriação.</w:t>
      </w:r>
    </w:p>
    <w:p w:rsidR="00C90F91" w:rsidRPr="00867D00" w:rsidRDefault="00C90F91" w:rsidP="00C90F91">
      <w:pPr>
        <w:rPr>
          <w:rFonts w:cs="Arial"/>
        </w:rPr>
      </w:pPr>
      <w:r w:rsidRPr="00867D00">
        <w:rPr>
          <w:rFonts w:cs="Arial"/>
        </w:rPr>
        <w:t>A relocação de moradias e atividades econômicas e sociais é tratada no Programa de Relocação de População e Atividades Afetadas.</w:t>
      </w:r>
    </w:p>
    <w:p w:rsidR="00C90F91" w:rsidRPr="00867D00" w:rsidRDefault="00C90F91" w:rsidP="00C90F91">
      <w:pPr>
        <w:rPr>
          <w:rFonts w:cs="Arial"/>
        </w:rPr>
      </w:pPr>
      <w:r w:rsidRPr="00867D00">
        <w:rPr>
          <w:rFonts w:cs="Arial"/>
        </w:rPr>
        <w:t xml:space="preserve">Por outro lado a faixa de implantação do sistema de adução atravessa polígonos instituídos pelo DNPM como áreas oneradas com concessões de direitos de pesquisa de minérios. Assim será necessário solicitar o bloqueio dessas áreas ao Departamento Nacional de Produção Mineral - DNPM, e de toda a faixa da Interligação, e firmar acordos com detentores de direitos minerários. </w:t>
      </w:r>
      <w:bookmarkStart w:id="423" w:name="_Toc379430921"/>
    </w:p>
    <w:p w:rsidR="00C90F91" w:rsidRPr="00867D00" w:rsidRDefault="00C90F91" w:rsidP="00C90F91">
      <w:pPr>
        <w:rPr>
          <w:rFonts w:cs="Arial"/>
        </w:rPr>
      </w:pPr>
      <w:r w:rsidRPr="00867D00">
        <w:rPr>
          <w:rFonts w:cs="Arial"/>
        </w:rPr>
        <w:t>Esse Programa compõe-se de 2 subprogramas:</w:t>
      </w:r>
    </w:p>
    <w:p w:rsidR="00C90F91" w:rsidRPr="00867D00" w:rsidRDefault="00C90F91" w:rsidP="00CE64F9">
      <w:pPr>
        <w:pStyle w:val="PargrafodaLista"/>
        <w:numPr>
          <w:ilvl w:val="0"/>
          <w:numId w:val="110"/>
        </w:numPr>
        <w:spacing w:after="200" w:line="276" w:lineRule="auto"/>
        <w:rPr>
          <w:rFonts w:cs="Arial"/>
        </w:rPr>
      </w:pPr>
      <w:r w:rsidRPr="00867D00">
        <w:t>Subprograma de Obtenção de Áreas</w:t>
      </w:r>
      <w:bookmarkEnd w:id="423"/>
      <w:r w:rsidRPr="00867D00">
        <w:t>;</w:t>
      </w:r>
    </w:p>
    <w:p w:rsidR="00C90F91" w:rsidRPr="00867D00" w:rsidRDefault="00C90F91" w:rsidP="00CE64F9">
      <w:pPr>
        <w:pStyle w:val="PargrafodaLista"/>
        <w:numPr>
          <w:ilvl w:val="0"/>
          <w:numId w:val="110"/>
        </w:numPr>
        <w:spacing w:after="200" w:line="276" w:lineRule="auto"/>
      </w:pPr>
      <w:bookmarkStart w:id="424" w:name="_Toc379430928"/>
      <w:r w:rsidRPr="00867D00">
        <w:t>Subprograma de Bloqueio de Áreas para Atividades Minerárias</w:t>
      </w:r>
      <w:bookmarkEnd w:id="424"/>
      <w:r w:rsidRPr="00867D00">
        <w:t>.</w:t>
      </w:r>
    </w:p>
    <w:p w:rsidR="00C90F91" w:rsidRPr="00867D00" w:rsidRDefault="00C90F91" w:rsidP="00BE2BB9">
      <w:pPr>
        <w:pStyle w:val="Ttulo3"/>
        <w:numPr>
          <w:ilvl w:val="2"/>
          <w:numId w:val="83"/>
        </w:numPr>
        <w:spacing w:after="60"/>
        <w:rPr>
          <w:rFonts w:ascii="Arial" w:hAnsi="Arial"/>
          <w:sz w:val="22"/>
        </w:rPr>
      </w:pPr>
      <w:bookmarkStart w:id="425" w:name="_Toc401062518"/>
      <w:bookmarkStart w:id="426" w:name="_Toc138482479"/>
      <w:bookmarkStart w:id="427" w:name="_Toc138483603"/>
      <w:bookmarkStart w:id="428" w:name="_Toc139457364"/>
      <w:bookmarkStart w:id="429" w:name="_Toc250220720"/>
      <w:bookmarkStart w:id="430" w:name="_Toc250400086"/>
      <w:bookmarkStart w:id="431" w:name="_Toc290018584"/>
      <w:bookmarkStart w:id="432" w:name="_Toc412390954"/>
      <w:r w:rsidRPr="00867D00">
        <w:rPr>
          <w:rFonts w:ascii="Arial" w:hAnsi="Arial"/>
          <w:sz w:val="22"/>
        </w:rPr>
        <w:t>Subprograma de Obtenção de Áreas</w:t>
      </w:r>
      <w:bookmarkEnd w:id="425"/>
      <w:bookmarkEnd w:id="432"/>
    </w:p>
    <w:p w:rsidR="00C90F91" w:rsidRPr="00867D00" w:rsidRDefault="00C90F91" w:rsidP="00BE2BB9">
      <w:pPr>
        <w:pStyle w:val="Ttulo4"/>
        <w:numPr>
          <w:ilvl w:val="3"/>
          <w:numId w:val="83"/>
        </w:numPr>
        <w:spacing w:after="60"/>
        <w:rPr>
          <w:rFonts w:ascii="Arial" w:hAnsi="Arial" w:cs="Arial"/>
          <w:sz w:val="22"/>
          <w:szCs w:val="22"/>
        </w:rPr>
      </w:pPr>
      <w:bookmarkStart w:id="433" w:name="_Toc401062519"/>
      <w:bookmarkStart w:id="434" w:name="_Toc412390955"/>
      <w:r w:rsidRPr="00867D00">
        <w:rPr>
          <w:rFonts w:ascii="Arial" w:hAnsi="Arial" w:cs="Arial"/>
          <w:sz w:val="22"/>
          <w:szCs w:val="22"/>
        </w:rPr>
        <w:t>Escopo do Programa</w:t>
      </w:r>
      <w:bookmarkEnd w:id="426"/>
      <w:bookmarkEnd w:id="427"/>
      <w:bookmarkEnd w:id="428"/>
      <w:bookmarkEnd w:id="429"/>
      <w:bookmarkEnd w:id="430"/>
      <w:bookmarkEnd w:id="431"/>
      <w:bookmarkEnd w:id="433"/>
      <w:bookmarkEnd w:id="434"/>
    </w:p>
    <w:p w:rsidR="00C90F91" w:rsidRPr="00867D00" w:rsidRDefault="00C90F91" w:rsidP="00C90F91">
      <w:pPr>
        <w:rPr>
          <w:rFonts w:cs="Arial"/>
        </w:rPr>
      </w:pPr>
      <w:r w:rsidRPr="00AF5033">
        <w:rPr>
          <w:rFonts w:cs="Arial"/>
        </w:rPr>
        <w:t xml:space="preserve">A </w:t>
      </w:r>
      <w:r w:rsidRPr="00AF5033">
        <w:rPr>
          <w:rFonts w:cs="Arial"/>
          <w:b/>
        </w:rPr>
        <w:t xml:space="preserve">Tabela </w:t>
      </w:r>
      <w:r w:rsidR="00EC6451" w:rsidRPr="00AF5033">
        <w:rPr>
          <w:rFonts w:cs="Arial"/>
          <w:b/>
        </w:rPr>
        <w:t>7.</w:t>
      </w:r>
      <w:r w:rsidR="00AF5033" w:rsidRPr="00AF5033">
        <w:rPr>
          <w:rFonts w:cs="Arial"/>
          <w:b/>
        </w:rPr>
        <w:t>7</w:t>
      </w:r>
      <w:r w:rsidRPr="00AF5033">
        <w:rPr>
          <w:rFonts w:cs="Arial"/>
        </w:rPr>
        <w:t xml:space="preserve"> </w:t>
      </w:r>
      <w:r w:rsidR="00EC6451" w:rsidRPr="00AF5033">
        <w:rPr>
          <w:rFonts w:cs="Arial"/>
        </w:rPr>
        <w:t xml:space="preserve">(anterior) </w:t>
      </w:r>
      <w:r w:rsidRPr="00AF5033">
        <w:rPr>
          <w:rFonts w:cs="Arial"/>
        </w:rPr>
        <w:t>resume a estimativa de áreas requeridas para a Interligação.</w:t>
      </w:r>
    </w:p>
    <w:p w:rsidR="00C90F91" w:rsidRPr="00867D00" w:rsidRDefault="00C90F91" w:rsidP="00BE2BB9">
      <w:pPr>
        <w:pStyle w:val="Ttulo4"/>
        <w:numPr>
          <w:ilvl w:val="3"/>
          <w:numId w:val="83"/>
        </w:numPr>
        <w:spacing w:after="60"/>
        <w:rPr>
          <w:rFonts w:ascii="Arial" w:hAnsi="Arial" w:cs="Arial"/>
          <w:sz w:val="22"/>
          <w:szCs w:val="22"/>
        </w:rPr>
      </w:pPr>
      <w:bookmarkStart w:id="435" w:name="_Toc401062520"/>
      <w:bookmarkStart w:id="436" w:name="_Toc412390956"/>
      <w:r w:rsidRPr="00867D00">
        <w:rPr>
          <w:rFonts w:ascii="Arial" w:hAnsi="Arial" w:cs="Arial"/>
          <w:sz w:val="22"/>
          <w:szCs w:val="22"/>
        </w:rPr>
        <w:t>Atividades a Executar</w:t>
      </w:r>
      <w:bookmarkEnd w:id="435"/>
      <w:bookmarkEnd w:id="436"/>
    </w:p>
    <w:p w:rsidR="00C90F91" w:rsidRPr="00867D00" w:rsidRDefault="00C90F91" w:rsidP="00C90F91">
      <w:pPr>
        <w:rPr>
          <w:rFonts w:cs="Arial"/>
        </w:rPr>
      </w:pPr>
      <w:r w:rsidRPr="00867D00">
        <w:rPr>
          <w:rFonts w:cs="Arial"/>
        </w:rPr>
        <w:t>A liberação de áreas para a implantação das obras requer as seguintes ações prévias:</w:t>
      </w:r>
    </w:p>
    <w:p w:rsidR="00C90F91" w:rsidRPr="00867D00" w:rsidRDefault="00C90F91" w:rsidP="005C57F7">
      <w:pPr>
        <w:numPr>
          <w:ilvl w:val="0"/>
          <w:numId w:val="56"/>
        </w:numPr>
        <w:rPr>
          <w:rFonts w:cs="Arial"/>
        </w:rPr>
      </w:pPr>
      <w:r w:rsidRPr="00867D00">
        <w:rPr>
          <w:rFonts w:cs="Arial"/>
        </w:rPr>
        <w:t>Publicação do Decreto estadual</w:t>
      </w:r>
      <w:r w:rsidR="00C33006" w:rsidRPr="00867D00">
        <w:rPr>
          <w:rFonts w:cs="Arial"/>
        </w:rPr>
        <w:t xml:space="preserve"> ou </w:t>
      </w:r>
      <w:r w:rsidR="00BA62D1">
        <w:rPr>
          <w:rFonts w:cs="Arial"/>
        </w:rPr>
        <w:t xml:space="preserve">Decretos </w:t>
      </w:r>
      <w:r w:rsidR="00C33006" w:rsidRPr="00867D00">
        <w:rPr>
          <w:rFonts w:cs="Arial"/>
        </w:rPr>
        <w:t>municipais</w:t>
      </w:r>
      <w:r w:rsidRPr="00867D00">
        <w:rPr>
          <w:rFonts w:cs="Arial"/>
        </w:rPr>
        <w:t xml:space="preserve"> declarando de Utilidade Pública: (i) </w:t>
      </w:r>
      <w:r w:rsidRPr="00867D00">
        <w:rPr>
          <w:rFonts w:cs="Arial"/>
          <w:u w:val="single"/>
        </w:rPr>
        <w:t>para fins de desapropriação</w:t>
      </w:r>
      <w:r w:rsidRPr="00867D00">
        <w:rPr>
          <w:rFonts w:cs="Arial"/>
        </w:rPr>
        <w:t xml:space="preserve"> - as áreas requeridas para a captação e EE e demais instalações localizadas; (ii) </w:t>
      </w:r>
      <w:r w:rsidRPr="00867D00">
        <w:rPr>
          <w:rFonts w:cs="Arial"/>
          <w:u w:val="single"/>
        </w:rPr>
        <w:t>para fins de servidão de passagem</w:t>
      </w:r>
      <w:r w:rsidRPr="00867D00">
        <w:rPr>
          <w:rFonts w:cs="Arial"/>
        </w:rPr>
        <w:t xml:space="preserve">: as faixas de assentamento da adutora fora de via pública; e (iii) </w:t>
      </w:r>
      <w:r w:rsidRPr="00867D00">
        <w:rPr>
          <w:rFonts w:cs="Arial"/>
          <w:u w:val="single"/>
        </w:rPr>
        <w:t>para fins de ocupação temporária</w:t>
      </w:r>
      <w:r w:rsidRPr="00867D00">
        <w:rPr>
          <w:rFonts w:cs="Arial"/>
        </w:rPr>
        <w:t>: faixas adjacentes a vias públicas, necessárias para implantação de desvios provisórios do tráfego, ou instalações provisórias de apoio à obra, especificando, em todos os casos, as coordenadas dos vértices dos respectivos polígonos.</w:t>
      </w:r>
    </w:p>
    <w:p w:rsidR="00C90F91" w:rsidRPr="00867D00" w:rsidRDefault="00C90F91" w:rsidP="005C57F7">
      <w:pPr>
        <w:numPr>
          <w:ilvl w:val="0"/>
          <w:numId w:val="56"/>
        </w:numPr>
        <w:rPr>
          <w:rFonts w:cs="Arial"/>
        </w:rPr>
      </w:pPr>
      <w:r w:rsidRPr="00867D00">
        <w:rPr>
          <w:rFonts w:cs="Arial"/>
        </w:rPr>
        <w:t xml:space="preserve">Efetuar o cadastro físico dos imóveis afetados por desapropriação, </w:t>
      </w:r>
      <w:r w:rsidR="00BA62D1" w:rsidRPr="00867D00">
        <w:rPr>
          <w:rFonts w:cs="Arial"/>
        </w:rPr>
        <w:t xml:space="preserve">servidão </w:t>
      </w:r>
      <w:r w:rsidR="00BA62D1">
        <w:rPr>
          <w:rFonts w:cs="Arial"/>
        </w:rPr>
        <w:t xml:space="preserve">ou </w:t>
      </w:r>
      <w:r w:rsidRPr="00867D00">
        <w:rPr>
          <w:rFonts w:cs="Arial"/>
        </w:rPr>
        <w:t>ocupação temporária. O cadastro deverá identificar eventuais construções existentes a serem removidas, suas áreas, materiais, condições físicas, vegetação, etc., como insumo para a avaliação econômica, nos casos de desapropriação e servidão, e para fixar as condições de restituição das condições originais, no caso de ocupação temporária.</w:t>
      </w:r>
    </w:p>
    <w:p w:rsidR="00C90F91" w:rsidRPr="00867D00" w:rsidRDefault="00C90F91" w:rsidP="005C57F7">
      <w:pPr>
        <w:numPr>
          <w:ilvl w:val="0"/>
          <w:numId w:val="56"/>
        </w:numPr>
        <w:rPr>
          <w:rFonts w:cs="Arial"/>
        </w:rPr>
      </w:pPr>
      <w:r w:rsidRPr="00867D00">
        <w:rPr>
          <w:rFonts w:cs="Arial"/>
        </w:rPr>
        <w:t>Efetuar a pesquisa documental dos imóveis afetados, de modo a verificar a situação legal de propriedade dos mesmos.</w:t>
      </w:r>
    </w:p>
    <w:p w:rsidR="00C90F91" w:rsidRPr="00867D00" w:rsidRDefault="00C90F91" w:rsidP="005C57F7">
      <w:pPr>
        <w:numPr>
          <w:ilvl w:val="0"/>
          <w:numId w:val="56"/>
        </w:numPr>
        <w:rPr>
          <w:rFonts w:cs="Arial"/>
        </w:rPr>
      </w:pPr>
      <w:r w:rsidRPr="00867D00">
        <w:rPr>
          <w:rFonts w:cs="Arial"/>
        </w:rPr>
        <w:t xml:space="preserve">Efetuar a avaliação econômica dos imóveis e benfeitorias a serem desapropriados, </w:t>
      </w:r>
      <w:r w:rsidR="00BA62D1">
        <w:rPr>
          <w:rFonts w:cs="Arial"/>
        </w:rPr>
        <w:t xml:space="preserve">e das benfeitorias a serem removidas, </w:t>
      </w:r>
      <w:r w:rsidRPr="00867D00">
        <w:rPr>
          <w:rFonts w:cs="Arial"/>
        </w:rPr>
        <w:t>a fim de estabelecer valores de referência para as indenizações.</w:t>
      </w:r>
    </w:p>
    <w:p w:rsidR="00C90F91" w:rsidRPr="00867D00" w:rsidRDefault="00C90F91" w:rsidP="00C90F91">
      <w:pPr>
        <w:rPr>
          <w:rFonts w:cs="Arial"/>
        </w:rPr>
      </w:pPr>
      <w:r w:rsidRPr="00867D00">
        <w:rPr>
          <w:rFonts w:cs="Arial"/>
        </w:rPr>
        <w:t xml:space="preserve">Após a obtenção dessa documentação técnica e legal, a Sabesp iniciará negociações com os proprietários e legítimos posseiros objetivando acordos de: (i) compra de imóveis, (ii) indenização pela instituição de servidão, (iii) indenização pelas benfeitorias que devam ser removidas e/ou pelos prejuízos decorrentes da ocupação temporária de terrenos, sempre tendo como base o valor de mercado do imóvel ou da posse. Os acordos firmados serão homologados perante a Justiça. Não havendo possibilidade de acordos, ou em situações de indefinição do real </w:t>
      </w:r>
      <w:r w:rsidRPr="00867D00">
        <w:rPr>
          <w:rFonts w:cs="Arial"/>
        </w:rPr>
        <w:lastRenderedPageBreak/>
        <w:t>proprietário, a obtenção das áreas passa para a esfera judicial, para julgamento dos casos pendentes.</w:t>
      </w:r>
    </w:p>
    <w:p w:rsidR="00C90F91" w:rsidRPr="00867D00" w:rsidRDefault="00C90F91" w:rsidP="00C90F91">
      <w:pPr>
        <w:rPr>
          <w:rFonts w:cs="Arial"/>
        </w:rPr>
      </w:pPr>
      <w:r w:rsidRPr="00867D00">
        <w:rPr>
          <w:rFonts w:cs="Arial"/>
        </w:rPr>
        <w:t>Dentre as propriedades afetadas, poderão surgir áreas de propriedade municipal ou estadual. Neste caso, a Sabesp implementará ações de caráter institucional, de articulação com esses órgãos para obtenção da cessão dessas áreas e negociação das compensações devidas, sejam de recuperação, reconstrução ou relocação de usos.</w:t>
      </w:r>
    </w:p>
    <w:p w:rsidR="00C90F91" w:rsidRPr="00867D00" w:rsidRDefault="00C90F91" w:rsidP="00BE2BB9">
      <w:pPr>
        <w:pStyle w:val="Ttulo4"/>
        <w:numPr>
          <w:ilvl w:val="3"/>
          <w:numId w:val="83"/>
        </w:numPr>
        <w:spacing w:after="60"/>
        <w:rPr>
          <w:rFonts w:ascii="Arial" w:hAnsi="Arial" w:cs="Arial"/>
          <w:sz w:val="22"/>
          <w:szCs w:val="22"/>
        </w:rPr>
      </w:pPr>
      <w:bookmarkStart w:id="437" w:name="_Toc401062521"/>
      <w:bookmarkStart w:id="438" w:name="_Toc290018585"/>
      <w:bookmarkStart w:id="439" w:name="_Toc412390957"/>
      <w:r w:rsidRPr="00867D00">
        <w:rPr>
          <w:rFonts w:ascii="Arial" w:hAnsi="Arial" w:cs="Arial"/>
          <w:sz w:val="22"/>
          <w:szCs w:val="22"/>
        </w:rPr>
        <w:t>Equipe Técnica</w:t>
      </w:r>
      <w:bookmarkEnd w:id="437"/>
      <w:bookmarkEnd w:id="439"/>
    </w:p>
    <w:p w:rsidR="00A11571" w:rsidRDefault="00C90F91" w:rsidP="00C90F91">
      <w:pPr>
        <w:rPr>
          <w:rFonts w:cs="Arial"/>
          <w:lang w:eastAsia="zh-CN"/>
        </w:rPr>
      </w:pPr>
      <w:r w:rsidRPr="00867D00">
        <w:rPr>
          <w:rFonts w:cs="Arial"/>
          <w:lang w:eastAsia="zh-CN"/>
        </w:rPr>
        <w:t>A Sabesp</w:t>
      </w:r>
      <w:r w:rsidR="00A11571">
        <w:rPr>
          <w:rFonts w:cs="Arial"/>
          <w:lang w:eastAsia="zh-CN"/>
        </w:rPr>
        <w:t>, por meio de suas áreas técnicas e jurídica,</w:t>
      </w:r>
      <w:r w:rsidRPr="00867D00">
        <w:rPr>
          <w:rFonts w:cs="Arial"/>
          <w:lang w:eastAsia="zh-CN"/>
        </w:rPr>
        <w:t xml:space="preserve"> elaborará </w:t>
      </w:r>
      <w:r w:rsidR="00A11571">
        <w:rPr>
          <w:rFonts w:cs="Arial"/>
          <w:lang w:eastAsia="zh-CN"/>
        </w:rPr>
        <w:t>e cuidará da tramitação d</w:t>
      </w:r>
      <w:r w:rsidRPr="00867D00">
        <w:rPr>
          <w:rFonts w:cs="Arial"/>
          <w:lang w:eastAsia="zh-CN"/>
        </w:rPr>
        <w:t>os processos desapropriatórios.</w:t>
      </w:r>
      <w:r w:rsidR="00A11571">
        <w:rPr>
          <w:rFonts w:cs="Arial"/>
          <w:lang w:eastAsia="zh-CN"/>
        </w:rPr>
        <w:t xml:space="preserve"> A Construtora deverá mobilizar pessoal especializado em comunicação e negociações para concretizar acordos de ocupação temporária. </w:t>
      </w:r>
    </w:p>
    <w:p w:rsidR="00C90F91" w:rsidRPr="00867D00" w:rsidRDefault="00A11571" w:rsidP="00C90F91">
      <w:pPr>
        <w:rPr>
          <w:rFonts w:cs="Arial"/>
          <w:lang w:eastAsia="zh-CN"/>
        </w:rPr>
      </w:pPr>
      <w:r>
        <w:rPr>
          <w:rFonts w:cs="Arial"/>
          <w:lang w:eastAsia="zh-CN"/>
        </w:rPr>
        <w:t xml:space="preserve">A equipe de Gestão Ambiental da Sabesp realizará o acompanhamento dos processos para controle da efetiva imissão de posse ou acordo amigável, prévio à entrada da obra </w:t>
      </w:r>
      <w:r w:rsidR="00695C9C">
        <w:rPr>
          <w:rFonts w:cs="Arial"/>
          <w:lang w:eastAsia="zh-CN"/>
        </w:rPr>
        <w:t xml:space="preserve">em cada propriedade, e para </w:t>
      </w:r>
      <w:r>
        <w:rPr>
          <w:rFonts w:cs="Arial"/>
          <w:lang w:eastAsia="zh-CN"/>
        </w:rPr>
        <w:t xml:space="preserve">reporte </w:t>
      </w:r>
      <w:r w:rsidR="00695C9C">
        <w:rPr>
          <w:rFonts w:cs="Arial"/>
          <w:lang w:eastAsia="zh-CN"/>
        </w:rPr>
        <w:t xml:space="preserve">periódico </w:t>
      </w:r>
      <w:r>
        <w:rPr>
          <w:rFonts w:cs="Arial"/>
          <w:lang w:eastAsia="zh-CN"/>
        </w:rPr>
        <w:t>a CETESB</w:t>
      </w:r>
      <w:r w:rsidR="00695C9C">
        <w:rPr>
          <w:rFonts w:cs="Arial"/>
          <w:lang w:eastAsia="zh-CN"/>
        </w:rPr>
        <w:t xml:space="preserve"> da execução do Programa.</w:t>
      </w:r>
    </w:p>
    <w:p w:rsidR="00C90F91" w:rsidRPr="00867D00" w:rsidRDefault="00C90F91" w:rsidP="00BE2BB9">
      <w:pPr>
        <w:pStyle w:val="Ttulo4"/>
        <w:numPr>
          <w:ilvl w:val="3"/>
          <w:numId w:val="83"/>
        </w:numPr>
        <w:spacing w:after="60"/>
        <w:rPr>
          <w:rFonts w:ascii="Arial" w:hAnsi="Arial" w:cs="Arial"/>
          <w:sz w:val="22"/>
          <w:szCs w:val="22"/>
        </w:rPr>
      </w:pPr>
      <w:bookmarkStart w:id="440" w:name="_Toc401062522"/>
      <w:bookmarkStart w:id="441" w:name="_Toc412390958"/>
      <w:r w:rsidRPr="00867D00">
        <w:rPr>
          <w:rFonts w:ascii="Arial" w:hAnsi="Arial" w:cs="Arial"/>
          <w:sz w:val="22"/>
          <w:szCs w:val="22"/>
        </w:rPr>
        <w:t>Execução do Programa</w:t>
      </w:r>
      <w:bookmarkEnd w:id="438"/>
      <w:bookmarkEnd w:id="440"/>
      <w:bookmarkEnd w:id="441"/>
    </w:p>
    <w:p w:rsidR="00C90F91" w:rsidRPr="00867D00" w:rsidRDefault="00C90F91" w:rsidP="00C90F91">
      <w:pPr>
        <w:rPr>
          <w:rFonts w:cs="Arial"/>
          <w:lang w:eastAsia="zh-CN"/>
        </w:rPr>
      </w:pPr>
      <w:r w:rsidRPr="00867D00">
        <w:rPr>
          <w:rFonts w:cs="Arial"/>
        </w:rPr>
        <w:t>A Sabesp é responsável pela execução do programa</w:t>
      </w:r>
      <w:r w:rsidRPr="00867D00">
        <w:rPr>
          <w:rFonts w:cs="Arial"/>
          <w:lang w:eastAsia="zh-CN"/>
        </w:rPr>
        <w:t>, para o qual deverá providenciar a emissão de Decreto</w:t>
      </w:r>
      <w:r w:rsidR="00AD79FD">
        <w:rPr>
          <w:rFonts w:cs="Arial"/>
          <w:lang w:eastAsia="zh-CN"/>
        </w:rPr>
        <w:t>s</w:t>
      </w:r>
      <w:r w:rsidRPr="00867D00">
        <w:rPr>
          <w:rFonts w:cs="Arial"/>
          <w:lang w:eastAsia="zh-CN"/>
        </w:rPr>
        <w:t xml:space="preserve"> de Utilidade Pública e equipe de profissionais para a avaliação econômica e negociação caso a caso das situações de desapropriação, servidão e ocupação temporária.</w:t>
      </w:r>
    </w:p>
    <w:p w:rsidR="00C90F91" w:rsidRPr="00867D00" w:rsidRDefault="00C90F91" w:rsidP="00C90F91">
      <w:pPr>
        <w:rPr>
          <w:rFonts w:cs="Arial"/>
        </w:rPr>
      </w:pPr>
      <w:r w:rsidRPr="00867D00">
        <w:rPr>
          <w:rFonts w:cs="Arial"/>
        </w:rPr>
        <w:t>A Concessionária de energia deverá implementar um programa específico de obtenção e liberação de áreas para a linha de transmissão, o qual deverá seguir as diretrizes gerais de indenização estabelecidas neste EIA e eventuais exigências da Licença Prévia.</w:t>
      </w:r>
    </w:p>
    <w:p w:rsidR="00C90F91" w:rsidRPr="00867D00" w:rsidRDefault="00C90F91" w:rsidP="00BE2BB9">
      <w:pPr>
        <w:pStyle w:val="Ttulo3"/>
        <w:numPr>
          <w:ilvl w:val="2"/>
          <w:numId w:val="83"/>
        </w:numPr>
        <w:spacing w:after="60"/>
        <w:rPr>
          <w:rFonts w:ascii="Arial" w:hAnsi="Arial"/>
          <w:sz w:val="22"/>
        </w:rPr>
      </w:pPr>
      <w:bookmarkStart w:id="442" w:name="_Toc401062523"/>
      <w:bookmarkStart w:id="443" w:name="_Toc412390959"/>
      <w:r w:rsidRPr="00867D00">
        <w:rPr>
          <w:rFonts w:ascii="Arial" w:hAnsi="Arial"/>
          <w:sz w:val="22"/>
        </w:rPr>
        <w:t>Subprograma de Bloqueio de Áreas para Atividades Minerárias</w:t>
      </w:r>
      <w:bookmarkEnd w:id="442"/>
      <w:bookmarkEnd w:id="443"/>
    </w:p>
    <w:p w:rsidR="00C90F91" w:rsidRPr="00867D00" w:rsidRDefault="00C90F91" w:rsidP="00C90F91">
      <w:pPr>
        <w:rPr>
          <w:rFonts w:cs="Arial"/>
        </w:rPr>
      </w:pPr>
      <w:r w:rsidRPr="00867D00">
        <w:rPr>
          <w:rFonts w:cs="Arial"/>
        </w:rPr>
        <w:t xml:space="preserve">A presença de </w:t>
      </w:r>
      <w:r w:rsidR="00097917">
        <w:rPr>
          <w:rFonts w:cs="Arial"/>
        </w:rPr>
        <w:t xml:space="preserve">Interligação </w:t>
      </w:r>
      <w:r w:rsidRPr="00867D00">
        <w:rPr>
          <w:rFonts w:cs="Arial"/>
        </w:rPr>
        <w:t>é incompatível com a pesquisa e/ou lavra de minérios, dentro de uma faixa de segurança das instalações de saneamento. Como a Interligação constitui uma obra de utilidade pública, essa faixa de segurança deve ser excluída da concessão existente, e ficar registrada no DNPM como área bloqueada para futuras concessões.</w:t>
      </w:r>
    </w:p>
    <w:p w:rsidR="00C90F91" w:rsidRPr="00867D00" w:rsidRDefault="00C90F91" w:rsidP="00C90F91">
      <w:pPr>
        <w:rPr>
          <w:rFonts w:cs="Arial"/>
        </w:rPr>
      </w:pPr>
      <w:r w:rsidRPr="00867D00">
        <w:rPr>
          <w:rFonts w:cs="Arial"/>
        </w:rPr>
        <w:t>As faixas por onde passa</w:t>
      </w:r>
      <w:r w:rsidR="0068620B" w:rsidRPr="00867D00">
        <w:rPr>
          <w:rFonts w:cs="Arial"/>
        </w:rPr>
        <w:t xml:space="preserve"> a</w:t>
      </w:r>
      <w:r w:rsidRPr="00867D00">
        <w:rPr>
          <w:rFonts w:cs="Arial"/>
        </w:rPr>
        <w:t xml:space="preserve"> adutora, tanto em via pública como em faixa de servidão, têm como restrições a proibição de: (i) execução de poços, a cravação de postes ou estacas, ou a execução de qualquer tipo de escavações; (ii) o plantio de árvores de porte, em função do sistema radicular; (iii) a execução de qualquer tipo de construções ou edificações; (iv) o uso de arados de grades profundas; (v) a realização de queimadas; (vi) a realização de explosões. Desta forma, a atividade de mineração, seja de prospecção ou de lavra, é incompatível de ser exercida nas imediações da</w:t>
      </w:r>
      <w:r w:rsidR="003801BE" w:rsidRPr="00867D00">
        <w:rPr>
          <w:rFonts w:cs="Arial"/>
        </w:rPr>
        <w:t xml:space="preserve"> adutora</w:t>
      </w:r>
      <w:r w:rsidRPr="00867D00">
        <w:rPr>
          <w:rFonts w:cs="Arial"/>
        </w:rPr>
        <w:t xml:space="preserve"> e das unidades operacionais da Interligação.</w:t>
      </w:r>
    </w:p>
    <w:p w:rsidR="00C90F91" w:rsidRPr="00867D00" w:rsidRDefault="00C90F91" w:rsidP="00C90F91">
      <w:pPr>
        <w:rPr>
          <w:rFonts w:cs="Arial"/>
        </w:rPr>
      </w:pPr>
      <w:r w:rsidRPr="00867D00">
        <w:rPr>
          <w:rFonts w:cs="Arial"/>
        </w:rPr>
        <w:t>Há necessidade de solicitar ao DNPM a instituição de uma faixa de segurança a cada lado da</w:t>
      </w:r>
      <w:r w:rsidR="0068620B" w:rsidRPr="00867D00">
        <w:rPr>
          <w:rFonts w:cs="Arial"/>
        </w:rPr>
        <w:t xml:space="preserve"> adutora</w:t>
      </w:r>
      <w:r w:rsidR="00097917">
        <w:rPr>
          <w:rFonts w:cs="Arial"/>
        </w:rPr>
        <w:t xml:space="preserve"> e túnel</w:t>
      </w:r>
      <w:r w:rsidRPr="00867D00">
        <w:rPr>
          <w:rFonts w:cs="Arial"/>
        </w:rPr>
        <w:t>, e no entorno das unidades operacionais, e:</w:t>
      </w:r>
    </w:p>
    <w:p w:rsidR="00C90F91" w:rsidRPr="00867D00" w:rsidRDefault="00C90F91" w:rsidP="00CE64F9">
      <w:pPr>
        <w:numPr>
          <w:ilvl w:val="0"/>
          <w:numId w:val="116"/>
        </w:numPr>
        <w:rPr>
          <w:rFonts w:cs="Arial"/>
        </w:rPr>
      </w:pPr>
      <w:r w:rsidRPr="00867D00">
        <w:rPr>
          <w:rFonts w:cs="Arial"/>
        </w:rPr>
        <w:t>O bloqueio da área delimitada pela faixa de segurança d</w:t>
      </w:r>
      <w:r w:rsidR="0068620B" w:rsidRPr="00867D00">
        <w:rPr>
          <w:rFonts w:cs="Arial"/>
        </w:rPr>
        <w:t>a</w:t>
      </w:r>
      <w:r w:rsidRPr="00867D00">
        <w:rPr>
          <w:rFonts w:cs="Arial"/>
        </w:rPr>
        <w:t xml:space="preserve"> </w:t>
      </w:r>
      <w:r w:rsidR="0068620B" w:rsidRPr="00867D00">
        <w:rPr>
          <w:rFonts w:cs="Arial"/>
        </w:rPr>
        <w:t>Interligação</w:t>
      </w:r>
      <w:r w:rsidRPr="00867D00">
        <w:rPr>
          <w:rFonts w:cs="Arial"/>
        </w:rPr>
        <w:t>, em face de atuais e futuros requerimentos de autorização de pesquisa e concessão de lavra;</w:t>
      </w:r>
    </w:p>
    <w:p w:rsidR="00C90F91" w:rsidRPr="00867D00" w:rsidRDefault="00C90F91" w:rsidP="00CE64F9">
      <w:pPr>
        <w:numPr>
          <w:ilvl w:val="0"/>
          <w:numId w:val="116"/>
        </w:numPr>
        <w:rPr>
          <w:rFonts w:cs="Arial"/>
        </w:rPr>
      </w:pPr>
      <w:r w:rsidRPr="00867D00">
        <w:rPr>
          <w:rFonts w:cs="Arial"/>
        </w:rPr>
        <w:t xml:space="preserve">A exclusão da área delimitada pela faixa de segurança </w:t>
      </w:r>
      <w:r w:rsidR="0068620B" w:rsidRPr="00867D00">
        <w:rPr>
          <w:rFonts w:cs="Arial"/>
        </w:rPr>
        <w:t xml:space="preserve">da Interligação </w:t>
      </w:r>
      <w:r w:rsidRPr="00867D00">
        <w:rPr>
          <w:rFonts w:cs="Arial"/>
        </w:rPr>
        <w:t xml:space="preserve">das autorizações de pesquisa e concessões de lavra já emitidas. </w:t>
      </w:r>
    </w:p>
    <w:p w:rsidR="00C90F91" w:rsidRPr="00867D00" w:rsidRDefault="00C90F91" w:rsidP="00C90F91">
      <w:pPr>
        <w:rPr>
          <w:rFonts w:cs="Arial"/>
        </w:rPr>
      </w:pPr>
      <w:r w:rsidRPr="00867D00">
        <w:rPr>
          <w:rFonts w:cs="Arial"/>
        </w:rPr>
        <w:t>Considerando a experiência de outros empreendimentos lineares com tubulações (como é o caso de gasodutos e minerodutos, também sujeitos a diferentes tipos de riscos na presença de atividades de mineração), o bloqueio e exclusão deverá ser solicitado para uma faixa de 15 m de largura, de cada lado do eixo da adutora, ou da borda da estrutura.</w:t>
      </w:r>
    </w:p>
    <w:p w:rsidR="00C90F91" w:rsidRPr="00867D00" w:rsidRDefault="00C90F91" w:rsidP="00BE2BB9">
      <w:pPr>
        <w:pStyle w:val="Ttulo4"/>
        <w:numPr>
          <w:ilvl w:val="3"/>
          <w:numId w:val="83"/>
        </w:numPr>
        <w:spacing w:after="60"/>
        <w:rPr>
          <w:rFonts w:ascii="Arial" w:hAnsi="Arial" w:cs="Arial"/>
          <w:sz w:val="22"/>
          <w:szCs w:val="22"/>
        </w:rPr>
      </w:pPr>
      <w:bookmarkStart w:id="444" w:name="_Toc401062524"/>
      <w:bookmarkStart w:id="445" w:name="_Toc412390960"/>
      <w:r w:rsidRPr="00867D00">
        <w:rPr>
          <w:rFonts w:ascii="Arial" w:hAnsi="Arial" w:cs="Arial"/>
          <w:sz w:val="22"/>
          <w:szCs w:val="22"/>
        </w:rPr>
        <w:t>Objetivos</w:t>
      </w:r>
      <w:bookmarkEnd w:id="444"/>
      <w:bookmarkEnd w:id="445"/>
    </w:p>
    <w:p w:rsidR="00C90F91" w:rsidRPr="00867D00" w:rsidRDefault="00C90F91" w:rsidP="00C90F91">
      <w:pPr>
        <w:rPr>
          <w:rFonts w:cs="Arial"/>
        </w:rPr>
      </w:pPr>
      <w:r w:rsidRPr="00867D00">
        <w:rPr>
          <w:rFonts w:cs="Arial"/>
        </w:rPr>
        <w:t>O Subprograma objetiva: (i) o bloqueio de toda a faixa da Interligação para atividades minerarias; (ii) a exclusão da área da Interligação das autorizações de pesquisa em vigor; (iii) a finalização de acordos com os atuais titulares de direitos minerários.</w:t>
      </w:r>
    </w:p>
    <w:p w:rsidR="00C90F91" w:rsidRPr="00867D00" w:rsidRDefault="00C90F91" w:rsidP="00BE2BB9">
      <w:pPr>
        <w:pStyle w:val="Ttulo4"/>
        <w:numPr>
          <w:ilvl w:val="3"/>
          <w:numId w:val="83"/>
        </w:numPr>
        <w:spacing w:after="60"/>
        <w:rPr>
          <w:rFonts w:ascii="Arial" w:hAnsi="Arial" w:cs="Arial"/>
          <w:sz w:val="22"/>
          <w:szCs w:val="22"/>
        </w:rPr>
      </w:pPr>
      <w:bookmarkStart w:id="446" w:name="_Toc401062525"/>
      <w:bookmarkStart w:id="447" w:name="_Toc412390961"/>
      <w:r w:rsidRPr="00867D00">
        <w:rPr>
          <w:rFonts w:ascii="Arial" w:hAnsi="Arial" w:cs="Arial"/>
          <w:sz w:val="22"/>
          <w:szCs w:val="22"/>
        </w:rPr>
        <w:lastRenderedPageBreak/>
        <w:t>Escopo do Programa</w:t>
      </w:r>
      <w:bookmarkEnd w:id="446"/>
      <w:bookmarkEnd w:id="447"/>
    </w:p>
    <w:p w:rsidR="00C90F91" w:rsidRPr="00867D00" w:rsidRDefault="009A262E" w:rsidP="00C90F91">
      <w:pPr>
        <w:rPr>
          <w:rFonts w:cs="Arial"/>
        </w:rPr>
      </w:pPr>
      <w:r>
        <w:rPr>
          <w:rFonts w:cs="Arial"/>
        </w:rPr>
        <w:t>Foram identificado</w:t>
      </w:r>
      <w:r w:rsidR="00C90F91" w:rsidRPr="00867D00">
        <w:rPr>
          <w:rFonts w:cs="Arial"/>
        </w:rPr>
        <w:t xml:space="preserve">s </w:t>
      </w:r>
      <w:r>
        <w:rPr>
          <w:rFonts w:cs="Arial"/>
        </w:rPr>
        <w:t>dois polígonos com Autorização</w:t>
      </w:r>
      <w:r w:rsidRPr="00867D00">
        <w:rPr>
          <w:rFonts w:cs="Arial"/>
        </w:rPr>
        <w:t xml:space="preserve"> </w:t>
      </w:r>
      <w:r w:rsidR="00C90F91" w:rsidRPr="00867D00">
        <w:rPr>
          <w:rFonts w:cs="Arial"/>
        </w:rPr>
        <w:t xml:space="preserve">de </w:t>
      </w:r>
      <w:r w:rsidRPr="00867D00">
        <w:rPr>
          <w:rFonts w:cs="Arial"/>
        </w:rPr>
        <w:t xml:space="preserve">Pesquisa </w:t>
      </w:r>
      <w:r>
        <w:rPr>
          <w:rFonts w:cs="Arial"/>
        </w:rPr>
        <w:t>atravessado</w:t>
      </w:r>
      <w:r w:rsidR="00C90F91" w:rsidRPr="00867D00">
        <w:rPr>
          <w:rFonts w:cs="Arial"/>
        </w:rPr>
        <w:t>s pela adutora: um de caulim para uso indust</w:t>
      </w:r>
      <w:r>
        <w:rPr>
          <w:rFonts w:cs="Arial"/>
        </w:rPr>
        <w:t>rial (Proc. 820141/2011) e outro</w:t>
      </w:r>
      <w:r w:rsidR="00C90F91" w:rsidRPr="00867D00">
        <w:rPr>
          <w:rFonts w:cs="Arial"/>
        </w:rPr>
        <w:t xml:space="preserve"> de argila para uso</w:t>
      </w:r>
      <w:r w:rsidR="00507AAD" w:rsidRPr="00867D00">
        <w:rPr>
          <w:rFonts w:cs="Arial"/>
        </w:rPr>
        <w:t xml:space="preserve"> industrial (Proc. 820112/2013</w:t>
      </w:r>
      <w:r>
        <w:rPr>
          <w:rFonts w:cs="Arial"/>
        </w:rPr>
        <w:t>)</w:t>
      </w:r>
      <w:r w:rsidR="00507AAD" w:rsidRPr="00867D00">
        <w:rPr>
          <w:rFonts w:cs="Arial"/>
        </w:rPr>
        <w:t>.</w:t>
      </w:r>
    </w:p>
    <w:p w:rsidR="00C90F91" w:rsidRPr="00867D00" w:rsidRDefault="00C90F91" w:rsidP="00C90F91">
      <w:pPr>
        <w:rPr>
          <w:rFonts w:cs="Arial"/>
        </w:rPr>
      </w:pPr>
      <w:r w:rsidRPr="00867D00">
        <w:rPr>
          <w:rFonts w:cs="Arial"/>
        </w:rPr>
        <w:t>A documentação que a Sabesp deverá encaminhar ao DNPM para instruir a solicitação de bloqueio, inclui os seguintes tópicos:</w:t>
      </w:r>
    </w:p>
    <w:p w:rsidR="00C90F91" w:rsidRPr="00867D00" w:rsidRDefault="00C90F91" w:rsidP="00CE64F9">
      <w:pPr>
        <w:pStyle w:val="PargrafodaLista"/>
        <w:numPr>
          <w:ilvl w:val="2"/>
          <w:numId w:val="111"/>
        </w:numPr>
        <w:tabs>
          <w:tab w:val="clear" w:pos="2160"/>
          <w:tab w:val="num" w:pos="567"/>
        </w:tabs>
        <w:ind w:left="357" w:hanging="357"/>
        <w:rPr>
          <w:rFonts w:cs="Arial"/>
          <w:lang w:eastAsia="pt-BR"/>
        </w:rPr>
      </w:pPr>
      <w:r w:rsidRPr="00867D00">
        <w:rPr>
          <w:rFonts w:cs="Arial"/>
        </w:rPr>
        <w:t>Informações do Requerente</w:t>
      </w:r>
    </w:p>
    <w:p w:rsidR="00C90F91" w:rsidRPr="00867D00" w:rsidRDefault="00C90F91" w:rsidP="00CE64F9">
      <w:pPr>
        <w:pStyle w:val="PargrafodaLista"/>
        <w:numPr>
          <w:ilvl w:val="0"/>
          <w:numId w:val="119"/>
        </w:numPr>
        <w:rPr>
          <w:rFonts w:cs="Arial"/>
        </w:rPr>
      </w:pPr>
      <w:r w:rsidRPr="00867D00">
        <w:rPr>
          <w:rFonts w:cs="Arial"/>
        </w:rPr>
        <w:t>Requerente</w:t>
      </w:r>
    </w:p>
    <w:p w:rsidR="00C90F91" w:rsidRPr="00867D00" w:rsidRDefault="00C90F91" w:rsidP="00CE64F9">
      <w:pPr>
        <w:pStyle w:val="PargrafodaLista"/>
        <w:numPr>
          <w:ilvl w:val="0"/>
          <w:numId w:val="119"/>
        </w:numPr>
        <w:rPr>
          <w:rFonts w:cs="Arial"/>
        </w:rPr>
      </w:pPr>
      <w:r w:rsidRPr="00867D00">
        <w:rPr>
          <w:rFonts w:cs="Arial"/>
        </w:rPr>
        <w:t>Domicílio</w:t>
      </w:r>
    </w:p>
    <w:p w:rsidR="00C90F91" w:rsidRPr="00867D00" w:rsidRDefault="00C90F91" w:rsidP="00CE64F9">
      <w:pPr>
        <w:pStyle w:val="PargrafodaLista"/>
        <w:numPr>
          <w:ilvl w:val="0"/>
          <w:numId w:val="119"/>
        </w:numPr>
        <w:rPr>
          <w:rFonts w:cs="Arial"/>
        </w:rPr>
      </w:pPr>
      <w:r w:rsidRPr="00867D00">
        <w:rPr>
          <w:rFonts w:cs="Arial"/>
        </w:rPr>
        <w:t>Cópia autenticada do Contrato Social ou Estatuto Social</w:t>
      </w:r>
    </w:p>
    <w:p w:rsidR="00C90F91" w:rsidRPr="00867D00" w:rsidRDefault="00C90F91" w:rsidP="00CE64F9">
      <w:pPr>
        <w:pStyle w:val="PargrafodaLista"/>
        <w:numPr>
          <w:ilvl w:val="0"/>
          <w:numId w:val="119"/>
        </w:numPr>
        <w:rPr>
          <w:rFonts w:cs="Arial"/>
        </w:rPr>
      </w:pPr>
      <w:r w:rsidRPr="00867D00">
        <w:rPr>
          <w:rFonts w:cs="Arial"/>
        </w:rPr>
        <w:t>Representante de Requerente</w:t>
      </w:r>
    </w:p>
    <w:p w:rsidR="00C90F91" w:rsidRPr="00867D00" w:rsidRDefault="00C90F91" w:rsidP="00CE64F9">
      <w:pPr>
        <w:pStyle w:val="PargrafodaLista"/>
        <w:numPr>
          <w:ilvl w:val="0"/>
          <w:numId w:val="119"/>
        </w:numPr>
        <w:rPr>
          <w:rFonts w:cs="Arial"/>
        </w:rPr>
      </w:pPr>
      <w:r w:rsidRPr="00867D00">
        <w:rPr>
          <w:rFonts w:cs="Arial"/>
        </w:rPr>
        <w:t>Procuração autenticada ou original</w:t>
      </w:r>
    </w:p>
    <w:p w:rsidR="00C90F91" w:rsidRPr="00867D00" w:rsidRDefault="00C90F91" w:rsidP="00CE64F9">
      <w:pPr>
        <w:pStyle w:val="PargrafodaLista"/>
        <w:numPr>
          <w:ilvl w:val="0"/>
          <w:numId w:val="119"/>
        </w:numPr>
        <w:rPr>
          <w:rFonts w:cs="Arial"/>
        </w:rPr>
      </w:pPr>
      <w:r w:rsidRPr="00867D00">
        <w:rPr>
          <w:rFonts w:cs="Arial"/>
        </w:rPr>
        <w:t>Legitimidade do requerente para requerer o bloqueio da área</w:t>
      </w:r>
    </w:p>
    <w:p w:rsidR="00C90F91" w:rsidRPr="00867D00" w:rsidRDefault="00C90F91" w:rsidP="00CE64F9">
      <w:pPr>
        <w:pStyle w:val="PargrafodaLista"/>
        <w:numPr>
          <w:ilvl w:val="2"/>
          <w:numId w:val="111"/>
        </w:numPr>
        <w:tabs>
          <w:tab w:val="clear" w:pos="2160"/>
          <w:tab w:val="num" w:pos="567"/>
        </w:tabs>
        <w:ind w:left="357" w:hanging="357"/>
        <w:rPr>
          <w:rFonts w:cs="Arial"/>
        </w:rPr>
      </w:pPr>
      <w:r w:rsidRPr="00867D00">
        <w:rPr>
          <w:rFonts w:cs="Arial"/>
        </w:rPr>
        <w:t>Arquivo digital da área a ser bloqueada, em formato shapefile (*.shp, datum SAD69);</w:t>
      </w:r>
    </w:p>
    <w:p w:rsidR="00C90F91" w:rsidRPr="00867D00" w:rsidRDefault="00C90F91" w:rsidP="00CE64F9">
      <w:pPr>
        <w:pStyle w:val="PargrafodaLista"/>
        <w:numPr>
          <w:ilvl w:val="2"/>
          <w:numId w:val="111"/>
        </w:numPr>
        <w:tabs>
          <w:tab w:val="clear" w:pos="2160"/>
          <w:tab w:val="num" w:pos="567"/>
        </w:tabs>
        <w:ind w:left="357" w:hanging="357"/>
        <w:rPr>
          <w:rFonts w:cs="Arial"/>
        </w:rPr>
      </w:pPr>
      <w:r w:rsidRPr="00867D00">
        <w:rPr>
          <w:rFonts w:cs="Arial"/>
        </w:rPr>
        <w:t>Memorial descritivo da área a ser bloqueada, utilizando-se de coordenadas geodésicas no datum SAD69;</w:t>
      </w:r>
    </w:p>
    <w:p w:rsidR="00C90F91" w:rsidRPr="00867D00" w:rsidRDefault="00C90F91" w:rsidP="00CE64F9">
      <w:pPr>
        <w:pStyle w:val="PargrafodaLista"/>
        <w:numPr>
          <w:ilvl w:val="2"/>
          <w:numId w:val="111"/>
        </w:numPr>
        <w:tabs>
          <w:tab w:val="clear" w:pos="2160"/>
          <w:tab w:val="num" w:pos="567"/>
        </w:tabs>
        <w:ind w:left="357" w:hanging="357"/>
        <w:rPr>
          <w:rFonts w:cs="Arial"/>
        </w:rPr>
      </w:pPr>
      <w:r w:rsidRPr="00867D00">
        <w:rPr>
          <w:rFonts w:cs="Arial"/>
        </w:rPr>
        <w:t>Comprovação da Incompatibilidade da Atividade que se Pretende Instalar com a Mineração (Art. 42 do Código de Mineração);</w:t>
      </w:r>
    </w:p>
    <w:p w:rsidR="00C90F91" w:rsidRPr="00867D00" w:rsidRDefault="00C90F91" w:rsidP="00CE64F9">
      <w:pPr>
        <w:pStyle w:val="PargrafodaLista"/>
        <w:numPr>
          <w:ilvl w:val="2"/>
          <w:numId w:val="111"/>
        </w:numPr>
        <w:tabs>
          <w:tab w:val="clear" w:pos="2160"/>
          <w:tab w:val="num" w:pos="567"/>
        </w:tabs>
        <w:ind w:left="357" w:hanging="357"/>
        <w:rPr>
          <w:rFonts w:cs="Arial"/>
        </w:rPr>
      </w:pPr>
      <w:r w:rsidRPr="00867D00">
        <w:rPr>
          <w:rFonts w:cs="Arial"/>
        </w:rPr>
        <w:t>Comprovação da Superação da Obra Frente ao Aproveitamento Mineral (Art. 42 do Código de Mineração);</w:t>
      </w:r>
    </w:p>
    <w:p w:rsidR="00C90F91" w:rsidRPr="00867D00" w:rsidRDefault="00C90F91" w:rsidP="00CE64F9">
      <w:pPr>
        <w:pStyle w:val="PargrafodaLista"/>
        <w:numPr>
          <w:ilvl w:val="2"/>
          <w:numId w:val="111"/>
        </w:numPr>
        <w:tabs>
          <w:tab w:val="clear" w:pos="2160"/>
          <w:tab w:val="num" w:pos="567"/>
        </w:tabs>
        <w:ind w:left="357" w:hanging="357"/>
        <w:rPr>
          <w:rFonts w:cs="Arial"/>
        </w:rPr>
      </w:pPr>
      <w:r w:rsidRPr="00867D00">
        <w:rPr>
          <w:rFonts w:cs="Arial"/>
        </w:rPr>
        <w:t>Termo de declaração e assunção de responsabilidade quanto a eventuais indenizações, conforme Modelo padrão.</w:t>
      </w:r>
    </w:p>
    <w:p w:rsidR="00C90F91" w:rsidRPr="00867D00" w:rsidRDefault="00C90F91" w:rsidP="00BE2BB9">
      <w:pPr>
        <w:pStyle w:val="Ttulo4"/>
        <w:numPr>
          <w:ilvl w:val="3"/>
          <w:numId w:val="83"/>
        </w:numPr>
        <w:spacing w:after="60"/>
        <w:rPr>
          <w:rFonts w:ascii="Arial" w:hAnsi="Arial" w:cs="Arial"/>
          <w:sz w:val="22"/>
          <w:szCs w:val="22"/>
        </w:rPr>
      </w:pPr>
      <w:bookmarkStart w:id="448" w:name="_Toc401062526"/>
      <w:bookmarkStart w:id="449" w:name="_Toc412390962"/>
      <w:r w:rsidRPr="00867D00">
        <w:rPr>
          <w:rFonts w:ascii="Arial" w:hAnsi="Arial" w:cs="Arial"/>
          <w:sz w:val="22"/>
          <w:szCs w:val="22"/>
        </w:rPr>
        <w:t>Equipe Técnica</w:t>
      </w:r>
      <w:bookmarkEnd w:id="448"/>
      <w:bookmarkEnd w:id="449"/>
    </w:p>
    <w:p w:rsidR="00C90F91" w:rsidRPr="00867D00" w:rsidRDefault="00C90F91" w:rsidP="00C90F91">
      <w:pPr>
        <w:rPr>
          <w:rFonts w:cs="Arial"/>
        </w:rPr>
      </w:pPr>
      <w:r w:rsidRPr="00867D00">
        <w:rPr>
          <w:rFonts w:cs="Arial"/>
        </w:rPr>
        <w:t xml:space="preserve">A Gestão Ambiental elaborará a documentação exigida pelo DNPM </w:t>
      </w:r>
      <w:r w:rsidR="004C75D1">
        <w:rPr>
          <w:rFonts w:cs="Arial"/>
        </w:rPr>
        <w:t>e apoiará as subsequentes gestões d</w:t>
      </w:r>
      <w:r w:rsidRPr="00867D00">
        <w:rPr>
          <w:rFonts w:cs="Arial"/>
        </w:rPr>
        <w:t xml:space="preserve">a Sabesp </w:t>
      </w:r>
      <w:r w:rsidR="004C75D1">
        <w:rPr>
          <w:rFonts w:cs="Arial"/>
        </w:rPr>
        <w:t>para concluir o bloqueio da área</w:t>
      </w:r>
      <w:r w:rsidRPr="00867D00">
        <w:rPr>
          <w:rFonts w:cs="Arial"/>
        </w:rPr>
        <w:t>.</w:t>
      </w:r>
    </w:p>
    <w:p w:rsidR="00C90F91" w:rsidRPr="00867D00" w:rsidRDefault="00C90F91" w:rsidP="00BE2BB9">
      <w:pPr>
        <w:pStyle w:val="Ttulo4"/>
        <w:numPr>
          <w:ilvl w:val="3"/>
          <w:numId w:val="83"/>
        </w:numPr>
        <w:spacing w:after="60"/>
        <w:rPr>
          <w:rFonts w:ascii="Arial" w:hAnsi="Arial" w:cs="Arial"/>
          <w:sz w:val="22"/>
          <w:szCs w:val="22"/>
        </w:rPr>
      </w:pPr>
      <w:bookmarkStart w:id="450" w:name="_Toc401062527"/>
      <w:bookmarkStart w:id="451" w:name="_Toc412390963"/>
      <w:r w:rsidRPr="00867D00">
        <w:rPr>
          <w:rFonts w:ascii="Arial" w:hAnsi="Arial" w:cs="Arial"/>
          <w:sz w:val="22"/>
          <w:szCs w:val="22"/>
        </w:rPr>
        <w:t>Responsabilidade de Execução</w:t>
      </w:r>
      <w:bookmarkEnd w:id="450"/>
      <w:bookmarkEnd w:id="451"/>
    </w:p>
    <w:p w:rsidR="00C90F91" w:rsidRPr="00867D00" w:rsidRDefault="00C90F91" w:rsidP="00C90F91">
      <w:pPr>
        <w:rPr>
          <w:rFonts w:cs="Arial"/>
        </w:rPr>
      </w:pPr>
      <w:r w:rsidRPr="00867D00">
        <w:rPr>
          <w:rFonts w:cs="Arial"/>
        </w:rPr>
        <w:t xml:space="preserve">A Sabesp é responsável </w:t>
      </w:r>
      <w:r w:rsidR="009A262E">
        <w:rPr>
          <w:rFonts w:cs="Arial"/>
        </w:rPr>
        <w:t xml:space="preserve">por </w:t>
      </w:r>
      <w:r w:rsidRPr="00867D00">
        <w:rPr>
          <w:rFonts w:cs="Arial"/>
        </w:rPr>
        <w:t>deixar a área de implantação da Interligação livre de quaisquer embargos e pendências, o que inclui os direitos minerários.</w:t>
      </w:r>
    </w:p>
    <w:p w:rsidR="00C90F91" w:rsidRPr="00867D00" w:rsidRDefault="00C90F91" w:rsidP="00BE2BB9">
      <w:pPr>
        <w:pStyle w:val="Ttulo2"/>
        <w:numPr>
          <w:ilvl w:val="1"/>
          <w:numId w:val="83"/>
        </w:numPr>
        <w:spacing w:after="240" w:line="240" w:lineRule="exact"/>
        <w:ind w:left="1077"/>
      </w:pPr>
      <w:bookmarkStart w:id="452" w:name="_Toc246836794"/>
      <w:bookmarkStart w:id="453" w:name="_Toc250220721"/>
      <w:bookmarkStart w:id="454" w:name="_Toc250400087"/>
      <w:bookmarkStart w:id="455" w:name="_Toc290018586"/>
      <w:bookmarkStart w:id="456" w:name="_Toc401062528"/>
      <w:bookmarkStart w:id="457" w:name="_Toc412390964"/>
      <w:r w:rsidRPr="00867D00">
        <w:t>Programa de Relocação de População e Atividades Afetadas</w:t>
      </w:r>
      <w:bookmarkEnd w:id="452"/>
      <w:bookmarkEnd w:id="453"/>
      <w:bookmarkEnd w:id="454"/>
      <w:bookmarkEnd w:id="455"/>
      <w:bookmarkEnd w:id="456"/>
      <w:bookmarkEnd w:id="457"/>
    </w:p>
    <w:p w:rsidR="005C172D" w:rsidRPr="005C172D" w:rsidRDefault="005C172D" w:rsidP="005C172D">
      <w:pPr>
        <w:rPr>
          <w:lang w:eastAsia="zh-CN"/>
        </w:rPr>
      </w:pPr>
      <w:bookmarkStart w:id="458" w:name="_Toc250220722"/>
      <w:bookmarkStart w:id="459" w:name="_Toc250400088"/>
      <w:bookmarkStart w:id="460" w:name="_Toc290018587"/>
      <w:bookmarkStart w:id="461" w:name="_Toc401062529"/>
      <w:r w:rsidRPr="005C172D">
        <w:rPr>
          <w:lang w:eastAsia="zh-CN"/>
        </w:rPr>
        <w:t>Na atual etapa de anteprojeto consolidado da Interligação não foram identificadas ocupações que podem requerer relocação. Entretanto, preventivamente, este Programa estabelece critérios, medidas e formas de tratamento social que possam ser acionados em caso de ocorrer deslocamento compulsório de população e atividades na próxima etapa de projeto executivo.</w:t>
      </w:r>
    </w:p>
    <w:p w:rsidR="00C90F91" w:rsidRPr="00867D00" w:rsidRDefault="00C90F91" w:rsidP="00BE2BB9">
      <w:pPr>
        <w:pStyle w:val="Ttulo4"/>
        <w:numPr>
          <w:ilvl w:val="2"/>
          <w:numId w:val="83"/>
        </w:numPr>
        <w:spacing w:after="60"/>
        <w:rPr>
          <w:rFonts w:ascii="Arial" w:hAnsi="Arial" w:cs="Arial"/>
          <w:sz w:val="22"/>
          <w:szCs w:val="22"/>
        </w:rPr>
      </w:pPr>
      <w:bookmarkStart w:id="462" w:name="_Toc412390965"/>
      <w:r w:rsidRPr="00867D00">
        <w:rPr>
          <w:rFonts w:ascii="Arial" w:hAnsi="Arial" w:cs="Arial"/>
          <w:sz w:val="22"/>
          <w:szCs w:val="22"/>
        </w:rPr>
        <w:t>Justificativas</w:t>
      </w:r>
      <w:bookmarkEnd w:id="458"/>
      <w:bookmarkEnd w:id="459"/>
      <w:bookmarkEnd w:id="460"/>
      <w:bookmarkEnd w:id="461"/>
      <w:bookmarkEnd w:id="462"/>
    </w:p>
    <w:p w:rsidR="00C90F91" w:rsidRPr="00867D00" w:rsidRDefault="00C90F91" w:rsidP="00C90F91">
      <w:pPr>
        <w:pStyle w:val="EstiloVerdana11ptAntes6pt"/>
        <w:rPr>
          <w:rFonts w:ascii="Arial" w:hAnsi="Arial" w:cs="Arial"/>
          <w:sz w:val="22"/>
          <w:szCs w:val="22"/>
        </w:rPr>
      </w:pPr>
      <w:r w:rsidRPr="00867D00">
        <w:rPr>
          <w:rFonts w:ascii="Arial" w:hAnsi="Arial" w:cs="Arial"/>
          <w:sz w:val="22"/>
          <w:szCs w:val="22"/>
        </w:rPr>
        <w:t xml:space="preserve">O deslocamento compulsório de moradias de famílias, atividades econômicas, sociais e institucionais, embora limitado neste caso a poucas situações, constitui sempre um dos principais impactos negativos de qualquer empreendimento, sendo necessário adotar política de tratamento adequada a fim de mitigar os efeitos adversos. </w:t>
      </w:r>
    </w:p>
    <w:p w:rsidR="00C90F91" w:rsidRPr="00867D00" w:rsidRDefault="00C90F91" w:rsidP="00C90F91">
      <w:pPr>
        <w:pStyle w:val="EstiloVerdana11ptAntes6pt"/>
        <w:rPr>
          <w:rFonts w:ascii="Arial" w:hAnsi="Arial" w:cs="Arial"/>
          <w:sz w:val="22"/>
          <w:szCs w:val="22"/>
        </w:rPr>
      </w:pPr>
      <w:r w:rsidRPr="00867D00">
        <w:rPr>
          <w:rFonts w:ascii="Arial" w:hAnsi="Arial" w:cs="Arial"/>
          <w:sz w:val="22"/>
          <w:szCs w:val="22"/>
        </w:rPr>
        <w:t>Assim, paralelamente à obtenção de áreas através do programa anterior, este Programa terá como objetivos: (i) promover a relocação assistida ou reassentamento de famílias socialmente vulneráveis; (ii) prestar apoio à reinserção de atividades econômicas.</w:t>
      </w:r>
    </w:p>
    <w:p w:rsidR="00C90F91" w:rsidRPr="00867D00" w:rsidRDefault="00135CDA" w:rsidP="00C90F91">
      <w:pPr>
        <w:pStyle w:val="EstiloVerdana11ptAntes6pt"/>
        <w:spacing w:before="120"/>
        <w:rPr>
          <w:rFonts w:ascii="Arial" w:hAnsi="Arial" w:cs="Arial"/>
          <w:sz w:val="22"/>
          <w:szCs w:val="22"/>
        </w:rPr>
      </w:pPr>
      <w:r w:rsidRPr="00867D00">
        <w:rPr>
          <w:rFonts w:ascii="Arial" w:hAnsi="Arial" w:cs="Arial"/>
          <w:sz w:val="22"/>
          <w:szCs w:val="22"/>
        </w:rPr>
        <w:t>Se ocorrerem futuramente casos de relocação</w:t>
      </w:r>
      <w:r w:rsidR="009A262E">
        <w:rPr>
          <w:rFonts w:ascii="Arial" w:hAnsi="Arial" w:cs="Arial"/>
          <w:sz w:val="22"/>
          <w:szCs w:val="22"/>
        </w:rPr>
        <w:t>,</w:t>
      </w:r>
      <w:r w:rsidRPr="00867D00">
        <w:rPr>
          <w:rFonts w:ascii="Arial" w:hAnsi="Arial" w:cs="Arial"/>
          <w:sz w:val="22"/>
          <w:szCs w:val="22"/>
        </w:rPr>
        <w:t xml:space="preserve"> </w:t>
      </w:r>
      <w:r w:rsidR="00565988">
        <w:rPr>
          <w:rFonts w:ascii="Arial" w:hAnsi="Arial" w:cs="Arial"/>
          <w:sz w:val="22"/>
          <w:szCs w:val="22"/>
        </w:rPr>
        <w:t xml:space="preserve">provavelmente </w:t>
      </w:r>
      <w:r w:rsidRPr="00867D00">
        <w:rPr>
          <w:rFonts w:ascii="Arial" w:hAnsi="Arial" w:cs="Arial"/>
          <w:sz w:val="22"/>
          <w:szCs w:val="22"/>
        </w:rPr>
        <w:t>el</w:t>
      </w:r>
      <w:r w:rsidR="009A262E">
        <w:rPr>
          <w:rFonts w:ascii="Arial" w:hAnsi="Arial" w:cs="Arial"/>
          <w:sz w:val="22"/>
          <w:szCs w:val="22"/>
        </w:rPr>
        <w:t>e</w:t>
      </w:r>
      <w:r w:rsidRPr="00867D00">
        <w:rPr>
          <w:rFonts w:ascii="Arial" w:hAnsi="Arial" w:cs="Arial"/>
          <w:sz w:val="22"/>
          <w:szCs w:val="22"/>
        </w:rPr>
        <w:t>s não constitu</w:t>
      </w:r>
      <w:r w:rsidR="00565988">
        <w:rPr>
          <w:rFonts w:ascii="Arial" w:hAnsi="Arial" w:cs="Arial"/>
          <w:sz w:val="22"/>
          <w:szCs w:val="22"/>
        </w:rPr>
        <w:t>am</w:t>
      </w:r>
      <w:r w:rsidRPr="00867D00">
        <w:rPr>
          <w:rFonts w:ascii="Arial" w:hAnsi="Arial" w:cs="Arial"/>
          <w:sz w:val="22"/>
          <w:szCs w:val="22"/>
        </w:rPr>
        <w:t xml:space="preserve"> </w:t>
      </w:r>
      <w:r w:rsidR="00C90F91" w:rsidRPr="00867D00">
        <w:rPr>
          <w:rFonts w:ascii="Arial" w:hAnsi="Arial" w:cs="Arial"/>
          <w:sz w:val="22"/>
          <w:szCs w:val="22"/>
        </w:rPr>
        <w:t xml:space="preserve">situações de reassentamento, pois as construções </w:t>
      </w:r>
      <w:r w:rsidRPr="00867D00">
        <w:rPr>
          <w:rFonts w:ascii="Arial" w:hAnsi="Arial" w:cs="Arial"/>
          <w:sz w:val="22"/>
          <w:szCs w:val="22"/>
        </w:rPr>
        <w:t xml:space="preserve">que poderão ser </w:t>
      </w:r>
      <w:r w:rsidR="00C90F91" w:rsidRPr="00867D00">
        <w:rPr>
          <w:rFonts w:ascii="Arial" w:hAnsi="Arial" w:cs="Arial"/>
          <w:sz w:val="22"/>
          <w:szCs w:val="22"/>
        </w:rPr>
        <w:t>afetadas s</w:t>
      </w:r>
      <w:r w:rsidRPr="00867D00">
        <w:rPr>
          <w:rFonts w:ascii="Arial" w:hAnsi="Arial" w:cs="Arial"/>
          <w:sz w:val="22"/>
          <w:szCs w:val="22"/>
        </w:rPr>
        <w:t>erão</w:t>
      </w:r>
      <w:r w:rsidR="00C90F91" w:rsidRPr="00867D00">
        <w:rPr>
          <w:rFonts w:ascii="Arial" w:hAnsi="Arial" w:cs="Arial"/>
          <w:sz w:val="22"/>
          <w:szCs w:val="22"/>
        </w:rPr>
        <w:t xml:space="preserve"> em geral chácaras ou casas rurais, que podem ser relocadas dentro da mesma propriedade.</w:t>
      </w:r>
    </w:p>
    <w:p w:rsidR="00C90F91" w:rsidRPr="00867D00" w:rsidRDefault="00C90F91" w:rsidP="00C90F91">
      <w:pPr>
        <w:pStyle w:val="EstiloVerdana11ptAntes6pt"/>
        <w:rPr>
          <w:rFonts w:ascii="Arial" w:hAnsi="Arial" w:cs="Arial"/>
          <w:sz w:val="22"/>
          <w:szCs w:val="22"/>
        </w:rPr>
      </w:pPr>
      <w:r w:rsidRPr="00867D00">
        <w:rPr>
          <w:rFonts w:ascii="Arial" w:hAnsi="Arial" w:cs="Arial"/>
          <w:sz w:val="22"/>
          <w:szCs w:val="22"/>
        </w:rPr>
        <w:t xml:space="preserve">As alternativas de tratamento compensatório variarão dependendo da situação patrimonial e socioeconômica da população e atividades afetadas, e incluirão soluções tais como: indenização, </w:t>
      </w:r>
      <w:r w:rsidRPr="00867D00">
        <w:rPr>
          <w:rFonts w:ascii="Arial" w:hAnsi="Arial" w:cs="Arial"/>
          <w:sz w:val="22"/>
          <w:szCs w:val="22"/>
        </w:rPr>
        <w:lastRenderedPageBreak/>
        <w:t>relocação do imóvel, relocação assistida, reassentamento, apoio à reinserção de atividades econômicas, entre outras.</w:t>
      </w:r>
    </w:p>
    <w:p w:rsidR="00C90F91" w:rsidRPr="00867D00" w:rsidRDefault="00C90F91" w:rsidP="00BE2BB9">
      <w:pPr>
        <w:pStyle w:val="Ttulo3"/>
        <w:numPr>
          <w:ilvl w:val="2"/>
          <w:numId w:val="83"/>
        </w:numPr>
        <w:spacing w:after="60"/>
        <w:ind w:left="1644" w:hanging="924"/>
        <w:rPr>
          <w:rFonts w:ascii="Arial" w:hAnsi="Arial"/>
          <w:sz w:val="22"/>
        </w:rPr>
      </w:pPr>
      <w:bookmarkStart w:id="463" w:name="_Toc138482475"/>
      <w:bookmarkStart w:id="464" w:name="_Toc138483599"/>
      <w:bookmarkStart w:id="465" w:name="_Toc139457360"/>
      <w:bookmarkStart w:id="466" w:name="_Toc250220723"/>
      <w:bookmarkStart w:id="467" w:name="_Toc250400089"/>
      <w:bookmarkStart w:id="468" w:name="_Toc290018588"/>
      <w:bookmarkStart w:id="469" w:name="_Toc401062530"/>
      <w:bookmarkStart w:id="470" w:name="_Toc412390966"/>
      <w:r w:rsidRPr="00867D00">
        <w:rPr>
          <w:rFonts w:ascii="Arial" w:hAnsi="Arial"/>
          <w:sz w:val="22"/>
        </w:rPr>
        <w:t>Objetivos</w:t>
      </w:r>
      <w:bookmarkEnd w:id="463"/>
      <w:bookmarkEnd w:id="464"/>
      <w:bookmarkEnd w:id="465"/>
      <w:bookmarkEnd w:id="466"/>
      <w:bookmarkEnd w:id="467"/>
      <w:bookmarkEnd w:id="468"/>
      <w:bookmarkEnd w:id="469"/>
      <w:bookmarkEnd w:id="470"/>
    </w:p>
    <w:p w:rsidR="00C90F91" w:rsidRPr="00867D00" w:rsidRDefault="00C90F91" w:rsidP="00C90F91">
      <w:pPr>
        <w:rPr>
          <w:rFonts w:cs="Arial"/>
        </w:rPr>
      </w:pPr>
      <w:r w:rsidRPr="00867D00">
        <w:rPr>
          <w:rFonts w:cs="Arial"/>
        </w:rPr>
        <w:t>As famílias e atividades atingidas por deslocamento compulsório deverão receber tratamento compensatório, visando os seguintes objetivos principais:</w:t>
      </w:r>
    </w:p>
    <w:p w:rsidR="00C90F91" w:rsidRPr="00867D00" w:rsidRDefault="00C90F91" w:rsidP="005C57F7">
      <w:pPr>
        <w:numPr>
          <w:ilvl w:val="0"/>
          <w:numId w:val="57"/>
        </w:numPr>
        <w:rPr>
          <w:rFonts w:cs="Arial"/>
        </w:rPr>
      </w:pPr>
      <w:r w:rsidRPr="00867D00">
        <w:rPr>
          <w:rFonts w:cs="Arial"/>
        </w:rPr>
        <w:t>No caso das indenizações de atividades e moradias regulares, garantir que o valor possibilite a aquisição de outro imóvel equivalente;</w:t>
      </w:r>
    </w:p>
    <w:p w:rsidR="00C90F91" w:rsidRPr="00867D00" w:rsidRDefault="00C90F91" w:rsidP="005C57F7">
      <w:pPr>
        <w:numPr>
          <w:ilvl w:val="0"/>
          <w:numId w:val="57"/>
        </w:numPr>
        <w:rPr>
          <w:rFonts w:cs="Arial"/>
        </w:rPr>
      </w:pPr>
      <w:r w:rsidRPr="00867D00">
        <w:rPr>
          <w:rFonts w:cs="Arial"/>
        </w:rPr>
        <w:t>Promover a reinserção das famílias deslocadas no parque de moradias existente no bairro ou no município;</w:t>
      </w:r>
    </w:p>
    <w:p w:rsidR="00C90F91" w:rsidRPr="00867D00" w:rsidRDefault="00C90F91" w:rsidP="005C57F7">
      <w:pPr>
        <w:numPr>
          <w:ilvl w:val="0"/>
          <w:numId w:val="57"/>
        </w:numPr>
        <w:rPr>
          <w:rFonts w:cs="Arial"/>
        </w:rPr>
      </w:pPr>
      <w:r w:rsidRPr="00867D00">
        <w:rPr>
          <w:rFonts w:cs="Arial"/>
        </w:rPr>
        <w:t>Garantir o reassentamento adequado das famílias em situação de vulnerabilidade, incluindo aquelas residentes em moradias precárias ou em imóveis em situação irregular (favelas, invasões, ocupantes);</w:t>
      </w:r>
    </w:p>
    <w:p w:rsidR="00C90F91" w:rsidRPr="00867D00" w:rsidRDefault="00C90F91" w:rsidP="005C57F7">
      <w:pPr>
        <w:numPr>
          <w:ilvl w:val="0"/>
          <w:numId w:val="57"/>
        </w:numPr>
        <w:rPr>
          <w:rFonts w:cs="Arial"/>
        </w:rPr>
      </w:pPr>
      <w:r w:rsidRPr="00867D00">
        <w:rPr>
          <w:rFonts w:cs="Arial"/>
        </w:rPr>
        <w:t>Compensar de forma equitativa as atividades econômicas afetadas por deslocamento compulsório, favorecendo condições para sua reinserção no mercado.</w:t>
      </w:r>
    </w:p>
    <w:p w:rsidR="00C90F91" w:rsidRPr="00867D00" w:rsidRDefault="00C90F91" w:rsidP="00BE2BB9">
      <w:pPr>
        <w:pStyle w:val="Ttulo3"/>
        <w:numPr>
          <w:ilvl w:val="2"/>
          <w:numId w:val="83"/>
        </w:numPr>
        <w:spacing w:after="60"/>
        <w:ind w:left="1644" w:hanging="924"/>
        <w:rPr>
          <w:rFonts w:ascii="Arial" w:hAnsi="Arial"/>
          <w:sz w:val="22"/>
        </w:rPr>
      </w:pPr>
      <w:bookmarkStart w:id="471" w:name="_Toc138482478"/>
      <w:bookmarkStart w:id="472" w:name="_Toc138483602"/>
      <w:bookmarkStart w:id="473" w:name="_Toc139457363"/>
      <w:bookmarkStart w:id="474" w:name="_Toc250220724"/>
      <w:bookmarkStart w:id="475" w:name="_Toc250400090"/>
      <w:bookmarkStart w:id="476" w:name="_Toc290018589"/>
      <w:bookmarkStart w:id="477" w:name="_Toc401062531"/>
      <w:bookmarkStart w:id="478" w:name="_Toc412390967"/>
      <w:r w:rsidRPr="00867D00">
        <w:rPr>
          <w:rFonts w:ascii="Arial" w:hAnsi="Arial"/>
          <w:sz w:val="22"/>
        </w:rPr>
        <w:t>Alternativas de Tratamento</w:t>
      </w:r>
      <w:bookmarkEnd w:id="471"/>
      <w:bookmarkEnd w:id="472"/>
      <w:bookmarkEnd w:id="473"/>
      <w:bookmarkEnd w:id="474"/>
      <w:bookmarkEnd w:id="475"/>
      <w:bookmarkEnd w:id="476"/>
      <w:bookmarkEnd w:id="477"/>
      <w:bookmarkEnd w:id="478"/>
    </w:p>
    <w:p w:rsidR="00C90F91" w:rsidRPr="00867D00" w:rsidRDefault="00C90F91" w:rsidP="00C90F91">
      <w:pPr>
        <w:rPr>
          <w:rFonts w:cs="Arial"/>
        </w:rPr>
      </w:pPr>
      <w:r w:rsidRPr="00867D00">
        <w:rPr>
          <w:rFonts w:cs="Arial"/>
        </w:rPr>
        <w:t>Este item apresenta uma série de medidas que a Sabesp poderá utilizar para atender as múltiplas situações econômicas e sociais que podem ocorrer no conjunto de pessoas, famílias e empresas eventualmente atingidas por deslocamento compulsório, em função da situação dominial dos imóveis, das condições de ocupação e do perfil socioeconômico das famílias residentes e dos titulares das atividades econômicas afetadas.</w:t>
      </w:r>
    </w:p>
    <w:p w:rsidR="00C90F91" w:rsidRPr="00867D00" w:rsidRDefault="00C90F91" w:rsidP="00C90F91">
      <w:pPr>
        <w:rPr>
          <w:rFonts w:cs="Arial"/>
        </w:rPr>
      </w:pPr>
      <w:r w:rsidRPr="00867D00">
        <w:rPr>
          <w:rFonts w:cs="Arial"/>
        </w:rPr>
        <w:t>Para as famílias residentes e ocupações econômicas em imóveis parcialmente atingidos, quando a faixa afetada não trouxer prejuízo ao aproveitamento atual ou futuro do terreno, e desde que este permaneça com padrões aceitáveis pela legislação municipal de uso do solo, o tratamento preferencial a ser dado é a desapropriação parcial ou instituição de servidão somente da área necessária, com indenização pela metragem de terreno e benfeitorias atingidas.</w:t>
      </w:r>
    </w:p>
    <w:p w:rsidR="00C90F91" w:rsidRPr="00867D00" w:rsidRDefault="00C90F91" w:rsidP="00C90F91">
      <w:pPr>
        <w:rPr>
          <w:rFonts w:cs="Arial"/>
        </w:rPr>
      </w:pPr>
      <w:r w:rsidRPr="00867D00">
        <w:rPr>
          <w:rFonts w:cs="Arial"/>
        </w:rPr>
        <w:t>No caso de afetação parcial do imóvel, mas de forma que compromete severamente a sua utilização para moradia ou atividade econômica, o tratamento preferencial é a desapropriação total do imóvel e a relocação da família ou atividade.</w:t>
      </w:r>
    </w:p>
    <w:p w:rsidR="00C90F91" w:rsidRPr="00867D00" w:rsidRDefault="00C90F91" w:rsidP="00C90F91">
      <w:pPr>
        <w:rPr>
          <w:rFonts w:cs="Arial"/>
        </w:rPr>
      </w:pPr>
      <w:r w:rsidRPr="00867D00">
        <w:rPr>
          <w:rFonts w:cs="Arial"/>
        </w:rPr>
        <w:t>Destacam-se, em especial, as políticas de atendimento e o trabalho social que o empreendimento deverá desencadear para equacionar os casos de famílias de baixa renda residentes em imóveis em situação irregular, e outros casos de famílias vulneráveis.</w:t>
      </w:r>
    </w:p>
    <w:p w:rsidR="00C90F91" w:rsidRPr="003A19C8" w:rsidRDefault="00C90F91" w:rsidP="00BE2BB9">
      <w:pPr>
        <w:pStyle w:val="Ttulo4"/>
        <w:numPr>
          <w:ilvl w:val="3"/>
          <w:numId w:val="83"/>
        </w:numPr>
        <w:spacing w:after="60"/>
        <w:rPr>
          <w:rFonts w:ascii="Arial" w:hAnsi="Arial" w:cs="Arial"/>
          <w:sz w:val="22"/>
          <w:szCs w:val="22"/>
          <w:lang w:eastAsia="zh-CN"/>
        </w:rPr>
      </w:pPr>
      <w:bookmarkStart w:id="479" w:name="_Toc250400091"/>
      <w:bookmarkStart w:id="480" w:name="_Toc290018590"/>
      <w:bookmarkStart w:id="481" w:name="_Toc401062532"/>
      <w:bookmarkStart w:id="482" w:name="_Toc412390968"/>
      <w:r w:rsidRPr="003A19C8">
        <w:rPr>
          <w:rFonts w:ascii="Arial" w:hAnsi="Arial" w:cs="Arial"/>
          <w:sz w:val="22"/>
          <w:szCs w:val="22"/>
          <w:lang w:eastAsia="zh-CN"/>
        </w:rPr>
        <w:t>Tratamento a famílias não vulneráveis</w:t>
      </w:r>
      <w:bookmarkEnd w:id="479"/>
      <w:bookmarkEnd w:id="480"/>
      <w:bookmarkEnd w:id="481"/>
      <w:r w:rsidR="002067F8" w:rsidRPr="003A19C8">
        <w:rPr>
          <w:rFonts w:ascii="Arial" w:hAnsi="Arial" w:cs="Arial"/>
          <w:sz w:val="22"/>
          <w:szCs w:val="22"/>
          <w:lang w:eastAsia="zh-CN"/>
        </w:rPr>
        <w:t xml:space="preserve"> e usos institucionais</w:t>
      </w:r>
      <w:bookmarkEnd w:id="482"/>
    </w:p>
    <w:p w:rsidR="00C90F91" w:rsidRPr="00867D00" w:rsidRDefault="00C90F91" w:rsidP="00C90F91">
      <w:pPr>
        <w:rPr>
          <w:rFonts w:cs="Arial"/>
        </w:rPr>
      </w:pPr>
      <w:r w:rsidRPr="00867D00">
        <w:rPr>
          <w:rFonts w:cs="Arial"/>
        </w:rPr>
        <w:t>As alternativas de tratamento para as famílias e usos econômicos que serão deslocados compulsoriamente e que se encontram sob amparo legal das normas de desapropriação e indenização (proprietários, locatários) são as seguintes (alternativas não-excludentes):</w:t>
      </w:r>
    </w:p>
    <w:p w:rsidR="00C90F91" w:rsidRPr="00867D00" w:rsidRDefault="00C90F91" w:rsidP="00183160">
      <w:pPr>
        <w:keepNext/>
        <w:numPr>
          <w:ilvl w:val="0"/>
          <w:numId w:val="79"/>
        </w:numPr>
        <w:spacing w:before="120"/>
        <w:rPr>
          <w:rFonts w:cs="Arial"/>
          <w:b/>
        </w:rPr>
      </w:pPr>
      <w:r w:rsidRPr="00867D00">
        <w:rPr>
          <w:rFonts w:cs="Arial"/>
          <w:b/>
        </w:rPr>
        <w:t>Indenização</w:t>
      </w:r>
    </w:p>
    <w:p w:rsidR="00C90F91" w:rsidRPr="00867D00" w:rsidRDefault="00C90F91" w:rsidP="00C90F91">
      <w:pPr>
        <w:rPr>
          <w:rFonts w:cs="Arial"/>
        </w:rPr>
      </w:pPr>
      <w:r w:rsidRPr="00867D00">
        <w:rPr>
          <w:rFonts w:cs="Arial"/>
        </w:rPr>
        <w:t>Esta alternativa aplica-se aos proprietários e corresponde à reposição em dinheiro do bem desapropriado, de acordo com valor de mercado, que será determinado por laudo de perícia de avaliação do imóvel.</w:t>
      </w:r>
    </w:p>
    <w:p w:rsidR="00C90F91" w:rsidRPr="00867D00" w:rsidRDefault="00C90F91" w:rsidP="00C90F91">
      <w:pPr>
        <w:rPr>
          <w:rFonts w:cs="Arial"/>
        </w:rPr>
      </w:pPr>
      <w:r w:rsidRPr="00867D00">
        <w:rPr>
          <w:rFonts w:cs="Arial"/>
        </w:rPr>
        <w:t xml:space="preserve">A Sabesp deverá favorecer acordos amigáveis, fazendo a oferta pelo valor de mercado dos bens em questão, </w:t>
      </w:r>
      <w:r w:rsidR="009A262E">
        <w:rPr>
          <w:rFonts w:cs="Arial"/>
        </w:rPr>
        <w:t>de acordo com as normas da ABNT e padrões do IBAPE</w:t>
      </w:r>
      <w:r w:rsidRPr="00867D00">
        <w:rPr>
          <w:rFonts w:cs="Arial"/>
        </w:rPr>
        <w:t>.</w:t>
      </w:r>
    </w:p>
    <w:p w:rsidR="00C90F91" w:rsidRPr="00867D00" w:rsidRDefault="00C90F91" w:rsidP="00C90F91">
      <w:pPr>
        <w:rPr>
          <w:rFonts w:cs="Arial"/>
        </w:rPr>
      </w:pPr>
      <w:r w:rsidRPr="00867D00">
        <w:rPr>
          <w:rFonts w:cs="Arial"/>
        </w:rPr>
        <w:t xml:space="preserve">O processo de avaliação deverá ser transparente, baseado em métodos e procedimentos reconhecidos no mercado que levem em consideração as diversas tipologias de imóveis; pesquisa de valores e fatores de correção (depreciação ou valorização) a considerar em cada situação (profundidade, largura, esquina e frentes, topografia, fundos, desapropriação parcial, </w:t>
      </w:r>
      <w:r w:rsidRPr="00867D00">
        <w:rPr>
          <w:rFonts w:cs="Arial"/>
        </w:rPr>
        <w:lastRenderedPageBreak/>
        <w:t>benfeitorias, etc.), resultando em laudos consistentes a serem discutidos e negociados com os proprietários.</w:t>
      </w:r>
    </w:p>
    <w:p w:rsidR="00C90F91" w:rsidRPr="00867D00" w:rsidRDefault="00C90F91" w:rsidP="00C90F91">
      <w:pPr>
        <w:rPr>
          <w:rFonts w:cs="Arial"/>
        </w:rPr>
      </w:pPr>
      <w:r w:rsidRPr="00867D00">
        <w:rPr>
          <w:rFonts w:cs="Arial"/>
        </w:rPr>
        <w:t>Como a grande maioria das moradias afetadas estão em áreas rurais, a indenização permitirá a relocação da moradia em outro local da propriedade.</w:t>
      </w:r>
    </w:p>
    <w:p w:rsidR="00C90F91" w:rsidRPr="00867D00" w:rsidRDefault="00C90F91" w:rsidP="00183160">
      <w:pPr>
        <w:keepNext/>
        <w:numPr>
          <w:ilvl w:val="0"/>
          <w:numId w:val="79"/>
        </w:numPr>
        <w:spacing w:before="120"/>
        <w:rPr>
          <w:rFonts w:cs="Arial"/>
          <w:b/>
        </w:rPr>
      </w:pPr>
      <w:r w:rsidRPr="00867D00">
        <w:rPr>
          <w:rFonts w:cs="Arial"/>
          <w:b/>
        </w:rPr>
        <w:t>Indenização a locatários</w:t>
      </w:r>
    </w:p>
    <w:p w:rsidR="00C90F91" w:rsidRPr="00867D00" w:rsidRDefault="00C90F91" w:rsidP="00C90F91">
      <w:pPr>
        <w:rPr>
          <w:rFonts w:cs="Arial"/>
        </w:rPr>
      </w:pPr>
      <w:r w:rsidRPr="00867D00">
        <w:rPr>
          <w:rFonts w:cs="Arial"/>
        </w:rPr>
        <w:t>Esta alternativa consiste em acordo entre a Sabesp, o proprietário e o locatário, pelo qual o locatário apressa sua saída do imóvel mediante indenização equivalente a determinado número de meses de aluguel.</w:t>
      </w:r>
    </w:p>
    <w:p w:rsidR="00C90F91" w:rsidRPr="00867D00" w:rsidRDefault="00C90F91" w:rsidP="00183160">
      <w:pPr>
        <w:keepNext/>
        <w:numPr>
          <w:ilvl w:val="0"/>
          <w:numId w:val="79"/>
        </w:numPr>
        <w:spacing w:before="120"/>
        <w:rPr>
          <w:rFonts w:cs="Arial"/>
          <w:b/>
        </w:rPr>
      </w:pPr>
      <w:r w:rsidRPr="00867D00">
        <w:rPr>
          <w:rFonts w:cs="Arial"/>
          <w:b/>
        </w:rPr>
        <w:t>Apoio Jurídico</w:t>
      </w:r>
    </w:p>
    <w:p w:rsidR="00C90F91" w:rsidRPr="00867D00" w:rsidRDefault="00C90F91" w:rsidP="00C90F91">
      <w:pPr>
        <w:tabs>
          <w:tab w:val="num" w:pos="360"/>
        </w:tabs>
        <w:rPr>
          <w:rFonts w:cs="Arial"/>
        </w:rPr>
      </w:pPr>
      <w:r w:rsidRPr="00867D00">
        <w:rPr>
          <w:rFonts w:cs="Arial"/>
        </w:rPr>
        <w:t xml:space="preserve">Esta ação consiste na orientação às famílias atingidas (proprietários e locatários) no sentido de reunir e atualizar a documentação necessária para efetuar as transações com imóveis, a fim de: (i) demonstrar a titularidade para fins de desapropriação ou servidão; (ii) adquirir novo imóvel; (iii) alugar outro imóvel; (iv) obter financiamento, entre outras. </w:t>
      </w:r>
    </w:p>
    <w:p w:rsidR="00C90F91" w:rsidRPr="00867D00" w:rsidRDefault="00C90F91" w:rsidP="00BE2BB9">
      <w:pPr>
        <w:pStyle w:val="Ttulo4"/>
        <w:numPr>
          <w:ilvl w:val="3"/>
          <w:numId w:val="83"/>
        </w:numPr>
        <w:spacing w:after="60"/>
        <w:rPr>
          <w:rFonts w:ascii="Arial" w:hAnsi="Arial" w:cs="Arial"/>
          <w:sz w:val="22"/>
          <w:szCs w:val="22"/>
          <w:lang w:eastAsia="zh-CN"/>
        </w:rPr>
      </w:pPr>
      <w:bookmarkStart w:id="483" w:name="_Toc250400092"/>
      <w:bookmarkStart w:id="484" w:name="_Toc290018591"/>
      <w:bookmarkStart w:id="485" w:name="_Toc401062533"/>
      <w:bookmarkStart w:id="486" w:name="_Toc412390969"/>
      <w:r w:rsidRPr="00867D00">
        <w:rPr>
          <w:rFonts w:ascii="Arial" w:hAnsi="Arial" w:cs="Arial"/>
          <w:sz w:val="22"/>
          <w:szCs w:val="22"/>
          <w:lang w:eastAsia="zh-CN"/>
        </w:rPr>
        <w:t>Tratamento a famílias vulneráveis</w:t>
      </w:r>
      <w:bookmarkEnd w:id="483"/>
      <w:bookmarkEnd w:id="484"/>
      <w:bookmarkEnd w:id="485"/>
      <w:bookmarkEnd w:id="486"/>
    </w:p>
    <w:p w:rsidR="00C90F91" w:rsidRPr="00867D00" w:rsidRDefault="00C90F91" w:rsidP="00C90F91">
      <w:pPr>
        <w:rPr>
          <w:rFonts w:cs="Arial"/>
        </w:rPr>
      </w:pPr>
      <w:r w:rsidRPr="00867D00">
        <w:rPr>
          <w:rFonts w:cs="Arial"/>
        </w:rPr>
        <w:t>Compreende as famílias: (i) em condições sociais de vulnerabilidade (idosos, pessoas doentes, portadores de necessidades especiais, pessoas de muito baixa renda, etc.), e/ou (ii) residentes em imóveis de condições precárias e/ou irregulares, que se encontram sem amparo legal, ou que a indenização a que tem direito é insuficiente para recompor a moradia em condições dignas. Alinham-se como medidas possíveis:</w:t>
      </w:r>
    </w:p>
    <w:p w:rsidR="00C90F91" w:rsidRPr="00867D00" w:rsidRDefault="00C90F91" w:rsidP="005C57F7">
      <w:pPr>
        <w:keepNext/>
        <w:numPr>
          <w:ilvl w:val="0"/>
          <w:numId w:val="64"/>
        </w:numPr>
        <w:spacing w:before="120"/>
        <w:rPr>
          <w:rFonts w:cs="Arial"/>
          <w:b/>
        </w:rPr>
      </w:pPr>
      <w:r w:rsidRPr="00867D00">
        <w:rPr>
          <w:rFonts w:cs="Arial"/>
          <w:b/>
        </w:rPr>
        <w:t>Ressarcimento pela benfeitoria</w:t>
      </w:r>
    </w:p>
    <w:p w:rsidR="00C90F91" w:rsidRPr="00867D00" w:rsidRDefault="00C90F91" w:rsidP="00C90F91">
      <w:pPr>
        <w:spacing w:before="120"/>
        <w:rPr>
          <w:rFonts w:cs="Arial"/>
        </w:rPr>
      </w:pPr>
      <w:r w:rsidRPr="00867D00">
        <w:rPr>
          <w:rFonts w:cs="Arial"/>
        </w:rPr>
        <w:t xml:space="preserve">Esta alternativa implica no ressarcimento em dinheiro do valor de reposição da benfeitoria construída ou de posse do ocupante. Destina-se às famílias que ocupam imóveis em terrenos invadidos, no caso de impossibilidade de adequação nas demais alternativas, ou no caso da família preferir o deslocamento para outro município ou Estado. </w:t>
      </w:r>
    </w:p>
    <w:p w:rsidR="00C90F91" w:rsidRPr="00867D00" w:rsidRDefault="00C90F91" w:rsidP="00C90F91">
      <w:pPr>
        <w:spacing w:before="120"/>
        <w:rPr>
          <w:rFonts w:cs="Arial"/>
          <w:b/>
        </w:rPr>
      </w:pPr>
      <w:r w:rsidRPr="00867D00">
        <w:rPr>
          <w:rFonts w:cs="Arial"/>
        </w:rPr>
        <w:t>Esta alternativa não garante a reinserção socialmente adequada da família, pois ela recebe um valor que não permite a aquisição de imóvel equivalente, e implica, geralmente, na perda do esforço familiar realizado na autoconstrução da sua moradia.</w:t>
      </w:r>
    </w:p>
    <w:p w:rsidR="00C90F91" w:rsidRPr="00867D00" w:rsidRDefault="00C90F91" w:rsidP="005C57F7">
      <w:pPr>
        <w:keepNext/>
        <w:numPr>
          <w:ilvl w:val="0"/>
          <w:numId w:val="64"/>
        </w:numPr>
        <w:spacing w:before="120"/>
        <w:rPr>
          <w:rFonts w:cs="Arial"/>
          <w:b/>
        </w:rPr>
      </w:pPr>
      <w:r w:rsidRPr="00867D00">
        <w:rPr>
          <w:rFonts w:cs="Arial"/>
          <w:b/>
        </w:rPr>
        <w:t>Relocação assistida</w:t>
      </w:r>
    </w:p>
    <w:p w:rsidR="00C90F91" w:rsidRPr="00867D00" w:rsidRDefault="00C90F91" w:rsidP="00C90F91">
      <w:pPr>
        <w:spacing w:before="120"/>
        <w:rPr>
          <w:rFonts w:cs="Arial"/>
          <w:b/>
        </w:rPr>
      </w:pPr>
      <w:r w:rsidRPr="00867D00">
        <w:rPr>
          <w:rFonts w:cs="Arial"/>
        </w:rPr>
        <w:t>Consiste em mecanismos de apoio diversos que a Sabesp pode disponibilizar para assistir aos afetados na solução dos problemas relativos à sua relocação para outra moradia.</w:t>
      </w:r>
    </w:p>
    <w:p w:rsidR="00C90F91" w:rsidRPr="00867D00" w:rsidRDefault="00C90F91" w:rsidP="005C57F7">
      <w:pPr>
        <w:keepNext/>
        <w:numPr>
          <w:ilvl w:val="0"/>
          <w:numId w:val="64"/>
        </w:numPr>
        <w:spacing w:before="120"/>
        <w:rPr>
          <w:rFonts w:cs="Arial"/>
          <w:b/>
        </w:rPr>
      </w:pPr>
      <w:r w:rsidRPr="00867D00">
        <w:rPr>
          <w:rFonts w:cs="Arial"/>
          <w:b/>
        </w:rPr>
        <w:t>Compensação a inquilinos</w:t>
      </w:r>
    </w:p>
    <w:p w:rsidR="00C90F91" w:rsidRPr="00867D00" w:rsidRDefault="00C90F91" w:rsidP="00C90F91">
      <w:pPr>
        <w:spacing w:before="120"/>
        <w:rPr>
          <w:rFonts w:cs="Arial"/>
        </w:rPr>
      </w:pPr>
      <w:r w:rsidRPr="00867D00">
        <w:rPr>
          <w:rFonts w:cs="Arial"/>
        </w:rPr>
        <w:t>Esta alternativa consiste em acordo particular de compensação entre a Sabesp e o locatário, mediante o qual o locatário se compromete a sair do imóvel em troca do pagamento de valor equivalente a um determinado número de meses do atual ou do novo aluguel.</w:t>
      </w:r>
    </w:p>
    <w:p w:rsidR="00C90F91" w:rsidRPr="00867D00" w:rsidRDefault="00C90F91" w:rsidP="00C90F91">
      <w:pPr>
        <w:tabs>
          <w:tab w:val="num" w:pos="360"/>
        </w:tabs>
        <w:rPr>
          <w:rFonts w:cs="Arial"/>
        </w:rPr>
      </w:pPr>
      <w:r w:rsidRPr="00867D00">
        <w:rPr>
          <w:rFonts w:cs="Arial"/>
        </w:rPr>
        <w:t>O valor dessa compensação deve cobrir: (i) o depósito de garantia que o locatário deverá fazer para alugar em um novo local (em geral, 2 ou 3 meses adiantado), (ii) pequenos reparos e melhorias feitos no local a desocupar, e (iii) os transtornos, gasto de tempo e despesas diversas que qualquer mudança ocasiona. Um valor equivalente a 6 meses do valor adotado como “aluguel social” em projetos do Governo do Estado e da Prefeitura de São Paulo pode constituir uma compensação adequada para muitas famílias.</w:t>
      </w:r>
    </w:p>
    <w:p w:rsidR="00C90F91" w:rsidRPr="00867D00" w:rsidRDefault="00C90F91" w:rsidP="00BE2BB9">
      <w:pPr>
        <w:pStyle w:val="Ttulo4"/>
        <w:numPr>
          <w:ilvl w:val="3"/>
          <w:numId w:val="83"/>
        </w:numPr>
        <w:spacing w:after="60"/>
        <w:rPr>
          <w:rFonts w:ascii="Arial" w:hAnsi="Arial" w:cs="Arial"/>
          <w:sz w:val="22"/>
          <w:szCs w:val="22"/>
          <w:lang w:eastAsia="zh-CN"/>
        </w:rPr>
      </w:pPr>
      <w:bookmarkStart w:id="487" w:name="_Toc250400093"/>
      <w:bookmarkStart w:id="488" w:name="_Toc290018592"/>
      <w:bookmarkStart w:id="489" w:name="_Toc401062534"/>
      <w:bookmarkStart w:id="490" w:name="_Toc412390970"/>
      <w:r w:rsidRPr="00867D00">
        <w:rPr>
          <w:rFonts w:ascii="Arial" w:hAnsi="Arial" w:cs="Arial"/>
          <w:sz w:val="22"/>
          <w:szCs w:val="22"/>
          <w:lang w:eastAsia="zh-CN"/>
        </w:rPr>
        <w:t>Tratamento para usos econômicos afetados</w:t>
      </w:r>
      <w:bookmarkEnd w:id="487"/>
      <w:bookmarkEnd w:id="488"/>
      <w:bookmarkEnd w:id="489"/>
      <w:bookmarkEnd w:id="490"/>
    </w:p>
    <w:p w:rsidR="00C90F91" w:rsidRPr="00867D00" w:rsidRDefault="00C90F91" w:rsidP="00C90F91">
      <w:pPr>
        <w:rPr>
          <w:rFonts w:cs="Arial"/>
        </w:rPr>
      </w:pPr>
      <w:r w:rsidRPr="00867D00">
        <w:rPr>
          <w:rFonts w:cs="Arial"/>
        </w:rPr>
        <w:t>As situações</w:t>
      </w:r>
      <w:r w:rsidR="00135CDA" w:rsidRPr="00867D00">
        <w:rPr>
          <w:rFonts w:cs="Arial"/>
        </w:rPr>
        <w:t xml:space="preserve"> que poderão ocorrer</w:t>
      </w:r>
      <w:r w:rsidRPr="00867D00">
        <w:rPr>
          <w:rFonts w:cs="Arial"/>
        </w:rPr>
        <w:t xml:space="preserve"> terão tratamento equitativo, de acordo com a legislação e as normas da Sabesp para indenização de atividades econômicas sujeitas a deslocamento compulsório. A atividade econômica terá um tratamento independente da propriedade do imóvel, que seguirá as regras específicas de indenização por desapropriação ou servidão. </w:t>
      </w:r>
    </w:p>
    <w:p w:rsidR="00C90F91" w:rsidRPr="00867D00" w:rsidRDefault="00C90F91" w:rsidP="00C90F91">
      <w:pPr>
        <w:rPr>
          <w:rFonts w:cs="Arial"/>
        </w:rPr>
      </w:pPr>
      <w:r w:rsidRPr="00867D00">
        <w:rPr>
          <w:rFonts w:cs="Arial"/>
        </w:rPr>
        <w:lastRenderedPageBreak/>
        <w:t>Em linhas gerais, a compensação econômica reconhecerá o lucro cessante decorrente da paralisação temporária da atividade, o custo de investimento ou operacional necessário para recompor a atividade em outro local, e o eventual valor do “ponto” comercial.</w:t>
      </w:r>
    </w:p>
    <w:p w:rsidR="00C90F91" w:rsidRPr="00867D00" w:rsidRDefault="00C90F91" w:rsidP="00BE2BB9">
      <w:pPr>
        <w:pStyle w:val="Ttulo3"/>
        <w:numPr>
          <w:ilvl w:val="2"/>
          <w:numId w:val="83"/>
        </w:numPr>
        <w:spacing w:after="60"/>
        <w:ind w:left="1644" w:hanging="924"/>
        <w:rPr>
          <w:rFonts w:ascii="Arial" w:hAnsi="Arial"/>
          <w:sz w:val="22"/>
        </w:rPr>
      </w:pPr>
      <w:bookmarkStart w:id="491" w:name="_Toc250220725"/>
      <w:bookmarkStart w:id="492" w:name="_Toc250400094"/>
      <w:bookmarkStart w:id="493" w:name="_Toc290018593"/>
      <w:bookmarkStart w:id="494" w:name="_Toc401062535"/>
      <w:bookmarkStart w:id="495" w:name="_Toc412390971"/>
      <w:r w:rsidRPr="00867D00">
        <w:rPr>
          <w:rFonts w:ascii="Arial" w:hAnsi="Arial"/>
          <w:sz w:val="22"/>
        </w:rPr>
        <w:t>Escopo do Programa</w:t>
      </w:r>
      <w:bookmarkEnd w:id="491"/>
      <w:bookmarkEnd w:id="492"/>
      <w:bookmarkEnd w:id="493"/>
      <w:bookmarkEnd w:id="494"/>
      <w:bookmarkEnd w:id="495"/>
    </w:p>
    <w:p w:rsidR="00C90F91" w:rsidRPr="00867D00" w:rsidRDefault="00C90F91" w:rsidP="00C90F91">
      <w:pPr>
        <w:rPr>
          <w:rFonts w:cs="Arial"/>
        </w:rPr>
      </w:pPr>
      <w:r w:rsidRPr="00867D00">
        <w:rPr>
          <w:rFonts w:cs="Arial"/>
        </w:rPr>
        <w:t>A implantação das alternativas propostas requer</w:t>
      </w:r>
      <w:r w:rsidR="00135CDA" w:rsidRPr="00867D00">
        <w:rPr>
          <w:rFonts w:cs="Arial"/>
        </w:rPr>
        <w:t>erá</w:t>
      </w:r>
      <w:r w:rsidRPr="00867D00">
        <w:rPr>
          <w:rFonts w:cs="Arial"/>
        </w:rPr>
        <w:t xml:space="preserve"> as seguintes ações, após a publicação do DUP e do cadastro das áreas e construções afetadas:</w:t>
      </w:r>
    </w:p>
    <w:p w:rsidR="00C90F91" w:rsidRPr="00867D00" w:rsidRDefault="00C90F91" w:rsidP="005C57F7">
      <w:pPr>
        <w:numPr>
          <w:ilvl w:val="0"/>
          <w:numId w:val="58"/>
        </w:numPr>
        <w:rPr>
          <w:rFonts w:cs="Arial"/>
        </w:rPr>
      </w:pPr>
      <w:r w:rsidRPr="00867D00">
        <w:rPr>
          <w:rFonts w:cs="Arial"/>
        </w:rPr>
        <w:t>Efetuar o cadastro da população afetada e pesquisa socioeconômica, com finalidade de: dimensionar o número de famílias para cada alternativa; “congelar” a ocupação da área a ser desapropriada ou objeto de servidão, a fim de conter invasões.</w:t>
      </w:r>
    </w:p>
    <w:p w:rsidR="00C90F91" w:rsidRPr="00867D00" w:rsidRDefault="00C90F91" w:rsidP="005C57F7">
      <w:pPr>
        <w:numPr>
          <w:ilvl w:val="0"/>
          <w:numId w:val="58"/>
        </w:numPr>
        <w:rPr>
          <w:rFonts w:cs="Arial"/>
        </w:rPr>
      </w:pPr>
      <w:r w:rsidRPr="00867D00">
        <w:rPr>
          <w:rFonts w:cs="Arial"/>
        </w:rPr>
        <w:t>Avaliar o patrimônio a ser indenizado e cruzar com as informações de propriedade e ocupação de cada imóvel, para melhor caracterização das situações de vulnerabilidade.</w:t>
      </w:r>
    </w:p>
    <w:p w:rsidR="00C90F91" w:rsidRPr="00867D00" w:rsidRDefault="00C90F91" w:rsidP="005C57F7">
      <w:pPr>
        <w:numPr>
          <w:ilvl w:val="0"/>
          <w:numId w:val="58"/>
        </w:numPr>
        <w:rPr>
          <w:rFonts w:cs="Arial"/>
        </w:rPr>
      </w:pPr>
      <w:r w:rsidRPr="00867D00">
        <w:rPr>
          <w:rFonts w:cs="Arial"/>
        </w:rPr>
        <w:t>Identificação de pessoas e/ou grupos considerados vulneráveis, por exemplo: situados abaixo do limite da pobreza; posseiros; idosos; portadores de necessidades especiais; comerciantes inquilinos com perda de ativo; moradores e comerciantes fixados na região há muito tempo; comerciantes proprietários e inquilinos que têm seu comércio como meio único de subsistência; chefes de família desempregados; famílias numerosas de baixa renda; pessoas que sofrerão perda de fonte de renda.</w:t>
      </w:r>
    </w:p>
    <w:p w:rsidR="00C90F91" w:rsidRPr="00867D00" w:rsidRDefault="00C90F91" w:rsidP="005C57F7">
      <w:pPr>
        <w:numPr>
          <w:ilvl w:val="0"/>
          <w:numId w:val="58"/>
        </w:numPr>
        <w:rPr>
          <w:rFonts w:cs="Arial"/>
        </w:rPr>
      </w:pPr>
      <w:r w:rsidRPr="00867D00">
        <w:rPr>
          <w:rFonts w:cs="Arial"/>
        </w:rPr>
        <w:t>Definição dos critérios de elegibilidade, em conformidade com as definições de benefícios, programa social e demais diretrizes estabelecidas pela Sabesp.</w:t>
      </w:r>
    </w:p>
    <w:p w:rsidR="00C90F91" w:rsidRPr="00867D00" w:rsidRDefault="00C90F91" w:rsidP="005C57F7">
      <w:pPr>
        <w:numPr>
          <w:ilvl w:val="0"/>
          <w:numId w:val="58"/>
        </w:numPr>
        <w:rPr>
          <w:rFonts w:cs="Arial"/>
        </w:rPr>
      </w:pPr>
      <w:r w:rsidRPr="00867D00">
        <w:rPr>
          <w:rFonts w:cs="Arial"/>
        </w:rPr>
        <w:t>Constituir equipe para desenvolver ações de orientação, informação e interação social durante todo o processo, e promover as negociações para seleção de alternativas de tratamento, caso a caso.</w:t>
      </w:r>
    </w:p>
    <w:p w:rsidR="00C90F91" w:rsidRPr="00867D00" w:rsidRDefault="00C90F91" w:rsidP="005C57F7">
      <w:pPr>
        <w:numPr>
          <w:ilvl w:val="0"/>
          <w:numId w:val="58"/>
        </w:numPr>
        <w:rPr>
          <w:rFonts w:cs="Arial"/>
        </w:rPr>
      </w:pPr>
      <w:r w:rsidRPr="00867D00">
        <w:rPr>
          <w:rFonts w:cs="Arial"/>
        </w:rPr>
        <w:t>Formar grupo de trabalho com representantes dos órgãos envolvidos e da população afetada a fim de garantir ações coordenadas, no que tange aos projetos comuns e principalmente ao trabalho social.</w:t>
      </w:r>
    </w:p>
    <w:p w:rsidR="00C90F91" w:rsidRPr="00867D00" w:rsidRDefault="00C90F91" w:rsidP="005C57F7">
      <w:pPr>
        <w:numPr>
          <w:ilvl w:val="0"/>
          <w:numId w:val="58"/>
        </w:numPr>
        <w:rPr>
          <w:rFonts w:cs="Arial"/>
        </w:rPr>
      </w:pPr>
      <w:r w:rsidRPr="00867D00">
        <w:rPr>
          <w:rFonts w:cs="Arial"/>
        </w:rPr>
        <w:t>Obtenção de habitações para reassentamento das famílias que optarem por esta alternativa, e posterior apoio à mudança das famílias.</w:t>
      </w:r>
    </w:p>
    <w:p w:rsidR="00C90F91" w:rsidRPr="00867D00" w:rsidRDefault="00C90F91" w:rsidP="005C57F7">
      <w:pPr>
        <w:numPr>
          <w:ilvl w:val="0"/>
          <w:numId w:val="58"/>
        </w:numPr>
        <w:rPr>
          <w:rFonts w:cs="Arial"/>
        </w:rPr>
      </w:pPr>
      <w:r w:rsidRPr="00867D00">
        <w:rPr>
          <w:rFonts w:cs="Arial"/>
        </w:rPr>
        <w:t>Implementação de outras alternativas selecionadas e medidas complementares.</w:t>
      </w:r>
    </w:p>
    <w:p w:rsidR="00C90F91" w:rsidRPr="00867D00" w:rsidRDefault="00C90F91" w:rsidP="005C57F7">
      <w:pPr>
        <w:numPr>
          <w:ilvl w:val="0"/>
          <w:numId w:val="58"/>
        </w:numPr>
        <w:rPr>
          <w:rFonts w:cs="Arial"/>
        </w:rPr>
      </w:pPr>
      <w:r w:rsidRPr="00867D00">
        <w:rPr>
          <w:rFonts w:cs="Arial"/>
        </w:rPr>
        <w:t>Monitoramento da população reassentada.</w:t>
      </w:r>
    </w:p>
    <w:p w:rsidR="00C90F91" w:rsidRPr="00867D00" w:rsidRDefault="00C90F91" w:rsidP="00BE2BB9">
      <w:pPr>
        <w:pStyle w:val="Ttulo3"/>
        <w:numPr>
          <w:ilvl w:val="2"/>
          <w:numId w:val="83"/>
        </w:numPr>
        <w:spacing w:after="60"/>
        <w:ind w:left="1644" w:hanging="924"/>
        <w:rPr>
          <w:rFonts w:ascii="Arial" w:hAnsi="Arial"/>
          <w:sz w:val="22"/>
        </w:rPr>
      </w:pPr>
      <w:bookmarkStart w:id="496" w:name="_Toc290018594"/>
      <w:bookmarkStart w:id="497" w:name="_Toc401062536"/>
      <w:bookmarkStart w:id="498" w:name="_Toc246836795"/>
      <w:bookmarkStart w:id="499" w:name="_Toc412390972"/>
      <w:r w:rsidRPr="00867D00">
        <w:rPr>
          <w:rFonts w:ascii="Arial" w:hAnsi="Arial"/>
          <w:sz w:val="22"/>
        </w:rPr>
        <w:t>Execução do Programa</w:t>
      </w:r>
      <w:bookmarkEnd w:id="496"/>
      <w:bookmarkEnd w:id="497"/>
      <w:bookmarkEnd w:id="499"/>
    </w:p>
    <w:p w:rsidR="003D41DC" w:rsidRDefault="00C90F91" w:rsidP="00C90F91">
      <w:pPr>
        <w:rPr>
          <w:rFonts w:cs="Arial"/>
          <w:lang w:eastAsia="zh-CN"/>
        </w:rPr>
      </w:pPr>
      <w:r w:rsidRPr="00867D00">
        <w:rPr>
          <w:rFonts w:cs="Arial"/>
        </w:rPr>
        <w:t xml:space="preserve">A </w:t>
      </w:r>
      <w:r w:rsidR="003D41DC">
        <w:rPr>
          <w:rFonts w:cs="Arial"/>
        </w:rPr>
        <w:t>Construtora será</w:t>
      </w:r>
      <w:r w:rsidRPr="00867D00">
        <w:rPr>
          <w:rFonts w:cs="Arial"/>
        </w:rPr>
        <w:t xml:space="preserve"> responsável</w:t>
      </w:r>
      <w:r w:rsidR="003D41DC">
        <w:rPr>
          <w:rFonts w:cs="Arial"/>
        </w:rPr>
        <w:t xml:space="preserve"> </w:t>
      </w:r>
      <w:r w:rsidRPr="00867D00">
        <w:rPr>
          <w:rFonts w:cs="Arial"/>
        </w:rPr>
        <w:t xml:space="preserve">pela execução do </w:t>
      </w:r>
      <w:r w:rsidR="00A603B2" w:rsidRPr="00867D00">
        <w:rPr>
          <w:rFonts w:cs="Arial"/>
        </w:rPr>
        <w:t>Programa</w:t>
      </w:r>
      <w:r w:rsidR="00A11571">
        <w:rPr>
          <w:rFonts w:cs="Arial"/>
        </w:rPr>
        <w:t xml:space="preserve"> de Relocação de População e Atividades</w:t>
      </w:r>
      <w:r w:rsidRPr="00867D00">
        <w:rPr>
          <w:rFonts w:cs="Arial"/>
          <w:lang w:eastAsia="zh-CN"/>
        </w:rPr>
        <w:t xml:space="preserve">, </w:t>
      </w:r>
      <w:r w:rsidR="00A11571">
        <w:rPr>
          <w:rFonts w:cs="Arial"/>
          <w:lang w:eastAsia="zh-CN"/>
        </w:rPr>
        <w:t>c</w:t>
      </w:r>
      <w:r w:rsidR="00A11571">
        <w:rPr>
          <w:rFonts w:cs="Arial"/>
        </w:rPr>
        <w:t xml:space="preserve">aso decida alterar o projeto em licenciamento (que evita relocações) e disso resultem situações de deslocamento compulsório. </w:t>
      </w:r>
      <w:r w:rsidR="00A11571" w:rsidRPr="00867D00">
        <w:rPr>
          <w:rFonts w:cs="Arial"/>
          <w:lang w:eastAsia="zh-CN"/>
        </w:rPr>
        <w:t xml:space="preserve">Para </w:t>
      </w:r>
      <w:r w:rsidR="00A11571">
        <w:rPr>
          <w:rFonts w:cs="Arial"/>
          <w:lang w:eastAsia="zh-CN"/>
        </w:rPr>
        <w:t xml:space="preserve">isso, a Construtora </w:t>
      </w:r>
      <w:r w:rsidRPr="00867D00">
        <w:rPr>
          <w:rFonts w:cs="Arial"/>
          <w:lang w:eastAsia="zh-CN"/>
        </w:rPr>
        <w:t>deverá disponibilizar equipe de profissionais com experiência em negociações, trabalho social e soluções para o deslocamento de famílias e atividades.</w:t>
      </w:r>
    </w:p>
    <w:p w:rsidR="00C90F91" w:rsidRPr="00867D00" w:rsidRDefault="00C90F91" w:rsidP="00C90F91">
      <w:pPr>
        <w:rPr>
          <w:rFonts w:cs="Arial"/>
          <w:lang w:eastAsia="zh-CN"/>
        </w:rPr>
      </w:pPr>
      <w:r w:rsidRPr="00867D00">
        <w:rPr>
          <w:rFonts w:cs="Arial"/>
          <w:lang w:eastAsia="zh-CN"/>
        </w:rPr>
        <w:t xml:space="preserve">A </w:t>
      </w:r>
      <w:r w:rsidR="00695C9C" w:rsidRPr="00867D00">
        <w:rPr>
          <w:rFonts w:cs="Arial"/>
          <w:lang w:eastAsia="zh-CN"/>
        </w:rPr>
        <w:t xml:space="preserve">equipe de Gestão Ambiental </w:t>
      </w:r>
      <w:r w:rsidR="00695C9C">
        <w:rPr>
          <w:rFonts w:cs="Arial"/>
          <w:lang w:eastAsia="zh-CN"/>
        </w:rPr>
        <w:t xml:space="preserve">da </w:t>
      </w:r>
      <w:r w:rsidR="003D41DC">
        <w:rPr>
          <w:rFonts w:cs="Arial"/>
        </w:rPr>
        <w:t>Sabesp</w:t>
      </w:r>
      <w:r w:rsidR="003D41DC" w:rsidRPr="00867D00">
        <w:rPr>
          <w:rFonts w:cs="Arial"/>
        </w:rPr>
        <w:t xml:space="preserve"> </w:t>
      </w:r>
      <w:r w:rsidRPr="00867D00">
        <w:rPr>
          <w:rFonts w:cs="Arial"/>
          <w:lang w:eastAsia="zh-CN"/>
        </w:rPr>
        <w:t>dará suporte aos trabalhos sociais e à busca de soluções</w:t>
      </w:r>
      <w:r w:rsidR="00695C9C">
        <w:rPr>
          <w:rFonts w:cs="Arial"/>
          <w:lang w:eastAsia="zh-CN"/>
        </w:rPr>
        <w:t>, e controlará o efetivo cumprimento das diretrizes do Programa, com reporte periódico a CETESB</w:t>
      </w:r>
      <w:r w:rsidRPr="00867D00">
        <w:rPr>
          <w:rFonts w:cs="Arial"/>
          <w:lang w:eastAsia="zh-CN"/>
        </w:rPr>
        <w:t>.</w:t>
      </w:r>
    </w:p>
    <w:p w:rsidR="00C90F91" w:rsidRPr="00867D00" w:rsidRDefault="00C90F91" w:rsidP="00BE2BB9">
      <w:pPr>
        <w:pStyle w:val="Ttulo2"/>
        <w:numPr>
          <w:ilvl w:val="1"/>
          <w:numId w:val="83"/>
        </w:numPr>
        <w:spacing w:after="240" w:line="240" w:lineRule="exact"/>
        <w:ind w:left="1077"/>
      </w:pPr>
      <w:bookmarkStart w:id="500" w:name="_Toc250220726"/>
      <w:bookmarkStart w:id="501" w:name="_Toc250400095"/>
      <w:bookmarkStart w:id="502" w:name="_Toc290018595"/>
      <w:bookmarkStart w:id="503" w:name="_Toc401062537"/>
      <w:bookmarkStart w:id="504" w:name="_Toc412390973"/>
      <w:r w:rsidRPr="00867D00">
        <w:t>Programa de Interação e Comunicação Social</w:t>
      </w:r>
      <w:bookmarkEnd w:id="498"/>
      <w:bookmarkEnd w:id="500"/>
      <w:bookmarkEnd w:id="501"/>
      <w:bookmarkEnd w:id="502"/>
      <w:bookmarkEnd w:id="503"/>
      <w:bookmarkEnd w:id="504"/>
    </w:p>
    <w:p w:rsidR="00C90F91" w:rsidRPr="00867D00" w:rsidRDefault="00C90F91" w:rsidP="00BE2BB9">
      <w:pPr>
        <w:pStyle w:val="Ttulo3"/>
        <w:numPr>
          <w:ilvl w:val="2"/>
          <w:numId w:val="83"/>
        </w:numPr>
        <w:spacing w:after="60"/>
        <w:ind w:left="1644" w:hanging="924"/>
        <w:rPr>
          <w:rFonts w:ascii="Arial" w:hAnsi="Arial"/>
          <w:sz w:val="22"/>
        </w:rPr>
      </w:pPr>
      <w:bookmarkStart w:id="505" w:name="_Toc250220727"/>
      <w:bookmarkStart w:id="506" w:name="_Toc250400096"/>
      <w:bookmarkStart w:id="507" w:name="_Toc290018596"/>
      <w:bookmarkStart w:id="508" w:name="_Toc401062538"/>
      <w:bookmarkStart w:id="509" w:name="_Toc412390974"/>
      <w:r w:rsidRPr="00867D00">
        <w:rPr>
          <w:rFonts w:ascii="Arial" w:hAnsi="Arial"/>
          <w:sz w:val="22"/>
        </w:rPr>
        <w:t>Justificativas</w:t>
      </w:r>
      <w:bookmarkEnd w:id="505"/>
      <w:bookmarkEnd w:id="506"/>
      <w:bookmarkEnd w:id="507"/>
      <w:bookmarkEnd w:id="508"/>
      <w:bookmarkEnd w:id="509"/>
    </w:p>
    <w:p w:rsidR="00C90F91" w:rsidRPr="00867D00" w:rsidRDefault="00C90F91" w:rsidP="00C90F91">
      <w:pPr>
        <w:pStyle w:val="EstiloVerdana11ptAntes6pt"/>
        <w:rPr>
          <w:rFonts w:ascii="Arial" w:hAnsi="Arial" w:cs="Arial"/>
          <w:sz w:val="22"/>
          <w:szCs w:val="22"/>
        </w:rPr>
      </w:pPr>
      <w:r w:rsidRPr="00867D00">
        <w:rPr>
          <w:rFonts w:ascii="Arial" w:hAnsi="Arial" w:cs="Arial"/>
          <w:sz w:val="22"/>
          <w:szCs w:val="22"/>
        </w:rPr>
        <w:t xml:space="preserve">O processo de interação e comunicação social visa elevar o grau de conhecimento e compreensão da sociedade no âmbito metropolitano e local sobre o sistema a implantar, as características da obra e os benefícios esperados, assim como as implicações e interferências decorrentes da implantação e operação do empreendimento. </w:t>
      </w:r>
    </w:p>
    <w:p w:rsidR="00C90F91" w:rsidRPr="00867D00" w:rsidRDefault="00C90F91" w:rsidP="00C90F91">
      <w:pPr>
        <w:pStyle w:val="EstiloVerdana11ptAntes6pt"/>
        <w:rPr>
          <w:rFonts w:ascii="Arial" w:hAnsi="Arial" w:cs="Arial"/>
          <w:sz w:val="22"/>
          <w:szCs w:val="22"/>
        </w:rPr>
      </w:pPr>
      <w:r w:rsidRPr="00867D00">
        <w:rPr>
          <w:rFonts w:ascii="Arial" w:hAnsi="Arial" w:cs="Arial"/>
          <w:sz w:val="22"/>
          <w:szCs w:val="22"/>
        </w:rPr>
        <w:lastRenderedPageBreak/>
        <w:t xml:space="preserve">Na fase de planejamento, a ênfase será a discussão sobre a necessidade, benefícios e impactos do empreendimento, bem como, as questões de transposição de águas entre bacias, </w:t>
      </w:r>
      <w:r w:rsidR="005A3067">
        <w:rPr>
          <w:rFonts w:ascii="Arial" w:hAnsi="Arial" w:cs="Arial"/>
          <w:sz w:val="22"/>
          <w:szCs w:val="22"/>
        </w:rPr>
        <w:t xml:space="preserve">a operação do reservatório Jaguari, </w:t>
      </w:r>
      <w:r w:rsidRPr="00867D00">
        <w:rPr>
          <w:rFonts w:ascii="Arial" w:hAnsi="Arial" w:cs="Arial"/>
          <w:sz w:val="22"/>
          <w:szCs w:val="22"/>
        </w:rPr>
        <w:t>as restrições ao uso do solo e atividades econômicas na bacia do manancial, e a distribuição equitativa dos benefícios e custos do empreendimento.</w:t>
      </w:r>
    </w:p>
    <w:p w:rsidR="00C90F91" w:rsidRPr="00867D00" w:rsidRDefault="00C90F91" w:rsidP="00C90F91">
      <w:pPr>
        <w:pStyle w:val="EstiloVerdana11ptAntes6pt"/>
        <w:rPr>
          <w:rFonts w:ascii="Arial" w:hAnsi="Arial" w:cs="Arial"/>
          <w:sz w:val="22"/>
          <w:szCs w:val="22"/>
        </w:rPr>
      </w:pPr>
      <w:r w:rsidRPr="00867D00">
        <w:rPr>
          <w:rFonts w:ascii="Arial" w:hAnsi="Arial" w:cs="Arial"/>
          <w:sz w:val="22"/>
          <w:szCs w:val="22"/>
        </w:rPr>
        <w:t xml:space="preserve">Na fase de construção, a ênfase do Programa será para as informações relativas ao cronograma de implantação das obras, a localização das instalações de obras e das áreas que serão diretamente afetadas, desvios de tráfego, critérios de ocupação temporária, remoção e indenização de benfeitorias, assim como receber e encaminhar as demandas sobre eventuais incômodos à população decorrentes da obra. </w:t>
      </w:r>
    </w:p>
    <w:p w:rsidR="00C90F91" w:rsidRPr="00867D00" w:rsidRDefault="00C90F91" w:rsidP="00C90F91">
      <w:pPr>
        <w:pStyle w:val="EstiloVerdana11ptAntes6pt"/>
        <w:rPr>
          <w:rFonts w:ascii="Arial" w:hAnsi="Arial" w:cs="Arial"/>
          <w:sz w:val="22"/>
          <w:szCs w:val="22"/>
        </w:rPr>
      </w:pPr>
      <w:r w:rsidRPr="00867D00">
        <w:rPr>
          <w:rFonts w:ascii="Arial" w:hAnsi="Arial" w:cs="Arial"/>
          <w:sz w:val="22"/>
          <w:szCs w:val="22"/>
        </w:rPr>
        <w:t>Estima-se que não há necessidade de programa de interação social na fase de operação, pois o sistema uma vez implantado será composto por instalações próprias da Sabesp, separadas de ocupações vizinhas, e adutoras enterradas, e terá interação mínima com o cotidiano da população.</w:t>
      </w:r>
    </w:p>
    <w:p w:rsidR="00C90F91" w:rsidRPr="00867D00" w:rsidRDefault="00C90F91" w:rsidP="00C90F91">
      <w:pPr>
        <w:pStyle w:val="EstiloVerdana11ptAntes6pt"/>
        <w:rPr>
          <w:rFonts w:ascii="Arial" w:hAnsi="Arial" w:cs="Arial"/>
          <w:sz w:val="22"/>
          <w:szCs w:val="22"/>
        </w:rPr>
      </w:pPr>
      <w:r w:rsidRPr="00867D00">
        <w:rPr>
          <w:rFonts w:ascii="Arial" w:hAnsi="Arial" w:cs="Arial"/>
          <w:sz w:val="22"/>
          <w:szCs w:val="22"/>
        </w:rPr>
        <w:t>Este Programa envolverá diferentes públicos-alvo, desde entidades e organizações de âmbito metropolitano e regional – Comitês de Bacias, ONGs, Prefeituras – até associações de bairro, população e atividades lindeiras locais.</w:t>
      </w:r>
    </w:p>
    <w:p w:rsidR="00C90F91" w:rsidRPr="00867D00" w:rsidRDefault="00C90F91" w:rsidP="00C90F91">
      <w:pPr>
        <w:pStyle w:val="EstiloVerdana11ptAntes6pt"/>
        <w:rPr>
          <w:rFonts w:ascii="Arial" w:hAnsi="Arial" w:cs="Arial"/>
          <w:sz w:val="22"/>
          <w:szCs w:val="22"/>
        </w:rPr>
      </w:pPr>
      <w:r w:rsidRPr="00867D00">
        <w:rPr>
          <w:rFonts w:ascii="Arial" w:hAnsi="Arial" w:cs="Arial"/>
          <w:sz w:val="22"/>
          <w:szCs w:val="22"/>
        </w:rPr>
        <w:t>Este Programa não inclui o atendimento social e de informação à população afetada por deslocamento compulsório, cujo tratamento integral será realizado no âmbito do Programa de Relocação de População e Atividades Afetadas.</w:t>
      </w:r>
    </w:p>
    <w:p w:rsidR="00C90F91" w:rsidRPr="00867D00" w:rsidRDefault="00C90F91" w:rsidP="00BE2BB9">
      <w:pPr>
        <w:pStyle w:val="Ttulo3"/>
        <w:numPr>
          <w:ilvl w:val="2"/>
          <w:numId w:val="83"/>
        </w:numPr>
        <w:spacing w:after="60"/>
        <w:ind w:left="1644" w:hanging="924"/>
        <w:rPr>
          <w:rFonts w:ascii="Arial" w:hAnsi="Arial"/>
          <w:sz w:val="22"/>
        </w:rPr>
      </w:pPr>
      <w:bookmarkStart w:id="510" w:name="_Toc56494492"/>
      <w:bookmarkStart w:id="511" w:name="_Toc58110098"/>
      <w:bookmarkStart w:id="512" w:name="_Toc138482484"/>
      <w:bookmarkStart w:id="513" w:name="_Toc138483608"/>
      <w:bookmarkStart w:id="514" w:name="_Toc139457370"/>
      <w:bookmarkStart w:id="515" w:name="_Toc250220728"/>
      <w:bookmarkStart w:id="516" w:name="_Toc250400097"/>
      <w:bookmarkStart w:id="517" w:name="_Toc290018597"/>
      <w:bookmarkStart w:id="518" w:name="_Toc401062539"/>
      <w:bookmarkStart w:id="519" w:name="_Toc412390975"/>
      <w:r w:rsidRPr="00867D00">
        <w:rPr>
          <w:rFonts w:ascii="Arial" w:hAnsi="Arial"/>
          <w:sz w:val="22"/>
        </w:rPr>
        <w:t>Objetivos</w:t>
      </w:r>
      <w:bookmarkEnd w:id="510"/>
      <w:bookmarkEnd w:id="511"/>
      <w:bookmarkEnd w:id="512"/>
      <w:bookmarkEnd w:id="513"/>
      <w:bookmarkEnd w:id="514"/>
      <w:bookmarkEnd w:id="515"/>
      <w:bookmarkEnd w:id="516"/>
      <w:bookmarkEnd w:id="517"/>
      <w:bookmarkEnd w:id="518"/>
      <w:bookmarkEnd w:id="519"/>
    </w:p>
    <w:p w:rsidR="00C90F91" w:rsidRPr="00867D00" w:rsidRDefault="00C90F91" w:rsidP="00C90F91">
      <w:pPr>
        <w:rPr>
          <w:rFonts w:cs="Arial"/>
        </w:rPr>
      </w:pPr>
      <w:bookmarkStart w:id="520" w:name="_Toc56494493"/>
      <w:bookmarkStart w:id="521" w:name="_Toc58110099"/>
      <w:r w:rsidRPr="00867D00">
        <w:rPr>
          <w:rFonts w:cs="Arial"/>
        </w:rPr>
        <w:t xml:space="preserve">O processo de informação deverá ser interativo e permanente (atuante nas fases de planejamento e implantação), de modo a criar uma relação de confiança entre a comunidade e a Sabesp que possibilite ouvir e considerar as expectativas e as demandas da sociedade, fator essencial para reduzir conflitos e a orientar comportamentos adequados. Não se confunde com campanhas publicitárias e de </w:t>
      </w:r>
      <w:r w:rsidRPr="00867D00">
        <w:rPr>
          <w:rFonts w:cs="Arial"/>
          <w:i/>
        </w:rPr>
        <w:t>“marketing”</w:t>
      </w:r>
      <w:r w:rsidRPr="00867D00">
        <w:rPr>
          <w:rFonts w:cs="Arial"/>
        </w:rPr>
        <w:t xml:space="preserve">.  </w:t>
      </w:r>
    </w:p>
    <w:p w:rsidR="00C90F91" w:rsidRPr="00867D00" w:rsidRDefault="00C90F91" w:rsidP="00C90F91">
      <w:pPr>
        <w:rPr>
          <w:rFonts w:cs="Arial"/>
        </w:rPr>
      </w:pPr>
      <w:r w:rsidRPr="00867D00">
        <w:rPr>
          <w:rFonts w:cs="Arial"/>
        </w:rPr>
        <w:t>Assim, as medidas propostas no presente Programa têm como objetivos:</w:t>
      </w:r>
    </w:p>
    <w:p w:rsidR="00C90F91" w:rsidRPr="00867D00" w:rsidRDefault="00C90F91" w:rsidP="005C57F7">
      <w:pPr>
        <w:numPr>
          <w:ilvl w:val="0"/>
          <w:numId w:val="59"/>
        </w:numPr>
        <w:rPr>
          <w:rFonts w:cs="Arial"/>
        </w:rPr>
      </w:pPr>
      <w:r w:rsidRPr="00867D00">
        <w:rPr>
          <w:rFonts w:cs="Arial"/>
        </w:rPr>
        <w:t>Garantir um processo de participação e consulta à comunidade em todas as fases de implantação do empreendimento; e</w:t>
      </w:r>
    </w:p>
    <w:p w:rsidR="00C90F91" w:rsidRPr="00867D00" w:rsidRDefault="00C90F91" w:rsidP="005C57F7">
      <w:pPr>
        <w:numPr>
          <w:ilvl w:val="0"/>
          <w:numId w:val="59"/>
        </w:numPr>
        <w:rPr>
          <w:rFonts w:cs="Arial"/>
          <w:b/>
        </w:rPr>
      </w:pPr>
      <w:r w:rsidRPr="00867D00">
        <w:rPr>
          <w:rFonts w:cs="Arial"/>
        </w:rPr>
        <w:t>Informar a população, administrar os conflitos e articular soluções para os problemas que ocorram durante a etapa de construção.</w:t>
      </w:r>
    </w:p>
    <w:p w:rsidR="00C90F91" w:rsidRPr="00867D00" w:rsidRDefault="00C90F91" w:rsidP="00BE2BB9">
      <w:pPr>
        <w:pStyle w:val="Ttulo3"/>
        <w:numPr>
          <w:ilvl w:val="2"/>
          <w:numId w:val="83"/>
        </w:numPr>
        <w:spacing w:after="60"/>
        <w:ind w:left="1644" w:hanging="924"/>
        <w:rPr>
          <w:rFonts w:ascii="Arial" w:hAnsi="Arial"/>
          <w:sz w:val="22"/>
        </w:rPr>
      </w:pPr>
      <w:bookmarkStart w:id="522" w:name="_Toc138482485"/>
      <w:bookmarkStart w:id="523" w:name="_Toc138483609"/>
      <w:bookmarkStart w:id="524" w:name="_Toc139457371"/>
      <w:bookmarkStart w:id="525" w:name="_Toc250220729"/>
      <w:bookmarkStart w:id="526" w:name="_Toc250400098"/>
      <w:bookmarkStart w:id="527" w:name="_Toc290018598"/>
      <w:bookmarkStart w:id="528" w:name="_Toc401062540"/>
      <w:bookmarkStart w:id="529" w:name="_Toc412390976"/>
      <w:r w:rsidRPr="00867D00">
        <w:rPr>
          <w:rFonts w:ascii="Arial" w:hAnsi="Arial"/>
          <w:sz w:val="22"/>
        </w:rPr>
        <w:t>Públicos-Alvo do Programa</w:t>
      </w:r>
      <w:bookmarkEnd w:id="520"/>
      <w:bookmarkEnd w:id="521"/>
      <w:bookmarkEnd w:id="522"/>
      <w:bookmarkEnd w:id="523"/>
      <w:bookmarkEnd w:id="524"/>
      <w:bookmarkEnd w:id="525"/>
      <w:bookmarkEnd w:id="526"/>
      <w:bookmarkEnd w:id="527"/>
      <w:bookmarkEnd w:id="528"/>
      <w:bookmarkEnd w:id="529"/>
    </w:p>
    <w:p w:rsidR="00C90F91" w:rsidRPr="00867D00" w:rsidRDefault="00C90F91" w:rsidP="00C90F91">
      <w:pPr>
        <w:rPr>
          <w:rFonts w:cs="Arial"/>
        </w:rPr>
      </w:pPr>
      <w:bookmarkStart w:id="530" w:name="_Toc56494497"/>
      <w:bookmarkStart w:id="531" w:name="_Toc58110103"/>
      <w:r w:rsidRPr="00867D00">
        <w:rPr>
          <w:rFonts w:cs="Arial"/>
        </w:rPr>
        <w:t>Cada etapa da implantação do empreendimento deverá focalizar diferentes públicos-alvo.</w:t>
      </w:r>
    </w:p>
    <w:p w:rsidR="00C90F91" w:rsidRPr="00867D00" w:rsidRDefault="00C90F91" w:rsidP="00C90F91">
      <w:pPr>
        <w:rPr>
          <w:rFonts w:cs="Arial"/>
        </w:rPr>
      </w:pPr>
      <w:r w:rsidRPr="00867D00">
        <w:rPr>
          <w:rFonts w:cs="Arial"/>
        </w:rPr>
        <w:t xml:space="preserve">Na etapa de </w:t>
      </w:r>
      <w:r w:rsidRPr="00867D00">
        <w:rPr>
          <w:rFonts w:cs="Arial"/>
          <w:i/>
        </w:rPr>
        <w:t>planejamento</w:t>
      </w:r>
      <w:r w:rsidRPr="00867D00">
        <w:rPr>
          <w:rFonts w:cs="Arial"/>
        </w:rPr>
        <w:t>, destacam-se dois públicos-alvo principais:</w:t>
      </w:r>
    </w:p>
    <w:p w:rsidR="00C90F91" w:rsidRPr="00867D00" w:rsidRDefault="00C90F91" w:rsidP="005C57F7">
      <w:pPr>
        <w:numPr>
          <w:ilvl w:val="0"/>
          <w:numId w:val="59"/>
        </w:numPr>
        <w:rPr>
          <w:rFonts w:cs="Arial"/>
        </w:rPr>
      </w:pPr>
      <w:r w:rsidRPr="00867D00">
        <w:rPr>
          <w:rFonts w:cs="Arial"/>
        </w:rPr>
        <w:t xml:space="preserve">As entidades participantes nos comitês de bacias intervenientes, Prefeituras e ONGs, interessados principalmente: (i) na concepção da Interligação e das obras, de forma a minimizar os impactos socioambientais; </w:t>
      </w:r>
      <w:r w:rsidR="005A3067">
        <w:rPr>
          <w:rFonts w:cs="Arial"/>
        </w:rPr>
        <w:t xml:space="preserve">(ii) na operação prevista e garantia de níveis do reservatório Jaguari; </w:t>
      </w:r>
      <w:r w:rsidRPr="00867D00">
        <w:rPr>
          <w:rFonts w:cs="Arial"/>
        </w:rPr>
        <w:t>e (</w:t>
      </w:r>
      <w:r w:rsidR="005A3067">
        <w:rPr>
          <w:rFonts w:cs="Arial"/>
        </w:rPr>
        <w:t>i</w:t>
      </w:r>
      <w:r w:rsidRPr="00867D00">
        <w:rPr>
          <w:rFonts w:cs="Arial"/>
        </w:rPr>
        <w:t>ii) nas vantagens ou compensações que poderão obter em face aos impactos do empreendimento.</w:t>
      </w:r>
    </w:p>
    <w:p w:rsidR="00C90F91" w:rsidRPr="00867D00" w:rsidRDefault="00C90F91" w:rsidP="005C57F7">
      <w:pPr>
        <w:numPr>
          <w:ilvl w:val="0"/>
          <w:numId w:val="59"/>
        </w:numPr>
        <w:rPr>
          <w:rFonts w:cs="Arial"/>
        </w:rPr>
      </w:pPr>
      <w:r w:rsidRPr="00867D00">
        <w:rPr>
          <w:rFonts w:cs="Arial"/>
        </w:rPr>
        <w:t>A população residente e pessoas responsáveis ou usuárias de atividades afetadas ao longo do traçado, que estarão sujeitos a cadastramento e negociações para ocupação temporária da frente dos imóveis, com eventual afetação de benfeitorias, e mais, de forma geral, todos aqueles vizinhos que estarão sujeitos aos transtornos de obras. Estes grupos devem requerer explicações detalhadas sobre limites da faixa requerida para as obras, critérios e procedimentos para indenização ou ressarcimento por danos e prejuízos, e as medidas previstas para mitigar os transtornos causados pelas obras.</w:t>
      </w:r>
    </w:p>
    <w:p w:rsidR="00C90F91" w:rsidRPr="00867D00" w:rsidRDefault="00C90F91" w:rsidP="00C90F91">
      <w:pPr>
        <w:spacing w:before="120"/>
        <w:rPr>
          <w:rFonts w:cs="Arial"/>
        </w:rPr>
      </w:pPr>
      <w:r w:rsidRPr="00867D00">
        <w:rPr>
          <w:rFonts w:cs="Arial"/>
        </w:rPr>
        <w:t xml:space="preserve">Na etapa de </w:t>
      </w:r>
      <w:r w:rsidRPr="00867D00">
        <w:rPr>
          <w:rFonts w:cs="Arial"/>
          <w:i/>
        </w:rPr>
        <w:t>construção</w:t>
      </w:r>
      <w:r w:rsidRPr="00867D00">
        <w:rPr>
          <w:rFonts w:cs="Arial"/>
        </w:rPr>
        <w:t xml:space="preserve">, o público-alvo é constituído pela população moradora nas áreas lindeiras e próximas às obras e/ou usuária de estabelecimentos comerciais, de serviços e </w:t>
      </w:r>
      <w:r w:rsidRPr="00867D00">
        <w:rPr>
          <w:rFonts w:cs="Arial"/>
        </w:rPr>
        <w:lastRenderedPageBreak/>
        <w:t>institucionais localizados nessas áreas, bem como pelos proprietários e empregados desses estabelecimentos. Os desvios de tráfego, a interdição de trechos de vias, a colocação de tapumes, a operação de máquinas, a circulação de veículos pesados, a geração de ruído e poeira, e outras situações decorrentes das obras (abertura de vala, utilização de calçadas, etc.) deve prejudicar temporariamente o acesso de moradores a seus locais de residência, de consumidores e mercadorias aos estabelecimentos comerciais situados em suas adjacências, e de usuários a serviços de utilidade pública, como os de educação, saúde, abastecimento, segurança, esportes, etc., e trazer transtornos e riscos temporários à população vizinha. Este público estará interessado em informações precisas a respeito de datas e períodos de ocorrência das interdições e da presença da obra em cada local, e de soluções práticas aos problemas do cotidiano.</w:t>
      </w:r>
    </w:p>
    <w:p w:rsidR="00C90F91" w:rsidRPr="00867D00" w:rsidRDefault="00C90F91" w:rsidP="00BE2BB9">
      <w:pPr>
        <w:pStyle w:val="Ttulo3"/>
        <w:numPr>
          <w:ilvl w:val="2"/>
          <w:numId w:val="83"/>
        </w:numPr>
        <w:spacing w:after="60"/>
        <w:ind w:left="1644" w:hanging="924"/>
        <w:rPr>
          <w:rFonts w:ascii="Arial" w:hAnsi="Arial"/>
          <w:sz w:val="22"/>
        </w:rPr>
      </w:pPr>
      <w:bookmarkStart w:id="532" w:name="_Toc138482486"/>
      <w:bookmarkStart w:id="533" w:name="_Toc138483610"/>
      <w:bookmarkStart w:id="534" w:name="_Toc139457372"/>
      <w:bookmarkStart w:id="535" w:name="_Toc250220730"/>
      <w:bookmarkStart w:id="536" w:name="_Toc250400099"/>
      <w:bookmarkStart w:id="537" w:name="_Toc290018599"/>
      <w:bookmarkStart w:id="538" w:name="_Toc401062541"/>
      <w:bookmarkStart w:id="539" w:name="_Toc412390977"/>
      <w:r w:rsidRPr="00867D00">
        <w:rPr>
          <w:rFonts w:ascii="Arial" w:hAnsi="Arial"/>
          <w:sz w:val="22"/>
        </w:rPr>
        <w:t>Escopo do Programa</w:t>
      </w:r>
      <w:bookmarkEnd w:id="530"/>
      <w:bookmarkEnd w:id="531"/>
      <w:bookmarkEnd w:id="532"/>
      <w:bookmarkEnd w:id="533"/>
      <w:bookmarkEnd w:id="534"/>
      <w:bookmarkEnd w:id="535"/>
      <w:bookmarkEnd w:id="536"/>
      <w:bookmarkEnd w:id="537"/>
      <w:bookmarkEnd w:id="538"/>
      <w:bookmarkEnd w:id="539"/>
      <w:r w:rsidRPr="00867D00">
        <w:rPr>
          <w:rFonts w:ascii="Arial" w:hAnsi="Arial"/>
          <w:sz w:val="22"/>
        </w:rPr>
        <w:t xml:space="preserve"> </w:t>
      </w:r>
    </w:p>
    <w:p w:rsidR="00C90F91" w:rsidRPr="00867D00" w:rsidRDefault="00C90F91" w:rsidP="00C90F91">
      <w:pPr>
        <w:rPr>
          <w:rFonts w:cs="Arial"/>
        </w:rPr>
      </w:pPr>
      <w:bookmarkStart w:id="540" w:name="_Toc56494498"/>
      <w:bookmarkStart w:id="541" w:name="_Toc58088200"/>
      <w:r w:rsidRPr="00867D00">
        <w:rPr>
          <w:rFonts w:cs="Arial"/>
        </w:rPr>
        <w:t>O Programa envolve as seguintes atividades:</w:t>
      </w:r>
      <w:bookmarkEnd w:id="540"/>
      <w:bookmarkEnd w:id="541"/>
    </w:p>
    <w:p w:rsidR="00C90F91" w:rsidRPr="00867D00" w:rsidRDefault="00C90F91" w:rsidP="005C57F7">
      <w:pPr>
        <w:numPr>
          <w:ilvl w:val="0"/>
          <w:numId w:val="45"/>
        </w:numPr>
        <w:spacing w:before="120"/>
        <w:rPr>
          <w:rFonts w:cs="Arial"/>
          <w:b/>
        </w:rPr>
      </w:pPr>
      <w:bookmarkStart w:id="542" w:name="_Toc56494499"/>
      <w:bookmarkStart w:id="543" w:name="_Toc58110104"/>
      <w:r w:rsidRPr="00867D00">
        <w:rPr>
          <w:rFonts w:cs="Arial"/>
          <w:b/>
        </w:rPr>
        <w:t>Sistematização de informações técnicas</w:t>
      </w:r>
      <w:bookmarkEnd w:id="542"/>
      <w:bookmarkEnd w:id="543"/>
    </w:p>
    <w:p w:rsidR="00C90F91" w:rsidRPr="00867D00" w:rsidRDefault="00C90F91" w:rsidP="00C90F91">
      <w:pPr>
        <w:rPr>
          <w:rFonts w:cs="Arial"/>
        </w:rPr>
      </w:pPr>
      <w:r w:rsidRPr="00867D00">
        <w:rPr>
          <w:rFonts w:cs="Arial"/>
        </w:rPr>
        <w:t>Sistematização de informações técnicas sobre as características das intervenções previstas</w:t>
      </w:r>
      <w:r w:rsidR="00E3378E">
        <w:rPr>
          <w:rFonts w:cs="Arial"/>
        </w:rPr>
        <w:t>, os procedimentos adotados pela</w:t>
      </w:r>
      <w:r w:rsidRPr="00867D00">
        <w:rPr>
          <w:rFonts w:cs="Arial"/>
        </w:rPr>
        <w:t xml:space="preserve"> </w:t>
      </w:r>
      <w:r w:rsidR="00E3378E">
        <w:rPr>
          <w:rFonts w:cs="Arial"/>
        </w:rPr>
        <w:t xml:space="preserve">Sabesp </w:t>
      </w:r>
      <w:r w:rsidRPr="00867D00">
        <w:rPr>
          <w:rFonts w:cs="Arial"/>
        </w:rPr>
        <w:t>frente aos diversos problemas socioambientais, o cronograma de implantação das obras e as soluções mitigadoras de impactos previstas no PCA - Programa de Controle Ambiental d</w:t>
      </w:r>
      <w:r w:rsidR="00E3378E">
        <w:rPr>
          <w:rFonts w:cs="Arial"/>
        </w:rPr>
        <w:t>e</w:t>
      </w:r>
      <w:r w:rsidRPr="00867D00">
        <w:rPr>
          <w:rFonts w:cs="Arial"/>
        </w:rPr>
        <w:t xml:space="preserve"> </w:t>
      </w:r>
      <w:r w:rsidR="00E3378E">
        <w:rPr>
          <w:rFonts w:cs="Arial"/>
        </w:rPr>
        <w:t>Obra</w:t>
      </w:r>
      <w:r w:rsidRPr="00867D00">
        <w:rPr>
          <w:rFonts w:cs="Arial"/>
        </w:rPr>
        <w:t>. Estas informações deverão ser permanentemente atualizadas.</w:t>
      </w:r>
    </w:p>
    <w:p w:rsidR="00C90F91" w:rsidRPr="00867D00" w:rsidRDefault="00C90F91" w:rsidP="00C90F91">
      <w:pPr>
        <w:rPr>
          <w:rFonts w:cs="Arial"/>
        </w:rPr>
      </w:pPr>
      <w:r w:rsidRPr="00867D00">
        <w:rPr>
          <w:rFonts w:cs="Arial"/>
        </w:rPr>
        <w:t>Disso deverá resultar a preparação de material básico (</w:t>
      </w:r>
      <w:r w:rsidR="00E3378E" w:rsidRPr="00E3378E">
        <w:rPr>
          <w:rFonts w:cs="Arial"/>
        </w:rPr>
        <w:t>vídeos</w:t>
      </w:r>
      <w:r w:rsidRPr="00867D00">
        <w:rPr>
          <w:rFonts w:cs="Arial"/>
          <w:i/>
        </w:rPr>
        <w:t>, folders,</w:t>
      </w:r>
      <w:r w:rsidRPr="00867D00">
        <w:rPr>
          <w:rFonts w:cs="Arial"/>
        </w:rPr>
        <w:t xml:space="preserve"> cartilha, folhetos de divulgação) sobre o empreendimento e suas diferentes intervenções, que permita promover, em diferentes circunstâncias de apresentação, um entendimento rápido e fácil por parte dos interessados que compõem os diferentes públicos-alvo.</w:t>
      </w:r>
    </w:p>
    <w:p w:rsidR="00C90F91" w:rsidRPr="00867D00" w:rsidRDefault="00C90F91" w:rsidP="005C57F7">
      <w:pPr>
        <w:numPr>
          <w:ilvl w:val="0"/>
          <w:numId w:val="45"/>
        </w:numPr>
        <w:spacing w:before="120"/>
        <w:rPr>
          <w:rFonts w:cs="Arial"/>
          <w:b/>
        </w:rPr>
      </w:pPr>
      <w:bookmarkStart w:id="544" w:name="_Toc56494502"/>
      <w:bookmarkStart w:id="545" w:name="_Toc58110107"/>
      <w:r w:rsidRPr="00867D00">
        <w:rPr>
          <w:rFonts w:cs="Arial"/>
          <w:b/>
        </w:rPr>
        <w:t>Levantamento e caracterização do público-alvo e lideranças comunitárias</w:t>
      </w:r>
      <w:bookmarkEnd w:id="544"/>
      <w:bookmarkEnd w:id="545"/>
    </w:p>
    <w:p w:rsidR="00C90F91" w:rsidRPr="00867D00" w:rsidRDefault="00C90F91" w:rsidP="00C90F91">
      <w:pPr>
        <w:rPr>
          <w:rFonts w:cs="Arial"/>
          <w:b/>
          <w:i/>
        </w:rPr>
      </w:pPr>
      <w:r w:rsidRPr="00867D00">
        <w:rPr>
          <w:rFonts w:cs="Arial"/>
        </w:rPr>
        <w:t>A equipe responsável pelo Programa deverá traçar o perfil dos vários segmentos do público-alvo, identificar as organizações sociais e as lideranças de cada segmento social.</w:t>
      </w:r>
    </w:p>
    <w:p w:rsidR="00C90F91" w:rsidRPr="00867D00" w:rsidRDefault="00C90F91" w:rsidP="005C57F7">
      <w:pPr>
        <w:numPr>
          <w:ilvl w:val="0"/>
          <w:numId w:val="45"/>
        </w:numPr>
        <w:spacing w:before="120"/>
        <w:rPr>
          <w:rFonts w:cs="Arial"/>
          <w:b/>
        </w:rPr>
      </w:pPr>
      <w:r w:rsidRPr="00867D00">
        <w:rPr>
          <w:rFonts w:cs="Arial"/>
          <w:b/>
        </w:rPr>
        <w:t>Interação com organizações sociais, comitês de bacias, prefeituras municipais, ONGs</w:t>
      </w:r>
    </w:p>
    <w:p w:rsidR="00C90F91" w:rsidRPr="00867D00" w:rsidRDefault="00C90F91" w:rsidP="00C90F91">
      <w:pPr>
        <w:spacing w:before="120"/>
        <w:rPr>
          <w:rFonts w:cs="Arial"/>
        </w:rPr>
      </w:pPr>
      <w:r w:rsidRPr="00867D00">
        <w:rPr>
          <w:rFonts w:cs="Arial"/>
        </w:rPr>
        <w:t>A providência inicial será mostrar a viabilidade do empreendimento perante os principais grupos técnicos, sociais e governamentais intervenientes nas bacias afetadas. A Sabesp deverá auscultar as observações, interesses, reivindicações dessas entidades, objetivando responder de modo adequado aos interesses envolvidos.</w:t>
      </w:r>
    </w:p>
    <w:p w:rsidR="00C90F91" w:rsidRPr="00867D00" w:rsidRDefault="00C90F91" w:rsidP="005C57F7">
      <w:pPr>
        <w:numPr>
          <w:ilvl w:val="0"/>
          <w:numId w:val="45"/>
        </w:numPr>
        <w:spacing w:before="120"/>
        <w:rPr>
          <w:rFonts w:cs="Arial"/>
          <w:b/>
        </w:rPr>
      </w:pPr>
      <w:r w:rsidRPr="00867D00">
        <w:rPr>
          <w:rFonts w:cs="Arial"/>
          <w:b/>
        </w:rPr>
        <w:t>Interação com a população moradora e os agentes econômicos atuantes em áreas lindeiras às obras</w:t>
      </w:r>
    </w:p>
    <w:p w:rsidR="00C90F91" w:rsidRPr="00867D00" w:rsidRDefault="00C90F91" w:rsidP="00C90F91">
      <w:pPr>
        <w:rPr>
          <w:rFonts w:cs="Arial"/>
        </w:rPr>
      </w:pPr>
      <w:r w:rsidRPr="00867D00">
        <w:rPr>
          <w:rFonts w:cs="Arial"/>
        </w:rPr>
        <w:t>Visa estabelecer a interlocução e uma boa relação entre a Sabesp e o público que estará sujeito a impactos das obras durante a construção. Prevê-se reuniões com esse público, com a seguinte pauta básica:</w:t>
      </w:r>
    </w:p>
    <w:p w:rsidR="00C90F91" w:rsidRPr="00867D00" w:rsidRDefault="00C90F91" w:rsidP="005C57F7">
      <w:pPr>
        <w:numPr>
          <w:ilvl w:val="1"/>
          <w:numId w:val="60"/>
        </w:numPr>
        <w:rPr>
          <w:rFonts w:cs="Arial"/>
        </w:rPr>
      </w:pPr>
      <w:r w:rsidRPr="00867D00">
        <w:rPr>
          <w:rFonts w:cs="Arial"/>
        </w:rPr>
        <w:t>A localização da intervenção e os usos identificados no seu entorno que podem estar sujeitos aos impactos socioambientais das obras; as características específicas das obras e as medidas de mitigação previstas;</w:t>
      </w:r>
    </w:p>
    <w:p w:rsidR="00C90F91" w:rsidRPr="00867D00" w:rsidRDefault="00C90F91" w:rsidP="005C57F7">
      <w:pPr>
        <w:numPr>
          <w:ilvl w:val="1"/>
          <w:numId w:val="60"/>
        </w:numPr>
        <w:rPr>
          <w:rFonts w:cs="Arial"/>
        </w:rPr>
      </w:pPr>
      <w:r w:rsidRPr="00867D00">
        <w:rPr>
          <w:rFonts w:cs="Arial"/>
        </w:rPr>
        <w:t>As particularidades locais referentes a desvios e interrupções de trânsito, de mudanças de paradas de coletivos, acessos, etc.;</w:t>
      </w:r>
    </w:p>
    <w:p w:rsidR="00C90F91" w:rsidRPr="00867D00" w:rsidRDefault="00C90F91" w:rsidP="005C57F7">
      <w:pPr>
        <w:numPr>
          <w:ilvl w:val="1"/>
          <w:numId w:val="60"/>
        </w:numPr>
        <w:rPr>
          <w:rFonts w:cs="Arial"/>
        </w:rPr>
      </w:pPr>
      <w:r w:rsidRPr="00867D00">
        <w:rPr>
          <w:rFonts w:cs="Arial"/>
        </w:rPr>
        <w:t xml:space="preserve">O recebimento de demandas específicas, principalmente </w:t>
      </w:r>
      <w:r w:rsidR="00FC36F0">
        <w:rPr>
          <w:rFonts w:cs="Arial"/>
        </w:rPr>
        <w:t>o acesso</w:t>
      </w:r>
      <w:r w:rsidRPr="00867D00">
        <w:rPr>
          <w:rFonts w:cs="Arial"/>
        </w:rPr>
        <w:t xml:space="preserve"> a equipamentos sociais coletivos (saúde, educação, segurança, esporte, cultura e lazer, assistência social);</w:t>
      </w:r>
    </w:p>
    <w:p w:rsidR="00C90F91" w:rsidRPr="00867D00" w:rsidRDefault="00C90F91" w:rsidP="005C57F7">
      <w:pPr>
        <w:numPr>
          <w:ilvl w:val="1"/>
          <w:numId w:val="60"/>
        </w:numPr>
        <w:rPr>
          <w:rFonts w:cs="Arial"/>
        </w:rPr>
      </w:pPr>
      <w:r w:rsidRPr="00867D00">
        <w:rPr>
          <w:rFonts w:cs="Arial"/>
        </w:rPr>
        <w:t>O recebimento de críticas e sugestões às soluções propostas.</w:t>
      </w:r>
    </w:p>
    <w:p w:rsidR="00C90F91" w:rsidRPr="00867D00" w:rsidRDefault="00C90F91" w:rsidP="00C90F91">
      <w:pPr>
        <w:rPr>
          <w:rFonts w:cs="Arial"/>
        </w:rPr>
      </w:pPr>
      <w:r w:rsidRPr="00867D00">
        <w:rPr>
          <w:rFonts w:cs="Arial"/>
        </w:rPr>
        <w:t xml:space="preserve">As reuniões serão divulgadas por meio de convites diretos a associações de bairros, ONGs e representações empresariais sediadas nos territórios lindeiros a cada intervenção, nos quais </w:t>
      </w:r>
      <w:r w:rsidRPr="00867D00">
        <w:rPr>
          <w:rFonts w:cs="Arial"/>
        </w:rPr>
        <w:lastRenderedPageBreak/>
        <w:t xml:space="preserve">constará o conteúdo mínimo a ser discutido. Para sua realização, a equipe de Comunicação Social deverá preparar material de fácil visualização e entendimento. </w:t>
      </w:r>
    </w:p>
    <w:p w:rsidR="00C90F91" w:rsidRPr="00867D00" w:rsidRDefault="00C90F91" w:rsidP="005C57F7">
      <w:pPr>
        <w:numPr>
          <w:ilvl w:val="0"/>
          <w:numId w:val="45"/>
        </w:numPr>
        <w:spacing w:before="120"/>
        <w:rPr>
          <w:rFonts w:cs="Arial"/>
          <w:b/>
        </w:rPr>
      </w:pPr>
      <w:bookmarkStart w:id="546" w:name="_Toc56494507"/>
      <w:bookmarkStart w:id="547" w:name="_Toc58110109"/>
      <w:r w:rsidRPr="00867D00">
        <w:rPr>
          <w:rFonts w:cs="Arial"/>
          <w:b/>
        </w:rPr>
        <w:t>Atendimento de demandas da população lindeira</w:t>
      </w:r>
    </w:p>
    <w:p w:rsidR="00C90F91" w:rsidRPr="00867D00" w:rsidRDefault="00C90F91" w:rsidP="00C90F91">
      <w:pPr>
        <w:rPr>
          <w:rFonts w:cs="Arial"/>
        </w:rPr>
      </w:pPr>
      <w:r w:rsidRPr="00867D00">
        <w:rPr>
          <w:rFonts w:cs="Arial"/>
        </w:rPr>
        <w:t>Poderá ser implementada mediante dois mecanismos principais, complementares:</w:t>
      </w:r>
    </w:p>
    <w:p w:rsidR="00C90F91" w:rsidRPr="00867D00" w:rsidRDefault="00FC36F0" w:rsidP="005C57F7">
      <w:pPr>
        <w:numPr>
          <w:ilvl w:val="0"/>
          <w:numId w:val="65"/>
        </w:numPr>
        <w:rPr>
          <w:rFonts w:cs="Arial"/>
        </w:rPr>
      </w:pPr>
      <w:r>
        <w:rPr>
          <w:rFonts w:cs="Arial"/>
        </w:rPr>
        <w:t>A implantação de posto</w:t>
      </w:r>
      <w:r w:rsidR="00C90F91" w:rsidRPr="00867D00">
        <w:rPr>
          <w:rFonts w:cs="Arial"/>
        </w:rPr>
        <w:t xml:space="preserve"> de informações em local central e acessível à população lindeira, </w:t>
      </w:r>
      <w:r>
        <w:rPr>
          <w:rFonts w:cs="Arial"/>
        </w:rPr>
        <w:t xml:space="preserve">ou a implementação de plantão itinerante, sempre com </w:t>
      </w:r>
      <w:r w:rsidR="00C90F91" w:rsidRPr="00867D00">
        <w:rPr>
          <w:rFonts w:cs="Arial"/>
        </w:rPr>
        <w:t>atendente para prestar informações, captar ocorrências e queixas, e endereçar reclamações da população.</w:t>
      </w:r>
    </w:p>
    <w:p w:rsidR="00C90F91" w:rsidRPr="00867D00" w:rsidRDefault="00C90F91" w:rsidP="005C57F7">
      <w:pPr>
        <w:numPr>
          <w:ilvl w:val="0"/>
          <w:numId w:val="65"/>
        </w:numPr>
        <w:rPr>
          <w:rFonts w:cs="Arial"/>
        </w:rPr>
      </w:pPr>
      <w:r w:rsidRPr="00867D00">
        <w:rPr>
          <w:rFonts w:cs="Arial"/>
        </w:rPr>
        <w:t>Colocação de placas padronizadas e faixas, com informações sobre o respectivo período de duração das obras e o endereço, telefone e e-mail do contato com o empreendedor, para prestação de informações e recebimento de reclamações e sugestões.</w:t>
      </w:r>
    </w:p>
    <w:p w:rsidR="00C90F91" w:rsidRPr="00867D00" w:rsidRDefault="00C90F91" w:rsidP="005C57F7">
      <w:pPr>
        <w:numPr>
          <w:ilvl w:val="0"/>
          <w:numId w:val="45"/>
        </w:numPr>
        <w:spacing w:before="120"/>
        <w:rPr>
          <w:rFonts w:cs="Arial"/>
          <w:b/>
        </w:rPr>
      </w:pPr>
      <w:r w:rsidRPr="00867D00">
        <w:rPr>
          <w:rFonts w:cs="Arial"/>
          <w:b/>
        </w:rPr>
        <w:t>Informações e sinalização das alterações no sistema viário e de transportes</w:t>
      </w:r>
    </w:p>
    <w:p w:rsidR="00C90F91" w:rsidRPr="00867D00" w:rsidRDefault="00C90F91" w:rsidP="00C90F91">
      <w:pPr>
        <w:rPr>
          <w:rFonts w:cs="Arial"/>
        </w:rPr>
      </w:pPr>
      <w:r w:rsidRPr="00867D00">
        <w:rPr>
          <w:rFonts w:cs="Arial"/>
        </w:rPr>
        <w:t xml:space="preserve">Durante a etapa de obras, a população usuária das vias utilizadas nas obras e os usuários dos sistemas de transportes que por elas trafeguem deverão ser prévia e devidamente informados, mediante mensagens claras e objetivas, das mudanças temporárias que serão introduzidas em itinerários, locais de estacionamento, paradas de ônibus, </w:t>
      </w:r>
      <w:r w:rsidR="00FC36F0">
        <w:rPr>
          <w:rFonts w:cs="Arial"/>
        </w:rPr>
        <w:t xml:space="preserve">passagens </w:t>
      </w:r>
      <w:r w:rsidRPr="00867D00">
        <w:rPr>
          <w:rFonts w:cs="Arial"/>
        </w:rPr>
        <w:t>de pedestres, desvios de tráfego, alterações de limite de velocidade, surgimento de novos pontos perigosos de passagem e travessia, etc.</w:t>
      </w:r>
    </w:p>
    <w:p w:rsidR="00C90F91" w:rsidRPr="00867D00" w:rsidRDefault="00C90F91" w:rsidP="00C90F91">
      <w:pPr>
        <w:rPr>
          <w:rFonts w:cs="Arial"/>
        </w:rPr>
      </w:pPr>
      <w:r w:rsidRPr="00867D00">
        <w:rPr>
          <w:rFonts w:cs="Arial"/>
        </w:rPr>
        <w:t xml:space="preserve">Essas alterações deverão estar adequadamente sinalizadas. Os projetos de sinalização deverão ser previamente aprovados pela respectiva Prefeitura Municipal. </w:t>
      </w:r>
    </w:p>
    <w:p w:rsidR="00C90F91" w:rsidRPr="00867D00" w:rsidRDefault="00C90F91" w:rsidP="00BE2BB9">
      <w:pPr>
        <w:pStyle w:val="Ttulo3"/>
        <w:numPr>
          <w:ilvl w:val="2"/>
          <w:numId w:val="83"/>
        </w:numPr>
        <w:spacing w:after="60"/>
        <w:ind w:left="1644" w:hanging="924"/>
        <w:rPr>
          <w:rFonts w:ascii="Arial" w:hAnsi="Arial"/>
          <w:sz w:val="22"/>
        </w:rPr>
      </w:pPr>
      <w:bookmarkStart w:id="548" w:name="_Toc401062542"/>
      <w:bookmarkStart w:id="549" w:name="_Toc250220731"/>
      <w:bookmarkStart w:id="550" w:name="_Toc250400100"/>
      <w:bookmarkStart w:id="551" w:name="_Toc290018600"/>
      <w:bookmarkStart w:id="552" w:name="_Toc138482487"/>
      <w:bookmarkStart w:id="553" w:name="_Toc138483611"/>
      <w:bookmarkStart w:id="554" w:name="_Toc139457373"/>
      <w:bookmarkStart w:id="555" w:name="_Toc412390978"/>
      <w:r w:rsidRPr="00867D00">
        <w:rPr>
          <w:rFonts w:ascii="Arial" w:hAnsi="Arial"/>
          <w:sz w:val="22"/>
        </w:rPr>
        <w:t>Equipe Técnica</w:t>
      </w:r>
      <w:bookmarkEnd w:id="548"/>
      <w:bookmarkEnd w:id="555"/>
    </w:p>
    <w:p w:rsidR="00C90F91" w:rsidRPr="00867D00" w:rsidRDefault="00C90F91" w:rsidP="00C90F91">
      <w:pPr>
        <w:rPr>
          <w:rFonts w:cs="Arial"/>
        </w:rPr>
      </w:pPr>
      <w:r w:rsidRPr="00867D00">
        <w:rPr>
          <w:rFonts w:cs="Arial"/>
        </w:rPr>
        <w:t xml:space="preserve">A </w:t>
      </w:r>
      <w:r w:rsidR="003D41DC">
        <w:rPr>
          <w:rFonts w:cs="Arial"/>
        </w:rPr>
        <w:t xml:space="preserve">Construtora </w:t>
      </w:r>
      <w:r w:rsidRPr="00867D00">
        <w:rPr>
          <w:rFonts w:cs="Arial"/>
        </w:rPr>
        <w:t xml:space="preserve">mobilizará equipe de especialistas em comunicação social para </w:t>
      </w:r>
      <w:r w:rsidR="003D41DC">
        <w:rPr>
          <w:rFonts w:cs="Arial"/>
        </w:rPr>
        <w:t>execução do Programa</w:t>
      </w:r>
      <w:r w:rsidRPr="00867D00">
        <w:rPr>
          <w:rFonts w:cs="Arial"/>
        </w:rPr>
        <w:t>.</w:t>
      </w:r>
    </w:p>
    <w:p w:rsidR="00C90F91" w:rsidRPr="00867D00" w:rsidRDefault="00C90F91" w:rsidP="00BE2BB9">
      <w:pPr>
        <w:pStyle w:val="Ttulo3"/>
        <w:numPr>
          <w:ilvl w:val="2"/>
          <w:numId w:val="83"/>
        </w:numPr>
        <w:spacing w:after="60"/>
        <w:ind w:left="1644" w:hanging="924"/>
        <w:rPr>
          <w:rFonts w:ascii="Arial" w:hAnsi="Arial"/>
          <w:sz w:val="22"/>
        </w:rPr>
      </w:pPr>
      <w:bookmarkStart w:id="556" w:name="_Toc401062543"/>
      <w:bookmarkStart w:id="557" w:name="_Toc412390979"/>
      <w:r w:rsidRPr="00867D00">
        <w:rPr>
          <w:rFonts w:ascii="Arial" w:hAnsi="Arial"/>
          <w:sz w:val="22"/>
        </w:rPr>
        <w:t>Execução do Programa</w:t>
      </w:r>
      <w:bookmarkEnd w:id="549"/>
      <w:bookmarkEnd w:id="550"/>
      <w:bookmarkEnd w:id="551"/>
      <w:bookmarkEnd w:id="556"/>
      <w:bookmarkEnd w:id="557"/>
    </w:p>
    <w:p w:rsidR="00C90F91" w:rsidRDefault="00C90F91" w:rsidP="00C90F91">
      <w:pPr>
        <w:rPr>
          <w:rFonts w:cs="Arial"/>
          <w:lang w:eastAsia="zh-CN"/>
        </w:rPr>
      </w:pPr>
      <w:r w:rsidRPr="00867D00">
        <w:rPr>
          <w:rFonts w:cs="Arial"/>
        </w:rPr>
        <w:t xml:space="preserve">A </w:t>
      </w:r>
      <w:r w:rsidR="003D41DC">
        <w:rPr>
          <w:rFonts w:cs="Arial"/>
        </w:rPr>
        <w:t>Construtora será</w:t>
      </w:r>
      <w:r w:rsidRPr="00867D00">
        <w:rPr>
          <w:rFonts w:cs="Arial"/>
        </w:rPr>
        <w:t xml:space="preserve"> responsável pela execução do programa</w:t>
      </w:r>
      <w:r w:rsidRPr="00867D00">
        <w:rPr>
          <w:rFonts w:cs="Arial"/>
          <w:lang w:eastAsia="zh-CN"/>
        </w:rPr>
        <w:t>, para o qual deverá disponibilizar equipe de profissionais com experiência em interação social, comunicação social e jornalismo, e providenciar a elaboração de materiais informativos diversos, tais como apresentações,</w:t>
      </w:r>
      <w:r w:rsidRPr="00867D00">
        <w:rPr>
          <w:rFonts w:cs="Arial"/>
          <w:i/>
          <w:lang w:eastAsia="zh-CN"/>
        </w:rPr>
        <w:t xml:space="preserve"> folders</w:t>
      </w:r>
      <w:r w:rsidRPr="00867D00">
        <w:rPr>
          <w:rFonts w:cs="Arial"/>
          <w:lang w:eastAsia="zh-CN"/>
        </w:rPr>
        <w:t>, jornais, folhetos, para os encontros e visitas às comunidades e populações envolvidas nas obras.</w:t>
      </w:r>
    </w:p>
    <w:p w:rsidR="003D41DC" w:rsidRPr="00867D00" w:rsidRDefault="00695C9C" w:rsidP="00C90F91">
      <w:pPr>
        <w:rPr>
          <w:rFonts w:cs="Arial"/>
          <w:lang w:eastAsia="zh-CN"/>
        </w:rPr>
      </w:pPr>
      <w:r w:rsidRPr="00867D00">
        <w:rPr>
          <w:rFonts w:cs="Arial"/>
          <w:lang w:eastAsia="zh-CN"/>
        </w:rPr>
        <w:t xml:space="preserve">A equipe de Gestão Ambiental </w:t>
      </w:r>
      <w:r>
        <w:rPr>
          <w:rFonts w:cs="Arial"/>
          <w:lang w:eastAsia="zh-CN"/>
        </w:rPr>
        <w:t xml:space="preserve">da </w:t>
      </w:r>
      <w:r>
        <w:rPr>
          <w:rFonts w:cs="Arial"/>
        </w:rPr>
        <w:t>Sabesp</w:t>
      </w:r>
      <w:r w:rsidRPr="00867D00">
        <w:rPr>
          <w:rFonts w:cs="Arial"/>
        </w:rPr>
        <w:t xml:space="preserve"> </w:t>
      </w:r>
      <w:r w:rsidRPr="00867D00">
        <w:rPr>
          <w:rFonts w:cs="Arial"/>
          <w:lang w:eastAsia="zh-CN"/>
        </w:rPr>
        <w:t xml:space="preserve">dará suporte aos trabalhos </w:t>
      </w:r>
      <w:r>
        <w:rPr>
          <w:rFonts w:cs="Arial"/>
          <w:lang w:eastAsia="zh-CN"/>
        </w:rPr>
        <w:t>de comunicação social, especialmente na interação institucional, e controlará o efetivo cumprimento das diretrizes do Programa, com reporte periódico a CETESB.</w:t>
      </w:r>
    </w:p>
    <w:p w:rsidR="00C90F91" w:rsidRPr="00867D00" w:rsidRDefault="00FC36F0" w:rsidP="00C90F91">
      <w:pPr>
        <w:rPr>
          <w:rFonts w:cs="Arial"/>
        </w:rPr>
      </w:pPr>
      <w:r>
        <w:rPr>
          <w:rFonts w:cs="Arial"/>
        </w:rPr>
        <w:t xml:space="preserve">Não há necessidade de </w:t>
      </w:r>
      <w:r w:rsidR="00C90F91" w:rsidRPr="00867D00">
        <w:rPr>
          <w:rFonts w:cs="Arial"/>
        </w:rPr>
        <w:t xml:space="preserve">programa específico de interação e comunicação social para a linha de transmissão, </w:t>
      </w:r>
      <w:r>
        <w:rPr>
          <w:rFonts w:cs="Arial"/>
        </w:rPr>
        <w:t>pois não há população vizinha afetada</w:t>
      </w:r>
      <w:r w:rsidR="00C90F91" w:rsidRPr="00867D00">
        <w:rPr>
          <w:rFonts w:cs="Arial"/>
        </w:rPr>
        <w:t>.</w:t>
      </w:r>
    </w:p>
    <w:p w:rsidR="00C90F91" w:rsidRPr="00867D00" w:rsidRDefault="00C90F91" w:rsidP="00BE2BB9">
      <w:pPr>
        <w:pStyle w:val="Ttulo2"/>
        <w:numPr>
          <w:ilvl w:val="1"/>
          <w:numId w:val="83"/>
        </w:numPr>
        <w:spacing w:after="240" w:line="240" w:lineRule="exact"/>
        <w:ind w:left="1077"/>
      </w:pPr>
      <w:bookmarkStart w:id="558" w:name="_Toc246836796"/>
      <w:bookmarkStart w:id="559" w:name="_Toc250220732"/>
      <w:bookmarkStart w:id="560" w:name="_Toc250400101"/>
      <w:bookmarkStart w:id="561" w:name="_Toc290018601"/>
      <w:bookmarkStart w:id="562" w:name="_Toc401062544"/>
      <w:bookmarkStart w:id="563" w:name="_Toc195438601"/>
      <w:bookmarkStart w:id="564" w:name="_Toc226897798"/>
      <w:bookmarkStart w:id="565" w:name="_Toc412390980"/>
      <w:bookmarkEnd w:id="546"/>
      <w:bookmarkEnd w:id="547"/>
      <w:bookmarkEnd w:id="552"/>
      <w:bookmarkEnd w:id="553"/>
      <w:bookmarkEnd w:id="554"/>
      <w:r w:rsidRPr="00867D00">
        <w:t>Programa de Proteção do Patrimônio Arqueológico, Histórico e Cultural</w:t>
      </w:r>
      <w:bookmarkEnd w:id="558"/>
      <w:bookmarkEnd w:id="559"/>
      <w:bookmarkEnd w:id="560"/>
      <w:bookmarkEnd w:id="561"/>
      <w:bookmarkEnd w:id="562"/>
      <w:bookmarkEnd w:id="565"/>
    </w:p>
    <w:p w:rsidR="00C90F91" w:rsidRPr="00867D00" w:rsidRDefault="00C90F91" w:rsidP="00BE2BB9">
      <w:pPr>
        <w:pStyle w:val="Ttulo3"/>
        <w:numPr>
          <w:ilvl w:val="2"/>
          <w:numId w:val="83"/>
        </w:numPr>
        <w:spacing w:after="60"/>
        <w:ind w:left="1644" w:hanging="924"/>
        <w:rPr>
          <w:rFonts w:ascii="Arial" w:hAnsi="Arial"/>
          <w:sz w:val="22"/>
        </w:rPr>
      </w:pPr>
      <w:bookmarkStart w:id="566" w:name="_Toc290018602"/>
      <w:bookmarkStart w:id="567" w:name="_Toc401062545"/>
      <w:bookmarkStart w:id="568" w:name="_Toc412390981"/>
      <w:r w:rsidRPr="00867D00">
        <w:rPr>
          <w:rFonts w:ascii="Arial" w:hAnsi="Arial"/>
          <w:sz w:val="22"/>
        </w:rPr>
        <w:t>Justificativas e Objetivos</w:t>
      </w:r>
      <w:bookmarkEnd w:id="566"/>
      <w:bookmarkEnd w:id="567"/>
      <w:bookmarkEnd w:id="568"/>
    </w:p>
    <w:p w:rsidR="00C90F91" w:rsidRPr="00867D00" w:rsidRDefault="00C90F91" w:rsidP="00C90F91">
      <w:pPr>
        <w:pStyle w:val="EstiloVerdana11ptAntes6pt"/>
        <w:rPr>
          <w:rFonts w:ascii="Arial" w:hAnsi="Arial" w:cs="Arial"/>
          <w:sz w:val="22"/>
          <w:szCs w:val="22"/>
        </w:rPr>
      </w:pPr>
      <w:r w:rsidRPr="00867D00">
        <w:rPr>
          <w:rFonts w:ascii="Arial" w:hAnsi="Arial" w:cs="Arial"/>
          <w:sz w:val="22"/>
          <w:szCs w:val="22"/>
        </w:rPr>
        <w:t xml:space="preserve">O Diagnóstico Arqueológico </w:t>
      </w:r>
      <w:r w:rsidR="00695C9C">
        <w:rPr>
          <w:rFonts w:ascii="Arial" w:hAnsi="Arial" w:cs="Arial"/>
          <w:sz w:val="22"/>
          <w:szCs w:val="22"/>
        </w:rPr>
        <w:t>contempla</w:t>
      </w:r>
      <w:r w:rsidRPr="00867D00">
        <w:rPr>
          <w:rFonts w:ascii="Arial" w:hAnsi="Arial" w:cs="Arial"/>
          <w:sz w:val="22"/>
          <w:szCs w:val="22"/>
        </w:rPr>
        <w:t>: (i) a avaliação do patrimônio existente; (ii) a avaliação de impactos; e (iii) as recomendações quanto a programa de resgate de sítios, monitoramento arqueológico das escavações em determinadas obras, documentação do patrimônio histórico e cultural e medidas de divulgação patrimonial.</w:t>
      </w:r>
    </w:p>
    <w:p w:rsidR="00C90F91" w:rsidRPr="001558FA" w:rsidRDefault="00C90F91" w:rsidP="001558FA">
      <w:r w:rsidRPr="00867D00">
        <w:t>Este Programa objetiva: (i) prevenir a ocorrência de danos a bens de valor arqueológico, histórico e cultural existentes na área de intervenção; (ii) melhorar o conhecimento desse patrimônio; (iii) documentar e resgatar materiais e informações dos bens identificados, especialmente daqueles que dev</w:t>
      </w:r>
      <w:r w:rsidR="001558FA">
        <w:t xml:space="preserve">am </w:t>
      </w:r>
      <w:r w:rsidRPr="00867D00">
        <w:t xml:space="preserve">ser demolidos para a implantação das obras; e (iv) promover a divulgação pública do </w:t>
      </w:r>
      <w:r w:rsidRPr="001558FA">
        <w:t>patrimônio existente</w:t>
      </w:r>
      <w:r w:rsidR="001558FA" w:rsidRPr="001558FA">
        <w:t xml:space="preserve"> mediante ações de educação patrimonial</w:t>
      </w:r>
      <w:r w:rsidRPr="001558FA">
        <w:t>.</w:t>
      </w:r>
    </w:p>
    <w:p w:rsidR="00C90F91" w:rsidRPr="00867D00" w:rsidRDefault="00C90F91" w:rsidP="00BE2BB9">
      <w:pPr>
        <w:pStyle w:val="Ttulo3"/>
        <w:numPr>
          <w:ilvl w:val="2"/>
          <w:numId w:val="83"/>
        </w:numPr>
        <w:spacing w:after="60"/>
        <w:ind w:left="1644" w:hanging="924"/>
        <w:rPr>
          <w:rFonts w:ascii="Arial" w:hAnsi="Arial"/>
          <w:sz w:val="22"/>
        </w:rPr>
      </w:pPr>
      <w:bookmarkStart w:id="569" w:name="_Toc290018603"/>
      <w:bookmarkStart w:id="570" w:name="_Toc401062546"/>
      <w:bookmarkStart w:id="571" w:name="_Toc412390982"/>
      <w:r w:rsidRPr="00867D00">
        <w:rPr>
          <w:rFonts w:ascii="Arial" w:hAnsi="Arial"/>
          <w:sz w:val="22"/>
        </w:rPr>
        <w:lastRenderedPageBreak/>
        <w:t>Escopo</w:t>
      </w:r>
      <w:bookmarkEnd w:id="569"/>
      <w:bookmarkEnd w:id="570"/>
      <w:bookmarkEnd w:id="571"/>
    </w:p>
    <w:p w:rsidR="00C90F91" w:rsidRPr="00695C9C" w:rsidRDefault="00C90F91" w:rsidP="00C90F91">
      <w:pPr>
        <w:autoSpaceDE w:val="0"/>
        <w:autoSpaceDN w:val="0"/>
        <w:adjustRightInd w:val="0"/>
        <w:rPr>
          <w:rFonts w:cs="Arial"/>
        </w:rPr>
      </w:pPr>
      <w:r w:rsidRPr="00695C9C">
        <w:rPr>
          <w:rFonts w:cs="Arial"/>
        </w:rPr>
        <w:t>Aguardando Autorização IPHAN</w:t>
      </w:r>
      <w:r w:rsidR="00AA75CA" w:rsidRPr="00695C9C">
        <w:rPr>
          <w:rFonts w:cs="Arial"/>
        </w:rPr>
        <w:t xml:space="preserve"> para elaboração do Diagnóstico e Programa.</w:t>
      </w:r>
    </w:p>
    <w:p w:rsidR="00C90F91" w:rsidRPr="00867D00" w:rsidRDefault="00C90F91" w:rsidP="00BE2BB9">
      <w:pPr>
        <w:pStyle w:val="Ttulo3"/>
        <w:numPr>
          <w:ilvl w:val="2"/>
          <w:numId w:val="83"/>
        </w:numPr>
        <w:spacing w:after="60"/>
        <w:ind w:left="1644" w:hanging="924"/>
        <w:rPr>
          <w:rFonts w:ascii="Arial" w:hAnsi="Arial"/>
          <w:sz w:val="22"/>
        </w:rPr>
      </w:pPr>
      <w:bookmarkStart w:id="572" w:name="_Toc290018604"/>
      <w:bookmarkStart w:id="573" w:name="_Toc401062547"/>
      <w:bookmarkStart w:id="574" w:name="_Toc412390983"/>
      <w:r w:rsidRPr="00867D00">
        <w:rPr>
          <w:rFonts w:ascii="Arial" w:hAnsi="Arial"/>
          <w:sz w:val="22"/>
        </w:rPr>
        <w:t>Execução do Programa</w:t>
      </w:r>
      <w:bookmarkEnd w:id="572"/>
      <w:bookmarkEnd w:id="573"/>
      <w:bookmarkEnd w:id="574"/>
    </w:p>
    <w:p w:rsidR="00C90F91" w:rsidRDefault="00C90F91" w:rsidP="00C90F91">
      <w:pPr>
        <w:rPr>
          <w:rFonts w:cs="Arial"/>
          <w:lang w:eastAsia="zh-CN"/>
        </w:rPr>
      </w:pPr>
      <w:r w:rsidRPr="00867D00">
        <w:rPr>
          <w:rFonts w:cs="Arial"/>
        </w:rPr>
        <w:t xml:space="preserve">A </w:t>
      </w:r>
      <w:r w:rsidR="00695C9C">
        <w:rPr>
          <w:rFonts w:cs="Arial"/>
        </w:rPr>
        <w:t>Construtora será</w:t>
      </w:r>
      <w:r w:rsidRPr="00867D00">
        <w:rPr>
          <w:rFonts w:cs="Arial"/>
        </w:rPr>
        <w:t xml:space="preserve"> responsável pela execução do programa</w:t>
      </w:r>
      <w:r w:rsidRPr="00867D00">
        <w:rPr>
          <w:rFonts w:cs="Arial"/>
          <w:lang w:eastAsia="zh-CN"/>
        </w:rPr>
        <w:t>, para o qual providenciará a contratação de consultoria especializada credenciada junto ao IPHAN, para a realização das prospecções e sistematização e guarda de material eventualmente obtido.</w:t>
      </w:r>
    </w:p>
    <w:p w:rsidR="00695C9C" w:rsidRPr="00867D00" w:rsidRDefault="00695C9C" w:rsidP="00695C9C">
      <w:pPr>
        <w:rPr>
          <w:rFonts w:cs="Arial"/>
          <w:lang w:eastAsia="zh-CN"/>
        </w:rPr>
      </w:pPr>
      <w:r w:rsidRPr="00867D00">
        <w:rPr>
          <w:rFonts w:cs="Arial"/>
          <w:lang w:eastAsia="zh-CN"/>
        </w:rPr>
        <w:t xml:space="preserve">A equipe de Gestão Ambiental </w:t>
      </w:r>
      <w:r>
        <w:rPr>
          <w:rFonts w:cs="Arial"/>
          <w:lang w:eastAsia="zh-CN"/>
        </w:rPr>
        <w:t xml:space="preserve">da </w:t>
      </w:r>
      <w:r>
        <w:rPr>
          <w:rFonts w:cs="Arial"/>
        </w:rPr>
        <w:t>Sabesp</w:t>
      </w:r>
      <w:r w:rsidRPr="00867D00">
        <w:rPr>
          <w:rFonts w:cs="Arial"/>
        </w:rPr>
        <w:t xml:space="preserve"> </w:t>
      </w:r>
      <w:r>
        <w:rPr>
          <w:rFonts w:cs="Arial"/>
          <w:lang w:eastAsia="zh-CN"/>
        </w:rPr>
        <w:t>controlará o efetivo cumprimento das diretrizes e escopo do Programa, com reporte periódico a CETESB.</w:t>
      </w:r>
    </w:p>
    <w:p w:rsidR="00C90F91" w:rsidRPr="00867D00" w:rsidRDefault="00C90F91" w:rsidP="00BE2BB9">
      <w:pPr>
        <w:pStyle w:val="Ttulo2"/>
        <w:numPr>
          <w:ilvl w:val="1"/>
          <w:numId w:val="83"/>
        </w:numPr>
        <w:spacing w:after="240" w:line="240" w:lineRule="exact"/>
        <w:ind w:left="1077"/>
      </w:pPr>
      <w:bookmarkStart w:id="575" w:name="_Toc246836792"/>
      <w:bookmarkStart w:id="576" w:name="_Toc250220733"/>
      <w:bookmarkStart w:id="577" w:name="_Toc250400102"/>
      <w:bookmarkStart w:id="578" w:name="_Toc290018605"/>
      <w:bookmarkStart w:id="579" w:name="_Toc401062548"/>
      <w:bookmarkStart w:id="580" w:name="_Toc246836797"/>
      <w:bookmarkStart w:id="581" w:name="_Toc412390984"/>
      <w:r w:rsidRPr="00867D00">
        <w:t>Programa de Recuperação Funcional e Paisagística</w:t>
      </w:r>
      <w:bookmarkEnd w:id="575"/>
      <w:bookmarkEnd w:id="576"/>
      <w:bookmarkEnd w:id="577"/>
      <w:bookmarkEnd w:id="578"/>
      <w:bookmarkEnd w:id="579"/>
      <w:bookmarkEnd w:id="581"/>
    </w:p>
    <w:p w:rsidR="00C90F91" w:rsidRPr="00867D00" w:rsidRDefault="00C90F91" w:rsidP="00BE2BB9">
      <w:pPr>
        <w:pStyle w:val="Ttulo3"/>
        <w:numPr>
          <w:ilvl w:val="2"/>
          <w:numId w:val="83"/>
        </w:numPr>
        <w:spacing w:after="60"/>
        <w:ind w:left="1644" w:hanging="924"/>
        <w:rPr>
          <w:rFonts w:ascii="Arial" w:hAnsi="Arial"/>
          <w:sz w:val="22"/>
        </w:rPr>
      </w:pPr>
      <w:bookmarkStart w:id="582" w:name="_Toc250220734"/>
      <w:bookmarkStart w:id="583" w:name="_Toc250400103"/>
      <w:bookmarkStart w:id="584" w:name="_Toc290018606"/>
      <w:bookmarkStart w:id="585" w:name="_Toc401062549"/>
      <w:bookmarkStart w:id="586" w:name="_Toc412390985"/>
      <w:r w:rsidRPr="00867D00">
        <w:rPr>
          <w:rFonts w:ascii="Arial" w:hAnsi="Arial"/>
          <w:sz w:val="22"/>
        </w:rPr>
        <w:t>Justificativas</w:t>
      </w:r>
      <w:bookmarkEnd w:id="582"/>
      <w:bookmarkEnd w:id="583"/>
      <w:bookmarkEnd w:id="584"/>
      <w:bookmarkEnd w:id="585"/>
      <w:bookmarkEnd w:id="586"/>
    </w:p>
    <w:p w:rsidR="00C90F91" w:rsidRPr="00867D00" w:rsidRDefault="00C90F91" w:rsidP="00C90F91">
      <w:pPr>
        <w:pStyle w:val="EstiloVerdana11ptAntes6pt"/>
        <w:rPr>
          <w:rFonts w:ascii="Arial" w:hAnsi="Arial" w:cs="Arial"/>
          <w:sz w:val="22"/>
          <w:szCs w:val="22"/>
        </w:rPr>
      </w:pPr>
      <w:r w:rsidRPr="00867D00">
        <w:rPr>
          <w:rFonts w:ascii="Arial" w:hAnsi="Arial" w:cs="Arial"/>
          <w:sz w:val="22"/>
          <w:szCs w:val="22"/>
        </w:rPr>
        <w:t>O empreendimento acarretará alterações significativas ao longo das vias utilizadas para assentamento de adutora: (i) ocupação temporária de áreas adjacentes às vias para compor a faixa de obras, afetando cercas, muros, vegetação, etc. situados na parte frontal das propriedades; (ii) quebra de parte do pavimento da via para escavação de vala e assentamento da adutora; (iii) remoção de partes de construções, deixando “cicatrizes”, situações estas que deverão ser recompostas nas condições originais ou em condições urbanísticas adequadas.</w:t>
      </w:r>
    </w:p>
    <w:p w:rsidR="00C90F91" w:rsidRPr="00867D00" w:rsidRDefault="00C90F91" w:rsidP="00C90F91">
      <w:pPr>
        <w:pStyle w:val="EstiloVerdana11ptAntes6pt"/>
        <w:rPr>
          <w:rFonts w:ascii="Arial" w:hAnsi="Arial" w:cs="Arial"/>
          <w:sz w:val="22"/>
          <w:szCs w:val="22"/>
        </w:rPr>
      </w:pPr>
      <w:r w:rsidRPr="00867D00">
        <w:rPr>
          <w:rFonts w:ascii="Arial" w:hAnsi="Arial" w:cs="Arial"/>
          <w:sz w:val="22"/>
          <w:szCs w:val="22"/>
        </w:rPr>
        <w:t>A Sabesp deverá executar, ao longo do traçado e nas áreas lindeiras: (i) reconstrução e recuperação do pavimento de estradas vicinais; (ii) recomposição do sistema de drenagem, taludes laterais, calçadas, fechamentos, canteiros verdes, arborização, etc.; (iii) reconstrução de cercas, muros, vegetação, etc. na parte frontal das propriedades que cederam essas áreas para compor a faixa de obras.</w:t>
      </w:r>
    </w:p>
    <w:p w:rsidR="00C90F91" w:rsidRPr="00867D00" w:rsidRDefault="00C90F91" w:rsidP="00C90F91">
      <w:pPr>
        <w:pStyle w:val="EstiloVerdana11ptAntes6pt"/>
        <w:rPr>
          <w:rFonts w:ascii="Arial" w:hAnsi="Arial" w:cs="Arial"/>
          <w:sz w:val="22"/>
          <w:szCs w:val="22"/>
        </w:rPr>
      </w:pPr>
      <w:r w:rsidRPr="00867D00">
        <w:rPr>
          <w:rFonts w:ascii="Arial" w:hAnsi="Arial" w:cs="Arial"/>
          <w:sz w:val="22"/>
          <w:szCs w:val="22"/>
        </w:rPr>
        <w:t>A</w:t>
      </w:r>
      <w:r w:rsidR="001B1A0D">
        <w:rPr>
          <w:rFonts w:ascii="Arial" w:hAnsi="Arial" w:cs="Arial"/>
          <w:sz w:val="22"/>
          <w:szCs w:val="22"/>
        </w:rPr>
        <w:t>s instalações da</w:t>
      </w:r>
      <w:r w:rsidRPr="00867D00">
        <w:rPr>
          <w:rFonts w:ascii="Arial" w:hAnsi="Arial" w:cs="Arial"/>
          <w:sz w:val="22"/>
          <w:szCs w:val="22"/>
        </w:rPr>
        <w:t xml:space="preserve"> captação / estação elevatória</w:t>
      </w:r>
      <w:r w:rsidR="001B1A0D">
        <w:rPr>
          <w:rFonts w:ascii="Arial" w:hAnsi="Arial" w:cs="Arial"/>
          <w:sz w:val="22"/>
          <w:szCs w:val="22"/>
        </w:rPr>
        <w:t xml:space="preserve"> / subestação, e do desemboque</w:t>
      </w:r>
      <w:r w:rsidRPr="00867D00">
        <w:rPr>
          <w:rFonts w:ascii="Arial" w:hAnsi="Arial" w:cs="Arial"/>
          <w:sz w:val="22"/>
          <w:szCs w:val="22"/>
        </w:rPr>
        <w:t xml:space="preserve"> </w:t>
      </w:r>
      <w:r w:rsidR="001B1A0D">
        <w:rPr>
          <w:rFonts w:ascii="Arial" w:hAnsi="Arial" w:cs="Arial"/>
          <w:sz w:val="22"/>
          <w:szCs w:val="22"/>
        </w:rPr>
        <w:t xml:space="preserve">do túnel </w:t>
      </w:r>
      <w:r w:rsidRPr="00867D00">
        <w:rPr>
          <w:rFonts w:ascii="Arial" w:hAnsi="Arial" w:cs="Arial"/>
          <w:sz w:val="22"/>
          <w:szCs w:val="22"/>
        </w:rPr>
        <w:t>serão instalações industriais de porte em meio a paisagens rurais</w:t>
      </w:r>
      <w:r w:rsidR="001B1A0D">
        <w:rPr>
          <w:rFonts w:ascii="Arial" w:hAnsi="Arial" w:cs="Arial"/>
          <w:sz w:val="22"/>
          <w:szCs w:val="22"/>
        </w:rPr>
        <w:t xml:space="preserve"> junto a reservatórios</w:t>
      </w:r>
      <w:r w:rsidRPr="00867D00">
        <w:rPr>
          <w:rFonts w:ascii="Arial" w:hAnsi="Arial" w:cs="Arial"/>
          <w:sz w:val="22"/>
          <w:szCs w:val="22"/>
        </w:rPr>
        <w:t xml:space="preserve">, </w:t>
      </w:r>
      <w:r w:rsidR="001B1A0D">
        <w:rPr>
          <w:rFonts w:ascii="Arial" w:hAnsi="Arial" w:cs="Arial"/>
          <w:sz w:val="22"/>
          <w:szCs w:val="22"/>
        </w:rPr>
        <w:t>razão pela qual também devem receber tratamento paisagístico que amenize</w:t>
      </w:r>
      <w:r w:rsidRPr="00867D00">
        <w:rPr>
          <w:rFonts w:ascii="Arial" w:hAnsi="Arial" w:cs="Arial"/>
          <w:sz w:val="22"/>
          <w:szCs w:val="22"/>
        </w:rPr>
        <w:t xml:space="preserve"> impactos na paisagem e às ocupações vizinhas.</w:t>
      </w:r>
    </w:p>
    <w:p w:rsidR="00C90F91" w:rsidRPr="00867D00" w:rsidRDefault="00C90F91" w:rsidP="00BE2BB9">
      <w:pPr>
        <w:pStyle w:val="Ttulo3"/>
        <w:numPr>
          <w:ilvl w:val="2"/>
          <w:numId w:val="83"/>
        </w:numPr>
        <w:spacing w:after="60"/>
        <w:ind w:left="1644" w:hanging="924"/>
        <w:rPr>
          <w:rFonts w:ascii="Arial" w:hAnsi="Arial"/>
          <w:sz w:val="22"/>
        </w:rPr>
      </w:pPr>
      <w:bookmarkStart w:id="587" w:name="_Toc138482460"/>
      <w:bookmarkStart w:id="588" w:name="_Toc138483584"/>
      <w:bookmarkStart w:id="589" w:name="_Toc139457337"/>
      <w:bookmarkStart w:id="590" w:name="_Toc250220735"/>
      <w:bookmarkStart w:id="591" w:name="_Toc250400104"/>
      <w:bookmarkStart w:id="592" w:name="_Toc290018607"/>
      <w:bookmarkStart w:id="593" w:name="_Toc401062550"/>
      <w:bookmarkStart w:id="594" w:name="_Toc412390986"/>
      <w:r w:rsidRPr="00867D00">
        <w:rPr>
          <w:rFonts w:ascii="Arial" w:hAnsi="Arial"/>
          <w:sz w:val="22"/>
        </w:rPr>
        <w:t>Objetivos</w:t>
      </w:r>
      <w:bookmarkEnd w:id="587"/>
      <w:bookmarkEnd w:id="588"/>
      <w:bookmarkEnd w:id="589"/>
      <w:bookmarkEnd w:id="590"/>
      <w:bookmarkEnd w:id="591"/>
      <w:bookmarkEnd w:id="592"/>
      <w:bookmarkEnd w:id="593"/>
      <w:bookmarkEnd w:id="594"/>
    </w:p>
    <w:p w:rsidR="00C90F91" w:rsidRPr="00867D00" w:rsidRDefault="00C90F91" w:rsidP="00C90F91">
      <w:pPr>
        <w:rPr>
          <w:rFonts w:cs="Arial"/>
        </w:rPr>
      </w:pPr>
      <w:r w:rsidRPr="00867D00">
        <w:rPr>
          <w:rFonts w:cs="Arial"/>
        </w:rPr>
        <w:t>Os objetivos do Programa são:</w:t>
      </w:r>
    </w:p>
    <w:p w:rsidR="00C90F91" w:rsidRPr="00867D00" w:rsidRDefault="00C90F91" w:rsidP="00766E2C">
      <w:pPr>
        <w:numPr>
          <w:ilvl w:val="0"/>
          <w:numId w:val="69"/>
        </w:numPr>
        <w:rPr>
          <w:rFonts w:cs="Arial"/>
        </w:rPr>
      </w:pPr>
      <w:r w:rsidRPr="00867D00">
        <w:rPr>
          <w:rFonts w:cs="Arial"/>
        </w:rPr>
        <w:t xml:space="preserve">Recuperar os espaços afetados pelas obras, reconstruindo-os em condições equivalentes ou melhores que as originais, e </w:t>
      </w:r>
    </w:p>
    <w:p w:rsidR="00C90F91" w:rsidRPr="00867D00" w:rsidRDefault="00C90F91" w:rsidP="00766E2C">
      <w:pPr>
        <w:numPr>
          <w:ilvl w:val="0"/>
          <w:numId w:val="69"/>
        </w:numPr>
        <w:rPr>
          <w:rFonts w:cs="Arial"/>
        </w:rPr>
      </w:pPr>
      <w:r w:rsidRPr="00867D00">
        <w:rPr>
          <w:rFonts w:cs="Arial"/>
        </w:rPr>
        <w:t>Valorizar a paisagem, imprimindo um caráter de qualidade aos espaços lindeiros às vias rurais e urbanas atravessadas pela Interligação, integrando elementos de meio fio, calçadas, modelado do terreno, travessias sinalizadas, acompanhados com a reposição e ampliação da vegetação afetada.</w:t>
      </w:r>
    </w:p>
    <w:p w:rsidR="00C90F91" w:rsidRPr="00867D00" w:rsidRDefault="00C90F91" w:rsidP="00C90F91">
      <w:pPr>
        <w:rPr>
          <w:rFonts w:cs="Arial"/>
        </w:rPr>
      </w:pPr>
      <w:r w:rsidRPr="00867D00">
        <w:rPr>
          <w:rFonts w:cs="Arial"/>
        </w:rPr>
        <w:t xml:space="preserve">A utilização da vegetação na recuperação das áreas afetadas pelo Projeto abrange vários objetivos: (i) a recomposição das especificidades da flora local, conforme diretrizes e normas ambientais vigentes; (ii) a manutenção e a amenização da paisagem construída, levando em consideração aspectos como conforto térmico, acústico e de proteção à poluição por poeira; (iii) a sinalização visual e de segurança ao longo das vias. </w:t>
      </w:r>
    </w:p>
    <w:p w:rsidR="00C90F91" w:rsidRPr="00867D00" w:rsidRDefault="00C90F91" w:rsidP="00BE2BB9">
      <w:pPr>
        <w:pStyle w:val="Ttulo3"/>
        <w:numPr>
          <w:ilvl w:val="2"/>
          <w:numId w:val="83"/>
        </w:numPr>
        <w:spacing w:after="60"/>
        <w:ind w:left="1644" w:hanging="924"/>
        <w:rPr>
          <w:rFonts w:ascii="Arial" w:hAnsi="Arial"/>
          <w:sz w:val="22"/>
        </w:rPr>
      </w:pPr>
      <w:bookmarkStart w:id="595" w:name="_Toc138482461"/>
      <w:bookmarkStart w:id="596" w:name="_Toc138483585"/>
      <w:bookmarkStart w:id="597" w:name="_Toc139457338"/>
      <w:bookmarkStart w:id="598" w:name="_Toc250220736"/>
      <w:bookmarkStart w:id="599" w:name="_Toc250400105"/>
      <w:bookmarkStart w:id="600" w:name="_Toc290018608"/>
      <w:bookmarkStart w:id="601" w:name="_Toc401062551"/>
      <w:bookmarkStart w:id="602" w:name="_Toc412390987"/>
      <w:r w:rsidRPr="00867D00">
        <w:rPr>
          <w:rFonts w:ascii="Arial" w:hAnsi="Arial"/>
          <w:sz w:val="22"/>
        </w:rPr>
        <w:t>Escopo e Atividades</w:t>
      </w:r>
      <w:bookmarkEnd w:id="595"/>
      <w:bookmarkEnd w:id="596"/>
      <w:bookmarkEnd w:id="597"/>
      <w:bookmarkEnd w:id="598"/>
      <w:bookmarkEnd w:id="599"/>
      <w:bookmarkEnd w:id="600"/>
      <w:bookmarkEnd w:id="601"/>
      <w:bookmarkEnd w:id="602"/>
    </w:p>
    <w:p w:rsidR="00C90F91" w:rsidRPr="00867D00" w:rsidRDefault="00C90F91" w:rsidP="00C90F91">
      <w:pPr>
        <w:rPr>
          <w:rFonts w:cs="Arial"/>
        </w:rPr>
      </w:pPr>
      <w:r w:rsidRPr="00867D00">
        <w:rPr>
          <w:rFonts w:cs="Arial"/>
        </w:rPr>
        <w:t>As atividades do Programa abrangem o projeto urbanístico e paisagístico – em sua acepção mais completa, incluindo: (i) recuperação da malha viária municipal afetada, especificando e desenhando a reposição e recomposição de vias, calçadas, meio fios, iluminação, mobiliário urbano, vegetação e jardins afetados; (ii) arborização de espaços eventualmente afetados e que deverão ser reconstruídos; (iii) recomposição do fechamento de propriedades, acessos, comunicação visual e sinalização.</w:t>
      </w:r>
    </w:p>
    <w:p w:rsidR="00C90F91" w:rsidRPr="00867D00" w:rsidRDefault="00C90F91" w:rsidP="00C90F91">
      <w:pPr>
        <w:rPr>
          <w:rFonts w:cs="Arial"/>
        </w:rPr>
      </w:pPr>
      <w:r w:rsidRPr="00867D00">
        <w:rPr>
          <w:rFonts w:cs="Arial"/>
        </w:rPr>
        <w:t>Prevê-se a realização das seguintes atividades:</w:t>
      </w:r>
    </w:p>
    <w:p w:rsidR="00C90F91" w:rsidRPr="00867D00" w:rsidRDefault="00C90F91" w:rsidP="00C90F91">
      <w:pPr>
        <w:rPr>
          <w:rFonts w:cs="Arial"/>
        </w:rPr>
      </w:pPr>
      <w:r w:rsidRPr="00867D00">
        <w:rPr>
          <w:rFonts w:cs="Arial"/>
        </w:rPr>
        <w:lastRenderedPageBreak/>
        <w:t>(i) Recuperação da Malha Viária Municipal - recuperação de vias, passeios, incluindo guias e sarjetas, remoção de obstáculos aos pedestres, ampliação de calçadas estreitas, entre outros problemas detectados no entorno das vias, além da recuperação de acessos, fechamento e revegetação das propriedades ou jardins afetados.</w:t>
      </w:r>
    </w:p>
    <w:p w:rsidR="00C90F91" w:rsidRPr="00867D00" w:rsidRDefault="00C90F91" w:rsidP="00C90F91">
      <w:pPr>
        <w:rPr>
          <w:rFonts w:cs="Arial"/>
        </w:rPr>
      </w:pPr>
      <w:r w:rsidRPr="00867D00">
        <w:rPr>
          <w:rFonts w:cs="Arial"/>
        </w:rPr>
        <w:t xml:space="preserve">(ii) Arborização </w:t>
      </w:r>
      <w:r w:rsidR="00D604DA">
        <w:rPr>
          <w:rFonts w:cs="Arial"/>
        </w:rPr>
        <w:t>ao longo das Vias</w:t>
      </w:r>
      <w:r w:rsidRPr="00867D00">
        <w:rPr>
          <w:rFonts w:cs="Arial"/>
        </w:rPr>
        <w:t xml:space="preserve"> – implantação de arborização em todos os trechos de intervenção, com espécies adequadas às condições operacionais do empreendimento, sempre que for necessária a reposição de vegetação afetada.</w:t>
      </w:r>
    </w:p>
    <w:p w:rsidR="003C7E74" w:rsidRPr="00867D00" w:rsidRDefault="003C7E74" w:rsidP="00C90F91">
      <w:pPr>
        <w:rPr>
          <w:rFonts w:cs="Arial"/>
          <w:lang w:eastAsia="zh-CN"/>
        </w:rPr>
      </w:pPr>
      <w:bookmarkStart w:id="603" w:name="_Toc138482463"/>
      <w:bookmarkStart w:id="604" w:name="_Toc138483587"/>
      <w:bookmarkStart w:id="605" w:name="_Toc139457346"/>
      <w:r w:rsidRPr="003C7E74">
        <w:rPr>
          <w:rFonts w:cs="Arial"/>
          <w:lang w:eastAsia="zh-CN"/>
        </w:rPr>
        <w:t xml:space="preserve">A Linha de Transmissão não requer </w:t>
      </w:r>
      <w:r w:rsidRPr="003C7E74">
        <w:rPr>
          <w:rFonts w:cs="Arial"/>
        </w:rPr>
        <w:t>programa específico de recuperação funcional e paisagística, em face de sua localização e reduzida extensão em terra.</w:t>
      </w:r>
    </w:p>
    <w:p w:rsidR="00C90F91" w:rsidRPr="00867D00" w:rsidRDefault="00C90F91" w:rsidP="00BE2BB9">
      <w:pPr>
        <w:pStyle w:val="Ttulo3"/>
        <w:numPr>
          <w:ilvl w:val="2"/>
          <w:numId w:val="83"/>
        </w:numPr>
        <w:spacing w:after="60"/>
        <w:ind w:left="1644" w:hanging="924"/>
        <w:rPr>
          <w:rFonts w:ascii="Arial" w:hAnsi="Arial"/>
          <w:sz w:val="22"/>
        </w:rPr>
      </w:pPr>
      <w:bookmarkStart w:id="606" w:name="_Toc290018609"/>
      <w:bookmarkStart w:id="607" w:name="_Toc401062552"/>
      <w:bookmarkStart w:id="608" w:name="_Toc412390988"/>
      <w:r w:rsidRPr="00867D00">
        <w:rPr>
          <w:rFonts w:ascii="Arial" w:hAnsi="Arial"/>
          <w:sz w:val="22"/>
        </w:rPr>
        <w:t>Execução do Programa</w:t>
      </w:r>
      <w:bookmarkEnd w:id="606"/>
      <w:bookmarkEnd w:id="607"/>
      <w:bookmarkEnd w:id="608"/>
    </w:p>
    <w:p w:rsidR="003C7E74" w:rsidRPr="003C7E74" w:rsidRDefault="003C7E74" w:rsidP="00714830">
      <w:pPr>
        <w:rPr>
          <w:lang w:eastAsia="zh-CN"/>
        </w:rPr>
      </w:pPr>
      <w:r>
        <w:rPr>
          <w:rFonts w:cs="Arial"/>
        </w:rPr>
        <w:t xml:space="preserve">Em se confirmando a contratação integrada de projeto e obra da Interligação por meio de RDC, </w:t>
      </w:r>
      <w:r w:rsidRPr="003C7E74">
        <w:rPr>
          <w:rFonts w:cs="Arial"/>
        </w:rPr>
        <w:t xml:space="preserve">a Construtora será responsável pelo </w:t>
      </w:r>
      <w:r w:rsidRPr="003C7E74">
        <w:rPr>
          <w:lang w:eastAsia="zh-CN"/>
        </w:rPr>
        <w:t>projeto executivo de reurbanização e paisagismo, e, após aprovação da Sabesp e Prefeitura respectiva, pela implantação do mesmo.</w:t>
      </w:r>
    </w:p>
    <w:p w:rsidR="003C7E74" w:rsidRPr="003C7E74" w:rsidRDefault="003C7E74" w:rsidP="003C7E74">
      <w:bookmarkStart w:id="609" w:name="_Toc246836793"/>
      <w:bookmarkStart w:id="610" w:name="_Toc250220737"/>
      <w:bookmarkStart w:id="611" w:name="_Toc250400106"/>
      <w:bookmarkStart w:id="612" w:name="_Toc290018610"/>
      <w:bookmarkStart w:id="613" w:name="_Toc401062553"/>
      <w:bookmarkEnd w:id="603"/>
      <w:bookmarkEnd w:id="604"/>
      <w:bookmarkEnd w:id="605"/>
      <w:r w:rsidRPr="003C7E74">
        <w:t xml:space="preserve">A Sabesp realizará o acompanhamento e supervisão do Programa de </w:t>
      </w:r>
      <w:r>
        <w:t>Recuperação Funcional e Paisagística</w:t>
      </w:r>
      <w:r w:rsidRPr="003C7E74">
        <w:t xml:space="preserve"> com o apoio da equipe de Gestão Ambiental.</w:t>
      </w:r>
    </w:p>
    <w:p w:rsidR="00C90F91" w:rsidRPr="00867D00" w:rsidRDefault="00C90F91" w:rsidP="00BE2BB9">
      <w:pPr>
        <w:pStyle w:val="Ttulo2"/>
        <w:numPr>
          <w:ilvl w:val="1"/>
          <w:numId w:val="83"/>
        </w:numPr>
      </w:pPr>
      <w:bookmarkStart w:id="614" w:name="_Toc412390989"/>
      <w:r w:rsidRPr="00867D00">
        <w:t xml:space="preserve">Programa de </w:t>
      </w:r>
      <w:bookmarkEnd w:id="609"/>
      <w:bookmarkEnd w:id="610"/>
      <w:bookmarkEnd w:id="611"/>
      <w:bookmarkEnd w:id="612"/>
      <w:r w:rsidR="00714830">
        <w:t xml:space="preserve">Manejo e Reposição </w:t>
      </w:r>
      <w:r w:rsidRPr="00867D00">
        <w:t>Florestal</w:t>
      </w:r>
      <w:bookmarkEnd w:id="613"/>
      <w:bookmarkEnd w:id="614"/>
    </w:p>
    <w:p w:rsidR="00C90F91" w:rsidRPr="00867D00" w:rsidRDefault="00C90F91" w:rsidP="00BE2BB9">
      <w:pPr>
        <w:pStyle w:val="Ttulo3"/>
        <w:numPr>
          <w:ilvl w:val="2"/>
          <w:numId w:val="83"/>
        </w:numPr>
        <w:spacing w:after="60"/>
        <w:ind w:left="1644" w:hanging="924"/>
        <w:rPr>
          <w:rFonts w:ascii="Arial" w:hAnsi="Arial"/>
          <w:sz w:val="22"/>
        </w:rPr>
      </w:pPr>
      <w:bookmarkStart w:id="615" w:name="_Toc250220738"/>
      <w:bookmarkStart w:id="616" w:name="_Toc250400107"/>
      <w:bookmarkStart w:id="617" w:name="_Toc290018611"/>
      <w:bookmarkStart w:id="618" w:name="_Toc401062554"/>
      <w:bookmarkStart w:id="619" w:name="_Toc412390990"/>
      <w:r w:rsidRPr="00867D00">
        <w:rPr>
          <w:rFonts w:ascii="Arial" w:hAnsi="Arial"/>
          <w:sz w:val="22"/>
        </w:rPr>
        <w:t>Justificativa</w:t>
      </w:r>
      <w:bookmarkEnd w:id="615"/>
      <w:bookmarkEnd w:id="616"/>
      <w:bookmarkEnd w:id="617"/>
      <w:bookmarkEnd w:id="618"/>
      <w:bookmarkEnd w:id="619"/>
      <w:r w:rsidRPr="00867D00">
        <w:rPr>
          <w:rFonts w:ascii="Arial" w:hAnsi="Arial"/>
          <w:sz w:val="22"/>
        </w:rPr>
        <w:t xml:space="preserve"> </w:t>
      </w:r>
    </w:p>
    <w:p w:rsidR="00C90F91" w:rsidRPr="00867D00" w:rsidRDefault="00C90F91" w:rsidP="00C90F91">
      <w:pPr>
        <w:rPr>
          <w:rFonts w:cs="Arial"/>
        </w:rPr>
      </w:pPr>
      <w:r w:rsidRPr="00867D00">
        <w:rPr>
          <w:rFonts w:cs="Arial"/>
        </w:rPr>
        <w:t xml:space="preserve">O Código Florestal (Lei Federal 4.771/65), a Lei da Mata Atlântica (Lei Federal 11.428/06) e o Decreto 6.660/2008, que a regulamentou, diversas resoluções do CONAMA e da SMA, instruções normativas do IBAMA e normas legais correlatas em âmbito estadual e de muitos municípios disciplinam as exigências para aprovação da: (i) supressão de vegetação; (ii) intervenção em Áreas de Preservação Permanente </w:t>
      </w:r>
      <w:r w:rsidR="005B53B0">
        <w:rPr>
          <w:rFonts w:cs="Arial"/>
        </w:rPr>
        <w:t>(</w:t>
      </w:r>
      <w:r w:rsidRPr="00867D00">
        <w:rPr>
          <w:rFonts w:cs="Arial"/>
        </w:rPr>
        <w:t>APP</w:t>
      </w:r>
      <w:r w:rsidR="005B53B0">
        <w:rPr>
          <w:rFonts w:cs="Arial"/>
        </w:rPr>
        <w:t>)</w:t>
      </w:r>
      <w:r w:rsidRPr="00867D00">
        <w:rPr>
          <w:rFonts w:cs="Arial"/>
        </w:rPr>
        <w:t>, e (iii) supressão de exemplares arbóreos isolados, requerid</w:t>
      </w:r>
      <w:r w:rsidR="005B53B0">
        <w:rPr>
          <w:rFonts w:cs="Arial"/>
        </w:rPr>
        <w:t>o</w:t>
      </w:r>
      <w:r w:rsidRPr="00867D00">
        <w:rPr>
          <w:rFonts w:cs="Arial"/>
        </w:rPr>
        <w:t xml:space="preserve"> para execução de obra de utilidade pública, como é o caso da Interligação.</w:t>
      </w:r>
    </w:p>
    <w:p w:rsidR="00C90F91" w:rsidRPr="00867D00" w:rsidRDefault="00C90F91" w:rsidP="00C90F91">
      <w:pPr>
        <w:rPr>
          <w:rFonts w:cs="Arial"/>
        </w:rPr>
      </w:pPr>
      <w:r w:rsidRPr="00867D00">
        <w:rPr>
          <w:rFonts w:cs="Arial"/>
        </w:rPr>
        <w:t>O Programa compreende as medidas necessárias para o controle, mitigação e compensação dos impactos na vegetação decorrentes da implantação da Inte</w:t>
      </w:r>
      <w:r w:rsidR="00AE3F92">
        <w:rPr>
          <w:rFonts w:cs="Arial"/>
        </w:rPr>
        <w:t>r</w:t>
      </w:r>
      <w:r w:rsidRPr="00867D00">
        <w:rPr>
          <w:rFonts w:cs="Arial"/>
        </w:rPr>
        <w:t xml:space="preserve">ligação, de acordo com as normas legais, consubstanciado em: (i) projetos de manejo (supressão autorizada, preservação, transplantes, intervenção em APP autorizada, recuperação de APP afetada); e (ii) projetos de compensação (reposição florestal, plantios compensatórios) que forem aprovados pela Cetesb e pelos órgãos municipais competentes. </w:t>
      </w:r>
    </w:p>
    <w:p w:rsidR="00C90F91" w:rsidRPr="00867D00" w:rsidRDefault="00C90F91" w:rsidP="00C90F91">
      <w:pPr>
        <w:rPr>
          <w:rFonts w:cs="Arial"/>
        </w:rPr>
      </w:pPr>
      <w:r w:rsidRPr="00867D00">
        <w:rPr>
          <w:rFonts w:cs="Arial"/>
        </w:rPr>
        <w:t xml:space="preserve">O Programa abrange </w:t>
      </w:r>
      <w:r w:rsidR="00B11C9B">
        <w:rPr>
          <w:rFonts w:cs="Arial"/>
        </w:rPr>
        <w:t xml:space="preserve">dois </w:t>
      </w:r>
      <w:r w:rsidRPr="00867D00">
        <w:rPr>
          <w:rFonts w:cs="Arial"/>
        </w:rPr>
        <w:t>Subprogramas:</w:t>
      </w:r>
    </w:p>
    <w:p w:rsidR="00C90F91" w:rsidRPr="00867D00" w:rsidRDefault="00C90F91" w:rsidP="00CE64F9">
      <w:pPr>
        <w:pStyle w:val="PargrafodaLista"/>
        <w:numPr>
          <w:ilvl w:val="0"/>
          <w:numId w:val="112"/>
        </w:numPr>
        <w:spacing w:after="200" w:line="276" w:lineRule="auto"/>
        <w:rPr>
          <w:rFonts w:cs="Arial"/>
        </w:rPr>
      </w:pPr>
      <w:r w:rsidRPr="00867D00">
        <w:rPr>
          <w:rFonts w:cs="Arial"/>
        </w:rPr>
        <w:t>Subprograma de Resgate e Reintrodução de Germoplasma;</w:t>
      </w:r>
    </w:p>
    <w:p w:rsidR="00C90F91" w:rsidRPr="00867D00" w:rsidRDefault="00C90F91" w:rsidP="00CE64F9">
      <w:pPr>
        <w:pStyle w:val="PargrafodaLista"/>
        <w:numPr>
          <w:ilvl w:val="0"/>
          <w:numId w:val="112"/>
        </w:numPr>
        <w:spacing w:after="200" w:line="276" w:lineRule="auto"/>
        <w:rPr>
          <w:rFonts w:cs="Arial"/>
        </w:rPr>
      </w:pPr>
      <w:r w:rsidRPr="00867D00">
        <w:rPr>
          <w:rFonts w:cs="Arial"/>
          <w:lang w:eastAsia="zh-CN"/>
        </w:rPr>
        <w:t xml:space="preserve">Subprograma de </w:t>
      </w:r>
      <w:r w:rsidR="00127AAD">
        <w:rPr>
          <w:rFonts w:cs="Arial"/>
          <w:lang w:eastAsia="zh-CN"/>
        </w:rPr>
        <w:t xml:space="preserve">Reposição </w:t>
      </w:r>
      <w:r w:rsidR="00B11C9B">
        <w:rPr>
          <w:rFonts w:cs="Arial"/>
          <w:lang w:eastAsia="zh-CN"/>
        </w:rPr>
        <w:t>Florestal</w:t>
      </w:r>
      <w:r w:rsidRPr="00867D00">
        <w:rPr>
          <w:rFonts w:cs="Arial"/>
          <w:lang w:eastAsia="zh-CN"/>
        </w:rPr>
        <w:t>.</w:t>
      </w:r>
    </w:p>
    <w:p w:rsidR="00C90F91" w:rsidRPr="00867D00" w:rsidRDefault="00C90F91" w:rsidP="00BE2BB9">
      <w:pPr>
        <w:pStyle w:val="Ttulo3"/>
        <w:numPr>
          <w:ilvl w:val="2"/>
          <w:numId w:val="83"/>
        </w:numPr>
        <w:spacing w:after="60"/>
        <w:ind w:left="1644" w:hanging="924"/>
        <w:rPr>
          <w:rFonts w:ascii="Arial" w:hAnsi="Arial"/>
          <w:sz w:val="22"/>
        </w:rPr>
      </w:pPr>
      <w:bookmarkStart w:id="620" w:name="_Toc379431006"/>
      <w:bookmarkStart w:id="621" w:name="_Toc401062555"/>
      <w:bookmarkStart w:id="622" w:name="_Toc412390991"/>
      <w:r w:rsidRPr="00867D00">
        <w:rPr>
          <w:rFonts w:ascii="Arial" w:hAnsi="Arial"/>
          <w:sz w:val="22"/>
        </w:rPr>
        <w:t>Subprograma de Resgate e Reintrodução de Germoplasma</w:t>
      </w:r>
      <w:bookmarkEnd w:id="620"/>
      <w:bookmarkEnd w:id="621"/>
      <w:bookmarkEnd w:id="622"/>
    </w:p>
    <w:p w:rsidR="00C90F91" w:rsidRPr="00867D00" w:rsidRDefault="00C90F91" w:rsidP="00C90F91">
      <w:pPr>
        <w:rPr>
          <w:rFonts w:cs="Arial"/>
        </w:rPr>
      </w:pPr>
      <w:r w:rsidRPr="00867D00">
        <w:rPr>
          <w:rFonts w:cs="Arial"/>
        </w:rPr>
        <w:t>O objetivo do resgate de flora é minimizar os impactos decorrentes do empreendimento, recriando comunidades vegetais</w:t>
      </w:r>
      <w:r w:rsidR="005B53B0">
        <w:rPr>
          <w:rFonts w:cs="Arial"/>
        </w:rPr>
        <w:t xml:space="preserve"> em áreas a recuperar ou enriquecendo áreas vizinhas</w:t>
      </w:r>
      <w:r w:rsidRPr="00867D00">
        <w:rPr>
          <w:rFonts w:cs="Arial"/>
        </w:rPr>
        <w:t xml:space="preserve"> </w:t>
      </w:r>
      <w:r w:rsidR="005B53B0">
        <w:rPr>
          <w:rFonts w:cs="Arial"/>
        </w:rPr>
        <w:t xml:space="preserve">com a </w:t>
      </w:r>
      <w:r w:rsidRPr="00867D00">
        <w:rPr>
          <w:rFonts w:cs="Arial"/>
        </w:rPr>
        <w:t xml:space="preserve">estrutura genética </w:t>
      </w:r>
      <w:r w:rsidR="005B53B0">
        <w:rPr>
          <w:rFonts w:cs="Arial"/>
        </w:rPr>
        <w:t>da vegetação suprimida</w:t>
      </w:r>
      <w:r w:rsidRPr="00867D00">
        <w:rPr>
          <w:rFonts w:cs="Arial"/>
        </w:rPr>
        <w:t xml:space="preserve">, </w:t>
      </w:r>
      <w:r w:rsidR="005B53B0">
        <w:rPr>
          <w:rFonts w:cs="Arial"/>
        </w:rPr>
        <w:t xml:space="preserve">o que </w:t>
      </w:r>
      <w:r w:rsidRPr="00867D00">
        <w:rPr>
          <w:rFonts w:cs="Arial"/>
        </w:rPr>
        <w:t>aumenta a probabilidade de sucesso destes processos por um período de tempo indefinido.</w:t>
      </w:r>
    </w:p>
    <w:p w:rsidR="00C90F91" w:rsidRPr="00867D00" w:rsidRDefault="00C90F91" w:rsidP="00C90F91">
      <w:pPr>
        <w:rPr>
          <w:rFonts w:cs="Arial"/>
        </w:rPr>
      </w:pPr>
      <w:r w:rsidRPr="00867D00">
        <w:rPr>
          <w:rFonts w:cs="Arial"/>
        </w:rPr>
        <w:t>A coleta de germoplasma local ou em áreas de vegetação remanescente próximas é o ideal para manter um estoque de variabilidade genética e adaptabilidade o mais próximo do naturalmente encontrado.</w:t>
      </w:r>
    </w:p>
    <w:p w:rsidR="00C90F91" w:rsidRPr="00867D00" w:rsidRDefault="00C90F91" w:rsidP="00C90F91">
      <w:pPr>
        <w:rPr>
          <w:rFonts w:cs="Arial"/>
        </w:rPr>
      </w:pPr>
      <w:r w:rsidRPr="00867D00">
        <w:rPr>
          <w:rFonts w:cs="Arial"/>
        </w:rPr>
        <w:t>A metodologia contempla o resgate da flora d</w:t>
      </w:r>
      <w:r w:rsidR="005B53B0">
        <w:rPr>
          <w:rFonts w:cs="Arial"/>
        </w:rPr>
        <w:t>urante a supressão de vegetação, isto é,</w:t>
      </w:r>
      <w:r w:rsidRPr="00867D00">
        <w:rPr>
          <w:rFonts w:cs="Arial"/>
        </w:rPr>
        <w:t xml:space="preserve"> </w:t>
      </w:r>
      <w:r w:rsidR="005B53B0">
        <w:rPr>
          <w:rFonts w:cs="Arial"/>
        </w:rPr>
        <w:t xml:space="preserve">a </w:t>
      </w:r>
      <w:r w:rsidRPr="00867D00">
        <w:rPr>
          <w:rFonts w:cs="Arial"/>
        </w:rPr>
        <w:t xml:space="preserve">coleta intensiva, </w:t>
      </w:r>
      <w:r w:rsidR="005B53B0">
        <w:rPr>
          <w:rFonts w:cs="Arial"/>
        </w:rPr>
        <w:t xml:space="preserve">em </w:t>
      </w:r>
      <w:r w:rsidR="005B53B0" w:rsidRPr="00867D00">
        <w:rPr>
          <w:rFonts w:cs="Arial"/>
        </w:rPr>
        <w:t>áreas prioritárias definidas</w:t>
      </w:r>
      <w:r w:rsidR="005B53B0">
        <w:rPr>
          <w:rFonts w:cs="Arial"/>
        </w:rPr>
        <w:t xml:space="preserve"> ao longo do traçado</w:t>
      </w:r>
      <w:r w:rsidRPr="00867D00">
        <w:rPr>
          <w:rFonts w:cs="Arial"/>
        </w:rPr>
        <w:t>, do material vegetal com</w:t>
      </w:r>
      <w:r w:rsidR="005B53B0">
        <w:rPr>
          <w:rFonts w:cs="Arial"/>
        </w:rPr>
        <w:t>o</w:t>
      </w:r>
      <w:r w:rsidRPr="00867D00">
        <w:rPr>
          <w:rFonts w:cs="Arial"/>
        </w:rPr>
        <w:t xml:space="preserve"> </w:t>
      </w:r>
      <w:r w:rsidR="005B53B0" w:rsidRPr="00867D00">
        <w:rPr>
          <w:rFonts w:cs="Arial"/>
        </w:rPr>
        <w:t>sementes, mudas, estacas, tubérculos, frutos, entre outros passíveis de propagação vegetal.</w:t>
      </w:r>
      <w:r w:rsidRPr="00867D00">
        <w:rPr>
          <w:rFonts w:cs="Arial"/>
        </w:rPr>
        <w:t xml:space="preserve"> </w:t>
      </w:r>
    </w:p>
    <w:p w:rsidR="00C90F91" w:rsidRPr="00867D00" w:rsidRDefault="00C90F91" w:rsidP="00C90F91">
      <w:pPr>
        <w:rPr>
          <w:rFonts w:cs="Arial"/>
        </w:rPr>
      </w:pPr>
      <w:r w:rsidRPr="00867D00">
        <w:rPr>
          <w:rFonts w:cs="Arial"/>
        </w:rPr>
        <w:t xml:space="preserve">Para espécies raras, endêmicas ou ameaçadas de extinção será feito o resgate do maior número possível de indivíduos, com a finalidade de resgatar a maior variabilidade genética destas </w:t>
      </w:r>
      <w:r w:rsidRPr="00867D00">
        <w:rPr>
          <w:rFonts w:cs="Arial"/>
        </w:rPr>
        <w:lastRenderedPageBreak/>
        <w:t>espécies. Para as espécies com potencial para a restauração e enriquecimento da APP de rios e do reservatório serão coletadas sementes em quantidade abundante, porém com o foco de coletar em matrizes diferentes, buscando variabilidade genética nas populações que serão formadas com os plantios nas áreas adjacentes ao empreendimento.</w:t>
      </w:r>
    </w:p>
    <w:p w:rsidR="00C90F91" w:rsidRPr="00CE64F9" w:rsidRDefault="00C90F91" w:rsidP="00CE64F9">
      <w:pPr>
        <w:pStyle w:val="Ttulo5"/>
        <w:keepLines w:val="0"/>
        <w:numPr>
          <w:ilvl w:val="0"/>
          <w:numId w:val="122"/>
        </w:numPr>
        <w:spacing w:before="240"/>
        <w:rPr>
          <w:rFonts w:cs="Arial"/>
        </w:rPr>
      </w:pPr>
      <w:bookmarkStart w:id="623" w:name="_Toc401062556"/>
      <w:r w:rsidRPr="00CE64F9">
        <w:rPr>
          <w:rFonts w:cs="Arial"/>
        </w:rPr>
        <w:t>Atividades a Executar</w:t>
      </w:r>
      <w:bookmarkEnd w:id="623"/>
    </w:p>
    <w:p w:rsidR="00C90F91" w:rsidRPr="00867D00" w:rsidRDefault="00C90F91" w:rsidP="00C90F91">
      <w:pPr>
        <w:rPr>
          <w:rFonts w:cs="Arial"/>
        </w:rPr>
      </w:pPr>
      <w:r w:rsidRPr="00D604DA">
        <w:rPr>
          <w:rFonts w:cs="Arial"/>
          <w:u w:val="single"/>
        </w:rPr>
        <w:t>Resgate de Sementes</w:t>
      </w:r>
      <w:r w:rsidRPr="00867D00">
        <w:rPr>
          <w:rFonts w:cs="Arial"/>
        </w:rPr>
        <w:t xml:space="preserve"> - Os frutos serão colhidos nas árvores, coletados no chão ou cole</w:t>
      </w:r>
      <w:r w:rsidR="00D604DA">
        <w:rPr>
          <w:rFonts w:cs="Arial"/>
        </w:rPr>
        <w:t>tados após o abate da matriz. A equipe</w:t>
      </w:r>
      <w:r w:rsidRPr="00867D00">
        <w:rPr>
          <w:rFonts w:cs="Arial"/>
        </w:rPr>
        <w:t xml:space="preserve"> de resgate aprovei</w:t>
      </w:r>
      <w:r w:rsidR="00D604DA">
        <w:rPr>
          <w:rFonts w:cs="Arial"/>
        </w:rPr>
        <w:t>tará</w:t>
      </w:r>
      <w:r w:rsidRPr="00867D00">
        <w:rPr>
          <w:rFonts w:cs="Arial"/>
        </w:rPr>
        <w:t xml:space="preserve"> para coletar as sementes durante o acompanhamento da supressão, juntamente com resgate </w:t>
      </w:r>
      <w:r w:rsidR="00D604DA">
        <w:rPr>
          <w:rFonts w:cs="Arial"/>
        </w:rPr>
        <w:t>de epífitas e também registrará</w:t>
      </w:r>
      <w:r w:rsidRPr="00867D00">
        <w:rPr>
          <w:rFonts w:cs="Arial"/>
        </w:rPr>
        <w:t xml:space="preserve"> árvores matrizes com flores, frutos maduros ou em maturação para que a coleta de sementes possa ser feita posteriormente.</w:t>
      </w:r>
    </w:p>
    <w:p w:rsidR="00C90F91" w:rsidRPr="00867D00" w:rsidRDefault="00C90F91" w:rsidP="00C90F91">
      <w:pPr>
        <w:rPr>
          <w:rFonts w:cs="Arial"/>
        </w:rPr>
      </w:pPr>
      <w:r w:rsidRPr="00D604DA">
        <w:rPr>
          <w:rFonts w:cs="Arial"/>
          <w:u w:val="single"/>
        </w:rPr>
        <w:t>Resgate de Epífitas</w:t>
      </w:r>
      <w:r w:rsidRPr="00867D00">
        <w:rPr>
          <w:rFonts w:cs="Arial"/>
        </w:rPr>
        <w:t xml:space="preserve"> - A coleta </w:t>
      </w:r>
      <w:r w:rsidR="00D604DA">
        <w:rPr>
          <w:rFonts w:cs="Arial"/>
        </w:rPr>
        <w:t xml:space="preserve">consistirá </w:t>
      </w:r>
      <w:r w:rsidRPr="00867D00">
        <w:rPr>
          <w:rFonts w:cs="Arial"/>
        </w:rPr>
        <w:t xml:space="preserve">na retirada mecânica das epífitas, </w:t>
      </w:r>
      <w:r w:rsidR="00D604DA" w:rsidRPr="00867D00">
        <w:rPr>
          <w:rFonts w:cs="Arial"/>
        </w:rPr>
        <w:t>independente do estágio fenológico e de desenvolvimento da planta</w:t>
      </w:r>
      <w:r w:rsidR="00D604DA">
        <w:rPr>
          <w:rFonts w:cs="Arial"/>
        </w:rPr>
        <w:t>,</w:t>
      </w:r>
      <w:r w:rsidR="00D604DA" w:rsidRPr="00867D00">
        <w:rPr>
          <w:rFonts w:cs="Arial"/>
        </w:rPr>
        <w:t xml:space="preserve"> </w:t>
      </w:r>
      <w:r w:rsidRPr="00867D00">
        <w:rPr>
          <w:rFonts w:cs="Arial"/>
        </w:rPr>
        <w:t>tomando-se todos os cuidados necessários para minimização dos danos gerados à parte aérea e sistema radicular dos indivíduos.</w:t>
      </w:r>
    </w:p>
    <w:p w:rsidR="00C90F91" w:rsidRPr="00867D00" w:rsidRDefault="00C90F91" w:rsidP="00C90F91">
      <w:pPr>
        <w:rPr>
          <w:rFonts w:cs="Arial"/>
        </w:rPr>
      </w:pPr>
      <w:r w:rsidRPr="00D604DA">
        <w:rPr>
          <w:rFonts w:cs="Arial"/>
          <w:u w:val="single"/>
        </w:rPr>
        <w:t>Resgate de Mudas e Plântulas</w:t>
      </w:r>
      <w:r w:rsidRPr="00867D00">
        <w:rPr>
          <w:rFonts w:cs="Arial"/>
        </w:rPr>
        <w:t xml:space="preserve"> - Serão também resgatadas as plantas com porte herbáceo e arbustivo, e mudas das plantas que não possibilitam sua reprodução por sementes ou estacas. O resgate de plântulas e exemplares juvenis de árvores e palmeiras será efetuado por meio de ferramentas apropriadas, que mantenham o torrão de terra agregado ao sistema radicular da planta</w:t>
      </w:r>
      <w:r w:rsidR="00EB419F">
        <w:rPr>
          <w:rFonts w:cs="Arial"/>
        </w:rPr>
        <w:t>.</w:t>
      </w:r>
    </w:p>
    <w:p w:rsidR="00EB419F" w:rsidRDefault="00EB419F" w:rsidP="00C90F91">
      <w:pPr>
        <w:rPr>
          <w:rFonts w:cs="Arial"/>
        </w:rPr>
      </w:pPr>
      <w:r w:rsidRPr="00D604DA">
        <w:rPr>
          <w:rFonts w:cs="Arial"/>
          <w:u w:val="single"/>
        </w:rPr>
        <w:t>Cuidados com o</w:t>
      </w:r>
      <w:r w:rsidR="00C90F91" w:rsidRPr="00D604DA">
        <w:rPr>
          <w:rFonts w:cs="Arial"/>
          <w:u w:val="single"/>
        </w:rPr>
        <w:t xml:space="preserve"> Material Vegetal Resgatado</w:t>
      </w:r>
      <w:r w:rsidR="00C90F91" w:rsidRPr="00867D00">
        <w:rPr>
          <w:rFonts w:cs="Arial"/>
        </w:rPr>
        <w:t xml:space="preserve"> - As plantas, sementes e mudas resgatadas serão transportadas </w:t>
      </w:r>
      <w:r>
        <w:rPr>
          <w:rFonts w:cs="Arial"/>
        </w:rPr>
        <w:t xml:space="preserve">e acondicionadas em viveiro de espera, </w:t>
      </w:r>
      <w:r w:rsidR="00C90F91" w:rsidRPr="00867D00">
        <w:rPr>
          <w:rFonts w:cs="Arial"/>
        </w:rPr>
        <w:t>de acordo com suas condições originais, seja em sacos com terra ou em estantes para epífitas.</w:t>
      </w:r>
      <w:r>
        <w:rPr>
          <w:rFonts w:cs="Arial"/>
        </w:rPr>
        <w:t xml:space="preserve"> O material rece</w:t>
      </w:r>
      <w:r w:rsidR="00AE3F92">
        <w:rPr>
          <w:rFonts w:cs="Arial"/>
        </w:rPr>
        <w:t>be</w:t>
      </w:r>
      <w:r>
        <w:rPr>
          <w:rFonts w:cs="Arial"/>
        </w:rPr>
        <w:t>rá os cuidados necessários para assegurar seu potencial de reprodução</w:t>
      </w:r>
      <w:r w:rsidR="00711791">
        <w:rPr>
          <w:rFonts w:cs="Arial"/>
        </w:rPr>
        <w:t>.</w:t>
      </w:r>
    </w:p>
    <w:p w:rsidR="00C90F91" w:rsidRDefault="00EB419F" w:rsidP="00C90F91">
      <w:pPr>
        <w:rPr>
          <w:rFonts w:cs="Arial"/>
        </w:rPr>
      </w:pPr>
      <w:r w:rsidRPr="00D604DA">
        <w:rPr>
          <w:rFonts w:cs="Arial"/>
          <w:u w:val="single"/>
        </w:rPr>
        <w:t>Relocação ou Plantio do Material Vegetal Resgatado</w:t>
      </w:r>
      <w:r w:rsidRPr="00867D00">
        <w:rPr>
          <w:rFonts w:cs="Arial"/>
        </w:rPr>
        <w:t xml:space="preserve"> </w:t>
      </w:r>
      <w:r>
        <w:rPr>
          <w:rFonts w:cs="Arial"/>
        </w:rPr>
        <w:t>-</w:t>
      </w:r>
      <w:r w:rsidRPr="00867D00">
        <w:rPr>
          <w:rFonts w:cs="Arial"/>
        </w:rPr>
        <w:t xml:space="preserve"> </w:t>
      </w:r>
      <w:r>
        <w:rPr>
          <w:rFonts w:cs="Arial"/>
        </w:rPr>
        <w:t xml:space="preserve">As epífitas serão relocadas em áreas de vegetação nativa próximas ao traçado, pouco depois da coleta, em um processo contínuo de resgate – cuidados – relocação. As sementes, plântulas e mudas serão utilizadas na fase final da obra, para recomposição das áreas de obra, das APP nas travessias de cursos d’água, e </w:t>
      </w:r>
      <w:r w:rsidR="00881CB6">
        <w:rPr>
          <w:rFonts w:cs="Arial"/>
        </w:rPr>
        <w:t>n</w:t>
      </w:r>
      <w:r>
        <w:rPr>
          <w:rFonts w:cs="Arial"/>
        </w:rPr>
        <w:t xml:space="preserve">as margens dos reservatórios, </w:t>
      </w:r>
      <w:r w:rsidR="00881CB6">
        <w:rPr>
          <w:rFonts w:cs="Arial"/>
        </w:rPr>
        <w:t>dentro d</w:t>
      </w:r>
      <w:r>
        <w:rPr>
          <w:rFonts w:cs="Arial"/>
        </w:rPr>
        <w:t>o limite da área de intervenção.</w:t>
      </w:r>
    </w:p>
    <w:p w:rsidR="00CE64F9" w:rsidRDefault="00CE64F9" w:rsidP="00CE64F9">
      <w:pPr>
        <w:pStyle w:val="Ttulo5"/>
        <w:keepLines w:val="0"/>
        <w:numPr>
          <w:ilvl w:val="0"/>
          <w:numId w:val="122"/>
        </w:numPr>
        <w:spacing w:before="240"/>
        <w:rPr>
          <w:rFonts w:cs="Arial"/>
        </w:rPr>
      </w:pPr>
      <w:r>
        <w:rPr>
          <w:rFonts w:cs="Arial"/>
        </w:rPr>
        <w:t>Responsabilidade de Execução</w:t>
      </w:r>
    </w:p>
    <w:p w:rsidR="00CE64F9" w:rsidRPr="00867D00" w:rsidRDefault="00CE64F9" w:rsidP="00C90F91">
      <w:pPr>
        <w:rPr>
          <w:rFonts w:cs="Arial"/>
        </w:rPr>
      </w:pPr>
      <w:r w:rsidRPr="00867D00">
        <w:rPr>
          <w:rFonts w:cs="Arial"/>
        </w:rPr>
        <w:t xml:space="preserve">A </w:t>
      </w:r>
      <w:r>
        <w:rPr>
          <w:rFonts w:cs="Arial"/>
        </w:rPr>
        <w:t>Construtora será</w:t>
      </w:r>
      <w:r w:rsidRPr="00867D00">
        <w:rPr>
          <w:rFonts w:cs="Arial"/>
        </w:rPr>
        <w:t xml:space="preserve"> responsável pela execução do </w:t>
      </w:r>
      <w:r>
        <w:rPr>
          <w:rFonts w:cs="Arial"/>
        </w:rPr>
        <w:t>sub</w:t>
      </w:r>
      <w:r w:rsidRPr="00867D00">
        <w:rPr>
          <w:rFonts w:cs="Arial"/>
        </w:rPr>
        <w:t>programa</w:t>
      </w:r>
      <w:r w:rsidRPr="00867D00">
        <w:rPr>
          <w:rFonts w:cs="Arial"/>
          <w:lang w:eastAsia="zh-CN"/>
        </w:rPr>
        <w:t>,</w:t>
      </w:r>
      <w:r>
        <w:rPr>
          <w:rFonts w:cs="Arial"/>
          <w:lang w:eastAsia="zh-CN"/>
        </w:rPr>
        <w:t xml:space="preserve"> de maneira articulada com o subprograma de resgate de fauna e, para ambos subprogramas, com as operações de supressão de vegetação.</w:t>
      </w:r>
    </w:p>
    <w:p w:rsidR="00C90F91" w:rsidRPr="00867D00" w:rsidRDefault="00C90F91" w:rsidP="00BE2BB9">
      <w:pPr>
        <w:pStyle w:val="Ttulo3"/>
        <w:numPr>
          <w:ilvl w:val="2"/>
          <w:numId w:val="83"/>
        </w:numPr>
        <w:spacing w:after="60"/>
        <w:ind w:left="1644" w:hanging="924"/>
        <w:rPr>
          <w:rFonts w:ascii="Arial" w:hAnsi="Arial"/>
          <w:sz w:val="22"/>
        </w:rPr>
      </w:pPr>
      <w:bookmarkStart w:id="624" w:name="_Toc379431008"/>
      <w:bookmarkStart w:id="625" w:name="_Toc401062559"/>
      <w:bookmarkStart w:id="626" w:name="_Toc412390992"/>
      <w:r w:rsidRPr="00867D00">
        <w:rPr>
          <w:rFonts w:ascii="Arial" w:hAnsi="Arial"/>
          <w:sz w:val="22"/>
        </w:rPr>
        <w:t xml:space="preserve">Subprograma de </w:t>
      </w:r>
      <w:bookmarkEnd w:id="624"/>
      <w:bookmarkEnd w:id="625"/>
      <w:r w:rsidR="00881CB6">
        <w:rPr>
          <w:rFonts w:ascii="Arial" w:hAnsi="Arial"/>
          <w:sz w:val="22"/>
        </w:rPr>
        <w:t>Reposição Florestal</w:t>
      </w:r>
      <w:bookmarkEnd w:id="626"/>
    </w:p>
    <w:p w:rsidR="00723155" w:rsidRDefault="00C90F91" w:rsidP="00C90F91">
      <w:pPr>
        <w:rPr>
          <w:rFonts w:cs="Arial"/>
        </w:rPr>
      </w:pPr>
      <w:r w:rsidRPr="00867D00">
        <w:rPr>
          <w:rFonts w:cs="Arial"/>
        </w:rPr>
        <w:t xml:space="preserve">Este Subprograma será executado em consonância com as </w:t>
      </w:r>
      <w:r w:rsidR="00711791">
        <w:rPr>
          <w:rFonts w:cs="Arial"/>
        </w:rPr>
        <w:t>exigências que sejam estabelecidas pel</w:t>
      </w:r>
      <w:r w:rsidR="00711791" w:rsidRPr="00867D00">
        <w:rPr>
          <w:rFonts w:cs="Arial"/>
        </w:rPr>
        <w:t xml:space="preserve">a CETESB </w:t>
      </w:r>
      <w:r w:rsidRPr="00867D00">
        <w:rPr>
          <w:rFonts w:cs="Arial"/>
        </w:rPr>
        <w:t xml:space="preserve">no TCRA a ser firmado </w:t>
      </w:r>
      <w:r w:rsidR="00711791">
        <w:rPr>
          <w:rFonts w:cs="Arial"/>
        </w:rPr>
        <w:t xml:space="preserve">com a </w:t>
      </w:r>
      <w:r w:rsidRPr="00867D00">
        <w:rPr>
          <w:rFonts w:cs="Arial"/>
        </w:rPr>
        <w:t>SABESP.</w:t>
      </w:r>
      <w:r w:rsidR="00723155">
        <w:rPr>
          <w:rFonts w:cs="Arial"/>
        </w:rPr>
        <w:t xml:space="preserve"> </w:t>
      </w:r>
    </w:p>
    <w:p w:rsidR="00723155" w:rsidRDefault="00711791" w:rsidP="00C90F91">
      <w:pPr>
        <w:rPr>
          <w:rFonts w:cs="Arial"/>
        </w:rPr>
      </w:pPr>
      <w:r>
        <w:rPr>
          <w:rFonts w:cs="Arial"/>
        </w:rPr>
        <w:t xml:space="preserve">A </w:t>
      </w:r>
      <w:r w:rsidR="00723155">
        <w:rPr>
          <w:rFonts w:cs="Arial"/>
        </w:rPr>
        <w:t xml:space="preserve">princípio, o Projeto de Interligação, como projeto de utilidade pública, está enquadrado nos termos da </w:t>
      </w:r>
      <w:r w:rsidR="00723155">
        <w:t>Resolução SMA n</w:t>
      </w:r>
      <w:r w:rsidR="00723155" w:rsidRPr="0093095D">
        <w:rPr>
          <w:vertAlign w:val="superscript"/>
        </w:rPr>
        <w:t>o</w:t>
      </w:r>
      <w:r w:rsidR="00723155">
        <w:t xml:space="preserve"> 13/08, pela qual os critérios de reposição florestal são fixados pelo órgão licenciador no âmbito do próprio processo de licenciamento ambiental.</w:t>
      </w:r>
    </w:p>
    <w:p w:rsidR="00881CB6" w:rsidRDefault="00723155" w:rsidP="00C90F91">
      <w:pPr>
        <w:rPr>
          <w:rFonts w:cs="Arial"/>
        </w:rPr>
      </w:pPr>
      <w:r>
        <w:rPr>
          <w:rFonts w:cs="Arial"/>
        </w:rPr>
        <w:t xml:space="preserve">A </w:t>
      </w:r>
      <w:r w:rsidR="00881CB6">
        <w:rPr>
          <w:rFonts w:cs="Arial"/>
        </w:rPr>
        <w:t xml:space="preserve">reposição </w:t>
      </w:r>
      <w:r w:rsidR="00711791">
        <w:rPr>
          <w:rFonts w:cs="Arial"/>
        </w:rPr>
        <w:t xml:space="preserve">florestal </w:t>
      </w:r>
      <w:r w:rsidR="00C90F91" w:rsidRPr="00867D00">
        <w:rPr>
          <w:rFonts w:cs="Arial"/>
        </w:rPr>
        <w:t xml:space="preserve">poderá </w:t>
      </w:r>
      <w:r w:rsidR="00711791">
        <w:rPr>
          <w:rFonts w:cs="Arial"/>
        </w:rPr>
        <w:t>ser feita em uma d</w:t>
      </w:r>
      <w:r>
        <w:rPr>
          <w:rFonts w:cs="Arial"/>
        </w:rPr>
        <w:t>a</w:t>
      </w:r>
      <w:r w:rsidR="00711791">
        <w:rPr>
          <w:rFonts w:cs="Arial"/>
        </w:rPr>
        <w:t>s modalidades</w:t>
      </w:r>
      <w:r w:rsidR="00881CB6">
        <w:rPr>
          <w:rFonts w:cs="Arial"/>
        </w:rPr>
        <w:t xml:space="preserve"> </w:t>
      </w:r>
      <w:r w:rsidR="00711791">
        <w:rPr>
          <w:rFonts w:cs="Arial"/>
        </w:rPr>
        <w:t>previstas na legislação</w:t>
      </w:r>
      <w:r w:rsidR="0093095D" w:rsidRPr="0093095D">
        <w:t>, a critério da CETESB</w:t>
      </w:r>
      <w:r w:rsidR="00C90F91" w:rsidRPr="00867D00">
        <w:rPr>
          <w:rFonts w:cs="Arial"/>
        </w:rPr>
        <w:t xml:space="preserve">: </w:t>
      </w:r>
    </w:p>
    <w:p w:rsidR="0093095D" w:rsidRDefault="0093095D" w:rsidP="00CE64F9">
      <w:pPr>
        <w:pStyle w:val="PargrafodaLista"/>
        <w:numPr>
          <w:ilvl w:val="0"/>
          <w:numId w:val="121"/>
        </w:numPr>
      </w:pPr>
      <w:r>
        <w:t>Plantio Compensatório, de acordo com as normas legais vigentes, promulgadas antes de junho de 2014;</w:t>
      </w:r>
    </w:p>
    <w:p w:rsidR="00881CB6" w:rsidRPr="0093095D" w:rsidRDefault="0093095D" w:rsidP="00CE64F9">
      <w:pPr>
        <w:pStyle w:val="PargrafodaLista"/>
        <w:numPr>
          <w:ilvl w:val="0"/>
          <w:numId w:val="121"/>
        </w:numPr>
      </w:pPr>
      <w:r>
        <w:t>Reposição Florestal na forma d</w:t>
      </w:r>
      <w:r w:rsidRPr="0093095D">
        <w:t>o Decreto Estadual n</w:t>
      </w:r>
      <w:r w:rsidRPr="0093095D">
        <w:rPr>
          <w:vertAlign w:val="superscript"/>
        </w:rPr>
        <w:t>o</w:t>
      </w:r>
      <w:r w:rsidRPr="0093095D">
        <w:t xml:space="preserve"> 60.521/14, que institui o Programa Mata Ciliar </w:t>
      </w:r>
      <w:r>
        <w:t>(</w:t>
      </w:r>
      <w:r w:rsidRPr="0093095D">
        <w:t>Programa de Incentivos à Recuperação de Matas Ciliares e à</w:t>
      </w:r>
      <w:r>
        <w:t xml:space="preserve"> </w:t>
      </w:r>
      <w:r w:rsidRPr="0093095D">
        <w:t>Recomposição de Vegetação nas Bacias Formadoras de Mananciais de Água</w:t>
      </w:r>
      <w:r>
        <w:t>)</w:t>
      </w:r>
      <w:r w:rsidR="00CF4AE3" w:rsidRPr="0093095D">
        <w:t xml:space="preserve">, </w:t>
      </w:r>
      <w:r>
        <w:t xml:space="preserve">de acordo com </w:t>
      </w:r>
      <w:r w:rsidR="00CF4AE3" w:rsidRPr="0093095D">
        <w:t xml:space="preserve">a </w:t>
      </w:r>
      <w:r w:rsidR="00881CB6" w:rsidRPr="0093095D">
        <w:t xml:space="preserve">metodologia </w:t>
      </w:r>
      <w:r>
        <w:t xml:space="preserve">experimental, </w:t>
      </w:r>
      <w:r w:rsidR="00881CB6" w:rsidRPr="0093095D">
        <w:t xml:space="preserve">estabelecida </w:t>
      </w:r>
      <w:r>
        <w:t>em escala piloto pel</w:t>
      </w:r>
      <w:r w:rsidR="00881CB6" w:rsidRPr="0093095D">
        <w:t>a Resolução SMA n</w:t>
      </w:r>
      <w:r w:rsidR="00881CB6" w:rsidRPr="0093095D">
        <w:rPr>
          <w:vertAlign w:val="superscript"/>
        </w:rPr>
        <w:t>o</w:t>
      </w:r>
      <w:r w:rsidR="00881CB6" w:rsidRPr="0093095D">
        <w:t xml:space="preserve"> 70/14</w:t>
      </w:r>
      <w:r w:rsidR="00C90F91" w:rsidRPr="0093095D">
        <w:t xml:space="preserve">; </w:t>
      </w:r>
    </w:p>
    <w:p w:rsidR="00881CB6" w:rsidRDefault="00881CB6" w:rsidP="00CE64F9">
      <w:pPr>
        <w:pStyle w:val="PargrafodaLista"/>
        <w:numPr>
          <w:ilvl w:val="0"/>
          <w:numId w:val="121"/>
        </w:numPr>
        <w:rPr>
          <w:rFonts w:cs="Arial"/>
        </w:rPr>
      </w:pPr>
      <w:r w:rsidRPr="00881CB6">
        <w:rPr>
          <w:rFonts w:cs="Arial"/>
        </w:rPr>
        <w:lastRenderedPageBreak/>
        <w:t>Destinaç</w:t>
      </w:r>
      <w:r>
        <w:rPr>
          <w:rFonts w:cs="Arial"/>
        </w:rPr>
        <w:t>ão</w:t>
      </w:r>
      <w:r w:rsidRPr="00881CB6">
        <w:rPr>
          <w:rFonts w:cs="Arial"/>
        </w:rPr>
        <w:t xml:space="preserve"> para conservaç</w:t>
      </w:r>
      <w:r>
        <w:rPr>
          <w:rFonts w:cs="Arial"/>
        </w:rPr>
        <w:t>ão, a título perpétuo,</w:t>
      </w:r>
      <w:r w:rsidRPr="00881CB6">
        <w:rPr>
          <w:rFonts w:cs="Arial"/>
        </w:rPr>
        <w:t xml:space="preserve"> </w:t>
      </w:r>
      <w:r w:rsidR="00C90F91" w:rsidRPr="00881CB6">
        <w:rPr>
          <w:rFonts w:cs="Arial"/>
        </w:rPr>
        <w:t xml:space="preserve">de </w:t>
      </w:r>
      <w:r w:rsidRPr="00881CB6">
        <w:rPr>
          <w:rFonts w:cs="Arial"/>
        </w:rPr>
        <w:t xml:space="preserve">área florestada </w:t>
      </w:r>
      <w:r>
        <w:rPr>
          <w:rFonts w:cs="Arial"/>
        </w:rPr>
        <w:t xml:space="preserve">com vegetação nativa em estágio médio ou avançado, em superfície </w:t>
      </w:r>
      <w:r w:rsidRPr="00881CB6">
        <w:rPr>
          <w:rFonts w:cs="Arial"/>
        </w:rPr>
        <w:t>equivalente à compensação devida</w:t>
      </w:r>
      <w:r>
        <w:rPr>
          <w:rFonts w:cs="Arial"/>
        </w:rPr>
        <w:t>, descontada a Reserva Legal</w:t>
      </w:r>
      <w:r w:rsidR="00723155">
        <w:rPr>
          <w:rFonts w:cs="Arial"/>
        </w:rPr>
        <w:t>, conforme a Lei da Mata Atlântica</w:t>
      </w:r>
      <w:r>
        <w:rPr>
          <w:rFonts w:cs="Arial"/>
        </w:rPr>
        <w:t>.</w:t>
      </w:r>
    </w:p>
    <w:p w:rsidR="00C90F91" w:rsidRPr="0093095D" w:rsidRDefault="00C90F91" w:rsidP="00CE64F9">
      <w:pPr>
        <w:pStyle w:val="Ttulo5"/>
        <w:keepLines w:val="0"/>
        <w:numPr>
          <w:ilvl w:val="0"/>
          <w:numId w:val="136"/>
        </w:numPr>
        <w:spacing w:before="240"/>
        <w:rPr>
          <w:rFonts w:cs="Arial"/>
        </w:rPr>
      </w:pPr>
      <w:bookmarkStart w:id="627" w:name="_Toc290018619"/>
      <w:r w:rsidRPr="0093095D">
        <w:rPr>
          <w:rFonts w:cs="Arial"/>
        </w:rPr>
        <w:t>Cálculo da Reposição Florestal Compensatória</w:t>
      </w:r>
      <w:bookmarkEnd w:id="627"/>
    </w:p>
    <w:p w:rsidR="00EF4707" w:rsidRPr="00867D00" w:rsidRDefault="00EF4707" w:rsidP="00EF4707">
      <w:pPr>
        <w:spacing w:before="120"/>
        <w:rPr>
          <w:rFonts w:cs="Arial"/>
        </w:rPr>
      </w:pPr>
      <w:r>
        <w:rPr>
          <w:rFonts w:cs="Arial"/>
        </w:rPr>
        <w:t xml:space="preserve">Há </w:t>
      </w:r>
      <w:r w:rsidRPr="00867D00">
        <w:rPr>
          <w:rFonts w:cs="Arial"/>
        </w:rPr>
        <w:t>três tipos de intervenção a serem compensados:</w:t>
      </w:r>
    </w:p>
    <w:p w:rsidR="00EF4707" w:rsidRPr="00867D00" w:rsidRDefault="00EF4707" w:rsidP="00183160">
      <w:pPr>
        <w:numPr>
          <w:ilvl w:val="0"/>
          <w:numId w:val="77"/>
        </w:numPr>
        <w:spacing w:before="120"/>
        <w:rPr>
          <w:rFonts w:cs="Arial"/>
        </w:rPr>
      </w:pPr>
      <w:r w:rsidRPr="00867D00">
        <w:rPr>
          <w:rFonts w:cs="Arial"/>
        </w:rPr>
        <w:t>Supressão de vegetação em fragmentos (ha), situados dentro e fora de APP;</w:t>
      </w:r>
    </w:p>
    <w:p w:rsidR="00EF4707" w:rsidRPr="00867D00" w:rsidRDefault="00EF4707" w:rsidP="00183160">
      <w:pPr>
        <w:numPr>
          <w:ilvl w:val="0"/>
          <w:numId w:val="77"/>
        </w:numPr>
        <w:spacing w:before="120"/>
        <w:rPr>
          <w:rFonts w:cs="Arial"/>
        </w:rPr>
      </w:pPr>
      <w:r w:rsidRPr="00867D00">
        <w:rPr>
          <w:rFonts w:cs="Arial"/>
        </w:rPr>
        <w:t>Supressão de exemplares de árvores nativas isoladas, situados fora de APP;</w:t>
      </w:r>
    </w:p>
    <w:p w:rsidR="00EF4707" w:rsidRPr="00867D00" w:rsidRDefault="00EF4707" w:rsidP="00183160">
      <w:pPr>
        <w:numPr>
          <w:ilvl w:val="0"/>
          <w:numId w:val="77"/>
        </w:numPr>
        <w:spacing w:before="120"/>
        <w:rPr>
          <w:rFonts w:cs="Arial"/>
        </w:rPr>
      </w:pPr>
      <w:r w:rsidRPr="00867D00">
        <w:rPr>
          <w:rFonts w:cs="Arial"/>
        </w:rPr>
        <w:t xml:space="preserve">Intervenção em APP de rios, nascentes, com ou sem vegetação (ha). Não ocorre </w:t>
      </w:r>
      <w:r>
        <w:rPr>
          <w:rFonts w:cs="Arial"/>
        </w:rPr>
        <w:t xml:space="preserve">intervenção em </w:t>
      </w:r>
      <w:r w:rsidRPr="00867D00">
        <w:rPr>
          <w:rFonts w:cs="Arial"/>
        </w:rPr>
        <w:t>APP de topo de morros ou cumeadas.</w:t>
      </w:r>
    </w:p>
    <w:p w:rsidR="00C90F91" w:rsidRPr="00867D00" w:rsidRDefault="00C90F91" w:rsidP="00C90F91">
      <w:pPr>
        <w:rPr>
          <w:rFonts w:cs="Arial"/>
        </w:rPr>
      </w:pPr>
      <w:r w:rsidRPr="00867D00">
        <w:rPr>
          <w:rFonts w:cs="Arial"/>
        </w:rPr>
        <w:t>O cálculo abrange as seguintes atividades:</w:t>
      </w:r>
    </w:p>
    <w:p w:rsidR="00C90F91" w:rsidRPr="00867D00" w:rsidRDefault="00C90F91" w:rsidP="005C57F7">
      <w:pPr>
        <w:numPr>
          <w:ilvl w:val="0"/>
          <w:numId w:val="66"/>
        </w:numPr>
        <w:rPr>
          <w:rFonts w:cs="Arial"/>
        </w:rPr>
      </w:pPr>
      <w:r w:rsidRPr="00867D00">
        <w:rPr>
          <w:rFonts w:cs="Arial"/>
        </w:rPr>
        <w:t>Cálculo demonstrativo da compensação devida em âmbito estadual (Cetesb), em função da supressão de vegetação e da intervenção em APP. Esta compensação refere-se a toda supressão de vegetação em áreas rurais, toda intervenção em APP, toda supressão de vegetação sujeita à legislação especial de proteção, bem como à supressão de árvores isoladas em meio urbano, fora de APP e não sujeitas à legislação especial de proteção, naqueles municípios que eventualmente declarem não dispor de capacidade institucional para emitir autorização de supressão de vegetação;</w:t>
      </w:r>
    </w:p>
    <w:p w:rsidR="00C90F91" w:rsidRPr="00867D00" w:rsidRDefault="00C90F91" w:rsidP="005C57F7">
      <w:pPr>
        <w:numPr>
          <w:ilvl w:val="0"/>
          <w:numId w:val="66"/>
        </w:numPr>
        <w:rPr>
          <w:rFonts w:cs="Arial"/>
        </w:rPr>
      </w:pPr>
      <w:r w:rsidRPr="00867D00">
        <w:rPr>
          <w:rFonts w:cs="Arial"/>
        </w:rPr>
        <w:t xml:space="preserve">Cálculo demonstrativo da compensação devida em cada município (habilitado para emitir autorização de supressão de vegetação), em função da supressão de árvores isoladas em meio urbano, fora de APP e não sujeitas à </w:t>
      </w:r>
      <w:r w:rsidR="003E335C">
        <w:rPr>
          <w:rFonts w:cs="Arial"/>
        </w:rPr>
        <w:t>legislação especial de proteção. Esta situação pode ocorrer tão somente na travessia de dois pequenos núcleos urbanos isolados (NURI), em Igaratá.</w:t>
      </w:r>
    </w:p>
    <w:p w:rsidR="00FB7322" w:rsidRDefault="00EF4707" w:rsidP="00EF4707">
      <w:r w:rsidRPr="00EF4707">
        <w:t xml:space="preserve">Na atual etapa de EIA, em que </w:t>
      </w:r>
      <w:r w:rsidR="00FB7322">
        <w:t>os impactos estão avaliados com base n</w:t>
      </w:r>
      <w:r w:rsidRPr="00EF4707">
        <w:t>o anteprojeto da Interligação, não é possível realizar um cálculo preciso da reposição florestal</w:t>
      </w:r>
      <w:r>
        <w:t>, pois</w:t>
      </w:r>
      <w:r w:rsidR="00FB7322">
        <w:t xml:space="preserve"> se dispõe apenas de</w:t>
      </w:r>
      <w:r w:rsidR="00FB7322" w:rsidRPr="00FB7322">
        <w:t xml:space="preserve"> </w:t>
      </w:r>
      <w:r w:rsidR="00FB7322">
        <w:t>u</w:t>
      </w:r>
      <w:r w:rsidR="00FB7322" w:rsidRPr="00EF4707">
        <w:t>ma estimativa</w:t>
      </w:r>
      <w:r w:rsidR="00FB7322">
        <w:t xml:space="preserve"> aproximada de:</w:t>
      </w:r>
    </w:p>
    <w:p w:rsidR="00EF4707" w:rsidRDefault="00FB7322" w:rsidP="00FB7322">
      <w:pPr>
        <w:numPr>
          <w:ilvl w:val="0"/>
          <w:numId w:val="66"/>
        </w:numPr>
      </w:pPr>
      <w:r>
        <w:t xml:space="preserve">A área de fragmentos de </w:t>
      </w:r>
      <w:r w:rsidR="00EF4707" w:rsidRPr="00EF4707">
        <w:t>vegetação a ser</w:t>
      </w:r>
      <w:r>
        <w:t>em suprimidos;</w:t>
      </w:r>
    </w:p>
    <w:p w:rsidR="00FB7322" w:rsidRDefault="00FB7322" w:rsidP="00FB7322">
      <w:pPr>
        <w:numPr>
          <w:ilvl w:val="0"/>
          <w:numId w:val="66"/>
        </w:numPr>
      </w:pPr>
      <w:r>
        <w:t>As áreas de APP afetadas;</w:t>
      </w:r>
    </w:p>
    <w:p w:rsidR="00FB7322" w:rsidRPr="00EF4707" w:rsidRDefault="00FB7322" w:rsidP="00FB7322">
      <w:pPr>
        <w:numPr>
          <w:ilvl w:val="0"/>
          <w:numId w:val="66"/>
        </w:numPr>
      </w:pPr>
      <w:r>
        <w:t>O número de árvores isoladas sujeitas a corte, sem quantificação precisa nem distinção entre nativas, exóticas ou sujeitas a legislação de proteção, pois o cadastro individualizado será realizado na etapa de obtenção de LI e ASV.</w:t>
      </w:r>
    </w:p>
    <w:p w:rsidR="00F8138E" w:rsidRDefault="00F8138E" w:rsidP="00C90F91">
      <w:pPr>
        <w:spacing w:before="120"/>
      </w:pPr>
      <w:r>
        <w:rPr>
          <w:rFonts w:cs="Arial"/>
        </w:rPr>
        <w:t xml:space="preserve">O cálculo da reposição florestal </w:t>
      </w:r>
      <w:r w:rsidR="00FB7322">
        <w:rPr>
          <w:rFonts w:cs="Arial"/>
        </w:rPr>
        <w:t xml:space="preserve">depende ainda de: (i) </w:t>
      </w:r>
      <w:r w:rsidR="00FB7322">
        <w:t xml:space="preserve">eventuais ajustes na área de intervenção que sejam definidos no projeto executivo; e (ii) o critério de cálculo da reposição, em função da </w:t>
      </w:r>
      <w:r w:rsidR="007018AE">
        <w:t>norma legal que venha a ser aplicada.</w:t>
      </w:r>
    </w:p>
    <w:p w:rsidR="00127AAD" w:rsidRPr="00127AAD" w:rsidRDefault="00127AAD" w:rsidP="00127AAD">
      <w:pPr>
        <w:rPr>
          <w:rFonts w:cs="Arial"/>
        </w:rPr>
      </w:pPr>
      <w:r w:rsidRPr="00D264A8">
        <w:rPr>
          <w:rFonts w:cs="Arial"/>
        </w:rPr>
        <w:t>A Sabesp solicita incluir na reposição florestal do Projeto da Interligação, a compensação associada à implantação da Linha de Transmissão.</w:t>
      </w:r>
    </w:p>
    <w:p w:rsidR="00723155" w:rsidRDefault="00723155" w:rsidP="00C90F91">
      <w:pPr>
        <w:spacing w:before="120"/>
      </w:pPr>
      <w:r>
        <w:t>A princípio, a Sabesp propõe a utilização do mesmo critério de cálculo aplicado no Projeto do Sistema Produtor São Lourenço, qual seja:</w:t>
      </w:r>
    </w:p>
    <w:p w:rsidR="00723155" w:rsidRPr="00867D00" w:rsidRDefault="00723155" w:rsidP="00CE64F9">
      <w:pPr>
        <w:numPr>
          <w:ilvl w:val="0"/>
          <w:numId w:val="113"/>
        </w:numPr>
        <w:ind w:left="360"/>
        <w:rPr>
          <w:rFonts w:cs="Arial"/>
        </w:rPr>
      </w:pPr>
      <w:r w:rsidRPr="00867D00">
        <w:rPr>
          <w:rFonts w:cs="Arial"/>
        </w:rPr>
        <w:t xml:space="preserve">Compensação na proporção de 2:1 para a supressão de vegetação secundária em estágio médio </w:t>
      </w:r>
      <w:r w:rsidR="00DD5373">
        <w:rPr>
          <w:rFonts w:cs="Arial"/>
        </w:rPr>
        <w:t xml:space="preserve">ou avançado </w:t>
      </w:r>
      <w:r w:rsidRPr="00867D00">
        <w:rPr>
          <w:rFonts w:cs="Arial"/>
        </w:rPr>
        <w:t>de regeneração (dentro ou fora de APP).</w:t>
      </w:r>
    </w:p>
    <w:p w:rsidR="00723155" w:rsidRPr="00867D00" w:rsidRDefault="00723155" w:rsidP="00723155">
      <w:pPr>
        <w:ind w:left="348"/>
        <w:rPr>
          <w:rFonts w:cs="Arial"/>
        </w:rPr>
      </w:pPr>
      <w:r w:rsidRPr="00867D00">
        <w:rPr>
          <w:rFonts w:cs="Arial"/>
        </w:rPr>
        <w:t>Acréscimo voluntário do mínimo legal, de 1:1 para 2:1.</w:t>
      </w:r>
    </w:p>
    <w:p w:rsidR="00723155" w:rsidRPr="00867D00" w:rsidRDefault="00723155" w:rsidP="00CE64F9">
      <w:pPr>
        <w:numPr>
          <w:ilvl w:val="0"/>
          <w:numId w:val="113"/>
        </w:numPr>
        <w:ind w:left="360"/>
        <w:rPr>
          <w:rFonts w:cs="Arial"/>
        </w:rPr>
      </w:pPr>
      <w:r w:rsidRPr="00867D00">
        <w:rPr>
          <w:rFonts w:cs="Arial"/>
        </w:rPr>
        <w:t>Compensação na proporção de 1:1 para a supressão de vegetação secundária em estágio inicial de regeneração (dentro ou fora de APP).</w:t>
      </w:r>
    </w:p>
    <w:p w:rsidR="00723155" w:rsidRPr="00867D00" w:rsidRDefault="00723155" w:rsidP="00723155">
      <w:pPr>
        <w:ind w:left="348"/>
        <w:rPr>
          <w:rFonts w:cs="Arial"/>
        </w:rPr>
      </w:pPr>
      <w:r w:rsidRPr="00867D00">
        <w:rPr>
          <w:rFonts w:cs="Arial"/>
        </w:rPr>
        <w:t>Inclusão voluntária da compensação pela supressão de vegetação em estágio inicial.</w:t>
      </w:r>
    </w:p>
    <w:p w:rsidR="00723155" w:rsidRPr="00867D00" w:rsidRDefault="00723155" w:rsidP="00CE64F9">
      <w:pPr>
        <w:numPr>
          <w:ilvl w:val="0"/>
          <w:numId w:val="113"/>
        </w:numPr>
        <w:ind w:left="360"/>
        <w:rPr>
          <w:rFonts w:cs="Arial"/>
        </w:rPr>
      </w:pPr>
      <w:r w:rsidRPr="00867D00">
        <w:rPr>
          <w:rFonts w:cs="Arial"/>
        </w:rPr>
        <w:lastRenderedPageBreak/>
        <w:t xml:space="preserve">Compensação na proporção de 1:1 em termos de área, para a intervenção em APP, excluída a vegetação secundária nos estágios </w:t>
      </w:r>
      <w:r w:rsidR="00DD5373">
        <w:rPr>
          <w:rFonts w:cs="Arial"/>
        </w:rPr>
        <w:t xml:space="preserve">avançado, </w:t>
      </w:r>
      <w:r w:rsidRPr="00867D00">
        <w:rPr>
          <w:rFonts w:cs="Arial"/>
        </w:rPr>
        <w:t>médio e inicial de regeneração, que será objeto de compensação florestal conforme os itens (a) e (b) anteriores.</w:t>
      </w:r>
    </w:p>
    <w:p w:rsidR="00723155" w:rsidRPr="00867D00" w:rsidRDefault="00723155" w:rsidP="00723155">
      <w:pPr>
        <w:ind w:left="348"/>
        <w:rPr>
          <w:rFonts w:cs="Arial"/>
        </w:rPr>
      </w:pPr>
      <w:r w:rsidRPr="00867D00">
        <w:rPr>
          <w:rFonts w:cs="Arial"/>
        </w:rPr>
        <w:t>Esta compensação substitui a recomposição de APP que deva ser feita em outro local da bacia hidrográfica, diferente da área de intervenção, em atendimento ao Art. 5º § 2º da Resolução CONAMA n</w:t>
      </w:r>
      <w:r w:rsidRPr="00867D00">
        <w:rPr>
          <w:rFonts w:cs="Arial"/>
          <w:vertAlign w:val="superscript"/>
        </w:rPr>
        <w:t>o</w:t>
      </w:r>
      <w:r w:rsidRPr="00867D00">
        <w:rPr>
          <w:rFonts w:cs="Arial"/>
        </w:rPr>
        <w:t xml:space="preserve"> 369/06.</w:t>
      </w:r>
    </w:p>
    <w:p w:rsidR="00DD5373" w:rsidRDefault="00723155" w:rsidP="00CE64F9">
      <w:pPr>
        <w:numPr>
          <w:ilvl w:val="0"/>
          <w:numId w:val="113"/>
        </w:numPr>
        <w:ind w:left="348"/>
        <w:rPr>
          <w:rFonts w:cs="Arial"/>
        </w:rPr>
      </w:pPr>
      <w:r w:rsidRPr="00867D00">
        <w:rPr>
          <w:rFonts w:cs="Arial"/>
        </w:rPr>
        <w:t xml:space="preserve">Compensação </w:t>
      </w:r>
      <w:r w:rsidR="00DD5373" w:rsidRPr="00867D00">
        <w:rPr>
          <w:rFonts w:cs="Arial"/>
        </w:rPr>
        <w:t xml:space="preserve">na proporção de 40:1 por árvore </w:t>
      </w:r>
      <w:r w:rsidR="00DD5373" w:rsidRPr="00867D00">
        <w:rPr>
          <w:rFonts w:cs="Arial"/>
          <w:u w:val="single"/>
        </w:rPr>
        <w:t>nativa</w:t>
      </w:r>
      <w:r w:rsidR="00DD5373" w:rsidRPr="00867D00">
        <w:rPr>
          <w:rFonts w:cs="Arial"/>
        </w:rPr>
        <w:t xml:space="preserve"> isolada </w:t>
      </w:r>
      <w:r w:rsidR="00DD5373">
        <w:rPr>
          <w:rFonts w:cs="Arial"/>
        </w:rPr>
        <w:t xml:space="preserve">fora de APP, </w:t>
      </w:r>
      <w:r w:rsidR="00DD5373" w:rsidRPr="00867D00">
        <w:rPr>
          <w:rFonts w:cs="Arial"/>
        </w:rPr>
        <w:t xml:space="preserve">com DAP &gt; </w:t>
      </w:r>
      <w:smartTag w:uri="urn:schemas-microsoft-com:office:smarttags" w:element="metricconverter">
        <w:smartTagPr>
          <w:attr w:name="ProductID" w:val="5 cm"/>
        </w:smartTagPr>
        <w:r w:rsidR="00DD5373" w:rsidRPr="00867D00">
          <w:rPr>
            <w:rFonts w:cs="Arial"/>
          </w:rPr>
          <w:t>5 cm</w:t>
        </w:r>
        <w:r w:rsidR="00DD5373">
          <w:rPr>
            <w:rFonts w:cs="Arial"/>
          </w:rPr>
          <w:t>,</w:t>
        </w:r>
      </w:smartTag>
      <w:r w:rsidR="00DD5373" w:rsidRPr="00867D00">
        <w:rPr>
          <w:rFonts w:cs="Arial"/>
        </w:rPr>
        <w:t xml:space="preserve"> a suprimir</w:t>
      </w:r>
      <w:r w:rsidR="00DD5373">
        <w:rPr>
          <w:rFonts w:cs="Arial"/>
        </w:rPr>
        <w:t xml:space="preserve">, conforme </w:t>
      </w:r>
      <w:r w:rsidR="00DD5373" w:rsidRPr="00867D00">
        <w:rPr>
          <w:rFonts w:cs="Arial"/>
        </w:rPr>
        <w:t>DD n</w:t>
      </w:r>
      <w:r w:rsidR="00DD5373" w:rsidRPr="00867D00">
        <w:rPr>
          <w:rFonts w:cs="Arial"/>
          <w:vertAlign w:val="superscript"/>
        </w:rPr>
        <w:t>o</w:t>
      </w:r>
      <w:r w:rsidR="00DD5373" w:rsidRPr="00867D00">
        <w:rPr>
          <w:rFonts w:cs="Arial"/>
        </w:rPr>
        <w:t xml:space="preserve"> 287/13</w:t>
      </w:r>
      <w:r w:rsidR="00DD5373">
        <w:rPr>
          <w:rFonts w:cs="Arial"/>
        </w:rPr>
        <w:t>,</w:t>
      </w:r>
      <w:r w:rsidR="00DD5373" w:rsidRPr="00867D00">
        <w:rPr>
          <w:rFonts w:cs="Arial"/>
        </w:rPr>
        <w:t xml:space="preserve"> </w:t>
      </w:r>
      <w:r w:rsidR="00DD5373">
        <w:rPr>
          <w:rFonts w:cs="Arial"/>
        </w:rPr>
        <w:t>transformando</w:t>
      </w:r>
      <w:r w:rsidR="00DD5373" w:rsidRPr="00867D00">
        <w:rPr>
          <w:rFonts w:cs="Arial"/>
        </w:rPr>
        <w:t xml:space="preserve"> </w:t>
      </w:r>
      <w:r w:rsidRPr="00867D00">
        <w:rPr>
          <w:rFonts w:cs="Arial"/>
        </w:rPr>
        <w:t xml:space="preserve">o número de mudas a plantar em extensão equivalente </w:t>
      </w:r>
      <w:r w:rsidR="00DD5373">
        <w:rPr>
          <w:rFonts w:cs="Arial"/>
        </w:rPr>
        <w:t>de</w:t>
      </w:r>
      <w:r w:rsidRPr="00867D00">
        <w:rPr>
          <w:rFonts w:cs="Arial"/>
        </w:rPr>
        <w:t xml:space="preserve"> plantio </w:t>
      </w:r>
      <w:r w:rsidR="00DD5373">
        <w:rPr>
          <w:rFonts w:cs="Arial"/>
        </w:rPr>
        <w:t xml:space="preserve">compensatório ou de área destinada a conservação, considerando </w:t>
      </w:r>
      <w:r w:rsidRPr="00867D00">
        <w:rPr>
          <w:rFonts w:cs="Arial"/>
        </w:rPr>
        <w:t xml:space="preserve">espaçamento 2 m x </w:t>
      </w:r>
      <w:smartTag w:uri="urn:schemas-microsoft-com:office:smarttags" w:element="metricconverter">
        <w:smartTagPr>
          <w:attr w:name="ProductID" w:val="3 m"/>
        </w:smartTagPr>
        <w:r w:rsidRPr="00867D00">
          <w:rPr>
            <w:rFonts w:cs="Arial"/>
          </w:rPr>
          <w:t>3 m</w:t>
        </w:r>
      </w:smartTag>
      <w:r w:rsidRPr="00867D00">
        <w:rPr>
          <w:rFonts w:cs="Arial"/>
        </w:rPr>
        <w:t xml:space="preserve">, ou seja: </w:t>
      </w:r>
    </w:p>
    <w:p w:rsidR="00723155" w:rsidRPr="00867D00" w:rsidRDefault="00723155" w:rsidP="00DD5373">
      <w:pPr>
        <w:ind w:left="348"/>
        <w:rPr>
          <w:rFonts w:cs="Arial"/>
        </w:rPr>
      </w:pPr>
      <w:r w:rsidRPr="00867D00">
        <w:rPr>
          <w:rFonts w:cs="Arial"/>
        </w:rPr>
        <w:t xml:space="preserve">Área a </w:t>
      </w:r>
      <w:r w:rsidR="00DD5373">
        <w:rPr>
          <w:rFonts w:cs="Arial"/>
        </w:rPr>
        <w:t xml:space="preserve">plantar ou a </w:t>
      </w:r>
      <w:r w:rsidRPr="00867D00">
        <w:rPr>
          <w:rFonts w:cs="Arial"/>
        </w:rPr>
        <w:t>conservar = (N</w:t>
      </w:r>
      <w:r w:rsidRPr="00867D00">
        <w:rPr>
          <w:rFonts w:cs="Arial"/>
          <w:vertAlign w:val="superscript"/>
        </w:rPr>
        <w:t>o</w:t>
      </w:r>
      <w:r w:rsidRPr="00867D00">
        <w:rPr>
          <w:rFonts w:cs="Arial"/>
        </w:rPr>
        <w:t xml:space="preserve"> de mudas) / 1667.</w:t>
      </w:r>
    </w:p>
    <w:p w:rsidR="00C90F91" w:rsidRPr="007018AE" w:rsidRDefault="00C90F91" w:rsidP="00CE64F9">
      <w:pPr>
        <w:pStyle w:val="Ttulo5"/>
        <w:keepLines w:val="0"/>
        <w:numPr>
          <w:ilvl w:val="0"/>
          <w:numId w:val="136"/>
        </w:numPr>
        <w:spacing w:before="240"/>
        <w:rPr>
          <w:rFonts w:cs="Arial"/>
        </w:rPr>
      </w:pPr>
      <w:r w:rsidRPr="007018AE">
        <w:rPr>
          <w:rFonts w:cs="Arial"/>
        </w:rPr>
        <w:t>Plantios Compensatórios</w:t>
      </w:r>
    </w:p>
    <w:p w:rsidR="00723155" w:rsidRDefault="00C90F91" w:rsidP="00C90F91">
      <w:pPr>
        <w:spacing w:before="120"/>
        <w:rPr>
          <w:rFonts w:cs="Arial"/>
        </w:rPr>
      </w:pPr>
      <w:r w:rsidRPr="00867D00">
        <w:rPr>
          <w:rFonts w:cs="Arial"/>
        </w:rPr>
        <w:t>A compensação florestal para as situações de competência estadual (Cetesb) poderá ser feita mediante o plantio de mudas de espécies nativas em faixas de APP com cobertura vegetal incipiente, nas próprias bacias envolvidas, priorizando zonas d</w:t>
      </w:r>
      <w:r w:rsidR="00723155">
        <w:rPr>
          <w:rFonts w:cs="Arial"/>
        </w:rPr>
        <w:t>e cabeceiras e margens de rios.</w:t>
      </w:r>
    </w:p>
    <w:p w:rsidR="00C90F91" w:rsidRPr="00867D00" w:rsidRDefault="00C90F91" w:rsidP="00C90F91">
      <w:pPr>
        <w:spacing w:before="120"/>
        <w:rPr>
          <w:rFonts w:cs="Arial"/>
        </w:rPr>
      </w:pPr>
      <w:r w:rsidRPr="00867D00">
        <w:rPr>
          <w:rFonts w:cs="Arial"/>
        </w:rPr>
        <w:t>Esta alternativa, porém, tem alcance limitado, pois a grande maioria das APP de interesse para recuperação, próximas do traçado situa-se em terrenos particulares, de propriedade de terceiros. Mesmo com autorização do proprietário para o plantio, a Sabesp não teria como assumir a responsabilidade pela manutenção no longo prazo da cobertura vegetal nessas APP.</w:t>
      </w:r>
    </w:p>
    <w:p w:rsidR="00C90F91" w:rsidRDefault="00C90F91" w:rsidP="00C90F91">
      <w:pPr>
        <w:spacing w:before="120"/>
        <w:rPr>
          <w:rFonts w:cs="Arial"/>
        </w:rPr>
      </w:pPr>
      <w:r w:rsidRPr="00867D00">
        <w:rPr>
          <w:rFonts w:cs="Arial"/>
        </w:rPr>
        <w:t xml:space="preserve">A alternativa de mais fácil implementação seria o plantio de recuperação ambiental em áreas </w:t>
      </w:r>
      <w:r w:rsidR="007018AE" w:rsidRPr="00867D00">
        <w:rPr>
          <w:rFonts w:cs="Arial"/>
        </w:rPr>
        <w:t xml:space="preserve">de propriedade do Governo do Estado </w:t>
      </w:r>
      <w:r w:rsidR="007018AE">
        <w:rPr>
          <w:rFonts w:cs="Arial"/>
        </w:rPr>
        <w:t xml:space="preserve">ou da Sabesp </w:t>
      </w:r>
      <w:r w:rsidRPr="00867D00">
        <w:rPr>
          <w:rFonts w:cs="Arial"/>
        </w:rPr>
        <w:t xml:space="preserve">em </w:t>
      </w:r>
      <w:r w:rsidR="007018AE" w:rsidRPr="00867D00">
        <w:rPr>
          <w:rFonts w:cs="Arial"/>
        </w:rPr>
        <w:t>u</w:t>
      </w:r>
      <w:r w:rsidR="007018AE">
        <w:rPr>
          <w:rFonts w:cs="Arial"/>
        </w:rPr>
        <w:t xml:space="preserve">nidade de </w:t>
      </w:r>
      <w:r w:rsidR="007018AE" w:rsidRPr="00867D00">
        <w:rPr>
          <w:rFonts w:cs="Arial"/>
        </w:rPr>
        <w:t>c</w:t>
      </w:r>
      <w:r w:rsidR="007018AE">
        <w:rPr>
          <w:rFonts w:cs="Arial"/>
        </w:rPr>
        <w:t>onservação</w:t>
      </w:r>
      <w:r w:rsidR="007018AE" w:rsidRPr="00867D00">
        <w:rPr>
          <w:rFonts w:cs="Arial"/>
        </w:rPr>
        <w:t xml:space="preserve"> </w:t>
      </w:r>
      <w:r w:rsidRPr="00867D00">
        <w:rPr>
          <w:rFonts w:cs="Arial"/>
        </w:rPr>
        <w:t xml:space="preserve">indicada pela </w:t>
      </w:r>
      <w:r w:rsidR="007018AE">
        <w:rPr>
          <w:rFonts w:cs="Arial"/>
        </w:rPr>
        <w:t>CETESB</w:t>
      </w:r>
      <w:r w:rsidRPr="00867D00">
        <w:rPr>
          <w:rFonts w:cs="Arial"/>
        </w:rPr>
        <w:t xml:space="preserve">. Uma possibilidade é a recuperação de áreas </w:t>
      </w:r>
      <w:r w:rsidR="004861F8">
        <w:rPr>
          <w:rFonts w:cs="Arial"/>
        </w:rPr>
        <w:t>de propriedade da Sabesp nas margens dos reservatórios d</w:t>
      </w:r>
      <w:r w:rsidRPr="00867D00">
        <w:rPr>
          <w:rFonts w:cs="Arial"/>
        </w:rPr>
        <w:t>o Sistema Cantareira</w:t>
      </w:r>
      <w:r w:rsidR="004861F8">
        <w:rPr>
          <w:rFonts w:cs="Arial"/>
        </w:rPr>
        <w:t>, e/ou áreas de propriedade da CESP nas margens do reservatório Jaguari</w:t>
      </w:r>
      <w:r w:rsidRPr="00867D00">
        <w:rPr>
          <w:rFonts w:cs="Arial"/>
        </w:rPr>
        <w:t>.</w:t>
      </w:r>
    </w:p>
    <w:p w:rsidR="007018AE" w:rsidRPr="00867D00" w:rsidRDefault="007018AE" w:rsidP="007018AE">
      <w:pPr>
        <w:rPr>
          <w:rFonts w:cs="Arial"/>
        </w:rPr>
      </w:pPr>
      <w:r w:rsidRPr="00867D00">
        <w:rPr>
          <w:rFonts w:cs="Arial"/>
        </w:rPr>
        <w:t>Os plantios compensatórios pela supressão de vegetação e pela intervenção em APP serão determinados pela Cetesb. Os projetos de recomposição florestal deverão estar baseados em práticas de reconhecida eficiência, e abranger todos os aspectos legais, técnicos e logísticos que assegurem a exequibilidade de implementação no curto prazo e sua efetividade no longo prazo.</w:t>
      </w:r>
    </w:p>
    <w:p w:rsidR="007018AE" w:rsidRPr="00867D00" w:rsidRDefault="007018AE" w:rsidP="007018AE">
      <w:pPr>
        <w:rPr>
          <w:rFonts w:cs="Arial"/>
        </w:rPr>
      </w:pPr>
      <w:r w:rsidRPr="00867D00">
        <w:rPr>
          <w:rFonts w:cs="Arial"/>
        </w:rPr>
        <w:t>As responsabilidades pela compensação incluem a preparação e os tratos culturais do terreno, o plantio das mudas, os cuidados e a manutenção das mudas por período mínimo de dois anos, com reposição das mudas que não pegarem, e acompanhamento até se ter certeza da recomposição sustentada da vegetação nativa.</w:t>
      </w:r>
    </w:p>
    <w:p w:rsidR="007018AE" w:rsidRPr="00867D00" w:rsidRDefault="007018AE" w:rsidP="00C90F91">
      <w:pPr>
        <w:spacing w:before="120"/>
        <w:rPr>
          <w:rFonts w:cs="Arial"/>
        </w:rPr>
      </w:pPr>
      <w:r>
        <w:rPr>
          <w:rFonts w:cs="Arial"/>
        </w:rPr>
        <w:t>Outra alternativa é o enquadramento do Projeto de Interligação no Programa Mata Ciliar, mediante financiamento de projeto proposto por associação de reposição florestal, aprovado pela SMA, nos termos da Resolução SMA 70/14.</w:t>
      </w:r>
    </w:p>
    <w:p w:rsidR="00C90F91" w:rsidRPr="00867D00" w:rsidRDefault="00C90F91" w:rsidP="00C90F91">
      <w:pPr>
        <w:rPr>
          <w:rFonts w:cs="Arial"/>
        </w:rPr>
      </w:pPr>
      <w:r w:rsidRPr="00867D00">
        <w:rPr>
          <w:rFonts w:cs="Arial"/>
        </w:rPr>
        <w:t>O dimensionamento da compensação legalmente requerida, e a proposta de compensação para as intervenções de competência estadual serão posteriormente detalhados no PBA e submetidos à Cetesb para aprovação.</w:t>
      </w:r>
    </w:p>
    <w:p w:rsidR="00C90F91" w:rsidRPr="00867D00" w:rsidRDefault="007018AE" w:rsidP="00C90F91">
      <w:pPr>
        <w:rPr>
          <w:rFonts w:cs="Arial"/>
        </w:rPr>
      </w:pPr>
      <w:r>
        <w:rPr>
          <w:rFonts w:cs="Arial"/>
        </w:rPr>
        <w:t>Caso pertinente, p</w:t>
      </w:r>
      <w:r w:rsidR="00C90F91" w:rsidRPr="00867D00">
        <w:rPr>
          <w:rFonts w:cs="Arial"/>
        </w:rPr>
        <w:t xml:space="preserve">rojeto específico de </w:t>
      </w:r>
      <w:r>
        <w:rPr>
          <w:rFonts w:cs="Arial"/>
        </w:rPr>
        <w:t xml:space="preserve">reposição florestal </w:t>
      </w:r>
      <w:r w:rsidR="00C90F91" w:rsidRPr="00867D00">
        <w:rPr>
          <w:rFonts w:cs="Arial"/>
        </w:rPr>
        <w:t xml:space="preserve">será elaborado para </w:t>
      </w:r>
      <w:r>
        <w:rPr>
          <w:rFonts w:cs="Arial"/>
        </w:rPr>
        <w:t xml:space="preserve">o </w:t>
      </w:r>
      <w:r w:rsidR="00C90F91" w:rsidRPr="00867D00">
        <w:rPr>
          <w:rFonts w:cs="Arial"/>
        </w:rPr>
        <w:t xml:space="preserve">município </w:t>
      </w:r>
      <w:r>
        <w:rPr>
          <w:rFonts w:cs="Arial"/>
        </w:rPr>
        <w:t xml:space="preserve">de Igaratá </w:t>
      </w:r>
      <w:r w:rsidR="00C90F91" w:rsidRPr="00867D00">
        <w:rPr>
          <w:rFonts w:cs="Arial"/>
        </w:rPr>
        <w:t>em relação à supressão de árvores isoladas fora de APP</w:t>
      </w:r>
      <w:r>
        <w:rPr>
          <w:rFonts w:cs="Arial"/>
        </w:rPr>
        <w:t>,</w:t>
      </w:r>
      <w:r w:rsidR="00C90F91" w:rsidRPr="00867D00">
        <w:rPr>
          <w:rFonts w:cs="Arial"/>
        </w:rPr>
        <w:t xml:space="preserve"> </w:t>
      </w:r>
      <w:r>
        <w:rPr>
          <w:rFonts w:cs="Arial"/>
        </w:rPr>
        <w:t xml:space="preserve">e </w:t>
      </w:r>
      <w:r w:rsidR="00C90F91" w:rsidRPr="00867D00">
        <w:rPr>
          <w:rFonts w:cs="Arial"/>
        </w:rPr>
        <w:t>submetido à aprovação do órgão municipal competente.</w:t>
      </w:r>
    </w:p>
    <w:p w:rsidR="00C90F91" w:rsidRPr="007018AE" w:rsidRDefault="00127AAD" w:rsidP="00CE64F9">
      <w:pPr>
        <w:pStyle w:val="Ttulo5"/>
        <w:keepLines w:val="0"/>
        <w:numPr>
          <w:ilvl w:val="0"/>
          <w:numId w:val="136"/>
        </w:numPr>
        <w:spacing w:before="240"/>
        <w:rPr>
          <w:rFonts w:cs="Arial"/>
        </w:rPr>
      </w:pPr>
      <w:r>
        <w:rPr>
          <w:rFonts w:cs="Arial"/>
        </w:rPr>
        <w:t xml:space="preserve">Conservação </w:t>
      </w:r>
      <w:r w:rsidR="00C90F91" w:rsidRPr="007018AE">
        <w:rPr>
          <w:rFonts w:cs="Arial"/>
        </w:rPr>
        <w:t>de Área Florestada</w:t>
      </w:r>
    </w:p>
    <w:p w:rsidR="00C90F91" w:rsidRPr="00867D00" w:rsidRDefault="00C90F91" w:rsidP="00C90F91">
      <w:pPr>
        <w:rPr>
          <w:rFonts w:cs="Arial"/>
        </w:rPr>
      </w:pPr>
      <w:r w:rsidRPr="00867D00">
        <w:rPr>
          <w:rFonts w:cs="Arial"/>
        </w:rPr>
        <w:t>A legislação aplicável estabelece critérios específicos para as formas de compensação pela supressão de fragmentos florestais da mata atlântica, intervenção em APP e supressão de árvores isoladas. Traço comum a essas normas legais é o critério padrão de compensação no próprio lote ou propriedade, privilegiando o plantio em APP.</w:t>
      </w:r>
    </w:p>
    <w:p w:rsidR="00C90F91" w:rsidRPr="00867D00" w:rsidRDefault="00C90F91" w:rsidP="00C90F91">
      <w:pPr>
        <w:rPr>
          <w:rFonts w:cs="Arial"/>
        </w:rPr>
      </w:pPr>
      <w:r w:rsidRPr="00867D00">
        <w:rPr>
          <w:rFonts w:cs="Arial"/>
        </w:rPr>
        <w:lastRenderedPageBreak/>
        <w:t>O Projeto da Interligação constitui caso especial, pois se trata de obra de interesse público a ser implantada, basicamente, em vias públicas e em faixas de servidão onde o plantio de árvores é proibido por razões de segurança da adutora. A possibilidade de plantio de árvores em áreas livres das unidades operacionais (captação, estação elevatória, estruturas intermediárias), também é muito restrita. A intervenção em APP ocorrerá, em sua maior parte, em área de ocupação temporária que será recomposta e devolvida ao proprietário no final da obra, permanecendo sob responsabilidade da Sabesp uma estreita faixa de servidão, com as já mencionadas restrições operacionais ao plantio de árvores.</w:t>
      </w:r>
    </w:p>
    <w:p w:rsidR="00C90F91" w:rsidRPr="00867D00" w:rsidRDefault="00C90F91" w:rsidP="00C90F91">
      <w:pPr>
        <w:rPr>
          <w:rFonts w:cs="Arial"/>
        </w:rPr>
      </w:pPr>
      <w:r w:rsidRPr="00867D00">
        <w:rPr>
          <w:rFonts w:cs="Arial"/>
        </w:rPr>
        <w:t>As APP atravessadas pela adutora situam-se em propriedades pertencentes a dezenas de proprietários distintos. A hipótese de realizar plantios compensatórios em faixa marginal ao longo dos córregos, próximo das travessias, em dezenas de propriedades particulares diferentes, não constitui opção exequível, em face da dificuldade de realizar acordos individuais com cada proprietário, sendo que em muitos casos o ocupante não dispõe de título de propriedade. Mesmo nos casos de haver um proprietário definido, a Sabesp teria que se envolver com os cuidados posteriores com a vegetação, e com a averbação da APP e da Reserva Legal de propriedades de terceiros. Por outro lado, dessa forma a Sabesp estaria assumindo obrigações de recomposição de APP que o Código Florestal já impõe ao proprietário, com o que um mesmo plantio estaria atendendo duas obrigações legais distintas.</w:t>
      </w:r>
    </w:p>
    <w:p w:rsidR="00C90F91" w:rsidRPr="00867D00" w:rsidRDefault="00C90F91" w:rsidP="00C90F91">
      <w:pPr>
        <w:rPr>
          <w:rFonts w:cs="Arial"/>
        </w:rPr>
      </w:pPr>
      <w:r w:rsidRPr="00867D00">
        <w:rPr>
          <w:rFonts w:cs="Arial"/>
        </w:rPr>
        <w:t>O empreendimento enfrenta, portanto, restrições sérias para poder cumprir, de forma estrita, os critérios preferenciais de compensação pela intervenção em APP e pela supressão de árvores isoladas.</w:t>
      </w:r>
    </w:p>
    <w:p w:rsidR="00C90F91" w:rsidRPr="00867D00" w:rsidRDefault="00C90F91" w:rsidP="00C90F91">
      <w:pPr>
        <w:rPr>
          <w:rFonts w:cs="Arial"/>
        </w:rPr>
      </w:pPr>
      <w:r w:rsidRPr="00867D00">
        <w:rPr>
          <w:rFonts w:cs="Arial"/>
        </w:rPr>
        <w:t>A Lei da Mata Atlântica estabelece, como critério preferencial de compensação pela supressão de fragmento florestal, a destinação para conservação de área florestada com as mesmas características ecológicas da área a ser desmatada. Este caminho representa uma opção exequível que pode ser estendida aos outros tipos de compensação requeridos.</w:t>
      </w:r>
    </w:p>
    <w:p w:rsidR="00C90F91" w:rsidRPr="00867D00" w:rsidRDefault="00C90F91" w:rsidP="00C90F91">
      <w:pPr>
        <w:rPr>
          <w:rFonts w:cs="Arial"/>
        </w:rPr>
      </w:pPr>
      <w:r w:rsidRPr="00867D00">
        <w:rPr>
          <w:rFonts w:cs="Arial"/>
        </w:rPr>
        <w:t xml:space="preserve">Em face das particularidades do empreendimento, a Sabesp poderá executar a compensação florestal da Interligação mediante a destinação para conservação de área florestada com vegetação secundária em estágio médio ou avançado, localizada em uma das duas bacias hidrográficas atravessadas pelo traçado, de interesse para proteção ambiental: bacia do </w:t>
      </w:r>
      <w:r w:rsidR="00723155">
        <w:rPr>
          <w:rFonts w:cs="Arial"/>
        </w:rPr>
        <w:t>Jaguari (</w:t>
      </w:r>
      <w:r w:rsidRPr="00867D00">
        <w:rPr>
          <w:rFonts w:cs="Arial"/>
        </w:rPr>
        <w:t>Paraíba do Sul</w:t>
      </w:r>
      <w:r w:rsidR="00723155">
        <w:rPr>
          <w:rFonts w:cs="Arial"/>
        </w:rPr>
        <w:t>)</w:t>
      </w:r>
      <w:r w:rsidRPr="00867D00">
        <w:rPr>
          <w:rFonts w:cs="Arial"/>
        </w:rPr>
        <w:t xml:space="preserve"> ou </w:t>
      </w:r>
      <w:r w:rsidR="00723155">
        <w:rPr>
          <w:rFonts w:cs="Arial"/>
        </w:rPr>
        <w:t>bacia do Atibainha (</w:t>
      </w:r>
      <w:r w:rsidRPr="00867D00">
        <w:rPr>
          <w:rFonts w:cs="Arial"/>
        </w:rPr>
        <w:t>PCJ</w:t>
      </w:r>
      <w:r w:rsidR="00723155">
        <w:rPr>
          <w:rFonts w:cs="Arial"/>
        </w:rPr>
        <w:t>)</w:t>
      </w:r>
      <w:r w:rsidRPr="00867D00">
        <w:rPr>
          <w:rFonts w:cs="Arial"/>
        </w:rPr>
        <w:t>.</w:t>
      </w:r>
    </w:p>
    <w:p w:rsidR="00C90F91" w:rsidRPr="00867D00" w:rsidRDefault="00C90F91" w:rsidP="00C90F91">
      <w:pPr>
        <w:rPr>
          <w:rFonts w:cs="Arial"/>
        </w:rPr>
      </w:pPr>
      <w:r w:rsidRPr="00867D00">
        <w:rPr>
          <w:rFonts w:cs="Arial"/>
        </w:rPr>
        <w:t xml:space="preserve">A extensão da área florestada destinada a conservação, já descontada a Reserva Legal, será no mínimo equivalente à </w:t>
      </w:r>
      <w:r w:rsidR="00127AAD">
        <w:rPr>
          <w:rFonts w:cs="Arial"/>
        </w:rPr>
        <w:t>reposição florestal determinada pela CETESB.</w:t>
      </w:r>
    </w:p>
    <w:p w:rsidR="00C90F91" w:rsidRPr="00CE64F9" w:rsidRDefault="00C90F91" w:rsidP="00CE64F9">
      <w:pPr>
        <w:pStyle w:val="Ttulo5"/>
        <w:keepLines w:val="0"/>
        <w:numPr>
          <w:ilvl w:val="0"/>
          <w:numId w:val="136"/>
        </w:numPr>
        <w:spacing w:before="240"/>
        <w:rPr>
          <w:rFonts w:cs="Arial"/>
        </w:rPr>
      </w:pPr>
      <w:bookmarkStart w:id="628" w:name="_Toc290018620"/>
      <w:bookmarkStart w:id="629" w:name="_Toc401062560"/>
      <w:r w:rsidRPr="00CE64F9">
        <w:rPr>
          <w:rFonts w:cs="Arial"/>
        </w:rPr>
        <w:t>Execução do Programa</w:t>
      </w:r>
      <w:bookmarkEnd w:id="628"/>
      <w:bookmarkEnd w:id="629"/>
    </w:p>
    <w:p w:rsidR="00127AAD" w:rsidRDefault="00C90F91" w:rsidP="00C90F91">
      <w:pPr>
        <w:rPr>
          <w:rFonts w:cs="Arial"/>
        </w:rPr>
      </w:pPr>
      <w:r w:rsidRPr="00867D00">
        <w:rPr>
          <w:rFonts w:cs="Arial"/>
        </w:rPr>
        <w:t xml:space="preserve">A Sabesp é responsável pela execução do </w:t>
      </w:r>
      <w:r w:rsidR="00F6177A">
        <w:rPr>
          <w:rFonts w:cs="Arial"/>
        </w:rPr>
        <w:t>subp</w:t>
      </w:r>
      <w:r w:rsidR="00127AAD" w:rsidRPr="00867D00">
        <w:rPr>
          <w:rFonts w:cs="Arial"/>
        </w:rPr>
        <w:t xml:space="preserve">rograma </w:t>
      </w:r>
      <w:r w:rsidR="00F6177A">
        <w:rPr>
          <w:rFonts w:cs="Arial"/>
        </w:rPr>
        <w:t xml:space="preserve">de reposição florestal </w:t>
      </w:r>
      <w:r w:rsidRPr="00867D00">
        <w:rPr>
          <w:rFonts w:cs="Arial"/>
        </w:rPr>
        <w:t>e pelo seu custo de implantação</w:t>
      </w:r>
      <w:r w:rsidR="00127AAD">
        <w:rPr>
          <w:rFonts w:cs="Arial"/>
        </w:rPr>
        <w:t>.</w:t>
      </w:r>
    </w:p>
    <w:p w:rsidR="00C90F91" w:rsidRPr="00867D00" w:rsidRDefault="00C90F91" w:rsidP="00BE2BB9">
      <w:pPr>
        <w:pStyle w:val="Ttulo2"/>
        <w:numPr>
          <w:ilvl w:val="1"/>
          <w:numId w:val="83"/>
        </w:numPr>
      </w:pPr>
      <w:bookmarkStart w:id="630" w:name="_Toc246836798"/>
      <w:bookmarkStart w:id="631" w:name="_Toc250220741"/>
      <w:bookmarkStart w:id="632" w:name="_Toc250400110"/>
      <w:bookmarkStart w:id="633" w:name="_Toc290018621"/>
      <w:bookmarkStart w:id="634" w:name="_Toc401062561"/>
      <w:bookmarkStart w:id="635" w:name="_Toc412390993"/>
      <w:bookmarkEnd w:id="580"/>
      <w:r w:rsidRPr="00867D00">
        <w:t>Programa de Estudos e Proteção da Fauna Silvestre</w:t>
      </w:r>
      <w:bookmarkEnd w:id="630"/>
      <w:bookmarkEnd w:id="631"/>
      <w:bookmarkEnd w:id="632"/>
      <w:bookmarkEnd w:id="633"/>
      <w:bookmarkEnd w:id="634"/>
      <w:bookmarkEnd w:id="635"/>
    </w:p>
    <w:p w:rsidR="00C90F91" w:rsidRPr="00867D00" w:rsidRDefault="00C90F91" w:rsidP="00BE2BB9">
      <w:pPr>
        <w:pStyle w:val="Ttulo3"/>
        <w:numPr>
          <w:ilvl w:val="2"/>
          <w:numId w:val="83"/>
        </w:numPr>
        <w:spacing w:after="60"/>
        <w:ind w:left="1644" w:hanging="924"/>
        <w:rPr>
          <w:rFonts w:ascii="Arial" w:hAnsi="Arial"/>
          <w:sz w:val="22"/>
        </w:rPr>
      </w:pPr>
      <w:bookmarkStart w:id="636" w:name="_Toc250220742"/>
      <w:bookmarkStart w:id="637" w:name="_Toc250400111"/>
      <w:bookmarkStart w:id="638" w:name="_Toc290018622"/>
      <w:bookmarkStart w:id="639" w:name="_Toc401062562"/>
      <w:bookmarkStart w:id="640" w:name="_Toc412390994"/>
      <w:r w:rsidRPr="00867D00">
        <w:rPr>
          <w:rFonts w:ascii="Arial" w:hAnsi="Arial"/>
          <w:sz w:val="22"/>
        </w:rPr>
        <w:t>Justificativa</w:t>
      </w:r>
      <w:bookmarkEnd w:id="636"/>
      <w:bookmarkEnd w:id="637"/>
      <w:bookmarkEnd w:id="638"/>
      <w:bookmarkEnd w:id="639"/>
      <w:bookmarkEnd w:id="640"/>
      <w:r w:rsidRPr="00867D00">
        <w:rPr>
          <w:rFonts w:ascii="Arial" w:hAnsi="Arial"/>
          <w:sz w:val="22"/>
        </w:rPr>
        <w:t xml:space="preserve"> </w:t>
      </w:r>
    </w:p>
    <w:p w:rsidR="00C90F91" w:rsidRPr="00867D00" w:rsidRDefault="00C90F91" w:rsidP="00C90F91">
      <w:pPr>
        <w:rPr>
          <w:rFonts w:cs="Arial"/>
          <w:lang w:eastAsia="zh-CN"/>
        </w:rPr>
      </w:pPr>
      <w:r w:rsidRPr="00867D00">
        <w:rPr>
          <w:rFonts w:cs="Arial"/>
          <w:lang w:eastAsia="zh-CN"/>
        </w:rPr>
        <w:t xml:space="preserve">A rica cobertura florestal existente nas bacias </w:t>
      </w:r>
      <w:r w:rsidR="00A52907">
        <w:rPr>
          <w:rFonts w:cs="Arial"/>
          <w:lang w:eastAsia="zh-CN"/>
        </w:rPr>
        <w:t>d</w:t>
      </w:r>
      <w:r w:rsidR="00A52907" w:rsidRPr="00867D00">
        <w:rPr>
          <w:rFonts w:cs="Arial"/>
          <w:lang w:eastAsia="zh-CN"/>
        </w:rPr>
        <w:t xml:space="preserve">os reservatórios Jaguari e Atibainha </w:t>
      </w:r>
      <w:r w:rsidR="00A52907">
        <w:rPr>
          <w:rFonts w:cs="Arial"/>
          <w:lang w:eastAsia="zh-CN"/>
        </w:rPr>
        <w:t xml:space="preserve">e áreas </w:t>
      </w:r>
      <w:r w:rsidRPr="00867D00">
        <w:rPr>
          <w:rFonts w:cs="Arial"/>
          <w:lang w:eastAsia="zh-CN"/>
        </w:rPr>
        <w:t>próximas, interligada a outros grandes blocos remanescentes de mata atlântica em bacias vizinhas, principalmente pela existência do continuum florestal serra da Cantareira – serra da Mantiqueira, constituem recursos naturais de alto interesse para a preservação, visando assegurar: (i) a conservação da biodiversidade em setor relativamente preservado da serra da Mantiqueira; (ii) a proteção do</w:t>
      </w:r>
      <w:r w:rsidR="00C73536">
        <w:rPr>
          <w:rFonts w:cs="Arial"/>
          <w:lang w:eastAsia="zh-CN"/>
        </w:rPr>
        <w:t>s</w:t>
      </w:r>
      <w:r w:rsidRPr="00867D00">
        <w:rPr>
          <w:rFonts w:cs="Arial"/>
          <w:lang w:eastAsia="zh-CN"/>
        </w:rPr>
        <w:t xml:space="preserve"> manancia</w:t>
      </w:r>
      <w:r w:rsidR="00C73536">
        <w:rPr>
          <w:rFonts w:cs="Arial"/>
          <w:lang w:eastAsia="zh-CN"/>
        </w:rPr>
        <w:t>is</w:t>
      </w:r>
      <w:r w:rsidRPr="00867D00">
        <w:rPr>
          <w:rFonts w:cs="Arial"/>
          <w:lang w:eastAsia="zh-CN"/>
        </w:rPr>
        <w:t>, enquanto fonte</w:t>
      </w:r>
      <w:r w:rsidR="00C73536">
        <w:rPr>
          <w:rFonts w:cs="Arial"/>
          <w:lang w:eastAsia="zh-CN"/>
        </w:rPr>
        <w:t>s</w:t>
      </w:r>
      <w:r w:rsidRPr="00867D00">
        <w:rPr>
          <w:rFonts w:cs="Arial"/>
          <w:lang w:eastAsia="zh-CN"/>
        </w:rPr>
        <w:t xml:space="preserve"> do recurso hídrico da Interligação; e (iii) a qualidade da água que alimenta os dois reservatórios envolvidos.</w:t>
      </w:r>
    </w:p>
    <w:p w:rsidR="00C90F91" w:rsidRPr="00867D00" w:rsidRDefault="00C90F91" w:rsidP="00C90F91">
      <w:pPr>
        <w:rPr>
          <w:rFonts w:cs="Arial"/>
          <w:lang w:eastAsia="zh-CN"/>
        </w:rPr>
      </w:pPr>
      <w:r w:rsidRPr="00867D00">
        <w:rPr>
          <w:rFonts w:cs="Arial"/>
          <w:lang w:eastAsia="zh-CN"/>
        </w:rPr>
        <w:t xml:space="preserve">Este Programa </w:t>
      </w:r>
      <w:r w:rsidR="00A52907">
        <w:rPr>
          <w:rFonts w:cs="Arial"/>
          <w:lang w:eastAsia="zh-CN"/>
        </w:rPr>
        <w:t xml:space="preserve">está organizado </w:t>
      </w:r>
      <w:r w:rsidRPr="00867D00">
        <w:rPr>
          <w:rFonts w:cs="Arial"/>
          <w:lang w:eastAsia="zh-CN"/>
        </w:rPr>
        <w:t xml:space="preserve">em </w:t>
      </w:r>
      <w:r w:rsidR="00A52907">
        <w:rPr>
          <w:rFonts w:cs="Arial"/>
          <w:lang w:eastAsia="zh-CN"/>
        </w:rPr>
        <w:t xml:space="preserve">três </w:t>
      </w:r>
      <w:r w:rsidRPr="00867D00">
        <w:rPr>
          <w:rFonts w:cs="Arial"/>
          <w:lang w:eastAsia="zh-CN"/>
        </w:rPr>
        <w:t>Subprogramas</w:t>
      </w:r>
      <w:r w:rsidR="00A52907">
        <w:rPr>
          <w:rFonts w:cs="Arial"/>
          <w:lang w:eastAsia="zh-CN"/>
        </w:rPr>
        <w:t>:</w:t>
      </w:r>
    </w:p>
    <w:p w:rsidR="00C90F91" w:rsidRPr="00867D00" w:rsidRDefault="00C90F91" w:rsidP="00CE64F9">
      <w:pPr>
        <w:pStyle w:val="PargrafodaLista"/>
        <w:numPr>
          <w:ilvl w:val="0"/>
          <w:numId w:val="115"/>
        </w:numPr>
        <w:ind w:left="357" w:hanging="357"/>
        <w:rPr>
          <w:rFonts w:cs="Arial"/>
        </w:rPr>
      </w:pPr>
      <w:bookmarkStart w:id="641" w:name="_Toc379431013"/>
      <w:r w:rsidRPr="00867D00">
        <w:rPr>
          <w:rFonts w:cs="Arial"/>
        </w:rPr>
        <w:t>Subprograma de Resgate e Salvamento da Fauna</w:t>
      </w:r>
      <w:bookmarkEnd w:id="641"/>
      <w:r w:rsidRPr="00867D00">
        <w:rPr>
          <w:rFonts w:cs="Arial"/>
        </w:rPr>
        <w:t>;</w:t>
      </w:r>
    </w:p>
    <w:p w:rsidR="00C90F91" w:rsidRPr="00867D00" w:rsidRDefault="00C90F91" w:rsidP="00CE64F9">
      <w:pPr>
        <w:pStyle w:val="PargrafodaLista"/>
        <w:numPr>
          <w:ilvl w:val="0"/>
          <w:numId w:val="115"/>
        </w:numPr>
        <w:ind w:left="357" w:hanging="357"/>
        <w:rPr>
          <w:rFonts w:cs="Arial"/>
        </w:rPr>
      </w:pPr>
      <w:bookmarkStart w:id="642" w:name="_Toc379431024"/>
      <w:r w:rsidRPr="00867D00">
        <w:rPr>
          <w:rFonts w:cs="Arial"/>
        </w:rPr>
        <w:t>Subprograma de Monitoramento da Fauna Silvestre</w:t>
      </w:r>
      <w:bookmarkEnd w:id="642"/>
      <w:r w:rsidRPr="00867D00">
        <w:rPr>
          <w:rFonts w:cs="Arial"/>
        </w:rPr>
        <w:t>;</w:t>
      </w:r>
    </w:p>
    <w:p w:rsidR="00C90F91" w:rsidRDefault="00C90F91" w:rsidP="00CE64F9">
      <w:pPr>
        <w:pStyle w:val="PargrafodaLista"/>
        <w:numPr>
          <w:ilvl w:val="0"/>
          <w:numId w:val="115"/>
        </w:numPr>
        <w:ind w:left="357" w:hanging="357"/>
        <w:rPr>
          <w:rFonts w:cs="Arial"/>
        </w:rPr>
      </w:pPr>
      <w:bookmarkStart w:id="643" w:name="_Toc379431036"/>
      <w:r w:rsidRPr="00867D00">
        <w:rPr>
          <w:rFonts w:cs="Arial"/>
        </w:rPr>
        <w:t>Subprograma de Conservação da Fauna Silvestre</w:t>
      </w:r>
      <w:bookmarkEnd w:id="643"/>
      <w:r w:rsidRPr="00867D00">
        <w:rPr>
          <w:rFonts w:cs="Arial"/>
        </w:rPr>
        <w:t>.</w:t>
      </w:r>
    </w:p>
    <w:p w:rsidR="00C23AFF" w:rsidRPr="00C23AFF" w:rsidRDefault="00C23AFF" w:rsidP="00C23AFF">
      <w:r>
        <w:lastRenderedPageBreak/>
        <w:t>Destaca-se que este Programa não se aplica à Linha de Transmissão, pois o setor sujeito a supressão de vegetação é mínimo.</w:t>
      </w:r>
    </w:p>
    <w:p w:rsidR="00C90F91" w:rsidRPr="00867D00" w:rsidRDefault="00C90F91" w:rsidP="00BE2BB9">
      <w:pPr>
        <w:pStyle w:val="Ttulo3"/>
        <w:numPr>
          <w:ilvl w:val="2"/>
          <w:numId w:val="83"/>
        </w:numPr>
        <w:spacing w:after="60"/>
        <w:ind w:left="1644" w:hanging="924"/>
        <w:rPr>
          <w:rFonts w:ascii="Arial" w:hAnsi="Arial"/>
          <w:sz w:val="22"/>
        </w:rPr>
      </w:pPr>
      <w:bookmarkStart w:id="644" w:name="_Toc401062563"/>
      <w:bookmarkStart w:id="645" w:name="_Toc412390995"/>
      <w:r w:rsidRPr="00867D00">
        <w:rPr>
          <w:rFonts w:ascii="Arial" w:hAnsi="Arial"/>
          <w:sz w:val="22"/>
        </w:rPr>
        <w:t>Objetivos</w:t>
      </w:r>
      <w:bookmarkEnd w:id="644"/>
      <w:bookmarkEnd w:id="645"/>
    </w:p>
    <w:p w:rsidR="00C90F91" w:rsidRPr="00867D00" w:rsidRDefault="00C90F91" w:rsidP="00C90F91">
      <w:pPr>
        <w:rPr>
          <w:rFonts w:cs="Arial"/>
        </w:rPr>
      </w:pPr>
      <w:r w:rsidRPr="00867D00">
        <w:rPr>
          <w:rFonts w:cs="Arial"/>
        </w:rPr>
        <w:t xml:space="preserve">Os objetivos do Programa são: </w:t>
      </w:r>
    </w:p>
    <w:p w:rsidR="00C90F91" w:rsidRPr="00867D00" w:rsidRDefault="00C90F91" w:rsidP="00766E2C">
      <w:pPr>
        <w:numPr>
          <w:ilvl w:val="0"/>
          <w:numId w:val="67"/>
        </w:numPr>
        <w:rPr>
          <w:rFonts w:cs="Arial"/>
          <w:lang w:eastAsia="zh-CN"/>
        </w:rPr>
      </w:pPr>
      <w:r w:rsidRPr="00867D00">
        <w:rPr>
          <w:rFonts w:cs="Arial"/>
          <w:lang w:eastAsia="zh-CN"/>
        </w:rPr>
        <w:t>Prevenir e minimizar a ocorrência de impactos à fauna nas ár</w:t>
      </w:r>
      <w:r w:rsidR="001D00C2">
        <w:rPr>
          <w:rFonts w:cs="Arial"/>
          <w:lang w:eastAsia="zh-CN"/>
        </w:rPr>
        <w:t>eas de intervenção das obras;</w:t>
      </w:r>
    </w:p>
    <w:p w:rsidR="00C90F91" w:rsidRPr="00867D00" w:rsidRDefault="00C90F91" w:rsidP="00766E2C">
      <w:pPr>
        <w:numPr>
          <w:ilvl w:val="0"/>
          <w:numId w:val="67"/>
        </w:numPr>
        <w:rPr>
          <w:rFonts w:cs="Arial"/>
          <w:lang w:eastAsia="zh-CN"/>
        </w:rPr>
      </w:pPr>
      <w:r w:rsidRPr="00867D00">
        <w:rPr>
          <w:rFonts w:cs="Arial"/>
          <w:lang w:eastAsia="zh-CN"/>
        </w:rPr>
        <w:t>Contribuir para: (i) a preservação da diversidade biológica nas áreas de influência da Interligação, que abrigam áreas de alto valor ambiental; (ii) melhorar o conhecimento do patrimônio ambiental; (iii) a proteção ambiental da bacia do manancial.</w:t>
      </w:r>
    </w:p>
    <w:p w:rsidR="00C90F91" w:rsidRPr="00867D00" w:rsidRDefault="00C90F91" w:rsidP="00BE2BB9">
      <w:pPr>
        <w:pStyle w:val="Ttulo3"/>
        <w:numPr>
          <w:ilvl w:val="2"/>
          <w:numId w:val="83"/>
        </w:numPr>
        <w:spacing w:after="60"/>
        <w:ind w:left="1644" w:hanging="924"/>
        <w:rPr>
          <w:rFonts w:ascii="Arial" w:hAnsi="Arial"/>
          <w:sz w:val="22"/>
        </w:rPr>
      </w:pPr>
      <w:bookmarkStart w:id="646" w:name="_Toc401062564"/>
      <w:bookmarkStart w:id="647" w:name="_Toc412390996"/>
      <w:r w:rsidRPr="00867D00">
        <w:rPr>
          <w:rFonts w:ascii="Arial" w:hAnsi="Arial"/>
          <w:sz w:val="22"/>
        </w:rPr>
        <w:t>Subprograma de Resgate e Salvamento da Fauna</w:t>
      </w:r>
      <w:bookmarkEnd w:id="646"/>
      <w:bookmarkEnd w:id="647"/>
    </w:p>
    <w:p w:rsidR="00C90F91" w:rsidRPr="00867D00" w:rsidRDefault="00C90F91" w:rsidP="00C90F91">
      <w:pPr>
        <w:rPr>
          <w:rFonts w:cs="Arial"/>
        </w:rPr>
      </w:pPr>
      <w:r w:rsidRPr="00867D00">
        <w:rPr>
          <w:rFonts w:cs="Arial"/>
        </w:rPr>
        <w:t>O Subprograma atende os seguintes dispositivos legais:</w:t>
      </w:r>
    </w:p>
    <w:p w:rsidR="00C90F91" w:rsidRPr="00867D00" w:rsidRDefault="00C90F91" w:rsidP="00CE64F9">
      <w:pPr>
        <w:pStyle w:val="EstiloListParagraphArial"/>
        <w:numPr>
          <w:ilvl w:val="0"/>
          <w:numId w:val="114"/>
        </w:numPr>
        <w:spacing w:line="240" w:lineRule="auto"/>
        <w:rPr>
          <w:rFonts w:cs="Arial"/>
          <w:sz w:val="22"/>
          <w:szCs w:val="22"/>
        </w:rPr>
      </w:pPr>
      <w:r w:rsidRPr="00867D00">
        <w:rPr>
          <w:rFonts w:cs="Arial"/>
          <w:sz w:val="22"/>
          <w:szCs w:val="22"/>
        </w:rPr>
        <w:t>Resolução SMA nº 22, de 30/03/2010, que dispõe sobre a operacionalização e execução da licença ambiental.</w:t>
      </w:r>
    </w:p>
    <w:p w:rsidR="00C90F91" w:rsidRPr="00867D00" w:rsidRDefault="00C90F91" w:rsidP="00CE64F9">
      <w:pPr>
        <w:pStyle w:val="EstiloListParagraphArial"/>
        <w:numPr>
          <w:ilvl w:val="0"/>
          <w:numId w:val="114"/>
        </w:numPr>
        <w:spacing w:line="240" w:lineRule="auto"/>
        <w:rPr>
          <w:rFonts w:cs="Arial"/>
          <w:sz w:val="22"/>
          <w:szCs w:val="22"/>
        </w:rPr>
      </w:pPr>
      <w:r w:rsidRPr="00867D00">
        <w:rPr>
          <w:rFonts w:cs="Arial"/>
          <w:sz w:val="22"/>
          <w:szCs w:val="22"/>
        </w:rPr>
        <w:t>Portaria DEPRN nº 42, de 23/10/2000, que estabelece os procedimentos iniciais relativos à fauna silvestre para instrução de processos de licenciamento no âmbito da CETESB.</w:t>
      </w:r>
    </w:p>
    <w:p w:rsidR="00C90F91" w:rsidRPr="00867D00" w:rsidRDefault="00C90F91" w:rsidP="00C90F91">
      <w:pPr>
        <w:rPr>
          <w:rFonts w:cs="Arial"/>
        </w:rPr>
      </w:pPr>
      <w:r w:rsidRPr="00867D00">
        <w:rPr>
          <w:rFonts w:cs="Arial"/>
        </w:rPr>
        <w:t xml:space="preserve">As atividades do Programa de Resgate e Salvamento de Fauna podem ser divididas em três etapas, conforme apresentado a seguir: </w:t>
      </w:r>
    </w:p>
    <w:p w:rsidR="00C90F91" w:rsidRPr="00F02BEB" w:rsidRDefault="00C90F91" w:rsidP="00CE64F9">
      <w:pPr>
        <w:pStyle w:val="PargrafodaLista"/>
        <w:numPr>
          <w:ilvl w:val="0"/>
          <w:numId w:val="114"/>
        </w:numPr>
        <w:ind w:left="357" w:hanging="357"/>
        <w:rPr>
          <w:rFonts w:cs="Arial"/>
        </w:rPr>
      </w:pPr>
      <w:r w:rsidRPr="00F02BEB">
        <w:rPr>
          <w:rFonts w:cs="Arial"/>
          <w:u w:val="single"/>
        </w:rPr>
        <w:t>Pré-supressão</w:t>
      </w:r>
      <w:r w:rsidRPr="00F02BEB">
        <w:rPr>
          <w:rFonts w:cs="Arial"/>
        </w:rPr>
        <w:t xml:space="preserve"> - etapa anterior ao início da supressão propriamente dita. Durante essa etapa a equipe de resgate de fauna realizará vistorias nas áreas de supressão, executando duas tarefas básicas: a procura ativa por animais, ninhos ou tocas, e o afugentamento prévio. </w:t>
      </w:r>
    </w:p>
    <w:p w:rsidR="00C90F91" w:rsidRPr="00F02BEB" w:rsidRDefault="00C90F91" w:rsidP="00CE64F9">
      <w:pPr>
        <w:pStyle w:val="PargrafodaLista"/>
        <w:numPr>
          <w:ilvl w:val="0"/>
          <w:numId w:val="114"/>
        </w:numPr>
        <w:ind w:left="357" w:hanging="357"/>
        <w:rPr>
          <w:rFonts w:cs="Arial"/>
        </w:rPr>
      </w:pPr>
      <w:r w:rsidRPr="00F02BEB">
        <w:rPr>
          <w:rFonts w:cs="Arial"/>
          <w:u w:val="single"/>
        </w:rPr>
        <w:t>Supressão da Vegetação</w:t>
      </w:r>
      <w:r w:rsidRPr="00F02BEB">
        <w:rPr>
          <w:rFonts w:cs="Arial"/>
        </w:rPr>
        <w:t xml:space="preserve"> - nesta etapa é feito o corte da vegetação, em duas fases: o bosqueamento e o corte com motosserra. Durante essa etapa, a equipe de resgate de fauna acompanha a supressão, posicionando-se logo </w:t>
      </w:r>
      <w:r w:rsidR="00F02BEB" w:rsidRPr="00F02BEB">
        <w:rPr>
          <w:rFonts w:cs="Arial"/>
        </w:rPr>
        <w:t>à</w:t>
      </w:r>
      <w:r w:rsidRPr="00F02BEB">
        <w:rPr>
          <w:rFonts w:cs="Arial"/>
        </w:rPr>
        <w:t xml:space="preserve"> frente da equipe de supressão, resgatando animais encontrados durante essas atividades.</w:t>
      </w:r>
    </w:p>
    <w:p w:rsidR="00C90F91" w:rsidRPr="00F02BEB" w:rsidRDefault="00C90F91" w:rsidP="00CE64F9">
      <w:pPr>
        <w:pStyle w:val="PargrafodaLista"/>
        <w:numPr>
          <w:ilvl w:val="0"/>
          <w:numId w:val="114"/>
        </w:numPr>
        <w:ind w:left="357" w:hanging="357"/>
        <w:rPr>
          <w:rFonts w:cs="Arial"/>
        </w:rPr>
      </w:pPr>
      <w:r w:rsidRPr="00F02BEB">
        <w:rPr>
          <w:rFonts w:cs="Arial"/>
          <w:u w:val="single"/>
        </w:rPr>
        <w:t>Pós-supressão</w:t>
      </w:r>
      <w:r w:rsidRPr="00F02BEB">
        <w:rPr>
          <w:rFonts w:cs="Arial"/>
        </w:rPr>
        <w:t xml:space="preserve"> - após o corte do sub-bosque e das árvores de grande porte, iniciam-se as atividades de empilhamento, limpeza, abertura de pistas, entre outros. Essas atividades pós-supressão também serão acompanhadas pela equipe de resgate de fauna. Nesse momento, muitos animais aproveitam para se estabelecer nos novos ambientes criados pela supressão.</w:t>
      </w:r>
    </w:p>
    <w:p w:rsidR="00C90F91" w:rsidRPr="00867D00" w:rsidRDefault="00C90F91" w:rsidP="00C90F91">
      <w:pPr>
        <w:rPr>
          <w:rFonts w:cs="Arial"/>
        </w:rPr>
      </w:pPr>
      <w:r w:rsidRPr="00867D00">
        <w:rPr>
          <w:rFonts w:cs="Arial"/>
        </w:rPr>
        <w:t xml:space="preserve">Este Subprograma contempla: (i) as ações de salvamento e resgate de fauna a serem executadas antes, durante e após as atividades de supressão de vegetação e limpeza das áreas, bem como durante a execução das obras; (ii) as formas de registro, as equipes de campo em número compatível às frentes de supressão de vegetação e o requisito das respectivas ARTs. O Subprograma </w:t>
      </w:r>
      <w:r w:rsidR="001D00C2">
        <w:rPr>
          <w:rFonts w:cs="Arial"/>
        </w:rPr>
        <w:t xml:space="preserve">deverá </w:t>
      </w:r>
      <w:r w:rsidRPr="00867D00">
        <w:rPr>
          <w:rFonts w:cs="Arial"/>
        </w:rPr>
        <w:t>ser compatibilizado com o Plano de Ataque de obras, o Subprograma de Controle de Supressão de Vegetação e as diretrizes da Resolução SMA 22/2010.</w:t>
      </w:r>
    </w:p>
    <w:p w:rsidR="00C90F91" w:rsidRPr="001D00C2" w:rsidRDefault="00C90F91" w:rsidP="001D00C2">
      <w:pPr>
        <w:rPr>
          <w:b/>
          <w:lang w:eastAsia="zh-CN"/>
        </w:rPr>
      </w:pPr>
      <w:bookmarkStart w:id="648" w:name="_Toc401062565"/>
      <w:r w:rsidRPr="001D00C2">
        <w:rPr>
          <w:b/>
          <w:lang w:eastAsia="zh-CN"/>
        </w:rPr>
        <w:t>Atividades a Executar</w:t>
      </w:r>
      <w:bookmarkEnd w:id="648"/>
    </w:p>
    <w:p w:rsidR="00C90F91" w:rsidRPr="00867D00" w:rsidRDefault="00C90F91" w:rsidP="00C90F91">
      <w:pPr>
        <w:rPr>
          <w:rFonts w:cs="Arial"/>
        </w:rPr>
      </w:pPr>
      <w:bookmarkStart w:id="649" w:name="_Toc379431017"/>
      <w:r w:rsidRPr="00A37AB4">
        <w:rPr>
          <w:rFonts w:cs="Arial"/>
          <w:u w:val="single"/>
        </w:rPr>
        <w:t>Procedimentos Pré-Resgate</w:t>
      </w:r>
      <w:bookmarkEnd w:id="649"/>
      <w:r w:rsidRPr="00867D00">
        <w:rPr>
          <w:rFonts w:cs="Arial"/>
        </w:rPr>
        <w:t xml:space="preserve"> - Todas as atividades do Subprograma necessitam </w:t>
      </w:r>
      <w:r w:rsidR="007F7AFB">
        <w:rPr>
          <w:rFonts w:cs="Arial"/>
        </w:rPr>
        <w:t xml:space="preserve">da </w:t>
      </w:r>
      <w:r w:rsidRPr="00867D00">
        <w:rPr>
          <w:rFonts w:cs="Arial"/>
        </w:rPr>
        <w:t xml:space="preserve">obtenção prévia de Autorização de </w:t>
      </w:r>
      <w:r w:rsidR="007F7AFB">
        <w:rPr>
          <w:rFonts w:cs="Arial"/>
        </w:rPr>
        <w:t xml:space="preserve">Manejo </w:t>
      </w:r>
      <w:r w:rsidR="007F7AFB" w:rsidRPr="007F7AFB">
        <w:rPr>
          <w:rFonts w:cs="Arial"/>
          <w:i/>
        </w:rPr>
        <w:t>in situ</w:t>
      </w:r>
      <w:r w:rsidR="007F7AFB">
        <w:rPr>
          <w:rFonts w:cs="Arial"/>
        </w:rPr>
        <w:t xml:space="preserve"> para</w:t>
      </w:r>
      <w:r w:rsidRPr="00867D00">
        <w:rPr>
          <w:rFonts w:cs="Arial"/>
        </w:rPr>
        <w:t xml:space="preserve"> Captura, Coleta e Transporte de Fauna Silvestre </w:t>
      </w:r>
      <w:r w:rsidR="007F7AFB">
        <w:rPr>
          <w:rFonts w:cs="Arial"/>
        </w:rPr>
        <w:t xml:space="preserve">emitida pelo </w:t>
      </w:r>
      <w:r w:rsidRPr="00867D00">
        <w:rPr>
          <w:rFonts w:cs="Arial"/>
        </w:rPr>
        <w:t xml:space="preserve">Departamento de Fauna da Secretaria do Meio Ambiente (DeFau/SMA). Cópias das autorizações deverão ser mantidas nas frentes de obras, de modo a atender a quaisquer verificações por parte de autoridades competentes. </w:t>
      </w:r>
    </w:p>
    <w:p w:rsidR="00C90F91" w:rsidRPr="00867D00" w:rsidRDefault="00C90F91" w:rsidP="00C90F91">
      <w:pPr>
        <w:rPr>
          <w:rFonts w:cs="Arial"/>
        </w:rPr>
      </w:pPr>
      <w:bookmarkStart w:id="650" w:name="_Toc250220743"/>
      <w:bookmarkStart w:id="651" w:name="_Toc250400112"/>
      <w:bookmarkStart w:id="652" w:name="_Toc290018623"/>
      <w:r w:rsidRPr="00A37AB4">
        <w:rPr>
          <w:rFonts w:cs="Arial"/>
          <w:u w:val="single"/>
        </w:rPr>
        <w:t>Seleção das áreas de soltura dos animais resgatados</w:t>
      </w:r>
      <w:r w:rsidRPr="00867D00">
        <w:rPr>
          <w:rFonts w:cs="Arial"/>
        </w:rPr>
        <w:t xml:space="preserve"> - </w:t>
      </w:r>
      <w:r w:rsidR="00A37AB4">
        <w:rPr>
          <w:rFonts w:cs="Arial"/>
        </w:rPr>
        <w:t>O</w:t>
      </w:r>
      <w:r w:rsidRPr="00867D00">
        <w:rPr>
          <w:rFonts w:cs="Arial"/>
        </w:rPr>
        <w:t xml:space="preserve"> afugentamento dos animais </w:t>
      </w:r>
      <w:r w:rsidR="00E668BA">
        <w:rPr>
          <w:rFonts w:cs="Arial"/>
        </w:rPr>
        <w:t xml:space="preserve">deverá </w:t>
      </w:r>
      <w:r w:rsidR="00E668BA" w:rsidRPr="00867D00">
        <w:rPr>
          <w:rFonts w:cs="Arial"/>
        </w:rPr>
        <w:t xml:space="preserve">ser </w:t>
      </w:r>
      <w:r w:rsidRPr="00867D00">
        <w:rPr>
          <w:rFonts w:cs="Arial"/>
        </w:rPr>
        <w:t>direcionado para áreas contíg</w:t>
      </w:r>
      <w:r w:rsidR="00E668BA">
        <w:rPr>
          <w:rFonts w:cs="Arial"/>
        </w:rPr>
        <w:t>uas, em detrimento das capturas;</w:t>
      </w:r>
      <w:r w:rsidRPr="00867D00">
        <w:rPr>
          <w:rFonts w:cs="Arial"/>
        </w:rPr>
        <w:t xml:space="preserve"> </w:t>
      </w:r>
      <w:r w:rsidR="00E668BA">
        <w:rPr>
          <w:rFonts w:cs="Arial"/>
        </w:rPr>
        <w:t xml:space="preserve">deverá </w:t>
      </w:r>
      <w:r w:rsidR="00E668BA" w:rsidRPr="00867D00">
        <w:rPr>
          <w:rFonts w:cs="Arial"/>
        </w:rPr>
        <w:t xml:space="preserve">ser </w:t>
      </w:r>
      <w:r w:rsidRPr="00867D00">
        <w:rPr>
          <w:rFonts w:cs="Arial"/>
        </w:rPr>
        <w:t>realizada a menor manipulação possível dos animais, para evitar ao máximo os impactos sobre os indivíduos</w:t>
      </w:r>
    </w:p>
    <w:p w:rsidR="00C90F91" w:rsidRPr="00867D00" w:rsidRDefault="00A37AB4" w:rsidP="00C90F91">
      <w:pPr>
        <w:rPr>
          <w:rFonts w:cs="Arial"/>
        </w:rPr>
      </w:pPr>
      <w:r>
        <w:rPr>
          <w:rFonts w:cs="Arial"/>
          <w:bCs/>
          <w:u w:val="single"/>
        </w:rPr>
        <w:t>Implantação de</w:t>
      </w:r>
      <w:r w:rsidR="00C90F91" w:rsidRPr="00A37AB4">
        <w:rPr>
          <w:rFonts w:cs="Arial"/>
          <w:bCs/>
          <w:u w:val="single"/>
        </w:rPr>
        <w:t xml:space="preserve"> “Base de Apoio </w:t>
      </w:r>
      <w:r w:rsidR="007F7AFB" w:rsidRPr="00A37AB4">
        <w:rPr>
          <w:rFonts w:cs="Arial"/>
          <w:bCs/>
          <w:u w:val="single"/>
        </w:rPr>
        <w:t xml:space="preserve">Temporária </w:t>
      </w:r>
      <w:r w:rsidR="00C90F91" w:rsidRPr="00A37AB4">
        <w:rPr>
          <w:rFonts w:cs="Arial"/>
          <w:bCs/>
          <w:u w:val="single"/>
        </w:rPr>
        <w:t>de Atendimento à Fauna</w:t>
      </w:r>
      <w:r w:rsidR="00C90F91" w:rsidRPr="00A37AB4">
        <w:rPr>
          <w:rFonts w:cs="Arial"/>
          <w:b/>
          <w:bCs/>
          <w:u w:val="single"/>
        </w:rPr>
        <w:t>”</w:t>
      </w:r>
      <w:r w:rsidR="00C90F91" w:rsidRPr="00867D00">
        <w:rPr>
          <w:rFonts w:cs="Arial"/>
        </w:rPr>
        <w:t xml:space="preserve"> - Esse local </w:t>
      </w:r>
      <w:r w:rsidR="00E668BA">
        <w:rPr>
          <w:rFonts w:cs="Arial"/>
        </w:rPr>
        <w:t xml:space="preserve">deve </w:t>
      </w:r>
      <w:r w:rsidR="00C90F91" w:rsidRPr="00867D00">
        <w:rPr>
          <w:rFonts w:cs="Arial"/>
        </w:rPr>
        <w:t xml:space="preserve">servir para o atendimento emergencial e alojamento temporário </w:t>
      </w:r>
      <w:r w:rsidR="007F7AFB">
        <w:rPr>
          <w:rFonts w:cs="Arial"/>
        </w:rPr>
        <w:t>dos indivíduos resgatados que precisem de atendimento veterinário</w:t>
      </w:r>
      <w:r w:rsidR="00C90F91" w:rsidRPr="00867D00">
        <w:rPr>
          <w:rFonts w:cs="Arial"/>
        </w:rPr>
        <w:t xml:space="preserve">. Esta base </w:t>
      </w:r>
      <w:r w:rsidR="00E668BA">
        <w:rPr>
          <w:rFonts w:cs="Arial"/>
        </w:rPr>
        <w:t xml:space="preserve">poderá também </w:t>
      </w:r>
      <w:r w:rsidR="00C90F91" w:rsidRPr="00867D00">
        <w:rPr>
          <w:rFonts w:cs="Arial"/>
        </w:rPr>
        <w:t>ser utilizada também para o armazenamento de equipamentos de campo e escritório pelos profissionais durante a execução do Subprograma.</w:t>
      </w:r>
    </w:p>
    <w:p w:rsidR="00C90F91" w:rsidRPr="00867D00" w:rsidRDefault="00C90F91" w:rsidP="00C90F91">
      <w:pPr>
        <w:rPr>
          <w:rFonts w:cs="Arial"/>
        </w:rPr>
      </w:pPr>
      <w:r w:rsidRPr="00A37AB4">
        <w:rPr>
          <w:rFonts w:cs="Arial"/>
          <w:bCs/>
          <w:u w:val="single"/>
        </w:rPr>
        <w:lastRenderedPageBreak/>
        <w:t>Treinamento de Pessoal de Apoio</w:t>
      </w:r>
      <w:r w:rsidRPr="00867D00">
        <w:rPr>
          <w:rFonts w:cs="Arial"/>
        </w:rPr>
        <w:t xml:space="preserve"> - O treinamento </w:t>
      </w:r>
      <w:r w:rsidR="00E668BA">
        <w:rPr>
          <w:rFonts w:cs="Arial"/>
        </w:rPr>
        <w:t xml:space="preserve">deverá </w:t>
      </w:r>
      <w:r w:rsidR="00E668BA" w:rsidRPr="00867D00">
        <w:rPr>
          <w:rFonts w:cs="Arial"/>
        </w:rPr>
        <w:t xml:space="preserve">ser </w:t>
      </w:r>
      <w:r w:rsidRPr="00867D00">
        <w:rPr>
          <w:rFonts w:cs="Arial"/>
        </w:rPr>
        <w:t>direcionado aos trabalhadores e aos demais técnicos envolvidos na supressão da vegetação</w:t>
      </w:r>
      <w:r w:rsidR="00E668BA">
        <w:rPr>
          <w:rFonts w:cs="Arial"/>
        </w:rPr>
        <w:t>,</w:t>
      </w:r>
      <w:r w:rsidR="007F7AFB">
        <w:rPr>
          <w:rFonts w:cs="Arial"/>
        </w:rPr>
        <w:t xml:space="preserve"> </w:t>
      </w:r>
      <w:r w:rsidR="00E668BA">
        <w:rPr>
          <w:rFonts w:cs="Arial"/>
        </w:rPr>
        <w:t xml:space="preserve">e </w:t>
      </w:r>
      <w:r w:rsidR="007F7AFB" w:rsidRPr="00867D00">
        <w:rPr>
          <w:rFonts w:cs="Arial"/>
        </w:rPr>
        <w:t>ministrado antes do início da supressão da vegetação (ou de cada fase, se houver mais de uma).</w:t>
      </w:r>
    </w:p>
    <w:p w:rsidR="00C90F91" w:rsidRPr="00867D00" w:rsidRDefault="00C90F91" w:rsidP="00C90F91">
      <w:pPr>
        <w:rPr>
          <w:rFonts w:cs="Arial"/>
        </w:rPr>
      </w:pPr>
      <w:r w:rsidRPr="00A37AB4">
        <w:rPr>
          <w:rFonts w:cs="Arial"/>
          <w:u w:val="single"/>
          <w:lang w:eastAsia="zh-CN"/>
        </w:rPr>
        <w:t>Afugentamento e Resgate de Fauna</w:t>
      </w:r>
      <w:r w:rsidRPr="00867D00">
        <w:rPr>
          <w:rFonts w:cs="Arial"/>
          <w:lang w:eastAsia="zh-CN"/>
        </w:rPr>
        <w:t xml:space="preserve"> </w:t>
      </w:r>
      <w:r w:rsidR="007F7AFB">
        <w:rPr>
          <w:rFonts w:cs="Arial"/>
          <w:lang w:eastAsia="zh-CN"/>
        </w:rPr>
        <w:t xml:space="preserve">- </w:t>
      </w:r>
      <w:r w:rsidRPr="00867D00">
        <w:rPr>
          <w:rFonts w:cs="Arial"/>
        </w:rPr>
        <w:t xml:space="preserve">A equipe de fauna </w:t>
      </w:r>
      <w:r w:rsidR="00E668BA">
        <w:rPr>
          <w:rFonts w:cs="Arial"/>
        </w:rPr>
        <w:t>deverá executar</w:t>
      </w:r>
      <w:r w:rsidRPr="00867D00">
        <w:rPr>
          <w:rFonts w:cs="Arial"/>
        </w:rPr>
        <w:t xml:space="preserve"> o afugentamento ativo da fauna silvestre mediante sonorização</w:t>
      </w:r>
      <w:r w:rsidR="007F7AFB">
        <w:rPr>
          <w:rFonts w:cs="Arial"/>
        </w:rPr>
        <w:t>.</w:t>
      </w:r>
      <w:r w:rsidRPr="00867D00">
        <w:rPr>
          <w:rFonts w:cs="Arial"/>
        </w:rPr>
        <w:t xml:space="preserve"> Quando necessário, os funcionários das frentes de obra abrirão trilhas na área autorizada para supressão vegetal, as quais devem confluir para corredores de fauna distantes da antropização. A equipe de resgate de fauna </w:t>
      </w:r>
      <w:r w:rsidR="00E668BA">
        <w:rPr>
          <w:rFonts w:cs="Arial"/>
        </w:rPr>
        <w:t xml:space="preserve">deverá </w:t>
      </w:r>
      <w:r w:rsidRPr="00867D00">
        <w:rPr>
          <w:rFonts w:cs="Arial"/>
        </w:rPr>
        <w:t>supervisionar a a</w:t>
      </w:r>
      <w:r w:rsidR="00E668BA">
        <w:rPr>
          <w:rFonts w:cs="Arial"/>
        </w:rPr>
        <w:t>bertura das trilhas e percorrer</w:t>
      </w:r>
      <w:r w:rsidRPr="00867D00">
        <w:rPr>
          <w:rFonts w:cs="Arial"/>
        </w:rPr>
        <w:t xml:space="preserve"> as mesmas realizando rondas de afugentamento com sonorização.</w:t>
      </w:r>
    </w:p>
    <w:p w:rsidR="00C90F91" w:rsidRPr="00867D00" w:rsidRDefault="00C90F91" w:rsidP="00C90F91">
      <w:pPr>
        <w:rPr>
          <w:rFonts w:cs="Arial"/>
        </w:rPr>
      </w:pPr>
      <w:r w:rsidRPr="00A37AB4">
        <w:rPr>
          <w:rFonts w:cs="Arial"/>
          <w:bCs/>
          <w:u w:val="single"/>
        </w:rPr>
        <w:t>Procura Ativa</w:t>
      </w:r>
      <w:r w:rsidRPr="00867D00">
        <w:rPr>
          <w:rFonts w:cs="Arial"/>
          <w:bCs/>
        </w:rPr>
        <w:t xml:space="preserve"> -</w:t>
      </w:r>
      <w:r w:rsidRPr="00867D00">
        <w:rPr>
          <w:rFonts w:cs="Arial"/>
          <w:b/>
          <w:bCs/>
        </w:rPr>
        <w:t xml:space="preserve"> </w:t>
      </w:r>
      <w:r w:rsidRPr="00867D00">
        <w:rPr>
          <w:rFonts w:cs="Arial"/>
        </w:rPr>
        <w:t xml:space="preserve">Durante a supressão do sub-bosque, a equipe de Resgate de Fauna </w:t>
      </w:r>
      <w:r w:rsidR="00E668BA">
        <w:rPr>
          <w:rFonts w:cs="Arial"/>
        </w:rPr>
        <w:t xml:space="preserve">deverá </w:t>
      </w:r>
      <w:r w:rsidRPr="00867D00">
        <w:rPr>
          <w:rFonts w:cs="Arial"/>
        </w:rPr>
        <w:t>fa</w:t>
      </w:r>
      <w:r w:rsidR="00E668BA">
        <w:rPr>
          <w:rFonts w:cs="Arial"/>
        </w:rPr>
        <w:t>zer</w:t>
      </w:r>
      <w:r w:rsidRPr="00867D00">
        <w:rPr>
          <w:rFonts w:cs="Arial"/>
        </w:rPr>
        <w:t xml:space="preserve"> vistorias cautelosas a fim de identificar ninhos e abrigos. Estes locais </w:t>
      </w:r>
      <w:r w:rsidR="00E668BA">
        <w:rPr>
          <w:rFonts w:cs="Arial"/>
        </w:rPr>
        <w:t xml:space="preserve">deverão </w:t>
      </w:r>
      <w:r w:rsidR="00E668BA" w:rsidRPr="00867D00">
        <w:rPr>
          <w:rFonts w:cs="Arial"/>
        </w:rPr>
        <w:t xml:space="preserve">ser </w:t>
      </w:r>
      <w:r w:rsidRPr="00867D00">
        <w:rPr>
          <w:rFonts w:cs="Arial"/>
        </w:rPr>
        <w:t>marcados e acompanhados durante as atividades de resgate com o objetivo de se verificar a fauna presente e o comportamento da espécie. A partir disso, será possível conduzir a melhor forma de resgate destes animais - descaracterizando os abrigos, relocando os ninhos, afugentando ou resgatando a fauna encontrada.</w:t>
      </w:r>
    </w:p>
    <w:p w:rsidR="00C90F91" w:rsidRPr="00867D00" w:rsidRDefault="00C90F91" w:rsidP="00C90F91">
      <w:pPr>
        <w:rPr>
          <w:rFonts w:cs="Arial"/>
        </w:rPr>
      </w:pPr>
      <w:r w:rsidRPr="00A37AB4">
        <w:rPr>
          <w:rFonts w:cs="Arial"/>
          <w:bCs/>
          <w:u w:val="single"/>
        </w:rPr>
        <w:t>Resgates</w:t>
      </w:r>
      <w:r w:rsidRPr="00867D00">
        <w:rPr>
          <w:rFonts w:cs="Arial"/>
          <w:bCs/>
        </w:rPr>
        <w:t xml:space="preserve"> - </w:t>
      </w:r>
      <w:r w:rsidRPr="00867D00">
        <w:rPr>
          <w:rFonts w:cs="Arial"/>
        </w:rPr>
        <w:t xml:space="preserve">Como o Subprograma tem o objetivo primário de afugentar a fauna, espera-se que apenas os animais de baixa mobilidade, filhotes, animais doentes, feridos, vitimados pelo impacto necessitem de resgate. Se houver o encontro de espécies animais que não apresentem capacidade de fuga (como anfíbios, pequenos mamíferos e algumas espécies de répteis), os indivíduos </w:t>
      </w:r>
      <w:r w:rsidR="00E668BA">
        <w:rPr>
          <w:rFonts w:cs="Arial"/>
        </w:rPr>
        <w:t xml:space="preserve">deverão </w:t>
      </w:r>
      <w:r w:rsidRPr="00867D00">
        <w:rPr>
          <w:rFonts w:cs="Arial"/>
        </w:rPr>
        <w:t xml:space="preserve">ser resgatados e, se estiverem em boas condições, </w:t>
      </w:r>
      <w:r w:rsidR="00E668BA">
        <w:rPr>
          <w:rFonts w:cs="Arial"/>
        </w:rPr>
        <w:t xml:space="preserve">deverão </w:t>
      </w:r>
      <w:r w:rsidRPr="00867D00">
        <w:rPr>
          <w:rFonts w:cs="Arial"/>
        </w:rPr>
        <w:t xml:space="preserve">ser fotografados em campo e relocados para áreas de mata adjacente. O resgate dos mamíferos, quando necessário, </w:t>
      </w:r>
      <w:r w:rsidR="00E668BA">
        <w:rPr>
          <w:rFonts w:cs="Arial"/>
        </w:rPr>
        <w:t xml:space="preserve">deverá </w:t>
      </w:r>
      <w:r w:rsidRPr="00867D00">
        <w:rPr>
          <w:rFonts w:cs="Arial"/>
        </w:rPr>
        <w:t xml:space="preserve">ser feito por meio de puçás, cambão e rede. Após o resgate, os indivíduos </w:t>
      </w:r>
      <w:r w:rsidR="00E668BA">
        <w:rPr>
          <w:rFonts w:cs="Arial"/>
        </w:rPr>
        <w:t xml:space="preserve">deverão </w:t>
      </w:r>
      <w:r w:rsidRPr="00867D00">
        <w:rPr>
          <w:rFonts w:cs="Arial"/>
        </w:rPr>
        <w:t>ser acondicionados em caixas de t</w:t>
      </w:r>
      <w:r w:rsidR="00E668BA">
        <w:rPr>
          <w:rFonts w:cs="Arial"/>
        </w:rPr>
        <w:t>ransporte apropriadas, receber</w:t>
      </w:r>
      <w:r w:rsidRPr="00867D00">
        <w:rPr>
          <w:rFonts w:cs="Arial"/>
        </w:rPr>
        <w:t xml:space="preserve"> atendimento veterinário (quando necessário) e destinação correta (de acordo com seu estado). O resgate da herpetofauna </w:t>
      </w:r>
      <w:r w:rsidR="00E668BA">
        <w:rPr>
          <w:rFonts w:cs="Arial"/>
        </w:rPr>
        <w:t xml:space="preserve">deverá </w:t>
      </w:r>
      <w:r w:rsidRPr="00867D00">
        <w:rPr>
          <w:rFonts w:cs="Arial"/>
        </w:rPr>
        <w:t xml:space="preserve">ser feito por meio de ganchos e pinças apropriados (no caso de serpentes, principalmente) e manualmente no caso dos anfíbios, sempre respeitando todos os procedimentos de segurança necessários. Quanto à avifauna, caso sejam encontrados ninhos ativos na área de supressão da vegetação, </w:t>
      </w:r>
      <w:r w:rsidR="007F7AFB">
        <w:rPr>
          <w:rFonts w:cs="Arial"/>
        </w:rPr>
        <w:t xml:space="preserve">a árvore </w:t>
      </w:r>
      <w:r w:rsidR="00E668BA">
        <w:rPr>
          <w:rFonts w:cs="Arial"/>
        </w:rPr>
        <w:t xml:space="preserve">deverá </w:t>
      </w:r>
      <w:r w:rsidR="007F7AFB">
        <w:rPr>
          <w:rFonts w:cs="Arial"/>
        </w:rPr>
        <w:t xml:space="preserve">ser preservada até o abandono espontâneo do ninho, ou </w:t>
      </w:r>
      <w:r w:rsidRPr="00867D00">
        <w:rPr>
          <w:rFonts w:cs="Arial"/>
        </w:rPr>
        <w:t xml:space="preserve">uma equipe capacitada subirá na árvore pela técnica de rapel </w:t>
      </w:r>
      <w:r w:rsidR="007F7AFB">
        <w:rPr>
          <w:rFonts w:cs="Arial"/>
        </w:rPr>
        <w:t xml:space="preserve">para retirar </w:t>
      </w:r>
      <w:r w:rsidRPr="00867D00">
        <w:rPr>
          <w:rFonts w:cs="Arial"/>
        </w:rPr>
        <w:t xml:space="preserve">o ninho </w:t>
      </w:r>
      <w:r w:rsidR="007F7AFB">
        <w:rPr>
          <w:rFonts w:cs="Arial"/>
        </w:rPr>
        <w:t>e</w:t>
      </w:r>
      <w:r w:rsidRPr="00867D00">
        <w:rPr>
          <w:rFonts w:cs="Arial"/>
        </w:rPr>
        <w:t>m segurança.</w:t>
      </w:r>
    </w:p>
    <w:p w:rsidR="00C90F91" w:rsidRPr="00867D00" w:rsidRDefault="00C90F91" w:rsidP="0018274D">
      <w:pPr>
        <w:rPr>
          <w:rFonts w:cs="Arial"/>
        </w:rPr>
      </w:pPr>
      <w:r w:rsidRPr="00A37AB4">
        <w:rPr>
          <w:rFonts w:cs="Arial"/>
          <w:bCs/>
          <w:u w:val="single"/>
        </w:rPr>
        <w:t>Triagem</w:t>
      </w:r>
      <w:r w:rsidRPr="00867D00">
        <w:rPr>
          <w:rFonts w:cs="Arial"/>
          <w:bCs/>
        </w:rPr>
        <w:t xml:space="preserve"> -</w:t>
      </w:r>
      <w:r w:rsidRPr="00867D00">
        <w:rPr>
          <w:rFonts w:cs="Arial"/>
        </w:rPr>
        <w:t xml:space="preserve"> Todos os animais eventualmente resgatados </w:t>
      </w:r>
      <w:r w:rsidR="00E668BA">
        <w:rPr>
          <w:rFonts w:cs="Arial"/>
        </w:rPr>
        <w:t xml:space="preserve">deverão </w:t>
      </w:r>
      <w:r w:rsidRPr="00867D00">
        <w:rPr>
          <w:rFonts w:cs="Arial"/>
        </w:rPr>
        <w:t xml:space="preserve">ser triados. Os animais resgatados em boas condições para relocação </w:t>
      </w:r>
      <w:r w:rsidR="00E668BA">
        <w:rPr>
          <w:rFonts w:cs="Arial"/>
        </w:rPr>
        <w:t xml:space="preserve">deverão </w:t>
      </w:r>
      <w:r w:rsidR="00E668BA" w:rsidRPr="00867D00">
        <w:rPr>
          <w:rFonts w:cs="Arial"/>
        </w:rPr>
        <w:t xml:space="preserve">ser </w:t>
      </w:r>
      <w:r w:rsidRPr="00867D00">
        <w:rPr>
          <w:rFonts w:cs="Arial"/>
        </w:rPr>
        <w:t xml:space="preserve">triados em campo e alocados na mata do entorno, nos locais selecionados para soltura. Os animais que forem encontrados debilitados ou com alguma lesão e não apresentarem condições para sua soltura imediata </w:t>
      </w:r>
      <w:r w:rsidR="00E668BA">
        <w:rPr>
          <w:rFonts w:cs="Arial"/>
        </w:rPr>
        <w:t xml:space="preserve">deverão </w:t>
      </w:r>
      <w:r w:rsidR="00E668BA" w:rsidRPr="00867D00">
        <w:rPr>
          <w:rFonts w:cs="Arial"/>
        </w:rPr>
        <w:t xml:space="preserve">ser </w:t>
      </w:r>
      <w:r w:rsidRPr="00867D00">
        <w:rPr>
          <w:rFonts w:cs="Arial"/>
        </w:rPr>
        <w:t>levados à Base de</w:t>
      </w:r>
      <w:r w:rsidR="00E668BA">
        <w:rPr>
          <w:rFonts w:cs="Arial"/>
        </w:rPr>
        <w:t xml:space="preserve"> Atendimento à Fauna e receber</w:t>
      </w:r>
      <w:r w:rsidRPr="00867D00">
        <w:rPr>
          <w:rFonts w:cs="Arial"/>
        </w:rPr>
        <w:t xml:space="preserve"> cuidados veterinários.</w:t>
      </w:r>
    </w:p>
    <w:p w:rsidR="00C90F91" w:rsidRPr="00867D00" w:rsidRDefault="00C90F91" w:rsidP="0018274D">
      <w:pPr>
        <w:rPr>
          <w:rFonts w:cs="Arial"/>
        </w:rPr>
      </w:pPr>
      <w:r w:rsidRPr="00A37AB4">
        <w:rPr>
          <w:rFonts w:cs="Arial"/>
          <w:bCs/>
          <w:u w:val="single"/>
        </w:rPr>
        <w:t>Cuidados Veterinários</w:t>
      </w:r>
      <w:r w:rsidRPr="00867D00">
        <w:rPr>
          <w:rFonts w:cs="Arial"/>
          <w:bCs/>
        </w:rPr>
        <w:t xml:space="preserve"> - </w:t>
      </w:r>
      <w:r w:rsidRPr="00867D00">
        <w:rPr>
          <w:rFonts w:cs="Arial"/>
        </w:rPr>
        <w:t xml:space="preserve">A equipe </w:t>
      </w:r>
      <w:r w:rsidR="00E668BA">
        <w:rPr>
          <w:rFonts w:cs="Arial"/>
        </w:rPr>
        <w:t xml:space="preserve">deverá </w:t>
      </w:r>
      <w:r w:rsidRPr="00867D00">
        <w:rPr>
          <w:rFonts w:cs="Arial"/>
        </w:rPr>
        <w:t>estar pronta e equipada com medicamentos, anestésicos e fomentos para procedimentos curativos.</w:t>
      </w:r>
    </w:p>
    <w:p w:rsidR="00C90F91" w:rsidRPr="00867D00" w:rsidRDefault="00C90F91" w:rsidP="00BE2BB9">
      <w:pPr>
        <w:pStyle w:val="Ttulo3"/>
        <w:numPr>
          <w:ilvl w:val="2"/>
          <w:numId w:val="83"/>
        </w:numPr>
        <w:spacing w:after="60"/>
        <w:ind w:left="1644" w:hanging="924"/>
        <w:rPr>
          <w:rFonts w:ascii="Arial" w:hAnsi="Arial"/>
          <w:sz w:val="22"/>
        </w:rPr>
      </w:pPr>
      <w:bookmarkStart w:id="653" w:name="_Toc401062566"/>
      <w:bookmarkStart w:id="654" w:name="_Toc412390997"/>
      <w:r w:rsidRPr="00867D00">
        <w:rPr>
          <w:rFonts w:ascii="Arial" w:hAnsi="Arial"/>
          <w:sz w:val="22"/>
        </w:rPr>
        <w:t>Subprograma de Monitoramento da Fauna Silvestre</w:t>
      </w:r>
      <w:bookmarkEnd w:id="653"/>
      <w:bookmarkEnd w:id="654"/>
    </w:p>
    <w:p w:rsidR="00C90F91" w:rsidRPr="00867D00" w:rsidRDefault="00C90F91" w:rsidP="00C90F91">
      <w:pPr>
        <w:rPr>
          <w:rFonts w:cs="Arial"/>
        </w:rPr>
      </w:pPr>
      <w:r w:rsidRPr="00867D00">
        <w:rPr>
          <w:rFonts w:cs="Arial"/>
        </w:rPr>
        <w:t>Esse Subprograma tem como principais objetivos gerais: (i) gerar informações sobre a diversidade das espécies de fauna silvestre presentes nas áreas de influência do empreendimento; (ii) avaliar os possíveis impactos da Interligação sobre a fauna local; e (iii) contribuir para a conservação da biodiversidade.</w:t>
      </w:r>
    </w:p>
    <w:p w:rsidR="00C90F91" w:rsidRPr="00867D00" w:rsidRDefault="001D00C2" w:rsidP="00C90F91">
      <w:pPr>
        <w:rPr>
          <w:rFonts w:cs="Arial"/>
        </w:rPr>
      </w:pPr>
      <w:r w:rsidRPr="00867D00">
        <w:rPr>
          <w:rFonts w:cs="Arial"/>
        </w:rPr>
        <w:t xml:space="preserve">O </w:t>
      </w:r>
      <w:r w:rsidR="00C90F91" w:rsidRPr="00867D00">
        <w:rPr>
          <w:rFonts w:cs="Arial"/>
        </w:rPr>
        <w:t xml:space="preserve">Subprograma de Monitoramento da Fauna Silvestre </w:t>
      </w:r>
      <w:r>
        <w:rPr>
          <w:rFonts w:cs="Arial"/>
        </w:rPr>
        <w:t xml:space="preserve">fará o </w:t>
      </w:r>
      <w:r w:rsidRPr="00867D00">
        <w:rPr>
          <w:rFonts w:cs="Arial"/>
        </w:rPr>
        <w:t>acompanhamento da fauna nos fragmentos remanescentes</w:t>
      </w:r>
      <w:r>
        <w:rPr>
          <w:rFonts w:cs="Arial"/>
        </w:rPr>
        <w:t>.</w:t>
      </w:r>
      <w:r w:rsidRPr="00867D00">
        <w:rPr>
          <w:rFonts w:cs="Arial"/>
        </w:rPr>
        <w:t xml:space="preserve"> </w:t>
      </w:r>
      <w:r>
        <w:rPr>
          <w:rFonts w:cs="Arial"/>
        </w:rPr>
        <w:t xml:space="preserve">Sua </w:t>
      </w:r>
      <w:r w:rsidRPr="00867D00">
        <w:rPr>
          <w:rFonts w:cs="Arial"/>
        </w:rPr>
        <w:t xml:space="preserve">concepção </w:t>
      </w:r>
      <w:r w:rsidR="00C90F91" w:rsidRPr="00867D00">
        <w:rPr>
          <w:rFonts w:cs="Arial"/>
        </w:rPr>
        <w:t>busca considerar, de forma equilibrada: (i) as características particulares da intervenção decorrente da obra, com faixas de supressão em geral estreitas e dispersas; (ii) a atribuição de maior prioridade ao monitoramento daqueles setores com vegetação nativa e fauna silvestre mais preservadas</w:t>
      </w:r>
    </w:p>
    <w:p w:rsidR="00C90F91" w:rsidRDefault="00C90F91" w:rsidP="00C90F91">
      <w:pPr>
        <w:rPr>
          <w:rFonts w:cs="Arial"/>
        </w:rPr>
      </w:pPr>
      <w:r w:rsidRPr="00867D00">
        <w:rPr>
          <w:rFonts w:cs="Arial"/>
        </w:rPr>
        <w:t xml:space="preserve">Serão selecionadas áreas para Monitoramento da Fauna onde será estabelecido um módulo de amostragem. Cada módulo amostral será composto por: (i) uma transecção central de 400 m, sempre que possível perpendicular à estrada onde a adutora será assentada (e, portanto, </w:t>
      </w:r>
      <w:r w:rsidRPr="00867D00">
        <w:rPr>
          <w:rFonts w:cs="Arial"/>
        </w:rPr>
        <w:lastRenderedPageBreak/>
        <w:t>perpendicular à faixa de supressão); e (ii) duas parcelas de 100 m, preferencialmente paralelas à adutora, uma localizada a cerca de 30 m da borda do fragmento florestal, e a outra no final da transecção. Com esse esquema, espera-se acompanhar a variação da diversidade da fauna (riqueza, abundância e composição), visando avaliar o potencial impacto associado à perda de habitats por supressão de vegetação. Ocorrendo variação entre as campanhas, pretende-se verificar se essa variação está relacionada ao empreendimento (antes e depois da supressão) ou se é decorrente da sazonalidade; se essa variação é pontual ou local (se ocorre de forma similar na parcela A e B), ou ainda se ocorre de forma gradual ao longo dos 400 m amostrados.</w:t>
      </w:r>
    </w:p>
    <w:p w:rsidR="001D00C2" w:rsidRPr="00867D00" w:rsidRDefault="001D00C2" w:rsidP="001D00C2">
      <w:pPr>
        <w:rPr>
          <w:rFonts w:cs="Arial"/>
        </w:rPr>
      </w:pPr>
      <w:r w:rsidRPr="00867D00">
        <w:rPr>
          <w:rFonts w:cs="Arial"/>
        </w:rPr>
        <w:t>O Subprograma de Monitoramento de Fauna terá três campanhas anuais (excursões a cada quatro meses) durante a</w:t>
      </w:r>
      <w:r>
        <w:rPr>
          <w:rFonts w:cs="Arial"/>
        </w:rPr>
        <w:t xml:space="preserve"> etapa de</w:t>
      </w:r>
      <w:r w:rsidRPr="00867D00">
        <w:rPr>
          <w:rFonts w:cs="Arial"/>
        </w:rPr>
        <w:t xml:space="preserve"> obras da Interligação. A primeira campanha deverá ocorrer, obrigatoriamente, antes do início das obras. Desta forma, o monitoramento acompanhará as fases pré e pós-supressão</w:t>
      </w:r>
      <w:r>
        <w:rPr>
          <w:rFonts w:cs="Arial"/>
        </w:rPr>
        <w:t xml:space="preserve"> de vegetação</w:t>
      </w:r>
      <w:r w:rsidRPr="00867D00">
        <w:rPr>
          <w:rFonts w:cs="Arial"/>
        </w:rPr>
        <w:t>.</w:t>
      </w:r>
    </w:p>
    <w:p w:rsidR="00C90F91" w:rsidRPr="001D00C2" w:rsidRDefault="00C90F91" w:rsidP="001D00C2">
      <w:pPr>
        <w:rPr>
          <w:b/>
        </w:rPr>
      </w:pPr>
      <w:bookmarkStart w:id="655" w:name="_Toc401062567"/>
      <w:r w:rsidRPr="001D00C2">
        <w:rPr>
          <w:b/>
        </w:rPr>
        <w:t>Atividades a Executar</w:t>
      </w:r>
      <w:bookmarkEnd w:id="655"/>
    </w:p>
    <w:p w:rsidR="00C90F91" w:rsidRPr="00867D00" w:rsidRDefault="00C90F91" w:rsidP="00C90F91">
      <w:pPr>
        <w:rPr>
          <w:rFonts w:cs="Arial"/>
        </w:rPr>
      </w:pPr>
      <w:r w:rsidRPr="00867D00">
        <w:rPr>
          <w:rFonts w:cs="Arial"/>
        </w:rPr>
        <w:t xml:space="preserve">Prévio ao início do Subprograma, a equipe técnica responsável </w:t>
      </w:r>
      <w:r w:rsidR="00D1299C">
        <w:rPr>
          <w:rFonts w:cs="Arial"/>
        </w:rPr>
        <w:t>deverá providenciar</w:t>
      </w:r>
      <w:r w:rsidRPr="00867D00">
        <w:rPr>
          <w:rFonts w:cs="Arial"/>
        </w:rPr>
        <w:t xml:space="preserve"> a obtenção da Autorização de Manejo </w:t>
      </w:r>
      <w:r w:rsidRPr="00867D00">
        <w:rPr>
          <w:rFonts w:cs="Arial"/>
          <w:i/>
          <w:iCs/>
        </w:rPr>
        <w:t>in situ</w:t>
      </w:r>
      <w:r w:rsidRPr="00867D00">
        <w:rPr>
          <w:rFonts w:cs="Arial"/>
        </w:rPr>
        <w:t xml:space="preserve"> </w:t>
      </w:r>
      <w:r w:rsidR="00C23AFF">
        <w:rPr>
          <w:rFonts w:cs="Arial"/>
        </w:rPr>
        <w:t xml:space="preserve">para </w:t>
      </w:r>
      <w:r w:rsidRPr="00867D00">
        <w:rPr>
          <w:rFonts w:cs="Arial"/>
        </w:rPr>
        <w:t>Captura, Coleta e Transporte de Fauna Silvestre junto ao Departamento de Fauna da Secretaria do Meio Ambiente (DeFau/SMA)</w:t>
      </w:r>
      <w:r w:rsidR="00C23AFF">
        <w:rPr>
          <w:rFonts w:cs="Arial"/>
        </w:rPr>
        <w:t>.</w:t>
      </w:r>
    </w:p>
    <w:p w:rsidR="00C90F91" w:rsidRPr="00867D00" w:rsidRDefault="00C90F91" w:rsidP="00C90F91">
      <w:pPr>
        <w:rPr>
          <w:rFonts w:cs="Arial"/>
        </w:rPr>
      </w:pPr>
      <w:r w:rsidRPr="00867D00">
        <w:rPr>
          <w:rFonts w:cs="Arial"/>
        </w:rPr>
        <w:t>Para o monitoramento das aves serão utilizados dois métodos padronizados que se complementam: o método de transecção (amostragem qualitativa) e o método de pontos de escuta (amostragem quantitativa).</w:t>
      </w:r>
    </w:p>
    <w:p w:rsidR="00C90F91" w:rsidRPr="00867D00" w:rsidRDefault="00C90F91" w:rsidP="00C90F91">
      <w:pPr>
        <w:rPr>
          <w:rFonts w:cs="Arial"/>
        </w:rPr>
      </w:pPr>
      <w:r w:rsidRPr="00867D00">
        <w:rPr>
          <w:rFonts w:cs="Arial"/>
        </w:rPr>
        <w:t>Para a amostragem da comunidade de anfíbios e répteis serão utilizados dois métodos complementares: a amostragem por armadilhas de interceptação e queda (AIQ) e a procura ativa (PA) (Auricchio &amp; Salomão, 2002; Cechin &amp; Martins, 2000).</w:t>
      </w:r>
    </w:p>
    <w:p w:rsidR="00C90F91" w:rsidRPr="00867D00" w:rsidRDefault="00C90F91" w:rsidP="00C90F91">
      <w:pPr>
        <w:rPr>
          <w:rFonts w:cs="Arial"/>
        </w:rPr>
      </w:pPr>
      <w:r w:rsidRPr="00867D00">
        <w:rPr>
          <w:rFonts w:cs="Arial"/>
        </w:rPr>
        <w:t>Para amostragem dos pequenos mamíferos (espécies com menos de 1 kg) serão utilizados dois métodos complementares: a) armadilha de contenção viva (</w:t>
      </w:r>
      <w:r w:rsidRPr="00867D00">
        <w:rPr>
          <w:rFonts w:cs="Arial"/>
          <w:i/>
          <w:iCs/>
        </w:rPr>
        <w:t>Sherman</w:t>
      </w:r>
      <w:r w:rsidRPr="00867D00">
        <w:rPr>
          <w:rFonts w:cs="Arial"/>
        </w:rPr>
        <w:t>)</w:t>
      </w:r>
      <w:r w:rsidR="00C23AFF">
        <w:rPr>
          <w:rFonts w:cs="Arial"/>
        </w:rPr>
        <w:t>,</w:t>
      </w:r>
      <w:r w:rsidRPr="00867D00">
        <w:rPr>
          <w:rFonts w:cs="Arial"/>
        </w:rPr>
        <w:t xml:space="preserve"> e b) armadilha de interceptação e queda. Estes métodos são largamente empregados e apresentam uma grande eficiência de captura (Umetsu </w:t>
      </w:r>
      <w:r w:rsidRPr="00867D00">
        <w:rPr>
          <w:rFonts w:cs="Arial"/>
          <w:i/>
          <w:iCs/>
        </w:rPr>
        <w:t>et al</w:t>
      </w:r>
      <w:r w:rsidRPr="00867D00">
        <w:rPr>
          <w:rFonts w:cs="Arial"/>
        </w:rPr>
        <w:t>., 2006; Voss &amp; Emmons, 1996).</w:t>
      </w:r>
    </w:p>
    <w:p w:rsidR="00C90F91" w:rsidRPr="00867D00" w:rsidRDefault="00C90F91" w:rsidP="00C90F91">
      <w:pPr>
        <w:rPr>
          <w:rFonts w:cs="Arial"/>
        </w:rPr>
      </w:pPr>
      <w:r w:rsidRPr="00867D00">
        <w:rPr>
          <w:rFonts w:cs="Arial"/>
        </w:rPr>
        <w:t>Os mamíferos de médio e grande porte serão monitorados por meio de armadilhas fotográficas e busca por vestígios (pegadas e fezes).</w:t>
      </w:r>
    </w:p>
    <w:p w:rsidR="00C90F91" w:rsidRPr="00867D00" w:rsidRDefault="00C90F91" w:rsidP="00BE2BB9">
      <w:pPr>
        <w:pStyle w:val="Ttulo3"/>
        <w:numPr>
          <w:ilvl w:val="2"/>
          <w:numId w:val="83"/>
        </w:numPr>
        <w:spacing w:after="60"/>
        <w:ind w:left="1644" w:hanging="924"/>
        <w:rPr>
          <w:rFonts w:ascii="Arial" w:hAnsi="Arial"/>
          <w:sz w:val="22"/>
        </w:rPr>
      </w:pPr>
      <w:bookmarkStart w:id="656" w:name="_Toc401062568"/>
      <w:bookmarkStart w:id="657" w:name="_Toc412390998"/>
      <w:r w:rsidRPr="00867D00">
        <w:rPr>
          <w:rFonts w:ascii="Arial" w:hAnsi="Arial"/>
          <w:sz w:val="22"/>
        </w:rPr>
        <w:t>Subprograma de Conservação da Fauna Silvestre</w:t>
      </w:r>
      <w:bookmarkEnd w:id="656"/>
      <w:bookmarkEnd w:id="657"/>
    </w:p>
    <w:p w:rsidR="00C90F91" w:rsidRPr="00867D00" w:rsidRDefault="00C90F91" w:rsidP="00C90F91">
      <w:pPr>
        <w:rPr>
          <w:rFonts w:cs="Arial"/>
        </w:rPr>
      </w:pPr>
      <w:r w:rsidRPr="00867D00">
        <w:rPr>
          <w:rFonts w:cs="Arial"/>
        </w:rPr>
        <w:t>Os objetivos de prevenção de impactos da Interligação sobre a fauna silvestre durante a obra dizem respeito, basicamente, a:</w:t>
      </w:r>
    </w:p>
    <w:p w:rsidR="00C90F91" w:rsidRPr="00867D00" w:rsidRDefault="00C90F91" w:rsidP="005C57F7">
      <w:pPr>
        <w:pStyle w:val="PargrafodaLista"/>
        <w:numPr>
          <w:ilvl w:val="0"/>
          <w:numId w:val="28"/>
        </w:numPr>
        <w:ind w:left="357" w:hanging="357"/>
        <w:rPr>
          <w:rFonts w:cs="Arial"/>
        </w:rPr>
      </w:pPr>
      <w:r w:rsidRPr="00867D00">
        <w:rPr>
          <w:rFonts w:cs="Arial"/>
        </w:rPr>
        <w:t>Evitar a queda de animais em trechos de vala aberta durante o assentamento da adutora;</w:t>
      </w:r>
    </w:p>
    <w:p w:rsidR="00C90F91" w:rsidRPr="00867D00" w:rsidRDefault="00C90F91" w:rsidP="005C57F7">
      <w:pPr>
        <w:pStyle w:val="PargrafodaLista"/>
        <w:numPr>
          <w:ilvl w:val="0"/>
          <w:numId w:val="28"/>
        </w:numPr>
        <w:ind w:left="357" w:hanging="357"/>
        <w:rPr>
          <w:rFonts w:cs="Arial"/>
        </w:rPr>
      </w:pPr>
      <w:r w:rsidRPr="00867D00">
        <w:rPr>
          <w:rFonts w:cs="Arial"/>
        </w:rPr>
        <w:t>Evitar o atropelamento de animais nas vias utilizadas para assentamento da adutora e circulação dos veículos da obra;</w:t>
      </w:r>
    </w:p>
    <w:p w:rsidR="00C90F91" w:rsidRPr="00867D00" w:rsidRDefault="00C90F91" w:rsidP="00C23AFF">
      <w:pPr>
        <w:pStyle w:val="PargrafodaLista"/>
        <w:numPr>
          <w:ilvl w:val="0"/>
          <w:numId w:val="28"/>
        </w:numPr>
        <w:ind w:left="357" w:hanging="357"/>
        <w:rPr>
          <w:rFonts w:cs="Arial"/>
        </w:rPr>
      </w:pPr>
      <w:r w:rsidRPr="00867D00">
        <w:rPr>
          <w:rFonts w:cs="Arial"/>
        </w:rPr>
        <w:t>Evitar que os trabalhadores da obra se envolvam em atividades de caça predatória e/ou maus tratos a animais silvestres</w:t>
      </w:r>
      <w:r w:rsidR="00C23AFF">
        <w:rPr>
          <w:rFonts w:cs="Arial"/>
        </w:rPr>
        <w:t>.</w:t>
      </w:r>
    </w:p>
    <w:p w:rsidR="00C90F91" w:rsidRPr="00867D00" w:rsidRDefault="00C90F91" w:rsidP="00C90F91">
      <w:pPr>
        <w:rPr>
          <w:rFonts w:cs="Arial"/>
        </w:rPr>
      </w:pPr>
      <w:r w:rsidRPr="00867D00">
        <w:rPr>
          <w:rFonts w:cs="Arial"/>
        </w:rPr>
        <w:t>As atividades deste Subprograma serão especialmente voltadas a setores ao longo da Interligação que: i) representem corredores ecológicos e passagens com alta importância para a conectividade, como os trechos adjacentes a setores florestados; ii) representem potenciais passagens de fauna ao longo de cursos de água, tais como bueiros ou galerias junto às linhas de drenagem fluvial; iii) representem trechos de estradas onde se verifica alta incidência de travessia de animais pela pista, entre outras situações sensíveis para a fauna terrestre.</w:t>
      </w:r>
    </w:p>
    <w:p w:rsidR="00C90F91" w:rsidRPr="001D00C2" w:rsidRDefault="00C90F91" w:rsidP="001D00C2">
      <w:pPr>
        <w:rPr>
          <w:b/>
        </w:rPr>
      </w:pPr>
      <w:bookmarkStart w:id="658" w:name="_Toc401062569"/>
      <w:r w:rsidRPr="001D00C2">
        <w:rPr>
          <w:b/>
        </w:rPr>
        <w:t>Atividades a Executar</w:t>
      </w:r>
      <w:bookmarkEnd w:id="658"/>
    </w:p>
    <w:p w:rsidR="00C90F91" w:rsidRPr="00867D00" w:rsidRDefault="00C90F91" w:rsidP="00C90F91">
      <w:pPr>
        <w:rPr>
          <w:rFonts w:cs="Arial"/>
          <w:u w:val="single"/>
        </w:rPr>
      </w:pPr>
      <w:r w:rsidRPr="00A37AB4">
        <w:rPr>
          <w:rFonts w:cs="Arial"/>
          <w:u w:val="single"/>
        </w:rPr>
        <w:t>Prevenção de queda de animais em valas</w:t>
      </w:r>
      <w:r w:rsidRPr="00867D00">
        <w:rPr>
          <w:rFonts w:cs="Arial"/>
        </w:rPr>
        <w:t xml:space="preserve"> - Especificação e implantação de dispositivos simples, tipo cortina de tela plástica fixada com pontaletes na lateral da vala, para contenção da entrada de animais, principalmente onde a vala ficar adjacente a setores florestados.</w:t>
      </w:r>
    </w:p>
    <w:p w:rsidR="00C90F91" w:rsidRPr="00867D00" w:rsidRDefault="00C90F91" w:rsidP="00C90F91">
      <w:pPr>
        <w:rPr>
          <w:rFonts w:cs="Arial"/>
        </w:rPr>
      </w:pPr>
      <w:r w:rsidRPr="00A37AB4">
        <w:rPr>
          <w:rFonts w:cs="Arial"/>
          <w:u w:val="single"/>
        </w:rPr>
        <w:lastRenderedPageBreak/>
        <w:t>Prevenção de atropelamento de animais</w:t>
      </w:r>
      <w:r w:rsidRPr="00867D00">
        <w:rPr>
          <w:rFonts w:cs="Arial"/>
        </w:rPr>
        <w:t xml:space="preserve"> - Instalação temporária de cortinas de contenção na lateral de estradas com alto fluxo de veículos de obra, mesmo sem vala aberta, em trechos onde se verifica alta incidência de travessia de animais pela pista.</w:t>
      </w:r>
    </w:p>
    <w:p w:rsidR="00C90F91" w:rsidRPr="00867D00" w:rsidRDefault="00C90F91" w:rsidP="00C90F91">
      <w:pPr>
        <w:rPr>
          <w:rFonts w:cs="Arial"/>
        </w:rPr>
      </w:pPr>
      <w:r w:rsidRPr="00A37AB4">
        <w:rPr>
          <w:rFonts w:cs="Arial"/>
          <w:u w:val="single"/>
        </w:rPr>
        <w:t>Prevenção da caça e maus tratos a animais silvestres</w:t>
      </w:r>
      <w:r w:rsidRPr="00867D00">
        <w:rPr>
          <w:rFonts w:cs="Arial"/>
        </w:rPr>
        <w:t xml:space="preserve"> - Fará parte do treinamento ambiental dos trabalhadores, dos contratos com empresas envolvidas na obra e do Código de Conduta a ser implementado.</w:t>
      </w:r>
    </w:p>
    <w:p w:rsidR="00C90F91" w:rsidRPr="00867D00" w:rsidRDefault="00C90F91" w:rsidP="00C90F91">
      <w:pPr>
        <w:rPr>
          <w:rFonts w:cs="Arial"/>
        </w:rPr>
      </w:pPr>
      <w:r w:rsidRPr="00A37AB4">
        <w:rPr>
          <w:rFonts w:cs="Arial"/>
          <w:u w:val="single"/>
        </w:rPr>
        <w:t>Passagens de fauna</w:t>
      </w:r>
      <w:r w:rsidRPr="00867D00">
        <w:rPr>
          <w:rFonts w:cs="Arial"/>
        </w:rPr>
        <w:t xml:space="preserve"> -</w:t>
      </w:r>
      <w:r w:rsidR="00C23AFF" w:rsidRPr="00C23AFF">
        <w:rPr>
          <w:rFonts w:cs="Arial"/>
        </w:rPr>
        <w:t xml:space="preserve"> </w:t>
      </w:r>
      <w:r w:rsidRPr="00867D00">
        <w:rPr>
          <w:rFonts w:cs="Arial"/>
        </w:rPr>
        <w:t>Análise do projeto de drenagem das vias ao longo das quais a adutora será assentada, visando identificar bueiros ou galerias que possam servir como passagens de fauna ao longo de cursos de água, tanto no trecho da estrada de acesso à captação (a implantar), quanto de vicinais já existentes.</w:t>
      </w:r>
    </w:p>
    <w:p w:rsidR="00C90F91" w:rsidRPr="00867D00" w:rsidRDefault="00C90F91" w:rsidP="00C90F91">
      <w:pPr>
        <w:rPr>
          <w:rFonts w:cs="Arial"/>
          <w:u w:val="single"/>
        </w:rPr>
      </w:pPr>
      <w:r w:rsidRPr="00A37AB4">
        <w:rPr>
          <w:rFonts w:cs="Arial"/>
          <w:u w:val="single"/>
        </w:rPr>
        <w:t>Sinalização viária de advertência</w:t>
      </w:r>
      <w:r w:rsidRPr="00867D00">
        <w:rPr>
          <w:rFonts w:cs="Arial"/>
        </w:rPr>
        <w:t xml:space="preserve"> - Implantação de placas de sinalização vertical advertindo os motoristas quanto a trechos com alta incidência de travessia de animais na pista.</w:t>
      </w:r>
    </w:p>
    <w:p w:rsidR="00C90F91" w:rsidRPr="00867D00" w:rsidRDefault="00C90F91" w:rsidP="00BE2BB9">
      <w:pPr>
        <w:pStyle w:val="Ttulo3"/>
        <w:numPr>
          <w:ilvl w:val="2"/>
          <w:numId w:val="83"/>
        </w:numPr>
        <w:spacing w:after="60"/>
        <w:ind w:left="1644" w:hanging="924"/>
        <w:rPr>
          <w:rFonts w:ascii="Arial" w:hAnsi="Arial"/>
          <w:sz w:val="22"/>
        </w:rPr>
      </w:pPr>
      <w:bookmarkStart w:id="659" w:name="_Toc290018625"/>
      <w:bookmarkStart w:id="660" w:name="_Toc401062570"/>
      <w:bookmarkStart w:id="661" w:name="_Toc412390999"/>
      <w:bookmarkEnd w:id="650"/>
      <w:bookmarkEnd w:id="651"/>
      <w:bookmarkEnd w:id="652"/>
      <w:r w:rsidRPr="00867D00">
        <w:rPr>
          <w:rFonts w:ascii="Arial" w:hAnsi="Arial"/>
          <w:sz w:val="22"/>
        </w:rPr>
        <w:t>Execução do Programa</w:t>
      </w:r>
      <w:bookmarkEnd w:id="659"/>
      <w:bookmarkEnd w:id="660"/>
      <w:bookmarkEnd w:id="661"/>
    </w:p>
    <w:p w:rsidR="00C90F91" w:rsidRDefault="00C90F91" w:rsidP="00C90F91">
      <w:pPr>
        <w:rPr>
          <w:rFonts w:cs="Arial"/>
        </w:rPr>
      </w:pPr>
      <w:bookmarkStart w:id="662" w:name="_Toc250220745"/>
      <w:bookmarkStart w:id="663" w:name="_Toc250400114"/>
      <w:bookmarkStart w:id="664" w:name="_Toc246836799"/>
      <w:r w:rsidRPr="00867D00">
        <w:rPr>
          <w:rFonts w:cs="Arial"/>
        </w:rPr>
        <w:t xml:space="preserve">A </w:t>
      </w:r>
      <w:r w:rsidR="00D1299C">
        <w:rPr>
          <w:rFonts w:cs="Arial"/>
        </w:rPr>
        <w:t xml:space="preserve">Construtora </w:t>
      </w:r>
      <w:r w:rsidRPr="00867D00">
        <w:rPr>
          <w:rFonts w:cs="Arial"/>
        </w:rPr>
        <w:t>será responsável pela</w:t>
      </w:r>
      <w:r w:rsidR="001D00C2">
        <w:rPr>
          <w:rFonts w:cs="Arial"/>
        </w:rPr>
        <w:t xml:space="preserve"> execução dos três subprogramas,</w:t>
      </w:r>
      <w:r w:rsidRPr="00867D00">
        <w:rPr>
          <w:rFonts w:cs="Arial"/>
        </w:rPr>
        <w:t xml:space="preserve"> de </w:t>
      </w:r>
      <w:r w:rsidR="00C23AFF">
        <w:rPr>
          <w:rFonts w:cs="Arial"/>
        </w:rPr>
        <w:t>resgate</w:t>
      </w:r>
      <w:r w:rsidR="001D00C2">
        <w:rPr>
          <w:rFonts w:cs="Arial"/>
        </w:rPr>
        <w:t>,</w:t>
      </w:r>
      <w:r w:rsidR="00C23AFF">
        <w:rPr>
          <w:rFonts w:cs="Arial"/>
        </w:rPr>
        <w:t xml:space="preserve"> </w:t>
      </w:r>
      <w:r w:rsidRPr="00867D00">
        <w:rPr>
          <w:rFonts w:cs="Arial"/>
        </w:rPr>
        <w:t xml:space="preserve">monitoramento </w:t>
      </w:r>
      <w:r w:rsidR="001D00C2">
        <w:rPr>
          <w:rFonts w:cs="Arial"/>
        </w:rPr>
        <w:t xml:space="preserve">e conservação </w:t>
      </w:r>
      <w:r w:rsidRPr="00867D00">
        <w:rPr>
          <w:rFonts w:cs="Arial"/>
        </w:rPr>
        <w:t xml:space="preserve">de </w:t>
      </w:r>
      <w:r w:rsidR="00C23AFF">
        <w:rPr>
          <w:rFonts w:cs="Arial"/>
        </w:rPr>
        <w:t>fauna</w:t>
      </w:r>
      <w:r w:rsidR="001D00C2">
        <w:rPr>
          <w:rFonts w:cs="Arial"/>
        </w:rPr>
        <w:t xml:space="preserve"> silvestre</w:t>
      </w:r>
      <w:r w:rsidR="00C23AFF">
        <w:rPr>
          <w:rFonts w:cs="Arial"/>
        </w:rPr>
        <w:t>.</w:t>
      </w:r>
    </w:p>
    <w:p w:rsidR="00D1299C" w:rsidRPr="003C7E74" w:rsidRDefault="00D1299C" w:rsidP="00D1299C">
      <w:r w:rsidRPr="003C7E74">
        <w:t>A Sabesp realizará o acompanha</w:t>
      </w:r>
      <w:r>
        <w:t xml:space="preserve">mento e supervisão do Programa </w:t>
      </w:r>
      <w:r w:rsidRPr="003C7E74">
        <w:t>com o apoio da equipe de Gestão Ambiental.</w:t>
      </w:r>
    </w:p>
    <w:p w:rsidR="00C90F91" w:rsidRPr="00867D00" w:rsidRDefault="00C90F91" w:rsidP="00BE2BB9">
      <w:pPr>
        <w:pStyle w:val="Ttulo2"/>
        <w:numPr>
          <w:ilvl w:val="1"/>
          <w:numId w:val="83"/>
        </w:numPr>
        <w:rPr>
          <w:szCs w:val="22"/>
        </w:rPr>
      </w:pPr>
      <w:bookmarkStart w:id="665" w:name="_Toc290018626"/>
      <w:bookmarkStart w:id="666" w:name="_Toc401062571"/>
      <w:bookmarkStart w:id="667" w:name="_Toc412391000"/>
      <w:r w:rsidRPr="00867D00">
        <w:rPr>
          <w:szCs w:val="22"/>
        </w:rPr>
        <w:t>Programa de Monitoramento Limnológico e de Qualidade de Água</w:t>
      </w:r>
      <w:bookmarkEnd w:id="662"/>
      <w:bookmarkEnd w:id="663"/>
      <w:bookmarkEnd w:id="665"/>
      <w:bookmarkEnd w:id="666"/>
      <w:bookmarkEnd w:id="667"/>
    </w:p>
    <w:p w:rsidR="00C90F91" w:rsidRPr="00867D00" w:rsidRDefault="00C90F91" w:rsidP="00BE2BB9">
      <w:pPr>
        <w:pStyle w:val="Ttulo3"/>
        <w:numPr>
          <w:ilvl w:val="2"/>
          <w:numId w:val="83"/>
        </w:numPr>
        <w:spacing w:after="60"/>
        <w:ind w:left="1644" w:hanging="924"/>
        <w:rPr>
          <w:rFonts w:ascii="Arial" w:hAnsi="Arial"/>
          <w:sz w:val="22"/>
        </w:rPr>
      </w:pPr>
      <w:bookmarkStart w:id="668" w:name="_Toc250220746"/>
      <w:bookmarkStart w:id="669" w:name="_Toc250400115"/>
      <w:bookmarkStart w:id="670" w:name="_Toc290018627"/>
      <w:bookmarkStart w:id="671" w:name="_Toc401062572"/>
      <w:bookmarkStart w:id="672" w:name="_Toc412391001"/>
      <w:r w:rsidRPr="00867D00">
        <w:rPr>
          <w:rFonts w:ascii="Arial" w:hAnsi="Arial"/>
          <w:sz w:val="22"/>
        </w:rPr>
        <w:t>Justificativa</w:t>
      </w:r>
      <w:bookmarkEnd w:id="668"/>
      <w:bookmarkEnd w:id="669"/>
      <w:bookmarkEnd w:id="670"/>
      <w:bookmarkEnd w:id="671"/>
      <w:bookmarkEnd w:id="672"/>
      <w:r w:rsidRPr="00867D00">
        <w:rPr>
          <w:rFonts w:ascii="Arial" w:hAnsi="Arial"/>
          <w:sz w:val="22"/>
        </w:rPr>
        <w:t xml:space="preserve"> </w:t>
      </w:r>
    </w:p>
    <w:p w:rsidR="00C90F91" w:rsidRPr="00867D00" w:rsidRDefault="00C90F91" w:rsidP="00C90F91">
      <w:pPr>
        <w:rPr>
          <w:rFonts w:cs="Arial"/>
          <w:highlight w:val="yellow"/>
          <w:lang w:eastAsia="zh-CN"/>
        </w:rPr>
      </w:pPr>
      <w:r w:rsidRPr="00867D00">
        <w:rPr>
          <w:rFonts w:cs="Arial"/>
          <w:lang w:eastAsia="zh-CN"/>
        </w:rPr>
        <w:t>As águas dos reservatórios Jaguari e Atibainha e dos seus formadores, associado à rica cobertura florestal de mata atlântica existente n</w:t>
      </w:r>
      <w:r w:rsidR="00947B90">
        <w:rPr>
          <w:rFonts w:cs="Arial"/>
          <w:lang w:eastAsia="zh-CN"/>
        </w:rPr>
        <w:t>essas</w:t>
      </w:r>
      <w:r w:rsidRPr="00867D00">
        <w:rPr>
          <w:rFonts w:cs="Arial"/>
          <w:lang w:eastAsia="zh-CN"/>
        </w:rPr>
        <w:t xml:space="preserve"> bacia</w:t>
      </w:r>
      <w:r w:rsidR="00947B90">
        <w:rPr>
          <w:rFonts w:cs="Arial"/>
          <w:lang w:eastAsia="zh-CN"/>
        </w:rPr>
        <w:t>s</w:t>
      </w:r>
      <w:r w:rsidRPr="00867D00">
        <w:rPr>
          <w:rFonts w:cs="Arial"/>
          <w:lang w:eastAsia="zh-CN"/>
        </w:rPr>
        <w:t xml:space="preserve"> constituem </w:t>
      </w:r>
      <w:r w:rsidR="00947B90">
        <w:rPr>
          <w:rFonts w:cs="Arial"/>
          <w:lang w:eastAsia="zh-CN"/>
        </w:rPr>
        <w:t xml:space="preserve">o </w:t>
      </w:r>
      <w:r w:rsidRPr="00867D00">
        <w:rPr>
          <w:rFonts w:cs="Arial"/>
          <w:lang w:eastAsia="zh-CN"/>
        </w:rPr>
        <w:t>principa</w:t>
      </w:r>
      <w:r w:rsidR="00947B90">
        <w:rPr>
          <w:rFonts w:cs="Arial"/>
          <w:lang w:eastAsia="zh-CN"/>
        </w:rPr>
        <w:t>l recurso natural</w:t>
      </w:r>
      <w:r w:rsidRPr="00867D00">
        <w:rPr>
          <w:rFonts w:cs="Arial"/>
          <w:lang w:eastAsia="zh-CN"/>
        </w:rPr>
        <w:t xml:space="preserve"> a proteger </w:t>
      </w:r>
      <w:r w:rsidR="00947B90">
        <w:rPr>
          <w:rFonts w:cs="Arial"/>
          <w:lang w:eastAsia="zh-CN"/>
        </w:rPr>
        <w:t xml:space="preserve">no âmbito do Projeto </w:t>
      </w:r>
      <w:r w:rsidRPr="00867D00">
        <w:rPr>
          <w:rFonts w:cs="Arial"/>
          <w:lang w:eastAsia="zh-CN"/>
        </w:rPr>
        <w:t>da Interligação</w:t>
      </w:r>
      <w:r w:rsidR="00947B90">
        <w:rPr>
          <w:rFonts w:cs="Arial"/>
          <w:lang w:eastAsia="zh-CN"/>
        </w:rPr>
        <w:t>.</w:t>
      </w:r>
    </w:p>
    <w:p w:rsidR="00C90F91" w:rsidRPr="00867D00" w:rsidRDefault="00C90F91" w:rsidP="00C90F91">
      <w:pPr>
        <w:rPr>
          <w:rFonts w:cs="Arial"/>
          <w:lang w:eastAsia="zh-CN"/>
        </w:rPr>
      </w:pPr>
      <w:r w:rsidRPr="00947B90">
        <w:rPr>
          <w:rFonts w:cs="Arial"/>
          <w:lang w:eastAsia="zh-CN"/>
        </w:rPr>
        <w:t xml:space="preserve">O </w:t>
      </w:r>
      <w:r w:rsidR="00947B90" w:rsidRPr="00947B90">
        <w:rPr>
          <w:rFonts w:cs="Arial"/>
          <w:lang w:eastAsia="zh-CN"/>
        </w:rPr>
        <w:t xml:space="preserve">Programa </w:t>
      </w:r>
      <w:r w:rsidRPr="00947B90">
        <w:rPr>
          <w:rFonts w:cs="Arial"/>
          <w:lang w:eastAsia="zh-CN"/>
        </w:rPr>
        <w:t>não se aplica às intervenções da linha de transmissão.</w:t>
      </w:r>
    </w:p>
    <w:p w:rsidR="00C90F91" w:rsidRPr="00867D00" w:rsidRDefault="00C90F91" w:rsidP="00BE2BB9">
      <w:pPr>
        <w:pStyle w:val="Ttulo3"/>
        <w:numPr>
          <w:ilvl w:val="2"/>
          <w:numId w:val="83"/>
        </w:numPr>
        <w:spacing w:after="60"/>
        <w:ind w:left="1644" w:hanging="924"/>
        <w:rPr>
          <w:rFonts w:ascii="Arial" w:hAnsi="Arial"/>
          <w:sz w:val="22"/>
        </w:rPr>
      </w:pPr>
      <w:bookmarkStart w:id="673" w:name="_Toc250220747"/>
      <w:bookmarkStart w:id="674" w:name="_Toc250400116"/>
      <w:bookmarkStart w:id="675" w:name="_Toc290018628"/>
      <w:bookmarkStart w:id="676" w:name="_Toc401062573"/>
      <w:bookmarkStart w:id="677" w:name="_Toc412391002"/>
      <w:r w:rsidRPr="00867D00">
        <w:rPr>
          <w:rFonts w:ascii="Arial" w:hAnsi="Arial"/>
          <w:sz w:val="22"/>
        </w:rPr>
        <w:t>Objetivos</w:t>
      </w:r>
      <w:bookmarkEnd w:id="673"/>
      <w:bookmarkEnd w:id="674"/>
      <w:bookmarkEnd w:id="675"/>
      <w:bookmarkEnd w:id="676"/>
      <w:bookmarkEnd w:id="677"/>
    </w:p>
    <w:p w:rsidR="00C90F91" w:rsidRPr="00867D00" w:rsidRDefault="00C90F91" w:rsidP="00C90F91">
      <w:pPr>
        <w:rPr>
          <w:rFonts w:cs="Arial"/>
        </w:rPr>
      </w:pPr>
      <w:r w:rsidRPr="00867D00">
        <w:rPr>
          <w:rFonts w:cs="Arial"/>
        </w:rPr>
        <w:t xml:space="preserve">Os objetivos do Programa são: </w:t>
      </w:r>
    </w:p>
    <w:p w:rsidR="00C90F91" w:rsidRPr="00867D00" w:rsidRDefault="00C90F91" w:rsidP="00766E2C">
      <w:pPr>
        <w:numPr>
          <w:ilvl w:val="0"/>
          <w:numId w:val="68"/>
        </w:numPr>
        <w:rPr>
          <w:rFonts w:cs="Arial"/>
          <w:lang w:eastAsia="zh-CN"/>
        </w:rPr>
      </w:pPr>
      <w:r w:rsidRPr="00867D00">
        <w:rPr>
          <w:rFonts w:cs="Arial"/>
          <w:lang w:eastAsia="zh-CN"/>
        </w:rPr>
        <w:t xml:space="preserve">Acompanhar de forma sistemática as condições limnológicas e de qualidade de água do reservatório </w:t>
      </w:r>
      <w:r w:rsidR="008700F3">
        <w:rPr>
          <w:rFonts w:cs="Arial"/>
          <w:lang w:eastAsia="zh-CN"/>
        </w:rPr>
        <w:t xml:space="preserve">Jaguari </w:t>
      </w:r>
      <w:r w:rsidRPr="00867D00">
        <w:rPr>
          <w:rFonts w:cs="Arial"/>
          <w:lang w:eastAsia="zh-CN"/>
        </w:rPr>
        <w:t xml:space="preserve">e seus formadores; </w:t>
      </w:r>
    </w:p>
    <w:p w:rsidR="00C90F91" w:rsidRPr="00867D00" w:rsidRDefault="00C90F91" w:rsidP="00766E2C">
      <w:pPr>
        <w:numPr>
          <w:ilvl w:val="0"/>
          <w:numId w:val="68"/>
        </w:numPr>
        <w:rPr>
          <w:rFonts w:cs="Arial"/>
          <w:lang w:eastAsia="zh-CN"/>
        </w:rPr>
      </w:pPr>
      <w:r w:rsidRPr="00867D00">
        <w:rPr>
          <w:rFonts w:cs="Arial"/>
          <w:lang w:eastAsia="zh-CN"/>
        </w:rPr>
        <w:t xml:space="preserve">Melhorar o conhecimento do ecossistema aquático e dos processos sazonais que nele ocorrem, como a estratificação, a produção primária, e a variação da abundância e da diversidade biológica nos vários níveis das cadeias tróficas; </w:t>
      </w:r>
    </w:p>
    <w:p w:rsidR="00C90F91" w:rsidRPr="00867D00" w:rsidRDefault="00C90F91" w:rsidP="00766E2C">
      <w:pPr>
        <w:numPr>
          <w:ilvl w:val="0"/>
          <w:numId w:val="68"/>
        </w:numPr>
        <w:rPr>
          <w:rFonts w:cs="Arial"/>
          <w:lang w:eastAsia="zh-CN"/>
        </w:rPr>
      </w:pPr>
      <w:r w:rsidRPr="00867D00">
        <w:rPr>
          <w:rFonts w:cs="Arial"/>
          <w:lang w:eastAsia="zh-CN"/>
        </w:rPr>
        <w:t>Dispor de insumos para planejar estratégias mais eficientes de proteção e manejo do sistema hídrico.</w:t>
      </w:r>
    </w:p>
    <w:p w:rsidR="00C90F91" w:rsidRPr="00867D00" w:rsidRDefault="00C90F91" w:rsidP="00BE2BB9">
      <w:pPr>
        <w:pStyle w:val="Ttulo3"/>
        <w:numPr>
          <w:ilvl w:val="2"/>
          <w:numId w:val="83"/>
        </w:numPr>
        <w:spacing w:after="60"/>
        <w:ind w:left="1644" w:hanging="924"/>
        <w:rPr>
          <w:rFonts w:ascii="Arial" w:hAnsi="Arial"/>
          <w:sz w:val="22"/>
        </w:rPr>
      </w:pPr>
      <w:bookmarkStart w:id="678" w:name="_Toc290018629"/>
      <w:bookmarkStart w:id="679" w:name="_Toc401062574"/>
      <w:bookmarkStart w:id="680" w:name="_Toc412391003"/>
      <w:r w:rsidRPr="00867D00">
        <w:rPr>
          <w:rFonts w:ascii="Arial" w:hAnsi="Arial"/>
          <w:sz w:val="22"/>
        </w:rPr>
        <w:t>Escopo</w:t>
      </w:r>
      <w:bookmarkEnd w:id="678"/>
      <w:bookmarkEnd w:id="679"/>
      <w:bookmarkEnd w:id="680"/>
    </w:p>
    <w:p w:rsidR="00C90F91" w:rsidRPr="00867D00" w:rsidRDefault="00C90F91" w:rsidP="00C90F91">
      <w:pPr>
        <w:rPr>
          <w:rFonts w:cs="Arial"/>
          <w:lang w:eastAsia="zh-CN"/>
        </w:rPr>
      </w:pPr>
      <w:r w:rsidRPr="00867D00">
        <w:rPr>
          <w:rFonts w:cs="Arial"/>
          <w:lang w:eastAsia="zh-CN"/>
        </w:rPr>
        <w:t xml:space="preserve">Este Programa abrangerá campanhas periódicas de medições </w:t>
      </w:r>
      <w:r w:rsidRPr="00867D00">
        <w:rPr>
          <w:rFonts w:cs="Arial"/>
          <w:i/>
          <w:lang w:eastAsia="zh-CN"/>
        </w:rPr>
        <w:t>in situ</w:t>
      </w:r>
      <w:r w:rsidRPr="00867D00">
        <w:rPr>
          <w:rFonts w:cs="Arial"/>
          <w:lang w:eastAsia="zh-CN"/>
        </w:rPr>
        <w:t>, coletas de amostras de água em diferentes níveis, coleta de amostras de sedimentos, fitoplâncton, zooplâncton, bentos e peixes, para análise laboratorial de parâmetros de interesse, bem como estudos específicos do ecossistema aquático.</w:t>
      </w:r>
      <w:bookmarkStart w:id="681" w:name="_Toc246836801"/>
      <w:bookmarkStart w:id="682" w:name="_Toc246836802"/>
      <w:bookmarkStart w:id="683" w:name="_Toc246836800"/>
      <w:bookmarkEnd w:id="563"/>
      <w:bookmarkEnd w:id="564"/>
      <w:bookmarkEnd w:id="664"/>
      <w:r w:rsidRPr="00867D00">
        <w:rPr>
          <w:rFonts w:cs="Arial"/>
          <w:lang w:eastAsia="zh-CN"/>
        </w:rPr>
        <w:t xml:space="preserve"> </w:t>
      </w:r>
    </w:p>
    <w:p w:rsidR="00C90F91" w:rsidRPr="00867D00" w:rsidRDefault="00C90F91" w:rsidP="00C90F91">
      <w:pPr>
        <w:rPr>
          <w:rFonts w:cs="Arial"/>
          <w:lang w:eastAsia="zh-CN"/>
        </w:rPr>
      </w:pPr>
      <w:r w:rsidRPr="00867D00">
        <w:rPr>
          <w:rFonts w:cs="Arial"/>
          <w:lang w:eastAsia="zh-CN"/>
        </w:rPr>
        <w:t xml:space="preserve">O presente EIA apresenta: (i) a sistematização da informação disponível, incluindo os resultados das </w:t>
      </w:r>
      <w:r w:rsidR="008700F3">
        <w:rPr>
          <w:rFonts w:cs="Arial"/>
          <w:lang w:eastAsia="zh-CN"/>
        </w:rPr>
        <w:t xml:space="preserve">coletas </w:t>
      </w:r>
      <w:r w:rsidRPr="00867D00">
        <w:rPr>
          <w:rFonts w:cs="Arial"/>
          <w:lang w:eastAsia="zh-CN"/>
        </w:rPr>
        <w:t>realizadas; (ii) a avaliação preliminar das atuais condições limnológicas e de qualidade de água; e (iii) a indicação conceitual dos levantamentos e estudos requeridos para atender os objetivos acima descritos.</w:t>
      </w:r>
    </w:p>
    <w:p w:rsidR="00C90F91" w:rsidRPr="00867D00" w:rsidRDefault="00C90F91" w:rsidP="00C90F91">
      <w:pPr>
        <w:rPr>
          <w:rFonts w:cs="Arial"/>
          <w:lang w:eastAsia="zh-CN"/>
        </w:rPr>
      </w:pPr>
      <w:r w:rsidRPr="00867D00">
        <w:rPr>
          <w:rFonts w:cs="Arial"/>
          <w:lang w:eastAsia="zh-CN"/>
        </w:rPr>
        <w:t xml:space="preserve">Na próxima etapa de licenciamento ambiental, o PBA deverá apresentar: </w:t>
      </w:r>
    </w:p>
    <w:p w:rsidR="00C90F91" w:rsidRPr="00867D00" w:rsidRDefault="00C90F91" w:rsidP="00183160">
      <w:pPr>
        <w:numPr>
          <w:ilvl w:val="0"/>
          <w:numId w:val="80"/>
        </w:numPr>
        <w:rPr>
          <w:rFonts w:cs="Arial"/>
          <w:lang w:eastAsia="zh-CN"/>
        </w:rPr>
      </w:pPr>
      <w:r w:rsidRPr="00867D00">
        <w:rPr>
          <w:rFonts w:cs="Arial"/>
          <w:lang w:eastAsia="zh-CN"/>
        </w:rPr>
        <w:t xml:space="preserve">O Plano de Monitoramento, com a descrição das campanhas de campo de limnologia e qualidade de água a realizar, especificando os pontos de coleta, os parâmetros a determinar, </w:t>
      </w:r>
      <w:r w:rsidRPr="00867D00">
        <w:rPr>
          <w:rFonts w:cs="Arial"/>
          <w:lang w:eastAsia="zh-CN"/>
        </w:rPr>
        <w:lastRenderedPageBreak/>
        <w:t>os métodos de coleta, análise e ensaios laboratoriais, a frequência de amostragem e demais elementos que caracterizam os trabalhos de campo;</w:t>
      </w:r>
    </w:p>
    <w:p w:rsidR="00C90F91" w:rsidRPr="00867D00" w:rsidRDefault="00C90F91" w:rsidP="00183160">
      <w:pPr>
        <w:numPr>
          <w:ilvl w:val="0"/>
          <w:numId w:val="80"/>
        </w:numPr>
        <w:rPr>
          <w:rFonts w:cs="Arial"/>
          <w:lang w:eastAsia="zh-CN"/>
        </w:rPr>
      </w:pPr>
      <w:r w:rsidRPr="00867D00">
        <w:rPr>
          <w:rFonts w:cs="Arial"/>
          <w:lang w:eastAsia="zh-CN"/>
        </w:rPr>
        <w:t>Os indicadores de qualidade ambiental que serão determinados para o ecossistema aquático;</w:t>
      </w:r>
    </w:p>
    <w:p w:rsidR="00C90F91" w:rsidRPr="00867D00" w:rsidRDefault="00C90F91" w:rsidP="00183160">
      <w:pPr>
        <w:numPr>
          <w:ilvl w:val="0"/>
          <w:numId w:val="80"/>
        </w:numPr>
        <w:rPr>
          <w:rFonts w:cs="Arial"/>
          <w:lang w:eastAsia="zh-CN"/>
        </w:rPr>
      </w:pPr>
      <w:r w:rsidRPr="00867D00">
        <w:rPr>
          <w:rFonts w:cs="Arial"/>
          <w:lang w:eastAsia="zh-CN"/>
        </w:rPr>
        <w:t>O detalhamento das ações, incluindo cronogramas e planejamento da execução.</w:t>
      </w:r>
    </w:p>
    <w:p w:rsidR="00C90F91" w:rsidRPr="00867D00" w:rsidRDefault="00C90F91" w:rsidP="00BE2BB9">
      <w:pPr>
        <w:pStyle w:val="Ttulo3"/>
        <w:numPr>
          <w:ilvl w:val="2"/>
          <w:numId w:val="83"/>
        </w:numPr>
        <w:spacing w:after="60"/>
        <w:ind w:left="1644" w:hanging="924"/>
        <w:rPr>
          <w:rFonts w:ascii="Arial" w:hAnsi="Arial"/>
          <w:sz w:val="22"/>
        </w:rPr>
      </w:pPr>
      <w:bookmarkStart w:id="684" w:name="_Toc290018630"/>
      <w:bookmarkStart w:id="685" w:name="_Toc401062575"/>
      <w:bookmarkStart w:id="686" w:name="_Toc412391004"/>
      <w:r w:rsidRPr="00867D00">
        <w:rPr>
          <w:rFonts w:ascii="Arial" w:hAnsi="Arial"/>
          <w:sz w:val="22"/>
        </w:rPr>
        <w:t>Execução do Programa</w:t>
      </w:r>
      <w:bookmarkEnd w:id="684"/>
      <w:bookmarkEnd w:id="685"/>
      <w:bookmarkEnd w:id="686"/>
    </w:p>
    <w:p w:rsidR="00C90F91" w:rsidRDefault="00C90F91" w:rsidP="00C90F91">
      <w:pPr>
        <w:rPr>
          <w:rFonts w:cs="Arial"/>
          <w:lang w:eastAsia="zh-CN"/>
        </w:rPr>
      </w:pPr>
      <w:r w:rsidRPr="00867D00">
        <w:rPr>
          <w:rFonts w:cs="Arial"/>
        </w:rPr>
        <w:t xml:space="preserve">A </w:t>
      </w:r>
      <w:r w:rsidR="00D1299C">
        <w:rPr>
          <w:rFonts w:cs="Arial"/>
        </w:rPr>
        <w:t>Construtora será</w:t>
      </w:r>
      <w:r w:rsidRPr="00867D00">
        <w:rPr>
          <w:rFonts w:cs="Arial"/>
        </w:rPr>
        <w:t xml:space="preserve"> responsável pela execução do programa</w:t>
      </w:r>
      <w:r w:rsidRPr="00867D00">
        <w:rPr>
          <w:rFonts w:cs="Arial"/>
          <w:lang w:eastAsia="zh-CN"/>
        </w:rPr>
        <w:t>, para o qual deverá disponibilizar equipe de profissionais com experiência em monitoramento limnológico e de qualidade das águas, além da necessária logística de campo e infraestrutura de laboratórios.</w:t>
      </w:r>
    </w:p>
    <w:p w:rsidR="00D1299C" w:rsidRPr="003C7E74" w:rsidRDefault="00D1299C" w:rsidP="00D1299C">
      <w:r w:rsidRPr="003C7E74">
        <w:t>A Sabesp realizará o acompanha</w:t>
      </w:r>
      <w:r>
        <w:t xml:space="preserve">mento e supervisão do Programa </w:t>
      </w:r>
      <w:r w:rsidRPr="003C7E74">
        <w:t>com o apoio da equipe de Gestão Ambiental.</w:t>
      </w:r>
    </w:p>
    <w:p w:rsidR="00C90F91" w:rsidRPr="00867D00" w:rsidRDefault="00C90F91" w:rsidP="00BE2BB9">
      <w:pPr>
        <w:pStyle w:val="Ttulo2"/>
        <w:numPr>
          <w:ilvl w:val="1"/>
          <w:numId w:val="83"/>
        </w:numPr>
      </w:pPr>
      <w:bookmarkStart w:id="687" w:name="_Toc250220749"/>
      <w:bookmarkStart w:id="688" w:name="_Toc250400118"/>
      <w:bookmarkStart w:id="689" w:name="_Toc290018631"/>
      <w:bookmarkStart w:id="690" w:name="_Toc401062576"/>
      <w:bookmarkStart w:id="691" w:name="_Toc412391005"/>
      <w:r w:rsidRPr="00867D00">
        <w:t>Programa de Compensação Ambiental</w:t>
      </w:r>
      <w:bookmarkEnd w:id="681"/>
      <w:bookmarkEnd w:id="687"/>
      <w:bookmarkEnd w:id="688"/>
      <w:bookmarkEnd w:id="689"/>
      <w:bookmarkEnd w:id="690"/>
      <w:bookmarkEnd w:id="691"/>
    </w:p>
    <w:p w:rsidR="00C90F91" w:rsidRPr="00867D00" w:rsidRDefault="00C90F91" w:rsidP="00BE2BB9">
      <w:pPr>
        <w:pStyle w:val="Ttulo3"/>
        <w:numPr>
          <w:ilvl w:val="2"/>
          <w:numId w:val="83"/>
        </w:numPr>
        <w:spacing w:after="60"/>
        <w:ind w:left="1644" w:hanging="924"/>
        <w:rPr>
          <w:rFonts w:ascii="Arial" w:hAnsi="Arial"/>
          <w:sz w:val="22"/>
        </w:rPr>
      </w:pPr>
      <w:bookmarkStart w:id="692" w:name="_Toc290018632"/>
      <w:bookmarkStart w:id="693" w:name="_Toc401062577"/>
      <w:bookmarkStart w:id="694" w:name="_Toc412391006"/>
      <w:r w:rsidRPr="00867D00">
        <w:rPr>
          <w:rFonts w:ascii="Arial" w:hAnsi="Arial"/>
          <w:sz w:val="22"/>
        </w:rPr>
        <w:t>Apresentação e Justificativa</w:t>
      </w:r>
      <w:bookmarkEnd w:id="692"/>
      <w:bookmarkEnd w:id="693"/>
      <w:bookmarkEnd w:id="694"/>
      <w:r w:rsidRPr="00867D00">
        <w:rPr>
          <w:rFonts w:ascii="Arial" w:hAnsi="Arial"/>
          <w:sz w:val="22"/>
        </w:rPr>
        <w:t xml:space="preserve"> </w:t>
      </w:r>
    </w:p>
    <w:p w:rsidR="00C90F91" w:rsidRPr="00867D00" w:rsidRDefault="00C90F91" w:rsidP="00C90F91">
      <w:pPr>
        <w:rPr>
          <w:rFonts w:cs="Arial"/>
        </w:rPr>
      </w:pPr>
      <w:r w:rsidRPr="00867D00">
        <w:rPr>
          <w:rFonts w:cs="Arial"/>
        </w:rPr>
        <w:t xml:space="preserve">Os impactos ambientais negativos e não mitigáveis decorrentes da implantação e operação da Interligação deverão ser compensados obedecendo aos preceitos da legislação ambiental, em especial o previsto na Lei nº 9.985, de 2000, que trata das unidades de conservação integrantes do Sistema Nacional de Unidades de Conservação </w:t>
      </w:r>
      <w:r w:rsidR="00CF25FE">
        <w:rPr>
          <w:rFonts w:cs="Arial"/>
        </w:rPr>
        <w:t>(</w:t>
      </w:r>
      <w:r w:rsidR="00CF25FE" w:rsidRPr="00867D00">
        <w:rPr>
          <w:rFonts w:cs="Arial"/>
        </w:rPr>
        <w:t>SNUC</w:t>
      </w:r>
      <w:r w:rsidR="00CF25FE">
        <w:rPr>
          <w:rFonts w:cs="Arial"/>
        </w:rPr>
        <w:t>)</w:t>
      </w:r>
      <w:r w:rsidR="00CF25FE" w:rsidRPr="00867D00">
        <w:rPr>
          <w:rFonts w:cs="Arial"/>
        </w:rPr>
        <w:t xml:space="preserve"> </w:t>
      </w:r>
      <w:r w:rsidRPr="00867D00">
        <w:rPr>
          <w:rFonts w:cs="Arial"/>
        </w:rPr>
        <w:t>e os Decretos Federais nº 4.340, de 22</w:t>
      </w:r>
      <w:r w:rsidR="00CF25FE">
        <w:rPr>
          <w:rFonts w:cs="Arial"/>
        </w:rPr>
        <w:t>/08/</w:t>
      </w:r>
      <w:r w:rsidRPr="00867D00">
        <w:rPr>
          <w:rFonts w:cs="Arial"/>
        </w:rPr>
        <w:t xml:space="preserve">2002, e </w:t>
      </w:r>
      <w:r w:rsidR="006045D7" w:rsidRPr="00867D00">
        <w:rPr>
          <w:rFonts w:cs="Arial"/>
        </w:rPr>
        <w:t xml:space="preserve">nº </w:t>
      </w:r>
      <w:r w:rsidRPr="00867D00">
        <w:rPr>
          <w:rFonts w:cs="Arial"/>
        </w:rPr>
        <w:t>6.848, de 14</w:t>
      </w:r>
      <w:r w:rsidR="00CF25FE">
        <w:rPr>
          <w:rFonts w:cs="Arial"/>
        </w:rPr>
        <w:t>/05/</w:t>
      </w:r>
      <w:r w:rsidRPr="00867D00">
        <w:rPr>
          <w:rFonts w:cs="Arial"/>
        </w:rPr>
        <w:t>2009.</w:t>
      </w:r>
    </w:p>
    <w:p w:rsidR="00C90F91" w:rsidRPr="00867D00" w:rsidRDefault="00C90F91" w:rsidP="00C90F91">
      <w:pPr>
        <w:rPr>
          <w:rFonts w:cs="Arial"/>
        </w:rPr>
      </w:pPr>
      <w:r w:rsidRPr="00867D00">
        <w:rPr>
          <w:rFonts w:cs="Arial"/>
        </w:rPr>
        <w:t>A compensação ambiental será estabelecida pela Câmara de Com</w:t>
      </w:r>
      <w:r w:rsidR="00CF25FE">
        <w:rPr>
          <w:rFonts w:cs="Arial"/>
        </w:rPr>
        <w:t>pensação Ambiental da SMA</w:t>
      </w:r>
      <w:r w:rsidRPr="00867D00">
        <w:rPr>
          <w:rFonts w:cs="Arial"/>
        </w:rPr>
        <w:t xml:space="preserve"> a partir dos indicadores do impacto gerado pelo empreendimento e das características do ambiente a ser impactado</w:t>
      </w:r>
      <w:r w:rsidR="00CF25FE">
        <w:rPr>
          <w:rFonts w:cs="Arial"/>
        </w:rPr>
        <w:t>,</w:t>
      </w:r>
      <w:r w:rsidRPr="00867D00">
        <w:rPr>
          <w:rFonts w:cs="Arial"/>
        </w:rPr>
        <w:t xml:space="preserve"> informados no presente Programa e neste EIA, atendendo ao Art. 1º do Decreto Federal n</w:t>
      </w:r>
      <w:r w:rsidRPr="00867D00">
        <w:rPr>
          <w:rFonts w:cs="Arial"/>
          <w:vertAlign w:val="superscript"/>
        </w:rPr>
        <w:t>o</w:t>
      </w:r>
      <w:r w:rsidRPr="00867D00">
        <w:rPr>
          <w:rFonts w:cs="Arial"/>
        </w:rPr>
        <w:t xml:space="preserve"> 6.848/09.</w:t>
      </w:r>
    </w:p>
    <w:p w:rsidR="00C90F91" w:rsidRPr="00867D00" w:rsidRDefault="00C90F91" w:rsidP="00C90F91">
      <w:pPr>
        <w:rPr>
          <w:rFonts w:cs="Arial"/>
        </w:rPr>
      </w:pPr>
      <w:r w:rsidRPr="00867D00">
        <w:rPr>
          <w:rFonts w:cs="Arial"/>
        </w:rPr>
        <w:t>O impacto nas unidades de conservação presentes na região foi avaliado considerando o disposto na Resolução CONAMA n</w:t>
      </w:r>
      <w:r w:rsidRPr="00867D00">
        <w:rPr>
          <w:rFonts w:cs="Arial"/>
          <w:vertAlign w:val="superscript"/>
        </w:rPr>
        <w:t>o</w:t>
      </w:r>
      <w:r w:rsidRPr="00867D00">
        <w:rPr>
          <w:rFonts w:cs="Arial"/>
        </w:rPr>
        <w:t xml:space="preserve"> 428/10, que define que a Zona de Amortecimento (ZA) de UCs a considerar em estudos de impacto ambiental deve ser provisoriamente de </w:t>
      </w:r>
      <w:smartTag w:uri="urn:schemas-microsoft-com:office:smarttags" w:element="metricconverter">
        <w:smartTagPr>
          <w:attr w:name="ProductID" w:val="3 km"/>
        </w:smartTagPr>
        <w:r w:rsidRPr="00867D00">
          <w:rPr>
            <w:rFonts w:cs="Arial"/>
          </w:rPr>
          <w:t>3 km</w:t>
        </w:r>
      </w:smartTag>
      <w:r w:rsidRPr="00867D00">
        <w:rPr>
          <w:rFonts w:cs="Arial"/>
        </w:rPr>
        <w:t>, enquanto o Plano de Manejo com a delimitação da ZA não for aprovado.</w:t>
      </w:r>
    </w:p>
    <w:p w:rsidR="00C90F91" w:rsidRPr="00867D00" w:rsidRDefault="00C90F91" w:rsidP="00C90F91">
      <w:pPr>
        <w:rPr>
          <w:rFonts w:cs="Arial"/>
        </w:rPr>
      </w:pPr>
      <w:r w:rsidRPr="00867D00">
        <w:rPr>
          <w:rFonts w:cs="Arial"/>
        </w:rPr>
        <w:t xml:space="preserve">A seguir apresentam-se subsídios à Câmara Técnica para apoio à decisão no que se refere à definição do Grau de Impacto e ao encaminhamento dos recursos oriundos da Compensação Ambiental do empreendimento em licenciamento. </w:t>
      </w:r>
    </w:p>
    <w:p w:rsidR="00C90F91" w:rsidRPr="00867D00" w:rsidRDefault="00C90F91" w:rsidP="00C90F91">
      <w:pPr>
        <w:rPr>
          <w:rFonts w:cs="Arial"/>
        </w:rPr>
      </w:pPr>
      <w:r w:rsidRPr="00867D00">
        <w:rPr>
          <w:rFonts w:cs="Arial"/>
        </w:rPr>
        <w:t>Para isso, apresentam-se também informações acerca das unidades de conservação que potencialmente podem ser contempladas com os recursos oriundos da compensação ambiental do empreendimento.</w:t>
      </w:r>
    </w:p>
    <w:p w:rsidR="00C90F91" w:rsidRPr="00867D00" w:rsidRDefault="00C90F91" w:rsidP="00BE2BB9">
      <w:pPr>
        <w:pStyle w:val="Ttulo3"/>
        <w:numPr>
          <w:ilvl w:val="2"/>
          <w:numId w:val="83"/>
        </w:numPr>
        <w:spacing w:after="60"/>
        <w:ind w:left="1644" w:hanging="924"/>
        <w:rPr>
          <w:rFonts w:ascii="Arial" w:hAnsi="Arial"/>
          <w:sz w:val="22"/>
        </w:rPr>
      </w:pPr>
      <w:bookmarkStart w:id="695" w:name="_Toc290018633"/>
      <w:bookmarkStart w:id="696" w:name="_Toc401062578"/>
      <w:bookmarkStart w:id="697" w:name="_Toc412391007"/>
      <w:r w:rsidRPr="00867D00">
        <w:rPr>
          <w:rFonts w:ascii="Arial" w:hAnsi="Arial"/>
          <w:sz w:val="22"/>
        </w:rPr>
        <w:t>Objetivos</w:t>
      </w:r>
      <w:bookmarkEnd w:id="695"/>
      <w:bookmarkEnd w:id="696"/>
      <w:bookmarkEnd w:id="697"/>
    </w:p>
    <w:p w:rsidR="00C90F91" w:rsidRPr="00867D00" w:rsidRDefault="00C90F91" w:rsidP="00C90F91">
      <w:pPr>
        <w:rPr>
          <w:rFonts w:cs="Arial"/>
        </w:rPr>
      </w:pPr>
      <w:r w:rsidRPr="00867D00">
        <w:rPr>
          <w:rFonts w:cs="Arial"/>
        </w:rPr>
        <w:t>O objetivo deste programa é instruir o processo de compensação ambiental devida pelo empreendimento Interligação Jaguari</w:t>
      </w:r>
      <w:r w:rsidR="00CF25FE">
        <w:rPr>
          <w:rFonts w:cs="Arial"/>
        </w:rPr>
        <w:t>-</w:t>
      </w:r>
      <w:r w:rsidRPr="00867D00">
        <w:rPr>
          <w:rFonts w:cs="Arial"/>
        </w:rPr>
        <w:t xml:space="preserve">Atibainha, fornecendo à CETESB e à Câmara de Compensação Ambiental da SMA os elementos necessários (indicadores) para o cálculo da compensação, a partir do Grau de Impacto – GI, visando à futura aplicação desses recursos em unidades de conservação, conforme previsto na legislação </w:t>
      </w:r>
      <w:r w:rsidR="006045D7">
        <w:rPr>
          <w:rFonts w:cs="Arial"/>
        </w:rPr>
        <w:t>mencionada</w:t>
      </w:r>
      <w:r w:rsidRPr="00867D00">
        <w:rPr>
          <w:rFonts w:cs="Arial"/>
        </w:rPr>
        <w:t>.</w:t>
      </w:r>
    </w:p>
    <w:p w:rsidR="00C90F91" w:rsidRPr="00867D00" w:rsidRDefault="00C90F91" w:rsidP="00BE2BB9">
      <w:pPr>
        <w:pStyle w:val="Ttulo3"/>
        <w:numPr>
          <w:ilvl w:val="2"/>
          <w:numId w:val="83"/>
        </w:numPr>
        <w:spacing w:after="60"/>
        <w:ind w:left="1644" w:hanging="924"/>
        <w:rPr>
          <w:rFonts w:ascii="Arial" w:hAnsi="Arial"/>
          <w:sz w:val="22"/>
        </w:rPr>
      </w:pPr>
      <w:bookmarkStart w:id="698" w:name="_Toc290018634"/>
      <w:bookmarkStart w:id="699" w:name="_Toc401062579"/>
      <w:bookmarkStart w:id="700" w:name="_Toc412391008"/>
      <w:r w:rsidRPr="00867D00">
        <w:rPr>
          <w:rFonts w:ascii="Arial" w:hAnsi="Arial"/>
          <w:sz w:val="22"/>
        </w:rPr>
        <w:t>Pesquisa acerca da existência de Unidades de Conservação</w:t>
      </w:r>
      <w:bookmarkEnd w:id="698"/>
      <w:bookmarkEnd w:id="699"/>
      <w:bookmarkEnd w:id="700"/>
    </w:p>
    <w:p w:rsidR="00C90F91" w:rsidRPr="00867D00" w:rsidRDefault="00C90F91" w:rsidP="00C90F91">
      <w:pPr>
        <w:rPr>
          <w:rFonts w:cs="Arial"/>
        </w:rPr>
      </w:pPr>
      <w:r w:rsidRPr="00867D00">
        <w:rPr>
          <w:rFonts w:cs="Arial"/>
        </w:rPr>
        <w:t xml:space="preserve">Verifica-se a presença de quatro Unidades de Conservação participantes do SNUC nas áreas de influência direta – AID e ADA do projeto de </w:t>
      </w:r>
      <w:r w:rsidR="00CF25FE" w:rsidRPr="00867D00">
        <w:rPr>
          <w:rFonts w:cs="Arial"/>
        </w:rPr>
        <w:t xml:space="preserve">Interligação </w:t>
      </w:r>
      <w:r w:rsidRPr="00867D00">
        <w:rPr>
          <w:rFonts w:cs="Arial"/>
        </w:rPr>
        <w:t>em análise:</w:t>
      </w:r>
    </w:p>
    <w:p w:rsidR="00C90F91" w:rsidRPr="00867D00" w:rsidRDefault="00C90F91" w:rsidP="00C90F91">
      <w:pPr>
        <w:rPr>
          <w:rFonts w:cs="Arial"/>
          <w:b/>
        </w:rPr>
      </w:pPr>
      <w:r w:rsidRPr="00867D00">
        <w:rPr>
          <w:rFonts w:cs="Arial"/>
          <w:b/>
        </w:rPr>
        <w:t>UC de Proteção Integral</w:t>
      </w:r>
    </w:p>
    <w:p w:rsidR="00C90F91" w:rsidRPr="00867D00" w:rsidRDefault="00C90F91" w:rsidP="00CE64F9">
      <w:pPr>
        <w:pStyle w:val="PargrafodaLista"/>
        <w:numPr>
          <w:ilvl w:val="0"/>
          <w:numId w:val="117"/>
        </w:numPr>
        <w:spacing w:after="200" w:line="276" w:lineRule="auto"/>
        <w:rPr>
          <w:rFonts w:cs="Arial"/>
        </w:rPr>
      </w:pPr>
      <w:r w:rsidRPr="00867D00">
        <w:rPr>
          <w:rFonts w:eastAsia="MS Mincho" w:cs="Arial"/>
          <w:bCs/>
        </w:rPr>
        <w:t>Parque Estadual de Itaberaba</w:t>
      </w:r>
    </w:p>
    <w:p w:rsidR="00C90F91" w:rsidRPr="00867D00" w:rsidRDefault="00C90F91" w:rsidP="00C90F91">
      <w:pPr>
        <w:rPr>
          <w:rFonts w:cs="Arial"/>
          <w:b/>
        </w:rPr>
      </w:pPr>
      <w:r w:rsidRPr="00867D00">
        <w:rPr>
          <w:rFonts w:cs="Arial"/>
          <w:b/>
        </w:rPr>
        <w:t>UC de Uso Sustentável</w:t>
      </w:r>
    </w:p>
    <w:p w:rsidR="00C90F91" w:rsidRPr="00867D00" w:rsidRDefault="00C90F91" w:rsidP="00CE64F9">
      <w:pPr>
        <w:pStyle w:val="PargrafodaLista"/>
        <w:numPr>
          <w:ilvl w:val="0"/>
          <w:numId w:val="117"/>
        </w:numPr>
        <w:spacing w:after="0" w:line="276" w:lineRule="auto"/>
        <w:rPr>
          <w:rFonts w:cs="Arial"/>
        </w:rPr>
      </w:pPr>
      <w:r w:rsidRPr="00867D00">
        <w:rPr>
          <w:rFonts w:eastAsia="MS Mincho" w:cs="Arial"/>
          <w:bCs/>
        </w:rPr>
        <w:lastRenderedPageBreak/>
        <w:t>APA Federal Mananciais do Rio Paraíba do Sul</w:t>
      </w:r>
    </w:p>
    <w:p w:rsidR="00C90F91" w:rsidRPr="00867D00" w:rsidRDefault="00C90F91" w:rsidP="00CE64F9">
      <w:pPr>
        <w:pStyle w:val="PargrafodaLista"/>
        <w:numPr>
          <w:ilvl w:val="0"/>
          <w:numId w:val="117"/>
        </w:numPr>
        <w:spacing w:after="0" w:line="276" w:lineRule="auto"/>
        <w:rPr>
          <w:rFonts w:cs="Arial"/>
        </w:rPr>
      </w:pPr>
      <w:r w:rsidRPr="00867D00">
        <w:rPr>
          <w:rFonts w:eastAsia="MS Mincho" w:cs="Arial"/>
          <w:bCs/>
        </w:rPr>
        <w:t>APA Estadual Sistema Cantareira</w:t>
      </w:r>
    </w:p>
    <w:p w:rsidR="00C90F91" w:rsidRPr="00867D00" w:rsidRDefault="00C90F91" w:rsidP="00CE64F9">
      <w:pPr>
        <w:pStyle w:val="PargrafodaLista"/>
        <w:numPr>
          <w:ilvl w:val="0"/>
          <w:numId w:val="117"/>
        </w:numPr>
        <w:spacing w:after="0" w:line="276" w:lineRule="auto"/>
        <w:rPr>
          <w:rFonts w:cs="Arial"/>
        </w:rPr>
      </w:pPr>
      <w:r w:rsidRPr="00867D00">
        <w:rPr>
          <w:rFonts w:eastAsia="MS Mincho" w:cs="Arial"/>
          <w:bCs/>
        </w:rPr>
        <w:t>APA Estadual Piracicaba / Juqueri Mirim – Área II</w:t>
      </w:r>
    </w:p>
    <w:p w:rsidR="00C90F91" w:rsidRPr="00867D00" w:rsidRDefault="00C90F91" w:rsidP="00BE2BB9">
      <w:pPr>
        <w:pStyle w:val="Ttulo3"/>
        <w:numPr>
          <w:ilvl w:val="2"/>
          <w:numId w:val="83"/>
        </w:numPr>
        <w:spacing w:after="60"/>
        <w:ind w:left="1644" w:hanging="924"/>
        <w:rPr>
          <w:rFonts w:ascii="Arial" w:hAnsi="Arial"/>
          <w:sz w:val="22"/>
        </w:rPr>
      </w:pPr>
      <w:bookmarkStart w:id="701" w:name="_Toc290018636"/>
      <w:bookmarkStart w:id="702" w:name="_Toc401062580"/>
      <w:bookmarkStart w:id="703" w:name="_Toc412391009"/>
      <w:r w:rsidRPr="00867D00">
        <w:rPr>
          <w:rFonts w:ascii="Arial" w:hAnsi="Arial"/>
          <w:sz w:val="22"/>
        </w:rPr>
        <w:t>Situação de Aspectos de Gestão das UCs</w:t>
      </w:r>
      <w:bookmarkEnd w:id="701"/>
      <w:bookmarkEnd w:id="702"/>
      <w:bookmarkEnd w:id="703"/>
    </w:p>
    <w:p w:rsidR="00C90F91" w:rsidRPr="00867D00" w:rsidRDefault="00C90F91" w:rsidP="00C90F91">
      <w:pPr>
        <w:rPr>
          <w:rFonts w:cs="Arial"/>
        </w:rPr>
      </w:pPr>
      <w:r w:rsidRPr="00867D00">
        <w:rPr>
          <w:rFonts w:cs="Arial"/>
        </w:rPr>
        <w:t>Os itens usualmente contemplados pela Câmara Técnica com os recursos da compensação ambiental nas UCs estão relacionados à: a) Fiscalização; b) Regularização Fundiária; c) Implantação ou Elaboração do Plano de Manejo; e/ou d) Atividades de Educação Ambiental.</w:t>
      </w:r>
    </w:p>
    <w:p w:rsidR="00C90F91" w:rsidRPr="00867D00" w:rsidRDefault="00C90F91" w:rsidP="00C90F91">
      <w:pPr>
        <w:rPr>
          <w:rFonts w:cs="Arial"/>
        </w:rPr>
      </w:pPr>
      <w:r w:rsidRPr="00867D00">
        <w:rPr>
          <w:rFonts w:cs="Arial"/>
        </w:rPr>
        <w:t xml:space="preserve">A situação referente aos quesitos considerados nas UCs de alguma forma envolvidas com o empreendimento está apresentada na </w:t>
      </w:r>
      <w:r w:rsidRPr="00867D00">
        <w:rPr>
          <w:rFonts w:cs="Arial"/>
          <w:b/>
        </w:rPr>
        <w:t>Tabela 8.</w:t>
      </w:r>
      <w:r w:rsidR="00AD2D42">
        <w:rPr>
          <w:rFonts w:cs="Arial"/>
          <w:b/>
        </w:rPr>
        <w:t>13-1</w:t>
      </w:r>
      <w:r w:rsidRPr="00867D00">
        <w:rPr>
          <w:rFonts w:cs="Arial"/>
        </w:rPr>
        <w:t xml:space="preserve"> a seguir.</w:t>
      </w:r>
    </w:p>
    <w:p w:rsidR="00C90F91" w:rsidRPr="00867D00" w:rsidRDefault="00C90F91" w:rsidP="00C90F91">
      <w:pPr>
        <w:pStyle w:val="Quadro"/>
        <w:rPr>
          <w:rFonts w:cs="Arial"/>
        </w:rPr>
      </w:pPr>
      <w:r w:rsidRPr="00867D00">
        <w:rPr>
          <w:rFonts w:cs="Arial"/>
        </w:rPr>
        <w:t>Tabela 8.</w:t>
      </w:r>
      <w:r w:rsidR="00AD2D42">
        <w:rPr>
          <w:rFonts w:cs="Arial"/>
        </w:rPr>
        <w:t>13-1</w:t>
      </w:r>
      <w:r w:rsidR="00EC6451">
        <w:rPr>
          <w:rFonts w:cs="Arial"/>
        </w:rPr>
        <w:t>.</w:t>
      </w:r>
      <w:r w:rsidRPr="00867D00">
        <w:rPr>
          <w:rFonts w:cs="Arial"/>
        </w:rPr>
        <w:t xml:space="preserve"> Situação de Aspectos de Gestão das UCs</w:t>
      </w:r>
    </w:p>
    <w:tbl>
      <w:tblPr>
        <w:tblW w:w="94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1E0" w:firstRow="1" w:lastRow="1" w:firstColumn="1" w:lastColumn="1" w:noHBand="0" w:noVBand="0"/>
      </w:tblPr>
      <w:tblGrid>
        <w:gridCol w:w="2184"/>
        <w:gridCol w:w="1984"/>
        <w:gridCol w:w="1529"/>
        <w:gridCol w:w="1437"/>
        <w:gridCol w:w="2279"/>
      </w:tblGrid>
      <w:tr w:rsidR="00C90F91" w:rsidRPr="00867D00" w:rsidTr="00E31D96">
        <w:trPr>
          <w:cantSplit/>
          <w:tblHeader/>
        </w:trPr>
        <w:tc>
          <w:tcPr>
            <w:tcW w:w="2184" w:type="dxa"/>
            <w:shd w:val="clear" w:color="auto" w:fill="E0E0E0"/>
            <w:vAlign w:val="center"/>
          </w:tcPr>
          <w:p w:rsidR="00C90F91" w:rsidRPr="00867D00" w:rsidRDefault="00C90F91" w:rsidP="00E31D96">
            <w:pPr>
              <w:pStyle w:val="Quadro"/>
              <w:spacing w:before="0" w:after="0"/>
              <w:rPr>
                <w:rFonts w:cs="Arial"/>
                <w:sz w:val="18"/>
                <w:szCs w:val="18"/>
              </w:rPr>
            </w:pPr>
            <w:r w:rsidRPr="00867D00">
              <w:rPr>
                <w:rFonts w:cs="Arial"/>
                <w:bCs/>
                <w:sz w:val="18"/>
                <w:szCs w:val="18"/>
              </w:rPr>
              <w:t>UC</w:t>
            </w:r>
          </w:p>
        </w:tc>
        <w:tc>
          <w:tcPr>
            <w:tcW w:w="1984" w:type="dxa"/>
            <w:shd w:val="clear" w:color="auto" w:fill="E0E0E0"/>
            <w:vAlign w:val="center"/>
          </w:tcPr>
          <w:p w:rsidR="00C90F91" w:rsidRPr="00867D00" w:rsidRDefault="00C90F91" w:rsidP="00E31D96">
            <w:pPr>
              <w:pStyle w:val="Quadro"/>
              <w:spacing w:before="0" w:after="0"/>
              <w:rPr>
                <w:rFonts w:cs="Arial"/>
                <w:bCs/>
                <w:sz w:val="18"/>
                <w:szCs w:val="18"/>
              </w:rPr>
            </w:pPr>
            <w:r w:rsidRPr="00867D00">
              <w:rPr>
                <w:rFonts w:cs="Arial"/>
                <w:bCs/>
                <w:sz w:val="18"/>
                <w:szCs w:val="18"/>
              </w:rPr>
              <w:t>Fiscalização / Gestão</w:t>
            </w:r>
          </w:p>
        </w:tc>
        <w:tc>
          <w:tcPr>
            <w:tcW w:w="1529" w:type="dxa"/>
            <w:shd w:val="clear" w:color="auto" w:fill="E0E0E0"/>
            <w:vAlign w:val="center"/>
          </w:tcPr>
          <w:p w:rsidR="00C90F91" w:rsidRPr="00867D00" w:rsidRDefault="00C90F91" w:rsidP="00E31D96">
            <w:pPr>
              <w:pStyle w:val="Quadro"/>
              <w:spacing w:before="0" w:after="0"/>
              <w:rPr>
                <w:rFonts w:cs="Arial"/>
                <w:sz w:val="18"/>
                <w:szCs w:val="18"/>
              </w:rPr>
            </w:pPr>
            <w:r w:rsidRPr="00867D00">
              <w:rPr>
                <w:rFonts w:cs="Arial"/>
                <w:sz w:val="18"/>
                <w:szCs w:val="18"/>
              </w:rPr>
              <w:t>Regularização Fundiária</w:t>
            </w:r>
          </w:p>
        </w:tc>
        <w:tc>
          <w:tcPr>
            <w:tcW w:w="0" w:type="auto"/>
            <w:shd w:val="clear" w:color="auto" w:fill="E0E0E0"/>
            <w:vAlign w:val="center"/>
          </w:tcPr>
          <w:p w:rsidR="00C90F91" w:rsidRPr="00867D00" w:rsidRDefault="00C90F91" w:rsidP="00E31D96">
            <w:pPr>
              <w:pStyle w:val="Quadro"/>
              <w:spacing w:before="0" w:after="0"/>
              <w:rPr>
                <w:rFonts w:cs="Arial"/>
                <w:sz w:val="18"/>
                <w:szCs w:val="18"/>
              </w:rPr>
            </w:pPr>
            <w:r w:rsidRPr="00867D00">
              <w:rPr>
                <w:rFonts w:cs="Arial"/>
                <w:sz w:val="18"/>
                <w:szCs w:val="18"/>
              </w:rPr>
              <w:t>Plano de Manejo</w:t>
            </w:r>
          </w:p>
        </w:tc>
        <w:tc>
          <w:tcPr>
            <w:tcW w:w="2279" w:type="dxa"/>
            <w:shd w:val="clear" w:color="auto" w:fill="E0E0E0"/>
            <w:vAlign w:val="center"/>
          </w:tcPr>
          <w:p w:rsidR="00C90F91" w:rsidRPr="00867D00" w:rsidRDefault="00C90F91" w:rsidP="00E31D96">
            <w:pPr>
              <w:pStyle w:val="Quadro"/>
              <w:spacing w:before="0" w:after="0"/>
              <w:rPr>
                <w:rFonts w:cs="Arial"/>
                <w:sz w:val="18"/>
                <w:szCs w:val="18"/>
              </w:rPr>
            </w:pPr>
            <w:r w:rsidRPr="00867D00">
              <w:rPr>
                <w:rFonts w:cs="Arial"/>
                <w:sz w:val="18"/>
                <w:szCs w:val="18"/>
              </w:rPr>
              <w:t>Atividades de Educação Ambiental ou outros Programas Relevantes</w:t>
            </w:r>
          </w:p>
        </w:tc>
      </w:tr>
      <w:tr w:rsidR="00C90F91" w:rsidRPr="00867D00" w:rsidTr="00E31D96">
        <w:trPr>
          <w:cantSplit/>
        </w:trPr>
        <w:tc>
          <w:tcPr>
            <w:tcW w:w="2184" w:type="dxa"/>
            <w:vAlign w:val="center"/>
          </w:tcPr>
          <w:p w:rsidR="00C90F91" w:rsidRPr="00867D00" w:rsidRDefault="00C90F91" w:rsidP="00E31D96">
            <w:pPr>
              <w:spacing w:after="0"/>
              <w:jc w:val="left"/>
              <w:rPr>
                <w:rFonts w:cs="Arial"/>
                <w:sz w:val="18"/>
                <w:szCs w:val="18"/>
              </w:rPr>
            </w:pPr>
            <w:r w:rsidRPr="00867D00">
              <w:rPr>
                <w:rFonts w:eastAsia="MS Mincho" w:cs="Arial"/>
                <w:bCs/>
                <w:sz w:val="18"/>
                <w:szCs w:val="18"/>
              </w:rPr>
              <w:t>Parque Estadual de Itaberaba</w:t>
            </w:r>
          </w:p>
        </w:tc>
        <w:tc>
          <w:tcPr>
            <w:tcW w:w="1984" w:type="dxa"/>
            <w:vAlign w:val="center"/>
          </w:tcPr>
          <w:p w:rsidR="00C90F91" w:rsidRPr="00867D00" w:rsidRDefault="00C90F91" w:rsidP="00E31D96">
            <w:pPr>
              <w:spacing w:after="0"/>
              <w:jc w:val="left"/>
              <w:rPr>
                <w:rFonts w:cs="Arial"/>
                <w:bCs/>
                <w:sz w:val="18"/>
                <w:szCs w:val="18"/>
              </w:rPr>
            </w:pPr>
            <w:r w:rsidRPr="00867D00">
              <w:rPr>
                <w:rFonts w:cs="Arial"/>
                <w:bCs/>
                <w:sz w:val="18"/>
                <w:szCs w:val="18"/>
                <w:lang w:eastAsia="ar-SA"/>
              </w:rPr>
              <w:t>Fundação Florestal / SMA</w:t>
            </w:r>
          </w:p>
        </w:tc>
        <w:tc>
          <w:tcPr>
            <w:tcW w:w="1529" w:type="dxa"/>
            <w:vAlign w:val="center"/>
          </w:tcPr>
          <w:p w:rsidR="00C90F91" w:rsidRPr="00867D00" w:rsidRDefault="00C90F91" w:rsidP="00E31D96">
            <w:pPr>
              <w:spacing w:after="0"/>
              <w:jc w:val="center"/>
              <w:rPr>
                <w:rFonts w:cs="Arial"/>
                <w:bCs/>
                <w:sz w:val="18"/>
                <w:szCs w:val="18"/>
              </w:rPr>
            </w:pPr>
            <w:r w:rsidRPr="00867D00">
              <w:rPr>
                <w:rFonts w:cs="Arial"/>
                <w:bCs/>
                <w:sz w:val="18"/>
                <w:szCs w:val="18"/>
              </w:rPr>
              <w:t>Em estudo</w:t>
            </w:r>
          </w:p>
        </w:tc>
        <w:tc>
          <w:tcPr>
            <w:tcW w:w="0" w:type="auto"/>
            <w:vAlign w:val="center"/>
          </w:tcPr>
          <w:p w:rsidR="00C90F91" w:rsidRPr="00867D00" w:rsidRDefault="00C90F91" w:rsidP="00E31D96">
            <w:pPr>
              <w:spacing w:after="0"/>
              <w:jc w:val="center"/>
              <w:rPr>
                <w:rFonts w:cs="Arial"/>
                <w:bCs/>
                <w:sz w:val="18"/>
                <w:szCs w:val="18"/>
              </w:rPr>
            </w:pPr>
            <w:r w:rsidRPr="00867D00">
              <w:rPr>
                <w:rFonts w:cs="Arial"/>
                <w:bCs/>
                <w:sz w:val="18"/>
                <w:szCs w:val="18"/>
              </w:rPr>
              <w:t>A ser elaborado</w:t>
            </w:r>
          </w:p>
        </w:tc>
        <w:tc>
          <w:tcPr>
            <w:tcW w:w="2279" w:type="dxa"/>
            <w:vAlign w:val="center"/>
          </w:tcPr>
          <w:p w:rsidR="00C90F91" w:rsidRPr="00867D00" w:rsidRDefault="00C90F91" w:rsidP="00E31D96">
            <w:pPr>
              <w:spacing w:after="0"/>
              <w:jc w:val="center"/>
              <w:rPr>
                <w:rFonts w:cs="Arial"/>
                <w:bCs/>
                <w:sz w:val="18"/>
                <w:szCs w:val="18"/>
              </w:rPr>
            </w:pPr>
            <w:r w:rsidRPr="00CF25FE">
              <w:rPr>
                <w:rFonts w:cs="Arial"/>
                <w:bCs/>
                <w:sz w:val="18"/>
                <w:szCs w:val="18"/>
              </w:rPr>
              <w:t>Programa Emergencial de Proteção</w:t>
            </w:r>
          </w:p>
        </w:tc>
      </w:tr>
      <w:tr w:rsidR="006045D7" w:rsidRPr="00867D00" w:rsidTr="00E31D96">
        <w:trPr>
          <w:cantSplit/>
        </w:trPr>
        <w:tc>
          <w:tcPr>
            <w:tcW w:w="2184" w:type="dxa"/>
            <w:vAlign w:val="center"/>
          </w:tcPr>
          <w:p w:rsidR="006045D7" w:rsidRPr="00867D00" w:rsidRDefault="006045D7" w:rsidP="006045D7">
            <w:pPr>
              <w:spacing w:after="0"/>
              <w:jc w:val="left"/>
              <w:rPr>
                <w:rFonts w:eastAsia="Calibri" w:cs="Arial"/>
                <w:sz w:val="18"/>
                <w:szCs w:val="18"/>
              </w:rPr>
            </w:pPr>
            <w:r w:rsidRPr="00867D00">
              <w:rPr>
                <w:rFonts w:eastAsia="MS Mincho" w:cs="Arial"/>
                <w:bCs/>
                <w:sz w:val="18"/>
                <w:szCs w:val="18"/>
              </w:rPr>
              <w:t>APA Federal Mananciais do Rio Paraíba do Sul</w:t>
            </w:r>
          </w:p>
        </w:tc>
        <w:tc>
          <w:tcPr>
            <w:tcW w:w="1984" w:type="dxa"/>
            <w:vAlign w:val="center"/>
          </w:tcPr>
          <w:p w:rsidR="006045D7" w:rsidRPr="00867D00" w:rsidRDefault="006045D7" w:rsidP="006045D7">
            <w:pPr>
              <w:spacing w:after="0"/>
              <w:jc w:val="left"/>
              <w:rPr>
                <w:rFonts w:cs="Arial"/>
                <w:bCs/>
                <w:sz w:val="18"/>
                <w:szCs w:val="18"/>
              </w:rPr>
            </w:pPr>
            <w:r w:rsidRPr="00867D00">
              <w:rPr>
                <w:rFonts w:cs="Arial"/>
                <w:bCs/>
                <w:sz w:val="18"/>
                <w:szCs w:val="18"/>
              </w:rPr>
              <w:t>ICMBio - Instituto Chico Mendes de Conservação da Biodiversidade</w:t>
            </w:r>
          </w:p>
        </w:tc>
        <w:tc>
          <w:tcPr>
            <w:tcW w:w="1529" w:type="dxa"/>
            <w:vAlign w:val="center"/>
          </w:tcPr>
          <w:p w:rsidR="006045D7" w:rsidRPr="00867D00" w:rsidRDefault="006045D7" w:rsidP="006045D7">
            <w:pPr>
              <w:spacing w:after="0"/>
              <w:jc w:val="center"/>
              <w:rPr>
                <w:rFonts w:cs="Arial"/>
                <w:bCs/>
                <w:sz w:val="18"/>
                <w:szCs w:val="18"/>
              </w:rPr>
            </w:pPr>
            <w:r w:rsidRPr="00867D00">
              <w:rPr>
                <w:rFonts w:cs="Arial"/>
                <w:bCs/>
                <w:sz w:val="18"/>
                <w:szCs w:val="18"/>
              </w:rPr>
              <w:t>Não definida</w:t>
            </w:r>
          </w:p>
        </w:tc>
        <w:tc>
          <w:tcPr>
            <w:tcW w:w="0" w:type="auto"/>
            <w:vAlign w:val="center"/>
          </w:tcPr>
          <w:p w:rsidR="006045D7" w:rsidRPr="00867D00" w:rsidRDefault="006045D7" w:rsidP="006045D7">
            <w:pPr>
              <w:spacing w:after="0"/>
              <w:jc w:val="center"/>
              <w:rPr>
                <w:rFonts w:cs="Arial"/>
                <w:sz w:val="18"/>
                <w:szCs w:val="18"/>
              </w:rPr>
            </w:pPr>
            <w:r w:rsidRPr="00867D00">
              <w:rPr>
                <w:rFonts w:cs="Arial"/>
                <w:sz w:val="18"/>
                <w:szCs w:val="18"/>
              </w:rPr>
              <w:t>Não possui</w:t>
            </w:r>
          </w:p>
        </w:tc>
        <w:tc>
          <w:tcPr>
            <w:tcW w:w="2279" w:type="dxa"/>
            <w:vAlign w:val="center"/>
          </w:tcPr>
          <w:p w:rsidR="006045D7" w:rsidRPr="00867D00" w:rsidRDefault="006045D7" w:rsidP="006045D7">
            <w:pPr>
              <w:spacing w:after="0"/>
              <w:jc w:val="center"/>
              <w:rPr>
                <w:rFonts w:cs="Arial"/>
                <w:bCs/>
                <w:sz w:val="18"/>
                <w:szCs w:val="18"/>
              </w:rPr>
            </w:pPr>
            <w:r w:rsidRPr="00867D00">
              <w:rPr>
                <w:rFonts w:cs="Arial"/>
                <w:bCs/>
                <w:sz w:val="18"/>
                <w:szCs w:val="18"/>
              </w:rPr>
              <w:t>Não definida</w:t>
            </w:r>
            <w:r>
              <w:rPr>
                <w:rFonts w:cs="Arial"/>
                <w:bCs/>
                <w:sz w:val="18"/>
                <w:szCs w:val="18"/>
              </w:rPr>
              <w:t>s</w:t>
            </w:r>
          </w:p>
        </w:tc>
      </w:tr>
      <w:tr w:rsidR="006045D7" w:rsidRPr="00867D00" w:rsidTr="00E31D96">
        <w:trPr>
          <w:cantSplit/>
        </w:trPr>
        <w:tc>
          <w:tcPr>
            <w:tcW w:w="2184" w:type="dxa"/>
            <w:vAlign w:val="center"/>
          </w:tcPr>
          <w:p w:rsidR="006045D7" w:rsidRPr="00867D00" w:rsidRDefault="006045D7" w:rsidP="006045D7">
            <w:pPr>
              <w:spacing w:after="0"/>
              <w:jc w:val="left"/>
              <w:rPr>
                <w:rFonts w:eastAsia="Calibri" w:cs="Arial"/>
                <w:sz w:val="18"/>
                <w:szCs w:val="18"/>
              </w:rPr>
            </w:pPr>
            <w:r w:rsidRPr="00867D00">
              <w:rPr>
                <w:rFonts w:eastAsia="MS Mincho" w:cs="Arial"/>
                <w:bCs/>
                <w:sz w:val="18"/>
                <w:szCs w:val="18"/>
              </w:rPr>
              <w:t>APA Estadual Sistema Cantareira</w:t>
            </w:r>
          </w:p>
        </w:tc>
        <w:tc>
          <w:tcPr>
            <w:tcW w:w="1984" w:type="dxa"/>
            <w:vMerge w:val="restart"/>
            <w:vAlign w:val="center"/>
          </w:tcPr>
          <w:p w:rsidR="006045D7" w:rsidRPr="00867D00" w:rsidRDefault="006045D7" w:rsidP="006045D7">
            <w:pPr>
              <w:spacing w:after="0"/>
              <w:jc w:val="left"/>
              <w:rPr>
                <w:rFonts w:cs="Arial"/>
                <w:sz w:val="18"/>
                <w:szCs w:val="18"/>
              </w:rPr>
            </w:pPr>
            <w:r w:rsidRPr="00867D00">
              <w:rPr>
                <w:rFonts w:cs="Arial"/>
                <w:sz w:val="18"/>
                <w:szCs w:val="18"/>
              </w:rPr>
              <w:t>Estas APAs possuem Conselho Gestor Unificado</w:t>
            </w:r>
          </w:p>
          <w:p w:rsidR="006045D7" w:rsidRPr="00867D00" w:rsidRDefault="006045D7" w:rsidP="006045D7">
            <w:pPr>
              <w:spacing w:after="0"/>
              <w:jc w:val="left"/>
              <w:rPr>
                <w:rFonts w:cs="Arial"/>
                <w:sz w:val="18"/>
                <w:szCs w:val="18"/>
              </w:rPr>
            </w:pPr>
            <w:r w:rsidRPr="00867D00">
              <w:rPr>
                <w:rFonts w:cs="Arial"/>
                <w:sz w:val="18"/>
                <w:szCs w:val="18"/>
              </w:rPr>
              <w:t>(APAs Piracantareira)</w:t>
            </w:r>
          </w:p>
        </w:tc>
        <w:tc>
          <w:tcPr>
            <w:tcW w:w="1529" w:type="dxa"/>
            <w:vAlign w:val="center"/>
          </w:tcPr>
          <w:p w:rsidR="006045D7" w:rsidRPr="00867D00" w:rsidRDefault="006045D7" w:rsidP="006045D7">
            <w:pPr>
              <w:spacing w:after="0"/>
              <w:jc w:val="center"/>
              <w:rPr>
                <w:rFonts w:cs="Arial"/>
                <w:bCs/>
                <w:sz w:val="18"/>
                <w:szCs w:val="18"/>
              </w:rPr>
            </w:pPr>
            <w:r w:rsidRPr="00867D00">
              <w:rPr>
                <w:rFonts w:cs="Arial"/>
                <w:bCs/>
                <w:sz w:val="18"/>
                <w:szCs w:val="18"/>
              </w:rPr>
              <w:t>Não definida</w:t>
            </w:r>
          </w:p>
        </w:tc>
        <w:tc>
          <w:tcPr>
            <w:tcW w:w="0" w:type="auto"/>
            <w:vAlign w:val="center"/>
          </w:tcPr>
          <w:p w:rsidR="006045D7" w:rsidRPr="00867D00" w:rsidRDefault="006045D7" w:rsidP="006045D7">
            <w:pPr>
              <w:spacing w:after="0"/>
              <w:jc w:val="center"/>
              <w:rPr>
                <w:rFonts w:cs="Arial"/>
                <w:bCs/>
                <w:sz w:val="18"/>
                <w:szCs w:val="18"/>
              </w:rPr>
            </w:pPr>
            <w:r w:rsidRPr="00867D00">
              <w:rPr>
                <w:rFonts w:cs="Arial"/>
                <w:bCs/>
                <w:sz w:val="18"/>
                <w:szCs w:val="18"/>
              </w:rPr>
              <w:t>Em elaboração</w:t>
            </w:r>
          </w:p>
        </w:tc>
        <w:tc>
          <w:tcPr>
            <w:tcW w:w="2279" w:type="dxa"/>
            <w:vAlign w:val="center"/>
          </w:tcPr>
          <w:p w:rsidR="006045D7" w:rsidRPr="00867D00" w:rsidRDefault="006045D7" w:rsidP="006045D7">
            <w:pPr>
              <w:spacing w:after="0"/>
              <w:jc w:val="center"/>
              <w:rPr>
                <w:rFonts w:cs="Arial"/>
                <w:bCs/>
                <w:sz w:val="18"/>
                <w:szCs w:val="18"/>
              </w:rPr>
            </w:pPr>
            <w:r w:rsidRPr="00867D00">
              <w:rPr>
                <w:rFonts w:cs="Arial"/>
                <w:bCs/>
                <w:sz w:val="18"/>
                <w:szCs w:val="18"/>
              </w:rPr>
              <w:t xml:space="preserve">Não </w:t>
            </w:r>
            <w:r>
              <w:rPr>
                <w:rFonts w:cs="Arial"/>
                <w:bCs/>
                <w:sz w:val="18"/>
                <w:szCs w:val="18"/>
              </w:rPr>
              <w:t>publica</w:t>
            </w:r>
            <w:r w:rsidRPr="00867D00">
              <w:rPr>
                <w:rFonts w:cs="Arial"/>
                <w:bCs/>
                <w:sz w:val="18"/>
                <w:szCs w:val="18"/>
              </w:rPr>
              <w:t>da</w:t>
            </w:r>
            <w:r>
              <w:rPr>
                <w:rFonts w:cs="Arial"/>
                <w:bCs/>
                <w:sz w:val="18"/>
                <w:szCs w:val="18"/>
              </w:rPr>
              <w:t>s</w:t>
            </w:r>
          </w:p>
        </w:tc>
      </w:tr>
      <w:tr w:rsidR="006045D7" w:rsidRPr="00867D00" w:rsidTr="00E31D96">
        <w:trPr>
          <w:cantSplit/>
        </w:trPr>
        <w:tc>
          <w:tcPr>
            <w:tcW w:w="2184" w:type="dxa"/>
            <w:vAlign w:val="center"/>
          </w:tcPr>
          <w:p w:rsidR="006045D7" w:rsidRPr="00867D00" w:rsidRDefault="006045D7" w:rsidP="006045D7">
            <w:pPr>
              <w:spacing w:after="0"/>
              <w:jc w:val="left"/>
              <w:rPr>
                <w:rFonts w:eastAsia="Calibri" w:cs="Arial"/>
                <w:sz w:val="18"/>
                <w:szCs w:val="18"/>
              </w:rPr>
            </w:pPr>
            <w:r w:rsidRPr="00867D00">
              <w:rPr>
                <w:rFonts w:eastAsia="MS Mincho" w:cs="Arial"/>
                <w:bCs/>
                <w:sz w:val="18"/>
                <w:szCs w:val="18"/>
              </w:rPr>
              <w:t>APA Estadual Piracicaba / Juqueri Mirim – Área II</w:t>
            </w:r>
          </w:p>
        </w:tc>
        <w:tc>
          <w:tcPr>
            <w:tcW w:w="1984" w:type="dxa"/>
            <w:vMerge/>
            <w:vAlign w:val="center"/>
          </w:tcPr>
          <w:p w:rsidR="006045D7" w:rsidRPr="00867D00" w:rsidRDefault="006045D7" w:rsidP="006045D7">
            <w:pPr>
              <w:spacing w:after="0"/>
              <w:jc w:val="left"/>
              <w:rPr>
                <w:rFonts w:cs="Arial"/>
                <w:bCs/>
                <w:sz w:val="18"/>
                <w:szCs w:val="18"/>
              </w:rPr>
            </w:pPr>
          </w:p>
        </w:tc>
        <w:tc>
          <w:tcPr>
            <w:tcW w:w="1529" w:type="dxa"/>
            <w:vAlign w:val="center"/>
          </w:tcPr>
          <w:p w:rsidR="006045D7" w:rsidRPr="00867D00" w:rsidRDefault="006045D7" w:rsidP="006045D7">
            <w:pPr>
              <w:spacing w:after="0"/>
              <w:jc w:val="center"/>
              <w:rPr>
                <w:rFonts w:cs="Arial"/>
                <w:bCs/>
                <w:sz w:val="18"/>
                <w:szCs w:val="18"/>
              </w:rPr>
            </w:pPr>
            <w:r w:rsidRPr="00867D00">
              <w:rPr>
                <w:rFonts w:cs="Arial"/>
                <w:bCs/>
                <w:sz w:val="18"/>
                <w:szCs w:val="18"/>
              </w:rPr>
              <w:t>Não definida</w:t>
            </w:r>
          </w:p>
        </w:tc>
        <w:tc>
          <w:tcPr>
            <w:tcW w:w="0" w:type="auto"/>
            <w:vAlign w:val="center"/>
          </w:tcPr>
          <w:p w:rsidR="006045D7" w:rsidRPr="00867D00" w:rsidRDefault="006045D7" w:rsidP="006045D7">
            <w:pPr>
              <w:spacing w:after="0"/>
              <w:jc w:val="center"/>
              <w:rPr>
                <w:rFonts w:cs="Arial"/>
                <w:bCs/>
                <w:sz w:val="18"/>
                <w:szCs w:val="18"/>
              </w:rPr>
            </w:pPr>
            <w:r w:rsidRPr="00867D00">
              <w:rPr>
                <w:rFonts w:cs="Arial"/>
                <w:bCs/>
                <w:sz w:val="18"/>
                <w:szCs w:val="18"/>
              </w:rPr>
              <w:t>Em elaboração</w:t>
            </w:r>
          </w:p>
        </w:tc>
        <w:tc>
          <w:tcPr>
            <w:tcW w:w="2279" w:type="dxa"/>
            <w:vAlign w:val="center"/>
          </w:tcPr>
          <w:p w:rsidR="006045D7" w:rsidRPr="00867D00" w:rsidRDefault="006045D7" w:rsidP="006045D7">
            <w:pPr>
              <w:spacing w:after="0"/>
              <w:jc w:val="center"/>
              <w:rPr>
                <w:rFonts w:cs="Arial"/>
                <w:bCs/>
                <w:sz w:val="18"/>
                <w:szCs w:val="18"/>
              </w:rPr>
            </w:pPr>
            <w:r w:rsidRPr="00867D00">
              <w:rPr>
                <w:rFonts w:cs="Arial"/>
                <w:bCs/>
                <w:sz w:val="18"/>
                <w:szCs w:val="18"/>
              </w:rPr>
              <w:t xml:space="preserve">Não </w:t>
            </w:r>
            <w:r>
              <w:rPr>
                <w:rFonts w:cs="Arial"/>
                <w:bCs/>
                <w:sz w:val="18"/>
                <w:szCs w:val="18"/>
              </w:rPr>
              <w:t>publica</w:t>
            </w:r>
            <w:r w:rsidRPr="00867D00">
              <w:rPr>
                <w:rFonts w:cs="Arial"/>
                <w:bCs/>
                <w:sz w:val="18"/>
                <w:szCs w:val="18"/>
              </w:rPr>
              <w:t>da</w:t>
            </w:r>
            <w:r>
              <w:rPr>
                <w:rFonts w:cs="Arial"/>
                <w:bCs/>
                <w:sz w:val="18"/>
                <w:szCs w:val="18"/>
              </w:rPr>
              <w:t>s</w:t>
            </w:r>
          </w:p>
        </w:tc>
      </w:tr>
    </w:tbl>
    <w:p w:rsidR="00C90F91" w:rsidRPr="00867D00" w:rsidRDefault="00C90F91" w:rsidP="00BE2BB9">
      <w:pPr>
        <w:pStyle w:val="Ttulo3"/>
        <w:numPr>
          <w:ilvl w:val="2"/>
          <w:numId w:val="83"/>
        </w:numPr>
        <w:spacing w:after="60"/>
        <w:ind w:left="1644" w:hanging="924"/>
        <w:rPr>
          <w:rFonts w:ascii="Arial" w:hAnsi="Arial"/>
          <w:sz w:val="22"/>
        </w:rPr>
      </w:pPr>
      <w:bookmarkStart w:id="704" w:name="_Toc290018637"/>
      <w:bookmarkStart w:id="705" w:name="_Toc401062581"/>
      <w:bookmarkStart w:id="706" w:name="_Toc412391010"/>
      <w:r w:rsidRPr="00867D00">
        <w:rPr>
          <w:rFonts w:ascii="Arial" w:hAnsi="Arial"/>
          <w:sz w:val="22"/>
        </w:rPr>
        <w:t>Potenciais Impactos nas UCs presentes na Área de Influência</w:t>
      </w:r>
      <w:bookmarkEnd w:id="704"/>
      <w:bookmarkEnd w:id="705"/>
      <w:bookmarkEnd w:id="706"/>
    </w:p>
    <w:p w:rsidR="00C90F91" w:rsidRPr="00867D00" w:rsidRDefault="00C90F91" w:rsidP="00C90F91">
      <w:pPr>
        <w:rPr>
          <w:rFonts w:cs="Arial"/>
        </w:rPr>
      </w:pPr>
      <w:r w:rsidRPr="00867D00">
        <w:rPr>
          <w:rFonts w:cs="Arial"/>
        </w:rPr>
        <w:t>A Tabela a seguir apresenta um resumo das interferências previstas.</w:t>
      </w:r>
    </w:p>
    <w:p w:rsidR="00C90F91" w:rsidRPr="00867D00" w:rsidRDefault="00C90F91" w:rsidP="00C90F91">
      <w:pPr>
        <w:pStyle w:val="Quadro"/>
        <w:rPr>
          <w:rFonts w:cs="Arial"/>
        </w:rPr>
      </w:pPr>
      <w:r w:rsidRPr="00867D00">
        <w:rPr>
          <w:rFonts w:cs="Arial"/>
        </w:rPr>
        <w:t>Tabela 8.</w:t>
      </w:r>
      <w:r w:rsidR="00AD2D42">
        <w:rPr>
          <w:rFonts w:cs="Arial"/>
        </w:rPr>
        <w:t>1</w:t>
      </w:r>
      <w:r w:rsidR="00EC6451">
        <w:rPr>
          <w:rFonts w:cs="Arial"/>
        </w:rPr>
        <w:t>3</w:t>
      </w:r>
      <w:r w:rsidR="00AD2D42">
        <w:rPr>
          <w:rFonts w:cs="Arial"/>
        </w:rPr>
        <w:t>-2</w:t>
      </w:r>
      <w:r w:rsidR="00EC6451">
        <w:rPr>
          <w:rFonts w:cs="Arial"/>
        </w:rPr>
        <w:t>.</w:t>
      </w:r>
      <w:r w:rsidRPr="00867D00">
        <w:rPr>
          <w:rFonts w:cs="Arial"/>
        </w:rPr>
        <w:t xml:space="preserve"> Impactos Potenciais nas UCs</w:t>
      </w:r>
    </w:p>
    <w:tbl>
      <w:tblPr>
        <w:tblW w:w="96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1E0" w:firstRow="1" w:lastRow="1" w:firstColumn="1" w:lastColumn="1" w:noHBand="0" w:noVBand="0"/>
      </w:tblPr>
      <w:tblGrid>
        <w:gridCol w:w="2263"/>
        <w:gridCol w:w="3969"/>
        <w:gridCol w:w="3412"/>
      </w:tblGrid>
      <w:tr w:rsidR="00C90F91" w:rsidRPr="00867D00" w:rsidTr="006045D7">
        <w:trPr>
          <w:cantSplit/>
          <w:trHeight w:val="151"/>
          <w:tblHeader/>
          <w:jc w:val="center"/>
        </w:trPr>
        <w:tc>
          <w:tcPr>
            <w:tcW w:w="2263" w:type="dxa"/>
            <w:shd w:val="clear" w:color="auto" w:fill="E0E0E0"/>
            <w:vAlign w:val="center"/>
          </w:tcPr>
          <w:p w:rsidR="00C90F91" w:rsidRPr="00867D00" w:rsidRDefault="00C90F91" w:rsidP="00CF25FE">
            <w:pPr>
              <w:pStyle w:val="NormalNegrito"/>
              <w:spacing w:before="0" w:after="0"/>
              <w:jc w:val="center"/>
              <w:rPr>
                <w:rFonts w:cs="Arial"/>
                <w:bCs/>
                <w:sz w:val="18"/>
                <w:szCs w:val="18"/>
              </w:rPr>
            </w:pPr>
            <w:r w:rsidRPr="00867D00">
              <w:rPr>
                <w:rFonts w:cs="Arial"/>
                <w:bCs/>
                <w:sz w:val="18"/>
                <w:szCs w:val="18"/>
              </w:rPr>
              <w:t>UC</w:t>
            </w:r>
          </w:p>
          <w:p w:rsidR="00C90F91" w:rsidRPr="00867D00" w:rsidRDefault="00C90F91" w:rsidP="00CF25FE">
            <w:pPr>
              <w:pStyle w:val="NormalNegrito"/>
              <w:spacing w:before="0" w:after="0"/>
              <w:jc w:val="center"/>
              <w:rPr>
                <w:rFonts w:cs="Arial"/>
                <w:sz w:val="18"/>
                <w:szCs w:val="18"/>
              </w:rPr>
            </w:pPr>
            <w:r w:rsidRPr="00867D00">
              <w:rPr>
                <w:rFonts w:cs="Arial"/>
                <w:bCs/>
                <w:sz w:val="18"/>
                <w:szCs w:val="18"/>
              </w:rPr>
              <w:t>Afetação Territorial</w:t>
            </w:r>
          </w:p>
        </w:tc>
        <w:tc>
          <w:tcPr>
            <w:tcW w:w="3969" w:type="dxa"/>
            <w:shd w:val="clear" w:color="auto" w:fill="E0E0E0"/>
            <w:vAlign w:val="center"/>
          </w:tcPr>
          <w:p w:rsidR="00C90F91" w:rsidRPr="00867D00" w:rsidRDefault="00C90F91" w:rsidP="00E31D96">
            <w:pPr>
              <w:spacing w:before="40" w:after="40"/>
              <w:jc w:val="center"/>
              <w:rPr>
                <w:rFonts w:cs="Arial"/>
                <w:b/>
                <w:bCs/>
                <w:sz w:val="18"/>
                <w:szCs w:val="18"/>
              </w:rPr>
            </w:pPr>
            <w:r w:rsidRPr="00867D00">
              <w:rPr>
                <w:rFonts w:cs="Arial"/>
                <w:b/>
                <w:bCs/>
                <w:sz w:val="18"/>
                <w:szCs w:val="18"/>
              </w:rPr>
              <w:t>Intervenção Direta</w:t>
            </w:r>
          </w:p>
        </w:tc>
        <w:tc>
          <w:tcPr>
            <w:tcW w:w="3412" w:type="dxa"/>
            <w:shd w:val="clear" w:color="auto" w:fill="E0E0E0"/>
            <w:vAlign w:val="center"/>
          </w:tcPr>
          <w:p w:rsidR="00C90F91" w:rsidRPr="00867D00" w:rsidRDefault="00C90F91" w:rsidP="00E31D96">
            <w:pPr>
              <w:spacing w:before="40" w:after="40"/>
              <w:jc w:val="center"/>
              <w:rPr>
                <w:rFonts w:cs="Arial"/>
                <w:b/>
                <w:bCs/>
                <w:sz w:val="18"/>
                <w:szCs w:val="18"/>
              </w:rPr>
            </w:pPr>
            <w:r w:rsidRPr="00867D00">
              <w:rPr>
                <w:rFonts w:cs="Arial"/>
                <w:b/>
                <w:bCs/>
                <w:sz w:val="18"/>
                <w:szCs w:val="18"/>
              </w:rPr>
              <w:t>Potenciais Impactos à UC ou à sua ZA, causados pelo empreendimento</w:t>
            </w:r>
          </w:p>
        </w:tc>
      </w:tr>
      <w:tr w:rsidR="00C90F91" w:rsidRPr="00867D00" w:rsidTr="006045D7">
        <w:trPr>
          <w:cantSplit/>
          <w:trHeight w:val="151"/>
          <w:jc w:val="center"/>
        </w:trPr>
        <w:tc>
          <w:tcPr>
            <w:tcW w:w="2263" w:type="dxa"/>
            <w:vAlign w:val="center"/>
          </w:tcPr>
          <w:p w:rsidR="00C90F91" w:rsidRPr="00867D00" w:rsidRDefault="00C90F91" w:rsidP="00CF25FE">
            <w:pPr>
              <w:spacing w:after="0"/>
              <w:jc w:val="left"/>
              <w:rPr>
                <w:rFonts w:cs="Arial"/>
                <w:sz w:val="18"/>
                <w:szCs w:val="18"/>
              </w:rPr>
            </w:pPr>
            <w:r w:rsidRPr="00867D00">
              <w:rPr>
                <w:rFonts w:eastAsia="MS Mincho" w:cs="Arial"/>
                <w:bCs/>
                <w:sz w:val="18"/>
                <w:szCs w:val="18"/>
              </w:rPr>
              <w:t>Parque Estadual de Itaberaba</w:t>
            </w:r>
          </w:p>
        </w:tc>
        <w:tc>
          <w:tcPr>
            <w:tcW w:w="3969" w:type="dxa"/>
            <w:vAlign w:val="center"/>
          </w:tcPr>
          <w:p w:rsidR="00C90F91" w:rsidRPr="00867D00" w:rsidRDefault="00C90F91" w:rsidP="00E31D96">
            <w:pPr>
              <w:spacing w:after="0"/>
              <w:jc w:val="center"/>
              <w:rPr>
                <w:rFonts w:cs="Arial"/>
                <w:bCs/>
                <w:sz w:val="18"/>
                <w:szCs w:val="18"/>
              </w:rPr>
            </w:pPr>
            <w:r w:rsidRPr="00867D00">
              <w:rPr>
                <w:rFonts w:cs="Arial"/>
                <w:bCs/>
                <w:sz w:val="18"/>
                <w:szCs w:val="18"/>
              </w:rPr>
              <w:t>-</w:t>
            </w:r>
          </w:p>
        </w:tc>
        <w:tc>
          <w:tcPr>
            <w:tcW w:w="3412" w:type="dxa"/>
            <w:vAlign w:val="center"/>
          </w:tcPr>
          <w:p w:rsidR="00C90F91" w:rsidRPr="00867D00" w:rsidRDefault="00C90F91" w:rsidP="00D264A8">
            <w:pPr>
              <w:spacing w:after="0"/>
              <w:jc w:val="center"/>
              <w:rPr>
                <w:rFonts w:cs="Arial"/>
                <w:bCs/>
                <w:sz w:val="18"/>
                <w:szCs w:val="18"/>
              </w:rPr>
            </w:pPr>
            <w:r w:rsidRPr="00867D00">
              <w:rPr>
                <w:rFonts w:cs="Arial"/>
                <w:sz w:val="18"/>
                <w:szCs w:val="18"/>
              </w:rPr>
              <w:t xml:space="preserve">Adutora intercepta a ZA do Parque Estadual em trecho de </w:t>
            </w:r>
            <w:r w:rsidRPr="00867D00">
              <w:rPr>
                <w:rFonts w:cs="Arial"/>
                <w:b/>
                <w:sz w:val="18"/>
                <w:szCs w:val="18"/>
              </w:rPr>
              <w:t xml:space="preserve">3,3 km </w:t>
            </w:r>
            <w:r w:rsidRPr="00867D00">
              <w:rPr>
                <w:rFonts w:cs="Arial"/>
                <w:sz w:val="18"/>
                <w:szCs w:val="18"/>
              </w:rPr>
              <w:t>no município de Igaratá</w:t>
            </w:r>
          </w:p>
        </w:tc>
      </w:tr>
      <w:tr w:rsidR="00C90F91" w:rsidRPr="00867D00" w:rsidTr="006045D7">
        <w:trPr>
          <w:cantSplit/>
          <w:trHeight w:val="151"/>
          <w:jc w:val="center"/>
        </w:trPr>
        <w:tc>
          <w:tcPr>
            <w:tcW w:w="2263" w:type="dxa"/>
            <w:vAlign w:val="center"/>
          </w:tcPr>
          <w:p w:rsidR="00C90F91" w:rsidRPr="00867D00" w:rsidRDefault="00C90F91" w:rsidP="00CF25FE">
            <w:pPr>
              <w:spacing w:after="0"/>
              <w:jc w:val="left"/>
              <w:rPr>
                <w:rFonts w:eastAsia="Calibri" w:cs="Arial"/>
                <w:sz w:val="18"/>
                <w:szCs w:val="18"/>
              </w:rPr>
            </w:pPr>
            <w:r w:rsidRPr="00867D00">
              <w:rPr>
                <w:rFonts w:eastAsia="MS Mincho" w:cs="Arial"/>
                <w:bCs/>
                <w:sz w:val="18"/>
                <w:szCs w:val="18"/>
              </w:rPr>
              <w:t>APA Federal Mananciais do Rio Paraíba do Sul</w:t>
            </w:r>
          </w:p>
        </w:tc>
        <w:tc>
          <w:tcPr>
            <w:tcW w:w="3969" w:type="dxa"/>
            <w:vAlign w:val="center"/>
          </w:tcPr>
          <w:p w:rsidR="00C90F91" w:rsidRPr="00867D00" w:rsidRDefault="00C90F91" w:rsidP="006045D7">
            <w:pPr>
              <w:spacing w:after="0"/>
              <w:jc w:val="left"/>
              <w:rPr>
                <w:rFonts w:eastAsia="MS Mincho" w:cs="Arial"/>
                <w:bCs/>
                <w:sz w:val="18"/>
                <w:szCs w:val="18"/>
              </w:rPr>
            </w:pPr>
            <w:r w:rsidRPr="00867D00">
              <w:rPr>
                <w:rFonts w:cs="Arial"/>
                <w:sz w:val="18"/>
                <w:szCs w:val="18"/>
              </w:rPr>
              <w:t xml:space="preserve">A Interligação </w:t>
            </w:r>
            <w:r w:rsidR="006045D7">
              <w:rPr>
                <w:rFonts w:cs="Arial"/>
                <w:sz w:val="18"/>
                <w:szCs w:val="18"/>
              </w:rPr>
              <w:t xml:space="preserve">interfere no </w:t>
            </w:r>
            <w:r w:rsidR="006045D7" w:rsidRPr="006045D7">
              <w:rPr>
                <w:rFonts w:cs="Arial"/>
                <w:b/>
                <w:sz w:val="18"/>
                <w:szCs w:val="18"/>
              </w:rPr>
              <w:t>reservatório Jaguari</w:t>
            </w:r>
            <w:r w:rsidR="006045D7">
              <w:rPr>
                <w:rFonts w:cs="Arial"/>
                <w:sz w:val="18"/>
                <w:szCs w:val="18"/>
              </w:rPr>
              <w:t xml:space="preserve">. Situam-se na APA as instalações da </w:t>
            </w:r>
            <w:r w:rsidR="006045D7" w:rsidRPr="006045D7">
              <w:rPr>
                <w:rFonts w:cs="Arial"/>
                <w:b/>
                <w:sz w:val="18"/>
                <w:szCs w:val="18"/>
              </w:rPr>
              <w:t>captação</w:t>
            </w:r>
            <w:r w:rsidR="006045D7">
              <w:rPr>
                <w:rFonts w:cs="Arial"/>
                <w:sz w:val="18"/>
                <w:szCs w:val="18"/>
              </w:rPr>
              <w:t xml:space="preserve">, </w:t>
            </w:r>
            <w:r w:rsidR="006045D7" w:rsidRPr="006045D7">
              <w:rPr>
                <w:rFonts w:cs="Arial"/>
                <w:b/>
                <w:sz w:val="18"/>
                <w:szCs w:val="18"/>
              </w:rPr>
              <w:t>0,5 km de LT</w:t>
            </w:r>
            <w:r w:rsidR="006045D7">
              <w:rPr>
                <w:rFonts w:cs="Arial"/>
                <w:sz w:val="18"/>
                <w:szCs w:val="18"/>
              </w:rPr>
              <w:t xml:space="preserve">, </w:t>
            </w:r>
            <w:r w:rsidRPr="00867D00">
              <w:rPr>
                <w:rFonts w:cs="Arial"/>
                <w:b/>
                <w:sz w:val="18"/>
                <w:szCs w:val="18"/>
              </w:rPr>
              <w:t>13,5 km de adutora</w:t>
            </w:r>
            <w:r w:rsidR="006045D7">
              <w:rPr>
                <w:rFonts w:cs="Arial"/>
                <w:sz w:val="18"/>
                <w:szCs w:val="18"/>
              </w:rPr>
              <w:t xml:space="preserve">, o </w:t>
            </w:r>
            <w:r w:rsidR="006045D7" w:rsidRPr="006045D7">
              <w:rPr>
                <w:rFonts w:cs="Arial"/>
                <w:b/>
                <w:sz w:val="18"/>
                <w:szCs w:val="18"/>
              </w:rPr>
              <w:t>emboque</w:t>
            </w:r>
            <w:r w:rsidRPr="00867D00">
              <w:rPr>
                <w:rFonts w:cs="Arial"/>
                <w:b/>
                <w:sz w:val="18"/>
                <w:szCs w:val="18"/>
              </w:rPr>
              <w:t xml:space="preserve"> e 1,4 km </w:t>
            </w:r>
            <w:r w:rsidR="006045D7">
              <w:rPr>
                <w:rFonts w:cs="Arial"/>
                <w:b/>
                <w:sz w:val="18"/>
                <w:szCs w:val="18"/>
              </w:rPr>
              <w:t>de</w:t>
            </w:r>
            <w:r w:rsidRPr="00867D00">
              <w:rPr>
                <w:rFonts w:cs="Arial"/>
                <w:b/>
                <w:sz w:val="18"/>
                <w:szCs w:val="18"/>
              </w:rPr>
              <w:t xml:space="preserve"> túnel</w:t>
            </w:r>
          </w:p>
        </w:tc>
        <w:tc>
          <w:tcPr>
            <w:tcW w:w="3412" w:type="dxa"/>
            <w:vAlign w:val="center"/>
          </w:tcPr>
          <w:p w:rsidR="00C90F91" w:rsidRPr="00867D00" w:rsidRDefault="00C90F91" w:rsidP="00E31D96">
            <w:pPr>
              <w:spacing w:after="0"/>
              <w:jc w:val="center"/>
              <w:rPr>
                <w:rFonts w:eastAsia="MS Mincho" w:cs="Arial"/>
                <w:bCs/>
                <w:sz w:val="18"/>
                <w:szCs w:val="18"/>
              </w:rPr>
            </w:pPr>
            <w:r w:rsidRPr="00867D00">
              <w:rPr>
                <w:rFonts w:eastAsia="MS Mincho" w:cs="Arial"/>
                <w:bCs/>
                <w:sz w:val="18"/>
                <w:szCs w:val="18"/>
              </w:rPr>
              <w:t>Não possui ZA</w:t>
            </w:r>
          </w:p>
        </w:tc>
      </w:tr>
      <w:tr w:rsidR="006045D7" w:rsidRPr="00867D00" w:rsidTr="006045D7">
        <w:trPr>
          <w:cantSplit/>
          <w:trHeight w:val="151"/>
          <w:jc w:val="center"/>
        </w:trPr>
        <w:tc>
          <w:tcPr>
            <w:tcW w:w="2263" w:type="dxa"/>
            <w:vAlign w:val="center"/>
          </w:tcPr>
          <w:p w:rsidR="006045D7" w:rsidRPr="00867D00" w:rsidRDefault="006045D7" w:rsidP="00CF25FE">
            <w:pPr>
              <w:spacing w:after="0"/>
              <w:jc w:val="left"/>
              <w:rPr>
                <w:rFonts w:eastAsia="Calibri" w:cs="Arial"/>
                <w:sz w:val="18"/>
                <w:szCs w:val="18"/>
              </w:rPr>
            </w:pPr>
            <w:r w:rsidRPr="00867D00">
              <w:rPr>
                <w:rFonts w:eastAsia="MS Mincho" w:cs="Arial"/>
                <w:bCs/>
                <w:sz w:val="18"/>
                <w:szCs w:val="18"/>
              </w:rPr>
              <w:t>APA Estadual Sistema Cantareira</w:t>
            </w:r>
          </w:p>
        </w:tc>
        <w:tc>
          <w:tcPr>
            <w:tcW w:w="3969" w:type="dxa"/>
            <w:vMerge w:val="restart"/>
            <w:vAlign w:val="center"/>
          </w:tcPr>
          <w:p w:rsidR="006045D7" w:rsidRPr="00867D00" w:rsidRDefault="006045D7" w:rsidP="006045D7">
            <w:pPr>
              <w:spacing w:after="0"/>
              <w:jc w:val="left"/>
              <w:rPr>
                <w:rFonts w:eastAsia="MS Mincho" w:cs="Arial"/>
                <w:bCs/>
                <w:sz w:val="18"/>
                <w:szCs w:val="18"/>
              </w:rPr>
            </w:pPr>
            <w:r w:rsidRPr="00867D00">
              <w:rPr>
                <w:rFonts w:cs="Arial"/>
                <w:sz w:val="18"/>
                <w:szCs w:val="18"/>
              </w:rPr>
              <w:t xml:space="preserve">A Interligação </w:t>
            </w:r>
            <w:r>
              <w:rPr>
                <w:rFonts w:cs="Arial"/>
                <w:sz w:val="18"/>
                <w:szCs w:val="18"/>
              </w:rPr>
              <w:t xml:space="preserve">interfere no </w:t>
            </w:r>
            <w:r w:rsidRPr="006045D7">
              <w:rPr>
                <w:rFonts w:cs="Arial"/>
                <w:b/>
                <w:sz w:val="18"/>
                <w:szCs w:val="18"/>
              </w:rPr>
              <w:t xml:space="preserve">reservatório </w:t>
            </w:r>
            <w:r>
              <w:rPr>
                <w:rFonts w:cs="Arial"/>
                <w:b/>
                <w:sz w:val="18"/>
                <w:szCs w:val="18"/>
              </w:rPr>
              <w:t>Atibainha</w:t>
            </w:r>
            <w:r>
              <w:rPr>
                <w:rFonts w:cs="Arial"/>
                <w:sz w:val="18"/>
                <w:szCs w:val="18"/>
              </w:rPr>
              <w:t xml:space="preserve">. Situam-se nas APAs </w:t>
            </w:r>
            <w:r w:rsidRPr="00867D00">
              <w:rPr>
                <w:rFonts w:cs="Arial"/>
                <w:sz w:val="18"/>
                <w:szCs w:val="18"/>
              </w:rPr>
              <w:t xml:space="preserve">trecho de </w:t>
            </w:r>
            <w:r w:rsidRPr="00867D00">
              <w:rPr>
                <w:rFonts w:cs="Arial"/>
                <w:b/>
                <w:sz w:val="18"/>
                <w:szCs w:val="18"/>
              </w:rPr>
              <w:t xml:space="preserve">4,8 km de túnel, 0,5 km de túnel de acesso, </w:t>
            </w:r>
            <w:r>
              <w:rPr>
                <w:rFonts w:cs="Arial"/>
                <w:b/>
                <w:sz w:val="18"/>
                <w:szCs w:val="18"/>
              </w:rPr>
              <w:t xml:space="preserve">janela </w:t>
            </w:r>
            <w:r w:rsidRPr="00867D00">
              <w:rPr>
                <w:rFonts w:cs="Arial"/>
                <w:b/>
                <w:sz w:val="18"/>
                <w:szCs w:val="18"/>
              </w:rPr>
              <w:t>e desemboque</w:t>
            </w:r>
            <w:r w:rsidRPr="00867D00">
              <w:rPr>
                <w:rFonts w:cs="Arial"/>
                <w:sz w:val="18"/>
                <w:szCs w:val="18"/>
              </w:rPr>
              <w:t xml:space="preserve"> na represa Atibainha</w:t>
            </w:r>
          </w:p>
        </w:tc>
        <w:tc>
          <w:tcPr>
            <w:tcW w:w="3412" w:type="dxa"/>
            <w:vAlign w:val="center"/>
          </w:tcPr>
          <w:p w:rsidR="006045D7" w:rsidRPr="00867D00" w:rsidRDefault="006045D7" w:rsidP="00E31D96">
            <w:pPr>
              <w:spacing w:after="0"/>
              <w:jc w:val="center"/>
              <w:rPr>
                <w:rFonts w:cs="Arial"/>
                <w:bCs/>
                <w:sz w:val="18"/>
                <w:szCs w:val="18"/>
              </w:rPr>
            </w:pPr>
            <w:r w:rsidRPr="00867D00">
              <w:rPr>
                <w:rFonts w:eastAsia="MS Mincho" w:cs="Arial"/>
                <w:bCs/>
                <w:sz w:val="18"/>
                <w:szCs w:val="18"/>
              </w:rPr>
              <w:t>Não possui ZA</w:t>
            </w:r>
          </w:p>
        </w:tc>
      </w:tr>
      <w:tr w:rsidR="006045D7" w:rsidRPr="00867D00" w:rsidTr="006045D7">
        <w:trPr>
          <w:cantSplit/>
          <w:trHeight w:val="151"/>
          <w:jc w:val="center"/>
        </w:trPr>
        <w:tc>
          <w:tcPr>
            <w:tcW w:w="2263" w:type="dxa"/>
            <w:tcBorders>
              <w:bottom w:val="single" w:sz="4" w:space="0" w:color="auto"/>
            </w:tcBorders>
            <w:vAlign w:val="center"/>
          </w:tcPr>
          <w:p w:rsidR="006045D7" w:rsidRPr="00867D00" w:rsidRDefault="006045D7" w:rsidP="00CF25FE">
            <w:pPr>
              <w:spacing w:after="0"/>
              <w:jc w:val="left"/>
              <w:rPr>
                <w:rFonts w:eastAsia="Calibri" w:cs="Arial"/>
                <w:sz w:val="18"/>
                <w:szCs w:val="18"/>
              </w:rPr>
            </w:pPr>
            <w:r w:rsidRPr="00867D00">
              <w:rPr>
                <w:rFonts w:eastAsia="MS Mincho" w:cs="Arial"/>
                <w:bCs/>
                <w:sz w:val="18"/>
                <w:szCs w:val="18"/>
              </w:rPr>
              <w:t>APA Estadual Piracicaba / Juqueri Mirim – Área II</w:t>
            </w:r>
          </w:p>
        </w:tc>
        <w:tc>
          <w:tcPr>
            <w:tcW w:w="3969" w:type="dxa"/>
            <w:vMerge/>
            <w:tcBorders>
              <w:bottom w:val="single" w:sz="4" w:space="0" w:color="auto"/>
            </w:tcBorders>
            <w:vAlign w:val="center"/>
          </w:tcPr>
          <w:p w:rsidR="006045D7" w:rsidRPr="00867D00" w:rsidRDefault="006045D7" w:rsidP="00E31D96">
            <w:pPr>
              <w:spacing w:after="0"/>
              <w:jc w:val="left"/>
              <w:rPr>
                <w:rFonts w:eastAsia="MS Mincho" w:cs="Arial"/>
                <w:bCs/>
                <w:sz w:val="18"/>
                <w:szCs w:val="18"/>
              </w:rPr>
            </w:pPr>
          </w:p>
        </w:tc>
        <w:tc>
          <w:tcPr>
            <w:tcW w:w="3412" w:type="dxa"/>
            <w:tcBorders>
              <w:bottom w:val="single" w:sz="4" w:space="0" w:color="auto"/>
            </w:tcBorders>
            <w:vAlign w:val="center"/>
          </w:tcPr>
          <w:p w:rsidR="006045D7" w:rsidRPr="00867D00" w:rsidRDefault="006045D7" w:rsidP="00E31D96">
            <w:pPr>
              <w:spacing w:after="0"/>
              <w:jc w:val="center"/>
              <w:rPr>
                <w:rFonts w:cs="Arial"/>
                <w:bCs/>
                <w:sz w:val="18"/>
                <w:szCs w:val="18"/>
              </w:rPr>
            </w:pPr>
            <w:r w:rsidRPr="00867D00">
              <w:rPr>
                <w:rFonts w:eastAsia="MS Mincho" w:cs="Arial"/>
                <w:bCs/>
                <w:sz w:val="18"/>
                <w:szCs w:val="18"/>
              </w:rPr>
              <w:t>Não possui ZA</w:t>
            </w:r>
          </w:p>
        </w:tc>
      </w:tr>
    </w:tbl>
    <w:p w:rsidR="00C90F91" w:rsidRPr="00867D00" w:rsidRDefault="00C90F91" w:rsidP="00BE2BB9">
      <w:pPr>
        <w:pStyle w:val="Ttulo3"/>
        <w:numPr>
          <w:ilvl w:val="2"/>
          <w:numId w:val="83"/>
        </w:numPr>
        <w:spacing w:after="60"/>
        <w:ind w:left="1644" w:hanging="924"/>
        <w:rPr>
          <w:rFonts w:ascii="Arial" w:hAnsi="Arial"/>
          <w:sz w:val="22"/>
        </w:rPr>
      </w:pPr>
      <w:bookmarkStart w:id="707" w:name="_Toc290018639"/>
      <w:bookmarkStart w:id="708" w:name="_Toc401062583"/>
      <w:bookmarkStart w:id="709" w:name="_Toc412391011"/>
      <w:r w:rsidRPr="00867D00">
        <w:rPr>
          <w:rFonts w:ascii="Arial" w:hAnsi="Arial"/>
          <w:sz w:val="22"/>
        </w:rPr>
        <w:t>Subsídios para o Cálculo do Grau de Impacto – GI</w:t>
      </w:r>
      <w:bookmarkEnd w:id="707"/>
      <w:bookmarkEnd w:id="708"/>
      <w:bookmarkEnd w:id="709"/>
    </w:p>
    <w:p w:rsidR="00C90F91" w:rsidRPr="00867D00" w:rsidRDefault="00C90F91" w:rsidP="00C90F91">
      <w:pPr>
        <w:rPr>
          <w:rFonts w:cs="Arial"/>
        </w:rPr>
      </w:pPr>
      <w:r w:rsidRPr="00867D00">
        <w:rPr>
          <w:rFonts w:cs="Arial"/>
        </w:rPr>
        <w:t>Apresentam-se a seguir os indicadores necessários para estabelecimento, pela Câmara de Compensação Ambiental, do Grau de Impacto – GI a que se refere o §2º do Art. 31-A do Decreto 4.340/02, alterado pelo Decreto 6.848/09, para cálculo da compensação ambiental devida pelo empreendimento.</w:t>
      </w:r>
    </w:p>
    <w:p w:rsidR="00C90F91" w:rsidRPr="00867D00" w:rsidRDefault="00C90F91" w:rsidP="00C90F91">
      <w:pPr>
        <w:rPr>
          <w:rFonts w:cs="Arial"/>
        </w:rPr>
      </w:pPr>
      <w:r w:rsidRPr="00867D00">
        <w:rPr>
          <w:rFonts w:cs="Arial"/>
        </w:rPr>
        <w:t>O valor da Compensação Ambiental (CA) será calculado pelo produto do Grau de Impacto (GI) pelo o Valor de Referência (VR - o somatório dos investimentos necessários para a implantação do empreendimento</w:t>
      </w:r>
      <w:r w:rsidRPr="00867D00">
        <w:rPr>
          <w:rFonts w:cs="Arial"/>
          <w:vertAlign w:val="superscript"/>
        </w:rPr>
        <w:footnoteReference w:id="1"/>
      </w:r>
      <w:r w:rsidRPr="00867D00">
        <w:rPr>
          <w:rFonts w:cs="Arial"/>
        </w:rPr>
        <w:t>): CA = VR x GI. A Sabesp deverá apresentar à Cetesb os valores para o cálculo do VR antes da obtenção da LI.</w:t>
      </w:r>
    </w:p>
    <w:p w:rsidR="00C90F91" w:rsidRPr="00867D00" w:rsidRDefault="00C90F91" w:rsidP="00C90F91">
      <w:pPr>
        <w:rPr>
          <w:rFonts w:cs="Arial"/>
        </w:rPr>
      </w:pPr>
      <w:r w:rsidRPr="00867D00">
        <w:rPr>
          <w:rFonts w:cs="Arial"/>
          <w:szCs w:val="20"/>
        </w:rPr>
        <w:lastRenderedPageBreak/>
        <w:t xml:space="preserve">Os subsídios ora apresentados estão embasados na Metodologia de Cálculo de Impacto Ambiental </w:t>
      </w:r>
      <w:r w:rsidRPr="00867D00">
        <w:rPr>
          <w:rFonts w:cs="Arial"/>
        </w:rPr>
        <w:t>apresentado no Anexo do Decreto n</w:t>
      </w:r>
      <w:r w:rsidRPr="00867D00">
        <w:rPr>
          <w:rFonts w:cs="Arial"/>
          <w:vertAlign w:val="superscript"/>
        </w:rPr>
        <w:t>o</w:t>
      </w:r>
      <w:r w:rsidRPr="00867D00">
        <w:rPr>
          <w:rFonts w:cs="Arial"/>
        </w:rPr>
        <w:t xml:space="preserve"> 6.848, de 14/05/2009.</w:t>
      </w:r>
    </w:p>
    <w:p w:rsidR="00C90F91" w:rsidRPr="00867D00" w:rsidRDefault="00C90F91" w:rsidP="00C90F91">
      <w:pPr>
        <w:rPr>
          <w:rFonts w:cs="Arial"/>
        </w:rPr>
      </w:pPr>
      <w:r w:rsidRPr="00867D00">
        <w:rPr>
          <w:rFonts w:cs="Arial"/>
        </w:rPr>
        <w:t>Para o cálculo do GI utiliza-se a fórmula GI=ISB+CAP+IUC, onde ISB representa o Impacto sobre a Biodiversidade, CAP o comprometimento de Área Prioritária, e IUC a Influência em Unidades de Conservação.</w:t>
      </w:r>
    </w:p>
    <w:p w:rsidR="00C90F91" w:rsidRPr="00867D00" w:rsidRDefault="00C90F91" w:rsidP="00F56F9D">
      <w:pPr>
        <w:keepNext/>
        <w:ind w:left="709"/>
        <w:rPr>
          <w:rFonts w:cs="Arial"/>
          <w:b/>
        </w:rPr>
      </w:pPr>
      <w:bookmarkStart w:id="710" w:name="_Toc287363300"/>
      <w:r w:rsidRPr="00867D00">
        <w:rPr>
          <w:rFonts w:cs="Arial"/>
          <w:b/>
        </w:rPr>
        <w:t>a) Impacto sobre a Biodiversidade - ISB</w:t>
      </w:r>
      <w:bookmarkEnd w:id="710"/>
    </w:p>
    <w:p w:rsidR="00C90F91" w:rsidRPr="00867D00" w:rsidRDefault="00C90F91" w:rsidP="00C90F91">
      <w:pPr>
        <w:rPr>
          <w:rFonts w:cs="Arial"/>
        </w:rPr>
      </w:pPr>
      <w:r w:rsidRPr="00867D00">
        <w:rPr>
          <w:rFonts w:cs="Arial"/>
        </w:rPr>
        <w:t>O ISB tem como objetivo contabilizar os impactos sobre a biodiversidade. Para o seu cálculo são considerados os índices de magnitude, biodiversidade, abrangência e temporalidade. Utilizando-se a fórmula ISB=IMxIB</w:t>
      </w:r>
      <w:r w:rsidR="000B53FF">
        <w:rPr>
          <w:rFonts w:cs="Arial"/>
        </w:rPr>
        <w:t>x</w:t>
      </w:r>
      <w:r w:rsidRPr="00867D00">
        <w:rPr>
          <w:rFonts w:cs="Arial"/>
        </w:rPr>
        <w:t xml:space="preserve">(IA+IT)/140 e os índices dados na Metodologia (Anexo do Decreto), tem-se os resultados da </w:t>
      </w:r>
      <w:r w:rsidRPr="00867D00">
        <w:rPr>
          <w:rFonts w:cs="Arial"/>
          <w:b/>
        </w:rPr>
        <w:t>Tabela 8.</w:t>
      </w:r>
      <w:r w:rsidR="00AD2D42">
        <w:rPr>
          <w:rFonts w:cs="Arial"/>
          <w:b/>
        </w:rPr>
        <w:t>13-3</w:t>
      </w:r>
      <w:r w:rsidRPr="00867D00">
        <w:rPr>
          <w:rFonts w:cs="Arial"/>
        </w:rPr>
        <w:t>:</w:t>
      </w:r>
    </w:p>
    <w:p w:rsidR="00C90F91" w:rsidRPr="00CF25FE" w:rsidRDefault="00C90F91" w:rsidP="00CF25FE">
      <w:pPr>
        <w:pStyle w:val="Quadro"/>
      </w:pPr>
      <w:r w:rsidRPr="00F56F9D">
        <w:t>Tabela 8.</w:t>
      </w:r>
      <w:r w:rsidR="00AD2D42">
        <w:t>13-3</w:t>
      </w:r>
      <w:r w:rsidR="00EC6451" w:rsidRPr="00F56F9D">
        <w:t>.</w:t>
      </w:r>
      <w:r w:rsidRPr="00F56F9D">
        <w:t xml:space="preserve"> Subsídios para cálculo do ISB</w:t>
      </w:r>
    </w:p>
    <w:tbl>
      <w:tblPr>
        <w:tblW w:w="941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1E0" w:firstRow="1" w:lastRow="1" w:firstColumn="1" w:lastColumn="1" w:noHBand="0" w:noVBand="0"/>
      </w:tblPr>
      <w:tblGrid>
        <w:gridCol w:w="1413"/>
        <w:gridCol w:w="6662"/>
        <w:gridCol w:w="1342"/>
      </w:tblGrid>
      <w:tr w:rsidR="00C90F91" w:rsidRPr="00867D00" w:rsidTr="00144F94">
        <w:trPr>
          <w:jc w:val="center"/>
        </w:trPr>
        <w:tc>
          <w:tcPr>
            <w:tcW w:w="1413" w:type="dxa"/>
            <w:shd w:val="clear" w:color="auto" w:fill="E0E0E0"/>
            <w:vAlign w:val="center"/>
          </w:tcPr>
          <w:p w:rsidR="00C90F91" w:rsidRPr="00867D00" w:rsidRDefault="00C90F91" w:rsidP="00E31D96">
            <w:pPr>
              <w:spacing w:after="0"/>
              <w:jc w:val="left"/>
              <w:rPr>
                <w:rFonts w:cs="Arial"/>
                <w:b/>
                <w:sz w:val="16"/>
                <w:szCs w:val="16"/>
              </w:rPr>
            </w:pPr>
            <w:bookmarkStart w:id="711" w:name="_Toc287191286"/>
            <w:bookmarkStart w:id="712" w:name="_Toc287363301"/>
            <w:r w:rsidRPr="00867D00">
              <w:rPr>
                <w:rFonts w:cs="Arial"/>
                <w:b/>
                <w:sz w:val="16"/>
                <w:szCs w:val="16"/>
              </w:rPr>
              <w:t>Índice</w:t>
            </w:r>
            <w:bookmarkEnd w:id="711"/>
            <w:bookmarkEnd w:id="712"/>
          </w:p>
        </w:tc>
        <w:tc>
          <w:tcPr>
            <w:tcW w:w="6662" w:type="dxa"/>
            <w:shd w:val="clear" w:color="auto" w:fill="E0E0E0"/>
            <w:vAlign w:val="center"/>
          </w:tcPr>
          <w:p w:rsidR="00C90F91" w:rsidRPr="00867D00" w:rsidRDefault="00C90F91" w:rsidP="00E31D96">
            <w:pPr>
              <w:spacing w:after="0"/>
              <w:rPr>
                <w:rFonts w:cs="Arial"/>
                <w:b/>
                <w:sz w:val="16"/>
                <w:szCs w:val="16"/>
              </w:rPr>
            </w:pPr>
            <w:bookmarkStart w:id="713" w:name="_Toc287191287"/>
            <w:bookmarkStart w:id="714" w:name="_Toc287363302"/>
            <w:r w:rsidRPr="00867D00">
              <w:rPr>
                <w:rFonts w:cs="Arial"/>
                <w:b/>
                <w:sz w:val="16"/>
                <w:szCs w:val="16"/>
              </w:rPr>
              <w:t>Atributo Verificado + Considerações Efetuadas</w:t>
            </w:r>
            <w:bookmarkEnd w:id="713"/>
            <w:bookmarkEnd w:id="714"/>
          </w:p>
        </w:tc>
        <w:tc>
          <w:tcPr>
            <w:tcW w:w="1342" w:type="dxa"/>
            <w:shd w:val="clear" w:color="auto" w:fill="E0E0E0"/>
            <w:vAlign w:val="center"/>
          </w:tcPr>
          <w:p w:rsidR="00C90F91" w:rsidRPr="00867D00" w:rsidRDefault="00C90F91" w:rsidP="00E31D96">
            <w:pPr>
              <w:spacing w:after="0"/>
              <w:jc w:val="center"/>
              <w:rPr>
                <w:rFonts w:cs="Arial"/>
                <w:b/>
                <w:sz w:val="16"/>
                <w:szCs w:val="16"/>
              </w:rPr>
            </w:pPr>
            <w:bookmarkStart w:id="715" w:name="_Toc287191288"/>
            <w:bookmarkStart w:id="716" w:name="_Toc287363303"/>
            <w:r w:rsidRPr="00867D00">
              <w:rPr>
                <w:rFonts w:cs="Arial"/>
                <w:b/>
                <w:sz w:val="16"/>
                <w:szCs w:val="16"/>
              </w:rPr>
              <w:t>Valor Atribuído</w:t>
            </w:r>
            <w:bookmarkEnd w:id="715"/>
            <w:bookmarkEnd w:id="716"/>
          </w:p>
        </w:tc>
      </w:tr>
      <w:tr w:rsidR="00C90F91" w:rsidRPr="00867D00" w:rsidTr="00144F94">
        <w:trPr>
          <w:jc w:val="center"/>
        </w:trPr>
        <w:tc>
          <w:tcPr>
            <w:tcW w:w="1413" w:type="dxa"/>
            <w:vAlign w:val="center"/>
          </w:tcPr>
          <w:p w:rsidR="00C90F91" w:rsidRPr="00867D00" w:rsidRDefault="00C90F91" w:rsidP="00E31D96">
            <w:pPr>
              <w:spacing w:after="0"/>
              <w:jc w:val="left"/>
              <w:rPr>
                <w:rFonts w:cs="Arial"/>
                <w:sz w:val="16"/>
                <w:szCs w:val="16"/>
              </w:rPr>
            </w:pPr>
            <w:bookmarkStart w:id="717" w:name="_Toc287191289"/>
            <w:bookmarkStart w:id="718" w:name="_Toc287363304"/>
            <w:r w:rsidRPr="00867D00">
              <w:rPr>
                <w:rFonts w:cs="Arial"/>
                <w:sz w:val="16"/>
                <w:szCs w:val="16"/>
              </w:rPr>
              <w:t>IM - Índice de Magnitude</w:t>
            </w:r>
            <w:bookmarkEnd w:id="717"/>
            <w:bookmarkEnd w:id="718"/>
          </w:p>
        </w:tc>
        <w:tc>
          <w:tcPr>
            <w:tcW w:w="6662" w:type="dxa"/>
            <w:vAlign w:val="center"/>
          </w:tcPr>
          <w:p w:rsidR="00C90F91" w:rsidRDefault="00C90F91" w:rsidP="00E31D96">
            <w:pPr>
              <w:spacing w:after="0"/>
              <w:rPr>
                <w:rFonts w:cs="Arial"/>
                <w:sz w:val="16"/>
                <w:szCs w:val="16"/>
              </w:rPr>
            </w:pPr>
            <w:r w:rsidRPr="00867D00">
              <w:rPr>
                <w:rFonts w:cs="Arial"/>
                <w:sz w:val="16"/>
                <w:szCs w:val="16"/>
              </w:rPr>
              <w:t>Média magnitude do impacto ambiental negativo em relação ao comprometimento dos recursos ambientais (</w:t>
            </w:r>
            <w:r w:rsidR="00CF25FE">
              <w:rPr>
                <w:rFonts w:cs="Arial"/>
                <w:i/>
                <w:sz w:val="16"/>
                <w:szCs w:val="16"/>
              </w:rPr>
              <w:t>considerando que</w:t>
            </w:r>
            <w:r w:rsidR="000B53FF">
              <w:rPr>
                <w:rFonts w:cs="Arial"/>
                <w:i/>
                <w:sz w:val="16"/>
                <w:szCs w:val="16"/>
              </w:rPr>
              <w:t>: (i)</w:t>
            </w:r>
            <w:r w:rsidR="00CF25FE">
              <w:rPr>
                <w:rFonts w:cs="Arial"/>
                <w:i/>
                <w:sz w:val="16"/>
                <w:szCs w:val="16"/>
              </w:rPr>
              <w:t xml:space="preserve"> o traçado </w:t>
            </w:r>
            <w:r w:rsidR="000B53FF">
              <w:rPr>
                <w:rFonts w:cs="Arial"/>
                <w:i/>
                <w:sz w:val="16"/>
                <w:szCs w:val="16"/>
              </w:rPr>
              <w:t xml:space="preserve">da adutora </w:t>
            </w:r>
            <w:r w:rsidR="00CF25FE">
              <w:rPr>
                <w:rFonts w:cs="Arial"/>
                <w:i/>
                <w:sz w:val="16"/>
                <w:szCs w:val="16"/>
              </w:rPr>
              <w:t>acompanha</w:t>
            </w:r>
            <w:r w:rsidRPr="00867D00">
              <w:rPr>
                <w:rFonts w:cs="Arial"/>
                <w:i/>
                <w:sz w:val="16"/>
                <w:szCs w:val="16"/>
              </w:rPr>
              <w:t xml:space="preserve"> vic</w:t>
            </w:r>
            <w:r w:rsidR="003975C8">
              <w:rPr>
                <w:rFonts w:cs="Arial"/>
                <w:i/>
                <w:sz w:val="16"/>
                <w:szCs w:val="16"/>
              </w:rPr>
              <w:t>inais já existentes e não causa</w:t>
            </w:r>
            <w:r w:rsidRPr="00867D00">
              <w:rPr>
                <w:rFonts w:cs="Arial"/>
                <w:i/>
                <w:sz w:val="16"/>
                <w:szCs w:val="16"/>
              </w:rPr>
              <w:t xml:space="preserve"> fragmentação de maciços florestais</w:t>
            </w:r>
            <w:r w:rsidR="000B53FF">
              <w:rPr>
                <w:rFonts w:cs="Arial"/>
                <w:i/>
                <w:sz w:val="16"/>
                <w:szCs w:val="16"/>
              </w:rPr>
              <w:t>; (ii) o túnel evita interferências na vegetação da Serra do Rib. Acima; (iii) a supressão total de vegetação nativa é de pouco mais de 1 ha</w:t>
            </w:r>
            <w:r w:rsidRPr="00867D00">
              <w:rPr>
                <w:rFonts w:cs="Arial"/>
                <w:sz w:val="16"/>
                <w:szCs w:val="16"/>
              </w:rPr>
              <w:t>)</w:t>
            </w:r>
            <w:r w:rsidR="000B53FF">
              <w:rPr>
                <w:rFonts w:cs="Arial"/>
                <w:sz w:val="16"/>
                <w:szCs w:val="16"/>
              </w:rPr>
              <w:t>.</w:t>
            </w:r>
          </w:p>
          <w:p w:rsidR="000B53FF" w:rsidRPr="00867D00" w:rsidRDefault="000B53FF" w:rsidP="00213A9E">
            <w:pPr>
              <w:spacing w:after="0"/>
              <w:rPr>
                <w:rFonts w:cs="Arial"/>
                <w:sz w:val="16"/>
                <w:szCs w:val="16"/>
              </w:rPr>
            </w:pPr>
            <w:r>
              <w:rPr>
                <w:rFonts w:cs="Arial"/>
                <w:sz w:val="16"/>
                <w:szCs w:val="16"/>
              </w:rPr>
              <w:t xml:space="preserve">Baixa magnitude em relação aos ecossistemas aquáticos </w:t>
            </w:r>
            <w:r w:rsidRPr="000B53FF">
              <w:rPr>
                <w:rFonts w:cs="Arial"/>
                <w:i/>
                <w:sz w:val="16"/>
                <w:szCs w:val="16"/>
              </w:rPr>
              <w:t>(</w:t>
            </w:r>
            <w:r w:rsidR="00144F94">
              <w:rPr>
                <w:rFonts w:cs="Arial"/>
                <w:i/>
                <w:sz w:val="16"/>
                <w:szCs w:val="16"/>
              </w:rPr>
              <w:t>a operação ten</w:t>
            </w:r>
            <w:r w:rsidR="00213A9E">
              <w:rPr>
                <w:rFonts w:cs="Arial"/>
                <w:i/>
                <w:sz w:val="16"/>
                <w:szCs w:val="16"/>
              </w:rPr>
              <w:t>de</w:t>
            </w:r>
            <w:r w:rsidR="00144F94">
              <w:rPr>
                <w:rFonts w:cs="Arial"/>
                <w:i/>
                <w:sz w:val="16"/>
                <w:szCs w:val="16"/>
              </w:rPr>
              <w:t xml:space="preserve"> a manter maior nível de acumulação no Jaguari; risco incremental baixo de transferência de espécies invasoras da biota aquática).</w:t>
            </w:r>
          </w:p>
        </w:tc>
        <w:tc>
          <w:tcPr>
            <w:tcW w:w="1342" w:type="dxa"/>
            <w:vAlign w:val="center"/>
          </w:tcPr>
          <w:p w:rsidR="00C90F91" w:rsidRPr="00867D00" w:rsidRDefault="00144F94" w:rsidP="00E31D96">
            <w:pPr>
              <w:spacing w:after="0"/>
              <w:jc w:val="center"/>
              <w:rPr>
                <w:rFonts w:cs="Arial"/>
                <w:sz w:val="16"/>
                <w:szCs w:val="16"/>
              </w:rPr>
            </w:pPr>
            <w:r>
              <w:rPr>
                <w:rFonts w:cs="Arial"/>
                <w:sz w:val="16"/>
                <w:szCs w:val="16"/>
              </w:rPr>
              <w:t>2</w:t>
            </w:r>
          </w:p>
        </w:tc>
      </w:tr>
      <w:tr w:rsidR="00C90F91" w:rsidRPr="00867D00" w:rsidTr="00144F94">
        <w:trPr>
          <w:jc w:val="center"/>
        </w:trPr>
        <w:tc>
          <w:tcPr>
            <w:tcW w:w="1413" w:type="dxa"/>
            <w:vAlign w:val="center"/>
          </w:tcPr>
          <w:p w:rsidR="00C90F91" w:rsidRPr="00867D00" w:rsidRDefault="00C90F91" w:rsidP="00E31D96">
            <w:pPr>
              <w:spacing w:after="0"/>
              <w:jc w:val="left"/>
              <w:rPr>
                <w:rFonts w:cs="Arial"/>
                <w:sz w:val="16"/>
                <w:szCs w:val="16"/>
              </w:rPr>
            </w:pPr>
            <w:bookmarkStart w:id="719" w:name="_Toc287191291"/>
            <w:bookmarkStart w:id="720" w:name="_Toc287363306"/>
            <w:r w:rsidRPr="00867D00">
              <w:rPr>
                <w:rFonts w:cs="Arial"/>
                <w:sz w:val="16"/>
                <w:szCs w:val="16"/>
              </w:rPr>
              <w:t>IB – Índice de Biodiversidade</w:t>
            </w:r>
            <w:bookmarkEnd w:id="719"/>
            <w:bookmarkEnd w:id="720"/>
          </w:p>
        </w:tc>
        <w:tc>
          <w:tcPr>
            <w:tcW w:w="6662" w:type="dxa"/>
            <w:vAlign w:val="center"/>
          </w:tcPr>
          <w:p w:rsidR="00C90F91" w:rsidRPr="00144F94" w:rsidRDefault="00C90F91" w:rsidP="00144F94">
            <w:pPr>
              <w:spacing w:after="0"/>
              <w:rPr>
                <w:rFonts w:cs="Arial"/>
                <w:sz w:val="16"/>
                <w:szCs w:val="16"/>
              </w:rPr>
            </w:pPr>
            <w:r w:rsidRPr="00144F94">
              <w:rPr>
                <w:rFonts w:cs="Arial"/>
                <w:sz w:val="16"/>
                <w:szCs w:val="16"/>
              </w:rPr>
              <w:t>Área de trânsito ou reprodução de espécies consideradas endêmicas ou ameaçadas de extinção (</w:t>
            </w:r>
            <w:r w:rsidRPr="00144F94">
              <w:rPr>
                <w:rFonts w:cs="Arial"/>
                <w:i/>
                <w:sz w:val="16"/>
                <w:szCs w:val="16"/>
              </w:rPr>
              <w:t xml:space="preserve">há ocorrência de </w:t>
            </w:r>
            <w:r w:rsidR="00144F94" w:rsidRPr="00144F94">
              <w:rPr>
                <w:rFonts w:cs="Arial"/>
                <w:i/>
                <w:sz w:val="16"/>
                <w:szCs w:val="16"/>
              </w:rPr>
              <w:t>3</w:t>
            </w:r>
            <w:r w:rsidRPr="00144F94">
              <w:rPr>
                <w:rFonts w:cs="Arial"/>
                <w:i/>
                <w:sz w:val="16"/>
                <w:szCs w:val="16"/>
              </w:rPr>
              <w:t xml:space="preserve"> espécies de flora e </w:t>
            </w:r>
            <w:r w:rsidR="00144F94" w:rsidRPr="00144F94">
              <w:rPr>
                <w:rFonts w:cs="Arial"/>
                <w:i/>
                <w:sz w:val="16"/>
                <w:szCs w:val="16"/>
              </w:rPr>
              <w:t>4</w:t>
            </w:r>
            <w:r w:rsidRPr="00144F94">
              <w:rPr>
                <w:rFonts w:cs="Arial"/>
                <w:i/>
                <w:sz w:val="16"/>
                <w:szCs w:val="16"/>
              </w:rPr>
              <w:t xml:space="preserve"> da avifauna com algum grau de ameaça, </w:t>
            </w:r>
            <w:r w:rsidR="00144F94" w:rsidRPr="00144F94">
              <w:rPr>
                <w:rFonts w:cs="Arial"/>
                <w:i/>
                <w:sz w:val="16"/>
                <w:szCs w:val="16"/>
              </w:rPr>
              <w:t>e 34 espécies endêmicas; 8 da mastofauna</w:t>
            </w:r>
            <w:r w:rsidRPr="00144F94">
              <w:rPr>
                <w:rFonts w:cs="Arial"/>
                <w:sz w:val="16"/>
                <w:szCs w:val="16"/>
              </w:rPr>
              <w:t>)</w:t>
            </w:r>
          </w:p>
        </w:tc>
        <w:tc>
          <w:tcPr>
            <w:tcW w:w="1342" w:type="dxa"/>
            <w:vAlign w:val="center"/>
          </w:tcPr>
          <w:p w:rsidR="00C90F91" w:rsidRPr="00867D00" w:rsidRDefault="00144F94" w:rsidP="00E31D96">
            <w:pPr>
              <w:spacing w:after="0"/>
              <w:jc w:val="center"/>
              <w:rPr>
                <w:rFonts w:cs="Arial"/>
                <w:sz w:val="16"/>
                <w:szCs w:val="16"/>
              </w:rPr>
            </w:pPr>
            <w:r>
              <w:rPr>
                <w:rFonts w:cs="Arial"/>
                <w:sz w:val="16"/>
                <w:szCs w:val="16"/>
              </w:rPr>
              <w:t>3</w:t>
            </w:r>
          </w:p>
        </w:tc>
      </w:tr>
      <w:tr w:rsidR="00C90F91" w:rsidRPr="00867D00" w:rsidTr="00144F94">
        <w:trPr>
          <w:jc w:val="center"/>
        </w:trPr>
        <w:tc>
          <w:tcPr>
            <w:tcW w:w="1413" w:type="dxa"/>
            <w:vAlign w:val="center"/>
          </w:tcPr>
          <w:p w:rsidR="00C90F91" w:rsidRPr="00867D00" w:rsidRDefault="00C90F91" w:rsidP="00E31D96">
            <w:pPr>
              <w:spacing w:after="0"/>
              <w:jc w:val="left"/>
              <w:rPr>
                <w:rFonts w:cs="Arial"/>
                <w:sz w:val="16"/>
                <w:szCs w:val="16"/>
              </w:rPr>
            </w:pPr>
            <w:bookmarkStart w:id="721" w:name="_Toc287191293"/>
            <w:bookmarkStart w:id="722" w:name="_Toc287363308"/>
            <w:r w:rsidRPr="00867D00">
              <w:rPr>
                <w:rFonts w:cs="Arial"/>
                <w:sz w:val="16"/>
                <w:szCs w:val="16"/>
              </w:rPr>
              <w:t>IA – Índice de Abrangência</w:t>
            </w:r>
            <w:bookmarkEnd w:id="721"/>
            <w:bookmarkEnd w:id="722"/>
          </w:p>
        </w:tc>
        <w:tc>
          <w:tcPr>
            <w:tcW w:w="6662" w:type="dxa"/>
            <w:vAlign w:val="center"/>
          </w:tcPr>
          <w:p w:rsidR="00C90F91" w:rsidRPr="00867D00" w:rsidRDefault="00C90F91" w:rsidP="00CF25FE">
            <w:pPr>
              <w:spacing w:after="0"/>
              <w:rPr>
                <w:rFonts w:cs="Arial"/>
                <w:sz w:val="16"/>
                <w:szCs w:val="16"/>
              </w:rPr>
            </w:pPr>
            <w:r w:rsidRPr="00867D00">
              <w:rPr>
                <w:rFonts w:cs="Arial"/>
                <w:sz w:val="16"/>
                <w:szCs w:val="16"/>
              </w:rPr>
              <w:t>Impactos que ultrapassam a área de uma bacia de 1</w:t>
            </w:r>
            <w:r w:rsidR="00CF25FE">
              <w:rPr>
                <w:rFonts w:cs="Arial"/>
                <w:sz w:val="16"/>
                <w:szCs w:val="16"/>
              </w:rPr>
              <w:t xml:space="preserve">ª </w:t>
            </w:r>
            <w:r w:rsidRPr="00867D00">
              <w:rPr>
                <w:rFonts w:cs="Arial"/>
                <w:sz w:val="16"/>
                <w:szCs w:val="16"/>
              </w:rPr>
              <w:t>ordem de grandeza (</w:t>
            </w:r>
            <w:r w:rsidRPr="00867D00">
              <w:rPr>
                <w:rFonts w:cs="Arial"/>
                <w:i/>
                <w:sz w:val="16"/>
                <w:szCs w:val="16"/>
              </w:rPr>
              <w:t xml:space="preserve">empreendimento </w:t>
            </w:r>
            <w:r w:rsidR="00CF25FE">
              <w:rPr>
                <w:rFonts w:cs="Arial"/>
                <w:i/>
                <w:sz w:val="16"/>
                <w:szCs w:val="16"/>
              </w:rPr>
              <w:t xml:space="preserve">tem relação com </w:t>
            </w:r>
            <w:r w:rsidRPr="00867D00">
              <w:rPr>
                <w:rFonts w:cs="Arial"/>
                <w:i/>
                <w:sz w:val="16"/>
                <w:szCs w:val="16"/>
              </w:rPr>
              <w:t xml:space="preserve">3 UGRHIs: </w:t>
            </w:r>
            <w:r w:rsidR="00CF25FE">
              <w:rPr>
                <w:rFonts w:cs="Arial"/>
                <w:i/>
                <w:sz w:val="16"/>
                <w:szCs w:val="16"/>
              </w:rPr>
              <w:t>Paraíba do Sul, PCJ</w:t>
            </w:r>
            <w:r w:rsidR="00CF25FE" w:rsidRPr="00867D00">
              <w:rPr>
                <w:rFonts w:cs="Arial"/>
                <w:i/>
                <w:sz w:val="16"/>
                <w:szCs w:val="16"/>
              </w:rPr>
              <w:t xml:space="preserve"> </w:t>
            </w:r>
            <w:r w:rsidR="00CF25FE">
              <w:rPr>
                <w:rFonts w:cs="Arial"/>
                <w:i/>
                <w:sz w:val="16"/>
                <w:szCs w:val="16"/>
              </w:rPr>
              <w:t xml:space="preserve">e </w:t>
            </w:r>
            <w:r w:rsidRPr="00867D00">
              <w:rPr>
                <w:rFonts w:cs="Arial"/>
                <w:i/>
                <w:sz w:val="16"/>
                <w:szCs w:val="16"/>
              </w:rPr>
              <w:t xml:space="preserve">Alto </w:t>
            </w:r>
            <w:r w:rsidR="00CF25FE">
              <w:rPr>
                <w:rFonts w:cs="Arial"/>
                <w:i/>
                <w:sz w:val="16"/>
                <w:szCs w:val="16"/>
              </w:rPr>
              <w:t>Tietê</w:t>
            </w:r>
            <w:r w:rsidRPr="00867D00">
              <w:rPr>
                <w:rFonts w:cs="Arial"/>
                <w:sz w:val="16"/>
                <w:szCs w:val="16"/>
              </w:rPr>
              <w:t>)</w:t>
            </w:r>
          </w:p>
        </w:tc>
        <w:tc>
          <w:tcPr>
            <w:tcW w:w="1342" w:type="dxa"/>
            <w:vAlign w:val="center"/>
          </w:tcPr>
          <w:p w:rsidR="00C90F91" w:rsidRPr="00867D00" w:rsidRDefault="00144F94" w:rsidP="00E31D96">
            <w:pPr>
              <w:spacing w:after="0"/>
              <w:jc w:val="center"/>
              <w:rPr>
                <w:rFonts w:cs="Arial"/>
                <w:sz w:val="16"/>
                <w:szCs w:val="16"/>
              </w:rPr>
            </w:pPr>
            <w:r>
              <w:rPr>
                <w:rFonts w:cs="Arial"/>
                <w:sz w:val="16"/>
                <w:szCs w:val="16"/>
              </w:rPr>
              <w:t>4</w:t>
            </w:r>
          </w:p>
        </w:tc>
      </w:tr>
      <w:tr w:rsidR="00C90F91" w:rsidRPr="00867D00" w:rsidTr="00144F94">
        <w:trPr>
          <w:jc w:val="center"/>
        </w:trPr>
        <w:tc>
          <w:tcPr>
            <w:tcW w:w="1413" w:type="dxa"/>
            <w:vAlign w:val="center"/>
          </w:tcPr>
          <w:p w:rsidR="00C90F91" w:rsidRPr="00867D00" w:rsidRDefault="00C90F91" w:rsidP="00E31D96">
            <w:pPr>
              <w:spacing w:after="0"/>
              <w:jc w:val="left"/>
              <w:rPr>
                <w:rFonts w:cs="Arial"/>
                <w:sz w:val="16"/>
                <w:szCs w:val="16"/>
              </w:rPr>
            </w:pPr>
            <w:bookmarkStart w:id="723" w:name="_Toc287191295"/>
            <w:bookmarkStart w:id="724" w:name="_Toc287363310"/>
            <w:r w:rsidRPr="00867D00">
              <w:rPr>
                <w:rFonts w:cs="Arial"/>
                <w:sz w:val="16"/>
                <w:szCs w:val="16"/>
              </w:rPr>
              <w:t>IT – Índice de Temporalidade</w:t>
            </w:r>
            <w:bookmarkEnd w:id="723"/>
            <w:bookmarkEnd w:id="724"/>
          </w:p>
        </w:tc>
        <w:tc>
          <w:tcPr>
            <w:tcW w:w="6662" w:type="dxa"/>
            <w:vAlign w:val="center"/>
          </w:tcPr>
          <w:p w:rsidR="00C90F91" w:rsidRPr="00867D00" w:rsidRDefault="00C90F91" w:rsidP="00E31D96">
            <w:pPr>
              <w:spacing w:after="0"/>
              <w:rPr>
                <w:rFonts w:cs="Arial"/>
                <w:sz w:val="16"/>
                <w:szCs w:val="16"/>
              </w:rPr>
            </w:pPr>
            <w:r w:rsidRPr="00867D00">
              <w:rPr>
                <w:rFonts w:cs="Arial"/>
                <w:sz w:val="16"/>
                <w:szCs w:val="16"/>
              </w:rPr>
              <w:t>Imediata: até 5 anos após a instalação do empreendimento (</w:t>
            </w:r>
            <w:r w:rsidRPr="00867D00">
              <w:rPr>
                <w:rFonts w:cs="Arial"/>
                <w:i/>
                <w:sz w:val="16"/>
                <w:szCs w:val="16"/>
              </w:rPr>
              <w:t>os impactos negativos sobre a biodiversidade já terão cessado logo após a etapa de obras</w:t>
            </w:r>
            <w:r w:rsidR="00144F94">
              <w:rPr>
                <w:rFonts w:cs="Arial"/>
                <w:i/>
                <w:sz w:val="16"/>
                <w:szCs w:val="16"/>
              </w:rPr>
              <w:t xml:space="preserve"> [1,5 anos]</w:t>
            </w:r>
            <w:r w:rsidRPr="00867D00">
              <w:rPr>
                <w:rFonts w:cs="Arial"/>
                <w:i/>
                <w:sz w:val="16"/>
                <w:szCs w:val="16"/>
              </w:rPr>
              <w:t>, pois não haverá fragmentação de ambientes</w:t>
            </w:r>
            <w:r w:rsidRPr="00867D00">
              <w:rPr>
                <w:rFonts w:cs="Arial"/>
                <w:sz w:val="16"/>
                <w:szCs w:val="16"/>
              </w:rPr>
              <w:t>)</w:t>
            </w:r>
          </w:p>
        </w:tc>
        <w:tc>
          <w:tcPr>
            <w:tcW w:w="1342" w:type="dxa"/>
            <w:vAlign w:val="center"/>
          </w:tcPr>
          <w:p w:rsidR="00C90F91" w:rsidRPr="00867D00" w:rsidRDefault="00144F94" w:rsidP="00E31D96">
            <w:pPr>
              <w:spacing w:after="0"/>
              <w:jc w:val="center"/>
              <w:rPr>
                <w:rFonts w:cs="Arial"/>
                <w:sz w:val="16"/>
                <w:szCs w:val="16"/>
              </w:rPr>
            </w:pPr>
            <w:r>
              <w:rPr>
                <w:rFonts w:cs="Arial"/>
                <w:sz w:val="16"/>
                <w:szCs w:val="16"/>
              </w:rPr>
              <w:t>1</w:t>
            </w:r>
          </w:p>
        </w:tc>
      </w:tr>
    </w:tbl>
    <w:p w:rsidR="00C90F91" w:rsidRPr="00EE6EA8" w:rsidRDefault="00C90F91" w:rsidP="00C90F91">
      <w:pPr>
        <w:rPr>
          <w:rFonts w:cs="Arial"/>
          <w:sz w:val="20"/>
          <w:szCs w:val="20"/>
        </w:rPr>
      </w:pPr>
      <w:r w:rsidRPr="00EE6EA8">
        <w:rPr>
          <w:rFonts w:cs="Arial"/>
          <w:sz w:val="20"/>
          <w:szCs w:val="20"/>
          <w:u w:val="single"/>
        </w:rPr>
        <w:t>Nota</w:t>
      </w:r>
      <w:r w:rsidRPr="00EE6EA8">
        <w:rPr>
          <w:rFonts w:cs="Arial"/>
          <w:sz w:val="20"/>
          <w:szCs w:val="20"/>
        </w:rPr>
        <w:t xml:space="preserve">: </w:t>
      </w:r>
      <w:r w:rsidRPr="00EE6EA8">
        <w:rPr>
          <w:rFonts w:cs="Arial"/>
          <w:i/>
          <w:sz w:val="20"/>
          <w:szCs w:val="20"/>
        </w:rPr>
        <w:t>as considerações efetuadas para a atribuição dos valores estão entre parênteses e em itálico</w:t>
      </w:r>
    </w:p>
    <w:p w:rsidR="00C90F91" w:rsidRPr="00867D00" w:rsidRDefault="00C90F91" w:rsidP="00C90F91">
      <w:pPr>
        <w:rPr>
          <w:rFonts w:cs="Arial"/>
        </w:rPr>
      </w:pPr>
      <w:r w:rsidRPr="00867D00">
        <w:rPr>
          <w:rFonts w:cs="Arial"/>
        </w:rPr>
        <w:t xml:space="preserve">Assim, </w:t>
      </w:r>
      <w:r w:rsidR="00213A9E" w:rsidRPr="00867D00">
        <w:rPr>
          <w:rFonts w:cs="Arial"/>
        </w:rPr>
        <w:t xml:space="preserve">o Impacto sobre a Biodiversidade </w:t>
      </w:r>
      <w:r w:rsidR="00213A9E">
        <w:rPr>
          <w:rFonts w:cs="Arial"/>
        </w:rPr>
        <w:t xml:space="preserve">é </w:t>
      </w:r>
      <w:r w:rsidRPr="00867D00">
        <w:rPr>
          <w:rFonts w:cs="Arial"/>
        </w:rPr>
        <w:t xml:space="preserve">ISB=2x3(4+1)/140 </w:t>
      </w:r>
      <w:r w:rsidR="00213A9E">
        <w:rPr>
          <w:rFonts w:cs="Arial"/>
        </w:rPr>
        <w:t xml:space="preserve">= </w:t>
      </w:r>
      <w:r w:rsidR="00144F94" w:rsidRPr="00E73033">
        <w:rPr>
          <w:rFonts w:cs="Arial"/>
          <w:b/>
        </w:rPr>
        <w:t>0,</w:t>
      </w:r>
      <w:r w:rsidR="00144F94">
        <w:rPr>
          <w:rFonts w:cs="Arial"/>
          <w:b/>
        </w:rPr>
        <w:t>2143</w:t>
      </w:r>
      <w:r w:rsidR="00144F94" w:rsidRPr="00867D00">
        <w:rPr>
          <w:rFonts w:cs="Arial"/>
          <w:b/>
        </w:rPr>
        <w:t>%</w:t>
      </w:r>
      <w:r w:rsidRPr="00867D00">
        <w:rPr>
          <w:rFonts w:cs="Arial"/>
        </w:rPr>
        <w:t>.</w:t>
      </w:r>
    </w:p>
    <w:p w:rsidR="00C90F91" w:rsidRPr="00867D00" w:rsidRDefault="00C90F91" w:rsidP="00F56F9D">
      <w:pPr>
        <w:keepNext/>
        <w:ind w:left="709"/>
        <w:rPr>
          <w:rFonts w:cs="Arial"/>
          <w:b/>
        </w:rPr>
      </w:pPr>
      <w:bookmarkStart w:id="725" w:name="_Toc287363312"/>
      <w:r w:rsidRPr="00867D00">
        <w:rPr>
          <w:rFonts w:cs="Arial"/>
          <w:b/>
        </w:rPr>
        <w:t>b) Comprometimento de Áreas Prioritárias - ICAP</w:t>
      </w:r>
      <w:bookmarkEnd w:id="725"/>
    </w:p>
    <w:p w:rsidR="00C90F91" w:rsidRPr="00867D00" w:rsidRDefault="00C90F91" w:rsidP="00C90F91">
      <w:pPr>
        <w:rPr>
          <w:rFonts w:cs="Arial"/>
        </w:rPr>
      </w:pPr>
      <w:r w:rsidRPr="00867D00">
        <w:rPr>
          <w:rFonts w:cs="Arial"/>
        </w:rPr>
        <w:t xml:space="preserve">O ICAP tem como objetivo contabilizar efeitos do empreendimento sobre a área prioritária em que se insere. Para o cálculo do ICAP, deve-se fazer a relação entre a significância dos impactos frente às áreas prioritárias afetadas, considerando os índices de magnitude, comprometimento de áreas prioritárias e temporalidade, em cada compartimento homogêneo da paisagem. Utilizando-se a fórmula CAP=IMxICAPxIT/70 e os índices e critérios dados na Metodologia, tem-se o resultado da </w:t>
      </w:r>
      <w:r w:rsidRPr="00867D00">
        <w:rPr>
          <w:rFonts w:cs="Arial"/>
          <w:b/>
        </w:rPr>
        <w:t>Tabela 8.</w:t>
      </w:r>
      <w:r w:rsidR="00AD2D42">
        <w:rPr>
          <w:rFonts w:cs="Arial"/>
          <w:b/>
        </w:rPr>
        <w:t>13-4</w:t>
      </w:r>
      <w:r w:rsidRPr="00867D00">
        <w:rPr>
          <w:rFonts w:cs="Arial"/>
        </w:rPr>
        <w:t>.</w:t>
      </w:r>
    </w:p>
    <w:p w:rsidR="00C90F91" w:rsidRPr="00867D00" w:rsidRDefault="00C90F91" w:rsidP="00C90F91">
      <w:pPr>
        <w:pStyle w:val="Quadro"/>
        <w:rPr>
          <w:rFonts w:cs="Arial"/>
        </w:rPr>
      </w:pPr>
      <w:r w:rsidRPr="00F56F9D">
        <w:rPr>
          <w:rFonts w:cs="Arial"/>
        </w:rPr>
        <w:t>Tabela 8.</w:t>
      </w:r>
      <w:r w:rsidR="00AD2D42">
        <w:rPr>
          <w:rFonts w:cs="Arial"/>
        </w:rPr>
        <w:t>13-4</w:t>
      </w:r>
      <w:r w:rsidR="00DF586F" w:rsidRPr="00F56F9D">
        <w:rPr>
          <w:rFonts w:cs="Arial"/>
        </w:rPr>
        <w:t>.</w:t>
      </w:r>
      <w:r w:rsidRPr="00F56F9D">
        <w:rPr>
          <w:rFonts w:cs="Arial"/>
        </w:rPr>
        <w:t xml:space="preserve"> Subsídios para cálculo do ICAP</w:t>
      </w:r>
    </w:p>
    <w:tbl>
      <w:tblPr>
        <w:tblW w:w="95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1E0" w:firstRow="1" w:lastRow="1" w:firstColumn="1" w:lastColumn="1" w:noHBand="0" w:noVBand="0"/>
      </w:tblPr>
      <w:tblGrid>
        <w:gridCol w:w="1696"/>
        <w:gridCol w:w="6379"/>
        <w:gridCol w:w="1476"/>
      </w:tblGrid>
      <w:tr w:rsidR="00C90F91" w:rsidRPr="00867D00" w:rsidTr="00144F94">
        <w:trPr>
          <w:tblHeader/>
          <w:jc w:val="center"/>
        </w:trPr>
        <w:tc>
          <w:tcPr>
            <w:tcW w:w="1696" w:type="dxa"/>
            <w:shd w:val="clear" w:color="auto" w:fill="E0E0E0"/>
            <w:vAlign w:val="center"/>
          </w:tcPr>
          <w:p w:rsidR="00C90F91" w:rsidRPr="00867D00" w:rsidRDefault="00C90F91" w:rsidP="00E31D96">
            <w:pPr>
              <w:spacing w:after="0"/>
              <w:jc w:val="left"/>
              <w:rPr>
                <w:rFonts w:cs="Arial"/>
                <w:b/>
                <w:sz w:val="16"/>
                <w:szCs w:val="16"/>
              </w:rPr>
            </w:pPr>
            <w:bookmarkStart w:id="726" w:name="_Toc287191298"/>
            <w:bookmarkStart w:id="727" w:name="_Toc287363313"/>
            <w:r w:rsidRPr="00867D00">
              <w:rPr>
                <w:rFonts w:cs="Arial"/>
                <w:b/>
                <w:sz w:val="16"/>
                <w:szCs w:val="16"/>
              </w:rPr>
              <w:t>Índice</w:t>
            </w:r>
            <w:bookmarkEnd w:id="726"/>
            <w:bookmarkEnd w:id="727"/>
          </w:p>
        </w:tc>
        <w:tc>
          <w:tcPr>
            <w:tcW w:w="6379" w:type="dxa"/>
            <w:shd w:val="clear" w:color="auto" w:fill="E0E0E0"/>
            <w:vAlign w:val="center"/>
          </w:tcPr>
          <w:p w:rsidR="00C90F91" w:rsidRPr="00867D00" w:rsidRDefault="00C90F91" w:rsidP="00E31D96">
            <w:pPr>
              <w:spacing w:after="0"/>
              <w:rPr>
                <w:rFonts w:cs="Arial"/>
                <w:b/>
                <w:sz w:val="16"/>
                <w:szCs w:val="16"/>
              </w:rPr>
            </w:pPr>
            <w:bookmarkStart w:id="728" w:name="_Toc287191299"/>
            <w:bookmarkStart w:id="729" w:name="_Toc287363314"/>
            <w:r w:rsidRPr="00867D00">
              <w:rPr>
                <w:rFonts w:cs="Arial"/>
                <w:b/>
                <w:sz w:val="16"/>
                <w:szCs w:val="16"/>
              </w:rPr>
              <w:t>Atributo</w:t>
            </w:r>
            <w:bookmarkEnd w:id="728"/>
            <w:bookmarkEnd w:id="729"/>
          </w:p>
        </w:tc>
        <w:tc>
          <w:tcPr>
            <w:tcW w:w="1476" w:type="dxa"/>
            <w:shd w:val="clear" w:color="auto" w:fill="E0E0E0"/>
            <w:vAlign w:val="center"/>
          </w:tcPr>
          <w:p w:rsidR="00C90F91" w:rsidRPr="00867D00" w:rsidRDefault="00C90F91" w:rsidP="00E31D96">
            <w:pPr>
              <w:spacing w:after="0"/>
              <w:jc w:val="center"/>
              <w:rPr>
                <w:rFonts w:cs="Arial"/>
                <w:b/>
                <w:sz w:val="16"/>
                <w:szCs w:val="16"/>
              </w:rPr>
            </w:pPr>
            <w:bookmarkStart w:id="730" w:name="_Toc287191300"/>
            <w:bookmarkStart w:id="731" w:name="_Toc287363315"/>
            <w:r w:rsidRPr="00867D00">
              <w:rPr>
                <w:rFonts w:cs="Arial"/>
                <w:b/>
                <w:sz w:val="16"/>
                <w:szCs w:val="16"/>
              </w:rPr>
              <w:t>Valor Atribuído</w:t>
            </w:r>
            <w:bookmarkEnd w:id="730"/>
            <w:bookmarkEnd w:id="731"/>
          </w:p>
        </w:tc>
      </w:tr>
      <w:tr w:rsidR="00144F94" w:rsidRPr="00867D00" w:rsidTr="00144F94">
        <w:trPr>
          <w:jc w:val="center"/>
        </w:trPr>
        <w:tc>
          <w:tcPr>
            <w:tcW w:w="1696" w:type="dxa"/>
            <w:vAlign w:val="center"/>
          </w:tcPr>
          <w:p w:rsidR="00144F94" w:rsidRPr="00867D00" w:rsidRDefault="00144F94" w:rsidP="00144F94">
            <w:pPr>
              <w:spacing w:after="0"/>
              <w:jc w:val="left"/>
              <w:rPr>
                <w:rFonts w:cs="Arial"/>
                <w:sz w:val="16"/>
                <w:szCs w:val="16"/>
              </w:rPr>
            </w:pPr>
            <w:bookmarkStart w:id="732" w:name="_Toc287191301"/>
            <w:bookmarkStart w:id="733" w:name="_Toc287363316"/>
            <w:r w:rsidRPr="00867D00">
              <w:rPr>
                <w:rFonts w:cs="Arial"/>
                <w:sz w:val="16"/>
                <w:szCs w:val="16"/>
              </w:rPr>
              <w:t>IM - Índice de Magnitude</w:t>
            </w:r>
            <w:bookmarkEnd w:id="732"/>
            <w:bookmarkEnd w:id="733"/>
          </w:p>
        </w:tc>
        <w:tc>
          <w:tcPr>
            <w:tcW w:w="6379" w:type="dxa"/>
            <w:vAlign w:val="center"/>
          </w:tcPr>
          <w:p w:rsidR="00144F94" w:rsidRDefault="00144F94" w:rsidP="00144F94">
            <w:pPr>
              <w:spacing w:after="0"/>
              <w:rPr>
                <w:rFonts w:cs="Arial"/>
                <w:sz w:val="16"/>
                <w:szCs w:val="16"/>
              </w:rPr>
            </w:pPr>
            <w:r w:rsidRPr="00867D00">
              <w:rPr>
                <w:rFonts w:cs="Arial"/>
                <w:sz w:val="16"/>
                <w:szCs w:val="16"/>
              </w:rPr>
              <w:t>Média magnitude do impacto ambiental negativo em relação ao comprometimento dos recursos ambientais (</w:t>
            </w:r>
            <w:r>
              <w:rPr>
                <w:rFonts w:cs="Arial"/>
                <w:i/>
                <w:sz w:val="16"/>
                <w:szCs w:val="16"/>
              </w:rPr>
              <w:t>considerando que: (i) o traçado da adutora acompanha</w:t>
            </w:r>
            <w:r w:rsidRPr="00867D00">
              <w:rPr>
                <w:rFonts w:cs="Arial"/>
                <w:i/>
                <w:sz w:val="16"/>
                <w:szCs w:val="16"/>
              </w:rPr>
              <w:t xml:space="preserve"> vic</w:t>
            </w:r>
            <w:r>
              <w:rPr>
                <w:rFonts w:cs="Arial"/>
                <w:i/>
                <w:sz w:val="16"/>
                <w:szCs w:val="16"/>
              </w:rPr>
              <w:t>inais já existentes e não causa</w:t>
            </w:r>
            <w:r w:rsidRPr="00867D00">
              <w:rPr>
                <w:rFonts w:cs="Arial"/>
                <w:i/>
                <w:sz w:val="16"/>
                <w:szCs w:val="16"/>
              </w:rPr>
              <w:t xml:space="preserve"> fragmentação de maciços florestais</w:t>
            </w:r>
            <w:r>
              <w:rPr>
                <w:rFonts w:cs="Arial"/>
                <w:i/>
                <w:sz w:val="16"/>
                <w:szCs w:val="16"/>
              </w:rPr>
              <w:t>; (ii) o túnel evita interferências na vegetação da Serra do Rib. Acima; (iii) a supressão total de vegetação nativa é de pouco mais de 1 ha</w:t>
            </w:r>
            <w:r w:rsidRPr="00867D00">
              <w:rPr>
                <w:rFonts w:cs="Arial"/>
                <w:sz w:val="16"/>
                <w:szCs w:val="16"/>
              </w:rPr>
              <w:t>)</w:t>
            </w:r>
            <w:r>
              <w:rPr>
                <w:rFonts w:cs="Arial"/>
                <w:sz w:val="16"/>
                <w:szCs w:val="16"/>
              </w:rPr>
              <w:t>.</w:t>
            </w:r>
          </w:p>
          <w:p w:rsidR="00144F94" w:rsidRPr="00867D00" w:rsidRDefault="00144F94" w:rsidP="00213A9E">
            <w:pPr>
              <w:spacing w:after="0"/>
              <w:rPr>
                <w:rFonts w:cs="Arial"/>
                <w:sz w:val="16"/>
                <w:szCs w:val="16"/>
              </w:rPr>
            </w:pPr>
            <w:r>
              <w:rPr>
                <w:rFonts w:cs="Arial"/>
                <w:sz w:val="16"/>
                <w:szCs w:val="16"/>
              </w:rPr>
              <w:t xml:space="preserve">Baixa magnitude em relação aos ecossistemas aquáticos </w:t>
            </w:r>
            <w:r w:rsidRPr="000B53FF">
              <w:rPr>
                <w:rFonts w:cs="Arial"/>
                <w:i/>
                <w:sz w:val="16"/>
                <w:szCs w:val="16"/>
              </w:rPr>
              <w:t>(</w:t>
            </w:r>
            <w:r>
              <w:rPr>
                <w:rFonts w:cs="Arial"/>
                <w:i/>
                <w:sz w:val="16"/>
                <w:szCs w:val="16"/>
              </w:rPr>
              <w:t>a operação tende a manter maior nível de acumulação no Jaguari; risco incremental baixo de transferência de espécies invasoras da biota aquática).</w:t>
            </w:r>
          </w:p>
        </w:tc>
        <w:tc>
          <w:tcPr>
            <w:tcW w:w="1476" w:type="dxa"/>
            <w:vAlign w:val="center"/>
          </w:tcPr>
          <w:p w:rsidR="00144F94" w:rsidRPr="00867D00" w:rsidRDefault="00213A9E" w:rsidP="00144F94">
            <w:pPr>
              <w:spacing w:after="0"/>
              <w:jc w:val="center"/>
              <w:rPr>
                <w:rFonts w:cs="Arial"/>
                <w:sz w:val="16"/>
                <w:szCs w:val="16"/>
              </w:rPr>
            </w:pPr>
            <w:r>
              <w:rPr>
                <w:rFonts w:cs="Arial"/>
                <w:sz w:val="16"/>
                <w:szCs w:val="16"/>
              </w:rPr>
              <w:t>2</w:t>
            </w:r>
          </w:p>
        </w:tc>
      </w:tr>
      <w:tr w:rsidR="00144F94" w:rsidRPr="00867D00" w:rsidTr="00144F94">
        <w:trPr>
          <w:jc w:val="center"/>
        </w:trPr>
        <w:tc>
          <w:tcPr>
            <w:tcW w:w="1696" w:type="dxa"/>
            <w:vAlign w:val="center"/>
          </w:tcPr>
          <w:p w:rsidR="00144F94" w:rsidRPr="00867D00" w:rsidRDefault="00144F94" w:rsidP="00144F94">
            <w:pPr>
              <w:spacing w:after="0"/>
              <w:jc w:val="left"/>
              <w:rPr>
                <w:rFonts w:cs="Arial"/>
                <w:sz w:val="16"/>
                <w:szCs w:val="16"/>
              </w:rPr>
            </w:pPr>
            <w:bookmarkStart w:id="734" w:name="_Toc287191304"/>
            <w:bookmarkStart w:id="735" w:name="_Toc287363319"/>
            <w:r w:rsidRPr="00867D00">
              <w:rPr>
                <w:rFonts w:cs="Arial"/>
                <w:sz w:val="16"/>
                <w:szCs w:val="16"/>
              </w:rPr>
              <w:t>ICAP – Índice de Comprometimento de Áreas Prioritárias</w:t>
            </w:r>
            <w:bookmarkEnd w:id="734"/>
            <w:bookmarkEnd w:id="735"/>
          </w:p>
        </w:tc>
        <w:tc>
          <w:tcPr>
            <w:tcW w:w="6379" w:type="dxa"/>
            <w:vAlign w:val="center"/>
          </w:tcPr>
          <w:p w:rsidR="00144F94" w:rsidRPr="00867D00" w:rsidRDefault="00213A9E" w:rsidP="00213A9E">
            <w:pPr>
              <w:spacing w:after="0"/>
              <w:rPr>
                <w:rFonts w:cs="Arial"/>
                <w:sz w:val="16"/>
                <w:szCs w:val="16"/>
              </w:rPr>
            </w:pPr>
            <w:bookmarkStart w:id="736" w:name="_Toc287191305"/>
            <w:bookmarkStart w:id="737" w:name="_Toc287363320"/>
            <w:r>
              <w:rPr>
                <w:rFonts w:cs="Arial"/>
                <w:sz w:val="16"/>
                <w:szCs w:val="16"/>
              </w:rPr>
              <w:t>Os i</w:t>
            </w:r>
            <w:r w:rsidR="00144F94" w:rsidRPr="00867D00">
              <w:rPr>
                <w:rFonts w:cs="Arial"/>
                <w:sz w:val="16"/>
                <w:szCs w:val="16"/>
              </w:rPr>
              <w:t>mpactos</w:t>
            </w:r>
            <w:r>
              <w:rPr>
                <w:rFonts w:cs="Arial"/>
                <w:sz w:val="16"/>
                <w:szCs w:val="16"/>
              </w:rPr>
              <w:t>, embora de baixa magnitude,</w:t>
            </w:r>
            <w:r w:rsidR="00144F94" w:rsidRPr="00867D00">
              <w:rPr>
                <w:rFonts w:cs="Arial"/>
                <w:sz w:val="16"/>
                <w:szCs w:val="16"/>
              </w:rPr>
              <w:t xml:space="preserve"> </w:t>
            </w:r>
            <w:r>
              <w:rPr>
                <w:rFonts w:cs="Arial"/>
                <w:sz w:val="16"/>
                <w:szCs w:val="16"/>
              </w:rPr>
              <w:t>afeta</w:t>
            </w:r>
            <w:r w:rsidR="00144F94" w:rsidRPr="00867D00">
              <w:rPr>
                <w:rFonts w:cs="Arial"/>
                <w:sz w:val="16"/>
                <w:szCs w:val="16"/>
              </w:rPr>
              <w:t>m áreas de importância biológica muito alta (</w:t>
            </w:r>
            <w:r w:rsidR="00144F94" w:rsidRPr="00867D00">
              <w:rPr>
                <w:rFonts w:cs="Arial"/>
                <w:i/>
                <w:sz w:val="16"/>
                <w:szCs w:val="16"/>
              </w:rPr>
              <w:t xml:space="preserve">considerando o continuum biológico existente na </w:t>
            </w:r>
            <w:r w:rsidR="00144F94">
              <w:rPr>
                <w:rFonts w:cs="Arial"/>
                <w:i/>
                <w:sz w:val="16"/>
                <w:szCs w:val="16"/>
              </w:rPr>
              <w:t>entre a Serra da Cantareira e a Serra da Mantiqueira</w:t>
            </w:r>
            <w:r w:rsidR="00144F94" w:rsidRPr="00867D00">
              <w:rPr>
                <w:rFonts w:cs="Arial"/>
                <w:sz w:val="16"/>
                <w:szCs w:val="16"/>
              </w:rPr>
              <w:t>)</w:t>
            </w:r>
            <w:bookmarkEnd w:id="736"/>
            <w:bookmarkEnd w:id="737"/>
          </w:p>
        </w:tc>
        <w:tc>
          <w:tcPr>
            <w:tcW w:w="1476" w:type="dxa"/>
            <w:vAlign w:val="center"/>
          </w:tcPr>
          <w:p w:rsidR="00144F94" w:rsidRPr="00867D00" w:rsidRDefault="00213A9E" w:rsidP="00144F94">
            <w:pPr>
              <w:spacing w:after="0"/>
              <w:jc w:val="center"/>
              <w:rPr>
                <w:rFonts w:cs="Arial"/>
                <w:sz w:val="16"/>
                <w:szCs w:val="16"/>
              </w:rPr>
            </w:pPr>
            <w:r>
              <w:rPr>
                <w:rFonts w:cs="Arial"/>
                <w:sz w:val="16"/>
                <w:szCs w:val="16"/>
              </w:rPr>
              <w:t>2</w:t>
            </w:r>
          </w:p>
        </w:tc>
      </w:tr>
      <w:tr w:rsidR="00144F94" w:rsidRPr="00867D00" w:rsidTr="00144F94">
        <w:trPr>
          <w:jc w:val="center"/>
        </w:trPr>
        <w:tc>
          <w:tcPr>
            <w:tcW w:w="1696" w:type="dxa"/>
            <w:vAlign w:val="center"/>
          </w:tcPr>
          <w:p w:rsidR="00144F94" w:rsidRPr="00867D00" w:rsidRDefault="00144F94" w:rsidP="00144F94">
            <w:pPr>
              <w:spacing w:after="0"/>
              <w:jc w:val="left"/>
              <w:rPr>
                <w:rFonts w:cs="Arial"/>
                <w:sz w:val="16"/>
                <w:szCs w:val="16"/>
              </w:rPr>
            </w:pPr>
            <w:bookmarkStart w:id="738" w:name="_Toc287191307"/>
            <w:bookmarkStart w:id="739" w:name="_Toc287363322"/>
            <w:r w:rsidRPr="00867D00">
              <w:rPr>
                <w:rFonts w:cs="Arial"/>
                <w:sz w:val="16"/>
                <w:szCs w:val="16"/>
              </w:rPr>
              <w:t>IT – Índice de Temporalidade</w:t>
            </w:r>
            <w:bookmarkEnd w:id="738"/>
            <w:bookmarkEnd w:id="739"/>
          </w:p>
        </w:tc>
        <w:tc>
          <w:tcPr>
            <w:tcW w:w="6379" w:type="dxa"/>
            <w:vAlign w:val="center"/>
          </w:tcPr>
          <w:p w:rsidR="00144F94" w:rsidRPr="00867D00" w:rsidRDefault="00144F94" w:rsidP="00144F94">
            <w:pPr>
              <w:spacing w:after="0"/>
              <w:rPr>
                <w:rFonts w:cs="Arial"/>
                <w:sz w:val="16"/>
                <w:szCs w:val="16"/>
              </w:rPr>
            </w:pPr>
            <w:r w:rsidRPr="00867D00">
              <w:rPr>
                <w:rFonts w:cs="Arial"/>
                <w:sz w:val="16"/>
                <w:szCs w:val="16"/>
              </w:rPr>
              <w:t>Imediata: até 5 anos após a instalação do empreendimento (</w:t>
            </w:r>
            <w:r w:rsidRPr="00867D00">
              <w:rPr>
                <w:rFonts w:cs="Arial"/>
                <w:i/>
                <w:sz w:val="16"/>
                <w:szCs w:val="16"/>
              </w:rPr>
              <w:t>os impactos negativos sobre a biodiversidade já terão cessado logo após a etapa de obras, pois não haverá fragmentação de ambientes</w:t>
            </w:r>
            <w:r w:rsidRPr="00867D00">
              <w:rPr>
                <w:rFonts w:cs="Arial"/>
                <w:sz w:val="16"/>
                <w:szCs w:val="16"/>
              </w:rPr>
              <w:t>)</w:t>
            </w:r>
          </w:p>
        </w:tc>
        <w:tc>
          <w:tcPr>
            <w:tcW w:w="1476" w:type="dxa"/>
            <w:vAlign w:val="center"/>
          </w:tcPr>
          <w:p w:rsidR="00144F94" w:rsidRPr="00867D00" w:rsidRDefault="00213A9E" w:rsidP="00144F94">
            <w:pPr>
              <w:spacing w:after="0"/>
              <w:jc w:val="center"/>
              <w:rPr>
                <w:rFonts w:cs="Arial"/>
                <w:sz w:val="16"/>
                <w:szCs w:val="16"/>
              </w:rPr>
            </w:pPr>
            <w:r>
              <w:rPr>
                <w:rFonts w:cs="Arial"/>
                <w:sz w:val="16"/>
                <w:szCs w:val="16"/>
              </w:rPr>
              <w:t>1</w:t>
            </w:r>
          </w:p>
        </w:tc>
      </w:tr>
    </w:tbl>
    <w:p w:rsidR="00C90F91" w:rsidRPr="00EE6EA8" w:rsidRDefault="00C90F91" w:rsidP="00C90F91">
      <w:pPr>
        <w:rPr>
          <w:rFonts w:cs="Arial"/>
          <w:sz w:val="20"/>
          <w:szCs w:val="20"/>
        </w:rPr>
      </w:pPr>
      <w:r w:rsidRPr="00EE6EA8">
        <w:rPr>
          <w:rFonts w:cs="Arial"/>
          <w:sz w:val="20"/>
          <w:szCs w:val="20"/>
          <w:u w:val="single"/>
        </w:rPr>
        <w:t>Nota</w:t>
      </w:r>
      <w:r w:rsidRPr="00EE6EA8">
        <w:rPr>
          <w:rFonts w:cs="Arial"/>
          <w:sz w:val="20"/>
          <w:szCs w:val="20"/>
        </w:rPr>
        <w:t xml:space="preserve">: </w:t>
      </w:r>
      <w:r w:rsidRPr="00EE6EA8">
        <w:rPr>
          <w:rFonts w:cs="Arial"/>
          <w:i/>
          <w:sz w:val="20"/>
          <w:szCs w:val="20"/>
        </w:rPr>
        <w:t>as considerações efetuadas para a atribuição dos valores estão entre parênteses e em itálico</w:t>
      </w:r>
    </w:p>
    <w:p w:rsidR="00C90F91" w:rsidRPr="00867D00" w:rsidRDefault="00C90F91" w:rsidP="00C90F91">
      <w:pPr>
        <w:rPr>
          <w:rFonts w:cs="Arial"/>
        </w:rPr>
      </w:pPr>
      <w:r w:rsidRPr="00867D00">
        <w:rPr>
          <w:rFonts w:cs="Arial"/>
        </w:rPr>
        <w:t xml:space="preserve">Assim, o Comprometimento sobre Áreas Prioritárias é </w:t>
      </w:r>
      <w:r w:rsidR="00213A9E">
        <w:rPr>
          <w:rFonts w:cs="Arial"/>
        </w:rPr>
        <w:t>I</w:t>
      </w:r>
      <w:r w:rsidR="00213A9E" w:rsidRPr="00867D00">
        <w:rPr>
          <w:rFonts w:cs="Arial"/>
        </w:rPr>
        <w:t xml:space="preserve">CAP=2x2x1/70 </w:t>
      </w:r>
      <w:r w:rsidR="00213A9E">
        <w:rPr>
          <w:rFonts w:cs="Arial"/>
        </w:rPr>
        <w:t>=</w:t>
      </w:r>
      <w:r w:rsidRPr="00867D00">
        <w:rPr>
          <w:rFonts w:cs="Arial"/>
        </w:rPr>
        <w:t xml:space="preserve"> </w:t>
      </w:r>
      <w:r w:rsidR="00213A9E">
        <w:rPr>
          <w:rFonts w:cs="Arial"/>
          <w:b/>
        </w:rPr>
        <w:t>0,0235</w:t>
      </w:r>
      <w:r w:rsidR="00213A9E" w:rsidRPr="00867D00">
        <w:rPr>
          <w:rFonts w:cs="Arial"/>
          <w:b/>
        </w:rPr>
        <w:t>%</w:t>
      </w:r>
      <w:r w:rsidR="00213A9E" w:rsidRPr="00867D00">
        <w:rPr>
          <w:rFonts w:cs="Arial"/>
        </w:rPr>
        <w:t>.</w:t>
      </w:r>
    </w:p>
    <w:p w:rsidR="00C90F91" w:rsidRPr="00867D00" w:rsidRDefault="00C90F91" w:rsidP="00F56F9D">
      <w:pPr>
        <w:keepNext/>
        <w:ind w:left="709"/>
        <w:rPr>
          <w:rFonts w:cs="Arial"/>
          <w:b/>
        </w:rPr>
      </w:pPr>
      <w:bookmarkStart w:id="740" w:name="_Toc287363324"/>
      <w:r w:rsidRPr="00867D00">
        <w:rPr>
          <w:rFonts w:cs="Arial"/>
          <w:b/>
        </w:rPr>
        <w:lastRenderedPageBreak/>
        <w:t>c) Influência em Unidades de Conservação - IUC</w:t>
      </w:r>
      <w:bookmarkEnd w:id="740"/>
    </w:p>
    <w:p w:rsidR="00C90F91" w:rsidRPr="00867D00" w:rsidRDefault="00C90F91" w:rsidP="00C90F91">
      <w:pPr>
        <w:rPr>
          <w:rFonts w:cs="Arial"/>
        </w:rPr>
      </w:pPr>
      <w:r w:rsidRPr="00867D00">
        <w:rPr>
          <w:rFonts w:cs="Arial"/>
        </w:rPr>
        <w:t xml:space="preserve">O IUC avalia a influência do empreendimento sobre as unidades de conservação ou suas zonas de amortecimento. Segundo a Metodologia apresentada no Anexo do Decreto 6.848/09, a incidência de impactos do empreendimento sobre unidades de conservação deve ser considerada da seguinte forma registrada na </w:t>
      </w:r>
      <w:r w:rsidRPr="00867D00">
        <w:rPr>
          <w:rFonts w:cs="Arial"/>
          <w:b/>
        </w:rPr>
        <w:t>Tabela 8.</w:t>
      </w:r>
      <w:r w:rsidR="00AD2D42">
        <w:rPr>
          <w:rFonts w:cs="Arial"/>
          <w:b/>
        </w:rPr>
        <w:t>13-5</w:t>
      </w:r>
      <w:r w:rsidRPr="00867D00">
        <w:rPr>
          <w:rFonts w:cs="Arial"/>
        </w:rPr>
        <w:t>.</w:t>
      </w:r>
    </w:p>
    <w:p w:rsidR="00C90F91" w:rsidRPr="00F56F9D" w:rsidRDefault="00C90F91" w:rsidP="00F56F9D">
      <w:pPr>
        <w:pStyle w:val="Quadro"/>
      </w:pPr>
      <w:r w:rsidRPr="00F56F9D">
        <w:t>Tabela 8.</w:t>
      </w:r>
      <w:r w:rsidR="00AD2D42">
        <w:t>13-5</w:t>
      </w:r>
      <w:r w:rsidR="00DF586F" w:rsidRPr="00F56F9D">
        <w:t>.</w:t>
      </w:r>
      <w:r w:rsidRPr="00F56F9D">
        <w:t xml:space="preserve"> Subsídios para cálculo do IUC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1E0" w:firstRow="1" w:lastRow="1" w:firstColumn="1" w:lastColumn="1" w:noHBand="0" w:noVBand="0"/>
      </w:tblPr>
      <w:tblGrid>
        <w:gridCol w:w="846"/>
        <w:gridCol w:w="5812"/>
        <w:gridCol w:w="2233"/>
      </w:tblGrid>
      <w:tr w:rsidR="00C90F91" w:rsidRPr="00867D00" w:rsidTr="00213A9E">
        <w:trPr>
          <w:jc w:val="center"/>
        </w:trPr>
        <w:tc>
          <w:tcPr>
            <w:tcW w:w="846" w:type="dxa"/>
            <w:shd w:val="clear" w:color="auto" w:fill="E0E0E0"/>
            <w:vAlign w:val="center"/>
          </w:tcPr>
          <w:p w:rsidR="00C90F91" w:rsidRPr="00867D00" w:rsidRDefault="00C90F91" w:rsidP="00E31D96">
            <w:pPr>
              <w:spacing w:after="0"/>
              <w:rPr>
                <w:rFonts w:cs="Arial"/>
                <w:b/>
                <w:sz w:val="16"/>
                <w:szCs w:val="16"/>
              </w:rPr>
            </w:pPr>
            <w:bookmarkStart w:id="741" w:name="_Toc287191310"/>
            <w:bookmarkStart w:id="742" w:name="_Toc287363325"/>
            <w:r w:rsidRPr="00867D00">
              <w:rPr>
                <w:rFonts w:cs="Arial"/>
                <w:b/>
                <w:sz w:val="16"/>
                <w:szCs w:val="16"/>
              </w:rPr>
              <w:t>Grupo</w:t>
            </w:r>
            <w:bookmarkEnd w:id="741"/>
            <w:bookmarkEnd w:id="742"/>
          </w:p>
        </w:tc>
        <w:tc>
          <w:tcPr>
            <w:tcW w:w="5812" w:type="dxa"/>
            <w:shd w:val="clear" w:color="auto" w:fill="E0E0E0"/>
            <w:vAlign w:val="center"/>
          </w:tcPr>
          <w:p w:rsidR="00C90F91" w:rsidRPr="00867D00" w:rsidRDefault="00C90F91" w:rsidP="00E31D96">
            <w:pPr>
              <w:spacing w:after="0"/>
              <w:rPr>
                <w:rFonts w:cs="Arial"/>
                <w:b/>
                <w:sz w:val="16"/>
                <w:szCs w:val="16"/>
              </w:rPr>
            </w:pPr>
            <w:bookmarkStart w:id="743" w:name="_Toc243411359"/>
            <w:bookmarkStart w:id="744" w:name="_Toc287191311"/>
            <w:bookmarkStart w:id="745" w:name="_Toc287363326"/>
            <w:r w:rsidRPr="00867D00">
              <w:rPr>
                <w:rFonts w:cs="Arial"/>
                <w:b/>
                <w:sz w:val="16"/>
                <w:szCs w:val="16"/>
              </w:rPr>
              <w:t>Incidência</w:t>
            </w:r>
            <w:bookmarkEnd w:id="743"/>
            <w:bookmarkEnd w:id="744"/>
            <w:bookmarkEnd w:id="745"/>
          </w:p>
        </w:tc>
        <w:tc>
          <w:tcPr>
            <w:tcW w:w="2233" w:type="dxa"/>
            <w:shd w:val="clear" w:color="auto" w:fill="E0E0E0"/>
            <w:vAlign w:val="center"/>
          </w:tcPr>
          <w:p w:rsidR="00C90F91" w:rsidRPr="00867D00" w:rsidRDefault="00C90F91" w:rsidP="00213A9E">
            <w:pPr>
              <w:spacing w:after="0"/>
              <w:jc w:val="center"/>
              <w:rPr>
                <w:rFonts w:cs="Arial"/>
                <w:b/>
                <w:sz w:val="16"/>
                <w:szCs w:val="16"/>
              </w:rPr>
            </w:pPr>
            <w:bookmarkStart w:id="746" w:name="_Toc243411360"/>
            <w:bookmarkStart w:id="747" w:name="_Toc287191312"/>
            <w:bookmarkStart w:id="748" w:name="_Toc287363327"/>
            <w:r w:rsidRPr="00867D00">
              <w:rPr>
                <w:rFonts w:cs="Arial"/>
                <w:b/>
                <w:sz w:val="16"/>
                <w:szCs w:val="16"/>
              </w:rPr>
              <w:t>Valor a considerar</w:t>
            </w:r>
            <w:bookmarkEnd w:id="746"/>
            <w:r w:rsidRPr="00867D00">
              <w:rPr>
                <w:rFonts w:cs="Arial"/>
                <w:b/>
                <w:sz w:val="16"/>
                <w:szCs w:val="16"/>
              </w:rPr>
              <w:t xml:space="preserve"> (%)</w:t>
            </w:r>
            <w:bookmarkEnd w:id="747"/>
            <w:bookmarkEnd w:id="748"/>
          </w:p>
        </w:tc>
      </w:tr>
      <w:tr w:rsidR="00213A9E" w:rsidRPr="00867D00" w:rsidTr="00213A9E">
        <w:trPr>
          <w:jc w:val="center"/>
        </w:trPr>
        <w:tc>
          <w:tcPr>
            <w:tcW w:w="846" w:type="dxa"/>
            <w:vAlign w:val="center"/>
          </w:tcPr>
          <w:p w:rsidR="00213A9E" w:rsidRPr="00867D00" w:rsidRDefault="00213A9E" w:rsidP="00213A9E">
            <w:pPr>
              <w:spacing w:after="0"/>
              <w:rPr>
                <w:rFonts w:cs="Arial"/>
                <w:sz w:val="16"/>
                <w:szCs w:val="16"/>
              </w:rPr>
            </w:pPr>
            <w:bookmarkStart w:id="749" w:name="_Toc287191313"/>
            <w:bookmarkStart w:id="750" w:name="_Toc287363328"/>
            <w:r w:rsidRPr="00867D00">
              <w:rPr>
                <w:rFonts w:cs="Arial"/>
                <w:sz w:val="16"/>
                <w:szCs w:val="16"/>
              </w:rPr>
              <w:t>G4</w:t>
            </w:r>
            <w:bookmarkEnd w:id="749"/>
            <w:bookmarkEnd w:id="750"/>
          </w:p>
        </w:tc>
        <w:tc>
          <w:tcPr>
            <w:tcW w:w="5812" w:type="dxa"/>
            <w:vAlign w:val="center"/>
          </w:tcPr>
          <w:p w:rsidR="00213A9E" w:rsidRPr="00867D00" w:rsidRDefault="00213A9E" w:rsidP="00213A9E">
            <w:pPr>
              <w:spacing w:after="0"/>
              <w:rPr>
                <w:rFonts w:cs="Arial"/>
                <w:sz w:val="16"/>
                <w:szCs w:val="16"/>
              </w:rPr>
            </w:pPr>
            <w:r>
              <w:rPr>
                <w:rFonts w:cs="Arial"/>
                <w:sz w:val="16"/>
                <w:szCs w:val="16"/>
              </w:rPr>
              <w:t>APA Mananciais Paraíba do Sul, APA Sistema Cantareira, APA Piracicaba -Juquery Mirim II</w:t>
            </w:r>
          </w:p>
        </w:tc>
        <w:tc>
          <w:tcPr>
            <w:tcW w:w="2233" w:type="dxa"/>
            <w:vAlign w:val="center"/>
          </w:tcPr>
          <w:p w:rsidR="00213A9E" w:rsidRPr="00867D00" w:rsidRDefault="00213A9E" w:rsidP="00213A9E">
            <w:pPr>
              <w:spacing w:after="0"/>
              <w:jc w:val="center"/>
              <w:rPr>
                <w:rFonts w:cs="Arial"/>
                <w:sz w:val="16"/>
                <w:szCs w:val="16"/>
              </w:rPr>
            </w:pPr>
            <w:bookmarkStart w:id="751" w:name="_Toc287191315"/>
            <w:bookmarkStart w:id="752" w:name="_Toc287363330"/>
            <w:r w:rsidRPr="00867D00">
              <w:rPr>
                <w:rFonts w:cs="Arial"/>
                <w:sz w:val="16"/>
                <w:szCs w:val="16"/>
              </w:rPr>
              <w:t>0,10 X 3 = 0,30</w:t>
            </w:r>
            <w:bookmarkEnd w:id="751"/>
            <w:bookmarkEnd w:id="752"/>
          </w:p>
        </w:tc>
      </w:tr>
      <w:tr w:rsidR="00213A9E" w:rsidRPr="00867D00" w:rsidTr="00213A9E">
        <w:trPr>
          <w:jc w:val="center"/>
        </w:trPr>
        <w:tc>
          <w:tcPr>
            <w:tcW w:w="846" w:type="dxa"/>
            <w:vAlign w:val="center"/>
          </w:tcPr>
          <w:p w:rsidR="00213A9E" w:rsidRPr="00867D00" w:rsidRDefault="00213A9E" w:rsidP="00213A9E">
            <w:pPr>
              <w:spacing w:after="0"/>
              <w:rPr>
                <w:rFonts w:cs="Arial"/>
                <w:sz w:val="16"/>
                <w:szCs w:val="16"/>
              </w:rPr>
            </w:pPr>
            <w:bookmarkStart w:id="753" w:name="_Toc243411361"/>
            <w:bookmarkStart w:id="754" w:name="_Toc287191316"/>
            <w:bookmarkStart w:id="755" w:name="_Toc287363331"/>
            <w:r w:rsidRPr="00867D00">
              <w:rPr>
                <w:rFonts w:cs="Arial"/>
                <w:sz w:val="16"/>
                <w:szCs w:val="16"/>
              </w:rPr>
              <w:t>G5</w:t>
            </w:r>
            <w:bookmarkEnd w:id="753"/>
            <w:bookmarkEnd w:id="754"/>
            <w:bookmarkEnd w:id="755"/>
          </w:p>
        </w:tc>
        <w:tc>
          <w:tcPr>
            <w:tcW w:w="5812" w:type="dxa"/>
            <w:vAlign w:val="center"/>
          </w:tcPr>
          <w:p w:rsidR="00213A9E" w:rsidRPr="00867D00" w:rsidRDefault="00213A9E" w:rsidP="00213A9E">
            <w:pPr>
              <w:spacing w:after="0"/>
              <w:rPr>
                <w:rFonts w:cs="Arial"/>
                <w:sz w:val="16"/>
                <w:szCs w:val="16"/>
              </w:rPr>
            </w:pPr>
            <w:r>
              <w:rPr>
                <w:rFonts w:cs="Arial"/>
                <w:sz w:val="16"/>
                <w:szCs w:val="16"/>
              </w:rPr>
              <w:t>ZA do Parque Estadual Itaberaba</w:t>
            </w:r>
          </w:p>
        </w:tc>
        <w:tc>
          <w:tcPr>
            <w:tcW w:w="2233" w:type="dxa"/>
            <w:vAlign w:val="center"/>
          </w:tcPr>
          <w:p w:rsidR="00213A9E" w:rsidRPr="00867D00" w:rsidRDefault="00213A9E" w:rsidP="00213A9E">
            <w:pPr>
              <w:spacing w:after="0"/>
              <w:jc w:val="center"/>
              <w:rPr>
                <w:rFonts w:cs="Arial"/>
                <w:sz w:val="16"/>
                <w:szCs w:val="16"/>
              </w:rPr>
            </w:pPr>
            <w:bookmarkStart w:id="756" w:name="_Toc287191318"/>
            <w:bookmarkStart w:id="757" w:name="_Toc287363333"/>
            <w:r w:rsidRPr="00867D00">
              <w:rPr>
                <w:rFonts w:cs="Arial"/>
                <w:sz w:val="16"/>
                <w:szCs w:val="16"/>
              </w:rPr>
              <w:t>0,</w:t>
            </w:r>
            <w:r>
              <w:rPr>
                <w:rFonts w:cs="Arial"/>
                <w:sz w:val="16"/>
                <w:szCs w:val="16"/>
              </w:rPr>
              <w:t>0</w:t>
            </w:r>
            <w:r w:rsidRPr="00867D00">
              <w:rPr>
                <w:rFonts w:cs="Arial"/>
                <w:sz w:val="16"/>
                <w:szCs w:val="16"/>
              </w:rPr>
              <w:t>5</w:t>
            </w:r>
            <w:bookmarkEnd w:id="756"/>
            <w:bookmarkEnd w:id="757"/>
          </w:p>
        </w:tc>
      </w:tr>
      <w:tr w:rsidR="00213A9E" w:rsidRPr="00867D00" w:rsidTr="00213A9E">
        <w:trPr>
          <w:jc w:val="center"/>
        </w:trPr>
        <w:tc>
          <w:tcPr>
            <w:tcW w:w="846" w:type="dxa"/>
            <w:vAlign w:val="center"/>
          </w:tcPr>
          <w:p w:rsidR="00213A9E" w:rsidRPr="00867D00" w:rsidRDefault="00213A9E" w:rsidP="00213A9E">
            <w:pPr>
              <w:spacing w:after="0"/>
              <w:rPr>
                <w:rFonts w:cs="Arial"/>
                <w:sz w:val="16"/>
                <w:szCs w:val="16"/>
              </w:rPr>
            </w:pPr>
          </w:p>
        </w:tc>
        <w:tc>
          <w:tcPr>
            <w:tcW w:w="5812" w:type="dxa"/>
            <w:vAlign w:val="center"/>
          </w:tcPr>
          <w:p w:rsidR="00213A9E" w:rsidRPr="00867D00" w:rsidRDefault="00213A9E" w:rsidP="00213A9E">
            <w:pPr>
              <w:spacing w:after="0"/>
              <w:rPr>
                <w:rFonts w:cs="Arial"/>
                <w:sz w:val="16"/>
                <w:szCs w:val="16"/>
              </w:rPr>
            </w:pPr>
            <w:bookmarkStart w:id="758" w:name="_Toc287191319"/>
            <w:bookmarkStart w:id="759" w:name="_Toc287363334"/>
            <w:r w:rsidRPr="00867D00">
              <w:rPr>
                <w:rFonts w:cs="Arial"/>
                <w:sz w:val="16"/>
                <w:szCs w:val="16"/>
              </w:rPr>
              <w:t>TOTAL</w:t>
            </w:r>
            <w:bookmarkEnd w:id="758"/>
            <w:bookmarkEnd w:id="759"/>
          </w:p>
        </w:tc>
        <w:tc>
          <w:tcPr>
            <w:tcW w:w="2233" w:type="dxa"/>
            <w:vAlign w:val="center"/>
          </w:tcPr>
          <w:p w:rsidR="00213A9E" w:rsidRPr="0010613E" w:rsidRDefault="00213A9E" w:rsidP="00213A9E">
            <w:pPr>
              <w:spacing w:after="0"/>
              <w:jc w:val="center"/>
              <w:rPr>
                <w:rFonts w:cs="Arial"/>
                <w:b/>
                <w:sz w:val="16"/>
                <w:szCs w:val="16"/>
              </w:rPr>
            </w:pPr>
            <w:bookmarkStart w:id="760" w:name="_Toc287191320"/>
            <w:bookmarkStart w:id="761" w:name="_Toc287363335"/>
            <w:r w:rsidRPr="0010613E">
              <w:rPr>
                <w:rFonts w:cs="Arial"/>
                <w:b/>
                <w:sz w:val="16"/>
                <w:szCs w:val="16"/>
              </w:rPr>
              <w:t>0,35%</w:t>
            </w:r>
            <w:bookmarkEnd w:id="760"/>
            <w:bookmarkEnd w:id="761"/>
          </w:p>
        </w:tc>
      </w:tr>
    </w:tbl>
    <w:p w:rsidR="00C90F91" w:rsidRPr="00867D00" w:rsidRDefault="00C90F91" w:rsidP="00C90F91">
      <w:pPr>
        <w:spacing w:before="120"/>
        <w:rPr>
          <w:rFonts w:cs="Arial"/>
        </w:rPr>
      </w:pPr>
      <w:r w:rsidRPr="00867D00">
        <w:rPr>
          <w:rFonts w:cs="Arial"/>
        </w:rPr>
        <w:t xml:space="preserve">Segundo o Decreto </w:t>
      </w:r>
      <w:smartTag w:uri="urn:schemas-microsoft-com:office:smarttags" w:element="metricconverter">
        <w:smartTagPr>
          <w:attr w:name="ProductID" w:val="6.848, a"/>
        </w:smartTagPr>
        <w:r w:rsidRPr="00867D00">
          <w:rPr>
            <w:rFonts w:cs="Arial"/>
          </w:rPr>
          <w:t>6.848, a</w:t>
        </w:r>
      </w:smartTag>
      <w:r w:rsidRPr="00867D00">
        <w:rPr>
          <w:rFonts w:cs="Arial"/>
        </w:rPr>
        <w:t xml:space="preserve"> cumulatividade no cálculo deste índice terá um valor máximo de 0,15%. Sendo assim, o IUC a ser contabilizado é </w:t>
      </w:r>
      <w:r w:rsidR="003975C8">
        <w:rPr>
          <w:rFonts w:cs="Arial"/>
        </w:rPr>
        <w:t>0,15</w:t>
      </w:r>
      <w:r w:rsidRPr="00867D00">
        <w:rPr>
          <w:rFonts w:cs="Arial"/>
          <w:b/>
        </w:rPr>
        <w:t>%</w:t>
      </w:r>
      <w:r w:rsidRPr="00867D00">
        <w:rPr>
          <w:rFonts w:cs="Arial"/>
        </w:rPr>
        <w:t>.</w:t>
      </w:r>
    </w:p>
    <w:p w:rsidR="00C90F91" w:rsidRPr="00867D00" w:rsidRDefault="00C90F91" w:rsidP="00F56F9D">
      <w:pPr>
        <w:keepNext/>
        <w:ind w:left="709"/>
        <w:rPr>
          <w:rFonts w:cs="Arial"/>
          <w:b/>
        </w:rPr>
      </w:pPr>
      <w:bookmarkStart w:id="762" w:name="_Toc287191321"/>
      <w:bookmarkStart w:id="763" w:name="_Toc287363336"/>
      <w:r w:rsidRPr="00867D00">
        <w:rPr>
          <w:rFonts w:cs="Arial"/>
          <w:b/>
        </w:rPr>
        <w:t>d) Cálculo do Grau de Impacto - GI</w:t>
      </w:r>
      <w:bookmarkEnd w:id="762"/>
      <w:bookmarkEnd w:id="763"/>
    </w:p>
    <w:p w:rsidR="00C90F91" w:rsidRPr="00867D00" w:rsidRDefault="00C90F91" w:rsidP="00C90F91">
      <w:pPr>
        <w:rPr>
          <w:rFonts w:cs="Arial"/>
        </w:rPr>
      </w:pPr>
      <w:r w:rsidRPr="00867D00">
        <w:rPr>
          <w:rFonts w:cs="Arial"/>
        </w:rPr>
        <w:t xml:space="preserve">O Grau de Impacto é calculado com a fórmula GI=ISB+CAP+IUC, com o que se tem: </w:t>
      </w:r>
    </w:p>
    <w:p w:rsidR="00C90F91" w:rsidRPr="00F56F9D" w:rsidRDefault="00C90F91" w:rsidP="00C90F91">
      <w:pPr>
        <w:rPr>
          <w:rFonts w:cs="Arial"/>
          <w:b/>
        </w:rPr>
      </w:pPr>
      <w:r w:rsidRPr="00F56F9D">
        <w:rPr>
          <w:rFonts w:cs="Arial"/>
          <w:b/>
        </w:rPr>
        <w:t>GI = 0,2143 + 0,0</w:t>
      </w:r>
      <w:r w:rsidR="00F56F9D" w:rsidRPr="00F56F9D">
        <w:rPr>
          <w:rFonts w:cs="Arial"/>
          <w:b/>
        </w:rPr>
        <w:t>235</w:t>
      </w:r>
      <w:r w:rsidRPr="00F56F9D">
        <w:rPr>
          <w:rFonts w:cs="Arial"/>
          <w:b/>
        </w:rPr>
        <w:t xml:space="preserve"> + 0,15 = 0,</w:t>
      </w:r>
      <w:r w:rsidR="00F56F9D" w:rsidRPr="00F56F9D">
        <w:rPr>
          <w:rFonts w:cs="Arial"/>
          <w:b/>
        </w:rPr>
        <w:t>3878</w:t>
      </w:r>
      <w:r w:rsidRPr="00F56F9D">
        <w:rPr>
          <w:rFonts w:cs="Arial"/>
          <w:b/>
        </w:rPr>
        <w:t>%</w:t>
      </w:r>
    </w:p>
    <w:p w:rsidR="00C90F91" w:rsidRPr="00F56F9D" w:rsidRDefault="00C90F91" w:rsidP="00C90F91">
      <w:pPr>
        <w:rPr>
          <w:rFonts w:cs="Arial"/>
        </w:rPr>
      </w:pPr>
      <w:r w:rsidRPr="00F56F9D">
        <w:rPr>
          <w:rFonts w:cs="Arial"/>
        </w:rPr>
        <w:t xml:space="preserve">Dessa forma, o GI da Interligação, calculado conforme termos do Decreto 6.848/09, apresenta o índice de </w:t>
      </w:r>
      <w:r w:rsidRPr="00F56F9D">
        <w:rPr>
          <w:rFonts w:cs="Arial"/>
          <w:b/>
        </w:rPr>
        <w:t>0,</w:t>
      </w:r>
      <w:r w:rsidR="00F56F9D" w:rsidRPr="00F56F9D">
        <w:rPr>
          <w:rFonts w:cs="Arial"/>
          <w:b/>
        </w:rPr>
        <w:t>3878</w:t>
      </w:r>
      <w:r w:rsidRPr="00F56F9D">
        <w:rPr>
          <w:rFonts w:cs="Arial"/>
          <w:b/>
        </w:rPr>
        <w:t>%</w:t>
      </w:r>
      <w:r w:rsidRPr="00F56F9D">
        <w:rPr>
          <w:rFonts w:cs="Arial"/>
        </w:rPr>
        <w:t>, a ser aplicado ao somatório dos investimentos necessários para a implantação do empreendimento.</w:t>
      </w:r>
    </w:p>
    <w:p w:rsidR="00C90F91" w:rsidRPr="00867D00" w:rsidRDefault="00C90F91" w:rsidP="00C90F91">
      <w:pPr>
        <w:rPr>
          <w:rFonts w:cs="Arial"/>
        </w:rPr>
      </w:pPr>
      <w:r w:rsidRPr="00F56F9D">
        <w:rPr>
          <w:rFonts w:cs="Arial"/>
        </w:rPr>
        <w:t xml:space="preserve">Considerando o custo total do empreendimento, da ordem de R$ </w:t>
      </w:r>
      <w:r w:rsidR="003975C8" w:rsidRPr="00F56F9D">
        <w:rPr>
          <w:rFonts w:cs="Arial"/>
        </w:rPr>
        <w:t>8</w:t>
      </w:r>
      <w:r w:rsidR="00F56F9D" w:rsidRPr="00F56F9D">
        <w:rPr>
          <w:rFonts w:cs="Arial"/>
        </w:rPr>
        <w:t>3</w:t>
      </w:r>
      <w:r w:rsidR="003975C8" w:rsidRPr="00F56F9D">
        <w:rPr>
          <w:rFonts w:cs="Arial"/>
        </w:rPr>
        <w:t>0</w:t>
      </w:r>
      <w:r w:rsidRPr="00F56F9D">
        <w:rPr>
          <w:rFonts w:cs="Arial"/>
        </w:rPr>
        <w:t xml:space="preserve"> milhões, o montante a ser aplicado na compensação ambiental conforme Lei 9.985/00 e Decreto 6.848/09, seria equivalente a, aproximadamente, </w:t>
      </w:r>
      <w:r w:rsidRPr="00F56F9D">
        <w:rPr>
          <w:rFonts w:cs="Arial"/>
          <w:b/>
        </w:rPr>
        <w:t xml:space="preserve">R$ </w:t>
      </w:r>
      <w:r w:rsidR="00F56F9D" w:rsidRPr="00F56F9D">
        <w:rPr>
          <w:rFonts w:cs="Arial"/>
          <w:b/>
        </w:rPr>
        <w:t>3,22</w:t>
      </w:r>
      <w:r w:rsidR="003975C8" w:rsidRPr="00F56F9D">
        <w:rPr>
          <w:rFonts w:cs="Arial"/>
          <w:b/>
        </w:rPr>
        <w:t xml:space="preserve"> milhões</w:t>
      </w:r>
      <w:r w:rsidRPr="00F56F9D">
        <w:rPr>
          <w:rFonts w:cs="Arial"/>
        </w:rPr>
        <w:t>.</w:t>
      </w:r>
    </w:p>
    <w:p w:rsidR="00C90F91" w:rsidRPr="00867D00" w:rsidRDefault="00C90F91" w:rsidP="00BE2BB9">
      <w:pPr>
        <w:pStyle w:val="Ttulo3"/>
        <w:numPr>
          <w:ilvl w:val="2"/>
          <w:numId w:val="83"/>
        </w:numPr>
        <w:spacing w:after="60"/>
        <w:ind w:left="1644" w:hanging="924"/>
        <w:rPr>
          <w:rFonts w:ascii="Arial" w:hAnsi="Arial"/>
          <w:sz w:val="22"/>
        </w:rPr>
      </w:pPr>
      <w:bookmarkStart w:id="764" w:name="_Toc290018638"/>
      <w:bookmarkStart w:id="765" w:name="_Toc401062582"/>
      <w:bookmarkStart w:id="766" w:name="_Toc412391012"/>
      <w:r w:rsidRPr="00867D00">
        <w:rPr>
          <w:rFonts w:ascii="Arial" w:hAnsi="Arial"/>
          <w:sz w:val="22"/>
        </w:rPr>
        <w:t>Proposta Preliminar de Benefícios</w:t>
      </w:r>
      <w:bookmarkEnd w:id="764"/>
      <w:bookmarkEnd w:id="765"/>
      <w:bookmarkEnd w:id="766"/>
    </w:p>
    <w:p w:rsidR="00C90F91" w:rsidRPr="00867D00" w:rsidRDefault="00C90F91" w:rsidP="00C90F91">
      <w:pPr>
        <w:rPr>
          <w:rFonts w:cs="Arial"/>
        </w:rPr>
      </w:pPr>
      <w:r w:rsidRPr="00867D00">
        <w:rPr>
          <w:rFonts w:cs="Arial"/>
        </w:rPr>
        <w:t>Os recursos oriundos da compensação ambiental do empreendimento de que trata o art. 36 da Lei nº 9.985/00 serão direcionados, obrigatoriamente, a uma unidade de conservação, preferencialmente na mesma bacia ou região hidrográfica.</w:t>
      </w:r>
    </w:p>
    <w:p w:rsidR="00C90F91" w:rsidRPr="00867D00" w:rsidRDefault="00C90F91" w:rsidP="00C90F91">
      <w:pPr>
        <w:rPr>
          <w:rFonts w:cs="Arial"/>
        </w:rPr>
      </w:pPr>
      <w:r w:rsidRPr="00867D00">
        <w:rPr>
          <w:rFonts w:cs="Arial"/>
        </w:rPr>
        <w:t>A aplicação dos recursos da compensação ambiental nas unidades de conservação, existentes ou a serem criadas, deverá obedecer à seguinte ordem de prioridade: a) regularização fundiária e demarcação das terras; b) elaboração, revisão ou implantação de plano de manejo; c) aquisição de bens e serviços necessários à implantação, gestão, monitoramento e proteção da unidade, compreendendo sua área de amortecimento; d) desenvolvimento de estudos necessários à criação de nova unidade de conservação; e) desenvolvimento de pesquisas necessárias para o manejo da unidade de conservação e área de amortecimento.</w:t>
      </w:r>
    </w:p>
    <w:p w:rsidR="00C90F91" w:rsidRPr="00867D00" w:rsidRDefault="00C90F91" w:rsidP="00C90F91">
      <w:pPr>
        <w:rPr>
          <w:rFonts w:cs="Arial"/>
        </w:rPr>
      </w:pPr>
      <w:r w:rsidRPr="00867D00">
        <w:rPr>
          <w:rFonts w:cs="Arial"/>
        </w:rPr>
        <w:t xml:space="preserve">Nos casos de Reserva Particular do Patrimônio Natural (RPPN), Monumento Natural, Refúgio de Vida Silvestre, Área de Relevante Interesse Ecológico e </w:t>
      </w:r>
      <w:r w:rsidRPr="00F56F9D">
        <w:rPr>
          <w:rFonts w:cs="Arial"/>
          <w:u w:val="single"/>
        </w:rPr>
        <w:t>Área de Proteção Ambiental (APA)</w:t>
      </w:r>
      <w:r w:rsidRPr="00867D00">
        <w:rPr>
          <w:rFonts w:cs="Arial"/>
        </w:rPr>
        <w:t>, quando a posse e o domínio não sejam do Poder Público, os recursos da compensação somente poderão ser aplicados para custear as seguintes atividades:</w:t>
      </w:r>
    </w:p>
    <w:p w:rsidR="00C90F91" w:rsidRPr="00867D00" w:rsidRDefault="00C90F91" w:rsidP="00F56F9D">
      <w:pPr>
        <w:ind w:left="708"/>
        <w:rPr>
          <w:rFonts w:cs="Arial"/>
        </w:rPr>
      </w:pPr>
      <w:r w:rsidRPr="00867D00">
        <w:rPr>
          <w:rFonts w:cs="Arial"/>
        </w:rPr>
        <w:t>I- elaboração do Plano de Manejo ou nas atividades de proteção da unidade;</w:t>
      </w:r>
    </w:p>
    <w:p w:rsidR="00C90F91" w:rsidRPr="00867D00" w:rsidRDefault="00C90F91" w:rsidP="00F56F9D">
      <w:pPr>
        <w:ind w:left="708"/>
        <w:rPr>
          <w:rFonts w:cs="Arial"/>
        </w:rPr>
      </w:pPr>
      <w:r w:rsidRPr="00867D00">
        <w:rPr>
          <w:rFonts w:cs="Arial"/>
        </w:rPr>
        <w:t>II- realização das pesquisas necessárias para o manejo da unidade, sendo vedada a aquisição de bens e equipamentos permanentes;</w:t>
      </w:r>
    </w:p>
    <w:p w:rsidR="00C90F91" w:rsidRPr="00867D00" w:rsidRDefault="00C90F91" w:rsidP="00F56F9D">
      <w:pPr>
        <w:ind w:left="708"/>
        <w:rPr>
          <w:rFonts w:cs="Arial"/>
        </w:rPr>
      </w:pPr>
      <w:r w:rsidRPr="00867D00">
        <w:rPr>
          <w:rFonts w:cs="Arial"/>
        </w:rPr>
        <w:t>III- implantação de programas de educação ambiental; e</w:t>
      </w:r>
    </w:p>
    <w:p w:rsidR="00C90F91" w:rsidRPr="00867D00" w:rsidRDefault="00C90F91" w:rsidP="00F56F9D">
      <w:pPr>
        <w:ind w:left="708"/>
        <w:rPr>
          <w:rFonts w:cs="Arial"/>
        </w:rPr>
      </w:pPr>
      <w:r w:rsidRPr="00867D00">
        <w:rPr>
          <w:rFonts w:cs="Arial"/>
        </w:rPr>
        <w:t>IV- financiamento de estudos de viabilidade econômica para uso sustentável dos recursos naturais da unidade afetada.</w:t>
      </w:r>
    </w:p>
    <w:p w:rsidR="00C90F91" w:rsidRPr="00867D00" w:rsidRDefault="00C90F91" w:rsidP="00C90F91">
      <w:pPr>
        <w:rPr>
          <w:rFonts w:cs="Arial"/>
        </w:rPr>
      </w:pPr>
      <w:r w:rsidRPr="00867D00">
        <w:rPr>
          <w:rFonts w:cs="Arial"/>
        </w:rPr>
        <w:t>Tendo em vista a situação verificada nas UCs e os potenciais impactos previstos sobre as mesmas, propõem-se a seguinte ordem de prioridade para alocação dos recursos da compensação ambiental do empreendimento:</w:t>
      </w:r>
    </w:p>
    <w:p w:rsidR="00C90F91" w:rsidRPr="00867D00" w:rsidRDefault="00C90F91" w:rsidP="00766E2C">
      <w:pPr>
        <w:numPr>
          <w:ilvl w:val="0"/>
          <w:numId w:val="71"/>
        </w:numPr>
        <w:rPr>
          <w:rFonts w:cs="Arial"/>
        </w:rPr>
      </w:pPr>
      <w:r w:rsidRPr="00867D00">
        <w:rPr>
          <w:rFonts w:cs="Arial"/>
          <w:u w:val="single"/>
        </w:rPr>
        <w:t>Prioridade 1</w:t>
      </w:r>
      <w:r w:rsidRPr="00867D00">
        <w:rPr>
          <w:rFonts w:cs="Arial"/>
        </w:rPr>
        <w:t xml:space="preserve">: </w:t>
      </w:r>
      <w:r w:rsidR="003975C8" w:rsidRPr="00867D00">
        <w:rPr>
          <w:rFonts w:eastAsia="MS Mincho" w:cs="Arial"/>
          <w:bCs/>
        </w:rPr>
        <w:t>APA Federal Mananciais do Rio Paraíba do Sul</w:t>
      </w:r>
    </w:p>
    <w:p w:rsidR="00C90F91" w:rsidRPr="00867D00" w:rsidRDefault="00C90F91" w:rsidP="00766E2C">
      <w:pPr>
        <w:numPr>
          <w:ilvl w:val="0"/>
          <w:numId w:val="71"/>
        </w:numPr>
        <w:rPr>
          <w:rFonts w:cs="Arial"/>
        </w:rPr>
      </w:pPr>
      <w:r w:rsidRPr="00867D00">
        <w:rPr>
          <w:rFonts w:cs="Arial"/>
          <w:u w:val="single"/>
        </w:rPr>
        <w:lastRenderedPageBreak/>
        <w:t>Prioridade 2</w:t>
      </w:r>
      <w:r w:rsidRPr="00867D00">
        <w:rPr>
          <w:rFonts w:cs="Arial"/>
        </w:rPr>
        <w:t xml:space="preserve">: </w:t>
      </w:r>
      <w:r w:rsidR="003975C8" w:rsidRPr="00867D00">
        <w:rPr>
          <w:rFonts w:cs="Arial"/>
        </w:rPr>
        <w:t>Parque Estadual Itaberaba</w:t>
      </w:r>
    </w:p>
    <w:p w:rsidR="00C90F91" w:rsidRPr="00867D00" w:rsidRDefault="00C90F91" w:rsidP="00766E2C">
      <w:pPr>
        <w:numPr>
          <w:ilvl w:val="0"/>
          <w:numId w:val="71"/>
        </w:numPr>
        <w:rPr>
          <w:rFonts w:cs="Arial"/>
        </w:rPr>
      </w:pPr>
      <w:r w:rsidRPr="00867D00">
        <w:rPr>
          <w:rFonts w:cs="Arial"/>
          <w:u w:val="single"/>
        </w:rPr>
        <w:t>Prioridade 3</w:t>
      </w:r>
      <w:r w:rsidRPr="00867D00">
        <w:rPr>
          <w:rFonts w:cs="Arial"/>
        </w:rPr>
        <w:t>: APA</w:t>
      </w:r>
      <w:r w:rsidR="003975C8">
        <w:rPr>
          <w:rFonts w:cs="Arial"/>
        </w:rPr>
        <w:t>s</w:t>
      </w:r>
      <w:r w:rsidRPr="00867D00">
        <w:rPr>
          <w:rFonts w:cs="Arial"/>
        </w:rPr>
        <w:t xml:space="preserve"> Estadua</w:t>
      </w:r>
      <w:r w:rsidR="003975C8">
        <w:rPr>
          <w:rFonts w:cs="Arial"/>
        </w:rPr>
        <w:t>is</w:t>
      </w:r>
      <w:r w:rsidRPr="00867D00">
        <w:rPr>
          <w:rFonts w:cs="Arial"/>
        </w:rPr>
        <w:t xml:space="preserve"> </w:t>
      </w:r>
      <w:r w:rsidR="003975C8">
        <w:rPr>
          <w:rFonts w:cs="Arial"/>
        </w:rPr>
        <w:t>Piracantareira</w:t>
      </w:r>
    </w:p>
    <w:p w:rsidR="00C90F91" w:rsidRPr="00867D00" w:rsidRDefault="00C90F91" w:rsidP="00BE2BB9">
      <w:pPr>
        <w:pStyle w:val="Ttulo3"/>
        <w:numPr>
          <w:ilvl w:val="2"/>
          <w:numId w:val="83"/>
        </w:numPr>
        <w:spacing w:after="60"/>
        <w:ind w:left="1644" w:hanging="924"/>
        <w:rPr>
          <w:rFonts w:ascii="Arial" w:hAnsi="Arial"/>
          <w:sz w:val="22"/>
        </w:rPr>
      </w:pPr>
      <w:bookmarkStart w:id="767" w:name="_Toc290018640"/>
      <w:bookmarkStart w:id="768" w:name="_Toc401062584"/>
      <w:bookmarkStart w:id="769" w:name="_Toc412391013"/>
      <w:r w:rsidRPr="00867D00">
        <w:rPr>
          <w:rFonts w:ascii="Arial" w:hAnsi="Arial"/>
          <w:sz w:val="22"/>
        </w:rPr>
        <w:t>Responsabilidade pelo Programa</w:t>
      </w:r>
      <w:bookmarkEnd w:id="767"/>
      <w:bookmarkEnd w:id="768"/>
      <w:bookmarkEnd w:id="769"/>
    </w:p>
    <w:p w:rsidR="00C90F91" w:rsidRPr="00867D00" w:rsidRDefault="003975C8" w:rsidP="00C90F91">
      <w:pPr>
        <w:rPr>
          <w:rFonts w:cs="Arial"/>
        </w:rPr>
      </w:pPr>
      <w:r>
        <w:rPr>
          <w:rFonts w:cs="Arial"/>
        </w:rPr>
        <w:t>A Sabesp será responsável pelo pagamento da</w:t>
      </w:r>
      <w:r w:rsidR="00C90F91" w:rsidRPr="00867D00">
        <w:rPr>
          <w:rFonts w:cs="Arial"/>
        </w:rPr>
        <w:t xml:space="preserve"> compensação ambiental para </w:t>
      </w:r>
      <w:r>
        <w:rPr>
          <w:rFonts w:cs="Arial"/>
        </w:rPr>
        <w:t>o Projeto d</w:t>
      </w:r>
      <w:r w:rsidR="00C90F91" w:rsidRPr="00867D00">
        <w:rPr>
          <w:rFonts w:cs="Arial"/>
        </w:rPr>
        <w:t>a Interligação como um todo, incluindo os efeitos relativos à L</w:t>
      </w:r>
      <w:r>
        <w:rPr>
          <w:rFonts w:cs="Arial"/>
        </w:rPr>
        <w:t xml:space="preserve">inha de </w:t>
      </w:r>
      <w:r w:rsidR="00C90F91" w:rsidRPr="00867D00">
        <w:rPr>
          <w:rFonts w:cs="Arial"/>
        </w:rPr>
        <w:t>T</w:t>
      </w:r>
      <w:r>
        <w:rPr>
          <w:rFonts w:cs="Arial"/>
        </w:rPr>
        <w:t>ransmissão</w:t>
      </w:r>
      <w:r w:rsidR="00C90F91" w:rsidRPr="00867D00">
        <w:rPr>
          <w:rFonts w:cs="Arial"/>
        </w:rPr>
        <w:t>.</w:t>
      </w:r>
    </w:p>
    <w:p w:rsidR="00C90F91" w:rsidRPr="00867D00" w:rsidRDefault="00C90F91" w:rsidP="00C90F91">
      <w:pPr>
        <w:rPr>
          <w:rFonts w:cs="Arial"/>
        </w:rPr>
      </w:pPr>
      <w:r w:rsidRPr="00867D00">
        <w:rPr>
          <w:rFonts w:cs="Arial"/>
        </w:rPr>
        <w:t>O cálculo final da compensação ambiental e demais providências pertinentes serão aquelas definidas pela Câmara de Compensação Ambiental da SMA.</w:t>
      </w:r>
    </w:p>
    <w:p w:rsidR="00C90F91" w:rsidRPr="00C97928" w:rsidRDefault="00C90F91" w:rsidP="00BE2BB9">
      <w:pPr>
        <w:pStyle w:val="Ttulo2"/>
        <w:numPr>
          <w:ilvl w:val="1"/>
          <w:numId w:val="83"/>
        </w:numPr>
      </w:pPr>
      <w:bookmarkStart w:id="770" w:name="_Toc250220758"/>
      <w:bookmarkStart w:id="771" w:name="_Toc250400126"/>
      <w:bookmarkStart w:id="772" w:name="_Toc290018649"/>
      <w:bookmarkStart w:id="773" w:name="_Toc401062585"/>
      <w:bookmarkStart w:id="774" w:name="_Toc412391014"/>
      <w:r w:rsidRPr="00C97928">
        <w:t>Programa de Apoio ao</w:t>
      </w:r>
      <w:r w:rsidR="00F02BEB" w:rsidRPr="00C97928">
        <w:t>s</w:t>
      </w:r>
      <w:r w:rsidRPr="00C97928">
        <w:t xml:space="preserve"> Município</w:t>
      </w:r>
      <w:r w:rsidR="00F02BEB" w:rsidRPr="00C97928">
        <w:t>s</w:t>
      </w:r>
      <w:bookmarkEnd w:id="774"/>
    </w:p>
    <w:p w:rsidR="00C90F91" w:rsidRDefault="00C90F91" w:rsidP="00BE2BB9">
      <w:pPr>
        <w:pStyle w:val="Ttulo3"/>
        <w:numPr>
          <w:ilvl w:val="2"/>
          <w:numId w:val="83"/>
        </w:numPr>
        <w:spacing w:after="60"/>
        <w:ind w:left="1644" w:hanging="924"/>
        <w:rPr>
          <w:rFonts w:ascii="Arial" w:hAnsi="Arial"/>
          <w:sz w:val="22"/>
        </w:rPr>
      </w:pPr>
      <w:bookmarkStart w:id="775" w:name="_Toc412391015"/>
      <w:r w:rsidRPr="00867D00">
        <w:rPr>
          <w:rFonts w:ascii="Arial" w:hAnsi="Arial"/>
          <w:sz w:val="22"/>
        </w:rPr>
        <w:t>Justificativa</w:t>
      </w:r>
      <w:r w:rsidR="004F4354">
        <w:rPr>
          <w:rFonts w:ascii="Arial" w:hAnsi="Arial"/>
          <w:sz w:val="22"/>
        </w:rPr>
        <w:t xml:space="preserve"> e </w:t>
      </w:r>
      <w:r w:rsidR="004F4354" w:rsidRPr="00867D00">
        <w:rPr>
          <w:rFonts w:ascii="Arial" w:hAnsi="Arial"/>
          <w:sz w:val="22"/>
        </w:rPr>
        <w:t>Objetivos</w:t>
      </w:r>
      <w:bookmarkEnd w:id="775"/>
    </w:p>
    <w:p w:rsidR="00514A61" w:rsidRDefault="00514A61" w:rsidP="00514A61">
      <w:pPr>
        <w:rPr>
          <w:lang w:eastAsia="zh-CN"/>
        </w:rPr>
      </w:pPr>
      <w:r>
        <w:rPr>
          <w:lang w:eastAsia="zh-CN"/>
        </w:rPr>
        <w:t>Este Programa visa promover uma distribuição mais equitativa dos benefícios e custos do empreendimento, considerando: (i) que os municípios de Santa Isabel, Igaratá e Nazaré Paulista, onde a Interligação será implantada, não serão beneficiados com o aumento da garantia de produção de água do Sistema Cantareira; e (ii) as restrições ao desenvolvimento desses municípios para a proteção do manancial.</w:t>
      </w:r>
    </w:p>
    <w:p w:rsidR="00514A61" w:rsidRDefault="00514A61" w:rsidP="00514A61">
      <w:pPr>
        <w:rPr>
          <w:lang w:eastAsia="zh-CN"/>
        </w:rPr>
      </w:pPr>
      <w:r>
        <w:rPr>
          <w:lang w:eastAsia="zh-CN"/>
        </w:rPr>
        <w:t>O P</w:t>
      </w:r>
      <w:r w:rsidR="004F4354">
        <w:rPr>
          <w:lang w:eastAsia="zh-CN"/>
        </w:rPr>
        <w:t>rograma visa também mitigar</w:t>
      </w:r>
      <w:r>
        <w:rPr>
          <w:lang w:eastAsia="zh-CN"/>
        </w:rPr>
        <w:t xml:space="preserve"> os impactos diretos e indiretos decorrentes da </w:t>
      </w:r>
      <w:r w:rsidR="004F4354">
        <w:rPr>
          <w:lang w:eastAsia="zh-CN"/>
        </w:rPr>
        <w:t xml:space="preserve">presença temporária de grande contingente de trabalhadores que, em alguma medida, devem </w:t>
      </w:r>
      <w:r>
        <w:rPr>
          <w:lang w:eastAsia="zh-CN"/>
        </w:rPr>
        <w:t>utiliza</w:t>
      </w:r>
      <w:r w:rsidR="004F4354">
        <w:rPr>
          <w:lang w:eastAsia="zh-CN"/>
        </w:rPr>
        <w:t>r-se</w:t>
      </w:r>
      <w:r>
        <w:rPr>
          <w:lang w:eastAsia="zh-CN"/>
        </w:rPr>
        <w:t xml:space="preserve"> da cidade de Igaratá e do bairro Boa Vista como núcleos de apoio urbano às obras. </w:t>
      </w:r>
    </w:p>
    <w:p w:rsidR="00514A61" w:rsidRDefault="00514A61" w:rsidP="00514A61">
      <w:pPr>
        <w:rPr>
          <w:lang w:eastAsia="zh-CN"/>
        </w:rPr>
      </w:pPr>
      <w:r>
        <w:rPr>
          <w:lang w:eastAsia="zh-CN"/>
        </w:rPr>
        <w:t>A principal ação de responsabilidade direta da Sabesp, como concessionária dos serviços de água e esgotos de</w:t>
      </w:r>
      <w:r w:rsidR="004F4354">
        <w:rPr>
          <w:lang w:eastAsia="zh-CN"/>
        </w:rPr>
        <w:t>sses</w:t>
      </w:r>
      <w:r>
        <w:rPr>
          <w:lang w:eastAsia="zh-CN"/>
        </w:rPr>
        <w:t xml:space="preserve"> </w:t>
      </w:r>
      <w:r w:rsidR="004F4354">
        <w:rPr>
          <w:lang w:eastAsia="zh-CN"/>
        </w:rPr>
        <w:t>municípios</w:t>
      </w:r>
      <w:r>
        <w:rPr>
          <w:lang w:eastAsia="zh-CN"/>
        </w:rPr>
        <w:t>, é a expansão e melhoria dos sistemas de abastecimento de água e a ampliação da coleta, tratamento e adequada disposição final de esg</w:t>
      </w:r>
      <w:r w:rsidR="004F4354">
        <w:rPr>
          <w:lang w:eastAsia="zh-CN"/>
        </w:rPr>
        <w:t xml:space="preserve">otos nos núcleos urbanos e </w:t>
      </w:r>
      <w:r w:rsidR="00A37AB4">
        <w:rPr>
          <w:lang w:eastAsia="zh-CN"/>
        </w:rPr>
        <w:t>periurbanos</w:t>
      </w:r>
      <w:r>
        <w:rPr>
          <w:lang w:eastAsia="zh-CN"/>
        </w:rPr>
        <w:t xml:space="preserve"> de</w:t>
      </w:r>
      <w:r w:rsidR="004F4354">
        <w:rPr>
          <w:lang w:eastAsia="zh-CN"/>
        </w:rPr>
        <w:t>sses</w:t>
      </w:r>
      <w:r w:rsidRPr="003304B1">
        <w:rPr>
          <w:lang w:eastAsia="zh-CN"/>
        </w:rPr>
        <w:t xml:space="preserve"> </w:t>
      </w:r>
      <w:r>
        <w:rPr>
          <w:lang w:eastAsia="zh-CN"/>
        </w:rPr>
        <w:t>municípios.</w:t>
      </w:r>
    </w:p>
    <w:p w:rsidR="00C97928" w:rsidRDefault="00C97928" w:rsidP="00C97928">
      <w:pPr>
        <w:rPr>
          <w:lang w:eastAsia="pt-BR"/>
        </w:rPr>
      </w:pPr>
      <w:r>
        <w:rPr>
          <w:lang w:eastAsia="pt-BR"/>
        </w:rPr>
        <w:t>A concepção do Programa baseia-se em: (i) reivindicações dos governos municipais, manifestadas em reuniões Sabesp – Prefeituras realizadas durante a elaboração do EIA/RIMA; e (ii) estudos técnicos elaborados pela Sabesp para equacionar soluções compatíveis com as competências institucionais e com os procedimentos instituídos na Companhia para a alocação de responsabilidades e custos.</w:t>
      </w:r>
    </w:p>
    <w:p w:rsidR="00C97928" w:rsidRDefault="00C97928" w:rsidP="00C97928">
      <w:pPr>
        <w:rPr>
          <w:lang w:eastAsia="pt-BR"/>
        </w:rPr>
      </w:pPr>
      <w:r>
        <w:rPr>
          <w:lang w:eastAsia="pt-BR"/>
        </w:rPr>
        <w:t>Cada município apresenta uma situação muito particular de impactos, necessidades e reivindicações em relação à Interligação, com o qual o Programa está estruturado em três subprogramas específicos, um para cada município.</w:t>
      </w:r>
    </w:p>
    <w:p w:rsidR="00C90F91" w:rsidRDefault="00C97928" w:rsidP="00BE2BB9">
      <w:pPr>
        <w:pStyle w:val="Ttulo3"/>
        <w:numPr>
          <w:ilvl w:val="2"/>
          <w:numId w:val="83"/>
        </w:numPr>
        <w:spacing w:after="60"/>
        <w:ind w:left="1644" w:hanging="924"/>
        <w:rPr>
          <w:rFonts w:ascii="Arial" w:hAnsi="Arial"/>
          <w:sz w:val="22"/>
        </w:rPr>
      </w:pPr>
      <w:bookmarkStart w:id="776" w:name="_Toc412391016"/>
      <w:r>
        <w:rPr>
          <w:rFonts w:ascii="Arial" w:hAnsi="Arial"/>
          <w:sz w:val="22"/>
        </w:rPr>
        <w:t>Subprograma de Apoio ao Município de Santa Isabel</w:t>
      </w:r>
      <w:bookmarkEnd w:id="776"/>
    </w:p>
    <w:p w:rsidR="004E16C9" w:rsidRDefault="00E50CDB" w:rsidP="004F4354">
      <w:pPr>
        <w:rPr>
          <w:lang w:eastAsia="pt-BR"/>
        </w:rPr>
      </w:pPr>
      <w:r>
        <w:rPr>
          <w:lang w:eastAsia="pt-BR"/>
        </w:rPr>
        <w:t>O Projeto de Interligação, as obras e a operação do sistema terão uma interface territorial muito pequena com Santa Isabel. As interfaces significativas decorrem de:</w:t>
      </w:r>
    </w:p>
    <w:p w:rsidR="00344465" w:rsidRDefault="00E50CDB" w:rsidP="00CE64F9">
      <w:pPr>
        <w:pStyle w:val="PargrafodaLista"/>
        <w:numPr>
          <w:ilvl w:val="0"/>
          <w:numId w:val="127"/>
        </w:numPr>
        <w:rPr>
          <w:lang w:eastAsia="pt-BR"/>
        </w:rPr>
      </w:pPr>
      <w:r>
        <w:rPr>
          <w:lang w:eastAsia="pt-BR"/>
        </w:rPr>
        <w:t xml:space="preserve">As restrições impostas ao desenvolvimento municipal desde 1975 pela Lei de Proteção de Mananciais, </w:t>
      </w:r>
      <w:r w:rsidR="00815606">
        <w:rPr>
          <w:lang w:eastAsia="pt-BR"/>
        </w:rPr>
        <w:t xml:space="preserve">a qual </w:t>
      </w:r>
      <w:r>
        <w:rPr>
          <w:lang w:eastAsia="pt-BR"/>
        </w:rPr>
        <w:t xml:space="preserve">já tinha em vista o futuro aproveitamento do </w:t>
      </w:r>
      <w:r w:rsidR="00815606">
        <w:rPr>
          <w:lang w:eastAsia="pt-BR"/>
        </w:rPr>
        <w:t xml:space="preserve">braço do </w:t>
      </w:r>
      <w:r>
        <w:rPr>
          <w:lang w:eastAsia="pt-BR"/>
        </w:rPr>
        <w:t>reservatório Jaguari para abastecimento público de água da RMSP;</w:t>
      </w:r>
    </w:p>
    <w:p w:rsidR="00E50CDB" w:rsidRDefault="00E50CDB" w:rsidP="00CE64F9">
      <w:pPr>
        <w:pStyle w:val="PargrafodaLista"/>
        <w:numPr>
          <w:ilvl w:val="0"/>
          <w:numId w:val="127"/>
        </w:numPr>
        <w:rPr>
          <w:lang w:eastAsia="pt-BR"/>
        </w:rPr>
      </w:pPr>
      <w:r w:rsidRPr="00F22385">
        <w:rPr>
          <w:lang w:eastAsia="pt-BR"/>
        </w:rPr>
        <w:t>A posição geográfica da cidade de Santa Isabel</w:t>
      </w:r>
      <w:r w:rsidR="005D4BFA" w:rsidRPr="00F22385">
        <w:rPr>
          <w:lang w:eastAsia="pt-BR"/>
        </w:rPr>
        <w:t>, cerca de 10 km</w:t>
      </w:r>
      <w:r w:rsidR="00815606" w:rsidRPr="00F22385">
        <w:rPr>
          <w:lang w:eastAsia="pt-BR"/>
        </w:rPr>
        <w:t xml:space="preserve"> a montante da captação</w:t>
      </w:r>
      <w:r w:rsidR="00815606">
        <w:rPr>
          <w:lang w:eastAsia="pt-BR"/>
        </w:rPr>
        <w:t xml:space="preserve"> da Interligação</w:t>
      </w:r>
      <w:r w:rsidR="002E078A">
        <w:rPr>
          <w:lang w:eastAsia="pt-BR"/>
        </w:rPr>
        <w:t>,</w:t>
      </w:r>
      <w:r w:rsidR="00815606">
        <w:rPr>
          <w:lang w:eastAsia="pt-BR"/>
        </w:rPr>
        <w:t xml:space="preserve"> no </w:t>
      </w:r>
      <w:r w:rsidR="002E078A">
        <w:rPr>
          <w:lang w:eastAsia="pt-BR"/>
        </w:rPr>
        <w:t xml:space="preserve">extremo de montante do </w:t>
      </w:r>
      <w:r w:rsidR="00815606">
        <w:rPr>
          <w:lang w:eastAsia="pt-BR"/>
        </w:rPr>
        <w:t>referido braço do reservatório Jaguari;</w:t>
      </w:r>
    </w:p>
    <w:p w:rsidR="00815606" w:rsidRDefault="00815606" w:rsidP="00CE64F9">
      <w:pPr>
        <w:pStyle w:val="PargrafodaLista"/>
        <w:numPr>
          <w:ilvl w:val="0"/>
          <w:numId w:val="127"/>
        </w:numPr>
        <w:rPr>
          <w:lang w:eastAsia="pt-BR"/>
        </w:rPr>
      </w:pPr>
      <w:r>
        <w:rPr>
          <w:lang w:eastAsia="pt-BR"/>
        </w:rPr>
        <w:t>A atual situação precária do saneamento básico no município, com: (i) deficiências nos sistemas de captação</w:t>
      </w:r>
      <w:r w:rsidR="00033210">
        <w:rPr>
          <w:lang w:eastAsia="pt-BR"/>
        </w:rPr>
        <w:t>, tratamento</w:t>
      </w:r>
      <w:r>
        <w:rPr>
          <w:lang w:eastAsia="pt-BR"/>
        </w:rPr>
        <w:t xml:space="preserve"> e distribuição de água; e (ii) </w:t>
      </w:r>
      <w:r w:rsidR="00726CE9">
        <w:rPr>
          <w:lang w:eastAsia="pt-BR"/>
        </w:rPr>
        <w:t xml:space="preserve">obras inacabadas da ETE, que implicam em </w:t>
      </w:r>
      <w:r>
        <w:rPr>
          <w:lang w:eastAsia="pt-BR"/>
        </w:rPr>
        <w:t>lançamento de esgoto bruto n</w:t>
      </w:r>
      <w:r w:rsidR="002E078A">
        <w:rPr>
          <w:lang w:eastAsia="pt-BR"/>
        </w:rPr>
        <w:t>o</w:t>
      </w:r>
      <w:r>
        <w:rPr>
          <w:lang w:eastAsia="pt-BR"/>
        </w:rPr>
        <w:t xml:space="preserve"> </w:t>
      </w:r>
      <w:r w:rsidR="002E078A">
        <w:rPr>
          <w:lang w:eastAsia="pt-BR"/>
        </w:rPr>
        <w:t>reservatório Jaguari</w:t>
      </w:r>
      <w:r>
        <w:rPr>
          <w:lang w:eastAsia="pt-BR"/>
        </w:rPr>
        <w:t>;</w:t>
      </w:r>
    </w:p>
    <w:p w:rsidR="00815606" w:rsidRDefault="00815606" w:rsidP="00CE64F9">
      <w:pPr>
        <w:pStyle w:val="PargrafodaLista"/>
        <w:numPr>
          <w:ilvl w:val="0"/>
          <w:numId w:val="127"/>
        </w:numPr>
        <w:rPr>
          <w:lang w:eastAsia="pt-BR"/>
        </w:rPr>
      </w:pPr>
      <w:r>
        <w:rPr>
          <w:lang w:eastAsia="pt-BR"/>
        </w:rPr>
        <w:t xml:space="preserve">As tratativas em curso </w:t>
      </w:r>
      <w:r w:rsidR="002E078A">
        <w:rPr>
          <w:lang w:eastAsia="pt-BR"/>
        </w:rPr>
        <w:t xml:space="preserve">entre </w:t>
      </w:r>
      <w:r>
        <w:rPr>
          <w:lang w:eastAsia="pt-BR"/>
        </w:rPr>
        <w:t xml:space="preserve">o </w:t>
      </w:r>
      <w:r w:rsidR="00595DF7">
        <w:rPr>
          <w:lang w:eastAsia="pt-BR"/>
        </w:rPr>
        <w:t xml:space="preserve">Município </w:t>
      </w:r>
      <w:r w:rsidR="002E078A">
        <w:rPr>
          <w:lang w:eastAsia="pt-BR"/>
        </w:rPr>
        <w:t xml:space="preserve">e a Sabesp para </w:t>
      </w:r>
      <w:r>
        <w:rPr>
          <w:lang w:eastAsia="pt-BR"/>
        </w:rPr>
        <w:t xml:space="preserve">firmar contrato de concessão dos serviços de </w:t>
      </w:r>
      <w:r w:rsidR="002E078A">
        <w:rPr>
          <w:lang w:eastAsia="pt-BR"/>
        </w:rPr>
        <w:t xml:space="preserve">abastecimento de </w:t>
      </w:r>
      <w:r>
        <w:rPr>
          <w:lang w:eastAsia="pt-BR"/>
        </w:rPr>
        <w:t>água</w:t>
      </w:r>
      <w:r w:rsidR="002E078A">
        <w:rPr>
          <w:lang w:eastAsia="pt-BR"/>
        </w:rPr>
        <w:t>,</w:t>
      </w:r>
      <w:r>
        <w:rPr>
          <w:lang w:eastAsia="pt-BR"/>
        </w:rPr>
        <w:t xml:space="preserve"> </w:t>
      </w:r>
      <w:r w:rsidR="002E078A">
        <w:rPr>
          <w:lang w:eastAsia="pt-BR"/>
        </w:rPr>
        <w:t>e de coleta e tratamento de</w:t>
      </w:r>
      <w:r>
        <w:rPr>
          <w:lang w:eastAsia="pt-BR"/>
        </w:rPr>
        <w:t xml:space="preserve"> esgotos</w:t>
      </w:r>
      <w:r w:rsidR="002E078A">
        <w:rPr>
          <w:lang w:eastAsia="pt-BR"/>
        </w:rPr>
        <w:t>.</w:t>
      </w:r>
    </w:p>
    <w:p w:rsidR="00344465" w:rsidRDefault="00726CE9" w:rsidP="004F4354">
      <w:pPr>
        <w:rPr>
          <w:lang w:eastAsia="pt-BR"/>
        </w:rPr>
      </w:pPr>
      <w:r>
        <w:rPr>
          <w:lang w:eastAsia="pt-BR"/>
        </w:rPr>
        <w:t xml:space="preserve">Destaca-se que o abastecimento de água de Santa Isabel não depende do nível da represa Jaguari: as disponibilidades hídricas naturais do rio Jaguari e do rib. Araraquara são suficientes para as necessidades do município. Os problemas operacionais na denominada Captação II </w:t>
      </w:r>
      <w:r w:rsidR="00DA3E50">
        <w:rPr>
          <w:lang w:eastAsia="pt-BR"/>
        </w:rPr>
        <w:t xml:space="preserve">no rio Jaguari </w:t>
      </w:r>
      <w:r>
        <w:rPr>
          <w:lang w:eastAsia="pt-BR"/>
        </w:rPr>
        <w:t>podem ser facilmente resolvidos mediante pequena barragem de elevação de nível.</w:t>
      </w:r>
    </w:p>
    <w:p w:rsidR="00595DF7" w:rsidRDefault="00595DF7" w:rsidP="004F4354">
      <w:pPr>
        <w:rPr>
          <w:lang w:eastAsia="pt-BR"/>
        </w:rPr>
      </w:pPr>
      <w:r>
        <w:rPr>
          <w:lang w:eastAsia="pt-BR"/>
        </w:rPr>
        <w:lastRenderedPageBreak/>
        <w:t xml:space="preserve">Destaca-se também que, embora o braço do reservatório Jaguari assegura a autodepuração dos esgotos lançados por Santa Isabel, e a qualidade da água no local da captação da Interligação seja boa, a Sabesp tem interesse </w:t>
      </w:r>
      <w:r w:rsidR="005D4BFA">
        <w:rPr>
          <w:lang w:eastAsia="pt-BR"/>
        </w:rPr>
        <w:t>no tratamento dos esgotos da cidade para a preservação de altos níveis de qualidade da água no reservatório.</w:t>
      </w:r>
    </w:p>
    <w:p w:rsidR="004144BB" w:rsidRDefault="00726CE9" w:rsidP="004F4354">
      <w:pPr>
        <w:rPr>
          <w:lang w:eastAsia="pt-BR"/>
        </w:rPr>
      </w:pPr>
      <w:r>
        <w:rPr>
          <w:lang w:eastAsia="pt-BR"/>
        </w:rPr>
        <w:t xml:space="preserve">A solução de interesse para ambas as partes é </w:t>
      </w:r>
      <w:r w:rsidR="00595DF7">
        <w:rPr>
          <w:lang w:eastAsia="pt-BR"/>
        </w:rPr>
        <w:t xml:space="preserve">a assinatura de Contrato de Concessão, para transferência do serviço municipal de água e esgotos para Sabesp. </w:t>
      </w:r>
      <w:r w:rsidR="00BE2BB9">
        <w:rPr>
          <w:lang w:eastAsia="pt-BR"/>
        </w:rPr>
        <w:t xml:space="preserve">As tratativas continuam, e a Sabesp acordou com a Prefeitura o início de obras de reforço e ampliação dos sistemas de água e esgotos. </w:t>
      </w:r>
      <w:r w:rsidR="004144BB">
        <w:rPr>
          <w:lang w:eastAsia="pt-BR"/>
        </w:rPr>
        <w:t xml:space="preserve">A </w:t>
      </w:r>
      <w:r w:rsidR="004144BB" w:rsidRPr="00D544E8">
        <w:rPr>
          <w:b/>
          <w:lang w:eastAsia="pt-BR"/>
        </w:rPr>
        <w:t>Tabela 8.1</w:t>
      </w:r>
      <w:r w:rsidR="00DF2660">
        <w:rPr>
          <w:b/>
          <w:lang w:eastAsia="pt-BR"/>
        </w:rPr>
        <w:t>4</w:t>
      </w:r>
      <w:r w:rsidR="004144BB" w:rsidRPr="00D544E8">
        <w:rPr>
          <w:b/>
          <w:lang w:eastAsia="pt-BR"/>
        </w:rPr>
        <w:t>-1</w:t>
      </w:r>
      <w:r w:rsidR="004144BB">
        <w:rPr>
          <w:lang w:eastAsia="pt-BR"/>
        </w:rPr>
        <w:t xml:space="preserve"> ap</w:t>
      </w:r>
      <w:r w:rsidR="00D43F8B">
        <w:rPr>
          <w:lang w:eastAsia="pt-BR"/>
        </w:rPr>
        <w:t xml:space="preserve">resenta o plano de </w:t>
      </w:r>
      <w:r w:rsidR="00526CDE">
        <w:rPr>
          <w:lang w:eastAsia="pt-BR"/>
        </w:rPr>
        <w:t xml:space="preserve">obras </w:t>
      </w:r>
      <w:r w:rsidR="004144BB">
        <w:rPr>
          <w:lang w:eastAsia="pt-BR"/>
        </w:rPr>
        <w:t xml:space="preserve">previsto pela Sabesp no município de Santa Isabel no </w:t>
      </w:r>
      <w:r w:rsidR="00BE2BB9">
        <w:rPr>
          <w:lang w:eastAsia="pt-BR"/>
        </w:rPr>
        <w:t>período 2015-2016</w:t>
      </w:r>
      <w:r w:rsidR="004144BB">
        <w:rPr>
          <w:lang w:eastAsia="pt-BR"/>
        </w:rPr>
        <w:t>:</w:t>
      </w:r>
    </w:p>
    <w:p w:rsidR="00D544E8" w:rsidRDefault="00D31A5E" w:rsidP="00D31A5E">
      <w:pPr>
        <w:pStyle w:val="Quadro"/>
      </w:pPr>
      <w:r w:rsidRPr="00D544E8">
        <w:t>Tabela 8.1</w:t>
      </w:r>
      <w:r w:rsidR="00DF2660">
        <w:t>4</w:t>
      </w:r>
      <w:r w:rsidRPr="00D544E8">
        <w:t>-1</w:t>
      </w:r>
      <w:r>
        <w:t xml:space="preserve">. Plano de </w:t>
      </w:r>
      <w:r w:rsidR="00526CDE">
        <w:t xml:space="preserve">Obras </w:t>
      </w:r>
      <w:r>
        <w:t xml:space="preserve">da Sabesp em Santa Isabel. </w:t>
      </w:r>
      <w:r w:rsidR="00BE2BB9">
        <w:t>2015-2016</w:t>
      </w:r>
    </w:p>
    <w:tbl>
      <w:tblPr>
        <w:tblStyle w:val="Tabelacomgrade"/>
        <w:tblW w:w="0" w:type="auto"/>
        <w:jc w:val="center"/>
        <w:tblLayout w:type="fixed"/>
        <w:tblCellMar>
          <w:left w:w="57" w:type="dxa"/>
          <w:right w:w="57" w:type="dxa"/>
        </w:tblCellMar>
        <w:tblLook w:val="04A0" w:firstRow="1" w:lastRow="0" w:firstColumn="1" w:lastColumn="0" w:noHBand="0" w:noVBand="1"/>
      </w:tblPr>
      <w:tblGrid>
        <w:gridCol w:w="562"/>
        <w:gridCol w:w="5954"/>
      </w:tblGrid>
      <w:tr w:rsidR="00526CDE" w:rsidRPr="00DF2660" w:rsidTr="00526CDE">
        <w:trPr>
          <w:jc w:val="center"/>
        </w:trPr>
        <w:tc>
          <w:tcPr>
            <w:tcW w:w="562" w:type="dxa"/>
            <w:shd w:val="clear" w:color="auto" w:fill="BFBFBF" w:themeFill="background1" w:themeFillShade="BF"/>
            <w:vAlign w:val="center"/>
          </w:tcPr>
          <w:p w:rsidR="00526CDE" w:rsidRPr="00DF2660" w:rsidRDefault="00526CDE" w:rsidP="00DF2660">
            <w:pPr>
              <w:spacing w:after="0"/>
              <w:jc w:val="center"/>
              <w:rPr>
                <w:b/>
                <w:sz w:val="16"/>
                <w:szCs w:val="16"/>
              </w:rPr>
            </w:pPr>
            <w:r w:rsidRPr="00DF2660">
              <w:rPr>
                <w:b/>
                <w:sz w:val="16"/>
                <w:szCs w:val="16"/>
              </w:rPr>
              <w:t>Item</w:t>
            </w:r>
          </w:p>
        </w:tc>
        <w:tc>
          <w:tcPr>
            <w:tcW w:w="5954" w:type="dxa"/>
            <w:shd w:val="clear" w:color="auto" w:fill="BFBFBF" w:themeFill="background1" w:themeFillShade="BF"/>
            <w:vAlign w:val="center"/>
          </w:tcPr>
          <w:p w:rsidR="00526CDE" w:rsidRPr="00DF2660" w:rsidRDefault="00526CDE" w:rsidP="00DF2660">
            <w:pPr>
              <w:spacing w:after="0"/>
              <w:jc w:val="center"/>
              <w:rPr>
                <w:b/>
                <w:sz w:val="16"/>
                <w:szCs w:val="16"/>
              </w:rPr>
            </w:pPr>
            <w:r>
              <w:rPr>
                <w:b/>
                <w:sz w:val="16"/>
                <w:szCs w:val="16"/>
              </w:rPr>
              <w:t>Obras</w:t>
            </w:r>
          </w:p>
        </w:tc>
      </w:tr>
      <w:tr w:rsidR="00526CDE" w:rsidRPr="00DF2660" w:rsidTr="00526CDE">
        <w:trPr>
          <w:jc w:val="center"/>
        </w:trPr>
        <w:tc>
          <w:tcPr>
            <w:tcW w:w="562" w:type="dxa"/>
            <w:vAlign w:val="center"/>
          </w:tcPr>
          <w:p w:rsidR="00526CDE" w:rsidRPr="00DF2660" w:rsidRDefault="00526CDE" w:rsidP="00DF2660">
            <w:pPr>
              <w:spacing w:after="0"/>
              <w:jc w:val="center"/>
              <w:rPr>
                <w:sz w:val="16"/>
                <w:szCs w:val="16"/>
              </w:rPr>
            </w:pPr>
          </w:p>
        </w:tc>
        <w:tc>
          <w:tcPr>
            <w:tcW w:w="5954" w:type="dxa"/>
            <w:vAlign w:val="center"/>
          </w:tcPr>
          <w:p w:rsidR="00526CDE" w:rsidRPr="00DF2660" w:rsidRDefault="00526CDE" w:rsidP="00DF2660">
            <w:pPr>
              <w:spacing w:after="0"/>
              <w:rPr>
                <w:b/>
                <w:sz w:val="16"/>
                <w:szCs w:val="16"/>
              </w:rPr>
            </w:pPr>
            <w:r w:rsidRPr="00DF2660">
              <w:rPr>
                <w:b/>
                <w:sz w:val="16"/>
                <w:szCs w:val="16"/>
              </w:rPr>
              <w:t>Sistema de Abastecimento de Água</w:t>
            </w:r>
          </w:p>
        </w:tc>
      </w:tr>
      <w:tr w:rsidR="00526CDE" w:rsidRPr="00DF2660" w:rsidTr="00526CDE">
        <w:trPr>
          <w:jc w:val="center"/>
        </w:trPr>
        <w:tc>
          <w:tcPr>
            <w:tcW w:w="562" w:type="dxa"/>
            <w:vAlign w:val="center"/>
          </w:tcPr>
          <w:p w:rsidR="00526CDE" w:rsidRPr="00DF2660" w:rsidRDefault="00526CDE" w:rsidP="00DF2660">
            <w:pPr>
              <w:spacing w:after="0"/>
              <w:jc w:val="center"/>
              <w:rPr>
                <w:sz w:val="16"/>
                <w:szCs w:val="16"/>
              </w:rPr>
            </w:pPr>
            <w:r>
              <w:rPr>
                <w:sz w:val="16"/>
                <w:szCs w:val="16"/>
              </w:rPr>
              <w:t>1</w:t>
            </w:r>
          </w:p>
        </w:tc>
        <w:tc>
          <w:tcPr>
            <w:tcW w:w="5954" w:type="dxa"/>
            <w:vAlign w:val="center"/>
          </w:tcPr>
          <w:p w:rsidR="00526CDE" w:rsidRPr="00DF2660" w:rsidRDefault="00526CDE" w:rsidP="00DF2660">
            <w:pPr>
              <w:spacing w:after="0"/>
              <w:rPr>
                <w:sz w:val="16"/>
                <w:szCs w:val="16"/>
              </w:rPr>
            </w:pPr>
            <w:r>
              <w:rPr>
                <w:sz w:val="16"/>
                <w:szCs w:val="16"/>
              </w:rPr>
              <w:t>AAB Jaguari – Araraquara, Diâm. 300 mm, F</w:t>
            </w:r>
            <w:r w:rsidRPr="009C1036">
              <w:rPr>
                <w:sz w:val="16"/>
                <w:szCs w:val="16"/>
                <w:vertAlign w:val="superscript"/>
              </w:rPr>
              <w:t>o</w:t>
            </w:r>
            <w:r>
              <w:rPr>
                <w:sz w:val="16"/>
                <w:szCs w:val="16"/>
              </w:rPr>
              <w:t>F</w:t>
            </w:r>
            <w:r w:rsidRPr="009C1036">
              <w:rPr>
                <w:sz w:val="16"/>
                <w:szCs w:val="16"/>
                <w:vertAlign w:val="superscript"/>
              </w:rPr>
              <w:t>o</w:t>
            </w:r>
            <w:r>
              <w:rPr>
                <w:sz w:val="16"/>
                <w:szCs w:val="16"/>
              </w:rPr>
              <w:t>, 3,2 km</w:t>
            </w:r>
          </w:p>
        </w:tc>
      </w:tr>
      <w:tr w:rsidR="00526CDE" w:rsidRPr="00DF2660" w:rsidTr="00526CDE">
        <w:trPr>
          <w:jc w:val="center"/>
        </w:trPr>
        <w:tc>
          <w:tcPr>
            <w:tcW w:w="562" w:type="dxa"/>
            <w:vAlign w:val="center"/>
          </w:tcPr>
          <w:p w:rsidR="00526CDE" w:rsidRPr="00DF2660" w:rsidRDefault="00526CDE" w:rsidP="00DF2660">
            <w:pPr>
              <w:spacing w:after="0"/>
              <w:jc w:val="center"/>
              <w:rPr>
                <w:sz w:val="16"/>
                <w:szCs w:val="16"/>
              </w:rPr>
            </w:pPr>
            <w:r>
              <w:rPr>
                <w:sz w:val="16"/>
                <w:szCs w:val="16"/>
              </w:rPr>
              <w:t>2</w:t>
            </w:r>
          </w:p>
        </w:tc>
        <w:tc>
          <w:tcPr>
            <w:tcW w:w="5954" w:type="dxa"/>
            <w:vAlign w:val="center"/>
          </w:tcPr>
          <w:p w:rsidR="00526CDE" w:rsidRPr="00DF2660" w:rsidRDefault="00526CDE" w:rsidP="00DF2660">
            <w:pPr>
              <w:spacing w:after="0"/>
              <w:rPr>
                <w:sz w:val="16"/>
                <w:szCs w:val="16"/>
              </w:rPr>
            </w:pPr>
            <w:r>
              <w:rPr>
                <w:sz w:val="16"/>
                <w:szCs w:val="16"/>
              </w:rPr>
              <w:t>EEAB Jaguari – Araraquara: PCM; Transformador; CMB 90 CV</w:t>
            </w:r>
          </w:p>
        </w:tc>
      </w:tr>
      <w:tr w:rsidR="00526CDE" w:rsidRPr="00DF2660" w:rsidTr="00526CDE">
        <w:trPr>
          <w:jc w:val="center"/>
        </w:trPr>
        <w:tc>
          <w:tcPr>
            <w:tcW w:w="562" w:type="dxa"/>
            <w:vAlign w:val="center"/>
          </w:tcPr>
          <w:p w:rsidR="00526CDE" w:rsidRPr="00DF2660" w:rsidRDefault="00526CDE" w:rsidP="00DF2660">
            <w:pPr>
              <w:spacing w:after="0"/>
              <w:jc w:val="center"/>
              <w:rPr>
                <w:sz w:val="16"/>
                <w:szCs w:val="16"/>
              </w:rPr>
            </w:pPr>
            <w:r>
              <w:rPr>
                <w:sz w:val="16"/>
                <w:szCs w:val="16"/>
              </w:rPr>
              <w:t>3</w:t>
            </w:r>
          </w:p>
        </w:tc>
        <w:tc>
          <w:tcPr>
            <w:tcW w:w="5954" w:type="dxa"/>
            <w:vAlign w:val="center"/>
          </w:tcPr>
          <w:p w:rsidR="00526CDE" w:rsidRPr="00DF2660" w:rsidRDefault="00526CDE" w:rsidP="00DF2660">
            <w:pPr>
              <w:spacing w:after="0"/>
              <w:rPr>
                <w:sz w:val="16"/>
                <w:szCs w:val="16"/>
              </w:rPr>
            </w:pPr>
            <w:r>
              <w:rPr>
                <w:sz w:val="16"/>
                <w:szCs w:val="16"/>
              </w:rPr>
              <w:t>Aquisição filtros convencionais 70 L/s</w:t>
            </w:r>
          </w:p>
        </w:tc>
      </w:tr>
      <w:tr w:rsidR="00526CDE" w:rsidRPr="00DF2660" w:rsidTr="00526CDE">
        <w:trPr>
          <w:jc w:val="center"/>
        </w:trPr>
        <w:tc>
          <w:tcPr>
            <w:tcW w:w="562" w:type="dxa"/>
            <w:vAlign w:val="center"/>
          </w:tcPr>
          <w:p w:rsidR="00526CDE" w:rsidRPr="00DF2660" w:rsidRDefault="00526CDE" w:rsidP="00DF2660">
            <w:pPr>
              <w:spacing w:after="0"/>
              <w:jc w:val="center"/>
              <w:rPr>
                <w:sz w:val="16"/>
                <w:szCs w:val="16"/>
              </w:rPr>
            </w:pPr>
            <w:r>
              <w:rPr>
                <w:sz w:val="16"/>
                <w:szCs w:val="16"/>
              </w:rPr>
              <w:t>4</w:t>
            </w:r>
          </w:p>
        </w:tc>
        <w:tc>
          <w:tcPr>
            <w:tcW w:w="5954" w:type="dxa"/>
            <w:vAlign w:val="center"/>
          </w:tcPr>
          <w:p w:rsidR="00526CDE" w:rsidRPr="00DF2660" w:rsidRDefault="00526CDE" w:rsidP="00DF2660">
            <w:pPr>
              <w:spacing w:after="0"/>
              <w:rPr>
                <w:sz w:val="16"/>
                <w:szCs w:val="16"/>
              </w:rPr>
            </w:pPr>
            <w:r>
              <w:rPr>
                <w:sz w:val="16"/>
                <w:szCs w:val="16"/>
              </w:rPr>
              <w:t>Equipamento de laboratório</w:t>
            </w:r>
          </w:p>
        </w:tc>
      </w:tr>
      <w:tr w:rsidR="00526CDE" w:rsidRPr="00DF2660" w:rsidTr="00526CDE">
        <w:trPr>
          <w:jc w:val="center"/>
        </w:trPr>
        <w:tc>
          <w:tcPr>
            <w:tcW w:w="562" w:type="dxa"/>
            <w:vAlign w:val="center"/>
          </w:tcPr>
          <w:p w:rsidR="00526CDE" w:rsidRPr="00DF2660" w:rsidRDefault="00526CDE" w:rsidP="00DF2660">
            <w:pPr>
              <w:spacing w:after="0"/>
              <w:jc w:val="center"/>
              <w:rPr>
                <w:sz w:val="16"/>
                <w:szCs w:val="16"/>
              </w:rPr>
            </w:pPr>
            <w:r>
              <w:rPr>
                <w:sz w:val="16"/>
                <w:szCs w:val="16"/>
              </w:rPr>
              <w:t>5</w:t>
            </w:r>
          </w:p>
        </w:tc>
        <w:tc>
          <w:tcPr>
            <w:tcW w:w="5954" w:type="dxa"/>
            <w:vAlign w:val="center"/>
          </w:tcPr>
          <w:p w:rsidR="00526CDE" w:rsidRPr="00DF2660" w:rsidRDefault="00526CDE" w:rsidP="00DF2660">
            <w:pPr>
              <w:spacing w:after="0"/>
              <w:rPr>
                <w:sz w:val="16"/>
                <w:szCs w:val="16"/>
              </w:rPr>
            </w:pPr>
            <w:r>
              <w:rPr>
                <w:sz w:val="16"/>
                <w:szCs w:val="16"/>
              </w:rPr>
              <w:t>Implantação de redes, reforço (200 mm/ 150 mm/ 100 mm/ 75 mm – 4200 m)</w:t>
            </w:r>
          </w:p>
        </w:tc>
      </w:tr>
      <w:tr w:rsidR="00526CDE" w:rsidRPr="00DF2660" w:rsidTr="00526CDE">
        <w:trPr>
          <w:jc w:val="center"/>
        </w:trPr>
        <w:tc>
          <w:tcPr>
            <w:tcW w:w="562" w:type="dxa"/>
            <w:vAlign w:val="center"/>
          </w:tcPr>
          <w:p w:rsidR="00526CDE" w:rsidRPr="00DF2660" w:rsidRDefault="00526CDE" w:rsidP="00DF2660">
            <w:pPr>
              <w:spacing w:after="0"/>
              <w:jc w:val="center"/>
              <w:rPr>
                <w:sz w:val="16"/>
                <w:szCs w:val="16"/>
              </w:rPr>
            </w:pPr>
            <w:r>
              <w:rPr>
                <w:sz w:val="16"/>
                <w:szCs w:val="16"/>
              </w:rPr>
              <w:t>6</w:t>
            </w:r>
          </w:p>
        </w:tc>
        <w:tc>
          <w:tcPr>
            <w:tcW w:w="5954" w:type="dxa"/>
            <w:vAlign w:val="center"/>
          </w:tcPr>
          <w:p w:rsidR="00526CDE" w:rsidRPr="00DF2660" w:rsidRDefault="00526CDE" w:rsidP="00DF2660">
            <w:pPr>
              <w:spacing w:after="0"/>
              <w:rPr>
                <w:sz w:val="16"/>
                <w:szCs w:val="16"/>
              </w:rPr>
            </w:pPr>
            <w:r>
              <w:rPr>
                <w:sz w:val="16"/>
                <w:szCs w:val="16"/>
              </w:rPr>
              <w:t>Remanejamento de redes (300 mm/ 250 mm/ 200 mm – 3,88 km)</w:t>
            </w:r>
          </w:p>
        </w:tc>
      </w:tr>
      <w:tr w:rsidR="00526CDE" w:rsidRPr="00DF2660" w:rsidTr="00526CDE">
        <w:trPr>
          <w:jc w:val="center"/>
        </w:trPr>
        <w:tc>
          <w:tcPr>
            <w:tcW w:w="562" w:type="dxa"/>
            <w:vAlign w:val="center"/>
          </w:tcPr>
          <w:p w:rsidR="00526CDE" w:rsidRPr="00DF2660" w:rsidRDefault="00526CDE" w:rsidP="00DF2660">
            <w:pPr>
              <w:spacing w:after="0"/>
              <w:jc w:val="center"/>
              <w:rPr>
                <w:sz w:val="16"/>
                <w:szCs w:val="16"/>
              </w:rPr>
            </w:pPr>
            <w:r>
              <w:rPr>
                <w:sz w:val="16"/>
                <w:szCs w:val="16"/>
              </w:rPr>
              <w:t>7</w:t>
            </w:r>
          </w:p>
        </w:tc>
        <w:tc>
          <w:tcPr>
            <w:tcW w:w="5954" w:type="dxa"/>
            <w:vAlign w:val="center"/>
          </w:tcPr>
          <w:p w:rsidR="00526CDE" w:rsidRPr="00DF2660" w:rsidRDefault="00526CDE" w:rsidP="00DF2660">
            <w:pPr>
              <w:spacing w:after="0"/>
              <w:rPr>
                <w:sz w:val="16"/>
                <w:szCs w:val="16"/>
              </w:rPr>
            </w:pPr>
            <w:r>
              <w:rPr>
                <w:sz w:val="16"/>
                <w:szCs w:val="16"/>
              </w:rPr>
              <w:t>Adequação/ reforço enrocamento existente</w:t>
            </w:r>
          </w:p>
        </w:tc>
      </w:tr>
      <w:tr w:rsidR="00526CDE" w:rsidRPr="00DF2660" w:rsidTr="00526CDE">
        <w:trPr>
          <w:jc w:val="center"/>
        </w:trPr>
        <w:tc>
          <w:tcPr>
            <w:tcW w:w="562" w:type="dxa"/>
            <w:vAlign w:val="center"/>
          </w:tcPr>
          <w:p w:rsidR="00526CDE" w:rsidRPr="00DF2660" w:rsidRDefault="00526CDE" w:rsidP="00DF2660">
            <w:pPr>
              <w:spacing w:after="0"/>
              <w:jc w:val="center"/>
              <w:rPr>
                <w:sz w:val="16"/>
                <w:szCs w:val="16"/>
              </w:rPr>
            </w:pPr>
            <w:r>
              <w:rPr>
                <w:sz w:val="16"/>
                <w:szCs w:val="16"/>
              </w:rPr>
              <w:t>8</w:t>
            </w:r>
          </w:p>
        </w:tc>
        <w:tc>
          <w:tcPr>
            <w:tcW w:w="5954" w:type="dxa"/>
            <w:vAlign w:val="center"/>
          </w:tcPr>
          <w:p w:rsidR="00526CDE" w:rsidRPr="00DF2660" w:rsidRDefault="00526CDE" w:rsidP="00DF2660">
            <w:pPr>
              <w:spacing w:after="0"/>
              <w:rPr>
                <w:sz w:val="16"/>
                <w:szCs w:val="16"/>
              </w:rPr>
            </w:pPr>
            <w:r>
              <w:rPr>
                <w:sz w:val="16"/>
                <w:szCs w:val="16"/>
              </w:rPr>
              <w:t>Aquisição de Reservatórios</w:t>
            </w:r>
          </w:p>
        </w:tc>
      </w:tr>
      <w:tr w:rsidR="00526CDE" w:rsidRPr="00DF2660" w:rsidTr="00526CDE">
        <w:trPr>
          <w:jc w:val="center"/>
        </w:trPr>
        <w:tc>
          <w:tcPr>
            <w:tcW w:w="562" w:type="dxa"/>
            <w:vAlign w:val="center"/>
          </w:tcPr>
          <w:p w:rsidR="00526CDE" w:rsidRPr="00DF2660" w:rsidRDefault="00526CDE" w:rsidP="00DF2660">
            <w:pPr>
              <w:spacing w:after="0"/>
              <w:jc w:val="center"/>
              <w:rPr>
                <w:sz w:val="16"/>
                <w:szCs w:val="16"/>
              </w:rPr>
            </w:pPr>
          </w:p>
        </w:tc>
        <w:tc>
          <w:tcPr>
            <w:tcW w:w="5954" w:type="dxa"/>
            <w:vAlign w:val="center"/>
          </w:tcPr>
          <w:p w:rsidR="00526CDE" w:rsidRPr="00DF2660" w:rsidRDefault="00526CDE" w:rsidP="00DF2660">
            <w:pPr>
              <w:spacing w:after="0"/>
              <w:rPr>
                <w:b/>
                <w:sz w:val="16"/>
                <w:szCs w:val="16"/>
              </w:rPr>
            </w:pPr>
            <w:r w:rsidRPr="00DF2660">
              <w:rPr>
                <w:b/>
                <w:sz w:val="16"/>
                <w:szCs w:val="16"/>
              </w:rPr>
              <w:t>Sistema de Esgotamento Sanitário</w:t>
            </w:r>
          </w:p>
        </w:tc>
      </w:tr>
      <w:tr w:rsidR="00526CDE" w:rsidRPr="00DF2660" w:rsidTr="00526CDE">
        <w:trPr>
          <w:jc w:val="center"/>
        </w:trPr>
        <w:tc>
          <w:tcPr>
            <w:tcW w:w="562" w:type="dxa"/>
            <w:vAlign w:val="center"/>
          </w:tcPr>
          <w:p w:rsidR="00526CDE" w:rsidRPr="00DF2660" w:rsidRDefault="00526CDE" w:rsidP="00DF2660">
            <w:pPr>
              <w:spacing w:after="0"/>
              <w:jc w:val="center"/>
              <w:rPr>
                <w:sz w:val="16"/>
                <w:szCs w:val="16"/>
              </w:rPr>
            </w:pPr>
            <w:r>
              <w:rPr>
                <w:sz w:val="16"/>
                <w:szCs w:val="16"/>
              </w:rPr>
              <w:t>9</w:t>
            </w:r>
          </w:p>
        </w:tc>
        <w:tc>
          <w:tcPr>
            <w:tcW w:w="5954" w:type="dxa"/>
            <w:vAlign w:val="center"/>
          </w:tcPr>
          <w:p w:rsidR="00526CDE" w:rsidRPr="00DF2660" w:rsidRDefault="00526CDE" w:rsidP="00526CDE">
            <w:pPr>
              <w:spacing w:after="0"/>
              <w:rPr>
                <w:sz w:val="16"/>
                <w:szCs w:val="16"/>
              </w:rPr>
            </w:pPr>
            <w:r>
              <w:rPr>
                <w:sz w:val="16"/>
                <w:szCs w:val="16"/>
              </w:rPr>
              <w:t>Coletores tronco e Estação Elevatória de Esgotos</w:t>
            </w:r>
          </w:p>
        </w:tc>
      </w:tr>
      <w:tr w:rsidR="00526CDE" w:rsidRPr="00DF2660" w:rsidTr="00526CDE">
        <w:trPr>
          <w:jc w:val="center"/>
        </w:trPr>
        <w:tc>
          <w:tcPr>
            <w:tcW w:w="562" w:type="dxa"/>
            <w:vAlign w:val="center"/>
          </w:tcPr>
          <w:p w:rsidR="00526CDE" w:rsidRPr="00DF2660" w:rsidRDefault="00526CDE" w:rsidP="00DF2660">
            <w:pPr>
              <w:spacing w:after="0"/>
              <w:jc w:val="center"/>
              <w:rPr>
                <w:sz w:val="16"/>
                <w:szCs w:val="16"/>
              </w:rPr>
            </w:pPr>
          </w:p>
        </w:tc>
        <w:tc>
          <w:tcPr>
            <w:tcW w:w="5954" w:type="dxa"/>
            <w:vAlign w:val="center"/>
          </w:tcPr>
          <w:p w:rsidR="00526CDE" w:rsidRPr="00DF2660" w:rsidRDefault="00526CDE" w:rsidP="00DF2660">
            <w:pPr>
              <w:spacing w:after="0"/>
              <w:rPr>
                <w:b/>
                <w:sz w:val="16"/>
                <w:szCs w:val="16"/>
              </w:rPr>
            </w:pPr>
            <w:r w:rsidRPr="00DF2660">
              <w:rPr>
                <w:b/>
                <w:sz w:val="16"/>
                <w:szCs w:val="16"/>
              </w:rPr>
              <w:t>Diversos</w:t>
            </w:r>
          </w:p>
        </w:tc>
      </w:tr>
      <w:tr w:rsidR="00526CDE" w:rsidRPr="00DF2660" w:rsidTr="00526CDE">
        <w:trPr>
          <w:jc w:val="center"/>
        </w:trPr>
        <w:tc>
          <w:tcPr>
            <w:tcW w:w="562" w:type="dxa"/>
            <w:vAlign w:val="center"/>
          </w:tcPr>
          <w:p w:rsidR="00526CDE" w:rsidRPr="00DF2660" w:rsidRDefault="00526CDE" w:rsidP="00DF2660">
            <w:pPr>
              <w:spacing w:after="0"/>
              <w:jc w:val="center"/>
              <w:rPr>
                <w:sz w:val="16"/>
                <w:szCs w:val="16"/>
              </w:rPr>
            </w:pPr>
            <w:r>
              <w:rPr>
                <w:sz w:val="16"/>
                <w:szCs w:val="16"/>
              </w:rPr>
              <w:t>10</w:t>
            </w:r>
          </w:p>
        </w:tc>
        <w:tc>
          <w:tcPr>
            <w:tcW w:w="5954" w:type="dxa"/>
            <w:vAlign w:val="center"/>
          </w:tcPr>
          <w:p w:rsidR="00526CDE" w:rsidRPr="00DF2660" w:rsidRDefault="00526CDE" w:rsidP="00DF2660">
            <w:pPr>
              <w:spacing w:after="0"/>
              <w:rPr>
                <w:sz w:val="16"/>
                <w:szCs w:val="16"/>
              </w:rPr>
            </w:pPr>
            <w:r>
              <w:rPr>
                <w:sz w:val="16"/>
                <w:szCs w:val="16"/>
              </w:rPr>
              <w:t>Caminhão Tanque 8 m</w:t>
            </w:r>
            <w:r w:rsidRPr="009C1036">
              <w:rPr>
                <w:sz w:val="16"/>
                <w:szCs w:val="16"/>
                <w:vertAlign w:val="superscript"/>
              </w:rPr>
              <w:t>3</w:t>
            </w:r>
            <w:r>
              <w:rPr>
                <w:sz w:val="16"/>
                <w:szCs w:val="16"/>
              </w:rPr>
              <w:t xml:space="preserve"> (01 unidade)</w:t>
            </w:r>
          </w:p>
        </w:tc>
      </w:tr>
      <w:tr w:rsidR="00526CDE" w:rsidRPr="00DF2660" w:rsidTr="00526CDE">
        <w:trPr>
          <w:jc w:val="center"/>
        </w:trPr>
        <w:tc>
          <w:tcPr>
            <w:tcW w:w="562" w:type="dxa"/>
            <w:vAlign w:val="center"/>
          </w:tcPr>
          <w:p w:rsidR="00526CDE" w:rsidRPr="00DF2660" w:rsidRDefault="00526CDE" w:rsidP="00DF2660">
            <w:pPr>
              <w:spacing w:after="0"/>
              <w:jc w:val="center"/>
              <w:rPr>
                <w:sz w:val="16"/>
                <w:szCs w:val="16"/>
              </w:rPr>
            </w:pPr>
            <w:r>
              <w:rPr>
                <w:sz w:val="16"/>
                <w:szCs w:val="16"/>
              </w:rPr>
              <w:t>11</w:t>
            </w:r>
          </w:p>
        </w:tc>
        <w:tc>
          <w:tcPr>
            <w:tcW w:w="5954" w:type="dxa"/>
            <w:vAlign w:val="center"/>
          </w:tcPr>
          <w:p w:rsidR="00526CDE" w:rsidRPr="00DF2660" w:rsidRDefault="00526CDE" w:rsidP="00DF2660">
            <w:pPr>
              <w:spacing w:after="0"/>
              <w:rPr>
                <w:sz w:val="16"/>
                <w:szCs w:val="16"/>
              </w:rPr>
            </w:pPr>
            <w:r>
              <w:rPr>
                <w:sz w:val="16"/>
                <w:szCs w:val="16"/>
              </w:rPr>
              <w:t>Retroescavadeira 4 x 2 (01 unidade)</w:t>
            </w:r>
          </w:p>
        </w:tc>
      </w:tr>
    </w:tbl>
    <w:p w:rsidR="00FB06DD" w:rsidRDefault="00FB06DD" w:rsidP="00BE2BB9">
      <w:pPr>
        <w:pStyle w:val="Ttulo3"/>
        <w:numPr>
          <w:ilvl w:val="2"/>
          <w:numId w:val="83"/>
        </w:numPr>
        <w:spacing w:after="60"/>
        <w:ind w:left="1644" w:hanging="924"/>
        <w:rPr>
          <w:rFonts w:ascii="Arial" w:hAnsi="Arial"/>
          <w:sz w:val="22"/>
        </w:rPr>
      </w:pPr>
      <w:bookmarkStart w:id="777" w:name="_Toc412391017"/>
      <w:r>
        <w:rPr>
          <w:rFonts w:ascii="Arial" w:hAnsi="Arial"/>
          <w:sz w:val="22"/>
        </w:rPr>
        <w:t>Subprograma de Apoio ao Município de Igaratá</w:t>
      </w:r>
      <w:bookmarkEnd w:id="777"/>
    </w:p>
    <w:p w:rsidR="00037724" w:rsidRDefault="00AD7833" w:rsidP="004F4354">
      <w:pPr>
        <w:rPr>
          <w:lang w:eastAsia="pt-BR"/>
        </w:rPr>
      </w:pPr>
      <w:r>
        <w:rPr>
          <w:lang w:eastAsia="pt-BR"/>
        </w:rPr>
        <w:t xml:space="preserve">A maior parte das interferências da Interligação com vegetação, cursos d’água, </w:t>
      </w:r>
      <w:r w:rsidR="00343017">
        <w:rPr>
          <w:lang w:eastAsia="pt-BR"/>
        </w:rPr>
        <w:t>circulação viária</w:t>
      </w:r>
      <w:r>
        <w:rPr>
          <w:lang w:eastAsia="pt-BR"/>
        </w:rPr>
        <w:t xml:space="preserve">, população lindeira e vizinha ao traçado, e incômodos associados às obras ocorrerá no município de Igaratá. Pela proximidade ao traçado </w:t>
      </w:r>
      <w:r w:rsidR="00E213FB">
        <w:rPr>
          <w:lang w:eastAsia="pt-BR"/>
        </w:rPr>
        <w:t xml:space="preserve">da adutora </w:t>
      </w:r>
      <w:r>
        <w:rPr>
          <w:lang w:eastAsia="pt-BR"/>
        </w:rPr>
        <w:t>e às principais obras localizadas (captação, emboque do túnel), a sede municipal e o bairro Boa Vista tenderão a funcionar como núcleos urbanos de apoio às obras.</w:t>
      </w:r>
    </w:p>
    <w:p w:rsidR="00E213FB" w:rsidRDefault="00E213FB" w:rsidP="004F4354">
      <w:pPr>
        <w:rPr>
          <w:lang w:eastAsia="pt-BR"/>
        </w:rPr>
      </w:pPr>
      <w:r>
        <w:rPr>
          <w:lang w:eastAsia="pt-BR"/>
        </w:rPr>
        <w:t xml:space="preserve">Nas reuniões realizadas pela equipe da Sabesp com a Prefeitura e Câmara de Vereadores, as autoridades municipais deixaram clara a demanda por um Projeto </w:t>
      </w:r>
      <w:r w:rsidR="00343017">
        <w:rPr>
          <w:lang w:eastAsia="pt-BR"/>
        </w:rPr>
        <w:t xml:space="preserve">de Interligação </w:t>
      </w:r>
      <w:r>
        <w:rPr>
          <w:lang w:eastAsia="pt-BR"/>
        </w:rPr>
        <w:t>que contemple de forma equitativa os impactos e necessidades do pequeno município de Igaratá</w:t>
      </w:r>
      <w:r w:rsidR="00343017">
        <w:rPr>
          <w:lang w:eastAsia="pt-BR"/>
        </w:rPr>
        <w:t>.</w:t>
      </w:r>
    </w:p>
    <w:p w:rsidR="00343017" w:rsidRDefault="00343017" w:rsidP="004F4354">
      <w:pPr>
        <w:rPr>
          <w:lang w:eastAsia="pt-BR"/>
        </w:rPr>
      </w:pPr>
      <w:r>
        <w:rPr>
          <w:lang w:eastAsia="pt-BR"/>
        </w:rPr>
        <w:t xml:space="preserve">A Prefeitura apresentou uma lista geral de possíveis obras ou intervenções prioritárias que o município precisa. A Sabesp explicou que as medidas de apoio deveriam concentrar-se em: (i) ampliação dos serviços de água e esgoto, </w:t>
      </w:r>
      <w:r w:rsidR="000E3D00">
        <w:rPr>
          <w:lang w:eastAsia="pt-BR"/>
        </w:rPr>
        <w:t xml:space="preserve">sendo que </w:t>
      </w:r>
      <w:r>
        <w:rPr>
          <w:lang w:eastAsia="pt-BR"/>
        </w:rPr>
        <w:t>a Sabesp já é concessionária desses serviços</w:t>
      </w:r>
      <w:r w:rsidR="000E3D00">
        <w:rPr>
          <w:lang w:eastAsia="pt-BR"/>
        </w:rPr>
        <w:t xml:space="preserve"> no município</w:t>
      </w:r>
      <w:r>
        <w:rPr>
          <w:lang w:eastAsia="pt-BR"/>
        </w:rPr>
        <w:t xml:space="preserve">; e (ii) intervenções </w:t>
      </w:r>
      <w:r w:rsidR="000E3D00">
        <w:rPr>
          <w:lang w:eastAsia="pt-BR"/>
        </w:rPr>
        <w:t>que tenham relação direta com a mitigação de impactos diretos ou indiretos das obras.</w:t>
      </w:r>
    </w:p>
    <w:p w:rsidR="000E3D00" w:rsidRDefault="004104BF" w:rsidP="004F4354">
      <w:pPr>
        <w:rPr>
          <w:lang w:eastAsia="pt-BR"/>
        </w:rPr>
      </w:pPr>
      <w:r>
        <w:rPr>
          <w:lang w:eastAsia="pt-BR"/>
        </w:rPr>
        <w:t>A Sabesp realizou levantamento, concepção técnica preliminar e pré-dimensionamento das intervenções necessárias para atendimento de cada bairro isolado, e e</w:t>
      </w:r>
      <w:r w:rsidR="00B7721E">
        <w:rPr>
          <w:lang w:eastAsia="pt-BR"/>
        </w:rPr>
        <w:t xml:space="preserve">sses entendimentos evoluíram para a </w:t>
      </w:r>
      <w:r w:rsidR="00183160">
        <w:rPr>
          <w:lang w:eastAsia="pt-BR"/>
        </w:rPr>
        <w:t>estruturação de Programa de Apoio que abrange</w:t>
      </w:r>
      <w:r w:rsidR="00B7721E">
        <w:rPr>
          <w:lang w:eastAsia="pt-BR"/>
        </w:rPr>
        <w:t>:</w:t>
      </w:r>
    </w:p>
    <w:p w:rsidR="004104BF" w:rsidRDefault="00B7721E" w:rsidP="00CE64F9">
      <w:pPr>
        <w:pStyle w:val="PargrafodaLista"/>
        <w:numPr>
          <w:ilvl w:val="0"/>
          <w:numId w:val="130"/>
        </w:numPr>
        <w:rPr>
          <w:lang w:eastAsia="pt-BR"/>
        </w:rPr>
      </w:pPr>
      <w:r>
        <w:rPr>
          <w:lang w:eastAsia="pt-BR"/>
        </w:rPr>
        <w:t xml:space="preserve">Atendimento </w:t>
      </w:r>
      <w:r w:rsidR="00685CEC">
        <w:rPr>
          <w:lang w:eastAsia="pt-BR"/>
        </w:rPr>
        <w:t xml:space="preserve">de </w:t>
      </w:r>
      <w:r w:rsidR="004104BF">
        <w:rPr>
          <w:lang w:eastAsia="pt-BR"/>
        </w:rPr>
        <w:t>3</w:t>
      </w:r>
      <w:r w:rsidR="00685CEC">
        <w:rPr>
          <w:lang w:eastAsia="pt-BR"/>
        </w:rPr>
        <w:t xml:space="preserve"> bairros isolados </w:t>
      </w:r>
      <w:r w:rsidR="0006593D">
        <w:rPr>
          <w:lang w:eastAsia="pt-BR"/>
        </w:rPr>
        <w:t>com sistema</w:t>
      </w:r>
      <w:r>
        <w:rPr>
          <w:lang w:eastAsia="pt-BR"/>
        </w:rPr>
        <w:t xml:space="preserve"> de abastecimento de água</w:t>
      </w:r>
      <w:r w:rsidR="0006593D">
        <w:rPr>
          <w:lang w:eastAsia="pt-BR"/>
        </w:rPr>
        <w:t xml:space="preserve"> (SAA)</w:t>
      </w:r>
      <w:r w:rsidR="004104BF">
        <w:rPr>
          <w:lang w:eastAsia="pt-BR"/>
        </w:rPr>
        <w:t xml:space="preserve">, mantendo o atual sistema individual </w:t>
      </w:r>
      <w:r w:rsidR="0006593D">
        <w:rPr>
          <w:lang w:eastAsia="pt-BR"/>
        </w:rPr>
        <w:t>de esgotamento sanitário</w:t>
      </w:r>
      <w:r w:rsidR="0006593D" w:rsidRPr="0006593D">
        <w:rPr>
          <w:lang w:eastAsia="pt-BR"/>
        </w:rPr>
        <w:t xml:space="preserve"> </w:t>
      </w:r>
      <w:r w:rsidR="0006593D">
        <w:rPr>
          <w:lang w:eastAsia="pt-BR"/>
        </w:rPr>
        <w:t>(SES)</w:t>
      </w:r>
      <w:r>
        <w:rPr>
          <w:lang w:eastAsia="pt-BR"/>
        </w:rPr>
        <w:t xml:space="preserve">: Bom Sucesso, </w:t>
      </w:r>
      <w:r w:rsidR="004104BF">
        <w:rPr>
          <w:lang w:eastAsia="pt-BR"/>
        </w:rPr>
        <w:t>Boa Vista, Colinas Verdes;</w:t>
      </w:r>
    </w:p>
    <w:p w:rsidR="00B7721E" w:rsidRDefault="004104BF" w:rsidP="00CE64F9">
      <w:pPr>
        <w:pStyle w:val="PargrafodaLista"/>
        <w:numPr>
          <w:ilvl w:val="0"/>
          <w:numId w:val="130"/>
        </w:numPr>
        <w:rPr>
          <w:lang w:eastAsia="pt-BR"/>
        </w:rPr>
      </w:pPr>
      <w:r>
        <w:rPr>
          <w:lang w:eastAsia="pt-BR"/>
        </w:rPr>
        <w:t>Atendimento de 3 bairros</w:t>
      </w:r>
      <w:r w:rsidR="00B7721E">
        <w:rPr>
          <w:lang w:eastAsia="pt-BR"/>
        </w:rPr>
        <w:t xml:space="preserve"> </w:t>
      </w:r>
      <w:r>
        <w:rPr>
          <w:lang w:eastAsia="pt-BR"/>
        </w:rPr>
        <w:t xml:space="preserve">mais próximos da sede, e próximos entre si, com extensão e reforço do SAA da sede municipal: </w:t>
      </w:r>
      <w:r w:rsidR="00B7721E">
        <w:rPr>
          <w:lang w:eastAsia="pt-BR"/>
        </w:rPr>
        <w:t>Palmeiras, Condomínio Vale das Montanhas e Jardim Panorama;</w:t>
      </w:r>
      <w:r>
        <w:rPr>
          <w:lang w:eastAsia="pt-BR"/>
        </w:rPr>
        <w:t xml:space="preserve"> o SES continuará individual, com reforço </w:t>
      </w:r>
      <w:r w:rsidR="009F70C6">
        <w:rPr>
          <w:lang w:eastAsia="pt-BR"/>
        </w:rPr>
        <w:t>por meio da cessão de</w:t>
      </w:r>
      <w:r>
        <w:rPr>
          <w:lang w:eastAsia="pt-BR"/>
        </w:rPr>
        <w:t xml:space="preserve"> caminhão limpa-fossa;</w:t>
      </w:r>
    </w:p>
    <w:p w:rsidR="0006593D" w:rsidRDefault="0006593D" w:rsidP="00CE64F9">
      <w:pPr>
        <w:pStyle w:val="PargrafodaLista"/>
        <w:numPr>
          <w:ilvl w:val="0"/>
          <w:numId w:val="130"/>
        </w:numPr>
        <w:rPr>
          <w:lang w:eastAsia="pt-BR"/>
        </w:rPr>
      </w:pPr>
      <w:r>
        <w:rPr>
          <w:lang w:eastAsia="pt-BR"/>
        </w:rPr>
        <w:t>Atendimento com sistema de esgotamento sanitário</w:t>
      </w:r>
      <w:r w:rsidRPr="0006593D">
        <w:rPr>
          <w:lang w:eastAsia="pt-BR"/>
        </w:rPr>
        <w:t xml:space="preserve"> </w:t>
      </w:r>
      <w:r>
        <w:rPr>
          <w:lang w:eastAsia="pt-BR"/>
        </w:rPr>
        <w:t xml:space="preserve">(SES) </w:t>
      </w:r>
      <w:r w:rsidR="00685CEC">
        <w:rPr>
          <w:lang w:eastAsia="pt-BR"/>
        </w:rPr>
        <w:t>de</w:t>
      </w:r>
      <w:r>
        <w:rPr>
          <w:lang w:eastAsia="pt-BR"/>
        </w:rPr>
        <w:t xml:space="preserve"> 2 bairros isolados, maiores, que já dispõem de abastecimento público de água: Rosa Helena e Mirante da Serra;</w:t>
      </w:r>
    </w:p>
    <w:p w:rsidR="00E213FB" w:rsidRDefault="0006593D" w:rsidP="004F4354">
      <w:pPr>
        <w:rPr>
          <w:lang w:eastAsia="pt-BR"/>
        </w:rPr>
      </w:pPr>
      <w:r>
        <w:rPr>
          <w:lang w:eastAsia="pt-BR"/>
        </w:rPr>
        <w:t xml:space="preserve">A implantação de SAA e SES em bairros isolados constitui uma antecipação de investimentos </w:t>
      </w:r>
      <w:r w:rsidR="00DA3E50">
        <w:rPr>
          <w:lang w:eastAsia="pt-BR"/>
        </w:rPr>
        <w:t xml:space="preserve">necessários para atingir a </w:t>
      </w:r>
      <w:r>
        <w:rPr>
          <w:lang w:eastAsia="pt-BR"/>
        </w:rPr>
        <w:t xml:space="preserve">meta de universalização </w:t>
      </w:r>
      <w:r w:rsidR="00183160">
        <w:rPr>
          <w:lang w:eastAsia="pt-BR"/>
        </w:rPr>
        <w:t>do</w:t>
      </w:r>
      <w:r w:rsidR="00DA3E50">
        <w:rPr>
          <w:lang w:eastAsia="pt-BR"/>
        </w:rPr>
        <w:t>s</w:t>
      </w:r>
      <w:r w:rsidR="00183160">
        <w:rPr>
          <w:lang w:eastAsia="pt-BR"/>
        </w:rPr>
        <w:t xml:space="preserve"> </w:t>
      </w:r>
      <w:r w:rsidR="00DA3E50">
        <w:rPr>
          <w:lang w:eastAsia="pt-BR"/>
        </w:rPr>
        <w:t xml:space="preserve">serviços de </w:t>
      </w:r>
      <w:r w:rsidR="00183160">
        <w:rPr>
          <w:lang w:eastAsia="pt-BR"/>
        </w:rPr>
        <w:t>saneamento básico.</w:t>
      </w:r>
    </w:p>
    <w:p w:rsidR="004104BF" w:rsidRDefault="004104BF" w:rsidP="004F4354">
      <w:pPr>
        <w:rPr>
          <w:lang w:eastAsia="pt-BR"/>
        </w:rPr>
      </w:pPr>
      <w:r>
        <w:rPr>
          <w:lang w:eastAsia="pt-BR"/>
        </w:rPr>
        <w:t>O Programa de Apoio inclui, adicionalmente:</w:t>
      </w:r>
    </w:p>
    <w:p w:rsidR="00711ED9" w:rsidRDefault="00711ED9" w:rsidP="00711ED9">
      <w:pPr>
        <w:pStyle w:val="PargrafodaLista"/>
        <w:numPr>
          <w:ilvl w:val="0"/>
          <w:numId w:val="130"/>
        </w:numPr>
        <w:rPr>
          <w:lang w:eastAsia="pt-BR"/>
        </w:rPr>
      </w:pPr>
      <w:r>
        <w:rPr>
          <w:lang w:eastAsia="pt-BR"/>
        </w:rPr>
        <w:lastRenderedPageBreak/>
        <w:t>Reforma da UBS (unidade básica de saúde) da sede municipal;</w:t>
      </w:r>
    </w:p>
    <w:p w:rsidR="00711ED9" w:rsidRDefault="00711ED9" w:rsidP="00711ED9">
      <w:pPr>
        <w:pStyle w:val="PargrafodaLista"/>
        <w:numPr>
          <w:ilvl w:val="0"/>
          <w:numId w:val="130"/>
        </w:numPr>
        <w:rPr>
          <w:lang w:eastAsia="pt-BR"/>
        </w:rPr>
      </w:pPr>
      <w:r>
        <w:rPr>
          <w:lang w:eastAsia="pt-BR"/>
        </w:rPr>
        <w:t>Implantação de posto de saúde no bairro Boa Vista.</w:t>
      </w:r>
    </w:p>
    <w:p w:rsidR="00183160" w:rsidRDefault="00183160" w:rsidP="004F4354">
      <w:pPr>
        <w:rPr>
          <w:lang w:eastAsia="pt-BR"/>
        </w:rPr>
      </w:pPr>
      <w:r>
        <w:rPr>
          <w:lang w:eastAsia="pt-BR"/>
        </w:rPr>
        <w:t xml:space="preserve">A reforma e implantação de dois postos de saúde </w:t>
      </w:r>
      <w:r w:rsidR="009F70C6">
        <w:rPr>
          <w:lang w:eastAsia="pt-BR"/>
        </w:rPr>
        <w:t xml:space="preserve">se </w:t>
      </w:r>
      <w:r>
        <w:rPr>
          <w:lang w:eastAsia="pt-BR"/>
        </w:rPr>
        <w:t>justifica em face da presença de cerca de 1000 trabalhadores em Igaratá, no período de pouco mais de 1 ano de obras, e do provável aumento da procura por atendimento médico.</w:t>
      </w:r>
    </w:p>
    <w:p w:rsidR="00DA3E50" w:rsidRDefault="00DA3E50" w:rsidP="00DA3E50">
      <w:pPr>
        <w:rPr>
          <w:lang w:eastAsia="pt-BR"/>
        </w:rPr>
      </w:pPr>
      <w:r>
        <w:rPr>
          <w:lang w:eastAsia="pt-BR"/>
        </w:rPr>
        <w:t xml:space="preserve">A </w:t>
      </w:r>
      <w:r w:rsidRPr="006C626F">
        <w:rPr>
          <w:b/>
          <w:lang w:eastAsia="pt-BR"/>
        </w:rPr>
        <w:t>Figura 8.14-</w:t>
      </w:r>
      <w:r w:rsidR="00AD2D42">
        <w:rPr>
          <w:b/>
          <w:lang w:eastAsia="pt-BR"/>
        </w:rPr>
        <w:t>1</w:t>
      </w:r>
      <w:r>
        <w:rPr>
          <w:lang w:eastAsia="pt-BR"/>
        </w:rPr>
        <w:t xml:space="preserve"> apresenta a localização dos bairros a serem beneficiados</w:t>
      </w:r>
    </w:p>
    <w:p w:rsidR="006C626F" w:rsidRDefault="00371F3F" w:rsidP="00371F3F">
      <w:pPr>
        <w:pStyle w:val="Quadro"/>
      </w:pPr>
      <w:r w:rsidRPr="006C626F">
        <w:t>Figura 8.14-</w:t>
      </w:r>
      <w:r w:rsidR="005D48A5">
        <w:t>1</w:t>
      </w:r>
      <w:r>
        <w:t xml:space="preserve">. Localização dos bairros </w:t>
      </w:r>
      <w:r w:rsidR="004104BF">
        <w:t xml:space="preserve">de Igaratá </w:t>
      </w:r>
      <w:r>
        <w:t>a serem beneficiados com SAA e SES</w:t>
      </w:r>
    </w:p>
    <w:p w:rsidR="00371F3F" w:rsidRDefault="00371F3F" w:rsidP="004F4354">
      <w:pPr>
        <w:rPr>
          <w:lang w:eastAsia="pt-BR"/>
        </w:rPr>
      </w:pPr>
      <w:r w:rsidRPr="00371F3F">
        <w:rPr>
          <w:noProof/>
          <w:lang w:eastAsia="pt-BR"/>
        </w:rPr>
        <w:drawing>
          <wp:inline distT="0" distB="0" distL="0" distR="0" wp14:anchorId="150918AA" wp14:editId="1903E709">
            <wp:extent cx="5940425" cy="4645765"/>
            <wp:effectExtent l="0" t="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40425" cy="4645765"/>
                    </a:xfrm>
                    <a:prstGeom prst="rect">
                      <a:avLst/>
                    </a:prstGeom>
                    <a:noFill/>
                    <a:ln>
                      <a:noFill/>
                    </a:ln>
                  </pic:spPr>
                </pic:pic>
              </a:graphicData>
            </a:graphic>
          </wp:inline>
        </w:drawing>
      </w:r>
    </w:p>
    <w:p w:rsidR="00DA3E50" w:rsidRDefault="00DA3E50" w:rsidP="00DA3E50">
      <w:pPr>
        <w:rPr>
          <w:lang w:eastAsia="pt-BR"/>
        </w:rPr>
      </w:pPr>
      <w:r>
        <w:rPr>
          <w:lang w:eastAsia="pt-BR"/>
        </w:rPr>
        <w:t xml:space="preserve">A </w:t>
      </w:r>
      <w:r w:rsidRPr="006C626F">
        <w:rPr>
          <w:b/>
          <w:lang w:eastAsia="pt-BR"/>
        </w:rPr>
        <w:t>Tabela 8.14-</w:t>
      </w:r>
      <w:r w:rsidR="005D48A5">
        <w:rPr>
          <w:b/>
          <w:lang w:eastAsia="pt-BR"/>
        </w:rPr>
        <w:t>2</w:t>
      </w:r>
      <w:r>
        <w:rPr>
          <w:lang w:eastAsia="pt-BR"/>
        </w:rPr>
        <w:t xml:space="preserve"> indica as principais características dos </w:t>
      </w:r>
      <w:r w:rsidR="005D48A5">
        <w:rPr>
          <w:lang w:eastAsia="pt-BR"/>
        </w:rPr>
        <w:t xml:space="preserve">sistemas </w:t>
      </w:r>
      <w:r w:rsidR="009F70C6">
        <w:rPr>
          <w:lang w:eastAsia="pt-BR"/>
        </w:rPr>
        <w:t xml:space="preserve">de saneamento </w:t>
      </w:r>
      <w:r>
        <w:rPr>
          <w:lang w:eastAsia="pt-BR"/>
        </w:rPr>
        <w:t>previstos.</w:t>
      </w:r>
    </w:p>
    <w:p w:rsidR="006C626F" w:rsidRDefault="00110AB9" w:rsidP="00110AB9">
      <w:pPr>
        <w:pStyle w:val="Quadro"/>
      </w:pPr>
      <w:r w:rsidRPr="006C626F">
        <w:t>Tabela 8.14</w:t>
      </w:r>
      <w:r w:rsidR="005D48A5">
        <w:t>-2</w:t>
      </w:r>
      <w:r>
        <w:t>. Principais características dos SAAs e SESs previstos</w:t>
      </w:r>
      <w:r w:rsidR="00A1335A">
        <w:t xml:space="preserve"> em Igaratá</w:t>
      </w:r>
    </w:p>
    <w:tbl>
      <w:tblPr>
        <w:tblW w:w="9249" w:type="dxa"/>
        <w:tblInd w:w="-45" w:type="dxa"/>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ayout w:type="fixed"/>
        <w:tblCellMar>
          <w:left w:w="57" w:type="dxa"/>
          <w:right w:w="57" w:type="dxa"/>
        </w:tblCellMar>
        <w:tblLook w:val="0000" w:firstRow="0" w:lastRow="0" w:firstColumn="0" w:lastColumn="0" w:noHBand="0" w:noVBand="0"/>
      </w:tblPr>
      <w:tblGrid>
        <w:gridCol w:w="1023"/>
        <w:gridCol w:w="992"/>
        <w:gridCol w:w="3265"/>
        <w:gridCol w:w="2126"/>
        <w:gridCol w:w="1843"/>
      </w:tblGrid>
      <w:tr w:rsidR="00526CDE" w:rsidRPr="005D48A5" w:rsidTr="00526CDE">
        <w:trPr>
          <w:cantSplit/>
          <w:tblHeader/>
        </w:trPr>
        <w:tc>
          <w:tcPr>
            <w:tcW w:w="1023" w:type="dxa"/>
            <w:shd w:val="clear" w:color="auto" w:fill="BFBFBF" w:themeFill="background1" w:themeFillShade="BF"/>
            <w:vAlign w:val="center"/>
          </w:tcPr>
          <w:p w:rsidR="00526CDE" w:rsidRPr="005D48A5" w:rsidRDefault="00526CDE" w:rsidP="005D48A5">
            <w:pPr>
              <w:autoSpaceDE w:val="0"/>
              <w:autoSpaceDN w:val="0"/>
              <w:adjustRightInd w:val="0"/>
              <w:spacing w:after="0"/>
              <w:jc w:val="center"/>
              <w:rPr>
                <w:rFonts w:cs="Arial"/>
                <w:b/>
                <w:bCs/>
                <w:color w:val="000000"/>
                <w:sz w:val="16"/>
                <w:szCs w:val="16"/>
              </w:rPr>
            </w:pPr>
            <w:r w:rsidRPr="005D48A5">
              <w:rPr>
                <w:rFonts w:cs="Arial"/>
                <w:b/>
                <w:bCs/>
                <w:color w:val="000000"/>
                <w:sz w:val="16"/>
                <w:szCs w:val="16"/>
              </w:rPr>
              <w:t>Bairro</w:t>
            </w:r>
          </w:p>
        </w:tc>
        <w:tc>
          <w:tcPr>
            <w:tcW w:w="992" w:type="dxa"/>
            <w:shd w:val="clear" w:color="auto" w:fill="BFBFBF" w:themeFill="background1" w:themeFillShade="BF"/>
            <w:vAlign w:val="center"/>
          </w:tcPr>
          <w:p w:rsidR="00526CDE" w:rsidRPr="005D48A5" w:rsidRDefault="00526CDE" w:rsidP="005D48A5">
            <w:pPr>
              <w:autoSpaceDE w:val="0"/>
              <w:autoSpaceDN w:val="0"/>
              <w:adjustRightInd w:val="0"/>
              <w:spacing w:after="0"/>
              <w:jc w:val="center"/>
              <w:rPr>
                <w:rFonts w:cs="Arial"/>
                <w:b/>
                <w:bCs/>
                <w:color w:val="000000"/>
                <w:sz w:val="16"/>
                <w:szCs w:val="16"/>
              </w:rPr>
            </w:pPr>
            <w:r w:rsidRPr="005D48A5">
              <w:rPr>
                <w:rFonts w:cs="Arial"/>
                <w:b/>
                <w:bCs/>
                <w:color w:val="000000"/>
                <w:sz w:val="16"/>
                <w:szCs w:val="16"/>
              </w:rPr>
              <w:t>Ocupação</w:t>
            </w:r>
          </w:p>
        </w:tc>
        <w:tc>
          <w:tcPr>
            <w:tcW w:w="3265" w:type="dxa"/>
            <w:shd w:val="clear" w:color="auto" w:fill="BFBFBF" w:themeFill="background1" w:themeFillShade="BF"/>
            <w:vAlign w:val="center"/>
          </w:tcPr>
          <w:p w:rsidR="00526CDE" w:rsidRPr="005D48A5" w:rsidRDefault="00526CDE" w:rsidP="005D48A5">
            <w:pPr>
              <w:autoSpaceDE w:val="0"/>
              <w:autoSpaceDN w:val="0"/>
              <w:adjustRightInd w:val="0"/>
              <w:spacing w:after="0"/>
              <w:jc w:val="center"/>
              <w:rPr>
                <w:rFonts w:cs="Arial"/>
                <w:b/>
                <w:bCs/>
                <w:color w:val="000000"/>
                <w:sz w:val="16"/>
                <w:szCs w:val="16"/>
              </w:rPr>
            </w:pPr>
            <w:r w:rsidRPr="005D48A5">
              <w:rPr>
                <w:rFonts w:cs="Arial"/>
                <w:b/>
                <w:bCs/>
                <w:color w:val="000000"/>
                <w:sz w:val="16"/>
                <w:szCs w:val="16"/>
              </w:rPr>
              <w:t>SAA Previsto</w:t>
            </w:r>
          </w:p>
        </w:tc>
        <w:tc>
          <w:tcPr>
            <w:tcW w:w="2126" w:type="dxa"/>
            <w:shd w:val="clear" w:color="auto" w:fill="BFBFBF" w:themeFill="background1" w:themeFillShade="BF"/>
            <w:vAlign w:val="center"/>
          </w:tcPr>
          <w:p w:rsidR="00526CDE" w:rsidRPr="005D48A5" w:rsidRDefault="00526CDE" w:rsidP="005D48A5">
            <w:pPr>
              <w:autoSpaceDE w:val="0"/>
              <w:autoSpaceDN w:val="0"/>
              <w:adjustRightInd w:val="0"/>
              <w:spacing w:after="0"/>
              <w:jc w:val="center"/>
              <w:rPr>
                <w:rFonts w:cs="Arial"/>
                <w:b/>
                <w:bCs/>
                <w:color w:val="000000"/>
                <w:sz w:val="16"/>
                <w:szCs w:val="16"/>
              </w:rPr>
            </w:pPr>
            <w:r w:rsidRPr="005D48A5">
              <w:rPr>
                <w:rFonts w:cs="Arial"/>
                <w:b/>
                <w:bCs/>
                <w:color w:val="000000"/>
                <w:sz w:val="16"/>
                <w:szCs w:val="16"/>
              </w:rPr>
              <w:t>SES Previsto</w:t>
            </w:r>
          </w:p>
        </w:tc>
        <w:tc>
          <w:tcPr>
            <w:tcW w:w="1843" w:type="dxa"/>
            <w:shd w:val="clear" w:color="auto" w:fill="BFBFBF" w:themeFill="background1" w:themeFillShade="BF"/>
            <w:vAlign w:val="center"/>
          </w:tcPr>
          <w:p w:rsidR="00526CDE" w:rsidRPr="005D48A5" w:rsidRDefault="00526CDE" w:rsidP="00720727">
            <w:pPr>
              <w:autoSpaceDE w:val="0"/>
              <w:autoSpaceDN w:val="0"/>
              <w:adjustRightInd w:val="0"/>
              <w:spacing w:after="0"/>
              <w:jc w:val="center"/>
              <w:rPr>
                <w:rFonts w:cs="Arial"/>
                <w:b/>
                <w:bCs/>
                <w:color w:val="000000"/>
                <w:sz w:val="16"/>
                <w:szCs w:val="16"/>
              </w:rPr>
            </w:pPr>
            <w:r w:rsidRPr="005D48A5">
              <w:rPr>
                <w:rFonts w:cs="Arial"/>
                <w:b/>
                <w:bCs/>
                <w:color w:val="000000"/>
                <w:sz w:val="16"/>
                <w:szCs w:val="16"/>
              </w:rPr>
              <w:t>Observ</w:t>
            </w:r>
            <w:r>
              <w:rPr>
                <w:rFonts w:cs="Arial"/>
                <w:b/>
                <w:bCs/>
                <w:color w:val="000000"/>
                <w:sz w:val="16"/>
                <w:szCs w:val="16"/>
              </w:rPr>
              <w:t>.</w:t>
            </w:r>
          </w:p>
        </w:tc>
      </w:tr>
      <w:tr w:rsidR="00526CDE" w:rsidRPr="005D48A5" w:rsidTr="00526CDE">
        <w:trPr>
          <w:cantSplit/>
        </w:trPr>
        <w:tc>
          <w:tcPr>
            <w:tcW w:w="1023" w:type="dxa"/>
            <w:vMerge w:val="restart"/>
            <w:vAlign w:val="center"/>
          </w:tcPr>
          <w:p w:rsidR="00526CDE" w:rsidRPr="005D48A5" w:rsidRDefault="00526CDE" w:rsidP="00214642">
            <w:pPr>
              <w:autoSpaceDE w:val="0"/>
              <w:autoSpaceDN w:val="0"/>
              <w:adjustRightInd w:val="0"/>
              <w:spacing w:after="0"/>
              <w:jc w:val="left"/>
              <w:rPr>
                <w:rFonts w:cs="Arial"/>
                <w:color w:val="000000"/>
                <w:sz w:val="16"/>
                <w:szCs w:val="16"/>
              </w:rPr>
            </w:pPr>
            <w:r w:rsidRPr="005D48A5">
              <w:rPr>
                <w:rFonts w:cs="Arial"/>
                <w:color w:val="000000"/>
                <w:sz w:val="16"/>
                <w:szCs w:val="16"/>
              </w:rPr>
              <w:t>Bom Sucesso</w:t>
            </w:r>
          </w:p>
        </w:tc>
        <w:tc>
          <w:tcPr>
            <w:tcW w:w="992" w:type="dxa"/>
            <w:vMerge w:val="restart"/>
            <w:vAlign w:val="center"/>
          </w:tcPr>
          <w:p w:rsidR="00526CDE" w:rsidRPr="005D48A5" w:rsidRDefault="00526CDE" w:rsidP="005D48A5">
            <w:pPr>
              <w:autoSpaceDE w:val="0"/>
              <w:autoSpaceDN w:val="0"/>
              <w:adjustRightInd w:val="0"/>
              <w:spacing w:after="0"/>
              <w:jc w:val="left"/>
              <w:rPr>
                <w:rFonts w:cs="Arial"/>
                <w:color w:val="000000"/>
                <w:sz w:val="16"/>
                <w:szCs w:val="16"/>
              </w:rPr>
            </w:pPr>
            <w:r w:rsidRPr="005D48A5">
              <w:rPr>
                <w:rFonts w:cs="Arial"/>
                <w:color w:val="000000"/>
                <w:sz w:val="16"/>
                <w:szCs w:val="16"/>
              </w:rPr>
              <w:t>31 imóveis 38 lotes</w:t>
            </w:r>
          </w:p>
        </w:tc>
        <w:tc>
          <w:tcPr>
            <w:tcW w:w="3265" w:type="dxa"/>
            <w:vAlign w:val="center"/>
          </w:tcPr>
          <w:p w:rsidR="00526CDE" w:rsidRDefault="00526CDE" w:rsidP="005D48A5">
            <w:pPr>
              <w:autoSpaceDE w:val="0"/>
              <w:autoSpaceDN w:val="0"/>
              <w:adjustRightInd w:val="0"/>
              <w:spacing w:after="0"/>
              <w:jc w:val="left"/>
              <w:rPr>
                <w:rFonts w:cs="Arial"/>
                <w:color w:val="000000"/>
                <w:sz w:val="16"/>
                <w:szCs w:val="16"/>
              </w:rPr>
            </w:pPr>
            <w:r w:rsidRPr="005D48A5">
              <w:rPr>
                <w:rFonts w:cs="Arial"/>
                <w:color w:val="000000"/>
                <w:sz w:val="16"/>
                <w:szCs w:val="16"/>
              </w:rPr>
              <w:t>Poço (perfuração + urbanização + eletromecânica)</w:t>
            </w:r>
          </w:p>
        </w:tc>
        <w:tc>
          <w:tcPr>
            <w:tcW w:w="2126" w:type="dxa"/>
            <w:vMerge w:val="restart"/>
            <w:vAlign w:val="center"/>
          </w:tcPr>
          <w:p w:rsidR="00526CDE" w:rsidRPr="005D48A5" w:rsidRDefault="00526CDE" w:rsidP="00214642">
            <w:pPr>
              <w:autoSpaceDE w:val="0"/>
              <w:autoSpaceDN w:val="0"/>
              <w:adjustRightInd w:val="0"/>
              <w:spacing w:after="0"/>
              <w:jc w:val="center"/>
              <w:rPr>
                <w:rFonts w:cs="Arial"/>
                <w:color w:val="000000"/>
                <w:sz w:val="16"/>
                <w:szCs w:val="16"/>
              </w:rPr>
            </w:pPr>
            <w:r w:rsidRPr="005D48A5">
              <w:rPr>
                <w:rFonts w:cs="Arial"/>
                <w:color w:val="000000"/>
                <w:sz w:val="16"/>
                <w:szCs w:val="16"/>
              </w:rPr>
              <w:t>Sistema Individual atual será mantido</w:t>
            </w:r>
            <w:r>
              <w:rPr>
                <w:rFonts w:cs="Arial"/>
                <w:color w:val="000000"/>
                <w:sz w:val="16"/>
                <w:szCs w:val="16"/>
              </w:rPr>
              <w:t>.</w:t>
            </w:r>
            <w:r w:rsidRPr="005D48A5">
              <w:rPr>
                <w:rFonts w:cs="Arial"/>
                <w:color w:val="000000"/>
                <w:sz w:val="16"/>
                <w:szCs w:val="16"/>
              </w:rPr>
              <w:t xml:space="preserve"> Não será implantado SES Coletivo</w:t>
            </w:r>
          </w:p>
        </w:tc>
        <w:tc>
          <w:tcPr>
            <w:tcW w:w="1843" w:type="dxa"/>
            <w:vMerge w:val="restart"/>
            <w:vAlign w:val="center"/>
          </w:tcPr>
          <w:p w:rsidR="00526CDE" w:rsidRPr="005D48A5" w:rsidRDefault="00526CDE" w:rsidP="005D48A5">
            <w:pPr>
              <w:autoSpaceDE w:val="0"/>
              <w:autoSpaceDN w:val="0"/>
              <w:adjustRightInd w:val="0"/>
              <w:spacing w:after="0"/>
              <w:jc w:val="center"/>
              <w:rPr>
                <w:rFonts w:cs="Arial"/>
                <w:color w:val="000000"/>
                <w:sz w:val="16"/>
                <w:szCs w:val="16"/>
              </w:rPr>
            </w:pPr>
            <w:r w:rsidRPr="005D48A5">
              <w:rPr>
                <w:rFonts w:cs="Arial"/>
                <w:color w:val="000000"/>
                <w:sz w:val="16"/>
                <w:szCs w:val="16"/>
              </w:rPr>
              <w:t>Sistema será operado pela prefeitura/</w:t>
            </w:r>
            <w:r>
              <w:rPr>
                <w:rFonts w:cs="Arial"/>
                <w:color w:val="000000"/>
                <w:sz w:val="16"/>
                <w:szCs w:val="16"/>
              </w:rPr>
              <w:t xml:space="preserve"> </w:t>
            </w:r>
            <w:r w:rsidRPr="005D48A5">
              <w:rPr>
                <w:rFonts w:cs="Arial"/>
                <w:color w:val="000000"/>
                <w:sz w:val="16"/>
                <w:szCs w:val="16"/>
              </w:rPr>
              <w:t>moradores</w:t>
            </w:r>
          </w:p>
        </w:tc>
      </w:tr>
      <w:tr w:rsidR="00526CDE" w:rsidRPr="005D48A5" w:rsidTr="00526CDE">
        <w:trPr>
          <w:cantSplit/>
        </w:trPr>
        <w:tc>
          <w:tcPr>
            <w:tcW w:w="1023" w:type="dxa"/>
            <w:vMerge/>
            <w:vAlign w:val="center"/>
          </w:tcPr>
          <w:p w:rsidR="00526CDE" w:rsidRPr="005D48A5" w:rsidRDefault="00526CDE" w:rsidP="00214642">
            <w:pPr>
              <w:autoSpaceDE w:val="0"/>
              <w:autoSpaceDN w:val="0"/>
              <w:adjustRightInd w:val="0"/>
              <w:spacing w:after="0"/>
              <w:jc w:val="left"/>
              <w:rPr>
                <w:rFonts w:cs="Arial"/>
                <w:color w:val="000000"/>
                <w:sz w:val="16"/>
                <w:szCs w:val="16"/>
              </w:rPr>
            </w:pPr>
          </w:p>
        </w:tc>
        <w:tc>
          <w:tcPr>
            <w:tcW w:w="992" w:type="dxa"/>
            <w:vMerge/>
            <w:vAlign w:val="center"/>
          </w:tcPr>
          <w:p w:rsidR="00526CDE" w:rsidRPr="005D48A5" w:rsidRDefault="00526CDE" w:rsidP="005D48A5">
            <w:pPr>
              <w:autoSpaceDE w:val="0"/>
              <w:autoSpaceDN w:val="0"/>
              <w:adjustRightInd w:val="0"/>
              <w:spacing w:after="0"/>
              <w:jc w:val="right"/>
              <w:rPr>
                <w:rFonts w:cs="Arial"/>
                <w:color w:val="000000"/>
                <w:sz w:val="16"/>
                <w:szCs w:val="16"/>
              </w:rPr>
            </w:pPr>
          </w:p>
        </w:tc>
        <w:tc>
          <w:tcPr>
            <w:tcW w:w="3265" w:type="dxa"/>
            <w:vAlign w:val="center"/>
          </w:tcPr>
          <w:p w:rsidR="00526CDE" w:rsidRPr="005D48A5" w:rsidRDefault="00526CDE" w:rsidP="005D48A5">
            <w:pPr>
              <w:autoSpaceDE w:val="0"/>
              <w:autoSpaceDN w:val="0"/>
              <w:adjustRightInd w:val="0"/>
              <w:spacing w:after="0"/>
              <w:jc w:val="left"/>
              <w:rPr>
                <w:rFonts w:cs="Arial"/>
                <w:color w:val="000000"/>
                <w:sz w:val="16"/>
                <w:szCs w:val="16"/>
              </w:rPr>
            </w:pPr>
            <w:r w:rsidRPr="005D48A5">
              <w:rPr>
                <w:rFonts w:cs="Arial"/>
                <w:color w:val="000000"/>
                <w:sz w:val="16"/>
                <w:szCs w:val="16"/>
              </w:rPr>
              <w:t xml:space="preserve">Adutora de água bruta Ø 75 mm fofo </w:t>
            </w:r>
            <w:r>
              <w:rPr>
                <w:rFonts w:cs="Arial"/>
                <w:color w:val="000000"/>
                <w:sz w:val="16"/>
                <w:szCs w:val="16"/>
              </w:rPr>
              <w:t>–</w:t>
            </w:r>
            <w:r w:rsidRPr="005D48A5">
              <w:rPr>
                <w:rFonts w:cs="Arial"/>
                <w:color w:val="000000"/>
                <w:sz w:val="16"/>
                <w:szCs w:val="16"/>
              </w:rPr>
              <w:t xml:space="preserve"> 400</w:t>
            </w:r>
            <w:r>
              <w:rPr>
                <w:rFonts w:cs="Arial"/>
                <w:color w:val="000000"/>
                <w:sz w:val="16"/>
                <w:szCs w:val="16"/>
              </w:rPr>
              <w:t xml:space="preserve"> </w:t>
            </w:r>
            <w:r w:rsidRPr="005D48A5">
              <w:rPr>
                <w:rFonts w:cs="Arial"/>
                <w:color w:val="000000"/>
                <w:sz w:val="16"/>
                <w:szCs w:val="16"/>
              </w:rPr>
              <w:t>m</w:t>
            </w:r>
          </w:p>
        </w:tc>
        <w:tc>
          <w:tcPr>
            <w:tcW w:w="2126" w:type="dxa"/>
            <w:vMerge/>
            <w:vAlign w:val="center"/>
          </w:tcPr>
          <w:p w:rsidR="00526CDE" w:rsidRPr="005D48A5" w:rsidRDefault="00526CDE" w:rsidP="005D48A5">
            <w:pPr>
              <w:autoSpaceDE w:val="0"/>
              <w:autoSpaceDN w:val="0"/>
              <w:adjustRightInd w:val="0"/>
              <w:spacing w:after="0"/>
              <w:jc w:val="center"/>
              <w:rPr>
                <w:rFonts w:cs="Arial"/>
                <w:color w:val="000000"/>
                <w:sz w:val="16"/>
                <w:szCs w:val="16"/>
              </w:rPr>
            </w:pPr>
          </w:p>
        </w:tc>
        <w:tc>
          <w:tcPr>
            <w:tcW w:w="1843" w:type="dxa"/>
            <w:vMerge/>
            <w:vAlign w:val="center"/>
          </w:tcPr>
          <w:p w:rsidR="00526CDE" w:rsidRPr="005D48A5" w:rsidRDefault="00526CDE" w:rsidP="005D48A5">
            <w:pPr>
              <w:autoSpaceDE w:val="0"/>
              <w:autoSpaceDN w:val="0"/>
              <w:adjustRightInd w:val="0"/>
              <w:spacing w:after="0"/>
              <w:jc w:val="center"/>
              <w:rPr>
                <w:rFonts w:cs="Arial"/>
                <w:color w:val="000000"/>
                <w:sz w:val="16"/>
                <w:szCs w:val="16"/>
              </w:rPr>
            </w:pPr>
          </w:p>
        </w:tc>
      </w:tr>
      <w:tr w:rsidR="00526CDE" w:rsidRPr="005D48A5" w:rsidTr="00526CDE">
        <w:trPr>
          <w:cantSplit/>
        </w:trPr>
        <w:tc>
          <w:tcPr>
            <w:tcW w:w="1023" w:type="dxa"/>
            <w:vMerge/>
            <w:vAlign w:val="center"/>
          </w:tcPr>
          <w:p w:rsidR="00526CDE" w:rsidRPr="005D48A5" w:rsidRDefault="00526CDE" w:rsidP="00214642">
            <w:pPr>
              <w:autoSpaceDE w:val="0"/>
              <w:autoSpaceDN w:val="0"/>
              <w:adjustRightInd w:val="0"/>
              <w:spacing w:after="0"/>
              <w:jc w:val="left"/>
              <w:rPr>
                <w:rFonts w:cs="Arial"/>
                <w:color w:val="000000"/>
                <w:sz w:val="16"/>
                <w:szCs w:val="16"/>
              </w:rPr>
            </w:pPr>
          </w:p>
        </w:tc>
        <w:tc>
          <w:tcPr>
            <w:tcW w:w="992" w:type="dxa"/>
            <w:vMerge/>
            <w:vAlign w:val="center"/>
          </w:tcPr>
          <w:p w:rsidR="00526CDE" w:rsidRPr="005D48A5" w:rsidRDefault="00526CDE" w:rsidP="005D48A5">
            <w:pPr>
              <w:autoSpaceDE w:val="0"/>
              <w:autoSpaceDN w:val="0"/>
              <w:adjustRightInd w:val="0"/>
              <w:spacing w:after="0"/>
              <w:jc w:val="right"/>
              <w:rPr>
                <w:rFonts w:cs="Arial"/>
                <w:color w:val="000000"/>
                <w:sz w:val="16"/>
                <w:szCs w:val="16"/>
              </w:rPr>
            </w:pPr>
          </w:p>
        </w:tc>
        <w:tc>
          <w:tcPr>
            <w:tcW w:w="3265" w:type="dxa"/>
            <w:vAlign w:val="center"/>
          </w:tcPr>
          <w:p w:rsidR="00526CDE" w:rsidRPr="005D48A5" w:rsidRDefault="00526CDE" w:rsidP="005D48A5">
            <w:pPr>
              <w:autoSpaceDE w:val="0"/>
              <w:autoSpaceDN w:val="0"/>
              <w:adjustRightInd w:val="0"/>
              <w:spacing w:after="0"/>
              <w:jc w:val="left"/>
              <w:rPr>
                <w:rFonts w:cs="Arial"/>
                <w:color w:val="000000"/>
                <w:sz w:val="16"/>
                <w:szCs w:val="16"/>
              </w:rPr>
            </w:pPr>
            <w:r w:rsidRPr="005D48A5">
              <w:rPr>
                <w:rFonts w:cs="Arial"/>
                <w:color w:val="000000"/>
                <w:sz w:val="16"/>
                <w:szCs w:val="16"/>
              </w:rPr>
              <w:t>Casa de química</w:t>
            </w:r>
          </w:p>
        </w:tc>
        <w:tc>
          <w:tcPr>
            <w:tcW w:w="2126" w:type="dxa"/>
            <w:vMerge/>
            <w:vAlign w:val="center"/>
          </w:tcPr>
          <w:p w:rsidR="00526CDE" w:rsidRPr="005D48A5" w:rsidRDefault="00526CDE" w:rsidP="005D48A5">
            <w:pPr>
              <w:autoSpaceDE w:val="0"/>
              <w:autoSpaceDN w:val="0"/>
              <w:adjustRightInd w:val="0"/>
              <w:spacing w:after="0"/>
              <w:jc w:val="right"/>
              <w:rPr>
                <w:rFonts w:cs="Arial"/>
                <w:color w:val="000000"/>
                <w:sz w:val="16"/>
                <w:szCs w:val="16"/>
              </w:rPr>
            </w:pPr>
          </w:p>
        </w:tc>
        <w:tc>
          <w:tcPr>
            <w:tcW w:w="1843" w:type="dxa"/>
            <w:vMerge/>
            <w:vAlign w:val="center"/>
          </w:tcPr>
          <w:p w:rsidR="00526CDE" w:rsidRPr="005D48A5" w:rsidRDefault="00526CDE" w:rsidP="005D48A5">
            <w:pPr>
              <w:autoSpaceDE w:val="0"/>
              <w:autoSpaceDN w:val="0"/>
              <w:adjustRightInd w:val="0"/>
              <w:spacing w:after="0"/>
              <w:jc w:val="right"/>
              <w:rPr>
                <w:rFonts w:cs="Arial"/>
                <w:color w:val="000000"/>
                <w:sz w:val="16"/>
                <w:szCs w:val="16"/>
              </w:rPr>
            </w:pPr>
          </w:p>
        </w:tc>
      </w:tr>
      <w:tr w:rsidR="00526CDE" w:rsidRPr="005D48A5" w:rsidTr="00526CDE">
        <w:trPr>
          <w:cantSplit/>
        </w:trPr>
        <w:tc>
          <w:tcPr>
            <w:tcW w:w="1023" w:type="dxa"/>
            <w:vMerge w:val="restart"/>
            <w:vAlign w:val="center"/>
          </w:tcPr>
          <w:p w:rsidR="00526CDE" w:rsidRPr="005D48A5" w:rsidRDefault="00526CDE" w:rsidP="00214642">
            <w:pPr>
              <w:autoSpaceDE w:val="0"/>
              <w:autoSpaceDN w:val="0"/>
              <w:adjustRightInd w:val="0"/>
              <w:spacing w:after="0"/>
              <w:jc w:val="left"/>
              <w:rPr>
                <w:rFonts w:cs="Arial"/>
                <w:color w:val="000000"/>
                <w:sz w:val="16"/>
                <w:szCs w:val="16"/>
              </w:rPr>
            </w:pPr>
            <w:r w:rsidRPr="005D48A5">
              <w:rPr>
                <w:rFonts w:cs="Arial"/>
                <w:color w:val="000000"/>
                <w:sz w:val="16"/>
                <w:szCs w:val="16"/>
              </w:rPr>
              <w:t xml:space="preserve"> Boa Vista</w:t>
            </w:r>
          </w:p>
        </w:tc>
        <w:tc>
          <w:tcPr>
            <w:tcW w:w="992" w:type="dxa"/>
            <w:vMerge w:val="restart"/>
            <w:vAlign w:val="center"/>
          </w:tcPr>
          <w:p w:rsidR="00526CDE" w:rsidRPr="005D48A5" w:rsidRDefault="00526CDE" w:rsidP="005D48A5">
            <w:pPr>
              <w:autoSpaceDE w:val="0"/>
              <w:autoSpaceDN w:val="0"/>
              <w:adjustRightInd w:val="0"/>
              <w:spacing w:after="0"/>
              <w:jc w:val="left"/>
              <w:rPr>
                <w:rFonts w:cs="Arial"/>
                <w:color w:val="000000"/>
                <w:sz w:val="16"/>
                <w:szCs w:val="16"/>
              </w:rPr>
            </w:pPr>
            <w:r w:rsidRPr="005D48A5">
              <w:rPr>
                <w:rFonts w:cs="Arial"/>
                <w:color w:val="000000"/>
                <w:sz w:val="16"/>
                <w:szCs w:val="16"/>
              </w:rPr>
              <w:t>79 imóveis 100 lotes</w:t>
            </w:r>
          </w:p>
        </w:tc>
        <w:tc>
          <w:tcPr>
            <w:tcW w:w="3265" w:type="dxa"/>
            <w:vAlign w:val="center"/>
          </w:tcPr>
          <w:p w:rsidR="00526CDE" w:rsidRPr="005D48A5" w:rsidRDefault="00526CDE" w:rsidP="005D48A5">
            <w:pPr>
              <w:autoSpaceDE w:val="0"/>
              <w:autoSpaceDN w:val="0"/>
              <w:adjustRightInd w:val="0"/>
              <w:spacing w:after="0"/>
              <w:jc w:val="left"/>
              <w:rPr>
                <w:rFonts w:cs="Arial"/>
                <w:color w:val="000000"/>
                <w:sz w:val="16"/>
                <w:szCs w:val="16"/>
              </w:rPr>
            </w:pPr>
            <w:r w:rsidRPr="005D48A5">
              <w:rPr>
                <w:rFonts w:cs="Arial"/>
                <w:color w:val="000000"/>
                <w:sz w:val="16"/>
                <w:szCs w:val="16"/>
              </w:rPr>
              <w:t>Poço (perfuração + urbanização + eletromecânica)</w:t>
            </w:r>
          </w:p>
        </w:tc>
        <w:tc>
          <w:tcPr>
            <w:tcW w:w="2126" w:type="dxa"/>
            <w:vMerge w:val="restart"/>
            <w:vAlign w:val="center"/>
          </w:tcPr>
          <w:p w:rsidR="00526CDE" w:rsidRPr="005D48A5" w:rsidRDefault="00526CDE" w:rsidP="00214642">
            <w:pPr>
              <w:autoSpaceDE w:val="0"/>
              <w:autoSpaceDN w:val="0"/>
              <w:adjustRightInd w:val="0"/>
              <w:spacing w:after="0"/>
              <w:jc w:val="center"/>
              <w:rPr>
                <w:rFonts w:cs="Arial"/>
                <w:color w:val="000000"/>
                <w:sz w:val="16"/>
                <w:szCs w:val="16"/>
              </w:rPr>
            </w:pPr>
            <w:r w:rsidRPr="005D48A5">
              <w:rPr>
                <w:rFonts w:cs="Arial"/>
                <w:color w:val="000000"/>
                <w:sz w:val="16"/>
                <w:szCs w:val="16"/>
              </w:rPr>
              <w:t>Sistema Individual atual será mantido</w:t>
            </w:r>
            <w:r>
              <w:rPr>
                <w:rFonts w:cs="Arial"/>
                <w:color w:val="000000"/>
                <w:sz w:val="16"/>
                <w:szCs w:val="16"/>
              </w:rPr>
              <w:t>.</w:t>
            </w:r>
            <w:r w:rsidRPr="005D48A5">
              <w:rPr>
                <w:rFonts w:cs="Arial"/>
                <w:color w:val="000000"/>
                <w:sz w:val="16"/>
                <w:szCs w:val="16"/>
              </w:rPr>
              <w:t xml:space="preserve"> Não será implantado SES Coletivo</w:t>
            </w:r>
          </w:p>
        </w:tc>
        <w:tc>
          <w:tcPr>
            <w:tcW w:w="1843" w:type="dxa"/>
            <w:vMerge w:val="restart"/>
            <w:vAlign w:val="center"/>
          </w:tcPr>
          <w:p w:rsidR="00526CDE" w:rsidRPr="005D48A5" w:rsidRDefault="00526CDE" w:rsidP="005D48A5">
            <w:pPr>
              <w:autoSpaceDE w:val="0"/>
              <w:autoSpaceDN w:val="0"/>
              <w:adjustRightInd w:val="0"/>
              <w:spacing w:after="0"/>
              <w:jc w:val="center"/>
              <w:rPr>
                <w:rFonts w:cs="Arial"/>
                <w:color w:val="000000"/>
                <w:sz w:val="16"/>
                <w:szCs w:val="16"/>
              </w:rPr>
            </w:pPr>
            <w:r w:rsidRPr="005D48A5">
              <w:rPr>
                <w:rFonts w:cs="Arial"/>
                <w:color w:val="000000"/>
                <w:sz w:val="16"/>
                <w:szCs w:val="16"/>
              </w:rPr>
              <w:t>Sistema será operado pela prefeitura/</w:t>
            </w:r>
            <w:r>
              <w:rPr>
                <w:rFonts w:cs="Arial"/>
                <w:color w:val="000000"/>
                <w:sz w:val="16"/>
                <w:szCs w:val="16"/>
              </w:rPr>
              <w:t xml:space="preserve"> </w:t>
            </w:r>
            <w:r w:rsidRPr="005D48A5">
              <w:rPr>
                <w:rFonts w:cs="Arial"/>
                <w:color w:val="000000"/>
                <w:sz w:val="16"/>
                <w:szCs w:val="16"/>
              </w:rPr>
              <w:t>moradores</w:t>
            </w:r>
          </w:p>
        </w:tc>
      </w:tr>
      <w:tr w:rsidR="00526CDE" w:rsidRPr="005D48A5" w:rsidTr="00526CDE">
        <w:trPr>
          <w:cantSplit/>
        </w:trPr>
        <w:tc>
          <w:tcPr>
            <w:tcW w:w="1023" w:type="dxa"/>
            <w:vMerge/>
            <w:vAlign w:val="center"/>
          </w:tcPr>
          <w:p w:rsidR="00526CDE" w:rsidRPr="005D48A5" w:rsidRDefault="00526CDE" w:rsidP="00214642">
            <w:pPr>
              <w:autoSpaceDE w:val="0"/>
              <w:autoSpaceDN w:val="0"/>
              <w:adjustRightInd w:val="0"/>
              <w:spacing w:after="0"/>
              <w:jc w:val="left"/>
              <w:rPr>
                <w:rFonts w:cs="Arial"/>
                <w:color w:val="000000"/>
                <w:sz w:val="16"/>
                <w:szCs w:val="16"/>
              </w:rPr>
            </w:pPr>
          </w:p>
        </w:tc>
        <w:tc>
          <w:tcPr>
            <w:tcW w:w="992" w:type="dxa"/>
            <w:vMerge/>
            <w:vAlign w:val="center"/>
          </w:tcPr>
          <w:p w:rsidR="00526CDE" w:rsidRPr="005D48A5" w:rsidRDefault="00526CDE" w:rsidP="005D48A5">
            <w:pPr>
              <w:autoSpaceDE w:val="0"/>
              <w:autoSpaceDN w:val="0"/>
              <w:adjustRightInd w:val="0"/>
              <w:spacing w:after="0"/>
              <w:jc w:val="right"/>
              <w:rPr>
                <w:rFonts w:cs="Arial"/>
                <w:color w:val="000000"/>
                <w:sz w:val="16"/>
                <w:szCs w:val="16"/>
              </w:rPr>
            </w:pPr>
          </w:p>
        </w:tc>
        <w:tc>
          <w:tcPr>
            <w:tcW w:w="3265" w:type="dxa"/>
            <w:vAlign w:val="center"/>
          </w:tcPr>
          <w:p w:rsidR="00526CDE" w:rsidRPr="005D48A5" w:rsidRDefault="00526CDE" w:rsidP="005D48A5">
            <w:pPr>
              <w:autoSpaceDE w:val="0"/>
              <w:autoSpaceDN w:val="0"/>
              <w:adjustRightInd w:val="0"/>
              <w:spacing w:after="0"/>
              <w:jc w:val="left"/>
              <w:rPr>
                <w:rFonts w:cs="Arial"/>
                <w:color w:val="000000"/>
                <w:sz w:val="16"/>
                <w:szCs w:val="16"/>
              </w:rPr>
            </w:pPr>
            <w:r w:rsidRPr="005D48A5">
              <w:rPr>
                <w:rFonts w:cs="Arial"/>
                <w:color w:val="000000"/>
                <w:sz w:val="16"/>
                <w:szCs w:val="16"/>
              </w:rPr>
              <w:t>Adutora de água bruta Ø 75 mm fofo - 900 m</w:t>
            </w:r>
          </w:p>
        </w:tc>
        <w:tc>
          <w:tcPr>
            <w:tcW w:w="2126" w:type="dxa"/>
            <w:vMerge/>
            <w:vAlign w:val="center"/>
          </w:tcPr>
          <w:p w:rsidR="00526CDE" w:rsidRPr="005D48A5" w:rsidRDefault="00526CDE" w:rsidP="005D48A5">
            <w:pPr>
              <w:autoSpaceDE w:val="0"/>
              <w:autoSpaceDN w:val="0"/>
              <w:adjustRightInd w:val="0"/>
              <w:spacing w:after="0"/>
              <w:jc w:val="left"/>
              <w:rPr>
                <w:rFonts w:cs="Arial"/>
                <w:color w:val="000000"/>
                <w:sz w:val="16"/>
                <w:szCs w:val="16"/>
              </w:rPr>
            </w:pPr>
          </w:p>
        </w:tc>
        <w:tc>
          <w:tcPr>
            <w:tcW w:w="1843" w:type="dxa"/>
            <w:vMerge/>
            <w:vAlign w:val="center"/>
          </w:tcPr>
          <w:p w:rsidR="00526CDE" w:rsidRPr="005D48A5" w:rsidRDefault="00526CDE" w:rsidP="005D48A5">
            <w:pPr>
              <w:autoSpaceDE w:val="0"/>
              <w:autoSpaceDN w:val="0"/>
              <w:adjustRightInd w:val="0"/>
              <w:spacing w:after="0"/>
              <w:jc w:val="right"/>
              <w:rPr>
                <w:rFonts w:cs="Arial"/>
                <w:color w:val="000000"/>
                <w:sz w:val="16"/>
                <w:szCs w:val="16"/>
              </w:rPr>
            </w:pPr>
          </w:p>
        </w:tc>
      </w:tr>
      <w:tr w:rsidR="00526CDE" w:rsidRPr="005D48A5" w:rsidTr="00526CDE">
        <w:trPr>
          <w:cantSplit/>
        </w:trPr>
        <w:tc>
          <w:tcPr>
            <w:tcW w:w="1023" w:type="dxa"/>
            <w:vMerge/>
            <w:vAlign w:val="center"/>
          </w:tcPr>
          <w:p w:rsidR="00526CDE" w:rsidRPr="005D48A5" w:rsidRDefault="00526CDE" w:rsidP="00214642">
            <w:pPr>
              <w:autoSpaceDE w:val="0"/>
              <w:autoSpaceDN w:val="0"/>
              <w:adjustRightInd w:val="0"/>
              <w:spacing w:after="0"/>
              <w:jc w:val="left"/>
              <w:rPr>
                <w:rFonts w:cs="Arial"/>
                <w:color w:val="000000"/>
                <w:sz w:val="16"/>
                <w:szCs w:val="16"/>
              </w:rPr>
            </w:pPr>
          </w:p>
        </w:tc>
        <w:tc>
          <w:tcPr>
            <w:tcW w:w="992" w:type="dxa"/>
            <w:vMerge/>
            <w:vAlign w:val="center"/>
          </w:tcPr>
          <w:p w:rsidR="00526CDE" w:rsidRPr="005D48A5" w:rsidRDefault="00526CDE" w:rsidP="005D48A5">
            <w:pPr>
              <w:autoSpaceDE w:val="0"/>
              <w:autoSpaceDN w:val="0"/>
              <w:adjustRightInd w:val="0"/>
              <w:spacing w:after="0"/>
              <w:jc w:val="right"/>
              <w:rPr>
                <w:rFonts w:cs="Arial"/>
                <w:color w:val="000000"/>
                <w:sz w:val="16"/>
                <w:szCs w:val="16"/>
              </w:rPr>
            </w:pPr>
          </w:p>
        </w:tc>
        <w:tc>
          <w:tcPr>
            <w:tcW w:w="3265" w:type="dxa"/>
            <w:vAlign w:val="center"/>
          </w:tcPr>
          <w:p w:rsidR="00526CDE" w:rsidRPr="005D48A5" w:rsidRDefault="00526CDE" w:rsidP="005D48A5">
            <w:pPr>
              <w:autoSpaceDE w:val="0"/>
              <w:autoSpaceDN w:val="0"/>
              <w:adjustRightInd w:val="0"/>
              <w:spacing w:after="0"/>
              <w:jc w:val="left"/>
              <w:rPr>
                <w:rFonts w:cs="Arial"/>
                <w:color w:val="000000"/>
                <w:sz w:val="16"/>
                <w:szCs w:val="16"/>
              </w:rPr>
            </w:pPr>
            <w:r w:rsidRPr="005D48A5">
              <w:rPr>
                <w:rFonts w:cs="Arial"/>
                <w:color w:val="000000"/>
                <w:sz w:val="16"/>
                <w:szCs w:val="16"/>
              </w:rPr>
              <w:t>Casa de química</w:t>
            </w:r>
          </w:p>
        </w:tc>
        <w:tc>
          <w:tcPr>
            <w:tcW w:w="2126" w:type="dxa"/>
            <w:vMerge/>
            <w:vAlign w:val="center"/>
          </w:tcPr>
          <w:p w:rsidR="00526CDE" w:rsidRPr="005D48A5" w:rsidRDefault="00526CDE" w:rsidP="005D48A5">
            <w:pPr>
              <w:autoSpaceDE w:val="0"/>
              <w:autoSpaceDN w:val="0"/>
              <w:adjustRightInd w:val="0"/>
              <w:spacing w:after="0"/>
              <w:jc w:val="right"/>
              <w:rPr>
                <w:rFonts w:cs="Arial"/>
                <w:color w:val="000000"/>
                <w:sz w:val="16"/>
                <w:szCs w:val="16"/>
              </w:rPr>
            </w:pPr>
          </w:p>
        </w:tc>
        <w:tc>
          <w:tcPr>
            <w:tcW w:w="1843" w:type="dxa"/>
            <w:vMerge/>
            <w:vAlign w:val="center"/>
          </w:tcPr>
          <w:p w:rsidR="00526CDE" w:rsidRPr="005D48A5" w:rsidRDefault="00526CDE" w:rsidP="005D48A5">
            <w:pPr>
              <w:autoSpaceDE w:val="0"/>
              <w:autoSpaceDN w:val="0"/>
              <w:adjustRightInd w:val="0"/>
              <w:spacing w:after="0"/>
              <w:jc w:val="right"/>
              <w:rPr>
                <w:rFonts w:cs="Arial"/>
                <w:color w:val="000000"/>
                <w:sz w:val="16"/>
                <w:szCs w:val="16"/>
              </w:rPr>
            </w:pPr>
          </w:p>
        </w:tc>
      </w:tr>
      <w:tr w:rsidR="00526CDE" w:rsidRPr="005D48A5" w:rsidTr="00526CDE">
        <w:trPr>
          <w:cantSplit/>
        </w:trPr>
        <w:tc>
          <w:tcPr>
            <w:tcW w:w="1023" w:type="dxa"/>
            <w:vAlign w:val="center"/>
          </w:tcPr>
          <w:p w:rsidR="00526CDE" w:rsidRPr="005D48A5" w:rsidRDefault="00526CDE" w:rsidP="00214642">
            <w:pPr>
              <w:autoSpaceDE w:val="0"/>
              <w:autoSpaceDN w:val="0"/>
              <w:adjustRightInd w:val="0"/>
              <w:spacing w:after="0"/>
              <w:jc w:val="left"/>
              <w:rPr>
                <w:rFonts w:cs="Arial"/>
                <w:color w:val="000000"/>
                <w:sz w:val="16"/>
                <w:szCs w:val="16"/>
              </w:rPr>
            </w:pPr>
            <w:r w:rsidRPr="005D48A5">
              <w:rPr>
                <w:rFonts w:cs="Arial"/>
                <w:color w:val="000000"/>
                <w:sz w:val="16"/>
                <w:szCs w:val="16"/>
              </w:rPr>
              <w:t>Colinas Verdes</w:t>
            </w:r>
          </w:p>
        </w:tc>
        <w:tc>
          <w:tcPr>
            <w:tcW w:w="992" w:type="dxa"/>
            <w:vAlign w:val="center"/>
          </w:tcPr>
          <w:p w:rsidR="00526CDE" w:rsidRPr="005D48A5" w:rsidRDefault="00526CDE" w:rsidP="005D48A5">
            <w:pPr>
              <w:autoSpaceDE w:val="0"/>
              <w:autoSpaceDN w:val="0"/>
              <w:adjustRightInd w:val="0"/>
              <w:spacing w:after="0"/>
              <w:jc w:val="left"/>
              <w:rPr>
                <w:rFonts w:cs="Arial"/>
                <w:color w:val="000000"/>
                <w:sz w:val="16"/>
                <w:szCs w:val="16"/>
              </w:rPr>
            </w:pPr>
            <w:r w:rsidRPr="005D48A5">
              <w:rPr>
                <w:rFonts w:cs="Arial"/>
                <w:color w:val="000000"/>
                <w:sz w:val="16"/>
                <w:szCs w:val="16"/>
              </w:rPr>
              <w:t>22 Imóveis 17 lotes</w:t>
            </w:r>
          </w:p>
        </w:tc>
        <w:tc>
          <w:tcPr>
            <w:tcW w:w="3265" w:type="dxa"/>
            <w:vAlign w:val="center"/>
          </w:tcPr>
          <w:p w:rsidR="00526CDE" w:rsidRPr="005D48A5" w:rsidRDefault="00526CDE" w:rsidP="005D48A5">
            <w:pPr>
              <w:autoSpaceDE w:val="0"/>
              <w:autoSpaceDN w:val="0"/>
              <w:adjustRightInd w:val="0"/>
              <w:spacing w:after="0"/>
              <w:jc w:val="left"/>
              <w:rPr>
                <w:rFonts w:cs="Arial"/>
                <w:color w:val="000000"/>
                <w:sz w:val="16"/>
                <w:szCs w:val="16"/>
              </w:rPr>
            </w:pPr>
            <w:r w:rsidRPr="005D48A5">
              <w:rPr>
                <w:rFonts w:cs="Arial"/>
                <w:color w:val="000000"/>
                <w:sz w:val="16"/>
                <w:szCs w:val="16"/>
              </w:rPr>
              <w:t>Poço (perfuração + urbanização + eletromecânica)</w:t>
            </w:r>
          </w:p>
        </w:tc>
        <w:tc>
          <w:tcPr>
            <w:tcW w:w="2126" w:type="dxa"/>
            <w:vAlign w:val="center"/>
          </w:tcPr>
          <w:p w:rsidR="00526CDE" w:rsidRPr="005D48A5" w:rsidRDefault="00526CDE" w:rsidP="00214642">
            <w:pPr>
              <w:autoSpaceDE w:val="0"/>
              <w:autoSpaceDN w:val="0"/>
              <w:adjustRightInd w:val="0"/>
              <w:spacing w:after="0"/>
              <w:jc w:val="center"/>
              <w:rPr>
                <w:rFonts w:cs="Arial"/>
                <w:color w:val="000000"/>
                <w:sz w:val="16"/>
                <w:szCs w:val="16"/>
              </w:rPr>
            </w:pPr>
            <w:r w:rsidRPr="005D48A5">
              <w:rPr>
                <w:rFonts w:cs="Arial"/>
                <w:color w:val="000000"/>
                <w:sz w:val="16"/>
                <w:szCs w:val="16"/>
              </w:rPr>
              <w:t>Sistema Individual atual será mantido</w:t>
            </w:r>
            <w:r>
              <w:rPr>
                <w:rFonts w:cs="Arial"/>
                <w:color w:val="000000"/>
                <w:sz w:val="16"/>
                <w:szCs w:val="16"/>
              </w:rPr>
              <w:t>.</w:t>
            </w:r>
            <w:r w:rsidRPr="005D48A5">
              <w:rPr>
                <w:rFonts w:cs="Arial"/>
                <w:color w:val="000000"/>
                <w:sz w:val="16"/>
                <w:szCs w:val="16"/>
              </w:rPr>
              <w:t xml:space="preserve"> Não será implantado SES Coletivo</w:t>
            </w:r>
          </w:p>
        </w:tc>
        <w:tc>
          <w:tcPr>
            <w:tcW w:w="1843" w:type="dxa"/>
            <w:vAlign w:val="center"/>
          </w:tcPr>
          <w:p w:rsidR="00526CDE" w:rsidRPr="005D48A5" w:rsidRDefault="00526CDE" w:rsidP="005D48A5">
            <w:pPr>
              <w:autoSpaceDE w:val="0"/>
              <w:autoSpaceDN w:val="0"/>
              <w:adjustRightInd w:val="0"/>
              <w:spacing w:after="0"/>
              <w:jc w:val="center"/>
              <w:rPr>
                <w:rFonts w:cs="Arial"/>
                <w:color w:val="000000"/>
                <w:sz w:val="16"/>
                <w:szCs w:val="16"/>
              </w:rPr>
            </w:pPr>
            <w:r w:rsidRPr="005D48A5">
              <w:rPr>
                <w:rFonts w:cs="Arial"/>
                <w:color w:val="000000"/>
                <w:sz w:val="16"/>
                <w:szCs w:val="16"/>
              </w:rPr>
              <w:t>Sistema será operado pela prefeitura/</w:t>
            </w:r>
            <w:r>
              <w:rPr>
                <w:rFonts w:cs="Arial"/>
                <w:color w:val="000000"/>
                <w:sz w:val="16"/>
                <w:szCs w:val="16"/>
              </w:rPr>
              <w:t xml:space="preserve"> </w:t>
            </w:r>
            <w:r w:rsidRPr="005D48A5">
              <w:rPr>
                <w:rFonts w:cs="Arial"/>
                <w:color w:val="000000"/>
                <w:sz w:val="16"/>
                <w:szCs w:val="16"/>
              </w:rPr>
              <w:t>moradores</w:t>
            </w:r>
          </w:p>
        </w:tc>
      </w:tr>
      <w:tr w:rsidR="00526CDE" w:rsidRPr="005D48A5" w:rsidTr="00526CDE">
        <w:trPr>
          <w:cantSplit/>
        </w:trPr>
        <w:tc>
          <w:tcPr>
            <w:tcW w:w="1023" w:type="dxa"/>
            <w:vMerge w:val="restart"/>
            <w:vAlign w:val="center"/>
          </w:tcPr>
          <w:p w:rsidR="00526CDE" w:rsidRPr="005D48A5" w:rsidRDefault="00526CDE" w:rsidP="00214642">
            <w:pPr>
              <w:autoSpaceDE w:val="0"/>
              <w:autoSpaceDN w:val="0"/>
              <w:adjustRightInd w:val="0"/>
              <w:spacing w:after="0"/>
              <w:jc w:val="left"/>
              <w:rPr>
                <w:rFonts w:cs="Arial"/>
                <w:color w:val="000000"/>
                <w:sz w:val="16"/>
                <w:szCs w:val="16"/>
              </w:rPr>
            </w:pPr>
            <w:r w:rsidRPr="005D48A5">
              <w:rPr>
                <w:rFonts w:cs="Arial"/>
                <w:color w:val="000000"/>
                <w:sz w:val="16"/>
                <w:szCs w:val="16"/>
              </w:rPr>
              <w:t>Bairros Palmeiras/</w:t>
            </w:r>
            <w:r>
              <w:rPr>
                <w:rFonts w:cs="Arial"/>
                <w:color w:val="000000"/>
                <w:sz w:val="16"/>
                <w:szCs w:val="16"/>
              </w:rPr>
              <w:t xml:space="preserve"> </w:t>
            </w:r>
            <w:r w:rsidRPr="005D48A5">
              <w:rPr>
                <w:rFonts w:cs="Arial"/>
                <w:color w:val="000000"/>
                <w:sz w:val="16"/>
                <w:szCs w:val="16"/>
              </w:rPr>
              <w:t xml:space="preserve">Cond Vale das </w:t>
            </w:r>
            <w:r w:rsidRPr="005D48A5">
              <w:rPr>
                <w:rFonts w:cs="Arial"/>
                <w:color w:val="000000"/>
                <w:sz w:val="16"/>
                <w:szCs w:val="16"/>
              </w:rPr>
              <w:lastRenderedPageBreak/>
              <w:t>Montanhas e Jd</w:t>
            </w:r>
            <w:r>
              <w:rPr>
                <w:rFonts w:cs="Arial"/>
                <w:color w:val="000000"/>
                <w:sz w:val="16"/>
                <w:szCs w:val="16"/>
              </w:rPr>
              <w:t>.</w:t>
            </w:r>
            <w:r w:rsidRPr="005D48A5">
              <w:rPr>
                <w:rFonts w:cs="Arial"/>
                <w:color w:val="000000"/>
                <w:sz w:val="16"/>
                <w:szCs w:val="16"/>
              </w:rPr>
              <w:t xml:space="preserve"> Panorama</w:t>
            </w:r>
          </w:p>
        </w:tc>
        <w:tc>
          <w:tcPr>
            <w:tcW w:w="992" w:type="dxa"/>
            <w:vMerge w:val="restart"/>
            <w:vAlign w:val="center"/>
          </w:tcPr>
          <w:p w:rsidR="00526CDE" w:rsidRPr="005D48A5" w:rsidRDefault="00526CDE" w:rsidP="005D48A5">
            <w:pPr>
              <w:autoSpaceDE w:val="0"/>
              <w:autoSpaceDN w:val="0"/>
              <w:adjustRightInd w:val="0"/>
              <w:spacing w:after="0"/>
              <w:jc w:val="left"/>
              <w:rPr>
                <w:rFonts w:cs="Arial"/>
                <w:color w:val="000000"/>
                <w:sz w:val="16"/>
                <w:szCs w:val="16"/>
              </w:rPr>
            </w:pPr>
            <w:r w:rsidRPr="005D48A5">
              <w:rPr>
                <w:rFonts w:cs="Arial"/>
                <w:color w:val="000000"/>
                <w:sz w:val="16"/>
                <w:szCs w:val="16"/>
              </w:rPr>
              <w:lastRenderedPageBreak/>
              <w:t>260 imóveis</w:t>
            </w:r>
            <w:r>
              <w:rPr>
                <w:rFonts w:cs="Arial"/>
                <w:color w:val="000000"/>
                <w:sz w:val="16"/>
                <w:szCs w:val="16"/>
              </w:rPr>
              <w:t xml:space="preserve"> </w:t>
            </w:r>
            <w:r w:rsidRPr="005D48A5">
              <w:rPr>
                <w:rFonts w:cs="Arial"/>
                <w:color w:val="000000"/>
                <w:sz w:val="16"/>
                <w:szCs w:val="16"/>
              </w:rPr>
              <w:t xml:space="preserve"> 418 lotes</w:t>
            </w:r>
          </w:p>
        </w:tc>
        <w:tc>
          <w:tcPr>
            <w:tcW w:w="3265" w:type="dxa"/>
            <w:vAlign w:val="center"/>
          </w:tcPr>
          <w:p w:rsidR="00526CDE" w:rsidRPr="005D48A5" w:rsidRDefault="00526CDE" w:rsidP="00214642">
            <w:pPr>
              <w:autoSpaceDE w:val="0"/>
              <w:autoSpaceDN w:val="0"/>
              <w:adjustRightInd w:val="0"/>
              <w:spacing w:after="0"/>
              <w:jc w:val="left"/>
              <w:rPr>
                <w:rFonts w:cs="Arial"/>
                <w:color w:val="000000"/>
                <w:sz w:val="16"/>
                <w:szCs w:val="16"/>
              </w:rPr>
            </w:pPr>
            <w:r w:rsidRPr="005D48A5">
              <w:rPr>
                <w:rFonts w:cs="Arial"/>
                <w:color w:val="000000"/>
                <w:sz w:val="16"/>
                <w:szCs w:val="16"/>
              </w:rPr>
              <w:t>Interligação dos 3 Bairros com 5200 m de AAT PVC "</w:t>
            </w:r>
            <w:r>
              <w:rPr>
                <w:rFonts w:cs="Arial"/>
                <w:color w:val="000000"/>
                <w:sz w:val="16"/>
                <w:szCs w:val="16"/>
              </w:rPr>
              <w:t>ᴓ" 150 mm; 1 Reservatório 150 m3</w:t>
            </w:r>
            <w:r w:rsidRPr="005D48A5">
              <w:rPr>
                <w:rFonts w:cs="Arial"/>
                <w:color w:val="000000"/>
                <w:sz w:val="16"/>
                <w:szCs w:val="16"/>
              </w:rPr>
              <w:t>; 7900 m de Rede em PVC 50 mm; 418 ligações</w:t>
            </w:r>
          </w:p>
        </w:tc>
        <w:tc>
          <w:tcPr>
            <w:tcW w:w="2126" w:type="dxa"/>
            <w:vAlign w:val="center"/>
          </w:tcPr>
          <w:p w:rsidR="00526CDE" w:rsidRPr="005D48A5" w:rsidRDefault="00526CDE" w:rsidP="005D48A5">
            <w:pPr>
              <w:autoSpaceDE w:val="0"/>
              <w:autoSpaceDN w:val="0"/>
              <w:adjustRightInd w:val="0"/>
              <w:spacing w:after="0"/>
              <w:jc w:val="left"/>
              <w:rPr>
                <w:rFonts w:cs="Arial"/>
                <w:color w:val="000000"/>
                <w:sz w:val="16"/>
                <w:szCs w:val="16"/>
              </w:rPr>
            </w:pPr>
          </w:p>
        </w:tc>
        <w:tc>
          <w:tcPr>
            <w:tcW w:w="1843" w:type="dxa"/>
            <w:vMerge w:val="restart"/>
            <w:vAlign w:val="center"/>
          </w:tcPr>
          <w:p w:rsidR="00526CDE" w:rsidRPr="005D48A5" w:rsidRDefault="00526CDE" w:rsidP="005D48A5">
            <w:pPr>
              <w:autoSpaceDE w:val="0"/>
              <w:autoSpaceDN w:val="0"/>
              <w:adjustRightInd w:val="0"/>
              <w:spacing w:after="0"/>
              <w:jc w:val="center"/>
              <w:rPr>
                <w:rFonts w:cs="Arial"/>
                <w:color w:val="000000"/>
                <w:sz w:val="16"/>
                <w:szCs w:val="16"/>
              </w:rPr>
            </w:pPr>
            <w:r w:rsidRPr="005D48A5">
              <w:rPr>
                <w:rFonts w:cs="Arial"/>
                <w:color w:val="000000"/>
                <w:sz w:val="16"/>
                <w:szCs w:val="16"/>
              </w:rPr>
              <w:t>SES será implantado pelo morador</w:t>
            </w:r>
          </w:p>
        </w:tc>
      </w:tr>
      <w:tr w:rsidR="00526CDE" w:rsidRPr="005D48A5" w:rsidTr="00526CDE">
        <w:trPr>
          <w:cantSplit/>
        </w:trPr>
        <w:tc>
          <w:tcPr>
            <w:tcW w:w="1023" w:type="dxa"/>
            <w:vMerge/>
            <w:vAlign w:val="center"/>
          </w:tcPr>
          <w:p w:rsidR="00526CDE" w:rsidRPr="005D48A5" w:rsidRDefault="00526CDE" w:rsidP="00214642">
            <w:pPr>
              <w:autoSpaceDE w:val="0"/>
              <w:autoSpaceDN w:val="0"/>
              <w:adjustRightInd w:val="0"/>
              <w:spacing w:after="0"/>
              <w:jc w:val="left"/>
              <w:rPr>
                <w:rFonts w:cs="Arial"/>
                <w:color w:val="000000"/>
                <w:sz w:val="16"/>
                <w:szCs w:val="16"/>
              </w:rPr>
            </w:pPr>
          </w:p>
        </w:tc>
        <w:tc>
          <w:tcPr>
            <w:tcW w:w="992" w:type="dxa"/>
            <w:vMerge/>
            <w:vAlign w:val="center"/>
          </w:tcPr>
          <w:p w:rsidR="00526CDE" w:rsidRPr="005D48A5" w:rsidRDefault="00526CDE" w:rsidP="005D48A5">
            <w:pPr>
              <w:autoSpaceDE w:val="0"/>
              <w:autoSpaceDN w:val="0"/>
              <w:adjustRightInd w:val="0"/>
              <w:spacing w:after="0"/>
              <w:jc w:val="right"/>
              <w:rPr>
                <w:rFonts w:cs="Arial"/>
                <w:color w:val="000000"/>
                <w:sz w:val="16"/>
                <w:szCs w:val="16"/>
              </w:rPr>
            </w:pPr>
          </w:p>
        </w:tc>
        <w:tc>
          <w:tcPr>
            <w:tcW w:w="3265" w:type="dxa"/>
            <w:vAlign w:val="center"/>
          </w:tcPr>
          <w:p w:rsidR="00526CDE" w:rsidRPr="005D48A5" w:rsidRDefault="00526CDE" w:rsidP="00214642">
            <w:pPr>
              <w:autoSpaceDE w:val="0"/>
              <w:autoSpaceDN w:val="0"/>
              <w:adjustRightInd w:val="0"/>
              <w:spacing w:after="0"/>
              <w:jc w:val="left"/>
              <w:rPr>
                <w:rFonts w:cs="Arial"/>
                <w:color w:val="000000"/>
                <w:sz w:val="16"/>
                <w:szCs w:val="16"/>
              </w:rPr>
            </w:pPr>
            <w:r w:rsidRPr="005D48A5">
              <w:rPr>
                <w:rFonts w:cs="Arial"/>
                <w:color w:val="000000"/>
                <w:sz w:val="16"/>
                <w:szCs w:val="16"/>
              </w:rPr>
              <w:t xml:space="preserve">Reforço </w:t>
            </w:r>
            <w:r>
              <w:rPr>
                <w:rFonts w:cs="Arial"/>
                <w:color w:val="000000"/>
                <w:sz w:val="16"/>
                <w:szCs w:val="16"/>
              </w:rPr>
              <w:t xml:space="preserve">de Booster Sede + AAT </w:t>
            </w:r>
            <w:r w:rsidRPr="005D48A5">
              <w:rPr>
                <w:rFonts w:cs="Arial"/>
                <w:color w:val="000000"/>
                <w:sz w:val="16"/>
                <w:szCs w:val="16"/>
              </w:rPr>
              <w:t>1100 m em PVC "</w:t>
            </w:r>
            <w:r>
              <w:rPr>
                <w:rFonts w:cs="Arial"/>
                <w:color w:val="000000"/>
                <w:sz w:val="16"/>
                <w:szCs w:val="16"/>
              </w:rPr>
              <w:t>ᴓ</w:t>
            </w:r>
            <w:r w:rsidRPr="005D48A5">
              <w:rPr>
                <w:rFonts w:cs="Arial"/>
                <w:color w:val="000000"/>
                <w:sz w:val="16"/>
                <w:szCs w:val="16"/>
              </w:rPr>
              <w:t>" 150 mm</w:t>
            </w:r>
          </w:p>
        </w:tc>
        <w:tc>
          <w:tcPr>
            <w:tcW w:w="2126" w:type="dxa"/>
            <w:vAlign w:val="center"/>
          </w:tcPr>
          <w:p w:rsidR="00526CDE" w:rsidRPr="005D48A5" w:rsidRDefault="00526CDE" w:rsidP="005D48A5">
            <w:pPr>
              <w:autoSpaceDE w:val="0"/>
              <w:autoSpaceDN w:val="0"/>
              <w:adjustRightInd w:val="0"/>
              <w:spacing w:after="0"/>
              <w:jc w:val="center"/>
              <w:rPr>
                <w:rFonts w:cs="Arial"/>
                <w:color w:val="000000"/>
                <w:sz w:val="16"/>
                <w:szCs w:val="16"/>
              </w:rPr>
            </w:pPr>
            <w:r w:rsidRPr="005D48A5">
              <w:rPr>
                <w:rFonts w:cs="Arial"/>
                <w:color w:val="000000"/>
                <w:sz w:val="16"/>
                <w:szCs w:val="16"/>
              </w:rPr>
              <w:t>Caminhão limpa fossa</w:t>
            </w:r>
          </w:p>
        </w:tc>
        <w:tc>
          <w:tcPr>
            <w:tcW w:w="1843" w:type="dxa"/>
            <w:vMerge/>
            <w:vAlign w:val="center"/>
          </w:tcPr>
          <w:p w:rsidR="00526CDE" w:rsidRPr="005D48A5" w:rsidRDefault="00526CDE" w:rsidP="005D48A5">
            <w:pPr>
              <w:autoSpaceDE w:val="0"/>
              <w:autoSpaceDN w:val="0"/>
              <w:adjustRightInd w:val="0"/>
              <w:spacing w:after="0"/>
              <w:jc w:val="center"/>
              <w:rPr>
                <w:rFonts w:cs="Arial"/>
                <w:color w:val="000000"/>
                <w:sz w:val="16"/>
                <w:szCs w:val="16"/>
              </w:rPr>
            </w:pPr>
          </w:p>
        </w:tc>
      </w:tr>
      <w:tr w:rsidR="00526CDE" w:rsidRPr="005D48A5" w:rsidTr="00526CDE">
        <w:trPr>
          <w:cantSplit/>
        </w:trPr>
        <w:tc>
          <w:tcPr>
            <w:tcW w:w="1023" w:type="dxa"/>
            <w:vAlign w:val="center"/>
          </w:tcPr>
          <w:p w:rsidR="00526CDE" w:rsidRPr="005D48A5" w:rsidRDefault="00526CDE" w:rsidP="00214642">
            <w:pPr>
              <w:autoSpaceDE w:val="0"/>
              <w:autoSpaceDN w:val="0"/>
              <w:adjustRightInd w:val="0"/>
              <w:spacing w:after="0"/>
              <w:jc w:val="left"/>
              <w:rPr>
                <w:rFonts w:cs="Arial"/>
                <w:color w:val="000000"/>
                <w:sz w:val="16"/>
                <w:szCs w:val="16"/>
              </w:rPr>
            </w:pPr>
            <w:r w:rsidRPr="005D48A5">
              <w:rPr>
                <w:rFonts w:cs="Arial"/>
                <w:color w:val="000000"/>
                <w:sz w:val="16"/>
                <w:szCs w:val="16"/>
              </w:rPr>
              <w:lastRenderedPageBreak/>
              <w:t>Rosa Helena</w:t>
            </w:r>
          </w:p>
        </w:tc>
        <w:tc>
          <w:tcPr>
            <w:tcW w:w="992" w:type="dxa"/>
            <w:vAlign w:val="center"/>
          </w:tcPr>
          <w:p w:rsidR="00526CDE" w:rsidRPr="005D48A5" w:rsidRDefault="00526CDE" w:rsidP="005D48A5">
            <w:pPr>
              <w:autoSpaceDE w:val="0"/>
              <w:autoSpaceDN w:val="0"/>
              <w:adjustRightInd w:val="0"/>
              <w:spacing w:after="0"/>
              <w:jc w:val="left"/>
              <w:rPr>
                <w:rFonts w:cs="Arial"/>
                <w:color w:val="000000"/>
                <w:sz w:val="16"/>
                <w:szCs w:val="16"/>
              </w:rPr>
            </w:pPr>
            <w:r w:rsidRPr="005D48A5">
              <w:rPr>
                <w:rFonts w:cs="Arial"/>
                <w:color w:val="000000"/>
                <w:sz w:val="16"/>
                <w:szCs w:val="16"/>
              </w:rPr>
              <w:t>413 imóveis  300 lotes</w:t>
            </w:r>
            <w:r>
              <w:rPr>
                <w:rFonts w:cs="Arial"/>
                <w:color w:val="000000"/>
                <w:sz w:val="16"/>
                <w:szCs w:val="16"/>
              </w:rPr>
              <w:t xml:space="preserve"> (*)</w:t>
            </w:r>
          </w:p>
        </w:tc>
        <w:tc>
          <w:tcPr>
            <w:tcW w:w="3265" w:type="dxa"/>
            <w:vAlign w:val="center"/>
          </w:tcPr>
          <w:p w:rsidR="00526CDE" w:rsidRPr="005D48A5" w:rsidRDefault="00526CDE" w:rsidP="005D48A5">
            <w:pPr>
              <w:autoSpaceDE w:val="0"/>
              <w:autoSpaceDN w:val="0"/>
              <w:adjustRightInd w:val="0"/>
              <w:spacing w:after="0"/>
              <w:jc w:val="left"/>
              <w:rPr>
                <w:rFonts w:cs="Arial"/>
                <w:color w:val="000000"/>
                <w:sz w:val="16"/>
                <w:szCs w:val="16"/>
              </w:rPr>
            </w:pPr>
            <w:r w:rsidRPr="005D48A5">
              <w:rPr>
                <w:rFonts w:cs="Arial"/>
                <w:color w:val="000000"/>
                <w:sz w:val="16"/>
                <w:szCs w:val="16"/>
              </w:rPr>
              <w:t xml:space="preserve">Atendido com água. </w:t>
            </w:r>
          </w:p>
        </w:tc>
        <w:tc>
          <w:tcPr>
            <w:tcW w:w="2126" w:type="dxa"/>
            <w:vMerge w:val="restart"/>
            <w:vAlign w:val="center"/>
          </w:tcPr>
          <w:p w:rsidR="00526CDE" w:rsidRPr="005D48A5" w:rsidRDefault="00526CDE" w:rsidP="00214642">
            <w:pPr>
              <w:autoSpaceDE w:val="0"/>
              <w:autoSpaceDN w:val="0"/>
              <w:adjustRightInd w:val="0"/>
              <w:spacing w:after="0"/>
              <w:jc w:val="center"/>
              <w:rPr>
                <w:rFonts w:cs="Arial"/>
                <w:color w:val="000000"/>
                <w:sz w:val="16"/>
                <w:szCs w:val="16"/>
              </w:rPr>
            </w:pPr>
            <w:r w:rsidRPr="005D48A5">
              <w:rPr>
                <w:rFonts w:cs="Arial"/>
                <w:color w:val="000000"/>
                <w:sz w:val="16"/>
                <w:szCs w:val="16"/>
              </w:rPr>
              <w:t xml:space="preserve">Sistema </w:t>
            </w:r>
            <w:r>
              <w:rPr>
                <w:rFonts w:cs="Arial"/>
                <w:color w:val="000000"/>
                <w:sz w:val="16"/>
                <w:szCs w:val="16"/>
              </w:rPr>
              <w:t>coletivo.</w:t>
            </w:r>
          </w:p>
        </w:tc>
        <w:tc>
          <w:tcPr>
            <w:tcW w:w="1843" w:type="dxa"/>
            <w:vAlign w:val="center"/>
          </w:tcPr>
          <w:p w:rsidR="00526CDE" w:rsidRPr="005D48A5" w:rsidRDefault="00526CDE" w:rsidP="005D48A5">
            <w:pPr>
              <w:autoSpaceDE w:val="0"/>
              <w:autoSpaceDN w:val="0"/>
              <w:adjustRightInd w:val="0"/>
              <w:spacing w:after="0"/>
              <w:jc w:val="center"/>
              <w:rPr>
                <w:rFonts w:cs="Arial"/>
                <w:color w:val="000000"/>
                <w:sz w:val="16"/>
                <w:szCs w:val="16"/>
              </w:rPr>
            </w:pPr>
            <w:r w:rsidRPr="005D48A5">
              <w:rPr>
                <w:rFonts w:cs="Arial"/>
                <w:color w:val="000000"/>
                <w:sz w:val="16"/>
                <w:szCs w:val="16"/>
              </w:rPr>
              <w:t>SES será implantado pelo morador</w:t>
            </w:r>
          </w:p>
        </w:tc>
      </w:tr>
      <w:tr w:rsidR="00526CDE" w:rsidRPr="005D48A5" w:rsidTr="00526CDE">
        <w:trPr>
          <w:cantSplit/>
        </w:trPr>
        <w:tc>
          <w:tcPr>
            <w:tcW w:w="1023" w:type="dxa"/>
            <w:vAlign w:val="center"/>
          </w:tcPr>
          <w:p w:rsidR="00526CDE" w:rsidRPr="005D48A5" w:rsidRDefault="00526CDE" w:rsidP="00214642">
            <w:pPr>
              <w:autoSpaceDE w:val="0"/>
              <w:autoSpaceDN w:val="0"/>
              <w:adjustRightInd w:val="0"/>
              <w:spacing w:after="0"/>
              <w:jc w:val="left"/>
              <w:rPr>
                <w:rFonts w:cs="Arial"/>
                <w:color w:val="000000"/>
                <w:sz w:val="16"/>
                <w:szCs w:val="16"/>
              </w:rPr>
            </w:pPr>
            <w:r w:rsidRPr="005D48A5">
              <w:rPr>
                <w:rFonts w:cs="Arial"/>
                <w:color w:val="000000"/>
                <w:sz w:val="16"/>
                <w:szCs w:val="16"/>
              </w:rPr>
              <w:t>Mirante da Serra</w:t>
            </w:r>
          </w:p>
        </w:tc>
        <w:tc>
          <w:tcPr>
            <w:tcW w:w="992" w:type="dxa"/>
            <w:vAlign w:val="center"/>
          </w:tcPr>
          <w:p w:rsidR="00526CDE" w:rsidRPr="005D48A5" w:rsidRDefault="00526CDE" w:rsidP="005D48A5">
            <w:pPr>
              <w:autoSpaceDE w:val="0"/>
              <w:autoSpaceDN w:val="0"/>
              <w:adjustRightInd w:val="0"/>
              <w:spacing w:after="0"/>
              <w:jc w:val="left"/>
              <w:rPr>
                <w:rFonts w:cs="Arial"/>
                <w:color w:val="000000"/>
                <w:sz w:val="16"/>
                <w:szCs w:val="16"/>
              </w:rPr>
            </w:pPr>
            <w:r w:rsidRPr="005D48A5">
              <w:rPr>
                <w:rFonts w:cs="Arial"/>
                <w:color w:val="000000"/>
                <w:sz w:val="16"/>
                <w:szCs w:val="16"/>
              </w:rPr>
              <w:t>310 imóveis  80 lotes</w:t>
            </w:r>
            <w:r>
              <w:rPr>
                <w:rFonts w:cs="Arial"/>
                <w:color w:val="000000"/>
                <w:sz w:val="16"/>
                <w:szCs w:val="16"/>
              </w:rPr>
              <w:t xml:space="preserve"> (**)</w:t>
            </w:r>
          </w:p>
        </w:tc>
        <w:tc>
          <w:tcPr>
            <w:tcW w:w="3265" w:type="dxa"/>
            <w:vAlign w:val="center"/>
          </w:tcPr>
          <w:p w:rsidR="00526CDE" w:rsidRPr="005D48A5" w:rsidRDefault="00526CDE" w:rsidP="00720727">
            <w:pPr>
              <w:autoSpaceDE w:val="0"/>
              <w:autoSpaceDN w:val="0"/>
              <w:adjustRightInd w:val="0"/>
              <w:spacing w:after="0"/>
              <w:jc w:val="left"/>
              <w:rPr>
                <w:rFonts w:cs="Arial"/>
                <w:color w:val="000000"/>
                <w:sz w:val="16"/>
                <w:szCs w:val="16"/>
              </w:rPr>
            </w:pPr>
            <w:r>
              <w:rPr>
                <w:rFonts w:cs="Arial"/>
                <w:color w:val="000000"/>
                <w:sz w:val="16"/>
                <w:szCs w:val="16"/>
              </w:rPr>
              <w:t xml:space="preserve">Atendido com água. </w:t>
            </w:r>
          </w:p>
        </w:tc>
        <w:tc>
          <w:tcPr>
            <w:tcW w:w="2126" w:type="dxa"/>
            <w:vMerge/>
            <w:vAlign w:val="center"/>
          </w:tcPr>
          <w:p w:rsidR="00526CDE" w:rsidRPr="005D48A5" w:rsidRDefault="00526CDE" w:rsidP="00720727">
            <w:pPr>
              <w:autoSpaceDE w:val="0"/>
              <w:autoSpaceDN w:val="0"/>
              <w:adjustRightInd w:val="0"/>
              <w:spacing w:after="0"/>
              <w:jc w:val="left"/>
              <w:rPr>
                <w:rFonts w:cs="Arial"/>
                <w:color w:val="000000"/>
                <w:sz w:val="16"/>
                <w:szCs w:val="16"/>
              </w:rPr>
            </w:pPr>
          </w:p>
        </w:tc>
        <w:tc>
          <w:tcPr>
            <w:tcW w:w="1843" w:type="dxa"/>
            <w:vAlign w:val="center"/>
          </w:tcPr>
          <w:p w:rsidR="00526CDE" w:rsidRPr="005D48A5" w:rsidRDefault="00526CDE" w:rsidP="005D48A5">
            <w:pPr>
              <w:autoSpaceDE w:val="0"/>
              <w:autoSpaceDN w:val="0"/>
              <w:adjustRightInd w:val="0"/>
              <w:spacing w:after="0"/>
              <w:jc w:val="center"/>
              <w:rPr>
                <w:rFonts w:cs="Arial"/>
                <w:color w:val="000000"/>
                <w:sz w:val="16"/>
                <w:szCs w:val="16"/>
              </w:rPr>
            </w:pPr>
            <w:r w:rsidRPr="005D48A5">
              <w:rPr>
                <w:rFonts w:cs="Arial"/>
                <w:color w:val="000000"/>
                <w:sz w:val="16"/>
                <w:szCs w:val="16"/>
              </w:rPr>
              <w:t>SES será implantado pelo morador</w:t>
            </w:r>
          </w:p>
        </w:tc>
      </w:tr>
    </w:tbl>
    <w:p w:rsidR="00110AB9" w:rsidRDefault="005D48A5" w:rsidP="00720727">
      <w:pPr>
        <w:spacing w:after="0"/>
        <w:rPr>
          <w:rFonts w:cs="Arial"/>
          <w:color w:val="000000"/>
          <w:sz w:val="16"/>
          <w:szCs w:val="16"/>
        </w:rPr>
      </w:pPr>
      <w:r>
        <w:rPr>
          <w:lang w:eastAsia="pt-BR"/>
        </w:rPr>
        <w:t xml:space="preserve">(*) </w:t>
      </w:r>
      <w:r w:rsidRPr="005D48A5">
        <w:rPr>
          <w:rFonts w:cs="Arial"/>
          <w:color w:val="000000"/>
          <w:sz w:val="16"/>
          <w:szCs w:val="16"/>
        </w:rPr>
        <w:t>413 edificações e 300 lotes a serem desmembrados em dois ou três lotes edificáveis</w:t>
      </w:r>
    </w:p>
    <w:p w:rsidR="005D48A5" w:rsidRDefault="005D48A5" w:rsidP="004F4354">
      <w:pPr>
        <w:rPr>
          <w:lang w:eastAsia="pt-BR"/>
        </w:rPr>
      </w:pPr>
      <w:r>
        <w:rPr>
          <w:rFonts w:cs="Arial"/>
          <w:color w:val="000000"/>
          <w:sz w:val="16"/>
          <w:szCs w:val="16"/>
        </w:rPr>
        <w:t xml:space="preserve">(**) </w:t>
      </w:r>
      <w:r w:rsidRPr="005D48A5">
        <w:rPr>
          <w:rFonts w:cs="Arial"/>
          <w:color w:val="000000"/>
          <w:sz w:val="16"/>
          <w:szCs w:val="16"/>
        </w:rPr>
        <w:t>310 edificações e 300 lotes a serem desmembrados em dois ou três lotes edificáveis</w:t>
      </w:r>
    </w:p>
    <w:p w:rsidR="00526CDE" w:rsidRDefault="00526CDE" w:rsidP="00526CDE">
      <w:pPr>
        <w:rPr>
          <w:lang w:eastAsia="pt-BR"/>
        </w:rPr>
      </w:pPr>
      <w:r>
        <w:rPr>
          <w:lang w:eastAsia="pt-BR"/>
        </w:rPr>
        <w:t xml:space="preserve">As obras </w:t>
      </w:r>
      <w:r w:rsidR="00905E18">
        <w:rPr>
          <w:lang w:eastAsia="pt-BR"/>
        </w:rPr>
        <w:t xml:space="preserve">em sistemas </w:t>
      </w:r>
      <w:r>
        <w:rPr>
          <w:lang w:eastAsia="pt-BR"/>
        </w:rPr>
        <w:t>de água e esgoto serão executada</w:t>
      </w:r>
      <w:r w:rsidR="003F59BB">
        <w:rPr>
          <w:lang w:eastAsia="pt-BR"/>
        </w:rPr>
        <w:t>s pela Sabesp,</w:t>
      </w:r>
      <w:r>
        <w:rPr>
          <w:lang w:eastAsia="pt-BR"/>
        </w:rPr>
        <w:t xml:space="preserve"> </w:t>
      </w:r>
      <w:r w:rsidR="003F59BB">
        <w:rPr>
          <w:lang w:eastAsia="pt-BR"/>
        </w:rPr>
        <w:t>com</w:t>
      </w:r>
      <w:r>
        <w:rPr>
          <w:lang w:eastAsia="pt-BR"/>
        </w:rPr>
        <w:t xml:space="preserve"> prazo de implantação estimado em 3 anos, no período 2015-2017.</w:t>
      </w:r>
    </w:p>
    <w:p w:rsidR="00E42819" w:rsidRDefault="00E42819" w:rsidP="00E42819">
      <w:pPr>
        <w:rPr>
          <w:lang w:eastAsia="pt-BR"/>
        </w:rPr>
      </w:pPr>
      <w:r>
        <w:rPr>
          <w:lang w:eastAsia="pt-BR"/>
        </w:rPr>
        <w:t>As obras dos postos de saúde serão executadas pela Construtora a ser contratada para implantação da Interligação. Essas obras são consideradas emergenciais, para servirem de apoio ao provável aumento da procura por serviços de saúde durante as obras da Interligação.</w:t>
      </w:r>
    </w:p>
    <w:p w:rsidR="00FA6B00" w:rsidRDefault="00FA6B00" w:rsidP="00BE2BB9">
      <w:pPr>
        <w:pStyle w:val="Ttulo3"/>
        <w:numPr>
          <w:ilvl w:val="2"/>
          <w:numId w:val="83"/>
        </w:numPr>
        <w:spacing w:after="60"/>
        <w:ind w:left="1644" w:hanging="924"/>
        <w:rPr>
          <w:rFonts w:ascii="Arial" w:hAnsi="Arial"/>
          <w:sz w:val="22"/>
        </w:rPr>
      </w:pPr>
      <w:bookmarkStart w:id="778" w:name="_Toc412391018"/>
      <w:r>
        <w:rPr>
          <w:rFonts w:ascii="Arial" w:hAnsi="Arial"/>
          <w:sz w:val="22"/>
        </w:rPr>
        <w:t>Subprograma de Apoio ao Município de Nazaré Paulista</w:t>
      </w:r>
      <w:bookmarkEnd w:id="778"/>
    </w:p>
    <w:p w:rsidR="00110AB9" w:rsidRDefault="00FA6B00" w:rsidP="004F4354">
      <w:pPr>
        <w:rPr>
          <w:lang w:eastAsia="pt-BR"/>
        </w:rPr>
      </w:pPr>
      <w:r>
        <w:rPr>
          <w:lang w:eastAsia="pt-BR"/>
        </w:rPr>
        <w:t>O município de Nazaré Paulista será pouco impactado pelas obras da Interligação, que estarão concentradas na janela de acesso intermediário e no desemboque do túnel; haverá também maior circulação de veículos da obra em algumas estradas vicinais do município.</w:t>
      </w:r>
    </w:p>
    <w:p w:rsidR="00FA6B00" w:rsidRDefault="00B5023D" w:rsidP="004F4354">
      <w:pPr>
        <w:rPr>
          <w:lang w:eastAsia="pt-BR"/>
        </w:rPr>
      </w:pPr>
      <w:r>
        <w:rPr>
          <w:lang w:eastAsia="pt-BR"/>
        </w:rPr>
        <w:t xml:space="preserve">A operação da Interligação deve ajudar a manter o reservatório Atibainha em níveis mais elevados, contribuindo para tornar menos frequentes situações de deplecionamento acentuado, beneficiando </w:t>
      </w:r>
      <w:r w:rsidR="00D41CDA">
        <w:rPr>
          <w:lang w:eastAsia="pt-BR"/>
        </w:rPr>
        <w:t xml:space="preserve">com isso </w:t>
      </w:r>
      <w:r>
        <w:rPr>
          <w:lang w:eastAsia="pt-BR"/>
        </w:rPr>
        <w:t>as atividades de turismo e lazer, importantes para a economia municipal.</w:t>
      </w:r>
    </w:p>
    <w:p w:rsidR="00D41CDA" w:rsidRDefault="00B5023D" w:rsidP="004F4354">
      <w:pPr>
        <w:rPr>
          <w:lang w:eastAsia="pt-BR"/>
        </w:rPr>
      </w:pPr>
      <w:r>
        <w:rPr>
          <w:lang w:eastAsia="pt-BR"/>
        </w:rPr>
        <w:t xml:space="preserve">Nos contatos mantidos pela Sabesp com as autoridades municipais, a Prefeitura tem solicitado a efetivação de entendimentos já </w:t>
      </w:r>
      <w:r w:rsidR="00D41CDA">
        <w:rPr>
          <w:lang w:eastAsia="pt-BR"/>
        </w:rPr>
        <w:t xml:space="preserve">acordados </w:t>
      </w:r>
      <w:r>
        <w:rPr>
          <w:lang w:eastAsia="pt-BR"/>
        </w:rPr>
        <w:t xml:space="preserve">com a </w:t>
      </w:r>
      <w:r w:rsidR="00277D3C">
        <w:rPr>
          <w:lang w:eastAsia="pt-BR"/>
        </w:rPr>
        <w:t>u</w:t>
      </w:r>
      <w:r>
        <w:rPr>
          <w:lang w:eastAsia="pt-BR"/>
        </w:rPr>
        <w:t xml:space="preserve">nidade </w:t>
      </w:r>
      <w:r w:rsidR="00277D3C">
        <w:rPr>
          <w:lang w:eastAsia="pt-BR"/>
        </w:rPr>
        <w:t xml:space="preserve">local </w:t>
      </w:r>
      <w:r w:rsidR="00D41CDA">
        <w:rPr>
          <w:lang w:eastAsia="pt-BR"/>
        </w:rPr>
        <w:t>da Sabesp</w:t>
      </w:r>
      <w:r w:rsidR="00277D3C">
        <w:rPr>
          <w:lang w:eastAsia="pt-BR"/>
        </w:rPr>
        <w:t>, no sentido d</w:t>
      </w:r>
      <w:r w:rsidR="00D41CDA">
        <w:rPr>
          <w:lang w:eastAsia="pt-BR"/>
        </w:rPr>
        <w:t>a cessão em comodato de duas áreas de propriedade da Sabesp no entorno do reservatório Atibainha, sendo:</w:t>
      </w:r>
    </w:p>
    <w:p w:rsidR="00D41CDA" w:rsidRDefault="00D41CDA" w:rsidP="00CE64F9">
      <w:pPr>
        <w:pStyle w:val="PargrafodaLista"/>
        <w:numPr>
          <w:ilvl w:val="0"/>
          <w:numId w:val="130"/>
        </w:numPr>
        <w:rPr>
          <w:lang w:eastAsia="pt-BR"/>
        </w:rPr>
      </w:pPr>
      <w:r>
        <w:rPr>
          <w:lang w:eastAsia="pt-BR"/>
        </w:rPr>
        <w:t xml:space="preserve">Uma área pequena para permitir relocar para sítio mais adequado a atual unidade de transbordo de resíduos sólidos (também </w:t>
      </w:r>
      <w:r w:rsidR="009D769A">
        <w:rPr>
          <w:lang w:eastAsia="pt-BR"/>
        </w:rPr>
        <w:t xml:space="preserve">localizada </w:t>
      </w:r>
      <w:r>
        <w:rPr>
          <w:lang w:eastAsia="pt-BR"/>
        </w:rPr>
        <w:t>em área da Sabesp), e a recuperação ambiental da área atualmente utilizada; e</w:t>
      </w:r>
    </w:p>
    <w:p w:rsidR="00D41CDA" w:rsidRDefault="00D41CDA" w:rsidP="00CE64F9">
      <w:pPr>
        <w:pStyle w:val="PargrafodaLista"/>
        <w:numPr>
          <w:ilvl w:val="0"/>
          <w:numId w:val="130"/>
        </w:numPr>
        <w:rPr>
          <w:lang w:eastAsia="pt-BR"/>
        </w:rPr>
      </w:pPr>
      <w:r>
        <w:rPr>
          <w:lang w:eastAsia="pt-BR"/>
        </w:rPr>
        <w:t>Uma área maior, para implantação de parque municipal</w:t>
      </w:r>
      <w:r w:rsidR="009D769A">
        <w:rPr>
          <w:lang w:eastAsia="pt-BR"/>
        </w:rPr>
        <w:t xml:space="preserve"> na entrada da cidade</w:t>
      </w:r>
      <w:r>
        <w:rPr>
          <w:lang w:eastAsia="pt-BR"/>
        </w:rPr>
        <w:t xml:space="preserve"> </w:t>
      </w:r>
      <w:r w:rsidR="009D769A">
        <w:rPr>
          <w:lang w:eastAsia="pt-BR"/>
        </w:rPr>
        <w:t xml:space="preserve">(a obra do Parque seria executada pela </w:t>
      </w:r>
      <w:r>
        <w:rPr>
          <w:lang w:eastAsia="pt-BR"/>
        </w:rPr>
        <w:t>Prefeitura</w:t>
      </w:r>
      <w:r w:rsidR="009D769A">
        <w:rPr>
          <w:lang w:eastAsia="pt-BR"/>
        </w:rPr>
        <w:t xml:space="preserve"> com recursos do seu orçamento)</w:t>
      </w:r>
      <w:r>
        <w:rPr>
          <w:lang w:eastAsia="pt-BR"/>
        </w:rPr>
        <w:t>.</w:t>
      </w:r>
    </w:p>
    <w:p w:rsidR="00D41CDA" w:rsidRDefault="00D41CDA" w:rsidP="004F4354">
      <w:pPr>
        <w:rPr>
          <w:lang w:eastAsia="pt-BR"/>
        </w:rPr>
      </w:pPr>
      <w:r>
        <w:rPr>
          <w:lang w:eastAsia="pt-BR"/>
        </w:rPr>
        <w:t>O Subprograma de Apoio ao Município de Nazaré Paulista consiste em concretizar a cessão à Prefeitura das áreas solicitadas, em regime de comodato</w:t>
      </w:r>
      <w:r w:rsidR="006B552F">
        <w:rPr>
          <w:lang w:eastAsia="pt-BR"/>
        </w:rPr>
        <w:t>, contribuindo para dois objetivos importantes em termos socioambientais locais.</w:t>
      </w:r>
    </w:p>
    <w:p w:rsidR="00C90F91" w:rsidRPr="00867D00" w:rsidRDefault="00C90F91" w:rsidP="00BE2BB9">
      <w:pPr>
        <w:pStyle w:val="Ttulo2"/>
        <w:numPr>
          <w:ilvl w:val="1"/>
          <w:numId w:val="83"/>
        </w:numPr>
      </w:pPr>
      <w:bookmarkStart w:id="779" w:name="_Toc412391019"/>
      <w:r w:rsidRPr="00867D00">
        <w:t>Programa de Educação Ambiental</w:t>
      </w:r>
      <w:bookmarkEnd w:id="770"/>
      <w:bookmarkEnd w:id="771"/>
      <w:bookmarkEnd w:id="772"/>
      <w:bookmarkEnd w:id="773"/>
      <w:bookmarkEnd w:id="779"/>
    </w:p>
    <w:p w:rsidR="00C90F91" w:rsidRPr="00867D00" w:rsidRDefault="00C90F91" w:rsidP="00BE2BB9">
      <w:pPr>
        <w:pStyle w:val="Ttulo3"/>
        <w:numPr>
          <w:ilvl w:val="2"/>
          <w:numId w:val="83"/>
        </w:numPr>
        <w:spacing w:after="60"/>
        <w:ind w:left="1644" w:hanging="924"/>
        <w:rPr>
          <w:rFonts w:ascii="Arial" w:hAnsi="Arial"/>
          <w:sz w:val="22"/>
        </w:rPr>
      </w:pPr>
      <w:bookmarkStart w:id="780" w:name="_Toc250220759"/>
      <w:bookmarkStart w:id="781" w:name="_Toc250400127"/>
      <w:bookmarkStart w:id="782" w:name="_Toc290018650"/>
      <w:bookmarkStart w:id="783" w:name="_Toc401062586"/>
      <w:bookmarkStart w:id="784" w:name="_Toc412391020"/>
      <w:r w:rsidRPr="00867D00">
        <w:rPr>
          <w:rFonts w:ascii="Arial" w:hAnsi="Arial"/>
          <w:sz w:val="22"/>
        </w:rPr>
        <w:t>Justificativas</w:t>
      </w:r>
      <w:bookmarkEnd w:id="780"/>
      <w:bookmarkEnd w:id="781"/>
      <w:bookmarkEnd w:id="782"/>
      <w:bookmarkEnd w:id="783"/>
      <w:bookmarkEnd w:id="784"/>
    </w:p>
    <w:p w:rsidR="00C90F91" w:rsidRPr="00867D00" w:rsidRDefault="00C90F91" w:rsidP="00C90F91">
      <w:pPr>
        <w:rPr>
          <w:rFonts w:cs="Arial"/>
          <w:lang w:eastAsia="zh-CN"/>
        </w:rPr>
      </w:pPr>
      <w:r w:rsidRPr="00867D00">
        <w:rPr>
          <w:rFonts w:cs="Arial"/>
          <w:lang w:eastAsia="zh-CN"/>
        </w:rPr>
        <w:t>A educação ambiental constitui um valioso instrumento para o engajamento consciente da sociedade na proteção do patrimônio ambiental e na adoção de práticas sustentáveis de uso do território, imprimindo cuidados no trato com a vegetação, fauna, recursos hídricos.</w:t>
      </w:r>
    </w:p>
    <w:p w:rsidR="00C90F91" w:rsidRPr="00867D00" w:rsidRDefault="00C90F91" w:rsidP="00C90F91">
      <w:pPr>
        <w:rPr>
          <w:rFonts w:cs="Arial"/>
          <w:lang w:eastAsia="zh-CN"/>
        </w:rPr>
      </w:pPr>
      <w:r w:rsidRPr="00867D00">
        <w:rPr>
          <w:rFonts w:cs="Arial"/>
          <w:lang w:eastAsia="zh-CN"/>
        </w:rPr>
        <w:t xml:space="preserve">Ações de educação ambiental poderão contribuir de forma significativa para a proteção em longo prazo da qualidade ambiental do manancial da Interligação, objetivo da sociedade expresso em Lei e de interesse específico da Sabesp. Os Planos das Bacias </w:t>
      </w:r>
      <w:r w:rsidR="004D2AE7">
        <w:rPr>
          <w:rFonts w:cs="Arial"/>
          <w:lang w:eastAsia="zh-CN"/>
        </w:rPr>
        <w:t>P</w:t>
      </w:r>
      <w:r w:rsidRPr="00867D00">
        <w:rPr>
          <w:rFonts w:cs="Arial"/>
          <w:lang w:eastAsia="zh-CN"/>
        </w:rPr>
        <w:t>S e PCJ também recomendam a implementação de ações de educação ambiental.</w:t>
      </w:r>
    </w:p>
    <w:p w:rsidR="00C90F91" w:rsidRPr="00867D00" w:rsidRDefault="00C90F91" w:rsidP="00C90F91">
      <w:pPr>
        <w:rPr>
          <w:rFonts w:cs="Arial"/>
          <w:lang w:eastAsia="zh-CN"/>
        </w:rPr>
      </w:pPr>
      <w:r w:rsidRPr="00867D00">
        <w:rPr>
          <w:rFonts w:cs="Arial"/>
          <w:lang w:eastAsia="zh-CN"/>
        </w:rPr>
        <w:t xml:space="preserve">A Sabesp possui um programa corporativo de educação ambiental </w:t>
      </w:r>
      <w:r w:rsidR="004D2AE7">
        <w:rPr>
          <w:rFonts w:cs="Arial"/>
          <w:lang w:eastAsia="zh-CN"/>
        </w:rPr>
        <w:t>(</w:t>
      </w:r>
      <w:r w:rsidRPr="00867D00">
        <w:rPr>
          <w:rFonts w:cs="Arial"/>
          <w:lang w:eastAsia="zh-CN"/>
        </w:rPr>
        <w:t>PEA Sabesp</w:t>
      </w:r>
      <w:r w:rsidR="004D2AE7">
        <w:rPr>
          <w:rFonts w:cs="Arial"/>
          <w:lang w:eastAsia="zh-CN"/>
        </w:rPr>
        <w:t>)</w:t>
      </w:r>
      <w:r w:rsidRPr="00867D00">
        <w:rPr>
          <w:rFonts w:cs="Arial"/>
          <w:lang w:eastAsia="zh-CN"/>
        </w:rPr>
        <w:t xml:space="preserve"> desenvolvido</w:t>
      </w:r>
      <w:r w:rsidR="004D2AE7">
        <w:rPr>
          <w:rFonts w:cs="Arial"/>
          <w:lang w:eastAsia="zh-CN"/>
        </w:rPr>
        <w:t xml:space="preserve"> </w:t>
      </w:r>
      <w:r w:rsidRPr="00867D00">
        <w:rPr>
          <w:rFonts w:cs="Arial"/>
          <w:lang w:eastAsia="zh-CN"/>
        </w:rPr>
        <w:t>há mais de 20 anos, alinhado com as estratégias da Companhia, com a Política Nacional de Educação Ambiental (Lei Federal n</w:t>
      </w:r>
      <w:r w:rsidRPr="00867D00">
        <w:rPr>
          <w:rFonts w:cs="Arial"/>
          <w:vertAlign w:val="superscript"/>
          <w:lang w:eastAsia="zh-CN"/>
        </w:rPr>
        <w:t>o</w:t>
      </w:r>
      <w:r w:rsidR="004D2AE7">
        <w:rPr>
          <w:rFonts w:cs="Arial"/>
          <w:lang w:eastAsia="zh-CN"/>
        </w:rPr>
        <w:t xml:space="preserve"> 9.795/</w:t>
      </w:r>
      <w:r w:rsidRPr="00867D00">
        <w:rPr>
          <w:rFonts w:cs="Arial"/>
          <w:lang w:eastAsia="zh-CN"/>
        </w:rPr>
        <w:t>99) e com a Política Estadual de Educação Ambiental (Lei Estadual n</w:t>
      </w:r>
      <w:r w:rsidRPr="00867D00">
        <w:rPr>
          <w:rFonts w:cs="Arial"/>
          <w:vertAlign w:val="superscript"/>
          <w:lang w:eastAsia="zh-CN"/>
        </w:rPr>
        <w:t>o</w:t>
      </w:r>
      <w:r w:rsidR="004D2AE7">
        <w:rPr>
          <w:rFonts w:cs="Arial"/>
          <w:lang w:eastAsia="zh-CN"/>
        </w:rPr>
        <w:t xml:space="preserve"> 12.780/</w:t>
      </w:r>
      <w:r w:rsidRPr="00867D00">
        <w:rPr>
          <w:rFonts w:cs="Arial"/>
          <w:lang w:eastAsia="zh-CN"/>
        </w:rPr>
        <w:t xml:space="preserve">07). </w:t>
      </w:r>
    </w:p>
    <w:p w:rsidR="00C90F91" w:rsidRPr="00867D00" w:rsidRDefault="00C90F91" w:rsidP="00C90F91">
      <w:pPr>
        <w:rPr>
          <w:rFonts w:cs="Arial"/>
          <w:lang w:eastAsia="zh-CN"/>
        </w:rPr>
      </w:pPr>
      <w:r w:rsidRPr="00867D00">
        <w:rPr>
          <w:rFonts w:cs="Arial"/>
          <w:lang w:eastAsia="zh-CN"/>
        </w:rPr>
        <w:lastRenderedPageBreak/>
        <w:t>A responsabilidade do PEA Sabesp é da Superintendência de Gestão Ambiental e da Diretoria de Tecnologia, Empreendimentos e Meio Ambiente, que elaboraram um Guia de Educação Ambiental, referencial para a atuação da empresa nesse âmbito.</w:t>
      </w:r>
    </w:p>
    <w:p w:rsidR="00C90F91" w:rsidRPr="00867D00" w:rsidRDefault="00C90F91" w:rsidP="00BE2BB9">
      <w:pPr>
        <w:pStyle w:val="Ttulo3"/>
        <w:numPr>
          <w:ilvl w:val="2"/>
          <w:numId w:val="83"/>
        </w:numPr>
        <w:spacing w:after="60"/>
        <w:ind w:left="1644" w:hanging="924"/>
        <w:rPr>
          <w:rFonts w:ascii="Arial" w:hAnsi="Arial"/>
          <w:sz w:val="22"/>
        </w:rPr>
      </w:pPr>
      <w:bookmarkStart w:id="785" w:name="_Toc250220760"/>
      <w:bookmarkStart w:id="786" w:name="_Toc250400128"/>
      <w:bookmarkStart w:id="787" w:name="_Toc290018651"/>
      <w:bookmarkStart w:id="788" w:name="_Toc401062587"/>
      <w:bookmarkStart w:id="789" w:name="_Toc412391021"/>
      <w:r w:rsidRPr="00867D00">
        <w:rPr>
          <w:rFonts w:ascii="Arial" w:hAnsi="Arial"/>
          <w:sz w:val="22"/>
        </w:rPr>
        <w:t>Objetivos</w:t>
      </w:r>
      <w:bookmarkEnd w:id="785"/>
      <w:bookmarkEnd w:id="786"/>
      <w:bookmarkEnd w:id="787"/>
      <w:bookmarkEnd w:id="788"/>
      <w:bookmarkEnd w:id="789"/>
    </w:p>
    <w:p w:rsidR="00C90F91" w:rsidRPr="00867D00" w:rsidRDefault="00C90F91" w:rsidP="00C90F91">
      <w:pPr>
        <w:rPr>
          <w:rFonts w:cs="Arial"/>
        </w:rPr>
      </w:pPr>
      <w:r w:rsidRPr="00867D00">
        <w:rPr>
          <w:rFonts w:cs="Arial"/>
        </w:rPr>
        <w:t>O objetivo do Programa PEA Sabesp é o de promover processos de Educação Ambiental que visam a construção de valores sociais, conhecimentos, habilidades, atitudes e competências, voltados para a conservação do meio ambiente, universalização do saneamento básico e a construção de sociedades sustentáveis.</w:t>
      </w:r>
    </w:p>
    <w:p w:rsidR="00C90F91" w:rsidRPr="00867D00" w:rsidRDefault="00C90F91" w:rsidP="00C90F91">
      <w:pPr>
        <w:rPr>
          <w:rFonts w:cs="Arial"/>
        </w:rPr>
      </w:pPr>
      <w:r w:rsidRPr="00867D00">
        <w:rPr>
          <w:rFonts w:cs="Arial"/>
        </w:rPr>
        <w:t xml:space="preserve">Por meio dele, serão implementadas diretrizes, estratégias e instrumentos para o desenvolvimento continuado de ações de Educação Ambiental, especialmente nos municípios de Igaratá, Santa Isabel e Nazaré Paulista, intervenientes nas </w:t>
      </w:r>
      <w:r w:rsidR="004D2AE7">
        <w:rPr>
          <w:rFonts w:cs="Arial"/>
        </w:rPr>
        <w:t>obras da Interligação</w:t>
      </w:r>
      <w:r w:rsidRPr="00867D00">
        <w:rPr>
          <w:rFonts w:cs="Arial"/>
        </w:rPr>
        <w:t>.</w:t>
      </w:r>
    </w:p>
    <w:p w:rsidR="00C90F91" w:rsidRPr="00867D00" w:rsidRDefault="00C90F91" w:rsidP="00C90F91">
      <w:pPr>
        <w:rPr>
          <w:rFonts w:cs="Arial"/>
        </w:rPr>
      </w:pPr>
      <w:r w:rsidRPr="00867D00">
        <w:rPr>
          <w:rFonts w:cs="Arial"/>
        </w:rPr>
        <w:t>Os públicos alvos deste Programa são internos e externos à Sabesp, ou seja, funcionários da Companhia, professores e pessoal da rede de ensino (rede pública municipal, estadual, federal e rede privada), funcionários das prefeituras, lideranças, grupos de mães, entre outros identificados, visando transformá-los em divulgadores e multiplicadores das ações de proteção ambiental junto à sociedade.</w:t>
      </w:r>
    </w:p>
    <w:p w:rsidR="00C90F91" w:rsidRPr="00867D00" w:rsidRDefault="00C90F91" w:rsidP="00C90F91">
      <w:pPr>
        <w:rPr>
          <w:rFonts w:cs="Arial"/>
        </w:rPr>
      </w:pPr>
      <w:r w:rsidRPr="00867D00">
        <w:rPr>
          <w:rFonts w:cs="Arial"/>
        </w:rPr>
        <w:t>As ações buscarão sensibilizar a população alvo sobre os benefícios advindos da proteção do patrimônio ambiental existente nas bacias, ressaltando a importância de sua participação na preservação da qualidade ambiental. O Programa buscará estimular a atuação destes multiplicadores e o envolvimento das comunidades através de metodologias participativas, fundamentadas no diálogo e em formas de ação democráticas e cooperativas.</w:t>
      </w:r>
    </w:p>
    <w:p w:rsidR="00C90F91" w:rsidRPr="00867D00" w:rsidRDefault="00C90F91" w:rsidP="00BE2BB9">
      <w:pPr>
        <w:pStyle w:val="Ttulo3"/>
        <w:numPr>
          <w:ilvl w:val="2"/>
          <w:numId w:val="83"/>
        </w:numPr>
        <w:spacing w:after="60"/>
        <w:ind w:left="1644" w:hanging="924"/>
        <w:rPr>
          <w:rFonts w:ascii="Arial" w:hAnsi="Arial"/>
          <w:sz w:val="22"/>
        </w:rPr>
      </w:pPr>
      <w:bookmarkStart w:id="790" w:name="_Toc250220761"/>
      <w:bookmarkStart w:id="791" w:name="_Toc250400129"/>
      <w:bookmarkStart w:id="792" w:name="_Toc290018652"/>
      <w:bookmarkStart w:id="793" w:name="_Toc401062588"/>
      <w:bookmarkStart w:id="794" w:name="_Toc412391022"/>
      <w:r w:rsidRPr="00867D00">
        <w:rPr>
          <w:rFonts w:ascii="Arial" w:hAnsi="Arial"/>
          <w:sz w:val="22"/>
        </w:rPr>
        <w:t>Escopo</w:t>
      </w:r>
      <w:bookmarkEnd w:id="790"/>
      <w:bookmarkEnd w:id="791"/>
      <w:bookmarkEnd w:id="792"/>
      <w:bookmarkEnd w:id="793"/>
      <w:r w:rsidRPr="00867D00">
        <w:rPr>
          <w:rFonts w:ascii="Arial" w:hAnsi="Arial"/>
          <w:sz w:val="22"/>
        </w:rPr>
        <w:t>/Atividades</w:t>
      </w:r>
      <w:bookmarkEnd w:id="794"/>
    </w:p>
    <w:p w:rsidR="00C90F91" w:rsidRPr="00867D00" w:rsidRDefault="00C90F91" w:rsidP="00C90F91">
      <w:pPr>
        <w:rPr>
          <w:rFonts w:cs="Arial"/>
        </w:rPr>
      </w:pPr>
      <w:r w:rsidRPr="00867D00">
        <w:rPr>
          <w:rFonts w:cs="Arial"/>
        </w:rPr>
        <w:t>O Programa deverá atender aos seguintes princípios:</w:t>
      </w:r>
    </w:p>
    <w:p w:rsidR="00C90F91" w:rsidRPr="00867D00" w:rsidRDefault="00C90F91" w:rsidP="005C57F7">
      <w:pPr>
        <w:numPr>
          <w:ilvl w:val="0"/>
          <w:numId w:val="61"/>
        </w:numPr>
        <w:rPr>
          <w:rFonts w:cs="Arial"/>
        </w:rPr>
      </w:pPr>
      <w:r w:rsidRPr="00867D00">
        <w:rPr>
          <w:rFonts w:cs="Arial"/>
        </w:rPr>
        <w:t>Abordagem crítica do meio ambiente, contemplando os aspectos naturais, bem como os culturais, históricos e sociais, e a conjuntura econômica e política, sob as quais as decisões são tomadas.</w:t>
      </w:r>
    </w:p>
    <w:p w:rsidR="00C90F91" w:rsidRPr="00867D00" w:rsidRDefault="00C90F91" w:rsidP="005C57F7">
      <w:pPr>
        <w:numPr>
          <w:ilvl w:val="0"/>
          <w:numId w:val="61"/>
        </w:numPr>
        <w:rPr>
          <w:rFonts w:cs="Arial"/>
        </w:rPr>
      </w:pPr>
      <w:r w:rsidRPr="00867D00">
        <w:rPr>
          <w:rFonts w:cs="Arial"/>
        </w:rPr>
        <w:t>Interdisciplinaridade como método de trabalho essencial ao desenvolvimento de um Programa de Educação Ambiental.</w:t>
      </w:r>
    </w:p>
    <w:p w:rsidR="00C90F91" w:rsidRPr="00867D00" w:rsidRDefault="00C90F91" w:rsidP="005C57F7">
      <w:pPr>
        <w:numPr>
          <w:ilvl w:val="0"/>
          <w:numId w:val="61"/>
        </w:numPr>
        <w:rPr>
          <w:rFonts w:cs="Arial"/>
        </w:rPr>
      </w:pPr>
      <w:r w:rsidRPr="00867D00">
        <w:rPr>
          <w:rFonts w:cs="Arial"/>
        </w:rPr>
        <w:t>Participação e diálogo, voltados ao incremento da capacidade crítica, ampliando o poder na tomada de decisões e em gestão de conflitos.</w:t>
      </w:r>
    </w:p>
    <w:p w:rsidR="00C90F91" w:rsidRPr="00867D00" w:rsidRDefault="00C90F91" w:rsidP="00C90F91">
      <w:pPr>
        <w:rPr>
          <w:rFonts w:cs="Arial"/>
        </w:rPr>
      </w:pPr>
      <w:r w:rsidRPr="00867D00">
        <w:rPr>
          <w:rFonts w:cs="Arial"/>
        </w:rPr>
        <w:t>Os conteúdos poderão ser mais voltados aos interesses da Sabesp, ou seja, questões relativas à água, recursos hídricos e saneamento, bem como conteúdos voltados a questões ambientais mais gerais, como biodiversidade, ciclo de vida das águas, uso e ocupação do solo e degradação, conceitos de meio ambiente, fotossíntese, cadeia alimentar, resíduos e efluentes, entre outros.</w:t>
      </w:r>
    </w:p>
    <w:p w:rsidR="00C90F91" w:rsidRPr="00867D00" w:rsidRDefault="00C90F91" w:rsidP="00C90F91">
      <w:pPr>
        <w:rPr>
          <w:rFonts w:cs="Arial"/>
        </w:rPr>
      </w:pPr>
      <w:r w:rsidRPr="00867D00">
        <w:rPr>
          <w:rFonts w:cs="Arial"/>
        </w:rPr>
        <w:t>Por sua diversidade, as etapas de implantação deverão ser desenvolvidas através de diversas atividades, entre as quais:</w:t>
      </w:r>
    </w:p>
    <w:p w:rsidR="00C90F91" w:rsidRPr="00867D00" w:rsidRDefault="00C90F91" w:rsidP="00C90F91">
      <w:pPr>
        <w:rPr>
          <w:rFonts w:cs="Arial"/>
        </w:rPr>
      </w:pPr>
      <w:r w:rsidRPr="00867D00">
        <w:rPr>
          <w:rFonts w:cs="Arial"/>
        </w:rPr>
        <w:t>(i) Elaboração de diagnóstico e análise situacional para subsidiar a consolidação e definição dos objetivos, ações</w:t>
      </w:r>
      <w:r w:rsidR="004D2AE7">
        <w:rPr>
          <w:rFonts w:cs="Arial"/>
        </w:rPr>
        <w:t>, instrumentos</w:t>
      </w:r>
      <w:r w:rsidRPr="00867D00">
        <w:rPr>
          <w:rFonts w:cs="Arial"/>
        </w:rPr>
        <w:t xml:space="preserve"> e projetos </w:t>
      </w:r>
      <w:r w:rsidR="004D2AE7">
        <w:rPr>
          <w:rFonts w:cs="Arial"/>
        </w:rPr>
        <w:t>de educação ambiental.</w:t>
      </w:r>
    </w:p>
    <w:p w:rsidR="00C90F91" w:rsidRPr="00867D00" w:rsidRDefault="00C90F91" w:rsidP="00C90F91">
      <w:pPr>
        <w:rPr>
          <w:rFonts w:cs="Arial"/>
        </w:rPr>
      </w:pPr>
      <w:r w:rsidRPr="00867D00">
        <w:rPr>
          <w:rFonts w:cs="Arial"/>
        </w:rPr>
        <w:t xml:space="preserve">(ii) </w:t>
      </w:r>
      <w:r w:rsidR="004D2AE7">
        <w:rPr>
          <w:rFonts w:cs="Arial"/>
        </w:rPr>
        <w:t xml:space="preserve">Identificação </w:t>
      </w:r>
      <w:r w:rsidRPr="00867D00">
        <w:rPr>
          <w:rFonts w:cs="Arial"/>
        </w:rPr>
        <w:t>de métodos, técnicas e materiais didáticos</w:t>
      </w:r>
      <w:r w:rsidR="004D2AE7" w:rsidRPr="004D2AE7">
        <w:rPr>
          <w:rFonts w:cs="Arial"/>
        </w:rPr>
        <w:t xml:space="preserve"> </w:t>
      </w:r>
      <w:r w:rsidR="004D2AE7">
        <w:rPr>
          <w:rFonts w:cs="Arial"/>
        </w:rPr>
        <w:t>pertinentes</w:t>
      </w:r>
      <w:r w:rsidRPr="00867D00">
        <w:rPr>
          <w:rFonts w:cs="Arial"/>
        </w:rPr>
        <w:t>, entre os grupos educativos, ONG’s e outras entidades que já atuam com Educação Ambiental na região.</w:t>
      </w:r>
    </w:p>
    <w:p w:rsidR="00C90F91" w:rsidRPr="00867D00" w:rsidRDefault="00C90F91" w:rsidP="00C90F91">
      <w:pPr>
        <w:rPr>
          <w:rFonts w:cs="Arial"/>
        </w:rPr>
      </w:pPr>
      <w:r w:rsidRPr="00867D00">
        <w:rPr>
          <w:rFonts w:cs="Arial"/>
        </w:rPr>
        <w:t>(iii) Desenvolvimento de projetos piloto e experimentais, para aprimora</w:t>
      </w:r>
      <w:r w:rsidR="004D2AE7">
        <w:rPr>
          <w:rFonts w:cs="Arial"/>
        </w:rPr>
        <w:t>r</w:t>
      </w:r>
      <w:r w:rsidRPr="00867D00">
        <w:rPr>
          <w:rFonts w:cs="Arial"/>
        </w:rPr>
        <w:t xml:space="preserve"> métodos, técnicas e materiais didáticos apropriados aos distintos grupos com os quais se atuará (funcionários, escolas, igrejas, associações, população de bairros, outros).</w:t>
      </w:r>
    </w:p>
    <w:p w:rsidR="00C90F91" w:rsidRPr="00867D00" w:rsidRDefault="00C90F91" w:rsidP="00C90F91">
      <w:pPr>
        <w:rPr>
          <w:rFonts w:cs="Arial"/>
        </w:rPr>
      </w:pPr>
      <w:r w:rsidRPr="00867D00">
        <w:rPr>
          <w:rFonts w:cs="Arial"/>
        </w:rPr>
        <w:t>(iv) Realização de cursos de capacitação de funcionários, docentes e funcionários das unidades de ensino e de saúde do entorno, transformando-os em agentes multiplicadores das práticas ambientalmente sustentáveis.</w:t>
      </w:r>
    </w:p>
    <w:p w:rsidR="00C90F91" w:rsidRPr="00867D00" w:rsidRDefault="004D2AE7" w:rsidP="00C90F91">
      <w:pPr>
        <w:rPr>
          <w:rFonts w:cs="Arial"/>
        </w:rPr>
      </w:pPr>
      <w:r>
        <w:rPr>
          <w:rFonts w:cs="Arial"/>
        </w:rPr>
        <w:lastRenderedPageBreak/>
        <w:t xml:space="preserve">(v) Realização de </w:t>
      </w:r>
      <w:r w:rsidR="00F02BEB">
        <w:rPr>
          <w:rFonts w:cs="Arial"/>
        </w:rPr>
        <w:t>minic</w:t>
      </w:r>
      <w:r w:rsidR="00F02BEB" w:rsidRPr="00867D00">
        <w:rPr>
          <w:rFonts w:cs="Arial"/>
        </w:rPr>
        <w:t>ursos</w:t>
      </w:r>
      <w:r w:rsidR="00C90F91" w:rsidRPr="00867D00">
        <w:rPr>
          <w:rFonts w:cs="Arial"/>
        </w:rPr>
        <w:t xml:space="preserve"> com os diferentes grupos locais de treinamento para implementação de práticas inovadoras no trato do ambiente.</w:t>
      </w:r>
    </w:p>
    <w:p w:rsidR="00C90F91" w:rsidRPr="00867D00" w:rsidRDefault="00C90F91" w:rsidP="00C90F91">
      <w:pPr>
        <w:rPr>
          <w:rFonts w:cs="Arial"/>
        </w:rPr>
      </w:pPr>
      <w:r w:rsidRPr="00867D00">
        <w:rPr>
          <w:rFonts w:cs="Arial"/>
        </w:rPr>
        <w:t>(vi) Elaboração e distribuição de material educativo</w:t>
      </w:r>
      <w:r w:rsidR="004D2AE7">
        <w:rPr>
          <w:rFonts w:cs="Arial"/>
        </w:rPr>
        <w:t>,</w:t>
      </w:r>
      <w:r w:rsidRPr="00867D00">
        <w:rPr>
          <w:rFonts w:cs="Arial"/>
        </w:rPr>
        <w:t xml:space="preserve"> como cartazes, folhetos, cartilhas, vídeos, além de materiais para a internet, contendo orientação para o uso racional da água, meio ambiente, saneamento, equipamentos de infraestrutura.</w:t>
      </w:r>
    </w:p>
    <w:p w:rsidR="00C90F91" w:rsidRPr="00867D00" w:rsidRDefault="00C90F91" w:rsidP="00C90F91">
      <w:pPr>
        <w:rPr>
          <w:rFonts w:cs="Arial"/>
        </w:rPr>
      </w:pPr>
      <w:r w:rsidRPr="00867D00">
        <w:rPr>
          <w:rFonts w:cs="Arial"/>
        </w:rPr>
        <w:t>(vii) Realização de eventos e exposições em escolas, associações, etc., trabalhando temáticas relativas a questões ambientais, e com participação da população local nas atividades.</w:t>
      </w:r>
    </w:p>
    <w:p w:rsidR="00C90F91" w:rsidRPr="00867D00" w:rsidRDefault="00C90F91" w:rsidP="00C90F91">
      <w:pPr>
        <w:rPr>
          <w:rFonts w:cs="Arial"/>
        </w:rPr>
      </w:pPr>
      <w:r w:rsidRPr="00867D00">
        <w:rPr>
          <w:rFonts w:cs="Arial"/>
        </w:rPr>
        <w:t xml:space="preserve">(viii) Visitas guiadas às instalações da Sabesp </w:t>
      </w:r>
      <w:r w:rsidR="004D2AE7">
        <w:rPr>
          <w:rFonts w:cs="Arial"/>
        </w:rPr>
        <w:t>no município</w:t>
      </w:r>
      <w:r w:rsidRPr="00867D00">
        <w:rPr>
          <w:rFonts w:cs="Arial"/>
        </w:rPr>
        <w:t>.</w:t>
      </w:r>
    </w:p>
    <w:p w:rsidR="00C90F91" w:rsidRPr="00867D00" w:rsidRDefault="00C90F91" w:rsidP="00C90F91">
      <w:pPr>
        <w:rPr>
          <w:rFonts w:cs="Arial"/>
        </w:rPr>
      </w:pPr>
      <w:r w:rsidRPr="00867D00">
        <w:rPr>
          <w:rFonts w:cs="Arial"/>
        </w:rPr>
        <w:t>(ix) Projetos de distribuição de mudas.</w:t>
      </w:r>
    </w:p>
    <w:p w:rsidR="00C90F91" w:rsidRPr="00867D00" w:rsidRDefault="00C90F91" w:rsidP="00C90F91">
      <w:pPr>
        <w:rPr>
          <w:rFonts w:cs="Arial"/>
        </w:rPr>
      </w:pPr>
      <w:r w:rsidRPr="00867D00">
        <w:rPr>
          <w:rFonts w:cs="Arial"/>
        </w:rPr>
        <w:t>No desenvolvimento do programa, diversas parcerias poderão ser estabelecidas com os Comitês de Bacias, Unidades de Conservação, Secretaria Estadual e Secretarias Municipais de Educação e Saúde, Prefeituras Municipais, associações de classe, sindicatos, ONGs.</w:t>
      </w:r>
    </w:p>
    <w:p w:rsidR="00C90F91" w:rsidRPr="00867D00" w:rsidRDefault="00C90F91" w:rsidP="00C90F91">
      <w:pPr>
        <w:rPr>
          <w:rFonts w:cs="Arial"/>
        </w:rPr>
      </w:pPr>
      <w:r w:rsidRPr="00867D00">
        <w:rPr>
          <w:rFonts w:cs="Arial"/>
        </w:rPr>
        <w:t xml:space="preserve">Todas as ações serão submetidas a processos de monitoramento e avaliações sistemáticas, que comprovem se estão, ou não, atendendo aos objetivos e se há necessidade de alterações de métodos e </w:t>
      </w:r>
      <w:r w:rsidR="00F02BEB" w:rsidRPr="00867D00">
        <w:rPr>
          <w:rFonts w:cs="Arial"/>
        </w:rPr>
        <w:t>conteúdo</w:t>
      </w:r>
      <w:r w:rsidRPr="00867D00">
        <w:rPr>
          <w:rFonts w:cs="Arial"/>
        </w:rPr>
        <w:t>.</w:t>
      </w:r>
    </w:p>
    <w:p w:rsidR="00C90F91" w:rsidRPr="00867D00" w:rsidRDefault="00C90F91" w:rsidP="00BE2BB9">
      <w:pPr>
        <w:pStyle w:val="Ttulo3"/>
        <w:numPr>
          <w:ilvl w:val="2"/>
          <w:numId w:val="83"/>
        </w:numPr>
        <w:spacing w:after="60"/>
        <w:ind w:left="1644" w:hanging="924"/>
        <w:rPr>
          <w:rFonts w:ascii="Arial" w:hAnsi="Arial"/>
          <w:sz w:val="22"/>
        </w:rPr>
      </w:pPr>
      <w:bookmarkStart w:id="795" w:name="_Toc290018653"/>
      <w:bookmarkStart w:id="796" w:name="_Toc401062589"/>
      <w:bookmarkStart w:id="797" w:name="_Toc412391023"/>
      <w:r w:rsidRPr="00867D00">
        <w:rPr>
          <w:rFonts w:ascii="Arial" w:hAnsi="Arial"/>
          <w:sz w:val="22"/>
        </w:rPr>
        <w:t>Execução do Programa</w:t>
      </w:r>
      <w:bookmarkEnd w:id="795"/>
      <w:bookmarkEnd w:id="796"/>
      <w:bookmarkEnd w:id="797"/>
    </w:p>
    <w:p w:rsidR="00C90F91" w:rsidRPr="00867D00" w:rsidRDefault="00C90F91" w:rsidP="00C90F91">
      <w:pPr>
        <w:rPr>
          <w:rFonts w:cs="Arial"/>
          <w:lang w:eastAsia="zh-CN"/>
        </w:rPr>
      </w:pPr>
      <w:r w:rsidRPr="00867D00">
        <w:rPr>
          <w:rFonts w:cs="Arial"/>
          <w:lang w:eastAsia="zh-CN"/>
        </w:rPr>
        <w:t>A Sabesp será responsável pela implementação do Programa, para o qual deverá disponibilizar a equipe que atuará na educação ambiental, formada de professores e especialistas em meio ambiente, que identificará os públicos alvos e as ações adequadas a cada grupo, elaborará o material didático necessário e realizará os cursos, encontros, seminários e outros instrumentos de divulgação. As ações poderão ser viabilizadas mediante convênios com entidades dispo</w:t>
      </w:r>
      <w:r w:rsidR="004D2AE7">
        <w:rPr>
          <w:rFonts w:cs="Arial"/>
          <w:lang w:eastAsia="zh-CN"/>
        </w:rPr>
        <w:t xml:space="preserve">stas </w:t>
      </w:r>
      <w:r w:rsidRPr="00867D00">
        <w:rPr>
          <w:rFonts w:cs="Arial"/>
          <w:lang w:eastAsia="zh-CN"/>
        </w:rPr>
        <w:t xml:space="preserve">a </w:t>
      </w:r>
      <w:r w:rsidR="004D2AE7">
        <w:rPr>
          <w:rFonts w:cs="Arial"/>
          <w:lang w:eastAsia="zh-CN"/>
        </w:rPr>
        <w:t>participar d</w:t>
      </w:r>
      <w:r w:rsidRPr="00867D00">
        <w:rPr>
          <w:rFonts w:cs="Arial"/>
          <w:lang w:eastAsia="zh-CN"/>
        </w:rPr>
        <w:t>o trabalho.</w:t>
      </w:r>
    </w:p>
    <w:p w:rsidR="00C90F91" w:rsidRPr="00867D00" w:rsidRDefault="00C90F91" w:rsidP="00C90F91">
      <w:pPr>
        <w:rPr>
          <w:rFonts w:cs="Arial"/>
          <w:lang w:eastAsia="zh-CN"/>
        </w:rPr>
      </w:pPr>
      <w:r w:rsidRPr="00867D00">
        <w:rPr>
          <w:rFonts w:cs="Arial"/>
          <w:lang w:eastAsia="zh-CN"/>
        </w:rPr>
        <w:t>A equipe deste Programa deverá trabalhar de forma coordenada com a equipe de Interação e Comunicação Social, a qual ajudará a identificar grupos sociais onde sejam necessárias ações de educação ambiental.</w:t>
      </w:r>
    </w:p>
    <w:p w:rsidR="00C90F91" w:rsidRPr="00867D00" w:rsidRDefault="00C90F91" w:rsidP="00BE2BB9">
      <w:pPr>
        <w:pStyle w:val="Ttulo2"/>
        <w:numPr>
          <w:ilvl w:val="1"/>
          <w:numId w:val="83"/>
        </w:numPr>
      </w:pPr>
      <w:bookmarkStart w:id="798" w:name="_Toc250220762"/>
      <w:bookmarkStart w:id="799" w:name="_Toc250400130"/>
      <w:bookmarkStart w:id="800" w:name="_Toc290018654"/>
      <w:bookmarkStart w:id="801" w:name="_Toc401062590"/>
      <w:bookmarkStart w:id="802" w:name="_Toc412391024"/>
      <w:r w:rsidRPr="00867D00">
        <w:t>Programa de Monitoramento Ambiental</w:t>
      </w:r>
      <w:bookmarkEnd w:id="682"/>
      <w:bookmarkEnd w:id="798"/>
      <w:bookmarkEnd w:id="799"/>
      <w:bookmarkEnd w:id="800"/>
      <w:bookmarkEnd w:id="801"/>
      <w:bookmarkEnd w:id="802"/>
    </w:p>
    <w:p w:rsidR="00C90F91" w:rsidRPr="00867D00" w:rsidRDefault="00C90F91" w:rsidP="00BE2BB9">
      <w:pPr>
        <w:pStyle w:val="Ttulo3"/>
        <w:numPr>
          <w:ilvl w:val="2"/>
          <w:numId w:val="83"/>
        </w:numPr>
        <w:spacing w:after="60"/>
        <w:ind w:left="1644" w:hanging="924"/>
        <w:rPr>
          <w:rFonts w:ascii="Arial" w:hAnsi="Arial"/>
        </w:rPr>
      </w:pPr>
      <w:bookmarkStart w:id="803" w:name="_Toc250220763"/>
      <w:bookmarkStart w:id="804" w:name="_Toc250400131"/>
      <w:bookmarkStart w:id="805" w:name="_Toc290018655"/>
      <w:bookmarkStart w:id="806" w:name="_Toc401062591"/>
      <w:bookmarkStart w:id="807" w:name="_Toc412391025"/>
      <w:r w:rsidRPr="00867D00">
        <w:rPr>
          <w:rFonts w:ascii="Arial" w:hAnsi="Arial"/>
        </w:rPr>
        <w:t>Justificativas</w:t>
      </w:r>
      <w:bookmarkEnd w:id="803"/>
      <w:bookmarkEnd w:id="804"/>
      <w:bookmarkEnd w:id="805"/>
      <w:bookmarkEnd w:id="806"/>
      <w:bookmarkEnd w:id="807"/>
    </w:p>
    <w:p w:rsidR="00C90F91" w:rsidRPr="00867D00" w:rsidRDefault="00C90F91" w:rsidP="00C90F91">
      <w:pPr>
        <w:rPr>
          <w:rFonts w:cs="Arial"/>
        </w:rPr>
      </w:pPr>
      <w:r w:rsidRPr="00867D00">
        <w:rPr>
          <w:rFonts w:cs="Arial"/>
        </w:rPr>
        <w:t>A legislação ambiental (Resolução CONAMA n</w:t>
      </w:r>
      <w:r w:rsidRPr="00867D00">
        <w:rPr>
          <w:rFonts w:cs="Arial"/>
          <w:vertAlign w:val="superscript"/>
        </w:rPr>
        <w:t>o</w:t>
      </w:r>
      <w:r w:rsidRPr="00867D00">
        <w:rPr>
          <w:rFonts w:cs="Arial"/>
        </w:rPr>
        <w:t xml:space="preserve"> 001/86) estabelece como responsabilidade do empreendedor o acompanhamento sistemático das repercussões ambientais de seus projetos. Isso é feito através da inclusão, no conjunto das ações mitigadoras e compensatórias, de um programa de monitoramento destinado a registrar a evolução de parâmetros síntese dos principais processos e impactos (benéficos e adversos) decorrentes da sua implantação. </w:t>
      </w:r>
    </w:p>
    <w:p w:rsidR="00C90F91" w:rsidRPr="00867D00" w:rsidRDefault="00C90F91" w:rsidP="00BE2BB9">
      <w:pPr>
        <w:pStyle w:val="Ttulo3"/>
        <w:numPr>
          <w:ilvl w:val="2"/>
          <w:numId w:val="83"/>
        </w:numPr>
        <w:spacing w:after="60"/>
        <w:ind w:left="1644" w:hanging="924"/>
        <w:rPr>
          <w:rFonts w:ascii="Arial" w:hAnsi="Arial"/>
          <w:sz w:val="22"/>
        </w:rPr>
      </w:pPr>
      <w:bookmarkStart w:id="808" w:name="_Toc250220764"/>
      <w:bookmarkStart w:id="809" w:name="_Toc250400132"/>
      <w:bookmarkStart w:id="810" w:name="_Toc290018656"/>
      <w:bookmarkStart w:id="811" w:name="_Toc401062592"/>
      <w:bookmarkStart w:id="812" w:name="_Toc412391026"/>
      <w:r w:rsidRPr="00867D00">
        <w:rPr>
          <w:rFonts w:ascii="Arial" w:hAnsi="Arial"/>
          <w:sz w:val="22"/>
        </w:rPr>
        <w:t>Objetivos</w:t>
      </w:r>
      <w:bookmarkEnd w:id="808"/>
      <w:bookmarkEnd w:id="809"/>
      <w:bookmarkEnd w:id="810"/>
      <w:bookmarkEnd w:id="811"/>
      <w:bookmarkEnd w:id="812"/>
    </w:p>
    <w:p w:rsidR="00C90F91" w:rsidRPr="00867D00" w:rsidRDefault="00C90F91" w:rsidP="00C90F91">
      <w:pPr>
        <w:rPr>
          <w:rFonts w:cs="Arial"/>
        </w:rPr>
      </w:pPr>
      <w:r w:rsidRPr="00867D00">
        <w:rPr>
          <w:rFonts w:cs="Arial"/>
        </w:rPr>
        <w:t>O objetivo deste Programa será o de monitorar, ao longo das etapas de construção e início de operação do empreendimento, alguns parâmetros significativos que retratem a evolução da qualidade ambiental na área de influência e permitam avaliar as alterações decorrentes de sua implantação: os benefícios obtidos, os impactos efetivamente ocorridos, a eficácia das medidas mitigadoras e compensatórias adotadas.</w:t>
      </w:r>
    </w:p>
    <w:p w:rsidR="00C90F91" w:rsidRPr="00867D00" w:rsidRDefault="00C90F91" w:rsidP="00C90F91">
      <w:pPr>
        <w:rPr>
          <w:rFonts w:cs="Arial"/>
        </w:rPr>
      </w:pPr>
      <w:r w:rsidRPr="00867D00">
        <w:rPr>
          <w:rFonts w:cs="Arial"/>
        </w:rPr>
        <w:t xml:space="preserve">Este acompanhamento visa a disponibilizar dados e informações qualitativos e quantitativos que caracterizem as transformações provocadas a partir da construção e posterior entrada em operação da Interligação. Os resultados do monitoramento constituirão insumo essencial para orientar a adequada gestão ambiental do empreendimento. </w:t>
      </w:r>
    </w:p>
    <w:p w:rsidR="00C90F91" w:rsidRPr="00867D00" w:rsidRDefault="00C90F91" w:rsidP="00C90F91">
      <w:pPr>
        <w:rPr>
          <w:rFonts w:cs="Arial"/>
        </w:rPr>
      </w:pPr>
      <w:r w:rsidRPr="00867D00">
        <w:rPr>
          <w:rFonts w:cs="Arial"/>
        </w:rPr>
        <w:t>O acompanhamento contínuo dos resultados ao longo do tempo fornecerá informação de base para a avaliação do empreendimento, ao longo de sua implantação e operação, visando subsidiar a gestão ambiental, o próprio planejamento e a gestão das águas, bem como prevenir e corrigir problemas emergentes.</w:t>
      </w:r>
    </w:p>
    <w:p w:rsidR="00C90F91" w:rsidRPr="00867D00" w:rsidRDefault="00C90F91" w:rsidP="00BE2BB9">
      <w:pPr>
        <w:pStyle w:val="Ttulo3"/>
        <w:numPr>
          <w:ilvl w:val="2"/>
          <w:numId w:val="83"/>
        </w:numPr>
        <w:spacing w:after="60"/>
        <w:ind w:left="1644" w:hanging="924"/>
        <w:rPr>
          <w:rFonts w:ascii="Arial" w:hAnsi="Arial"/>
          <w:sz w:val="22"/>
        </w:rPr>
      </w:pPr>
      <w:bookmarkStart w:id="813" w:name="_Toc250220765"/>
      <w:bookmarkStart w:id="814" w:name="_Toc250400133"/>
      <w:bookmarkStart w:id="815" w:name="_Toc290018657"/>
      <w:bookmarkStart w:id="816" w:name="_Toc401062593"/>
      <w:bookmarkStart w:id="817" w:name="_Toc412391027"/>
      <w:r w:rsidRPr="00867D00">
        <w:rPr>
          <w:rFonts w:ascii="Arial" w:hAnsi="Arial"/>
          <w:sz w:val="22"/>
        </w:rPr>
        <w:lastRenderedPageBreak/>
        <w:t>Escopo</w:t>
      </w:r>
      <w:bookmarkEnd w:id="813"/>
      <w:bookmarkEnd w:id="814"/>
      <w:bookmarkEnd w:id="815"/>
      <w:bookmarkEnd w:id="816"/>
      <w:bookmarkEnd w:id="817"/>
    </w:p>
    <w:p w:rsidR="00C90F91" w:rsidRPr="00867D00" w:rsidRDefault="00C90F91" w:rsidP="00C90F91">
      <w:pPr>
        <w:rPr>
          <w:rFonts w:cs="Arial"/>
        </w:rPr>
      </w:pPr>
      <w:r w:rsidRPr="00867D00">
        <w:rPr>
          <w:rFonts w:cs="Arial"/>
        </w:rPr>
        <w:t>O Programa de Monitoramento contém: (i) um conjunto de indicadores que expressam a situação inicial (no ano base) e a situação ao longo do tempo para vários aspectos físicos, bióticos e socioeconômicos; e (ii) um Sistema de Informação Geográfica (SIG) (banco de dados georreferenciado) que congrega as informações e dados que traduzem a situação dos indicadores, de tal forma a poder medir as transformações e mensurar benefícios e custos.</w:t>
      </w:r>
    </w:p>
    <w:p w:rsidR="00C90F91" w:rsidRPr="00867D00" w:rsidRDefault="00C90F91" w:rsidP="00C90F91">
      <w:pPr>
        <w:rPr>
          <w:rFonts w:cs="Arial"/>
        </w:rPr>
      </w:pPr>
      <w:r w:rsidRPr="00867D00">
        <w:rPr>
          <w:rFonts w:cs="Arial"/>
        </w:rPr>
        <w:t xml:space="preserve">O monitoramento de alguns componentes ambientais importantes já está considerado em programas específicos com objetivos setoriais mais abrangentes, tais como: (i) PCA – monitoramento da qualidade ambiental durante a construção; (ii) monitoramento </w:t>
      </w:r>
      <w:r w:rsidR="001B4C70">
        <w:rPr>
          <w:rFonts w:cs="Arial"/>
        </w:rPr>
        <w:t>de bens do patrimônio cultural</w:t>
      </w:r>
      <w:r w:rsidRPr="00867D00">
        <w:rPr>
          <w:rFonts w:cs="Arial"/>
        </w:rPr>
        <w:t>; (iii) monitoramento limnológico e de qualidade de água; (iv) estudos comparativos de flora e fauna pré e pós-obra em áreas selecionadas. Os resultados desses levantamentos específicos alimentarão o SIG da Interligação, junto com outros indicadores.</w:t>
      </w:r>
    </w:p>
    <w:p w:rsidR="00C90F91" w:rsidRPr="00867D00" w:rsidRDefault="00C90F91" w:rsidP="00C90F91">
      <w:pPr>
        <w:rPr>
          <w:rFonts w:cs="Arial"/>
        </w:rPr>
      </w:pPr>
      <w:r w:rsidRPr="00867D00">
        <w:rPr>
          <w:rFonts w:cs="Arial"/>
        </w:rPr>
        <w:t>O Programa de Monitoramento deve conter:</w:t>
      </w:r>
    </w:p>
    <w:p w:rsidR="00C90F91" w:rsidRPr="00867D00" w:rsidRDefault="00C90F91" w:rsidP="005C57F7">
      <w:pPr>
        <w:numPr>
          <w:ilvl w:val="0"/>
          <w:numId w:val="62"/>
        </w:numPr>
        <w:rPr>
          <w:rFonts w:cs="Arial"/>
        </w:rPr>
      </w:pPr>
      <w:r w:rsidRPr="00867D00">
        <w:rPr>
          <w:rFonts w:cs="Arial"/>
        </w:rPr>
        <w:t>Dados de base, que constituem as informações de referência anteriores à implantação do Projeto, especialmente para variáveis como cobertura vegetal, circulação viária, poluição atmosférica, ruídos. Ou seja, a situação prévia ao início da obra, para comparação com a situação durante a implantação e após o início de operação da Interligação;</w:t>
      </w:r>
    </w:p>
    <w:p w:rsidR="00C90F91" w:rsidRPr="00867D00" w:rsidRDefault="00C90F91" w:rsidP="005C57F7">
      <w:pPr>
        <w:numPr>
          <w:ilvl w:val="0"/>
          <w:numId w:val="62"/>
        </w:numPr>
        <w:rPr>
          <w:rFonts w:cs="Arial"/>
        </w:rPr>
      </w:pPr>
      <w:r w:rsidRPr="00867D00">
        <w:rPr>
          <w:rFonts w:cs="Arial"/>
        </w:rPr>
        <w:t xml:space="preserve">Dados periódicos de monitoramento da implantação das obras e dos programas ambientais, advindos da Supervisão Ambiental da Obra e dos responsáveis pela implantação dos Programas </w:t>
      </w:r>
      <w:r w:rsidR="001B4C70">
        <w:rPr>
          <w:rFonts w:cs="Arial"/>
        </w:rPr>
        <w:t xml:space="preserve">que integram </w:t>
      </w:r>
      <w:r w:rsidRPr="00867D00">
        <w:rPr>
          <w:rFonts w:cs="Arial"/>
        </w:rPr>
        <w:t>o Plano de Manejo Ambiental;</w:t>
      </w:r>
    </w:p>
    <w:p w:rsidR="00C90F91" w:rsidRPr="00867D00" w:rsidRDefault="00C90F91" w:rsidP="005C57F7">
      <w:pPr>
        <w:numPr>
          <w:ilvl w:val="0"/>
          <w:numId w:val="62"/>
        </w:numPr>
        <w:rPr>
          <w:rFonts w:cs="Arial"/>
        </w:rPr>
      </w:pPr>
      <w:r w:rsidRPr="00867D00">
        <w:rPr>
          <w:rFonts w:cs="Arial"/>
        </w:rPr>
        <w:t>Dados resultantes de pesquisas de avaliação, por projeto ou programa, que serão efetuadas ao longo do Projeto e gerarão os indicadores de avaliação de impactos, de eficácia e efetividade das medidas adotadas.</w:t>
      </w:r>
    </w:p>
    <w:p w:rsidR="00C90F91" w:rsidRPr="00867D00" w:rsidRDefault="00C90F91" w:rsidP="00C90F91">
      <w:pPr>
        <w:rPr>
          <w:rFonts w:cs="Arial"/>
        </w:rPr>
      </w:pPr>
      <w:r w:rsidRPr="00867D00">
        <w:rPr>
          <w:rFonts w:cs="Arial"/>
        </w:rPr>
        <w:t xml:space="preserve">As variáveis e indicadores físicos, bióticos e socioeconômicos, organizados no SIG permitirão produzir mapas temáticos e embasar relatórios de avaliação sobre vários aspectos, com base nesses indicadores. </w:t>
      </w:r>
    </w:p>
    <w:p w:rsidR="00C90F91" w:rsidRPr="00867D00" w:rsidRDefault="00C90F91" w:rsidP="00C90F91">
      <w:pPr>
        <w:rPr>
          <w:rFonts w:cs="Arial"/>
        </w:rPr>
      </w:pPr>
      <w:r w:rsidRPr="00867D00">
        <w:rPr>
          <w:rFonts w:cs="Arial"/>
        </w:rPr>
        <w:t xml:space="preserve">O acompanhamento da execução dos Programas buscará, conforme o caso, avaliar a eficiência da implementação, a eficácia dos resultados, o grau de satisfação dos beneficiários e os resultados ambientais das ações implementadas. </w:t>
      </w:r>
    </w:p>
    <w:p w:rsidR="00C90F91" w:rsidRPr="00867D00" w:rsidRDefault="00C90F91" w:rsidP="00C90F91">
      <w:pPr>
        <w:rPr>
          <w:rFonts w:cs="Arial"/>
        </w:rPr>
      </w:pPr>
      <w:r w:rsidRPr="00867D00">
        <w:rPr>
          <w:rFonts w:cs="Arial"/>
        </w:rPr>
        <w:t xml:space="preserve">Essa avaliação será feita por meio de indicadores que abranjam os principais aspectos ambientais do empreendimento: poluição, vegetação, recuperação ambiental, qualidade de vida, etc., de forma a verificar a melhoria ou não da qualidade ambiental e do quadro de vida da população do entorno das áreas afetadas pelas obras, considerando os interesses e valores dos vários atores intervenientes. </w:t>
      </w:r>
    </w:p>
    <w:p w:rsidR="00C90F91" w:rsidRPr="00867D00" w:rsidRDefault="00C90F91" w:rsidP="00C90F91">
      <w:pPr>
        <w:rPr>
          <w:rFonts w:cs="Arial"/>
          <w:snapToGrid w:val="0"/>
          <w:color w:val="0000FF"/>
        </w:rPr>
      </w:pPr>
      <w:r w:rsidRPr="00867D00">
        <w:rPr>
          <w:rFonts w:cs="Arial"/>
        </w:rPr>
        <w:t xml:space="preserve">O Programa de Monitoramento </w:t>
      </w:r>
      <w:r w:rsidRPr="00867D00">
        <w:rPr>
          <w:rFonts w:cs="Arial"/>
          <w:snapToGrid w:val="0"/>
        </w:rPr>
        <w:t>manejará dois tipos distintos de informações</w:t>
      </w:r>
      <w:r w:rsidRPr="00867D00">
        <w:rPr>
          <w:rFonts w:cs="Arial"/>
          <w:snapToGrid w:val="0"/>
          <w:color w:val="0000FF"/>
        </w:rPr>
        <w:t>:</w:t>
      </w:r>
    </w:p>
    <w:p w:rsidR="00C90F91" w:rsidRPr="00867D00" w:rsidRDefault="00C90F91" w:rsidP="005C57F7">
      <w:pPr>
        <w:numPr>
          <w:ilvl w:val="0"/>
          <w:numId w:val="62"/>
        </w:numPr>
        <w:rPr>
          <w:rFonts w:cs="Arial"/>
          <w:snapToGrid w:val="0"/>
        </w:rPr>
      </w:pPr>
      <w:r w:rsidRPr="00867D00">
        <w:rPr>
          <w:rFonts w:cs="Arial"/>
          <w:i/>
          <w:snapToGrid w:val="0"/>
        </w:rPr>
        <w:t xml:space="preserve">Monitoramento </w:t>
      </w:r>
      <w:r w:rsidRPr="00867D00">
        <w:rPr>
          <w:rFonts w:cs="Arial"/>
          <w:snapToGrid w:val="0"/>
        </w:rPr>
        <w:t xml:space="preserve">de desempenho durante a implantação da Interligação. Este </w:t>
      </w:r>
      <w:r w:rsidRPr="00867D00">
        <w:rPr>
          <w:rFonts w:cs="Arial"/>
        </w:rPr>
        <w:t xml:space="preserve">monitoramento deve ser funcional a gestores e técnicos. Tem </w:t>
      </w:r>
      <w:r w:rsidRPr="00867D00">
        <w:rPr>
          <w:rFonts w:cs="Arial"/>
          <w:snapToGrid w:val="0"/>
        </w:rPr>
        <w:t>como requisito básico a agilidade de informações, de forma a permitir, caso necessário, ajustar as atividades e obras. Neste monitoramento os indicadores devem demonstrar a eficiência (situações previstas x realizadas) e a eficácia (resultados previstos x alcançados).</w:t>
      </w:r>
    </w:p>
    <w:p w:rsidR="00C90F91" w:rsidRPr="00867D00" w:rsidRDefault="00C90F91" w:rsidP="005C57F7">
      <w:pPr>
        <w:numPr>
          <w:ilvl w:val="0"/>
          <w:numId w:val="62"/>
        </w:numPr>
        <w:rPr>
          <w:rFonts w:cs="Arial"/>
          <w:snapToGrid w:val="0"/>
        </w:rPr>
      </w:pPr>
      <w:r w:rsidRPr="00867D00">
        <w:rPr>
          <w:rFonts w:cs="Arial"/>
          <w:i/>
          <w:snapToGrid w:val="0"/>
        </w:rPr>
        <w:t>Avaliação de impactos</w:t>
      </w:r>
      <w:r w:rsidRPr="00867D00">
        <w:rPr>
          <w:rFonts w:cs="Arial"/>
          <w:snapToGrid w:val="0"/>
        </w:rPr>
        <w:t xml:space="preserve"> realizada por comparação entre a situação antes (ano base) e durante e depois da implantação da Interligação, para medir variações nas condições de vida e demais impactos / benefícios gerados pelo empreendimento, ou seja, sua efetividade.</w:t>
      </w:r>
    </w:p>
    <w:p w:rsidR="00C90F91" w:rsidRPr="00867D00" w:rsidRDefault="00C90F91" w:rsidP="00C90F91">
      <w:pPr>
        <w:rPr>
          <w:rFonts w:cs="Arial"/>
          <w:snapToGrid w:val="0"/>
        </w:rPr>
      </w:pPr>
      <w:r w:rsidRPr="00867D00">
        <w:rPr>
          <w:rFonts w:cs="Arial"/>
          <w:snapToGrid w:val="0"/>
        </w:rPr>
        <w:t>O Programa de Monitoramento será alimentado através de coleta de informações secundárias disponíveis na própria Sabesp e nos vários órgãos que atuam nos setores envolvidos, e na coleta de dados primários, nos demais casos.</w:t>
      </w:r>
    </w:p>
    <w:p w:rsidR="00C90F91" w:rsidRPr="00867D00" w:rsidRDefault="00C90F91" w:rsidP="00C90F91">
      <w:pPr>
        <w:rPr>
          <w:rFonts w:cs="Arial"/>
        </w:rPr>
      </w:pPr>
      <w:r w:rsidRPr="00867D00">
        <w:rPr>
          <w:rFonts w:cs="Arial"/>
        </w:rPr>
        <w:t xml:space="preserve">O Programa será organizado em </w:t>
      </w:r>
      <w:r w:rsidR="001B4C70">
        <w:rPr>
          <w:rFonts w:cs="Arial"/>
        </w:rPr>
        <w:t xml:space="preserve">três </w:t>
      </w:r>
      <w:r w:rsidRPr="00867D00">
        <w:rPr>
          <w:rFonts w:cs="Arial"/>
        </w:rPr>
        <w:t>módulos, segundo os temas relevantes para o acompanhamento sistemático do Projeto:</w:t>
      </w:r>
    </w:p>
    <w:p w:rsidR="00C90F91" w:rsidRPr="00867D00" w:rsidRDefault="00C90F91" w:rsidP="005C57F7">
      <w:pPr>
        <w:numPr>
          <w:ilvl w:val="0"/>
          <w:numId w:val="62"/>
        </w:numPr>
        <w:rPr>
          <w:rFonts w:cs="Arial"/>
        </w:rPr>
      </w:pPr>
      <w:r w:rsidRPr="00867D00">
        <w:rPr>
          <w:rFonts w:cs="Arial"/>
          <w:b/>
        </w:rPr>
        <w:lastRenderedPageBreak/>
        <w:t>Módulo 1</w:t>
      </w:r>
      <w:r w:rsidRPr="00867D00">
        <w:rPr>
          <w:rFonts w:cs="Arial"/>
        </w:rPr>
        <w:t xml:space="preserve"> – Monitoramento das Condições Ambientais durante a Construção: visa verificar a eficácia das medidas de controle ambiental das obras e subsidiar a eventual indicação de medidas complementares, de caráter preventivo ou corretivo, para situações não previstas ou para impactos que eventualmente não estejam tendo o tratamento adequado. </w:t>
      </w:r>
    </w:p>
    <w:p w:rsidR="00C90F91" w:rsidRPr="00867D00" w:rsidRDefault="00C90F91" w:rsidP="00C90F91">
      <w:pPr>
        <w:ind w:left="357"/>
        <w:rPr>
          <w:rFonts w:cs="Arial"/>
        </w:rPr>
      </w:pPr>
      <w:r w:rsidRPr="00867D00">
        <w:rPr>
          <w:rFonts w:cs="Arial"/>
        </w:rPr>
        <w:t xml:space="preserve">O monitoramento das condições ambientais durante a construção será realizado pela Supervisão Ambiental de Obra, e a avaliação estará a cargo da Gestão Ambiental. Os resultados do monitoramento serão consolidados em relatórios mensais, de caráter operacional, e em Relatórios </w:t>
      </w:r>
      <w:r w:rsidR="001B4C70">
        <w:rPr>
          <w:rFonts w:cs="Arial"/>
        </w:rPr>
        <w:t xml:space="preserve">Periódicos </w:t>
      </w:r>
      <w:r w:rsidRPr="00867D00">
        <w:rPr>
          <w:rFonts w:cs="Arial"/>
        </w:rPr>
        <w:t>de Avaliação Ambiental</w:t>
      </w:r>
      <w:r w:rsidR="001B4C70">
        <w:rPr>
          <w:rFonts w:cs="Arial"/>
        </w:rPr>
        <w:t>, conforme a periodicidade requerida pela CETESB</w:t>
      </w:r>
      <w:r w:rsidRPr="00867D00">
        <w:rPr>
          <w:rFonts w:cs="Arial"/>
        </w:rPr>
        <w:t>.</w:t>
      </w:r>
    </w:p>
    <w:p w:rsidR="00C90F91" w:rsidRPr="00867D00" w:rsidRDefault="00C90F91" w:rsidP="00C90F91">
      <w:pPr>
        <w:ind w:left="357"/>
        <w:rPr>
          <w:rFonts w:cs="Arial"/>
        </w:rPr>
      </w:pPr>
      <w:r w:rsidRPr="00867D00">
        <w:rPr>
          <w:rFonts w:cs="Arial"/>
        </w:rPr>
        <w:t>Este monitoramento focalizará aquelas variáveis que determinam em maior medida os impactos da obra sobre o ambiente natural e social. Isso inclui a medição / aferição periódica, entre outras, das seguintes variáveis:</w:t>
      </w:r>
    </w:p>
    <w:p w:rsidR="00C90F91" w:rsidRPr="00867D00" w:rsidRDefault="00C90F91" w:rsidP="00766E2C">
      <w:pPr>
        <w:numPr>
          <w:ilvl w:val="0"/>
          <w:numId w:val="70"/>
        </w:numPr>
        <w:rPr>
          <w:rFonts w:cs="Arial"/>
        </w:rPr>
      </w:pPr>
      <w:r w:rsidRPr="00867D00">
        <w:rPr>
          <w:rFonts w:cs="Arial"/>
        </w:rPr>
        <w:t>Ocorrência de não conformidades nas atividades de construção.</w:t>
      </w:r>
    </w:p>
    <w:p w:rsidR="00C90F91" w:rsidRPr="00867D00" w:rsidRDefault="00C90F91" w:rsidP="00766E2C">
      <w:pPr>
        <w:numPr>
          <w:ilvl w:val="0"/>
          <w:numId w:val="70"/>
        </w:numPr>
        <w:rPr>
          <w:rFonts w:cs="Arial"/>
        </w:rPr>
      </w:pPr>
      <w:r w:rsidRPr="00867D00">
        <w:rPr>
          <w:rFonts w:cs="Arial"/>
        </w:rPr>
        <w:t>Qualidade do ar no entorno das obras.</w:t>
      </w:r>
    </w:p>
    <w:p w:rsidR="00C90F91" w:rsidRPr="00867D00" w:rsidRDefault="00C90F91" w:rsidP="00766E2C">
      <w:pPr>
        <w:numPr>
          <w:ilvl w:val="0"/>
          <w:numId w:val="70"/>
        </w:numPr>
        <w:rPr>
          <w:rFonts w:cs="Arial"/>
        </w:rPr>
      </w:pPr>
      <w:r w:rsidRPr="00867D00">
        <w:rPr>
          <w:rFonts w:cs="Arial"/>
        </w:rPr>
        <w:t>Emissões veiculares de caminhões e motores diesel, especialmente fumaça preta.</w:t>
      </w:r>
    </w:p>
    <w:p w:rsidR="00C90F91" w:rsidRPr="00867D00" w:rsidRDefault="00C90F91" w:rsidP="00766E2C">
      <w:pPr>
        <w:numPr>
          <w:ilvl w:val="0"/>
          <w:numId w:val="70"/>
        </w:numPr>
        <w:rPr>
          <w:rFonts w:cs="Arial"/>
        </w:rPr>
      </w:pPr>
      <w:r w:rsidRPr="00867D00">
        <w:rPr>
          <w:rFonts w:cs="Arial"/>
        </w:rPr>
        <w:t>Níveis de ruído a que estão expostos os trabalhadores das obras e a população lindeira.</w:t>
      </w:r>
    </w:p>
    <w:p w:rsidR="00C90F91" w:rsidRPr="00867D00" w:rsidRDefault="00C90F91" w:rsidP="00766E2C">
      <w:pPr>
        <w:numPr>
          <w:ilvl w:val="0"/>
          <w:numId w:val="70"/>
        </w:numPr>
        <w:rPr>
          <w:rFonts w:cs="Arial"/>
        </w:rPr>
      </w:pPr>
      <w:r w:rsidRPr="00867D00">
        <w:rPr>
          <w:rFonts w:cs="Arial"/>
        </w:rPr>
        <w:t xml:space="preserve">Qualidade da água da represa </w:t>
      </w:r>
      <w:r w:rsidR="001B4C70">
        <w:rPr>
          <w:rFonts w:cs="Arial"/>
        </w:rPr>
        <w:t xml:space="preserve">Jaguari </w:t>
      </w:r>
      <w:r w:rsidRPr="00867D00">
        <w:rPr>
          <w:rFonts w:cs="Arial"/>
        </w:rPr>
        <w:t>e de cursos de água atravessados pela adutora.</w:t>
      </w:r>
    </w:p>
    <w:p w:rsidR="00C90F91" w:rsidRPr="00867D00" w:rsidRDefault="00C90F91" w:rsidP="00766E2C">
      <w:pPr>
        <w:numPr>
          <w:ilvl w:val="0"/>
          <w:numId w:val="70"/>
        </w:numPr>
        <w:rPr>
          <w:rFonts w:cs="Arial"/>
        </w:rPr>
      </w:pPr>
      <w:r w:rsidRPr="00867D00">
        <w:rPr>
          <w:rFonts w:cs="Arial"/>
        </w:rPr>
        <w:t>Cobertura vegetal no entorno da área de intervenção.</w:t>
      </w:r>
    </w:p>
    <w:p w:rsidR="00C90F91" w:rsidRPr="00867D00" w:rsidRDefault="00C90F91" w:rsidP="005C57F7">
      <w:pPr>
        <w:numPr>
          <w:ilvl w:val="0"/>
          <w:numId w:val="62"/>
        </w:numPr>
        <w:rPr>
          <w:rFonts w:cs="Arial"/>
        </w:rPr>
      </w:pPr>
      <w:r w:rsidRPr="00867D00">
        <w:rPr>
          <w:rFonts w:cs="Arial"/>
          <w:b/>
        </w:rPr>
        <w:t>Módulo 2</w:t>
      </w:r>
      <w:r w:rsidRPr="00867D00">
        <w:rPr>
          <w:rFonts w:cs="Arial"/>
        </w:rPr>
        <w:t xml:space="preserve"> – Monitoramento da Implementação dos Programas Ambientais: objetiva verificar a eficácia e eficiência dos Programas do Plano de Manejo Ambiental, em termos de prazos, custos e resultados:</w:t>
      </w:r>
    </w:p>
    <w:p w:rsidR="00C90F91" w:rsidRPr="00867D00" w:rsidRDefault="00C90F91" w:rsidP="00766E2C">
      <w:pPr>
        <w:numPr>
          <w:ilvl w:val="0"/>
          <w:numId w:val="70"/>
        </w:numPr>
        <w:rPr>
          <w:rFonts w:cs="Arial"/>
        </w:rPr>
      </w:pPr>
      <w:r w:rsidRPr="00867D00">
        <w:rPr>
          <w:rFonts w:cs="Arial"/>
        </w:rPr>
        <w:t>Prazos programados x realizados;</w:t>
      </w:r>
    </w:p>
    <w:p w:rsidR="00C90F91" w:rsidRPr="00867D00" w:rsidRDefault="00C90F91" w:rsidP="00766E2C">
      <w:pPr>
        <w:numPr>
          <w:ilvl w:val="0"/>
          <w:numId w:val="70"/>
        </w:numPr>
        <w:rPr>
          <w:rFonts w:cs="Arial"/>
        </w:rPr>
      </w:pPr>
      <w:r w:rsidRPr="00867D00">
        <w:rPr>
          <w:rFonts w:cs="Arial"/>
        </w:rPr>
        <w:t>Recursos programados x realizados;</w:t>
      </w:r>
    </w:p>
    <w:p w:rsidR="00C90F91" w:rsidRPr="00867D00" w:rsidRDefault="00C90F91" w:rsidP="00766E2C">
      <w:pPr>
        <w:numPr>
          <w:ilvl w:val="0"/>
          <w:numId w:val="70"/>
        </w:numPr>
        <w:rPr>
          <w:rFonts w:cs="Arial"/>
        </w:rPr>
      </w:pPr>
      <w:r w:rsidRPr="00867D00">
        <w:rPr>
          <w:rFonts w:cs="Arial"/>
        </w:rPr>
        <w:t>Quantitativos de Projetos programados x realizados;</w:t>
      </w:r>
    </w:p>
    <w:p w:rsidR="00C90F91" w:rsidRPr="00867D00" w:rsidRDefault="00C90F91" w:rsidP="00766E2C">
      <w:pPr>
        <w:numPr>
          <w:ilvl w:val="0"/>
          <w:numId w:val="70"/>
        </w:numPr>
        <w:rPr>
          <w:rFonts w:cs="Arial"/>
        </w:rPr>
      </w:pPr>
      <w:r w:rsidRPr="00867D00">
        <w:rPr>
          <w:rFonts w:cs="Arial"/>
        </w:rPr>
        <w:t>Resultados alcançados;</w:t>
      </w:r>
    </w:p>
    <w:p w:rsidR="00C90F91" w:rsidRPr="00867D00" w:rsidRDefault="00C90F91" w:rsidP="00766E2C">
      <w:pPr>
        <w:numPr>
          <w:ilvl w:val="0"/>
          <w:numId w:val="70"/>
        </w:numPr>
        <w:rPr>
          <w:rFonts w:cs="Arial"/>
        </w:rPr>
      </w:pPr>
      <w:r w:rsidRPr="00867D00">
        <w:rPr>
          <w:rFonts w:cs="Arial"/>
        </w:rPr>
        <w:t>Grau de satisfação ou opinião, da população e/ou entidades envolvidas.</w:t>
      </w:r>
    </w:p>
    <w:p w:rsidR="00C90F91" w:rsidRPr="00867D00" w:rsidRDefault="00C90F91" w:rsidP="005C57F7">
      <w:pPr>
        <w:numPr>
          <w:ilvl w:val="0"/>
          <w:numId w:val="62"/>
        </w:numPr>
        <w:rPr>
          <w:rFonts w:cs="Arial"/>
        </w:rPr>
      </w:pPr>
      <w:r w:rsidRPr="00867D00">
        <w:rPr>
          <w:rFonts w:cs="Arial"/>
          <w:b/>
        </w:rPr>
        <w:t>Módulo 3</w:t>
      </w:r>
      <w:r w:rsidRPr="00867D00">
        <w:rPr>
          <w:rFonts w:cs="Arial"/>
        </w:rPr>
        <w:t xml:space="preserve"> - Monitoramento do sistema viário e de transporte público: visa acompanhar parâmetros de acessibilidade ao longo e no entorno das vias públicas utilizadas para assentamento d</w:t>
      </w:r>
      <w:r w:rsidR="001B4C70">
        <w:rPr>
          <w:rFonts w:cs="Arial"/>
        </w:rPr>
        <w:t>a adutora</w:t>
      </w:r>
      <w:r w:rsidRPr="00867D00">
        <w:rPr>
          <w:rFonts w:cs="Arial"/>
        </w:rPr>
        <w:t>, antes e durante a construção. Os parâmetros passíveis de monitorar abrangem:</w:t>
      </w:r>
    </w:p>
    <w:p w:rsidR="00C90F91" w:rsidRPr="00867D00" w:rsidRDefault="00C90F91" w:rsidP="00766E2C">
      <w:pPr>
        <w:numPr>
          <w:ilvl w:val="0"/>
          <w:numId w:val="70"/>
        </w:numPr>
        <w:rPr>
          <w:rFonts w:cs="Arial"/>
        </w:rPr>
      </w:pPr>
      <w:r w:rsidRPr="00867D00">
        <w:rPr>
          <w:rFonts w:cs="Arial"/>
        </w:rPr>
        <w:t>Condições de circulação nas vias utilizadas para assentamento da adutora e em vias alternativas;</w:t>
      </w:r>
    </w:p>
    <w:p w:rsidR="00C90F91" w:rsidRPr="00867D00" w:rsidRDefault="00C90F91" w:rsidP="00766E2C">
      <w:pPr>
        <w:numPr>
          <w:ilvl w:val="0"/>
          <w:numId w:val="70"/>
        </w:numPr>
        <w:rPr>
          <w:rFonts w:cs="Arial"/>
        </w:rPr>
      </w:pPr>
      <w:r w:rsidRPr="00867D00">
        <w:rPr>
          <w:rFonts w:cs="Arial"/>
        </w:rPr>
        <w:t>Acidentes de trânsito e acidentes na faixa de obra;</w:t>
      </w:r>
    </w:p>
    <w:p w:rsidR="00C90F91" w:rsidRPr="00867D00" w:rsidRDefault="00C90F91" w:rsidP="00766E2C">
      <w:pPr>
        <w:numPr>
          <w:ilvl w:val="0"/>
          <w:numId w:val="70"/>
        </w:numPr>
        <w:rPr>
          <w:rFonts w:cs="Arial"/>
        </w:rPr>
      </w:pPr>
      <w:r w:rsidRPr="00867D00">
        <w:rPr>
          <w:rFonts w:cs="Arial"/>
        </w:rPr>
        <w:t>Grau de satisfação da população do entorno quanto ao acesso às atividades.</w:t>
      </w:r>
    </w:p>
    <w:p w:rsidR="00C90F91" w:rsidRPr="00867D00" w:rsidRDefault="00C90F91" w:rsidP="00BE2BB9">
      <w:pPr>
        <w:pStyle w:val="Ttulo3"/>
        <w:numPr>
          <w:ilvl w:val="2"/>
          <w:numId w:val="83"/>
        </w:numPr>
        <w:spacing w:after="60"/>
        <w:ind w:left="1644" w:hanging="924"/>
        <w:rPr>
          <w:rFonts w:ascii="Arial" w:hAnsi="Arial"/>
          <w:sz w:val="22"/>
        </w:rPr>
      </w:pPr>
      <w:bookmarkStart w:id="818" w:name="_Toc290018658"/>
      <w:bookmarkStart w:id="819" w:name="_Toc401062594"/>
      <w:bookmarkStart w:id="820" w:name="_Toc412391028"/>
      <w:r w:rsidRPr="00867D00">
        <w:rPr>
          <w:rFonts w:ascii="Arial" w:hAnsi="Arial"/>
          <w:sz w:val="22"/>
        </w:rPr>
        <w:t>Execução do Programa</w:t>
      </w:r>
      <w:bookmarkEnd w:id="818"/>
      <w:bookmarkEnd w:id="819"/>
      <w:bookmarkEnd w:id="820"/>
    </w:p>
    <w:p w:rsidR="00C90F91" w:rsidRPr="00867D00" w:rsidRDefault="00C90F91" w:rsidP="00C90F91">
      <w:pPr>
        <w:rPr>
          <w:rFonts w:cs="Arial"/>
          <w:lang w:eastAsia="zh-CN"/>
        </w:rPr>
      </w:pPr>
      <w:r w:rsidRPr="00867D00">
        <w:rPr>
          <w:rFonts w:cs="Arial"/>
        </w:rPr>
        <w:t>A Sabesp é responsável pela execução do Programa</w:t>
      </w:r>
      <w:r w:rsidRPr="00867D00">
        <w:rPr>
          <w:rFonts w:cs="Arial"/>
          <w:lang w:eastAsia="zh-CN"/>
        </w:rPr>
        <w:t>, para o qual deverá disponibilizar equipe de profissionais com experiência em monitoramento e avaliação ambiental.</w:t>
      </w:r>
    </w:p>
    <w:p w:rsidR="00C90F91" w:rsidRPr="00867D00" w:rsidRDefault="00C90F91" w:rsidP="00BE2BB9">
      <w:pPr>
        <w:pStyle w:val="Ttulo2"/>
        <w:numPr>
          <w:ilvl w:val="1"/>
          <w:numId w:val="83"/>
        </w:numPr>
      </w:pPr>
      <w:bookmarkStart w:id="821" w:name="_Toc250220766"/>
      <w:bookmarkStart w:id="822" w:name="_Toc250400134"/>
      <w:bookmarkStart w:id="823" w:name="_Toc290018659"/>
      <w:bookmarkStart w:id="824" w:name="_Toc401062595"/>
      <w:bookmarkStart w:id="825" w:name="_Toc412391029"/>
      <w:r w:rsidRPr="00867D00">
        <w:t>Programa de Controle dos Impactos Ambientais na Operação</w:t>
      </w:r>
      <w:bookmarkEnd w:id="683"/>
      <w:bookmarkEnd w:id="821"/>
      <w:bookmarkEnd w:id="822"/>
      <w:bookmarkEnd w:id="823"/>
      <w:bookmarkEnd w:id="824"/>
      <w:bookmarkEnd w:id="825"/>
    </w:p>
    <w:p w:rsidR="00C90F91" w:rsidRPr="00867D00" w:rsidRDefault="00C90F91" w:rsidP="00BE2BB9">
      <w:pPr>
        <w:pStyle w:val="Ttulo3"/>
        <w:numPr>
          <w:ilvl w:val="2"/>
          <w:numId w:val="83"/>
        </w:numPr>
        <w:spacing w:after="60"/>
        <w:ind w:left="1644" w:hanging="924"/>
        <w:rPr>
          <w:rFonts w:ascii="Arial" w:hAnsi="Arial"/>
          <w:sz w:val="22"/>
        </w:rPr>
      </w:pPr>
      <w:bookmarkStart w:id="826" w:name="_Toc250220767"/>
      <w:bookmarkStart w:id="827" w:name="_Toc250400135"/>
      <w:bookmarkStart w:id="828" w:name="_Toc290018660"/>
      <w:bookmarkStart w:id="829" w:name="_Toc401062596"/>
      <w:bookmarkStart w:id="830" w:name="_Toc412391030"/>
      <w:r w:rsidRPr="00867D00">
        <w:rPr>
          <w:rFonts w:ascii="Arial" w:hAnsi="Arial"/>
          <w:sz w:val="22"/>
        </w:rPr>
        <w:t>Justificativas</w:t>
      </w:r>
      <w:bookmarkEnd w:id="826"/>
      <w:bookmarkEnd w:id="827"/>
      <w:bookmarkEnd w:id="828"/>
      <w:bookmarkEnd w:id="829"/>
      <w:bookmarkEnd w:id="830"/>
    </w:p>
    <w:p w:rsidR="00C90F91" w:rsidRPr="00867D00" w:rsidRDefault="00C90F91" w:rsidP="00C90F91">
      <w:pPr>
        <w:rPr>
          <w:rFonts w:cs="Arial"/>
          <w:lang w:eastAsia="zh-CN"/>
        </w:rPr>
      </w:pPr>
      <w:r w:rsidRPr="00867D00">
        <w:rPr>
          <w:rFonts w:cs="Arial"/>
          <w:lang w:eastAsia="zh-CN"/>
        </w:rPr>
        <w:t xml:space="preserve">A operação da Interligação coloca alguns riscos no que se refere </w:t>
      </w:r>
      <w:r w:rsidR="0022322C">
        <w:rPr>
          <w:rFonts w:cs="Arial"/>
          <w:lang w:eastAsia="zh-CN"/>
        </w:rPr>
        <w:t>a</w:t>
      </w:r>
      <w:r w:rsidR="0022322C" w:rsidRPr="00867D00">
        <w:rPr>
          <w:rFonts w:cs="Arial"/>
          <w:lang w:eastAsia="zh-CN"/>
        </w:rPr>
        <w:t xml:space="preserve">o manejo </w:t>
      </w:r>
      <w:r w:rsidR="0022322C">
        <w:rPr>
          <w:rFonts w:cs="Arial"/>
          <w:lang w:eastAsia="zh-CN"/>
        </w:rPr>
        <w:t>e</w:t>
      </w:r>
      <w:r w:rsidRPr="00867D00">
        <w:rPr>
          <w:rFonts w:cs="Arial"/>
          <w:lang w:eastAsia="zh-CN"/>
        </w:rPr>
        <w:t xml:space="preserve"> destinação adequada de efluentes</w:t>
      </w:r>
      <w:r w:rsidR="0022322C">
        <w:rPr>
          <w:rFonts w:cs="Arial"/>
          <w:lang w:eastAsia="zh-CN"/>
        </w:rPr>
        <w:t>,</w:t>
      </w:r>
      <w:r w:rsidRPr="00867D00">
        <w:rPr>
          <w:rFonts w:cs="Arial"/>
          <w:lang w:eastAsia="zh-CN"/>
        </w:rPr>
        <w:t xml:space="preserve"> resíduos </w:t>
      </w:r>
      <w:r w:rsidR="0022322C" w:rsidRPr="00867D00">
        <w:rPr>
          <w:rFonts w:cs="Arial"/>
          <w:lang w:eastAsia="zh-CN"/>
        </w:rPr>
        <w:t xml:space="preserve">e produtos perigosos </w:t>
      </w:r>
      <w:r w:rsidRPr="00867D00">
        <w:rPr>
          <w:rFonts w:cs="Arial"/>
          <w:lang w:eastAsia="zh-CN"/>
        </w:rPr>
        <w:t xml:space="preserve">gerados </w:t>
      </w:r>
      <w:r w:rsidR="0022322C">
        <w:rPr>
          <w:rFonts w:cs="Arial"/>
          <w:lang w:eastAsia="zh-CN"/>
        </w:rPr>
        <w:t xml:space="preserve">ou </w:t>
      </w:r>
      <w:r w:rsidRPr="00867D00">
        <w:rPr>
          <w:rFonts w:cs="Arial"/>
          <w:lang w:eastAsia="zh-CN"/>
        </w:rPr>
        <w:t xml:space="preserve">utilizados </w:t>
      </w:r>
      <w:r w:rsidR="0022322C">
        <w:rPr>
          <w:rFonts w:cs="Arial"/>
          <w:lang w:eastAsia="zh-CN"/>
        </w:rPr>
        <w:t>nas instalações</w:t>
      </w:r>
      <w:r w:rsidRPr="00867D00">
        <w:rPr>
          <w:rFonts w:cs="Arial"/>
          <w:lang w:eastAsia="zh-CN"/>
        </w:rPr>
        <w:t>.</w:t>
      </w:r>
    </w:p>
    <w:p w:rsidR="00C90F91" w:rsidRPr="00867D00" w:rsidRDefault="00C90F91" w:rsidP="00C90F91">
      <w:pPr>
        <w:rPr>
          <w:rFonts w:cs="Arial"/>
          <w:lang w:eastAsia="zh-CN"/>
        </w:rPr>
      </w:pPr>
      <w:bookmarkStart w:id="831" w:name="_Toc250220768"/>
      <w:bookmarkStart w:id="832" w:name="_Toc250400136"/>
      <w:r w:rsidRPr="00867D00">
        <w:rPr>
          <w:rFonts w:cs="Arial"/>
          <w:lang w:eastAsia="zh-CN"/>
        </w:rPr>
        <w:lastRenderedPageBreak/>
        <w:t>A Sabesp já possui procedimentos de controle de impactos e tomada de decisão a respeito de todas as situações que poderão ocorrer com a Interligação, uma vez que já opera outros 8 sistemas produtores (com captação, adutoras e ETA), grandes estações elevatórias e a rede de adutoras do Sistema Integrado Metropolitano (SIM) na RMSP, várias vezes maior que o empreendimento em pauta. São procedimentos usuais.</w:t>
      </w:r>
    </w:p>
    <w:p w:rsidR="00C90F91" w:rsidRPr="00867D00" w:rsidRDefault="00C90F91" w:rsidP="00BE2BB9">
      <w:pPr>
        <w:pStyle w:val="Ttulo3"/>
        <w:numPr>
          <w:ilvl w:val="2"/>
          <w:numId w:val="83"/>
        </w:numPr>
        <w:spacing w:after="60"/>
        <w:ind w:left="720" w:firstLine="0"/>
        <w:rPr>
          <w:rFonts w:ascii="Arial" w:hAnsi="Arial"/>
          <w:sz w:val="22"/>
          <w:lang w:eastAsia="zh-CN"/>
        </w:rPr>
      </w:pPr>
      <w:bookmarkStart w:id="833" w:name="_Toc290018661"/>
      <w:bookmarkStart w:id="834" w:name="_Toc401062597"/>
      <w:bookmarkStart w:id="835" w:name="_Toc412391031"/>
      <w:r w:rsidRPr="00867D00">
        <w:rPr>
          <w:rFonts w:ascii="Arial" w:hAnsi="Arial"/>
          <w:sz w:val="22"/>
          <w:lang w:eastAsia="zh-CN"/>
        </w:rPr>
        <w:t>Objetivos</w:t>
      </w:r>
      <w:bookmarkEnd w:id="831"/>
      <w:bookmarkEnd w:id="832"/>
      <w:bookmarkEnd w:id="833"/>
      <w:bookmarkEnd w:id="834"/>
      <w:bookmarkEnd w:id="835"/>
    </w:p>
    <w:p w:rsidR="00C90F91" w:rsidRPr="00867D00" w:rsidRDefault="00C90F91" w:rsidP="00C90F91">
      <w:pPr>
        <w:pStyle w:val="EstiloVerdana11ptAntes6pt"/>
        <w:rPr>
          <w:rFonts w:ascii="Arial" w:hAnsi="Arial" w:cs="Arial"/>
          <w:sz w:val="22"/>
          <w:szCs w:val="22"/>
        </w:rPr>
      </w:pPr>
      <w:r w:rsidRPr="00867D00">
        <w:rPr>
          <w:rFonts w:ascii="Arial" w:hAnsi="Arial" w:cs="Arial"/>
          <w:sz w:val="22"/>
          <w:szCs w:val="22"/>
        </w:rPr>
        <w:t>O Programa terá por objetivo estabelecer e assegurar o cumprimento de especificações técnicas e normas ambientais nas atividades de operação e manutenção de rotina da Interligação –</w:t>
      </w:r>
      <w:r w:rsidR="00B91D71">
        <w:rPr>
          <w:rFonts w:ascii="Arial" w:hAnsi="Arial" w:cs="Arial"/>
          <w:sz w:val="22"/>
          <w:szCs w:val="22"/>
        </w:rPr>
        <w:t xml:space="preserve"> </w:t>
      </w:r>
      <w:r w:rsidRPr="00867D00">
        <w:rPr>
          <w:rFonts w:ascii="Arial" w:hAnsi="Arial" w:cs="Arial"/>
          <w:sz w:val="22"/>
          <w:szCs w:val="22"/>
        </w:rPr>
        <w:t>Captação, Estaç</w:t>
      </w:r>
      <w:r w:rsidR="00B91D71">
        <w:rPr>
          <w:rFonts w:ascii="Arial" w:hAnsi="Arial" w:cs="Arial"/>
          <w:sz w:val="22"/>
          <w:szCs w:val="22"/>
        </w:rPr>
        <w:t xml:space="preserve">ão Elevatória, </w:t>
      </w:r>
      <w:r w:rsidR="00B91D71" w:rsidRPr="00867D00">
        <w:rPr>
          <w:rFonts w:ascii="Arial" w:hAnsi="Arial" w:cs="Arial"/>
          <w:sz w:val="22"/>
          <w:szCs w:val="22"/>
        </w:rPr>
        <w:t>Adutora</w:t>
      </w:r>
      <w:r w:rsidRPr="00867D00">
        <w:rPr>
          <w:rFonts w:ascii="Arial" w:hAnsi="Arial" w:cs="Arial"/>
          <w:sz w:val="22"/>
          <w:szCs w:val="22"/>
        </w:rPr>
        <w:t xml:space="preserve"> – tendo em vista garantir a qualidade do serviço, a proteção ambiental e a segurança da população situada em áreas próximas.</w:t>
      </w:r>
    </w:p>
    <w:p w:rsidR="00C90F91" w:rsidRPr="00867D00" w:rsidRDefault="00C90F91" w:rsidP="00BE2BB9">
      <w:pPr>
        <w:pStyle w:val="Ttulo3"/>
        <w:numPr>
          <w:ilvl w:val="2"/>
          <w:numId w:val="83"/>
        </w:numPr>
        <w:spacing w:after="60"/>
        <w:ind w:left="720" w:firstLine="0"/>
        <w:rPr>
          <w:rFonts w:ascii="Arial" w:hAnsi="Arial"/>
          <w:sz w:val="22"/>
          <w:lang w:eastAsia="zh-CN"/>
        </w:rPr>
      </w:pPr>
      <w:bookmarkStart w:id="836" w:name="_Toc250220769"/>
      <w:bookmarkStart w:id="837" w:name="_Toc250400137"/>
      <w:bookmarkStart w:id="838" w:name="_Toc290018662"/>
      <w:bookmarkStart w:id="839" w:name="_Toc401062598"/>
      <w:bookmarkStart w:id="840" w:name="_Toc412391032"/>
      <w:r w:rsidRPr="00867D00">
        <w:rPr>
          <w:rFonts w:ascii="Arial" w:hAnsi="Arial"/>
          <w:sz w:val="22"/>
          <w:lang w:eastAsia="zh-CN"/>
        </w:rPr>
        <w:t>Escopo</w:t>
      </w:r>
      <w:bookmarkEnd w:id="836"/>
      <w:bookmarkEnd w:id="837"/>
      <w:bookmarkEnd w:id="838"/>
      <w:bookmarkEnd w:id="839"/>
      <w:bookmarkEnd w:id="840"/>
    </w:p>
    <w:p w:rsidR="00C90F91" w:rsidRPr="00867D00" w:rsidRDefault="00C90F91" w:rsidP="00C90F91">
      <w:pPr>
        <w:rPr>
          <w:rFonts w:cs="Arial"/>
        </w:rPr>
      </w:pPr>
      <w:r w:rsidRPr="00867D00">
        <w:rPr>
          <w:rFonts w:cs="Arial"/>
        </w:rPr>
        <w:t>O projeto executivo das instalações de captação, elevatória e subestação de energia deverá prever e detalhar todos os sistemas, dispositivos e áreas designadas para cada finalidade, requeridas para a contenção de eventuais vazamentos e o adequado manejo, tratamento e disposição final de efluentes líquidos e resíduos sólidos.</w:t>
      </w:r>
    </w:p>
    <w:p w:rsidR="00C90F91" w:rsidRPr="00867D00" w:rsidRDefault="00C90F91" w:rsidP="00C90F91">
      <w:pPr>
        <w:rPr>
          <w:rFonts w:cs="Arial"/>
        </w:rPr>
      </w:pPr>
      <w:r w:rsidRPr="00867D00">
        <w:rPr>
          <w:rFonts w:cs="Arial"/>
        </w:rPr>
        <w:t>O Programa de Controle dos Impactos da Operação deverá contemplar, entre outros:</w:t>
      </w:r>
    </w:p>
    <w:p w:rsidR="00C90F91" w:rsidRPr="00867D00" w:rsidRDefault="00C90F91" w:rsidP="005C57F7">
      <w:pPr>
        <w:numPr>
          <w:ilvl w:val="0"/>
          <w:numId w:val="21"/>
        </w:numPr>
        <w:tabs>
          <w:tab w:val="clear" w:pos="720"/>
          <w:tab w:val="num" w:pos="363"/>
        </w:tabs>
        <w:ind w:left="363"/>
        <w:rPr>
          <w:rFonts w:cs="Arial"/>
        </w:rPr>
      </w:pPr>
      <w:r w:rsidRPr="00867D00">
        <w:rPr>
          <w:rFonts w:cs="Arial"/>
        </w:rPr>
        <w:t>A designação das áreas a serem utilizadas para destinação final dos resíduos sólidos gerados nas instalações do Interligação, abrangendo: (i) aterro sanitário, (ii) aterro de resíduos de construção civil; e (iii) aterro industrial habilitado a receber produtos perigosos.</w:t>
      </w:r>
    </w:p>
    <w:p w:rsidR="00C90F91" w:rsidRPr="00867D00" w:rsidRDefault="00C90F91" w:rsidP="005C57F7">
      <w:pPr>
        <w:numPr>
          <w:ilvl w:val="0"/>
          <w:numId w:val="21"/>
        </w:numPr>
        <w:tabs>
          <w:tab w:val="clear" w:pos="720"/>
          <w:tab w:val="num" w:pos="363"/>
        </w:tabs>
        <w:ind w:left="363"/>
        <w:rPr>
          <w:rFonts w:cs="Arial"/>
        </w:rPr>
      </w:pPr>
      <w:r w:rsidRPr="00867D00">
        <w:rPr>
          <w:rFonts w:cs="Arial"/>
        </w:rPr>
        <w:t>O projeto de eventuais novas instalações para destinação de resíduos, a serem implantadas especificamente para atender a operação da Interligação.</w:t>
      </w:r>
    </w:p>
    <w:p w:rsidR="00C90F91" w:rsidRPr="00867D00" w:rsidRDefault="00C90F91" w:rsidP="005C57F7">
      <w:pPr>
        <w:numPr>
          <w:ilvl w:val="0"/>
          <w:numId w:val="21"/>
        </w:numPr>
        <w:tabs>
          <w:tab w:val="clear" w:pos="720"/>
          <w:tab w:val="num" w:pos="363"/>
        </w:tabs>
        <w:ind w:left="363"/>
        <w:rPr>
          <w:rFonts w:cs="Arial"/>
        </w:rPr>
      </w:pPr>
      <w:r w:rsidRPr="00867D00">
        <w:rPr>
          <w:rFonts w:cs="Arial"/>
        </w:rPr>
        <w:t>Serviços de remoção periódica e adequada destinação final dos resíduos gerados nas instalações da Interligação para tais aterros.</w:t>
      </w:r>
    </w:p>
    <w:p w:rsidR="00C90F91" w:rsidRPr="00867D00" w:rsidRDefault="00C90F91" w:rsidP="005C57F7">
      <w:pPr>
        <w:numPr>
          <w:ilvl w:val="0"/>
          <w:numId w:val="21"/>
        </w:numPr>
        <w:tabs>
          <w:tab w:val="clear" w:pos="720"/>
          <w:tab w:val="num" w:pos="363"/>
        </w:tabs>
        <w:ind w:left="363"/>
        <w:rPr>
          <w:rFonts w:cs="Arial"/>
        </w:rPr>
      </w:pPr>
      <w:r w:rsidRPr="00867D00">
        <w:rPr>
          <w:rFonts w:cs="Arial"/>
        </w:rPr>
        <w:t>Implementação de rotinas e procedimentos apropriados para o manejo, tratamento e disposição final de efluentes e resíduos sólidos, com periódico controle e monitoramento dos processos.</w:t>
      </w:r>
    </w:p>
    <w:p w:rsidR="00C90F91" w:rsidRPr="00867D00" w:rsidRDefault="00C90F91" w:rsidP="005C57F7">
      <w:pPr>
        <w:numPr>
          <w:ilvl w:val="0"/>
          <w:numId w:val="21"/>
        </w:numPr>
        <w:tabs>
          <w:tab w:val="clear" w:pos="720"/>
          <w:tab w:val="num" w:pos="363"/>
        </w:tabs>
        <w:ind w:left="363"/>
        <w:rPr>
          <w:rFonts w:cs="Arial"/>
        </w:rPr>
      </w:pPr>
      <w:r w:rsidRPr="00867D00">
        <w:rPr>
          <w:rFonts w:cs="Arial"/>
        </w:rPr>
        <w:t>Implementação de rotinas e procedimentos apropriados para o manejo de produtos perigosos, nas diversas etapas de produção, transporte, armazenamento, consumo e descarte desses produtos.</w:t>
      </w:r>
    </w:p>
    <w:p w:rsidR="00C90F91" w:rsidRPr="00867D00" w:rsidRDefault="00C90F91" w:rsidP="005C57F7">
      <w:pPr>
        <w:numPr>
          <w:ilvl w:val="0"/>
          <w:numId w:val="21"/>
        </w:numPr>
        <w:tabs>
          <w:tab w:val="clear" w:pos="720"/>
          <w:tab w:val="num" w:pos="363"/>
        </w:tabs>
        <w:ind w:left="363"/>
        <w:rPr>
          <w:rFonts w:cs="Arial"/>
        </w:rPr>
      </w:pPr>
      <w:r w:rsidRPr="00867D00">
        <w:rPr>
          <w:rFonts w:cs="Arial"/>
        </w:rPr>
        <w:t>Monitoramento de ruído e vibrações em áreas vizinhas às estações elevatórias e das válvulas redutoras de pressão. Em caso de não conformidade, implementação de medidas para redução das emissões de ruído ou vibração que permitam o atendimento dos parâmetros legais.</w:t>
      </w:r>
    </w:p>
    <w:p w:rsidR="00C90F91" w:rsidRPr="00867D00" w:rsidRDefault="00C90F91" w:rsidP="005C57F7">
      <w:pPr>
        <w:numPr>
          <w:ilvl w:val="0"/>
          <w:numId w:val="21"/>
        </w:numPr>
        <w:tabs>
          <w:tab w:val="clear" w:pos="720"/>
          <w:tab w:val="num" w:pos="363"/>
        </w:tabs>
        <w:ind w:left="363"/>
        <w:rPr>
          <w:rFonts w:cs="Arial"/>
        </w:rPr>
      </w:pPr>
      <w:r w:rsidRPr="00867D00">
        <w:rPr>
          <w:rFonts w:cs="Arial"/>
        </w:rPr>
        <w:t>Inspeção periódica e sistemática do estado de conservação da faixa ao longo do traçado da adutora.</w:t>
      </w:r>
    </w:p>
    <w:p w:rsidR="00C90F91" w:rsidRPr="00867D00" w:rsidRDefault="00C90F91" w:rsidP="005C57F7">
      <w:pPr>
        <w:numPr>
          <w:ilvl w:val="0"/>
          <w:numId w:val="21"/>
        </w:numPr>
        <w:tabs>
          <w:tab w:val="clear" w:pos="720"/>
          <w:tab w:val="num" w:pos="363"/>
        </w:tabs>
        <w:ind w:left="363"/>
        <w:rPr>
          <w:rFonts w:cs="Arial"/>
        </w:rPr>
      </w:pPr>
      <w:r w:rsidRPr="00867D00">
        <w:rPr>
          <w:rFonts w:cs="Arial"/>
        </w:rPr>
        <w:t>Manutenção de equipes, máquinas, equipamentos, tubos, materiais e peças sobressalentes de prontidão para resposta imediata a situações emergenciais de necessidade de reparos no sistema de adução.</w:t>
      </w:r>
    </w:p>
    <w:p w:rsidR="00C90F91" w:rsidRPr="00867D00" w:rsidRDefault="00C90F91" w:rsidP="00BE2BB9">
      <w:pPr>
        <w:pStyle w:val="Ttulo3"/>
        <w:numPr>
          <w:ilvl w:val="2"/>
          <w:numId w:val="83"/>
        </w:numPr>
        <w:spacing w:after="60"/>
        <w:ind w:left="1644" w:hanging="924"/>
        <w:rPr>
          <w:rFonts w:ascii="Arial" w:hAnsi="Arial"/>
          <w:sz w:val="22"/>
        </w:rPr>
      </w:pPr>
      <w:bookmarkStart w:id="841" w:name="_Toc290018663"/>
      <w:bookmarkStart w:id="842" w:name="_Toc401062599"/>
      <w:bookmarkStart w:id="843" w:name="_Toc412391033"/>
      <w:r w:rsidRPr="00867D00">
        <w:rPr>
          <w:rFonts w:ascii="Arial" w:hAnsi="Arial"/>
          <w:sz w:val="22"/>
        </w:rPr>
        <w:t>Execução do Programa</w:t>
      </w:r>
      <w:bookmarkEnd w:id="841"/>
      <w:bookmarkEnd w:id="842"/>
      <w:bookmarkEnd w:id="843"/>
    </w:p>
    <w:p w:rsidR="00C90F91" w:rsidRPr="00867D00" w:rsidRDefault="00C90F91" w:rsidP="00C90F91">
      <w:pPr>
        <w:rPr>
          <w:rFonts w:cs="Arial"/>
          <w:lang w:eastAsia="zh-CN"/>
        </w:rPr>
      </w:pPr>
      <w:r w:rsidRPr="00867D00">
        <w:rPr>
          <w:rFonts w:cs="Arial"/>
        </w:rPr>
        <w:t>A Sabesp é responsável pela execução do Programa</w:t>
      </w:r>
      <w:r w:rsidRPr="00867D00">
        <w:rPr>
          <w:rFonts w:cs="Arial"/>
          <w:lang w:eastAsia="zh-CN"/>
        </w:rPr>
        <w:t>, para o qual deverá disponibilizar equipe de profissionais com experiência em controle de impactos de operação, treinar pessoal e realizar auditorias periódicas.</w:t>
      </w:r>
    </w:p>
    <w:p w:rsidR="00C90F91" w:rsidRPr="00867D00" w:rsidRDefault="00C90F91" w:rsidP="00C90F91">
      <w:pPr>
        <w:rPr>
          <w:rFonts w:cs="Arial"/>
        </w:rPr>
      </w:pPr>
      <w:r w:rsidRPr="00867D00">
        <w:rPr>
          <w:rFonts w:cs="Arial"/>
        </w:rPr>
        <w:t>A Concessionária de energia elétrica será responsável pelas ações específicas de controle dos impactos ambientais nas atividades de operação e manutenção da LT.</w:t>
      </w:r>
    </w:p>
    <w:p w:rsidR="00C90F91" w:rsidRPr="00867D00" w:rsidRDefault="00C90F91" w:rsidP="00BE2BB9">
      <w:pPr>
        <w:pStyle w:val="Ttulo2"/>
        <w:numPr>
          <w:ilvl w:val="1"/>
          <w:numId w:val="83"/>
        </w:numPr>
        <w:rPr>
          <w:szCs w:val="22"/>
        </w:rPr>
      </w:pPr>
      <w:bookmarkStart w:id="844" w:name="_Toc290018664"/>
      <w:bookmarkStart w:id="845" w:name="_Toc401062600"/>
      <w:bookmarkStart w:id="846" w:name="_Toc412391034"/>
      <w:r w:rsidRPr="00867D00">
        <w:rPr>
          <w:szCs w:val="22"/>
        </w:rPr>
        <w:lastRenderedPageBreak/>
        <w:t>Programa de Gerenciamento de Riscos (PGR) na Operação</w:t>
      </w:r>
      <w:bookmarkEnd w:id="844"/>
      <w:bookmarkEnd w:id="845"/>
      <w:bookmarkEnd w:id="846"/>
    </w:p>
    <w:p w:rsidR="00C90F91" w:rsidRPr="00867D00" w:rsidRDefault="00C90F91" w:rsidP="00BE2BB9">
      <w:pPr>
        <w:pStyle w:val="Ttulo3"/>
        <w:numPr>
          <w:ilvl w:val="2"/>
          <w:numId w:val="83"/>
        </w:numPr>
        <w:spacing w:after="60"/>
        <w:ind w:left="720" w:firstLine="0"/>
        <w:rPr>
          <w:rFonts w:ascii="Arial" w:hAnsi="Arial"/>
          <w:sz w:val="22"/>
          <w:lang w:eastAsia="zh-CN"/>
        </w:rPr>
      </w:pPr>
      <w:bookmarkStart w:id="847" w:name="_Toc290018665"/>
      <w:bookmarkStart w:id="848" w:name="_Toc401062601"/>
      <w:bookmarkStart w:id="849" w:name="_Toc412391035"/>
      <w:r w:rsidRPr="00867D00">
        <w:rPr>
          <w:rFonts w:ascii="Arial" w:hAnsi="Arial"/>
          <w:sz w:val="22"/>
          <w:lang w:eastAsia="zh-CN"/>
        </w:rPr>
        <w:t>Justificativas e Objetivos</w:t>
      </w:r>
      <w:bookmarkEnd w:id="847"/>
      <w:bookmarkEnd w:id="848"/>
      <w:bookmarkEnd w:id="849"/>
    </w:p>
    <w:p w:rsidR="00C90F91" w:rsidRPr="00867D00" w:rsidRDefault="00C90F91" w:rsidP="00C90F91">
      <w:pPr>
        <w:rPr>
          <w:rFonts w:cs="Arial"/>
          <w:lang w:eastAsia="zh-CN"/>
        </w:rPr>
      </w:pPr>
      <w:r w:rsidRPr="00867D00">
        <w:rPr>
          <w:rFonts w:cs="Arial"/>
          <w:lang w:eastAsia="zh-CN"/>
        </w:rPr>
        <w:t xml:space="preserve">A Norma Técnica Cetesb P-4.261/03 estabelece que uma instalação que possua substâncias ou processos perigosos deve implementar um Programa de Gerenciamento de Riscos (PGR) com vistas à prevenção de acidentes e à gestão adequada no caso de ocorrências. </w:t>
      </w:r>
    </w:p>
    <w:p w:rsidR="00C90F91" w:rsidRPr="00867D00" w:rsidRDefault="00C90F91" w:rsidP="00C90F91">
      <w:pPr>
        <w:rPr>
          <w:rFonts w:cs="Arial"/>
          <w:lang w:eastAsia="zh-CN"/>
        </w:rPr>
      </w:pPr>
      <w:r w:rsidRPr="00867D00">
        <w:rPr>
          <w:rFonts w:cs="Arial"/>
          <w:lang w:eastAsia="zh-CN"/>
        </w:rPr>
        <w:t>O Programa de Gerenciamento de Riscos abrange as medidas necessárias para minimizar a frequência de ocorrência e as consequências de eventuais acidentes com substâncias ou processos perigosos, com base nos cenários acidentais de maior relevância. O PGR inclui o Plano de Ação em Emergências (PAE) com o planejamento detalhado das ações de resposta a acidentes que ofereçam risco à integridade física de pessoas e/ou à qualidade do meio ambiente.</w:t>
      </w:r>
    </w:p>
    <w:p w:rsidR="00C90F91" w:rsidRPr="00867D00" w:rsidRDefault="00C90F91" w:rsidP="00C90F91">
      <w:pPr>
        <w:rPr>
          <w:rFonts w:cs="Arial"/>
          <w:lang w:eastAsia="zh-CN"/>
        </w:rPr>
      </w:pPr>
      <w:r w:rsidRPr="00867D00">
        <w:rPr>
          <w:rFonts w:cs="Arial"/>
          <w:lang w:eastAsia="zh-CN"/>
        </w:rPr>
        <w:t>Este Programa deve ser estabelecido com base em uma análise de riscos e segurança de processos das instalações, definir procedimentos operacionais, capacitação de recursos humanos e investigação de acidentes, assim como abrigar um Plano de Ação de Emergência (PAE) visando a atuação em situações críticas, assim como auditorias periódicas dos procedimentos.</w:t>
      </w:r>
    </w:p>
    <w:p w:rsidR="00C90F91" w:rsidRPr="00867D00" w:rsidRDefault="00C90F91" w:rsidP="00C90F91">
      <w:pPr>
        <w:rPr>
          <w:rFonts w:cs="Arial"/>
          <w:lang w:eastAsia="zh-CN"/>
        </w:rPr>
      </w:pPr>
      <w:r w:rsidRPr="00867D00">
        <w:rPr>
          <w:rFonts w:cs="Arial"/>
          <w:lang w:eastAsia="zh-CN"/>
        </w:rPr>
        <w:t>O PGR e PAE objetivam:</w:t>
      </w:r>
    </w:p>
    <w:p w:rsidR="00C90F91" w:rsidRPr="00867D00" w:rsidRDefault="00C90F91" w:rsidP="00766E2C">
      <w:pPr>
        <w:numPr>
          <w:ilvl w:val="0"/>
          <w:numId w:val="72"/>
        </w:numPr>
        <w:autoSpaceDE w:val="0"/>
        <w:autoSpaceDN w:val="0"/>
        <w:adjustRightInd w:val="0"/>
        <w:rPr>
          <w:rFonts w:cs="Arial"/>
        </w:rPr>
      </w:pPr>
      <w:r w:rsidRPr="00867D00">
        <w:rPr>
          <w:rFonts w:cs="Arial"/>
        </w:rPr>
        <w:t>Estabelecer as condições de riscos e segurança de processos das instalações de modo a evitar situações de perigo;</w:t>
      </w:r>
    </w:p>
    <w:p w:rsidR="00C90F91" w:rsidRPr="00867D00" w:rsidRDefault="00C90F91" w:rsidP="00766E2C">
      <w:pPr>
        <w:numPr>
          <w:ilvl w:val="0"/>
          <w:numId w:val="72"/>
        </w:numPr>
        <w:autoSpaceDE w:val="0"/>
        <w:autoSpaceDN w:val="0"/>
        <w:adjustRightInd w:val="0"/>
        <w:rPr>
          <w:rFonts w:cs="Arial"/>
        </w:rPr>
      </w:pPr>
      <w:r w:rsidRPr="00867D00">
        <w:rPr>
          <w:rFonts w:cs="Arial"/>
        </w:rPr>
        <w:t>Estabelecer parâmetros necessários para identificar, atender e controlar as situações de emergência, reduzindo as consequências sociais, ambientais e materiais, assim como preservar a imagem da Empresa.</w:t>
      </w:r>
    </w:p>
    <w:p w:rsidR="00C90F91" w:rsidRPr="00867D00" w:rsidRDefault="00C90F91" w:rsidP="00766E2C">
      <w:pPr>
        <w:numPr>
          <w:ilvl w:val="0"/>
          <w:numId w:val="72"/>
        </w:numPr>
        <w:autoSpaceDE w:val="0"/>
        <w:autoSpaceDN w:val="0"/>
        <w:adjustRightInd w:val="0"/>
        <w:rPr>
          <w:rFonts w:cs="Arial"/>
        </w:rPr>
      </w:pPr>
      <w:r w:rsidRPr="00867D00">
        <w:rPr>
          <w:rFonts w:cs="Arial"/>
        </w:rPr>
        <w:t xml:space="preserve">Estabelecer parâmetros mínimos necessários para a constituição e atuação das </w:t>
      </w:r>
      <w:r w:rsidRPr="00867D00">
        <w:rPr>
          <w:rFonts w:cs="Arial"/>
          <w:i/>
          <w:iCs/>
        </w:rPr>
        <w:t xml:space="preserve">Brigadas de Emergência </w:t>
      </w:r>
      <w:r w:rsidRPr="00867D00">
        <w:rPr>
          <w:rFonts w:cs="Arial"/>
        </w:rPr>
        <w:t xml:space="preserve">na prevenção, </w:t>
      </w:r>
      <w:r w:rsidRPr="00867D00">
        <w:rPr>
          <w:rFonts w:cs="Arial"/>
          <w:i/>
          <w:iCs/>
        </w:rPr>
        <w:t>abandono de área</w:t>
      </w:r>
      <w:r w:rsidRPr="00867D00">
        <w:rPr>
          <w:rFonts w:cs="Arial"/>
        </w:rPr>
        <w:t xml:space="preserve">, combate a </w:t>
      </w:r>
      <w:r w:rsidRPr="00867D00">
        <w:rPr>
          <w:rFonts w:cs="Arial"/>
          <w:i/>
          <w:iCs/>
        </w:rPr>
        <w:t>princípio de</w:t>
      </w:r>
      <w:r w:rsidRPr="00867D00">
        <w:rPr>
          <w:rFonts w:cs="Arial"/>
        </w:rPr>
        <w:t xml:space="preserve"> </w:t>
      </w:r>
      <w:r w:rsidRPr="00867D00">
        <w:rPr>
          <w:rFonts w:cs="Arial"/>
          <w:i/>
          <w:iCs/>
        </w:rPr>
        <w:t>incêndio</w:t>
      </w:r>
      <w:r w:rsidRPr="00867D00">
        <w:rPr>
          <w:rFonts w:cs="Arial"/>
        </w:rPr>
        <w:t xml:space="preserve">, </w:t>
      </w:r>
      <w:r w:rsidRPr="00867D00">
        <w:rPr>
          <w:rFonts w:cs="Arial"/>
          <w:i/>
          <w:iCs/>
        </w:rPr>
        <w:t>derramamentos, vazamentos de produtos químicos</w:t>
      </w:r>
      <w:r w:rsidRPr="00867D00">
        <w:rPr>
          <w:rFonts w:cs="Arial"/>
        </w:rPr>
        <w:t xml:space="preserve">, outras </w:t>
      </w:r>
      <w:r w:rsidRPr="00867D00">
        <w:rPr>
          <w:rFonts w:cs="Arial"/>
          <w:i/>
          <w:iCs/>
        </w:rPr>
        <w:t>emergências</w:t>
      </w:r>
      <w:r w:rsidRPr="00867D00">
        <w:rPr>
          <w:rFonts w:cs="Arial"/>
        </w:rPr>
        <w:t xml:space="preserve"> e na prestação de </w:t>
      </w:r>
      <w:r w:rsidRPr="00867D00">
        <w:rPr>
          <w:rFonts w:cs="Arial"/>
          <w:i/>
          <w:iCs/>
        </w:rPr>
        <w:t>primeiros socorros.</w:t>
      </w:r>
    </w:p>
    <w:p w:rsidR="00C90F91" w:rsidRPr="00867D00" w:rsidRDefault="00C90F91" w:rsidP="00766E2C">
      <w:pPr>
        <w:numPr>
          <w:ilvl w:val="0"/>
          <w:numId w:val="72"/>
        </w:numPr>
        <w:autoSpaceDE w:val="0"/>
        <w:autoSpaceDN w:val="0"/>
        <w:adjustRightInd w:val="0"/>
        <w:rPr>
          <w:rFonts w:cs="Arial"/>
        </w:rPr>
      </w:pPr>
      <w:r w:rsidRPr="00867D00">
        <w:rPr>
          <w:rFonts w:cs="Arial"/>
        </w:rPr>
        <w:t xml:space="preserve">Conscientizar e padronizar a atuação dos empregados, aprendizes, estagiários e prestadores de serviços quanto à responsabilidade na </w:t>
      </w:r>
      <w:r w:rsidRPr="00867D00">
        <w:rPr>
          <w:rFonts w:cs="Arial"/>
          <w:i/>
          <w:iCs/>
        </w:rPr>
        <w:t>prevenção de incêndio, de</w:t>
      </w:r>
      <w:r w:rsidRPr="00867D00">
        <w:rPr>
          <w:rFonts w:cs="Arial"/>
        </w:rPr>
        <w:t xml:space="preserve"> </w:t>
      </w:r>
      <w:r w:rsidRPr="00867D00">
        <w:rPr>
          <w:rFonts w:cs="Arial"/>
          <w:i/>
          <w:iCs/>
        </w:rPr>
        <w:t xml:space="preserve">possíveis vazamentos de produtos químicos </w:t>
      </w:r>
      <w:r w:rsidRPr="00867D00">
        <w:rPr>
          <w:rFonts w:cs="Arial"/>
        </w:rPr>
        <w:t xml:space="preserve">e outras </w:t>
      </w:r>
      <w:r w:rsidRPr="00867D00">
        <w:rPr>
          <w:rFonts w:cs="Arial"/>
          <w:i/>
          <w:iCs/>
        </w:rPr>
        <w:t>emergências</w:t>
      </w:r>
      <w:r w:rsidRPr="00867D00">
        <w:rPr>
          <w:rFonts w:cs="Arial"/>
        </w:rPr>
        <w:t xml:space="preserve">, incentivando-os nas práticas e atitudes seguras para neutralizar e minimizar riscos e impactos ambientais que levem à ocorrência de </w:t>
      </w:r>
      <w:r w:rsidRPr="00867D00">
        <w:rPr>
          <w:rFonts w:cs="Arial"/>
          <w:i/>
          <w:iCs/>
        </w:rPr>
        <w:t>sinistro</w:t>
      </w:r>
      <w:r w:rsidRPr="00867D00">
        <w:rPr>
          <w:rFonts w:cs="Arial"/>
        </w:rPr>
        <w:t>.</w:t>
      </w:r>
    </w:p>
    <w:p w:rsidR="00C90F91" w:rsidRPr="00867D00" w:rsidRDefault="00C90F91" w:rsidP="00BE2BB9">
      <w:pPr>
        <w:pStyle w:val="Ttulo3"/>
        <w:numPr>
          <w:ilvl w:val="2"/>
          <w:numId w:val="83"/>
        </w:numPr>
        <w:spacing w:after="60"/>
        <w:ind w:left="720" w:firstLine="0"/>
        <w:rPr>
          <w:rFonts w:ascii="Arial" w:hAnsi="Arial"/>
          <w:sz w:val="22"/>
          <w:lang w:eastAsia="zh-CN"/>
        </w:rPr>
      </w:pPr>
      <w:bookmarkStart w:id="850" w:name="_Toc290018666"/>
      <w:bookmarkStart w:id="851" w:name="_Toc401062602"/>
      <w:bookmarkStart w:id="852" w:name="_Toc412391036"/>
      <w:r w:rsidRPr="00867D00">
        <w:rPr>
          <w:rFonts w:ascii="Arial" w:hAnsi="Arial"/>
          <w:sz w:val="22"/>
          <w:lang w:eastAsia="zh-CN"/>
        </w:rPr>
        <w:t>Escopo</w:t>
      </w:r>
      <w:bookmarkEnd w:id="850"/>
      <w:bookmarkEnd w:id="851"/>
      <w:bookmarkEnd w:id="852"/>
    </w:p>
    <w:p w:rsidR="00C90F91" w:rsidRPr="00867D00" w:rsidRDefault="00C90F91" w:rsidP="00C90F91">
      <w:pPr>
        <w:rPr>
          <w:rFonts w:cs="Arial"/>
          <w:lang w:eastAsia="zh-CN"/>
        </w:rPr>
      </w:pPr>
      <w:r w:rsidRPr="00867D00">
        <w:rPr>
          <w:rFonts w:cs="Arial"/>
          <w:lang w:eastAsia="zh-CN"/>
        </w:rPr>
        <w:t>O PGR deverá conter informações e documentos atualizados e detalhados:</w:t>
      </w:r>
    </w:p>
    <w:p w:rsidR="00C90F91" w:rsidRPr="00867D00" w:rsidRDefault="00C90F91" w:rsidP="00766E2C">
      <w:pPr>
        <w:numPr>
          <w:ilvl w:val="0"/>
          <w:numId w:val="73"/>
        </w:numPr>
        <w:rPr>
          <w:rFonts w:cs="Arial"/>
          <w:lang w:eastAsia="zh-CN"/>
        </w:rPr>
      </w:pPr>
      <w:r w:rsidRPr="00867D00">
        <w:rPr>
          <w:rFonts w:cs="Arial"/>
          <w:lang w:eastAsia="zh-CN"/>
        </w:rPr>
        <w:t>Das substâncias químicas utilizadas nos processos, incluindo os perigos ligados às substâncias quanto à inflamabilidade, reatividade, toxidade, corrosividade, entre outros riscos;</w:t>
      </w:r>
    </w:p>
    <w:p w:rsidR="00C90F91" w:rsidRPr="00867D00" w:rsidRDefault="00C90F91" w:rsidP="00766E2C">
      <w:pPr>
        <w:numPr>
          <w:ilvl w:val="0"/>
          <w:numId w:val="73"/>
        </w:numPr>
        <w:rPr>
          <w:rFonts w:cs="Arial"/>
          <w:lang w:eastAsia="zh-CN"/>
        </w:rPr>
      </w:pPr>
      <w:r w:rsidRPr="00867D00">
        <w:rPr>
          <w:rFonts w:cs="Arial"/>
          <w:lang w:eastAsia="zh-CN"/>
        </w:rPr>
        <w:t>Da tecnologia de processos utilizados, com diagramas, fluxos e balanços de materiais e energia, de modo a estabelecer limites a partir dos quais as operações serão consideradas inseguras, com parâmetros tais como temperatura, pressão, vazão. E respectivas consequências dos desvios desses limites;</w:t>
      </w:r>
    </w:p>
    <w:p w:rsidR="00C90F91" w:rsidRPr="00867D00" w:rsidRDefault="00C90F91" w:rsidP="00766E2C">
      <w:pPr>
        <w:numPr>
          <w:ilvl w:val="0"/>
          <w:numId w:val="73"/>
        </w:numPr>
        <w:rPr>
          <w:rFonts w:cs="Arial"/>
          <w:lang w:eastAsia="zh-CN"/>
        </w:rPr>
      </w:pPr>
      <w:r w:rsidRPr="00867D00">
        <w:rPr>
          <w:rFonts w:cs="Arial"/>
          <w:lang w:eastAsia="zh-CN"/>
        </w:rPr>
        <w:t>Dos equipamentos dos processos, com informações sobre materiais, diagramas de tubulações e instrumentação, classificação de áreas, sistemas de segurança, códigos e normas de projeto;</w:t>
      </w:r>
    </w:p>
    <w:p w:rsidR="00C90F91" w:rsidRPr="00867D00" w:rsidRDefault="00C90F91" w:rsidP="00C90F91">
      <w:pPr>
        <w:rPr>
          <w:rFonts w:cs="Arial"/>
          <w:lang w:eastAsia="zh-CN"/>
        </w:rPr>
      </w:pPr>
      <w:r w:rsidRPr="00867D00">
        <w:rPr>
          <w:rFonts w:cs="Arial"/>
          <w:lang w:eastAsia="zh-CN"/>
        </w:rPr>
        <w:t>A revisão e a análise de riscos devem ser feitas periodicamente, tal revisão deve estar prevista no PGR, e todo o planejamento deve ser refeito em caso de modificações de processos.</w:t>
      </w:r>
    </w:p>
    <w:p w:rsidR="00C90F91" w:rsidRPr="00867D00" w:rsidRDefault="00C90F91" w:rsidP="00C90F91">
      <w:pPr>
        <w:rPr>
          <w:rFonts w:cs="Arial"/>
          <w:lang w:eastAsia="zh-CN"/>
        </w:rPr>
      </w:pPr>
      <w:r w:rsidRPr="00867D00">
        <w:rPr>
          <w:rFonts w:cs="Arial"/>
          <w:lang w:eastAsia="zh-CN"/>
        </w:rPr>
        <w:t>Os sistemas considerados críticos, sejam equipamentos para processar, armazenar ou manusear substâncias perigosas ou sistemas de monitoramento e segurança, devem ser projetados, instalados e mantidos com condição de garantia do correto funcionamento dos mesmos.</w:t>
      </w:r>
    </w:p>
    <w:p w:rsidR="00C90F91" w:rsidRPr="00867D00" w:rsidRDefault="00C90F91" w:rsidP="00C90F91">
      <w:pPr>
        <w:rPr>
          <w:rFonts w:cs="Arial"/>
          <w:lang w:eastAsia="zh-CN"/>
        </w:rPr>
      </w:pPr>
      <w:r w:rsidRPr="00867D00">
        <w:rPr>
          <w:rFonts w:cs="Arial"/>
          <w:lang w:eastAsia="zh-CN"/>
        </w:rPr>
        <w:lastRenderedPageBreak/>
        <w:t>Os procedimentos operacionais devem ser estabelecidos claramente, indicando os responsáveis pelas operações, com instruções precisas sobre a segurança dos processos e limites operacionais.</w:t>
      </w:r>
    </w:p>
    <w:p w:rsidR="00C90F91" w:rsidRPr="00867D00" w:rsidRDefault="00C90F91" w:rsidP="00C90F91">
      <w:pPr>
        <w:rPr>
          <w:rFonts w:cs="Arial"/>
          <w:lang w:eastAsia="zh-CN"/>
        </w:rPr>
      </w:pPr>
      <w:r w:rsidRPr="00867D00">
        <w:rPr>
          <w:rFonts w:cs="Arial"/>
          <w:lang w:eastAsia="zh-CN"/>
        </w:rPr>
        <w:t>O PGR deve conter também o treinamento de pessoal quanto aos procedimentos operacionais corretos, tanto inicial como periodicamente.</w:t>
      </w:r>
    </w:p>
    <w:p w:rsidR="00C90F91" w:rsidRPr="00867D00" w:rsidRDefault="00C90F91" w:rsidP="00C90F91">
      <w:pPr>
        <w:rPr>
          <w:rFonts w:cs="Arial"/>
          <w:lang w:eastAsia="zh-CN"/>
        </w:rPr>
      </w:pPr>
      <w:r w:rsidRPr="00867D00">
        <w:rPr>
          <w:rFonts w:cs="Arial"/>
          <w:lang w:eastAsia="zh-CN"/>
        </w:rPr>
        <w:t>O PGR deve prever também diretrizes e critérios para a investigação de eventuais acidentes, os quais deverão ser documentados, indicando sua natureza, as causas e as ações e recomendações identificadas, resultantes da investigação.</w:t>
      </w:r>
    </w:p>
    <w:p w:rsidR="00C90F91" w:rsidRPr="00867D00" w:rsidRDefault="00C90F91" w:rsidP="00C90F91">
      <w:pPr>
        <w:rPr>
          <w:rFonts w:cs="Arial"/>
          <w:b/>
          <w:i/>
          <w:color w:val="000000"/>
        </w:rPr>
      </w:pPr>
      <w:r w:rsidRPr="00867D00">
        <w:rPr>
          <w:rFonts w:cs="Arial"/>
          <w:b/>
          <w:i/>
          <w:color w:val="000000"/>
        </w:rPr>
        <w:t>a) Regras</w:t>
      </w:r>
    </w:p>
    <w:p w:rsidR="00C90F91" w:rsidRPr="00867D00" w:rsidRDefault="00C90F91" w:rsidP="00C90F91">
      <w:pPr>
        <w:autoSpaceDE w:val="0"/>
        <w:autoSpaceDN w:val="0"/>
        <w:adjustRightInd w:val="0"/>
        <w:rPr>
          <w:rFonts w:cs="Arial"/>
        </w:rPr>
      </w:pPr>
      <w:r w:rsidRPr="00867D00">
        <w:rPr>
          <w:rFonts w:cs="Arial"/>
        </w:rPr>
        <w:t>Todos os estabelecimentos da Empresa possuem plano de emergência escrito, formalizado, atualizado e operacionalizado durante as 24 horas do dia, dispondo de equipamentos e pessoal em quantidade adequada para atendimentos de ocorrências emergenciais de segurança e/ou de meio ambiente, segundo os cenários identificados pelos procedimentos:</w:t>
      </w:r>
    </w:p>
    <w:p w:rsidR="00C90F91" w:rsidRPr="00867D00" w:rsidRDefault="00C90F91" w:rsidP="00766E2C">
      <w:pPr>
        <w:numPr>
          <w:ilvl w:val="0"/>
          <w:numId w:val="74"/>
        </w:numPr>
        <w:autoSpaceDE w:val="0"/>
        <w:autoSpaceDN w:val="0"/>
        <w:adjustRightInd w:val="0"/>
        <w:rPr>
          <w:rFonts w:cs="Arial"/>
        </w:rPr>
      </w:pPr>
      <w:r w:rsidRPr="00867D00">
        <w:rPr>
          <w:rFonts w:cs="Arial"/>
        </w:rPr>
        <w:t>para meio ambiente: LAIA – Levantamento de Aspectos e Impactos Ambientais (PE-MB0007); e</w:t>
      </w:r>
    </w:p>
    <w:p w:rsidR="00C90F91" w:rsidRPr="00867D00" w:rsidRDefault="00C90F91" w:rsidP="00766E2C">
      <w:pPr>
        <w:numPr>
          <w:ilvl w:val="0"/>
          <w:numId w:val="74"/>
        </w:numPr>
        <w:autoSpaceDE w:val="0"/>
        <w:autoSpaceDN w:val="0"/>
        <w:adjustRightInd w:val="0"/>
        <w:rPr>
          <w:rFonts w:cs="Arial"/>
        </w:rPr>
      </w:pPr>
      <w:r w:rsidRPr="00867D00">
        <w:rPr>
          <w:rFonts w:cs="Arial"/>
        </w:rPr>
        <w:t>para saúde e segurança: Gestão de Riscos de Saúde e Segurança (PERH0042).</w:t>
      </w:r>
    </w:p>
    <w:p w:rsidR="00C90F91" w:rsidRPr="00867D00" w:rsidRDefault="00C90F91" w:rsidP="00C90F91">
      <w:pPr>
        <w:autoSpaceDE w:val="0"/>
        <w:autoSpaceDN w:val="0"/>
        <w:adjustRightInd w:val="0"/>
        <w:rPr>
          <w:rFonts w:cs="Arial"/>
        </w:rPr>
      </w:pPr>
      <w:r w:rsidRPr="00867D00">
        <w:rPr>
          <w:rFonts w:cs="Arial"/>
        </w:rPr>
        <w:t xml:space="preserve">Todos os estabelecimentos da Empresa possuem </w:t>
      </w:r>
      <w:r w:rsidRPr="00867D00">
        <w:rPr>
          <w:rFonts w:cs="Arial"/>
          <w:iCs/>
        </w:rPr>
        <w:t>Brigada de Emergência</w:t>
      </w:r>
      <w:r w:rsidRPr="00867D00">
        <w:rPr>
          <w:rFonts w:cs="Arial"/>
        </w:rPr>
        <w:t xml:space="preserve">. A </w:t>
      </w:r>
      <w:r w:rsidRPr="00867D00">
        <w:rPr>
          <w:rFonts w:cs="Arial"/>
          <w:iCs/>
        </w:rPr>
        <w:t xml:space="preserve">brigada de emergência </w:t>
      </w:r>
      <w:r w:rsidRPr="00867D00">
        <w:rPr>
          <w:rFonts w:cs="Arial"/>
        </w:rPr>
        <w:t xml:space="preserve">é organizada da seguinte forma: gerente da brigada e vice; líder de equipe e vice e brigadista. As </w:t>
      </w:r>
      <w:r w:rsidRPr="00867D00">
        <w:rPr>
          <w:rFonts w:cs="Arial"/>
          <w:iCs/>
        </w:rPr>
        <w:t xml:space="preserve">brigadas </w:t>
      </w:r>
      <w:r w:rsidRPr="00867D00">
        <w:rPr>
          <w:rFonts w:cs="Arial"/>
        </w:rPr>
        <w:t xml:space="preserve">de combate a </w:t>
      </w:r>
      <w:r w:rsidRPr="00867D00">
        <w:rPr>
          <w:rFonts w:cs="Arial"/>
          <w:iCs/>
        </w:rPr>
        <w:t xml:space="preserve">derramamento e vazamento de produtos químicos </w:t>
      </w:r>
      <w:r w:rsidRPr="00867D00">
        <w:rPr>
          <w:rFonts w:cs="Arial"/>
        </w:rPr>
        <w:t>são constituídas obrigatoriamente por empregados ligados a operação com</w:t>
      </w:r>
      <w:r w:rsidRPr="00867D00">
        <w:rPr>
          <w:rFonts w:cs="Arial"/>
          <w:iCs/>
        </w:rPr>
        <w:t xml:space="preserve"> </w:t>
      </w:r>
      <w:r w:rsidRPr="00867D00">
        <w:rPr>
          <w:rFonts w:cs="Arial"/>
        </w:rPr>
        <w:t>Cloro e demais produtos químicos, treinados conforme PE-RH0051.</w:t>
      </w:r>
    </w:p>
    <w:p w:rsidR="00C90F91" w:rsidRPr="00867D00" w:rsidRDefault="00C90F91" w:rsidP="00C90F91">
      <w:pPr>
        <w:autoSpaceDE w:val="0"/>
        <w:autoSpaceDN w:val="0"/>
        <w:adjustRightInd w:val="0"/>
        <w:rPr>
          <w:rFonts w:cs="Arial"/>
        </w:rPr>
      </w:pPr>
      <w:r w:rsidRPr="00867D00">
        <w:rPr>
          <w:rFonts w:cs="Arial"/>
        </w:rPr>
        <w:t xml:space="preserve">Todas as unidades da empresa devem disponibilizar e manter em boas condições caixas de </w:t>
      </w:r>
      <w:r w:rsidRPr="00867D00">
        <w:rPr>
          <w:rFonts w:cs="Arial"/>
          <w:iCs/>
        </w:rPr>
        <w:t>primeiros socorros.</w:t>
      </w:r>
    </w:p>
    <w:p w:rsidR="00C90F91" w:rsidRPr="00867D00" w:rsidRDefault="00C90F91" w:rsidP="00C90F91">
      <w:pPr>
        <w:rPr>
          <w:rFonts w:cs="Arial"/>
          <w:b/>
          <w:i/>
          <w:color w:val="000000"/>
        </w:rPr>
      </w:pPr>
      <w:r w:rsidRPr="00867D00">
        <w:rPr>
          <w:rFonts w:cs="Arial"/>
          <w:b/>
          <w:i/>
          <w:color w:val="000000"/>
        </w:rPr>
        <w:t>b) Situação de Emergência</w:t>
      </w:r>
    </w:p>
    <w:p w:rsidR="00C90F91" w:rsidRPr="00867D00" w:rsidRDefault="00C90F91" w:rsidP="00C90F91">
      <w:pPr>
        <w:autoSpaceDE w:val="0"/>
        <w:autoSpaceDN w:val="0"/>
        <w:adjustRightInd w:val="0"/>
        <w:rPr>
          <w:rFonts w:cs="Arial"/>
        </w:rPr>
      </w:pPr>
      <w:r w:rsidRPr="00867D00">
        <w:rPr>
          <w:rFonts w:cs="Arial"/>
        </w:rPr>
        <w:t>As situações de emergência abrangem, principalmente:</w:t>
      </w:r>
    </w:p>
    <w:p w:rsidR="00C90F91" w:rsidRPr="00867D00" w:rsidRDefault="0064458C" w:rsidP="00766E2C">
      <w:pPr>
        <w:numPr>
          <w:ilvl w:val="0"/>
          <w:numId w:val="75"/>
        </w:numPr>
        <w:autoSpaceDE w:val="0"/>
        <w:autoSpaceDN w:val="0"/>
        <w:adjustRightInd w:val="0"/>
        <w:rPr>
          <w:rFonts w:cs="Arial"/>
        </w:rPr>
      </w:pPr>
      <w:r w:rsidRPr="00867D00">
        <w:rPr>
          <w:rFonts w:cs="Arial"/>
        </w:rPr>
        <w:t xml:space="preserve">Princípio </w:t>
      </w:r>
      <w:r w:rsidR="00C90F91" w:rsidRPr="00867D00">
        <w:rPr>
          <w:rFonts w:cs="Arial"/>
        </w:rPr>
        <w:t>de incêndio, incêndio e explosão;</w:t>
      </w:r>
    </w:p>
    <w:p w:rsidR="00C90F91" w:rsidRPr="00867D00" w:rsidRDefault="0064458C" w:rsidP="00766E2C">
      <w:pPr>
        <w:numPr>
          <w:ilvl w:val="0"/>
          <w:numId w:val="75"/>
        </w:numPr>
        <w:autoSpaceDE w:val="0"/>
        <w:autoSpaceDN w:val="0"/>
        <w:adjustRightInd w:val="0"/>
        <w:rPr>
          <w:rFonts w:cs="Arial"/>
        </w:rPr>
      </w:pPr>
      <w:r w:rsidRPr="00867D00">
        <w:rPr>
          <w:rFonts w:cs="Arial"/>
        </w:rPr>
        <w:t xml:space="preserve">Derramamento </w:t>
      </w:r>
      <w:r w:rsidR="00C90F91" w:rsidRPr="00867D00">
        <w:rPr>
          <w:rFonts w:cs="Arial"/>
        </w:rPr>
        <w:t>ou vazamento de produtos químicos;</w:t>
      </w:r>
    </w:p>
    <w:p w:rsidR="00C90F91" w:rsidRPr="00867D00" w:rsidRDefault="0064458C" w:rsidP="00766E2C">
      <w:pPr>
        <w:numPr>
          <w:ilvl w:val="0"/>
          <w:numId w:val="75"/>
        </w:numPr>
        <w:autoSpaceDE w:val="0"/>
        <w:autoSpaceDN w:val="0"/>
        <w:adjustRightInd w:val="0"/>
        <w:rPr>
          <w:rFonts w:cs="Arial"/>
        </w:rPr>
      </w:pPr>
      <w:r w:rsidRPr="00867D00">
        <w:rPr>
          <w:rFonts w:cs="Arial"/>
        </w:rPr>
        <w:t xml:space="preserve">Acidente </w:t>
      </w:r>
      <w:r w:rsidR="00C90F91" w:rsidRPr="00867D00">
        <w:rPr>
          <w:rFonts w:cs="Arial"/>
        </w:rPr>
        <w:t>pessoal grave: ocorrência de acidente sério, que exija um atendimento de urgência ao acidentado, por pessoas especializadas;</w:t>
      </w:r>
    </w:p>
    <w:p w:rsidR="00C90F91" w:rsidRPr="00867D00" w:rsidRDefault="0064458C" w:rsidP="00766E2C">
      <w:pPr>
        <w:numPr>
          <w:ilvl w:val="0"/>
          <w:numId w:val="75"/>
        </w:numPr>
        <w:autoSpaceDE w:val="0"/>
        <w:autoSpaceDN w:val="0"/>
        <w:adjustRightInd w:val="0"/>
        <w:rPr>
          <w:rFonts w:cs="Arial"/>
        </w:rPr>
      </w:pPr>
      <w:r w:rsidRPr="00867D00">
        <w:rPr>
          <w:rFonts w:cs="Arial"/>
        </w:rPr>
        <w:t xml:space="preserve">Vazamento </w:t>
      </w:r>
      <w:r w:rsidR="00C90F91" w:rsidRPr="00867D00">
        <w:rPr>
          <w:rFonts w:cs="Arial"/>
        </w:rPr>
        <w:t>de gases, queda de pessoas, derramamento e vazamento de produtos químicos, choque elétrico, acidente em espaço confinado e com animais peçonhentos; e</w:t>
      </w:r>
    </w:p>
    <w:p w:rsidR="00C90F91" w:rsidRPr="00867D00" w:rsidRDefault="0064458C" w:rsidP="00766E2C">
      <w:pPr>
        <w:numPr>
          <w:ilvl w:val="0"/>
          <w:numId w:val="75"/>
        </w:numPr>
        <w:autoSpaceDE w:val="0"/>
        <w:autoSpaceDN w:val="0"/>
        <w:adjustRightInd w:val="0"/>
        <w:rPr>
          <w:rFonts w:cs="Arial"/>
        </w:rPr>
      </w:pPr>
      <w:r w:rsidRPr="00867D00">
        <w:rPr>
          <w:rFonts w:cs="Arial"/>
        </w:rPr>
        <w:t xml:space="preserve">Outras </w:t>
      </w:r>
      <w:r w:rsidR="00C90F91" w:rsidRPr="00867D00">
        <w:rPr>
          <w:rFonts w:cs="Arial"/>
        </w:rPr>
        <w:t>emergências: todas as outras situações (colapso de rede elétrica, brigas entre pessoas, tumulto/pânico, emergências em empresas vizinhas, fenômenos naturais como: inundações, vendavais, raios, etc.) que coloquem em risco a integridade física das pessoas ou do patrimônio e ao meio ambiente.</w:t>
      </w:r>
    </w:p>
    <w:p w:rsidR="00C90F91" w:rsidRPr="00867D00" w:rsidRDefault="00C90F91" w:rsidP="00C90F91">
      <w:pPr>
        <w:rPr>
          <w:rFonts w:cs="Arial"/>
          <w:b/>
          <w:i/>
          <w:color w:val="000000"/>
        </w:rPr>
      </w:pPr>
      <w:r w:rsidRPr="00867D00">
        <w:rPr>
          <w:rFonts w:cs="Arial"/>
          <w:b/>
          <w:i/>
          <w:color w:val="000000"/>
        </w:rPr>
        <w:t>c) Procedimentos de emergência implantados na Sabesp</w:t>
      </w:r>
    </w:p>
    <w:p w:rsidR="00C90F91" w:rsidRPr="00867D00" w:rsidRDefault="00C90F91" w:rsidP="00C90F91">
      <w:pPr>
        <w:autoSpaceDE w:val="0"/>
        <w:autoSpaceDN w:val="0"/>
        <w:adjustRightInd w:val="0"/>
        <w:rPr>
          <w:rFonts w:cs="Arial"/>
        </w:rPr>
      </w:pPr>
      <w:r w:rsidRPr="00867D00">
        <w:rPr>
          <w:rFonts w:cs="Arial"/>
        </w:rPr>
        <w:t>A Sabesp dispõe de procedimentos formalmente estabelecidos e pessoal treinado para fazer face às seguintes situações de emergência:</w:t>
      </w:r>
    </w:p>
    <w:p w:rsidR="00C90F91" w:rsidRPr="00867D00" w:rsidRDefault="00C90F91" w:rsidP="00766E2C">
      <w:pPr>
        <w:numPr>
          <w:ilvl w:val="0"/>
          <w:numId w:val="76"/>
        </w:numPr>
        <w:autoSpaceDE w:val="0"/>
        <w:autoSpaceDN w:val="0"/>
        <w:adjustRightInd w:val="0"/>
        <w:rPr>
          <w:rFonts w:cs="Arial"/>
        </w:rPr>
      </w:pPr>
      <w:r w:rsidRPr="00867D00">
        <w:rPr>
          <w:rFonts w:cs="Arial"/>
        </w:rPr>
        <w:t>Atendimento a Emergência em instalações internas da Sabesp; atuação das Brigadas de Emergência;</w:t>
      </w:r>
    </w:p>
    <w:p w:rsidR="00C90F91" w:rsidRPr="00867D00" w:rsidRDefault="00C90F91" w:rsidP="00766E2C">
      <w:pPr>
        <w:numPr>
          <w:ilvl w:val="0"/>
          <w:numId w:val="76"/>
        </w:numPr>
        <w:autoSpaceDE w:val="0"/>
        <w:autoSpaceDN w:val="0"/>
        <w:adjustRightInd w:val="0"/>
        <w:rPr>
          <w:rFonts w:cs="Arial"/>
        </w:rPr>
      </w:pPr>
      <w:r w:rsidRPr="00867D00">
        <w:rPr>
          <w:rFonts w:cs="Arial"/>
          <w:bCs/>
          <w:color w:val="000000"/>
        </w:rPr>
        <w:t>Controle do derramamento ou vazamento de produtos químicos;</w:t>
      </w:r>
    </w:p>
    <w:p w:rsidR="00C90F91" w:rsidRPr="00867D00" w:rsidRDefault="00C90F91" w:rsidP="00766E2C">
      <w:pPr>
        <w:numPr>
          <w:ilvl w:val="0"/>
          <w:numId w:val="76"/>
        </w:numPr>
        <w:autoSpaceDE w:val="0"/>
        <w:autoSpaceDN w:val="0"/>
        <w:adjustRightInd w:val="0"/>
        <w:rPr>
          <w:rFonts w:cs="Arial"/>
        </w:rPr>
      </w:pPr>
      <w:r w:rsidRPr="00867D00">
        <w:rPr>
          <w:rFonts w:cs="Arial"/>
          <w:bCs/>
          <w:color w:val="000000"/>
        </w:rPr>
        <w:t>Vazamento de óleo diesel (motor a combustão);</w:t>
      </w:r>
    </w:p>
    <w:p w:rsidR="00C90F91" w:rsidRPr="00867D00" w:rsidRDefault="00C90F91" w:rsidP="00766E2C">
      <w:pPr>
        <w:numPr>
          <w:ilvl w:val="0"/>
          <w:numId w:val="76"/>
        </w:numPr>
        <w:autoSpaceDE w:val="0"/>
        <w:autoSpaceDN w:val="0"/>
        <w:adjustRightInd w:val="0"/>
        <w:rPr>
          <w:rFonts w:cs="Arial"/>
        </w:rPr>
      </w:pPr>
      <w:r w:rsidRPr="00867D00">
        <w:rPr>
          <w:rFonts w:cs="Arial"/>
          <w:color w:val="000000"/>
        </w:rPr>
        <w:t>Combate a princípio de incêndio.</w:t>
      </w:r>
    </w:p>
    <w:p w:rsidR="00C90F91" w:rsidRPr="00867D00" w:rsidRDefault="00C90F91" w:rsidP="00BE2BB9">
      <w:pPr>
        <w:pStyle w:val="Ttulo3"/>
        <w:numPr>
          <w:ilvl w:val="2"/>
          <w:numId w:val="83"/>
        </w:numPr>
        <w:spacing w:after="60"/>
        <w:ind w:left="1644" w:hanging="924"/>
        <w:rPr>
          <w:rFonts w:ascii="Arial" w:hAnsi="Arial"/>
          <w:sz w:val="22"/>
        </w:rPr>
      </w:pPr>
      <w:bookmarkStart w:id="853" w:name="_Toc290018667"/>
      <w:bookmarkStart w:id="854" w:name="_Toc401062603"/>
      <w:bookmarkStart w:id="855" w:name="_Toc412391037"/>
      <w:r w:rsidRPr="00867D00">
        <w:rPr>
          <w:rFonts w:ascii="Arial" w:hAnsi="Arial"/>
          <w:sz w:val="22"/>
        </w:rPr>
        <w:lastRenderedPageBreak/>
        <w:t>Execução do Programa</w:t>
      </w:r>
      <w:bookmarkEnd w:id="853"/>
      <w:bookmarkEnd w:id="854"/>
      <w:bookmarkEnd w:id="855"/>
    </w:p>
    <w:p w:rsidR="00C90F91" w:rsidRPr="00867D00" w:rsidRDefault="00C90F91" w:rsidP="00C90F91">
      <w:pPr>
        <w:rPr>
          <w:rFonts w:cs="Arial"/>
          <w:lang w:eastAsia="zh-CN"/>
        </w:rPr>
      </w:pPr>
      <w:r w:rsidRPr="00867D00">
        <w:rPr>
          <w:rFonts w:cs="Arial"/>
        </w:rPr>
        <w:t>A Sabesp é responsável pela execução do Programa</w:t>
      </w:r>
      <w:r w:rsidRPr="00867D00">
        <w:rPr>
          <w:rFonts w:cs="Arial"/>
          <w:lang w:eastAsia="zh-CN"/>
        </w:rPr>
        <w:t>, para o qual deverá disponibilizar equipe de profissionais com experiência em gestão de riscos, implementar o PGR e PAE, treinar pessoal e realizar auditorias periódicas.</w:t>
      </w:r>
    </w:p>
    <w:p w:rsidR="00C90F91" w:rsidRPr="00867D00" w:rsidRDefault="00C90F91" w:rsidP="00C90F91">
      <w:pPr>
        <w:rPr>
          <w:rFonts w:cs="Arial"/>
        </w:rPr>
      </w:pPr>
      <w:r w:rsidRPr="00867D00">
        <w:rPr>
          <w:rFonts w:cs="Arial"/>
        </w:rPr>
        <w:t>A Concessionária de energia elétrica será responsável pelo gerenciamento de riscos nas atividades de operação e manutenção da LT.</w:t>
      </w:r>
    </w:p>
    <w:p w:rsidR="00C90F91" w:rsidRPr="00160C6D" w:rsidRDefault="00C90F91" w:rsidP="00160C6D">
      <w:pPr>
        <w:pStyle w:val="Ttulo1"/>
      </w:pPr>
      <w:r w:rsidRPr="00867D00">
        <w:br w:type="page"/>
      </w:r>
      <w:bookmarkStart w:id="856" w:name="_Toc290018668"/>
      <w:bookmarkStart w:id="857" w:name="_Toc401062604"/>
      <w:bookmarkStart w:id="858" w:name="_Toc412391038"/>
      <w:r w:rsidRPr="00160C6D">
        <w:lastRenderedPageBreak/>
        <w:t>Prognóstico Ambiental</w:t>
      </w:r>
      <w:bookmarkEnd w:id="856"/>
      <w:bookmarkEnd w:id="857"/>
      <w:bookmarkEnd w:id="858"/>
    </w:p>
    <w:p w:rsidR="00C90F91" w:rsidRPr="00867D00" w:rsidRDefault="00C90F91" w:rsidP="00C90F91">
      <w:pPr>
        <w:rPr>
          <w:rFonts w:cs="Arial"/>
        </w:rPr>
      </w:pPr>
      <w:r w:rsidRPr="00867D00">
        <w:rPr>
          <w:rFonts w:cs="Arial"/>
        </w:rPr>
        <w:t>O planejamento do desenvolvimento sustentável trata com processos complexos, dadas as várias dimensões que abrange – econômica, social, tecnológica, ambiental e política, nos quais o processo decisório requer a participação dos atores sociais na negociação e nas escolhas diante do futuro, em um ambiente dinâmico em constante reformulação.</w:t>
      </w:r>
    </w:p>
    <w:p w:rsidR="00C90F91" w:rsidRPr="00867D00" w:rsidRDefault="00C90F91" w:rsidP="00C90F91">
      <w:pPr>
        <w:rPr>
          <w:rFonts w:cs="Arial"/>
        </w:rPr>
      </w:pPr>
      <w:r w:rsidRPr="00867D00">
        <w:rPr>
          <w:rFonts w:cs="Arial"/>
        </w:rPr>
        <w:t>Quatro ideias centrais estão no bojo do planejamento do desenvolvimento sustentável: (i) o futuro como algo que pode ser antevisto previamente, de modo a poder tomar decisões no curto prazo sobre questões que ocorrerão no médio e longo prazo; (ii) essa situação futura como algo a ser construído socialmente, interagindo com vários atores intervenientes; (iii) a percepção dos limites e possibilidades de ações que dependem de circunstâncias diversas; e, (iv) a necessidade de seletividade nos meios e iniciativas a serem propostas.</w:t>
      </w:r>
    </w:p>
    <w:p w:rsidR="00C90F91" w:rsidRPr="00867D00" w:rsidRDefault="00C90F91" w:rsidP="00C90F91">
      <w:pPr>
        <w:rPr>
          <w:rFonts w:cs="Arial"/>
          <w:lang w:eastAsia="zh-CN"/>
        </w:rPr>
      </w:pPr>
      <w:r w:rsidRPr="00867D00">
        <w:rPr>
          <w:rFonts w:cs="Arial"/>
          <w:lang w:eastAsia="zh-CN"/>
        </w:rPr>
        <w:t xml:space="preserve">Para a visualização de um futuro comparativo entre uma situação sem a Interligação e com ela, </w:t>
      </w:r>
      <w:r w:rsidR="009B4BAB">
        <w:rPr>
          <w:rFonts w:cs="Arial"/>
          <w:lang w:eastAsia="zh-CN"/>
        </w:rPr>
        <w:t xml:space="preserve">três </w:t>
      </w:r>
      <w:r w:rsidRPr="00867D00">
        <w:rPr>
          <w:rFonts w:cs="Arial"/>
          <w:lang w:eastAsia="zh-CN"/>
        </w:rPr>
        <w:t>grandes questões emergem como portadoras de mudanças significativas na área de influência do empreendimento:</w:t>
      </w:r>
    </w:p>
    <w:p w:rsidR="00C90F91" w:rsidRPr="00867D00" w:rsidRDefault="009B4BAB" w:rsidP="00183160">
      <w:pPr>
        <w:numPr>
          <w:ilvl w:val="0"/>
          <w:numId w:val="82"/>
        </w:numPr>
        <w:tabs>
          <w:tab w:val="clear" w:pos="720"/>
          <w:tab w:val="num" w:pos="360"/>
        </w:tabs>
        <w:ind w:left="360"/>
        <w:rPr>
          <w:rFonts w:cs="Arial"/>
          <w:lang w:eastAsia="zh-CN"/>
        </w:rPr>
      </w:pPr>
      <w:r w:rsidRPr="00867D00">
        <w:rPr>
          <w:rFonts w:cs="Arial"/>
          <w:lang w:eastAsia="zh-CN"/>
        </w:rPr>
        <w:t xml:space="preserve">A </w:t>
      </w:r>
      <w:r w:rsidR="00C90F91" w:rsidRPr="00867D00">
        <w:rPr>
          <w:rFonts w:cs="Arial"/>
          <w:lang w:eastAsia="zh-CN"/>
        </w:rPr>
        <w:t xml:space="preserve">maior segurança quanto ao abastecimento de água de uma grande parcela da população da RMSP e bacia PCJ, em função do reforço ao Sistema Cantareira, com consequências também na melhoria em outros setores da metrópole atendidos por outros sistemas produtores adjacentes, os quais deixarão de ser </w:t>
      </w:r>
      <w:r w:rsidR="00E63E55">
        <w:rPr>
          <w:rFonts w:cs="Arial"/>
          <w:lang w:eastAsia="zh-CN"/>
        </w:rPr>
        <w:t xml:space="preserve">solicitados </w:t>
      </w:r>
      <w:r w:rsidR="00C90F91" w:rsidRPr="00867D00">
        <w:rPr>
          <w:rFonts w:cs="Arial"/>
          <w:lang w:eastAsia="zh-CN"/>
        </w:rPr>
        <w:t>acima de sua capacidade;</w:t>
      </w:r>
    </w:p>
    <w:p w:rsidR="00C90F91" w:rsidRPr="00867D00" w:rsidRDefault="009B4BAB" w:rsidP="00183160">
      <w:pPr>
        <w:numPr>
          <w:ilvl w:val="0"/>
          <w:numId w:val="82"/>
        </w:numPr>
        <w:tabs>
          <w:tab w:val="clear" w:pos="720"/>
          <w:tab w:val="num" w:pos="360"/>
        </w:tabs>
        <w:ind w:left="360"/>
        <w:rPr>
          <w:rFonts w:cs="Arial"/>
          <w:lang w:eastAsia="zh-CN"/>
        </w:rPr>
      </w:pPr>
      <w:r w:rsidRPr="00867D00">
        <w:rPr>
          <w:rFonts w:cs="Arial"/>
          <w:lang w:eastAsia="zh-CN"/>
        </w:rPr>
        <w:t xml:space="preserve">As </w:t>
      </w:r>
      <w:r w:rsidR="00C90F91" w:rsidRPr="00867D00">
        <w:rPr>
          <w:rFonts w:cs="Arial"/>
          <w:lang w:eastAsia="zh-CN"/>
        </w:rPr>
        <w:t>pressões de ocupação e maior demanda de serviços públicos em Igaratá, induzidas pela oferta de emprego nas obras da Interligação e pela circulação dos contratados pelas obras;</w:t>
      </w:r>
    </w:p>
    <w:p w:rsidR="00C90F91" w:rsidRPr="00867D00" w:rsidRDefault="009B4BAB" w:rsidP="00183160">
      <w:pPr>
        <w:numPr>
          <w:ilvl w:val="0"/>
          <w:numId w:val="82"/>
        </w:numPr>
        <w:tabs>
          <w:tab w:val="clear" w:pos="720"/>
          <w:tab w:val="num" w:pos="360"/>
        </w:tabs>
        <w:ind w:left="360"/>
        <w:rPr>
          <w:rFonts w:cs="Arial"/>
          <w:lang w:eastAsia="zh-CN"/>
        </w:rPr>
      </w:pPr>
      <w:r w:rsidRPr="00867D00">
        <w:rPr>
          <w:rFonts w:cs="Arial"/>
          <w:lang w:eastAsia="zh-CN"/>
        </w:rPr>
        <w:t xml:space="preserve">As </w:t>
      </w:r>
      <w:r w:rsidR="00C90F91" w:rsidRPr="00867D00">
        <w:rPr>
          <w:rFonts w:cs="Arial"/>
          <w:lang w:eastAsia="zh-CN"/>
        </w:rPr>
        <w:t>afetações nos ecossistemas nas bacias do Paraíba do Sul e PCJ, pela supressão de bordas de fragmentos florestais no entorno do empreendimento, e pela possibilidade de fortalecimento das políticas de proteção, mediante iniciativas contidas nos programas ambientais do empreendimento.</w:t>
      </w:r>
    </w:p>
    <w:p w:rsidR="00C90F91" w:rsidRPr="00867D00" w:rsidRDefault="00C90F91" w:rsidP="00C90F91">
      <w:pPr>
        <w:rPr>
          <w:rFonts w:cs="Arial"/>
        </w:rPr>
      </w:pPr>
      <w:r w:rsidRPr="00867D00">
        <w:rPr>
          <w:rFonts w:cs="Arial"/>
        </w:rPr>
        <w:t xml:space="preserve">A </w:t>
      </w:r>
      <w:r w:rsidRPr="00867D00">
        <w:rPr>
          <w:rFonts w:cs="Arial"/>
          <w:b/>
        </w:rPr>
        <w:t>Tabela 9.1</w:t>
      </w:r>
      <w:r w:rsidRPr="00867D00">
        <w:rPr>
          <w:rFonts w:cs="Arial"/>
        </w:rPr>
        <w:t xml:space="preserve"> resume os principais aspectos que diferenciam os cenários de qualidade socioambiental da região, a médio e longo prazo, sem e com a presença da Interligação. Os três principais fatores analisados levam a visualizar benefícios e oportunidades significativas de melhorias socioambientais.</w:t>
      </w:r>
    </w:p>
    <w:p w:rsidR="00C90F91" w:rsidRPr="00867D00" w:rsidRDefault="00C90F91" w:rsidP="00C90F91">
      <w:pPr>
        <w:rPr>
          <w:rFonts w:cs="Arial"/>
        </w:rPr>
      </w:pPr>
      <w:r w:rsidRPr="00867D00">
        <w:rPr>
          <w:rFonts w:cs="Arial"/>
        </w:rPr>
        <w:t>Cabe salientar que praticamente todos os impactos da fase de implantação constituem situações temporárias que podem ser equacionadas mediante boas práticas de engenharia, adequado planejamento na construção, e políticas responsáveis no tratamento das questões sociais e ambientais, conforme previsto nos programas do Plano de Manejo Ambiental.</w:t>
      </w:r>
    </w:p>
    <w:p w:rsidR="00C90F91" w:rsidRPr="00867D00" w:rsidRDefault="00C90F91" w:rsidP="00C90F91">
      <w:pPr>
        <w:rPr>
          <w:rFonts w:cs="Arial"/>
        </w:rPr>
      </w:pPr>
      <w:r w:rsidRPr="00867D00">
        <w:rPr>
          <w:rFonts w:cs="Arial"/>
        </w:rPr>
        <w:t>Desde que tratadas dessa maneira, as situações temporárias decorrentes dos impactos da implantação da Interligação serão inteiramente resolvidas e superadas no próprio decorrer da obra, no máximo até a recomposição final dos ambientes no final da construção, não deixando passivos nem alterações negativas permanentes na região. Portanto, esses aspectos não são tratados neste prognóstico ambiental a médio e longo prazos.</w:t>
      </w:r>
    </w:p>
    <w:p w:rsidR="00C90F91" w:rsidRPr="00867D00" w:rsidRDefault="00C90F91" w:rsidP="00C90F91">
      <w:pPr>
        <w:rPr>
          <w:rFonts w:cs="Arial"/>
          <w:lang w:eastAsia="zh-CN"/>
        </w:rPr>
      </w:pPr>
    </w:p>
    <w:p w:rsidR="00C90F91" w:rsidRPr="00867D00" w:rsidRDefault="00C90F91" w:rsidP="00C90F91">
      <w:pPr>
        <w:rPr>
          <w:rFonts w:cs="Arial"/>
          <w:lang w:eastAsia="zh-CN"/>
        </w:rPr>
        <w:sectPr w:rsidR="00C90F91" w:rsidRPr="00867D00" w:rsidSect="00E96E18">
          <w:headerReference w:type="default" r:id="rId13"/>
          <w:pgSz w:w="11907" w:h="16840" w:code="9"/>
          <w:pgMar w:top="1418" w:right="1134" w:bottom="1134" w:left="1418" w:header="709" w:footer="709" w:gutter="0"/>
          <w:pgNumType w:start="1"/>
          <w:cols w:space="708"/>
          <w:docGrid w:linePitch="360"/>
        </w:sectPr>
      </w:pPr>
    </w:p>
    <w:p w:rsidR="00C90F91" w:rsidRPr="00867D00" w:rsidRDefault="00C90F91" w:rsidP="00C90F91">
      <w:pPr>
        <w:pStyle w:val="Quadro"/>
        <w:rPr>
          <w:rFonts w:cs="Arial"/>
          <w:sz w:val="22"/>
          <w:szCs w:val="22"/>
          <w:lang w:eastAsia="zh-CN"/>
        </w:rPr>
      </w:pPr>
      <w:r w:rsidRPr="00867D00">
        <w:rPr>
          <w:rFonts w:cs="Arial"/>
          <w:sz w:val="22"/>
          <w:szCs w:val="22"/>
          <w:lang w:eastAsia="zh-CN"/>
        </w:rPr>
        <w:lastRenderedPageBreak/>
        <w:t>Tabela 9.1</w:t>
      </w:r>
      <w:r w:rsidR="00DF586F">
        <w:rPr>
          <w:rFonts w:cs="Arial"/>
          <w:sz w:val="22"/>
          <w:szCs w:val="22"/>
          <w:lang w:eastAsia="zh-CN"/>
        </w:rPr>
        <w:t>.</w:t>
      </w:r>
      <w:r w:rsidRPr="00867D00">
        <w:rPr>
          <w:rFonts w:cs="Arial"/>
          <w:sz w:val="22"/>
          <w:szCs w:val="22"/>
          <w:lang w:eastAsia="zh-CN"/>
        </w:rPr>
        <w:t xml:space="preserve"> Prognóstico Ambiental a médio e longo prazo</w:t>
      </w:r>
    </w:p>
    <w:tbl>
      <w:tblPr>
        <w:tblStyle w:val="Tabelacomgrade"/>
        <w:tblW w:w="14428" w:type="dxa"/>
        <w:jc w:val="center"/>
        <w:tblLayout w:type="fixed"/>
        <w:tblCellMar>
          <w:left w:w="57" w:type="dxa"/>
          <w:right w:w="57" w:type="dxa"/>
        </w:tblCellMar>
        <w:tblLook w:val="01E0" w:firstRow="1" w:lastRow="1" w:firstColumn="1" w:lastColumn="1" w:noHBand="0" w:noVBand="0"/>
      </w:tblPr>
      <w:tblGrid>
        <w:gridCol w:w="2108"/>
        <w:gridCol w:w="5500"/>
        <w:gridCol w:w="6820"/>
      </w:tblGrid>
      <w:tr w:rsidR="00C90F91" w:rsidRPr="00867D00" w:rsidTr="00E31D96">
        <w:trPr>
          <w:cantSplit/>
          <w:trHeight w:val="284"/>
          <w:tblHeader/>
          <w:jc w:val="center"/>
        </w:trPr>
        <w:tc>
          <w:tcPr>
            <w:tcW w:w="2108" w:type="dxa"/>
            <w:shd w:val="clear" w:color="auto" w:fill="E0E0E0"/>
            <w:vAlign w:val="center"/>
          </w:tcPr>
          <w:p w:rsidR="00C90F91" w:rsidRPr="00867D00" w:rsidRDefault="00C90F91" w:rsidP="00E31D96">
            <w:pPr>
              <w:spacing w:after="0"/>
              <w:jc w:val="center"/>
              <w:rPr>
                <w:rFonts w:cs="Arial"/>
                <w:b/>
                <w:sz w:val="16"/>
                <w:szCs w:val="16"/>
                <w:lang w:eastAsia="zh-CN"/>
              </w:rPr>
            </w:pPr>
            <w:r w:rsidRPr="00867D00">
              <w:rPr>
                <w:rFonts w:cs="Arial"/>
                <w:b/>
                <w:sz w:val="16"/>
                <w:szCs w:val="16"/>
                <w:lang w:eastAsia="zh-CN"/>
              </w:rPr>
              <w:t>Aspecto Ambiental</w:t>
            </w:r>
          </w:p>
        </w:tc>
        <w:tc>
          <w:tcPr>
            <w:tcW w:w="5500" w:type="dxa"/>
            <w:shd w:val="clear" w:color="auto" w:fill="E0E0E0"/>
            <w:vAlign w:val="center"/>
          </w:tcPr>
          <w:p w:rsidR="00C90F91" w:rsidRPr="00867D00" w:rsidRDefault="00C90F91" w:rsidP="00E31D96">
            <w:pPr>
              <w:spacing w:after="0"/>
              <w:jc w:val="center"/>
              <w:rPr>
                <w:rFonts w:cs="Arial"/>
                <w:b/>
                <w:sz w:val="16"/>
                <w:szCs w:val="16"/>
                <w:lang w:eastAsia="zh-CN"/>
              </w:rPr>
            </w:pPr>
            <w:r w:rsidRPr="00867D00">
              <w:rPr>
                <w:rFonts w:cs="Arial"/>
                <w:b/>
                <w:sz w:val="16"/>
                <w:szCs w:val="16"/>
                <w:lang w:eastAsia="zh-CN"/>
              </w:rPr>
              <w:t>Cenário sem a Interligação</w:t>
            </w:r>
          </w:p>
        </w:tc>
        <w:tc>
          <w:tcPr>
            <w:tcW w:w="6820" w:type="dxa"/>
            <w:shd w:val="clear" w:color="auto" w:fill="E0E0E0"/>
            <w:vAlign w:val="center"/>
          </w:tcPr>
          <w:p w:rsidR="00C90F91" w:rsidRPr="00867D00" w:rsidRDefault="00C90F91" w:rsidP="00E31D96">
            <w:pPr>
              <w:spacing w:after="0"/>
              <w:jc w:val="center"/>
              <w:rPr>
                <w:rFonts w:cs="Arial"/>
                <w:b/>
                <w:sz w:val="16"/>
                <w:szCs w:val="16"/>
                <w:lang w:eastAsia="zh-CN"/>
              </w:rPr>
            </w:pPr>
            <w:r w:rsidRPr="00867D00">
              <w:rPr>
                <w:rFonts w:cs="Arial"/>
                <w:b/>
                <w:sz w:val="16"/>
                <w:szCs w:val="16"/>
                <w:lang w:eastAsia="zh-CN"/>
              </w:rPr>
              <w:t>Cenário com a Interligação</w:t>
            </w:r>
          </w:p>
        </w:tc>
      </w:tr>
      <w:tr w:rsidR="00C90F91" w:rsidRPr="00867D00" w:rsidTr="00E31D96">
        <w:trPr>
          <w:cantSplit/>
          <w:trHeight w:val="284"/>
          <w:jc w:val="center"/>
        </w:trPr>
        <w:tc>
          <w:tcPr>
            <w:tcW w:w="2108" w:type="dxa"/>
            <w:vAlign w:val="center"/>
          </w:tcPr>
          <w:p w:rsidR="00C90F91" w:rsidRPr="00867D00" w:rsidRDefault="00C90F91" w:rsidP="00E31D96">
            <w:pPr>
              <w:spacing w:after="60"/>
              <w:jc w:val="left"/>
              <w:rPr>
                <w:rFonts w:cs="Arial"/>
                <w:sz w:val="16"/>
                <w:szCs w:val="16"/>
                <w:lang w:eastAsia="zh-CN"/>
              </w:rPr>
            </w:pPr>
            <w:r w:rsidRPr="00867D00">
              <w:rPr>
                <w:rFonts w:cs="Arial"/>
                <w:sz w:val="16"/>
                <w:szCs w:val="16"/>
                <w:lang w:eastAsia="zh-CN"/>
              </w:rPr>
              <w:t xml:space="preserve">Abastecimento público de água na </w:t>
            </w:r>
            <w:r w:rsidR="009B4BAB">
              <w:rPr>
                <w:rFonts w:cs="Arial"/>
                <w:sz w:val="16"/>
                <w:szCs w:val="16"/>
                <w:lang w:eastAsia="zh-CN"/>
              </w:rPr>
              <w:t xml:space="preserve">RMSP e bacias PCJ, a partir da vazão regularizada </w:t>
            </w:r>
            <w:r w:rsidRPr="00867D00">
              <w:rPr>
                <w:rFonts w:cs="Arial"/>
                <w:sz w:val="16"/>
                <w:szCs w:val="16"/>
                <w:lang w:eastAsia="zh-CN"/>
              </w:rPr>
              <w:t>pelo Sistema Cantareira</w:t>
            </w:r>
          </w:p>
        </w:tc>
        <w:tc>
          <w:tcPr>
            <w:tcW w:w="5500" w:type="dxa"/>
            <w:vAlign w:val="center"/>
          </w:tcPr>
          <w:p w:rsidR="00C90F91" w:rsidRPr="00867D00" w:rsidRDefault="00C90F91" w:rsidP="00E31D96">
            <w:pPr>
              <w:spacing w:after="60"/>
              <w:jc w:val="left"/>
              <w:rPr>
                <w:rFonts w:cs="Arial"/>
                <w:sz w:val="16"/>
                <w:szCs w:val="16"/>
                <w:lang w:eastAsia="zh-CN"/>
              </w:rPr>
            </w:pPr>
            <w:r w:rsidRPr="00867D00">
              <w:rPr>
                <w:rFonts w:cs="Arial"/>
                <w:sz w:val="16"/>
                <w:szCs w:val="16"/>
                <w:lang w:eastAsia="zh-CN"/>
              </w:rPr>
              <w:t xml:space="preserve">Déficits crescentes no SIM, especialmente </w:t>
            </w:r>
            <w:r w:rsidR="009B4BAB">
              <w:rPr>
                <w:rFonts w:cs="Arial"/>
                <w:sz w:val="16"/>
                <w:szCs w:val="16"/>
                <w:lang w:eastAsia="zh-CN"/>
              </w:rPr>
              <w:t>n</w:t>
            </w:r>
            <w:r w:rsidRPr="00867D00">
              <w:rPr>
                <w:rFonts w:cs="Arial"/>
                <w:sz w:val="16"/>
                <w:szCs w:val="16"/>
                <w:lang w:eastAsia="zh-CN"/>
              </w:rPr>
              <w:t>a zona abastecida pelo Sistema Cantareira. Piora da regularidade do abast</w:t>
            </w:r>
            <w:r w:rsidR="009B4BAB">
              <w:rPr>
                <w:rFonts w:cs="Arial"/>
                <w:sz w:val="16"/>
                <w:szCs w:val="16"/>
                <w:lang w:eastAsia="zh-CN"/>
              </w:rPr>
              <w:t>ecimento em um número crescente</w:t>
            </w:r>
            <w:r w:rsidRPr="00867D00">
              <w:rPr>
                <w:rFonts w:cs="Arial"/>
                <w:sz w:val="16"/>
                <w:szCs w:val="16"/>
                <w:lang w:eastAsia="zh-CN"/>
              </w:rPr>
              <w:t xml:space="preserve"> de setores. Implementação </w:t>
            </w:r>
            <w:r w:rsidR="009B4BAB">
              <w:rPr>
                <w:rFonts w:cs="Arial"/>
                <w:sz w:val="16"/>
                <w:szCs w:val="16"/>
                <w:lang w:eastAsia="zh-CN"/>
              </w:rPr>
              <w:t xml:space="preserve">frequente </w:t>
            </w:r>
            <w:r w:rsidRPr="00867D00">
              <w:rPr>
                <w:rFonts w:cs="Arial"/>
                <w:sz w:val="16"/>
                <w:szCs w:val="16"/>
                <w:lang w:eastAsia="zh-CN"/>
              </w:rPr>
              <w:t>de abastecimento em sistema de rodízio.</w:t>
            </w:r>
          </w:p>
          <w:p w:rsidR="009B4BAB" w:rsidRPr="00E824EA" w:rsidRDefault="009B4BAB" w:rsidP="009B4BAB">
            <w:pPr>
              <w:spacing w:after="60"/>
              <w:jc w:val="left"/>
              <w:rPr>
                <w:rFonts w:cs="Arial"/>
                <w:sz w:val="16"/>
                <w:szCs w:val="16"/>
              </w:rPr>
            </w:pPr>
            <w:r w:rsidRPr="00E824EA">
              <w:rPr>
                <w:rFonts w:cs="Arial"/>
                <w:sz w:val="16"/>
                <w:szCs w:val="16"/>
              </w:rPr>
              <w:t>Manutenção d</w:t>
            </w:r>
            <w:r>
              <w:rPr>
                <w:rFonts w:cs="Arial"/>
                <w:sz w:val="16"/>
                <w:szCs w:val="16"/>
              </w:rPr>
              <w:t>e</w:t>
            </w:r>
            <w:r w:rsidRPr="00E824EA">
              <w:rPr>
                <w:rFonts w:cs="Arial"/>
                <w:sz w:val="16"/>
                <w:szCs w:val="16"/>
              </w:rPr>
              <w:t xml:space="preserve"> </w:t>
            </w:r>
            <w:r>
              <w:rPr>
                <w:rFonts w:cs="Arial"/>
                <w:sz w:val="16"/>
                <w:szCs w:val="16"/>
              </w:rPr>
              <w:t xml:space="preserve">alto </w:t>
            </w:r>
            <w:r w:rsidRPr="00E824EA">
              <w:rPr>
                <w:rFonts w:cs="Arial"/>
                <w:sz w:val="16"/>
                <w:szCs w:val="16"/>
              </w:rPr>
              <w:t xml:space="preserve">risco sistêmico </w:t>
            </w:r>
            <w:r>
              <w:rPr>
                <w:rFonts w:cs="Arial"/>
                <w:sz w:val="16"/>
                <w:szCs w:val="16"/>
              </w:rPr>
              <w:t>no abastecimento da RMSP e PCJ.</w:t>
            </w:r>
          </w:p>
          <w:p w:rsidR="00C90F91" w:rsidRPr="00867D00" w:rsidRDefault="00C90F91" w:rsidP="00E31D96">
            <w:pPr>
              <w:spacing w:after="60"/>
              <w:jc w:val="left"/>
              <w:rPr>
                <w:rFonts w:cs="Arial"/>
                <w:sz w:val="16"/>
                <w:szCs w:val="16"/>
                <w:lang w:eastAsia="zh-CN"/>
              </w:rPr>
            </w:pPr>
            <w:r w:rsidRPr="00867D00">
              <w:rPr>
                <w:rFonts w:cs="Arial"/>
                <w:sz w:val="16"/>
                <w:szCs w:val="16"/>
                <w:lang w:eastAsia="zh-CN"/>
              </w:rPr>
              <w:t xml:space="preserve">Maior stress no uso dos Sistemas </w:t>
            </w:r>
            <w:r w:rsidR="009B4BAB" w:rsidRPr="00E824EA">
              <w:rPr>
                <w:rFonts w:cs="Arial"/>
                <w:sz w:val="16"/>
                <w:szCs w:val="16"/>
                <w:lang w:eastAsia="zh-CN"/>
              </w:rPr>
              <w:t>Cantareira</w:t>
            </w:r>
            <w:r w:rsidR="009B4BAB">
              <w:rPr>
                <w:rFonts w:cs="Arial"/>
                <w:sz w:val="16"/>
                <w:szCs w:val="16"/>
                <w:lang w:eastAsia="zh-CN"/>
              </w:rPr>
              <w:t>,</w:t>
            </w:r>
            <w:r w:rsidR="009B4BAB" w:rsidRPr="00E824EA">
              <w:rPr>
                <w:rFonts w:cs="Arial"/>
                <w:sz w:val="16"/>
                <w:szCs w:val="16"/>
                <w:lang w:eastAsia="zh-CN"/>
              </w:rPr>
              <w:t xml:space="preserve"> </w:t>
            </w:r>
            <w:r w:rsidR="009B4BAB">
              <w:rPr>
                <w:rFonts w:cs="Arial"/>
                <w:sz w:val="16"/>
                <w:szCs w:val="16"/>
                <w:lang w:eastAsia="zh-CN"/>
              </w:rPr>
              <w:t xml:space="preserve">Alto Tietê </w:t>
            </w:r>
            <w:r w:rsidR="009B4BAB" w:rsidRPr="00E824EA">
              <w:rPr>
                <w:rFonts w:cs="Arial"/>
                <w:sz w:val="16"/>
                <w:szCs w:val="16"/>
                <w:lang w:eastAsia="zh-CN"/>
              </w:rPr>
              <w:t>e Guarapiranga</w:t>
            </w:r>
            <w:r w:rsidRPr="00867D00">
              <w:rPr>
                <w:rFonts w:cs="Arial"/>
                <w:sz w:val="16"/>
                <w:szCs w:val="16"/>
                <w:lang w:eastAsia="zh-CN"/>
              </w:rPr>
              <w:t>, com produção acima da disponibilidade dos respectivos mananciais.</w:t>
            </w:r>
          </w:p>
          <w:p w:rsidR="00C90F91" w:rsidRPr="00867D00" w:rsidRDefault="00C90F91" w:rsidP="00E31D96">
            <w:pPr>
              <w:spacing w:after="60"/>
              <w:jc w:val="left"/>
              <w:rPr>
                <w:rFonts w:cs="Arial"/>
                <w:sz w:val="16"/>
                <w:szCs w:val="16"/>
                <w:lang w:eastAsia="zh-CN"/>
              </w:rPr>
            </w:pPr>
            <w:r w:rsidRPr="00867D00">
              <w:rPr>
                <w:rFonts w:cs="Arial"/>
                <w:sz w:val="16"/>
                <w:szCs w:val="16"/>
                <w:lang w:eastAsia="zh-CN"/>
              </w:rPr>
              <w:t>Risco crescente de severa restrição no suprimento de água, com implementação generalizada de rodízio em grande parte da RMSP, e até de colapso de algum dos sistemas produtores, em caso de condições hidrológicas de</w:t>
            </w:r>
            <w:r w:rsidR="002A4B0D">
              <w:rPr>
                <w:rFonts w:cs="Arial"/>
                <w:sz w:val="16"/>
                <w:szCs w:val="16"/>
                <w:lang w:eastAsia="zh-CN"/>
              </w:rPr>
              <w:t>sfavoráveis (</w:t>
            </w:r>
            <w:r w:rsidRPr="00867D00">
              <w:rPr>
                <w:rFonts w:cs="Arial"/>
                <w:sz w:val="16"/>
                <w:szCs w:val="16"/>
                <w:lang w:eastAsia="zh-CN"/>
              </w:rPr>
              <w:t>críticas).</w:t>
            </w:r>
          </w:p>
        </w:tc>
        <w:tc>
          <w:tcPr>
            <w:tcW w:w="6820" w:type="dxa"/>
            <w:vAlign w:val="center"/>
          </w:tcPr>
          <w:p w:rsidR="00C90F91" w:rsidRPr="00867D00" w:rsidRDefault="00C90F91" w:rsidP="00E31D96">
            <w:pPr>
              <w:rPr>
                <w:rFonts w:cs="Arial"/>
                <w:sz w:val="16"/>
                <w:szCs w:val="16"/>
                <w:lang w:eastAsia="zh-CN"/>
              </w:rPr>
            </w:pPr>
            <w:r w:rsidRPr="00867D00">
              <w:rPr>
                <w:rFonts w:cs="Arial"/>
                <w:sz w:val="16"/>
                <w:szCs w:val="16"/>
              </w:rPr>
              <w:t>Aumento da garantia hídrica do Sistema Cantareira</w:t>
            </w:r>
            <w:r w:rsidRPr="00867D00">
              <w:rPr>
                <w:rFonts w:cs="Arial"/>
                <w:sz w:val="16"/>
                <w:szCs w:val="16"/>
                <w:lang w:eastAsia="zh-CN"/>
              </w:rPr>
              <w:t xml:space="preserve">, e bacia PCJ.  </w:t>
            </w:r>
          </w:p>
          <w:p w:rsidR="00C90F91" w:rsidRPr="00867D00" w:rsidRDefault="002A4B0D" w:rsidP="00E31D96">
            <w:pPr>
              <w:rPr>
                <w:rFonts w:cs="Arial"/>
                <w:sz w:val="16"/>
                <w:szCs w:val="16"/>
              </w:rPr>
            </w:pPr>
            <w:r>
              <w:rPr>
                <w:rFonts w:cs="Arial"/>
                <w:sz w:val="16"/>
                <w:szCs w:val="16"/>
              </w:rPr>
              <w:t>Redução do risco sistêmico (f</w:t>
            </w:r>
            <w:r w:rsidR="00C90F91" w:rsidRPr="00867D00">
              <w:rPr>
                <w:rFonts w:cs="Arial"/>
                <w:sz w:val="16"/>
                <w:szCs w:val="16"/>
              </w:rPr>
              <w:t xml:space="preserve">requência </w:t>
            </w:r>
            <w:r>
              <w:rPr>
                <w:rFonts w:cs="Arial"/>
                <w:sz w:val="16"/>
                <w:szCs w:val="16"/>
              </w:rPr>
              <w:t xml:space="preserve">de ocorrência de vazões utilizáveis </w:t>
            </w:r>
            <w:r w:rsidR="00C90F91" w:rsidRPr="00867D00">
              <w:rPr>
                <w:rFonts w:cs="Arial"/>
                <w:sz w:val="16"/>
                <w:szCs w:val="16"/>
              </w:rPr>
              <w:t xml:space="preserve">abaixo da demanda necessária) no abastecimento da RMSP e </w:t>
            </w:r>
            <w:r w:rsidR="009B4BAB">
              <w:rPr>
                <w:rFonts w:cs="Arial"/>
                <w:sz w:val="16"/>
                <w:szCs w:val="16"/>
              </w:rPr>
              <w:t xml:space="preserve">bacias </w:t>
            </w:r>
            <w:r w:rsidR="00C90F91" w:rsidRPr="00867D00">
              <w:rPr>
                <w:rFonts w:cs="Arial"/>
                <w:sz w:val="16"/>
                <w:szCs w:val="16"/>
              </w:rPr>
              <w:t>PCJ</w:t>
            </w:r>
            <w:r>
              <w:rPr>
                <w:rFonts w:cs="Arial"/>
                <w:sz w:val="16"/>
                <w:szCs w:val="16"/>
              </w:rPr>
              <w:t>,</w:t>
            </w:r>
            <w:r w:rsidR="00C90F91" w:rsidRPr="00867D00">
              <w:rPr>
                <w:rFonts w:cs="Arial"/>
                <w:sz w:val="16"/>
                <w:szCs w:val="16"/>
              </w:rPr>
              <w:t xml:space="preserve"> prevendo o atendimento às demandas futuras das duas regiões.</w:t>
            </w:r>
          </w:p>
          <w:p w:rsidR="00C90F91" w:rsidRPr="00867D00" w:rsidRDefault="00C90F91" w:rsidP="00E31D96">
            <w:pPr>
              <w:spacing w:after="60"/>
              <w:jc w:val="left"/>
              <w:rPr>
                <w:rFonts w:cs="Arial"/>
                <w:sz w:val="16"/>
                <w:szCs w:val="16"/>
                <w:lang w:eastAsia="zh-CN"/>
              </w:rPr>
            </w:pPr>
            <w:r w:rsidRPr="00867D00">
              <w:rPr>
                <w:rFonts w:cs="Arial"/>
                <w:sz w:val="16"/>
                <w:szCs w:val="16"/>
                <w:lang w:eastAsia="zh-CN"/>
              </w:rPr>
              <w:t>Funcionamento dos demais sistemas produtores dentro da sua capacidade normal de produção, em face da disponibilidade hídrica dos seus respectivos mananciais.</w:t>
            </w:r>
          </w:p>
          <w:p w:rsidR="00C90F91" w:rsidRPr="00867D00" w:rsidRDefault="00C90F91" w:rsidP="00E31D96">
            <w:pPr>
              <w:spacing w:after="60"/>
              <w:jc w:val="left"/>
              <w:rPr>
                <w:rFonts w:cs="Arial"/>
                <w:sz w:val="16"/>
                <w:szCs w:val="16"/>
                <w:lang w:eastAsia="zh-CN"/>
              </w:rPr>
            </w:pPr>
            <w:r w:rsidRPr="00867D00">
              <w:rPr>
                <w:rFonts w:cs="Arial"/>
                <w:sz w:val="16"/>
                <w:szCs w:val="16"/>
                <w:lang w:eastAsia="zh-CN"/>
              </w:rPr>
              <w:t>Maior flexibilidade do SIM para enfrentar s</w:t>
            </w:r>
            <w:r w:rsidR="0064458C">
              <w:rPr>
                <w:rFonts w:cs="Arial"/>
                <w:sz w:val="16"/>
                <w:szCs w:val="16"/>
                <w:lang w:eastAsia="zh-CN"/>
              </w:rPr>
              <w:t>ituações hidrológicas críticas.</w:t>
            </w:r>
          </w:p>
        </w:tc>
      </w:tr>
      <w:tr w:rsidR="00C90F91" w:rsidRPr="00D264A8" w:rsidTr="00E31D96">
        <w:trPr>
          <w:cantSplit/>
          <w:trHeight w:val="284"/>
          <w:jc w:val="center"/>
        </w:trPr>
        <w:tc>
          <w:tcPr>
            <w:tcW w:w="2108" w:type="dxa"/>
            <w:vAlign w:val="center"/>
          </w:tcPr>
          <w:p w:rsidR="00C90F91" w:rsidRPr="00D264A8" w:rsidRDefault="00C90F91" w:rsidP="00E31D96">
            <w:pPr>
              <w:spacing w:after="60"/>
              <w:jc w:val="left"/>
              <w:rPr>
                <w:rFonts w:cs="Arial"/>
                <w:sz w:val="16"/>
                <w:szCs w:val="16"/>
                <w:lang w:eastAsia="zh-CN"/>
              </w:rPr>
            </w:pPr>
            <w:r w:rsidRPr="00D264A8">
              <w:rPr>
                <w:rFonts w:cs="Arial"/>
                <w:sz w:val="16"/>
                <w:szCs w:val="16"/>
                <w:lang w:eastAsia="zh-CN"/>
              </w:rPr>
              <w:t>Desenvolvimento socioeconômico na bacia do manancial,</w:t>
            </w:r>
          </w:p>
        </w:tc>
        <w:tc>
          <w:tcPr>
            <w:tcW w:w="5500" w:type="dxa"/>
            <w:vAlign w:val="center"/>
          </w:tcPr>
          <w:p w:rsidR="00C90F91" w:rsidRPr="00D264A8" w:rsidRDefault="00C90F91" w:rsidP="00E31D96">
            <w:pPr>
              <w:spacing w:after="60"/>
              <w:jc w:val="left"/>
              <w:rPr>
                <w:rFonts w:cs="Arial"/>
                <w:sz w:val="16"/>
                <w:szCs w:val="16"/>
                <w:lang w:eastAsia="zh-CN"/>
              </w:rPr>
            </w:pPr>
            <w:r w:rsidRPr="00D264A8">
              <w:rPr>
                <w:rFonts w:cs="Arial"/>
                <w:sz w:val="16"/>
                <w:szCs w:val="16"/>
                <w:lang w:eastAsia="zh-CN"/>
              </w:rPr>
              <w:t>Potencial baixo de arrecadação em função da cobrança pelo uso da água, sem a Interligação.</w:t>
            </w:r>
          </w:p>
          <w:p w:rsidR="00C90F91" w:rsidRPr="00D264A8" w:rsidRDefault="00C90F91" w:rsidP="00E31D96">
            <w:pPr>
              <w:spacing w:after="60"/>
              <w:jc w:val="left"/>
              <w:rPr>
                <w:rFonts w:cs="Arial"/>
                <w:sz w:val="16"/>
                <w:szCs w:val="16"/>
                <w:lang w:eastAsia="zh-CN"/>
              </w:rPr>
            </w:pPr>
            <w:r w:rsidRPr="00D264A8">
              <w:rPr>
                <w:rFonts w:cs="Arial"/>
                <w:sz w:val="16"/>
                <w:szCs w:val="16"/>
                <w:lang w:eastAsia="zh-CN"/>
              </w:rPr>
              <w:t>Região continua relegada, com baixa capacidade de atração de investimentos públicos, fora da agenda de prioridades.</w:t>
            </w:r>
          </w:p>
          <w:p w:rsidR="00C90F91" w:rsidRPr="00D264A8" w:rsidRDefault="00C90F91" w:rsidP="00E31D96">
            <w:pPr>
              <w:spacing w:after="60"/>
              <w:jc w:val="left"/>
              <w:rPr>
                <w:rFonts w:cs="Arial"/>
                <w:sz w:val="16"/>
                <w:szCs w:val="16"/>
                <w:lang w:eastAsia="zh-CN"/>
              </w:rPr>
            </w:pPr>
            <w:r w:rsidRPr="00D264A8">
              <w:rPr>
                <w:rFonts w:cs="Arial"/>
                <w:sz w:val="16"/>
                <w:szCs w:val="16"/>
                <w:lang w:eastAsia="zh-CN"/>
              </w:rPr>
              <w:t>Melhorias marginais nos sistemas de água e esgotos dos municípios adjacentes aos reservatórios, conforme esquema normal de prioridades de investimento da Superintendência Regional. Situação desfavorável pelo alto custo por ligação em zonas com ocupação esparsa.</w:t>
            </w:r>
          </w:p>
        </w:tc>
        <w:tc>
          <w:tcPr>
            <w:tcW w:w="6820" w:type="dxa"/>
            <w:vAlign w:val="center"/>
          </w:tcPr>
          <w:p w:rsidR="00C90F91" w:rsidRPr="00D264A8" w:rsidRDefault="002A4B0D" w:rsidP="00E31D96">
            <w:pPr>
              <w:spacing w:after="60"/>
              <w:jc w:val="left"/>
              <w:rPr>
                <w:rFonts w:cs="Arial"/>
                <w:sz w:val="16"/>
                <w:szCs w:val="16"/>
                <w:lang w:eastAsia="zh-CN"/>
              </w:rPr>
            </w:pPr>
            <w:r w:rsidRPr="00D264A8">
              <w:rPr>
                <w:rFonts w:cs="Arial"/>
                <w:sz w:val="16"/>
                <w:szCs w:val="16"/>
                <w:lang w:eastAsia="zh-CN"/>
              </w:rPr>
              <w:t>A</w:t>
            </w:r>
            <w:r w:rsidR="00C90F91" w:rsidRPr="00D264A8">
              <w:rPr>
                <w:rFonts w:cs="Arial"/>
                <w:sz w:val="16"/>
                <w:szCs w:val="16"/>
                <w:lang w:eastAsia="zh-CN"/>
              </w:rPr>
              <w:t xml:space="preserve"> elaboração do PDPA e a aprovação da Lei Específica da APRM Jaguari, em curso, </w:t>
            </w:r>
            <w:r w:rsidRPr="00D264A8">
              <w:rPr>
                <w:rFonts w:cs="Arial"/>
                <w:sz w:val="16"/>
                <w:szCs w:val="16"/>
                <w:lang w:eastAsia="zh-CN"/>
              </w:rPr>
              <w:t xml:space="preserve">estabelecerão </w:t>
            </w:r>
            <w:r w:rsidR="00C90F91" w:rsidRPr="00D264A8">
              <w:rPr>
                <w:rFonts w:cs="Arial"/>
                <w:sz w:val="16"/>
                <w:szCs w:val="16"/>
                <w:lang w:eastAsia="zh-CN"/>
              </w:rPr>
              <w:t xml:space="preserve">o marco legal e </w:t>
            </w:r>
            <w:r w:rsidRPr="00D264A8">
              <w:rPr>
                <w:rFonts w:cs="Arial"/>
                <w:sz w:val="16"/>
                <w:szCs w:val="16"/>
                <w:lang w:eastAsia="zh-CN"/>
              </w:rPr>
              <w:t xml:space="preserve">os </w:t>
            </w:r>
            <w:r w:rsidR="00C90F91" w:rsidRPr="00D264A8">
              <w:rPr>
                <w:rFonts w:cs="Arial"/>
                <w:sz w:val="16"/>
                <w:szCs w:val="16"/>
                <w:lang w:eastAsia="zh-CN"/>
              </w:rPr>
              <w:t xml:space="preserve">instrumentos que permitam conciliar a </w:t>
            </w:r>
            <w:r w:rsidR="00BB3F97">
              <w:rPr>
                <w:rFonts w:cs="Arial"/>
                <w:sz w:val="16"/>
                <w:szCs w:val="16"/>
                <w:lang w:eastAsia="zh-CN"/>
              </w:rPr>
              <w:t>p</w:t>
            </w:r>
            <w:r w:rsidR="00C90F91" w:rsidRPr="00D264A8">
              <w:rPr>
                <w:rFonts w:cs="Arial"/>
                <w:sz w:val="16"/>
                <w:szCs w:val="16"/>
                <w:lang w:eastAsia="zh-CN"/>
              </w:rPr>
              <w:t xml:space="preserve">roteção ambiental e o </w:t>
            </w:r>
            <w:r w:rsidR="00BB3F97">
              <w:rPr>
                <w:rFonts w:cs="Arial"/>
                <w:sz w:val="16"/>
                <w:szCs w:val="16"/>
                <w:lang w:eastAsia="zh-CN"/>
              </w:rPr>
              <w:t>d</w:t>
            </w:r>
            <w:r w:rsidR="00C90F91" w:rsidRPr="00D264A8">
              <w:rPr>
                <w:rFonts w:cs="Arial"/>
                <w:sz w:val="16"/>
                <w:szCs w:val="16"/>
                <w:lang w:eastAsia="zh-CN"/>
              </w:rPr>
              <w:t>esenvolvimento da região.</w:t>
            </w:r>
          </w:p>
          <w:p w:rsidR="00C90F91" w:rsidRPr="00D264A8" w:rsidRDefault="00BB3F97" w:rsidP="00E31D96">
            <w:pPr>
              <w:spacing w:after="60"/>
              <w:jc w:val="left"/>
              <w:rPr>
                <w:rFonts w:cs="Arial"/>
                <w:sz w:val="16"/>
                <w:szCs w:val="16"/>
                <w:lang w:eastAsia="zh-CN"/>
              </w:rPr>
            </w:pPr>
            <w:r w:rsidRPr="00E824EA">
              <w:rPr>
                <w:rFonts w:cs="Arial"/>
                <w:sz w:val="16"/>
                <w:szCs w:val="16"/>
                <w:lang w:eastAsia="zh-CN"/>
              </w:rPr>
              <w:t xml:space="preserve">Potencial de arrecadação de vários milhões de reais </w:t>
            </w:r>
            <w:r>
              <w:rPr>
                <w:rFonts w:cs="Arial"/>
                <w:sz w:val="16"/>
                <w:szCs w:val="16"/>
                <w:lang w:eastAsia="zh-CN"/>
              </w:rPr>
              <w:t>por</w:t>
            </w:r>
            <w:r w:rsidRPr="00E824EA">
              <w:rPr>
                <w:rFonts w:cs="Arial"/>
                <w:sz w:val="16"/>
                <w:szCs w:val="16"/>
                <w:lang w:eastAsia="zh-CN"/>
              </w:rPr>
              <w:t xml:space="preserve"> ano com o pagamento da Sabesp </w:t>
            </w:r>
            <w:r>
              <w:rPr>
                <w:rFonts w:cs="Arial"/>
                <w:sz w:val="16"/>
                <w:szCs w:val="16"/>
                <w:lang w:eastAsia="zh-CN"/>
              </w:rPr>
              <w:t>da cobrança pela</w:t>
            </w:r>
            <w:r w:rsidRPr="00E824EA">
              <w:rPr>
                <w:rFonts w:cs="Arial"/>
                <w:sz w:val="16"/>
                <w:szCs w:val="16"/>
                <w:lang w:eastAsia="zh-CN"/>
              </w:rPr>
              <w:t xml:space="preserve"> derivação d</w:t>
            </w:r>
            <w:r>
              <w:rPr>
                <w:rFonts w:cs="Arial"/>
                <w:sz w:val="16"/>
                <w:szCs w:val="16"/>
                <w:lang w:eastAsia="zh-CN"/>
              </w:rPr>
              <w:t>e</w:t>
            </w:r>
            <w:r w:rsidRPr="00E824EA">
              <w:rPr>
                <w:rFonts w:cs="Arial"/>
                <w:sz w:val="16"/>
                <w:szCs w:val="16"/>
                <w:lang w:eastAsia="zh-CN"/>
              </w:rPr>
              <w:t xml:space="preserve"> água </w:t>
            </w:r>
            <w:r>
              <w:rPr>
                <w:rFonts w:cs="Arial"/>
                <w:sz w:val="16"/>
                <w:szCs w:val="16"/>
                <w:lang w:eastAsia="zh-CN"/>
              </w:rPr>
              <w:t>d</w:t>
            </w:r>
            <w:r w:rsidRPr="00E824EA">
              <w:rPr>
                <w:rFonts w:cs="Arial"/>
                <w:sz w:val="16"/>
                <w:szCs w:val="16"/>
                <w:lang w:eastAsia="zh-CN"/>
              </w:rPr>
              <w:t xml:space="preserve">a bacia </w:t>
            </w:r>
            <w:r>
              <w:rPr>
                <w:rFonts w:cs="Arial"/>
                <w:sz w:val="16"/>
                <w:szCs w:val="16"/>
                <w:lang w:eastAsia="zh-CN"/>
              </w:rPr>
              <w:t xml:space="preserve">através da </w:t>
            </w:r>
            <w:r w:rsidRPr="00E824EA">
              <w:rPr>
                <w:rFonts w:cs="Arial"/>
                <w:sz w:val="16"/>
                <w:szCs w:val="16"/>
                <w:lang w:eastAsia="zh-CN"/>
              </w:rPr>
              <w:t>Interligação.</w:t>
            </w:r>
          </w:p>
          <w:p w:rsidR="00C90F91" w:rsidRPr="00D264A8" w:rsidRDefault="00C90F91" w:rsidP="00E31D96">
            <w:pPr>
              <w:spacing w:after="60"/>
              <w:jc w:val="left"/>
              <w:rPr>
                <w:rFonts w:cs="Arial"/>
                <w:sz w:val="16"/>
                <w:szCs w:val="16"/>
                <w:lang w:eastAsia="zh-CN"/>
              </w:rPr>
            </w:pPr>
            <w:r w:rsidRPr="00D264A8">
              <w:rPr>
                <w:rFonts w:cs="Arial"/>
                <w:sz w:val="16"/>
                <w:szCs w:val="16"/>
                <w:lang w:eastAsia="zh-CN"/>
              </w:rPr>
              <w:t>Oportunidade de acelerar a implantação das obras de ampliação e melhoria dos sistemas de água e esgotos nos municípios adjacentes aos reservatórios.</w:t>
            </w:r>
          </w:p>
        </w:tc>
      </w:tr>
      <w:tr w:rsidR="008F0919" w:rsidRPr="00867D00" w:rsidTr="00E31D96">
        <w:trPr>
          <w:cantSplit/>
          <w:trHeight w:val="284"/>
          <w:jc w:val="center"/>
        </w:trPr>
        <w:tc>
          <w:tcPr>
            <w:tcW w:w="2108" w:type="dxa"/>
            <w:vAlign w:val="center"/>
          </w:tcPr>
          <w:p w:rsidR="008F0919" w:rsidRPr="00D264A8" w:rsidRDefault="008F0919" w:rsidP="008F0919">
            <w:pPr>
              <w:spacing w:after="60"/>
              <w:jc w:val="left"/>
              <w:rPr>
                <w:rFonts w:cs="Arial"/>
                <w:sz w:val="16"/>
                <w:szCs w:val="16"/>
                <w:lang w:eastAsia="zh-CN"/>
              </w:rPr>
            </w:pPr>
            <w:r w:rsidRPr="00D264A8">
              <w:rPr>
                <w:rFonts w:cs="Arial"/>
                <w:sz w:val="16"/>
                <w:szCs w:val="16"/>
                <w:lang w:eastAsia="zh-CN"/>
              </w:rPr>
              <w:t>Ecossistemas e áreas protegidas nas áreas com maior cobertura florestal.</w:t>
            </w:r>
          </w:p>
          <w:p w:rsidR="008F0919" w:rsidRPr="00D264A8" w:rsidRDefault="008F0919" w:rsidP="008F0919">
            <w:pPr>
              <w:spacing w:after="60"/>
              <w:jc w:val="left"/>
              <w:rPr>
                <w:rFonts w:cs="Arial"/>
                <w:sz w:val="16"/>
                <w:szCs w:val="16"/>
                <w:lang w:eastAsia="zh-CN"/>
              </w:rPr>
            </w:pPr>
            <w:r w:rsidRPr="00D264A8">
              <w:rPr>
                <w:rFonts w:cs="Arial"/>
                <w:sz w:val="16"/>
                <w:szCs w:val="16"/>
                <w:lang w:eastAsia="zh-CN"/>
              </w:rPr>
              <w:t>Qualidade do manancial</w:t>
            </w:r>
          </w:p>
        </w:tc>
        <w:tc>
          <w:tcPr>
            <w:tcW w:w="5500" w:type="dxa"/>
            <w:vAlign w:val="center"/>
          </w:tcPr>
          <w:p w:rsidR="008F0919" w:rsidRPr="00D264A8" w:rsidRDefault="008F0919" w:rsidP="008F0919">
            <w:pPr>
              <w:spacing w:after="60"/>
              <w:jc w:val="left"/>
              <w:rPr>
                <w:rFonts w:cs="Arial"/>
                <w:sz w:val="16"/>
                <w:szCs w:val="16"/>
                <w:lang w:eastAsia="zh-CN"/>
              </w:rPr>
            </w:pPr>
            <w:r w:rsidRPr="00D264A8">
              <w:rPr>
                <w:rFonts w:cs="Arial"/>
                <w:sz w:val="16"/>
                <w:szCs w:val="16"/>
                <w:lang w:eastAsia="zh-CN"/>
              </w:rPr>
              <w:t>Provável manutenção da boa qualidade ambiental atual nas áreas florestadas, com continuidade do processo de recuperação da vegetação natural em antigas áreas de reflorestamento, e pressões localizadas de desmatamento pela expansão de chácaras e áreas de lazer.</w:t>
            </w:r>
          </w:p>
          <w:p w:rsidR="008F0919" w:rsidRPr="00D264A8" w:rsidRDefault="008F0919" w:rsidP="008F0919">
            <w:pPr>
              <w:spacing w:after="60"/>
              <w:jc w:val="left"/>
              <w:rPr>
                <w:rFonts w:cs="Arial"/>
                <w:sz w:val="16"/>
                <w:szCs w:val="16"/>
                <w:lang w:eastAsia="zh-CN"/>
              </w:rPr>
            </w:pPr>
            <w:r w:rsidRPr="00D264A8">
              <w:rPr>
                <w:rFonts w:cs="Arial"/>
                <w:sz w:val="16"/>
                <w:szCs w:val="16"/>
                <w:lang w:eastAsia="zh-CN"/>
              </w:rPr>
              <w:t>Processo lento de consolidação da gestão das unidades de conservação.</w:t>
            </w:r>
          </w:p>
          <w:p w:rsidR="008F0919" w:rsidRPr="00D264A8" w:rsidRDefault="008F0919" w:rsidP="008F0919">
            <w:pPr>
              <w:spacing w:after="60"/>
              <w:jc w:val="left"/>
              <w:rPr>
                <w:rFonts w:cs="Arial"/>
                <w:sz w:val="16"/>
                <w:szCs w:val="16"/>
                <w:lang w:eastAsia="zh-CN"/>
              </w:rPr>
            </w:pPr>
            <w:r w:rsidRPr="00D264A8">
              <w:rPr>
                <w:rFonts w:cs="Arial"/>
                <w:sz w:val="16"/>
                <w:szCs w:val="16"/>
                <w:lang w:eastAsia="zh-CN"/>
              </w:rPr>
              <w:t>Provável continuidade de qualidade boa da água do manancial, apesar da ausência de medidas de controle da poluição.</w:t>
            </w:r>
          </w:p>
          <w:p w:rsidR="008F0919" w:rsidRPr="00D264A8" w:rsidRDefault="008F0919" w:rsidP="008F0919">
            <w:pPr>
              <w:spacing w:after="60"/>
              <w:jc w:val="left"/>
              <w:rPr>
                <w:rFonts w:cs="Arial"/>
                <w:sz w:val="16"/>
                <w:szCs w:val="16"/>
                <w:lang w:eastAsia="zh-CN"/>
              </w:rPr>
            </w:pPr>
            <w:r w:rsidRPr="00D264A8">
              <w:rPr>
                <w:rFonts w:cs="Arial"/>
                <w:sz w:val="16"/>
                <w:szCs w:val="16"/>
                <w:lang w:eastAsia="zh-CN"/>
              </w:rPr>
              <w:t>Continuidade dos atrativos paisagísticos e ecoturísticos existentes na bacia do manancial.</w:t>
            </w:r>
          </w:p>
        </w:tc>
        <w:tc>
          <w:tcPr>
            <w:tcW w:w="6820" w:type="dxa"/>
            <w:vAlign w:val="center"/>
          </w:tcPr>
          <w:p w:rsidR="008F0919" w:rsidRPr="00E824EA" w:rsidRDefault="008F0919" w:rsidP="008F0919">
            <w:pPr>
              <w:spacing w:after="60"/>
              <w:jc w:val="left"/>
              <w:rPr>
                <w:rFonts w:cs="Arial"/>
                <w:sz w:val="16"/>
                <w:szCs w:val="16"/>
                <w:lang w:eastAsia="zh-CN"/>
              </w:rPr>
            </w:pPr>
            <w:r>
              <w:rPr>
                <w:rFonts w:cs="Arial"/>
                <w:sz w:val="16"/>
                <w:szCs w:val="16"/>
                <w:lang w:eastAsia="zh-CN"/>
              </w:rPr>
              <w:t xml:space="preserve">Redução inicial muito pequena (~ 1 ha) da vegetação de tipo florestal, compensada com reposição equivalente ou maior. Não há </w:t>
            </w:r>
            <w:r w:rsidRPr="00E824EA">
              <w:rPr>
                <w:rFonts w:cs="Arial"/>
                <w:sz w:val="16"/>
                <w:szCs w:val="16"/>
                <w:lang w:eastAsia="zh-CN"/>
              </w:rPr>
              <w:t>fragmentação de remanescentes florestais</w:t>
            </w:r>
            <w:r>
              <w:rPr>
                <w:rFonts w:cs="Arial"/>
                <w:sz w:val="16"/>
                <w:szCs w:val="16"/>
                <w:lang w:eastAsia="zh-CN"/>
              </w:rPr>
              <w:t>.</w:t>
            </w:r>
          </w:p>
          <w:p w:rsidR="008F0919" w:rsidRPr="00E824EA" w:rsidRDefault="008F0919" w:rsidP="008F0919">
            <w:pPr>
              <w:spacing w:after="60"/>
              <w:jc w:val="left"/>
              <w:rPr>
                <w:rFonts w:cs="Arial"/>
                <w:sz w:val="16"/>
                <w:szCs w:val="16"/>
                <w:lang w:eastAsia="zh-CN"/>
              </w:rPr>
            </w:pPr>
            <w:r w:rsidRPr="00E824EA">
              <w:rPr>
                <w:rFonts w:cs="Arial"/>
                <w:sz w:val="16"/>
                <w:szCs w:val="16"/>
                <w:lang w:eastAsia="zh-CN"/>
              </w:rPr>
              <w:t>Potencial de melhoria das condições de preservação da vegetação natural em função da reposição florestal e da recomposição de áreas utilizadas na obra.</w:t>
            </w:r>
          </w:p>
          <w:p w:rsidR="008F0919" w:rsidRPr="00E824EA" w:rsidRDefault="008F0919" w:rsidP="008F0919">
            <w:pPr>
              <w:spacing w:after="60"/>
              <w:jc w:val="left"/>
              <w:rPr>
                <w:rFonts w:cs="Arial"/>
                <w:sz w:val="16"/>
                <w:szCs w:val="16"/>
                <w:lang w:eastAsia="zh-CN"/>
              </w:rPr>
            </w:pPr>
            <w:r w:rsidRPr="00E824EA">
              <w:rPr>
                <w:rFonts w:cs="Arial"/>
                <w:sz w:val="16"/>
                <w:szCs w:val="16"/>
                <w:lang w:eastAsia="zh-CN"/>
              </w:rPr>
              <w:t>Potencial melhoria na gestão de uma ou mais UCs, com os recursos da compensação ambiental da Interligação, estimada em cerca de R$ 3,2 milhões.</w:t>
            </w:r>
          </w:p>
          <w:p w:rsidR="008F0919" w:rsidRPr="00E824EA" w:rsidRDefault="008F0919" w:rsidP="008F0919">
            <w:pPr>
              <w:spacing w:after="60"/>
              <w:jc w:val="left"/>
              <w:rPr>
                <w:rFonts w:cs="Arial"/>
                <w:sz w:val="16"/>
                <w:szCs w:val="16"/>
                <w:lang w:eastAsia="zh-CN"/>
              </w:rPr>
            </w:pPr>
            <w:r w:rsidRPr="00E824EA">
              <w:rPr>
                <w:rFonts w:cs="Arial"/>
                <w:sz w:val="16"/>
                <w:szCs w:val="16"/>
                <w:lang w:eastAsia="zh-CN"/>
              </w:rPr>
              <w:t>Manutenção dos atrativos paisagísticos e ecoturísticos dos reservatórios e zonas de mata na bacia;</w:t>
            </w:r>
          </w:p>
        </w:tc>
      </w:tr>
    </w:tbl>
    <w:p w:rsidR="00C90F91" w:rsidRPr="00867D00" w:rsidRDefault="00C90F91" w:rsidP="00C90F91">
      <w:pPr>
        <w:rPr>
          <w:rFonts w:cs="Arial"/>
          <w:lang w:eastAsia="zh-CN"/>
        </w:rPr>
      </w:pPr>
    </w:p>
    <w:p w:rsidR="00C90F91" w:rsidRPr="00867D00" w:rsidRDefault="00C90F91" w:rsidP="00C90F91">
      <w:pPr>
        <w:rPr>
          <w:rFonts w:cs="Arial"/>
          <w:lang w:eastAsia="zh-CN"/>
        </w:rPr>
        <w:sectPr w:rsidR="00C90F91" w:rsidRPr="00867D00" w:rsidSect="00E31D96">
          <w:headerReference w:type="default" r:id="rId14"/>
          <w:pgSz w:w="16840" w:h="11907" w:orient="landscape" w:code="9"/>
          <w:pgMar w:top="1701" w:right="1134" w:bottom="1247" w:left="1418" w:header="425" w:footer="567" w:gutter="0"/>
          <w:cols w:space="708"/>
          <w:docGrid w:linePitch="360"/>
        </w:sectPr>
      </w:pPr>
    </w:p>
    <w:p w:rsidR="00C90F91" w:rsidRPr="00160C6D" w:rsidRDefault="00C90F91" w:rsidP="00160C6D">
      <w:pPr>
        <w:pStyle w:val="Ttulo1"/>
      </w:pPr>
      <w:bookmarkStart w:id="859" w:name="_Toc290018669"/>
      <w:bookmarkStart w:id="860" w:name="_Toc401062605"/>
      <w:bookmarkStart w:id="861" w:name="_Toc412391039"/>
      <w:r w:rsidRPr="00160C6D">
        <w:lastRenderedPageBreak/>
        <w:t>Conclusões e Recomendações</w:t>
      </w:r>
      <w:bookmarkEnd w:id="859"/>
      <w:bookmarkEnd w:id="860"/>
      <w:bookmarkEnd w:id="861"/>
    </w:p>
    <w:p w:rsidR="00C90F91" w:rsidRPr="00867D00" w:rsidRDefault="00C90F91" w:rsidP="00C90F91">
      <w:pPr>
        <w:rPr>
          <w:rFonts w:cs="Arial"/>
          <w:lang w:eastAsia="zh-CN"/>
        </w:rPr>
      </w:pPr>
      <w:r w:rsidRPr="00867D00">
        <w:rPr>
          <w:rFonts w:cs="Arial"/>
          <w:lang w:eastAsia="zh-CN"/>
        </w:rPr>
        <w:t>Os elementos técnicos apresentados no EIA</w:t>
      </w:r>
      <w:r w:rsidRPr="00867D00">
        <w:rPr>
          <w:rFonts w:cs="Arial"/>
        </w:rPr>
        <w:t xml:space="preserve"> </w:t>
      </w:r>
      <w:r w:rsidR="008F0919">
        <w:rPr>
          <w:rFonts w:cs="Arial"/>
        </w:rPr>
        <w:t>em termos de: (i) necessidade da</w:t>
      </w:r>
      <w:r w:rsidRPr="00867D00">
        <w:rPr>
          <w:rFonts w:cs="Arial"/>
        </w:rPr>
        <w:t xml:space="preserve"> </w:t>
      </w:r>
      <w:r w:rsidR="008F0919">
        <w:rPr>
          <w:rFonts w:cs="Arial"/>
          <w:lang w:eastAsia="zh-CN"/>
        </w:rPr>
        <w:t xml:space="preserve">Interligação </w:t>
      </w:r>
      <w:r w:rsidRPr="00867D00">
        <w:rPr>
          <w:rFonts w:cs="Arial"/>
          <w:lang w:eastAsia="zh-CN"/>
        </w:rPr>
        <w:t xml:space="preserve">para diminuição do risco sistêmico no abastecimento da RMSP e </w:t>
      </w:r>
      <w:r w:rsidR="008F0919">
        <w:rPr>
          <w:rFonts w:cs="Arial"/>
          <w:lang w:eastAsia="zh-CN"/>
        </w:rPr>
        <w:t xml:space="preserve">bacias </w:t>
      </w:r>
      <w:r w:rsidRPr="00867D00">
        <w:rPr>
          <w:rFonts w:cs="Arial"/>
          <w:lang w:eastAsia="zh-CN"/>
        </w:rPr>
        <w:t xml:space="preserve">PCJ; (ii) compatibilidade do empreendimento com as políticas públicas do Estado, particularmente no que diz respeito às áreas de proteção de manancial; (iii) a previsão de implementar um amplo conjunto de medidas mitigadoras e compensatórias para todos os impactos </w:t>
      </w:r>
      <w:r w:rsidR="008F0919">
        <w:rPr>
          <w:rFonts w:cs="Arial"/>
          <w:lang w:eastAsia="zh-CN"/>
        </w:rPr>
        <w:t>identificados</w:t>
      </w:r>
      <w:r w:rsidRPr="00867D00">
        <w:rPr>
          <w:rFonts w:cs="Arial"/>
          <w:lang w:eastAsia="zh-CN"/>
        </w:rPr>
        <w:t>; (iv) a previsão de programa de gestão ambiental para assegurar a efetiva implementação das ações e o gerenciamento das interfaces institucionais em questões que extrapolam a competência institucional da Sabesp, indicam que o empreendimento como um todo é ambientalmente viável.</w:t>
      </w:r>
    </w:p>
    <w:p w:rsidR="00E34004" w:rsidRPr="00E824EA" w:rsidRDefault="00E34004" w:rsidP="00E34004">
      <w:pPr>
        <w:rPr>
          <w:rFonts w:cs="Arial"/>
        </w:rPr>
      </w:pPr>
      <w:bookmarkStart w:id="862" w:name="_Toc290018670"/>
      <w:bookmarkStart w:id="863" w:name="_Toc401062606"/>
      <w:r w:rsidRPr="00E824EA">
        <w:rPr>
          <w:rFonts w:cs="Arial"/>
        </w:rPr>
        <w:t>O período atual de estiagem crítica no Sistema Cantareira está levando o manancial ao máximo de seu estresse hídrico. O nível das represas no final do período chuvoso não foi suficiente para garantir a regularização necessária para o abastecimento de água, na área de influência do Sistema Cantareira na RMSP e nos municípios das bacias PCJ, no período seco de 2014. Além disso, o risco pode se agravar nos anos seguintes caso o regime de chuvas do(s) próximo(s) ano(s) não se aproxime das médias históricas registradas.</w:t>
      </w:r>
    </w:p>
    <w:p w:rsidR="00E34004" w:rsidRPr="00E824EA" w:rsidRDefault="00E34004" w:rsidP="00E34004">
      <w:pPr>
        <w:rPr>
          <w:rFonts w:cs="Arial"/>
        </w:rPr>
      </w:pPr>
      <w:r w:rsidRPr="00E824EA">
        <w:rPr>
          <w:rFonts w:cs="Arial"/>
        </w:rPr>
        <w:t>A impl</w:t>
      </w:r>
      <w:r>
        <w:rPr>
          <w:rFonts w:cs="Arial"/>
        </w:rPr>
        <w:t>antação da Interligação com 19,7</w:t>
      </w:r>
      <w:r w:rsidRPr="00E824EA">
        <w:rPr>
          <w:rFonts w:cs="Arial"/>
        </w:rPr>
        <w:t xml:space="preserve"> km </w:t>
      </w:r>
      <w:r>
        <w:rPr>
          <w:rFonts w:cs="Arial"/>
        </w:rPr>
        <w:t>de extensão, com vazão</w:t>
      </w:r>
      <w:r w:rsidRPr="00E824EA">
        <w:rPr>
          <w:rFonts w:cs="Arial"/>
        </w:rPr>
        <w:t xml:space="preserve"> média </w:t>
      </w:r>
      <w:r>
        <w:rPr>
          <w:rFonts w:cs="Arial"/>
        </w:rPr>
        <w:t xml:space="preserve">anual </w:t>
      </w:r>
      <w:r w:rsidRPr="00E824EA">
        <w:rPr>
          <w:rFonts w:cs="Arial"/>
        </w:rPr>
        <w:t xml:space="preserve">de 5,13 </w:t>
      </w:r>
      <w:r>
        <w:rPr>
          <w:rFonts w:cs="Arial"/>
        </w:rPr>
        <w:t>m</w:t>
      </w:r>
      <w:r w:rsidRPr="004755B3">
        <w:rPr>
          <w:rFonts w:cs="Arial"/>
          <w:vertAlign w:val="superscript"/>
        </w:rPr>
        <w:t>3</w:t>
      </w:r>
      <w:r>
        <w:rPr>
          <w:rFonts w:cs="Arial"/>
        </w:rPr>
        <w:t xml:space="preserve">/s </w:t>
      </w:r>
      <w:r w:rsidRPr="00E824EA">
        <w:rPr>
          <w:rFonts w:cs="Arial"/>
        </w:rPr>
        <w:t xml:space="preserve">e </w:t>
      </w:r>
      <w:r>
        <w:rPr>
          <w:rFonts w:cs="Arial"/>
        </w:rPr>
        <w:t xml:space="preserve">vazão </w:t>
      </w:r>
      <w:r w:rsidRPr="00E824EA">
        <w:rPr>
          <w:rFonts w:cs="Arial"/>
        </w:rPr>
        <w:t xml:space="preserve">máxima </w:t>
      </w:r>
      <w:r>
        <w:rPr>
          <w:rFonts w:cs="Arial"/>
        </w:rPr>
        <w:t>d</w:t>
      </w:r>
      <w:r w:rsidRPr="00E824EA">
        <w:rPr>
          <w:rFonts w:cs="Arial"/>
        </w:rPr>
        <w:t>e 8,5 m</w:t>
      </w:r>
      <w:r w:rsidRPr="00E824EA">
        <w:rPr>
          <w:rFonts w:cs="Arial"/>
          <w:vertAlign w:val="superscript"/>
        </w:rPr>
        <w:t>3</w:t>
      </w:r>
      <w:r w:rsidRPr="00E824EA">
        <w:rPr>
          <w:rFonts w:cs="Arial"/>
        </w:rPr>
        <w:t xml:space="preserve">/s, para transferir águas do reservatório Jaguari (afluente do rio Paraíba do Sul) para o reservatório Atibainha, do Sistema Cantareira se delineia como a alternativa mais efetiva e atraente para a recuperação do manancial Cantareira, possibilitando a redução do risco </w:t>
      </w:r>
      <w:r w:rsidRPr="00867D00">
        <w:rPr>
          <w:rFonts w:cs="Arial"/>
        </w:rPr>
        <w:t xml:space="preserve">sistêmico no abastecimento da RMSP e </w:t>
      </w:r>
      <w:r>
        <w:rPr>
          <w:rFonts w:cs="Arial"/>
        </w:rPr>
        <w:t xml:space="preserve">bacias </w:t>
      </w:r>
      <w:r w:rsidRPr="00867D00">
        <w:rPr>
          <w:rFonts w:cs="Arial"/>
        </w:rPr>
        <w:t>PCJ</w:t>
      </w:r>
      <w:r>
        <w:rPr>
          <w:rFonts w:cs="Arial"/>
        </w:rPr>
        <w:t>,</w:t>
      </w:r>
      <w:r w:rsidRPr="00E824EA">
        <w:rPr>
          <w:rFonts w:cs="Arial"/>
        </w:rPr>
        <w:t xml:space="preserve"> e conferindo maior co</w:t>
      </w:r>
      <w:r>
        <w:rPr>
          <w:rFonts w:cs="Arial"/>
        </w:rPr>
        <w:t xml:space="preserve">nfiabilidade hídrica ao sistema, já </w:t>
      </w:r>
      <w:r w:rsidRPr="00867D00">
        <w:rPr>
          <w:rFonts w:cs="Arial"/>
        </w:rPr>
        <w:t>prevendo o atendimento às demandas futuras das duas regiões.</w:t>
      </w:r>
    </w:p>
    <w:p w:rsidR="00E34004" w:rsidRPr="00E824EA" w:rsidRDefault="00E34004" w:rsidP="00E34004">
      <w:pPr>
        <w:rPr>
          <w:rFonts w:cs="Arial"/>
        </w:rPr>
      </w:pPr>
      <w:r>
        <w:rPr>
          <w:rFonts w:cs="Arial"/>
        </w:rPr>
        <w:t xml:space="preserve">Os impactos </w:t>
      </w:r>
      <w:r w:rsidRPr="00E824EA">
        <w:rPr>
          <w:rFonts w:cs="Arial"/>
        </w:rPr>
        <w:t>no ambiente natural</w:t>
      </w:r>
      <w:r>
        <w:rPr>
          <w:rFonts w:cs="Arial"/>
        </w:rPr>
        <w:t xml:space="preserve"> qu</w:t>
      </w:r>
      <w:r w:rsidRPr="00E824EA">
        <w:rPr>
          <w:rFonts w:cs="Arial"/>
        </w:rPr>
        <w:t xml:space="preserve">e </w:t>
      </w:r>
      <w:r>
        <w:rPr>
          <w:rFonts w:cs="Arial"/>
        </w:rPr>
        <w:t xml:space="preserve">normalmente têm </w:t>
      </w:r>
      <w:r w:rsidRPr="00E824EA">
        <w:rPr>
          <w:rFonts w:cs="Arial"/>
        </w:rPr>
        <w:t>maior relevância</w:t>
      </w:r>
      <w:r>
        <w:rPr>
          <w:rFonts w:cs="Arial"/>
        </w:rPr>
        <w:t xml:space="preserve"> em projetos lineares:</w:t>
      </w:r>
      <w:r w:rsidRPr="00E824EA">
        <w:rPr>
          <w:rFonts w:cs="Arial"/>
        </w:rPr>
        <w:t xml:space="preserve"> supressão de vegetação, interferências </w:t>
      </w:r>
      <w:r>
        <w:rPr>
          <w:rFonts w:cs="Arial"/>
        </w:rPr>
        <w:t>e</w:t>
      </w:r>
      <w:r w:rsidRPr="00E824EA">
        <w:rPr>
          <w:rFonts w:cs="Arial"/>
        </w:rPr>
        <w:t xml:space="preserve">m APP e </w:t>
      </w:r>
      <w:r>
        <w:rPr>
          <w:rFonts w:cs="Arial"/>
        </w:rPr>
        <w:t xml:space="preserve">redução </w:t>
      </w:r>
      <w:r w:rsidRPr="00E824EA">
        <w:rPr>
          <w:rFonts w:cs="Arial"/>
        </w:rPr>
        <w:t xml:space="preserve">de habitats </w:t>
      </w:r>
      <w:r>
        <w:rPr>
          <w:rFonts w:cs="Arial"/>
        </w:rPr>
        <w:t xml:space="preserve">para espécies de flora e fauna </w:t>
      </w:r>
      <w:r w:rsidRPr="00E824EA">
        <w:rPr>
          <w:rFonts w:cs="Arial"/>
        </w:rPr>
        <w:t xml:space="preserve">por afetação de bordas em fragmentos florestais </w:t>
      </w:r>
      <w:r>
        <w:rPr>
          <w:rFonts w:cs="Arial"/>
        </w:rPr>
        <w:t xml:space="preserve">são, neste Projeto, de reduzida magnitude, e </w:t>
      </w:r>
      <w:r w:rsidRPr="00E824EA">
        <w:rPr>
          <w:rFonts w:cs="Arial"/>
        </w:rPr>
        <w:t xml:space="preserve">terão medidas </w:t>
      </w:r>
      <w:r>
        <w:rPr>
          <w:rFonts w:cs="Arial"/>
        </w:rPr>
        <w:t xml:space="preserve">mitigadoras e </w:t>
      </w:r>
      <w:r w:rsidRPr="00E824EA">
        <w:rPr>
          <w:rFonts w:cs="Arial"/>
        </w:rPr>
        <w:t xml:space="preserve">compensatórias </w:t>
      </w:r>
      <w:r>
        <w:rPr>
          <w:rFonts w:cs="Arial"/>
        </w:rPr>
        <w:t xml:space="preserve">em termos </w:t>
      </w:r>
      <w:r w:rsidRPr="00E824EA">
        <w:rPr>
          <w:rFonts w:cs="Arial"/>
        </w:rPr>
        <w:t xml:space="preserve">de Manejo e Reposição de Vegetação, </w:t>
      </w:r>
      <w:r>
        <w:rPr>
          <w:rFonts w:cs="Arial"/>
        </w:rPr>
        <w:t xml:space="preserve">e de Resgate, Monitoramento e Conservação da Fauna, </w:t>
      </w:r>
      <w:r w:rsidRPr="00E824EA">
        <w:rPr>
          <w:rFonts w:cs="Arial"/>
        </w:rPr>
        <w:t>que supre</w:t>
      </w:r>
      <w:r>
        <w:rPr>
          <w:rFonts w:cs="Arial"/>
        </w:rPr>
        <w:t>m</w:t>
      </w:r>
      <w:r w:rsidRPr="00E824EA">
        <w:rPr>
          <w:rFonts w:cs="Arial"/>
        </w:rPr>
        <w:t xml:space="preserve"> as perdas com vantagem, atendendo às exigências legais vigentes. </w:t>
      </w:r>
    </w:p>
    <w:p w:rsidR="00E34004" w:rsidRPr="00E824EA" w:rsidRDefault="00E34004" w:rsidP="00E34004">
      <w:pPr>
        <w:rPr>
          <w:rFonts w:cs="Arial"/>
        </w:rPr>
      </w:pPr>
      <w:r w:rsidRPr="00E824EA">
        <w:rPr>
          <w:rFonts w:cs="Arial"/>
        </w:rPr>
        <w:t>De acordo com a Lei 9.985/00, os aspectos não mitigáveis desses impactos, em função de interferências em remanescentes naturais existentes, implicações sobre a fauna e outros impactos inevitáveis sobre a biodiversidade serão compensados mediante apoio ao fortalecimento de unidade de conservação, conforme previsto no Programa de Compensação Ambiental.</w:t>
      </w:r>
    </w:p>
    <w:p w:rsidR="00E34004" w:rsidRPr="00F7681E" w:rsidRDefault="00E34004" w:rsidP="00E34004">
      <w:pPr>
        <w:rPr>
          <w:rFonts w:cs="Arial"/>
        </w:rPr>
      </w:pPr>
      <w:r w:rsidRPr="00F7681E">
        <w:rPr>
          <w:rFonts w:cs="Arial"/>
        </w:rPr>
        <w:t>Os impactos socioeconômicos decorrem, principalmente, dos transtornos ao tráfego de veículos, à população e atividades lindeiras que serão causados pela execução das obras de assentamento de adutora ao longo de pouco mais de 10 km de estradas vicinais em áreas rurais com ocupação rarefeita</w:t>
      </w:r>
      <w:r>
        <w:rPr>
          <w:rFonts w:cs="Arial"/>
        </w:rPr>
        <w:t>.</w:t>
      </w:r>
      <w:r w:rsidRPr="00F7681E">
        <w:rPr>
          <w:rFonts w:cs="Arial"/>
        </w:rPr>
        <w:t xml:space="preserve"> As estimativas do estudo apontam que cerca de 3 mil pessoas moram, participam de atividades ou estudam nas proximidades do traçado, das quais umas 830 corresponde população que eventualmente frequenta locais de eventos, e </w:t>
      </w:r>
      <w:r>
        <w:rPr>
          <w:rFonts w:cs="Arial"/>
        </w:rPr>
        <w:t xml:space="preserve">cerca </w:t>
      </w:r>
      <w:r w:rsidRPr="00F7681E">
        <w:rPr>
          <w:rFonts w:cs="Arial"/>
        </w:rPr>
        <w:t>de 800 pessoas constituem população efetivamente lindeira ao traçado ou às rotas de tráfego, que estará sujeita a esses incômodos temporários.</w:t>
      </w:r>
    </w:p>
    <w:p w:rsidR="00E34004" w:rsidRPr="00E824EA" w:rsidRDefault="00E34004" w:rsidP="00E34004">
      <w:pPr>
        <w:rPr>
          <w:rFonts w:cs="Arial"/>
        </w:rPr>
      </w:pPr>
      <w:r w:rsidRPr="00E824EA">
        <w:rPr>
          <w:rFonts w:cs="Arial"/>
        </w:rPr>
        <w:t>As medidas mitigadoras previstas no Plano de Controle Ambiental da Construção permitirão garantir condições seguras às obras e uma convivência razoável com as atividades cotidianas durante o período de implantação da adutora, minimizando os transtornos temporários da obra à população e atividades lindeiras. O Programa de Interação e Comunicação Social manterá a população informada sobre as intervenções, desvios de tráfego e demais medidas a adotar. As vias públicas utilizadas para implantação da adutora serão devidamente recompostas no final das obras.</w:t>
      </w:r>
    </w:p>
    <w:p w:rsidR="00E34004" w:rsidRPr="00E824EA" w:rsidRDefault="00E34004" w:rsidP="00E34004">
      <w:pPr>
        <w:rPr>
          <w:rFonts w:cs="Arial"/>
        </w:rPr>
      </w:pPr>
      <w:r w:rsidRPr="00E824EA">
        <w:rPr>
          <w:rFonts w:cs="Arial"/>
        </w:rPr>
        <w:t xml:space="preserve">As áreas a desapropriar para instalações da Interligação abrangem </w:t>
      </w:r>
      <w:r>
        <w:rPr>
          <w:rFonts w:cs="Arial"/>
        </w:rPr>
        <w:t>5,45</w:t>
      </w:r>
      <w:r w:rsidRPr="00E824EA">
        <w:rPr>
          <w:rFonts w:cs="Arial"/>
        </w:rPr>
        <w:t xml:space="preserve"> ha, em áreas desocupadas. </w:t>
      </w:r>
      <w:r w:rsidRPr="00F44DCC">
        <w:t xml:space="preserve">As áreas de servidão (permanente) abrangem 16,04 ha, das quais 8,5 ha correspondem à projeção do túnel na </w:t>
      </w:r>
      <w:r>
        <w:t xml:space="preserve">superfície e </w:t>
      </w:r>
      <w:r w:rsidRPr="00F44DCC">
        <w:t>7,54 ha</w:t>
      </w:r>
      <w:r>
        <w:t xml:space="preserve"> à</w:t>
      </w:r>
      <w:r w:rsidRPr="00F44DCC">
        <w:t xml:space="preserve"> implantação da adutora e acessos </w:t>
      </w:r>
      <w:r w:rsidRPr="00F44DCC">
        <w:lastRenderedPageBreak/>
        <w:t>viários.</w:t>
      </w:r>
      <w:r>
        <w:t xml:space="preserve"> </w:t>
      </w:r>
      <w:r w:rsidRPr="00E824EA">
        <w:rPr>
          <w:rFonts w:cs="Arial"/>
        </w:rPr>
        <w:t xml:space="preserve">As áreas de ocupação temporária totalizam </w:t>
      </w:r>
      <w:r>
        <w:rPr>
          <w:rFonts w:cs="Arial"/>
        </w:rPr>
        <w:t>8,93</w:t>
      </w:r>
      <w:r w:rsidRPr="00E824EA">
        <w:rPr>
          <w:rFonts w:cs="Arial"/>
        </w:rPr>
        <w:t xml:space="preserve"> ha. As áreas requeridas para desapropriação ou servidão serão devidamente indenizadas a valor de mercado.</w:t>
      </w:r>
    </w:p>
    <w:p w:rsidR="00E34004" w:rsidRPr="00E824EA" w:rsidRDefault="00E34004" w:rsidP="00E34004">
      <w:pPr>
        <w:rPr>
          <w:rFonts w:cs="Arial"/>
        </w:rPr>
      </w:pPr>
      <w:r w:rsidRPr="00E824EA">
        <w:rPr>
          <w:rFonts w:cs="Arial"/>
        </w:rPr>
        <w:t>A geração de emprego e animação econômica decorrente das obras de construção da Interligação serão relevantes em Igaratá</w:t>
      </w:r>
      <w:r>
        <w:rPr>
          <w:rFonts w:cs="Arial"/>
        </w:rPr>
        <w:t>,</w:t>
      </w:r>
      <w:r w:rsidRPr="00E824EA">
        <w:rPr>
          <w:rFonts w:cs="Arial"/>
        </w:rPr>
        <w:t xml:space="preserve"> cuja sede localiza-se centralmente às obras e com sistema de estradas vicinais que a ela confluem. Este </w:t>
      </w:r>
      <w:r w:rsidRPr="00E824EA">
        <w:rPr>
          <w:rFonts w:cs="Arial"/>
          <w:i/>
        </w:rPr>
        <w:t>boom</w:t>
      </w:r>
      <w:r w:rsidRPr="00E824EA">
        <w:rPr>
          <w:rFonts w:cs="Arial"/>
        </w:rPr>
        <w:t xml:space="preserve"> transitório terá tanto implicações econômicas positivas quanto impactos negativos da presença da população flutuante de trabalhadores das obras.</w:t>
      </w:r>
      <w:r>
        <w:rPr>
          <w:rFonts w:cs="Arial"/>
        </w:rPr>
        <w:t xml:space="preserve"> O Projeto contempla Programa de Apoio aos Municípios, que inclui obras de saneamento em Igaratá e Santa Isabel, e reforço da infraestrutura de saúde em Igaratá.</w:t>
      </w:r>
    </w:p>
    <w:p w:rsidR="00E34004" w:rsidRPr="00E824EA" w:rsidRDefault="00E34004" w:rsidP="00E34004">
      <w:pPr>
        <w:rPr>
          <w:rFonts w:cs="Arial"/>
        </w:rPr>
      </w:pPr>
      <w:r w:rsidRPr="00E824EA">
        <w:rPr>
          <w:rFonts w:cs="Arial"/>
        </w:rPr>
        <w:t xml:space="preserve">A proteção do manancial no médio e longo prazo requer a instituição de Lei Específica para a APRM Jaguari. A Secretaria de Estado de Saneamento e Recursos Hídricos de São Paulo (SSRH) contratou </w:t>
      </w:r>
      <w:r>
        <w:rPr>
          <w:rFonts w:cs="Arial"/>
        </w:rPr>
        <w:t xml:space="preserve">serviços de consultoria para </w:t>
      </w:r>
      <w:r w:rsidRPr="00E824EA">
        <w:rPr>
          <w:rFonts w:cs="Arial"/>
        </w:rPr>
        <w:t>elaboração, atualização ou revisão dos PDPAs das Áreas de Proteção e Recuperação dos Mananciais (APRM) da RMSP, financiado pelo Banco Mundial, incluindo a</w:t>
      </w:r>
      <w:r>
        <w:rPr>
          <w:rFonts w:cs="Arial"/>
        </w:rPr>
        <w:t xml:space="preserve"> bacia do reservatório Jaguari</w:t>
      </w:r>
      <w:r w:rsidRPr="00E824EA">
        <w:rPr>
          <w:rFonts w:cs="Arial"/>
        </w:rPr>
        <w:t xml:space="preserve">. O </w:t>
      </w:r>
      <w:r>
        <w:rPr>
          <w:rFonts w:cs="Arial"/>
        </w:rPr>
        <w:t xml:space="preserve">contrato inclui o </w:t>
      </w:r>
      <w:r w:rsidRPr="00E824EA">
        <w:rPr>
          <w:rFonts w:cs="Arial"/>
        </w:rPr>
        <w:t xml:space="preserve">apoio </w:t>
      </w:r>
      <w:r>
        <w:rPr>
          <w:rFonts w:cs="Arial"/>
        </w:rPr>
        <w:t xml:space="preserve">técnico </w:t>
      </w:r>
      <w:r w:rsidRPr="00E824EA">
        <w:rPr>
          <w:rFonts w:cs="Arial"/>
        </w:rPr>
        <w:t>na aprovação pelo Comitê de Bacia Hidrográfica do Alto Tietê (CBH-AT) e Comitê Estadual de Recursos Hídricos, e na aprovação da Lei específica na Assembleia Legislativa do Estado.</w:t>
      </w:r>
    </w:p>
    <w:p w:rsidR="00E34004" w:rsidRPr="00E824EA" w:rsidRDefault="00E34004" w:rsidP="00E34004">
      <w:pPr>
        <w:rPr>
          <w:rFonts w:cs="Arial"/>
        </w:rPr>
      </w:pPr>
      <w:r w:rsidRPr="00E824EA">
        <w:rPr>
          <w:rFonts w:cs="Arial"/>
        </w:rPr>
        <w:t>Estes Planos, e o pagamento pelo uso da água ao Comitê da Bacia do Paraíba do Sul devem apontar caminhos para o desenvolvimento de atividades econômicas sustentáveis nas bacias.</w:t>
      </w:r>
    </w:p>
    <w:p w:rsidR="00E34004" w:rsidRPr="00E824EA" w:rsidRDefault="00E34004" w:rsidP="00E34004">
      <w:pPr>
        <w:rPr>
          <w:rFonts w:cs="Arial"/>
        </w:rPr>
      </w:pPr>
      <w:r w:rsidRPr="00E824EA">
        <w:rPr>
          <w:rFonts w:cs="Arial"/>
        </w:rPr>
        <w:t>Em face deste conjunto de elementos, a equipe técnica responsável pelo EIA / RIMA conclui que o empreendimento Interligação Jaguari</w:t>
      </w:r>
      <w:r>
        <w:rPr>
          <w:rFonts w:cs="Arial"/>
        </w:rPr>
        <w:t>-</w:t>
      </w:r>
      <w:r w:rsidRPr="00E824EA">
        <w:rPr>
          <w:rFonts w:cs="Arial"/>
        </w:rPr>
        <w:t>Atibainha é ambientalmente viável, sujeito ao cumprimento das medidas preventivas, mitigadoras e compensatórias previstas no Estudo de Impacto Ambiental.</w:t>
      </w:r>
    </w:p>
    <w:p w:rsidR="00C90F91" w:rsidRPr="00867D00" w:rsidRDefault="00C90F91" w:rsidP="00C90F91">
      <w:pPr>
        <w:spacing w:after="200" w:line="276" w:lineRule="auto"/>
        <w:jc w:val="left"/>
        <w:rPr>
          <w:rFonts w:eastAsia="SimSun" w:cs="Arial"/>
          <w:b/>
          <w:bCs/>
          <w:smallCaps/>
          <w:lang w:eastAsia="zh-CN"/>
        </w:rPr>
      </w:pPr>
      <w:r w:rsidRPr="00867D00">
        <w:br w:type="page"/>
      </w:r>
    </w:p>
    <w:p w:rsidR="00C90F91" w:rsidRPr="00160C6D" w:rsidRDefault="00C90F91" w:rsidP="00160C6D">
      <w:pPr>
        <w:pStyle w:val="Ttulo1"/>
      </w:pPr>
      <w:bookmarkStart w:id="864" w:name="_Toc412391040"/>
      <w:r w:rsidRPr="00160C6D">
        <w:lastRenderedPageBreak/>
        <w:t>Referências Bibliográficas</w:t>
      </w:r>
      <w:bookmarkEnd w:id="862"/>
      <w:bookmarkEnd w:id="863"/>
      <w:bookmarkEnd w:id="864"/>
    </w:p>
    <w:p w:rsidR="00CB09E4" w:rsidRPr="00CB09E4" w:rsidRDefault="00CB09E4" w:rsidP="00CB09E4">
      <w:pPr>
        <w:rPr>
          <w:rFonts w:cs="Arial"/>
          <w:b/>
          <w:sz w:val="20"/>
          <w:szCs w:val="20"/>
        </w:rPr>
      </w:pPr>
      <w:r w:rsidRPr="00CB09E4">
        <w:rPr>
          <w:rFonts w:cs="Arial"/>
          <w:b/>
          <w:sz w:val="20"/>
          <w:szCs w:val="20"/>
        </w:rPr>
        <w:t xml:space="preserve">MEIO </w:t>
      </w:r>
      <w:r>
        <w:rPr>
          <w:rFonts w:cs="Arial"/>
          <w:b/>
          <w:sz w:val="20"/>
          <w:szCs w:val="20"/>
        </w:rPr>
        <w:t>FÍSIC</w:t>
      </w:r>
      <w:r w:rsidRPr="00CB09E4">
        <w:rPr>
          <w:rFonts w:cs="Arial"/>
          <w:b/>
          <w:sz w:val="20"/>
          <w:szCs w:val="20"/>
        </w:rPr>
        <w:t>O</w:t>
      </w:r>
    </w:p>
    <w:p w:rsidR="00CB09E4" w:rsidRPr="00DF7622" w:rsidRDefault="00CB09E4" w:rsidP="00CB09E4">
      <w:pPr>
        <w:rPr>
          <w:rFonts w:cs="Arial"/>
          <w:sz w:val="20"/>
          <w:szCs w:val="20"/>
        </w:rPr>
      </w:pPr>
      <w:r w:rsidRPr="00B257AC">
        <w:rPr>
          <w:rFonts w:cs="Arial"/>
          <w:sz w:val="20"/>
          <w:szCs w:val="20"/>
        </w:rPr>
        <w:t xml:space="preserve">ACADEMIA BRASILEIRA DE CIÊNCIAS. Simpósio </w:t>
      </w:r>
      <w:r w:rsidR="002311D7">
        <w:rPr>
          <w:rFonts w:cs="Arial"/>
          <w:sz w:val="20"/>
          <w:szCs w:val="20"/>
        </w:rPr>
        <w:t>r</w:t>
      </w:r>
      <w:r w:rsidRPr="00B257AC">
        <w:rPr>
          <w:rFonts w:cs="Arial"/>
          <w:sz w:val="20"/>
          <w:szCs w:val="20"/>
        </w:rPr>
        <w:t xml:space="preserve">ecursos </w:t>
      </w:r>
      <w:r w:rsidR="002311D7">
        <w:rPr>
          <w:rFonts w:cs="Arial"/>
          <w:sz w:val="20"/>
          <w:szCs w:val="20"/>
        </w:rPr>
        <w:t>h</w:t>
      </w:r>
      <w:r w:rsidRPr="00B257AC">
        <w:rPr>
          <w:rFonts w:cs="Arial"/>
          <w:sz w:val="20"/>
          <w:szCs w:val="20"/>
        </w:rPr>
        <w:t xml:space="preserve">ídricos na </w:t>
      </w:r>
      <w:r w:rsidR="002311D7">
        <w:rPr>
          <w:rFonts w:cs="Arial"/>
          <w:sz w:val="20"/>
          <w:szCs w:val="20"/>
        </w:rPr>
        <w:t>r</w:t>
      </w:r>
      <w:r w:rsidR="007E54A0">
        <w:rPr>
          <w:rFonts w:cs="Arial"/>
          <w:sz w:val="20"/>
          <w:szCs w:val="20"/>
        </w:rPr>
        <w:t xml:space="preserve">egião </w:t>
      </w:r>
      <w:r w:rsidR="002311D7">
        <w:rPr>
          <w:rFonts w:cs="Arial"/>
          <w:sz w:val="20"/>
          <w:szCs w:val="20"/>
        </w:rPr>
        <w:t>s</w:t>
      </w:r>
      <w:r w:rsidRPr="00B257AC">
        <w:rPr>
          <w:rFonts w:cs="Arial"/>
          <w:sz w:val="20"/>
          <w:szCs w:val="20"/>
        </w:rPr>
        <w:t xml:space="preserve">udeste – </w:t>
      </w:r>
      <w:r w:rsidR="002311D7">
        <w:rPr>
          <w:rFonts w:cs="Arial"/>
          <w:sz w:val="20"/>
          <w:szCs w:val="20"/>
        </w:rPr>
        <w:t>s</w:t>
      </w:r>
      <w:r w:rsidRPr="00B257AC">
        <w:rPr>
          <w:rFonts w:cs="Arial"/>
          <w:sz w:val="20"/>
          <w:szCs w:val="20"/>
        </w:rPr>
        <w:t xml:space="preserve">egurança </w:t>
      </w:r>
      <w:r w:rsidR="002311D7">
        <w:rPr>
          <w:rFonts w:cs="Arial"/>
          <w:sz w:val="20"/>
          <w:szCs w:val="20"/>
        </w:rPr>
        <w:t>h</w:t>
      </w:r>
      <w:r w:rsidRPr="00B257AC">
        <w:rPr>
          <w:rFonts w:cs="Arial"/>
          <w:sz w:val="20"/>
          <w:szCs w:val="20"/>
        </w:rPr>
        <w:t xml:space="preserve">ídrica, </w:t>
      </w:r>
      <w:r w:rsidR="002311D7">
        <w:rPr>
          <w:rFonts w:cs="Arial"/>
          <w:sz w:val="20"/>
          <w:szCs w:val="20"/>
        </w:rPr>
        <w:t>r</w:t>
      </w:r>
      <w:r w:rsidR="007E54A0">
        <w:rPr>
          <w:rFonts w:cs="Arial"/>
          <w:sz w:val="20"/>
          <w:szCs w:val="20"/>
        </w:rPr>
        <w:t xml:space="preserve">iscos, </w:t>
      </w:r>
      <w:r w:rsidR="002311D7">
        <w:rPr>
          <w:rFonts w:cs="Arial"/>
          <w:sz w:val="20"/>
          <w:szCs w:val="20"/>
        </w:rPr>
        <w:t>i</w:t>
      </w:r>
      <w:r w:rsidR="007E54A0">
        <w:rPr>
          <w:rFonts w:cs="Arial"/>
          <w:sz w:val="20"/>
          <w:szCs w:val="20"/>
        </w:rPr>
        <w:t xml:space="preserve">mpactos e </w:t>
      </w:r>
      <w:r w:rsidR="002311D7">
        <w:rPr>
          <w:rFonts w:cs="Arial"/>
          <w:sz w:val="20"/>
          <w:szCs w:val="20"/>
        </w:rPr>
        <w:t>s</w:t>
      </w:r>
      <w:r w:rsidRPr="00B257AC">
        <w:rPr>
          <w:rFonts w:cs="Arial"/>
          <w:sz w:val="20"/>
          <w:szCs w:val="20"/>
        </w:rPr>
        <w:t xml:space="preserve">oluções. </w:t>
      </w:r>
      <w:r w:rsidR="00C75EB0">
        <w:rPr>
          <w:rFonts w:cs="Arial"/>
          <w:sz w:val="20"/>
          <w:szCs w:val="20"/>
        </w:rPr>
        <w:t xml:space="preserve">Apresentações individuais </w:t>
      </w:r>
      <w:r w:rsidR="002311D7">
        <w:rPr>
          <w:rFonts w:cs="Arial"/>
          <w:sz w:val="20"/>
          <w:szCs w:val="20"/>
        </w:rPr>
        <w:t>dos</w:t>
      </w:r>
      <w:r w:rsidRPr="00B257AC">
        <w:rPr>
          <w:rFonts w:cs="Arial"/>
          <w:sz w:val="20"/>
          <w:szCs w:val="20"/>
        </w:rPr>
        <w:t xml:space="preserve"> </w:t>
      </w:r>
      <w:r w:rsidR="002311D7">
        <w:rPr>
          <w:rFonts w:cs="Arial"/>
          <w:sz w:val="20"/>
          <w:szCs w:val="20"/>
        </w:rPr>
        <w:t xml:space="preserve">especialistas </w:t>
      </w:r>
      <w:r w:rsidRPr="00B257AC">
        <w:rPr>
          <w:rFonts w:cs="Arial"/>
          <w:sz w:val="20"/>
          <w:szCs w:val="20"/>
        </w:rPr>
        <w:t>Monica Porto, Ne</w:t>
      </w:r>
      <w:r w:rsidR="008142EA">
        <w:rPr>
          <w:rFonts w:cs="Arial"/>
          <w:sz w:val="20"/>
          <w:szCs w:val="20"/>
        </w:rPr>
        <w:t xml:space="preserve">lson Nucci et alii. </w:t>
      </w:r>
      <w:r w:rsidR="008142EA" w:rsidRPr="00DF7622">
        <w:rPr>
          <w:rFonts w:cs="Arial"/>
          <w:sz w:val="20"/>
          <w:szCs w:val="20"/>
        </w:rPr>
        <w:t xml:space="preserve">São Paulo, </w:t>
      </w:r>
      <w:r w:rsidRPr="00DF7622">
        <w:rPr>
          <w:rFonts w:cs="Arial"/>
          <w:sz w:val="20"/>
          <w:szCs w:val="20"/>
        </w:rPr>
        <w:t>2014.</w:t>
      </w:r>
    </w:p>
    <w:p w:rsidR="00741C26" w:rsidRPr="003D23C0" w:rsidRDefault="00741C26" w:rsidP="00CB09E4">
      <w:pPr>
        <w:rPr>
          <w:rFonts w:cs="Arial"/>
          <w:sz w:val="20"/>
          <w:szCs w:val="20"/>
        </w:rPr>
      </w:pPr>
      <w:r w:rsidRPr="003D23C0">
        <w:rPr>
          <w:rFonts w:cs="Arial"/>
          <w:sz w:val="20"/>
          <w:szCs w:val="20"/>
        </w:rPr>
        <w:t xml:space="preserve">AGÊNCIA NACIONAL DE ÁGUAS – ANA. Atlas de </w:t>
      </w:r>
      <w:r w:rsidR="002311D7" w:rsidRPr="003D23C0">
        <w:rPr>
          <w:rFonts w:cs="Arial"/>
          <w:sz w:val="20"/>
          <w:szCs w:val="20"/>
        </w:rPr>
        <w:t>a</w:t>
      </w:r>
      <w:r w:rsidRPr="003D23C0">
        <w:rPr>
          <w:rFonts w:cs="Arial"/>
          <w:sz w:val="20"/>
          <w:szCs w:val="20"/>
        </w:rPr>
        <w:t xml:space="preserve">bastecimento </w:t>
      </w:r>
      <w:r w:rsidR="002311D7" w:rsidRPr="003D23C0">
        <w:rPr>
          <w:rFonts w:cs="Arial"/>
          <w:sz w:val="20"/>
          <w:szCs w:val="20"/>
        </w:rPr>
        <w:t>u</w:t>
      </w:r>
      <w:r w:rsidRPr="003D23C0">
        <w:rPr>
          <w:rFonts w:cs="Arial"/>
          <w:sz w:val="20"/>
          <w:szCs w:val="20"/>
        </w:rPr>
        <w:t xml:space="preserve">rbano de </w:t>
      </w:r>
      <w:r w:rsidR="002311D7" w:rsidRPr="003D23C0">
        <w:rPr>
          <w:rFonts w:cs="Arial"/>
          <w:sz w:val="20"/>
          <w:szCs w:val="20"/>
        </w:rPr>
        <w:t>á</w:t>
      </w:r>
      <w:r w:rsidRPr="003D23C0">
        <w:rPr>
          <w:rFonts w:cs="Arial"/>
          <w:sz w:val="20"/>
          <w:szCs w:val="20"/>
        </w:rPr>
        <w:t xml:space="preserve">gua. Acessado pela página: </w:t>
      </w:r>
      <w:hyperlink r:id="rId15" w:history="1">
        <w:r w:rsidRPr="003D23C0">
          <w:rPr>
            <w:rStyle w:val="Hyperlink"/>
            <w:sz w:val="20"/>
            <w:szCs w:val="20"/>
          </w:rPr>
          <w:t>http://atlas.ana.gov.br/Atlas/forms/ConsultaDados.aspx</w:t>
        </w:r>
      </w:hyperlink>
    </w:p>
    <w:p w:rsidR="00C02853" w:rsidRPr="003D23C0" w:rsidRDefault="00C02853" w:rsidP="00CB09E4">
      <w:pPr>
        <w:rPr>
          <w:rFonts w:cs="Arial"/>
          <w:sz w:val="20"/>
          <w:szCs w:val="20"/>
        </w:rPr>
      </w:pPr>
      <w:r w:rsidRPr="003D23C0">
        <w:rPr>
          <w:rFonts w:cs="Arial"/>
          <w:sz w:val="20"/>
          <w:szCs w:val="20"/>
        </w:rPr>
        <w:t xml:space="preserve">AGÊNCIA NACIONAL DE ÁGUAS – ANA. Sala de Situação - Boletim </w:t>
      </w:r>
      <w:r w:rsidR="00863A03" w:rsidRPr="003D23C0">
        <w:rPr>
          <w:rFonts w:cs="Arial"/>
          <w:sz w:val="20"/>
          <w:szCs w:val="20"/>
        </w:rPr>
        <w:t>d</w:t>
      </w:r>
      <w:r w:rsidRPr="003D23C0">
        <w:rPr>
          <w:rFonts w:cs="Arial"/>
          <w:sz w:val="20"/>
          <w:szCs w:val="20"/>
        </w:rPr>
        <w:t xml:space="preserve">iário ANA/DAEE de </w:t>
      </w:r>
      <w:r w:rsidR="00863A03" w:rsidRPr="003D23C0">
        <w:rPr>
          <w:rFonts w:cs="Arial"/>
          <w:sz w:val="20"/>
          <w:szCs w:val="20"/>
        </w:rPr>
        <w:t>m</w:t>
      </w:r>
      <w:r w:rsidRPr="003D23C0">
        <w:rPr>
          <w:rFonts w:cs="Arial"/>
          <w:sz w:val="20"/>
          <w:szCs w:val="20"/>
        </w:rPr>
        <w:t>onitoramento do Sistema Cantareira. Acessado pel</w:t>
      </w:r>
      <w:r w:rsidR="002C5645" w:rsidRPr="003D23C0">
        <w:rPr>
          <w:rFonts w:cs="Arial"/>
          <w:sz w:val="20"/>
          <w:szCs w:val="20"/>
        </w:rPr>
        <w:t>a página</w:t>
      </w:r>
      <w:r w:rsidRPr="003D23C0">
        <w:rPr>
          <w:rFonts w:cs="Arial"/>
          <w:sz w:val="20"/>
          <w:szCs w:val="20"/>
        </w:rPr>
        <w:t xml:space="preserve"> </w:t>
      </w:r>
      <w:hyperlink w:history="1">
        <w:r w:rsidR="002C5645" w:rsidRPr="003D23C0">
          <w:rPr>
            <w:rStyle w:val="Hyperlink"/>
            <w:sz w:val="20"/>
            <w:szCs w:val="20"/>
          </w:rPr>
          <w:t>http://arquivos.ana.gov.br saladesituacao/BoletinsDiarios/DivulgacaoSiteSabesp_24-11-2014.pdf</w:t>
        </w:r>
      </w:hyperlink>
    </w:p>
    <w:p w:rsidR="002C5645" w:rsidRPr="00DF7622" w:rsidRDefault="002C5645" w:rsidP="00CB09E4">
      <w:pPr>
        <w:rPr>
          <w:rFonts w:cs="Arial"/>
          <w:sz w:val="20"/>
          <w:szCs w:val="20"/>
        </w:rPr>
      </w:pPr>
      <w:r w:rsidRPr="003D23C0">
        <w:rPr>
          <w:rFonts w:cs="Arial"/>
          <w:sz w:val="20"/>
          <w:szCs w:val="20"/>
        </w:rPr>
        <w:t xml:space="preserve">AGÊNCIA NACIONAL DE ÁGUAS – ANA. Bacia do Paraíba do Sul. Acessado pela página </w:t>
      </w:r>
      <w:r w:rsidRPr="003D23C0">
        <w:rPr>
          <w:sz w:val="20"/>
          <w:szCs w:val="20"/>
        </w:rPr>
        <w:t xml:space="preserve"> </w:t>
      </w:r>
      <w:hyperlink r:id="rId16" w:history="1">
        <w:r w:rsidRPr="003D23C0">
          <w:rPr>
            <w:rStyle w:val="Hyperlink"/>
            <w:sz w:val="20"/>
            <w:szCs w:val="20"/>
          </w:rPr>
          <w:t>http://www2.ana.gov.br/Paginas/servicos/outorgaefiscalizacao/RioParaibadoSul.aspx</w:t>
        </w:r>
      </w:hyperlink>
    </w:p>
    <w:p w:rsidR="00CB09E4" w:rsidRPr="00DF7622" w:rsidRDefault="00CB09E4" w:rsidP="00CB09E4">
      <w:pPr>
        <w:rPr>
          <w:rFonts w:cs="Arial"/>
          <w:sz w:val="20"/>
          <w:szCs w:val="20"/>
        </w:rPr>
      </w:pPr>
      <w:r w:rsidRPr="00DF7622">
        <w:rPr>
          <w:rFonts w:cs="Arial"/>
          <w:sz w:val="20"/>
          <w:szCs w:val="20"/>
        </w:rPr>
        <w:t>AGÊNCIA NACIONAL DE ÁGUAS - ANA. Panorama do enquadramento dos corpos d’água. Caderno de Recursos Hídricos. Brasília, 2005.</w:t>
      </w:r>
    </w:p>
    <w:p w:rsidR="00CB09E4" w:rsidRPr="00B257AC" w:rsidRDefault="00CB09E4" w:rsidP="00CB09E4">
      <w:pPr>
        <w:rPr>
          <w:rFonts w:cs="Arial"/>
          <w:sz w:val="20"/>
          <w:szCs w:val="20"/>
        </w:rPr>
      </w:pPr>
      <w:r w:rsidRPr="00DF7622">
        <w:rPr>
          <w:rFonts w:cs="Arial"/>
          <w:sz w:val="20"/>
          <w:szCs w:val="20"/>
        </w:rPr>
        <w:t xml:space="preserve">AGÊNCIA NACIONAL DE ÁGUAS - ANA. Plano </w:t>
      </w:r>
      <w:r w:rsidR="002311D7">
        <w:rPr>
          <w:rFonts w:cs="Arial"/>
          <w:sz w:val="20"/>
          <w:szCs w:val="20"/>
        </w:rPr>
        <w:t>e</w:t>
      </w:r>
      <w:r w:rsidRPr="00DF7622">
        <w:rPr>
          <w:rFonts w:cs="Arial"/>
          <w:sz w:val="20"/>
          <w:szCs w:val="20"/>
        </w:rPr>
        <w:t xml:space="preserve">stratégico de </w:t>
      </w:r>
      <w:r w:rsidR="002311D7">
        <w:rPr>
          <w:rFonts w:cs="Arial"/>
          <w:sz w:val="20"/>
          <w:szCs w:val="20"/>
        </w:rPr>
        <w:t>r</w:t>
      </w:r>
      <w:r w:rsidRPr="00DF7622">
        <w:rPr>
          <w:rFonts w:cs="Arial"/>
          <w:sz w:val="20"/>
          <w:szCs w:val="20"/>
        </w:rPr>
        <w:t xml:space="preserve">ecursos </w:t>
      </w:r>
      <w:r w:rsidR="002311D7">
        <w:rPr>
          <w:rFonts w:cs="Arial"/>
          <w:sz w:val="20"/>
          <w:szCs w:val="20"/>
        </w:rPr>
        <w:t>h</w:t>
      </w:r>
      <w:r w:rsidRPr="00DF7622">
        <w:rPr>
          <w:rFonts w:cs="Arial"/>
          <w:sz w:val="20"/>
          <w:szCs w:val="20"/>
        </w:rPr>
        <w:t xml:space="preserve">ídricos das </w:t>
      </w:r>
      <w:r w:rsidR="002311D7">
        <w:rPr>
          <w:rFonts w:cs="Arial"/>
          <w:sz w:val="20"/>
          <w:szCs w:val="20"/>
        </w:rPr>
        <w:t>b</w:t>
      </w:r>
      <w:r w:rsidRPr="00DF7622">
        <w:rPr>
          <w:rFonts w:cs="Arial"/>
          <w:sz w:val="20"/>
          <w:szCs w:val="20"/>
        </w:rPr>
        <w:t>acias</w:t>
      </w:r>
      <w:r w:rsidRPr="00B257AC">
        <w:rPr>
          <w:rFonts w:cs="Arial"/>
          <w:sz w:val="20"/>
          <w:szCs w:val="20"/>
        </w:rPr>
        <w:t xml:space="preserve"> </w:t>
      </w:r>
      <w:r w:rsidR="002311D7">
        <w:rPr>
          <w:rFonts w:cs="Arial"/>
          <w:sz w:val="20"/>
          <w:szCs w:val="20"/>
        </w:rPr>
        <w:t>h</w:t>
      </w:r>
      <w:r w:rsidRPr="00B257AC">
        <w:rPr>
          <w:rFonts w:cs="Arial"/>
          <w:sz w:val="20"/>
          <w:szCs w:val="20"/>
        </w:rPr>
        <w:t xml:space="preserve">idrográficas dos </w:t>
      </w:r>
      <w:r w:rsidR="002311D7">
        <w:rPr>
          <w:rFonts w:cs="Arial"/>
          <w:sz w:val="20"/>
          <w:szCs w:val="20"/>
        </w:rPr>
        <w:t>r</w:t>
      </w:r>
      <w:r w:rsidRPr="00B257AC">
        <w:rPr>
          <w:rFonts w:cs="Arial"/>
          <w:sz w:val="20"/>
          <w:szCs w:val="20"/>
        </w:rPr>
        <w:t>ios Guandu, da Guarda e Guandu Mirim – PERH Guandu - 2007 - Relatório Gerencial.</w:t>
      </w:r>
    </w:p>
    <w:p w:rsidR="00AF250B" w:rsidRDefault="00AF250B" w:rsidP="00CB09E4">
      <w:pPr>
        <w:rPr>
          <w:rFonts w:cs="Arial"/>
          <w:bCs/>
          <w:sz w:val="20"/>
          <w:szCs w:val="20"/>
        </w:rPr>
      </w:pPr>
      <w:r>
        <w:rPr>
          <w:rFonts w:cs="Arial"/>
          <w:bCs/>
          <w:sz w:val="20"/>
          <w:szCs w:val="20"/>
        </w:rPr>
        <w:t xml:space="preserve">AGÊNCIA NACIONAL DE ÁGUA – ANA. Conjuntura dos </w:t>
      </w:r>
      <w:r w:rsidR="002311D7">
        <w:rPr>
          <w:rFonts w:cs="Arial"/>
          <w:bCs/>
          <w:sz w:val="20"/>
          <w:szCs w:val="20"/>
        </w:rPr>
        <w:t>r</w:t>
      </w:r>
      <w:r>
        <w:rPr>
          <w:rFonts w:cs="Arial"/>
          <w:bCs/>
          <w:sz w:val="20"/>
          <w:szCs w:val="20"/>
        </w:rPr>
        <w:t xml:space="preserve">ecursos </w:t>
      </w:r>
      <w:r w:rsidR="002311D7">
        <w:rPr>
          <w:rFonts w:cs="Arial"/>
          <w:bCs/>
          <w:sz w:val="20"/>
          <w:szCs w:val="20"/>
        </w:rPr>
        <w:t>h</w:t>
      </w:r>
      <w:r>
        <w:rPr>
          <w:rFonts w:cs="Arial"/>
          <w:bCs/>
          <w:sz w:val="20"/>
          <w:szCs w:val="20"/>
        </w:rPr>
        <w:t>ídricos no Brasil – 2013.</w:t>
      </w:r>
    </w:p>
    <w:p w:rsidR="00CB09E4" w:rsidRPr="00B257AC" w:rsidRDefault="00CB09E4" w:rsidP="00CB09E4">
      <w:pPr>
        <w:rPr>
          <w:rFonts w:cs="Arial"/>
          <w:bCs/>
          <w:sz w:val="20"/>
          <w:szCs w:val="20"/>
        </w:rPr>
      </w:pPr>
      <w:r w:rsidRPr="00B257AC">
        <w:rPr>
          <w:rFonts w:cs="Arial"/>
          <w:bCs/>
          <w:sz w:val="20"/>
          <w:szCs w:val="20"/>
        </w:rPr>
        <w:t>AGÊNCIA NACIONAL DE ÁGUA - ANA / Governo do Estado de São Paulo</w:t>
      </w:r>
      <w:r w:rsidR="007E54A0">
        <w:rPr>
          <w:rFonts w:cs="Arial"/>
          <w:bCs/>
          <w:sz w:val="20"/>
          <w:szCs w:val="20"/>
        </w:rPr>
        <w:t xml:space="preserve"> </w:t>
      </w:r>
      <w:r w:rsidRPr="00B257AC">
        <w:rPr>
          <w:rFonts w:cs="Arial"/>
          <w:bCs/>
          <w:sz w:val="20"/>
          <w:szCs w:val="20"/>
        </w:rPr>
        <w:t>/</w:t>
      </w:r>
      <w:r w:rsidR="007E54A0">
        <w:rPr>
          <w:rFonts w:cs="Arial"/>
          <w:bCs/>
          <w:sz w:val="20"/>
          <w:szCs w:val="20"/>
        </w:rPr>
        <w:t xml:space="preserve"> </w:t>
      </w:r>
      <w:r w:rsidRPr="00B257AC">
        <w:rPr>
          <w:rFonts w:cs="Arial"/>
          <w:bCs/>
          <w:sz w:val="20"/>
          <w:szCs w:val="20"/>
        </w:rPr>
        <w:t>DAEE. Resolução Conjunta ANA/DAEE-120, de 10/2/2014 - Dispõe sobre a criação do grupo técnico de assessoramento para gestão do Sistema Cantareira no atual período de crise de escassez de chuvas e afluências. 2014.</w:t>
      </w:r>
    </w:p>
    <w:p w:rsidR="00CB09E4" w:rsidRPr="00B257AC" w:rsidRDefault="00CB09E4" w:rsidP="00CB09E4">
      <w:pPr>
        <w:rPr>
          <w:rFonts w:cs="Arial"/>
          <w:bCs/>
          <w:sz w:val="20"/>
          <w:szCs w:val="20"/>
        </w:rPr>
      </w:pPr>
      <w:r w:rsidRPr="00B257AC">
        <w:rPr>
          <w:rFonts w:cs="Arial"/>
          <w:sz w:val="20"/>
          <w:szCs w:val="20"/>
        </w:rPr>
        <w:t>AGÊNCIA PCJ / COBRAPE. Plano das bacias hidrográficas dos rios Piracicaba, Capivari e Jundiaí 2010 a 2020 com propostas de atualização do enquadramento dos corpos d’água e de programa para efetivação do enquadramento dos corpos d’água até o ano de 2035. Piracicaba, 2006.</w:t>
      </w:r>
      <w:r w:rsidRPr="00B257AC">
        <w:rPr>
          <w:rFonts w:cs="Arial"/>
          <w:bCs/>
          <w:sz w:val="20"/>
          <w:szCs w:val="20"/>
        </w:rPr>
        <w:t xml:space="preserve"> </w:t>
      </w:r>
    </w:p>
    <w:p w:rsidR="00CB09E4" w:rsidRPr="00B257AC" w:rsidRDefault="00CB09E4" w:rsidP="00CB09E4">
      <w:pPr>
        <w:rPr>
          <w:rFonts w:cs="Arial"/>
          <w:sz w:val="20"/>
          <w:szCs w:val="20"/>
        </w:rPr>
      </w:pPr>
      <w:r w:rsidRPr="00B257AC">
        <w:rPr>
          <w:rFonts w:cs="Arial"/>
          <w:sz w:val="20"/>
          <w:szCs w:val="20"/>
        </w:rPr>
        <w:t>AGÊNCIA PCJ/</w:t>
      </w:r>
      <w:r w:rsidRPr="00B257AC">
        <w:rPr>
          <w:rFonts w:cs="Arial"/>
          <w:bCs/>
          <w:sz w:val="20"/>
          <w:szCs w:val="20"/>
        </w:rPr>
        <w:t xml:space="preserve">COMITÊS PCJ/COBRAPE. </w:t>
      </w:r>
      <w:r w:rsidRPr="00B257AC">
        <w:rPr>
          <w:rFonts w:cs="Arial"/>
          <w:sz w:val="20"/>
          <w:szCs w:val="20"/>
        </w:rPr>
        <w:t>Relatório de situação dos recursos hídricos 2004</w:t>
      </w:r>
      <w:r>
        <w:rPr>
          <w:rFonts w:cs="Arial"/>
          <w:sz w:val="20"/>
          <w:szCs w:val="20"/>
        </w:rPr>
        <w:t>-</w:t>
      </w:r>
      <w:r w:rsidRPr="00B257AC">
        <w:rPr>
          <w:rFonts w:cs="Arial"/>
          <w:sz w:val="20"/>
          <w:szCs w:val="20"/>
        </w:rPr>
        <w:t>2006. Piracicaba, 2007.</w:t>
      </w:r>
    </w:p>
    <w:p w:rsidR="00CB09E4" w:rsidRDefault="00CB09E4" w:rsidP="00CB09E4">
      <w:pPr>
        <w:rPr>
          <w:rFonts w:cs="Arial"/>
          <w:bCs/>
          <w:sz w:val="20"/>
          <w:szCs w:val="20"/>
        </w:rPr>
      </w:pPr>
      <w:r w:rsidRPr="00B257AC">
        <w:rPr>
          <w:rFonts w:cs="Arial"/>
          <w:sz w:val="20"/>
          <w:szCs w:val="20"/>
        </w:rPr>
        <w:t xml:space="preserve">AGÊNCIA PCJ. </w:t>
      </w:r>
      <w:r w:rsidRPr="00B257AC">
        <w:rPr>
          <w:rFonts w:cs="Arial"/>
          <w:bCs/>
          <w:sz w:val="20"/>
          <w:szCs w:val="20"/>
        </w:rPr>
        <w:t xml:space="preserve">Plano de </w:t>
      </w:r>
      <w:r>
        <w:rPr>
          <w:rFonts w:cs="Arial"/>
          <w:bCs/>
          <w:sz w:val="20"/>
          <w:szCs w:val="20"/>
        </w:rPr>
        <w:t>b</w:t>
      </w:r>
      <w:r w:rsidRPr="00B257AC">
        <w:rPr>
          <w:rFonts w:cs="Arial"/>
          <w:bCs/>
          <w:sz w:val="20"/>
          <w:szCs w:val="20"/>
        </w:rPr>
        <w:t xml:space="preserve">acias </w:t>
      </w:r>
      <w:r>
        <w:rPr>
          <w:rFonts w:cs="Arial"/>
          <w:bCs/>
          <w:sz w:val="20"/>
          <w:szCs w:val="20"/>
        </w:rPr>
        <w:t>h</w:t>
      </w:r>
      <w:r w:rsidRPr="00B257AC">
        <w:rPr>
          <w:rFonts w:cs="Arial"/>
          <w:bCs/>
          <w:sz w:val="20"/>
          <w:szCs w:val="20"/>
        </w:rPr>
        <w:t xml:space="preserve">idrográficas dos </w:t>
      </w:r>
      <w:r>
        <w:rPr>
          <w:rFonts w:cs="Arial"/>
          <w:bCs/>
          <w:sz w:val="20"/>
          <w:szCs w:val="20"/>
        </w:rPr>
        <w:t>r</w:t>
      </w:r>
      <w:r w:rsidRPr="00B257AC">
        <w:rPr>
          <w:rFonts w:cs="Arial"/>
          <w:bCs/>
          <w:sz w:val="20"/>
          <w:szCs w:val="20"/>
        </w:rPr>
        <w:t>ios Piracicaba, Capivari e Jundiaí 2004</w:t>
      </w:r>
      <w:r>
        <w:rPr>
          <w:rFonts w:cs="Arial"/>
          <w:bCs/>
          <w:sz w:val="20"/>
          <w:szCs w:val="20"/>
        </w:rPr>
        <w:t>-</w:t>
      </w:r>
      <w:r w:rsidRPr="00B257AC">
        <w:rPr>
          <w:rFonts w:cs="Arial"/>
          <w:bCs/>
          <w:sz w:val="20"/>
          <w:szCs w:val="20"/>
        </w:rPr>
        <w:t>2007 - Síntese do Relatório Final. 2006.</w:t>
      </w:r>
    </w:p>
    <w:p w:rsidR="00CB09E4" w:rsidRPr="00B257AC" w:rsidRDefault="00CB09E4" w:rsidP="00CB09E4">
      <w:pPr>
        <w:rPr>
          <w:rFonts w:cs="Arial"/>
          <w:bCs/>
          <w:sz w:val="20"/>
          <w:szCs w:val="20"/>
        </w:rPr>
      </w:pPr>
      <w:r w:rsidRPr="00B257AC">
        <w:rPr>
          <w:rFonts w:cs="Arial"/>
          <w:sz w:val="20"/>
          <w:szCs w:val="20"/>
        </w:rPr>
        <w:t xml:space="preserve">AGÊNCIA PCJ. </w:t>
      </w:r>
      <w:r>
        <w:rPr>
          <w:rFonts w:cs="Arial"/>
          <w:sz w:val="20"/>
          <w:szCs w:val="20"/>
        </w:rPr>
        <w:t>Minuta do p</w:t>
      </w:r>
      <w:r w:rsidRPr="00B257AC">
        <w:rPr>
          <w:rFonts w:cs="Arial"/>
          <w:bCs/>
          <w:sz w:val="20"/>
          <w:szCs w:val="20"/>
        </w:rPr>
        <w:t xml:space="preserve">lano de </w:t>
      </w:r>
      <w:r>
        <w:rPr>
          <w:rFonts w:cs="Arial"/>
          <w:bCs/>
          <w:sz w:val="20"/>
          <w:szCs w:val="20"/>
        </w:rPr>
        <w:t>b</w:t>
      </w:r>
      <w:r w:rsidRPr="00B257AC">
        <w:rPr>
          <w:rFonts w:cs="Arial"/>
          <w:bCs/>
          <w:sz w:val="20"/>
          <w:szCs w:val="20"/>
        </w:rPr>
        <w:t xml:space="preserve">acias </w:t>
      </w:r>
      <w:r>
        <w:rPr>
          <w:rFonts w:cs="Arial"/>
          <w:bCs/>
          <w:sz w:val="20"/>
          <w:szCs w:val="20"/>
        </w:rPr>
        <w:t>h</w:t>
      </w:r>
      <w:r w:rsidRPr="00B257AC">
        <w:rPr>
          <w:rFonts w:cs="Arial"/>
          <w:bCs/>
          <w:sz w:val="20"/>
          <w:szCs w:val="20"/>
        </w:rPr>
        <w:t xml:space="preserve">idrográficas dos </w:t>
      </w:r>
      <w:r>
        <w:rPr>
          <w:rFonts w:cs="Arial"/>
          <w:bCs/>
          <w:sz w:val="20"/>
          <w:szCs w:val="20"/>
        </w:rPr>
        <w:t>r</w:t>
      </w:r>
      <w:r w:rsidRPr="00B257AC">
        <w:rPr>
          <w:rFonts w:cs="Arial"/>
          <w:bCs/>
          <w:sz w:val="20"/>
          <w:szCs w:val="20"/>
        </w:rPr>
        <w:t>ios</w:t>
      </w:r>
      <w:r>
        <w:rPr>
          <w:rFonts w:cs="Arial"/>
          <w:bCs/>
          <w:sz w:val="20"/>
          <w:szCs w:val="20"/>
        </w:rPr>
        <w:t xml:space="preserve"> Piracicaba, Capivari e Jundiaí. 2014.</w:t>
      </w:r>
    </w:p>
    <w:p w:rsidR="00CB09E4" w:rsidRPr="00B257AC" w:rsidRDefault="00CB09E4" w:rsidP="00CB09E4">
      <w:pPr>
        <w:rPr>
          <w:rFonts w:cs="Arial"/>
          <w:sz w:val="20"/>
          <w:szCs w:val="20"/>
        </w:rPr>
      </w:pPr>
      <w:r w:rsidRPr="00B257AC">
        <w:rPr>
          <w:rFonts w:cs="Arial"/>
          <w:sz w:val="20"/>
          <w:szCs w:val="20"/>
        </w:rPr>
        <w:t>AGEVAP - CEIVAP / COPPETEC. Plano de recursos hídricos da bacia do rio Paraíba do Sul – resumo. Diagnóstico dos recursos hídricos – relatório final. 2006.</w:t>
      </w:r>
    </w:p>
    <w:p w:rsidR="00CB09E4" w:rsidRPr="00B257AC" w:rsidRDefault="00CB09E4" w:rsidP="00CB09E4">
      <w:pPr>
        <w:rPr>
          <w:rFonts w:cs="Arial"/>
          <w:sz w:val="20"/>
          <w:szCs w:val="20"/>
        </w:rPr>
      </w:pPr>
      <w:r w:rsidRPr="00B257AC">
        <w:rPr>
          <w:rFonts w:cs="Arial"/>
          <w:sz w:val="20"/>
          <w:szCs w:val="20"/>
        </w:rPr>
        <w:t>AGEVAP - CEIVAP / COPPETEC. Plano de recursos hídricos da bacia do rio Paraíba do Sul 2007-2010. 2007.</w:t>
      </w:r>
    </w:p>
    <w:p w:rsidR="00CB09E4" w:rsidRPr="00B257AC" w:rsidRDefault="00CB09E4" w:rsidP="00CB09E4">
      <w:pPr>
        <w:rPr>
          <w:rFonts w:cs="Arial"/>
          <w:bCs/>
          <w:sz w:val="20"/>
          <w:szCs w:val="20"/>
        </w:rPr>
      </w:pPr>
      <w:r w:rsidRPr="00B257AC">
        <w:rPr>
          <w:rFonts w:cs="Arial"/>
          <w:bCs/>
          <w:sz w:val="20"/>
          <w:szCs w:val="20"/>
        </w:rPr>
        <w:t xml:space="preserve">AGEVAP – CEIVAP. Plano de </w:t>
      </w:r>
      <w:r>
        <w:rPr>
          <w:rFonts w:cs="Arial"/>
          <w:bCs/>
          <w:sz w:val="20"/>
          <w:szCs w:val="20"/>
        </w:rPr>
        <w:t>r</w:t>
      </w:r>
      <w:r w:rsidRPr="00B257AC">
        <w:rPr>
          <w:rFonts w:cs="Arial"/>
          <w:bCs/>
          <w:sz w:val="20"/>
          <w:szCs w:val="20"/>
        </w:rPr>
        <w:t xml:space="preserve">ecursos </w:t>
      </w:r>
      <w:r>
        <w:rPr>
          <w:rFonts w:cs="Arial"/>
          <w:bCs/>
          <w:sz w:val="20"/>
          <w:szCs w:val="20"/>
        </w:rPr>
        <w:t>h</w:t>
      </w:r>
      <w:r w:rsidRPr="00B257AC">
        <w:rPr>
          <w:rFonts w:cs="Arial"/>
          <w:bCs/>
          <w:sz w:val="20"/>
          <w:szCs w:val="20"/>
        </w:rPr>
        <w:t xml:space="preserve">ídricos da </w:t>
      </w:r>
      <w:r>
        <w:rPr>
          <w:rFonts w:cs="Arial"/>
          <w:bCs/>
          <w:sz w:val="20"/>
          <w:szCs w:val="20"/>
        </w:rPr>
        <w:t>b</w:t>
      </w:r>
      <w:r w:rsidRPr="00B257AC">
        <w:rPr>
          <w:rFonts w:cs="Arial"/>
          <w:bCs/>
          <w:sz w:val="20"/>
          <w:szCs w:val="20"/>
        </w:rPr>
        <w:t xml:space="preserve">acia do </w:t>
      </w:r>
      <w:r>
        <w:rPr>
          <w:rFonts w:cs="Arial"/>
          <w:bCs/>
          <w:sz w:val="20"/>
          <w:szCs w:val="20"/>
        </w:rPr>
        <w:t>r</w:t>
      </w:r>
      <w:r w:rsidRPr="00B257AC">
        <w:rPr>
          <w:rFonts w:cs="Arial"/>
          <w:bCs/>
          <w:sz w:val="20"/>
          <w:szCs w:val="20"/>
        </w:rPr>
        <w:t xml:space="preserve">io Paraíba do Sul – Resumo. Associação </w:t>
      </w:r>
      <w:r w:rsidR="002311D7">
        <w:rPr>
          <w:rFonts w:cs="Arial"/>
          <w:bCs/>
          <w:sz w:val="20"/>
          <w:szCs w:val="20"/>
        </w:rPr>
        <w:t>p</w:t>
      </w:r>
      <w:r w:rsidRPr="00B257AC">
        <w:rPr>
          <w:rFonts w:cs="Arial"/>
          <w:bCs/>
          <w:sz w:val="20"/>
          <w:szCs w:val="20"/>
        </w:rPr>
        <w:t>ró-</w:t>
      </w:r>
      <w:r w:rsidR="002311D7">
        <w:rPr>
          <w:rFonts w:cs="Arial"/>
          <w:bCs/>
          <w:sz w:val="20"/>
          <w:szCs w:val="20"/>
        </w:rPr>
        <w:t>g</w:t>
      </w:r>
      <w:r w:rsidRPr="00B257AC">
        <w:rPr>
          <w:rFonts w:cs="Arial"/>
          <w:bCs/>
          <w:sz w:val="20"/>
          <w:szCs w:val="20"/>
        </w:rPr>
        <w:t xml:space="preserve">estão das </w:t>
      </w:r>
      <w:r w:rsidR="002311D7">
        <w:rPr>
          <w:rFonts w:cs="Arial"/>
          <w:bCs/>
          <w:sz w:val="20"/>
          <w:szCs w:val="20"/>
        </w:rPr>
        <w:t>á</w:t>
      </w:r>
      <w:r w:rsidRPr="00B257AC">
        <w:rPr>
          <w:rFonts w:cs="Arial"/>
          <w:bCs/>
          <w:sz w:val="20"/>
          <w:szCs w:val="20"/>
        </w:rPr>
        <w:t xml:space="preserve">guas da </w:t>
      </w:r>
      <w:r w:rsidR="002311D7">
        <w:rPr>
          <w:rFonts w:cs="Arial"/>
          <w:bCs/>
          <w:sz w:val="20"/>
          <w:szCs w:val="20"/>
        </w:rPr>
        <w:t>b</w:t>
      </w:r>
      <w:r w:rsidRPr="00B257AC">
        <w:rPr>
          <w:rFonts w:cs="Arial"/>
          <w:bCs/>
          <w:sz w:val="20"/>
          <w:szCs w:val="20"/>
        </w:rPr>
        <w:t xml:space="preserve">acia </w:t>
      </w:r>
      <w:r w:rsidR="002311D7">
        <w:rPr>
          <w:rFonts w:cs="Arial"/>
          <w:bCs/>
          <w:sz w:val="20"/>
          <w:szCs w:val="20"/>
        </w:rPr>
        <w:t>h</w:t>
      </w:r>
      <w:r w:rsidRPr="00B257AC">
        <w:rPr>
          <w:rFonts w:cs="Arial"/>
          <w:bCs/>
          <w:sz w:val="20"/>
          <w:szCs w:val="20"/>
        </w:rPr>
        <w:t xml:space="preserve">idrográfica do </w:t>
      </w:r>
      <w:r w:rsidR="002311D7">
        <w:rPr>
          <w:rFonts w:cs="Arial"/>
          <w:bCs/>
          <w:sz w:val="20"/>
          <w:szCs w:val="20"/>
        </w:rPr>
        <w:t>r</w:t>
      </w:r>
      <w:r w:rsidRPr="00B257AC">
        <w:rPr>
          <w:rFonts w:cs="Arial"/>
          <w:bCs/>
          <w:sz w:val="20"/>
          <w:szCs w:val="20"/>
        </w:rPr>
        <w:t>io Paraíba do Sul. 2007.</w:t>
      </w:r>
    </w:p>
    <w:p w:rsidR="00CB09E4" w:rsidRPr="00B257AC" w:rsidRDefault="00CB09E4" w:rsidP="00CB09E4">
      <w:pPr>
        <w:rPr>
          <w:rFonts w:cs="Arial"/>
          <w:bCs/>
          <w:sz w:val="20"/>
          <w:szCs w:val="20"/>
        </w:rPr>
      </w:pPr>
      <w:r w:rsidRPr="00B257AC">
        <w:rPr>
          <w:rFonts w:cs="Arial"/>
          <w:bCs/>
          <w:sz w:val="20"/>
          <w:szCs w:val="20"/>
        </w:rPr>
        <w:t xml:space="preserve">AGEVAP – CEIVAP. Plano de </w:t>
      </w:r>
      <w:r>
        <w:rPr>
          <w:rFonts w:cs="Arial"/>
          <w:bCs/>
          <w:sz w:val="20"/>
          <w:szCs w:val="20"/>
        </w:rPr>
        <w:t>r</w:t>
      </w:r>
      <w:r w:rsidRPr="00B257AC">
        <w:rPr>
          <w:rFonts w:cs="Arial"/>
          <w:bCs/>
          <w:sz w:val="20"/>
          <w:szCs w:val="20"/>
        </w:rPr>
        <w:t xml:space="preserve">ecursos </w:t>
      </w:r>
      <w:r>
        <w:rPr>
          <w:rFonts w:cs="Arial"/>
          <w:bCs/>
          <w:sz w:val="20"/>
          <w:szCs w:val="20"/>
        </w:rPr>
        <w:t>h</w:t>
      </w:r>
      <w:r w:rsidRPr="00B257AC">
        <w:rPr>
          <w:rFonts w:cs="Arial"/>
          <w:bCs/>
          <w:sz w:val="20"/>
          <w:szCs w:val="20"/>
        </w:rPr>
        <w:t xml:space="preserve">ídricos da </w:t>
      </w:r>
      <w:r>
        <w:rPr>
          <w:rFonts w:cs="Arial"/>
          <w:bCs/>
          <w:sz w:val="20"/>
          <w:szCs w:val="20"/>
        </w:rPr>
        <w:t>b</w:t>
      </w:r>
      <w:r w:rsidRPr="00B257AC">
        <w:rPr>
          <w:rFonts w:cs="Arial"/>
          <w:bCs/>
          <w:sz w:val="20"/>
          <w:szCs w:val="20"/>
        </w:rPr>
        <w:t xml:space="preserve">acia do </w:t>
      </w:r>
      <w:r>
        <w:rPr>
          <w:rFonts w:cs="Arial"/>
          <w:bCs/>
          <w:sz w:val="20"/>
          <w:szCs w:val="20"/>
        </w:rPr>
        <w:t>r</w:t>
      </w:r>
      <w:r w:rsidRPr="00B257AC">
        <w:rPr>
          <w:rFonts w:cs="Arial"/>
          <w:bCs/>
          <w:sz w:val="20"/>
          <w:szCs w:val="20"/>
        </w:rPr>
        <w:t xml:space="preserve">io Paraíba do Sul – Resumo - Caderno de </w:t>
      </w:r>
      <w:r w:rsidR="002311D7">
        <w:rPr>
          <w:rFonts w:cs="Arial"/>
          <w:bCs/>
          <w:sz w:val="20"/>
          <w:szCs w:val="20"/>
        </w:rPr>
        <w:t>a</w:t>
      </w:r>
      <w:r w:rsidRPr="00B257AC">
        <w:rPr>
          <w:rFonts w:cs="Arial"/>
          <w:bCs/>
          <w:sz w:val="20"/>
          <w:szCs w:val="20"/>
        </w:rPr>
        <w:t xml:space="preserve">ções </w:t>
      </w:r>
      <w:r w:rsidR="002311D7">
        <w:rPr>
          <w:rFonts w:cs="Arial"/>
          <w:bCs/>
          <w:sz w:val="20"/>
          <w:szCs w:val="20"/>
        </w:rPr>
        <w:t>b</w:t>
      </w:r>
      <w:r w:rsidRPr="00B257AC">
        <w:rPr>
          <w:rFonts w:cs="Arial"/>
          <w:bCs/>
          <w:sz w:val="20"/>
          <w:szCs w:val="20"/>
        </w:rPr>
        <w:t xml:space="preserve">acia do </w:t>
      </w:r>
      <w:r w:rsidR="002311D7">
        <w:rPr>
          <w:rFonts w:cs="Arial"/>
          <w:bCs/>
          <w:sz w:val="20"/>
          <w:szCs w:val="20"/>
        </w:rPr>
        <w:t>r</w:t>
      </w:r>
      <w:r w:rsidRPr="00B257AC">
        <w:rPr>
          <w:rFonts w:cs="Arial"/>
          <w:bCs/>
          <w:sz w:val="20"/>
          <w:szCs w:val="20"/>
        </w:rPr>
        <w:t xml:space="preserve">io Paraíba do Sul Trecho </w:t>
      </w:r>
      <w:r w:rsidR="002311D7">
        <w:rPr>
          <w:rFonts w:cs="Arial"/>
          <w:bCs/>
          <w:sz w:val="20"/>
          <w:szCs w:val="20"/>
        </w:rPr>
        <w:t>p</w:t>
      </w:r>
      <w:r w:rsidRPr="00B257AC">
        <w:rPr>
          <w:rFonts w:cs="Arial"/>
          <w:bCs/>
          <w:sz w:val="20"/>
          <w:szCs w:val="20"/>
        </w:rPr>
        <w:t>aulista – 2007.</w:t>
      </w:r>
    </w:p>
    <w:p w:rsidR="00CB09E4" w:rsidRPr="00B257AC" w:rsidRDefault="00CB09E4" w:rsidP="00CB09E4">
      <w:pPr>
        <w:rPr>
          <w:rFonts w:cs="Arial"/>
          <w:bCs/>
          <w:sz w:val="20"/>
          <w:szCs w:val="20"/>
        </w:rPr>
      </w:pPr>
      <w:r w:rsidRPr="00B257AC">
        <w:rPr>
          <w:rFonts w:cs="Arial"/>
          <w:bCs/>
          <w:sz w:val="20"/>
          <w:szCs w:val="20"/>
        </w:rPr>
        <w:t xml:space="preserve">AGEVAP – CEIVAP. Plano de </w:t>
      </w:r>
      <w:r>
        <w:rPr>
          <w:rFonts w:cs="Arial"/>
          <w:bCs/>
          <w:sz w:val="20"/>
          <w:szCs w:val="20"/>
        </w:rPr>
        <w:t>r</w:t>
      </w:r>
      <w:r w:rsidRPr="00B257AC">
        <w:rPr>
          <w:rFonts w:cs="Arial"/>
          <w:bCs/>
          <w:sz w:val="20"/>
          <w:szCs w:val="20"/>
        </w:rPr>
        <w:t xml:space="preserve">ecursos </w:t>
      </w:r>
      <w:r>
        <w:rPr>
          <w:rFonts w:cs="Arial"/>
          <w:bCs/>
          <w:sz w:val="20"/>
          <w:szCs w:val="20"/>
        </w:rPr>
        <w:t>h</w:t>
      </w:r>
      <w:r w:rsidRPr="00B257AC">
        <w:rPr>
          <w:rFonts w:cs="Arial"/>
          <w:bCs/>
          <w:sz w:val="20"/>
          <w:szCs w:val="20"/>
        </w:rPr>
        <w:t xml:space="preserve">ídricos da </w:t>
      </w:r>
      <w:r>
        <w:rPr>
          <w:rFonts w:cs="Arial"/>
          <w:bCs/>
          <w:sz w:val="20"/>
          <w:szCs w:val="20"/>
        </w:rPr>
        <w:t>b</w:t>
      </w:r>
      <w:r w:rsidRPr="00B257AC">
        <w:rPr>
          <w:rFonts w:cs="Arial"/>
          <w:bCs/>
          <w:sz w:val="20"/>
          <w:szCs w:val="20"/>
        </w:rPr>
        <w:t xml:space="preserve">acia do </w:t>
      </w:r>
      <w:r>
        <w:rPr>
          <w:rFonts w:cs="Arial"/>
          <w:bCs/>
          <w:sz w:val="20"/>
          <w:szCs w:val="20"/>
        </w:rPr>
        <w:t>r</w:t>
      </w:r>
      <w:r w:rsidRPr="00B257AC">
        <w:rPr>
          <w:rFonts w:cs="Arial"/>
          <w:bCs/>
          <w:sz w:val="20"/>
          <w:szCs w:val="20"/>
        </w:rPr>
        <w:t xml:space="preserve">io Paraíba do Sul – Resumo </w:t>
      </w:r>
      <w:r w:rsidR="002311D7">
        <w:rPr>
          <w:rFonts w:cs="Arial"/>
          <w:bCs/>
          <w:sz w:val="20"/>
          <w:szCs w:val="20"/>
        </w:rPr>
        <w:t>d</w:t>
      </w:r>
      <w:r w:rsidRPr="00B257AC">
        <w:rPr>
          <w:rFonts w:cs="Arial"/>
          <w:bCs/>
          <w:sz w:val="20"/>
          <w:szCs w:val="20"/>
        </w:rPr>
        <w:t xml:space="preserve">iagnóstico dos </w:t>
      </w:r>
      <w:r w:rsidR="002311D7">
        <w:rPr>
          <w:rFonts w:cs="Arial"/>
          <w:bCs/>
          <w:sz w:val="20"/>
          <w:szCs w:val="20"/>
        </w:rPr>
        <w:t>r</w:t>
      </w:r>
      <w:r w:rsidRPr="00B257AC">
        <w:rPr>
          <w:rFonts w:cs="Arial"/>
          <w:bCs/>
          <w:sz w:val="20"/>
          <w:szCs w:val="20"/>
        </w:rPr>
        <w:t xml:space="preserve">ecursos </w:t>
      </w:r>
      <w:r w:rsidR="002311D7">
        <w:rPr>
          <w:rFonts w:cs="Arial"/>
          <w:bCs/>
          <w:sz w:val="20"/>
          <w:szCs w:val="20"/>
        </w:rPr>
        <w:t>h</w:t>
      </w:r>
      <w:r w:rsidRPr="00B257AC">
        <w:rPr>
          <w:rFonts w:cs="Arial"/>
          <w:bCs/>
          <w:sz w:val="20"/>
          <w:szCs w:val="20"/>
        </w:rPr>
        <w:t>ídricos</w:t>
      </w:r>
      <w:r w:rsidR="002311D7">
        <w:rPr>
          <w:rFonts w:cs="Arial"/>
          <w:bCs/>
          <w:sz w:val="20"/>
          <w:szCs w:val="20"/>
        </w:rPr>
        <w:t>.</w:t>
      </w:r>
      <w:r w:rsidRPr="00B257AC">
        <w:rPr>
          <w:rFonts w:cs="Arial"/>
          <w:bCs/>
          <w:sz w:val="20"/>
          <w:szCs w:val="20"/>
        </w:rPr>
        <w:t xml:space="preserve"> Relatório </w:t>
      </w:r>
      <w:r w:rsidR="002311D7">
        <w:rPr>
          <w:rFonts w:cs="Arial"/>
          <w:bCs/>
          <w:sz w:val="20"/>
          <w:szCs w:val="20"/>
        </w:rPr>
        <w:t>f</w:t>
      </w:r>
      <w:r w:rsidRPr="00B257AC">
        <w:rPr>
          <w:rFonts w:cs="Arial"/>
          <w:bCs/>
          <w:sz w:val="20"/>
          <w:szCs w:val="20"/>
        </w:rPr>
        <w:t>inal - 2006.</w:t>
      </w:r>
    </w:p>
    <w:p w:rsidR="00CB09E4" w:rsidRPr="00B257AC" w:rsidRDefault="00CB09E4" w:rsidP="00CB09E4">
      <w:pPr>
        <w:rPr>
          <w:rFonts w:cs="Arial"/>
          <w:bCs/>
          <w:sz w:val="20"/>
          <w:szCs w:val="20"/>
        </w:rPr>
      </w:pPr>
      <w:r w:rsidRPr="00B257AC">
        <w:rPr>
          <w:rFonts w:cs="Arial"/>
          <w:bCs/>
          <w:sz w:val="20"/>
          <w:szCs w:val="20"/>
        </w:rPr>
        <w:t xml:space="preserve">AGEVAP – CEIVAP. Plano de </w:t>
      </w:r>
      <w:r>
        <w:rPr>
          <w:rFonts w:cs="Arial"/>
          <w:bCs/>
          <w:sz w:val="20"/>
          <w:szCs w:val="20"/>
        </w:rPr>
        <w:t>r</w:t>
      </w:r>
      <w:r w:rsidRPr="00B257AC">
        <w:rPr>
          <w:rFonts w:cs="Arial"/>
          <w:bCs/>
          <w:sz w:val="20"/>
          <w:szCs w:val="20"/>
        </w:rPr>
        <w:t xml:space="preserve">ecursos </w:t>
      </w:r>
      <w:r>
        <w:rPr>
          <w:rFonts w:cs="Arial"/>
          <w:bCs/>
          <w:sz w:val="20"/>
          <w:szCs w:val="20"/>
        </w:rPr>
        <w:t>h</w:t>
      </w:r>
      <w:r w:rsidRPr="00B257AC">
        <w:rPr>
          <w:rFonts w:cs="Arial"/>
          <w:bCs/>
          <w:sz w:val="20"/>
          <w:szCs w:val="20"/>
        </w:rPr>
        <w:t xml:space="preserve">ídricos da </w:t>
      </w:r>
      <w:r>
        <w:rPr>
          <w:rFonts w:cs="Arial"/>
          <w:bCs/>
          <w:sz w:val="20"/>
          <w:szCs w:val="20"/>
        </w:rPr>
        <w:t>b</w:t>
      </w:r>
      <w:r w:rsidRPr="00B257AC">
        <w:rPr>
          <w:rFonts w:cs="Arial"/>
          <w:bCs/>
          <w:sz w:val="20"/>
          <w:szCs w:val="20"/>
        </w:rPr>
        <w:t xml:space="preserve">acia do </w:t>
      </w:r>
      <w:r>
        <w:rPr>
          <w:rFonts w:cs="Arial"/>
          <w:bCs/>
          <w:sz w:val="20"/>
          <w:szCs w:val="20"/>
        </w:rPr>
        <w:t>r</w:t>
      </w:r>
      <w:r w:rsidRPr="00B257AC">
        <w:rPr>
          <w:rFonts w:cs="Arial"/>
          <w:bCs/>
          <w:sz w:val="20"/>
          <w:szCs w:val="20"/>
        </w:rPr>
        <w:t xml:space="preserve">io Paraíba do Sul – Resumo - Caderno de </w:t>
      </w:r>
      <w:r w:rsidR="002311D7">
        <w:rPr>
          <w:rFonts w:cs="Arial"/>
          <w:bCs/>
          <w:sz w:val="20"/>
          <w:szCs w:val="20"/>
        </w:rPr>
        <w:t>a</w:t>
      </w:r>
      <w:r w:rsidR="002311D7" w:rsidRPr="00B257AC">
        <w:rPr>
          <w:rFonts w:cs="Arial"/>
          <w:bCs/>
          <w:sz w:val="20"/>
          <w:szCs w:val="20"/>
        </w:rPr>
        <w:t xml:space="preserve">ções </w:t>
      </w:r>
      <w:r w:rsidR="002311D7">
        <w:rPr>
          <w:rFonts w:cs="Arial"/>
          <w:bCs/>
          <w:sz w:val="20"/>
          <w:szCs w:val="20"/>
        </w:rPr>
        <w:t>á</w:t>
      </w:r>
      <w:r w:rsidR="002311D7" w:rsidRPr="00B257AC">
        <w:rPr>
          <w:rFonts w:cs="Arial"/>
          <w:bCs/>
          <w:sz w:val="20"/>
          <w:szCs w:val="20"/>
        </w:rPr>
        <w:t xml:space="preserve">rea de </w:t>
      </w:r>
      <w:r w:rsidR="002311D7">
        <w:rPr>
          <w:rFonts w:cs="Arial"/>
          <w:bCs/>
          <w:sz w:val="20"/>
          <w:szCs w:val="20"/>
        </w:rPr>
        <w:t>a</w:t>
      </w:r>
      <w:r w:rsidR="002311D7" w:rsidRPr="00B257AC">
        <w:rPr>
          <w:rFonts w:cs="Arial"/>
          <w:bCs/>
          <w:sz w:val="20"/>
          <w:szCs w:val="20"/>
        </w:rPr>
        <w:t xml:space="preserve">tuação </w:t>
      </w:r>
      <w:r w:rsidRPr="00B257AC">
        <w:rPr>
          <w:rFonts w:cs="Arial"/>
          <w:bCs/>
          <w:sz w:val="20"/>
          <w:szCs w:val="20"/>
        </w:rPr>
        <w:t xml:space="preserve">da AMPAS - Relatório </w:t>
      </w:r>
      <w:r w:rsidR="002311D7">
        <w:rPr>
          <w:rFonts w:cs="Arial"/>
          <w:bCs/>
          <w:sz w:val="20"/>
          <w:szCs w:val="20"/>
        </w:rPr>
        <w:t>f</w:t>
      </w:r>
      <w:r w:rsidRPr="00B257AC">
        <w:rPr>
          <w:rFonts w:cs="Arial"/>
          <w:bCs/>
          <w:sz w:val="20"/>
          <w:szCs w:val="20"/>
        </w:rPr>
        <w:t>inal. 2006.</w:t>
      </w:r>
    </w:p>
    <w:p w:rsidR="00CB09E4" w:rsidRPr="00B257AC" w:rsidRDefault="00CB09E4" w:rsidP="00CB09E4">
      <w:pPr>
        <w:rPr>
          <w:rFonts w:cs="Arial"/>
          <w:bCs/>
          <w:sz w:val="20"/>
          <w:szCs w:val="20"/>
        </w:rPr>
      </w:pPr>
      <w:r w:rsidRPr="00B257AC">
        <w:rPr>
          <w:rFonts w:cs="Arial"/>
          <w:bCs/>
          <w:sz w:val="20"/>
          <w:szCs w:val="20"/>
        </w:rPr>
        <w:t xml:space="preserve">AGEVAP – CEIVAP. Plano de </w:t>
      </w:r>
      <w:r>
        <w:rPr>
          <w:rFonts w:cs="Arial"/>
          <w:bCs/>
          <w:sz w:val="20"/>
          <w:szCs w:val="20"/>
        </w:rPr>
        <w:t>r</w:t>
      </w:r>
      <w:r w:rsidRPr="00B257AC">
        <w:rPr>
          <w:rFonts w:cs="Arial"/>
          <w:bCs/>
          <w:sz w:val="20"/>
          <w:szCs w:val="20"/>
        </w:rPr>
        <w:t xml:space="preserve">ecursos </w:t>
      </w:r>
      <w:r>
        <w:rPr>
          <w:rFonts w:cs="Arial"/>
          <w:bCs/>
          <w:sz w:val="20"/>
          <w:szCs w:val="20"/>
        </w:rPr>
        <w:t>h</w:t>
      </w:r>
      <w:r w:rsidRPr="00B257AC">
        <w:rPr>
          <w:rFonts w:cs="Arial"/>
          <w:bCs/>
          <w:sz w:val="20"/>
          <w:szCs w:val="20"/>
        </w:rPr>
        <w:t xml:space="preserve">ídricos da </w:t>
      </w:r>
      <w:r>
        <w:rPr>
          <w:rFonts w:cs="Arial"/>
          <w:bCs/>
          <w:sz w:val="20"/>
          <w:szCs w:val="20"/>
        </w:rPr>
        <w:t>b</w:t>
      </w:r>
      <w:r w:rsidRPr="00B257AC">
        <w:rPr>
          <w:rFonts w:cs="Arial"/>
          <w:bCs/>
          <w:sz w:val="20"/>
          <w:szCs w:val="20"/>
        </w:rPr>
        <w:t xml:space="preserve">acia do </w:t>
      </w:r>
      <w:r>
        <w:rPr>
          <w:rFonts w:cs="Arial"/>
          <w:bCs/>
          <w:sz w:val="20"/>
          <w:szCs w:val="20"/>
        </w:rPr>
        <w:t>r</w:t>
      </w:r>
      <w:r w:rsidRPr="00B257AC">
        <w:rPr>
          <w:rFonts w:cs="Arial"/>
          <w:bCs/>
          <w:sz w:val="20"/>
          <w:szCs w:val="20"/>
        </w:rPr>
        <w:t>io Paraíba do Sul – Resumo</w:t>
      </w:r>
      <w:r w:rsidR="002311D7">
        <w:rPr>
          <w:rFonts w:cs="Arial"/>
          <w:bCs/>
          <w:sz w:val="20"/>
          <w:szCs w:val="20"/>
        </w:rPr>
        <w:t>.</w:t>
      </w:r>
      <w:r w:rsidRPr="00B257AC">
        <w:rPr>
          <w:rFonts w:cs="Arial"/>
          <w:bCs/>
          <w:sz w:val="20"/>
          <w:szCs w:val="20"/>
        </w:rPr>
        <w:t xml:space="preserve"> Caderno de </w:t>
      </w:r>
      <w:r w:rsidR="002311D7">
        <w:rPr>
          <w:rFonts w:cs="Arial"/>
          <w:bCs/>
          <w:sz w:val="20"/>
          <w:szCs w:val="20"/>
        </w:rPr>
        <w:t>a</w:t>
      </w:r>
      <w:r w:rsidRPr="00B257AC">
        <w:rPr>
          <w:rFonts w:cs="Arial"/>
          <w:bCs/>
          <w:sz w:val="20"/>
          <w:szCs w:val="20"/>
        </w:rPr>
        <w:t xml:space="preserve">ções </w:t>
      </w:r>
      <w:r w:rsidR="002311D7">
        <w:rPr>
          <w:rFonts w:cs="Arial"/>
          <w:bCs/>
          <w:sz w:val="20"/>
          <w:szCs w:val="20"/>
        </w:rPr>
        <w:t>á</w:t>
      </w:r>
      <w:r w:rsidRPr="00B257AC">
        <w:rPr>
          <w:rFonts w:cs="Arial"/>
          <w:bCs/>
          <w:sz w:val="20"/>
          <w:szCs w:val="20"/>
        </w:rPr>
        <w:t xml:space="preserve">rea de </w:t>
      </w:r>
      <w:r w:rsidR="002311D7">
        <w:rPr>
          <w:rFonts w:cs="Arial"/>
          <w:bCs/>
          <w:sz w:val="20"/>
          <w:szCs w:val="20"/>
        </w:rPr>
        <w:t>a</w:t>
      </w:r>
      <w:r w:rsidRPr="00B257AC">
        <w:rPr>
          <w:rFonts w:cs="Arial"/>
          <w:bCs/>
          <w:sz w:val="20"/>
          <w:szCs w:val="20"/>
        </w:rPr>
        <w:t xml:space="preserve">tuação do PS1 - </w:t>
      </w:r>
      <w:r w:rsidR="002311D7">
        <w:rPr>
          <w:rFonts w:cs="Arial"/>
          <w:bCs/>
          <w:sz w:val="20"/>
          <w:szCs w:val="20"/>
        </w:rPr>
        <w:t>b</w:t>
      </w:r>
      <w:r w:rsidRPr="00B257AC">
        <w:rPr>
          <w:rFonts w:cs="Arial"/>
          <w:bCs/>
          <w:sz w:val="20"/>
          <w:szCs w:val="20"/>
        </w:rPr>
        <w:t xml:space="preserve">acia </w:t>
      </w:r>
      <w:r w:rsidR="002311D7">
        <w:rPr>
          <w:rFonts w:cs="Arial"/>
          <w:bCs/>
          <w:sz w:val="20"/>
          <w:szCs w:val="20"/>
        </w:rPr>
        <w:t>h</w:t>
      </w:r>
      <w:r w:rsidRPr="00B257AC">
        <w:rPr>
          <w:rFonts w:cs="Arial"/>
          <w:bCs/>
          <w:sz w:val="20"/>
          <w:szCs w:val="20"/>
        </w:rPr>
        <w:t xml:space="preserve">idrográfica dos </w:t>
      </w:r>
      <w:r w:rsidR="002311D7">
        <w:rPr>
          <w:rFonts w:cs="Arial"/>
          <w:bCs/>
          <w:sz w:val="20"/>
          <w:szCs w:val="20"/>
        </w:rPr>
        <w:t>a</w:t>
      </w:r>
      <w:r w:rsidRPr="00B257AC">
        <w:rPr>
          <w:rFonts w:cs="Arial"/>
          <w:bCs/>
          <w:sz w:val="20"/>
          <w:szCs w:val="20"/>
        </w:rPr>
        <w:t xml:space="preserve">fluentes </w:t>
      </w:r>
      <w:r w:rsidR="002311D7">
        <w:rPr>
          <w:rFonts w:cs="Arial"/>
          <w:bCs/>
          <w:sz w:val="20"/>
          <w:szCs w:val="20"/>
        </w:rPr>
        <w:t>m</w:t>
      </w:r>
      <w:r w:rsidRPr="00B257AC">
        <w:rPr>
          <w:rFonts w:cs="Arial"/>
          <w:bCs/>
          <w:sz w:val="20"/>
          <w:szCs w:val="20"/>
        </w:rPr>
        <w:t xml:space="preserve">ineiros dos </w:t>
      </w:r>
      <w:r w:rsidR="002311D7">
        <w:rPr>
          <w:rFonts w:cs="Arial"/>
          <w:bCs/>
          <w:sz w:val="20"/>
          <w:szCs w:val="20"/>
        </w:rPr>
        <w:t>r</w:t>
      </w:r>
      <w:r w:rsidRPr="00B257AC">
        <w:rPr>
          <w:rFonts w:cs="Arial"/>
          <w:bCs/>
          <w:sz w:val="20"/>
          <w:szCs w:val="20"/>
        </w:rPr>
        <w:t>ios Preto e Paraibuna – 2006.</w:t>
      </w:r>
    </w:p>
    <w:p w:rsidR="00CB09E4" w:rsidRPr="00B257AC" w:rsidRDefault="00CB09E4" w:rsidP="00CB09E4">
      <w:pPr>
        <w:rPr>
          <w:rFonts w:cs="Arial"/>
          <w:bCs/>
          <w:sz w:val="20"/>
          <w:szCs w:val="20"/>
        </w:rPr>
      </w:pPr>
      <w:r w:rsidRPr="00B257AC">
        <w:rPr>
          <w:rFonts w:cs="Arial"/>
          <w:bCs/>
          <w:sz w:val="20"/>
          <w:szCs w:val="20"/>
        </w:rPr>
        <w:t xml:space="preserve">AGEVAP – CEIVAP. Plano de </w:t>
      </w:r>
      <w:r>
        <w:rPr>
          <w:rFonts w:cs="Arial"/>
          <w:bCs/>
          <w:sz w:val="20"/>
          <w:szCs w:val="20"/>
        </w:rPr>
        <w:t>r</w:t>
      </w:r>
      <w:r w:rsidRPr="00B257AC">
        <w:rPr>
          <w:rFonts w:cs="Arial"/>
          <w:bCs/>
          <w:sz w:val="20"/>
          <w:szCs w:val="20"/>
        </w:rPr>
        <w:t xml:space="preserve">ecursos </w:t>
      </w:r>
      <w:r>
        <w:rPr>
          <w:rFonts w:cs="Arial"/>
          <w:bCs/>
          <w:sz w:val="20"/>
          <w:szCs w:val="20"/>
        </w:rPr>
        <w:t>h</w:t>
      </w:r>
      <w:r w:rsidRPr="00B257AC">
        <w:rPr>
          <w:rFonts w:cs="Arial"/>
          <w:bCs/>
          <w:sz w:val="20"/>
          <w:szCs w:val="20"/>
        </w:rPr>
        <w:t xml:space="preserve">ídricos da </w:t>
      </w:r>
      <w:r>
        <w:rPr>
          <w:rFonts w:cs="Arial"/>
          <w:bCs/>
          <w:sz w:val="20"/>
          <w:szCs w:val="20"/>
        </w:rPr>
        <w:t>b</w:t>
      </w:r>
      <w:r w:rsidRPr="00B257AC">
        <w:rPr>
          <w:rFonts w:cs="Arial"/>
          <w:bCs/>
          <w:sz w:val="20"/>
          <w:szCs w:val="20"/>
        </w:rPr>
        <w:t xml:space="preserve">acia do </w:t>
      </w:r>
      <w:r>
        <w:rPr>
          <w:rFonts w:cs="Arial"/>
          <w:bCs/>
          <w:sz w:val="20"/>
          <w:szCs w:val="20"/>
        </w:rPr>
        <w:t>r</w:t>
      </w:r>
      <w:r w:rsidRPr="00B257AC">
        <w:rPr>
          <w:rFonts w:cs="Arial"/>
          <w:bCs/>
          <w:sz w:val="20"/>
          <w:szCs w:val="20"/>
        </w:rPr>
        <w:t xml:space="preserve">io Paraíba do Sul – Resumo - Caderno de </w:t>
      </w:r>
      <w:r w:rsidR="002311D7">
        <w:rPr>
          <w:rFonts w:cs="Arial"/>
          <w:bCs/>
          <w:sz w:val="20"/>
          <w:szCs w:val="20"/>
        </w:rPr>
        <w:t>a</w:t>
      </w:r>
      <w:r w:rsidR="002311D7" w:rsidRPr="00B257AC">
        <w:rPr>
          <w:rFonts w:cs="Arial"/>
          <w:bCs/>
          <w:sz w:val="20"/>
          <w:szCs w:val="20"/>
        </w:rPr>
        <w:t xml:space="preserve">ções </w:t>
      </w:r>
      <w:r w:rsidR="002311D7">
        <w:rPr>
          <w:rFonts w:cs="Arial"/>
          <w:bCs/>
          <w:sz w:val="20"/>
          <w:szCs w:val="20"/>
        </w:rPr>
        <w:t>á</w:t>
      </w:r>
      <w:r w:rsidR="002311D7" w:rsidRPr="00B257AC">
        <w:rPr>
          <w:rFonts w:cs="Arial"/>
          <w:bCs/>
          <w:sz w:val="20"/>
          <w:szCs w:val="20"/>
        </w:rPr>
        <w:t xml:space="preserve">rea de </w:t>
      </w:r>
      <w:r w:rsidR="002311D7">
        <w:rPr>
          <w:rFonts w:cs="Arial"/>
          <w:bCs/>
          <w:sz w:val="20"/>
          <w:szCs w:val="20"/>
        </w:rPr>
        <w:t>a</w:t>
      </w:r>
      <w:r w:rsidR="002311D7" w:rsidRPr="00B257AC">
        <w:rPr>
          <w:rFonts w:cs="Arial"/>
          <w:bCs/>
          <w:sz w:val="20"/>
          <w:szCs w:val="20"/>
        </w:rPr>
        <w:t xml:space="preserve">tuação </w:t>
      </w:r>
      <w:r w:rsidRPr="00B257AC">
        <w:rPr>
          <w:rFonts w:cs="Arial"/>
          <w:bCs/>
          <w:sz w:val="20"/>
          <w:szCs w:val="20"/>
        </w:rPr>
        <w:t xml:space="preserve">do Piabanha - </w:t>
      </w:r>
      <w:r w:rsidR="002311D7">
        <w:rPr>
          <w:rFonts w:cs="Arial"/>
          <w:bCs/>
          <w:sz w:val="20"/>
          <w:szCs w:val="20"/>
        </w:rPr>
        <w:t>b</w:t>
      </w:r>
      <w:r w:rsidRPr="00B257AC">
        <w:rPr>
          <w:rFonts w:cs="Arial"/>
          <w:bCs/>
          <w:sz w:val="20"/>
          <w:szCs w:val="20"/>
        </w:rPr>
        <w:t xml:space="preserve">acia </w:t>
      </w:r>
      <w:r w:rsidR="002311D7">
        <w:rPr>
          <w:rFonts w:cs="Arial"/>
          <w:bCs/>
          <w:sz w:val="20"/>
          <w:szCs w:val="20"/>
        </w:rPr>
        <w:t>h</w:t>
      </w:r>
      <w:r w:rsidRPr="00B257AC">
        <w:rPr>
          <w:rFonts w:cs="Arial"/>
          <w:bCs/>
          <w:sz w:val="20"/>
          <w:szCs w:val="20"/>
        </w:rPr>
        <w:t xml:space="preserve">idrográfica do </w:t>
      </w:r>
      <w:r w:rsidR="002311D7">
        <w:rPr>
          <w:rFonts w:cs="Arial"/>
          <w:bCs/>
          <w:sz w:val="20"/>
          <w:szCs w:val="20"/>
        </w:rPr>
        <w:t>r</w:t>
      </w:r>
      <w:r w:rsidRPr="00B257AC">
        <w:rPr>
          <w:rFonts w:cs="Arial"/>
          <w:bCs/>
          <w:sz w:val="20"/>
          <w:szCs w:val="20"/>
        </w:rPr>
        <w:t xml:space="preserve">io Piabanha e </w:t>
      </w:r>
      <w:r w:rsidR="002311D7">
        <w:rPr>
          <w:rFonts w:cs="Arial"/>
          <w:bCs/>
          <w:sz w:val="20"/>
          <w:szCs w:val="20"/>
        </w:rPr>
        <w:t>s</w:t>
      </w:r>
      <w:r w:rsidRPr="00B257AC">
        <w:rPr>
          <w:rFonts w:cs="Arial"/>
          <w:bCs/>
          <w:sz w:val="20"/>
          <w:szCs w:val="20"/>
        </w:rPr>
        <w:t xml:space="preserve">ub-bacias </w:t>
      </w:r>
      <w:r w:rsidR="002311D7">
        <w:rPr>
          <w:rFonts w:cs="Arial"/>
          <w:bCs/>
          <w:sz w:val="20"/>
          <w:szCs w:val="20"/>
        </w:rPr>
        <w:t>h</w:t>
      </w:r>
      <w:r w:rsidRPr="00B257AC">
        <w:rPr>
          <w:rFonts w:cs="Arial"/>
          <w:bCs/>
          <w:sz w:val="20"/>
          <w:szCs w:val="20"/>
        </w:rPr>
        <w:t xml:space="preserve">idrográficas dos </w:t>
      </w:r>
      <w:r w:rsidR="002311D7">
        <w:rPr>
          <w:rFonts w:cs="Arial"/>
          <w:bCs/>
          <w:sz w:val="20"/>
          <w:szCs w:val="20"/>
        </w:rPr>
        <w:t>r</w:t>
      </w:r>
      <w:r w:rsidRPr="00B257AC">
        <w:rPr>
          <w:rFonts w:cs="Arial"/>
          <w:bCs/>
          <w:sz w:val="20"/>
          <w:szCs w:val="20"/>
        </w:rPr>
        <w:t>ios Paquequer e Preto – 2006.</w:t>
      </w:r>
    </w:p>
    <w:p w:rsidR="00CB09E4" w:rsidRPr="00B257AC" w:rsidRDefault="00CB09E4" w:rsidP="00CB09E4">
      <w:pPr>
        <w:rPr>
          <w:rFonts w:cs="Arial"/>
          <w:bCs/>
          <w:sz w:val="20"/>
          <w:szCs w:val="20"/>
        </w:rPr>
      </w:pPr>
      <w:r w:rsidRPr="00B257AC">
        <w:rPr>
          <w:rFonts w:cs="Arial"/>
          <w:bCs/>
          <w:sz w:val="20"/>
          <w:szCs w:val="20"/>
        </w:rPr>
        <w:t xml:space="preserve">AGEVAP – CEIVAP. Plano de </w:t>
      </w:r>
      <w:r>
        <w:rPr>
          <w:rFonts w:cs="Arial"/>
          <w:bCs/>
          <w:sz w:val="20"/>
          <w:szCs w:val="20"/>
        </w:rPr>
        <w:t>r</w:t>
      </w:r>
      <w:r w:rsidRPr="00B257AC">
        <w:rPr>
          <w:rFonts w:cs="Arial"/>
          <w:bCs/>
          <w:sz w:val="20"/>
          <w:szCs w:val="20"/>
        </w:rPr>
        <w:t xml:space="preserve">ecursos </w:t>
      </w:r>
      <w:r>
        <w:rPr>
          <w:rFonts w:cs="Arial"/>
          <w:bCs/>
          <w:sz w:val="20"/>
          <w:szCs w:val="20"/>
        </w:rPr>
        <w:t>h</w:t>
      </w:r>
      <w:r w:rsidRPr="00B257AC">
        <w:rPr>
          <w:rFonts w:cs="Arial"/>
          <w:bCs/>
          <w:sz w:val="20"/>
          <w:szCs w:val="20"/>
        </w:rPr>
        <w:t xml:space="preserve">ídricos da </w:t>
      </w:r>
      <w:r>
        <w:rPr>
          <w:rFonts w:cs="Arial"/>
          <w:bCs/>
          <w:sz w:val="20"/>
          <w:szCs w:val="20"/>
        </w:rPr>
        <w:t>b</w:t>
      </w:r>
      <w:r w:rsidRPr="00B257AC">
        <w:rPr>
          <w:rFonts w:cs="Arial"/>
          <w:bCs/>
          <w:sz w:val="20"/>
          <w:szCs w:val="20"/>
        </w:rPr>
        <w:t xml:space="preserve">acia do </w:t>
      </w:r>
      <w:r>
        <w:rPr>
          <w:rFonts w:cs="Arial"/>
          <w:bCs/>
          <w:sz w:val="20"/>
          <w:szCs w:val="20"/>
        </w:rPr>
        <w:t>r</w:t>
      </w:r>
      <w:r w:rsidRPr="00B257AC">
        <w:rPr>
          <w:rFonts w:cs="Arial"/>
          <w:bCs/>
          <w:sz w:val="20"/>
          <w:szCs w:val="20"/>
        </w:rPr>
        <w:t xml:space="preserve">io Paraíba do Sul – Resumo - Caderno de </w:t>
      </w:r>
      <w:r w:rsidR="002311D7">
        <w:rPr>
          <w:rFonts w:cs="Arial"/>
          <w:bCs/>
          <w:sz w:val="20"/>
          <w:szCs w:val="20"/>
        </w:rPr>
        <w:t>a</w:t>
      </w:r>
      <w:r w:rsidR="002311D7" w:rsidRPr="00B257AC">
        <w:rPr>
          <w:rFonts w:cs="Arial"/>
          <w:bCs/>
          <w:sz w:val="20"/>
          <w:szCs w:val="20"/>
        </w:rPr>
        <w:t xml:space="preserve">ções </w:t>
      </w:r>
      <w:r w:rsidR="002311D7">
        <w:rPr>
          <w:rFonts w:cs="Arial"/>
          <w:bCs/>
          <w:sz w:val="20"/>
          <w:szCs w:val="20"/>
        </w:rPr>
        <w:t>á</w:t>
      </w:r>
      <w:r w:rsidR="002311D7" w:rsidRPr="00B257AC">
        <w:rPr>
          <w:rFonts w:cs="Arial"/>
          <w:bCs/>
          <w:sz w:val="20"/>
          <w:szCs w:val="20"/>
        </w:rPr>
        <w:t xml:space="preserve">rea de </w:t>
      </w:r>
      <w:r w:rsidR="002311D7">
        <w:rPr>
          <w:rFonts w:cs="Arial"/>
          <w:bCs/>
          <w:sz w:val="20"/>
          <w:szCs w:val="20"/>
        </w:rPr>
        <w:t>a</w:t>
      </w:r>
      <w:r w:rsidR="002311D7" w:rsidRPr="00B257AC">
        <w:rPr>
          <w:rFonts w:cs="Arial"/>
          <w:bCs/>
          <w:sz w:val="20"/>
          <w:szCs w:val="20"/>
        </w:rPr>
        <w:t xml:space="preserve">tuação </w:t>
      </w:r>
      <w:r w:rsidRPr="00B257AC">
        <w:rPr>
          <w:rFonts w:cs="Arial"/>
          <w:bCs/>
          <w:sz w:val="20"/>
          <w:szCs w:val="20"/>
        </w:rPr>
        <w:t xml:space="preserve">do COMPE - </w:t>
      </w:r>
      <w:r w:rsidR="002311D7">
        <w:rPr>
          <w:rFonts w:cs="Arial"/>
          <w:bCs/>
          <w:sz w:val="20"/>
          <w:szCs w:val="20"/>
        </w:rPr>
        <w:t>b</w:t>
      </w:r>
      <w:r w:rsidRPr="00B257AC">
        <w:rPr>
          <w:rFonts w:cs="Arial"/>
          <w:bCs/>
          <w:sz w:val="20"/>
          <w:szCs w:val="20"/>
        </w:rPr>
        <w:t xml:space="preserve">acia </w:t>
      </w:r>
      <w:r w:rsidR="002311D7">
        <w:rPr>
          <w:rFonts w:cs="Arial"/>
          <w:bCs/>
          <w:sz w:val="20"/>
          <w:szCs w:val="20"/>
        </w:rPr>
        <w:t>h</w:t>
      </w:r>
      <w:r w:rsidRPr="00B257AC">
        <w:rPr>
          <w:rFonts w:cs="Arial"/>
          <w:bCs/>
          <w:sz w:val="20"/>
          <w:szCs w:val="20"/>
        </w:rPr>
        <w:t xml:space="preserve">idrográfica dos </w:t>
      </w:r>
      <w:r w:rsidR="002311D7">
        <w:rPr>
          <w:rFonts w:cs="Arial"/>
          <w:bCs/>
          <w:sz w:val="20"/>
          <w:szCs w:val="20"/>
        </w:rPr>
        <w:t>a</w:t>
      </w:r>
      <w:r w:rsidRPr="00B257AC">
        <w:rPr>
          <w:rFonts w:cs="Arial"/>
          <w:bCs/>
          <w:sz w:val="20"/>
          <w:szCs w:val="20"/>
        </w:rPr>
        <w:t xml:space="preserve">fluentes </w:t>
      </w:r>
      <w:r w:rsidR="002311D7">
        <w:rPr>
          <w:rFonts w:cs="Arial"/>
          <w:bCs/>
          <w:sz w:val="20"/>
          <w:szCs w:val="20"/>
        </w:rPr>
        <w:t>m</w:t>
      </w:r>
      <w:r w:rsidRPr="00B257AC">
        <w:rPr>
          <w:rFonts w:cs="Arial"/>
          <w:bCs/>
          <w:sz w:val="20"/>
          <w:szCs w:val="20"/>
        </w:rPr>
        <w:t xml:space="preserve">ineiros dos </w:t>
      </w:r>
      <w:r w:rsidR="002311D7">
        <w:rPr>
          <w:rFonts w:cs="Arial"/>
          <w:bCs/>
          <w:sz w:val="20"/>
          <w:szCs w:val="20"/>
        </w:rPr>
        <w:t>r</w:t>
      </w:r>
      <w:r w:rsidRPr="00B257AC">
        <w:rPr>
          <w:rFonts w:cs="Arial"/>
          <w:bCs/>
          <w:sz w:val="20"/>
          <w:szCs w:val="20"/>
        </w:rPr>
        <w:t>ios Pomba e Muriaé – 2006.</w:t>
      </w:r>
    </w:p>
    <w:p w:rsidR="00CB09E4" w:rsidRPr="00B257AC" w:rsidRDefault="00CB09E4" w:rsidP="00CB09E4">
      <w:pPr>
        <w:rPr>
          <w:rFonts w:cs="Arial"/>
          <w:bCs/>
          <w:sz w:val="20"/>
          <w:szCs w:val="20"/>
        </w:rPr>
      </w:pPr>
      <w:r w:rsidRPr="00B257AC">
        <w:rPr>
          <w:rFonts w:cs="Arial"/>
          <w:bCs/>
          <w:sz w:val="20"/>
          <w:szCs w:val="20"/>
        </w:rPr>
        <w:lastRenderedPageBreak/>
        <w:t xml:space="preserve">AGEVAP – CEIVAP / CBH-PS / Fundação Christiano Rosa / IPT. Plano de </w:t>
      </w:r>
      <w:r>
        <w:rPr>
          <w:rFonts w:cs="Arial"/>
          <w:bCs/>
          <w:sz w:val="20"/>
          <w:szCs w:val="20"/>
        </w:rPr>
        <w:t>r</w:t>
      </w:r>
      <w:r w:rsidRPr="00B257AC">
        <w:rPr>
          <w:rFonts w:cs="Arial"/>
          <w:bCs/>
          <w:sz w:val="20"/>
          <w:szCs w:val="20"/>
        </w:rPr>
        <w:t xml:space="preserve">ecursos </w:t>
      </w:r>
      <w:r>
        <w:rPr>
          <w:rFonts w:cs="Arial"/>
          <w:bCs/>
          <w:sz w:val="20"/>
          <w:szCs w:val="20"/>
        </w:rPr>
        <w:t>h</w:t>
      </w:r>
      <w:r w:rsidRPr="00B257AC">
        <w:rPr>
          <w:rFonts w:cs="Arial"/>
          <w:bCs/>
          <w:sz w:val="20"/>
          <w:szCs w:val="20"/>
        </w:rPr>
        <w:t xml:space="preserve">ídricos da </w:t>
      </w:r>
      <w:r>
        <w:rPr>
          <w:rFonts w:cs="Arial"/>
          <w:bCs/>
          <w:sz w:val="20"/>
          <w:szCs w:val="20"/>
        </w:rPr>
        <w:t>b</w:t>
      </w:r>
      <w:r w:rsidRPr="00B257AC">
        <w:rPr>
          <w:rFonts w:cs="Arial"/>
          <w:bCs/>
          <w:sz w:val="20"/>
          <w:szCs w:val="20"/>
        </w:rPr>
        <w:t xml:space="preserve">acia do </w:t>
      </w:r>
      <w:r>
        <w:rPr>
          <w:rFonts w:cs="Arial"/>
          <w:bCs/>
          <w:sz w:val="20"/>
          <w:szCs w:val="20"/>
        </w:rPr>
        <w:t>r</w:t>
      </w:r>
      <w:r w:rsidRPr="00B257AC">
        <w:rPr>
          <w:rFonts w:cs="Arial"/>
          <w:bCs/>
          <w:sz w:val="20"/>
          <w:szCs w:val="20"/>
        </w:rPr>
        <w:t>io Paraíba do Sul - UGRHI 02 - 2009-2012. Comitê das Bacias Hidrográficas do Rio Paraíba do Sul. 2009.</w:t>
      </w:r>
    </w:p>
    <w:p w:rsidR="00CB09E4" w:rsidRDefault="00CB09E4" w:rsidP="00CB09E4">
      <w:pPr>
        <w:rPr>
          <w:rFonts w:cs="Arial"/>
          <w:bCs/>
          <w:sz w:val="20"/>
          <w:szCs w:val="20"/>
        </w:rPr>
      </w:pPr>
      <w:r w:rsidRPr="00B257AC">
        <w:rPr>
          <w:rFonts w:cs="Arial"/>
          <w:bCs/>
          <w:sz w:val="20"/>
          <w:szCs w:val="20"/>
        </w:rPr>
        <w:t xml:space="preserve">AGEVAP – CEIVAP. Relatório </w:t>
      </w:r>
      <w:r>
        <w:rPr>
          <w:rFonts w:cs="Arial"/>
          <w:bCs/>
          <w:sz w:val="20"/>
          <w:szCs w:val="20"/>
        </w:rPr>
        <w:t>t</w:t>
      </w:r>
      <w:r w:rsidRPr="00B257AC">
        <w:rPr>
          <w:rFonts w:cs="Arial"/>
          <w:bCs/>
          <w:sz w:val="20"/>
          <w:szCs w:val="20"/>
        </w:rPr>
        <w:t xml:space="preserve">écnico </w:t>
      </w:r>
      <w:r>
        <w:rPr>
          <w:rFonts w:cs="Arial"/>
          <w:bCs/>
          <w:sz w:val="20"/>
          <w:szCs w:val="20"/>
        </w:rPr>
        <w:t>b</w:t>
      </w:r>
      <w:r w:rsidRPr="00B257AC">
        <w:rPr>
          <w:rFonts w:cs="Arial"/>
          <w:bCs/>
          <w:sz w:val="20"/>
          <w:szCs w:val="20"/>
        </w:rPr>
        <w:t>acia do rio Paraíba do Sul. Subsídios às ações de melhoria da gestão - 2011.</w:t>
      </w:r>
    </w:p>
    <w:p w:rsidR="00CB09E4" w:rsidRPr="00B257AC" w:rsidRDefault="00CB09E4" w:rsidP="00CB09E4">
      <w:pPr>
        <w:rPr>
          <w:rFonts w:cs="Arial"/>
          <w:bCs/>
          <w:sz w:val="20"/>
          <w:szCs w:val="20"/>
        </w:rPr>
      </w:pPr>
      <w:r w:rsidRPr="00B257AC">
        <w:rPr>
          <w:rFonts w:cs="Arial"/>
          <w:bCs/>
          <w:sz w:val="20"/>
          <w:szCs w:val="20"/>
        </w:rPr>
        <w:t xml:space="preserve">AGEVAP – CEIVAP. </w:t>
      </w:r>
      <w:r>
        <w:rPr>
          <w:rFonts w:cs="Arial"/>
          <w:bCs/>
          <w:sz w:val="20"/>
          <w:szCs w:val="20"/>
        </w:rPr>
        <w:t>Minuta do</w:t>
      </w:r>
      <w:r w:rsidRPr="00B257AC">
        <w:rPr>
          <w:rFonts w:cs="Arial"/>
          <w:bCs/>
          <w:sz w:val="20"/>
          <w:szCs w:val="20"/>
        </w:rPr>
        <w:t xml:space="preserve"> Plano de </w:t>
      </w:r>
      <w:r>
        <w:rPr>
          <w:rFonts w:cs="Arial"/>
          <w:bCs/>
          <w:sz w:val="20"/>
          <w:szCs w:val="20"/>
        </w:rPr>
        <w:t>r</w:t>
      </w:r>
      <w:r w:rsidRPr="00B257AC">
        <w:rPr>
          <w:rFonts w:cs="Arial"/>
          <w:bCs/>
          <w:sz w:val="20"/>
          <w:szCs w:val="20"/>
        </w:rPr>
        <w:t xml:space="preserve">ecursos </w:t>
      </w:r>
      <w:r>
        <w:rPr>
          <w:rFonts w:cs="Arial"/>
          <w:bCs/>
          <w:sz w:val="20"/>
          <w:szCs w:val="20"/>
        </w:rPr>
        <w:t>h</w:t>
      </w:r>
      <w:r w:rsidRPr="00B257AC">
        <w:rPr>
          <w:rFonts w:cs="Arial"/>
          <w:bCs/>
          <w:sz w:val="20"/>
          <w:szCs w:val="20"/>
        </w:rPr>
        <w:t xml:space="preserve">ídricos da </w:t>
      </w:r>
      <w:r>
        <w:rPr>
          <w:rFonts w:cs="Arial"/>
          <w:bCs/>
          <w:sz w:val="20"/>
          <w:szCs w:val="20"/>
        </w:rPr>
        <w:t>b</w:t>
      </w:r>
      <w:r w:rsidRPr="00B257AC">
        <w:rPr>
          <w:rFonts w:cs="Arial"/>
          <w:bCs/>
          <w:sz w:val="20"/>
          <w:szCs w:val="20"/>
        </w:rPr>
        <w:t xml:space="preserve">acia do </w:t>
      </w:r>
      <w:r>
        <w:rPr>
          <w:rFonts w:cs="Arial"/>
          <w:bCs/>
          <w:sz w:val="20"/>
          <w:szCs w:val="20"/>
        </w:rPr>
        <w:t>r</w:t>
      </w:r>
      <w:r w:rsidRPr="00B257AC">
        <w:rPr>
          <w:rFonts w:cs="Arial"/>
          <w:bCs/>
          <w:sz w:val="20"/>
          <w:szCs w:val="20"/>
        </w:rPr>
        <w:t>io Paraíba do Sul</w:t>
      </w:r>
      <w:r>
        <w:rPr>
          <w:rFonts w:cs="Arial"/>
          <w:bCs/>
          <w:sz w:val="20"/>
          <w:szCs w:val="20"/>
        </w:rPr>
        <w:t>. Novembro, 2014</w:t>
      </w:r>
      <w:r w:rsidRPr="00B257AC">
        <w:rPr>
          <w:rFonts w:cs="Arial"/>
          <w:bCs/>
          <w:sz w:val="20"/>
          <w:szCs w:val="20"/>
        </w:rPr>
        <w:t>.</w:t>
      </w:r>
    </w:p>
    <w:p w:rsidR="00F96140" w:rsidRDefault="00F96140" w:rsidP="00CB09E4">
      <w:pPr>
        <w:rPr>
          <w:rFonts w:cs="Arial"/>
          <w:sz w:val="20"/>
          <w:szCs w:val="20"/>
        </w:rPr>
      </w:pPr>
      <w:r w:rsidRPr="003D23C0">
        <w:rPr>
          <w:rFonts w:cs="Arial"/>
          <w:sz w:val="20"/>
          <w:szCs w:val="20"/>
        </w:rPr>
        <w:t>BORSATO, VITOR A. A dinâmica atmosférica no centro-sul do Brasil no verão e as influencias do El Niño Oscilação Sul (ENOS). Revista Departamento de Geografia – USP, Volume 22 (2011), p. 135-157.</w:t>
      </w:r>
    </w:p>
    <w:p w:rsidR="00CB09E4" w:rsidRPr="00B257AC" w:rsidRDefault="00817FB0" w:rsidP="00CB09E4">
      <w:pPr>
        <w:rPr>
          <w:rFonts w:cs="Arial"/>
          <w:bCs/>
          <w:iCs/>
          <w:sz w:val="20"/>
          <w:szCs w:val="20"/>
        </w:rPr>
      </w:pPr>
      <w:r w:rsidRPr="00B257AC">
        <w:rPr>
          <w:rFonts w:cs="Arial"/>
          <w:sz w:val="20"/>
          <w:szCs w:val="20"/>
        </w:rPr>
        <w:t>BRITO, ANA LUCIA</w:t>
      </w:r>
      <w:r w:rsidR="00CB09E4" w:rsidRPr="00B257AC">
        <w:rPr>
          <w:rFonts w:cs="Arial"/>
          <w:bCs/>
          <w:iCs/>
          <w:sz w:val="20"/>
          <w:szCs w:val="20"/>
        </w:rPr>
        <w:t>. Saneamento na Região Metropolitana do Rio de Janeiro: Uma Análise da História Recente da Gestão de Serviços e de suas Implicações no Acesso aos Serviços da População Mais Pobre.</w:t>
      </w:r>
      <w:r w:rsidR="00CB09E4" w:rsidRPr="00B257AC">
        <w:rPr>
          <w:rFonts w:cs="Arial"/>
          <w:sz w:val="20"/>
          <w:szCs w:val="20"/>
        </w:rPr>
        <w:t xml:space="preserve"> 2003.</w:t>
      </w:r>
    </w:p>
    <w:p w:rsidR="00CB09E4" w:rsidRPr="00B257AC" w:rsidRDefault="00817FB0" w:rsidP="00CB09E4">
      <w:pPr>
        <w:rPr>
          <w:rFonts w:cs="Arial"/>
          <w:sz w:val="20"/>
          <w:szCs w:val="20"/>
        </w:rPr>
      </w:pPr>
      <w:r w:rsidRPr="00B257AC">
        <w:rPr>
          <w:rFonts w:cs="Arial"/>
          <w:sz w:val="20"/>
          <w:szCs w:val="20"/>
        </w:rPr>
        <w:t>BRITO, ANA LUCIA</w:t>
      </w:r>
      <w:r w:rsidR="00CB09E4" w:rsidRPr="00B257AC">
        <w:rPr>
          <w:rFonts w:cs="Arial"/>
          <w:sz w:val="20"/>
          <w:szCs w:val="20"/>
        </w:rPr>
        <w:t xml:space="preserve">. Olhares sobre a Metrópole do Rio de Janeiro: </w:t>
      </w:r>
      <w:r w:rsidR="00CB09E4" w:rsidRPr="00B257AC">
        <w:rPr>
          <w:rFonts w:cs="Arial"/>
          <w:bCs/>
          <w:sz w:val="20"/>
          <w:szCs w:val="20"/>
        </w:rPr>
        <w:t>Política Urbana e Gestão Pública</w:t>
      </w:r>
      <w:r w:rsidR="00CB09E4" w:rsidRPr="00B257AC">
        <w:rPr>
          <w:rFonts w:cs="Arial"/>
          <w:sz w:val="20"/>
          <w:szCs w:val="20"/>
        </w:rPr>
        <w:t xml:space="preserve"> - Sustentabilidade na gestão da água na região metropolitana do Rio de Janeiro: impasses e perspectivas.</w:t>
      </w:r>
    </w:p>
    <w:p w:rsidR="00CB09E4" w:rsidRPr="00B257AC" w:rsidRDefault="00CB09E4" w:rsidP="00CB09E4">
      <w:pPr>
        <w:rPr>
          <w:rFonts w:cs="Arial"/>
          <w:sz w:val="20"/>
          <w:szCs w:val="20"/>
        </w:rPr>
      </w:pPr>
      <w:r w:rsidRPr="00B257AC">
        <w:rPr>
          <w:rFonts w:cs="Arial"/>
          <w:sz w:val="20"/>
          <w:szCs w:val="20"/>
        </w:rPr>
        <w:t>CAETANO, J. Geologia, petrogênese e aspectos metalogenéticos dos grupos serra do Itaberaba e São Roque na região das serras do Itaberaba e da Pedra Branca, na cidade de São Paulo, SP. Tese (Doutorado) – Instituto de Geociências, Universidade de São Paulo, 1993.</w:t>
      </w:r>
    </w:p>
    <w:p w:rsidR="00CB09E4" w:rsidRPr="00B257AC" w:rsidRDefault="00C75EB0" w:rsidP="00CB09E4">
      <w:pPr>
        <w:rPr>
          <w:rFonts w:cs="Arial"/>
          <w:bCs/>
          <w:sz w:val="20"/>
          <w:szCs w:val="20"/>
        </w:rPr>
      </w:pPr>
      <w:r w:rsidRPr="00B257AC">
        <w:rPr>
          <w:rFonts w:cs="Arial"/>
          <w:bCs/>
          <w:sz w:val="20"/>
          <w:szCs w:val="20"/>
        </w:rPr>
        <w:t>CBH-AT COMITÊ DA BACIA DO ALTO TIETÊ</w:t>
      </w:r>
      <w:r w:rsidR="00CB09E4" w:rsidRPr="00B257AC">
        <w:rPr>
          <w:rFonts w:cs="Arial"/>
          <w:bCs/>
          <w:sz w:val="20"/>
          <w:szCs w:val="20"/>
        </w:rPr>
        <w:t>. Plano diretor da bacia do Alto Tietê. São Paulo, 2002.</w:t>
      </w:r>
    </w:p>
    <w:p w:rsidR="00CB09E4" w:rsidRPr="00B257AC" w:rsidRDefault="00C75EB0" w:rsidP="00CB09E4">
      <w:pPr>
        <w:rPr>
          <w:rFonts w:cs="Arial"/>
          <w:sz w:val="20"/>
          <w:szCs w:val="20"/>
        </w:rPr>
      </w:pPr>
      <w:r w:rsidRPr="00B257AC">
        <w:rPr>
          <w:rFonts w:cs="Arial"/>
          <w:sz w:val="20"/>
          <w:szCs w:val="20"/>
        </w:rPr>
        <w:t>CBH-AT COMITÊ DA BACIA DO ALTO TIETÊ</w:t>
      </w:r>
      <w:r w:rsidR="00CB09E4" w:rsidRPr="00B257AC">
        <w:rPr>
          <w:rFonts w:cs="Arial"/>
          <w:sz w:val="20"/>
          <w:szCs w:val="20"/>
        </w:rPr>
        <w:t>. Relatório de situação dos recursos hídricos 2009-2010. São Paulo, 2009.</w:t>
      </w:r>
    </w:p>
    <w:p w:rsidR="00B81BE9" w:rsidRDefault="00B81BE9" w:rsidP="00CB09E4">
      <w:pPr>
        <w:rPr>
          <w:rFonts w:cs="Arial"/>
          <w:sz w:val="20"/>
          <w:szCs w:val="20"/>
        </w:rPr>
      </w:pPr>
      <w:r w:rsidRPr="003D23C0">
        <w:rPr>
          <w:rFonts w:cs="Arial"/>
          <w:sz w:val="20"/>
          <w:szCs w:val="20"/>
        </w:rPr>
        <w:t>CENTRO NACIONAL DE MONITORAMENTO E ALERTAS DE DESASTRES NATURAIS – CEMADEN. Relatório da Situação Atual e Previsão Hidrológica para o Sistema Cantareira. São José dos Campos, janeiro de 2015.</w:t>
      </w:r>
    </w:p>
    <w:p w:rsidR="00CB09E4" w:rsidRPr="00B257AC" w:rsidRDefault="005748D8" w:rsidP="00CB09E4">
      <w:pPr>
        <w:rPr>
          <w:rFonts w:cs="Arial"/>
          <w:sz w:val="20"/>
          <w:szCs w:val="20"/>
        </w:rPr>
      </w:pPr>
      <w:r w:rsidRPr="00B257AC">
        <w:rPr>
          <w:rFonts w:cs="Arial"/>
          <w:sz w:val="20"/>
          <w:szCs w:val="20"/>
        </w:rPr>
        <w:t>CENTRO DE PESQUISAS METEOROLÓGICAS E CLIMÁTICAS APLICADAS À AGRICULTURA –</w:t>
      </w:r>
      <w:r>
        <w:rPr>
          <w:rFonts w:cs="Arial"/>
          <w:sz w:val="20"/>
          <w:szCs w:val="20"/>
        </w:rPr>
        <w:t xml:space="preserve"> </w:t>
      </w:r>
      <w:r w:rsidRPr="00B257AC">
        <w:rPr>
          <w:rFonts w:cs="Arial"/>
          <w:sz w:val="20"/>
          <w:szCs w:val="20"/>
        </w:rPr>
        <w:t xml:space="preserve">CEPAGRI </w:t>
      </w:r>
      <w:r w:rsidR="00CB09E4" w:rsidRPr="00B257AC">
        <w:rPr>
          <w:rFonts w:cs="Arial"/>
          <w:sz w:val="20"/>
          <w:szCs w:val="20"/>
        </w:rPr>
        <w:t xml:space="preserve">/ UNICAMP. Clima dos municípios paulistas. Sítio </w:t>
      </w:r>
      <w:hyperlink r:id="rId17" w:history="1">
        <w:r w:rsidR="00CB09E4" w:rsidRPr="00B257AC">
          <w:rPr>
            <w:rFonts w:cs="Arial"/>
            <w:sz w:val="20"/>
            <w:szCs w:val="20"/>
          </w:rPr>
          <w:t>http://www.cpa.unicamp.br/outras-informacoes/clima-dos-municipios-paulistas.html</w:t>
        </w:r>
      </w:hyperlink>
      <w:r w:rsidR="00CB09E4" w:rsidRPr="00B257AC">
        <w:rPr>
          <w:rFonts w:cs="Arial"/>
          <w:sz w:val="20"/>
          <w:szCs w:val="20"/>
        </w:rPr>
        <w:t>. Acesso em outubro 2014. Campinas, 2014.</w:t>
      </w:r>
    </w:p>
    <w:p w:rsidR="00CB09E4" w:rsidRPr="00B257AC" w:rsidRDefault="00C75EB0" w:rsidP="00CB09E4">
      <w:pPr>
        <w:rPr>
          <w:rFonts w:cs="Arial"/>
          <w:sz w:val="20"/>
          <w:szCs w:val="20"/>
        </w:rPr>
      </w:pPr>
      <w:r w:rsidRPr="00B257AC">
        <w:rPr>
          <w:rFonts w:cs="Arial"/>
          <w:sz w:val="20"/>
          <w:szCs w:val="20"/>
        </w:rPr>
        <w:t>CESP – COMPANHIA ENERGÉTICA DE SÃO PAULO</w:t>
      </w:r>
      <w:r w:rsidR="00CB09E4" w:rsidRPr="00B257AC">
        <w:rPr>
          <w:rFonts w:cs="Arial"/>
          <w:sz w:val="20"/>
          <w:szCs w:val="20"/>
        </w:rPr>
        <w:t xml:space="preserve">. Dados sobre reservatório e UHE Jaguari. </w:t>
      </w:r>
      <w:hyperlink r:id="rId18" w:history="1">
        <w:r w:rsidR="00CB09E4" w:rsidRPr="00B257AC">
          <w:rPr>
            <w:rFonts w:cs="Arial"/>
            <w:sz w:val="20"/>
            <w:szCs w:val="20"/>
          </w:rPr>
          <w:t>www.cesp.com.br</w:t>
        </w:r>
      </w:hyperlink>
      <w:r w:rsidR="00CB09E4" w:rsidRPr="00B257AC">
        <w:rPr>
          <w:rFonts w:cs="Arial"/>
          <w:sz w:val="20"/>
          <w:szCs w:val="20"/>
        </w:rPr>
        <w:t>. Acessado em outubro 2014.</w:t>
      </w:r>
    </w:p>
    <w:p w:rsidR="00CB09E4" w:rsidRPr="00B257AC" w:rsidRDefault="00817FB0" w:rsidP="00CB09E4">
      <w:pPr>
        <w:rPr>
          <w:rFonts w:cs="Arial"/>
          <w:sz w:val="20"/>
          <w:szCs w:val="20"/>
        </w:rPr>
      </w:pPr>
      <w:r w:rsidRPr="00B257AC">
        <w:rPr>
          <w:rFonts w:cs="Arial"/>
          <w:sz w:val="20"/>
          <w:szCs w:val="20"/>
        </w:rPr>
        <w:t xml:space="preserve">COELHO, FREDERICO MENEZES &amp; ANTUNES, </w:t>
      </w:r>
      <w:r w:rsidR="0064458C" w:rsidRPr="00B257AC">
        <w:rPr>
          <w:rFonts w:cs="Arial"/>
          <w:sz w:val="20"/>
          <w:szCs w:val="20"/>
        </w:rPr>
        <w:t>JÚLIO</w:t>
      </w:r>
      <w:r w:rsidRPr="00B257AC">
        <w:rPr>
          <w:rFonts w:cs="Arial"/>
          <w:sz w:val="20"/>
          <w:szCs w:val="20"/>
        </w:rPr>
        <w:t xml:space="preserve"> CESAR </w:t>
      </w:r>
      <w:r w:rsidR="00CB09E4" w:rsidRPr="00B257AC">
        <w:rPr>
          <w:rFonts w:cs="Arial"/>
          <w:sz w:val="20"/>
          <w:szCs w:val="20"/>
        </w:rPr>
        <w:t>O. Balanço hídrico da bacia hidrográfica do rio Guandu com a expansão prevista do abastecimento público da região metropolitana do Rio de Janeiro. 2010.</w:t>
      </w:r>
    </w:p>
    <w:p w:rsidR="00F5674E" w:rsidRPr="00B257AC" w:rsidRDefault="00F5674E" w:rsidP="00F5674E">
      <w:pPr>
        <w:rPr>
          <w:rFonts w:cs="Arial"/>
          <w:bCs/>
          <w:sz w:val="20"/>
          <w:szCs w:val="20"/>
        </w:rPr>
      </w:pPr>
      <w:r w:rsidRPr="00B257AC">
        <w:rPr>
          <w:rFonts w:cs="Arial"/>
          <w:bCs/>
          <w:sz w:val="20"/>
          <w:szCs w:val="20"/>
        </w:rPr>
        <w:t>COMPANHIA DE SANEAMENTO BÁSICO DO ESTADO DE SÃO PAULO</w:t>
      </w:r>
      <w:r w:rsidRPr="00F5674E">
        <w:rPr>
          <w:rFonts w:cs="Arial"/>
          <w:bCs/>
          <w:sz w:val="20"/>
          <w:szCs w:val="20"/>
        </w:rPr>
        <w:t xml:space="preserve"> </w:t>
      </w:r>
      <w:r w:rsidRPr="00B257AC">
        <w:rPr>
          <w:rFonts w:cs="Arial"/>
          <w:sz w:val="20"/>
          <w:szCs w:val="20"/>
        </w:rPr>
        <w:t>–</w:t>
      </w:r>
      <w:r>
        <w:rPr>
          <w:rFonts w:cs="Arial"/>
          <w:bCs/>
          <w:sz w:val="20"/>
          <w:szCs w:val="20"/>
        </w:rPr>
        <w:t xml:space="preserve"> SABESP</w:t>
      </w:r>
      <w:r w:rsidRPr="00B257AC">
        <w:rPr>
          <w:rFonts w:cs="Arial"/>
          <w:bCs/>
          <w:sz w:val="20"/>
          <w:szCs w:val="20"/>
        </w:rPr>
        <w:t>. Dados de pluviometria série 1983 – 2014. Divisão de Gestão e Desenvolvimento Operacional de Recursos Hídricos Metropolitanos – MARG. 2015.</w:t>
      </w:r>
    </w:p>
    <w:p w:rsidR="00F5674E" w:rsidRPr="00B257AC" w:rsidRDefault="00F5674E" w:rsidP="00F5674E">
      <w:pPr>
        <w:rPr>
          <w:rFonts w:cs="Arial"/>
          <w:bCs/>
          <w:sz w:val="20"/>
          <w:szCs w:val="20"/>
        </w:rPr>
      </w:pPr>
      <w:r w:rsidRPr="00B257AC">
        <w:rPr>
          <w:rFonts w:cs="Arial"/>
          <w:bCs/>
          <w:sz w:val="20"/>
          <w:szCs w:val="20"/>
        </w:rPr>
        <w:t>COMPANHIA DE SANEAMENTO BÁSICO DO ESTADO DE SÃO PAULO</w:t>
      </w:r>
      <w:r w:rsidRPr="00F5674E">
        <w:rPr>
          <w:rFonts w:cs="Arial"/>
          <w:bCs/>
          <w:sz w:val="20"/>
          <w:szCs w:val="20"/>
        </w:rPr>
        <w:t xml:space="preserve"> </w:t>
      </w:r>
      <w:r w:rsidRPr="00B257AC">
        <w:rPr>
          <w:rFonts w:cs="Arial"/>
          <w:sz w:val="20"/>
          <w:szCs w:val="20"/>
        </w:rPr>
        <w:t>–</w:t>
      </w:r>
      <w:r>
        <w:rPr>
          <w:rFonts w:cs="Arial"/>
          <w:bCs/>
          <w:sz w:val="20"/>
          <w:szCs w:val="20"/>
        </w:rPr>
        <w:t xml:space="preserve"> SABESP</w:t>
      </w:r>
      <w:r w:rsidRPr="00B257AC">
        <w:rPr>
          <w:rFonts w:cs="Arial"/>
          <w:bCs/>
          <w:sz w:val="20"/>
          <w:szCs w:val="20"/>
        </w:rPr>
        <w:t>.</w:t>
      </w:r>
      <w:r w:rsidRPr="00B257AC">
        <w:rPr>
          <w:rFonts w:cs="Arial"/>
          <w:sz w:val="20"/>
          <w:szCs w:val="20"/>
        </w:rPr>
        <w:t xml:space="preserve"> </w:t>
      </w:r>
      <w:r w:rsidRPr="00B257AC">
        <w:rPr>
          <w:rFonts w:cs="Arial"/>
          <w:bCs/>
          <w:sz w:val="20"/>
          <w:szCs w:val="20"/>
        </w:rPr>
        <w:t>Relatório da Administração 2013. São Paulo, 2014.</w:t>
      </w:r>
    </w:p>
    <w:p w:rsidR="00CB09E4" w:rsidRPr="00B257AC" w:rsidRDefault="00817FB0" w:rsidP="00CB09E4">
      <w:pPr>
        <w:rPr>
          <w:rFonts w:cs="Arial"/>
          <w:sz w:val="20"/>
          <w:szCs w:val="20"/>
        </w:rPr>
      </w:pPr>
      <w:r w:rsidRPr="00B257AC">
        <w:rPr>
          <w:rFonts w:cs="Arial"/>
          <w:sz w:val="20"/>
          <w:szCs w:val="20"/>
        </w:rPr>
        <w:t xml:space="preserve">COSTA, FRANCISCO J LOBATO </w:t>
      </w:r>
      <w:r w:rsidR="00CB09E4" w:rsidRPr="00B257AC">
        <w:rPr>
          <w:rFonts w:cs="Arial"/>
          <w:sz w:val="20"/>
          <w:szCs w:val="20"/>
        </w:rPr>
        <w:t>/ BANCO MUNDIAL. Estratégias de gerenciamento de recursos hídricos no Brasil: áreas de cooperação com o Banco Mundial. Série Águas Brasil 1. Brasília, 2003.</w:t>
      </w:r>
    </w:p>
    <w:p w:rsidR="00CB09E4" w:rsidRPr="00B257AC" w:rsidRDefault="00CB09E4" w:rsidP="00CB09E4">
      <w:pPr>
        <w:rPr>
          <w:rFonts w:cs="Arial"/>
          <w:sz w:val="20"/>
          <w:szCs w:val="20"/>
        </w:rPr>
      </w:pPr>
      <w:r w:rsidRPr="00B257AC">
        <w:rPr>
          <w:rFonts w:cs="Arial"/>
          <w:sz w:val="20"/>
          <w:szCs w:val="20"/>
        </w:rPr>
        <w:t>DAEE/IG/IPT/CPRM. Mapa de águas subterrâneas do estado de São Paulo. São Paulo, 2005.</w:t>
      </w:r>
    </w:p>
    <w:p w:rsidR="00CB09E4" w:rsidRPr="00B257AC" w:rsidRDefault="00C75EB0" w:rsidP="00CB09E4">
      <w:pPr>
        <w:rPr>
          <w:rFonts w:cs="Arial"/>
          <w:sz w:val="20"/>
          <w:szCs w:val="20"/>
        </w:rPr>
      </w:pPr>
      <w:r w:rsidRPr="00B257AC">
        <w:rPr>
          <w:rFonts w:cs="Arial"/>
          <w:sz w:val="20"/>
          <w:szCs w:val="20"/>
        </w:rPr>
        <w:t>DEPARTAMENTO NACIONAL DA PRODUÇÃO MINERAL</w:t>
      </w:r>
      <w:r w:rsidR="002311D7" w:rsidRPr="002311D7">
        <w:rPr>
          <w:rFonts w:cs="Arial"/>
          <w:sz w:val="20"/>
          <w:szCs w:val="20"/>
        </w:rPr>
        <w:t xml:space="preserve"> </w:t>
      </w:r>
      <w:r w:rsidR="002311D7">
        <w:rPr>
          <w:rFonts w:cs="Arial"/>
          <w:sz w:val="20"/>
          <w:szCs w:val="20"/>
        </w:rPr>
        <w:t>- DNPM</w:t>
      </w:r>
      <w:r w:rsidR="00CB09E4" w:rsidRPr="00B257AC">
        <w:rPr>
          <w:rFonts w:cs="Arial"/>
          <w:sz w:val="20"/>
          <w:szCs w:val="20"/>
        </w:rPr>
        <w:t xml:space="preserve">. Cadastro mineiro. SIGMINE online através do site </w:t>
      </w:r>
      <w:hyperlink r:id="rId19" w:history="1">
        <w:r w:rsidR="00CB09E4" w:rsidRPr="00B257AC">
          <w:rPr>
            <w:rFonts w:cs="Arial"/>
            <w:sz w:val="20"/>
            <w:szCs w:val="20"/>
          </w:rPr>
          <w:t>www.dnpm.gov.br</w:t>
        </w:r>
      </w:hyperlink>
      <w:r w:rsidR="00CB09E4" w:rsidRPr="00B257AC">
        <w:rPr>
          <w:rFonts w:cs="Arial"/>
          <w:sz w:val="20"/>
          <w:szCs w:val="20"/>
        </w:rPr>
        <w:t>.</w:t>
      </w:r>
      <w:r w:rsidR="00CB09E4">
        <w:rPr>
          <w:rFonts w:cs="Arial"/>
          <w:sz w:val="20"/>
          <w:szCs w:val="20"/>
        </w:rPr>
        <w:t xml:space="preserve"> Acesso em 2014.</w:t>
      </w:r>
    </w:p>
    <w:p w:rsidR="00CB09E4" w:rsidRPr="00B257AC" w:rsidRDefault="00C75EB0" w:rsidP="00CB09E4">
      <w:pPr>
        <w:rPr>
          <w:rFonts w:cs="Arial"/>
          <w:sz w:val="20"/>
          <w:szCs w:val="20"/>
        </w:rPr>
      </w:pPr>
      <w:r w:rsidRPr="00B257AC">
        <w:rPr>
          <w:rFonts w:cs="Arial"/>
          <w:sz w:val="20"/>
          <w:szCs w:val="20"/>
        </w:rPr>
        <w:t xml:space="preserve">EBC – EMPRESA BRASIL DE COMUNICAÇÃO/AGÊNCIA BRASIL. </w:t>
      </w:r>
      <w:r w:rsidR="00CB09E4" w:rsidRPr="00B257AC">
        <w:rPr>
          <w:rFonts w:cs="Arial"/>
          <w:sz w:val="20"/>
          <w:szCs w:val="20"/>
        </w:rPr>
        <w:t xml:space="preserve">Fenômeno no oceano Pacífico leva a verões pouco chuvosos no Brasil. Site </w:t>
      </w:r>
      <w:hyperlink r:id="rId20" w:history="1">
        <w:r w:rsidR="00CB09E4" w:rsidRPr="00B257AC">
          <w:rPr>
            <w:rFonts w:cs="Arial"/>
            <w:sz w:val="20"/>
            <w:szCs w:val="20"/>
          </w:rPr>
          <w:t>http://agenciabrasil.ebc.com.br/geral/noticia/2015-01/fenomeno-no-oceano-pacifico-leva-veroes-pouco-chuvosos-no-pais</w:t>
        </w:r>
      </w:hyperlink>
      <w:r w:rsidR="00CB09E4" w:rsidRPr="00B257AC">
        <w:rPr>
          <w:rFonts w:cs="Arial"/>
          <w:sz w:val="20"/>
          <w:szCs w:val="20"/>
        </w:rPr>
        <w:t xml:space="preserve"> acessado em 13/01/2015.</w:t>
      </w:r>
    </w:p>
    <w:p w:rsidR="00CB09E4" w:rsidRPr="00B257AC" w:rsidRDefault="002311D7" w:rsidP="00CB09E4">
      <w:pPr>
        <w:rPr>
          <w:rFonts w:cs="Arial"/>
          <w:sz w:val="20"/>
          <w:szCs w:val="20"/>
        </w:rPr>
      </w:pPr>
      <w:r>
        <w:rPr>
          <w:rFonts w:cs="Arial"/>
          <w:sz w:val="20"/>
          <w:szCs w:val="20"/>
        </w:rPr>
        <w:t xml:space="preserve">EMPRESA PAULISTA DE PLANEJAMENTO METROPOLITANO - </w:t>
      </w:r>
      <w:r w:rsidR="00CB09E4" w:rsidRPr="00B257AC">
        <w:rPr>
          <w:rFonts w:cs="Arial"/>
          <w:sz w:val="20"/>
          <w:szCs w:val="20"/>
        </w:rPr>
        <w:t xml:space="preserve">EMPLASA. Região metropolitana do </w:t>
      </w:r>
      <w:r>
        <w:rPr>
          <w:rFonts w:cs="Arial"/>
          <w:sz w:val="20"/>
          <w:szCs w:val="20"/>
        </w:rPr>
        <w:t>V</w:t>
      </w:r>
      <w:r w:rsidR="00CB09E4" w:rsidRPr="00B257AC">
        <w:rPr>
          <w:rFonts w:cs="Arial"/>
          <w:sz w:val="20"/>
          <w:szCs w:val="20"/>
        </w:rPr>
        <w:t xml:space="preserve">ale do Paraíba e </w:t>
      </w:r>
      <w:r>
        <w:rPr>
          <w:rFonts w:cs="Arial"/>
          <w:sz w:val="20"/>
          <w:szCs w:val="20"/>
        </w:rPr>
        <w:t>L</w:t>
      </w:r>
      <w:r w:rsidR="00CB09E4" w:rsidRPr="00B257AC">
        <w:rPr>
          <w:rFonts w:cs="Arial"/>
          <w:sz w:val="20"/>
          <w:szCs w:val="20"/>
        </w:rPr>
        <w:t xml:space="preserve">itoral </w:t>
      </w:r>
      <w:r>
        <w:rPr>
          <w:rFonts w:cs="Arial"/>
          <w:sz w:val="20"/>
          <w:szCs w:val="20"/>
        </w:rPr>
        <w:t>N</w:t>
      </w:r>
      <w:r w:rsidR="00CB09E4" w:rsidRPr="00B257AC">
        <w:rPr>
          <w:rFonts w:cs="Arial"/>
          <w:sz w:val="20"/>
          <w:szCs w:val="20"/>
        </w:rPr>
        <w:t>orte. São Paulo, 2012.</w:t>
      </w:r>
    </w:p>
    <w:p w:rsidR="00CB09E4" w:rsidRPr="00B257AC" w:rsidRDefault="00C75EB0" w:rsidP="00CB09E4">
      <w:pPr>
        <w:rPr>
          <w:rFonts w:cs="Arial"/>
          <w:bCs/>
          <w:sz w:val="20"/>
          <w:szCs w:val="20"/>
        </w:rPr>
      </w:pPr>
      <w:r w:rsidRPr="00B257AC">
        <w:rPr>
          <w:rFonts w:cs="Arial"/>
          <w:sz w:val="20"/>
          <w:szCs w:val="20"/>
        </w:rPr>
        <w:t xml:space="preserve">GARCIA. FERNANDO </w:t>
      </w:r>
      <w:r w:rsidR="00CB09E4" w:rsidRPr="00B257AC">
        <w:rPr>
          <w:rFonts w:cs="Arial"/>
          <w:sz w:val="20"/>
          <w:szCs w:val="20"/>
        </w:rPr>
        <w:t xml:space="preserve">(coord). </w:t>
      </w:r>
      <w:r w:rsidR="00CB09E4" w:rsidRPr="00B257AC">
        <w:rPr>
          <w:rFonts w:cs="Arial"/>
          <w:bCs/>
          <w:sz w:val="20"/>
          <w:szCs w:val="20"/>
        </w:rPr>
        <w:t>Desafios do saneamento em metrópoles da copa 2014 - estudo da região metropolitana do Rio de Janeiro. 2011.</w:t>
      </w:r>
      <w:r w:rsidR="00CB09E4" w:rsidRPr="00B257AC">
        <w:rPr>
          <w:rFonts w:cs="Arial"/>
          <w:sz w:val="20"/>
          <w:szCs w:val="20"/>
        </w:rPr>
        <w:t xml:space="preserve"> </w:t>
      </w:r>
    </w:p>
    <w:p w:rsidR="00CB09E4" w:rsidRPr="00B257AC" w:rsidRDefault="00CB09E4" w:rsidP="00CB09E4">
      <w:pPr>
        <w:rPr>
          <w:rFonts w:cs="Arial"/>
          <w:sz w:val="20"/>
          <w:szCs w:val="20"/>
        </w:rPr>
      </w:pPr>
      <w:r w:rsidRPr="00B257AC">
        <w:rPr>
          <w:rFonts w:cs="Arial"/>
          <w:sz w:val="20"/>
          <w:szCs w:val="20"/>
        </w:rPr>
        <w:t>GARCIA, M.G.M; CAMPOS NETO, M.C. Superposição destral em ampla zona de cisalhamento sinistral: cinturão de cisalhamento São Paulo, imediações de Piracaia. Revista Brasileira de Geociências, 27(4):339-348, dezembro de 1997.</w:t>
      </w:r>
    </w:p>
    <w:p w:rsidR="00CB09E4" w:rsidRPr="00B257AC" w:rsidRDefault="00CB09E4" w:rsidP="00CB09E4">
      <w:pPr>
        <w:rPr>
          <w:rFonts w:cs="Arial"/>
          <w:bCs/>
          <w:sz w:val="20"/>
          <w:szCs w:val="20"/>
        </w:rPr>
      </w:pPr>
      <w:r w:rsidRPr="00B257AC">
        <w:rPr>
          <w:rFonts w:cs="Arial"/>
          <w:bCs/>
          <w:sz w:val="20"/>
          <w:szCs w:val="20"/>
        </w:rPr>
        <w:lastRenderedPageBreak/>
        <w:t>GTAG CANTAREIRA - Grupo Técnico de Assessoramento para Gestão do Sistema Cantareira. C</w:t>
      </w:r>
      <w:r w:rsidR="00F73455">
        <w:rPr>
          <w:rFonts w:cs="Arial"/>
          <w:bCs/>
          <w:sz w:val="20"/>
          <w:szCs w:val="20"/>
        </w:rPr>
        <w:t xml:space="preserve">omunicado </w:t>
      </w:r>
      <w:r w:rsidRPr="00B257AC">
        <w:rPr>
          <w:rFonts w:cs="Arial"/>
          <w:bCs/>
          <w:sz w:val="20"/>
          <w:szCs w:val="20"/>
        </w:rPr>
        <w:t>Nº 8 – 29/5/2014. 2014.</w:t>
      </w:r>
    </w:p>
    <w:p w:rsidR="00F73455" w:rsidRPr="003D23C0" w:rsidRDefault="00635A0A" w:rsidP="00CB09E4">
      <w:pPr>
        <w:rPr>
          <w:sz w:val="20"/>
          <w:szCs w:val="20"/>
        </w:rPr>
      </w:pPr>
      <w:r w:rsidRPr="003D23C0">
        <w:rPr>
          <w:rFonts w:cs="Arial"/>
          <w:sz w:val="20"/>
          <w:szCs w:val="20"/>
        </w:rPr>
        <w:t>HIROTA, MARCIA / FUNDAÇÃO SOS MATA ATLÂNTICA</w:t>
      </w:r>
      <w:r w:rsidRPr="003D23C0">
        <w:rPr>
          <w:rFonts w:cs="Arial"/>
          <w:bCs/>
          <w:sz w:val="20"/>
          <w:szCs w:val="20"/>
        </w:rPr>
        <w:t xml:space="preserve">. Por que desmatar 79% da área de mananciais secou São Paulo. Artigo de 10/10/2014 acessado pela página </w:t>
      </w:r>
      <w:hyperlink r:id="rId21" w:history="1">
        <w:r w:rsidR="00F73455" w:rsidRPr="003D23C0">
          <w:rPr>
            <w:rStyle w:val="Hyperlink"/>
            <w:sz w:val="20"/>
            <w:szCs w:val="20"/>
          </w:rPr>
          <w:t>http://www.sosma.org.br/artigo/por-que-desmatar-79-da-area-de-mananciais-secou-sao-paulo/</w:t>
        </w:r>
      </w:hyperlink>
      <w:r w:rsidR="00F73455" w:rsidRPr="003D23C0">
        <w:rPr>
          <w:sz w:val="20"/>
          <w:szCs w:val="20"/>
        </w:rPr>
        <w:t>.</w:t>
      </w:r>
    </w:p>
    <w:p w:rsidR="00F73455" w:rsidRPr="00F73455" w:rsidRDefault="00F73455" w:rsidP="00CB09E4">
      <w:pPr>
        <w:rPr>
          <w:rFonts w:cs="Arial"/>
          <w:bCs/>
          <w:sz w:val="20"/>
          <w:szCs w:val="20"/>
        </w:rPr>
      </w:pPr>
      <w:r w:rsidRPr="003D23C0">
        <w:rPr>
          <w:rFonts w:cs="Arial"/>
          <w:sz w:val="20"/>
          <w:szCs w:val="20"/>
        </w:rPr>
        <w:t>HIROTA, MARCIA &amp; MEDINA, ARETHA / FUNDAÇÃO SOS MATA ATLÂNTICA</w:t>
      </w:r>
      <w:r w:rsidRPr="003D23C0">
        <w:rPr>
          <w:sz w:val="20"/>
          <w:szCs w:val="20"/>
        </w:rPr>
        <w:t xml:space="preserve">. Falta água e floresta no Cantareira. Artigo de 11/02/2015 acessado pela página </w:t>
      </w:r>
      <w:hyperlink r:id="rId22" w:history="1">
        <w:r w:rsidRPr="003D23C0">
          <w:rPr>
            <w:rStyle w:val="Hyperlink"/>
            <w:sz w:val="20"/>
            <w:szCs w:val="20"/>
          </w:rPr>
          <w:t>http://www.sosma.org.br/artigo/falta-agua-e-floresta-cantareira/</w:t>
        </w:r>
      </w:hyperlink>
      <w:r w:rsidR="00A040C8" w:rsidRPr="003D23C0">
        <w:rPr>
          <w:sz w:val="20"/>
          <w:szCs w:val="20"/>
        </w:rPr>
        <w:t>.</w:t>
      </w:r>
    </w:p>
    <w:p w:rsidR="00CB09E4" w:rsidRPr="00B257AC" w:rsidRDefault="00CB09E4" w:rsidP="00CB09E4">
      <w:pPr>
        <w:rPr>
          <w:rFonts w:cs="Arial"/>
          <w:sz w:val="20"/>
          <w:szCs w:val="20"/>
        </w:rPr>
      </w:pPr>
      <w:r w:rsidRPr="00B257AC">
        <w:rPr>
          <w:rFonts w:cs="Arial"/>
          <w:sz w:val="20"/>
          <w:szCs w:val="20"/>
        </w:rPr>
        <w:t>IAC/EMBRAPA. Mapa pedológico do estado de São Paulo. Campinas, 1999.</w:t>
      </w:r>
    </w:p>
    <w:p w:rsidR="00CB09E4" w:rsidRPr="00B257AC" w:rsidRDefault="00C75EB0" w:rsidP="00CB09E4">
      <w:pPr>
        <w:rPr>
          <w:rFonts w:cs="Arial"/>
          <w:sz w:val="20"/>
          <w:szCs w:val="20"/>
        </w:rPr>
      </w:pPr>
      <w:r w:rsidRPr="00B257AC">
        <w:rPr>
          <w:rFonts w:cs="Arial"/>
          <w:sz w:val="20"/>
          <w:szCs w:val="20"/>
        </w:rPr>
        <w:t>INEA / SECRETARIA DO AMBIENTE DO ESTADO DO RIO DE JANEIRO</w:t>
      </w:r>
      <w:r w:rsidR="00CB09E4" w:rsidRPr="00B257AC">
        <w:rPr>
          <w:rFonts w:cs="Arial"/>
          <w:sz w:val="20"/>
          <w:szCs w:val="20"/>
        </w:rPr>
        <w:t>. Bacia hidrográfica dos rios Guandu, da Guarda e Guandu-Mirim - experiências para a gestão dos recursos hídricos - Comitê Guandu. 2012.</w:t>
      </w:r>
    </w:p>
    <w:p w:rsidR="00CB09E4" w:rsidRPr="00B257AC" w:rsidRDefault="00C75EB0" w:rsidP="00CB09E4">
      <w:pPr>
        <w:rPr>
          <w:rFonts w:cs="Arial"/>
          <w:sz w:val="20"/>
          <w:szCs w:val="20"/>
        </w:rPr>
      </w:pPr>
      <w:r w:rsidRPr="00B257AC">
        <w:rPr>
          <w:rFonts w:cs="Arial"/>
          <w:sz w:val="20"/>
          <w:szCs w:val="20"/>
        </w:rPr>
        <w:t xml:space="preserve">INEA – INSTITUTO ESTADUAL DO AMBIENTE </w:t>
      </w:r>
      <w:r w:rsidR="00CB09E4" w:rsidRPr="00B257AC">
        <w:rPr>
          <w:rFonts w:cs="Arial"/>
          <w:sz w:val="20"/>
          <w:szCs w:val="20"/>
        </w:rPr>
        <w:t xml:space="preserve">/ AGEVAP. Relatório sobre a situação da bacia - região hidrográfica II – Guandu 2011/2012. </w:t>
      </w:r>
    </w:p>
    <w:p w:rsidR="00CB09E4" w:rsidRPr="00B257AC" w:rsidRDefault="00C75EB0" w:rsidP="00CB09E4">
      <w:pPr>
        <w:rPr>
          <w:rFonts w:cs="Arial"/>
          <w:sz w:val="20"/>
          <w:szCs w:val="20"/>
        </w:rPr>
      </w:pPr>
      <w:r w:rsidRPr="00B257AC">
        <w:rPr>
          <w:rFonts w:cs="Arial"/>
          <w:sz w:val="20"/>
          <w:szCs w:val="20"/>
        </w:rPr>
        <w:t>INEA – INSTITUTO ESTADUAL DO AMBIENTE</w:t>
      </w:r>
      <w:r w:rsidR="00CB09E4" w:rsidRPr="00B257AC">
        <w:rPr>
          <w:rFonts w:cs="Arial"/>
          <w:sz w:val="20"/>
          <w:szCs w:val="20"/>
        </w:rPr>
        <w:t>. Estresse hídrico na bacia do rio Paraíba do Sul. Apresentação da Coordenadoria de Planejamento e Projetos Estratégicos Diretoria de Gestão das Águas e do Território. Rio de Janeiro, agosto 2014.</w:t>
      </w:r>
    </w:p>
    <w:p w:rsidR="00C75EB0" w:rsidRPr="003D23C0" w:rsidRDefault="002F0B58" w:rsidP="00C75EB0">
      <w:pPr>
        <w:rPr>
          <w:rFonts w:cs="Arial"/>
          <w:sz w:val="20"/>
          <w:szCs w:val="20"/>
          <w:lang w:val="en-US"/>
        </w:rPr>
      </w:pPr>
      <w:r w:rsidRPr="003D23C0">
        <w:rPr>
          <w:rFonts w:cs="Arial"/>
          <w:sz w:val="20"/>
          <w:szCs w:val="20"/>
        </w:rPr>
        <w:t xml:space="preserve">INPE </w:t>
      </w:r>
      <w:r w:rsidR="00C75EB0" w:rsidRPr="003D23C0">
        <w:rPr>
          <w:rFonts w:cs="Arial"/>
          <w:sz w:val="20"/>
          <w:szCs w:val="20"/>
        </w:rPr>
        <w:t>/</w:t>
      </w:r>
      <w:r w:rsidRPr="003D23C0">
        <w:rPr>
          <w:rFonts w:cs="Arial"/>
          <w:sz w:val="20"/>
          <w:szCs w:val="20"/>
        </w:rPr>
        <w:t xml:space="preserve"> </w:t>
      </w:r>
      <w:r w:rsidR="00C75EB0" w:rsidRPr="003D23C0">
        <w:rPr>
          <w:rFonts w:cs="Arial"/>
          <w:sz w:val="20"/>
          <w:szCs w:val="20"/>
        </w:rPr>
        <w:t xml:space="preserve">CPTEC - CENTRO DE PREVISÃO DE TEMPO E ESTUDOS CLIMÁTICOS. </w:t>
      </w:r>
      <w:r w:rsidR="00C75EB0" w:rsidRPr="003D23C0">
        <w:rPr>
          <w:rFonts w:cs="Arial"/>
          <w:sz w:val="20"/>
          <w:szCs w:val="20"/>
          <w:lang w:val="en-US"/>
        </w:rPr>
        <w:t xml:space="preserve">Site </w:t>
      </w:r>
      <w:hyperlink r:id="rId23" w:history="1">
        <w:r w:rsidR="00C75EB0" w:rsidRPr="003D23C0">
          <w:rPr>
            <w:rFonts w:cs="Arial"/>
            <w:sz w:val="20"/>
            <w:szCs w:val="20"/>
            <w:lang w:val="en-US"/>
          </w:rPr>
          <w:t>http://enos.cptec.inpe.br/</w:t>
        </w:r>
      </w:hyperlink>
      <w:r w:rsidR="00C75EB0" w:rsidRPr="003D23C0">
        <w:rPr>
          <w:rFonts w:cs="Arial"/>
          <w:sz w:val="20"/>
          <w:szCs w:val="20"/>
          <w:lang w:val="en-US"/>
        </w:rPr>
        <w:t>, acessado em 18/01/2015.</w:t>
      </w:r>
    </w:p>
    <w:p w:rsidR="00817FB0" w:rsidRDefault="002F0B58" w:rsidP="00CB09E4">
      <w:pPr>
        <w:rPr>
          <w:rFonts w:cs="Arial"/>
          <w:sz w:val="20"/>
          <w:szCs w:val="20"/>
        </w:rPr>
      </w:pPr>
      <w:r w:rsidRPr="003D23C0">
        <w:rPr>
          <w:rFonts w:cs="Arial"/>
          <w:sz w:val="20"/>
          <w:szCs w:val="20"/>
          <w:lang w:val="en-US"/>
        </w:rPr>
        <w:t xml:space="preserve">IPCC - INTERGOVERNMENTAL PANEL ON CLIMATE CHANGE – WMO / UNEP. </w:t>
      </w:r>
      <w:r w:rsidR="009210CE" w:rsidRPr="003D23C0">
        <w:rPr>
          <w:rFonts w:cs="Arial"/>
          <w:sz w:val="20"/>
          <w:szCs w:val="20"/>
          <w:lang w:val="en-US"/>
        </w:rPr>
        <w:t>Climate Change 2014 – Impacts, Adaptation and Vulnerability.</w:t>
      </w:r>
      <w:r w:rsidRPr="003D23C0">
        <w:rPr>
          <w:rFonts w:cs="Arial"/>
          <w:sz w:val="20"/>
          <w:szCs w:val="20"/>
          <w:lang w:val="en-US"/>
        </w:rPr>
        <w:t xml:space="preserve"> </w:t>
      </w:r>
      <w:r w:rsidR="009210CE" w:rsidRPr="003D23C0">
        <w:rPr>
          <w:rFonts w:cs="Arial"/>
          <w:sz w:val="20"/>
          <w:szCs w:val="20"/>
        </w:rPr>
        <w:t>5º Assessment Report</w:t>
      </w:r>
      <w:r w:rsidRPr="003D23C0">
        <w:rPr>
          <w:rFonts w:cs="Arial"/>
          <w:sz w:val="20"/>
          <w:szCs w:val="20"/>
        </w:rPr>
        <w:t xml:space="preserve"> </w:t>
      </w:r>
      <w:r w:rsidR="00FE1B54" w:rsidRPr="003D23C0">
        <w:t>(</w:t>
      </w:r>
      <w:hyperlink r:id="rId24" w:history="1">
        <w:r w:rsidR="00FE1B54" w:rsidRPr="003D23C0">
          <w:rPr>
            <w:rStyle w:val="Hyperlink"/>
          </w:rPr>
          <w:t>http://www.ipcc.ch/pdf/assessment-report/ar5/wg2/ar5_wgII_spm_en.pdf</w:t>
        </w:r>
      </w:hyperlink>
      <w:r w:rsidR="00FE1B54" w:rsidRPr="003D23C0">
        <w:t>)</w:t>
      </w:r>
      <w:r w:rsidRPr="003D23C0">
        <w:t xml:space="preserve">, acessado em  </w:t>
      </w:r>
      <w:r w:rsidR="002A62C7" w:rsidRPr="003D23C0">
        <w:t>18/01/2015.</w:t>
      </w:r>
    </w:p>
    <w:p w:rsidR="00CB09E4" w:rsidRDefault="00817FB0" w:rsidP="00CB09E4">
      <w:pPr>
        <w:rPr>
          <w:rFonts w:cs="Arial"/>
          <w:sz w:val="20"/>
          <w:szCs w:val="20"/>
        </w:rPr>
      </w:pPr>
      <w:r w:rsidRPr="00B257AC">
        <w:rPr>
          <w:rFonts w:cs="Arial"/>
          <w:sz w:val="20"/>
          <w:szCs w:val="20"/>
        </w:rPr>
        <w:t>INSTITUTO DE PESQUISAS TECNOLÓGICAS DO ESTADO DE SÃO PAULO</w:t>
      </w:r>
      <w:r w:rsidR="00DC65B4">
        <w:rPr>
          <w:rFonts w:cs="Arial"/>
          <w:sz w:val="20"/>
          <w:szCs w:val="20"/>
        </w:rPr>
        <w:t xml:space="preserve"> -</w:t>
      </w:r>
      <w:r w:rsidR="00DC65B4" w:rsidRPr="00DC65B4">
        <w:rPr>
          <w:rFonts w:cs="Arial"/>
          <w:sz w:val="20"/>
          <w:szCs w:val="20"/>
        </w:rPr>
        <w:t xml:space="preserve"> </w:t>
      </w:r>
      <w:r w:rsidR="00DC65B4" w:rsidRPr="00B257AC">
        <w:rPr>
          <w:rFonts w:cs="Arial"/>
          <w:sz w:val="20"/>
          <w:szCs w:val="20"/>
        </w:rPr>
        <w:t>IPT</w:t>
      </w:r>
      <w:r w:rsidR="00CB09E4" w:rsidRPr="00B257AC">
        <w:rPr>
          <w:rFonts w:cs="Arial"/>
          <w:sz w:val="20"/>
          <w:szCs w:val="20"/>
        </w:rPr>
        <w:t>. Carta geotécnica do estado de São Paulo. Folha São Paulo. Escala 1:500.000. 1994.</w:t>
      </w:r>
    </w:p>
    <w:p w:rsidR="006504F9" w:rsidRPr="00B257AC" w:rsidRDefault="006504F9" w:rsidP="00CB09E4">
      <w:pPr>
        <w:rPr>
          <w:rFonts w:cs="Arial"/>
          <w:sz w:val="20"/>
          <w:szCs w:val="20"/>
        </w:rPr>
      </w:pPr>
      <w:r w:rsidRPr="00B257AC">
        <w:rPr>
          <w:rFonts w:cs="Arial"/>
          <w:sz w:val="20"/>
          <w:szCs w:val="20"/>
        </w:rPr>
        <w:t>INSTITUTO DE PESQUISAS TECNOLÓGICAS DO ESTADO DE SÃO PAULO</w:t>
      </w:r>
      <w:r>
        <w:rPr>
          <w:rFonts w:cs="Arial"/>
          <w:sz w:val="20"/>
          <w:szCs w:val="20"/>
        </w:rPr>
        <w:t xml:space="preserve"> -</w:t>
      </w:r>
      <w:r w:rsidRPr="00DC65B4">
        <w:rPr>
          <w:rFonts w:cs="Arial"/>
          <w:sz w:val="20"/>
          <w:szCs w:val="20"/>
        </w:rPr>
        <w:t xml:space="preserve"> </w:t>
      </w:r>
      <w:r w:rsidRPr="00B257AC">
        <w:rPr>
          <w:rFonts w:cs="Arial"/>
          <w:sz w:val="20"/>
          <w:szCs w:val="20"/>
        </w:rPr>
        <w:t xml:space="preserve">IPT. Carta </w:t>
      </w:r>
      <w:r>
        <w:rPr>
          <w:rFonts w:cs="Arial"/>
          <w:sz w:val="20"/>
          <w:szCs w:val="20"/>
        </w:rPr>
        <w:t>geológic</w:t>
      </w:r>
      <w:r w:rsidRPr="00B257AC">
        <w:rPr>
          <w:rFonts w:cs="Arial"/>
          <w:sz w:val="20"/>
          <w:szCs w:val="20"/>
        </w:rPr>
        <w:t>a do estado de São Paulo. Folha São Paulo. Escala 1:</w:t>
      </w:r>
      <w:r>
        <w:rPr>
          <w:rFonts w:cs="Arial"/>
          <w:sz w:val="20"/>
          <w:szCs w:val="20"/>
        </w:rPr>
        <w:t>1.000</w:t>
      </w:r>
      <w:r w:rsidRPr="00B257AC">
        <w:rPr>
          <w:rFonts w:cs="Arial"/>
          <w:sz w:val="20"/>
          <w:szCs w:val="20"/>
        </w:rPr>
        <w:t>.000. 19</w:t>
      </w:r>
      <w:r>
        <w:rPr>
          <w:rFonts w:cs="Arial"/>
          <w:sz w:val="20"/>
          <w:szCs w:val="20"/>
        </w:rPr>
        <w:t>81</w:t>
      </w:r>
      <w:r w:rsidRPr="00B257AC">
        <w:rPr>
          <w:rFonts w:cs="Arial"/>
          <w:sz w:val="20"/>
          <w:szCs w:val="20"/>
        </w:rPr>
        <w:t>.</w:t>
      </w:r>
    </w:p>
    <w:p w:rsidR="00CB09E4" w:rsidRPr="00B257AC" w:rsidRDefault="00CB09E4" w:rsidP="00CB09E4">
      <w:pPr>
        <w:rPr>
          <w:rFonts w:cs="Arial"/>
          <w:sz w:val="20"/>
          <w:szCs w:val="20"/>
        </w:rPr>
      </w:pPr>
      <w:r w:rsidRPr="00B257AC">
        <w:rPr>
          <w:rFonts w:cs="Arial"/>
          <w:sz w:val="20"/>
          <w:szCs w:val="20"/>
        </w:rPr>
        <w:t>JULIANI, C. Geologia, petrogênese e aspectos metalogenéticos dos grupos Serra do Itaberaba e São Roque na região das Serras do Itaberaba e Pedra Branca, NE da cidade de São Paulo, SP. 2v. Tese (Doutorado) - Instituto de Geociências, Universidade de São Paulo. São Paulo. 1993.</w:t>
      </w:r>
    </w:p>
    <w:p w:rsidR="00635A0A" w:rsidRPr="003D23C0" w:rsidRDefault="00635A0A" w:rsidP="00635A0A">
      <w:pPr>
        <w:rPr>
          <w:sz w:val="20"/>
          <w:szCs w:val="20"/>
        </w:rPr>
      </w:pPr>
      <w:r w:rsidRPr="003D23C0">
        <w:rPr>
          <w:sz w:val="20"/>
          <w:szCs w:val="20"/>
        </w:rPr>
        <w:t>LINO, CLAYTON F. &amp; DIAS, HELOÍSA. Águas e florestas da mata atlântica: por uma gestão integrada. Caderno da Reserva da Biosfera da Mata Atlântica: série políticas públicas, 27. 132 p. São Paulo: Conselho Nacional da Reserva da Biosfera da Mata Atlântica, 2003.</w:t>
      </w:r>
    </w:p>
    <w:p w:rsidR="00817FB0" w:rsidRDefault="00817FB0" w:rsidP="00817FB0">
      <w:pPr>
        <w:rPr>
          <w:rFonts w:cs="Arial"/>
          <w:sz w:val="20"/>
          <w:szCs w:val="20"/>
        </w:rPr>
      </w:pPr>
      <w:r w:rsidRPr="003D23C0">
        <w:rPr>
          <w:rFonts w:cs="Arial"/>
          <w:sz w:val="20"/>
          <w:szCs w:val="20"/>
        </w:rPr>
        <w:t>NOBRE, ANTONIO DONATO / CCST - CENTRO DE CIÊNCIA DO SISTEMA TERRESTRE / INPE</w:t>
      </w:r>
      <w:r w:rsidR="00276076" w:rsidRPr="003D23C0">
        <w:rPr>
          <w:rFonts w:cs="Arial"/>
          <w:sz w:val="20"/>
          <w:szCs w:val="20"/>
        </w:rPr>
        <w:t xml:space="preserve"> - ARA</w:t>
      </w:r>
      <w:r w:rsidRPr="003D23C0">
        <w:rPr>
          <w:rFonts w:cs="Arial"/>
          <w:sz w:val="20"/>
          <w:szCs w:val="20"/>
        </w:rPr>
        <w:t>. O Futuro Climático da Amazônia - Relatório de Avaliação Científica.</w:t>
      </w:r>
      <w:r w:rsidR="00BE7C1B" w:rsidRPr="003D23C0">
        <w:rPr>
          <w:rFonts w:cs="Arial"/>
          <w:sz w:val="20"/>
          <w:szCs w:val="20"/>
        </w:rPr>
        <w:t xml:space="preserve"> Acesso online: </w:t>
      </w:r>
      <w:hyperlink r:id="rId25" w:history="1">
        <w:r w:rsidR="00BE7C1B" w:rsidRPr="003D23C0">
          <w:rPr>
            <w:rStyle w:val="Hyperlink"/>
          </w:rPr>
          <w:t>http://www.ccst.inpe.br/wp-content/uploads/2014/10/Futuro-Climatico-da-Amazonia.pdf</w:t>
        </w:r>
      </w:hyperlink>
      <w:r w:rsidR="00BE7C1B" w:rsidRPr="003D23C0">
        <w:t>.</w:t>
      </w:r>
      <w:r w:rsidRPr="003D23C0">
        <w:rPr>
          <w:rFonts w:cs="Arial"/>
          <w:sz w:val="20"/>
          <w:szCs w:val="20"/>
        </w:rPr>
        <w:t xml:space="preserve"> 2014.</w:t>
      </w:r>
    </w:p>
    <w:p w:rsidR="00CB09E4" w:rsidRPr="00B257AC" w:rsidRDefault="00817FB0" w:rsidP="00CB09E4">
      <w:pPr>
        <w:rPr>
          <w:rFonts w:cs="Arial"/>
          <w:sz w:val="20"/>
          <w:szCs w:val="20"/>
        </w:rPr>
      </w:pPr>
      <w:r w:rsidRPr="00B257AC">
        <w:rPr>
          <w:rFonts w:cs="Arial"/>
          <w:sz w:val="20"/>
          <w:szCs w:val="20"/>
        </w:rPr>
        <w:t xml:space="preserve">ROSS, JURANDYR L.S. &amp; MOROZ, ISABEL </w:t>
      </w:r>
      <w:r w:rsidR="00CB09E4" w:rsidRPr="00B257AC">
        <w:rPr>
          <w:rFonts w:cs="Arial"/>
          <w:sz w:val="20"/>
          <w:szCs w:val="20"/>
        </w:rPr>
        <w:t>C. Mapa geomorfológico do estado de São Paulo. Escala 1:500.000. Laboratório de Geomorfologia/FFLCH/USP - IPT. 1997.</w:t>
      </w:r>
    </w:p>
    <w:p w:rsidR="00CB09E4" w:rsidRPr="00B257AC" w:rsidRDefault="00817FB0" w:rsidP="00CB09E4">
      <w:pPr>
        <w:rPr>
          <w:rFonts w:cs="Arial"/>
          <w:sz w:val="20"/>
          <w:szCs w:val="20"/>
        </w:rPr>
      </w:pPr>
      <w:r w:rsidRPr="00B257AC">
        <w:rPr>
          <w:rFonts w:cs="Arial"/>
          <w:sz w:val="20"/>
          <w:szCs w:val="20"/>
        </w:rPr>
        <w:t>SECRETARIA DO MEIO AMBIENTE</w:t>
      </w:r>
      <w:r w:rsidR="00F73455">
        <w:rPr>
          <w:rFonts w:cs="Arial"/>
          <w:sz w:val="20"/>
          <w:szCs w:val="20"/>
        </w:rPr>
        <w:t xml:space="preserve"> </w:t>
      </w:r>
      <w:r w:rsidR="00CB09E4" w:rsidRPr="00B257AC">
        <w:rPr>
          <w:rFonts w:cs="Arial"/>
          <w:sz w:val="20"/>
          <w:szCs w:val="20"/>
        </w:rPr>
        <w:t>/</w:t>
      </w:r>
      <w:r w:rsidR="00F73455">
        <w:rPr>
          <w:rFonts w:cs="Arial"/>
          <w:sz w:val="20"/>
          <w:szCs w:val="20"/>
        </w:rPr>
        <w:t xml:space="preserve"> </w:t>
      </w:r>
      <w:r w:rsidR="00CB09E4" w:rsidRPr="00B257AC">
        <w:rPr>
          <w:rFonts w:cs="Arial"/>
          <w:sz w:val="20"/>
          <w:szCs w:val="20"/>
        </w:rPr>
        <w:t>CETESB. Qualidade das águas superficiais do estado de São Paulo 2013. São Paulo, 2014.</w:t>
      </w:r>
    </w:p>
    <w:p w:rsidR="00CB09E4" w:rsidRPr="00B257AC" w:rsidRDefault="00817FB0" w:rsidP="00CB09E4">
      <w:pPr>
        <w:rPr>
          <w:rFonts w:cs="Arial"/>
          <w:sz w:val="20"/>
          <w:szCs w:val="20"/>
        </w:rPr>
      </w:pPr>
      <w:r w:rsidRPr="00B257AC">
        <w:rPr>
          <w:rFonts w:cs="Arial"/>
          <w:sz w:val="20"/>
          <w:szCs w:val="20"/>
        </w:rPr>
        <w:t>SECRETARIA DO MEIO AMBIENTE</w:t>
      </w:r>
      <w:r w:rsidR="00DC65B4" w:rsidRPr="00DC65B4">
        <w:rPr>
          <w:rFonts w:cs="Arial"/>
          <w:sz w:val="20"/>
          <w:szCs w:val="20"/>
        </w:rPr>
        <w:t xml:space="preserve"> </w:t>
      </w:r>
      <w:r w:rsidR="00F73455">
        <w:rPr>
          <w:rFonts w:cs="Arial"/>
          <w:sz w:val="20"/>
          <w:szCs w:val="20"/>
        </w:rPr>
        <w:t>–</w:t>
      </w:r>
      <w:r w:rsidR="00DC65B4">
        <w:rPr>
          <w:rFonts w:cs="Arial"/>
          <w:sz w:val="20"/>
          <w:szCs w:val="20"/>
        </w:rPr>
        <w:t xml:space="preserve"> </w:t>
      </w:r>
      <w:r w:rsidR="00DC65B4" w:rsidRPr="00B257AC">
        <w:rPr>
          <w:rFonts w:cs="Arial"/>
          <w:sz w:val="20"/>
          <w:szCs w:val="20"/>
        </w:rPr>
        <w:t>SMA</w:t>
      </w:r>
      <w:r w:rsidR="00F73455">
        <w:rPr>
          <w:rFonts w:cs="Arial"/>
          <w:sz w:val="20"/>
          <w:szCs w:val="20"/>
        </w:rPr>
        <w:t xml:space="preserve"> </w:t>
      </w:r>
      <w:r w:rsidR="00CB09E4" w:rsidRPr="00B257AC">
        <w:rPr>
          <w:rFonts w:cs="Arial"/>
          <w:sz w:val="20"/>
          <w:szCs w:val="20"/>
        </w:rPr>
        <w:t>/</w:t>
      </w:r>
      <w:r w:rsidR="00F73455">
        <w:rPr>
          <w:rFonts w:cs="Arial"/>
          <w:sz w:val="20"/>
          <w:szCs w:val="20"/>
        </w:rPr>
        <w:t xml:space="preserve"> </w:t>
      </w:r>
      <w:r w:rsidR="00CB09E4" w:rsidRPr="00B257AC">
        <w:rPr>
          <w:rFonts w:cs="Arial"/>
          <w:sz w:val="20"/>
          <w:szCs w:val="20"/>
        </w:rPr>
        <w:t>CPLA. Meio ambiente paulista: relatório de qualidade ambiental 2010. São Paulo, 2010.</w:t>
      </w:r>
    </w:p>
    <w:p w:rsidR="00CB09E4" w:rsidRPr="00B257AC" w:rsidRDefault="00CB09E4" w:rsidP="00CB09E4">
      <w:pPr>
        <w:rPr>
          <w:rFonts w:cs="Arial"/>
          <w:sz w:val="20"/>
          <w:szCs w:val="20"/>
        </w:rPr>
      </w:pPr>
      <w:r w:rsidRPr="00B257AC">
        <w:rPr>
          <w:rFonts w:cs="Arial"/>
          <w:sz w:val="20"/>
          <w:szCs w:val="20"/>
        </w:rPr>
        <w:t>SERHS/CRH/CORHI - DAEE. Plano estadual de recursos hídricos do estado de São Paulo – PERH 2004/2007. São Paulo, 2006.</w:t>
      </w:r>
    </w:p>
    <w:p w:rsidR="00DC65B4" w:rsidRPr="00B257AC" w:rsidRDefault="00DC65B4" w:rsidP="00DC65B4">
      <w:pPr>
        <w:rPr>
          <w:rFonts w:cs="Arial"/>
          <w:sz w:val="20"/>
          <w:szCs w:val="20"/>
        </w:rPr>
      </w:pPr>
      <w:r w:rsidRPr="00B257AC">
        <w:rPr>
          <w:rFonts w:cs="Arial"/>
          <w:sz w:val="20"/>
          <w:szCs w:val="20"/>
        </w:rPr>
        <w:t>SERVIÇO GEOLÓGICO DO BRASIL</w:t>
      </w:r>
      <w:r w:rsidRPr="00DC65B4">
        <w:rPr>
          <w:rFonts w:cs="Arial"/>
          <w:sz w:val="20"/>
          <w:szCs w:val="20"/>
        </w:rPr>
        <w:t xml:space="preserve"> </w:t>
      </w:r>
      <w:r>
        <w:rPr>
          <w:rFonts w:cs="Arial"/>
          <w:sz w:val="20"/>
          <w:szCs w:val="20"/>
        </w:rPr>
        <w:t>- CPRM</w:t>
      </w:r>
      <w:r w:rsidRPr="00B257AC">
        <w:rPr>
          <w:rFonts w:cs="Arial"/>
          <w:sz w:val="20"/>
          <w:szCs w:val="20"/>
        </w:rPr>
        <w:t>. Acompanhamento da estiagem na região sudeste do Brasil. Área de Atuação da Superintendência Regional de São Paulo.</w:t>
      </w:r>
      <w:r>
        <w:rPr>
          <w:rFonts w:cs="Arial"/>
          <w:sz w:val="20"/>
          <w:szCs w:val="20"/>
        </w:rPr>
        <w:t xml:space="preserve"> 2014.</w:t>
      </w:r>
    </w:p>
    <w:p w:rsidR="00DC65B4" w:rsidRPr="00B257AC" w:rsidRDefault="00DC65B4" w:rsidP="00DC65B4">
      <w:pPr>
        <w:rPr>
          <w:rFonts w:cs="Arial"/>
          <w:sz w:val="20"/>
          <w:szCs w:val="20"/>
        </w:rPr>
      </w:pPr>
      <w:r w:rsidRPr="00B257AC">
        <w:rPr>
          <w:rFonts w:cs="Arial"/>
          <w:sz w:val="20"/>
          <w:szCs w:val="20"/>
        </w:rPr>
        <w:t>SERVIÇO GEOLÓGICO DO BRASIL</w:t>
      </w:r>
      <w:r>
        <w:rPr>
          <w:rFonts w:cs="Arial"/>
          <w:sz w:val="20"/>
          <w:szCs w:val="20"/>
        </w:rPr>
        <w:t xml:space="preserve"> - CPRM</w:t>
      </w:r>
      <w:r w:rsidRPr="00B257AC">
        <w:rPr>
          <w:rFonts w:cs="Arial"/>
          <w:sz w:val="20"/>
          <w:szCs w:val="20"/>
        </w:rPr>
        <w:t>. Mapeamento geológico - escala 1:250.000. Folha SF.23-Y-D Santos, do Programa Levantamentos Geológicos Básicos do Brasil – PLGB. 1999</w:t>
      </w:r>
      <w:r>
        <w:rPr>
          <w:rFonts w:cs="Arial"/>
          <w:sz w:val="20"/>
          <w:szCs w:val="20"/>
        </w:rPr>
        <w:t>.</w:t>
      </w:r>
    </w:p>
    <w:p w:rsidR="00DC65B4" w:rsidRPr="00B257AC" w:rsidRDefault="00DC65B4" w:rsidP="00DC65B4">
      <w:pPr>
        <w:rPr>
          <w:rFonts w:cs="Arial"/>
          <w:sz w:val="20"/>
          <w:szCs w:val="20"/>
        </w:rPr>
      </w:pPr>
      <w:r w:rsidRPr="00B257AC">
        <w:rPr>
          <w:rFonts w:cs="Arial"/>
          <w:sz w:val="20"/>
          <w:szCs w:val="20"/>
        </w:rPr>
        <w:t>SERVIÇO GEOLÓGICO DO BRASIL</w:t>
      </w:r>
      <w:r w:rsidRPr="00DC65B4">
        <w:rPr>
          <w:rFonts w:cs="Arial"/>
          <w:sz w:val="20"/>
          <w:szCs w:val="20"/>
        </w:rPr>
        <w:t xml:space="preserve"> </w:t>
      </w:r>
      <w:r>
        <w:rPr>
          <w:rFonts w:cs="Arial"/>
          <w:sz w:val="20"/>
          <w:szCs w:val="20"/>
        </w:rPr>
        <w:t xml:space="preserve">- </w:t>
      </w:r>
      <w:r w:rsidRPr="00B257AC">
        <w:rPr>
          <w:rFonts w:cs="Arial"/>
          <w:sz w:val="20"/>
          <w:szCs w:val="20"/>
        </w:rPr>
        <w:t>CPRM. Geodiversidade do estado de São Paulo. Carlos Augusto Peixoto (org). São Paulo, 2010.</w:t>
      </w:r>
    </w:p>
    <w:p w:rsidR="00CB09E4" w:rsidRPr="00B257AC" w:rsidRDefault="00CB09E4" w:rsidP="00CB09E4">
      <w:pPr>
        <w:rPr>
          <w:rFonts w:cs="Arial"/>
          <w:sz w:val="20"/>
          <w:szCs w:val="20"/>
        </w:rPr>
      </w:pPr>
      <w:r w:rsidRPr="00B257AC">
        <w:rPr>
          <w:rFonts w:cs="Arial"/>
          <w:sz w:val="20"/>
          <w:szCs w:val="20"/>
        </w:rPr>
        <w:lastRenderedPageBreak/>
        <w:t>SSRH/CRHi. Plano estadual dos recursos hídricos do estado de São Paulo – PERH 2012 – 2015. São Paulo, 2013.</w:t>
      </w:r>
    </w:p>
    <w:p w:rsidR="00CB09E4" w:rsidRPr="00B257AC" w:rsidRDefault="00817FB0" w:rsidP="00CB09E4">
      <w:pPr>
        <w:rPr>
          <w:rFonts w:cs="Arial"/>
          <w:sz w:val="20"/>
          <w:szCs w:val="20"/>
        </w:rPr>
      </w:pPr>
      <w:r w:rsidRPr="00B257AC">
        <w:rPr>
          <w:rFonts w:cs="Arial"/>
          <w:sz w:val="20"/>
          <w:szCs w:val="20"/>
        </w:rPr>
        <w:t>SILVA, THIAGO P. &amp; MELLO, CLAUDIO, L</w:t>
      </w:r>
      <w:r w:rsidR="00CB09E4" w:rsidRPr="00B257AC">
        <w:rPr>
          <w:rFonts w:cs="Arial"/>
          <w:sz w:val="20"/>
          <w:szCs w:val="20"/>
        </w:rPr>
        <w:t>. Reativações neotectônicas na zona de cisalhamento do rio Paraíba do Sul (sudeste do Brasil). Revista do Instituto de Geociências – USP, Geol. USP. Sér. cient., São Paulo, v. 11, n. 1, p. 95-111, abril 2011.</w:t>
      </w:r>
    </w:p>
    <w:p w:rsidR="00CB09E4" w:rsidRPr="00B257AC" w:rsidRDefault="00817FB0" w:rsidP="00CB09E4">
      <w:pPr>
        <w:rPr>
          <w:rFonts w:cs="Arial"/>
          <w:sz w:val="20"/>
          <w:szCs w:val="20"/>
        </w:rPr>
      </w:pPr>
      <w:r w:rsidRPr="00B257AC">
        <w:rPr>
          <w:rFonts w:cs="Arial"/>
          <w:sz w:val="20"/>
          <w:szCs w:val="20"/>
        </w:rPr>
        <w:t>SIMÕES, SILVIO J.C.; TRANNIN, ISABEL CRISTINA B.; &amp; BERNARDES, GEORGE DE PAULA</w:t>
      </w:r>
      <w:r w:rsidR="00CB09E4" w:rsidRPr="00B257AC">
        <w:rPr>
          <w:rFonts w:cs="Arial"/>
          <w:sz w:val="20"/>
          <w:szCs w:val="20"/>
        </w:rPr>
        <w:t>. Efeitos geológicos-geomorfológicos sobre os sistemas fluviais e sobre as inundações intensas em áreas rurais. A sub-bacia do ribeirão Guaratinguetá, Vale do Paraíba. SP. XVIIIº Simpósio Brasileiro de Recursos Hídricos. 2009.</w:t>
      </w:r>
    </w:p>
    <w:p w:rsidR="00CB09E4" w:rsidRPr="00B257AC" w:rsidRDefault="00817FB0" w:rsidP="00CB09E4">
      <w:pPr>
        <w:rPr>
          <w:rFonts w:cs="Arial"/>
          <w:sz w:val="20"/>
          <w:szCs w:val="20"/>
        </w:rPr>
      </w:pPr>
      <w:r w:rsidRPr="00B257AC">
        <w:rPr>
          <w:rFonts w:cs="Arial"/>
          <w:sz w:val="20"/>
          <w:szCs w:val="20"/>
        </w:rPr>
        <w:t xml:space="preserve">TARIFA, JOSÉ R. &amp; AZEVEDO, TARIK R. </w:t>
      </w:r>
      <w:r w:rsidR="00CB09E4" w:rsidRPr="00B257AC">
        <w:rPr>
          <w:rFonts w:cs="Arial"/>
          <w:sz w:val="20"/>
          <w:szCs w:val="20"/>
        </w:rPr>
        <w:t>Os climas na cidade de São Paulo. Teoria e prática. Laboratório de Climatologia/FFLCH/USP. São Paulo, 2001.</w:t>
      </w:r>
    </w:p>
    <w:p w:rsidR="00CB09E4" w:rsidRPr="00B257AC" w:rsidRDefault="00007AFB" w:rsidP="00CB09E4">
      <w:pPr>
        <w:rPr>
          <w:rFonts w:cs="Arial"/>
          <w:sz w:val="20"/>
          <w:szCs w:val="20"/>
        </w:rPr>
      </w:pPr>
      <w:hyperlink r:id="rId26" w:history="1">
        <w:r w:rsidR="00817FB0" w:rsidRPr="00B257AC">
          <w:rPr>
            <w:rFonts w:cs="Arial"/>
            <w:sz w:val="20"/>
            <w:szCs w:val="20"/>
            <w:lang w:val="en-US"/>
          </w:rPr>
          <w:t>TASSINARI, COLOMBO C. G.</w:t>
        </w:r>
      </w:hyperlink>
      <w:r w:rsidR="00817FB0" w:rsidRPr="00B257AC">
        <w:rPr>
          <w:rFonts w:cs="Arial"/>
          <w:sz w:val="20"/>
          <w:szCs w:val="20"/>
          <w:lang w:val="en-US"/>
        </w:rPr>
        <w:t>, </w:t>
      </w:r>
      <w:hyperlink r:id="rId27" w:history="1">
        <w:r w:rsidR="00817FB0" w:rsidRPr="00B257AC">
          <w:rPr>
            <w:rFonts w:cs="Arial"/>
            <w:sz w:val="20"/>
            <w:szCs w:val="20"/>
            <w:lang w:val="en-US"/>
          </w:rPr>
          <w:t>BABINSKI, MARLY</w:t>
        </w:r>
      </w:hyperlink>
      <w:r w:rsidR="00817FB0" w:rsidRPr="00B257AC">
        <w:rPr>
          <w:rFonts w:cs="Arial"/>
          <w:sz w:val="20"/>
          <w:szCs w:val="20"/>
          <w:lang w:val="en-US"/>
        </w:rPr>
        <w:t>, </w:t>
      </w:r>
      <w:hyperlink r:id="rId28" w:history="1">
        <w:r w:rsidR="00817FB0" w:rsidRPr="00B257AC">
          <w:rPr>
            <w:rFonts w:cs="Arial"/>
            <w:sz w:val="20"/>
            <w:szCs w:val="20"/>
            <w:lang w:val="en-US"/>
          </w:rPr>
          <w:t>NUTMAN, ALLEN P.</w:t>
        </w:r>
      </w:hyperlink>
      <w:r w:rsidR="00CB09E4" w:rsidRPr="00B257AC">
        <w:rPr>
          <w:rFonts w:cs="Arial"/>
          <w:sz w:val="20"/>
          <w:szCs w:val="20"/>
          <w:lang w:val="en-US"/>
        </w:rPr>
        <w:t> </w:t>
      </w:r>
      <w:r w:rsidR="00CB09E4" w:rsidRPr="00B257AC">
        <w:rPr>
          <w:rFonts w:cs="Arial"/>
          <w:sz w:val="20"/>
          <w:szCs w:val="20"/>
        </w:rPr>
        <w:t>A idade e natureza da Fonte do Granito do Moinho, faixa Ribeira, sudeste do estado de São Paulo. Geol. USP, Sér. cient., 2004, vol.4, no.1, p.91-100.</w:t>
      </w:r>
    </w:p>
    <w:p w:rsidR="00CB09E4" w:rsidRPr="00B257AC" w:rsidRDefault="00817FB0" w:rsidP="00CB09E4">
      <w:pPr>
        <w:rPr>
          <w:rFonts w:cs="Arial"/>
          <w:sz w:val="20"/>
          <w:szCs w:val="20"/>
        </w:rPr>
      </w:pPr>
      <w:r w:rsidRPr="00B257AC">
        <w:rPr>
          <w:rFonts w:cs="Arial"/>
          <w:sz w:val="20"/>
          <w:szCs w:val="20"/>
        </w:rPr>
        <w:t xml:space="preserve">WHATELY, MARUSSIA &amp; CUNHA, PILAR </w:t>
      </w:r>
      <w:r w:rsidR="00CB09E4" w:rsidRPr="00B257AC">
        <w:rPr>
          <w:rFonts w:cs="Arial"/>
          <w:sz w:val="20"/>
          <w:szCs w:val="20"/>
        </w:rPr>
        <w:t xml:space="preserve">/ ISA 2006. Cantareira 2006 - Um olhar sobre o maior manancial de água da região metropolitana de São Paulo. Resultados do diagnóstico socioambiental participativo do sistema Cantareira. São Paulo, 2007. </w:t>
      </w:r>
    </w:p>
    <w:p w:rsidR="00CB09E4" w:rsidRPr="00B257AC" w:rsidRDefault="00817FB0" w:rsidP="00CB09E4">
      <w:pPr>
        <w:rPr>
          <w:rFonts w:cs="Arial"/>
          <w:sz w:val="20"/>
          <w:szCs w:val="20"/>
        </w:rPr>
      </w:pPr>
      <w:r w:rsidRPr="00B257AC">
        <w:rPr>
          <w:rFonts w:cs="Arial"/>
          <w:sz w:val="20"/>
          <w:szCs w:val="20"/>
        </w:rPr>
        <w:t>ZUFFO, ANTONIO CARLOS</w:t>
      </w:r>
      <w:r w:rsidR="00CB09E4" w:rsidRPr="00B257AC">
        <w:rPr>
          <w:rFonts w:cs="Arial"/>
          <w:sz w:val="20"/>
          <w:szCs w:val="20"/>
        </w:rPr>
        <w:t>. Palestra sobre a crise hídrica - 11/11/2014. In Sintaema – Sindicato dos Trabalhadores de Água, Esgoto e Meio Ambiente do Estado de São Paulo, 2014.</w:t>
      </w:r>
    </w:p>
    <w:p w:rsidR="00CB09E4" w:rsidRPr="00B257AC" w:rsidRDefault="00CB09E4" w:rsidP="00CB09E4">
      <w:pPr>
        <w:rPr>
          <w:rFonts w:cs="Arial"/>
          <w:b/>
          <w:sz w:val="20"/>
          <w:szCs w:val="20"/>
        </w:rPr>
      </w:pPr>
      <w:r w:rsidRPr="00B257AC">
        <w:rPr>
          <w:rFonts w:cs="Arial"/>
          <w:b/>
          <w:sz w:val="20"/>
          <w:szCs w:val="20"/>
        </w:rPr>
        <w:t>MEIO BIÓTICO</w:t>
      </w:r>
    </w:p>
    <w:p w:rsidR="00CB09E4" w:rsidRPr="00B257AC" w:rsidRDefault="00CB09E4" w:rsidP="00CB09E4">
      <w:pPr>
        <w:rPr>
          <w:rFonts w:cs="Arial"/>
          <w:b/>
          <w:i/>
          <w:sz w:val="20"/>
          <w:szCs w:val="20"/>
        </w:rPr>
      </w:pPr>
      <w:r w:rsidRPr="00B257AC">
        <w:rPr>
          <w:rFonts w:cs="Arial"/>
          <w:b/>
          <w:i/>
          <w:sz w:val="20"/>
          <w:szCs w:val="20"/>
        </w:rPr>
        <w:t>Áreas Naturais Protegidas</w:t>
      </w:r>
    </w:p>
    <w:p w:rsidR="00CB09E4" w:rsidRDefault="00410754" w:rsidP="00CB09E4">
      <w:pPr>
        <w:rPr>
          <w:rFonts w:cs="Arial"/>
          <w:sz w:val="20"/>
          <w:szCs w:val="20"/>
        </w:rPr>
      </w:pPr>
      <w:r w:rsidRPr="00B257AC">
        <w:rPr>
          <w:rFonts w:cs="Arial"/>
          <w:sz w:val="20"/>
          <w:szCs w:val="20"/>
        </w:rPr>
        <w:t>FUNDAÇÃO PARA A CONSERVAÇÃO E A PRODUÇÃO FLORESTAL DO ESTADO DE SÃO PAULO (FUNDAÇÃO FLORESTAL</w:t>
      </w:r>
      <w:r w:rsidR="00CB09E4" w:rsidRPr="00B257AC">
        <w:rPr>
          <w:rFonts w:cs="Arial"/>
          <w:sz w:val="20"/>
          <w:szCs w:val="20"/>
        </w:rPr>
        <w:t xml:space="preserve">). Disponível em </w:t>
      </w:r>
      <w:hyperlink r:id="rId29" w:history="1">
        <w:r w:rsidR="00CB09E4" w:rsidRPr="00B257AC">
          <w:rPr>
            <w:rFonts w:cs="Arial"/>
            <w:sz w:val="20"/>
            <w:szCs w:val="20"/>
          </w:rPr>
          <w:t>http://fflorestal.sp.gov.br/planos-de-manejo/</w:t>
        </w:r>
      </w:hyperlink>
      <w:r w:rsidR="00CB09E4" w:rsidRPr="00B257AC">
        <w:rPr>
          <w:rFonts w:cs="Arial"/>
          <w:sz w:val="20"/>
          <w:szCs w:val="20"/>
        </w:rPr>
        <w:t xml:space="preserve">. </w:t>
      </w:r>
      <w:r w:rsidR="00CB09E4">
        <w:rPr>
          <w:rFonts w:cs="Arial"/>
          <w:sz w:val="20"/>
          <w:szCs w:val="20"/>
        </w:rPr>
        <w:t>Último a</w:t>
      </w:r>
      <w:r w:rsidR="00CB09E4" w:rsidRPr="00B257AC">
        <w:rPr>
          <w:rFonts w:cs="Arial"/>
          <w:sz w:val="20"/>
          <w:szCs w:val="20"/>
        </w:rPr>
        <w:t xml:space="preserve">cesso em </w:t>
      </w:r>
      <w:r w:rsidR="00CB09E4">
        <w:rPr>
          <w:rFonts w:cs="Arial"/>
          <w:sz w:val="20"/>
          <w:szCs w:val="20"/>
        </w:rPr>
        <w:t xml:space="preserve">Janeiro </w:t>
      </w:r>
      <w:r w:rsidR="00CB09E4" w:rsidRPr="00B257AC">
        <w:rPr>
          <w:rFonts w:cs="Arial"/>
          <w:sz w:val="20"/>
          <w:szCs w:val="20"/>
        </w:rPr>
        <w:t>201</w:t>
      </w:r>
      <w:r w:rsidR="00CB09E4">
        <w:rPr>
          <w:rFonts w:cs="Arial"/>
          <w:sz w:val="20"/>
          <w:szCs w:val="20"/>
        </w:rPr>
        <w:t>5</w:t>
      </w:r>
      <w:r w:rsidR="00CB09E4" w:rsidRPr="00B257AC">
        <w:rPr>
          <w:rFonts w:cs="Arial"/>
          <w:sz w:val="20"/>
          <w:szCs w:val="20"/>
        </w:rPr>
        <w:t>.</w:t>
      </w:r>
    </w:p>
    <w:p w:rsidR="00311A4A" w:rsidRPr="00B257AC" w:rsidRDefault="00311A4A" w:rsidP="00311A4A">
      <w:pPr>
        <w:rPr>
          <w:rFonts w:cs="Arial"/>
          <w:sz w:val="20"/>
          <w:szCs w:val="20"/>
        </w:rPr>
      </w:pPr>
      <w:r w:rsidRPr="00B257AC">
        <w:rPr>
          <w:rFonts w:cs="Arial"/>
          <w:sz w:val="20"/>
          <w:szCs w:val="20"/>
        </w:rPr>
        <w:t>FUNDAÇÃO PARA A CONSERVAÇÃO E A PRODUÇÃO FLORESTAL DO ESTADO DE SÃO PAULO – FF. Unidades de conservação. Áreas de proteção ambiental estaduais. Disponível em: &lt;http://www.fflorestal.sp.gov.br/apasEstaduais.php&gt;. Acesso em outubro de 2014.</w:t>
      </w:r>
    </w:p>
    <w:p w:rsidR="00311A4A" w:rsidRPr="00B257AC" w:rsidRDefault="00311A4A" w:rsidP="00311A4A">
      <w:pPr>
        <w:rPr>
          <w:rFonts w:cs="Arial"/>
          <w:sz w:val="20"/>
          <w:szCs w:val="20"/>
        </w:rPr>
      </w:pPr>
      <w:r w:rsidRPr="00B257AC">
        <w:rPr>
          <w:rFonts w:cs="Arial"/>
          <w:sz w:val="20"/>
          <w:szCs w:val="20"/>
        </w:rPr>
        <w:t>FUNDAÇÃO PARA A CONSERVAÇÃO E A PRODUÇÃO FLORESTAL DO ESTADO DE SÃO PAULO – FF. Unidades de conservação. Estações ecológicas estaduais. Disponível em: &lt;http://www.fflorestal. sp.gov.br/estacoesEstaduais.php&gt;. Acesso em outubro de 2014.</w:t>
      </w:r>
    </w:p>
    <w:p w:rsidR="00311A4A" w:rsidRPr="00397DF8" w:rsidRDefault="00311A4A" w:rsidP="00311A4A">
      <w:pPr>
        <w:rPr>
          <w:rFonts w:cs="Arial"/>
          <w:sz w:val="20"/>
          <w:szCs w:val="20"/>
        </w:rPr>
      </w:pPr>
      <w:r w:rsidRPr="00B257AC">
        <w:rPr>
          <w:rFonts w:cs="Arial"/>
          <w:sz w:val="20"/>
          <w:szCs w:val="20"/>
        </w:rPr>
        <w:t xml:space="preserve">FUNDAÇÃO PARA A CONSERVAÇÃO E A PRODUÇÃO FLORESTAL DO ESTADO DE SÃO PAULO – FF. Unidades de conservação. Áreas de relevante interesse ecológico estaduais. Disponível em:&lt; http://www.fflorestal.sp.gov.br/arieEstaduais.php&gt;. </w:t>
      </w:r>
      <w:r w:rsidRPr="00397DF8">
        <w:rPr>
          <w:rFonts w:cs="Arial"/>
          <w:sz w:val="20"/>
          <w:szCs w:val="20"/>
        </w:rPr>
        <w:t>Acesso em outubro de 2014.</w:t>
      </w:r>
    </w:p>
    <w:p w:rsidR="00311A4A" w:rsidRPr="00B257AC" w:rsidRDefault="00311A4A" w:rsidP="00311A4A">
      <w:pPr>
        <w:rPr>
          <w:rFonts w:cs="Arial"/>
          <w:sz w:val="20"/>
          <w:szCs w:val="20"/>
        </w:rPr>
      </w:pPr>
      <w:r>
        <w:rPr>
          <w:rFonts w:cs="Arial"/>
          <w:sz w:val="20"/>
          <w:szCs w:val="20"/>
        </w:rPr>
        <w:t xml:space="preserve">INSTITUTO CHICO MENDES DE </w:t>
      </w:r>
      <w:r w:rsidR="00397DF8">
        <w:rPr>
          <w:rFonts w:cs="Arial"/>
          <w:sz w:val="20"/>
          <w:szCs w:val="20"/>
        </w:rPr>
        <w:t xml:space="preserve">CONSERVAÇÃO DA </w:t>
      </w:r>
      <w:r>
        <w:rPr>
          <w:rFonts w:cs="Arial"/>
          <w:sz w:val="20"/>
          <w:szCs w:val="20"/>
        </w:rPr>
        <w:t xml:space="preserve">BIODIVERSIDADE - </w:t>
      </w:r>
      <w:r w:rsidRPr="00B257AC">
        <w:rPr>
          <w:rFonts w:cs="Arial"/>
          <w:sz w:val="20"/>
          <w:szCs w:val="20"/>
        </w:rPr>
        <w:t>ICMB</w:t>
      </w:r>
      <w:r>
        <w:rPr>
          <w:rFonts w:cs="Arial"/>
          <w:sz w:val="20"/>
          <w:szCs w:val="20"/>
        </w:rPr>
        <w:t>io</w:t>
      </w:r>
      <w:r w:rsidRPr="00B257AC">
        <w:rPr>
          <w:rFonts w:cs="Arial"/>
          <w:sz w:val="20"/>
          <w:szCs w:val="20"/>
        </w:rPr>
        <w:t xml:space="preserve">. Informações sobre a APA Mananciais do Paraíba do Sul. Disponível em </w:t>
      </w:r>
      <w:hyperlink r:id="rId30" w:history="1">
        <w:r w:rsidR="00397DF8" w:rsidRPr="00664F21">
          <w:rPr>
            <w:rStyle w:val="Hyperlink"/>
            <w:rFonts w:cs="Arial"/>
            <w:sz w:val="20"/>
            <w:szCs w:val="20"/>
          </w:rPr>
          <w:t>http://www.icmbio.gov.br/portal/ biodiversidade/unidades-de-conservacao/biomas-brasileiros/mata-atlantica/unidades-de-conservacao-mata-atlantica/2170-apa-bacia-do-rio-paraiba-do-sul.html</w:t>
        </w:r>
      </w:hyperlink>
      <w:r w:rsidRPr="00B257AC">
        <w:rPr>
          <w:rFonts w:cs="Arial"/>
          <w:sz w:val="20"/>
          <w:szCs w:val="20"/>
        </w:rPr>
        <w:t>. Acesso em 07/11/2014.</w:t>
      </w:r>
    </w:p>
    <w:p w:rsidR="00CB09E4" w:rsidRDefault="00410754" w:rsidP="00CB09E4">
      <w:pPr>
        <w:rPr>
          <w:rFonts w:cs="Arial"/>
          <w:sz w:val="20"/>
          <w:szCs w:val="20"/>
        </w:rPr>
      </w:pPr>
      <w:r w:rsidRPr="00B257AC">
        <w:rPr>
          <w:rFonts w:cs="Arial"/>
          <w:sz w:val="20"/>
          <w:szCs w:val="20"/>
        </w:rPr>
        <w:t>INSTITUTO FLORESTAL – IF.</w:t>
      </w:r>
      <w:r>
        <w:rPr>
          <w:rFonts w:cs="Arial"/>
          <w:sz w:val="20"/>
          <w:szCs w:val="20"/>
        </w:rPr>
        <w:t xml:space="preserve"> </w:t>
      </w:r>
      <w:r w:rsidR="00CB09E4" w:rsidRPr="00B257AC">
        <w:rPr>
          <w:rFonts w:cs="Arial"/>
          <w:sz w:val="20"/>
          <w:szCs w:val="20"/>
        </w:rPr>
        <w:t xml:space="preserve">Divisão de Florestas e Estações Experimentais. Disponível em: </w:t>
      </w:r>
      <w:hyperlink r:id="rId31" w:history="1">
        <w:r w:rsidR="00CB09E4" w:rsidRPr="00B257AC">
          <w:rPr>
            <w:rFonts w:cs="Arial"/>
            <w:sz w:val="20"/>
            <w:szCs w:val="20"/>
          </w:rPr>
          <w:t>http://iflorestal.sp.gov.br/areas-protegidas/</w:t>
        </w:r>
      </w:hyperlink>
      <w:r w:rsidR="00CB09E4" w:rsidRPr="00B257AC">
        <w:rPr>
          <w:rFonts w:cs="Arial"/>
          <w:sz w:val="20"/>
          <w:szCs w:val="20"/>
        </w:rPr>
        <w:t xml:space="preserve">. Acesso em </w:t>
      </w:r>
      <w:r w:rsidR="00CB09E4">
        <w:rPr>
          <w:rFonts w:cs="Arial"/>
          <w:sz w:val="20"/>
          <w:szCs w:val="20"/>
        </w:rPr>
        <w:t>Novembro</w:t>
      </w:r>
      <w:r w:rsidR="00CB09E4" w:rsidRPr="00B257AC">
        <w:rPr>
          <w:rFonts w:cs="Arial"/>
          <w:sz w:val="20"/>
          <w:szCs w:val="20"/>
        </w:rPr>
        <w:t xml:space="preserve"> 2014. </w:t>
      </w:r>
    </w:p>
    <w:p w:rsidR="00410754" w:rsidRPr="00B257AC" w:rsidRDefault="00410754" w:rsidP="00410754">
      <w:pPr>
        <w:rPr>
          <w:rFonts w:cs="Arial"/>
          <w:sz w:val="20"/>
          <w:szCs w:val="20"/>
        </w:rPr>
      </w:pPr>
      <w:r w:rsidRPr="00B257AC">
        <w:rPr>
          <w:rFonts w:cs="Arial"/>
          <w:sz w:val="20"/>
          <w:szCs w:val="20"/>
        </w:rPr>
        <w:t>INSTITUTO FLORESTAL – IF. Inventário florestal da vegetação natural do Estado de São Paulo 2008/2009. Dados fornecidos não publicados. São Paulo: IF, 2010.</w:t>
      </w:r>
    </w:p>
    <w:p w:rsidR="00410754" w:rsidRPr="00B257AC" w:rsidRDefault="00410754" w:rsidP="00410754">
      <w:pPr>
        <w:rPr>
          <w:rFonts w:cs="Arial"/>
          <w:sz w:val="20"/>
          <w:szCs w:val="20"/>
        </w:rPr>
      </w:pPr>
      <w:r w:rsidRPr="00B257AC">
        <w:rPr>
          <w:rFonts w:cs="Arial"/>
          <w:sz w:val="20"/>
          <w:szCs w:val="20"/>
        </w:rPr>
        <w:t>INSTITUTO FLORESTAL</w:t>
      </w:r>
      <w:r w:rsidR="00397DF8">
        <w:rPr>
          <w:rFonts w:cs="Arial"/>
          <w:sz w:val="20"/>
          <w:szCs w:val="20"/>
        </w:rPr>
        <w:t xml:space="preserve"> </w:t>
      </w:r>
      <w:r w:rsidRPr="00B257AC">
        <w:rPr>
          <w:rFonts w:cs="Arial"/>
          <w:sz w:val="20"/>
          <w:szCs w:val="20"/>
        </w:rPr>
        <w:t>– IF. 2009. Cinturão Verde da Cidade de São Paulo. Disponível em: &lt;http://www.iflorestal.sp.gov.br/rbcv/cint_verde.asp&gt; Acesso em outubro de 2014.</w:t>
      </w:r>
    </w:p>
    <w:p w:rsidR="00410754" w:rsidRPr="00B257AC" w:rsidRDefault="00410754" w:rsidP="00410754">
      <w:pPr>
        <w:rPr>
          <w:rFonts w:cs="Arial"/>
          <w:sz w:val="20"/>
          <w:szCs w:val="20"/>
        </w:rPr>
      </w:pPr>
      <w:r w:rsidRPr="00B257AC">
        <w:rPr>
          <w:rFonts w:cs="Arial"/>
          <w:sz w:val="20"/>
          <w:szCs w:val="20"/>
        </w:rPr>
        <w:t>SECRETARIA DO MEIO AMBIENTE</w:t>
      </w:r>
      <w:r w:rsidRPr="00410754">
        <w:rPr>
          <w:rFonts w:cs="Arial"/>
          <w:sz w:val="20"/>
          <w:szCs w:val="20"/>
        </w:rPr>
        <w:t xml:space="preserve"> </w:t>
      </w:r>
      <w:r w:rsidR="00397DF8" w:rsidRPr="00B257AC">
        <w:rPr>
          <w:rFonts w:cs="Arial"/>
          <w:sz w:val="20"/>
          <w:szCs w:val="20"/>
        </w:rPr>
        <w:t>–</w:t>
      </w:r>
      <w:r>
        <w:rPr>
          <w:rFonts w:cs="Arial"/>
          <w:sz w:val="20"/>
          <w:szCs w:val="20"/>
        </w:rPr>
        <w:t xml:space="preserve"> </w:t>
      </w:r>
      <w:r w:rsidRPr="00B257AC">
        <w:rPr>
          <w:rFonts w:cs="Arial"/>
          <w:sz w:val="20"/>
          <w:szCs w:val="20"/>
        </w:rPr>
        <w:t>SMA.</w:t>
      </w:r>
      <w:r>
        <w:rPr>
          <w:rFonts w:cs="Arial"/>
          <w:sz w:val="20"/>
          <w:szCs w:val="20"/>
        </w:rPr>
        <w:t xml:space="preserve"> </w:t>
      </w:r>
      <w:r w:rsidRPr="00B257AC">
        <w:rPr>
          <w:rFonts w:cs="Arial"/>
          <w:sz w:val="20"/>
          <w:szCs w:val="20"/>
        </w:rPr>
        <w:t xml:space="preserve">Programa Município VerdeAzul. Disponível em: </w:t>
      </w:r>
      <w:hyperlink r:id="rId32" w:history="1">
        <w:r w:rsidRPr="00B257AC">
          <w:rPr>
            <w:rFonts w:cs="Arial"/>
            <w:sz w:val="20"/>
            <w:szCs w:val="20"/>
          </w:rPr>
          <w:t>http://www.ambiente.sp.gov.br/municipioverdeazul/</w:t>
        </w:r>
      </w:hyperlink>
      <w:r w:rsidRPr="00B257AC">
        <w:rPr>
          <w:rFonts w:cs="Arial"/>
          <w:sz w:val="20"/>
          <w:szCs w:val="20"/>
        </w:rPr>
        <w:t>. Acesso em Nov</w:t>
      </w:r>
      <w:r>
        <w:rPr>
          <w:rFonts w:cs="Arial"/>
          <w:sz w:val="20"/>
          <w:szCs w:val="20"/>
        </w:rPr>
        <w:t>embro</w:t>
      </w:r>
      <w:r w:rsidRPr="00B257AC">
        <w:rPr>
          <w:rFonts w:cs="Arial"/>
          <w:sz w:val="20"/>
          <w:szCs w:val="20"/>
        </w:rPr>
        <w:t xml:space="preserve"> 2014. </w:t>
      </w:r>
    </w:p>
    <w:p w:rsidR="00410754" w:rsidRPr="00B257AC" w:rsidRDefault="00410754" w:rsidP="00410754">
      <w:pPr>
        <w:rPr>
          <w:rFonts w:cs="Arial"/>
          <w:sz w:val="20"/>
          <w:szCs w:val="20"/>
        </w:rPr>
      </w:pPr>
      <w:r w:rsidRPr="00B257AC">
        <w:rPr>
          <w:rFonts w:cs="Arial"/>
          <w:sz w:val="20"/>
          <w:szCs w:val="20"/>
        </w:rPr>
        <w:t>SECRETARIA DO MEIO AMBIENTE</w:t>
      </w:r>
      <w:r w:rsidRPr="00410754">
        <w:rPr>
          <w:rFonts w:cs="Arial"/>
          <w:sz w:val="20"/>
          <w:szCs w:val="20"/>
        </w:rPr>
        <w:t xml:space="preserve"> </w:t>
      </w:r>
      <w:r w:rsidR="00397DF8" w:rsidRPr="00B257AC">
        <w:rPr>
          <w:rFonts w:cs="Arial"/>
          <w:sz w:val="20"/>
          <w:szCs w:val="20"/>
        </w:rPr>
        <w:t>–</w:t>
      </w:r>
      <w:r>
        <w:rPr>
          <w:rFonts w:cs="Arial"/>
          <w:sz w:val="20"/>
          <w:szCs w:val="20"/>
        </w:rPr>
        <w:t xml:space="preserve"> </w:t>
      </w:r>
      <w:r w:rsidRPr="00B257AC">
        <w:rPr>
          <w:rFonts w:cs="Arial"/>
          <w:sz w:val="20"/>
          <w:szCs w:val="20"/>
        </w:rPr>
        <w:t xml:space="preserve">SMA. </w:t>
      </w:r>
      <w:r>
        <w:rPr>
          <w:rFonts w:cs="Arial"/>
          <w:sz w:val="20"/>
          <w:szCs w:val="20"/>
        </w:rPr>
        <w:t>Áreas d</w:t>
      </w:r>
      <w:r w:rsidRPr="00B257AC">
        <w:rPr>
          <w:rFonts w:cs="Arial"/>
          <w:sz w:val="20"/>
          <w:szCs w:val="20"/>
        </w:rPr>
        <w:t xml:space="preserve">e </w:t>
      </w:r>
      <w:r>
        <w:rPr>
          <w:rFonts w:cs="Arial"/>
          <w:sz w:val="20"/>
          <w:szCs w:val="20"/>
        </w:rPr>
        <w:t>p</w:t>
      </w:r>
      <w:r w:rsidRPr="00B257AC">
        <w:rPr>
          <w:rFonts w:cs="Arial"/>
          <w:sz w:val="20"/>
          <w:szCs w:val="20"/>
        </w:rPr>
        <w:t xml:space="preserve">roteção </w:t>
      </w:r>
      <w:r>
        <w:rPr>
          <w:rFonts w:cs="Arial"/>
          <w:sz w:val="20"/>
          <w:szCs w:val="20"/>
        </w:rPr>
        <w:t>a</w:t>
      </w:r>
      <w:r w:rsidRPr="00B257AC">
        <w:rPr>
          <w:rFonts w:cs="Arial"/>
          <w:sz w:val="20"/>
          <w:szCs w:val="20"/>
        </w:rPr>
        <w:t xml:space="preserve">mbiental </w:t>
      </w:r>
      <w:r>
        <w:rPr>
          <w:rFonts w:cs="Arial"/>
          <w:sz w:val="20"/>
          <w:szCs w:val="20"/>
        </w:rPr>
        <w:t>d</w:t>
      </w:r>
      <w:r w:rsidRPr="00B257AC">
        <w:rPr>
          <w:rFonts w:cs="Arial"/>
          <w:sz w:val="20"/>
          <w:szCs w:val="20"/>
        </w:rPr>
        <w:t xml:space="preserve">o </w:t>
      </w:r>
      <w:r>
        <w:rPr>
          <w:rFonts w:cs="Arial"/>
          <w:sz w:val="20"/>
          <w:szCs w:val="20"/>
        </w:rPr>
        <w:t>e</w:t>
      </w:r>
      <w:r w:rsidRPr="00B257AC">
        <w:rPr>
          <w:rFonts w:cs="Arial"/>
          <w:sz w:val="20"/>
          <w:szCs w:val="20"/>
        </w:rPr>
        <w:t xml:space="preserve">stado </w:t>
      </w:r>
      <w:r>
        <w:rPr>
          <w:rFonts w:cs="Arial"/>
          <w:sz w:val="20"/>
          <w:szCs w:val="20"/>
        </w:rPr>
        <w:t>d</w:t>
      </w:r>
      <w:r w:rsidRPr="00B257AC">
        <w:rPr>
          <w:rFonts w:cs="Arial"/>
          <w:sz w:val="20"/>
          <w:szCs w:val="20"/>
        </w:rPr>
        <w:t xml:space="preserve">e São Paulo. Site: </w:t>
      </w:r>
      <w:hyperlink r:id="rId33" w:history="1">
        <w:r w:rsidRPr="00B257AC">
          <w:rPr>
            <w:rFonts w:cs="Arial"/>
            <w:sz w:val="20"/>
            <w:szCs w:val="20"/>
          </w:rPr>
          <w:t>http://www.ambiente.sp.gov.br/ambiente/parques-e-unidades-de-conservacao/</w:t>
        </w:r>
      </w:hyperlink>
      <w:r w:rsidRPr="00B257AC">
        <w:rPr>
          <w:rFonts w:cs="Arial"/>
          <w:sz w:val="20"/>
          <w:szCs w:val="20"/>
        </w:rPr>
        <w:t xml:space="preserve">. Acesso em Nov. 2014. </w:t>
      </w:r>
    </w:p>
    <w:p w:rsidR="00CB09E4" w:rsidRPr="0023692E" w:rsidRDefault="00CB09E4" w:rsidP="00CB09E4">
      <w:pPr>
        <w:rPr>
          <w:rFonts w:cs="Arial"/>
          <w:b/>
          <w:i/>
          <w:sz w:val="20"/>
          <w:szCs w:val="20"/>
          <w:lang w:val="en-US"/>
        </w:rPr>
      </w:pPr>
      <w:r w:rsidRPr="0023692E">
        <w:rPr>
          <w:rFonts w:cs="Arial"/>
          <w:b/>
          <w:i/>
          <w:sz w:val="20"/>
          <w:szCs w:val="20"/>
          <w:lang w:val="en-US"/>
        </w:rPr>
        <w:t>Fauna Silvestre</w:t>
      </w:r>
    </w:p>
    <w:p w:rsidR="00CB09E4" w:rsidRPr="00B257AC" w:rsidRDefault="00CB09E4" w:rsidP="00CB09E4">
      <w:pPr>
        <w:rPr>
          <w:rFonts w:cs="Arial"/>
          <w:sz w:val="20"/>
          <w:szCs w:val="20"/>
        </w:rPr>
      </w:pPr>
      <w:r w:rsidRPr="00DA5867">
        <w:rPr>
          <w:rFonts w:cs="Arial"/>
          <w:sz w:val="20"/>
          <w:szCs w:val="20"/>
          <w:lang w:val="en-US"/>
        </w:rPr>
        <w:t xml:space="preserve">ALVES, L.C.P.S &amp; ANDRIOLO, A. (2005) Câmera traps used on the mastofaunal survey of Araras Biological Reserve, IEF-RJ. </w:t>
      </w:r>
      <w:r w:rsidRPr="00B257AC">
        <w:rPr>
          <w:rFonts w:cs="Arial"/>
          <w:sz w:val="20"/>
          <w:szCs w:val="20"/>
        </w:rPr>
        <w:t xml:space="preserve">Revista Brasileria de Zoociências 7(2): 231-246. Juiz de Fora. </w:t>
      </w:r>
    </w:p>
    <w:p w:rsidR="00CB09E4" w:rsidRPr="00B257AC" w:rsidRDefault="00CB09E4" w:rsidP="00CB09E4">
      <w:pPr>
        <w:rPr>
          <w:rFonts w:cs="Arial"/>
          <w:sz w:val="20"/>
          <w:szCs w:val="20"/>
        </w:rPr>
      </w:pPr>
      <w:r w:rsidRPr="00B257AC">
        <w:rPr>
          <w:rFonts w:cs="Arial"/>
          <w:sz w:val="20"/>
          <w:szCs w:val="20"/>
        </w:rPr>
        <w:lastRenderedPageBreak/>
        <w:t>AMBIOTECH (2011) Relatório de Impacto de Meio Ambiente da Linha de Transmissão 500 kV Araraquara II/ Taubaté.</w:t>
      </w:r>
    </w:p>
    <w:p w:rsidR="00CB09E4" w:rsidRPr="00B257AC" w:rsidRDefault="00CB09E4" w:rsidP="00CB09E4">
      <w:pPr>
        <w:rPr>
          <w:rFonts w:cs="Arial"/>
          <w:sz w:val="20"/>
          <w:szCs w:val="20"/>
        </w:rPr>
      </w:pPr>
      <w:r w:rsidRPr="00B257AC">
        <w:rPr>
          <w:rFonts w:cs="Arial"/>
          <w:sz w:val="20"/>
          <w:szCs w:val="20"/>
        </w:rPr>
        <w:t xml:space="preserve">ARAUJO, C.O., CONDEZ, T.H. &amp; SAWAYA, R.J. 2009. Anfíbios anuros do Parque Estadual das Furnas do Bom Jesus, sudeste do Brasil, e suas relações com outras taxocenoses no Brasil. Biota Neotropica 9(2):1-22: </w:t>
      </w:r>
      <w:hyperlink r:id="rId34" w:history="1">
        <w:r w:rsidRPr="00B257AC">
          <w:rPr>
            <w:rFonts w:cs="Arial"/>
            <w:sz w:val="20"/>
            <w:szCs w:val="20"/>
          </w:rPr>
          <w:t>http://www.biotaneotropica.org.br</w:t>
        </w:r>
      </w:hyperlink>
      <w:r w:rsidRPr="00B257AC">
        <w:rPr>
          <w:rFonts w:cs="Arial"/>
          <w:sz w:val="20"/>
          <w:szCs w:val="20"/>
        </w:rPr>
        <w:t xml:space="preserve"> /v9n2/pt/ abstract?article+bn01309022009</w:t>
      </w:r>
    </w:p>
    <w:p w:rsidR="00CB09E4" w:rsidRPr="00B257AC" w:rsidRDefault="00CB09E4" w:rsidP="00CB09E4">
      <w:pPr>
        <w:rPr>
          <w:rFonts w:cs="Arial"/>
          <w:sz w:val="20"/>
          <w:szCs w:val="20"/>
        </w:rPr>
      </w:pPr>
      <w:r w:rsidRPr="00B257AC">
        <w:rPr>
          <w:rFonts w:cs="Arial"/>
          <w:sz w:val="20"/>
          <w:szCs w:val="20"/>
        </w:rPr>
        <w:t>AZEVEDO, M. A. G.; MACHADO, D. A. &amp; ALBUQUERQUE, J. L. B. (2003). Aves de rapina na Ilha de Santa Catarina, SC: Composição, frequência de ocorrência, uso de hábitat e conservação. Ararajuba, 11: 75-81.</w:t>
      </w:r>
    </w:p>
    <w:p w:rsidR="00CB09E4" w:rsidRPr="00B257AC" w:rsidRDefault="00CB09E4" w:rsidP="00CB09E4">
      <w:pPr>
        <w:rPr>
          <w:rFonts w:cs="Arial"/>
          <w:sz w:val="20"/>
          <w:szCs w:val="20"/>
        </w:rPr>
      </w:pPr>
      <w:r w:rsidRPr="00B257AC">
        <w:rPr>
          <w:rFonts w:cs="Arial"/>
          <w:sz w:val="20"/>
          <w:szCs w:val="20"/>
        </w:rPr>
        <w:t xml:space="preserve">BASTOS R.P.; MOTTA, J.A.O.;LIMA, L.P.;GUIMARÃES L.D.A. 2003. Anfíbios da Floresta Nacional de Silvânia, estado de Goiás. Ed. Stylo Gráfica, Goiás. </w:t>
      </w:r>
    </w:p>
    <w:p w:rsidR="00CB09E4" w:rsidRPr="00B257AC" w:rsidRDefault="00CB09E4" w:rsidP="00CB09E4">
      <w:pPr>
        <w:rPr>
          <w:rFonts w:cs="Arial"/>
          <w:sz w:val="20"/>
          <w:szCs w:val="20"/>
        </w:rPr>
      </w:pPr>
      <w:r w:rsidRPr="00B257AC">
        <w:rPr>
          <w:rFonts w:cs="Arial"/>
          <w:sz w:val="20"/>
          <w:szCs w:val="20"/>
        </w:rPr>
        <w:t>BECKER, M. &amp; DALPONTE, J.C. 2013. Rastro de Mamíferos Silvestres Brasileiros: um guia de campo. 3ª. Ed. Brasília: Ed. UnB; Ed. IBAMA.</w:t>
      </w:r>
    </w:p>
    <w:p w:rsidR="00CB09E4" w:rsidRPr="00B257AC" w:rsidRDefault="00CB09E4" w:rsidP="00CB09E4">
      <w:pPr>
        <w:rPr>
          <w:rFonts w:cs="Arial"/>
          <w:sz w:val="20"/>
          <w:szCs w:val="20"/>
        </w:rPr>
      </w:pPr>
      <w:r w:rsidRPr="00B257AC">
        <w:rPr>
          <w:rFonts w:cs="Arial"/>
          <w:sz w:val="20"/>
          <w:szCs w:val="20"/>
        </w:rPr>
        <w:t>BENCKE, G. A.; G. N. MAURÍCIO; P. F. DEVELEY &amp; J. M. GOERK. (2006). Áreas importantes para a conservação das aves no Brasil. Parte I – Estados do Domínio da Mata Atlântica. São Paulo. SAVE Brasil. 494p.</w:t>
      </w:r>
    </w:p>
    <w:p w:rsidR="00CB09E4" w:rsidRPr="00DA5867" w:rsidRDefault="00CB09E4" w:rsidP="00CB09E4">
      <w:pPr>
        <w:rPr>
          <w:rFonts w:cs="Arial"/>
          <w:sz w:val="20"/>
          <w:szCs w:val="20"/>
          <w:lang w:val="en-US"/>
        </w:rPr>
      </w:pPr>
      <w:r w:rsidRPr="00B257AC">
        <w:rPr>
          <w:rFonts w:cs="Arial"/>
          <w:sz w:val="20"/>
          <w:szCs w:val="20"/>
        </w:rPr>
        <w:t xml:space="preserve">BERNARDE, P. S. 2011. Mudanças na classificação de serpentes peçonhentas brasileiras e suas implicações na literatura médica. </w:t>
      </w:r>
      <w:r w:rsidRPr="00DA5867">
        <w:rPr>
          <w:rFonts w:cs="Arial"/>
          <w:sz w:val="20"/>
          <w:szCs w:val="20"/>
          <w:lang w:val="en-US"/>
        </w:rPr>
        <w:t>Gazeta Médica da Bahia 81(1):60-69.</w:t>
      </w:r>
    </w:p>
    <w:p w:rsidR="00CB09E4" w:rsidRPr="00963E91" w:rsidRDefault="00CB09E4" w:rsidP="00CB09E4">
      <w:pPr>
        <w:rPr>
          <w:rFonts w:cs="Arial"/>
          <w:sz w:val="20"/>
          <w:szCs w:val="20"/>
          <w:lang w:val="en-US"/>
        </w:rPr>
      </w:pPr>
      <w:r w:rsidRPr="00DA5867">
        <w:rPr>
          <w:rFonts w:cs="Arial"/>
          <w:sz w:val="20"/>
          <w:szCs w:val="20"/>
          <w:lang w:val="en-US"/>
        </w:rPr>
        <w:t xml:space="preserve">BÉRNILS, R. S. (org.). 2010. Brazilian reptiles – List of species. </w:t>
      </w:r>
      <w:r w:rsidRPr="00963E91">
        <w:rPr>
          <w:rFonts w:cs="Arial"/>
          <w:sz w:val="20"/>
          <w:szCs w:val="20"/>
        </w:rPr>
        <w:t xml:space="preserve">Accessible at http://www.sbherpetologia.org.br/. </w:t>
      </w:r>
      <w:r w:rsidRPr="00B257AC">
        <w:rPr>
          <w:rFonts w:cs="Arial"/>
          <w:sz w:val="20"/>
          <w:szCs w:val="20"/>
        </w:rPr>
        <w:t xml:space="preserve">Sociedade Brasileira de Herpetologia. </w:t>
      </w:r>
      <w:r w:rsidRPr="00963E91">
        <w:rPr>
          <w:rFonts w:cs="Arial"/>
          <w:sz w:val="20"/>
          <w:szCs w:val="20"/>
          <w:lang w:val="en-US"/>
        </w:rPr>
        <w:t>Captured on 09.viii.2010.</w:t>
      </w:r>
    </w:p>
    <w:p w:rsidR="00CB09E4" w:rsidRPr="00B257AC" w:rsidRDefault="00CB09E4" w:rsidP="00CB09E4">
      <w:pPr>
        <w:rPr>
          <w:rFonts w:cs="Arial"/>
          <w:sz w:val="20"/>
          <w:szCs w:val="20"/>
        </w:rPr>
      </w:pPr>
      <w:r w:rsidRPr="00963E91">
        <w:rPr>
          <w:rFonts w:cs="Arial"/>
          <w:sz w:val="20"/>
          <w:szCs w:val="20"/>
          <w:lang w:val="en-US"/>
        </w:rPr>
        <w:t xml:space="preserve">BÉRNILS, R.S. &amp; COSTA, H.C. (org.). </w:t>
      </w:r>
      <w:r w:rsidRPr="00DA5867">
        <w:rPr>
          <w:rFonts w:cs="Arial"/>
          <w:sz w:val="20"/>
          <w:szCs w:val="20"/>
          <w:lang w:val="en-US"/>
        </w:rPr>
        <w:t xml:space="preserve">2012.2. Brazilian reptiles – List of species. </w:t>
      </w:r>
      <w:r w:rsidRPr="00B257AC">
        <w:rPr>
          <w:rFonts w:cs="Arial"/>
          <w:sz w:val="20"/>
          <w:szCs w:val="20"/>
        </w:rPr>
        <w:t>Sociedade Brasileira de Herpetologia. Disponível em &lt;http://www.sbherpetologia.org.br/&gt;. Acessado em 20 de outubro de 2014.</w:t>
      </w:r>
    </w:p>
    <w:p w:rsidR="00CB09E4" w:rsidRPr="00B257AC" w:rsidRDefault="00CB09E4" w:rsidP="00CB09E4">
      <w:pPr>
        <w:rPr>
          <w:rFonts w:cs="Arial"/>
          <w:sz w:val="20"/>
          <w:szCs w:val="20"/>
        </w:rPr>
      </w:pPr>
      <w:r w:rsidRPr="00B257AC">
        <w:rPr>
          <w:rFonts w:cs="Arial"/>
          <w:sz w:val="20"/>
          <w:szCs w:val="20"/>
        </w:rPr>
        <w:t>BERTOLA, P. B.; AIRES, C. C.; FAVORITO, S. E.; GRACIOLLI, G. AMAKU, M.; PINTO-DA-ROCHA, R. Bat flies (Diptera: Streblidae, Nycteribiidae) parasitic on bats (Mammalia: Chiroptera) at Parque Estadual da Cantareira, São Paulo, Brazil, parasitism, rates and host-parasite associations. Memórias do Instituto Oswaldo Cruz, v. 100, n. 1, p. 25-32, 2005.</w:t>
      </w:r>
    </w:p>
    <w:p w:rsidR="00CB09E4" w:rsidRPr="00DA5867" w:rsidRDefault="00CB09E4" w:rsidP="00CB09E4">
      <w:pPr>
        <w:rPr>
          <w:rFonts w:cs="Arial"/>
          <w:sz w:val="20"/>
          <w:szCs w:val="20"/>
          <w:lang w:val="en-US"/>
        </w:rPr>
      </w:pPr>
      <w:r w:rsidRPr="00B257AC">
        <w:rPr>
          <w:rFonts w:cs="Arial"/>
          <w:sz w:val="20"/>
          <w:szCs w:val="20"/>
        </w:rPr>
        <w:t xml:space="preserve">BERTOLUCI, J., BRASSALOTI, R.A., RIBEIRO JÚNIOR, J.W., VILELA, V.M.F.N. &amp; SAWAKUCHI, H.O. 2007. </w:t>
      </w:r>
      <w:r w:rsidRPr="00DA5867">
        <w:rPr>
          <w:rFonts w:cs="Arial"/>
          <w:sz w:val="20"/>
          <w:szCs w:val="20"/>
          <w:lang w:val="en-US"/>
        </w:rPr>
        <w:t>Species composition and similarities among anuran assemblages of forest sites in southeastern Brazil. Sci. Agric 64:364-374.</w:t>
      </w:r>
    </w:p>
    <w:p w:rsidR="00CB09E4" w:rsidRPr="00B257AC" w:rsidRDefault="00CB09E4" w:rsidP="00CB09E4">
      <w:pPr>
        <w:rPr>
          <w:rFonts w:cs="Arial"/>
          <w:sz w:val="20"/>
          <w:szCs w:val="20"/>
        </w:rPr>
      </w:pPr>
      <w:r w:rsidRPr="00DA5867">
        <w:rPr>
          <w:rFonts w:cs="Arial"/>
          <w:sz w:val="20"/>
          <w:szCs w:val="20"/>
          <w:lang w:val="en-US"/>
        </w:rPr>
        <w:t xml:space="preserve">BLONDEL, J., FERRY, C. &amp; FROCHOT, B. La méthode des indices ponctuels d’abundance (IPA) ou des relevés d’avifaune par “stations d’écoute”. </w:t>
      </w:r>
      <w:r w:rsidRPr="00B257AC">
        <w:rPr>
          <w:rFonts w:cs="Arial"/>
          <w:sz w:val="20"/>
          <w:szCs w:val="20"/>
        </w:rPr>
        <w:t>Alauda 38(1):55-71. 1970</w:t>
      </w:r>
    </w:p>
    <w:p w:rsidR="00CB09E4" w:rsidRPr="00B257AC" w:rsidRDefault="00CB09E4" w:rsidP="00CB09E4">
      <w:pPr>
        <w:rPr>
          <w:rFonts w:cs="Arial"/>
          <w:sz w:val="20"/>
          <w:szCs w:val="20"/>
        </w:rPr>
      </w:pPr>
      <w:r w:rsidRPr="00B257AC">
        <w:rPr>
          <w:rFonts w:cs="Arial"/>
          <w:sz w:val="20"/>
          <w:szCs w:val="20"/>
        </w:rPr>
        <w:t>BRASIL. (2010). Instrução Normativa nº1, de 9 de dezembro de 2010: Publica as listas das espécies incluídas nos Anexos I, II e III da Convenção obre o Comércio Internacional de Espécies da Flora e Fauna Selvagens em Perigo de Extinção - CITES, com as alterações estabelecidas.</w:t>
      </w:r>
    </w:p>
    <w:p w:rsidR="00CB09E4" w:rsidRPr="00B257AC" w:rsidRDefault="00CB09E4" w:rsidP="00CB09E4">
      <w:pPr>
        <w:rPr>
          <w:rFonts w:cs="Arial"/>
          <w:sz w:val="20"/>
          <w:szCs w:val="20"/>
        </w:rPr>
      </w:pPr>
      <w:r w:rsidRPr="00B257AC">
        <w:rPr>
          <w:rFonts w:cs="Arial"/>
          <w:sz w:val="20"/>
          <w:szCs w:val="20"/>
        </w:rPr>
        <w:t>BRASIL. Instrução Normativa no 3, de 27 de maio de 2003. Lista Nacional das Espécies da Fauna Brasileira Ameaçadas de Extinção - SP. Diário Oficial da União, Brasília, DF, v 101, 28 de maio de 2003, Seção 1, páginas 88-97.</w:t>
      </w:r>
    </w:p>
    <w:p w:rsidR="00CB09E4" w:rsidRPr="00B257AC" w:rsidRDefault="00CB09E4" w:rsidP="00CB09E4">
      <w:pPr>
        <w:rPr>
          <w:rFonts w:cs="Arial"/>
          <w:sz w:val="20"/>
          <w:szCs w:val="20"/>
        </w:rPr>
      </w:pPr>
      <w:r w:rsidRPr="00B257AC">
        <w:rPr>
          <w:rFonts w:cs="Arial"/>
          <w:sz w:val="20"/>
          <w:szCs w:val="20"/>
        </w:rPr>
        <w:t>BRASIL. Ministério do Meio Ambiente - MMA. (2007). Portaria MMA nº 9, de 23 de janeiro de 2007. Áreas prioritárias para conservação, uso sustentável e repartição de benefícios da biodiversidade brasileira; atualização. 2. ed. Ministério do Meio Ambiente, Secretaria de Biodiversidade e Florestas, Brasília. (Série Biodiversidade, n.31).</w:t>
      </w:r>
    </w:p>
    <w:p w:rsidR="00CB09E4" w:rsidRPr="00DA5867" w:rsidRDefault="00CB09E4" w:rsidP="00CB09E4">
      <w:pPr>
        <w:rPr>
          <w:rFonts w:cs="Arial"/>
          <w:sz w:val="20"/>
          <w:szCs w:val="20"/>
          <w:lang w:val="en-US"/>
        </w:rPr>
      </w:pPr>
      <w:r w:rsidRPr="00854286">
        <w:rPr>
          <w:rFonts w:cs="Arial"/>
          <w:sz w:val="20"/>
          <w:szCs w:val="20"/>
        </w:rPr>
        <w:t xml:space="preserve">BROOKS, T.M., TOBIAS, J.A &amp; BALMFORD, A. (1999). </w:t>
      </w:r>
      <w:r w:rsidRPr="00DA5867">
        <w:rPr>
          <w:rFonts w:cs="Arial"/>
          <w:sz w:val="20"/>
          <w:szCs w:val="20"/>
          <w:lang w:val="en-US"/>
        </w:rPr>
        <w:t>Deforestation and bird extinctions in the Atlantic forest. Animal Conservation 2: 211-222.</w:t>
      </w:r>
    </w:p>
    <w:p w:rsidR="00CB09E4" w:rsidRPr="00B257AC" w:rsidRDefault="00CB09E4" w:rsidP="00CB09E4">
      <w:pPr>
        <w:rPr>
          <w:rFonts w:cs="Arial"/>
          <w:sz w:val="20"/>
          <w:szCs w:val="20"/>
        </w:rPr>
      </w:pPr>
      <w:r w:rsidRPr="00DA5867">
        <w:rPr>
          <w:rFonts w:cs="Arial"/>
          <w:sz w:val="20"/>
          <w:szCs w:val="20"/>
          <w:lang w:val="en-US"/>
        </w:rPr>
        <w:t xml:space="preserve">BUDNEY, G. F. &amp; GROTKE, R. W. (1997). Techniches for audio recording vocalizations of tropical birds. </w:t>
      </w:r>
      <w:r w:rsidRPr="00B257AC">
        <w:rPr>
          <w:rFonts w:cs="Arial"/>
          <w:sz w:val="20"/>
          <w:szCs w:val="20"/>
        </w:rPr>
        <w:t>Ornithological Monographs 48: 147-163.</w:t>
      </w:r>
    </w:p>
    <w:p w:rsidR="00CB09E4" w:rsidRPr="00B257AC" w:rsidRDefault="00CB09E4" w:rsidP="00CB09E4">
      <w:pPr>
        <w:rPr>
          <w:rFonts w:cs="Arial"/>
          <w:sz w:val="20"/>
          <w:szCs w:val="20"/>
        </w:rPr>
      </w:pPr>
      <w:r w:rsidRPr="00B257AC">
        <w:rPr>
          <w:rFonts w:cs="Arial"/>
          <w:sz w:val="20"/>
          <w:szCs w:val="20"/>
        </w:rPr>
        <w:t>CASTRO, C. R.; VULTÃO, J. G.; SILVA, E. P.; FAVORITO, S. E. 2008. Caracterização e monitoramento da fauna de peixes, anfíbios, répteis, mamíferos e aves na área de influência do Centro de Disposição de Resíduos CDR – Pedreira e região do Parque Estadual da Cantareira (São Paulo - SP) adjacente ao empreendimento. In: I Jornada de Iniciação Científica e Tecnológica da UNIBAN Brasil, p. 1-5, 2008.</w:t>
      </w:r>
    </w:p>
    <w:p w:rsidR="00CB09E4" w:rsidRPr="00B257AC" w:rsidRDefault="00CB09E4" w:rsidP="00CB09E4">
      <w:pPr>
        <w:rPr>
          <w:rFonts w:cs="Arial"/>
          <w:sz w:val="20"/>
          <w:szCs w:val="20"/>
        </w:rPr>
      </w:pPr>
      <w:r w:rsidRPr="00B257AC">
        <w:rPr>
          <w:rFonts w:cs="Arial"/>
          <w:sz w:val="20"/>
          <w:szCs w:val="20"/>
        </w:rPr>
        <w:t>CBRO – COMITÊ BRASILEIRO DE REGISTROS ORNITOLÓGICOS. (2011). Listas de aves do Brasil. Atualização 27/01/2011. Disponível em: http://www.cbro.org.br/CBRO/listabr.htm. Acesso em: Out. 2014.</w:t>
      </w:r>
    </w:p>
    <w:p w:rsidR="00CB09E4" w:rsidRPr="00DA5867" w:rsidRDefault="00CB09E4" w:rsidP="00CB09E4">
      <w:pPr>
        <w:rPr>
          <w:rFonts w:cs="Arial"/>
          <w:sz w:val="20"/>
          <w:szCs w:val="20"/>
          <w:lang w:val="en-US"/>
        </w:rPr>
      </w:pPr>
      <w:r w:rsidRPr="00DA5867">
        <w:rPr>
          <w:rFonts w:cs="Arial"/>
          <w:sz w:val="20"/>
          <w:szCs w:val="20"/>
          <w:lang w:val="en-US"/>
        </w:rPr>
        <w:lastRenderedPageBreak/>
        <w:t>CHIARELLO, A. G. 1999. Effects of fragmentation of the Atlantic forest on mammals communities in the south-eastern Brazil. Biological Conservation 89:71-82.</w:t>
      </w:r>
    </w:p>
    <w:p w:rsidR="00CB09E4" w:rsidRPr="00B257AC" w:rsidRDefault="00CB09E4" w:rsidP="00CB09E4">
      <w:pPr>
        <w:rPr>
          <w:rFonts w:cs="Arial"/>
          <w:sz w:val="20"/>
          <w:szCs w:val="20"/>
        </w:rPr>
      </w:pPr>
      <w:r w:rsidRPr="00DA5867">
        <w:rPr>
          <w:rFonts w:cs="Arial"/>
          <w:sz w:val="20"/>
          <w:szCs w:val="20"/>
          <w:lang w:val="en-US"/>
        </w:rPr>
        <w:t xml:space="preserve">CITES. (2011). Appendices I, II and III. Valid from 27 Apr.   2011.   </w:t>
      </w:r>
      <w:r w:rsidRPr="00B257AC">
        <w:rPr>
          <w:rFonts w:cs="Arial"/>
          <w:sz w:val="20"/>
          <w:szCs w:val="20"/>
        </w:rPr>
        <w:t>Disponível em: www.cites.org/eng/app/appendices.shtml Acesso em: Out.</w:t>
      </w:r>
      <w:r w:rsidR="0064458C">
        <w:rPr>
          <w:rFonts w:cs="Arial"/>
          <w:sz w:val="20"/>
          <w:szCs w:val="20"/>
        </w:rPr>
        <w:t xml:space="preserve"> </w:t>
      </w:r>
      <w:r w:rsidRPr="00B257AC">
        <w:rPr>
          <w:rFonts w:cs="Arial"/>
          <w:sz w:val="20"/>
          <w:szCs w:val="20"/>
        </w:rPr>
        <w:t>2014.</w:t>
      </w:r>
    </w:p>
    <w:p w:rsidR="00CB09E4" w:rsidRPr="0023692E" w:rsidRDefault="00CB09E4" w:rsidP="00CB09E4">
      <w:pPr>
        <w:rPr>
          <w:rFonts w:cs="Arial"/>
          <w:sz w:val="20"/>
          <w:szCs w:val="20"/>
          <w:lang w:val="en-US"/>
        </w:rPr>
      </w:pPr>
      <w:r w:rsidRPr="00B257AC">
        <w:rPr>
          <w:rFonts w:cs="Arial"/>
          <w:sz w:val="20"/>
          <w:szCs w:val="20"/>
        </w:rPr>
        <w:t xml:space="preserve">COLCHERO, F., CONDE, D.A., MANTEROLA, C., CHAVEZ, C., RIVERA, A. &amp; CEBALLOS, G. 2011. </w:t>
      </w:r>
      <w:r w:rsidRPr="00DA5867">
        <w:rPr>
          <w:rFonts w:cs="Arial"/>
          <w:sz w:val="20"/>
          <w:szCs w:val="20"/>
          <w:lang w:val="en-US"/>
        </w:rPr>
        <w:t xml:space="preserve">Jaguars on the move: Modeling movement to mitigate fragmentation from road expansion in the mayan forest. </w:t>
      </w:r>
      <w:r w:rsidRPr="0023692E">
        <w:rPr>
          <w:rFonts w:cs="Arial"/>
          <w:sz w:val="20"/>
          <w:szCs w:val="20"/>
          <w:lang w:val="en-US"/>
        </w:rPr>
        <w:t xml:space="preserve">Anim. Conserv. 14, 158-166. </w:t>
      </w:r>
    </w:p>
    <w:p w:rsidR="00CB09E4" w:rsidRPr="00B257AC" w:rsidRDefault="00CB09E4" w:rsidP="00CB09E4">
      <w:pPr>
        <w:rPr>
          <w:rFonts w:cs="Arial"/>
          <w:sz w:val="20"/>
          <w:szCs w:val="20"/>
        </w:rPr>
      </w:pPr>
      <w:r w:rsidRPr="00DA5867">
        <w:rPr>
          <w:rFonts w:cs="Arial"/>
          <w:sz w:val="20"/>
          <w:szCs w:val="20"/>
          <w:lang w:val="en-US"/>
        </w:rPr>
        <w:t xml:space="preserve">COLWELL, R. K. (2006). EstimateS: Statistical estimation of species richness and shared species from samples, version 8.0. </w:t>
      </w:r>
      <w:r w:rsidRPr="00B257AC">
        <w:rPr>
          <w:rFonts w:cs="Arial"/>
          <w:sz w:val="20"/>
          <w:szCs w:val="20"/>
        </w:rPr>
        <w:t>Disponível em: &lt;http://viceroy.eeb.uconn.edu/EstimateS&gt;. Acesso em out.2014.</w:t>
      </w:r>
    </w:p>
    <w:p w:rsidR="00CB09E4" w:rsidRPr="00B257AC" w:rsidRDefault="00CB09E4" w:rsidP="00CB09E4">
      <w:pPr>
        <w:rPr>
          <w:rFonts w:cs="Arial"/>
          <w:sz w:val="20"/>
          <w:szCs w:val="20"/>
        </w:rPr>
      </w:pPr>
      <w:r w:rsidRPr="00B257AC">
        <w:rPr>
          <w:rFonts w:cs="Arial"/>
          <w:sz w:val="20"/>
          <w:szCs w:val="20"/>
        </w:rPr>
        <w:t>COSTA NETO, J. B. (Org.). (1997). A Reserva da Biosfera da Mata Atlântica no Estado de São Paulo. São Paulo: Conselho Nacional da Reserva da Biosfera da Mata Atlântica. (Série Cadernos da Reserva da Biosfera da Mata Atlântica, Caderno nº 5) CETESB, 44 p.</w:t>
      </w:r>
    </w:p>
    <w:p w:rsidR="00CB09E4" w:rsidRPr="00B257AC" w:rsidRDefault="00CB09E4" w:rsidP="00CB09E4">
      <w:pPr>
        <w:rPr>
          <w:rFonts w:cs="Arial"/>
          <w:sz w:val="20"/>
          <w:szCs w:val="20"/>
        </w:rPr>
      </w:pPr>
      <w:r w:rsidRPr="00B257AC">
        <w:rPr>
          <w:rFonts w:cs="Arial"/>
          <w:sz w:val="20"/>
          <w:szCs w:val="20"/>
        </w:rPr>
        <w:t>COSTA, L. P.; LEITE, Y. L. R.; MENDES, S. L.; DITCHFIELD, A. D. 2005. Conservação de mamíferos no Brasil. Megadiversidade, Conservation Biology 1:103-112.</w:t>
      </w:r>
    </w:p>
    <w:p w:rsidR="00CB09E4" w:rsidRPr="00CB09E4" w:rsidRDefault="00CB09E4" w:rsidP="00CB09E4">
      <w:pPr>
        <w:rPr>
          <w:rFonts w:cs="Arial"/>
          <w:sz w:val="20"/>
          <w:szCs w:val="20"/>
          <w:lang w:val="en-US"/>
        </w:rPr>
      </w:pPr>
      <w:r w:rsidRPr="00B257AC">
        <w:rPr>
          <w:rFonts w:cs="Arial"/>
          <w:sz w:val="20"/>
          <w:szCs w:val="20"/>
        </w:rPr>
        <w:t xml:space="preserve">COSTA, M. D.; FERNANDES, F. A. B.; HILÁRIO, R. R.; GONÇALVES, A. V.; SOUZA, J. M. Densidade, tamanho populacional e conservação de primatas em um fragmento de Mata Atlântica no sul do estado de Minas Gerais, Brasil. </w:t>
      </w:r>
      <w:r w:rsidRPr="00CB09E4">
        <w:rPr>
          <w:rFonts w:cs="Arial"/>
          <w:sz w:val="20"/>
          <w:szCs w:val="20"/>
          <w:lang w:val="en-US"/>
        </w:rPr>
        <w:t xml:space="preserve">Iheringia, Série Zoologia v. 102, n. 1, p. 5-10, 2012.  </w:t>
      </w:r>
    </w:p>
    <w:p w:rsidR="00CB09E4" w:rsidRPr="00854286" w:rsidRDefault="00CB09E4" w:rsidP="00CB09E4">
      <w:pPr>
        <w:rPr>
          <w:rFonts w:cs="Arial"/>
          <w:sz w:val="20"/>
          <w:szCs w:val="20"/>
          <w:lang w:val="en-US"/>
        </w:rPr>
      </w:pPr>
      <w:r w:rsidRPr="00DA5867">
        <w:rPr>
          <w:rFonts w:cs="Arial"/>
          <w:sz w:val="20"/>
          <w:szCs w:val="20"/>
          <w:lang w:val="en-US"/>
        </w:rPr>
        <w:t xml:space="preserve">CUARÓN, A.D. 2000. A global perspective on habitat disturbance and tropical rainforest mammals. </w:t>
      </w:r>
      <w:r w:rsidRPr="00854286">
        <w:rPr>
          <w:rFonts w:cs="Arial"/>
          <w:sz w:val="20"/>
          <w:szCs w:val="20"/>
          <w:lang w:val="en-US"/>
        </w:rPr>
        <w:t>Conservation Biology 14(6):1574-1579.</w:t>
      </w:r>
    </w:p>
    <w:p w:rsidR="00CB09E4" w:rsidRPr="00B257AC" w:rsidRDefault="00CB09E4" w:rsidP="00CB09E4">
      <w:pPr>
        <w:rPr>
          <w:rFonts w:cs="Arial"/>
          <w:sz w:val="20"/>
          <w:szCs w:val="20"/>
        </w:rPr>
      </w:pPr>
      <w:r w:rsidRPr="00B257AC">
        <w:rPr>
          <w:rFonts w:cs="Arial"/>
          <w:sz w:val="20"/>
          <w:szCs w:val="20"/>
        </w:rPr>
        <w:t>CURCIO, F.F., VALDUJO, P.H., DIXO, M., VERDADE, V.K. 2010. Considerações sobre métodos e critérios empregados em estudos ambientais sobre a herpetofauna. In: SILVEIRA ET AL. 2010. Para que servem os inventários de fauna? Estudos Avançados 24 (68): 187-195.</w:t>
      </w:r>
    </w:p>
    <w:p w:rsidR="00CB09E4" w:rsidRPr="00DA5867" w:rsidRDefault="00CB09E4" w:rsidP="00CB09E4">
      <w:pPr>
        <w:rPr>
          <w:rFonts w:cs="Arial"/>
          <w:sz w:val="20"/>
          <w:szCs w:val="20"/>
          <w:lang w:val="en-US"/>
        </w:rPr>
      </w:pPr>
      <w:r w:rsidRPr="00CB09E4">
        <w:rPr>
          <w:rFonts w:cs="Arial"/>
          <w:sz w:val="20"/>
          <w:szCs w:val="20"/>
        </w:rPr>
        <w:t xml:space="preserve">Davidson, C.; Shaffer, H.B. &amp; Jennings, M.R. 2001. </w:t>
      </w:r>
      <w:r w:rsidRPr="00DA5867">
        <w:rPr>
          <w:rFonts w:cs="Arial"/>
          <w:sz w:val="20"/>
          <w:szCs w:val="20"/>
          <w:lang w:val="en-US"/>
        </w:rPr>
        <w:t>Declines of the California red-legged frog: climate, UV-B, habitat, and pesticides hypotheses. Ecol. Appl. 11:464-479.</w:t>
      </w:r>
    </w:p>
    <w:p w:rsidR="00CB09E4" w:rsidRPr="00CB09E4" w:rsidRDefault="00CB09E4" w:rsidP="00CB09E4">
      <w:pPr>
        <w:rPr>
          <w:rFonts w:cs="Arial"/>
          <w:sz w:val="20"/>
          <w:szCs w:val="20"/>
          <w:lang w:val="en-US"/>
        </w:rPr>
      </w:pPr>
      <w:r w:rsidRPr="00DA5867">
        <w:rPr>
          <w:rFonts w:cs="Arial"/>
          <w:sz w:val="20"/>
          <w:szCs w:val="20"/>
          <w:lang w:val="en-US"/>
        </w:rPr>
        <w:t xml:space="preserve">DE STEVEN, D. &amp; F. E. PUTZ. 1984. Impact of mammals on early recruitment of a tropical canopy tree, Dipteryx panamensis, in Panama. </w:t>
      </w:r>
      <w:r w:rsidRPr="00CB09E4">
        <w:rPr>
          <w:rFonts w:cs="Arial"/>
          <w:sz w:val="20"/>
          <w:szCs w:val="20"/>
          <w:lang w:val="en-US"/>
        </w:rPr>
        <w:t>Oikos 43: 207-216.</w:t>
      </w:r>
    </w:p>
    <w:p w:rsidR="00CB09E4" w:rsidRPr="00B257AC" w:rsidRDefault="00CB09E4" w:rsidP="00CB09E4">
      <w:pPr>
        <w:rPr>
          <w:rFonts w:cs="Arial"/>
          <w:sz w:val="20"/>
          <w:szCs w:val="20"/>
        </w:rPr>
      </w:pPr>
      <w:r w:rsidRPr="00CB09E4">
        <w:rPr>
          <w:rFonts w:cs="Arial"/>
          <w:sz w:val="20"/>
          <w:szCs w:val="20"/>
          <w:lang w:val="en-US"/>
        </w:rPr>
        <w:t xml:space="preserve">De Vivo, M. Carmignotto, A.P.; Gregorin, R.; Hingst-Zaher, E.; Iack-Ximenes, G.E.; Miretzki, M.; Percequillo, A.R.; Rollo, M.M.Jr.; Rossi, R.V. &amp; Taddei, V.T. 2011. </w:t>
      </w:r>
      <w:r w:rsidRPr="00B257AC">
        <w:rPr>
          <w:rFonts w:cs="Arial"/>
          <w:sz w:val="20"/>
          <w:szCs w:val="20"/>
        </w:rPr>
        <w:t>Checklist dos mamíferos do Estado de São Paulo, Brasil. Biota Neotropical. vol. 11. Disponível em: &lt;http://www.biotaneotropica.org.br/v11n1a/en/abstract?inventory+bn0071101a2011&gt;.</w:t>
      </w:r>
    </w:p>
    <w:p w:rsidR="00CB09E4" w:rsidRPr="00DA5867" w:rsidRDefault="00CB09E4" w:rsidP="00CB09E4">
      <w:pPr>
        <w:rPr>
          <w:rFonts w:cs="Arial"/>
          <w:sz w:val="20"/>
          <w:szCs w:val="20"/>
          <w:lang w:val="en-US"/>
        </w:rPr>
      </w:pPr>
      <w:r w:rsidRPr="00DA5867">
        <w:rPr>
          <w:rFonts w:cs="Arial"/>
          <w:sz w:val="20"/>
          <w:szCs w:val="20"/>
          <w:lang w:val="en-US"/>
        </w:rPr>
        <w:t xml:space="preserve">DEVELEY, P. F. &amp; MARTENSESN, A. C. (2006). </w:t>
      </w:r>
      <w:r w:rsidRPr="00B257AC">
        <w:rPr>
          <w:rFonts w:cs="Arial"/>
          <w:sz w:val="20"/>
          <w:szCs w:val="20"/>
        </w:rPr>
        <w:t xml:space="preserve">As aves da Reserva Florestal do Morro Grande (Cotia, SP). </w:t>
      </w:r>
      <w:r w:rsidRPr="00DA5867">
        <w:rPr>
          <w:rFonts w:cs="Arial"/>
          <w:sz w:val="20"/>
          <w:szCs w:val="20"/>
          <w:lang w:val="en-US"/>
        </w:rPr>
        <w:t xml:space="preserve">Biota Neotropica, 6. </w:t>
      </w:r>
    </w:p>
    <w:p w:rsidR="00CB09E4" w:rsidRPr="00B257AC" w:rsidRDefault="00CB09E4" w:rsidP="00CB09E4">
      <w:pPr>
        <w:rPr>
          <w:rFonts w:cs="Arial"/>
          <w:sz w:val="20"/>
          <w:szCs w:val="20"/>
        </w:rPr>
      </w:pPr>
      <w:r w:rsidRPr="00DA5867">
        <w:rPr>
          <w:rFonts w:cs="Arial"/>
          <w:sz w:val="20"/>
          <w:szCs w:val="20"/>
          <w:lang w:val="en-US"/>
        </w:rPr>
        <w:t xml:space="preserve">DIRZO, R. &amp; A. MIRANDA. 1990. Contemporary neotropical defaunation and the forest structure, function, and diversity - a sequel to John Terborgh. </w:t>
      </w:r>
      <w:r w:rsidRPr="00B257AC">
        <w:rPr>
          <w:rFonts w:cs="Arial"/>
          <w:sz w:val="20"/>
          <w:szCs w:val="20"/>
        </w:rPr>
        <w:t>Conservation Biololgy 4:444-447.</w:t>
      </w:r>
    </w:p>
    <w:p w:rsidR="00CB09E4" w:rsidRPr="00B257AC" w:rsidRDefault="00CB09E4" w:rsidP="00CB09E4">
      <w:pPr>
        <w:rPr>
          <w:rFonts w:cs="Arial"/>
          <w:sz w:val="20"/>
          <w:szCs w:val="20"/>
        </w:rPr>
      </w:pPr>
      <w:r w:rsidRPr="00B257AC">
        <w:rPr>
          <w:rFonts w:cs="Arial"/>
          <w:sz w:val="20"/>
          <w:szCs w:val="20"/>
        </w:rPr>
        <w:t>DORNAS, R. Lista Atualizada e Consolidada de Mamíferos do Brasil. Táxeus - Listas de espécies. Disponível em: &lt;http://www.taxeus.com.br/lista/3035&gt;. Acesso em: 16 Out 2014.</w:t>
      </w:r>
    </w:p>
    <w:p w:rsidR="00CB09E4" w:rsidRPr="00CB09E4" w:rsidRDefault="00CB09E4" w:rsidP="00CB09E4">
      <w:pPr>
        <w:rPr>
          <w:rFonts w:cs="Arial"/>
          <w:sz w:val="20"/>
          <w:szCs w:val="20"/>
          <w:lang w:val="en-US"/>
        </w:rPr>
      </w:pPr>
      <w:r w:rsidRPr="00B257AC">
        <w:rPr>
          <w:rFonts w:cs="Arial"/>
          <w:sz w:val="20"/>
          <w:szCs w:val="20"/>
        </w:rPr>
        <w:t xml:space="preserve">DOTTA, G. 2008. Monitoramento da Mastofauna na Área de Intervenção e no Entorno do C.T.V.A./Caieiras (PC – 012): Sexto relatório. </w:t>
      </w:r>
      <w:r w:rsidRPr="00CB09E4">
        <w:rPr>
          <w:rFonts w:cs="Arial"/>
          <w:sz w:val="20"/>
          <w:szCs w:val="20"/>
          <w:lang w:val="en-US"/>
        </w:rPr>
        <w:t>28 p.</w:t>
      </w:r>
    </w:p>
    <w:p w:rsidR="00CB09E4" w:rsidRPr="00DA5867" w:rsidRDefault="00CB09E4" w:rsidP="00CB09E4">
      <w:pPr>
        <w:rPr>
          <w:rFonts w:cs="Arial"/>
          <w:sz w:val="20"/>
          <w:szCs w:val="20"/>
          <w:lang w:val="en-US"/>
        </w:rPr>
      </w:pPr>
      <w:r w:rsidRPr="00DA5867">
        <w:rPr>
          <w:rFonts w:cs="Arial"/>
          <w:sz w:val="20"/>
          <w:szCs w:val="20"/>
          <w:lang w:val="en-US"/>
        </w:rPr>
        <w:t>DUELLMAN, W. E.; L. Trueb.  1994.  Biology of Amphibians.  The John Hopkins University Press.  Baltimore, USA.Fonseca, 1985</w:t>
      </w:r>
    </w:p>
    <w:p w:rsidR="00CB09E4" w:rsidRPr="00DA5867" w:rsidRDefault="00CB09E4" w:rsidP="00CB09E4">
      <w:pPr>
        <w:rPr>
          <w:rFonts w:cs="Arial"/>
          <w:sz w:val="20"/>
          <w:szCs w:val="20"/>
          <w:lang w:val="en-US"/>
        </w:rPr>
      </w:pPr>
      <w:r w:rsidRPr="00DA5867">
        <w:rPr>
          <w:rFonts w:cs="Arial"/>
          <w:sz w:val="20"/>
          <w:szCs w:val="20"/>
          <w:lang w:val="en-US"/>
        </w:rPr>
        <w:t>DUELLMAN, W.E. 1999. Distribution Patterns of Amphibians in South America. In Patterns of Distribution of Amphibians (W.E. Duellman, ed.). The Johns Hopkins University Press, Baltimore and London, p. 255-327.</w:t>
      </w:r>
    </w:p>
    <w:p w:rsidR="00CB09E4" w:rsidRPr="00CB09E4" w:rsidRDefault="00CB09E4" w:rsidP="00CB09E4">
      <w:pPr>
        <w:rPr>
          <w:rFonts w:cs="Arial"/>
          <w:sz w:val="20"/>
          <w:szCs w:val="20"/>
          <w:lang w:val="en-US"/>
        </w:rPr>
      </w:pPr>
      <w:r w:rsidRPr="00DA5867">
        <w:rPr>
          <w:rFonts w:cs="Arial"/>
          <w:sz w:val="20"/>
          <w:szCs w:val="20"/>
          <w:lang w:val="en-US"/>
        </w:rPr>
        <w:t xml:space="preserve">EISENBERG, J., K. REDFORD. 1989. Mammals of the Neotropics: the Southern Cone. </w:t>
      </w:r>
      <w:r w:rsidRPr="00CB09E4">
        <w:rPr>
          <w:rFonts w:cs="Arial"/>
          <w:sz w:val="20"/>
          <w:szCs w:val="20"/>
          <w:lang w:val="en-US"/>
        </w:rPr>
        <w:t>Chicago: University of Chicago Press.</w:t>
      </w:r>
    </w:p>
    <w:p w:rsidR="00CB09E4" w:rsidRPr="00DA5867" w:rsidRDefault="00CB09E4" w:rsidP="00CB09E4">
      <w:pPr>
        <w:rPr>
          <w:rFonts w:cs="Arial"/>
          <w:sz w:val="20"/>
          <w:szCs w:val="20"/>
          <w:lang w:val="en-US"/>
        </w:rPr>
      </w:pPr>
      <w:r w:rsidRPr="00DA5867">
        <w:rPr>
          <w:rFonts w:cs="Arial"/>
          <w:sz w:val="20"/>
          <w:szCs w:val="20"/>
          <w:lang w:val="en-US"/>
        </w:rPr>
        <w:t>EMMONS, L. H. &amp; FEER, F. (1999). Neotropical rainforest mammals: a field guide. 2nd ed. The Univ.of Chicago Press. 307pp.</w:t>
      </w:r>
    </w:p>
    <w:p w:rsidR="00CB09E4" w:rsidRPr="00B257AC" w:rsidRDefault="00CB09E4" w:rsidP="00CB09E4">
      <w:pPr>
        <w:rPr>
          <w:rFonts w:cs="Arial"/>
          <w:sz w:val="20"/>
          <w:szCs w:val="20"/>
        </w:rPr>
      </w:pPr>
      <w:r w:rsidRPr="00DA5867">
        <w:rPr>
          <w:rFonts w:cs="Arial"/>
          <w:sz w:val="20"/>
          <w:szCs w:val="20"/>
          <w:lang w:val="en-US"/>
        </w:rPr>
        <w:t xml:space="preserve">ESPARTOSA, K. 2009. </w:t>
      </w:r>
      <w:r w:rsidRPr="00B257AC">
        <w:rPr>
          <w:rFonts w:cs="Arial"/>
          <w:sz w:val="20"/>
          <w:szCs w:val="20"/>
        </w:rPr>
        <w:t xml:space="preserve">Mamíferos terrestres de maior porte e a invasão de cães domésticos em remanescentes de uma paisagem fragmentada de mata atlântica: avaliação da eficiência de métodos de </w:t>
      </w:r>
      <w:r w:rsidRPr="00B257AC">
        <w:rPr>
          <w:rFonts w:cs="Arial"/>
          <w:sz w:val="20"/>
          <w:szCs w:val="20"/>
        </w:rPr>
        <w:lastRenderedPageBreak/>
        <w:t>amostragem e da importância de múltiplos fatores sobre a distribuição das espécies. Dissertação de mestrado. Universidade de São Paulo. 127 p.</w:t>
      </w:r>
    </w:p>
    <w:p w:rsidR="00CB09E4" w:rsidRPr="00DA5867" w:rsidRDefault="00CB09E4" w:rsidP="00CB09E4">
      <w:pPr>
        <w:rPr>
          <w:rFonts w:cs="Arial"/>
          <w:sz w:val="20"/>
          <w:szCs w:val="20"/>
          <w:lang w:val="en-US"/>
        </w:rPr>
      </w:pPr>
      <w:r w:rsidRPr="00B257AC">
        <w:rPr>
          <w:rFonts w:cs="Arial"/>
          <w:sz w:val="20"/>
          <w:szCs w:val="20"/>
        </w:rPr>
        <w:t xml:space="preserve">ESTRADA A. &amp; COATES-ESTRADA R. 2001. </w:t>
      </w:r>
      <w:r w:rsidRPr="00DA5867">
        <w:rPr>
          <w:rFonts w:cs="Arial"/>
          <w:sz w:val="20"/>
          <w:szCs w:val="20"/>
          <w:lang w:val="en-US"/>
        </w:rPr>
        <w:t>Species Composition and reproductive phenology of bats in a tropical landscape at Los Tuxtlas, Mexico. Journal of Tropical Ecology. 17:627-646.</w:t>
      </w:r>
    </w:p>
    <w:p w:rsidR="00CB09E4" w:rsidRPr="00CB09E4" w:rsidRDefault="00CB09E4" w:rsidP="00CB09E4">
      <w:pPr>
        <w:rPr>
          <w:rFonts w:cs="Arial"/>
          <w:sz w:val="20"/>
          <w:szCs w:val="20"/>
          <w:lang w:val="en-US"/>
        </w:rPr>
      </w:pPr>
      <w:r w:rsidRPr="00DA5867">
        <w:rPr>
          <w:rFonts w:cs="Arial"/>
          <w:sz w:val="20"/>
          <w:szCs w:val="20"/>
          <w:lang w:val="en-US"/>
        </w:rPr>
        <w:t xml:space="preserve">FONSECA, G. A. B. The Vanishing Brazilian Atlantic Forest. </w:t>
      </w:r>
      <w:r w:rsidRPr="00CB09E4">
        <w:rPr>
          <w:rFonts w:cs="Arial"/>
          <w:sz w:val="20"/>
          <w:szCs w:val="20"/>
          <w:lang w:val="en-US"/>
        </w:rPr>
        <w:t xml:space="preserve">Biological Conservation, England, n. 34, 1985. </w:t>
      </w:r>
    </w:p>
    <w:p w:rsidR="00CB09E4" w:rsidRPr="00DA5867" w:rsidRDefault="00CB09E4" w:rsidP="00CB09E4">
      <w:pPr>
        <w:rPr>
          <w:rFonts w:cs="Arial"/>
          <w:sz w:val="20"/>
          <w:szCs w:val="20"/>
          <w:lang w:val="en-US"/>
        </w:rPr>
      </w:pPr>
      <w:r w:rsidRPr="00DA5867">
        <w:rPr>
          <w:rFonts w:cs="Arial"/>
          <w:sz w:val="20"/>
          <w:szCs w:val="20"/>
          <w:lang w:val="en-US"/>
        </w:rPr>
        <w:t>Frost, D.R. 2014. Amphibian Species of the World: an Online Reference. Version 5.1 (10 October, 2007). Electronic Database accessible at http://research.amnh.org/herpetology/amphibia/index.php. American Museum of Natural History, New York.</w:t>
      </w:r>
    </w:p>
    <w:p w:rsidR="00CB09E4" w:rsidRPr="00B257AC" w:rsidRDefault="00CB09E4" w:rsidP="00CB09E4">
      <w:pPr>
        <w:rPr>
          <w:rFonts w:cs="Arial"/>
          <w:sz w:val="20"/>
          <w:szCs w:val="20"/>
        </w:rPr>
      </w:pPr>
      <w:r w:rsidRPr="00B257AC">
        <w:rPr>
          <w:rFonts w:cs="Arial"/>
          <w:sz w:val="20"/>
          <w:szCs w:val="20"/>
        </w:rPr>
        <w:t>FUNDAÇÃO FLORESTAL DE SÃO PAULO (2010). Criação do Sistema de Áreas Protegidas do Contínuo da Cantareira: Serras de Itaberaba e Itapetinga. 215p</w:t>
      </w:r>
    </w:p>
    <w:p w:rsidR="00CB09E4" w:rsidRPr="00B257AC" w:rsidRDefault="00CB09E4" w:rsidP="00CB09E4">
      <w:pPr>
        <w:rPr>
          <w:rFonts w:cs="Arial"/>
          <w:sz w:val="20"/>
          <w:szCs w:val="20"/>
        </w:rPr>
      </w:pPr>
      <w:r w:rsidRPr="00B257AC">
        <w:rPr>
          <w:rFonts w:cs="Arial"/>
          <w:sz w:val="20"/>
          <w:szCs w:val="20"/>
        </w:rPr>
        <w:t>Fundação S.O.S. Mata Atlântica, 2012. Mata Atlântica. Disponível em: &lt;http://www.sosmatatlantica.org.br/&gt;. Acesso em: 03 de janeiro de 2013.</w:t>
      </w:r>
    </w:p>
    <w:p w:rsidR="00CB09E4" w:rsidRPr="00B257AC" w:rsidRDefault="00CB09E4" w:rsidP="00CB09E4">
      <w:pPr>
        <w:rPr>
          <w:rFonts w:cs="Arial"/>
          <w:sz w:val="20"/>
          <w:szCs w:val="20"/>
        </w:rPr>
      </w:pPr>
      <w:r w:rsidRPr="00B257AC">
        <w:rPr>
          <w:rFonts w:cs="Arial"/>
          <w:sz w:val="20"/>
          <w:szCs w:val="20"/>
        </w:rPr>
        <w:t>FUNDAÇÃO SOS MATA ATLÂNTICA. (2002). INPE – Instituto Nacional de Pesquisas Especiais. Atlas dos Remanescentes: período 1995-2000. São Paulo: Fundação SOS Mata Atlântica.</w:t>
      </w:r>
    </w:p>
    <w:p w:rsidR="00CB09E4" w:rsidRPr="00B257AC" w:rsidRDefault="00CB09E4" w:rsidP="00CB09E4">
      <w:pPr>
        <w:rPr>
          <w:rFonts w:cs="Arial"/>
          <w:sz w:val="20"/>
          <w:szCs w:val="20"/>
        </w:rPr>
      </w:pPr>
      <w:r w:rsidRPr="00B257AC">
        <w:rPr>
          <w:rFonts w:cs="Arial"/>
          <w:sz w:val="20"/>
          <w:szCs w:val="20"/>
          <w:lang w:val="en-US"/>
        </w:rPr>
        <w:t xml:space="preserve">GARDNER, A.L. Mammals of South America. v. I.  </w:t>
      </w:r>
      <w:r w:rsidRPr="00DA5867">
        <w:rPr>
          <w:rFonts w:cs="Arial"/>
          <w:sz w:val="20"/>
          <w:szCs w:val="20"/>
          <w:lang w:val="en-US"/>
        </w:rPr>
        <w:t xml:space="preserve">Marsupials, Xenarthrans, Shrews, and Bats. </w:t>
      </w:r>
      <w:r w:rsidRPr="00B257AC">
        <w:rPr>
          <w:rFonts w:cs="Arial"/>
          <w:sz w:val="20"/>
          <w:szCs w:val="20"/>
        </w:rPr>
        <w:t>Editor.  Chicago and London: University of Chicago Press. 2008.</w:t>
      </w:r>
    </w:p>
    <w:p w:rsidR="00CB09E4" w:rsidRPr="00B257AC" w:rsidRDefault="00CB09E4" w:rsidP="00CB09E4">
      <w:pPr>
        <w:rPr>
          <w:rFonts w:cs="Arial"/>
          <w:sz w:val="20"/>
          <w:szCs w:val="20"/>
        </w:rPr>
      </w:pPr>
      <w:r w:rsidRPr="00CB09E4">
        <w:rPr>
          <w:rFonts w:cs="Arial"/>
          <w:sz w:val="20"/>
          <w:szCs w:val="20"/>
        </w:rPr>
        <w:t>GEOCONSULT.</w:t>
      </w:r>
      <w:r w:rsidRPr="00B257AC">
        <w:rPr>
          <w:rFonts w:cs="Arial"/>
          <w:sz w:val="20"/>
          <w:szCs w:val="20"/>
        </w:rPr>
        <w:t xml:space="preserve"> Estudo Técnico Ambiental com enfoque para a criação da unidade de conservação Parque Natural Municipal Augusto Ruschi. São José dos Campos.</w:t>
      </w:r>
      <w:r>
        <w:rPr>
          <w:rFonts w:cs="Arial"/>
          <w:sz w:val="20"/>
          <w:szCs w:val="20"/>
        </w:rPr>
        <w:t xml:space="preserve"> 2008.</w:t>
      </w:r>
    </w:p>
    <w:p w:rsidR="00CB09E4" w:rsidRPr="00B257AC" w:rsidRDefault="00CB09E4" w:rsidP="00CB09E4">
      <w:pPr>
        <w:rPr>
          <w:rFonts w:cs="Arial"/>
          <w:sz w:val="20"/>
          <w:szCs w:val="20"/>
        </w:rPr>
      </w:pPr>
      <w:r w:rsidRPr="00B257AC">
        <w:rPr>
          <w:rFonts w:cs="Arial"/>
          <w:sz w:val="20"/>
          <w:szCs w:val="20"/>
        </w:rPr>
        <w:t xml:space="preserve">GUIX, J. C., 1990. Introdução e colonização de Rana catesbeiana Shaw, 1802 em um pequeno vale no município de Suzano (SP), Sudeste do Brasil. Grupo Est. Ecol. Ser. Doc. 2: 32-34 pp. </w:t>
      </w:r>
    </w:p>
    <w:p w:rsidR="00CB09E4" w:rsidRPr="00B257AC" w:rsidRDefault="00CB09E4" w:rsidP="00CB09E4">
      <w:pPr>
        <w:rPr>
          <w:rFonts w:cs="Arial"/>
          <w:sz w:val="20"/>
          <w:szCs w:val="20"/>
        </w:rPr>
      </w:pPr>
      <w:r w:rsidRPr="00B257AC">
        <w:rPr>
          <w:rFonts w:cs="Arial"/>
          <w:sz w:val="20"/>
          <w:szCs w:val="20"/>
        </w:rPr>
        <w:t>GUSSONI, C.O.A &amp; CAMPOS, R.P. (2004). Avifauna da APA Federal da Bacia do rio Paraíba do Sul nos Municípios de Araujá e Santa Isabel (SP). Atualidades Ornitológicas, Ivaiporã N. 117, 17p.</w:t>
      </w:r>
    </w:p>
    <w:p w:rsidR="00CB09E4" w:rsidRPr="00B257AC" w:rsidRDefault="00CB09E4" w:rsidP="00CB09E4">
      <w:pPr>
        <w:rPr>
          <w:rFonts w:cs="Arial"/>
          <w:sz w:val="20"/>
          <w:szCs w:val="20"/>
        </w:rPr>
      </w:pPr>
      <w:r w:rsidRPr="00B257AC">
        <w:rPr>
          <w:rFonts w:cs="Arial"/>
          <w:sz w:val="20"/>
          <w:szCs w:val="20"/>
        </w:rPr>
        <w:t xml:space="preserve">HADDAD, C.F.B. &amp; PRADO, C.P.A. 2005. </w:t>
      </w:r>
      <w:r w:rsidRPr="00DA5867">
        <w:rPr>
          <w:rFonts w:cs="Arial"/>
          <w:sz w:val="20"/>
          <w:szCs w:val="20"/>
          <w:lang w:val="en-US"/>
        </w:rPr>
        <w:t xml:space="preserve">Reproductive modes in frogs and their unexpected diversity in the Atlantic forest of Brazil. </w:t>
      </w:r>
      <w:r w:rsidRPr="00B257AC">
        <w:rPr>
          <w:rFonts w:cs="Arial"/>
          <w:sz w:val="20"/>
          <w:szCs w:val="20"/>
        </w:rPr>
        <w:t>Bioscience, 55(3):207-217.</w:t>
      </w:r>
    </w:p>
    <w:p w:rsidR="00CB09E4" w:rsidRPr="00DA5867" w:rsidRDefault="00CB09E4" w:rsidP="00CB09E4">
      <w:pPr>
        <w:rPr>
          <w:rFonts w:cs="Arial"/>
          <w:sz w:val="20"/>
          <w:szCs w:val="20"/>
          <w:lang w:val="en-US"/>
        </w:rPr>
      </w:pPr>
      <w:r w:rsidRPr="00AF250B">
        <w:rPr>
          <w:rFonts w:cs="Arial"/>
          <w:sz w:val="20"/>
          <w:szCs w:val="20"/>
        </w:rPr>
        <w:t xml:space="preserve">HADDAD, C.F.B. &amp; SAZIMA, I. 1992. </w:t>
      </w:r>
      <w:r w:rsidRPr="00B257AC">
        <w:rPr>
          <w:rFonts w:cs="Arial"/>
          <w:sz w:val="20"/>
          <w:szCs w:val="20"/>
        </w:rPr>
        <w:t xml:space="preserve">Anfíbios anuros da Serra do Japi. In História Natural da Serra do Japi: ecologia e preservação de uma área florestal no Sudeste do Brasil (L.P.C. Morellato, ed). </w:t>
      </w:r>
      <w:r w:rsidRPr="00DA5867">
        <w:rPr>
          <w:rFonts w:cs="Arial"/>
          <w:sz w:val="20"/>
          <w:szCs w:val="20"/>
          <w:lang w:val="en-US"/>
        </w:rPr>
        <w:t>UNICAMP; FAPESP, Campinas, p. 188-211.</w:t>
      </w:r>
    </w:p>
    <w:p w:rsidR="00CB09E4" w:rsidRPr="00DA5867" w:rsidRDefault="00CB09E4" w:rsidP="00CB09E4">
      <w:pPr>
        <w:rPr>
          <w:rFonts w:cs="Arial"/>
          <w:sz w:val="20"/>
          <w:szCs w:val="20"/>
          <w:lang w:val="en-US"/>
        </w:rPr>
      </w:pPr>
      <w:r w:rsidRPr="00DA5867">
        <w:rPr>
          <w:rFonts w:cs="Arial"/>
          <w:sz w:val="20"/>
          <w:szCs w:val="20"/>
          <w:lang w:val="en-US"/>
        </w:rPr>
        <w:t>HENLE, K.; LINDENMAYER, D.B.; MARGULES, C.R.; SAUNDERS, D.A. &amp; WISSEL, C. 2004. Species survival in fragmented landscapes: where are we now? Biodiversity and Conservation 13:1-8.</w:t>
      </w:r>
    </w:p>
    <w:p w:rsidR="00CB09E4" w:rsidRPr="00B257AC" w:rsidRDefault="00CB09E4" w:rsidP="00CB09E4">
      <w:pPr>
        <w:rPr>
          <w:rFonts w:cs="Arial"/>
          <w:sz w:val="20"/>
          <w:szCs w:val="20"/>
        </w:rPr>
      </w:pPr>
      <w:r w:rsidRPr="00DA5867">
        <w:rPr>
          <w:rFonts w:cs="Arial"/>
          <w:sz w:val="20"/>
          <w:szCs w:val="20"/>
          <w:lang w:val="en-US"/>
        </w:rPr>
        <w:t xml:space="preserve">HERZOG, S. K., A. R. SORIA, A. TRONCOSO, &amp; E. MATTHYSEN. Composition and structure of avian mixed-species flocks in a High-Andean Polylepis forest in Bolivia. </w:t>
      </w:r>
      <w:r w:rsidRPr="00B257AC">
        <w:rPr>
          <w:rFonts w:cs="Arial"/>
          <w:sz w:val="20"/>
          <w:szCs w:val="20"/>
        </w:rPr>
        <w:t>Ecotropica 8:133–143. 2002.</w:t>
      </w:r>
    </w:p>
    <w:p w:rsidR="00CB09E4" w:rsidRPr="00B257AC" w:rsidRDefault="00CB09E4" w:rsidP="00CB09E4">
      <w:pPr>
        <w:rPr>
          <w:rFonts w:cs="Arial"/>
          <w:sz w:val="20"/>
          <w:szCs w:val="20"/>
        </w:rPr>
      </w:pPr>
      <w:r w:rsidRPr="00B257AC">
        <w:rPr>
          <w:rFonts w:cs="Arial"/>
          <w:sz w:val="20"/>
          <w:szCs w:val="20"/>
        </w:rPr>
        <w:t>Heyer, W.R.; Rand, A.S.; Cruz, C.A.G. da; Peixoto, O.L. &amp; Nelson, C.E. 1990. Frogs of Boracéia. Arquivos de Zoologia,31(4):237-410.</w:t>
      </w:r>
    </w:p>
    <w:p w:rsidR="00CB09E4" w:rsidRPr="00B257AC" w:rsidRDefault="00CB09E4" w:rsidP="00CB09E4">
      <w:pPr>
        <w:rPr>
          <w:rFonts w:cs="Arial"/>
          <w:sz w:val="20"/>
          <w:szCs w:val="20"/>
        </w:rPr>
      </w:pPr>
      <w:r w:rsidRPr="00B257AC">
        <w:rPr>
          <w:rFonts w:cs="Arial"/>
          <w:sz w:val="20"/>
          <w:szCs w:val="20"/>
        </w:rPr>
        <w:t>http://i3n.institutohorus.org.br – Base de dados nacional de espécies exóticas invasoras, I3N Brasil, Instituto Hórus de Desenvolvimento e Conservação Ambiental, Florianópolis – SC. Acesso em 20 de outubro de 2014.</w:t>
      </w:r>
    </w:p>
    <w:p w:rsidR="00CB09E4" w:rsidRPr="00B257AC" w:rsidRDefault="00CB09E4" w:rsidP="00CB09E4">
      <w:pPr>
        <w:rPr>
          <w:rFonts w:cs="Arial"/>
          <w:sz w:val="20"/>
          <w:szCs w:val="20"/>
        </w:rPr>
      </w:pPr>
      <w:r w:rsidRPr="00B257AC">
        <w:rPr>
          <w:rFonts w:cs="Arial"/>
          <w:sz w:val="20"/>
          <w:szCs w:val="20"/>
        </w:rPr>
        <w:t>HULLE, N. 2007. Monitoramento da Mastofauna na Área de Intervenção e no Entorno do Centro Tratamento de Resíduos de Caieiras: Quinto relatório. 15p.</w:t>
      </w:r>
    </w:p>
    <w:p w:rsidR="00CB09E4" w:rsidRPr="00DA5867" w:rsidRDefault="00CB09E4" w:rsidP="00CB09E4">
      <w:pPr>
        <w:rPr>
          <w:rFonts w:cs="Arial"/>
          <w:sz w:val="20"/>
          <w:szCs w:val="20"/>
          <w:lang w:val="en-US"/>
        </w:rPr>
      </w:pPr>
      <w:r w:rsidRPr="00B257AC">
        <w:rPr>
          <w:rFonts w:cs="Arial"/>
          <w:sz w:val="20"/>
          <w:szCs w:val="20"/>
        </w:rPr>
        <w:t xml:space="preserve">IBGE – Instituto Brasileiro de Geografia e Estatística. 2014. Cidades. Disponível em: &lt; http://cidades.ibge.gov.br/xtras/perfil.php?lang=&amp;codmun=330190&gt;. </w:t>
      </w:r>
      <w:r w:rsidRPr="00DA5867">
        <w:rPr>
          <w:rFonts w:cs="Arial"/>
          <w:sz w:val="20"/>
          <w:szCs w:val="20"/>
          <w:lang w:val="en-US"/>
        </w:rPr>
        <w:t>Acessado em: Abril de 2014.</w:t>
      </w:r>
    </w:p>
    <w:p w:rsidR="00CB09E4" w:rsidRPr="00B257AC" w:rsidRDefault="00CB09E4" w:rsidP="00CB09E4">
      <w:pPr>
        <w:rPr>
          <w:rFonts w:cs="Arial"/>
          <w:sz w:val="20"/>
          <w:szCs w:val="20"/>
        </w:rPr>
      </w:pPr>
      <w:r w:rsidRPr="00DA5867">
        <w:rPr>
          <w:rFonts w:cs="Arial"/>
          <w:sz w:val="20"/>
          <w:szCs w:val="20"/>
          <w:lang w:val="en-US"/>
        </w:rPr>
        <w:t xml:space="preserve">IUCN - International Union for Conservation of Nature. 2014. Red List of Threatened Species. </w:t>
      </w:r>
      <w:r w:rsidRPr="00B257AC">
        <w:rPr>
          <w:rFonts w:cs="Arial"/>
          <w:sz w:val="20"/>
          <w:szCs w:val="20"/>
        </w:rPr>
        <w:t>Disponível em &lt;www.iucnredlist.org&gt;. Acessado em 01 de outubro de 2014.</w:t>
      </w:r>
    </w:p>
    <w:p w:rsidR="00CB09E4" w:rsidRPr="00B257AC" w:rsidRDefault="00CB09E4" w:rsidP="00CB09E4">
      <w:pPr>
        <w:rPr>
          <w:rFonts w:cs="Arial"/>
          <w:sz w:val="20"/>
          <w:szCs w:val="20"/>
        </w:rPr>
      </w:pPr>
      <w:r w:rsidRPr="00DA5867">
        <w:rPr>
          <w:rFonts w:cs="Arial"/>
          <w:sz w:val="20"/>
          <w:szCs w:val="20"/>
          <w:lang w:val="en-US"/>
        </w:rPr>
        <w:t xml:space="preserve">IUCN 2014. The IUCN Red List of Threatened Species version 2013.2. </w:t>
      </w:r>
      <w:r w:rsidRPr="00B257AC">
        <w:rPr>
          <w:rFonts w:cs="Arial"/>
          <w:sz w:val="20"/>
          <w:szCs w:val="20"/>
        </w:rPr>
        <w:t xml:space="preserve">Disponível em: &lt;http://www.iucnredlist.org/&gt;. Acesso em: 20 de outubro de 2014.  </w:t>
      </w:r>
    </w:p>
    <w:p w:rsidR="00CB09E4" w:rsidRPr="00DA5867" w:rsidRDefault="00CB09E4" w:rsidP="00CB09E4">
      <w:pPr>
        <w:rPr>
          <w:rFonts w:cs="Arial"/>
          <w:sz w:val="20"/>
          <w:szCs w:val="20"/>
          <w:lang w:val="en-US"/>
        </w:rPr>
      </w:pPr>
      <w:r w:rsidRPr="00DA5867">
        <w:rPr>
          <w:rFonts w:cs="Arial"/>
          <w:sz w:val="20"/>
          <w:szCs w:val="20"/>
          <w:lang w:val="en-US"/>
        </w:rPr>
        <w:t xml:space="preserve">IUCN. (2013). IUCN Red List of Threatened Species. </w:t>
      </w:r>
      <w:r w:rsidRPr="00B257AC">
        <w:rPr>
          <w:rFonts w:cs="Arial"/>
          <w:sz w:val="20"/>
          <w:szCs w:val="20"/>
        </w:rPr>
        <w:t xml:space="preserve">Version 2013.1. Disponível em &lt;www.iucnredlist.org&gt;. </w:t>
      </w:r>
      <w:r w:rsidRPr="00DA5867">
        <w:rPr>
          <w:rFonts w:cs="Arial"/>
          <w:sz w:val="20"/>
          <w:szCs w:val="20"/>
          <w:lang w:val="en-US"/>
        </w:rPr>
        <w:t>Acesso em: Out.2014.</w:t>
      </w:r>
    </w:p>
    <w:p w:rsidR="00CB09E4" w:rsidRPr="00DA5867" w:rsidRDefault="00CB09E4" w:rsidP="00CB09E4">
      <w:pPr>
        <w:rPr>
          <w:rFonts w:cs="Arial"/>
          <w:sz w:val="20"/>
          <w:szCs w:val="20"/>
          <w:lang w:val="en-US"/>
        </w:rPr>
      </w:pPr>
      <w:r w:rsidRPr="00DA5867">
        <w:rPr>
          <w:rFonts w:cs="Arial"/>
          <w:sz w:val="20"/>
          <w:szCs w:val="20"/>
          <w:lang w:val="en-US"/>
        </w:rPr>
        <w:t>JOHNSON, R.R.; B.T. BROWN; L.T. HAIGHT &amp; J.M. SIMPSON. (1981). Playback recordings as a special avian censusing technique. Studies in Avian Biology 6: 68-75.</w:t>
      </w:r>
    </w:p>
    <w:p w:rsidR="00CB09E4" w:rsidRPr="00B257AC" w:rsidRDefault="00CB09E4" w:rsidP="00CB09E4">
      <w:pPr>
        <w:rPr>
          <w:rFonts w:cs="Arial"/>
          <w:sz w:val="20"/>
          <w:szCs w:val="20"/>
        </w:rPr>
      </w:pPr>
      <w:r w:rsidRPr="004820BA">
        <w:rPr>
          <w:rFonts w:cs="Arial"/>
          <w:sz w:val="20"/>
          <w:szCs w:val="20"/>
          <w:lang w:val="en-US"/>
        </w:rPr>
        <w:lastRenderedPageBreak/>
        <w:t xml:space="preserve">JORDANO, P.; GALETTI, M.; PIZO, M. A. &amp; SILVA, W. R. (2006). </w:t>
      </w:r>
      <w:r w:rsidRPr="00B257AC">
        <w:rPr>
          <w:rFonts w:cs="Arial"/>
          <w:sz w:val="20"/>
          <w:szCs w:val="20"/>
        </w:rPr>
        <w:t>Ligando frugivoria e dispersão de sementes à biologia da conservação. Pp. 1-22. In: Essências da Biologia da Conservação.</w:t>
      </w:r>
    </w:p>
    <w:p w:rsidR="00CB09E4" w:rsidRPr="00B257AC" w:rsidRDefault="00CB09E4" w:rsidP="00CB09E4">
      <w:pPr>
        <w:rPr>
          <w:rFonts w:cs="Arial"/>
          <w:sz w:val="20"/>
          <w:szCs w:val="20"/>
        </w:rPr>
      </w:pPr>
      <w:r w:rsidRPr="0023692E">
        <w:rPr>
          <w:rFonts w:cs="Arial"/>
          <w:sz w:val="20"/>
          <w:szCs w:val="20"/>
        </w:rPr>
        <w:t xml:space="preserve">JULLIEN, M. &amp; J. M. THIOLLAY. </w:t>
      </w:r>
      <w:r w:rsidRPr="00DA5867">
        <w:rPr>
          <w:rFonts w:cs="Arial"/>
          <w:sz w:val="20"/>
          <w:szCs w:val="20"/>
          <w:lang w:val="en-US"/>
        </w:rPr>
        <w:t xml:space="preserve">(1999). Effects of rain forest disturbance and fragmentation: comparative changes of the raptor community along natural and human-made gradients in French Guiana. </w:t>
      </w:r>
      <w:r w:rsidRPr="00B257AC">
        <w:rPr>
          <w:rFonts w:cs="Arial"/>
          <w:sz w:val="20"/>
          <w:szCs w:val="20"/>
        </w:rPr>
        <w:t>J. Biogeogr 23:7–25.</w:t>
      </w:r>
    </w:p>
    <w:p w:rsidR="00CB09E4" w:rsidRPr="00CB09E4" w:rsidRDefault="00CB09E4" w:rsidP="00CB09E4">
      <w:pPr>
        <w:rPr>
          <w:rFonts w:cs="Arial"/>
          <w:sz w:val="20"/>
          <w:szCs w:val="20"/>
          <w:lang w:val="en-US"/>
        </w:rPr>
      </w:pPr>
      <w:r w:rsidRPr="008A63FC">
        <w:rPr>
          <w:rFonts w:cs="Arial"/>
          <w:sz w:val="20"/>
          <w:szCs w:val="20"/>
          <w:lang w:val="en-US"/>
        </w:rPr>
        <w:t xml:space="preserve">KRONKA, F. J. N. (coord). </w:t>
      </w:r>
      <w:r w:rsidRPr="00B257AC">
        <w:rPr>
          <w:rFonts w:cs="Arial"/>
          <w:sz w:val="20"/>
          <w:szCs w:val="20"/>
        </w:rPr>
        <w:t xml:space="preserve">2005. Inventário florestal da vegetação natural do estado de São Paulo. São Paulo: Governo do estado de São Paulo – Secretaria do Meio Ambiente/Instituto Florestal. </w:t>
      </w:r>
      <w:r w:rsidRPr="00CB09E4">
        <w:rPr>
          <w:rFonts w:cs="Arial"/>
          <w:sz w:val="20"/>
          <w:szCs w:val="20"/>
          <w:lang w:val="en-US"/>
        </w:rPr>
        <w:t>200 p.</w:t>
      </w:r>
    </w:p>
    <w:p w:rsidR="00CB09E4" w:rsidRPr="00B257AC" w:rsidRDefault="00CB09E4" w:rsidP="00CB09E4">
      <w:pPr>
        <w:rPr>
          <w:rFonts w:cs="Arial"/>
          <w:sz w:val="20"/>
          <w:szCs w:val="20"/>
        </w:rPr>
      </w:pPr>
      <w:r w:rsidRPr="00DA5867">
        <w:rPr>
          <w:rFonts w:cs="Arial"/>
          <w:sz w:val="20"/>
          <w:szCs w:val="20"/>
          <w:lang w:val="en-US"/>
        </w:rPr>
        <w:t xml:space="preserve">LAURANCE, W. F. 1994. Rainforest fragmentation and the structure of small mammal communities in tropical Queensland. </w:t>
      </w:r>
      <w:r w:rsidRPr="00B257AC">
        <w:rPr>
          <w:rFonts w:cs="Arial"/>
          <w:sz w:val="20"/>
          <w:szCs w:val="20"/>
        </w:rPr>
        <w:t>Biological Conservation 69:23-32.</w:t>
      </w:r>
    </w:p>
    <w:p w:rsidR="00CB09E4" w:rsidRPr="00B257AC" w:rsidRDefault="00CB09E4" w:rsidP="00CB09E4">
      <w:pPr>
        <w:rPr>
          <w:rFonts w:cs="Arial"/>
          <w:sz w:val="20"/>
          <w:szCs w:val="20"/>
        </w:rPr>
      </w:pPr>
      <w:r w:rsidRPr="00B257AC">
        <w:rPr>
          <w:rFonts w:cs="Arial"/>
          <w:sz w:val="20"/>
          <w:szCs w:val="20"/>
        </w:rPr>
        <w:t>LEONEL, C. (Org.). (2009). Parque Estadual da Cantareira: Plano de manejo. 1ª ed. São Paulo: Fundação Florestal.</w:t>
      </w:r>
    </w:p>
    <w:p w:rsidR="00CB09E4" w:rsidRPr="00B257AC" w:rsidRDefault="00CB09E4" w:rsidP="00CB09E4">
      <w:pPr>
        <w:rPr>
          <w:rFonts w:cs="Arial"/>
          <w:sz w:val="20"/>
          <w:szCs w:val="20"/>
        </w:rPr>
      </w:pPr>
      <w:r w:rsidRPr="00B257AC">
        <w:rPr>
          <w:rFonts w:cs="Arial"/>
          <w:sz w:val="20"/>
          <w:szCs w:val="20"/>
        </w:rPr>
        <w:t>LIMA, E. F. 2008. Levantamento e senso de primatas em fragmentos florestais na região de Sou</w:t>
      </w:r>
      <w:r w:rsidR="0064458C">
        <w:rPr>
          <w:rFonts w:cs="Arial"/>
          <w:sz w:val="20"/>
          <w:szCs w:val="20"/>
        </w:rPr>
        <w:t>z</w:t>
      </w:r>
      <w:r w:rsidRPr="00B257AC">
        <w:rPr>
          <w:rFonts w:cs="Arial"/>
          <w:sz w:val="20"/>
          <w:szCs w:val="20"/>
        </w:rPr>
        <w:t xml:space="preserve">as e Joaquim </w:t>
      </w:r>
      <w:r w:rsidR="0064458C" w:rsidRPr="00B257AC">
        <w:rPr>
          <w:rFonts w:cs="Arial"/>
          <w:sz w:val="20"/>
          <w:szCs w:val="20"/>
        </w:rPr>
        <w:t>Egídio</w:t>
      </w:r>
      <w:r w:rsidRPr="00B257AC">
        <w:rPr>
          <w:rFonts w:cs="Arial"/>
          <w:sz w:val="20"/>
          <w:szCs w:val="20"/>
        </w:rPr>
        <w:t>, Campinas, SP. Trabalho de conclusão de curso (Ecólogo) – Instituto de Biociências de Rio Claro, Universidade Estadual Paulista, Rio Claro.</w:t>
      </w:r>
    </w:p>
    <w:p w:rsidR="00CB09E4" w:rsidRPr="00B257AC" w:rsidRDefault="00CB09E4" w:rsidP="00CB09E4">
      <w:pPr>
        <w:rPr>
          <w:rFonts w:cs="Arial"/>
          <w:sz w:val="20"/>
          <w:szCs w:val="20"/>
        </w:rPr>
      </w:pPr>
      <w:r w:rsidRPr="00B257AC">
        <w:rPr>
          <w:rFonts w:cs="Arial"/>
          <w:sz w:val="20"/>
          <w:szCs w:val="20"/>
        </w:rPr>
        <w:t xml:space="preserve">LONGO, L.G.R. (2007). </w:t>
      </w:r>
      <w:r w:rsidR="008142EA" w:rsidRPr="00B257AC">
        <w:rPr>
          <w:rFonts w:cs="Arial"/>
          <w:sz w:val="20"/>
          <w:szCs w:val="20"/>
        </w:rPr>
        <w:t xml:space="preserve">Análise </w:t>
      </w:r>
      <w:r w:rsidRPr="00B257AC">
        <w:rPr>
          <w:rFonts w:cs="Arial"/>
          <w:sz w:val="20"/>
          <w:szCs w:val="20"/>
        </w:rPr>
        <w:t>da Avifauna da RPPN do Rio dos Pilões (Santa Isabel-SP), Visando a Conservação das Espécies de um “Hotspot” da Mata Atlântica. Dissertação apresentada para obtenção do Título de Mestre em Recursos Florestais, com opção em Conservação de Ecossistemas Florestais. Escola Superior de Agricultura Luiz d</w:t>
      </w:r>
      <w:r w:rsidR="0064458C">
        <w:rPr>
          <w:rFonts w:cs="Arial"/>
          <w:sz w:val="20"/>
          <w:szCs w:val="20"/>
        </w:rPr>
        <w:t>e Queiroz, Piracicaba - SP. 134p.</w:t>
      </w:r>
    </w:p>
    <w:p w:rsidR="00CB09E4" w:rsidRPr="00B257AC" w:rsidRDefault="00CB09E4" w:rsidP="00CB09E4">
      <w:pPr>
        <w:rPr>
          <w:rFonts w:cs="Arial"/>
          <w:sz w:val="20"/>
          <w:szCs w:val="20"/>
        </w:rPr>
      </w:pPr>
      <w:r w:rsidRPr="00B257AC">
        <w:rPr>
          <w:rFonts w:cs="Arial"/>
          <w:sz w:val="20"/>
          <w:szCs w:val="20"/>
        </w:rPr>
        <w:t>Lopes, M.I.M.S. Fluxo de água, balanço químico e alterações no solo da Floresta Atlântica atingida pela poluição aérea de Cubatão, São Paulo, Brasil. 2001. Tese de doutorado, Universidade de São Paulo, São Paulo.</w:t>
      </w:r>
    </w:p>
    <w:p w:rsidR="00CB09E4" w:rsidRPr="00B257AC" w:rsidRDefault="00CB09E4" w:rsidP="00CB09E4">
      <w:pPr>
        <w:rPr>
          <w:rFonts w:cs="Arial"/>
          <w:sz w:val="20"/>
          <w:szCs w:val="20"/>
        </w:rPr>
      </w:pPr>
      <w:r w:rsidRPr="00B257AC">
        <w:rPr>
          <w:rFonts w:cs="Arial"/>
          <w:sz w:val="20"/>
          <w:szCs w:val="20"/>
        </w:rPr>
        <w:t>MACHADO, A.B.M., G.M. DRUMMOND &amp; A.P. PAGLIA. (2008). Livro vermelho da fauna brasileira ameaçada de extinção. Volume II. Brasília / Belo Horizonte: MMA / Fundação Biodiversitas. 908 p..</w:t>
      </w:r>
    </w:p>
    <w:p w:rsidR="00CB09E4" w:rsidRPr="00B257AC" w:rsidRDefault="00CB09E4" w:rsidP="00CB09E4">
      <w:pPr>
        <w:rPr>
          <w:rFonts w:cs="Arial"/>
          <w:sz w:val="20"/>
          <w:szCs w:val="20"/>
        </w:rPr>
      </w:pPr>
      <w:r w:rsidRPr="00B257AC">
        <w:rPr>
          <w:rFonts w:cs="Arial"/>
          <w:sz w:val="20"/>
          <w:szCs w:val="20"/>
        </w:rPr>
        <w:t>MACHADO, A.B.M.; DRUMMOND, G.M.; PAGLIA, A.P. Livro Vermelho da Fauna Brasileira Ameaçada de Extinção. Brasília: MMA; Belo Horizonte: Fundação Biodiversitas. Belo Horizonte – MG, 2008.</w:t>
      </w:r>
    </w:p>
    <w:p w:rsidR="00CB09E4" w:rsidRPr="00CB09E4" w:rsidRDefault="00CB09E4" w:rsidP="00CB09E4">
      <w:pPr>
        <w:rPr>
          <w:rFonts w:cs="Arial"/>
          <w:sz w:val="20"/>
          <w:szCs w:val="20"/>
          <w:lang w:val="en-US"/>
        </w:rPr>
      </w:pPr>
      <w:r w:rsidRPr="00B257AC">
        <w:rPr>
          <w:rFonts w:cs="Arial"/>
          <w:sz w:val="20"/>
          <w:szCs w:val="20"/>
        </w:rPr>
        <w:t>MAGURRAN, ANNE E. (1988). </w:t>
      </w:r>
      <w:r w:rsidRPr="00DA5867">
        <w:rPr>
          <w:rFonts w:cs="Arial"/>
          <w:sz w:val="20"/>
          <w:szCs w:val="20"/>
          <w:lang w:val="en-US"/>
        </w:rPr>
        <w:t xml:space="preserve">Ecological Diversity and Its Measurement. </w:t>
      </w:r>
      <w:r w:rsidRPr="00CB09E4">
        <w:rPr>
          <w:rFonts w:cs="Arial"/>
          <w:sz w:val="20"/>
          <w:szCs w:val="20"/>
          <w:lang w:val="en-US"/>
        </w:rPr>
        <w:t>Princeton: Princeton University Press</w:t>
      </w:r>
    </w:p>
    <w:p w:rsidR="00CB09E4" w:rsidRPr="00B257AC" w:rsidRDefault="00CB09E4" w:rsidP="00CB09E4">
      <w:pPr>
        <w:rPr>
          <w:rFonts w:cs="Arial"/>
          <w:sz w:val="20"/>
          <w:szCs w:val="20"/>
        </w:rPr>
      </w:pPr>
      <w:r w:rsidRPr="004820BA">
        <w:rPr>
          <w:rFonts w:cs="Arial"/>
          <w:sz w:val="20"/>
          <w:szCs w:val="20"/>
          <w:lang w:val="en-US"/>
        </w:rPr>
        <w:t xml:space="preserve">MAMEDE S.B; ALHO C.J.R. 2008. </w:t>
      </w:r>
      <w:r w:rsidRPr="00B257AC">
        <w:rPr>
          <w:rFonts w:cs="Arial"/>
          <w:sz w:val="20"/>
          <w:szCs w:val="20"/>
        </w:rPr>
        <w:t xml:space="preserve">Impressões do Cerrado e Pantanal: subsídios para a observação de mamíferos silvestres não voadores. Ed. UFMS, 2. ed. 208p. </w:t>
      </w:r>
    </w:p>
    <w:p w:rsidR="00CB09E4" w:rsidRPr="00B257AC" w:rsidRDefault="00CB09E4" w:rsidP="00CB09E4">
      <w:pPr>
        <w:rPr>
          <w:rFonts w:cs="Arial"/>
          <w:sz w:val="20"/>
          <w:szCs w:val="20"/>
        </w:rPr>
      </w:pPr>
      <w:r w:rsidRPr="00B257AC">
        <w:rPr>
          <w:rFonts w:cs="Arial"/>
          <w:sz w:val="20"/>
          <w:szCs w:val="20"/>
        </w:rPr>
        <w:t>MARINI, M. A. &amp; GARCIA, F. I. (2005). Conservação de aves no Brasil. Megadiversidade, 1(1).</w:t>
      </w:r>
    </w:p>
    <w:p w:rsidR="00CB09E4" w:rsidRPr="00B257AC" w:rsidRDefault="00CB09E4" w:rsidP="00CB09E4">
      <w:pPr>
        <w:rPr>
          <w:rFonts w:cs="Arial"/>
          <w:sz w:val="20"/>
          <w:szCs w:val="20"/>
        </w:rPr>
      </w:pPr>
      <w:r w:rsidRPr="00B257AC">
        <w:rPr>
          <w:rFonts w:cs="Arial"/>
          <w:sz w:val="20"/>
          <w:szCs w:val="20"/>
        </w:rPr>
        <w:t>Marques, O.A.V. &amp; Sazima, I. 2004. História Natural dos répteis da Estação Ecológica Juréia-Itatins. In Estação Ecológica Juréia-Itatins. Ambiente físico, flora e fauna (O.A.V. Marques &amp; W. Duleba, eds.). Holos Editora, Ribeirão Preto, p. 257-277.MMA, 2008</w:t>
      </w:r>
    </w:p>
    <w:p w:rsidR="00CB09E4" w:rsidRPr="00B257AC" w:rsidRDefault="00CB09E4" w:rsidP="00CB09E4">
      <w:pPr>
        <w:rPr>
          <w:rFonts w:cs="Arial"/>
          <w:sz w:val="20"/>
          <w:szCs w:val="20"/>
        </w:rPr>
      </w:pPr>
      <w:r w:rsidRPr="00B257AC">
        <w:rPr>
          <w:rFonts w:cs="Arial"/>
          <w:sz w:val="20"/>
          <w:szCs w:val="20"/>
        </w:rPr>
        <w:t>MARQUES, O.A.V., ETEROVIC, A. &amp; SAZIMA, I. 2001. Serpentes da Mata Atlântica: guia ilustrado para a Serra do Mar. Holos Editora, Ribeirão Preto.</w:t>
      </w:r>
    </w:p>
    <w:p w:rsidR="00CB09E4" w:rsidRPr="00B257AC" w:rsidRDefault="00CB09E4" w:rsidP="00CB09E4">
      <w:pPr>
        <w:rPr>
          <w:rFonts w:cs="Arial"/>
          <w:sz w:val="20"/>
          <w:szCs w:val="20"/>
        </w:rPr>
      </w:pPr>
      <w:r w:rsidRPr="00B257AC">
        <w:rPr>
          <w:rFonts w:cs="Arial"/>
          <w:sz w:val="20"/>
          <w:szCs w:val="20"/>
        </w:rPr>
        <w:t>MARTINS, F.R. &amp; SANTOS, F.A.M. (1999). Técnicas usuais de estimativa da biodiversidade. Holos, ed. Especial, p. 236-267.</w:t>
      </w:r>
    </w:p>
    <w:p w:rsidR="00CB09E4" w:rsidRPr="00B257AC" w:rsidRDefault="00CB09E4" w:rsidP="00CB09E4">
      <w:pPr>
        <w:rPr>
          <w:rFonts w:cs="Arial"/>
          <w:sz w:val="20"/>
          <w:szCs w:val="20"/>
        </w:rPr>
      </w:pPr>
      <w:r w:rsidRPr="00B257AC">
        <w:rPr>
          <w:rFonts w:cs="Arial"/>
          <w:sz w:val="20"/>
          <w:szCs w:val="20"/>
        </w:rPr>
        <w:t>MARTINS, I.A. &amp; GOMES, F.B.R. 2007. Anfíbios. In Biologia e a Geografia do Vale do Paraíba - trecho paulista (P.C. Ferreira, org.). IEPA, São José dos Campos, p. 105-120.</w:t>
      </w:r>
    </w:p>
    <w:p w:rsidR="00CB09E4" w:rsidRPr="00B257AC" w:rsidRDefault="00CB09E4" w:rsidP="00CB09E4">
      <w:pPr>
        <w:rPr>
          <w:rFonts w:cs="Arial"/>
          <w:sz w:val="20"/>
          <w:szCs w:val="20"/>
        </w:rPr>
      </w:pPr>
      <w:r w:rsidRPr="00B257AC">
        <w:rPr>
          <w:rFonts w:cs="Arial"/>
          <w:sz w:val="20"/>
          <w:szCs w:val="20"/>
        </w:rPr>
        <w:t>MEIRA, M. B. (coord. geral). 2008. Estudo Técnico Ambiental com enfoque para a criação da Unidade de Conservação Parque Natural Municipal Augusto Ruschi. São José dos Campos, 122 p.</w:t>
      </w:r>
    </w:p>
    <w:p w:rsidR="00CB09E4" w:rsidRPr="00B257AC" w:rsidRDefault="00CB09E4" w:rsidP="00CB09E4">
      <w:pPr>
        <w:rPr>
          <w:rFonts w:cs="Arial"/>
          <w:sz w:val="20"/>
          <w:szCs w:val="20"/>
        </w:rPr>
      </w:pPr>
      <w:r w:rsidRPr="00854286">
        <w:rPr>
          <w:rFonts w:cs="Arial"/>
          <w:sz w:val="20"/>
          <w:szCs w:val="20"/>
        </w:rPr>
        <w:t xml:space="preserve">MICHALSKI F., PERES C. A. 2007. </w:t>
      </w:r>
      <w:r w:rsidRPr="00DA5867">
        <w:rPr>
          <w:rFonts w:cs="Arial"/>
          <w:sz w:val="20"/>
          <w:szCs w:val="20"/>
          <w:lang w:val="en-US"/>
        </w:rPr>
        <w:t xml:space="preserve">Disturbance-mediated mammal persistence and abundance-area relationships in Amazonian Forest fragments. </w:t>
      </w:r>
      <w:r w:rsidRPr="00B257AC">
        <w:rPr>
          <w:rFonts w:cs="Arial"/>
          <w:sz w:val="20"/>
          <w:szCs w:val="20"/>
        </w:rPr>
        <w:t>Conservation Biology 21(6): 1626-1640.</w:t>
      </w:r>
    </w:p>
    <w:p w:rsidR="00CB09E4" w:rsidRPr="00B257AC" w:rsidRDefault="00CB09E4" w:rsidP="00CB09E4">
      <w:pPr>
        <w:rPr>
          <w:rFonts w:cs="Arial"/>
          <w:sz w:val="20"/>
          <w:szCs w:val="20"/>
        </w:rPr>
      </w:pPr>
      <w:r w:rsidRPr="00B257AC">
        <w:rPr>
          <w:rFonts w:cs="Arial"/>
          <w:sz w:val="20"/>
          <w:szCs w:val="20"/>
        </w:rPr>
        <w:t>MMA – Ministério do Meio Ambiente. 2008. Livro Vermelho da Fauna Brasileira Ameaçada de Extinção. MACHADO, A. B. M.; DRUMMOND, G. M.; PAGLIA, A. P. (eds), VI vol. – Biodiversidade 19, Brasília, DF.</w:t>
      </w:r>
    </w:p>
    <w:p w:rsidR="00CB09E4" w:rsidRPr="00CB09E4" w:rsidRDefault="00CB09E4" w:rsidP="00CB09E4">
      <w:pPr>
        <w:rPr>
          <w:rFonts w:cs="Arial"/>
          <w:sz w:val="20"/>
          <w:szCs w:val="20"/>
          <w:lang w:val="en-US"/>
        </w:rPr>
      </w:pPr>
      <w:r w:rsidRPr="00DA5867">
        <w:rPr>
          <w:rFonts w:cs="Arial"/>
          <w:sz w:val="20"/>
          <w:szCs w:val="20"/>
          <w:lang w:val="en-US"/>
        </w:rPr>
        <w:t xml:space="preserve">MYERS, N.; MITTERMEIER, R.A.; MITTERMEIER, C.G.; FONSECA, G.A.B. &amp; Kent, J. 2000. </w:t>
      </w:r>
      <w:r w:rsidRPr="00CB09E4">
        <w:rPr>
          <w:rFonts w:cs="Arial"/>
          <w:sz w:val="20"/>
          <w:szCs w:val="20"/>
          <w:lang w:val="en-US"/>
        </w:rPr>
        <w:t>Biodiversity hotspots for conservation priorities. Nature, 403: 853-858.</w:t>
      </w:r>
    </w:p>
    <w:p w:rsidR="00CB09E4" w:rsidRPr="00DA5867" w:rsidRDefault="00CB09E4" w:rsidP="00CB09E4">
      <w:pPr>
        <w:rPr>
          <w:rFonts w:cs="Arial"/>
          <w:sz w:val="20"/>
          <w:szCs w:val="20"/>
          <w:lang w:val="en-US"/>
        </w:rPr>
      </w:pPr>
      <w:r w:rsidRPr="00DA5867">
        <w:rPr>
          <w:rFonts w:cs="Arial"/>
          <w:sz w:val="20"/>
          <w:szCs w:val="20"/>
          <w:lang w:val="en-US"/>
        </w:rPr>
        <w:t>MYERS, N.; MITTERMEIER, R.A.; MITTERMEIEr, C.G.; FONSECA, G.A.B. &amp; Kent, J. 2000. Biodiversity hotspots for conservation priorities. Nature, 403: 853-858.</w:t>
      </w:r>
    </w:p>
    <w:p w:rsidR="00CB09E4" w:rsidRPr="00CB09E4" w:rsidRDefault="00CB09E4" w:rsidP="00CB09E4">
      <w:pPr>
        <w:rPr>
          <w:rFonts w:cs="Arial"/>
          <w:sz w:val="20"/>
          <w:szCs w:val="20"/>
          <w:lang w:val="en-US"/>
        </w:rPr>
      </w:pPr>
      <w:r w:rsidRPr="004820BA">
        <w:rPr>
          <w:rFonts w:cs="Arial"/>
          <w:sz w:val="20"/>
          <w:szCs w:val="20"/>
          <w:lang w:val="en-US"/>
        </w:rPr>
        <w:lastRenderedPageBreak/>
        <w:t xml:space="preserve">NASCIMENTO, L.B. &amp; VERDADE, V. 2004. </w:t>
      </w:r>
      <w:r w:rsidRPr="00DA5867">
        <w:rPr>
          <w:rFonts w:cs="Arial"/>
          <w:sz w:val="20"/>
          <w:szCs w:val="20"/>
          <w:lang w:val="en-US"/>
        </w:rPr>
        <w:t xml:space="preserve">Physalaemus bokermanni. In: IUCN 2013. IUCN Red List of Threatened Species. </w:t>
      </w:r>
      <w:r w:rsidRPr="00CB09E4">
        <w:rPr>
          <w:rFonts w:cs="Arial"/>
          <w:sz w:val="20"/>
          <w:szCs w:val="20"/>
          <w:lang w:val="en-US"/>
        </w:rPr>
        <w:t>Version 2013.2. &lt;www.iucnredlist.org&gt;. Downloaded on 13 February 2014.</w:t>
      </w:r>
    </w:p>
    <w:p w:rsidR="00CB09E4" w:rsidRPr="00B257AC" w:rsidRDefault="00CB09E4" w:rsidP="00CB09E4">
      <w:pPr>
        <w:rPr>
          <w:rFonts w:cs="Arial"/>
          <w:sz w:val="20"/>
          <w:szCs w:val="20"/>
        </w:rPr>
      </w:pPr>
      <w:r w:rsidRPr="00B81BE9">
        <w:rPr>
          <w:rFonts w:cs="Arial"/>
          <w:sz w:val="20"/>
          <w:szCs w:val="20"/>
          <w:lang w:val="en-US"/>
        </w:rPr>
        <w:t xml:space="preserve">NAXARA, L. &amp; MARCILI, A. 2005. </w:t>
      </w:r>
      <w:r w:rsidRPr="00B257AC">
        <w:rPr>
          <w:rFonts w:cs="Arial"/>
          <w:sz w:val="20"/>
          <w:szCs w:val="20"/>
        </w:rPr>
        <w:t>Relatório de monitoramento da mastofauna da Linha de transmissão Itaberá – Tijuco-preto III. Furnas Central de Energia Elétrica.</w:t>
      </w:r>
    </w:p>
    <w:p w:rsidR="00CB09E4" w:rsidRPr="00CB09E4" w:rsidRDefault="00CB09E4" w:rsidP="00CB09E4">
      <w:pPr>
        <w:rPr>
          <w:rFonts w:cs="Arial"/>
          <w:sz w:val="20"/>
          <w:szCs w:val="20"/>
          <w:lang w:val="en-US"/>
        </w:rPr>
      </w:pPr>
      <w:r w:rsidRPr="00B257AC">
        <w:rPr>
          <w:rFonts w:cs="Arial"/>
          <w:sz w:val="20"/>
          <w:szCs w:val="20"/>
        </w:rPr>
        <w:t xml:space="preserve">NAXARA, L.; PINOTTI, B.T. &amp; PARDINI, R. (2009). </w:t>
      </w:r>
      <w:r w:rsidRPr="00DA5867">
        <w:rPr>
          <w:rFonts w:cs="Arial"/>
          <w:sz w:val="20"/>
          <w:szCs w:val="20"/>
          <w:lang w:val="en-US"/>
        </w:rPr>
        <w:t xml:space="preserve">Seasonal microhabitat selection by terrestrial rodents in an old growth Atlantic Forest. </w:t>
      </w:r>
      <w:r w:rsidRPr="00CB09E4">
        <w:rPr>
          <w:rFonts w:cs="Arial"/>
          <w:sz w:val="20"/>
          <w:szCs w:val="20"/>
          <w:lang w:val="en-US"/>
        </w:rPr>
        <w:t>Journal of Mammalogy 90(2): 404-415.</w:t>
      </w:r>
    </w:p>
    <w:p w:rsidR="00CB09E4" w:rsidRPr="00B257AC" w:rsidRDefault="00CB09E4" w:rsidP="00CB09E4">
      <w:pPr>
        <w:rPr>
          <w:rFonts w:cs="Arial"/>
          <w:sz w:val="20"/>
          <w:szCs w:val="20"/>
        </w:rPr>
      </w:pPr>
      <w:r w:rsidRPr="00DA5867">
        <w:rPr>
          <w:rFonts w:cs="Arial"/>
          <w:sz w:val="20"/>
          <w:szCs w:val="20"/>
          <w:lang w:val="en-US"/>
        </w:rPr>
        <w:t xml:space="preserve">NORRIS, D.; RAMÍREZ, J. M.; ZACCHI, C.; GALETTI, M. A survey of mid and large bodied mammals in Núcleo Caraguatatuba, Serra do Mar State Park, Brazil. </w:t>
      </w:r>
      <w:r w:rsidRPr="00B257AC">
        <w:rPr>
          <w:rFonts w:cs="Arial"/>
          <w:sz w:val="20"/>
          <w:szCs w:val="20"/>
        </w:rPr>
        <w:t>Biota Neotropica, v. 12, n. 12, p. 127-133, 2012.</w:t>
      </w:r>
    </w:p>
    <w:p w:rsidR="00CB09E4" w:rsidRPr="00B257AC" w:rsidRDefault="00CB09E4" w:rsidP="00CB09E4">
      <w:pPr>
        <w:rPr>
          <w:rFonts w:cs="Arial"/>
          <w:sz w:val="20"/>
          <w:szCs w:val="20"/>
        </w:rPr>
      </w:pPr>
      <w:r w:rsidRPr="00B257AC">
        <w:rPr>
          <w:rFonts w:cs="Arial"/>
          <w:sz w:val="20"/>
          <w:szCs w:val="20"/>
        </w:rPr>
        <w:t>OLIVEIRA, M. F. 2002. Uso de ambientes por mamíferos em área de Floresta Atlântica com plantios de eucaliptos no Vale do Paraíba/SP. Dissertação (Mestrado em Ciências Florestais) – Setor de Ciências Agrárias, Universidade Federal do Paraná, Curitiba.</w:t>
      </w:r>
    </w:p>
    <w:p w:rsidR="00CB09E4" w:rsidRPr="00B257AC" w:rsidRDefault="00CB09E4" w:rsidP="00CB09E4">
      <w:pPr>
        <w:rPr>
          <w:rFonts w:cs="Arial"/>
          <w:sz w:val="20"/>
          <w:szCs w:val="20"/>
        </w:rPr>
      </w:pPr>
      <w:r w:rsidRPr="00B257AC">
        <w:rPr>
          <w:rFonts w:cs="Arial"/>
          <w:sz w:val="20"/>
          <w:szCs w:val="20"/>
        </w:rPr>
        <w:t>OLMOS, F. (2005). Aves ameaçadas, prioridades e políticas de conservação no Brasil. Natureza e Conservação, 3(1):21-42.</w:t>
      </w:r>
    </w:p>
    <w:p w:rsidR="00CB09E4" w:rsidRPr="00B257AC" w:rsidRDefault="00CB09E4" w:rsidP="00CB09E4">
      <w:pPr>
        <w:rPr>
          <w:rFonts w:cs="Arial"/>
          <w:sz w:val="20"/>
          <w:szCs w:val="20"/>
        </w:rPr>
      </w:pPr>
      <w:r w:rsidRPr="00B257AC">
        <w:rPr>
          <w:rFonts w:cs="Arial"/>
          <w:sz w:val="20"/>
          <w:szCs w:val="20"/>
        </w:rPr>
        <w:t xml:space="preserve">PAGLIA A. P.; FONSECA, G. A. B.; RYLANDS, A. B.; HERRMANN, G.; AGUIAR, L. M. S.; CHIARELLO, A. G.; LEITE, Y. L. R.; COSTA, L. P.; SICILIANO, S.; KIERULFFM. C. M.; MENDES, S. L.; TAVARES, V. C.; MITTERMEIER, R. A.; PATTON, J. L. 2012 Lista anotada dos mamíferos do Brasil. 2nd ed. Occasional Paper in Conservation Biology, n. 6, Belo Horizonte, Conservação Internacional do Brasil, 76 p. </w:t>
      </w:r>
    </w:p>
    <w:p w:rsidR="00CB09E4" w:rsidRPr="00B257AC" w:rsidRDefault="00CB09E4" w:rsidP="00CB09E4">
      <w:pPr>
        <w:rPr>
          <w:rFonts w:cs="Arial"/>
          <w:sz w:val="20"/>
          <w:szCs w:val="20"/>
        </w:rPr>
      </w:pPr>
      <w:r w:rsidRPr="00B257AC">
        <w:rPr>
          <w:rFonts w:cs="Arial"/>
          <w:sz w:val="20"/>
          <w:szCs w:val="20"/>
        </w:rPr>
        <w:t>PAGLIA, A.P.; PAESE, A.; BEDÊ, L.; FONSECA, M.; MACHADO, R.B.; PINTO, L.P. &amp; LAMAS, I.R. 2004. Lacunas de conservação e áreas insubstituíveis para vertebrados ameaçados da Mata Atlântica. Anais do IV Congresso Brasileiro de unidades de Conservação. Fundação o Boticário de Proteção à Natureza, Curitiba, 2004.</w:t>
      </w:r>
    </w:p>
    <w:p w:rsidR="00CB09E4" w:rsidRPr="00B257AC" w:rsidRDefault="00CB09E4" w:rsidP="00CB09E4">
      <w:pPr>
        <w:rPr>
          <w:rFonts w:cs="Arial"/>
          <w:sz w:val="20"/>
          <w:szCs w:val="20"/>
        </w:rPr>
      </w:pPr>
      <w:r w:rsidRPr="00B257AC">
        <w:rPr>
          <w:rFonts w:cs="Arial"/>
          <w:sz w:val="20"/>
          <w:szCs w:val="20"/>
        </w:rPr>
        <w:t>PAISE, G. 2010. Efeitos da fragmentação de habitat sobre a comunidade de pequenos mamíferos de Mata Atlântica no Estado de São Paulo. Tese (doutorado) – Universidade Estadual de Campinas, Instituto de Biologia.</w:t>
      </w:r>
    </w:p>
    <w:p w:rsidR="00CB09E4" w:rsidRPr="00B257AC" w:rsidRDefault="00CB09E4" w:rsidP="00CB09E4">
      <w:pPr>
        <w:rPr>
          <w:rFonts w:cs="Arial"/>
          <w:sz w:val="20"/>
          <w:szCs w:val="20"/>
        </w:rPr>
      </w:pPr>
      <w:r w:rsidRPr="00B257AC">
        <w:rPr>
          <w:rFonts w:cs="Arial"/>
          <w:sz w:val="20"/>
          <w:szCs w:val="20"/>
        </w:rPr>
        <w:t>PARDINI, R. &amp; UMETSU, F. (2006). Pequenos mamíferos não-voadores da Reserva Florestal do Morro Grande – distribuição das espécies e da diversidade em uma área de Mata Atlântica. Biota Neotropica 6(2).</w:t>
      </w:r>
    </w:p>
    <w:p w:rsidR="00CB09E4" w:rsidRPr="00B257AC" w:rsidRDefault="00CB09E4" w:rsidP="00CB09E4">
      <w:pPr>
        <w:rPr>
          <w:rFonts w:cs="Arial"/>
          <w:sz w:val="20"/>
          <w:szCs w:val="20"/>
        </w:rPr>
      </w:pPr>
      <w:r w:rsidRPr="00B257AC">
        <w:rPr>
          <w:rFonts w:cs="Arial"/>
          <w:sz w:val="20"/>
          <w:szCs w:val="20"/>
        </w:rPr>
        <w:t xml:space="preserve">PARDINI, R., DITT, E. H., CULLEN JR, L., BASSI, C. &amp; RUDRAN, R. 2003. Levantamento rápido de mamíferos terrestres de médio e grande porte. </w:t>
      </w:r>
      <w:r w:rsidRPr="00DA5867">
        <w:rPr>
          <w:rFonts w:cs="Arial"/>
          <w:sz w:val="20"/>
          <w:szCs w:val="20"/>
          <w:lang w:val="en-US"/>
        </w:rPr>
        <w:t xml:space="preserve">In: Cullen Jr, L, Rudran, R. &amp; Valladares-Pádua, C (Orgs.) </w:t>
      </w:r>
      <w:r w:rsidRPr="00B257AC">
        <w:rPr>
          <w:rFonts w:cs="Arial"/>
          <w:sz w:val="20"/>
          <w:szCs w:val="20"/>
        </w:rPr>
        <w:t>Métodos de Estudo em Biologia da Conservação&amp; Manejo da Vida Silvestre. P. 181-201. Editora UFPR. Paraná.</w:t>
      </w:r>
    </w:p>
    <w:p w:rsidR="00CB09E4" w:rsidRPr="00DA5867" w:rsidRDefault="00CB09E4" w:rsidP="00CB09E4">
      <w:pPr>
        <w:rPr>
          <w:rFonts w:cs="Arial"/>
          <w:sz w:val="20"/>
          <w:szCs w:val="20"/>
          <w:lang w:val="en-US"/>
        </w:rPr>
      </w:pPr>
      <w:r w:rsidRPr="00B257AC">
        <w:rPr>
          <w:rFonts w:cs="Arial"/>
          <w:sz w:val="20"/>
          <w:szCs w:val="20"/>
        </w:rPr>
        <w:t xml:space="preserve">PARDINI, R.; SOUZA, S.M.; BRAGA-NETO, R. &amp; METZGER, J.P. 2005. </w:t>
      </w:r>
      <w:r w:rsidRPr="00DA5867">
        <w:rPr>
          <w:rFonts w:cs="Arial"/>
          <w:sz w:val="20"/>
          <w:szCs w:val="20"/>
          <w:lang w:val="en-US"/>
        </w:rPr>
        <w:t xml:space="preserve">The hole of forest structure, fragment size and corridors in maintaining small mammal abundance and diversity in an Atlantic forest landscape. Biological Conservation 124: 253-266.  </w:t>
      </w:r>
    </w:p>
    <w:p w:rsidR="00CB09E4" w:rsidRPr="00B257AC" w:rsidRDefault="00CB09E4" w:rsidP="00CB09E4">
      <w:pPr>
        <w:rPr>
          <w:rFonts w:cs="Arial"/>
          <w:sz w:val="20"/>
          <w:szCs w:val="20"/>
        </w:rPr>
      </w:pPr>
      <w:r w:rsidRPr="00DA5867">
        <w:rPr>
          <w:rFonts w:cs="Arial"/>
          <w:sz w:val="20"/>
          <w:szCs w:val="20"/>
          <w:lang w:val="en-US"/>
        </w:rPr>
        <w:t xml:space="preserve">PARKER, T. A. (1991). On the use of tape recorders in avifaunal surveys. </w:t>
      </w:r>
      <w:r w:rsidRPr="00B257AC">
        <w:rPr>
          <w:rFonts w:cs="Arial"/>
          <w:sz w:val="20"/>
          <w:szCs w:val="20"/>
        </w:rPr>
        <w:t>Auk, v.108, p. 443-444.</w:t>
      </w:r>
    </w:p>
    <w:p w:rsidR="00CB09E4" w:rsidRPr="00B257AC" w:rsidRDefault="00CB09E4" w:rsidP="00CB09E4">
      <w:pPr>
        <w:rPr>
          <w:rFonts w:cs="Arial"/>
          <w:sz w:val="20"/>
          <w:szCs w:val="20"/>
        </w:rPr>
      </w:pPr>
      <w:r w:rsidRPr="00B257AC">
        <w:rPr>
          <w:rFonts w:cs="Arial"/>
          <w:sz w:val="20"/>
          <w:szCs w:val="20"/>
        </w:rPr>
        <w:t>PIZO, M. A.. A conservação das aves frugívoras. (2011). Pp. 49-59. In: ALBUQUERQUE, J.L.; CÂNDIDO JR., J.F.; STRUBE, F.C. &amp; ROOS, A.L. Ornitologia e conservação – da ciência às estratégias. Tubarão: Editora Unisul.</w:t>
      </w:r>
    </w:p>
    <w:p w:rsidR="00CB09E4" w:rsidRPr="00B257AC" w:rsidRDefault="00CB09E4" w:rsidP="00CB09E4">
      <w:pPr>
        <w:rPr>
          <w:rFonts w:cs="Arial"/>
          <w:sz w:val="20"/>
          <w:szCs w:val="20"/>
        </w:rPr>
      </w:pPr>
      <w:r w:rsidRPr="00B257AC">
        <w:rPr>
          <w:rFonts w:cs="Arial"/>
          <w:sz w:val="20"/>
          <w:szCs w:val="20"/>
        </w:rPr>
        <w:t>POMBAL JR., J.P. &amp; GORDO, M. 2004. Anfíbios anuros da Juréia. In Estação Ecológica Juréia-Itatins. Ambiente físico, flora e fauna (O.A.V. Marques &amp; W. Duleba, eds.). Holos Editora, Ribeirão Preto, p. 243-256.</w:t>
      </w:r>
    </w:p>
    <w:p w:rsidR="00CB09E4" w:rsidRPr="00DA5867" w:rsidRDefault="00CB09E4" w:rsidP="00CB09E4">
      <w:pPr>
        <w:rPr>
          <w:rFonts w:cs="Arial"/>
          <w:sz w:val="20"/>
          <w:szCs w:val="20"/>
          <w:lang w:val="en-US"/>
        </w:rPr>
      </w:pPr>
      <w:r w:rsidRPr="00B257AC">
        <w:rPr>
          <w:rFonts w:cs="Arial"/>
          <w:sz w:val="20"/>
          <w:szCs w:val="20"/>
        </w:rPr>
        <w:t xml:space="preserve">POULSEN, B. O.; KRABBE, N.; FROLANDER, A.; HINOJOSA, M. B. &amp; QUIROGA, C. O. (1997). </w:t>
      </w:r>
      <w:r w:rsidRPr="00DA5867">
        <w:rPr>
          <w:rFonts w:cs="Arial"/>
          <w:sz w:val="20"/>
          <w:szCs w:val="20"/>
          <w:lang w:val="en-US"/>
        </w:rPr>
        <w:t>A rapid assessment of Bolivian and Ecuadorian montane avifaunas using 20-species lists: efficiency, biases and data gathered. Bird Conservation International, v. 7, p. 53-67.</w:t>
      </w:r>
    </w:p>
    <w:p w:rsidR="00CB09E4" w:rsidRPr="00B257AC" w:rsidRDefault="00CB09E4" w:rsidP="00CB09E4">
      <w:pPr>
        <w:rPr>
          <w:rFonts w:cs="Arial"/>
          <w:sz w:val="20"/>
          <w:szCs w:val="20"/>
        </w:rPr>
      </w:pPr>
      <w:r w:rsidRPr="00DA5867">
        <w:rPr>
          <w:rFonts w:cs="Arial"/>
          <w:sz w:val="20"/>
          <w:szCs w:val="20"/>
          <w:lang w:val="en-US"/>
        </w:rPr>
        <w:t xml:space="preserve">REDFORD, K.H. 1992. The empty forest. </w:t>
      </w:r>
      <w:r w:rsidRPr="00B257AC">
        <w:rPr>
          <w:rFonts w:cs="Arial"/>
          <w:sz w:val="20"/>
          <w:szCs w:val="20"/>
        </w:rPr>
        <w:t>Bioscience 42 (6): 412-422.</w:t>
      </w:r>
    </w:p>
    <w:p w:rsidR="00CB09E4" w:rsidRPr="00B257AC" w:rsidRDefault="00CB09E4" w:rsidP="00CB09E4">
      <w:pPr>
        <w:rPr>
          <w:rFonts w:cs="Arial"/>
          <w:sz w:val="20"/>
          <w:szCs w:val="20"/>
        </w:rPr>
      </w:pPr>
      <w:r w:rsidRPr="00B257AC">
        <w:rPr>
          <w:rFonts w:cs="Arial"/>
          <w:sz w:val="20"/>
          <w:szCs w:val="20"/>
        </w:rPr>
        <w:t>REIS, N. R.; SHIBATTA, O. A.; PERACCHI, A. L.; PEDRO, W. A.; LIMA, I. P. 2011. Sobre os mamíferos do Brasil. In: REIS, N. R.; PERACCHI, A. R.; PEDRO, W. A.; LIMA, I. P. Mamíferos do Brasil. Londrina: UEL, 439 p.</w:t>
      </w:r>
    </w:p>
    <w:p w:rsidR="00CB09E4" w:rsidRPr="00B257AC" w:rsidRDefault="00CB09E4" w:rsidP="00CB09E4">
      <w:pPr>
        <w:rPr>
          <w:rFonts w:cs="Arial"/>
          <w:sz w:val="20"/>
          <w:szCs w:val="20"/>
        </w:rPr>
      </w:pPr>
      <w:r w:rsidRPr="00B257AC">
        <w:rPr>
          <w:rFonts w:cs="Arial"/>
          <w:sz w:val="20"/>
          <w:szCs w:val="20"/>
        </w:rPr>
        <w:t>REIS, N. R.; SHIBATTA, O. A.; PERACCHI, A. L.; PEDRO, W. A.; LIMA, I. P. 2011. Sobre os mamíferos do Brasil. In: REIS, N. R.; PERACCHI, A. R.; PEDRO, W. A.; LIMA, I. P. Mamíferos do Brasil. Londrina: UEL, 439 p.</w:t>
      </w:r>
    </w:p>
    <w:p w:rsidR="00CB09E4" w:rsidRPr="00B257AC" w:rsidRDefault="00CB09E4" w:rsidP="00CB09E4">
      <w:pPr>
        <w:rPr>
          <w:rFonts w:cs="Arial"/>
          <w:sz w:val="20"/>
          <w:szCs w:val="20"/>
        </w:rPr>
      </w:pPr>
      <w:r w:rsidRPr="00B257AC">
        <w:rPr>
          <w:rFonts w:cs="Arial"/>
          <w:sz w:val="20"/>
          <w:szCs w:val="20"/>
        </w:rPr>
        <w:lastRenderedPageBreak/>
        <w:t>Ribeiro, R.S., Egito, G.T.B.T. &amp; Haddad, C.F.B. 2005. Chave de identificação: anfíbios anuros da vertente de Jundiaí da Serra do Japi, Estado de São Paulo. Biota Neotrop. 5(2): http://www.biotaneotropica.org.br/v5n2/pt/abstract?identification-key+bn03005022005</w:t>
      </w:r>
    </w:p>
    <w:p w:rsidR="00CB09E4" w:rsidRPr="00B257AC" w:rsidRDefault="00CB09E4" w:rsidP="00CB09E4">
      <w:pPr>
        <w:rPr>
          <w:rFonts w:cs="Arial"/>
          <w:sz w:val="20"/>
          <w:szCs w:val="20"/>
        </w:rPr>
      </w:pPr>
      <w:r w:rsidRPr="00B257AC">
        <w:rPr>
          <w:rFonts w:cs="Arial"/>
          <w:sz w:val="20"/>
          <w:szCs w:val="20"/>
        </w:rPr>
        <w:t>RIBON, R. Amostragem de aves pelo método das listas de Mackinnon. (2010). In: SANDRO VON MATTER; FERNANDO STRAUBE; IURY ACCORDI; VITOR PIACENTINI; JOSÉ FLÁVIO CÂNDIDO JR,. (Org.). Ornitologia e Conservação: Ciência Aplicada, Técnicas de Pesquisa e Levantamento. Rio de Janeiro: Technical Books, v. , p. 1-16.</w:t>
      </w:r>
    </w:p>
    <w:p w:rsidR="00CB09E4" w:rsidRPr="00B257AC" w:rsidRDefault="00CB09E4" w:rsidP="00CB09E4">
      <w:pPr>
        <w:rPr>
          <w:rFonts w:cs="Arial"/>
          <w:sz w:val="20"/>
          <w:szCs w:val="20"/>
        </w:rPr>
      </w:pPr>
      <w:r w:rsidRPr="00B257AC">
        <w:rPr>
          <w:rFonts w:cs="Arial"/>
          <w:sz w:val="20"/>
          <w:szCs w:val="20"/>
        </w:rPr>
        <w:t xml:space="preserve">ROSSA-FERES, D.C., SAWAYA, R.J., FAIVOVICH, J., GIOVANELLI, J.G.R., BRASILEIRO, C.A., SCHIESARI, L., ALEXANDRINO, J. &amp; HADDAD, C.F.B. Amphibians of São Paulo State, Brazil: state-ofart and perspectives. Biota Neotrop. 11(1a): http://www.biotaneotropica.org.br/v11n1a/en/abstract?inventory +bn0041101a2011. </w:t>
      </w:r>
    </w:p>
    <w:p w:rsidR="00CB09E4" w:rsidRPr="00B257AC" w:rsidRDefault="00CB09E4" w:rsidP="00CB09E4">
      <w:pPr>
        <w:rPr>
          <w:rFonts w:cs="Arial"/>
          <w:sz w:val="20"/>
          <w:szCs w:val="20"/>
        </w:rPr>
      </w:pPr>
      <w:r w:rsidRPr="00B257AC">
        <w:rPr>
          <w:rFonts w:cs="Arial"/>
          <w:sz w:val="20"/>
          <w:szCs w:val="20"/>
        </w:rPr>
        <w:t>Rossa-Feres, D.C.; Martins, M.; Marques, O.A.V.; Martins, I.A.; Sawaya, R.L.; Haddad, C.F.B. 2008. Herpetofauna. In: RODRIGUES, R.R.; JOLY, C.A.; BRITO, M.C.W.; PAESE, A.; METZGER, J.P.; CASATTI, L.; NALON, M.A.; MENEZES, N.; IVANAUSKA, N.M.; BOLZANI, V. &amp; BONONI, V.L.R. 2008. Diretrizes para conservação e restauração da biodiversidade no Estado de São Paulo. Governo do Estado de São Paulo, São Paulo, 238p.</w:t>
      </w:r>
    </w:p>
    <w:p w:rsidR="00CB09E4" w:rsidRPr="00B257AC" w:rsidRDefault="00CB09E4" w:rsidP="00CB09E4">
      <w:pPr>
        <w:rPr>
          <w:rFonts w:cs="Arial"/>
          <w:sz w:val="20"/>
          <w:szCs w:val="20"/>
        </w:rPr>
      </w:pPr>
      <w:r w:rsidRPr="00B257AC">
        <w:rPr>
          <w:rFonts w:cs="Arial"/>
          <w:sz w:val="20"/>
          <w:szCs w:val="20"/>
        </w:rPr>
        <w:t xml:space="preserve">SALOMÃO, M.G.; Albolea, A.B.P.; Almeida-Santos, S.M. Colubrid snakebite: a public health problem in Brazil. Herpetol Rev 34:307-312, 2003. </w:t>
      </w:r>
    </w:p>
    <w:p w:rsidR="00CB09E4" w:rsidRPr="00B257AC" w:rsidRDefault="00CB09E4" w:rsidP="00CB09E4">
      <w:pPr>
        <w:rPr>
          <w:rFonts w:cs="Arial"/>
          <w:sz w:val="20"/>
          <w:szCs w:val="20"/>
        </w:rPr>
      </w:pPr>
      <w:r w:rsidRPr="00B257AC">
        <w:rPr>
          <w:rFonts w:cs="Arial"/>
          <w:sz w:val="20"/>
          <w:szCs w:val="20"/>
        </w:rPr>
        <w:t xml:space="preserve">SANTOS, T.G., VASCONCELOS, T.S., ROSSA-FERES, D.C., HADDAD, C.F.B. 2009. </w:t>
      </w:r>
      <w:r w:rsidRPr="00DA5867">
        <w:rPr>
          <w:rFonts w:cs="Arial"/>
          <w:sz w:val="20"/>
          <w:szCs w:val="20"/>
          <w:lang w:val="en-US"/>
        </w:rPr>
        <w:t xml:space="preserve">Anurans of a seasonally dry tropical forest: Morro do Diabo State Park, São Paulo state, Brazil. </w:t>
      </w:r>
      <w:r w:rsidRPr="00B257AC">
        <w:rPr>
          <w:rFonts w:cs="Arial"/>
          <w:sz w:val="20"/>
          <w:szCs w:val="20"/>
        </w:rPr>
        <w:t>J. Nat. Hist. 43:973-993.</w:t>
      </w:r>
    </w:p>
    <w:p w:rsidR="00CB09E4" w:rsidRPr="00B257AC" w:rsidRDefault="00CB09E4" w:rsidP="00CB09E4">
      <w:pPr>
        <w:rPr>
          <w:rFonts w:cs="Arial"/>
          <w:sz w:val="20"/>
          <w:szCs w:val="20"/>
        </w:rPr>
      </w:pPr>
      <w:r w:rsidRPr="00B257AC">
        <w:rPr>
          <w:rFonts w:cs="Arial"/>
          <w:sz w:val="20"/>
          <w:szCs w:val="20"/>
        </w:rPr>
        <w:t>São Paulo (Estado). Decreto Nº 60.133 de 07 de fevereiro de 2014. Declara as espécies da fauna silvestre ameaçadas de extinção, as quase ameaçadas e as deficientes de dados para avaliação no Estado de São Paulo e dá providências correlatas. Diário Oficial do Estado de São Paulo, São Paulo, 08 de fev. 2014. Seção 1, p. 25.</w:t>
      </w:r>
    </w:p>
    <w:p w:rsidR="00CB09E4" w:rsidRPr="00B257AC" w:rsidRDefault="00CB09E4" w:rsidP="00CB09E4">
      <w:pPr>
        <w:rPr>
          <w:rFonts w:cs="Arial"/>
          <w:sz w:val="20"/>
          <w:szCs w:val="20"/>
        </w:rPr>
      </w:pPr>
      <w:r w:rsidRPr="00B257AC">
        <w:rPr>
          <w:rFonts w:cs="Arial"/>
          <w:sz w:val="20"/>
          <w:szCs w:val="20"/>
        </w:rPr>
        <w:t>SAZIMA, I. &amp; HADDAD, C.F.B. 1992. Répteis da Serra do Japi: notas sobre história natural. In História natural da Serra do Japi: ecologia e preservação de uma área florestal no sudeste do Brasil. (P. Morellato, org.). Editora UNICAMP, Campinas, p. 212-235.</w:t>
      </w:r>
    </w:p>
    <w:p w:rsidR="00CB09E4" w:rsidRPr="00B257AC" w:rsidRDefault="00CB09E4" w:rsidP="00CB09E4">
      <w:pPr>
        <w:rPr>
          <w:rFonts w:cs="Arial"/>
          <w:sz w:val="20"/>
          <w:szCs w:val="20"/>
        </w:rPr>
      </w:pPr>
      <w:r w:rsidRPr="00B257AC">
        <w:rPr>
          <w:rFonts w:cs="Arial"/>
          <w:sz w:val="20"/>
          <w:szCs w:val="20"/>
        </w:rPr>
        <w:t>SEGALLA, M.V.; CARAMASCHI, U; CRUZ, C.A.G.; GARCIA, P.C.A; GRANT, T.; HADDAD, C.F.B &amp; LANGONE, J. 2014. Brazilian amphibians – List of species. Sociedade Brasileira de Herpetologia. Disponível em &lt;http://www.sbherpetologia.org.br&gt;. Acessado em 20 de outubro de 2014.</w:t>
      </w:r>
    </w:p>
    <w:p w:rsidR="00CB09E4" w:rsidRPr="00B257AC" w:rsidRDefault="00CB09E4" w:rsidP="00CB09E4">
      <w:pPr>
        <w:rPr>
          <w:rFonts w:cs="Arial"/>
          <w:sz w:val="20"/>
          <w:szCs w:val="20"/>
        </w:rPr>
      </w:pPr>
      <w:r w:rsidRPr="00B257AC">
        <w:rPr>
          <w:rFonts w:cs="Arial"/>
          <w:sz w:val="20"/>
          <w:szCs w:val="20"/>
        </w:rPr>
        <w:t>SICK, H. (1997). Ornitologia Brasileira. Rio de Janeiro: Nova Fronteira. 927 p..</w:t>
      </w:r>
    </w:p>
    <w:p w:rsidR="00CB09E4" w:rsidRPr="00B257AC" w:rsidRDefault="00CB09E4" w:rsidP="00CB09E4">
      <w:pPr>
        <w:rPr>
          <w:rFonts w:cs="Arial"/>
          <w:sz w:val="20"/>
          <w:szCs w:val="20"/>
        </w:rPr>
      </w:pPr>
      <w:r w:rsidRPr="00B257AC">
        <w:rPr>
          <w:rFonts w:cs="Arial"/>
          <w:sz w:val="20"/>
          <w:szCs w:val="20"/>
        </w:rPr>
        <w:t xml:space="preserve">SILVA, J.M.C.; SOUZA, M.A.; BIEBER, A.G.D. &amp; CARLOS, C.J. (2003). Aves da Caatinga: status, uso do habitat e sensitividade. In: LEAL, I.R.; TABARELLI, M. &amp; SILVA, J.M.C. (eds.), Ecologia e conservação da Caatinga. Editora Universitária UFPE, Recife. p.237-274. </w:t>
      </w:r>
    </w:p>
    <w:p w:rsidR="00CB09E4" w:rsidRPr="00B257AC" w:rsidRDefault="00CB09E4" w:rsidP="00CB09E4">
      <w:pPr>
        <w:rPr>
          <w:rFonts w:cs="Arial"/>
          <w:sz w:val="20"/>
          <w:szCs w:val="20"/>
        </w:rPr>
      </w:pPr>
      <w:r w:rsidRPr="00B257AC">
        <w:rPr>
          <w:rFonts w:cs="Arial"/>
          <w:sz w:val="20"/>
          <w:szCs w:val="20"/>
        </w:rPr>
        <w:t xml:space="preserve">SILVA, W.R.S. (1992). Aves da Serra do Japi. </w:t>
      </w:r>
      <w:r w:rsidRPr="00DA5867">
        <w:rPr>
          <w:rFonts w:cs="Arial"/>
          <w:sz w:val="20"/>
          <w:szCs w:val="20"/>
          <w:lang w:val="en-US"/>
        </w:rPr>
        <w:t xml:space="preserve">In: L.P.Morellato (org.). </w:t>
      </w:r>
      <w:r w:rsidRPr="00B257AC">
        <w:rPr>
          <w:rFonts w:cs="Arial"/>
          <w:sz w:val="20"/>
          <w:szCs w:val="20"/>
        </w:rPr>
        <w:t xml:space="preserve">História natural da Serra do Japi. Campinas, UNICAMP, p.238-263. </w:t>
      </w:r>
    </w:p>
    <w:p w:rsidR="00CB09E4" w:rsidRPr="00B257AC" w:rsidRDefault="00CB09E4" w:rsidP="00CB09E4">
      <w:pPr>
        <w:rPr>
          <w:rFonts w:cs="Arial"/>
          <w:sz w:val="20"/>
          <w:szCs w:val="20"/>
        </w:rPr>
      </w:pPr>
      <w:r w:rsidRPr="00B257AC">
        <w:rPr>
          <w:rFonts w:cs="Arial"/>
          <w:sz w:val="20"/>
          <w:szCs w:val="20"/>
        </w:rPr>
        <w:t>SILVEIRA, L. F. &amp; UEZU, A..  (2011). Checklist das aves do Estado de São Paulo, Brasil. Biota Neotropica, vol. 11, no. 1a.</w:t>
      </w:r>
    </w:p>
    <w:p w:rsidR="00CB09E4" w:rsidRPr="00B257AC" w:rsidRDefault="00CB09E4" w:rsidP="00CB09E4">
      <w:pPr>
        <w:rPr>
          <w:rFonts w:cs="Arial"/>
          <w:sz w:val="20"/>
          <w:szCs w:val="20"/>
        </w:rPr>
      </w:pPr>
      <w:r w:rsidRPr="00B257AC">
        <w:rPr>
          <w:rFonts w:cs="Arial"/>
          <w:sz w:val="20"/>
          <w:szCs w:val="20"/>
        </w:rPr>
        <w:t>SILVEIRA, L.F., G.A. BENEDICTO, F. SCHUNCK &amp; A.M. SUGIEDA. (2009). Aves. In: BRESSAN, P.M.; KIERULFF, M.C. &amp; SUGIEDA, A.M. (Orgs), Fauna ameaçada de extinção no Estado de São Paulo: Vertebrados. São Paulo, Fundação Parque Zoológico de São Paulo e Secretaria do Meio Ambiente.</w:t>
      </w:r>
    </w:p>
    <w:p w:rsidR="00CB09E4" w:rsidRPr="00B257AC" w:rsidRDefault="00CB09E4" w:rsidP="00CB09E4">
      <w:pPr>
        <w:rPr>
          <w:rFonts w:cs="Arial"/>
          <w:sz w:val="20"/>
          <w:szCs w:val="20"/>
        </w:rPr>
      </w:pPr>
      <w:r w:rsidRPr="00B257AC">
        <w:rPr>
          <w:rFonts w:cs="Arial"/>
          <w:sz w:val="20"/>
          <w:szCs w:val="20"/>
        </w:rPr>
        <w:t>SIMON, J. E. (2009). A Lista das Aves do Estado do Espírito Santo. XVII Congresso Brasileiro de Ornitologia. Aracruz. p. 55-88.</w:t>
      </w:r>
    </w:p>
    <w:p w:rsidR="00CB09E4" w:rsidRPr="00B257AC" w:rsidRDefault="00CB09E4" w:rsidP="00CB09E4">
      <w:pPr>
        <w:rPr>
          <w:rFonts w:cs="Arial"/>
          <w:sz w:val="20"/>
          <w:szCs w:val="20"/>
        </w:rPr>
      </w:pPr>
      <w:r w:rsidRPr="00B257AC">
        <w:rPr>
          <w:rFonts w:cs="Arial"/>
          <w:sz w:val="20"/>
          <w:szCs w:val="20"/>
        </w:rPr>
        <w:t>SMA – Secretaria do Meio Ambiente. Governo do Estado de São Paulo. 2014. Decreto Nº 60.133, de 7 de fevereiro de 2014. Declara as Espécies da Fauna Silvestre Ameaçadas de Extinção, as Quase Ameaçadas, as Deficientes de Dados para avaliação no Estado de São Paulo e dá providências correlatas. Diários Oficial do Podre Executivo do Estado de São Paulo.</w:t>
      </w:r>
    </w:p>
    <w:p w:rsidR="00CB09E4" w:rsidRPr="00B257AC" w:rsidRDefault="00CB09E4" w:rsidP="00CB09E4">
      <w:pPr>
        <w:rPr>
          <w:rFonts w:cs="Arial"/>
          <w:sz w:val="20"/>
          <w:szCs w:val="20"/>
        </w:rPr>
      </w:pPr>
      <w:r w:rsidRPr="00B257AC">
        <w:rPr>
          <w:rFonts w:cs="Arial"/>
          <w:sz w:val="20"/>
          <w:szCs w:val="20"/>
        </w:rPr>
        <w:t>SOARES, E. S. &amp; L. DOS ANJOS. (1999). Efeito de fragmentação florestal sobre aves escaladoras de tronco e galho na região de Londrina, norte estado Paraná, Brasil. Ornitologia Neotropical. 10:61-68.</w:t>
      </w:r>
    </w:p>
    <w:p w:rsidR="00CB09E4" w:rsidRPr="00B257AC" w:rsidRDefault="00CB09E4" w:rsidP="00CB09E4">
      <w:pPr>
        <w:rPr>
          <w:rFonts w:cs="Arial"/>
          <w:sz w:val="20"/>
          <w:szCs w:val="20"/>
        </w:rPr>
      </w:pPr>
      <w:r w:rsidRPr="00B257AC">
        <w:rPr>
          <w:rFonts w:cs="Arial"/>
          <w:sz w:val="20"/>
          <w:szCs w:val="20"/>
        </w:rPr>
        <w:t>SPECIESLINK. Sistema distribuído de Informação que integra, em tempo real, dados primários de coleções científicas. http://splink.cria.org.br/ (último acesso em 15/10/2014).</w:t>
      </w:r>
    </w:p>
    <w:p w:rsidR="00CB09E4" w:rsidRPr="00DA5867" w:rsidRDefault="00CB09E4" w:rsidP="00CB09E4">
      <w:pPr>
        <w:rPr>
          <w:rFonts w:cs="Arial"/>
          <w:sz w:val="20"/>
          <w:szCs w:val="20"/>
          <w:lang w:val="en-US"/>
        </w:rPr>
      </w:pPr>
      <w:r w:rsidRPr="00DA5867">
        <w:rPr>
          <w:rFonts w:cs="Arial"/>
          <w:sz w:val="20"/>
          <w:szCs w:val="20"/>
          <w:lang w:val="en-US"/>
        </w:rPr>
        <w:lastRenderedPageBreak/>
        <w:t>STOTZ, D. F., FITZPATRICK, J. W. &amp; PARKER, T. A.. (1996). Neotropical Birds: Ecology and Conservation. University of Chicago Press. 502 p..</w:t>
      </w:r>
    </w:p>
    <w:p w:rsidR="00CB09E4" w:rsidRPr="0023692E" w:rsidRDefault="00CB09E4" w:rsidP="00CB09E4">
      <w:pPr>
        <w:rPr>
          <w:rFonts w:cs="Arial"/>
          <w:sz w:val="20"/>
          <w:szCs w:val="20"/>
          <w:lang w:val="en-US"/>
        </w:rPr>
      </w:pPr>
      <w:r w:rsidRPr="00854286">
        <w:rPr>
          <w:rFonts w:cs="Arial"/>
          <w:sz w:val="20"/>
          <w:szCs w:val="20"/>
        </w:rPr>
        <w:t xml:space="preserve">TABARELLI, M., PINTO, L. P., SILVA, J. M. C., HIROTA, M. M. E BEDÊ L. C., 2005. </w:t>
      </w:r>
      <w:r w:rsidRPr="00B257AC">
        <w:rPr>
          <w:rFonts w:cs="Arial"/>
          <w:sz w:val="20"/>
          <w:szCs w:val="20"/>
        </w:rPr>
        <w:t xml:space="preserve">Desafios e oportunidades para a conservação da biodiversidade na Mata Atlântica brasileira. </w:t>
      </w:r>
      <w:r w:rsidRPr="0023692E">
        <w:rPr>
          <w:rFonts w:cs="Arial"/>
          <w:sz w:val="20"/>
          <w:szCs w:val="20"/>
          <w:lang w:val="en-US"/>
        </w:rPr>
        <w:t>Megadiversidade 1(1): 132-138.</w:t>
      </w:r>
    </w:p>
    <w:p w:rsidR="00CB09E4" w:rsidRPr="008A63FC" w:rsidRDefault="00CB09E4" w:rsidP="00CB09E4">
      <w:pPr>
        <w:rPr>
          <w:rFonts w:cs="Arial"/>
          <w:sz w:val="20"/>
          <w:szCs w:val="20"/>
          <w:lang w:val="en-US"/>
        </w:rPr>
      </w:pPr>
      <w:r w:rsidRPr="00DA5867">
        <w:rPr>
          <w:rFonts w:cs="Arial"/>
          <w:sz w:val="20"/>
          <w:szCs w:val="20"/>
          <w:lang w:val="en-US"/>
        </w:rPr>
        <w:t xml:space="preserve">TERBORGH, J.  1992. Maintenance of diversity in tropical forests. </w:t>
      </w:r>
      <w:r w:rsidRPr="008A63FC">
        <w:rPr>
          <w:rFonts w:cs="Arial"/>
          <w:sz w:val="20"/>
          <w:szCs w:val="20"/>
          <w:lang w:val="en-US"/>
        </w:rPr>
        <w:t>Biotropica 24:283-292.</w:t>
      </w:r>
    </w:p>
    <w:p w:rsidR="00CB09E4" w:rsidRPr="00DA5867" w:rsidRDefault="00CB09E4" w:rsidP="00CB09E4">
      <w:pPr>
        <w:rPr>
          <w:rFonts w:cs="Arial"/>
          <w:sz w:val="20"/>
          <w:szCs w:val="20"/>
          <w:lang w:val="en-US"/>
        </w:rPr>
      </w:pPr>
      <w:r w:rsidRPr="00B257AC">
        <w:rPr>
          <w:rFonts w:cs="Arial"/>
          <w:sz w:val="20"/>
          <w:szCs w:val="20"/>
        </w:rPr>
        <w:t xml:space="preserve">Thomé, M. T. C., H. M. Oyamaguchi, and C. A. Brasileiro. </w:t>
      </w:r>
      <w:r w:rsidRPr="00DA5867">
        <w:rPr>
          <w:rFonts w:cs="Arial"/>
          <w:sz w:val="20"/>
          <w:szCs w:val="20"/>
          <w:lang w:val="en-US"/>
        </w:rPr>
        <w:t>2007. Amphibia, Anura, Leiuperidae, Physalaemus bokermanni: distribution extension. Check List 3(1): 1-3.</w:t>
      </w:r>
    </w:p>
    <w:p w:rsidR="00CB09E4" w:rsidRPr="00CB09E4" w:rsidRDefault="00CB09E4" w:rsidP="00CB09E4">
      <w:pPr>
        <w:rPr>
          <w:rFonts w:cs="Arial"/>
          <w:sz w:val="20"/>
          <w:szCs w:val="20"/>
          <w:lang w:val="en-US"/>
        </w:rPr>
      </w:pPr>
      <w:r w:rsidRPr="00DA5867">
        <w:rPr>
          <w:rFonts w:cs="Arial"/>
          <w:sz w:val="20"/>
          <w:szCs w:val="20"/>
          <w:lang w:val="en-US"/>
        </w:rPr>
        <w:t xml:space="preserve">THOMPSON, G. G. AND WITHERS P. C., 2003. Effect of species richness and relative abundance on the shape of the species accumulation curve. </w:t>
      </w:r>
      <w:r w:rsidRPr="00CB09E4">
        <w:rPr>
          <w:rFonts w:cs="Arial"/>
          <w:sz w:val="20"/>
          <w:szCs w:val="20"/>
          <w:lang w:val="en-US"/>
        </w:rPr>
        <w:t>Austral Ecology 28: 355-360.</w:t>
      </w:r>
    </w:p>
    <w:p w:rsidR="00CB09E4" w:rsidRPr="00B257AC" w:rsidRDefault="00CB09E4" w:rsidP="00CB09E4">
      <w:pPr>
        <w:rPr>
          <w:rFonts w:cs="Arial"/>
          <w:sz w:val="20"/>
          <w:szCs w:val="20"/>
        </w:rPr>
      </w:pPr>
      <w:r w:rsidRPr="00DA5867">
        <w:rPr>
          <w:rFonts w:cs="Arial"/>
          <w:sz w:val="20"/>
          <w:szCs w:val="20"/>
          <w:lang w:val="en-US"/>
        </w:rPr>
        <w:t xml:space="preserve">TURNER, I.M.; CORLETT, R.T. The conservation value of small, isolated fragments of lowland tropical ram forest. </w:t>
      </w:r>
      <w:r w:rsidRPr="00B257AC">
        <w:rPr>
          <w:rFonts w:cs="Arial"/>
          <w:sz w:val="20"/>
          <w:szCs w:val="20"/>
        </w:rPr>
        <w:t>Tree, v.11, n.8, p.330-333, 1996.</w:t>
      </w:r>
    </w:p>
    <w:p w:rsidR="00CB09E4" w:rsidRPr="00B257AC" w:rsidRDefault="00CB09E4" w:rsidP="00CB09E4">
      <w:pPr>
        <w:rPr>
          <w:rFonts w:cs="Arial"/>
          <w:sz w:val="20"/>
          <w:szCs w:val="20"/>
        </w:rPr>
      </w:pPr>
      <w:r w:rsidRPr="00B257AC">
        <w:rPr>
          <w:rFonts w:cs="Arial"/>
          <w:sz w:val="20"/>
          <w:szCs w:val="20"/>
        </w:rPr>
        <w:t>UETZ, P. 2014. http://www.reptile-database.org Acessado em 20 de outubro de 2014.</w:t>
      </w:r>
    </w:p>
    <w:p w:rsidR="00CB09E4" w:rsidRPr="00DA5867" w:rsidRDefault="00CB09E4" w:rsidP="00CB09E4">
      <w:pPr>
        <w:rPr>
          <w:rFonts w:cs="Arial"/>
          <w:sz w:val="20"/>
          <w:szCs w:val="20"/>
          <w:lang w:val="en-US"/>
        </w:rPr>
      </w:pPr>
      <w:r w:rsidRPr="00DA5867">
        <w:rPr>
          <w:rFonts w:cs="Arial"/>
          <w:sz w:val="20"/>
          <w:szCs w:val="20"/>
          <w:lang w:val="en-US"/>
        </w:rPr>
        <w:t xml:space="preserve">UMETSU, F. AND R. PARDINI. 2007. Small mammals in a mosaic of forest remnants and anthropogenic habitats – evaluating matrix quality in an Atlantic Forest landscape. Landscape Ecology 22: 517-530. </w:t>
      </w:r>
    </w:p>
    <w:p w:rsidR="00CB09E4" w:rsidRPr="00DA5867" w:rsidRDefault="00CB09E4" w:rsidP="00CB09E4">
      <w:pPr>
        <w:rPr>
          <w:rFonts w:cs="Arial"/>
          <w:sz w:val="20"/>
          <w:szCs w:val="20"/>
          <w:lang w:val="en-US"/>
        </w:rPr>
      </w:pPr>
      <w:r w:rsidRPr="004820BA">
        <w:rPr>
          <w:rFonts w:cs="Arial"/>
          <w:sz w:val="20"/>
          <w:szCs w:val="20"/>
          <w:lang w:val="en-US"/>
        </w:rPr>
        <w:t xml:space="preserve">UMETSU, F; NAXARA, L. &amp; PARDINI, R. (2006). </w:t>
      </w:r>
      <w:r w:rsidRPr="00DA5867">
        <w:rPr>
          <w:rFonts w:cs="Arial"/>
          <w:sz w:val="20"/>
          <w:szCs w:val="20"/>
          <w:lang w:val="en-US"/>
        </w:rPr>
        <w:t>Evaluating the efficiency of pitfall traps for sampling small mammals in the neotropics. Journal of Mammalogy 87(4): 757-765.</w:t>
      </w:r>
    </w:p>
    <w:p w:rsidR="00CB09E4" w:rsidRPr="00B257AC" w:rsidRDefault="00CB09E4" w:rsidP="00CB09E4">
      <w:pPr>
        <w:rPr>
          <w:rFonts w:cs="Arial"/>
          <w:sz w:val="20"/>
          <w:szCs w:val="20"/>
        </w:rPr>
      </w:pPr>
      <w:r w:rsidRPr="004820BA">
        <w:rPr>
          <w:rFonts w:cs="Arial"/>
          <w:sz w:val="20"/>
          <w:szCs w:val="20"/>
          <w:lang w:val="en-US"/>
        </w:rPr>
        <w:t xml:space="preserve">VIELLIARD, J.M.E., M.E.C. ALMEIDA, L. ANJOS &amp; W.R. SILVA. </w:t>
      </w:r>
      <w:r w:rsidRPr="00B257AC">
        <w:rPr>
          <w:rFonts w:cs="Arial"/>
          <w:sz w:val="20"/>
          <w:szCs w:val="20"/>
        </w:rPr>
        <w:t xml:space="preserve">(2010). Levantamento quantitativo por pontos de escuta e o Índice Pontual de Abundância (IPA). </w:t>
      </w:r>
      <w:r w:rsidRPr="00DA5867">
        <w:rPr>
          <w:rFonts w:cs="Arial"/>
          <w:sz w:val="20"/>
          <w:szCs w:val="20"/>
          <w:lang w:val="en-US"/>
        </w:rPr>
        <w:t xml:space="preserve">In. MATTER, S.V., F.C. STRAUBE, I. ACCORDI, V. PIACENTINI &amp; J.F. CÂNDIDO-JR. </w:t>
      </w:r>
      <w:r w:rsidRPr="00B257AC">
        <w:rPr>
          <w:rFonts w:cs="Arial"/>
          <w:sz w:val="20"/>
          <w:szCs w:val="20"/>
        </w:rPr>
        <w:t>(Eds.), Ornitologia e Conservação: Ciência aplicada, técnicas de pesquisa e levantamento. Technical Books Editora, Rio de Janeiro. V.1, p. 47-60.</w:t>
      </w:r>
    </w:p>
    <w:p w:rsidR="00CB09E4" w:rsidRPr="00B257AC" w:rsidRDefault="00CB09E4" w:rsidP="00CB09E4">
      <w:pPr>
        <w:rPr>
          <w:rFonts w:cs="Arial"/>
          <w:sz w:val="20"/>
          <w:szCs w:val="20"/>
        </w:rPr>
      </w:pPr>
      <w:r w:rsidRPr="00B257AC">
        <w:rPr>
          <w:rFonts w:cs="Arial"/>
          <w:sz w:val="20"/>
          <w:szCs w:val="20"/>
        </w:rPr>
        <w:t xml:space="preserve">VIVO, M.; CARMIGNOTTO, A. P.; GREGORIN, R.; HINGST-ZAHER, E.; IACK-XIMENES, G. E.; MIRETZKI, M.; PERCEQUILLO, A. R.; ROLLO-JR., M. M.; ROSSI, R. V.; TADDEI, V. A. 2011. Checklist dos mamíferos do estado de São Paulo. Biota Neotropica, v. 11, n. 1a, p. 1-21. </w:t>
      </w:r>
    </w:p>
    <w:p w:rsidR="00CB09E4" w:rsidRPr="00B257AC" w:rsidRDefault="00CB09E4" w:rsidP="00CB09E4">
      <w:pPr>
        <w:rPr>
          <w:rFonts w:cs="Arial"/>
          <w:sz w:val="20"/>
          <w:szCs w:val="20"/>
        </w:rPr>
      </w:pPr>
      <w:r w:rsidRPr="00B257AC">
        <w:rPr>
          <w:rFonts w:cs="Arial"/>
          <w:sz w:val="20"/>
          <w:szCs w:val="20"/>
        </w:rPr>
        <w:t>VIZOTTO, L.D. 1984. Ranicultura. Ciência e Cultura, v.36, n.1, p.42-45.</w:t>
      </w:r>
    </w:p>
    <w:p w:rsidR="00CB09E4" w:rsidRPr="00DA5867" w:rsidRDefault="00CB09E4" w:rsidP="00CB09E4">
      <w:pPr>
        <w:rPr>
          <w:rFonts w:cs="Arial"/>
          <w:sz w:val="20"/>
          <w:szCs w:val="20"/>
          <w:lang w:val="en-US"/>
        </w:rPr>
      </w:pPr>
      <w:r w:rsidRPr="00DA5867">
        <w:rPr>
          <w:rFonts w:cs="Arial"/>
          <w:sz w:val="20"/>
          <w:szCs w:val="20"/>
          <w:lang w:val="en-US"/>
        </w:rPr>
        <w:t>VOSS, R.S. AND L.H. EMMONS. 1996. Mammalian diversity in neotropical lowland rainforests: a preliminary assessment. Bulletin of the American Museum of Natural History, New York, 230: 1-115.</w:t>
      </w:r>
    </w:p>
    <w:p w:rsidR="00CB09E4" w:rsidRPr="00B257AC" w:rsidRDefault="00CB09E4" w:rsidP="00CB09E4">
      <w:pPr>
        <w:rPr>
          <w:rFonts w:cs="Arial"/>
          <w:sz w:val="20"/>
          <w:szCs w:val="20"/>
        </w:rPr>
      </w:pPr>
      <w:r w:rsidRPr="00DA5867">
        <w:rPr>
          <w:rFonts w:cs="Arial"/>
          <w:sz w:val="20"/>
          <w:szCs w:val="20"/>
          <w:lang w:val="en-US"/>
        </w:rPr>
        <w:t xml:space="preserve">WILLIS, E.O. &amp; ONILI, Y. (1981). </w:t>
      </w:r>
      <w:r w:rsidRPr="00B257AC">
        <w:rPr>
          <w:rFonts w:cs="Arial"/>
          <w:sz w:val="20"/>
          <w:szCs w:val="20"/>
        </w:rPr>
        <w:t>Levantamento preliminar de aves em treze áreas do Estado de São Paulo. Revista Brasileira de Biologia, 41:121-135.</w:t>
      </w:r>
    </w:p>
    <w:p w:rsidR="00CB09E4" w:rsidRPr="00DA5867" w:rsidRDefault="00CB09E4" w:rsidP="00CB09E4">
      <w:pPr>
        <w:rPr>
          <w:rFonts w:cs="Arial"/>
          <w:sz w:val="20"/>
          <w:szCs w:val="20"/>
          <w:lang w:val="en-US"/>
        </w:rPr>
      </w:pPr>
      <w:r w:rsidRPr="00B257AC">
        <w:rPr>
          <w:rFonts w:cs="Arial"/>
          <w:sz w:val="20"/>
          <w:szCs w:val="20"/>
        </w:rPr>
        <w:t xml:space="preserve">WILSON, D.E. &amp; REEDER, D.M. 2005. </w:t>
      </w:r>
      <w:r w:rsidRPr="00DA5867">
        <w:rPr>
          <w:rFonts w:cs="Arial"/>
          <w:sz w:val="20"/>
          <w:szCs w:val="20"/>
          <w:lang w:val="en-US"/>
        </w:rPr>
        <w:t>Mammal Species of the World – A Taxonomic and Geographic Rererence, Third edition. The John Hopkins University Press.</w:t>
      </w:r>
    </w:p>
    <w:p w:rsidR="00CB09E4" w:rsidRPr="00CB09E4" w:rsidRDefault="00CB09E4" w:rsidP="00CB09E4">
      <w:pPr>
        <w:rPr>
          <w:rFonts w:cs="Arial"/>
          <w:sz w:val="20"/>
          <w:szCs w:val="20"/>
          <w:lang w:val="en-US"/>
        </w:rPr>
      </w:pPr>
      <w:r w:rsidRPr="00DA5867">
        <w:rPr>
          <w:rFonts w:cs="Arial"/>
          <w:sz w:val="20"/>
          <w:szCs w:val="20"/>
          <w:lang w:val="en-US"/>
        </w:rPr>
        <w:t xml:space="preserve">WILSON, D.E. &amp; REEDER, D.M. 2005. Mammal Species of the World – A Taxonomic and Geographic Rererence, Third edition. </w:t>
      </w:r>
      <w:r w:rsidRPr="00CB09E4">
        <w:rPr>
          <w:rFonts w:cs="Arial"/>
          <w:sz w:val="20"/>
          <w:szCs w:val="20"/>
          <w:lang w:val="en-US"/>
        </w:rPr>
        <w:t>The John Hopkins University Press.</w:t>
      </w:r>
    </w:p>
    <w:p w:rsidR="00CB09E4" w:rsidRPr="00854286" w:rsidRDefault="00CB09E4" w:rsidP="00CB09E4">
      <w:pPr>
        <w:rPr>
          <w:rFonts w:cs="Arial"/>
          <w:sz w:val="20"/>
          <w:szCs w:val="20"/>
        </w:rPr>
      </w:pPr>
      <w:r w:rsidRPr="00854286">
        <w:rPr>
          <w:rFonts w:cs="Arial"/>
          <w:sz w:val="20"/>
          <w:szCs w:val="20"/>
        </w:rPr>
        <w:t xml:space="preserve">ZAHER, H., AGUIAR, E., POMBAL-JR, J.P. 2005. Paratelmatobius gaigeae (Cochran, 1938) re-discovered (Amphibia, Anura, Leptodactylidae). Arq. Mus. Nac. 63(2):321-328. </w:t>
      </w:r>
    </w:p>
    <w:p w:rsidR="00CB09E4" w:rsidRPr="00854286" w:rsidRDefault="00CB09E4" w:rsidP="00CB09E4">
      <w:pPr>
        <w:rPr>
          <w:rFonts w:cs="Arial"/>
          <w:sz w:val="20"/>
          <w:szCs w:val="20"/>
        </w:rPr>
      </w:pPr>
      <w:r w:rsidRPr="00854286">
        <w:rPr>
          <w:rFonts w:cs="Arial"/>
          <w:sz w:val="20"/>
          <w:szCs w:val="20"/>
        </w:rPr>
        <w:t xml:space="preserve">ZAHER, H., BARBO, F.E., MARTÍNEZ, P.S., NOGUEIRA, C., RODRIGUES, M.T. &amp; SAWAYA R.J. 2011. Reptiles from São Paulo State: current knowledge and perspectives. Biota Neotropica 11(1a): </w:t>
      </w:r>
      <w:hyperlink r:id="rId35" w:history="1">
        <w:r w:rsidRPr="00854286">
          <w:rPr>
            <w:rFonts w:cs="Arial"/>
            <w:sz w:val="20"/>
            <w:szCs w:val="20"/>
          </w:rPr>
          <w:t>http://www.biotaneotropica.org.br/v11n1a/en/abstract?inventory+bn0051101a2011</w:t>
        </w:r>
      </w:hyperlink>
      <w:r w:rsidRPr="00854286">
        <w:rPr>
          <w:rFonts w:cs="Arial"/>
          <w:sz w:val="20"/>
          <w:szCs w:val="20"/>
        </w:rPr>
        <w:t>.</w:t>
      </w:r>
    </w:p>
    <w:p w:rsidR="00CB09E4" w:rsidRPr="00854286" w:rsidRDefault="00CB09E4" w:rsidP="00CB09E4">
      <w:pPr>
        <w:rPr>
          <w:rFonts w:cs="Arial"/>
          <w:b/>
          <w:i/>
          <w:sz w:val="20"/>
          <w:szCs w:val="20"/>
        </w:rPr>
      </w:pPr>
    </w:p>
    <w:p w:rsidR="00CB09E4" w:rsidRPr="00B257AC" w:rsidRDefault="00CB09E4" w:rsidP="00CB09E4">
      <w:pPr>
        <w:rPr>
          <w:rFonts w:cs="Arial"/>
          <w:b/>
          <w:i/>
          <w:sz w:val="20"/>
          <w:szCs w:val="20"/>
        </w:rPr>
      </w:pPr>
      <w:r w:rsidRPr="00B257AC">
        <w:rPr>
          <w:rFonts w:cs="Arial"/>
          <w:b/>
          <w:i/>
          <w:sz w:val="20"/>
          <w:szCs w:val="20"/>
        </w:rPr>
        <w:t>Flora</w:t>
      </w:r>
    </w:p>
    <w:p w:rsidR="00CB09E4" w:rsidRPr="00DA5867" w:rsidRDefault="00CB09E4" w:rsidP="00CB09E4">
      <w:pPr>
        <w:rPr>
          <w:rFonts w:cs="Arial"/>
          <w:sz w:val="20"/>
          <w:szCs w:val="20"/>
          <w:lang w:val="en-US"/>
        </w:rPr>
      </w:pPr>
      <w:r w:rsidRPr="00B257AC">
        <w:rPr>
          <w:rFonts w:cs="Arial"/>
          <w:sz w:val="20"/>
          <w:szCs w:val="20"/>
        </w:rPr>
        <w:t xml:space="preserve">AB'SÁBER, A.N. Os domínios morfoclimáticos na América do Sul. Geomorfologia. IGEOG-USP, São Paulo. </w:t>
      </w:r>
      <w:r w:rsidRPr="00DA5867">
        <w:rPr>
          <w:rFonts w:cs="Arial"/>
          <w:sz w:val="20"/>
          <w:szCs w:val="20"/>
          <w:lang w:val="en-US"/>
        </w:rPr>
        <w:t>1977.</w:t>
      </w:r>
    </w:p>
    <w:p w:rsidR="00CB09E4" w:rsidRPr="0023692E" w:rsidRDefault="00CB09E4" w:rsidP="00CB09E4">
      <w:pPr>
        <w:rPr>
          <w:rFonts w:cs="Arial"/>
          <w:sz w:val="20"/>
          <w:szCs w:val="20"/>
          <w:lang w:val="en-US"/>
        </w:rPr>
      </w:pPr>
      <w:r w:rsidRPr="00DA5867">
        <w:rPr>
          <w:rFonts w:cs="Arial"/>
          <w:sz w:val="20"/>
          <w:szCs w:val="20"/>
          <w:lang w:val="en-US"/>
        </w:rPr>
        <w:t xml:space="preserve">ANGIOSPERM PHILOGENY GROUP - APG III. An update of the Angiosperm Phylogeny Group classification for the orders and families of flowering plants. </w:t>
      </w:r>
      <w:r w:rsidRPr="0023692E">
        <w:rPr>
          <w:rFonts w:cs="Arial"/>
          <w:sz w:val="20"/>
          <w:szCs w:val="20"/>
          <w:lang w:val="en-US"/>
        </w:rPr>
        <w:t>Botanical Journal of the Linnean Society 161: 105-121. 2009.</w:t>
      </w:r>
    </w:p>
    <w:p w:rsidR="00CB09E4" w:rsidRPr="00DA5867" w:rsidRDefault="00CB09E4" w:rsidP="00CB09E4">
      <w:pPr>
        <w:rPr>
          <w:rFonts w:cs="Arial"/>
          <w:sz w:val="20"/>
          <w:szCs w:val="20"/>
          <w:lang w:val="en-US"/>
        </w:rPr>
      </w:pPr>
      <w:r w:rsidRPr="0023692E">
        <w:rPr>
          <w:rFonts w:cs="Arial"/>
          <w:sz w:val="20"/>
          <w:szCs w:val="20"/>
          <w:lang w:val="en-US"/>
        </w:rPr>
        <w:t xml:space="preserve">BAITELLO. J.B., AGUIAR. </w:t>
      </w:r>
      <w:r w:rsidRPr="00B257AC">
        <w:rPr>
          <w:rFonts w:cs="Arial"/>
          <w:sz w:val="20"/>
          <w:szCs w:val="20"/>
        </w:rPr>
        <w:t xml:space="preserve">O.T., ROCHA. F.T., PASTORE. J.A. &amp; ESTEVES. R. Florística e fitossociologia do estrato arbóreo de um trecho da Serra da Cantareira (Núcleo Pinheirinho) - SP. </w:t>
      </w:r>
      <w:r w:rsidRPr="00DA5867">
        <w:rPr>
          <w:rFonts w:cs="Arial"/>
          <w:sz w:val="20"/>
          <w:szCs w:val="20"/>
          <w:lang w:val="en-US"/>
        </w:rPr>
        <w:t>Revista do Instituto Florestal, 4: 291-298, 1992.</w:t>
      </w:r>
    </w:p>
    <w:p w:rsidR="00CB09E4" w:rsidRPr="00B257AC" w:rsidRDefault="00CB09E4" w:rsidP="00CB09E4">
      <w:pPr>
        <w:rPr>
          <w:rFonts w:cs="Arial"/>
          <w:sz w:val="20"/>
          <w:szCs w:val="20"/>
        </w:rPr>
      </w:pPr>
      <w:r w:rsidRPr="00DA5867">
        <w:rPr>
          <w:rFonts w:cs="Arial"/>
          <w:sz w:val="20"/>
          <w:szCs w:val="20"/>
          <w:lang w:val="en-US"/>
        </w:rPr>
        <w:lastRenderedPageBreak/>
        <w:t xml:space="preserve">BUDOWSKI, G. Distribution of tropical American rain forest species in the light of successional processes. </w:t>
      </w:r>
      <w:r w:rsidRPr="00B257AC">
        <w:rPr>
          <w:rFonts w:cs="Arial"/>
          <w:sz w:val="20"/>
          <w:szCs w:val="20"/>
        </w:rPr>
        <w:t>Turrialba 15:40-42. 1965.</w:t>
      </w:r>
    </w:p>
    <w:p w:rsidR="00CB09E4" w:rsidRPr="00B257AC" w:rsidRDefault="00CB09E4" w:rsidP="00CB09E4">
      <w:pPr>
        <w:rPr>
          <w:rFonts w:cs="Arial"/>
          <w:sz w:val="20"/>
          <w:szCs w:val="20"/>
        </w:rPr>
      </w:pPr>
      <w:r w:rsidRPr="00B257AC">
        <w:rPr>
          <w:rFonts w:cs="Arial"/>
          <w:sz w:val="20"/>
          <w:szCs w:val="20"/>
        </w:rPr>
        <w:t>CI-Brasil (Conservation International do Brasil), Fundação SOS Mata Atlântica,</w:t>
      </w:r>
      <w:r w:rsidR="008142EA">
        <w:rPr>
          <w:rFonts w:cs="Arial"/>
          <w:sz w:val="20"/>
          <w:szCs w:val="20"/>
        </w:rPr>
        <w:t xml:space="preserve"> </w:t>
      </w:r>
      <w:r w:rsidRPr="00B257AC">
        <w:rPr>
          <w:rFonts w:cs="Arial"/>
          <w:sz w:val="20"/>
          <w:szCs w:val="20"/>
        </w:rPr>
        <w:t>Fundação Biodiversitas, IPÊ, SMA-SP &amp; SEMAD-MG. Avaliação e Ações Prioritárias para Conservação da Biodiversidade da Mata Atlântica e Campos Sulinos. MMA/SBF, Brasília. 2000.</w:t>
      </w:r>
    </w:p>
    <w:p w:rsidR="00CB09E4" w:rsidRPr="00B257AC" w:rsidRDefault="00CB09E4" w:rsidP="00CB09E4">
      <w:pPr>
        <w:rPr>
          <w:rFonts w:cs="Arial"/>
          <w:sz w:val="20"/>
          <w:szCs w:val="20"/>
        </w:rPr>
      </w:pPr>
      <w:r w:rsidRPr="00B257AC">
        <w:rPr>
          <w:rFonts w:cs="Arial"/>
          <w:sz w:val="20"/>
          <w:szCs w:val="20"/>
        </w:rPr>
        <w:t>EITEN, G. A vegetação do Estado de São Paulo. Boletim do Instituto de Botânica 7: 1-147. 1970.</w:t>
      </w:r>
    </w:p>
    <w:p w:rsidR="00CB09E4" w:rsidRPr="00B257AC" w:rsidRDefault="00CB09E4" w:rsidP="00CB09E4">
      <w:pPr>
        <w:rPr>
          <w:rFonts w:cs="Arial"/>
          <w:sz w:val="20"/>
          <w:szCs w:val="20"/>
        </w:rPr>
      </w:pPr>
      <w:r w:rsidRPr="00B257AC">
        <w:rPr>
          <w:rFonts w:cs="Arial"/>
          <w:sz w:val="20"/>
          <w:szCs w:val="20"/>
        </w:rPr>
        <w:t xml:space="preserve">Eiten, G. </w:t>
      </w:r>
      <w:r w:rsidRPr="00B257AC">
        <w:rPr>
          <w:rFonts w:cs="Arial"/>
          <w:i/>
          <w:sz w:val="20"/>
          <w:szCs w:val="20"/>
        </w:rPr>
        <w:t>Classificação de vegetação do Brasil.</w:t>
      </w:r>
      <w:r w:rsidRPr="00B257AC">
        <w:rPr>
          <w:rFonts w:cs="Arial"/>
          <w:sz w:val="20"/>
          <w:szCs w:val="20"/>
        </w:rPr>
        <w:t xml:space="preserve"> Brasília, DF: CNPq, 1983.</w:t>
      </w:r>
    </w:p>
    <w:p w:rsidR="00CB09E4" w:rsidRPr="00B257AC" w:rsidRDefault="00CB09E4" w:rsidP="00CB09E4">
      <w:pPr>
        <w:rPr>
          <w:rFonts w:cs="Arial"/>
          <w:sz w:val="20"/>
          <w:szCs w:val="20"/>
        </w:rPr>
      </w:pPr>
      <w:r w:rsidRPr="00B257AC">
        <w:rPr>
          <w:rFonts w:cs="Arial"/>
          <w:sz w:val="20"/>
          <w:szCs w:val="20"/>
        </w:rPr>
        <w:t>FIDALGO, O. &amp; BONONI, V.L.R. Técnicas de coleta, preservação e herborização de material botânico. São Paulo: Instituto de Botânica, 1984.</w:t>
      </w:r>
    </w:p>
    <w:p w:rsidR="00CB09E4" w:rsidRPr="00B257AC" w:rsidRDefault="00311A4A" w:rsidP="00CB09E4">
      <w:pPr>
        <w:rPr>
          <w:rFonts w:cs="Arial"/>
          <w:sz w:val="20"/>
          <w:szCs w:val="20"/>
        </w:rPr>
      </w:pPr>
      <w:r w:rsidRPr="00B257AC">
        <w:rPr>
          <w:rFonts w:cs="Arial"/>
          <w:sz w:val="20"/>
          <w:szCs w:val="20"/>
        </w:rPr>
        <w:t>FUNDAÇÃO PARA A CONSERVAÇÃO E A PRODUÇÃO FLORESTAL DO ESTADO DE SÃO PAULO – FF.</w:t>
      </w:r>
      <w:r w:rsidR="00CB09E4" w:rsidRPr="00B257AC">
        <w:rPr>
          <w:rFonts w:cs="Arial"/>
          <w:sz w:val="20"/>
          <w:szCs w:val="20"/>
        </w:rPr>
        <w:t xml:space="preserve"> Contínuo da Cantareira. Disponível em: http://www.fflorestal.sp.gov.br/cantareiraApresentacao.php. Acesso em 2010.</w:t>
      </w:r>
    </w:p>
    <w:p w:rsidR="00311A4A" w:rsidRPr="00B55D99" w:rsidRDefault="00311A4A" w:rsidP="00311A4A">
      <w:pPr>
        <w:rPr>
          <w:rFonts w:cs="Arial"/>
          <w:sz w:val="20"/>
          <w:szCs w:val="20"/>
          <w:lang w:val="en-US"/>
        </w:rPr>
      </w:pPr>
      <w:r w:rsidRPr="00B257AC">
        <w:rPr>
          <w:rFonts w:cs="Arial"/>
          <w:sz w:val="20"/>
          <w:szCs w:val="20"/>
        </w:rPr>
        <w:t xml:space="preserve">FUNDAÇÃO PARA A CONSERVAÇÃO E A PRODUÇÃO FLORESTAL DO ESTADO DE SÃO PAULO – FF. Unidades de conservação. Áreas de relevante interesse ecológico estaduais. Disponível em:&lt; http://www.fflorestal.sp.gov.br/arieEstaduais.php&gt;. </w:t>
      </w:r>
      <w:r w:rsidRPr="00B55D99">
        <w:rPr>
          <w:rFonts w:cs="Arial"/>
          <w:sz w:val="20"/>
          <w:szCs w:val="20"/>
          <w:lang w:val="en-US"/>
        </w:rPr>
        <w:t>Acesso em outubro de 2014.</w:t>
      </w:r>
    </w:p>
    <w:p w:rsidR="00CB09E4" w:rsidRPr="00DA5867" w:rsidRDefault="00CB09E4" w:rsidP="00CB09E4">
      <w:pPr>
        <w:rPr>
          <w:rFonts w:cs="Arial"/>
          <w:sz w:val="20"/>
          <w:szCs w:val="20"/>
          <w:lang w:val="en-US"/>
        </w:rPr>
      </w:pPr>
      <w:r w:rsidRPr="00DA5867">
        <w:rPr>
          <w:rFonts w:cs="Arial"/>
          <w:sz w:val="20"/>
          <w:szCs w:val="20"/>
          <w:lang w:val="en-US"/>
        </w:rPr>
        <w:t>GENTRY, A.H. &amp; DODSON, C. Contribution of non trees to species richness of a tropical rain forest. Biotropica, 19: 149-156, 1987.</w:t>
      </w:r>
    </w:p>
    <w:p w:rsidR="00CB09E4" w:rsidRPr="00CB09E4" w:rsidRDefault="00CB09E4" w:rsidP="00CB09E4">
      <w:pPr>
        <w:rPr>
          <w:rFonts w:cs="Arial"/>
          <w:sz w:val="20"/>
          <w:szCs w:val="20"/>
          <w:lang w:val="en-US"/>
        </w:rPr>
      </w:pPr>
      <w:r w:rsidRPr="00DA5867">
        <w:rPr>
          <w:rFonts w:cs="Arial"/>
          <w:sz w:val="20"/>
          <w:szCs w:val="20"/>
          <w:lang w:val="en-US"/>
        </w:rPr>
        <w:t xml:space="preserve">GENTRY, A.H. Changes in plant community diversity and floristic composition on environmental and geographical gradients. </w:t>
      </w:r>
      <w:r w:rsidRPr="00CB09E4">
        <w:rPr>
          <w:rFonts w:cs="Arial"/>
          <w:sz w:val="20"/>
          <w:szCs w:val="20"/>
          <w:lang w:val="en-US"/>
        </w:rPr>
        <w:t>Annals of the Missouri Botanical Garden, 75: 1-34, 1988.</w:t>
      </w:r>
    </w:p>
    <w:p w:rsidR="00CB09E4" w:rsidRPr="00B257AC" w:rsidRDefault="00CB09E4" w:rsidP="00CB09E4">
      <w:pPr>
        <w:rPr>
          <w:rFonts w:cs="Arial"/>
          <w:sz w:val="20"/>
          <w:szCs w:val="20"/>
        </w:rPr>
      </w:pPr>
      <w:r w:rsidRPr="00DA5867">
        <w:rPr>
          <w:rFonts w:cs="Arial"/>
          <w:sz w:val="20"/>
          <w:szCs w:val="20"/>
          <w:lang w:val="en-US"/>
        </w:rPr>
        <w:t xml:space="preserve">GOLDENBERG, R. Miconia. In Wanderley, M.G.L., Shepherd, G.J.; Melhem, T.S.; Giulietti, A.M.&amp; Martins, S.E. (Coords.). </w:t>
      </w:r>
      <w:r w:rsidRPr="00B257AC">
        <w:rPr>
          <w:rFonts w:cs="Arial"/>
          <w:sz w:val="20"/>
          <w:szCs w:val="20"/>
        </w:rPr>
        <w:t>Flora Fanerogâmica do Estado de São Paulo. São Paulo: Instituto de Botânica, FAPESP. Vol. 6, p. 73-103. 2009.</w:t>
      </w:r>
    </w:p>
    <w:p w:rsidR="00CB09E4" w:rsidRPr="00B257AC" w:rsidRDefault="00CB09E4" w:rsidP="00CB09E4">
      <w:pPr>
        <w:rPr>
          <w:rFonts w:cs="Arial"/>
          <w:sz w:val="20"/>
          <w:szCs w:val="20"/>
        </w:rPr>
      </w:pPr>
      <w:r w:rsidRPr="00B257AC">
        <w:rPr>
          <w:rFonts w:cs="Arial"/>
          <w:sz w:val="20"/>
          <w:szCs w:val="20"/>
        </w:rPr>
        <w:t xml:space="preserve">GUIMARÃES, P.J.F. &amp; OLIVEIRA, C.M.S. Tibouchina. </w:t>
      </w:r>
      <w:r w:rsidRPr="00DA5867">
        <w:rPr>
          <w:rFonts w:cs="Arial"/>
          <w:sz w:val="20"/>
          <w:szCs w:val="20"/>
          <w:lang w:val="en-US"/>
        </w:rPr>
        <w:t xml:space="preserve">In Wanderley, M.G.L., Shepherd, G.J.; Melhem, T.S.; Giulietti, A.M.&amp; Martins, S.E. (Coords.). </w:t>
      </w:r>
      <w:r w:rsidRPr="00B257AC">
        <w:rPr>
          <w:rFonts w:cs="Arial"/>
          <w:sz w:val="20"/>
          <w:szCs w:val="20"/>
        </w:rPr>
        <w:t>Flora Fanerogâmica do Estado de São Paulo. São Paulo: Instituto de Botânica, FAPESP. Vol. 6, p. 127-149. 2009.</w:t>
      </w:r>
    </w:p>
    <w:p w:rsidR="00CB09E4" w:rsidRPr="00B257AC" w:rsidRDefault="00CB09E4" w:rsidP="00CB09E4">
      <w:pPr>
        <w:rPr>
          <w:rFonts w:cs="Arial"/>
          <w:sz w:val="20"/>
          <w:szCs w:val="20"/>
        </w:rPr>
      </w:pPr>
      <w:r w:rsidRPr="00B257AC">
        <w:rPr>
          <w:rFonts w:cs="Arial"/>
          <w:sz w:val="20"/>
          <w:szCs w:val="20"/>
        </w:rPr>
        <w:t>INSTITUTO BRASILEIRO DE GEOGRAFIA E ESTATÍSTICA - IBGE. Manual técnico da vegetação brasileira. Rio de Janeiro. Fundação Instituto Brasileiro de Geografia e Estatística, 92p. (Série Manuais Técnicos em Geociências nº 1), 1992.</w:t>
      </w:r>
    </w:p>
    <w:p w:rsidR="00CB09E4" w:rsidRPr="00B257AC" w:rsidRDefault="00CB09E4" w:rsidP="00CB09E4">
      <w:pPr>
        <w:rPr>
          <w:rFonts w:cs="Arial"/>
          <w:sz w:val="20"/>
          <w:szCs w:val="20"/>
        </w:rPr>
      </w:pPr>
      <w:r w:rsidRPr="00B257AC">
        <w:rPr>
          <w:rFonts w:cs="Arial"/>
          <w:sz w:val="20"/>
          <w:szCs w:val="20"/>
        </w:rPr>
        <w:t>IVANAUSKAS, N.M. Caracterização florística e fisionômica da Floresta Atlântica sobre a Formação Pariquera-Açu, na Zona da Morraria Costeira do Estado de São Paulo. 217p. Dissertação de Mestrado - Unicamp, Campinas, 1997.</w:t>
      </w:r>
    </w:p>
    <w:p w:rsidR="00CB09E4" w:rsidRPr="00B257AC" w:rsidRDefault="00CB09E4" w:rsidP="00CB09E4">
      <w:pPr>
        <w:rPr>
          <w:rFonts w:cs="Arial"/>
          <w:sz w:val="20"/>
          <w:szCs w:val="20"/>
        </w:rPr>
      </w:pPr>
      <w:r w:rsidRPr="00B257AC">
        <w:rPr>
          <w:rFonts w:cs="Arial"/>
          <w:sz w:val="20"/>
          <w:szCs w:val="20"/>
        </w:rPr>
        <w:t>IVANAUSKAS, N.M. Floresta Ombrófila Mista: Avaliação da diversidade vegetal em florestas de araucária no Estado de São Paulo. Projeto de auxílio à pesquisa. CNPq, Brasília. 2007.</w:t>
      </w:r>
    </w:p>
    <w:p w:rsidR="00CB09E4" w:rsidRPr="00B257AC" w:rsidRDefault="00CB09E4" w:rsidP="00CB09E4">
      <w:pPr>
        <w:rPr>
          <w:rFonts w:cs="Arial"/>
          <w:sz w:val="20"/>
          <w:szCs w:val="20"/>
        </w:rPr>
      </w:pPr>
      <w:r w:rsidRPr="00B257AC">
        <w:rPr>
          <w:rFonts w:cs="Arial"/>
          <w:sz w:val="20"/>
          <w:szCs w:val="20"/>
        </w:rPr>
        <w:t>JARENKOW, J.A. &amp; BAPTISTA, L.R.M. Composição florística e estrutura da Mata com Araucária na Estação Ecológica de Aracuri, Esmeralda, RS. Napaea, 3: 9-18, 1987.</w:t>
      </w:r>
    </w:p>
    <w:p w:rsidR="00CB09E4" w:rsidRPr="00B257AC" w:rsidRDefault="00CB09E4" w:rsidP="00CB09E4">
      <w:pPr>
        <w:rPr>
          <w:rFonts w:cs="Arial"/>
          <w:sz w:val="20"/>
          <w:szCs w:val="20"/>
        </w:rPr>
      </w:pPr>
      <w:r w:rsidRPr="00B257AC">
        <w:rPr>
          <w:rFonts w:cs="Arial"/>
          <w:sz w:val="20"/>
          <w:szCs w:val="20"/>
        </w:rPr>
        <w:t>JARENKOW, J.A. Composição florística e estrutura da Mata com Araucária em Estação Ecológica Aracuri, Esmeralda, Rio Grande do Sul. Dissertação de Mestrado, Universidade Federal do Rio Grande do Sul, Porto Alegre. 1985.</w:t>
      </w:r>
    </w:p>
    <w:p w:rsidR="00CB09E4" w:rsidRPr="00B257AC" w:rsidRDefault="00CB09E4" w:rsidP="00CB09E4">
      <w:pPr>
        <w:rPr>
          <w:rFonts w:cs="Arial"/>
          <w:sz w:val="20"/>
          <w:szCs w:val="20"/>
        </w:rPr>
      </w:pPr>
      <w:r w:rsidRPr="00B257AC">
        <w:rPr>
          <w:rFonts w:cs="Arial"/>
          <w:sz w:val="20"/>
          <w:szCs w:val="20"/>
        </w:rPr>
        <w:t>KRONKA, F.J.N., NALON, M.A., MATSUKUMA, C.K., KANASHIRO, M.M., PAVÃO, M., DURIGAN, G., LIMA, L.M.P.R., GUILLAUMON, J.R., BAITELLO, J.B. &amp; BORGO, S.C. Inventário Florestal da Vegetação Natural do Estado de São Paulo. Imprensa oficial, São Paulo, 2005.</w:t>
      </w:r>
    </w:p>
    <w:p w:rsidR="00CB09E4" w:rsidRPr="00B257AC" w:rsidRDefault="00CB09E4" w:rsidP="00CB09E4">
      <w:pPr>
        <w:rPr>
          <w:rFonts w:cs="Arial"/>
          <w:sz w:val="20"/>
          <w:szCs w:val="20"/>
        </w:rPr>
      </w:pPr>
      <w:r w:rsidRPr="00B257AC">
        <w:rPr>
          <w:rFonts w:cs="Arial"/>
          <w:sz w:val="20"/>
          <w:szCs w:val="20"/>
        </w:rPr>
        <w:t xml:space="preserve">LEITÃO FILHO, H.F. Aspectos taxonômicos das florestas do estado de São Paulo. Silvicultura em São Paulo, 16A (1): 197-206. 1982. </w:t>
      </w:r>
    </w:p>
    <w:p w:rsidR="00CB09E4" w:rsidRPr="00B257AC" w:rsidRDefault="00CB09E4" w:rsidP="00CB09E4">
      <w:pPr>
        <w:rPr>
          <w:rFonts w:cs="Arial"/>
          <w:sz w:val="20"/>
          <w:szCs w:val="20"/>
        </w:rPr>
      </w:pPr>
      <w:r w:rsidRPr="00B257AC">
        <w:rPr>
          <w:rFonts w:cs="Arial"/>
          <w:sz w:val="20"/>
          <w:szCs w:val="20"/>
        </w:rPr>
        <w:t>LORENZI, H. &amp; SOUZA, H.M. Plantas ornamentais no Brasil: arbustivas, herbáceas e trepadeiras. 3ª edição, Nova Odessa, SP: Instituto Plantarum de Estudos da Flora. 1088p. 2001.</w:t>
      </w:r>
    </w:p>
    <w:p w:rsidR="00CB09E4" w:rsidRPr="00B257AC" w:rsidRDefault="00CB09E4" w:rsidP="00CB09E4">
      <w:pPr>
        <w:rPr>
          <w:rFonts w:cs="Arial"/>
          <w:sz w:val="20"/>
          <w:szCs w:val="20"/>
        </w:rPr>
      </w:pPr>
      <w:r w:rsidRPr="00B257AC">
        <w:rPr>
          <w:rFonts w:cs="Arial"/>
          <w:sz w:val="20"/>
          <w:szCs w:val="20"/>
        </w:rPr>
        <w:t xml:space="preserve">LORENZI, H. Árvores brasileiras: manual de identificação e cultivo de plantas arbóreas nativas do Brasil. Nova Odessa: Plantarum, 1992. </w:t>
      </w:r>
    </w:p>
    <w:p w:rsidR="00CB09E4" w:rsidRPr="00B257AC" w:rsidRDefault="00CB09E4" w:rsidP="00CB09E4">
      <w:pPr>
        <w:rPr>
          <w:rFonts w:cs="Arial"/>
          <w:sz w:val="20"/>
          <w:szCs w:val="20"/>
        </w:rPr>
      </w:pPr>
      <w:r w:rsidRPr="00B257AC">
        <w:rPr>
          <w:rFonts w:cs="Arial"/>
          <w:sz w:val="20"/>
          <w:szCs w:val="20"/>
        </w:rPr>
        <w:t>LORENZI, H. Árvores brasileiras: manual de identificação e cultivo de plantas arbóreas nativas do Brasil”. Nova Odessa: Plantarum. v.2, 1998.</w:t>
      </w:r>
    </w:p>
    <w:p w:rsidR="00CB09E4" w:rsidRPr="00B257AC" w:rsidRDefault="00CB09E4" w:rsidP="00CB09E4">
      <w:pPr>
        <w:rPr>
          <w:rFonts w:cs="Arial"/>
          <w:sz w:val="20"/>
          <w:szCs w:val="20"/>
        </w:rPr>
      </w:pPr>
      <w:r w:rsidRPr="00B257AC">
        <w:rPr>
          <w:rFonts w:cs="Arial"/>
          <w:sz w:val="20"/>
          <w:szCs w:val="20"/>
        </w:rPr>
        <w:lastRenderedPageBreak/>
        <w:t xml:space="preserve">LORENZI, H. Plantas daninhas do Brasil: terrestres, aquáticas, parasitas e tóxicas. 4ª edição, Nova Odessa, SP: Instituto Plantarum de Estudos da Flora. 640p. 2008. </w:t>
      </w:r>
    </w:p>
    <w:p w:rsidR="00CB09E4" w:rsidRPr="00B257AC" w:rsidRDefault="00CB09E4" w:rsidP="00CB09E4">
      <w:pPr>
        <w:rPr>
          <w:rFonts w:cs="Arial"/>
          <w:sz w:val="20"/>
          <w:szCs w:val="20"/>
        </w:rPr>
      </w:pPr>
      <w:r w:rsidRPr="00B257AC">
        <w:rPr>
          <w:rFonts w:cs="Arial"/>
          <w:sz w:val="20"/>
          <w:szCs w:val="20"/>
        </w:rPr>
        <w:t xml:space="preserve">LORENZI, H.; SOUZA, H.M.; TORRES, M.A.V. &amp; BACHER, L.B. Árvores exóticas no Brasil: madeireiras, ornamentais e aromáticas. Nova Odessa, SP: Instituto Plantarum de Estudos da Flora. 368p. 2003. </w:t>
      </w:r>
    </w:p>
    <w:p w:rsidR="00CB09E4" w:rsidRPr="00B257AC" w:rsidRDefault="00CB09E4" w:rsidP="00CB09E4">
      <w:pPr>
        <w:rPr>
          <w:rFonts w:cs="Arial"/>
          <w:sz w:val="20"/>
          <w:szCs w:val="20"/>
        </w:rPr>
      </w:pPr>
      <w:r w:rsidRPr="00B257AC">
        <w:rPr>
          <w:rFonts w:cs="Arial"/>
          <w:sz w:val="20"/>
          <w:szCs w:val="20"/>
        </w:rPr>
        <w:t>LOS, M.M. Florística, estrutura e diversidade de floresta com Araucária em áreas de diferentes tamanhos. Dissertação de Mestrado, Universidade de São Paulo, São Paulo, 2004.</w:t>
      </w:r>
    </w:p>
    <w:p w:rsidR="00CB09E4" w:rsidRPr="00B257AC" w:rsidRDefault="00CB09E4" w:rsidP="00CB09E4">
      <w:pPr>
        <w:rPr>
          <w:rFonts w:cs="Arial"/>
          <w:sz w:val="20"/>
          <w:szCs w:val="20"/>
        </w:rPr>
      </w:pPr>
      <w:r w:rsidRPr="00B257AC">
        <w:rPr>
          <w:rFonts w:cs="Arial"/>
          <w:sz w:val="20"/>
          <w:szCs w:val="20"/>
        </w:rPr>
        <w:t>MAMEDE, M.C.H.; DURIGAN, G., 2006. (Org.). Workshop Áreas Continentais Prioritárias para a Conservação no Estado de São Paulo. Disponível em: &lt;http://www.biota.org.br/info/wap2006/RelatorioFanerogamas.pdf&gt;. Acesso em outubro de 2014.</w:t>
      </w:r>
    </w:p>
    <w:p w:rsidR="00CB09E4" w:rsidRPr="00B257AC" w:rsidRDefault="00CB09E4" w:rsidP="00CB09E4">
      <w:pPr>
        <w:rPr>
          <w:rFonts w:cs="Arial"/>
          <w:sz w:val="20"/>
          <w:szCs w:val="20"/>
        </w:rPr>
      </w:pPr>
      <w:r w:rsidRPr="00B257AC">
        <w:rPr>
          <w:rFonts w:cs="Arial"/>
          <w:sz w:val="20"/>
          <w:szCs w:val="20"/>
        </w:rPr>
        <w:t>MARINO, M.C. (coord.) A Serra do Mar: Degradação e recuperação. São Paulo: SMA/IBt/CETESB, 1990. 56p. (Série Documentos).</w:t>
      </w:r>
    </w:p>
    <w:p w:rsidR="00CB09E4" w:rsidRPr="00CB09E4" w:rsidRDefault="00CB09E4" w:rsidP="00CB09E4">
      <w:pPr>
        <w:rPr>
          <w:rFonts w:cs="Arial"/>
          <w:sz w:val="20"/>
          <w:szCs w:val="20"/>
          <w:lang w:val="en-US"/>
        </w:rPr>
      </w:pPr>
      <w:r w:rsidRPr="00B257AC">
        <w:rPr>
          <w:rFonts w:cs="Arial"/>
          <w:sz w:val="20"/>
          <w:szCs w:val="20"/>
        </w:rPr>
        <w:t xml:space="preserve">MATOS, N.F. O gênero Andira Lam. (Leguminosae – Papilionoideae) no Brasil. Acta Amazonica, 9 (2): 241-266. </w:t>
      </w:r>
      <w:r w:rsidRPr="00CB09E4">
        <w:rPr>
          <w:rFonts w:cs="Arial"/>
          <w:sz w:val="20"/>
          <w:szCs w:val="20"/>
          <w:lang w:val="en-US"/>
        </w:rPr>
        <w:t>1979.</w:t>
      </w:r>
    </w:p>
    <w:p w:rsidR="00CB09E4" w:rsidRPr="00B257AC" w:rsidRDefault="00CB09E4" w:rsidP="00CB09E4">
      <w:pPr>
        <w:rPr>
          <w:rFonts w:cs="Arial"/>
          <w:sz w:val="20"/>
          <w:szCs w:val="20"/>
        </w:rPr>
      </w:pPr>
      <w:r w:rsidRPr="00DA5867">
        <w:rPr>
          <w:rFonts w:cs="Arial"/>
          <w:sz w:val="20"/>
          <w:szCs w:val="20"/>
          <w:lang w:val="en-US"/>
        </w:rPr>
        <w:t xml:space="preserve">McALEECE, N., 1997. Biodiversity Professional Beta. The Natural History Museum and the Scottish Association for Marine Science. </w:t>
      </w:r>
      <w:r w:rsidRPr="00B257AC">
        <w:rPr>
          <w:rFonts w:cs="Arial"/>
          <w:sz w:val="20"/>
          <w:szCs w:val="20"/>
        </w:rPr>
        <w:t>Disponível em: &lt;http: //www.nhm.ac.uk/zoology/dbpro&gt;. Acesso em setembro de 2014.</w:t>
      </w:r>
    </w:p>
    <w:p w:rsidR="00CB09E4" w:rsidRPr="00B257AC" w:rsidRDefault="00CB09E4" w:rsidP="00CB09E4">
      <w:pPr>
        <w:rPr>
          <w:rFonts w:cs="Arial"/>
          <w:sz w:val="20"/>
          <w:szCs w:val="20"/>
        </w:rPr>
      </w:pPr>
      <w:r w:rsidRPr="00B257AC">
        <w:rPr>
          <w:rFonts w:cs="Arial"/>
          <w:sz w:val="20"/>
          <w:szCs w:val="20"/>
        </w:rPr>
        <w:t>MEDEIROS, J.D., SAVI, M. &amp; BRITO, B.F.A. Seleção de áreas para criação de Unidades de Conservação na Floresta Ombrófila Mista. Biotemas, 18: 33-50, 2005.</w:t>
      </w:r>
    </w:p>
    <w:p w:rsidR="00CB09E4" w:rsidRPr="00B257AC" w:rsidRDefault="00CB09E4" w:rsidP="00CB09E4">
      <w:pPr>
        <w:rPr>
          <w:rFonts w:cs="Arial"/>
          <w:sz w:val="20"/>
          <w:szCs w:val="20"/>
        </w:rPr>
      </w:pPr>
      <w:r w:rsidRPr="00B257AC">
        <w:rPr>
          <w:rFonts w:cs="Arial"/>
          <w:sz w:val="20"/>
          <w:szCs w:val="20"/>
        </w:rPr>
        <w:t>MEIRELES, L.D., SHEPHERD G.J. &amp; KINOSHITA L.S. Variações na composição florística e na estrutura fitossociológica de uma floresta ombrófila densa alto-montana na Serra da Mantiqueira, Monte Verde, MG. Revista Brasileira de Botânica, 31: 559-574, 2008.</w:t>
      </w:r>
    </w:p>
    <w:p w:rsidR="00CB09E4" w:rsidRPr="00B257AC" w:rsidRDefault="00CB09E4" w:rsidP="00CB09E4">
      <w:pPr>
        <w:rPr>
          <w:rFonts w:cs="Arial"/>
          <w:sz w:val="20"/>
          <w:szCs w:val="20"/>
        </w:rPr>
      </w:pPr>
      <w:r w:rsidRPr="00B257AC">
        <w:rPr>
          <w:rFonts w:cs="Arial"/>
          <w:sz w:val="20"/>
          <w:szCs w:val="20"/>
        </w:rPr>
        <w:t>MINISTÉRIO DO MEIO AMBIENTE - MMA. Mapa Reserva da Biosfera da Mata Atlântica. 2007. Disponível em:  &lt;</w:t>
      </w:r>
      <w:hyperlink r:id="rId36" w:history="1">
        <w:r w:rsidRPr="00B257AC">
          <w:rPr>
            <w:rFonts w:cs="Arial"/>
            <w:sz w:val="20"/>
            <w:szCs w:val="20"/>
          </w:rPr>
          <w:t>http://www.rbma.org.br/rbma/pdf/carta47.pdf</w:t>
        </w:r>
      </w:hyperlink>
      <w:r w:rsidRPr="00B257AC">
        <w:rPr>
          <w:rFonts w:cs="Arial"/>
          <w:sz w:val="20"/>
          <w:szCs w:val="20"/>
        </w:rPr>
        <w:t xml:space="preserve">&gt;. Acessado em 2014. </w:t>
      </w:r>
    </w:p>
    <w:p w:rsidR="00CB09E4" w:rsidRPr="00B257AC" w:rsidRDefault="00CB09E4" w:rsidP="00CB09E4">
      <w:pPr>
        <w:rPr>
          <w:rFonts w:cs="Arial"/>
          <w:sz w:val="20"/>
          <w:szCs w:val="20"/>
        </w:rPr>
      </w:pPr>
      <w:r w:rsidRPr="00B257AC">
        <w:rPr>
          <w:rFonts w:cs="Arial"/>
          <w:sz w:val="20"/>
          <w:szCs w:val="20"/>
        </w:rPr>
        <w:t>MINISTÉRIO DO MEIO AMBIENTE - MMA. Avaliação e identificação de áreas prioritárias para a conservação, utilização sustentável e repartição dos benefícios da biodiversidade dos biomas brasileiros. MMA/SBF, Brasília. 2002.</w:t>
      </w:r>
    </w:p>
    <w:p w:rsidR="00CB09E4" w:rsidRPr="00B257AC" w:rsidRDefault="00CB09E4" w:rsidP="00CB09E4">
      <w:pPr>
        <w:rPr>
          <w:rFonts w:cs="Arial"/>
          <w:sz w:val="20"/>
          <w:szCs w:val="20"/>
        </w:rPr>
      </w:pPr>
      <w:r w:rsidRPr="00B257AC">
        <w:rPr>
          <w:rFonts w:cs="Arial"/>
          <w:sz w:val="20"/>
          <w:szCs w:val="20"/>
        </w:rPr>
        <w:t>MINISTÉRIO DO MEIO AMBIENTE – MMA. Biodiversidade brasileira: avaliação e identificação de áreas e ações prioritárias para conservação, utilização sustentável e repartição de benefícios da biodiversidade brasileira. Brasília: MMA. 2002.</w:t>
      </w:r>
    </w:p>
    <w:p w:rsidR="00CB09E4" w:rsidRPr="00B257AC" w:rsidRDefault="00CB09E4" w:rsidP="00CB09E4">
      <w:pPr>
        <w:rPr>
          <w:rFonts w:cs="Arial"/>
          <w:sz w:val="20"/>
          <w:szCs w:val="20"/>
        </w:rPr>
      </w:pPr>
      <w:r w:rsidRPr="00B257AC">
        <w:rPr>
          <w:rFonts w:cs="Arial"/>
          <w:sz w:val="20"/>
          <w:szCs w:val="20"/>
        </w:rPr>
        <w:t>MINISTÉRIO DO MEIO AMBIENTE – MMA. Instrução Normativa MMA nº 06, de 23 de setembro de 2008 – Reconhece como espécies da flora brasileira ameaçada de extinção aquelas constantes do Anexo I e reconhece como espécies da flora brasileira com deficiência de dados aquelas constantes do Anexo II a esta Instrução. 2008.</w:t>
      </w:r>
    </w:p>
    <w:p w:rsidR="00CB09E4" w:rsidRPr="00CB09E4" w:rsidRDefault="00CB09E4" w:rsidP="00CB09E4">
      <w:pPr>
        <w:rPr>
          <w:rFonts w:cs="Arial"/>
          <w:sz w:val="20"/>
          <w:szCs w:val="20"/>
          <w:lang w:val="en-US"/>
        </w:rPr>
      </w:pPr>
      <w:r w:rsidRPr="00B257AC">
        <w:rPr>
          <w:rFonts w:cs="Arial"/>
          <w:sz w:val="20"/>
          <w:szCs w:val="20"/>
        </w:rPr>
        <w:t xml:space="preserve">MINISTÉRIO DO MEIO AMBIENTE – MMA. Mapa de Áreas Prioritárias para Conservação, Uso Sustentável e Repartição dos Benefícios da Biodiversidade Brasileira. </w:t>
      </w:r>
      <w:r w:rsidRPr="00CB09E4">
        <w:rPr>
          <w:rFonts w:cs="Arial"/>
          <w:sz w:val="20"/>
          <w:szCs w:val="20"/>
          <w:lang w:val="en-US"/>
        </w:rPr>
        <w:t xml:space="preserve">2007. </w:t>
      </w:r>
    </w:p>
    <w:p w:rsidR="00CB09E4" w:rsidRPr="00CB09E4" w:rsidRDefault="00CB09E4" w:rsidP="00CB09E4">
      <w:pPr>
        <w:rPr>
          <w:rFonts w:cs="Arial"/>
          <w:sz w:val="20"/>
          <w:szCs w:val="20"/>
          <w:lang w:val="en-US"/>
        </w:rPr>
      </w:pPr>
      <w:r w:rsidRPr="00DA5867">
        <w:rPr>
          <w:rFonts w:cs="Arial"/>
          <w:sz w:val="20"/>
          <w:szCs w:val="20"/>
          <w:lang w:val="en-US"/>
        </w:rPr>
        <w:t xml:space="preserve">MORELLATO, L.P.C. The Brazilian Atlantic Forest. </w:t>
      </w:r>
      <w:r w:rsidRPr="00CB09E4">
        <w:rPr>
          <w:rFonts w:cs="Arial"/>
          <w:sz w:val="20"/>
          <w:szCs w:val="20"/>
          <w:lang w:val="en-US"/>
        </w:rPr>
        <w:t>Biotropica, 32 (4b):786-792, 2000.</w:t>
      </w:r>
    </w:p>
    <w:p w:rsidR="00CB09E4" w:rsidRPr="00B257AC" w:rsidRDefault="00CB09E4" w:rsidP="00CB09E4">
      <w:pPr>
        <w:rPr>
          <w:rFonts w:cs="Arial"/>
          <w:sz w:val="20"/>
          <w:szCs w:val="20"/>
        </w:rPr>
      </w:pPr>
      <w:r w:rsidRPr="00CB09E4">
        <w:rPr>
          <w:rFonts w:cs="Arial"/>
          <w:sz w:val="20"/>
          <w:szCs w:val="20"/>
          <w:lang w:val="en-US"/>
        </w:rPr>
        <w:t xml:space="preserve">MORI, S.A.; BOOM. B.M. &amp; PRANCE. </w:t>
      </w:r>
      <w:r w:rsidRPr="00DA5867">
        <w:rPr>
          <w:rFonts w:cs="Arial"/>
          <w:sz w:val="20"/>
          <w:szCs w:val="20"/>
          <w:lang w:val="en-US"/>
        </w:rPr>
        <w:t xml:space="preserve">G.T. Distribution patterns and conservation of eastern Brazilian coastal forest tree species. </w:t>
      </w:r>
      <w:r w:rsidRPr="00B257AC">
        <w:rPr>
          <w:rFonts w:cs="Arial"/>
          <w:sz w:val="20"/>
          <w:szCs w:val="20"/>
        </w:rPr>
        <w:t>Brittonia, 33: 233-245, 1981.</w:t>
      </w:r>
    </w:p>
    <w:p w:rsidR="00CB09E4" w:rsidRPr="00DA5867" w:rsidRDefault="00CB09E4" w:rsidP="00CB09E4">
      <w:pPr>
        <w:rPr>
          <w:rFonts w:cs="Arial"/>
          <w:sz w:val="20"/>
          <w:szCs w:val="20"/>
          <w:lang w:val="en-US"/>
        </w:rPr>
      </w:pPr>
      <w:r w:rsidRPr="00B257AC">
        <w:rPr>
          <w:rFonts w:cs="Arial"/>
          <w:sz w:val="20"/>
          <w:szCs w:val="20"/>
        </w:rPr>
        <w:t xml:space="preserve">NASCIMENTO, A.R.T., LONGHI, S.J. &amp; BENA, D.A. Estrutura e padrões de distribuição espacial de espécies arbóreas em uma amostra de Floresta Ombrófila Mista Em Nova Prata, RS. </w:t>
      </w:r>
      <w:r w:rsidRPr="00DA5867">
        <w:rPr>
          <w:rFonts w:cs="Arial"/>
          <w:sz w:val="20"/>
          <w:szCs w:val="20"/>
          <w:lang w:val="en-US"/>
        </w:rPr>
        <w:t>Ciência Florestal, 11: 105-119, 2001.</w:t>
      </w:r>
    </w:p>
    <w:p w:rsidR="00CB09E4" w:rsidRPr="00B257AC" w:rsidRDefault="00CB09E4" w:rsidP="00CB09E4">
      <w:pPr>
        <w:rPr>
          <w:rFonts w:cs="Arial"/>
          <w:sz w:val="20"/>
          <w:szCs w:val="20"/>
        </w:rPr>
      </w:pPr>
      <w:r w:rsidRPr="00DA5867">
        <w:rPr>
          <w:rFonts w:cs="Arial"/>
          <w:sz w:val="20"/>
          <w:szCs w:val="20"/>
          <w:lang w:val="en-US"/>
        </w:rPr>
        <w:t xml:space="preserve">OLIVEIRA FILHO, A.T. &amp; FONTES, M.A.L. Patterns of floristic differentiation among Atlantic Forests in Southeastern Brazil and the influence of climate. </w:t>
      </w:r>
      <w:r w:rsidRPr="00B257AC">
        <w:rPr>
          <w:rFonts w:cs="Arial"/>
          <w:sz w:val="20"/>
          <w:szCs w:val="20"/>
        </w:rPr>
        <w:t>Biotropica, 32:793 – 810, 2001.</w:t>
      </w:r>
    </w:p>
    <w:p w:rsidR="00CB09E4" w:rsidRPr="00B257AC" w:rsidRDefault="00CB09E4" w:rsidP="00CB09E4">
      <w:pPr>
        <w:rPr>
          <w:rFonts w:cs="Arial"/>
          <w:sz w:val="20"/>
          <w:szCs w:val="20"/>
        </w:rPr>
      </w:pPr>
      <w:r w:rsidRPr="00B257AC">
        <w:rPr>
          <w:rFonts w:cs="Arial"/>
          <w:sz w:val="20"/>
          <w:szCs w:val="20"/>
        </w:rPr>
        <w:t>RIZZINI, C.T. Tratado de Fitogeografia do Brasil. HUCITEC-EDUSP, São Paulo. 1997.</w:t>
      </w:r>
    </w:p>
    <w:p w:rsidR="00CB09E4" w:rsidRPr="00B257AC" w:rsidRDefault="00CB09E4" w:rsidP="00CB09E4">
      <w:pPr>
        <w:rPr>
          <w:rFonts w:cs="Arial"/>
          <w:sz w:val="20"/>
          <w:szCs w:val="20"/>
        </w:rPr>
      </w:pPr>
      <w:r w:rsidRPr="00B257AC">
        <w:rPr>
          <w:rFonts w:cs="Arial"/>
          <w:sz w:val="20"/>
          <w:szCs w:val="20"/>
        </w:rPr>
        <w:t>ROBIM, M.J. Flora arbórea, arbustiva e herbácea do Parque Estadual de Campos do Jordão, São Paulo. Revista do Instituto Florestal, 2: 31-53, 1990.</w:t>
      </w:r>
    </w:p>
    <w:p w:rsidR="00CB09E4" w:rsidRPr="00B257AC" w:rsidRDefault="00CB09E4" w:rsidP="00CB09E4">
      <w:pPr>
        <w:rPr>
          <w:rFonts w:cs="Arial"/>
          <w:sz w:val="20"/>
          <w:szCs w:val="20"/>
        </w:rPr>
      </w:pPr>
      <w:r w:rsidRPr="00B257AC">
        <w:rPr>
          <w:rFonts w:cs="Arial"/>
          <w:sz w:val="20"/>
          <w:szCs w:val="20"/>
        </w:rPr>
        <w:t>RODERJAN, C.V.; GALVÃO, F.; KUNIYOSHI, Y.S.; HATSCHBACK, G. As unidades fitogeográficas do Estado do Paraná. Ciência e Ambiente, 24: 75-92, 2002.</w:t>
      </w:r>
    </w:p>
    <w:p w:rsidR="00CB09E4" w:rsidRPr="00B257AC" w:rsidRDefault="00CB09E4" w:rsidP="00CB09E4">
      <w:pPr>
        <w:rPr>
          <w:rFonts w:cs="Arial"/>
          <w:sz w:val="20"/>
          <w:szCs w:val="20"/>
        </w:rPr>
      </w:pPr>
      <w:r w:rsidRPr="00B257AC">
        <w:rPr>
          <w:rFonts w:cs="Arial"/>
          <w:sz w:val="20"/>
          <w:szCs w:val="20"/>
        </w:rPr>
        <w:t>RODERJAN, C.V.; KUNIYOSHI, Y.S. Macrozoneamento florístico da Área de Proteção Ambiental (APA - Guaraqueçaba). FUPEF, Série Técnica, 15. Curitiba: FUPEF, 53p. 1988.</w:t>
      </w:r>
    </w:p>
    <w:p w:rsidR="00CB09E4" w:rsidRPr="00B257AC" w:rsidRDefault="00CB09E4" w:rsidP="00CB09E4">
      <w:pPr>
        <w:rPr>
          <w:rFonts w:cs="Arial"/>
          <w:sz w:val="20"/>
          <w:szCs w:val="20"/>
        </w:rPr>
      </w:pPr>
      <w:r w:rsidRPr="00B257AC">
        <w:rPr>
          <w:rFonts w:cs="Arial"/>
          <w:sz w:val="20"/>
          <w:szCs w:val="20"/>
        </w:rPr>
        <w:lastRenderedPageBreak/>
        <w:t>RODRIGUES, R. R.; BONONI, V. L. R. (orgs.). Diretrizes para conservação e restauração da biodiversidade do Estado de São Paulo. São Paulo: Instituto de Botânica, 2008.</w:t>
      </w:r>
    </w:p>
    <w:p w:rsidR="00CB09E4" w:rsidRPr="00B257AC" w:rsidRDefault="00CB09E4" w:rsidP="00CB09E4">
      <w:pPr>
        <w:rPr>
          <w:rFonts w:cs="Arial"/>
          <w:sz w:val="20"/>
          <w:szCs w:val="20"/>
        </w:rPr>
      </w:pPr>
      <w:r w:rsidRPr="00B257AC">
        <w:rPr>
          <w:rFonts w:cs="Arial"/>
          <w:sz w:val="20"/>
          <w:szCs w:val="20"/>
        </w:rPr>
        <w:t>SÃO PAULO. CONSELHO NACIONAL DO MEIO AMBIENTE. Resolução CONAMA n. 10, de 1993. Estabelece os parâmetros básicos para análise dos estágios de sucessão da Mata Atlântica. Conselho Nacional do Meio Ambiente. 1993.</w:t>
      </w:r>
    </w:p>
    <w:p w:rsidR="00CB09E4" w:rsidRPr="00B257AC" w:rsidRDefault="00CB09E4" w:rsidP="00CB09E4">
      <w:pPr>
        <w:rPr>
          <w:rFonts w:cs="Arial"/>
          <w:sz w:val="20"/>
          <w:szCs w:val="20"/>
        </w:rPr>
      </w:pPr>
      <w:r w:rsidRPr="00B257AC">
        <w:rPr>
          <w:rFonts w:cs="Arial"/>
          <w:sz w:val="20"/>
          <w:szCs w:val="20"/>
        </w:rPr>
        <w:t xml:space="preserve">SÃO PAULO. CONSELHO NACIONAL DO MEIO AMBIENTE. Resolução CONAMA n. 01, de 1994. Define o licenciamento de exploração da vegetação nativa no </w:t>
      </w:r>
      <w:r w:rsidR="00020B98">
        <w:rPr>
          <w:rFonts w:cs="Arial"/>
          <w:sz w:val="20"/>
          <w:szCs w:val="20"/>
        </w:rPr>
        <w:t>e</w:t>
      </w:r>
      <w:r w:rsidRPr="00B257AC">
        <w:rPr>
          <w:rFonts w:cs="Arial"/>
          <w:sz w:val="20"/>
          <w:szCs w:val="20"/>
        </w:rPr>
        <w:t>stado de São Paulo. Conselho Nacional do Meio Ambiente. 1994.</w:t>
      </w:r>
    </w:p>
    <w:p w:rsidR="00CB09E4" w:rsidRPr="00B257AC" w:rsidRDefault="00CB09E4" w:rsidP="00CB09E4">
      <w:pPr>
        <w:rPr>
          <w:rFonts w:cs="Arial"/>
          <w:sz w:val="20"/>
          <w:szCs w:val="20"/>
        </w:rPr>
      </w:pPr>
      <w:r w:rsidRPr="00B257AC">
        <w:rPr>
          <w:rFonts w:cs="Arial"/>
          <w:sz w:val="20"/>
          <w:szCs w:val="20"/>
        </w:rPr>
        <w:t>SÃO PAULO. SECRETARIA DO MEIO AMBIENTE. Subsídios ao planejamento ambiental da unidade hidrográfica de gerenciamento de recursos hídricos Paraíba do Sul: UGRHI 02. 2011. Disponível em: &lt;</w:t>
      </w:r>
      <w:hyperlink r:id="rId37" w:history="1">
        <w:r w:rsidRPr="00B257AC">
          <w:rPr>
            <w:rFonts w:cs="Arial"/>
            <w:sz w:val="20"/>
            <w:szCs w:val="20"/>
          </w:rPr>
          <w:t>http://www.ambiente.sp.gov.br</w:t>
        </w:r>
      </w:hyperlink>
      <w:r w:rsidRPr="00B257AC">
        <w:rPr>
          <w:rFonts w:cs="Arial"/>
          <w:sz w:val="20"/>
          <w:szCs w:val="20"/>
        </w:rPr>
        <w:t>&gt;. Acesso em outubro de 2014.</w:t>
      </w:r>
    </w:p>
    <w:p w:rsidR="00CB09E4" w:rsidRPr="00B257AC" w:rsidRDefault="00CB09E4" w:rsidP="00CB09E4">
      <w:pPr>
        <w:rPr>
          <w:rFonts w:cs="Arial"/>
          <w:sz w:val="20"/>
          <w:szCs w:val="20"/>
        </w:rPr>
      </w:pPr>
      <w:r w:rsidRPr="00B257AC">
        <w:rPr>
          <w:rFonts w:cs="Arial"/>
          <w:sz w:val="20"/>
          <w:szCs w:val="20"/>
        </w:rPr>
        <w:t>SECRETARIA DE MEIO AMBIENTE - GOVERNO DO ESTADO DE SÃO PAULO - SMA-SP. Espécies da flora ameaçada de extinção no Estado de São Paulo. Diário Oficial, São Paulo, 22 de set. 2004, seção 5, pp. 23, 2004.</w:t>
      </w:r>
    </w:p>
    <w:p w:rsidR="00CB09E4" w:rsidRPr="00B257AC" w:rsidRDefault="00CB09E4" w:rsidP="00CB09E4">
      <w:pPr>
        <w:rPr>
          <w:rFonts w:cs="Arial"/>
          <w:sz w:val="20"/>
          <w:szCs w:val="20"/>
        </w:rPr>
      </w:pPr>
      <w:r w:rsidRPr="00B257AC">
        <w:rPr>
          <w:rFonts w:cs="Arial"/>
          <w:sz w:val="20"/>
          <w:szCs w:val="20"/>
        </w:rPr>
        <w:t xml:space="preserve">SECRETARIA DE MEIO AMBIENTE - GOVERNO DO ESTADO DE SÃO PAULO - SMA-SP. Mapeamento Preliminar da Reserva da Biosfera da Mata Atlântica. 2008. Disponível em: &lt;http://www.ambiente.sp.gov.br-21projetos-default.asp#4&gt;. Acesso em setembro de 2014. </w:t>
      </w:r>
    </w:p>
    <w:p w:rsidR="00CB09E4" w:rsidRPr="00B257AC" w:rsidRDefault="00CB09E4" w:rsidP="00CB09E4">
      <w:pPr>
        <w:rPr>
          <w:rFonts w:cs="Arial"/>
          <w:sz w:val="20"/>
          <w:szCs w:val="20"/>
        </w:rPr>
      </w:pPr>
      <w:r w:rsidRPr="00B257AC">
        <w:rPr>
          <w:rFonts w:cs="Arial"/>
          <w:sz w:val="20"/>
          <w:szCs w:val="20"/>
        </w:rPr>
        <w:t>SECRETARIA DE MEIO AMBIENTE - GOVERNO DO ESTADO DE SÃO PAULO - SMA-SP. Resolução SMA n°48, de 21 de setembro de 2004. Listagem das espécies da flora ameaçadas de extinção. 2004.</w:t>
      </w:r>
    </w:p>
    <w:p w:rsidR="00CB09E4" w:rsidRPr="00DA5867" w:rsidRDefault="00CB09E4" w:rsidP="00CB09E4">
      <w:pPr>
        <w:rPr>
          <w:rFonts w:cs="Arial"/>
          <w:sz w:val="20"/>
          <w:szCs w:val="20"/>
          <w:lang w:val="en-US"/>
        </w:rPr>
      </w:pPr>
      <w:r w:rsidRPr="00B257AC">
        <w:rPr>
          <w:rFonts w:cs="Arial"/>
          <w:sz w:val="20"/>
          <w:szCs w:val="20"/>
        </w:rPr>
        <w:t xml:space="preserve">SOBREVILLA, C.L., BATH, P. Evaluación Ecológica Rápida: Un manual para usuários de America Latina y el Caribe. </w:t>
      </w:r>
      <w:r w:rsidRPr="00DA5867">
        <w:rPr>
          <w:rFonts w:cs="Arial"/>
          <w:sz w:val="20"/>
          <w:szCs w:val="20"/>
          <w:lang w:val="en-US"/>
        </w:rPr>
        <w:t>The Nature Conservancy, 23, 1992.</w:t>
      </w:r>
    </w:p>
    <w:p w:rsidR="00CB09E4" w:rsidRPr="00B257AC" w:rsidRDefault="00CB09E4" w:rsidP="00CB09E4">
      <w:pPr>
        <w:rPr>
          <w:rFonts w:cs="Arial"/>
          <w:sz w:val="20"/>
          <w:szCs w:val="20"/>
        </w:rPr>
      </w:pPr>
      <w:r w:rsidRPr="00DA5867">
        <w:rPr>
          <w:rFonts w:cs="Arial"/>
          <w:sz w:val="20"/>
          <w:szCs w:val="20"/>
          <w:lang w:val="en-US"/>
        </w:rPr>
        <w:t xml:space="preserve">SOUZA, M.L.D.R. &amp; BAUMGRATZ, J.F.A. Leandra. In Wanderley, M.G.L., Shepherd, G.J.; Melhem, T.S.; Giulietti, A.M.&amp; Martins, S.E. (Coords.). </w:t>
      </w:r>
      <w:r w:rsidRPr="00B257AC">
        <w:rPr>
          <w:rFonts w:cs="Arial"/>
          <w:sz w:val="20"/>
          <w:szCs w:val="20"/>
        </w:rPr>
        <w:t>Flora Fanerogâmica do Estado de São Paulo. São Paulo: Instituto de Botânica, FAPESP. Vol. 6, p. 32-68. 2009.</w:t>
      </w:r>
    </w:p>
    <w:p w:rsidR="00CB09E4" w:rsidRPr="00B257AC" w:rsidRDefault="00CB09E4" w:rsidP="00CB09E4">
      <w:pPr>
        <w:rPr>
          <w:rFonts w:cs="Arial"/>
          <w:sz w:val="20"/>
          <w:szCs w:val="20"/>
        </w:rPr>
      </w:pPr>
      <w:r w:rsidRPr="00B257AC">
        <w:rPr>
          <w:rFonts w:cs="Arial"/>
          <w:sz w:val="20"/>
          <w:szCs w:val="20"/>
        </w:rPr>
        <w:t xml:space="preserve">SOUZA, M.L.D.R. Ossaea. </w:t>
      </w:r>
      <w:r w:rsidRPr="008A63FC">
        <w:rPr>
          <w:rFonts w:cs="Arial"/>
          <w:sz w:val="20"/>
          <w:szCs w:val="20"/>
          <w:lang w:val="en-US"/>
        </w:rPr>
        <w:t xml:space="preserve">In Wanderley, M.G.L., Shepherd, G.J.; Melhem, T.S.; Giulietti, A.M.&amp; Martins, S.E. (Coords.). </w:t>
      </w:r>
      <w:r w:rsidRPr="00B257AC">
        <w:rPr>
          <w:rFonts w:cs="Arial"/>
          <w:sz w:val="20"/>
          <w:szCs w:val="20"/>
        </w:rPr>
        <w:t>Flora Fanerogâmica do Estado de São Paulo. São Paulo: Instituto de Botânica, FAPESP. Vol. 6, p. 110-116. 2009.</w:t>
      </w:r>
    </w:p>
    <w:p w:rsidR="00CB09E4" w:rsidRPr="00B257AC" w:rsidRDefault="00CB09E4" w:rsidP="00CB09E4">
      <w:pPr>
        <w:rPr>
          <w:rFonts w:cs="Arial"/>
          <w:sz w:val="20"/>
          <w:szCs w:val="20"/>
        </w:rPr>
      </w:pPr>
      <w:r w:rsidRPr="00B257AC">
        <w:rPr>
          <w:rFonts w:cs="Arial"/>
          <w:sz w:val="20"/>
          <w:szCs w:val="20"/>
        </w:rPr>
        <w:t>SOUZA, V.C. &amp; LORENZI, H. Botânica Sistemática: Guia ilustrado para identificação das famílias de Fanerógamas nativas e exóticas no Brasil, baseado em APG II. 2ª edição. Nova Odessa, SP. Instituto Plantarum de Estudos da Flora. 672p. 2008.</w:t>
      </w:r>
    </w:p>
    <w:p w:rsidR="00CB09E4" w:rsidRPr="00B257AC" w:rsidRDefault="00CB09E4" w:rsidP="00CB09E4">
      <w:pPr>
        <w:rPr>
          <w:rFonts w:cs="Arial"/>
          <w:sz w:val="20"/>
          <w:szCs w:val="20"/>
        </w:rPr>
      </w:pPr>
      <w:r w:rsidRPr="00B257AC">
        <w:rPr>
          <w:rFonts w:cs="Arial"/>
          <w:sz w:val="20"/>
          <w:szCs w:val="20"/>
        </w:rPr>
        <w:t>TABARELLI, M. &amp; MANTOVANI, W. A riqueza de espécies arbóreas na floresta atlântica de encosta no Estado de São Paulo (Brasil). Revista Brasileira de Botânica 22: 217-223, 1999.</w:t>
      </w:r>
    </w:p>
    <w:p w:rsidR="00CB09E4" w:rsidRPr="00B257AC" w:rsidRDefault="00CB09E4" w:rsidP="00CB09E4">
      <w:pPr>
        <w:rPr>
          <w:rFonts w:cs="Arial"/>
          <w:sz w:val="20"/>
          <w:szCs w:val="20"/>
        </w:rPr>
      </w:pPr>
      <w:r w:rsidRPr="00B257AC">
        <w:rPr>
          <w:rFonts w:cs="Arial"/>
          <w:sz w:val="20"/>
          <w:szCs w:val="20"/>
        </w:rPr>
        <w:t>TABARELLI, M.; MANTOVANI, W. Clareiras naturais e a riqueza de espécies pioneiras em uma floresta Atlântica Montana. Rev. Brasil. Biol., 59: 251-261, 1999.</w:t>
      </w:r>
    </w:p>
    <w:p w:rsidR="00CB09E4" w:rsidRPr="0023692E" w:rsidRDefault="00CB09E4" w:rsidP="00CB09E4">
      <w:pPr>
        <w:rPr>
          <w:rFonts w:cs="Arial"/>
          <w:sz w:val="20"/>
          <w:szCs w:val="20"/>
          <w:lang w:val="en-US"/>
        </w:rPr>
      </w:pPr>
      <w:r w:rsidRPr="00B257AC">
        <w:rPr>
          <w:rFonts w:cs="Arial"/>
          <w:sz w:val="20"/>
          <w:szCs w:val="20"/>
        </w:rPr>
        <w:t xml:space="preserve">TABARELLI, M.; VILLANI, J.P. &amp; MANTOVANI, W. Aspectos da sucessão secundária em trecho da floresta atlântica no Parque Estadual da Serra do Mar, SP. </w:t>
      </w:r>
      <w:r w:rsidRPr="0023692E">
        <w:rPr>
          <w:rFonts w:cs="Arial"/>
          <w:sz w:val="20"/>
          <w:szCs w:val="20"/>
          <w:lang w:val="en-US"/>
        </w:rPr>
        <w:t>Revista do Instituto Florestal, v.5, p.101-114, 1993.</w:t>
      </w:r>
    </w:p>
    <w:p w:rsidR="00CB09E4" w:rsidRPr="00B257AC" w:rsidRDefault="00CB09E4" w:rsidP="00CB09E4">
      <w:pPr>
        <w:rPr>
          <w:rFonts w:cs="Arial"/>
          <w:sz w:val="20"/>
          <w:szCs w:val="20"/>
        </w:rPr>
      </w:pPr>
      <w:r w:rsidRPr="00DA5867">
        <w:rPr>
          <w:rFonts w:cs="Arial"/>
          <w:sz w:val="20"/>
          <w:szCs w:val="20"/>
          <w:lang w:val="en-US"/>
        </w:rPr>
        <w:t xml:space="preserve">TILMAN, D.; MAY, R.M.; LEHMAN C.L. &amp; NOWAK, M.A. Habitat destruction and extinction debt. </w:t>
      </w:r>
      <w:r w:rsidRPr="00B257AC">
        <w:rPr>
          <w:rFonts w:cs="Arial"/>
          <w:sz w:val="20"/>
          <w:szCs w:val="20"/>
        </w:rPr>
        <w:t>Nature, 371: 65-66. 1994.</w:t>
      </w:r>
    </w:p>
    <w:p w:rsidR="00CB09E4" w:rsidRPr="00B257AC" w:rsidRDefault="00CB09E4" w:rsidP="00CB09E4">
      <w:pPr>
        <w:rPr>
          <w:rFonts w:cs="Arial"/>
          <w:sz w:val="20"/>
          <w:szCs w:val="20"/>
        </w:rPr>
      </w:pPr>
      <w:r w:rsidRPr="00B257AC">
        <w:rPr>
          <w:rFonts w:cs="Arial"/>
          <w:sz w:val="20"/>
          <w:szCs w:val="20"/>
        </w:rPr>
        <w:t xml:space="preserve">TONIATO, M.T.Z.; LEITÃO FILHO, H.F. &amp; RODRIGUES, R.R.  Fitossociologia de um remanescente de floresta higrófila (mata de brejo) em Campinas, SP. Revista Brasileira de Botânica, 21: 197-210. 1998. </w:t>
      </w:r>
    </w:p>
    <w:p w:rsidR="00CB09E4" w:rsidRPr="00B257AC" w:rsidRDefault="00CB09E4" w:rsidP="00CB09E4">
      <w:pPr>
        <w:rPr>
          <w:rFonts w:cs="Arial"/>
          <w:sz w:val="20"/>
          <w:szCs w:val="20"/>
        </w:rPr>
      </w:pPr>
      <w:r w:rsidRPr="00B257AC">
        <w:rPr>
          <w:rFonts w:cs="Arial"/>
          <w:sz w:val="20"/>
          <w:szCs w:val="20"/>
        </w:rPr>
        <w:t>TROPPMAIR, H. A cobertura vegetal primitiva do estado de São Paulo. Biogeografia: 1-10. 1969.</w:t>
      </w:r>
    </w:p>
    <w:p w:rsidR="00CB09E4" w:rsidRPr="00B257AC" w:rsidRDefault="00CB09E4" w:rsidP="00CB09E4">
      <w:pPr>
        <w:rPr>
          <w:rFonts w:cs="Arial"/>
          <w:sz w:val="20"/>
          <w:szCs w:val="20"/>
        </w:rPr>
      </w:pPr>
      <w:r w:rsidRPr="00B257AC">
        <w:rPr>
          <w:rFonts w:cs="Arial"/>
          <w:sz w:val="20"/>
          <w:szCs w:val="20"/>
        </w:rPr>
        <w:t xml:space="preserve">VELOSO, H.P. &amp; GÓES-FILHO, L. Fitogeografia brasileira - classificação fisionômico-ecológica da vegetação neotropical. Boletim Técnico do Projeto RADAMBRASIL, Série Vegetação, 1:1-80. 1982. </w:t>
      </w:r>
    </w:p>
    <w:p w:rsidR="00CB09E4" w:rsidRPr="00B257AC" w:rsidRDefault="00CB09E4" w:rsidP="00CB09E4">
      <w:pPr>
        <w:rPr>
          <w:rFonts w:cs="Arial"/>
          <w:sz w:val="20"/>
          <w:szCs w:val="20"/>
        </w:rPr>
      </w:pPr>
      <w:r w:rsidRPr="00B257AC">
        <w:rPr>
          <w:rFonts w:cs="Arial"/>
          <w:sz w:val="20"/>
          <w:szCs w:val="20"/>
        </w:rPr>
        <w:t>VELOSO, H.P. Sistema fitogeográfico. In Manual técnico da vegetação brasileira. IBGE, Série Manuais Técnicos em Geociências, 1: 8-38. 1991.</w:t>
      </w:r>
    </w:p>
    <w:p w:rsidR="00CB09E4" w:rsidRPr="00B257AC" w:rsidRDefault="00CB09E4" w:rsidP="00CB09E4">
      <w:pPr>
        <w:rPr>
          <w:rFonts w:cs="Arial"/>
          <w:sz w:val="20"/>
          <w:szCs w:val="20"/>
        </w:rPr>
      </w:pPr>
      <w:r w:rsidRPr="00B257AC">
        <w:rPr>
          <w:rFonts w:cs="Arial"/>
          <w:sz w:val="20"/>
          <w:szCs w:val="20"/>
        </w:rPr>
        <w:t>VELOSO, H.P.; RANGEL FILHO, A.L.R. &amp; LIMA, J.C.A. Classificação da vegetação brasileira adaptada a um sistema universal. Rio de Janeiro, IBGE. 1991.</w:t>
      </w:r>
    </w:p>
    <w:p w:rsidR="00CB09E4" w:rsidRPr="00B257AC" w:rsidRDefault="00CB09E4" w:rsidP="00CB09E4">
      <w:pPr>
        <w:rPr>
          <w:rFonts w:cs="Arial"/>
          <w:sz w:val="20"/>
          <w:szCs w:val="20"/>
        </w:rPr>
      </w:pPr>
      <w:r w:rsidRPr="00B257AC">
        <w:rPr>
          <w:rFonts w:cs="Arial"/>
          <w:sz w:val="20"/>
          <w:szCs w:val="20"/>
        </w:rPr>
        <w:t>VELOSO, H.P; R FILHO, A.L.R.A &amp; LIMA, J.C. Classificação da vegetação brasileira adaptada a um sistema universal. Rio de Janeiro: IBGE, Departamento de Recursos Naturais e Estudos Ambientais, 1991.</w:t>
      </w:r>
    </w:p>
    <w:p w:rsidR="00CB09E4" w:rsidRPr="00B257AC" w:rsidRDefault="00CB09E4" w:rsidP="00CB09E4">
      <w:pPr>
        <w:rPr>
          <w:rFonts w:cs="Arial"/>
          <w:sz w:val="20"/>
          <w:szCs w:val="20"/>
        </w:rPr>
      </w:pPr>
      <w:r w:rsidRPr="00B257AC">
        <w:rPr>
          <w:rFonts w:cs="Arial"/>
          <w:sz w:val="20"/>
          <w:szCs w:val="20"/>
        </w:rPr>
        <w:lastRenderedPageBreak/>
        <w:t xml:space="preserve">WANDERLEY M.G.L.; SHEPHERD G.J. &amp; GIULIETTI A.M. Flora </w:t>
      </w:r>
      <w:r w:rsidR="0098502C">
        <w:rPr>
          <w:rFonts w:cs="Arial"/>
          <w:sz w:val="20"/>
          <w:szCs w:val="20"/>
        </w:rPr>
        <w:t>f</w:t>
      </w:r>
      <w:r w:rsidRPr="00B257AC">
        <w:rPr>
          <w:rFonts w:cs="Arial"/>
          <w:sz w:val="20"/>
          <w:szCs w:val="20"/>
        </w:rPr>
        <w:t xml:space="preserve">anerogâmica do </w:t>
      </w:r>
      <w:r w:rsidR="0098502C">
        <w:rPr>
          <w:rFonts w:cs="Arial"/>
          <w:sz w:val="20"/>
          <w:szCs w:val="20"/>
        </w:rPr>
        <w:t>e</w:t>
      </w:r>
      <w:r w:rsidRPr="00B257AC">
        <w:rPr>
          <w:rFonts w:cs="Arial"/>
          <w:sz w:val="20"/>
          <w:szCs w:val="20"/>
        </w:rPr>
        <w:t>stado de São Paulo v3. Fapesp e Hucitec, São Carlos. 2003.</w:t>
      </w:r>
    </w:p>
    <w:p w:rsidR="00CB09E4" w:rsidRPr="00B257AC" w:rsidRDefault="00CB09E4" w:rsidP="00CB09E4">
      <w:pPr>
        <w:rPr>
          <w:rFonts w:cs="Arial"/>
          <w:sz w:val="20"/>
          <w:szCs w:val="20"/>
        </w:rPr>
      </w:pPr>
      <w:r w:rsidRPr="00B257AC">
        <w:rPr>
          <w:rFonts w:cs="Arial"/>
          <w:sz w:val="20"/>
          <w:szCs w:val="20"/>
        </w:rPr>
        <w:t xml:space="preserve">WANDERLEY M.G.L.; SHEPHERD G.J.; GIULIETTI A.M. &amp; MELHEM T.S. Flora </w:t>
      </w:r>
      <w:r w:rsidR="0098502C">
        <w:rPr>
          <w:rFonts w:cs="Arial"/>
          <w:sz w:val="20"/>
          <w:szCs w:val="20"/>
        </w:rPr>
        <w:t>f</w:t>
      </w:r>
      <w:r w:rsidRPr="00B257AC">
        <w:rPr>
          <w:rFonts w:cs="Arial"/>
          <w:sz w:val="20"/>
          <w:szCs w:val="20"/>
        </w:rPr>
        <w:t xml:space="preserve">anerogâmica do </w:t>
      </w:r>
      <w:r w:rsidR="0098502C">
        <w:rPr>
          <w:rFonts w:cs="Arial"/>
          <w:sz w:val="20"/>
          <w:szCs w:val="20"/>
        </w:rPr>
        <w:t>e</w:t>
      </w:r>
      <w:r w:rsidRPr="00B257AC">
        <w:rPr>
          <w:rFonts w:cs="Arial"/>
          <w:sz w:val="20"/>
          <w:szCs w:val="20"/>
        </w:rPr>
        <w:t xml:space="preserve">stado de São Paulo v.2. Fapesp e Hucitec, São Paulo. 2002. </w:t>
      </w:r>
    </w:p>
    <w:p w:rsidR="00CB09E4" w:rsidRPr="00B257AC" w:rsidRDefault="00CB09E4" w:rsidP="00CB09E4">
      <w:pPr>
        <w:rPr>
          <w:rFonts w:cs="Arial"/>
          <w:sz w:val="20"/>
          <w:szCs w:val="20"/>
        </w:rPr>
      </w:pPr>
      <w:r w:rsidRPr="00B257AC">
        <w:rPr>
          <w:rFonts w:cs="Arial"/>
          <w:sz w:val="20"/>
          <w:szCs w:val="20"/>
        </w:rPr>
        <w:t xml:space="preserve">WANDERLEY M.G.L.; SHEPHERD G.J.; MELHEM T.S &amp; GIULIETTI A.M. Flora </w:t>
      </w:r>
      <w:r w:rsidR="0098502C">
        <w:rPr>
          <w:rFonts w:cs="Arial"/>
          <w:sz w:val="20"/>
          <w:szCs w:val="20"/>
        </w:rPr>
        <w:t>f</w:t>
      </w:r>
      <w:r w:rsidRPr="00B257AC">
        <w:rPr>
          <w:rFonts w:cs="Arial"/>
          <w:sz w:val="20"/>
          <w:szCs w:val="20"/>
        </w:rPr>
        <w:t xml:space="preserve">anerogâmica do </w:t>
      </w:r>
      <w:r w:rsidR="0098502C">
        <w:rPr>
          <w:rFonts w:cs="Arial"/>
          <w:sz w:val="20"/>
          <w:szCs w:val="20"/>
        </w:rPr>
        <w:t>e</w:t>
      </w:r>
      <w:r w:rsidRPr="00B257AC">
        <w:rPr>
          <w:rFonts w:cs="Arial"/>
          <w:sz w:val="20"/>
          <w:szCs w:val="20"/>
        </w:rPr>
        <w:t xml:space="preserve">stado de São Paulo v.4. RIMA, São Carlos. 2005. </w:t>
      </w:r>
    </w:p>
    <w:p w:rsidR="00CB09E4" w:rsidRPr="00B257AC" w:rsidRDefault="00CB09E4" w:rsidP="00CB09E4">
      <w:pPr>
        <w:rPr>
          <w:rFonts w:cs="Arial"/>
          <w:sz w:val="20"/>
          <w:szCs w:val="20"/>
        </w:rPr>
      </w:pPr>
      <w:r w:rsidRPr="00B257AC">
        <w:rPr>
          <w:rFonts w:cs="Arial"/>
          <w:sz w:val="20"/>
          <w:szCs w:val="20"/>
        </w:rPr>
        <w:t>YUNCKER, T.G. The Piperaceae of Brazil. Hoehnea 2: 19-366. 1972.</w:t>
      </w:r>
    </w:p>
    <w:p w:rsidR="00CB09E4" w:rsidRPr="00B257AC" w:rsidRDefault="00CB09E4" w:rsidP="00CB09E4">
      <w:pPr>
        <w:rPr>
          <w:rFonts w:cs="Arial"/>
          <w:sz w:val="20"/>
          <w:szCs w:val="20"/>
        </w:rPr>
      </w:pPr>
      <w:r w:rsidRPr="00B257AC">
        <w:rPr>
          <w:rFonts w:cs="Arial"/>
          <w:sz w:val="20"/>
          <w:szCs w:val="20"/>
        </w:rPr>
        <w:t xml:space="preserve">ZABLITH, M. Levantamento </w:t>
      </w:r>
      <w:r w:rsidR="0098502C">
        <w:rPr>
          <w:rFonts w:cs="Arial"/>
          <w:sz w:val="20"/>
          <w:szCs w:val="20"/>
        </w:rPr>
        <w:t>florístico em ár</w:t>
      </w:r>
      <w:r w:rsidRPr="00B257AC">
        <w:rPr>
          <w:rFonts w:cs="Arial"/>
          <w:sz w:val="20"/>
          <w:szCs w:val="20"/>
        </w:rPr>
        <w:t xml:space="preserve">eas de </w:t>
      </w:r>
      <w:r w:rsidR="0098502C">
        <w:rPr>
          <w:rFonts w:cs="Arial"/>
          <w:sz w:val="20"/>
          <w:szCs w:val="20"/>
        </w:rPr>
        <w:t>s</w:t>
      </w:r>
      <w:r w:rsidRPr="00B257AC">
        <w:rPr>
          <w:rFonts w:cs="Arial"/>
          <w:sz w:val="20"/>
          <w:szCs w:val="20"/>
        </w:rPr>
        <w:t xml:space="preserve">ucessão </w:t>
      </w:r>
      <w:r w:rsidR="0098502C">
        <w:rPr>
          <w:rFonts w:cs="Arial"/>
          <w:sz w:val="20"/>
          <w:szCs w:val="20"/>
        </w:rPr>
        <w:t>n</w:t>
      </w:r>
      <w:r w:rsidRPr="00B257AC">
        <w:rPr>
          <w:rFonts w:cs="Arial"/>
          <w:sz w:val="20"/>
          <w:szCs w:val="20"/>
        </w:rPr>
        <w:t xml:space="preserve">atural – </w:t>
      </w:r>
      <w:r w:rsidR="0098502C">
        <w:rPr>
          <w:rFonts w:cs="Arial"/>
          <w:sz w:val="20"/>
          <w:szCs w:val="20"/>
        </w:rPr>
        <w:t>e</w:t>
      </w:r>
      <w:r w:rsidRPr="00B257AC">
        <w:rPr>
          <w:rFonts w:cs="Arial"/>
          <w:sz w:val="20"/>
          <w:szCs w:val="20"/>
        </w:rPr>
        <w:t xml:space="preserve">spécies </w:t>
      </w:r>
      <w:r w:rsidR="0098502C">
        <w:rPr>
          <w:rFonts w:cs="Arial"/>
          <w:sz w:val="20"/>
          <w:szCs w:val="20"/>
        </w:rPr>
        <w:t>r</w:t>
      </w:r>
      <w:r w:rsidRPr="00B257AC">
        <w:rPr>
          <w:rFonts w:cs="Arial"/>
          <w:sz w:val="20"/>
          <w:szCs w:val="20"/>
        </w:rPr>
        <w:t>egenerantes de Nazaré Paulista, SP. 88 pp. Dissertação de Mestrado - IPÊ – Instituto de Pesquisas ecológicas. 2013.</w:t>
      </w:r>
    </w:p>
    <w:p w:rsidR="00CB09E4" w:rsidRPr="00B257AC" w:rsidRDefault="00CB09E4" w:rsidP="00CB09E4">
      <w:pPr>
        <w:rPr>
          <w:rFonts w:cs="Arial"/>
          <w:b/>
          <w:i/>
          <w:sz w:val="20"/>
          <w:szCs w:val="20"/>
        </w:rPr>
      </w:pPr>
      <w:r w:rsidRPr="00B257AC">
        <w:rPr>
          <w:rFonts w:cs="Arial"/>
          <w:b/>
          <w:i/>
          <w:sz w:val="20"/>
          <w:szCs w:val="20"/>
        </w:rPr>
        <w:t>Ictiofauna</w:t>
      </w:r>
    </w:p>
    <w:p w:rsidR="00CB09E4" w:rsidRPr="00F96140" w:rsidRDefault="00CB09E4" w:rsidP="00CB09E4">
      <w:pPr>
        <w:rPr>
          <w:rFonts w:cs="Arial"/>
          <w:sz w:val="20"/>
          <w:szCs w:val="20"/>
        </w:rPr>
      </w:pPr>
      <w:r w:rsidRPr="00B257AC">
        <w:rPr>
          <w:rFonts w:cs="Arial"/>
          <w:sz w:val="20"/>
          <w:szCs w:val="20"/>
        </w:rPr>
        <w:t xml:space="preserve">AGOSTINHO, A. A., F. M. PELICICE &amp; L. C. GOMES. </w:t>
      </w:r>
      <w:r w:rsidRPr="00DA5867">
        <w:rPr>
          <w:rFonts w:cs="Arial"/>
          <w:sz w:val="20"/>
          <w:szCs w:val="20"/>
          <w:lang w:val="en-US"/>
        </w:rPr>
        <w:t xml:space="preserve">2008. Dams and the fish fauna of the Noetropical region: impacts and management related to diversity and fisheries. </w:t>
      </w:r>
      <w:r w:rsidRPr="00F96140">
        <w:rPr>
          <w:rFonts w:cs="Arial"/>
          <w:sz w:val="20"/>
          <w:szCs w:val="20"/>
        </w:rPr>
        <w:t>Brazilian Journal of Biology, v. 68 (4, Suppl.), p. 1119-1132.</w:t>
      </w:r>
    </w:p>
    <w:p w:rsidR="00CB09E4" w:rsidRPr="00B257AC" w:rsidRDefault="00CB09E4" w:rsidP="00CB09E4">
      <w:pPr>
        <w:rPr>
          <w:rFonts w:cs="Arial"/>
          <w:sz w:val="20"/>
          <w:szCs w:val="20"/>
        </w:rPr>
      </w:pPr>
      <w:r w:rsidRPr="00B257AC">
        <w:rPr>
          <w:rFonts w:cs="Arial"/>
          <w:sz w:val="20"/>
          <w:szCs w:val="20"/>
        </w:rPr>
        <w:t>BIZERRIL, C. R. S. F. A ictiofauna da bacia do rio Paraíba do Sul. Biodiversidade e padrões biogeográficos. Brazilian Archives Biology and Technology, Curitiba, v. 42, n. 2, p. 233-250, 1999.</w:t>
      </w:r>
    </w:p>
    <w:p w:rsidR="00CB09E4" w:rsidRPr="00B257AC" w:rsidRDefault="00CB09E4" w:rsidP="00CB09E4">
      <w:pPr>
        <w:rPr>
          <w:rFonts w:cs="Arial"/>
          <w:sz w:val="20"/>
          <w:szCs w:val="20"/>
        </w:rPr>
      </w:pPr>
      <w:r w:rsidRPr="00B257AC">
        <w:rPr>
          <w:rFonts w:cs="Arial"/>
          <w:sz w:val="20"/>
          <w:szCs w:val="20"/>
        </w:rPr>
        <w:t xml:space="preserve">BUCKUP, P.A.; MENEZES, N.A. (eds.) 2003. Catálogo dos </w:t>
      </w:r>
      <w:r w:rsidR="0098502C">
        <w:rPr>
          <w:rFonts w:cs="Arial"/>
          <w:sz w:val="20"/>
          <w:szCs w:val="20"/>
        </w:rPr>
        <w:t>p</w:t>
      </w:r>
      <w:r w:rsidRPr="00B257AC">
        <w:rPr>
          <w:rFonts w:cs="Arial"/>
          <w:sz w:val="20"/>
          <w:szCs w:val="20"/>
        </w:rPr>
        <w:t xml:space="preserve">eixes </w:t>
      </w:r>
      <w:r w:rsidR="0098502C">
        <w:rPr>
          <w:rFonts w:cs="Arial"/>
          <w:sz w:val="20"/>
          <w:szCs w:val="20"/>
        </w:rPr>
        <w:t>m</w:t>
      </w:r>
      <w:r w:rsidRPr="00B257AC">
        <w:rPr>
          <w:rFonts w:cs="Arial"/>
          <w:sz w:val="20"/>
          <w:szCs w:val="20"/>
        </w:rPr>
        <w:t xml:space="preserve">arinhos e de </w:t>
      </w:r>
      <w:r w:rsidR="0098502C">
        <w:rPr>
          <w:rFonts w:cs="Arial"/>
          <w:sz w:val="20"/>
          <w:szCs w:val="20"/>
        </w:rPr>
        <w:t>á</w:t>
      </w:r>
      <w:r w:rsidRPr="00B257AC">
        <w:rPr>
          <w:rFonts w:cs="Arial"/>
          <w:sz w:val="20"/>
          <w:szCs w:val="20"/>
        </w:rPr>
        <w:t xml:space="preserve">gua </w:t>
      </w:r>
      <w:r w:rsidR="0098502C">
        <w:rPr>
          <w:rFonts w:cs="Arial"/>
          <w:sz w:val="20"/>
          <w:szCs w:val="20"/>
        </w:rPr>
        <w:t>d</w:t>
      </w:r>
      <w:r w:rsidRPr="00B257AC">
        <w:rPr>
          <w:rFonts w:cs="Arial"/>
          <w:sz w:val="20"/>
          <w:szCs w:val="20"/>
        </w:rPr>
        <w:t>oce do Brasil. 2.ed. URL: http://www.mnrj.ufrj.br/catalogo. Acesso em 25 de abril de 2010.</w:t>
      </w:r>
    </w:p>
    <w:p w:rsidR="00CB09E4" w:rsidRPr="00B257AC" w:rsidRDefault="00CB09E4" w:rsidP="00CB09E4">
      <w:pPr>
        <w:rPr>
          <w:rFonts w:cs="Arial"/>
          <w:sz w:val="20"/>
          <w:szCs w:val="20"/>
        </w:rPr>
      </w:pPr>
      <w:r w:rsidRPr="00B257AC">
        <w:rPr>
          <w:rFonts w:cs="Arial"/>
          <w:sz w:val="20"/>
          <w:szCs w:val="20"/>
        </w:rPr>
        <w:t>BUCKUP, P. A.; MENEZES, N. A.; GHAZZI, M. S. A. 2007. Catálogo de espécies de peixes de água doce do Brasil. Rio de Janeiro: Museu Nacional (Série Livros; 23), 195p.</w:t>
      </w:r>
    </w:p>
    <w:p w:rsidR="00CB09E4" w:rsidRPr="00DA5867" w:rsidRDefault="00CB09E4" w:rsidP="00CB09E4">
      <w:pPr>
        <w:rPr>
          <w:rFonts w:cs="Arial"/>
          <w:sz w:val="20"/>
          <w:szCs w:val="20"/>
          <w:lang w:val="en-US"/>
        </w:rPr>
      </w:pPr>
      <w:r w:rsidRPr="00963E91">
        <w:rPr>
          <w:rFonts w:cs="Arial"/>
          <w:sz w:val="20"/>
          <w:szCs w:val="20"/>
          <w:lang w:val="en-US"/>
        </w:rPr>
        <w:t xml:space="preserve">DEMANBORO A. C.; LAURENTIS G. L.; BETTINE S. D. 2013. </w:t>
      </w:r>
      <w:r w:rsidR="0098502C">
        <w:rPr>
          <w:rFonts w:cs="Arial"/>
          <w:sz w:val="20"/>
          <w:szCs w:val="20"/>
        </w:rPr>
        <w:t>Cenários ambienta</w:t>
      </w:r>
      <w:r w:rsidRPr="00B257AC">
        <w:rPr>
          <w:rFonts w:cs="Arial"/>
          <w:sz w:val="20"/>
          <w:szCs w:val="20"/>
        </w:rPr>
        <w:t xml:space="preserve">is na bacia do rio Atibaia. </w:t>
      </w:r>
      <w:r w:rsidRPr="00DA5867">
        <w:rPr>
          <w:rFonts w:cs="Arial"/>
          <w:sz w:val="20"/>
          <w:szCs w:val="20"/>
          <w:lang w:val="en-US"/>
        </w:rPr>
        <w:t>Eng Sanit Ambient., v. 18, n. 1, p. 27-37.</w:t>
      </w:r>
    </w:p>
    <w:p w:rsidR="00CB09E4" w:rsidRPr="00B257AC" w:rsidRDefault="00CB09E4" w:rsidP="00CB09E4">
      <w:pPr>
        <w:rPr>
          <w:rFonts w:cs="Arial"/>
          <w:sz w:val="20"/>
          <w:szCs w:val="20"/>
        </w:rPr>
      </w:pPr>
      <w:r w:rsidRPr="00DA5867">
        <w:rPr>
          <w:rFonts w:cs="Arial"/>
          <w:sz w:val="20"/>
          <w:szCs w:val="20"/>
          <w:lang w:val="en-US"/>
        </w:rPr>
        <w:t xml:space="preserve">COLWELL, R. K. EstimateS: statistical estimation of species richness and shared species from samples. </w:t>
      </w:r>
      <w:r w:rsidRPr="00B257AC">
        <w:rPr>
          <w:rFonts w:cs="Arial"/>
          <w:sz w:val="20"/>
          <w:szCs w:val="20"/>
        </w:rPr>
        <w:t xml:space="preserve">2006. Disponível em: </w:t>
      </w:r>
      <w:hyperlink r:id="rId38" w:history="1">
        <w:r w:rsidRPr="00B257AC">
          <w:rPr>
            <w:rFonts w:cs="Arial"/>
            <w:sz w:val="20"/>
            <w:szCs w:val="20"/>
          </w:rPr>
          <w:t>http://viceroy.eeb.uconn.edu/EstimateS</w:t>
        </w:r>
      </w:hyperlink>
      <w:r w:rsidRPr="00B257AC">
        <w:rPr>
          <w:rFonts w:cs="Arial"/>
          <w:sz w:val="20"/>
          <w:szCs w:val="20"/>
        </w:rPr>
        <w:t>. Acessado em 02 de dezembro de 2011.</w:t>
      </w:r>
    </w:p>
    <w:p w:rsidR="00CB09E4" w:rsidRPr="00B257AC" w:rsidRDefault="00CB09E4" w:rsidP="00CB09E4">
      <w:pPr>
        <w:rPr>
          <w:rFonts w:cs="Arial"/>
          <w:sz w:val="20"/>
          <w:szCs w:val="20"/>
        </w:rPr>
      </w:pPr>
      <w:r w:rsidRPr="00B257AC">
        <w:rPr>
          <w:rFonts w:cs="Arial"/>
          <w:sz w:val="20"/>
          <w:szCs w:val="20"/>
        </w:rPr>
        <w:t>FERREIRA, F. C. 2011. Adaptação do índice de assembleia de peixes em reservatórios (IAPR) às áreas das PCH´s – Usinas Batista e Jorda Flor, rio Turvo (SP). Tese (doutorado em Zoologia) – Universidade Estadual Paulista, Rio Claro.</w:t>
      </w:r>
    </w:p>
    <w:p w:rsidR="00CB09E4" w:rsidRPr="00DA5867" w:rsidRDefault="00CB09E4" w:rsidP="00CB09E4">
      <w:pPr>
        <w:rPr>
          <w:rFonts w:cs="Arial"/>
          <w:sz w:val="20"/>
          <w:szCs w:val="20"/>
          <w:lang w:val="en-US"/>
        </w:rPr>
      </w:pPr>
      <w:r w:rsidRPr="00B257AC">
        <w:rPr>
          <w:rFonts w:cs="Arial"/>
          <w:sz w:val="20"/>
          <w:szCs w:val="20"/>
        </w:rPr>
        <w:t xml:space="preserve">KREBS, C. J.  </w:t>
      </w:r>
      <w:r w:rsidRPr="00DA5867">
        <w:rPr>
          <w:rFonts w:cs="Arial"/>
          <w:sz w:val="20"/>
          <w:szCs w:val="20"/>
          <w:lang w:val="en-US"/>
        </w:rPr>
        <w:t>1989.  Ecological Methodology.  New York: Harper and Row Publishers.</w:t>
      </w:r>
    </w:p>
    <w:p w:rsidR="00CB09E4" w:rsidRPr="00DA5867" w:rsidRDefault="00CB09E4" w:rsidP="00CB09E4">
      <w:pPr>
        <w:rPr>
          <w:rFonts w:cs="Arial"/>
          <w:sz w:val="20"/>
          <w:szCs w:val="20"/>
          <w:lang w:val="en-US"/>
        </w:rPr>
      </w:pPr>
      <w:r w:rsidRPr="00B257AC">
        <w:rPr>
          <w:rFonts w:cs="Arial"/>
          <w:sz w:val="20"/>
          <w:szCs w:val="20"/>
          <w:lang w:val="en-US"/>
        </w:rPr>
        <w:t xml:space="preserve">MAGURRAN, A. E. 1988. </w:t>
      </w:r>
      <w:r w:rsidR="008142EA" w:rsidRPr="00B257AC">
        <w:rPr>
          <w:rFonts w:cs="Arial"/>
          <w:sz w:val="20"/>
          <w:szCs w:val="20"/>
          <w:lang w:val="en-US"/>
        </w:rPr>
        <w:t xml:space="preserve">Ecological </w:t>
      </w:r>
      <w:r w:rsidRPr="00B257AC">
        <w:rPr>
          <w:rFonts w:cs="Arial"/>
          <w:sz w:val="20"/>
          <w:szCs w:val="20"/>
          <w:lang w:val="en-US"/>
        </w:rPr>
        <w:t xml:space="preserve">diversity and its measurement. </w:t>
      </w:r>
      <w:r w:rsidRPr="00DA5867">
        <w:rPr>
          <w:rFonts w:cs="Arial"/>
          <w:sz w:val="20"/>
          <w:szCs w:val="20"/>
          <w:lang w:val="en-US"/>
        </w:rPr>
        <w:t>New Jersey: Princeton University Press.</w:t>
      </w:r>
    </w:p>
    <w:p w:rsidR="00CB09E4" w:rsidRPr="00B257AC" w:rsidRDefault="00CB09E4" w:rsidP="00CB09E4">
      <w:pPr>
        <w:rPr>
          <w:rFonts w:cs="Arial"/>
          <w:sz w:val="20"/>
          <w:szCs w:val="20"/>
        </w:rPr>
      </w:pPr>
      <w:r w:rsidRPr="00B257AC">
        <w:rPr>
          <w:rFonts w:cs="Arial"/>
          <w:sz w:val="20"/>
          <w:szCs w:val="20"/>
        </w:rPr>
        <w:t>LANGEANI, F.; CASTRO, R. M. C.; OYAKAWA, O. T.; SHIBATTA, O. A.; PAVANELLI, C. S.; &amp; CASATTI, L. Diversidade da ictiofauna do Alto Rio Paraná: composição atual e perspectivas futuras. Biota Neotropica, v. 7, n. 3, p. 1-17, 2007.</w:t>
      </w:r>
    </w:p>
    <w:p w:rsidR="00CB09E4" w:rsidRPr="00B257AC" w:rsidRDefault="00CB09E4" w:rsidP="00CB09E4">
      <w:pPr>
        <w:rPr>
          <w:rFonts w:cs="Arial"/>
          <w:sz w:val="20"/>
          <w:szCs w:val="20"/>
        </w:rPr>
      </w:pPr>
      <w:r w:rsidRPr="00B257AC">
        <w:rPr>
          <w:rFonts w:cs="Arial"/>
          <w:sz w:val="20"/>
          <w:szCs w:val="20"/>
        </w:rPr>
        <w:t>LOWE-MCCONNELL, R.H. Estudos ecológicos em comunidades de peixes tropicais (A.E.A.M. Vazzoler, A.A. Agostinho &amp; P.T.M.Cunnhingham, trads.). EDUSP, São Paulo, 1999.</w:t>
      </w:r>
    </w:p>
    <w:p w:rsidR="00CB09E4" w:rsidRPr="00B257AC" w:rsidRDefault="00CB09E4" w:rsidP="00CB09E4">
      <w:pPr>
        <w:rPr>
          <w:rFonts w:cs="Arial"/>
          <w:sz w:val="20"/>
          <w:szCs w:val="20"/>
        </w:rPr>
      </w:pPr>
      <w:r w:rsidRPr="00B257AC">
        <w:rPr>
          <w:rFonts w:cs="Arial"/>
          <w:sz w:val="20"/>
          <w:szCs w:val="20"/>
        </w:rPr>
        <w:t>MENEZES, N. A. &amp; Rosa R. S. 1996.  Relação preliminar das espécies de peixes (Pisces, Elasmobranchii, Actinopterygii) ameaçadas no Brasil. Revista Brasileira de Zoologia, v. 13, n. 3, p. 647-667.</w:t>
      </w:r>
    </w:p>
    <w:p w:rsidR="00CB09E4" w:rsidRPr="00B257AC" w:rsidRDefault="00CB09E4" w:rsidP="00CB09E4">
      <w:pPr>
        <w:rPr>
          <w:rFonts w:cs="Arial"/>
          <w:sz w:val="20"/>
          <w:szCs w:val="20"/>
        </w:rPr>
      </w:pPr>
      <w:r w:rsidRPr="00B257AC">
        <w:rPr>
          <w:rFonts w:cs="Arial"/>
          <w:sz w:val="20"/>
          <w:szCs w:val="20"/>
        </w:rPr>
        <w:t xml:space="preserve">OYAKAWA, O. T. &amp; MENEZES, N. A. 2011. </w:t>
      </w:r>
      <w:r w:rsidRPr="00DA5867">
        <w:rPr>
          <w:rFonts w:cs="Arial"/>
          <w:sz w:val="20"/>
          <w:szCs w:val="20"/>
          <w:lang w:val="en-US"/>
        </w:rPr>
        <w:t xml:space="preserve">Checklist of fresh water fishes from São Paulo State, Brazil. </w:t>
      </w:r>
      <w:r w:rsidRPr="00B257AC">
        <w:rPr>
          <w:rFonts w:cs="Arial"/>
          <w:sz w:val="20"/>
          <w:szCs w:val="20"/>
        </w:rPr>
        <w:t>Biota Neotropica, v</w:t>
      </w:r>
      <w:r w:rsidR="0098502C">
        <w:rPr>
          <w:rFonts w:cs="Arial"/>
          <w:sz w:val="20"/>
          <w:szCs w:val="20"/>
        </w:rPr>
        <w:t xml:space="preserve">ol. 11, no. 1a. Disponível em: </w:t>
      </w:r>
      <w:r w:rsidRPr="00B257AC">
        <w:rPr>
          <w:rFonts w:cs="Arial"/>
          <w:sz w:val="20"/>
          <w:szCs w:val="20"/>
        </w:rPr>
        <w:t>&lt;http://www.biotaneotropica.org.br</w:t>
      </w:r>
      <w:r w:rsidR="0098502C">
        <w:rPr>
          <w:rFonts w:cs="Arial"/>
          <w:sz w:val="20"/>
          <w:szCs w:val="20"/>
        </w:rPr>
        <w:t xml:space="preserve"> </w:t>
      </w:r>
      <w:r w:rsidRPr="00B257AC">
        <w:rPr>
          <w:rFonts w:cs="Arial"/>
          <w:sz w:val="20"/>
          <w:szCs w:val="20"/>
        </w:rPr>
        <w:t>/v11n1a/en/abstract?inventory+bn0021101a2011&gt;. Acessado em 20 de março de 2012.</w:t>
      </w:r>
    </w:p>
    <w:p w:rsidR="00CB09E4" w:rsidRPr="00B257AC" w:rsidRDefault="00CB09E4" w:rsidP="00CB09E4">
      <w:pPr>
        <w:rPr>
          <w:rFonts w:cs="Arial"/>
          <w:sz w:val="20"/>
          <w:szCs w:val="20"/>
        </w:rPr>
      </w:pPr>
      <w:r w:rsidRPr="00B257AC">
        <w:rPr>
          <w:rFonts w:cs="Arial"/>
          <w:sz w:val="20"/>
          <w:szCs w:val="20"/>
        </w:rPr>
        <w:t xml:space="preserve">QUINN, G. P. &amp; KEOUGH, M. J. 2002. </w:t>
      </w:r>
      <w:r w:rsidRPr="00DA5867">
        <w:rPr>
          <w:rFonts w:cs="Arial"/>
          <w:sz w:val="20"/>
          <w:szCs w:val="20"/>
          <w:lang w:val="en-US"/>
        </w:rPr>
        <w:t xml:space="preserve">Experimental design and data analysis for biologist. </w:t>
      </w:r>
      <w:r w:rsidRPr="00B257AC">
        <w:rPr>
          <w:rFonts w:cs="Arial"/>
          <w:sz w:val="20"/>
          <w:szCs w:val="20"/>
        </w:rPr>
        <w:t>Cambridge: Cambridge University.</w:t>
      </w:r>
    </w:p>
    <w:p w:rsidR="00CB09E4" w:rsidRPr="00B257AC" w:rsidRDefault="00CB09E4" w:rsidP="00CB09E4">
      <w:pPr>
        <w:rPr>
          <w:rFonts w:cs="Arial"/>
          <w:sz w:val="20"/>
          <w:szCs w:val="20"/>
        </w:rPr>
      </w:pPr>
      <w:r w:rsidRPr="00B257AC">
        <w:rPr>
          <w:rFonts w:cs="Arial"/>
          <w:sz w:val="20"/>
          <w:szCs w:val="20"/>
        </w:rPr>
        <w:t>ROSA, R.S. &amp; LIMA, F.C.T.. 2008. Os peixes brasileiros ameaçados de extinção; p. 9-19  In A.B.M. Machado, G.M. Drummond and A.P. Paglia (ed.). Livro vermelho da fauna brasileira ameaçada de extinção. Brasília: Ministério do Meio Ambiente.</w:t>
      </w:r>
    </w:p>
    <w:p w:rsidR="00CB09E4" w:rsidRPr="00B257AC" w:rsidRDefault="00CB09E4" w:rsidP="00CB09E4">
      <w:pPr>
        <w:rPr>
          <w:rFonts w:cs="Arial"/>
          <w:sz w:val="20"/>
          <w:szCs w:val="20"/>
        </w:rPr>
      </w:pPr>
      <w:r w:rsidRPr="00B257AC">
        <w:rPr>
          <w:rFonts w:cs="Arial"/>
          <w:sz w:val="20"/>
          <w:szCs w:val="20"/>
        </w:rPr>
        <w:t>SÃO PAULO (Estado). Decreto Nº 60.133 de 07 de fevereiro de 2014. Declara as espécies da fauna silvestre ameaçadas de extinção, as quase ameaçadas e as deficientes de dados para avaliação no Estado de São Paulo e dá providências correlatas. Diário Oficial do Estado de São Paulo, São Paulo, 08 de fev. 2014. Seção 1, p. 25.</w:t>
      </w:r>
    </w:p>
    <w:p w:rsidR="00CB09E4" w:rsidRPr="00B257AC" w:rsidRDefault="00CB09E4" w:rsidP="00CB09E4">
      <w:pPr>
        <w:rPr>
          <w:rFonts w:cs="Arial"/>
          <w:sz w:val="20"/>
          <w:szCs w:val="20"/>
        </w:rPr>
      </w:pPr>
      <w:r w:rsidRPr="00B257AC">
        <w:rPr>
          <w:rFonts w:cs="Arial"/>
          <w:sz w:val="20"/>
          <w:szCs w:val="20"/>
        </w:rPr>
        <w:lastRenderedPageBreak/>
        <w:t>SPECIESLINK (2010). Sistema distribuído de Informação que integra, em tempo real, dados primários de coleções científicas. Disponível em: http://splink.cria.org.br/. Acesso em: 05 de janeiro de 2015.</w:t>
      </w:r>
    </w:p>
    <w:p w:rsidR="00CB09E4" w:rsidRPr="00B257AC" w:rsidRDefault="00CB09E4" w:rsidP="00CB09E4">
      <w:pPr>
        <w:rPr>
          <w:rFonts w:cs="Arial"/>
          <w:sz w:val="20"/>
          <w:szCs w:val="20"/>
        </w:rPr>
      </w:pPr>
      <w:r w:rsidRPr="00DA5867">
        <w:rPr>
          <w:rFonts w:cs="Arial"/>
          <w:sz w:val="20"/>
          <w:szCs w:val="20"/>
          <w:lang w:val="en-US"/>
        </w:rPr>
        <w:t xml:space="preserve">THORNTON, K. W. 1990. Perspectives on reservoir limnology. Pp. 1-14. In: Thornton, K. W., B. L. Kimmel &amp; F. E. Payne (Eds.). </w:t>
      </w:r>
      <w:r w:rsidRPr="00B257AC">
        <w:rPr>
          <w:rFonts w:cs="Arial"/>
          <w:sz w:val="20"/>
          <w:szCs w:val="20"/>
        </w:rPr>
        <w:t>Reservoir limnology: ecological perspectives. New York: Jonh Wiley &amp; Sons.</w:t>
      </w:r>
    </w:p>
    <w:p w:rsidR="00CB09E4" w:rsidRPr="00B257AC" w:rsidRDefault="00CB09E4" w:rsidP="00CB09E4">
      <w:pPr>
        <w:rPr>
          <w:rFonts w:cs="Arial"/>
          <w:b/>
          <w:i/>
          <w:sz w:val="20"/>
          <w:szCs w:val="20"/>
        </w:rPr>
      </w:pPr>
      <w:r w:rsidRPr="00B257AC">
        <w:rPr>
          <w:rFonts w:cs="Arial"/>
          <w:b/>
          <w:i/>
          <w:sz w:val="20"/>
          <w:szCs w:val="20"/>
        </w:rPr>
        <w:t>Limnologia</w:t>
      </w:r>
    </w:p>
    <w:p w:rsidR="00C13BC7" w:rsidRPr="00DC65B4" w:rsidRDefault="00C13BC7" w:rsidP="00C13BC7">
      <w:pPr>
        <w:autoSpaceDE w:val="0"/>
        <w:autoSpaceDN w:val="0"/>
        <w:adjustRightInd w:val="0"/>
        <w:rPr>
          <w:rFonts w:cs="Arial"/>
          <w:sz w:val="20"/>
          <w:szCs w:val="20"/>
        </w:rPr>
      </w:pPr>
      <w:r w:rsidRPr="00DC65B4">
        <w:rPr>
          <w:rFonts w:cs="Arial"/>
          <w:sz w:val="20"/>
          <w:szCs w:val="20"/>
        </w:rPr>
        <w:t xml:space="preserve">BEGHELLI, F.G.S., DOS SANTOS, A.C.A., URSO-GUIMARÃES, M.V. &amp; CALIJURI, M.C. </w:t>
      </w:r>
      <w:r w:rsidRPr="00DC65B4">
        <w:rPr>
          <w:rFonts w:cs="Arial"/>
          <w:bCs/>
          <w:sz w:val="20"/>
          <w:szCs w:val="20"/>
        </w:rPr>
        <w:t>Relação entre a distribuição espacial da comunidade de macroinvertebrados bentônicos e o estado trófico em um reservatório Neotropical (Itupararanga, Brasil)</w:t>
      </w:r>
      <w:r w:rsidRPr="00DC65B4">
        <w:rPr>
          <w:rFonts w:cs="Arial"/>
          <w:sz w:val="20"/>
          <w:szCs w:val="20"/>
        </w:rPr>
        <w:t>. Biota Neotrop. 12(4): http://www.biotaneotropica.org.br/ v12n4/pt/abstract?article+bn02812042012.</w:t>
      </w:r>
    </w:p>
    <w:p w:rsidR="00C13BC7" w:rsidRPr="00DC65B4" w:rsidRDefault="00C13BC7" w:rsidP="00C13BC7">
      <w:pPr>
        <w:autoSpaceDE w:val="0"/>
        <w:autoSpaceDN w:val="0"/>
        <w:adjustRightInd w:val="0"/>
        <w:rPr>
          <w:rFonts w:cs="Arial"/>
          <w:sz w:val="20"/>
          <w:szCs w:val="20"/>
          <w:lang w:val="en-US"/>
        </w:rPr>
      </w:pPr>
      <w:r w:rsidRPr="00DC65B4">
        <w:rPr>
          <w:rFonts w:cs="Arial"/>
          <w:sz w:val="20"/>
          <w:szCs w:val="20"/>
        </w:rPr>
        <w:t xml:space="preserve">BOGÉA, T.; CORDEIRO, F.M.; GOUVEIA, J.S. </w:t>
      </w:r>
      <w:r w:rsidRPr="00DC65B4">
        <w:rPr>
          <w:rFonts w:cs="Arial"/>
          <w:i/>
          <w:sz w:val="20"/>
          <w:szCs w:val="20"/>
        </w:rPr>
        <w:t>Melanoides tuberculatus</w:t>
      </w:r>
      <w:r w:rsidRPr="00DC65B4">
        <w:rPr>
          <w:rFonts w:cs="Arial"/>
          <w:sz w:val="20"/>
          <w:szCs w:val="20"/>
        </w:rPr>
        <w:t xml:space="preserve"> (GASTROPODA:THIARIDAE) as intermediate host of HETEROPHYDAE (TREMATODA: DIGENEA) in Rio de Janeiro Metropolitan Area, Brazil. </w:t>
      </w:r>
      <w:r w:rsidRPr="00DC65B4">
        <w:rPr>
          <w:rFonts w:cs="Arial"/>
          <w:bCs/>
          <w:sz w:val="20"/>
          <w:szCs w:val="20"/>
          <w:lang w:val="en-US"/>
        </w:rPr>
        <w:t>Rev. Inst. Med. trop. S. Paulo, 47</w:t>
      </w:r>
      <w:r w:rsidRPr="00DC65B4">
        <w:rPr>
          <w:rFonts w:cs="Arial"/>
          <w:sz w:val="20"/>
          <w:szCs w:val="20"/>
          <w:lang w:val="en-US"/>
        </w:rPr>
        <w:t>(2):87-90, 2005.</w:t>
      </w:r>
    </w:p>
    <w:p w:rsidR="00C13BC7" w:rsidRPr="00DC65B4" w:rsidRDefault="00C13BC7" w:rsidP="00C13BC7">
      <w:pPr>
        <w:autoSpaceDE w:val="0"/>
        <w:autoSpaceDN w:val="0"/>
        <w:adjustRightInd w:val="0"/>
        <w:rPr>
          <w:rFonts w:cs="Arial"/>
          <w:sz w:val="20"/>
          <w:szCs w:val="20"/>
        </w:rPr>
      </w:pPr>
      <w:r w:rsidRPr="00DC65B4">
        <w:rPr>
          <w:rFonts w:cs="Arial"/>
          <w:sz w:val="20"/>
          <w:szCs w:val="20"/>
          <w:lang w:val="en-US"/>
        </w:rPr>
        <w:t xml:space="preserve">CAREW, M.E., PETTIGROVE, V., COX, R.L., &amp; HOFFMANN, A.A. 2007. The response of Chironomidae to sediment pollution and other environmental characteristics in urban wetlands. </w:t>
      </w:r>
      <w:r w:rsidRPr="00DC65B4">
        <w:rPr>
          <w:rFonts w:cs="Arial"/>
          <w:sz w:val="20"/>
          <w:szCs w:val="20"/>
        </w:rPr>
        <w:t>Freshwater Biol. 52:2444-2462.</w:t>
      </w:r>
    </w:p>
    <w:p w:rsidR="00C13BC7" w:rsidRPr="00DC65B4" w:rsidRDefault="00C13BC7" w:rsidP="00C13BC7">
      <w:pPr>
        <w:autoSpaceDE w:val="0"/>
        <w:autoSpaceDN w:val="0"/>
        <w:adjustRightInd w:val="0"/>
        <w:rPr>
          <w:rFonts w:cs="Arial"/>
          <w:sz w:val="20"/>
          <w:szCs w:val="20"/>
        </w:rPr>
      </w:pPr>
      <w:r w:rsidRPr="00DC65B4">
        <w:rPr>
          <w:rFonts w:cs="Arial"/>
          <w:sz w:val="20"/>
          <w:szCs w:val="20"/>
        </w:rPr>
        <w:t xml:space="preserve">CETESB (São Paulo) Protocolo para o biomonitoramento com as comunidades bentônicas de rios e reservatórios do estado de São Paulo [recurso eletrônico] / CETESB; Mônica Luisa Kuhlmann [et al.]. São Paulo: CETESB, 2012 a. 113p.  </w:t>
      </w:r>
    </w:p>
    <w:p w:rsidR="00C13BC7" w:rsidRPr="00DC65B4" w:rsidRDefault="00C13BC7" w:rsidP="00C13BC7">
      <w:pPr>
        <w:autoSpaceDE w:val="0"/>
        <w:autoSpaceDN w:val="0"/>
        <w:adjustRightInd w:val="0"/>
        <w:rPr>
          <w:rFonts w:cs="Arial"/>
          <w:sz w:val="20"/>
          <w:szCs w:val="20"/>
        </w:rPr>
      </w:pPr>
      <w:r w:rsidRPr="00DC65B4">
        <w:rPr>
          <w:rFonts w:cs="Arial"/>
          <w:sz w:val="20"/>
          <w:szCs w:val="20"/>
        </w:rPr>
        <w:t>CETESB (São Paulo) Relatório de qualidade das águas superficiais no estado de São Paulo 2009 [recurso eletrônico] / CETESB. São Paulo: CETESB, 2010. 310 p. (Série Relatórios / CETESB).</w:t>
      </w:r>
    </w:p>
    <w:p w:rsidR="00C13BC7" w:rsidRPr="00DC65B4" w:rsidRDefault="00C13BC7" w:rsidP="00C13BC7">
      <w:pPr>
        <w:autoSpaceDE w:val="0"/>
        <w:autoSpaceDN w:val="0"/>
        <w:adjustRightInd w:val="0"/>
        <w:rPr>
          <w:rFonts w:cs="Arial"/>
          <w:sz w:val="20"/>
          <w:szCs w:val="20"/>
        </w:rPr>
      </w:pPr>
      <w:r w:rsidRPr="00DC65B4">
        <w:rPr>
          <w:rFonts w:cs="Arial"/>
          <w:sz w:val="20"/>
          <w:szCs w:val="20"/>
        </w:rPr>
        <w:t>CETESB (São Paulo) Qualidade das águas superficiais no estado de São Paulo 2010 [recurso eletrônico] / CETESB. São Paulo: CETESB, 2011. 298 p. (Série Relatórios / CETESB).</w:t>
      </w:r>
    </w:p>
    <w:p w:rsidR="00C13BC7" w:rsidRPr="00DC65B4" w:rsidRDefault="00C13BC7" w:rsidP="00C13BC7">
      <w:pPr>
        <w:autoSpaceDE w:val="0"/>
        <w:autoSpaceDN w:val="0"/>
        <w:adjustRightInd w:val="0"/>
        <w:rPr>
          <w:rFonts w:cs="Arial"/>
          <w:sz w:val="20"/>
          <w:szCs w:val="20"/>
        </w:rPr>
      </w:pPr>
      <w:r w:rsidRPr="00DC65B4">
        <w:rPr>
          <w:rFonts w:cs="Arial"/>
          <w:sz w:val="20"/>
          <w:szCs w:val="20"/>
        </w:rPr>
        <w:t>CETESB (São Paulo) Qualidade das águas superficiais no estado de São Paulo 2011 [recurso eletrônico] / CETESB. São Paulo: CETESB, 2012 b. 356 p. (Série Relatórios/CETESB)</w:t>
      </w:r>
    </w:p>
    <w:p w:rsidR="00C13BC7" w:rsidRPr="00DC65B4" w:rsidRDefault="00C13BC7" w:rsidP="00C13BC7">
      <w:pPr>
        <w:autoSpaceDE w:val="0"/>
        <w:autoSpaceDN w:val="0"/>
        <w:adjustRightInd w:val="0"/>
        <w:rPr>
          <w:rFonts w:cs="Arial"/>
          <w:sz w:val="20"/>
          <w:szCs w:val="20"/>
        </w:rPr>
      </w:pPr>
      <w:r w:rsidRPr="00DC65B4">
        <w:rPr>
          <w:rFonts w:cs="Arial"/>
          <w:sz w:val="20"/>
          <w:szCs w:val="20"/>
        </w:rPr>
        <w:t>CETESB (São Paulo) Qualidade das águas superficiais no estado de São Paulo 2012 [recurso eletrônico] / CETESB. São Paulo: CETESB, 2013. 370 p. (Série Relatórios / CETESB).</w:t>
      </w:r>
    </w:p>
    <w:p w:rsidR="00C13BC7" w:rsidRPr="00DC65B4" w:rsidRDefault="00C13BC7" w:rsidP="00C13BC7">
      <w:pPr>
        <w:pStyle w:val="Pa2"/>
        <w:spacing w:after="120"/>
        <w:jc w:val="both"/>
        <w:rPr>
          <w:rStyle w:val="A1"/>
          <w:rFonts w:ascii="Arial" w:hAnsi="Arial" w:cs="Arial"/>
          <w:sz w:val="20"/>
          <w:szCs w:val="20"/>
        </w:rPr>
      </w:pPr>
      <w:r w:rsidRPr="00DC65B4">
        <w:rPr>
          <w:rStyle w:val="A1"/>
          <w:rFonts w:ascii="Arial" w:hAnsi="Arial" w:cs="Arial"/>
          <w:sz w:val="20"/>
          <w:szCs w:val="20"/>
        </w:rPr>
        <w:t>CETESB (São Paulo) Qualidade das águas superficiais no estado de São Paulo 2013 [recurso eletrônico] / CETESB. São Paulo: CETESB, 2014. 434 p. (Série Relatórios / CETESB).</w:t>
      </w:r>
    </w:p>
    <w:p w:rsidR="00C13BC7" w:rsidRPr="00DC65B4" w:rsidRDefault="00C13BC7" w:rsidP="00C13BC7">
      <w:pPr>
        <w:autoSpaceDE w:val="0"/>
        <w:autoSpaceDN w:val="0"/>
        <w:adjustRightInd w:val="0"/>
        <w:rPr>
          <w:rFonts w:cs="Arial"/>
          <w:sz w:val="20"/>
          <w:szCs w:val="20"/>
        </w:rPr>
      </w:pPr>
      <w:r w:rsidRPr="00DC65B4">
        <w:rPr>
          <w:rFonts w:cs="Arial"/>
          <w:sz w:val="20"/>
          <w:szCs w:val="20"/>
        </w:rPr>
        <w:t>CETESB (São Paulo) Relatório de qualidade das águas interiores do estado de São Paulo 2006 / CETESB. São Paulo: CETESB, 2007. (Série Relatórios / Secretaria de Estado do Meio Ambiente, ISSN 0103-4103). Anexo V – índices de qualidade das águas.</w:t>
      </w:r>
    </w:p>
    <w:p w:rsidR="00C13BC7" w:rsidRPr="00DC65B4" w:rsidRDefault="00C13BC7" w:rsidP="00C13BC7">
      <w:pPr>
        <w:autoSpaceDE w:val="0"/>
        <w:autoSpaceDN w:val="0"/>
        <w:adjustRightInd w:val="0"/>
        <w:rPr>
          <w:rFonts w:cs="Arial"/>
          <w:sz w:val="20"/>
          <w:szCs w:val="20"/>
        </w:rPr>
      </w:pPr>
      <w:r w:rsidRPr="00DC65B4">
        <w:rPr>
          <w:rFonts w:cs="Arial"/>
          <w:sz w:val="20"/>
          <w:szCs w:val="20"/>
        </w:rPr>
        <w:t>DORNFELD, C.B. Utilização de análises limnológicas, bioensaios de toxicidade e macroinvertebrados bentônicos para o diagnóstico ambiental do reservatório de Salto Grande (Americana, SP) Dissertação de Mestrado. Escola de Engenharia de São Carlos.  Universidade São Paulo, 2002.</w:t>
      </w:r>
    </w:p>
    <w:p w:rsidR="00C13BC7" w:rsidRPr="00DC65B4" w:rsidRDefault="00C13BC7" w:rsidP="00C13BC7">
      <w:pPr>
        <w:autoSpaceDE w:val="0"/>
        <w:autoSpaceDN w:val="0"/>
        <w:adjustRightInd w:val="0"/>
        <w:rPr>
          <w:rFonts w:cs="Arial"/>
          <w:sz w:val="20"/>
          <w:szCs w:val="20"/>
        </w:rPr>
      </w:pPr>
      <w:r w:rsidRPr="00DC65B4">
        <w:rPr>
          <w:rFonts w:cs="Arial"/>
          <w:sz w:val="20"/>
          <w:szCs w:val="20"/>
        </w:rPr>
        <w:t>ESTEVES, F.A. Fundamentos de Limnologia. Rio de Janeiro: Interciência, 1988.</w:t>
      </w:r>
    </w:p>
    <w:p w:rsidR="00C13BC7" w:rsidRPr="00DC65B4" w:rsidRDefault="00C13BC7" w:rsidP="00C13BC7">
      <w:pPr>
        <w:pStyle w:val="Default"/>
        <w:spacing w:after="120"/>
        <w:jc w:val="both"/>
        <w:rPr>
          <w:rFonts w:ascii="Arial" w:hAnsi="Arial" w:cs="Arial"/>
          <w:sz w:val="20"/>
          <w:szCs w:val="20"/>
        </w:rPr>
      </w:pPr>
      <w:r w:rsidRPr="00DC65B4">
        <w:rPr>
          <w:rFonts w:ascii="Arial" w:hAnsi="Arial" w:cs="Arial"/>
          <w:sz w:val="20"/>
          <w:szCs w:val="20"/>
        </w:rPr>
        <w:t xml:space="preserve">FARANI, G.L. </w:t>
      </w:r>
      <w:r w:rsidRPr="00DC65B4">
        <w:rPr>
          <w:rFonts w:ascii="Arial" w:hAnsi="Arial" w:cs="Arial"/>
          <w:bCs/>
          <w:sz w:val="20"/>
          <w:szCs w:val="20"/>
        </w:rPr>
        <w:t xml:space="preserve">Tolerância do gastrópode bioinvasor </w:t>
      </w:r>
      <w:r w:rsidRPr="00DC65B4">
        <w:rPr>
          <w:rFonts w:ascii="Arial" w:hAnsi="Arial" w:cs="Arial"/>
          <w:bCs/>
          <w:i/>
          <w:iCs/>
          <w:sz w:val="20"/>
          <w:szCs w:val="20"/>
        </w:rPr>
        <w:t xml:space="preserve">Melanoides tuberculatus </w:t>
      </w:r>
      <w:r w:rsidRPr="00DC65B4">
        <w:rPr>
          <w:rFonts w:ascii="Arial" w:hAnsi="Arial" w:cs="Arial"/>
          <w:bCs/>
          <w:sz w:val="20"/>
          <w:szCs w:val="20"/>
        </w:rPr>
        <w:t xml:space="preserve">(Müller, 1774) à salinidade. Universidade Federal da Bahia. Monografia, </w:t>
      </w:r>
      <w:r w:rsidRPr="00DC65B4">
        <w:rPr>
          <w:rFonts w:ascii="Arial" w:hAnsi="Arial" w:cs="Arial"/>
          <w:sz w:val="20"/>
          <w:szCs w:val="20"/>
        </w:rPr>
        <w:t>2013.</w:t>
      </w:r>
    </w:p>
    <w:p w:rsidR="00C13BC7" w:rsidRPr="00DC65B4" w:rsidRDefault="00C13BC7" w:rsidP="00C13BC7">
      <w:pPr>
        <w:pStyle w:val="Default"/>
        <w:spacing w:after="120"/>
        <w:jc w:val="both"/>
        <w:rPr>
          <w:rFonts w:ascii="Arial" w:hAnsi="Arial" w:cs="Arial"/>
          <w:sz w:val="20"/>
          <w:szCs w:val="20"/>
        </w:rPr>
      </w:pPr>
      <w:r w:rsidRPr="00DC65B4">
        <w:rPr>
          <w:rFonts w:ascii="Arial" w:hAnsi="Arial" w:cs="Arial"/>
          <w:sz w:val="20"/>
          <w:szCs w:val="20"/>
        </w:rPr>
        <w:t>FERNANDEZ, M.A.; THIENGO, S.C.; SIMONE, L.R.L. Distribution of the introduced freshwater snail Melanoides tuberculatus (Gastropda: Thiaridae) in Brazil. THE NAUTILUS 117 (3): 78-82, 2003.</w:t>
      </w:r>
    </w:p>
    <w:p w:rsidR="00C13BC7" w:rsidRPr="00DC65B4" w:rsidRDefault="00007AFB" w:rsidP="00C13BC7">
      <w:pPr>
        <w:rPr>
          <w:rFonts w:eastAsia="Times New Roman" w:cs="Arial"/>
          <w:sz w:val="20"/>
          <w:szCs w:val="20"/>
          <w:lang w:eastAsia="pt-BR"/>
        </w:rPr>
      </w:pPr>
      <w:hyperlink r:id="rId39" w:history="1">
        <w:r w:rsidR="00C13BC7" w:rsidRPr="00DC65B4">
          <w:rPr>
            <w:rFonts w:eastAsia="Times New Roman" w:cs="Arial"/>
            <w:sz w:val="20"/>
            <w:szCs w:val="20"/>
            <w:lang w:eastAsia="pt-BR"/>
          </w:rPr>
          <w:t>FIDALGO, V. H</w:t>
        </w:r>
      </w:hyperlink>
      <w:r w:rsidR="00C13BC7" w:rsidRPr="00DC65B4">
        <w:rPr>
          <w:rFonts w:eastAsia="Times New Roman" w:cs="Arial"/>
          <w:sz w:val="20"/>
          <w:szCs w:val="20"/>
          <w:lang w:eastAsia="pt-BR"/>
        </w:rPr>
        <w:t xml:space="preserve">. Uso de invertebrados bentônicos na avaliação da qualidade da água da bacia do Alto Atibaia (SP). </w:t>
      </w:r>
      <w:hyperlink r:id="rId40" w:history="1">
        <w:r w:rsidR="00C13BC7" w:rsidRPr="00DC65B4">
          <w:rPr>
            <w:rFonts w:eastAsia="Times New Roman" w:cs="Arial"/>
            <w:sz w:val="20"/>
            <w:szCs w:val="20"/>
            <w:lang w:eastAsia="pt-BR"/>
          </w:rPr>
          <w:t>Dissertação de Mestrado</w:t>
        </w:r>
      </w:hyperlink>
      <w:r w:rsidR="00C13BC7" w:rsidRPr="00DC65B4">
        <w:rPr>
          <w:rFonts w:eastAsia="Times New Roman" w:cs="Arial"/>
          <w:sz w:val="20"/>
          <w:szCs w:val="20"/>
          <w:lang w:eastAsia="pt-BR"/>
        </w:rPr>
        <w:t xml:space="preserve">. </w:t>
      </w:r>
      <w:hyperlink r:id="rId41" w:history="1">
        <w:r w:rsidR="00C13BC7" w:rsidRPr="00DC65B4">
          <w:rPr>
            <w:rFonts w:eastAsia="Times New Roman" w:cs="Arial"/>
            <w:sz w:val="20"/>
            <w:szCs w:val="20"/>
            <w:lang w:eastAsia="pt-BR"/>
          </w:rPr>
          <w:t>Instituto de Biociências</w:t>
        </w:r>
      </w:hyperlink>
      <w:r w:rsidR="00C13BC7" w:rsidRPr="00DC65B4">
        <w:rPr>
          <w:rFonts w:eastAsia="Times New Roman" w:cs="Arial"/>
          <w:sz w:val="20"/>
          <w:szCs w:val="20"/>
          <w:lang w:eastAsia="pt-BR"/>
        </w:rPr>
        <w:t xml:space="preserve">. Universidade São Paulo, </w:t>
      </w:r>
      <w:hyperlink r:id="rId42" w:history="1">
        <w:r w:rsidR="00C13BC7" w:rsidRPr="00DC65B4">
          <w:rPr>
            <w:rFonts w:eastAsia="Times New Roman" w:cs="Arial"/>
            <w:sz w:val="20"/>
            <w:szCs w:val="20"/>
            <w:lang w:eastAsia="pt-BR"/>
          </w:rPr>
          <w:t>2007</w:t>
        </w:r>
      </w:hyperlink>
      <w:r w:rsidR="00C13BC7" w:rsidRPr="00DC65B4">
        <w:rPr>
          <w:rFonts w:eastAsia="Times New Roman" w:cs="Arial"/>
          <w:sz w:val="20"/>
          <w:szCs w:val="20"/>
          <w:lang w:eastAsia="pt-BR"/>
        </w:rPr>
        <w:t>.</w:t>
      </w:r>
    </w:p>
    <w:p w:rsidR="00C13BC7" w:rsidRPr="00DC65B4" w:rsidRDefault="00C13BC7" w:rsidP="00C13BC7">
      <w:pPr>
        <w:autoSpaceDE w:val="0"/>
        <w:autoSpaceDN w:val="0"/>
        <w:adjustRightInd w:val="0"/>
        <w:rPr>
          <w:rFonts w:eastAsia="Palatino-Roman" w:cs="Arial"/>
          <w:sz w:val="20"/>
          <w:szCs w:val="20"/>
          <w:lang w:val="en-US"/>
        </w:rPr>
      </w:pPr>
      <w:r w:rsidRPr="00D87561">
        <w:rPr>
          <w:rFonts w:eastAsia="Palatino-Roman" w:cs="Arial"/>
          <w:sz w:val="20"/>
          <w:szCs w:val="20"/>
          <w:lang w:val="en-US"/>
        </w:rPr>
        <w:t xml:space="preserve">HYNES, H.B.N. </w:t>
      </w:r>
      <w:r w:rsidRPr="00D87561">
        <w:rPr>
          <w:rFonts w:eastAsia="Palatino-Roman" w:cs="Arial"/>
          <w:iCs/>
          <w:sz w:val="20"/>
          <w:szCs w:val="20"/>
          <w:lang w:val="en-US"/>
        </w:rPr>
        <w:t>The ecology of running waters</w:t>
      </w:r>
      <w:r w:rsidRPr="00D87561">
        <w:rPr>
          <w:rFonts w:eastAsia="Palatino-Roman" w:cs="Arial"/>
          <w:sz w:val="20"/>
          <w:szCs w:val="20"/>
          <w:lang w:val="en-US"/>
        </w:rPr>
        <w:t xml:space="preserve">. </w:t>
      </w:r>
      <w:r w:rsidRPr="00DC65B4">
        <w:rPr>
          <w:rFonts w:eastAsia="Palatino-Roman" w:cs="Arial"/>
          <w:sz w:val="20"/>
          <w:szCs w:val="20"/>
          <w:lang w:val="en-US"/>
        </w:rPr>
        <w:t>Toronto: University of Toronto Press, 1970.</w:t>
      </w:r>
    </w:p>
    <w:p w:rsidR="00C13BC7" w:rsidRPr="00DC65B4" w:rsidRDefault="00C13BC7" w:rsidP="00C13BC7">
      <w:pPr>
        <w:rPr>
          <w:rFonts w:eastAsia="Times New Roman" w:cs="Arial"/>
          <w:sz w:val="20"/>
          <w:szCs w:val="20"/>
          <w:lang w:eastAsia="pt-BR"/>
        </w:rPr>
      </w:pPr>
      <w:r w:rsidRPr="00DC65B4">
        <w:rPr>
          <w:rFonts w:eastAsia="Palatino-Roman" w:cs="Arial"/>
          <w:sz w:val="20"/>
          <w:szCs w:val="20"/>
        </w:rPr>
        <w:t>IMBIMBO, H.R.V. Avaliação da qualidade ambiental, utilizando invertebrados bentônicos, nos rio</w:t>
      </w:r>
      <w:r w:rsidR="003D23C0">
        <w:rPr>
          <w:rFonts w:eastAsia="Palatino-Roman" w:cs="Arial"/>
          <w:sz w:val="20"/>
          <w:szCs w:val="20"/>
        </w:rPr>
        <w:t>s</w:t>
      </w:r>
      <w:r w:rsidRPr="00DC65B4">
        <w:rPr>
          <w:rFonts w:eastAsia="Palatino-Roman" w:cs="Arial"/>
          <w:sz w:val="20"/>
          <w:szCs w:val="20"/>
        </w:rPr>
        <w:t xml:space="preserve"> Atibaia, Atibainha e Cachoeira, SP. </w:t>
      </w:r>
      <w:hyperlink r:id="rId43" w:history="1">
        <w:r w:rsidRPr="00DC65B4">
          <w:rPr>
            <w:rFonts w:eastAsia="Times New Roman" w:cs="Arial"/>
            <w:sz w:val="20"/>
            <w:szCs w:val="20"/>
            <w:lang w:eastAsia="pt-BR"/>
          </w:rPr>
          <w:t>Ecologia: Ecossistemas Terrestres e Aquáticos</w:t>
        </w:r>
      </w:hyperlink>
      <w:r w:rsidRPr="00DC65B4">
        <w:rPr>
          <w:rFonts w:eastAsia="Times New Roman" w:cs="Arial"/>
          <w:sz w:val="20"/>
          <w:szCs w:val="20"/>
          <w:lang w:eastAsia="pt-BR"/>
        </w:rPr>
        <w:t xml:space="preserve"> </w:t>
      </w:r>
      <w:hyperlink r:id="rId44" w:history="1">
        <w:r w:rsidRPr="00DC65B4">
          <w:rPr>
            <w:rFonts w:eastAsia="Times New Roman" w:cs="Arial"/>
            <w:sz w:val="20"/>
            <w:szCs w:val="20"/>
            <w:lang w:eastAsia="pt-BR"/>
          </w:rPr>
          <w:t>Tese</w:t>
        </w:r>
      </w:hyperlink>
      <w:r w:rsidRPr="00DC65B4">
        <w:rPr>
          <w:rFonts w:eastAsia="Times New Roman" w:cs="Arial"/>
          <w:sz w:val="20"/>
          <w:szCs w:val="20"/>
          <w:lang w:eastAsia="pt-BR"/>
        </w:rPr>
        <w:t xml:space="preserve"> de Doutorado. </w:t>
      </w:r>
      <w:hyperlink r:id="rId45" w:history="1">
        <w:r w:rsidRPr="00DC65B4">
          <w:rPr>
            <w:rFonts w:eastAsia="Times New Roman" w:cs="Arial"/>
            <w:sz w:val="20"/>
            <w:szCs w:val="20"/>
            <w:lang w:eastAsia="pt-BR"/>
          </w:rPr>
          <w:t>Instituto de Biociências</w:t>
        </w:r>
      </w:hyperlink>
      <w:r w:rsidRPr="00DC65B4">
        <w:rPr>
          <w:rFonts w:eastAsia="Times New Roman" w:cs="Arial"/>
          <w:sz w:val="20"/>
          <w:szCs w:val="20"/>
          <w:lang w:eastAsia="pt-BR"/>
        </w:rPr>
        <w:t>. Universidade de São Paulo, 2006.</w:t>
      </w:r>
    </w:p>
    <w:p w:rsidR="00C13BC7" w:rsidRPr="00DC65B4" w:rsidRDefault="00C13BC7" w:rsidP="00C13BC7">
      <w:pPr>
        <w:autoSpaceDE w:val="0"/>
        <w:autoSpaceDN w:val="0"/>
        <w:adjustRightInd w:val="0"/>
        <w:rPr>
          <w:rFonts w:cs="Arial"/>
          <w:sz w:val="20"/>
          <w:szCs w:val="20"/>
        </w:rPr>
      </w:pPr>
      <w:r w:rsidRPr="00DC65B4">
        <w:rPr>
          <w:rFonts w:cs="Arial"/>
          <w:sz w:val="20"/>
          <w:szCs w:val="20"/>
        </w:rPr>
        <w:t>MATSUZAKI, M. Transposição das águas do braço Taquacetuba da represa Billings para a represa Guarapiranga: aspectos relacionados à qualidade de água para abastecimento. Tese de Doutorado. Faculdade de Saúde Pública. Universidade São Paulo, 2007.</w:t>
      </w:r>
    </w:p>
    <w:p w:rsidR="00C13BC7" w:rsidRPr="00DC65B4" w:rsidRDefault="00C13BC7" w:rsidP="00C13BC7">
      <w:pPr>
        <w:autoSpaceDE w:val="0"/>
        <w:autoSpaceDN w:val="0"/>
        <w:adjustRightInd w:val="0"/>
        <w:rPr>
          <w:rFonts w:cs="Arial"/>
          <w:sz w:val="20"/>
          <w:szCs w:val="20"/>
        </w:rPr>
      </w:pPr>
      <w:r w:rsidRPr="00DC65B4">
        <w:rPr>
          <w:rFonts w:cs="Arial"/>
          <w:sz w:val="20"/>
          <w:szCs w:val="20"/>
        </w:rPr>
        <w:lastRenderedPageBreak/>
        <w:t>MELO, A.L.; PEREIRA, M.H. C</w:t>
      </w:r>
      <w:r w:rsidRPr="00DC65B4">
        <w:rPr>
          <w:rFonts w:cs="Arial"/>
          <w:bCs/>
          <w:sz w:val="20"/>
          <w:szCs w:val="20"/>
        </w:rPr>
        <w:t xml:space="preserve">orixidae de algumas localidades de Minas Gerais </w:t>
      </w:r>
      <w:r w:rsidRPr="00DC65B4">
        <w:rPr>
          <w:rFonts w:cs="Arial"/>
          <w:sz w:val="20"/>
          <w:szCs w:val="20"/>
        </w:rPr>
        <w:t>XXI CONGRESSO BRASILEIRO DE ZOOLOGIA, Porto Alegre, RS: 1996. p.-32.1996.</w:t>
      </w:r>
    </w:p>
    <w:p w:rsidR="00C13BC7" w:rsidRPr="00DC65B4" w:rsidRDefault="00C13BC7" w:rsidP="00C13BC7">
      <w:pPr>
        <w:autoSpaceDE w:val="0"/>
        <w:autoSpaceDN w:val="0"/>
        <w:adjustRightInd w:val="0"/>
        <w:rPr>
          <w:rFonts w:cs="Arial"/>
          <w:sz w:val="20"/>
          <w:szCs w:val="20"/>
        </w:rPr>
      </w:pPr>
      <w:r w:rsidRPr="00DC65B4">
        <w:rPr>
          <w:rFonts w:cs="Arial"/>
          <w:sz w:val="20"/>
          <w:szCs w:val="20"/>
        </w:rPr>
        <w:t xml:space="preserve">ROCHA, O.; ESPÍNDOLA, E.L.G.; RIETZLER, A.C.; FENERICH-VERANI, N.; VERANI, J.R. </w:t>
      </w:r>
      <w:r w:rsidRPr="00DC65B4">
        <w:rPr>
          <w:rFonts w:cs="Arial"/>
          <w:bCs/>
          <w:sz w:val="20"/>
          <w:szCs w:val="20"/>
        </w:rPr>
        <w:t xml:space="preserve">Animal invaders in São Paulo State Reservoirs. </w:t>
      </w:r>
      <w:r w:rsidRPr="00DC65B4">
        <w:rPr>
          <w:rFonts w:cs="Arial"/>
          <w:iCs/>
          <w:sz w:val="20"/>
          <w:szCs w:val="20"/>
        </w:rPr>
        <w:t>Oecol. Aust</w:t>
      </w:r>
      <w:r w:rsidRPr="00DC65B4">
        <w:rPr>
          <w:rFonts w:cs="Arial"/>
          <w:sz w:val="20"/>
          <w:szCs w:val="20"/>
        </w:rPr>
        <w:t>., 15(3): 631-642, 2011</w:t>
      </w:r>
    </w:p>
    <w:p w:rsidR="00C13BC7" w:rsidRPr="00DC65B4" w:rsidRDefault="00C13BC7" w:rsidP="00C13BC7">
      <w:pPr>
        <w:autoSpaceDE w:val="0"/>
        <w:autoSpaceDN w:val="0"/>
        <w:adjustRightInd w:val="0"/>
        <w:rPr>
          <w:rFonts w:cs="Arial"/>
          <w:sz w:val="20"/>
          <w:szCs w:val="20"/>
        </w:rPr>
      </w:pPr>
      <w:r w:rsidRPr="00DC65B4">
        <w:rPr>
          <w:rFonts w:cs="Arial"/>
          <w:sz w:val="20"/>
          <w:szCs w:val="20"/>
        </w:rPr>
        <w:t>ROSA, L.C; SOUTO, L.S.; BRITO, M.F.G.</w:t>
      </w:r>
      <w:r w:rsidRPr="00DC65B4">
        <w:rPr>
          <w:rFonts w:cs="Arial"/>
          <w:bCs/>
          <w:sz w:val="20"/>
          <w:szCs w:val="20"/>
        </w:rPr>
        <w:t xml:space="preserve"> Ocorrência do molusco exótico invasor </w:t>
      </w:r>
      <w:r w:rsidRPr="00DC65B4">
        <w:rPr>
          <w:rFonts w:cs="Arial"/>
          <w:bCs/>
          <w:i/>
          <w:iCs/>
          <w:sz w:val="20"/>
          <w:szCs w:val="20"/>
        </w:rPr>
        <w:t xml:space="preserve">Melanoides tuberculatus </w:t>
      </w:r>
      <w:r w:rsidRPr="00DC65B4">
        <w:rPr>
          <w:rFonts w:cs="Arial"/>
          <w:bCs/>
          <w:sz w:val="20"/>
          <w:szCs w:val="20"/>
        </w:rPr>
        <w:t>na Lagoa Azul, APA Litoral Sul, Sergipe, Brasil.</w:t>
      </w:r>
      <w:r w:rsidRPr="00DC65B4">
        <w:rPr>
          <w:rFonts w:cs="Arial"/>
          <w:sz w:val="20"/>
          <w:szCs w:val="20"/>
        </w:rPr>
        <w:t xml:space="preserve"> </w:t>
      </w:r>
      <w:r w:rsidRPr="00DC65B4">
        <w:rPr>
          <w:rFonts w:cs="Arial"/>
          <w:iCs/>
          <w:sz w:val="20"/>
          <w:szCs w:val="20"/>
        </w:rPr>
        <w:t xml:space="preserve">III Encontro de Recursos Hídricos em Sergipe, </w:t>
      </w:r>
      <w:r w:rsidRPr="00DC65B4">
        <w:rPr>
          <w:rFonts w:cs="Arial"/>
          <w:sz w:val="20"/>
          <w:szCs w:val="20"/>
        </w:rPr>
        <w:t>2010</w:t>
      </w:r>
    </w:p>
    <w:p w:rsidR="00C13BC7" w:rsidRPr="00DC65B4" w:rsidRDefault="00C13BC7" w:rsidP="00C13BC7">
      <w:pPr>
        <w:pStyle w:val="Default"/>
        <w:spacing w:after="120"/>
        <w:jc w:val="both"/>
        <w:rPr>
          <w:rFonts w:ascii="Arial" w:hAnsi="Arial" w:cs="Arial"/>
          <w:bCs/>
          <w:sz w:val="20"/>
          <w:szCs w:val="20"/>
        </w:rPr>
      </w:pPr>
      <w:r w:rsidRPr="00DC65B4">
        <w:rPr>
          <w:rFonts w:ascii="Arial" w:hAnsi="Arial" w:cs="Arial"/>
          <w:bCs/>
          <w:sz w:val="20"/>
          <w:szCs w:val="20"/>
        </w:rPr>
        <w:t>SANTOS, C.M.; ESKINAZI-SANT’ANNA, E.M.</w:t>
      </w:r>
      <w:r w:rsidRPr="00DC65B4">
        <w:rPr>
          <w:rFonts w:ascii="Arial" w:hAnsi="Arial" w:cs="Arial"/>
          <w:sz w:val="20"/>
          <w:szCs w:val="20"/>
        </w:rPr>
        <w:t xml:space="preserve">  </w:t>
      </w:r>
      <w:r w:rsidRPr="00DC65B4">
        <w:rPr>
          <w:rFonts w:ascii="Arial" w:hAnsi="Arial" w:cs="Arial"/>
          <w:bCs/>
          <w:sz w:val="20"/>
          <w:szCs w:val="20"/>
          <w:lang w:val="en-US"/>
        </w:rPr>
        <w:t xml:space="preserve">(Mollusca: Thiaridae) in aquatic ecosystems of the Brazilian Semiarid Northeast (Piranhas-Assu River basin, State of Rio Grande do Norte). </w:t>
      </w:r>
      <w:r w:rsidRPr="00DC65B4">
        <w:rPr>
          <w:rFonts w:ascii="Arial" w:hAnsi="Arial" w:cs="Arial"/>
          <w:iCs/>
          <w:sz w:val="20"/>
          <w:szCs w:val="20"/>
        </w:rPr>
        <w:t>Braz. J. Biol. vol. 70, no. 1, p. 1-7, 2010</w:t>
      </w:r>
    </w:p>
    <w:p w:rsidR="00C13BC7" w:rsidRPr="00DC65B4" w:rsidRDefault="00C13BC7" w:rsidP="00C13BC7">
      <w:pPr>
        <w:autoSpaceDE w:val="0"/>
        <w:autoSpaceDN w:val="0"/>
        <w:adjustRightInd w:val="0"/>
        <w:rPr>
          <w:rFonts w:eastAsia="Palatino-Roman" w:cs="Arial"/>
          <w:sz w:val="20"/>
          <w:szCs w:val="20"/>
        </w:rPr>
      </w:pPr>
      <w:r w:rsidRPr="00DC65B4">
        <w:rPr>
          <w:rFonts w:cs="Arial"/>
          <w:bCs/>
          <w:sz w:val="20"/>
          <w:szCs w:val="20"/>
        </w:rPr>
        <w:t>SCHIAVONE, D.C.; MONZANE, T.E.G.; DE LUCCA, J.V.</w:t>
      </w:r>
      <w:r w:rsidRPr="00DC65B4">
        <w:rPr>
          <w:rFonts w:cs="Arial"/>
          <w:sz w:val="20"/>
          <w:szCs w:val="20"/>
        </w:rPr>
        <w:t xml:space="preserve"> </w:t>
      </w:r>
      <w:r w:rsidRPr="00DC65B4">
        <w:rPr>
          <w:rFonts w:cs="Arial"/>
          <w:bCs/>
          <w:sz w:val="20"/>
          <w:szCs w:val="20"/>
        </w:rPr>
        <w:t>Inventário taxonômico preliminar da comunidade bentônica nos reservatórios do rio Jaguari e do rio Jacareí – Sistema Cantareira SABESP – São Paulo, sp. VIII Fórum Ambiental da Alta Paulista, v. 8, n.2, 2012, p. 223-234.</w:t>
      </w:r>
    </w:p>
    <w:p w:rsidR="00C13BC7" w:rsidRPr="00DC65B4" w:rsidRDefault="00C13BC7" w:rsidP="00C13BC7">
      <w:pPr>
        <w:autoSpaceDE w:val="0"/>
        <w:autoSpaceDN w:val="0"/>
        <w:adjustRightInd w:val="0"/>
        <w:rPr>
          <w:rFonts w:eastAsia="Palatino-Roman" w:cs="Arial"/>
          <w:sz w:val="20"/>
          <w:szCs w:val="20"/>
        </w:rPr>
      </w:pPr>
      <w:r w:rsidRPr="00DC65B4">
        <w:rPr>
          <w:rFonts w:eastAsia="Palatino-Roman" w:cs="Arial"/>
          <w:sz w:val="20"/>
          <w:szCs w:val="20"/>
        </w:rPr>
        <w:t>SHIMIZU, G.Y. et al. Estudos preliminares para o uso de índices biológicos no monitoramento de ambientes aquáticos: riachos e corredeiras na bacia hidrográfica do rio Atibaia, São Paulo. São Paulo: CETESB, 2002.</w:t>
      </w:r>
    </w:p>
    <w:p w:rsidR="00C13BC7" w:rsidRPr="00DC65B4" w:rsidRDefault="00C13BC7" w:rsidP="00C13BC7">
      <w:pPr>
        <w:autoSpaceDE w:val="0"/>
        <w:autoSpaceDN w:val="0"/>
        <w:adjustRightInd w:val="0"/>
        <w:rPr>
          <w:rFonts w:cs="Arial"/>
          <w:sz w:val="20"/>
          <w:szCs w:val="20"/>
        </w:rPr>
      </w:pPr>
      <w:r w:rsidRPr="00DC65B4">
        <w:rPr>
          <w:rFonts w:eastAsia="Palatino-Roman" w:cs="Arial"/>
          <w:sz w:val="20"/>
          <w:szCs w:val="20"/>
        </w:rPr>
        <w:t>SILVA, J.C.F. Levantamento e monitoramento da malacofauna de água doce da região de influência direta do Sistema Produtor do Alto Tietê (SPAT). Dissertação (Mestrado). Faculdade de Saúde Pública. Universidade São Paulo, 2010.</w:t>
      </w:r>
    </w:p>
    <w:p w:rsidR="00C13BC7" w:rsidRPr="00DC65B4" w:rsidRDefault="00C13BC7" w:rsidP="00C13BC7">
      <w:pPr>
        <w:autoSpaceDE w:val="0"/>
        <w:autoSpaceDN w:val="0"/>
        <w:adjustRightInd w:val="0"/>
        <w:rPr>
          <w:rFonts w:cs="Arial"/>
          <w:sz w:val="20"/>
          <w:szCs w:val="20"/>
        </w:rPr>
      </w:pPr>
      <w:r w:rsidRPr="00DC65B4">
        <w:rPr>
          <w:rFonts w:cs="Arial"/>
          <w:sz w:val="20"/>
          <w:szCs w:val="20"/>
        </w:rPr>
        <w:t xml:space="preserve">SILVEIRA, M. P. </w:t>
      </w:r>
      <w:r w:rsidRPr="00DC65B4">
        <w:rPr>
          <w:rFonts w:cs="Arial"/>
          <w:bCs/>
          <w:sz w:val="20"/>
          <w:szCs w:val="20"/>
        </w:rPr>
        <w:t xml:space="preserve">Aplicação do biomonitoramento da qualidade da água em rios. </w:t>
      </w:r>
      <w:r w:rsidRPr="00DC65B4">
        <w:rPr>
          <w:rFonts w:cs="Arial"/>
          <w:sz w:val="20"/>
          <w:szCs w:val="20"/>
        </w:rPr>
        <w:t>Meio Ambiente. Documentos n. 36, Embrapa, 68 p, 2004.</w:t>
      </w:r>
    </w:p>
    <w:p w:rsidR="00C13BC7" w:rsidRPr="00DC65B4" w:rsidRDefault="00C13BC7" w:rsidP="00C13BC7">
      <w:pPr>
        <w:autoSpaceDE w:val="0"/>
        <w:autoSpaceDN w:val="0"/>
        <w:adjustRightInd w:val="0"/>
        <w:rPr>
          <w:rFonts w:cs="Arial"/>
          <w:sz w:val="20"/>
          <w:szCs w:val="20"/>
        </w:rPr>
      </w:pPr>
      <w:r w:rsidRPr="00DC65B4">
        <w:rPr>
          <w:rFonts w:cs="Arial"/>
          <w:sz w:val="20"/>
          <w:szCs w:val="20"/>
        </w:rPr>
        <w:t>STEFANI, P.M. Ecologia trófica de espécies alóctenes (</w:t>
      </w:r>
      <w:r w:rsidRPr="00DC65B4">
        <w:rPr>
          <w:rFonts w:cs="Arial"/>
          <w:i/>
          <w:sz w:val="20"/>
          <w:szCs w:val="20"/>
        </w:rPr>
        <w:t>Cicha cf. ocellaris</w:t>
      </w:r>
      <w:r w:rsidRPr="00DC65B4">
        <w:rPr>
          <w:rFonts w:cs="Arial"/>
          <w:sz w:val="20"/>
          <w:szCs w:val="20"/>
        </w:rPr>
        <w:t xml:space="preserve"> e P</w:t>
      </w:r>
      <w:r w:rsidRPr="00DC65B4">
        <w:rPr>
          <w:rFonts w:cs="Arial"/>
          <w:i/>
          <w:sz w:val="20"/>
          <w:szCs w:val="20"/>
        </w:rPr>
        <w:t>lagioscion squamoissimus</w:t>
      </w:r>
      <w:r w:rsidRPr="00DC65B4">
        <w:rPr>
          <w:rFonts w:cs="Arial"/>
          <w:sz w:val="20"/>
          <w:szCs w:val="20"/>
        </w:rPr>
        <w:t>) E NATIVA (</w:t>
      </w:r>
      <w:r w:rsidRPr="00DC65B4">
        <w:rPr>
          <w:rFonts w:cs="Arial"/>
          <w:i/>
          <w:sz w:val="20"/>
          <w:szCs w:val="20"/>
        </w:rPr>
        <w:t>Geophagus brasiliensis</w:t>
      </w:r>
      <w:r w:rsidRPr="00DC65B4">
        <w:rPr>
          <w:rFonts w:cs="Arial"/>
          <w:sz w:val="20"/>
          <w:szCs w:val="20"/>
        </w:rPr>
        <w:t>) nos reservatórios do Rio Tietê. Dissertação (Mestrado. Escola se Engenharia de São Carlos. Universidade São Paulo, 114p., 2006</w:t>
      </w:r>
    </w:p>
    <w:p w:rsidR="00C13BC7" w:rsidRPr="00DC65B4" w:rsidRDefault="00C13BC7" w:rsidP="00C13BC7">
      <w:pPr>
        <w:autoSpaceDE w:val="0"/>
        <w:autoSpaceDN w:val="0"/>
        <w:adjustRightInd w:val="0"/>
        <w:rPr>
          <w:rFonts w:cs="Arial"/>
          <w:sz w:val="20"/>
          <w:szCs w:val="20"/>
        </w:rPr>
      </w:pPr>
      <w:r w:rsidRPr="00DC65B4">
        <w:rPr>
          <w:rFonts w:cs="Arial"/>
          <w:sz w:val="20"/>
          <w:szCs w:val="20"/>
        </w:rPr>
        <w:t xml:space="preserve">SURIANI, A.L. A estrutura da comunidade de macroinvertebrados bentônicos em três represas do médio rio Tietê (SP), com ênfase nas espécies exóticas </w:t>
      </w:r>
      <w:r w:rsidRPr="00DC65B4">
        <w:rPr>
          <w:rFonts w:cs="Arial"/>
          <w:i/>
          <w:sz w:val="20"/>
          <w:szCs w:val="20"/>
        </w:rPr>
        <w:t>Melanoides tuberculata</w:t>
      </w:r>
      <w:r w:rsidRPr="00DC65B4">
        <w:rPr>
          <w:rFonts w:cs="Arial"/>
          <w:sz w:val="20"/>
          <w:szCs w:val="20"/>
        </w:rPr>
        <w:t xml:space="preserve"> (Gastropoda, Thiaridae) e </w:t>
      </w:r>
      <w:r w:rsidRPr="00DC65B4">
        <w:rPr>
          <w:rFonts w:cs="Arial"/>
          <w:i/>
          <w:sz w:val="20"/>
          <w:szCs w:val="20"/>
        </w:rPr>
        <w:t>Corbicula fluminea</w:t>
      </w:r>
      <w:r w:rsidRPr="00DC65B4">
        <w:rPr>
          <w:rFonts w:cs="Arial"/>
          <w:sz w:val="20"/>
          <w:szCs w:val="20"/>
        </w:rPr>
        <w:t xml:space="preserve"> (Bivalvia, Corbiculidae). Dissertação (Mestrado). Universidade Federal de São Carlos, 2006.</w:t>
      </w:r>
    </w:p>
    <w:p w:rsidR="00DC65B4" w:rsidRPr="00DC65B4" w:rsidRDefault="00DC65B4" w:rsidP="00DC65B4">
      <w:pPr>
        <w:rPr>
          <w:rFonts w:cs="Arial"/>
          <w:sz w:val="20"/>
          <w:szCs w:val="20"/>
        </w:rPr>
      </w:pPr>
      <w:r w:rsidRPr="00DC65B4">
        <w:rPr>
          <w:rFonts w:cs="Arial"/>
          <w:sz w:val="20"/>
          <w:szCs w:val="20"/>
        </w:rPr>
        <w:t xml:space="preserve">VAZ, J. F., TELES, H. M. S., CORREA, M.A., LEITE, S. P. S. 1986. Ocorrência no Brasil de Thiara (Melanoides) tuberculata (O.F. Muller, 1774) (Gastropoda, Prosobranchia), primeiro hospedeiro intermediário de Clonorchis sinensis (Cobbold, 1875) (Trematoda, Plathyhelmintes). Revista Saúde Pública, 20(4): 318-22. </w:t>
      </w:r>
    </w:p>
    <w:p w:rsidR="00C13BC7" w:rsidRPr="00DC65B4" w:rsidRDefault="00C13BC7" w:rsidP="00C13BC7">
      <w:pPr>
        <w:rPr>
          <w:rFonts w:eastAsia="Times New Roman" w:cs="Arial"/>
          <w:sz w:val="20"/>
          <w:szCs w:val="20"/>
          <w:lang w:eastAsia="pt-BR"/>
        </w:rPr>
      </w:pPr>
      <w:r w:rsidRPr="00DC65B4">
        <w:rPr>
          <w:rFonts w:eastAsia="Palatino-Roman" w:cs="Arial"/>
          <w:sz w:val="20"/>
          <w:szCs w:val="20"/>
        </w:rPr>
        <w:t xml:space="preserve">WATANABE, H.M. Bases para a aplicação de índices biológicos no biomonitoramento de ambientes lóticos – comunidade bentônica. </w:t>
      </w:r>
      <w:hyperlink r:id="rId46" w:history="1">
        <w:r w:rsidRPr="00DC65B4">
          <w:rPr>
            <w:rFonts w:eastAsia="Times New Roman" w:cs="Arial"/>
            <w:sz w:val="20"/>
            <w:szCs w:val="20"/>
            <w:lang w:eastAsia="pt-BR"/>
          </w:rPr>
          <w:t>Ecologia: Ecossistemas Terrestres e Aquáticos</w:t>
        </w:r>
      </w:hyperlink>
      <w:r w:rsidRPr="00DC65B4">
        <w:rPr>
          <w:rFonts w:eastAsia="Times New Roman" w:cs="Arial"/>
          <w:sz w:val="20"/>
          <w:szCs w:val="20"/>
          <w:lang w:eastAsia="pt-BR"/>
        </w:rPr>
        <w:t xml:space="preserve"> </w:t>
      </w:r>
      <w:hyperlink r:id="rId47" w:history="1">
        <w:r w:rsidRPr="00DC65B4">
          <w:rPr>
            <w:rFonts w:eastAsia="Times New Roman" w:cs="Arial"/>
            <w:sz w:val="20"/>
            <w:szCs w:val="20"/>
            <w:lang w:eastAsia="pt-BR"/>
          </w:rPr>
          <w:t>Tese</w:t>
        </w:r>
      </w:hyperlink>
      <w:r w:rsidRPr="00DC65B4">
        <w:rPr>
          <w:rFonts w:eastAsia="Times New Roman" w:cs="Arial"/>
          <w:sz w:val="20"/>
          <w:szCs w:val="20"/>
          <w:lang w:eastAsia="pt-BR"/>
        </w:rPr>
        <w:t xml:space="preserve"> de Doutorado. </w:t>
      </w:r>
      <w:hyperlink r:id="rId48" w:history="1">
        <w:r w:rsidRPr="00DC65B4">
          <w:rPr>
            <w:rFonts w:eastAsia="Times New Roman" w:cs="Arial"/>
            <w:sz w:val="20"/>
            <w:szCs w:val="20"/>
            <w:lang w:eastAsia="pt-BR"/>
          </w:rPr>
          <w:t>Instituto de Biociências</w:t>
        </w:r>
      </w:hyperlink>
      <w:r w:rsidRPr="00DC65B4">
        <w:rPr>
          <w:rFonts w:eastAsia="Times New Roman" w:cs="Arial"/>
          <w:sz w:val="20"/>
          <w:szCs w:val="20"/>
          <w:lang w:eastAsia="pt-BR"/>
        </w:rPr>
        <w:t xml:space="preserve">. Universidade São Paulo. </w:t>
      </w:r>
      <w:hyperlink r:id="rId49" w:history="1">
        <w:r w:rsidRPr="00DC65B4">
          <w:rPr>
            <w:rFonts w:eastAsia="Times New Roman" w:cs="Arial"/>
            <w:sz w:val="20"/>
            <w:szCs w:val="20"/>
            <w:lang w:eastAsia="pt-BR"/>
          </w:rPr>
          <w:t>2007</w:t>
        </w:r>
      </w:hyperlink>
      <w:r w:rsidRPr="00DC65B4">
        <w:rPr>
          <w:rFonts w:eastAsia="Times New Roman" w:cs="Arial"/>
          <w:sz w:val="20"/>
          <w:szCs w:val="20"/>
          <w:lang w:eastAsia="pt-BR"/>
        </w:rPr>
        <w:t>.</w:t>
      </w:r>
    </w:p>
    <w:p w:rsidR="00C13BC7" w:rsidRPr="00DC65B4" w:rsidRDefault="00C13BC7" w:rsidP="00CB09E4">
      <w:pPr>
        <w:rPr>
          <w:rFonts w:cs="Arial"/>
          <w:sz w:val="20"/>
          <w:szCs w:val="20"/>
        </w:rPr>
      </w:pPr>
    </w:p>
    <w:p w:rsidR="00CB09E4" w:rsidRPr="00B257AC" w:rsidRDefault="0064458C" w:rsidP="00CB09E4">
      <w:pPr>
        <w:rPr>
          <w:rFonts w:eastAsia="Calibri" w:cs="Arial"/>
          <w:b/>
          <w:sz w:val="20"/>
          <w:szCs w:val="20"/>
        </w:rPr>
      </w:pPr>
      <w:r w:rsidRPr="00B257AC">
        <w:rPr>
          <w:rFonts w:eastAsia="Calibri" w:cs="Arial"/>
          <w:b/>
          <w:sz w:val="20"/>
          <w:szCs w:val="20"/>
        </w:rPr>
        <w:t>Socioeconomia</w:t>
      </w:r>
    </w:p>
    <w:p w:rsidR="00CB09E4" w:rsidRPr="00F33B02" w:rsidRDefault="00CB09E4" w:rsidP="00CB09E4">
      <w:pPr>
        <w:rPr>
          <w:rFonts w:cs="Arial"/>
          <w:sz w:val="20"/>
          <w:szCs w:val="20"/>
        </w:rPr>
      </w:pPr>
      <w:r w:rsidRPr="00F33B02">
        <w:rPr>
          <w:rFonts w:cs="Arial"/>
          <w:sz w:val="20"/>
          <w:szCs w:val="20"/>
        </w:rPr>
        <w:t>CETESB</w:t>
      </w:r>
      <w:r>
        <w:rPr>
          <w:rFonts w:cs="Arial"/>
          <w:sz w:val="20"/>
          <w:szCs w:val="20"/>
        </w:rPr>
        <w:t>.</w:t>
      </w:r>
      <w:r w:rsidRPr="00F33B02">
        <w:rPr>
          <w:rFonts w:cs="Arial"/>
          <w:sz w:val="20"/>
          <w:szCs w:val="20"/>
        </w:rPr>
        <w:t xml:space="preserve"> Inventário Estadual de Resíduos Sólidos Domiciliares</w:t>
      </w:r>
      <w:r>
        <w:rPr>
          <w:rFonts w:cs="Arial"/>
          <w:sz w:val="20"/>
          <w:szCs w:val="20"/>
        </w:rPr>
        <w:t xml:space="preserve">. </w:t>
      </w:r>
      <w:r w:rsidRPr="00F33B02">
        <w:rPr>
          <w:rFonts w:cs="Arial"/>
          <w:sz w:val="20"/>
          <w:szCs w:val="20"/>
        </w:rPr>
        <w:t>2013</w:t>
      </w:r>
      <w:r>
        <w:rPr>
          <w:rFonts w:cs="Arial"/>
          <w:sz w:val="20"/>
          <w:szCs w:val="20"/>
        </w:rPr>
        <w:t>.</w:t>
      </w:r>
    </w:p>
    <w:p w:rsidR="00CB09E4" w:rsidRPr="00B257AC" w:rsidRDefault="00CB09E4" w:rsidP="00CB09E4">
      <w:pPr>
        <w:rPr>
          <w:rFonts w:cs="Arial"/>
          <w:sz w:val="20"/>
          <w:szCs w:val="20"/>
        </w:rPr>
      </w:pPr>
      <w:r w:rsidRPr="00B257AC">
        <w:rPr>
          <w:rFonts w:cs="Arial"/>
          <w:sz w:val="20"/>
          <w:szCs w:val="20"/>
        </w:rPr>
        <w:t>DEDECCA</w:t>
      </w:r>
      <w:r>
        <w:rPr>
          <w:rFonts w:cs="Arial"/>
          <w:sz w:val="20"/>
          <w:szCs w:val="20"/>
        </w:rPr>
        <w:t>,</w:t>
      </w:r>
      <w:r w:rsidRPr="00B257AC">
        <w:rPr>
          <w:rFonts w:cs="Arial"/>
          <w:sz w:val="20"/>
          <w:szCs w:val="20"/>
        </w:rPr>
        <w:t xml:space="preserve"> Claudio</w:t>
      </w:r>
      <w:r>
        <w:rPr>
          <w:rFonts w:cs="Arial"/>
          <w:sz w:val="20"/>
          <w:szCs w:val="20"/>
        </w:rPr>
        <w:t>;</w:t>
      </w:r>
      <w:r w:rsidRPr="00B257AC">
        <w:rPr>
          <w:rFonts w:cs="Arial"/>
          <w:sz w:val="20"/>
          <w:szCs w:val="20"/>
        </w:rPr>
        <w:t xml:space="preserve"> MONTALI</w:t>
      </w:r>
      <w:r>
        <w:rPr>
          <w:rFonts w:cs="Arial"/>
          <w:sz w:val="20"/>
          <w:szCs w:val="20"/>
        </w:rPr>
        <w:t>,</w:t>
      </w:r>
      <w:r w:rsidRPr="00B257AC">
        <w:rPr>
          <w:rFonts w:cs="Arial"/>
          <w:sz w:val="20"/>
          <w:szCs w:val="20"/>
        </w:rPr>
        <w:t xml:space="preserve"> Lilia</w:t>
      </w:r>
      <w:r>
        <w:rPr>
          <w:rFonts w:cs="Arial"/>
          <w:sz w:val="20"/>
          <w:szCs w:val="20"/>
        </w:rPr>
        <w:t>;</w:t>
      </w:r>
      <w:r w:rsidRPr="00B257AC">
        <w:rPr>
          <w:rFonts w:cs="Arial"/>
          <w:sz w:val="20"/>
          <w:szCs w:val="20"/>
        </w:rPr>
        <w:t xml:space="preserve"> BAENINGER</w:t>
      </w:r>
      <w:r>
        <w:rPr>
          <w:rFonts w:cs="Arial"/>
          <w:sz w:val="20"/>
          <w:szCs w:val="20"/>
        </w:rPr>
        <w:t>,</w:t>
      </w:r>
      <w:r w:rsidRPr="00B257AC">
        <w:rPr>
          <w:rFonts w:cs="Arial"/>
          <w:sz w:val="20"/>
          <w:szCs w:val="20"/>
        </w:rPr>
        <w:t xml:space="preserve"> Rosana</w:t>
      </w:r>
      <w:r>
        <w:rPr>
          <w:rFonts w:cs="Arial"/>
          <w:sz w:val="20"/>
          <w:szCs w:val="20"/>
        </w:rPr>
        <w:t>.</w:t>
      </w:r>
      <w:r w:rsidRPr="00B257AC">
        <w:rPr>
          <w:rFonts w:cs="Arial"/>
          <w:sz w:val="20"/>
          <w:szCs w:val="20"/>
        </w:rPr>
        <w:t xml:space="preserve"> Estudos Regionais - Região Metropolitana de São Paulo</w:t>
      </w:r>
      <w:r>
        <w:rPr>
          <w:rFonts w:cs="Arial"/>
          <w:sz w:val="20"/>
          <w:szCs w:val="20"/>
        </w:rPr>
        <w:t>.</w:t>
      </w:r>
      <w:r w:rsidRPr="00F33B02">
        <w:rPr>
          <w:rFonts w:cs="Arial"/>
          <w:sz w:val="20"/>
          <w:szCs w:val="20"/>
        </w:rPr>
        <w:t xml:space="preserve"> 2009</w:t>
      </w:r>
      <w:r>
        <w:rPr>
          <w:rFonts w:cs="Arial"/>
          <w:sz w:val="20"/>
          <w:szCs w:val="20"/>
        </w:rPr>
        <w:t>.</w:t>
      </w:r>
    </w:p>
    <w:p w:rsidR="00CB09E4" w:rsidRPr="00F33B02" w:rsidRDefault="00CB09E4" w:rsidP="00CB09E4">
      <w:pPr>
        <w:rPr>
          <w:rFonts w:cs="Arial"/>
          <w:sz w:val="20"/>
          <w:szCs w:val="20"/>
        </w:rPr>
      </w:pPr>
      <w:r w:rsidRPr="00F33B02">
        <w:rPr>
          <w:rFonts w:cs="Arial"/>
          <w:sz w:val="20"/>
          <w:szCs w:val="20"/>
        </w:rPr>
        <w:t xml:space="preserve">DENATRAN </w:t>
      </w:r>
      <w:r>
        <w:rPr>
          <w:rFonts w:cs="Arial"/>
          <w:sz w:val="20"/>
          <w:szCs w:val="20"/>
        </w:rPr>
        <w:t>/BANCO MUNDIAL. Brasil Low Carbon Studies.</w:t>
      </w:r>
    </w:p>
    <w:p w:rsidR="00CB09E4" w:rsidRPr="00F33B02" w:rsidRDefault="00CB09E4" w:rsidP="00CB09E4">
      <w:pPr>
        <w:rPr>
          <w:rFonts w:cs="Arial"/>
          <w:sz w:val="20"/>
          <w:szCs w:val="20"/>
        </w:rPr>
      </w:pPr>
      <w:r w:rsidRPr="00F33B02">
        <w:rPr>
          <w:rFonts w:cs="Arial"/>
          <w:sz w:val="20"/>
          <w:szCs w:val="20"/>
        </w:rPr>
        <w:t>EMPLASA</w:t>
      </w:r>
      <w:r>
        <w:rPr>
          <w:rFonts w:cs="Arial"/>
          <w:sz w:val="20"/>
          <w:szCs w:val="20"/>
        </w:rPr>
        <w:t xml:space="preserve"> - Empresa Paulista </w:t>
      </w:r>
      <w:r w:rsidRPr="00F33B02">
        <w:rPr>
          <w:rFonts w:cs="Arial"/>
          <w:sz w:val="20"/>
          <w:szCs w:val="20"/>
        </w:rPr>
        <w:t xml:space="preserve"> </w:t>
      </w:r>
      <w:r>
        <w:rPr>
          <w:rFonts w:cs="Arial"/>
          <w:sz w:val="20"/>
          <w:szCs w:val="20"/>
        </w:rPr>
        <w:t xml:space="preserve">de Planejamento Metropolitano. </w:t>
      </w:r>
      <w:r w:rsidRPr="00F33B02">
        <w:rPr>
          <w:rFonts w:cs="Arial"/>
          <w:sz w:val="20"/>
          <w:szCs w:val="20"/>
        </w:rPr>
        <w:t>Região Metropolitana do Vale do Paraíba e Litoral Norte</w:t>
      </w:r>
      <w:r>
        <w:rPr>
          <w:rFonts w:cs="Arial"/>
          <w:sz w:val="20"/>
          <w:szCs w:val="20"/>
        </w:rPr>
        <w:t xml:space="preserve"> - Estudo Técnico. 2011.</w:t>
      </w:r>
    </w:p>
    <w:p w:rsidR="00CB09E4" w:rsidRPr="00F33B02" w:rsidRDefault="00CB09E4" w:rsidP="00CB09E4">
      <w:pPr>
        <w:rPr>
          <w:rFonts w:cs="Arial"/>
          <w:sz w:val="20"/>
          <w:szCs w:val="20"/>
        </w:rPr>
      </w:pPr>
      <w:r w:rsidRPr="00F33B02">
        <w:rPr>
          <w:rFonts w:cs="Arial"/>
          <w:sz w:val="20"/>
          <w:szCs w:val="20"/>
        </w:rPr>
        <w:t>EMPLASA</w:t>
      </w:r>
      <w:r>
        <w:rPr>
          <w:rFonts w:cs="Arial"/>
          <w:sz w:val="20"/>
          <w:szCs w:val="20"/>
        </w:rPr>
        <w:t xml:space="preserve"> - Empresa Paulista </w:t>
      </w:r>
      <w:r w:rsidRPr="00F33B02">
        <w:rPr>
          <w:rFonts w:cs="Arial"/>
          <w:sz w:val="20"/>
          <w:szCs w:val="20"/>
        </w:rPr>
        <w:t xml:space="preserve"> </w:t>
      </w:r>
      <w:r>
        <w:rPr>
          <w:rFonts w:cs="Arial"/>
          <w:sz w:val="20"/>
          <w:szCs w:val="20"/>
        </w:rPr>
        <w:t xml:space="preserve">de Planejamento Metropolitano. Livro da </w:t>
      </w:r>
      <w:r w:rsidRPr="00F33B02">
        <w:rPr>
          <w:rFonts w:cs="Arial"/>
          <w:sz w:val="20"/>
          <w:szCs w:val="20"/>
        </w:rPr>
        <w:t>Região Metropolitana do Vale do Paraíba e Litoral Norte</w:t>
      </w:r>
      <w:r>
        <w:rPr>
          <w:rFonts w:cs="Arial"/>
          <w:sz w:val="20"/>
          <w:szCs w:val="20"/>
        </w:rPr>
        <w:t xml:space="preserve">. </w:t>
      </w:r>
      <w:r w:rsidRPr="00F33B02">
        <w:rPr>
          <w:rFonts w:cs="Arial"/>
          <w:sz w:val="20"/>
          <w:szCs w:val="20"/>
        </w:rPr>
        <w:t>2012</w:t>
      </w:r>
      <w:r>
        <w:rPr>
          <w:rFonts w:cs="Arial"/>
          <w:sz w:val="20"/>
          <w:szCs w:val="20"/>
        </w:rPr>
        <w:t>.</w:t>
      </w:r>
    </w:p>
    <w:p w:rsidR="00CB09E4" w:rsidRPr="00F33B02" w:rsidRDefault="00CB09E4" w:rsidP="00CB09E4">
      <w:pPr>
        <w:rPr>
          <w:rFonts w:cs="Arial"/>
          <w:sz w:val="20"/>
          <w:szCs w:val="20"/>
        </w:rPr>
      </w:pPr>
      <w:r w:rsidRPr="00F33B02">
        <w:rPr>
          <w:rFonts w:cs="Arial"/>
          <w:sz w:val="20"/>
          <w:szCs w:val="20"/>
        </w:rPr>
        <w:t>EMPLASA</w:t>
      </w:r>
      <w:r>
        <w:rPr>
          <w:rFonts w:cs="Arial"/>
          <w:sz w:val="20"/>
          <w:szCs w:val="20"/>
        </w:rPr>
        <w:t xml:space="preserve"> - Empresa Paulista </w:t>
      </w:r>
      <w:r w:rsidRPr="00F33B02">
        <w:rPr>
          <w:rFonts w:cs="Arial"/>
          <w:sz w:val="20"/>
          <w:szCs w:val="20"/>
        </w:rPr>
        <w:t xml:space="preserve"> </w:t>
      </w:r>
      <w:r>
        <w:rPr>
          <w:rFonts w:cs="Arial"/>
          <w:sz w:val="20"/>
          <w:szCs w:val="20"/>
        </w:rPr>
        <w:t xml:space="preserve">de Planejamento Metropolitano. </w:t>
      </w:r>
      <w:r w:rsidRPr="00F33B02">
        <w:rPr>
          <w:rFonts w:cs="Arial"/>
          <w:sz w:val="20"/>
          <w:szCs w:val="20"/>
        </w:rPr>
        <w:t>Por Dentro da Região Metropolitana de São Paulo</w:t>
      </w:r>
      <w:r>
        <w:rPr>
          <w:rFonts w:cs="Arial"/>
          <w:sz w:val="20"/>
          <w:szCs w:val="20"/>
        </w:rPr>
        <w:t xml:space="preserve"> -</w:t>
      </w:r>
      <w:r w:rsidRPr="00B257AC">
        <w:rPr>
          <w:rFonts w:cs="Arial"/>
          <w:sz w:val="20"/>
          <w:szCs w:val="20"/>
        </w:rPr>
        <w:t xml:space="preserve"> </w:t>
      </w:r>
      <w:r w:rsidRPr="00F33B02">
        <w:rPr>
          <w:rFonts w:cs="Arial"/>
          <w:sz w:val="20"/>
          <w:szCs w:val="20"/>
        </w:rPr>
        <w:t>RMSP</w:t>
      </w:r>
      <w:r>
        <w:rPr>
          <w:rFonts w:cs="Arial"/>
          <w:sz w:val="20"/>
          <w:szCs w:val="20"/>
        </w:rPr>
        <w:t>.</w:t>
      </w:r>
      <w:r w:rsidRPr="00F33B02">
        <w:rPr>
          <w:rFonts w:cs="Arial"/>
          <w:sz w:val="20"/>
          <w:szCs w:val="20"/>
        </w:rPr>
        <w:t xml:space="preserve"> 2011</w:t>
      </w:r>
      <w:r>
        <w:rPr>
          <w:rFonts w:cs="Arial"/>
          <w:sz w:val="20"/>
          <w:szCs w:val="20"/>
        </w:rPr>
        <w:t>.</w:t>
      </w:r>
    </w:p>
    <w:p w:rsidR="00CB09E4" w:rsidRPr="00F33B02" w:rsidRDefault="00CB09E4" w:rsidP="00CB09E4">
      <w:pPr>
        <w:rPr>
          <w:rFonts w:cs="Arial"/>
          <w:sz w:val="20"/>
          <w:szCs w:val="20"/>
        </w:rPr>
      </w:pPr>
      <w:r w:rsidRPr="00F33B02">
        <w:rPr>
          <w:rFonts w:cs="Arial"/>
          <w:sz w:val="20"/>
          <w:szCs w:val="20"/>
        </w:rPr>
        <w:t>EMPLASA</w:t>
      </w:r>
      <w:r>
        <w:rPr>
          <w:rFonts w:cs="Arial"/>
          <w:sz w:val="20"/>
          <w:szCs w:val="20"/>
        </w:rPr>
        <w:t xml:space="preserve"> - Empresa Paulista </w:t>
      </w:r>
      <w:r w:rsidRPr="00F33B02">
        <w:rPr>
          <w:rFonts w:cs="Arial"/>
          <w:sz w:val="20"/>
          <w:szCs w:val="20"/>
        </w:rPr>
        <w:t xml:space="preserve"> </w:t>
      </w:r>
      <w:r>
        <w:rPr>
          <w:rFonts w:cs="Arial"/>
          <w:sz w:val="20"/>
          <w:szCs w:val="20"/>
        </w:rPr>
        <w:t>de Planejamento Metropolitano.</w:t>
      </w:r>
      <w:r w:rsidRPr="00F33B02">
        <w:rPr>
          <w:rFonts w:cs="Arial"/>
          <w:sz w:val="20"/>
          <w:szCs w:val="20"/>
        </w:rPr>
        <w:t xml:space="preserve"> Estudo da Morfologia e Hierarquia Funcional da Rede Urbana Paulista e Regionalizaç</w:t>
      </w:r>
      <w:r>
        <w:rPr>
          <w:rFonts w:cs="Arial"/>
          <w:sz w:val="20"/>
          <w:szCs w:val="20"/>
        </w:rPr>
        <w:t xml:space="preserve">ão do Estado de São Paulo. </w:t>
      </w:r>
      <w:r w:rsidRPr="00F33B02">
        <w:rPr>
          <w:rFonts w:cs="Arial"/>
          <w:sz w:val="20"/>
          <w:szCs w:val="20"/>
        </w:rPr>
        <w:t>2007</w:t>
      </w:r>
      <w:r>
        <w:rPr>
          <w:rFonts w:cs="Arial"/>
          <w:sz w:val="20"/>
          <w:szCs w:val="20"/>
        </w:rPr>
        <w:t>.</w:t>
      </w:r>
    </w:p>
    <w:p w:rsidR="00CB09E4" w:rsidRPr="00F33B02" w:rsidRDefault="00CB09E4" w:rsidP="00CB09E4">
      <w:pPr>
        <w:rPr>
          <w:rFonts w:cs="Arial"/>
          <w:sz w:val="20"/>
          <w:szCs w:val="20"/>
        </w:rPr>
      </w:pPr>
      <w:r>
        <w:rPr>
          <w:rFonts w:cs="Arial"/>
          <w:sz w:val="20"/>
          <w:szCs w:val="20"/>
        </w:rPr>
        <w:t xml:space="preserve">FUNDAÇÃO </w:t>
      </w:r>
      <w:r w:rsidRPr="00F33B02">
        <w:rPr>
          <w:rFonts w:cs="Arial"/>
          <w:sz w:val="20"/>
          <w:szCs w:val="20"/>
        </w:rPr>
        <w:t>IBGE</w:t>
      </w:r>
      <w:r>
        <w:rPr>
          <w:rFonts w:cs="Arial"/>
          <w:sz w:val="20"/>
          <w:szCs w:val="20"/>
        </w:rPr>
        <w:t>.</w:t>
      </w:r>
      <w:r w:rsidRPr="00F33B02">
        <w:rPr>
          <w:rFonts w:cs="Arial"/>
          <w:sz w:val="20"/>
          <w:szCs w:val="20"/>
        </w:rPr>
        <w:t xml:space="preserve"> Censos Populacionais 2000 e 2010</w:t>
      </w:r>
      <w:r>
        <w:rPr>
          <w:rFonts w:cs="Arial"/>
          <w:sz w:val="20"/>
          <w:szCs w:val="20"/>
        </w:rPr>
        <w:t>.</w:t>
      </w:r>
    </w:p>
    <w:p w:rsidR="00CB09E4" w:rsidRPr="00F33B02" w:rsidRDefault="00CB09E4" w:rsidP="00CB09E4">
      <w:pPr>
        <w:rPr>
          <w:rFonts w:cs="Arial"/>
          <w:sz w:val="20"/>
          <w:szCs w:val="20"/>
        </w:rPr>
      </w:pPr>
      <w:r>
        <w:rPr>
          <w:rFonts w:cs="Arial"/>
          <w:sz w:val="20"/>
          <w:szCs w:val="20"/>
        </w:rPr>
        <w:lastRenderedPageBreak/>
        <w:t xml:space="preserve">FUNDAÇÃO </w:t>
      </w:r>
      <w:r w:rsidRPr="00F33B02">
        <w:rPr>
          <w:rFonts w:cs="Arial"/>
          <w:sz w:val="20"/>
          <w:szCs w:val="20"/>
        </w:rPr>
        <w:t>IBGE</w:t>
      </w:r>
      <w:r>
        <w:rPr>
          <w:rFonts w:cs="Arial"/>
          <w:sz w:val="20"/>
          <w:szCs w:val="20"/>
        </w:rPr>
        <w:t>. Cadastro Central das Empresas.</w:t>
      </w:r>
    </w:p>
    <w:p w:rsidR="00CB09E4" w:rsidRDefault="00CB09E4" w:rsidP="00CB09E4">
      <w:pPr>
        <w:rPr>
          <w:rFonts w:cs="Arial"/>
          <w:sz w:val="20"/>
          <w:szCs w:val="20"/>
        </w:rPr>
      </w:pPr>
      <w:r>
        <w:rPr>
          <w:rFonts w:cs="Arial"/>
          <w:sz w:val="20"/>
          <w:szCs w:val="20"/>
        </w:rPr>
        <w:t xml:space="preserve">FUNDAÇÃO </w:t>
      </w:r>
      <w:r w:rsidRPr="00F33B02">
        <w:rPr>
          <w:rFonts w:cs="Arial"/>
          <w:sz w:val="20"/>
          <w:szCs w:val="20"/>
        </w:rPr>
        <w:t>IBGE</w:t>
      </w:r>
      <w:r w:rsidRPr="00C33905">
        <w:rPr>
          <w:rFonts w:cs="Arial"/>
          <w:sz w:val="20"/>
          <w:szCs w:val="20"/>
        </w:rPr>
        <w:t xml:space="preserve"> </w:t>
      </w:r>
      <w:r>
        <w:rPr>
          <w:rFonts w:cs="Arial"/>
          <w:sz w:val="20"/>
          <w:szCs w:val="20"/>
        </w:rPr>
        <w:t xml:space="preserve">/ </w:t>
      </w:r>
      <w:r w:rsidRPr="00F33B02">
        <w:rPr>
          <w:rFonts w:cs="Arial"/>
          <w:sz w:val="20"/>
          <w:szCs w:val="20"/>
        </w:rPr>
        <w:t>FTP</w:t>
      </w:r>
    </w:p>
    <w:p w:rsidR="00CB09E4" w:rsidRPr="00F33B02" w:rsidRDefault="00CB09E4" w:rsidP="00CB09E4">
      <w:pPr>
        <w:rPr>
          <w:rFonts w:cs="Arial"/>
          <w:sz w:val="20"/>
          <w:szCs w:val="20"/>
        </w:rPr>
      </w:pPr>
      <w:r>
        <w:rPr>
          <w:rFonts w:cs="Arial"/>
          <w:sz w:val="20"/>
          <w:szCs w:val="20"/>
        </w:rPr>
        <w:t xml:space="preserve">FUNDAÇÃO </w:t>
      </w:r>
      <w:r w:rsidRPr="00F33B02">
        <w:rPr>
          <w:rFonts w:cs="Arial"/>
          <w:sz w:val="20"/>
          <w:szCs w:val="20"/>
        </w:rPr>
        <w:t>IBGE</w:t>
      </w:r>
      <w:r>
        <w:rPr>
          <w:rFonts w:cs="Arial"/>
          <w:sz w:val="20"/>
          <w:szCs w:val="20"/>
        </w:rPr>
        <w:t>.</w:t>
      </w:r>
      <w:r w:rsidRPr="00F33B02">
        <w:rPr>
          <w:rFonts w:cs="Arial"/>
          <w:sz w:val="20"/>
          <w:szCs w:val="20"/>
        </w:rPr>
        <w:t xml:space="preserve"> Pesquisa Nacional de Saneamento Básico -</w:t>
      </w:r>
      <w:r>
        <w:rPr>
          <w:rFonts w:cs="Arial"/>
          <w:sz w:val="20"/>
          <w:szCs w:val="20"/>
        </w:rPr>
        <w:t xml:space="preserve"> </w:t>
      </w:r>
      <w:r w:rsidRPr="00F33B02">
        <w:rPr>
          <w:rFonts w:cs="Arial"/>
          <w:sz w:val="20"/>
          <w:szCs w:val="20"/>
        </w:rPr>
        <w:t>2008</w:t>
      </w:r>
    </w:p>
    <w:p w:rsidR="00CB09E4" w:rsidRPr="00F33B02" w:rsidRDefault="00CB09E4" w:rsidP="00CB09E4">
      <w:pPr>
        <w:rPr>
          <w:rFonts w:cs="Arial"/>
          <w:sz w:val="20"/>
          <w:szCs w:val="20"/>
        </w:rPr>
      </w:pPr>
      <w:r>
        <w:rPr>
          <w:rFonts w:cs="Arial"/>
          <w:sz w:val="20"/>
          <w:szCs w:val="20"/>
        </w:rPr>
        <w:t xml:space="preserve">FUNDAÇÃO </w:t>
      </w:r>
      <w:r w:rsidRPr="00F33B02">
        <w:rPr>
          <w:rFonts w:cs="Arial"/>
          <w:sz w:val="20"/>
          <w:szCs w:val="20"/>
        </w:rPr>
        <w:t>IBGE</w:t>
      </w:r>
      <w:r>
        <w:rPr>
          <w:rFonts w:cs="Arial"/>
          <w:sz w:val="20"/>
          <w:szCs w:val="20"/>
        </w:rPr>
        <w:t xml:space="preserve">. </w:t>
      </w:r>
      <w:r w:rsidRPr="00F33B02">
        <w:rPr>
          <w:rFonts w:cs="Arial"/>
          <w:sz w:val="20"/>
          <w:szCs w:val="20"/>
        </w:rPr>
        <w:t>Produ</w:t>
      </w:r>
      <w:r>
        <w:rPr>
          <w:rFonts w:cs="Arial"/>
          <w:sz w:val="20"/>
          <w:szCs w:val="20"/>
        </w:rPr>
        <w:t>to Interno Bruto dos Municípios.</w:t>
      </w:r>
    </w:p>
    <w:p w:rsidR="00CB09E4" w:rsidRPr="00B257AC" w:rsidRDefault="00CB09E4" w:rsidP="00CB09E4">
      <w:pPr>
        <w:rPr>
          <w:rFonts w:cs="Arial"/>
          <w:sz w:val="20"/>
          <w:szCs w:val="20"/>
        </w:rPr>
      </w:pPr>
      <w:r>
        <w:rPr>
          <w:rFonts w:cs="Arial"/>
          <w:sz w:val="20"/>
          <w:szCs w:val="20"/>
        </w:rPr>
        <w:t xml:space="preserve">FUNDAÇÃO </w:t>
      </w:r>
      <w:r w:rsidRPr="00B257AC">
        <w:rPr>
          <w:rFonts w:cs="Arial"/>
          <w:sz w:val="20"/>
          <w:szCs w:val="20"/>
        </w:rPr>
        <w:t>IBGE</w:t>
      </w:r>
      <w:r>
        <w:rPr>
          <w:rFonts w:cs="Arial"/>
          <w:sz w:val="20"/>
          <w:szCs w:val="20"/>
        </w:rPr>
        <w:t>.</w:t>
      </w:r>
      <w:r w:rsidRPr="00B257AC">
        <w:rPr>
          <w:rFonts w:cs="Arial"/>
          <w:sz w:val="20"/>
          <w:szCs w:val="20"/>
        </w:rPr>
        <w:t xml:space="preserve"> Região de Influência das Cidades </w:t>
      </w:r>
      <w:r>
        <w:rPr>
          <w:rFonts w:cs="Arial"/>
          <w:sz w:val="20"/>
          <w:szCs w:val="20"/>
        </w:rPr>
        <w:t>–</w:t>
      </w:r>
      <w:r w:rsidRPr="00B257AC">
        <w:rPr>
          <w:rFonts w:cs="Arial"/>
          <w:sz w:val="20"/>
          <w:szCs w:val="20"/>
        </w:rPr>
        <w:t xml:space="preserve"> REGIC</w:t>
      </w:r>
      <w:r>
        <w:rPr>
          <w:rFonts w:cs="Arial"/>
          <w:sz w:val="20"/>
          <w:szCs w:val="20"/>
        </w:rPr>
        <w:t xml:space="preserve">. </w:t>
      </w:r>
      <w:r w:rsidRPr="00B257AC">
        <w:rPr>
          <w:rFonts w:cs="Arial"/>
          <w:sz w:val="20"/>
          <w:szCs w:val="20"/>
        </w:rPr>
        <w:t>2007</w:t>
      </w:r>
      <w:r>
        <w:rPr>
          <w:rFonts w:cs="Arial"/>
          <w:sz w:val="20"/>
          <w:szCs w:val="20"/>
        </w:rPr>
        <w:t>.</w:t>
      </w:r>
    </w:p>
    <w:p w:rsidR="00CB09E4" w:rsidRPr="00B257AC" w:rsidRDefault="00CB09E4" w:rsidP="00CB09E4">
      <w:pPr>
        <w:rPr>
          <w:rFonts w:cs="Arial"/>
          <w:sz w:val="20"/>
          <w:szCs w:val="20"/>
        </w:rPr>
      </w:pPr>
      <w:r w:rsidRPr="00B257AC">
        <w:rPr>
          <w:rFonts w:cs="Arial"/>
          <w:sz w:val="20"/>
          <w:szCs w:val="20"/>
        </w:rPr>
        <w:t xml:space="preserve">FUNDAÇÃO JOÃO PINHEIRO </w:t>
      </w:r>
      <w:r>
        <w:rPr>
          <w:rFonts w:cs="Arial"/>
          <w:sz w:val="20"/>
          <w:szCs w:val="20"/>
        </w:rPr>
        <w:t>/</w:t>
      </w:r>
      <w:r w:rsidRPr="00B257AC">
        <w:rPr>
          <w:rFonts w:cs="Arial"/>
          <w:sz w:val="20"/>
          <w:szCs w:val="20"/>
        </w:rPr>
        <w:t xml:space="preserve"> IPEA </w:t>
      </w:r>
      <w:r>
        <w:rPr>
          <w:rFonts w:cs="Arial"/>
          <w:sz w:val="20"/>
          <w:szCs w:val="20"/>
        </w:rPr>
        <w:t>/ PNUD. A</w:t>
      </w:r>
      <w:r w:rsidRPr="00B257AC">
        <w:rPr>
          <w:rFonts w:cs="Arial"/>
          <w:sz w:val="20"/>
          <w:szCs w:val="20"/>
        </w:rPr>
        <w:t>tlas de D</w:t>
      </w:r>
      <w:r>
        <w:rPr>
          <w:rFonts w:cs="Arial"/>
          <w:sz w:val="20"/>
          <w:szCs w:val="20"/>
        </w:rPr>
        <w:t xml:space="preserve">esenvolvimento Humano no Brasil. </w:t>
      </w:r>
      <w:r w:rsidRPr="00B257AC">
        <w:rPr>
          <w:rFonts w:cs="Arial"/>
          <w:sz w:val="20"/>
          <w:szCs w:val="20"/>
        </w:rPr>
        <w:t>2013</w:t>
      </w:r>
      <w:r>
        <w:rPr>
          <w:rFonts w:cs="Arial"/>
          <w:sz w:val="20"/>
          <w:szCs w:val="20"/>
        </w:rPr>
        <w:t>.</w:t>
      </w:r>
    </w:p>
    <w:p w:rsidR="00CB09E4" w:rsidRPr="00F33B02" w:rsidRDefault="00CB09E4" w:rsidP="00CB09E4">
      <w:pPr>
        <w:rPr>
          <w:rFonts w:cs="Arial"/>
          <w:sz w:val="20"/>
          <w:szCs w:val="20"/>
        </w:rPr>
      </w:pPr>
      <w:r>
        <w:rPr>
          <w:rFonts w:cs="Arial"/>
          <w:sz w:val="20"/>
          <w:szCs w:val="20"/>
        </w:rPr>
        <w:t xml:space="preserve">FUNDAÇÃO </w:t>
      </w:r>
      <w:r w:rsidRPr="00F33B02">
        <w:rPr>
          <w:rFonts w:cs="Arial"/>
          <w:sz w:val="20"/>
          <w:szCs w:val="20"/>
        </w:rPr>
        <w:t>SEADE</w:t>
      </w:r>
      <w:r>
        <w:rPr>
          <w:rFonts w:cs="Arial"/>
          <w:sz w:val="20"/>
          <w:szCs w:val="20"/>
        </w:rPr>
        <w:t xml:space="preserve"> /</w:t>
      </w:r>
      <w:r w:rsidRPr="00C33905">
        <w:rPr>
          <w:rFonts w:cs="Arial"/>
          <w:sz w:val="20"/>
          <w:szCs w:val="20"/>
        </w:rPr>
        <w:t xml:space="preserve"> </w:t>
      </w:r>
      <w:r w:rsidRPr="00F33B02">
        <w:rPr>
          <w:rFonts w:cs="Arial"/>
          <w:sz w:val="20"/>
          <w:szCs w:val="20"/>
        </w:rPr>
        <w:t>SECRETARIA DE ENERGIA DO ESTADO DE SÃO PAULO</w:t>
      </w:r>
    </w:p>
    <w:p w:rsidR="00CB09E4" w:rsidRPr="00F33B02" w:rsidRDefault="00CB09E4" w:rsidP="00CB09E4">
      <w:pPr>
        <w:rPr>
          <w:rFonts w:cs="Arial"/>
          <w:sz w:val="20"/>
          <w:szCs w:val="20"/>
        </w:rPr>
      </w:pPr>
      <w:r w:rsidRPr="00F33B02">
        <w:rPr>
          <w:rFonts w:cs="Arial"/>
          <w:sz w:val="20"/>
          <w:szCs w:val="20"/>
        </w:rPr>
        <w:t>FUNDAÇÃO SEADE</w:t>
      </w:r>
      <w:r>
        <w:rPr>
          <w:rFonts w:cs="Arial"/>
          <w:sz w:val="20"/>
          <w:szCs w:val="20"/>
        </w:rPr>
        <w:t xml:space="preserve"> /</w:t>
      </w:r>
      <w:r w:rsidRPr="00F33B02">
        <w:rPr>
          <w:rFonts w:cs="Arial"/>
          <w:sz w:val="20"/>
          <w:szCs w:val="20"/>
        </w:rPr>
        <w:t xml:space="preserve"> SECRETARIA DE ESTADO DA SEGURANÇA PÚBLICA</w:t>
      </w:r>
      <w:r>
        <w:rPr>
          <w:rFonts w:cs="Arial"/>
          <w:sz w:val="20"/>
          <w:szCs w:val="20"/>
        </w:rPr>
        <w:t xml:space="preserve"> - SSP</w:t>
      </w:r>
    </w:p>
    <w:p w:rsidR="00CB09E4" w:rsidRPr="00F33B02" w:rsidRDefault="00CB09E4" w:rsidP="00CB09E4">
      <w:pPr>
        <w:rPr>
          <w:rFonts w:cs="Arial"/>
          <w:sz w:val="20"/>
          <w:szCs w:val="20"/>
        </w:rPr>
      </w:pPr>
      <w:r w:rsidRPr="00F33B02">
        <w:rPr>
          <w:rFonts w:cs="Arial"/>
          <w:sz w:val="20"/>
          <w:szCs w:val="20"/>
        </w:rPr>
        <w:t>FUNDAÇÃO SEAD</w:t>
      </w:r>
      <w:r>
        <w:rPr>
          <w:rFonts w:cs="Arial"/>
          <w:sz w:val="20"/>
          <w:szCs w:val="20"/>
        </w:rPr>
        <w:t>E</w:t>
      </w:r>
      <w:r w:rsidRPr="00F33B02">
        <w:rPr>
          <w:rFonts w:cs="Arial"/>
          <w:sz w:val="20"/>
          <w:szCs w:val="20"/>
        </w:rPr>
        <w:t xml:space="preserve"> </w:t>
      </w:r>
      <w:r>
        <w:rPr>
          <w:rFonts w:cs="Arial"/>
          <w:sz w:val="20"/>
          <w:szCs w:val="20"/>
        </w:rPr>
        <w:t xml:space="preserve">/ </w:t>
      </w:r>
      <w:r w:rsidRPr="00F33B02">
        <w:rPr>
          <w:rFonts w:cs="Arial"/>
          <w:sz w:val="20"/>
          <w:szCs w:val="20"/>
        </w:rPr>
        <w:t>TRIBUNAL DE</w:t>
      </w:r>
      <w:r>
        <w:rPr>
          <w:rFonts w:cs="Arial"/>
          <w:sz w:val="20"/>
          <w:szCs w:val="20"/>
        </w:rPr>
        <w:t xml:space="preserve"> CONTAS DO ESTADO DE SÃO PAULO</w:t>
      </w:r>
    </w:p>
    <w:p w:rsidR="00CB09E4" w:rsidRPr="00F33B02" w:rsidRDefault="00CB09E4" w:rsidP="00CB09E4">
      <w:pPr>
        <w:rPr>
          <w:rFonts w:cs="Arial"/>
          <w:sz w:val="20"/>
          <w:szCs w:val="20"/>
        </w:rPr>
      </w:pPr>
      <w:r w:rsidRPr="00F33B02">
        <w:rPr>
          <w:rFonts w:cs="Arial"/>
          <w:sz w:val="20"/>
          <w:szCs w:val="20"/>
        </w:rPr>
        <w:t>FUNDAÇÃO SEADE</w:t>
      </w:r>
      <w:r>
        <w:rPr>
          <w:rFonts w:cs="Arial"/>
          <w:sz w:val="20"/>
          <w:szCs w:val="20"/>
        </w:rPr>
        <w:t xml:space="preserve"> / MEC-INEP </w:t>
      </w:r>
    </w:p>
    <w:p w:rsidR="00CB09E4" w:rsidRPr="00B257AC" w:rsidRDefault="00CB09E4" w:rsidP="00CB09E4">
      <w:pPr>
        <w:rPr>
          <w:rFonts w:cs="Arial"/>
          <w:sz w:val="20"/>
          <w:szCs w:val="20"/>
        </w:rPr>
      </w:pPr>
      <w:r>
        <w:rPr>
          <w:rFonts w:cs="Arial"/>
          <w:sz w:val="20"/>
          <w:szCs w:val="20"/>
        </w:rPr>
        <w:t xml:space="preserve">LAGO, </w:t>
      </w:r>
      <w:r w:rsidRPr="00B257AC">
        <w:rPr>
          <w:rFonts w:cs="Arial"/>
          <w:sz w:val="20"/>
          <w:szCs w:val="20"/>
        </w:rPr>
        <w:t xml:space="preserve"> Luciana Correa</w:t>
      </w:r>
      <w:r>
        <w:rPr>
          <w:rFonts w:cs="Arial"/>
          <w:sz w:val="20"/>
          <w:szCs w:val="20"/>
        </w:rPr>
        <w:t>.</w:t>
      </w:r>
      <w:r w:rsidRPr="00F33B02">
        <w:rPr>
          <w:rFonts w:cs="Arial"/>
          <w:sz w:val="20"/>
          <w:szCs w:val="20"/>
        </w:rPr>
        <w:t xml:space="preserve"> Como Anda Rio de Janeiro</w:t>
      </w:r>
      <w:r>
        <w:rPr>
          <w:rFonts w:cs="Arial"/>
          <w:sz w:val="20"/>
          <w:szCs w:val="20"/>
        </w:rPr>
        <w:t>.</w:t>
      </w:r>
      <w:r w:rsidRPr="00F33B02">
        <w:rPr>
          <w:rFonts w:cs="Arial"/>
          <w:sz w:val="20"/>
          <w:szCs w:val="20"/>
        </w:rPr>
        <w:t xml:space="preserve"> Observatório das Metrópoles</w:t>
      </w:r>
      <w:r>
        <w:rPr>
          <w:rFonts w:cs="Arial"/>
          <w:sz w:val="20"/>
          <w:szCs w:val="20"/>
        </w:rPr>
        <w:t>.</w:t>
      </w:r>
      <w:r w:rsidRPr="00B257AC">
        <w:rPr>
          <w:rFonts w:cs="Arial"/>
          <w:sz w:val="20"/>
          <w:szCs w:val="20"/>
        </w:rPr>
        <w:t xml:space="preserve"> 2009</w:t>
      </w:r>
      <w:r>
        <w:rPr>
          <w:rFonts w:cs="Arial"/>
          <w:sz w:val="20"/>
          <w:szCs w:val="20"/>
        </w:rPr>
        <w:t>.</w:t>
      </w:r>
    </w:p>
    <w:p w:rsidR="00CB09E4" w:rsidRPr="00B257AC" w:rsidRDefault="00CB09E4" w:rsidP="00CB09E4">
      <w:pPr>
        <w:rPr>
          <w:rFonts w:cs="Arial"/>
          <w:sz w:val="20"/>
          <w:szCs w:val="20"/>
        </w:rPr>
      </w:pPr>
      <w:r w:rsidRPr="00B257AC">
        <w:rPr>
          <w:rFonts w:cs="Arial"/>
          <w:sz w:val="20"/>
          <w:szCs w:val="20"/>
        </w:rPr>
        <w:t>MDS – Cadastro do Bolsa Família</w:t>
      </w:r>
    </w:p>
    <w:p w:rsidR="00CB09E4" w:rsidRPr="00F33B02" w:rsidRDefault="00CB09E4" w:rsidP="00CB09E4">
      <w:pPr>
        <w:rPr>
          <w:rFonts w:cs="Arial"/>
          <w:sz w:val="20"/>
          <w:szCs w:val="20"/>
        </w:rPr>
      </w:pPr>
      <w:r w:rsidRPr="00F33B02">
        <w:rPr>
          <w:rFonts w:cs="Arial"/>
          <w:sz w:val="20"/>
          <w:szCs w:val="20"/>
        </w:rPr>
        <w:t>MINISTÉRIO DA SAÚDE - Cadastro Nacional dos Estabelecimentos de Saúde do Brasil – CNES</w:t>
      </w:r>
    </w:p>
    <w:p w:rsidR="00CB09E4" w:rsidRPr="00F33B02" w:rsidRDefault="00CB09E4" w:rsidP="00CB09E4">
      <w:pPr>
        <w:rPr>
          <w:rFonts w:cs="Arial"/>
          <w:sz w:val="20"/>
          <w:szCs w:val="20"/>
        </w:rPr>
      </w:pPr>
      <w:r w:rsidRPr="00F33B02">
        <w:rPr>
          <w:rFonts w:cs="Arial"/>
          <w:sz w:val="20"/>
          <w:szCs w:val="20"/>
        </w:rPr>
        <w:t>MINISTÉRIO DA SAÚDE - Sistema de Informações sobre Mortalidade – SIM</w:t>
      </w:r>
    </w:p>
    <w:p w:rsidR="00CB09E4" w:rsidRPr="00F33B02" w:rsidRDefault="00CB09E4" w:rsidP="00CB09E4">
      <w:pPr>
        <w:rPr>
          <w:rFonts w:cs="Arial"/>
          <w:sz w:val="20"/>
          <w:szCs w:val="20"/>
        </w:rPr>
      </w:pPr>
      <w:r w:rsidRPr="00F33B02">
        <w:rPr>
          <w:rFonts w:cs="Arial"/>
          <w:sz w:val="20"/>
          <w:szCs w:val="20"/>
        </w:rPr>
        <w:t>MINISTÉRIO DA SAÚDE - Sistema de Informações Ambulatoriais do SUS (SIA/SUS)</w:t>
      </w:r>
    </w:p>
    <w:p w:rsidR="00CB09E4" w:rsidRPr="00F33B02" w:rsidRDefault="00CB09E4" w:rsidP="00CB09E4">
      <w:pPr>
        <w:rPr>
          <w:rFonts w:cs="Arial"/>
          <w:sz w:val="20"/>
          <w:szCs w:val="20"/>
        </w:rPr>
      </w:pPr>
      <w:r w:rsidRPr="00F33B02">
        <w:rPr>
          <w:rFonts w:cs="Arial"/>
          <w:sz w:val="20"/>
          <w:szCs w:val="20"/>
        </w:rPr>
        <w:t>MINISTÉRIO DA SAÚDE - Sistema de Informação de Agravos de Notificação - Sinan Net</w:t>
      </w:r>
    </w:p>
    <w:p w:rsidR="00CB09E4" w:rsidRPr="00F33B02" w:rsidRDefault="00CB09E4" w:rsidP="00CB09E4">
      <w:pPr>
        <w:rPr>
          <w:rFonts w:cs="Arial"/>
          <w:sz w:val="20"/>
          <w:szCs w:val="20"/>
        </w:rPr>
      </w:pPr>
      <w:r w:rsidRPr="00F33B02">
        <w:rPr>
          <w:rFonts w:cs="Arial"/>
          <w:sz w:val="20"/>
          <w:szCs w:val="20"/>
        </w:rPr>
        <w:t>MINISTÉRIO DA SAÚDE - Sistema de Informações Ambulatoriais do SUS (SIA/SUS)</w:t>
      </w:r>
    </w:p>
    <w:p w:rsidR="00CB09E4" w:rsidRPr="00F33B02" w:rsidRDefault="00CB09E4" w:rsidP="00CB09E4">
      <w:pPr>
        <w:rPr>
          <w:rFonts w:cs="Arial"/>
          <w:sz w:val="20"/>
          <w:szCs w:val="20"/>
        </w:rPr>
      </w:pPr>
      <w:r w:rsidRPr="00F33B02">
        <w:rPr>
          <w:rFonts w:cs="Arial"/>
          <w:sz w:val="20"/>
          <w:szCs w:val="20"/>
        </w:rPr>
        <w:t>MINISTÉRIO DA SAÚDE - Sistema de Informações Hospitalares do SUS (SIH/SUS)</w:t>
      </w:r>
    </w:p>
    <w:p w:rsidR="00CB09E4" w:rsidRPr="00F33B02" w:rsidRDefault="00CB09E4" w:rsidP="00CB09E4">
      <w:pPr>
        <w:rPr>
          <w:rFonts w:cs="Arial"/>
          <w:sz w:val="20"/>
          <w:szCs w:val="20"/>
        </w:rPr>
      </w:pPr>
      <w:r w:rsidRPr="00F33B02">
        <w:rPr>
          <w:rFonts w:cs="Arial"/>
          <w:sz w:val="20"/>
          <w:szCs w:val="20"/>
        </w:rPr>
        <w:t>MINISTÉRIO DO TRABALHO</w:t>
      </w:r>
      <w:r>
        <w:rPr>
          <w:rFonts w:cs="Arial"/>
          <w:sz w:val="20"/>
          <w:szCs w:val="20"/>
        </w:rPr>
        <w:t>.</w:t>
      </w:r>
      <w:r w:rsidRPr="00F33B02">
        <w:rPr>
          <w:rFonts w:cs="Arial"/>
          <w:sz w:val="20"/>
          <w:szCs w:val="20"/>
        </w:rPr>
        <w:t xml:space="preserve"> RAIS</w:t>
      </w:r>
    </w:p>
    <w:p w:rsidR="00CB09E4" w:rsidRPr="00B257AC" w:rsidRDefault="00CB09E4" w:rsidP="00CB09E4">
      <w:pPr>
        <w:rPr>
          <w:rFonts w:cs="Arial"/>
          <w:sz w:val="20"/>
          <w:szCs w:val="20"/>
        </w:rPr>
      </w:pPr>
      <w:r w:rsidRPr="00B257AC">
        <w:rPr>
          <w:rFonts w:cs="Arial"/>
          <w:sz w:val="20"/>
          <w:szCs w:val="20"/>
        </w:rPr>
        <w:t>PPA 2012-2015 – Estado d</w:t>
      </w:r>
      <w:r>
        <w:rPr>
          <w:rFonts w:cs="Arial"/>
          <w:sz w:val="20"/>
          <w:szCs w:val="20"/>
        </w:rPr>
        <w:t>o</w:t>
      </w:r>
      <w:r w:rsidRPr="00B257AC">
        <w:rPr>
          <w:rFonts w:cs="Arial"/>
          <w:sz w:val="20"/>
          <w:szCs w:val="20"/>
        </w:rPr>
        <w:t xml:space="preserve"> Rio de Janeiro</w:t>
      </w:r>
    </w:p>
    <w:p w:rsidR="00CB09E4" w:rsidRPr="00F33B02" w:rsidRDefault="00CB09E4" w:rsidP="00CB09E4">
      <w:pPr>
        <w:rPr>
          <w:rFonts w:cs="Arial"/>
          <w:sz w:val="20"/>
          <w:szCs w:val="20"/>
        </w:rPr>
      </w:pPr>
      <w:r w:rsidRPr="00F33B02">
        <w:rPr>
          <w:rFonts w:cs="Arial"/>
          <w:sz w:val="20"/>
          <w:szCs w:val="20"/>
        </w:rPr>
        <w:t>RIBEIRO</w:t>
      </w:r>
      <w:r>
        <w:rPr>
          <w:rFonts w:cs="Arial"/>
          <w:sz w:val="20"/>
          <w:szCs w:val="20"/>
        </w:rPr>
        <w:t>,</w:t>
      </w:r>
      <w:r w:rsidRPr="00F33B02">
        <w:rPr>
          <w:rFonts w:cs="Arial"/>
          <w:sz w:val="20"/>
          <w:szCs w:val="20"/>
        </w:rPr>
        <w:t xml:space="preserve"> Luiz Cesar de Queiroz</w:t>
      </w:r>
      <w:r>
        <w:rPr>
          <w:rFonts w:cs="Arial"/>
          <w:sz w:val="20"/>
          <w:szCs w:val="20"/>
        </w:rPr>
        <w:t xml:space="preserve"> (org.).</w:t>
      </w:r>
      <w:r w:rsidRPr="00F33B02">
        <w:rPr>
          <w:rFonts w:cs="Arial"/>
          <w:sz w:val="20"/>
          <w:szCs w:val="20"/>
        </w:rPr>
        <w:t xml:space="preserve"> </w:t>
      </w:r>
      <w:r>
        <w:rPr>
          <w:rFonts w:cs="Arial"/>
          <w:sz w:val="20"/>
          <w:szCs w:val="20"/>
        </w:rPr>
        <w:t>Hierarquização e i</w:t>
      </w:r>
      <w:r w:rsidRPr="00F33B02">
        <w:rPr>
          <w:rFonts w:cs="Arial"/>
          <w:sz w:val="20"/>
          <w:szCs w:val="20"/>
        </w:rPr>
        <w:t xml:space="preserve">dentificação dos </w:t>
      </w:r>
      <w:r>
        <w:rPr>
          <w:rFonts w:cs="Arial"/>
          <w:sz w:val="20"/>
          <w:szCs w:val="20"/>
        </w:rPr>
        <w:t>e</w:t>
      </w:r>
      <w:r w:rsidRPr="00F33B02">
        <w:rPr>
          <w:rFonts w:cs="Arial"/>
          <w:sz w:val="20"/>
          <w:szCs w:val="20"/>
        </w:rPr>
        <w:t xml:space="preserve">spaços </w:t>
      </w:r>
      <w:r>
        <w:rPr>
          <w:rFonts w:cs="Arial"/>
          <w:sz w:val="20"/>
          <w:szCs w:val="20"/>
        </w:rPr>
        <w:t>u</w:t>
      </w:r>
      <w:r w:rsidRPr="00F33B02">
        <w:rPr>
          <w:rFonts w:cs="Arial"/>
          <w:sz w:val="20"/>
          <w:szCs w:val="20"/>
        </w:rPr>
        <w:t>rbanos</w:t>
      </w:r>
      <w:r>
        <w:rPr>
          <w:rFonts w:cs="Arial"/>
          <w:sz w:val="20"/>
          <w:szCs w:val="20"/>
        </w:rPr>
        <w:t>. O</w:t>
      </w:r>
      <w:r w:rsidRPr="00F33B02">
        <w:rPr>
          <w:rFonts w:cs="Arial"/>
          <w:sz w:val="20"/>
          <w:szCs w:val="20"/>
        </w:rPr>
        <w:t xml:space="preserve">bservatório das </w:t>
      </w:r>
      <w:r>
        <w:rPr>
          <w:rFonts w:cs="Arial"/>
          <w:sz w:val="20"/>
          <w:szCs w:val="20"/>
        </w:rPr>
        <w:t>M</w:t>
      </w:r>
      <w:r w:rsidRPr="00F33B02">
        <w:rPr>
          <w:rFonts w:cs="Arial"/>
          <w:sz w:val="20"/>
          <w:szCs w:val="20"/>
        </w:rPr>
        <w:t>etrópoles</w:t>
      </w:r>
      <w:r>
        <w:rPr>
          <w:rFonts w:cs="Arial"/>
          <w:sz w:val="20"/>
          <w:szCs w:val="20"/>
        </w:rPr>
        <w:t>.</w:t>
      </w:r>
      <w:r w:rsidRPr="00F33B02">
        <w:rPr>
          <w:rFonts w:cs="Arial"/>
          <w:sz w:val="20"/>
          <w:szCs w:val="20"/>
        </w:rPr>
        <w:t xml:space="preserve"> 2009</w:t>
      </w:r>
      <w:r>
        <w:rPr>
          <w:rFonts w:cs="Arial"/>
          <w:sz w:val="20"/>
          <w:szCs w:val="20"/>
        </w:rPr>
        <w:t>.</w:t>
      </w:r>
    </w:p>
    <w:p w:rsidR="00CB09E4" w:rsidRPr="00B257AC" w:rsidRDefault="00CB09E4" w:rsidP="00CB09E4">
      <w:pPr>
        <w:rPr>
          <w:rFonts w:cs="Arial"/>
          <w:sz w:val="20"/>
          <w:szCs w:val="20"/>
        </w:rPr>
      </w:pPr>
      <w:r w:rsidRPr="00B257AC">
        <w:rPr>
          <w:rFonts w:cs="Arial"/>
          <w:sz w:val="20"/>
          <w:szCs w:val="20"/>
        </w:rPr>
        <w:t>SECRETARIA DE PLANEJAMENTO E DESENVOLVIMENTO REGIONAL</w:t>
      </w:r>
      <w:r>
        <w:rPr>
          <w:rFonts w:cs="Arial"/>
          <w:sz w:val="20"/>
          <w:szCs w:val="20"/>
        </w:rPr>
        <w:t>.</w:t>
      </w:r>
      <w:r w:rsidRPr="00B257AC">
        <w:rPr>
          <w:rFonts w:cs="Arial"/>
          <w:sz w:val="20"/>
          <w:szCs w:val="20"/>
        </w:rPr>
        <w:t xml:space="preserve"> Caracterização Socioeconômica das Regiões do Estado de São Paulo – Região Metropolitana do Vale do Paraíba e Litoral Norte</w:t>
      </w:r>
      <w:r>
        <w:rPr>
          <w:rFonts w:cs="Arial"/>
          <w:sz w:val="20"/>
          <w:szCs w:val="20"/>
        </w:rPr>
        <w:t>.</w:t>
      </w:r>
      <w:r w:rsidRPr="00B257AC">
        <w:rPr>
          <w:rFonts w:cs="Arial"/>
          <w:sz w:val="20"/>
          <w:szCs w:val="20"/>
        </w:rPr>
        <w:t xml:space="preserve"> 2013</w:t>
      </w:r>
      <w:r>
        <w:rPr>
          <w:rFonts w:cs="Arial"/>
          <w:sz w:val="20"/>
          <w:szCs w:val="20"/>
        </w:rPr>
        <w:t>.</w:t>
      </w:r>
    </w:p>
    <w:p w:rsidR="00CB09E4" w:rsidRPr="00B257AC" w:rsidRDefault="00CB09E4" w:rsidP="00CB09E4">
      <w:pPr>
        <w:rPr>
          <w:rFonts w:cs="Arial"/>
          <w:sz w:val="20"/>
          <w:szCs w:val="20"/>
        </w:rPr>
      </w:pPr>
      <w:r w:rsidRPr="00B257AC">
        <w:rPr>
          <w:rFonts w:cs="Arial"/>
          <w:sz w:val="20"/>
          <w:szCs w:val="20"/>
        </w:rPr>
        <w:t>SECRETARIA DE PLANEJAMENTO E DESENVOLVIMENTO REGIONAL</w:t>
      </w:r>
      <w:r>
        <w:rPr>
          <w:rFonts w:cs="Arial"/>
          <w:sz w:val="20"/>
          <w:szCs w:val="20"/>
        </w:rPr>
        <w:t>.</w:t>
      </w:r>
      <w:r w:rsidRPr="00B257AC">
        <w:rPr>
          <w:rFonts w:cs="Arial"/>
          <w:sz w:val="20"/>
          <w:szCs w:val="20"/>
        </w:rPr>
        <w:t xml:space="preserve"> Caracterização Socioeconômica das Regiões do Estado de São Paulo – Região </w:t>
      </w:r>
      <w:r>
        <w:rPr>
          <w:rFonts w:cs="Arial"/>
          <w:sz w:val="20"/>
          <w:szCs w:val="20"/>
        </w:rPr>
        <w:t>Administrativa de Campinas.</w:t>
      </w:r>
      <w:r w:rsidRPr="00B257AC">
        <w:rPr>
          <w:rFonts w:cs="Arial"/>
          <w:sz w:val="20"/>
          <w:szCs w:val="20"/>
        </w:rPr>
        <w:t xml:space="preserve"> 201</w:t>
      </w:r>
      <w:r>
        <w:rPr>
          <w:rFonts w:cs="Arial"/>
          <w:sz w:val="20"/>
          <w:szCs w:val="20"/>
        </w:rPr>
        <w:t>1.</w:t>
      </w:r>
    </w:p>
    <w:p w:rsidR="00CB09E4" w:rsidRPr="009A7E9A" w:rsidRDefault="00CB09E4" w:rsidP="00CB09E4">
      <w:pPr>
        <w:rPr>
          <w:rFonts w:cs="Arial"/>
          <w:b/>
          <w:sz w:val="20"/>
          <w:szCs w:val="20"/>
        </w:rPr>
      </w:pPr>
      <w:r w:rsidRPr="009A7E9A">
        <w:rPr>
          <w:rFonts w:cs="Arial"/>
          <w:b/>
          <w:sz w:val="20"/>
          <w:szCs w:val="20"/>
        </w:rPr>
        <w:t>PREFEITURAS</w:t>
      </w:r>
    </w:p>
    <w:p w:rsidR="00CB09E4" w:rsidRPr="00B257AC" w:rsidRDefault="00CB09E4" w:rsidP="00CB09E4">
      <w:pPr>
        <w:rPr>
          <w:rFonts w:cs="Arial"/>
          <w:sz w:val="20"/>
          <w:szCs w:val="20"/>
        </w:rPr>
      </w:pPr>
      <w:r w:rsidRPr="00B257AC">
        <w:rPr>
          <w:rFonts w:cs="Arial"/>
          <w:sz w:val="20"/>
          <w:szCs w:val="20"/>
        </w:rPr>
        <w:t>PREFEITURA MUNICIPAL DE IGARATÁ</w:t>
      </w:r>
      <w:r>
        <w:rPr>
          <w:rFonts w:cs="Arial"/>
          <w:sz w:val="20"/>
          <w:szCs w:val="20"/>
        </w:rPr>
        <w:t xml:space="preserve">. </w:t>
      </w:r>
      <w:r w:rsidRPr="00F33B02">
        <w:rPr>
          <w:rFonts w:cs="Arial"/>
          <w:sz w:val="20"/>
          <w:szCs w:val="20"/>
        </w:rPr>
        <w:t xml:space="preserve">Lei Complementar Nº 12 de 27 de outubro de 2011. </w:t>
      </w:r>
      <w:r w:rsidRPr="00B257AC">
        <w:rPr>
          <w:rFonts w:cs="Arial"/>
          <w:sz w:val="20"/>
          <w:szCs w:val="20"/>
        </w:rPr>
        <w:t>Institui o Plano Diretor do Município de Igaratá</w:t>
      </w:r>
    </w:p>
    <w:p w:rsidR="00CB09E4" w:rsidRPr="00B257AC" w:rsidRDefault="00CB09E4" w:rsidP="00CB09E4">
      <w:pPr>
        <w:rPr>
          <w:rFonts w:cs="Arial"/>
          <w:sz w:val="20"/>
          <w:szCs w:val="20"/>
        </w:rPr>
      </w:pPr>
      <w:r w:rsidRPr="00B257AC">
        <w:rPr>
          <w:rFonts w:cs="Arial"/>
          <w:sz w:val="20"/>
          <w:szCs w:val="20"/>
        </w:rPr>
        <w:t>PREFEITURA MUNICIPAL DE IGARATÁ</w:t>
      </w:r>
      <w:r>
        <w:rPr>
          <w:rFonts w:cs="Arial"/>
          <w:sz w:val="20"/>
          <w:szCs w:val="20"/>
        </w:rPr>
        <w:t>.</w:t>
      </w:r>
      <w:r w:rsidRPr="00B257AC">
        <w:rPr>
          <w:rFonts w:cs="Arial"/>
          <w:sz w:val="20"/>
          <w:szCs w:val="20"/>
        </w:rPr>
        <w:t xml:space="preserve"> Site</w:t>
      </w:r>
      <w:r>
        <w:rPr>
          <w:rFonts w:cs="Arial"/>
          <w:sz w:val="20"/>
          <w:szCs w:val="20"/>
        </w:rPr>
        <w:t>.</w:t>
      </w:r>
    </w:p>
    <w:p w:rsidR="00CB09E4" w:rsidRPr="00F33B02" w:rsidRDefault="00CB09E4" w:rsidP="00CB09E4">
      <w:pPr>
        <w:rPr>
          <w:rFonts w:cs="Arial"/>
          <w:sz w:val="20"/>
          <w:szCs w:val="20"/>
        </w:rPr>
      </w:pPr>
      <w:r w:rsidRPr="00B257AC">
        <w:rPr>
          <w:rFonts w:cs="Arial"/>
          <w:sz w:val="20"/>
          <w:szCs w:val="20"/>
        </w:rPr>
        <w:t>PREFEITURA MUNICIPAL DE</w:t>
      </w:r>
      <w:r w:rsidRPr="00F33B02">
        <w:rPr>
          <w:rFonts w:cs="Arial"/>
          <w:sz w:val="20"/>
          <w:szCs w:val="20"/>
        </w:rPr>
        <w:t xml:space="preserve"> NAZARÉ PAULISTA</w:t>
      </w:r>
      <w:r>
        <w:rPr>
          <w:rFonts w:cs="Arial"/>
          <w:sz w:val="20"/>
          <w:szCs w:val="20"/>
        </w:rPr>
        <w:t xml:space="preserve">. </w:t>
      </w:r>
      <w:r w:rsidRPr="00F33B02">
        <w:rPr>
          <w:rFonts w:cs="Arial"/>
          <w:sz w:val="20"/>
          <w:szCs w:val="20"/>
        </w:rPr>
        <w:t>Lei Complementar 05/06. Institui o Plano Diretor do Município de Nazaré Paulista</w:t>
      </w:r>
    </w:p>
    <w:p w:rsidR="00CB09E4" w:rsidRPr="00F33B02" w:rsidRDefault="00CB09E4" w:rsidP="00CB09E4">
      <w:pPr>
        <w:rPr>
          <w:rFonts w:cs="Arial"/>
          <w:sz w:val="20"/>
          <w:szCs w:val="20"/>
        </w:rPr>
      </w:pPr>
      <w:r w:rsidRPr="00B257AC">
        <w:rPr>
          <w:rFonts w:cs="Arial"/>
          <w:sz w:val="20"/>
          <w:szCs w:val="20"/>
        </w:rPr>
        <w:t>PREFEITURA MUNICIPAL DE</w:t>
      </w:r>
      <w:r w:rsidRPr="00F33B02">
        <w:rPr>
          <w:rFonts w:cs="Arial"/>
          <w:sz w:val="20"/>
          <w:szCs w:val="20"/>
        </w:rPr>
        <w:t xml:space="preserve"> NAZARÉ PAULISTA</w:t>
      </w:r>
      <w:r>
        <w:rPr>
          <w:rFonts w:cs="Arial"/>
          <w:sz w:val="20"/>
          <w:szCs w:val="20"/>
        </w:rPr>
        <w:t>. Site.</w:t>
      </w:r>
    </w:p>
    <w:p w:rsidR="00CB09E4" w:rsidRPr="00B257AC" w:rsidRDefault="00CB09E4" w:rsidP="00CB09E4">
      <w:pPr>
        <w:rPr>
          <w:rFonts w:cs="Arial"/>
          <w:sz w:val="20"/>
          <w:szCs w:val="20"/>
        </w:rPr>
      </w:pPr>
      <w:r w:rsidRPr="00B257AC">
        <w:rPr>
          <w:rFonts w:cs="Arial"/>
          <w:sz w:val="20"/>
          <w:szCs w:val="20"/>
        </w:rPr>
        <w:t>PREFEITURA MUNICIPAL DE SANTA ISABEL</w:t>
      </w:r>
      <w:r>
        <w:rPr>
          <w:rFonts w:cs="Arial"/>
          <w:sz w:val="20"/>
          <w:szCs w:val="20"/>
        </w:rPr>
        <w:t xml:space="preserve">. </w:t>
      </w:r>
      <w:r w:rsidRPr="00B257AC">
        <w:rPr>
          <w:rFonts w:cs="Arial"/>
          <w:sz w:val="20"/>
          <w:szCs w:val="20"/>
        </w:rPr>
        <w:t>Lei Complementar Nº 106, de 9 de abril de 2007</w:t>
      </w:r>
      <w:r>
        <w:rPr>
          <w:rFonts w:cs="Arial"/>
          <w:sz w:val="20"/>
          <w:szCs w:val="20"/>
        </w:rPr>
        <w:t xml:space="preserve"> -</w:t>
      </w:r>
      <w:r w:rsidRPr="00B257AC">
        <w:rPr>
          <w:rFonts w:cs="Arial"/>
          <w:sz w:val="20"/>
          <w:szCs w:val="20"/>
        </w:rPr>
        <w:t xml:space="preserve"> Institui o Plano Diretor Estratégico do Município de Santa Isabel.</w:t>
      </w:r>
    </w:p>
    <w:p w:rsidR="00CB09E4" w:rsidRPr="00B257AC" w:rsidRDefault="00CB09E4" w:rsidP="00CB09E4">
      <w:pPr>
        <w:rPr>
          <w:rFonts w:cs="Arial"/>
          <w:sz w:val="20"/>
          <w:szCs w:val="20"/>
        </w:rPr>
      </w:pPr>
      <w:r w:rsidRPr="00B257AC">
        <w:rPr>
          <w:rFonts w:cs="Arial"/>
          <w:sz w:val="20"/>
          <w:szCs w:val="20"/>
        </w:rPr>
        <w:t>PREFEITURA MUNICIPAL DE SANTA ISABEL</w:t>
      </w:r>
      <w:r>
        <w:rPr>
          <w:rFonts w:cs="Arial"/>
          <w:sz w:val="20"/>
          <w:szCs w:val="20"/>
        </w:rPr>
        <w:t>. Site.</w:t>
      </w:r>
    </w:p>
    <w:p w:rsidR="00CB09E4" w:rsidRDefault="00CB09E4" w:rsidP="00CB09E4">
      <w:pPr>
        <w:rPr>
          <w:lang w:eastAsia="pt-BR"/>
        </w:rPr>
      </w:pPr>
    </w:p>
    <w:p w:rsidR="00B870C9" w:rsidRDefault="00B870C9" w:rsidP="00CB09E4">
      <w:pPr>
        <w:rPr>
          <w:lang w:eastAsia="pt-BR"/>
        </w:rPr>
        <w:sectPr w:rsidR="00B870C9" w:rsidSect="009317DA">
          <w:headerReference w:type="default" r:id="rId50"/>
          <w:pgSz w:w="11906" w:h="16838" w:code="9"/>
          <w:pgMar w:top="1418" w:right="1134" w:bottom="1134" w:left="1418" w:header="709" w:footer="709" w:gutter="0"/>
          <w:cols w:space="708"/>
          <w:docGrid w:linePitch="360"/>
        </w:sectPr>
      </w:pPr>
    </w:p>
    <w:p w:rsidR="00C90F91" w:rsidRPr="00160C6D" w:rsidRDefault="00C90F91" w:rsidP="00160C6D">
      <w:pPr>
        <w:pStyle w:val="Ttulo1"/>
      </w:pPr>
      <w:bookmarkStart w:id="865" w:name="_Toc290018674"/>
      <w:bookmarkStart w:id="866" w:name="_Toc401062607"/>
      <w:bookmarkStart w:id="867" w:name="_Toc412391041"/>
      <w:r w:rsidRPr="00160C6D">
        <w:lastRenderedPageBreak/>
        <w:t>Equipe Técnica</w:t>
      </w:r>
      <w:bookmarkEnd w:id="865"/>
      <w:bookmarkEnd w:id="866"/>
      <w:bookmarkEnd w:id="867"/>
    </w:p>
    <w:p w:rsidR="005E2DB8" w:rsidRPr="00E159C1" w:rsidRDefault="005E2DB8" w:rsidP="005E2DB8">
      <w:r w:rsidRPr="00E159C1">
        <w:t>Físico Guillermo Raul Fernandes d’Oliveira – Coordenação Geral</w:t>
      </w:r>
      <w:r>
        <w:t>.</w:t>
      </w:r>
    </w:p>
    <w:p w:rsidR="005E2DB8" w:rsidRPr="00E159C1" w:rsidRDefault="005E2DB8" w:rsidP="005E2DB8">
      <w:r w:rsidRPr="00E159C1">
        <w:t>Engº Civil Carlos Henrique Aranha – Responsável Técnico. CREA nº 0600573692</w:t>
      </w:r>
    </w:p>
    <w:p w:rsidR="005E2DB8" w:rsidRPr="00A25E6C" w:rsidRDefault="005E2DB8" w:rsidP="005E2DB8">
      <w:r w:rsidRPr="00E159C1">
        <w:t>Arq</w:t>
      </w:r>
      <w:r w:rsidR="00365D2E">
        <w:t>uiteta</w:t>
      </w:r>
      <w:r w:rsidRPr="00E159C1">
        <w:t xml:space="preserve"> Vera Lucia Domingues Pastorelo – Coordenação </w:t>
      </w:r>
      <w:r w:rsidR="005D4501">
        <w:t xml:space="preserve">e elaboração </w:t>
      </w:r>
      <w:r w:rsidR="00F866C5">
        <w:t xml:space="preserve">dos </w:t>
      </w:r>
      <w:r w:rsidR="005D4501">
        <w:t>e</w:t>
      </w:r>
      <w:r w:rsidRPr="00E159C1">
        <w:t xml:space="preserve">studos do Meio </w:t>
      </w:r>
      <w:r w:rsidRPr="00A25E6C">
        <w:t>Socioeconômico. CA</w:t>
      </w:r>
      <w:r w:rsidR="00AE7A14" w:rsidRPr="00A25E6C">
        <w:t>U</w:t>
      </w:r>
      <w:r w:rsidRPr="00A25E6C">
        <w:t xml:space="preserve"> nº </w:t>
      </w:r>
      <w:r w:rsidR="00AE7A14" w:rsidRPr="00A25E6C">
        <w:t>1954-2</w:t>
      </w:r>
    </w:p>
    <w:p w:rsidR="008A49F4" w:rsidRPr="00A25E6C" w:rsidRDefault="008A49F4" w:rsidP="008A49F4">
      <w:r>
        <w:t xml:space="preserve">Geógrafa </w:t>
      </w:r>
      <w:r w:rsidRPr="00A25E6C">
        <w:t>Marta Arantes Godoy – Coordenação e elaboração dos estudos do Meio Físico e Áreas Naturais Protegidas. CREA nº 0600162110</w:t>
      </w:r>
    </w:p>
    <w:p w:rsidR="00A25E6C" w:rsidRDefault="00365D2E" w:rsidP="00A25E6C">
      <w:r>
        <w:t xml:space="preserve">Bióloga </w:t>
      </w:r>
      <w:r w:rsidR="00A25E6C" w:rsidRPr="00E159C1">
        <w:t>Clarissa de Aquino – Coordenação</w:t>
      </w:r>
      <w:r w:rsidR="00A25E6C">
        <w:t xml:space="preserve"> dos</w:t>
      </w:r>
      <w:r w:rsidR="00A25E6C" w:rsidRPr="00E159C1">
        <w:t xml:space="preserve"> </w:t>
      </w:r>
      <w:r w:rsidR="00A25E6C">
        <w:t>e</w:t>
      </w:r>
      <w:r w:rsidR="00A25E6C" w:rsidRPr="00E159C1">
        <w:t xml:space="preserve">studos </w:t>
      </w:r>
      <w:r w:rsidR="00A25E6C">
        <w:t xml:space="preserve">do meio biótico </w:t>
      </w:r>
      <w:r w:rsidR="00A25E6C" w:rsidRPr="00E159C1">
        <w:t xml:space="preserve">e </w:t>
      </w:r>
      <w:r w:rsidR="00A25E6C">
        <w:t>l</w:t>
      </w:r>
      <w:r w:rsidR="00A25E6C" w:rsidRPr="00E159C1">
        <w:t>evantamentos de Vegetação. CRBio nº 20707/01-D</w:t>
      </w:r>
    </w:p>
    <w:p w:rsidR="00724A20" w:rsidRDefault="009E6D8C" w:rsidP="00724A20">
      <w:pPr>
        <w:rPr>
          <w:rFonts w:cs="Arial"/>
        </w:rPr>
      </w:pPr>
      <w:r w:rsidRPr="00206F42">
        <w:t>Engº Civil</w:t>
      </w:r>
      <w:r>
        <w:t xml:space="preserve"> </w:t>
      </w:r>
      <w:r w:rsidR="00724A20" w:rsidRPr="00A25E6C">
        <w:rPr>
          <w:rFonts w:cs="Arial"/>
        </w:rPr>
        <w:t xml:space="preserve">Newton Pimentel – </w:t>
      </w:r>
      <w:r w:rsidR="00A25E6C" w:rsidRPr="00A25E6C">
        <w:rPr>
          <w:rFonts w:cs="Arial"/>
        </w:rPr>
        <w:t>C</w:t>
      </w:r>
      <w:r>
        <w:rPr>
          <w:rFonts w:cs="Arial"/>
        </w:rPr>
        <w:t>oordenação da c</w:t>
      </w:r>
      <w:r w:rsidR="00A25E6C" w:rsidRPr="00A25E6C">
        <w:rPr>
          <w:rFonts w:cs="Arial"/>
        </w:rPr>
        <w:t>onsolidação do Anteprojeto</w:t>
      </w:r>
    </w:p>
    <w:p w:rsidR="009E6D8C" w:rsidRDefault="009E6D8C" w:rsidP="00724A20">
      <w:pPr>
        <w:rPr>
          <w:rFonts w:cs="Arial"/>
        </w:rPr>
      </w:pPr>
      <w:r w:rsidRPr="00206F42">
        <w:t>Engº Civil</w:t>
      </w:r>
      <w:r>
        <w:t xml:space="preserve"> </w:t>
      </w:r>
      <w:r>
        <w:rPr>
          <w:rFonts w:cs="Arial"/>
        </w:rPr>
        <w:t xml:space="preserve">Eduardo </w:t>
      </w:r>
      <w:r w:rsidRPr="00A25E6C">
        <w:rPr>
          <w:rFonts w:cs="Arial"/>
        </w:rPr>
        <w:t>Pimentel –</w:t>
      </w:r>
      <w:r>
        <w:rPr>
          <w:rFonts w:cs="Arial"/>
        </w:rPr>
        <w:t xml:space="preserve"> </w:t>
      </w:r>
      <w:r w:rsidRPr="00A25E6C">
        <w:rPr>
          <w:rFonts w:cs="Arial"/>
        </w:rPr>
        <w:t>Anteprojeto</w:t>
      </w:r>
      <w:r>
        <w:rPr>
          <w:rFonts w:cs="Arial"/>
        </w:rPr>
        <w:t xml:space="preserve"> das obras civis</w:t>
      </w:r>
    </w:p>
    <w:p w:rsidR="009E6D8C" w:rsidRDefault="009E6D8C" w:rsidP="005E2DB8">
      <w:r w:rsidRPr="00206F42">
        <w:t>Engº Civil</w:t>
      </w:r>
      <w:r>
        <w:t xml:space="preserve"> Roberto Nogueira – Consultor em Geotecnia</w:t>
      </w:r>
    </w:p>
    <w:p w:rsidR="009E6D8C" w:rsidRDefault="009E6D8C" w:rsidP="005E2DB8">
      <w:r w:rsidRPr="00206F42">
        <w:t>Engº Civil</w:t>
      </w:r>
      <w:r>
        <w:t xml:space="preserve"> Vítor Saad – Geotecnia</w:t>
      </w:r>
    </w:p>
    <w:p w:rsidR="00305779" w:rsidRPr="00817E9C" w:rsidRDefault="00305779" w:rsidP="00305779">
      <w:r w:rsidRPr="00817E9C">
        <w:t>Geól</w:t>
      </w:r>
      <w:r w:rsidR="009E6D8C">
        <w:t>ogo</w:t>
      </w:r>
      <w:r w:rsidRPr="00817E9C">
        <w:t xml:space="preserve"> Carlos Frederico Castro Alves </w:t>
      </w:r>
      <w:r>
        <w:t xml:space="preserve">– RT Áreas Contaminadas. </w:t>
      </w:r>
      <w:r w:rsidRPr="00817E9C">
        <w:t xml:space="preserve">CREA </w:t>
      </w:r>
      <w:r>
        <w:t xml:space="preserve">nº </w:t>
      </w:r>
      <w:r w:rsidRPr="00817E9C">
        <w:t>5060824529</w:t>
      </w:r>
    </w:p>
    <w:p w:rsidR="00305779" w:rsidRPr="00817E9C" w:rsidRDefault="00365D2E" w:rsidP="00305779">
      <w:r>
        <w:t xml:space="preserve">Geógrafa </w:t>
      </w:r>
      <w:r w:rsidR="00305779" w:rsidRPr="00817E9C">
        <w:t>Mariana Guarnier Fagundes</w:t>
      </w:r>
      <w:r w:rsidR="00305779">
        <w:t xml:space="preserve"> - Estudo de Áreas Contaminadas.</w:t>
      </w:r>
      <w:r w:rsidR="00305779" w:rsidRPr="00817E9C">
        <w:t xml:space="preserve"> CREA </w:t>
      </w:r>
      <w:r w:rsidR="00305779">
        <w:t>nº</w:t>
      </w:r>
      <w:r w:rsidR="00305779" w:rsidRPr="00817E9C">
        <w:t xml:space="preserve"> 5062821457</w:t>
      </w:r>
    </w:p>
    <w:p w:rsidR="00305779" w:rsidRPr="00817E9C" w:rsidRDefault="00365D2E" w:rsidP="00305779">
      <w:r>
        <w:t xml:space="preserve">Geógrafa </w:t>
      </w:r>
      <w:r w:rsidR="00305779" w:rsidRPr="00817E9C">
        <w:t>Maria Cecília Manoel</w:t>
      </w:r>
      <w:r w:rsidR="00305779">
        <w:t xml:space="preserve"> - Estudo de Áreas Contaminadas. </w:t>
      </w:r>
      <w:r w:rsidR="00305779" w:rsidRPr="00817E9C">
        <w:t xml:space="preserve">CREA </w:t>
      </w:r>
      <w:r w:rsidR="00305779">
        <w:t>nº</w:t>
      </w:r>
      <w:r w:rsidR="00305779" w:rsidRPr="00817E9C">
        <w:t xml:space="preserve"> 5069160194</w:t>
      </w:r>
    </w:p>
    <w:p w:rsidR="00305779" w:rsidRDefault="00365D2E" w:rsidP="00305779">
      <w:r>
        <w:t xml:space="preserve">Geógrafa </w:t>
      </w:r>
      <w:r w:rsidR="00305779" w:rsidRPr="00817E9C">
        <w:t xml:space="preserve">Emi Shibata </w:t>
      </w:r>
      <w:r w:rsidR="00305779">
        <w:t xml:space="preserve">- Estudo de Áreas Contaminadas. </w:t>
      </w:r>
      <w:r w:rsidR="00305779" w:rsidRPr="00817E9C">
        <w:t xml:space="preserve">CREA </w:t>
      </w:r>
      <w:r w:rsidR="00305779">
        <w:t>nº</w:t>
      </w:r>
      <w:r w:rsidR="00305779" w:rsidRPr="00817E9C">
        <w:t xml:space="preserve"> 5061712168</w:t>
      </w:r>
    </w:p>
    <w:p w:rsidR="00474BE5" w:rsidRPr="00474BE5" w:rsidRDefault="00365D2E" w:rsidP="00474BE5">
      <w:r>
        <w:t xml:space="preserve">Biólogo </w:t>
      </w:r>
      <w:r w:rsidR="00474BE5" w:rsidRPr="00474BE5">
        <w:t>José Ataliba Mantelli Aboin Gomes </w:t>
      </w:r>
      <w:r w:rsidR="00474BE5">
        <w:t xml:space="preserve">– </w:t>
      </w:r>
      <w:r w:rsidR="00DE44E0">
        <w:t>Identificação t</w:t>
      </w:r>
      <w:r w:rsidR="00474BE5">
        <w:t>axonômica</w:t>
      </w:r>
      <w:r w:rsidR="00A25E6C">
        <w:t xml:space="preserve"> de vegetação</w:t>
      </w:r>
      <w:r w:rsidR="00474BE5">
        <w:t>.</w:t>
      </w:r>
      <w:r w:rsidR="00474BE5" w:rsidRPr="00474BE5">
        <w:t xml:space="preserve"> </w:t>
      </w:r>
      <w:r w:rsidR="00474BE5">
        <w:t>CRBio nº</w:t>
      </w:r>
      <w:r w:rsidR="00474BE5" w:rsidRPr="00474BE5">
        <w:t xml:space="preserve"> 72507</w:t>
      </w:r>
      <w:r w:rsidR="00474BE5">
        <w:t>/01-D </w:t>
      </w:r>
    </w:p>
    <w:p w:rsidR="00474BE5" w:rsidRPr="00E159C1" w:rsidRDefault="00474BE5" w:rsidP="00474BE5">
      <w:r w:rsidRPr="00474BE5">
        <w:t>Técn</w:t>
      </w:r>
      <w:r w:rsidR="00305779">
        <w:t>.</w:t>
      </w:r>
      <w:r w:rsidRPr="00474BE5">
        <w:t xml:space="preserve"> Alexandre Mantelli Aboin Gomes. Auxiliar de campo </w:t>
      </w:r>
      <w:r>
        <w:t xml:space="preserve">dos levantamentos </w:t>
      </w:r>
      <w:r w:rsidRPr="00474BE5">
        <w:t>de Flora</w:t>
      </w:r>
    </w:p>
    <w:p w:rsidR="005229CA" w:rsidRDefault="005229CA" w:rsidP="005229CA">
      <w:r w:rsidRPr="00206F42">
        <w:t xml:space="preserve">Engº Civil e Químico Ivo de Jesus Teixeira </w:t>
      </w:r>
      <w:r w:rsidR="00654FA3" w:rsidRPr="00E159C1">
        <w:t>–</w:t>
      </w:r>
      <w:r w:rsidRPr="00206F42">
        <w:t xml:space="preserve"> </w:t>
      </w:r>
      <w:r w:rsidR="00654FA3">
        <w:t xml:space="preserve">RT </w:t>
      </w:r>
      <w:r w:rsidRPr="00206F42">
        <w:t>Qualidade de Água. CREA nº 0600965551</w:t>
      </w:r>
    </w:p>
    <w:p w:rsidR="009E6D8C" w:rsidRDefault="009E6D8C" w:rsidP="005229CA">
      <w:r>
        <w:t>Químico Silvio Lanza – Coleta e análise de sedimentos</w:t>
      </w:r>
    </w:p>
    <w:p w:rsidR="00365D2E" w:rsidRDefault="00365D2E" w:rsidP="00B55D99">
      <w:r>
        <w:t>Bióloga Ana Luiza Fávaro Piedade – Análise de Bentos. CRBio n</w:t>
      </w:r>
      <w:r w:rsidRPr="00365D2E">
        <w:rPr>
          <w:vertAlign w:val="superscript"/>
        </w:rPr>
        <w:t>o</w:t>
      </w:r>
      <w:r>
        <w:t xml:space="preserve"> 38698/01-D</w:t>
      </w:r>
    </w:p>
    <w:p w:rsidR="00365D2E" w:rsidRDefault="00365D2E" w:rsidP="00B55D99">
      <w:r>
        <w:t>Oceanógrafo Fabio Kiyoshi Onodera – Coleta de Bentos. AOCEANO n</w:t>
      </w:r>
      <w:r w:rsidRPr="00365D2E">
        <w:rPr>
          <w:vertAlign w:val="superscript"/>
        </w:rPr>
        <w:t>o</w:t>
      </w:r>
      <w:r>
        <w:t xml:space="preserve"> 1930</w:t>
      </w:r>
    </w:p>
    <w:p w:rsidR="00B55D99" w:rsidRPr="00E159C1" w:rsidRDefault="00365D2E" w:rsidP="00B55D99">
      <w:r>
        <w:t xml:space="preserve">Biólogo </w:t>
      </w:r>
      <w:r w:rsidR="00B55D99" w:rsidRPr="00491F36">
        <w:t xml:space="preserve">Adalberto Monteiro Junior </w:t>
      </w:r>
      <w:r w:rsidR="004854AA" w:rsidRPr="00E159C1">
        <w:t>–</w:t>
      </w:r>
      <w:r w:rsidR="00B55D99" w:rsidRPr="00491F36">
        <w:t xml:space="preserve"> Ecossistemas Aquáticos. CRBio nº </w:t>
      </w:r>
      <w:r w:rsidR="00B55D99">
        <w:t>14</w:t>
      </w:r>
      <w:r w:rsidR="00B55D99" w:rsidRPr="00491F36">
        <w:t>581/01</w:t>
      </w:r>
    </w:p>
    <w:p w:rsidR="005E2DB8" w:rsidRPr="00E159C1" w:rsidRDefault="00365D2E" w:rsidP="005E2DB8">
      <w:r>
        <w:t xml:space="preserve">Bióloga </w:t>
      </w:r>
      <w:r w:rsidR="005E2DB8" w:rsidRPr="00E159C1">
        <w:t xml:space="preserve">Marianna Dixo </w:t>
      </w:r>
      <w:r w:rsidR="00654FA3" w:rsidRPr="00E159C1">
        <w:t>–</w:t>
      </w:r>
      <w:r w:rsidR="005E2DB8" w:rsidRPr="00E159C1">
        <w:t xml:space="preserve"> Coordenação </w:t>
      </w:r>
      <w:r w:rsidR="005D4501">
        <w:t>dos e</w:t>
      </w:r>
      <w:r w:rsidR="005E2DB8" w:rsidRPr="00E159C1">
        <w:t>studos de Fauna. CRBio nº 33455/01-D</w:t>
      </w:r>
    </w:p>
    <w:p w:rsidR="005E2DB8" w:rsidRPr="00F07746" w:rsidRDefault="00365D2E" w:rsidP="005E2DB8">
      <w:r>
        <w:t xml:space="preserve">Bióloga </w:t>
      </w:r>
      <w:r w:rsidR="00F07746" w:rsidRPr="00654FA3">
        <w:t>Débora dos Santos Mota</w:t>
      </w:r>
      <w:r w:rsidR="00F07746" w:rsidRPr="00F07746">
        <w:t xml:space="preserve"> </w:t>
      </w:r>
      <w:r w:rsidR="00654FA3" w:rsidRPr="00E159C1">
        <w:t>–</w:t>
      </w:r>
      <w:r w:rsidR="005E2DB8" w:rsidRPr="00F07746">
        <w:t xml:space="preserve"> </w:t>
      </w:r>
      <w:r w:rsidR="00F07746">
        <w:t xml:space="preserve">RT </w:t>
      </w:r>
      <w:r w:rsidR="005E2DB8" w:rsidRPr="00F07746">
        <w:t xml:space="preserve">Mastofauna. CRBio nº </w:t>
      </w:r>
      <w:r w:rsidR="00F07746" w:rsidRPr="00654FA3">
        <w:t>86673/01-D</w:t>
      </w:r>
    </w:p>
    <w:p w:rsidR="005E2DB8" w:rsidRPr="00F07746" w:rsidRDefault="00365D2E" w:rsidP="005E2DB8">
      <w:r>
        <w:t xml:space="preserve">Biólogo </w:t>
      </w:r>
      <w:r w:rsidR="00F07746" w:rsidRPr="00654FA3">
        <w:t>Rafael Bessa Alves de Carvalho</w:t>
      </w:r>
      <w:r w:rsidR="00F07746" w:rsidRPr="00F07746">
        <w:t xml:space="preserve"> </w:t>
      </w:r>
      <w:r w:rsidR="00654FA3" w:rsidRPr="00E159C1">
        <w:t>–</w:t>
      </w:r>
      <w:r w:rsidR="005E2DB8" w:rsidRPr="00F07746">
        <w:t xml:space="preserve"> </w:t>
      </w:r>
      <w:r w:rsidR="00F07746">
        <w:t xml:space="preserve">RT </w:t>
      </w:r>
      <w:r w:rsidR="005E2DB8" w:rsidRPr="00F07746">
        <w:t xml:space="preserve">Avifauna. CRBio nº </w:t>
      </w:r>
      <w:r w:rsidR="005229CA" w:rsidRPr="00654FA3">
        <w:t>84918/02-D</w:t>
      </w:r>
    </w:p>
    <w:p w:rsidR="008D2597" w:rsidRPr="00E159C1" w:rsidRDefault="00365D2E" w:rsidP="008D2597">
      <w:r>
        <w:t xml:space="preserve">Biólogo </w:t>
      </w:r>
      <w:r w:rsidR="008D2597" w:rsidRPr="00654FA3">
        <w:t>Celso Henrique Varela Rios</w:t>
      </w:r>
      <w:r w:rsidR="008D2597" w:rsidRPr="00F07746">
        <w:t xml:space="preserve"> </w:t>
      </w:r>
      <w:r w:rsidR="008D2597" w:rsidRPr="00E159C1">
        <w:t>–</w:t>
      </w:r>
      <w:r w:rsidR="008D2597" w:rsidRPr="00F07746">
        <w:t xml:space="preserve"> </w:t>
      </w:r>
      <w:r w:rsidR="008D2597">
        <w:t xml:space="preserve">RT </w:t>
      </w:r>
      <w:r w:rsidR="008D2597" w:rsidRPr="00F07746">
        <w:t xml:space="preserve">Herpetofauna. CRBio nº </w:t>
      </w:r>
      <w:r w:rsidR="008D2597" w:rsidRPr="00654FA3">
        <w:t>62678/04-D</w:t>
      </w:r>
    </w:p>
    <w:p w:rsidR="008D2597" w:rsidRDefault="00365D2E" w:rsidP="008D2597">
      <w:r>
        <w:t xml:space="preserve">Biólogo </w:t>
      </w:r>
      <w:r w:rsidR="008D2597">
        <w:t xml:space="preserve">Alberto Luciano Carmassi </w:t>
      </w:r>
      <w:r w:rsidR="008D2597" w:rsidRPr="00E159C1">
        <w:t>–</w:t>
      </w:r>
      <w:r w:rsidR="008D2597">
        <w:t xml:space="preserve"> RT Ictiofauna. CRBio nº 64575/01-D</w:t>
      </w:r>
    </w:p>
    <w:p w:rsidR="008D2597" w:rsidRPr="008D2597" w:rsidRDefault="00365D2E" w:rsidP="008D2597">
      <w:r>
        <w:t xml:space="preserve">Biólogo </w:t>
      </w:r>
      <w:r w:rsidR="008D2597" w:rsidRPr="008D2597">
        <w:t>Gladstone Ignácio de Almeida – Auxiliar Ictiofauna</w:t>
      </w:r>
      <w:r w:rsidR="008D2597">
        <w:t xml:space="preserve"> CRBio nº </w:t>
      </w:r>
      <w:r w:rsidR="008D2597" w:rsidRPr="008D2597">
        <w:t>29174/02-D</w:t>
      </w:r>
    </w:p>
    <w:p w:rsidR="008D2597" w:rsidRPr="00654FA3" w:rsidRDefault="00365D2E" w:rsidP="008D2597">
      <w:r>
        <w:t xml:space="preserve">Biólogo </w:t>
      </w:r>
      <w:r w:rsidR="008D2597" w:rsidRPr="00654FA3">
        <w:t>Vinícius Cardoso Cláudio</w:t>
      </w:r>
      <w:r w:rsidR="008D2597">
        <w:t xml:space="preserve"> </w:t>
      </w:r>
      <w:r w:rsidR="008D2597" w:rsidRPr="00E159C1">
        <w:t>–</w:t>
      </w:r>
      <w:r w:rsidR="008D2597">
        <w:t xml:space="preserve"> </w:t>
      </w:r>
      <w:r w:rsidR="008D2597" w:rsidRPr="00654FA3">
        <w:t>Auxiliar Mastofauna</w:t>
      </w:r>
      <w:r w:rsidR="008D2597">
        <w:t xml:space="preserve">. CRBio nº </w:t>
      </w:r>
      <w:r w:rsidR="008D2597" w:rsidRPr="00654FA3">
        <w:t xml:space="preserve">97648/01-D </w:t>
      </w:r>
    </w:p>
    <w:p w:rsidR="008D2597" w:rsidRDefault="00365D2E" w:rsidP="008D2597">
      <w:r>
        <w:t xml:space="preserve">Biólogo </w:t>
      </w:r>
      <w:r w:rsidR="008D2597" w:rsidRPr="00654FA3">
        <w:t>Lúcio Moreira Campos Lima</w:t>
      </w:r>
      <w:r w:rsidR="008D2597">
        <w:t xml:space="preserve"> </w:t>
      </w:r>
      <w:r w:rsidR="008D2597" w:rsidRPr="00E159C1">
        <w:t>–</w:t>
      </w:r>
      <w:r w:rsidR="008D2597" w:rsidRPr="00654FA3">
        <w:t xml:space="preserve"> Auxiliar Herpetofauna. </w:t>
      </w:r>
      <w:r w:rsidR="008D2597">
        <w:t xml:space="preserve">CRBio nº </w:t>
      </w:r>
      <w:r w:rsidR="008D2597" w:rsidRPr="00654FA3">
        <w:t>87438/04-D</w:t>
      </w:r>
    </w:p>
    <w:p w:rsidR="008D2597" w:rsidRPr="008D2597" w:rsidRDefault="00365D2E" w:rsidP="008D2597">
      <w:r>
        <w:t xml:space="preserve">Biólogo </w:t>
      </w:r>
      <w:r w:rsidR="008D2597" w:rsidRPr="008D2597">
        <w:t xml:space="preserve">Sérgio Madeira da Costa – Auxiliar Avifauna. </w:t>
      </w:r>
      <w:r w:rsidR="008D2597" w:rsidRPr="00F07746">
        <w:t>CRBio nº</w:t>
      </w:r>
      <w:r w:rsidR="008D2597">
        <w:t xml:space="preserve"> </w:t>
      </w:r>
      <w:r w:rsidR="008D2597" w:rsidRPr="008D2597">
        <w:t>096861/02-D</w:t>
      </w:r>
    </w:p>
    <w:p w:rsidR="008D2597" w:rsidRDefault="00305779" w:rsidP="008D2597">
      <w:r w:rsidRPr="00474BE5">
        <w:t>Técn</w:t>
      </w:r>
      <w:r>
        <w:t xml:space="preserve">. </w:t>
      </w:r>
      <w:r w:rsidR="008D2597" w:rsidRPr="008D2597">
        <w:t>Marcelo Sousa Camargo – Auxiliar Ictiofauna</w:t>
      </w:r>
    </w:p>
    <w:p w:rsidR="00654FA3" w:rsidRPr="00654FA3" w:rsidRDefault="00305779" w:rsidP="00F07746">
      <w:r w:rsidRPr="00474BE5">
        <w:t>Técn</w:t>
      </w:r>
      <w:r>
        <w:t xml:space="preserve">. </w:t>
      </w:r>
      <w:r w:rsidR="00654FA3" w:rsidRPr="00654FA3">
        <w:t>Eduardo Kei Nagano</w:t>
      </w:r>
      <w:r w:rsidR="00654FA3">
        <w:t xml:space="preserve"> </w:t>
      </w:r>
      <w:r w:rsidR="00654FA3" w:rsidRPr="00E159C1">
        <w:t>–</w:t>
      </w:r>
      <w:r w:rsidR="007C34D3">
        <w:t xml:space="preserve"> Auxiliar Mastofauna</w:t>
      </w:r>
    </w:p>
    <w:p w:rsidR="002508D5" w:rsidRDefault="002508D5" w:rsidP="002508D5">
      <w:r>
        <w:t xml:space="preserve">Geógrafo José Pedro de Paiva Reis – Compartimentação do Meio Físico. </w:t>
      </w:r>
      <w:r w:rsidRPr="00E159C1">
        <w:t xml:space="preserve">CREA nº </w:t>
      </w:r>
      <w:r>
        <w:t>5061315751</w:t>
      </w:r>
    </w:p>
    <w:p w:rsidR="00F07746" w:rsidRPr="00E159C1" w:rsidRDefault="00F07746" w:rsidP="00F07746">
      <w:r>
        <w:t>Geógr</w:t>
      </w:r>
      <w:r w:rsidR="00365D2E">
        <w:t xml:space="preserve">afo </w:t>
      </w:r>
      <w:r w:rsidRPr="00F07746">
        <w:t xml:space="preserve">Rogério Peter de Camargo </w:t>
      </w:r>
      <w:r w:rsidR="00654FA3" w:rsidRPr="00E159C1">
        <w:t>–</w:t>
      </w:r>
      <w:r w:rsidRPr="00F07746">
        <w:t xml:space="preserve"> Geoprocessamento. CREA nº 5061888558</w:t>
      </w:r>
    </w:p>
    <w:p w:rsidR="00F866C5" w:rsidRDefault="00F866C5" w:rsidP="00F866C5">
      <w:r>
        <w:t xml:space="preserve">Alexandre Castro </w:t>
      </w:r>
      <w:r w:rsidR="00654FA3" w:rsidRPr="00E159C1">
        <w:t>–</w:t>
      </w:r>
      <w:r w:rsidR="002E033F">
        <w:t xml:space="preserve"> </w:t>
      </w:r>
      <w:r w:rsidRPr="002E033F">
        <w:t>Geoprocessa</w:t>
      </w:r>
      <w:r w:rsidR="002E033F" w:rsidRPr="002E033F">
        <w:t>mento</w:t>
      </w:r>
      <w:r w:rsidR="002E033F">
        <w:t xml:space="preserve">, </w:t>
      </w:r>
      <w:r w:rsidR="002E033F" w:rsidRPr="002E033F">
        <w:t>Uso e Ocupação do Solo</w:t>
      </w:r>
      <w:r w:rsidRPr="00E159C1">
        <w:t xml:space="preserve"> e Produção Gráfica</w:t>
      </w:r>
      <w:r>
        <w:t xml:space="preserve"> </w:t>
      </w:r>
    </w:p>
    <w:p w:rsidR="00F866C5" w:rsidRPr="00E159C1" w:rsidRDefault="00F866C5" w:rsidP="00F866C5">
      <w:r w:rsidRPr="00E159C1">
        <w:lastRenderedPageBreak/>
        <w:t xml:space="preserve">Jansen Furuta José </w:t>
      </w:r>
      <w:r w:rsidR="00654FA3" w:rsidRPr="00E159C1">
        <w:t>–</w:t>
      </w:r>
      <w:r w:rsidRPr="00E159C1">
        <w:t xml:space="preserve"> Sistema de Informaçã</w:t>
      </w:r>
      <w:r w:rsidR="007C34D3">
        <w:t>o Geográfica e Produção Gráfica</w:t>
      </w:r>
    </w:p>
    <w:p w:rsidR="005E2DB8" w:rsidRPr="00E159C1" w:rsidRDefault="00365D2E" w:rsidP="005E2DB8">
      <w:r w:rsidRPr="00E159C1">
        <w:t>Arq</w:t>
      </w:r>
      <w:r>
        <w:t>uiteto</w:t>
      </w:r>
      <w:r w:rsidRPr="00E159C1">
        <w:t xml:space="preserve"> </w:t>
      </w:r>
      <w:r w:rsidR="005E2DB8" w:rsidRPr="00F07746">
        <w:t xml:space="preserve">Alexandre Rogério Pittini </w:t>
      </w:r>
      <w:r w:rsidR="00654FA3" w:rsidRPr="00E159C1">
        <w:t>–</w:t>
      </w:r>
      <w:r w:rsidR="005D4501">
        <w:t xml:space="preserve"> </w:t>
      </w:r>
      <w:r w:rsidR="005E2DB8" w:rsidRPr="00F07746">
        <w:t>Produção Gráfica</w:t>
      </w:r>
      <w:r w:rsidR="007C34D3">
        <w:t xml:space="preserve"> e Apoio</w:t>
      </w:r>
      <w:r w:rsidR="007C34D3" w:rsidRPr="00E159C1">
        <w:t xml:space="preserve"> Técnico</w:t>
      </w:r>
      <w:r w:rsidR="005E2DB8" w:rsidRPr="00F07746">
        <w:t xml:space="preserve">. </w:t>
      </w:r>
      <w:r w:rsidR="005E2DB8" w:rsidRPr="00724A20">
        <w:t>CA</w:t>
      </w:r>
      <w:r w:rsidR="00AE7A14" w:rsidRPr="00724A20">
        <w:t>U</w:t>
      </w:r>
      <w:r w:rsidR="005E2DB8" w:rsidRPr="00724A20">
        <w:t xml:space="preserve"> nº</w:t>
      </w:r>
      <w:r w:rsidR="005E2DB8" w:rsidRPr="00F07746">
        <w:t xml:space="preserve"> </w:t>
      </w:r>
      <w:r w:rsidR="00724A20">
        <w:t>A63529-4</w:t>
      </w:r>
    </w:p>
    <w:p w:rsidR="005E2DB8" w:rsidRPr="00E159C1" w:rsidRDefault="005E2DB8" w:rsidP="005E2DB8">
      <w:r>
        <w:t xml:space="preserve">Técn. </w:t>
      </w:r>
      <w:r w:rsidRPr="00E159C1">
        <w:t xml:space="preserve">Aderbal de Oliveira Carneiro </w:t>
      </w:r>
      <w:r w:rsidR="00654FA3" w:rsidRPr="00E159C1">
        <w:t>–</w:t>
      </w:r>
      <w:r w:rsidRPr="00E159C1">
        <w:t xml:space="preserve"> Produção Gráfica </w:t>
      </w:r>
      <w:r>
        <w:t>e Apoio</w:t>
      </w:r>
      <w:r w:rsidR="008D78A4">
        <w:t xml:space="preserve"> Técnico</w:t>
      </w:r>
    </w:p>
    <w:p w:rsidR="008D78A4" w:rsidRPr="008E31A6" w:rsidRDefault="008D78A4" w:rsidP="008D78A4">
      <w:pPr>
        <w:rPr>
          <w:rFonts w:cs="Arial"/>
        </w:rPr>
      </w:pPr>
      <w:r>
        <w:rPr>
          <w:rFonts w:cs="Arial"/>
        </w:rPr>
        <w:t xml:space="preserve">Técn. </w:t>
      </w:r>
      <w:r w:rsidRPr="008E31A6">
        <w:rPr>
          <w:rFonts w:cs="Arial"/>
        </w:rPr>
        <w:t xml:space="preserve">Sergio Luiz Galeno Gyorfi </w:t>
      </w:r>
      <w:r w:rsidRPr="00E824EA">
        <w:rPr>
          <w:rFonts w:cs="Arial"/>
        </w:rPr>
        <w:t>– P</w:t>
      </w:r>
      <w:r>
        <w:rPr>
          <w:rFonts w:cs="Arial"/>
        </w:rPr>
        <w:t>rodução Gráfica e Apoio Técnico</w:t>
      </w:r>
    </w:p>
    <w:p w:rsidR="005E2DB8" w:rsidRPr="00E159C1" w:rsidRDefault="00654FA3" w:rsidP="005E2DB8">
      <w:r>
        <w:t xml:space="preserve">Técn. </w:t>
      </w:r>
      <w:r w:rsidR="005E2DB8" w:rsidRPr="00E159C1">
        <w:t xml:space="preserve">Fuad Jorge </w:t>
      </w:r>
      <w:r w:rsidRPr="00E159C1">
        <w:t>–</w:t>
      </w:r>
      <w:r>
        <w:t xml:space="preserve"> </w:t>
      </w:r>
      <w:r w:rsidR="005E2DB8" w:rsidRPr="00E159C1">
        <w:t>Processamento de Dados Me</w:t>
      </w:r>
      <w:r w:rsidR="008D78A4">
        <w:t>io Socioeconômico</w:t>
      </w:r>
    </w:p>
    <w:p w:rsidR="00832DCC" w:rsidRDefault="00832DCC" w:rsidP="00B55D99">
      <w:pPr>
        <w:rPr>
          <w:rFonts w:cs="Arial"/>
        </w:rPr>
      </w:pPr>
      <w:r>
        <w:rPr>
          <w:rFonts w:cs="Arial"/>
        </w:rPr>
        <w:t>Arqueól</w:t>
      </w:r>
      <w:r w:rsidR="00365D2E">
        <w:rPr>
          <w:rFonts w:cs="Arial"/>
        </w:rPr>
        <w:t>ogo</w:t>
      </w:r>
      <w:r>
        <w:rPr>
          <w:rFonts w:cs="Arial"/>
        </w:rPr>
        <w:t xml:space="preserve"> Wagner Gomes Bornal – Coordenação Geral dos Estudos de </w:t>
      </w:r>
      <w:r w:rsidR="00365D2E">
        <w:rPr>
          <w:rFonts w:cs="Arial"/>
        </w:rPr>
        <w:t>Patrimônio</w:t>
      </w:r>
    </w:p>
    <w:p w:rsidR="004854AA" w:rsidRDefault="00365D2E" w:rsidP="00B55D99">
      <w:pPr>
        <w:rPr>
          <w:rFonts w:cs="Arial"/>
        </w:rPr>
      </w:pPr>
      <w:r>
        <w:rPr>
          <w:rFonts w:cs="Arial"/>
        </w:rPr>
        <w:t xml:space="preserve">Arqueólogo </w:t>
      </w:r>
      <w:r w:rsidR="00832DCC">
        <w:rPr>
          <w:rFonts w:cs="Arial"/>
        </w:rPr>
        <w:t>Clayton Galdino – Estudos de Arq</w:t>
      </w:r>
      <w:r w:rsidR="008D78A4">
        <w:rPr>
          <w:rFonts w:cs="Arial"/>
        </w:rPr>
        <w:t>ueologia e Coordenação de Campo</w:t>
      </w:r>
    </w:p>
    <w:p w:rsidR="00832DCC" w:rsidRDefault="00365D2E" w:rsidP="00B55D99">
      <w:pPr>
        <w:rPr>
          <w:rFonts w:cs="Arial"/>
        </w:rPr>
      </w:pPr>
      <w:r>
        <w:rPr>
          <w:rFonts w:cs="Arial"/>
        </w:rPr>
        <w:t xml:space="preserve">Arqueólogo </w:t>
      </w:r>
      <w:r w:rsidR="00832DCC">
        <w:rPr>
          <w:rFonts w:cs="Arial"/>
        </w:rPr>
        <w:t xml:space="preserve">Luiz Vinicius Sanches Alvarenga – Estudos de Arqueologia </w:t>
      </w:r>
    </w:p>
    <w:p w:rsidR="00832DCC" w:rsidRDefault="00832DCC" w:rsidP="00B55D99">
      <w:pPr>
        <w:rPr>
          <w:rFonts w:cs="Arial"/>
        </w:rPr>
      </w:pPr>
      <w:r>
        <w:rPr>
          <w:rFonts w:cs="Arial"/>
        </w:rPr>
        <w:t xml:space="preserve">Engª Civil Sandra Regina Martins Sanchez – Levantamentos Patrimônio Edificado e Materiais </w:t>
      </w:r>
    </w:p>
    <w:p w:rsidR="0064458C" w:rsidRDefault="00832DCC" w:rsidP="00305779">
      <w:pPr>
        <w:rPr>
          <w:rFonts w:cs="Arial"/>
        </w:rPr>
      </w:pPr>
      <w:r>
        <w:rPr>
          <w:rFonts w:cs="Arial"/>
        </w:rPr>
        <w:t>Técn</w:t>
      </w:r>
      <w:r w:rsidR="00305779">
        <w:rPr>
          <w:rFonts w:cs="Arial"/>
        </w:rPr>
        <w:t>.</w:t>
      </w:r>
      <w:r>
        <w:rPr>
          <w:rFonts w:cs="Arial"/>
        </w:rPr>
        <w:t xml:space="preserve"> Micaela Garcia – Laboratório de Arqueologia </w:t>
      </w:r>
    </w:p>
    <w:p w:rsidR="0064458C" w:rsidRPr="0064458C" w:rsidRDefault="0064458C" w:rsidP="0064458C">
      <w:pPr>
        <w:rPr>
          <w:rFonts w:cs="Arial"/>
        </w:rPr>
      </w:pPr>
    </w:p>
    <w:p w:rsidR="0064458C" w:rsidRPr="0064458C" w:rsidRDefault="0064458C" w:rsidP="0064458C">
      <w:pPr>
        <w:rPr>
          <w:rFonts w:cs="Arial"/>
        </w:rPr>
      </w:pPr>
    </w:p>
    <w:p w:rsidR="0064458C" w:rsidRPr="0064458C" w:rsidRDefault="0064458C" w:rsidP="0064458C">
      <w:pPr>
        <w:rPr>
          <w:rFonts w:cs="Arial"/>
        </w:rPr>
      </w:pPr>
    </w:p>
    <w:p w:rsidR="0064458C" w:rsidRPr="0064458C" w:rsidRDefault="0064458C" w:rsidP="0064458C">
      <w:pPr>
        <w:rPr>
          <w:rFonts w:cs="Arial"/>
        </w:rPr>
      </w:pPr>
    </w:p>
    <w:p w:rsidR="0064458C" w:rsidRDefault="0064458C" w:rsidP="0064458C">
      <w:pPr>
        <w:rPr>
          <w:rFonts w:cs="Arial"/>
        </w:rPr>
      </w:pPr>
    </w:p>
    <w:sectPr w:rsidR="0064458C" w:rsidSect="009317DA">
      <w:pgSz w:w="11906" w:h="16838" w:code="9"/>
      <w:pgMar w:top="1418" w:right="1134" w:bottom="1134"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E580A" w:rsidRDefault="00EE580A" w:rsidP="00C27659">
      <w:pPr>
        <w:spacing w:after="0"/>
      </w:pPr>
      <w:r>
        <w:separator/>
      </w:r>
    </w:p>
  </w:endnote>
  <w:endnote w:type="continuationSeparator" w:id="0">
    <w:p w:rsidR="00EE580A" w:rsidRDefault="00EE580A" w:rsidP="00C2765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font333">
    <w:altName w:val="Times New Roman"/>
    <w:panose1 w:val="00000000000000000000"/>
    <w:charset w:val="00"/>
    <w:family w:val="auto"/>
    <w:notTrueType/>
    <w:pitch w:val="default"/>
    <w:sig w:usb0="30C25D0B" w:usb1="30C25CF2" w:usb2="30730847" w:usb3="000004E4" w:csb0="00000000" w:csb1="30C25CF2"/>
  </w:font>
  <w:font w:name="Arial Negrito">
    <w:panose1 w:val="020B0704020202020204"/>
    <w:charset w:val="00"/>
    <w:family w:val="roman"/>
    <w:notTrueType/>
    <w:pitch w:val="default"/>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Verdana">
    <w:panose1 w:val="020B0604030504040204"/>
    <w:charset w:val="00"/>
    <w:family w:val="swiss"/>
    <w:pitch w:val="variable"/>
    <w:sig w:usb0="A10006FF" w:usb1="4000205B" w:usb2="00000010" w:usb3="00000000" w:csb0="0000019F" w:csb1="00000000"/>
  </w:font>
  <w:font w:name="Swis721 BT">
    <w:altName w:val="Segoe Script"/>
    <w:charset w:val="00"/>
    <w:family w:val="swiss"/>
    <w:pitch w:val="variable"/>
    <w:sig w:usb0="00000001" w:usb1="00000000" w:usb2="00000000" w:usb3="00000000" w:csb0="0000001B"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003" w:usb1="288F0000" w:usb2="00000016" w:usb3="00000000" w:csb0="00040001" w:csb1="00000000"/>
  </w:font>
  <w:font w:name="Frutiger 45 Light">
    <w:altName w:val="Frutiger"/>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Frutiger">
    <w:altName w:val="Frutiger"/>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Times-Roman">
    <w:panose1 w:val="00000000000000000000"/>
    <w:charset w:val="00"/>
    <w:family w:val="roman"/>
    <w:notTrueType/>
    <w:pitch w:val="default"/>
    <w:sig w:usb0="00000003" w:usb1="00000000" w:usb2="00000000" w:usb3="00000000" w:csb0="00000001" w:csb1="00000000"/>
  </w:font>
  <w:font w:name="Palatino-Roman">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E580A" w:rsidRPr="00596141" w:rsidRDefault="00EE580A" w:rsidP="002B74CB">
    <w:pPr>
      <w:spacing w:line="200" w:lineRule="exact"/>
      <w:rPr>
        <w:sz w:val="20"/>
        <w:szCs w:val="2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E580A" w:rsidRDefault="00EE580A" w:rsidP="0057314D">
    <w:pPr>
      <w:pStyle w:val="Rodap"/>
      <w:framePr w:wrap="around" w:vAnchor="text" w:hAnchor="margin" w:xAlign="right" w:y="1"/>
      <w:rPr>
        <w:rStyle w:val="Nmerodepgina"/>
      </w:rPr>
    </w:pPr>
    <w:r w:rsidRPr="00E96E18">
      <w:rPr>
        <w:rStyle w:val="Nmerodepgina"/>
        <w:sz w:val="18"/>
        <w:szCs w:val="18"/>
      </w:rPr>
      <w:t>Tomo 5-</w:t>
    </w:r>
    <w:r>
      <w:rPr>
        <w:rStyle w:val="Nmerodepgina"/>
        <w:sz w:val="18"/>
        <w:szCs w:val="18"/>
      </w:rPr>
      <w:t xml:space="preserve"> </w:t>
    </w:r>
    <w:r>
      <w:rPr>
        <w:rStyle w:val="Nmerodepgina"/>
      </w:rPr>
      <w:fldChar w:fldCharType="begin"/>
    </w:r>
    <w:r>
      <w:rPr>
        <w:rStyle w:val="Nmerodepgina"/>
      </w:rPr>
      <w:instrText xml:space="preserve">PAGE  </w:instrText>
    </w:r>
    <w:r>
      <w:rPr>
        <w:rStyle w:val="Nmerodepgina"/>
      </w:rPr>
      <w:fldChar w:fldCharType="separate"/>
    </w:r>
    <w:r w:rsidR="00E4189C">
      <w:rPr>
        <w:rStyle w:val="Nmerodepgina"/>
        <w:noProof/>
      </w:rPr>
      <w:t>v</w:t>
    </w:r>
    <w:r>
      <w:rPr>
        <w:rStyle w:val="Nmerodepgina"/>
      </w:rPr>
      <w:fldChar w:fldCharType="end"/>
    </w:r>
  </w:p>
  <w:p w:rsidR="00EE580A" w:rsidRPr="0057314D" w:rsidRDefault="00EE580A" w:rsidP="0057314D">
    <w:pPr>
      <w:pStyle w:val="Rodap"/>
      <w:pBdr>
        <w:top w:val="single" w:sz="8" w:space="0" w:color="auto"/>
      </w:pBdr>
      <w:rPr>
        <w:sz w:val="18"/>
        <w:szCs w:val="18"/>
      </w:rPr>
    </w:pPr>
    <w:r w:rsidRPr="002A789E">
      <w:rPr>
        <w:sz w:val="18"/>
        <w:szCs w:val="18"/>
      </w:rPr>
      <w:t>EIA Interligação Jaguari Atibainha.</w:t>
    </w:r>
    <w:r>
      <w:rPr>
        <w:sz w:val="18"/>
        <w:szCs w:val="18"/>
      </w:rPr>
      <w:t xml:space="preserve"> </w:t>
    </w:r>
    <w:r w:rsidRPr="002A789E">
      <w:rPr>
        <w:sz w:val="18"/>
        <w:szCs w:val="18"/>
      </w:rPr>
      <w:t xml:space="preserve">Rev. 0. </w:t>
    </w:r>
    <w:r>
      <w:rPr>
        <w:sz w:val="18"/>
        <w:szCs w:val="18"/>
      </w:rPr>
      <w:t>20/02/2015</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E580A" w:rsidRDefault="00EE580A" w:rsidP="00C27659">
      <w:pPr>
        <w:spacing w:after="0"/>
      </w:pPr>
      <w:r>
        <w:separator/>
      </w:r>
    </w:p>
  </w:footnote>
  <w:footnote w:type="continuationSeparator" w:id="0">
    <w:p w:rsidR="00EE580A" w:rsidRDefault="00EE580A" w:rsidP="00C27659">
      <w:pPr>
        <w:spacing w:after="0"/>
      </w:pPr>
      <w:r>
        <w:continuationSeparator/>
      </w:r>
    </w:p>
  </w:footnote>
  <w:footnote w:id="1">
    <w:p w:rsidR="00EE580A" w:rsidRDefault="00EE580A" w:rsidP="00C90F91">
      <w:pPr>
        <w:pStyle w:val="Textodenotaderodap"/>
      </w:pPr>
      <w:r>
        <w:rPr>
          <w:rStyle w:val="Refdenotaderodap"/>
          <w:rFonts w:eastAsia="SimSun"/>
        </w:rPr>
        <w:footnoteRef/>
      </w:r>
      <w:r>
        <w:t xml:space="preserve"> São excluídos desse montante os gastos com planos, projetos e programas de mitigação dos impactos causados pelo empreendimento, os encargos e custos incidentes sobre o financiamento e as garantias do empreendimento, e os custos com apólices e prêmios de seguros pessoais e reais.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E580A" w:rsidRDefault="00EE580A" w:rsidP="002B74CB">
    <w:pPr>
      <w:pStyle w:val="Cabealho"/>
      <w:ind w:left="8400"/>
      <w:jc w:val="right"/>
    </w:pPr>
    <w:r>
      <w:rPr>
        <w:noProof/>
        <w:lang w:eastAsia="pt-BR"/>
      </w:rPr>
      <w:drawing>
        <wp:inline distT="0" distB="0" distL="0" distR="0">
          <wp:extent cx="334645" cy="514985"/>
          <wp:effectExtent l="0" t="0" r="0" b="0"/>
          <wp:docPr id="369" name="Imagem 369" descr="Logo_Sabes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01" descr="Logo_Sabesp"/>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34645" cy="514985"/>
                  </a:xfrm>
                  <a:prstGeom prst="rect">
                    <a:avLst/>
                  </a:prstGeom>
                  <a:noFill/>
                  <a:ln>
                    <a:noFill/>
                  </a:ln>
                </pic:spPr>
              </pic:pic>
            </a:graphicData>
          </a:graphic>
        </wp:inline>
      </w:drawing>
    </w:r>
    <w:r>
      <w:tab/>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comgrade"/>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2"/>
      <w:gridCol w:w="4672"/>
    </w:tblGrid>
    <w:tr w:rsidR="00EE580A" w:rsidTr="002B74CB">
      <w:tc>
        <w:tcPr>
          <w:tcW w:w="4672" w:type="dxa"/>
        </w:tcPr>
        <w:p w:rsidR="00EE580A" w:rsidRDefault="00EE580A" w:rsidP="0057314D">
          <w:pPr>
            <w:pStyle w:val="Cabealho"/>
            <w:jc w:val="right"/>
          </w:pPr>
          <w:r>
            <w:rPr>
              <w:noProof/>
            </w:rPr>
            <w:drawing>
              <wp:anchor distT="0" distB="0" distL="114300" distR="114300" simplePos="0" relativeHeight="251655680" behindDoc="1" locked="0" layoutInCell="1" allowOverlap="1">
                <wp:simplePos x="0" y="0"/>
                <wp:positionH relativeFrom="column">
                  <wp:posOffset>-6985</wp:posOffset>
                </wp:positionH>
                <wp:positionV relativeFrom="paragraph">
                  <wp:posOffset>80171</wp:posOffset>
                </wp:positionV>
                <wp:extent cx="1021080" cy="358775"/>
                <wp:effectExtent l="0" t="0" r="0" b="0"/>
                <wp:wrapTight wrapText="bothSides">
                  <wp:wrapPolygon edited="0">
                    <wp:start x="0" y="0"/>
                    <wp:lineTo x="0" y="20644"/>
                    <wp:lineTo x="21358" y="20644"/>
                    <wp:lineTo x="21358" y="0"/>
                    <wp:lineTo x="0" y="0"/>
                  </wp:wrapPolygon>
                </wp:wrapTight>
                <wp:docPr id="4"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srcRect r="1758" b="4784"/>
                        <a:stretch>
                          <a:fillRect/>
                        </a:stretch>
                      </pic:blipFill>
                      <pic:spPr bwMode="auto">
                        <a:xfrm>
                          <a:off x="0" y="0"/>
                          <a:ext cx="1021080" cy="358775"/>
                        </a:xfrm>
                        <a:prstGeom prst="rect">
                          <a:avLst/>
                        </a:prstGeom>
                        <a:noFill/>
                      </pic:spPr>
                    </pic:pic>
                  </a:graphicData>
                </a:graphic>
              </wp:anchor>
            </w:drawing>
          </w:r>
        </w:p>
      </w:tc>
      <w:tc>
        <w:tcPr>
          <w:tcW w:w="4672" w:type="dxa"/>
        </w:tcPr>
        <w:p w:rsidR="00EE580A" w:rsidRDefault="00EE580A" w:rsidP="0057314D">
          <w:pPr>
            <w:pStyle w:val="Cabealho"/>
            <w:jc w:val="right"/>
          </w:pPr>
          <w:r>
            <w:rPr>
              <w:noProof/>
            </w:rPr>
            <w:drawing>
              <wp:inline distT="0" distB="0" distL="0" distR="0">
                <wp:extent cx="334645" cy="514985"/>
                <wp:effectExtent l="0" t="0" r="0" b="0"/>
                <wp:docPr id="5" name="Imagem 5" descr="Logo_Sabes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01" descr="Logo_Sabesp"/>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34645" cy="514985"/>
                        </a:xfrm>
                        <a:prstGeom prst="rect">
                          <a:avLst/>
                        </a:prstGeom>
                        <a:noFill/>
                        <a:ln>
                          <a:noFill/>
                        </a:ln>
                      </pic:spPr>
                    </pic:pic>
                  </a:graphicData>
                </a:graphic>
              </wp:inline>
            </w:drawing>
          </w:r>
        </w:p>
      </w:tc>
    </w:tr>
  </w:tbl>
  <w:p w:rsidR="00EE580A" w:rsidRPr="0057314D" w:rsidRDefault="00EE580A" w:rsidP="00E31D96">
    <w:pPr>
      <w:pStyle w:val="Cabealho"/>
      <w:rPr>
        <w:sz w:val="12"/>
        <w:szCs w:val="12"/>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comgrade"/>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2"/>
      <w:gridCol w:w="4672"/>
    </w:tblGrid>
    <w:tr w:rsidR="00EE580A" w:rsidTr="002B74CB">
      <w:tc>
        <w:tcPr>
          <w:tcW w:w="4672" w:type="dxa"/>
        </w:tcPr>
        <w:p w:rsidR="00EE580A" w:rsidRDefault="00EE580A" w:rsidP="0057314D">
          <w:pPr>
            <w:pStyle w:val="Cabealho"/>
            <w:jc w:val="right"/>
          </w:pPr>
          <w:r>
            <w:rPr>
              <w:noProof/>
            </w:rPr>
            <w:drawing>
              <wp:anchor distT="0" distB="0" distL="114300" distR="114300" simplePos="0" relativeHeight="251659776" behindDoc="1" locked="0" layoutInCell="1" allowOverlap="1">
                <wp:simplePos x="0" y="0"/>
                <wp:positionH relativeFrom="column">
                  <wp:posOffset>-6985</wp:posOffset>
                </wp:positionH>
                <wp:positionV relativeFrom="paragraph">
                  <wp:posOffset>80171</wp:posOffset>
                </wp:positionV>
                <wp:extent cx="1021080" cy="358775"/>
                <wp:effectExtent l="0" t="0" r="0" b="0"/>
                <wp:wrapTight wrapText="bothSides">
                  <wp:wrapPolygon edited="0">
                    <wp:start x="0" y="0"/>
                    <wp:lineTo x="0" y="20644"/>
                    <wp:lineTo x="21358" y="20644"/>
                    <wp:lineTo x="21358" y="0"/>
                    <wp:lineTo x="0" y="0"/>
                  </wp:wrapPolygon>
                </wp:wrapTight>
                <wp:docPr id="6"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srcRect r="1758" b="4784"/>
                        <a:stretch>
                          <a:fillRect/>
                        </a:stretch>
                      </pic:blipFill>
                      <pic:spPr bwMode="auto">
                        <a:xfrm>
                          <a:off x="0" y="0"/>
                          <a:ext cx="1021080" cy="358775"/>
                        </a:xfrm>
                        <a:prstGeom prst="rect">
                          <a:avLst/>
                        </a:prstGeom>
                        <a:noFill/>
                      </pic:spPr>
                    </pic:pic>
                  </a:graphicData>
                </a:graphic>
              </wp:anchor>
            </w:drawing>
          </w:r>
        </w:p>
      </w:tc>
      <w:tc>
        <w:tcPr>
          <w:tcW w:w="4672" w:type="dxa"/>
        </w:tcPr>
        <w:p w:rsidR="00EE580A" w:rsidRDefault="00EE580A" w:rsidP="0057314D">
          <w:pPr>
            <w:pStyle w:val="Cabealho"/>
            <w:jc w:val="right"/>
          </w:pPr>
          <w:r>
            <w:rPr>
              <w:noProof/>
            </w:rPr>
            <w:drawing>
              <wp:inline distT="0" distB="0" distL="0" distR="0">
                <wp:extent cx="334645" cy="514985"/>
                <wp:effectExtent l="0" t="0" r="0" b="0"/>
                <wp:docPr id="7" name="Imagem 7" descr="Logo_Sabes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01" descr="Logo_Sabesp"/>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34645" cy="514985"/>
                        </a:xfrm>
                        <a:prstGeom prst="rect">
                          <a:avLst/>
                        </a:prstGeom>
                        <a:noFill/>
                        <a:ln>
                          <a:noFill/>
                        </a:ln>
                      </pic:spPr>
                    </pic:pic>
                  </a:graphicData>
                </a:graphic>
              </wp:inline>
            </w:drawing>
          </w:r>
        </w:p>
      </w:tc>
    </w:tr>
  </w:tbl>
  <w:p w:rsidR="00EE580A" w:rsidRPr="0057314D" w:rsidRDefault="00EE580A" w:rsidP="00E31D96">
    <w:pPr>
      <w:pStyle w:val="Cabealho"/>
      <w:rPr>
        <w:sz w:val="12"/>
        <w:szCs w:val="12"/>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comgrade"/>
      <w:tblW w:w="14294"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147"/>
      <w:gridCol w:w="7147"/>
    </w:tblGrid>
    <w:tr w:rsidR="00EE580A" w:rsidTr="00692B6A">
      <w:trPr>
        <w:trHeight w:val="1008"/>
      </w:trPr>
      <w:tc>
        <w:tcPr>
          <w:tcW w:w="7147" w:type="dxa"/>
        </w:tcPr>
        <w:p w:rsidR="00EE580A" w:rsidRDefault="00EE580A" w:rsidP="0057314D">
          <w:pPr>
            <w:pStyle w:val="Cabealho"/>
            <w:jc w:val="right"/>
          </w:pPr>
          <w:r>
            <w:rPr>
              <w:noProof/>
            </w:rPr>
            <w:drawing>
              <wp:anchor distT="0" distB="0" distL="114300" distR="114300" simplePos="0" relativeHeight="251664896" behindDoc="1" locked="0" layoutInCell="1" allowOverlap="1" wp14:anchorId="1CC91328" wp14:editId="68F0B614">
                <wp:simplePos x="0" y="0"/>
                <wp:positionH relativeFrom="column">
                  <wp:posOffset>-6985</wp:posOffset>
                </wp:positionH>
                <wp:positionV relativeFrom="paragraph">
                  <wp:posOffset>80171</wp:posOffset>
                </wp:positionV>
                <wp:extent cx="1021080" cy="358775"/>
                <wp:effectExtent l="0" t="0" r="0" b="0"/>
                <wp:wrapTight wrapText="bothSides">
                  <wp:wrapPolygon edited="0">
                    <wp:start x="0" y="0"/>
                    <wp:lineTo x="0" y="20644"/>
                    <wp:lineTo x="21358" y="20644"/>
                    <wp:lineTo x="21358" y="0"/>
                    <wp:lineTo x="0" y="0"/>
                  </wp:wrapPolygon>
                </wp:wrapTight>
                <wp:docPr id="8"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srcRect r="1758" b="4784"/>
                        <a:stretch>
                          <a:fillRect/>
                        </a:stretch>
                      </pic:blipFill>
                      <pic:spPr bwMode="auto">
                        <a:xfrm>
                          <a:off x="0" y="0"/>
                          <a:ext cx="1021080" cy="358775"/>
                        </a:xfrm>
                        <a:prstGeom prst="rect">
                          <a:avLst/>
                        </a:prstGeom>
                        <a:noFill/>
                      </pic:spPr>
                    </pic:pic>
                  </a:graphicData>
                </a:graphic>
              </wp:anchor>
            </w:drawing>
          </w:r>
        </w:p>
      </w:tc>
      <w:tc>
        <w:tcPr>
          <w:tcW w:w="7147" w:type="dxa"/>
        </w:tcPr>
        <w:p w:rsidR="00EE580A" w:rsidRDefault="00EE580A" w:rsidP="0057314D">
          <w:pPr>
            <w:pStyle w:val="Cabealho"/>
            <w:jc w:val="right"/>
          </w:pPr>
          <w:r>
            <w:rPr>
              <w:noProof/>
            </w:rPr>
            <w:drawing>
              <wp:inline distT="0" distB="0" distL="0" distR="0" wp14:anchorId="75860138" wp14:editId="30E9A706">
                <wp:extent cx="334645" cy="514985"/>
                <wp:effectExtent l="0" t="0" r="0" b="0"/>
                <wp:docPr id="9" name="Imagem 9" descr="Logo_Sabes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01" descr="Logo_Sabesp"/>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34645" cy="514985"/>
                        </a:xfrm>
                        <a:prstGeom prst="rect">
                          <a:avLst/>
                        </a:prstGeom>
                        <a:noFill/>
                        <a:ln>
                          <a:noFill/>
                        </a:ln>
                      </pic:spPr>
                    </pic:pic>
                  </a:graphicData>
                </a:graphic>
              </wp:inline>
            </w:drawing>
          </w:r>
        </w:p>
      </w:tc>
    </w:tr>
  </w:tbl>
  <w:p w:rsidR="00EE580A" w:rsidRPr="0057314D" w:rsidRDefault="00EE580A" w:rsidP="00E31D96">
    <w:pPr>
      <w:pStyle w:val="Cabealho"/>
      <w:rPr>
        <w:sz w:val="12"/>
        <w:szCs w:val="12"/>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comgrade"/>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2"/>
      <w:gridCol w:w="4672"/>
    </w:tblGrid>
    <w:tr w:rsidR="00EE580A" w:rsidTr="00E31D96">
      <w:tc>
        <w:tcPr>
          <w:tcW w:w="4672" w:type="dxa"/>
        </w:tcPr>
        <w:p w:rsidR="00EE580A" w:rsidRDefault="00EE580A" w:rsidP="00CB608D">
          <w:pPr>
            <w:pStyle w:val="Cabealho"/>
            <w:jc w:val="right"/>
          </w:pPr>
          <w:r>
            <w:rPr>
              <w:noProof/>
            </w:rPr>
            <w:drawing>
              <wp:anchor distT="0" distB="0" distL="114300" distR="114300" simplePos="0" relativeHeight="251662848" behindDoc="1" locked="0" layoutInCell="1" allowOverlap="1">
                <wp:simplePos x="0" y="0"/>
                <wp:positionH relativeFrom="column">
                  <wp:posOffset>-6985</wp:posOffset>
                </wp:positionH>
                <wp:positionV relativeFrom="paragraph">
                  <wp:posOffset>80171</wp:posOffset>
                </wp:positionV>
                <wp:extent cx="1021080" cy="358775"/>
                <wp:effectExtent l="0" t="0" r="0" b="0"/>
                <wp:wrapTight wrapText="bothSides">
                  <wp:wrapPolygon edited="0">
                    <wp:start x="0" y="0"/>
                    <wp:lineTo x="0" y="20644"/>
                    <wp:lineTo x="21358" y="20644"/>
                    <wp:lineTo x="21358" y="0"/>
                    <wp:lineTo x="0" y="0"/>
                  </wp:wrapPolygon>
                </wp:wrapTight>
                <wp:docPr id="370"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srcRect r="1758" b="4784"/>
                        <a:stretch>
                          <a:fillRect/>
                        </a:stretch>
                      </pic:blipFill>
                      <pic:spPr bwMode="auto">
                        <a:xfrm>
                          <a:off x="0" y="0"/>
                          <a:ext cx="1021080" cy="358775"/>
                        </a:xfrm>
                        <a:prstGeom prst="rect">
                          <a:avLst/>
                        </a:prstGeom>
                        <a:noFill/>
                      </pic:spPr>
                    </pic:pic>
                  </a:graphicData>
                </a:graphic>
              </wp:anchor>
            </w:drawing>
          </w:r>
        </w:p>
      </w:tc>
      <w:tc>
        <w:tcPr>
          <w:tcW w:w="4672" w:type="dxa"/>
        </w:tcPr>
        <w:p w:rsidR="00EE580A" w:rsidRDefault="00EE580A" w:rsidP="00CB608D">
          <w:pPr>
            <w:pStyle w:val="Cabealho"/>
            <w:jc w:val="right"/>
          </w:pPr>
          <w:r>
            <w:rPr>
              <w:noProof/>
            </w:rPr>
            <w:drawing>
              <wp:inline distT="0" distB="0" distL="0" distR="0">
                <wp:extent cx="334645" cy="514985"/>
                <wp:effectExtent l="0" t="0" r="0" b="0"/>
                <wp:docPr id="371" name="Imagem 371" descr="Logo_Sabes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01" descr="Logo_Sabesp"/>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34645" cy="514985"/>
                        </a:xfrm>
                        <a:prstGeom prst="rect">
                          <a:avLst/>
                        </a:prstGeom>
                        <a:noFill/>
                        <a:ln>
                          <a:noFill/>
                        </a:ln>
                      </pic:spPr>
                    </pic:pic>
                  </a:graphicData>
                </a:graphic>
              </wp:inline>
            </w:drawing>
          </w:r>
        </w:p>
      </w:tc>
    </w:tr>
  </w:tbl>
  <w:p w:rsidR="00EE580A" w:rsidRPr="00CB608D" w:rsidRDefault="00EE580A">
    <w:pPr>
      <w:pStyle w:val="Cabealho"/>
      <w:rPr>
        <w:sz w:val="12"/>
        <w:szCs w:val="1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D"/>
    <w:multiLevelType w:val="singleLevel"/>
    <w:tmpl w:val="323E0288"/>
    <w:lvl w:ilvl="0">
      <w:start w:val="1"/>
      <w:numFmt w:val="decimal"/>
      <w:pStyle w:val="Numerada4"/>
      <w:lvlText w:val="%1."/>
      <w:lvlJc w:val="left"/>
      <w:pPr>
        <w:tabs>
          <w:tab w:val="num" w:pos="1209"/>
        </w:tabs>
        <w:ind w:left="1209" w:hanging="360"/>
      </w:pPr>
    </w:lvl>
  </w:abstractNum>
  <w:abstractNum w:abstractNumId="1">
    <w:nsid w:val="FFFFFF7E"/>
    <w:multiLevelType w:val="singleLevel"/>
    <w:tmpl w:val="113A5E9E"/>
    <w:lvl w:ilvl="0">
      <w:start w:val="1"/>
      <w:numFmt w:val="decimal"/>
      <w:pStyle w:val="TITULO1"/>
      <w:lvlText w:val="%1."/>
      <w:lvlJc w:val="left"/>
      <w:pPr>
        <w:tabs>
          <w:tab w:val="num" w:pos="926"/>
        </w:tabs>
        <w:ind w:left="926" w:hanging="360"/>
      </w:pPr>
    </w:lvl>
  </w:abstractNum>
  <w:abstractNum w:abstractNumId="2">
    <w:nsid w:val="02121762"/>
    <w:multiLevelType w:val="hybridMultilevel"/>
    <w:tmpl w:val="12C2FAC4"/>
    <w:lvl w:ilvl="0" w:tplc="FFFFFFFF">
      <w:start w:val="1"/>
      <w:numFmt w:val="lowerLetter"/>
      <w:lvlText w:val="%1)"/>
      <w:lvlJc w:val="left"/>
      <w:pPr>
        <w:tabs>
          <w:tab w:val="num" w:pos="720"/>
        </w:tabs>
        <w:ind w:left="72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
    <w:nsid w:val="035F6FBC"/>
    <w:multiLevelType w:val="hybridMultilevel"/>
    <w:tmpl w:val="A63E1C1A"/>
    <w:name w:val="Outline"/>
    <w:lvl w:ilvl="0" w:tplc="FFFFFFFF">
      <w:start w:val="1"/>
      <w:numFmt w:val="bullet"/>
      <w:lvlText w:val=""/>
      <w:lvlJc w:val="left"/>
      <w:pPr>
        <w:tabs>
          <w:tab w:val="num" w:pos="357"/>
        </w:tabs>
        <w:ind w:left="357" w:hanging="357"/>
      </w:pPr>
      <w:rPr>
        <w:rFonts w:ascii="Symbol" w:hAnsi="Symbol" w:hint="default"/>
        <w:sz w:val="22"/>
        <w:szCs w:val="22"/>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
    <w:nsid w:val="03951399"/>
    <w:multiLevelType w:val="hybridMultilevel"/>
    <w:tmpl w:val="17206B18"/>
    <w:lvl w:ilvl="0" w:tplc="AA587810">
      <w:start w:val="1"/>
      <w:numFmt w:val="bullet"/>
      <w:lvlText w:val=""/>
      <w:lvlJc w:val="left"/>
      <w:pPr>
        <w:tabs>
          <w:tab w:val="num" w:pos="357"/>
        </w:tabs>
        <w:ind w:left="357" w:hanging="357"/>
      </w:pPr>
      <w:rPr>
        <w:rFonts w:ascii="Symbol" w:hAnsi="Symbol" w:hint="default"/>
        <w:sz w:val="22"/>
        <w:szCs w:val="22"/>
      </w:rPr>
    </w:lvl>
    <w:lvl w:ilvl="1" w:tplc="04160019">
      <w:start w:val="1"/>
      <w:numFmt w:val="bullet"/>
      <w:lvlText w:val="o"/>
      <w:lvlJc w:val="left"/>
      <w:pPr>
        <w:tabs>
          <w:tab w:val="num" w:pos="1440"/>
        </w:tabs>
        <w:ind w:left="1440" w:hanging="360"/>
      </w:pPr>
      <w:rPr>
        <w:rFonts w:ascii="Courier New" w:hAnsi="Courier New" w:cs="Courier New" w:hint="default"/>
      </w:rPr>
    </w:lvl>
    <w:lvl w:ilvl="2" w:tplc="0416001B" w:tentative="1">
      <w:start w:val="1"/>
      <w:numFmt w:val="bullet"/>
      <w:lvlText w:val=""/>
      <w:lvlJc w:val="left"/>
      <w:pPr>
        <w:tabs>
          <w:tab w:val="num" w:pos="2160"/>
        </w:tabs>
        <w:ind w:left="2160" w:hanging="360"/>
      </w:pPr>
      <w:rPr>
        <w:rFonts w:ascii="Wingdings" w:hAnsi="Wingdings" w:hint="default"/>
      </w:rPr>
    </w:lvl>
    <w:lvl w:ilvl="3" w:tplc="0416000F" w:tentative="1">
      <w:start w:val="1"/>
      <w:numFmt w:val="bullet"/>
      <w:lvlText w:val=""/>
      <w:lvlJc w:val="left"/>
      <w:pPr>
        <w:tabs>
          <w:tab w:val="num" w:pos="2880"/>
        </w:tabs>
        <w:ind w:left="2880" w:hanging="360"/>
      </w:pPr>
      <w:rPr>
        <w:rFonts w:ascii="Symbol" w:hAnsi="Symbol" w:hint="default"/>
      </w:rPr>
    </w:lvl>
    <w:lvl w:ilvl="4" w:tplc="04160019" w:tentative="1">
      <w:start w:val="1"/>
      <w:numFmt w:val="bullet"/>
      <w:lvlText w:val="o"/>
      <w:lvlJc w:val="left"/>
      <w:pPr>
        <w:tabs>
          <w:tab w:val="num" w:pos="3600"/>
        </w:tabs>
        <w:ind w:left="3600" w:hanging="360"/>
      </w:pPr>
      <w:rPr>
        <w:rFonts w:ascii="Courier New" w:hAnsi="Courier New" w:cs="Courier New" w:hint="default"/>
      </w:rPr>
    </w:lvl>
    <w:lvl w:ilvl="5" w:tplc="0416001B" w:tentative="1">
      <w:start w:val="1"/>
      <w:numFmt w:val="bullet"/>
      <w:lvlText w:val=""/>
      <w:lvlJc w:val="left"/>
      <w:pPr>
        <w:tabs>
          <w:tab w:val="num" w:pos="4320"/>
        </w:tabs>
        <w:ind w:left="4320" w:hanging="360"/>
      </w:pPr>
      <w:rPr>
        <w:rFonts w:ascii="Wingdings" w:hAnsi="Wingdings" w:hint="default"/>
      </w:rPr>
    </w:lvl>
    <w:lvl w:ilvl="6" w:tplc="0416000F" w:tentative="1">
      <w:start w:val="1"/>
      <w:numFmt w:val="bullet"/>
      <w:lvlText w:val=""/>
      <w:lvlJc w:val="left"/>
      <w:pPr>
        <w:tabs>
          <w:tab w:val="num" w:pos="5040"/>
        </w:tabs>
        <w:ind w:left="5040" w:hanging="360"/>
      </w:pPr>
      <w:rPr>
        <w:rFonts w:ascii="Symbol" w:hAnsi="Symbol" w:hint="default"/>
      </w:rPr>
    </w:lvl>
    <w:lvl w:ilvl="7" w:tplc="04160019" w:tentative="1">
      <w:start w:val="1"/>
      <w:numFmt w:val="bullet"/>
      <w:lvlText w:val="o"/>
      <w:lvlJc w:val="left"/>
      <w:pPr>
        <w:tabs>
          <w:tab w:val="num" w:pos="5760"/>
        </w:tabs>
        <w:ind w:left="5760" w:hanging="360"/>
      </w:pPr>
      <w:rPr>
        <w:rFonts w:ascii="Courier New" w:hAnsi="Courier New" w:cs="Courier New" w:hint="default"/>
      </w:rPr>
    </w:lvl>
    <w:lvl w:ilvl="8" w:tplc="0416001B" w:tentative="1">
      <w:start w:val="1"/>
      <w:numFmt w:val="bullet"/>
      <w:lvlText w:val=""/>
      <w:lvlJc w:val="left"/>
      <w:pPr>
        <w:tabs>
          <w:tab w:val="num" w:pos="6480"/>
        </w:tabs>
        <w:ind w:left="6480" w:hanging="360"/>
      </w:pPr>
      <w:rPr>
        <w:rFonts w:ascii="Wingdings" w:hAnsi="Wingdings" w:hint="default"/>
      </w:rPr>
    </w:lvl>
  </w:abstractNum>
  <w:abstractNum w:abstractNumId="5">
    <w:nsid w:val="03D8302F"/>
    <w:multiLevelType w:val="hybridMultilevel"/>
    <w:tmpl w:val="840E8D90"/>
    <w:lvl w:ilvl="0" w:tplc="04160017">
      <w:start w:val="1"/>
      <w:numFmt w:val="bullet"/>
      <w:lvlText w:val=""/>
      <w:lvlJc w:val="left"/>
      <w:pPr>
        <w:tabs>
          <w:tab w:val="num" w:pos="720"/>
        </w:tabs>
        <w:ind w:left="720" w:hanging="363"/>
      </w:pPr>
      <w:rPr>
        <w:rFonts w:ascii="Symbol" w:hAnsi="Symbol" w:hint="default"/>
        <w:sz w:val="22"/>
        <w:szCs w:val="22"/>
      </w:rPr>
    </w:lvl>
    <w:lvl w:ilvl="1" w:tplc="04160019" w:tentative="1">
      <w:start w:val="1"/>
      <w:numFmt w:val="bullet"/>
      <w:lvlText w:val="o"/>
      <w:lvlJc w:val="left"/>
      <w:pPr>
        <w:tabs>
          <w:tab w:val="num" w:pos="1440"/>
        </w:tabs>
        <w:ind w:left="1440" w:hanging="360"/>
      </w:pPr>
      <w:rPr>
        <w:rFonts w:ascii="Courier New" w:hAnsi="Courier New" w:cs="Courier New" w:hint="default"/>
      </w:rPr>
    </w:lvl>
    <w:lvl w:ilvl="2" w:tplc="0416001B" w:tentative="1">
      <w:start w:val="1"/>
      <w:numFmt w:val="bullet"/>
      <w:lvlText w:val=""/>
      <w:lvlJc w:val="left"/>
      <w:pPr>
        <w:tabs>
          <w:tab w:val="num" w:pos="2160"/>
        </w:tabs>
        <w:ind w:left="2160" w:hanging="360"/>
      </w:pPr>
      <w:rPr>
        <w:rFonts w:ascii="Wingdings" w:hAnsi="Wingdings" w:hint="default"/>
      </w:rPr>
    </w:lvl>
    <w:lvl w:ilvl="3" w:tplc="0416000F" w:tentative="1">
      <w:start w:val="1"/>
      <w:numFmt w:val="bullet"/>
      <w:lvlText w:val=""/>
      <w:lvlJc w:val="left"/>
      <w:pPr>
        <w:tabs>
          <w:tab w:val="num" w:pos="2880"/>
        </w:tabs>
        <w:ind w:left="2880" w:hanging="360"/>
      </w:pPr>
      <w:rPr>
        <w:rFonts w:ascii="Symbol" w:hAnsi="Symbol" w:hint="default"/>
      </w:rPr>
    </w:lvl>
    <w:lvl w:ilvl="4" w:tplc="04160019" w:tentative="1">
      <w:start w:val="1"/>
      <w:numFmt w:val="bullet"/>
      <w:lvlText w:val="o"/>
      <w:lvlJc w:val="left"/>
      <w:pPr>
        <w:tabs>
          <w:tab w:val="num" w:pos="3600"/>
        </w:tabs>
        <w:ind w:left="3600" w:hanging="360"/>
      </w:pPr>
      <w:rPr>
        <w:rFonts w:ascii="Courier New" w:hAnsi="Courier New" w:cs="Courier New" w:hint="default"/>
      </w:rPr>
    </w:lvl>
    <w:lvl w:ilvl="5" w:tplc="0416001B" w:tentative="1">
      <w:start w:val="1"/>
      <w:numFmt w:val="bullet"/>
      <w:lvlText w:val=""/>
      <w:lvlJc w:val="left"/>
      <w:pPr>
        <w:tabs>
          <w:tab w:val="num" w:pos="4320"/>
        </w:tabs>
        <w:ind w:left="4320" w:hanging="360"/>
      </w:pPr>
      <w:rPr>
        <w:rFonts w:ascii="Wingdings" w:hAnsi="Wingdings" w:hint="default"/>
      </w:rPr>
    </w:lvl>
    <w:lvl w:ilvl="6" w:tplc="0416000F" w:tentative="1">
      <w:start w:val="1"/>
      <w:numFmt w:val="bullet"/>
      <w:lvlText w:val=""/>
      <w:lvlJc w:val="left"/>
      <w:pPr>
        <w:tabs>
          <w:tab w:val="num" w:pos="5040"/>
        </w:tabs>
        <w:ind w:left="5040" w:hanging="360"/>
      </w:pPr>
      <w:rPr>
        <w:rFonts w:ascii="Symbol" w:hAnsi="Symbol" w:hint="default"/>
      </w:rPr>
    </w:lvl>
    <w:lvl w:ilvl="7" w:tplc="04160019" w:tentative="1">
      <w:start w:val="1"/>
      <w:numFmt w:val="bullet"/>
      <w:lvlText w:val="o"/>
      <w:lvlJc w:val="left"/>
      <w:pPr>
        <w:tabs>
          <w:tab w:val="num" w:pos="5760"/>
        </w:tabs>
        <w:ind w:left="5760" w:hanging="360"/>
      </w:pPr>
      <w:rPr>
        <w:rFonts w:ascii="Courier New" w:hAnsi="Courier New" w:cs="Courier New" w:hint="default"/>
      </w:rPr>
    </w:lvl>
    <w:lvl w:ilvl="8" w:tplc="0416001B" w:tentative="1">
      <w:start w:val="1"/>
      <w:numFmt w:val="bullet"/>
      <w:lvlText w:val=""/>
      <w:lvlJc w:val="left"/>
      <w:pPr>
        <w:tabs>
          <w:tab w:val="num" w:pos="6480"/>
        </w:tabs>
        <w:ind w:left="6480" w:hanging="360"/>
      </w:pPr>
      <w:rPr>
        <w:rFonts w:ascii="Wingdings" w:hAnsi="Wingdings" w:hint="default"/>
      </w:rPr>
    </w:lvl>
  </w:abstractNum>
  <w:abstractNum w:abstractNumId="6">
    <w:nsid w:val="05746D43"/>
    <w:multiLevelType w:val="hybridMultilevel"/>
    <w:tmpl w:val="F06E5B2C"/>
    <w:lvl w:ilvl="0" w:tplc="0348366C">
      <w:start w:val="1"/>
      <w:numFmt w:val="lowerLetter"/>
      <w:lvlText w:val="%1)"/>
      <w:lvlJc w:val="left"/>
      <w:pPr>
        <w:tabs>
          <w:tab w:val="num" w:pos="720"/>
        </w:tabs>
        <w:ind w:left="720" w:hanging="360"/>
      </w:pPr>
      <w:rPr>
        <w:rFonts w:hint="default"/>
      </w:rPr>
    </w:lvl>
    <w:lvl w:ilvl="1" w:tplc="04160003">
      <w:start w:val="1"/>
      <w:numFmt w:val="bullet"/>
      <w:lvlText w:val=""/>
      <w:lvlJc w:val="left"/>
      <w:pPr>
        <w:tabs>
          <w:tab w:val="num" w:pos="357"/>
        </w:tabs>
        <w:ind w:left="357" w:hanging="357"/>
      </w:pPr>
      <w:rPr>
        <w:rFonts w:ascii="Symbol" w:hAnsi="Symbol" w:hint="default"/>
        <w:sz w:val="22"/>
        <w:szCs w:val="22"/>
      </w:rPr>
    </w:lvl>
    <w:lvl w:ilvl="2" w:tplc="04160005">
      <w:start w:val="1"/>
      <w:numFmt w:val="lowerRoman"/>
      <w:lvlText w:val="(%3)"/>
      <w:lvlJc w:val="left"/>
      <w:pPr>
        <w:tabs>
          <w:tab w:val="num" w:pos="2700"/>
        </w:tabs>
        <w:ind w:left="2700" w:hanging="720"/>
      </w:pPr>
      <w:rPr>
        <w:rFonts w:hint="default"/>
      </w:rPr>
    </w:lvl>
    <w:lvl w:ilvl="3" w:tplc="2AE02E98">
      <w:start w:val="1"/>
      <w:numFmt w:val="upperLetter"/>
      <w:lvlText w:val="%4."/>
      <w:lvlJc w:val="left"/>
      <w:pPr>
        <w:ind w:left="2880" w:hanging="360"/>
      </w:pPr>
      <w:rPr>
        <w:rFonts w:hint="default"/>
      </w:rPr>
    </w:lvl>
    <w:lvl w:ilvl="4" w:tplc="04160003" w:tentative="1">
      <w:start w:val="1"/>
      <w:numFmt w:val="lowerLetter"/>
      <w:lvlText w:val="%5."/>
      <w:lvlJc w:val="left"/>
      <w:pPr>
        <w:tabs>
          <w:tab w:val="num" w:pos="3600"/>
        </w:tabs>
        <w:ind w:left="3600" w:hanging="360"/>
      </w:pPr>
    </w:lvl>
    <w:lvl w:ilvl="5" w:tplc="04160005" w:tentative="1">
      <w:start w:val="1"/>
      <w:numFmt w:val="lowerRoman"/>
      <w:lvlText w:val="%6."/>
      <w:lvlJc w:val="right"/>
      <w:pPr>
        <w:tabs>
          <w:tab w:val="num" w:pos="4320"/>
        </w:tabs>
        <w:ind w:left="4320" w:hanging="180"/>
      </w:pPr>
    </w:lvl>
    <w:lvl w:ilvl="6" w:tplc="04160001" w:tentative="1">
      <w:start w:val="1"/>
      <w:numFmt w:val="decimal"/>
      <w:lvlText w:val="%7."/>
      <w:lvlJc w:val="left"/>
      <w:pPr>
        <w:tabs>
          <w:tab w:val="num" w:pos="5040"/>
        </w:tabs>
        <w:ind w:left="5040" w:hanging="360"/>
      </w:pPr>
    </w:lvl>
    <w:lvl w:ilvl="7" w:tplc="04160003" w:tentative="1">
      <w:start w:val="1"/>
      <w:numFmt w:val="lowerLetter"/>
      <w:lvlText w:val="%8."/>
      <w:lvlJc w:val="left"/>
      <w:pPr>
        <w:tabs>
          <w:tab w:val="num" w:pos="5760"/>
        </w:tabs>
        <w:ind w:left="5760" w:hanging="360"/>
      </w:pPr>
    </w:lvl>
    <w:lvl w:ilvl="8" w:tplc="04160005" w:tentative="1">
      <w:start w:val="1"/>
      <w:numFmt w:val="lowerRoman"/>
      <w:lvlText w:val="%9."/>
      <w:lvlJc w:val="right"/>
      <w:pPr>
        <w:tabs>
          <w:tab w:val="num" w:pos="6480"/>
        </w:tabs>
        <w:ind w:left="6480" w:hanging="180"/>
      </w:pPr>
    </w:lvl>
  </w:abstractNum>
  <w:abstractNum w:abstractNumId="7">
    <w:nsid w:val="06161BC4"/>
    <w:multiLevelType w:val="hybridMultilevel"/>
    <w:tmpl w:val="CEB20156"/>
    <w:lvl w:ilvl="0" w:tplc="C73607A2">
      <w:start w:val="1"/>
      <w:numFmt w:val="bullet"/>
      <w:lvlText w:val=""/>
      <w:lvlJc w:val="left"/>
      <w:pPr>
        <w:tabs>
          <w:tab w:val="num" w:pos="360"/>
        </w:tabs>
        <w:ind w:left="360" w:hanging="360"/>
      </w:pPr>
      <w:rPr>
        <w:rFonts w:ascii="Symbol" w:hAnsi="Symbol" w:hint="default"/>
      </w:rPr>
    </w:lvl>
    <w:lvl w:ilvl="1" w:tplc="04160003" w:tentative="1">
      <w:start w:val="1"/>
      <w:numFmt w:val="bullet"/>
      <w:lvlText w:val="o"/>
      <w:lvlJc w:val="left"/>
      <w:pPr>
        <w:tabs>
          <w:tab w:val="num" w:pos="1080"/>
        </w:tabs>
        <w:ind w:left="1080" w:hanging="360"/>
      </w:pPr>
      <w:rPr>
        <w:rFonts w:ascii="Courier New" w:hAnsi="Courier New" w:cs="Courier New" w:hint="default"/>
      </w:rPr>
    </w:lvl>
    <w:lvl w:ilvl="2" w:tplc="04160005" w:tentative="1">
      <w:start w:val="1"/>
      <w:numFmt w:val="bullet"/>
      <w:lvlText w:val=""/>
      <w:lvlJc w:val="left"/>
      <w:pPr>
        <w:tabs>
          <w:tab w:val="num" w:pos="1800"/>
        </w:tabs>
        <w:ind w:left="1800" w:hanging="360"/>
      </w:pPr>
      <w:rPr>
        <w:rFonts w:ascii="Wingdings" w:hAnsi="Wingdings" w:hint="default"/>
      </w:rPr>
    </w:lvl>
    <w:lvl w:ilvl="3" w:tplc="04160001" w:tentative="1">
      <w:start w:val="1"/>
      <w:numFmt w:val="bullet"/>
      <w:lvlText w:val=""/>
      <w:lvlJc w:val="left"/>
      <w:pPr>
        <w:tabs>
          <w:tab w:val="num" w:pos="2520"/>
        </w:tabs>
        <w:ind w:left="2520" w:hanging="360"/>
      </w:pPr>
      <w:rPr>
        <w:rFonts w:ascii="Symbol" w:hAnsi="Symbol" w:hint="default"/>
      </w:rPr>
    </w:lvl>
    <w:lvl w:ilvl="4" w:tplc="04160003" w:tentative="1">
      <w:start w:val="1"/>
      <w:numFmt w:val="bullet"/>
      <w:lvlText w:val="o"/>
      <w:lvlJc w:val="left"/>
      <w:pPr>
        <w:tabs>
          <w:tab w:val="num" w:pos="3240"/>
        </w:tabs>
        <w:ind w:left="3240" w:hanging="360"/>
      </w:pPr>
      <w:rPr>
        <w:rFonts w:ascii="Courier New" w:hAnsi="Courier New" w:cs="Courier New" w:hint="default"/>
      </w:rPr>
    </w:lvl>
    <w:lvl w:ilvl="5" w:tplc="04160005" w:tentative="1">
      <w:start w:val="1"/>
      <w:numFmt w:val="bullet"/>
      <w:lvlText w:val=""/>
      <w:lvlJc w:val="left"/>
      <w:pPr>
        <w:tabs>
          <w:tab w:val="num" w:pos="3960"/>
        </w:tabs>
        <w:ind w:left="3960" w:hanging="360"/>
      </w:pPr>
      <w:rPr>
        <w:rFonts w:ascii="Wingdings" w:hAnsi="Wingdings" w:hint="default"/>
      </w:rPr>
    </w:lvl>
    <w:lvl w:ilvl="6" w:tplc="04160001" w:tentative="1">
      <w:start w:val="1"/>
      <w:numFmt w:val="bullet"/>
      <w:lvlText w:val=""/>
      <w:lvlJc w:val="left"/>
      <w:pPr>
        <w:tabs>
          <w:tab w:val="num" w:pos="4680"/>
        </w:tabs>
        <w:ind w:left="4680" w:hanging="360"/>
      </w:pPr>
      <w:rPr>
        <w:rFonts w:ascii="Symbol" w:hAnsi="Symbol" w:hint="default"/>
      </w:rPr>
    </w:lvl>
    <w:lvl w:ilvl="7" w:tplc="04160003" w:tentative="1">
      <w:start w:val="1"/>
      <w:numFmt w:val="bullet"/>
      <w:lvlText w:val="o"/>
      <w:lvlJc w:val="left"/>
      <w:pPr>
        <w:tabs>
          <w:tab w:val="num" w:pos="5400"/>
        </w:tabs>
        <w:ind w:left="5400" w:hanging="360"/>
      </w:pPr>
      <w:rPr>
        <w:rFonts w:ascii="Courier New" w:hAnsi="Courier New" w:cs="Courier New" w:hint="default"/>
      </w:rPr>
    </w:lvl>
    <w:lvl w:ilvl="8" w:tplc="04160005" w:tentative="1">
      <w:start w:val="1"/>
      <w:numFmt w:val="bullet"/>
      <w:lvlText w:val=""/>
      <w:lvlJc w:val="left"/>
      <w:pPr>
        <w:tabs>
          <w:tab w:val="num" w:pos="6120"/>
        </w:tabs>
        <w:ind w:left="6120" w:hanging="360"/>
      </w:pPr>
      <w:rPr>
        <w:rFonts w:ascii="Wingdings" w:hAnsi="Wingdings" w:hint="default"/>
      </w:rPr>
    </w:lvl>
  </w:abstractNum>
  <w:abstractNum w:abstractNumId="8">
    <w:nsid w:val="073F32B4"/>
    <w:multiLevelType w:val="hybridMultilevel"/>
    <w:tmpl w:val="C4FECFFC"/>
    <w:lvl w:ilvl="0" w:tplc="220C9C1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cs="Wingdings" w:hint="default"/>
      </w:rPr>
    </w:lvl>
    <w:lvl w:ilvl="3" w:tplc="04160001" w:tentative="1">
      <w:start w:val="1"/>
      <w:numFmt w:val="bullet"/>
      <w:lvlText w:val=""/>
      <w:lvlJc w:val="left"/>
      <w:pPr>
        <w:ind w:left="2880" w:hanging="360"/>
      </w:pPr>
      <w:rPr>
        <w:rFonts w:ascii="Symbol" w:hAnsi="Symbol" w:cs="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cs="Wingdings" w:hint="default"/>
      </w:rPr>
    </w:lvl>
    <w:lvl w:ilvl="6" w:tplc="04160001" w:tentative="1">
      <w:start w:val="1"/>
      <w:numFmt w:val="bullet"/>
      <w:lvlText w:val=""/>
      <w:lvlJc w:val="left"/>
      <w:pPr>
        <w:ind w:left="5040" w:hanging="360"/>
      </w:pPr>
      <w:rPr>
        <w:rFonts w:ascii="Symbol" w:hAnsi="Symbol" w:cs="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cs="Wingdings" w:hint="default"/>
      </w:rPr>
    </w:lvl>
  </w:abstractNum>
  <w:abstractNum w:abstractNumId="9">
    <w:nsid w:val="094C4D18"/>
    <w:multiLevelType w:val="hybridMultilevel"/>
    <w:tmpl w:val="A91E4D52"/>
    <w:lvl w:ilvl="0" w:tplc="5CF24558">
      <w:start w:val="1"/>
      <w:numFmt w:val="bullet"/>
      <w:lvlText w:val=""/>
      <w:lvlJc w:val="left"/>
      <w:pPr>
        <w:tabs>
          <w:tab w:val="num" w:pos="720"/>
        </w:tabs>
        <w:ind w:left="720" w:hanging="363"/>
      </w:pPr>
      <w:rPr>
        <w:rFonts w:ascii="Symbol" w:hAnsi="Symbol" w:hint="default"/>
        <w:sz w:val="22"/>
        <w:szCs w:val="22"/>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10">
    <w:nsid w:val="09D13A21"/>
    <w:multiLevelType w:val="hybridMultilevel"/>
    <w:tmpl w:val="013CC3A8"/>
    <w:lvl w:ilvl="0" w:tplc="04160001">
      <w:start w:val="1"/>
      <w:numFmt w:val="bullet"/>
      <w:lvlText w:val=""/>
      <w:lvlJc w:val="left"/>
      <w:pPr>
        <w:ind w:left="360" w:hanging="360"/>
      </w:pPr>
      <w:rPr>
        <w:rFonts w:ascii="Symbol" w:hAnsi="Symbol" w:cs="Symbol" w:hint="default"/>
      </w:rPr>
    </w:lvl>
    <w:lvl w:ilvl="1" w:tplc="04160003">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cs="Wingdings" w:hint="default"/>
      </w:rPr>
    </w:lvl>
    <w:lvl w:ilvl="3" w:tplc="04160001" w:tentative="1">
      <w:start w:val="1"/>
      <w:numFmt w:val="bullet"/>
      <w:lvlText w:val=""/>
      <w:lvlJc w:val="left"/>
      <w:pPr>
        <w:ind w:left="2520" w:hanging="360"/>
      </w:pPr>
      <w:rPr>
        <w:rFonts w:ascii="Symbol" w:hAnsi="Symbol" w:cs="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cs="Wingdings" w:hint="default"/>
      </w:rPr>
    </w:lvl>
    <w:lvl w:ilvl="6" w:tplc="04160001" w:tentative="1">
      <w:start w:val="1"/>
      <w:numFmt w:val="bullet"/>
      <w:lvlText w:val=""/>
      <w:lvlJc w:val="left"/>
      <w:pPr>
        <w:ind w:left="4680" w:hanging="360"/>
      </w:pPr>
      <w:rPr>
        <w:rFonts w:ascii="Symbol" w:hAnsi="Symbol" w:cs="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cs="Wingdings" w:hint="default"/>
      </w:rPr>
    </w:lvl>
  </w:abstractNum>
  <w:abstractNum w:abstractNumId="11">
    <w:nsid w:val="09EF3AA0"/>
    <w:multiLevelType w:val="hybridMultilevel"/>
    <w:tmpl w:val="B8E2430C"/>
    <w:lvl w:ilvl="0" w:tplc="04160001">
      <w:start w:val="1"/>
      <w:numFmt w:val="bullet"/>
      <w:lvlText w:val=""/>
      <w:lvlJc w:val="left"/>
      <w:pPr>
        <w:tabs>
          <w:tab w:val="num" w:pos="720"/>
        </w:tabs>
        <w:ind w:left="720" w:hanging="363"/>
      </w:pPr>
      <w:rPr>
        <w:rFonts w:ascii="Symbol" w:hAnsi="Symbol" w:hint="default"/>
        <w:sz w:val="22"/>
        <w:szCs w:val="22"/>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12">
    <w:nsid w:val="0B9328C2"/>
    <w:multiLevelType w:val="hybridMultilevel"/>
    <w:tmpl w:val="AA724342"/>
    <w:lvl w:ilvl="0" w:tplc="53901DEE">
      <w:start w:val="1"/>
      <w:numFmt w:val="bullet"/>
      <w:lvlText w:val=""/>
      <w:lvlJc w:val="left"/>
      <w:pPr>
        <w:tabs>
          <w:tab w:val="num" w:pos="363"/>
        </w:tabs>
        <w:ind w:left="363" w:hanging="363"/>
      </w:pPr>
      <w:rPr>
        <w:rFonts w:ascii="Symbol" w:hAnsi="Symbol" w:hint="default"/>
        <w:sz w:val="22"/>
        <w:szCs w:val="22"/>
      </w:rPr>
    </w:lvl>
    <w:lvl w:ilvl="1" w:tplc="04160003" w:tentative="1">
      <w:start w:val="1"/>
      <w:numFmt w:val="bullet"/>
      <w:lvlText w:val="o"/>
      <w:lvlJc w:val="left"/>
      <w:pPr>
        <w:tabs>
          <w:tab w:val="num" w:pos="1083"/>
        </w:tabs>
        <w:ind w:left="1083" w:hanging="360"/>
      </w:pPr>
      <w:rPr>
        <w:rFonts w:ascii="Courier New" w:hAnsi="Courier New" w:cs="Courier New" w:hint="default"/>
      </w:rPr>
    </w:lvl>
    <w:lvl w:ilvl="2" w:tplc="04160005" w:tentative="1">
      <w:start w:val="1"/>
      <w:numFmt w:val="bullet"/>
      <w:lvlText w:val=""/>
      <w:lvlJc w:val="left"/>
      <w:pPr>
        <w:tabs>
          <w:tab w:val="num" w:pos="1803"/>
        </w:tabs>
        <w:ind w:left="1803" w:hanging="360"/>
      </w:pPr>
      <w:rPr>
        <w:rFonts w:ascii="Wingdings" w:hAnsi="Wingdings" w:hint="default"/>
      </w:rPr>
    </w:lvl>
    <w:lvl w:ilvl="3" w:tplc="04160001" w:tentative="1">
      <w:start w:val="1"/>
      <w:numFmt w:val="bullet"/>
      <w:lvlText w:val=""/>
      <w:lvlJc w:val="left"/>
      <w:pPr>
        <w:tabs>
          <w:tab w:val="num" w:pos="2523"/>
        </w:tabs>
        <w:ind w:left="2523" w:hanging="360"/>
      </w:pPr>
      <w:rPr>
        <w:rFonts w:ascii="Symbol" w:hAnsi="Symbol" w:hint="default"/>
      </w:rPr>
    </w:lvl>
    <w:lvl w:ilvl="4" w:tplc="04160003" w:tentative="1">
      <w:start w:val="1"/>
      <w:numFmt w:val="bullet"/>
      <w:lvlText w:val="o"/>
      <w:lvlJc w:val="left"/>
      <w:pPr>
        <w:tabs>
          <w:tab w:val="num" w:pos="3243"/>
        </w:tabs>
        <w:ind w:left="3243" w:hanging="360"/>
      </w:pPr>
      <w:rPr>
        <w:rFonts w:ascii="Courier New" w:hAnsi="Courier New" w:cs="Courier New" w:hint="default"/>
      </w:rPr>
    </w:lvl>
    <w:lvl w:ilvl="5" w:tplc="04160005" w:tentative="1">
      <w:start w:val="1"/>
      <w:numFmt w:val="bullet"/>
      <w:lvlText w:val=""/>
      <w:lvlJc w:val="left"/>
      <w:pPr>
        <w:tabs>
          <w:tab w:val="num" w:pos="3963"/>
        </w:tabs>
        <w:ind w:left="3963" w:hanging="360"/>
      </w:pPr>
      <w:rPr>
        <w:rFonts w:ascii="Wingdings" w:hAnsi="Wingdings" w:hint="default"/>
      </w:rPr>
    </w:lvl>
    <w:lvl w:ilvl="6" w:tplc="04160001" w:tentative="1">
      <w:start w:val="1"/>
      <w:numFmt w:val="bullet"/>
      <w:lvlText w:val=""/>
      <w:lvlJc w:val="left"/>
      <w:pPr>
        <w:tabs>
          <w:tab w:val="num" w:pos="4683"/>
        </w:tabs>
        <w:ind w:left="4683" w:hanging="360"/>
      </w:pPr>
      <w:rPr>
        <w:rFonts w:ascii="Symbol" w:hAnsi="Symbol" w:hint="default"/>
      </w:rPr>
    </w:lvl>
    <w:lvl w:ilvl="7" w:tplc="04160003" w:tentative="1">
      <w:start w:val="1"/>
      <w:numFmt w:val="bullet"/>
      <w:lvlText w:val="o"/>
      <w:lvlJc w:val="left"/>
      <w:pPr>
        <w:tabs>
          <w:tab w:val="num" w:pos="5403"/>
        </w:tabs>
        <w:ind w:left="5403" w:hanging="360"/>
      </w:pPr>
      <w:rPr>
        <w:rFonts w:ascii="Courier New" w:hAnsi="Courier New" w:cs="Courier New" w:hint="default"/>
      </w:rPr>
    </w:lvl>
    <w:lvl w:ilvl="8" w:tplc="04160005" w:tentative="1">
      <w:start w:val="1"/>
      <w:numFmt w:val="bullet"/>
      <w:lvlText w:val=""/>
      <w:lvlJc w:val="left"/>
      <w:pPr>
        <w:tabs>
          <w:tab w:val="num" w:pos="6123"/>
        </w:tabs>
        <w:ind w:left="6123" w:hanging="360"/>
      </w:pPr>
      <w:rPr>
        <w:rFonts w:ascii="Wingdings" w:hAnsi="Wingdings" w:hint="default"/>
      </w:rPr>
    </w:lvl>
  </w:abstractNum>
  <w:abstractNum w:abstractNumId="13">
    <w:nsid w:val="0C4E50D7"/>
    <w:multiLevelType w:val="hybridMultilevel"/>
    <w:tmpl w:val="1F3C91C2"/>
    <w:lvl w:ilvl="0" w:tplc="97B81540">
      <w:start w:val="1"/>
      <w:numFmt w:val="bullet"/>
      <w:lvlText w:val=""/>
      <w:lvlJc w:val="left"/>
      <w:pPr>
        <w:tabs>
          <w:tab w:val="num" w:pos="360"/>
        </w:tabs>
        <w:ind w:left="360" w:hanging="360"/>
      </w:pPr>
      <w:rPr>
        <w:rFonts w:ascii="Symbol" w:hAnsi="Symbol"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14">
    <w:nsid w:val="0DE66B74"/>
    <w:multiLevelType w:val="hybridMultilevel"/>
    <w:tmpl w:val="40F0B080"/>
    <w:lvl w:ilvl="0" w:tplc="04160003">
      <w:start w:val="1"/>
      <w:numFmt w:val="bullet"/>
      <w:lvlText w:val=""/>
      <w:lvlJc w:val="left"/>
      <w:pPr>
        <w:tabs>
          <w:tab w:val="num" w:pos="357"/>
        </w:tabs>
        <w:ind w:left="357" w:hanging="357"/>
      </w:pPr>
      <w:rPr>
        <w:rFonts w:ascii="Symbol" w:hAnsi="Symbol"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15">
    <w:nsid w:val="120A3F94"/>
    <w:multiLevelType w:val="hybridMultilevel"/>
    <w:tmpl w:val="DAEAE00C"/>
    <w:lvl w:ilvl="0" w:tplc="92DEB922">
      <w:start w:val="1"/>
      <w:numFmt w:val="upperLetter"/>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6">
    <w:nsid w:val="12D82F82"/>
    <w:multiLevelType w:val="hybridMultilevel"/>
    <w:tmpl w:val="A5C63756"/>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17">
    <w:nsid w:val="135E3D6B"/>
    <w:multiLevelType w:val="hybridMultilevel"/>
    <w:tmpl w:val="2272B5CC"/>
    <w:lvl w:ilvl="0" w:tplc="4BDC83C2">
      <w:start w:val="1"/>
      <w:numFmt w:val="upperLetter"/>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8">
    <w:nsid w:val="138C1214"/>
    <w:multiLevelType w:val="hybridMultilevel"/>
    <w:tmpl w:val="100A8E5A"/>
    <w:lvl w:ilvl="0" w:tplc="8B3870D4">
      <w:start w:val="1"/>
      <w:numFmt w:val="decimal"/>
      <w:pStyle w:val="Commarcadores"/>
      <w:lvlText w:val="%1."/>
      <w:lvlJc w:val="left"/>
      <w:pPr>
        <w:tabs>
          <w:tab w:val="num" w:pos="720"/>
        </w:tabs>
        <w:ind w:left="720" w:hanging="360"/>
      </w:pPr>
    </w:lvl>
    <w:lvl w:ilvl="1" w:tplc="04160003">
      <w:start w:val="1"/>
      <w:numFmt w:val="bullet"/>
      <w:lvlText w:val=""/>
      <w:lvlJc w:val="left"/>
      <w:pPr>
        <w:tabs>
          <w:tab w:val="num" w:pos="1440"/>
        </w:tabs>
        <w:ind w:left="1440" w:hanging="360"/>
      </w:pPr>
      <w:rPr>
        <w:rFonts w:ascii="Symbol" w:hAnsi="Symbol" w:hint="default"/>
      </w:rPr>
    </w:lvl>
    <w:lvl w:ilvl="2" w:tplc="04160005">
      <w:start w:val="1"/>
      <w:numFmt w:val="lowerRoman"/>
      <w:lvlText w:val="%3."/>
      <w:lvlJc w:val="right"/>
      <w:pPr>
        <w:tabs>
          <w:tab w:val="num" w:pos="2160"/>
        </w:tabs>
        <w:ind w:left="2160" w:hanging="180"/>
      </w:pPr>
    </w:lvl>
    <w:lvl w:ilvl="3" w:tplc="04160001" w:tentative="1">
      <w:start w:val="1"/>
      <w:numFmt w:val="decimal"/>
      <w:lvlText w:val="%4."/>
      <w:lvlJc w:val="left"/>
      <w:pPr>
        <w:tabs>
          <w:tab w:val="num" w:pos="2880"/>
        </w:tabs>
        <w:ind w:left="2880" w:hanging="360"/>
      </w:pPr>
    </w:lvl>
    <w:lvl w:ilvl="4" w:tplc="04160003" w:tentative="1">
      <w:start w:val="1"/>
      <w:numFmt w:val="lowerLetter"/>
      <w:lvlText w:val="%5."/>
      <w:lvlJc w:val="left"/>
      <w:pPr>
        <w:tabs>
          <w:tab w:val="num" w:pos="3600"/>
        </w:tabs>
        <w:ind w:left="3600" w:hanging="360"/>
      </w:pPr>
    </w:lvl>
    <w:lvl w:ilvl="5" w:tplc="04160005" w:tentative="1">
      <w:start w:val="1"/>
      <w:numFmt w:val="lowerRoman"/>
      <w:lvlText w:val="%6."/>
      <w:lvlJc w:val="right"/>
      <w:pPr>
        <w:tabs>
          <w:tab w:val="num" w:pos="4320"/>
        </w:tabs>
        <w:ind w:left="4320" w:hanging="180"/>
      </w:pPr>
    </w:lvl>
    <w:lvl w:ilvl="6" w:tplc="04160001" w:tentative="1">
      <w:start w:val="1"/>
      <w:numFmt w:val="decimal"/>
      <w:lvlText w:val="%7."/>
      <w:lvlJc w:val="left"/>
      <w:pPr>
        <w:tabs>
          <w:tab w:val="num" w:pos="5040"/>
        </w:tabs>
        <w:ind w:left="5040" w:hanging="360"/>
      </w:pPr>
    </w:lvl>
    <w:lvl w:ilvl="7" w:tplc="04160003" w:tentative="1">
      <w:start w:val="1"/>
      <w:numFmt w:val="lowerLetter"/>
      <w:lvlText w:val="%8."/>
      <w:lvlJc w:val="left"/>
      <w:pPr>
        <w:tabs>
          <w:tab w:val="num" w:pos="5760"/>
        </w:tabs>
        <w:ind w:left="5760" w:hanging="360"/>
      </w:pPr>
    </w:lvl>
    <w:lvl w:ilvl="8" w:tplc="04160005" w:tentative="1">
      <w:start w:val="1"/>
      <w:numFmt w:val="lowerRoman"/>
      <w:lvlText w:val="%9."/>
      <w:lvlJc w:val="right"/>
      <w:pPr>
        <w:tabs>
          <w:tab w:val="num" w:pos="6480"/>
        </w:tabs>
        <w:ind w:left="6480" w:hanging="180"/>
      </w:pPr>
    </w:lvl>
  </w:abstractNum>
  <w:abstractNum w:abstractNumId="19">
    <w:nsid w:val="1439160D"/>
    <w:multiLevelType w:val="hybridMultilevel"/>
    <w:tmpl w:val="5872A0E0"/>
    <w:lvl w:ilvl="0" w:tplc="04160001">
      <w:start w:val="1"/>
      <w:numFmt w:val="bullet"/>
      <w:lvlText w:val=""/>
      <w:lvlJc w:val="left"/>
      <w:pPr>
        <w:tabs>
          <w:tab w:val="num" w:pos="720"/>
        </w:tabs>
        <w:ind w:left="720" w:hanging="363"/>
      </w:pPr>
      <w:rPr>
        <w:rFonts w:ascii="Symbol" w:hAnsi="Symbol" w:hint="default"/>
        <w:sz w:val="22"/>
        <w:szCs w:val="22"/>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20">
    <w:nsid w:val="14D60405"/>
    <w:multiLevelType w:val="multilevel"/>
    <w:tmpl w:val="DA20B2B6"/>
    <w:lvl w:ilvl="0">
      <w:start w:val="1"/>
      <w:numFmt w:val="bullet"/>
      <w:lvlText w:val=""/>
      <w:lvlJc w:val="left"/>
      <w:pPr>
        <w:ind w:left="360" w:hanging="360"/>
      </w:pPr>
      <w:rPr>
        <w:rFonts w:ascii="Symbol" w:hAnsi="Symbol" w:cs="Symbol"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1">
    <w:nsid w:val="169044CA"/>
    <w:multiLevelType w:val="hybridMultilevel"/>
    <w:tmpl w:val="671E79A4"/>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22">
    <w:nsid w:val="1701444E"/>
    <w:multiLevelType w:val="hybridMultilevel"/>
    <w:tmpl w:val="2E44343A"/>
    <w:lvl w:ilvl="0" w:tplc="EFF04CF6">
      <w:start w:val="1"/>
      <w:numFmt w:val="bullet"/>
      <w:lvlText w:val=""/>
      <w:lvlJc w:val="left"/>
      <w:pPr>
        <w:tabs>
          <w:tab w:val="num" w:pos="357"/>
        </w:tabs>
        <w:ind w:left="357" w:hanging="357"/>
      </w:pPr>
      <w:rPr>
        <w:rFonts w:ascii="Symbol" w:hAnsi="Symbol" w:hint="default"/>
        <w:sz w:val="22"/>
        <w:szCs w:val="22"/>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23">
    <w:nsid w:val="17B069E4"/>
    <w:multiLevelType w:val="hybridMultilevel"/>
    <w:tmpl w:val="358219AA"/>
    <w:lvl w:ilvl="0" w:tplc="04160001">
      <w:start w:val="1"/>
      <w:numFmt w:val="bullet"/>
      <w:lvlText w:val=""/>
      <w:lvlJc w:val="left"/>
      <w:pPr>
        <w:tabs>
          <w:tab w:val="num" w:pos="357"/>
        </w:tabs>
        <w:ind w:left="357" w:hanging="357"/>
      </w:pPr>
      <w:rPr>
        <w:rFonts w:ascii="Symbol" w:hAnsi="Symbol" w:hint="default"/>
        <w:sz w:val="22"/>
        <w:szCs w:val="22"/>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24">
    <w:nsid w:val="18645F8B"/>
    <w:multiLevelType w:val="hybridMultilevel"/>
    <w:tmpl w:val="2F1CBAA6"/>
    <w:lvl w:ilvl="0" w:tplc="F74E201C">
      <w:start w:val="1"/>
      <w:numFmt w:val="upperLetter"/>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5">
    <w:nsid w:val="19B01954"/>
    <w:multiLevelType w:val="hybridMultilevel"/>
    <w:tmpl w:val="E814E3F0"/>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26">
    <w:nsid w:val="1C3B3E8D"/>
    <w:multiLevelType w:val="hybridMultilevel"/>
    <w:tmpl w:val="01D82630"/>
    <w:lvl w:ilvl="0" w:tplc="92DEB922">
      <w:start w:val="1"/>
      <w:numFmt w:val="upperLetter"/>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7">
    <w:nsid w:val="1C9B14FD"/>
    <w:multiLevelType w:val="hybridMultilevel"/>
    <w:tmpl w:val="A8C6349E"/>
    <w:lvl w:ilvl="0" w:tplc="B82E3D4C">
      <w:start w:val="1"/>
      <w:numFmt w:val="bullet"/>
      <w:lvlText w:val=""/>
      <w:lvlJc w:val="left"/>
      <w:pPr>
        <w:tabs>
          <w:tab w:val="num" w:pos="360"/>
        </w:tabs>
        <w:ind w:left="360" w:hanging="360"/>
      </w:pPr>
      <w:rPr>
        <w:rFonts w:ascii="Symbol" w:hAnsi="Symbol" w:hint="default"/>
      </w:rPr>
    </w:lvl>
    <w:lvl w:ilvl="1" w:tplc="04160003">
      <w:start w:val="1"/>
      <w:numFmt w:val="bullet"/>
      <w:lvlText w:val="o"/>
      <w:lvlJc w:val="left"/>
      <w:pPr>
        <w:tabs>
          <w:tab w:val="num" w:pos="1080"/>
        </w:tabs>
        <w:ind w:left="1080" w:hanging="360"/>
      </w:pPr>
      <w:rPr>
        <w:rFonts w:ascii="Courier New" w:hAnsi="Courier New" w:cs="Courier New" w:hint="default"/>
      </w:rPr>
    </w:lvl>
    <w:lvl w:ilvl="2" w:tplc="04160005" w:tentative="1">
      <w:start w:val="1"/>
      <w:numFmt w:val="bullet"/>
      <w:lvlText w:val=""/>
      <w:lvlJc w:val="left"/>
      <w:pPr>
        <w:tabs>
          <w:tab w:val="num" w:pos="1800"/>
        </w:tabs>
        <w:ind w:left="1800" w:hanging="360"/>
      </w:pPr>
      <w:rPr>
        <w:rFonts w:ascii="Wingdings" w:hAnsi="Wingdings" w:hint="default"/>
      </w:rPr>
    </w:lvl>
    <w:lvl w:ilvl="3" w:tplc="04160001" w:tentative="1">
      <w:start w:val="1"/>
      <w:numFmt w:val="bullet"/>
      <w:lvlText w:val=""/>
      <w:lvlJc w:val="left"/>
      <w:pPr>
        <w:tabs>
          <w:tab w:val="num" w:pos="2520"/>
        </w:tabs>
        <w:ind w:left="2520" w:hanging="360"/>
      </w:pPr>
      <w:rPr>
        <w:rFonts w:ascii="Symbol" w:hAnsi="Symbol" w:hint="default"/>
      </w:rPr>
    </w:lvl>
    <w:lvl w:ilvl="4" w:tplc="04160003" w:tentative="1">
      <w:start w:val="1"/>
      <w:numFmt w:val="bullet"/>
      <w:lvlText w:val="o"/>
      <w:lvlJc w:val="left"/>
      <w:pPr>
        <w:tabs>
          <w:tab w:val="num" w:pos="3240"/>
        </w:tabs>
        <w:ind w:left="3240" w:hanging="360"/>
      </w:pPr>
      <w:rPr>
        <w:rFonts w:ascii="Courier New" w:hAnsi="Courier New" w:cs="Courier New" w:hint="default"/>
      </w:rPr>
    </w:lvl>
    <w:lvl w:ilvl="5" w:tplc="04160005" w:tentative="1">
      <w:start w:val="1"/>
      <w:numFmt w:val="bullet"/>
      <w:lvlText w:val=""/>
      <w:lvlJc w:val="left"/>
      <w:pPr>
        <w:tabs>
          <w:tab w:val="num" w:pos="3960"/>
        </w:tabs>
        <w:ind w:left="3960" w:hanging="360"/>
      </w:pPr>
      <w:rPr>
        <w:rFonts w:ascii="Wingdings" w:hAnsi="Wingdings" w:hint="default"/>
      </w:rPr>
    </w:lvl>
    <w:lvl w:ilvl="6" w:tplc="04160001" w:tentative="1">
      <w:start w:val="1"/>
      <w:numFmt w:val="bullet"/>
      <w:lvlText w:val=""/>
      <w:lvlJc w:val="left"/>
      <w:pPr>
        <w:tabs>
          <w:tab w:val="num" w:pos="4680"/>
        </w:tabs>
        <w:ind w:left="4680" w:hanging="360"/>
      </w:pPr>
      <w:rPr>
        <w:rFonts w:ascii="Symbol" w:hAnsi="Symbol" w:hint="default"/>
      </w:rPr>
    </w:lvl>
    <w:lvl w:ilvl="7" w:tplc="04160003" w:tentative="1">
      <w:start w:val="1"/>
      <w:numFmt w:val="bullet"/>
      <w:lvlText w:val="o"/>
      <w:lvlJc w:val="left"/>
      <w:pPr>
        <w:tabs>
          <w:tab w:val="num" w:pos="5400"/>
        </w:tabs>
        <w:ind w:left="5400" w:hanging="360"/>
      </w:pPr>
      <w:rPr>
        <w:rFonts w:ascii="Courier New" w:hAnsi="Courier New" w:cs="Courier New" w:hint="default"/>
      </w:rPr>
    </w:lvl>
    <w:lvl w:ilvl="8" w:tplc="04160005" w:tentative="1">
      <w:start w:val="1"/>
      <w:numFmt w:val="bullet"/>
      <w:lvlText w:val=""/>
      <w:lvlJc w:val="left"/>
      <w:pPr>
        <w:tabs>
          <w:tab w:val="num" w:pos="6120"/>
        </w:tabs>
        <w:ind w:left="6120" w:hanging="360"/>
      </w:pPr>
      <w:rPr>
        <w:rFonts w:ascii="Wingdings" w:hAnsi="Wingdings" w:hint="default"/>
      </w:rPr>
    </w:lvl>
  </w:abstractNum>
  <w:abstractNum w:abstractNumId="28">
    <w:nsid w:val="1D712A72"/>
    <w:multiLevelType w:val="hybridMultilevel"/>
    <w:tmpl w:val="369A1394"/>
    <w:lvl w:ilvl="0" w:tplc="04160001">
      <w:start w:val="1"/>
      <w:numFmt w:val="bullet"/>
      <w:lvlText w:val=""/>
      <w:lvlJc w:val="left"/>
      <w:pPr>
        <w:ind w:left="363" w:hanging="360"/>
      </w:pPr>
      <w:rPr>
        <w:rFonts w:ascii="Symbol" w:hAnsi="Symbol" w:hint="default"/>
      </w:rPr>
    </w:lvl>
    <w:lvl w:ilvl="1" w:tplc="04160003" w:tentative="1">
      <w:start w:val="1"/>
      <w:numFmt w:val="bullet"/>
      <w:lvlText w:val="o"/>
      <w:lvlJc w:val="left"/>
      <w:pPr>
        <w:ind w:left="1083" w:hanging="360"/>
      </w:pPr>
      <w:rPr>
        <w:rFonts w:ascii="Courier New" w:hAnsi="Courier New" w:cs="Courier New" w:hint="default"/>
      </w:rPr>
    </w:lvl>
    <w:lvl w:ilvl="2" w:tplc="04160005" w:tentative="1">
      <w:start w:val="1"/>
      <w:numFmt w:val="bullet"/>
      <w:lvlText w:val=""/>
      <w:lvlJc w:val="left"/>
      <w:pPr>
        <w:ind w:left="1803" w:hanging="360"/>
      </w:pPr>
      <w:rPr>
        <w:rFonts w:ascii="Wingdings" w:hAnsi="Wingdings" w:hint="default"/>
      </w:rPr>
    </w:lvl>
    <w:lvl w:ilvl="3" w:tplc="04160001" w:tentative="1">
      <w:start w:val="1"/>
      <w:numFmt w:val="bullet"/>
      <w:lvlText w:val=""/>
      <w:lvlJc w:val="left"/>
      <w:pPr>
        <w:ind w:left="2523" w:hanging="360"/>
      </w:pPr>
      <w:rPr>
        <w:rFonts w:ascii="Symbol" w:hAnsi="Symbol" w:hint="default"/>
      </w:rPr>
    </w:lvl>
    <w:lvl w:ilvl="4" w:tplc="04160003" w:tentative="1">
      <w:start w:val="1"/>
      <w:numFmt w:val="bullet"/>
      <w:lvlText w:val="o"/>
      <w:lvlJc w:val="left"/>
      <w:pPr>
        <w:ind w:left="3243" w:hanging="360"/>
      </w:pPr>
      <w:rPr>
        <w:rFonts w:ascii="Courier New" w:hAnsi="Courier New" w:cs="Courier New" w:hint="default"/>
      </w:rPr>
    </w:lvl>
    <w:lvl w:ilvl="5" w:tplc="04160005" w:tentative="1">
      <w:start w:val="1"/>
      <w:numFmt w:val="bullet"/>
      <w:lvlText w:val=""/>
      <w:lvlJc w:val="left"/>
      <w:pPr>
        <w:ind w:left="3963" w:hanging="360"/>
      </w:pPr>
      <w:rPr>
        <w:rFonts w:ascii="Wingdings" w:hAnsi="Wingdings" w:hint="default"/>
      </w:rPr>
    </w:lvl>
    <w:lvl w:ilvl="6" w:tplc="04160001" w:tentative="1">
      <w:start w:val="1"/>
      <w:numFmt w:val="bullet"/>
      <w:lvlText w:val=""/>
      <w:lvlJc w:val="left"/>
      <w:pPr>
        <w:ind w:left="4683" w:hanging="360"/>
      </w:pPr>
      <w:rPr>
        <w:rFonts w:ascii="Symbol" w:hAnsi="Symbol" w:hint="default"/>
      </w:rPr>
    </w:lvl>
    <w:lvl w:ilvl="7" w:tplc="04160003" w:tentative="1">
      <w:start w:val="1"/>
      <w:numFmt w:val="bullet"/>
      <w:lvlText w:val="o"/>
      <w:lvlJc w:val="left"/>
      <w:pPr>
        <w:ind w:left="5403" w:hanging="360"/>
      </w:pPr>
      <w:rPr>
        <w:rFonts w:ascii="Courier New" w:hAnsi="Courier New" w:cs="Courier New" w:hint="default"/>
      </w:rPr>
    </w:lvl>
    <w:lvl w:ilvl="8" w:tplc="04160005" w:tentative="1">
      <w:start w:val="1"/>
      <w:numFmt w:val="bullet"/>
      <w:lvlText w:val=""/>
      <w:lvlJc w:val="left"/>
      <w:pPr>
        <w:ind w:left="6123" w:hanging="360"/>
      </w:pPr>
      <w:rPr>
        <w:rFonts w:ascii="Wingdings" w:hAnsi="Wingdings" w:hint="default"/>
      </w:rPr>
    </w:lvl>
  </w:abstractNum>
  <w:abstractNum w:abstractNumId="29">
    <w:nsid w:val="1E05667E"/>
    <w:multiLevelType w:val="hybridMultilevel"/>
    <w:tmpl w:val="583A3B7A"/>
    <w:lvl w:ilvl="0" w:tplc="04160001">
      <w:start w:val="1"/>
      <w:numFmt w:val="bullet"/>
      <w:lvlText w:val=""/>
      <w:lvlJc w:val="left"/>
      <w:pPr>
        <w:tabs>
          <w:tab w:val="num" w:pos="360"/>
        </w:tabs>
        <w:ind w:left="360" w:hanging="360"/>
      </w:pPr>
      <w:rPr>
        <w:rFonts w:ascii="Symbol" w:hAnsi="Symbol" w:hint="default"/>
        <w:b w:val="0"/>
        <w:bCs w:val="0"/>
        <w:i w:val="0"/>
        <w:iCs w:val="0"/>
        <w:sz w:val="22"/>
        <w:szCs w:val="22"/>
      </w:rPr>
    </w:lvl>
    <w:lvl w:ilvl="1" w:tplc="BDC6E6AA" w:tentative="1">
      <w:start w:val="1"/>
      <w:numFmt w:val="bullet"/>
      <w:lvlText w:val="o"/>
      <w:lvlJc w:val="left"/>
      <w:pPr>
        <w:ind w:left="1080" w:hanging="360"/>
      </w:pPr>
      <w:rPr>
        <w:rFonts w:ascii="Courier New" w:hAnsi="Courier New" w:cs="Courier New" w:hint="default"/>
      </w:rPr>
    </w:lvl>
    <w:lvl w:ilvl="2" w:tplc="9EB0646A" w:tentative="1">
      <w:start w:val="1"/>
      <w:numFmt w:val="bullet"/>
      <w:lvlText w:val=""/>
      <w:lvlJc w:val="left"/>
      <w:pPr>
        <w:ind w:left="1800" w:hanging="360"/>
      </w:pPr>
      <w:rPr>
        <w:rFonts w:ascii="Wingdings" w:hAnsi="Wingdings" w:cs="Wingdings" w:hint="default"/>
      </w:rPr>
    </w:lvl>
    <w:lvl w:ilvl="3" w:tplc="95347A62" w:tentative="1">
      <w:start w:val="1"/>
      <w:numFmt w:val="bullet"/>
      <w:lvlText w:val=""/>
      <w:lvlJc w:val="left"/>
      <w:pPr>
        <w:ind w:left="2520" w:hanging="360"/>
      </w:pPr>
      <w:rPr>
        <w:rFonts w:ascii="Symbol" w:hAnsi="Symbol" w:cs="Symbol" w:hint="default"/>
      </w:rPr>
    </w:lvl>
    <w:lvl w:ilvl="4" w:tplc="6F883312" w:tentative="1">
      <w:start w:val="1"/>
      <w:numFmt w:val="bullet"/>
      <w:lvlText w:val="o"/>
      <w:lvlJc w:val="left"/>
      <w:pPr>
        <w:ind w:left="3240" w:hanging="360"/>
      </w:pPr>
      <w:rPr>
        <w:rFonts w:ascii="Courier New" w:hAnsi="Courier New" w:cs="Courier New" w:hint="default"/>
      </w:rPr>
    </w:lvl>
    <w:lvl w:ilvl="5" w:tplc="C7520BCA" w:tentative="1">
      <w:start w:val="1"/>
      <w:numFmt w:val="bullet"/>
      <w:lvlText w:val=""/>
      <w:lvlJc w:val="left"/>
      <w:pPr>
        <w:ind w:left="3960" w:hanging="360"/>
      </w:pPr>
      <w:rPr>
        <w:rFonts w:ascii="Wingdings" w:hAnsi="Wingdings" w:cs="Wingdings" w:hint="default"/>
      </w:rPr>
    </w:lvl>
    <w:lvl w:ilvl="6" w:tplc="887A560A" w:tentative="1">
      <w:start w:val="1"/>
      <w:numFmt w:val="bullet"/>
      <w:lvlText w:val=""/>
      <w:lvlJc w:val="left"/>
      <w:pPr>
        <w:ind w:left="4680" w:hanging="360"/>
      </w:pPr>
      <w:rPr>
        <w:rFonts w:ascii="Symbol" w:hAnsi="Symbol" w:cs="Symbol" w:hint="default"/>
      </w:rPr>
    </w:lvl>
    <w:lvl w:ilvl="7" w:tplc="17BE1DE6" w:tentative="1">
      <w:start w:val="1"/>
      <w:numFmt w:val="bullet"/>
      <w:lvlText w:val="o"/>
      <w:lvlJc w:val="left"/>
      <w:pPr>
        <w:ind w:left="5400" w:hanging="360"/>
      </w:pPr>
      <w:rPr>
        <w:rFonts w:ascii="Courier New" w:hAnsi="Courier New" w:cs="Courier New" w:hint="default"/>
      </w:rPr>
    </w:lvl>
    <w:lvl w:ilvl="8" w:tplc="57B07436" w:tentative="1">
      <w:start w:val="1"/>
      <w:numFmt w:val="bullet"/>
      <w:lvlText w:val=""/>
      <w:lvlJc w:val="left"/>
      <w:pPr>
        <w:ind w:left="6120" w:hanging="360"/>
      </w:pPr>
      <w:rPr>
        <w:rFonts w:ascii="Wingdings" w:hAnsi="Wingdings" w:cs="Wingdings" w:hint="default"/>
      </w:rPr>
    </w:lvl>
  </w:abstractNum>
  <w:abstractNum w:abstractNumId="30">
    <w:nsid w:val="1E887984"/>
    <w:multiLevelType w:val="hybridMultilevel"/>
    <w:tmpl w:val="257EC5D4"/>
    <w:lvl w:ilvl="0" w:tplc="04160001">
      <w:start w:val="1"/>
      <w:numFmt w:val="bullet"/>
      <w:lvlText w:val=""/>
      <w:lvlJc w:val="left"/>
      <w:pPr>
        <w:ind w:left="363" w:hanging="360"/>
      </w:pPr>
      <w:rPr>
        <w:rFonts w:ascii="Symbol" w:hAnsi="Symbol" w:hint="default"/>
      </w:rPr>
    </w:lvl>
    <w:lvl w:ilvl="1" w:tplc="04160003" w:tentative="1">
      <w:start w:val="1"/>
      <w:numFmt w:val="bullet"/>
      <w:lvlText w:val="o"/>
      <w:lvlJc w:val="left"/>
      <w:pPr>
        <w:ind w:left="1083" w:hanging="360"/>
      </w:pPr>
      <w:rPr>
        <w:rFonts w:ascii="Courier New" w:hAnsi="Courier New" w:cs="Courier New" w:hint="default"/>
      </w:rPr>
    </w:lvl>
    <w:lvl w:ilvl="2" w:tplc="04160005" w:tentative="1">
      <w:start w:val="1"/>
      <w:numFmt w:val="bullet"/>
      <w:lvlText w:val=""/>
      <w:lvlJc w:val="left"/>
      <w:pPr>
        <w:ind w:left="1803" w:hanging="360"/>
      </w:pPr>
      <w:rPr>
        <w:rFonts w:ascii="Wingdings" w:hAnsi="Wingdings" w:hint="default"/>
      </w:rPr>
    </w:lvl>
    <w:lvl w:ilvl="3" w:tplc="04160001" w:tentative="1">
      <w:start w:val="1"/>
      <w:numFmt w:val="bullet"/>
      <w:lvlText w:val=""/>
      <w:lvlJc w:val="left"/>
      <w:pPr>
        <w:ind w:left="2523" w:hanging="360"/>
      </w:pPr>
      <w:rPr>
        <w:rFonts w:ascii="Symbol" w:hAnsi="Symbol" w:hint="default"/>
      </w:rPr>
    </w:lvl>
    <w:lvl w:ilvl="4" w:tplc="04160003" w:tentative="1">
      <w:start w:val="1"/>
      <w:numFmt w:val="bullet"/>
      <w:lvlText w:val="o"/>
      <w:lvlJc w:val="left"/>
      <w:pPr>
        <w:ind w:left="3243" w:hanging="360"/>
      </w:pPr>
      <w:rPr>
        <w:rFonts w:ascii="Courier New" w:hAnsi="Courier New" w:cs="Courier New" w:hint="default"/>
      </w:rPr>
    </w:lvl>
    <w:lvl w:ilvl="5" w:tplc="04160005" w:tentative="1">
      <w:start w:val="1"/>
      <w:numFmt w:val="bullet"/>
      <w:lvlText w:val=""/>
      <w:lvlJc w:val="left"/>
      <w:pPr>
        <w:ind w:left="3963" w:hanging="360"/>
      </w:pPr>
      <w:rPr>
        <w:rFonts w:ascii="Wingdings" w:hAnsi="Wingdings" w:hint="default"/>
      </w:rPr>
    </w:lvl>
    <w:lvl w:ilvl="6" w:tplc="04160001" w:tentative="1">
      <w:start w:val="1"/>
      <w:numFmt w:val="bullet"/>
      <w:lvlText w:val=""/>
      <w:lvlJc w:val="left"/>
      <w:pPr>
        <w:ind w:left="4683" w:hanging="360"/>
      </w:pPr>
      <w:rPr>
        <w:rFonts w:ascii="Symbol" w:hAnsi="Symbol" w:hint="default"/>
      </w:rPr>
    </w:lvl>
    <w:lvl w:ilvl="7" w:tplc="04160003" w:tentative="1">
      <w:start w:val="1"/>
      <w:numFmt w:val="bullet"/>
      <w:lvlText w:val="o"/>
      <w:lvlJc w:val="left"/>
      <w:pPr>
        <w:ind w:left="5403" w:hanging="360"/>
      </w:pPr>
      <w:rPr>
        <w:rFonts w:ascii="Courier New" w:hAnsi="Courier New" w:cs="Courier New" w:hint="default"/>
      </w:rPr>
    </w:lvl>
    <w:lvl w:ilvl="8" w:tplc="04160005" w:tentative="1">
      <w:start w:val="1"/>
      <w:numFmt w:val="bullet"/>
      <w:lvlText w:val=""/>
      <w:lvlJc w:val="left"/>
      <w:pPr>
        <w:ind w:left="6123" w:hanging="360"/>
      </w:pPr>
      <w:rPr>
        <w:rFonts w:ascii="Wingdings" w:hAnsi="Wingdings" w:hint="default"/>
      </w:rPr>
    </w:lvl>
  </w:abstractNum>
  <w:abstractNum w:abstractNumId="31">
    <w:nsid w:val="1EC368B4"/>
    <w:multiLevelType w:val="hybridMultilevel"/>
    <w:tmpl w:val="F878D7F6"/>
    <w:lvl w:ilvl="0" w:tplc="DBD644A6">
      <w:start w:val="1"/>
      <w:numFmt w:val="bullet"/>
      <w:lvlText w:val=""/>
      <w:lvlJc w:val="left"/>
      <w:pPr>
        <w:tabs>
          <w:tab w:val="num" w:pos="12"/>
        </w:tabs>
        <w:ind w:left="12" w:hanging="360"/>
      </w:pPr>
      <w:rPr>
        <w:rFonts w:ascii="Symbol" w:hAnsi="Symbol" w:hint="default"/>
      </w:rPr>
    </w:lvl>
    <w:lvl w:ilvl="1" w:tplc="04160003" w:tentative="1">
      <w:start w:val="1"/>
      <w:numFmt w:val="bullet"/>
      <w:lvlText w:val="o"/>
      <w:lvlJc w:val="left"/>
      <w:pPr>
        <w:tabs>
          <w:tab w:val="num" w:pos="732"/>
        </w:tabs>
        <w:ind w:left="732" w:hanging="360"/>
      </w:pPr>
      <w:rPr>
        <w:rFonts w:ascii="Courier New" w:hAnsi="Courier New" w:cs="Courier New" w:hint="default"/>
      </w:rPr>
    </w:lvl>
    <w:lvl w:ilvl="2" w:tplc="04160005" w:tentative="1">
      <w:start w:val="1"/>
      <w:numFmt w:val="bullet"/>
      <w:lvlText w:val=""/>
      <w:lvlJc w:val="left"/>
      <w:pPr>
        <w:tabs>
          <w:tab w:val="num" w:pos="1452"/>
        </w:tabs>
        <w:ind w:left="1452" w:hanging="360"/>
      </w:pPr>
      <w:rPr>
        <w:rFonts w:ascii="Wingdings" w:hAnsi="Wingdings" w:hint="default"/>
      </w:rPr>
    </w:lvl>
    <w:lvl w:ilvl="3" w:tplc="04160001" w:tentative="1">
      <w:start w:val="1"/>
      <w:numFmt w:val="bullet"/>
      <w:lvlText w:val=""/>
      <w:lvlJc w:val="left"/>
      <w:pPr>
        <w:tabs>
          <w:tab w:val="num" w:pos="2172"/>
        </w:tabs>
        <w:ind w:left="2172" w:hanging="360"/>
      </w:pPr>
      <w:rPr>
        <w:rFonts w:ascii="Symbol" w:hAnsi="Symbol" w:hint="default"/>
      </w:rPr>
    </w:lvl>
    <w:lvl w:ilvl="4" w:tplc="04160003" w:tentative="1">
      <w:start w:val="1"/>
      <w:numFmt w:val="bullet"/>
      <w:lvlText w:val="o"/>
      <w:lvlJc w:val="left"/>
      <w:pPr>
        <w:tabs>
          <w:tab w:val="num" w:pos="2892"/>
        </w:tabs>
        <w:ind w:left="2892" w:hanging="360"/>
      </w:pPr>
      <w:rPr>
        <w:rFonts w:ascii="Courier New" w:hAnsi="Courier New" w:cs="Courier New" w:hint="default"/>
      </w:rPr>
    </w:lvl>
    <w:lvl w:ilvl="5" w:tplc="04160005" w:tentative="1">
      <w:start w:val="1"/>
      <w:numFmt w:val="bullet"/>
      <w:lvlText w:val=""/>
      <w:lvlJc w:val="left"/>
      <w:pPr>
        <w:tabs>
          <w:tab w:val="num" w:pos="3612"/>
        </w:tabs>
        <w:ind w:left="3612" w:hanging="360"/>
      </w:pPr>
      <w:rPr>
        <w:rFonts w:ascii="Wingdings" w:hAnsi="Wingdings" w:hint="default"/>
      </w:rPr>
    </w:lvl>
    <w:lvl w:ilvl="6" w:tplc="04160001" w:tentative="1">
      <w:start w:val="1"/>
      <w:numFmt w:val="bullet"/>
      <w:lvlText w:val=""/>
      <w:lvlJc w:val="left"/>
      <w:pPr>
        <w:tabs>
          <w:tab w:val="num" w:pos="4332"/>
        </w:tabs>
        <w:ind w:left="4332" w:hanging="360"/>
      </w:pPr>
      <w:rPr>
        <w:rFonts w:ascii="Symbol" w:hAnsi="Symbol" w:hint="default"/>
      </w:rPr>
    </w:lvl>
    <w:lvl w:ilvl="7" w:tplc="04160003" w:tentative="1">
      <w:start w:val="1"/>
      <w:numFmt w:val="bullet"/>
      <w:lvlText w:val="o"/>
      <w:lvlJc w:val="left"/>
      <w:pPr>
        <w:tabs>
          <w:tab w:val="num" w:pos="5052"/>
        </w:tabs>
        <w:ind w:left="5052" w:hanging="360"/>
      </w:pPr>
      <w:rPr>
        <w:rFonts w:ascii="Courier New" w:hAnsi="Courier New" w:cs="Courier New" w:hint="default"/>
      </w:rPr>
    </w:lvl>
    <w:lvl w:ilvl="8" w:tplc="04160005" w:tentative="1">
      <w:start w:val="1"/>
      <w:numFmt w:val="bullet"/>
      <w:lvlText w:val=""/>
      <w:lvlJc w:val="left"/>
      <w:pPr>
        <w:tabs>
          <w:tab w:val="num" w:pos="5772"/>
        </w:tabs>
        <w:ind w:left="5772" w:hanging="360"/>
      </w:pPr>
      <w:rPr>
        <w:rFonts w:ascii="Wingdings" w:hAnsi="Wingdings" w:hint="default"/>
      </w:rPr>
    </w:lvl>
  </w:abstractNum>
  <w:abstractNum w:abstractNumId="32">
    <w:nsid w:val="1F3D1F32"/>
    <w:multiLevelType w:val="multilevel"/>
    <w:tmpl w:val="A2923B5C"/>
    <w:lvl w:ilvl="0">
      <w:start w:val="8"/>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800" w:hanging="144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520" w:hanging="2160"/>
      </w:pPr>
      <w:rPr>
        <w:rFonts w:hint="default"/>
      </w:rPr>
    </w:lvl>
    <w:lvl w:ilvl="7">
      <w:start w:val="1"/>
      <w:numFmt w:val="decimal"/>
      <w:isLgl/>
      <w:lvlText w:val="%1.%2.%3.%4.%5.%6.%7.%8."/>
      <w:lvlJc w:val="left"/>
      <w:pPr>
        <w:ind w:left="2880" w:hanging="2520"/>
      </w:pPr>
      <w:rPr>
        <w:rFonts w:hint="default"/>
      </w:rPr>
    </w:lvl>
    <w:lvl w:ilvl="8">
      <w:start w:val="1"/>
      <w:numFmt w:val="decimal"/>
      <w:isLgl/>
      <w:lvlText w:val="%1.%2.%3.%4.%5.%6.%7.%8.%9."/>
      <w:lvlJc w:val="left"/>
      <w:pPr>
        <w:ind w:left="2880" w:hanging="2520"/>
      </w:pPr>
      <w:rPr>
        <w:rFonts w:hint="default"/>
      </w:rPr>
    </w:lvl>
  </w:abstractNum>
  <w:abstractNum w:abstractNumId="33">
    <w:nsid w:val="203C4575"/>
    <w:multiLevelType w:val="hybridMultilevel"/>
    <w:tmpl w:val="E68AD256"/>
    <w:lvl w:ilvl="0" w:tplc="4C7ED3D4">
      <w:start w:val="1"/>
      <w:numFmt w:val="upperLetter"/>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34">
    <w:nsid w:val="20B578F8"/>
    <w:multiLevelType w:val="hybridMultilevel"/>
    <w:tmpl w:val="0DD4DCC4"/>
    <w:lvl w:ilvl="0" w:tplc="4ACCD504">
      <w:start w:val="1"/>
      <w:numFmt w:val="bullet"/>
      <w:lvlText w:val=""/>
      <w:lvlJc w:val="left"/>
      <w:pPr>
        <w:tabs>
          <w:tab w:val="num" w:pos="357"/>
        </w:tabs>
        <w:ind w:left="357" w:hanging="357"/>
      </w:pPr>
      <w:rPr>
        <w:rFonts w:ascii="Symbol" w:hAnsi="Symbol" w:cs="Symbol" w:hint="default"/>
        <w:b w:val="0"/>
        <w:bCs w:val="0"/>
        <w:i w:val="0"/>
        <w:iCs w:val="0"/>
        <w:sz w:val="22"/>
        <w:szCs w:val="22"/>
      </w:rPr>
    </w:lvl>
    <w:lvl w:ilvl="1" w:tplc="75E2D376">
      <w:start w:val="1"/>
      <w:numFmt w:val="lowerLetter"/>
      <w:lvlText w:val="%2)"/>
      <w:lvlJc w:val="left"/>
      <w:pPr>
        <w:tabs>
          <w:tab w:val="num" w:pos="357"/>
        </w:tabs>
        <w:ind w:left="357" w:hanging="357"/>
      </w:pPr>
      <w:rPr>
        <w:rFonts w:ascii="Arial" w:hAnsi="Arial" w:cs="Arial" w:hint="default"/>
        <w:b w:val="0"/>
        <w:bCs w:val="0"/>
        <w:i w:val="0"/>
        <w:iCs w:val="0"/>
        <w:color w:val="auto"/>
        <w:sz w:val="20"/>
        <w:szCs w:val="20"/>
      </w:r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35">
    <w:nsid w:val="20FE6903"/>
    <w:multiLevelType w:val="hybridMultilevel"/>
    <w:tmpl w:val="C5DAB738"/>
    <w:lvl w:ilvl="0" w:tplc="54BC1AF4">
      <w:start w:val="1"/>
      <w:numFmt w:val="bullet"/>
      <w:lvlText w:val=""/>
      <w:lvlJc w:val="left"/>
      <w:pPr>
        <w:ind w:left="360" w:hanging="360"/>
      </w:pPr>
      <w:rPr>
        <w:rFonts w:ascii="Symbol" w:hAnsi="Symbol" w:cs="Symbol" w:hint="default"/>
      </w:rPr>
    </w:lvl>
    <w:lvl w:ilvl="1" w:tplc="816EE214" w:tentative="1">
      <w:start w:val="1"/>
      <w:numFmt w:val="bullet"/>
      <w:lvlText w:val="o"/>
      <w:lvlJc w:val="left"/>
      <w:pPr>
        <w:ind w:left="1080" w:hanging="360"/>
      </w:pPr>
      <w:rPr>
        <w:rFonts w:ascii="Courier New" w:hAnsi="Courier New" w:cs="Courier New" w:hint="default"/>
      </w:rPr>
    </w:lvl>
    <w:lvl w:ilvl="2" w:tplc="A2981F62" w:tentative="1">
      <w:start w:val="1"/>
      <w:numFmt w:val="bullet"/>
      <w:lvlText w:val=""/>
      <w:lvlJc w:val="left"/>
      <w:pPr>
        <w:ind w:left="1800" w:hanging="360"/>
      </w:pPr>
      <w:rPr>
        <w:rFonts w:ascii="Wingdings" w:hAnsi="Wingdings" w:cs="Wingdings" w:hint="default"/>
      </w:rPr>
    </w:lvl>
    <w:lvl w:ilvl="3" w:tplc="5F780540" w:tentative="1">
      <w:start w:val="1"/>
      <w:numFmt w:val="bullet"/>
      <w:lvlText w:val=""/>
      <w:lvlJc w:val="left"/>
      <w:pPr>
        <w:ind w:left="2520" w:hanging="360"/>
      </w:pPr>
      <w:rPr>
        <w:rFonts w:ascii="Symbol" w:hAnsi="Symbol" w:cs="Symbol" w:hint="default"/>
      </w:rPr>
    </w:lvl>
    <w:lvl w:ilvl="4" w:tplc="C0C25D0C" w:tentative="1">
      <w:start w:val="1"/>
      <w:numFmt w:val="bullet"/>
      <w:lvlText w:val="o"/>
      <w:lvlJc w:val="left"/>
      <w:pPr>
        <w:ind w:left="3240" w:hanging="360"/>
      </w:pPr>
      <w:rPr>
        <w:rFonts w:ascii="Courier New" w:hAnsi="Courier New" w:cs="Courier New" w:hint="default"/>
      </w:rPr>
    </w:lvl>
    <w:lvl w:ilvl="5" w:tplc="1C589F40" w:tentative="1">
      <w:start w:val="1"/>
      <w:numFmt w:val="bullet"/>
      <w:lvlText w:val=""/>
      <w:lvlJc w:val="left"/>
      <w:pPr>
        <w:ind w:left="3960" w:hanging="360"/>
      </w:pPr>
      <w:rPr>
        <w:rFonts w:ascii="Wingdings" w:hAnsi="Wingdings" w:cs="Wingdings" w:hint="default"/>
      </w:rPr>
    </w:lvl>
    <w:lvl w:ilvl="6" w:tplc="E3B8BB52" w:tentative="1">
      <w:start w:val="1"/>
      <w:numFmt w:val="bullet"/>
      <w:lvlText w:val=""/>
      <w:lvlJc w:val="left"/>
      <w:pPr>
        <w:ind w:left="4680" w:hanging="360"/>
      </w:pPr>
      <w:rPr>
        <w:rFonts w:ascii="Symbol" w:hAnsi="Symbol" w:cs="Symbol" w:hint="default"/>
      </w:rPr>
    </w:lvl>
    <w:lvl w:ilvl="7" w:tplc="E14CC97C" w:tentative="1">
      <w:start w:val="1"/>
      <w:numFmt w:val="bullet"/>
      <w:lvlText w:val="o"/>
      <w:lvlJc w:val="left"/>
      <w:pPr>
        <w:ind w:left="5400" w:hanging="360"/>
      </w:pPr>
      <w:rPr>
        <w:rFonts w:ascii="Courier New" w:hAnsi="Courier New" w:cs="Courier New" w:hint="default"/>
      </w:rPr>
    </w:lvl>
    <w:lvl w:ilvl="8" w:tplc="21201740" w:tentative="1">
      <w:start w:val="1"/>
      <w:numFmt w:val="bullet"/>
      <w:lvlText w:val=""/>
      <w:lvlJc w:val="left"/>
      <w:pPr>
        <w:ind w:left="6120" w:hanging="360"/>
      </w:pPr>
      <w:rPr>
        <w:rFonts w:ascii="Wingdings" w:hAnsi="Wingdings" w:cs="Wingdings" w:hint="default"/>
      </w:rPr>
    </w:lvl>
  </w:abstractNum>
  <w:abstractNum w:abstractNumId="36">
    <w:nsid w:val="21E34929"/>
    <w:multiLevelType w:val="hybridMultilevel"/>
    <w:tmpl w:val="FE70B536"/>
    <w:lvl w:ilvl="0" w:tplc="DBD644A6">
      <w:start w:val="1"/>
      <w:numFmt w:val="bullet"/>
      <w:lvlText w:val=""/>
      <w:lvlJc w:val="left"/>
      <w:pPr>
        <w:tabs>
          <w:tab w:val="num" w:pos="357"/>
        </w:tabs>
        <w:ind w:left="357" w:hanging="357"/>
      </w:pPr>
      <w:rPr>
        <w:rFonts w:ascii="Symbol" w:hAnsi="Symbol" w:hint="default"/>
        <w:sz w:val="22"/>
        <w:szCs w:val="22"/>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37">
    <w:nsid w:val="22CF18D6"/>
    <w:multiLevelType w:val="hybridMultilevel"/>
    <w:tmpl w:val="C85ABAF6"/>
    <w:lvl w:ilvl="0" w:tplc="DF3E10F2">
      <w:start w:val="1"/>
      <w:numFmt w:val="bullet"/>
      <w:lvlText w:val=""/>
      <w:lvlJc w:val="left"/>
      <w:pPr>
        <w:tabs>
          <w:tab w:val="num" w:pos="357"/>
        </w:tabs>
        <w:ind w:left="357" w:hanging="357"/>
      </w:pPr>
      <w:rPr>
        <w:rFonts w:ascii="Symbol" w:hAnsi="Symbol" w:hint="default"/>
      </w:rPr>
    </w:lvl>
    <w:lvl w:ilvl="1" w:tplc="04160019">
      <w:start w:val="1"/>
      <w:numFmt w:val="lowerLetter"/>
      <w:lvlText w:val="%2)"/>
      <w:lvlJc w:val="left"/>
      <w:pPr>
        <w:tabs>
          <w:tab w:val="num" w:pos="357"/>
        </w:tabs>
        <w:ind w:left="357" w:hanging="357"/>
      </w:pPr>
      <w:rPr>
        <w:rFonts w:hint="default"/>
      </w:rPr>
    </w:lvl>
    <w:lvl w:ilvl="2" w:tplc="0416001B" w:tentative="1">
      <w:start w:val="1"/>
      <w:numFmt w:val="bullet"/>
      <w:lvlText w:val=""/>
      <w:lvlJc w:val="left"/>
      <w:pPr>
        <w:tabs>
          <w:tab w:val="num" w:pos="2160"/>
        </w:tabs>
        <w:ind w:left="2160" w:hanging="360"/>
      </w:pPr>
      <w:rPr>
        <w:rFonts w:ascii="Wingdings" w:hAnsi="Wingdings" w:hint="default"/>
      </w:rPr>
    </w:lvl>
    <w:lvl w:ilvl="3" w:tplc="0416000F" w:tentative="1">
      <w:start w:val="1"/>
      <w:numFmt w:val="bullet"/>
      <w:lvlText w:val=""/>
      <w:lvlJc w:val="left"/>
      <w:pPr>
        <w:tabs>
          <w:tab w:val="num" w:pos="2880"/>
        </w:tabs>
        <w:ind w:left="2880" w:hanging="360"/>
      </w:pPr>
      <w:rPr>
        <w:rFonts w:ascii="Symbol" w:hAnsi="Symbol" w:hint="default"/>
      </w:rPr>
    </w:lvl>
    <w:lvl w:ilvl="4" w:tplc="04160019" w:tentative="1">
      <w:start w:val="1"/>
      <w:numFmt w:val="bullet"/>
      <w:lvlText w:val="o"/>
      <w:lvlJc w:val="left"/>
      <w:pPr>
        <w:tabs>
          <w:tab w:val="num" w:pos="3600"/>
        </w:tabs>
        <w:ind w:left="3600" w:hanging="360"/>
      </w:pPr>
      <w:rPr>
        <w:rFonts w:ascii="Courier New" w:hAnsi="Courier New" w:cs="font333" w:hint="default"/>
      </w:rPr>
    </w:lvl>
    <w:lvl w:ilvl="5" w:tplc="0416001B" w:tentative="1">
      <w:start w:val="1"/>
      <w:numFmt w:val="bullet"/>
      <w:lvlText w:val=""/>
      <w:lvlJc w:val="left"/>
      <w:pPr>
        <w:tabs>
          <w:tab w:val="num" w:pos="4320"/>
        </w:tabs>
        <w:ind w:left="4320" w:hanging="360"/>
      </w:pPr>
      <w:rPr>
        <w:rFonts w:ascii="Wingdings" w:hAnsi="Wingdings" w:hint="default"/>
      </w:rPr>
    </w:lvl>
    <w:lvl w:ilvl="6" w:tplc="0416000F" w:tentative="1">
      <w:start w:val="1"/>
      <w:numFmt w:val="bullet"/>
      <w:lvlText w:val=""/>
      <w:lvlJc w:val="left"/>
      <w:pPr>
        <w:tabs>
          <w:tab w:val="num" w:pos="5040"/>
        </w:tabs>
        <w:ind w:left="5040" w:hanging="360"/>
      </w:pPr>
      <w:rPr>
        <w:rFonts w:ascii="Symbol" w:hAnsi="Symbol" w:hint="default"/>
      </w:rPr>
    </w:lvl>
    <w:lvl w:ilvl="7" w:tplc="04160019" w:tentative="1">
      <w:start w:val="1"/>
      <w:numFmt w:val="bullet"/>
      <w:lvlText w:val="o"/>
      <w:lvlJc w:val="left"/>
      <w:pPr>
        <w:tabs>
          <w:tab w:val="num" w:pos="5760"/>
        </w:tabs>
        <w:ind w:left="5760" w:hanging="360"/>
      </w:pPr>
      <w:rPr>
        <w:rFonts w:ascii="Courier New" w:hAnsi="Courier New" w:cs="font333" w:hint="default"/>
      </w:rPr>
    </w:lvl>
    <w:lvl w:ilvl="8" w:tplc="0416001B" w:tentative="1">
      <w:start w:val="1"/>
      <w:numFmt w:val="bullet"/>
      <w:lvlText w:val=""/>
      <w:lvlJc w:val="left"/>
      <w:pPr>
        <w:tabs>
          <w:tab w:val="num" w:pos="6480"/>
        </w:tabs>
        <w:ind w:left="6480" w:hanging="360"/>
      </w:pPr>
      <w:rPr>
        <w:rFonts w:ascii="Wingdings" w:hAnsi="Wingdings" w:hint="default"/>
      </w:rPr>
    </w:lvl>
  </w:abstractNum>
  <w:abstractNum w:abstractNumId="38">
    <w:nsid w:val="22D454F4"/>
    <w:multiLevelType w:val="hybridMultilevel"/>
    <w:tmpl w:val="A5AC611A"/>
    <w:lvl w:ilvl="0" w:tplc="F81A998C">
      <w:start w:val="1"/>
      <w:numFmt w:val="bullet"/>
      <w:lvlText w:val=""/>
      <w:lvlJc w:val="left"/>
      <w:pPr>
        <w:tabs>
          <w:tab w:val="num" w:pos="720"/>
        </w:tabs>
        <w:ind w:left="720" w:hanging="363"/>
      </w:pPr>
      <w:rPr>
        <w:rFonts w:ascii="Symbol" w:hAnsi="Symbol" w:hint="default"/>
        <w:sz w:val="22"/>
        <w:szCs w:val="22"/>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39">
    <w:nsid w:val="22FA0880"/>
    <w:multiLevelType w:val="hybridMultilevel"/>
    <w:tmpl w:val="303CEF9E"/>
    <w:lvl w:ilvl="0" w:tplc="0CBE3E3A">
      <w:start w:val="1"/>
      <w:numFmt w:val="bullet"/>
      <w:pStyle w:val="JGP"/>
      <w:lvlText w:val=""/>
      <w:lvlJc w:val="left"/>
      <w:pPr>
        <w:tabs>
          <w:tab w:val="num" w:pos="345"/>
        </w:tabs>
        <w:ind w:left="345" w:hanging="360"/>
      </w:pPr>
      <w:rPr>
        <w:rFonts w:ascii="Symbol" w:hAnsi="Symbol" w:hint="default"/>
      </w:rPr>
    </w:lvl>
    <w:lvl w:ilvl="1" w:tplc="04160003">
      <w:start w:val="1"/>
      <w:numFmt w:val="bullet"/>
      <w:lvlText w:val="o"/>
      <w:lvlJc w:val="left"/>
      <w:pPr>
        <w:tabs>
          <w:tab w:val="num" w:pos="357"/>
        </w:tabs>
        <w:ind w:left="357" w:hanging="360"/>
      </w:pPr>
      <w:rPr>
        <w:rFonts w:ascii="Courier New" w:hAnsi="Courier New" w:cs="Courier New" w:hint="default"/>
      </w:rPr>
    </w:lvl>
    <w:lvl w:ilvl="2" w:tplc="04160005">
      <w:start w:val="1"/>
      <w:numFmt w:val="bullet"/>
      <w:lvlText w:val=""/>
      <w:lvlJc w:val="left"/>
      <w:pPr>
        <w:tabs>
          <w:tab w:val="num" w:pos="1077"/>
        </w:tabs>
        <w:ind w:left="1077" w:hanging="360"/>
      </w:pPr>
      <w:rPr>
        <w:rFonts w:ascii="Wingdings" w:hAnsi="Wingdings" w:hint="default"/>
      </w:rPr>
    </w:lvl>
    <w:lvl w:ilvl="3" w:tplc="04160001" w:tentative="1">
      <w:start w:val="1"/>
      <w:numFmt w:val="bullet"/>
      <w:lvlText w:val=""/>
      <w:lvlJc w:val="left"/>
      <w:pPr>
        <w:tabs>
          <w:tab w:val="num" w:pos="1797"/>
        </w:tabs>
        <w:ind w:left="1797" w:hanging="360"/>
      </w:pPr>
      <w:rPr>
        <w:rFonts w:ascii="Symbol" w:hAnsi="Symbol" w:hint="default"/>
      </w:rPr>
    </w:lvl>
    <w:lvl w:ilvl="4" w:tplc="04160003" w:tentative="1">
      <w:start w:val="1"/>
      <w:numFmt w:val="bullet"/>
      <w:lvlText w:val="o"/>
      <w:lvlJc w:val="left"/>
      <w:pPr>
        <w:tabs>
          <w:tab w:val="num" w:pos="2517"/>
        </w:tabs>
        <w:ind w:left="2517" w:hanging="360"/>
      </w:pPr>
      <w:rPr>
        <w:rFonts w:ascii="Courier New" w:hAnsi="Courier New" w:hint="default"/>
      </w:rPr>
    </w:lvl>
    <w:lvl w:ilvl="5" w:tplc="04160005" w:tentative="1">
      <w:start w:val="1"/>
      <w:numFmt w:val="bullet"/>
      <w:lvlText w:val=""/>
      <w:lvlJc w:val="left"/>
      <w:pPr>
        <w:tabs>
          <w:tab w:val="num" w:pos="3237"/>
        </w:tabs>
        <w:ind w:left="3237" w:hanging="360"/>
      </w:pPr>
      <w:rPr>
        <w:rFonts w:ascii="Wingdings" w:hAnsi="Wingdings" w:hint="default"/>
      </w:rPr>
    </w:lvl>
    <w:lvl w:ilvl="6" w:tplc="04160001" w:tentative="1">
      <w:start w:val="1"/>
      <w:numFmt w:val="bullet"/>
      <w:lvlText w:val=""/>
      <w:lvlJc w:val="left"/>
      <w:pPr>
        <w:tabs>
          <w:tab w:val="num" w:pos="3957"/>
        </w:tabs>
        <w:ind w:left="3957" w:hanging="360"/>
      </w:pPr>
      <w:rPr>
        <w:rFonts w:ascii="Symbol" w:hAnsi="Symbol" w:hint="default"/>
      </w:rPr>
    </w:lvl>
    <w:lvl w:ilvl="7" w:tplc="04160003" w:tentative="1">
      <w:start w:val="1"/>
      <w:numFmt w:val="bullet"/>
      <w:lvlText w:val="o"/>
      <w:lvlJc w:val="left"/>
      <w:pPr>
        <w:tabs>
          <w:tab w:val="num" w:pos="4677"/>
        </w:tabs>
        <w:ind w:left="4677" w:hanging="360"/>
      </w:pPr>
      <w:rPr>
        <w:rFonts w:ascii="Courier New" w:hAnsi="Courier New" w:hint="default"/>
      </w:rPr>
    </w:lvl>
    <w:lvl w:ilvl="8" w:tplc="04160005" w:tentative="1">
      <w:start w:val="1"/>
      <w:numFmt w:val="bullet"/>
      <w:lvlText w:val=""/>
      <w:lvlJc w:val="left"/>
      <w:pPr>
        <w:tabs>
          <w:tab w:val="num" w:pos="5397"/>
        </w:tabs>
        <w:ind w:left="5397" w:hanging="360"/>
      </w:pPr>
      <w:rPr>
        <w:rFonts w:ascii="Wingdings" w:hAnsi="Wingdings" w:hint="default"/>
      </w:rPr>
    </w:lvl>
  </w:abstractNum>
  <w:abstractNum w:abstractNumId="40">
    <w:nsid w:val="237C78E6"/>
    <w:multiLevelType w:val="hybridMultilevel"/>
    <w:tmpl w:val="D6D2C954"/>
    <w:lvl w:ilvl="0" w:tplc="04160001">
      <w:start w:val="1"/>
      <w:numFmt w:val="bullet"/>
      <w:lvlText w:val=""/>
      <w:lvlJc w:val="left"/>
      <w:pPr>
        <w:tabs>
          <w:tab w:val="num" w:pos="357"/>
        </w:tabs>
        <w:ind w:left="357" w:hanging="357"/>
      </w:pPr>
      <w:rPr>
        <w:rFonts w:ascii="Symbol" w:hAnsi="Symbol" w:hint="default"/>
        <w:sz w:val="22"/>
        <w:szCs w:val="22"/>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41">
    <w:nsid w:val="246E5BB3"/>
    <w:multiLevelType w:val="hybridMultilevel"/>
    <w:tmpl w:val="B048541C"/>
    <w:lvl w:ilvl="0" w:tplc="F74E201C">
      <w:start w:val="1"/>
      <w:numFmt w:val="upperLetter"/>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42">
    <w:nsid w:val="25F723FF"/>
    <w:multiLevelType w:val="hybridMultilevel"/>
    <w:tmpl w:val="5B0672A6"/>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43">
    <w:nsid w:val="27A51140"/>
    <w:multiLevelType w:val="hybridMultilevel"/>
    <w:tmpl w:val="D2E66792"/>
    <w:lvl w:ilvl="0" w:tplc="B82E3D4C">
      <w:start w:val="1"/>
      <w:numFmt w:val="bullet"/>
      <w:lvlText w:val=""/>
      <w:lvlJc w:val="left"/>
      <w:pPr>
        <w:tabs>
          <w:tab w:val="num" w:pos="357"/>
        </w:tabs>
        <w:ind w:left="357" w:hanging="357"/>
      </w:pPr>
      <w:rPr>
        <w:rFonts w:ascii="Symbol" w:hAnsi="Symbol" w:hint="default"/>
        <w:sz w:val="22"/>
        <w:szCs w:val="22"/>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44">
    <w:nsid w:val="28AA41C2"/>
    <w:multiLevelType w:val="hybridMultilevel"/>
    <w:tmpl w:val="ED72ABB2"/>
    <w:lvl w:ilvl="0" w:tplc="F74E201C">
      <w:start w:val="1"/>
      <w:numFmt w:val="upperLetter"/>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45">
    <w:nsid w:val="28CA094A"/>
    <w:multiLevelType w:val="hybridMultilevel"/>
    <w:tmpl w:val="F87C31F6"/>
    <w:lvl w:ilvl="0" w:tplc="13EE0F9C">
      <w:start w:val="1"/>
      <w:numFmt w:val="bullet"/>
      <w:lvlText w:val=""/>
      <w:lvlJc w:val="left"/>
      <w:pPr>
        <w:ind w:left="363" w:hanging="360"/>
      </w:pPr>
      <w:rPr>
        <w:rFonts w:ascii="Symbol" w:hAnsi="Symbol" w:cs="Symbol" w:hint="default"/>
      </w:rPr>
    </w:lvl>
    <w:lvl w:ilvl="1" w:tplc="52C25330" w:tentative="1">
      <w:start w:val="1"/>
      <w:numFmt w:val="bullet"/>
      <w:lvlText w:val="o"/>
      <w:lvlJc w:val="left"/>
      <w:pPr>
        <w:ind w:left="1083" w:hanging="360"/>
      </w:pPr>
      <w:rPr>
        <w:rFonts w:ascii="Courier New" w:hAnsi="Courier New" w:cs="Courier New" w:hint="default"/>
      </w:rPr>
    </w:lvl>
    <w:lvl w:ilvl="2" w:tplc="B7AA9A96" w:tentative="1">
      <w:start w:val="1"/>
      <w:numFmt w:val="bullet"/>
      <w:lvlText w:val=""/>
      <w:lvlJc w:val="left"/>
      <w:pPr>
        <w:ind w:left="1803" w:hanging="360"/>
      </w:pPr>
      <w:rPr>
        <w:rFonts w:ascii="Wingdings" w:hAnsi="Wingdings" w:cs="Wingdings" w:hint="default"/>
      </w:rPr>
    </w:lvl>
    <w:lvl w:ilvl="3" w:tplc="E2A8DA28" w:tentative="1">
      <w:start w:val="1"/>
      <w:numFmt w:val="bullet"/>
      <w:lvlText w:val=""/>
      <w:lvlJc w:val="left"/>
      <w:pPr>
        <w:ind w:left="2523" w:hanging="360"/>
      </w:pPr>
      <w:rPr>
        <w:rFonts w:ascii="Symbol" w:hAnsi="Symbol" w:cs="Symbol" w:hint="default"/>
      </w:rPr>
    </w:lvl>
    <w:lvl w:ilvl="4" w:tplc="D87206C4" w:tentative="1">
      <w:start w:val="1"/>
      <w:numFmt w:val="bullet"/>
      <w:lvlText w:val="o"/>
      <w:lvlJc w:val="left"/>
      <w:pPr>
        <w:ind w:left="3243" w:hanging="360"/>
      </w:pPr>
      <w:rPr>
        <w:rFonts w:ascii="Courier New" w:hAnsi="Courier New" w:cs="Courier New" w:hint="default"/>
      </w:rPr>
    </w:lvl>
    <w:lvl w:ilvl="5" w:tplc="ED882712" w:tentative="1">
      <w:start w:val="1"/>
      <w:numFmt w:val="bullet"/>
      <w:lvlText w:val=""/>
      <w:lvlJc w:val="left"/>
      <w:pPr>
        <w:ind w:left="3963" w:hanging="360"/>
      </w:pPr>
      <w:rPr>
        <w:rFonts w:ascii="Wingdings" w:hAnsi="Wingdings" w:cs="Wingdings" w:hint="default"/>
      </w:rPr>
    </w:lvl>
    <w:lvl w:ilvl="6" w:tplc="48A6920E" w:tentative="1">
      <w:start w:val="1"/>
      <w:numFmt w:val="bullet"/>
      <w:lvlText w:val=""/>
      <w:lvlJc w:val="left"/>
      <w:pPr>
        <w:ind w:left="4683" w:hanging="360"/>
      </w:pPr>
      <w:rPr>
        <w:rFonts w:ascii="Symbol" w:hAnsi="Symbol" w:cs="Symbol" w:hint="default"/>
      </w:rPr>
    </w:lvl>
    <w:lvl w:ilvl="7" w:tplc="C0F87A0E" w:tentative="1">
      <w:start w:val="1"/>
      <w:numFmt w:val="bullet"/>
      <w:lvlText w:val="o"/>
      <w:lvlJc w:val="left"/>
      <w:pPr>
        <w:ind w:left="5403" w:hanging="360"/>
      </w:pPr>
      <w:rPr>
        <w:rFonts w:ascii="Courier New" w:hAnsi="Courier New" w:cs="Courier New" w:hint="default"/>
      </w:rPr>
    </w:lvl>
    <w:lvl w:ilvl="8" w:tplc="D864EB78" w:tentative="1">
      <w:start w:val="1"/>
      <w:numFmt w:val="bullet"/>
      <w:lvlText w:val=""/>
      <w:lvlJc w:val="left"/>
      <w:pPr>
        <w:ind w:left="6123" w:hanging="360"/>
      </w:pPr>
      <w:rPr>
        <w:rFonts w:ascii="Wingdings" w:hAnsi="Wingdings" w:cs="Wingdings" w:hint="default"/>
      </w:rPr>
    </w:lvl>
  </w:abstractNum>
  <w:abstractNum w:abstractNumId="46">
    <w:nsid w:val="2F156C25"/>
    <w:multiLevelType w:val="hybridMultilevel"/>
    <w:tmpl w:val="F39ADD4C"/>
    <w:lvl w:ilvl="0" w:tplc="F74E201C">
      <w:start w:val="1"/>
      <w:numFmt w:val="upperLetter"/>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47">
    <w:nsid w:val="2FD7792C"/>
    <w:multiLevelType w:val="hybridMultilevel"/>
    <w:tmpl w:val="478879A2"/>
    <w:lvl w:ilvl="0" w:tplc="DF3E10F2">
      <w:start w:val="1"/>
      <w:numFmt w:val="lowerLetter"/>
      <w:lvlText w:val="%1)"/>
      <w:lvlJc w:val="left"/>
      <w:pPr>
        <w:tabs>
          <w:tab w:val="num" w:pos="720"/>
        </w:tabs>
        <w:ind w:left="720" w:hanging="360"/>
      </w:pPr>
      <w:rPr>
        <w:rFonts w:hint="default"/>
      </w:r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48">
    <w:nsid w:val="340033A7"/>
    <w:multiLevelType w:val="hybridMultilevel"/>
    <w:tmpl w:val="498290FC"/>
    <w:lvl w:ilvl="0" w:tplc="04160001">
      <w:start w:val="1"/>
      <w:numFmt w:val="bullet"/>
      <w:lvlText w:val=""/>
      <w:lvlJc w:val="left"/>
      <w:pPr>
        <w:tabs>
          <w:tab w:val="num" w:pos="1066"/>
        </w:tabs>
        <w:ind w:left="1066" w:hanging="360"/>
      </w:pPr>
      <w:rPr>
        <w:rFonts w:ascii="Symbol" w:hAnsi="Symbol" w:hint="default"/>
      </w:rPr>
    </w:lvl>
    <w:lvl w:ilvl="1" w:tplc="04160003">
      <w:start w:val="1"/>
      <w:numFmt w:val="bullet"/>
      <w:lvlText w:val="o"/>
      <w:lvlJc w:val="left"/>
      <w:pPr>
        <w:tabs>
          <w:tab w:val="num" w:pos="1786"/>
        </w:tabs>
        <w:ind w:left="1786" w:hanging="360"/>
      </w:pPr>
      <w:rPr>
        <w:rFonts w:ascii="Courier New" w:hAnsi="Courier New" w:hint="default"/>
      </w:rPr>
    </w:lvl>
    <w:lvl w:ilvl="2" w:tplc="04160005" w:tentative="1">
      <w:start w:val="1"/>
      <w:numFmt w:val="bullet"/>
      <w:lvlText w:val=""/>
      <w:lvlJc w:val="left"/>
      <w:pPr>
        <w:tabs>
          <w:tab w:val="num" w:pos="2506"/>
        </w:tabs>
        <w:ind w:left="2506" w:hanging="360"/>
      </w:pPr>
      <w:rPr>
        <w:rFonts w:ascii="Wingdings" w:hAnsi="Wingdings" w:hint="default"/>
      </w:rPr>
    </w:lvl>
    <w:lvl w:ilvl="3" w:tplc="04160001" w:tentative="1">
      <w:start w:val="1"/>
      <w:numFmt w:val="bullet"/>
      <w:lvlText w:val=""/>
      <w:lvlJc w:val="left"/>
      <w:pPr>
        <w:tabs>
          <w:tab w:val="num" w:pos="3226"/>
        </w:tabs>
        <w:ind w:left="3226" w:hanging="360"/>
      </w:pPr>
      <w:rPr>
        <w:rFonts w:ascii="Symbol" w:hAnsi="Symbol" w:hint="default"/>
      </w:rPr>
    </w:lvl>
    <w:lvl w:ilvl="4" w:tplc="04160003" w:tentative="1">
      <w:start w:val="1"/>
      <w:numFmt w:val="bullet"/>
      <w:lvlText w:val="o"/>
      <w:lvlJc w:val="left"/>
      <w:pPr>
        <w:tabs>
          <w:tab w:val="num" w:pos="3946"/>
        </w:tabs>
        <w:ind w:left="3946" w:hanging="360"/>
      </w:pPr>
      <w:rPr>
        <w:rFonts w:ascii="Courier New" w:hAnsi="Courier New" w:hint="default"/>
      </w:rPr>
    </w:lvl>
    <w:lvl w:ilvl="5" w:tplc="04160005" w:tentative="1">
      <w:start w:val="1"/>
      <w:numFmt w:val="bullet"/>
      <w:lvlText w:val=""/>
      <w:lvlJc w:val="left"/>
      <w:pPr>
        <w:tabs>
          <w:tab w:val="num" w:pos="4666"/>
        </w:tabs>
        <w:ind w:left="4666" w:hanging="360"/>
      </w:pPr>
      <w:rPr>
        <w:rFonts w:ascii="Wingdings" w:hAnsi="Wingdings" w:hint="default"/>
      </w:rPr>
    </w:lvl>
    <w:lvl w:ilvl="6" w:tplc="04160001" w:tentative="1">
      <w:start w:val="1"/>
      <w:numFmt w:val="bullet"/>
      <w:lvlText w:val=""/>
      <w:lvlJc w:val="left"/>
      <w:pPr>
        <w:tabs>
          <w:tab w:val="num" w:pos="5386"/>
        </w:tabs>
        <w:ind w:left="5386" w:hanging="360"/>
      </w:pPr>
      <w:rPr>
        <w:rFonts w:ascii="Symbol" w:hAnsi="Symbol" w:hint="default"/>
      </w:rPr>
    </w:lvl>
    <w:lvl w:ilvl="7" w:tplc="04160003" w:tentative="1">
      <w:start w:val="1"/>
      <w:numFmt w:val="bullet"/>
      <w:lvlText w:val="o"/>
      <w:lvlJc w:val="left"/>
      <w:pPr>
        <w:tabs>
          <w:tab w:val="num" w:pos="6106"/>
        </w:tabs>
        <w:ind w:left="6106" w:hanging="360"/>
      </w:pPr>
      <w:rPr>
        <w:rFonts w:ascii="Courier New" w:hAnsi="Courier New" w:hint="default"/>
      </w:rPr>
    </w:lvl>
    <w:lvl w:ilvl="8" w:tplc="04160005" w:tentative="1">
      <w:start w:val="1"/>
      <w:numFmt w:val="bullet"/>
      <w:lvlText w:val=""/>
      <w:lvlJc w:val="left"/>
      <w:pPr>
        <w:tabs>
          <w:tab w:val="num" w:pos="6826"/>
        </w:tabs>
        <w:ind w:left="6826" w:hanging="360"/>
      </w:pPr>
      <w:rPr>
        <w:rFonts w:ascii="Wingdings" w:hAnsi="Wingdings" w:hint="default"/>
      </w:rPr>
    </w:lvl>
  </w:abstractNum>
  <w:abstractNum w:abstractNumId="49">
    <w:nsid w:val="351B1E14"/>
    <w:multiLevelType w:val="hybridMultilevel"/>
    <w:tmpl w:val="1D14E73E"/>
    <w:lvl w:ilvl="0" w:tplc="FFFFFFFF">
      <w:start w:val="1"/>
      <w:numFmt w:val="bullet"/>
      <w:lvlText w:val=""/>
      <w:lvlJc w:val="left"/>
      <w:pPr>
        <w:tabs>
          <w:tab w:val="num" w:pos="720"/>
        </w:tabs>
        <w:ind w:left="720" w:hanging="363"/>
      </w:pPr>
      <w:rPr>
        <w:rFonts w:ascii="Symbol" w:hAnsi="Symbol" w:hint="default"/>
        <w:sz w:val="22"/>
        <w:szCs w:val="22"/>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0">
    <w:nsid w:val="38926C88"/>
    <w:multiLevelType w:val="hybridMultilevel"/>
    <w:tmpl w:val="C240A5BE"/>
    <w:lvl w:ilvl="0" w:tplc="E6865BB0">
      <w:start w:val="1"/>
      <w:numFmt w:val="bullet"/>
      <w:lvlText w:val=""/>
      <w:lvlJc w:val="left"/>
      <w:pPr>
        <w:tabs>
          <w:tab w:val="num" w:pos="357"/>
        </w:tabs>
        <w:ind w:left="357" w:hanging="357"/>
      </w:pPr>
      <w:rPr>
        <w:rFonts w:ascii="Symbol" w:hAnsi="Symbol" w:hint="default"/>
        <w:sz w:val="22"/>
        <w:szCs w:val="22"/>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51">
    <w:nsid w:val="3A882A80"/>
    <w:multiLevelType w:val="hybridMultilevel"/>
    <w:tmpl w:val="4126E488"/>
    <w:lvl w:ilvl="0" w:tplc="E6865BB0">
      <w:start w:val="1"/>
      <w:numFmt w:val="bullet"/>
      <w:lvlText w:val=""/>
      <w:lvlJc w:val="left"/>
      <w:pPr>
        <w:tabs>
          <w:tab w:val="num" w:pos="357"/>
        </w:tabs>
        <w:ind w:left="357" w:hanging="357"/>
      </w:pPr>
      <w:rPr>
        <w:rFonts w:ascii="Symbol" w:hAnsi="Symbol" w:hint="default"/>
        <w:sz w:val="22"/>
        <w:szCs w:val="22"/>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52">
    <w:nsid w:val="3B48699F"/>
    <w:multiLevelType w:val="hybridMultilevel"/>
    <w:tmpl w:val="9350D64E"/>
    <w:lvl w:ilvl="0" w:tplc="C1E62A2A">
      <w:start w:val="1"/>
      <w:numFmt w:val="bullet"/>
      <w:lvlText w:val=""/>
      <w:lvlJc w:val="left"/>
      <w:pPr>
        <w:tabs>
          <w:tab w:val="num" w:pos="360"/>
        </w:tabs>
        <w:ind w:left="360" w:hanging="360"/>
      </w:pPr>
      <w:rPr>
        <w:rFonts w:ascii="Symbol" w:hAnsi="Symbol"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53">
    <w:nsid w:val="3BA620CA"/>
    <w:multiLevelType w:val="multilevel"/>
    <w:tmpl w:val="AA68F448"/>
    <w:lvl w:ilvl="0">
      <w:start w:val="7"/>
      <w:numFmt w:val="decimal"/>
      <w:pStyle w:val="Ttulo1"/>
      <w:lvlText w:val="%1."/>
      <w:lvlJc w:val="left"/>
      <w:pPr>
        <w:tabs>
          <w:tab w:val="num" w:pos="0"/>
        </w:tabs>
        <w:ind w:left="0" w:firstLine="0"/>
      </w:pPr>
      <w:rPr>
        <w:rFonts w:ascii="Arial Negrito" w:hAnsi="Arial Negrito" w:hint="default"/>
        <w:b/>
        <w:i w:val="0"/>
        <w:strike w:val="0"/>
        <w:dstrike w:val="0"/>
        <w:color w:val="auto"/>
        <w:spacing w:val="0"/>
        <w:kern w:val="0"/>
        <w:position w:val="0"/>
        <w:sz w:val="24"/>
        <w:szCs w:val="24"/>
        <w:u w:val="none"/>
        <w:effect w:val="none"/>
      </w:rPr>
    </w:lvl>
    <w:lvl w:ilvl="1">
      <w:start w:val="1"/>
      <w:numFmt w:val="decimal"/>
      <w:pStyle w:val="Ttulo2"/>
      <w:lvlText w:val="%1.%2."/>
      <w:lvlJc w:val="left"/>
      <w:pPr>
        <w:tabs>
          <w:tab w:val="num" w:pos="0"/>
        </w:tabs>
        <w:ind w:left="720" w:hanging="720"/>
      </w:pPr>
      <w:rPr>
        <w:rFonts w:ascii="Arial Negrito" w:hAnsi="Arial Negrito" w:hint="default"/>
        <w:b/>
        <w:i w:val="0"/>
        <w:color w:val="auto"/>
        <w:sz w:val="24"/>
        <w:szCs w:val="22"/>
        <w:u w:val="none"/>
      </w:rPr>
    </w:lvl>
    <w:lvl w:ilvl="2">
      <w:start w:val="1"/>
      <w:numFmt w:val="decimal"/>
      <w:pStyle w:val="Ttulo3"/>
      <w:lvlText w:val="%1.%2.%3."/>
      <w:lvlJc w:val="left"/>
      <w:pPr>
        <w:tabs>
          <w:tab w:val="num" w:pos="0"/>
        </w:tabs>
        <w:ind w:left="0" w:firstLine="0"/>
      </w:pPr>
      <w:rPr>
        <w:rFonts w:ascii="Arial Negrito" w:hAnsi="Arial Negrito" w:hint="default"/>
        <w:b/>
        <w:i w:val="0"/>
        <w:color w:val="auto"/>
        <w:sz w:val="22"/>
        <w:szCs w:val="20"/>
        <w:u w:val="none"/>
      </w:rPr>
    </w:lvl>
    <w:lvl w:ilvl="3">
      <w:start w:val="1"/>
      <w:numFmt w:val="decimal"/>
      <w:pStyle w:val="Ttulo4"/>
      <w:lvlText w:val="%1.%2.%3.%4."/>
      <w:lvlJc w:val="left"/>
      <w:pPr>
        <w:tabs>
          <w:tab w:val="num" w:pos="992"/>
        </w:tabs>
        <w:ind w:left="0" w:firstLine="0"/>
      </w:pPr>
      <w:rPr>
        <w:rFonts w:ascii="Arial Negrito" w:hAnsi="Arial Negrito" w:hint="default"/>
        <w:b/>
        <w:i w:val="0"/>
        <w:sz w:val="22"/>
        <w:szCs w:val="18"/>
      </w:rPr>
    </w:lvl>
    <w:lvl w:ilvl="4">
      <w:start w:val="1"/>
      <w:numFmt w:val="decimal"/>
      <w:lvlText w:val="%1.%2.%3.%4.%5."/>
      <w:lvlJc w:val="left"/>
      <w:pPr>
        <w:tabs>
          <w:tab w:val="num" w:pos="2520"/>
        </w:tabs>
        <w:ind w:left="0" w:firstLine="0"/>
      </w:pPr>
      <w:rPr>
        <w:rFonts w:hint="default"/>
      </w:rPr>
    </w:lvl>
    <w:lvl w:ilvl="5">
      <w:start w:val="1"/>
      <w:numFmt w:val="decimal"/>
      <w:lvlText w:val="%1.%2.%3.%4.%5.%6."/>
      <w:lvlJc w:val="left"/>
      <w:pPr>
        <w:tabs>
          <w:tab w:val="num" w:pos="2880"/>
        </w:tabs>
        <w:ind w:left="0" w:firstLine="0"/>
      </w:pPr>
      <w:rPr>
        <w:rFonts w:hint="default"/>
      </w:rPr>
    </w:lvl>
    <w:lvl w:ilvl="6">
      <w:start w:val="1"/>
      <w:numFmt w:val="decimal"/>
      <w:lvlText w:val="%1.%2.%3.%4.%5.%6.%7."/>
      <w:lvlJc w:val="left"/>
      <w:pPr>
        <w:tabs>
          <w:tab w:val="num" w:pos="3600"/>
        </w:tabs>
        <w:ind w:left="0" w:firstLine="0"/>
      </w:pPr>
      <w:rPr>
        <w:rFonts w:hint="default"/>
      </w:rPr>
    </w:lvl>
    <w:lvl w:ilvl="7">
      <w:start w:val="1"/>
      <w:numFmt w:val="decimal"/>
      <w:lvlText w:val="%1.%2.%3.%4.%5.%6.%7.%8."/>
      <w:lvlJc w:val="left"/>
      <w:pPr>
        <w:tabs>
          <w:tab w:val="num" w:pos="3960"/>
        </w:tabs>
        <w:ind w:left="0" w:firstLine="0"/>
      </w:pPr>
      <w:rPr>
        <w:rFonts w:hint="default"/>
      </w:rPr>
    </w:lvl>
    <w:lvl w:ilvl="8">
      <w:start w:val="1"/>
      <w:numFmt w:val="decimal"/>
      <w:lvlText w:val="%1.%2.%3.%4.%5.%6.%7.%8.%9."/>
      <w:lvlJc w:val="left"/>
      <w:pPr>
        <w:tabs>
          <w:tab w:val="num" w:pos="4680"/>
        </w:tabs>
        <w:ind w:left="0" w:firstLine="0"/>
      </w:pPr>
      <w:rPr>
        <w:rFonts w:hint="default"/>
      </w:rPr>
    </w:lvl>
  </w:abstractNum>
  <w:abstractNum w:abstractNumId="54">
    <w:nsid w:val="3C6B2752"/>
    <w:multiLevelType w:val="hybridMultilevel"/>
    <w:tmpl w:val="1026DBC6"/>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55">
    <w:nsid w:val="3CC45BF0"/>
    <w:multiLevelType w:val="hybridMultilevel"/>
    <w:tmpl w:val="9B1C0386"/>
    <w:lvl w:ilvl="0" w:tplc="0416000F">
      <w:start w:val="1"/>
      <w:numFmt w:val="bullet"/>
      <w:lvlText w:val=""/>
      <w:lvlJc w:val="left"/>
      <w:pPr>
        <w:tabs>
          <w:tab w:val="num" w:pos="357"/>
        </w:tabs>
        <w:ind w:left="357" w:hanging="357"/>
      </w:pPr>
      <w:rPr>
        <w:rFonts w:ascii="Symbol" w:hAnsi="Symbol" w:hint="default"/>
        <w:sz w:val="22"/>
        <w:szCs w:val="22"/>
      </w:rPr>
    </w:lvl>
    <w:lvl w:ilvl="1" w:tplc="0416000B" w:tentative="1">
      <w:start w:val="1"/>
      <w:numFmt w:val="bullet"/>
      <w:lvlText w:val="o"/>
      <w:lvlJc w:val="left"/>
      <w:pPr>
        <w:tabs>
          <w:tab w:val="num" w:pos="1440"/>
        </w:tabs>
        <w:ind w:left="1440" w:hanging="360"/>
      </w:pPr>
      <w:rPr>
        <w:rFonts w:ascii="Courier New" w:hAnsi="Courier New" w:cs="Courier New" w:hint="default"/>
      </w:rPr>
    </w:lvl>
    <w:lvl w:ilvl="2" w:tplc="9BF6CCE0" w:tentative="1">
      <w:start w:val="1"/>
      <w:numFmt w:val="bullet"/>
      <w:lvlText w:val=""/>
      <w:lvlJc w:val="left"/>
      <w:pPr>
        <w:tabs>
          <w:tab w:val="num" w:pos="2160"/>
        </w:tabs>
        <w:ind w:left="2160" w:hanging="360"/>
      </w:pPr>
      <w:rPr>
        <w:rFonts w:ascii="Wingdings" w:hAnsi="Wingdings" w:hint="default"/>
      </w:rPr>
    </w:lvl>
    <w:lvl w:ilvl="3" w:tplc="0416000F" w:tentative="1">
      <w:start w:val="1"/>
      <w:numFmt w:val="bullet"/>
      <w:lvlText w:val=""/>
      <w:lvlJc w:val="left"/>
      <w:pPr>
        <w:tabs>
          <w:tab w:val="num" w:pos="2880"/>
        </w:tabs>
        <w:ind w:left="2880" w:hanging="360"/>
      </w:pPr>
      <w:rPr>
        <w:rFonts w:ascii="Symbol" w:hAnsi="Symbol" w:hint="default"/>
      </w:rPr>
    </w:lvl>
    <w:lvl w:ilvl="4" w:tplc="04160019" w:tentative="1">
      <w:start w:val="1"/>
      <w:numFmt w:val="bullet"/>
      <w:lvlText w:val="o"/>
      <w:lvlJc w:val="left"/>
      <w:pPr>
        <w:tabs>
          <w:tab w:val="num" w:pos="3600"/>
        </w:tabs>
        <w:ind w:left="3600" w:hanging="360"/>
      </w:pPr>
      <w:rPr>
        <w:rFonts w:ascii="Courier New" w:hAnsi="Courier New" w:cs="Courier New" w:hint="default"/>
      </w:rPr>
    </w:lvl>
    <w:lvl w:ilvl="5" w:tplc="0416001B" w:tentative="1">
      <w:start w:val="1"/>
      <w:numFmt w:val="bullet"/>
      <w:lvlText w:val=""/>
      <w:lvlJc w:val="left"/>
      <w:pPr>
        <w:tabs>
          <w:tab w:val="num" w:pos="4320"/>
        </w:tabs>
        <w:ind w:left="4320" w:hanging="360"/>
      </w:pPr>
      <w:rPr>
        <w:rFonts w:ascii="Wingdings" w:hAnsi="Wingdings" w:hint="default"/>
      </w:rPr>
    </w:lvl>
    <w:lvl w:ilvl="6" w:tplc="0416000F" w:tentative="1">
      <w:start w:val="1"/>
      <w:numFmt w:val="bullet"/>
      <w:lvlText w:val=""/>
      <w:lvlJc w:val="left"/>
      <w:pPr>
        <w:tabs>
          <w:tab w:val="num" w:pos="5040"/>
        </w:tabs>
        <w:ind w:left="5040" w:hanging="360"/>
      </w:pPr>
      <w:rPr>
        <w:rFonts w:ascii="Symbol" w:hAnsi="Symbol" w:hint="default"/>
      </w:rPr>
    </w:lvl>
    <w:lvl w:ilvl="7" w:tplc="04160019" w:tentative="1">
      <w:start w:val="1"/>
      <w:numFmt w:val="bullet"/>
      <w:lvlText w:val="o"/>
      <w:lvlJc w:val="left"/>
      <w:pPr>
        <w:tabs>
          <w:tab w:val="num" w:pos="5760"/>
        </w:tabs>
        <w:ind w:left="5760" w:hanging="360"/>
      </w:pPr>
      <w:rPr>
        <w:rFonts w:ascii="Courier New" w:hAnsi="Courier New" w:cs="Courier New" w:hint="default"/>
      </w:rPr>
    </w:lvl>
    <w:lvl w:ilvl="8" w:tplc="0416001B" w:tentative="1">
      <w:start w:val="1"/>
      <w:numFmt w:val="bullet"/>
      <w:lvlText w:val=""/>
      <w:lvlJc w:val="left"/>
      <w:pPr>
        <w:tabs>
          <w:tab w:val="num" w:pos="6480"/>
        </w:tabs>
        <w:ind w:left="6480" w:hanging="360"/>
      </w:pPr>
      <w:rPr>
        <w:rFonts w:ascii="Wingdings" w:hAnsi="Wingdings" w:hint="default"/>
      </w:rPr>
    </w:lvl>
  </w:abstractNum>
  <w:abstractNum w:abstractNumId="56">
    <w:nsid w:val="3D911CE0"/>
    <w:multiLevelType w:val="hybridMultilevel"/>
    <w:tmpl w:val="F02AFFC6"/>
    <w:lvl w:ilvl="0" w:tplc="DA6E417E">
      <w:start w:val="1"/>
      <w:numFmt w:val="lowerLetter"/>
      <w:lvlText w:val="%1)"/>
      <w:lvlJc w:val="left"/>
      <w:pPr>
        <w:tabs>
          <w:tab w:val="num" w:pos="720"/>
        </w:tabs>
        <w:ind w:left="720" w:hanging="360"/>
      </w:pPr>
    </w:lvl>
    <w:lvl w:ilvl="1" w:tplc="04160003" w:tentative="1">
      <w:start w:val="1"/>
      <w:numFmt w:val="lowerLetter"/>
      <w:lvlText w:val="%2."/>
      <w:lvlJc w:val="left"/>
      <w:pPr>
        <w:tabs>
          <w:tab w:val="num" w:pos="1440"/>
        </w:tabs>
        <w:ind w:left="1440" w:hanging="360"/>
      </w:pPr>
    </w:lvl>
    <w:lvl w:ilvl="2" w:tplc="04160005" w:tentative="1">
      <w:start w:val="1"/>
      <w:numFmt w:val="lowerRoman"/>
      <w:lvlText w:val="%3."/>
      <w:lvlJc w:val="right"/>
      <w:pPr>
        <w:tabs>
          <w:tab w:val="num" w:pos="2160"/>
        </w:tabs>
        <w:ind w:left="2160" w:hanging="180"/>
      </w:pPr>
    </w:lvl>
    <w:lvl w:ilvl="3" w:tplc="04160001" w:tentative="1">
      <w:start w:val="1"/>
      <w:numFmt w:val="decimal"/>
      <w:lvlText w:val="%4."/>
      <w:lvlJc w:val="left"/>
      <w:pPr>
        <w:tabs>
          <w:tab w:val="num" w:pos="2880"/>
        </w:tabs>
        <w:ind w:left="2880" w:hanging="360"/>
      </w:pPr>
    </w:lvl>
    <w:lvl w:ilvl="4" w:tplc="04160003" w:tentative="1">
      <w:start w:val="1"/>
      <w:numFmt w:val="lowerLetter"/>
      <w:lvlText w:val="%5."/>
      <w:lvlJc w:val="left"/>
      <w:pPr>
        <w:tabs>
          <w:tab w:val="num" w:pos="3600"/>
        </w:tabs>
        <w:ind w:left="3600" w:hanging="360"/>
      </w:pPr>
    </w:lvl>
    <w:lvl w:ilvl="5" w:tplc="04160005" w:tentative="1">
      <w:start w:val="1"/>
      <w:numFmt w:val="lowerRoman"/>
      <w:lvlText w:val="%6."/>
      <w:lvlJc w:val="right"/>
      <w:pPr>
        <w:tabs>
          <w:tab w:val="num" w:pos="4320"/>
        </w:tabs>
        <w:ind w:left="4320" w:hanging="180"/>
      </w:pPr>
    </w:lvl>
    <w:lvl w:ilvl="6" w:tplc="04160001" w:tentative="1">
      <w:start w:val="1"/>
      <w:numFmt w:val="decimal"/>
      <w:lvlText w:val="%7."/>
      <w:lvlJc w:val="left"/>
      <w:pPr>
        <w:tabs>
          <w:tab w:val="num" w:pos="5040"/>
        </w:tabs>
        <w:ind w:left="5040" w:hanging="360"/>
      </w:pPr>
    </w:lvl>
    <w:lvl w:ilvl="7" w:tplc="04160003" w:tentative="1">
      <w:start w:val="1"/>
      <w:numFmt w:val="lowerLetter"/>
      <w:lvlText w:val="%8."/>
      <w:lvlJc w:val="left"/>
      <w:pPr>
        <w:tabs>
          <w:tab w:val="num" w:pos="5760"/>
        </w:tabs>
        <w:ind w:left="5760" w:hanging="360"/>
      </w:pPr>
    </w:lvl>
    <w:lvl w:ilvl="8" w:tplc="04160005" w:tentative="1">
      <w:start w:val="1"/>
      <w:numFmt w:val="lowerRoman"/>
      <w:lvlText w:val="%9."/>
      <w:lvlJc w:val="right"/>
      <w:pPr>
        <w:tabs>
          <w:tab w:val="num" w:pos="6480"/>
        </w:tabs>
        <w:ind w:left="6480" w:hanging="180"/>
      </w:pPr>
    </w:lvl>
  </w:abstractNum>
  <w:abstractNum w:abstractNumId="57">
    <w:nsid w:val="3DC4500B"/>
    <w:multiLevelType w:val="hybridMultilevel"/>
    <w:tmpl w:val="F7C84D54"/>
    <w:lvl w:ilvl="0" w:tplc="52B44D1E">
      <w:start w:val="1"/>
      <w:numFmt w:val="bullet"/>
      <w:lvlText w:val=""/>
      <w:lvlJc w:val="left"/>
      <w:pPr>
        <w:tabs>
          <w:tab w:val="num" w:pos="720"/>
        </w:tabs>
        <w:ind w:left="720" w:hanging="363"/>
      </w:pPr>
      <w:rPr>
        <w:rFonts w:ascii="Symbol" w:hAnsi="Symbol" w:hint="default"/>
        <w:sz w:val="22"/>
        <w:szCs w:val="22"/>
      </w:rPr>
    </w:lvl>
    <w:lvl w:ilvl="1" w:tplc="04160003">
      <w:start w:val="1"/>
      <w:numFmt w:val="bullet"/>
      <w:lvlText w:val=""/>
      <w:lvlJc w:val="left"/>
      <w:pPr>
        <w:tabs>
          <w:tab w:val="num" w:pos="2151"/>
        </w:tabs>
        <w:ind w:left="2151" w:hanging="363"/>
      </w:pPr>
      <w:rPr>
        <w:rFonts w:ascii="Symbol" w:hAnsi="Symbol" w:hint="default"/>
        <w:sz w:val="22"/>
        <w:szCs w:val="22"/>
      </w:rPr>
    </w:lvl>
    <w:lvl w:ilvl="2" w:tplc="04160005" w:tentative="1">
      <w:start w:val="1"/>
      <w:numFmt w:val="lowerRoman"/>
      <w:lvlText w:val="%3."/>
      <w:lvlJc w:val="right"/>
      <w:pPr>
        <w:tabs>
          <w:tab w:val="num" w:pos="2868"/>
        </w:tabs>
        <w:ind w:left="2868" w:hanging="180"/>
      </w:pPr>
    </w:lvl>
    <w:lvl w:ilvl="3" w:tplc="04160001" w:tentative="1">
      <w:start w:val="1"/>
      <w:numFmt w:val="decimal"/>
      <w:lvlText w:val="%4."/>
      <w:lvlJc w:val="left"/>
      <w:pPr>
        <w:tabs>
          <w:tab w:val="num" w:pos="3588"/>
        </w:tabs>
        <w:ind w:left="3588" w:hanging="360"/>
      </w:pPr>
    </w:lvl>
    <w:lvl w:ilvl="4" w:tplc="04160003" w:tentative="1">
      <w:start w:val="1"/>
      <w:numFmt w:val="lowerLetter"/>
      <w:lvlText w:val="%5."/>
      <w:lvlJc w:val="left"/>
      <w:pPr>
        <w:tabs>
          <w:tab w:val="num" w:pos="4308"/>
        </w:tabs>
        <w:ind w:left="4308" w:hanging="360"/>
      </w:pPr>
    </w:lvl>
    <w:lvl w:ilvl="5" w:tplc="04160005" w:tentative="1">
      <w:start w:val="1"/>
      <w:numFmt w:val="lowerRoman"/>
      <w:lvlText w:val="%6."/>
      <w:lvlJc w:val="right"/>
      <w:pPr>
        <w:tabs>
          <w:tab w:val="num" w:pos="5028"/>
        </w:tabs>
        <w:ind w:left="5028" w:hanging="180"/>
      </w:pPr>
    </w:lvl>
    <w:lvl w:ilvl="6" w:tplc="04160001" w:tentative="1">
      <w:start w:val="1"/>
      <w:numFmt w:val="decimal"/>
      <w:lvlText w:val="%7."/>
      <w:lvlJc w:val="left"/>
      <w:pPr>
        <w:tabs>
          <w:tab w:val="num" w:pos="5748"/>
        </w:tabs>
        <w:ind w:left="5748" w:hanging="360"/>
      </w:pPr>
    </w:lvl>
    <w:lvl w:ilvl="7" w:tplc="04160003" w:tentative="1">
      <w:start w:val="1"/>
      <w:numFmt w:val="lowerLetter"/>
      <w:lvlText w:val="%8."/>
      <w:lvlJc w:val="left"/>
      <w:pPr>
        <w:tabs>
          <w:tab w:val="num" w:pos="6468"/>
        </w:tabs>
        <w:ind w:left="6468" w:hanging="360"/>
      </w:pPr>
    </w:lvl>
    <w:lvl w:ilvl="8" w:tplc="04160005" w:tentative="1">
      <w:start w:val="1"/>
      <w:numFmt w:val="lowerRoman"/>
      <w:lvlText w:val="%9."/>
      <w:lvlJc w:val="right"/>
      <w:pPr>
        <w:tabs>
          <w:tab w:val="num" w:pos="7188"/>
        </w:tabs>
        <w:ind w:left="7188" w:hanging="180"/>
      </w:pPr>
    </w:lvl>
  </w:abstractNum>
  <w:abstractNum w:abstractNumId="58">
    <w:nsid w:val="3E9347D3"/>
    <w:multiLevelType w:val="hybridMultilevel"/>
    <w:tmpl w:val="7CFE8F4E"/>
    <w:lvl w:ilvl="0" w:tplc="EFF04CF6">
      <w:start w:val="1"/>
      <w:numFmt w:val="bullet"/>
      <w:lvlText w:val=""/>
      <w:lvlJc w:val="left"/>
      <w:pPr>
        <w:tabs>
          <w:tab w:val="num" w:pos="357"/>
        </w:tabs>
        <w:ind w:left="357" w:hanging="357"/>
      </w:pPr>
      <w:rPr>
        <w:rFonts w:ascii="Symbol" w:hAnsi="Symbol"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59">
    <w:nsid w:val="3EE35584"/>
    <w:multiLevelType w:val="hybridMultilevel"/>
    <w:tmpl w:val="E9228504"/>
    <w:lvl w:ilvl="0" w:tplc="BCD0250E">
      <w:start w:val="1"/>
      <w:numFmt w:val="lowerRoman"/>
      <w:lvlText w:val="(%1)"/>
      <w:lvlJc w:val="left"/>
      <w:pPr>
        <w:tabs>
          <w:tab w:val="num" w:pos="1437"/>
        </w:tabs>
        <w:ind w:left="1437" w:hanging="1080"/>
      </w:pPr>
      <w:rPr>
        <w:rFonts w:hint="default"/>
      </w:rPr>
    </w:lvl>
    <w:lvl w:ilvl="1" w:tplc="04160003" w:tentative="1">
      <w:start w:val="1"/>
      <w:numFmt w:val="lowerLetter"/>
      <w:lvlText w:val="%2."/>
      <w:lvlJc w:val="left"/>
      <w:pPr>
        <w:tabs>
          <w:tab w:val="num" w:pos="357"/>
        </w:tabs>
        <w:ind w:left="357" w:hanging="360"/>
      </w:pPr>
    </w:lvl>
    <w:lvl w:ilvl="2" w:tplc="04160005" w:tentative="1">
      <w:start w:val="1"/>
      <w:numFmt w:val="lowerRoman"/>
      <w:lvlText w:val="%3."/>
      <w:lvlJc w:val="right"/>
      <w:pPr>
        <w:tabs>
          <w:tab w:val="num" w:pos="1077"/>
        </w:tabs>
        <w:ind w:left="1077" w:hanging="180"/>
      </w:pPr>
    </w:lvl>
    <w:lvl w:ilvl="3" w:tplc="04160001" w:tentative="1">
      <w:start w:val="1"/>
      <w:numFmt w:val="decimal"/>
      <w:lvlText w:val="%4."/>
      <w:lvlJc w:val="left"/>
      <w:pPr>
        <w:tabs>
          <w:tab w:val="num" w:pos="1797"/>
        </w:tabs>
        <w:ind w:left="1797" w:hanging="360"/>
      </w:pPr>
    </w:lvl>
    <w:lvl w:ilvl="4" w:tplc="04160003" w:tentative="1">
      <w:start w:val="1"/>
      <w:numFmt w:val="lowerLetter"/>
      <w:lvlText w:val="%5."/>
      <w:lvlJc w:val="left"/>
      <w:pPr>
        <w:tabs>
          <w:tab w:val="num" w:pos="2517"/>
        </w:tabs>
        <w:ind w:left="2517" w:hanging="360"/>
      </w:pPr>
    </w:lvl>
    <w:lvl w:ilvl="5" w:tplc="04160005" w:tentative="1">
      <w:start w:val="1"/>
      <w:numFmt w:val="lowerRoman"/>
      <w:lvlText w:val="%6."/>
      <w:lvlJc w:val="right"/>
      <w:pPr>
        <w:tabs>
          <w:tab w:val="num" w:pos="3237"/>
        </w:tabs>
        <w:ind w:left="3237" w:hanging="180"/>
      </w:pPr>
    </w:lvl>
    <w:lvl w:ilvl="6" w:tplc="04160001" w:tentative="1">
      <w:start w:val="1"/>
      <w:numFmt w:val="decimal"/>
      <w:lvlText w:val="%7."/>
      <w:lvlJc w:val="left"/>
      <w:pPr>
        <w:tabs>
          <w:tab w:val="num" w:pos="3957"/>
        </w:tabs>
        <w:ind w:left="3957" w:hanging="360"/>
      </w:pPr>
    </w:lvl>
    <w:lvl w:ilvl="7" w:tplc="04160003" w:tentative="1">
      <w:start w:val="1"/>
      <w:numFmt w:val="lowerLetter"/>
      <w:lvlText w:val="%8."/>
      <w:lvlJc w:val="left"/>
      <w:pPr>
        <w:tabs>
          <w:tab w:val="num" w:pos="4677"/>
        </w:tabs>
        <w:ind w:left="4677" w:hanging="360"/>
      </w:pPr>
    </w:lvl>
    <w:lvl w:ilvl="8" w:tplc="04160005" w:tentative="1">
      <w:start w:val="1"/>
      <w:numFmt w:val="lowerRoman"/>
      <w:lvlText w:val="%9."/>
      <w:lvlJc w:val="right"/>
      <w:pPr>
        <w:tabs>
          <w:tab w:val="num" w:pos="5397"/>
        </w:tabs>
        <w:ind w:left="5397" w:hanging="180"/>
      </w:pPr>
    </w:lvl>
  </w:abstractNum>
  <w:abstractNum w:abstractNumId="60">
    <w:nsid w:val="401768C8"/>
    <w:multiLevelType w:val="hybridMultilevel"/>
    <w:tmpl w:val="FAF6675A"/>
    <w:lvl w:ilvl="0" w:tplc="C1E62A2A">
      <w:start w:val="1"/>
      <w:numFmt w:val="bullet"/>
      <w:lvlText w:val=""/>
      <w:lvlJc w:val="left"/>
      <w:pPr>
        <w:tabs>
          <w:tab w:val="num" w:pos="360"/>
        </w:tabs>
        <w:ind w:left="360" w:hanging="360"/>
      </w:pPr>
      <w:rPr>
        <w:rFonts w:ascii="Symbol" w:hAnsi="Symbol" w:hint="default"/>
      </w:rPr>
    </w:lvl>
    <w:lvl w:ilvl="1" w:tplc="04160003" w:tentative="1">
      <w:start w:val="1"/>
      <w:numFmt w:val="bullet"/>
      <w:lvlText w:val="o"/>
      <w:lvlJc w:val="left"/>
      <w:pPr>
        <w:tabs>
          <w:tab w:val="num" w:pos="1080"/>
        </w:tabs>
        <w:ind w:left="1080" w:hanging="360"/>
      </w:pPr>
      <w:rPr>
        <w:rFonts w:ascii="Courier New" w:hAnsi="Courier New" w:cs="Courier New" w:hint="default"/>
      </w:rPr>
    </w:lvl>
    <w:lvl w:ilvl="2" w:tplc="04160005" w:tentative="1">
      <w:start w:val="1"/>
      <w:numFmt w:val="bullet"/>
      <w:lvlText w:val=""/>
      <w:lvlJc w:val="left"/>
      <w:pPr>
        <w:tabs>
          <w:tab w:val="num" w:pos="1800"/>
        </w:tabs>
        <w:ind w:left="1800" w:hanging="360"/>
      </w:pPr>
      <w:rPr>
        <w:rFonts w:ascii="Wingdings" w:hAnsi="Wingdings" w:hint="default"/>
      </w:rPr>
    </w:lvl>
    <w:lvl w:ilvl="3" w:tplc="04160001" w:tentative="1">
      <w:start w:val="1"/>
      <w:numFmt w:val="bullet"/>
      <w:lvlText w:val=""/>
      <w:lvlJc w:val="left"/>
      <w:pPr>
        <w:tabs>
          <w:tab w:val="num" w:pos="2520"/>
        </w:tabs>
        <w:ind w:left="2520" w:hanging="360"/>
      </w:pPr>
      <w:rPr>
        <w:rFonts w:ascii="Symbol" w:hAnsi="Symbol" w:hint="default"/>
      </w:rPr>
    </w:lvl>
    <w:lvl w:ilvl="4" w:tplc="04160003" w:tentative="1">
      <w:start w:val="1"/>
      <w:numFmt w:val="bullet"/>
      <w:lvlText w:val="o"/>
      <w:lvlJc w:val="left"/>
      <w:pPr>
        <w:tabs>
          <w:tab w:val="num" w:pos="3240"/>
        </w:tabs>
        <w:ind w:left="3240" w:hanging="360"/>
      </w:pPr>
      <w:rPr>
        <w:rFonts w:ascii="Courier New" w:hAnsi="Courier New" w:cs="Courier New" w:hint="default"/>
      </w:rPr>
    </w:lvl>
    <w:lvl w:ilvl="5" w:tplc="04160005" w:tentative="1">
      <w:start w:val="1"/>
      <w:numFmt w:val="bullet"/>
      <w:lvlText w:val=""/>
      <w:lvlJc w:val="left"/>
      <w:pPr>
        <w:tabs>
          <w:tab w:val="num" w:pos="3960"/>
        </w:tabs>
        <w:ind w:left="3960" w:hanging="360"/>
      </w:pPr>
      <w:rPr>
        <w:rFonts w:ascii="Wingdings" w:hAnsi="Wingdings" w:hint="default"/>
      </w:rPr>
    </w:lvl>
    <w:lvl w:ilvl="6" w:tplc="04160001" w:tentative="1">
      <w:start w:val="1"/>
      <w:numFmt w:val="bullet"/>
      <w:lvlText w:val=""/>
      <w:lvlJc w:val="left"/>
      <w:pPr>
        <w:tabs>
          <w:tab w:val="num" w:pos="4680"/>
        </w:tabs>
        <w:ind w:left="4680" w:hanging="360"/>
      </w:pPr>
      <w:rPr>
        <w:rFonts w:ascii="Symbol" w:hAnsi="Symbol" w:hint="default"/>
      </w:rPr>
    </w:lvl>
    <w:lvl w:ilvl="7" w:tplc="04160003" w:tentative="1">
      <w:start w:val="1"/>
      <w:numFmt w:val="bullet"/>
      <w:lvlText w:val="o"/>
      <w:lvlJc w:val="left"/>
      <w:pPr>
        <w:tabs>
          <w:tab w:val="num" w:pos="5400"/>
        </w:tabs>
        <w:ind w:left="5400" w:hanging="360"/>
      </w:pPr>
      <w:rPr>
        <w:rFonts w:ascii="Courier New" w:hAnsi="Courier New" w:cs="Courier New" w:hint="default"/>
      </w:rPr>
    </w:lvl>
    <w:lvl w:ilvl="8" w:tplc="04160005" w:tentative="1">
      <w:start w:val="1"/>
      <w:numFmt w:val="bullet"/>
      <w:lvlText w:val=""/>
      <w:lvlJc w:val="left"/>
      <w:pPr>
        <w:tabs>
          <w:tab w:val="num" w:pos="6120"/>
        </w:tabs>
        <w:ind w:left="6120" w:hanging="360"/>
      </w:pPr>
      <w:rPr>
        <w:rFonts w:ascii="Wingdings" w:hAnsi="Wingdings" w:hint="default"/>
      </w:rPr>
    </w:lvl>
  </w:abstractNum>
  <w:abstractNum w:abstractNumId="61">
    <w:nsid w:val="405E1706"/>
    <w:multiLevelType w:val="hybridMultilevel"/>
    <w:tmpl w:val="0596A35C"/>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62">
    <w:nsid w:val="408D3165"/>
    <w:multiLevelType w:val="hybridMultilevel"/>
    <w:tmpl w:val="69E27E8C"/>
    <w:lvl w:ilvl="0" w:tplc="04160017">
      <w:start w:val="1"/>
      <w:numFmt w:val="bullet"/>
      <w:lvlText w:val=""/>
      <w:lvlJc w:val="left"/>
      <w:pPr>
        <w:tabs>
          <w:tab w:val="num" w:pos="720"/>
        </w:tabs>
        <w:ind w:left="720" w:hanging="363"/>
      </w:pPr>
      <w:rPr>
        <w:rFonts w:ascii="Symbol" w:hAnsi="Symbol" w:hint="default"/>
        <w:sz w:val="22"/>
        <w:szCs w:val="22"/>
      </w:rPr>
    </w:lvl>
    <w:lvl w:ilvl="1" w:tplc="04160019" w:tentative="1">
      <w:start w:val="1"/>
      <w:numFmt w:val="bullet"/>
      <w:lvlText w:val="o"/>
      <w:lvlJc w:val="left"/>
      <w:pPr>
        <w:tabs>
          <w:tab w:val="num" w:pos="1440"/>
        </w:tabs>
        <w:ind w:left="1440" w:hanging="360"/>
      </w:pPr>
      <w:rPr>
        <w:rFonts w:ascii="Courier New" w:hAnsi="Courier New" w:cs="Courier New" w:hint="default"/>
      </w:rPr>
    </w:lvl>
    <w:lvl w:ilvl="2" w:tplc="0416001B" w:tentative="1">
      <w:start w:val="1"/>
      <w:numFmt w:val="bullet"/>
      <w:lvlText w:val=""/>
      <w:lvlJc w:val="left"/>
      <w:pPr>
        <w:tabs>
          <w:tab w:val="num" w:pos="2160"/>
        </w:tabs>
        <w:ind w:left="2160" w:hanging="360"/>
      </w:pPr>
      <w:rPr>
        <w:rFonts w:ascii="Wingdings" w:hAnsi="Wingdings" w:hint="default"/>
      </w:rPr>
    </w:lvl>
    <w:lvl w:ilvl="3" w:tplc="0416000F" w:tentative="1">
      <w:start w:val="1"/>
      <w:numFmt w:val="bullet"/>
      <w:lvlText w:val=""/>
      <w:lvlJc w:val="left"/>
      <w:pPr>
        <w:tabs>
          <w:tab w:val="num" w:pos="2880"/>
        </w:tabs>
        <w:ind w:left="2880" w:hanging="360"/>
      </w:pPr>
      <w:rPr>
        <w:rFonts w:ascii="Symbol" w:hAnsi="Symbol" w:hint="default"/>
      </w:rPr>
    </w:lvl>
    <w:lvl w:ilvl="4" w:tplc="04160019" w:tentative="1">
      <w:start w:val="1"/>
      <w:numFmt w:val="bullet"/>
      <w:lvlText w:val="o"/>
      <w:lvlJc w:val="left"/>
      <w:pPr>
        <w:tabs>
          <w:tab w:val="num" w:pos="3600"/>
        </w:tabs>
        <w:ind w:left="3600" w:hanging="360"/>
      </w:pPr>
      <w:rPr>
        <w:rFonts w:ascii="Courier New" w:hAnsi="Courier New" w:cs="Courier New" w:hint="default"/>
      </w:rPr>
    </w:lvl>
    <w:lvl w:ilvl="5" w:tplc="0416001B" w:tentative="1">
      <w:start w:val="1"/>
      <w:numFmt w:val="bullet"/>
      <w:lvlText w:val=""/>
      <w:lvlJc w:val="left"/>
      <w:pPr>
        <w:tabs>
          <w:tab w:val="num" w:pos="4320"/>
        </w:tabs>
        <w:ind w:left="4320" w:hanging="360"/>
      </w:pPr>
      <w:rPr>
        <w:rFonts w:ascii="Wingdings" w:hAnsi="Wingdings" w:hint="default"/>
      </w:rPr>
    </w:lvl>
    <w:lvl w:ilvl="6" w:tplc="0416000F" w:tentative="1">
      <w:start w:val="1"/>
      <w:numFmt w:val="bullet"/>
      <w:lvlText w:val=""/>
      <w:lvlJc w:val="left"/>
      <w:pPr>
        <w:tabs>
          <w:tab w:val="num" w:pos="5040"/>
        </w:tabs>
        <w:ind w:left="5040" w:hanging="360"/>
      </w:pPr>
      <w:rPr>
        <w:rFonts w:ascii="Symbol" w:hAnsi="Symbol" w:hint="default"/>
      </w:rPr>
    </w:lvl>
    <w:lvl w:ilvl="7" w:tplc="04160019" w:tentative="1">
      <w:start w:val="1"/>
      <w:numFmt w:val="bullet"/>
      <w:lvlText w:val="o"/>
      <w:lvlJc w:val="left"/>
      <w:pPr>
        <w:tabs>
          <w:tab w:val="num" w:pos="5760"/>
        </w:tabs>
        <w:ind w:left="5760" w:hanging="360"/>
      </w:pPr>
      <w:rPr>
        <w:rFonts w:ascii="Courier New" w:hAnsi="Courier New" w:cs="Courier New" w:hint="default"/>
      </w:rPr>
    </w:lvl>
    <w:lvl w:ilvl="8" w:tplc="0416001B" w:tentative="1">
      <w:start w:val="1"/>
      <w:numFmt w:val="bullet"/>
      <w:lvlText w:val=""/>
      <w:lvlJc w:val="left"/>
      <w:pPr>
        <w:tabs>
          <w:tab w:val="num" w:pos="6480"/>
        </w:tabs>
        <w:ind w:left="6480" w:hanging="360"/>
      </w:pPr>
      <w:rPr>
        <w:rFonts w:ascii="Wingdings" w:hAnsi="Wingdings" w:hint="default"/>
      </w:rPr>
    </w:lvl>
  </w:abstractNum>
  <w:abstractNum w:abstractNumId="63">
    <w:nsid w:val="40A6681D"/>
    <w:multiLevelType w:val="hybridMultilevel"/>
    <w:tmpl w:val="C9AA2BFA"/>
    <w:lvl w:ilvl="0" w:tplc="FFFFFFFF">
      <w:start w:val="1"/>
      <w:numFmt w:val="bullet"/>
      <w:lvlText w:val=""/>
      <w:lvlJc w:val="left"/>
      <w:pPr>
        <w:tabs>
          <w:tab w:val="num" w:pos="357"/>
        </w:tabs>
        <w:ind w:left="357" w:hanging="357"/>
      </w:pPr>
      <w:rPr>
        <w:rFonts w:ascii="Symbol" w:hAnsi="Symbol" w:hint="default"/>
        <w:sz w:val="22"/>
        <w:szCs w:val="22"/>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4">
    <w:nsid w:val="411575EA"/>
    <w:multiLevelType w:val="hybridMultilevel"/>
    <w:tmpl w:val="DAEAE00C"/>
    <w:lvl w:ilvl="0" w:tplc="92DEB922">
      <w:start w:val="1"/>
      <w:numFmt w:val="upperLetter"/>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65">
    <w:nsid w:val="426A1F17"/>
    <w:multiLevelType w:val="hybridMultilevel"/>
    <w:tmpl w:val="C1DCCB44"/>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66">
    <w:nsid w:val="4300233D"/>
    <w:multiLevelType w:val="multilevel"/>
    <w:tmpl w:val="24A099CC"/>
    <w:lvl w:ilvl="0">
      <w:start w:val="1"/>
      <w:numFmt w:val="decimal"/>
      <w:lvlText w:val="%1."/>
      <w:lvlJc w:val="left"/>
      <w:pPr>
        <w:tabs>
          <w:tab w:val="num" w:pos="720"/>
        </w:tabs>
        <w:ind w:left="720" w:hanging="720"/>
      </w:pPr>
    </w:lvl>
    <w:lvl w:ilvl="1">
      <w:start w:val="1"/>
      <w:numFmt w:val="lowerLetter"/>
      <w:lvlText w:val="%2)"/>
      <w:lvlJc w:val="left"/>
      <w:pPr>
        <w:tabs>
          <w:tab w:val="num" w:pos="1440"/>
        </w:tabs>
        <w:ind w:left="1440" w:hanging="720"/>
      </w:pPr>
      <w:rPr>
        <w:rFonts w:ascii="Arial" w:hAnsi="Arial" w:cs="Arial" w:hint="default"/>
        <w:sz w:val="22"/>
        <w:szCs w:val="22"/>
      </w:rPr>
    </w:lvl>
    <w:lvl w:ilvl="2">
      <w:start w:val="1"/>
      <w:numFmt w:val="bullet"/>
      <w:lvlText w:val=""/>
      <w:lvlJc w:val="left"/>
      <w:pPr>
        <w:tabs>
          <w:tab w:val="num" w:pos="2160"/>
        </w:tabs>
        <w:ind w:left="2160" w:hanging="720"/>
      </w:pPr>
      <w:rPr>
        <w:rFonts w:ascii="Symbol" w:hAnsi="Symbol" w:hint="default"/>
      </w:r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7">
    <w:nsid w:val="431373CC"/>
    <w:multiLevelType w:val="hybridMultilevel"/>
    <w:tmpl w:val="66F06BCE"/>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68">
    <w:nsid w:val="43A13574"/>
    <w:multiLevelType w:val="hybridMultilevel"/>
    <w:tmpl w:val="C948737A"/>
    <w:lvl w:ilvl="0" w:tplc="04160003">
      <w:start w:val="1"/>
      <w:numFmt w:val="bullet"/>
      <w:pStyle w:val="TITULO2"/>
      <w:lvlText w:val=""/>
      <w:lvlJc w:val="left"/>
      <w:pPr>
        <w:tabs>
          <w:tab w:val="num" w:pos="720"/>
        </w:tabs>
        <w:ind w:left="720" w:hanging="363"/>
      </w:pPr>
      <w:rPr>
        <w:rFonts w:ascii="Symbol" w:hAnsi="Symbol" w:hint="default"/>
        <w:sz w:val="22"/>
        <w:szCs w:val="22"/>
      </w:rPr>
    </w:lvl>
    <w:lvl w:ilvl="1" w:tplc="04160019" w:tentative="1">
      <w:start w:val="1"/>
      <w:numFmt w:val="bullet"/>
      <w:lvlText w:val="o"/>
      <w:lvlJc w:val="left"/>
      <w:pPr>
        <w:tabs>
          <w:tab w:val="num" w:pos="1440"/>
        </w:tabs>
        <w:ind w:left="1440" w:hanging="360"/>
      </w:pPr>
      <w:rPr>
        <w:rFonts w:ascii="Courier New" w:hAnsi="Courier New" w:cs="Courier New" w:hint="default"/>
      </w:rPr>
    </w:lvl>
    <w:lvl w:ilvl="2" w:tplc="0416001B" w:tentative="1">
      <w:start w:val="1"/>
      <w:numFmt w:val="bullet"/>
      <w:lvlText w:val=""/>
      <w:lvlJc w:val="left"/>
      <w:pPr>
        <w:tabs>
          <w:tab w:val="num" w:pos="2160"/>
        </w:tabs>
        <w:ind w:left="2160" w:hanging="360"/>
      </w:pPr>
      <w:rPr>
        <w:rFonts w:ascii="Wingdings" w:hAnsi="Wingdings" w:hint="default"/>
      </w:rPr>
    </w:lvl>
    <w:lvl w:ilvl="3" w:tplc="0416000F" w:tentative="1">
      <w:start w:val="1"/>
      <w:numFmt w:val="bullet"/>
      <w:lvlText w:val=""/>
      <w:lvlJc w:val="left"/>
      <w:pPr>
        <w:tabs>
          <w:tab w:val="num" w:pos="2880"/>
        </w:tabs>
        <w:ind w:left="2880" w:hanging="360"/>
      </w:pPr>
      <w:rPr>
        <w:rFonts w:ascii="Symbol" w:hAnsi="Symbol" w:hint="default"/>
      </w:rPr>
    </w:lvl>
    <w:lvl w:ilvl="4" w:tplc="04160019" w:tentative="1">
      <w:start w:val="1"/>
      <w:numFmt w:val="bullet"/>
      <w:lvlText w:val="o"/>
      <w:lvlJc w:val="left"/>
      <w:pPr>
        <w:tabs>
          <w:tab w:val="num" w:pos="3600"/>
        </w:tabs>
        <w:ind w:left="3600" w:hanging="360"/>
      </w:pPr>
      <w:rPr>
        <w:rFonts w:ascii="Courier New" w:hAnsi="Courier New" w:cs="Courier New" w:hint="default"/>
      </w:rPr>
    </w:lvl>
    <w:lvl w:ilvl="5" w:tplc="0416001B" w:tentative="1">
      <w:start w:val="1"/>
      <w:numFmt w:val="bullet"/>
      <w:lvlText w:val=""/>
      <w:lvlJc w:val="left"/>
      <w:pPr>
        <w:tabs>
          <w:tab w:val="num" w:pos="4320"/>
        </w:tabs>
        <w:ind w:left="4320" w:hanging="360"/>
      </w:pPr>
      <w:rPr>
        <w:rFonts w:ascii="Wingdings" w:hAnsi="Wingdings" w:hint="default"/>
      </w:rPr>
    </w:lvl>
    <w:lvl w:ilvl="6" w:tplc="0416000F" w:tentative="1">
      <w:start w:val="1"/>
      <w:numFmt w:val="bullet"/>
      <w:lvlText w:val=""/>
      <w:lvlJc w:val="left"/>
      <w:pPr>
        <w:tabs>
          <w:tab w:val="num" w:pos="5040"/>
        </w:tabs>
        <w:ind w:left="5040" w:hanging="360"/>
      </w:pPr>
      <w:rPr>
        <w:rFonts w:ascii="Symbol" w:hAnsi="Symbol" w:hint="default"/>
      </w:rPr>
    </w:lvl>
    <w:lvl w:ilvl="7" w:tplc="04160019" w:tentative="1">
      <w:start w:val="1"/>
      <w:numFmt w:val="bullet"/>
      <w:lvlText w:val="o"/>
      <w:lvlJc w:val="left"/>
      <w:pPr>
        <w:tabs>
          <w:tab w:val="num" w:pos="5760"/>
        </w:tabs>
        <w:ind w:left="5760" w:hanging="360"/>
      </w:pPr>
      <w:rPr>
        <w:rFonts w:ascii="Courier New" w:hAnsi="Courier New" w:cs="Courier New" w:hint="default"/>
      </w:rPr>
    </w:lvl>
    <w:lvl w:ilvl="8" w:tplc="0416001B" w:tentative="1">
      <w:start w:val="1"/>
      <w:numFmt w:val="bullet"/>
      <w:lvlText w:val=""/>
      <w:lvlJc w:val="left"/>
      <w:pPr>
        <w:tabs>
          <w:tab w:val="num" w:pos="6480"/>
        </w:tabs>
        <w:ind w:left="6480" w:hanging="360"/>
      </w:pPr>
      <w:rPr>
        <w:rFonts w:ascii="Wingdings" w:hAnsi="Wingdings" w:hint="default"/>
      </w:rPr>
    </w:lvl>
  </w:abstractNum>
  <w:abstractNum w:abstractNumId="69">
    <w:nsid w:val="43DD2AD1"/>
    <w:multiLevelType w:val="hybridMultilevel"/>
    <w:tmpl w:val="99EC9B42"/>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0">
    <w:nsid w:val="44315C21"/>
    <w:multiLevelType w:val="hybridMultilevel"/>
    <w:tmpl w:val="4A68F2FA"/>
    <w:lvl w:ilvl="0" w:tplc="04160001">
      <w:start w:val="1"/>
      <w:numFmt w:val="bullet"/>
      <w:lvlText w:val=""/>
      <w:lvlJc w:val="left"/>
      <w:pPr>
        <w:ind w:left="6" w:hanging="360"/>
      </w:pPr>
      <w:rPr>
        <w:rFonts w:ascii="Symbol" w:hAnsi="Symbol" w:hint="default"/>
      </w:rPr>
    </w:lvl>
    <w:lvl w:ilvl="1" w:tplc="04160003" w:tentative="1">
      <w:start w:val="1"/>
      <w:numFmt w:val="bullet"/>
      <w:lvlText w:val="o"/>
      <w:lvlJc w:val="left"/>
      <w:pPr>
        <w:ind w:left="726" w:hanging="360"/>
      </w:pPr>
      <w:rPr>
        <w:rFonts w:ascii="Courier New" w:hAnsi="Courier New" w:cs="Courier New" w:hint="default"/>
      </w:rPr>
    </w:lvl>
    <w:lvl w:ilvl="2" w:tplc="04160005" w:tentative="1">
      <w:start w:val="1"/>
      <w:numFmt w:val="bullet"/>
      <w:lvlText w:val=""/>
      <w:lvlJc w:val="left"/>
      <w:pPr>
        <w:ind w:left="1446" w:hanging="360"/>
      </w:pPr>
      <w:rPr>
        <w:rFonts w:ascii="Wingdings" w:hAnsi="Wingdings" w:hint="default"/>
      </w:rPr>
    </w:lvl>
    <w:lvl w:ilvl="3" w:tplc="04160001" w:tentative="1">
      <w:start w:val="1"/>
      <w:numFmt w:val="bullet"/>
      <w:lvlText w:val=""/>
      <w:lvlJc w:val="left"/>
      <w:pPr>
        <w:ind w:left="2166" w:hanging="360"/>
      </w:pPr>
      <w:rPr>
        <w:rFonts w:ascii="Symbol" w:hAnsi="Symbol" w:hint="default"/>
      </w:rPr>
    </w:lvl>
    <w:lvl w:ilvl="4" w:tplc="04160003" w:tentative="1">
      <w:start w:val="1"/>
      <w:numFmt w:val="bullet"/>
      <w:lvlText w:val="o"/>
      <w:lvlJc w:val="left"/>
      <w:pPr>
        <w:ind w:left="2886" w:hanging="360"/>
      </w:pPr>
      <w:rPr>
        <w:rFonts w:ascii="Courier New" w:hAnsi="Courier New" w:cs="Courier New" w:hint="default"/>
      </w:rPr>
    </w:lvl>
    <w:lvl w:ilvl="5" w:tplc="04160005" w:tentative="1">
      <w:start w:val="1"/>
      <w:numFmt w:val="bullet"/>
      <w:lvlText w:val=""/>
      <w:lvlJc w:val="left"/>
      <w:pPr>
        <w:ind w:left="3606" w:hanging="360"/>
      </w:pPr>
      <w:rPr>
        <w:rFonts w:ascii="Wingdings" w:hAnsi="Wingdings" w:hint="default"/>
      </w:rPr>
    </w:lvl>
    <w:lvl w:ilvl="6" w:tplc="04160001" w:tentative="1">
      <w:start w:val="1"/>
      <w:numFmt w:val="bullet"/>
      <w:lvlText w:val=""/>
      <w:lvlJc w:val="left"/>
      <w:pPr>
        <w:ind w:left="4326" w:hanging="360"/>
      </w:pPr>
      <w:rPr>
        <w:rFonts w:ascii="Symbol" w:hAnsi="Symbol" w:hint="default"/>
      </w:rPr>
    </w:lvl>
    <w:lvl w:ilvl="7" w:tplc="04160003" w:tentative="1">
      <w:start w:val="1"/>
      <w:numFmt w:val="bullet"/>
      <w:lvlText w:val="o"/>
      <w:lvlJc w:val="left"/>
      <w:pPr>
        <w:ind w:left="5046" w:hanging="360"/>
      </w:pPr>
      <w:rPr>
        <w:rFonts w:ascii="Courier New" w:hAnsi="Courier New" w:cs="Courier New" w:hint="default"/>
      </w:rPr>
    </w:lvl>
    <w:lvl w:ilvl="8" w:tplc="04160005" w:tentative="1">
      <w:start w:val="1"/>
      <w:numFmt w:val="bullet"/>
      <w:lvlText w:val=""/>
      <w:lvlJc w:val="left"/>
      <w:pPr>
        <w:ind w:left="5766" w:hanging="360"/>
      </w:pPr>
      <w:rPr>
        <w:rFonts w:ascii="Wingdings" w:hAnsi="Wingdings" w:hint="default"/>
      </w:rPr>
    </w:lvl>
  </w:abstractNum>
  <w:abstractNum w:abstractNumId="71">
    <w:nsid w:val="48040CB7"/>
    <w:multiLevelType w:val="hybridMultilevel"/>
    <w:tmpl w:val="DBB8A7A4"/>
    <w:lvl w:ilvl="0" w:tplc="C59473B4">
      <w:start w:val="1"/>
      <w:numFmt w:val="bullet"/>
      <w:lvlText w:val=""/>
      <w:lvlJc w:val="left"/>
      <w:pPr>
        <w:tabs>
          <w:tab w:val="num" w:pos="357"/>
        </w:tabs>
        <w:ind w:left="357" w:hanging="357"/>
      </w:pPr>
      <w:rPr>
        <w:rFonts w:ascii="Symbol" w:hAnsi="Symbol" w:hint="default"/>
        <w:sz w:val="22"/>
        <w:szCs w:val="22"/>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72">
    <w:nsid w:val="480A677F"/>
    <w:multiLevelType w:val="hybridMultilevel"/>
    <w:tmpl w:val="68A27DEA"/>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73">
    <w:nsid w:val="49D6504E"/>
    <w:multiLevelType w:val="multilevel"/>
    <w:tmpl w:val="040A5E82"/>
    <w:lvl w:ilvl="0">
      <w:start w:val="1"/>
      <w:numFmt w:val="bullet"/>
      <w:lvlText w:val=""/>
      <w:lvlJc w:val="left"/>
      <w:pPr>
        <w:tabs>
          <w:tab w:val="num" w:pos="357"/>
        </w:tabs>
        <w:ind w:left="357" w:hanging="357"/>
      </w:pPr>
      <w:rPr>
        <w:rFonts w:ascii="Symbol" w:hAnsi="Symbol" w:hint="default"/>
      </w:rPr>
    </w:lvl>
    <w:lvl w:ilvl="1">
      <w:start w:val="1"/>
      <w:numFmt w:val="decimal"/>
      <w:isLgl/>
      <w:lvlText w:val="%1.%2."/>
      <w:lvlJc w:val="left"/>
      <w:pPr>
        <w:tabs>
          <w:tab w:val="num" w:pos="720"/>
        </w:tabs>
        <w:ind w:left="720" w:hanging="720"/>
      </w:pPr>
      <w:rPr>
        <w:rFonts w:hint="default"/>
      </w:rPr>
    </w:lvl>
    <w:lvl w:ilvl="2">
      <w:start w:val="1"/>
      <w:numFmt w:val="decimal"/>
      <w:isLgl/>
      <w:lvlText w:val="%1.%2.%3."/>
      <w:lvlJc w:val="left"/>
      <w:pPr>
        <w:tabs>
          <w:tab w:val="num" w:pos="1080"/>
        </w:tabs>
        <w:ind w:left="1080" w:hanging="1080"/>
      </w:pPr>
      <w:rPr>
        <w:rFonts w:hint="default"/>
      </w:rPr>
    </w:lvl>
    <w:lvl w:ilvl="3">
      <w:start w:val="1"/>
      <w:numFmt w:val="decimal"/>
      <w:isLgl/>
      <w:lvlText w:val="%1.%2.%3.%4."/>
      <w:lvlJc w:val="left"/>
      <w:pPr>
        <w:tabs>
          <w:tab w:val="num" w:pos="1440"/>
        </w:tabs>
        <w:ind w:left="1440" w:hanging="1440"/>
      </w:pPr>
      <w:rPr>
        <w:rFonts w:hint="default"/>
      </w:rPr>
    </w:lvl>
    <w:lvl w:ilvl="4">
      <w:start w:val="1"/>
      <w:numFmt w:val="decimal"/>
      <w:isLgl/>
      <w:lvlText w:val="%1.%2.%3.%4.%5."/>
      <w:lvlJc w:val="left"/>
      <w:pPr>
        <w:tabs>
          <w:tab w:val="num" w:pos="1440"/>
        </w:tabs>
        <w:ind w:left="1440" w:hanging="1440"/>
      </w:pPr>
      <w:rPr>
        <w:rFonts w:hint="default"/>
      </w:rPr>
    </w:lvl>
    <w:lvl w:ilvl="5">
      <w:start w:val="1"/>
      <w:numFmt w:val="decimal"/>
      <w:isLgl/>
      <w:lvlText w:val="%1.%2.%3.%4.%5.%6."/>
      <w:lvlJc w:val="left"/>
      <w:pPr>
        <w:tabs>
          <w:tab w:val="num" w:pos="1800"/>
        </w:tabs>
        <w:ind w:left="1800" w:hanging="1800"/>
      </w:pPr>
      <w:rPr>
        <w:rFonts w:hint="default"/>
      </w:rPr>
    </w:lvl>
    <w:lvl w:ilvl="6">
      <w:start w:val="1"/>
      <w:numFmt w:val="decimal"/>
      <w:isLgl/>
      <w:lvlText w:val="%1.%2.%3.%4.%5.%6.%7."/>
      <w:lvlJc w:val="left"/>
      <w:pPr>
        <w:tabs>
          <w:tab w:val="num" w:pos="2160"/>
        </w:tabs>
        <w:ind w:left="2160" w:hanging="2160"/>
      </w:pPr>
      <w:rPr>
        <w:rFonts w:hint="default"/>
      </w:rPr>
    </w:lvl>
    <w:lvl w:ilvl="7">
      <w:start w:val="1"/>
      <w:numFmt w:val="decimal"/>
      <w:isLgl/>
      <w:lvlText w:val="%1.%2.%3.%4.%5.%6.%7.%8."/>
      <w:lvlJc w:val="left"/>
      <w:pPr>
        <w:tabs>
          <w:tab w:val="num" w:pos="2520"/>
        </w:tabs>
        <w:ind w:left="2520" w:hanging="2520"/>
      </w:pPr>
      <w:rPr>
        <w:rFonts w:hint="default"/>
      </w:rPr>
    </w:lvl>
    <w:lvl w:ilvl="8">
      <w:start w:val="1"/>
      <w:numFmt w:val="decimal"/>
      <w:isLgl/>
      <w:lvlText w:val="%1.%2.%3.%4.%5.%6.%7.%8.%9."/>
      <w:lvlJc w:val="left"/>
      <w:pPr>
        <w:tabs>
          <w:tab w:val="num" w:pos="2520"/>
        </w:tabs>
        <w:ind w:left="2520" w:hanging="2520"/>
      </w:pPr>
      <w:rPr>
        <w:rFonts w:hint="default"/>
      </w:rPr>
    </w:lvl>
  </w:abstractNum>
  <w:abstractNum w:abstractNumId="74">
    <w:nsid w:val="4C6803B1"/>
    <w:multiLevelType w:val="hybridMultilevel"/>
    <w:tmpl w:val="DAEAE00C"/>
    <w:lvl w:ilvl="0" w:tplc="92DEB922">
      <w:start w:val="1"/>
      <w:numFmt w:val="upperLetter"/>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75">
    <w:nsid w:val="4D19014E"/>
    <w:multiLevelType w:val="hybridMultilevel"/>
    <w:tmpl w:val="73E0FC72"/>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76">
    <w:nsid w:val="4E7C4336"/>
    <w:multiLevelType w:val="hybridMultilevel"/>
    <w:tmpl w:val="7870C804"/>
    <w:lvl w:ilvl="0" w:tplc="599641B0">
      <w:start w:val="1"/>
      <w:numFmt w:val="bullet"/>
      <w:lvlText w:val=""/>
      <w:lvlJc w:val="left"/>
      <w:pPr>
        <w:tabs>
          <w:tab w:val="num" w:pos="720"/>
        </w:tabs>
        <w:ind w:left="720" w:hanging="363"/>
      </w:pPr>
      <w:rPr>
        <w:rFonts w:ascii="Symbol" w:hAnsi="Symbol" w:hint="default"/>
        <w:sz w:val="22"/>
        <w:szCs w:val="22"/>
      </w:rPr>
    </w:lvl>
    <w:lvl w:ilvl="1" w:tplc="DFF41AD8" w:tentative="1">
      <w:start w:val="1"/>
      <w:numFmt w:val="bullet"/>
      <w:lvlText w:val="o"/>
      <w:lvlJc w:val="left"/>
      <w:pPr>
        <w:tabs>
          <w:tab w:val="num" w:pos="1440"/>
        </w:tabs>
        <w:ind w:left="1440" w:hanging="360"/>
      </w:pPr>
      <w:rPr>
        <w:rFonts w:ascii="Courier New" w:hAnsi="Courier New" w:cs="Courier New" w:hint="default"/>
      </w:rPr>
    </w:lvl>
    <w:lvl w:ilvl="2" w:tplc="0416001B" w:tentative="1">
      <w:start w:val="1"/>
      <w:numFmt w:val="bullet"/>
      <w:lvlText w:val=""/>
      <w:lvlJc w:val="left"/>
      <w:pPr>
        <w:tabs>
          <w:tab w:val="num" w:pos="2160"/>
        </w:tabs>
        <w:ind w:left="2160" w:hanging="360"/>
      </w:pPr>
      <w:rPr>
        <w:rFonts w:ascii="Wingdings" w:hAnsi="Wingdings" w:hint="default"/>
      </w:rPr>
    </w:lvl>
    <w:lvl w:ilvl="3" w:tplc="0416000F" w:tentative="1">
      <w:start w:val="1"/>
      <w:numFmt w:val="bullet"/>
      <w:lvlText w:val=""/>
      <w:lvlJc w:val="left"/>
      <w:pPr>
        <w:tabs>
          <w:tab w:val="num" w:pos="2880"/>
        </w:tabs>
        <w:ind w:left="2880" w:hanging="360"/>
      </w:pPr>
      <w:rPr>
        <w:rFonts w:ascii="Symbol" w:hAnsi="Symbol" w:hint="default"/>
      </w:rPr>
    </w:lvl>
    <w:lvl w:ilvl="4" w:tplc="04160019" w:tentative="1">
      <w:start w:val="1"/>
      <w:numFmt w:val="bullet"/>
      <w:lvlText w:val="o"/>
      <w:lvlJc w:val="left"/>
      <w:pPr>
        <w:tabs>
          <w:tab w:val="num" w:pos="3600"/>
        </w:tabs>
        <w:ind w:left="3600" w:hanging="360"/>
      </w:pPr>
      <w:rPr>
        <w:rFonts w:ascii="Courier New" w:hAnsi="Courier New" w:cs="Courier New" w:hint="default"/>
      </w:rPr>
    </w:lvl>
    <w:lvl w:ilvl="5" w:tplc="0416001B" w:tentative="1">
      <w:start w:val="1"/>
      <w:numFmt w:val="bullet"/>
      <w:lvlText w:val=""/>
      <w:lvlJc w:val="left"/>
      <w:pPr>
        <w:tabs>
          <w:tab w:val="num" w:pos="4320"/>
        </w:tabs>
        <w:ind w:left="4320" w:hanging="360"/>
      </w:pPr>
      <w:rPr>
        <w:rFonts w:ascii="Wingdings" w:hAnsi="Wingdings" w:hint="default"/>
      </w:rPr>
    </w:lvl>
    <w:lvl w:ilvl="6" w:tplc="0416000F" w:tentative="1">
      <w:start w:val="1"/>
      <w:numFmt w:val="bullet"/>
      <w:lvlText w:val=""/>
      <w:lvlJc w:val="left"/>
      <w:pPr>
        <w:tabs>
          <w:tab w:val="num" w:pos="5040"/>
        </w:tabs>
        <w:ind w:left="5040" w:hanging="360"/>
      </w:pPr>
      <w:rPr>
        <w:rFonts w:ascii="Symbol" w:hAnsi="Symbol" w:hint="default"/>
      </w:rPr>
    </w:lvl>
    <w:lvl w:ilvl="7" w:tplc="04160019" w:tentative="1">
      <w:start w:val="1"/>
      <w:numFmt w:val="bullet"/>
      <w:lvlText w:val="o"/>
      <w:lvlJc w:val="left"/>
      <w:pPr>
        <w:tabs>
          <w:tab w:val="num" w:pos="5760"/>
        </w:tabs>
        <w:ind w:left="5760" w:hanging="360"/>
      </w:pPr>
      <w:rPr>
        <w:rFonts w:ascii="Courier New" w:hAnsi="Courier New" w:cs="Courier New" w:hint="default"/>
      </w:rPr>
    </w:lvl>
    <w:lvl w:ilvl="8" w:tplc="0416001B" w:tentative="1">
      <w:start w:val="1"/>
      <w:numFmt w:val="bullet"/>
      <w:lvlText w:val=""/>
      <w:lvlJc w:val="left"/>
      <w:pPr>
        <w:tabs>
          <w:tab w:val="num" w:pos="6480"/>
        </w:tabs>
        <w:ind w:left="6480" w:hanging="360"/>
      </w:pPr>
      <w:rPr>
        <w:rFonts w:ascii="Wingdings" w:hAnsi="Wingdings" w:hint="default"/>
      </w:rPr>
    </w:lvl>
  </w:abstractNum>
  <w:abstractNum w:abstractNumId="77">
    <w:nsid w:val="4F873891"/>
    <w:multiLevelType w:val="hybridMultilevel"/>
    <w:tmpl w:val="87A2D296"/>
    <w:lvl w:ilvl="0" w:tplc="6F3A6744">
      <w:start w:val="1"/>
      <w:numFmt w:val="lowerRoman"/>
      <w:lvlText w:val="(%1)"/>
      <w:lvlJc w:val="left"/>
      <w:pPr>
        <w:tabs>
          <w:tab w:val="num" w:pos="720"/>
        </w:tabs>
        <w:ind w:left="720" w:hanging="72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78">
    <w:nsid w:val="4FCD2475"/>
    <w:multiLevelType w:val="hybridMultilevel"/>
    <w:tmpl w:val="9B8CDAF2"/>
    <w:lvl w:ilvl="0" w:tplc="32B81DAC">
      <w:start w:val="1"/>
      <w:numFmt w:val="lowerRoman"/>
      <w:pStyle w:val="Sumrio9"/>
      <w:lvlText w:val="%1."/>
      <w:lvlJc w:val="right"/>
      <w:pPr>
        <w:tabs>
          <w:tab w:val="num" w:pos="720"/>
        </w:tabs>
        <w:ind w:left="720" w:hanging="360"/>
      </w:pPr>
    </w:lvl>
    <w:lvl w:ilvl="1" w:tplc="04160003" w:tentative="1">
      <w:start w:val="1"/>
      <w:numFmt w:val="lowerLetter"/>
      <w:lvlText w:val="%2."/>
      <w:lvlJc w:val="left"/>
      <w:pPr>
        <w:tabs>
          <w:tab w:val="num" w:pos="1440"/>
        </w:tabs>
        <w:ind w:left="1440" w:hanging="360"/>
      </w:pPr>
    </w:lvl>
    <w:lvl w:ilvl="2" w:tplc="04160005" w:tentative="1">
      <w:start w:val="1"/>
      <w:numFmt w:val="lowerRoman"/>
      <w:lvlText w:val="%3."/>
      <w:lvlJc w:val="right"/>
      <w:pPr>
        <w:tabs>
          <w:tab w:val="num" w:pos="2160"/>
        </w:tabs>
        <w:ind w:left="2160" w:hanging="180"/>
      </w:pPr>
    </w:lvl>
    <w:lvl w:ilvl="3" w:tplc="04160001" w:tentative="1">
      <w:start w:val="1"/>
      <w:numFmt w:val="decimal"/>
      <w:lvlText w:val="%4."/>
      <w:lvlJc w:val="left"/>
      <w:pPr>
        <w:tabs>
          <w:tab w:val="num" w:pos="2880"/>
        </w:tabs>
        <w:ind w:left="2880" w:hanging="360"/>
      </w:pPr>
    </w:lvl>
    <w:lvl w:ilvl="4" w:tplc="04160003" w:tentative="1">
      <w:start w:val="1"/>
      <w:numFmt w:val="lowerLetter"/>
      <w:lvlText w:val="%5."/>
      <w:lvlJc w:val="left"/>
      <w:pPr>
        <w:tabs>
          <w:tab w:val="num" w:pos="3600"/>
        </w:tabs>
        <w:ind w:left="3600" w:hanging="360"/>
      </w:pPr>
    </w:lvl>
    <w:lvl w:ilvl="5" w:tplc="04160005" w:tentative="1">
      <w:start w:val="1"/>
      <w:numFmt w:val="lowerRoman"/>
      <w:lvlText w:val="%6."/>
      <w:lvlJc w:val="right"/>
      <w:pPr>
        <w:tabs>
          <w:tab w:val="num" w:pos="4320"/>
        </w:tabs>
        <w:ind w:left="4320" w:hanging="180"/>
      </w:pPr>
    </w:lvl>
    <w:lvl w:ilvl="6" w:tplc="04160001" w:tentative="1">
      <w:start w:val="1"/>
      <w:numFmt w:val="decimal"/>
      <w:lvlText w:val="%7."/>
      <w:lvlJc w:val="left"/>
      <w:pPr>
        <w:tabs>
          <w:tab w:val="num" w:pos="5040"/>
        </w:tabs>
        <w:ind w:left="5040" w:hanging="360"/>
      </w:pPr>
    </w:lvl>
    <w:lvl w:ilvl="7" w:tplc="04160003" w:tentative="1">
      <w:start w:val="1"/>
      <w:numFmt w:val="lowerLetter"/>
      <w:lvlText w:val="%8."/>
      <w:lvlJc w:val="left"/>
      <w:pPr>
        <w:tabs>
          <w:tab w:val="num" w:pos="5760"/>
        </w:tabs>
        <w:ind w:left="5760" w:hanging="360"/>
      </w:pPr>
    </w:lvl>
    <w:lvl w:ilvl="8" w:tplc="04160005" w:tentative="1">
      <w:start w:val="1"/>
      <w:numFmt w:val="lowerRoman"/>
      <w:lvlText w:val="%9."/>
      <w:lvlJc w:val="right"/>
      <w:pPr>
        <w:tabs>
          <w:tab w:val="num" w:pos="6480"/>
        </w:tabs>
        <w:ind w:left="6480" w:hanging="180"/>
      </w:pPr>
    </w:lvl>
  </w:abstractNum>
  <w:abstractNum w:abstractNumId="79">
    <w:nsid w:val="504D50AB"/>
    <w:multiLevelType w:val="hybridMultilevel"/>
    <w:tmpl w:val="D586379C"/>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80">
    <w:nsid w:val="5106289F"/>
    <w:multiLevelType w:val="multilevel"/>
    <w:tmpl w:val="A2923B5C"/>
    <w:lvl w:ilvl="0">
      <w:start w:val="8"/>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800" w:hanging="144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520" w:hanging="2160"/>
      </w:pPr>
      <w:rPr>
        <w:rFonts w:hint="default"/>
      </w:rPr>
    </w:lvl>
    <w:lvl w:ilvl="7">
      <w:start w:val="1"/>
      <w:numFmt w:val="decimal"/>
      <w:isLgl/>
      <w:lvlText w:val="%1.%2.%3.%4.%5.%6.%7.%8."/>
      <w:lvlJc w:val="left"/>
      <w:pPr>
        <w:ind w:left="2880" w:hanging="2520"/>
      </w:pPr>
      <w:rPr>
        <w:rFonts w:hint="default"/>
      </w:rPr>
    </w:lvl>
    <w:lvl w:ilvl="8">
      <w:start w:val="1"/>
      <w:numFmt w:val="decimal"/>
      <w:isLgl/>
      <w:lvlText w:val="%1.%2.%3.%4.%5.%6.%7.%8.%9."/>
      <w:lvlJc w:val="left"/>
      <w:pPr>
        <w:ind w:left="2880" w:hanging="2520"/>
      </w:pPr>
      <w:rPr>
        <w:rFonts w:hint="default"/>
      </w:rPr>
    </w:lvl>
  </w:abstractNum>
  <w:abstractNum w:abstractNumId="81">
    <w:nsid w:val="51921F15"/>
    <w:multiLevelType w:val="hybridMultilevel"/>
    <w:tmpl w:val="30A0BB40"/>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82">
    <w:nsid w:val="51A85FC9"/>
    <w:multiLevelType w:val="hybridMultilevel"/>
    <w:tmpl w:val="DAEAE00C"/>
    <w:lvl w:ilvl="0" w:tplc="92DEB922">
      <w:start w:val="1"/>
      <w:numFmt w:val="upperLetter"/>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83">
    <w:nsid w:val="52FB271C"/>
    <w:multiLevelType w:val="hybridMultilevel"/>
    <w:tmpl w:val="325C61DA"/>
    <w:lvl w:ilvl="0" w:tplc="FFFFFFFF">
      <w:start w:val="1"/>
      <w:numFmt w:val="bullet"/>
      <w:lvlText w:val=""/>
      <w:lvlJc w:val="left"/>
      <w:pPr>
        <w:tabs>
          <w:tab w:val="num" w:pos="363"/>
        </w:tabs>
        <w:ind w:left="363" w:hanging="363"/>
      </w:pPr>
      <w:rPr>
        <w:rFonts w:ascii="Symbol" w:hAnsi="Symbol" w:hint="default"/>
        <w:sz w:val="22"/>
        <w:szCs w:val="22"/>
      </w:rPr>
    </w:lvl>
    <w:lvl w:ilvl="1" w:tplc="FFFFFFFF" w:tentative="1">
      <w:start w:val="1"/>
      <w:numFmt w:val="bullet"/>
      <w:lvlText w:val="o"/>
      <w:lvlJc w:val="left"/>
      <w:pPr>
        <w:tabs>
          <w:tab w:val="num" w:pos="1083"/>
        </w:tabs>
        <w:ind w:left="1083" w:hanging="360"/>
      </w:pPr>
      <w:rPr>
        <w:rFonts w:ascii="Courier New" w:hAnsi="Courier New" w:cs="Courier New" w:hint="default"/>
      </w:rPr>
    </w:lvl>
    <w:lvl w:ilvl="2" w:tplc="FFFFFFFF" w:tentative="1">
      <w:start w:val="1"/>
      <w:numFmt w:val="bullet"/>
      <w:lvlText w:val=""/>
      <w:lvlJc w:val="left"/>
      <w:pPr>
        <w:tabs>
          <w:tab w:val="num" w:pos="1803"/>
        </w:tabs>
        <w:ind w:left="1803" w:hanging="360"/>
      </w:pPr>
      <w:rPr>
        <w:rFonts w:ascii="Wingdings" w:hAnsi="Wingdings" w:hint="default"/>
      </w:rPr>
    </w:lvl>
    <w:lvl w:ilvl="3" w:tplc="FFFFFFFF" w:tentative="1">
      <w:start w:val="1"/>
      <w:numFmt w:val="bullet"/>
      <w:lvlText w:val=""/>
      <w:lvlJc w:val="left"/>
      <w:pPr>
        <w:tabs>
          <w:tab w:val="num" w:pos="2523"/>
        </w:tabs>
        <w:ind w:left="2523" w:hanging="360"/>
      </w:pPr>
      <w:rPr>
        <w:rFonts w:ascii="Symbol" w:hAnsi="Symbol" w:hint="default"/>
      </w:rPr>
    </w:lvl>
    <w:lvl w:ilvl="4" w:tplc="FFFFFFFF" w:tentative="1">
      <w:start w:val="1"/>
      <w:numFmt w:val="bullet"/>
      <w:lvlText w:val="o"/>
      <w:lvlJc w:val="left"/>
      <w:pPr>
        <w:tabs>
          <w:tab w:val="num" w:pos="3243"/>
        </w:tabs>
        <w:ind w:left="3243" w:hanging="360"/>
      </w:pPr>
      <w:rPr>
        <w:rFonts w:ascii="Courier New" w:hAnsi="Courier New" w:cs="Courier New" w:hint="default"/>
      </w:rPr>
    </w:lvl>
    <w:lvl w:ilvl="5" w:tplc="FFFFFFFF" w:tentative="1">
      <w:start w:val="1"/>
      <w:numFmt w:val="bullet"/>
      <w:lvlText w:val=""/>
      <w:lvlJc w:val="left"/>
      <w:pPr>
        <w:tabs>
          <w:tab w:val="num" w:pos="3963"/>
        </w:tabs>
        <w:ind w:left="3963" w:hanging="360"/>
      </w:pPr>
      <w:rPr>
        <w:rFonts w:ascii="Wingdings" w:hAnsi="Wingdings" w:hint="default"/>
      </w:rPr>
    </w:lvl>
    <w:lvl w:ilvl="6" w:tplc="FFFFFFFF" w:tentative="1">
      <w:start w:val="1"/>
      <w:numFmt w:val="bullet"/>
      <w:lvlText w:val=""/>
      <w:lvlJc w:val="left"/>
      <w:pPr>
        <w:tabs>
          <w:tab w:val="num" w:pos="4683"/>
        </w:tabs>
        <w:ind w:left="4683" w:hanging="360"/>
      </w:pPr>
      <w:rPr>
        <w:rFonts w:ascii="Symbol" w:hAnsi="Symbol" w:hint="default"/>
      </w:rPr>
    </w:lvl>
    <w:lvl w:ilvl="7" w:tplc="FFFFFFFF" w:tentative="1">
      <w:start w:val="1"/>
      <w:numFmt w:val="bullet"/>
      <w:lvlText w:val="o"/>
      <w:lvlJc w:val="left"/>
      <w:pPr>
        <w:tabs>
          <w:tab w:val="num" w:pos="5403"/>
        </w:tabs>
        <w:ind w:left="5403" w:hanging="360"/>
      </w:pPr>
      <w:rPr>
        <w:rFonts w:ascii="Courier New" w:hAnsi="Courier New" w:cs="Courier New" w:hint="default"/>
      </w:rPr>
    </w:lvl>
    <w:lvl w:ilvl="8" w:tplc="FFFFFFFF" w:tentative="1">
      <w:start w:val="1"/>
      <w:numFmt w:val="bullet"/>
      <w:lvlText w:val=""/>
      <w:lvlJc w:val="left"/>
      <w:pPr>
        <w:tabs>
          <w:tab w:val="num" w:pos="6123"/>
        </w:tabs>
        <w:ind w:left="6123" w:hanging="360"/>
      </w:pPr>
      <w:rPr>
        <w:rFonts w:ascii="Wingdings" w:hAnsi="Wingdings" w:hint="default"/>
      </w:rPr>
    </w:lvl>
  </w:abstractNum>
  <w:abstractNum w:abstractNumId="84">
    <w:nsid w:val="53A05615"/>
    <w:multiLevelType w:val="hybridMultilevel"/>
    <w:tmpl w:val="3DCE9CD8"/>
    <w:lvl w:ilvl="0" w:tplc="E6865BB0">
      <w:start w:val="1"/>
      <w:numFmt w:val="bullet"/>
      <w:lvlText w:val=""/>
      <w:lvlJc w:val="left"/>
      <w:pPr>
        <w:tabs>
          <w:tab w:val="num" w:pos="357"/>
        </w:tabs>
        <w:ind w:left="357" w:hanging="357"/>
      </w:pPr>
      <w:rPr>
        <w:rFonts w:ascii="Symbol" w:hAnsi="Symbol" w:hint="default"/>
        <w:sz w:val="22"/>
        <w:szCs w:val="22"/>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85">
    <w:nsid w:val="53F46BDD"/>
    <w:multiLevelType w:val="multilevel"/>
    <w:tmpl w:val="7F487398"/>
    <w:lvl w:ilvl="0">
      <w:start w:val="7"/>
      <w:numFmt w:val="decimal"/>
      <w:lvlText w:val="%1."/>
      <w:lvlJc w:val="left"/>
      <w:pPr>
        <w:tabs>
          <w:tab w:val="num" w:pos="720"/>
        </w:tabs>
        <w:ind w:left="720" w:hanging="360"/>
      </w:pPr>
      <w:rPr>
        <w:rFonts w:hint="default"/>
      </w:rPr>
    </w:lvl>
    <w:lvl w:ilvl="1">
      <w:start w:val="1"/>
      <w:numFmt w:val="decimal"/>
      <w:isLgl/>
      <w:lvlText w:val="%1.%2."/>
      <w:lvlJc w:val="left"/>
      <w:pPr>
        <w:tabs>
          <w:tab w:val="num" w:pos="1080"/>
        </w:tabs>
        <w:ind w:left="1080" w:hanging="720"/>
      </w:pPr>
      <w:rPr>
        <w:rFonts w:hint="default"/>
      </w:rPr>
    </w:lvl>
    <w:lvl w:ilvl="2">
      <w:start w:val="1"/>
      <w:numFmt w:val="decimal"/>
      <w:isLgl/>
      <w:lvlText w:val="%1.%2.%3."/>
      <w:lvlJc w:val="left"/>
      <w:pPr>
        <w:tabs>
          <w:tab w:val="num" w:pos="1440"/>
        </w:tabs>
        <w:ind w:left="1440" w:hanging="1080"/>
      </w:pPr>
      <w:rPr>
        <w:rFonts w:hint="default"/>
      </w:rPr>
    </w:lvl>
    <w:lvl w:ilvl="3">
      <w:start w:val="1"/>
      <w:numFmt w:val="decimal"/>
      <w:isLgl/>
      <w:lvlText w:val="%1.%2.%3.%4."/>
      <w:lvlJc w:val="left"/>
      <w:pPr>
        <w:tabs>
          <w:tab w:val="num" w:pos="1800"/>
        </w:tabs>
        <w:ind w:left="1800" w:hanging="1440"/>
      </w:pPr>
      <w:rPr>
        <w:rFonts w:hint="default"/>
      </w:rPr>
    </w:lvl>
    <w:lvl w:ilvl="4">
      <w:start w:val="1"/>
      <w:numFmt w:val="decimal"/>
      <w:isLgl/>
      <w:lvlText w:val="%1.%2.%3.%4.%5."/>
      <w:lvlJc w:val="left"/>
      <w:pPr>
        <w:tabs>
          <w:tab w:val="num" w:pos="1800"/>
        </w:tabs>
        <w:ind w:left="1800" w:hanging="1440"/>
      </w:pPr>
      <w:rPr>
        <w:rFonts w:hint="default"/>
      </w:rPr>
    </w:lvl>
    <w:lvl w:ilvl="5">
      <w:start w:val="1"/>
      <w:numFmt w:val="decimal"/>
      <w:isLgl/>
      <w:lvlText w:val="%1.%2.%3.%4.%5.%6."/>
      <w:lvlJc w:val="left"/>
      <w:pPr>
        <w:tabs>
          <w:tab w:val="num" w:pos="2160"/>
        </w:tabs>
        <w:ind w:left="2160" w:hanging="1800"/>
      </w:pPr>
      <w:rPr>
        <w:rFonts w:hint="default"/>
      </w:rPr>
    </w:lvl>
    <w:lvl w:ilvl="6">
      <w:start w:val="1"/>
      <w:numFmt w:val="decimal"/>
      <w:isLgl/>
      <w:lvlText w:val="%1.%2.%3.%4.%5.%6.%7."/>
      <w:lvlJc w:val="left"/>
      <w:pPr>
        <w:tabs>
          <w:tab w:val="num" w:pos="2520"/>
        </w:tabs>
        <w:ind w:left="2520" w:hanging="2160"/>
      </w:pPr>
      <w:rPr>
        <w:rFonts w:hint="default"/>
      </w:rPr>
    </w:lvl>
    <w:lvl w:ilvl="7">
      <w:start w:val="1"/>
      <w:numFmt w:val="decimal"/>
      <w:isLgl/>
      <w:lvlText w:val="%1.%2.%3.%4.%5.%6.%7.%8."/>
      <w:lvlJc w:val="left"/>
      <w:pPr>
        <w:tabs>
          <w:tab w:val="num" w:pos="2880"/>
        </w:tabs>
        <w:ind w:left="2880" w:hanging="2520"/>
      </w:pPr>
      <w:rPr>
        <w:rFonts w:hint="default"/>
      </w:rPr>
    </w:lvl>
    <w:lvl w:ilvl="8">
      <w:start w:val="1"/>
      <w:numFmt w:val="decimal"/>
      <w:isLgl/>
      <w:lvlText w:val="%1.%2.%3.%4.%5.%6.%7.%8.%9."/>
      <w:lvlJc w:val="left"/>
      <w:pPr>
        <w:tabs>
          <w:tab w:val="num" w:pos="2880"/>
        </w:tabs>
        <w:ind w:left="2880" w:hanging="2520"/>
      </w:pPr>
      <w:rPr>
        <w:rFonts w:hint="default"/>
      </w:rPr>
    </w:lvl>
  </w:abstractNum>
  <w:abstractNum w:abstractNumId="86">
    <w:nsid w:val="54E22A78"/>
    <w:multiLevelType w:val="multilevel"/>
    <w:tmpl w:val="A2923B5C"/>
    <w:lvl w:ilvl="0">
      <w:start w:val="8"/>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800" w:hanging="144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520" w:hanging="2160"/>
      </w:pPr>
      <w:rPr>
        <w:rFonts w:hint="default"/>
      </w:rPr>
    </w:lvl>
    <w:lvl w:ilvl="7">
      <w:start w:val="1"/>
      <w:numFmt w:val="decimal"/>
      <w:isLgl/>
      <w:lvlText w:val="%1.%2.%3.%4.%5.%6.%7.%8."/>
      <w:lvlJc w:val="left"/>
      <w:pPr>
        <w:ind w:left="2880" w:hanging="2520"/>
      </w:pPr>
      <w:rPr>
        <w:rFonts w:hint="default"/>
      </w:rPr>
    </w:lvl>
    <w:lvl w:ilvl="8">
      <w:start w:val="1"/>
      <w:numFmt w:val="decimal"/>
      <w:isLgl/>
      <w:lvlText w:val="%1.%2.%3.%4.%5.%6.%7.%8.%9."/>
      <w:lvlJc w:val="left"/>
      <w:pPr>
        <w:ind w:left="2880" w:hanging="2520"/>
      </w:pPr>
      <w:rPr>
        <w:rFonts w:hint="default"/>
      </w:rPr>
    </w:lvl>
  </w:abstractNum>
  <w:abstractNum w:abstractNumId="87">
    <w:nsid w:val="556A13A5"/>
    <w:multiLevelType w:val="hybridMultilevel"/>
    <w:tmpl w:val="94D05A70"/>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88">
    <w:nsid w:val="559A3A62"/>
    <w:multiLevelType w:val="hybridMultilevel"/>
    <w:tmpl w:val="780E4E96"/>
    <w:lvl w:ilvl="0" w:tplc="F74E201C">
      <w:start w:val="1"/>
      <w:numFmt w:val="upperLetter"/>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89">
    <w:nsid w:val="55D92428"/>
    <w:multiLevelType w:val="hybridMultilevel"/>
    <w:tmpl w:val="95380D76"/>
    <w:lvl w:ilvl="0" w:tplc="04160017">
      <w:start w:val="1"/>
      <w:numFmt w:val="bullet"/>
      <w:lvlText w:val=""/>
      <w:lvlJc w:val="left"/>
      <w:pPr>
        <w:tabs>
          <w:tab w:val="num" w:pos="363"/>
        </w:tabs>
        <w:ind w:left="363" w:hanging="363"/>
      </w:pPr>
      <w:rPr>
        <w:rFonts w:ascii="Symbol" w:hAnsi="Symbol" w:hint="default"/>
        <w:sz w:val="22"/>
        <w:szCs w:val="22"/>
      </w:rPr>
    </w:lvl>
    <w:lvl w:ilvl="1" w:tplc="04160019" w:tentative="1">
      <w:start w:val="1"/>
      <w:numFmt w:val="bullet"/>
      <w:lvlText w:val="o"/>
      <w:lvlJc w:val="left"/>
      <w:pPr>
        <w:tabs>
          <w:tab w:val="num" w:pos="1080"/>
        </w:tabs>
        <w:ind w:left="1080" w:hanging="360"/>
      </w:pPr>
      <w:rPr>
        <w:rFonts w:ascii="Courier New" w:hAnsi="Courier New" w:cs="Courier New" w:hint="default"/>
      </w:rPr>
    </w:lvl>
    <w:lvl w:ilvl="2" w:tplc="0416001B" w:tentative="1">
      <w:start w:val="1"/>
      <w:numFmt w:val="bullet"/>
      <w:lvlText w:val=""/>
      <w:lvlJc w:val="left"/>
      <w:pPr>
        <w:tabs>
          <w:tab w:val="num" w:pos="1800"/>
        </w:tabs>
        <w:ind w:left="1800" w:hanging="360"/>
      </w:pPr>
      <w:rPr>
        <w:rFonts w:ascii="Wingdings" w:hAnsi="Wingdings" w:hint="default"/>
      </w:rPr>
    </w:lvl>
    <w:lvl w:ilvl="3" w:tplc="0416000F" w:tentative="1">
      <w:start w:val="1"/>
      <w:numFmt w:val="bullet"/>
      <w:lvlText w:val=""/>
      <w:lvlJc w:val="left"/>
      <w:pPr>
        <w:tabs>
          <w:tab w:val="num" w:pos="2520"/>
        </w:tabs>
        <w:ind w:left="2520" w:hanging="360"/>
      </w:pPr>
      <w:rPr>
        <w:rFonts w:ascii="Symbol" w:hAnsi="Symbol" w:hint="default"/>
      </w:rPr>
    </w:lvl>
    <w:lvl w:ilvl="4" w:tplc="04160019" w:tentative="1">
      <w:start w:val="1"/>
      <w:numFmt w:val="bullet"/>
      <w:lvlText w:val="o"/>
      <w:lvlJc w:val="left"/>
      <w:pPr>
        <w:tabs>
          <w:tab w:val="num" w:pos="3240"/>
        </w:tabs>
        <w:ind w:left="3240" w:hanging="360"/>
      </w:pPr>
      <w:rPr>
        <w:rFonts w:ascii="Courier New" w:hAnsi="Courier New" w:cs="Courier New" w:hint="default"/>
      </w:rPr>
    </w:lvl>
    <w:lvl w:ilvl="5" w:tplc="0416001B" w:tentative="1">
      <w:start w:val="1"/>
      <w:numFmt w:val="bullet"/>
      <w:lvlText w:val=""/>
      <w:lvlJc w:val="left"/>
      <w:pPr>
        <w:tabs>
          <w:tab w:val="num" w:pos="3960"/>
        </w:tabs>
        <w:ind w:left="3960" w:hanging="360"/>
      </w:pPr>
      <w:rPr>
        <w:rFonts w:ascii="Wingdings" w:hAnsi="Wingdings" w:hint="default"/>
      </w:rPr>
    </w:lvl>
    <w:lvl w:ilvl="6" w:tplc="0416000F" w:tentative="1">
      <w:start w:val="1"/>
      <w:numFmt w:val="bullet"/>
      <w:lvlText w:val=""/>
      <w:lvlJc w:val="left"/>
      <w:pPr>
        <w:tabs>
          <w:tab w:val="num" w:pos="4680"/>
        </w:tabs>
        <w:ind w:left="4680" w:hanging="360"/>
      </w:pPr>
      <w:rPr>
        <w:rFonts w:ascii="Symbol" w:hAnsi="Symbol" w:hint="default"/>
      </w:rPr>
    </w:lvl>
    <w:lvl w:ilvl="7" w:tplc="04160019" w:tentative="1">
      <w:start w:val="1"/>
      <w:numFmt w:val="bullet"/>
      <w:lvlText w:val="o"/>
      <w:lvlJc w:val="left"/>
      <w:pPr>
        <w:tabs>
          <w:tab w:val="num" w:pos="5400"/>
        </w:tabs>
        <w:ind w:left="5400" w:hanging="360"/>
      </w:pPr>
      <w:rPr>
        <w:rFonts w:ascii="Courier New" w:hAnsi="Courier New" w:cs="Courier New" w:hint="default"/>
      </w:rPr>
    </w:lvl>
    <w:lvl w:ilvl="8" w:tplc="0416001B" w:tentative="1">
      <w:start w:val="1"/>
      <w:numFmt w:val="bullet"/>
      <w:lvlText w:val=""/>
      <w:lvlJc w:val="left"/>
      <w:pPr>
        <w:tabs>
          <w:tab w:val="num" w:pos="6120"/>
        </w:tabs>
        <w:ind w:left="6120" w:hanging="360"/>
      </w:pPr>
      <w:rPr>
        <w:rFonts w:ascii="Wingdings" w:hAnsi="Wingdings" w:hint="default"/>
      </w:rPr>
    </w:lvl>
  </w:abstractNum>
  <w:abstractNum w:abstractNumId="90">
    <w:nsid w:val="56140664"/>
    <w:multiLevelType w:val="hybridMultilevel"/>
    <w:tmpl w:val="CD1EB4A6"/>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91">
    <w:nsid w:val="56204AF0"/>
    <w:multiLevelType w:val="hybridMultilevel"/>
    <w:tmpl w:val="4922FEBE"/>
    <w:lvl w:ilvl="0" w:tplc="2ACC3D70">
      <w:start w:val="1"/>
      <w:numFmt w:val="bullet"/>
      <w:lvlText w:val=""/>
      <w:lvlJc w:val="left"/>
      <w:pPr>
        <w:tabs>
          <w:tab w:val="num" w:pos="720"/>
        </w:tabs>
        <w:ind w:left="720" w:hanging="363"/>
      </w:pPr>
      <w:rPr>
        <w:rFonts w:ascii="Symbol" w:hAnsi="Symbol" w:hint="default"/>
        <w:sz w:val="22"/>
        <w:szCs w:val="22"/>
      </w:rPr>
    </w:lvl>
    <w:lvl w:ilvl="1" w:tplc="04160003" w:tentative="1">
      <w:start w:val="1"/>
      <w:numFmt w:val="bullet"/>
      <w:lvlText w:val="o"/>
      <w:lvlJc w:val="left"/>
      <w:pPr>
        <w:tabs>
          <w:tab w:val="num" w:pos="1797"/>
        </w:tabs>
        <w:ind w:left="1797" w:hanging="360"/>
      </w:pPr>
      <w:rPr>
        <w:rFonts w:ascii="Courier New" w:hAnsi="Courier New" w:cs="Courier New" w:hint="default"/>
      </w:rPr>
    </w:lvl>
    <w:lvl w:ilvl="2" w:tplc="04160005">
      <w:start w:val="1"/>
      <w:numFmt w:val="bullet"/>
      <w:lvlText w:val=""/>
      <w:lvlJc w:val="left"/>
      <w:pPr>
        <w:tabs>
          <w:tab w:val="num" w:pos="2517"/>
        </w:tabs>
        <w:ind w:left="2517" w:hanging="360"/>
      </w:pPr>
      <w:rPr>
        <w:rFonts w:ascii="Wingdings" w:hAnsi="Wingdings" w:hint="default"/>
      </w:rPr>
    </w:lvl>
    <w:lvl w:ilvl="3" w:tplc="04160001" w:tentative="1">
      <w:start w:val="1"/>
      <w:numFmt w:val="bullet"/>
      <w:lvlText w:val=""/>
      <w:lvlJc w:val="left"/>
      <w:pPr>
        <w:tabs>
          <w:tab w:val="num" w:pos="3237"/>
        </w:tabs>
        <w:ind w:left="3237" w:hanging="360"/>
      </w:pPr>
      <w:rPr>
        <w:rFonts w:ascii="Symbol" w:hAnsi="Symbol" w:hint="default"/>
      </w:rPr>
    </w:lvl>
    <w:lvl w:ilvl="4" w:tplc="04160003" w:tentative="1">
      <w:start w:val="1"/>
      <w:numFmt w:val="bullet"/>
      <w:lvlText w:val="o"/>
      <w:lvlJc w:val="left"/>
      <w:pPr>
        <w:tabs>
          <w:tab w:val="num" w:pos="3957"/>
        </w:tabs>
        <w:ind w:left="3957" w:hanging="360"/>
      </w:pPr>
      <w:rPr>
        <w:rFonts w:ascii="Courier New" w:hAnsi="Courier New" w:cs="Courier New" w:hint="default"/>
      </w:rPr>
    </w:lvl>
    <w:lvl w:ilvl="5" w:tplc="04160005" w:tentative="1">
      <w:start w:val="1"/>
      <w:numFmt w:val="bullet"/>
      <w:lvlText w:val=""/>
      <w:lvlJc w:val="left"/>
      <w:pPr>
        <w:tabs>
          <w:tab w:val="num" w:pos="4677"/>
        </w:tabs>
        <w:ind w:left="4677" w:hanging="360"/>
      </w:pPr>
      <w:rPr>
        <w:rFonts w:ascii="Wingdings" w:hAnsi="Wingdings" w:hint="default"/>
      </w:rPr>
    </w:lvl>
    <w:lvl w:ilvl="6" w:tplc="04160001" w:tentative="1">
      <w:start w:val="1"/>
      <w:numFmt w:val="bullet"/>
      <w:lvlText w:val=""/>
      <w:lvlJc w:val="left"/>
      <w:pPr>
        <w:tabs>
          <w:tab w:val="num" w:pos="5397"/>
        </w:tabs>
        <w:ind w:left="5397" w:hanging="360"/>
      </w:pPr>
      <w:rPr>
        <w:rFonts w:ascii="Symbol" w:hAnsi="Symbol" w:hint="default"/>
      </w:rPr>
    </w:lvl>
    <w:lvl w:ilvl="7" w:tplc="04160003" w:tentative="1">
      <w:start w:val="1"/>
      <w:numFmt w:val="bullet"/>
      <w:lvlText w:val="o"/>
      <w:lvlJc w:val="left"/>
      <w:pPr>
        <w:tabs>
          <w:tab w:val="num" w:pos="6117"/>
        </w:tabs>
        <w:ind w:left="6117" w:hanging="360"/>
      </w:pPr>
      <w:rPr>
        <w:rFonts w:ascii="Courier New" w:hAnsi="Courier New" w:cs="Courier New" w:hint="default"/>
      </w:rPr>
    </w:lvl>
    <w:lvl w:ilvl="8" w:tplc="04160005" w:tentative="1">
      <w:start w:val="1"/>
      <w:numFmt w:val="bullet"/>
      <w:lvlText w:val=""/>
      <w:lvlJc w:val="left"/>
      <w:pPr>
        <w:tabs>
          <w:tab w:val="num" w:pos="6837"/>
        </w:tabs>
        <w:ind w:left="6837" w:hanging="360"/>
      </w:pPr>
      <w:rPr>
        <w:rFonts w:ascii="Wingdings" w:hAnsi="Wingdings" w:hint="default"/>
      </w:rPr>
    </w:lvl>
  </w:abstractNum>
  <w:abstractNum w:abstractNumId="92">
    <w:nsid w:val="573718CF"/>
    <w:multiLevelType w:val="hybridMultilevel"/>
    <w:tmpl w:val="F8EC146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3">
    <w:nsid w:val="57680B38"/>
    <w:multiLevelType w:val="hybridMultilevel"/>
    <w:tmpl w:val="2A08E826"/>
    <w:lvl w:ilvl="0" w:tplc="F1C4A1B2">
      <w:start w:val="1"/>
      <w:numFmt w:val="bullet"/>
      <w:lvlText w:val=""/>
      <w:lvlJc w:val="left"/>
      <w:pPr>
        <w:tabs>
          <w:tab w:val="num" w:pos="357"/>
        </w:tabs>
        <w:ind w:left="357" w:hanging="357"/>
      </w:pPr>
      <w:rPr>
        <w:rFonts w:ascii="Symbol" w:hAnsi="Symbol"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94">
    <w:nsid w:val="576F01A5"/>
    <w:multiLevelType w:val="hybridMultilevel"/>
    <w:tmpl w:val="6B8C43E8"/>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95">
    <w:nsid w:val="577F5C4A"/>
    <w:multiLevelType w:val="hybridMultilevel"/>
    <w:tmpl w:val="AE1016E2"/>
    <w:lvl w:ilvl="0" w:tplc="0416000F">
      <w:start w:val="1"/>
      <w:numFmt w:val="bullet"/>
      <w:lvlText w:val=""/>
      <w:lvlJc w:val="left"/>
      <w:pPr>
        <w:tabs>
          <w:tab w:val="num" w:pos="357"/>
        </w:tabs>
        <w:ind w:left="357" w:hanging="357"/>
      </w:pPr>
      <w:rPr>
        <w:rFonts w:ascii="Symbol" w:hAnsi="Symbol" w:hint="default"/>
        <w:sz w:val="22"/>
        <w:szCs w:val="22"/>
      </w:rPr>
    </w:lvl>
    <w:lvl w:ilvl="1" w:tplc="04160019" w:tentative="1">
      <w:start w:val="1"/>
      <w:numFmt w:val="bullet"/>
      <w:lvlText w:val="o"/>
      <w:lvlJc w:val="left"/>
      <w:pPr>
        <w:tabs>
          <w:tab w:val="num" w:pos="1440"/>
        </w:tabs>
        <w:ind w:left="1440" w:hanging="360"/>
      </w:pPr>
      <w:rPr>
        <w:rFonts w:ascii="Courier New" w:hAnsi="Courier New" w:cs="Courier New" w:hint="default"/>
      </w:rPr>
    </w:lvl>
    <w:lvl w:ilvl="2" w:tplc="0416001B" w:tentative="1">
      <w:start w:val="1"/>
      <w:numFmt w:val="bullet"/>
      <w:lvlText w:val=""/>
      <w:lvlJc w:val="left"/>
      <w:pPr>
        <w:tabs>
          <w:tab w:val="num" w:pos="2160"/>
        </w:tabs>
        <w:ind w:left="2160" w:hanging="360"/>
      </w:pPr>
      <w:rPr>
        <w:rFonts w:ascii="Wingdings" w:hAnsi="Wingdings" w:hint="default"/>
      </w:rPr>
    </w:lvl>
    <w:lvl w:ilvl="3" w:tplc="0416000F" w:tentative="1">
      <w:start w:val="1"/>
      <w:numFmt w:val="bullet"/>
      <w:lvlText w:val=""/>
      <w:lvlJc w:val="left"/>
      <w:pPr>
        <w:tabs>
          <w:tab w:val="num" w:pos="2880"/>
        </w:tabs>
        <w:ind w:left="2880" w:hanging="360"/>
      </w:pPr>
      <w:rPr>
        <w:rFonts w:ascii="Symbol" w:hAnsi="Symbol" w:hint="default"/>
      </w:rPr>
    </w:lvl>
    <w:lvl w:ilvl="4" w:tplc="04160019" w:tentative="1">
      <w:start w:val="1"/>
      <w:numFmt w:val="bullet"/>
      <w:lvlText w:val="o"/>
      <w:lvlJc w:val="left"/>
      <w:pPr>
        <w:tabs>
          <w:tab w:val="num" w:pos="3600"/>
        </w:tabs>
        <w:ind w:left="3600" w:hanging="360"/>
      </w:pPr>
      <w:rPr>
        <w:rFonts w:ascii="Courier New" w:hAnsi="Courier New" w:cs="Courier New" w:hint="default"/>
      </w:rPr>
    </w:lvl>
    <w:lvl w:ilvl="5" w:tplc="0416001B" w:tentative="1">
      <w:start w:val="1"/>
      <w:numFmt w:val="bullet"/>
      <w:lvlText w:val=""/>
      <w:lvlJc w:val="left"/>
      <w:pPr>
        <w:tabs>
          <w:tab w:val="num" w:pos="4320"/>
        </w:tabs>
        <w:ind w:left="4320" w:hanging="360"/>
      </w:pPr>
      <w:rPr>
        <w:rFonts w:ascii="Wingdings" w:hAnsi="Wingdings" w:hint="default"/>
      </w:rPr>
    </w:lvl>
    <w:lvl w:ilvl="6" w:tplc="0416000F" w:tentative="1">
      <w:start w:val="1"/>
      <w:numFmt w:val="bullet"/>
      <w:lvlText w:val=""/>
      <w:lvlJc w:val="left"/>
      <w:pPr>
        <w:tabs>
          <w:tab w:val="num" w:pos="5040"/>
        </w:tabs>
        <w:ind w:left="5040" w:hanging="360"/>
      </w:pPr>
      <w:rPr>
        <w:rFonts w:ascii="Symbol" w:hAnsi="Symbol" w:hint="default"/>
      </w:rPr>
    </w:lvl>
    <w:lvl w:ilvl="7" w:tplc="04160019" w:tentative="1">
      <w:start w:val="1"/>
      <w:numFmt w:val="bullet"/>
      <w:lvlText w:val="o"/>
      <w:lvlJc w:val="left"/>
      <w:pPr>
        <w:tabs>
          <w:tab w:val="num" w:pos="5760"/>
        </w:tabs>
        <w:ind w:left="5760" w:hanging="360"/>
      </w:pPr>
      <w:rPr>
        <w:rFonts w:ascii="Courier New" w:hAnsi="Courier New" w:cs="Courier New" w:hint="default"/>
      </w:rPr>
    </w:lvl>
    <w:lvl w:ilvl="8" w:tplc="0416001B" w:tentative="1">
      <w:start w:val="1"/>
      <w:numFmt w:val="bullet"/>
      <w:lvlText w:val=""/>
      <w:lvlJc w:val="left"/>
      <w:pPr>
        <w:tabs>
          <w:tab w:val="num" w:pos="6480"/>
        </w:tabs>
        <w:ind w:left="6480" w:hanging="360"/>
      </w:pPr>
      <w:rPr>
        <w:rFonts w:ascii="Wingdings" w:hAnsi="Wingdings" w:hint="default"/>
      </w:rPr>
    </w:lvl>
  </w:abstractNum>
  <w:abstractNum w:abstractNumId="96">
    <w:nsid w:val="579006C7"/>
    <w:multiLevelType w:val="hybridMultilevel"/>
    <w:tmpl w:val="AF108D18"/>
    <w:lvl w:ilvl="0" w:tplc="46CC5596">
      <w:start w:val="1"/>
      <w:numFmt w:val="upperLetter"/>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97">
    <w:nsid w:val="586E3AAA"/>
    <w:multiLevelType w:val="hybridMultilevel"/>
    <w:tmpl w:val="A3F43AF6"/>
    <w:lvl w:ilvl="0" w:tplc="04160017">
      <w:start w:val="1"/>
      <w:numFmt w:val="bullet"/>
      <w:lvlText w:val=""/>
      <w:lvlJc w:val="left"/>
      <w:pPr>
        <w:tabs>
          <w:tab w:val="num" w:pos="720"/>
        </w:tabs>
        <w:ind w:left="720" w:hanging="363"/>
      </w:pPr>
      <w:rPr>
        <w:rFonts w:ascii="Symbol" w:hAnsi="Symbol" w:hint="default"/>
        <w:sz w:val="22"/>
        <w:szCs w:val="22"/>
      </w:rPr>
    </w:lvl>
    <w:lvl w:ilvl="1" w:tplc="04160019" w:tentative="1">
      <w:start w:val="1"/>
      <w:numFmt w:val="bullet"/>
      <w:lvlText w:val="o"/>
      <w:lvlJc w:val="left"/>
      <w:pPr>
        <w:tabs>
          <w:tab w:val="num" w:pos="1440"/>
        </w:tabs>
        <w:ind w:left="1440" w:hanging="360"/>
      </w:pPr>
      <w:rPr>
        <w:rFonts w:ascii="Courier New" w:hAnsi="Courier New" w:cs="Courier New" w:hint="default"/>
      </w:rPr>
    </w:lvl>
    <w:lvl w:ilvl="2" w:tplc="0416001B" w:tentative="1">
      <w:start w:val="1"/>
      <w:numFmt w:val="bullet"/>
      <w:lvlText w:val=""/>
      <w:lvlJc w:val="left"/>
      <w:pPr>
        <w:tabs>
          <w:tab w:val="num" w:pos="2160"/>
        </w:tabs>
        <w:ind w:left="2160" w:hanging="360"/>
      </w:pPr>
      <w:rPr>
        <w:rFonts w:ascii="Wingdings" w:hAnsi="Wingdings" w:hint="default"/>
      </w:rPr>
    </w:lvl>
    <w:lvl w:ilvl="3" w:tplc="0416000F" w:tentative="1">
      <w:start w:val="1"/>
      <w:numFmt w:val="bullet"/>
      <w:lvlText w:val=""/>
      <w:lvlJc w:val="left"/>
      <w:pPr>
        <w:tabs>
          <w:tab w:val="num" w:pos="2880"/>
        </w:tabs>
        <w:ind w:left="2880" w:hanging="360"/>
      </w:pPr>
      <w:rPr>
        <w:rFonts w:ascii="Symbol" w:hAnsi="Symbol" w:hint="default"/>
      </w:rPr>
    </w:lvl>
    <w:lvl w:ilvl="4" w:tplc="04160019" w:tentative="1">
      <w:start w:val="1"/>
      <w:numFmt w:val="bullet"/>
      <w:lvlText w:val="o"/>
      <w:lvlJc w:val="left"/>
      <w:pPr>
        <w:tabs>
          <w:tab w:val="num" w:pos="3600"/>
        </w:tabs>
        <w:ind w:left="3600" w:hanging="360"/>
      </w:pPr>
      <w:rPr>
        <w:rFonts w:ascii="Courier New" w:hAnsi="Courier New" w:cs="Courier New" w:hint="default"/>
      </w:rPr>
    </w:lvl>
    <w:lvl w:ilvl="5" w:tplc="0416001B" w:tentative="1">
      <w:start w:val="1"/>
      <w:numFmt w:val="bullet"/>
      <w:lvlText w:val=""/>
      <w:lvlJc w:val="left"/>
      <w:pPr>
        <w:tabs>
          <w:tab w:val="num" w:pos="4320"/>
        </w:tabs>
        <w:ind w:left="4320" w:hanging="360"/>
      </w:pPr>
      <w:rPr>
        <w:rFonts w:ascii="Wingdings" w:hAnsi="Wingdings" w:hint="default"/>
      </w:rPr>
    </w:lvl>
    <w:lvl w:ilvl="6" w:tplc="0416000F" w:tentative="1">
      <w:start w:val="1"/>
      <w:numFmt w:val="bullet"/>
      <w:lvlText w:val=""/>
      <w:lvlJc w:val="left"/>
      <w:pPr>
        <w:tabs>
          <w:tab w:val="num" w:pos="5040"/>
        </w:tabs>
        <w:ind w:left="5040" w:hanging="360"/>
      </w:pPr>
      <w:rPr>
        <w:rFonts w:ascii="Symbol" w:hAnsi="Symbol" w:hint="default"/>
      </w:rPr>
    </w:lvl>
    <w:lvl w:ilvl="7" w:tplc="04160019" w:tentative="1">
      <w:start w:val="1"/>
      <w:numFmt w:val="bullet"/>
      <w:lvlText w:val="o"/>
      <w:lvlJc w:val="left"/>
      <w:pPr>
        <w:tabs>
          <w:tab w:val="num" w:pos="5760"/>
        </w:tabs>
        <w:ind w:left="5760" w:hanging="360"/>
      </w:pPr>
      <w:rPr>
        <w:rFonts w:ascii="Courier New" w:hAnsi="Courier New" w:cs="Courier New" w:hint="default"/>
      </w:rPr>
    </w:lvl>
    <w:lvl w:ilvl="8" w:tplc="0416001B" w:tentative="1">
      <w:start w:val="1"/>
      <w:numFmt w:val="bullet"/>
      <w:lvlText w:val=""/>
      <w:lvlJc w:val="left"/>
      <w:pPr>
        <w:tabs>
          <w:tab w:val="num" w:pos="6480"/>
        </w:tabs>
        <w:ind w:left="6480" w:hanging="360"/>
      </w:pPr>
      <w:rPr>
        <w:rFonts w:ascii="Wingdings" w:hAnsi="Wingdings" w:hint="default"/>
      </w:rPr>
    </w:lvl>
  </w:abstractNum>
  <w:abstractNum w:abstractNumId="98">
    <w:nsid w:val="589345AA"/>
    <w:multiLevelType w:val="hybridMultilevel"/>
    <w:tmpl w:val="8FE4B330"/>
    <w:lvl w:ilvl="0" w:tplc="AB3806EC">
      <w:start w:val="1"/>
      <w:numFmt w:val="bullet"/>
      <w:lvlText w:val=""/>
      <w:lvlJc w:val="left"/>
      <w:pPr>
        <w:tabs>
          <w:tab w:val="num" w:pos="357"/>
        </w:tabs>
        <w:ind w:left="357" w:hanging="357"/>
      </w:pPr>
      <w:rPr>
        <w:rFonts w:ascii="Symbol" w:hAnsi="Symbol" w:hint="default"/>
        <w:sz w:val="22"/>
        <w:szCs w:val="22"/>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99">
    <w:nsid w:val="58D114C8"/>
    <w:multiLevelType w:val="hybridMultilevel"/>
    <w:tmpl w:val="FB7457F6"/>
    <w:lvl w:ilvl="0" w:tplc="04160001">
      <w:start w:val="1"/>
      <w:numFmt w:val="bullet"/>
      <w:lvlText w:val=""/>
      <w:lvlJc w:val="left"/>
      <w:pPr>
        <w:ind w:left="360" w:hanging="360"/>
      </w:pPr>
      <w:rPr>
        <w:rFonts w:ascii="Symbol" w:hAnsi="Symbol" w:hint="default"/>
      </w:rPr>
    </w:lvl>
    <w:lvl w:ilvl="1" w:tplc="04160019" w:tentative="1">
      <w:start w:val="1"/>
      <w:numFmt w:val="lowerLetter"/>
      <w:lvlText w:val="%2."/>
      <w:lvlJc w:val="left"/>
      <w:pPr>
        <w:ind w:left="1080" w:hanging="360"/>
      </w:pPr>
    </w:lvl>
    <w:lvl w:ilvl="2" w:tplc="0416001B" w:tentative="1">
      <w:start w:val="1"/>
      <w:numFmt w:val="lowerRoman"/>
      <w:lvlText w:val="%3."/>
      <w:lvlJc w:val="right"/>
      <w:pPr>
        <w:ind w:left="1800" w:hanging="180"/>
      </w:pPr>
    </w:lvl>
    <w:lvl w:ilvl="3" w:tplc="0416000F" w:tentative="1">
      <w:start w:val="1"/>
      <w:numFmt w:val="decimal"/>
      <w:lvlText w:val="%4."/>
      <w:lvlJc w:val="left"/>
      <w:pPr>
        <w:ind w:left="2520" w:hanging="360"/>
      </w:pPr>
    </w:lvl>
    <w:lvl w:ilvl="4" w:tplc="04160019" w:tentative="1">
      <w:start w:val="1"/>
      <w:numFmt w:val="lowerLetter"/>
      <w:lvlText w:val="%5."/>
      <w:lvlJc w:val="left"/>
      <w:pPr>
        <w:ind w:left="3240" w:hanging="360"/>
      </w:pPr>
    </w:lvl>
    <w:lvl w:ilvl="5" w:tplc="0416001B" w:tentative="1">
      <w:start w:val="1"/>
      <w:numFmt w:val="lowerRoman"/>
      <w:lvlText w:val="%6."/>
      <w:lvlJc w:val="right"/>
      <w:pPr>
        <w:ind w:left="3960" w:hanging="180"/>
      </w:pPr>
    </w:lvl>
    <w:lvl w:ilvl="6" w:tplc="0416000F" w:tentative="1">
      <w:start w:val="1"/>
      <w:numFmt w:val="decimal"/>
      <w:lvlText w:val="%7."/>
      <w:lvlJc w:val="left"/>
      <w:pPr>
        <w:ind w:left="4680" w:hanging="360"/>
      </w:pPr>
    </w:lvl>
    <w:lvl w:ilvl="7" w:tplc="04160019" w:tentative="1">
      <w:start w:val="1"/>
      <w:numFmt w:val="lowerLetter"/>
      <w:lvlText w:val="%8."/>
      <w:lvlJc w:val="left"/>
      <w:pPr>
        <w:ind w:left="5400" w:hanging="360"/>
      </w:pPr>
    </w:lvl>
    <w:lvl w:ilvl="8" w:tplc="0416001B" w:tentative="1">
      <w:start w:val="1"/>
      <w:numFmt w:val="lowerRoman"/>
      <w:lvlText w:val="%9."/>
      <w:lvlJc w:val="right"/>
      <w:pPr>
        <w:ind w:left="6120" w:hanging="180"/>
      </w:pPr>
    </w:lvl>
  </w:abstractNum>
  <w:abstractNum w:abstractNumId="100">
    <w:nsid w:val="5A1C1BC9"/>
    <w:multiLevelType w:val="hybridMultilevel"/>
    <w:tmpl w:val="4C28E818"/>
    <w:lvl w:ilvl="0" w:tplc="04160017">
      <w:start w:val="1"/>
      <w:numFmt w:val="lowerLetter"/>
      <w:lvlText w:val="%1)"/>
      <w:lvlJc w:val="left"/>
      <w:pPr>
        <w:ind w:left="720" w:hanging="360"/>
      </w:pPr>
      <w:rPr>
        <w:rFonts w:cs="Times New Roman"/>
      </w:rPr>
    </w:lvl>
    <w:lvl w:ilvl="1" w:tplc="04160019">
      <w:start w:val="1"/>
      <w:numFmt w:val="lowerLetter"/>
      <w:lvlText w:val="%2."/>
      <w:lvlJc w:val="left"/>
      <w:pPr>
        <w:ind w:left="1440" w:hanging="360"/>
      </w:pPr>
      <w:rPr>
        <w:rFonts w:cs="Times New Roman"/>
      </w:rPr>
    </w:lvl>
    <w:lvl w:ilvl="2" w:tplc="0416001B" w:tentative="1">
      <w:start w:val="1"/>
      <w:numFmt w:val="lowerRoman"/>
      <w:lvlText w:val="%3."/>
      <w:lvlJc w:val="right"/>
      <w:pPr>
        <w:ind w:left="2160" w:hanging="180"/>
      </w:pPr>
      <w:rPr>
        <w:rFonts w:cs="Times New Roman"/>
      </w:rPr>
    </w:lvl>
    <w:lvl w:ilvl="3" w:tplc="0416000F" w:tentative="1">
      <w:start w:val="1"/>
      <w:numFmt w:val="decimal"/>
      <w:lvlText w:val="%4."/>
      <w:lvlJc w:val="left"/>
      <w:pPr>
        <w:ind w:left="2880" w:hanging="360"/>
      </w:pPr>
      <w:rPr>
        <w:rFonts w:cs="Times New Roman"/>
      </w:rPr>
    </w:lvl>
    <w:lvl w:ilvl="4" w:tplc="04160019" w:tentative="1">
      <w:start w:val="1"/>
      <w:numFmt w:val="lowerLetter"/>
      <w:lvlText w:val="%5."/>
      <w:lvlJc w:val="left"/>
      <w:pPr>
        <w:ind w:left="3600" w:hanging="360"/>
      </w:pPr>
      <w:rPr>
        <w:rFonts w:cs="Times New Roman"/>
      </w:rPr>
    </w:lvl>
    <w:lvl w:ilvl="5" w:tplc="0416001B" w:tentative="1">
      <w:start w:val="1"/>
      <w:numFmt w:val="lowerRoman"/>
      <w:lvlText w:val="%6."/>
      <w:lvlJc w:val="right"/>
      <w:pPr>
        <w:ind w:left="4320" w:hanging="180"/>
      </w:pPr>
      <w:rPr>
        <w:rFonts w:cs="Times New Roman"/>
      </w:rPr>
    </w:lvl>
    <w:lvl w:ilvl="6" w:tplc="0416000F" w:tentative="1">
      <w:start w:val="1"/>
      <w:numFmt w:val="decimal"/>
      <w:lvlText w:val="%7."/>
      <w:lvlJc w:val="left"/>
      <w:pPr>
        <w:ind w:left="5040" w:hanging="360"/>
      </w:pPr>
      <w:rPr>
        <w:rFonts w:cs="Times New Roman"/>
      </w:rPr>
    </w:lvl>
    <w:lvl w:ilvl="7" w:tplc="04160019" w:tentative="1">
      <w:start w:val="1"/>
      <w:numFmt w:val="lowerLetter"/>
      <w:lvlText w:val="%8."/>
      <w:lvlJc w:val="left"/>
      <w:pPr>
        <w:ind w:left="5760" w:hanging="360"/>
      </w:pPr>
      <w:rPr>
        <w:rFonts w:cs="Times New Roman"/>
      </w:rPr>
    </w:lvl>
    <w:lvl w:ilvl="8" w:tplc="0416001B" w:tentative="1">
      <w:start w:val="1"/>
      <w:numFmt w:val="lowerRoman"/>
      <w:lvlText w:val="%9."/>
      <w:lvlJc w:val="right"/>
      <w:pPr>
        <w:ind w:left="6480" w:hanging="180"/>
      </w:pPr>
      <w:rPr>
        <w:rFonts w:cs="Times New Roman"/>
      </w:rPr>
    </w:lvl>
  </w:abstractNum>
  <w:abstractNum w:abstractNumId="101">
    <w:nsid w:val="5A5E0A53"/>
    <w:multiLevelType w:val="hybridMultilevel"/>
    <w:tmpl w:val="A8C66536"/>
    <w:lvl w:ilvl="0" w:tplc="F74E201C">
      <w:start w:val="1"/>
      <w:numFmt w:val="upperLetter"/>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02">
    <w:nsid w:val="5DE85AA1"/>
    <w:multiLevelType w:val="hybridMultilevel"/>
    <w:tmpl w:val="2652616A"/>
    <w:lvl w:ilvl="0" w:tplc="04160017">
      <w:start w:val="1"/>
      <w:numFmt w:val="bullet"/>
      <w:lvlText w:val=""/>
      <w:lvlJc w:val="left"/>
      <w:pPr>
        <w:tabs>
          <w:tab w:val="num" w:pos="1498"/>
        </w:tabs>
        <w:ind w:left="1498" w:hanging="363"/>
      </w:pPr>
      <w:rPr>
        <w:rFonts w:ascii="Symbol" w:hAnsi="Symbol" w:hint="default"/>
        <w:sz w:val="22"/>
        <w:szCs w:val="22"/>
      </w:rPr>
    </w:lvl>
    <w:lvl w:ilvl="1" w:tplc="80604406" w:tentative="1">
      <w:start w:val="1"/>
      <w:numFmt w:val="bullet"/>
      <w:lvlText w:val="o"/>
      <w:lvlJc w:val="left"/>
      <w:pPr>
        <w:tabs>
          <w:tab w:val="num" w:pos="1440"/>
        </w:tabs>
        <w:ind w:left="1440" w:hanging="360"/>
      </w:pPr>
      <w:rPr>
        <w:rFonts w:ascii="Courier New" w:hAnsi="Courier New" w:cs="Courier New" w:hint="default"/>
      </w:rPr>
    </w:lvl>
    <w:lvl w:ilvl="2" w:tplc="0416001B" w:tentative="1">
      <w:start w:val="1"/>
      <w:numFmt w:val="bullet"/>
      <w:lvlText w:val=""/>
      <w:lvlJc w:val="left"/>
      <w:pPr>
        <w:tabs>
          <w:tab w:val="num" w:pos="2160"/>
        </w:tabs>
        <w:ind w:left="2160" w:hanging="360"/>
      </w:pPr>
      <w:rPr>
        <w:rFonts w:ascii="Wingdings" w:hAnsi="Wingdings" w:hint="default"/>
      </w:rPr>
    </w:lvl>
    <w:lvl w:ilvl="3" w:tplc="0416000F" w:tentative="1">
      <w:start w:val="1"/>
      <w:numFmt w:val="bullet"/>
      <w:lvlText w:val=""/>
      <w:lvlJc w:val="left"/>
      <w:pPr>
        <w:tabs>
          <w:tab w:val="num" w:pos="2880"/>
        </w:tabs>
        <w:ind w:left="2880" w:hanging="360"/>
      </w:pPr>
      <w:rPr>
        <w:rFonts w:ascii="Symbol" w:hAnsi="Symbol" w:hint="default"/>
      </w:rPr>
    </w:lvl>
    <w:lvl w:ilvl="4" w:tplc="04160019" w:tentative="1">
      <w:start w:val="1"/>
      <w:numFmt w:val="bullet"/>
      <w:lvlText w:val="o"/>
      <w:lvlJc w:val="left"/>
      <w:pPr>
        <w:tabs>
          <w:tab w:val="num" w:pos="3600"/>
        </w:tabs>
        <w:ind w:left="3600" w:hanging="360"/>
      </w:pPr>
      <w:rPr>
        <w:rFonts w:ascii="Courier New" w:hAnsi="Courier New" w:cs="Courier New" w:hint="default"/>
      </w:rPr>
    </w:lvl>
    <w:lvl w:ilvl="5" w:tplc="0416001B" w:tentative="1">
      <w:start w:val="1"/>
      <w:numFmt w:val="bullet"/>
      <w:lvlText w:val=""/>
      <w:lvlJc w:val="left"/>
      <w:pPr>
        <w:tabs>
          <w:tab w:val="num" w:pos="4320"/>
        </w:tabs>
        <w:ind w:left="4320" w:hanging="360"/>
      </w:pPr>
      <w:rPr>
        <w:rFonts w:ascii="Wingdings" w:hAnsi="Wingdings" w:hint="default"/>
      </w:rPr>
    </w:lvl>
    <w:lvl w:ilvl="6" w:tplc="0416000F" w:tentative="1">
      <w:start w:val="1"/>
      <w:numFmt w:val="bullet"/>
      <w:lvlText w:val=""/>
      <w:lvlJc w:val="left"/>
      <w:pPr>
        <w:tabs>
          <w:tab w:val="num" w:pos="5040"/>
        </w:tabs>
        <w:ind w:left="5040" w:hanging="360"/>
      </w:pPr>
      <w:rPr>
        <w:rFonts w:ascii="Symbol" w:hAnsi="Symbol" w:hint="default"/>
      </w:rPr>
    </w:lvl>
    <w:lvl w:ilvl="7" w:tplc="04160019" w:tentative="1">
      <w:start w:val="1"/>
      <w:numFmt w:val="bullet"/>
      <w:lvlText w:val="o"/>
      <w:lvlJc w:val="left"/>
      <w:pPr>
        <w:tabs>
          <w:tab w:val="num" w:pos="5760"/>
        </w:tabs>
        <w:ind w:left="5760" w:hanging="360"/>
      </w:pPr>
      <w:rPr>
        <w:rFonts w:ascii="Courier New" w:hAnsi="Courier New" w:cs="Courier New" w:hint="default"/>
      </w:rPr>
    </w:lvl>
    <w:lvl w:ilvl="8" w:tplc="0416001B" w:tentative="1">
      <w:start w:val="1"/>
      <w:numFmt w:val="bullet"/>
      <w:lvlText w:val=""/>
      <w:lvlJc w:val="left"/>
      <w:pPr>
        <w:tabs>
          <w:tab w:val="num" w:pos="6480"/>
        </w:tabs>
        <w:ind w:left="6480" w:hanging="360"/>
      </w:pPr>
      <w:rPr>
        <w:rFonts w:ascii="Wingdings" w:hAnsi="Wingdings" w:hint="default"/>
      </w:rPr>
    </w:lvl>
  </w:abstractNum>
  <w:abstractNum w:abstractNumId="103">
    <w:nsid w:val="5E786AF8"/>
    <w:multiLevelType w:val="hybridMultilevel"/>
    <w:tmpl w:val="EEBC4162"/>
    <w:lvl w:ilvl="0" w:tplc="F74E201C">
      <w:start w:val="1"/>
      <w:numFmt w:val="upperLetter"/>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04">
    <w:nsid w:val="5F0167FF"/>
    <w:multiLevelType w:val="hybridMultilevel"/>
    <w:tmpl w:val="C420A61A"/>
    <w:lvl w:ilvl="0" w:tplc="E6865BB0">
      <w:start w:val="1"/>
      <w:numFmt w:val="bullet"/>
      <w:lvlText w:val=""/>
      <w:lvlJc w:val="left"/>
      <w:pPr>
        <w:tabs>
          <w:tab w:val="num" w:pos="720"/>
        </w:tabs>
        <w:ind w:left="720" w:hanging="363"/>
      </w:pPr>
      <w:rPr>
        <w:rFonts w:ascii="Symbol" w:hAnsi="Symbol" w:hint="default"/>
        <w:sz w:val="22"/>
        <w:szCs w:val="22"/>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105">
    <w:nsid w:val="5F882E2A"/>
    <w:multiLevelType w:val="hybridMultilevel"/>
    <w:tmpl w:val="99968EE4"/>
    <w:lvl w:ilvl="0" w:tplc="C1E62A2A">
      <w:start w:val="1"/>
      <w:numFmt w:val="bullet"/>
      <w:lvlText w:val=""/>
      <w:lvlJc w:val="left"/>
      <w:pPr>
        <w:tabs>
          <w:tab w:val="num" w:pos="720"/>
        </w:tabs>
        <w:ind w:left="720" w:hanging="363"/>
      </w:pPr>
      <w:rPr>
        <w:rFonts w:ascii="Symbol" w:hAnsi="Symbol" w:hint="default"/>
        <w:sz w:val="22"/>
        <w:szCs w:val="22"/>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106">
    <w:nsid w:val="606D10D4"/>
    <w:multiLevelType w:val="hybridMultilevel"/>
    <w:tmpl w:val="989AE120"/>
    <w:lvl w:ilvl="0" w:tplc="3CB69DE0">
      <w:start w:val="1"/>
      <w:numFmt w:val="bullet"/>
      <w:lvlText w:val=""/>
      <w:lvlJc w:val="left"/>
      <w:pPr>
        <w:tabs>
          <w:tab w:val="num" w:pos="357"/>
        </w:tabs>
        <w:ind w:left="357" w:hanging="357"/>
      </w:pPr>
      <w:rPr>
        <w:rFonts w:ascii="Symbol" w:hAnsi="Symbol" w:hint="default"/>
      </w:rPr>
    </w:lvl>
    <w:lvl w:ilvl="1" w:tplc="04160019" w:tentative="1">
      <w:start w:val="1"/>
      <w:numFmt w:val="bullet"/>
      <w:lvlText w:val="o"/>
      <w:lvlJc w:val="left"/>
      <w:pPr>
        <w:tabs>
          <w:tab w:val="num" w:pos="1440"/>
        </w:tabs>
        <w:ind w:left="1440" w:hanging="360"/>
      </w:pPr>
      <w:rPr>
        <w:rFonts w:ascii="Courier New" w:hAnsi="Courier New" w:cs="Courier New" w:hint="default"/>
      </w:rPr>
    </w:lvl>
    <w:lvl w:ilvl="2" w:tplc="0416001B" w:tentative="1">
      <w:start w:val="1"/>
      <w:numFmt w:val="bullet"/>
      <w:lvlText w:val=""/>
      <w:lvlJc w:val="left"/>
      <w:pPr>
        <w:tabs>
          <w:tab w:val="num" w:pos="2160"/>
        </w:tabs>
        <w:ind w:left="2160" w:hanging="360"/>
      </w:pPr>
      <w:rPr>
        <w:rFonts w:ascii="Wingdings" w:hAnsi="Wingdings" w:hint="default"/>
      </w:rPr>
    </w:lvl>
    <w:lvl w:ilvl="3" w:tplc="0416000F" w:tentative="1">
      <w:start w:val="1"/>
      <w:numFmt w:val="bullet"/>
      <w:lvlText w:val=""/>
      <w:lvlJc w:val="left"/>
      <w:pPr>
        <w:tabs>
          <w:tab w:val="num" w:pos="2880"/>
        </w:tabs>
        <w:ind w:left="2880" w:hanging="360"/>
      </w:pPr>
      <w:rPr>
        <w:rFonts w:ascii="Symbol" w:hAnsi="Symbol" w:hint="default"/>
      </w:rPr>
    </w:lvl>
    <w:lvl w:ilvl="4" w:tplc="04160019" w:tentative="1">
      <w:start w:val="1"/>
      <w:numFmt w:val="bullet"/>
      <w:lvlText w:val="o"/>
      <w:lvlJc w:val="left"/>
      <w:pPr>
        <w:tabs>
          <w:tab w:val="num" w:pos="3600"/>
        </w:tabs>
        <w:ind w:left="3600" w:hanging="360"/>
      </w:pPr>
      <w:rPr>
        <w:rFonts w:ascii="Courier New" w:hAnsi="Courier New" w:cs="Courier New" w:hint="default"/>
      </w:rPr>
    </w:lvl>
    <w:lvl w:ilvl="5" w:tplc="0416001B" w:tentative="1">
      <w:start w:val="1"/>
      <w:numFmt w:val="bullet"/>
      <w:lvlText w:val=""/>
      <w:lvlJc w:val="left"/>
      <w:pPr>
        <w:tabs>
          <w:tab w:val="num" w:pos="4320"/>
        </w:tabs>
        <w:ind w:left="4320" w:hanging="360"/>
      </w:pPr>
      <w:rPr>
        <w:rFonts w:ascii="Wingdings" w:hAnsi="Wingdings" w:hint="default"/>
      </w:rPr>
    </w:lvl>
    <w:lvl w:ilvl="6" w:tplc="0416000F" w:tentative="1">
      <w:start w:val="1"/>
      <w:numFmt w:val="bullet"/>
      <w:lvlText w:val=""/>
      <w:lvlJc w:val="left"/>
      <w:pPr>
        <w:tabs>
          <w:tab w:val="num" w:pos="5040"/>
        </w:tabs>
        <w:ind w:left="5040" w:hanging="360"/>
      </w:pPr>
      <w:rPr>
        <w:rFonts w:ascii="Symbol" w:hAnsi="Symbol" w:hint="default"/>
      </w:rPr>
    </w:lvl>
    <w:lvl w:ilvl="7" w:tplc="04160019" w:tentative="1">
      <w:start w:val="1"/>
      <w:numFmt w:val="bullet"/>
      <w:lvlText w:val="o"/>
      <w:lvlJc w:val="left"/>
      <w:pPr>
        <w:tabs>
          <w:tab w:val="num" w:pos="5760"/>
        </w:tabs>
        <w:ind w:left="5760" w:hanging="360"/>
      </w:pPr>
      <w:rPr>
        <w:rFonts w:ascii="Courier New" w:hAnsi="Courier New" w:cs="Courier New" w:hint="default"/>
      </w:rPr>
    </w:lvl>
    <w:lvl w:ilvl="8" w:tplc="0416001B" w:tentative="1">
      <w:start w:val="1"/>
      <w:numFmt w:val="bullet"/>
      <w:lvlText w:val=""/>
      <w:lvlJc w:val="left"/>
      <w:pPr>
        <w:tabs>
          <w:tab w:val="num" w:pos="6480"/>
        </w:tabs>
        <w:ind w:left="6480" w:hanging="360"/>
      </w:pPr>
      <w:rPr>
        <w:rFonts w:ascii="Wingdings" w:hAnsi="Wingdings" w:hint="default"/>
      </w:rPr>
    </w:lvl>
  </w:abstractNum>
  <w:abstractNum w:abstractNumId="107">
    <w:nsid w:val="611F2E4D"/>
    <w:multiLevelType w:val="hybridMultilevel"/>
    <w:tmpl w:val="FCB416DE"/>
    <w:lvl w:ilvl="0" w:tplc="0348366C">
      <w:start w:val="1"/>
      <w:numFmt w:val="bullet"/>
      <w:lvlText w:val=""/>
      <w:lvlJc w:val="left"/>
      <w:pPr>
        <w:tabs>
          <w:tab w:val="num" w:pos="357"/>
        </w:tabs>
        <w:ind w:left="357" w:hanging="357"/>
      </w:pPr>
      <w:rPr>
        <w:rFonts w:ascii="Symbol" w:hAnsi="Symbol" w:hint="default"/>
        <w:sz w:val="22"/>
        <w:szCs w:val="22"/>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108">
    <w:nsid w:val="628E33CF"/>
    <w:multiLevelType w:val="hybridMultilevel"/>
    <w:tmpl w:val="B6AEA58E"/>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109">
    <w:nsid w:val="62A35E1B"/>
    <w:multiLevelType w:val="hybridMultilevel"/>
    <w:tmpl w:val="35624F0C"/>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110">
    <w:nsid w:val="669F37FB"/>
    <w:multiLevelType w:val="hybridMultilevel"/>
    <w:tmpl w:val="C65A21AA"/>
    <w:lvl w:ilvl="0" w:tplc="8BD85938">
      <w:start w:val="1"/>
      <w:numFmt w:val="bullet"/>
      <w:lvlText w:val=""/>
      <w:lvlJc w:val="left"/>
      <w:pPr>
        <w:tabs>
          <w:tab w:val="num" w:pos="360"/>
        </w:tabs>
        <w:ind w:left="360" w:hanging="360"/>
      </w:pPr>
      <w:rPr>
        <w:rFonts w:ascii="Symbol" w:hAnsi="Symbol" w:hint="default"/>
      </w:rPr>
    </w:lvl>
    <w:lvl w:ilvl="1" w:tplc="04160003" w:tentative="1">
      <w:start w:val="1"/>
      <w:numFmt w:val="bullet"/>
      <w:lvlText w:val="o"/>
      <w:lvlJc w:val="left"/>
      <w:pPr>
        <w:tabs>
          <w:tab w:val="num" w:pos="1080"/>
        </w:tabs>
        <w:ind w:left="1080" w:hanging="360"/>
      </w:pPr>
      <w:rPr>
        <w:rFonts w:ascii="Courier New" w:hAnsi="Courier New" w:cs="Courier New" w:hint="default"/>
      </w:rPr>
    </w:lvl>
    <w:lvl w:ilvl="2" w:tplc="04160005" w:tentative="1">
      <w:start w:val="1"/>
      <w:numFmt w:val="bullet"/>
      <w:lvlText w:val=""/>
      <w:lvlJc w:val="left"/>
      <w:pPr>
        <w:tabs>
          <w:tab w:val="num" w:pos="1800"/>
        </w:tabs>
        <w:ind w:left="1800" w:hanging="360"/>
      </w:pPr>
      <w:rPr>
        <w:rFonts w:ascii="Wingdings" w:hAnsi="Wingdings" w:hint="default"/>
      </w:rPr>
    </w:lvl>
    <w:lvl w:ilvl="3" w:tplc="04160001" w:tentative="1">
      <w:start w:val="1"/>
      <w:numFmt w:val="bullet"/>
      <w:lvlText w:val=""/>
      <w:lvlJc w:val="left"/>
      <w:pPr>
        <w:tabs>
          <w:tab w:val="num" w:pos="2520"/>
        </w:tabs>
        <w:ind w:left="2520" w:hanging="360"/>
      </w:pPr>
      <w:rPr>
        <w:rFonts w:ascii="Symbol" w:hAnsi="Symbol" w:hint="default"/>
      </w:rPr>
    </w:lvl>
    <w:lvl w:ilvl="4" w:tplc="04160003" w:tentative="1">
      <w:start w:val="1"/>
      <w:numFmt w:val="bullet"/>
      <w:lvlText w:val="o"/>
      <w:lvlJc w:val="left"/>
      <w:pPr>
        <w:tabs>
          <w:tab w:val="num" w:pos="3240"/>
        </w:tabs>
        <w:ind w:left="3240" w:hanging="360"/>
      </w:pPr>
      <w:rPr>
        <w:rFonts w:ascii="Courier New" w:hAnsi="Courier New" w:cs="Courier New" w:hint="default"/>
      </w:rPr>
    </w:lvl>
    <w:lvl w:ilvl="5" w:tplc="04160005" w:tentative="1">
      <w:start w:val="1"/>
      <w:numFmt w:val="bullet"/>
      <w:lvlText w:val=""/>
      <w:lvlJc w:val="left"/>
      <w:pPr>
        <w:tabs>
          <w:tab w:val="num" w:pos="3960"/>
        </w:tabs>
        <w:ind w:left="3960" w:hanging="360"/>
      </w:pPr>
      <w:rPr>
        <w:rFonts w:ascii="Wingdings" w:hAnsi="Wingdings" w:hint="default"/>
      </w:rPr>
    </w:lvl>
    <w:lvl w:ilvl="6" w:tplc="04160001" w:tentative="1">
      <w:start w:val="1"/>
      <w:numFmt w:val="bullet"/>
      <w:lvlText w:val=""/>
      <w:lvlJc w:val="left"/>
      <w:pPr>
        <w:tabs>
          <w:tab w:val="num" w:pos="4680"/>
        </w:tabs>
        <w:ind w:left="4680" w:hanging="360"/>
      </w:pPr>
      <w:rPr>
        <w:rFonts w:ascii="Symbol" w:hAnsi="Symbol" w:hint="default"/>
      </w:rPr>
    </w:lvl>
    <w:lvl w:ilvl="7" w:tplc="04160003" w:tentative="1">
      <w:start w:val="1"/>
      <w:numFmt w:val="bullet"/>
      <w:lvlText w:val="o"/>
      <w:lvlJc w:val="left"/>
      <w:pPr>
        <w:tabs>
          <w:tab w:val="num" w:pos="5400"/>
        </w:tabs>
        <w:ind w:left="5400" w:hanging="360"/>
      </w:pPr>
      <w:rPr>
        <w:rFonts w:ascii="Courier New" w:hAnsi="Courier New" w:cs="Courier New" w:hint="default"/>
      </w:rPr>
    </w:lvl>
    <w:lvl w:ilvl="8" w:tplc="04160005" w:tentative="1">
      <w:start w:val="1"/>
      <w:numFmt w:val="bullet"/>
      <w:lvlText w:val=""/>
      <w:lvlJc w:val="left"/>
      <w:pPr>
        <w:tabs>
          <w:tab w:val="num" w:pos="6120"/>
        </w:tabs>
        <w:ind w:left="6120" w:hanging="360"/>
      </w:pPr>
      <w:rPr>
        <w:rFonts w:ascii="Wingdings" w:hAnsi="Wingdings" w:hint="default"/>
      </w:rPr>
    </w:lvl>
  </w:abstractNum>
  <w:abstractNum w:abstractNumId="111">
    <w:nsid w:val="66F0422A"/>
    <w:multiLevelType w:val="singleLevel"/>
    <w:tmpl w:val="9F7E0C72"/>
    <w:lvl w:ilvl="0">
      <w:start w:val="1"/>
      <w:numFmt w:val="bullet"/>
      <w:pStyle w:val="TITULO3"/>
      <w:lvlText w:val="*"/>
      <w:lvlJc w:val="left"/>
      <w:pPr>
        <w:tabs>
          <w:tab w:val="num" w:pos="0"/>
        </w:tabs>
        <w:ind w:left="1757" w:hanging="425"/>
      </w:pPr>
      <w:rPr>
        <w:rFonts w:ascii="Times New Roman" w:hAnsi="Times New Roman" w:hint="default"/>
        <w:sz w:val="16"/>
      </w:rPr>
    </w:lvl>
  </w:abstractNum>
  <w:abstractNum w:abstractNumId="112">
    <w:nsid w:val="67184FAF"/>
    <w:multiLevelType w:val="hybridMultilevel"/>
    <w:tmpl w:val="5FEAF138"/>
    <w:lvl w:ilvl="0" w:tplc="75EC7972">
      <w:start w:val="1"/>
      <w:numFmt w:val="bullet"/>
      <w:lvlText w:val=""/>
      <w:lvlJc w:val="left"/>
      <w:pPr>
        <w:tabs>
          <w:tab w:val="num" w:pos="357"/>
        </w:tabs>
        <w:ind w:left="357" w:hanging="357"/>
      </w:pPr>
      <w:rPr>
        <w:rFonts w:ascii="Symbol" w:hAnsi="Symbol" w:hint="default"/>
        <w:sz w:val="22"/>
        <w:szCs w:val="22"/>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113">
    <w:nsid w:val="67A60F0D"/>
    <w:multiLevelType w:val="hybridMultilevel"/>
    <w:tmpl w:val="DA7077A0"/>
    <w:lvl w:ilvl="0" w:tplc="4680FF96">
      <w:start w:val="1"/>
      <w:numFmt w:val="low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4">
    <w:nsid w:val="682933EE"/>
    <w:multiLevelType w:val="hybridMultilevel"/>
    <w:tmpl w:val="E4C64226"/>
    <w:lvl w:ilvl="0" w:tplc="04160017">
      <w:start w:val="1"/>
      <w:numFmt w:val="bullet"/>
      <w:lvlText w:val=""/>
      <w:lvlJc w:val="left"/>
      <w:pPr>
        <w:tabs>
          <w:tab w:val="num" w:pos="720"/>
        </w:tabs>
        <w:ind w:left="720" w:hanging="363"/>
      </w:pPr>
      <w:rPr>
        <w:rFonts w:ascii="Symbol" w:hAnsi="Symbol" w:hint="default"/>
        <w:sz w:val="22"/>
        <w:szCs w:val="22"/>
      </w:rPr>
    </w:lvl>
    <w:lvl w:ilvl="1" w:tplc="04160019" w:tentative="1">
      <w:start w:val="1"/>
      <w:numFmt w:val="bullet"/>
      <w:lvlText w:val="o"/>
      <w:lvlJc w:val="left"/>
      <w:pPr>
        <w:tabs>
          <w:tab w:val="num" w:pos="1440"/>
        </w:tabs>
        <w:ind w:left="1440" w:hanging="360"/>
      </w:pPr>
      <w:rPr>
        <w:rFonts w:ascii="Courier New" w:hAnsi="Courier New" w:cs="Courier New" w:hint="default"/>
      </w:rPr>
    </w:lvl>
    <w:lvl w:ilvl="2" w:tplc="0416001B" w:tentative="1">
      <w:start w:val="1"/>
      <w:numFmt w:val="bullet"/>
      <w:lvlText w:val=""/>
      <w:lvlJc w:val="left"/>
      <w:pPr>
        <w:tabs>
          <w:tab w:val="num" w:pos="2160"/>
        </w:tabs>
        <w:ind w:left="2160" w:hanging="360"/>
      </w:pPr>
      <w:rPr>
        <w:rFonts w:ascii="Wingdings" w:hAnsi="Wingdings" w:hint="default"/>
      </w:rPr>
    </w:lvl>
    <w:lvl w:ilvl="3" w:tplc="0416000F" w:tentative="1">
      <w:start w:val="1"/>
      <w:numFmt w:val="bullet"/>
      <w:lvlText w:val=""/>
      <w:lvlJc w:val="left"/>
      <w:pPr>
        <w:tabs>
          <w:tab w:val="num" w:pos="2880"/>
        </w:tabs>
        <w:ind w:left="2880" w:hanging="360"/>
      </w:pPr>
      <w:rPr>
        <w:rFonts w:ascii="Symbol" w:hAnsi="Symbol" w:hint="default"/>
      </w:rPr>
    </w:lvl>
    <w:lvl w:ilvl="4" w:tplc="04160019" w:tentative="1">
      <w:start w:val="1"/>
      <w:numFmt w:val="bullet"/>
      <w:lvlText w:val="o"/>
      <w:lvlJc w:val="left"/>
      <w:pPr>
        <w:tabs>
          <w:tab w:val="num" w:pos="3600"/>
        </w:tabs>
        <w:ind w:left="3600" w:hanging="360"/>
      </w:pPr>
      <w:rPr>
        <w:rFonts w:ascii="Courier New" w:hAnsi="Courier New" w:cs="Courier New" w:hint="default"/>
      </w:rPr>
    </w:lvl>
    <w:lvl w:ilvl="5" w:tplc="0416001B" w:tentative="1">
      <w:start w:val="1"/>
      <w:numFmt w:val="bullet"/>
      <w:lvlText w:val=""/>
      <w:lvlJc w:val="left"/>
      <w:pPr>
        <w:tabs>
          <w:tab w:val="num" w:pos="4320"/>
        </w:tabs>
        <w:ind w:left="4320" w:hanging="360"/>
      </w:pPr>
      <w:rPr>
        <w:rFonts w:ascii="Wingdings" w:hAnsi="Wingdings" w:hint="default"/>
      </w:rPr>
    </w:lvl>
    <w:lvl w:ilvl="6" w:tplc="0416000F" w:tentative="1">
      <w:start w:val="1"/>
      <w:numFmt w:val="bullet"/>
      <w:lvlText w:val=""/>
      <w:lvlJc w:val="left"/>
      <w:pPr>
        <w:tabs>
          <w:tab w:val="num" w:pos="5040"/>
        </w:tabs>
        <w:ind w:left="5040" w:hanging="360"/>
      </w:pPr>
      <w:rPr>
        <w:rFonts w:ascii="Symbol" w:hAnsi="Symbol" w:hint="default"/>
      </w:rPr>
    </w:lvl>
    <w:lvl w:ilvl="7" w:tplc="04160019" w:tentative="1">
      <w:start w:val="1"/>
      <w:numFmt w:val="bullet"/>
      <w:lvlText w:val="o"/>
      <w:lvlJc w:val="left"/>
      <w:pPr>
        <w:tabs>
          <w:tab w:val="num" w:pos="5760"/>
        </w:tabs>
        <w:ind w:left="5760" w:hanging="360"/>
      </w:pPr>
      <w:rPr>
        <w:rFonts w:ascii="Courier New" w:hAnsi="Courier New" w:cs="Courier New" w:hint="default"/>
      </w:rPr>
    </w:lvl>
    <w:lvl w:ilvl="8" w:tplc="0416001B" w:tentative="1">
      <w:start w:val="1"/>
      <w:numFmt w:val="bullet"/>
      <w:lvlText w:val=""/>
      <w:lvlJc w:val="left"/>
      <w:pPr>
        <w:tabs>
          <w:tab w:val="num" w:pos="6480"/>
        </w:tabs>
        <w:ind w:left="6480" w:hanging="360"/>
      </w:pPr>
      <w:rPr>
        <w:rFonts w:ascii="Wingdings" w:hAnsi="Wingdings" w:hint="default"/>
      </w:rPr>
    </w:lvl>
  </w:abstractNum>
  <w:abstractNum w:abstractNumId="115">
    <w:nsid w:val="68CB063E"/>
    <w:multiLevelType w:val="hybridMultilevel"/>
    <w:tmpl w:val="77742BC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6">
    <w:nsid w:val="68DD3F35"/>
    <w:multiLevelType w:val="hybridMultilevel"/>
    <w:tmpl w:val="10C0D81E"/>
    <w:lvl w:ilvl="0" w:tplc="04160001">
      <w:start w:val="1"/>
      <w:numFmt w:val="bullet"/>
      <w:lvlText w:val=""/>
      <w:lvlJc w:val="left"/>
      <w:pPr>
        <w:ind w:left="6" w:hanging="360"/>
      </w:pPr>
      <w:rPr>
        <w:rFonts w:ascii="Symbol" w:hAnsi="Symbol" w:hint="default"/>
      </w:rPr>
    </w:lvl>
    <w:lvl w:ilvl="1" w:tplc="04160003" w:tentative="1">
      <w:start w:val="1"/>
      <w:numFmt w:val="bullet"/>
      <w:lvlText w:val="o"/>
      <w:lvlJc w:val="left"/>
      <w:pPr>
        <w:ind w:left="726" w:hanging="360"/>
      </w:pPr>
      <w:rPr>
        <w:rFonts w:ascii="Courier New" w:hAnsi="Courier New" w:cs="Courier New" w:hint="default"/>
      </w:rPr>
    </w:lvl>
    <w:lvl w:ilvl="2" w:tplc="04160005" w:tentative="1">
      <w:start w:val="1"/>
      <w:numFmt w:val="bullet"/>
      <w:lvlText w:val=""/>
      <w:lvlJc w:val="left"/>
      <w:pPr>
        <w:ind w:left="1446" w:hanging="360"/>
      </w:pPr>
      <w:rPr>
        <w:rFonts w:ascii="Wingdings" w:hAnsi="Wingdings" w:hint="default"/>
      </w:rPr>
    </w:lvl>
    <w:lvl w:ilvl="3" w:tplc="04160001" w:tentative="1">
      <w:start w:val="1"/>
      <w:numFmt w:val="bullet"/>
      <w:lvlText w:val=""/>
      <w:lvlJc w:val="left"/>
      <w:pPr>
        <w:ind w:left="2166" w:hanging="360"/>
      </w:pPr>
      <w:rPr>
        <w:rFonts w:ascii="Symbol" w:hAnsi="Symbol" w:hint="default"/>
      </w:rPr>
    </w:lvl>
    <w:lvl w:ilvl="4" w:tplc="04160003" w:tentative="1">
      <w:start w:val="1"/>
      <w:numFmt w:val="bullet"/>
      <w:lvlText w:val="o"/>
      <w:lvlJc w:val="left"/>
      <w:pPr>
        <w:ind w:left="2886" w:hanging="360"/>
      </w:pPr>
      <w:rPr>
        <w:rFonts w:ascii="Courier New" w:hAnsi="Courier New" w:cs="Courier New" w:hint="default"/>
      </w:rPr>
    </w:lvl>
    <w:lvl w:ilvl="5" w:tplc="04160005" w:tentative="1">
      <w:start w:val="1"/>
      <w:numFmt w:val="bullet"/>
      <w:lvlText w:val=""/>
      <w:lvlJc w:val="left"/>
      <w:pPr>
        <w:ind w:left="3606" w:hanging="360"/>
      </w:pPr>
      <w:rPr>
        <w:rFonts w:ascii="Wingdings" w:hAnsi="Wingdings" w:hint="default"/>
      </w:rPr>
    </w:lvl>
    <w:lvl w:ilvl="6" w:tplc="04160001" w:tentative="1">
      <w:start w:val="1"/>
      <w:numFmt w:val="bullet"/>
      <w:lvlText w:val=""/>
      <w:lvlJc w:val="left"/>
      <w:pPr>
        <w:ind w:left="4326" w:hanging="360"/>
      </w:pPr>
      <w:rPr>
        <w:rFonts w:ascii="Symbol" w:hAnsi="Symbol" w:hint="default"/>
      </w:rPr>
    </w:lvl>
    <w:lvl w:ilvl="7" w:tplc="04160003" w:tentative="1">
      <w:start w:val="1"/>
      <w:numFmt w:val="bullet"/>
      <w:lvlText w:val="o"/>
      <w:lvlJc w:val="left"/>
      <w:pPr>
        <w:ind w:left="5046" w:hanging="360"/>
      </w:pPr>
      <w:rPr>
        <w:rFonts w:ascii="Courier New" w:hAnsi="Courier New" w:cs="Courier New" w:hint="default"/>
      </w:rPr>
    </w:lvl>
    <w:lvl w:ilvl="8" w:tplc="04160005" w:tentative="1">
      <w:start w:val="1"/>
      <w:numFmt w:val="bullet"/>
      <w:lvlText w:val=""/>
      <w:lvlJc w:val="left"/>
      <w:pPr>
        <w:ind w:left="5766" w:hanging="360"/>
      </w:pPr>
      <w:rPr>
        <w:rFonts w:ascii="Wingdings" w:hAnsi="Wingdings" w:hint="default"/>
      </w:rPr>
    </w:lvl>
  </w:abstractNum>
  <w:abstractNum w:abstractNumId="117">
    <w:nsid w:val="6B3640E0"/>
    <w:multiLevelType w:val="hybridMultilevel"/>
    <w:tmpl w:val="EA0EC1CC"/>
    <w:lvl w:ilvl="0" w:tplc="04160001">
      <w:start w:val="1"/>
      <w:numFmt w:val="bullet"/>
      <w:lvlText w:val=""/>
      <w:lvlJc w:val="left"/>
      <w:pPr>
        <w:ind w:left="360" w:hanging="360"/>
      </w:pPr>
      <w:rPr>
        <w:rFonts w:ascii="Symbol" w:hAnsi="Symbol" w:hint="default"/>
      </w:rPr>
    </w:lvl>
    <w:lvl w:ilvl="1" w:tplc="220C9C18">
      <w:start w:val="1"/>
      <w:numFmt w:val="bullet"/>
      <w:lvlText w:val="­"/>
      <w:lvlJc w:val="left"/>
      <w:pPr>
        <w:ind w:left="1080" w:hanging="360"/>
      </w:pPr>
      <w:rPr>
        <w:rFonts w:ascii="Courier New" w:hAnsi="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118">
    <w:nsid w:val="6B3652F9"/>
    <w:multiLevelType w:val="hybridMultilevel"/>
    <w:tmpl w:val="0B0C0996"/>
    <w:lvl w:ilvl="0" w:tplc="92DEB922">
      <w:start w:val="1"/>
      <w:numFmt w:val="upperLetter"/>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19">
    <w:nsid w:val="6BE63415"/>
    <w:multiLevelType w:val="hybridMultilevel"/>
    <w:tmpl w:val="F39ADD4C"/>
    <w:lvl w:ilvl="0" w:tplc="F74E201C">
      <w:start w:val="1"/>
      <w:numFmt w:val="upperLetter"/>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20">
    <w:nsid w:val="6DE536EC"/>
    <w:multiLevelType w:val="hybridMultilevel"/>
    <w:tmpl w:val="8026A50C"/>
    <w:lvl w:ilvl="0" w:tplc="FFFFFFFF">
      <w:start w:val="1"/>
      <w:numFmt w:val="bullet"/>
      <w:lvlText w:val=""/>
      <w:lvlJc w:val="left"/>
      <w:pPr>
        <w:tabs>
          <w:tab w:val="num" w:pos="357"/>
        </w:tabs>
        <w:ind w:left="357" w:hanging="357"/>
      </w:pPr>
      <w:rPr>
        <w:rFonts w:ascii="Symbol" w:hAnsi="Symbol" w:hint="default"/>
        <w:sz w:val="22"/>
        <w:szCs w:val="22"/>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21">
    <w:nsid w:val="72B5595B"/>
    <w:multiLevelType w:val="hybridMultilevel"/>
    <w:tmpl w:val="A0DA5AA6"/>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122">
    <w:nsid w:val="754948FA"/>
    <w:multiLevelType w:val="hybridMultilevel"/>
    <w:tmpl w:val="3522B7FA"/>
    <w:lvl w:ilvl="0" w:tplc="F74E201C">
      <w:start w:val="1"/>
      <w:numFmt w:val="upperLetter"/>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23">
    <w:nsid w:val="75591701"/>
    <w:multiLevelType w:val="hybridMultilevel"/>
    <w:tmpl w:val="8BACD53C"/>
    <w:lvl w:ilvl="0" w:tplc="FFFFFFFF">
      <w:start w:val="1"/>
      <w:numFmt w:val="bullet"/>
      <w:lvlText w:val=""/>
      <w:lvlJc w:val="left"/>
      <w:pPr>
        <w:tabs>
          <w:tab w:val="num" w:pos="357"/>
        </w:tabs>
        <w:ind w:left="357" w:hanging="357"/>
      </w:pPr>
      <w:rPr>
        <w:rFonts w:ascii="Symbol" w:hAnsi="Symbol" w:hint="default"/>
        <w:sz w:val="22"/>
        <w:szCs w:val="22"/>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24">
    <w:nsid w:val="76DB024F"/>
    <w:multiLevelType w:val="hybridMultilevel"/>
    <w:tmpl w:val="45F08B4C"/>
    <w:lvl w:ilvl="0" w:tplc="C53C1F4E">
      <w:start w:val="1"/>
      <w:numFmt w:val="upperLetter"/>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25">
    <w:nsid w:val="781D3773"/>
    <w:multiLevelType w:val="hybridMultilevel"/>
    <w:tmpl w:val="CAF49452"/>
    <w:lvl w:ilvl="0" w:tplc="52B44D1E">
      <w:start w:val="1"/>
      <w:numFmt w:val="bullet"/>
      <w:lvlText w:val=""/>
      <w:lvlJc w:val="left"/>
      <w:pPr>
        <w:tabs>
          <w:tab w:val="num" w:pos="357"/>
        </w:tabs>
        <w:ind w:left="357" w:hanging="357"/>
      </w:pPr>
      <w:rPr>
        <w:rFonts w:ascii="Symbol" w:hAnsi="Symbol" w:hint="default"/>
        <w:sz w:val="22"/>
        <w:szCs w:val="22"/>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126">
    <w:nsid w:val="781D43EC"/>
    <w:multiLevelType w:val="hybridMultilevel"/>
    <w:tmpl w:val="13864AC2"/>
    <w:lvl w:ilvl="0" w:tplc="5CF24558">
      <w:start w:val="1"/>
      <w:numFmt w:val="bullet"/>
      <w:lvlText w:val=""/>
      <w:lvlJc w:val="left"/>
      <w:pPr>
        <w:tabs>
          <w:tab w:val="num" w:pos="357"/>
        </w:tabs>
        <w:ind w:left="357" w:hanging="357"/>
      </w:pPr>
      <w:rPr>
        <w:rFonts w:ascii="Symbol" w:hAnsi="Symbol" w:hint="default"/>
        <w:sz w:val="22"/>
        <w:szCs w:val="22"/>
      </w:rPr>
    </w:lvl>
    <w:lvl w:ilvl="1" w:tplc="F6C0ABCC"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127">
    <w:nsid w:val="79297149"/>
    <w:multiLevelType w:val="hybridMultilevel"/>
    <w:tmpl w:val="9F44680E"/>
    <w:lvl w:ilvl="0" w:tplc="DD5C91B8">
      <w:start w:val="1"/>
      <w:numFmt w:val="bullet"/>
      <w:lvlText w:val=""/>
      <w:lvlJc w:val="left"/>
      <w:pPr>
        <w:tabs>
          <w:tab w:val="num" w:pos="357"/>
        </w:tabs>
        <w:ind w:left="357" w:hanging="357"/>
      </w:pPr>
      <w:rPr>
        <w:rFonts w:ascii="Symbol" w:hAnsi="Symbol" w:hint="default"/>
        <w:sz w:val="22"/>
        <w:szCs w:val="22"/>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128">
    <w:nsid w:val="796A3A65"/>
    <w:multiLevelType w:val="hybridMultilevel"/>
    <w:tmpl w:val="CD62C0A4"/>
    <w:lvl w:ilvl="0" w:tplc="E270A67C">
      <w:start w:val="1"/>
      <w:numFmt w:val="bullet"/>
      <w:lvlText w:val=""/>
      <w:lvlJc w:val="left"/>
      <w:pPr>
        <w:tabs>
          <w:tab w:val="num" w:pos="357"/>
        </w:tabs>
        <w:ind w:left="357" w:hanging="357"/>
      </w:pPr>
      <w:rPr>
        <w:rFonts w:ascii="Symbol" w:hAnsi="Symbol" w:hint="default"/>
      </w:rPr>
    </w:lvl>
    <w:lvl w:ilvl="1" w:tplc="04160019" w:tentative="1">
      <w:start w:val="1"/>
      <w:numFmt w:val="bullet"/>
      <w:lvlText w:val="o"/>
      <w:lvlJc w:val="left"/>
      <w:pPr>
        <w:tabs>
          <w:tab w:val="num" w:pos="1440"/>
        </w:tabs>
        <w:ind w:left="1440" w:hanging="360"/>
      </w:pPr>
      <w:rPr>
        <w:rFonts w:ascii="Courier New" w:hAnsi="Courier New" w:cs="Courier New" w:hint="default"/>
      </w:rPr>
    </w:lvl>
    <w:lvl w:ilvl="2" w:tplc="0416001B" w:tentative="1">
      <w:start w:val="1"/>
      <w:numFmt w:val="bullet"/>
      <w:lvlText w:val=""/>
      <w:lvlJc w:val="left"/>
      <w:pPr>
        <w:tabs>
          <w:tab w:val="num" w:pos="2160"/>
        </w:tabs>
        <w:ind w:left="2160" w:hanging="360"/>
      </w:pPr>
      <w:rPr>
        <w:rFonts w:ascii="Wingdings" w:hAnsi="Wingdings" w:hint="default"/>
      </w:rPr>
    </w:lvl>
    <w:lvl w:ilvl="3" w:tplc="0416000F" w:tentative="1">
      <w:start w:val="1"/>
      <w:numFmt w:val="bullet"/>
      <w:lvlText w:val=""/>
      <w:lvlJc w:val="left"/>
      <w:pPr>
        <w:tabs>
          <w:tab w:val="num" w:pos="2880"/>
        </w:tabs>
        <w:ind w:left="2880" w:hanging="360"/>
      </w:pPr>
      <w:rPr>
        <w:rFonts w:ascii="Symbol" w:hAnsi="Symbol" w:hint="default"/>
      </w:rPr>
    </w:lvl>
    <w:lvl w:ilvl="4" w:tplc="04160019" w:tentative="1">
      <w:start w:val="1"/>
      <w:numFmt w:val="bullet"/>
      <w:lvlText w:val="o"/>
      <w:lvlJc w:val="left"/>
      <w:pPr>
        <w:tabs>
          <w:tab w:val="num" w:pos="3600"/>
        </w:tabs>
        <w:ind w:left="3600" w:hanging="360"/>
      </w:pPr>
      <w:rPr>
        <w:rFonts w:ascii="Courier New" w:hAnsi="Courier New" w:cs="Courier New" w:hint="default"/>
      </w:rPr>
    </w:lvl>
    <w:lvl w:ilvl="5" w:tplc="0416001B" w:tentative="1">
      <w:start w:val="1"/>
      <w:numFmt w:val="bullet"/>
      <w:lvlText w:val=""/>
      <w:lvlJc w:val="left"/>
      <w:pPr>
        <w:tabs>
          <w:tab w:val="num" w:pos="4320"/>
        </w:tabs>
        <w:ind w:left="4320" w:hanging="360"/>
      </w:pPr>
      <w:rPr>
        <w:rFonts w:ascii="Wingdings" w:hAnsi="Wingdings" w:hint="default"/>
      </w:rPr>
    </w:lvl>
    <w:lvl w:ilvl="6" w:tplc="0416000F" w:tentative="1">
      <w:start w:val="1"/>
      <w:numFmt w:val="bullet"/>
      <w:lvlText w:val=""/>
      <w:lvlJc w:val="left"/>
      <w:pPr>
        <w:tabs>
          <w:tab w:val="num" w:pos="5040"/>
        </w:tabs>
        <w:ind w:left="5040" w:hanging="360"/>
      </w:pPr>
      <w:rPr>
        <w:rFonts w:ascii="Symbol" w:hAnsi="Symbol" w:hint="default"/>
      </w:rPr>
    </w:lvl>
    <w:lvl w:ilvl="7" w:tplc="04160019" w:tentative="1">
      <w:start w:val="1"/>
      <w:numFmt w:val="bullet"/>
      <w:lvlText w:val="o"/>
      <w:lvlJc w:val="left"/>
      <w:pPr>
        <w:tabs>
          <w:tab w:val="num" w:pos="5760"/>
        </w:tabs>
        <w:ind w:left="5760" w:hanging="360"/>
      </w:pPr>
      <w:rPr>
        <w:rFonts w:ascii="Courier New" w:hAnsi="Courier New" w:cs="Courier New" w:hint="default"/>
      </w:rPr>
    </w:lvl>
    <w:lvl w:ilvl="8" w:tplc="0416001B" w:tentative="1">
      <w:start w:val="1"/>
      <w:numFmt w:val="bullet"/>
      <w:lvlText w:val=""/>
      <w:lvlJc w:val="left"/>
      <w:pPr>
        <w:tabs>
          <w:tab w:val="num" w:pos="6480"/>
        </w:tabs>
        <w:ind w:left="6480" w:hanging="360"/>
      </w:pPr>
      <w:rPr>
        <w:rFonts w:ascii="Wingdings" w:hAnsi="Wingdings" w:hint="default"/>
      </w:rPr>
    </w:lvl>
  </w:abstractNum>
  <w:abstractNum w:abstractNumId="129">
    <w:nsid w:val="79B4403F"/>
    <w:multiLevelType w:val="hybridMultilevel"/>
    <w:tmpl w:val="BE728D70"/>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130">
    <w:nsid w:val="79D41D50"/>
    <w:multiLevelType w:val="hybridMultilevel"/>
    <w:tmpl w:val="E68AD256"/>
    <w:lvl w:ilvl="0" w:tplc="4C7ED3D4">
      <w:start w:val="1"/>
      <w:numFmt w:val="upperLetter"/>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31">
    <w:nsid w:val="7C3F42DD"/>
    <w:multiLevelType w:val="hybridMultilevel"/>
    <w:tmpl w:val="C4F219C4"/>
    <w:lvl w:ilvl="0" w:tplc="FFFFFFFF">
      <w:start w:val="1"/>
      <w:numFmt w:val="bullet"/>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080"/>
        </w:tabs>
        <w:ind w:left="1080" w:hanging="360"/>
      </w:pPr>
      <w:rPr>
        <w:rFonts w:ascii="Courier New" w:hAnsi="Courier New" w:cs="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cs="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cs="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132">
    <w:nsid w:val="7D5C1291"/>
    <w:multiLevelType w:val="hybridMultilevel"/>
    <w:tmpl w:val="60BC6E60"/>
    <w:lvl w:ilvl="0" w:tplc="FFFFFFFF">
      <w:start w:val="1"/>
      <w:numFmt w:val="bullet"/>
      <w:pStyle w:val="Commarcadores5"/>
      <w:lvlText w:val=""/>
      <w:lvlJc w:val="left"/>
      <w:pPr>
        <w:tabs>
          <w:tab w:val="num" w:pos="720"/>
        </w:tabs>
        <w:ind w:left="720" w:hanging="363"/>
      </w:pPr>
      <w:rPr>
        <w:rFonts w:ascii="Symbol" w:hAnsi="Symbol" w:hint="default"/>
        <w:sz w:val="22"/>
        <w:szCs w:val="22"/>
      </w:rPr>
    </w:lvl>
    <w:lvl w:ilvl="1" w:tplc="FFFFFFFF">
      <w:start w:val="1"/>
      <w:numFmt w:val="bullet"/>
      <w:pStyle w:val="Titulo20"/>
      <w:lvlText w:val=""/>
      <w:lvlJc w:val="left"/>
      <w:pPr>
        <w:tabs>
          <w:tab w:val="num" w:pos="1440"/>
        </w:tabs>
        <w:ind w:left="1440" w:hanging="360"/>
      </w:pPr>
      <w:rPr>
        <w:rFonts w:ascii="Symbol" w:hAnsi="Symbol" w:hint="default"/>
        <w:sz w:val="22"/>
        <w:szCs w:val="22"/>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33">
    <w:nsid w:val="7E1E1E7D"/>
    <w:multiLevelType w:val="multilevel"/>
    <w:tmpl w:val="9AAE6C6E"/>
    <w:lvl w:ilvl="0">
      <w:start w:val="1"/>
      <w:numFmt w:val="decimal"/>
      <w:pStyle w:val="Sumrio7"/>
      <w:lvlText w:val="%1."/>
      <w:lvlJc w:val="left"/>
      <w:pPr>
        <w:tabs>
          <w:tab w:val="num" w:pos="420"/>
        </w:tabs>
        <w:ind w:left="420" w:hanging="420"/>
      </w:pPr>
      <w:rPr>
        <w:rFonts w:hint="default"/>
      </w:rPr>
    </w:lvl>
    <w:lvl w:ilvl="1">
      <w:start w:val="1"/>
      <w:numFmt w:val="decimal"/>
      <w:isLgl/>
      <w:lvlText w:val="%1.%2"/>
      <w:lvlJc w:val="left"/>
      <w:pPr>
        <w:tabs>
          <w:tab w:val="num" w:pos="860"/>
        </w:tabs>
        <w:ind w:left="860" w:hanging="435"/>
      </w:pPr>
      <w:rPr>
        <w:rFonts w:hint="default"/>
      </w:rPr>
    </w:lvl>
    <w:lvl w:ilvl="2">
      <w:start w:val="1"/>
      <w:numFmt w:val="decimal"/>
      <w:isLgl/>
      <w:lvlText w:val="%1.%2.%3"/>
      <w:lvlJc w:val="left"/>
      <w:pPr>
        <w:tabs>
          <w:tab w:val="num" w:pos="1570"/>
        </w:tabs>
        <w:ind w:left="1570" w:hanging="720"/>
      </w:pPr>
      <w:rPr>
        <w:rFonts w:hint="default"/>
      </w:rPr>
    </w:lvl>
    <w:lvl w:ilvl="3">
      <w:start w:val="1"/>
      <w:numFmt w:val="decimal"/>
      <w:isLgl/>
      <w:lvlText w:val="%1.%2.%3.%4"/>
      <w:lvlJc w:val="left"/>
      <w:pPr>
        <w:tabs>
          <w:tab w:val="num" w:pos="1995"/>
        </w:tabs>
        <w:ind w:left="1995" w:hanging="720"/>
      </w:pPr>
      <w:rPr>
        <w:rFonts w:hint="default"/>
      </w:rPr>
    </w:lvl>
    <w:lvl w:ilvl="4">
      <w:start w:val="1"/>
      <w:numFmt w:val="decimal"/>
      <w:isLgl/>
      <w:lvlText w:val="%1.%2.%3.%4.%5"/>
      <w:lvlJc w:val="left"/>
      <w:pPr>
        <w:tabs>
          <w:tab w:val="num" w:pos="2780"/>
        </w:tabs>
        <w:ind w:left="2780" w:hanging="1080"/>
      </w:pPr>
      <w:rPr>
        <w:rFonts w:hint="default"/>
      </w:rPr>
    </w:lvl>
    <w:lvl w:ilvl="5">
      <w:start w:val="1"/>
      <w:numFmt w:val="decimal"/>
      <w:isLgl/>
      <w:lvlText w:val="%1.%2.%3.%4.%5.%6"/>
      <w:lvlJc w:val="left"/>
      <w:pPr>
        <w:tabs>
          <w:tab w:val="num" w:pos="3205"/>
        </w:tabs>
        <w:ind w:left="3205" w:hanging="1080"/>
      </w:pPr>
      <w:rPr>
        <w:rFonts w:hint="default"/>
      </w:rPr>
    </w:lvl>
    <w:lvl w:ilvl="6">
      <w:start w:val="1"/>
      <w:numFmt w:val="decimal"/>
      <w:isLgl/>
      <w:lvlText w:val="%1.%2.%3.%4.%5.%6.%7"/>
      <w:lvlJc w:val="left"/>
      <w:pPr>
        <w:tabs>
          <w:tab w:val="num" w:pos="3990"/>
        </w:tabs>
        <w:ind w:left="3990" w:hanging="1440"/>
      </w:pPr>
      <w:rPr>
        <w:rFonts w:hint="default"/>
      </w:rPr>
    </w:lvl>
    <w:lvl w:ilvl="7">
      <w:start w:val="1"/>
      <w:numFmt w:val="decimal"/>
      <w:isLgl/>
      <w:lvlText w:val="%1.%2.%3.%4.%5.%6.%7.%8"/>
      <w:lvlJc w:val="left"/>
      <w:pPr>
        <w:tabs>
          <w:tab w:val="num" w:pos="4415"/>
        </w:tabs>
        <w:ind w:left="4415" w:hanging="1440"/>
      </w:pPr>
      <w:rPr>
        <w:rFonts w:hint="default"/>
      </w:rPr>
    </w:lvl>
    <w:lvl w:ilvl="8">
      <w:start w:val="1"/>
      <w:numFmt w:val="decimal"/>
      <w:isLgl/>
      <w:lvlText w:val="%1.%2.%3.%4.%5.%6.%7.%8.%9"/>
      <w:lvlJc w:val="left"/>
      <w:pPr>
        <w:tabs>
          <w:tab w:val="num" w:pos="5200"/>
        </w:tabs>
        <w:ind w:left="5200" w:hanging="1800"/>
      </w:pPr>
      <w:rPr>
        <w:rFonts w:hint="default"/>
      </w:rPr>
    </w:lvl>
  </w:abstractNum>
  <w:abstractNum w:abstractNumId="134">
    <w:nsid w:val="7E8804D2"/>
    <w:multiLevelType w:val="hybridMultilevel"/>
    <w:tmpl w:val="42B0B78C"/>
    <w:lvl w:ilvl="0" w:tplc="7534E7F2">
      <w:start w:val="1"/>
      <w:numFmt w:val="bullet"/>
      <w:lvlText w:val=""/>
      <w:lvlJc w:val="left"/>
      <w:pPr>
        <w:tabs>
          <w:tab w:val="num" w:pos="363"/>
        </w:tabs>
        <w:ind w:left="363" w:hanging="363"/>
      </w:pPr>
      <w:rPr>
        <w:rFonts w:ascii="Symbol" w:hAnsi="Symbol" w:hint="default"/>
        <w:sz w:val="22"/>
        <w:szCs w:val="22"/>
      </w:rPr>
    </w:lvl>
    <w:lvl w:ilvl="1" w:tplc="04160003">
      <w:start w:val="1"/>
      <w:numFmt w:val="bullet"/>
      <w:lvlText w:val=""/>
      <w:lvlJc w:val="left"/>
      <w:pPr>
        <w:tabs>
          <w:tab w:val="num" w:pos="1086"/>
        </w:tabs>
        <w:ind w:left="1086" w:hanging="363"/>
      </w:pPr>
      <w:rPr>
        <w:rFonts w:ascii="Wingdings" w:hAnsi="Wingdings" w:hint="default"/>
        <w:sz w:val="22"/>
        <w:szCs w:val="22"/>
      </w:rPr>
    </w:lvl>
    <w:lvl w:ilvl="2" w:tplc="04160005">
      <w:start w:val="1"/>
      <w:numFmt w:val="bullet"/>
      <w:lvlText w:val=""/>
      <w:lvlJc w:val="left"/>
      <w:pPr>
        <w:tabs>
          <w:tab w:val="num" w:pos="1803"/>
        </w:tabs>
        <w:ind w:left="1803" w:hanging="360"/>
      </w:pPr>
      <w:rPr>
        <w:rFonts w:ascii="Wingdings" w:hAnsi="Wingdings" w:hint="default"/>
      </w:rPr>
    </w:lvl>
    <w:lvl w:ilvl="3" w:tplc="04160001" w:tentative="1">
      <w:start w:val="1"/>
      <w:numFmt w:val="bullet"/>
      <w:lvlText w:val=""/>
      <w:lvlJc w:val="left"/>
      <w:pPr>
        <w:tabs>
          <w:tab w:val="num" w:pos="2523"/>
        </w:tabs>
        <w:ind w:left="2523" w:hanging="360"/>
      </w:pPr>
      <w:rPr>
        <w:rFonts w:ascii="Symbol" w:hAnsi="Symbol" w:hint="default"/>
      </w:rPr>
    </w:lvl>
    <w:lvl w:ilvl="4" w:tplc="04160003" w:tentative="1">
      <w:start w:val="1"/>
      <w:numFmt w:val="bullet"/>
      <w:lvlText w:val="o"/>
      <w:lvlJc w:val="left"/>
      <w:pPr>
        <w:tabs>
          <w:tab w:val="num" w:pos="3243"/>
        </w:tabs>
        <w:ind w:left="3243" w:hanging="360"/>
      </w:pPr>
      <w:rPr>
        <w:rFonts w:ascii="Courier New" w:hAnsi="Courier New" w:cs="Courier New" w:hint="default"/>
      </w:rPr>
    </w:lvl>
    <w:lvl w:ilvl="5" w:tplc="04160005" w:tentative="1">
      <w:start w:val="1"/>
      <w:numFmt w:val="bullet"/>
      <w:lvlText w:val=""/>
      <w:lvlJc w:val="left"/>
      <w:pPr>
        <w:tabs>
          <w:tab w:val="num" w:pos="3963"/>
        </w:tabs>
        <w:ind w:left="3963" w:hanging="360"/>
      </w:pPr>
      <w:rPr>
        <w:rFonts w:ascii="Wingdings" w:hAnsi="Wingdings" w:hint="default"/>
      </w:rPr>
    </w:lvl>
    <w:lvl w:ilvl="6" w:tplc="04160001" w:tentative="1">
      <w:start w:val="1"/>
      <w:numFmt w:val="bullet"/>
      <w:lvlText w:val=""/>
      <w:lvlJc w:val="left"/>
      <w:pPr>
        <w:tabs>
          <w:tab w:val="num" w:pos="4683"/>
        </w:tabs>
        <w:ind w:left="4683" w:hanging="360"/>
      </w:pPr>
      <w:rPr>
        <w:rFonts w:ascii="Symbol" w:hAnsi="Symbol" w:hint="default"/>
      </w:rPr>
    </w:lvl>
    <w:lvl w:ilvl="7" w:tplc="04160003" w:tentative="1">
      <w:start w:val="1"/>
      <w:numFmt w:val="bullet"/>
      <w:lvlText w:val="o"/>
      <w:lvlJc w:val="left"/>
      <w:pPr>
        <w:tabs>
          <w:tab w:val="num" w:pos="5403"/>
        </w:tabs>
        <w:ind w:left="5403" w:hanging="360"/>
      </w:pPr>
      <w:rPr>
        <w:rFonts w:ascii="Courier New" w:hAnsi="Courier New" w:cs="Courier New" w:hint="default"/>
      </w:rPr>
    </w:lvl>
    <w:lvl w:ilvl="8" w:tplc="04160005" w:tentative="1">
      <w:start w:val="1"/>
      <w:numFmt w:val="bullet"/>
      <w:lvlText w:val=""/>
      <w:lvlJc w:val="left"/>
      <w:pPr>
        <w:tabs>
          <w:tab w:val="num" w:pos="6123"/>
        </w:tabs>
        <w:ind w:left="6123" w:hanging="360"/>
      </w:pPr>
      <w:rPr>
        <w:rFonts w:ascii="Wingdings" w:hAnsi="Wingdings" w:hint="default"/>
      </w:rPr>
    </w:lvl>
  </w:abstractNum>
  <w:abstractNum w:abstractNumId="135">
    <w:nsid w:val="7F0F4279"/>
    <w:multiLevelType w:val="hybridMultilevel"/>
    <w:tmpl w:val="BCCA4944"/>
    <w:lvl w:ilvl="0" w:tplc="DBD644A6">
      <w:start w:val="1"/>
      <w:numFmt w:val="bullet"/>
      <w:lvlText w:val=""/>
      <w:lvlJc w:val="left"/>
      <w:pPr>
        <w:tabs>
          <w:tab w:val="num" w:pos="720"/>
        </w:tabs>
        <w:ind w:left="720" w:hanging="360"/>
      </w:pPr>
      <w:rPr>
        <w:rFonts w:ascii="Symbol" w:hAnsi="Symbol"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num w:numId="1">
    <w:abstractNumId w:val="85"/>
  </w:num>
  <w:num w:numId="2">
    <w:abstractNumId w:val="89"/>
  </w:num>
  <w:num w:numId="3">
    <w:abstractNumId w:val="102"/>
  </w:num>
  <w:num w:numId="4">
    <w:abstractNumId w:val="134"/>
  </w:num>
  <w:num w:numId="5">
    <w:abstractNumId w:val="5"/>
  </w:num>
  <w:num w:numId="6">
    <w:abstractNumId w:val="58"/>
  </w:num>
  <w:num w:numId="7">
    <w:abstractNumId w:val="83"/>
  </w:num>
  <w:num w:numId="8">
    <w:abstractNumId w:val="104"/>
  </w:num>
  <w:num w:numId="9">
    <w:abstractNumId w:val="31"/>
  </w:num>
  <w:num w:numId="10">
    <w:abstractNumId w:val="73"/>
  </w:num>
  <w:num w:numId="11">
    <w:abstractNumId w:val="13"/>
  </w:num>
  <w:num w:numId="12">
    <w:abstractNumId w:val="52"/>
  </w:num>
  <w:num w:numId="13">
    <w:abstractNumId w:val="9"/>
  </w:num>
  <w:num w:numId="14">
    <w:abstractNumId w:val="106"/>
  </w:num>
  <w:num w:numId="15">
    <w:abstractNumId w:val="76"/>
  </w:num>
  <w:num w:numId="16">
    <w:abstractNumId w:val="105"/>
  </w:num>
  <w:num w:numId="17">
    <w:abstractNumId w:val="11"/>
  </w:num>
  <w:num w:numId="18">
    <w:abstractNumId w:val="19"/>
  </w:num>
  <w:num w:numId="19">
    <w:abstractNumId w:val="57"/>
  </w:num>
  <w:num w:numId="20">
    <w:abstractNumId w:val="97"/>
  </w:num>
  <w:num w:numId="21">
    <w:abstractNumId w:val="114"/>
  </w:num>
  <w:num w:numId="22">
    <w:abstractNumId w:val="93"/>
  </w:num>
  <w:num w:numId="23">
    <w:abstractNumId w:val="38"/>
  </w:num>
  <w:num w:numId="24">
    <w:abstractNumId w:val="53"/>
  </w:num>
  <w:num w:numId="25">
    <w:abstractNumId w:val="116"/>
  </w:num>
  <w:num w:numId="26">
    <w:abstractNumId w:val="49"/>
  </w:num>
  <w:num w:numId="27">
    <w:abstractNumId w:val="70"/>
  </w:num>
  <w:num w:numId="28">
    <w:abstractNumId w:val="10"/>
  </w:num>
  <w:num w:numId="29">
    <w:abstractNumId w:val="129"/>
  </w:num>
  <w:num w:numId="30">
    <w:abstractNumId w:val="90"/>
  </w:num>
  <w:num w:numId="31">
    <w:abstractNumId w:val="69"/>
  </w:num>
  <w:num w:numId="32">
    <w:abstractNumId w:val="21"/>
  </w:num>
  <w:num w:numId="33">
    <w:abstractNumId w:val="94"/>
  </w:num>
  <w:num w:numId="34">
    <w:abstractNumId w:val="75"/>
  </w:num>
  <w:num w:numId="35">
    <w:abstractNumId w:val="132"/>
  </w:num>
  <w:num w:numId="36">
    <w:abstractNumId w:val="68"/>
  </w:num>
  <w:num w:numId="37">
    <w:abstractNumId w:val="18"/>
  </w:num>
  <w:num w:numId="38">
    <w:abstractNumId w:val="78"/>
  </w:num>
  <w:num w:numId="39">
    <w:abstractNumId w:val="111"/>
  </w:num>
  <w:num w:numId="40">
    <w:abstractNumId w:val="133"/>
  </w:num>
  <w:num w:numId="41">
    <w:abstractNumId w:val="1"/>
  </w:num>
  <w:num w:numId="42">
    <w:abstractNumId w:val="0"/>
  </w:num>
  <w:num w:numId="43">
    <w:abstractNumId w:val="135"/>
  </w:num>
  <w:num w:numId="44">
    <w:abstractNumId w:val="62"/>
  </w:num>
  <w:num w:numId="45">
    <w:abstractNumId w:val="2"/>
  </w:num>
  <w:num w:numId="46">
    <w:abstractNumId w:val="126"/>
  </w:num>
  <w:num w:numId="47">
    <w:abstractNumId w:val="36"/>
  </w:num>
  <w:num w:numId="48">
    <w:abstractNumId w:val="71"/>
  </w:num>
  <w:num w:numId="49">
    <w:abstractNumId w:val="123"/>
  </w:num>
  <w:num w:numId="50">
    <w:abstractNumId w:val="95"/>
  </w:num>
  <w:num w:numId="51">
    <w:abstractNumId w:val="40"/>
  </w:num>
  <w:num w:numId="52">
    <w:abstractNumId w:val="84"/>
  </w:num>
  <w:num w:numId="53">
    <w:abstractNumId w:val="55"/>
  </w:num>
  <w:num w:numId="54">
    <w:abstractNumId w:val="107"/>
  </w:num>
  <w:num w:numId="55">
    <w:abstractNumId w:val="51"/>
  </w:num>
  <w:num w:numId="56">
    <w:abstractNumId w:val="98"/>
  </w:num>
  <w:num w:numId="57">
    <w:abstractNumId w:val="112"/>
  </w:num>
  <w:num w:numId="58">
    <w:abstractNumId w:val="50"/>
  </w:num>
  <w:num w:numId="59">
    <w:abstractNumId w:val="120"/>
  </w:num>
  <w:num w:numId="60">
    <w:abstractNumId w:val="6"/>
  </w:num>
  <w:num w:numId="61">
    <w:abstractNumId w:val="22"/>
  </w:num>
  <w:num w:numId="62">
    <w:abstractNumId w:val="127"/>
  </w:num>
  <w:num w:numId="63">
    <w:abstractNumId w:val="23"/>
  </w:num>
  <w:num w:numId="64">
    <w:abstractNumId w:val="77"/>
  </w:num>
  <w:num w:numId="65">
    <w:abstractNumId w:val="43"/>
  </w:num>
  <w:num w:numId="66">
    <w:abstractNumId w:val="63"/>
  </w:num>
  <w:num w:numId="67">
    <w:abstractNumId w:val="3"/>
  </w:num>
  <w:num w:numId="68">
    <w:abstractNumId w:val="125"/>
  </w:num>
  <w:num w:numId="69">
    <w:abstractNumId w:val="12"/>
  </w:num>
  <w:num w:numId="70">
    <w:abstractNumId w:val="91"/>
  </w:num>
  <w:num w:numId="71">
    <w:abstractNumId w:val="4"/>
  </w:num>
  <w:num w:numId="72">
    <w:abstractNumId w:val="110"/>
  </w:num>
  <w:num w:numId="73">
    <w:abstractNumId w:val="7"/>
  </w:num>
  <w:num w:numId="74">
    <w:abstractNumId w:val="60"/>
  </w:num>
  <w:num w:numId="75">
    <w:abstractNumId w:val="131"/>
  </w:num>
  <w:num w:numId="76">
    <w:abstractNumId w:val="27"/>
  </w:num>
  <w:num w:numId="77">
    <w:abstractNumId w:val="56"/>
  </w:num>
  <w:num w:numId="78">
    <w:abstractNumId w:val="37"/>
  </w:num>
  <w:num w:numId="79">
    <w:abstractNumId w:val="59"/>
  </w:num>
  <w:num w:numId="80">
    <w:abstractNumId w:val="128"/>
  </w:num>
  <w:num w:numId="81">
    <w:abstractNumId w:val="14"/>
  </w:num>
  <w:num w:numId="82">
    <w:abstractNumId w:val="47"/>
  </w:num>
  <w:num w:numId="83">
    <w:abstractNumId w:val="86"/>
  </w:num>
  <w:num w:numId="84">
    <w:abstractNumId w:val="33"/>
  </w:num>
  <w:num w:numId="85">
    <w:abstractNumId w:val="65"/>
  </w:num>
  <w:num w:numId="86">
    <w:abstractNumId w:val="17"/>
  </w:num>
  <w:num w:numId="87">
    <w:abstractNumId w:val="72"/>
  </w:num>
  <w:num w:numId="88">
    <w:abstractNumId w:val="24"/>
  </w:num>
  <w:num w:numId="89">
    <w:abstractNumId w:val="108"/>
  </w:num>
  <w:num w:numId="90">
    <w:abstractNumId w:val="16"/>
  </w:num>
  <w:num w:numId="91">
    <w:abstractNumId w:val="96"/>
  </w:num>
  <w:num w:numId="92">
    <w:abstractNumId w:val="30"/>
  </w:num>
  <w:num w:numId="93">
    <w:abstractNumId w:val="41"/>
  </w:num>
  <w:num w:numId="94">
    <w:abstractNumId w:val="44"/>
  </w:num>
  <w:num w:numId="95">
    <w:abstractNumId w:val="122"/>
  </w:num>
  <w:num w:numId="96">
    <w:abstractNumId w:val="119"/>
  </w:num>
  <w:num w:numId="97">
    <w:abstractNumId w:val="28"/>
  </w:num>
  <w:num w:numId="98">
    <w:abstractNumId w:val="103"/>
  </w:num>
  <w:num w:numId="99">
    <w:abstractNumId w:val="113"/>
  </w:num>
  <w:num w:numId="100">
    <w:abstractNumId w:val="88"/>
  </w:num>
  <w:num w:numId="101">
    <w:abstractNumId w:val="101"/>
  </w:num>
  <w:num w:numId="102">
    <w:abstractNumId w:val="25"/>
  </w:num>
  <w:num w:numId="103">
    <w:abstractNumId w:val="45"/>
  </w:num>
  <w:num w:numId="104">
    <w:abstractNumId w:val="35"/>
  </w:num>
  <w:num w:numId="105">
    <w:abstractNumId w:val="26"/>
  </w:num>
  <w:num w:numId="106">
    <w:abstractNumId w:val="124"/>
  </w:num>
  <w:num w:numId="107">
    <w:abstractNumId w:val="118"/>
  </w:num>
  <w:num w:numId="108">
    <w:abstractNumId w:val="15"/>
  </w:num>
  <w:num w:numId="109">
    <w:abstractNumId w:val="64"/>
  </w:num>
  <w:num w:numId="110">
    <w:abstractNumId w:val="92"/>
  </w:num>
  <w:num w:numId="111">
    <w:abstractNumId w:val="66"/>
  </w:num>
  <w:num w:numId="112">
    <w:abstractNumId w:val="115"/>
  </w:num>
  <w:num w:numId="113">
    <w:abstractNumId w:val="100"/>
  </w:num>
  <w:num w:numId="114">
    <w:abstractNumId w:val="20"/>
  </w:num>
  <w:num w:numId="115">
    <w:abstractNumId w:val="121"/>
  </w:num>
  <w:num w:numId="116">
    <w:abstractNumId w:val="34"/>
  </w:num>
  <w:num w:numId="117">
    <w:abstractNumId w:val="109"/>
  </w:num>
  <w:num w:numId="118">
    <w:abstractNumId w:val="99"/>
  </w:num>
  <w:num w:numId="119">
    <w:abstractNumId w:val="8"/>
  </w:num>
  <w:num w:numId="120">
    <w:abstractNumId w:val="29"/>
  </w:num>
  <w:num w:numId="121">
    <w:abstractNumId w:val="42"/>
  </w:num>
  <w:num w:numId="122">
    <w:abstractNumId w:val="82"/>
  </w:num>
  <w:num w:numId="123">
    <w:abstractNumId w:val="81"/>
  </w:num>
  <w:num w:numId="124">
    <w:abstractNumId w:val="48"/>
  </w:num>
  <w:num w:numId="125">
    <w:abstractNumId w:val="39"/>
  </w:num>
  <w:num w:numId="126">
    <w:abstractNumId w:val="67"/>
  </w:num>
  <w:num w:numId="127">
    <w:abstractNumId w:val="61"/>
  </w:num>
  <w:num w:numId="128">
    <w:abstractNumId w:val="79"/>
  </w:num>
  <w:num w:numId="129">
    <w:abstractNumId w:val="117"/>
  </w:num>
  <w:num w:numId="130">
    <w:abstractNumId w:val="54"/>
  </w:num>
  <w:num w:numId="131">
    <w:abstractNumId w:val="32"/>
  </w:num>
  <w:num w:numId="132">
    <w:abstractNumId w:val="80"/>
  </w:num>
  <w:num w:numId="133">
    <w:abstractNumId w:val="87"/>
  </w:num>
  <w:num w:numId="134">
    <w:abstractNumId w:val="46"/>
  </w:num>
  <w:num w:numId="135">
    <w:abstractNumId w:val="130"/>
  </w:num>
  <w:num w:numId="136">
    <w:abstractNumId w:val="74"/>
  </w:num>
  <w:numIdMacAtCleanup w:val="1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3"/>
  <w:defaultTabStop w:val="708"/>
  <w:hyphenationZone w:val="425"/>
  <w:drawingGridHorizontalSpacing w:val="110"/>
  <w:displayHorizontalDrawingGridEvery w:val="2"/>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170EB"/>
    <w:rsid w:val="000005A0"/>
    <w:rsid w:val="000013AD"/>
    <w:rsid w:val="00001544"/>
    <w:rsid w:val="000016BF"/>
    <w:rsid w:val="00002A2E"/>
    <w:rsid w:val="00002B07"/>
    <w:rsid w:val="00007328"/>
    <w:rsid w:val="00007AFB"/>
    <w:rsid w:val="00010676"/>
    <w:rsid w:val="00010CE8"/>
    <w:rsid w:val="00011898"/>
    <w:rsid w:val="00012A84"/>
    <w:rsid w:val="00012AAA"/>
    <w:rsid w:val="00014263"/>
    <w:rsid w:val="00016054"/>
    <w:rsid w:val="00016E4A"/>
    <w:rsid w:val="00017347"/>
    <w:rsid w:val="00017A07"/>
    <w:rsid w:val="00017C6A"/>
    <w:rsid w:val="00017D3E"/>
    <w:rsid w:val="00020B98"/>
    <w:rsid w:val="0002174B"/>
    <w:rsid w:val="000217EE"/>
    <w:rsid w:val="0002211A"/>
    <w:rsid w:val="0002291B"/>
    <w:rsid w:val="00026503"/>
    <w:rsid w:val="0003001C"/>
    <w:rsid w:val="0003067E"/>
    <w:rsid w:val="00030814"/>
    <w:rsid w:val="00033210"/>
    <w:rsid w:val="00033673"/>
    <w:rsid w:val="00033DD8"/>
    <w:rsid w:val="00034A86"/>
    <w:rsid w:val="00034F5A"/>
    <w:rsid w:val="000360FE"/>
    <w:rsid w:val="00037659"/>
    <w:rsid w:val="00037724"/>
    <w:rsid w:val="00037915"/>
    <w:rsid w:val="00041A60"/>
    <w:rsid w:val="00042628"/>
    <w:rsid w:val="000426A9"/>
    <w:rsid w:val="00043C82"/>
    <w:rsid w:val="00050810"/>
    <w:rsid w:val="00054E19"/>
    <w:rsid w:val="000560AA"/>
    <w:rsid w:val="00056B4B"/>
    <w:rsid w:val="00056BE7"/>
    <w:rsid w:val="00060A5B"/>
    <w:rsid w:val="00061E6C"/>
    <w:rsid w:val="00064FDF"/>
    <w:rsid w:val="0006528C"/>
    <w:rsid w:val="0006593D"/>
    <w:rsid w:val="000677F8"/>
    <w:rsid w:val="00070794"/>
    <w:rsid w:val="00070F31"/>
    <w:rsid w:val="000734C6"/>
    <w:rsid w:val="000734E5"/>
    <w:rsid w:val="00073570"/>
    <w:rsid w:val="0007716B"/>
    <w:rsid w:val="0008241C"/>
    <w:rsid w:val="00084EAE"/>
    <w:rsid w:val="00085AB3"/>
    <w:rsid w:val="00087AF9"/>
    <w:rsid w:val="0009141B"/>
    <w:rsid w:val="00092413"/>
    <w:rsid w:val="00092FEB"/>
    <w:rsid w:val="0009529A"/>
    <w:rsid w:val="00095AA3"/>
    <w:rsid w:val="00096E77"/>
    <w:rsid w:val="0009730E"/>
    <w:rsid w:val="00097917"/>
    <w:rsid w:val="000A01D4"/>
    <w:rsid w:val="000A215D"/>
    <w:rsid w:val="000A2191"/>
    <w:rsid w:val="000A23A1"/>
    <w:rsid w:val="000A276D"/>
    <w:rsid w:val="000A30B4"/>
    <w:rsid w:val="000A4A83"/>
    <w:rsid w:val="000B0216"/>
    <w:rsid w:val="000B08A8"/>
    <w:rsid w:val="000B1B44"/>
    <w:rsid w:val="000B4A79"/>
    <w:rsid w:val="000B53FF"/>
    <w:rsid w:val="000B65A9"/>
    <w:rsid w:val="000B6C5B"/>
    <w:rsid w:val="000C0B87"/>
    <w:rsid w:val="000C39EF"/>
    <w:rsid w:val="000C3A3E"/>
    <w:rsid w:val="000C3CE9"/>
    <w:rsid w:val="000C542E"/>
    <w:rsid w:val="000D01F7"/>
    <w:rsid w:val="000D5478"/>
    <w:rsid w:val="000D7272"/>
    <w:rsid w:val="000E00C8"/>
    <w:rsid w:val="000E2076"/>
    <w:rsid w:val="000E2A70"/>
    <w:rsid w:val="000E3D00"/>
    <w:rsid w:val="000E58AB"/>
    <w:rsid w:val="000E5A82"/>
    <w:rsid w:val="000F560B"/>
    <w:rsid w:val="001022A8"/>
    <w:rsid w:val="00104DDA"/>
    <w:rsid w:val="00106714"/>
    <w:rsid w:val="00107E74"/>
    <w:rsid w:val="00110AB9"/>
    <w:rsid w:val="00110FB2"/>
    <w:rsid w:val="00111703"/>
    <w:rsid w:val="00113578"/>
    <w:rsid w:val="00113A24"/>
    <w:rsid w:val="00113B20"/>
    <w:rsid w:val="001145AA"/>
    <w:rsid w:val="001212C8"/>
    <w:rsid w:val="00121A62"/>
    <w:rsid w:val="00121DB1"/>
    <w:rsid w:val="00122789"/>
    <w:rsid w:val="001244D0"/>
    <w:rsid w:val="00125515"/>
    <w:rsid w:val="0012575A"/>
    <w:rsid w:val="00127AAD"/>
    <w:rsid w:val="00130F53"/>
    <w:rsid w:val="00131935"/>
    <w:rsid w:val="00131C18"/>
    <w:rsid w:val="00135CDA"/>
    <w:rsid w:val="00140299"/>
    <w:rsid w:val="001404A6"/>
    <w:rsid w:val="00141341"/>
    <w:rsid w:val="0014208F"/>
    <w:rsid w:val="00142261"/>
    <w:rsid w:val="0014310A"/>
    <w:rsid w:val="00143342"/>
    <w:rsid w:val="00144B0B"/>
    <w:rsid w:val="00144F94"/>
    <w:rsid w:val="00154E93"/>
    <w:rsid w:val="001558FA"/>
    <w:rsid w:val="00155DF1"/>
    <w:rsid w:val="00155F49"/>
    <w:rsid w:val="00157859"/>
    <w:rsid w:val="00160291"/>
    <w:rsid w:val="00160481"/>
    <w:rsid w:val="00160C6D"/>
    <w:rsid w:val="0016115E"/>
    <w:rsid w:val="001637DF"/>
    <w:rsid w:val="001654E2"/>
    <w:rsid w:val="00165B3B"/>
    <w:rsid w:val="001667ED"/>
    <w:rsid w:val="001672EB"/>
    <w:rsid w:val="0016754C"/>
    <w:rsid w:val="00170C74"/>
    <w:rsid w:val="00170E26"/>
    <w:rsid w:val="001722A9"/>
    <w:rsid w:val="001729DB"/>
    <w:rsid w:val="00172FC6"/>
    <w:rsid w:val="0017358C"/>
    <w:rsid w:val="00173D80"/>
    <w:rsid w:val="0017476C"/>
    <w:rsid w:val="00176A7D"/>
    <w:rsid w:val="00176FF5"/>
    <w:rsid w:val="001807CF"/>
    <w:rsid w:val="0018274D"/>
    <w:rsid w:val="00183160"/>
    <w:rsid w:val="00184D7F"/>
    <w:rsid w:val="001855CD"/>
    <w:rsid w:val="00185E97"/>
    <w:rsid w:val="00186CC6"/>
    <w:rsid w:val="0019041C"/>
    <w:rsid w:val="00190710"/>
    <w:rsid w:val="0019106A"/>
    <w:rsid w:val="0019293D"/>
    <w:rsid w:val="00192FC0"/>
    <w:rsid w:val="0019392E"/>
    <w:rsid w:val="001966DA"/>
    <w:rsid w:val="0019694E"/>
    <w:rsid w:val="001A05BC"/>
    <w:rsid w:val="001A1727"/>
    <w:rsid w:val="001A25B1"/>
    <w:rsid w:val="001B1A0D"/>
    <w:rsid w:val="001B1ABF"/>
    <w:rsid w:val="001B4C70"/>
    <w:rsid w:val="001C0F65"/>
    <w:rsid w:val="001C10BB"/>
    <w:rsid w:val="001C687B"/>
    <w:rsid w:val="001C71BA"/>
    <w:rsid w:val="001D00C2"/>
    <w:rsid w:val="001D1BD9"/>
    <w:rsid w:val="001D32D7"/>
    <w:rsid w:val="001D40F9"/>
    <w:rsid w:val="001D51E1"/>
    <w:rsid w:val="001D7153"/>
    <w:rsid w:val="001E2D9D"/>
    <w:rsid w:val="001E7694"/>
    <w:rsid w:val="001E7C64"/>
    <w:rsid w:val="001E7DD3"/>
    <w:rsid w:val="001F0EE1"/>
    <w:rsid w:val="001F48DC"/>
    <w:rsid w:val="001F4BD9"/>
    <w:rsid w:val="001F5C50"/>
    <w:rsid w:val="001F6502"/>
    <w:rsid w:val="001F67DC"/>
    <w:rsid w:val="001F7014"/>
    <w:rsid w:val="00200959"/>
    <w:rsid w:val="00201DD0"/>
    <w:rsid w:val="00203301"/>
    <w:rsid w:val="002041CD"/>
    <w:rsid w:val="00204934"/>
    <w:rsid w:val="00204D88"/>
    <w:rsid w:val="0020545F"/>
    <w:rsid w:val="0020599D"/>
    <w:rsid w:val="002067F8"/>
    <w:rsid w:val="00207A65"/>
    <w:rsid w:val="00207DF8"/>
    <w:rsid w:val="0021052C"/>
    <w:rsid w:val="00210979"/>
    <w:rsid w:val="00211FFE"/>
    <w:rsid w:val="0021208A"/>
    <w:rsid w:val="002121C2"/>
    <w:rsid w:val="00212F8D"/>
    <w:rsid w:val="00213A9E"/>
    <w:rsid w:val="00214642"/>
    <w:rsid w:val="00216AA4"/>
    <w:rsid w:val="00217BDB"/>
    <w:rsid w:val="00220247"/>
    <w:rsid w:val="00221934"/>
    <w:rsid w:val="0022322C"/>
    <w:rsid w:val="00223857"/>
    <w:rsid w:val="0022685A"/>
    <w:rsid w:val="00226EE4"/>
    <w:rsid w:val="002276E4"/>
    <w:rsid w:val="00227806"/>
    <w:rsid w:val="00230429"/>
    <w:rsid w:val="002311D7"/>
    <w:rsid w:val="0023139B"/>
    <w:rsid w:val="00232261"/>
    <w:rsid w:val="00232688"/>
    <w:rsid w:val="00233E6D"/>
    <w:rsid w:val="00234318"/>
    <w:rsid w:val="00235653"/>
    <w:rsid w:val="002370BF"/>
    <w:rsid w:val="002377C4"/>
    <w:rsid w:val="00242662"/>
    <w:rsid w:val="00243E32"/>
    <w:rsid w:val="0024432F"/>
    <w:rsid w:val="00244348"/>
    <w:rsid w:val="0024523E"/>
    <w:rsid w:val="002460CE"/>
    <w:rsid w:val="00246DAA"/>
    <w:rsid w:val="00250517"/>
    <w:rsid w:val="002508D5"/>
    <w:rsid w:val="00251160"/>
    <w:rsid w:val="00251AC8"/>
    <w:rsid w:val="002530E3"/>
    <w:rsid w:val="00254159"/>
    <w:rsid w:val="002568ED"/>
    <w:rsid w:val="0025760B"/>
    <w:rsid w:val="00261C4B"/>
    <w:rsid w:val="00261C6B"/>
    <w:rsid w:val="00262787"/>
    <w:rsid w:val="00262BCD"/>
    <w:rsid w:val="00266719"/>
    <w:rsid w:val="00270EBE"/>
    <w:rsid w:val="00271BD0"/>
    <w:rsid w:val="00274202"/>
    <w:rsid w:val="0027462C"/>
    <w:rsid w:val="0027470B"/>
    <w:rsid w:val="00275A03"/>
    <w:rsid w:val="00276076"/>
    <w:rsid w:val="002765A9"/>
    <w:rsid w:val="00277AB7"/>
    <w:rsid w:val="00277BA4"/>
    <w:rsid w:val="00277D3C"/>
    <w:rsid w:val="00281C39"/>
    <w:rsid w:val="00283C5E"/>
    <w:rsid w:val="00283CB3"/>
    <w:rsid w:val="00284DB7"/>
    <w:rsid w:val="002850B0"/>
    <w:rsid w:val="0028686B"/>
    <w:rsid w:val="00290AA8"/>
    <w:rsid w:val="002939EE"/>
    <w:rsid w:val="00296A7B"/>
    <w:rsid w:val="00296C9D"/>
    <w:rsid w:val="002976B9"/>
    <w:rsid w:val="00297C53"/>
    <w:rsid w:val="002A014D"/>
    <w:rsid w:val="002A10D5"/>
    <w:rsid w:val="002A1499"/>
    <w:rsid w:val="002A2BA0"/>
    <w:rsid w:val="002A3919"/>
    <w:rsid w:val="002A3928"/>
    <w:rsid w:val="002A44E5"/>
    <w:rsid w:val="002A4B0D"/>
    <w:rsid w:val="002A62C7"/>
    <w:rsid w:val="002A7CBF"/>
    <w:rsid w:val="002B0374"/>
    <w:rsid w:val="002B3926"/>
    <w:rsid w:val="002B5739"/>
    <w:rsid w:val="002B5781"/>
    <w:rsid w:val="002B5E6E"/>
    <w:rsid w:val="002B6CA5"/>
    <w:rsid w:val="002B74CB"/>
    <w:rsid w:val="002C1F31"/>
    <w:rsid w:val="002C4481"/>
    <w:rsid w:val="002C5645"/>
    <w:rsid w:val="002C65BC"/>
    <w:rsid w:val="002C68E0"/>
    <w:rsid w:val="002D0F05"/>
    <w:rsid w:val="002D1B48"/>
    <w:rsid w:val="002D2850"/>
    <w:rsid w:val="002D42CD"/>
    <w:rsid w:val="002D5EC4"/>
    <w:rsid w:val="002D753C"/>
    <w:rsid w:val="002E033F"/>
    <w:rsid w:val="002E078A"/>
    <w:rsid w:val="002E16E1"/>
    <w:rsid w:val="002E2ABF"/>
    <w:rsid w:val="002E5BEB"/>
    <w:rsid w:val="002E5EC5"/>
    <w:rsid w:val="002F0B58"/>
    <w:rsid w:val="002F3F44"/>
    <w:rsid w:val="002F783F"/>
    <w:rsid w:val="00301A75"/>
    <w:rsid w:val="00302EC0"/>
    <w:rsid w:val="003036FD"/>
    <w:rsid w:val="00304E67"/>
    <w:rsid w:val="003051D2"/>
    <w:rsid w:val="00305779"/>
    <w:rsid w:val="00306B28"/>
    <w:rsid w:val="00307183"/>
    <w:rsid w:val="00310379"/>
    <w:rsid w:val="00310A8C"/>
    <w:rsid w:val="00311A4A"/>
    <w:rsid w:val="00312C37"/>
    <w:rsid w:val="00314556"/>
    <w:rsid w:val="00314ACD"/>
    <w:rsid w:val="00314B2A"/>
    <w:rsid w:val="00315533"/>
    <w:rsid w:val="003172F4"/>
    <w:rsid w:val="0031752E"/>
    <w:rsid w:val="003175CE"/>
    <w:rsid w:val="0032321B"/>
    <w:rsid w:val="003239A7"/>
    <w:rsid w:val="00325425"/>
    <w:rsid w:val="003258D9"/>
    <w:rsid w:val="00326288"/>
    <w:rsid w:val="00330434"/>
    <w:rsid w:val="003320A9"/>
    <w:rsid w:val="0033388A"/>
    <w:rsid w:val="00335655"/>
    <w:rsid w:val="00336884"/>
    <w:rsid w:val="003400C3"/>
    <w:rsid w:val="003411C8"/>
    <w:rsid w:val="00343017"/>
    <w:rsid w:val="00343B55"/>
    <w:rsid w:val="00344451"/>
    <w:rsid w:val="00344465"/>
    <w:rsid w:val="003449EC"/>
    <w:rsid w:val="00345694"/>
    <w:rsid w:val="0034775F"/>
    <w:rsid w:val="003509DD"/>
    <w:rsid w:val="003509FF"/>
    <w:rsid w:val="00351866"/>
    <w:rsid w:val="00352018"/>
    <w:rsid w:val="003523EB"/>
    <w:rsid w:val="00352C8A"/>
    <w:rsid w:val="00354950"/>
    <w:rsid w:val="0035634B"/>
    <w:rsid w:val="003566D4"/>
    <w:rsid w:val="003613CB"/>
    <w:rsid w:val="003649B4"/>
    <w:rsid w:val="00365069"/>
    <w:rsid w:val="00365D2E"/>
    <w:rsid w:val="0036620C"/>
    <w:rsid w:val="0036781F"/>
    <w:rsid w:val="00370446"/>
    <w:rsid w:val="003715D8"/>
    <w:rsid w:val="00371F3F"/>
    <w:rsid w:val="00373422"/>
    <w:rsid w:val="003753F0"/>
    <w:rsid w:val="003801BE"/>
    <w:rsid w:val="00380618"/>
    <w:rsid w:val="0038121C"/>
    <w:rsid w:val="003816E6"/>
    <w:rsid w:val="00381A6E"/>
    <w:rsid w:val="00383BEB"/>
    <w:rsid w:val="003852C6"/>
    <w:rsid w:val="0038562E"/>
    <w:rsid w:val="00390EC0"/>
    <w:rsid w:val="003921A3"/>
    <w:rsid w:val="00394314"/>
    <w:rsid w:val="00394EC7"/>
    <w:rsid w:val="00396392"/>
    <w:rsid w:val="00396895"/>
    <w:rsid w:val="003975C8"/>
    <w:rsid w:val="00397DF8"/>
    <w:rsid w:val="003A19C8"/>
    <w:rsid w:val="003A2087"/>
    <w:rsid w:val="003A2A92"/>
    <w:rsid w:val="003A3492"/>
    <w:rsid w:val="003A5926"/>
    <w:rsid w:val="003A6330"/>
    <w:rsid w:val="003A63DE"/>
    <w:rsid w:val="003A6E94"/>
    <w:rsid w:val="003B1703"/>
    <w:rsid w:val="003B298C"/>
    <w:rsid w:val="003B4C26"/>
    <w:rsid w:val="003B5396"/>
    <w:rsid w:val="003B5E89"/>
    <w:rsid w:val="003B6C28"/>
    <w:rsid w:val="003B7280"/>
    <w:rsid w:val="003C4D07"/>
    <w:rsid w:val="003C6DDF"/>
    <w:rsid w:val="003C7D07"/>
    <w:rsid w:val="003C7E74"/>
    <w:rsid w:val="003D065A"/>
    <w:rsid w:val="003D1654"/>
    <w:rsid w:val="003D23C0"/>
    <w:rsid w:val="003D41DC"/>
    <w:rsid w:val="003D4394"/>
    <w:rsid w:val="003D6DD1"/>
    <w:rsid w:val="003D7719"/>
    <w:rsid w:val="003D77FD"/>
    <w:rsid w:val="003E2073"/>
    <w:rsid w:val="003E335C"/>
    <w:rsid w:val="003E4D85"/>
    <w:rsid w:val="003E4F76"/>
    <w:rsid w:val="003E6358"/>
    <w:rsid w:val="003E6577"/>
    <w:rsid w:val="003E66C1"/>
    <w:rsid w:val="003E67D3"/>
    <w:rsid w:val="003E76C4"/>
    <w:rsid w:val="003E780E"/>
    <w:rsid w:val="003F0741"/>
    <w:rsid w:val="003F0899"/>
    <w:rsid w:val="003F4622"/>
    <w:rsid w:val="003F59BB"/>
    <w:rsid w:val="003F61AA"/>
    <w:rsid w:val="003F692B"/>
    <w:rsid w:val="003F6A40"/>
    <w:rsid w:val="003F6F98"/>
    <w:rsid w:val="0040631E"/>
    <w:rsid w:val="00407BCC"/>
    <w:rsid w:val="004104BF"/>
    <w:rsid w:val="00410754"/>
    <w:rsid w:val="004144BB"/>
    <w:rsid w:val="00414505"/>
    <w:rsid w:val="00416DD7"/>
    <w:rsid w:val="004258F5"/>
    <w:rsid w:val="00425D90"/>
    <w:rsid w:val="00425DA7"/>
    <w:rsid w:val="0042671D"/>
    <w:rsid w:val="00426EAB"/>
    <w:rsid w:val="004277CE"/>
    <w:rsid w:val="00430A21"/>
    <w:rsid w:val="0043198B"/>
    <w:rsid w:val="00432C94"/>
    <w:rsid w:val="004348BD"/>
    <w:rsid w:val="00435C19"/>
    <w:rsid w:val="004360F9"/>
    <w:rsid w:val="00436A15"/>
    <w:rsid w:val="00437575"/>
    <w:rsid w:val="0044445E"/>
    <w:rsid w:val="00446C86"/>
    <w:rsid w:val="00451307"/>
    <w:rsid w:val="00454312"/>
    <w:rsid w:val="00455101"/>
    <w:rsid w:val="0045583A"/>
    <w:rsid w:val="00456E01"/>
    <w:rsid w:val="00457388"/>
    <w:rsid w:val="00457BB7"/>
    <w:rsid w:val="004602D9"/>
    <w:rsid w:val="004603A8"/>
    <w:rsid w:val="00461B03"/>
    <w:rsid w:val="0046398F"/>
    <w:rsid w:val="00465911"/>
    <w:rsid w:val="00466B9E"/>
    <w:rsid w:val="00466E11"/>
    <w:rsid w:val="004702C3"/>
    <w:rsid w:val="004714DF"/>
    <w:rsid w:val="00471876"/>
    <w:rsid w:val="004718AF"/>
    <w:rsid w:val="004736C9"/>
    <w:rsid w:val="00474BE5"/>
    <w:rsid w:val="004755F8"/>
    <w:rsid w:val="004756A8"/>
    <w:rsid w:val="00476FD9"/>
    <w:rsid w:val="00477B65"/>
    <w:rsid w:val="00477DFD"/>
    <w:rsid w:val="004806D9"/>
    <w:rsid w:val="004820BA"/>
    <w:rsid w:val="004854AA"/>
    <w:rsid w:val="004861F8"/>
    <w:rsid w:val="00486C97"/>
    <w:rsid w:val="004970EE"/>
    <w:rsid w:val="004A23FD"/>
    <w:rsid w:val="004A25C6"/>
    <w:rsid w:val="004A42A4"/>
    <w:rsid w:val="004A4897"/>
    <w:rsid w:val="004A4B23"/>
    <w:rsid w:val="004B1985"/>
    <w:rsid w:val="004B3913"/>
    <w:rsid w:val="004B3D66"/>
    <w:rsid w:val="004B79E3"/>
    <w:rsid w:val="004C07F3"/>
    <w:rsid w:val="004C0A4D"/>
    <w:rsid w:val="004C29FA"/>
    <w:rsid w:val="004C2BA4"/>
    <w:rsid w:val="004C2CAE"/>
    <w:rsid w:val="004C52A1"/>
    <w:rsid w:val="004C5610"/>
    <w:rsid w:val="004C75D1"/>
    <w:rsid w:val="004C7FC2"/>
    <w:rsid w:val="004D128A"/>
    <w:rsid w:val="004D24CB"/>
    <w:rsid w:val="004D24DB"/>
    <w:rsid w:val="004D2611"/>
    <w:rsid w:val="004D2AE7"/>
    <w:rsid w:val="004D335D"/>
    <w:rsid w:val="004D4E84"/>
    <w:rsid w:val="004D6524"/>
    <w:rsid w:val="004D6D69"/>
    <w:rsid w:val="004D7639"/>
    <w:rsid w:val="004E10EC"/>
    <w:rsid w:val="004E16C9"/>
    <w:rsid w:val="004E183E"/>
    <w:rsid w:val="004E2125"/>
    <w:rsid w:val="004E76D4"/>
    <w:rsid w:val="004F0E5C"/>
    <w:rsid w:val="004F15DD"/>
    <w:rsid w:val="004F19D6"/>
    <w:rsid w:val="004F25AA"/>
    <w:rsid w:val="004F31DD"/>
    <w:rsid w:val="004F3678"/>
    <w:rsid w:val="004F4354"/>
    <w:rsid w:val="004F5563"/>
    <w:rsid w:val="004F5A56"/>
    <w:rsid w:val="004F64B7"/>
    <w:rsid w:val="004F6894"/>
    <w:rsid w:val="00504962"/>
    <w:rsid w:val="005066A2"/>
    <w:rsid w:val="00506E46"/>
    <w:rsid w:val="00507AAD"/>
    <w:rsid w:val="00510778"/>
    <w:rsid w:val="00510BD2"/>
    <w:rsid w:val="00510ECE"/>
    <w:rsid w:val="00512220"/>
    <w:rsid w:val="00512F9A"/>
    <w:rsid w:val="005130C6"/>
    <w:rsid w:val="005142DB"/>
    <w:rsid w:val="00514A61"/>
    <w:rsid w:val="005166C2"/>
    <w:rsid w:val="0051682A"/>
    <w:rsid w:val="00517BF6"/>
    <w:rsid w:val="005229CA"/>
    <w:rsid w:val="00524C85"/>
    <w:rsid w:val="00526A57"/>
    <w:rsid w:val="00526CDE"/>
    <w:rsid w:val="00527A3A"/>
    <w:rsid w:val="0053484B"/>
    <w:rsid w:val="00534FC0"/>
    <w:rsid w:val="00542BCB"/>
    <w:rsid w:val="005439AB"/>
    <w:rsid w:val="00543CCB"/>
    <w:rsid w:val="00543E09"/>
    <w:rsid w:val="005457FC"/>
    <w:rsid w:val="00546B7F"/>
    <w:rsid w:val="00551030"/>
    <w:rsid w:val="00551602"/>
    <w:rsid w:val="00552A57"/>
    <w:rsid w:val="00553019"/>
    <w:rsid w:val="00555C84"/>
    <w:rsid w:val="0055652B"/>
    <w:rsid w:val="00556B58"/>
    <w:rsid w:val="0055785C"/>
    <w:rsid w:val="005616B0"/>
    <w:rsid w:val="00561BA6"/>
    <w:rsid w:val="005625EC"/>
    <w:rsid w:val="00562DF9"/>
    <w:rsid w:val="00565988"/>
    <w:rsid w:val="00566F8C"/>
    <w:rsid w:val="00567145"/>
    <w:rsid w:val="005700B2"/>
    <w:rsid w:val="0057314D"/>
    <w:rsid w:val="00573654"/>
    <w:rsid w:val="00573BE0"/>
    <w:rsid w:val="005740FA"/>
    <w:rsid w:val="005748D8"/>
    <w:rsid w:val="00574914"/>
    <w:rsid w:val="005767E5"/>
    <w:rsid w:val="00577259"/>
    <w:rsid w:val="0058007C"/>
    <w:rsid w:val="00581E15"/>
    <w:rsid w:val="0058362D"/>
    <w:rsid w:val="0058362F"/>
    <w:rsid w:val="005877C9"/>
    <w:rsid w:val="00590050"/>
    <w:rsid w:val="005900ED"/>
    <w:rsid w:val="00590612"/>
    <w:rsid w:val="0059094A"/>
    <w:rsid w:val="0059295C"/>
    <w:rsid w:val="00594470"/>
    <w:rsid w:val="00594DAC"/>
    <w:rsid w:val="00595DF7"/>
    <w:rsid w:val="005A0C41"/>
    <w:rsid w:val="005A276D"/>
    <w:rsid w:val="005A3060"/>
    <w:rsid w:val="005A3067"/>
    <w:rsid w:val="005A53A2"/>
    <w:rsid w:val="005A5400"/>
    <w:rsid w:val="005A7124"/>
    <w:rsid w:val="005A7F6F"/>
    <w:rsid w:val="005B1D70"/>
    <w:rsid w:val="005B2707"/>
    <w:rsid w:val="005B2AAB"/>
    <w:rsid w:val="005B2B8A"/>
    <w:rsid w:val="005B53B0"/>
    <w:rsid w:val="005B5C8D"/>
    <w:rsid w:val="005C172D"/>
    <w:rsid w:val="005C2C7D"/>
    <w:rsid w:val="005C57F7"/>
    <w:rsid w:val="005C6176"/>
    <w:rsid w:val="005C71FB"/>
    <w:rsid w:val="005D0728"/>
    <w:rsid w:val="005D3EE5"/>
    <w:rsid w:val="005D4145"/>
    <w:rsid w:val="005D4501"/>
    <w:rsid w:val="005D4568"/>
    <w:rsid w:val="005D48A5"/>
    <w:rsid w:val="005D4BFA"/>
    <w:rsid w:val="005D6E71"/>
    <w:rsid w:val="005D76A0"/>
    <w:rsid w:val="005E20A4"/>
    <w:rsid w:val="005E2CE7"/>
    <w:rsid w:val="005E2DB8"/>
    <w:rsid w:val="005E375B"/>
    <w:rsid w:val="005E3CA9"/>
    <w:rsid w:val="005E5754"/>
    <w:rsid w:val="005F0E27"/>
    <w:rsid w:val="005F0EAE"/>
    <w:rsid w:val="005F11A6"/>
    <w:rsid w:val="005F2541"/>
    <w:rsid w:val="005F3C39"/>
    <w:rsid w:val="00602DAB"/>
    <w:rsid w:val="006045D7"/>
    <w:rsid w:val="006046BC"/>
    <w:rsid w:val="00605AF9"/>
    <w:rsid w:val="00606239"/>
    <w:rsid w:val="006062EA"/>
    <w:rsid w:val="00607C66"/>
    <w:rsid w:val="0061203A"/>
    <w:rsid w:val="00612CEC"/>
    <w:rsid w:val="00613453"/>
    <w:rsid w:val="00613A84"/>
    <w:rsid w:val="00613C95"/>
    <w:rsid w:val="006147A1"/>
    <w:rsid w:val="00615CD0"/>
    <w:rsid w:val="00617C4D"/>
    <w:rsid w:val="00620A88"/>
    <w:rsid w:val="0062242B"/>
    <w:rsid w:val="0063078C"/>
    <w:rsid w:val="00631904"/>
    <w:rsid w:val="00632116"/>
    <w:rsid w:val="00632E06"/>
    <w:rsid w:val="00633DE8"/>
    <w:rsid w:val="00634D6E"/>
    <w:rsid w:val="00634D70"/>
    <w:rsid w:val="0063548E"/>
    <w:rsid w:val="00635A0A"/>
    <w:rsid w:val="00636867"/>
    <w:rsid w:val="0064458C"/>
    <w:rsid w:val="00645D1C"/>
    <w:rsid w:val="0064724F"/>
    <w:rsid w:val="006504F9"/>
    <w:rsid w:val="0065242C"/>
    <w:rsid w:val="00652BF0"/>
    <w:rsid w:val="00654FA3"/>
    <w:rsid w:val="006560BE"/>
    <w:rsid w:val="006565DA"/>
    <w:rsid w:val="006565DB"/>
    <w:rsid w:val="00657234"/>
    <w:rsid w:val="00661259"/>
    <w:rsid w:val="0066152D"/>
    <w:rsid w:val="00661FC3"/>
    <w:rsid w:val="00667D30"/>
    <w:rsid w:val="00671038"/>
    <w:rsid w:val="00671513"/>
    <w:rsid w:val="0067245E"/>
    <w:rsid w:val="006724A1"/>
    <w:rsid w:val="00673E6A"/>
    <w:rsid w:val="006750F4"/>
    <w:rsid w:val="00675CC1"/>
    <w:rsid w:val="00676091"/>
    <w:rsid w:val="00676B52"/>
    <w:rsid w:val="006771CB"/>
    <w:rsid w:val="00677229"/>
    <w:rsid w:val="00680FFB"/>
    <w:rsid w:val="00681873"/>
    <w:rsid w:val="00682607"/>
    <w:rsid w:val="00682C7E"/>
    <w:rsid w:val="00683188"/>
    <w:rsid w:val="0068422E"/>
    <w:rsid w:val="00684DC2"/>
    <w:rsid w:val="006858B7"/>
    <w:rsid w:val="00685CEC"/>
    <w:rsid w:val="0068620B"/>
    <w:rsid w:val="00686EC6"/>
    <w:rsid w:val="00687679"/>
    <w:rsid w:val="00690C3C"/>
    <w:rsid w:val="00691E50"/>
    <w:rsid w:val="00692B6A"/>
    <w:rsid w:val="00693969"/>
    <w:rsid w:val="00695C9C"/>
    <w:rsid w:val="006966FA"/>
    <w:rsid w:val="00697B76"/>
    <w:rsid w:val="006A35BB"/>
    <w:rsid w:val="006A3D4A"/>
    <w:rsid w:val="006A53CC"/>
    <w:rsid w:val="006A5FA4"/>
    <w:rsid w:val="006B1253"/>
    <w:rsid w:val="006B1576"/>
    <w:rsid w:val="006B2C8D"/>
    <w:rsid w:val="006B3772"/>
    <w:rsid w:val="006B552F"/>
    <w:rsid w:val="006B746D"/>
    <w:rsid w:val="006B7E2D"/>
    <w:rsid w:val="006C28B0"/>
    <w:rsid w:val="006C47C3"/>
    <w:rsid w:val="006C626F"/>
    <w:rsid w:val="006C6BF6"/>
    <w:rsid w:val="006D2878"/>
    <w:rsid w:val="006D6D73"/>
    <w:rsid w:val="006E2BB4"/>
    <w:rsid w:val="006E3C81"/>
    <w:rsid w:val="006E4790"/>
    <w:rsid w:val="006E4D5E"/>
    <w:rsid w:val="006E4F09"/>
    <w:rsid w:val="006E5E14"/>
    <w:rsid w:val="006F0454"/>
    <w:rsid w:val="006F051C"/>
    <w:rsid w:val="006F1442"/>
    <w:rsid w:val="006F4B7D"/>
    <w:rsid w:val="006F56D5"/>
    <w:rsid w:val="006F7378"/>
    <w:rsid w:val="007018AE"/>
    <w:rsid w:val="00701C93"/>
    <w:rsid w:val="00703765"/>
    <w:rsid w:val="00703C26"/>
    <w:rsid w:val="007042C8"/>
    <w:rsid w:val="0070431C"/>
    <w:rsid w:val="00706C60"/>
    <w:rsid w:val="007074D9"/>
    <w:rsid w:val="007115BC"/>
    <w:rsid w:val="00711791"/>
    <w:rsid w:val="00711ED9"/>
    <w:rsid w:val="0071328A"/>
    <w:rsid w:val="00713371"/>
    <w:rsid w:val="00714830"/>
    <w:rsid w:val="00714A87"/>
    <w:rsid w:val="00720727"/>
    <w:rsid w:val="007209CC"/>
    <w:rsid w:val="00720BF9"/>
    <w:rsid w:val="00721AE8"/>
    <w:rsid w:val="00722801"/>
    <w:rsid w:val="00723155"/>
    <w:rsid w:val="007246F4"/>
    <w:rsid w:val="00724960"/>
    <w:rsid w:val="007249DD"/>
    <w:rsid w:val="00724A20"/>
    <w:rsid w:val="00726468"/>
    <w:rsid w:val="00726CE9"/>
    <w:rsid w:val="00735029"/>
    <w:rsid w:val="00736D10"/>
    <w:rsid w:val="00737977"/>
    <w:rsid w:val="00740332"/>
    <w:rsid w:val="00741A8F"/>
    <w:rsid w:val="00741C26"/>
    <w:rsid w:val="007422D9"/>
    <w:rsid w:val="00743A30"/>
    <w:rsid w:val="00743AEB"/>
    <w:rsid w:val="00743EEC"/>
    <w:rsid w:val="00744C45"/>
    <w:rsid w:val="00746385"/>
    <w:rsid w:val="00752306"/>
    <w:rsid w:val="00752945"/>
    <w:rsid w:val="00756042"/>
    <w:rsid w:val="0076127B"/>
    <w:rsid w:val="00761ABA"/>
    <w:rsid w:val="00762701"/>
    <w:rsid w:val="007631E2"/>
    <w:rsid w:val="00764C4F"/>
    <w:rsid w:val="00765892"/>
    <w:rsid w:val="00766E2C"/>
    <w:rsid w:val="0076769E"/>
    <w:rsid w:val="00771B5E"/>
    <w:rsid w:val="00773362"/>
    <w:rsid w:val="00773D0D"/>
    <w:rsid w:val="007754E0"/>
    <w:rsid w:val="007803F3"/>
    <w:rsid w:val="007804E8"/>
    <w:rsid w:val="00783CC4"/>
    <w:rsid w:val="00784C40"/>
    <w:rsid w:val="00785834"/>
    <w:rsid w:val="00785ACE"/>
    <w:rsid w:val="00786869"/>
    <w:rsid w:val="00791CBB"/>
    <w:rsid w:val="007928DD"/>
    <w:rsid w:val="00793269"/>
    <w:rsid w:val="00793C25"/>
    <w:rsid w:val="00794A7E"/>
    <w:rsid w:val="00794B85"/>
    <w:rsid w:val="00795274"/>
    <w:rsid w:val="00795CDF"/>
    <w:rsid w:val="00795DD1"/>
    <w:rsid w:val="00797B64"/>
    <w:rsid w:val="00797F5A"/>
    <w:rsid w:val="007A03CC"/>
    <w:rsid w:val="007A0A8B"/>
    <w:rsid w:val="007A14A2"/>
    <w:rsid w:val="007A3308"/>
    <w:rsid w:val="007A4627"/>
    <w:rsid w:val="007A6EB0"/>
    <w:rsid w:val="007B1376"/>
    <w:rsid w:val="007B3329"/>
    <w:rsid w:val="007B5D07"/>
    <w:rsid w:val="007B6119"/>
    <w:rsid w:val="007B658E"/>
    <w:rsid w:val="007B6C6B"/>
    <w:rsid w:val="007B6D4B"/>
    <w:rsid w:val="007C0CA5"/>
    <w:rsid w:val="007C3191"/>
    <w:rsid w:val="007C34D3"/>
    <w:rsid w:val="007C373B"/>
    <w:rsid w:val="007C38D5"/>
    <w:rsid w:val="007D05D5"/>
    <w:rsid w:val="007D741E"/>
    <w:rsid w:val="007E0A25"/>
    <w:rsid w:val="007E36F3"/>
    <w:rsid w:val="007E4044"/>
    <w:rsid w:val="007E54A0"/>
    <w:rsid w:val="007F11E4"/>
    <w:rsid w:val="007F3157"/>
    <w:rsid w:val="007F3801"/>
    <w:rsid w:val="007F7AFB"/>
    <w:rsid w:val="00801147"/>
    <w:rsid w:val="008020CD"/>
    <w:rsid w:val="00802EF3"/>
    <w:rsid w:val="00803D3D"/>
    <w:rsid w:val="00803EA0"/>
    <w:rsid w:val="00805F11"/>
    <w:rsid w:val="008069B2"/>
    <w:rsid w:val="00806C2B"/>
    <w:rsid w:val="00810541"/>
    <w:rsid w:val="008142EA"/>
    <w:rsid w:val="00814848"/>
    <w:rsid w:val="00815606"/>
    <w:rsid w:val="00816F27"/>
    <w:rsid w:val="0081754D"/>
    <w:rsid w:val="00817884"/>
    <w:rsid w:val="00817FB0"/>
    <w:rsid w:val="00820376"/>
    <w:rsid w:val="00820CD6"/>
    <w:rsid w:val="00820E7A"/>
    <w:rsid w:val="00820FEA"/>
    <w:rsid w:val="008248EB"/>
    <w:rsid w:val="008251A8"/>
    <w:rsid w:val="0082608F"/>
    <w:rsid w:val="00827634"/>
    <w:rsid w:val="008278A5"/>
    <w:rsid w:val="008329B9"/>
    <w:rsid w:val="00832DCC"/>
    <w:rsid w:val="00833B86"/>
    <w:rsid w:val="008356EF"/>
    <w:rsid w:val="008365AD"/>
    <w:rsid w:val="00836689"/>
    <w:rsid w:val="008429D3"/>
    <w:rsid w:val="0084470D"/>
    <w:rsid w:val="008466B7"/>
    <w:rsid w:val="00847DC1"/>
    <w:rsid w:val="00850182"/>
    <w:rsid w:val="008527B9"/>
    <w:rsid w:val="008528A3"/>
    <w:rsid w:val="00852CAC"/>
    <w:rsid w:val="00854286"/>
    <w:rsid w:val="0085449E"/>
    <w:rsid w:val="00860D7C"/>
    <w:rsid w:val="00860FA5"/>
    <w:rsid w:val="0086111E"/>
    <w:rsid w:val="008614CC"/>
    <w:rsid w:val="008615B5"/>
    <w:rsid w:val="00863762"/>
    <w:rsid w:val="00863A03"/>
    <w:rsid w:val="00865120"/>
    <w:rsid w:val="008670E6"/>
    <w:rsid w:val="008678A6"/>
    <w:rsid w:val="00867D00"/>
    <w:rsid w:val="008700F3"/>
    <w:rsid w:val="0087053C"/>
    <w:rsid w:val="008711B5"/>
    <w:rsid w:val="008719C6"/>
    <w:rsid w:val="0087527B"/>
    <w:rsid w:val="008774F5"/>
    <w:rsid w:val="00877581"/>
    <w:rsid w:val="008778CF"/>
    <w:rsid w:val="00880885"/>
    <w:rsid w:val="00881CB6"/>
    <w:rsid w:val="00883325"/>
    <w:rsid w:val="008863E3"/>
    <w:rsid w:val="00891C57"/>
    <w:rsid w:val="008939C1"/>
    <w:rsid w:val="00893CE2"/>
    <w:rsid w:val="008976CD"/>
    <w:rsid w:val="008A0E39"/>
    <w:rsid w:val="008A262E"/>
    <w:rsid w:val="008A4406"/>
    <w:rsid w:val="008A49C9"/>
    <w:rsid w:val="008A49F4"/>
    <w:rsid w:val="008A4A3E"/>
    <w:rsid w:val="008A5800"/>
    <w:rsid w:val="008A63FC"/>
    <w:rsid w:val="008B0053"/>
    <w:rsid w:val="008B19BF"/>
    <w:rsid w:val="008B2E62"/>
    <w:rsid w:val="008B584F"/>
    <w:rsid w:val="008B5FC8"/>
    <w:rsid w:val="008B7E9D"/>
    <w:rsid w:val="008C0C24"/>
    <w:rsid w:val="008C344B"/>
    <w:rsid w:val="008C402E"/>
    <w:rsid w:val="008C4DEE"/>
    <w:rsid w:val="008C5827"/>
    <w:rsid w:val="008C6AE5"/>
    <w:rsid w:val="008C6C57"/>
    <w:rsid w:val="008C6E84"/>
    <w:rsid w:val="008C7B1A"/>
    <w:rsid w:val="008D2597"/>
    <w:rsid w:val="008D6490"/>
    <w:rsid w:val="008D78A4"/>
    <w:rsid w:val="008E206F"/>
    <w:rsid w:val="008E38B9"/>
    <w:rsid w:val="008E51EA"/>
    <w:rsid w:val="008E75CA"/>
    <w:rsid w:val="008F0919"/>
    <w:rsid w:val="008F1DDA"/>
    <w:rsid w:val="008F3A78"/>
    <w:rsid w:val="008F4A3C"/>
    <w:rsid w:val="008F52DD"/>
    <w:rsid w:val="008F6227"/>
    <w:rsid w:val="00900211"/>
    <w:rsid w:val="009005B1"/>
    <w:rsid w:val="00903C4C"/>
    <w:rsid w:val="00904179"/>
    <w:rsid w:val="009045C4"/>
    <w:rsid w:val="00905E18"/>
    <w:rsid w:val="0090603E"/>
    <w:rsid w:val="00907052"/>
    <w:rsid w:val="0091040D"/>
    <w:rsid w:val="00912688"/>
    <w:rsid w:val="009138A7"/>
    <w:rsid w:val="00915CC7"/>
    <w:rsid w:val="00916425"/>
    <w:rsid w:val="00916CB7"/>
    <w:rsid w:val="009172AB"/>
    <w:rsid w:val="00917516"/>
    <w:rsid w:val="009210CE"/>
    <w:rsid w:val="00923ABD"/>
    <w:rsid w:val="00925118"/>
    <w:rsid w:val="009269A2"/>
    <w:rsid w:val="00927D1F"/>
    <w:rsid w:val="0093095D"/>
    <w:rsid w:val="009317DA"/>
    <w:rsid w:val="00932766"/>
    <w:rsid w:val="00933463"/>
    <w:rsid w:val="00933478"/>
    <w:rsid w:val="00934471"/>
    <w:rsid w:val="00935E75"/>
    <w:rsid w:val="00937500"/>
    <w:rsid w:val="009379CF"/>
    <w:rsid w:val="00940F3D"/>
    <w:rsid w:val="00942710"/>
    <w:rsid w:val="00943F7B"/>
    <w:rsid w:val="00944E93"/>
    <w:rsid w:val="009458B1"/>
    <w:rsid w:val="00947B90"/>
    <w:rsid w:val="00951F1D"/>
    <w:rsid w:val="00952AD4"/>
    <w:rsid w:val="00953E29"/>
    <w:rsid w:val="00954C1C"/>
    <w:rsid w:val="00955847"/>
    <w:rsid w:val="00957074"/>
    <w:rsid w:val="009576F3"/>
    <w:rsid w:val="009606A7"/>
    <w:rsid w:val="00963E91"/>
    <w:rsid w:val="00964415"/>
    <w:rsid w:val="009646CD"/>
    <w:rsid w:val="00965D1B"/>
    <w:rsid w:val="00966682"/>
    <w:rsid w:val="00966E72"/>
    <w:rsid w:val="00967AB8"/>
    <w:rsid w:val="009701F5"/>
    <w:rsid w:val="00971D7C"/>
    <w:rsid w:val="009722CF"/>
    <w:rsid w:val="0097387A"/>
    <w:rsid w:val="00973F30"/>
    <w:rsid w:val="00974634"/>
    <w:rsid w:val="00974F7A"/>
    <w:rsid w:val="009756FF"/>
    <w:rsid w:val="00975F20"/>
    <w:rsid w:val="00976952"/>
    <w:rsid w:val="00980BB6"/>
    <w:rsid w:val="009814E7"/>
    <w:rsid w:val="009824B7"/>
    <w:rsid w:val="00982FEF"/>
    <w:rsid w:val="00983036"/>
    <w:rsid w:val="00984431"/>
    <w:rsid w:val="0098502C"/>
    <w:rsid w:val="0098632E"/>
    <w:rsid w:val="00987C9E"/>
    <w:rsid w:val="009909D8"/>
    <w:rsid w:val="00991BCE"/>
    <w:rsid w:val="00993D76"/>
    <w:rsid w:val="00995BE8"/>
    <w:rsid w:val="0099652B"/>
    <w:rsid w:val="009A03FC"/>
    <w:rsid w:val="009A107E"/>
    <w:rsid w:val="009A262E"/>
    <w:rsid w:val="009A2E77"/>
    <w:rsid w:val="009A50ED"/>
    <w:rsid w:val="009A688B"/>
    <w:rsid w:val="009A7DE8"/>
    <w:rsid w:val="009B33A1"/>
    <w:rsid w:val="009B3A35"/>
    <w:rsid w:val="009B3FA5"/>
    <w:rsid w:val="009B4BAB"/>
    <w:rsid w:val="009B4BB4"/>
    <w:rsid w:val="009B6F98"/>
    <w:rsid w:val="009C03DD"/>
    <w:rsid w:val="009C1036"/>
    <w:rsid w:val="009C2CCA"/>
    <w:rsid w:val="009C2E82"/>
    <w:rsid w:val="009C3061"/>
    <w:rsid w:val="009C4970"/>
    <w:rsid w:val="009C4EDF"/>
    <w:rsid w:val="009C56B5"/>
    <w:rsid w:val="009C7847"/>
    <w:rsid w:val="009D0BD7"/>
    <w:rsid w:val="009D2ADE"/>
    <w:rsid w:val="009D5043"/>
    <w:rsid w:val="009D5BC1"/>
    <w:rsid w:val="009D5D89"/>
    <w:rsid w:val="009D5E0B"/>
    <w:rsid w:val="009D6024"/>
    <w:rsid w:val="009D66DA"/>
    <w:rsid w:val="009D697D"/>
    <w:rsid w:val="009D6D80"/>
    <w:rsid w:val="009D769A"/>
    <w:rsid w:val="009D7946"/>
    <w:rsid w:val="009E1469"/>
    <w:rsid w:val="009E6D8C"/>
    <w:rsid w:val="009E7125"/>
    <w:rsid w:val="009F70C6"/>
    <w:rsid w:val="009F714B"/>
    <w:rsid w:val="00A018BC"/>
    <w:rsid w:val="00A040C8"/>
    <w:rsid w:val="00A04244"/>
    <w:rsid w:val="00A05AB0"/>
    <w:rsid w:val="00A06159"/>
    <w:rsid w:val="00A07A6C"/>
    <w:rsid w:val="00A110D7"/>
    <w:rsid w:val="00A11571"/>
    <w:rsid w:val="00A11851"/>
    <w:rsid w:val="00A1335A"/>
    <w:rsid w:val="00A137D2"/>
    <w:rsid w:val="00A13C44"/>
    <w:rsid w:val="00A169C2"/>
    <w:rsid w:val="00A170EB"/>
    <w:rsid w:val="00A20E59"/>
    <w:rsid w:val="00A21032"/>
    <w:rsid w:val="00A22BEB"/>
    <w:rsid w:val="00A2300C"/>
    <w:rsid w:val="00A23B76"/>
    <w:rsid w:val="00A245DD"/>
    <w:rsid w:val="00A250F4"/>
    <w:rsid w:val="00A25E6C"/>
    <w:rsid w:val="00A26C3D"/>
    <w:rsid w:val="00A26F26"/>
    <w:rsid w:val="00A30987"/>
    <w:rsid w:val="00A318C7"/>
    <w:rsid w:val="00A3243F"/>
    <w:rsid w:val="00A3366A"/>
    <w:rsid w:val="00A35656"/>
    <w:rsid w:val="00A36D1F"/>
    <w:rsid w:val="00A375AE"/>
    <w:rsid w:val="00A37AB4"/>
    <w:rsid w:val="00A457A6"/>
    <w:rsid w:val="00A4639D"/>
    <w:rsid w:val="00A5092F"/>
    <w:rsid w:val="00A520E4"/>
    <w:rsid w:val="00A52907"/>
    <w:rsid w:val="00A539DD"/>
    <w:rsid w:val="00A53DBA"/>
    <w:rsid w:val="00A552DA"/>
    <w:rsid w:val="00A55389"/>
    <w:rsid w:val="00A55555"/>
    <w:rsid w:val="00A55B00"/>
    <w:rsid w:val="00A55CE2"/>
    <w:rsid w:val="00A55F60"/>
    <w:rsid w:val="00A56D49"/>
    <w:rsid w:val="00A603B2"/>
    <w:rsid w:val="00A62921"/>
    <w:rsid w:val="00A6382C"/>
    <w:rsid w:val="00A63AAB"/>
    <w:rsid w:val="00A63CC5"/>
    <w:rsid w:val="00A64148"/>
    <w:rsid w:val="00A675CF"/>
    <w:rsid w:val="00A71BDD"/>
    <w:rsid w:val="00A72D2C"/>
    <w:rsid w:val="00A73CB0"/>
    <w:rsid w:val="00A74032"/>
    <w:rsid w:val="00A767E4"/>
    <w:rsid w:val="00A7760E"/>
    <w:rsid w:val="00A77F19"/>
    <w:rsid w:val="00A80A7E"/>
    <w:rsid w:val="00A82C36"/>
    <w:rsid w:val="00A836BE"/>
    <w:rsid w:val="00A83723"/>
    <w:rsid w:val="00A84482"/>
    <w:rsid w:val="00A877E1"/>
    <w:rsid w:val="00A902F2"/>
    <w:rsid w:val="00A9065C"/>
    <w:rsid w:val="00A90D53"/>
    <w:rsid w:val="00A90E57"/>
    <w:rsid w:val="00A91B4B"/>
    <w:rsid w:val="00A9396A"/>
    <w:rsid w:val="00A943AB"/>
    <w:rsid w:val="00A95ACA"/>
    <w:rsid w:val="00A96139"/>
    <w:rsid w:val="00A96264"/>
    <w:rsid w:val="00A96AA7"/>
    <w:rsid w:val="00AA03FD"/>
    <w:rsid w:val="00AA1B0C"/>
    <w:rsid w:val="00AA2DF4"/>
    <w:rsid w:val="00AA2F78"/>
    <w:rsid w:val="00AA4508"/>
    <w:rsid w:val="00AA4669"/>
    <w:rsid w:val="00AA5377"/>
    <w:rsid w:val="00AA56F2"/>
    <w:rsid w:val="00AA6144"/>
    <w:rsid w:val="00AA716C"/>
    <w:rsid w:val="00AA75CA"/>
    <w:rsid w:val="00AB1D77"/>
    <w:rsid w:val="00AB1F07"/>
    <w:rsid w:val="00AB618D"/>
    <w:rsid w:val="00AB68AC"/>
    <w:rsid w:val="00AB71B9"/>
    <w:rsid w:val="00AC220E"/>
    <w:rsid w:val="00AC3811"/>
    <w:rsid w:val="00AC3FBD"/>
    <w:rsid w:val="00AC4AF3"/>
    <w:rsid w:val="00AC51A5"/>
    <w:rsid w:val="00AC7190"/>
    <w:rsid w:val="00AD0429"/>
    <w:rsid w:val="00AD0492"/>
    <w:rsid w:val="00AD2D42"/>
    <w:rsid w:val="00AD6895"/>
    <w:rsid w:val="00AD6FA1"/>
    <w:rsid w:val="00AD7833"/>
    <w:rsid w:val="00AD79FD"/>
    <w:rsid w:val="00AE2688"/>
    <w:rsid w:val="00AE324E"/>
    <w:rsid w:val="00AE3333"/>
    <w:rsid w:val="00AE3F92"/>
    <w:rsid w:val="00AE41F0"/>
    <w:rsid w:val="00AE4408"/>
    <w:rsid w:val="00AE4CAB"/>
    <w:rsid w:val="00AE636C"/>
    <w:rsid w:val="00AE7A14"/>
    <w:rsid w:val="00AF0A00"/>
    <w:rsid w:val="00AF0FBC"/>
    <w:rsid w:val="00AF250B"/>
    <w:rsid w:val="00AF2FAE"/>
    <w:rsid w:val="00AF5033"/>
    <w:rsid w:val="00AF5978"/>
    <w:rsid w:val="00B00A0A"/>
    <w:rsid w:val="00B0367F"/>
    <w:rsid w:val="00B047AD"/>
    <w:rsid w:val="00B06A73"/>
    <w:rsid w:val="00B0754D"/>
    <w:rsid w:val="00B101F8"/>
    <w:rsid w:val="00B1055E"/>
    <w:rsid w:val="00B1142A"/>
    <w:rsid w:val="00B11C9B"/>
    <w:rsid w:val="00B12CA3"/>
    <w:rsid w:val="00B12D2D"/>
    <w:rsid w:val="00B13B96"/>
    <w:rsid w:val="00B159A2"/>
    <w:rsid w:val="00B162F4"/>
    <w:rsid w:val="00B20C9C"/>
    <w:rsid w:val="00B21AB7"/>
    <w:rsid w:val="00B21D21"/>
    <w:rsid w:val="00B227A9"/>
    <w:rsid w:val="00B22E46"/>
    <w:rsid w:val="00B234D9"/>
    <w:rsid w:val="00B257C3"/>
    <w:rsid w:val="00B26D5E"/>
    <w:rsid w:val="00B276A4"/>
    <w:rsid w:val="00B33ABA"/>
    <w:rsid w:val="00B3722A"/>
    <w:rsid w:val="00B40DBC"/>
    <w:rsid w:val="00B40ECC"/>
    <w:rsid w:val="00B429DA"/>
    <w:rsid w:val="00B43B26"/>
    <w:rsid w:val="00B45374"/>
    <w:rsid w:val="00B461A7"/>
    <w:rsid w:val="00B469A8"/>
    <w:rsid w:val="00B47FE2"/>
    <w:rsid w:val="00B5023D"/>
    <w:rsid w:val="00B52A94"/>
    <w:rsid w:val="00B5535B"/>
    <w:rsid w:val="00B55506"/>
    <w:rsid w:val="00B558F1"/>
    <w:rsid w:val="00B55D99"/>
    <w:rsid w:val="00B56D33"/>
    <w:rsid w:val="00B575BA"/>
    <w:rsid w:val="00B5770E"/>
    <w:rsid w:val="00B5780C"/>
    <w:rsid w:val="00B60942"/>
    <w:rsid w:val="00B60BC8"/>
    <w:rsid w:val="00B6245E"/>
    <w:rsid w:val="00B628F8"/>
    <w:rsid w:val="00B64CB0"/>
    <w:rsid w:val="00B662A7"/>
    <w:rsid w:val="00B66A55"/>
    <w:rsid w:val="00B71479"/>
    <w:rsid w:val="00B73014"/>
    <w:rsid w:val="00B7630D"/>
    <w:rsid w:val="00B76678"/>
    <w:rsid w:val="00B7721E"/>
    <w:rsid w:val="00B77C29"/>
    <w:rsid w:val="00B81BE9"/>
    <w:rsid w:val="00B837F0"/>
    <w:rsid w:val="00B85209"/>
    <w:rsid w:val="00B86126"/>
    <w:rsid w:val="00B870C9"/>
    <w:rsid w:val="00B87460"/>
    <w:rsid w:val="00B91D71"/>
    <w:rsid w:val="00B9200E"/>
    <w:rsid w:val="00B93478"/>
    <w:rsid w:val="00B9405D"/>
    <w:rsid w:val="00B95856"/>
    <w:rsid w:val="00BA0077"/>
    <w:rsid w:val="00BA00E5"/>
    <w:rsid w:val="00BA0275"/>
    <w:rsid w:val="00BA1372"/>
    <w:rsid w:val="00BA1803"/>
    <w:rsid w:val="00BA1C25"/>
    <w:rsid w:val="00BA34B7"/>
    <w:rsid w:val="00BA3D28"/>
    <w:rsid w:val="00BA526F"/>
    <w:rsid w:val="00BA5EC2"/>
    <w:rsid w:val="00BA6000"/>
    <w:rsid w:val="00BA62D1"/>
    <w:rsid w:val="00BB3F97"/>
    <w:rsid w:val="00BB40AE"/>
    <w:rsid w:val="00BB5E93"/>
    <w:rsid w:val="00BB681F"/>
    <w:rsid w:val="00BB7419"/>
    <w:rsid w:val="00BB7D74"/>
    <w:rsid w:val="00BC0228"/>
    <w:rsid w:val="00BC1A8C"/>
    <w:rsid w:val="00BC2932"/>
    <w:rsid w:val="00BC371C"/>
    <w:rsid w:val="00BC745F"/>
    <w:rsid w:val="00BC7E87"/>
    <w:rsid w:val="00BD0B7A"/>
    <w:rsid w:val="00BD1DD5"/>
    <w:rsid w:val="00BD2456"/>
    <w:rsid w:val="00BD2745"/>
    <w:rsid w:val="00BD41DC"/>
    <w:rsid w:val="00BD4CFE"/>
    <w:rsid w:val="00BE1698"/>
    <w:rsid w:val="00BE2BB9"/>
    <w:rsid w:val="00BE5C04"/>
    <w:rsid w:val="00BE6BED"/>
    <w:rsid w:val="00BE758A"/>
    <w:rsid w:val="00BE7C1B"/>
    <w:rsid w:val="00BF3656"/>
    <w:rsid w:val="00BF64F2"/>
    <w:rsid w:val="00C02853"/>
    <w:rsid w:val="00C02A9A"/>
    <w:rsid w:val="00C036C8"/>
    <w:rsid w:val="00C13778"/>
    <w:rsid w:val="00C13BC7"/>
    <w:rsid w:val="00C13BCB"/>
    <w:rsid w:val="00C13BFE"/>
    <w:rsid w:val="00C140E9"/>
    <w:rsid w:val="00C14DAA"/>
    <w:rsid w:val="00C1622C"/>
    <w:rsid w:val="00C17920"/>
    <w:rsid w:val="00C2000A"/>
    <w:rsid w:val="00C20BF9"/>
    <w:rsid w:val="00C21356"/>
    <w:rsid w:val="00C22AD6"/>
    <w:rsid w:val="00C23AFF"/>
    <w:rsid w:val="00C23EAB"/>
    <w:rsid w:val="00C258A8"/>
    <w:rsid w:val="00C27341"/>
    <w:rsid w:val="00C27659"/>
    <w:rsid w:val="00C301EE"/>
    <w:rsid w:val="00C31CF6"/>
    <w:rsid w:val="00C31D10"/>
    <w:rsid w:val="00C32485"/>
    <w:rsid w:val="00C329A2"/>
    <w:rsid w:val="00C33006"/>
    <w:rsid w:val="00C34D44"/>
    <w:rsid w:val="00C359D0"/>
    <w:rsid w:val="00C368F9"/>
    <w:rsid w:val="00C36D71"/>
    <w:rsid w:val="00C371D6"/>
    <w:rsid w:val="00C37EAA"/>
    <w:rsid w:val="00C4108B"/>
    <w:rsid w:val="00C4425F"/>
    <w:rsid w:val="00C46EA1"/>
    <w:rsid w:val="00C53A7C"/>
    <w:rsid w:val="00C56FA8"/>
    <w:rsid w:val="00C57E33"/>
    <w:rsid w:val="00C63A2E"/>
    <w:rsid w:val="00C63DFE"/>
    <w:rsid w:val="00C63EDB"/>
    <w:rsid w:val="00C63EFA"/>
    <w:rsid w:val="00C65434"/>
    <w:rsid w:val="00C723A6"/>
    <w:rsid w:val="00C73313"/>
    <w:rsid w:val="00C733D1"/>
    <w:rsid w:val="00C7350F"/>
    <w:rsid w:val="00C73536"/>
    <w:rsid w:val="00C74DD1"/>
    <w:rsid w:val="00C75EB0"/>
    <w:rsid w:val="00C767CD"/>
    <w:rsid w:val="00C80722"/>
    <w:rsid w:val="00C80E88"/>
    <w:rsid w:val="00C8152B"/>
    <w:rsid w:val="00C828EB"/>
    <w:rsid w:val="00C829DE"/>
    <w:rsid w:val="00C82D45"/>
    <w:rsid w:val="00C84D4B"/>
    <w:rsid w:val="00C84DF4"/>
    <w:rsid w:val="00C84E44"/>
    <w:rsid w:val="00C90F91"/>
    <w:rsid w:val="00C9108B"/>
    <w:rsid w:val="00C920FA"/>
    <w:rsid w:val="00C9218F"/>
    <w:rsid w:val="00C93BBE"/>
    <w:rsid w:val="00C94528"/>
    <w:rsid w:val="00C94C80"/>
    <w:rsid w:val="00C95841"/>
    <w:rsid w:val="00C96A7C"/>
    <w:rsid w:val="00C97928"/>
    <w:rsid w:val="00CA0865"/>
    <w:rsid w:val="00CA40F8"/>
    <w:rsid w:val="00CB09E4"/>
    <w:rsid w:val="00CB2C6B"/>
    <w:rsid w:val="00CB3E1C"/>
    <w:rsid w:val="00CB49B9"/>
    <w:rsid w:val="00CB6053"/>
    <w:rsid w:val="00CB608D"/>
    <w:rsid w:val="00CB65F0"/>
    <w:rsid w:val="00CB6E57"/>
    <w:rsid w:val="00CC1AC4"/>
    <w:rsid w:val="00CC30B4"/>
    <w:rsid w:val="00CC3BC7"/>
    <w:rsid w:val="00CC3D8D"/>
    <w:rsid w:val="00CC48B3"/>
    <w:rsid w:val="00CC520A"/>
    <w:rsid w:val="00CC6755"/>
    <w:rsid w:val="00CC6D61"/>
    <w:rsid w:val="00CD0217"/>
    <w:rsid w:val="00CD2271"/>
    <w:rsid w:val="00CD26CD"/>
    <w:rsid w:val="00CD357C"/>
    <w:rsid w:val="00CD5486"/>
    <w:rsid w:val="00CD6309"/>
    <w:rsid w:val="00CD7A16"/>
    <w:rsid w:val="00CE1A09"/>
    <w:rsid w:val="00CE2539"/>
    <w:rsid w:val="00CE3407"/>
    <w:rsid w:val="00CE3CDD"/>
    <w:rsid w:val="00CE3D28"/>
    <w:rsid w:val="00CE4996"/>
    <w:rsid w:val="00CE64F9"/>
    <w:rsid w:val="00CE67BB"/>
    <w:rsid w:val="00CF1204"/>
    <w:rsid w:val="00CF2054"/>
    <w:rsid w:val="00CF25FE"/>
    <w:rsid w:val="00CF2814"/>
    <w:rsid w:val="00CF3974"/>
    <w:rsid w:val="00CF4AE3"/>
    <w:rsid w:val="00CF50F7"/>
    <w:rsid w:val="00D00E9C"/>
    <w:rsid w:val="00D01090"/>
    <w:rsid w:val="00D01B31"/>
    <w:rsid w:val="00D020B4"/>
    <w:rsid w:val="00D025AA"/>
    <w:rsid w:val="00D02B7D"/>
    <w:rsid w:val="00D0340B"/>
    <w:rsid w:val="00D0437C"/>
    <w:rsid w:val="00D07EFA"/>
    <w:rsid w:val="00D1047B"/>
    <w:rsid w:val="00D10EEE"/>
    <w:rsid w:val="00D1299C"/>
    <w:rsid w:val="00D13011"/>
    <w:rsid w:val="00D15646"/>
    <w:rsid w:val="00D15D13"/>
    <w:rsid w:val="00D161A2"/>
    <w:rsid w:val="00D16C43"/>
    <w:rsid w:val="00D200B7"/>
    <w:rsid w:val="00D203F6"/>
    <w:rsid w:val="00D204CE"/>
    <w:rsid w:val="00D21AA5"/>
    <w:rsid w:val="00D23252"/>
    <w:rsid w:val="00D24568"/>
    <w:rsid w:val="00D264A8"/>
    <w:rsid w:val="00D26F5C"/>
    <w:rsid w:val="00D31A5E"/>
    <w:rsid w:val="00D35216"/>
    <w:rsid w:val="00D376BE"/>
    <w:rsid w:val="00D40909"/>
    <w:rsid w:val="00D40B4B"/>
    <w:rsid w:val="00D40FE7"/>
    <w:rsid w:val="00D41217"/>
    <w:rsid w:val="00D41CDA"/>
    <w:rsid w:val="00D43E4B"/>
    <w:rsid w:val="00D43F8B"/>
    <w:rsid w:val="00D45D81"/>
    <w:rsid w:val="00D468E2"/>
    <w:rsid w:val="00D47FED"/>
    <w:rsid w:val="00D510EE"/>
    <w:rsid w:val="00D5146E"/>
    <w:rsid w:val="00D51834"/>
    <w:rsid w:val="00D523F0"/>
    <w:rsid w:val="00D52F44"/>
    <w:rsid w:val="00D544E8"/>
    <w:rsid w:val="00D54582"/>
    <w:rsid w:val="00D55487"/>
    <w:rsid w:val="00D604DA"/>
    <w:rsid w:val="00D6380C"/>
    <w:rsid w:val="00D64857"/>
    <w:rsid w:val="00D64892"/>
    <w:rsid w:val="00D6782A"/>
    <w:rsid w:val="00D67B40"/>
    <w:rsid w:val="00D71224"/>
    <w:rsid w:val="00D73C6C"/>
    <w:rsid w:val="00D74710"/>
    <w:rsid w:val="00D74D34"/>
    <w:rsid w:val="00D77432"/>
    <w:rsid w:val="00D77444"/>
    <w:rsid w:val="00D775B9"/>
    <w:rsid w:val="00D810E0"/>
    <w:rsid w:val="00D833C6"/>
    <w:rsid w:val="00D836BD"/>
    <w:rsid w:val="00D84391"/>
    <w:rsid w:val="00D84600"/>
    <w:rsid w:val="00D85D58"/>
    <w:rsid w:val="00D87561"/>
    <w:rsid w:val="00D92715"/>
    <w:rsid w:val="00D93C26"/>
    <w:rsid w:val="00D93F8E"/>
    <w:rsid w:val="00D95CDA"/>
    <w:rsid w:val="00D968C6"/>
    <w:rsid w:val="00D978D0"/>
    <w:rsid w:val="00DA0D73"/>
    <w:rsid w:val="00DA212D"/>
    <w:rsid w:val="00DA22B0"/>
    <w:rsid w:val="00DA3E50"/>
    <w:rsid w:val="00DA4F3D"/>
    <w:rsid w:val="00DA5498"/>
    <w:rsid w:val="00DA593F"/>
    <w:rsid w:val="00DA7230"/>
    <w:rsid w:val="00DB10D7"/>
    <w:rsid w:val="00DB1104"/>
    <w:rsid w:val="00DB5A57"/>
    <w:rsid w:val="00DC289D"/>
    <w:rsid w:val="00DC4397"/>
    <w:rsid w:val="00DC58B6"/>
    <w:rsid w:val="00DC65B4"/>
    <w:rsid w:val="00DC7C55"/>
    <w:rsid w:val="00DD0931"/>
    <w:rsid w:val="00DD0C0C"/>
    <w:rsid w:val="00DD2906"/>
    <w:rsid w:val="00DD2D2C"/>
    <w:rsid w:val="00DD4EE9"/>
    <w:rsid w:val="00DD5373"/>
    <w:rsid w:val="00DD5E52"/>
    <w:rsid w:val="00DD6460"/>
    <w:rsid w:val="00DD6DE2"/>
    <w:rsid w:val="00DD7994"/>
    <w:rsid w:val="00DE0878"/>
    <w:rsid w:val="00DE2E1A"/>
    <w:rsid w:val="00DE33C9"/>
    <w:rsid w:val="00DE44E0"/>
    <w:rsid w:val="00DE5E90"/>
    <w:rsid w:val="00DE617D"/>
    <w:rsid w:val="00DE6FE4"/>
    <w:rsid w:val="00DE71DA"/>
    <w:rsid w:val="00DF06CD"/>
    <w:rsid w:val="00DF1530"/>
    <w:rsid w:val="00DF1538"/>
    <w:rsid w:val="00DF2660"/>
    <w:rsid w:val="00DF2B7C"/>
    <w:rsid w:val="00DF4FB6"/>
    <w:rsid w:val="00DF53D5"/>
    <w:rsid w:val="00DF55E7"/>
    <w:rsid w:val="00DF586F"/>
    <w:rsid w:val="00DF64BA"/>
    <w:rsid w:val="00DF65AC"/>
    <w:rsid w:val="00DF6BC5"/>
    <w:rsid w:val="00DF6FA9"/>
    <w:rsid w:val="00DF7622"/>
    <w:rsid w:val="00E002AA"/>
    <w:rsid w:val="00E022C1"/>
    <w:rsid w:val="00E03CA4"/>
    <w:rsid w:val="00E03EA0"/>
    <w:rsid w:val="00E05276"/>
    <w:rsid w:val="00E06258"/>
    <w:rsid w:val="00E062A8"/>
    <w:rsid w:val="00E063EC"/>
    <w:rsid w:val="00E069E8"/>
    <w:rsid w:val="00E06A0F"/>
    <w:rsid w:val="00E07142"/>
    <w:rsid w:val="00E07781"/>
    <w:rsid w:val="00E110B3"/>
    <w:rsid w:val="00E13123"/>
    <w:rsid w:val="00E1353A"/>
    <w:rsid w:val="00E15BDF"/>
    <w:rsid w:val="00E163BF"/>
    <w:rsid w:val="00E16F50"/>
    <w:rsid w:val="00E17676"/>
    <w:rsid w:val="00E213AB"/>
    <w:rsid w:val="00E213FB"/>
    <w:rsid w:val="00E222D1"/>
    <w:rsid w:val="00E239CA"/>
    <w:rsid w:val="00E24704"/>
    <w:rsid w:val="00E25162"/>
    <w:rsid w:val="00E25948"/>
    <w:rsid w:val="00E2688C"/>
    <w:rsid w:val="00E26D52"/>
    <w:rsid w:val="00E300B0"/>
    <w:rsid w:val="00E31D56"/>
    <w:rsid w:val="00E31D96"/>
    <w:rsid w:val="00E33088"/>
    <w:rsid w:val="00E33219"/>
    <w:rsid w:val="00E3378E"/>
    <w:rsid w:val="00E34004"/>
    <w:rsid w:val="00E34781"/>
    <w:rsid w:val="00E34EBD"/>
    <w:rsid w:val="00E359A1"/>
    <w:rsid w:val="00E36432"/>
    <w:rsid w:val="00E36AB2"/>
    <w:rsid w:val="00E40469"/>
    <w:rsid w:val="00E412AB"/>
    <w:rsid w:val="00E4189C"/>
    <w:rsid w:val="00E42139"/>
    <w:rsid w:val="00E42513"/>
    <w:rsid w:val="00E42819"/>
    <w:rsid w:val="00E46270"/>
    <w:rsid w:val="00E46924"/>
    <w:rsid w:val="00E46BFB"/>
    <w:rsid w:val="00E47393"/>
    <w:rsid w:val="00E50CDB"/>
    <w:rsid w:val="00E53505"/>
    <w:rsid w:val="00E5356E"/>
    <w:rsid w:val="00E535E1"/>
    <w:rsid w:val="00E54B27"/>
    <w:rsid w:val="00E54D39"/>
    <w:rsid w:val="00E55D77"/>
    <w:rsid w:val="00E5773E"/>
    <w:rsid w:val="00E63E55"/>
    <w:rsid w:val="00E64355"/>
    <w:rsid w:val="00E660B8"/>
    <w:rsid w:val="00E668BA"/>
    <w:rsid w:val="00E67B8B"/>
    <w:rsid w:val="00E70FEB"/>
    <w:rsid w:val="00E71E36"/>
    <w:rsid w:val="00E73180"/>
    <w:rsid w:val="00E74E29"/>
    <w:rsid w:val="00E751DA"/>
    <w:rsid w:val="00E75FE3"/>
    <w:rsid w:val="00E7601A"/>
    <w:rsid w:val="00E80F05"/>
    <w:rsid w:val="00E816E2"/>
    <w:rsid w:val="00E81C5C"/>
    <w:rsid w:val="00E81E73"/>
    <w:rsid w:val="00E82E13"/>
    <w:rsid w:val="00E82F0D"/>
    <w:rsid w:val="00E84D10"/>
    <w:rsid w:val="00E8761A"/>
    <w:rsid w:val="00E94849"/>
    <w:rsid w:val="00E94A77"/>
    <w:rsid w:val="00E95AF6"/>
    <w:rsid w:val="00E96E18"/>
    <w:rsid w:val="00EA1664"/>
    <w:rsid w:val="00EA5808"/>
    <w:rsid w:val="00EA6624"/>
    <w:rsid w:val="00EA66CE"/>
    <w:rsid w:val="00EB0565"/>
    <w:rsid w:val="00EB0FA6"/>
    <w:rsid w:val="00EB163C"/>
    <w:rsid w:val="00EB27BD"/>
    <w:rsid w:val="00EB34CB"/>
    <w:rsid w:val="00EB369F"/>
    <w:rsid w:val="00EB37D1"/>
    <w:rsid w:val="00EB3CBF"/>
    <w:rsid w:val="00EB419F"/>
    <w:rsid w:val="00EB5990"/>
    <w:rsid w:val="00EB5F76"/>
    <w:rsid w:val="00EB6314"/>
    <w:rsid w:val="00EB688E"/>
    <w:rsid w:val="00EC00F1"/>
    <w:rsid w:val="00EC1092"/>
    <w:rsid w:val="00EC19C1"/>
    <w:rsid w:val="00EC1C36"/>
    <w:rsid w:val="00EC1C4D"/>
    <w:rsid w:val="00EC6451"/>
    <w:rsid w:val="00EC6FB2"/>
    <w:rsid w:val="00ED247E"/>
    <w:rsid w:val="00ED2BA1"/>
    <w:rsid w:val="00ED3548"/>
    <w:rsid w:val="00ED354F"/>
    <w:rsid w:val="00ED58B3"/>
    <w:rsid w:val="00ED7EC3"/>
    <w:rsid w:val="00EE0F26"/>
    <w:rsid w:val="00EE1406"/>
    <w:rsid w:val="00EE28AC"/>
    <w:rsid w:val="00EE580A"/>
    <w:rsid w:val="00EE663C"/>
    <w:rsid w:val="00EE6EA8"/>
    <w:rsid w:val="00EE6F3F"/>
    <w:rsid w:val="00EF0D2A"/>
    <w:rsid w:val="00EF21A8"/>
    <w:rsid w:val="00EF29AA"/>
    <w:rsid w:val="00EF30BB"/>
    <w:rsid w:val="00EF4667"/>
    <w:rsid w:val="00EF4707"/>
    <w:rsid w:val="00EF5BAB"/>
    <w:rsid w:val="00EF7068"/>
    <w:rsid w:val="00F00BD4"/>
    <w:rsid w:val="00F02252"/>
    <w:rsid w:val="00F02BEB"/>
    <w:rsid w:val="00F041FF"/>
    <w:rsid w:val="00F06156"/>
    <w:rsid w:val="00F06F14"/>
    <w:rsid w:val="00F07746"/>
    <w:rsid w:val="00F07867"/>
    <w:rsid w:val="00F10DD9"/>
    <w:rsid w:val="00F12F52"/>
    <w:rsid w:val="00F13EF5"/>
    <w:rsid w:val="00F13FF1"/>
    <w:rsid w:val="00F14C17"/>
    <w:rsid w:val="00F1620F"/>
    <w:rsid w:val="00F16FB4"/>
    <w:rsid w:val="00F22385"/>
    <w:rsid w:val="00F23F22"/>
    <w:rsid w:val="00F24C1E"/>
    <w:rsid w:val="00F254E7"/>
    <w:rsid w:val="00F262DE"/>
    <w:rsid w:val="00F26DA6"/>
    <w:rsid w:val="00F27A0C"/>
    <w:rsid w:val="00F30625"/>
    <w:rsid w:val="00F3092C"/>
    <w:rsid w:val="00F30CFA"/>
    <w:rsid w:val="00F30F10"/>
    <w:rsid w:val="00F3229D"/>
    <w:rsid w:val="00F3263D"/>
    <w:rsid w:val="00F326F4"/>
    <w:rsid w:val="00F32863"/>
    <w:rsid w:val="00F33DD8"/>
    <w:rsid w:val="00F37A8E"/>
    <w:rsid w:val="00F407E1"/>
    <w:rsid w:val="00F40A54"/>
    <w:rsid w:val="00F40BA3"/>
    <w:rsid w:val="00F41835"/>
    <w:rsid w:val="00F424BE"/>
    <w:rsid w:val="00F42C2E"/>
    <w:rsid w:val="00F44DCC"/>
    <w:rsid w:val="00F45703"/>
    <w:rsid w:val="00F47F0A"/>
    <w:rsid w:val="00F511A1"/>
    <w:rsid w:val="00F5170E"/>
    <w:rsid w:val="00F55252"/>
    <w:rsid w:val="00F5674E"/>
    <w:rsid w:val="00F56F9D"/>
    <w:rsid w:val="00F601D2"/>
    <w:rsid w:val="00F614C9"/>
    <w:rsid w:val="00F61558"/>
    <w:rsid w:val="00F6177A"/>
    <w:rsid w:val="00F62A64"/>
    <w:rsid w:val="00F649CF"/>
    <w:rsid w:val="00F651E6"/>
    <w:rsid w:val="00F657A6"/>
    <w:rsid w:val="00F729B8"/>
    <w:rsid w:val="00F733E4"/>
    <w:rsid w:val="00F73455"/>
    <w:rsid w:val="00F73C07"/>
    <w:rsid w:val="00F73FC8"/>
    <w:rsid w:val="00F74A5E"/>
    <w:rsid w:val="00F77600"/>
    <w:rsid w:val="00F779EA"/>
    <w:rsid w:val="00F80841"/>
    <w:rsid w:val="00F8138E"/>
    <w:rsid w:val="00F8311E"/>
    <w:rsid w:val="00F84753"/>
    <w:rsid w:val="00F852A4"/>
    <w:rsid w:val="00F8617D"/>
    <w:rsid w:val="00F866C5"/>
    <w:rsid w:val="00F86CD6"/>
    <w:rsid w:val="00F9051A"/>
    <w:rsid w:val="00F90682"/>
    <w:rsid w:val="00F9308E"/>
    <w:rsid w:val="00F930D2"/>
    <w:rsid w:val="00F93188"/>
    <w:rsid w:val="00F96140"/>
    <w:rsid w:val="00F97C4F"/>
    <w:rsid w:val="00FA2A46"/>
    <w:rsid w:val="00FA310C"/>
    <w:rsid w:val="00FA4663"/>
    <w:rsid w:val="00FA51EF"/>
    <w:rsid w:val="00FA69CD"/>
    <w:rsid w:val="00FA6B00"/>
    <w:rsid w:val="00FB06DD"/>
    <w:rsid w:val="00FB09FE"/>
    <w:rsid w:val="00FB0A23"/>
    <w:rsid w:val="00FB19AE"/>
    <w:rsid w:val="00FB2D09"/>
    <w:rsid w:val="00FB3606"/>
    <w:rsid w:val="00FB54E2"/>
    <w:rsid w:val="00FB6F67"/>
    <w:rsid w:val="00FB7322"/>
    <w:rsid w:val="00FB7B58"/>
    <w:rsid w:val="00FC11CA"/>
    <w:rsid w:val="00FC1C09"/>
    <w:rsid w:val="00FC36F0"/>
    <w:rsid w:val="00FC49DF"/>
    <w:rsid w:val="00FC53DB"/>
    <w:rsid w:val="00FC713F"/>
    <w:rsid w:val="00FC7F1F"/>
    <w:rsid w:val="00FD7739"/>
    <w:rsid w:val="00FE1B54"/>
    <w:rsid w:val="00FE2431"/>
    <w:rsid w:val="00FE54D1"/>
    <w:rsid w:val="00FE70D6"/>
    <w:rsid w:val="00FF0CF2"/>
    <w:rsid w:val="00FF3F86"/>
    <w:rsid w:val="00FF5A85"/>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4337"/>
    <o:shapelayout v:ext="edit">
      <o:idmap v:ext="edit" data="1"/>
    </o:shapelayout>
  </w:shapeDefaults>
  <w:decimalSymbol w:val=","/>
  <w:listSeparator w:val=";"/>
  <w15:docId w15:val="{0811F501-0321-47E3-9196-8377712F34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iPriority="0" w:unhideWhenUsed="1"/>
    <w:lsdException w:name="macro" w:semiHidden="1" w:uiPriority="0" w:unhideWhenUsed="1"/>
    <w:lsdException w:name="toa heading" w:semiHidden="1" w:uiPriority="0"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170EB"/>
    <w:pPr>
      <w:spacing w:after="120" w:line="240" w:lineRule="auto"/>
      <w:jc w:val="both"/>
    </w:pPr>
    <w:rPr>
      <w:rFonts w:ascii="Arial" w:hAnsi="Arial"/>
    </w:rPr>
  </w:style>
  <w:style w:type="paragraph" w:styleId="Ttulo1">
    <w:name w:val="heading 1"/>
    <w:basedOn w:val="Normal"/>
    <w:next w:val="Normal"/>
    <w:link w:val="Ttulo1Char"/>
    <w:qFormat/>
    <w:rsid w:val="00160C6D"/>
    <w:pPr>
      <w:keepNext/>
      <w:numPr>
        <w:numId w:val="24"/>
      </w:numPr>
      <w:ind w:left="709" w:hanging="709"/>
      <w:outlineLvl w:val="0"/>
    </w:pPr>
    <w:rPr>
      <w:rFonts w:eastAsia="Times New Roman" w:cs="Arial"/>
      <w:b/>
      <w:bCs/>
      <w:kern w:val="32"/>
      <w:sz w:val="24"/>
      <w:szCs w:val="32"/>
      <w:lang w:eastAsia="pt-BR"/>
    </w:rPr>
  </w:style>
  <w:style w:type="paragraph" w:styleId="Ttulo2">
    <w:name w:val="heading 2"/>
    <w:basedOn w:val="Normal"/>
    <w:next w:val="Normal"/>
    <w:link w:val="Ttulo2Char"/>
    <w:qFormat/>
    <w:rsid w:val="00160C6D"/>
    <w:pPr>
      <w:keepNext/>
      <w:numPr>
        <w:ilvl w:val="1"/>
        <w:numId w:val="24"/>
      </w:numPr>
      <w:spacing w:before="240"/>
      <w:outlineLvl w:val="1"/>
    </w:pPr>
    <w:rPr>
      <w:rFonts w:eastAsia="Times New Roman" w:cs="Arial"/>
      <w:b/>
      <w:bCs/>
      <w:iCs/>
      <w:szCs w:val="28"/>
      <w:lang w:eastAsia="pt-BR"/>
    </w:rPr>
  </w:style>
  <w:style w:type="paragraph" w:styleId="Ttulo3">
    <w:name w:val="heading 3"/>
    <w:basedOn w:val="Normal"/>
    <w:next w:val="Normal"/>
    <w:link w:val="Ttulo3Char"/>
    <w:qFormat/>
    <w:rsid w:val="00EC1C36"/>
    <w:pPr>
      <w:keepNext/>
      <w:numPr>
        <w:ilvl w:val="2"/>
        <w:numId w:val="24"/>
      </w:numPr>
      <w:spacing w:before="240"/>
      <w:outlineLvl w:val="2"/>
    </w:pPr>
    <w:rPr>
      <w:rFonts w:ascii="Verdana" w:eastAsia="Times New Roman" w:hAnsi="Verdana" w:cs="Arial"/>
      <w:b/>
      <w:bCs/>
      <w:sz w:val="20"/>
      <w:lang w:eastAsia="pt-BR"/>
    </w:rPr>
  </w:style>
  <w:style w:type="paragraph" w:styleId="Ttulo4">
    <w:name w:val="heading 4"/>
    <w:basedOn w:val="Normal"/>
    <w:next w:val="Normal"/>
    <w:link w:val="Ttulo4Char"/>
    <w:qFormat/>
    <w:rsid w:val="00EC1C36"/>
    <w:pPr>
      <w:keepNext/>
      <w:numPr>
        <w:ilvl w:val="3"/>
        <w:numId w:val="24"/>
      </w:numPr>
      <w:spacing w:before="240"/>
      <w:outlineLvl w:val="3"/>
    </w:pPr>
    <w:rPr>
      <w:rFonts w:ascii="Verdana" w:eastAsia="Times New Roman" w:hAnsi="Verdana" w:cs="Times New Roman"/>
      <w:b/>
      <w:bCs/>
      <w:sz w:val="18"/>
      <w:szCs w:val="20"/>
      <w:lang w:eastAsia="pt-BR"/>
    </w:rPr>
  </w:style>
  <w:style w:type="paragraph" w:styleId="Ttulo5">
    <w:name w:val="heading 5"/>
    <w:basedOn w:val="Normal"/>
    <w:next w:val="Normal"/>
    <w:link w:val="Ttulo5Char"/>
    <w:unhideWhenUsed/>
    <w:qFormat/>
    <w:rsid w:val="00220247"/>
    <w:pPr>
      <w:keepNext/>
      <w:keepLines/>
      <w:spacing w:before="200"/>
      <w:outlineLvl w:val="4"/>
    </w:pPr>
    <w:rPr>
      <w:rFonts w:eastAsiaTheme="majorEastAsia" w:cstheme="majorBidi"/>
      <w:b/>
    </w:rPr>
  </w:style>
  <w:style w:type="paragraph" w:styleId="Ttulo6">
    <w:name w:val="heading 6"/>
    <w:basedOn w:val="Normal"/>
    <w:next w:val="Normal"/>
    <w:link w:val="Ttulo6Char"/>
    <w:qFormat/>
    <w:rsid w:val="00C90F91"/>
    <w:pPr>
      <w:tabs>
        <w:tab w:val="num" w:pos="1418"/>
      </w:tabs>
      <w:spacing w:before="240"/>
      <w:ind w:left="1418" w:hanging="709"/>
      <w:jc w:val="left"/>
      <w:outlineLvl w:val="5"/>
    </w:pPr>
    <w:rPr>
      <w:rFonts w:ascii="Swis721 BT" w:eastAsia="Times New Roman" w:hAnsi="Swis721 BT" w:cs="Times New Roman"/>
      <w:b/>
      <w:bCs/>
      <w:i/>
      <w:sz w:val="24"/>
      <w:lang w:eastAsia="pt-BR"/>
    </w:rPr>
  </w:style>
  <w:style w:type="paragraph" w:styleId="Ttulo7">
    <w:name w:val="heading 7"/>
    <w:basedOn w:val="Normal"/>
    <w:next w:val="Normal"/>
    <w:link w:val="Ttulo7Char"/>
    <w:qFormat/>
    <w:rsid w:val="00C90F91"/>
    <w:pPr>
      <w:tabs>
        <w:tab w:val="num" w:pos="1559"/>
      </w:tabs>
      <w:spacing w:before="240"/>
      <w:ind w:left="1559" w:hanging="850"/>
      <w:jc w:val="left"/>
      <w:outlineLvl w:val="6"/>
    </w:pPr>
    <w:rPr>
      <w:rFonts w:ascii="Swis721 BT" w:eastAsia="Times New Roman" w:hAnsi="Swis721 BT" w:cs="Times New Roman"/>
      <w:b/>
      <w:i/>
      <w:sz w:val="24"/>
      <w:szCs w:val="24"/>
      <w:lang w:eastAsia="pt-BR"/>
    </w:rPr>
  </w:style>
  <w:style w:type="paragraph" w:styleId="Ttulo8">
    <w:name w:val="heading 8"/>
    <w:basedOn w:val="Normal"/>
    <w:next w:val="Normal"/>
    <w:link w:val="Ttulo8Char"/>
    <w:qFormat/>
    <w:rsid w:val="00C90F91"/>
    <w:pPr>
      <w:tabs>
        <w:tab w:val="num" w:pos="1440"/>
      </w:tabs>
      <w:spacing w:before="240" w:after="60"/>
      <w:ind w:left="1440" w:hanging="1440"/>
      <w:outlineLvl w:val="7"/>
    </w:pPr>
    <w:rPr>
      <w:rFonts w:ascii="Times New Roman" w:eastAsia="Times New Roman" w:hAnsi="Times New Roman" w:cs="Times New Roman"/>
      <w:i/>
      <w:iCs/>
      <w:color w:val="333333"/>
      <w:sz w:val="24"/>
      <w:szCs w:val="24"/>
      <w:lang w:eastAsia="pt-BR"/>
    </w:rPr>
  </w:style>
  <w:style w:type="paragraph" w:styleId="Ttulo9">
    <w:name w:val="heading 9"/>
    <w:basedOn w:val="Normal"/>
    <w:next w:val="Normal"/>
    <w:link w:val="Ttulo9Char"/>
    <w:qFormat/>
    <w:rsid w:val="00C90F91"/>
    <w:pPr>
      <w:tabs>
        <w:tab w:val="num" w:pos="1584"/>
      </w:tabs>
      <w:spacing w:before="240" w:after="60"/>
      <w:ind w:left="1584" w:hanging="1584"/>
      <w:outlineLvl w:val="8"/>
    </w:pPr>
    <w:rPr>
      <w:rFonts w:eastAsia="Times New Roman" w:cs="Arial"/>
      <w:color w:val="333333"/>
      <w:sz w:val="20"/>
      <w:lang w:eastAsia="pt-BR"/>
    </w:rPr>
  </w:style>
  <w:style w:type="character" w:default="1" w:styleId="Fontepargpadro">
    <w:name w:val="Default Paragraph Font"/>
    <w:uiPriority w:val="1"/>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34"/>
    <w:qFormat/>
    <w:rsid w:val="00A170EB"/>
    <w:pPr>
      <w:ind w:left="720"/>
      <w:contextualSpacing/>
    </w:pPr>
  </w:style>
  <w:style w:type="table" w:styleId="Tabelacomgrade">
    <w:name w:val="Table Grid"/>
    <w:basedOn w:val="Tabelanormal"/>
    <w:rsid w:val="00A170EB"/>
    <w:pPr>
      <w:spacing w:after="0" w:line="240" w:lineRule="auto"/>
    </w:pPr>
    <w:rPr>
      <w:rFonts w:ascii="Times New Roman" w:eastAsia="Calibri" w:hAnsi="Times New Roman" w:cs="Times New Roman"/>
      <w:sz w:val="20"/>
      <w:szCs w:val="20"/>
      <w:lang w:eastAsia="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balo">
    <w:name w:val="Balloon Text"/>
    <w:basedOn w:val="Normal"/>
    <w:link w:val="TextodebaloChar"/>
    <w:semiHidden/>
    <w:unhideWhenUsed/>
    <w:rsid w:val="003E4D85"/>
    <w:pPr>
      <w:spacing w:after="0"/>
    </w:pPr>
    <w:rPr>
      <w:rFonts w:ascii="Tahoma" w:hAnsi="Tahoma" w:cs="Tahoma"/>
      <w:sz w:val="16"/>
      <w:szCs w:val="16"/>
    </w:rPr>
  </w:style>
  <w:style w:type="character" w:customStyle="1" w:styleId="TextodebaloChar">
    <w:name w:val="Texto de balão Char"/>
    <w:basedOn w:val="Fontepargpadro"/>
    <w:link w:val="Textodebalo"/>
    <w:semiHidden/>
    <w:rsid w:val="003E4D85"/>
    <w:rPr>
      <w:rFonts w:ascii="Tahoma" w:hAnsi="Tahoma" w:cs="Tahoma"/>
      <w:sz w:val="16"/>
      <w:szCs w:val="16"/>
    </w:rPr>
  </w:style>
  <w:style w:type="character" w:styleId="Hyperlink">
    <w:name w:val="Hyperlink"/>
    <w:basedOn w:val="Fontepargpadro"/>
    <w:uiPriority w:val="99"/>
    <w:unhideWhenUsed/>
    <w:rsid w:val="00E213AB"/>
    <w:rPr>
      <w:color w:val="0000FF"/>
      <w:u w:val="single"/>
    </w:rPr>
  </w:style>
  <w:style w:type="paragraph" w:customStyle="1" w:styleId="Default">
    <w:name w:val="Default"/>
    <w:rsid w:val="00284DB7"/>
    <w:pPr>
      <w:autoSpaceDE w:val="0"/>
      <w:autoSpaceDN w:val="0"/>
      <w:adjustRightInd w:val="0"/>
      <w:spacing w:after="0" w:line="240" w:lineRule="auto"/>
    </w:pPr>
    <w:rPr>
      <w:rFonts w:ascii="Times New Roman" w:hAnsi="Times New Roman" w:cs="Times New Roman"/>
      <w:color w:val="000000"/>
      <w:sz w:val="24"/>
      <w:szCs w:val="24"/>
    </w:rPr>
  </w:style>
  <w:style w:type="character" w:styleId="Forte">
    <w:name w:val="Strong"/>
    <w:basedOn w:val="Fontepargpadro"/>
    <w:uiPriority w:val="22"/>
    <w:qFormat/>
    <w:rsid w:val="003921A3"/>
    <w:rPr>
      <w:b/>
      <w:bCs/>
    </w:rPr>
  </w:style>
  <w:style w:type="paragraph" w:styleId="NormalWeb">
    <w:name w:val="Normal (Web)"/>
    <w:basedOn w:val="Normal"/>
    <w:uiPriority w:val="99"/>
    <w:unhideWhenUsed/>
    <w:rsid w:val="003921A3"/>
    <w:pPr>
      <w:spacing w:after="188" w:line="377" w:lineRule="atLeast"/>
      <w:jc w:val="left"/>
    </w:pPr>
    <w:rPr>
      <w:rFonts w:ascii="Times New Roman" w:eastAsia="Times New Roman" w:hAnsi="Times New Roman" w:cs="Times New Roman"/>
      <w:sz w:val="34"/>
      <w:szCs w:val="34"/>
      <w:lang w:eastAsia="pt-BR"/>
    </w:rPr>
  </w:style>
  <w:style w:type="character" w:customStyle="1" w:styleId="Ttulo1Char">
    <w:name w:val="Título 1 Char"/>
    <w:basedOn w:val="Fontepargpadro"/>
    <w:link w:val="Ttulo1"/>
    <w:rsid w:val="00160C6D"/>
    <w:rPr>
      <w:rFonts w:ascii="Arial" w:eastAsia="Times New Roman" w:hAnsi="Arial" w:cs="Arial"/>
      <w:b/>
      <w:bCs/>
      <w:kern w:val="32"/>
      <w:sz w:val="24"/>
      <w:szCs w:val="32"/>
      <w:lang w:eastAsia="pt-BR"/>
    </w:rPr>
  </w:style>
  <w:style w:type="character" w:customStyle="1" w:styleId="Ttulo2Char">
    <w:name w:val="Título 2 Char"/>
    <w:basedOn w:val="Fontepargpadro"/>
    <w:link w:val="Ttulo2"/>
    <w:rsid w:val="00160C6D"/>
    <w:rPr>
      <w:rFonts w:ascii="Arial" w:eastAsia="Times New Roman" w:hAnsi="Arial" w:cs="Arial"/>
      <w:b/>
      <w:bCs/>
      <w:iCs/>
      <w:szCs w:val="28"/>
      <w:lang w:eastAsia="pt-BR"/>
    </w:rPr>
  </w:style>
  <w:style w:type="character" w:customStyle="1" w:styleId="Ttulo3Char">
    <w:name w:val="Título 3 Char"/>
    <w:basedOn w:val="Fontepargpadro"/>
    <w:link w:val="Ttulo3"/>
    <w:rsid w:val="00EC1C36"/>
    <w:rPr>
      <w:rFonts w:ascii="Verdana" w:eastAsia="Times New Roman" w:hAnsi="Verdana" w:cs="Arial"/>
      <w:b/>
      <w:bCs/>
      <w:sz w:val="20"/>
      <w:lang w:eastAsia="pt-BR"/>
    </w:rPr>
  </w:style>
  <w:style w:type="character" w:customStyle="1" w:styleId="Ttulo4Char">
    <w:name w:val="Título 4 Char"/>
    <w:basedOn w:val="Fontepargpadro"/>
    <w:link w:val="Ttulo4"/>
    <w:rsid w:val="00EC1C36"/>
    <w:rPr>
      <w:rFonts w:ascii="Verdana" w:eastAsia="Times New Roman" w:hAnsi="Verdana" w:cs="Times New Roman"/>
      <w:b/>
      <w:bCs/>
      <w:sz w:val="18"/>
      <w:szCs w:val="20"/>
      <w:lang w:eastAsia="pt-BR"/>
    </w:rPr>
  </w:style>
  <w:style w:type="paragraph" w:customStyle="1" w:styleId="Quadro">
    <w:name w:val="Quadro"/>
    <w:basedOn w:val="Normal"/>
    <w:link w:val="QuadroChar"/>
    <w:rsid w:val="00262BCD"/>
    <w:pPr>
      <w:keepNext/>
      <w:keepLines/>
      <w:tabs>
        <w:tab w:val="left" w:pos="834"/>
      </w:tabs>
      <w:spacing w:before="120"/>
      <w:jc w:val="center"/>
    </w:pPr>
    <w:rPr>
      <w:rFonts w:eastAsia="Arial Unicode MS" w:cs="Times New Roman"/>
      <w:b/>
      <w:smallCaps/>
      <w:snapToGrid w:val="0"/>
      <w:sz w:val="20"/>
      <w:szCs w:val="24"/>
      <w:lang w:eastAsia="pt-BR"/>
    </w:rPr>
  </w:style>
  <w:style w:type="character" w:customStyle="1" w:styleId="QuadroChar">
    <w:name w:val="Quadro Char"/>
    <w:basedOn w:val="Fontepargpadro"/>
    <w:link w:val="Quadro"/>
    <w:rsid w:val="00262BCD"/>
    <w:rPr>
      <w:rFonts w:ascii="Arial" w:eastAsia="Arial Unicode MS" w:hAnsi="Arial" w:cs="Times New Roman"/>
      <w:b/>
      <w:smallCaps/>
      <w:snapToGrid w:val="0"/>
      <w:sz w:val="20"/>
      <w:szCs w:val="24"/>
      <w:lang w:eastAsia="pt-BR"/>
    </w:rPr>
  </w:style>
  <w:style w:type="paragraph" w:customStyle="1" w:styleId="EstiloVerdana11ptAntes6pt">
    <w:name w:val="Estilo Verdana 11 pt Antes:  6 pt"/>
    <w:basedOn w:val="Normal"/>
    <w:rsid w:val="00262BCD"/>
    <w:rPr>
      <w:rFonts w:ascii="Verdana" w:eastAsia="Times New Roman" w:hAnsi="Verdana" w:cs="Times New Roman"/>
      <w:sz w:val="20"/>
      <w:szCs w:val="20"/>
      <w:lang w:eastAsia="pt-BR"/>
    </w:rPr>
  </w:style>
  <w:style w:type="character" w:customStyle="1" w:styleId="Ttulo4Char1">
    <w:name w:val="Título 4 Char1"/>
    <w:basedOn w:val="Fontepargpadro"/>
    <w:rsid w:val="00262BCD"/>
    <w:rPr>
      <w:rFonts w:ascii="Verdana" w:hAnsi="Verdana"/>
      <w:b/>
      <w:bCs/>
      <w:sz w:val="18"/>
    </w:rPr>
  </w:style>
  <w:style w:type="character" w:customStyle="1" w:styleId="Ttulo5Char">
    <w:name w:val="Título 5 Char"/>
    <w:basedOn w:val="Fontepargpadro"/>
    <w:link w:val="Ttulo5"/>
    <w:rsid w:val="00220247"/>
    <w:rPr>
      <w:rFonts w:ascii="Arial" w:eastAsiaTheme="majorEastAsia" w:hAnsi="Arial" w:cstheme="majorBidi"/>
      <w:b/>
    </w:rPr>
  </w:style>
  <w:style w:type="character" w:customStyle="1" w:styleId="Ttulo1Char1">
    <w:name w:val="Título 1 Char1"/>
    <w:basedOn w:val="Fontepargpadro"/>
    <w:rsid w:val="00BD1DD5"/>
    <w:rPr>
      <w:rFonts w:ascii="Verdana" w:eastAsia="SimSun" w:hAnsi="Verdana" w:cs="Arial"/>
      <w:b/>
      <w:bCs/>
      <w:smallCaps/>
      <w:sz w:val="22"/>
      <w:szCs w:val="28"/>
      <w:lang w:eastAsia="zh-CN"/>
    </w:rPr>
  </w:style>
  <w:style w:type="character" w:styleId="Refdenotaderodap">
    <w:name w:val="footnote reference"/>
    <w:basedOn w:val="Fontepargpadro"/>
    <w:semiHidden/>
    <w:rsid w:val="00C27659"/>
    <w:rPr>
      <w:vertAlign w:val="superscript"/>
    </w:rPr>
  </w:style>
  <w:style w:type="paragraph" w:styleId="Textodenotaderodap">
    <w:name w:val="footnote text"/>
    <w:basedOn w:val="Normal"/>
    <w:link w:val="TextodenotaderodapChar"/>
    <w:semiHidden/>
    <w:rsid w:val="00C27659"/>
    <w:pPr>
      <w:keepLines/>
      <w:spacing w:after="0"/>
    </w:pPr>
    <w:rPr>
      <w:rFonts w:ascii="Verdana" w:eastAsia="Times New Roman" w:hAnsi="Verdana" w:cs="Times New Roman"/>
      <w:sz w:val="16"/>
      <w:szCs w:val="16"/>
      <w:lang w:eastAsia="pt-BR"/>
    </w:rPr>
  </w:style>
  <w:style w:type="character" w:customStyle="1" w:styleId="TextodenotaderodapChar">
    <w:name w:val="Texto de nota de rodapé Char"/>
    <w:basedOn w:val="Fontepargpadro"/>
    <w:link w:val="Textodenotaderodap"/>
    <w:semiHidden/>
    <w:rsid w:val="00C27659"/>
    <w:rPr>
      <w:rFonts w:ascii="Verdana" w:eastAsia="Times New Roman" w:hAnsi="Verdana" w:cs="Times New Roman"/>
      <w:sz w:val="16"/>
      <w:szCs w:val="16"/>
      <w:lang w:eastAsia="pt-BR"/>
    </w:rPr>
  </w:style>
  <w:style w:type="paragraph" w:styleId="Corpodetexto">
    <w:name w:val="Body Text"/>
    <w:basedOn w:val="Normal"/>
    <w:link w:val="CorpodetextoChar"/>
    <w:qFormat/>
    <w:rsid w:val="00131C18"/>
    <w:pPr>
      <w:widowControl w:val="0"/>
      <w:autoSpaceDE w:val="0"/>
      <w:autoSpaceDN w:val="0"/>
      <w:adjustRightInd w:val="0"/>
      <w:spacing w:before="69" w:after="0"/>
      <w:ind w:left="12"/>
      <w:jc w:val="left"/>
    </w:pPr>
    <w:rPr>
      <w:rFonts w:eastAsia="Times New Roman" w:cs="Arial"/>
      <w:b/>
      <w:bCs/>
      <w:sz w:val="24"/>
      <w:szCs w:val="24"/>
      <w:lang w:eastAsia="pt-BR"/>
    </w:rPr>
  </w:style>
  <w:style w:type="character" w:customStyle="1" w:styleId="CorpodetextoChar">
    <w:name w:val="Corpo de texto Char"/>
    <w:basedOn w:val="Fontepargpadro"/>
    <w:link w:val="Corpodetexto"/>
    <w:rsid w:val="00131C18"/>
    <w:rPr>
      <w:rFonts w:ascii="Arial" w:eastAsia="Times New Roman" w:hAnsi="Arial" w:cs="Arial"/>
      <w:b/>
      <w:bCs/>
      <w:sz w:val="24"/>
      <w:szCs w:val="24"/>
      <w:lang w:eastAsia="pt-BR"/>
    </w:rPr>
  </w:style>
  <w:style w:type="paragraph" w:customStyle="1" w:styleId="TableParagraph">
    <w:name w:val="Table Paragraph"/>
    <w:basedOn w:val="Normal"/>
    <w:uiPriority w:val="1"/>
    <w:qFormat/>
    <w:rsid w:val="00131C18"/>
    <w:pPr>
      <w:widowControl w:val="0"/>
      <w:autoSpaceDE w:val="0"/>
      <w:autoSpaceDN w:val="0"/>
      <w:adjustRightInd w:val="0"/>
      <w:spacing w:after="0"/>
      <w:jc w:val="left"/>
    </w:pPr>
    <w:rPr>
      <w:rFonts w:ascii="Times New Roman" w:eastAsia="Times New Roman" w:hAnsi="Times New Roman" w:cs="Times New Roman"/>
      <w:sz w:val="24"/>
      <w:szCs w:val="24"/>
      <w:lang w:eastAsia="pt-BR"/>
    </w:rPr>
  </w:style>
  <w:style w:type="character" w:customStyle="1" w:styleId="apple-style-span">
    <w:name w:val="apple-style-span"/>
    <w:basedOn w:val="Fontepargpadro"/>
    <w:rsid w:val="00A90E57"/>
  </w:style>
  <w:style w:type="paragraph" w:customStyle="1" w:styleId="Texto">
    <w:name w:val="Texto"/>
    <w:basedOn w:val="Normal"/>
    <w:rsid w:val="00F262DE"/>
    <w:pPr>
      <w:spacing w:after="240"/>
    </w:pPr>
    <w:rPr>
      <w:rFonts w:eastAsia="Times New Roman" w:cs="Arial"/>
      <w:bCs/>
      <w:lang w:eastAsia="pt-BR"/>
    </w:rPr>
  </w:style>
  <w:style w:type="character" w:styleId="TtulodoLivro">
    <w:name w:val="Book Title"/>
    <w:basedOn w:val="Fontepargpadro"/>
    <w:uiPriority w:val="33"/>
    <w:qFormat/>
    <w:rsid w:val="00934471"/>
    <w:rPr>
      <w:rFonts w:ascii="Calibri" w:hAnsi="Calibri"/>
      <w:b/>
      <w:bCs/>
      <w:spacing w:val="5"/>
      <w:sz w:val="22"/>
    </w:rPr>
  </w:style>
  <w:style w:type="paragraph" w:styleId="Cabealho">
    <w:name w:val="header"/>
    <w:aliases w:val="Cabeçalho1,Cabeçalho superior,Cabeçalho1 Char Char Char,Cabeçalho1 Char Char Char Char Char Char Char,Cabeçalho1 Char Char Char Char Char Char Char Char"/>
    <w:basedOn w:val="Normal"/>
    <w:link w:val="CabealhoChar"/>
    <w:uiPriority w:val="99"/>
    <w:unhideWhenUsed/>
    <w:rsid w:val="00934471"/>
    <w:pPr>
      <w:tabs>
        <w:tab w:val="center" w:pos="4252"/>
        <w:tab w:val="right" w:pos="8504"/>
      </w:tabs>
      <w:spacing w:after="0"/>
      <w:jc w:val="left"/>
    </w:pPr>
  </w:style>
  <w:style w:type="character" w:customStyle="1" w:styleId="CabealhoChar">
    <w:name w:val="Cabeçalho Char"/>
    <w:aliases w:val="Cabeçalho1 Char,Cabeçalho superior Char,Cabeçalho1 Char Char Char Char,Cabeçalho1 Char Char Char Char Char Char Char Char1,Cabeçalho1 Char Char Char Char Char Char Char Char Char"/>
    <w:basedOn w:val="Fontepargpadro"/>
    <w:link w:val="Cabealho"/>
    <w:uiPriority w:val="99"/>
    <w:rsid w:val="00934471"/>
    <w:rPr>
      <w:rFonts w:ascii="Arial" w:hAnsi="Arial"/>
    </w:rPr>
  </w:style>
  <w:style w:type="paragraph" w:styleId="Rodap">
    <w:name w:val="footer"/>
    <w:aliases w:val="* Rodapé"/>
    <w:basedOn w:val="Normal"/>
    <w:link w:val="RodapChar"/>
    <w:uiPriority w:val="99"/>
    <w:unhideWhenUsed/>
    <w:rsid w:val="00934471"/>
    <w:pPr>
      <w:tabs>
        <w:tab w:val="center" w:pos="4252"/>
        <w:tab w:val="right" w:pos="8504"/>
      </w:tabs>
      <w:spacing w:after="0"/>
      <w:jc w:val="left"/>
    </w:pPr>
  </w:style>
  <w:style w:type="character" w:customStyle="1" w:styleId="RodapChar">
    <w:name w:val="Rodapé Char"/>
    <w:aliases w:val="* Rodapé Char"/>
    <w:basedOn w:val="Fontepargpadro"/>
    <w:link w:val="Rodap"/>
    <w:uiPriority w:val="99"/>
    <w:rsid w:val="00934471"/>
    <w:rPr>
      <w:rFonts w:ascii="Arial" w:hAnsi="Arial"/>
    </w:rPr>
  </w:style>
  <w:style w:type="paragraph" w:customStyle="1" w:styleId="corpo">
    <w:name w:val="corpo"/>
    <w:basedOn w:val="Normal"/>
    <w:rsid w:val="009576F3"/>
    <w:pPr>
      <w:spacing w:before="100" w:beforeAutospacing="1" w:after="100" w:afterAutospacing="1"/>
      <w:jc w:val="left"/>
    </w:pPr>
    <w:rPr>
      <w:rFonts w:ascii="Verdana" w:eastAsia="Times New Roman" w:hAnsi="Verdana" w:cs="Times New Roman"/>
      <w:color w:val="000000"/>
      <w:sz w:val="18"/>
      <w:szCs w:val="18"/>
      <w:lang w:eastAsia="pt-BR"/>
    </w:rPr>
  </w:style>
  <w:style w:type="character" w:customStyle="1" w:styleId="padrao1">
    <w:name w:val="padrao1"/>
    <w:basedOn w:val="Fontepargpadro"/>
    <w:rsid w:val="00FF0CF2"/>
    <w:rPr>
      <w:rFonts w:ascii="Verdana" w:hAnsi="Verdana" w:hint="default"/>
      <w:strike w:val="0"/>
      <w:dstrike w:val="0"/>
      <w:color w:val="474747"/>
      <w:sz w:val="12"/>
      <w:szCs w:val="12"/>
      <w:u w:val="none"/>
      <w:effect w:val="none"/>
    </w:rPr>
  </w:style>
  <w:style w:type="character" w:customStyle="1" w:styleId="PargrafodaListaChar">
    <w:name w:val="Parágrafo da Lista Char"/>
    <w:link w:val="PargrafodaLista"/>
    <w:uiPriority w:val="99"/>
    <w:rsid w:val="00111703"/>
    <w:rPr>
      <w:rFonts w:ascii="Arial" w:hAnsi="Arial"/>
    </w:rPr>
  </w:style>
  <w:style w:type="character" w:styleId="Nmerodepgina">
    <w:name w:val="page number"/>
    <w:basedOn w:val="Fontepargpadro"/>
    <w:rsid w:val="00CB608D"/>
  </w:style>
  <w:style w:type="character" w:customStyle="1" w:styleId="Ttulo6Char">
    <w:name w:val="Título 6 Char"/>
    <w:basedOn w:val="Fontepargpadro"/>
    <w:link w:val="Ttulo6"/>
    <w:rsid w:val="00C90F91"/>
    <w:rPr>
      <w:rFonts w:ascii="Swis721 BT" w:eastAsia="Times New Roman" w:hAnsi="Swis721 BT" w:cs="Times New Roman"/>
      <w:b/>
      <w:bCs/>
      <w:i/>
      <w:sz w:val="24"/>
      <w:lang w:eastAsia="pt-BR"/>
    </w:rPr>
  </w:style>
  <w:style w:type="character" w:customStyle="1" w:styleId="Ttulo7Char">
    <w:name w:val="Título 7 Char"/>
    <w:basedOn w:val="Fontepargpadro"/>
    <w:link w:val="Ttulo7"/>
    <w:rsid w:val="00C90F91"/>
    <w:rPr>
      <w:rFonts w:ascii="Swis721 BT" w:eastAsia="Times New Roman" w:hAnsi="Swis721 BT" w:cs="Times New Roman"/>
      <w:b/>
      <w:i/>
      <w:sz w:val="24"/>
      <w:szCs w:val="24"/>
      <w:lang w:eastAsia="pt-BR"/>
    </w:rPr>
  </w:style>
  <w:style w:type="character" w:customStyle="1" w:styleId="Ttulo8Char">
    <w:name w:val="Título 8 Char"/>
    <w:basedOn w:val="Fontepargpadro"/>
    <w:link w:val="Ttulo8"/>
    <w:rsid w:val="00C90F91"/>
    <w:rPr>
      <w:rFonts w:ascii="Times New Roman" w:eastAsia="Times New Roman" w:hAnsi="Times New Roman" w:cs="Times New Roman"/>
      <w:i/>
      <w:iCs/>
      <w:color w:val="333333"/>
      <w:sz w:val="24"/>
      <w:szCs w:val="24"/>
      <w:lang w:eastAsia="pt-BR"/>
    </w:rPr>
  </w:style>
  <w:style w:type="character" w:customStyle="1" w:styleId="Ttulo9Char">
    <w:name w:val="Título 9 Char"/>
    <w:basedOn w:val="Fontepargpadro"/>
    <w:link w:val="Ttulo9"/>
    <w:rsid w:val="00C90F91"/>
    <w:rPr>
      <w:rFonts w:ascii="Arial" w:eastAsia="Times New Roman" w:hAnsi="Arial" w:cs="Arial"/>
      <w:color w:val="333333"/>
      <w:sz w:val="20"/>
      <w:lang w:eastAsia="pt-BR"/>
    </w:rPr>
  </w:style>
  <w:style w:type="character" w:customStyle="1" w:styleId="Ttulo2Char1">
    <w:name w:val="Título 2 Char1"/>
    <w:basedOn w:val="Ttulo1Char1"/>
    <w:rsid w:val="00C90F91"/>
    <w:rPr>
      <w:rFonts w:ascii="Verdana" w:eastAsia="SimSun" w:hAnsi="Verdana" w:cs="Arial"/>
      <w:b/>
      <w:bCs/>
      <w:smallCaps/>
      <w:sz w:val="22"/>
      <w:szCs w:val="26"/>
      <w:lang w:eastAsia="zh-CN"/>
    </w:rPr>
  </w:style>
  <w:style w:type="paragraph" w:styleId="Sumrio1">
    <w:name w:val="toc 1"/>
    <w:basedOn w:val="Normal"/>
    <w:next w:val="Normal"/>
    <w:uiPriority w:val="39"/>
    <w:rsid w:val="003F0741"/>
    <w:pPr>
      <w:spacing w:after="0"/>
      <w:jc w:val="left"/>
    </w:pPr>
    <w:rPr>
      <w:rFonts w:eastAsia="Times New Roman" w:cs="Times New Roman"/>
      <w:b/>
      <w:caps/>
      <w:szCs w:val="20"/>
      <w:lang w:eastAsia="pt-BR"/>
    </w:rPr>
  </w:style>
  <w:style w:type="paragraph" w:styleId="Sumrio2">
    <w:name w:val="toc 2"/>
    <w:basedOn w:val="Normal"/>
    <w:next w:val="Normal"/>
    <w:uiPriority w:val="39"/>
    <w:rsid w:val="003F0741"/>
    <w:pPr>
      <w:spacing w:after="0"/>
      <w:ind w:left="238"/>
      <w:jc w:val="left"/>
    </w:pPr>
    <w:rPr>
      <w:rFonts w:eastAsia="Times New Roman" w:cs="Times New Roman"/>
      <w:b/>
      <w:sz w:val="20"/>
      <w:szCs w:val="20"/>
      <w:lang w:eastAsia="pt-BR"/>
    </w:rPr>
  </w:style>
  <w:style w:type="paragraph" w:styleId="Sumrio3">
    <w:name w:val="toc 3"/>
    <w:basedOn w:val="Normal"/>
    <w:next w:val="Normal"/>
    <w:uiPriority w:val="39"/>
    <w:rsid w:val="003F0741"/>
    <w:pPr>
      <w:tabs>
        <w:tab w:val="left" w:pos="1560"/>
        <w:tab w:val="right" w:leader="dot" w:pos="9345"/>
      </w:tabs>
      <w:spacing w:after="0"/>
      <w:ind w:left="482"/>
    </w:pPr>
    <w:rPr>
      <w:rFonts w:eastAsia="Times New Roman" w:cs="Times New Roman"/>
      <w:sz w:val="18"/>
      <w:szCs w:val="24"/>
      <w:lang w:eastAsia="zh-CN"/>
    </w:rPr>
  </w:style>
  <w:style w:type="paragraph" w:styleId="Sumrio4">
    <w:name w:val="toc 4"/>
    <w:basedOn w:val="Normal"/>
    <w:next w:val="Normal"/>
    <w:uiPriority w:val="39"/>
    <w:rsid w:val="003F0741"/>
    <w:pPr>
      <w:tabs>
        <w:tab w:val="left" w:pos="1680"/>
        <w:tab w:val="right" w:leader="dot" w:pos="9344"/>
      </w:tabs>
      <w:spacing w:after="0"/>
      <w:ind w:left="720"/>
      <w:jc w:val="left"/>
    </w:pPr>
    <w:rPr>
      <w:rFonts w:eastAsia="Times New Roman" w:cs="Times New Roman"/>
      <w:sz w:val="18"/>
      <w:szCs w:val="24"/>
      <w:lang w:eastAsia="pt-BR"/>
    </w:rPr>
  </w:style>
  <w:style w:type="paragraph" w:styleId="Textodecomentrio">
    <w:name w:val="annotation text"/>
    <w:basedOn w:val="Normal"/>
    <w:link w:val="TextodecomentrioChar"/>
    <w:semiHidden/>
    <w:rsid w:val="00C90F91"/>
    <w:rPr>
      <w:rFonts w:ascii="Verdana" w:eastAsia="Times New Roman" w:hAnsi="Verdana" w:cs="Times New Roman"/>
      <w:sz w:val="20"/>
      <w:szCs w:val="20"/>
      <w:lang w:eastAsia="pt-BR"/>
    </w:rPr>
  </w:style>
  <w:style w:type="character" w:customStyle="1" w:styleId="TextodecomentrioChar">
    <w:name w:val="Texto de comentário Char"/>
    <w:basedOn w:val="Fontepargpadro"/>
    <w:link w:val="Textodecomentrio"/>
    <w:semiHidden/>
    <w:rsid w:val="00C90F91"/>
    <w:rPr>
      <w:rFonts w:ascii="Verdana" w:eastAsia="Times New Roman" w:hAnsi="Verdana" w:cs="Times New Roman"/>
      <w:sz w:val="20"/>
      <w:szCs w:val="20"/>
      <w:lang w:eastAsia="pt-BR"/>
    </w:rPr>
  </w:style>
  <w:style w:type="paragraph" w:styleId="Assuntodocomentrio">
    <w:name w:val="annotation subject"/>
    <w:basedOn w:val="Textodecomentrio"/>
    <w:next w:val="Textodecomentrio"/>
    <w:link w:val="AssuntodocomentrioChar"/>
    <w:semiHidden/>
    <w:rsid w:val="00C90F91"/>
    <w:rPr>
      <w:b/>
      <w:bCs/>
      <w:color w:val="333333"/>
    </w:rPr>
  </w:style>
  <w:style w:type="character" w:customStyle="1" w:styleId="AssuntodocomentrioChar">
    <w:name w:val="Assunto do comentário Char"/>
    <w:basedOn w:val="TextodecomentrioChar"/>
    <w:link w:val="Assuntodocomentrio"/>
    <w:semiHidden/>
    <w:rsid w:val="00C90F91"/>
    <w:rPr>
      <w:rFonts w:ascii="Verdana" w:eastAsia="Times New Roman" w:hAnsi="Verdana" w:cs="Times New Roman"/>
      <w:b/>
      <w:bCs/>
      <w:color w:val="333333"/>
      <w:sz w:val="20"/>
      <w:szCs w:val="20"/>
      <w:lang w:eastAsia="pt-BR"/>
    </w:rPr>
  </w:style>
  <w:style w:type="paragraph" w:styleId="Commarcadores">
    <w:name w:val="List Bullet"/>
    <w:basedOn w:val="Normal"/>
    <w:rsid w:val="00C90F91"/>
    <w:pPr>
      <w:numPr>
        <w:numId w:val="37"/>
      </w:numPr>
    </w:pPr>
    <w:rPr>
      <w:rFonts w:ascii="Verdana" w:eastAsia="Times New Roman" w:hAnsi="Verdana" w:cs="Times New Roman"/>
      <w:color w:val="333333"/>
      <w:sz w:val="20"/>
      <w:szCs w:val="24"/>
      <w:lang w:eastAsia="pt-BR"/>
    </w:rPr>
  </w:style>
  <w:style w:type="paragraph" w:styleId="MapadoDocumento">
    <w:name w:val="Document Map"/>
    <w:basedOn w:val="Normal"/>
    <w:link w:val="MapadoDocumentoChar"/>
    <w:semiHidden/>
    <w:rsid w:val="00C90F91"/>
    <w:pPr>
      <w:keepLines/>
      <w:shd w:val="clear" w:color="auto" w:fill="000080"/>
      <w:spacing w:after="0"/>
    </w:pPr>
    <w:rPr>
      <w:rFonts w:ascii="Tahoma" w:eastAsia="Times New Roman" w:hAnsi="Tahoma" w:cs="Times New Roman"/>
      <w:sz w:val="26"/>
      <w:szCs w:val="20"/>
      <w:lang w:eastAsia="pt-BR"/>
    </w:rPr>
  </w:style>
  <w:style w:type="character" w:customStyle="1" w:styleId="MapadoDocumentoChar">
    <w:name w:val="Mapa do Documento Char"/>
    <w:basedOn w:val="Fontepargpadro"/>
    <w:link w:val="MapadoDocumento"/>
    <w:semiHidden/>
    <w:rsid w:val="00C90F91"/>
    <w:rPr>
      <w:rFonts w:ascii="Tahoma" w:eastAsia="Times New Roman" w:hAnsi="Tahoma" w:cs="Times New Roman"/>
      <w:sz w:val="26"/>
      <w:szCs w:val="20"/>
      <w:shd w:val="clear" w:color="auto" w:fill="000080"/>
      <w:lang w:eastAsia="pt-BR"/>
    </w:rPr>
  </w:style>
  <w:style w:type="paragraph" w:styleId="Ttulo">
    <w:name w:val="Title"/>
    <w:basedOn w:val="Normal"/>
    <w:link w:val="TtuloChar"/>
    <w:autoRedefine/>
    <w:qFormat/>
    <w:rsid w:val="00C90F91"/>
    <w:pPr>
      <w:pageBreakBefore/>
      <w:pBdr>
        <w:bottom w:val="single" w:sz="4" w:space="1" w:color="auto"/>
      </w:pBdr>
      <w:spacing w:before="240" w:after="600"/>
      <w:jc w:val="center"/>
    </w:pPr>
    <w:rPr>
      <w:rFonts w:eastAsia="Times New Roman" w:cs="Arial"/>
      <w:bCs/>
      <w:kern w:val="28"/>
      <w:sz w:val="32"/>
      <w:szCs w:val="20"/>
      <w:lang w:eastAsia="pt-BR"/>
    </w:rPr>
  </w:style>
  <w:style w:type="character" w:customStyle="1" w:styleId="TtuloChar">
    <w:name w:val="Título Char"/>
    <w:basedOn w:val="Fontepargpadro"/>
    <w:link w:val="Ttulo"/>
    <w:rsid w:val="00C90F91"/>
    <w:rPr>
      <w:rFonts w:ascii="Arial" w:eastAsia="Times New Roman" w:hAnsi="Arial" w:cs="Arial"/>
      <w:bCs/>
      <w:kern w:val="28"/>
      <w:sz w:val="32"/>
      <w:szCs w:val="20"/>
      <w:lang w:eastAsia="pt-BR"/>
    </w:rPr>
  </w:style>
  <w:style w:type="paragraph" w:styleId="Numerada2">
    <w:name w:val="List Number 2"/>
    <w:basedOn w:val="Normal"/>
    <w:rsid w:val="00C90F91"/>
    <w:pPr>
      <w:widowControl w:val="0"/>
      <w:tabs>
        <w:tab w:val="num" w:pos="2546"/>
      </w:tabs>
      <w:spacing w:before="120"/>
      <w:ind w:left="2546" w:hanging="420"/>
    </w:pPr>
    <w:rPr>
      <w:rFonts w:eastAsia="Times New Roman" w:cs="Times New Roman"/>
      <w:bCs/>
      <w:sz w:val="24"/>
      <w:szCs w:val="20"/>
      <w:lang w:eastAsia="pt-BR"/>
    </w:rPr>
  </w:style>
  <w:style w:type="paragraph" w:styleId="Numerada">
    <w:name w:val="List Number"/>
    <w:basedOn w:val="Normal"/>
    <w:rsid w:val="00C90F91"/>
    <w:pPr>
      <w:tabs>
        <w:tab w:val="num" w:pos="360"/>
      </w:tabs>
      <w:spacing w:before="120"/>
      <w:ind w:left="357" w:hanging="357"/>
    </w:pPr>
    <w:rPr>
      <w:rFonts w:eastAsia="Times New Roman" w:cs="Times New Roman"/>
      <w:bCs/>
      <w:sz w:val="24"/>
      <w:szCs w:val="20"/>
      <w:lang w:eastAsia="pt-BR"/>
    </w:rPr>
  </w:style>
  <w:style w:type="paragraph" w:styleId="Subttulo">
    <w:name w:val="Subtitle"/>
    <w:basedOn w:val="Normal"/>
    <w:link w:val="SubttuloChar"/>
    <w:qFormat/>
    <w:rsid w:val="00C90F91"/>
    <w:pPr>
      <w:keepNext/>
      <w:keepLines/>
      <w:spacing w:before="180" w:after="60" w:line="320" w:lineRule="exact"/>
      <w:jc w:val="left"/>
    </w:pPr>
    <w:rPr>
      <w:rFonts w:eastAsia="Times New Roman" w:cs="Times New Roman"/>
      <w:bCs/>
      <w:i/>
      <w:noProof/>
      <w:sz w:val="24"/>
      <w:szCs w:val="20"/>
      <w:u w:val="single"/>
      <w:lang w:eastAsia="pt-BR"/>
    </w:rPr>
  </w:style>
  <w:style w:type="character" w:customStyle="1" w:styleId="SubttuloChar">
    <w:name w:val="Subtítulo Char"/>
    <w:basedOn w:val="Fontepargpadro"/>
    <w:link w:val="Subttulo"/>
    <w:rsid w:val="00C90F91"/>
    <w:rPr>
      <w:rFonts w:ascii="Arial" w:eastAsia="Times New Roman" w:hAnsi="Arial" w:cs="Times New Roman"/>
      <w:bCs/>
      <w:i/>
      <w:noProof/>
      <w:sz w:val="24"/>
      <w:szCs w:val="20"/>
      <w:u w:val="single"/>
      <w:lang w:eastAsia="pt-BR"/>
    </w:rPr>
  </w:style>
  <w:style w:type="paragraph" w:styleId="Sumrio5">
    <w:name w:val="toc 5"/>
    <w:basedOn w:val="Normal"/>
    <w:next w:val="Normal"/>
    <w:autoRedefine/>
    <w:uiPriority w:val="39"/>
    <w:rsid w:val="00C90F91"/>
    <w:pPr>
      <w:keepLines/>
      <w:tabs>
        <w:tab w:val="right" w:leader="dot" w:pos="9638"/>
      </w:tabs>
      <w:spacing w:after="0"/>
      <w:ind w:left="1040"/>
    </w:pPr>
    <w:rPr>
      <w:rFonts w:ascii="Times New Roman" w:eastAsia="Times New Roman" w:hAnsi="Times New Roman" w:cs="Times New Roman"/>
      <w:sz w:val="26"/>
      <w:szCs w:val="20"/>
      <w:lang w:eastAsia="pt-BR"/>
    </w:rPr>
  </w:style>
  <w:style w:type="paragraph" w:styleId="Sumrio6">
    <w:name w:val="toc 6"/>
    <w:basedOn w:val="Normal"/>
    <w:next w:val="Normal"/>
    <w:autoRedefine/>
    <w:uiPriority w:val="39"/>
    <w:rsid w:val="00C90F91"/>
    <w:pPr>
      <w:keepLines/>
      <w:tabs>
        <w:tab w:val="right" w:leader="dot" w:pos="9638"/>
      </w:tabs>
      <w:spacing w:after="0"/>
      <w:ind w:left="1300"/>
    </w:pPr>
    <w:rPr>
      <w:rFonts w:ascii="Times New Roman" w:eastAsia="Times New Roman" w:hAnsi="Times New Roman" w:cs="Times New Roman"/>
      <w:sz w:val="26"/>
      <w:szCs w:val="20"/>
      <w:lang w:eastAsia="pt-BR"/>
    </w:rPr>
  </w:style>
  <w:style w:type="paragraph" w:styleId="Sumrio7">
    <w:name w:val="toc 7"/>
    <w:basedOn w:val="Normal"/>
    <w:next w:val="Normal"/>
    <w:autoRedefine/>
    <w:uiPriority w:val="39"/>
    <w:rsid w:val="00C90F91"/>
    <w:pPr>
      <w:keepLines/>
      <w:numPr>
        <w:numId w:val="40"/>
      </w:numPr>
      <w:tabs>
        <w:tab w:val="right" w:leader="dot" w:pos="9638"/>
      </w:tabs>
      <w:spacing w:after="0"/>
      <w:ind w:left="1560" w:firstLine="0"/>
    </w:pPr>
    <w:rPr>
      <w:rFonts w:ascii="Times New Roman" w:eastAsia="Times New Roman" w:hAnsi="Times New Roman" w:cs="Times New Roman"/>
      <w:sz w:val="26"/>
      <w:szCs w:val="20"/>
      <w:lang w:eastAsia="pt-BR"/>
    </w:rPr>
  </w:style>
  <w:style w:type="paragraph" w:styleId="Sumrio8">
    <w:name w:val="toc 8"/>
    <w:basedOn w:val="Normal"/>
    <w:next w:val="Normal"/>
    <w:autoRedefine/>
    <w:uiPriority w:val="39"/>
    <w:rsid w:val="00C90F91"/>
    <w:pPr>
      <w:keepLines/>
      <w:tabs>
        <w:tab w:val="right" w:leader="dot" w:pos="9638"/>
      </w:tabs>
      <w:spacing w:after="0"/>
      <w:ind w:left="1820"/>
    </w:pPr>
    <w:rPr>
      <w:rFonts w:ascii="Times New Roman" w:eastAsia="Times New Roman" w:hAnsi="Times New Roman" w:cs="Times New Roman"/>
      <w:sz w:val="26"/>
      <w:szCs w:val="20"/>
      <w:lang w:eastAsia="pt-BR"/>
    </w:rPr>
  </w:style>
  <w:style w:type="paragraph" w:styleId="Sumrio9">
    <w:name w:val="toc 9"/>
    <w:basedOn w:val="Normal"/>
    <w:next w:val="Normal"/>
    <w:autoRedefine/>
    <w:uiPriority w:val="39"/>
    <w:rsid w:val="00C90F91"/>
    <w:pPr>
      <w:keepLines/>
      <w:numPr>
        <w:numId w:val="38"/>
      </w:numPr>
      <w:tabs>
        <w:tab w:val="right" w:leader="dot" w:pos="9638"/>
      </w:tabs>
      <w:spacing w:after="0"/>
      <w:ind w:left="2080" w:firstLine="0"/>
    </w:pPr>
    <w:rPr>
      <w:rFonts w:ascii="Times New Roman" w:eastAsia="Times New Roman" w:hAnsi="Times New Roman" w:cs="Times New Roman"/>
      <w:sz w:val="26"/>
      <w:szCs w:val="20"/>
      <w:lang w:eastAsia="pt-BR"/>
    </w:rPr>
  </w:style>
  <w:style w:type="paragraph" w:customStyle="1" w:styleId="Tabela">
    <w:name w:val="Tabela"/>
    <w:basedOn w:val="Normal"/>
    <w:rsid w:val="00C90F91"/>
    <w:pPr>
      <w:keepLines/>
      <w:tabs>
        <w:tab w:val="left" w:pos="3969"/>
      </w:tabs>
      <w:spacing w:before="60" w:after="60"/>
      <w:jc w:val="left"/>
    </w:pPr>
    <w:rPr>
      <w:rFonts w:eastAsia="Times New Roman" w:cs="Times New Roman"/>
      <w:bCs/>
      <w:noProof/>
      <w:sz w:val="20"/>
      <w:szCs w:val="20"/>
      <w:lang w:eastAsia="pt-BR"/>
    </w:rPr>
  </w:style>
  <w:style w:type="paragraph" w:styleId="Commarcadores5">
    <w:name w:val="List Bullet 5"/>
    <w:basedOn w:val="Normal"/>
    <w:autoRedefine/>
    <w:rsid w:val="00C90F91"/>
    <w:pPr>
      <w:numPr>
        <w:numId w:val="35"/>
      </w:numPr>
      <w:tabs>
        <w:tab w:val="num" w:pos="1701"/>
      </w:tabs>
      <w:spacing w:before="60" w:after="40" w:line="360" w:lineRule="auto"/>
      <w:ind w:left="1702" w:hanging="284"/>
    </w:pPr>
    <w:rPr>
      <w:rFonts w:eastAsia="Times New Roman" w:cs="Times New Roman"/>
      <w:sz w:val="20"/>
      <w:szCs w:val="20"/>
      <w:lang w:eastAsia="pt-BR"/>
    </w:rPr>
  </w:style>
  <w:style w:type="character" w:styleId="HiperlinkVisitado">
    <w:name w:val="FollowedHyperlink"/>
    <w:basedOn w:val="Fontepargpadro"/>
    <w:uiPriority w:val="99"/>
    <w:rsid w:val="00C90F91"/>
    <w:rPr>
      <w:color w:val="800080"/>
      <w:u w:val="single"/>
    </w:rPr>
  </w:style>
  <w:style w:type="paragraph" w:styleId="Remissivo1">
    <w:name w:val="index 1"/>
    <w:basedOn w:val="Normal"/>
    <w:next w:val="Normal"/>
    <w:semiHidden/>
    <w:rsid w:val="00C90F91"/>
    <w:pPr>
      <w:keepLines/>
      <w:spacing w:after="0"/>
      <w:ind w:left="260" w:hanging="260"/>
    </w:pPr>
    <w:rPr>
      <w:rFonts w:ascii="Times New Roman" w:eastAsia="Times New Roman" w:hAnsi="Times New Roman" w:cs="Times New Roman"/>
      <w:sz w:val="26"/>
      <w:szCs w:val="20"/>
      <w:lang w:eastAsia="pt-BR"/>
    </w:rPr>
  </w:style>
  <w:style w:type="paragraph" w:styleId="Ttulodendiceremissivo">
    <w:name w:val="index heading"/>
    <w:basedOn w:val="Normal"/>
    <w:next w:val="Remissivo1"/>
    <w:semiHidden/>
    <w:rsid w:val="00C90F91"/>
    <w:pPr>
      <w:keepLines/>
      <w:pBdr>
        <w:bottom w:val="single" w:sz="4" w:space="1" w:color="auto"/>
      </w:pBdr>
      <w:spacing w:before="240" w:after="0"/>
      <w:jc w:val="center"/>
    </w:pPr>
    <w:rPr>
      <w:rFonts w:ascii="Times New Roman" w:eastAsia="Times New Roman" w:hAnsi="Times New Roman" w:cs="Times New Roman"/>
      <w:sz w:val="32"/>
      <w:szCs w:val="20"/>
      <w:lang w:eastAsia="pt-BR"/>
    </w:rPr>
  </w:style>
  <w:style w:type="character" w:styleId="Refdecomentrio">
    <w:name w:val="annotation reference"/>
    <w:basedOn w:val="Fontepargpadro"/>
    <w:semiHidden/>
    <w:rsid w:val="00C90F91"/>
    <w:rPr>
      <w:sz w:val="16"/>
      <w:szCs w:val="16"/>
    </w:rPr>
  </w:style>
  <w:style w:type="paragraph" w:styleId="ndicedeilustraes">
    <w:name w:val="table of figures"/>
    <w:basedOn w:val="Normal"/>
    <w:next w:val="Normal"/>
    <w:semiHidden/>
    <w:rsid w:val="00C90F91"/>
    <w:pPr>
      <w:keepLines/>
      <w:tabs>
        <w:tab w:val="right" w:leader="dot" w:pos="9620"/>
      </w:tabs>
      <w:spacing w:before="80" w:after="80"/>
      <w:ind w:right="669"/>
      <w:jc w:val="left"/>
    </w:pPr>
    <w:rPr>
      <w:rFonts w:eastAsia="Times New Roman" w:cs="Arial"/>
      <w:noProof/>
      <w:sz w:val="24"/>
      <w:szCs w:val="20"/>
      <w:lang w:eastAsia="pt-BR"/>
    </w:rPr>
  </w:style>
  <w:style w:type="paragraph" w:customStyle="1" w:styleId="TITULO1">
    <w:name w:val="TITULO 1"/>
    <w:basedOn w:val="Normal"/>
    <w:rsid w:val="00C90F91"/>
    <w:pPr>
      <w:keepLines/>
      <w:numPr>
        <w:numId w:val="41"/>
      </w:numPr>
      <w:spacing w:after="0"/>
      <w:ind w:left="1418" w:hanging="1418"/>
    </w:pPr>
    <w:rPr>
      <w:rFonts w:eastAsia="Times New Roman" w:cs="Times New Roman"/>
      <w:b/>
      <w:caps/>
      <w:sz w:val="20"/>
      <w:szCs w:val="20"/>
      <w:lang w:eastAsia="pt-BR"/>
    </w:rPr>
  </w:style>
  <w:style w:type="paragraph" w:customStyle="1" w:styleId="TITULO2">
    <w:name w:val="TITULO 2"/>
    <w:basedOn w:val="TITULO1"/>
    <w:rsid w:val="00C90F91"/>
    <w:pPr>
      <w:numPr>
        <w:numId w:val="36"/>
      </w:numPr>
      <w:spacing w:before="180"/>
    </w:pPr>
    <w:rPr>
      <w:b w:val="0"/>
    </w:rPr>
  </w:style>
  <w:style w:type="paragraph" w:customStyle="1" w:styleId="TITULO3">
    <w:name w:val="TITULO 3"/>
    <w:basedOn w:val="TITULO2"/>
    <w:rsid w:val="00C90F91"/>
    <w:pPr>
      <w:numPr>
        <w:numId w:val="39"/>
      </w:numPr>
      <w:tabs>
        <w:tab w:val="clear" w:pos="0"/>
      </w:tabs>
      <w:spacing w:before="120"/>
      <w:ind w:left="0" w:firstLine="0"/>
    </w:pPr>
    <w:rPr>
      <w:caps w:val="0"/>
    </w:rPr>
  </w:style>
  <w:style w:type="paragraph" w:customStyle="1" w:styleId="TITULO4">
    <w:name w:val="TITULO 4"/>
    <w:basedOn w:val="TITULO3"/>
    <w:rsid w:val="00C90F91"/>
    <w:rPr>
      <w:b/>
    </w:rPr>
  </w:style>
  <w:style w:type="paragraph" w:styleId="ndicedeautoridades">
    <w:name w:val="table of authorities"/>
    <w:basedOn w:val="Normal"/>
    <w:next w:val="Normal"/>
    <w:semiHidden/>
    <w:rsid w:val="00C90F91"/>
    <w:pPr>
      <w:keepLines/>
      <w:spacing w:after="0"/>
      <w:ind w:left="260" w:hanging="260"/>
    </w:pPr>
    <w:rPr>
      <w:rFonts w:ascii="Times New Roman" w:eastAsia="Times New Roman" w:hAnsi="Times New Roman" w:cs="Times New Roman"/>
      <w:sz w:val="26"/>
      <w:szCs w:val="20"/>
      <w:lang w:eastAsia="pt-BR"/>
    </w:rPr>
  </w:style>
  <w:style w:type="paragraph" w:styleId="Numerada3">
    <w:name w:val="List Number 3"/>
    <w:basedOn w:val="Normal"/>
    <w:rsid w:val="00C90F91"/>
    <w:pPr>
      <w:keepLines/>
      <w:tabs>
        <w:tab w:val="num" w:pos="360"/>
      </w:tabs>
      <w:spacing w:after="0"/>
      <w:ind w:left="360" w:hanging="360"/>
    </w:pPr>
    <w:rPr>
      <w:rFonts w:ascii="Times New Roman" w:eastAsia="Times New Roman" w:hAnsi="Times New Roman" w:cs="Times New Roman"/>
      <w:sz w:val="26"/>
      <w:szCs w:val="20"/>
      <w:lang w:eastAsia="pt-BR"/>
    </w:rPr>
  </w:style>
  <w:style w:type="paragraph" w:styleId="Numerada4">
    <w:name w:val="List Number 4"/>
    <w:basedOn w:val="Normal"/>
    <w:rsid w:val="00C90F91"/>
    <w:pPr>
      <w:keepLines/>
      <w:numPr>
        <w:numId w:val="42"/>
      </w:numPr>
      <w:tabs>
        <w:tab w:val="num" w:pos="360"/>
      </w:tabs>
      <w:spacing w:after="0"/>
      <w:ind w:left="357" w:hanging="357"/>
    </w:pPr>
    <w:rPr>
      <w:rFonts w:ascii="Times New Roman" w:eastAsia="Times New Roman" w:hAnsi="Times New Roman" w:cs="Times New Roman"/>
      <w:sz w:val="26"/>
      <w:szCs w:val="20"/>
      <w:lang w:eastAsia="pt-BR"/>
    </w:rPr>
  </w:style>
  <w:style w:type="paragraph" w:styleId="Numerada5">
    <w:name w:val="List Number 5"/>
    <w:basedOn w:val="Normal"/>
    <w:rsid w:val="00C90F91"/>
    <w:pPr>
      <w:keepLines/>
      <w:tabs>
        <w:tab w:val="num" w:pos="360"/>
        <w:tab w:val="num" w:pos="720"/>
      </w:tabs>
      <w:spacing w:after="0"/>
      <w:ind w:left="360" w:hanging="363"/>
    </w:pPr>
    <w:rPr>
      <w:rFonts w:ascii="Times New Roman" w:eastAsia="Times New Roman" w:hAnsi="Times New Roman" w:cs="Times New Roman"/>
      <w:sz w:val="26"/>
      <w:szCs w:val="20"/>
      <w:lang w:eastAsia="pt-BR"/>
    </w:rPr>
  </w:style>
  <w:style w:type="paragraph" w:styleId="Remissivo2">
    <w:name w:val="index 2"/>
    <w:basedOn w:val="Normal"/>
    <w:next w:val="Normal"/>
    <w:autoRedefine/>
    <w:semiHidden/>
    <w:rsid w:val="00C90F91"/>
    <w:pPr>
      <w:keepLines/>
      <w:spacing w:after="0"/>
      <w:ind w:left="520" w:hanging="260"/>
    </w:pPr>
    <w:rPr>
      <w:rFonts w:ascii="Times New Roman" w:eastAsia="Times New Roman" w:hAnsi="Times New Roman" w:cs="Times New Roman"/>
      <w:sz w:val="26"/>
      <w:szCs w:val="20"/>
      <w:lang w:eastAsia="pt-BR"/>
    </w:rPr>
  </w:style>
  <w:style w:type="paragraph" w:styleId="Remissivo3">
    <w:name w:val="index 3"/>
    <w:basedOn w:val="Normal"/>
    <w:next w:val="Normal"/>
    <w:autoRedefine/>
    <w:semiHidden/>
    <w:rsid w:val="00C90F91"/>
    <w:pPr>
      <w:keepLines/>
      <w:spacing w:after="0"/>
      <w:ind w:left="780" w:hanging="260"/>
    </w:pPr>
    <w:rPr>
      <w:rFonts w:ascii="Times New Roman" w:eastAsia="Times New Roman" w:hAnsi="Times New Roman" w:cs="Times New Roman"/>
      <w:sz w:val="26"/>
      <w:szCs w:val="20"/>
      <w:lang w:eastAsia="pt-BR"/>
    </w:rPr>
  </w:style>
  <w:style w:type="paragraph" w:styleId="Remissivo4">
    <w:name w:val="index 4"/>
    <w:basedOn w:val="Normal"/>
    <w:next w:val="Normal"/>
    <w:autoRedefine/>
    <w:semiHidden/>
    <w:rsid w:val="00C90F91"/>
    <w:pPr>
      <w:keepLines/>
      <w:spacing w:after="0"/>
      <w:ind w:left="1040" w:hanging="260"/>
    </w:pPr>
    <w:rPr>
      <w:rFonts w:ascii="Times New Roman" w:eastAsia="Times New Roman" w:hAnsi="Times New Roman" w:cs="Times New Roman"/>
      <w:sz w:val="26"/>
      <w:szCs w:val="20"/>
      <w:lang w:eastAsia="pt-BR"/>
    </w:rPr>
  </w:style>
  <w:style w:type="paragraph" w:styleId="Remissivo5">
    <w:name w:val="index 5"/>
    <w:basedOn w:val="Normal"/>
    <w:next w:val="Normal"/>
    <w:autoRedefine/>
    <w:semiHidden/>
    <w:rsid w:val="00C90F91"/>
    <w:pPr>
      <w:keepLines/>
      <w:spacing w:after="0"/>
      <w:ind w:left="1300" w:hanging="260"/>
    </w:pPr>
    <w:rPr>
      <w:rFonts w:ascii="Times New Roman" w:eastAsia="Times New Roman" w:hAnsi="Times New Roman" w:cs="Times New Roman"/>
      <w:sz w:val="26"/>
      <w:szCs w:val="20"/>
      <w:lang w:eastAsia="pt-BR"/>
    </w:rPr>
  </w:style>
  <w:style w:type="paragraph" w:styleId="Remissivo6">
    <w:name w:val="index 6"/>
    <w:basedOn w:val="Normal"/>
    <w:next w:val="Normal"/>
    <w:autoRedefine/>
    <w:semiHidden/>
    <w:rsid w:val="00C90F91"/>
    <w:pPr>
      <w:keepLines/>
      <w:spacing w:after="0"/>
      <w:ind w:left="1560" w:hanging="260"/>
    </w:pPr>
    <w:rPr>
      <w:rFonts w:ascii="Times New Roman" w:eastAsia="Times New Roman" w:hAnsi="Times New Roman" w:cs="Times New Roman"/>
      <w:sz w:val="26"/>
      <w:szCs w:val="20"/>
      <w:lang w:eastAsia="pt-BR"/>
    </w:rPr>
  </w:style>
  <w:style w:type="paragraph" w:styleId="Remissivo7">
    <w:name w:val="index 7"/>
    <w:basedOn w:val="Normal"/>
    <w:next w:val="Normal"/>
    <w:autoRedefine/>
    <w:semiHidden/>
    <w:rsid w:val="00C90F91"/>
    <w:pPr>
      <w:keepLines/>
      <w:spacing w:after="0"/>
      <w:ind w:left="1820" w:hanging="260"/>
    </w:pPr>
    <w:rPr>
      <w:rFonts w:ascii="Times New Roman" w:eastAsia="Times New Roman" w:hAnsi="Times New Roman" w:cs="Times New Roman"/>
      <w:sz w:val="26"/>
      <w:szCs w:val="20"/>
      <w:lang w:eastAsia="pt-BR"/>
    </w:rPr>
  </w:style>
  <w:style w:type="paragraph" w:styleId="Remissivo8">
    <w:name w:val="index 8"/>
    <w:basedOn w:val="Normal"/>
    <w:next w:val="Normal"/>
    <w:autoRedefine/>
    <w:semiHidden/>
    <w:rsid w:val="00C90F91"/>
    <w:pPr>
      <w:keepLines/>
      <w:spacing w:after="0"/>
      <w:ind w:left="2080" w:hanging="260"/>
    </w:pPr>
    <w:rPr>
      <w:rFonts w:ascii="Times New Roman" w:eastAsia="Times New Roman" w:hAnsi="Times New Roman" w:cs="Times New Roman"/>
      <w:sz w:val="26"/>
      <w:szCs w:val="20"/>
      <w:lang w:eastAsia="pt-BR"/>
    </w:rPr>
  </w:style>
  <w:style w:type="paragraph" w:styleId="Remissivo9">
    <w:name w:val="index 9"/>
    <w:basedOn w:val="Normal"/>
    <w:next w:val="Normal"/>
    <w:autoRedefine/>
    <w:semiHidden/>
    <w:rsid w:val="00C90F91"/>
    <w:pPr>
      <w:keepLines/>
      <w:spacing w:after="0"/>
      <w:ind w:left="2340" w:hanging="260"/>
    </w:pPr>
    <w:rPr>
      <w:rFonts w:ascii="Times New Roman" w:eastAsia="Times New Roman" w:hAnsi="Times New Roman" w:cs="Times New Roman"/>
      <w:sz w:val="26"/>
      <w:szCs w:val="20"/>
      <w:lang w:eastAsia="pt-BR"/>
    </w:rPr>
  </w:style>
  <w:style w:type="paragraph" w:styleId="Textodemacro">
    <w:name w:val="macro"/>
    <w:link w:val="TextodemacroChar"/>
    <w:semiHidden/>
    <w:rsid w:val="00C90F91"/>
    <w:pPr>
      <w:keepLines/>
      <w:tabs>
        <w:tab w:val="left" w:pos="480"/>
        <w:tab w:val="left" w:pos="960"/>
        <w:tab w:val="left" w:pos="1440"/>
        <w:tab w:val="left" w:pos="1920"/>
        <w:tab w:val="left" w:pos="2400"/>
        <w:tab w:val="left" w:pos="2880"/>
        <w:tab w:val="left" w:pos="3360"/>
        <w:tab w:val="left" w:pos="3840"/>
        <w:tab w:val="left" w:pos="4320"/>
      </w:tabs>
      <w:spacing w:after="0" w:line="240" w:lineRule="auto"/>
      <w:jc w:val="both"/>
    </w:pPr>
    <w:rPr>
      <w:rFonts w:ascii="Courier New" w:eastAsia="Times New Roman" w:hAnsi="Courier New" w:cs="Courier New"/>
      <w:sz w:val="20"/>
      <w:szCs w:val="20"/>
      <w:lang w:eastAsia="pt-BR"/>
    </w:rPr>
  </w:style>
  <w:style w:type="character" w:customStyle="1" w:styleId="TextodemacroChar">
    <w:name w:val="Texto de macro Char"/>
    <w:basedOn w:val="Fontepargpadro"/>
    <w:link w:val="Textodemacro"/>
    <w:semiHidden/>
    <w:rsid w:val="00C90F91"/>
    <w:rPr>
      <w:rFonts w:ascii="Courier New" w:eastAsia="Times New Roman" w:hAnsi="Courier New" w:cs="Courier New"/>
      <w:sz w:val="20"/>
      <w:szCs w:val="20"/>
      <w:lang w:eastAsia="pt-BR"/>
    </w:rPr>
  </w:style>
  <w:style w:type="paragraph" w:styleId="Textodenotadefim">
    <w:name w:val="endnote text"/>
    <w:basedOn w:val="Normal"/>
    <w:link w:val="TextodenotadefimChar"/>
    <w:semiHidden/>
    <w:rsid w:val="00C90F91"/>
    <w:pPr>
      <w:keepLines/>
      <w:spacing w:after="0"/>
    </w:pPr>
    <w:rPr>
      <w:rFonts w:ascii="Times New Roman" w:eastAsia="Times New Roman" w:hAnsi="Times New Roman" w:cs="Times New Roman"/>
      <w:sz w:val="20"/>
      <w:szCs w:val="20"/>
      <w:lang w:eastAsia="pt-BR"/>
    </w:rPr>
  </w:style>
  <w:style w:type="character" w:customStyle="1" w:styleId="TextodenotadefimChar">
    <w:name w:val="Texto de nota de fim Char"/>
    <w:basedOn w:val="Fontepargpadro"/>
    <w:link w:val="Textodenotadefim"/>
    <w:semiHidden/>
    <w:rsid w:val="00C90F91"/>
    <w:rPr>
      <w:rFonts w:ascii="Times New Roman" w:eastAsia="Times New Roman" w:hAnsi="Times New Roman" w:cs="Times New Roman"/>
      <w:sz w:val="20"/>
      <w:szCs w:val="20"/>
      <w:lang w:eastAsia="pt-BR"/>
    </w:rPr>
  </w:style>
  <w:style w:type="paragraph" w:styleId="Ttulodendicedeautoridades">
    <w:name w:val="toa heading"/>
    <w:basedOn w:val="Normal"/>
    <w:next w:val="Normal"/>
    <w:semiHidden/>
    <w:rsid w:val="00C90F91"/>
    <w:pPr>
      <w:keepLines/>
      <w:spacing w:before="120" w:after="0"/>
    </w:pPr>
    <w:rPr>
      <w:rFonts w:eastAsia="Times New Roman" w:cs="Arial"/>
      <w:b/>
      <w:bCs/>
      <w:sz w:val="24"/>
      <w:szCs w:val="24"/>
      <w:lang w:eastAsia="pt-BR"/>
    </w:rPr>
  </w:style>
  <w:style w:type="paragraph" w:customStyle="1" w:styleId="Titulo20">
    <w:name w:val="Titulo 2"/>
    <w:basedOn w:val="Normal"/>
    <w:rsid w:val="00C90F91"/>
    <w:pPr>
      <w:keepNext/>
      <w:numPr>
        <w:ilvl w:val="1"/>
        <w:numId w:val="35"/>
      </w:numPr>
      <w:tabs>
        <w:tab w:val="left" w:pos="851"/>
      </w:tabs>
      <w:spacing w:before="360" w:after="240"/>
    </w:pPr>
    <w:rPr>
      <w:rFonts w:eastAsia="Times New Roman" w:cs="Arial"/>
      <w:b/>
      <w:bCs/>
      <w:caps/>
      <w:szCs w:val="24"/>
      <w:lang w:eastAsia="pt-BR"/>
    </w:rPr>
  </w:style>
  <w:style w:type="paragraph" w:customStyle="1" w:styleId="EstiloNegritoInferiorSimplesAutomtica05ptLarguradal">
    <w:name w:val="Estilo Negrito Inferior: (Simples Automática  05 pt Largura da l..."/>
    <w:basedOn w:val="Normal"/>
    <w:rsid w:val="00C90F91"/>
    <w:rPr>
      <w:rFonts w:eastAsia="Times New Roman" w:cs="Times New Roman"/>
      <w:b/>
      <w:bCs/>
      <w:sz w:val="20"/>
      <w:szCs w:val="20"/>
      <w:lang w:eastAsia="pt-BR"/>
    </w:rPr>
  </w:style>
  <w:style w:type="paragraph" w:customStyle="1" w:styleId="Estilo9ptAntes2ptDepoisde5pt">
    <w:name w:val="Estilo 9 pt Antes:  2 pt Depois de:  5 pt"/>
    <w:basedOn w:val="Normal"/>
    <w:rsid w:val="00C90F91"/>
    <w:pPr>
      <w:spacing w:before="40"/>
    </w:pPr>
    <w:rPr>
      <w:rFonts w:eastAsia="Times New Roman" w:cs="Times New Roman"/>
      <w:sz w:val="18"/>
      <w:szCs w:val="20"/>
      <w:lang w:eastAsia="pt-BR"/>
    </w:rPr>
  </w:style>
  <w:style w:type="paragraph" w:customStyle="1" w:styleId="Titulo30">
    <w:name w:val="Titulo 3"/>
    <w:basedOn w:val="Titulo20"/>
    <w:rsid w:val="00C90F91"/>
    <w:pPr>
      <w:numPr>
        <w:ilvl w:val="0"/>
        <w:numId w:val="0"/>
      </w:numPr>
      <w:tabs>
        <w:tab w:val="clear" w:pos="851"/>
      </w:tabs>
      <w:spacing w:before="180" w:after="180" w:line="228" w:lineRule="auto"/>
      <w:ind w:left="851" w:hanging="851"/>
    </w:pPr>
    <w:rPr>
      <w:rFonts w:ascii="Arial Negrito" w:hAnsi="Arial Negrito" w:cs="Times New Roman"/>
      <w:bCs w:val="0"/>
      <w:caps w:val="0"/>
    </w:rPr>
  </w:style>
  <w:style w:type="paragraph" w:customStyle="1" w:styleId="Estilo8ptEsquerdaDepoisde0pt">
    <w:name w:val="Estilo 8 pt Esquerda Depois de:  0 pt"/>
    <w:basedOn w:val="Normal"/>
    <w:rsid w:val="00C90F91"/>
    <w:pPr>
      <w:jc w:val="left"/>
    </w:pPr>
    <w:rPr>
      <w:rFonts w:ascii="Verdana" w:eastAsia="Times New Roman" w:hAnsi="Verdana" w:cs="Times New Roman"/>
      <w:color w:val="333333"/>
      <w:sz w:val="16"/>
      <w:szCs w:val="20"/>
      <w:lang w:eastAsia="pt-BR"/>
    </w:rPr>
  </w:style>
  <w:style w:type="paragraph" w:customStyle="1" w:styleId="EstiloFonteVerdana11ptNoItlicoCinza-80">
    <w:name w:val="Estilo Fonte + Verdana 11 pt Não Itálico Cinza-80%"/>
    <w:basedOn w:val="Normal"/>
    <w:next w:val="Normal"/>
    <w:link w:val="EstiloFonteVerdana11ptNoItlicoCinza-80Char"/>
    <w:rsid w:val="00C90F91"/>
    <w:rPr>
      <w:rFonts w:ascii="Verdana" w:eastAsia="Times New Roman" w:hAnsi="Verdana" w:cs="Times New Roman"/>
      <w:bCs/>
      <w:i/>
      <w:iCs/>
      <w:color w:val="333333"/>
      <w:sz w:val="20"/>
      <w:szCs w:val="24"/>
      <w:lang w:eastAsia="pt-BR"/>
    </w:rPr>
  </w:style>
  <w:style w:type="character" w:customStyle="1" w:styleId="EstiloFonteVerdana11ptNoItlicoCinza-80Char">
    <w:name w:val="Estilo Fonte + Verdana 11 pt Não Itálico Cinza-80% Char"/>
    <w:basedOn w:val="Fontepargpadro"/>
    <w:link w:val="EstiloFonteVerdana11ptNoItlicoCinza-80"/>
    <w:rsid w:val="00C90F91"/>
    <w:rPr>
      <w:rFonts w:ascii="Verdana" w:eastAsia="Times New Roman" w:hAnsi="Verdana" w:cs="Times New Roman"/>
      <w:bCs/>
      <w:i/>
      <w:iCs/>
      <w:color w:val="333333"/>
      <w:sz w:val="20"/>
      <w:szCs w:val="24"/>
      <w:lang w:eastAsia="pt-BR"/>
    </w:rPr>
  </w:style>
  <w:style w:type="paragraph" w:customStyle="1" w:styleId="EstiloFonteJustificadoAntes0pt">
    <w:name w:val="Estilo Fonte + Justificado Antes:  0 pt"/>
    <w:basedOn w:val="Normal"/>
    <w:rsid w:val="00C90F91"/>
    <w:pPr>
      <w:overflowPunct w:val="0"/>
      <w:autoSpaceDE w:val="0"/>
      <w:autoSpaceDN w:val="0"/>
      <w:adjustRightInd w:val="0"/>
      <w:textAlignment w:val="baseline"/>
    </w:pPr>
    <w:rPr>
      <w:rFonts w:ascii="Verdana" w:eastAsia="Times New Roman" w:hAnsi="Verdana" w:cs="Times New Roman"/>
      <w:i/>
      <w:iCs/>
      <w:color w:val="333333"/>
      <w:sz w:val="20"/>
      <w:szCs w:val="20"/>
      <w:lang w:eastAsia="pt-BR"/>
    </w:rPr>
  </w:style>
  <w:style w:type="character" w:customStyle="1" w:styleId="A2">
    <w:name w:val="A2"/>
    <w:rsid w:val="00C90F91"/>
    <w:rPr>
      <w:rFonts w:cs="Frutiger 45 Light"/>
      <w:color w:val="7C7C7C"/>
      <w:sz w:val="13"/>
      <w:szCs w:val="13"/>
    </w:rPr>
  </w:style>
  <w:style w:type="table" w:customStyle="1" w:styleId="Tabelacomgrade1">
    <w:name w:val="Tabela com grade1"/>
    <w:basedOn w:val="Tabelanormal"/>
    <w:next w:val="Tabelacomgrade"/>
    <w:rsid w:val="00C90F91"/>
    <w:pPr>
      <w:spacing w:after="0" w:line="240" w:lineRule="auto"/>
    </w:pPr>
    <w:rPr>
      <w:rFonts w:ascii="Times New Roman" w:eastAsia="Times New Roman" w:hAnsi="Times New Roman" w:cs="Times New Roman"/>
      <w:sz w:val="20"/>
      <w:szCs w:val="20"/>
      <w:lang w:eastAsia="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3-PARGRAFO">
    <w:name w:val="S3-PARÁGRAFO"/>
    <w:semiHidden/>
    <w:rsid w:val="00C90F91"/>
    <w:pPr>
      <w:widowControl w:val="0"/>
      <w:tabs>
        <w:tab w:val="left" w:pos="567"/>
      </w:tabs>
      <w:spacing w:before="120" w:after="120" w:line="340" w:lineRule="atLeast"/>
      <w:jc w:val="both"/>
    </w:pPr>
    <w:rPr>
      <w:rFonts w:ascii="Arial" w:eastAsia="Times New Roman" w:hAnsi="Arial" w:cs="Times New Roman"/>
      <w:snapToGrid w:val="0"/>
      <w:sz w:val="24"/>
      <w:szCs w:val="20"/>
      <w:lang w:eastAsia="pt-BR"/>
    </w:rPr>
  </w:style>
  <w:style w:type="paragraph" w:customStyle="1" w:styleId="Table-Title">
    <w:name w:val="Table - Title"/>
    <w:basedOn w:val="Normal"/>
    <w:next w:val="Normal"/>
    <w:autoRedefine/>
    <w:semiHidden/>
    <w:rsid w:val="00C90F91"/>
    <w:pPr>
      <w:widowControl w:val="0"/>
      <w:adjustRightInd w:val="0"/>
      <w:spacing w:before="240"/>
      <w:textAlignment w:val="baseline"/>
    </w:pPr>
    <w:rPr>
      <w:rFonts w:ascii="Times New Roman" w:eastAsia="Times New Roman" w:hAnsi="Times New Roman" w:cs="Times New Roman"/>
      <w:szCs w:val="24"/>
      <w:lang w:eastAsia="pt-BR"/>
    </w:rPr>
  </w:style>
  <w:style w:type="paragraph" w:customStyle="1" w:styleId="Estilo16ptCentralizadoAntes12ptInferiorSimplesAutom">
    <w:name w:val="Estilo 16 pt Centralizado Antes:  12 pt Inferior: (Simples Autom..."/>
    <w:basedOn w:val="Normal"/>
    <w:rsid w:val="00C90F91"/>
    <w:pPr>
      <w:spacing w:before="240"/>
      <w:jc w:val="center"/>
    </w:pPr>
    <w:rPr>
      <w:rFonts w:ascii="Verdana" w:eastAsia="Times New Roman" w:hAnsi="Verdana" w:cs="Times New Roman"/>
      <w:sz w:val="20"/>
      <w:szCs w:val="20"/>
      <w:lang w:eastAsia="pt-BR"/>
    </w:rPr>
  </w:style>
  <w:style w:type="paragraph" w:customStyle="1" w:styleId="NmerodePgina0">
    <w:name w:val="Número de Página"/>
    <w:basedOn w:val="Normal"/>
    <w:next w:val="Normal"/>
    <w:autoRedefine/>
    <w:rsid w:val="00C90F91"/>
    <w:pPr>
      <w:widowControl w:val="0"/>
      <w:ind w:right="-1"/>
      <w:jc w:val="right"/>
    </w:pPr>
    <w:rPr>
      <w:rFonts w:eastAsia="Times New Roman" w:cs="Times New Roman"/>
      <w:noProof/>
      <w:sz w:val="18"/>
      <w:szCs w:val="20"/>
      <w:lang w:eastAsia="pt-BR"/>
    </w:rPr>
  </w:style>
  <w:style w:type="paragraph" w:customStyle="1" w:styleId="NormalNegrito">
    <w:name w:val="Normal Negrito"/>
    <w:basedOn w:val="Normal"/>
    <w:rsid w:val="00C90F91"/>
    <w:pPr>
      <w:spacing w:before="180"/>
      <w:jc w:val="left"/>
    </w:pPr>
    <w:rPr>
      <w:rFonts w:eastAsia="Times New Roman" w:cs="Times New Roman"/>
      <w:b/>
      <w:szCs w:val="20"/>
      <w:lang w:eastAsia="pt-BR"/>
    </w:rPr>
  </w:style>
  <w:style w:type="paragraph" w:customStyle="1" w:styleId="titulo">
    <w:name w:val="titulo"/>
    <w:basedOn w:val="Normal"/>
    <w:rsid w:val="00C90F91"/>
    <w:pPr>
      <w:spacing w:before="100" w:beforeAutospacing="1" w:after="100" w:afterAutospacing="1"/>
      <w:jc w:val="left"/>
    </w:pPr>
    <w:rPr>
      <w:rFonts w:ascii="Times New Roman" w:eastAsia="Times New Roman" w:hAnsi="Times New Roman" w:cs="Times New Roman"/>
      <w:sz w:val="24"/>
      <w:szCs w:val="24"/>
      <w:lang w:eastAsia="pt-BR"/>
    </w:rPr>
  </w:style>
  <w:style w:type="character" w:customStyle="1" w:styleId="titulo10">
    <w:name w:val="titulo1"/>
    <w:basedOn w:val="Fontepargpadro"/>
    <w:rsid w:val="00C90F91"/>
  </w:style>
  <w:style w:type="paragraph" w:customStyle="1" w:styleId="texto0">
    <w:name w:val="texto"/>
    <w:basedOn w:val="Normal"/>
    <w:rsid w:val="00C90F91"/>
    <w:pPr>
      <w:spacing w:before="100" w:beforeAutospacing="1" w:after="100" w:afterAutospacing="1"/>
      <w:jc w:val="left"/>
    </w:pPr>
    <w:rPr>
      <w:rFonts w:ascii="Times New Roman" w:eastAsia="Times New Roman" w:hAnsi="Times New Roman" w:cs="Times New Roman"/>
      <w:sz w:val="24"/>
      <w:szCs w:val="24"/>
      <w:lang w:eastAsia="pt-BR"/>
    </w:rPr>
  </w:style>
  <w:style w:type="character" w:customStyle="1" w:styleId="apple-converted-space">
    <w:name w:val="apple-converted-space"/>
    <w:basedOn w:val="Fontepargpadro"/>
    <w:rsid w:val="00C90F91"/>
  </w:style>
  <w:style w:type="character" w:customStyle="1" w:styleId="NormalDestaque">
    <w:name w:val="Normal Destaque"/>
    <w:basedOn w:val="Fontepargpadro"/>
    <w:rsid w:val="00C90F91"/>
    <w:rPr>
      <w:b/>
      <w:bCs/>
      <w:color w:val="0079A2"/>
    </w:rPr>
  </w:style>
  <w:style w:type="paragraph" w:styleId="CabealhodoSumrio">
    <w:name w:val="TOC Heading"/>
    <w:basedOn w:val="Ttulo1"/>
    <w:next w:val="Normal"/>
    <w:uiPriority w:val="39"/>
    <w:semiHidden/>
    <w:unhideWhenUsed/>
    <w:qFormat/>
    <w:rsid w:val="00C90F91"/>
    <w:pPr>
      <w:keepLines/>
      <w:numPr>
        <w:numId w:val="0"/>
      </w:numPr>
      <w:spacing w:before="480" w:after="0" w:line="276" w:lineRule="auto"/>
      <w:jc w:val="left"/>
      <w:outlineLvl w:val="9"/>
    </w:pPr>
    <w:rPr>
      <w:rFonts w:asciiTheme="majorHAnsi" w:eastAsiaTheme="majorEastAsia" w:hAnsiTheme="majorHAnsi" w:cstheme="majorBidi"/>
      <w:color w:val="365F91" w:themeColor="accent1" w:themeShade="BF"/>
      <w:kern w:val="0"/>
      <w:sz w:val="28"/>
      <w:szCs w:val="28"/>
      <w:lang w:eastAsia="en-US"/>
    </w:rPr>
  </w:style>
  <w:style w:type="paragraph" w:customStyle="1" w:styleId="EstiloListParagraphArial">
    <w:name w:val="Estilo List Paragraph + Arial"/>
    <w:basedOn w:val="PargrafodaLista"/>
    <w:link w:val="EstiloListParagraphArialChar"/>
    <w:uiPriority w:val="99"/>
    <w:rsid w:val="00C90F91"/>
    <w:pPr>
      <w:spacing w:line="276" w:lineRule="auto"/>
    </w:pPr>
    <w:rPr>
      <w:rFonts w:eastAsia="Calibri" w:cs="Times New Roman"/>
      <w:sz w:val="20"/>
      <w:szCs w:val="20"/>
      <w:lang w:eastAsia="pt-BR"/>
    </w:rPr>
  </w:style>
  <w:style w:type="character" w:customStyle="1" w:styleId="EstiloListParagraphArialChar">
    <w:name w:val="Estilo List Paragraph + Arial Char"/>
    <w:basedOn w:val="PargrafodaListaChar"/>
    <w:link w:val="EstiloListParagraphArial"/>
    <w:uiPriority w:val="99"/>
    <w:rsid w:val="00C90F91"/>
    <w:rPr>
      <w:rFonts w:ascii="Arial" w:eastAsia="Calibri" w:hAnsi="Arial" w:cs="Times New Roman"/>
      <w:sz w:val="20"/>
      <w:szCs w:val="20"/>
      <w:lang w:eastAsia="pt-BR"/>
    </w:rPr>
  </w:style>
  <w:style w:type="paragraph" w:customStyle="1" w:styleId="Ttulo11">
    <w:name w:val="Título 11"/>
    <w:basedOn w:val="Normal"/>
    <w:uiPriority w:val="1"/>
    <w:qFormat/>
    <w:rsid w:val="00CB09E4"/>
    <w:pPr>
      <w:widowControl w:val="0"/>
      <w:autoSpaceDE w:val="0"/>
      <w:autoSpaceDN w:val="0"/>
      <w:adjustRightInd w:val="0"/>
      <w:spacing w:before="65"/>
      <w:ind w:left="838" w:hanging="360"/>
      <w:outlineLvl w:val="0"/>
    </w:pPr>
    <w:rPr>
      <w:rFonts w:eastAsiaTheme="minorEastAsia" w:cs="Arial"/>
      <w:b/>
      <w:bCs/>
      <w:sz w:val="28"/>
      <w:szCs w:val="28"/>
      <w:lang w:eastAsia="pt-BR"/>
    </w:rPr>
  </w:style>
  <w:style w:type="paragraph" w:customStyle="1" w:styleId="Ttulo31">
    <w:name w:val="Título 31"/>
    <w:basedOn w:val="Normal"/>
    <w:uiPriority w:val="1"/>
    <w:qFormat/>
    <w:rsid w:val="00CB09E4"/>
    <w:pPr>
      <w:widowControl w:val="0"/>
      <w:autoSpaceDE w:val="0"/>
      <w:autoSpaceDN w:val="0"/>
      <w:adjustRightInd w:val="0"/>
      <w:spacing w:before="120"/>
      <w:ind w:left="720" w:hanging="483"/>
      <w:outlineLvl w:val="2"/>
    </w:pPr>
    <w:rPr>
      <w:rFonts w:eastAsiaTheme="minorEastAsia" w:cs="Arial"/>
      <w:szCs w:val="24"/>
      <w:lang w:eastAsia="pt-BR"/>
    </w:rPr>
  </w:style>
  <w:style w:type="character" w:customStyle="1" w:styleId="Bibliografia-ttulodaobra">
    <w:name w:val="* Bibliografia - título da obra"/>
    <w:rsid w:val="00CB09E4"/>
    <w:rPr>
      <w:i/>
    </w:rPr>
  </w:style>
  <w:style w:type="paragraph" w:customStyle="1" w:styleId="western">
    <w:name w:val="western"/>
    <w:basedOn w:val="Normal"/>
    <w:rsid w:val="00CB09E4"/>
    <w:pPr>
      <w:spacing w:before="100" w:after="119"/>
      <w:jc w:val="left"/>
    </w:pPr>
    <w:rPr>
      <w:rFonts w:ascii="Times New Roman" w:eastAsia="SimSun" w:hAnsi="Times New Roman" w:cs="Tahoma"/>
      <w:sz w:val="24"/>
      <w:szCs w:val="24"/>
      <w:lang w:eastAsia="pt-BR" w:bidi="pt-BR"/>
    </w:rPr>
  </w:style>
  <w:style w:type="paragraph" w:customStyle="1" w:styleId="JGP">
    <w:name w:val="JGP"/>
    <w:basedOn w:val="Normal"/>
    <w:rsid w:val="00C13778"/>
    <w:pPr>
      <w:numPr>
        <w:numId w:val="125"/>
      </w:numPr>
      <w:spacing w:after="0"/>
    </w:pPr>
    <w:rPr>
      <w:rFonts w:eastAsia="Times New Roman" w:cs="Arial"/>
      <w:color w:val="000000"/>
      <w:szCs w:val="24"/>
      <w:lang w:eastAsia="pt-BR"/>
    </w:rPr>
  </w:style>
  <w:style w:type="paragraph" w:customStyle="1" w:styleId="Pa2">
    <w:name w:val="Pa2"/>
    <w:basedOn w:val="Normal"/>
    <w:next w:val="Normal"/>
    <w:uiPriority w:val="99"/>
    <w:rsid w:val="00C13BC7"/>
    <w:pPr>
      <w:autoSpaceDE w:val="0"/>
      <w:autoSpaceDN w:val="0"/>
      <w:adjustRightInd w:val="0"/>
      <w:spacing w:after="0" w:line="261" w:lineRule="atLeast"/>
      <w:jc w:val="left"/>
    </w:pPr>
    <w:rPr>
      <w:rFonts w:ascii="Frutiger" w:hAnsi="Frutiger"/>
      <w:sz w:val="24"/>
      <w:szCs w:val="24"/>
    </w:rPr>
  </w:style>
  <w:style w:type="character" w:customStyle="1" w:styleId="A1">
    <w:name w:val="A1"/>
    <w:uiPriority w:val="99"/>
    <w:rsid w:val="00C13BC7"/>
    <w:rPr>
      <w:rFonts w:cs="Frutiger"/>
      <w:color w:val="00000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4916043">
      <w:bodyDiv w:val="1"/>
      <w:marLeft w:val="0"/>
      <w:marRight w:val="0"/>
      <w:marTop w:val="0"/>
      <w:marBottom w:val="0"/>
      <w:divBdr>
        <w:top w:val="none" w:sz="0" w:space="0" w:color="auto"/>
        <w:left w:val="none" w:sz="0" w:space="0" w:color="auto"/>
        <w:bottom w:val="none" w:sz="0" w:space="0" w:color="auto"/>
        <w:right w:val="none" w:sz="0" w:space="0" w:color="auto"/>
      </w:divBdr>
    </w:div>
    <w:div w:id="83497581">
      <w:bodyDiv w:val="1"/>
      <w:marLeft w:val="0"/>
      <w:marRight w:val="0"/>
      <w:marTop w:val="0"/>
      <w:marBottom w:val="0"/>
      <w:divBdr>
        <w:top w:val="none" w:sz="0" w:space="0" w:color="auto"/>
        <w:left w:val="none" w:sz="0" w:space="0" w:color="auto"/>
        <w:bottom w:val="none" w:sz="0" w:space="0" w:color="auto"/>
        <w:right w:val="none" w:sz="0" w:space="0" w:color="auto"/>
      </w:divBdr>
      <w:divsChild>
        <w:div w:id="1129474085">
          <w:marLeft w:val="0"/>
          <w:marRight w:val="0"/>
          <w:marTop w:val="0"/>
          <w:marBottom w:val="0"/>
          <w:divBdr>
            <w:top w:val="none" w:sz="0" w:space="0" w:color="auto"/>
            <w:left w:val="none" w:sz="0" w:space="0" w:color="auto"/>
            <w:bottom w:val="none" w:sz="0" w:space="0" w:color="auto"/>
            <w:right w:val="none" w:sz="0" w:space="0" w:color="auto"/>
          </w:divBdr>
          <w:divsChild>
            <w:div w:id="1275790094">
              <w:marLeft w:val="0"/>
              <w:marRight w:val="0"/>
              <w:marTop w:val="0"/>
              <w:marBottom w:val="0"/>
              <w:divBdr>
                <w:top w:val="none" w:sz="0" w:space="0" w:color="auto"/>
                <w:left w:val="none" w:sz="0" w:space="0" w:color="auto"/>
                <w:bottom w:val="none" w:sz="0" w:space="0" w:color="auto"/>
                <w:right w:val="none" w:sz="0" w:space="0" w:color="auto"/>
              </w:divBdr>
              <w:divsChild>
                <w:div w:id="1766724401">
                  <w:marLeft w:val="0"/>
                  <w:marRight w:val="0"/>
                  <w:marTop w:val="0"/>
                  <w:marBottom w:val="0"/>
                  <w:divBdr>
                    <w:top w:val="none" w:sz="0" w:space="0" w:color="auto"/>
                    <w:left w:val="none" w:sz="0" w:space="0" w:color="auto"/>
                    <w:bottom w:val="none" w:sz="0" w:space="0" w:color="auto"/>
                    <w:right w:val="none" w:sz="0" w:space="0" w:color="auto"/>
                  </w:divBdr>
                  <w:divsChild>
                    <w:div w:id="923417200">
                      <w:marLeft w:val="0"/>
                      <w:marRight w:val="0"/>
                      <w:marTop w:val="0"/>
                      <w:marBottom w:val="0"/>
                      <w:divBdr>
                        <w:top w:val="none" w:sz="0" w:space="0" w:color="auto"/>
                        <w:left w:val="none" w:sz="0" w:space="0" w:color="auto"/>
                        <w:bottom w:val="none" w:sz="0" w:space="0" w:color="auto"/>
                        <w:right w:val="none" w:sz="0" w:space="0" w:color="auto"/>
                      </w:divBdr>
                      <w:divsChild>
                        <w:div w:id="1876385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934530">
      <w:bodyDiv w:val="1"/>
      <w:marLeft w:val="0"/>
      <w:marRight w:val="0"/>
      <w:marTop w:val="0"/>
      <w:marBottom w:val="0"/>
      <w:divBdr>
        <w:top w:val="none" w:sz="0" w:space="0" w:color="auto"/>
        <w:left w:val="none" w:sz="0" w:space="0" w:color="auto"/>
        <w:bottom w:val="none" w:sz="0" w:space="0" w:color="auto"/>
        <w:right w:val="none" w:sz="0" w:space="0" w:color="auto"/>
      </w:divBdr>
      <w:divsChild>
        <w:div w:id="886406313">
          <w:marLeft w:val="0"/>
          <w:marRight w:val="0"/>
          <w:marTop w:val="0"/>
          <w:marBottom w:val="0"/>
          <w:divBdr>
            <w:top w:val="none" w:sz="0" w:space="0" w:color="auto"/>
            <w:left w:val="none" w:sz="0" w:space="0" w:color="auto"/>
            <w:bottom w:val="none" w:sz="0" w:space="0" w:color="auto"/>
            <w:right w:val="none" w:sz="0" w:space="0" w:color="auto"/>
          </w:divBdr>
          <w:divsChild>
            <w:div w:id="961154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127371">
      <w:bodyDiv w:val="1"/>
      <w:marLeft w:val="0"/>
      <w:marRight w:val="0"/>
      <w:marTop w:val="0"/>
      <w:marBottom w:val="0"/>
      <w:divBdr>
        <w:top w:val="none" w:sz="0" w:space="0" w:color="auto"/>
        <w:left w:val="none" w:sz="0" w:space="0" w:color="auto"/>
        <w:bottom w:val="none" w:sz="0" w:space="0" w:color="auto"/>
        <w:right w:val="none" w:sz="0" w:space="0" w:color="auto"/>
      </w:divBdr>
      <w:divsChild>
        <w:div w:id="1508137433">
          <w:marLeft w:val="0"/>
          <w:marRight w:val="0"/>
          <w:marTop w:val="0"/>
          <w:marBottom w:val="0"/>
          <w:divBdr>
            <w:top w:val="none" w:sz="0" w:space="0" w:color="auto"/>
            <w:left w:val="none" w:sz="0" w:space="0" w:color="auto"/>
            <w:bottom w:val="none" w:sz="0" w:space="0" w:color="auto"/>
            <w:right w:val="none" w:sz="0" w:space="0" w:color="auto"/>
          </w:divBdr>
          <w:divsChild>
            <w:div w:id="13354502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593041">
      <w:bodyDiv w:val="1"/>
      <w:marLeft w:val="0"/>
      <w:marRight w:val="0"/>
      <w:marTop w:val="0"/>
      <w:marBottom w:val="0"/>
      <w:divBdr>
        <w:top w:val="none" w:sz="0" w:space="0" w:color="auto"/>
        <w:left w:val="none" w:sz="0" w:space="0" w:color="auto"/>
        <w:bottom w:val="none" w:sz="0" w:space="0" w:color="auto"/>
        <w:right w:val="none" w:sz="0" w:space="0" w:color="auto"/>
      </w:divBdr>
    </w:div>
    <w:div w:id="199049622">
      <w:bodyDiv w:val="1"/>
      <w:marLeft w:val="0"/>
      <w:marRight w:val="0"/>
      <w:marTop w:val="0"/>
      <w:marBottom w:val="0"/>
      <w:divBdr>
        <w:top w:val="none" w:sz="0" w:space="0" w:color="auto"/>
        <w:left w:val="none" w:sz="0" w:space="0" w:color="auto"/>
        <w:bottom w:val="none" w:sz="0" w:space="0" w:color="auto"/>
        <w:right w:val="none" w:sz="0" w:space="0" w:color="auto"/>
      </w:divBdr>
      <w:divsChild>
        <w:div w:id="1976175717">
          <w:marLeft w:val="0"/>
          <w:marRight w:val="0"/>
          <w:marTop w:val="0"/>
          <w:marBottom w:val="0"/>
          <w:divBdr>
            <w:top w:val="none" w:sz="0" w:space="0" w:color="auto"/>
            <w:left w:val="none" w:sz="0" w:space="0" w:color="auto"/>
            <w:bottom w:val="none" w:sz="0" w:space="0" w:color="auto"/>
            <w:right w:val="none" w:sz="0" w:space="0" w:color="auto"/>
          </w:divBdr>
          <w:divsChild>
            <w:div w:id="131296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5842093">
      <w:bodyDiv w:val="1"/>
      <w:marLeft w:val="0"/>
      <w:marRight w:val="0"/>
      <w:marTop w:val="0"/>
      <w:marBottom w:val="0"/>
      <w:divBdr>
        <w:top w:val="none" w:sz="0" w:space="0" w:color="auto"/>
        <w:left w:val="none" w:sz="0" w:space="0" w:color="auto"/>
        <w:bottom w:val="none" w:sz="0" w:space="0" w:color="auto"/>
        <w:right w:val="none" w:sz="0" w:space="0" w:color="auto"/>
      </w:divBdr>
      <w:divsChild>
        <w:div w:id="1945768698">
          <w:marLeft w:val="0"/>
          <w:marRight w:val="0"/>
          <w:marTop w:val="0"/>
          <w:marBottom w:val="0"/>
          <w:divBdr>
            <w:top w:val="none" w:sz="0" w:space="0" w:color="auto"/>
            <w:left w:val="none" w:sz="0" w:space="0" w:color="auto"/>
            <w:bottom w:val="none" w:sz="0" w:space="0" w:color="auto"/>
            <w:right w:val="none" w:sz="0" w:space="0" w:color="auto"/>
          </w:divBdr>
          <w:divsChild>
            <w:div w:id="8807023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4135950">
      <w:bodyDiv w:val="1"/>
      <w:marLeft w:val="0"/>
      <w:marRight w:val="0"/>
      <w:marTop w:val="0"/>
      <w:marBottom w:val="0"/>
      <w:divBdr>
        <w:top w:val="none" w:sz="0" w:space="0" w:color="auto"/>
        <w:left w:val="none" w:sz="0" w:space="0" w:color="auto"/>
        <w:bottom w:val="none" w:sz="0" w:space="0" w:color="auto"/>
        <w:right w:val="none" w:sz="0" w:space="0" w:color="auto"/>
      </w:divBdr>
      <w:divsChild>
        <w:div w:id="1406031522">
          <w:marLeft w:val="0"/>
          <w:marRight w:val="0"/>
          <w:marTop w:val="0"/>
          <w:marBottom w:val="0"/>
          <w:divBdr>
            <w:top w:val="none" w:sz="0" w:space="0" w:color="auto"/>
            <w:left w:val="none" w:sz="0" w:space="0" w:color="auto"/>
            <w:bottom w:val="none" w:sz="0" w:space="0" w:color="auto"/>
            <w:right w:val="none" w:sz="0" w:space="0" w:color="auto"/>
          </w:divBdr>
          <w:divsChild>
            <w:div w:id="1757627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584380">
      <w:bodyDiv w:val="1"/>
      <w:marLeft w:val="0"/>
      <w:marRight w:val="0"/>
      <w:marTop w:val="0"/>
      <w:marBottom w:val="0"/>
      <w:divBdr>
        <w:top w:val="none" w:sz="0" w:space="0" w:color="auto"/>
        <w:left w:val="none" w:sz="0" w:space="0" w:color="auto"/>
        <w:bottom w:val="none" w:sz="0" w:space="0" w:color="auto"/>
        <w:right w:val="none" w:sz="0" w:space="0" w:color="auto"/>
      </w:divBdr>
    </w:div>
    <w:div w:id="432557778">
      <w:bodyDiv w:val="1"/>
      <w:marLeft w:val="0"/>
      <w:marRight w:val="0"/>
      <w:marTop w:val="0"/>
      <w:marBottom w:val="0"/>
      <w:divBdr>
        <w:top w:val="none" w:sz="0" w:space="0" w:color="auto"/>
        <w:left w:val="none" w:sz="0" w:space="0" w:color="auto"/>
        <w:bottom w:val="none" w:sz="0" w:space="0" w:color="auto"/>
        <w:right w:val="none" w:sz="0" w:space="0" w:color="auto"/>
      </w:divBdr>
      <w:divsChild>
        <w:div w:id="1528643803">
          <w:marLeft w:val="0"/>
          <w:marRight w:val="0"/>
          <w:marTop w:val="0"/>
          <w:marBottom w:val="0"/>
          <w:divBdr>
            <w:top w:val="none" w:sz="0" w:space="0" w:color="auto"/>
            <w:left w:val="none" w:sz="0" w:space="0" w:color="auto"/>
            <w:bottom w:val="none" w:sz="0" w:space="0" w:color="auto"/>
            <w:right w:val="none" w:sz="0" w:space="0" w:color="auto"/>
          </w:divBdr>
          <w:divsChild>
            <w:div w:id="1417439157">
              <w:marLeft w:val="0"/>
              <w:marRight w:val="0"/>
              <w:marTop w:val="0"/>
              <w:marBottom w:val="0"/>
              <w:divBdr>
                <w:top w:val="none" w:sz="0" w:space="0" w:color="auto"/>
                <w:left w:val="none" w:sz="0" w:space="0" w:color="auto"/>
                <w:bottom w:val="none" w:sz="0" w:space="0" w:color="auto"/>
                <w:right w:val="none" w:sz="0" w:space="0" w:color="auto"/>
              </w:divBdr>
            </w:div>
            <w:div w:id="1821456200">
              <w:marLeft w:val="0"/>
              <w:marRight w:val="0"/>
              <w:marTop w:val="0"/>
              <w:marBottom w:val="0"/>
              <w:divBdr>
                <w:top w:val="none" w:sz="0" w:space="0" w:color="auto"/>
                <w:left w:val="none" w:sz="0" w:space="0" w:color="auto"/>
                <w:bottom w:val="none" w:sz="0" w:space="0" w:color="auto"/>
                <w:right w:val="none" w:sz="0" w:space="0" w:color="auto"/>
              </w:divBdr>
              <w:divsChild>
                <w:div w:id="1559588127">
                  <w:marLeft w:val="0"/>
                  <w:marRight w:val="0"/>
                  <w:marTop w:val="0"/>
                  <w:marBottom w:val="0"/>
                  <w:divBdr>
                    <w:top w:val="none" w:sz="0" w:space="0" w:color="auto"/>
                    <w:left w:val="none" w:sz="0" w:space="0" w:color="auto"/>
                    <w:bottom w:val="none" w:sz="0" w:space="0" w:color="auto"/>
                    <w:right w:val="none" w:sz="0" w:space="0" w:color="auto"/>
                  </w:divBdr>
                  <w:divsChild>
                    <w:div w:id="697321109">
                      <w:marLeft w:val="0"/>
                      <w:marRight w:val="0"/>
                      <w:marTop w:val="0"/>
                      <w:marBottom w:val="0"/>
                      <w:divBdr>
                        <w:top w:val="none" w:sz="0" w:space="0" w:color="auto"/>
                        <w:left w:val="none" w:sz="0" w:space="0" w:color="auto"/>
                        <w:bottom w:val="none" w:sz="0" w:space="0" w:color="auto"/>
                        <w:right w:val="none" w:sz="0" w:space="0" w:color="auto"/>
                      </w:divBdr>
                      <w:divsChild>
                        <w:div w:id="1858232599">
                          <w:marLeft w:val="0"/>
                          <w:marRight w:val="0"/>
                          <w:marTop w:val="0"/>
                          <w:marBottom w:val="0"/>
                          <w:divBdr>
                            <w:top w:val="none" w:sz="0" w:space="0" w:color="auto"/>
                            <w:left w:val="none" w:sz="0" w:space="0" w:color="auto"/>
                            <w:bottom w:val="none" w:sz="0" w:space="0" w:color="auto"/>
                            <w:right w:val="none" w:sz="0" w:space="0" w:color="auto"/>
                          </w:divBdr>
                        </w:div>
                        <w:div w:id="1645425620">
                          <w:marLeft w:val="0"/>
                          <w:marRight w:val="0"/>
                          <w:marTop w:val="0"/>
                          <w:marBottom w:val="0"/>
                          <w:divBdr>
                            <w:top w:val="none" w:sz="0" w:space="0" w:color="auto"/>
                            <w:left w:val="none" w:sz="0" w:space="0" w:color="auto"/>
                            <w:bottom w:val="none" w:sz="0" w:space="0" w:color="auto"/>
                            <w:right w:val="none" w:sz="0" w:space="0" w:color="auto"/>
                          </w:divBdr>
                        </w:div>
                        <w:div w:id="1795522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32118179">
      <w:bodyDiv w:val="1"/>
      <w:marLeft w:val="0"/>
      <w:marRight w:val="0"/>
      <w:marTop w:val="0"/>
      <w:marBottom w:val="0"/>
      <w:divBdr>
        <w:top w:val="none" w:sz="0" w:space="0" w:color="auto"/>
        <w:left w:val="none" w:sz="0" w:space="0" w:color="auto"/>
        <w:bottom w:val="none" w:sz="0" w:space="0" w:color="auto"/>
        <w:right w:val="none" w:sz="0" w:space="0" w:color="auto"/>
      </w:divBdr>
      <w:divsChild>
        <w:div w:id="1950431854">
          <w:marLeft w:val="0"/>
          <w:marRight w:val="0"/>
          <w:marTop w:val="0"/>
          <w:marBottom w:val="0"/>
          <w:divBdr>
            <w:top w:val="none" w:sz="0" w:space="0" w:color="auto"/>
            <w:left w:val="none" w:sz="0" w:space="0" w:color="auto"/>
            <w:bottom w:val="none" w:sz="0" w:space="0" w:color="auto"/>
            <w:right w:val="none" w:sz="0" w:space="0" w:color="auto"/>
          </w:divBdr>
          <w:divsChild>
            <w:div w:id="509023977">
              <w:marLeft w:val="0"/>
              <w:marRight w:val="0"/>
              <w:marTop w:val="0"/>
              <w:marBottom w:val="0"/>
              <w:divBdr>
                <w:top w:val="none" w:sz="0" w:space="0" w:color="auto"/>
                <w:left w:val="none" w:sz="0" w:space="0" w:color="auto"/>
                <w:bottom w:val="none" w:sz="0" w:space="0" w:color="auto"/>
                <w:right w:val="none" w:sz="0" w:space="0" w:color="auto"/>
              </w:divBdr>
              <w:divsChild>
                <w:div w:id="10583573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4300433">
      <w:bodyDiv w:val="1"/>
      <w:marLeft w:val="0"/>
      <w:marRight w:val="0"/>
      <w:marTop w:val="0"/>
      <w:marBottom w:val="0"/>
      <w:divBdr>
        <w:top w:val="none" w:sz="0" w:space="0" w:color="auto"/>
        <w:left w:val="none" w:sz="0" w:space="0" w:color="auto"/>
        <w:bottom w:val="none" w:sz="0" w:space="0" w:color="auto"/>
        <w:right w:val="none" w:sz="0" w:space="0" w:color="auto"/>
      </w:divBdr>
    </w:div>
    <w:div w:id="779184147">
      <w:bodyDiv w:val="1"/>
      <w:marLeft w:val="0"/>
      <w:marRight w:val="0"/>
      <w:marTop w:val="0"/>
      <w:marBottom w:val="0"/>
      <w:divBdr>
        <w:top w:val="none" w:sz="0" w:space="0" w:color="auto"/>
        <w:left w:val="none" w:sz="0" w:space="0" w:color="auto"/>
        <w:bottom w:val="none" w:sz="0" w:space="0" w:color="auto"/>
        <w:right w:val="none" w:sz="0" w:space="0" w:color="auto"/>
      </w:divBdr>
      <w:divsChild>
        <w:div w:id="1302079835">
          <w:marLeft w:val="0"/>
          <w:marRight w:val="0"/>
          <w:marTop w:val="0"/>
          <w:marBottom w:val="0"/>
          <w:divBdr>
            <w:top w:val="none" w:sz="0" w:space="0" w:color="auto"/>
            <w:left w:val="none" w:sz="0" w:space="0" w:color="auto"/>
            <w:bottom w:val="none" w:sz="0" w:space="0" w:color="auto"/>
            <w:right w:val="none" w:sz="0" w:space="0" w:color="auto"/>
          </w:divBdr>
          <w:divsChild>
            <w:div w:id="1471095892">
              <w:marLeft w:val="0"/>
              <w:marRight w:val="0"/>
              <w:marTop w:val="0"/>
              <w:marBottom w:val="0"/>
              <w:divBdr>
                <w:top w:val="none" w:sz="0" w:space="0" w:color="auto"/>
                <w:left w:val="none" w:sz="0" w:space="0" w:color="auto"/>
                <w:bottom w:val="none" w:sz="0" w:space="0" w:color="auto"/>
                <w:right w:val="none" w:sz="0" w:space="0" w:color="auto"/>
              </w:divBdr>
              <w:divsChild>
                <w:div w:id="675962125">
                  <w:marLeft w:val="0"/>
                  <w:marRight w:val="0"/>
                  <w:marTop w:val="0"/>
                  <w:marBottom w:val="0"/>
                  <w:divBdr>
                    <w:top w:val="none" w:sz="0" w:space="0" w:color="auto"/>
                    <w:left w:val="none" w:sz="0" w:space="0" w:color="auto"/>
                    <w:bottom w:val="none" w:sz="0" w:space="0" w:color="auto"/>
                    <w:right w:val="none" w:sz="0" w:space="0" w:color="auto"/>
                  </w:divBdr>
                  <w:divsChild>
                    <w:div w:id="1285651012">
                      <w:marLeft w:val="0"/>
                      <w:marRight w:val="0"/>
                      <w:marTop w:val="0"/>
                      <w:marBottom w:val="0"/>
                      <w:divBdr>
                        <w:top w:val="none" w:sz="0" w:space="0" w:color="auto"/>
                        <w:left w:val="none" w:sz="0" w:space="0" w:color="auto"/>
                        <w:bottom w:val="none" w:sz="0" w:space="0" w:color="auto"/>
                        <w:right w:val="none" w:sz="0" w:space="0" w:color="auto"/>
                      </w:divBdr>
                      <w:divsChild>
                        <w:div w:id="1268268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62551056">
      <w:bodyDiv w:val="1"/>
      <w:marLeft w:val="0"/>
      <w:marRight w:val="0"/>
      <w:marTop w:val="0"/>
      <w:marBottom w:val="0"/>
      <w:divBdr>
        <w:top w:val="none" w:sz="0" w:space="0" w:color="auto"/>
        <w:left w:val="none" w:sz="0" w:space="0" w:color="auto"/>
        <w:bottom w:val="none" w:sz="0" w:space="0" w:color="auto"/>
        <w:right w:val="none" w:sz="0" w:space="0" w:color="auto"/>
      </w:divBdr>
      <w:divsChild>
        <w:div w:id="2072925131">
          <w:marLeft w:val="0"/>
          <w:marRight w:val="0"/>
          <w:marTop w:val="0"/>
          <w:marBottom w:val="0"/>
          <w:divBdr>
            <w:top w:val="none" w:sz="0" w:space="0" w:color="auto"/>
            <w:left w:val="none" w:sz="0" w:space="0" w:color="auto"/>
            <w:bottom w:val="none" w:sz="0" w:space="0" w:color="auto"/>
            <w:right w:val="none" w:sz="0" w:space="0" w:color="auto"/>
          </w:divBdr>
          <w:divsChild>
            <w:div w:id="984360656">
              <w:marLeft w:val="0"/>
              <w:marRight w:val="0"/>
              <w:marTop w:val="0"/>
              <w:marBottom w:val="0"/>
              <w:divBdr>
                <w:top w:val="none" w:sz="0" w:space="0" w:color="auto"/>
                <w:left w:val="none" w:sz="0" w:space="0" w:color="auto"/>
                <w:bottom w:val="none" w:sz="0" w:space="0" w:color="auto"/>
                <w:right w:val="none" w:sz="0" w:space="0" w:color="auto"/>
              </w:divBdr>
              <w:divsChild>
                <w:div w:id="847914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0602861">
      <w:bodyDiv w:val="1"/>
      <w:marLeft w:val="0"/>
      <w:marRight w:val="0"/>
      <w:marTop w:val="0"/>
      <w:marBottom w:val="0"/>
      <w:divBdr>
        <w:top w:val="none" w:sz="0" w:space="0" w:color="auto"/>
        <w:left w:val="none" w:sz="0" w:space="0" w:color="auto"/>
        <w:bottom w:val="none" w:sz="0" w:space="0" w:color="auto"/>
        <w:right w:val="none" w:sz="0" w:space="0" w:color="auto"/>
      </w:divBdr>
      <w:divsChild>
        <w:div w:id="1407610766">
          <w:marLeft w:val="0"/>
          <w:marRight w:val="0"/>
          <w:marTop w:val="0"/>
          <w:marBottom w:val="0"/>
          <w:divBdr>
            <w:top w:val="none" w:sz="0" w:space="0" w:color="auto"/>
            <w:left w:val="none" w:sz="0" w:space="0" w:color="auto"/>
            <w:bottom w:val="none" w:sz="0" w:space="0" w:color="auto"/>
            <w:right w:val="none" w:sz="0" w:space="0" w:color="auto"/>
          </w:divBdr>
          <w:divsChild>
            <w:div w:id="1994330302">
              <w:marLeft w:val="0"/>
              <w:marRight w:val="0"/>
              <w:marTop w:val="0"/>
              <w:marBottom w:val="0"/>
              <w:divBdr>
                <w:top w:val="none" w:sz="0" w:space="0" w:color="auto"/>
                <w:left w:val="none" w:sz="0" w:space="0" w:color="auto"/>
                <w:bottom w:val="none" w:sz="0" w:space="0" w:color="auto"/>
                <w:right w:val="none" w:sz="0" w:space="0" w:color="auto"/>
              </w:divBdr>
              <w:divsChild>
                <w:div w:id="1345551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7762250">
      <w:bodyDiv w:val="1"/>
      <w:marLeft w:val="0"/>
      <w:marRight w:val="0"/>
      <w:marTop w:val="0"/>
      <w:marBottom w:val="0"/>
      <w:divBdr>
        <w:top w:val="none" w:sz="0" w:space="0" w:color="auto"/>
        <w:left w:val="none" w:sz="0" w:space="0" w:color="auto"/>
        <w:bottom w:val="none" w:sz="0" w:space="0" w:color="auto"/>
        <w:right w:val="none" w:sz="0" w:space="0" w:color="auto"/>
      </w:divBdr>
      <w:divsChild>
        <w:div w:id="1358430256">
          <w:marLeft w:val="0"/>
          <w:marRight w:val="0"/>
          <w:marTop w:val="0"/>
          <w:marBottom w:val="0"/>
          <w:divBdr>
            <w:top w:val="none" w:sz="0" w:space="0" w:color="auto"/>
            <w:left w:val="none" w:sz="0" w:space="0" w:color="auto"/>
            <w:bottom w:val="none" w:sz="0" w:space="0" w:color="auto"/>
            <w:right w:val="none" w:sz="0" w:space="0" w:color="auto"/>
          </w:divBdr>
          <w:divsChild>
            <w:div w:id="93526790">
              <w:marLeft w:val="0"/>
              <w:marRight w:val="0"/>
              <w:marTop w:val="0"/>
              <w:marBottom w:val="0"/>
              <w:divBdr>
                <w:top w:val="none" w:sz="0" w:space="0" w:color="auto"/>
                <w:left w:val="none" w:sz="0" w:space="0" w:color="auto"/>
                <w:bottom w:val="none" w:sz="0" w:space="0" w:color="auto"/>
                <w:right w:val="none" w:sz="0" w:space="0" w:color="auto"/>
              </w:divBdr>
              <w:divsChild>
                <w:div w:id="304816481">
                  <w:marLeft w:val="0"/>
                  <w:marRight w:val="0"/>
                  <w:marTop w:val="0"/>
                  <w:marBottom w:val="0"/>
                  <w:divBdr>
                    <w:top w:val="none" w:sz="0" w:space="0" w:color="auto"/>
                    <w:left w:val="none" w:sz="0" w:space="0" w:color="auto"/>
                    <w:bottom w:val="none" w:sz="0" w:space="0" w:color="auto"/>
                    <w:right w:val="none" w:sz="0" w:space="0" w:color="auto"/>
                  </w:divBdr>
                  <w:divsChild>
                    <w:div w:id="2047751429">
                      <w:marLeft w:val="0"/>
                      <w:marRight w:val="0"/>
                      <w:marTop w:val="0"/>
                      <w:marBottom w:val="0"/>
                      <w:divBdr>
                        <w:top w:val="none" w:sz="0" w:space="0" w:color="auto"/>
                        <w:left w:val="none" w:sz="0" w:space="0" w:color="auto"/>
                        <w:bottom w:val="none" w:sz="0" w:space="0" w:color="auto"/>
                        <w:right w:val="none" w:sz="0" w:space="0" w:color="auto"/>
                      </w:divBdr>
                      <w:divsChild>
                        <w:div w:id="1972200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55595626">
      <w:bodyDiv w:val="1"/>
      <w:marLeft w:val="0"/>
      <w:marRight w:val="0"/>
      <w:marTop w:val="0"/>
      <w:marBottom w:val="0"/>
      <w:divBdr>
        <w:top w:val="none" w:sz="0" w:space="0" w:color="auto"/>
        <w:left w:val="none" w:sz="0" w:space="0" w:color="auto"/>
        <w:bottom w:val="none" w:sz="0" w:space="0" w:color="auto"/>
        <w:right w:val="none" w:sz="0" w:space="0" w:color="auto"/>
      </w:divBdr>
      <w:divsChild>
        <w:div w:id="598295001">
          <w:marLeft w:val="0"/>
          <w:marRight w:val="0"/>
          <w:marTop w:val="0"/>
          <w:marBottom w:val="0"/>
          <w:divBdr>
            <w:top w:val="none" w:sz="0" w:space="0" w:color="auto"/>
            <w:left w:val="none" w:sz="0" w:space="0" w:color="auto"/>
            <w:bottom w:val="none" w:sz="0" w:space="0" w:color="auto"/>
            <w:right w:val="none" w:sz="0" w:space="0" w:color="auto"/>
          </w:divBdr>
          <w:divsChild>
            <w:div w:id="2096434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8486957">
      <w:bodyDiv w:val="1"/>
      <w:marLeft w:val="0"/>
      <w:marRight w:val="0"/>
      <w:marTop w:val="0"/>
      <w:marBottom w:val="0"/>
      <w:divBdr>
        <w:top w:val="none" w:sz="0" w:space="0" w:color="auto"/>
        <w:left w:val="none" w:sz="0" w:space="0" w:color="auto"/>
        <w:bottom w:val="none" w:sz="0" w:space="0" w:color="auto"/>
        <w:right w:val="none" w:sz="0" w:space="0" w:color="auto"/>
      </w:divBdr>
      <w:divsChild>
        <w:div w:id="241263361">
          <w:marLeft w:val="0"/>
          <w:marRight w:val="0"/>
          <w:marTop w:val="0"/>
          <w:marBottom w:val="0"/>
          <w:divBdr>
            <w:top w:val="none" w:sz="0" w:space="0" w:color="auto"/>
            <w:left w:val="none" w:sz="0" w:space="0" w:color="auto"/>
            <w:bottom w:val="none" w:sz="0" w:space="0" w:color="auto"/>
            <w:right w:val="none" w:sz="0" w:space="0" w:color="auto"/>
          </w:divBdr>
        </w:div>
        <w:div w:id="804590301">
          <w:marLeft w:val="0"/>
          <w:marRight w:val="0"/>
          <w:marTop w:val="0"/>
          <w:marBottom w:val="0"/>
          <w:divBdr>
            <w:top w:val="none" w:sz="0" w:space="0" w:color="auto"/>
            <w:left w:val="none" w:sz="0" w:space="0" w:color="auto"/>
            <w:bottom w:val="none" w:sz="0" w:space="0" w:color="auto"/>
            <w:right w:val="none" w:sz="0" w:space="0" w:color="auto"/>
          </w:divBdr>
        </w:div>
        <w:div w:id="619193011">
          <w:marLeft w:val="0"/>
          <w:marRight w:val="0"/>
          <w:marTop w:val="0"/>
          <w:marBottom w:val="0"/>
          <w:divBdr>
            <w:top w:val="none" w:sz="0" w:space="0" w:color="auto"/>
            <w:left w:val="none" w:sz="0" w:space="0" w:color="auto"/>
            <w:bottom w:val="none" w:sz="0" w:space="0" w:color="auto"/>
            <w:right w:val="none" w:sz="0" w:space="0" w:color="auto"/>
          </w:divBdr>
        </w:div>
      </w:divsChild>
    </w:div>
    <w:div w:id="976684309">
      <w:bodyDiv w:val="1"/>
      <w:marLeft w:val="0"/>
      <w:marRight w:val="0"/>
      <w:marTop w:val="0"/>
      <w:marBottom w:val="0"/>
      <w:divBdr>
        <w:top w:val="none" w:sz="0" w:space="0" w:color="auto"/>
        <w:left w:val="none" w:sz="0" w:space="0" w:color="auto"/>
        <w:bottom w:val="none" w:sz="0" w:space="0" w:color="auto"/>
        <w:right w:val="none" w:sz="0" w:space="0" w:color="auto"/>
      </w:divBdr>
    </w:div>
    <w:div w:id="1005009439">
      <w:bodyDiv w:val="1"/>
      <w:marLeft w:val="0"/>
      <w:marRight w:val="0"/>
      <w:marTop w:val="0"/>
      <w:marBottom w:val="0"/>
      <w:divBdr>
        <w:top w:val="none" w:sz="0" w:space="0" w:color="auto"/>
        <w:left w:val="none" w:sz="0" w:space="0" w:color="auto"/>
        <w:bottom w:val="none" w:sz="0" w:space="0" w:color="auto"/>
        <w:right w:val="none" w:sz="0" w:space="0" w:color="auto"/>
      </w:divBdr>
      <w:divsChild>
        <w:div w:id="627511836">
          <w:marLeft w:val="0"/>
          <w:marRight w:val="0"/>
          <w:marTop w:val="0"/>
          <w:marBottom w:val="0"/>
          <w:divBdr>
            <w:top w:val="none" w:sz="0" w:space="0" w:color="auto"/>
            <w:left w:val="none" w:sz="0" w:space="0" w:color="auto"/>
            <w:bottom w:val="none" w:sz="0" w:space="0" w:color="auto"/>
            <w:right w:val="none" w:sz="0" w:space="0" w:color="auto"/>
          </w:divBdr>
          <w:divsChild>
            <w:div w:id="457262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8890813">
      <w:bodyDiv w:val="1"/>
      <w:marLeft w:val="0"/>
      <w:marRight w:val="0"/>
      <w:marTop w:val="0"/>
      <w:marBottom w:val="0"/>
      <w:divBdr>
        <w:top w:val="none" w:sz="0" w:space="0" w:color="auto"/>
        <w:left w:val="none" w:sz="0" w:space="0" w:color="auto"/>
        <w:bottom w:val="none" w:sz="0" w:space="0" w:color="auto"/>
        <w:right w:val="none" w:sz="0" w:space="0" w:color="auto"/>
      </w:divBdr>
      <w:divsChild>
        <w:div w:id="2005283598">
          <w:marLeft w:val="0"/>
          <w:marRight w:val="0"/>
          <w:marTop w:val="0"/>
          <w:marBottom w:val="0"/>
          <w:divBdr>
            <w:top w:val="none" w:sz="0" w:space="0" w:color="auto"/>
            <w:left w:val="none" w:sz="0" w:space="0" w:color="auto"/>
            <w:bottom w:val="none" w:sz="0" w:space="0" w:color="auto"/>
            <w:right w:val="none" w:sz="0" w:space="0" w:color="auto"/>
          </w:divBdr>
          <w:divsChild>
            <w:div w:id="1838497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4693121">
      <w:bodyDiv w:val="1"/>
      <w:marLeft w:val="0"/>
      <w:marRight w:val="0"/>
      <w:marTop w:val="0"/>
      <w:marBottom w:val="0"/>
      <w:divBdr>
        <w:top w:val="none" w:sz="0" w:space="0" w:color="auto"/>
        <w:left w:val="none" w:sz="0" w:space="0" w:color="auto"/>
        <w:bottom w:val="none" w:sz="0" w:space="0" w:color="auto"/>
        <w:right w:val="none" w:sz="0" w:space="0" w:color="auto"/>
      </w:divBdr>
    </w:div>
    <w:div w:id="1161852246">
      <w:bodyDiv w:val="1"/>
      <w:marLeft w:val="0"/>
      <w:marRight w:val="0"/>
      <w:marTop w:val="0"/>
      <w:marBottom w:val="0"/>
      <w:divBdr>
        <w:top w:val="none" w:sz="0" w:space="0" w:color="auto"/>
        <w:left w:val="none" w:sz="0" w:space="0" w:color="auto"/>
        <w:bottom w:val="none" w:sz="0" w:space="0" w:color="auto"/>
        <w:right w:val="none" w:sz="0" w:space="0" w:color="auto"/>
      </w:divBdr>
      <w:divsChild>
        <w:div w:id="1078139280">
          <w:marLeft w:val="0"/>
          <w:marRight w:val="0"/>
          <w:marTop w:val="0"/>
          <w:marBottom w:val="0"/>
          <w:divBdr>
            <w:top w:val="none" w:sz="0" w:space="0" w:color="auto"/>
            <w:left w:val="none" w:sz="0" w:space="0" w:color="auto"/>
            <w:bottom w:val="none" w:sz="0" w:space="0" w:color="auto"/>
            <w:right w:val="none" w:sz="0" w:space="0" w:color="auto"/>
          </w:divBdr>
          <w:divsChild>
            <w:div w:id="1335255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0624231">
      <w:bodyDiv w:val="1"/>
      <w:marLeft w:val="0"/>
      <w:marRight w:val="0"/>
      <w:marTop w:val="0"/>
      <w:marBottom w:val="15"/>
      <w:divBdr>
        <w:top w:val="none" w:sz="0" w:space="0" w:color="auto"/>
        <w:left w:val="none" w:sz="0" w:space="0" w:color="auto"/>
        <w:bottom w:val="none" w:sz="0" w:space="0" w:color="auto"/>
        <w:right w:val="none" w:sz="0" w:space="0" w:color="auto"/>
      </w:divBdr>
      <w:divsChild>
        <w:div w:id="125508218">
          <w:marLeft w:val="0"/>
          <w:marRight w:val="0"/>
          <w:marTop w:val="100"/>
          <w:marBottom w:val="100"/>
          <w:divBdr>
            <w:top w:val="none" w:sz="0" w:space="0" w:color="auto"/>
            <w:left w:val="none" w:sz="0" w:space="0" w:color="auto"/>
            <w:bottom w:val="none" w:sz="0" w:space="0" w:color="auto"/>
            <w:right w:val="none" w:sz="0" w:space="0" w:color="auto"/>
          </w:divBdr>
          <w:divsChild>
            <w:div w:id="303043695">
              <w:marLeft w:val="0"/>
              <w:marRight w:val="0"/>
              <w:marTop w:val="0"/>
              <w:marBottom w:val="0"/>
              <w:divBdr>
                <w:top w:val="single" w:sz="2" w:space="0" w:color="5A5A5A"/>
                <w:left w:val="single" w:sz="36" w:space="0" w:color="5A5A5A"/>
                <w:bottom w:val="single" w:sz="36" w:space="0" w:color="5A5A5A"/>
                <w:right w:val="single" w:sz="36" w:space="0" w:color="5A5A5A"/>
              </w:divBdr>
              <w:divsChild>
                <w:div w:id="1360083248">
                  <w:marLeft w:val="0"/>
                  <w:marRight w:val="0"/>
                  <w:marTop w:val="0"/>
                  <w:marBottom w:val="0"/>
                  <w:divBdr>
                    <w:top w:val="none" w:sz="0" w:space="0" w:color="auto"/>
                    <w:left w:val="none" w:sz="0" w:space="0" w:color="auto"/>
                    <w:bottom w:val="none" w:sz="0" w:space="0" w:color="auto"/>
                    <w:right w:val="none" w:sz="0" w:space="0" w:color="auto"/>
                  </w:divBdr>
                  <w:divsChild>
                    <w:div w:id="984549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38014503">
      <w:bodyDiv w:val="1"/>
      <w:marLeft w:val="0"/>
      <w:marRight w:val="0"/>
      <w:marTop w:val="0"/>
      <w:marBottom w:val="0"/>
      <w:divBdr>
        <w:top w:val="none" w:sz="0" w:space="0" w:color="auto"/>
        <w:left w:val="none" w:sz="0" w:space="0" w:color="auto"/>
        <w:bottom w:val="none" w:sz="0" w:space="0" w:color="auto"/>
        <w:right w:val="none" w:sz="0" w:space="0" w:color="auto"/>
      </w:divBdr>
      <w:divsChild>
        <w:div w:id="1305961698">
          <w:marLeft w:val="0"/>
          <w:marRight w:val="0"/>
          <w:marTop w:val="0"/>
          <w:marBottom w:val="0"/>
          <w:divBdr>
            <w:top w:val="none" w:sz="0" w:space="0" w:color="auto"/>
            <w:left w:val="none" w:sz="0" w:space="0" w:color="auto"/>
            <w:bottom w:val="none" w:sz="0" w:space="0" w:color="auto"/>
            <w:right w:val="none" w:sz="0" w:space="0" w:color="auto"/>
          </w:divBdr>
          <w:divsChild>
            <w:div w:id="346907400">
              <w:marLeft w:val="0"/>
              <w:marRight w:val="0"/>
              <w:marTop w:val="0"/>
              <w:marBottom w:val="0"/>
              <w:divBdr>
                <w:top w:val="none" w:sz="0" w:space="0" w:color="auto"/>
                <w:left w:val="none" w:sz="0" w:space="0" w:color="auto"/>
                <w:bottom w:val="none" w:sz="0" w:space="0" w:color="auto"/>
                <w:right w:val="none" w:sz="0" w:space="0" w:color="auto"/>
              </w:divBdr>
            </w:div>
            <w:div w:id="1739010437">
              <w:marLeft w:val="0"/>
              <w:marRight w:val="0"/>
              <w:marTop w:val="0"/>
              <w:marBottom w:val="0"/>
              <w:divBdr>
                <w:top w:val="none" w:sz="0" w:space="0" w:color="auto"/>
                <w:left w:val="none" w:sz="0" w:space="0" w:color="auto"/>
                <w:bottom w:val="none" w:sz="0" w:space="0" w:color="auto"/>
                <w:right w:val="none" w:sz="0" w:space="0" w:color="auto"/>
              </w:divBdr>
              <w:divsChild>
                <w:div w:id="1612663596">
                  <w:marLeft w:val="0"/>
                  <w:marRight w:val="0"/>
                  <w:marTop w:val="0"/>
                  <w:marBottom w:val="0"/>
                  <w:divBdr>
                    <w:top w:val="none" w:sz="0" w:space="0" w:color="auto"/>
                    <w:left w:val="none" w:sz="0" w:space="0" w:color="auto"/>
                    <w:bottom w:val="none" w:sz="0" w:space="0" w:color="auto"/>
                    <w:right w:val="none" w:sz="0" w:space="0" w:color="auto"/>
                  </w:divBdr>
                  <w:divsChild>
                    <w:div w:id="1446080222">
                      <w:marLeft w:val="0"/>
                      <w:marRight w:val="0"/>
                      <w:marTop w:val="0"/>
                      <w:marBottom w:val="0"/>
                      <w:divBdr>
                        <w:top w:val="none" w:sz="0" w:space="0" w:color="auto"/>
                        <w:left w:val="none" w:sz="0" w:space="0" w:color="auto"/>
                        <w:bottom w:val="none" w:sz="0" w:space="0" w:color="auto"/>
                        <w:right w:val="none" w:sz="0" w:space="0" w:color="auto"/>
                      </w:divBdr>
                      <w:divsChild>
                        <w:div w:id="623999727">
                          <w:marLeft w:val="0"/>
                          <w:marRight w:val="0"/>
                          <w:marTop w:val="0"/>
                          <w:marBottom w:val="0"/>
                          <w:divBdr>
                            <w:top w:val="none" w:sz="0" w:space="0" w:color="auto"/>
                            <w:left w:val="none" w:sz="0" w:space="0" w:color="auto"/>
                            <w:bottom w:val="none" w:sz="0" w:space="0" w:color="auto"/>
                            <w:right w:val="none" w:sz="0" w:space="0" w:color="auto"/>
                          </w:divBdr>
                        </w:div>
                        <w:div w:id="1284655559">
                          <w:marLeft w:val="0"/>
                          <w:marRight w:val="0"/>
                          <w:marTop w:val="0"/>
                          <w:marBottom w:val="0"/>
                          <w:divBdr>
                            <w:top w:val="none" w:sz="0" w:space="0" w:color="auto"/>
                            <w:left w:val="none" w:sz="0" w:space="0" w:color="auto"/>
                            <w:bottom w:val="none" w:sz="0" w:space="0" w:color="auto"/>
                            <w:right w:val="none" w:sz="0" w:space="0" w:color="auto"/>
                          </w:divBdr>
                        </w:div>
                        <w:div w:id="195560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80560185">
      <w:bodyDiv w:val="1"/>
      <w:marLeft w:val="0"/>
      <w:marRight w:val="0"/>
      <w:marTop w:val="0"/>
      <w:marBottom w:val="0"/>
      <w:divBdr>
        <w:top w:val="none" w:sz="0" w:space="0" w:color="auto"/>
        <w:left w:val="none" w:sz="0" w:space="0" w:color="auto"/>
        <w:bottom w:val="none" w:sz="0" w:space="0" w:color="auto"/>
        <w:right w:val="none" w:sz="0" w:space="0" w:color="auto"/>
      </w:divBdr>
      <w:divsChild>
        <w:div w:id="1226843431">
          <w:marLeft w:val="0"/>
          <w:marRight w:val="0"/>
          <w:marTop w:val="0"/>
          <w:marBottom w:val="0"/>
          <w:divBdr>
            <w:top w:val="none" w:sz="0" w:space="0" w:color="auto"/>
            <w:left w:val="none" w:sz="0" w:space="0" w:color="auto"/>
            <w:bottom w:val="none" w:sz="0" w:space="0" w:color="auto"/>
            <w:right w:val="none" w:sz="0" w:space="0" w:color="auto"/>
          </w:divBdr>
          <w:divsChild>
            <w:div w:id="670137161">
              <w:marLeft w:val="0"/>
              <w:marRight w:val="0"/>
              <w:marTop w:val="0"/>
              <w:marBottom w:val="0"/>
              <w:divBdr>
                <w:top w:val="none" w:sz="0" w:space="0" w:color="auto"/>
                <w:left w:val="none" w:sz="0" w:space="0" w:color="auto"/>
                <w:bottom w:val="none" w:sz="0" w:space="0" w:color="auto"/>
                <w:right w:val="none" w:sz="0" w:space="0" w:color="auto"/>
              </w:divBdr>
              <w:divsChild>
                <w:div w:id="15317203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9743734">
      <w:bodyDiv w:val="1"/>
      <w:marLeft w:val="0"/>
      <w:marRight w:val="0"/>
      <w:marTop w:val="0"/>
      <w:marBottom w:val="0"/>
      <w:divBdr>
        <w:top w:val="none" w:sz="0" w:space="0" w:color="auto"/>
        <w:left w:val="none" w:sz="0" w:space="0" w:color="auto"/>
        <w:bottom w:val="none" w:sz="0" w:space="0" w:color="auto"/>
        <w:right w:val="none" w:sz="0" w:space="0" w:color="auto"/>
      </w:divBdr>
    </w:div>
    <w:div w:id="1781801024">
      <w:bodyDiv w:val="1"/>
      <w:marLeft w:val="0"/>
      <w:marRight w:val="0"/>
      <w:marTop w:val="0"/>
      <w:marBottom w:val="0"/>
      <w:divBdr>
        <w:top w:val="none" w:sz="0" w:space="0" w:color="auto"/>
        <w:left w:val="none" w:sz="0" w:space="0" w:color="auto"/>
        <w:bottom w:val="none" w:sz="0" w:space="0" w:color="auto"/>
        <w:right w:val="none" w:sz="0" w:space="0" w:color="auto"/>
      </w:divBdr>
    </w:div>
    <w:div w:id="1873377910">
      <w:bodyDiv w:val="1"/>
      <w:marLeft w:val="0"/>
      <w:marRight w:val="0"/>
      <w:marTop w:val="0"/>
      <w:marBottom w:val="0"/>
      <w:divBdr>
        <w:top w:val="none" w:sz="0" w:space="0" w:color="auto"/>
        <w:left w:val="none" w:sz="0" w:space="0" w:color="auto"/>
        <w:bottom w:val="none" w:sz="0" w:space="0" w:color="auto"/>
        <w:right w:val="none" w:sz="0" w:space="0" w:color="auto"/>
      </w:divBdr>
    </w:div>
    <w:div w:id="1873837753">
      <w:bodyDiv w:val="1"/>
      <w:marLeft w:val="0"/>
      <w:marRight w:val="0"/>
      <w:marTop w:val="0"/>
      <w:marBottom w:val="0"/>
      <w:divBdr>
        <w:top w:val="none" w:sz="0" w:space="0" w:color="auto"/>
        <w:left w:val="none" w:sz="0" w:space="0" w:color="auto"/>
        <w:bottom w:val="none" w:sz="0" w:space="0" w:color="auto"/>
        <w:right w:val="none" w:sz="0" w:space="0" w:color="auto"/>
      </w:divBdr>
    </w:div>
    <w:div w:id="1893882830">
      <w:bodyDiv w:val="1"/>
      <w:marLeft w:val="0"/>
      <w:marRight w:val="0"/>
      <w:marTop w:val="0"/>
      <w:marBottom w:val="0"/>
      <w:divBdr>
        <w:top w:val="none" w:sz="0" w:space="0" w:color="auto"/>
        <w:left w:val="none" w:sz="0" w:space="0" w:color="auto"/>
        <w:bottom w:val="none" w:sz="0" w:space="0" w:color="auto"/>
        <w:right w:val="none" w:sz="0" w:space="0" w:color="auto"/>
      </w:divBdr>
    </w:div>
    <w:div w:id="19166260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yperlink" Target="http://www.cesp.com.br" TargetMode="External"/><Relationship Id="rId26" Type="http://schemas.openxmlformats.org/officeDocument/2006/relationships/hyperlink" Target="http://ppegeo.igc.usp.br/cgi-bin/wxis.exe/iah/?IsisScript=iah/iah.xis&amp;base=article%5edlibrary&amp;format=iso.pft&amp;lang=p&amp;nextAction=lnk&amp;indexSearch=AU&amp;exprSearch=Tassinari,%20Colombo%20Celso%20Gaeta" TargetMode="External"/><Relationship Id="rId39" Type="http://schemas.openxmlformats.org/officeDocument/2006/relationships/hyperlink" Target="http://www.teses.usp.br/teses/disponiveis/41/41134/tde-22082007-160801/?&amp;lang=pt-br" TargetMode="External"/><Relationship Id="rId21" Type="http://schemas.openxmlformats.org/officeDocument/2006/relationships/hyperlink" Target="http://www.sosma.org.br/artigo/por-que-desmatar-79-da-area-de-mananciais-secou-sao-paulo/" TargetMode="External"/><Relationship Id="rId34" Type="http://schemas.openxmlformats.org/officeDocument/2006/relationships/hyperlink" Target="http://www.biotaneotropica.org.br" TargetMode="External"/><Relationship Id="rId42" Type="http://schemas.openxmlformats.org/officeDocument/2006/relationships/hyperlink" Target="http://www.teses.usp.br/index.php?option=com_jumi&amp;fileid=29&amp;Itemid=158&amp;lang=pt-br&amp;id=2007" TargetMode="External"/><Relationship Id="rId47" Type="http://schemas.openxmlformats.org/officeDocument/2006/relationships/hyperlink" Target="http://www.teses.usp.br/index.php?option=com_jumi&amp;fileid=7&amp;Itemid=62&amp;lang=pt-br" TargetMode="External"/><Relationship Id="rId50" Type="http://schemas.openxmlformats.org/officeDocument/2006/relationships/header" Target="header5.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2.ana.gov.br/Paginas/servicos/outorgaefiscalizacao/RioParaibadoSul.aspx" TargetMode="External"/><Relationship Id="rId29" Type="http://schemas.openxmlformats.org/officeDocument/2006/relationships/hyperlink" Target="http://fflorestal.sp.gov.br/planos-de-manejo/" TargetMode="External"/><Relationship Id="rId11" Type="http://schemas.openxmlformats.org/officeDocument/2006/relationships/footer" Target="footer2.xml"/><Relationship Id="rId24" Type="http://schemas.openxmlformats.org/officeDocument/2006/relationships/hyperlink" Target="http://www.ipcc.ch/pdf/assessment-report/ar5/wg2/ar5_wgII_spm_en.pdf" TargetMode="External"/><Relationship Id="rId32" Type="http://schemas.openxmlformats.org/officeDocument/2006/relationships/hyperlink" Target="http://www.ambiente.sp.gov.br/municipioverdeazul/" TargetMode="External"/><Relationship Id="rId37" Type="http://schemas.openxmlformats.org/officeDocument/2006/relationships/hyperlink" Target="http://www.ambiente.sp.gov.br" TargetMode="External"/><Relationship Id="rId40" Type="http://schemas.openxmlformats.org/officeDocument/2006/relationships/hyperlink" Target="http://www.teses.usp.br/index.php?option=com_jumi&amp;fileid=7&amp;Itemid=62&amp;lang=pt-br" TargetMode="External"/><Relationship Id="rId45" Type="http://schemas.openxmlformats.org/officeDocument/2006/relationships/hyperlink" Target="http://www.teses.usp.br/index.php?option=com_jumi&amp;fileid=30&amp;Itemid=162&amp;lang=pt-br&amp;id=41" TargetMode="External"/><Relationship Id="rId5" Type="http://schemas.openxmlformats.org/officeDocument/2006/relationships/webSettings" Target="webSettings.xml"/><Relationship Id="rId15" Type="http://schemas.openxmlformats.org/officeDocument/2006/relationships/hyperlink" Target="http://atlas.ana.gov.br/Atlas/forms/ConsultaDados.aspx" TargetMode="External"/><Relationship Id="rId23" Type="http://schemas.openxmlformats.org/officeDocument/2006/relationships/hyperlink" Target="http://enos.cptec.inpe.br/" TargetMode="External"/><Relationship Id="rId28" Type="http://schemas.openxmlformats.org/officeDocument/2006/relationships/hyperlink" Target="http://ppegeo.igc.usp.br/cgi-bin/wxis.exe/iah/?IsisScript=iah/iah.xis&amp;base=article%5edlibrary&amp;format=iso.pft&amp;lang=p&amp;nextAction=lnk&amp;indexSearch=AU&amp;exprSearch=Nutman,%20Allen%20P." TargetMode="External"/><Relationship Id="rId36" Type="http://schemas.openxmlformats.org/officeDocument/2006/relationships/hyperlink" Target="http://www.rbma.org.br/rbma/pdf/carta47.pdf" TargetMode="External"/><Relationship Id="rId49" Type="http://schemas.openxmlformats.org/officeDocument/2006/relationships/hyperlink" Target="http://www.teses.usp.br/index.php?option=com_jumi&amp;fileid=29&amp;Itemid=158&amp;lang=pt-br&amp;id=2007" TargetMode="External"/><Relationship Id="rId10" Type="http://schemas.openxmlformats.org/officeDocument/2006/relationships/header" Target="header2.xml"/><Relationship Id="rId19" Type="http://schemas.openxmlformats.org/officeDocument/2006/relationships/hyperlink" Target="http://www.dnpm.gov.br" TargetMode="External"/><Relationship Id="rId31" Type="http://schemas.openxmlformats.org/officeDocument/2006/relationships/hyperlink" Target="http://iflorestal.sp.gov.br/areas-protegidas/" TargetMode="External"/><Relationship Id="rId44" Type="http://schemas.openxmlformats.org/officeDocument/2006/relationships/hyperlink" Target="http://www.teses.usp.br/index.php?option=com_jumi&amp;fileid=7&amp;Itemid=62&amp;lang=pt-br" TargetMode="External"/><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4.xml"/><Relationship Id="rId22" Type="http://schemas.openxmlformats.org/officeDocument/2006/relationships/hyperlink" Target="http://www.sosma.org.br/artigo/falta-agua-e-floresta-cantareira/" TargetMode="External"/><Relationship Id="rId27" Type="http://schemas.openxmlformats.org/officeDocument/2006/relationships/hyperlink" Target="http://ppegeo.igc.usp.br/cgi-bin/wxis.exe/iah/?IsisScript=iah/iah.xis&amp;base=article%5edlibrary&amp;format=iso.pft&amp;lang=p&amp;nextAction=lnk&amp;indexSearch=AU&amp;exprSearch=Babinski,%20Marly" TargetMode="External"/><Relationship Id="rId30" Type="http://schemas.openxmlformats.org/officeDocument/2006/relationships/hyperlink" Target="http://www.icmbio.gov.br/portal/%20biodiversidade/unidades-de-conservacao/biomas-brasileiros/mata-atlantica/unidades-de-conservacao-mata-atlantica/2170-apa-bacia-do-rio-paraiba-do-sul.html" TargetMode="External"/><Relationship Id="rId35" Type="http://schemas.openxmlformats.org/officeDocument/2006/relationships/hyperlink" Target="http://www.biotaneotropica.org.br/v11n1a/en/abstract?inventory+bn0051101a2011" TargetMode="External"/><Relationship Id="rId43" Type="http://schemas.openxmlformats.org/officeDocument/2006/relationships/hyperlink" Target="http://www.teses.usp.br/index.php?option=com_jumi&amp;fileid=9&amp;Itemid=159&amp;lang=pt-br&amp;id=41134&amp;prog=41004&amp;exp=0" TargetMode="External"/><Relationship Id="rId48" Type="http://schemas.openxmlformats.org/officeDocument/2006/relationships/hyperlink" Target="http://www.teses.usp.br/index.php?option=com_jumi&amp;fileid=30&amp;Itemid=162&amp;lang=pt-br&amp;id=41" TargetMode="External"/><Relationship Id="rId8" Type="http://schemas.openxmlformats.org/officeDocument/2006/relationships/header" Target="header1.xml"/><Relationship Id="rId51"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3.emf"/><Relationship Id="rId17" Type="http://schemas.openxmlformats.org/officeDocument/2006/relationships/hyperlink" Target="http://www.cpa.unicamp.br/outras-informacoes/clima-dos-municipios-paulistas.html" TargetMode="External"/><Relationship Id="rId25" Type="http://schemas.openxmlformats.org/officeDocument/2006/relationships/hyperlink" Target="http://www.ccst.inpe.br/wp-content/uploads/2014/10/Futuro-Climatico-da-Amazonia.pdf" TargetMode="External"/><Relationship Id="rId33" Type="http://schemas.openxmlformats.org/officeDocument/2006/relationships/hyperlink" Target="http://www.ambiente.sp.gov.br/ambiente/parques-e-unidades-de-conservacao/" TargetMode="External"/><Relationship Id="rId38" Type="http://schemas.openxmlformats.org/officeDocument/2006/relationships/hyperlink" Target="http://viceroy.eeb.uconn.edu/EstimateS" TargetMode="External"/><Relationship Id="rId46" Type="http://schemas.openxmlformats.org/officeDocument/2006/relationships/hyperlink" Target="http://www.teses.usp.br/index.php?option=com_jumi&amp;fileid=9&amp;Itemid=159&amp;lang=pt-br&amp;id=41134&amp;prog=41004&amp;exp=0" TargetMode="External"/><Relationship Id="rId20" Type="http://schemas.openxmlformats.org/officeDocument/2006/relationships/hyperlink" Target="http://agenciabrasil.ebc.com.br/geral/noticia/2015-01/fenomeno-no-oceano-pacifico-leva-veroes-pouco-chuvosos-no-pais" TargetMode="External"/><Relationship Id="rId41" Type="http://schemas.openxmlformats.org/officeDocument/2006/relationships/hyperlink" Target="http://www.teses.usp.br/index.php?option=com_jumi&amp;fileid=30&amp;Itemid=162&amp;lang=pt-br&amp;id=41" TargetMode="External"/><Relationship Id="rId1" Type="http://schemas.openxmlformats.org/officeDocument/2006/relationships/customXml" Target="../customXml/item1.xml"/><Relationship Id="rId6" Type="http://schemas.openxmlformats.org/officeDocument/2006/relationships/footnotes" Target="footnotes.xml"/></Relationships>
</file>

<file path=word/_rels/header1.xml.rels><?xml version="1.0" encoding="UTF-8" standalone="yes"?>
<Relationships xmlns="http://schemas.openxmlformats.org/package/2006/relationships"><Relationship Id="rId1" Type="http://schemas.openxmlformats.org/officeDocument/2006/relationships/image" Target="media/image1.wmf"/></Relationships>
</file>

<file path=word/_rels/header2.xml.rels><?xml version="1.0" encoding="UTF-8" standalone="yes"?>
<Relationships xmlns="http://schemas.openxmlformats.org/package/2006/relationships"><Relationship Id="rId2" Type="http://schemas.openxmlformats.org/officeDocument/2006/relationships/image" Target="media/image1.wmf"/><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2" Type="http://schemas.openxmlformats.org/officeDocument/2006/relationships/image" Target="media/image1.wmf"/><Relationship Id="rId1" Type="http://schemas.openxmlformats.org/officeDocument/2006/relationships/image" Target="media/image2.jpeg"/></Relationships>
</file>

<file path=word/_rels/header4.xml.rels><?xml version="1.0" encoding="UTF-8" standalone="yes"?>
<Relationships xmlns="http://schemas.openxmlformats.org/package/2006/relationships"><Relationship Id="rId2" Type="http://schemas.openxmlformats.org/officeDocument/2006/relationships/image" Target="media/image1.wmf"/><Relationship Id="rId1" Type="http://schemas.openxmlformats.org/officeDocument/2006/relationships/image" Target="media/image2.jpeg"/></Relationships>
</file>

<file path=word/_rels/header5.xml.rels><?xml version="1.0" encoding="UTF-8" standalone="yes"?>
<Relationships xmlns="http://schemas.openxmlformats.org/package/2006/relationships"><Relationship Id="rId2" Type="http://schemas.openxmlformats.org/officeDocument/2006/relationships/image" Target="media/image1.wmf"/><Relationship Id="rId1" Type="http://schemas.openxmlformats.org/officeDocument/2006/relationships/image" Target="media/image2.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81C4011-BCFB-4AE2-B46D-55668EB062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533</TotalTime>
  <Pages>167</Pages>
  <Words>84792</Words>
  <Characters>457878</Characters>
  <Application>Microsoft Office Word</Application>
  <DocSecurity>0</DocSecurity>
  <Lines>3815</Lines>
  <Paragraphs>1083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541587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Vera</dc:creator>
  <cp:lastModifiedBy>Guillermo R F. d'Oliveira</cp:lastModifiedBy>
  <cp:revision>50</cp:revision>
  <dcterms:created xsi:type="dcterms:W3CDTF">2015-02-18T23:15:00Z</dcterms:created>
  <dcterms:modified xsi:type="dcterms:W3CDTF">2015-02-22T22:39:00Z</dcterms:modified>
</cp:coreProperties>
</file>